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454" w:rsidRDefault="00EB13DF" w:rsidP="00EB13DF">
      <w:pPr>
        <w:pStyle w:val="Nessunaspaziatura"/>
        <w:jc w:val="center"/>
        <w:rPr>
          <w:sz w:val="36"/>
        </w:rPr>
      </w:pPr>
      <w:r>
        <w:rPr>
          <w:sz w:val="36"/>
        </w:rPr>
        <w:t>PRESENTAZIONE</w:t>
      </w:r>
    </w:p>
    <w:p w:rsidR="00EB13DF" w:rsidRDefault="00EB13DF" w:rsidP="00EB13DF">
      <w:pPr>
        <w:pStyle w:val="Nessunaspaziatura"/>
        <w:jc w:val="center"/>
        <w:rPr>
          <w:sz w:val="36"/>
        </w:rPr>
      </w:pP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Il ciclo di affreschi eseguiti da GIOTTO per la Cappella degli Scrovegni a Padova con “Le storie di Maria e Gesù”, nel biennio 1303 – 1305, non è solo il più illustre documento pittorico d’età tardo – romanica, ma al contempo, la più geniale e toccante rappresentazione sacra mai eseguita prima dell’avvento dell’Umanesimo.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Riconosciuto dai maggiori storici d’arte d’ogni tempo come il sommo esempio di narrazione figurativa a tema cristologico, è altresì unanimemente considerato, per la singolare intensità espressiva e la indefettibile fedeltà storica, il più alto testo iconico di tutto il Medioevo.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La rara e toccante eloquenza espressiva delle immagini unitamente ad una costante proprietà e fisionomica e coloristica fa di questo capolavoro il più significativo documento della assoluta grandezza del maestro fiorentino.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Non v’è particolare del suo “racconto figurativo” che non sia persuasivamente provveduto di solido magistero tecnico e di coinvolgente espressività.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Se ad Assisi egli si avvale della collaborazione operative delle sue “maestranze”, peraltro così profondamente permeate di “</w:t>
      </w:r>
      <w:proofErr w:type="spellStart"/>
      <w:r>
        <w:rPr>
          <w:sz w:val="28"/>
        </w:rPr>
        <w:t>giottismo</w:t>
      </w:r>
      <w:proofErr w:type="spellEnd"/>
      <w:r>
        <w:rPr>
          <w:sz w:val="28"/>
        </w:rPr>
        <w:t>” da ingenerare in certuni studiosi non poche perplessità attributive, a Padova, per contro, porta avanti l’opera, sin dal suo nascere, da solo, quasi volesse lasciare ai posteri un supremo documento del suo irraggiungibile talento, vigorosamente provveduto di quel sano e coinvolgente naturalismo che sarà, di poi, il contrassegno più genuino del primo Rinascimento.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La “</w:t>
      </w:r>
      <w:proofErr w:type="spellStart"/>
      <w:r>
        <w:rPr>
          <w:sz w:val="28"/>
        </w:rPr>
        <w:t>religio</w:t>
      </w:r>
      <w:proofErr w:type="spellEnd"/>
      <w:r>
        <w:rPr>
          <w:sz w:val="28"/>
        </w:rPr>
        <w:t>” giottesca non ha, pertanto, alcunché di convenzionale, permeata intensamente di quella immediatezza comunicativa che sarà, a breve, patrimonio genetico del primo Rinascimento.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Questa peculiare e precorritrice qualità si estende tanto nella vigorosa caratterizzazione tipologica dei soggetti rappresentati, quanto nella cura “naturalistica” dell’ambiente in cui agiscono.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Piuttosto che uniformarsi al “racconto” figurativo più consueto, Giotto fa “vivere” l’evento storico unendolo naturalmente alla sua significazione anche teoretica.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Le immagini sono “al naturale” perché agiscono in uno spazio non più illusorio, bensì recuperato dallo studio del vero.</w:t>
      </w: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Lo stesso Dante, contemporaneo di Giotto, ne riconosce il ruolo centrale nel panorama pittorico del suo tempo, dedicandogli una celebre terzina nel suo poema divino:</w:t>
      </w:r>
    </w:p>
    <w:p w:rsidR="00EB13DF" w:rsidRDefault="00EB13DF" w:rsidP="00EB13DF">
      <w:pPr>
        <w:pStyle w:val="Nessunaspaziatura"/>
        <w:jc w:val="both"/>
        <w:rPr>
          <w:sz w:val="28"/>
        </w:rPr>
      </w:pPr>
    </w:p>
    <w:p w:rsidR="00EB13DF" w:rsidRDefault="00EB13DF" w:rsidP="00EB13DF">
      <w:pPr>
        <w:pStyle w:val="Nessunaspaziatura"/>
        <w:jc w:val="center"/>
        <w:rPr>
          <w:sz w:val="28"/>
        </w:rPr>
      </w:pPr>
      <w:r>
        <w:rPr>
          <w:sz w:val="28"/>
        </w:rPr>
        <w:t>“</w:t>
      </w:r>
      <w:proofErr w:type="spellStart"/>
      <w:r>
        <w:rPr>
          <w:sz w:val="28"/>
        </w:rPr>
        <w:t>Credea</w:t>
      </w:r>
      <w:proofErr w:type="spellEnd"/>
      <w:r>
        <w:rPr>
          <w:sz w:val="28"/>
        </w:rPr>
        <w:t xml:space="preserve"> Cimabue, nella pittura</w:t>
      </w:r>
    </w:p>
    <w:p w:rsidR="00EB13DF" w:rsidRDefault="00EB13DF" w:rsidP="00EB13DF">
      <w:pPr>
        <w:pStyle w:val="Nessunaspaziatura"/>
        <w:jc w:val="center"/>
        <w:rPr>
          <w:sz w:val="28"/>
        </w:rPr>
      </w:pPr>
      <w:r>
        <w:rPr>
          <w:sz w:val="28"/>
        </w:rPr>
        <w:t>tener lo campo, ed ora Giotto ha il nome e</w:t>
      </w:r>
    </w:p>
    <w:p w:rsidR="00EB13DF" w:rsidRDefault="00EB13DF" w:rsidP="00EB13DF">
      <w:pPr>
        <w:pStyle w:val="Nessunaspaziatura"/>
        <w:jc w:val="center"/>
        <w:rPr>
          <w:sz w:val="28"/>
        </w:rPr>
      </w:pPr>
      <w:r>
        <w:rPr>
          <w:sz w:val="28"/>
        </w:rPr>
        <w:t>il grido, sì che la forma di lui oscura.”</w:t>
      </w:r>
    </w:p>
    <w:p w:rsidR="00EB13DF" w:rsidRDefault="00EB13DF" w:rsidP="00EB13DF">
      <w:pPr>
        <w:pStyle w:val="Nessunaspaziatura"/>
        <w:jc w:val="both"/>
        <w:rPr>
          <w:sz w:val="28"/>
        </w:rPr>
      </w:pPr>
    </w:p>
    <w:p w:rsidR="00EB13DF" w:rsidRDefault="00EB13DF" w:rsidP="00EB13DF">
      <w:pPr>
        <w:pStyle w:val="Nessunaspaziatura"/>
        <w:jc w:val="both"/>
        <w:rPr>
          <w:sz w:val="28"/>
        </w:rPr>
      </w:pPr>
      <w:r>
        <w:rPr>
          <w:sz w:val="28"/>
        </w:rPr>
        <w:lastRenderedPageBreak/>
        <w:tab/>
        <w:t>Non è solo la medesima appartenenza fiorentina a promuovere nell’Alighieri tanta ammirazione</w:t>
      </w:r>
      <w:r w:rsidR="007B5811">
        <w:rPr>
          <w:sz w:val="28"/>
        </w:rPr>
        <w:t>. Se il grande poeta onora, con i suoi versi, il conterraneo pittore è, anche, perché a suo dire, ha volto la pittura “di greco in latino”, conferendole un senso ed una proprietà storica di non comune valenza espressiva.</w:t>
      </w:r>
    </w:p>
    <w:p w:rsidR="007B5811" w:rsidRDefault="007B5811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Enrico VALD</w:t>
      </w:r>
      <w:r>
        <w:rPr>
          <w:rFonts w:cstheme="minorHAnsi"/>
          <w:sz w:val="28"/>
        </w:rPr>
        <w:t>É</w:t>
      </w:r>
      <w:r>
        <w:rPr>
          <w:sz w:val="28"/>
        </w:rPr>
        <w:t>S, da uomo di provata cultura umanistica, ha voluto onorare la memoria del grande maestro fiorentino dedicandogli un corposo carnet di poesie, intimamente ispirate dalla “lettura visiva” degli affreschi padovani.</w:t>
      </w:r>
    </w:p>
    <w:p w:rsidR="007B5811" w:rsidRDefault="007B5811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In esse il lettore sarà sapientemente “guidato” a comprendere, in tutta la sua specificità non solo estetica, il senso storico ed espressivo d’ogni immagine, pervenendo progressivamente a quella ineffabile unità di mente e di spirito che è, in ultima analisi, il raggiungimento supremo della vera conoscenza dell’opera d’arte, ed insieme, del sincero tributo di apprezzamento della rara autorevolezza artistica del maestro fiorentino.</w:t>
      </w:r>
    </w:p>
    <w:p w:rsidR="007B5811" w:rsidRDefault="007B5811" w:rsidP="00EB13DF">
      <w:pPr>
        <w:pStyle w:val="Nessunaspaziatura"/>
        <w:jc w:val="both"/>
        <w:rPr>
          <w:sz w:val="28"/>
        </w:rPr>
      </w:pPr>
      <w:r>
        <w:rPr>
          <w:sz w:val="28"/>
        </w:rPr>
        <w:tab/>
        <w:t>Ben si addice, quindi, al nobile ed ispirato impegno letterario del Valdés il noto adagio latino “</w:t>
      </w:r>
      <w:proofErr w:type="spellStart"/>
      <w:r>
        <w:rPr>
          <w:sz w:val="28"/>
        </w:rPr>
        <w:t>Ubi</w:t>
      </w:r>
      <w:proofErr w:type="spellEnd"/>
      <w:r>
        <w:rPr>
          <w:sz w:val="28"/>
        </w:rPr>
        <w:t xml:space="preserve"> est </w:t>
      </w:r>
      <w:proofErr w:type="spellStart"/>
      <w:r>
        <w:rPr>
          <w:sz w:val="28"/>
        </w:rPr>
        <w:t>pictura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ibi</w:t>
      </w:r>
      <w:proofErr w:type="spellEnd"/>
      <w:r>
        <w:rPr>
          <w:sz w:val="28"/>
        </w:rPr>
        <w:t xml:space="preserve"> est </w:t>
      </w:r>
      <w:proofErr w:type="spellStart"/>
      <w:r>
        <w:rPr>
          <w:sz w:val="28"/>
        </w:rPr>
        <w:t>po</w:t>
      </w:r>
      <w:r>
        <w:rPr>
          <w:rFonts w:cstheme="minorHAnsi"/>
          <w:sz w:val="28"/>
        </w:rPr>
        <w:t>ë</w:t>
      </w:r>
      <w:r>
        <w:rPr>
          <w:sz w:val="28"/>
        </w:rPr>
        <w:t>sis</w:t>
      </w:r>
      <w:proofErr w:type="spellEnd"/>
      <w:r>
        <w:rPr>
          <w:sz w:val="28"/>
        </w:rPr>
        <w:t>.”.</w:t>
      </w:r>
    </w:p>
    <w:p w:rsidR="007B5811" w:rsidRDefault="007B5811" w:rsidP="00EB13DF">
      <w:pPr>
        <w:pStyle w:val="Nessunaspaziatura"/>
        <w:jc w:val="both"/>
        <w:rPr>
          <w:sz w:val="28"/>
        </w:rPr>
      </w:pPr>
    </w:p>
    <w:p w:rsidR="007B5811" w:rsidRDefault="007B5811" w:rsidP="00EB13DF">
      <w:pPr>
        <w:pStyle w:val="Nessunaspaziatura"/>
        <w:jc w:val="both"/>
        <w:rPr>
          <w:sz w:val="28"/>
        </w:rPr>
      </w:pPr>
    </w:p>
    <w:p w:rsidR="007B5811" w:rsidRPr="00EB13DF" w:rsidRDefault="007B5811" w:rsidP="007B5811">
      <w:pPr>
        <w:pStyle w:val="Nessunaspaziatura"/>
        <w:jc w:val="center"/>
        <w:rPr>
          <w:sz w:val="28"/>
        </w:rPr>
      </w:pPr>
      <w:r>
        <w:rPr>
          <w:sz w:val="28"/>
        </w:rPr>
        <w:t>Nicola Bellezza</w:t>
      </w:r>
      <w:bookmarkStart w:id="0" w:name="_GoBack"/>
      <w:bookmarkEnd w:id="0"/>
    </w:p>
    <w:sectPr w:rsidR="007B5811" w:rsidRPr="00EB1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DF"/>
    <w:rsid w:val="00276454"/>
    <w:rsid w:val="007B5811"/>
    <w:rsid w:val="00E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09CB"/>
  <w15:chartTrackingRefBased/>
  <w15:docId w15:val="{BDBD515F-203B-41C1-97BE-47ED93A7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1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1</cp:revision>
  <dcterms:created xsi:type="dcterms:W3CDTF">2018-08-27T09:41:00Z</dcterms:created>
  <dcterms:modified xsi:type="dcterms:W3CDTF">2018-08-27T09:56:00Z</dcterms:modified>
</cp:coreProperties>
</file>