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BCEE" w14:textId="77777777" w:rsidR="00EB5D75" w:rsidRPr="00661852" w:rsidRDefault="00FC1473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center"/>
        <w:rPr>
          <w:b/>
          <w:i w:val="0"/>
          <w:sz w:val="24"/>
          <w:szCs w:val="24"/>
          <w:u w:val="single"/>
          <w:lang w:val="it-IT"/>
        </w:rPr>
      </w:pPr>
      <w:r w:rsidRPr="00661852">
        <w:rPr>
          <w:b/>
          <w:i w:val="0"/>
          <w:sz w:val="24"/>
          <w:szCs w:val="24"/>
          <w:u w:val="single"/>
          <w:lang w:val="it-IT"/>
        </w:rPr>
        <w:t>PUBBLICAZIONI</w:t>
      </w:r>
    </w:p>
    <w:p w14:paraId="6287FB9B" w14:textId="77777777" w:rsidR="00EB5D75" w:rsidRPr="00661852" w:rsidRDefault="00EB5D75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center"/>
        <w:rPr>
          <w:b/>
          <w:i w:val="0"/>
          <w:sz w:val="24"/>
          <w:szCs w:val="24"/>
          <w:lang w:val="it-IT"/>
        </w:rPr>
      </w:pPr>
    </w:p>
    <w:p w14:paraId="15CC60F9" w14:textId="77777777" w:rsidR="00EB5D75" w:rsidRPr="00661852" w:rsidRDefault="00FC1473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center"/>
        <w:rPr>
          <w:b/>
          <w:i w:val="0"/>
          <w:sz w:val="24"/>
          <w:szCs w:val="24"/>
          <w:lang w:val="it-IT"/>
        </w:rPr>
      </w:pPr>
      <w:r w:rsidRPr="00661852">
        <w:rPr>
          <w:b/>
          <w:i w:val="0"/>
          <w:sz w:val="24"/>
          <w:szCs w:val="24"/>
          <w:lang w:val="it-IT"/>
        </w:rPr>
        <w:t>Federico Lorenzo Ramaioli</w:t>
      </w:r>
    </w:p>
    <w:p w14:paraId="5CB0E701" w14:textId="77777777" w:rsidR="00EB5D75" w:rsidRPr="00661852" w:rsidRDefault="001C20D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center"/>
        <w:rPr>
          <w:lang w:val="it-IT"/>
        </w:rPr>
      </w:pPr>
      <w:hyperlink r:id="rId4">
        <w:r w:rsidR="00FC1473" w:rsidRPr="00661852">
          <w:rPr>
            <w:rStyle w:val="CollegamentoInternet"/>
            <w:b/>
            <w:i w:val="0"/>
            <w:sz w:val="24"/>
            <w:szCs w:val="24"/>
            <w:lang w:val="it-IT"/>
          </w:rPr>
          <w:t>federico.ramaioli@esteri.it</w:t>
        </w:r>
      </w:hyperlink>
    </w:p>
    <w:p w14:paraId="099AF433" w14:textId="398CE041" w:rsidR="00EB5D75" w:rsidRPr="00661852" w:rsidRDefault="00FC1473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center"/>
        <w:rPr>
          <w:b/>
          <w:i w:val="0"/>
          <w:sz w:val="24"/>
          <w:szCs w:val="24"/>
          <w:lang w:val="it-IT"/>
        </w:rPr>
      </w:pPr>
      <w:proofErr w:type="spellStart"/>
      <w:r w:rsidRPr="00661852">
        <w:rPr>
          <w:b/>
          <w:i w:val="0"/>
          <w:sz w:val="24"/>
          <w:szCs w:val="24"/>
          <w:lang w:val="it-IT"/>
        </w:rPr>
        <w:t>tel</w:t>
      </w:r>
      <w:proofErr w:type="spellEnd"/>
      <w:r w:rsidRPr="00661852">
        <w:rPr>
          <w:b/>
          <w:i w:val="0"/>
          <w:sz w:val="24"/>
          <w:szCs w:val="24"/>
          <w:lang w:val="it-IT"/>
        </w:rPr>
        <w:t xml:space="preserve">: </w:t>
      </w:r>
      <w:r w:rsidR="00783766">
        <w:rPr>
          <w:b/>
          <w:i w:val="0"/>
          <w:sz w:val="24"/>
          <w:szCs w:val="24"/>
          <w:lang w:val="it-IT"/>
        </w:rPr>
        <w:t xml:space="preserve">+39 </w:t>
      </w:r>
      <w:r w:rsidRPr="00661852">
        <w:rPr>
          <w:b/>
          <w:i w:val="0"/>
          <w:sz w:val="24"/>
          <w:szCs w:val="24"/>
          <w:lang w:val="it-IT"/>
        </w:rPr>
        <w:t>3480996710</w:t>
      </w:r>
    </w:p>
    <w:p w14:paraId="1896EC0C" w14:textId="77777777" w:rsidR="00EB5D75" w:rsidRPr="00661852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b/>
          <w:i w:val="0"/>
          <w:sz w:val="24"/>
          <w:szCs w:val="24"/>
          <w:lang w:val="it-IT"/>
        </w:rPr>
      </w:pPr>
    </w:p>
    <w:p w14:paraId="70EA3F94" w14:textId="77777777" w:rsidR="00EB5D75" w:rsidRPr="00661852" w:rsidRDefault="00FC1473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b/>
          <w:i w:val="0"/>
          <w:sz w:val="24"/>
          <w:szCs w:val="24"/>
          <w:lang w:val="it-IT"/>
        </w:rPr>
        <w:t>Monografie</w:t>
      </w:r>
      <w:r w:rsidRPr="00661852">
        <w:rPr>
          <w:i w:val="0"/>
          <w:sz w:val="24"/>
          <w:szCs w:val="24"/>
          <w:lang w:val="it-IT"/>
        </w:rPr>
        <w:t xml:space="preserve">: </w:t>
      </w:r>
    </w:p>
    <w:p w14:paraId="65960BF2" w14:textId="77777777" w:rsidR="00EB5D75" w:rsidRPr="00661852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FE31B7E" w14:textId="4279BE8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 w:rsidRPr="005B7DC7">
        <w:rPr>
          <w:i w:val="0"/>
          <w:sz w:val="24"/>
          <w:szCs w:val="24"/>
        </w:rPr>
        <w:t xml:space="preserve">• </w:t>
      </w:r>
      <w:r w:rsidRPr="005B7DC7">
        <w:rPr>
          <w:i w:val="0"/>
          <w:sz w:val="24"/>
          <w:szCs w:val="24"/>
          <w:u w:val="single"/>
        </w:rPr>
        <w:t xml:space="preserve">“Islamic State as a Legal Order. </w:t>
      </w:r>
      <w:r w:rsidRPr="0034078D">
        <w:rPr>
          <w:i w:val="0"/>
          <w:sz w:val="24"/>
          <w:szCs w:val="24"/>
          <w:u w:val="single"/>
        </w:rPr>
        <w:t xml:space="preserve">To Have no Law but Islam between </w:t>
      </w:r>
      <w:proofErr w:type="spellStart"/>
      <w:r w:rsidRPr="0034078D">
        <w:rPr>
          <w:i w:val="0"/>
          <w:sz w:val="24"/>
          <w:szCs w:val="24"/>
          <w:u w:val="single"/>
        </w:rPr>
        <w:t>Shari’a</w:t>
      </w:r>
      <w:proofErr w:type="spellEnd"/>
      <w:r w:rsidRPr="0034078D">
        <w:rPr>
          <w:i w:val="0"/>
          <w:sz w:val="24"/>
          <w:szCs w:val="24"/>
          <w:u w:val="single"/>
        </w:rPr>
        <w:t xml:space="preserve"> and Globalization”</w:t>
      </w:r>
      <w:r w:rsidRPr="0034078D">
        <w:rPr>
          <w:i w:val="0"/>
          <w:sz w:val="24"/>
          <w:szCs w:val="24"/>
        </w:rPr>
        <w:t>, R</w:t>
      </w:r>
      <w:r>
        <w:rPr>
          <w:i w:val="0"/>
          <w:sz w:val="24"/>
          <w:szCs w:val="24"/>
        </w:rPr>
        <w:t>outledge, London-New York 2022, pp. 212</w:t>
      </w:r>
    </w:p>
    <w:p w14:paraId="538F0BE5" w14:textId="77777777" w:rsidR="005B7DC7" w:rsidRPr="0034078D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610C23A6" w14:textId="31C83BA4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i w:val="0"/>
          <w:sz w:val="24"/>
          <w:szCs w:val="24"/>
          <w:lang w:val="it-IT"/>
        </w:rPr>
        <w:t xml:space="preserve">• </w:t>
      </w:r>
      <w:r w:rsidRPr="00661852">
        <w:rPr>
          <w:i w:val="0"/>
          <w:sz w:val="24"/>
          <w:szCs w:val="24"/>
          <w:u w:val="single"/>
          <w:lang w:val="it-IT"/>
        </w:rPr>
        <w:t>“</w:t>
      </w:r>
      <w:proofErr w:type="spellStart"/>
      <w:r w:rsidRPr="00661852">
        <w:rPr>
          <w:i w:val="0"/>
          <w:sz w:val="24"/>
          <w:szCs w:val="24"/>
          <w:u w:val="single"/>
          <w:lang w:val="it-IT"/>
        </w:rPr>
        <w:t>Quis</w:t>
      </w:r>
      <w:proofErr w:type="spellEnd"/>
      <w:r w:rsidRPr="00661852">
        <w:rPr>
          <w:i w:val="0"/>
          <w:sz w:val="24"/>
          <w:szCs w:val="24"/>
          <w:u w:val="single"/>
          <w:lang w:val="it-IT"/>
        </w:rPr>
        <w:t xml:space="preserve"> contra nos? Storia della Reggenza del Carnaro da d’Annunzio alla Costituzione di Fiume”</w:t>
      </w:r>
      <w:r w:rsidRPr="00661852">
        <w:rPr>
          <w:i w:val="0"/>
          <w:sz w:val="24"/>
          <w:szCs w:val="24"/>
          <w:lang w:val="it-IT"/>
        </w:rPr>
        <w:t>, prefazione di Giordano Bruno Guerri, Historica, Cesena 2018, pp. 306</w:t>
      </w:r>
    </w:p>
    <w:p w14:paraId="69A4C82F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4B6A277D" w14:textId="71A0A975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Nazione e politica nazionale. Breve storia del Costituzionalismo giapponese</w:t>
      </w:r>
      <w:r w:rsidRPr="00661852">
        <w:rPr>
          <w:i w:val="0"/>
          <w:sz w:val="24"/>
          <w:szCs w:val="24"/>
          <w:lang w:val="it-IT"/>
        </w:rPr>
        <w:t>”, collana Affari Esteri n. 3, Greco&amp;Greco Editori, Milano 2017, pp. 325</w:t>
      </w:r>
    </w:p>
    <w:p w14:paraId="3B91ED68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4855346E" w14:textId="1EC469A4" w:rsidR="00EB5D75" w:rsidRPr="00661852" w:rsidRDefault="00FC1473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Per Dio e l’Imperatore. I cristiani del Grande Giappone Imperiale</w:t>
      </w:r>
      <w:r w:rsidRPr="00661852">
        <w:rPr>
          <w:i w:val="0"/>
          <w:sz w:val="24"/>
          <w:szCs w:val="24"/>
          <w:lang w:val="it-IT"/>
        </w:rPr>
        <w:t>”, collana Religioni e Società n. 9, Aracne Editrice, Roma 2016, pp. 344</w:t>
      </w:r>
      <w:r w:rsidR="008D3C64">
        <w:rPr>
          <w:i w:val="0"/>
          <w:sz w:val="24"/>
          <w:szCs w:val="24"/>
          <w:lang w:val="it-IT"/>
        </w:rPr>
        <w:t xml:space="preserve"> (presentato per i 150 anni di relazioni diplomatiche tra Italia e Giappone)</w:t>
      </w:r>
    </w:p>
    <w:p w14:paraId="07C940EC" w14:textId="77777777" w:rsidR="00EB5D75" w:rsidRPr="00661852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0F939372" w14:textId="77777777" w:rsidR="00EB5D75" w:rsidRPr="00661852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1E07F5BA" w14:textId="326A9CE4" w:rsidR="00542320" w:rsidRPr="0034078D" w:rsidRDefault="00542320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3F1192C5" w14:textId="41AF4E5B" w:rsidR="00542320" w:rsidRPr="00542320" w:rsidRDefault="00542320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b/>
          <w:bCs/>
          <w:i w:val="0"/>
          <w:sz w:val="24"/>
          <w:szCs w:val="24"/>
          <w:lang w:val="it-IT"/>
        </w:rPr>
      </w:pPr>
      <w:r w:rsidRPr="00542320">
        <w:rPr>
          <w:b/>
          <w:bCs/>
          <w:i w:val="0"/>
          <w:sz w:val="24"/>
          <w:szCs w:val="24"/>
          <w:lang w:val="it-IT"/>
        </w:rPr>
        <w:t>Curatele:</w:t>
      </w:r>
    </w:p>
    <w:p w14:paraId="4917581A" w14:textId="1F9BCB98" w:rsidR="00542320" w:rsidRDefault="00542320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36DE5126" w14:textId="078F3214" w:rsidR="00542320" w:rsidRDefault="00542320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542320">
        <w:rPr>
          <w:i w:val="0"/>
          <w:sz w:val="24"/>
          <w:szCs w:val="24"/>
          <w:lang w:val="it-IT"/>
        </w:rPr>
        <w:t>• “</w:t>
      </w:r>
      <w:r w:rsidRPr="00542320">
        <w:rPr>
          <w:i w:val="0"/>
          <w:sz w:val="24"/>
          <w:szCs w:val="24"/>
          <w:u w:val="single"/>
          <w:lang w:val="it-IT"/>
        </w:rPr>
        <w:t>Kokutai no Hongi. L’essenza del Giappone</w:t>
      </w:r>
      <w:r w:rsidRPr="00542320">
        <w:rPr>
          <w:i w:val="0"/>
          <w:sz w:val="24"/>
          <w:szCs w:val="24"/>
          <w:lang w:val="it-IT"/>
        </w:rPr>
        <w:t xml:space="preserve">”, trad. Daniela Errico, Idrovolante, </w:t>
      </w:r>
      <w:r w:rsidR="0034078D">
        <w:rPr>
          <w:i w:val="0"/>
          <w:sz w:val="24"/>
          <w:szCs w:val="24"/>
          <w:lang w:val="it-IT"/>
        </w:rPr>
        <w:t>Roma</w:t>
      </w:r>
      <w:r w:rsidRPr="00542320">
        <w:rPr>
          <w:i w:val="0"/>
          <w:sz w:val="24"/>
          <w:szCs w:val="24"/>
          <w:lang w:val="it-IT"/>
        </w:rPr>
        <w:t xml:space="preserve"> 2021, pp. 190</w:t>
      </w:r>
    </w:p>
    <w:p w14:paraId="5BC8DD39" w14:textId="77777777" w:rsidR="00542320" w:rsidRPr="00542320" w:rsidRDefault="00542320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3FADE61E" w14:textId="684D8B04" w:rsidR="00EB5D75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1DB094D" w14:textId="77777777" w:rsidR="005B7DC7" w:rsidRPr="00661852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D61D7E8" w14:textId="77777777" w:rsidR="00EB5D75" w:rsidRPr="00661852" w:rsidRDefault="00FC1473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b/>
          <w:i w:val="0"/>
          <w:sz w:val="24"/>
          <w:szCs w:val="24"/>
          <w:lang w:val="it-IT"/>
        </w:rPr>
        <w:t>Saggi e articoli</w:t>
      </w:r>
      <w:r w:rsidRPr="00661852">
        <w:rPr>
          <w:i w:val="0"/>
          <w:sz w:val="24"/>
          <w:szCs w:val="24"/>
          <w:lang w:val="it-IT"/>
        </w:rPr>
        <w:t xml:space="preserve">: </w:t>
      </w:r>
    </w:p>
    <w:p w14:paraId="7DA48BEF" w14:textId="6B042532" w:rsidR="00EB5D75" w:rsidRDefault="00EB5D75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4EFC1305" w14:textId="3CF00B04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>
        <w:rPr>
          <w:rFonts w:eastAsia="Arial Narrow"/>
          <w:i w:val="0"/>
          <w:sz w:val="24"/>
          <w:szCs w:val="24"/>
        </w:rPr>
        <w:t>• “</w:t>
      </w:r>
      <w:r w:rsidRPr="008E26BC">
        <w:rPr>
          <w:i w:val="0"/>
          <w:sz w:val="24"/>
          <w:szCs w:val="24"/>
          <w:u w:val="single"/>
        </w:rPr>
        <w:t xml:space="preserve">Sun </w:t>
      </w:r>
      <w:proofErr w:type="spellStart"/>
      <w:r w:rsidRPr="008E26BC">
        <w:rPr>
          <w:i w:val="0"/>
          <w:sz w:val="24"/>
          <w:szCs w:val="24"/>
          <w:u w:val="single"/>
        </w:rPr>
        <w:t>Yat-sen’s</w:t>
      </w:r>
      <w:proofErr w:type="spellEnd"/>
      <w:r w:rsidRPr="008E26BC">
        <w:rPr>
          <w:i w:val="0"/>
          <w:sz w:val="24"/>
          <w:szCs w:val="24"/>
          <w:u w:val="single"/>
        </w:rPr>
        <w:t xml:space="preserve"> San-min doctrine and its legacy in Chinese constitutionalism: three principles for two systems</w:t>
      </w:r>
      <w:r>
        <w:rPr>
          <w:i w:val="0"/>
          <w:sz w:val="24"/>
          <w:szCs w:val="24"/>
          <w:u w:val="single"/>
        </w:rPr>
        <w:t>”</w:t>
      </w:r>
      <w:r w:rsidRPr="001C20D6">
        <w:rPr>
          <w:i w:val="0"/>
          <w:sz w:val="24"/>
          <w:szCs w:val="24"/>
          <w:u w:val="single"/>
        </w:rPr>
        <w:t>,</w:t>
      </w:r>
      <w:r w:rsidRPr="008E26BC">
        <w:rPr>
          <w:i w:val="0"/>
          <w:sz w:val="24"/>
          <w:szCs w:val="24"/>
        </w:rPr>
        <w:t xml:space="preserve"> in “Suffolk University Law Review”, Online Edition, </w:t>
      </w:r>
      <w:proofErr w:type="spellStart"/>
      <w:r w:rsidRPr="008E26BC">
        <w:rPr>
          <w:i w:val="0"/>
          <w:sz w:val="24"/>
          <w:szCs w:val="24"/>
        </w:rPr>
        <w:t>dicembre</w:t>
      </w:r>
      <w:proofErr w:type="spellEnd"/>
      <w:r w:rsidRPr="008E26BC">
        <w:rPr>
          <w:i w:val="0"/>
          <w:sz w:val="24"/>
          <w:szCs w:val="24"/>
        </w:rPr>
        <w:t xml:space="preserve"> 2021, </w:t>
      </w:r>
      <w:hyperlink r:id="rId5" w:history="1">
        <w:r w:rsidRPr="005B7DC7">
          <w:rPr>
            <w:rStyle w:val="Collegamentoipertestuale"/>
            <w:i w:val="0"/>
            <w:color w:val="auto"/>
            <w:sz w:val="24"/>
            <w:szCs w:val="24"/>
            <w:u w:val="none"/>
          </w:rPr>
          <w:t>https://sites.suffolk.edu/lawreview/</w:t>
        </w:r>
      </w:hyperlink>
    </w:p>
    <w:p w14:paraId="15A1567B" w14:textId="0F7CEDDF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09FEEC9D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>
        <w:rPr>
          <w:rFonts w:eastAsia="Arial Narrow"/>
          <w:i w:val="0"/>
          <w:sz w:val="24"/>
          <w:szCs w:val="24"/>
        </w:rPr>
        <w:t>• “</w:t>
      </w:r>
      <w:r>
        <w:rPr>
          <w:i w:val="0"/>
          <w:sz w:val="24"/>
          <w:szCs w:val="24"/>
          <w:u w:val="single"/>
        </w:rPr>
        <w:t>The road back to the East: the progressive de-Westernization of North Korean constitutionalism</w:t>
      </w:r>
      <w:r>
        <w:rPr>
          <w:i w:val="0"/>
          <w:sz w:val="24"/>
          <w:szCs w:val="24"/>
        </w:rPr>
        <w:t xml:space="preserve">” in “Academia Letters”, article 3487, </w:t>
      </w:r>
      <w:proofErr w:type="spellStart"/>
      <w:r>
        <w:rPr>
          <w:i w:val="0"/>
          <w:sz w:val="24"/>
          <w:szCs w:val="24"/>
        </w:rPr>
        <w:t>settembre</w:t>
      </w:r>
      <w:proofErr w:type="spellEnd"/>
      <w:r>
        <w:rPr>
          <w:i w:val="0"/>
          <w:sz w:val="24"/>
          <w:szCs w:val="24"/>
        </w:rPr>
        <w:t xml:space="preserve"> 2021, pp. 1-8</w:t>
      </w:r>
    </w:p>
    <w:p w14:paraId="46BE34DD" w14:textId="77777777" w:rsidR="005B7DC7" w:rsidRPr="008E26BC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77D601F1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>
        <w:rPr>
          <w:rFonts w:eastAsia="Arial Narrow"/>
          <w:i w:val="0"/>
          <w:sz w:val="24"/>
          <w:szCs w:val="24"/>
          <w:lang w:val="it-IT"/>
        </w:rPr>
        <w:t>• “</w:t>
      </w:r>
      <w:r>
        <w:rPr>
          <w:rFonts w:eastAsia="Arial Narrow"/>
          <w:i w:val="0"/>
          <w:sz w:val="24"/>
          <w:szCs w:val="24"/>
          <w:u w:val="single"/>
          <w:lang w:val="it-IT"/>
        </w:rPr>
        <w:t xml:space="preserve">Il diritto dell’anno zero. Qualche riflessione sulle implicazioni giuridiche della </w:t>
      </w:r>
      <w:proofErr w:type="spellStart"/>
      <w:r>
        <w:rPr>
          <w:rFonts w:eastAsia="Arial Narrow"/>
          <w:iCs/>
          <w:sz w:val="24"/>
          <w:szCs w:val="24"/>
          <w:u w:val="single"/>
          <w:lang w:val="it-IT"/>
        </w:rPr>
        <w:t>cancel</w:t>
      </w:r>
      <w:proofErr w:type="spellEnd"/>
      <w:r>
        <w:rPr>
          <w:rFonts w:eastAsia="Arial Narrow"/>
          <w:iCs/>
          <w:sz w:val="24"/>
          <w:szCs w:val="24"/>
          <w:u w:val="single"/>
          <w:lang w:val="it-IT"/>
        </w:rPr>
        <w:t xml:space="preserve"> culture</w:t>
      </w:r>
      <w:r>
        <w:rPr>
          <w:i w:val="0"/>
          <w:color w:val="000000"/>
          <w:sz w:val="24"/>
          <w:szCs w:val="24"/>
          <w:lang w:val="it-IT"/>
        </w:rPr>
        <w:t>”</w:t>
      </w:r>
      <w:r>
        <w:rPr>
          <w:i w:val="0"/>
          <w:sz w:val="24"/>
          <w:szCs w:val="24"/>
          <w:lang w:val="it-IT"/>
        </w:rPr>
        <w:t xml:space="preserve"> in “Rivista della Cooperazione Giuridica Internazionale”, anno XXIV, n. 68, maggio-agosto 2021, pp. 92-114</w:t>
      </w:r>
    </w:p>
    <w:p w14:paraId="1913D452" w14:textId="28C509A9" w:rsidR="005B7DC7" w:rsidRP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5B05A95A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>
        <w:rPr>
          <w:rFonts w:eastAsia="Arial Narrow"/>
          <w:i w:val="0"/>
          <w:sz w:val="24"/>
          <w:szCs w:val="24"/>
        </w:rPr>
        <w:t>• “</w:t>
      </w:r>
      <w:r>
        <w:rPr>
          <w:i w:val="0"/>
          <w:sz w:val="24"/>
          <w:szCs w:val="24"/>
          <w:u w:val="single"/>
        </w:rPr>
        <w:t>Heaven beyond the law. Chinese constitutionalism as a form of legal and cultural pluralism”</w:t>
      </w:r>
      <w:r>
        <w:rPr>
          <w:i w:val="0"/>
          <w:sz w:val="24"/>
          <w:szCs w:val="24"/>
        </w:rPr>
        <w:t xml:space="preserve">, in “Academia Letters”, article 2617, </w:t>
      </w:r>
      <w:proofErr w:type="spellStart"/>
      <w:r>
        <w:rPr>
          <w:i w:val="0"/>
          <w:sz w:val="24"/>
          <w:szCs w:val="24"/>
        </w:rPr>
        <w:t>agosto</w:t>
      </w:r>
      <w:proofErr w:type="spellEnd"/>
      <w:r>
        <w:rPr>
          <w:i w:val="0"/>
          <w:sz w:val="24"/>
          <w:szCs w:val="24"/>
        </w:rPr>
        <w:t xml:space="preserve"> 2021, pp. 1-8</w:t>
      </w:r>
    </w:p>
    <w:p w14:paraId="2A1050E4" w14:textId="1A2FFA01" w:rsidR="005B7DC7" w:rsidRP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1803B013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>
        <w:rPr>
          <w:rFonts w:eastAsia="Arial Narrow"/>
          <w:i w:val="0"/>
          <w:sz w:val="24"/>
          <w:szCs w:val="24"/>
        </w:rPr>
        <w:t>• “</w:t>
      </w:r>
      <w:r>
        <w:rPr>
          <w:i w:val="0"/>
          <w:sz w:val="24"/>
          <w:szCs w:val="24"/>
          <w:u w:val="single"/>
        </w:rPr>
        <w:t>From the gods of heavens. Kokutai, myth and law in Japanese history, 1825-1947”</w:t>
      </w:r>
      <w:r>
        <w:rPr>
          <w:i w:val="0"/>
          <w:sz w:val="24"/>
          <w:szCs w:val="24"/>
        </w:rPr>
        <w:t xml:space="preserve">, in “Academia Letters”, article 2349, </w:t>
      </w:r>
      <w:proofErr w:type="spellStart"/>
      <w:r>
        <w:rPr>
          <w:i w:val="0"/>
          <w:sz w:val="24"/>
          <w:szCs w:val="24"/>
        </w:rPr>
        <w:t>luglio</w:t>
      </w:r>
      <w:proofErr w:type="spellEnd"/>
      <w:r>
        <w:rPr>
          <w:i w:val="0"/>
          <w:sz w:val="24"/>
          <w:szCs w:val="24"/>
        </w:rPr>
        <w:t xml:space="preserve"> 2021, pp. 1-7</w:t>
      </w:r>
    </w:p>
    <w:p w14:paraId="3D96BE0C" w14:textId="55BA4276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0FF68DF1" w14:textId="77777777" w:rsidR="005B7DC7" w:rsidRPr="008D3C64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D15C7A">
        <w:rPr>
          <w:i w:val="0"/>
          <w:sz w:val="24"/>
          <w:szCs w:val="24"/>
        </w:rPr>
        <w:lastRenderedPageBreak/>
        <w:t>• “</w:t>
      </w:r>
      <w:r w:rsidRPr="00D15C7A">
        <w:rPr>
          <w:i w:val="0"/>
          <w:sz w:val="24"/>
          <w:szCs w:val="24"/>
          <w:u w:val="single"/>
        </w:rPr>
        <w:t xml:space="preserve">Unbroken for </w:t>
      </w:r>
      <w:r>
        <w:rPr>
          <w:i w:val="0"/>
          <w:sz w:val="24"/>
          <w:szCs w:val="24"/>
          <w:u w:val="single"/>
        </w:rPr>
        <w:t>a</w:t>
      </w:r>
      <w:r w:rsidRPr="00D15C7A">
        <w:rPr>
          <w:i w:val="0"/>
          <w:sz w:val="24"/>
          <w:szCs w:val="24"/>
          <w:u w:val="single"/>
        </w:rPr>
        <w:t xml:space="preserve">ges </w:t>
      </w:r>
      <w:r>
        <w:rPr>
          <w:i w:val="0"/>
          <w:sz w:val="24"/>
          <w:szCs w:val="24"/>
          <w:u w:val="single"/>
        </w:rPr>
        <w:t>e</w:t>
      </w:r>
      <w:r w:rsidRPr="00D15C7A">
        <w:rPr>
          <w:i w:val="0"/>
          <w:sz w:val="24"/>
          <w:szCs w:val="24"/>
          <w:u w:val="single"/>
        </w:rPr>
        <w:t>ternal.</w:t>
      </w:r>
      <w:r>
        <w:rPr>
          <w:i w:val="0"/>
          <w:sz w:val="24"/>
          <w:szCs w:val="24"/>
          <w:u w:val="single"/>
        </w:rPr>
        <w:t xml:space="preserve"> The concept of </w:t>
      </w:r>
      <w:r w:rsidRPr="00D15C7A">
        <w:rPr>
          <w:iCs/>
          <w:sz w:val="24"/>
          <w:szCs w:val="24"/>
          <w:u w:val="single"/>
        </w:rPr>
        <w:t>kokutai</w:t>
      </w:r>
      <w:r>
        <w:rPr>
          <w:i w:val="0"/>
          <w:sz w:val="24"/>
          <w:szCs w:val="24"/>
          <w:u w:val="single"/>
        </w:rPr>
        <w:t xml:space="preserve"> in Japanese constitutionalism</w:t>
      </w:r>
      <w:r w:rsidRPr="00D15C7A">
        <w:rPr>
          <w:i w:val="0"/>
          <w:sz w:val="24"/>
          <w:szCs w:val="24"/>
        </w:rPr>
        <w:t>”, in “</w:t>
      </w:r>
      <w:r>
        <w:rPr>
          <w:i w:val="0"/>
          <w:sz w:val="24"/>
          <w:szCs w:val="24"/>
        </w:rPr>
        <w:t>Journal of Comparative Law</w:t>
      </w:r>
      <w:r w:rsidRPr="00D15C7A">
        <w:rPr>
          <w:i w:val="0"/>
          <w:sz w:val="24"/>
          <w:szCs w:val="24"/>
        </w:rPr>
        <w:t xml:space="preserve">”, </w:t>
      </w:r>
      <w:r>
        <w:rPr>
          <w:i w:val="0"/>
          <w:sz w:val="24"/>
          <w:szCs w:val="24"/>
        </w:rPr>
        <w:t xml:space="preserve">vol. </w:t>
      </w:r>
      <w:r w:rsidRPr="008D3C64">
        <w:rPr>
          <w:i w:val="0"/>
          <w:sz w:val="24"/>
          <w:szCs w:val="24"/>
          <w:lang w:val="it-IT"/>
        </w:rPr>
        <w:t>XV, n. 1, 2020, pp. 1-14.</w:t>
      </w:r>
    </w:p>
    <w:p w14:paraId="00B01D10" w14:textId="77777777" w:rsidR="005B7DC7" w:rsidRPr="008D3C64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564330B2" w14:textId="6AB00749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226AE2">
        <w:rPr>
          <w:i w:val="0"/>
          <w:sz w:val="24"/>
          <w:szCs w:val="24"/>
          <w:lang w:val="it-IT"/>
        </w:rPr>
        <w:t>• “</w:t>
      </w:r>
      <w:r w:rsidRPr="00226AE2">
        <w:rPr>
          <w:i w:val="0"/>
          <w:sz w:val="24"/>
          <w:szCs w:val="24"/>
          <w:u w:val="single"/>
          <w:lang w:val="it-IT"/>
        </w:rPr>
        <w:t>Lo Statuto della Reggenza Italiana del Carnaro tra innovazione e tradizione. A cento anni dalla Costituzione di Fiume</w:t>
      </w:r>
      <w:r w:rsidRPr="00226AE2">
        <w:rPr>
          <w:i w:val="0"/>
          <w:sz w:val="24"/>
          <w:szCs w:val="24"/>
          <w:lang w:val="it-IT"/>
        </w:rPr>
        <w:t>”, in “Fiume. Rivista di Studi Adriatici”, anno XLI, n. 41, giugno 2020, pp. 83-100</w:t>
      </w:r>
    </w:p>
    <w:p w14:paraId="7E146790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7F579F5D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>
        <w:rPr>
          <w:rFonts w:eastAsia="Arial Narrow"/>
          <w:i w:val="0"/>
          <w:sz w:val="24"/>
          <w:szCs w:val="24"/>
          <w:u w:val="single"/>
          <w:lang w:val="it-IT"/>
        </w:rPr>
        <w:t>La postmodernità come transizione a un neo-medievalismo giuridico? Tra frammentazione e globalizzazione</w:t>
      </w:r>
      <w:r w:rsidRPr="00661852">
        <w:rPr>
          <w:i w:val="0"/>
          <w:color w:val="000000"/>
          <w:sz w:val="24"/>
          <w:szCs w:val="24"/>
          <w:lang w:val="it-IT"/>
        </w:rPr>
        <w:t>”</w:t>
      </w:r>
      <w:r w:rsidRPr="00661852">
        <w:rPr>
          <w:i w:val="0"/>
          <w:sz w:val="24"/>
          <w:szCs w:val="24"/>
          <w:lang w:val="it-IT"/>
        </w:rPr>
        <w:t xml:space="preserve"> in “Rivista della Cooperazione Giuridica Internazionale”, anno XXI</w:t>
      </w:r>
      <w:r>
        <w:rPr>
          <w:i w:val="0"/>
          <w:sz w:val="24"/>
          <w:szCs w:val="24"/>
          <w:lang w:val="it-IT"/>
        </w:rPr>
        <w:t>II</w:t>
      </w:r>
      <w:r w:rsidRPr="00661852">
        <w:rPr>
          <w:i w:val="0"/>
          <w:sz w:val="24"/>
          <w:szCs w:val="24"/>
          <w:lang w:val="it-IT"/>
        </w:rPr>
        <w:t>, n. 6</w:t>
      </w:r>
      <w:r>
        <w:rPr>
          <w:i w:val="0"/>
          <w:sz w:val="24"/>
          <w:szCs w:val="24"/>
          <w:lang w:val="it-IT"/>
        </w:rPr>
        <w:t>6</w:t>
      </w:r>
      <w:r w:rsidRPr="00661852">
        <w:rPr>
          <w:i w:val="0"/>
          <w:sz w:val="24"/>
          <w:szCs w:val="24"/>
          <w:lang w:val="it-IT"/>
        </w:rPr>
        <w:t xml:space="preserve">, </w:t>
      </w:r>
      <w:r>
        <w:rPr>
          <w:i w:val="0"/>
          <w:sz w:val="24"/>
          <w:szCs w:val="24"/>
          <w:lang w:val="it-IT"/>
        </w:rPr>
        <w:t>settembre</w:t>
      </w:r>
      <w:r w:rsidRPr="00661852">
        <w:rPr>
          <w:i w:val="0"/>
          <w:sz w:val="24"/>
          <w:szCs w:val="24"/>
          <w:lang w:val="it-IT"/>
        </w:rPr>
        <w:t>-</w:t>
      </w:r>
      <w:r>
        <w:rPr>
          <w:i w:val="0"/>
          <w:sz w:val="24"/>
          <w:szCs w:val="24"/>
          <w:lang w:val="it-IT"/>
        </w:rPr>
        <w:t>dicembre</w:t>
      </w:r>
      <w:r w:rsidRPr="00661852">
        <w:rPr>
          <w:i w:val="0"/>
          <w:sz w:val="24"/>
          <w:szCs w:val="24"/>
          <w:lang w:val="it-IT"/>
        </w:rPr>
        <w:t xml:space="preserve"> 20</w:t>
      </w:r>
      <w:r>
        <w:rPr>
          <w:i w:val="0"/>
          <w:sz w:val="24"/>
          <w:szCs w:val="24"/>
          <w:lang w:val="it-IT"/>
        </w:rPr>
        <w:t>20</w:t>
      </w:r>
      <w:r w:rsidRPr="00661852">
        <w:rPr>
          <w:i w:val="0"/>
          <w:sz w:val="24"/>
          <w:szCs w:val="24"/>
          <w:lang w:val="it-IT"/>
        </w:rPr>
        <w:t xml:space="preserve">, pp. </w:t>
      </w:r>
      <w:r>
        <w:rPr>
          <w:i w:val="0"/>
          <w:sz w:val="24"/>
          <w:szCs w:val="24"/>
          <w:lang w:val="it-IT"/>
        </w:rPr>
        <w:t>80-115</w:t>
      </w:r>
    </w:p>
    <w:p w14:paraId="5F89A799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3EEF84DB" w14:textId="77777777" w:rsidR="005B7DC7" w:rsidRPr="007D082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01781B">
        <w:rPr>
          <w:i w:val="0"/>
          <w:sz w:val="24"/>
          <w:szCs w:val="24"/>
          <w:u w:val="single"/>
          <w:lang w:val="it-IT"/>
        </w:rPr>
        <w:t>Fiume tra diritto, arte e politica. Due giorni per d’Annunzio legislatore</w:t>
      </w:r>
      <w:r w:rsidRPr="0001781B">
        <w:rPr>
          <w:i w:val="0"/>
          <w:sz w:val="24"/>
          <w:szCs w:val="24"/>
          <w:lang w:val="it-IT"/>
        </w:rPr>
        <w:t xml:space="preserve">”, in “Rivista di Storia del Diritto Italiano”, vol. </w:t>
      </w:r>
      <w:r w:rsidRPr="007D0827">
        <w:rPr>
          <w:i w:val="0"/>
          <w:sz w:val="24"/>
          <w:szCs w:val="24"/>
        </w:rPr>
        <w:t>XCIII, n. 2, 2020, pp. 359-362</w:t>
      </w:r>
    </w:p>
    <w:p w14:paraId="659493CA" w14:textId="05C88B19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</w:rPr>
      </w:pPr>
    </w:p>
    <w:p w14:paraId="7F4B019C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bookmarkStart w:id="0" w:name="_Hlk61379040"/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>
        <w:rPr>
          <w:rFonts w:eastAsia="Arial Narrow"/>
          <w:i w:val="0"/>
          <w:sz w:val="24"/>
          <w:szCs w:val="24"/>
          <w:u w:val="single"/>
          <w:lang w:val="it-IT"/>
        </w:rPr>
        <w:t>La monarchia di Rabat tra religione e Costituzione: riflessioni giuridiche su Islam e Stato in Marocco</w:t>
      </w:r>
      <w:r w:rsidRPr="00661852">
        <w:rPr>
          <w:i w:val="0"/>
          <w:color w:val="000000"/>
          <w:sz w:val="24"/>
          <w:szCs w:val="24"/>
          <w:lang w:val="it-IT"/>
        </w:rPr>
        <w:t>”</w:t>
      </w:r>
      <w:r w:rsidRPr="00661852">
        <w:rPr>
          <w:i w:val="0"/>
          <w:sz w:val="24"/>
          <w:szCs w:val="24"/>
          <w:lang w:val="it-IT"/>
        </w:rPr>
        <w:t xml:space="preserve"> in “Rivista della Cooperazione Giuridica Internazionale”, anno XXI</w:t>
      </w:r>
      <w:r>
        <w:rPr>
          <w:i w:val="0"/>
          <w:sz w:val="24"/>
          <w:szCs w:val="24"/>
          <w:lang w:val="it-IT"/>
        </w:rPr>
        <w:t>II</w:t>
      </w:r>
      <w:r w:rsidRPr="00661852">
        <w:rPr>
          <w:i w:val="0"/>
          <w:sz w:val="24"/>
          <w:szCs w:val="24"/>
          <w:lang w:val="it-IT"/>
        </w:rPr>
        <w:t>, n. 6</w:t>
      </w:r>
      <w:r>
        <w:rPr>
          <w:i w:val="0"/>
          <w:sz w:val="24"/>
          <w:szCs w:val="24"/>
          <w:lang w:val="it-IT"/>
        </w:rPr>
        <w:t>4</w:t>
      </w:r>
      <w:r w:rsidRPr="00661852">
        <w:rPr>
          <w:i w:val="0"/>
          <w:sz w:val="24"/>
          <w:szCs w:val="24"/>
          <w:lang w:val="it-IT"/>
        </w:rPr>
        <w:t>, gennaio-aprile 20</w:t>
      </w:r>
      <w:r>
        <w:rPr>
          <w:i w:val="0"/>
          <w:sz w:val="24"/>
          <w:szCs w:val="24"/>
          <w:lang w:val="it-IT"/>
        </w:rPr>
        <w:t>20</w:t>
      </w:r>
      <w:r w:rsidRPr="00661852">
        <w:rPr>
          <w:i w:val="0"/>
          <w:sz w:val="24"/>
          <w:szCs w:val="24"/>
          <w:lang w:val="it-IT"/>
        </w:rPr>
        <w:t xml:space="preserve">, pp. </w:t>
      </w:r>
      <w:r>
        <w:rPr>
          <w:i w:val="0"/>
          <w:sz w:val="24"/>
          <w:szCs w:val="24"/>
          <w:lang w:val="it-IT"/>
        </w:rPr>
        <w:t>102</w:t>
      </w:r>
      <w:r w:rsidRPr="00661852">
        <w:rPr>
          <w:i w:val="0"/>
          <w:sz w:val="24"/>
          <w:szCs w:val="24"/>
          <w:lang w:val="it-IT"/>
        </w:rPr>
        <w:t>-</w:t>
      </w:r>
      <w:r>
        <w:rPr>
          <w:i w:val="0"/>
          <w:sz w:val="24"/>
          <w:szCs w:val="24"/>
          <w:lang w:val="it-IT"/>
        </w:rPr>
        <w:t>136</w:t>
      </w:r>
    </w:p>
    <w:bookmarkEnd w:id="0"/>
    <w:p w14:paraId="798CE0C5" w14:textId="62A06D2D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6FBBBB4F" w14:textId="7777777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>Il regime della proprietà nella storia del costituzionalismo italiano tra funzione sociale e dominio sulla materia</w:t>
      </w:r>
      <w:r w:rsidRPr="00661852">
        <w:rPr>
          <w:i w:val="0"/>
          <w:color w:val="000000"/>
          <w:sz w:val="24"/>
          <w:szCs w:val="24"/>
          <w:lang w:val="it-IT"/>
        </w:rPr>
        <w:t>”</w:t>
      </w:r>
      <w:r w:rsidRPr="00661852">
        <w:rPr>
          <w:i w:val="0"/>
          <w:sz w:val="24"/>
          <w:szCs w:val="24"/>
          <w:lang w:val="it-IT"/>
        </w:rPr>
        <w:t xml:space="preserve"> in “Rivista della Cooperazione Giuridica Internazionale”, anno XXI</w:t>
      </w:r>
      <w:r>
        <w:rPr>
          <w:i w:val="0"/>
          <w:sz w:val="24"/>
          <w:szCs w:val="24"/>
          <w:lang w:val="it-IT"/>
        </w:rPr>
        <w:t>I</w:t>
      </w:r>
      <w:r w:rsidRPr="00661852">
        <w:rPr>
          <w:i w:val="0"/>
          <w:sz w:val="24"/>
          <w:szCs w:val="24"/>
          <w:lang w:val="it-IT"/>
        </w:rPr>
        <w:t>, n. 61, gennaio-aprile 2019, pp. 69-92</w:t>
      </w:r>
    </w:p>
    <w:p w14:paraId="3F893D40" w14:textId="100DA77C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DB2C8AF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Il recepimento del paradigma dello Stato nazionale nel Giappone post-restaurazionista</w:t>
      </w:r>
      <w:r w:rsidRPr="00661852">
        <w:rPr>
          <w:i w:val="0"/>
          <w:sz w:val="24"/>
          <w:szCs w:val="24"/>
          <w:lang w:val="it-IT"/>
        </w:rPr>
        <w:t>” in “</w:t>
      </w:r>
      <w:proofErr w:type="spellStart"/>
      <w:r w:rsidRPr="00661852">
        <w:rPr>
          <w:i w:val="0"/>
          <w:sz w:val="24"/>
          <w:szCs w:val="24"/>
          <w:lang w:val="it-IT"/>
        </w:rPr>
        <w:t>Orientalia</w:t>
      </w:r>
      <w:proofErr w:type="spellEnd"/>
      <w:r w:rsidRPr="00661852">
        <w:rPr>
          <w:i w:val="0"/>
          <w:sz w:val="24"/>
          <w:szCs w:val="24"/>
          <w:lang w:val="it-IT"/>
        </w:rPr>
        <w:t xml:space="preserve"> </w:t>
      </w:r>
      <w:proofErr w:type="spellStart"/>
      <w:r w:rsidRPr="00661852">
        <w:rPr>
          <w:i w:val="0"/>
          <w:sz w:val="24"/>
          <w:szCs w:val="24"/>
          <w:lang w:val="it-IT"/>
        </w:rPr>
        <w:t>Parthenopea</w:t>
      </w:r>
      <w:proofErr w:type="spellEnd"/>
      <w:r w:rsidRPr="00661852">
        <w:rPr>
          <w:i w:val="0"/>
          <w:sz w:val="24"/>
          <w:szCs w:val="24"/>
          <w:lang w:val="it-IT"/>
        </w:rPr>
        <w:t>”, XVIII, Università L’Orientale di Napoli, 2018, pp. 64-79</w:t>
      </w:r>
    </w:p>
    <w:p w14:paraId="76DEF52B" w14:textId="494CBB40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7F3704EE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i w:val="0"/>
          <w:sz w:val="24"/>
          <w:szCs w:val="24"/>
          <w:lang w:val="it-IT"/>
        </w:rPr>
        <w:t>•  “</w:t>
      </w:r>
      <w:r w:rsidRPr="00661852">
        <w:rPr>
          <w:i w:val="0"/>
          <w:sz w:val="24"/>
          <w:szCs w:val="24"/>
          <w:u w:val="single"/>
          <w:lang w:val="it-IT"/>
        </w:rPr>
        <w:t>Il nazionalismo giapponese e le politiche del “corso inverso”</w:t>
      </w:r>
      <w:r w:rsidRPr="00661852">
        <w:rPr>
          <w:i w:val="0"/>
          <w:sz w:val="24"/>
          <w:szCs w:val="24"/>
          <w:lang w:val="it-IT"/>
        </w:rPr>
        <w:t>” in “Nuova Storia Contemporanea”, seconda serie, n. 2, Le Lettere, Firenze, maggio-agosto 2018, pp. 165-189</w:t>
      </w:r>
    </w:p>
    <w:p w14:paraId="1FB85F91" w14:textId="7CC514B2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17576CC6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Un nuovo Impero per il Giappone. Il Sol Levante nel contesto del mondo multipolare</w:t>
      </w:r>
      <w:r w:rsidRPr="00661852">
        <w:rPr>
          <w:i w:val="0"/>
          <w:sz w:val="24"/>
          <w:szCs w:val="24"/>
          <w:lang w:val="it-IT"/>
        </w:rPr>
        <w:t xml:space="preserve">” in “Il mondo verso un futuro multipolare”, </w:t>
      </w:r>
      <w:proofErr w:type="spellStart"/>
      <w:r w:rsidRPr="00661852">
        <w:rPr>
          <w:i w:val="0"/>
          <w:sz w:val="24"/>
          <w:szCs w:val="24"/>
          <w:lang w:val="it-IT"/>
        </w:rPr>
        <w:t>NovaEuropa</w:t>
      </w:r>
      <w:proofErr w:type="spellEnd"/>
      <w:r w:rsidRPr="00661852">
        <w:rPr>
          <w:i w:val="0"/>
          <w:sz w:val="24"/>
          <w:szCs w:val="24"/>
          <w:lang w:val="it-IT"/>
        </w:rPr>
        <w:t xml:space="preserve"> edizioni, Milano 2018, pp. 159-187</w:t>
      </w:r>
    </w:p>
    <w:p w14:paraId="0FF4AF7D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38FD13CB" w14:textId="18AE3F37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>Sovversione dell’ordine istituzionale e pena capitale: un percorso storico</w:t>
      </w:r>
      <w:r w:rsidRPr="00661852">
        <w:rPr>
          <w:i w:val="0"/>
          <w:color w:val="000000"/>
          <w:sz w:val="24"/>
          <w:szCs w:val="24"/>
          <w:lang w:val="it-IT"/>
        </w:rPr>
        <w:t>”</w:t>
      </w:r>
      <w:r w:rsidRPr="00661852">
        <w:rPr>
          <w:i w:val="0"/>
          <w:sz w:val="24"/>
          <w:szCs w:val="24"/>
          <w:lang w:val="it-IT"/>
        </w:rPr>
        <w:t xml:space="preserve"> in “Rivista della Cooperazione Giuridica Internazionale”, anno XXI, n. 59, maggio-agosto 2018, pp. 95-117</w:t>
      </w:r>
    </w:p>
    <w:p w14:paraId="6FBBDECB" w14:textId="155F0C55" w:rsidR="005B7DC7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226605DF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 xml:space="preserve">Il nazional-capitalismo degli </w:t>
      </w:r>
      <w:r w:rsidRPr="00661852">
        <w:rPr>
          <w:rFonts w:eastAsia="Arial Narrow"/>
          <w:iCs/>
          <w:sz w:val="24"/>
          <w:szCs w:val="24"/>
          <w:u w:val="single"/>
          <w:lang w:val="it-IT"/>
        </w:rPr>
        <w:t>zaibatsu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 xml:space="preserve"> come forma di </w:t>
      </w:r>
      <w:r w:rsidRPr="00661852">
        <w:rPr>
          <w:rFonts w:eastAsia="Arial Narrow"/>
          <w:iCs/>
          <w:sz w:val="24"/>
          <w:szCs w:val="24"/>
          <w:u w:val="single"/>
          <w:lang w:val="it-IT"/>
        </w:rPr>
        <w:t>governance</w:t>
      </w:r>
      <w:r w:rsidRPr="00661852">
        <w:rPr>
          <w:i w:val="0"/>
          <w:sz w:val="24"/>
          <w:szCs w:val="24"/>
          <w:lang w:val="it-IT"/>
        </w:rPr>
        <w:t>” in “Rivista della Cooperazione Giuridica Internazionale”, anno XX, n. 55, gennaio-aprile 2017, pp. 85-110</w:t>
      </w:r>
    </w:p>
    <w:p w14:paraId="2FB7E2C8" w14:textId="77777777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29F97AF9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“I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>l ruolo della lingua e della cultura berbera nel nuovo assetto costituzionale marocchino</w:t>
      </w:r>
      <w:r w:rsidRPr="00661852">
        <w:rPr>
          <w:i w:val="0"/>
          <w:color w:val="000000"/>
          <w:sz w:val="24"/>
          <w:szCs w:val="24"/>
          <w:lang w:val="it-IT"/>
        </w:rPr>
        <w:t>”</w:t>
      </w:r>
      <w:r w:rsidRPr="00661852">
        <w:rPr>
          <w:i w:val="0"/>
          <w:sz w:val="24"/>
          <w:szCs w:val="24"/>
          <w:lang w:val="it-IT"/>
        </w:rPr>
        <w:t xml:space="preserve"> in “Ricerche Giuridiche”, Università Ca’ Foscari di Venezia, vol. 5, n. 2, dicembre 2016, pp. 299-319</w:t>
      </w:r>
    </w:p>
    <w:p w14:paraId="35E68B37" w14:textId="68779000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DDB725F" w14:textId="77777777" w:rsidR="005B7DC7" w:rsidRPr="00661852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rFonts w:eastAsia="Arial Narrow"/>
          <w:i w:val="0"/>
          <w:sz w:val="24"/>
          <w:szCs w:val="24"/>
          <w:u w:val="single"/>
          <w:lang w:val="it-IT"/>
        </w:rPr>
        <w:t xml:space="preserve">Disarmo e riarmo nella </w:t>
      </w:r>
      <w:r w:rsidRPr="00661852">
        <w:rPr>
          <w:i w:val="0"/>
          <w:sz w:val="24"/>
          <w:szCs w:val="24"/>
          <w:u w:val="single"/>
          <w:lang w:val="it-IT"/>
        </w:rPr>
        <w:t>Costituzione giapponese</w:t>
      </w:r>
      <w:r w:rsidRPr="00661852">
        <w:rPr>
          <w:i w:val="0"/>
          <w:sz w:val="24"/>
          <w:szCs w:val="24"/>
          <w:lang w:val="it-IT"/>
        </w:rPr>
        <w:t>” in “</w:t>
      </w:r>
      <w:proofErr w:type="spellStart"/>
      <w:r w:rsidRPr="00661852">
        <w:rPr>
          <w:i w:val="0"/>
          <w:sz w:val="24"/>
          <w:szCs w:val="24"/>
          <w:lang w:val="it-IT"/>
        </w:rPr>
        <w:t>Orientalia</w:t>
      </w:r>
      <w:proofErr w:type="spellEnd"/>
      <w:r w:rsidRPr="00661852">
        <w:rPr>
          <w:i w:val="0"/>
          <w:sz w:val="24"/>
          <w:szCs w:val="24"/>
          <w:lang w:val="it-IT"/>
        </w:rPr>
        <w:t xml:space="preserve"> </w:t>
      </w:r>
      <w:proofErr w:type="spellStart"/>
      <w:r w:rsidRPr="00661852">
        <w:rPr>
          <w:i w:val="0"/>
          <w:sz w:val="24"/>
          <w:szCs w:val="24"/>
          <w:lang w:val="it-IT"/>
        </w:rPr>
        <w:t>Parthenopea</w:t>
      </w:r>
      <w:proofErr w:type="spellEnd"/>
      <w:r w:rsidRPr="00661852">
        <w:rPr>
          <w:i w:val="0"/>
          <w:sz w:val="24"/>
          <w:szCs w:val="24"/>
          <w:lang w:val="it-IT"/>
        </w:rPr>
        <w:t>”, XVI, Università L’Orientale di Napoli, 2016, pp. 101-134</w:t>
      </w:r>
    </w:p>
    <w:p w14:paraId="4DDC33BB" w14:textId="7007D218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5176A396" w14:textId="77777777" w:rsidR="005B7DC7" w:rsidRPr="00710160" w:rsidRDefault="005B7DC7" w:rsidP="005B7DC7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lastRenderedPageBreak/>
        <w:t>• “</w:t>
      </w:r>
      <w:r w:rsidRPr="00661852">
        <w:rPr>
          <w:i w:val="0"/>
          <w:sz w:val="24"/>
          <w:szCs w:val="24"/>
          <w:u w:val="single"/>
          <w:lang w:val="it-IT"/>
        </w:rPr>
        <w:t>La funzione della pena tra Occidente e mondo islamico: una prospettiva teleologica</w:t>
      </w:r>
      <w:r w:rsidRPr="00661852">
        <w:rPr>
          <w:i w:val="0"/>
          <w:sz w:val="24"/>
          <w:szCs w:val="24"/>
          <w:lang w:val="it-IT"/>
        </w:rPr>
        <w:t>” in “</w:t>
      </w:r>
      <w:proofErr w:type="spellStart"/>
      <w:r w:rsidRPr="00661852">
        <w:rPr>
          <w:i w:val="0"/>
          <w:sz w:val="24"/>
          <w:szCs w:val="24"/>
          <w:lang w:val="it-IT"/>
        </w:rPr>
        <w:t>Dignitas</w:t>
      </w:r>
      <w:proofErr w:type="spellEnd"/>
      <w:r w:rsidRPr="00661852">
        <w:rPr>
          <w:i w:val="0"/>
          <w:sz w:val="24"/>
          <w:szCs w:val="24"/>
          <w:lang w:val="it-IT"/>
        </w:rPr>
        <w:t xml:space="preserve">. Percorsi di carcere e di giustizia”, maggio 2016, </w:t>
      </w:r>
      <w:hyperlink r:id="rId6" w:history="1">
        <w:r w:rsidRPr="00661852">
          <w:rPr>
            <w:rStyle w:val="Collegamentoipertestuale"/>
            <w:color w:val="auto"/>
            <w:sz w:val="24"/>
            <w:szCs w:val="24"/>
            <w:u w:val="none"/>
            <w:lang w:val="it-IT"/>
          </w:rPr>
          <w:t>www.rivistadignitas.it</w:t>
        </w:r>
      </w:hyperlink>
    </w:p>
    <w:p w14:paraId="7713E64A" w14:textId="4F6E9153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0AB2C583" w14:textId="074FD7C2" w:rsidR="00783766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Addio alle armi: l'articolo 9 della Costituzione giapponese</w:t>
      </w:r>
      <w:r w:rsidRPr="00661852">
        <w:rPr>
          <w:i w:val="0"/>
          <w:sz w:val="24"/>
          <w:szCs w:val="24"/>
          <w:lang w:val="it-IT"/>
        </w:rPr>
        <w:t>” in “Rivista della Cooperazione Giuridica Internazionale”, anno XVIII, n. 53, maggio-agosto 2016, pp. 100-128</w:t>
      </w:r>
    </w:p>
    <w:p w14:paraId="1D14E48D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2630251B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Il Tennō nella cornice costituzionale giapponese</w:t>
      </w:r>
      <w:r w:rsidRPr="00661852">
        <w:rPr>
          <w:i w:val="0"/>
          <w:sz w:val="24"/>
          <w:szCs w:val="24"/>
          <w:lang w:val="it-IT"/>
        </w:rPr>
        <w:t>” in “Rivista della Cooperazione Giuridica Internazionale”, anno XVII, n. 52, gennaio-aprile 2016, pp. 68-97</w:t>
      </w:r>
    </w:p>
    <w:p w14:paraId="5FCA0334" w14:textId="200C4066" w:rsid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1E0B989D" w14:textId="409D4926" w:rsidR="00783766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La genesi del Costituzionalismo giapponese nell’era Meiji</w:t>
      </w:r>
      <w:r w:rsidRPr="00661852">
        <w:rPr>
          <w:i w:val="0"/>
          <w:sz w:val="24"/>
          <w:szCs w:val="24"/>
          <w:lang w:val="it-IT"/>
        </w:rPr>
        <w:t>” in “Ricerche Giuridiche”, Università Ca’ Foscari di Venezia, vol. 4, n. 2, dicembre 2015, pp. 443-469</w:t>
      </w:r>
    </w:p>
    <w:p w14:paraId="6D0C18A9" w14:textId="77777777" w:rsidR="00783766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4024033E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L’elemento religioso nella Costituzione egiziana dell’era Morsi</w:t>
      </w:r>
      <w:r w:rsidRPr="00661852">
        <w:rPr>
          <w:i w:val="0"/>
          <w:sz w:val="24"/>
          <w:szCs w:val="24"/>
          <w:lang w:val="it-IT"/>
        </w:rPr>
        <w:t>” in “Rivista di Filosofia del Diritto”, n. IV, 2/2015, novembre 2015, pp. 405-426</w:t>
      </w:r>
    </w:p>
    <w:p w14:paraId="2EBF4A1A" w14:textId="7B8A839C" w:rsidR="00783766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5C4B47A3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La clausola confessionale nel Costituzionalismo egiziano</w:t>
      </w:r>
      <w:r w:rsidRPr="00661852">
        <w:rPr>
          <w:i w:val="0"/>
          <w:sz w:val="24"/>
          <w:szCs w:val="24"/>
          <w:lang w:val="it-IT"/>
        </w:rPr>
        <w:t>” in “Rivista della Cooperazione Giuridica Internazionale”, anno XVII, n. 50, maggio-agosto 2015, pp. 121-141</w:t>
      </w:r>
    </w:p>
    <w:p w14:paraId="0BE7F268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1820B1CE" w14:textId="77777777" w:rsidR="00783766" w:rsidRPr="00661852" w:rsidRDefault="00783766" w:rsidP="00783766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La risoluzione europea sulle strategie nazionali di integrazione dei Rom</w:t>
      </w:r>
      <w:r w:rsidRPr="00661852">
        <w:rPr>
          <w:i w:val="0"/>
          <w:sz w:val="24"/>
          <w:szCs w:val="24"/>
          <w:lang w:val="it-IT"/>
        </w:rPr>
        <w:t>” in “Rivista della cooperazione giuridica internazionale”, anno XVI, n. 48, settembre-dicembre 2014, pp. 72-97</w:t>
      </w:r>
    </w:p>
    <w:p w14:paraId="5AE921CB" w14:textId="77777777" w:rsidR="005B7DC7" w:rsidRPr="005B7DC7" w:rsidRDefault="005B7DC7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</w:p>
    <w:p w14:paraId="2C9959EB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i w:val="0"/>
          <w:sz w:val="24"/>
          <w:szCs w:val="24"/>
          <w:lang w:val="it-IT"/>
        </w:rPr>
      </w:pPr>
      <w:r w:rsidRPr="00661852">
        <w:rPr>
          <w:rFonts w:eastAsia="Arial Narrow"/>
          <w:i w:val="0"/>
          <w:sz w:val="24"/>
          <w:szCs w:val="24"/>
          <w:lang w:val="it-IT"/>
        </w:rPr>
        <w:t>• “</w:t>
      </w:r>
      <w:r w:rsidRPr="00661852">
        <w:rPr>
          <w:i w:val="0"/>
          <w:sz w:val="24"/>
          <w:szCs w:val="24"/>
          <w:u w:val="single"/>
          <w:lang w:val="it-IT"/>
        </w:rPr>
        <w:t>Il Giappone militarista: affinità e diversità con altri Stati autoritari</w:t>
      </w:r>
      <w:r w:rsidRPr="00661852">
        <w:rPr>
          <w:i w:val="0"/>
          <w:sz w:val="24"/>
          <w:szCs w:val="24"/>
          <w:lang w:val="it-IT"/>
        </w:rPr>
        <w:t>” in “Nuova Storia Contemporanea”, anno XVIII, n. 1, Le Lettere, Firenze, gennaio-febbraio 2014, pp. 55 – 88</w:t>
      </w:r>
    </w:p>
    <w:p w14:paraId="121B5D39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67160864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452D8681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23DFD0FC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16C0C485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39301074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rFonts w:eastAsia="Arial Narrow"/>
          <w:i w:val="0"/>
          <w:sz w:val="24"/>
          <w:szCs w:val="24"/>
          <w:lang w:val="it-IT"/>
        </w:rPr>
      </w:pPr>
    </w:p>
    <w:p w14:paraId="40FB9635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322CD03E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p w14:paraId="620FD591" w14:textId="77777777" w:rsidR="00661852" w:rsidRPr="00661852" w:rsidRDefault="00661852" w:rsidP="00661852">
      <w:pPr>
        <w:pStyle w:val="OiaeaeiYiio2"/>
        <w:widowControl/>
        <w:tabs>
          <w:tab w:val="left" w:pos="3969"/>
        </w:tabs>
        <w:snapToGrid w:val="0"/>
        <w:spacing w:before="20" w:after="20"/>
        <w:ind w:left="634"/>
        <w:jc w:val="both"/>
        <w:rPr>
          <w:sz w:val="24"/>
          <w:szCs w:val="24"/>
          <w:lang w:val="it-IT"/>
        </w:rPr>
      </w:pPr>
    </w:p>
    <w:sectPr w:rsidR="00661852" w:rsidRPr="00661852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75"/>
    <w:rsid w:val="00001C0C"/>
    <w:rsid w:val="0001259E"/>
    <w:rsid w:val="0001781B"/>
    <w:rsid w:val="00070210"/>
    <w:rsid w:val="001C20D6"/>
    <w:rsid w:val="00226AE2"/>
    <w:rsid w:val="0034078D"/>
    <w:rsid w:val="004D59EE"/>
    <w:rsid w:val="00542320"/>
    <w:rsid w:val="005B7DC7"/>
    <w:rsid w:val="00661852"/>
    <w:rsid w:val="00710160"/>
    <w:rsid w:val="00737A45"/>
    <w:rsid w:val="00783766"/>
    <w:rsid w:val="007D0827"/>
    <w:rsid w:val="008543BA"/>
    <w:rsid w:val="008A71D5"/>
    <w:rsid w:val="008D3C64"/>
    <w:rsid w:val="008E26BC"/>
    <w:rsid w:val="009256D3"/>
    <w:rsid w:val="00BC7E84"/>
    <w:rsid w:val="00C9235C"/>
    <w:rsid w:val="00D15C7A"/>
    <w:rsid w:val="00D23367"/>
    <w:rsid w:val="00EB5D75"/>
    <w:rsid w:val="00F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9CE"/>
  <w15:docId w15:val="{577A4BCF-F420-4424-B34E-88BD45EF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B75405"/>
    <w:rPr>
      <w:color w:val="0563C1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essunaspaziatura">
    <w:name w:val="No Spacing"/>
    <w:uiPriority w:val="1"/>
    <w:qFormat/>
    <w:rsid w:val="00B75405"/>
  </w:style>
  <w:style w:type="paragraph" w:customStyle="1" w:styleId="OiaeaeiYiio2">
    <w:name w:val="O?ia eaeiYiio 2"/>
    <w:basedOn w:val="Normale"/>
    <w:qFormat/>
    <w:rsid w:val="00B75405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zh-CN"/>
    </w:rPr>
  </w:style>
  <w:style w:type="character" w:styleId="Collegamentoipertestuale">
    <w:name w:val="Hyperlink"/>
    <w:unhideWhenUsed/>
    <w:rsid w:val="0066185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vistadignitas.it/" TargetMode="External"/><Relationship Id="rId5" Type="http://schemas.openxmlformats.org/officeDocument/2006/relationships/hyperlink" Target="https://sites.suffolk.edu/lawreview/" TargetMode="External"/><Relationship Id="rId4" Type="http://schemas.openxmlformats.org/officeDocument/2006/relationships/hyperlink" Target="mailto:federico.ramaioli@est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console</dc:creator>
  <dc:description/>
  <cp:lastModifiedBy>User</cp:lastModifiedBy>
  <cp:revision>29</cp:revision>
  <dcterms:created xsi:type="dcterms:W3CDTF">2018-06-05T07:10:00Z</dcterms:created>
  <dcterms:modified xsi:type="dcterms:W3CDTF">2022-01-29T13:50:00Z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