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13B91" w14:textId="2728F382" w:rsidR="006D1EFA" w:rsidRPr="00E45506" w:rsidRDefault="00E45506" w:rsidP="00E45506">
      <w:pPr>
        <w:spacing w:after="0" w:line="240" w:lineRule="auto"/>
        <w:jc w:val="center"/>
        <w:rPr>
          <w:rFonts w:ascii="Times New Roman" w:hAnsi="Times New Roman" w:cs="Times New Roman"/>
          <w:b/>
          <w:sz w:val="28"/>
          <w:szCs w:val="28"/>
        </w:rPr>
      </w:pPr>
      <w:r w:rsidRPr="00E45506">
        <w:rPr>
          <w:rFonts w:ascii="Times New Roman" w:hAnsi="Times New Roman" w:cs="Times New Roman"/>
          <w:b/>
          <w:sz w:val="28"/>
          <w:szCs w:val="28"/>
        </w:rPr>
        <w:t>LEONARD COHEN</w:t>
      </w:r>
    </w:p>
    <w:p w14:paraId="17237FFE" w14:textId="77777777" w:rsidR="00E45506" w:rsidRDefault="00E45506" w:rsidP="00A7079D">
      <w:pPr>
        <w:spacing w:line="240" w:lineRule="auto"/>
        <w:jc w:val="both"/>
        <w:rPr>
          <w:rFonts w:ascii="Times New Roman" w:hAnsi="Times New Roman" w:cs="Times New Roman"/>
          <w:i/>
          <w:iCs/>
          <w:sz w:val="24"/>
          <w:szCs w:val="24"/>
        </w:rPr>
      </w:pPr>
    </w:p>
    <w:p w14:paraId="04D2A536" w14:textId="77777777" w:rsidR="00E45506" w:rsidRDefault="00E45506" w:rsidP="00E45506">
      <w:pPr>
        <w:spacing w:line="240" w:lineRule="auto"/>
        <w:ind w:left="2832"/>
        <w:jc w:val="right"/>
        <w:rPr>
          <w:rFonts w:ascii="Times New Roman" w:hAnsi="Times New Roman" w:cs="Times New Roman"/>
          <w:i/>
          <w:iCs/>
          <w:sz w:val="24"/>
          <w:szCs w:val="24"/>
        </w:rPr>
      </w:pPr>
    </w:p>
    <w:p w14:paraId="19F718F2" w14:textId="691279AC" w:rsidR="00BC2D24" w:rsidRPr="00A7079D" w:rsidRDefault="00A7079D" w:rsidP="00E45506">
      <w:pPr>
        <w:spacing w:line="240" w:lineRule="auto"/>
        <w:ind w:left="2832"/>
        <w:jc w:val="right"/>
        <w:rPr>
          <w:rFonts w:ascii="Times New Roman" w:hAnsi="Times New Roman" w:cs="Times New Roman"/>
          <w:i/>
          <w:iCs/>
          <w:sz w:val="24"/>
          <w:szCs w:val="24"/>
        </w:rPr>
      </w:pPr>
      <w:r w:rsidRPr="00A7079D">
        <w:rPr>
          <w:rFonts w:ascii="Times New Roman" w:hAnsi="Times New Roman" w:cs="Times New Roman"/>
          <w:i/>
          <w:iCs/>
          <w:sz w:val="24"/>
          <w:szCs w:val="24"/>
        </w:rPr>
        <w:t>Ai miei genitori,</w:t>
      </w:r>
    </w:p>
    <w:p w14:paraId="3784CBA3" w14:textId="77777777" w:rsidR="00A7079D" w:rsidRPr="00A7079D" w:rsidRDefault="00A7079D" w:rsidP="00E45506">
      <w:pPr>
        <w:spacing w:line="240" w:lineRule="auto"/>
        <w:ind w:left="2832"/>
        <w:jc w:val="right"/>
        <w:rPr>
          <w:rFonts w:ascii="Times New Roman" w:hAnsi="Times New Roman" w:cs="Times New Roman"/>
          <w:i/>
          <w:iCs/>
          <w:sz w:val="24"/>
          <w:szCs w:val="24"/>
        </w:rPr>
      </w:pPr>
      <w:r w:rsidRPr="00A7079D">
        <w:rPr>
          <w:rFonts w:ascii="Times New Roman" w:hAnsi="Times New Roman" w:cs="Times New Roman"/>
          <w:i/>
          <w:iCs/>
          <w:sz w:val="24"/>
          <w:szCs w:val="24"/>
        </w:rPr>
        <w:t>ai miei amici,</w:t>
      </w:r>
    </w:p>
    <w:p w14:paraId="7C85103E" w14:textId="77777777" w:rsidR="00A7079D" w:rsidRPr="00F42323" w:rsidRDefault="00A7079D" w:rsidP="00E45506">
      <w:pPr>
        <w:spacing w:line="240" w:lineRule="auto"/>
        <w:ind w:left="2832"/>
        <w:jc w:val="right"/>
        <w:rPr>
          <w:rFonts w:ascii="Times New Roman" w:hAnsi="Times New Roman" w:cs="Times New Roman"/>
          <w:i/>
          <w:iCs/>
          <w:sz w:val="24"/>
          <w:szCs w:val="24"/>
          <w:lang w:val="en-US"/>
        </w:rPr>
      </w:pPr>
      <w:r w:rsidRPr="00F42323">
        <w:rPr>
          <w:rFonts w:ascii="Times New Roman" w:hAnsi="Times New Roman" w:cs="Times New Roman"/>
          <w:i/>
          <w:iCs/>
          <w:sz w:val="24"/>
          <w:szCs w:val="24"/>
          <w:lang w:val="en-US"/>
        </w:rPr>
        <w:t>a Milano,</w:t>
      </w:r>
    </w:p>
    <w:p w14:paraId="17CD072C" w14:textId="77777777" w:rsidR="00A7079D" w:rsidRPr="00F42323" w:rsidRDefault="00A7079D" w:rsidP="00E45506">
      <w:pPr>
        <w:spacing w:line="240" w:lineRule="auto"/>
        <w:ind w:left="2832"/>
        <w:jc w:val="right"/>
        <w:rPr>
          <w:rFonts w:ascii="Times New Roman" w:hAnsi="Times New Roman" w:cs="Times New Roman"/>
          <w:i/>
          <w:iCs/>
          <w:sz w:val="24"/>
          <w:szCs w:val="24"/>
          <w:lang w:val="en-US"/>
        </w:rPr>
      </w:pPr>
      <w:r w:rsidRPr="00F42323">
        <w:rPr>
          <w:rFonts w:ascii="Times New Roman" w:hAnsi="Times New Roman" w:cs="Times New Roman"/>
          <w:i/>
          <w:iCs/>
          <w:sz w:val="24"/>
          <w:szCs w:val="24"/>
          <w:lang w:val="en-US"/>
        </w:rPr>
        <w:t>a Leonard.</w:t>
      </w:r>
    </w:p>
    <w:p w14:paraId="2F98E526" w14:textId="77777777" w:rsidR="00BC2D24" w:rsidRPr="00F42323" w:rsidRDefault="00BC2D24" w:rsidP="00CA79D1">
      <w:pPr>
        <w:spacing w:line="360" w:lineRule="auto"/>
        <w:jc w:val="both"/>
        <w:rPr>
          <w:rFonts w:ascii="Times New Roman" w:hAnsi="Times New Roman" w:cs="Times New Roman"/>
          <w:sz w:val="24"/>
          <w:szCs w:val="24"/>
          <w:lang w:val="en-US"/>
        </w:rPr>
      </w:pPr>
    </w:p>
    <w:p w14:paraId="179BA532" w14:textId="77777777" w:rsidR="00BC2D24" w:rsidRPr="00F42323" w:rsidRDefault="00BC2D24" w:rsidP="00CA79D1">
      <w:pPr>
        <w:spacing w:line="360" w:lineRule="auto"/>
        <w:jc w:val="both"/>
        <w:rPr>
          <w:rFonts w:ascii="Times New Roman" w:hAnsi="Times New Roman" w:cs="Times New Roman"/>
          <w:sz w:val="24"/>
          <w:szCs w:val="24"/>
          <w:lang w:val="en-US"/>
        </w:rPr>
      </w:pPr>
    </w:p>
    <w:p w14:paraId="491D2018" w14:textId="77777777" w:rsidR="00BC2D24" w:rsidRPr="00F42323" w:rsidRDefault="00BC2D24" w:rsidP="00CA79D1">
      <w:pPr>
        <w:spacing w:line="360" w:lineRule="auto"/>
        <w:jc w:val="both"/>
        <w:rPr>
          <w:rFonts w:ascii="Times New Roman" w:hAnsi="Times New Roman" w:cs="Times New Roman"/>
          <w:sz w:val="24"/>
          <w:szCs w:val="24"/>
          <w:lang w:val="en-US"/>
        </w:rPr>
      </w:pPr>
    </w:p>
    <w:p w14:paraId="7D6503A5" w14:textId="77777777" w:rsidR="00BC2D24" w:rsidRPr="00F42323" w:rsidRDefault="00BC2D24" w:rsidP="00CA79D1">
      <w:pPr>
        <w:spacing w:line="360" w:lineRule="auto"/>
        <w:jc w:val="both"/>
        <w:rPr>
          <w:rFonts w:ascii="Times New Roman" w:hAnsi="Times New Roman" w:cs="Times New Roman"/>
          <w:sz w:val="24"/>
          <w:szCs w:val="24"/>
          <w:lang w:val="en-US"/>
        </w:rPr>
      </w:pPr>
    </w:p>
    <w:p w14:paraId="2749C35C" w14:textId="77777777" w:rsidR="00BC2D24" w:rsidRPr="00F42323" w:rsidRDefault="00BC2D24" w:rsidP="00CA79D1">
      <w:pPr>
        <w:spacing w:line="360" w:lineRule="auto"/>
        <w:jc w:val="both"/>
        <w:rPr>
          <w:rFonts w:ascii="Times New Roman" w:hAnsi="Times New Roman" w:cs="Times New Roman"/>
          <w:sz w:val="24"/>
          <w:szCs w:val="24"/>
          <w:lang w:val="en-US"/>
        </w:rPr>
      </w:pPr>
    </w:p>
    <w:p w14:paraId="53D861FC" w14:textId="77777777" w:rsidR="00BC2D24" w:rsidRPr="00F42323" w:rsidRDefault="00BC2D24" w:rsidP="00CA79D1">
      <w:pPr>
        <w:spacing w:line="360" w:lineRule="auto"/>
        <w:jc w:val="both"/>
        <w:rPr>
          <w:rFonts w:ascii="Times New Roman" w:hAnsi="Times New Roman" w:cs="Times New Roman"/>
          <w:sz w:val="24"/>
          <w:szCs w:val="24"/>
          <w:lang w:val="en-US"/>
        </w:rPr>
      </w:pPr>
    </w:p>
    <w:p w14:paraId="2F33D7EA" w14:textId="77777777" w:rsidR="00BC2D24" w:rsidRPr="00F42323" w:rsidRDefault="00BC2D24" w:rsidP="00CA79D1">
      <w:pPr>
        <w:spacing w:line="360" w:lineRule="auto"/>
        <w:jc w:val="both"/>
        <w:rPr>
          <w:rFonts w:ascii="Times New Roman" w:hAnsi="Times New Roman" w:cs="Times New Roman"/>
          <w:sz w:val="24"/>
          <w:szCs w:val="24"/>
          <w:lang w:val="en-US"/>
        </w:rPr>
      </w:pPr>
    </w:p>
    <w:p w14:paraId="72EEFDE7" w14:textId="77777777" w:rsidR="00BC2D24" w:rsidRPr="00F42323" w:rsidRDefault="00BC2D24" w:rsidP="00CA79D1">
      <w:pPr>
        <w:spacing w:line="360" w:lineRule="auto"/>
        <w:jc w:val="both"/>
        <w:rPr>
          <w:rFonts w:ascii="Times New Roman" w:hAnsi="Times New Roman" w:cs="Times New Roman"/>
          <w:sz w:val="24"/>
          <w:szCs w:val="24"/>
          <w:lang w:val="en-US"/>
        </w:rPr>
      </w:pPr>
    </w:p>
    <w:p w14:paraId="558F7536" w14:textId="77777777" w:rsidR="00BC2D24" w:rsidRPr="00F42323" w:rsidRDefault="00BC2D24" w:rsidP="00CA79D1">
      <w:pPr>
        <w:spacing w:line="360" w:lineRule="auto"/>
        <w:jc w:val="both"/>
        <w:rPr>
          <w:rFonts w:ascii="Times New Roman" w:hAnsi="Times New Roman" w:cs="Times New Roman"/>
          <w:sz w:val="24"/>
          <w:szCs w:val="24"/>
          <w:lang w:val="en-US"/>
        </w:rPr>
      </w:pPr>
    </w:p>
    <w:p w14:paraId="7B9080D7" w14:textId="77777777" w:rsidR="00BC2D24" w:rsidRPr="00F42323" w:rsidRDefault="00BC2D24" w:rsidP="00CA79D1">
      <w:pPr>
        <w:spacing w:line="360" w:lineRule="auto"/>
        <w:jc w:val="both"/>
        <w:rPr>
          <w:rFonts w:ascii="Times New Roman" w:hAnsi="Times New Roman" w:cs="Times New Roman"/>
          <w:sz w:val="24"/>
          <w:szCs w:val="24"/>
          <w:lang w:val="en-US"/>
        </w:rPr>
      </w:pPr>
    </w:p>
    <w:p w14:paraId="71ABAB58" w14:textId="77777777" w:rsidR="00BC2D24" w:rsidRPr="00F42323" w:rsidRDefault="00BC2D24" w:rsidP="00CA79D1">
      <w:pPr>
        <w:spacing w:line="360" w:lineRule="auto"/>
        <w:jc w:val="both"/>
        <w:rPr>
          <w:rFonts w:ascii="Times New Roman" w:hAnsi="Times New Roman" w:cs="Times New Roman"/>
          <w:sz w:val="24"/>
          <w:szCs w:val="24"/>
          <w:lang w:val="en-US"/>
        </w:rPr>
      </w:pPr>
    </w:p>
    <w:p w14:paraId="61D936E4" w14:textId="77777777" w:rsidR="00BC2D24" w:rsidRPr="00F42323" w:rsidRDefault="00BC2D24" w:rsidP="00CA79D1">
      <w:pPr>
        <w:spacing w:line="360" w:lineRule="auto"/>
        <w:jc w:val="both"/>
        <w:rPr>
          <w:rFonts w:ascii="Times New Roman" w:hAnsi="Times New Roman" w:cs="Times New Roman"/>
          <w:sz w:val="24"/>
          <w:szCs w:val="24"/>
          <w:lang w:val="en-US"/>
        </w:rPr>
      </w:pPr>
    </w:p>
    <w:p w14:paraId="651BC6A1" w14:textId="77777777" w:rsidR="00BC2D24" w:rsidRPr="00F42323" w:rsidRDefault="00BC2D24" w:rsidP="00CA79D1">
      <w:pPr>
        <w:spacing w:line="360" w:lineRule="auto"/>
        <w:jc w:val="both"/>
        <w:rPr>
          <w:rFonts w:ascii="Times New Roman" w:hAnsi="Times New Roman" w:cs="Times New Roman"/>
          <w:sz w:val="24"/>
          <w:szCs w:val="24"/>
          <w:lang w:val="en-US"/>
        </w:rPr>
      </w:pPr>
    </w:p>
    <w:p w14:paraId="75A00DB7" w14:textId="77777777" w:rsidR="00BC2D24" w:rsidRPr="00F42323" w:rsidRDefault="00BC2D24" w:rsidP="00CA79D1">
      <w:pPr>
        <w:spacing w:line="360" w:lineRule="auto"/>
        <w:jc w:val="both"/>
        <w:rPr>
          <w:rFonts w:ascii="Times New Roman" w:hAnsi="Times New Roman" w:cs="Times New Roman"/>
          <w:sz w:val="24"/>
          <w:szCs w:val="24"/>
          <w:lang w:val="en-US"/>
        </w:rPr>
      </w:pPr>
    </w:p>
    <w:p w14:paraId="183B0FA8" w14:textId="77777777" w:rsidR="00BC2D24" w:rsidRPr="00F42323" w:rsidRDefault="00BC2D24" w:rsidP="00CA79D1">
      <w:pPr>
        <w:spacing w:line="360" w:lineRule="auto"/>
        <w:jc w:val="both"/>
        <w:rPr>
          <w:rFonts w:ascii="Times New Roman" w:hAnsi="Times New Roman" w:cs="Times New Roman"/>
          <w:sz w:val="24"/>
          <w:szCs w:val="24"/>
          <w:lang w:val="en-US"/>
        </w:rPr>
      </w:pPr>
    </w:p>
    <w:p w14:paraId="2CD46258" w14:textId="77777777" w:rsidR="00BC2D24" w:rsidRPr="00F42323" w:rsidRDefault="00BC2D24" w:rsidP="00CA79D1">
      <w:pPr>
        <w:spacing w:line="360" w:lineRule="auto"/>
        <w:jc w:val="both"/>
        <w:rPr>
          <w:rFonts w:ascii="Times New Roman" w:hAnsi="Times New Roman" w:cs="Times New Roman"/>
          <w:sz w:val="24"/>
          <w:szCs w:val="24"/>
          <w:lang w:val="en-US"/>
        </w:rPr>
      </w:pPr>
    </w:p>
    <w:p w14:paraId="6ACD9A4A" w14:textId="77777777" w:rsidR="00BC2D24" w:rsidRPr="00F42323" w:rsidRDefault="00BC2D24" w:rsidP="00CA79D1">
      <w:pPr>
        <w:spacing w:line="360" w:lineRule="auto"/>
        <w:jc w:val="both"/>
        <w:rPr>
          <w:rFonts w:ascii="Times New Roman" w:hAnsi="Times New Roman" w:cs="Times New Roman"/>
          <w:sz w:val="24"/>
          <w:szCs w:val="24"/>
          <w:lang w:val="en-US"/>
        </w:rPr>
      </w:pPr>
    </w:p>
    <w:p w14:paraId="6CA4FE4B" w14:textId="77777777" w:rsidR="00BC2D24" w:rsidRPr="00F42323" w:rsidRDefault="00BC2D24" w:rsidP="00CA79D1">
      <w:pPr>
        <w:spacing w:line="360" w:lineRule="auto"/>
        <w:jc w:val="both"/>
        <w:rPr>
          <w:rFonts w:ascii="Times New Roman" w:hAnsi="Times New Roman" w:cs="Times New Roman"/>
          <w:sz w:val="24"/>
          <w:szCs w:val="24"/>
          <w:lang w:val="en-US"/>
        </w:rPr>
      </w:pPr>
    </w:p>
    <w:p w14:paraId="10BC755D" w14:textId="77777777" w:rsidR="00BC2D24" w:rsidRPr="00F42323" w:rsidRDefault="00BC2D24" w:rsidP="00CA79D1">
      <w:pPr>
        <w:spacing w:line="360" w:lineRule="auto"/>
        <w:jc w:val="both"/>
        <w:rPr>
          <w:rFonts w:ascii="Times New Roman" w:hAnsi="Times New Roman" w:cs="Times New Roman"/>
          <w:sz w:val="24"/>
          <w:szCs w:val="24"/>
          <w:lang w:val="en-US"/>
        </w:rPr>
      </w:pPr>
    </w:p>
    <w:p w14:paraId="28EF3CD7" w14:textId="77777777" w:rsidR="00BC2D24" w:rsidRPr="00F42323" w:rsidRDefault="00BC2D24" w:rsidP="00CA79D1">
      <w:pPr>
        <w:spacing w:line="360" w:lineRule="auto"/>
        <w:jc w:val="both"/>
        <w:rPr>
          <w:rFonts w:ascii="Times New Roman" w:hAnsi="Times New Roman" w:cs="Times New Roman"/>
          <w:sz w:val="24"/>
          <w:szCs w:val="24"/>
          <w:lang w:val="en-US"/>
        </w:rPr>
      </w:pPr>
    </w:p>
    <w:p w14:paraId="7CFDC597" w14:textId="77777777" w:rsidR="00E0695A" w:rsidRPr="00F42323" w:rsidRDefault="00E0695A" w:rsidP="00CA79D1">
      <w:pPr>
        <w:spacing w:line="360" w:lineRule="auto"/>
        <w:jc w:val="both"/>
        <w:rPr>
          <w:rFonts w:ascii="Times New Roman" w:hAnsi="Times New Roman" w:cs="Times New Roman"/>
          <w:sz w:val="24"/>
          <w:szCs w:val="24"/>
          <w:lang w:val="en-US"/>
        </w:rPr>
      </w:pPr>
    </w:p>
    <w:p w14:paraId="2E92289E" w14:textId="77777777" w:rsidR="00E0695A" w:rsidRPr="00E0695A" w:rsidRDefault="00E0695A" w:rsidP="00E0695A">
      <w:pPr>
        <w:spacing w:line="240" w:lineRule="auto"/>
        <w:ind w:left="4962"/>
        <w:jc w:val="both"/>
        <w:rPr>
          <w:rFonts w:ascii="Times New Roman" w:hAnsi="Times New Roman" w:cs="Times New Roman"/>
          <w:i/>
          <w:sz w:val="24"/>
          <w:szCs w:val="24"/>
          <w:lang w:val="en-US"/>
        </w:rPr>
      </w:pPr>
      <w:r w:rsidRPr="00E0695A">
        <w:rPr>
          <w:rFonts w:ascii="Times New Roman" w:hAnsi="Times New Roman" w:cs="Times New Roman"/>
          <w:i/>
          <w:sz w:val="24"/>
          <w:szCs w:val="24"/>
          <w:lang w:val="en-US"/>
        </w:rPr>
        <w:t>Out of the thousands</w:t>
      </w:r>
    </w:p>
    <w:p w14:paraId="382D0B7E" w14:textId="77777777" w:rsidR="00E0695A" w:rsidRPr="00E0695A" w:rsidRDefault="00E0695A" w:rsidP="00E0695A">
      <w:pPr>
        <w:spacing w:line="240" w:lineRule="auto"/>
        <w:ind w:left="4962"/>
        <w:jc w:val="both"/>
        <w:rPr>
          <w:rFonts w:ascii="Times New Roman" w:hAnsi="Times New Roman" w:cs="Times New Roman"/>
          <w:i/>
          <w:sz w:val="24"/>
          <w:szCs w:val="24"/>
          <w:lang w:val="en-US"/>
        </w:rPr>
      </w:pPr>
      <w:r w:rsidRPr="00E0695A">
        <w:rPr>
          <w:rFonts w:ascii="Times New Roman" w:hAnsi="Times New Roman" w:cs="Times New Roman"/>
          <w:i/>
          <w:sz w:val="24"/>
          <w:szCs w:val="24"/>
          <w:lang w:val="en-US"/>
        </w:rPr>
        <w:t>who are known,</w:t>
      </w:r>
    </w:p>
    <w:p w14:paraId="331EAF4D" w14:textId="77777777" w:rsidR="00E0695A" w:rsidRPr="00E0695A" w:rsidRDefault="00E0695A" w:rsidP="00E0695A">
      <w:pPr>
        <w:spacing w:line="240" w:lineRule="auto"/>
        <w:ind w:left="4962"/>
        <w:jc w:val="both"/>
        <w:rPr>
          <w:rFonts w:ascii="Times New Roman" w:hAnsi="Times New Roman" w:cs="Times New Roman"/>
          <w:i/>
          <w:sz w:val="24"/>
          <w:szCs w:val="24"/>
          <w:lang w:val="en-US"/>
        </w:rPr>
      </w:pPr>
      <w:r w:rsidRPr="00E0695A">
        <w:rPr>
          <w:rFonts w:ascii="Times New Roman" w:hAnsi="Times New Roman" w:cs="Times New Roman"/>
          <w:i/>
          <w:sz w:val="24"/>
          <w:szCs w:val="24"/>
          <w:lang w:val="en-US"/>
        </w:rPr>
        <w:t>or who want to be known</w:t>
      </w:r>
    </w:p>
    <w:p w14:paraId="3B37DE3C" w14:textId="77777777" w:rsidR="00E0695A" w:rsidRPr="00E0695A" w:rsidRDefault="00E0695A" w:rsidP="00E0695A">
      <w:pPr>
        <w:spacing w:line="240" w:lineRule="auto"/>
        <w:ind w:left="4962"/>
        <w:jc w:val="both"/>
        <w:rPr>
          <w:rFonts w:ascii="Times New Roman" w:hAnsi="Times New Roman" w:cs="Times New Roman"/>
          <w:i/>
          <w:sz w:val="24"/>
          <w:szCs w:val="24"/>
          <w:lang w:val="en-US"/>
        </w:rPr>
      </w:pPr>
      <w:r w:rsidRPr="00E0695A">
        <w:rPr>
          <w:rFonts w:ascii="Times New Roman" w:hAnsi="Times New Roman" w:cs="Times New Roman"/>
          <w:i/>
          <w:sz w:val="24"/>
          <w:szCs w:val="24"/>
          <w:lang w:val="en-US"/>
        </w:rPr>
        <w:t>as poets,</w:t>
      </w:r>
    </w:p>
    <w:p w14:paraId="695585A7" w14:textId="77777777" w:rsidR="00E0695A" w:rsidRPr="00E0695A" w:rsidRDefault="00E0695A" w:rsidP="00E0695A">
      <w:pPr>
        <w:spacing w:line="240" w:lineRule="auto"/>
        <w:ind w:left="4962"/>
        <w:jc w:val="both"/>
        <w:rPr>
          <w:rFonts w:ascii="Times New Roman" w:hAnsi="Times New Roman" w:cs="Times New Roman"/>
          <w:i/>
          <w:sz w:val="24"/>
          <w:szCs w:val="24"/>
          <w:lang w:val="en-US"/>
        </w:rPr>
      </w:pPr>
      <w:r w:rsidRPr="00E0695A">
        <w:rPr>
          <w:rFonts w:ascii="Times New Roman" w:hAnsi="Times New Roman" w:cs="Times New Roman"/>
          <w:i/>
          <w:sz w:val="24"/>
          <w:szCs w:val="24"/>
          <w:lang w:val="en-US"/>
        </w:rPr>
        <w:t>maybe one or two</w:t>
      </w:r>
    </w:p>
    <w:p w14:paraId="10F53A0D" w14:textId="77777777" w:rsidR="00E0695A" w:rsidRPr="00E0695A" w:rsidRDefault="00E0695A" w:rsidP="00E0695A">
      <w:pPr>
        <w:spacing w:line="240" w:lineRule="auto"/>
        <w:ind w:left="4962"/>
        <w:jc w:val="both"/>
        <w:rPr>
          <w:rFonts w:ascii="Times New Roman" w:hAnsi="Times New Roman" w:cs="Times New Roman"/>
          <w:i/>
          <w:sz w:val="24"/>
          <w:szCs w:val="24"/>
          <w:lang w:val="en-US"/>
        </w:rPr>
      </w:pPr>
      <w:r w:rsidRPr="00E0695A">
        <w:rPr>
          <w:rFonts w:ascii="Times New Roman" w:hAnsi="Times New Roman" w:cs="Times New Roman"/>
          <w:i/>
          <w:sz w:val="24"/>
          <w:szCs w:val="24"/>
          <w:lang w:val="en-US"/>
        </w:rPr>
        <w:t>are genuine</w:t>
      </w:r>
    </w:p>
    <w:p w14:paraId="2AC0CB28" w14:textId="77777777" w:rsidR="00E0695A" w:rsidRPr="00E0695A" w:rsidRDefault="00E0695A" w:rsidP="00E0695A">
      <w:pPr>
        <w:spacing w:line="240" w:lineRule="auto"/>
        <w:ind w:left="4962"/>
        <w:jc w:val="both"/>
        <w:rPr>
          <w:rFonts w:ascii="Times New Roman" w:hAnsi="Times New Roman" w:cs="Times New Roman"/>
          <w:i/>
          <w:sz w:val="24"/>
          <w:szCs w:val="24"/>
          <w:lang w:val="en-US"/>
        </w:rPr>
      </w:pPr>
      <w:r w:rsidRPr="00E0695A">
        <w:rPr>
          <w:rFonts w:ascii="Times New Roman" w:hAnsi="Times New Roman" w:cs="Times New Roman"/>
          <w:i/>
          <w:sz w:val="24"/>
          <w:szCs w:val="24"/>
          <w:lang w:val="en-US"/>
        </w:rPr>
        <w:t>and the rest are fakes,</w:t>
      </w:r>
    </w:p>
    <w:p w14:paraId="413E8D7B" w14:textId="77777777" w:rsidR="00E0695A" w:rsidRPr="00E0695A" w:rsidRDefault="00E0695A" w:rsidP="00E0695A">
      <w:pPr>
        <w:spacing w:line="240" w:lineRule="auto"/>
        <w:ind w:left="4962"/>
        <w:jc w:val="both"/>
        <w:rPr>
          <w:rFonts w:ascii="Times New Roman" w:hAnsi="Times New Roman" w:cs="Times New Roman"/>
          <w:i/>
          <w:sz w:val="24"/>
          <w:szCs w:val="24"/>
          <w:lang w:val="en-US"/>
        </w:rPr>
      </w:pPr>
      <w:r w:rsidRPr="00E0695A">
        <w:rPr>
          <w:rFonts w:ascii="Times New Roman" w:hAnsi="Times New Roman" w:cs="Times New Roman"/>
          <w:i/>
          <w:sz w:val="24"/>
          <w:szCs w:val="24"/>
          <w:lang w:val="en-US"/>
        </w:rPr>
        <w:t>hanging around the sacred precincts</w:t>
      </w:r>
    </w:p>
    <w:p w14:paraId="17C67A42" w14:textId="77777777" w:rsidR="00E0695A" w:rsidRPr="00E0695A" w:rsidRDefault="00E0695A" w:rsidP="00E0695A">
      <w:pPr>
        <w:spacing w:line="240" w:lineRule="auto"/>
        <w:ind w:left="4962"/>
        <w:jc w:val="both"/>
        <w:rPr>
          <w:rFonts w:ascii="Times New Roman" w:hAnsi="Times New Roman" w:cs="Times New Roman"/>
          <w:i/>
          <w:sz w:val="24"/>
          <w:szCs w:val="24"/>
          <w:lang w:val="en-US"/>
        </w:rPr>
      </w:pPr>
      <w:r w:rsidRPr="00E0695A">
        <w:rPr>
          <w:rFonts w:ascii="Times New Roman" w:hAnsi="Times New Roman" w:cs="Times New Roman"/>
          <w:i/>
          <w:sz w:val="24"/>
          <w:szCs w:val="24"/>
          <w:lang w:val="en-US"/>
        </w:rPr>
        <w:t>trying to look like the real thing.</w:t>
      </w:r>
    </w:p>
    <w:p w14:paraId="344CEFE6" w14:textId="77777777" w:rsidR="00E0695A" w:rsidRPr="00E0695A" w:rsidRDefault="00E0695A" w:rsidP="00E0695A">
      <w:pPr>
        <w:spacing w:line="240" w:lineRule="auto"/>
        <w:ind w:left="4962"/>
        <w:jc w:val="both"/>
        <w:rPr>
          <w:rFonts w:ascii="Times New Roman" w:hAnsi="Times New Roman" w:cs="Times New Roman"/>
          <w:i/>
          <w:sz w:val="24"/>
          <w:szCs w:val="24"/>
          <w:lang w:val="en-US"/>
        </w:rPr>
      </w:pPr>
      <w:r w:rsidRPr="00E0695A">
        <w:rPr>
          <w:rFonts w:ascii="Times New Roman" w:hAnsi="Times New Roman" w:cs="Times New Roman"/>
          <w:i/>
          <w:sz w:val="24"/>
          <w:szCs w:val="24"/>
          <w:lang w:val="en-US"/>
        </w:rPr>
        <w:t>Needless to say</w:t>
      </w:r>
    </w:p>
    <w:p w14:paraId="069C0DB2" w14:textId="77777777" w:rsidR="00E0695A" w:rsidRPr="00E0695A" w:rsidRDefault="00E0695A" w:rsidP="00E0695A">
      <w:pPr>
        <w:spacing w:line="240" w:lineRule="auto"/>
        <w:ind w:left="4962"/>
        <w:jc w:val="both"/>
        <w:rPr>
          <w:rFonts w:ascii="Times New Roman" w:hAnsi="Times New Roman" w:cs="Times New Roman"/>
          <w:i/>
          <w:sz w:val="24"/>
          <w:szCs w:val="24"/>
          <w:lang w:val="en-US"/>
        </w:rPr>
      </w:pPr>
      <w:r w:rsidRPr="00E0695A">
        <w:rPr>
          <w:rFonts w:ascii="Times New Roman" w:hAnsi="Times New Roman" w:cs="Times New Roman"/>
          <w:i/>
          <w:sz w:val="24"/>
          <w:szCs w:val="24"/>
          <w:lang w:val="en-US"/>
        </w:rPr>
        <w:t>I am one of the fakes,</w:t>
      </w:r>
    </w:p>
    <w:p w14:paraId="2BC60F8D" w14:textId="77777777" w:rsidR="00E0695A" w:rsidRPr="0031472A" w:rsidRDefault="00E0695A" w:rsidP="00E0695A">
      <w:pPr>
        <w:spacing w:line="240" w:lineRule="auto"/>
        <w:ind w:left="4962"/>
        <w:jc w:val="both"/>
        <w:rPr>
          <w:rFonts w:ascii="Times New Roman" w:hAnsi="Times New Roman" w:cs="Times New Roman"/>
          <w:i/>
          <w:sz w:val="24"/>
          <w:szCs w:val="24"/>
          <w:lang w:val="en-US"/>
        </w:rPr>
      </w:pPr>
      <w:r w:rsidRPr="0031472A">
        <w:rPr>
          <w:rFonts w:ascii="Times New Roman" w:hAnsi="Times New Roman" w:cs="Times New Roman"/>
          <w:i/>
          <w:sz w:val="24"/>
          <w:szCs w:val="24"/>
          <w:lang w:val="en-US"/>
        </w:rPr>
        <w:t>and this is my story</w:t>
      </w:r>
    </w:p>
    <w:p w14:paraId="684F5C4D" w14:textId="77777777" w:rsidR="00E0695A" w:rsidRPr="0031472A" w:rsidRDefault="00E0695A" w:rsidP="00E0695A">
      <w:pPr>
        <w:spacing w:line="360" w:lineRule="auto"/>
        <w:jc w:val="both"/>
        <w:rPr>
          <w:rFonts w:ascii="Times New Roman" w:hAnsi="Times New Roman" w:cs="Times New Roman"/>
          <w:sz w:val="24"/>
          <w:szCs w:val="24"/>
          <w:lang w:val="en-US"/>
        </w:rPr>
      </w:pPr>
    </w:p>
    <w:p w14:paraId="4794EC22" w14:textId="47F3FDE3" w:rsidR="00E0695A" w:rsidRPr="00D7783F" w:rsidRDefault="00D7783F" w:rsidP="00D7783F">
      <w:pPr>
        <w:spacing w:line="360" w:lineRule="auto"/>
        <w:ind w:left="4962" w:right="-852"/>
        <w:jc w:val="both"/>
        <w:rPr>
          <w:rFonts w:ascii="Times New Roman" w:hAnsi="Times New Roman" w:cs="Times New Roman"/>
          <w:sz w:val="24"/>
          <w:szCs w:val="24"/>
          <w:lang w:val="en-US"/>
        </w:rPr>
      </w:pPr>
      <w:r w:rsidRPr="00D7783F">
        <w:rPr>
          <w:rFonts w:ascii="Times New Roman" w:hAnsi="Times New Roman" w:cs="Times New Roman"/>
          <w:sz w:val="24"/>
          <w:szCs w:val="24"/>
          <w:lang w:val="en-US"/>
        </w:rPr>
        <w:t>(Leonard Cohen</w:t>
      </w:r>
      <w:r w:rsidR="00433E59">
        <w:rPr>
          <w:rFonts w:ascii="Times New Roman" w:hAnsi="Times New Roman" w:cs="Times New Roman"/>
          <w:sz w:val="24"/>
          <w:szCs w:val="24"/>
          <w:lang w:val="en-US"/>
        </w:rPr>
        <w:t xml:space="preserve">, in </w:t>
      </w:r>
      <w:r w:rsidR="00433E59" w:rsidRPr="00433E59">
        <w:rPr>
          <w:rFonts w:ascii="Times New Roman" w:hAnsi="Times New Roman" w:cs="Times New Roman"/>
          <w:i/>
          <w:iCs/>
          <w:sz w:val="24"/>
          <w:szCs w:val="24"/>
          <w:lang w:val="en-US"/>
        </w:rPr>
        <w:t>Book of Longing</w:t>
      </w:r>
      <w:r w:rsidRPr="00D7783F">
        <w:rPr>
          <w:rFonts w:ascii="Times New Roman" w:hAnsi="Times New Roman" w:cs="Times New Roman"/>
          <w:sz w:val="24"/>
          <w:szCs w:val="24"/>
          <w:lang w:val="en-US"/>
        </w:rPr>
        <w:t>)</w:t>
      </w:r>
    </w:p>
    <w:p w14:paraId="3733BF5A" w14:textId="77777777" w:rsidR="00E0695A" w:rsidRPr="00D7783F" w:rsidRDefault="00E0695A" w:rsidP="00CA79D1">
      <w:pPr>
        <w:spacing w:line="360" w:lineRule="auto"/>
        <w:jc w:val="both"/>
        <w:rPr>
          <w:rFonts w:ascii="Times New Roman" w:hAnsi="Times New Roman" w:cs="Times New Roman"/>
          <w:sz w:val="24"/>
          <w:szCs w:val="24"/>
          <w:lang w:val="en-US"/>
        </w:rPr>
      </w:pPr>
    </w:p>
    <w:p w14:paraId="5740A1DB" w14:textId="77777777" w:rsidR="00E0695A" w:rsidRPr="00D7783F" w:rsidRDefault="00E0695A" w:rsidP="00CA79D1">
      <w:pPr>
        <w:spacing w:line="360" w:lineRule="auto"/>
        <w:jc w:val="both"/>
        <w:rPr>
          <w:rFonts w:ascii="Times New Roman" w:hAnsi="Times New Roman" w:cs="Times New Roman"/>
          <w:sz w:val="24"/>
          <w:szCs w:val="24"/>
          <w:lang w:val="en-US"/>
        </w:rPr>
      </w:pPr>
    </w:p>
    <w:p w14:paraId="658E374E" w14:textId="77777777" w:rsidR="00E0695A" w:rsidRPr="00D7783F" w:rsidRDefault="00E0695A" w:rsidP="00CA79D1">
      <w:pPr>
        <w:spacing w:line="360" w:lineRule="auto"/>
        <w:jc w:val="both"/>
        <w:rPr>
          <w:rFonts w:ascii="Times New Roman" w:hAnsi="Times New Roman" w:cs="Times New Roman"/>
          <w:sz w:val="24"/>
          <w:szCs w:val="24"/>
          <w:lang w:val="en-US"/>
        </w:rPr>
      </w:pPr>
    </w:p>
    <w:p w14:paraId="1BECA8FE" w14:textId="77777777" w:rsidR="00E0695A" w:rsidRPr="00D7783F" w:rsidRDefault="00E0695A" w:rsidP="00CA79D1">
      <w:pPr>
        <w:spacing w:line="360" w:lineRule="auto"/>
        <w:jc w:val="both"/>
        <w:rPr>
          <w:rFonts w:ascii="Times New Roman" w:hAnsi="Times New Roman" w:cs="Times New Roman"/>
          <w:sz w:val="24"/>
          <w:szCs w:val="24"/>
          <w:lang w:val="en-US"/>
        </w:rPr>
      </w:pPr>
    </w:p>
    <w:p w14:paraId="611BE333" w14:textId="77777777" w:rsidR="00E0695A" w:rsidRPr="00D7783F" w:rsidRDefault="00E0695A" w:rsidP="00CA79D1">
      <w:pPr>
        <w:spacing w:line="360" w:lineRule="auto"/>
        <w:jc w:val="both"/>
        <w:rPr>
          <w:rFonts w:ascii="Times New Roman" w:hAnsi="Times New Roman" w:cs="Times New Roman"/>
          <w:sz w:val="24"/>
          <w:szCs w:val="24"/>
          <w:lang w:val="en-US"/>
        </w:rPr>
      </w:pPr>
    </w:p>
    <w:p w14:paraId="05E80DF2" w14:textId="77777777" w:rsidR="00E0695A" w:rsidRPr="00D7783F" w:rsidRDefault="00E0695A" w:rsidP="00CA79D1">
      <w:pPr>
        <w:spacing w:line="360" w:lineRule="auto"/>
        <w:jc w:val="both"/>
        <w:rPr>
          <w:rFonts w:ascii="Times New Roman" w:hAnsi="Times New Roman" w:cs="Times New Roman"/>
          <w:sz w:val="24"/>
          <w:szCs w:val="24"/>
          <w:lang w:val="en-US"/>
        </w:rPr>
      </w:pPr>
    </w:p>
    <w:p w14:paraId="6F406378" w14:textId="2018C769" w:rsidR="00E0695A" w:rsidRDefault="00E0695A" w:rsidP="00CA79D1">
      <w:pPr>
        <w:spacing w:line="360" w:lineRule="auto"/>
        <w:jc w:val="both"/>
        <w:rPr>
          <w:rFonts w:ascii="Times New Roman" w:hAnsi="Times New Roman" w:cs="Times New Roman"/>
          <w:sz w:val="24"/>
          <w:szCs w:val="24"/>
          <w:lang w:val="en-US"/>
        </w:rPr>
      </w:pPr>
    </w:p>
    <w:p w14:paraId="71A6C2DC" w14:textId="77777777" w:rsidR="00E45506" w:rsidRPr="00D7783F" w:rsidRDefault="00E45506" w:rsidP="00CA79D1">
      <w:pPr>
        <w:spacing w:line="360" w:lineRule="auto"/>
        <w:jc w:val="both"/>
        <w:rPr>
          <w:rFonts w:ascii="Times New Roman" w:hAnsi="Times New Roman" w:cs="Times New Roman"/>
          <w:sz w:val="24"/>
          <w:szCs w:val="24"/>
          <w:lang w:val="en-US"/>
        </w:rPr>
      </w:pPr>
    </w:p>
    <w:p w14:paraId="0FE6BB5E" w14:textId="77777777" w:rsidR="00F42323" w:rsidRPr="00780E2B" w:rsidRDefault="00F42323" w:rsidP="00CA79D1">
      <w:pPr>
        <w:spacing w:line="360" w:lineRule="auto"/>
        <w:jc w:val="both"/>
        <w:rPr>
          <w:rFonts w:ascii="Times New Roman" w:hAnsi="Times New Roman" w:cs="Times New Roman"/>
          <w:b/>
          <w:bCs/>
          <w:sz w:val="24"/>
          <w:szCs w:val="24"/>
          <w:lang w:val="en-US"/>
        </w:rPr>
      </w:pPr>
    </w:p>
    <w:p w14:paraId="53CA9EA3" w14:textId="03CDF96F" w:rsidR="00CA79D1" w:rsidRPr="00D77DA6" w:rsidRDefault="00CA79D1" w:rsidP="00CA79D1">
      <w:pPr>
        <w:spacing w:line="360" w:lineRule="auto"/>
        <w:jc w:val="both"/>
        <w:rPr>
          <w:rFonts w:ascii="Times New Roman" w:hAnsi="Times New Roman" w:cs="Times New Roman"/>
          <w:b/>
          <w:bCs/>
          <w:sz w:val="24"/>
          <w:szCs w:val="24"/>
        </w:rPr>
      </w:pPr>
      <w:r w:rsidRPr="00D77DA6">
        <w:rPr>
          <w:rFonts w:ascii="Times New Roman" w:hAnsi="Times New Roman" w:cs="Times New Roman"/>
          <w:b/>
          <w:bCs/>
          <w:sz w:val="24"/>
          <w:szCs w:val="24"/>
        </w:rPr>
        <w:lastRenderedPageBreak/>
        <w:t>I</w:t>
      </w:r>
      <w:r w:rsidR="00D77DA6" w:rsidRPr="00D77DA6">
        <w:rPr>
          <w:rFonts w:ascii="Times New Roman" w:hAnsi="Times New Roman" w:cs="Times New Roman"/>
          <w:b/>
          <w:bCs/>
          <w:sz w:val="24"/>
          <w:szCs w:val="24"/>
        </w:rPr>
        <w:t>ndice</w:t>
      </w:r>
    </w:p>
    <w:p w14:paraId="1F34A603" w14:textId="284AB21C" w:rsidR="00C34F89" w:rsidRPr="00C34F89" w:rsidRDefault="00C34F89" w:rsidP="00C34F89">
      <w:pPr>
        <w:pStyle w:val="Paragrafoelenco"/>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Introduzione. Quanti Leonard Cohen?</w:t>
      </w:r>
      <w:r w:rsidR="00BC2D24">
        <w:rPr>
          <w:rFonts w:ascii="Times New Roman" w:hAnsi="Times New Roman" w:cs="Times New Roman"/>
          <w:sz w:val="24"/>
          <w:szCs w:val="24"/>
        </w:rPr>
        <w:tab/>
      </w:r>
      <w:r w:rsidR="00BC2D24">
        <w:rPr>
          <w:rFonts w:ascii="Times New Roman" w:hAnsi="Times New Roman" w:cs="Times New Roman"/>
          <w:sz w:val="24"/>
          <w:szCs w:val="24"/>
        </w:rPr>
        <w:tab/>
      </w:r>
      <w:r w:rsidR="00BC2D24">
        <w:rPr>
          <w:rFonts w:ascii="Times New Roman" w:hAnsi="Times New Roman" w:cs="Times New Roman"/>
          <w:sz w:val="24"/>
          <w:szCs w:val="24"/>
        </w:rPr>
        <w:tab/>
      </w:r>
      <w:r w:rsidR="00BC2D24">
        <w:rPr>
          <w:rFonts w:ascii="Times New Roman" w:hAnsi="Times New Roman" w:cs="Times New Roman"/>
          <w:sz w:val="24"/>
          <w:szCs w:val="24"/>
        </w:rPr>
        <w:tab/>
      </w:r>
      <w:r w:rsidR="00BC2D24">
        <w:rPr>
          <w:rFonts w:ascii="Times New Roman" w:hAnsi="Times New Roman" w:cs="Times New Roman"/>
          <w:sz w:val="24"/>
          <w:szCs w:val="24"/>
        </w:rPr>
        <w:tab/>
      </w:r>
      <w:r w:rsidR="00BC2D24">
        <w:rPr>
          <w:rFonts w:ascii="Times New Roman" w:hAnsi="Times New Roman" w:cs="Times New Roman"/>
          <w:sz w:val="24"/>
          <w:szCs w:val="24"/>
        </w:rPr>
        <w:tab/>
        <w:t>p.</w:t>
      </w:r>
      <w:r w:rsidR="00EA27B9">
        <w:rPr>
          <w:rFonts w:ascii="Times New Roman" w:hAnsi="Times New Roman" w:cs="Times New Roman"/>
          <w:sz w:val="24"/>
          <w:szCs w:val="24"/>
        </w:rPr>
        <w:t xml:space="preserve"> </w:t>
      </w:r>
      <w:r w:rsidR="00E45506">
        <w:rPr>
          <w:rFonts w:ascii="Times New Roman" w:hAnsi="Times New Roman" w:cs="Times New Roman"/>
          <w:sz w:val="24"/>
          <w:szCs w:val="24"/>
        </w:rPr>
        <w:t>X</w:t>
      </w:r>
    </w:p>
    <w:p w14:paraId="41D18FEA" w14:textId="0BF15B77" w:rsidR="00CA79D1" w:rsidRPr="00CA79D1" w:rsidRDefault="00CA79D1" w:rsidP="00CA79D1">
      <w:pPr>
        <w:numPr>
          <w:ilvl w:val="0"/>
          <w:numId w:val="3"/>
        </w:numPr>
        <w:spacing w:line="360" w:lineRule="auto"/>
        <w:jc w:val="both"/>
        <w:rPr>
          <w:rFonts w:ascii="Times New Roman" w:hAnsi="Times New Roman" w:cs="Times New Roman"/>
          <w:sz w:val="24"/>
          <w:szCs w:val="24"/>
          <w:lang w:val="en-US"/>
        </w:rPr>
      </w:pPr>
      <w:r w:rsidRPr="00CA79D1">
        <w:rPr>
          <w:rFonts w:ascii="Times New Roman" w:hAnsi="Times New Roman" w:cs="Times New Roman"/>
          <w:i/>
          <w:sz w:val="24"/>
          <w:szCs w:val="24"/>
          <w:lang w:val="en-US"/>
        </w:rPr>
        <w:t xml:space="preserve">Let us compare mythologies </w:t>
      </w:r>
      <w:r w:rsidRPr="00CA79D1">
        <w:rPr>
          <w:rFonts w:ascii="Times New Roman" w:hAnsi="Times New Roman" w:cs="Times New Roman"/>
          <w:sz w:val="24"/>
          <w:szCs w:val="24"/>
          <w:lang w:val="en-US"/>
        </w:rPr>
        <w:t>(1956)</w:t>
      </w:r>
      <w:r w:rsidRPr="00CA79D1">
        <w:rPr>
          <w:rFonts w:ascii="Times New Roman" w:hAnsi="Times New Roman" w:cs="Times New Roman"/>
          <w:sz w:val="24"/>
          <w:szCs w:val="24"/>
          <w:lang w:val="en-US"/>
        </w:rPr>
        <w:tab/>
      </w:r>
      <w:r w:rsidRPr="00CA79D1">
        <w:rPr>
          <w:rFonts w:ascii="Times New Roman" w:hAnsi="Times New Roman" w:cs="Times New Roman"/>
          <w:sz w:val="24"/>
          <w:szCs w:val="24"/>
          <w:lang w:val="en-US"/>
        </w:rPr>
        <w:tab/>
      </w:r>
      <w:r w:rsidRPr="00CA79D1">
        <w:rPr>
          <w:rFonts w:ascii="Times New Roman" w:hAnsi="Times New Roman" w:cs="Times New Roman"/>
          <w:sz w:val="24"/>
          <w:szCs w:val="24"/>
          <w:lang w:val="en-US"/>
        </w:rPr>
        <w:tab/>
      </w:r>
      <w:r w:rsidRPr="00CA79D1">
        <w:rPr>
          <w:rFonts w:ascii="Times New Roman" w:hAnsi="Times New Roman" w:cs="Times New Roman"/>
          <w:sz w:val="24"/>
          <w:szCs w:val="24"/>
          <w:lang w:val="en-US"/>
        </w:rPr>
        <w:tab/>
      </w:r>
      <w:r w:rsidRPr="00CA79D1">
        <w:rPr>
          <w:rFonts w:ascii="Times New Roman" w:hAnsi="Times New Roman" w:cs="Times New Roman"/>
          <w:sz w:val="24"/>
          <w:szCs w:val="24"/>
          <w:lang w:val="en-US"/>
        </w:rPr>
        <w:tab/>
      </w:r>
      <w:r w:rsidRPr="00CA79D1">
        <w:rPr>
          <w:rFonts w:ascii="Times New Roman" w:hAnsi="Times New Roman" w:cs="Times New Roman"/>
          <w:sz w:val="24"/>
          <w:szCs w:val="24"/>
          <w:lang w:val="en-US"/>
        </w:rPr>
        <w:tab/>
        <w:t xml:space="preserve">p. </w:t>
      </w:r>
      <w:r w:rsidR="00E45506">
        <w:rPr>
          <w:rFonts w:ascii="Times New Roman" w:hAnsi="Times New Roman" w:cs="Times New Roman"/>
          <w:sz w:val="24"/>
          <w:szCs w:val="24"/>
          <w:lang w:val="en-US"/>
        </w:rPr>
        <w:t>X</w:t>
      </w:r>
    </w:p>
    <w:p w14:paraId="1F8AE125" w14:textId="76074AED" w:rsidR="00CA79D1" w:rsidRPr="000C4942" w:rsidRDefault="00CA79D1" w:rsidP="00CA79D1">
      <w:pPr>
        <w:spacing w:line="360" w:lineRule="auto"/>
        <w:ind w:firstLine="360"/>
        <w:jc w:val="both"/>
        <w:rPr>
          <w:rFonts w:ascii="Times New Roman" w:hAnsi="Times New Roman" w:cs="Times New Roman"/>
          <w:sz w:val="24"/>
          <w:szCs w:val="24"/>
        </w:rPr>
      </w:pPr>
      <w:r w:rsidRPr="000C4942">
        <w:rPr>
          <w:rFonts w:ascii="Times New Roman" w:hAnsi="Times New Roman" w:cs="Times New Roman"/>
          <w:sz w:val="24"/>
          <w:szCs w:val="24"/>
        </w:rPr>
        <w:t xml:space="preserve">1.1 </w:t>
      </w:r>
      <w:r w:rsidR="008E3944" w:rsidRPr="000C4942">
        <w:rPr>
          <w:rFonts w:ascii="Times New Roman" w:hAnsi="Times New Roman" w:cs="Times New Roman"/>
          <w:sz w:val="24"/>
          <w:szCs w:val="24"/>
        </w:rPr>
        <w:t>Un progetto di m</w:t>
      </w:r>
      <w:r w:rsidRPr="000C4942">
        <w:rPr>
          <w:rFonts w:ascii="Times New Roman" w:hAnsi="Times New Roman" w:cs="Times New Roman"/>
          <w:sz w:val="24"/>
          <w:szCs w:val="24"/>
        </w:rPr>
        <w:t xml:space="preserve">itologia comparata </w:t>
      </w:r>
      <w:r w:rsidRPr="000C4942">
        <w:rPr>
          <w:rFonts w:ascii="Times New Roman" w:hAnsi="Times New Roman" w:cs="Times New Roman"/>
          <w:sz w:val="24"/>
          <w:szCs w:val="24"/>
        </w:rPr>
        <w:tab/>
      </w:r>
      <w:r w:rsidRPr="000C4942">
        <w:rPr>
          <w:rFonts w:ascii="Times New Roman" w:hAnsi="Times New Roman" w:cs="Times New Roman"/>
          <w:sz w:val="24"/>
          <w:szCs w:val="24"/>
        </w:rPr>
        <w:tab/>
      </w:r>
      <w:r w:rsidRPr="000C4942">
        <w:rPr>
          <w:rFonts w:ascii="Times New Roman" w:hAnsi="Times New Roman" w:cs="Times New Roman"/>
          <w:sz w:val="24"/>
          <w:szCs w:val="24"/>
        </w:rPr>
        <w:tab/>
      </w:r>
      <w:r w:rsidRPr="000C4942">
        <w:rPr>
          <w:rFonts w:ascii="Times New Roman" w:hAnsi="Times New Roman" w:cs="Times New Roman"/>
          <w:sz w:val="24"/>
          <w:szCs w:val="24"/>
        </w:rPr>
        <w:tab/>
      </w:r>
      <w:r w:rsidRPr="000C4942">
        <w:rPr>
          <w:rFonts w:ascii="Times New Roman" w:hAnsi="Times New Roman" w:cs="Times New Roman"/>
          <w:sz w:val="24"/>
          <w:szCs w:val="24"/>
        </w:rPr>
        <w:tab/>
      </w:r>
      <w:r w:rsidRPr="000C4942">
        <w:rPr>
          <w:rFonts w:ascii="Times New Roman" w:hAnsi="Times New Roman" w:cs="Times New Roman"/>
          <w:sz w:val="24"/>
          <w:szCs w:val="24"/>
        </w:rPr>
        <w:tab/>
        <w:t xml:space="preserve">p. </w:t>
      </w:r>
      <w:r w:rsidR="00E45506">
        <w:rPr>
          <w:rFonts w:ascii="Times New Roman" w:hAnsi="Times New Roman" w:cs="Times New Roman"/>
          <w:sz w:val="24"/>
          <w:szCs w:val="24"/>
        </w:rPr>
        <w:t>X</w:t>
      </w:r>
    </w:p>
    <w:p w14:paraId="2DEC19D1" w14:textId="739FBEA6" w:rsidR="00CA79D1" w:rsidRPr="000C4942" w:rsidRDefault="00CA79D1" w:rsidP="00CA79D1">
      <w:pPr>
        <w:spacing w:line="360" w:lineRule="auto"/>
        <w:ind w:firstLine="360"/>
        <w:jc w:val="both"/>
        <w:rPr>
          <w:rFonts w:ascii="Times New Roman" w:hAnsi="Times New Roman" w:cs="Times New Roman"/>
          <w:sz w:val="24"/>
          <w:szCs w:val="24"/>
        </w:rPr>
      </w:pPr>
      <w:r w:rsidRPr="000C4942">
        <w:rPr>
          <w:rFonts w:ascii="Times New Roman" w:hAnsi="Times New Roman" w:cs="Times New Roman"/>
          <w:sz w:val="24"/>
          <w:szCs w:val="24"/>
        </w:rPr>
        <w:t>1.2 Pugnalate come carezze</w:t>
      </w:r>
      <w:r w:rsidR="008E3944" w:rsidRPr="000C4942">
        <w:rPr>
          <w:rFonts w:ascii="Times New Roman" w:hAnsi="Times New Roman" w:cs="Times New Roman"/>
          <w:sz w:val="24"/>
          <w:szCs w:val="24"/>
        </w:rPr>
        <w:t>: morte, violenza e bellezza</w:t>
      </w:r>
      <w:r w:rsidRPr="000C4942">
        <w:rPr>
          <w:rFonts w:ascii="Times New Roman" w:hAnsi="Times New Roman" w:cs="Times New Roman"/>
          <w:sz w:val="24"/>
          <w:szCs w:val="24"/>
        </w:rPr>
        <w:tab/>
      </w:r>
      <w:r w:rsidRPr="000C4942">
        <w:rPr>
          <w:rFonts w:ascii="Times New Roman" w:hAnsi="Times New Roman" w:cs="Times New Roman"/>
          <w:sz w:val="24"/>
          <w:szCs w:val="24"/>
        </w:rPr>
        <w:tab/>
      </w:r>
      <w:r w:rsidRPr="000C4942">
        <w:rPr>
          <w:rFonts w:ascii="Times New Roman" w:hAnsi="Times New Roman" w:cs="Times New Roman"/>
          <w:sz w:val="24"/>
          <w:szCs w:val="24"/>
        </w:rPr>
        <w:tab/>
      </w:r>
      <w:r w:rsidRPr="000C4942">
        <w:rPr>
          <w:rFonts w:ascii="Times New Roman" w:hAnsi="Times New Roman" w:cs="Times New Roman"/>
          <w:sz w:val="24"/>
          <w:szCs w:val="24"/>
        </w:rPr>
        <w:tab/>
        <w:t xml:space="preserve">p. </w:t>
      </w:r>
      <w:r w:rsidR="00E45506">
        <w:rPr>
          <w:rFonts w:ascii="Times New Roman" w:hAnsi="Times New Roman" w:cs="Times New Roman"/>
          <w:sz w:val="24"/>
          <w:szCs w:val="24"/>
        </w:rPr>
        <w:t>X</w:t>
      </w:r>
    </w:p>
    <w:p w14:paraId="55A72471" w14:textId="1003047E" w:rsidR="00CA79D1" w:rsidRPr="00CA79D1" w:rsidRDefault="00CA79D1" w:rsidP="00CA79D1">
      <w:pPr>
        <w:spacing w:line="360" w:lineRule="auto"/>
        <w:ind w:firstLine="360"/>
        <w:jc w:val="both"/>
        <w:rPr>
          <w:rFonts w:ascii="Times New Roman" w:hAnsi="Times New Roman" w:cs="Times New Roman"/>
          <w:sz w:val="24"/>
          <w:szCs w:val="24"/>
          <w:lang w:val="en-US"/>
        </w:rPr>
      </w:pPr>
      <w:r w:rsidRPr="00CA79D1">
        <w:rPr>
          <w:rFonts w:ascii="Times New Roman" w:hAnsi="Times New Roman" w:cs="Times New Roman"/>
          <w:sz w:val="24"/>
          <w:szCs w:val="24"/>
          <w:lang w:val="en-US"/>
        </w:rPr>
        <w:t>1.3 “I will tell him to love you carefully”</w:t>
      </w:r>
      <w:r w:rsidR="008E3944">
        <w:rPr>
          <w:rFonts w:ascii="Times New Roman" w:hAnsi="Times New Roman" w:cs="Times New Roman"/>
          <w:sz w:val="24"/>
          <w:szCs w:val="24"/>
          <w:lang w:val="en-US"/>
        </w:rPr>
        <w:t xml:space="preserve">: la </w:t>
      </w:r>
      <w:proofErr w:type="spellStart"/>
      <w:r w:rsidR="008E3944">
        <w:rPr>
          <w:rFonts w:ascii="Times New Roman" w:hAnsi="Times New Roman" w:cs="Times New Roman"/>
          <w:sz w:val="24"/>
          <w:szCs w:val="24"/>
          <w:lang w:val="en-US"/>
        </w:rPr>
        <w:t>relazione</w:t>
      </w:r>
      <w:proofErr w:type="spellEnd"/>
      <w:r w:rsidR="008E3944">
        <w:rPr>
          <w:rFonts w:ascii="Times New Roman" w:hAnsi="Times New Roman" w:cs="Times New Roman"/>
          <w:sz w:val="24"/>
          <w:szCs w:val="24"/>
          <w:lang w:val="en-US"/>
        </w:rPr>
        <w:t xml:space="preserve"> </w:t>
      </w:r>
      <w:proofErr w:type="spellStart"/>
      <w:r w:rsidR="008E3944">
        <w:rPr>
          <w:rFonts w:ascii="Times New Roman" w:hAnsi="Times New Roman" w:cs="Times New Roman"/>
          <w:sz w:val="24"/>
          <w:szCs w:val="24"/>
          <w:lang w:val="en-US"/>
        </w:rPr>
        <w:t>espansa</w:t>
      </w:r>
      <w:proofErr w:type="spellEnd"/>
      <w:r w:rsidRPr="00CA79D1">
        <w:rPr>
          <w:rFonts w:ascii="Times New Roman" w:hAnsi="Times New Roman" w:cs="Times New Roman"/>
          <w:sz w:val="24"/>
          <w:szCs w:val="24"/>
          <w:lang w:val="en-US"/>
        </w:rPr>
        <w:tab/>
      </w:r>
      <w:r w:rsidRPr="00CA79D1">
        <w:rPr>
          <w:rFonts w:ascii="Times New Roman" w:hAnsi="Times New Roman" w:cs="Times New Roman"/>
          <w:sz w:val="24"/>
          <w:szCs w:val="24"/>
          <w:lang w:val="en-US"/>
        </w:rPr>
        <w:tab/>
      </w:r>
      <w:r w:rsidRPr="00CA79D1">
        <w:rPr>
          <w:rFonts w:ascii="Times New Roman" w:hAnsi="Times New Roman" w:cs="Times New Roman"/>
          <w:sz w:val="24"/>
          <w:szCs w:val="24"/>
          <w:lang w:val="en-US"/>
        </w:rPr>
        <w:tab/>
        <w:t xml:space="preserve">p. </w:t>
      </w:r>
      <w:r w:rsidR="00E45506">
        <w:rPr>
          <w:rFonts w:ascii="Times New Roman" w:hAnsi="Times New Roman" w:cs="Times New Roman"/>
          <w:sz w:val="24"/>
          <w:szCs w:val="24"/>
          <w:lang w:val="en-US"/>
        </w:rPr>
        <w:t>X</w:t>
      </w:r>
    </w:p>
    <w:p w14:paraId="082DE1C4" w14:textId="6F1C411E" w:rsidR="00CA79D1" w:rsidRPr="00CA79D1" w:rsidRDefault="00CA79D1" w:rsidP="00CA79D1">
      <w:pPr>
        <w:spacing w:line="360" w:lineRule="auto"/>
        <w:ind w:firstLine="360"/>
        <w:jc w:val="both"/>
        <w:rPr>
          <w:rFonts w:ascii="Times New Roman" w:hAnsi="Times New Roman" w:cs="Times New Roman"/>
          <w:sz w:val="24"/>
          <w:szCs w:val="24"/>
        </w:rPr>
      </w:pPr>
      <w:r w:rsidRPr="00CA79D1">
        <w:rPr>
          <w:rFonts w:ascii="Times New Roman" w:hAnsi="Times New Roman" w:cs="Times New Roman"/>
          <w:sz w:val="24"/>
          <w:szCs w:val="24"/>
        </w:rPr>
        <w:t>1.4 Modelli e fonti del primo Cohen</w:t>
      </w:r>
      <w:r w:rsidRPr="00CA79D1">
        <w:rPr>
          <w:rFonts w:ascii="Times New Roman" w:hAnsi="Times New Roman" w:cs="Times New Roman"/>
          <w:sz w:val="24"/>
          <w:szCs w:val="24"/>
        </w:rPr>
        <w:tab/>
      </w:r>
      <w:r w:rsidRPr="00CA79D1">
        <w:rPr>
          <w:rFonts w:ascii="Times New Roman" w:hAnsi="Times New Roman" w:cs="Times New Roman"/>
          <w:sz w:val="24"/>
          <w:szCs w:val="24"/>
        </w:rPr>
        <w:tab/>
      </w:r>
      <w:r w:rsidRPr="00CA79D1">
        <w:rPr>
          <w:rFonts w:ascii="Times New Roman" w:hAnsi="Times New Roman" w:cs="Times New Roman"/>
          <w:sz w:val="24"/>
          <w:szCs w:val="24"/>
        </w:rPr>
        <w:tab/>
      </w:r>
      <w:r w:rsidRPr="00CA79D1">
        <w:rPr>
          <w:rFonts w:ascii="Times New Roman" w:hAnsi="Times New Roman" w:cs="Times New Roman"/>
          <w:sz w:val="24"/>
          <w:szCs w:val="24"/>
        </w:rPr>
        <w:tab/>
      </w:r>
      <w:r w:rsidRPr="00CA79D1">
        <w:rPr>
          <w:rFonts w:ascii="Times New Roman" w:hAnsi="Times New Roman" w:cs="Times New Roman"/>
          <w:sz w:val="24"/>
          <w:szCs w:val="24"/>
        </w:rPr>
        <w:tab/>
      </w:r>
      <w:r w:rsidRPr="00CA79D1">
        <w:rPr>
          <w:rFonts w:ascii="Times New Roman" w:hAnsi="Times New Roman" w:cs="Times New Roman"/>
          <w:sz w:val="24"/>
          <w:szCs w:val="24"/>
        </w:rPr>
        <w:tab/>
        <w:t xml:space="preserve">p. </w:t>
      </w:r>
      <w:r w:rsidR="00E45506">
        <w:rPr>
          <w:rFonts w:ascii="Times New Roman" w:hAnsi="Times New Roman" w:cs="Times New Roman"/>
          <w:sz w:val="24"/>
          <w:szCs w:val="24"/>
        </w:rPr>
        <w:t>X</w:t>
      </w:r>
    </w:p>
    <w:p w14:paraId="633AC018" w14:textId="3AEB8F0B" w:rsidR="00CA79D1" w:rsidRPr="00CA79D1" w:rsidRDefault="00CA79D1" w:rsidP="00CA79D1">
      <w:pPr>
        <w:spacing w:line="360" w:lineRule="auto"/>
        <w:ind w:firstLine="360"/>
        <w:jc w:val="both"/>
        <w:rPr>
          <w:rFonts w:ascii="Times New Roman" w:hAnsi="Times New Roman" w:cs="Times New Roman"/>
          <w:sz w:val="24"/>
          <w:szCs w:val="24"/>
          <w:lang w:val="en-US"/>
        </w:rPr>
      </w:pPr>
      <w:r w:rsidRPr="00CA79D1">
        <w:rPr>
          <w:rFonts w:ascii="Times New Roman" w:hAnsi="Times New Roman" w:cs="Times New Roman"/>
          <w:sz w:val="24"/>
          <w:szCs w:val="24"/>
          <w:lang w:val="en-US"/>
        </w:rPr>
        <w:t xml:space="preserve">1.5 </w:t>
      </w:r>
      <w:r w:rsidR="00E45506" w:rsidRPr="00E45506">
        <w:rPr>
          <w:rFonts w:ascii="Times New Roman" w:hAnsi="Times New Roman" w:cs="Times New Roman"/>
          <w:sz w:val="24"/>
          <w:szCs w:val="24"/>
          <w:lang w:val="en-US"/>
        </w:rPr>
        <w:t>T</w:t>
      </w:r>
      <w:r w:rsidRPr="00CA79D1">
        <w:rPr>
          <w:rFonts w:ascii="Times New Roman" w:hAnsi="Times New Roman" w:cs="Times New Roman"/>
          <w:sz w:val="24"/>
          <w:szCs w:val="24"/>
          <w:lang w:val="en-US"/>
        </w:rPr>
        <w:t xml:space="preserve">re </w:t>
      </w:r>
      <w:proofErr w:type="spellStart"/>
      <w:r w:rsidRPr="00CA79D1">
        <w:rPr>
          <w:rFonts w:ascii="Times New Roman" w:hAnsi="Times New Roman" w:cs="Times New Roman"/>
          <w:sz w:val="24"/>
          <w:szCs w:val="24"/>
          <w:lang w:val="en-US"/>
        </w:rPr>
        <w:t>poesie</w:t>
      </w:r>
      <w:proofErr w:type="spellEnd"/>
      <w:r w:rsidRPr="00CA79D1">
        <w:rPr>
          <w:rFonts w:ascii="Times New Roman" w:hAnsi="Times New Roman" w:cs="Times New Roman"/>
          <w:sz w:val="24"/>
          <w:szCs w:val="24"/>
          <w:lang w:val="en-US"/>
        </w:rPr>
        <w:t xml:space="preserve"> da </w:t>
      </w:r>
      <w:r w:rsidRPr="00CA79D1">
        <w:rPr>
          <w:rFonts w:ascii="Times New Roman" w:hAnsi="Times New Roman" w:cs="Times New Roman"/>
          <w:i/>
          <w:sz w:val="24"/>
          <w:szCs w:val="24"/>
          <w:lang w:val="en-US"/>
        </w:rPr>
        <w:t>Let us compare mythologies</w:t>
      </w:r>
      <w:r w:rsidRPr="00CA79D1">
        <w:rPr>
          <w:rFonts w:ascii="Times New Roman" w:hAnsi="Times New Roman" w:cs="Times New Roman"/>
          <w:sz w:val="24"/>
          <w:szCs w:val="24"/>
          <w:lang w:val="en-US"/>
        </w:rPr>
        <w:tab/>
      </w:r>
      <w:r w:rsidRPr="00CA79D1">
        <w:rPr>
          <w:rFonts w:ascii="Times New Roman" w:hAnsi="Times New Roman" w:cs="Times New Roman"/>
          <w:sz w:val="24"/>
          <w:szCs w:val="24"/>
          <w:lang w:val="en-US"/>
        </w:rPr>
        <w:tab/>
      </w:r>
      <w:r w:rsidRPr="00CA79D1">
        <w:rPr>
          <w:rFonts w:ascii="Times New Roman" w:hAnsi="Times New Roman" w:cs="Times New Roman"/>
          <w:sz w:val="24"/>
          <w:szCs w:val="24"/>
          <w:lang w:val="en-US"/>
        </w:rPr>
        <w:tab/>
      </w:r>
      <w:r w:rsidR="00E45506">
        <w:rPr>
          <w:rFonts w:ascii="Times New Roman" w:hAnsi="Times New Roman" w:cs="Times New Roman"/>
          <w:sz w:val="24"/>
          <w:szCs w:val="24"/>
          <w:lang w:val="en-US"/>
        </w:rPr>
        <w:tab/>
      </w:r>
      <w:r w:rsidR="00E45506">
        <w:rPr>
          <w:rFonts w:ascii="Times New Roman" w:hAnsi="Times New Roman" w:cs="Times New Roman"/>
          <w:sz w:val="24"/>
          <w:szCs w:val="24"/>
          <w:lang w:val="en-US"/>
        </w:rPr>
        <w:tab/>
      </w:r>
      <w:r w:rsidRPr="00CA79D1">
        <w:rPr>
          <w:rFonts w:ascii="Times New Roman" w:hAnsi="Times New Roman" w:cs="Times New Roman"/>
          <w:sz w:val="24"/>
          <w:szCs w:val="24"/>
          <w:lang w:val="en-US"/>
        </w:rPr>
        <w:t xml:space="preserve">p. </w:t>
      </w:r>
      <w:r w:rsidR="00E45506">
        <w:rPr>
          <w:rFonts w:ascii="Times New Roman" w:hAnsi="Times New Roman" w:cs="Times New Roman"/>
          <w:sz w:val="24"/>
          <w:szCs w:val="24"/>
          <w:lang w:val="en-US"/>
        </w:rPr>
        <w:t>X</w:t>
      </w:r>
    </w:p>
    <w:p w14:paraId="5FE832C8" w14:textId="72F0EBFD" w:rsidR="00CA79D1" w:rsidRPr="00CA79D1" w:rsidRDefault="00CA79D1" w:rsidP="00CA79D1">
      <w:pPr>
        <w:spacing w:line="360" w:lineRule="auto"/>
        <w:ind w:firstLine="708"/>
        <w:jc w:val="both"/>
        <w:rPr>
          <w:rFonts w:ascii="Times New Roman" w:hAnsi="Times New Roman" w:cs="Times New Roman"/>
          <w:sz w:val="24"/>
          <w:szCs w:val="24"/>
          <w:lang w:val="en-US"/>
        </w:rPr>
      </w:pPr>
      <w:r w:rsidRPr="00CA79D1">
        <w:rPr>
          <w:rFonts w:ascii="Times New Roman" w:hAnsi="Times New Roman" w:cs="Times New Roman"/>
          <w:sz w:val="24"/>
          <w:szCs w:val="24"/>
          <w:lang w:val="en-US"/>
        </w:rPr>
        <w:t xml:space="preserve">1.5.1 </w:t>
      </w:r>
      <w:r w:rsidRPr="00CA79D1">
        <w:rPr>
          <w:rFonts w:ascii="Times New Roman" w:hAnsi="Times New Roman" w:cs="Times New Roman"/>
          <w:i/>
          <w:sz w:val="24"/>
          <w:szCs w:val="24"/>
          <w:lang w:val="en-US"/>
        </w:rPr>
        <w:t>Pagans</w:t>
      </w:r>
      <w:r w:rsidRPr="00CA79D1">
        <w:rPr>
          <w:rFonts w:ascii="Times New Roman" w:hAnsi="Times New Roman" w:cs="Times New Roman"/>
          <w:sz w:val="24"/>
          <w:szCs w:val="24"/>
          <w:lang w:val="en-US"/>
        </w:rPr>
        <w:tab/>
      </w:r>
      <w:r w:rsidRPr="00CA79D1">
        <w:rPr>
          <w:rFonts w:ascii="Times New Roman" w:hAnsi="Times New Roman" w:cs="Times New Roman"/>
          <w:sz w:val="24"/>
          <w:szCs w:val="24"/>
          <w:lang w:val="en-US"/>
        </w:rPr>
        <w:tab/>
      </w:r>
      <w:r w:rsidRPr="00CA79D1">
        <w:rPr>
          <w:rFonts w:ascii="Times New Roman" w:hAnsi="Times New Roman" w:cs="Times New Roman"/>
          <w:sz w:val="24"/>
          <w:szCs w:val="24"/>
          <w:lang w:val="en-US"/>
        </w:rPr>
        <w:tab/>
      </w:r>
      <w:r w:rsidRPr="00CA79D1">
        <w:rPr>
          <w:rFonts w:ascii="Times New Roman" w:hAnsi="Times New Roman" w:cs="Times New Roman"/>
          <w:sz w:val="24"/>
          <w:szCs w:val="24"/>
          <w:lang w:val="en-US"/>
        </w:rPr>
        <w:tab/>
      </w:r>
      <w:r w:rsidRPr="00CA79D1">
        <w:rPr>
          <w:rFonts w:ascii="Times New Roman" w:hAnsi="Times New Roman" w:cs="Times New Roman"/>
          <w:sz w:val="24"/>
          <w:szCs w:val="24"/>
          <w:lang w:val="en-US"/>
        </w:rPr>
        <w:tab/>
      </w:r>
      <w:r w:rsidRPr="00CA79D1">
        <w:rPr>
          <w:rFonts w:ascii="Times New Roman" w:hAnsi="Times New Roman" w:cs="Times New Roman"/>
          <w:sz w:val="24"/>
          <w:szCs w:val="24"/>
          <w:lang w:val="en-US"/>
        </w:rPr>
        <w:tab/>
      </w:r>
      <w:r w:rsidRPr="00CA79D1">
        <w:rPr>
          <w:rFonts w:ascii="Times New Roman" w:hAnsi="Times New Roman" w:cs="Times New Roman"/>
          <w:sz w:val="24"/>
          <w:szCs w:val="24"/>
          <w:lang w:val="en-US"/>
        </w:rPr>
        <w:tab/>
      </w:r>
      <w:r w:rsidRPr="00CA79D1">
        <w:rPr>
          <w:rFonts w:ascii="Times New Roman" w:hAnsi="Times New Roman" w:cs="Times New Roman"/>
          <w:sz w:val="24"/>
          <w:szCs w:val="24"/>
          <w:lang w:val="en-US"/>
        </w:rPr>
        <w:tab/>
      </w:r>
      <w:r w:rsidRPr="00CA79D1">
        <w:rPr>
          <w:rFonts w:ascii="Times New Roman" w:hAnsi="Times New Roman" w:cs="Times New Roman"/>
          <w:sz w:val="24"/>
          <w:szCs w:val="24"/>
          <w:lang w:val="en-US"/>
        </w:rPr>
        <w:tab/>
        <w:t xml:space="preserve">p. </w:t>
      </w:r>
      <w:r w:rsidR="00E45506">
        <w:rPr>
          <w:rFonts w:ascii="Times New Roman" w:hAnsi="Times New Roman" w:cs="Times New Roman"/>
          <w:sz w:val="24"/>
          <w:szCs w:val="24"/>
          <w:lang w:val="en-US"/>
        </w:rPr>
        <w:t>X</w:t>
      </w:r>
    </w:p>
    <w:p w14:paraId="69F1093B" w14:textId="7BD9FBF4" w:rsidR="00CA79D1" w:rsidRPr="00CA79D1" w:rsidRDefault="00CA79D1" w:rsidP="00CA79D1">
      <w:pPr>
        <w:spacing w:line="360" w:lineRule="auto"/>
        <w:ind w:firstLine="708"/>
        <w:jc w:val="both"/>
        <w:rPr>
          <w:rFonts w:ascii="Times New Roman" w:hAnsi="Times New Roman" w:cs="Times New Roman"/>
          <w:sz w:val="24"/>
          <w:szCs w:val="24"/>
          <w:lang w:val="en-US"/>
        </w:rPr>
      </w:pPr>
      <w:r w:rsidRPr="00CA79D1">
        <w:rPr>
          <w:rFonts w:ascii="Times New Roman" w:hAnsi="Times New Roman" w:cs="Times New Roman"/>
          <w:sz w:val="24"/>
          <w:szCs w:val="24"/>
          <w:lang w:val="en-US"/>
        </w:rPr>
        <w:t xml:space="preserve">1.5.2 </w:t>
      </w:r>
      <w:r w:rsidRPr="00CA79D1">
        <w:rPr>
          <w:rFonts w:ascii="Times New Roman" w:hAnsi="Times New Roman" w:cs="Times New Roman"/>
          <w:i/>
          <w:sz w:val="24"/>
          <w:szCs w:val="24"/>
          <w:lang w:val="en-US"/>
        </w:rPr>
        <w:t>Twilight</w:t>
      </w:r>
      <w:r w:rsidR="00EA27B9">
        <w:rPr>
          <w:rFonts w:ascii="Times New Roman" w:hAnsi="Times New Roman" w:cs="Times New Roman"/>
          <w:sz w:val="24"/>
          <w:szCs w:val="24"/>
          <w:lang w:val="en-US"/>
        </w:rPr>
        <w:tab/>
      </w:r>
      <w:r w:rsidR="00EA27B9">
        <w:rPr>
          <w:rFonts w:ascii="Times New Roman" w:hAnsi="Times New Roman" w:cs="Times New Roman"/>
          <w:sz w:val="24"/>
          <w:szCs w:val="24"/>
          <w:lang w:val="en-US"/>
        </w:rPr>
        <w:tab/>
      </w:r>
      <w:r w:rsidR="00EA27B9">
        <w:rPr>
          <w:rFonts w:ascii="Times New Roman" w:hAnsi="Times New Roman" w:cs="Times New Roman"/>
          <w:sz w:val="24"/>
          <w:szCs w:val="24"/>
          <w:lang w:val="en-US"/>
        </w:rPr>
        <w:tab/>
      </w:r>
      <w:r w:rsidR="00EA27B9">
        <w:rPr>
          <w:rFonts w:ascii="Times New Roman" w:hAnsi="Times New Roman" w:cs="Times New Roman"/>
          <w:sz w:val="24"/>
          <w:szCs w:val="24"/>
          <w:lang w:val="en-US"/>
        </w:rPr>
        <w:tab/>
      </w:r>
      <w:r w:rsidR="00EA27B9">
        <w:rPr>
          <w:rFonts w:ascii="Times New Roman" w:hAnsi="Times New Roman" w:cs="Times New Roman"/>
          <w:sz w:val="24"/>
          <w:szCs w:val="24"/>
          <w:lang w:val="en-US"/>
        </w:rPr>
        <w:tab/>
      </w:r>
      <w:r w:rsidR="00EA27B9">
        <w:rPr>
          <w:rFonts w:ascii="Times New Roman" w:hAnsi="Times New Roman" w:cs="Times New Roman"/>
          <w:sz w:val="24"/>
          <w:szCs w:val="24"/>
          <w:lang w:val="en-US"/>
        </w:rPr>
        <w:tab/>
      </w:r>
      <w:r w:rsidR="00EA27B9">
        <w:rPr>
          <w:rFonts w:ascii="Times New Roman" w:hAnsi="Times New Roman" w:cs="Times New Roman"/>
          <w:sz w:val="24"/>
          <w:szCs w:val="24"/>
          <w:lang w:val="en-US"/>
        </w:rPr>
        <w:tab/>
      </w:r>
      <w:r w:rsidR="00EA27B9">
        <w:rPr>
          <w:rFonts w:ascii="Times New Roman" w:hAnsi="Times New Roman" w:cs="Times New Roman"/>
          <w:sz w:val="24"/>
          <w:szCs w:val="24"/>
          <w:lang w:val="en-US"/>
        </w:rPr>
        <w:tab/>
      </w:r>
      <w:r w:rsidR="00EA27B9">
        <w:rPr>
          <w:rFonts w:ascii="Times New Roman" w:hAnsi="Times New Roman" w:cs="Times New Roman"/>
          <w:sz w:val="24"/>
          <w:szCs w:val="24"/>
          <w:lang w:val="en-US"/>
        </w:rPr>
        <w:tab/>
        <w:t xml:space="preserve">p. </w:t>
      </w:r>
      <w:r w:rsidR="00E45506">
        <w:rPr>
          <w:rFonts w:ascii="Times New Roman" w:hAnsi="Times New Roman" w:cs="Times New Roman"/>
          <w:sz w:val="24"/>
          <w:szCs w:val="24"/>
          <w:lang w:val="en-US"/>
        </w:rPr>
        <w:t>X</w:t>
      </w:r>
    </w:p>
    <w:p w14:paraId="5EFC0FD2" w14:textId="47460730" w:rsidR="00CA79D1" w:rsidRPr="00CA79D1" w:rsidRDefault="00CA79D1" w:rsidP="00CA79D1">
      <w:pPr>
        <w:spacing w:line="360" w:lineRule="auto"/>
        <w:ind w:firstLine="708"/>
        <w:jc w:val="both"/>
        <w:rPr>
          <w:rFonts w:ascii="Times New Roman" w:hAnsi="Times New Roman" w:cs="Times New Roman"/>
          <w:sz w:val="24"/>
          <w:szCs w:val="24"/>
          <w:lang w:val="en-US"/>
        </w:rPr>
      </w:pPr>
      <w:r w:rsidRPr="00CA79D1">
        <w:rPr>
          <w:rFonts w:ascii="Times New Roman" w:hAnsi="Times New Roman" w:cs="Times New Roman"/>
          <w:sz w:val="24"/>
          <w:szCs w:val="24"/>
          <w:lang w:val="en-US"/>
        </w:rPr>
        <w:t xml:space="preserve">1.5.3 </w:t>
      </w:r>
      <w:r w:rsidRPr="00CA79D1">
        <w:rPr>
          <w:rFonts w:ascii="Times New Roman" w:hAnsi="Times New Roman" w:cs="Times New Roman"/>
          <w:i/>
          <w:sz w:val="24"/>
          <w:szCs w:val="24"/>
          <w:lang w:val="en-US"/>
        </w:rPr>
        <w:t>Lovers</w:t>
      </w:r>
      <w:r w:rsidRPr="00CA79D1">
        <w:rPr>
          <w:rFonts w:ascii="Times New Roman" w:hAnsi="Times New Roman" w:cs="Times New Roman"/>
          <w:sz w:val="24"/>
          <w:szCs w:val="24"/>
          <w:lang w:val="en-US"/>
        </w:rPr>
        <w:tab/>
      </w:r>
      <w:r w:rsidRPr="00CA79D1">
        <w:rPr>
          <w:rFonts w:ascii="Times New Roman" w:hAnsi="Times New Roman" w:cs="Times New Roman"/>
          <w:sz w:val="24"/>
          <w:szCs w:val="24"/>
          <w:lang w:val="en-US"/>
        </w:rPr>
        <w:tab/>
      </w:r>
      <w:r w:rsidRPr="00CA79D1">
        <w:rPr>
          <w:rFonts w:ascii="Times New Roman" w:hAnsi="Times New Roman" w:cs="Times New Roman"/>
          <w:sz w:val="24"/>
          <w:szCs w:val="24"/>
          <w:lang w:val="en-US"/>
        </w:rPr>
        <w:tab/>
      </w:r>
      <w:r w:rsidRPr="00CA79D1">
        <w:rPr>
          <w:rFonts w:ascii="Times New Roman" w:hAnsi="Times New Roman" w:cs="Times New Roman"/>
          <w:sz w:val="24"/>
          <w:szCs w:val="24"/>
          <w:lang w:val="en-US"/>
        </w:rPr>
        <w:tab/>
      </w:r>
      <w:r w:rsidRPr="00CA79D1">
        <w:rPr>
          <w:rFonts w:ascii="Times New Roman" w:hAnsi="Times New Roman" w:cs="Times New Roman"/>
          <w:sz w:val="24"/>
          <w:szCs w:val="24"/>
          <w:lang w:val="en-US"/>
        </w:rPr>
        <w:tab/>
      </w:r>
      <w:r w:rsidRPr="00CA79D1">
        <w:rPr>
          <w:rFonts w:ascii="Times New Roman" w:hAnsi="Times New Roman" w:cs="Times New Roman"/>
          <w:sz w:val="24"/>
          <w:szCs w:val="24"/>
          <w:lang w:val="en-US"/>
        </w:rPr>
        <w:tab/>
      </w:r>
      <w:r w:rsidRPr="00CA79D1">
        <w:rPr>
          <w:rFonts w:ascii="Times New Roman" w:hAnsi="Times New Roman" w:cs="Times New Roman"/>
          <w:sz w:val="24"/>
          <w:szCs w:val="24"/>
          <w:lang w:val="en-US"/>
        </w:rPr>
        <w:tab/>
      </w:r>
      <w:r w:rsidRPr="00CA79D1">
        <w:rPr>
          <w:rFonts w:ascii="Times New Roman" w:hAnsi="Times New Roman" w:cs="Times New Roman"/>
          <w:sz w:val="24"/>
          <w:szCs w:val="24"/>
          <w:lang w:val="en-US"/>
        </w:rPr>
        <w:tab/>
      </w:r>
      <w:r w:rsidRPr="00CA79D1">
        <w:rPr>
          <w:rFonts w:ascii="Times New Roman" w:hAnsi="Times New Roman" w:cs="Times New Roman"/>
          <w:sz w:val="24"/>
          <w:szCs w:val="24"/>
          <w:lang w:val="en-US"/>
        </w:rPr>
        <w:tab/>
        <w:t xml:space="preserve">p. </w:t>
      </w:r>
      <w:r w:rsidR="00E45506">
        <w:rPr>
          <w:rFonts w:ascii="Times New Roman" w:hAnsi="Times New Roman" w:cs="Times New Roman"/>
          <w:sz w:val="24"/>
          <w:szCs w:val="24"/>
          <w:lang w:val="en-US"/>
        </w:rPr>
        <w:t>X</w:t>
      </w:r>
    </w:p>
    <w:p w14:paraId="06F7E101" w14:textId="4D7B21F3" w:rsidR="00CA79D1" w:rsidRPr="00CA79D1" w:rsidRDefault="00CA79D1" w:rsidP="00CA79D1">
      <w:pPr>
        <w:spacing w:line="360" w:lineRule="auto"/>
        <w:jc w:val="both"/>
        <w:rPr>
          <w:rFonts w:ascii="Times New Roman" w:hAnsi="Times New Roman" w:cs="Times New Roman"/>
          <w:sz w:val="24"/>
          <w:szCs w:val="24"/>
          <w:lang w:val="en-US"/>
        </w:rPr>
      </w:pPr>
      <w:r w:rsidRPr="00CA79D1">
        <w:rPr>
          <w:rFonts w:ascii="Times New Roman" w:hAnsi="Times New Roman" w:cs="Times New Roman"/>
          <w:sz w:val="24"/>
          <w:szCs w:val="24"/>
          <w:lang w:val="en-US"/>
        </w:rPr>
        <w:t xml:space="preserve">2. </w:t>
      </w:r>
      <w:r w:rsidRPr="00CA79D1">
        <w:rPr>
          <w:rFonts w:ascii="Times New Roman" w:hAnsi="Times New Roman" w:cs="Times New Roman"/>
          <w:i/>
          <w:sz w:val="24"/>
          <w:szCs w:val="24"/>
          <w:lang w:val="en-US"/>
        </w:rPr>
        <w:t>The Spice-Box of Earth</w:t>
      </w:r>
      <w:r w:rsidRPr="00CA79D1">
        <w:rPr>
          <w:rFonts w:ascii="Times New Roman" w:hAnsi="Times New Roman" w:cs="Times New Roman"/>
          <w:sz w:val="24"/>
          <w:szCs w:val="24"/>
          <w:lang w:val="en-US"/>
        </w:rPr>
        <w:t xml:space="preserve"> (1961)</w:t>
      </w:r>
      <w:r w:rsidRPr="00CA79D1">
        <w:rPr>
          <w:rFonts w:ascii="Times New Roman" w:hAnsi="Times New Roman" w:cs="Times New Roman"/>
          <w:sz w:val="24"/>
          <w:szCs w:val="24"/>
          <w:lang w:val="en-US"/>
        </w:rPr>
        <w:tab/>
      </w:r>
      <w:r w:rsidRPr="00CA79D1">
        <w:rPr>
          <w:rFonts w:ascii="Times New Roman" w:hAnsi="Times New Roman" w:cs="Times New Roman"/>
          <w:sz w:val="24"/>
          <w:szCs w:val="24"/>
          <w:lang w:val="en-US"/>
        </w:rPr>
        <w:tab/>
      </w:r>
      <w:r w:rsidRPr="00CA79D1">
        <w:rPr>
          <w:rFonts w:ascii="Times New Roman" w:hAnsi="Times New Roman" w:cs="Times New Roman"/>
          <w:sz w:val="24"/>
          <w:szCs w:val="24"/>
          <w:lang w:val="en-US"/>
        </w:rPr>
        <w:tab/>
      </w:r>
      <w:r w:rsidRPr="00CA79D1">
        <w:rPr>
          <w:rFonts w:ascii="Times New Roman" w:hAnsi="Times New Roman" w:cs="Times New Roman"/>
          <w:sz w:val="24"/>
          <w:szCs w:val="24"/>
          <w:lang w:val="en-US"/>
        </w:rPr>
        <w:tab/>
      </w:r>
      <w:r w:rsidRPr="00CA79D1">
        <w:rPr>
          <w:rFonts w:ascii="Times New Roman" w:hAnsi="Times New Roman" w:cs="Times New Roman"/>
          <w:sz w:val="24"/>
          <w:szCs w:val="24"/>
          <w:lang w:val="en-US"/>
        </w:rPr>
        <w:tab/>
      </w:r>
      <w:proofErr w:type="gramStart"/>
      <w:r w:rsidRPr="00CA79D1">
        <w:rPr>
          <w:rFonts w:ascii="Times New Roman" w:hAnsi="Times New Roman" w:cs="Times New Roman"/>
          <w:sz w:val="24"/>
          <w:szCs w:val="24"/>
          <w:lang w:val="en-US"/>
        </w:rPr>
        <w:tab/>
      </w:r>
      <w:r>
        <w:rPr>
          <w:rFonts w:ascii="Times New Roman" w:hAnsi="Times New Roman" w:cs="Times New Roman"/>
          <w:sz w:val="24"/>
          <w:szCs w:val="24"/>
          <w:lang w:val="en-US"/>
        </w:rPr>
        <w:t xml:space="preserve">  </w:t>
      </w:r>
      <w:r w:rsidR="00E45506">
        <w:rPr>
          <w:rFonts w:ascii="Times New Roman" w:hAnsi="Times New Roman" w:cs="Times New Roman"/>
          <w:sz w:val="24"/>
          <w:szCs w:val="24"/>
          <w:lang w:val="en-US"/>
        </w:rPr>
        <w:tab/>
      </w:r>
      <w:proofErr w:type="gramEnd"/>
      <w:r w:rsidRPr="00CA79D1">
        <w:rPr>
          <w:rFonts w:ascii="Times New Roman" w:hAnsi="Times New Roman" w:cs="Times New Roman"/>
          <w:sz w:val="24"/>
          <w:szCs w:val="24"/>
          <w:lang w:val="en-US"/>
        </w:rPr>
        <w:t xml:space="preserve">p. </w:t>
      </w:r>
      <w:r w:rsidR="00E45506">
        <w:rPr>
          <w:rFonts w:ascii="Times New Roman" w:hAnsi="Times New Roman" w:cs="Times New Roman"/>
          <w:sz w:val="24"/>
          <w:szCs w:val="24"/>
          <w:lang w:val="en-US"/>
        </w:rPr>
        <w:t>X</w:t>
      </w:r>
    </w:p>
    <w:p w14:paraId="6E7FA48C" w14:textId="0408FDAF" w:rsidR="00CA79D1" w:rsidRPr="00CA79D1" w:rsidRDefault="00CA79D1" w:rsidP="00CA79D1">
      <w:pPr>
        <w:spacing w:line="360" w:lineRule="auto"/>
        <w:jc w:val="both"/>
        <w:rPr>
          <w:rFonts w:ascii="Times New Roman" w:hAnsi="Times New Roman" w:cs="Times New Roman"/>
          <w:sz w:val="24"/>
          <w:szCs w:val="24"/>
        </w:rPr>
      </w:pPr>
      <w:r w:rsidRPr="000C4942">
        <w:rPr>
          <w:rFonts w:ascii="Times New Roman" w:hAnsi="Times New Roman" w:cs="Times New Roman"/>
          <w:sz w:val="24"/>
          <w:szCs w:val="24"/>
          <w:lang w:val="en-US"/>
        </w:rPr>
        <w:t xml:space="preserve">      </w:t>
      </w:r>
      <w:r w:rsidRPr="00CA79D1">
        <w:rPr>
          <w:rFonts w:ascii="Times New Roman" w:hAnsi="Times New Roman" w:cs="Times New Roman"/>
          <w:sz w:val="24"/>
          <w:szCs w:val="24"/>
        </w:rPr>
        <w:t xml:space="preserve">2.1 Il ruolo del </w:t>
      </w:r>
      <w:r w:rsidR="00EA27B9">
        <w:rPr>
          <w:rFonts w:ascii="Times New Roman" w:hAnsi="Times New Roman" w:cs="Times New Roman"/>
          <w:sz w:val="24"/>
          <w:szCs w:val="24"/>
        </w:rPr>
        <w:t xml:space="preserve">poeta e la </w:t>
      </w:r>
      <w:proofErr w:type="spellStart"/>
      <w:r w:rsidR="00EA27B9">
        <w:rPr>
          <w:rFonts w:ascii="Times New Roman" w:hAnsi="Times New Roman" w:cs="Times New Roman"/>
          <w:sz w:val="24"/>
          <w:szCs w:val="24"/>
        </w:rPr>
        <w:t>metapoesia</w:t>
      </w:r>
      <w:proofErr w:type="spellEnd"/>
      <w:r w:rsidR="00EA27B9">
        <w:rPr>
          <w:rFonts w:ascii="Times New Roman" w:hAnsi="Times New Roman" w:cs="Times New Roman"/>
          <w:sz w:val="24"/>
          <w:szCs w:val="24"/>
        </w:rPr>
        <w:t xml:space="preserve"> </w:t>
      </w:r>
      <w:r w:rsidR="00EA27B9">
        <w:rPr>
          <w:rFonts w:ascii="Times New Roman" w:hAnsi="Times New Roman" w:cs="Times New Roman"/>
          <w:sz w:val="24"/>
          <w:szCs w:val="24"/>
        </w:rPr>
        <w:tab/>
      </w:r>
      <w:r w:rsidR="00EA27B9">
        <w:rPr>
          <w:rFonts w:ascii="Times New Roman" w:hAnsi="Times New Roman" w:cs="Times New Roman"/>
          <w:sz w:val="24"/>
          <w:szCs w:val="24"/>
        </w:rPr>
        <w:tab/>
      </w:r>
      <w:r w:rsidR="00EA27B9">
        <w:rPr>
          <w:rFonts w:ascii="Times New Roman" w:hAnsi="Times New Roman" w:cs="Times New Roman"/>
          <w:sz w:val="24"/>
          <w:szCs w:val="24"/>
        </w:rPr>
        <w:tab/>
      </w:r>
      <w:r w:rsidR="00EA27B9">
        <w:rPr>
          <w:rFonts w:ascii="Times New Roman" w:hAnsi="Times New Roman" w:cs="Times New Roman"/>
          <w:sz w:val="24"/>
          <w:szCs w:val="24"/>
        </w:rPr>
        <w:tab/>
      </w:r>
      <w:r w:rsidR="00EA27B9">
        <w:rPr>
          <w:rFonts w:ascii="Times New Roman" w:hAnsi="Times New Roman" w:cs="Times New Roman"/>
          <w:sz w:val="24"/>
          <w:szCs w:val="24"/>
        </w:rPr>
        <w:tab/>
      </w:r>
      <w:r w:rsidR="00EA27B9">
        <w:rPr>
          <w:rFonts w:ascii="Times New Roman" w:hAnsi="Times New Roman" w:cs="Times New Roman"/>
          <w:sz w:val="24"/>
          <w:szCs w:val="24"/>
        </w:rPr>
        <w:tab/>
        <w:t xml:space="preserve">p. </w:t>
      </w:r>
      <w:r w:rsidR="00E45506">
        <w:rPr>
          <w:rFonts w:ascii="Times New Roman" w:hAnsi="Times New Roman" w:cs="Times New Roman"/>
          <w:sz w:val="24"/>
          <w:szCs w:val="24"/>
        </w:rPr>
        <w:t>X</w:t>
      </w:r>
    </w:p>
    <w:p w14:paraId="31D8901D" w14:textId="293E2061" w:rsidR="00CA79D1" w:rsidRPr="00CA79D1" w:rsidRDefault="00CA79D1" w:rsidP="00CA79D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9D1">
        <w:rPr>
          <w:rFonts w:ascii="Times New Roman" w:hAnsi="Times New Roman" w:cs="Times New Roman"/>
          <w:sz w:val="24"/>
          <w:szCs w:val="24"/>
        </w:rPr>
        <w:t xml:space="preserve">2.2 Le poesie d’amore: il tema della </w:t>
      </w:r>
      <w:proofErr w:type="spellStart"/>
      <w:r w:rsidRPr="00CA79D1">
        <w:rPr>
          <w:rFonts w:ascii="Times New Roman" w:hAnsi="Times New Roman" w:cs="Times New Roman"/>
          <w:i/>
          <w:sz w:val="24"/>
          <w:szCs w:val="24"/>
        </w:rPr>
        <w:t>strangerhood</w:t>
      </w:r>
      <w:proofErr w:type="spellEnd"/>
      <w:r w:rsidRPr="00CA79D1">
        <w:rPr>
          <w:rFonts w:ascii="Times New Roman" w:hAnsi="Times New Roman" w:cs="Times New Roman"/>
          <w:i/>
          <w:sz w:val="24"/>
          <w:szCs w:val="24"/>
        </w:rPr>
        <w:tab/>
      </w:r>
      <w:r w:rsidRPr="00CA79D1">
        <w:rPr>
          <w:rFonts w:ascii="Times New Roman" w:hAnsi="Times New Roman" w:cs="Times New Roman"/>
          <w:i/>
          <w:sz w:val="24"/>
          <w:szCs w:val="24"/>
        </w:rPr>
        <w:tab/>
      </w:r>
      <w:r w:rsidRPr="00CA79D1">
        <w:rPr>
          <w:rFonts w:ascii="Times New Roman" w:hAnsi="Times New Roman" w:cs="Times New Roman"/>
          <w:i/>
          <w:sz w:val="24"/>
          <w:szCs w:val="24"/>
        </w:rPr>
        <w:tab/>
      </w:r>
      <w:r w:rsidRPr="00CA79D1">
        <w:rPr>
          <w:rFonts w:ascii="Times New Roman" w:hAnsi="Times New Roman" w:cs="Times New Roman"/>
          <w:i/>
          <w:sz w:val="24"/>
          <w:szCs w:val="24"/>
        </w:rPr>
        <w:tab/>
      </w:r>
      <w:r w:rsidRPr="00CA79D1">
        <w:rPr>
          <w:rFonts w:ascii="Times New Roman" w:hAnsi="Times New Roman" w:cs="Times New Roman"/>
          <w:sz w:val="24"/>
          <w:szCs w:val="24"/>
        </w:rPr>
        <w:t xml:space="preserve">p. </w:t>
      </w:r>
      <w:r w:rsidR="00E45506">
        <w:rPr>
          <w:rFonts w:ascii="Times New Roman" w:hAnsi="Times New Roman" w:cs="Times New Roman"/>
          <w:sz w:val="24"/>
          <w:szCs w:val="24"/>
        </w:rPr>
        <w:t>X</w:t>
      </w:r>
    </w:p>
    <w:p w14:paraId="5C1D68BF" w14:textId="2449E5DF" w:rsidR="00CA79D1" w:rsidRPr="00CA79D1" w:rsidRDefault="00CA79D1" w:rsidP="00CA79D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9D1">
        <w:rPr>
          <w:rFonts w:ascii="Times New Roman" w:hAnsi="Times New Roman" w:cs="Times New Roman"/>
          <w:sz w:val="24"/>
          <w:szCs w:val="24"/>
        </w:rPr>
        <w:t xml:space="preserve">2.3 </w:t>
      </w:r>
      <w:r w:rsidR="006570AD">
        <w:rPr>
          <w:rFonts w:ascii="Times New Roman" w:hAnsi="Times New Roman" w:cs="Times New Roman"/>
          <w:sz w:val="24"/>
          <w:szCs w:val="24"/>
        </w:rPr>
        <w:t>Una “religione della carne”: il rapporto tra s</w:t>
      </w:r>
      <w:r w:rsidRPr="00CA79D1">
        <w:rPr>
          <w:rFonts w:ascii="Times New Roman" w:hAnsi="Times New Roman" w:cs="Times New Roman"/>
          <w:sz w:val="24"/>
          <w:szCs w:val="24"/>
        </w:rPr>
        <w:t xml:space="preserve">esso e </w:t>
      </w:r>
      <w:r w:rsidR="006570AD">
        <w:rPr>
          <w:rFonts w:ascii="Times New Roman" w:hAnsi="Times New Roman" w:cs="Times New Roman"/>
          <w:sz w:val="24"/>
          <w:szCs w:val="24"/>
        </w:rPr>
        <w:t>spiritualità</w:t>
      </w:r>
      <w:r w:rsidRPr="00CA79D1">
        <w:rPr>
          <w:rFonts w:ascii="Times New Roman" w:hAnsi="Times New Roman" w:cs="Times New Roman"/>
          <w:sz w:val="24"/>
          <w:szCs w:val="24"/>
        </w:rPr>
        <w:tab/>
      </w:r>
      <w:r w:rsidRPr="00CA79D1">
        <w:rPr>
          <w:rFonts w:ascii="Times New Roman" w:hAnsi="Times New Roman" w:cs="Times New Roman"/>
          <w:sz w:val="24"/>
          <w:szCs w:val="24"/>
        </w:rPr>
        <w:tab/>
        <w:t xml:space="preserve">p. </w:t>
      </w:r>
      <w:r w:rsidR="00E45506">
        <w:rPr>
          <w:rFonts w:ascii="Times New Roman" w:hAnsi="Times New Roman" w:cs="Times New Roman"/>
          <w:sz w:val="24"/>
          <w:szCs w:val="24"/>
        </w:rPr>
        <w:t>X</w:t>
      </w:r>
    </w:p>
    <w:p w14:paraId="6F485AC6" w14:textId="3BF6EE3C" w:rsidR="00CA79D1" w:rsidRPr="00E45506" w:rsidRDefault="00CA79D1" w:rsidP="00CA79D1">
      <w:pPr>
        <w:spacing w:line="360" w:lineRule="auto"/>
        <w:jc w:val="both"/>
        <w:rPr>
          <w:rFonts w:ascii="Times New Roman" w:hAnsi="Times New Roman" w:cs="Times New Roman"/>
          <w:sz w:val="24"/>
          <w:szCs w:val="24"/>
        </w:rPr>
      </w:pPr>
      <w:r w:rsidRPr="000C4942">
        <w:rPr>
          <w:rFonts w:ascii="Times New Roman" w:hAnsi="Times New Roman" w:cs="Times New Roman"/>
          <w:sz w:val="24"/>
          <w:szCs w:val="24"/>
        </w:rPr>
        <w:t xml:space="preserve">      </w:t>
      </w:r>
      <w:r w:rsidRPr="00E45506">
        <w:rPr>
          <w:rFonts w:ascii="Times New Roman" w:hAnsi="Times New Roman" w:cs="Times New Roman"/>
          <w:sz w:val="24"/>
          <w:szCs w:val="24"/>
        </w:rPr>
        <w:t xml:space="preserve">2.4 </w:t>
      </w:r>
      <w:r w:rsidR="006570AD" w:rsidRPr="00E45506">
        <w:rPr>
          <w:rFonts w:ascii="Times New Roman" w:hAnsi="Times New Roman" w:cs="Times New Roman"/>
          <w:sz w:val="24"/>
          <w:szCs w:val="24"/>
        </w:rPr>
        <w:t>L’eredità dell’e</w:t>
      </w:r>
      <w:r w:rsidRPr="00E45506">
        <w:rPr>
          <w:rFonts w:ascii="Times New Roman" w:hAnsi="Times New Roman" w:cs="Times New Roman"/>
          <w:sz w:val="24"/>
          <w:szCs w:val="24"/>
        </w:rPr>
        <w:t>braismo</w:t>
      </w:r>
      <w:r w:rsidRPr="00E45506">
        <w:rPr>
          <w:rFonts w:ascii="Times New Roman" w:hAnsi="Times New Roman" w:cs="Times New Roman"/>
          <w:sz w:val="24"/>
          <w:szCs w:val="24"/>
        </w:rPr>
        <w:tab/>
      </w:r>
      <w:r w:rsidRPr="00E45506">
        <w:rPr>
          <w:rFonts w:ascii="Times New Roman" w:hAnsi="Times New Roman" w:cs="Times New Roman"/>
          <w:sz w:val="24"/>
          <w:szCs w:val="24"/>
        </w:rPr>
        <w:tab/>
      </w:r>
      <w:r w:rsidRPr="00E45506">
        <w:rPr>
          <w:rFonts w:ascii="Times New Roman" w:hAnsi="Times New Roman" w:cs="Times New Roman"/>
          <w:sz w:val="24"/>
          <w:szCs w:val="24"/>
        </w:rPr>
        <w:tab/>
      </w:r>
      <w:r w:rsidRPr="00E45506">
        <w:rPr>
          <w:rFonts w:ascii="Times New Roman" w:hAnsi="Times New Roman" w:cs="Times New Roman"/>
          <w:sz w:val="24"/>
          <w:szCs w:val="24"/>
        </w:rPr>
        <w:tab/>
      </w:r>
      <w:r w:rsidRPr="00E45506">
        <w:rPr>
          <w:rFonts w:ascii="Times New Roman" w:hAnsi="Times New Roman" w:cs="Times New Roman"/>
          <w:sz w:val="24"/>
          <w:szCs w:val="24"/>
        </w:rPr>
        <w:tab/>
      </w:r>
      <w:r w:rsidRPr="00E45506">
        <w:rPr>
          <w:rFonts w:ascii="Times New Roman" w:hAnsi="Times New Roman" w:cs="Times New Roman"/>
          <w:sz w:val="24"/>
          <w:szCs w:val="24"/>
        </w:rPr>
        <w:tab/>
      </w:r>
      <w:r w:rsidRPr="00E45506">
        <w:rPr>
          <w:rFonts w:ascii="Times New Roman" w:hAnsi="Times New Roman" w:cs="Times New Roman"/>
          <w:sz w:val="24"/>
          <w:szCs w:val="24"/>
        </w:rPr>
        <w:tab/>
        <w:t xml:space="preserve">p. </w:t>
      </w:r>
      <w:r w:rsidR="00E45506" w:rsidRPr="00E45506">
        <w:rPr>
          <w:rFonts w:ascii="Times New Roman" w:hAnsi="Times New Roman" w:cs="Times New Roman"/>
          <w:sz w:val="24"/>
          <w:szCs w:val="24"/>
        </w:rPr>
        <w:t>X</w:t>
      </w:r>
    </w:p>
    <w:p w14:paraId="45CF53A4" w14:textId="5FF4F0C4" w:rsidR="00CA79D1" w:rsidRPr="00E45506" w:rsidRDefault="00CA79D1" w:rsidP="00CA79D1">
      <w:pPr>
        <w:spacing w:line="360" w:lineRule="auto"/>
        <w:jc w:val="both"/>
        <w:rPr>
          <w:rFonts w:ascii="Times New Roman" w:hAnsi="Times New Roman" w:cs="Times New Roman"/>
          <w:iCs/>
          <w:sz w:val="24"/>
          <w:szCs w:val="24"/>
        </w:rPr>
      </w:pPr>
      <w:r w:rsidRPr="00E45506">
        <w:rPr>
          <w:rFonts w:ascii="Times New Roman" w:hAnsi="Times New Roman" w:cs="Times New Roman"/>
          <w:sz w:val="24"/>
          <w:szCs w:val="24"/>
        </w:rPr>
        <w:t xml:space="preserve">      2.5 </w:t>
      </w:r>
      <w:r w:rsidR="00E45506" w:rsidRPr="00E45506">
        <w:rPr>
          <w:rFonts w:ascii="Times New Roman" w:hAnsi="Times New Roman" w:cs="Times New Roman"/>
          <w:sz w:val="24"/>
          <w:szCs w:val="24"/>
        </w:rPr>
        <w:t>T</w:t>
      </w:r>
      <w:r w:rsidRPr="00E45506">
        <w:rPr>
          <w:rFonts w:ascii="Times New Roman" w:hAnsi="Times New Roman" w:cs="Times New Roman"/>
          <w:sz w:val="24"/>
          <w:szCs w:val="24"/>
        </w:rPr>
        <w:t xml:space="preserve">re poesie da </w:t>
      </w:r>
      <w:r w:rsidRPr="00E45506">
        <w:rPr>
          <w:rFonts w:ascii="Times New Roman" w:hAnsi="Times New Roman" w:cs="Times New Roman"/>
          <w:i/>
          <w:iCs/>
          <w:sz w:val="24"/>
          <w:szCs w:val="24"/>
        </w:rPr>
        <w:t>The Spice-Box of Earth</w:t>
      </w:r>
      <w:r w:rsidRPr="00E45506">
        <w:rPr>
          <w:rFonts w:ascii="Times New Roman" w:hAnsi="Times New Roman" w:cs="Times New Roman"/>
          <w:i/>
          <w:iCs/>
          <w:sz w:val="24"/>
          <w:szCs w:val="24"/>
        </w:rPr>
        <w:tab/>
      </w:r>
      <w:r w:rsidRPr="00E45506">
        <w:rPr>
          <w:rFonts w:ascii="Times New Roman" w:hAnsi="Times New Roman" w:cs="Times New Roman"/>
          <w:i/>
          <w:iCs/>
          <w:sz w:val="24"/>
          <w:szCs w:val="24"/>
        </w:rPr>
        <w:tab/>
      </w:r>
      <w:r w:rsidRPr="00E45506">
        <w:rPr>
          <w:rFonts w:ascii="Times New Roman" w:hAnsi="Times New Roman" w:cs="Times New Roman"/>
          <w:i/>
          <w:iCs/>
          <w:sz w:val="24"/>
          <w:szCs w:val="24"/>
        </w:rPr>
        <w:tab/>
      </w:r>
      <w:r w:rsidRPr="00E45506">
        <w:rPr>
          <w:rFonts w:ascii="Times New Roman" w:hAnsi="Times New Roman" w:cs="Times New Roman"/>
          <w:i/>
          <w:iCs/>
          <w:sz w:val="24"/>
          <w:szCs w:val="24"/>
        </w:rPr>
        <w:tab/>
      </w:r>
      <w:r w:rsidR="00E45506">
        <w:rPr>
          <w:rFonts w:ascii="Times New Roman" w:hAnsi="Times New Roman" w:cs="Times New Roman"/>
          <w:i/>
          <w:iCs/>
          <w:sz w:val="24"/>
          <w:szCs w:val="24"/>
        </w:rPr>
        <w:tab/>
      </w:r>
      <w:r w:rsidRPr="00E45506">
        <w:rPr>
          <w:rFonts w:ascii="Times New Roman" w:hAnsi="Times New Roman" w:cs="Times New Roman"/>
          <w:iCs/>
          <w:sz w:val="24"/>
          <w:szCs w:val="24"/>
        </w:rPr>
        <w:t xml:space="preserve">p. </w:t>
      </w:r>
      <w:r w:rsidR="00E45506" w:rsidRPr="00E45506">
        <w:rPr>
          <w:rFonts w:ascii="Times New Roman" w:hAnsi="Times New Roman" w:cs="Times New Roman"/>
          <w:iCs/>
          <w:sz w:val="24"/>
          <w:szCs w:val="24"/>
        </w:rPr>
        <w:t>X</w:t>
      </w:r>
    </w:p>
    <w:p w14:paraId="3DC8A234" w14:textId="7D5DFA01" w:rsidR="00CA79D1" w:rsidRPr="00CA79D1" w:rsidRDefault="00CA79D1" w:rsidP="00CA79D1">
      <w:pPr>
        <w:spacing w:line="360" w:lineRule="auto"/>
        <w:ind w:firstLine="708"/>
        <w:jc w:val="both"/>
        <w:rPr>
          <w:rFonts w:ascii="Times New Roman" w:hAnsi="Times New Roman" w:cs="Times New Roman"/>
          <w:iCs/>
          <w:sz w:val="24"/>
          <w:szCs w:val="24"/>
          <w:lang w:val="en-US"/>
        </w:rPr>
      </w:pPr>
      <w:r w:rsidRPr="00CA79D1">
        <w:rPr>
          <w:rFonts w:ascii="Times New Roman" w:hAnsi="Times New Roman" w:cs="Times New Roman"/>
          <w:iCs/>
          <w:sz w:val="24"/>
          <w:szCs w:val="24"/>
          <w:lang w:val="en-US"/>
        </w:rPr>
        <w:t xml:space="preserve">2.5.1 </w:t>
      </w:r>
      <w:r w:rsidRPr="00CA79D1">
        <w:rPr>
          <w:rFonts w:ascii="Times New Roman" w:hAnsi="Times New Roman" w:cs="Times New Roman"/>
          <w:i/>
          <w:iCs/>
          <w:sz w:val="24"/>
          <w:szCs w:val="24"/>
          <w:lang w:val="en-US"/>
        </w:rPr>
        <w:t>You All in White</w:t>
      </w:r>
      <w:r w:rsidRPr="00CA79D1">
        <w:rPr>
          <w:rFonts w:ascii="Times New Roman" w:hAnsi="Times New Roman" w:cs="Times New Roman"/>
          <w:iCs/>
          <w:sz w:val="24"/>
          <w:szCs w:val="24"/>
          <w:lang w:val="en-US"/>
        </w:rPr>
        <w:tab/>
      </w:r>
      <w:r w:rsidRPr="00CA79D1">
        <w:rPr>
          <w:rFonts w:ascii="Times New Roman" w:hAnsi="Times New Roman" w:cs="Times New Roman"/>
          <w:iCs/>
          <w:sz w:val="24"/>
          <w:szCs w:val="24"/>
          <w:lang w:val="en-US"/>
        </w:rPr>
        <w:tab/>
      </w:r>
      <w:r w:rsidRPr="00CA79D1">
        <w:rPr>
          <w:rFonts w:ascii="Times New Roman" w:hAnsi="Times New Roman" w:cs="Times New Roman"/>
          <w:iCs/>
          <w:sz w:val="24"/>
          <w:szCs w:val="24"/>
          <w:lang w:val="en-US"/>
        </w:rPr>
        <w:tab/>
      </w:r>
      <w:r w:rsidRPr="00CA79D1">
        <w:rPr>
          <w:rFonts w:ascii="Times New Roman" w:hAnsi="Times New Roman" w:cs="Times New Roman"/>
          <w:iCs/>
          <w:sz w:val="24"/>
          <w:szCs w:val="24"/>
          <w:lang w:val="en-US"/>
        </w:rPr>
        <w:tab/>
      </w:r>
      <w:r w:rsidRPr="00CA79D1">
        <w:rPr>
          <w:rFonts w:ascii="Times New Roman" w:hAnsi="Times New Roman" w:cs="Times New Roman"/>
          <w:iCs/>
          <w:sz w:val="24"/>
          <w:szCs w:val="24"/>
          <w:lang w:val="en-US"/>
        </w:rPr>
        <w:tab/>
      </w:r>
      <w:r w:rsidRPr="00CA79D1">
        <w:rPr>
          <w:rFonts w:ascii="Times New Roman" w:hAnsi="Times New Roman" w:cs="Times New Roman"/>
          <w:iCs/>
          <w:sz w:val="24"/>
          <w:szCs w:val="24"/>
          <w:lang w:val="en-US"/>
        </w:rPr>
        <w:tab/>
      </w:r>
      <w:r w:rsidRPr="00CA79D1">
        <w:rPr>
          <w:rFonts w:ascii="Times New Roman" w:hAnsi="Times New Roman" w:cs="Times New Roman"/>
          <w:iCs/>
          <w:sz w:val="24"/>
          <w:szCs w:val="24"/>
          <w:lang w:val="en-US"/>
        </w:rPr>
        <w:tab/>
      </w:r>
      <w:r w:rsidRPr="00CA79D1">
        <w:rPr>
          <w:rFonts w:ascii="Times New Roman" w:hAnsi="Times New Roman" w:cs="Times New Roman"/>
          <w:iCs/>
          <w:sz w:val="24"/>
          <w:szCs w:val="24"/>
          <w:lang w:val="en-US"/>
        </w:rPr>
        <w:tab/>
        <w:t xml:space="preserve">p. </w:t>
      </w:r>
      <w:r w:rsidR="00E45506">
        <w:rPr>
          <w:rFonts w:ascii="Times New Roman" w:hAnsi="Times New Roman" w:cs="Times New Roman"/>
          <w:iCs/>
          <w:sz w:val="24"/>
          <w:szCs w:val="24"/>
          <w:lang w:val="en-US"/>
        </w:rPr>
        <w:t>X</w:t>
      </w:r>
    </w:p>
    <w:p w14:paraId="550386BF" w14:textId="3A0DD73B" w:rsidR="00CA79D1" w:rsidRPr="00CA79D1" w:rsidRDefault="00CA79D1" w:rsidP="00CA79D1">
      <w:pPr>
        <w:spacing w:line="360" w:lineRule="auto"/>
        <w:ind w:firstLine="708"/>
        <w:jc w:val="both"/>
        <w:rPr>
          <w:rFonts w:ascii="Times New Roman" w:hAnsi="Times New Roman" w:cs="Times New Roman"/>
          <w:iCs/>
          <w:sz w:val="24"/>
          <w:szCs w:val="24"/>
          <w:lang w:val="en-US"/>
        </w:rPr>
      </w:pPr>
      <w:r w:rsidRPr="00CA79D1">
        <w:rPr>
          <w:rFonts w:ascii="Times New Roman" w:hAnsi="Times New Roman" w:cs="Times New Roman"/>
          <w:iCs/>
          <w:sz w:val="24"/>
          <w:szCs w:val="24"/>
          <w:lang w:val="en-US"/>
        </w:rPr>
        <w:t xml:space="preserve">2.5.2 </w:t>
      </w:r>
      <w:r w:rsidRPr="00CA79D1">
        <w:rPr>
          <w:rFonts w:ascii="Times New Roman" w:hAnsi="Times New Roman" w:cs="Times New Roman"/>
          <w:i/>
          <w:iCs/>
          <w:sz w:val="24"/>
          <w:szCs w:val="24"/>
          <w:lang w:val="en-US"/>
        </w:rPr>
        <w:t>A Poem to Detain Me</w:t>
      </w:r>
      <w:r w:rsidRPr="00CA79D1">
        <w:rPr>
          <w:rFonts w:ascii="Times New Roman" w:hAnsi="Times New Roman" w:cs="Times New Roman"/>
          <w:iCs/>
          <w:sz w:val="24"/>
          <w:szCs w:val="24"/>
          <w:lang w:val="en-US"/>
        </w:rPr>
        <w:tab/>
      </w:r>
      <w:r w:rsidRPr="00CA79D1">
        <w:rPr>
          <w:rFonts w:ascii="Times New Roman" w:hAnsi="Times New Roman" w:cs="Times New Roman"/>
          <w:iCs/>
          <w:sz w:val="24"/>
          <w:szCs w:val="24"/>
          <w:lang w:val="en-US"/>
        </w:rPr>
        <w:tab/>
      </w:r>
      <w:r w:rsidRPr="00CA79D1">
        <w:rPr>
          <w:rFonts w:ascii="Times New Roman" w:hAnsi="Times New Roman" w:cs="Times New Roman"/>
          <w:iCs/>
          <w:sz w:val="24"/>
          <w:szCs w:val="24"/>
          <w:lang w:val="en-US"/>
        </w:rPr>
        <w:tab/>
      </w:r>
      <w:r w:rsidRPr="00CA79D1">
        <w:rPr>
          <w:rFonts w:ascii="Times New Roman" w:hAnsi="Times New Roman" w:cs="Times New Roman"/>
          <w:iCs/>
          <w:sz w:val="24"/>
          <w:szCs w:val="24"/>
          <w:lang w:val="en-US"/>
        </w:rPr>
        <w:tab/>
      </w:r>
      <w:r w:rsidRPr="00CA79D1">
        <w:rPr>
          <w:rFonts w:ascii="Times New Roman" w:hAnsi="Times New Roman" w:cs="Times New Roman"/>
          <w:iCs/>
          <w:sz w:val="24"/>
          <w:szCs w:val="24"/>
          <w:lang w:val="en-US"/>
        </w:rPr>
        <w:tab/>
      </w:r>
      <w:r w:rsidRPr="00CA79D1">
        <w:rPr>
          <w:rFonts w:ascii="Times New Roman" w:hAnsi="Times New Roman" w:cs="Times New Roman"/>
          <w:iCs/>
          <w:sz w:val="24"/>
          <w:szCs w:val="24"/>
          <w:lang w:val="en-US"/>
        </w:rPr>
        <w:tab/>
      </w:r>
      <w:r w:rsidRPr="00CA79D1">
        <w:rPr>
          <w:rFonts w:ascii="Times New Roman" w:hAnsi="Times New Roman" w:cs="Times New Roman"/>
          <w:iCs/>
          <w:sz w:val="24"/>
          <w:szCs w:val="24"/>
          <w:lang w:val="en-US"/>
        </w:rPr>
        <w:tab/>
        <w:t xml:space="preserve">p. </w:t>
      </w:r>
      <w:r w:rsidR="00E45506">
        <w:rPr>
          <w:rFonts w:ascii="Times New Roman" w:hAnsi="Times New Roman" w:cs="Times New Roman"/>
          <w:iCs/>
          <w:sz w:val="24"/>
          <w:szCs w:val="24"/>
          <w:lang w:val="en-US"/>
        </w:rPr>
        <w:t>X</w:t>
      </w:r>
    </w:p>
    <w:p w14:paraId="03552FC6" w14:textId="6110BD01" w:rsidR="00CA79D1" w:rsidRPr="00CA79D1" w:rsidRDefault="00CA79D1" w:rsidP="00CA79D1">
      <w:pPr>
        <w:spacing w:line="360" w:lineRule="auto"/>
        <w:ind w:firstLine="708"/>
        <w:jc w:val="both"/>
        <w:rPr>
          <w:rFonts w:ascii="Times New Roman" w:hAnsi="Times New Roman" w:cs="Times New Roman"/>
          <w:iCs/>
          <w:sz w:val="24"/>
          <w:szCs w:val="24"/>
          <w:lang w:val="en-US"/>
        </w:rPr>
      </w:pPr>
      <w:r w:rsidRPr="00CA79D1">
        <w:rPr>
          <w:rFonts w:ascii="Times New Roman" w:hAnsi="Times New Roman" w:cs="Times New Roman"/>
          <w:iCs/>
          <w:sz w:val="24"/>
          <w:szCs w:val="24"/>
          <w:lang w:val="en-US"/>
        </w:rPr>
        <w:t xml:space="preserve">2.5.3 </w:t>
      </w:r>
      <w:r w:rsidRPr="00CA79D1">
        <w:rPr>
          <w:rFonts w:ascii="Times New Roman" w:hAnsi="Times New Roman" w:cs="Times New Roman"/>
          <w:i/>
          <w:iCs/>
          <w:sz w:val="24"/>
          <w:szCs w:val="24"/>
          <w:lang w:val="en-US"/>
        </w:rPr>
        <w:t>The Genius</w:t>
      </w:r>
      <w:r w:rsidRPr="00CA79D1">
        <w:rPr>
          <w:rFonts w:ascii="Times New Roman" w:hAnsi="Times New Roman" w:cs="Times New Roman"/>
          <w:iCs/>
          <w:sz w:val="24"/>
          <w:szCs w:val="24"/>
          <w:lang w:val="en-US"/>
        </w:rPr>
        <w:tab/>
      </w:r>
      <w:r w:rsidRPr="00CA79D1">
        <w:rPr>
          <w:rFonts w:ascii="Times New Roman" w:hAnsi="Times New Roman" w:cs="Times New Roman"/>
          <w:iCs/>
          <w:sz w:val="24"/>
          <w:szCs w:val="24"/>
          <w:lang w:val="en-US"/>
        </w:rPr>
        <w:tab/>
      </w:r>
      <w:r w:rsidRPr="00CA79D1">
        <w:rPr>
          <w:rFonts w:ascii="Times New Roman" w:hAnsi="Times New Roman" w:cs="Times New Roman"/>
          <w:iCs/>
          <w:sz w:val="24"/>
          <w:szCs w:val="24"/>
          <w:lang w:val="en-US"/>
        </w:rPr>
        <w:tab/>
      </w:r>
      <w:r w:rsidRPr="00CA79D1">
        <w:rPr>
          <w:rFonts w:ascii="Times New Roman" w:hAnsi="Times New Roman" w:cs="Times New Roman"/>
          <w:iCs/>
          <w:sz w:val="24"/>
          <w:szCs w:val="24"/>
          <w:lang w:val="en-US"/>
        </w:rPr>
        <w:tab/>
      </w:r>
      <w:r w:rsidRPr="00CA79D1">
        <w:rPr>
          <w:rFonts w:ascii="Times New Roman" w:hAnsi="Times New Roman" w:cs="Times New Roman"/>
          <w:iCs/>
          <w:sz w:val="24"/>
          <w:szCs w:val="24"/>
          <w:lang w:val="en-US"/>
        </w:rPr>
        <w:tab/>
      </w:r>
      <w:r w:rsidRPr="00CA79D1">
        <w:rPr>
          <w:rFonts w:ascii="Times New Roman" w:hAnsi="Times New Roman" w:cs="Times New Roman"/>
          <w:iCs/>
          <w:sz w:val="24"/>
          <w:szCs w:val="24"/>
          <w:lang w:val="en-US"/>
        </w:rPr>
        <w:tab/>
      </w:r>
      <w:r w:rsidRPr="00CA79D1">
        <w:rPr>
          <w:rFonts w:ascii="Times New Roman" w:hAnsi="Times New Roman" w:cs="Times New Roman"/>
          <w:iCs/>
          <w:sz w:val="24"/>
          <w:szCs w:val="24"/>
          <w:lang w:val="en-US"/>
        </w:rPr>
        <w:tab/>
      </w:r>
      <w:r w:rsidRPr="00CA79D1">
        <w:rPr>
          <w:rFonts w:ascii="Times New Roman" w:hAnsi="Times New Roman" w:cs="Times New Roman"/>
          <w:iCs/>
          <w:sz w:val="24"/>
          <w:szCs w:val="24"/>
          <w:lang w:val="en-US"/>
        </w:rPr>
        <w:tab/>
        <w:t xml:space="preserve">p. </w:t>
      </w:r>
      <w:r w:rsidR="00E45506">
        <w:rPr>
          <w:rFonts w:ascii="Times New Roman" w:hAnsi="Times New Roman" w:cs="Times New Roman"/>
          <w:iCs/>
          <w:sz w:val="24"/>
          <w:szCs w:val="24"/>
          <w:lang w:val="en-US"/>
        </w:rPr>
        <w:t>X</w:t>
      </w:r>
    </w:p>
    <w:p w14:paraId="76165EFF" w14:textId="73160F11" w:rsidR="00CA79D1" w:rsidRPr="000C4942" w:rsidRDefault="00CA79D1" w:rsidP="00CA79D1">
      <w:pPr>
        <w:spacing w:line="360" w:lineRule="auto"/>
        <w:jc w:val="both"/>
        <w:rPr>
          <w:rFonts w:ascii="Times New Roman" w:hAnsi="Times New Roman" w:cs="Times New Roman"/>
          <w:sz w:val="24"/>
          <w:szCs w:val="24"/>
          <w:lang w:val="en-US"/>
        </w:rPr>
      </w:pPr>
      <w:r w:rsidRPr="000C4942">
        <w:rPr>
          <w:rFonts w:ascii="Times New Roman" w:hAnsi="Times New Roman" w:cs="Times New Roman"/>
          <w:sz w:val="24"/>
          <w:szCs w:val="24"/>
          <w:lang w:val="en-US"/>
        </w:rPr>
        <w:t xml:space="preserve">3. </w:t>
      </w:r>
      <w:r w:rsidRPr="000C4942">
        <w:rPr>
          <w:rFonts w:ascii="Times New Roman" w:hAnsi="Times New Roman" w:cs="Times New Roman"/>
          <w:i/>
          <w:sz w:val="24"/>
          <w:szCs w:val="24"/>
          <w:lang w:val="en-US"/>
        </w:rPr>
        <w:t>Flowers for Hitler</w:t>
      </w:r>
      <w:r w:rsidRPr="000C4942">
        <w:rPr>
          <w:rFonts w:ascii="Times New Roman" w:hAnsi="Times New Roman" w:cs="Times New Roman"/>
          <w:sz w:val="24"/>
          <w:szCs w:val="24"/>
          <w:lang w:val="en-US"/>
        </w:rPr>
        <w:t xml:space="preserve"> (1964)</w:t>
      </w:r>
      <w:r w:rsidRPr="000C4942">
        <w:rPr>
          <w:rFonts w:ascii="Times New Roman" w:hAnsi="Times New Roman" w:cs="Times New Roman"/>
          <w:sz w:val="24"/>
          <w:szCs w:val="24"/>
          <w:lang w:val="en-US"/>
        </w:rPr>
        <w:tab/>
      </w:r>
      <w:r w:rsidRPr="000C4942">
        <w:rPr>
          <w:rFonts w:ascii="Times New Roman" w:hAnsi="Times New Roman" w:cs="Times New Roman"/>
          <w:sz w:val="24"/>
          <w:szCs w:val="24"/>
          <w:lang w:val="en-US"/>
        </w:rPr>
        <w:tab/>
      </w:r>
      <w:r w:rsidRPr="000C4942">
        <w:rPr>
          <w:rFonts w:ascii="Times New Roman" w:hAnsi="Times New Roman" w:cs="Times New Roman"/>
          <w:sz w:val="24"/>
          <w:szCs w:val="24"/>
          <w:lang w:val="en-US"/>
        </w:rPr>
        <w:tab/>
      </w:r>
      <w:r w:rsidRPr="000C4942">
        <w:rPr>
          <w:rFonts w:ascii="Times New Roman" w:hAnsi="Times New Roman" w:cs="Times New Roman"/>
          <w:sz w:val="24"/>
          <w:szCs w:val="24"/>
          <w:lang w:val="en-US"/>
        </w:rPr>
        <w:tab/>
      </w:r>
      <w:r w:rsidRPr="000C4942">
        <w:rPr>
          <w:rFonts w:ascii="Times New Roman" w:hAnsi="Times New Roman" w:cs="Times New Roman"/>
          <w:sz w:val="24"/>
          <w:szCs w:val="24"/>
          <w:lang w:val="en-US"/>
        </w:rPr>
        <w:tab/>
      </w:r>
      <w:r w:rsidRPr="000C4942">
        <w:rPr>
          <w:rFonts w:ascii="Times New Roman" w:hAnsi="Times New Roman" w:cs="Times New Roman"/>
          <w:sz w:val="24"/>
          <w:szCs w:val="24"/>
          <w:lang w:val="en-US"/>
        </w:rPr>
        <w:tab/>
      </w:r>
      <w:r w:rsidRPr="000C4942">
        <w:rPr>
          <w:rFonts w:ascii="Times New Roman" w:hAnsi="Times New Roman" w:cs="Times New Roman"/>
          <w:sz w:val="24"/>
          <w:szCs w:val="24"/>
          <w:lang w:val="en-US"/>
        </w:rPr>
        <w:tab/>
      </w:r>
      <w:r w:rsidRPr="000C4942">
        <w:rPr>
          <w:rFonts w:ascii="Times New Roman" w:hAnsi="Times New Roman" w:cs="Times New Roman"/>
          <w:sz w:val="24"/>
          <w:szCs w:val="24"/>
          <w:lang w:val="en-US"/>
        </w:rPr>
        <w:tab/>
        <w:t xml:space="preserve">p. </w:t>
      </w:r>
      <w:r w:rsidR="00E45506">
        <w:rPr>
          <w:rFonts w:ascii="Times New Roman" w:hAnsi="Times New Roman" w:cs="Times New Roman"/>
          <w:sz w:val="24"/>
          <w:szCs w:val="24"/>
          <w:lang w:val="en-US"/>
        </w:rPr>
        <w:t>X</w:t>
      </w:r>
    </w:p>
    <w:p w14:paraId="534752F3" w14:textId="12C8F69D" w:rsidR="00CA79D1" w:rsidRPr="00CA79D1" w:rsidRDefault="00CA79D1" w:rsidP="00CA79D1">
      <w:pPr>
        <w:spacing w:line="360" w:lineRule="auto"/>
        <w:jc w:val="both"/>
        <w:rPr>
          <w:rFonts w:ascii="Times New Roman" w:hAnsi="Times New Roman" w:cs="Times New Roman"/>
          <w:sz w:val="24"/>
          <w:szCs w:val="24"/>
        </w:rPr>
      </w:pPr>
      <w:r w:rsidRPr="000C4942">
        <w:rPr>
          <w:rFonts w:ascii="Times New Roman" w:hAnsi="Times New Roman" w:cs="Times New Roman"/>
          <w:sz w:val="24"/>
          <w:szCs w:val="24"/>
          <w:lang w:val="en-US"/>
        </w:rPr>
        <w:t xml:space="preserve">      </w:t>
      </w:r>
      <w:r w:rsidRPr="00CA79D1">
        <w:rPr>
          <w:rFonts w:ascii="Times New Roman" w:hAnsi="Times New Roman" w:cs="Times New Roman"/>
          <w:sz w:val="24"/>
          <w:szCs w:val="24"/>
        </w:rPr>
        <w:t>3.1 Hitler, la banalità del male e la colpa collettiva</w:t>
      </w:r>
      <w:r w:rsidRPr="00CA79D1">
        <w:rPr>
          <w:rFonts w:ascii="Times New Roman" w:hAnsi="Times New Roman" w:cs="Times New Roman"/>
          <w:sz w:val="24"/>
          <w:szCs w:val="24"/>
        </w:rPr>
        <w:tab/>
      </w:r>
      <w:r w:rsidRPr="00CA79D1">
        <w:rPr>
          <w:rFonts w:ascii="Times New Roman" w:hAnsi="Times New Roman" w:cs="Times New Roman"/>
          <w:sz w:val="24"/>
          <w:szCs w:val="24"/>
        </w:rPr>
        <w:tab/>
      </w:r>
      <w:r w:rsidRPr="00CA79D1">
        <w:rPr>
          <w:rFonts w:ascii="Times New Roman" w:hAnsi="Times New Roman" w:cs="Times New Roman"/>
          <w:sz w:val="24"/>
          <w:szCs w:val="24"/>
        </w:rPr>
        <w:tab/>
      </w:r>
      <w:r w:rsidRPr="00CA79D1">
        <w:rPr>
          <w:rFonts w:ascii="Times New Roman" w:hAnsi="Times New Roman" w:cs="Times New Roman"/>
          <w:sz w:val="24"/>
          <w:szCs w:val="24"/>
        </w:rPr>
        <w:tab/>
        <w:t xml:space="preserve">p. </w:t>
      </w:r>
      <w:r w:rsidR="00E45506">
        <w:rPr>
          <w:rFonts w:ascii="Times New Roman" w:hAnsi="Times New Roman" w:cs="Times New Roman"/>
          <w:sz w:val="24"/>
          <w:szCs w:val="24"/>
        </w:rPr>
        <w:t>X</w:t>
      </w:r>
    </w:p>
    <w:p w14:paraId="72461DD9" w14:textId="023529C5" w:rsidR="00CA79D1" w:rsidRPr="00CA79D1" w:rsidRDefault="00CA79D1" w:rsidP="00CA79D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9D1">
        <w:rPr>
          <w:rFonts w:ascii="Times New Roman" w:hAnsi="Times New Roman" w:cs="Times New Roman"/>
          <w:sz w:val="24"/>
          <w:szCs w:val="24"/>
        </w:rPr>
        <w:t xml:space="preserve">3.2 “Real-life Dachau”: l’Olocausto e </w:t>
      </w:r>
      <w:r w:rsidR="006570AD">
        <w:rPr>
          <w:rFonts w:ascii="Times New Roman" w:hAnsi="Times New Roman" w:cs="Times New Roman"/>
          <w:sz w:val="24"/>
          <w:szCs w:val="24"/>
        </w:rPr>
        <w:t>l’ubiquità dell’orrore</w:t>
      </w:r>
      <w:r w:rsidRPr="00CA79D1">
        <w:rPr>
          <w:rFonts w:ascii="Times New Roman" w:hAnsi="Times New Roman" w:cs="Times New Roman"/>
          <w:sz w:val="24"/>
          <w:szCs w:val="24"/>
        </w:rPr>
        <w:tab/>
      </w:r>
      <w:r w:rsidRPr="00CA79D1">
        <w:rPr>
          <w:rFonts w:ascii="Times New Roman" w:hAnsi="Times New Roman" w:cs="Times New Roman"/>
          <w:sz w:val="24"/>
          <w:szCs w:val="24"/>
        </w:rPr>
        <w:tab/>
      </w:r>
      <w:r w:rsidRPr="00CA79D1">
        <w:rPr>
          <w:rFonts w:ascii="Times New Roman" w:hAnsi="Times New Roman" w:cs="Times New Roman"/>
          <w:sz w:val="24"/>
          <w:szCs w:val="24"/>
        </w:rPr>
        <w:tab/>
        <w:t xml:space="preserve">p. </w:t>
      </w:r>
      <w:r w:rsidR="00E45506">
        <w:rPr>
          <w:rFonts w:ascii="Times New Roman" w:hAnsi="Times New Roman" w:cs="Times New Roman"/>
          <w:sz w:val="24"/>
          <w:szCs w:val="24"/>
        </w:rPr>
        <w:t>X</w:t>
      </w:r>
    </w:p>
    <w:p w14:paraId="06F40B6A" w14:textId="50D1B2AD" w:rsidR="00CA79D1" w:rsidRDefault="00CA79D1" w:rsidP="00CA79D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CA79D1">
        <w:rPr>
          <w:rFonts w:ascii="Times New Roman" w:hAnsi="Times New Roman" w:cs="Times New Roman"/>
          <w:sz w:val="24"/>
          <w:szCs w:val="24"/>
        </w:rPr>
        <w:t xml:space="preserve">3.3 La salvezza dei </w:t>
      </w:r>
      <w:r w:rsidRPr="00CA79D1">
        <w:rPr>
          <w:rFonts w:ascii="Times New Roman" w:hAnsi="Times New Roman" w:cs="Times New Roman"/>
          <w:i/>
          <w:sz w:val="24"/>
          <w:szCs w:val="24"/>
        </w:rPr>
        <w:t>beautiful losers</w:t>
      </w:r>
      <w:r w:rsidRPr="00CA79D1">
        <w:rPr>
          <w:rFonts w:ascii="Times New Roman" w:hAnsi="Times New Roman" w:cs="Times New Roman"/>
          <w:sz w:val="24"/>
          <w:szCs w:val="24"/>
        </w:rPr>
        <w:tab/>
      </w:r>
      <w:r w:rsidRPr="00CA79D1">
        <w:rPr>
          <w:rFonts w:ascii="Times New Roman" w:hAnsi="Times New Roman" w:cs="Times New Roman"/>
          <w:sz w:val="24"/>
          <w:szCs w:val="24"/>
        </w:rPr>
        <w:tab/>
      </w:r>
      <w:r w:rsidRPr="00CA79D1">
        <w:rPr>
          <w:rFonts w:ascii="Times New Roman" w:hAnsi="Times New Roman" w:cs="Times New Roman"/>
          <w:sz w:val="24"/>
          <w:szCs w:val="24"/>
        </w:rPr>
        <w:tab/>
      </w:r>
      <w:r w:rsidRPr="00CA79D1">
        <w:rPr>
          <w:rFonts w:ascii="Times New Roman" w:hAnsi="Times New Roman" w:cs="Times New Roman"/>
          <w:sz w:val="24"/>
          <w:szCs w:val="24"/>
        </w:rPr>
        <w:tab/>
      </w:r>
      <w:r w:rsidRPr="00CA79D1">
        <w:rPr>
          <w:rFonts w:ascii="Times New Roman" w:hAnsi="Times New Roman" w:cs="Times New Roman"/>
          <w:sz w:val="24"/>
          <w:szCs w:val="24"/>
        </w:rPr>
        <w:tab/>
      </w:r>
      <w:r w:rsidRPr="00CA79D1">
        <w:rPr>
          <w:rFonts w:ascii="Times New Roman" w:hAnsi="Times New Roman" w:cs="Times New Roman"/>
          <w:sz w:val="24"/>
          <w:szCs w:val="24"/>
        </w:rPr>
        <w:tab/>
        <w:t xml:space="preserve">p. </w:t>
      </w:r>
      <w:r w:rsidR="00E45506">
        <w:rPr>
          <w:rFonts w:ascii="Times New Roman" w:hAnsi="Times New Roman" w:cs="Times New Roman"/>
          <w:sz w:val="24"/>
          <w:szCs w:val="24"/>
        </w:rPr>
        <w:t>X</w:t>
      </w:r>
    </w:p>
    <w:p w14:paraId="5B66A577" w14:textId="4F508359" w:rsidR="00CA79D1" w:rsidRDefault="00CA79D1" w:rsidP="00CA79D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3.4 Amore e intimità nel mondo post-nazista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w:t>
      </w:r>
      <w:r w:rsidR="00FB10DB">
        <w:rPr>
          <w:rFonts w:ascii="Times New Roman" w:hAnsi="Times New Roman" w:cs="Times New Roman"/>
          <w:sz w:val="24"/>
          <w:szCs w:val="24"/>
        </w:rPr>
        <w:t xml:space="preserve"> </w:t>
      </w:r>
      <w:r w:rsidR="00E45506">
        <w:rPr>
          <w:rFonts w:ascii="Times New Roman" w:hAnsi="Times New Roman" w:cs="Times New Roman"/>
          <w:sz w:val="24"/>
          <w:szCs w:val="24"/>
        </w:rPr>
        <w:t>X</w:t>
      </w:r>
    </w:p>
    <w:p w14:paraId="0BE6BCC5" w14:textId="53D3CBD9" w:rsidR="00CA79D1" w:rsidRPr="000C4942" w:rsidRDefault="00CA79D1" w:rsidP="00CA79D1">
      <w:pPr>
        <w:spacing w:line="360" w:lineRule="auto"/>
        <w:jc w:val="both"/>
        <w:rPr>
          <w:rFonts w:ascii="Times New Roman" w:hAnsi="Times New Roman" w:cs="Times New Roman"/>
          <w:sz w:val="24"/>
          <w:szCs w:val="24"/>
          <w:lang w:val="en-US"/>
        </w:rPr>
      </w:pPr>
      <w:r w:rsidRPr="00E45506">
        <w:rPr>
          <w:rFonts w:ascii="Times New Roman" w:hAnsi="Times New Roman" w:cs="Times New Roman"/>
          <w:sz w:val="24"/>
          <w:szCs w:val="24"/>
          <w:lang w:val="en-US"/>
        </w:rPr>
        <w:t xml:space="preserve">      </w:t>
      </w:r>
      <w:r w:rsidRPr="000C4942">
        <w:rPr>
          <w:rFonts w:ascii="Times New Roman" w:hAnsi="Times New Roman" w:cs="Times New Roman"/>
          <w:sz w:val="24"/>
          <w:szCs w:val="24"/>
          <w:lang w:val="en-US"/>
        </w:rPr>
        <w:t xml:space="preserve">3.5 </w:t>
      </w:r>
      <w:r w:rsidR="00E45506" w:rsidRPr="00E45506">
        <w:rPr>
          <w:rFonts w:ascii="Times New Roman" w:hAnsi="Times New Roman" w:cs="Times New Roman"/>
          <w:sz w:val="24"/>
          <w:szCs w:val="24"/>
          <w:lang w:val="en-US"/>
        </w:rPr>
        <w:t>T</w:t>
      </w:r>
      <w:r w:rsidRPr="000C4942">
        <w:rPr>
          <w:rFonts w:ascii="Times New Roman" w:hAnsi="Times New Roman" w:cs="Times New Roman"/>
          <w:sz w:val="24"/>
          <w:szCs w:val="24"/>
          <w:lang w:val="en-US"/>
        </w:rPr>
        <w:t xml:space="preserve">re </w:t>
      </w:r>
      <w:proofErr w:type="spellStart"/>
      <w:r w:rsidRPr="000C4942">
        <w:rPr>
          <w:rFonts w:ascii="Times New Roman" w:hAnsi="Times New Roman" w:cs="Times New Roman"/>
          <w:sz w:val="24"/>
          <w:szCs w:val="24"/>
          <w:lang w:val="en-US"/>
        </w:rPr>
        <w:t>poesie</w:t>
      </w:r>
      <w:proofErr w:type="spellEnd"/>
      <w:r w:rsidRPr="000C4942">
        <w:rPr>
          <w:rFonts w:ascii="Times New Roman" w:hAnsi="Times New Roman" w:cs="Times New Roman"/>
          <w:sz w:val="24"/>
          <w:szCs w:val="24"/>
          <w:lang w:val="en-US"/>
        </w:rPr>
        <w:t xml:space="preserve"> da </w:t>
      </w:r>
      <w:r w:rsidRPr="000C4942">
        <w:rPr>
          <w:rFonts w:ascii="Times New Roman" w:hAnsi="Times New Roman" w:cs="Times New Roman"/>
          <w:i/>
          <w:iCs/>
          <w:sz w:val="24"/>
          <w:szCs w:val="24"/>
          <w:lang w:val="en-US"/>
        </w:rPr>
        <w:t>Flowers for Hitler</w:t>
      </w:r>
      <w:r w:rsidRPr="000C4942">
        <w:rPr>
          <w:rFonts w:ascii="Times New Roman" w:hAnsi="Times New Roman" w:cs="Times New Roman"/>
          <w:sz w:val="24"/>
          <w:szCs w:val="24"/>
          <w:lang w:val="en-US"/>
        </w:rPr>
        <w:tab/>
      </w:r>
      <w:r w:rsidRPr="000C4942">
        <w:rPr>
          <w:rFonts w:ascii="Times New Roman" w:hAnsi="Times New Roman" w:cs="Times New Roman"/>
          <w:sz w:val="24"/>
          <w:szCs w:val="24"/>
          <w:lang w:val="en-US"/>
        </w:rPr>
        <w:tab/>
      </w:r>
      <w:r w:rsidRPr="000C4942">
        <w:rPr>
          <w:rFonts w:ascii="Times New Roman" w:hAnsi="Times New Roman" w:cs="Times New Roman"/>
          <w:sz w:val="24"/>
          <w:szCs w:val="24"/>
          <w:lang w:val="en-US"/>
        </w:rPr>
        <w:tab/>
      </w:r>
      <w:r w:rsidRPr="000C4942">
        <w:rPr>
          <w:rFonts w:ascii="Times New Roman" w:hAnsi="Times New Roman" w:cs="Times New Roman"/>
          <w:sz w:val="24"/>
          <w:szCs w:val="24"/>
          <w:lang w:val="en-US"/>
        </w:rPr>
        <w:tab/>
      </w:r>
      <w:r w:rsidR="00E45506">
        <w:rPr>
          <w:rFonts w:ascii="Times New Roman" w:hAnsi="Times New Roman" w:cs="Times New Roman"/>
          <w:sz w:val="24"/>
          <w:szCs w:val="24"/>
          <w:lang w:val="en-US"/>
        </w:rPr>
        <w:tab/>
      </w:r>
      <w:r w:rsidR="00E45506">
        <w:rPr>
          <w:rFonts w:ascii="Times New Roman" w:hAnsi="Times New Roman" w:cs="Times New Roman"/>
          <w:sz w:val="24"/>
          <w:szCs w:val="24"/>
          <w:lang w:val="en-US"/>
        </w:rPr>
        <w:tab/>
      </w:r>
      <w:r w:rsidRPr="000C4942">
        <w:rPr>
          <w:rFonts w:ascii="Times New Roman" w:hAnsi="Times New Roman" w:cs="Times New Roman"/>
          <w:sz w:val="24"/>
          <w:szCs w:val="24"/>
          <w:lang w:val="en-US"/>
        </w:rPr>
        <w:t>p.</w:t>
      </w:r>
      <w:r w:rsidR="00A0513A">
        <w:rPr>
          <w:rFonts w:ascii="Times New Roman" w:hAnsi="Times New Roman" w:cs="Times New Roman"/>
          <w:sz w:val="24"/>
          <w:szCs w:val="24"/>
          <w:lang w:val="en-US"/>
        </w:rPr>
        <w:t xml:space="preserve"> </w:t>
      </w:r>
      <w:r w:rsidR="00E45506">
        <w:rPr>
          <w:rFonts w:ascii="Times New Roman" w:hAnsi="Times New Roman" w:cs="Times New Roman"/>
          <w:sz w:val="24"/>
          <w:szCs w:val="24"/>
          <w:lang w:val="en-US"/>
        </w:rPr>
        <w:t>X</w:t>
      </w:r>
    </w:p>
    <w:p w14:paraId="2DE492AE" w14:textId="5C76C1DC" w:rsidR="00CA79D1" w:rsidRPr="000C4942" w:rsidRDefault="00CA79D1" w:rsidP="00CA79D1">
      <w:pPr>
        <w:spacing w:line="360" w:lineRule="auto"/>
        <w:ind w:firstLine="708"/>
        <w:jc w:val="both"/>
        <w:rPr>
          <w:rFonts w:ascii="Times New Roman" w:hAnsi="Times New Roman" w:cs="Times New Roman"/>
          <w:sz w:val="24"/>
          <w:szCs w:val="24"/>
          <w:lang w:val="en-US"/>
        </w:rPr>
      </w:pPr>
      <w:r w:rsidRPr="000C4942">
        <w:rPr>
          <w:rFonts w:ascii="Times New Roman" w:hAnsi="Times New Roman" w:cs="Times New Roman"/>
          <w:sz w:val="24"/>
          <w:szCs w:val="24"/>
          <w:lang w:val="en-US"/>
        </w:rPr>
        <w:t xml:space="preserve">3.5.1 </w:t>
      </w:r>
      <w:r w:rsidR="00E92AA6">
        <w:rPr>
          <w:rFonts w:ascii="Times New Roman" w:hAnsi="Times New Roman" w:cs="Times New Roman"/>
          <w:i/>
          <w:iCs/>
          <w:sz w:val="24"/>
          <w:szCs w:val="24"/>
          <w:lang w:val="en-US"/>
        </w:rPr>
        <w:t>The Hearth</w:t>
      </w:r>
      <w:r w:rsidR="00E92AA6">
        <w:rPr>
          <w:rFonts w:ascii="Times New Roman" w:hAnsi="Times New Roman" w:cs="Times New Roman"/>
          <w:i/>
          <w:iCs/>
          <w:sz w:val="24"/>
          <w:szCs w:val="24"/>
          <w:lang w:val="en-US"/>
        </w:rPr>
        <w:tab/>
      </w:r>
      <w:r w:rsidR="00E92AA6">
        <w:rPr>
          <w:rFonts w:ascii="Times New Roman" w:hAnsi="Times New Roman" w:cs="Times New Roman"/>
          <w:i/>
          <w:iCs/>
          <w:sz w:val="24"/>
          <w:szCs w:val="24"/>
          <w:lang w:val="en-US"/>
        </w:rPr>
        <w:tab/>
      </w:r>
      <w:r w:rsidRPr="000C4942">
        <w:rPr>
          <w:rFonts w:ascii="Times New Roman" w:hAnsi="Times New Roman" w:cs="Times New Roman"/>
          <w:sz w:val="24"/>
          <w:szCs w:val="24"/>
          <w:lang w:val="en-US"/>
        </w:rPr>
        <w:tab/>
      </w:r>
      <w:r w:rsidRPr="000C4942">
        <w:rPr>
          <w:rFonts w:ascii="Times New Roman" w:hAnsi="Times New Roman" w:cs="Times New Roman"/>
          <w:sz w:val="24"/>
          <w:szCs w:val="24"/>
          <w:lang w:val="en-US"/>
        </w:rPr>
        <w:tab/>
      </w:r>
      <w:r w:rsidRPr="000C4942">
        <w:rPr>
          <w:rFonts w:ascii="Times New Roman" w:hAnsi="Times New Roman" w:cs="Times New Roman"/>
          <w:sz w:val="24"/>
          <w:szCs w:val="24"/>
          <w:lang w:val="en-US"/>
        </w:rPr>
        <w:tab/>
      </w:r>
      <w:r w:rsidRPr="000C4942">
        <w:rPr>
          <w:rFonts w:ascii="Times New Roman" w:hAnsi="Times New Roman" w:cs="Times New Roman"/>
          <w:sz w:val="24"/>
          <w:szCs w:val="24"/>
          <w:lang w:val="en-US"/>
        </w:rPr>
        <w:tab/>
      </w:r>
      <w:r w:rsidRPr="000C4942">
        <w:rPr>
          <w:rFonts w:ascii="Times New Roman" w:hAnsi="Times New Roman" w:cs="Times New Roman"/>
          <w:sz w:val="24"/>
          <w:szCs w:val="24"/>
          <w:lang w:val="en-US"/>
        </w:rPr>
        <w:tab/>
      </w:r>
      <w:r w:rsidRPr="000C4942">
        <w:rPr>
          <w:rFonts w:ascii="Times New Roman" w:hAnsi="Times New Roman" w:cs="Times New Roman"/>
          <w:sz w:val="24"/>
          <w:szCs w:val="24"/>
          <w:lang w:val="en-US"/>
        </w:rPr>
        <w:tab/>
        <w:t>p.</w:t>
      </w:r>
      <w:r w:rsidR="00A0513A">
        <w:rPr>
          <w:rFonts w:ascii="Times New Roman" w:hAnsi="Times New Roman" w:cs="Times New Roman"/>
          <w:sz w:val="24"/>
          <w:szCs w:val="24"/>
          <w:lang w:val="en-US"/>
        </w:rPr>
        <w:t xml:space="preserve"> </w:t>
      </w:r>
      <w:r w:rsidR="00E45506">
        <w:rPr>
          <w:rFonts w:ascii="Times New Roman" w:hAnsi="Times New Roman" w:cs="Times New Roman"/>
          <w:sz w:val="24"/>
          <w:szCs w:val="24"/>
          <w:lang w:val="en-US"/>
        </w:rPr>
        <w:t>X</w:t>
      </w:r>
    </w:p>
    <w:p w14:paraId="34DBF122" w14:textId="0C840108" w:rsidR="00CA79D1" w:rsidRPr="00527B9C" w:rsidRDefault="00CA79D1" w:rsidP="00CA79D1">
      <w:pPr>
        <w:spacing w:line="360" w:lineRule="auto"/>
        <w:ind w:firstLine="708"/>
        <w:jc w:val="both"/>
        <w:rPr>
          <w:rFonts w:ascii="Times New Roman" w:hAnsi="Times New Roman" w:cs="Times New Roman"/>
          <w:sz w:val="24"/>
          <w:szCs w:val="24"/>
          <w:lang w:val="en-US"/>
        </w:rPr>
      </w:pPr>
      <w:r w:rsidRPr="00527B9C">
        <w:rPr>
          <w:rFonts w:ascii="Times New Roman" w:hAnsi="Times New Roman" w:cs="Times New Roman"/>
          <w:sz w:val="24"/>
          <w:szCs w:val="24"/>
          <w:lang w:val="en-US"/>
        </w:rPr>
        <w:t xml:space="preserve">3.5.2 </w:t>
      </w:r>
      <w:r w:rsidR="00E92AA6" w:rsidRPr="00527B9C">
        <w:rPr>
          <w:rFonts w:ascii="Times New Roman" w:hAnsi="Times New Roman" w:cs="Times New Roman"/>
          <w:i/>
          <w:iCs/>
          <w:sz w:val="24"/>
          <w:szCs w:val="24"/>
          <w:lang w:val="en-US"/>
        </w:rPr>
        <w:t>A Migrating Dialogue</w:t>
      </w:r>
      <w:r w:rsidR="00E92AA6" w:rsidRPr="00527B9C">
        <w:rPr>
          <w:rFonts w:ascii="Times New Roman" w:hAnsi="Times New Roman" w:cs="Times New Roman"/>
          <w:i/>
          <w:iCs/>
          <w:sz w:val="24"/>
          <w:szCs w:val="24"/>
          <w:lang w:val="en-US"/>
        </w:rPr>
        <w:tab/>
      </w:r>
      <w:r w:rsidRPr="00527B9C">
        <w:rPr>
          <w:rFonts w:ascii="Times New Roman" w:hAnsi="Times New Roman" w:cs="Times New Roman"/>
          <w:sz w:val="24"/>
          <w:szCs w:val="24"/>
          <w:lang w:val="en-US"/>
        </w:rPr>
        <w:tab/>
      </w:r>
      <w:r w:rsidRPr="00527B9C">
        <w:rPr>
          <w:rFonts w:ascii="Times New Roman" w:hAnsi="Times New Roman" w:cs="Times New Roman"/>
          <w:sz w:val="24"/>
          <w:szCs w:val="24"/>
          <w:lang w:val="en-US"/>
        </w:rPr>
        <w:tab/>
      </w:r>
      <w:r w:rsidRPr="00527B9C">
        <w:rPr>
          <w:rFonts w:ascii="Times New Roman" w:hAnsi="Times New Roman" w:cs="Times New Roman"/>
          <w:sz w:val="24"/>
          <w:szCs w:val="24"/>
          <w:lang w:val="en-US"/>
        </w:rPr>
        <w:tab/>
      </w:r>
      <w:r w:rsidRPr="00527B9C">
        <w:rPr>
          <w:rFonts w:ascii="Times New Roman" w:hAnsi="Times New Roman" w:cs="Times New Roman"/>
          <w:sz w:val="24"/>
          <w:szCs w:val="24"/>
          <w:lang w:val="en-US"/>
        </w:rPr>
        <w:tab/>
      </w:r>
      <w:r w:rsidRPr="00527B9C">
        <w:rPr>
          <w:rFonts w:ascii="Times New Roman" w:hAnsi="Times New Roman" w:cs="Times New Roman"/>
          <w:sz w:val="24"/>
          <w:szCs w:val="24"/>
          <w:lang w:val="en-US"/>
        </w:rPr>
        <w:tab/>
      </w:r>
      <w:r w:rsidR="00C34F89" w:rsidRPr="00527B9C">
        <w:rPr>
          <w:rFonts w:ascii="Times New Roman" w:hAnsi="Times New Roman" w:cs="Times New Roman"/>
          <w:sz w:val="24"/>
          <w:szCs w:val="24"/>
          <w:lang w:val="en-US"/>
        </w:rPr>
        <w:t xml:space="preserve"> </w:t>
      </w:r>
      <w:r w:rsidR="00C34F89" w:rsidRPr="00527B9C">
        <w:rPr>
          <w:rFonts w:ascii="Times New Roman" w:hAnsi="Times New Roman" w:cs="Times New Roman"/>
          <w:sz w:val="24"/>
          <w:szCs w:val="24"/>
          <w:lang w:val="en-US"/>
        </w:rPr>
        <w:tab/>
      </w:r>
      <w:proofErr w:type="gramStart"/>
      <w:r w:rsidRPr="00527B9C">
        <w:rPr>
          <w:rFonts w:ascii="Times New Roman" w:hAnsi="Times New Roman" w:cs="Times New Roman"/>
          <w:sz w:val="24"/>
          <w:szCs w:val="24"/>
          <w:lang w:val="en-US"/>
        </w:rPr>
        <w:t>p.</w:t>
      </w:r>
      <w:proofErr w:type="gramEnd"/>
      <w:r w:rsidR="00EA27B9">
        <w:rPr>
          <w:rFonts w:ascii="Times New Roman" w:hAnsi="Times New Roman" w:cs="Times New Roman"/>
          <w:sz w:val="24"/>
          <w:szCs w:val="24"/>
          <w:lang w:val="en-US"/>
        </w:rPr>
        <w:t xml:space="preserve"> </w:t>
      </w:r>
      <w:r w:rsidR="00E45506">
        <w:rPr>
          <w:rFonts w:ascii="Times New Roman" w:hAnsi="Times New Roman" w:cs="Times New Roman"/>
          <w:sz w:val="24"/>
          <w:szCs w:val="24"/>
          <w:lang w:val="en-US"/>
        </w:rPr>
        <w:t>X</w:t>
      </w:r>
    </w:p>
    <w:p w14:paraId="74BE699C" w14:textId="0914FC9A" w:rsidR="00297B8D" w:rsidRPr="00E92AA6" w:rsidRDefault="00E92AA6" w:rsidP="00297B8D">
      <w:pPr>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3.5.3 </w:t>
      </w:r>
      <w:r w:rsidRPr="00E92AA6">
        <w:rPr>
          <w:rFonts w:ascii="Times New Roman" w:hAnsi="Times New Roman" w:cs="Times New Roman"/>
          <w:i/>
          <w:sz w:val="24"/>
          <w:szCs w:val="24"/>
          <w:lang w:val="en-US"/>
        </w:rPr>
        <w:t xml:space="preserve">The Music Crept </w:t>
      </w:r>
      <w:proofErr w:type="gramStart"/>
      <w:r w:rsidRPr="00E92AA6">
        <w:rPr>
          <w:rFonts w:ascii="Times New Roman" w:hAnsi="Times New Roman" w:cs="Times New Roman"/>
          <w:i/>
          <w:sz w:val="24"/>
          <w:szCs w:val="24"/>
          <w:lang w:val="en-US"/>
        </w:rPr>
        <w:t>By</w:t>
      </w:r>
      <w:proofErr w:type="gramEnd"/>
      <w:r w:rsidRPr="00E92AA6">
        <w:rPr>
          <w:rFonts w:ascii="Times New Roman" w:hAnsi="Times New Roman" w:cs="Times New Roman"/>
          <w:i/>
          <w:sz w:val="24"/>
          <w:szCs w:val="24"/>
          <w:lang w:val="en-US"/>
        </w:rPr>
        <w:t xml:space="preserve"> Us</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8E7A00">
        <w:rPr>
          <w:rFonts w:ascii="Times New Roman" w:hAnsi="Times New Roman" w:cs="Times New Roman"/>
          <w:sz w:val="24"/>
          <w:szCs w:val="24"/>
          <w:lang w:val="en-US"/>
        </w:rPr>
        <w:tab/>
      </w:r>
      <w:r w:rsidR="00CA79D1" w:rsidRPr="00E92AA6">
        <w:rPr>
          <w:rFonts w:ascii="Times New Roman" w:hAnsi="Times New Roman" w:cs="Times New Roman"/>
          <w:sz w:val="24"/>
          <w:szCs w:val="24"/>
          <w:lang w:val="en-US"/>
        </w:rPr>
        <w:t>p.</w:t>
      </w:r>
      <w:r w:rsidR="00E14764">
        <w:rPr>
          <w:rFonts w:ascii="Times New Roman" w:hAnsi="Times New Roman" w:cs="Times New Roman"/>
          <w:sz w:val="24"/>
          <w:szCs w:val="24"/>
          <w:lang w:val="en-US"/>
        </w:rPr>
        <w:t xml:space="preserve"> </w:t>
      </w:r>
      <w:r w:rsidR="00E45506">
        <w:rPr>
          <w:rFonts w:ascii="Times New Roman" w:hAnsi="Times New Roman" w:cs="Times New Roman"/>
          <w:sz w:val="24"/>
          <w:szCs w:val="24"/>
          <w:lang w:val="en-US"/>
        </w:rPr>
        <w:t>X</w:t>
      </w:r>
    </w:p>
    <w:p w14:paraId="47E671B8" w14:textId="6A2C27E7" w:rsidR="00CA79D1" w:rsidRDefault="00CA79D1" w:rsidP="00297B8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E1537A">
        <w:rPr>
          <w:rFonts w:ascii="Times New Roman" w:hAnsi="Times New Roman" w:cs="Times New Roman"/>
          <w:sz w:val="24"/>
          <w:szCs w:val="24"/>
        </w:rPr>
        <w:t xml:space="preserve">Il rapporto tra poesie e canzoni </w:t>
      </w:r>
      <w:r w:rsidR="00F24ABA">
        <w:rPr>
          <w:rFonts w:ascii="Times New Roman" w:hAnsi="Times New Roman" w:cs="Times New Roman"/>
          <w:sz w:val="24"/>
          <w:szCs w:val="24"/>
        </w:rPr>
        <w:t>in Leonard Cohen</w:t>
      </w:r>
      <w:r w:rsidR="00F24ABA">
        <w:rPr>
          <w:rFonts w:ascii="Times New Roman" w:hAnsi="Times New Roman" w:cs="Times New Roman"/>
          <w:sz w:val="24"/>
          <w:szCs w:val="24"/>
        </w:rPr>
        <w:tab/>
      </w:r>
      <w:r w:rsidR="00F24ABA">
        <w:rPr>
          <w:rFonts w:ascii="Times New Roman" w:hAnsi="Times New Roman" w:cs="Times New Roman"/>
          <w:sz w:val="24"/>
          <w:szCs w:val="24"/>
        </w:rPr>
        <w:tab/>
      </w:r>
      <w:r w:rsidR="00F24ABA">
        <w:rPr>
          <w:rFonts w:ascii="Times New Roman" w:hAnsi="Times New Roman" w:cs="Times New Roman"/>
          <w:sz w:val="24"/>
          <w:szCs w:val="24"/>
        </w:rPr>
        <w:tab/>
      </w:r>
      <w:r w:rsidR="00F24ABA">
        <w:rPr>
          <w:rFonts w:ascii="Times New Roman" w:hAnsi="Times New Roman" w:cs="Times New Roman"/>
          <w:sz w:val="24"/>
          <w:szCs w:val="24"/>
        </w:rPr>
        <w:tab/>
      </w:r>
      <w:r w:rsidR="00E30AC5">
        <w:rPr>
          <w:rFonts w:ascii="Times New Roman" w:hAnsi="Times New Roman" w:cs="Times New Roman"/>
          <w:sz w:val="24"/>
          <w:szCs w:val="24"/>
        </w:rPr>
        <w:t>p.</w:t>
      </w:r>
      <w:r w:rsidR="00106B4C">
        <w:rPr>
          <w:rFonts w:ascii="Times New Roman" w:hAnsi="Times New Roman" w:cs="Times New Roman"/>
          <w:sz w:val="24"/>
          <w:szCs w:val="24"/>
        </w:rPr>
        <w:t xml:space="preserve"> </w:t>
      </w:r>
      <w:r w:rsidR="00E45506">
        <w:rPr>
          <w:rFonts w:ascii="Times New Roman" w:hAnsi="Times New Roman" w:cs="Times New Roman"/>
          <w:sz w:val="24"/>
          <w:szCs w:val="24"/>
        </w:rPr>
        <w:t>X</w:t>
      </w:r>
    </w:p>
    <w:p w14:paraId="6EA576FC" w14:textId="1B363CB6" w:rsidR="00E00D6C" w:rsidRDefault="005523A8" w:rsidP="00297B8D">
      <w:pPr>
        <w:spacing w:line="360" w:lineRule="auto"/>
        <w:jc w:val="both"/>
        <w:rPr>
          <w:rFonts w:ascii="Times New Roman" w:hAnsi="Times New Roman" w:cs="Times New Roman"/>
          <w:sz w:val="24"/>
          <w:szCs w:val="24"/>
        </w:rPr>
      </w:pPr>
      <w:r>
        <w:rPr>
          <w:rFonts w:ascii="Times New Roman" w:hAnsi="Times New Roman" w:cs="Times New Roman"/>
          <w:sz w:val="24"/>
          <w:szCs w:val="24"/>
        </w:rPr>
        <w:t>Bibliografia</w:t>
      </w:r>
      <w:r w:rsidR="00E00D6C">
        <w:rPr>
          <w:rFonts w:ascii="Times New Roman" w:hAnsi="Times New Roman" w:cs="Times New Roman"/>
          <w:sz w:val="24"/>
          <w:szCs w:val="24"/>
        </w:rPr>
        <w:tab/>
      </w:r>
      <w:r w:rsidR="00E00D6C">
        <w:rPr>
          <w:rFonts w:ascii="Times New Roman" w:hAnsi="Times New Roman" w:cs="Times New Roman"/>
          <w:sz w:val="24"/>
          <w:szCs w:val="24"/>
        </w:rPr>
        <w:tab/>
      </w:r>
      <w:r w:rsidR="00E00D6C">
        <w:rPr>
          <w:rFonts w:ascii="Times New Roman" w:hAnsi="Times New Roman" w:cs="Times New Roman"/>
          <w:sz w:val="24"/>
          <w:szCs w:val="24"/>
        </w:rPr>
        <w:tab/>
      </w:r>
      <w:r w:rsidR="00E00D6C">
        <w:rPr>
          <w:rFonts w:ascii="Times New Roman" w:hAnsi="Times New Roman" w:cs="Times New Roman"/>
          <w:sz w:val="24"/>
          <w:szCs w:val="24"/>
        </w:rPr>
        <w:tab/>
      </w:r>
      <w:r w:rsidR="00E00D6C">
        <w:rPr>
          <w:rFonts w:ascii="Times New Roman" w:hAnsi="Times New Roman" w:cs="Times New Roman"/>
          <w:sz w:val="24"/>
          <w:szCs w:val="24"/>
        </w:rPr>
        <w:tab/>
      </w:r>
      <w:r w:rsidR="00E00D6C">
        <w:rPr>
          <w:rFonts w:ascii="Times New Roman" w:hAnsi="Times New Roman" w:cs="Times New Roman"/>
          <w:sz w:val="24"/>
          <w:szCs w:val="24"/>
        </w:rPr>
        <w:tab/>
      </w:r>
      <w:r w:rsidR="00E00D6C">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00D6C">
        <w:rPr>
          <w:rFonts w:ascii="Times New Roman" w:hAnsi="Times New Roman" w:cs="Times New Roman"/>
          <w:sz w:val="24"/>
          <w:szCs w:val="24"/>
        </w:rPr>
        <w:tab/>
        <w:t>p.</w:t>
      </w:r>
      <w:r>
        <w:rPr>
          <w:rFonts w:ascii="Times New Roman" w:hAnsi="Times New Roman" w:cs="Times New Roman"/>
          <w:sz w:val="24"/>
          <w:szCs w:val="24"/>
        </w:rPr>
        <w:t xml:space="preserve"> </w:t>
      </w:r>
      <w:r w:rsidR="00E45506">
        <w:rPr>
          <w:rFonts w:ascii="Times New Roman" w:hAnsi="Times New Roman" w:cs="Times New Roman"/>
          <w:sz w:val="24"/>
          <w:szCs w:val="24"/>
        </w:rPr>
        <w:t>X</w:t>
      </w:r>
    </w:p>
    <w:p w14:paraId="5CD284E6" w14:textId="77777777" w:rsidR="00E00D6C" w:rsidRPr="00CA79D1" w:rsidRDefault="00E00D6C" w:rsidP="00297B8D">
      <w:pPr>
        <w:spacing w:line="360" w:lineRule="auto"/>
        <w:jc w:val="both"/>
        <w:rPr>
          <w:rFonts w:ascii="Times New Roman" w:hAnsi="Times New Roman" w:cs="Times New Roman"/>
          <w:sz w:val="24"/>
          <w:szCs w:val="24"/>
        </w:rPr>
      </w:pPr>
    </w:p>
    <w:p w14:paraId="1341665D" w14:textId="77777777" w:rsidR="00CA79D1" w:rsidRPr="00CA79D1" w:rsidRDefault="00CA79D1" w:rsidP="00CA79D1">
      <w:pPr>
        <w:spacing w:line="360" w:lineRule="auto"/>
        <w:jc w:val="both"/>
        <w:rPr>
          <w:rFonts w:ascii="Times New Roman" w:hAnsi="Times New Roman" w:cs="Times New Roman"/>
          <w:sz w:val="24"/>
          <w:szCs w:val="24"/>
        </w:rPr>
      </w:pPr>
    </w:p>
    <w:p w14:paraId="4F00CC76" w14:textId="77777777" w:rsidR="00CA79D1" w:rsidRDefault="00CA79D1" w:rsidP="00FE34AA">
      <w:pPr>
        <w:spacing w:line="360" w:lineRule="auto"/>
        <w:jc w:val="both"/>
        <w:rPr>
          <w:rFonts w:ascii="Times New Roman" w:hAnsi="Times New Roman" w:cs="Times New Roman"/>
          <w:sz w:val="24"/>
          <w:szCs w:val="24"/>
        </w:rPr>
      </w:pPr>
    </w:p>
    <w:p w14:paraId="6CB09A10" w14:textId="77777777" w:rsidR="00CA79D1" w:rsidRDefault="00CA79D1" w:rsidP="00FE34AA">
      <w:pPr>
        <w:spacing w:line="360" w:lineRule="auto"/>
        <w:jc w:val="both"/>
        <w:rPr>
          <w:rFonts w:ascii="Times New Roman" w:hAnsi="Times New Roman" w:cs="Times New Roman"/>
          <w:sz w:val="24"/>
          <w:szCs w:val="24"/>
        </w:rPr>
      </w:pPr>
    </w:p>
    <w:p w14:paraId="4E1357CA" w14:textId="77777777" w:rsidR="00CA79D1" w:rsidRDefault="00CA79D1" w:rsidP="00FE34AA">
      <w:pPr>
        <w:spacing w:line="360" w:lineRule="auto"/>
        <w:jc w:val="both"/>
        <w:rPr>
          <w:rFonts w:ascii="Times New Roman" w:hAnsi="Times New Roman" w:cs="Times New Roman"/>
          <w:sz w:val="24"/>
          <w:szCs w:val="24"/>
        </w:rPr>
      </w:pPr>
    </w:p>
    <w:p w14:paraId="571BC383" w14:textId="77777777" w:rsidR="00CA79D1" w:rsidRDefault="00CA79D1" w:rsidP="00FE34AA">
      <w:pPr>
        <w:spacing w:line="360" w:lineRule="auto"/>
        <w:jc w:val="both"/>
        <w:rPr>
          <w:rFonts w:ascii="Times New Roman" w:hAnsi="Times New Roman" w:cs="Times New Roman"/>
          <w:sz w:val="24"/>
          <w:szCs w:val="24"/>
        </w:rPr>
      </w:pPr>
    </w:p>
    <w:p w14:paraId="5F285E57" w14:textId="77777777" w:rsidR="00CA79D1" w:rsidRDefault="00CA79D1" w:rsidP="00FE34AA">
      <w:pPr>
        <w:spacing w:line="360" w:lineRule="auto"/>
        <w:jc w:val="both"/>
        <w:rPr>
          <w:rFonts w:ascii="Times New Roman" w:hAnsi="Times New Roman" w:cs="Times New Roman"/>
          <w:sz w:val="24"/>
          <w:szCs w:val="24"/>
        </w:rPr>
      </w:pPr>
    </w:p>
    <w:p w14:paraId="2AB82312" w14:textId="77777777" w:rsidR="00CA79D1" w:rsidRDefault="00CA79D1" w:rsidP="00FE34AA">
      <w:pPr>
        <w:spacing w:line="360" w:lineRule="auto"/>
        <w:jc w:val="both"/>
        <w:rPr>
          <w:rFonts w:ascii="Times New Roman" w:hAnsi="Times New Roman" w:cs="Times New Roman"/>
          <w:sz w:val="24"/>
          <w:szCs w:val="24"/>
        </w:rPr>
      </w:pPr>
    </w:p>
    <w:p w14:paraId="75263FDB" w14:textId="77777777" w:rsidR="00CA79D1" w:rsidRDefault="00CA79D1" w:rsidP="00FE34AA">
      <w:pPr>
        <w:spacing w:line="360" w:lineRule="auto"/>
        <w:jc w:val="both"/>
        <w:rPr>
          <w:rFonts w:ascii="Times New Roman" w:hAnsi="Times New Roman" w:cs="Times New Roman"/>
          <w:sz w:val="24"/>
          <w:szCs w:val="24"/>
        </w:rPr>
      </w:pPr>
    </w:p>
    <w:p w14:paraId="576C97FD" w14:textId="77777777" w:rsidR="00CA79D1" w:rsidRDefault="00CA79D1" w:rsidP="00FE34AA">
      <w:pPr>
        <w:spacing w:line="360" w:lineRule="auto"/>
        <w:jc w:val="both"/>
        <w:rPr>
          <w:rFonts w:ascii="Times New Roman" w:hAnsi="Times New Roman" w:cs="Times New Roman"/>
          <w:sz w:val="24"/>
          <w:szCs w:val="24"/>
        </w:rPr>
      </w:pPr>
    </w:p>
    <w:p w14:paraId="7C0FA03F" w14:textId="77777777" w:rsidR="00CA79D1" w:rsidRDefault="00CA79D1" w:rsidP="00FE34AA">
      <w:pPr>
        <w:spacing w:line="360" w:lineRule="auto"/>
        <w:jc w:val="both"/>
        <w:rPr>
          <w:rFonts w:ascii="Times New Roman" w:hAnsi="Times New Roman" w:cs="Times New Roman"/>
          <w:sz w:val="24"/>
          <w:szCs w:val="24"/>
        </w:rPr>
      </w:pPr>
    </w:p>
    <w:p w14:paraId="7E837AD5" w14:textId="77777777" w:rsidR="00CA79D1" w:rsidRDefault="00CA79D1" w:rsidP="00FE34AA">
      <w:pPr>
        <w:spacing w:line="360" w:lineRule="auto"/>
        <w:jc w:val="both"/>
        <w:rPr>
          <w:rFonts w:ascii="Times New Roman" w:hAnsi="Times New Roman" w:cs="Times New Roman"/>
          <w:sz w:val="24"/>
          <w:szCs w:val="24"/>
        </w:rPr>
      </w:pPr>
    </w:p>
    <w:p w14:paraId="150C3797" w14:textId="77777777" w:rsidR="00CA79D1" w:rsidRDefault="00CA79D1" w:rsidP="00FE34AA">
      <w:pPr>
        <w:spacing w:line="360" w:lineRule="auto"/>
        <w:jc w:val="both"/>
        <w:rPr>
          <w:rFonts w:ascii="Times New Roman" w:hAnsi="Times New Roman" w:cs="Times New Roman"/>
          <w:sz w:val="24"/>
          <w:szCs w:val="24"/>
        </w:rPr>
      </w:pPr>
    </w:p>
    <w:p w14:paraId="10BD593A" w14:textId="77777777" w:rsidR="00CA79D1" w:rsidRDefault="00CA79D1" w:rsidP="00FE34AA">
      <w:pPr>
        <w:spacing w:line="360" w:lineRule="auto"/>
        <w:jc w:val="both"/>
        <w:rPr>
          <w:rFonts w:ascii="Times New Roman" w:hAnsi="Times New Roman" w:cs="Times New Roman"/>
          <w:sz w:val="24"/>
          <w:szCs w:val="24"/>
        </w:rPr>
      </w:pPr>
    </w:p>
    <w:p w14:paraId="4B14B07B" w14:textId="77777777" w:rsidR="00CA79D1" w:rsidRDefault="00CA79D1" w:rsidP="00FE34AA">
      <w:pPr>
        <w:spacing w:line="360" w:lineRule="auto"/>
        <w:jc w:val="both"/>
        <w:rPr>
          <w:rFonts w:ascii="Times New Roman" w:hAnsi="Times New Roman" w:cs="Times New Roman"/>
          <w:sz w:val="24"/>
          <w:szCs w:val="24"/>
        </w:rPr>
      </w:pPr>
    </w:p>
    <w:p w14:paraId="73C3312D" w14:textId="77777777" w:rsidR="004C580A" w:rsidRPr="006D1EFA" w:rsidRDefault="004C580A" w:rsidP="006D1EFA">
      <w:pPr>
        <w:pStyle w:val="Paragrafoelenco"/>
        <w:numPr>
          <w:ilvl w:val="0"/>
          <w:numId w:val="4"/>
        </w:numPr>
        <w:spacing w:line="360" w:lineRule="auto"/>
        <w:jc w:val="both"/>
        <w:rPr>
          <w:rFonts w:ascii="Times New Roman" w:hAnsi="Times New Roman" w:cs="Times New Roman"/>
          <w:b/>
          <w:bCs/>
          <w:sz w:val="24"/>
          <w:szCs w:val="24"/>
        </w:rPr>
      </w:pPr>
      <w:r w:rsidRPr="006D1EFA">
        <w:rPr>
          <w:rFonts w:ascii="Times New Roman" w:hAnsi="Times New Roman" w:cs="Times New Roman"/>
          <w:b/>
          <w:bCs/>
          <w:sz w:val="24"/>
          <w:szCs w:val="24"/>
        </w:rPr>
        <w:lastRenderedPageBreak/>
        <w:t>Introduzione</w:t>
      </w:r>
      <w:r w:rsidR="006D1EFA" w:rsidRPr="006D1EFA">
        <w:rPr>
          <w:rFonts w:ascii="Times New Roman" w:hAnsi="Times New Roman" w:cs="Times New Roman"/>
          <w:b/>
          <w:bCs/>
          <w:sz w:val="24"/>
          <w:szCs w:val="24"/>
        </w:rPr>
        <w:t>. Quanti Leonard Cohen?</w:t>
      </w:r>
    </w:p>
    <w:p w14:paraId="22428B07" w14:textId="12D02450" w:rsidR="0088098E" w:rsidRDefault="00FE34AA" w:rsidP="00FE34A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Leonard Cohen è un individuo inafferrabile. </w:t>
      </w:r>
      <w:r w:rsidR="00EF0C5E">
        <w:rPr>
          <w:rFonts w:ascii="Times New Roman" w:hAnsi="Times New Roman" w:cs="Times New Roman"/>
          <w:sz w:val="24"/>
          <w:szCs w:val="24"/>
        </w:rPr>
        <w:t>Tutti coloro che lo</w:t>
      </w:r>
      <w:r>
        <w:rPr>
          <w:rFonts w:ascii="Times New Roman" w:hAnsi="Times New Roman" w:cs="Times New Roman"/>
          <w:sz w:val="24"/>
          <w:szCs w:val="24"/>
        </w:rPr>
        <w:t xml:space="preserve"> conosc</w:t>
      </w:r>
      <w:r w:rsidR="00EB728D">
        <w:rPr>
          <w:rFonts w:ascii="Times New Roman" w:hAnsi="Times New Roman" w:cs="Times New Roman"/>
          <w:sz w:val="24"/>
          <w:szCs w:val="24"/>
        </w:rPr>
        <w:t xml:space="preserve">ono </w:t>
      </w:r>
      <w:r>
        <w:rPr>
          <w:rFonts w:ascii="Times New Roman" w:hAnsi="Times New Roman" w:cs="Times New Roman"/>
          <w:sz w:val="24"/>
          <w:szCs w:val="24"/>
        </w:rPr>
        <w:t>e lo ama</w:t>
      </w:r>
      <w:r w:rsidR="00EB728D">
        <w:rPr>
          <w:rFonts w:ascii="Times New Roman" w:hAnsi="Times New Roman" w:cs="Times New Roman"/>
          <w:sz w:val="24"/>
          <w:szCs w:val="24"/>
        </w:rPr>
        <w:t>no</w:t>
      </w:r>
      <w:r>
        <w:rPr>
          <w:rFonts w:ascii="Times New Roman" w:hAnsi="Times New Roman" w:cs="Times New Roman"/>
          <w:sz w:val="24"/>
          <w:szCs w:val="24"/>
        </w:rPr>
        <w:t xml:space="preserve">, </w:t>
      </w:r>
      <w:r w:rsidR="00EB728D">
        <w:rPr>
          <w:rFonts w:ascii="Times New Roman" w:hAnsi="Times New Roman" w:cs="Times New Roman"/>
          <w:sz w:val="24"/>
          <w:szCs w:val="24"/>
        </w:rPr>
        <w:t>che</w:t>
      </w:r>
      <w:r>
        <w:rPr>
          <w:rFonts w:ascii="Times New Roman" w:hAnsi="Times New Roman" w:cs="Times New Roman"/>
          <w:sz w:val="24"/>
          <w:szCs w:val="24"/>
        </w:rPr>
        <w:t xml:space="preserve"> lo ha</w:t>
      </w:r>
      <w:r w:rsidR="00EB728D">
        <w:rPr>
          <w:rFonts w:ascii="Times New Roman" w:hAnsi="Times New Roman" w:cs="Times New Roman"/>
          <w:sz w:val="24"/>
          <w:szCs w:val="24"/>
        </w:rPr>
        <w:t>nno</w:t>
      </w:r>
      <w:r>
        <w:rPr>
          <w:rFonts w:ascii="Times New Roman" w:hAnsi="Times New Roman" w:cs="Times New Roman"/>
          <w:sz w:val="24"/>
          <w:szCs w:val="24"/>
        </w:rPr>
        <w:t xml:space="preserve"> studiato e ne ha</w:t>
      </w:r>
      <w:r w:rsidR="00EB728D">
        <w:rPr>
          <w:rFonts w:ascii="Times New Roman" w:hAnsi="Times New Roman" w:cs="Times New Roman"/>
          <w:sz w:val="24"/>
          <w:szCs w:val="24"/>
        </w:rPr>
        <w:t>nno</w:t>
      </w:r>
      <w:r>
        <w:rPr>
          <w:rFonts w:ascii="Times New Roman" w:hAnsi="Times New Roman" w:cs="Times New Roman"/>
          <w:sz w:val="24"/>
          <w:szCs w:val="24"/>
        </w:rPr>
        <w:t xml:space="preserve"> scritto, concorda</w:t>
      </w:r>
      <w:r w:rsidR="00EB728D">
        <w:rPr>
          <w:rFonts w:ascii="Times New Roman" w:hAnsi="Times New Roman" w:cs="Times New Roman"/>
          <w:sz w:val="24"/>
          <w:szCs w:val="24"/>
        </w:rPr>
        <w:t>no</w:t>
      </w:r>
      <w:r>
        <w:rPr>
          <w:rFonts w:ascii="Times New Roman" w:hAnsi="Times New Roman" w:cs="Times New Roman"/>
          <w:sz w:val="24"/>
          <w:szCs w:val="24"/>
        </w:rPr>
        <w:t xml:space="preserve"> sull’impossibilità, </w:t>
      </w:r>
      <w:r w:rsidR="002E44EB">
        <w:rPr>
          <w:rFonts w:ascii="Times New Roman" w:hAnsi="Times New Roman" w:cs="Times New Roman"/>
          <w:sz w:val="24"/>
          <w:szCs w:val="24"/>
        </w:rPr>
        <w:t>che si mostra in lui con maggiore evidenza rispetto ad</w:t>
      </w:r>
      <w:r w:rsidR="00D7003F">
        <w:rPr>
          <w:rFonts w:ascii="Times New Roman" w:hAnsi="Times New Roman" w:cs="Times New Roman"/>
          <w:sz w:val="24"/>
          <w:szCs w:val="24"/>
        </w:rPr>
        <w:t xml:space="preserve"> </w:t>
      </w:r>
      <w:r>
        <w:rPr>
          <w:rFonts w:ascii="Times New Roman" w:hAnsi="Times New Roman" w:cs="Times New Roman"/>
          <w:sz w:val="24"/>
          <w:szCs w:val="24"/>
        </w:rPr>
        <w:t xml:space="preserve">altre personalità artistiche, di esaurire in un’unica definizione </w:t>
      </w:r>
      <w:r w:rsidR="0088098E">
        <w:rPr>
          <w:rFonts w:ascii="Times New Roman" w:hAnsi="Times New Roman" w:cs="Times New Roman"/>
          <w:sz w:val="24"/>
          <w:szCs w:val="24"/>
        </w:rPr>
        <w:t>la moltitudine delle sue identità</w:t>
      </w:r>
      <w:r>
        <w:rPr>
          <w:rFonts w:ascii="Times New Roman" w:hAnsi="Times New Roman" w:cs="Times New Roman"/>
          <w:sz w:val="24"/>
          <w:szCs w:val="24"/>
        </w:rPr>
        <w:t>. Se si considera</w:t>
      </w:r>
      <w:r w:rsidR="009004E1">
        <w:rPr>
          <w:rFonts w:ascii="Times New Roman" w:hAnsi="Times New Roman" w:cs="Times New Roman"/>
          <w:sz w:val="24"/>
          <w:szCs w:val="24"/>
        </w:rPr>
        <w:t>no</w:t>
      </w:r>
      <w:r>
        <w:rPr>
          <w:rFonts w:ascii="Times New Roman" w:hAnsi="Times New Roman" w:cs="Times New Roman"/>
          <w:sz w:val="24"/>
          <w:szCs w:val="24"/>
        </w:rPr>
        <w:t xml:space="preserve"> la sua biografia e la sua opera,</w:t>
      </w:r>
      <w:r w:rsidR="0088098E">
        <w:rPr>
          <w:rFonts w:ascii="Times New Roman" w:hAnsi="Times New Roman" w:cs="Times New Roman"/>
          <w:sz w:val="24"/>
          <w:szCs w:val="24"/>
        </w:rPr>
        <w:t xml:space="preserve"> infatti,</w:t>
      </w:r>
      <w:r>
        <w:rPr>
          <w:rFonts w:ascii="Times New Roman" w:hAnsi="Times New Roman" w:cs="Times New Roman"/>
          <w:sz w:val="24"/>
          <w:szCs w:val="24"/>
        </w:rPr>
        <w:t xml:space="preserve"> ci si accorge</w:t>
      </w:r>
      <w:r w:rsidR="0088098E">
        <w:rPr>
          <w:rFonts w:ascii="Times New Roman" w:hAnsi="Times New Roman" w:cs="Times New Roman"/>
          <w:sz w:val="24"/>
          <w:szCs w:val="24"/>
        </w:rPr>
        <w:t xml:space="preserve"> facilmente</w:t>
      </w:r>
      <w:r>
        <w:rPr>
          <w:rFonts w:ascii="Times New Roman" w:hAnsi="Times New Roman" w:cs="Times New Roman"/>
          <w:sz w:val="24"/>
          <w:szCs w:val="24"/>
        </w:rPr>
        <w:t xml:space="preserve"> che Cohen è stato</w:t>
      </w:r>
      <w:r w:rsidR="0088098E">
        <w:rPr>
          <w:rFonts w:ascii="Times New Roman" w:hAnsi="Times New Roman" w:cs="Times New Roman"/>
          <w:sz w:val="24"/>
          <w:szCs w:val="24"/>
        </w:rPr>
        <w:t>, nel corso della sua vita,</w:t>
      </w:r>
      <w:r>
        <w:rPr>
          <w:rFonts w:ascii="Times New Roman" w:hAnsi="Times New Roman" w:cs="Times New Roman"/>
          <w:sz w:val="24"/>
          <w:szCs w:val="24"/>
        </w:rPr>
        <w:t xml:space="preserve"> mille persone diverse: e vale la pena tentare di elencarle tutte</w:t>
      </w:r>
      <w:r w:rsidR="0088098E">
        <w:rPr>
          <w:rFonts w:ascii="Times New Roman" w:hAnsi="Times New Roman" w:cs="Times New Roman"/>
          <w:sz w:val="24"/>
          <w:szCs w:val="24"/>
        </w:rPr>
        <w:t xml:space="preserve">, per fornire le coordinate di una prima mappatura della complessità che </w:t>
      </w:r>
      <w:r w:rsidR="00C252C6">
        <w:rPr>
          <w:rFonts w:ascii="Times New Roman" w:hAnsi="Times New Roman" w:cs="Times New Roman"/>
          <w:sz w:val="24"/>
          <w:szCs w:val="24"/>
        </w:rPr>
        <w:t>trova di fronte a sé</w:t>
      </w:r>
      <w:r w:rsidR="0088098E">
        <w:rPr>
          <w:rFonts w:ascii="Times New Roman" w:hAnsi="Times New Roman" w:cs="Times New Roman"/>
          <w:sz w:val="24"/>
          <w:szCs w:val="24"/>
        </w:rPr>
        <w:t xml:space="preserve"> chiunque si addentri nello studio del mondo </w:t>
      </w:r>
      <w:proofErr w:type="spellStart"/>
      <w:r w:rsidR="0088098E">
        <w:rPr>
          <w:rFonts w:ascii="Times New Roman" w:hAnsi="Times New Roman" w:cs="Times New Roman"/>
          <w:sz w:val="24"/>
          <w:szCs w:val="24"/>
        </w:rPr>
        <w:t>coheniano</w:t>
      </w:r>
      <w:proofErr w:type="spellEnd"/>
      <w:r w:rsidR="0088098E">
        <w:rPr>
          <w:rFonts w:ascii="Times New Roman" w:hAnsi="Times New Roman" w:cs="Times New Roman"/>
          <w:sz w:val="24"/>
          <w:szCs w:val="24"/>
        </w:rPr>
        <w:t>, per poi isolare le zone di questo mondo ch</w:t>
      </w:r>
      <w:r w:rsidR="00DB13B8">
        <w:rPr>
          <w:rFonts w:ascii="Times New Roman" w:hAnsi="Times New Roman" w:cs="Times New Roman"/>
          <w:sz w:val="24"/>
          <w:szCs w:val="24"/>
        </w:rPr>
        <w:t>e saranno qui oggetto di</w:t>
      </w:r>
      <w:r w:rsidR="0088098E">
        <w:rPr>
          <w:rFonts w:ascii="Times New Roman" w:hAnsi="Times New Roman" w:cs="Times New Roman"/>
          <w:sz w:val="24"/>
          <w:szCs w:val="24"/>
        </w:rPr>
        <w:t xml:space="preserve"> interesse</w:t>
      </w:r>
      <w:r w:rsidR="00DB13B8">
        <w:rPr>
          <w:rFonts w:ascii="Times New Roman" w:hAnsi="Times New Roman" w:cs="Times New Roman"/>
          <w:sz w:val="24"/>
          <w:szCs w:val="24"/>
        </w:rPr>
        <w:t xml:space="preserve"> e di ricerca</w:t>
      </w:r>
      <w:r w:rsidR="0088098E">
        <w:rPr>
          <w:rFonts w:ascii="Times New Roman" w:hAnsi="Times New Roman" w:cs="Times New Roman"/>
          <w:sz w:val="24"/>
          <w:szCs w:val="24"/>
        </w:rPr>
        <w:t>.</w:t>
      </w:r>
    </w:p>
    <w:p w14:paraId="6DDC52CC" w14:textId="6B900911" w:rsidR="005F60C9" w:rsidRDefault="00673039" w:rsidP="00FE34AA">
      <w:pPr>
        <w:spacing w:line="360" w:lineRule="auto"/>
        <w:jc w:val="both"/>
        <w:rPr>
          <w:rFonts w:ascii="Times New Roman" w:hAnsi="Times New Roman" w:cs="Times New Roman"/>
          <w:sz w:val="24"/>
          <w:szCs w:val="24"/>
        </w:rPr>
      </w:pPr>
      <w:r>
        <w:rPr>
          <w:rFonts w:ascii="Times New Roman" w:hAnsi="Times New Roman" w:cs="Times New Roman"/>
          <w:sz w:val="24"/>
          <w:szCs w:val="24"/>
        </w:rPr>
        <w:t>Leonard Cohen è noto alla maggior parte delle persone come un cantautore</w:t>
      </w:r>
      <w:r w:rsidR="008B79F2">
        <w:rPr>
          <w:rFonts w:ascii="Times New Roman" w:hAnsi="Times New Roman" w:cs="Times New Roman"/>
          <w:sz w:val="24"/>
          <w:szCs w:val="24"/>
        </w:rPr>
        <w:t xml:space="preserve">; </w:t>
      </w:r>
      <w:r w:rsidR="00D5731F">
        <w:rPr>
          <w:rFonts w:ascii="Times New Roman" w:hAnsi="Times New Roman" w:cs="Times New Roman"/>
          <w:sz w:val="24"/>
          <w:szCs w:val="24"/>
        </w:rPr>
        <w:t>egli</w:t>
      </w:r>
      <w:r w:rsidR="008B79F2">
        <w:rPr>
          <w:rFonts w:ascii="Times New Roman" w:hAnsi="Times New Roman" w:cs="Times New Roman"/>
          <w:sz w:val="24"/>
          <w:szCs w:val="24"/>
        </w:rPr>
        <w:t xml:space="preserve"> è probabilmente, insieme a Bob Dylan, il più celebre cantautore della storia, e il grande pubblico lo </w:t>
      </w:r>
      <w:r w:rsidR="00497BAA">
        <w:rPr>
          <w:rFonts w:ascii="Times New Roman" w:hAnsi="Times New Roman" w:cs="Times New Roman"/>
          <w:sz w:val="24"/>
          <w:szCs w:val="24"/>
        </w:rPr>
        <w:t>ricorda</w:t>
      </w:r>
      <w:r w:rsidR="008B79F2">
        <w:rPr>
          <w:rFonts w:ascii="Times New Roman" w:hAnsi="Times New Roman" w:cs="Times New Roman"/>
          <w:sz w:val="24"/>
          <w:szCs w:val="24"/>
        </w:rPr>
        <w:t xml:space="preserve"> soprattutto come l’autore di </w:t>
      </w:r>
      <w:proofErr w:type="spellStart"/>
      <w:r w:rsidR="008B79F2" w:rsidRPr="008B79F2">
        <w:rPr>
          <w:rFonts w:ascii="Times New Roman" w:hAnsi="Times New Roman" w:cs="Times New Roman"/>
          <w:i/>
          <w:sz w:val="24"/>
          <w:szCs w:val="24"/>
        </w:rPr>
        <w:t>Hallelujah</w:t>
      </w:r>
      <w:proofErr w:type="spellEnd"/>
      <w:r w:rsidR="008B79F2">
        <w:rPr>
          <w:rFonts w:ascii="Times New Roman" w:hAnsi="Times New Roman" w:cs="Times New Roman"/>
          <w:sz w:val="24"/>
          <w:szCs w:val="24"/>
        </w:rPr>
        <w:t xml:space="preserve"> o </w:t>
      </w:r>
      <w:r w:rsidR="008B79F2" w:rsidRPr="008B79F2">
        <w:rPr>
          <w:rFonts w:ascii="Times New Roman" w:hAnsi="Times New Roman" w:cs="Times New Roman"/>
          <w:i/>
          <w:sz w:val="24"/>
          <w:szCs w:val="24"/>
        </w:rPr>
        <w:t>Suzanne</w:t>
      </w:r>
      <w:r w:rsidR="008B79F2">
        <w:rPr>
          <w:rFonts w:ascii="Times New Roman" w:hAnsi="Times New Roman" w:cs="Times New Roman"/>
          <w:sz w:val="24"/>
          <w:szCs w:val="24"/>
        </w:rPr>
        <w:t xml:space="preserve">. </w:t>
      </w:r>
      <w:r w:rsidR="00D5731F">
        <w:rPr>
          <w:rFonts w:ascii="Times New Roman" w:hAnsi="Times New Roman" w:cs="Times New Roman"/>
          <w:sz w:val="24"/>
          <w:szCs w:val="24"/>
        </w:rPr>
        <w:t xml:space="preserve">Pochi sanno, invece, che Cohen non nasce artisticamente come </w:t>
      </w:r>
      <w:r w:rsidR="00806634" w:rsidRPr="00806634">
        <w:rPr>
          <w:rFonts w:ascii="Times New Roman" w:hAnsi="Times New Roman" w:cs="Times New Roman"/>
          <w:i/>
          <w:sz w:val="24"/>
          <w:szCs w:val="24"/>
        </w:rPr>
        <w:t>folksinger</w:t>
      </w:r>
      <w:r w:rsidR="00D5731F">
        <w:rPr>
          <w:rFonts w:ascii="Times New Roman" w:hAnsi="Times New Roman" w:cs="Times New Roman"/>
          <w:sz w:val="24"/>
          <w:szCs w:val="24"/>
        </w:rPr>
        <w:t xml:space="preserve"> (il suo primo album, </w:t>
      </w:r>
      <w:proofErr w:type="spellStart"/>
      <w:r w:rsidR="00D5731F" w:rsidRPr="00D5731F">
        <w:rPr>
          <w:rFonts w:ascii="Times New Roman" w:hAnsi="Times New Roman" w:cs="Times New Roman"/>
          <w:i/>
          <w:sz w:val="24"/>
          <w:szCs w:val="24"/>
        </w:rPr>
        <w:t>Songs</w:t>
      </w:r>
      <w:proofErr w:type="spellEnd"/>
      <w:r w:rsidR="00D5731F" w:rsidRPr="00D5731F">
        <w:rPr>
          <w:rFonts w:ascii="Times New Roman" w:hAnsi="Times New Roman" w:cs="Times New Roman"/>
          <w:i/>
          <w:sz w:val="24"/>
          <w:szCs w:val="24"/>
        </w:rPr>
        <w:t xml:space="preserve"> of Leonard Cohen</w:t>
      </w:r>
      <w:r w:rsidR="00D5731F">
        <w:rPr>
          <w:rFonts w:ascii="Times New Roman" w:hAnsi="Times New Roman" w:cs="Times New Roman"/>
          <w:sz w:val="24"/>
          <w:szCs w:val="24"/>
        </w:rPr>
        <w:t>, esce nel 1967, quando Cohen ha già trentatré anni, un’età decisamente “avanzata” per esordire nel mondo del folk/rock), ma come scrittore: prima poeta</w:t>
      </w:r>
      <w:r w:rsidR="00580E49">
        <w:rPr>
          <w:rFonts w:ascii="Times New Roman" w:hAnsi="Times New Roman" w:cs="Times New Roman"/>
          <w:sz w:val="24"/>
          <w:szCs w:val="24"/>
        </w:rPr>
        <w:t xml:space="preserve"> (l</w:t>
      </w:r>
      <w:r w:rsidR="00D5731F">
        <w:rPr>
          <w:rFonts w:ascii="Times New Roman" w:hAnsi="Times New Roman" w:cs="Times New Roman"/>
          <w:sz w:val="24"/>
          <w:szCs w:val="24"/>
        </w:rPr>
        <w:t>a raccolta</w:t>
      </w:r>
      <w:r w:rsidR="00145A5F">
        <w:rPr>
          <w:rFonts w:ascii="Times New Roman" w:hAnsi="Times New Roman" w:cs="Times New Roman"/>
          <w:sz w:val="24"/>
          <w:szCs w:val="24"/>
        </w:rPr>
        <w:t xml:space="preserve"> d’esordio</w:t>
      </w:r>
      <w:r w:rsidR="00D5731F">
        <w:rPr>
          <w:rFonts w:ascii="Times New Roman" w:hAnsi="Times New Roman" w:cs="Times New Roman"/>
          <w:sz w:val="24"/>
          <w:szCs w:val="24"/>
        </w:rPr>
        <w:t xml:space="preserve">, </w:t>
      </w:r>
      <w:proofErr w:type="spellStart"/>
      <w:r w:rsidR="00D5731F" w:rsidRPr="00D5731F">
        <w:rPr>
          <w:rFonts w:ascii="Times New Roman" w:hAnsi="Times New Roman" w:cs="Times New Roman"/>
          <w:i/>
          <w:sz w:val="24"/>
          <w:szCs w:val="24"/>
        </w:rPr>
        <w:t>Let</w:t>
      </w:r>
      <w:proofErr w:type="spellEnd"/>
      <w:r w:rsidR="00D5731F" w:rsidRPr="00D5731F">
        <w:rPr>
          <w:rFonts w:ascii="Times New Roman" w:hAnsi="Times New Roman" w:cs="Times New Roman"/>
          <w:i/>
          <w:sz w:val="24"/>
          <w:szCs w:val="24"/>
        </w:rPr>
        <w:t xml:space="preserve"> </w:t>
      </w:r>
      <w:proofErr w:type="spellStart"/>
      <w:r w:rsidR="00D5731F" w:rsidRPr="00D5731F">
        <w:rPr>
          <w:rFonts w:ascii="Times New Roman" w:hAnsi="Times New Roman" w:cs="Times New Roman"/>
          <w:i/>
          <w:sz w:val="24"/>
          <w:szCs w:val="24"/>
        </w:rPr>
        <w:t>us</w:t>
      </w:r>
      <w:proofErr w:type="spellEnd"/>
      <w:r w:rsidR="00D5731F" w:rsidRPr="00D5731F">
        <w:rPr>
          <w:rFonts w:ascii="Times New Roman" w:hAnsi="Times New Roman" w:cs="Times New Roman"/>
          <w:i/>
          <w:sz w:val="24"/>
          <w:szCs w:val="24"/>
        </w:rPr>
        <w:t xml:space="preserve"> compare </w:t>
      </w:r>
      <w:proofErr w:type="spellStart"/>
      <w:r w:rsidR="00D5731F" w:rsidRPr="00D5731F">
        <w:rPr>
          <w:rFonts w:ascii="Times New Roman" w:hAnsi="Times New Roman" w:cs="Times New Roman"/>
          <w:i/>
          <w:sz w:val="24"/>
          <w:szCs w:val="24"/>
        </w:rPr>
        <w:t>mythologies</w:t>
      </w:r>
      <w:proofErr w:type="spellEnd"/>
      <w:r w:rsidR="00D5731F">
        <w:rPr>
          <w:rFonts w:ascii="Times New Roman" w:hAnsi="Times New Roman" w:cs="Times New Roman"/>
          <w:sz w:val="24"/>
          <w:szCs w:val="24"/>
        </w:rPr>
        <w:t>, è del 1956</w:t>
      </w:r>
      <w:r w:rsidR="00580E49">
        <w:rPr>
          <w:rFonts w:ascii="Times New Roman" w:hAnsi="Times New Roman" w:cs="Times New Roman"/>
          <w:sz w:val="24"/>
          <w:szCs w:val="24"/>
        </w:rPr>
        <w:t>),</w:t>
      </w:r>
      <w:r w:rsidR="00D5731F">
        <w:rPr>
          <w:rFonts w:ascii="Times New Roman" w:hAnsi="Times New Roman" w:cs="Times New Roman"/>
          <w:sz w:val="24"/>
          <w:szCs w:val="24"/>
        </w:rPr>
        <w:t xml:space="preserve"> poi romanziere</w:t>
      </w:r>
      <w:r w:rsidR="00580E49">
        <w:rPr>
          <w:rFonts w:ascii="Times New Roman" w:hAnsi="Times New Roman" w:cs="Times New Roman"/>
          <w:sz w:val="24"/>
          <w:szCs w:val="24"/>
        </w:rPr>
        <w:t xml:space="preserve"> (i suoi due romanzi, ormai </w:t>
      </w:r>
      <w:r w:rsidR="00580E49" w:rsidRPr="00733A0A">
        <w:rPr>
          <w:rFonts w:ascii="Times New Roman" w:hAnsi="Times New Roman" w:cs="Times New Roman"/>
          <w:i/>
          <w:sz w:val="24"/>
          <w:szCs w:val="24"/>
        </w:rPr>
        <w:t>cult</w:t>
      </w:r>
      <w:r w:rsidR="00580E49">
        <w:rPr>
          <w:rFonts w:ascii="Times New Roman" w:hAnsi="Times New Roman" w:cs="Times New Roman"/>
          <w:sz w:val="24"/>
          <w:szCs w:val="24"/>
        </w:rPr>
        <w:t xml:space="preserve">, sono </w:t>
      </w:r>
      <w:r w:rsidR="00580E49" w:rsidRPr="00580E49">
        <w:rPr>
          <w:rFonts w:ascii="Times New Roman" w:hAnsi="Times New Roman" w:cs="Times New Roman"/>
          <w:i/>
          <w:sz w:val="24"/>
          <w:szCs w:val="24"/>
        </w:rPr>
        <w:t xml:space="preserve">The </w:t>
      </w:r>
      <w:proofErr w:type="spellStart"/>
      <w:r w:rsidR="00580E49" w:rsidRPr="00580E49">
        <w:rPr>
          <w:rFonts w:ascii="Times New Roman" w:hAnsi="Times New Roman" w:cs="Times New Roman"/>
          <w:i/>
          <w:sz w:val="24"/>
          <w:szCs w:val="24"/>
        </w:rPr>
        <w:t>favourite</w:t>
      </w:r>
      <w:proofErr w:type="spellEnd"/>
      <w:r w:rsidR="00580E49" w:rsidRPr="00580E49">
        <w:rPr>
          <w:rFonts w:ascii="Times New Roman" w:hAnsi="Times New Roman" w:cs="Times New Roman"/>
          <w:i/>
          <w:sz w:val="24"/>
          <w:szCs w:val="24"/>
        </w:rPr>
        <w:t xml:space="preserve"> game</w:t>
      </w:r>
      <w:r w:rsidR="00580E49">
        <w:rPr>
          <w:rFonts w:ascii="Times New Roman" w:hAnsi="Times New Roman" w:cs="Times New Roman"/>
          <w:sz w:val="24"/>
          <w:szCs w:val="24"/>
        </w:rPr>
        <w:t xml:space="preserve"> del 1963 e </w:t>
      </w:r>
      <w:r w:rsidR="00580E49" w:rsidRPr="00580E49">
        <w:rPr>
          <w:rFonts w:ascii="Times New Roman" w:hAnsi="Times New Roman" w:cs="Times New Roman"/>
          <w:i/>
          <w:sz w:val="24"/>
          <w:szCs w:val="24"/>
        </w:rPr>
        <w:t>Beautiful losers</w:t>
      </w:r>
      <w:r w:rsidR="00580E49">
        <w:rPr>
          <w:rFonts w:ascii="Times New Roman" w:hAnsi="Times New Roman" w:cs="Times New Roman"/>
          <w:sz w:val="24"/>
          <w:szCs w:val="24"/>
        </w:rPr>
        <w:t xml:space="preserve"> del 1966).</w:t>
      </w:r>
      <w:r w:rsidR="000E6C5C">
        <w:rPr>
          <w:rFonts w:ascii="Times New Roman" w:hAnsi="Times New Roman" w:cs="Times New Roman"/>
          <w:sz w:val="24"/>
          <w:szCs w:val="24"/>
        </w:rPr>
        <w:t xml:space="preserve"> </w:t>
      </w:r>
      <w:r w:rsidR="00733A0A">
        <w:rPr>
          <w:rFonts w:ascii="Times New Roman" w:hAnsi="Times New Roman" w:cs="Times New Roman"/>
          <w:sz w:val="24"/>
          <w:szCs w:val="24"/>
        </w:rPr>
        <w:t>E se l’attività di romanziere è confinata a una breve</w:t>
      </w:r>
      <w:r w:rsidR="009526CC">
        <w:rPr>
          <w:rFonts w:ascii="Times New Roman" w:hAnsi="Times New Roman" w:cs="Times New Roman"/>
          <w:sz w:val="24"/>
          <w:szCs w:val="24"/>
        </w:rPr>
        <w:t>, per quanto fondamentale,</w:t>
      </w:r>
      <w:r w:rsidR="00733A0A">
        <w:rPr>
          <w:rFonts w:ascii="Times New Roman" w:hAnsi="Times New Roman" w:cs="Times New Roman"/>
          <w:sz w:val="24"/>
          <w:szCs w:val="24"/>
        </w:rPr>
        <w:t xml:space="preserve"> fase della sua carriera, l’identità di poeta lo accompagnerà invece per tutta la vita, continuando a correre parallela e alternativa (talvolta complementare)</w:t>
      </w:r>
      <w:r w:rsidR="009526CC">
        <w:rPr>
          <w:rStyle w:val="Rimandonotaapidipagina"/>
          <w:rFonts w:ascii="Times New Roman" w:hAnsi="Times New Roman" w:cs="Times New Roman"/>
          <w:sz w:val="24"/>
          <w:szCs w:val="24"/>
        </w:rPr>
        <w:footnoteReference w:id="1"/>
      </w:r>
      <w:r w:rsidR="00733A0A">
        <w:rPr>
          <w:rFonts w:ascii="Times New Roman" w:hAnsi="Times New Roman" w:cs="Times New Roman"/>
          <w:sz w:val="24"/>
          <w:szCs w:val="24"/>
        </w:rPr>
        <w:t xml:space="preserve"> a quella celebre e “ufficiale” di </w:t>
      </w:r>
      <w:r w:rsidR="00733A0A" w:rsidRPr="00733A0A">
        <w:rPr>
          <w:rFonts w:ascii="Times New Roman" w:hAnsi="Times New Roman" w:cs="Times New Roman"/>
          <w:i/>
          <w:sz w:val="24"/>
          <w:szCs w:val="24"/>
        </w:rPr>
        <w:t>folksinger</w:t>
      </w:r>
      <w:r w:rsidR="00733A0A">
        <w:rPr>
          <w:rFonts w:ascii="Times New Roman" w:hAnsi="Times New Roman" w:cs="Times New Roman"/>
          <w:sz w:val="24"/>
          <w:szCs w:val="24"/>
        </w:rPr>
        <w:t>: basti pensare che l’ultima opera</w:t>
      </w:r>
      <w:r w:rsidR="00AD27CC">
        <w:rPr>
          <w:rFonts w:ascii="Times New Roman" w:hAnsi="Times New Roman" w:cs="Times New Roman"/>
          <w:sz w:val="24"/>
          <w:szCs w:val="24"/>
        </w:rPr>
        <w:t xml:space="preserve"> a cui si è dedicato</w:t>
      </w:r>
      <w:r w:rsidR="00733A0A">
        <w:rPr>
          <w:rFonts w:ascii="Times New Roman" w:hAnsi="Times New Roman" w:cs="Times New Roman"/>
          <w:sz w:val="24"/>
          <w:szCs w:val="24"/>
        </w:rPr>
        <w:t xml:space="preserve">, pubblicata postuma ma </w:t>
      </w:r>
      <w:r w:rsidR="001718B2">
        <w:rPr>
          <w:rFonts w:ascii="Times New Roman" w:hAnsi="Times New Roman" w:cs="Times New Roman"/>
          <w:sz w:val="24"/>
          <w:szCs w:val="24"/>
        </w:rPr>
        <w:t xml:space="preserve">concepita, revisionata e approvata da Cohen stesso </w:t>
      </w:r>
      <w:r w:rsidR="00FA4EA9">
        <w:rPr>
          <w:rFonts w:ascii="Times New Roman" w:hAnsi="Times New Roman" w:cs="Times New Roman"/>
          <w:sz w:val="24"/>
          <w:szCs w:val="24"/>
        </w:rPr>
        <w:t>poco prima di morire</w:t>
      </w:r>
      <w:r w:rsidR="001718B2">
        <w:rPr>
          <w:rFonts w:ascii="Times New Roman" w:hAnsi="Times New Roman" w:cs="Times New Roman"/>
          <w:sz w:val="24"/>
          <w:szCs w:val="24"/>
        </w:rPr>
        <w:t>, non è un al</w:t>
      </w:r>
      <w:r w:rsidR="00FA4EA9">
        <w:rPr>
          <w:rFonts w:ascii="Times New Roman" w:hAnsi="Times New Roman" w:cs="Times New Roman"/>
          <w:sz w:val="24"/>
          <w:szCs w:val="24"/>
        </w:rPr>
        <w:t xml:space="preserve">bum ma appunto una raccolta poetica, </w:t>
      </w:r>
      <w:r w:rsidR="00FA4EA9" w:rsidRPr="00FA4EA9">
        <w:rPr>
          <w:rFonts w:ascii="Times New Roman" w:hAnsi="Times New Roman" w:cs="Times New Roman"/>
          <w:i/>
          <w:sz w:val="24"/>
          <w:szCs w:val="24"/>
        </w:rPr>
        <w:t xml:space="preserve">The </w:t>
      </w:r>
      <w:proofErr w:type="spellStart"/>
      <w:r w:rsidR="00BC72EA">
        <w:rPr>
          <w:rFonts w:ascii="Times New Roman" w:hAnsi="Times New Roman" w:cs="Times New Roman"/>
          <w:i/>
          <w:sz w:val="24"/>
          <w:szCs w:val="24"/>
        </w:rPr>
        <w:t>F</w:t>
      </w:r>
      <w:r w:rsidR="00FA4EA9" w:rsidRPr="00FA4EA9">
        <w:rPr>
          <w:rFonts w:ascii="Times New Roman" w:hAnsi="Times New Roman" w:cs="Times New Roman"/>
          <w:i/>
          <w:sz w:val="24"/>
          <w:szCs w:val="24"/>
        </w:rPr>
        <w:t>lame</w:t>
      </w:r>
      <w:proofErr w:type="spellEnd"/>
      <w:r w:rsidR="00FA4EA9">
        <w:rPr>
          <w:rFonts w:ascii="Times New Roman" w:hAnsi="Times New Roman" w:cs="Times New Roman"/>
          <w:sz w:val="24"/>
          <w:szCs w:val="24"/>
        </w:rPr>
        <w:t xml:space="preserve"> (2018).</w:t>
      </w:r>
    </w:p>
    <w:p w14:paraId="38615259" w14:textId="458BC047" w:rsidR="00064213" w:rsidRDefault="00D341E6" w:rsidP="00FE34A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Uscendo dal campo delle identità artistiche e considerando le identità “nazionali” e religiose, Leonard Cohen continua a essere </w:t>
      </w:r>
      <w:r w:rsidR="0013246C">
        <w:rPr>
          <w:rFonts w:ascii="Times New Roman" w:hAnsi="Times New Roman" w:cs="Times New Roman"/>
          <w:sz w:val="24"/>
          <w:szCs w:val="24"/>
        </w:rPr>
        <w:t xml:space="preserve">multiforme e </w:t>
      </w:r>
      <w:r>
        <w:rPr>
          <w:rFonts w:ascii="Times New Roman" w:hAnsi="Times New Roman" w:cs="Times New Roman"/>
          <w:sz w:val="24"/>
          <w:szCs w:val="24"/>
        </w:rPr>
        <w:t xml:space="preserve">sfuggente. </w:t>
      </w:r>
      <w:r w:rsidR="00E76DF6">
        <w:rPr>
          <w:rFonts w:ascii="Times New Roman" w:hAnsi="Times New Roman" w:cs="Times New Roman"/>
          <w:sz w:val="24"/>
          <w:szCs w:val="24"/>
        </w:rPr>
        <w:t>Cohen</w:t>
      </w:r>
      <w:r>
        <w:rPr>
          <w:rFonts w:ascii="Times New Roman" w:hAnsi="Times New Roman" w:cs="Times New Roman"/>
          <w:sz w:val="24"/>
          <w:szCs w:val="24"/>
        </w:rPr>
        <w:t xml:space="preserve"> è canadese</w:t>
      </w:r>
      <w:r w:rsidR="00E76DF6">
        <w:rPr>
          <w:rFonts w:ascii="Times New Roman" w:hAnsi="Times New Roman" w:cs="Times New Roman"/>
          <w:sz w:val="24"/>
          <w:szCs w:val="24"/>
        </w:rPr>
        <w:t>, di Montreal,</w:t>
      </w:r>
      <w:r w:rsidR="00124A8A">
        <w:rPr>
          <w:rFonts w:ascii="Times New Roman" w:hAnsi="Times New Roman" w:cs="Times New Roman"/>
          <w:sz w:val="24"/>
          <w:szCs w:val="24"/>
        </w:rPr>
        <w:t xml:space="preserve"> dove nasce il 21 </w:t>
      </w:r>
      <w:r w:rsidR="005D5BCB">
        <w:rPr>
          <w:rFonts w:ascii="Times New Roman" w:hAnsi="Times New Roman" w:cs="Times New Roman"/>
          <w:sz w:val="24"/>
          <w:szCs w:val="24"/>
        </w:rPr>
        <w:t>s</w:t>
      </w:r>
      <w:r w:rsidR="00124A8A">
        <w:rPr>
          <w:rFonts w:ascii="Times New Roman" w:hAnsi="Times New Roman" w:cs="Times New Roman"/>
          <w:sz w:val="24"/>
          <w:szCs w:val="24"/>
        </w:rPr>
        <w:t>ettembre 1934,</w:t>
      </w:r>
      <w:r w:rsidR="00E76DF6">
        <w:rPr>
          <w:rFonts w:ascii="Times New Roman" w:hAnsi="Times New Roman" w:cs="Times New Roman"/>
          <w:sz w:val="24"/>
          <w:szCs w:val="24"/>
        </w:rPr>
        <w:t xml:space="preserve"> e l’appartenenza alla sua città </w:t>
      </w:r>
      <w:r w:rsidR="0013246C">
        <w:rPr>
          <w:rFonts w:ascii="Times New Roman" w:hAnsi="Times New Roman" w:cs="Times New Roman"/>
          <w:sz w:val="24"/>
          <w:szCs w:val="24"/>
        </w:rPr>
        <w:t>natale</w:t>
      </w:r>
      <w:r w:rsidR="00E76DF6">
        <w:rPr>
          <w:rFonts w:ascii="Times New Roman" w:hAnsi="Times New Roman" w:cs="Times New Roman"/>
          <w:sz w:val="24"/>
          <w:szCs w:val="24"/>
        </w:rPr>
        <w:t xml:space="preserve"> (e addirittura al suo quartiere, </w:t>
      </w:r>
      <w:proofErr w:type="spellStart"/>
      <w:r w:rsidR="00E76DF6">
        <w:rPr>
          <w:rFonts w:ascii="Times New Roman" w:hAnsi="Times New Roman" w:cs="Times New Roman"/>
          <w:sz w:val="24"/>
          <w:szCs w:val="24"/>
        </w:rPr>
        <w:t>Westmount</w:t>
      </w:r>
      <w:proofErr w:type="spellEnd"/>
      <w:r w:rsidR="00E76DF6">
        <w:rPr>
          <w:rFonts w:ascii="Times New Roman" w:hAnsi="Times New Roman" w:cs="Times New Roman"/>
          <w:sz w:val="24"/>
          <w:szCs w:val="24"/>
        </w:rPr>
        <w:t xml:space="preserve">) è qualcosa che sente profondamente e che pervade gran parte della sua produzione artistica, soprattutto giovanile; ma allo stesso </w:t>
      </w:r>
      <w:r w:rsidR="00E76DF6">
        <w:rPr>
          <w:rFonts w:ascii="Times New Roman" w:hAnsi="Times New Roman" w:cs="Times New Roman"/>
          <w:sz w:val="24"/>
          <w:szCs w:val="24"/>
        </w:rPr>
        <w:lastRenderedPageBreak/>
        <w:t>tempo egli è parte di una minoranza</w:t>
      </w:r>
      <w:r w:rsidR="00E86B76">
        <w:rPr>
          <w:rFonts w:ascii="Times New Roman" w:hAnsi="Times New Roman" w:cs="Times New Roman"/>
          <w:sz w:val="24"/>
          <w:szCs w:val="24"/>
        </w:rPr>
        <w:t xml:space="preserve"> linguistica</w:t>
      </w:r>
      <w:r w:rsidR="00E76DF6">
        <w:rPr>
          <w:rFonts w:ascii="Times New Roman" w:hAnsi="Times New Roman" w:cs="Times New Roman"/>
          <w:sz w:val="24"/>
          <w:szCs w:val="24"/>
        </w:rPr>
        <w:t xml:space="preserve"> all’interno della città </w:t>
      </w:r>
      <w:proofErr w:type="spellStart"/>
      <w:r w:rsidR="00E76DF6">
        <w:rPr>
          <w:rFonts w:ascii="Times New Roman" w:hAnsi="Times New Roman" w:cs="Times New Roman"/>
          <w:sz w:val="24"/>
          <w:szCs w:val="24"/>
        </w:rPr>
        <w:t>q</w:t>
      </w:r>
      <w:r w:rsidR="00EA397B">
        <w:rPr>
          <w:rFonts w:ascii="Times New Roman" w:hAnsi="Times New Roman" w:cs="Times New Roman"/>
          <w:sz w:val="24"/>
          <w:szCs w:val="24"/>
        </w:rPr>
        <w:t>u</w:t>
      </w:r>
      <w:r w:rsidR="00E76DF6">
        <w:rPr>
          <w:rFonts w:ascii="Times New Roman" w:hAnsi="Times New Roman" w:cs="Times New Roman"/>
          <w:sz w:val="24"/>
          <w:szCs w:val="24"/>
        </w:rPr>
        <w:t>ebecchiana</w:t>
      </w:r>
      <w:proofErr w:type="spellEnd"/>
      <w:r w:rsidR="00E76DF6">
        <w:rPr>
          <w:rFonts w:ascii="Times New Roman" w:hAnsi="Times New Roman" w:cs="Times New Roman"/>
          <w:sz w:val="24"/>
          <w:szCs w:val="24"/>
        </w:rPr>
        <w:t xml:space="preserve">, </w:t>
      </w:r>
      <w:r w:rsidR="0013246C">
        <w:rPr>
          <w:rFonts w:ascii="Times New Roman" w:hAnsi="Times New Roman" w:cs="Times New Roman"/>
          <w:sz w:val="24"/>
          <w:szCs w:val="24"/>
        </w:rPr>
        <w:t>essendo infatti</w:t>
      </w:r>
      <w:r w:rsidR="00E76DF6">
        <w:rPr>
          <w:rFonts w:ascii="Times New Roman" w:hAnsi="Times New Roman" w:cs="Times New Roman"/>
          <w:sz w:val="24"/>
          <w:szCs w:val="24"/>
        </w:rPr>
        <w:t xml:space="preserve"> anglofono in un’area </w:t>
      </w:r>
      <w:r w:rsidR="006717D1">
        <w:rPr>
          <w:rFonts w:ascii="Times New Roman" w:hAnsi="Times New Roman" w:cs="Times New Roman"/>
          <w:sz w:val="24"/>
          <w:szCs w:val="24"/>
        </w:rPr>
        <w:t>a forte prevalenza francofona, e la sua formazione culturale, il suo spirito e il suo pubblico di riferimento sono per molti aspetti ben più europei che nordamericani.</w:t>
      </w:r>
    </w:p>
    <w:p w14:paraId="08A0EC17" w14:textId="4ADA2246" w:rsidR="006717D1" w:rsidRDefault="00F773BB" w:rsidP="00FE34AA">
      <w:pPr>
        <w:spacing w:line="360" w:lineRule="auto"/>
        <w:jc w:val="both"/>
        <w:rPr>
          <w:rFonts w:ascii="Times New Roman" w:hAnsi="Times New Roman" w:cs="Times New Roman"/>
          <w:sz w:val="24"/>
          <w:szCs w:val="24"/>
        </w:rPr>
      </w:pPr>
      <w:r>
        <w:rPr>
          <w:rFonts w:ascii="Times New Roman" w:hAnsi="Times New Roman" w:cs="Times New Roman"/>
          <w:sz w:val="24"/>
          <w:szCs w:val="24"/>
        </w:rPr>
        <w:t>Anche dal punto di vista religioso, Cohen appartiene a una minoranza: nasce infatti in una importante famiglia ebr</w:t>
      </w:r>
      <w:r w:rsidR="007C02DD">
        <w:rPr>
          <w:rFonts w:ascii="Times New Roman" w:hAnsi="Times New Roman" w:cs="Times New Roman"/>
          <w:sz w:val="24"/>
          <w:szCs w:val="24"/>
        </w:rPr>
        <w:t>aica</w:t>
      </w:r>
      <w:r>
        <w:rPr>
          <w:rStyle w:val="Rimandonotaapidipagina"/>
          <w:rFonts w:ascii="Times New Roman" w:hAnsi="Times New Roman" w:cs="Times New Roman"/>
          <w:sz w:val="24"/>
          <w:szCs w:val="24"/>
        </w:rPr>
        <w:footnoteReference w:id="2"/>
      </w:r>
      <w:r>
        <w:rPr>
          <w:rFonts w:ascii="Times New Roman" w:hAnsi="Times New Roman" w:cs="Times New Roman"/>
          <w:sz w:val="24"/>
          <w:szCs w:val="24"/>
        </w:rPr>
        <w:t>, in una regione quasi completamente cristiana</w:t>
      </w:r>
      <w:r w:rsidR="00E000E3">
        <w:rPr>
          <w:rFonts w:ascii="Times New Roman" w:hAnsi="Times New Roman" w:cs="Times New Roman"/>
          <w:sz w:val="24"/>
          <w:szCs w:val="24"/>
        </w:rPr>
        <w:t>.</w:t>
      </w:r>
      <w:r>
        <w:rPr>
          <w:rFonts w:ascii="Times New Roman" w:hAnsi="Times New Roman" w:cs="Times New Roman"/>
          <w:sz w:val="24"/>
          <w:szCs w:val="24"/>
        </w:rPr>
        <w:t xml:space="preserve"> </w:t>
      </w:r>
      <w:r w:rsidR="00E000E3">
        <w:rPr>
          <w:rFonts w:ascii="Times New Roman" w:hAnsi="Times New Roman" w:cs="Times New Roman"/>
          <w:sz w:val="24"/>
          <w:szCs w:val="24"/>
        </w:rPr>
        <w:t>L</w:t>
      </w:r>
      <w:r>
        <w:rPr>
          <w:rFonts w:ascii="Times New Roman" w:hAnsi="Times New Roman" w:cs="Times New Roman"/>
          <w:sz w:val="24"/>
          <w:szCs w:val="24"/>
        </w:rPr>
        <w:t xml:space="preserve">’ebraismo, ancora più della </w:t>
      </w:r>
      <w:r w:rsidR="00E000E3">
        <w:rPr>
          <w:rFonts w:ascii="Times New Roman" w:hAnsi="Times New Roman" w:cs="Times New Roman"/>
          <w:sz w:val="24"/>
          <w:szCs w:val="24"/>
        </w:rPr>
        <w:t>“</w:t>
      </w:r>
      <w:proofErr w:type="spellStart"/>
      <w:r w:rsidR="00E000E3">
        <w:rPr>
          <w:rFonts w:ascii="Times New Roman" w:hAnsi="Times New Roman" w:cs="Times New Roman"/>
          <w:sz w:val="24"/>
          <w:szCs w:val="24"/>
        </w:rPr>
        <w:t>canadesità</w:t>
      </w:r>
      <w:proofErr w:type="spellEnd"/>
      <w:r w:rsidR="00E000E3">
        <w:rPr>
          <w:rFonts w:ascii="Times New Roman" w:hAnsi="Times New Roman" w:cs="Times New Roman"/>
          <w:sz w:val="24"/>
          <w:szCs w:val="24"/>
        </w:rPr>
        <w:t xml:space="preserve">”, è una delle identità </w:t>
      </w:r>
      <w:r w:rsidR="000A3E59">
        <w:rPr>
          <w:rFonts w:ascii="Times New Roman" w:hAnsi="Times New Roman" w:cs="Times New Roman"/>
          <w:sz w:val="24"/>
          <w:szCs w:val="24"/>
        </w:rPr>
        <w:t>maggiormente</w:t>
      </w:r>
      <w:r w:rsidR="00E000E3">
        <w:rPr>
          <w:rFonts w:ascii="Times New Roman" w:hAnsi="Times New Roman" w:cs="Times New Roman"/>
          <w:sz w:val="24"/>
          <w:szCs w:val="24"/>
        </w:rPr>
        <w:t xml:space="preserve"> presenti e radicate in lui lungo tutto l’arco della sua vita e della sua opera; ma anche in questo caso la </w:t>
      </w:r>
      <w:r w:rsidR="002075DB">
        <w:rPr>
          <w:rFonts w:ascii="Times New Roman" w:hAnsi="Times New Roman" w:cs="Times New Roman"/>
          <w:sz w:val="24"/>
          <w:szCs w:val="24"/>
        </w:rPr>
        <w:t>questione</w:t>
      </w:r>
      <w:r w:rsidR="00E000E3">
        <w:rPr>
          <w:rFonts w:ascii="Times New Roman" w:hAnsi="Times New Roman" w:cs="Times New Roman"/>
          <w:sz w:val="24"/>
          <w:szCs w:val="24"/>
        </w:rPr>
        <w:t xml:space="preserve"> non è così semplice</w:t>
      </w:r>
      <w:r w:rsidR="002075DB">
        <w:rPr>
          <w:rFonts w:ascii="Times New Roman" w:hAnsi="Times New Roman" w:cs="Times New Roman"/>
          <w:sz w:val="24"/>
          <w:szCs w:val="24"/>
        </w:rPr>
        <w:t>, ed è ben lungi dall’esaurirsi in una singola religione</w:t>
      </w:r>
      <w:r w:rsidR="00E000E3">
        <w:rPr>
          <w:rFonts w:ascii="Times New Roman" w:hAnsi="Times New Roman" w:cs="Times New Roman"/>
          <w:sz w:val="24"/>
          <w:szCs w:val="24"/>
        </w:rPr>
        <w:t>: parallelamente alla sua identità ebrea “naturale”, Cohen fin da giovane è attratto</w:t>
      </w:r>
      <w:r w:rsidR="00BE05FB">
        <w:rPr>
          <w:rFonts w:ascii="Times New Roman" w:hAnsi="Times New Roman" w:cs="Times New Roman"/>
          <w:sz w:val="24"/>
          <w:szCs w:val="24"/>
        </w:rPr>
        <w:t xml:space="preserve"> anche</w:t>
      </w:r>
      <w:r w:rsidR="00E000E3">
        <w:rPr>
          <w:rFonts w:ascii="Times New Roman" w:hAnsi="Times New Roman" w:cs="Times New Roman"/>
          <w:sz w:val="24"/>
          <w:szCs w:val="24"/>
        </w:rPr>
        <w:t xml:space="preserve"> dal cristianesimo, e più in generale da una sorta di sincretismo religioso</w:t>
      </w:r>
      <w:r w:rsidR="003E057B">
        <w:rPr>
          <w:rFonts w:ascii="Times New Roman" w:hAnsi="Times New Roman" w:cs="Times New Roman"/>
          <w:sz w:val="24"/>
          <w:szCs w:val="24"/>
        </w:rPr>
        <w:t xml:space="preserve">; in seguito si avvicinerà </w:t>
      </w:r>
      <w:r w:rsidR="00F448BC">
        <w:rPr>
          <w:rFonts w:ascii="Times New Roman" w:hAnsi="Times New Roman" w:cs="Times New Roman"/>
          <w:sz w:val="24"/>
          <w:szCs w:val="24"/>
        </w:rPr>
        <w:t xml:space="preserve">poi </w:t>
      </w:r>
      <w:r w:rsidR="00BE05FB">
        <w:rPr>
          <w:rFonts w:ascii="Times New Roman" w:hAnsi="Times New Roman" w:cs="Times New Roman"/>
          <w:sz w:val="24"/>
          <w:szCs w:val="24"/>
        </w:rPr>
        <w:t>sempre</w:t>
      </w:r>
      <w:r w:rsidR="00F448BC">
        <w:rPr>
          <w:rFonts w:ascii="Times New Roman" w:hAnsi="Times New Roman" w:cs="Times New Roman"/>
          <w:sz w:val="24"/>
          <w:szCs w:val="24"/>
        </w:rPr>
        <w:t xml:space="preserve"> </w:t>
      </w:r>
      <w:r w:rsidR="003E057B">
        <w:rPr>
          <w:rFonts w:ascii="Times New Roman" w:hAnsi="Times New Roman" w:cs="Times New Roman"/>
          <w:sz w:val="24"/>
          <w:szCs w:val="24"/>
        </w:rPr>
        <w:t xml:space="preserve">più al buddhismo zen, fino </w:t>
      </w:r>
      <w:r w:rsidR="004D2B7A">
        <w:rPr>
          <w:rFonts w:ascii="Times New Roman" w:hAnsi="Times New Roman" w:cs="Times New Roman"/>
          <w:sz w:val="24"/>
          <w:szCs w:val="24"/>
        </w:rPr>
        <w:t xml:space="preserve">ad arrivare a ritirarsi in meditazione nel monastero di Mount </w:t>
      </w:r>
      <w:proofErr w:type="spellStart"/>
      <w:r w:rsidR="004D2B7A">
        <w:rPr>
          <w:rFonts w:ascii="Times New Roman" w:hAnsi="Times New Roman" w:cs="Times New Roman"/>
          <w:sz w:val="24"/>
          <w:szCs w:val="24"/>
        </w:rPr>
        <w:t>Baldy</w:t>
      </w:r>
      <w:proofErr w:type="spellEnd"/>
      <w:r w:rsidR="004D2B7A">
        <w:rPr>
          <w:rFonts w:ascii="Times New Roman" w:hAnsi="Times New Roman" w:cs="Times New Roman"/>
          <w:sz w:val="24"/>
          <w:szCs w:val="24"/>
        </w:rPr>
        <w:t>, in California, per sei anni, dal 1994 al 1999.</w:t>
      </w:r>
    </w:p>
    <w:p w14:paraId="208DD3F9" w14:textId="167FC2D9" w:rsidR="004D2B7A" w:rsidRDefault="0013246C" w:rsidP="00FE34AA">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8C601D">
        <w:rPr>
          <w:rFonts w:ascii="Times New Roman" w:hAnsi="Times New Roman" w:cs="Times New Roman"/>
          <w:sz w:val="24"/>
          <w:szCs w:val="24"/>
        </w:rPr>
        <w:t>ppaiono</w:t>
      </w:r>
      <w:r>
        <w:rPr>
          <w:rFonts w:ascii="Times New Roman" w:hAnsi="Times New Roman" w:cs="Times New Roman"/>
          <w:sz w:val="24"/>
          <w:szCs w:val="24"/>
        </w:rPr>
        <w:t xml:space="preserve"> dunque</w:t>
      </w:r>
      <w:r w:rsidR="008C601D">
        <w:rPr>
          <w:rFonts w:ascii="Times New Roman" w:hAnsi="Times New Roman" w:cs="Times New Roman"/>
          <w:sz w:val="24"/>
          <w:szCs w:val="24"/>
        </w:rPr>
        <w:t xml:space="preserve"> già evidenti molti dei meravigliosi </w:t>
      </w:r>
      <w:r w:rsidR="001E72B9">
        <w:rPr>
          <w:rFonts w:ascii="Times New Roman" w:hAnsi="Times New Roman" w:cs="Times New Roman"/>
          <w:sz w:val="24"/>
          <w:szCs w:val="24"/>
        </w:rPr>
        <w:t xml:space="preserve">paradossi a cui Leonard Cohen ha dato vita: il cantautore </w:t>
      </w:r>
      <w:proofErr w:type="gramStart"/>
      <w:r w:rsidR="001E72B9">
        <w:rPr>
          <w:rFonts w:ascii="Times New Roman" w:hAnsi="Times New Roman" w:cs="Times New Roman"/>
          <w:sz w:val="24"/>
          <w:szCs w:val="24"/>
        </w:rPr>
        <w:t xml:space="preserve">dalla </w:t>
      </w:r>
      <w:r w:rsidR="001E72B9" w:rsidRPr="001E72B9">
        <w:rPr>
          <w:rFonts w:ascii="Times New Roman" w:hAnsi="Times New Roman" w:cs="Times New Roman"/>
          <w:i/>
          <w:sz w:val="24"/>
          <w:szCs w:val="24"/>
        </w:rPr>
        <w:t>golden voice</w:t>
      </w:r>
      <w:proofErr w:type="gramEnd"/>
      <w:r w:rsidR="001E72B9">
        <w:rPr>
          <w:rFonts w:ascii="Times New Roman" w:hAnsi="Times New Roman" w:cs="Times New Roman"/>
          <w:sz w:val="24"/>
          <w:szCs w:val="24"/>
        </w:rPr>
        <w:t xml:space="preserve"> ipnotica e la colonna portante della </w:t>
      </w:r>
      <w:r w:rsidR="00B016B2">
        <w:rPr>
          <w:rFonts w:ascii="Times New Roman" w:hAnsi="Times New Roman" w:cs="Times New Roman"/>
          <w:sz w:val="24"/>
          <w:szCs w:val="24"/>
        </w:rPr>
        <w:t>giovane</w:t>
      </w:r>
      <w:r w:rsidR="000C5DA1">
        <w:rPr>
          <w:rFonts w:ascii="Times New Roman" w:hAnsi="Times New Roman" w:cs="Times New Roman"/>
          <w:sz w:val="24"/>
          <w:szCs w:val="24"/>
        </w:rPr>
        <w:t xml:space="preserve"> </w:t>
      </w:r>
      <w:r w:rsidR="001E72B9">
        <w:rPr>
          <w:rFonts w:ascii="Times New Roman" w:hAnsi="Times New Roman" w:cs="Times New Roman"/>
          <w:sz w:val="24"/>
          <w:szCs w:val="24"/>
        </w:rPr>
        <w:t>poesia canadese</w:t>
      </w:r>
      <w:r w:rsidR="002024EB">
        <w:rPr>
          <w:rFonts w:ascii="Times New Roman" w:hAnsi="Times New Roman" w:cs="Times New Roman"/>
          <w:sz w:val="24"/>
          <w:szCs w:val="24"/>
        </w:rPr>
        <w:t xml:space="preserve"> degli anni Sessanta</w:t>
      </w:r>
      <w:r w:rsidR="001E72B9">
        <w:rPr>
          <w:rFonts w:ascii="Times New Roman" w:hAnsi="Times New Roman" w:cs="Times New Roman"/>
          <w:sz w:val="24"/>
          <w:szCs w:val="24"/>
        </w:rPr>
        <w:t>; il figlio di Montreal che parla inglese e pensa europeo; l’ebreo fino al midollo e il monaco buddista. Per non parlare poi delle “varie leggende che si è cucito addosso”</w:t>
      </w:r>
      <w:r w:rsidR="00A95049">
        <w:rPr>
          <w:rStyle w:val="Rimandonotaapidipagina"/>
          <w:rFonts w:ascii="Times New Roman" w:hAnsi="Times New Roman" w:cs="Times New Roman"/>
          <w:sz w:val="24"/>
          <w:szCs w:val="24"/>
        </w:rPr>
        <w:footnoteReference w:id="3"/>
      </w:r>
      <w:r w:rsidR="001E72B9">
        <w:rPr>
          <w:rFonts w:ascii="Times New Roman" w:hAnsi="Times New Roman" w:cs="Times New Roman"/>
          <w:sz w:val="24"/>
          <w:szCs w:val="24"/>
        </w:rPr>
        <w:t xml:space="preserve">, in cui ha interpretato di volta in volta diversi ruoli, dal “carismatico leader generazionale </w:t>
      </w:r>
      <w:r w:rsidR="00A95049">
        <w:rPr>
          <w:rFonts w:ascii="Times New Roman" w:hAnsi="Times New Roman" w:cs="Times New Roman"/>
          <w:sz w:val="24"/>
          <w:szCs w:val="24"/>
        </w:rPr>
        <w:t>per un paese smanioso di trovare il proprio Keats […] a fascinoso cantore della pena di vivere dal fondo di disadorne stanze d’albergo, da “santo” fallibile e fallimentare […] a venerato e indiscusso Maestro della canzone d’autore”</w:t>
      </w:r>
      <w:r w:rsidR="00A95049">
        <w:rPr>
          <w:rStyle w:val="Rimandonotaapidipagina"/>
          <w:rFonts w:ascii="Times New Roman" w:hAnsi="Times New Roman" w:cs="Times New Roman"/>
          <w:sz w:val="24"/>
          <w:szCs w:val="24"/>
        </w:rPr>
        <w:footnoteReference w:id="4"/>
      </w:r>
      <w:r w:rsidR="00A95049">
        <w:rPr>
          <w:rFonts w:ascii="Times New Roman" w:hAnsi="Times New Roman" w:cs="Times New Roman"/>
          <w:sz w:val="24"/>
          <w:szCs w:val="24"/>
        </w:rPr>
        <w:t>, passando per “il bohémien impeccabilmente vestito [e] l’impenitente, solitario seduttore”</w:t>
      </w:r>
      <w:r w:rsidR="00A95049">
        <w:rPr>
          <w:rStyle w:val="Rimandonotaapidipagina"/>
          <w:rFonts w:ascii="Times New Roman" w:hAnsi="Times New Roman" w:cs="Times New Roman"/>
          <w:sz w:val="24"/>
          <w:szCs w:val="24"/>
        </w:rPr>
        <w:footnoteReference w:id="5"/>
      </w:r>
      <w:r w:rsidR="00A95049">
        <w:rPr>
          <w:rFonts w:ascii="Times New Roman" w:hAnsi="Times New Roman" w:cs="Times New Roman"/>
          <w:sz w:val="24"/>
          <w:szCs w:val="24"/>
        </w:rPr>
        <w:t>.</w:t>
      </w:r>
    </w:p>
    <w:p w14:paraId="7C09B1F9" w14:textId="6B41286B" w:rsidR="002B48B0" w:rsidRDefault="007C02DD" w:rsidP="00FE34AA">
      <w:pPr>
        <w:spacing w:line="360" w:lineRule="auto"/>
        <w:jc w:val="both"/>
        <w:rPr>
          <w:rFonts w:ascii="Times New Roman" w:hAnsi="Times New Roman" w:cs="Times New Roman"/>
          <w:sz w:val="24"/>
          <w:szCs w:val="24"/>
        </w:rPr>
      </w:pPr>
      <w:r>
        <w:rPr>
          <w:rFonts w:ascii="Times New Roman" w:hAnsi="Times New Roman" w:cs="Times New Roman"/>
          <w:sz w:val="24"/>
          <w:szCs w:val="24"/>
        </w:rPr>
        <w:t>U</w:t>
      </w:r>
      <w:r w:rsidR="008731D1">
        <w:rPr>
          <w:rFonts w:ascii="Times New Roman" w:hAnsi="Times New Roman" w:cs="Times New Roman"/>
          <w:sz w:val="24"/>
          <w:szCs w:val="24"/>
        </w:rPr>
        <w:t>na personalità così ricca e proteiforme offr</w:t>
      </w:r>
      <w:r>
        <w:rPr>
          <w:rFonts w:ascii="Times New Roman" w:hAnsi="Times New Roman" w:cs="Times New Roman"/>
          <w:sz w:val="24"/>
          <w:szCs w:val="24"/>
        </w:rPr>
        <w:t>e</w:t>
      </w:r>
      <w:r w:rsidR="008731D1">
        <w:rPr>
          <w:rFonts w:ascii="Times New Roman" w:hAnsi="Times New Roman" w:cs="Times New Roman"/>
          <w:sz w:val="24"/>
          <w:szCs w:val="24"/>
        </w:rPr>
        <w:t xml:space="preserve"> un panorama di ricerca estremamente</w:t>
      </w:r>
      <w:r>
        <w:rPr>
          <w:rFonts w:ascii="Times New Roman" w:hAnsi="Times New Roman" w:cs="Times New Roman"/>
          <w:sz w:val="24"/>
          <w:szCs w:val="24"/>
        </w:rPr>
        <w:t xml:space="preserve"> </w:t>
      </w:r>
      <w:r w:rsidR="008731D1">
        <w:rPr>
          <w:rFonts w:ascii="Times New Roman" w:hAnsi="Times New Roman" w:cs="Times New Roman"/>
          <w:sz w:val="24"/>
          <w:szCs w:val="24"/>
        </w:rPr>
        <w:t xml:space="preserve">sfaccettato, </w:t>
      </w:r>
      <w:r w:rsidR="007A37DC">
        <w:rPr>
          <w:rFonts w:ascii="Times New Roman" w:hAnsi="Times New Roman" w:cs="Times New Roman"/>
          <w:sz w:val="24"/>
          <w:szCs w:val="24"/>
        </w:rPr>
        <w:t>che può essere avvicinato</w:t>
      </w:r>
      <w:r w:rsidR="008731D1">
        <w:rPr>
          <w:rFonts w:ascii="Times New Roman" w:hAnsi="Times New Roman" w:cs="Times New Roman"/>
          <w:sz w:val="24"/>
          <w:szCs w:val="24"/>
        </w:rPr>
        <w:t xml:space="preserve"> criticamente da molte direzioni</w:t>
      </w:r>
      <w:r w:rsidR="00F92493">
        <w:rPr>
          <w:rFonts w:ascii="Times New Roman" w:hAnsi="Times New Roman" w:cs="Times New Roman"/>
          <w:sz w:val="24"/>
          <w:szCs w:val="24"/>
        </w:rPr>
        <w:t xml:space="preserve">; in ogni caso è fondamentale, qualsiasi aspetto dell’universo </w:t>
      </w:r>
      <w:proofErr w:type="spellStart"/>
      <w:r w:rsidR="00F92493">
        <w:rPr>
          <w:rFonts w:ascii="Times New Roman" w:hAnsi="Times New Roman" w:cs="Times New Roman"/>
          <w:sz w:val="24"/>
          <w:szCs w:val="24"/>
        </w:rPr>
        <w:t>coheniano</w:t>
      </w:r>
      <w:proofErr w:type="spellEnd"/>
      <w:r w:rsidR="00F92493">
        <w:rPr>
          <w:rFonts w:ascii="Times New Roman" w:hAnsi="Times New Roman" w:cs="Times New Roman"/>
          <w:sz w:val="24"/>
          <w:szCs w:val="24"/>
        </w:rPr>
        <w:t xml:space="preserve"> si consideri, tenere sempre a </w:t>
      </w:r>
      <w:r w:rsidR="00F92493">
        <w:rPr>
          <w:rFonts w:ascii="Times New Roman" w:hAnsi="Times New Roman" w:cs="Times New Roman"/>
          <w:sz w:val="24"/>
          <w:szCs w:val="24"/>
        </w:rPr>
        <w:lastRenderedPageBreak/>
        <w:t>mente tutti gli altri</w:t>
      </w:r>
      <w:r w:rsidR="006E1A59">
        <w:rPr>
          <w:rFonts w:ascii="Times New Roman" w:hAnsi="Times New Roman" w:cs="Times New Roman"/>
          <w:sz w:val="24"/>
          <w:szCs w:val="24"/>
        </w:rPr>
        <w:t xml:space="preserve"> (e lo faremo)</w:t>
      </w:r>
      <w:r w:rsidR="00F92493">
        <w:rPr>
          <w:rFonts w:ascii="Times New Roman" w:hAnsi="Times New Roman" w:cs="Times New Roman"/>
          <w:sz w:val="24"/>
          <w:szCs w:val="24"/>
        </w:rPr>
        <w:t xml:space="preserve">, perché </w:t>
      </w:r>
      <w:r w:rsidR="00F94EF4">
        <w:rPr>
          <w:rFonts w:ascii="Times New Roman" w:hAnsi="Times New Roman" w:cs="Times New Roman"/>
          <w:sz w:val="24"/>
          <w:szCs w:val="24"/>
        </w:rPr>
        <w:t>in lui gli opposti convivono armonicamente</w:t>
      </w:r>
      <w:r w:rsidR="006E1A59">
        <w:rPr>
          <w:rFonts w:ascii="Times New Roman" w:hAnsi="Times New Roman" w:cs="Times New Roman"/>
          <w:sz w:val="24"/>
          <w:szCs w:val="24"/>
        </w:rPr>
        <w:t>, sono interdipe</w:t>
      </w:r>
      <w:r>
        <w:rPr>
          <w:rFonts w:ascii="Times New Roman" w:hAnsi="Times New Roman" w:cs="Times New Roman"/>
          <w:sz w:val="24"/>
          <w:szCs w:val="24"/>
        </w:rPr>
        <w:t>n</w:t>
      </w:r>
      <w:r w:rsidR="006E1A59">
        <w:rPr>
          <w:rFonts w:ascii="Times New Roman" w:hAnsi="Times New Roman" w:cs="Times New Roman"/>
          <w:sz w:val="24"/>
          <w:szCs w:val="24"/>
        </w:rPr>
        <w:t>denti e indispensabili insieme per un’analisi puntuale e approfondita.</w:t>
      </w:r>
    </w:p>
    <w:p w14:paraId="1AFD9858" w14:textId="6053A400" w:rsidR="006E1A59" w:rsidRDefault="006E1A59" w:rsidP="00FE34A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L’aspetto su cui </w:t>
      </w:r>
      <w:r w:rsidR="00FD3265">
        <w:rPr>
          <w:rFonts w:ascii="Times New Roman" w:hAnsi="Times New Roman" w:cs="Times New Roman"/>
          <w:sz w:val="24"/>
          <w:szCs w:val="24"/>
        </w:rPr>
        <w:t>si vogliono</w:t>
      </w:r>
      <w:r>
        <w:rPr>
          <w:rFonts w:ascii="Times New Roman" w:hAnsi="Times New Roman" w:cs="Times New Roman"/>
          <w:sz w:val="24"/>
          <w:szCs w:val="24"/>
        </w:rPr>
        <w:t xml:space="preserve"> puntare i riflettori in questo lavoro è quello letterario, </w:t>
      </w:r>
      <w:r w:rsidR="00FD3265">
        <w:rPr>
          <w:rFonts w:ascii="Times New Roman" w:hAnsi="Times New Roman" w:cs="Times New Roman"/>
          <w:sz w:val="24"/>
          <w:szCs w:val="24"/>
        </w:rPr>
        <w:t xml:space="preserve">e </w:t>
      </w:r>
      <w:r>
        <w:rPr>
          <w:rFonts w:ascii="Times New Roman" w:hAnsi="Times New Roman" w:cs="Times New Roman"/>
          <w:sz w:val="24"/>
          <w:szCs w:val="24"/>
        </w:rPr>
        <w:t>precisamente quello poetico</w:t>
      </w:r>
      <w:r w:rsidR="00B3019C">
        <w:rPr>
          <w:rFonts w:ascii="Times New Roman" w:hAnsi="Times New Roman" w:cs="Times New Roman"/>
          <w:sz w:val="24"/>
          <w:szCs w:val="24"/>
        </w:rPr>
        <w:t>; tale scelta circoscritta si basa</w:t>
      </w:r>
      <w:r>
        <w:rPr>
          <w:rFonts w:ascii="Times New Roman" w:hAnsi="Times New Roman" w:cs="Times New Roman"/>
          <w:sz w:val="24"/>
          <w:szCs w:val="24"/>
        </w:rPr>
        <w:t xml:space="preserve"> su diverse ragioni</w:t>
      </w:r>
      <w:r w:rsidR="00B4726D">
        <w:rPr>
          <w:rFonts w:ascii="Times New Roman" w:hAnsi="Times New Roman" w:cs="Times New Roman"/>
          <w:sz w:val="24"/>
          <w:szCs w:val="24"/>
        </w:rPr>
        <w:t xml:space="preserve">. Intanto, con Leonard Cohen ci </w:t>
      </w:r>
      <w:r w:rsidR="00E65C44">
        <w:rPr>
          <w:rFonts w:ascii="Times New Roman" w:hAnsi="Times New Roman" w:cs="Times New Roman"/>
          <w:sz w:val="24"/>
          <w:szCs w:val="24"/>
        </w:rPr>
        <w:t>si trova</w:t>
      </w:r>
      <w:r w:rsidR="00B4726D">
        <w:rPr>
          <w:rFonts w:ascii="Times New Roman" w:hAnsi="Times New Roman" w:cs="Times New Roman"/>
          <w:sz w:val="24"/>
          <w:szCs w:val="24"/>
        </w:rPr>
        <w:t xml:space="preserve"> di fronte a un caso unico della storia: il caso di un cantautore/scrittore per cui la produzione e il successo letterari sono venuti molto </w:t>
      </w:r>
      <w:r w:rsidR="00B4726D" w:rsidRPr="00B4726D">
        <w:rPr>
          <w:rFonts w:ascii="Times New Roman" w:hAnsi="Times New Roman" w:cs="Times New Roman"/>
          <w:i/>
          <w:sz w:val="24"/>
          <w:szCs w:val="24"/>
        </w:rPr>
        <w:t>prima</w:t>
      </w:r>
      <w:r w:rsidR="00B4726D">
        <w:rPr>
          <w:rFonts w:ascii="Times New Roman" w:hAnsi="Times New Roman" w:cs="Times New Roman"/>
          <w:sz w:val="24"/>
          <w:szCs w:val="24"/>
        </w:rPr>
        <w:t xml:space="preserve"> della celebrità nel mondo della canzone (ci sono molti altri casi di cantautori/scrittori, si pensi al già citato Bob Dylan e al </w:t>
      </w:r>
      <w:r w:rsidR="005A5745">
        <w:rPr>
          <w:rFonts w:ascii="Times New Roman" w:hAnsi="Times New Roman" w:cs="Times New Roman"/>
          <w:sz w:val="24"/>
          <w:szCs w:val="24"/>
        </w:rPr>
        <w:t xml:space="preserve">Premio </w:t>
      </w:r>
      <w:r w:rsidR="00B4726D">
        <w:rPr>
          <w:rFonts w:ascii="Times New Roman" w:hAnsi="Times New Roman" w:cs="Times New Roman"/>
          <w:sz w:val="24"/>
          <w:szCs w:val="24"/>
        </w:rPr>
        <w:t xml:space="preserve">Nobel per la Letteratura vinto nel 2016, ma anche ai nostri </w:t>
      </w:r>
      <w:r w:rsidR="0013246C">
        <w:rPr>
          <w:rFonts w:ascii="Times New Roman" w:hAnsi="Times New Roman" w:cs="Times New Roman"/>
          <w:sz w:val="24"/>
          <w:szCs w:val="24"/>
        </w:rPr>
        <w:t xml:space="preserve">Francesco </w:t>
      </w:r>
      <w:r w:rsidR="00B4726D">
        <w:rPr>
          <w:rFonts w:ascii="Times New Roman" w:hAnsi="Times New Roman" w:cs="Times New Roman"/>
          <w:sz w:val="24"/>
          <w:szCs w:val="24"/>
        </w:rPr>
        <w:t xml:space="preserve">Guccini e </w:t>
      </w:r>
      <w:r w:rsidR="0013246C">
        <w:rPr>
          <w:rFonts w:ascii="Times New Roman" w:hAnsi="Times New Roman" w:cs="Times New Roman"/>
          <w:sz w:val="24"/>
          <w:szCs w:val="24"/>
        </w:rPr>
        <w:t xml:space="preserve">Roberto </w:t>
      </w:r>
      <w:r w:rsidR="00B4726D">
        <w:rPr>
          <w:rFonts w:ascii="Times New Roman" w:hAnsi="Times New Roman" w:cs="Times New Roman"/>
          <w:sz w:val="24"/>
          <w:szCs w:val="24"/>
        </w:rPr>
        <w:t>Vecchioni: in tutti questi casi</w:t>
      </w:r>
      <w:r w:rsidR="00BA5490">
        <w:rPr>
          <w:rFonts w:ascii="Times New Roman" w:hAnsi="Times New Roman" w:cs="Times New Roman"/>
          <w:sz w:val="24"/>
          <w:szCs w:val="24"/>
        </w:rPr>
        <w:t>, tuttavia,</w:t>
      </w:r>
      <w:r w:rsidR="00B4726D">
        <w:rPr>
          <w:rFonts w:ascii="Times New Roman" w:hAnsi="Times New Roman" w:cs="Times New Roman"/>
          <w:sz w:val="24"/>
          <w:szCs w:val="24"/>
        </w:rPr>
        <w:t xml:space="preserve"> il percorso è stato inverso, dalla canzone alla scrittura). Paradossalmente </w:t>
      </w:r>
      <w:r w:rsidR="00DF314A">
        <w:rPr>
          <w:rFonts w:ascii="Times New Roman" w:hAnsi="Times New Roman" w:cs="Times New Roman"/>
          <w:sz w:val="24"/>
          <w:szCs w:val="24"/>
        </w:rPr>
        <w:t xml:space="preserve">– </w:t>
      </w:r>
      <w:r w:rsidR="00B4726D">
        <w:rPr>
          <w:rFonts w:ascii="Times New Roman" w:hAnsi="Times New Roman" w:cs="Times New Roman"/>
          <w:sz w:val="24"/>
          <w:szCs w:val="24"/>
        </w:rPr>
        <w:t>ma forse inevitabilmente</w:t>
      </w:r>
      <w:r w:rsidR="00DF314A">
        <w:rPr>
          <w:rFonts w:ascii="Times New Roman" w:hAnsi="Times New Roman" w:cs="Times New Roman"/>
          <w:sz w:val="24"/>
          <w:szCs w:val="24"/>
        </w:rPr>
        <w:t xml:space="preserve"> –, </w:t>
      </w:r>
      <w:r w:rsidR="00D552DD">
        <w:rPr>
          <w:rFonts w:ascii="Times New Roman" w:hAnsi="Times New Roman" w:cs="Times New Roman"/>
          <w:sz w:val="24"/>
          <w:szCs w:val="24"/>
        </w:rPr>
        <w:t xml:space="preserve">per quanto riguarda Cohen, </w:t>
      </w:r>
      <w:r w:rsidR="00547361">
        <w:rPr>
          <w:rFonts w:ascii="Times New Roman" w:hAnsi="Times New Roman" w:cs="Times New Roman"/>
          <w:sz w:val="24"/>
          <w:szCs w:val="24"/>
        </w:rPr>
        <w:t>l</w:t>
      </w:r>
      <w:r w:rsidR="009151B0">
        <w:rPr>
          <w:rFonts w:ascii="Times New Roman" w:hAnsi="Times New Roman" w:cs="Times New Roman"/>
          <w:sz w:val="24"/>
          <w:szCs w:val="24"/>
        </w:rPr>
        <w:t xml:space="preserve">a sua </w:t>
      </w:r>
      <w:r w:rsidR="00547361">
        <w:rPr>
          <w:rFonts w:ascii="Times New Roman" w:hAnsi="Times New Roman" w:cs="Times New Roman"/>
          <w:sz w:val="24"/>
          <w:szCs w:val="24"/>
        </w:rPr>
        <w:t xml:space="preserve">identità di </w:t>
      </w:r>
      <w:r w:rsidR="00547361" w:rsidRPr="00547361">
        <w:rPr>
          <w:rFonts w:ascii="Times New Roman" w:hAnsi="Times New Roman" w:cs="Times New Roman"/>
          <w:i/>
          <w:sz w:val="24"/>
          <w:szCs w:val="24"/>
        </w:rPr>
        <w:t>chansonnier</w:t>
      </w:r>
      <w:r w:rsidR="00547361">
        <w:rPr>
          <w:rFonts w:ascii="Times New Roman" w:hAnsi="Times New Roman" w:cs="Times New Roman"/>
          <w:sz w:val="24"/>
          <w:szCs w:val="24"/>
        </w:rPr>
        <w:t xml:space="preserve"> ha offuscato la memoria e l’interesse verso </w:t>
      </w:r>
      <w:r w:rsidR="009151B0">
        <w:rPr>
          <w:rFonts w:ascii="Times New Roman" w:hAnsi="Times New Roman" w:cs="Times New Roman"/>
          <w:sz w:val="24"/>
          <w:szCs w:val="24"/>
        </w:rPr>
        <w:t>quella</w:t>
      </w:r>
      <w:r w:rsidR="00547361">
        <w:rPr>
          <w:rFonts w:ascii="Times New Roman" w:hAnsi="Times New Roman" w:cs="Times New Roman"/>
          <w:sz w:val="24"/>
          <w:szCs w:val="24"/>
        </w:rPr>
        <w:t xml:space="preserve"> “originaria” di poeta, e non solo nel grande pubblico, ma anche nell’ambito degli studi critici: basti pensare che non esiste, ad oggi, una sola pubblicazione in volume dedicata esclusivamente all’analisi esaustiva del percorso poetico </w:t>
      </w:r>
      <w:proofErr w:type="spellStart"/>
      <w:r w:rsidR="00547361">
        <w:rPr>
          <w:rFonts w:ascii="Times New Roman" w:hAnsi="Times New Roman" w:cs="Times New Roman"/>
          <w:sz w:val="24"/>
          <w:szCs w:val="24"/>
        </w:rPr>
        <w:t>coheniano</w:t>
      </w:r>
      <w:proofErr w:type="spellEnd"/>
      <w:r w:rsidR="00547361">
        <w:rPr>
          <w:rFonts w:ascii="Times New Roman" w:hAnsi="Times New Roman" w:cs="Times New Roman"/>
          <w:sz w:val="24"/>
          <w:szCs w:val="24"/>
        </w:rPr>
        <w:t>; e i due volumi</w:t>
      </w:r>
      <w:r w:rsidR="00AD73B0">
        <w:rPr>
          <w:rStyle w:val="Rimandonotaapidipagina"/>
          <w:rFonts w:ascii="Times New Roman" w:hAnsi="Times New Roman" w:cs="Times New Roman"/>
          <w:sz w:val="24"/>
          <w:szCs w:val="24"/>
        </w:rPr>
        <w:footnoteReference w:id="6"/>
      </w:r>
      <w:r w:rsidR="00547361">
        <w:rPr>
          <w:rFonts w:ascii="Times New Roman" w:hAnsi="Times New Roman" w:cs="Times New Roman"/>
          <w:sz w:val="24"/>
          <w:szCs w:val="24"/>
        </w:rPr>
        <w:t>, ormai “storici” tra gli studiosi di Cohen, che trattano in breve le poesie (</w:t>
      </w:r>
      <w:r w:rsidR="005A5745">
        <w:rPr>
          <w:rFonts w:ascii="Times New Roman" w:hAnsi="Times New Roman" w:cs="Times New Roman"/>
          <w:sz w:val="24"/>
          <w:szCs w:val="24"/>
        </w:rPr>
        <w:t xml:space="preserve">ma </w:t>
      </w:r>
      <w:r w:rsidR="00547361">
        <w:rPr>
          <w:rFonts w:ascii="Times New Roman" w:hAnsi="Times New Roman" w:cs="Times New Roman"/>
          <w:sz w:val="24"/>
          <w:szCs w:val="24"/>
        </w:rPr>
        <w:t>insieme alle canzoni o ai romanzi</w:t>
      </w:r>
      <w:r w:rsidR="005A5745">
        <w:rPr>
          <w:rStyle w:val="Rimandonotaapidipagina"/>
          <w:rFonts w:ascii="Times New Roman" w:hAnsi="Times New Roman" w:cs="Times New Roman"/>
          <w:sz w:val="24"/>
          <w:szCs w:val="24"/>
        </w:rPr>
        <w:footnoteReference w:id="7"/>
      </w:r>
      <w:r w:rsidR="00547361">
        <w:rPr>
          <w:rFonts w:ascii="Times New Roman" w:hAnsi="Times New Roman" w:cs="Times New Roman"/>
          <w:sz w:val="24"/>
          <w:szCs w:val="24"/>
        </w:rPr>
        <w:t xml:space="preserve">) risalgono entrambi agli anni </w:t>
      </w:r>
      <w:r w:rsidR="00202356">
        <w:rPr>
          <w:rFonts w:ascii="Times New Roman" w:hAnsi="Times New Roman" w:cs="Times New Roman"/>
          <w:sz w:val="24"/>
          <w:szCs w:val="24"/>
        </w:rPr>
        <w:t>Settanta</w:t>
      </w:r>
      <w:r w:rsidR="00547361">
        <w:rPr>
          <w:rStyle w:val="Rimandonotaapidipagina"/>
          <w:rFonts w:ascii="Times New Roman" w:hAnsi="Times New Roman" w:cs="Times New Roman"/>
          <w:sz w:val="24"/>
          <w:szCs w:val="24"/>
        </w:rPr>
        <w:footnoteReference w:id="8"/>
      </w:r>
      <w:r w:rsidR="00547361">
        <w:rPr>
          <w:rFonts w:ascii="Times New Roman" w:hAnsi="Times New Roman" w:cs="Times New Roman"/>
          <w:sz w:val="24"/>
          <w:szCs w:val="24"/>
        </w:rPr>
        <w:t>.</w:t>
      </w:r>
      <w:r w:rsidR="00AD73B0">
        <w:rPr>
          <w:rFonts w:ascii="Times New Roman" w:hAnsi="Times New Roman" w:cs="Times New Roman"/>
          <w:sz w:val="24"/>
          <w:szCs w:val="24"/>
        </w:rPr>
        <w:t xml:space="preserve"> </w:t>
      </w:r>
      <w:r w:rsidR="00266082">
        <w:rPr>
          <w:rFonts w:ascii="Times New Roman" w:hAnsi="Times New Roman" w:cs="Times New Roman"/>
          <w:sz w:val="24"/>
          <w:szCs w:val="24"/>
        </w:rPr>
        <w:t xml:space="preserve">Da qui il desiderio </w:t>
      </w:r>
      <w:r w:rsidR="009A4831">
        <w:rPr>
          <w:rFonts w:ascii="Times New Roman" w:hAnsi="Times New Roman" w:cs="Times New Roman"/>
          <w:sz w:val="24"/>
          <w:szCs w:val="24"/>
        </w:rPr>
        <w:t xml:space="preserve">di “restituire” la giusta considerazione </w:t>
      </w:r>
      <w:r w:rsidR="005A5745">
        <w:rPr>
          <w:rFonts w:ascii="Times New Roman" w:hAnsi="Times New Roman" w:cs="Times New Roman"/>
          <w:sz w:val="24"/>
          <w:szCs w:val="24"/>
        </w:rPr>
        <w:t>alla produzione in versi di Leonard Cohen, con un lavoro che si concentri unicamente sulle poesie, un’analisi tematica, stilistica e metrica approfondita, raccolta per raccolta.</w:t>
      </w:r>
    </w:p>
    <w:p w14:paraId="0DCA1740" w14:textId="05C85BDC" w:rsidR="005A5745" w:rsidRDefault="005A5745" w:rsidP="00FE34A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C’è </w:t>
      </w:r>
      <w:r w:rsidR="00104389">
        <w:rPr>
          <w:rFonts w:ascii="Times New Roman" w:hAnsi="Times New Roman" w:cs="Times New Roman"/>
          <w:sz w:val="24"/>
          <w:szCs w:val="24"/>
        </w:rPr>
        <w:t>poi</w:t>
      </w:r>
      <w:r>
        <w:rPr>
          <w:rFonts w:ascii="Times New Roman" w:hAnsi="Times New Roman" w:cs="Times New Roman"/>
          <w:sz w:val="24"/>
          <w:szCs w:val="24"/>
        </w:rPr>
        <w:t xml:space="preserve"> un altro aspetto</w:t>
      </w:r>
      <w:r w:rsidR="00104389">
        <w:rPr>
          <w:rFonts w:ascii="Times New Roman" w:hAnsi="Times New Roman" w:cs="Times New Roman"/>
          <w:sz w:val="24"/>
          <w:szCs w:val="24"/>
        </w:rPr>
        <w:t xml:space="preserve"> da considerare</w:t>
      </w:r>
      <w:r>
        <w:rPr>
          <w:rFonts w:ascii="Times New Roman" w:hAnsi="Times New Roman" w:cs="Times New Roman"/>
          <w:sz w:val="24"/>
          <w:szCs w:val="24"/>
        </w:rPr>
        <w:t xml:space="preserve">: finora </w:t>
      </w:r>
      <w:r w:rsidR="00E65C44">
        <w:rPr>
          <w:rFonts w:ascii="Times New Roman" w:hAnsi="Times New Roman" w:cs="Times New Roman"/>
          <w:sz w:val="24"/>
          <w:szCs w:val="24"/>
        </w:rPr>
        <w:t>si è</w:t>
      </w:r>
      <w:r>
        <w:rPr>
          <w:rFonts w:ascii="Times New Roman" w:hAnsi="Times New Roman" w:cs="Times New Roman"/>
          <w:sz w:val="24"/>
          <w:szCs w:val="24"/>
        </w:rPr>
        <w:t xml:space="preserve"> parlato della poesia </w:t>
      </w:r>
      <w:r w:rsidR="00BC0F64">
        <w:rPr>
          <w:rFonts w:ascii="Times New Roman" w:hAnsi="Times New Roman" w:cs="Times New Roman"/>
          <w:sz w:val="24"/>
          <w:szCs w:val="24"/>
        </w:rPr>
        <w:t>di Cohen in termini di relazione con la canzone, di un rapporto prima/dopo tra poeta e cantautore. Per quanto il rapporto tra poesia e canzone d’autore sia un campo d’indagine di immenso interesse,</w:t>
      </w:r>
      <w:r w:rsidR="00C12B01">
        <w:rPr>
          <w:rFonts w:ascii="Times New Roman" w:hAnsi="Times New Roman" w:cs="Times New Roman"/>
          <w:sz w:val="24"/>
          <w:szCs w:val="24"/>
        </w:rPr>
        <w:t xml:space="preserve"> che ha subìto un’impennata</w:t>
      </w:r>
      <w:r w:rsidR="0013246C">
        <w:rPr>
          <w:rFonts w:ascii="Times New Roman" w:hAnsi="Times New Roman" w:cs="Times New Roman"/>
          <w:sz w:val="24"/>
          <w:szCs w:val="24"/>
        </w:rPr>
        <w:t xml:space="preserve"> di studi</w:t>
      </w:r>
      <w:r w:rsidR="00C12B01">
        <w:rPr>
          <w:rFonts w:ascii="Times New Roman" w:hAnsi="Times New Roman" w:cs="Times New Roman"/>
          <w:sz w:val="24"/>
          <w:szCs w:val="24"/>
        </w:rPr>
        <w:t xml:space="preserve"> soprattutto dopo il </w:t>
      </w:r>
      <w:r w:rsidR="00B019F1">
        <w:rPr>
          <w:rFonts w:ascii="Times New Roman" w:hAnsi="Times New Roman" w:cs="Times New Roman"/>
          <w:sz w:val="24"/>
          <w:szCs w:val="24"/>
        </w:rPr>
        <w:t xml:space="preserve">già citato </w:t>
      </w:r>
      <w:r w:rsidR="00C12B01">
        <w:rPr>
          <w:rFonts w:ascii="Times New Roman" w:hAnsi="Times New Roman" w:cs="Times New Roman"/>
          <w:sz w:val="24"/>
          <w:szCs w:val="24"/>
        </w:rPr>
        <w:t>Nobel a Dylan,</w:t>
      </w:r>
      <w:r w:rsidR="00BC0F64">
        <w:rPr>
          <w:rFonts w:ascii="Times New Roman" w:hAnsi="Times New Roman" w:cs="Times New Roman"/>
          <w:sz w:val="24"/>
          <w:szCs w:val="24"/>
        </w:rPr>
        <w:t xml:space="preserve"> qui </w:t>
      </w:r>
      <w:r w:rsidR="00E65C44">
        <w:rPr>
          <w:rFonts w:ascii="Times New Roman" w:hAnsi="Times New Roman" w:cs="Times New Roman"/>
          <w:sz w:val="24"/>
          <w:szCs w:val="24"/>
        </w:rPr>
        <w:t>si vuole</w:t>
      </w:r>
      <w:r w:rsidR="00CF4A5B">
        <w:rPr>
          <w:rFonts w:ascii="Times New Roman" w:hAnsi="Times New Roman" w:cs="Times New Roman"/>
          <w:sz w:val="24"/>
          <w:szCs w:val="24"/>
        </w:rPr>
        <w:t xml:space="preserve"> slegare</w:t>
      </w:r>
      <w:r w:rsidR="00BC0F64">
        <w:rPr>
          <w:rFonts w:ascii="Times New Roman" w:hAnsi="Times New Roman" w:cs="Times New Roman"/>
          <w:sz w:val="24"/>
          <w:szCs w:val="24"/>
        </w:rPr>
        <w:t xml:space="preserve"> l’opera in versi di Cohen dal “peso” di ciò che è venuto dopo, considerando le poesie in sé e per sé e non alla luce della futura carriera musicale del loro autore; con questo focus </w:t>
      </w:r>
      <w:r w:rsidR="00E65C44">
        <w:rPr>
          <w:rFonts w:ascii="Times New Roman" w:hAnsi="Times New Roman" w:cs="Times New Roman"/>
          <w:sz w:val="24"/>
          <w:szCs w:val="24"/>
        </w:rPr>
        <w:t>si vuole</w:t>
      </w:r>
      <w:r w:rsidR="00BC0F64">
        <w:rPr>
          <w:rFonts w:ascii="Times New Roman" w:hAnsi="Times New Roman" w:cs="Times New Roman"/>
          <w:sz w:val="24"/>
          <w:szCs w:val="24"/>
        </w:rPr>
        <w:t xml:space="preserve"> ribadire che si tratta di una produzione di altissima qualità, di primo piano nella poesia </w:t>
      </w:r>
      <w:r w:rsidR="0013246C">
        <w:rPr>
          <w:rFonts w:ascii="Times New Roman" w:hAnsi="Times New Roman" w:cs="Times New Roman"/>
          <w:sz w:val="24"/>
          <w:szCs w:val="24"/>
        </w:rPr>
        <w:t>(</w:t>
      </w:r>
      <w:r w:rsidR="00BC0F64">
        <w:rPr>
          <w:rFonts w:ascii="Times New Roman" w:hAnsi="Times New Roman" w:cs="Times New Roman"/>
          <w:sz w:val="24"/>
          <w:szCs w:val="24"/>
        </w:rPr>
        <w:t>non solo canadese</w:t>
      </w:r>
      <w:r w:rsidR="0013246C">
        <w:rPr>
          <w:rFonts w:ascii="Times New Roman" w:hAnsi="Times New Roman" w:cs="Times New Roman"/>
          <w:sz w:val="24"/>
          <w:szCs w:val="24"/>
        </w:rPr>
        <w:t>)</w:t>
      </w:r>
      <w:r w:rsidR="00BC0F64">
        <w:rPr>
          <w:rFonts w:ascii="Times New Roman" w:hAnsi="Times New Roman" w:cs="Times New Roman"/>
          <w:sz w:val="24"/>
          <w:szCs w:val="24"/>
        </w:rPr>
        <w:t xml:space="preserve"> del secondo Novecento, da parte di un poeta </w:t>
      </w:r>
      <w:r w:rsidR="00BC0F64">
        <w:rPr>
          <w:rFonts w:ascii="Times New Roman" w:hAnsi="Times New Roman" w:cs="Times New Roman"/>
          <w:sz w:val="24"/>
          <w:szCs w:val="24"/>
        </w:rPr>
        <w:lastRenderedPageBreak/>
        <w:t>pienamente consapevole dei propri mezzi, e non solo della giovanile, dimenticata</w:t>
      </w:r>
      <w:r w:rsidR="000C05D1">
        <w:rPr>
          <w:rFonts w:ascii="Times New Roman" w:hAnsi="Times New Roman" w:cs="Times New Roman"/>
          <w:sz w:val="24"/>
          <w:szCs w:val="24"/>
        </w:rPr>
        <w:t xml:space="preserve"> e</w:t>
      </w:r>
      <w:r w:rsidR="00BC0F64">
        <w:rPr>
          <w:rFonts w:ascii="Times New Roman" w:hAnsi="Times New Roman" w:cs="Times New Roman"/>
          <w:sz w:val="24"/>
          <w:szCs w:val="24"/>
        </w:rPr>
        <w:t xml:space="preserve"> secondaria </w:t>
      </w:r>
      <w:r w:rsidR="0083007B">
        <w:rPr>
          <w:rFonts w:ascii="Times New Roman" w:hAnsi="Times New Roman" w:cs="Times New Roman"/>
          <w:sz w:val="24"/>
          <w:szCs w:val="24"/>
        </w:rPr>
        <w:t>carriera di un cantautore.</w:t>
      </w:r>
      <w:r w:rsidR="00C12B01">
        <w:rPr>
          <w:rFonts w:ascii="Times New Roman" w:hAnsi="Times New Roman" w:cs="Times New Roman"/>
          <w:sz w:val="24"/>
          <w:szCs w:val="24"/>
        </w:rPr>
        <w:t xml:space="preserve"> Per questo </w:t>
      </w:r>
      <w:r w:rsidR="003C6A9A">
        <w:rPr>
          <w:rFonts w:ascii="Times New Roman" w:hAnsi="Times New Roman" w:cs="Times New Roman"/>
          <w:sz w:val="24"/>
          <w:szCs w:val="24"/>
        </w:rPr>
        <w:t>ci si concentrerà</w:t>
      </w:r>
      <w:r w:rsidR="00C12B01">
        <w:rPr>
          <w:rFonts w:ascii="Times New Roman" w:hAnsi="Times New Roman" w:cs="Times New Roman"/>
          <w:sz w:val="24"/>
          <w:szCs w:val="24"/>
        </w:rPr>
        <w:t xml:space="preserve"> soprattutto </w:t>
      </w:r>
      <w:r w:rsidR="00205A62">
        <w:rPr>
          <w:rFonts w:ascii="Times New Roman" w:hAnsi="Times New Roman" w:cs="Times New Roman"/>
          <w:sz w:val="24"/>
          <w:szCs w:val="24"/>
        </w:rPr>
        <w:t>sulle</w:t>
      </w:r>
      <w:r w:rsidR="00F448BC">
        <w:rPr>
          <w:rFonts w:ascii="Times New Roman" w:hAnsi="Times New Roman" w:cs="Times New Roman"/>
          <w:sz w:val="24"/>
          <w:szCs w:val="24"/>
        </w:rPr>
        <w:t xml:space="preserve"> prime tre</w:t>
      </w:r>
      <w:r w:rsidR="00205A62">
        <w:rPr>
          <w:rFonts w:ascii="Times New Roman" w:hAnsi="Times New Roman" w:cs="Times New Roman"/>
          <w:sz w:val="24"/>
          <w:szCs w:val="24"/>
        </w:rPr>
        <w:t xml:space="preserve"> raccolte</w:t>
      </w:r>
      <w:r w:rsidR="00F448BC">
        <w:rPr>
          <w:rFonts w:ascii="Times New Roman" w:hAnsi="Times New Roman" w:cs="Times New Roman"/>
          <w:sz w:val="24"/>
          <w:szCs w:val="24"/>
        </w:rPr>
        <w:t>, tutte</w:t>
      </w:r>
      <w:r w:rsidR="00205A62">
        <w:rPr>
          <w:rFonts w:ascii="Times New Roman" w:hAnsi="Times New Roman" w:cs="Times New Roman"/>
          <w:sz w:val="24"/>
          <w:szCs w:val="24"/>
        </w:rPr>
        <w:t xml:space="preserve"> pubblicate prima dell’esordio in musica: considerando i versi scritti quando ancora il Cohen cantautore non esisteva, ci </w:t>
      </w:r>
      <w:r w:rsidR="003C6A9A">
        <w:rPr>
          <w:rFonts w:ascii="Times New Roman" w:hAnsi="Times New Roman" w:cs="Times New Roman"/>
          <w:sz w:val="24"/>
          <w:szCs w:val="24"/>
        </w:rPr>
        <w:t xml:space="preserve">si </w:t>
      </w:r>
      <w:r w:rsidR="00205A62">
        <w:rPr>
          <w:rFonts w:ascii="Times New Roman" w:hAnsi="Times New Roman" w:cs="Times New Roman"/>
          <w:sz w:val="24"/>
          <w:szCs w:val="24"/>
        </w:rPr>
        <w:t>“dimentiche</w:t>
      </w:r>
      <w:r w:rsidR="003C6A9A">
        <w:rPr>
          <w:rFonts w:ascii="Times New Roman" w:hAnsi="Times New Roman" w:cs="Times New Roman"/>
          <w:sz w:val="24"/>
          <w:szCs w:val="24"/>
        </w:rPr>
        <w:t>rà</w:t>
      </w:r>
      <w:r w:rsidR="00205A62">
        <w:rPr>
          <w:rFonts w:ascii="Times New Roman" w:hAnsi="Times New Roman" w:cs="Times New Roman"/>
          <w:sz w:val="24"/>
          <w:szCs w:val="24"/>
        </w:rPr>
        <w:t>”</w:t>
      </w:r>
      <w:r w:rsidR="0050612F">
        <w:rPr>
          <w:rFonts w:ascii="Times New Roman" w:hAnsi="Times New Roman" w:cs="Times New Roman"/>
          <w:sz w:val="24"/>
          <w:szCs w:val="24"/>
        </w:rPr>
        <w:t xml:space="preserve"> </w:t>
      </w:r>
      <w:r w:rsidR="0024210D">
        <w:rPr>
          <w:rFonts w:ascii="Times New Roman" w:hAnsi="Times New Roman" w:cs="Times New Roman"/>
          <w:sz w:val="24"/>
          <w:szCs w:val="24"/>
        </w:rPr>
        <w:t xml:space="preserve">– naturalmente solo </w:t>
      </w:r>
      <w:r w:rsidR="0050612F">
        <w:rPr>
          <w:rFonts w:ascii="Times New Roman" w:hAnsi="Times New Roman" w:cs="Times New Roman"/>
          <w:sz w:val="24"/>
          <w:szCs w:val="24"/>
        </w:rPr>
        <w:t>fino a un certo punto, come prospettiva generale</w:t>
      </w:r>
      <w:r w:rsidR="0024210D">
        <w:rPr>
          <w:rFonts w:ascii="Times New Roman" w:hAnsi="Times New Roman" w:cs="Times New Roman"/>
          <w:sz w:val="24"/>
          <w:szCs w:val="24"/>
        </w:rPr>
        <w:t xml:space="preserve"> –</w:t>
      </w:r>
      <w:r w:rsidR="00205A62">
        <w:rPr>
          <w:rFonts w:ascii="Times New Roman" w:hAnsi="Times New Roman" w:cs="Times New Roman"/>
          <w:sz w:val="24"/>
          <w:szCs w:val="24"/>
        </w:rPr>
        <w:t xml:space="preserve"> che dopo è esistito</w:t>
      </w:r>
      <w:r w:rsidR="0050612F">
        <w:rPr>
          <w:rFonts w:ascii="Times New Roman" w:hAnsi="Times New Roman" w:cs="Times New Roman"/>
          <w:sz w:val="24"/>
          <w:szCs w:val="24"/>
        </w:rPr>
        <w:t xml:space="preserve">, e </w:t>
      </w:r>
      <w:r w:rsidR="003C6A9A">
        <w:rPr>
          <w:rFonts w:ascii="Times New Roman" w:hAnsi="Times New Roman" w:cs="Times New Roman"/>
          <w:sz w:val="24"/>
          <w:szCs w:val="24"/>
        </w:rPr>
        <w:t>si analizzerà</w:t>
      </w:r>
      <w:r w:rsidR="0050612F">
        <w:rPr>
          <w:rFonts w:ascii="Times New Roman" w:hAnsi="Times New Roman" w:cs="Times New Roman"/>
          <w:sz w:val="24"/>
          <w:szCs w:val="24"/>
        </w:rPr>
        <w:t xml:space="preserve"> semplicemente il lavoro di un poeta.</w:t>
      </w:r>
    </w:p>
    <w:p w14:paraId="1CEABD55" w14:textId="265C901D" w:rsidR="0050612F" w:rsidRDefault="0050612F" w:rsidP="00FE34A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Il rapporto tra poesia e musica in Cohen </w:t>
      </w:r>
      <w:r w:rsidR="003C6A9A">
        <w:rPr>
          <w:rFonts w:ascii="Times New Roman" w:hAnsi="Times New Roman" w:cs="Times New Roman"/>
          <w:sz w:val="24"/>
          <w:szCs w:val="24"/>
        </w:rPr>
        <w:t>verrà</w:t>
      </w:r>
      <w:r>
        <w:rPr>
          <w:rFonts w:ascii="Times New Roman" w:hAnsi="Times New Roman" w:cs="Times New Roman"/>
          <w:sz w:val="24"/>
          <w:szCs w:val="24"/>
        </w:rPr>
        <w:t xml:space="preserve"> poi </w:t>
      </w:r>
      <w:r w:rsidR="003C6A9A">
        <w:rPr>
          <w:rFonts w:ascii="Times New Roman" w:hAnsi="Times New Roman" w:cs="Times New Roman"/>
          <w:sz w:val="24"/>
          <w:szCs w:val="24"/>
        </w:rPr>
        <w:t xml:space="preserve">recuperato </w:t>
      </w:r>
      <w:r>
        <w:rPr>
          <w:rFonts w:ascii="Times New Roman" w:hAnsi="Times New Roman" w:cs="Times New Roman"/>
          <w:sz w:val="24"/>
          <w:szCs w:val="24"/>
        </w:rPr>
        <w:t>in un capitolo finale, non per un confronto generico tra le due intere produzioni, ma di nuovo partendo dal</w:t>
      </w:r>
      <w:r w:rsidR="003877CB">
        <w:rPr>
          <w:rFonts w:ascii="Times New Roman" w:hAnsi="Times New Roman" w:cs="Times New Roman"/>
          <w:sz w:val="24"/>
          <w:szCs w:val="24"/>
        </w:rPr>
        <w:t xml:space="preserve">la prospettiva della poesia: </w:t>
      </w:r>
      <w:r w:rsidR="003C6A9A">
        <w:rPr>
          <w:rFonts w:ascii="Times New Roman" w:hAnsi="Times New Roman" w:cs="Times New Roman"/>
          <w:sz w:val="24"/>
          <w:szCs w:val="24"/>
        </w:rPr>
        <w:t>si vedrà</w:t>
      </w:r>
      <w:r w:rsidR="003877CB">
        <w:rPr>
          <w:rFonts w:ascii="Times New Roman" w:hAnsi="Times New Roman" w:cs="Times New Roman"/>
          <w:sz w:val="24"/>
          <w:szCs w:val="24"/>
        </w:rPr>
        <w:t xml:space="preserve"> infatti in quali casi, e con quali modalità, alcune poesie sono state successivamente trasformate in canzoni </w:t>
      </w:r>
      <w:r w:rsidR="00993F4C">
        <w:rPr>
          <w:rFonts w:ascii="Times New Roman" w:hAnsi="Times New Roman" w:cs="Times New Roman"/>
          <w:sz w:val="24"/>
          <w:szCs w:val="24"/>
        </w:rPr>
        <w:t>–</w:t>
      </w:r>
      <w:r w:rsidR="003877CB">
        <w:rPr>
          <w:rFonts w:ascii="Times New Roman" w:hAnsi="Times New Roman" w:cs="Times New Roman"/>
          <w:sz w:val="24"/>
          <w:szCs w:val="24"/>
        </w:rPr>
        <w:t xml:space="preserve"> molte meno di quel che si </w:t>
      </w:r>
      <w:r w:rsidR="00C2660E">
        <w:rPr>
          <w:rFonts w:ascii="Times New Roman" w:hAnsi="Times New Roman" w:cs="Times New Roman"/>
          <w:sz w:val="24"/>
          <w:szCs w:val="24"/>
        </w:rPr>
        <w:t>potrebbe immaginare</w:t>
      </w:r>
      <w:r w:rsidR="003877CB">
        <w:rPr>
          <w:rFonts w:ascii="Times New Roman" w:hAnsi="Times New Roman" w:cs="Times New Roman"/>
          <w:sz w:val="24"/>
          <w:szCs w:val="24"/>
        </w:rPr>
        <w:t>, a testimonianza del fatto che le raccolte poetiche</w:t>
      </w:r>
      <w:r w:rsidR="00264E34">
        <w:rPr>
          <w:rFonts w:ascii="Times New Roman" w:hAnsi="Times New Roman" w:cs="Times New Roman"/>
          <w:sz w:val="24"/>
          <w:szCs w:val="24"/>
        </w:rPr>
        <w:t xml:space="preserve"> </w:t>
      </w:r>
      <w:r w:rsidR="003877CB">
        <w:rPr>
          <w:rFonts w:ascii="Times New Roman" w:hAnsi="Times New Roman" w:cs="Times New Roman"/>
          <w:sz w:val="24"/>
          <w:szCs w:val="24"/>
        </w:rPr>
        <w:t xml:space="preserve">non sono mai state concepite né utilizzate </w:t>
      </w:r>
      <w:r w:rsidR="00264E34">
        <w:rPr>
          <w:rFonts w:ascii="Times New Roman" w:hAnsi="Times New Roman" w:cs="Times New Roman"/>
          <w:sz w:val="24"/>
          <w:szCs w:val="24"/>
        </w:rPr>
        <w:t xml:space="preserve">da Cohen </w:t>
      </w:r>
      <w:r w:rsidR="003877CB">
        <w:rPr>
          <w:rFonts w:ascii="Times New Roman" w:hAnsi="Times New Roman" w:cs="Times New Roman"/>
          <w:sz w:val="24"/>
          <w:szCs w:val="24"/>
        </w:rPr>
        <w:t xml:space="preserve">come un serbatoio di </w:t>
      </w:r>
      <w:r w:rsidR="003877CB" w:rsidRPr="003877CB">
        <w:rPr>
          <w:rFonts w:ascii="Times New Roman" w:hAnsi="Times New Roman" w:cs="Times New Roman"/>
          <w:i/>
          <w:sz w:val="24"/>
          <w:szCs w:val="24"/>
        </w:rPr>
        <w:t>demo</w:t>
      </w:r>
      <w:r w:rsidR="003877CB">
        <w:rPr>
          <w:rFonts w:ascii="Times New Roman" w:hAnsi="Times New Roman" w:cs="Times New Roman"/>
          <w:sz w:val="24"/>
          <w:szCs w:val="24"/>
        </w:rPr>
        <w:t xml:space="preserve"> a cui attingere per i </w:t>
      </w:r>
      <w:r w:rsidR="00264E34">
        <w:rPr>
          <w:rFonts w:ascii="Times New Roman" w:hAnsi="Times New Roman" w:cs="Times New Roman"/>
          <w:sz w:val="24"/>
          <w:szCs w:val="24"/>
        </w:rPr>
        <w:t>propri</w:t>
      </w:r>
      <w:r w:rsidR="003877CB">
        <w:rPr>
          <w:rFonts w:ascii="Times New Roman" w:hAnsi="Times New Roman" w:cs="Times New Roman"/>
          <w:sz w:val="24"/>
          <w:szCs w:val="24"/>
        </w:rPr>
        <w:t xml:space="preserve"> album, </w:t>
      </w:r>
      <w:r w:rsidR="00264E34">
        <w:rPr>
          <w:rFonts w:ascii="Times New Roman" w:hAnsi="Times New Roman" w:cs="Times New Roman"/>
          <w:sz w:val="24"/>
          <w:szCs w:val="24"/>
        </w:rPr>
        <w:t xml:space="preserve">bensì </w:t>
      </w:r>
      <w:r w:rsidR="003877CB">
        <w:rPr>
          <w:rFonts w:ascii="Times New Roman" w:hAnsi="Times New Roman" w:cs="Times New Roman"/>
          <w:sz w:val="24"/>
          <w:szCs w:val="24"/>
        </w:rPr>
        <w:t>come costruzioni testuali con un senso, un valore e una dignità propri.</w:t>
      </w:r>
    </w:p>
    <w:p w14:paraId="746E1980" w14:textId="77777777" w:rsidR="005A5745" w:rsidRPr="00816AC8" w:rsidRDefault="00CC07CF" w:rsidP="00FE34AA">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A questo punto, prima di addentrar</w:t>
      </w:r>
      <w:r w:rsidR="003C6A9A">
        <w:rPr>
          <w:rFonts w:ascii="Times New Roman" w:hAnsi="Times New Roman" w:cs="Times New Roman"/>
          <w:sz w:val="24"/>
          <w:szCs w:val="24"/>
        </w:rPr>
        <w:t>s</w:t>
      </w:r>
      <w:r>
        <w:rPr>
          <w:rFonts w:ascii="Times New Roman" w:hAnsi="Times New Roman" w:cs="Times New Roman"/>
          <w:sz w:val="24"/>
          <w:szCs w:val="24"/>
        </w:rPr>
        <w:t>i nell’analisi vera e propria, bisogna brevemente dar conto dell’oggetto d</w:t>
      </w:r>
      <w:r w:rsidR="003C6A9A">
        <w:rPr>
          <w:rFonts w:ascii="Times New Roman" w:hAnsi="Times New Roman" w:cs="Times New Roman"/>
          <w:sz w:val="24"/>
          <w:szCs w:val="24"/>
        </w:rPr>
        <w:t>i questo</w:t>
      </w:r>
      <w:r>
        <w:rPr>
          <w:rFonts w:ascii="Times New Roman" w:hAnsi="Times New Roman" w:cs="Times New Roman"/>
          <w:sz w:val="24"/>
          <w:szCs w:val="24"/>
        </w:rPr>
        <w:t xml:space="preserve"> studio. Leonard Cohen ha pubblicato 11 </w:t>
      </w:r>
      <w:r w:rsidR="00C96E32">
        <w:rPr>
          <w:rFonts w:ascii="Times New Roman" w:hAnsi="Times New Roman" w:cs="Times New Roman"/>
          <w:sz w:val="24"/>
          <w:szCs w:val="24"/>
        </w:rPr>
        <w:t>libri di poesia: 8 raccolte e 2 antologie con l’aggiunta di poesie inedite sono state pubblicate in vita, e una raccolta inedita è stata pubblicata postuma</w:t>
      </w:r>
      <w:r w:rsidR="00D930EF">
        <w:rPr>
          <w:rFonts w:ascii="Times New Roman" w:hAnsi="Times New Roman" w:cs="Times New Roman"/>
          <w:sz w:val="24"/>
          <w:szCs w:val="24"/>
        </w:rPr>
        <w:t>,</w:t>
      </w:r>
      <w:r w:rsidR="00C96E32">
        <w:rPr>
          <w:rFonts w:ascii="Times New Roman" w:hAnsi="Times New Roman" w:cs="Times New Roman"/>
          <w:sz w:val="24"/>
          <w:szCs w:val="24"/>
        </w:rPr>
        <w:t xml:space="preserve"> ma da lui concepita e revisionata, come accennato in precedenza. </w:t>
      </w:r>
      <w:proofErr w:type="spellStart"/>
      <w:r w:rsidR="00C96E32" w:rsidRPr="000E0AC0">
        <w:rPr>
          <w:rFonts w:ascii="Times New Roman" w:hAnsi="Times New Roman" w:cs="Times New Roman"/>
          <w:sz w:val="24"/>
          <w:szCs w:val="24"/>
          <w:lang w:val="en-US"/>
        </w:rPr>
        <w:t>Nello</w:t>
      </w:r>
      <w:proofErr w:type="spellEnd"/>
      <w:r w:rsidR="00C96E32" w:rsidRPr="000E0AC0">
        <w:rPr>
          <w:rFonts w:ascii="Times New Roman" w:hAnsi="Times New Roman" w:cs="Times New Roman"/>
          <w:sz w:val="24"/>
          <w:szCs w:val="24"/>
          <w:lang w:val="en-US"/>
        </w:rPr>
        <w:t xml:space="preserve"> </w:t>
      </w:r>
      <w:proofErr w:type="spellStart"/>
      <w:r w:rsidR="00C96E32" w:rsidRPr="000E0AC0">
        <w:rPr>
          <w:rFonts w:ascii="Times New Roman" w:hAnsi="Times New Roman" w:cs="Times New Roman"/>
          <w:sz w:val="24"/>
          <w:szCs w:val="24"/>
          <w:lang w:val="en-US"/>
        </w:rPr>
        <w:t>specifico</w:t>
      </w:r>
      <w:proofErr w:type="spellEnd"/>
      <w:r w:rsidR="00C96E32" w:rsidRPr="000E0AC0">
        <w:rPr>
          <w:rFonts w:ascii="Times New Roman" w:hAnsi="Times New Roman" w:cs="Times New Roman"/>
          <w:sz w:val="24"/>
          <w:szCs w:val="24"/>
          <w:lang w:val="en-US"/>
        </w:rPr>
        <w:t xml:space="preserve">, in </w:t>
      </w:r>
      <w:proofErr w:type="spellStart"/>
      <w:r w:rsidR="00C96E32" w:rsidRPr="000E0AC0">
        <w:rPr>
          <w:rFonts w:ascii="Times New Roman" w:hAnsi="Times New Roman" w:cs="Times New Roman"/>
          <w:sz w:val="24"/>
          <w:szCs w:val="24"/>
          <w:lang w:val="en-US"/>
        </w:rPr>
        <w:t>ordine</w:t>
      </w:r>
      <w:proofErr w:type="spellEnd"/>
      <w:r w:rsidR="00C96E32" w:rsidRPr="000E0AC0">
        <w:rPr>
          <w:rFonts w:ascii="Times New Roman" w:hAnsi="Times New Roman" w:cs="Times New Roman"/>
          <w:sz w:val="24"/>
          <w:szCs w:val="24"/>
          <w:lang w:val="en-US"/>
        </w:rPr>
        <w:t xml:space="preserve"> </w:t>
      </w:r>
      <w:proofErr w:type="spellStart"/>
      <w:r w:rsidR="00C96E32" w:rsidRPr="000E0AC0">
        <w:rPr>
          <w:rFonts w:ascii="Times New Roman" w:hAnsi="Times New Roman" w:cs="Times New Roman"/>
          <w:sz w:val="24"/>
          <w:szCs w:val="24"/>
          <w:lang w:val="en-US"/>
        </w:rPr>
        <w:t>cronologico</w:t>
      </w:r>
      <w:proofErr w:type="spellEnd"/>
      <w:r w:rsidR="003C6A9A" w:rsidRPr="000E0AC0">
        <w:rPr>
          <w:rFonts w:ascii="Times New Roman" w:hAnsi="Times New Roman" w:cs="Times New Roman"/>
          <w:sz w:val="24"/>
          <w:szCs w:val="24"/>
          <w:lang w:val="en-US"/>
        </w:rPr>
        <w:t xml:space="preserve">, le </w:t>
      </w:r>
      <w:proofErr w:type="spellStart"/>
      <w:r w:rsidR="003C6A9A" w:rsidRPr="000E0AC0">
        <w:rPr>
          <w:rFonts w:ascii="Times New Roman" w:hAnsi="Times New Roman" w:cs="Times New Roman"/>
          <w:sz w:val="24"/>
          <w:szCs w:val="24"/>
          <w:lang w:val="en-US"/>
        </w:rPr>
        <w:t>pubblicazioni</w:t>
      </w:r>
      <w:proofErr w:type="spellEnd"/>
      <w:r w:rsidR="003C6A9A" w:rsidRPr="000E0AC0">
        <w:rPr>
          <w:rFonts w:ascii="Times New Roman" w:hAnsi="Times New Roman" w:cs="Times New Roman"/>
          <w:sz w:val="24"/>
          <w:szCs w:val="24"/>
          <w:lang w:val="en-US"/>
        </w:rPr>
        <w:t xml:space="preserve"> </w:t>
      </w:r>
      <w:proofErr w:type="spellStart"/>
      <w:r w:rsidR="003C6A9A" w:rsidRPr="000E0AC0">
        <w:rPr>
          <w:rFonts w:ascii="Times New Roman" w:hAnsi="Times New Roman" w:cs="Times New Roman"/>
          <w:sz w:val="24"/>
          <w:szCs w:val="24"/>
          <w:lang w:val="en-US"/>
        </w:rPr>
        <w:t>sono</w:t>
      </w:r>
      <w:proofErr w:type="spellEnd"/>
      <w:r w:rsidR="00C96E32" w:rsidRPr="000E0AC0">
        <w:rPr>
          <w:rFonts w:ascii="Times New Roman" w:hAnsi="Times New Roman" w:cs="Times New Roman"/>
          <w:sz w:val="24"/>
          <w:szCs w:val="24"/>
          <w:lang w:val="en-US"/>
        </w:rPr>
        <w:t xml:space="preserve">: </w:t>
      </w:r>
      <w:r w:rsidR="00C96E32" w:rsidRPr="000E0AC0">
        <w:rPr>
          <w:rFonts w:ascii="Times New Roman" w:hAnsi="Times New Roman" w:cs="Times New Roman"/>
          <w:i/>
          <w:sz w:val="24"/>
          <w:szCs w:val="24"/>
          <w:lang w:val="en-US"/>
        </w:rPr>
        <w:t>Let us compare mythologies</w:t>
      </w:r>
      <w:r w:rsidR="00C96E32" w:rsidRPr="000E0AC0">
        <w:rPr>
          <w:rFonts w:ascii="Times New Roman" w:hAnsi="Times New Roman" w:cs="Times New Roman"/>
          <w:sz w:val="24"/>
          <w:szCs w:val="24"/>
          <w:lang w:val="en-US"/>
        </w:rPr>
        <w:t xml:space="preserve"> (1956), </w:t>
      </w:r>
      <w:r w:rsidR="00C96E32" w:rsidRPr="000E0AC0">
        <w:rPr>
          <w:rFonts w:ascii="Times New Roman" w:hAnsi="Times New Roman" w:cs="Times New Roman"/>
          <w:i/>
          <w:sz w:val="24"/>
          <w:szCs w:val="24"/>
          <w:lang w:val="en-US"/>
        </w:rPr>
        <w:t>The Spice-Box of Earth</w:t>
      </w:r>
      <w:r w:rsidR="00C96E32" w:rsidRPr="000E0AC0">
        <w:rPr>
          <w:rFonts w:ascii="Times New Roman" w:hAnsi="Times New Roman" w:cs="Times New Roman"/>
          <w:sz w:val="24"/>
          <w:szCs w:val="24"/>
          <w:lang w:val="en-US"/>
        </w:rPr>
        <w:t xml:space="preserve"> (1961), </w:t>
      </w:r>
      <w:r w:rsidR="00C96E32" w:rsidRPr="000E0AC0">
        <w:rPr>
          <w:rFonts w:ascii="Times New Roman" w:hAnsi="Times New Roman" w:cs="Times New Roman"/>
          <w:i/>
          <w:sz w:val="24"/>
          <w:szCs w:val="24"/>
          <w:lang w:val="en-US"/>
        </w:rPr>
        <w:t>Flowers for Hitler</w:t>
      </w:r>
      <w:r w:rsidR="00C96E32" w:rsidRPr="000E0AC0">
        <w:rPr>
          <w:rFonts w:ascii="Times New Roman" w:hAnsi="Times New Roman" w:cs="Times New Roman"/>
          <w:sz w:val="24"/>
          <w:szCs w:val="24"/>
          <w:lang w:val="en-US"/>
        </w:rPr>
        <w:t xml:space="preserve"> (1964), </w:t>
      </w:r>
      <w:r w:rsidR="00C96E32" w:rsidRPr="000E0AC0">
        <w:rPr>
          <w:rFonts w:ascii="Times New Roman" w:hAnsi="Times New Roman" w:cs="Times New Roman"/>
          <w:i/>
          <w:sz w:val="24"/>
          <w:szCs w:val="24"/>
          <w:lang w:val="en-US"/>
        </w:rPr>
        <w:t>Parasites of Heaven</w:t>
      </w:r>
      <w:r w:rsidR="00C96E32" w:rsidRPr="000E0AC0">
        <w:rPr>
          <w:rFonts w:ascii="Times New Roman" w:hAnsi="Times New Roman" w:cs="Times New Roman"/>
          <w:sz w:val="24"/>
          <w:szCs w:val="24"/>
          <w:lang w:val="en-US"/>
        </w:rPr>
        <w:t xml:space="preserve"> (1966), </w:t>
      </w:r>
      <w:r w:rsidR="00C96E32" w:rsidRPr="000E0AC0">
        <w:rPr>
          <w:rFonts w:ascii="Times New Roman" w:hAnsi="Times New Roman" w:cs="Times New Roman"/>
          <w:i/>
          <w:sz w:val="24"/>
          <w:szCs w:val="24"/>
          <w:lang w:val="en-US"/>
        </w:rPr>
        <w:t>Selected poems 1956-1968</w:t>
      </w:r>
      <w:r w:rsidR="00C96E32" w:rsidRPr="000E0AC0">
        <w:rPr>
          <w:rFonts w:ascii="Times New Roman" w:hAnsi="Times New Roman" w:cs="Times New Roman"/>
          <w:sz w:val="24"/>
          <w:szCs w:val="24"/>
          <w:lang w:val="en-US"/>
        </w:rPr>
        <w:t xml:space="preserve"> (1968, </w:t>
      </w:r>
      <w:proofErr w:type="spellStart"/>
      <w:r w:rsidR="00C96E32" w:rsidRPr="000E0AC0">
        <w:rPr>
          <w:rFonts w:ascii="Times New Roman" w:hAnsi="Times New Roman" w:cs="Times New Roman"/>
          <w:sz w:val="24"/>
          <w:szCs w:val="24"/>
          <w:lang w:val="en-US"/>
        </w:rPr>
        <w:t>antologia</w:t>
      </w:r>
      <w:proofErr w:type="spellEnd"/>
      <w:r w:rsidR="00C96E32" w:rsidRPr="000E0AC0">
        <w:rPr>
          <w:rFonts w:ascii="Times New Roman" w:hAnsi="Times New Roman" w:cs="Times New Roman"/>
          <w:sz w:val="24"/>
          <w:szCs w:val="24"/>
          <w:lang w:val="en-US"/>
        </w:rPr>
        <w:t xml:space="preserve">), </w:t>
      </w:r>
      <w:r w:rsidR="00C96E32" w:rsidRPr="000E0AC0">
        <w:rPr>
          <w:rFonts w:ascii="Times New Roman" w:hAnsi="Times New Roman" w:cs="Times New Roman"/>
          <w:i/>
          <w:sz w:val="24"/>
          <w:szCs w:val="24"/>
          <w:lang w:val="en-US"/>
        </w:rPr>
        <w:t>The Energy of Slaves</w:t>
      </w:r>
      <w:r w:rsidR="00C96E32" w:rsidRPr="000E0AC0">
        <w:rPr>
          <w:rFonts w:ascii="Times New Roman" w:hAnsi="Times New Roman" w:cs="Times New Roman"/>
          <w:sz w:val="24"/>
          <w:szCs w:val="24"/>
          <w:lang w:val="en-US"/>
        </w:rPr>
        <w:t xml:space="preserve"> (1972)</w:t>
      </w:r>
      <w:r w:rsidR="003C6A9A" w:rsidRPr="000E0AC0">
        <w:rPr>
          <w:rFonts w:ascii="Times New Roman" w:hAnsi="Times New Roman" w:cs="Times New Roman"/>
          <w:sz w:val="24"/>
          <w:szCs w:val="24"/>
          <w:lang w:val="en-US"/>
        </w:rPr>
        <w:t xml:space="preserve">, </w:t>
      </w:r>
      <w:r w:rsidR="00C96E32" w:rsidRPr="000E0AC0">
        <w:rPr>
          <w:rFonts w:ascii="Times New Roman" w:hAnsi="Times New Roman" w:cs="Times New Roman"/>
          <w:i/>
          <w:sz w:val="24"/>
          <w:szCs w:val="24"/>
          <w:lang w:val="en-US"/>
        </w:rPr>
        <w:t>Death of a Lady’s Man</w:t>
      </w:r>
      <w:r w:rsidR="00C96E32" w:rsidRPr="000E0AC0">
        <w:rPr>
          <w:rFonts w:ascii="Times New Roman" w:hAnsi="Times New Roman" w:cs="Times New Roman"/>
          <w:sz w:val="24"/>
          <w:szCs w:val="24"/>
          <w:lang w:val="en-US"/>
        </w:rPr>
        <w:t xml:space="preserve"> (1978)</w:t>
      </w:r>
      <w:r w:rsidR="003C6A9A" w:rsidRPr="000E0AC0">
        <w:rPr>
          <w:rFonts w:ascii="Times New Roman" w:hAnsi="Times New Roman" w:cs="Times New Roman"/>
          <w:sz w:val="24"/>
          <w:szCs w:val="24"/>
          <w:lang w:val="en-US"/>
        </w:rPr>
        <w:t>,</w:t>
      </w:r>
      <w:r w:rsidR="00C96E32" w:rsidRPr="000E0AC0">
        <w:rPr>
          <w:rFonts w:ascii="Times New Roman" w:hAnsi="Times New Roman" w:cs="Times New Roman"/>
          <w:sz w:val="24"/>
          <w:szCs w:val="24"/>
          <w:lang w:val="en-US"/>
        </w:rPr>
        <w:t xml:space="preserve"> </w:t>
      </w:r>
      <w:r w:rsidR="00C96E32" w:rsidRPr="000E0AC0">
        <w:rPr>
          <w:rFonts w:ascii="Times New Roman" w:hAnsi="Times New Roman" w:cs="Times New Roman"/>
          <w:i/>
          <w:sz w:val="24"/>
          <w:szCs w:val="24"/>
          <w:lang w:val="en-US"/>
        </w:rPr>
        <w:t>Book of Mercy</w:t>
      </w:r>
      <w:r w:rsidR="00C96E32" w:rsidRPr="000E0AC0">
        <w:rPr>
          <w:rFonts w:ascii="Times New Roman" w:hAnsi="Times New Roman" w:cs="Times New Roman"/>
          <w:sz w:val="24"/>
          <w:szCs w:val="24"/>
          <w:lang w:val="en-US"/>
        </w:rPr>
        <w:t xml:space="preserve"> (1984)</w:t>
      </w:r>
      <w:r w:rsidR="003C6A9A" w:rsidRPr="000E0AC0">
        <w:rPr>
          <w:rFonts w:ascii="Times New Roman" w:hAnsi="Times New Roman" w:cs="Times New Roman"/>
          <w:sz w:val="24"/>
          <w:szCs w:val="24"/>
          <w:lang w:val="en-US"/>
        </w:rPr>
        <w:t>,</w:t>
      </w:r>
      <w:r w:rsidR="00C96E32" w:rsidRPr="000E0AC0">
        <w:rPr>
          <w:rFonts w:ascii="Times New Roman" w:hAnsi="Times New Roman" w:cs="Times New Roman"/>
          <w:sz w:val="24"/>
          <w:szCs w:val="24"/>
          <w:lang w:val="en-US"/>
        </w:rPr>
        <w:t xml:space="preserve"> </w:t>
      </w:r>
      <w:r w:rsidR="00C96E32" w:rsidRPr="000E0AC0">
        <w:rPr>
          <w:rFonts w:ascii="Times New Roman" w:hAnsi="Times New Roman" w:cs="Times New Roman"/>
          <w:i/>
          <w:sz w:val="24"/>
          <w:szCs w:val="24"/>
          <w:lang w:val="en-US"/>
        </w:rPr>
        <w:t>Stranger Music</w:t>
      </w:r>
      <w:r w:rsidR="00C96E32" w:rsidRPr="000E0AC0">
        <w:rPr>
          <w:rFonts w:ascii="Times New Roman" w:hAnsi="Times New Roman" w:cs="Times New Roman"/>
          <w:sz w:val="24"/>
          <w:szCs w:val="24"/>
          <w:lang w:val="en-US"/>
        </w:rPr>
        <w:t xml:space="preserve"> (1993, </w:t>
      </w:r>
      <w:proofErr w:type="spellStart"/>
      <w:r w:rsidR="00C96E32" w:rsidRPr="000E0AC0">
        <w:rPr>
          <w:rFonts w:ascii="Times New Roman" w:hAnsi="Times New Roman" w:cs="Times New Roman"/>
          <w:sz w:val="24"/>
          <w:szCs w:val="24"/>
          <w:lang w:val="en-US"/>
        </w:rPr>
        <w:t>antologia</w:t>
      </w:r>
      <w:proofErr w:type="spellEnd"/>
      <w:r w:rsidR="00C96E32" w:rsidRPr="000E0AC0">
        <w:rPr>
          <w:rFonts w:ascii="Times New Roman" w:hAnsi="Times New Roman" w:cs="Times New Roman"/>
          <w:sz w:val="24"/>
          <w:szCs w:val="24"/>
          <w:lang w:val="en-US"/>
        </w:rPr>
        <w:t>)</w:t>
      </w:r>
      <w:r w:rsidR="003C6A9A" w:rsidRPr="000E0AC0">
        <w:rPr>
          <w:rFonts w:ascii="Times New Roman" w:hAnsi="Times New Roman" w:cs="Times New Roman"/>
          <w:sz w:val="24"/>
          <w:szCs w:val="24"/>
          <w:lang w:val="en-US"/>
        </w:rPr>
        <w:t xml:space="preserve">, </w:t>
      </w:r>
      <w:r w:rsidR="00C96E32" w:rsidRPr="000E0AC0">
        <w:rPr>
          <w:rFonts w:ascii="Times New Roman" w:hAnsi="Times New Roman" w:cs="Times New Roman"/>
          <w:i/>
          <w:sz w:val="24"/>
          <w:szCs w:val="24"/>
          <w:lang w:val="en-US"/>
        </w:rPr>
        <w:t>Book of Longing</w:t>
      </w:r>
      <w:r w:rsidR="00C96E32" w:rsidRPr="000E0AC0">
        <w:rPr>
          <w:rFonts w:ascii="Times New Roman" w:hAnsi="Times New Roman" w:cs="Times New Roman"/>
          <w:sz w:val="24"/>
          <w:szCs w:val="24"/>
          <w:lang w:val="en-US"/>
        </w:rPr>
        <w:t xml:space="preserve"> (2006)</w:t>
      </w:r>
      <w:r w:rsidR="003C6A9A" w:rsidRPr="000E0AC0">
        <w:rPr>
          <w:rFonts w:ascii="Times New Roman" w:hAnsi="Times New Roman" w:cs="Times New Roman"/>
          <w:sz w:val="24"/>
          <w:szCs w:val="24"/>
          <w:lang w:val="en-US"/>
        </w:rPr>
        <w:t>,</w:t>
      </w:r>
      <w:r w:rsidR="00C96E32" w:rsidRPr="000E0AC0">
        <w:rPr>
          <w:rFonts w:ascii="Times New Roman" w:hAnsi="Times New Roman" w:cs="Times New Roman"/>
          <w:sz w:val="24"/>
          <w:szCs w:val="24"/>
          <w:lang w:val="en-US"/>
        </w:rPr>
        <w:t xml:space="preserve"> </w:t>
      </w:r>
      <w:r w:rsidR="00C96E32" w:rsidRPr="000E0AC0">
        <w:rPr>
          <w:rFonts w:ascii="Times New Roman" w:hAnsi="Times New Roman" w:cs="Times New Roman"/>
          <w:i/>
          <w:sz w:val="24"/>
          <w:szCs w:val="24"/>
          <w:lang w:val="en-US"/>
        </w:rPr>
        <w:t>The Flame</w:t>
      </w:r>
      <w:r w:rsidR="00C96E32" w:rsidRPr="000E0AC0">
        <w:rPr>
          <w:rFonts w:ascii="Times New Roman" w:hAnsi="Times New Roman" w:cs="Times New Roman"/>
          <w:sz w:val="24"/>
          <w:szCs w:val="24"/>
          <w:lang w:val="en-US"/>
        </w:rPr>
        <w:t xml:space="preserve"> (2018, </w:t>
      </w:r>
      <w:proofErr w:type="spellStart"/>
      <w:r w:rsidR="00C96E32" w:rsidRPr="000E0AC0">
        <w:rPr>
          <w:rFonts w:ascii="Times New Roman" w:hAnsi="Times New Roman" w:cs="Times New Roman"/>
          <w:sz w:val="24"/>
          <w:szCs w:val="24"/>
          <w:lang w:val="en-US"/>
        </w:rPr>
        <w:t>postumo</w:t>
      </w:r>
      <w:proofErr w:type="spellEnd"/>
      <w:r w:rsidR="00C96E32" w:rsidRPr="000E0AC0">
        <w:rPr>
          <w:rFonts w:ascii="Times New Roman" w:hAnsi="Times New Roman" w:cs="Times New Roman"/>
          <w:sz w:val="24"/>
          <w:szCs w:val="24"/>
          <w:lang w:val="en-US"/>
        </w:rPr>
        <w:t>)</w:t>
      </w:r>
      <w:r w:rsidR="00CB45B1">
        <w:rPr>
          <w:rFonts w:ascii="Times New Roman" w:hAnsi="Times New Roman" w:cs="Times New Roman"/>
          <w:sz w:val="24"/>
          <w:szCs w:val="24"/>
          <w:lang w:val="en-US"/>
        </w:rPr>
        <w:t>; l</w:t>
      </w:r>
      <w:r w:rsidR="00816AC8">
        <w:rPr>
          <w:rFonts w:ascii="Times New Roman" w:hAnsi="Times New Roman" w:cs="Times New Roman"/>
          <w:sz w:val="24"/>
          <w:szCs w:val="24"/>
          <w:lang w:val="en-US"/>
        </w:rPr>
        <w:t xml:space="preserve">e </w:t>
      </w:r>
      <w:proofErr w:type="spellStart"/>
      <w:r w:rsidR="00816AC8">
        <w:rPr>
          <w:rFonts w:ascii="Times New Roman" w:hAnsi="Times New Roman" w:cs="Times New Roman"/>
          <w:sz w:val="24"/>
          <w:szCs w:val="24"/>
          <w:lang w:val="en-US"/>
        </w:rPr>
        <w:t>raccolte</w:t>
      </w:r>
      <w:proofErr w:type="spellEnd"/>
      <w:r w:rsidR="00816AC8">
        <w:rPr>
          <w:rFonts w:ascii="Times New Roman" w:hAnsi="Times New Roman" w:cs="Times New Roman"/>
          <w:sz w:val="24"/>
          <w:szCs w:val="24"/>
          <w:lang w:val="en-US"/>
        </w:rPr>
        <w:t xml:space="preserve"> </w:t>
      </w:r>
      <w:proofErr w:type="spellStart"/>
      <w:r w:rsidR="00816AC8">
        <w:rPr>
          <w:rFonts w:ascii="Times New Roman" w:hAnsi="Times New Roman" w:cs="Times New Roman"/>
          <w:sz w:val="24"/>
          <w:szCs w:val="24"/>
          <w:lang w:val="en-US"/>
        </w:rPr>
        <w:t>su</w:t>
      </w:r>
      <w:proofErr w:type="spellEnd"/>
      <w:r w:rsidR="00816AC8">
        <w:rPr>
          <w:rFonts w:ascii="Times New Roman" w:hAnsi="Times New Roman" w:cs="Times New Roman"/>
          <w:sz w:val="24"/>
          <w:szCs w:val="24"/>
          <w:lang w:val="en-US"/>
        </w:rPr>
        <w:t xml:space="preserve"> cui </w:t>
      </w:r>
      <w:proofErr w:type="spellStart"/>
      <w:r w:rsidR="00816AC8">
        <w:rPr>
          <w:rFonts w:ascii="Times New Roman" w:hAnsi="Times New Roman" w:cs="Times New Roman"/>
          <w:sz w:val="24"/>
          <w:szCs w:val="24"/>
          <w:lang w:val="en-US"/>
        </w:rPr>
        <w:t>questa</w:t>
      </w:r>
      <w:proofErr w:type="spellEnd"/>
      <w:r w:rsidR="00816AC8">
        <w:rPr>
          <w:rFonts w:ascii="Times New Roman" w:hAnsi="Times New Roman" w:cs="Times New Roman"/>
          <w:sz w:val="24"/>
          <w:szCs w:val="24"/>
          <w:lang w:val="en-US"/>
        </w:rPr>
        <w:t xml:space="preserve"> </w:t>
      </w:r>
      <w:proofErr w:type="spellStart"/>
      <w:r w:rsidR="00816AC8">
        <w:rPr>
          <w:rFonts w:ascii="Times New Roman" w:hAnsi="Times New Roman" w:cs="Times New Roman"/>
          <w:sz w:val="24"/>
          <w:szCs w:val="24"/>
          <w:lang w:val="en-US"/>
        </w:rPr>
        <w:t>ricerca</w:t>
      </w:r>
      <w:proofErr w:type="spellEnd"/>
      <w:r w:rsidR="00816AC8">
        <w:rPr>
          <w:rFonts w:ascii="Times New Roman" w:hAnsi="Times New Roman" w:cs="Times New Roman"/>
          <w:sz w:val="24"/>
          <w:szCs w:val="24"/>
          <w:lang w:val="en-US"/>
        </w:rPr>
        <w:t xml:space="preserve"> </w:t>
      </w:r>
      <w:proofErr w:type="spellStart"/>
      <w:r w:rsidR="00816AC8">
        <w:rPr>
          <w:rFonts w:ascii="Times New Roman" w:hAnsi="Times New Roman" w:cs="Times New Roman"/>
          <w:sz w:val="24"/>
          <w:szCs w:val="24"/>
          <w:lang w:val="en-US"/>
        </w:rPr>
        <w:t>si</w:t>
      </w:r>
      <w:proofErr w:type="spellEnd"/>
      <w:r w:rsidR="00816AC8">
        <w:rPr>
          <w:rFonts w:ascii="Times New Roman" w:hAnsi="Times New Roman" w:cs="Times New Roman"/>
          <w:sz w:val="24"/>
          <w:szCs w:val="24"/>
          <w:lang w:val="en-US"/>
        </w:rPr>
        <w:t xml:space="preserve"> </w:t>
      </w:r>
      <w:proofErr w:type="spellStart"/>
      <w:r w:rsidR="00816AC8">
        <w:rPr>
          <w:rFonts w:ascii="Times New Roman" w:hAnsi="Times New Roman" w:cs="Times New Roman"/>
          <w:sz w:val="24"/>
          <w:szCs w:val="24"/>
          <w:lang w:val="en-US"/>
        </w:rPr>
        <w:t>soffermerà</w:t>
      </w:r>
      <w:proofErr w:type="spellEnd"/>
      <w:r w:rsidR="00816AC8">
        <w:rPr>
          <w:rFonts w:ascii="Times New Roman" w:hAnsi="Times New Roman" w:cs="Times New Roman"/>
          <w:sz w:val="24"/>
          <w:szCs w:val="24"/>
          <w:lang w:val="en-US"/>
        </w:rPr>
        <w:t xml:space="preserve"> </w:t>
      </w:r>
      <w:proofErr w:type="spellStart"/>
      <w:r w:rsidR="00816AC8">
        <w:rPr>
          <w:rFonts w:ascii="Times New Roman" w:hAnsi="Times New Roman" w:cs="Times New Roman"/>
          <w:sz w:val="24"/>
          <w:szCs w:val="24"/>
          <w:lang w:val="en-US"/>
        </w:rPr>
        <w:t>approfondita</w:t>
      </w:r>
      <w:r w:rsidR="00CB45B1">
        <w:rPr>
          <w:rFonts w:ascii="Times New Roman" w:hAnsi="Times New Roman" w:cs="Times New Roman"/>
          <w:sz w:val="24"/>
          <w:szCs w:val="24"/>
          <w:lang w:val="en-US"/>
        </w:rPr>
        <w:t>mente</w:t>
      </w:r>
      <w:proofErr w:type="spellEnd"/>
      <w:r w:rsidR="00CB45B1">
        <w:rPr>
          <w:rFonts w:ascii="Times New Roman" w:hAnsi="Times New Roman" w:cs="Times New Roman"/>
          <w:sz w:val="24"/>
          <w:szCs w:val="24"/>
          <w:lang w:val="en-US"/>
        </w:rPr>
        <w:t xml:space="preserve"> </w:t>
      </w:r>
      <w:proofErr w:type="spellStart"/>
      <w:r w:rsidR="00CB45B1">
        <w:rPr>
          <w:rFonts w:ascii="Times New Roman" w:hAnsi="Times New Roman" w:cs="Times New Roman"/>
          <w:sz w:val="24"/>
          <w:szCs w:val="24"/>
          <w:lang w:val="en-US"/>
        </w:rPr>
        <w:t>saranno</w:t>
      </w:r>
      <w:proofErr w:type="spellEnd"/>
      <w:r w:rsidR="00CB45B1">
        <w:rPr>
          <w:rFonts w:ascii="Times New Roman" w:hAnsi="Times New Roman" w:cs="Times New Roman"/>
          <w:sz w:val="24"/>
          <w:szCs w:val="24"/>
          <w:lang w:val="en-US"/>
        </w:rPr>
        <w:t xml:space="preserve"> </w:t>
      </w:r>
      <w:proofErr w:type="spellStart"/>
      <w:r w:rsidR="00CB45B1">
        <w:rPr>
          <w:rFonts w:ascii="Times New Roman" w:hAnsi="Times New Roman" w:cs="Times New Roman"/>
          <w:sz w:val="24"/>
          <w:szCs w:val="24"/>
          <w:lang w:val="en-US"/>
        </w:rPr>
        <w:t>dunque</w:t>
      </w:r>
      <w:proofErr w:type="spellEnd"/>
      <w:r w:rsidR="00CB45B1">
        <w:rPr>
          <w:rFonts w:ascii="Times New Roman" w:hAnsi="Times New Roman" w:cs="Times New Roman"/>
          <w:sz w:val="24"/>
          <w:szCs w:val="24"/>
          <w:lang w:val="en-US"/>
        </w:rPr>
        <w:t xml:space="preserve"> </w:t>
      </w:r>
      <w:r w:rsidR="00CB45B1" w:rsidRPr="00CB45B1">
        <w:rPr>
          <w:rFonts w:ascii="Times New Roman" w:hAnsi="Times New Roman" w:cs="Times New Roman"/>
          <w:i/>
          <w:iCs/>
          <w:sz w:val="24"/>
          <w:szCs w:val="24"/>
          <w:lang w:val="en-US"/>
        </w:rPr>
        <w:t>Let us compare mythologies</w:t>
      </w:r>
      <w:r w:rsidR="00CB45B1">
        <w:rPr>
          <w:rFonts w:ascii="Times New Roman" w:hAnsi="Times New Roman" w:cs="Times New Roman"/>
          <w:sz w:val="24"/>
          <w:szCs w:val="24"/>
          <w:lang w:val="en-US"/>
        </w:rPr>
        <w:t xml:space="preserve">, </w:t>
      </w:r>
      <w:r w:rsidR="00CB45B1" w:rsidRPr="00CB45B1">
        <w:rPr>
          <w:rFonts w:ascii="Times New Roman" w:hAnsi="Times New Roman" w:cs="Times New Roman"/>
          <w:i/>
          <w:iCs/>
          <w:sz w:val="24"/>
          <w:szCs w:val="24"/>
          <w:lang w:val="en-US"/>
        </w:rPr>
        <w:t>The Spice-Box of Earth</w:t>
      </w:r>
      <w:r w:rsidR="00CB45B1">
        <w:rPr>
          <w:rFonts w:ascii="Times New Roman" w:hAnsi="Times New Roman" w:cs="Times New Roman"/>
          <w:sz w:val="24"/>
          <w:szCs w:val="24"/>
          <w:lang w:val="en-US"/>
        </w:rPr>
        <w:t xml:space="preserve"> e </w:t>
      </w:r>
      <w:r w:rsidR="00CB45B1" w:rsidRPr="00CB45B1">
        <w:rPr>
          <w:rFonts w:ascii="Times New Roman" w:hAnsi="Times New Roman" w:cs="Times New Roman"/>
          <w:i/>
          <w:iCs/>
          <w:sz w:val="24"/>
          <w:szCs w:val="24"/>
          <w:lang w:val="en-US"/>
        </w:rPr>
        <w:t>Flowers for Hitler</w:t>
      </w:r>
      <w:r w:rsidR="00CB45B1">
        <w:rPr>
          <w:rFonts w:ascii="Times New Roman" w:hAnsi="Times New Roman" w:cs="Times New Roman"/>
          <w:sz w:val="24"/>
          <w:szCs w:val="24"/>
          <w:lang w:val="en-US"/>
        </w:rPr>
        <w:t>.</w:t>
      </w:r>
    </w:p>
    <w:p w14:paraId="3ED54979" w14:textId="77777777" w:rsidR="00FA4EA9" w:rsidRPr="00417CDE" w:rsidRDefault="00FA4EA9" w:rsidP="00FE34AA">
      <w:pPr>
        <w:spacing w:line="360" w:lineRule="auto"/>
        <w:jc w:val="both"/>
        <w:rPr>
          <w:rFonts w:ascii="Times New Roman" w:hAnsi="Times New Roman" w:cs="Times New Roman"/>
          <w:sz w:val="24"/>
          <w:szCs w:val="24"/>
          <w:lang w:val="en-US"/>
        </w:rPr>
      </w:pPr>
    </w:p>
    <w:p w14:paraId="1770781B" w14:textId="77777777" w:rsidR="0088098E" w:rsidRPr="00417CDE" w:rsidRDefault="0088098E" w:rsidP="00FE34AA">
      <w:pPr>
        <w:spacing w:line="360" w:lineRule="auto"/>
        <w:jc w:val="both"/>
        <w:rPr>
          <w:rFonts w:ascii="Times New Roman" w:hAnsi="Times New Roman" w:cs="Times New Roman"/>
          <w:sz w:val="24"/>
          <w:szCs w:val="24"/>
          <w:lang w:val="en-US"/>
        </w:rPr>
      </w:pPr>
    </w:p>
    <w:p w14:paraId="2BEF611C" w14:textId="0118D7AA" w:rsidR="004A6EC9" w:rsidRDefault="004A6EC9" w:rsidP="00FE34AA">
      <w:pPr>
        <w:spacing w:line="360" w:lineRule="auto"/>
        <w:jc w:val="both"/>
        <w:rPr>
          <w:rFonts w:ascii="Times New Roman" w:hAnsi="Times New Roman" w:cs="Times New Roman"/>
          <w:sz w:val="24"/>
          <w:szCs w:val="24"/>
          <w:lang w:val="en-US"/>
        </w:rPr>
      </w:pPr>
    </w:p>
    <w:p w14:paraId="311649F5" w14:textId="77777777" w:rsidR="008650C9" w:rsidRDefault="008650C9" w:rsidP="00FE34AA">
      <w:pPr>
        <w:spacing w:line="360" w:lineRule="auto"/>
        <w:jc w:val="both"/>
        <w:rPr>
          <w:rFonts w:ascii="Times New Roman" w:hAnsi="Times New Roman" w:cs="Times New Roman"/>
          <w:sz w:val="24"/>
          <w:szCs w:val="24"/>
          <w:lang w:val="en-US"/>
        </w:rPr>
      </w:pPr>
    </w:p>
    <w:p w14:paraId="698EC810" w14:textId="77777777" w:rsidR="00EA27B9" w:rsidRDefault="00EA27B9" w:rsidP="00FE34AA">
      <w:pPr>
        <w:spacing w:line="360" w:lineRule="auto"/>
        <w:jc w:val="both"/>
        <w:rPr>
          <w:rFonts w:ascii="Times New Roman" w:hAnsi="Times New Roman" w:cs="Times New Roman"/>
          <w:sz w:val="24"/>
          <w:szCs w:val="24"/>
          <w:lang w:val="en-US"/>
        </w:rPr>
      </w:pPr>
    </w:p>
    <w:p w14:paraId="130A4A41" w14:textId="77777777" w:rsidR="00305ABB" w:rsidRPr="006D1EFA" w:rsidRDefault="00305ABB" w:rsidP="00C16482">
      <w:pPr>
        <w:pStyle w:val="Paragrafoelenco"/>
        <w:numPr>
          <w:ilvl w:val="0"/>
          <w:numId w:val="1"/>
        </w:numPr>
        <w:spacing w:line="360" w:lineRule="auto"/>
        <w:jc w:val="both"/>
        <w:rPr>
          <w:rFonts w:ascii="Times New Roman" w:hAnsi="Times New Roman" w:cs="Times New Roman"/>
          <w:b/>
          <w:bCs/>
          <w:sz w:val="24"/>
          <w:szCs w:val="24"/>
          <w:u w:val="single"/>
        </w:rPr>
      </w:pPr>
      <w:proofErr w:type="spellStart"/>
      <w:r w:rsidRPr="006D1EFA">
        <w:rPr>
          <w:rFonts w:ascii="Times New Roman" w:hAnsi="Times New Roman" w:cs="Times New Roman"/>
          <w:b/>
          <w:bCs/>
          <w:i/>
          <w:iCs/>
          <w:sz w:val="24"/>
          <w:szCs w:val="24"/>
        </w:rPr>
        <w:lastRenderedPageBreak/>
        <w:t>Let</w:t>
      </w:r>
      <w:proofErr w:type="spellEnd"/>
      <w:r w:rsidRPr="006D1EFA">
        <w:rPr>
          <w:rFonts w:ascii="Times New Roman" w:hAnsi="Times New Roman" w:cs="Times New Roman"/>
          <w:b/>
          <w:bCs/>
          <w:i/>
          <w:iCs/>
          <w:sz w:val="24"/>
          <w:szCs w:val="24"/>
        </w:rPr>
        <w:t xml:space="preserve"> </w:t>
      </w:r>
      <w:proofErr w:type="spellStart"/>
      <w:r w:rsidRPr="006D1EFA">
        <w:rPr>
          <w:rFonts w:ascii="Times New Roman" w:hAnsi="Times New Roman" w:cs="Times New Roman"/>
          <w:b/>
          <w:bCs/>
          <w:i/>
          <w:iCs/>
          <w:sz w:val="24"/>
          <w:szCs w:val="24"/>
        </w:rPr>
        <w:t>us</w:t>
      </w:r>
      <w:proofErr w:type="spellEnd"/>
      <w:r w:rsidRPr="006D1EFA">
        <w:rPr>
          <w:rFonts w:ascii="Times New Roman" w:hAnsi="Times New Roman" w:cs="Times New Roman"/>
          <w:b/>
          <w:bCs/>
          <w:i/>
          <w:iCs/>
          <w:sz w:val="24"/>
          <w:szCs w:val="24"/>
        </w:rPr>
        <w:t xml:space="preserve"> compare </w:t>
      </w:r>
      <w:proofErr w:type="spellStart"/>
      <w:r w:rsidRPr="006D1EFA">
        <w:rPr>
          <w:rFonts w:ascii="Times New Roman" w:hAnsi="Times New Roman" w:cs="Times New Roman"/>
          <w:b/>
          <w:bCs/>
          <w:i/>
          <w:iCs/>
          <w:sz w:val="24"/>
          <w:szCs w:val="24"/>
        </w:rPr>
        <w:t>mythologies</w:t>
      </w:r>
      <w:proofErr w:type="spellEnd"/>
      <w:r w:rsidRPr="006D1EFA">
        <w:rPr>
          <w:rFonts w:ascii="Times New Roman" w:hAnsi="Times New Roman" w:cs="Times New Roman"/>
          <w:b/>
          <w:bCs/>
          <w:sz w:val="24"/>
          <w:szCs w:val="24"/>
        </w:rPr>
        <w:t xml:space="preserve"> </w:t>
      </w:r>
      <w:r w:rsidR="00CD6579" w:rsidRPr="006D1EFA">
        <w:rPr>
          <w:rFonts w:ascii="Times New Roman" w:hAnsi="Times New Roman" w:cs="Times New Roman"/>
          <w:b/>
          <w:bCs/>
          <w:sz w:val="24"/>
          <w:szCs w:val="24"/>
        </w:rPr>
        <w:t>(1956)</w:t>
      </w:r>
    </w:p>
    <w:p w14:paraId="0CCF5710" w14:textId="77777777" w:rsidR="00305ABB" w:rsidRDefault="00007947" w:rsidP="00FE34AA">
      <w:pPr>
        <w:spacing w:line="360" w:lineRule="auto"/>
        <w:jc w:val="both"/>
        <w:rPr>
          <w:rFonts w:ascii="Times New Roman" w:hAnsi="Times New Roman" w:cs="Times New Roman"/>
          <w:sz w:val="24"/>
          <w:szCs w:val="24"/>
        </w:rPr>
      </w:pPr>
      <w:proofErr w:type="spellStart"/>
      <w:r w:rsidRPr="00007947">
        <w:rPr>
          <w:rFonts w:ascii="Times New Roman" w:hAnsi="Times New Roman" w:cs="Times New Roman"/>
          <w:i/>
          <w:sz w:val="24"/>
          <w:szCs w:val="24"/>
        </w:rPr>
        <w:t>Let</w:t>
      </w:r>
      <w:proofErr w:type="spellEnd"/>
      <w:r w:rsidRPr="00007947">
        <w:rPr>
          <w:rFonts w:ascii="Times New Roman" w:hAnsi="Times New Roman" w:cs="Times New Roman"/>
          <w:i/>
          <w:sz w:val="24"/>
          <w:szCs w:val="24"/>
        </w:rPr>
        <w:t xml:space="preserve"> </w:t>
      </w:r>
      <w:proofErr w:type="spellStart"/>
      <w:r w:rsidRPr="00007947">
        <w:rPr>
          <w:rFonts w:ascii="Times New Roman" w:hAnsi="Times New Roman" w:cs="Times New Roman"/>
          <w:i/>
          <w:sz w:val="24"/>
          <w:szCs w:val="24"/>
        </w:rPr>
        <w:t>us</w:t>
      </w:r>
      <w:proofErr w:type="spellEnd"/>
      <w:r w:rsidRPr="00007947">
        <w:rPr>
          <w:rFonts w:ascii="Times New Roman" w:hAnsi="Times New Roman" w:cs="Times New Roman"/>
          <w:i/>
          <w:sz w:val="24"/>
          <w:szCs w:val="24"/>
        </w:rPr>
        <w:t xml:space="preserve"> compare </w:t>
      </w:r>
      <w:proofErr w:type="spellStart"/>
      <w:r w:rsidRPr="00007947">
        <w:rPr>
          <w:rFonts w:ascii="Times New Roman" w:hAnsi="Times New Roman" w:cs="Times New Roman"/>
          <w:i/>
          <w:sz w:val="24"/>
          <w:szCs w:val="24"/>
        </w:rPr>
        <w:t>mythologies</w:t>
      </w:r>
      <w:proofErr w:type="spellEnd"/>
      <w:r>
        <w:rPr>
          <w:rFonts w:ascii="Times New Roman" w:hAnsi="Times New Roman" w:cs="Times New Roman"/>
          <w:sz w:val="24"/>
          <w:szCs w:val="24"/>
        </w:rPr>
        <w:t xml:space="preserve">, l’esordio poetico di Leonard Cohen, esce nel maggio del 1956. All’epoca Cohen non </w:t>
      </w:r>
      <w:r w:rsidR="001921B7">
        <w:rPr>
          <w:rFonts w:ascii="Times New Roman" w:hAnsi="Times New Roman" w:cs="Times New Roman"/>
          <w:sz w:val="24"/>
          <w:szCs w:val="24"/>
        </w:rPr>
        <w:t>ha</w:t>
      </w:r>
      <w:r>
        <w:rPr>
          <w:rFonts w:ascii="Times New Roman" w:hAnsi="Times New Roman" w:cs="Times New Roman"/>
          <w:sz w:val="24"/>
          <w:szCs w:val="24"/>
        </w:rPr>
        <w:t xml:space="preserve"> a</w:t>
      </w:r>
      <w:r w:rsidR="00124A8A">
        <w:rPr>
          <w:rFonts w:ascii="Times New Roman" w:hAnsi="Times New Roman" w:cs="Times New Roman"/>
          <w:sz w:val="24"/>
          <w:szCs w:val="24"/>
        </w:rPr>
        <w:t xml:space="preserve">ncora compiuto 22 anni, ma si </w:t>
      </w:r>
      <w:r w:rsidR="001921B7">
        <w:rPr>
          <w:rFonts w:ascii="Times New Roman" w:hAnsi="Times New Roman" w:cs="Times New Roman"/>
          <w:sz w:val="24"/>
          <w:szCs w:val="24"/>
        </w:rPr>
        <w:t>è</w:t>
      </w:r>
      <w:r w:rsidR="00124A8A">
        <w:rPr>
          <w:rFonts w:ascii="Times New Roman" w:hAnsi="Times New Roman" w:cs="Times New Roman"/>
          <w:sz w:val="24"/>
          <w:szCs w:val="24"/>
        </w:rPr>
        <w:t xml:space="preserve"> già laureato l’anno precedente, il 6 Ottobre 1955</w:t>
      </w:r>
      <w:r w:rsidR="00124A8A">
        <w:rPr>
          <w:rStyle w:val="Rimandonotaapidipagina"/>
          <w:rFonts w:ascii="Times New Roman" w:hAnsi="Times New Roman" w:cs="Times New Roman"/>
          <w:sz w:val="24"/>
          <w:szCs w:val="24"/>
        </w:rPr>
        <w:footnoteReference w:id="9"/>
      </w:r>
      <w:r w:rsidR="00124A8A">
        <w:rPr>
          <w:rFonts w:ascii="Times New Roman" w:hAnsi="Times New Roman" w:cs="Times New Roman"/>
          <w:sz w:val="24"/>
          <w:szCs w:val="24"/>
        </w:rPr>
        <w:t>, alla McGill University, la principale università in lingua inglese d</w:t>
      </w:r>
      <w:r w:rsidR="0053555B">
        <w:rPr>
          <w:rFonts w:ascii="Times New Roman" w:hAnsi="Times New Roman" w:cs="Times New Roman"/>
          <w:sz w:val="24"/>
          <w:szCs w:val="24"/>
        </w:rPr>
        <w:t xml:space="preserve">el </w:t>
      </w:r>
      <w:proofErr w:type="spellStart"/>
      <w:r w:rsidR="0053555B">
        <w:rPr>
          <w:rFonts w:ascii="Times New Roman" w:hAnsi="Times New Roman" w:cs="Times New Roman"/>
          <w:sz w:val="24"/>
          <w:szCs w:val="24"/>
        </w:rPr>
        <w:t>Quebec</w:t>
      </w:r>
      <w:proofErr w:type="spellEnd"/>
      <w:r w:rsidR="00124A8A">
        <w:rPr>
          <w:rFonts w:ascii="Times New Roman" w:hAnsi="Times New Roman" w:cs="Times New Roman"/>
          <w:sz w:val="24"/>
          <w:szCs w:val="24"/>
        </w:rPr>
        <w:t xml:space="preserve">. </w:t>
      </w:r>
      <w:r w:rsidR="0053555B">
        <w:rPr>
          <w:rFonts w:ascii="Times New Roman" w:hAnsi="Times New Roman" w:cs="Times New Roman"/>
          <w:sz w:val="24"/>
          <w:szCs w:val="24"/>
        </w:rPr>
        <w:t xml:space="preserve">L’ambiente universitario si rivela fondamentale per la formazione poetica del giovane </w:t>
      </w:r>
      <w:r w:rsidR="0048131D">
        <w:rPr>
          <w:rFonts w:ascii="Times New Roman" w:hAnsi="Times New Roman" w:cs="Times New Roman"/>
          <w:sz w:val="24"/>
          <w:szCs w:val="24"/>
        </w:rPr>
        <w:t>Leonard</w:t>
      </w:r>
      <w:r w:rsidR="0053555B">
        <w:rPr>
          <w:rFonts w:ascii="Times New Roman" w:hAnsi="Times New Roman" w:cs="Times New Roman"/>
          <w:sz w:val="24"/>
          <w:szCs w:val="24"/>
        </w:rPr>
        <w:t xml:space="preserve"> e per la sua scelta di votarsi alla scrittura: </w:t>
      </w:r>
      <w:r w:rsidR="0048131D">
        <w:rPr>
          <w:rFonts w:ascii="Times New Roman" w:hAnsi="Times New Roman" w:cs="Times New Roman"/>
          <w:sz w:val="24"/>
          <w:szCs w:val="24"/>
        </w:rPr>
        <w:t xml:space="preserve">alla McGill insegnano alcuni tra i maggiori poeti canadesi, come Louis </w:t>
      </w:r>
      <w:proofErr w:type="spellStart"/>
      <w:r w:rsidR="0048131D">
        <w:rPr>
          <w:rFonts w:ascii="Times New Roman" w:hAnsi="Times New Roman" w:cs="Times New Roman"/>
          <w:sz w:val="24"/>
          <w:szCs w:val="24"/>
        </w:rPr>
        <w:t>Dudek</w:t>
      </w:r>
      <w:proofErr w:type="spellEnd"/>
      <w:r w:rsidR="0048131D">
        <w:rPr>
          <w:rFonts w:ascii="Times New Roman" w:hAnsi="Times New Roman" w:cs="Times New Roman"/>
          <w:sz w:val="24"/>
          <w:szCs w:val="24"/>
        </w:rPr>
        <w:t xml:space="preserve">, A.M. Klein e Irving </w:t>
      </w:r>
      <w:proofErr w:type="spellStart"/>
      <w:r w:rsidR="0048131D">
        <w:rPr>
          <w:rFonts w:ascii="Times New Roman" w:hAnsi="Times New Roman" w:cs="Times New Roman"/>
          <w:sz w:val="24"/>
          <w:szCs w:val="24"/>
        </w:rPr>
        <w:t>Layton</w:t>
      </w:r>
      <w:proofErr w:type="spellEnd"/>
      <w:r w:rsidR="00016C08">
        <w:rPr>
          <w:rFonts w:ascii="Times New Roman" w:hAnsi="Times New Roman" w:cs="Times New Roman"/>
          <w:sz w:val="24"/>
          <w:szCs w:val="24"/>
        </w:rPr>
        <w:t xml:space="preserve"> (</w:t>
      </w:r>
      <w:r w:rsidR="0048131D">
        <w:rPr>
          <w:rFonts w:ascii="Times New Roman" w:hAnsi="Times New Roman" w:cs="Times New Roman"/>
          <w:sz w:val="24"/>
          <w:szCs w:val="24"/>
        </w:rPr>
        <w:t xml:space="preserve">che diverrà in seguito uno </w:t>
      </w:r>
      <w:r w:rsidR="00F448BC">
        <w:rPr>
          <w:rFonts w:ascii="Times New Roman" w:hAnsi="Times New Roman" w:cs="Times New Roman"/>
          <w:sz w:val="24"/>
          <w:szCs w:val="24"/>
        </w:rPr>
        <w:t>dei suoi amici più stretti</w:t>
      </w:r>
      <w:r w:rsidR="00016C08">
        <w:rPr>
          <w:rFonts w:ascii="Times New Roman" w:hAnsi="Times New Roman" w:cs="Times New Roman"/>
          <w:sz w:val="24"/>
          <w:szCs w:val="24"/>
        </w:rPr>
        <w:t xml:space="preserve">); Cohen segue i loro corsi (in particolare, nel 1954 si iscrive al corso di </w:t>
      </w:r>
      <w:proofErr w:type="spellStart"/>
      <w:r w:rsidR="00016C08">
        <w:rPr>
          <w:rFonts w:ascii="Times New Roman" w:hAnsi="Times New Roman" w:cs="Times New Roman"/>
          <w:sz w:val="24"/>
          <w:szCs w:val="24"/>
        </w:rPr>
        <w:t>Dudek</w:t>
      </w:r>
      <w:proofErr w:type="spellEnd"/>
      <w:r w:rsidR="00016C08">
        <w:rPr>
          <w:rFonts w:ascii="Times New Roman" w:hAnsi="Times New Roman" w:cs="Times New Roman"/>
          <w:sz w:val="24"/>
          <w:szCs w:val="24"/>
        </w:rPr>
        <w:t xml:space="preserve"> dedicato ai modernisti e a Ezra Pound), partecipa alle molte iniziative poetiche</w:t>
      </w:r>
      <w:r w:rsidR="00145C58">
        <w:rPr>
          <w:rFonts w:ascii="Times New Roman" w:hAnsi="Times New Roman" w:cs="Times New Roman"/>
          <w:sz w:val="24"/>
          <w:szCs w:val="24"/>
        </w:rPr>
        <w:t xml:space="preserve"> da loro animate</w:t>
      </w:r>
      <w:r w:rsidR="00016C08">
        <w:rPr>
          <w:rFonts w:ascii="Times New Roman" w:hAnsi="Times New Roman" w:cs="Times New Roman"/>
          <w:sz w:val="24"/>
          <w:szCs w:val="24"/>
        </w:rPr>
        <w:t xml:space="preserve"> e pubblica le sue prime poesie, tra il 1953 e il 1955, sulla rivista letteraria </w:t>
      </w:r>
      <w:r w:rsidR="00016C08" w:rsidRPr="00016C08">
        <w:rPr>
          <w:rFonts w:ascii="Times New Roman" w:hAnsi="Times New Roman" w:cs="Times New Roman"/>
          <w:i/>
          <w:sz w:val="24"/>
          <w:szCs w:val="24"/>
        </w:rPr>
        <w:t>CIV/n</w:t>
      </w:r>
      <w:r w:rsidR="00016C08" w:rsidRPr="00272415">
        <w:rPr>
          <w:rStyle w:val="Rimandonotaapidipagina"/>
          <w:rFonts w:ascii="Times New Roman" w:hAnsi="Times New Roman" w:cs="Times New Roman"/>
          <w:iCs/>
          <w:sz w:val="24"/>
          <w:szCs w:val="24"/>
        </w:rPr>
        <w:footnoteReference w:id="10"/>
      </w:r>
      <w:r w:rsidR="00016C08" w:rsidRPr="00272415">
        <w:rPr>
          <w:rFonts w:ascii="Times New Roman" w:hAnsi="Times New Roman" w:cs="Times New Roman"/>
          <w:iCs/>
          <w:sz w:val="24"/>
          <w:szCs w:val="24"/>
        </w:rPr>
        <w:t>,</w:t>
      </w:r>
      <w:r w:rsidR="00016C08">
        <w:rPr>
          <w:rFonts w:ascii="Times New Roman" w:hAnsi="Times New Roman" w:cs="Times New Roman"/>
          <w:sz w:val="24"/>
          <w:szCs w:val="24"/>
        </w:rPr>
        <w:t xml:space="preserve"> gestita da un gruppo di neolaureati coordinati da </w:t>
      </w:r>
      <w:proofErr w:type="spellStart"/>
      <w:r w:rsidR="00016C08">
        <w:rPr>
          <w:rFonts w:ascii="Times New Roman" w:hAnsi="Times New Roman" w:cs="Times New Roman"/>
          <w:sz w:val="24"/>
          <w:szCs w:val="24"/>
        </w:rPr>
        <w:t>Layton</w:t>
      </w:r>
      <w:proofErr w:type="spellEnd"/>
      <w:r w:rsidR="00016C08">
        <w:rPr>
          <w:rFonts w:ascii="Times New Roman" w:hAnsi="Times New Roman" w:cs="Times New Roman"/>
          <w:sz w:val="24"/>
          <w:szCs w:val="24"/>
        </w:rPr>
        <w:t xml:space="preserve"> e </w:t>
      </w:r>
      <w:proofErr w:type="spellStart"/>
      <w:r w:rsidR="00016C08">
        <w:rPr>
          <w:rFonts w:ascii="Times New Roman" w:hAnsi="Times New Roman" w:cs="Times New Roman"/>
          <w:sz w:val="24"/>
          <w:szCs w:val="24"/>
        </w:rPr>
        <w:t>Dudek</w:t>
      </w:r>
      <w:proofErr w:type="spellEnd"/>
      <w:r w:rsidR="00016C08">
        <w:rPr>
          <w:rFonts w:ascii="Times New Roman" w:hAnsi="Times New Roman" w:cs="Times New Roman"/>
          <w:sz w:val="24"/>
          <w:szCs w:val="24"/>
        </w:rPr>
        <w:t>.</w:t>
      </w:r>
      <w:r w:rsidR="005638A0">
        <w:rPr>
          <w:rFonts w:ascii="Times New Roman" w:hAnsi="Times New Roman" w:cs="Times New Roman"/>
          <w:sz w:val="24"/>
          <w:szCs w:val="24"/>
        </w:rPr>
        <w:t xml:space="preserve"> Ed è proprio grazie a </w:t>
      </w:r>
      <w:proofErr w:type="spellStart"/>
      <w:r w:rsidR="005638A0">
        <w:rPr>
          <w:rFonts w:ascii="Times New Roman" w:hAnsi="Times New Roman" w:cs="Times New Roman"/>
          <w:sz w:val="24"/>
          <w:szCs w:val="24"/>
        </w:rPr>
        <w:t>Dudek</w:t>
      </w:r>
      <w:proofErr w:type="spellEnd"/>
      <w:r w:rsidR="005638A0">
        <w:rPr>
          <w:rFonts w:ascii="Times New Roman" w:hAnsi="Times New Roman" w:cs="Times New Roman"/>
          <w:sz w:val="24"/>
          <w:szCs w:val="24"/>
        </w:rPr>
        <w:t xml:space="preserve"> che, dopo le prime poesie in rivista, Cohen pubblica la sua raccolta d’esordio: il professore-poeta, poco dopo la laurea di Cohen, fonda la “McGill </w:t>
      </w:r>
      <w:proofErr w:type="spellStart"/>
      <w:r w:rsidR="005638A0">
        <w:rPr>
          <w:rFonts w:ascii="Times New Roman" w:hAnsi="Times New Roman" w:cs="Times New Roman"/>
          <w:sz w:val="24"/>
          <w:szCs w:val="24"/>
        </w:rPr>
        <w:t>Poetry</w:t>
      </w:r>
      <w:proofErr w:type="spellEnd"/>
      <w:r w:rsidR="005638A0">
        <w:rPr>
          <w:rFonts w:ascii="Times New Roman" w:hAnsi="Times New Roman" w:cs="Times New Roman"/>
          <w:sz w:val="24"/>
          <w:szCs w:val="24"/>
        </w:rPr>
        <w:t xml:space="preserve"> Series”, una collana che si propone di “far conoscere al pubblico </w:t>
      </w:r>
      <w:r w:rsidR="003D52F9">
        <w:rPr>
          <w:rFonts w:ascii="Times New Roman" w:hAnsi="Times New Roman" w:cs="Times New Roman"/>
          <w:sz w:val="24"/>
          <w:szCs w:val="24"/>
        </w:rPr>
        <w:t>i lavori di giovani scrittori della McGill di straordinario talento”</w:t>
      </w:r>
      <w:r w:rsidR="003D52F9">
        <w:rPr>
          <w:rStyle w:val="Rimandonotaapidipagina"/>
          <w:rFonts w:ascii="Times New Roman" w:hAnsi="Times New Roman" w:cs="Times New Roman"/>
          <w:sz w:val="24"/>
          <w:szCs w:val="24"/>
        </w:rPr>
        <w:footnoteReference w:id="11"/>
      </w:r>
      <w:r w:rsidR="00CF7771">
        <w:rPr>
          <w:rFonts w:ascii="Times New Roman" w:hAnsi="Times New Roman" w:cs="Times New Roman"/>
          <w:sz w:val="24"/>
          <w:szCs w:val="24"/>
        </w:rPr>
        <w:t>, e Leonard viene scelto per inaugurarla.</w:t>
      </w:r>
    </w:p>
    <w:p w14:paraId="094BC42D" w14:textId="76781F2D" w:rsidR="00190895" w:rsidRDefault="00691981" w:rsidP="00FE34A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prima raccolta </w:t>
      </w:r>
      <w:proofErr w:type="spellStart"/>
      <w:r>
        <w:rPr>
          <w:rFonts w:ascii="Times New Roman" w:hAnsi="Times New Roman" w:cs="Times New Roman"/>
          <w:sz w:val="24"/>
          <w:szCs w:val="24"/>
        </w:rPr>
        <w:t>coheniana</w:t>
      </w:r>
      <w:proofErr w:type="spellEnd"/>
      <w:r w:rsidR="007B091C">
        <w:rPr>
          <w:rFonts w:ascii="Times New Roman" w:hAnsi="Times New Roman" w:cs="Times New Roman"/>
          <w:sz w:val="24"/>
          <w:szCs w:val="24"/>
        </w:rPr>
        <w:t xml:space="preserve">, quindi, </w:t>
      </w:r>
      <w:r>
        <w:rPr>
          <w:rFonts w:ascii="Times New Roman" w:hAnsi="Times New Roman" w:cs="Times New Roman"/>
          <w:sz w:val="24"/>
          <w:szCs w:val="24"/>
        </w:rPr>
        <w:t>si presenta come</w:t>
      </w:r>
      <w:r w:rsidR="007B091C">
        <w:rPr>
          <w:rFonts w:ascii="Times New Roman" w:hAnsi="Times New Roman" w:cs="Times New Roman"/>
          <w:sz w:val="24"/>
          <w:szCs w:val="24"/>
        </w:rPr>
        <w:t xml:space="preserve"> l’opera di un poeta estremamente giovane, che si forma negli anni universitari </w:t>
      </w:r>
      <w:r w:rsidR="00AC019E">
        <w:rPr>
          <w:rFonts w:ascii="Times New Roman" w:hAnsi="Times New Roman" w:cs="Times New Roman"/>
          <w:sz w:val="24"/>
          <w:szCs w:val="24"/>
        </w:rPr>
        <w:t>sotto l’ala protettrice</w:t>
      </w:r>
      <w:r w:rsidR="007B091C">
        <w:rPr>
          <w:rFonts w:ascii="Times New Roman" w:hAnsi="Times New Roman" w:cs="Times New Roman"/>
          <w:sz w:val="24"/>
          <w:szCs w:val="24"/>
        </w:rPr>
        <w:t xml:space="preserve"> delle più eminenti personalità poetiche della sua nazione; ma l</w:t>
      </w:r>
      <w:r>
        <w:rPr>
          <w:rFonts w:ascii="Times New Roman" w:hAnsi="Times New Roman" w:cs="Times New Roman"/>
          <w:sz w:val="24"/>
          <w:szCs w:val="24"/>
        </w:rPr>
        <w:t>’originaria</w:t>
      </w:r>
      <w:r w:rsidR="007B091C">
        <w:rPr>
          <w:rFonts w:ascii="Times New Roman" w:hAnsi="Times New Roman" w:cs="Times New Roman"/>
          <w:sz w:val="24"/>
          <w:szCs w:val="24"/>
        </w:rPr>
        <w:t xml:space="preserve"> scintilla che accende in lui il fuoco della poesia è precedente di qualche anno</w:t>
      </w:r>
      <w:r w:rsidR="00D930EF">
        <w:rPr>
          <w:rFonts w:ascii="Times New Roman" w:hAnsi="Times New Roman" w:cs="Times New Roman"/>
          <w:sz w:val="24"/>
          <w:szCs w:val="24"/>
        </w:rPr>
        <w:t xml:space="preserve"> e </w:t>
      </w:r>
      <w:r w:rsidR="007B091C">
        <w:rPr>
          <w:rFonts w:ascii="Times New Roman" w:hAnsi="Times New Roman" w:cs="Times New Roman"/>
          <w:sz w:val="24"/>
          <w:szCs w:val="24"/>
        </w:rPr>
        <w:t xml:space="preserve">risale alla prima adolescenza, a un “incontro” che ha per Cohen il valore insieme di una folgorazione e di una condanna: </w:t>
      </w:r>
      <w:r w:rsidR="00AC019E">
        <w:rPr>
          <w:rFonts w:ascii="Times New Roman" w:hAnsi="Times New Roman" w:cs="Times New Roman"/>
          <w:sz w:val="24"/>
          <w:szCs w:val="24"/>
        </w:rPr>
        <w:t xml:space="preserve">quello con Federico </w:t>
      </w:r>
      <w:proofErr w:type="spellStart"/>
      <w:r w:rsidR="00AC019E">
        <w:rPr>
          <w:rFonts w:ascii="Times New Roman" w:hAnsi="Times New Roman" w:cs="Times New Roman"/>
          <w:sz w:val="24"/>
          <w:szCs w:val="24"/>
        </w:rPr>
        <w:t>Garcìa</w:t>
      </w:r>
      <w:proofErr w:type="spellEnd"/>
      <w:r w:rsidR="00AC019E">
        <w:rPr>
          <w:rFonts w:ascii="Times New Roman" w:hAnsi="Times New Roman" w:cs="Times New Roman"/>
          <w:sz w:val="24"/>
          <w:szCs w:val="24"/>
        </w:rPr>
        <w:t xml:space="preserve"> Lorca.</w:t>
      </w:r>
    </w:p>
    <w:p w14:paraId="3AB1B123" w14:textId="77777777" w:rsidR="00AC019E" w:rsidRPr="001368AF" w:rsidRDefault="007D7C62" w:rsidP="004A701A">
      <w:pPr>
        <w:spacing w:line="360" w:lineRule="auto"/>
        <w:ind w:left="851" w:right="849"/>
        <w:jc w:val="both"/>
        <w:rPr>
          <w:rFonts w:ascii="Times New Roman" w:hAnsi="Times New Roman" w:cs="Times New Roman"/>
          <w:sz w:val="20"/>
          <w:szCs w:val="24"/>
        </w:rPr>
      </w:pPr>
      <w:r>
        <w:rPr>
          <w:rFonts w:ascii="Times New Roman" w:hAnsi="Times New Roman" w:cs="Times New Roman"/>
          <w:sz w:val="20"/>
          <w:szCs w:val="24"/>
        </w:rPr>
        <w:t>È stato Lorca a co</w:t>
      </w:r>
      <w:r w:rsidR="001368AF" w:rsidRPr="001368AF">
        <w:rPr>
          <w:rFonts w:ascii="Times New Roman" w:hAnsi="Times New Roman" w:cs="Times New Roman"/>
          <w:sz w:val="20"/>
          <w:szCs w:val="24"/>
        </w:rPr>
        <w:t>m</w:t>
      </w:r>
      <w:r>
        <w:rPr>
          <w:rFonts w:ascii="Times New Roman" w:hAnsi="Times New Roman" w:cs="Times New Roman"/>
          <w:sz w:val="20"/>
          <w:szCs w:val="24"/>
        </w:rPr>
        <w:t>mettere il terribile crimine contro natura, spingendomi verso la letteratura</w:t>
      </w:r>
      <w:r w:rsidR="001368AF" w:rsidRPr="001368AF">
        <w:rPr>
          <w:rFonts w:ascii="Times New Roman" w:hAnsi="Times New Roman" w:cs="Times New Roman"/>
          <w:sz w:val="20"/>
          <w:szCs w:val="24"/>
        </w:rPr>
        <w:t>.</w:t>
      </w:r>
      <w:r>
        <w:rPr>
          <w:rFonts w:ascii="Times New Roman" w:hAnsi="Times New Roman" w:cs="Times New Roman"/>
          <w:sz w:val="20"/>
          <w:szCs w:val="24"/>
        </w:rPr>
        <w:t xml:space="preserve"> Avevo quindici anni quando mi accostai alla sua opera. In una bancarella di libri vecchi mi ritrovai in mano, quasi per caso, </w:t>
      </w:r>
      <w:r w:rsidRPr="0041552A">
        <w:rPr>
          <w:rFonts w:ascii="Times New Roman" w:hAnsi="Times New Roman" w:cs="Times New Roman"/>
          <w:i/>
          <w:iCs/>
          <w:sz w:val="20"/>
          <w:szCs w:val="24"/>
        </w:rPr>
        <w:t xml:space="preserve">Divano del </w:t>
      </w:r>
      <w:proofErr w:type="spellStart"/>
      <w:r w:rsidRPr="0041552A">
        <w:rPr>
          <w:rFonts w:ascii="Times New Roman" w:hAnsi="Times New Roman" w:cs="Times New Roman"/>
          <w:i/>
          <w:iCs/>
          <w:sz w:val="20"/>
          <w:szCs w:val="24"/>
        </w:rPr>
        <w:t>Tamarit</w:t>
      </w:r>
      <w:proofErr w:type="spellEnd"/>
      <w:r>
        <w:rPr>
          <w:rFonts w:ascii="Times New Roman" w:hAnsi="Times New Roman" w:cs="Times New Roman"/>
          <w:sz w:val="20"/>
          <w:szCs w:val="24"/>
        </w:rPr>
        <w:t>, dal nome di un campo che Lorca possedeva a Granada.</w:t>
      </w:r>
      <w:r w:rsidR="0041552A">
        <w:rPr>
          <w:rFonts w:ascii="Times New Roman" w:hAnsi="Times New Roman" w:cs="Times New Roman"/>
          <w:sz w:val="20"/>
          <w:szCs w:val="24"/>
        </w:rPr>
        <w:t xml:space="preserve"> Il primo verso che lessi fu da una poesia intitolata </w:t>
      </w:r>
      <w:r w:rsidR="0041552A" w:rsidRPr="0041552A">
        <w:rPr>
          <w:rFonts w:ascii="Times New Roman" w:hAnsi="Times New Roman" w:cs="Times New Roman"/>
          <w:i/>
          <w:iCs/>
          <w:sz w:val="20"/>
          <w:szCs w:val="24"/>
        </w:rPr>
        <w:t>Gazzella del mercato mattutino</w:t>
      </w:r>
      <w:r w:rsidR="0041552A">
        <w:rPr>
          <w:rFonts w:ascii="Times New Roman" w:hAnsi="Times New Roman" w:cs="Times New Roman"/>
          <w:sz w:val="20"/>
          <w:szCs w:val="24"/>
        </w:rPr>
        <w:t xml:space="preserve">: “Sotto l’Arco di Elvira / voglio vederti </w:t>
      </w:r>
      <w:r w:rsidR="0041552A">
        <w:rPr>
          <w:rFonts w:ascii="Times New Roman" w:hAnsi="Times New Roman" w:cs="Times New Roman"/>
          <w:sz w:val="20"/>
          <w:szCs w:val="24"/>
        </w:rPr>
        <w:lastRenderedPageBreak/>
        <w:t>passare / per conoscere il tuo nome / e iniziare a piangere”. Quei versi distrussero la mia vita, compresi che la mia esistenza sarebbe stato uno sforzo continuo per scrivere, un giorno, una frase come quella.</w:t>
      </w:r>
      <w:r w:rsidR="001368AF">
        <w:rPr>
          <w:rStyle w:val="Rimandonotaapidipagina"/>
          <w:rFonts w:ascii="Times New Roman" w:hAnsi="Times New Roman" w:cs="Times New Roman"/>
          <w:sz w:val="20"/>
          <w:szCs w:val="24"/>
        </w:rPr>
        <w:footnoteReference w:id="12"/>
      </w:r>
    </w:p>
    <w:p w14:paraId="4DE56DCC" w14:textId="3F2F50CE" w:rsidR="007B091C" w:rsidRDefault="00691981" w:rsidP="00FE34A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Il percorso che porta all’esordio del 1956 nasce quindi </w:t>
      </w:r>
      <w:r w:rsidR="0041552A">
        <w:rPr>
          <w:rFonts w:ascii="Times New Roman" w:hAnsi="Times New Roman" w:cs="Times New Roman"/>
          <w:sz w:val="24"/>
          <w:szCs w:val="24"/>
        </w:rPr>
        <w:t>sette</w:t>
      </w:r>
      <w:r>
        <w:rPr>
          <w:rFonts w:ascii="Times New Roman" w:hAnsi="Times New Roman" w:cs="Times New Roman"/>
          <w:sz w:val="24"/>
          <w:szCs w:val="24"/>
        </w:rPr>
        <w:t xml:space="preserve"> anni prima, dall’incontro fortuito ma provvidenziale con il poeta spagnolo, che “inizia” l’adolescente Leonard alla poesia</w:t>
      </w:r>
      <w:r w:rsidR="001C6B38">
        <w:rPr>
          <w:rFonts w:ascii="Times New Roman" w:hAnsi="Times New Roman" w:cs="Times New Roman"/>
          <w:sz w:val="24"/>
          <w:szCs w:val="24"/>
        </w:rPr>
        <w:t xml:space="preserve"> (che da queste parole si conferma</w:t>
      </w:r>
      <w:r w:rsidR="006159BF">
        <w:rPr>
          <w:rFonts w:ascii="Times New Roman" w:hAnsi="Times New Roman" w:cs="Times New Roman"/>
          <w:sz w:val="24"/>
          <w:szCs w:val="24"/>
        </w:rPr>
        <w:t xml:space="preserve"> essere</w:t>
      </w:r>
      <w:r w:rsidR="001C6B38">
        <w:rPr>
          <w:rFonts w:ascii="Times New Roman" w:hAnsi="Times New Roman" w:cs="Times New Roman"/>
          <w:sz w:val="24"/>
          <w:szCs w:val="24"/>
        </w:rPr>
        <w:t xml:space="preserve"> la sua identità artistica prima, e forse la più pura)</w:t>
      </w:r>
      <w:r>
        <w:rPr>
          <w:rFonts w:ascii="Times New Roman" w:hAnsi="Times New Roman" w:cs="Times New Roman"/>
          <w:sz w:val="24"/>
          <w:szCs w:val="24"/>
        </w:rPr>
        <w:t xml:space="preserve">; e si sviluppa poi sotto l’influenza diretta di maestri come </w:t>
      </w:r>
      <w:proofErr w:type="spellStart"/>
      <w:r>
        <w:rPr>
          <w:rFonts w:ascii="Times New Roman" w:hAnsi="Times New Roman" w:cs="Times New Roman"/>
          <w:sz w:val="24"/>
          <w:szCs w:val="24"/>
        </w:rPr>
        <w:t>Layton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Dudek</w:t>
      </w:r>
      <w:proofErr w:type="spellEnd"/>
      <w:r w:rsidR="00943E5D">
        <w:rPr>
          <w:rFonts w:ascii="Times New Roman" w:hAnsi="Times New Roman" w:cs="Times New Roman"/>
          <w:sz w:val="24"/>
          <w:szCs w:val="24"/>
        </w:rPr>
        <w:t xml:space="preserve">, </w:t>
      </w:r>
      <w:r>
        <w:rPr>
          <w:rFonts w:ascii="Times New Roman" w:hAnsi="Times New Roman" w:cs="Times New Roman"/>
          <w:sz w:val="24"/>
          <w:szCs w:val="24"/>
        </w:rPr>
        <w:t xml:space="preserve">il cui modello sarà concretamente più forte per la poesia di Cohen rispetto a </w:t>
      </w:r>
      <w:r w:rsidR="00462CE9">
        <w:rPr>
          <w:rFonts w:ascii="Times New Roman" w:hAnsi="Times New Roman" w:cs="Times New Roman"/>
          <w:sz w:val="24"/>
          <w:szCs w:val="24"/>
        </w:rPr>
        <w:t xml:space="preserve">quello di </w:t>
      </w:r>
      <w:r>
        <w:rPr>
          <w:rFonts w:ascii="Times New Roman" w:hAnsi="Times New Roman" w:cs="Times New Roman"/>
          <w:sz w:val="24"/>
          <w:szCs w:val="24"/>
        </w:rPr>
        <w:t xml:space="preserve">Lorca, che ha un ruolo più “rivelatore” e sentimentale </w:t>
      </w:r>
      <w:r w:rsidR="00462CE9">
        <w:rPr>
          <w:rFonts w:ascii="Times New Roman" w:hAnsi="Times New Roman" w:cs="Times New Roman"/>
          <w:sz w:val="24"/>
          <w:szCs w:val="24"/>
        </w:rPr>
        <w:t xml:space="preserve">nella mitologia personale </w:t>
      </w:r>
      <w:r w:rsidR="006E1199">
        <w:rPr>
          <w:rFonts w:ascii="Times New Roman" w:hAnsi="Times New Roman" w:cs="Times New Roman"/>
          <w:sz w:val="24"/>
          <w:szCs w:val="24"/>
        </w:rPr>
        <w:t>di Leonard</w:t>
      </w:r>
      <w:r w:rsidR="00462CE9">
        <w:rPr>
          <w:rFonts w:ascii="Times New Roman" w:hAnsi="Times New Roman" w:cs="Times New Roman"/>
          <w:sz w:val="24"/>
          <w:szCs w:val="24"/>
        </w:rPr>
        <w:t xml:space="preserve"> piuttosto che di modello formale di versificazione. </w:t>
      </w:r>
      <w:proofErr w:type="spellStart"/>
      <w:r w:rsidR="001C6B38" w:rsidRPr="00297122">
        <w:rPr>
          <w:rFonts w:ascii="Times New Roman" w:hAnsi="Times New Roman" w:cs="Times New Roman"/>
          <w:i/>
          <w:sz w:val="24"/>
          <w:szCs w:val="24"/>
        </w:rPr>
        <w:t>Let</w:t>
      </w:r>
      <w:proofErr w:type="spellEnd"/>
      <w:r w:rsidR="001C6B38" w:rsidRPr="00297122">
        <w:rPr>
          <w:rFonts w:ascii="Times New Roman" w:hAnsi="Times New Roman" w:cs="Times New Roman"/>
          <w:i/>
          <w:sz w:val="24"/>
          <w:szCs w:val="24"/>
        </w:rPr>
        <w:t xml:space="preserve"> </w:t>
      </w:r>
      <w:proofErr w:type="spellStart"/>
      <w:r w:rsidR="001C6B38" w:rsidRPr="00297122">
        <w:rPr>
          <w:rFonts w:ascii="Times New Roman" w:hAnsi="Times New Roman" w:cs="Times New Roman"/>
          <w:i/>
          <w:sz w:val="24"/>
          <w:szCs w:val="24"/>
        </w:rPr>
        <w:t>us</w:t>
      </w:r>
      <w:proofErr w:type="spellEnd"/>
      <w:r w:rsidR="001C6B38" w:rsidRPr="00297122">
        <w:rPr>
          <w:rFonts w:ascii="Times New Roman" w:hAnsi="Times New Roman" w:cs="Times New Roman"/>
          <w:i/>
          <w:sz w:val="24"/>
          <w:szCs w:val="24"/>
        </w:rPr>
        <w:t xml:space="preserve"> compare </w:t>
      </w:r>
      <w:proofErr w:type="spellStart"/>
      <w:r w:rsidR="001C6B38" w:rsidRPr="00297122">
        <w:rPr>
          <w:rFonts w:ascii="Times New Roman" w:hAnsi="Times New Roman" w:cs="Times New Roman"/>
          <w:i/>
          <w:sz w:val="24"/>
          <w:szCs w:val="24"/>
        </w:rPr>
        <w:t>mythologies</w:t>
      </w:r>
      <w:proofErr w:type="spellEnd"/>
      <w:r w:rsidR="001C6B38">
        <w:rPr>
          <w:rFonts w:ascii="Times New Roman" w:hAnsi="Times New Roman" w:cs="Times New Roman"/>
          <w:sz w:val="24"/>
          <w:szCs w:val="24"/>
        </w:rPr>
        <w:t xml:space="preserve"> raccoglie 44 poesie composte durante questo percorso, scritte in gran parte tra i 16 e i 20 anni</w:t>
      </w:r>
      <w:r w:rsidR="0037488D">
        <w:rPr>
          <w:rFonts w:ascii="Times New Roman" w:hAnsi="Times New Roman" w:cs="Times New Roman"/>
          <w:sz w:val="24"/>
          <w:szCs w:val="24"/>
        </w:rPr>
        <w:t>; ma a dispetto di quel che si potrebbe pensare, c’è poco dell’avventatezza, dell’immaturità e del disordine che caratterizza</w:t>
      </w:r>
      <w:r w:rsidR="008A4922">
        <w:rPr>
          <w:rFonts w:ascii="Times New Roman" w:hAnsi="Times New Roman" w:cs="Times New Roman"/>
          <w:sz w:val="24"/>
          <w:szCs w:val="24"/>
        </w:rPr>
        <w:t>no</w:t>
      </w:r>
      <w:r w:rsidR="0037488D">
        <w:rPr>
          <w:rFonts w:ascii="Times New Roman" w:hAnsi="Times New Roman" w:cs="Times New Roman"/>
          <w:sz w:val="24"/>
          <w:szCs w:val="24"/>
        </w:rPr>
        <w:t xml:space="preserve"> spesso </w:t>
      </w:r>
      <w:r w:rsidR="00F448BC">
        <w:rPr>
          <w:rFonts w:ascii="Times New Roman" w:hAnsi="Times New Roman" w:cs="Times New Roman"/>
          <w:sz w:val="24"/>
          <w:szCs w:val="24"/>
        </w:rPr>
        <w:t>i primi esercizi poetici</w:t>
      </w:r>
      <w:r w:rsidR="0037488D">
        <w:rPr>
          <w:rFonts w:ascii="Times New Roman" w:hAnsi="Times New Roman" w:cs="Times New Roman"/>
          <w:sz w:val="24"/>
          <w:szCs w:val="24"/>
        </w:rPr>
        <w:t xml:space="preserve"> di un adolescente: al contrario, questa prima raccolta stupisce per talento, per perizia tecnica e soprattutto per la </w:t>
      </w:r>
      <w:proofErr w:type="spellStart"/>
      <w:r w:rsidR="0037488D">
        <w:rPr>
          <w:rFonts w:ascii="Times New Roman" w:hAnsi="Times New Roman" w:cs="Times New Roman"/>
          <w:sz w:val="24"/>
          <w:szCs w:val="24"/>
        </w:rPr>
        <w:t>rispodenza</w:t>
      </w:r>
      <w:proofErr w:type="spellEnd"/>
      <w:r w:rsidR="0037488D">
        <w:rPr>
          <w:rFonts w:ascii="Times New Roman" w:hAnsi="Times New Roman" w:cs="Times New Roman"/>
          <w:sz w:val="24"/>
          <w:szCs w:val="24"/>
        </w:rPr>
        <w:t xml:space="preserve"> a un progetto preciso e strutturato, sia all’interno del singolo libro sia in rapporto alle raccolte successive. Lo nota bene </w:t>
      </w:r>
      <w:proofErr w:type="spellStart"/>
      <w:r w:rsidR="0037488D">
        <w:rPr>
          <w:rFonts w:ascii="Times New Roman" w:hAnsi="Times New Roman" w:cs="Times New Roman"/>
          <w:sz w:val="24"/>
          <w:szCs w:val="24"/>
        </w:rPr>
        <w:t>Ondaatje</w:t>
      </w:r>
      <w:proofErr w:type="spellEnd"/>
      <w:r w:rsidR="0037488D">
        <w:rPr>
          <w:rFonts w:ascii="Times New Roman" w:hAnsi="Times New Roman" w:cs="Times New Roman"/>
          <w:sz w:val="24"/>
          <w:szCs w:val="24"/>
        </w:rPr>
        <w:t>: “C’è stupore davanti alla composizione di poesie così complesse e tecnicamente scrupolose, e imbarazzo nel sostenere</w:t>
      </w:r>
      <w:r w:rsidR="00AD39DD">
        <w:rPr>
          <w:rFonts w:ascii="Times New Roman" w:hAnsi="Times New Roman" w:cs="Times New Roman"/>
          <w:sz w:val="24"/>
          <w:szCs w:val="24"/>
        </w:rPr>
        <w:t xml:space="preserve"> che alcune sono immature. […] Di tutti i libri di Cohen, questo è il più sfacciato nel</w:t>
      </w:r>
      <w:r w:rsidR="00467E24">
        <w:rPr>
          <w:rFonts w:ascii="Times New Roman" w:hAnsi="Times New Roman" w:cs="Times New Roman"/>
          <w:sz w:val="24"/>
          <w:szCs w:val="24"/>
        </w:rPr>
        <w:t>le sue asserzioni</w:t>
      </w:r>
      <w:r w:rsidR="00AD39DD">
        <w:rPr>
          <w:rFonts w:ascii="Times New Roman" w:hAnsi="Times New Roman" w:cs="Times New Roman"/>
          <w:sz w:val="24"/>
          <w:szCs w:val="24"/>
        </w:rPr>
        <w:t xml:space="preserve"> tematiche, e in questo serve come utile </w:t>
      </w:r>
      <w:r w:rsidR="007B2530">
        <w:rPr>
          <w:rFonts w:ascii="Times New Roman" w:hAnsi="Times New Roman" w:cs="Times New Roman"/>
          <w:sz w:val="24"/>
          <w:szCs w:val="24"/>
        </w:rPr>
        <w:t>legenda</w:t>
      </w:r>
      <w:r w:rsidR="00467E24">
        <w:rPr>
          <w:rFonts w:ascii="Times New Roman" w:hAnsi="Times New Roman" w:cs="Times New Roman"/>
          <w:sz w:val="24"/>
          <w:szCs w:val="24"/>
        </w:rPr>
        <w:t xml:space="preserve"> nella scoperta di schemi e formule successive. È un libro particolarmente vitale perché Cohen, come Dylan Thomas, raramente si è allontanato troppo dalle idee che aveva progettato nel suo primo lavoro”</w:t>
      </w:r>
      <w:r w:rsidR="00467E24">
        <w:rPr>
          <w:rStyle w:val="Rimandonotaapidipagina"/>
          <w:rFonts w:ascii="Times New Roman" w:hAnsi="Times New Roman" w:cs="Times New Roman"/>
          <w:sz w:val="24"/>
          <w:szCs w:val="24"/>
        </w:rPr>
        <w:footnoteReference w:id="13"/>
      </w:r>
      <w:r w:rsidR="00467E24">
        <w:rPr>
          <w:rFonts w:ascii="Times New Roman" w:hAnsi="Times New Roman" w:cs="Times New Roman"/>
          <w:sz w:val="24"/>
          <w:szCs w:val="24"/>
        </w:rPr>
        <w:t>.</w:t>
      </w:r>
    </w:p>
    <w:p w14:paraId="75B1FC07" w14:textId="3F20147F" w:rsidR="00D602E1" w:rsidRDefault="00D602E1" w:rsidP="00FE34AA">
      <w:pPr>
        <w:spacing w:line="360" w:lineRule="auto"/>
        <w:jc w:val="both"/>
        <w:rPr>
          <w:rFonts w:ascii="Times New Roman" w:hAnsi="Times New Roman" w:cs="Times New Roman"/>
          <w:sz w:val="24"/>
          <w:szCs w:val="24"/>
        </w:rPr>
      </w:pPr>
    </w:p>
    <w:p w14:paraId="4CBF1EF8" w14:textId="5B13F58C" w:rsidR="008650C9" w:rsidRDefault="008650C9" w:rsidP="00FE34AA">
      <w:pPr>
        <w:spacing w:line="360" w:lineRule="auto"/>
        <w:jc w:val="both"/>
        <w:rPr>
          <w:rFonts w:ascii="Times New Roman" w:hAnsi="Times New Roman" w:cs="Times New Roman"/>
          <w:sz w:val="24"/>
          <w:szCs w:val="24"/>
        </w:rPr>
      </w:pPr>
    </w:p>
    <w:p w14:paraId="2F8514B3" w14:textId="1F77DA04" w:rsidR="008650C9" w:rsidRDefault="008650C9" w:rsidP="00FE34AA">
      <w:pPr>
        <w:spacing w:line="360" w:lineRule="auto"/>
        <w:jc w:val="both"/>
        <w:rPr>
          <w:rFonts w:ascii="Times New Roman" w:hAnsi="Times New Roman" w:cs="Times New Roman"/>
          <w:sz w:val="24"/>
          <w:szCs w:val="24"/>
        </w:rPr>
      </w:pPr>
    </w:p>
    <w:p w14:paraId="53F38DC4" w14:textId="77777777" w:rsidR="008650C9" w:rsidRDefault="008650C9" w:rsidP="00FE34AA">
      <w:pPr>
        <w:spacing w:line="360" w:lineRule="auto"/>
        <w:jc w:val="both"/>
        <w:rPr>
          <w:rFonts w:ascii="Times New Roman" w:hAnsi="Times New Roman" w:cs="Times New Roman"/>
          <w:sz w:val="24"/>
          <w:szCs w:val="24"/>
        </w:rPr>
      </w:pPr>
    </w:p>
    <w:p w14:paraId="100A6B11" w14:textId="77777777" w:rsidR="00A96282" w:rsidRDefault="00A96282" w:rsidP="00FE34AA">
      <w:pPr>
        <w:spacing w:line="360" w:lineRule="auto"/>
        <w:jc w:val="both"/>
        <w:rPr>
          <w:rFonts w:ascii="Times New Roman" w:hAnsi="Times New Roman" w:cs="Times New Roman"/>
          <w:sz w:val="24"/>
          <w:szCs w:val="24"/>
        </w:rPr>
      </w:pPr>
    </w:p>
    <w:p w14:paraId="7ABA344D" w14:textId="77777777" w:rsidR="00DE6565" w:rsidRPr="006D1EFA" w:rsidRDefault="00DE6565" w:rsidP="00DE6565">
      <w:pPr>
        <w:pStyle w:val="Paragrafoelenco"/>
        <w:numPr>
          <w:ilvl w:val="1"/>
          <w:numId w:val="1"/>
        </w:numPr>
        <w:spacing w:line="360" w:lineRule="auto"/>
        <w:jc w:val="both"/>
        <w:rPr>
          <w:rFonts w:ascii="Times New Roman" w:hAnsi="Times New Roman" w:cs="Times New Roman"/>
          <w:b/>
          <w:bCs/>
          <w:sz w:val="24"/>
          <w:szCs w:val="24"/>
        </w:rPr>
      </w:pPr>
      <w:r w:rsidRPr="006D1EFA">
        <w:rPr>
          <w:rFonts w:ascii="Times New Roman" w:hAnsi="Times New Roman" w:cs="Times New Roman"/>
          <w:b/>
          <w:bCs/>
          <w:sz w:val="24"/>
          <w:szCs w:val="24"/>
        </w:rPr>
        <w:lastRenderedPageBreak/>
        <w:t xml:space="preserve"> </w:t>
      </w:r>
      <w:r w:rsidR="00A96760">
        <w:rPr>
          <w:rFonts w:ascii="Times New Roman" w:hAnsi="Times New Roman" w:cs="Times New Roman"/>
          <w:b/>
          <w:bCs/>
          <w:sz w:val="24"/>
          <w:szCs w:val="24"/>
        </w:rPr>
        <w:t>Un progetto di m</w:t>
      </w:r>
      <w:r w:rsidRPr="006D1EFA">
        <w:rPr>
          <w:rFonts w:ascii="Times New Roman" w:hAnsi="Times New Roman" w:cs="Times New Roman"/>
          <w:b/>
          <w:bCs/>
          <w:sz w:val="24"/>
          <w:szCs w:val="24"/>
        </w:rPr>
        <w:t>itologia comparata</w:t>
      </w:r>
    </w:p>
    <w:p w14:paraId="547578F7" w14:textId="59AF743B" w:rsidR="007B091C" w:rsidRDefault="00BC7EA9" w:rsidP="00FE34AA">
      <w:pPr>
        <w:spacing w:line="360" w:lineRule="auto"/>
        <w:jc w:val="both"/>
        <w:rPr>
          <w:rFonts w:ascii="Times New Roman" w:hAnsi="Times New Roman" w:cs="Times New Roman"/>
          <w:sz w:val="24"/>
          <w:szCs w:val="24"/>
        </w:rPr>
      </w:pPr>
      <w:r>
        <w:rPr>
          <w:rFonts w:ascii="Times New Roman" w:hAnsi="Times New Roman" w:cs="Times New Roman"/>
          <w:sz w:val="24"/>
          <w:szCs w:val="24"/>
        </w:rPr>
        <w:t>Per</w:t>
      </w:r>
      <w:r w:rsidR="00034F51">
        <w:rPr>
          <w:rFonts w:ascii="Times New Roman" w:hAnsi="Times New Roman" w:cs="Times New Roman"/>
          <w:sz w:val="24"/>
          <w:szCs w:val="24"/>
        </w:rPr>
        <w:t xml:space="preserve"> </w:t>
      </w:r>
      <w:r>
        <w:rPr>
          <w:rFonts w:ascii="Times New Roman" w:hAnsi="Times New Roman" w:cs="Times New Roman"/>
          <w:sz w:val="24"/>
          <w:szCs w:val="24"/>
        </w:rPr>
        <w:t xml:space="preserve">capire </w:t>
      </w:r>
      <w:r w:rsidR="00780E2B">
        <w:rPr>
          <w:rFonts w:ascii="Times New Roman" w:hAnsi="Times New Roman" w:cs="Times New Roman"/>
          <w:sz w:val="24"/>
          <w:szCs w:val="24"/>
        </w:rPr>
        <w:t>in cosa consista</w:t>
      </w:r>
      <w:r>
        <w:rPr>
          <w:rFonts w:ascii="Times New Roman" w:hAnsi="Times New Roman" w:cs="Times New Roman"/>
          <w:sz w:val="24"/>
          <w:szCs w:val="24"/>
        </w:rPr>
        <w:t xml:space="preserve"> il progetto della prima silloge di Cohen occorre partire dalla soglia</w:t>
      </w:r>
      <w:r w:rsidR="006B37DF">
        <w:rPr>
          <w:rFonts w:ascii="Times New Roman" w:hAnsi="Times New Roman" w:cs="Times New Roman"/>
          <w:sz w:val="24"/>
          <w:szCs w:val="24"/>
        </w:rPr>
        <w:t xml:space="preserve"> principale</w:t>
      </w:r>
      <w:r>
        <w:rPr>
          <w:rFonts w:ascii="Times New Roman" w:hAnsi="Times New Roman" w:cs="Times New Roman"/>
          <w:sz w:val="24"/>
          <w:szCs w:val="24"/>
        </w:rPr>
        <w:t>, il titolo, tanto ambizioso quanto evocativo.</w:t>
      </w:r>
      <w:r w:rsidR="006B37DF">
        <w:rPr>
          <w:rFonts w:ascii="Times New Roman" w:hAnsi="Times New Roman" w:cs="Times New Roman"/>
          <w:sz w:val="24"/>
          <w:szCs w:val="24"/>
        </w:rPr>
        <w:t xml:space="preserve"> </w:t>
      </w:r>
      <w:proofErr w:type="spellStart"/>
      <w:r w:rsidR="006B37DF" w:rsidRPr="0018779C">
        <w:rPr>
          <w:rFonts w:ascii="Times New Roman" w:hAnsi="Times New Roman" w:cs="Times New Roman"/>
          <w:i/>
          <w:iCs/>
          <w:sz w:val="24"/>
          <w:szCs w:val="24"/>
        </w:rPr>
        <w:t>Let</w:t>
      </w:r>
      <w:proofErr w:type="spellEnd"/>
      <w:r w:rsidR="006B37DF" w:rsidRPr="0018779C">
        <w:rPr>
          <w:rFonts w:ascii="Times New Roman" w:hAnsi="Times New Roman" w:cs="Times New Roman"/>
          <w:i/>
          <w:iCs/>
          <w:sz w:val="24"/>
          <w:szCs w:val="24"/>
        </w:rPr>
        <w:t xml:space="preserve"> </w:t>
      </w:r>
      <w:proofErr w:type="spellStart"/>
      <w:r w:rsidR="006B37DF" w:rsidRPr="0018779C">
        <w:rPr>
          <w:rFonts w:ascii="Times New Roman" w:hAnsi="Times New Roman" w:cs="Times New Roman"/>
          <w:i/>
          <w:iCs/>
          <w:sz w:val="24"/>
          <w:szCs w:val="24"/>
        </w:rPr>
        <w:t>us</w:t>
      </w:r>
      <w:proofErr w:type="spellEnd"/>
      <w:r w:rsidR="006B37DF" w:rsidRPr="0018779C">
        <w:rPr>
          <w:rFonts w:ascii="Times New Roman" w:hAnsi="Times New Roman" w:cs="Times New Roman"/>
          <w:i/>
          <w:iCs/>
          <w:sz w:val="24"/>
          <w:szCs w:val="24"/>
        </w:rPr>
        <w:t xml:space="preserve"> compare </w:t>
      </w:r>
      <w:proofErr w:type="spellStart"/>
      <w:r w:rsidR="006B37DF" w:rsidRPr="0018779C">
        <w:rPr>
          <w:rFonts w:ascii="Times New Roman" w:hAnsi="Times New Roman" w:cs="Times New Roman"/>
          <w:i/>
          <w:iCs/>
          <w:sz w:val="24"/>
          <w:szCs w:val="24"/>
        </w:rPr>
        <w:t>mythologies</w:t>
      </w:r>
      <w:proofErr w:type="spellEnd"/>
      <w:r w:rsidR="00ED7281">
        <w:rPr>
          <w:rFonts w:ascii="Times New Roman" w:hAnsi="Times New Roman" w:cs="Times New Roman"/>
          <w:sz w:val="24"/>
          <w:szCs w:val="24"/>
        </w:rPr>
        <w:t xml:space="preserve"> (in italiano tradotto “C</w:t>
      </w:r>
      <w:r w:rsidR="006B37DF">
        <w:rPr>
          <w:rFonts w:ascii="Times New Roman" w:hAnsi="Times New Roman" w:cs="Times New Roman"/>
          <w:sz w:val="24"/>
          <w:szCs w:val="24"/>
        </w:rPr>
        <w:t>onfrontiamo allora i nostri miti”, ma forse sarebbe più corretto “</w:t>
      </w:r>
      <w:r w:rsidR="00C71DE4">
        <w:rPr>
          <w:rFonts w:ascii="Times New Roman" w:hAnsi="Times New Roman" w:cs="Times New Roman"/>
          <w:sz w:val="24"/>
          <w:szCs w:val="24"/>
        </w:rPr>
        <w:t xml:space="preserve">le nostre </w:t>
      </w:r>
      <w:r w:rsidR="006B37DF">
        <w:rPr>
          <w:rFonts w:ascii="Times New Roman" w:hAnsi="Times New Roman" w:cs="Times New Roman"/>
          <w:sz w:val="24"/>
          <w:szCs w:val="24"/>
        </w:rPr>
        <w:t>mitologie”, intese come sistemi culturali</w:t>
      </w:r>
      <w:r w:rsidR="00330C90">
        <w:rPr>
          <w:rFonts w:ascii="Times New Roman" w:hAnsi="Times New Roman" w:cs="Times New Roman"/>
          <w:sz w:val="24"/>
          <w:szCs w:val="24"/>
        </w:rPr>
        <w:t xml:space="preserve"> condivisi</w:t>
      </w:r>
      <w:r w:rsidR="006B37DF">
        <w:rPr>
          <w:rFonts w:ascii="Times New Roman" w:hAnsi="Times New Roman" w:cs="Times New Roman"/>
          <w:sz w:val="24"/>
          <w:szCs w:val="24"/>
        </w:rPr>
        <w:t xml:space="preserve">, come complessi di credenze e tradizioni) </w:t>
      </w:r>
      <w:r w:rsidR="00002491">
        <w:rPr>
          <w:rFonts w:ascii="Times New Roman" w:hAnsi="Times New Roman" w:cs="Times New Roman"/>
          <w:sz w:val="24"/>
          <w:szCs w:val="24"/>
        </w:rPr>
        <w:t>sembra quasi chiamare in causa una disciplina accademica, la mitologia comparata, per piegarla alle esigenze poetiche di un confronto tra culture e, di conseguenza, di una ricerca identitaria. Per Cohen, giovane dall’identità scissa e confusa tra i grandi sistemi di religioni e di tradizioni in cui si m</w:t>
      </w:r>
      <w:r w:rsidR="00422489">
        <w:rPr>
          <w:rFonts w:ascii="Times New Roman" w:hAnsi="Times New Roman" w:cs="Times New Roman"/>
          <w:sz w:val="24"/>
          <w:szCs w:val="24"/>
        </w:rPr>
        <w:t xml:space="preserve">uove, il primo motore della </w:t>
      </w:r>
      <w:r w:rsidR="00002491">
        <w:rPr>
          <w:rFonts w:ascii="Times New Roman" w:hAnsi="Times New Roman" w:cs="Times New Roman"/>
          <w:sz w:val="24"/>
          <w:szCs w:val="24"/>
        </w:rPr>
        <w:t>personale ricerca poetica non è, “</w:t>
      </w:r>
      <w:r w:rsidR="00C8131A">
        <w:rPr>
          <w:rFonts w:ascii="Times New Roman" w:hAnsi="Times New Roman" w:cs="Times New Roman"/>
          <w:sz w:val="24"/>
          <w:szCs w:val="24"/>
        </w:rPr>
        <w:t>come in molti esordi in poesia, […] l’amore […] o l’autoanalisi della maturazione di un giovane”, ma “la ricerca del proprio status culturale all’interno del quadro di circostanze in cui si è trovato a nascere”</w:t>
      </w:r>
      <w:r w:rsidR="00C8131A">
        <w:rPr>
          <w:rStyle w:val="Rimandonotaapidipagina"/>
          <w:rFonts w:ascii="Times New Roman" w:hAnsi="Times New Roman" w:cs="Times New Roman"/>
          <w:sz w:val="24"/>
          <w:szCs w:val="24"/>
        </w:rPr>
        <w:footnoteReference w:id="14"/>
      </w:r>
      <w:r w:rsidR="00C8131A">
        <w:rPr>
          <w:rFonts w:ascii="Times New Roman" w:hAnsi="Times New Roman" w:cs="Times New Roman"/>
          <w:sz w:val="24"/>
          <w:szCs w:val="24"/>
        </w:rPr>
        <w:t>.</w:t>
      </w:r>
      <w:r w:rsidR="00736F90">
        <w:rPr>
          <w:rFonts w:ascii="Times New Roman" w:hAnsi="Times New Roman" w:cs="Times New Roman"/>
          <w:sz w:val="24"/>
          <w:szCs w:val="24"/>
        </w:rPr>
        <w:t xml:space="preserve"> Cohen si propone di definire questo status, </w:t>
      </w:r>
      <w:r w:rsidR="00B239AA">
        <w:rPr>
          <w:rFonts w:ascii="Times New Roman" w:hAnsi="Times New Roman" w:cs="Times New Roman"/>
          <w:sz w:val="24"/>
          <w:szCs w:val="24"/>
        </w:rPr>
        <w:t>i</w:t>
      </w:r>
      <w:r w:rsidR="00736F90">
        <w:rPr>
          <w:rFonts w:ascii="Times New Roman" w:hAnsi="Times New Roman" w:cs="Times New Roman"/>
          <w:sz w:val="24"/>
          <w:szCs w:val="24"/>
        </w:rPr>
        <w:t xml:space="preserve">n un’operazione decisamente temeraria, mettendo a confronto le mitologie che hanno </w:t>
      </w:r>
      <w:r w:rsidR="00421AA6">
        <w:rPr>
          <w:rFonts w:ascii="Times New Roman" w:hAnsi="Times New Roman" w:cs="Times New Roman"/>
          <w:sz w:val="24"/>
          <w:szCs w:val="24"/>
        </w:rPr>
        <w:t>innervato</w:t>
      </w:r>
      <w:r w:rsidR="00B239AA">
        <w:rPr>
          <w:rFonts w:ascii="Times New Roman" w:hAnsi="Times New Roman" w:cs="Times New Roman"/>
          <w:sz w:val="24"/>
          <w:szCs w:val="24"/>
        </w:rPr>
        <w:t xml:space="preserve"> la sua infanzia e la sua adolescenza e che hanno determinato il suo orizzonte culturale</w:t>
      </w:r>
      <w:r w:rsidR="00FD33D9">
        <w:rPr>
          <w:rFonts w:ascii="Times New Roman" w:hAnsi="Times New Roman" w:cs="Times New Roman"/>
          <w:sz w:val="24"/>
          <w:szCs w:val="24"/>
        </w:rPr>
        <w:t xml:space="preserve"> –</w:t>
      </w:r>
      <w:r w:rsidR="00B239AA">
        <w:rPr>
          <w:rFonts w:ascii="Times New Roman" w:hAnsi="Times New Roman" w:cs="Times New Roman"/>
          <w:sz w:val="24"/>
          <w:szCs w:val="24"/>
        </w:rPr>
        <w:t xml:space="preserve"> vale a dire principalmente l’ebraismo e il cristianesimo, ma anche la mitologia classica, </w:t>
      </w:r>
      <w:r w:rsidR="00106FC7">
        <w:rPr>
          <w:rFonts w:ascii="Times New Roman" w:hAnsi="Times New Roman" w:cs="Times New Roman"/>
          <w:sz w:val="24"/>
          <w:szCs w:val="24"/>
        </w:rPr>
        <w:t>le religioni orientali nonché “i miti della vegetazione</w:t>
      </w:r>
      <w:r w:rsidR="00422489">
        <w:rPr>
          <w:rFonts w:ascii="Times New Roman" w:hAnsi="Times New Roman" w:cs="Times New Roman"/>
          <w:sz w:val="24"/>
          <w:szCs w:val="24"/>
        </w:rPr>
        <w:t xml:space="preserve"> cari al primo Novecento di Fraz</w:t>
      </w:r>
      <w:r w:rsidR="00106FC7">
        <w:rPr>
          <w:rFonts w:ascii="Times New Roman" w:hAnsi="Times New Roman" w:cs="Times New Roman"/>
          <w:sz w:val="24"/>
          <w:szCs w:val="24"/>
        </w:rPr>
        <w:t>er e T.S. Eliot”</w:t>
      </w:r>
      <w:r w:rsidR="00106FC7">
        <w:rPr>
          <w:rStyle w:val="Rimandonotaapidipagina"/>
          <w:rFonts w:ascii="Times New Roman" w:hAnsi="Times New Roman" w:cs="Times New Roman"/>
          <w:sz w:val="24"/>
          <w:szCs w:val="24"/>
        </w:rPr>
        <w:footnoteReference w:id="15"/>
      </w:r>
      <w:r w:rsidR="00FD33D9">
        <w:rPr>
          <w:rFonts w:ascii="Times New Roman" w:hAnsi="Times New Roman" w:cs="Times New Roman"/>
          <w:sz w:val="24"/>
          <w:szCs w:val="24"/>
        </w:rPr>
        <w:t xml:space="preserve"> –,</w:t>
      </w:r>
      <w:r w:rsidR="002E22F2">
        <w:rPr>
          <w:rFonts w:ascii="Times New Roman" w:hAnsi="Times New Roman" w:cs="Times New Roman"/>
          <w:sz w:val="24"/>
          <w:szCs w:val="24"/>
        </w:rPr>
        <w:t xml:space="preserve"> per tentare di creare una sua mitologia</w:t>
      </w:r>
      <w:r w:rsidR="00796B4D">
        <w:rPr>
          <w:rFonts w:ascii="Times New Roman" w:hAnsi="Times New Roman" w:cs="Times New Roman"/>
          <w:sz w:val="24"/>
          <w:szCs w:val="24"/>
        </w:rPr>
        <w:t xml:space="preserve"> che sia al tempo stesso</w:t>
      </w:r>
      <w:r w:rsidR="002E22F2">
        <w:rPr>
          <w:rFonts w:ascii="Times New Roman" w:hAnsi="Times New Roman" w:cs="Times New Roman"/>
          <w:sz w:val="24"/>
          <w:szCs w:val="24"/>
        </w:rPr>
        <w:t xml:space="preserve"> </w:t>
      </w:r>
      <w:r w:rsidR="00796B4D">
        <w:rPr>
          <w:rFonts w:ascii="Times New Roman" w:hAnsi="Times New Roman" w:cs="Times New Roman"/>
          <w:sz w:val="24"/>
          <w:szCs w:val="24"/>
        </w:rPr>
        <w:t>“</w:t>
      </w:r>
      <w:r w:rsidR="002E22F2">
        <w:rPr>
          <w:rFonts w:ascii="Times New Roman" w:hAnsi="Times New Roman" w:cs="Times New Roman"/>
          <w:sz w:val="24"/>
          <w:szCs w:val="24"/>
        </w:rPr>
        <w:t>privata”</w:t>
      </w:r>
      <w:r w:rsidR="00796B4D">
        <w:rPr>
          <w:rFonts w:ascii="Times New Roman" w:hAnsi="Times New Roman" w:cs="Times New Roman"/>
          <w:sz w:val="24"/>
          <w:szCs w:val="24"/>
        </w:rPr>
        <w:t xml:space="preserve">, </w:t>
      </w:r>
      <w:r w:rsidR="002E22F2">
        <w:rPr>
          <w:rFonts w:ascii="Times New Roman" w:hAnsi="Times New Roman" w:cs="Times New Roman"/>
          <w:sz w:val="24"/>
          <w:szCs w:val="24"/>
        </w:rPr>
        <w:t>con cui poter coincidere</w:t>
      </w:r>
      <w:r w:rsidR="00796B4D">
        <w:rPr>
          <w:rFonts w:ascii="Times New Roman" w:hAnsi="Times New Roman" w:cs="Times New Roman"/>
          <w:sz w:val="24"/>
          <w:szCs w:val="24"/>
        </w:rPr>
        <w:t>, e universale, nella convinzione che “forse Prometeo, Endimione e l’Ebreo Errante, l’albero, la pietra e la rosa, non sono ‘necessariamente’ così</w:t>
      </w:r>
      <w:r w:rsidR="00422489">
        <w:rPr>
          <w:rFonts w:ascii="Times New Roman" w:hAnsi="Times New Roman" w:cs="Times New Roman"/>
          <w:sz w:val="24"/>
          <w:szCs w:val="24"/>
        </w:rPr>
        <w:t xml:space="preserve"> come sono</w:t>
      </w:r>
      <w:r w:rsidR="00796B4D">
        <w:rPr>
          <w:rFonts w:ascii="Times New Roman" w:hAnsi="Times New Roman" w:cs="Times New Roman"/>
          <w:sz w:val="24"/>
          <w:szCs w:val="24"/>
        </w:rPr>
        <w:t>. La chiave d’accesso a tutte le mitologie forse non porta ad altro che alla mitologia comparata”</w:t>
      </w:r>
      <w:r w:rsidR="00796B4D">
        <w:rPr>
          <w:rStyle w:val="Rimandonotaapidipagina"/>
          <w:rFonts w:ascii="Times New Roman" w:hAnsi="Times New Roman" w:cs="Times New Roman"/>
          <w:sz w:val="24"/>
          <w:szCs w:val="24"/>
        </w:rPr>
        <w:footnoteReference w:id="16"/>
      </w:r>
      <w:r w:rsidR="002E22F2">
        <w:rPr>
          <w:rFonts w:ascii="Times New Roman" w:hAnsi="Times New Roman" w:cs="Times New Roman"/>
          <w:sz w:val="24"/>
          <w:szCs w:val="24"/>
        </w:rPr>
        <w:t xml:space="preserve">. </w:t>
      </w:r>
      <w:r w:rsidR="001629FA">
        <w:rPr>
          <w:rFonts w:ascii="Times New Roman" w:hAnsi="Times New Roman" w:cs="Times New Roman"/>
          <w:sz w:val="24"/>
          <w:szCs w:val="24"/>
        </w:rPr>
        <w:t xml:space="preserve">E </w:t>
      </w:r>
      <w:r w:rsidR="007532F7">
        <w:rPr>
          <w:rFonts w:ascii="Times New Roman" w:hAnsi="Times New Roman" w:cs="Times New Roman"/>
          <w:sz w:val="24"/>
          <w:szCs w:val="24"/>
        </w:rPr>
        <w:t xml:space="preserve">nel compiere </w:t>
      </w:r>
      <w:r w:rsidR="008E5C0D">
        <w:rPr>
          <w:rFonts w:ascii="Times New Roman" w:hAnsi="Times New Roman" w:cs="Times New Roman"/>
          <w:sz w:val="24"/>
          <w:szCs w:val="24"/>
        </w:rPr>
        <w:t>questa operazione Cohen</w:t>
      </w:r>
      <w:r w:rsidR="001629FA">
        <w:rPr>
          <w:rFonts w:ascii="Times New Roman" w:hAnsi="Times New Roman" w:cs="Times New Roman"/>
          <w:sz w:val="24"/>
          <w:szCs w:val="24"/>
        </w:rPr>
        <w:t xml:space="preserve"> </w:t>
      </w:r>
      <w:r w:rsidR="007532F7">
        <w:rPr>
          <w:rFonts w:ascii="Times New Roman" w:hAnsi="Times New Roman" w:cs="Times New Roman"/>
          <w:sz w:val="24"/>
          <w:szCs w:val="24"/>
        </w:rPr>
        <w:t>assume una postura</w:t>
      </w:r>
      <w:r w:rsidR="001629FA">
        <w:rPr>
          <w:rFonts w:ascii="Times New Roman" w:hAnsi="Times New Roman" w:cs="Times New Roman"/>
          <w:sz w:val="24"/>
          <w:szCs w:val="24"/>
        </w:rPr>
        <w:t xml:space="preserve"> ardita e </w:t>
      </w:r>
      <w:r w:rsidR="007532F7">
        <w:rPr>
          <w:rFonts w:ascii="Times New Roman" w:hAnsi="Times New Roman" w:cs="Times New Roman"/>
          <w:sz w:val="24"/>
          <w:szCs w:val="24"/>
        </w:rPr>
        <w:t xml:space="preserve">piuttosto </w:t>
      </w:r>
      <w:r w:rsidR="001629FA">
        <w:rPr>
          <w:rFonts w:ascii="Times New Roman" w:hAnsi="Times New Roman" w:cs="Times New Roman"/>
          <w:sz w:val="24"/>
          <w:szCs w:val="24"/>
        </w:rPr>
        <w:t xml:space="preserve">ambigua: </w:t>
      </w:r>
      <w:r w:rsidR="005657D6">
        <w:rPr>
          <w:rFonts w:ascii="Times New Roman" w:hAnsi="Times New Roman" w:cs="Times New Roman"/>
          <w:sz w:val="24"/>
          <w:szCs w:val="24"/>
        </w:rPr>
        <w:t xml:space="preserve">se </w:t>
      </w:r>
      <w:r w:rsidR="00532409">
        <w:rPr>
          <w:rFonts w:ascii="Times New Roman" w:hAnsi="Times New Roman" w:cs="Times New Roman"/>
          <w:sz w:val="24"/>
          <w:szCs w:val="24"/>
        </w:rPr>
        <w:t>intendessimo</w:t>
      </w:r>
      <w:r w:rsidR="00C26C92">
        <w:rPr>
          <w:rFonts w:ascii="Times New Roman" w:hAnsi="Times New Roman" w:cs="Times New Roman"/>
          <w:sz w:val="24"/>
          <w:szCs w:val="24"/>
        </w:rPr>
        <w:t xml:space="preserve"> infatti</w:t>
      </w:r>
      <w:r w:rsidR="00532409">
        <w:rPr>
          <w:rFonts w:ascii="Times New Roman" w:hAnsi="Times New Roman" w:cs="Times New Roman"/>
          <w:sz w:val="24"/>
          <w:szCs w:val="24"/>
        </w:rPr>
        <w:t xml:space="preserve"> </w:t>
      </w:r>
      <w:r w:rsidR="006A6464">
        <w:rPr>
          <w:rFonts w:ascii="Times New Roman" w:hAnsi="Times New Roman" w:cs="Times New Roman"/>
          <w:sz w:val="24"/>
          <w:szCs w:val="24"/>
        </w:rPr>
        <w:t>il “</w:t>
      </w:r>
      <w:proofErr w:type="spellStart"/>
      <w:r w:rsidR="006A6464">
        <w:rPr>
          <w:rFonts w:ascii="Times New Roman" w:hAnsi="Times New Roman" w:cs="Times New Roman"/>
          <w:sz w:val="24"/>
          <w:szCs w:val="24"/>
        </w:rPr>
        <w:t>Let</w:t>
      </w:r>
      <w:proofErr w:type="spellEnd"/>
      <w:r w:rsidR="006A6464">
        <w:rPr>
          <w:rFonts w:ascii="Times New Roman" w:hAnsi="Times New Roman" w:cs="Times New Roman"/>
          <w:sz w:val="24"/>
          <w:szCs w:val="24"/>
        </w:rPr>
        <w:t xml:space="preserve"> </w:t>
      </w:r>
      <w:proofErr w:type="spellStart"/>
      <w:r w:rsidR="006A6464">
        <w:rPr>
          <w:rFonts w:ascii="Times New Roman" w:hAnsi="Times New Roman" w:cs="Times New Roman"/>
          <w:sz w:val="24"/>
          <w:szCs w:val="24"/>
        </w:rPr>
        <w:t>us</w:t>
      </w:r>
      <w:proofErr w:type="spellEnd"/>
      <w:r w:rsidR="006A6464">
        <w:rPr>
          <w:rFonts w:ascii="Times New Roman" w:hAnsi="Times New Roman" w:cs="Times New Roman"/>
          <w:sz w:val="24"/>
          <w:szCs w:val="24"/>
        </w:rPr>
        <w:t>…” del titolo</w:t>
      </w:r>
      <w:r w:rsidR="005657D6">
        <w:rPr>
          <w:rFonts w:ascii="Times New Roman" w:hAnsi="Times New Roman" w:cs="Times New Roman"/>
          <w:sz w:val="24"/>
          <w:szCs w:val="24"/>
        </w:rPr>
        <w:t xml:space="preserve"> </w:t>
      </w:r>
      <w:r w:rsidR="00532409">
        <w:rPr>
          <w:rFonts w:ascii="Times New Roman" w:hAnsi="Times New Roman" w:cs="Times New Roman"/>
          <w:sz w:val="24"/>
          <w:szCs w:val="24"/>
        </w:rPr>
        <w:t>come</w:t>
      </w:r>
      <w:r w:rsidR="005657D6">
        <w:rPr>
          <w:rFonts w:ascii="Times New Roman" w:hAnsi="Times New Roman" w:cs="Times New Roman"/>
          <w:sz w:val="24"/>
          <w:szCs w:val="24"/>
        </w:rPr>
        <w:t xml:space="preserve"> un invito al lettore a fare “gareggiare” le diverse mitologie,</w:t>
      </w:r>
      <w:r w:rsidR="006A6464">
        <w:rPr>
          <w:rFonts w:ascii="Times New Roman" w:hAnsi="Times New Roman" w:cs="Times New Roman"/>
          <w:sz w:val="24"/>
          <w:szCs w:val="24"/>
        </w:rPr>
        <w:t xml:space="preserve"> </w:t>
      </w:r>
      <w:r w:rsidR="000A496E">
        <w:rPr>
          <w:rFonts w:ascii="Times New Roman" w:hAnsi="Times New Roman" w:cs="Times New Roman"/>
          <w:sz w:val="24"/>
          <w:szCs w:val="24"/>
        </w:rPr>
        <w:t>sarebbe</w:t>
      </w:r>
      <w:r w:rsidR="006A6464">
        <w:rPr>
          <w:rFonts w:ascii="Times New Roman" w:hAnsi="Times New Roman" w:cs="Times New Roman"/>
          <w:sz w:val="24"/>
          <w:szCs w:val="24"/>
        </w:rPr>
        <w:t xml:space="preserve"> un atteggiamento rischioso, perché “i miti sono considerati sacri, e confrontare mitologie, cioè evidenziare le loro forze e le loro debolezze giudicandole l’una contro l’altra, </w:t>
      </w:r>
      <w:r w:rsidR="005657D6">
        <w:rPr>
          <w:rFonts w:ascii="Times New Roman" w:hAnsi="Times New Roman" w:cs="Times New Roman"/>
          <w:sz w:val="24"/>
          <w:szCs w:val="24"/>
        </w:rPr>
        <w:t xml:space="preserve">suona come un atto audace e ribelle”; ma </w:t>
      </w:r>
      <w:r w:rsidR="00B16675">
        <w:rPr>
          <w:rFonts w:ascii="Times New Roman" w:hAnsi="Times New Roman" w:cs="Times New Roman"/>
          <w:sz w:val="24"/>
          <w:szCs w:val="24"/>
        </w:rPr>
        <w:t xml:space="preserve">la formula </w:t>
      </w:r>
      <w:r w:rsidR="005657D6">
        <w:rPr>
          <w:rFonts w:ascii="Times New Roman" w:hAnsi="Times New Roman" w:cs="Times New Roman"/>
          <w:sz w:val="24"/>
          <w:szCs w:val="24"/>
        </w:rPr>
        <w:t xml:space="preserve">potrebbe allo stesso tempo suggerire “un placido tono accademico e un </w:t>
      </w:r>
      <w:r w:rsidR="005657D6" w:rsidRPr="00B16675">
        <w:rPr>
          <w:rFonts w:ascii="Times New Roman" w:hAnsi="Times New Roman" w:cs="Times New Roman"/>
          <w:i/>
          <w:sz w:val="24"/>
          <w:szCs w:val="24"/>
        </w:rPr>
        <w:t>plurale maiestatis</w:t>
      </w:r>
      <w:r w:rsidR="005657D6">
        <w:rPr>
          <w:rFonts w:ascii="Times New Roman" w:hAnsi="Times New Roman" w:cs="Times New Roman"/>
          <w:sz w:val="24"/>
          <w:szCs w:val="24"/>
        </w:rPr>
        <w:t xml:space="preserve">, come in ‘bene, ora </w:t>
      </w:r>
      <w:r w:rsidR="005657D6">
        <w:rPr>
          <w:rFonts w:ascii="Times New Roman" w:hAnsi="Times New Roman" w:cs="Times New Roman"/>
          <w:sz w:val="24"/>
          <w:szCs w:val="24"/>
        </w:rPr>
        <w:lastRenderedPageBreak/>
        <w:t>facciamo uno studio comparativo di…’”</w:t>
      </w:r>
      <w:r w:rsidR="005657D6">
        <w:rPr>
          <w:rStyle w:val="Rimandonotaapidipagina"/>
          <w:rFonts w:ascii="Times New Roman" w:hAnsi="Times New Roman" w:cs="Times New Roman"/>
          <w:sz w:val="24"/>
          <w:szCs w:val="24"/>
        </w:rPr>
        <w:footnoteReference w:id="17"/>
      </w:r>
      <w:r w:rsidR="005657D6">
        <w:rPr>
          <w:rFonts w:ascii="Times New Roman" w:hAnsi="Times New Roman" w:cs="Times New Roman"/>
          <w:sz w:val="24"/>
          <w:szCs w:val="24"/>
        </w:rPr>
        <w:t>: l’ambiguità non viene sciolta, e sta al lettore decidere.</w:t>
      </w:r>
    </w:p>
    <w:p w14:paraId="39AE7379" w14:textId="7EBDA90A" w:rsidR="00957FC0" w:rsidRDefault="007B6C64" w:rsidP="00FE34A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ogni caso, è evidente </w:t>
      </w:r>
      <w:r w:rsidR="0023693A">
        <w:rPr>
          <w:rFonts w:ascii="Times New Roman" w:hAnsi="Times New Roman" w:cs="Times New Roman"/>
          <w:sz w:val="24"/>
          <w:szCs w:val="24"/>
        </w:rPr>
        <w:t>la fascinazione</w:t>
      </w:r>
      <w:r>
        <w:rPr>
          <w:rFonts w:ascii="Times New Roman" w:hAnsi="Times New Roman" w:cs="Times New Roman"/>
          <w:sz w:val="24"/>
          <w:szCs w:val="24"/>
        </w:rPr>
        <w:t xml:space="preserve"> che il giovane Cohen prova verso gli apparati mitici e l’importanza di cui li riveste nella costruzione insieme del suo io e della sua poesia; ed è lui stesso a rimarcarlo, in una frase</w:t>
      </w:r>
      <w:r w:rsidR="00B16675">
        <w:rPr>
          <w:rFonts w:ascii="Times New Roman" w:hAnsi="Times New Roman" w:cs="Times New Roman"/>
          <w:sz w:val="24"/>
          <w:szCs w:val="24"/>
        </w:rPr>
        <w:t xml:space="preserve"> che ricorda curiosamente il Pavese dei </w:t>
      </w:r>
      <w:r w:rsidR="00B16675" w:rsidRPr="00B16675">
        <w:rPr>
          <w:rFonts w:ascii="Times New Roman" w:hAnsi="Times New Roman" w:cs="Times New Roman"/>
          <w:i/>
          <w:sz w:val="24"/>
          <w:szCs w:val="24"/>
        </w:rPr>
        <w:t xml:space="preserve">Dialoghi con </w:t>
      </w:r>
      <w:proofErr w:type="spellStart"/>
      <w:r w:rsidR="00B16675" w:rsidRPr="00B16675">
        <w:rPr>
          <w:rFonts w:ascii="Times New Roman" w:hAnsi="Times New Roman" w:cs="Times New Roman"/>
          <w:i/>
          <w:sz w:val="24"/>
          <w:szCs w:val="24"/>
        </w:rPr>
        <w:t>Leucò</w:t>
      </w:r>
      <w:proofErr w:type="spellEnd"/>
      <w:r w:rsidR="00B16675">
        <w:rPr>
          <w:rFonts w:ascii="Times New Roman" w:hAnsi="Times New Roman" w:cs="Times New Roman"/>
          <w:sz w:val="24"/>
          <w:szCs w:val="24"/>
        </w:rPr>
        <w:t>,</w:t>
      </w:r>
      <w:r>
        <w:rPr>
          <w:rFonts w:ascii="Times New Roman" w:hAnsi="Times New Roman" w:cs="Times New Roman"/>
          <w:sz w:val="24"/>
          <w:szCs w:val="24"/>
        </w:rPr>
        <w:t xml:space="preserve"> datata 27 </w:t>
      </w:r>
      <w:r w:rsidR="00C54B5E">
        <w:rPr>
          <w:rFonts w:ascii="Times New Roman" w:hAnsi="Times New Roman" w:cs="Times New Roman"/>
          <w:sz w:val="24"/>
          <w:szCs w:val="24"/>
        </w:rPr>
        <w:t>d</w:t>
      </w:r>
      <w:r>
        <w:rPr>
          <w:rFonts w:ascii="Times New Roman" w:hAnsi="Times New Roman" w:cs="Times New Roman"/>
          <w:sz w:val="24"/>
          <w:szCs w:val="24"/>
        </w:rPr>
        <w:t xml:space="preserve">icembre 1956 e riportata da </w:t>
      </w:r>
      <w:proofErr w:type="spellStart"/>
      <w:r>
        <w:rPr>
          <w:rFonts w:ascii="Times New Roman" w:hAnsi="Times New Roman" w:cs="Times New Roman"/>
          <w:sz w:val="24"/>
          <w:szCs w:val="24"/>
        </w:rPr>
        <w:t>Nadel</w:t>
      </w:r>
      <w:proofErr w:type="spellEnd"/>
      <w:r>
        <w:rPr>
          <w:rFonts w:ascii="Times New Roman" w:hAnsi="Times New Roman" w:cs="Times New Roman"/>
          <w:sz w:val="24"/>
          <w:szCs w:val="24"/>
        </w:rPr>
        <w:t>:</w:t>
      </w:r>
    </w:p>
    <w:p w14:paraId="7490B754" w14:textId="77777777" w:rsidR="007B6C64" w:rsidRDefault="007B6C64" w:rsidP="004A701A">
      <w:pPr>
        <w:spacing w:line="360" w:lineRule="auto"/>
        <w:ind w:left="851" w:right="849"/>
        <w:jc w:val="both"/>
        <w:rPr>
          <w:rFonts w:ascii="Times New Roman" w:hAnsi="Times New Roman" w:cs="Times New Roman"/>
          <w:sz w:val="20"/>
          <w:szCs w:val="24"/>
        </w:rPr>
      </w:pPr>
      <w:r w:rsidRPr="00B234A0">
        <w:rPr>
          <w:rFonts w:ascii="Times New Roman" w:hAnsi="Times New Roman" w:cs="Times New Roman"/>
          <w:sz w:val="20"/>
          <w:szCs w:val="24"/>
        </w:rPr>
        <w:t xml:space="preserve">Voglio continuare a fare esperimenti con il mito, applicandolo alla vita contemporanea e isolandolo nell’esperienza contemporanea, così da creare nuovi miti </w:t>
      </w:r>
      <w:r w:rsidR="00B234A0" w:rsidRPr="00B234A0">
        <w:rPr>
          <w:rFonts w:ascii="Times New Roman" w:hAnsi="Times New Roman" w:cs="Times New Roman"/>
          <w:sz w:val="20"/>
          <w:szCs w:val="24"/>
        </w:rPr>
        <w:t>e modificare i vecchi. Voglio dare un tempo mitico alle mie poesie, in modo da poterle</w:t>
      </w:r>
      <w:r w:rsidR="004A701A">
        <w:rPr>
          <w:rFonts w:ascii="Times New Roman" w:hAnsi="Times New Roman" w:cs="Times New Roman"/>
          <w:sz w:val="20"/>
          <w:szCs w:val="24"/>
        </w:rPr>
        <w:t xml:space="preserve"> </w:t>
      </w:r>
      <w:r w:rsidR="00B234A0" w:rsidRPr="00B234A0">
        <w:rPr>
          <w:rFonts w:ascii="Times New Roman" w:hAnsi="Times New Roman" w:cs="Times New Roman"/>
          <w:sz w:val="20"/>
          <w:szCs w:val="24"/>
        </w:rPr>
        <w:t>assimilare a tutte le autentiche favole che sono state cantate; ma voglio che abbiano comunque a che fare con il nostro tempo, che le poesie veleggino nel nostro cielo.</w:t>
      </w:r>
      <w:r w:rsidR="00B234A0">
        <w:rPr>
          <w:rStyle w:val="Rimandonotaapidipagina"/>
          <w:rFonts w:ascii="Times New Roman" w:hAnsi="Times New Roman" w:cs="Times New Roman"/>
          <w:sz w:val="20"/>
          <w:szCs w:val="24"/>
        </w:rPr>
        <w:footnoteReference w:id="18"/>
      </w:r>
    </w:p>
    <w:p w14:paraId="608BFD8C" w14:textId="262AA548" w:rsidR="00CA7E5A" w:rsidRDefault="00585BE2" w:rsidP="00FE34A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Gli “esperimenti mitici” </w:t>
      </w:r>
      <w:proofErr w:type="spellStart"/>
      <w:r>
        <w:rPr>
          <w:rFonts w:ascii="Times New Roman" w:hAnsi="Times New Roman" w:cs="Times New Roman"/>
          <w:sz w:val="24"/>
          <w:szCs w:val="24"/>
        </w:rPr>
        <w:t>coheniani</w:t>
      </w:r>
      <w:proofErr w:type="spellEnd"/>
      <w:r>
        <w:rPr>
          <w:rFonts w:ascii="Times New Roman" w:hAnsi="Times New Roman" w:cs="Times New Roman"/>
          <w:sz w:val="24"/>
          <w:szCs w:val="24"/>
        </w:rPr>
        <w:t xml:space="preserve"> hanno una strutturazione ben precisa in </w:t>
      </w:r>
      <w:proofErr w:type="spellStart"/>
      <w:r w:rsidRPr="00585BE2">
        <w:rPr>
          <w:rFonts w:ascii="Times New Roman" w:hAnsi="Times New Roman" w:cs="Times New Roman"/>
          <w:i/>
          <w:sz w:val="24"/>
          <w:szCs w:val="24"/>
        </w:rPr>
        <w:t>Let</w:t>
      </w:r>
      <w:proofErr w:type="spellEnd"/>
      <w:r w:rsidRPr="00585BE2">
        <w:rPr>
          <w:rFonts w:ascii="Times New Roman" w:hAnsi="Times New Roman" w:cs="Times New Roman"/>
          <w:i/>
          <w:sz w:val="24"/>
          <w:szCs w:val="24"/>
        </w:rPr>
        <w:t xml:space="preserve"> </w:t>
      </w:r>
      <w:proofErr w:type="spellStart"/>
      <w:r w:rsidRPr="00585BE2">
        <w:rPr>
          <w:rFonts w:ascii="Times New Roman" w:hAnsi="Times New Roman" w:cs="Times New Roman"/>
          <w:i/>
          <w:sz w:val="24"/>
          <w:szCs w:val="24"/>
        </w:rPr>
        <w:t>us</w:t>
      </w:r>
      <w:proofErr w:type="spellEnd"/>
      <w:r w:rsidRPr="00585BE2">
        <w:rPr>
          <w:rFonts w:ascii="Times New Roman" w:hAnsi="Times New Roman" w:cs="Times New Roman"/>
          <w:i/>
          <w:sz w:val="24"/>
          <w:szCs w:val="24"/>
        </w:rPr>
        <w:t xml:space="preserve"> compare </w:t>
      </w:r>
      <w:proofErr w:type="spellStart"/>
      <w:r w:rsidRPr="00585BE2">
        <w:rPr>
          <w:rFonts w:ascii="Times New Roman" w:hAnsi="Times New Roman" w:cs="Times New Roman"/>
          <w:i/>
          <w:sz w:val="24"/>
          <w:szCs w:val="24"/>
        </w:rPr>
        <w:t>mythologies</w:t>
      </w:r>
      <w:proofErr w:type="spellEnd"/>
      <w:r>
        <w:rPr>
          <w:rFonts w:ascii="Times New Roman" w:hAnsi="Times New Roman" w:cs="Times New Roman"/>
          <w:sz w:val="24"/>
          <w:szCs w:val="24"/>
        </w:rPr>
        <w:t xml:space="preserve">: </w:t>
      </w:r>
      <w:r w:rsidR="00E57756">
        <w:rPr>
          <w:rFonts w:ascii="Times New Roman" w:hAnsi="Times New Roman" w:cs="Times New Roman"/>
          <w:sz w:val="24"/>
          <w:szCs w:val="24"/>
        </w:rPr>
        <w:t>ciò è particolarmente evidente nell’apertura della raccolta, visto che</w:t>
      </w:r>
      <w:r>
        <w:rPr>
          <w:rFonts w:ascii="Times New Roman" w:hAnsi="Times New Roman" w:cs="Times New Roman"/>
          <w:sz w:val="24"/>
          <w:szCs w:val="24"/>
        </w:rPr>
        <w:t xml:space="preserve"> le prime tre poesie (</w:t>
      </w:r>
      <w:proofErr w:type="spellStart"/>
      <w:r w:rsidRPr="00585BE2">
        <w:rPr>
          <w:rFonts w:ascii="Times New Roman" w:hAnsi="Times New Roman" w:cs="Times New Roman"/>
          <w:i/>
          <w:sz w:val="24"/>
          <w:szCs w:val="24"/>
        </w:rPr>
        <w:t>Elegy</w:t>
      </w:r>
      <w:proofErr w:type="spellEnd"/>
      <w:r>
        <w:rPr>
          <w:rFonts w:ascii="Times New Roman" w:hAnsi="Times New Roman" w:cs="Times New Roman"/>
          <w:sz w:val="24"/>
          <w:szCs w:val="24"/>
        </w:rPr>
        <w:t xml:space="preserve">, </w:t>
      </w:r>
      <w:r w:rsidRPr="00585BE2">
        <w:rPr>
          <w:rFonts w:ascii="Times New Roman" w:hAnsi="Times New Roman" w:cs="Times New Roman"/>
          <w:i/>
          <w:sz w:val="24"/>
          <w:szCs w:val="24"/>
        </w:rPr>
        <w:t xml:space="preserve">For </w:t>
      </w:r>
      <w:proofErr w:type="spellStart"/>
      <w:r w:rsidRPr="00585BE2">
        <w:rPr>
          <w:rFonts w:ascii="Times New Roman" w:hAnsi="Times New Roman" w:cs="Times New Roman"/>
          <w:i/>
          <w:sz w:val="24"/>
          <w:szCs w:val="24"/>
        </w:rPr>
        <w:t>Wilf</w:t>
      </w:r>
      <w:proofErr w:type="spellEnd"/>
      <w:r w:rsidRPr="00585BE2">
        <w:rPr>
          <w:rFonts w:ascii="Times New Roman" w:hAnsi="Times New Roman" w:cs="Times New Roman"/>
          <w:i/>
          <w:sz w:val="24"/>
          <w:szCs w:val="24"/>
        </w:rPr>
        <w:t xml:space="preserve"> and </w:t>
      </w:r>
      <w:proofErr w:type="spellStart"/>
      <w:r w:rsidRPr="00585BE2">
        <w:rPr>
          <w:rFonts w:ascii="Times New Roman" w:hAnsi="Times New Roman" w:cs="Times New Roman"/>
          <w:i/>
          <w:sz w:val="24"/>
          <w:szCs w:val="24"/>
        </w:rPr>
        <w:t>his</w:t>
      </w:r>
      <w:proofErr w:type="spellEnd"/>
      <w:r w:rsidRPr="00585BE2">
        <w:rPr>
          <w:rFonts w:ascii="Times New Roman" w:hAnsi="Times New Roman" w:cs="Times New Roman"/>
          <w:i/>
          <w:sz w:val="24"/>
          <w:szCs w:val="24"/>
        </w:rPr>
        <w:t xml:space="preserve"> house</w:t>
      </w:r>
      <w:r>
        <w:rPr>
          <w:rFonts w:ascii="Times New Roman" w:hAnsi="Times New Roman" w:cs="Times New Roman"/>
          <w:sz w:val="24"/>
          <w:szCs w:val="24"/>
        </w:rPr>
        <w:t xml:space="preserve">, </w:t>
      </w:r>
      <w:r w:rsidRPr="00585BE2">
        <w:rPr>
          <w:rFonts w:ascii="Times New Roman" w:hAnsi="Times New Roman" w:cs="Times New Roman"/>
          <w:i/>
          <w:sz w:val="24"/>
          <w:szCs w:val="24"/>
        </w:rPr>
        <w:t xml:space="preserve">The </w:t>
      </w:r>
      <w:proofErr w:type="spellStart"/>
      <w:r w:rsidRPr="00585BE2">
        <w:rPr>
          <w:rFonts w:ascii="Times New Roman" w:hAnsi="Times New Roman" w:cs="Times New Roman"/>
          <w:i/>
          <w:sz w:val="24"/>
          <w:szCs w:val="24"/>
        </w:rPr>
        <w:t>song</w:t>
      </w:r>
      <w:proofErr w:type="spellEnd"/>
      <w:r w:rsidRPr="00585BE2">
        <w:rPr>
          <w:rFonts w:ascii="Times New Roman" w:hAnsi="Times New Roman" w:cs="Times New Roman"/>
          <w:i/>
          <w:sz w:val="24"/>
          <w:szCs w:val="24"/>
        </w:rPr>
        <w:t xml:space="preserve"> of the </w:t>
      </w:r>
      <w:proofErr w:type="spellStart"/>
      <w:r w:rsidRPr="00585BE2">
        <w:rPr>
          <w:rFonts w:ascii="Times New Roman" w:hAnsi="Times New Roman" w:cs="Times New Roman"/>
          <w:i/>
          <w:sz w:val="24"/>
          <w:szCs w:val="24"/>
        </w:rPr>
        <w:t>Hellenist</w:t>
      </w:r>
      <w:proofErr w:type="spellEnd"/>
      <w:r w:rsidRPr="00585BE2">
        <w:rPr>
          <w:rFonts w:ascii="Times New Roman" w:hAnsi="Times New Roman" w:cs="Times New Roman"/>
          <w:i/>
          <w:sz w:val="24"/>
          <w:szCs w:val="24"/>
        </w:rPr>
        <w:t xml:space="preserve"> (For R.K.)</w:t>
      </w:r>
      <w:r>
        <w:rPr>
          <w:rFonts w:ascii="Times New Roman" w:hAnsi="Times New Roman" w:cs="Times New Roman"/>
          <w:sz w:val="24"/>
          <w:szCs w:val="24"/>
        </w:rPr>
        <w:t>)</w:t>
      </w:r>
      <w:r w:rsidR="00E57756">
        <w:rPr>
          <w:rFonts w:ascii="Times New Roman" w:hAnsi="Times New Roman" w:cs="Times New Roman"/>
          <w:sz w:val="24"/>
          <w:szCs w:val="24"/>
        </w:rPr>
        <w:t xml:space="preserve"> sembrano </w:t>
      </w:r>
      <w:r>
        <w:rPr>
          <w:rFonts w:ascii="Times New Roman" w:hAnsi="Times New Roman" w:cs="Times New Roman"/>
          <w:sz w:val="24"/>
          <w:szCs w:val="24"/>
        </w:rPr>
        <w:t>segu</w:t>
      </w:r>
      <w:r w:rsidR="00E57756">
        <w:rPr>
          <w:rFonts w:ascii="Times New Roman" w:hAnsi="Times New Roman" w:cs="Times New Roman"/>
          <w:sz w:val="24"/>
          <w:szCs w:val="24"/>
        </w:rPr>
        <w:t>ire</w:t>
      </w:r>
      <w:r>
        <w:rPr>
          <w:rFonts w:ascii="Times New Roman" w:hAnsi="Times New Roman" w:cs="Times New Roman"/>
          <w:sz w:val="24"/>
          <w:szCs w:val="24"/>
        </w:rPr>
        <w:t xml:space="preserve"> una sorta di </w:t>
      </w:r>
      <w:r w:rsidR="00E57756">
        <w:rPr>
          <w:rFonts w:ascii="Times New Roman" w:hAnsi="Times New Roman" w:cs="Times New Roman"/>
          <w:sz w:val="24"/>
          <w:szCs w:val="24"/>
        </w:rPr>
        <w:t xml:space="preserve">studiato </w:t>
      </w:r>
      <w:r>
        <w:rPr>
          <w:rFonts w:ascii="Times New Roman" w:hAnsi="Times New Roman" w:cs="Times New Roman"/>
          <w:sz w:val="24"/>
          <w:szCs w:val="24"/>
        </w:rPr>
        <w:t>andamento progressivo nell</w:t>
      </w:r>
      <w:r w:rsidR="00E57756">
        <w:rPr>
          <w:rFonts w:ascii="Times New Roman" w:hAnsi="Times New Roman" w:cs="Times New Roman"/>
          <w:sz w:val="24"/>
          <w:szCs w:val="24"/>
        </w:rPr>
        <w:t>a “ricerca critica</w:t>
      </w:r>
      <w:r>
        <w:rPr>
          <w:rFonts w:ascii="Times New Roman" w:hAnsi="Times New Roman" w:cs="Times New Roman"/>
          <w:sz w:val="24"/>
          <w:szCs w:val="24"/>
        </w:rPr>
        <w:t xml:space="preserve">” </w:t>
      </w:r>
      <w:r w:rsidR="00E57756">
        <w:rPr>
          <w:rFonts w:ascii="Times New Roman" w:hAnsi="Times New Roman" w:cs="Times New Roman"/>
          <w:sz w:val="24"/>
          <w:szCs w:val="24"/>
        </w:rPr>
        <w:t>su</w:t>
      </w:r>
      <w:r>
        <w:rPr>
          <w:rFonts w:ascii="Times New Roman" w:hAnsi="Times New Roman" w:cs="Times New Roman"/>
          <w:sz w:val="24"/>
          <w:szCs w:val="24"/>
        </w:rPr>
        <w:t xml:space="preserve">lle mitologie. </w:t>
      </w:r>
      <w:r w:rsidR="005B14A1">
        <w:rPr>
          <w:rFonts w:ascii="Times New Roman" w:hAnsi="Times New Roman" w:cs="Times New Roman"/>
          <w:sz w:val="24"/>
          <w:szCs w:val="24"/>
        </w:rPr>
        <w:t>Il co</w:t>
      </w:r>
      <w:r w:rsidR="00525467">
        <w:rPr>
          <w:rFonts w:ascii="Times New Roman" w:hAnsi="Times New Roman" w:cs="Times New Roman"/>
          <w:sz w:val="24"/>
          <w:szCs w:val="24"/>
        </w:rPr>
        <w:t>mponimento che apre il libro</w:t>
      </w:r>
      <w:r w:rsidR="00D71E4F">
        <w:rPr>
          <w:rFonts w:ascii="Times New Roman" w:hAnsi="Times New Roman" w:cs="Times New Roman"/>
          <w:sz w:val="24"/>
          <w:szCs w:val="24"/>
        </w:rPr>
        <w:t xml:space="preserve">, </w:t>
      </w:r>
      <w:proofErr w:type="spellStart"/>
      <w:r w:rsidR="00D71E4F" w:rsidRPr="00E57756">
        <w:rPr>
          <w:rFonts w:ascii="Times New Roman" w:hAnsi="Times New Roman" w:cs="Times New Roman"/>
          <w:i/>
          <w:sz w:val="24"/>
          <w:szCs w:val="24"/>
        </w:rPr>
        <w:t>Elegy</w:t>
      </w:r>
      <w:proofErr w:type="spellEnd"/>
      <w:r w:rsidR="00525467">
        <w:rPr>
          <w:rFonts w:ascii="Times New Roman" w:hAnsi="Times New Roman" w:cs="Times New Roman"/>
          <w:sz w:val="24"/>
          <w:szCs w:val="24"/>
        </w:rPr>
        <w:t xml:space="preserve">, fin dal titolo ci trasporta in un’atmosfera di antichità classica; la prima mitologia </w:t>
      </w:r>
      <w:r w:rsidR="006B7999">
        <w:rPr>
          <w:rFonts w:ascii="Times New Roman" w:hAnsi="Times New Roman" w:cs="Times New Roman"/>
          <w:sz w:val="24"/>
          <w:szCs w:val="24"/>
        </w:rPr>
        <w:t>introdotta</w:t>
      </w:r>
      <w:r w:rsidR="00525467">
        <w:rPr>
          <w:rFonts w:ascii="Times New Roman" w:hAnsi="Times New Roman" w:cs="Times New Roman"/>
          <w:sz w:val="24"/>
          <w:szCs w:val="24"/>
        </w:rPr>
        <w:t xml:space="preserve"> dai versi </w:t>
      </w:r>
      <w:proofErr w:type="spellStart"/>
      <w:r w:rsidR="00525467">
        <w:rPr>
          <w:rFonts w:ascii="Times New Roman" w:hAnsi="Times New Roman" w:cs="Times New Roman"/>
          <w:sz w:val="24"/>
          <w:szCs w:val="24"/>
        </w:rPr>
        <w:t>coheniani</w:t>
      </w:r>
      <w:proofErr w:type="spellEnd"/>
      <w:r w:rsidR="00525467">
        <w:rPr>
          <w:rFonts w:ascii="Times New Roman" w:hAnsi="Times New Roman" w:cs="Times New Roman"/>
          <w:sz w:val="24"/>
          <w:szCs w:val="24"/>
        </w:rPr>
        <w:t xml:space="preserve"> è in effetti quella greco-romana</w:t>
      </w:r>
      <w:r w:rsidR="00C2229E">
        <w:rPr>
          <w:rFonts w:ascii="Times New Roman" w:hAnsi="Times New Roman" w:cs="Times New Roman"/>
          <w:sz w:val="24"/>
          <w:szCs w:val="24"/>
        </w:rPr>
        <w:t xml:space="preserve">. </w:t>
      </w:r>
      <w:r w:rsidR="008B2B6F">
        <w:rPr>
          <w:rFonts w:ascii="Times New Roman" w:hAnsi="Times New Roman" w:cs="Times New Roman"/>
          <w:sz w:val="24"/>
          <w:szCs w:val="24"/>
        </w:rPr>
        <w:t>I primi versi della</w:t>
      </w:r>
      <w:r w:rsidR="00CE367F">
        <w:rPr>
          <w:rFonts w:ascii="Times New Roman" w:hAnsi="Times New Roman" w:cs="Times New Roman"/>
          <w:sz w:val="24"/>
          <w:szCs w:val="24"/>
        </w:rPr>
        <w:t xml:space="preserve"> poesia</w:t>
      </w:r>
      <w:r w:rsidR="008B2B6F">
        <w:rPr>
          <w:rFonts w:ascii="Times New Roman" w:hAnsi="Times New Roman" w:cs="Times New Roman"/>
          <w:sz w:val="24"/>
          <w:szCs w:val="24"/>
        </w:rPr>
        <w:t xml:space="preserve">, pervasa da un’aura quasi simbolista, presentano al lettore il corpo smembrato di un “dio”, che </w:t>
      </w:r>
      <w:r w:rsidR="00B36C57">
        <w:rPr>
          <w:rFonts w:ascii="Times New Roman" w:hAnsi="Times New Roman" w:cs="Times New Roman"/>
          <w:sz w:val="24"/>
          <w:szCs w:val="24"/>
        </w:rPr>
        <w:t>dialoga e si mescola con</w:t>
      </w:r>
      <w:r w:rsidR="008B2B6F">
        <w:rPr>
          <w:rFonts w:ascii="Times New Roman" w:hAnsi="Times New Roman" w:cs="Times New Roman"/>
          <w:sz w:val="24"/>
          <w:szCs w:val="24"/>
        </w:rPr>
        <w:t xml:space="preserve"> una natura ricca e rigogliosa (“</w:t>
      </w:r>
      <w:r w:rsidR="008B2B6F" w:rsidRPr="008B2B6F">
        <w:rPr>
          <w:rFonts w:ascii="Times New Roman" w:hAnsi="Times New Roman" w:cs="Times New Roman"/>
          <w:sz w:val="24"/>
          <w:szCs w:val="24"/>
        </w:rPr>
        <w:t xml:space="preserve">Do </w:t>
      </w:r>
      <w:proofErr w:type="spellStart"/>
      <w:r w:rsidR="008B2B6F" w:rsidRPr="008B2B6F">
        <w:rPr>
          <w:rFonts w:ascii="Times New Roman" w:hAnsi="Times New Roman" w:cs="Times New Roman"/>
          <w:sz w:val="24"/>
          <w:szCs w:val="24"/>
        </w:rPr>
        <w:t>not</w:t>
      </w:r>
      <w:proofErr w:type="spellEnd"/>
      <w:r w:rsidR="008B2B6F" w:rsidRPr="008B2B6F">
        <w:rPr>
          <w:rFonts w:ascii="Times New Roman" w:hAnsi="Times New Roman" w:cs="Times New Roman"/>
          <w:sz w:val="24"/>
          <w:szCs w:val="24"/>
        </w:rPr>
        <w:t xml:space="preserve"> look for </w:t>
      </w:r>
      <w:proofErr w:type="spellStart"/>
      <w:r w:rsidR="008B2B6F" w:rsidRPr="008B2B6F">
        <w:rPr>
          <w:rFonts w:ascii="Times New Roman" w:hAnsi="Times New Roman" w:cs="Times New Roman"/>
          <w:sz w:val="24"/>
          <w:szCs w:val="24"/>
        </w:rPr>
        <w:t>him</w:t>
      </w:r>
      <w:proofErr w:type="spellEnd"/>
      <w:r w:rsidR="008B2B6F" w:rsidRPr="008B2B6F">
        <w:rPr>
          <w:rFonts w:ascii="Times New Roman" w:hAnsi="Times New Roman" w:cs="Times New Roman"/>
          <w:sz w:val="24"/>
          <w:szCs w:val="24"/>
        </w:rPr>
        <w:t xml:space="preserve"> / In </w:t>
      </w:r>
      <w:proofErr w:type="spellStart"/>
      <w:r w:rsidR="008B2B6F" w:rsidRPr="008B2B6F">
        <w:rPr>
          <w:rFonts w:ascii="Times New Roman" w:hAnsi="Times New Roman" w:cs="Times New Roman"/>
          <w:sz w:val="24"/>
          <w:szCs w:val="24"/>
        </w:rPr>
        <w:t>brittle</w:t>
      </w:r>
      <w:proofErr w:type="spellEnd"/>
      <w:r w:rsidR="008B2B6F" w:rsidRPr="008B2B6F">
        <w:rPr>
          <w:rFonts w:ascii="Times New Roman" w:hAnsi="Times New Roman" w:cs="Times New Roman"/>
          <w:sz w:val="24"/>
          <w:szCs w:val="24"/>
        </w:rPr>
        <w:t xml:space="preserve"> mountain streams: / </w:t>
      </w:r>
      <w:proofErr w:type="spellStart"/>
      <w:r w:rsidR="008B2B6F" w:rsidRPr="008B2B6F">
        <w:rPr>
          <w:rFonts w:ascii="Times New Roman" w:hAnsi="Times New Roman" w:cs="Times New Roman"/>
          <w:sz w:val="24"/>
          <w:szCs w:val="24"/>
        </w:rPr>
        <w:t>They</w:t>
      </w:r>
      <w:proofErr w:type="spellEnd"/>
      <w:r w:rsidR="008B2B6F" w:rsidRPr="008B2B6F">
        <w:rPr>
          <w:rFonts w:ascii="Times New Roman" w:hAnsi="Times New Roman" w:cs="Times New Roman"/>
          <w:sz w:val="24"/>
          <w:szCs w:val="24"/>
        </w:rPr>
        <w:t xml:space="preserve"> are </w:t>
      </w:r>
      <w:proofErr w:type="spellStart"/>
      <w:r w:rsidR="008B2B6F" w:rsidRPr="008B2B6F">
        <w:rPr>
          <w:rFonts w:ascii="Times New Roman" w:hAnsi="Times New Roman" w:cs="Times New Roman"/>
          <w:sz w:val="24"/>
          <w:szCs w:val="24"/>
        </w:rPr>
        <w:t>too</w:t>
      </w:r>
      <w:proofErr w:type="spellEnd"/>
      <w:r w:rsidR="008B2B6F" w:rsidRPr="008B2B6F">
        <w:rPr>
          <w:rFonts w:ascii="Times New Roman" w:hAnsi="Times New Roman" w:cs="Times New Roman"/>
          <w:sz w:val="24"/>
          <w:szCs w:val="24"/>
        </w:rPr>
        <w:t xml:space="preserve"> </w:t>
      </w:r>
      <w:proofErr w:type="spellStart"/>
      <w:r w:rsidR="008B2B6F" w:rsidRPr="008B2B6F">
        <w:rPr>
          <w:rFonts w:ascii="Times New Roman" w:hAnsi="Times New Roman" w:cs="Times New Roman"/>
          <w:sz w:val="24"/>
          <w:szCs w:val="24"/>
        </w:rPr>
        <w:t>cold</w:t>
      </w:r>
      <w:proofErr w:type="spellEnd"/>
      <w:r w:rsidR="008B2B6F" w:rsidRPr="008B2B6F">
        <w:rPr>
          <w:rFonts w:ascii="Times New Roman" w:hAnsi="Times New Roman" w:cs="Times New Roman"/>
          <w:sz w:val="24"/>
          <w:szCs w:val="24"/>
        </w:rPr>
        <w:t xml:space="preserve"> for </w:t>
      </w:r>
      <w:proofErr w:type="spellStart"/>
      <w:r w:rsidR="008B2B6F" w:rsidRPr="008B2B6F">
        <w:rPr>
          <w:rFonts w:ascii="Times New Roman" w:hAnsi="Times New Roman" w:cs="Times New Roman"/>
          <w:sz w:val="24"/>
          <w:szCs w:val="24"/>
        </w:rPr>
        <w:t>any</w:t>
      </w:r>
      <w:proofErr w:type="spellEnd"/>
      <w:r w:rsidR="008B2B6F" w:rsidRPr="008B2B6F">
        <w:rPr>
          <w:rFonts w:ascii="Times New Roman" w:hAnsi="Times New Roman" w:cs="Times New Roman"/>
          <w:sz w:val="24"/>
          <w:szCs w:val="24"/>
        </w:rPr>
        <w:t xml:space="preserve"> </w:t>
      </w:r>
      <w:proofErr w:type="spellStart"/>
      <w:r w:rsidR="008B2B6F" w:rsidRPr="008B2B6F">
        <w:rPr>
          <w:rFonts w:ascii="Times New Roman" w:hAnsi="Times New Roman" w:cs="Times New Roman"/>
          <w:sz w:val="24"/>
          <w:szCs w:val="24"/>
        </w:rPr>
        <w:t>god</w:t>
      </w:r>
      <w:proofErr w:type="spellEnd"/>
      <w:r w:rsidR="008B2B6F" w:rsidRPr="008B2B6F">
        <w:rPr>
          <w:rFonts w:ascii="Times New Roman" w:hAnsi="Times New Roman" w:cs="Times New Roman"/>
          <w:sz w:val="24"/>
          <w:szCs w:val="24"/>
        </w:rPr>
        <w:t xml:space="preserve">; / And do </w:t>
      </w:r>
      <w:proofErr w:type="spellStart"/>
      <w:r w:rsidR="008B2B6F" w:rsidRPr="008B2B6F">
        <w:rPr>
          <w:rFonts w:ascii="Times New Roman" w:hAnsi="Times New Roman" w:cs="Times New Roman"/>
          <w:sz w:val="24"/>
          <w:szCs w:val="24"/>
        </w:rPr>
        <w:t>not</w:t>
      </w:r>
      <w:proofErr w:type="spellEnd"/>
      <w:r w:rsidR="008B2B6F" w:rsidRPr="008B2B6F">
        <w:rPr>
          <w:rFonts w:ascii="Times New Roman" w:hAnsi="Times New Roman" w:cs="Times New Roman"/>
          <w:sz w:val="24"/>
          <w:szCs w:val="24"/>
        </w:rPr>
        <w:t xml:space="preserve"> </w:t>
      </w:r>
      <w:proofErr w:type="spellStart"/>
      <w:r w:rsidR="008B2B6F" w:rsidRPr="008B2B6F">
        <w:rPr>
          <w:rFonts w:ascii="Times New Roman" w:hAnsi="Times New Roman" w:cs="Times New Roman"/>
          <w:sz w:val="24"/>
          <w:szCs w:val="24"/>
        </w:rPr>
        <w:t>examine</w:t>
      </w:r>
      <w:proofErr w:type="spellEnd"/>
      <w:r w:rsidR="008B2B6F" w:rsidRPr="008B2B6F">
        <w:rPr>
          <w:rFonts w:ascii="Times New Roman" w:hAnsi="Times New Roman" w:cs="Times New Roman"/>
          <w:sz w:val="24"/>
          <w:szCs w:val="24"/>
        </w:rPr>
        <w:t xml:space="preserve"> the </w:t>
      </w:r>
      <w:proofErr w:type="spellStart"/>
      <w:r w:rsidR="008B2B6F" w:rsidRPr="008B2B6F">
        <w:rPr>
          <w:rFonts w:ascii="Times New Roman" w:hAnsi="Times New Roman" w:cs="Times New Roman"/>
          <w:sz w:val="24"/>
          <w:szCs w:val="24"/>
        </w:rPr>
        <w:t>angry</w:t>
      </w:r>
      <w:proofErr w:type="spellEnd"/>
      <w:r w:rsidR="008B2B6F" w:rsidRPr="008B2B6F">
        <w:rPr>
          <w:rFonts w:ascii="Times New Roman" w:hAnsi="Times New Roman" w:cs="Times New Roman"/>
          <w:sz w:val="24"/>
          <w:szCs w:val="24"/>
        </w:rPr>
        <w:t xml:space="preserve"> </w:t>
      </w:r>
      <w:proofErr w:type="spellStart"/>
      <w:r w:rsidR="008B2B6F" w:rsidRPr="008B2B6F">
        <w:rPr>
          <w:rFonts w:ascii="Times New Roman" w:hAnsi="Times New Roman" w:cs="Times New Roman"/>
          <w:sz w:val="24"/>
          <w:szCs w:val="24"/>
        </w:rPr>
        <w:t>rivers</w:t>
      </w:r>
      <w:proofErr w:type="spellEnd"/>
      <w:r w:rsidR="008B2B6F" w:rsidRPr="008B2B6F">
        <w:rPr>
          <w:rFonts w:ascii="Times New Roman" w:hAnsi="Times New Roman" w:cs="Times New Roman"/>
          <w:sz w:val="24"/>
          <w:szCs w:val="24"/>
        </w:rPr>
        <w:t xml:space="preserve"> / For </w:t>
      </w:r>
      <w:proofErr w:type="spellStart"/>
      <w:r w:rsidR="008B2B6F" w:rsidRPr="008B2B6F">
        <w:rPr>
          <w:rFonts w:ascii="Times New Roman" w:hAnsi="Times New Roman" w:cs="Times New Roman"/>
          <w:sz w:val="24"/>
          <w:szCs w:val="24"/>
        </w:rPr>
        <w:t>shreds</w:t>
      </w:r>
      <w:proofErr w:type="spellEnd"/>
      <w:r w:rsidR="008B2B6F" w:rsidRPr="008B2B6F">
        <w:rPr>
          <w:rFonts w:ascii="Times New Roman" w:hAnsi="Times New Roman" w:cs="Times New Roman"/>
          <w:sz w:val="24"/>
          <w:szCs w:val="24"/>
        </w:rPr>
        <w:t xml:space="preserve"> of </w:t>
      </w:r>
      <w:proofErr w:type="spellStart"/>
      <w:r w:rsidR="008B2B6F" w:rsidRPr="008B2B6F">
        <w:rPr>
          <w:rFonts w:ascii="Times New Roman" w:hAnsi="Times New Roman" w:cs="Times New Roman"/>
          <w:sz w:val="24"/>
          <w:szCs w:val="24"/>
        </w:rPr>
        <w:t>his</w:t>
      </w:r>
      <w:proofErr w:type="spellEnd"/>
      <w:r w:rsidR="008B2B6F" w:rsidRPr="008B2B6F">
        <w:rPr>
          <w:rFonts w:ascii="Times New Roman" w:hAnsi="Times New Roman" w:cs="Times New Roman"/>
          <w:sz w:val="24"/>
          <w:szCs w:val="24"/>
        </w:rPr>
        <w:t xml:space="preserve"> soft body</w:t>
      </w:r>
      <w:r w:rsidR="00B36C57">
        <w:rPr>
          <w:rFonts w:ascii="Times New Roman" w:hAnsi="Times New Roman" w:cs="Times New Roman"/>
          <w:sz w:val="24"/>
          <w:szCs w:val="24"/>
        </w:rPr>
        <w:t xml:space="preserve"> / […] / </w:t>
      </w:r>
      <w:r w:rsidR="00B36C57" w:rsidRPr="00B36C57">
        <w:rPr>
          <w:rFonts w:ascii="Times New Roman" w:hAnsi="Times New Roman" w:cs="Times New Roman"/>
          <w:sz w:val="24"/>
          <w:szCs w:val="24"/>
        </w:rPr>
        <w:t xml:space="preserve">But in the </w:t>
      </w:r>
      <w:proofErr w:type="spellStart"/>
      <w:r w:rsidR="00B36C57" w:rsidRPr="00B36C57">
        <w:rPr>
          <w:rFonts w:ascii="Times New Roman" w:hAnsi="Times New Roman" w:cs="Times New Roman"/>
          <w:sz w:val="24"/>
          <w:szCs w:val="24"/>
        </w:rPr>
        <w:t>warm</w:t>
      </w:r>
      <w:proofErr w:type="spellEnd"/>
      <w:r w:rsidR="00B36C57" w:rsidRPr="00B36C57">
        <w:rPr>
          <w:rFonts w:ascii="Times New Roman" w:hAnsi="Times New Roman" w:cs="Times New Roman"/>
          <w:sz w:val="24"/>
          <w:szCs w:val="24"/>
        </w:rPr>
        <w:t xml:space="preserve"> </w:t>
      </w:r>
      <w:proofErr w:type="spellStart"/>
      <w:r w:rsidR="00B36C57" w:rsidRPr="00B36C57">
        <w:rPr>
          <w:rFonts w:ascii="Times New Roman" w:hAnsi="Times New Roman" w:cs="Times New Roman"/>
          <w:sz w:val="24"/>
          <w:szCs w:val="24"/>
        </w:rPr>
        <w:t>salt</w:t>
      </w:r>
      <w:proofErr w:type="spellEnd"/>
      <w:r w:rsidR="00B36C57" w:rsidRPr="00B36C57">
        <w:rPr>
          <w:rFonts w:ascii="Times New Roman" w:hAnsi="Times New Roman" w:cs="Times New Roman"/>
          <w:sz w:val="24"/>
          <w:szCs w:val="24"/>
        </w:rPr>
        <w:t xml:space="preserve"> </w:t>
      </w:r>
      <w:proofErr w:type="spellStart"/>
      <w:r w:rsidR="00B36C57" w:rsidRPr="00B36C57">
        <w:rPr>
          <w:rFonts w:ascii="Times New Roman" w:hAnsi="Times New Roman" w:cs="Times New Roman"/>
          <w:sz w:val="24"/>
          <w:szCs w:val="24"/>
        </w:rPr>
        <w:t>ocean</w:t>
      </w:r>
      <w:proofErr w:type="spellEnd"/>
      <w:r w:rsidR="00B36C57" w:rsidRPr="00B36C57">
        <w:rPr>
          <w:rFonts w:ascii="Times New Roman" w:hAnsi="Times New Roman" w:cs="Times New Roman"/>
          <w:sz w:val="24"/>
          <w:szCs w:val="24"/>
        </w:rPr>
        <w:t xml:space="preserve"> / He </w:t>
      </w:r>
      <w:proofErr w:type="spellStart"/>
      <w:r w:rsidR="00B36C57" w:rsidRPr="00B36C57">
        <w:rPr>
          <w:rFonts w:ascii="Times New Roman" w:hAnsi="Times New Roman" w:cs="Times New Roman"/>
          <w:sz w:val="24"/>
          <w:szCs w:val="24"/>
        </w:rPr>
        <w:t>is</w:t>
      </w:r>
      <w:proofErr w:type="spellEnd"/>
      <w:r w:rsidR="00B36C57" w:rsidRPr="00B36C57">
        <w:rPr>
          <w:rFonts w:ascii="Times New Roman" w:hAnsi="Times New Roman" w:cs="Times New Roman"/>
          <w:sz w:val="24"/>
          <w:szCs w:val="24"/>
        </w:rPr>
        <w:t xml:space="preserve"> </w:t>
      </w:r>
      <w:proofErr w:type="spellStart"/>
      <w:r w:rsidR="00B36C57" w:rsidRPr="00B36C57">
        <w:rPr>
          <w:rFonts w:ascii="Times New Roman" w:hAnsi="Times New Roman" w:cs="Times New Roman"/>
          <w:sz w:val="24"/>
          <w:szCs w:val="24"/>
        </w:rPr>
        <w:t>descending</w:t>
      </w:r>
      <w:proofErr w:type="spellEnd"/>
      <w:r w:rsidR="00B36C57" w:rsidRPr="00B36C57">
        <w:rPr>
          <w:rFonts w:ascii="Times New Roman" w:hAnsi="Times New Roman" w:cs="Times New Roman"/>
          <w:sz w:val="24"/>
          <w:szCs w:val="24"/>
        </w:rPr>
        <w:t xml:space="preserve"> </w:t>
      </w:r>
      <w:proofErr w:type="spellStart"/>
      <w:r w:rsidR="00B36C57" w:rsidRPr="00B36C57">
        <w:rPr>
          <w:rFonts w:ascii="Times New Roman" w:hAnsi="Times New Roman" w:cs="Times New Roman"/>
          <w:sz w:val="24"/>
          <w:szCs w:val="24"/>
        </w:rPr>
        <w:t>through</w:t>
      </w:r>
      <w:proofErr w:type="spellEnd"/>
      <w:r w:rsidR="00B36C57" w:rsidRPr="00B36C57">
        <w:rPr>
          <w:rFonts w:ascii="Times New Roman" w:hAnsi="Times New Roman" w:cs="Times New Roman"/>
          <w:sz w:val="24"/>
          <w:szCs w:val="24"/>
        </w:rPr>
        <w:t xml:space="preserve"> </w:t>
      </w:r>
      <w:proofErr w:type="spellStart"/>
      <w:r w:rsidR="00B36C57" w:rsidRPr="00B36C57">
        <w:rPr>
          <w:rFonts w:ascii="Times New Roman" w:hAnsi="Times New Roman" w:cs="Times New Roman"/>
          <w:sz w:val="24"/>
          <w:szCs w:val="24"/>
        </w:rPr>
        <w:t>cliffs</w:t>
      </w:r>
      <w:proofErr w:type="spellEnd"/>
      <w:r w:rsidR="00B36C57" w:rsidRPr="00B36C57">
        <w:rPr>
          <w:rFonts w:ascii="Times New Roman" w:hAnsi="Times New Roman" w:cs="Times New Roman"/>
          <w:sz w:val="24"/>
          <w:szCs w:val="24"/>
        </w:rPr>
        <w:t xml:space="preserve"> / Of slow green water</w:t>
      </w:r>
      <w:r w:rsidR="00B36C57">
        <w:rPr>
          <w:rFonts w:ascii="Times New Roman" w:hAnsi="Times New Roman" w:cs="Times New Roman"/>
          <w:sz w:val="24"/>
          <w:szCs w:val="24"/>
        </w:rPr>
        <w:t>”</w:t>
      </w:r>
      <w:r w:rsidR="008B2B6F" w:rsidRPr="008B2B6F">
        <w:rPr>
          <w:rFonts w:ascii="Times New Roman" w:hAnsi="Times New Roman" w:cs="Times New Roman"/>
          <w:sz w:val="24"/>
          <w:szCs w:val="24"/>
        </w:rPr>
        <w:t xml:space="preserve">; </w:t>
      </w:r>
      <w:r w:rsidR="008B2B6F">
        <w:rPr>
          <w:rFonts w:ascii="Times New Roman" w:hAnsi="Times New Roman" w:cs="Times New Roman"/>
          <w:sz w:val="24"/>
          <w:szCs w:val="24"/>
        </w:rPr>
        <w:t>“</w:t>
      </w:r>
      <w:r w:rsidR="008B2B6F" w:rsidRPr="008B2B6F">
        <w:rPr>
          <w:rFonts w:ascii="Times New Roman" w:hAnsi="Times New Roman" w:cs="Times New Roman"/>
          <w:sz w:val="24"/>
          <w:szCs w:val="24"/>
        </w:rPr>
        <w:t>Non cercarlo / Negli algidi ruscelli di montagna: / Sono troppo freddi per qualunque dio; / E non esplorare i fiumi rabbiosi / In cerca di brandelli del suo morbido corpo</w:t>
      </w:r>
      <w:r w:rsidR="00165EF8">
        <w:rPr>
          <w:rFonts w:ascii="Times New Roman" w:hAnsi="Times New Roman" w:cs="Times New Roman"/>
          <w:sz w:val="24"/>
          <w:szCs w:val="24"/>
        </w:rPr>
        <w:t xml:space="preserve"> / […] </w:t>
      </w:r>
      <w:r w:rsidR="00165EF8" w:rsidRPr="00165EF8">
        <w:rPr>
          <w:rFonts w:ascii="Times New Roman" w:hAnsi="Times New Roman" w:cs="Times New Roman"/>
          <w:sz w:val="24"/>
          <w:szCs w:val="24"/>
        </w:rPr>
        <w:t>Ma nel caldo oceano salato / Egli discende attraverso falesie / Di lenta verde acqua</w:t>
      </w:r>
      <w:r w:rsidR="008B2B6F">
        <w:rPr>
          <w:rFonts w:ascii="Times New Roman" w:hAnsi="Times New Roman" w:cs="Times New Roman"/>
          <w:sz w:val="24"/>
          <w:szCs w:val="24"/>
        </w:rPr>
        <w:t>”</w:t>
      </w:r>
      <w:r w:rsidR="008B2B6F">
        <w:rPr>
          <w:rFonts w:ascii="Times New Roman" w:hAnsi="Times New Roman" w:cs="Times New Roman"/>
        </w:rPr>
        <w:t>).</w:t>
      </w:r>
      <w:r w:rsidR="008B2B6F">
        <w:rPr>
          <w:rFonts w:ascii="Times New Roman" w:hAnsi="Times New Roman" w:cs="Times New Roman"/>
          <w:sz w:val="24"/>
          <w:szCs w:val="24"/>
        </w:rPr>
        <w:t xml:space="preserve">  </w:t>
      </w:r>
      <w:r w:rsidR="00CA7E5A">
        <w:rPr>
          <w:rFonts w:ascii="Times New Roman" w:hAnsi="Times New Roman" w:cs="Times New Roman"/>
          <w:sz w:val="24"/>
          <w:szCs w:val="24"/>
        </w:rPr>
        <w:t>Il “</w:t>
      </w:r>
      <w:proofErr w:type="spellStart"/>
      <w:r w:rsidR="00E57756">
        <w:rPr>
          <w:rFonts w:ascii="Times New Roman" w:hAnsi="Times New Roman" w:cs="Times New Roman"/>
          <w:sz w:val="24"/>
          <w:szCs w:val="24"/>
        </w:rPr>
        <w:t>god</w:t>
      </w:r>
      <w:proofErr w:type="spellEnd"/>
      <w:r w:rsidR="00CA7E5A">
        <w:rPr>
          <w:rFonts w:ascii="Times New Roman" w:hAnsi="Times New Roman" w:cs="Times New Roman"/>
          <w:sz w:val="24"/>
          <w:szCs w:val="24"/>
        </w:rPr>
        <w:t>” il cui corpo è stato fatto a brandelli e sparso nella natura è</w:t>
      </w:r>
      <w:r w:rsidR="00BD4428">
        <w:rPr>
          <w:rFonts w:ascii="Times New Roman" w:hAnsi="Times New Roman" w:cs="Times New Roman"/>
          <w:sz w:val="24"/>
          <w:szCs w:val="24"/>
        </w:rPr>
        <w:t xml:space="preserve"> evidentemente</w:t>
      </w:r>
      <w:r w:rsidR="00CA7E5A">
        <w:rPr>
          <w:rFonts w:ascii="Times New Roman" w:hAnsi="Times New Roman" w:cs="Times New Roman"/>
          <w:sz w:val="24"/>
          <w:szCs w:val="24"/>
        </w:rPr>
        <w:t xml:space="preserve"> Orfeo</w:t>
      </w:r>
      <w:r w:rsidR="00980B6F">
        <w:rPr>
          <w:rFonts w:ascii="Times New Roman" w:hAnsi="Times New Roman" w:cs="Times New Roman"/>
          <w:sz w:val="24"/>
          <w:szCs w:val="24"/>
        </w:rPr>
        <w:t>, il primo</w:t>
      </w:r>
      <w:r w:rsidR="00E57756">
        <w:rPr>
          <w:rFonts w:ascii="Times New Roman" w:hAnsi="Times New Roman" w:cs="Times New Roman"/>
          <w:sz w:val="24"/>
          <w:szCs w:val="24"/>
        </w:rPr>
        <w:t xml:space="preserve"> mitico</w:t>
      </w:r>
      <w:r w:rsidR="00980B6F">
        <w:rPr>
          <w:rFonts w:ascii="Times New Roman" w:hAnsi="Times New Roman" w:cs="Times New Roman"/>
          <w:sz w:val="24"/>
          <w:szCs w:val="24"/>
        </w:rPr>
        <w:t xml:space="preserve"> poeta</w:t>
      </w:r>
      <w:r w:rsidR="00E57756">
        <w:rPr>
          <w:rFonts w:ascii="Times New Roman" w:hAnsi="Times New Roman" w:cs="Times New Roman"/>
          <w:sz w:val="24"/>
          <w:szCs w:val="24"/>
        </w:rPr>
        <w:t>-cantore</w:t>
      </w:r>
      <w:r w:rsidR="00980B6F">
        <w:rPr>
          <w:rFonts w:ascii="Times New Roman" w:hAnsi="Times New Roman" w:cs="Times New Roman"/>
          <w:sz w:val="24"/>
          <w:szCs w:val="24"/>
        </w:rPr>
        <w:t>, l’incantatore della musica e della parola</w:t>
      </w:r>
      <w:r w:rsidR="00CA7E5A">
        <w:rPr>
          <w:rFonts w:ascii="Times New Roman" w:hAnsi="Times New Roman" w:cs="Times New Roman"/>
          <w:sz w:val="24"/>
          <w:szCs w:val="24"/>
        </w:rPr>
        <w:t xml:space="preserve">: </w:t>
      </w:r>
      <w:r w:rsidR="00980B6F">
        <w:rPr>
          <w:rFonts w:ascii="Times New Roman" w:hAnsi="Times New Roman" w:cs="Times New Roman"/>
          <w:sz w:val="24"/>
          <w:szCs w:val="24"/>
        </w:rPr>
        <w:t xml:space="preserve">secondo la versione più comune del mito, Orfeo muore dilaniato dalla furia delle Baccanti, che fanno a pezzi il suo corpo e gettano la sua testa </w:t>
      </w:r>
      <w:r w:rsidR="00E57756">
        <w:rPr>
          <w:rFonts w:ascii="Times New Roman" w:hAnsi="Times New Roman" w:cs="Times New Roman"/>
          <w:sz w:val="24"/>
          <w:szCs w:val="24"/>
        </w:rPr>
        <w:t>nel</w:t>
      </w:r>
      <w:r w:rsidR="00980B6F">
        <w:rPr>
          <w:rFonts w:ascii="Times New Roman" w:hAnsi="Times New Roman" w:cs="Times New Roman"/>
          <w:sz w:val="24"/>
          <w:szCs w:val="24"/>
        </w:rPr>
        <w:t xml:space="preserve"> fiume</w:t>
      </w:r>
      <w:r w:rsidR="00E57756">
        <w:rPr>
          <w:rFonts w:ascii="Times New Roman" w:hAnsi="Times New Roman" w:cs="Times New Roman"/>
          <w:sz w:val="24"/>
          <w:szCs w:val="24"/>
        </w:rPr>
        <w:t xml:space="preserve"> Ebro</w:t>
      </w:r>
      <w:r w:rsidR="00980B6F">
        <w:rPr>
          <w:rFonts w:ascii="Times New Roman" w:hAnsi="Times New Roman" w:cs="Times New Roman"/>
          <w:sz w:val="24"/>
          <w:szCs w:val="24"/>
        </w:rPr>
        <w:t>, la quale però, miracolosamente, continua a cantare</w:t>
      </w:r>
      <w:r w:rsidR="00767E2B">
        <w:rPr>
          <w:rFonts w:ascii="Times New Roman" w:hAnsi="Times New Roman" w:cs="Times New Roman"/>
          <w:sz w:val="24"/>
          <w:szCs w:val="24"/>
        </w:rPr>
        <w:t xml:space="preserve"> anche dopo la morte</w:t>
      </w:r>
      <w:r w:rsidR="00E37D15">
        <w:rPr>
          <w:rFonts w:ascii="Times New Roman" w:hAnsi="Times New Roman" w:cs="Times New Roman"/>
          <w:sz w:val="24"/>
          <w:szCs w:val="24"/>
        </w:rPr>
        <w:t>.</w:t>
      </w:r>
      <w:r w:rsidR="00816A67">
        <w:rPr>
          <w:rFonts w:ascii="Times New Roman" w:hAnsi="Times New Roman" w:cs="Times New Roman"/>
          <w:sz w:val="24"/>
          <w:szCs w:val="24"/>
        </w:rPr>
        <w:t xml:space="preserve"> </w:t>
      </w:r>
      <w:r w:rsidR="00980B6F">
        <w:rPr>
          <w:rFonts w:ascii="Times New Roman" w:hAnsi="Times New Roman" w:cs="Times New Roman"/>
          <w:sz w:val="24"/>
          <w:szCs w:val="24"/>
        </w:rPr>
        <w:t>Leo</w:t>
      </w:r>
      <w:r w:rsidR="00BD4428">
        <w:rPr>
          <w:rFonts w:ascii="Times New Roman" w:hAnsi="Times New Roman" w:cs="Times New Roman"/>
          <w:sz w:val="24"/>
          <w:szCs w:val="24"/>
        </w:rPr>
        <w:t>nard Cohen non sceglie quindi un protagonista casual</w:t>
      </w:r>
      <w:r w:rsidR="00BB1FA0">
        <w:rPr>
          <w:rFonts w:ascii="Times New Roman" w:hAnsi="Times New Roman" w:cs="Times New Roman"/>
          <w:sz w:val="24"/>
          <w:szCs w:val="24"/>
        </w:rPr>
        <w:t>e</w:t>
      </w:r>
      <w:r w:rsidR="00BD4428">
        <w:rPr>
          <w:rFonts w:ascii="Times New Roman" w:hAnsi="Times New Roman" w:cs="Times New Roman"/>
          <w:sz w:val="24"/>
          <w:szCs w:val="24"/>
        </w:rPr>
        <w:t xml:space="preserve"> per la </w:t>
      </w:r>
      <w:r w:rsidR="00BD4428">
        <w:rPr>
          <w:rFonts w:ascii="Times New Roman" w:hAnsi="Times New Roman" w:cs="Times New Roman"/>
          <w:sz w:val="24"/>
          <w:szCs w:val="24"/>
        </w:rPr>
        <w:lastRenderedPageBreak/>
        <w:t>sua poesia liminare, ma niente meno che il simbolo della poesia stessa, della sua essenza</w:t>
      </w:r>
      <w:r w:rsidR="00E37D15">
        <w:rPr>
          <w:rFonts w:ascii="Times New Roman" w:hAnsi="Times New Roman" w:cs="Times New Roman"/>
          <w:sz w:val="24"/>
          <w:szCs w:val="24"/>
        </w:rPr>
        <w:t>; e lo sceglie non nel</w:t>
      </w:r>
      <w:r w:rsidR="00B16675">
        <w:rPr>
          <w:rFonts w:ascii="Times New Roman" w:hAnsi="Times New Roman" w:cs="Times New Roman"/>
          <w:sz w:val="24"/>
          <w:szCs w:val="24"/>
        </w:rPr>
        <w:t xml:space="preserve"> suo ruolo</w:t>
      </w:r>
      <w:r w:rsidR="00E37D15">
        <w:rPr>
          <w:rFonts w:ascii="Times New Roman" w:hAnsi="Times New Roman" w:cs="Times New Roman"/>
          <w:sz w:val="24"/>
          <w:szCs w:val="24"/>
        </w:rPr>
        <w:t xml:space="preserve"> più not</w:t>
      </w:r>
      <w:r w:rsidR="00B16675">
        <w:rPr>
          <w:rFonts w:ascii="Times New Roman" w:hAnsi="Times New Roman" w:cs="Times New Roman"/>
          <w:sz w:val="24"/>
          <w:szCs w:val="24"/>
        </w:rPr>
        <w:t>o</w:t>
      </w:r>
      <w:r w:rsidR="00E37D15">
        <w:rPr>
          <w:rFonts w:ascii="Times New Roman" w:hAnsi="Times New Roman" w:cs="Times New Roman"/>
          <w:sz w:val="24"/>
          <w:szCs w:val="24"/>
        </w:rPr>
        <w:t xml:space="preserve"> (l’innamorato straziato dalla perdita di Euridice</w:t>
      </w:r>
      <w:r w:rsidR="00B16675">
        <w:rPr>
          <w:rFonts w:ascii="Times New Roman" w:hAnsi="Times New Roman" w:cs="Times New Roman"/>
          <w:sz w:val="24"/>
          <w:szCs w:val="24"/>
        </w:rPr>
        <w:t xml:space="preserve"> che scende negli Inferi per </w:t>
      </w:r>
      <w:r w:rsidR="00422489">
        <w:rPr>
          <w:rFonts w:ascii="Times New Roman" w:hAnsi="Times New Roman" w:cs="Times New Roman"/>
          <w:sz w:val="24"/>
          <w:szCs w:val="24"/>
        </w:rPr>
        <w:t>riportarla in vita</w:t>
      </w:r>
      <w:r w:rsidR="00E37D15">
        <w:rPr>
          <w:rFonts w:ascii="Times New Roman" w:hAnsi="Times New Roman" w:cs="Times New Roman"/>
          <w:sz w:val="24"/>
          <w:szCs w:val="24"/>
        </w:rPr>
        <w:t xml:space="preserve">), ma </w:t>
      </w:r>
      <w:r w:rsidR="00B16675">
        <w:rPr>
          <w:rFonts w:ascii="Times New Roman" w:hAnsi="Times New Roman" w:cs="Times New Roman"/>
          <w:sz w:val="24"/>
          <w:szCs w:val="24"/>
        </w:rPr>
        <w:t xml:space="preserve">nella sua morte </w:t>
      </w:r>
      <w:r w:rsidR="00E37D15">
        <w:rPr>
          <w:rFonts w:ascii="Times New Roman" w:hAnsi="Times New Roman" w:cs="Times New Roman"/>
          <w:sz w:val="24"/>
          <w:szCs w:val="24"/>
        </w:rPr>
        <w:t xml:space="preserve">come simbolo di poesia e rinascita: </w:t>
      </w:r>
      <w:r w:rsidR="00537573">
        <w:rPr>
          <w:rFonts w:ascii="Times New Roman" w:hAnsi="Times New Roman" w:cs="Times New Roman"/>
          <w:sz w:val="24"/>
          <w:szCs w:val="24"/>
        </w:rPr>
        <w:t xml:space="preserve">“Cohen afferma che l’essenza del poeta </w:t>
      </w:r>
      <w:r w:rsidR="00DC70BA">
        <w:rPr>
          <w:rFonts w:ascii="Times New Roman" w:hAnsi="Times New Roman" w:cs="Times New Roman"/>
          <w:sz w:val="24"/>
          <w:szCs w:val="24"/>
        </w:rPr>
        <w:t>si troverà in un mondo interiore di sua creazione, un mondo di rinascita e di fuga, un mondo di bellezza e gentilezza nell’arte”</w:t>
      </w:r>
      <w:r w:rsidR="00DC70BA">
        <w:rPr>
          <w:rStyle w:val="Rimandonotaapidipagina"/>
          <w:rFonts w:ascii="Times New Roman" w:hAnsi="Times New Roman" w:cs="Times New Roman"/>
          <w:sz w:val="24"/>
          <w:szCs w:val="24"/>
        </w:rPr>
        <w:footnoteReference w:id="19"/>
      </w:r>
      <w:r w:rsidR="00816A67">
        <w:rPr>
          <w:rFonts w:ascii="Times New Roman" w:hAnsi="Times New Roman" w:cs="Times New Roman"/>
          <w:sz w:val="24"/>
          <w:szCs w:val="24"/>
        </w:rPr>
        <w:t>. I</w:t>
      </w:r>
      <w:r w:rsidR="00BD4428">
        <w:rPr>
          <w:rFonts w:ascii="Times New Roman" w:hAnsi="Times New Roman" w:cs="Times New Roman"/>
          <w:sz w:val="24"/>
          <w:szCs w:val="24"/>
        </w:rPr>
        <w:t>l ricorso al corpo smembrato di Orfeo ha un valore molteplice</w:t>
      </w:r>
      <w:r w:rsidR="00F211F0">
        <w:rPr>
          <w:rFonts w:ascii="Times New Roman" w:hAnsi="Times New Roman" w:cs="Times New Roman"/>
          <w:sz w:val="24"/>
          <w:szCs w:val="24"/>
        </w:rPr>
        <w:t xml:space="preserve">: </w:t>
      </w:r>
      <w:r w:rsidR="00816A67">
        <w:rPr>
          <w:rFonts w:ascii="Times New Roman" w:hAnsi="Times New Roman" w:cs="Times New Roman"/>
          <w:sz w:val="24"/>
          <w:szCs w:val="24"/>
        </w:rPr>
        <w:t xml:space="preserve">esalta l’immortalità della poesia, che affonda le radici in un’atemporalità mitica e </w:t>
      </w:r>
      <w:proofErr w:type="spellStart"/>
      <w:r w:rsidR="00816A67">
        <w:rPr>
          <w:rFonts w:ascii="Times New Roman" w:hAnsi="Times New Roman" w:cs="Times New Roman"/>
          <w:sz w:val="24"/>
          <w:szCs w:val="24"/>
        </w:rPr>
        <w:t>pre</w:t>
      </w:r>
      <w:proofErr w:type="spellEnd"/>
      <w:r w:rsidR="00816A67">
        <w:rPr>
          <w:rFonts w:ascii="Times New Roman" w:hAnsi="Times New Roman" w:cs="Times New Roman"/>
          <w:sz w:val="24"/>
          <w:szCs w:val="24"/>
        </w:rPr>
        <w:t xml:space="preserve">-religiosa (la mitologia classica occupa </w:t>
      </w:r>
      <w:r w:rsidR="00E57756">
        <w:rPr>
          <w:rFonts w:ascii="Times New Roman" w:hAnsi="Times New Roman" w:cs="Times New Roman"/>
          <w:sz w:val="24"/>
          <w:szCs w:val="24"/>
        </w:rPr>
        <w:t xml:space="preserve">evidentemente </w:t>
      </w:r>
      <w:r w:rsidR="00816A67">
        <w:rPr>
          <w:rFonts w:ascii="Times New Roman" w:hAnsi="Times New Roman" w:cs="Times New Roman"/>
          <w:sz w:val="24"/>
          <w:szCs w:val="24"/>
        </w:rPr>
        <w:t>una posizione più “neutrale” rispetto alle religioni monoteiste); presenta una stretta connessione tra morte</w:t>
      </w:r>
      <w:r w:rsidR="00BE76B6">
        <w:rPr>
          <w:rFonts w:ascii="Times New Roman" w:hAnsi="Times New Roman" w:cs="Times New Roman"/>
          <w:sz w:val="24"/>
          <w:szCs w:val="24"/>
        </w:rPr>
        <w:t xml:space="preserve"> e </w:t>
      </w:r>
      <w:r w:rsidR="00816A67">
        <w:rPr>
          <w:rFonts w:ascii="Times New Roman" w:hAnsi="Times New Roman" w:cs="Times New Roman"/>
          <w:sz w:val="24"/>
          <w:szCs w:val="24"/>
        </w:rPr>
        <w:t>violenza</w:t>
      </w:r>
      <w:r w:rsidR="00BE76B6">
        <w:rPr>
          <w:rFonts w:ascii="Times New Roman" w:hAnsi="Times New Roman" w:cs="Times New Roman"/>
          <w:sz w:val="24"/>
          <w:szCs w:val="24"/>
        </w:rPr>
        <w:t xml:space="preserve"> da una parte e</w:t>
      </w:r>
      <w:r w:rsidR="00816A67">
        <w:rPr>
          <w:rFonts w:ascii="Times New Roman" w:hAnsi="Times New Roman" w:cs="Times New Roman"/>
          <w:sz w:val="24"/>
          <w:szCs w:val="24"/>
        </w:rPr>
        <w:t xml:space="preserve"> bellezza</w:t>
      </w:r>
      <w:r w:rsidR="00900733">
        <w:rPr>
          <w:rFonts w:ascii="Times New Roman" w:hAnsi="Times New Roman" w:cs="Times New Roman"/>
          <w:sz w:val="24"/>
          <w:szCs w:val="24"/>
        </w:rPr>
        <w:t xml:space="preserve">, </w:t>
      </w:r>
      <w:r w:rsidR="00816A67">
        <w:rPr>
          <w:rFonts w:ascii="Times New Roman" w:hAnsi="Times New Roman" w:cs="Times New Roman"/>
          <w:sz w:val="24"/>
          <w:szCs w:val="24"/>
        </w:rPr>
        <w:t>poesia</w:t>
      </w:r>
      <w:r w:rsidR="00900733">
        <w:rPr>
          <w:rFonts w:ascii="Times New Roman" w:hAnsi="Times New Roman" w:cs="Times New Roman"/>
          <w:sz w:val="24"/>
          <w:szCs w:val="24"/>
        </w:rPr>
        <w:t xml:space="preserve"> e natura</w:t>
      </w:r>
      <w:r w:rsidR="00BE76B6">
        <w:rPr>
          <w:rFonts w:ascii="Times New Roman" w:hAnsi="Times New Roman" w:cs="Times New Roman"/>
          <w:sz w:val="24"/>
          <w:szCs w:val="24"/>
        </w:rPr>
        <w:t xml:space="preserve"> dall’altra</w:t>
      </w:r>
      <w:r w:rsidR="00900733">
        <w:rPr>
          <w:rFonts w:ascii="Times New Roman" w:hAnsi="Times New Roman" w:cs="Times New Roman"/>
          <w:sz w:val="24"/>
          <w:szCs w:val="24"/>
        </w:rPr>
        <w:t>,</w:t>
      </w:r>
      <w:r w:rsidR="00816A67">
        <w:rPr>
          <w:rFonts w:ascii="Times New Roman" w:hAnsi="Times New Roman" w:cs="Times New Roman"/>
          <w:sz w:val="24"/>
          <w:szCs w:val="24"/>
        </w:rPr>
        <w:t xml:space="preserve"> che sarà uno dei temi cardine del libro; è infine una </w:t>
      </w:r>
      <w:r w:rsidR="00E278F9">
        <w:rPr>
          <w:rFonts w:ascii="Times New Roman" w:hAnsi="Times New Roman" w:cs="Times New Roman"/>
          <w:sz w:val="24"/>
          <w:szCs w:val="24"/>
        </w:rPr>
        <w:t xml:space="preserve">sorta di presentazione di Cohen stesso, della </w:t>
      </w:r>
      <w:r w:rsidR="00BE76B6">
        <w:rPr>
          <w:rFonts w:ascii="Times New Roman" w:hAnsi="Times New Roman" w:cs="Times New Roman"/>
          <w:sz w:val="24"/>
          <w:szCs w:val="24"/>
        </w:rPr>
        <w:t xml:space="preserve">sua </w:t>
      </w:r>
      <w:r w:rsidR="00E278F9">
        <w:rPr>
          <w:rFonts w:ascii="Times New Roman" w:hAnsi="Times New Roman" w:cs="Times New Roman"/>
          <w:sz w:val="24"/>
          <w:szCs w:val="24"/>
        </w:rPr>
        <w:t xml:space="preserve">voce poetica, </w:t>
      </w:r>
      <w:r w:rsidR="00BE76B6">
        <w:rPr>
          <w:rFonts w:ascii="Times New Roman" w:hAnsi="Times New Roman" w:cs="Times New Roman"/>
          <w:sz w:val="24"/>
          <w:szCs w:val="24"/>
        </w:rPr>
        <w:t xml:space="preserve">un “biglietto da visita” di straordinaria </w:t>
      </w:r>
      <w:r w:rsidR="00E278F9">
        <w:rPr>
          <w:rFonts w:ascii="Times New Roman" w:hAnsi="Times New Roman" w:cs="Times New Roman"/>
          <w:sz w:val="24"/>
          <w:szCs w:val="24"/>
        </w:rPr>
        <w:t>audac</w:t>
      </w:r>
      <w:r w:rsidR="00BE76B6">
        <w:rPr>
          <w:rFonts w:ascii="Times New Roman" w:hAnsi="Times New Roman" w:cs="Times New Roman"/>
          <w:sz w:val="24"/>
          <w:szCs w:val="24"/>
        </w:rPr>
        <w:t xml:space="preserve">ia: </w:t>
      </w:r>
      <w:r w:rsidR="00E57756">
        <w:rPr>
          <w:rFonts w:ascii="Times New Roman" w:hAnsi="Times New Roman" w:cs="Times New Roman"/>
          <w:sz w:val="24"/>
          <w:szCs w:val="24"/>
        </w:rPr>
        <w:t xml:space="preserve">come </w:t>
      </w:r>
      <w:r w:rsidR="00BE76B6">
        <w:rPr>
          <w:rFonts w:ascii="Times New Roman" w:hAnsi="Times New Roman" w:cs="Times New Roman"/>
          <w:sz w:val="24"/>
          <w:szCs w:val="24"/>
        </w:rPr>
        <w:t xml:space="preserve">osserva </w:t>
      </w:r>
      <w:proofErr w:type="spellStart"/>
      <w:r w:rsidR="00BE76B6">
        <w:rPr>
          <w:rFonts w:ascii="Times New Roman" w:hAnsi="Times New Roman" w:cs="Times New Roman"/>
          <w:sz w:val="24"/>
          <w:szCs w:val="24"/>
        </w:rPr>
        <w:t>Scobie</w:t>
      </w:r>
      <w:proofErr w:type="spellEnd"/>
      <w:r w:rsidR="00E57756">
        <w:rPr>
          <w:rFonts w:ascii="Times New Roman" w:hAnsi="Times New Roman" w:cs="Times New Roman"/>
          <w:sz w:val="24"/>
          <w:szCs w:val="24"/>
        </w:rPr>
        <w:t xml:space="preserve">, </w:t>
      </w:r>
      <w:r w:rsidR="00BE76B6">
        <w:rPr>
          <w:rFonts w:ascii="Times New Roman" w:hAnsi="Times New Roman" w:cs="Times New Roman"/>
          <w:sz w:val="24"/>
          <w:szCs w:val="24"/>
        </w:rPr>
        <w:t>“</w:t>
      </w:r>
      <w:r w:rsidR="00D417DB">
        <w:rPr>
          <w:rFonts w:ascii="Times New Roman" w:hAnsi="Times New Roman" w:cs="Times New Roman"/>
          <w:sz w:val="24"/>
          <w:szCs w:val="24"/>
        </w:rPr>
        <w:t>bisogna che un giovane poeta abbia</w:t>
      </w:r>
      <w:r w:rsidR="00BE76B6">
        <w:rPr>
          <w:rFonts w:ascii="Times New Roman" w:hAnsi="Times New Roman" w:cs="Times New Roman"/>
          <w:sz w:val="24"/>
          <w:szCs w:val="24"/>
        </w:rPr>
        <w:t xml:space="preserve"> </w:t>
      </w:r>
      <w:r w:rsidR="00D417DB">
        <w:rPr>
          <w:rFonts w:ascii="Times New Roman" w:hAnsi="Times New Roman" w:cs="Times New Roman"/>
          <w:sz w:val="24"/>
          <w:szCs w:val="24"/>
        </w:rPr>
        <w:t>molta pretenziosità o molta genialità (o una scandalosa combinazione delle due) per pr</w:t>
      </w:r>
      <w:r w:rsidR="00E57756">
        <w:rPr>
          <w:rFonts w:ascii="Times New Roman" w:hAnsi="Times New Roman" w:cs="Times New Roman"/>
          <w:sz w:val="24"/>
          <w:szCs w:val="24"/>
        </w:rPr>
        <w:t>esentarsi come</w:t>
      </w:r>
      <w:r w:rsidR="00D417DB">
        <w:rPr>
          <w:rFonts w:ascii="Times New Roman" w:hAnsi="Times New Roman" w:cs="Times New Roman"/>
          <w:sz w:val="24"/>
          <w:szCs w:val="24"/>
        </w:rPr>
        <w:t xml:space="preserve"> Orfeo nella prima poesia del suo primo libro”</w:t>
      </w:r>
      <w:r w:rsidR="00D417DB">
        <w:rPr>
          <w:rStyle w:val="Rimandonotaapidipagina"/>
          <w:rFonts w:ascii="Times New Roman" w:hAnsi="Times New Roman" w:cs="Times New Roman"/>
          <w:sz w:val="24"/>
          <w:szCs w:val="24"/>
        </w:rPr>
        <w:footnoteReference w:id="20"/>
      </w:r>
      <w:r w:rsidR="00D417DB">
        <w:rPr>
          <w:rFonts w:ascii="Times New Roman" w:hAnsi="Times New Roman" w:cs="Times New Roman"/>
          <w:sz w:val="24"/>
          <w:szCs w:val="24"/>
        </w:rPr>
        <w:t>.</w:t>
      </w:r>
    </w:p>
    <w:p w14:paraId="758AD945" w14:textId="6CC0427C" w:rsidR="00BB1FA0" w:rsidRDefault="00BC6793" w:rsidP="00FE34AA">
      <w:pPr>
        <w:spacing w:line="360" w:lineRule="auto"/>
        <w:jc w:val="both"/>
        <w:rPr>
          <w:rFonts w:ascii="Times New Roman" w:hAnsi="Times New Roman" w:cs="Times New Roman"/>
          <w:sz w:val="24"/>
          <w:szCs w:val="24"/>
        </w:rPr>
      </w:pPr>
      <w:r>
        <w:rPr>
          <w:rFonts w:ascii="Times New Roman" w:hAnsi="Times New Roman" w:cs="Times New Roman"/>
          <w:sz w:val="24"/>
          <w:szCs w:val="24"/>
        </w:rPr>
        <w:t>È dunque</w:t>
      </w:r>
      <w:r w:rsidR="00BB1FA0">
        <w:rPr>
          <w:rFonts w:ascii="Times New Roman" w:hAnsi="Times New Roman" w:cs="Times New Roman"/>
          <w:sz w:val="24"/>
          <w:szCs w:val="24"/>
        </w:rPr>
        <w:t xml:space="preserve"> la mitologia greca</w:t>
      </w:r>
      <w:r>
        <w:rPr>
          <w:rFonts w:ascii="Times New Roman" w:hAnsi="Times New Roman" w:cs="Times New Roman"/>
          <w:sz w:val="24"/>
          <w:szCs w:val="24"/>
        </w:rPr>
        <w:t>, nelle vesti</w:t>
      </w:r>
      <w:r w:rsidR="00BB1FA0">
        <w:rPr>
          <w:rFonts w:ascii="Times New Roman" w:hAnsi="Times New Roman" w:cs="Times New Roman"/>
          <w:sz w:val="24"/>
          <w:szCs w:val="24"/>
        </w:rPr>
        <w:t xml:space="preserve"> uno dei suoi </w:t>
      </w:r>
      <w:r>
        <w:rPr>
          <w:rFonts w:ascii="Times New Roman" w:hAnsi="Times New Roman" w:cs="Times New Roman"/>
          <w:sz w:val="24"/>
          <w:szCs w:val="24"/>
        </w:rPr>
        <w:t>personaggi</w:t>
      </w:r>
      <w:r w:rsidR="00BB1FA0">
        <w:rPr>
          <w:rFonts w:ascii="Times New Roman" w:hAnsi="Times New Roman" w:cs="Times New Roman"/>
          <w:sz w:val="24"/>
          <w:szCs w:val="24"/>
        </w:rPr>
        <w:t xml:space="preserve"> più noti</w:t>
      </w:r>
      <w:r>
        <w:rPr>
          <w:rFonts w:ascii="Times New Roman" w:hAnsi="Times New Roman" w:cs="Times New Roman"/>
          <w:sz w:val="24"/>
          <w:szCs w:val="24"/>
        </w:rPr>
        <w:t>, quella scelta da Cohen</w:t>
      </w:r>
      <w:r w:rsidR="00BB1FA0">
        <w:rPr>
          <w:rFonts w:ascii="Times New Roman" w:hAnsi="Times New Roman" w:cs="Times New Roman"/>
          <w:sz w:val="24"/>
          <w:szCs w:val="24"/>
        </w:rPr>
        <w:t xml:space="preserve"> per dare avvio al suo progetto comparativo</w:t>
      </w:r>
      <w:r w:rsidR="00900733">
        <w:rPr>
          <w:rFonts w:ascii="Times New Roman" w:hAnsi="Times New Roman" w:cs="Times New Roman"/>
          <w:sz w:val="24"/>
          <w:szCs w:val="24"/>
        </w:rPr>
        <w:t>. I</w:t>
      </w:r>
      <w:r>
        <w:rPr>
          <w:rFonts w:ascii="Times New Roman" w:hAnsi="Times New Roman" w:cs="Times New Roman"/>
          <w:sz w:val="24"/>
          <w:szCs w:val="24"/>
        </w:rPr>
        <w:t xml:space="preserve">l modello classico è decisamente preponderante in questa poesia, eppure </w:t>
      </w:r>
      <w:r w:rsidR="00900733">
        <w:rPr>
          <w:rFonts w:ascii="Times New Roman" w:hAnsi="Times New Roman" w:cs="Times New Roman"/>
          <w:sz w:val="24"/>
          <w:szCs w:val="24"/>
        </w:rPr>
        <w:t xml:space="preserve">alcuni elementi suggeriscono che già all’interno di questi versi Cohen inizi a “confrontare i miti”: non sarà difficile leggere tra le righe della violenta morte e successiva </w:t>
      </w:r>
      <w:r w:rsidR="00D8076B">
        <w:rPr>
          <w:rFonts w:ascii="Times New Roman" w:hAnsi="Times New Roman" w:cs="Times New Roman"/>
          <w:sz w:val="24"/>
          <w:szCs w:val="24"/>
        </w:rPr>
        <w:t>persistenza/</w:t>
      </w:r>
      <w:r w:rsidR="00900733">
        <w:rPr>
          <w:rFonts w:ascii="Times New Roman" w:hAnsi="Times New Roman" w:cs="Times New Roman"/>
          <w:sz w:val="24"/>
          <w:szCs w:val="24"/>
        </w:rPr>
        <w:t>rinascita nella natura di Orfeo</w:t>
      </w:r>
      <w:r w:rsidR="00D8076B">
        <w:rPr>
          <w:rFonts w:ascii="Times New Roman" w:hAnsi="Times New Roman" w:cs="Times New Roman"/>
          <w:sz w:val="24"/>
          <w:szCs w:val="24"/>
        </w:rPr>
        <w:t>, ad esempio,</w:t>
      </w:r>
      <w:r w:rsidR="00900733">
        <w:rPr>
          <w:rFonts w:ascii="Times New Roman" w:hAnsi="Times New Roman" w:cs="Times New Roman"/>
          <w:sz w:val="24"/>
          <w:szCs w:val="24"/>
        </w:rPr>
        <w:t xml:space="preserve"> un’affinità con </w:t>
      </w:r>
      <w:r w:rsidR="00D8076B">
        <w:rPr>
          <w:rFonts w:ascii="Times New Roman" w:hAnsi="Times New Roman" w:cs="Times New Roman"/>
          <w:sz w:val="24"/>
          <w:szCs w:val="24"/>
        </w:rPr>
        <w:t>il concetto di</w:t>
      </w:r>
      <w:r w:rsidR="00900733">
        <w:rPr>
          <w:rFonts w:ascii="Times New Roman" w:hAnsi="Times New Roman" w:cs="Times New Roman"/>
          <w:sz w:val="24"/>
          <w:szCs w:val="24"/>
        </w:rPr>
        <w:t xml:space="preserve"> resurrezione cristiana, e l’ambiguità di un Orfeo/Cristo è alimentata volutamente da Cohen stesso, tramite il ricorso </w:t>
      </w:r>
      <w:r w:rsidR="007E375C">
        <w:rPr>
          <w:rFonts w:ascii="Times New Roman" w:hAnsi="Times New Roman" w:cs="Times New Roman"/>
          <w:sz w:val="24"/>
          <w:szCs w:val="24"/>
        </w:rPr>
        <w:t>all’immagine del “</w:t>
      </w:r>
      <w:proofErr w:type="spellStart"/>
      <w:r w:rsidR="007E375C">
        <w:rPr>
          <w:rFonts w:ascii="Times New Roman" w:hAnsi="Times New Roman" w:cs="Times New Roman"/>
          <w:sz w:val="24"/>
          <w:szCs w:val="24"/>
        </w:rPr>
        <w:t>winding-sheet</w:t>
      </w:r>
      <w:proofErr w:type="spellEnd"/>
      <w:r w:rsidR="007E375C">
        <w:rPr>
          <w:rFonts w:ascii="Times New Roman" w:hAnsi="Times New Roman" w:cs="Times New Roman"/>
          <w:sz w:val="24"/>
          <w:szCs w:val="24"/>
        </w:rPr>
        <w:t>”</w:t>
      </w:r>
      <w:r w:rsidR="00D276D0">
        <w:rPr>
          <w:rFonts w:ascii="Times New Roman" w:hAnsi="Times New Roman" w:cs="Times New Roman"/>
          <w:sz w:val="24"/>
          <w:szCs w:val="24"/>
        </w:rPr>
        <w:t xml:space="preserve">, il </w:t>
      </w:r>
      <w:r w:rsidR="007E375C">
        <w:rPr>
          <w:rFonts w:ascii="Times New Roman" w:hAnsi="Times New Roman" w:cs="Times New Roman"/>
          <w:sz w:val="24"/>
          <w:szCs w:val="24"/>
        </w:rPr>
        <w:t>sudario</w:t>
      </w:r>
      <w:r w:rsidR="00D276D0">
        <w:rPr>
          <w:rFonts w:ascii="Times New Roman" w:hAnsi="Times New Roman" w:cs="Times New Roman"/>
          <w:sz w:val="24"/>
          <w:szCs w:val="24"/>
        </w:rPr>
        <w:t xml:space="preserve"> </w:t>
      </w:r>
      <w:r w:rsidR="00D276D0" w:rsidRPr="00D276D0">
        <w:rPr>
          <w:rFonts w:ascii="Times New Roman" w:hAnsi="Times New Roman" w:cs="Times New Roman"/>
          <w:sz w:val="24"/>
          <w:szCs w:val="24"/>
        </w:rPr>
        <w:t xml:space="preserve">(“And the hovering coloured </w:t>
      </w:r>
      <w:proofErr w:type="spellStart"/>
      <w:r w:rsidR="00D276D0" w:rsidRPr="00D276D0">
        <w:rPr>
          <w:rFonts w:ascii="Times New Roman" w:hAnsi="Times New Roman" w:cs="Times New Roman"/>
          <w:sz w:val="24"/>
          <w:szCs w:val="24"/>
        </w:rPr>
        <w:t>fish</w:t>
      </w:r>
      <w:proofErr w:type="spellEnd"/>
      <w:r w:rsidR="00D276D0" w:rsidRPr="00D276D0">
        <w:rPr>
          <w:rFonts w:ascii="Times New Roman" w:hAnsi="Times New Roman" w:cs="Times New Roman"/>
          <w:sz w:val="24"/>
          <w:szCs w:val="24"/>
        </w:rPr>
        <w:t xml:space="preserve"> / Kiss </w:t>
      </w:r>
      <w:proofErr w:type="spellStart"/>
      <w:r w:rsidR="00D276D0" w:rsidRPr="00D276D0">
        <w:rPr>
          <w:rFonts w:ascii="Times New Roman" w:hAnsi="Times New Roman" w:cs="Times New Roman"/>
          <w:sz w:val="24"/>
          <w:szCs w:val="24"/>
        </w:rPr>
        <w:t>his</w:t>
      </w:r>
      <w:proofErr w:type="spellEnd"/>
      <w:r w:rsidR="00D276D0" w:rsidRPr="00D276D0">
        <w:rPr>
          <w:rFonts w:ascii="Times New Roman" w:hAnsi="Times New Roman" w:cs="Times New Roman"/>
          <w:sz w:val="24"/>
          <w:szCs w:val="24"/>
        </w:rPr>
        <w:t xml:space="preserve"> </w:t>
      </w:r>
      <w:proofErr w:type="spellStart"/>
      <w:r w:rsidR="00D276D0" w:rsidRPr="00D276D0">
        <w:rPr>
          <w:rFonts w:ascii="Times New Roman" w:hAnsi="Times New Roman" w:cs="Times New Roman"/>
          <w:sz w:val="24"/>
          <w:szCs w:val="24"/>
        </w:rPr>
        <w:t>snow-bruised</w:t>
      </w:r>
      <w:proofErr w:type="spellEnd"/>
      <w:r w:rsidR="00D276D0" w:rsidRPr="00D276D0">
        <w:rPr>
          <w:rFonts w:ascii="Times New Roman" w:hAnsi="Times New Roman" w:cs="Times New Roman"/>
          <w:sz w:val="24"/>
          <w:szCs w:val="24"/>
        </w:rPr>
        <w:t xml:space="preserve"> body / And build </w:t>
      </w:r>
      <w:proofErr w:type="spellStart"/>
      <w:r w:rsidR="00D276D0" w:rsidRPr="00D276D0">
        <w:rPr>
          <w:rFonts w:ascii="Times New Roman" w:hAnsi="Times New Roman" w:cs="Times New Roman"/>
          <w:sz w:val="24"/>
          <w:szCs w:val="24"/>
        </w:rPr>
        <w:t>their</w:t>
      </w:r>
      <w:proofErr w:type="spellEnd"/>
      <w:r w:rsidR="00D276D0" w:rsidRPr="00D276D0">
        <w:rPr>
          <w:rFonts w:ascii="Times New Roman" w:hAnsi="Times New Roman" w:cs="Times New Roman"/>
          <w:sz w:val="24"/>
          <w:szCs w:val="24"/>
        </w:rPr>
        <w:t xml:space="preserve"> secret </w:t>
      </w:r>
      <w:proofErr w:type="spellStart"/>
      <w:r w:rsidR="00D276D0" w:rsidRPr="00D276D0">
        <w:rPr>
          <w:rFonts w:ascii="Times New Roman" w:hAnsi="Times New Roman" w:cs="Times New Roman"/>
          <w:sz w:val="24"/>
          <w:szCs w:val="24"/>
        </w:rPr>
        <w:t>nests</w:t>
      </w:r>
      <w:proofErr w:type="spellEnd"/>
      <w:r w:rsidR="00D276D0" w:rsidRPr="00D276D0">
        <w:rPr>
          <w:rFonts w:ascii="Times New Roman" w:hAnsi="Times New Roman" w:cs="Times New Roman"/>
          <w:sz w:val="24"/>
          <w:szCs w:val="24"/>
        </w:rPr>
        <w:t xml:space="preserve"> / In </w:t>
      </w:r>
      <w:proofErr w:type="spellStart"/>
      <w:r w:rsidR="00D276D0" w:rsidRPr="00D276D0">
        <w:rPr>
          <w:rFonts w:ascii="Times New Roman" w:hAnsi="Times New Roman" w:cs="Times New Roman"/>
          <w:sz w:val="24"/>
          <w:szCs w:val="24"/>
        </w:rPr>
        <w:t>his</w:t>
      </w:r>
      <w:proofErr w:type="spellEnd"/>
      <w:r w:rsidR="00D276D0" w:rsidRPr="00D276D0">
        <w:rPr>
          <w:rFonts w:ascii="Times New Roman" w:hAnsi="Times New Roman" w:cs="Times New Roman"/>
          <w:sz w:val="24"/>
          <w:szCs w:val="24"/>
        </w:rPr>
        <w:t xml:space="preserve"> </w:t>
      </w:r>
      <w:proofErr w:type="spellStart"/>
      <w:r w:rsidR="00D276D0" w:rsidRPr="00D276D0">
        <w:rPr>
          <w:rFonts w:ascii="Times New Roman" w:hAnsi="Times New Roman" w:cs="Times New Roman"/>
          <w:sz w:val="24"/>
          <w:szCs w:val="24"/>
        </w:rPr>
        <w:t>fluttering</w:t>
      </w:r>
      <w:proofErr w:type="spellEnd"/>
      <w:r w:rsidR="00D276D0" w:rsidRPr="00D276D0">
        <w:rPr>
          <w:rFonts w:ascii="Times New Roman" w:hAnsi="Times New Roman" w:cs="Times New Roman"/>
          <w:sz w:val="24"/>
          <w:szCs w:val="24"/>
        </w:rPr>
        <w:t xml:space="preserve"> </w:t>
      </w:r>
      <w:proofErr w:type="spellStart"/>
      <w:r w:rsidR="00D276D0" w:rsidRPr="00D276D0">
        <w:rPr>
          <w:rFonts w:ascii="Times New Roman" w:hAnsi="Times New Roman" w:cs="Times New Roman"/>
          <w:sz w:val="24"/>
          <w:szCs w:val="24"/>
        </w:rPr>
        <w:t>winding-sheet</w:t>
      </w:r>
      <w:proofErr w:type="spellEnd"/>
      <w:r w:rsidR="00D276D0" w:rsidRPr="00D276D0">
        <w:rPr>
          <w:rFonts w:ascii="Times New Roman" w:hAnsi="Times New Roman" w:cs="Times New Roman"/>
          <w:sz w:val="24"/>
          <w:szCs w:val="24"/>
        </w:rPr>
        <w:t>”; “E i pesci colorati che vi sono sospesi / Baciano il suo corpo percosso dalla neve / E costruiscono i loro nidi segreti / Nel suo fluttuante sudario”</w:t>
      </w:r>
      <w:r w:rsidR="00D276D0">
        <w:rPr>
          <w:rFonts w:ascii="Times New Roman" w:hAnsi="Times New Roman" w:cs="Times New Roman"/>
        </w:rPr>
        <w:t>)</w:t>
      </w:r>
      <w:r w:rsidR="008033E7">
        <w:rPr>
          <w:rFonts w:ascii="Times New Roman" w:hAnsi="Times New Roman" w:cs="Times New Roman"/>
        </w:rPr>
        <w:t>,</w:t>
      </w:r>
      <w:r w:rsidR="007E375C">
        <w:rPr>
          <w:rFonts w:ascii="Times New Roman" w:hAnsi="Times New Roman" w:cs="Times New Roman"/>
          <w:sz w:val="24"/>
          <w:szCs w:val="24"/>
        </w:rPr>
        <w:t xml:space="preserve"> in cui costruiscono le loro tane gli “hovering coloured </w:t>
      </w:r>
      <w:proofErr w:type="spellStart"/>
      <w:r w:rsidR="007E375C">
        <w:rPr>
          <w:rFonts w:ascii="Times New Roman" w:hAnsi="Times New Roman" w:cs="Times New Roman"/>
          <w:sz w:val="24"/>
          <w:szCs w:val="24"/>
        </w:rPr>
        <w:t>fish</w:t>
      </w:r>
      <w:proofErr w:type="spellEnd"/>
      <w:r w:rsidR="007E375C">
        <w:rPr>
          <w:rFonts w:ascii="Times New Roman" w:hAnsi="Times New Roman" w:cs="Times New Roman"/>
          <w:sz w:val="24"/>
          <w:szCs w:val="24"/>
        </w:rPr>
        <w:t xml:space="preserve">”, i quali, ricorda giustamente </w:t>
      </w:r>
      <w:proofErr w:type="spellStart"/>
      <w:r w:rsidR="007E375C">
        <w:rPr>
          <w:rFonts w:ascii="Times New Roman" w:hAnsi="Times New Roman" w:cs="Times New Roman"/>
          <w:sz w:val="24"/>
          <w:szCs w:val="24"/>
        </w:rPr>
        <w:t>Vesselova</w:t>
      </w:r>
      <w:proofErr w:type="spellEnd"/>
      <w:r w:rsidR="007E375C">
        <w:rPr>
          <w:rFonts w:ascii="Times New Roman" w:hAnsi="Times New Roman" w:cs="Times New Roman"/>
          <w:sz w:val="24"/>
          <w:szCs w:val="24"/>
        </w:rPr>
        <w:t xml:space="preserve">, sono “uno dei </w:t>
      </w:r>
      <w:r w:rsidR="007912D6">
        <w:rPr>
          <w:rFonts w:ascii="Times New Roman" w:hAnsi="Times New Roman" w:cs="Times New Roman"/>
          <w:sz w:val="24"/>
          <w:szCs w:val="24"/>
        </w:rPr>
        <w:t xml:space="preserve">maggiori </w:t>
      </w:r>
      <w:r w:rsidR="007E375C">
        <w:rPr>
          <w:rFonts w:ascii="Times New Roman" w:hAnsi="Times New Roman" w:cs="Times New Roman"/>
          <w:sz w:val="24"/>
          <w:szCs w:val="24"/>
        </w:rPr>
        <w:t>simboli cristiani”</w:t>
      </w:r>
      <w:r w:rsidR="007E375C">
        <w:rPr>
          <w:rStyle w:val="Rimandonotaapidipagina"/>
          <w:rFonts w:ascii="Times New Roman" w:hAnsi="Times New Roman" w:cs="Times New Roman"/>
          <w:sz w:val="24"/>
          <w:szCs w:val="24"/>
        </w:rPr>
        <w:footnoteReference w:id="21"/>
      </w:r>
      <w:r w:rsidR="007E375C">
        <w:rPr>
          <w:rFonts w:ascii="Times New Roman" w:hAnsi="Times New Roman" w:cs="Times New Roman"/>
          <w:sz w:val="24"/>
          <w:szCs w:val="24"/>
        </w:rPr>
        <w:t>.</w:t>
      </w:r>
    </w:p>
    <w:p w14:paraId="01A433E8" w14:textId="77777777" w:rsidR="00FB095A" w:rsidRDefault="001937B3" w:rsidP="00FE34A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“mitologie” delle religioni del </w:t>
      </w:r>
      <w:r w:rsidR="008033E7">
        <w:rPr>
          <w:rFonts w:ascii="Times New Roman" w:hAnsi="Times New Roman" w:cs="Times New Roman"/>
          <w:sz w:val="24"/>
          <w:szCs w:val="24"/>
        </w:rPr>
        <w:t>L</w:t>
      </w:r>
      <w:r>
        <w:rPr>
          <w:rFonts w:ascii="Times New Roman" w:hAnsi="Times New Roman" w:cs="Times New Roman"/>
          <w:sz w:val="24"/>
          <w:szCs w:val="24"/>
        </w:rPr>
        <w:t xml:space="preserve">ibro emergono esplicitamente, con una sorta di logico passo avanti dopo la “neutralità” della mitologia classica, nella poesia successiva, </w:t>
      </w:r>
      <w:r w:rsidRPr="001937B3">
        <w:rPr>
          <w:rFonts w:ascii="Times New Roman" w:hAnsi="Times New Roman" w:cs="Times New Roman"/>
          <w:i/>
          <w:sz w:val="24"/>
          <w:szCs w:val="24"/>
        </w:rPr>
        <w:t xml:space="preserve">For </w:t>
      </w:r>
      <w:proofErr w:type="spellStart"/>
      <w:r w:rsidR="001804FD">
        <w:rPr>
          <w:rFonts w:ascii="Times New Roman" w:hAnsi="Times New Roman" w:cs="Times New Roman"/>
          <w:i/>
          <w:sz w:val="24"/>
          <w:szCs w:val="24"/>
        </w:rPr>
        <w:lastRenderedPageBreak/>
        <w:t>Wilf</w:t>
      </w:r>
      <w:proofErr w:type="spellEnd"/>
      <w:r w:rsidR="001804FD">
        <w:rPr>
          <w:rFonts w:ascii="Times New Roman" w:hAnsi="Times New Roman" w:cs="Times New Roman"/>
          <w:i/>
          <w:sz w:val="24"/>
          <w:szCs w:val="24"/>
        </w:rPr>
        <w:t xml:space="preserve"> and His H</w:t>
      </w:r>
      <w:r w:rsidRPr="001937B3">
        <w:rPr>
          <w:rFonts w:ascii="Times New Roman" w:hAnsi="Times New Roman" w:cs="Times New Roman"/>
          <w:i/>
          <w:sz w:val="24"/>
          <w:szCs w:val="24"/>
        </w:rPr>
        <w:t>ouse</w:t>
      </w:r>
      <w:r w:rsidR="00FF2A06" w:rsidRPr="00554668">
        <w:rPr>
          <w:rStyle w:val="Rimandonotaapidipagina"/>
          <w:rFonts w:ascii="Times New Roman" w:hAnsi="Times New Roman" w:cs="Times New Roman"/>
          <w:sz w:val="24"/>
          <w:szCs w:val="24"/>
        </w:rPr>
        <w:footnoteReference w:id="22"/>
      </w:r>
      <w:r>
        <w:rPr>
          <w:rFonts w:ascii="Times New Roman" w:hAnsi="Times New Roman" w:cs="Times New Roman"/>
          <w:sz w:val="24"/>
          <w:szCs w:val="24"/>
        </w:rPr>
        <w:t>, poesia paradigmatica dell’inter</w:t>
      </w:r>
      <w:r w:rsidR="00D8076B">
        <w:rPr>
          <w:rFonts w:ascii="Times New Roman" w:hAnsi="Times New Roman" w:cs="Times New Roman"/>
          <w:sz w:val="24"/>
          <w:szCs w:val="24"/>
        </w:rPr>
        <w:t>a raccolta</w:t>
      </w:r>
      <w:r w:rsidR="00015896">
        <w:rPr>
          <w:rFonts w:ascii="Times New Roman" w:hAnsi="Times New Roman" w:cs="Times New Roman"/>
          <w:sz w:val="24"/>
          <w:szCs w:val="24"/>
        </w:rPr>
        <w:t xml:space="preserve">, </w:t>
      </w:r>
      <w:r>
        <w:rPr>
          <w:rFonts w:ascii="Times New Roman" w:hAnsi="Times New Roman" w:cs="Times New Roman"/>
          <w:sz w:val="24"/>
          <w:szCs w:val="24"/>
        </w:rPr>
        <w:t>che non a caso contiene al suo intern</w:t>
      </w:r>
      <w:r w:rsidR="00041598">
        <w:rPr>
          <w:rFonts w:ascii="Times New Roman" w:hAnsi="Times New Roman" w:cs="Times New Roman"/>
          <w:sz w:val="24"/>
          <w:szCs w:val="24"/>
        </w:rPr>
        <w:t>o il verso che gli dà il titolo.</w:t>
      </w:r>
      <w:r w:rsidR="00FB095A">
        <w:rPr>
          <w:rFonts w:ascii="Times New Roman" w:hAnsi="Times New Roman" w:cs="Times New Roman"/>
          <w:sz w:val="24"/>
          <w:szCs w:val="24"/>
        </w:rPr>
        <w:t xml:space="preserve"> </w:t>
      </w:r>
    </w:p>
    <w:p w14:paraId="248E9E69" w14:textId="77FFDFBC" w:rsidR="0025337C" w:rsidRDefault="001937B3" w:rsidP="00FE34AA">
      <w:pPr>
        <w:spacing w:line="360" w:lineRule="auto"/>
        <w:jc w:val="both"/>
        <w:rPr>
          <w:rFonts w:ascii="Times New Roman" w:hAnsi="Times New Roman" w:cs="Times New Roman"/>
          <w:sz w:val="24"/>
          <w:szCs w:val="24"/>
        </w:rPr>
      </w:pPr>
      <w:r>
        <w:rPr>
          <w:rFonts w:ascii="Times New Roman" w:hAnsi="Times New Roman" w:cs="Times New Roman"/>
          <w:sz w:val="24"/>
          <w:szCs w:val="24"/>
        </w:rPr>
        <w:t>Fi</w:t>
      </w:r>
      <w:r w:rsidR="00015896">
        <w:rPr>
          <w:rFonts w:ascii="Times New Roman" w:hAnsi="Times New Roman" w:cs="Times New Roman"/>
          <w:sz w:val="24"/>
          <w:szCs w:val="24"/>
        </w:rPr>
        <w:t xml:space="preserve">n dall’incipit </w:t>
      </w:r>
      <w:r w:rsidR="00015896" w:rsidRPr="001B48D9">
        <w:rPr>
          <w:rFonts w:ascii="Times New Roman" w:hAnsi="Times New Roman" w:cs="Times New Roman"/>
          <w:sz w:val="24"/>
          <w:szCs w:val="24"/>
        </w:rPr>
        <w:t>(“</w:t>
      </w:r>
      <w:proofErr w:type="spellStart"/>
      <w:r w:rsidR="00015896" w:rsidRPr="001B48D9">
        <w:rPr>
          <w:rFonts w:ascii="Times New Roman" w:hAnsi="Times New Roman" w:cs="Times New Roman"/>
          <w:sz w:val="24"/>
          <w:szCs w:val="24"/>
        </w:rPr>
        <w:t>When</w:t>
      </w:r>
      <w:proofErr w:type="spellEnd"/>
      <w:r w:rsidR="00015896" w:rsidRPr="001B48D9">
        <w:rPr>
          <w:rFonts w:ascii="Times New Roman" w:hAnsi="Times New Roman" w:cs="Times New Roman"/>
          <w:sz w:val="24"/>
          <w:szCs w:val="24"/>
        </w:rPr>
        <w:t xml:space="preserve"> </w:t>
      </w:r>
      <w:proofErr w:type="spellStart"/>
      <w:r w:rsidR="00015896" w:rsidRPr="001B48D9">
        <w:rPr>
          <w:rFonts w:ascii="Times New Roman" w:hAnsi="Times New Roman" w:cs="Times New Roman"/>
          <w:sz w:val="24"/>
          <w:szCs w:val="24"/>
        </w:rPr>
        <w:t>young</w:t>
      </w:r>
      <w:proofErr w:type="spellEnd"/>
      <w:r w:rsidR="00015896" w:rsidRPr="001B48D9">
        <w:rPr>
          <w:rFonts w:ascii="Times New Roman" w:hAnsi="Times New Roman" w:cs="Times New Roman"/>
          <w:sz w:val="24"/>
          <w:szCs w:val="24"/>
        </w:rPr>
        <w:t xml:space="preserve"> the </w:t>
      </w:r>
      <w:proofErr w:type="spellStart"/>
      <w:r w:rsidR="00015896" w:rsidRPr="001B48D9">
        <w:rPr>
          <w:rFonts w:ascii="Times New Roman" w:hAnsi="Times New Roman" w:cs="Times New Roman"/>
          <w:sz w:val="24"/>
          <w:szCs w:val="24"/>
        </w:rPr>
        <w:t>Christians</w:t>
      </w:r>
      <w:proofErr w:type="spellEnd"/>
      <w:r w:rsidR="00015896" w:rsidRPr="001B48D9">
        <w:rPr>
          <w:rFonts w:ascii="Times New Roman" w:hAnsi="Times New Roman" w:cs="Times New Roman"/>
          <w:sz w:val="24"/>
          <w:szCs w:val="24"/>
        </w:rPr>
        <w:t xml:space="preserve"> </w:t>
      </w:r>
      <w:proofErr w:type="spellStart"/>
      <w:r w:rsidR="00015896" w:rsidRPr="001B48D9">
        <w:rPr>
          <w:rFonts w:ascii="Times New Roman" w:hAnsi="Times New Roman" w:cs="Times New Roman"/>
          <w:sz w:val="24"/>
          <w:szCs w:val="24"/>
        </w:rPr>
        <w:t>told</w:t>
      </w:r>
      <w:proofErr w:type="spellEnd"/>
      <w:r w:rsidR="00015896" w:rsidRPr="001B48D9">
        <w:rPr>
          <w:rFonts w:ascii="Times New Roman" w:hAnsi="Times New Roman" w:cs="Times New Roman"/>
          <w:sz w:val="24"/>
          <w:szCs w:val="24"/>
        </w:rPr>
        <w:t xml:space="preserve"> me / </w:t>
      </w:r>
      <w:proofErr w:type="spellStart"/>
      <w:r w:rsidR="00015896" w:rsidRPr="001B48D9">
        <w:rPr>
          <w:rFonts w:ascii="Times New Roman" w:hAnsi="Times New Roman" w:cs="Times New Roman"/>
          <w:sz w:val="24"/>
          <w:szCs w:val="24"/>
        </w:rPr>
        <w:t>how</w:t>
      </w:r>
      <w:proofErr w:type="spellEnd"/>
      <w:r w:rsidR="00015896" w:rsidRPr="001B48D9">
        <w:rPr>
          <w:rFonts w:ascii="Times New Roman" w:hAnsi="Times New Roman" w:cs="Times New Roman"/>
          <w:sz w:val="24"/>
          <w:szCs w:val="24"/>
        </w:rPr>
        <w:t xml:space="preserve"> </w:t>
      </w:r>
      <w:proofErr w:type="spellStart"/>
      <w:r w:rsidR="00015896" w:rsidRPr="001B48D9">
        <w:rPr>
          <w:rFonts w:ascii="Times New Roman" w:hAnsi="Times New Roman" w:cs="Times New Roman"/>
          <w:sz w:val="24"/>
          <w:szCs w:val="24"/>
        </w:rPr>
        <w:t>we</w:t>
      </w:r>
      <w:proofErr w:type="spellEnd"/>
      <w:r w:rsidR="00015896" w:rsidRPr="001B48D9">
        <w:rPr>
          <w:rFonts w:ascii="Times New Roman" w:hAnsi="Times New Roman" w:cs="Times New Roman"/>
          <w:sz w:val="24"/>
          <w:szCs w:val="24"/>
        </w:rPr>
        <w:t xml:space="preserve"> </w:t>
      </w:r>
      <w:proofErr w:type="spellStart"/>
      <w:r w:rsidR="00015896" w:rsidRPr="001B48D9">
        <w:rPr>
          <w:rFonts w:ascii="Times New Roman" w:hAnsi="Times New Roman" w:cs="Times New Roman"/>
          <w:sz w:val="24"/>
          <w:szCs w:val="24"/>
        </w:rPr>
        <w:t>pinned</w:t>
      </w:r>
      <w:proofErr w:type="spellEnd"/>
      <w:r w:rsidR="00015896" w:rsidRPr="001B48D9">
        <w:rPr>
          <w:rFonts w:ascii="Times New Roman" w:hAnsi="Times New Roman" w:cs="Times New Roman"/>
          <w:sz w:val="24"/>
          <w:szCs w:val="24"/>
        </w:rPr>
        <w:t xml:space="preserve"> Jesus</w:t>
      </w:r>
      <w:r w:rsidR="0035192D">
        <w:rPr>
          <w:rFonts w:ascii="Times New Roman" w:hAnsi="Times New Roman" w:cs="Times New Roman"/>
          <w:sz w:val="24"/>
          <w:szCs w:val="24"/>
        </w:rPr>
        <w:t xml:space="preserve"> </w:t>
      </w:r>
      <w:r w:rsidR="001B48D9" w:rsidRPr="001B48D9">
        <w:rPr>
          <w:rFonts w:ascii="Times New Roman" w:hAnsi="Times New Roman" w:cs="Times New Roman"/>
          <w:sz w:val="24"/>
          <w:szCs w:val="24"/>
        </w:rPr>
        <w:t xml:space="preserve">/ like a </w:t>
      </w:r>
      <w:proofErr w:type="spellStart"/>
      <w:r w:rsidR="001B48D9" w:rsidRPr="001B48D9">
        <w:rPr>
          <w:rFonts w:ascii="Times New Roman" w:hAnsi="Times New Roman" w:cs="Times New Roman"/>
          <w:sz w:val="24"/>
          <w:szCs w:val="24"/>
        </w:rPr>
        <w:t>lovely</w:t>
      </w:r>
      <w:proofErr w:type="spellEnd"/>
      <w:r w:rsidR="001B48D9" w:rsidRPr="001B48D9">
        <w:rPr>
          <w:rFonts w:ascii="Times New Roman" w:hAnsi="Times New Roman" w:cs="Times New Roman"/>
          <w:sz w:val="24"/>
          <w:szCs w:val="24"/>
        </w:rPr>
        <w:t xml:space="preserve"> </w:t>
      </w:r>
      <w:proofErr w:type="spellStart"/>
      <w:r w:rsidR="001B48D9" w:rsidRPr="001B48D9">
        <w:rPr>
          <w:rFonts w:ascii="Times New Roman" w:hAnsi="Times New Roman" w:cs="Times New Roman"/>
          <w:sz w:val="24"/>
          <w:szCs w:val="24"/>
        </w:rPr>
        <w:t>butterfly</w:t>
      </w:r>
      <w:proofErr w:type="spellEnd"/>
      <w:r w:rsidR="001B48D9" w:rsidRPr="001B48D9">
        <w:rPr>
          <w:rFonts w:ascii="Times New Roman" w:hAnsi="Times New Roman" w:cs="Times New Roman"/>
          <w:sz w:val="24"/>
          <w:szCs w:val="24"/>
        </w:rPr>
        <w:t xml:space="preserve"> </w:t>
      </w:r>
      <w:proofErr w:type="spellStart"/>
      <w:r w:rsidR="001B48D9" w:rsidRPr="001B48D9">
        <w:rPr>
          <w:rFonts w:ascii="Times New Roman" w:hAnsi="Times New Roman" w:cs="Times New Roman"/>
          <w:sz w:val="24"/>
          <w:szCs w:val="24"/>
        </w:rPr>
        <w:t>against</w:t>
      </w:r>
      <w:proofErr w:type="spellEnd"/>
      <w:r w:rsidR="001B48D9" w:rsidRPr="001B48D9">
        <w:rPr>
          <w:rFonts w:ascii="Times New Roman" w:hAnsi="Times New Roman" w:cs="Times New Roman"/>
          <w:sz w:val="24"/>
          <w:szCs w:val="24"/>
        </w:rPr>
        <w:t xml:space="preserve"> the </w:t>
      </w:r>
      <w:proofErr w:type="spellStart"/>
      <w:r w:rsidR="001B48D9" w:rsidRPr="001B48D9">
        <w:rPr>
          <w:rFonts w:ascii="Times New Roman" w:hAnsi="Times New Roman" w:cs="Times New Roman"/>
          <w:sz w:val="24"/>
          <w:szCs w:val="24"/>
        </w:rPr>
        <w:t>wood</w:t>
      </w:r>
      <w:proofErr w:type="spellEnd"/>
      <w:r w:rsidR="001B48D9" w:rsidRPr="001B48D9">
        <w:rPr>
          <w:rFonts w:ascii="Times New Roman" w:hAnsi="Times New Roman" w:cs="Times New Roman"/>
          <w:sz w:val="24"/>
          <w:szCs w:val="24"/>
        </w:rPr>
        <w:t>”; “Da ragazzo i cristiani mi raccontarono / di come avevamo infilzato Gesù / come una graziosa farfalla sul legno</w:t>
      </w:r>
      <w:r w:rsidR="00015896" w:rsidRPr="001B48D9">
        <w:rPr>
          <w:rFonts w:ascii="Times New Roman" w:hAnsi="Times New Roman" w:cs="Times New Roman"/>
          <w:sz w:val="24"/>
          <w:szCs w:val="24"/>
        </w:rPr>
        <w:t>”</w:t>
      </w:r>
      <w:r w:rsidR="00015896">
        <w:rPr>
          <w:rFonts w:ascii="Times New Roman" w:hAnsi="Times New Roman" w:cs="Times New Roman"/>
          <w:sz w:val="24"/>
          <w:szCs w:val="24"/>
        </w:rPr>
        <w:t>) irrompe l’io poetico che, “sottolinea[</w:t>
      </w:r>
      <w:proofErr w:type="spellStart"/>
      <w:r w:rsidR="00015896">
        <w:rPr>
          <w:rFonts w:ascii="Times New Roman" w:hAnsi="Times New Roman" w:cs="Times New Roman"/>
          <w:sz w:val="24"/>
          <w:szCs w:val="24"/>
        </w:rPr>
        <w:t>ndo</w:t>
      </w:r>
      <w:proofErr w:type="spellEnd"/>
      <w:r w:rsidR="00015896">
        <w:rPr>
          <w:rFonts w:ascii="Times New Roman" w:hAnsi="Times New Roman" w:cs="Times New Roman"/>
          <w:sz w:val="24"/>
          <w:szCs w:val="24"/>
        </w:rPr>
        <w:t>] la sua identità ebraica [e] condividendo con i suoi antenati</w:t>
      </w:r>
      <w:r w:rsidR="00971E9B">
        <w:rPr>
          <w:rFonts w:ascii="Times New Roman" w:hAnsi="Times New Roman" w:cs="Times New Roman"/>
          <w:sz w:val="24"/>
          <w:szCs w:val="24"/>
        </w:rPr>
        <w:t xml:space="preserve"> la mitica colpa</w:t>
      </w:r>
      <w:r w:rsidR="00015896">
        <w:rPr>
          <w:rFonts w:ascii="Times New Roman" w:hAnsi="Times New Roman" w:cs="Times New Roman"/>
          <w:sz w:val="24"/>
          <w:szCs w:val="24"/>
        </w:rPr>
        <w:t>”</w:t>
      </w:r>
      <w:r w:rsidR="00C90F41">
        <w:rPr>
          <w:rStyle w:val="Rimandonotaapidipagina"/>
          <w:rFonts w:ascii="Times New Roman" w:hAnsi="Times New Roman" w:cs="Times New Roman"/>
          <w:sz w:val="24"/>
          <w:szCs w:val="24"/>
        </w:rPr>
        <w:footnoteReference w:id="23"/>
      </w:r>
      <w:r w:rsidR="00971E9B">
        <w:rPr>
          <w:rFonts w:ascii="Times New Roman" w:hAnsi="Times New Roman" w:cs="Times New Roman"/>
          <w:sz w:val="24"/>
          <w:szCs w:val="24"/>
        </w:rPr>
        <w:t xml:space="preserve"> della crocifissione di Gesù</w:t>
      </w:r>
      <w:r w:rsidR="00015896">
        <w:rPr>
          <w:rFonts w:ascii="Times New Roman" w:hAnsi="Times New Roman" w:cs="Times New Roman"/>
          <w:sz w:val="24"/>
          <w:szCs w:val="24"/>
        </w:rPr>
        <w:t xml:space="preserve">, </w:t>
      </w:r>
      <w:r w:rsidR="00B12445">
        <w:rPr>
          <w:rFonts w:ascii="Times New Roman" w:hAnsi="Times New Roman" w:cs="Times New Roman"/>
          <w:sz w:val="24"/>
          <w:szCs w:val="24"/>
        </w:rPr>
        <w:t>pone</w:t>
      </w:r>
      <w:r w:rsidR="00015896">
        <w:rPr>
          <w:rFonts w:ascii="Times New Roman" w:hAnsi="Times New Roman" w:cs="Times New Roman"/>
          <w:sz w:val="24"/>
          <w:szCs w:val="24"/>
        </w:rPr>
        <w:t xml:space="preserve"> l’Ebraismo e il Cristianesimo in una posizione di aperto contrasto</w:t>
      </w:r>
      <w:r w:rsidR="00415B9A">
        <w:rPr>
          <w:rFonts w:ascii="Times New Roman" w:hAnsi="Times New Roman" w:cs="Times New Roman"/>
          <w:sz w:val="24"/>
          <w:szCs w:val="24"/>
        </w:rPr>
        <w:t>, perché quasi inevitabilmente “per un giovane ebreo in un paese cristiano, la mitologia comparata non è un esercizio accademico ma un immediato motivo di repressione e pregiudizio”</w:t>
      </w:r>
      <w:r w:rsidR="00415B9A">
        <w:rPr>
          <w:rStyle w:val="Rimandonotaapidipagina"/>
          <w:rFonts w:ascii="Times New Roman" w:hAnsi="Times New Roman" w:cs="Times New Roman"/>
          <w:sz w:val="24"/>
          <w:szCs w:val="24"/>
        </w:rPr>
        <w:footnoteReference w:id="24"/>
      </w:r>
      <w:r w:rsidR="00015896">
        <w:rPr>
          <w:rFonts w:ascii="Times New Roman" w:hAnsi="Times New Roman" w:cs="Times New Roman"/>
          <w:sz w:val="24"/>
          <w:szCs w:val="24"/>
        </w:rPr>
        <w:t xml:space="preserve">. </w:t>
      </w:r>
    </w:p>
    <w:p w14:paraId="0E5FD5B3" w14:textId="5CAAD885" w:rsidR="00131878" w:rsidRPr="00C94432" w:rsidRDefault="00131878" w:rsidP="00FE34A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 scontro </w:t>
      </w:r>
      <w:r w:rsidR="00971E9B">
        <w:rPr>
          <w:rFonts w:ascii="Times New Roman" w:hAnsi="Times New Roman" w:cs="Times New Roman"/>
          <w:sz w:val="24"/>
          <w:szCs w:val="24"/>
        </w:rPr>
        <w:t xml:space="preserve">tra religioni, causa di sofferenza e senso di colpa per Cohen ragazzino (“and I </w:t>
      </w:r>
      <w:proofErr w:type="spellStart"/>
      <w:r w:rsidR="00971E9B">
        <w:rPr>
          <w:rFonts w:ascii="Times New Roman" w:hAnsi="Times New Roman" w:cs="Times New Roman"/>
          <w:sz w:val="24"/>
          <w:szCs w:val="24"/>
        </w:rPr>
        <w:t>wept</w:t>
      </w:r>
      <w:proofErr w:type="spellEnd"/>
      <w:r w:rsidR="00971E9B">
        <w:rPr>
          <w:rFonts w:ascii="Times New Roman" w:hAnsi="Times New Roman" w:cs="Times New Roman"/>
          <w:sz w:val="24"/>
          <w:szCs w:val="24"/>
        </w:rPr>
        <w:t xml:space="preserve"> </w:t>
      </w:r>
      <w:proofErr w:type="spellStart"/>
      <w:r w:rsidR="00971E9B">
        <w:rPr>
          <w:rFonts w:ascii="Times New Roman" w:hAnsi="Times New Roman" w:cs="Times New Roman"/>
          <w:sz w:val="24"/>
          <w:szCs w:val="24"/>
        </w:rPr>
        <w:t>besides</w:t>
      </w:r>
      <w:proofErr w:type="spellEnd"/>
      <w:r w:rsidR="00971E9B">
        <w:rPr>
          <w:rFonts w:ascii="Times New Roman" w:hAnsi="Times New Roman" w:cs="Times New Roman"/>
          <w:sz w:val="24"/>
          <w:szCs w:val="24"/>
        </w:rPr>
        <w:t xml:space="preserve"> paintings of </w:t>
      </w:r>
      <w:proofErr w:type="spellStart"/>
      <w:r w:rsidR="00971E9B">
        <w:rPr>
          <w:rFonts w:ascii="Times New Roman" w:hAnsi="Times New Roman" w:cs="Times New Roman"/>
          <w:sz w:val="24"/>
          <w:szCs w:val="24"/>
        </w:rPr>
        <w:t>Calvary</w:t>
      </w:r>
      <w:proofErr w:type="spellEnd"/>
      <w:r w:rsidR="00971E9B">
        <w:rPr>
          <w:rFonts w:ascii="Times New Roman" w:hAnsi="Times New Roman" w:cs="Times New Roman"/>
          <w:sz w:val="24"/>
          <w:szCs w:val="24"/>
        </w:rPr>
        <w:t xml:space="preserve"> / </w:t>
      </w:r>
      <w:proofErr w:type="spellStart"/>
      <w:r w:rsidR="00971E9B">
        <w:rPr>
          <w:rFonts w:ascii="Times New Roman" w:hAnsi="Times New Roman" w:cs="Times New Roman"/>
          <w:sz w:val="24"/>
          <w:szCs w:val="24"/>
        </w:rPr>
        <w:t>at</w:t>
      </w:r>
      <w:proofErr w:type="spellEnd"/>
      <w:r w:rsidR="00971E9B">
        <w:rPr>
          <w:rFonts w:ascii="Times New Roman" w:hAnsi="Times New Roman" w:cs="Times New Roman"/>
          <w:sz w:val="24"/>
          <w:szCs w:val="24"/>
        </w:rPr>
        <w:t xml:space="preserve"> velvet </w:t>
      </w:r>
      <w:proofErr w:type="spellStart"/>
      <w:r w:rsidR="00971E9B">
        <w:rPr>
          <w:rFonts w:ascii="Times New Roman" w:hAnsi="Times New Roman" w:cs="Times New Roman"/>
          <w:sz w:val="24"/>
          <w:szCs w:val="24"/>
        </w:rPr>
        <w:t>wounds</w:t>
      </w:r>
      <w:proofErr w:type="spellEnd"/>
      <w:r w:rsidR="00971E9B">
        <w:rPr>
          <w:rFonts w:ascii="Times New Roman" w:hAnsi="Times New Roman" w:cs="Times New Roman"/>
          <w:sz w:val="24"/>
          <w:szCs w:val="24"/>
        </w:rPr>
        <w:t xml:space="preserve"> / and delicate </w:t>
      </w:r>
      <w:proofErr w:type="spellStart"/>
      <w:r w:rsidR="00971E9B">
        <w:rPr>
          <w:rFonts w:ascii="Times New Roman" w:hAnsi="Times New Roman" w:cs="Times New Roman"/>
          <w:sz w:val="24"/>
          <w:szCs w:val="24"/>
        </w:rPr>
        <w:t>twisted</w:t>
      </w:r>
      <w:proofErr w:type="spellEnd"/>
      <w:r w:rsidR="00971E9B">
        <w:rPr>
          <w:rFonts w:ascii="Times New Roman" w:hAnsi="Times New Roman" w:cs="Times New Roman"/>
          <w:sz w:val="24"/>
          <w:szCs w:val="24"/>
        </w:rPr>
        <w:t xml:space="preserve"> feet”</w:t>
      </w:r>
      <w:r w:rsidR="00201376">
        <w:rPr>
          <w:rFonts w:ascii="Times New Roman" w:hAnsi="Times New Roman" w:cs="Times New Roman"/>
          <w:sz w:val="24"/>
          <w:szCs w:val="24"/>
        </w:rPr>
        <w:t>; “</w:t>
      </w:r>
      <w:r w:rsidR="00201376" w:rsidRPr="00201376">
        <w:rPr>
          <w:rFonts w:ascii="Times New Roman" w:hAnsi="Times New Roman" w:cs="Times New Roman"/>
          <w:sz w:val="24"/>
          <w:szCs w:val="24"/>
        </w:rPr>
        <w:t>e io piangevo davanti ai dipinti del Calvario / per le piaghe vellutate / e i delicati piedi torti</w:t>
      </w:r>
      <w:r w:rsidR="00201376">
        <w:rPr>
          <w:rFonts w:ascii="Times New Roman" w:hAnsi="Times New Roman" w:cs="Times New Roman"/>
        </w:rPr>
        <w:t>”</w:t>
      </w:r>
      <w:r w:rsidR="00971E9B">
        <w:rPr>
          <w:rFonts w:ascii="Times New Roman" w:hAnsi="Times New Roman" w:cs="Times New Roman"/>
          <w:sz w:val="24"/>
          <w:szCs w:val="24"/>
        </w:rPr>
        <w:t>), è però destinato a risolversi nel momento in cui egli comprende che (ed è un concetto centrale del libro) “una mitologia non rappresenta storie vere, ma è piuttosto una bugia, uno strumento sia di accusa che di difesa”</w:t>
      </w:r>
      <w:r w:rsidR="00FE32D2">
        <w:rPr>
          <w:rStyle w:val="Rimandonotaapidipagina"/>
          <w:rFonts w:ascii="Times New Roman" w:hAnsi="Times New Roman" w:cs="Times New Roman"/>
          <w:sz w:val="24"/>
          <w:szCs w:val="24"/>
        </w:rPr>
        <w:footnoteReference w:id="25"/>
      </w:r>
      <w:r w:rsidR="00971E9B">
        <w:rPr>
          <w:rFonts w:ascii="Times New Roman" w:hAnsi="Times New Roman" w:cs="Times New Roman"/>
          <w:sz w:val="24"/>
          <w:szCs w:val="24"/>
        </w:rPr>
        <w:t xml:space="preserve">: Cohen può scrollarsi di dosso la colpa nel momento in cui capisce </w:t>
      </w:r>
      <w:r w:rsidR="00FE32D2">
        <w:rPr>
          <w:rFonts w:ascii="Times New Roman" w:hAnsi="Times New Roman" w:cs="Times New Roman"/>
          <w:sz w:val="24"/>
          <w:szCs w:val="24"/>
        </w:rPr>
        <w:t>di aver “</w:t>
      </w:r>
      <w:proofErr w:type="spellStart"/>
      <w:r w:rsidR="003E6BD3">
        <w:rPr>
          <w:rFonts w:ascii="Times New Roman" w:hAnsi="Times New Roman" w:cs="Times New Roman"/>
          <w:sz w:val="24"/>
          <w:szCs w:val="24"/>
        </w:rPr>
        <w:t>learned</w:t>
      </w:r>
      <w:proofErr w:type="spellEnd"/>
      <w:r w:rsidR="00FE32D2">
        <w:rPr>
          <w:rFonts w:ascii="Times New Roman" w:hAnsi="Times New Roman" w:cs="Times New Roman"/>
          <w:sz w:val="24"/>
          <w:szCs w:val="24"/>
        </w:rPr>
        <w:t xml:space="preserve"> [</w:t>
      </w:r>
      <w:proofErr w:type="spellStart"/>
      <w:r w:rsidR="003E6BD3">
        <w:rPr>
          <w:rFonts w:ascii="Times New Roman" w:hAnsi="Times New Roman" w:cs="Times New Roman"/>
          <w:sz w:val="24"/>
          <w:szCs w:val="24"/>
        </w:rPr>
        <w:t>his</w:t>
      </w:r>
      <w:proofErr w:type="spellEnd"/>
      <w:r w:rsidR="00FE32D2">
        <w:rPr>
          <w:rFonts w:ascii="Times New Roman" w:hAnsi="Times New Roman" w:cs="Times New Roman"/>
          <w:sz w:val="24"/>
          <w:szCs w:val="24"/>
        </w:rPr>
        <w:t>] elaborat</w:t>
      </w:r>
      <w:r w:rsidR="003E6BD3">
        <w:rPr>
          <w:rFonts w:ascii="Times New Roman" w:hAnsi="Times New Roman" w:cs="Times New Roman"/>
          <w:sz w:val="24"/>
          <w:szCs w:val="24"/>
        </w:rPr>
        <w:t>e</w:t>
      </w:r>
      <w:r w:rsidR="00FE32D2">
        <w:rPr>
          <w:rFonts w:ascii="Times New Roman" w:hAnsi="Times New Roman" w:cs="Times New Roman"/>
          <w:sz w:val="24"/>
          <w:szCs w:val="24"/>
        </w:rPr>
        <w:t xml:space="preserve"> </w:t>
      </w:r>
      <w:proofErr w:type="spellStart"/>
      <w:r w:rsidR="003E6BD3">
        <w:rPr>
          <w:rFonts w:ascii="Times New Roman" w:hAnsi="Times New Roman" w:cs="Times New Roman"/>
          <w:sz w:val="24"/>
          <w:szCs w:val="24"/>
        </w:rPr>
        <w:t>lie</w:t>
      </w:r>
      <w:proofErr w:type="spellEnd"/>
      <w:r w:rsidR="00FE32D2">
        <w:rPr>
          <w:rFonts w:ascii="Times New Roman" w:hAnsi="Times New Roman" w:cs="Times New Roman"/>
          <w:sz w:val="24"/>
          <w:szCs w:val="24"/>
        </w:rPr>
        <w:t>”, ed è da questa menzogna, dal disvelamento della fondamentale falsità di ogni mitologia, che può legittimamente intraprendere il progetto di mitologia comparativa, può affermare “</w:t>
      </w:r>
      <w:proofErr w:type="spellStart"/>
      <w:r w:rsidR="00FE32D2">
        <w:rPr>
          <w:rFonts w:ascii="Times New Roman" w:hAnsi="Times New Roman" w:cs="Times New Roman"/>
          <w:sz w:val="24"/>
          <w:szCs w:val="24"/>
        </w:rPr>
        <w:t>then</w:t>
      </w:r>
      <w:proofErr w:type="spellEnd"/>
      <w:r w:rsidR="00FE32D2">
        <w:rPr>
          <w:rFonts w:ascii="Times New Roman" w:hAnsi="Times New Roman" w:cs="Times New Roman"/>
          <w:sz w:val="24"/>
          <w:szCs w:val="24"/>
        </w:rPr>
        <w:t xml:space="preserve"> </w:t>
      </w:r>
      <w:proofErr w:type="spellStart"/>
      <w:r w:rsidR="00FE32D2">
        <w:rPr>
          <w:rFonts w:ascii="Times New Roman" w:hAnsi="Times New Roman" w:cs="Times New Roman"/>
          <w:sz w:val="24"/>
          <w:szCs w:val="24"/>
        </w:rPr>
        <w:t>let</w:t>
      </w:r>
      <w:proofErr w:type="spellEnd"/>
      <w:r w:rsidR="00FE32D2">
        <w:rPr>
          <w:rFonts w:ascii="Times New Roman" w:hAnsi="Times New Roman" w:cs="Times New Roman"/>
          <w:sz w:val="24"/>
          <w:szCs w:val="24"/>
        </w:rPr>
        <w:t xml:space="preserve"> </w:t>
      </w:r>
      <w:proofErr w:type="spellStart"/>
      <w:r w:rsidR="00FE32D2">
        <w:rPr>
          <w:rFonts w:ascii="Times New Roman" w:hAnsi="Times New Roman" w:cs="Times New Roman"/>
          <w:sz w:val="24"/>
          <w:szCs w:val="24"/>
        </w:rPr>
        <w:t>us</w:t>
      </w:r>
      <w:proofErr w:type="spellEnd"/>
      <w:r w:rsidR="00FE32D2">
        <w:rPr>
          <w:rFonts w:ascii="Times New Roman" w:hAnsi="Times New Roman" w:cs="Times New Roman"/>
          <w:sz w:val="24"/>
          <w:szCs w:val="24"/>
        </w:rPr>
        <w:t xml:space="preserve"> compare </w:t>
      </w:r>
      <w:proofErr w:type="spellStart"/>
      <w:r w:rsidR="00FE32D2">
        <w:rPr>
          <w:rFonts w:ascii="Times New Roman" w:hAnsi="Times New Roman" w:cs="Times New Roman"/>
          <w:sz w:val="24"/>
          <w:szCs w:val="24"/>
        </w:rPr>
        <w:t>mythologies</w:t>
      </w:r>
      <w:proofErr w:type="spellEnd"/>
      <w:r w:rsidR="00FE32D2">
        <w:rPr>
          <w:rFonts w:ascii="Times New Roman" w:hAnsi="Times New Roman" w:cs="Times New Roman"/>
          <w:sz w:val="24"/>
          <w:szCs w:val="24"/>
        </w:rPr>
        <w:t>”.</w:t>
      </w:r>
      <w:r w:rsidR="00415B9A">
        <w:rPr>
          <w:rFonts w:ascii="Times New Roman" w:hAnsi="Times New Roman" w:cs="Times New Roman"/>
          <w:sz w:val="24"/>
          <w:szCs w:val="24"/>
        </w:rPr>
        <w:t xml:space="preserve"> “I </w:t>
      </w:r>
      <w:proofErr w:type="spellStart"/>
      <w:r w:rsidR="00415B9A">
        <w:rPr>
          <w:rFonts w:ascii="Times New Roman" w:hAnsi="Times New Roman" w:cs="Times New Roman"/>
          <w:sz w:val="24"/>
          <w:szCs w:val="24"/>
        </w:rPr>
        <w:t>have</w:t>
      </w:r>
      <w:proofErr w:type="spellEnd"/>
      <w:r w:rsidR="00415B9A">
        <w:rPr>
          <w:rFonts w:ascii="Times New Roman" w:hAnsi="Times New Roman" w:cs="Times New Roman"/>
          <w:sz w:val="24"/>
          <w:szCs w:val="24"/>
        </w:rPr>
        <w:t xml:space="preserve"> </w:t>
      </w:r>
      <w:proofErr w:type="spellStart"/>
      <w:r w:rsidR="00415B9A">
        <w:rPr>
          <w:rFonts w:ascii="Times New Roman" w:hAnsi="Times New Roman" w:cs="Times New Roman"/>
          <w:sz w:val="24"/>
          <w:szCs w:val="24"/>
        </w:rPr>
        <w:t>learned</w:t>
      </w:r>
      <w:proofErr w:type="spellEnd"/>
      <w:r w:rsidR="00415B9A">
        <w:rPr>
          <w:rFonts w:ascii="Times New Roman" w:hAnsi="Times New Roman" w:cs="Times New Roman"/>
          <w:sz w:val="24"/>
          <w:szCs w:val="24"/>
        </w:rPr>
        <w:t xml:space="preserve"> </w:t>
      </w:r>
      <w:proofErr w:type="spellStart"/>
      <w:r w:rsidR="00415B9A">
        <w:rPr>
          <w:rFonts w:ascii="Times New Roman" w:hAnsi="Times New Roman" w:cs="Times New Roman"/>
          <w:sz w:val="24"/>
          <w:szCs w:val="24"/>
        </w:rPr>
        <w:t>my</w:t>
      </w:r>
      <w:proofErr w:type="spellEnd"/>
      <w:r w:rsidR="00415B9A">
        <w:rPr>
          <w:rFonts w:ascii="Times New Roman" w:hAnsi="Times New Roman" w:cs="Times New Roman"/>
          <w:sz w:val="24"/>
          <w:szCs w:val="24"/>
        </w:rPr>
        <w:t xml:space="preserve"> elaborate </w:t>
      </w:r>
      <w:proofErr w:type="spellStart"/>
      <w:r w:rsidR="00415B9A">
        <w:rPr>
          <w:rFonts w:ascii="Times New Roman" w:hAnsi="Times New Roman" w:cs="Times New Roman"/>
          <w:sz w:val="24"/>
          <w:szCs w:val="24"/>
        </w:rPr>
        <w:t>lie</w:t>
      </w:r>
      <w:proofErr w:type="spellEnd"/>
      <w:r w:rsidR="00415B9A">
        <w:rPr>
          <w:rFonts w:ascii="Times New Roman" w:hAnsi="Times New Roman" w:cs="Times New Roman"/>
          <w:sz w:val="24"/>
          <w:szCs w:val="24"/>
        </w:rPr>
        <w:t xml:space="preserve">” è il verso che sta alla base del progetto complessivo, il lasciapassare con cui Cohen può permettersi di “crede[re] </w:t>
      </w:r>
      <w:r w:rsidR="00E7708D">
        <w:rPr>
          <w:rFonts w:ascii="Times New Roman" w:hAnsi="Times New Roman" w:cs="Times New Roman"/>
          <w:sz w:val="24"/>
          <w:szCs w:val="24"/>
        </w:rPr>
        <w:t xml:space="preserve">nelle mitologie, ma </w:t>
      </w:r>
      <w:r w:rsidR="00F115BC">
        <w:rPr>
          <w:rFonts w:ascii="Times New Roman" w:hAnsi="Times New Roman" w:cs="Times New Roman"/>
          <w:sz w:val="24"/>
          <w:szCs w:val="24"/>
        </w:rPr>
        <w:t>in nessun sistema particolare, tranne quello che può assemblare egli stesso tramite il confronto e l’unione dei frammenti”</w:t>
      </w:r>
      <w:r w:rsidR="00F115BC">
        <w:rPr>
          <w:rStyle w:val="Rimandonotaapidipagina"/>
          <w:rFonts w:ascii="Times New Roman" w:hAnsi="Times New Roman" w:cs="Times New Roman"/>
          <w:sz w:val="24"/>
          <w:szCs w:val="24"/>
        </w:rPr>
        <w:footnoteReference w:id="26"/>
      </w:r>
      <w:r w:rsidR="00F115BC">
        <w:rPr>
          <w:rFonts w:ascii="Times New Roman" w:hAnsi="Times New Roman" w:cs="Times New Roman"/>
          <w:sz w:val="24"/>
          <w:szCs w:val="24"/>
        </w:rPr>
        <w:t>; così, nel caso specifico di questa poesia, risulterà</w:t>
      </w:r>
      <w:r w:rsidR="00D8076B">
        <w:rPr>
          <w:rFonts w:ascii="Times New Roman" w:hAnsi="Times New Roman" w:cs="Times New Roman"/>
          <w:sz w:val="24"/>
          <w:szCs w:val="24"/>
        </w:rPr>
        <w:t xml:space="preserve"> ad esempio</w:t>
      </w:r>
      <w:r w:rsidR="00F115BC">
        <w:rPr>
          <w:rFonts w:ascii="Times New Roman" w:hAnsi="Times New Roman" w:cs="Times New Roman"/>
          <w:sz w:val="24"/>
          <w:szCs w:val="24"/>
        </w:rPr>
        <w:t xml:space="preserve"> che</w:t>
      </w:r>
      <w:r w:rsidR="00D8076B">
        <w:rPr>
          <w:rFonts w:ascii="Times New Roman" w:hAnsi="Times New Roman" w:cs="Times New Roman"/>
          <w:sz w:val="24"/>
          <w:szCs w:val="24"/>
        </w:rPr>
        <w:t>, per quanto riguarda la crocefissione di Cristo,</w:t>
      </w:r>
      <w:r w:rsidR="00F115BC">
        <w:rPr>
          <w:rFonts w:ascii="Times New Roman" w:hAnsi="Times New Roman" w:cs="Times New Roman"/>
          <w:sz w:val="24"/>
          <w:szCs w:val="24"/>
        </w:rPr>
        <w:t xml:space="preserve"> “le immagini di una ‘graziosa farfalla’ infilzata nel legno e di un pipistrello inchiodato a una stalla sono intercambiabili […] perché sono entrambe ugualmente </w:t>
      </w:r>
      <w:r w:rsidR="00931AD8">
        <w:rPr>
          <w:rFonts w:ascii="Times New Roman" w:hAnsi="Times New Roman" w:cs="Times New Roman"/>
          <w:sz w:val="24"/>
          <w:szCs w:val="24"/>
        </w:rPr>
        <w:t>false”</w:t>
      </w:r>
      <w:r w:rsidR="00931AD8">
        <w:rPr>
          <w:rStyle w:val="Rimandonotaapidipagina"/>
          <w:rFonts w:ascii="Times New Roman" w:hAnsi="Times New Roman" w:cs="Times New Roman"/>
          <w:sz w:val="24"/>
          <w:szCs w:val="24"/>
        </w:rPr>
        <w:footnoteReference w:id="27"/>
      </w:r>
      <w:r w:rsidR="00931AD8">
        <w:rPr>
          <w:rFonts w:ascii="Times New Roman" w:hAnsi="Times New Roman" w:cs="Times New Roman"/>
          <w:sz w:val="24"/>
          <w:szCs w:val="24"/>
        </w:rPr>
        <w:t>.</w:t>
      </w:r>
    </w:p>
    <w:p w14:paraId="0D95FD50" w14:textId="2DAA602A" w:rsidR="00015896" w:rsidRPr="00EB57C0" w:rsidRDefault="00D4751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Una volta “imparata la menzogna” e mess</w:t>
      </w:r>
      <w:r w:rsidR="005F6EFD">
        <w:rPr>
          <w:rFonts w:ascii="Times New Roman" w:hAnsi="Times New Roman" w:cs="Times New Roman"/>
          <w:sz w:val="24"/>
          <w:szCs w:val="24"/>
        </w:rPr>
        <w:t xml:space="preserve">o in moto il meccanismo di raffronto mitologico, il passaggio successivo </w:t>
      </w:r>
      <w:r w:rsidR="00FF2A06">
        <w:rPr>
          <w:rFonts w:ascii="Times New Roman" w:hAnsi="Times New Roman" w:cs="Times New Roman"/>
          <w:sz w:val="24"/>
          <w:szCs w:val="24"/>
        </w:rPr>
        <w:t xml:space="preserve">per Cohen </w:t>
      </w:r>
      <w:r w:rsidR="005F6EFD">
        <w:rPr>
          <w:rFonts w:ascii="Times New Roman" w:hAnsi="Times New Roman" w:cs="Times New Roman"/>
          <w:sz w:val="24"/>
          <w:szCs w:val="24"/>
        </w:rPr>
        <w:t xml:space="preserve">sarà </w:t>
      </w:r>
      <w:r w:rsidR="00FF2A06">
        <w:rPr>
          <w:rFonts w:ascii="Times New Roman" w:hAnsi="Times New Roman" w:cs="Times New Roman"/>
          <w:sz w:val="24"/>
          <w:szCs w:val="24"/>
        </w:rPr>
        <w:t>non attuare</w:t>
      </w:r>
      <w:r w:rsidR="005F6EFD">
        <w:rPr>
          <w:rFonts w:ascii="Times New Roman" w:hAnsi="Times New Roman" w:cs="Times New Roman"/>
          <w:sz w:val="24"/>
          <w:szCs w:val="24"/>
        </w:rPr>
        <w:t xml:space="preserve"> solo una giustapposizione e una competizione </w:t>
      </w:r>
      <w:r w:rsidR="00FF2A06">
        <w:rPr>
          <w:rFonts w:ascii="Times New Roman" w:hAnsi="Times New Roman" w:cs="Times New Roman"/>
          <w:sz w:val="24"/>
          <w:szCs w:val="24"/>
        </w:rPr>
        <w:t xml:space="preserve">tra mitologie, ma mischiarle, passare dall’una all’altra in prima persona, attraverso uno slittamento identitario che passa attraverso la </w:t>
      </w:r>
      <w:proofErr w:type="spellStart"/>
      <w:r w:rsidR="00FF2A06">
        <w:rPr>
          <w:rFonts w:ascii="Times New Roman" w:hAnsi="Times New Roman" w:cs="Times New Roman"/>
          <w:sz w:val="24"/>
          <w:szCs w:val="24"/>
        </w:rPr>
        <w:t>rinominazione</w:t>
      </w:r>
      <w:proofErr w:type="spellEnd"/>
      <w:r w:rsidR="00FF2A06">
        <w:rPr>
          <w:rFonts w:ascii="Times New Roman" w:hAnsi="Times New Roman" w:cs="Times New Roman"/>
          <w:sz w:val="24"/>
          <w:szCs w:val="24"/>
        </w:rPr>
        <w:t xml:space="preserve">: è ciò che accade nella poesia successiva, </w:t>
      </w:r>
      <w:r w:rsidR="001804FD">
        <w:rPr>
          <w:rFonts w:ascii="Times New Roman" w:hAnsi="Times New Roman" w:cs="Times New Roman"/>
          <w:i/>
          <w:sz w:val="24"/>
          <w:szCs w:val="24"/>
        </w:rPr>
        <w:t>The S</w:t>
      </w:r>
      <w:r w:rsidR="00FF2A06" w:rsidRPr="00FF2A06">
        <w:rPr>
          <w:rFonts w:ascii="Times New Roman" w:hAnsi="Times New Roman" w:cs="Times New Roman"/>
          <w:i/>
          <w:sz w:val="24"/>
          <w:szCs w:val="24"/>
        </w:rPr>
        <w:t xml:space="preserve">ong of the </w:t>
      </w:r>
      <w:proofErr w:type="spellStart"/>
      <w:r w:rsidR="00FF2A06" w:rsidRPr="00FF2A06">
        <w:rPr>
          <w:rFonts w:ascii="Times New Roman" w:hAnsi="Times New Roman" w:cs="Times New Roman"/>
          <w:i/>
          <w:sz w:val="24"/>
          <w:szCs w:val="24"/>
        </w:rPr>
        <w:t>Hellenist</w:t>
      </w:r>
      <w:proofErr w:type="spellEnd"/>
      <w:r w:rsidR="00FF2A06" w:rsidRPr="00FF2A06">
        <w:rPr>
          <w:rFonts w:ascii="Times New Roman" w:hAnsi="Times New Roman" w:cs="Times New Roman"/>
          <w:i/>
          <w:sz w:val="24"/>
          <w:szCs w:val="24"/>
        </w:rPr>
        <w:t xml:space="preserve"> (For R.K.)</w:t>
      </w:r>
      <w:r w:rsidR="00EE3B31">
        <w:rPr>
          <w:rStyle w:val="Rimandonotaapidipagina"/>
          <w:rFonts w:ascii="Times New Roman" w:hAnsi="Times New Roman" w:cs="Times New Roman"/>
          <w:i/>
          <w:sz w:val="24"/>
          <w:szCs w:val="24"/>
        </w:rPr>
        <w:footnoteReference w:id="28"/>
      </w:r>
      <w:r w:rsidR="00FF2A06" w:rsidRPr="00EB57C0">
        <w:rPr>
          <w:rFonts w:ascii="Times New Roman" w:hAnsi="Times New Roman" w:cs="Times New Roman"/>
          <w:sz w:val="24"/>
          <w:szCs w:val="24"/>
        </w:rPr>
        <w:t>.</w:t>
      </w:r>
    </w:p>
    <w:p w14:paraId="5209B420" w14:textId="6E84A65A" w:rsidR="00037365" w:rsidRDefault="00636929" w:rsidP="004228F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questa poesia, come nella precedente, l’io è nuovamente espressione di un’identità ebraica, che qui tuttavia si fa corale, voce di un intero popolo; e questo popolo, gli abitanti dell’antica Gerusalemme, </w:t>
      </w:r>
      <w:r w:rsidR="004228FC">
        <w:rPr>
          <w:rFonts w:ascii="Times New Roman" w:hAnsi="Times New Roman" w:cs="Times New Roman"/>
          <w:sz w:val="24"/>
          <w:szCs w:val="24"/>
        </w:rPr>
        <w:t>guarda</w:t>
      </w:r>
      <w:r w:rsidR="001804FD">
        <w:rPr>
          <w:rFonts w:ascii="Times New Roman" w:hAnsi="Times New Roman" w:cs="Times New Roman"/>
          <w:sz w:val="24"/>
          <w:szCs w:val="24"/>
        </w:rPr>
        <w:t>no</w:t>
      </w:r>
      <w:r w:rsidR="004228FC">
        <w:rPr>
          <w:rFonts w:ascii="Times New Roman" w:hAnsi="Times New Roman" w:cs="Times New Roman"/>
          <w:sz w:val="24"/>
          <w:szCs w:val="24"/>
        </w:rPr>
        <w:t xml:space="preserve"> con invidia alle </w:t>
      </w:r>
      <w:r w:rsidR="001804FD">
        <w:rPr>
          <w:rFonts w:ascii="Times New Roman" w:hAnsi="Times New Roman" w:cs="Times New Roman"/>
          <w:sz w:val="24"/>
          <w:szCs w:val="24"/>
        </w:rPr>
        <w:t xml:space="preserve">limitrofe </w:t>
      </w:r>
      <w:r w:rsidR="004228FC">
        <w:rPr>
          <w:rFonts w:ascii="Times New Roman" w:hAnsi="Times New Roman" w:cs="Times New Roman"/>
          <w:sz w:val="24"/>
          <w:szCs w:val="24"/>
        </w:rPr>
        <w:t xml:space="preserve">città greche e alla loro cultura (“O cities of the </w:t>
      </w:r>
      <w:proofErr w:type="spellStart"/>
      <w:r w:rsidR="004228FC">
        <w:rPr>
          <w:rFonts w:ascii="Times New Roman" w:hAnsi="Times New Roman" w:cs="Times New Roman"/>
          <w:sz w:val="24"/>
          <w:szCs w:val="24"/>
        </w:rPr>
        <w:t>Decapolis</w:t>
      </w:r>
      <w:proofErr w:type="spellEnd"/>
      <w:r w:rsidR="004228FC">
        <w:rPr>
          <w:rFonts w:ascii="Times New Roman" w:hAnsi="Times New Roman" w:cs="Times New Roman"/>
          <w:sz w:val="24"/>
          <w:szCs w:val="24"/>
        </w:rPr>
        <w:t xml:space="preserve"> </w:t>
      </w:r>
      <w:proofErr w:type="spellStart"/>
      <w:r w:rsidR="004228FC">
        <w:rPr>
          <w:rFonts w:ascii="Times New Roman" w:hAnsi="Times New Roman" w:cs="Times New Roman"/>
          <w:sz w:val="24"/>
          <w:szCs w:val="24"/>
        </w:rPr>
        <w:t>across</w:t>
      </w:r>
      <w:proofErr w:type="spellEnd"/>
      <w:r w:rsidR="004228FC">
        <w:rPr>
          <w:rFonts w:ascii="Times New Roman" w:hAnsi="Times New Roman" w:cs="Times New Roman"/>
          <w:sz w:val="24"/>
          <w:szCs w:val="24"/>
        </w:rPr>
        <w:t xml:space="preserve"> the Jordan / </w:t>
      </w:r>
      <w:proofErr w:type="spellStart"/>
      <w:r w:rsidR="004228FC">
        <w:rPr>
          <w:rFonts w:ascii="Times New Roman" w:hAnsi="Times New Roman" w:cs="Times New Roman"/>
          <w:sz w:val="24"/>
          <w:szCs w:val="24"/>
        </w:rPr>
        <w:t>you</w:t>
      </w:r>
      <w:proofErr w:type="spellEnd"/>
      <w:r w:rsidR="004228FC">
        <w:rPr>
          <w:rFonts w:ascii="Times New Roman" w:hAnsi="Times New Roman" w:cs="Times New Roman"/>
          <w:sz w:val="24"/>
          <w:szCs w:val="24"/>
        </w:rPr>
        <w:t xml:space="preserve"> are </w:t>
      </w:r>
      <w:proofErr w:type="spellStart"/>
      <w:r w:rsidR="004228FC">
        <w:rPr>
          <w:rFonts w:ascii="Times New Roman" w:hAnsi="Times New Roman" w:cs="Times New Roman"/>
          <w:sz w:val="24"/>
          <w:szCs w:val="24"/>
        </w:rPr>
        <w:t>too</w:t>
      </w:r>
      <w:proofErr w:type="spellEnd"/>
      <w:r w:rsidR="004228FC">
        <w:rPr>
          <w:rFonts w:ascii="Times New Roman" w:hAnsi="Times New Roman" w:cs="Times New Roman"/>
          <w:sz w:val="24"/>
          <w:szCs w:val="24"/>
        </w:rPr>
        <w:t xml:space="preserve"> </w:t>
      </w:r>
      <w:proofErr w:type="spellStart"/>
      <w:r w:rsidR="004228FC">
        <w:rPr>
          <w:rFonts w:ascii="Times New Roman" w:hAnsi="Times New Roman" w:cs="Times New Roman"/>
          <w:sz w:val="24"/>
          <w:szCs w:val="24"/>
        </w:rPr>
        <w:t>great</w:t>
      </w:r>
      <w:proofErr w:type="spellEnd"/>
      <w:r w:rsidR="004228FC">
        <w:rPr>
          <w:rFonts w:ascii="Times New Roman" w:hAnsi="Times New Roman" w:cs="Times New Roman"/>
          <w:sz w:val="24"/>
          <w:szCs w:val="24"/>
        </w:rPr>
        <w:t xml:space="preserve">; </w:t>
      </w:r>
      <w:proofErr w:type="spellStart"/>
      <w:r w:rsidR="004228FC">
        <w:rPr>
          <w:rFonts w:ascii="Times New Roman" w:hAnsi="Times New Roman" w:cs="Times New Roman"/>
          <w:sz w:val="24"/>
          <w:szCs w:val="24"/>
        </w:rPr>
        <w:t>our</w:t>
      </w:r>
      <w:proofErr w:type="spellEnd"/>
      <w:r w:rsidR="004228FC">
        <w:rPr>
          <w:rFonts w:ascii="Times New Roman" w:hAnsi="Times New Roman" w:cs="Times New Roman"/>
          <w:sz w:val="24"/>
          <w:szCs w:val="24"/>
        </w:rPr>
        <w:t xml:space="preserve"> </w:t>
      </w:r>
      <w:proofErr w:type="spellStart"/>
      <w:r w:rsidR="004228FC">
        <w:rPr>
          <w:rFonts w:ascii="Times New Roman" w:hAnsi="Times New Roman" w:cs="Times New Roman"/>
          <w:sz w:val="24"/>
          <w:szCs w:val="24"/>
        </w:rPr>
        <w:t>young</w:t>
      </w:r>
      <w:proofErr w:type="spellEnd"/>
      <w:r w:rsidR="004228FC">
        <w:rPr>
          <w:rFonts w:ascii="Times New Roman" w:hAnsi="Times New Roman" w:cs="Times New Roman"/>
          <w:sz w:val="24"/>
          <w:szCs w:val="24"/>
        </w:rPr>
        <w:t xml:space="preserve"> men love </w:t>
      </w:r>
      <w:proofErr w:type="spellStart"/>
      <w:r w:rsidR="004228FC">
        <w:rPr>
          <w:rFonts w:ascii="Times New Roman" w:hAnsi="Times New Roman" w:cs="Times New Roman"/>
          <w:sz w:val="24"/>
          <w:szCs w:val="24"/>
        </w:rPr>
        <w:t>you</w:t>
      </w:r>
      <w:proofErr w:type="spellEnd"/>
      <w:r w:rsidR="004228FC">
        <w:rPr>
          <w:rFonts w:ascii="Times New Roman" w:hAnsi="Times New Roman" w:cs="Times New Roman"/>
          <w:sz w:val="24"/>
          <w:szCs w:val="24"/>
        </w:rPr>
        <w:t>”</w:t>
      </w:r>
      <w:r w:rsidR="00E966B1">
        <w:rPr>
          <w:rFonts w:ascii="Times New Roman" w:hAnsi="Times New Roman" w:cs="Times New Roman"/>
          <w:sz w:val="24"/>
          <w:szCs w:val="24"/>
        </w:rPr>
        <w:t>; “</w:t>
      </w:r>
      <w:r w:rsidR="00E966B1" w:rsidRPr="00E966B1">
        <w:rPr>
          <w:rFonts w:ascii="Times New Roman" w:hAnsi="Times New Roman" w:cs="Times New Roman"/>
          <w:sz w:val="24"/>
          <w:szCs w:val="24"/>
        </w:rPr>
        <w:t xml:space="preserve">O città della </w:t>
      </w:r>
      <w:proofErr w:type="spellStart"/>
      <w:r w:rsidR="00E966B1" w:rsidRPr="00E966B1">
        <w:rPr>
          <w:rFonts w:ascii="Times New Roman" w:hAnsi="Times New Roman" w:cs="Times New Roman"/>
          <w:sz w:val="24"/>
          <w:szCs w:val="24"/>
        </w:rPr>
        <w:t>decapoli</w:t>
      </w:r>
      <w:proofErr w:type="spellEnd"/>
      <w:r w:rsidR="00E966B1" w:rsidRPr="00E966B1">
        <w:rPr>
          <w:rFonts w:ascii="Times New Roman" w:hAnsi="Times New Roman" w:cs="Times New Roman"/>
          <w:sz w:val="24"/>
          <w:szCs w:val="24"/>
        </w:rPr>
        <w:t xml:space="preserve"> oltre il Giordano, / siete troppo vaste; i nostri giovani vi amano</w:t>
      </w:r>
      <w:r w:rsidR="00E966B1">
        <w:rPr>
          <w:rFonts w:ascii="Times New Roman" w:hAnsi="Times New Roman" w:cs="Times New Roman"/>
          <w:sz w:val="24"/>
          <w:szCs w:val="24"/>
        </w:rPr>
        <w:t>”</w:t>
      </w:r>
      <w:r w:rsidR="004228FC">
        <w:rPr>
          <w:rFonts w:ascii="Times New Roman" w:hAnsi="Times New Roman" w:cs="Times New Roman"/>
          <w:sz w:val="24"/>
          <w:szCs w:val="24"/>
        </w:rPr>
        <w:t xml:space="preserve">), tanto da nutrire il desiderio di abbandonare la propria identità </w:t>
      </w:r>
      <w:r w:rsidR="001804FD">
        <w:rPr>
          <w:rFonts w:ascii="Times New Roman" w:hAnsi="Times New Roman" w:cs="Times New Roman"/>
          <w:sz w:val="24"/>
          <w:szCs w:val="24"/>
        </w:rPr>
        <w:t xml:space="preserve">di ebrei e diventare, </w:t>
      </w:r>
      <w:r w:rsidR="004228FC">
        <w:rPr>
          <w:rFonts w:ascii="Times New Roman" w:hAnsi="Times New Roman" w:cs="Times New Roman"/>
          <w:sz w:val="24"/>
          <w:szCs w:val="24"/>
        </w:rPr>
        <w:t>in tutto e per tutto</w:t>
      </w:r>
      <w:r w:rsidR="001804FD">
        <w:rPr>
          <w:rFonts w:ascii="Times New Roman" w:hAnsi="Times New Roman" w:cs="Times New Roman"/>
          <w:sz w:val="24"/>
          <w:szCs w:val="24"/>
        </w:rPr>
        <w:t xml:space="preserve">, </w:t>
      </w:r>
      <w:r w:rsidR="004228FC">
        <w:rPr>
          <w:rFonts w:ascii="Times New Roman" w:hAnsi="Times New Roman" w:cs="Times New Roman"/>
          <w:sz w:val="24"/>
          <w:szCs w:val="24"/>
        </w:rPr>
        <w:t xml:space="preserve">greci (“Dark women, </w:t>
      </w:r>
      <w:proofErr w:type="spellStart"/>
      <w:r w:rsidR="004228FC">
        <w:rPr>
          <w:rFonts w:ascii="Times New Roman" w:hAnsi="Times New Roman" w:cs="Times New Roman"/>
          <w:sz w:val="24"/>
          <w:szCs w:val="24"/>
        </w:rPr>
        <w:t>soon</w:t>
      </w:r>
      <w:proofErr w:type="spellEnd"/>
      <w:r w:rsidR="004228FC">
        <w:rPr>
          <w:rFonts w:ascii="Times New Roman" w:hAnsi="Times New Roman" w:cs="Times New Roman"/>
          <w:sz w:val="24"/>
          <w:szCs w:val="24"/>
        </w:rPr>
        <w:t xml:space="preserve"> I </w:t>
      </w:r>
      <w:proofErr w:type="spellStart"/>
      <w:r w:rsidR="004228FC">
        <w:rPr>
          <w:rFonts w:ascii="Times New Roman" w:hAnsi="Times New Roman" w:cs="Times New Roman"/>
          <w:sz w:val="24"/>
          <w:szCs w:val="24"/>
        </w:rPr>
        <w:t>will</w:t>
      </w:r>
      <w:proofErr w:type="spellEnd"/>
      <w:r w:rsidR="004228FC">
        <w:rPr>
          <w:rFonts w:ascii="Times New Roman" w:hAnsi="Times New Roman" w:cs="Times New Roman"/>
          <w:sz w:val="24"/>
          <w:szCs w:val="24"/>
        </w:rPr>
        <w:t xml:space="preserve"> </w:t>
      </w:r>
      <w:proofErr w:type="spellStart"/>
      <w:r w:rsidR="004228FC">
        <w:rPr>
          <w:rFonts w:ascii="Times New Roman" w:hAnsi="Times New Roman" w:cs="Times New Roman"/>
          <w:sz w:val="24"/>
          <w:szCs w:val="24"/>
        </w:rPr>
        <w:t>not</w:t>
      </w:r>
      <w:proofErr w:type="spellEnd"/>
      <w:r w:rsidR="004228FC">
        <w:rPr>
          <w:rFonts w:ascii="Times New Roman" w:hAnsi="Times New Roman" w:cs="Times New Roman"/>
          <w:sz w:val="24"/>
          <w:szCs w:val="24"/>
        </w:rPr>
        <w:t xml:space="preserve"> love </w:t>
      </w:r>
      <w:proofErr w:type="spellStart"/>
      <w:r w:rsidR="004228FC">
        <w:rPr>
          <w:rFonts w:ascii="Times New Roman" w:hAnsi="Times New Roman" w:cs="Times New Roman"/>
          <w:sz w:val="24"/>
          <w:szCs w:val="24"/>
        </w:rPr>
        <w:t>you</w:t>
      </w:r>
      <w:proofErr w:type="spellEnd"/>
      <w:r w:rsidR="004228FC">
        <w:rPr>
          <w:rFonts w:ascii="Times New Roman" w:hAnsi="Times New Roman" w:cs="Times New Roman"/>
          <w:sz w:val="24"/>
          <w:szCs w:val="24"/>
        </w:rPr>
        <w:t xml:space="preserve">. / My </w:t>
      </w:r>
      <w:proofErr w:type="spellStart"/>
      <w:r w:rsidR="004228FC">
        <w:rPr>
          <w:rFonts w:ascii="Times New Roman" w:hAnsi="Times New Roman" w:cs="Times New Roman"/>
          <w:sz w:val="24"/>
          <w:szCs w:val="24"/>
        </w:rPr>
        <w:t>children</w:t>
      </w:r>
      <w:proofErr w:type="spellEnd"/>
      <w:r w:rsidR="004228FC">
        <w:rPr>
          <w:rFonts w:ascii="Times New Roman" w:hAnsi="Times New Roman" w:cs="Times New Roman"/>
          <w:sz w:val="24"/>
          <w:szCs w:val="24"/>
        </w:rPr>
        <w:t xml:space="preserve"> </w:t>
      </w:r>
      <w:proofErr w:type="spellStart"/>
      <w:r w:rsidR="004228FC">
        <w:rPr>
          <w:rFonts w:ascii="Times New Roman" w:hAnsi="Times New Roman" w:cs="Times New Roman"/>
          <w:sz w:val="24"/>
          <w:szCs w:val="24"/>
        </w:rPr>
        <w:t>will</w:t>
      </w:r>
      <w:proofErr w:type="spellEnd"/>
      <w:r w:rsidR="004228FC">
        <w:rPr>
          <w:rFonts w:ascii="Times New Roman" w:hAnsi="Times New Roman" w:cs="Times New Roman"/>
          <w:sz w:val="24"/>
          <w:szCs w:val="24"/>
        </w:rPr>
        <w:t xml:space="preserve"> </w:t>
      </w:r>
      <w:proofErr w:type="spellStart"/>
      <w:r w:rsidR="004228FC">
        <w:rPr>
          <w:rFonts w:ascii="Times New Roman" w:hAnsi="Times New Roman" w:cs="Times New Roman"/>
          <w:sz w:val="24"/>
          <w:szCs w:val="24"/>
        </w:rPr>
        <w:t>boast</w:t>
      </w:r>
      <w:proofErr w:type="spellEnd"/>
      <w:r w:rsidR="004228FC">
        <w:rPr>
          <w:rFonts w:ascii="Times New Roman" w:hAnsi="Times New Roman" w:cs="Times New Roman"/>
          <w:sz w:val="24"/>
          <w:szCs w:val="24"/>
        </w:rPr>
        <w:t xml:space="preserve"> of </w:t>
      </w:r>
      <w:proofErr w:type="spellStart"/>
      <w:r w:rsidR="004228FC">
        <w:rPr>
          <w:rFonts w:ascii="Times New Roman" w:hAnsi="Times New Roman" w:cs="Times New Roman"/>
          <w:sz w:val="24"/>
          <w:szCs w:val="24"/>
        </w:rPr>
        <w:t>their</w:t>
      </w:r>
      <w:proofErr w:type="spellEnd"/>
      <w:r w:rsidR="004228FC">
        <w:rPr>
          <w:rFonts w:ascii="Times New Roman" w:hAnsi="Times New Roman" w:cs="Times New Roman"/>
          <w:sz w:val="24"/>
          <w:szCs w:val="24"/>
        </w:rPr>
        <w:t xml:space="preserve"> </w:t>
      </w:r>
      <w:proofErr w:type="spellStart"/>
      <w:r w:rsidR="004228FC">
        <w:rPr>
          <w:rFonts w:ascii="Times New Roman" w:hAnsi="Times New Roman" w:cs="Times New Roman"/>
          <w:sz w:val="24"/>
          <w:szCs w:val="24"/>
        </w:rPr>
        <w:t>ancestors</w:t>
      </w:r>
      <w:proofErr w:type="spellEnd"/>
      <w:r w:rsidR="004228FC">
        <w:rPr>
          <w:rFonts w:ascii="Times New Roman" w:hAnsi="Times New Roman" w:cs="Times New Roman"/>
          <w:sz w:val="24"/>
          <w:szCs w:val="24"/>
        </w:rPr>
        <w:t xml:space="preserve"> </w:t>
      </w:r>
      <w:proofErr w:type="spellStart"/>
      <w:r w:rsidR="004228FC">
        <w:rPr>
          <w:rFonts w:ascii="Times New Roman" w:hAnsi="Times New Roman" w:cs="Times New Roman"/>
          <w:sz w:val="24"/>
          <w:szCs w:val="24"/>
        </w:rPr>
        <w:t>at</w:t>
      </w:r>
      <w:proofErr w:type="spellEnd"/>
      <w:r w:rsidR="004228FC">
        <w:rPr>
          <w:rFonts w:ascii="Times New Roman" w:hAnsi="Times New Roman" w:cs="Times New Roman"/>
          <w:sz w:val="24"/>
          <w:szCs w:val="24"/>
        </w:rPr>
        <w:t xml:space="preserve"> Marathon / and under the </w:t>
      </w:r>
      <w:proofErr w:type="spellStart"/>
      <w:r w:rsidR="004228FC">
        <w:rPr>
          <w:rFonts w:ascii="Times New Roman" w:hAnsi="Times New Roman" w:cs="Times New Roman"/>
          <w:sz w:val="24"/>
          <w:szCs w:val="24"/>
        </w:rPr>
        <w:t>walls</w:t>
      </w:r>
      <w:proofErr w:type="spellEnd"/>
      <w:r w:rsidR="004228FC">
        <w:rPr>
          <w:rFonts w:ascii="Times New Roman" w:hAnsi="Times New Roman" w:cs="Times New Roman"/>
          <w:sz w:val="24"/>
          <w:szCs w:val="24"/>
        </w:rPr>
        <w:t xml:space="preserve"> of Troy / and </w:t>
      </w:r>
      <w:proofErr w:type="spellStart"/>
      <w:r w:rsidR="004228FC">
        <w:rPr>
          <w:rFonts w:ascii="Times New Roman" w:hAnsi="Times New Roman" w:cs="Times New Roman"/>
          <w:sz w:val="24"/>
          <w:szCs w:val="24"/>
        </w:rPr>
        <w:t>Athens</w:t>
      </w:r>
      <w:proofErr w:type="spellEnd"/>
      <w:r w:rsidR="004228FC">
        <w:rPr>
          <w:rFonts w:ascii="Times New Roman" w:hAnsi="Times New Roman" w:cs="Times New Roman"/>
          <w:sz w:val="24"/>
          <w:szCs w:val="24"/>
        </w:rPr>
        <w:t xml:space="preserve">, </w:t>
      </w:r>
      <w:proofErr w:type="spellStart"/>
      <w:r w:rsidR="004228FC">
        <w:rPr>
          <w:rFonts w:ascii="Times New Roman" w:hAnsi="Times New Roman" w:cs="Times New Roman"/>
          <w:sz w:val="24"/>
          <w:szCs w:val="24"/>
        </w:rPr>
        <w:t>my</w:t>
      </w:r>
      <w:proofErr w:type="spellEnd"/>
      <w:r w:rsidR="004228FC">
        <w:rPr>
          <w:rFonts w:ascii="Times New Roman" w:hAnsi="Times New Roman" w:cs="Times New Roman"/>
          <w:sz w:val="24"/>
          <w:szCs w:val="24"/>
        </w:rPr>
        <w:t xml:space="preserve"> </w:t>
      </w:r>
      <w:proofErr w:type="spellStart"/>
      <w:r w:rsidR="004228FC">
        <w:rPr>
          <w:rFonts w:ascii="Times New Roman" w:hAnsi="Times New Roman" w:cs="Times New Roman"/>
          <w:sz w:val="24"/>
          <w:szCs w:val="24"/>
        </w:rPr>
        <w:t>chiefest</w:t>
      </w:r>
      <w:proofErr w:type="spellEnd"/>
      <w:r w:rsidR="004228FC">
        <w:rPr>
          <w:rFonts w:ascii="Times New Roman" w:hAnsi="Times New Roman" w:cs="Times New Roman"/>
          <w:sz w:val="24"/>
          <w:szCs w:val="24"/>
        </w:rPr>
        <w:t xml:space="preserve"> </w:t>
      </w:r>
      <w:proofErr w:type="spellStart"/>
      <w:r w:rsidR="004228FC">
        <w:rPr>
          <w:rFonts w:ascii="Times New Roman" w:hAnsi="Times New Roman" w:cs="Times New Roman"/>
          <w:sz w:val="24"/>
          <w:szCs w:val="24"/>
        </w:rPr>
        <w:t>joy</w:t>
      </w:r>
      <w:proofErr w:type="spellEnd"/>
      <w:r w:rsidR="004228FC">
        <w:rPr>
          <w:rFonts w:ascii="Times New Roman" w:hAnsi="Times New Roman" w:cs="Times New Roman"/>
          <w:sz w:val="24"/>
          <w:szCs w:val="24"/>
        </w:rPr>
        <w:t>”</w:t>
      </w:r>
      <w:r w:rsidR="00807E00">
        <w:rPr>
          <w:rFonts w:ascii="Times New Roman" w:hAnsi="Times New Roman" w:cs="Times New Roman"/>
          <w:sz w:val="24"/>
          <w:szCs w:val="24"/>
        </w:rPr>
        <w:t>; “</w:t>
      </w:r>
      <w:r w:rsidR="00807E00" w:rsidRPr="00807E00">
        <w:rPr>
          <w:rFonts w:ascii="Times New Roman" w:hAnsi="Times New Roman" w:cs="Times New Roman"/>
          <w:sz w:val="24"/>
          <w:szCs w:val="24"/>
        </w:rPr>
        <w:t>Donne brune, presto non vi amerò più. / I miei figli vanteranno antenati a Maratona, / e sotto le mura di Troia, / e Atene, la mia massima gioia</w:t>
      </w:r>
      <w:r w:rsidR="00807E00">
        <w:rPr>
          <w:rFonts w:ascii="Times New Roman" w:hAnsi="Times New Roman" w:cs="Times New Roman"/>
          <w:sz w:val="24"/>
          <w:szCs w:val="24"/>
        </w:rPr>
        <w:t>”</w:t>
      </w:r>
      <w:r w:rsidR="004228FC">
        <w:rPr>
          <w:rFonts w:ascii="Times New Roman" w:hAnsi="Times New Roman" w:cs="Times New Roman"/>
          <w:sz w:val="24"/>
          <w:szCs w:val="24"/>
        </w:rPr>
        <w:t>).</w:t>
      </w:r>
      <w:r w:rsidR="00FA612F">
        <w:rPr>
          <w:rFonts w:ascii="Times New Roman" w:hAnsi="Times New Roman" w:cs="Times New Roman"/>
          <w:sz w:val="24"/>
          <w:szCs w:val="24"/>
        </w:rPr>
        <w:t xml:space="preserve"> Il desiderio di un’altra identità si concretizza nell’invocazione ad essere chiamati con un nome greco, invece che </w:t>
      </w:r>
      <w:r w:rsidR="001804FD">
        <w:rPr>
          <w:rFonts w:ascii="Times New Roman" w:hAnsi="Times New Roman" w:cs="Times New Roman"/>
          <w:sz w:val="24"/>
          <w:szCs w:val="24"/>
        </w:rPr>
        <w:t>ebreo</w:t>
      </w:r>
      <w:r w:rsidR="00FA612F">
        <w:rPr>
          <w:rFonts w:ascii="Times New Roman" w:hAnsi="Times New Roman" w:cs="Times New Roman"/>
          <w:sz w:val="24"/>
          <w:szCs w:val="24"/>
        </w:rPr>
        <w:t xml:space="preserve">: “My name </w:t>
      </w:r>
      <w:proofErr w:type="spellStart"/>
      <w:r w:rsidR="00FA612F">
        <w:rPr>
          <w:rFonts w:ascii="Times New Roman" w:hAnsi="Times New Roman" w:cs="Times New Roman"/>
          <w:sz w:val="24"/>
          <w:szCs w:val="24"/>
        </w:rPr>
        <w:t>is</w:t>
      </w:r>
      <w:proofErr w:type="spellEnd"/>
      <w:r w:rsidR="00FA612F">
        <w:rPr>
          <w:rFonts w:ascii="Times New Roman" w:hAnsi="Times New Roman" w:cs="Times New Roman"/>
          <w:sz w:val="24"/>
          <w:szCs w:val="24"/>
        </w:rPr>
        <w:t xml:space="preserve"> </w:t>
      </w:r>
      <w:proofErr w:type="spellStart"/>
      <w:r w:rsidR="00FA612F">
        <w:rPr>
          <w:rFonts w:ascii="Times New Roman" w:hAnsi="Times New Roman" w:cs="Times New Roman"/>
          <w:sz w:val="24"/>
          <w:szCs w:val="24"/>
        </w:rPr>
        <w:t>Theodotus</w:t>
      </w:r>
      <w:proofErr w:type="spellEnd"/>
      <w:r w:rsidR="00FA612F">
        <w:rPr>
          <w:rFonts w:ascii="Times New Roman" w:hAnsi="Times New Roman" w:cs="Times New Roman"/>
          <w:sz w:val="24"/>
          <w:szCs w:val="24"/>
        </w:rPr>
        <w:t xml:space="preserve">, do </w:t>
      </w:r>
      <w:proofErr w:type="spellStart"/>
      <w:r w:rsidR="00FA612F">
        <w:rPr>
          <w:rFonts w:ascii="Times New Roman" w:hAnsi="Times New Roman" w:cs="Times New Roman"/>
          <w:sz w:val="24"/>
          <w:szCs w:val="24"/>
        </w:rPr>
        <w:t>not</w:t>
      </w:r>
      <w:proofErr w:type="spellEnd"/>
      <w:r w:rsidR="00FA612F">
        <w:rPr>
          <w:rFonts w:ascii="Times New Roman" w:hAnsi="Times New Roman" w:cs="Times New Roman"/>
          <w:sz w:val="24"/>
          <w:szCs w:val="24"/>
        </w:rPr>
        <w:t xml:space="preserve"> call me Jonathan. / My name </w:t>
      </w:r>
      <w:proofErr w:type="spellStart"/>
      <w:r w:rsidR="00FA612F">
        <w:rPr>
          <w:rFonts w:ascii="Times New Roman" w:hAnsi="Times New Roman" w:cs="Times New Roman"/>
          <w:sz w:val="24"/>
          <w:szCs w:val="24"/>
        </w:rPr>
        <w:t>is</w:t>
      </w:r>
      <w:proofErr w:type="spellEnd"/>
      <w:r w:rsidR="00FA612F">
        <w:rPr>
          <w:rFonts w:ascii="Times New Roman" w:hAnsi="Times New Roman" w:cs="Times New Roman"/>
          <w:sz w:val="24"/>
          <w:szCs w:val="24"/>
        </w:rPr>
        <w:t xml:space="preserve"> </w:t>
      </w:r>
      <w:proofErr w:type="spellStart"/>
      <w:r w:rsidR="00FA612F">
        <w:rPr>
          <w:rFonts w:ascii="Times New Roman" w:hAnsi="Times New Roman" w:cs="Times New Roman"/>
          <w:sz w:val="24"/>
          <w:szCs w:val="24"/>
        </w:rPr>
        <w:t>Dositheus</w:t>
      </w:r>
      <w:proofErr w:type="spellEnd"/>
      <w:r w:rsidR="00FA612F">
        <w:rPr>
          <w:rFonts w:ascii="Times New Roman" w:hAnsi="Times New Roman" w:cs="Times New Roman"/>
          <w:sz w:val="24"/>
          <w:szCs w:val="24"/>
        </w:rPr>
        <w:t xml:space="preserve">, do </w:t>
      </w:r>
      <w:proofErr w:type="spellStart"/>
      <w:r w:rsidR="00FA612F">
        <w:rPr>
          <w:rFonts w:ascii="Times New Roman" w:hAnsi="Times New Roman" w:cs="Times New Roman"/>
          <w:sz w:val="24"/>
          <w:szCs w:val="24"/>
        </w:rPr>
        <w:t>not</w:t>
      </w:r>
      <w:proofErr w:type="spellEnd"/>
      <w:r w:rsidR="00FA612F">
        <w:rPr>
          <w:rFonts w:ascii="Times New Roman" w:hAnsi="Times New Roman" w:cs="Times New Roman"/>
          <w:sz w:val="24"/>
          <w:szCs w:val="24"/>
        </w:rPr>
        <w:t xml:space="preserve"> call me Nathaniel. / Call </w:t>
      </w:r>
      <w:proofErr w:type="spellStart"/>
      <w:r w:rsidR="00FA612F">
        <w:rPr>
          <w:rFonts w:ascii="Times New Roman" w:hAnsi="Times New Roman" w:cs="Times New Roman"/>
          <w:sz w:val="24"/>
          <w:szCs w:val="24"/>
        </w:rPr>
        <w:t>us</w:t>
      </w:r>
      <w:proofErr w:type="spellEnd"/>
      <w:r w:rsidR="00FA612F">
        <w:rPr>
          <w:rFonts w:ascii="Times New Roman" w:hAnsi="Times New Roman" w:cs="Times New Roman"/>
          <w:sz w:val="24"/>
          <w:szCs w:val="24"/>
        </w:rPr>
        <w:t xml:space="preserve"> Alexander, </w:t>
      </w:r>
      <w:proofErr w:type="spellStart"/>
      <w:r w:rsidR="00FA612F">
        <w:rPr>
          <w:rFonts w:ascii="Times New Roman" w:hAnsi="Times New Roman" w:cs="Times New Roman"/>
          <w:sz w:val="24"/>
          <w:szCs w:val="24"/>
        </w:rPr>
        <w:t>Demetrius</w:t>
      </w:r>
      <w:proofErr w:type="spellEnd"/>
      <w:r w:rsidR="00FA612F">
        <w:rPr>
          <w:rFonts w:ascii="Times New Roman" w:hAnsi="Times New Roman" w:cs="Times New Roman"/>
          <w:sz w:val="24"/>
          <w:szCs w:val="24"/>
        </w:rPr>
        <w:t>, Nicanor…”</w:t>
      </w:r>
      <w:r w:rsidR="00346A47">
        <w:rPr>
          <w:rFonts w:ascii="Times New Roman" w:hAnsi="Times New Roman" w:cs="Times New Roman"/>
          <w:sz w:val="24"/>
          <w:szCs w:val="24"/>
        </w:rPr>
        <w:t xml:space="preserve"> (“</w:t>
      </w:r>
      <w:r w:rsidR="00346A47" w:rsidRPr="00346A47">
        <w:rPr>
          <w:rFonts w:ascii="Times New Roman" w:hAnsi="Times New Roman" w:cs="Times New Roman"/>
          <w:sz w:val="24"/>
          <w:szCs w:val="24"/>
        </w:rPr>
        <w:t xml:space="preserve">Il mio nome è </w:t>
      </w:r>
      <w:proofErr w:type="spellStart"/>
      <w:r w:rsidR="00346A47" w:rsidRPr="00346A47">
        <w:rPr>
          <w:rFonts w:ascii="Times New Roman" w:hAnsi="Times New Roman" w:cs="Times New Roman"/>
          <w:sz w:val="24"/>
          <w:szCs w:val="24"/>
        </w:rPr>
        <w:t>Teodoto</w:t>
      </w:r>
      <w:proofErr w:type="spellEnd"/>
      <w:r w:rsidR="00346A47" w:rsidRPr="00346A47">
        <w:rPr>
          <w:rFonts w:ascii="Times New Roman" w:hAnsi="Times New Roman" w:cs="Times New Roman"/>
          <w:sz w:val="24"/>
          <w:szCs w:val="24"/>
        </w:rPr>
        <w:t xml:space="preserve">, non chiamatemi Jonathan. / Il mio nome è </w:t>
      </w:r>
      <w:proofErr w:type="spellStart"/>
      <w:r w:rsidR="00346A47" w:rsidRPr="00346A47">
        <w:rPr>
          <w:rFonts w:ascii="Times New Roman" w:hAnsi="Times New Roman" w:cs="Times New Roman"/>
          <w:sz w:val="24"/>
          <w:szCs w:val="24"/>
        </w:rPr>
        <w:t>Dositeo</w:t>
      </w:r>
      <w:proofErr w:type="spellEnd"/>
      <w:r w:rsidR="00346A47" w:rsidRPr="00346A47">
        <w:rPr>
          <w:rFonts w:ascii="Times New Roman" w:hAnsi="Times New Roman" w:cs="Times New Roman"/>
          <w:sz w:val="24"/>
          <w:szCs w:val="24"/>
        </w:rPr>
        <w:t>, non chiamatemi Nathaniel. / Chiamateci Alessandro, Demetrio, Nicanore…</w:t>
      </w:r>
      <w:r w:rsidR="00346A47">
        <w:rPr>
          <w:rFonts w:ascii="Times New Roman" w:hAnsi="Times New Roman" w:cs="Times New Roman"/>
        </w:rPr>
        <w:t>”)</w:t>
      </w:r>
      <w:r w:rsidR="00FA612F">
        <w:rPr>
          <w:rFonts w:ascii="Times New Roman" w:hAnsi="Times New Roman" w:cs="Times New Roman"/>
          <w:sz w:val="24"/>
          <w:szCs w:val="24"/>
        </w:rPr>
        <w:t xml:space="preserve">. L’atto di </w:t>
      </w:r>
      <w:proofErr w:type="spellStart"/>
      <w:r w:rsidR="00FA612F">
        <w:rPr>
          <w:rFonts w:ascii="Times New Roman" w:hAnsi="Times New Roman" w:cs="Times New Roman"/>
          <w:sz w:val="24"/>
          <w:szCs w:val="24"/>
        </w:rPr>
        <w:t>rinominazione</w:t>
      </w:r>
      <w:proofErr w:type="spellEnd"/>
      <w:r w:rsidR="00FA612F">
        <w:rPr>
          <w:rFonts w:ascii="Times New Roman" w:hAnsi="Times New Roman" w:cs="Times New Roman"/>
          <w:sz w:val="24"/>
          <w:szCs w:val="24"/>
        </w:rPr>
        <w:t xml:space="preserve"> e il </w:t>
      </w:r>
      <w:r w:rsidR="005B401C">
        <w:rPr>
          <w:rFonts w:ascii="Times New Roman" w:hAnsi="Times New Roman" w:cs="Times New Roman"/>
          <w:sz w:val="24"/>
          <w:szCs w:val="24"/>
        </w:rPr>
        <w:t>parallelismo</w:t>
      </w:r>
      <w:r w:rsidR="00FA612F">
        <w:rPr>
          <w:rFonts w:ascii="Times New Roman" w:hAnsi="Times New Roman" w:cs="Times New Roman"/>
          <w:sz w:val="24"/>
          <w:szCs w:val="24"/>
        </w:rPr>
        <w:t xml:space="preserve"> anche sintattico tra nomi ebraici e greci sono la dimostrazione che le mitologie</w:t>
      </w:r>
      <w:r w:rsidR="003D6852">
        <w:rPr>
          <w:rFonts w:ascii="Times New Roman" w:hAnsi="Times New Roman" w:cs="Times New Roman"/>
          <w:sz w:val="24"/>
          <w:szCs w:val="24"/>
        </w:rPr>
        <w:t xml:space="preserve"> – qui </w:t>
      </w:r>
      <w:r w:rsidR="001804FD">
        <w:rPr>
          <w:rFonts w:ascii="Times New Roman" w:hAnsi="Times New Roman" w:cs="Times New Roman"/>
          <w:sz w:val="24"/>
          <w:szCs w:val="24"/>
        </w:rPr>
        <w:t>ebraismo</w:t>
      </w:r>
      <w:r w:rsidR="003D6852">
        <w:rPr>
          <w:rFonts w:ascii="Times New Roman" w:hAnsi="Times New Roman" w:cs="Times New Roman"/>
          <w:sz w:val="24"/>
          <w:szCs w:val="24"/>
        </w:rPr>
        <w:t xml:space="preserve"> e </w:t>
      </w:r>
      <w:r w:rsidR="001804FD">
        <w:rPr>
          <w:rFonts w:ascii="Times New Roman" w:hAnsi="Times New Roman" w:cs="Times New Roman"/>
          <w:sz w:val="24"/>
          <w:szCs w:val="24"/>
        </w:rPr>
        <w:t>mitologia classica</w:t>
      </w:r>
      <w:r w:rsidR="003D6852">
        <w:rPr>
          <w:rFonts w:ascii="Times New Roman" w:hAnsi="Times New Roman" w:cs="Times New Roman"/>
          <w:sz w:val="24"/>
          <w:szCs w:val="24"/>
        </w:rPr>
        <w:t>, in una sorta di chiusura del cerchio d</w:t>
      </w:r>
      <w:r w:rsidR="00E86BFC">
        <w:rPr>
          <w:rFonts w:ascii="Times New Roman" w:hAnsi="Times New Roman" w:cs="Times New Roman"/>
          <w:sz w:val="24"/>
          <w:szCs w:val="24"/>
        </w:rPr>
        <w:t>i questo</w:t>
      </w:r>
      <w:r w:rsidR="003D6852">
        <w:rPr>
          <w:rFonts w:ascii="Times New Roman" w:hAnsi="Times New Roman" w:cs="Times New Roman"/>
          <w:sz w:val="24"/>
          <w:szCs w:val="24"/>
        </w:rPr>
        <w:t xml:space="preserve"> primo trittico</w:t>
      </w:r>
      <w:r w:rsidR="00E86BFC">
        <w:rPr>
          <w:rFonts w:ascii="Times New Roman" w:hAnsi="Times New Roman" w:cs="Times New Roman"/>
          <w:sz w:val="24"/>
          <w:szCs w:val="24"/>
        </w:rPr>
        <w:t xml:space="preserve"> di poesie</w:t>
      </w:r>
      <w:r w:rsidR="003D6852">
        <w:rPr>
          <w:rFonts w:ascii="Times New Roman" w:hAnsi="Times New Roman" w:cs="Times New Roman"/>
          <w:sz w:val="24"/>
          <w:szCs w:val="24"/>
        </w:rPr>
        <w:t xml:space="preserve"> </w:t>
      </w:r>
      <w:r w:rsidR="00C33245">
        <w:rPr>
          <w:rFonts w:ascii="Times New Roman" w:hAnsi="Times New Roman" w:cs="Times New Roman"/>
          <w:sz w:val="24"/>
          <w:szCs w:val="24"/>
        </w:rPr>
        <w:t>–</w:t>
      </w:r>
      <w:r w:rsidR="00FA612F">
        <w:rPr>
          <w:rFonts w:ascii="Times New Roman" w:hAnsi="Times New Roman" w:cs="Times New Roman"/>
          <w:sz w:val="24"/>
          <w:szCs w:val="24"/>
        </w:rPr>
        <w:t xml:space="preserve"> e le identità sono in</w:t>
      </w:r>
      <w:r w:rsidR="003D6852">
        <w:rPr>
          <w:rFonts w:ascii="Times New Roman" w:hAnsi="Times New Roman" w:cs="Times New Roman"/>
          <w:sz w:val="24"/>
          <w:szCs w:val="24"/>
        </w:rPr>
        <w:t xml:space="preserve">terscambiabili, trasferibili, non solo confrontabili ma mescolabili; e se </w:t>
      </w:r>
      <w:r w:rsidR="001B24C9">
        <w:rPr>
          <w:rFonts w:ascii="Times New Roman" w:hAnsi="Times New Roman" w:cs="Times New Roman"/>
          <w:sz w:val="24"/>
          <w:szCs w:val="24"/>
        </w:rPr>
        <w:t>forse si percepisce una certa ironia e un giudizio negativo da parte dell’autore verso “un popolo che ripudia la propria cultura a vantaggio di una più ‘civilizzata’</w:t>
      </w:r>
      <w:r w:rsidR="00247AB6">
        <w:rPr>
          <w:rFonts w:ascii="Times New Roman" w:hAnsi="Times New Roman" w:cs="Times New Roman"/>
          <w:sz w:val="24"/>
          <w:szCs w:val="24"/>
        </w:rPr>
        <w:t xml:space="preserve"> […] credendo che </w:t>
      </w:r>
      <w:proofErr w:type="spellStart"/>
      <w:r w:rsidR="00247AB6">
        <w:rPr>
          <w:rFonts w:ascii="Times New Roman" w:hAnsi="Times New Roman" w:cs="Times New Roman"/>
          <w:sz w:val="24"/>
          <w:szCs w:val="24"/>
        </w:rPr>
        <w:t>Teodoto</w:t>
      </w:r>
      <w:proofErr w:type="spellEnd"/>
      <w:r w:rsidR="00247AB6">
        <w:rPr>
          <w:rFonts w:ascii="Times New Roman" w:hAnsi="Times New Roman" w:cs="Times New Roman"/>
          <w:sz w:val="24"/>
          <w:szCs w:val="24"/>
        </w:rPr>
        <w:t xml:space="preserve"> (‘dato da Dio’ in greco) suoni meglio che Nathaniel (‘dono di Dio’ in ebraico), essendo ogni nome greco per definizione più desiderabile di uno ebraico”</w:t>
      </w:r>
      <w:r w:rsidR="0046621D">
        <w:rPr>
          <w:rStyle w:val="Rimandonotaapidipagina"/>
          <w:rFonts w:ascii="Times New Roman" w:hAnsi="Times New Roman" w:cs="Times New Roman"/>
          <w:sz w:val="24"/>
          <w:szCs w:val="24"/>
        </w:rPr>
        <w:footnoteReference w:id="29"/>
      </w:r>
      <w:r w:rsidR="0046621D">
        <w:rPr>
          <w:rFonts w:ascii="Times New Roman" w:hAnsi="Times New Roman" w:cs="Times New Roman"/>
          <w:sz w:val="24"/>
          <w:szCs w:val="24"/>
        </w:rPr>
        <w:t xml:space="preserve"> – ironia che più che da un orgoglio identitario deriva dall’acquisita consapevolezza che ogni mitologia è ugualmente menzognera – resta il fatto che in questa poesia Cohen </w:t>
      </w:r>
      <w:r w:rsidR="008542E1">
        <w:rPr>
          <w:rFonts w:ascii="Times New Roman" w:hAnsi="Times New Roman" w:cs="Times New Roman"/>
          <w:sz w:val="24"/>
          <w:szCs w:val="24"/>
        </w:rPr>
        <w:t>legittima definitivamente</w:t>
      </w:r>
      <w:r w:rsidR="00661E8C">
        <w:rPr>
          <w:rFonts w:ascii="Times New Roman" w:hAnsi="Times New Roman" w:cs="Times New Roman"/>
          <w:sz w:val="24"/>
          <w:szCs w:val="24"/>
        </w:rPr>
        <w:t xml:space="preserve"> l’ibridazione delle </w:t>
      </w:r>
      <w:r w:rsidR="0046621D">
        <w:rPr>
          <w:rFonts w:ascii="Times New Roman" w:hAnsi="Times New Roman" w:cs="Times New Roman"/>
          <w:sz w:val="24"/>
          <w:szCs w:val="24"/>
        </w:rPr>
        <w:t xml:space="preserve"> </w:t>
      </w:r>
      <w:r w:rsidR="00661E8C">
        <w:rPr>
          <w:rFonts w:ascii="Times New Roman" w:hAnsi="Times New Roman" w:cs="Times New Roman"/>
          <w:sz w:val="24"/>
          <w:szCs w:val="24"/>
        </w:rPr>
        <w:t xml:space="preserve">mitologie, </w:t>
      </w:r>
      <w:r w:rsidR="00661E8C">
        <w:rPr>
          <w:rFonts w:ascii="Times New Roman" w:hAnsi="Times New Roman" w:cs="Times New Roman"/>
          <w:sz w:val="24"/>
          <w:szCs w:val="24"/>
        </w:rPr>
        <w:lastRenderedPageBreak/>
        <w:t>e pone la base per la ricerca e la costruzione d</w:t>
      </w:r>
      <w:r w:rsidR="00E86BFC">
        <w:rPr>
          <w:rFonts w:ascii="Times New Roman" w:hAnsi="Times New Roman" w:cs="Times New Roman"/>
          <w:sz w:val="24"/>
          <w:szCs w:val="24"/>
        </w:rPr>
        <w:t>i una</w:t>
      </w:r>
      <w:r w:rsidR="00661E8C">
        <w:rPr>
          <w:rFonts w:ascii="Times New Roman" w:hAnsi="Times New Roman" w:cs="Times New Roman"/>
          <w:sz w:val="24"/>
          <w:szCs w:val="24"/>
        </w:rPr>
        <w:t xml:space="preserve"> sua </w:t>
      </w:r>
      <w:r w:rsidR="00E86BFC">
        <w:rPr>
          <w:rFonts w:ascii="Times New Roman" w:hAnsi="Times New Roman" w:cs="Times New Roman"/>
          <w:sz w:val="24"/>
          <w:szCs w:val="24"/>
        </w:rPr>
        <w:t xml:space="preserve">mitologia </w:t>
      </w:r>
      <w:r w:rsidR="00661E8C">
        <w:rPr>
          <w:rFonts w:ascii="Times New Roman" w:hAnsi="Times New Roman" w:cs="Times New Roman"/>
          <w:sz w:val="24"/>
          <w:szCs w:val="24"/>
        </w:rPr>
        <w:t>personale in tutte le poesie successive.</w:t>
      </w:r>
    </w:p>
    <w:p w14:paraId="59500664" w14:textId="396743B9" w:rsidR="00A3108D" w:rsidRDefault="002F6F02">
      <w:pPr>
        <w:spacing w:line="360" w:lineRule="auto"/>
        <w:jc w:val="both"/>
        <w:rPr>
          <w:rFonts w:ascii="Times New Roman" w:hAnsi="Times New Roman" w:cs="Times New Roman"/>
          <w:sz w:val="24"/>
          <w:szCs w:val="24"/>
        </w:rPr>
      </w:pPr>
      <w:r>
        <w:rPr>
          <w:rFonts w:ascii="Times New Roman" w:hAnsi="Times New Roman" w:cs="Times New Roman"/>
          <w:sz w:val="24"/>
          <w:szCs w:val="24"/>
        </w:rPr>
        <w:t>Dopo queste tre poesie d’apertura, il discorso</w:t>
      </w:r>
      <w:r w:rsidR="00A95268">
        <w:rPr>
          <w:rFonts w:ascii="Times New Roman" w:hAnsi="Times New Roman" w:cs="Times New Roman"/>
          <w:sz w:val="24"/>
          <w:szCs w:val="24"/>
        </w:rPr>
        <w:t xml:space="preserve"> di Cohen</w:t>
      </w:r>
      <w:r>
        <w:rPr>
          <w:rFonts w:ascii="Times New Roman" w:hAnsi="Times New Roman" w:cs="Times New Roman"/>
          <w:sz w:val="24"/>
          <w:szCs w:val="24"/>
        </w:rPr>
        <w:t xml:space="preserve"> </w:t>
      </w:r>
      <w:r w:rsidR="00A95268">
        <w:rPr>
          <w:rFonts w:ascii="Times New Roman" w:hAnsi="Times New Roman" w:cs="Times New Roman"/>
          <w:sz w:val="24"/>
          <w:szCs w:val="24"/>
        </w:rPr>
        <w:t>sulle mitologie</w:t>
      </w:r>
      <w:r>
        <w:rPr>
          <w:rFonts w:ascii="Times New Roman" w:hAnsi="Times New Roman" w:cs="Times New Roman"/>
          <w:sz w:val="24"/>
          <w:szCs w:val="24"/>
        </w:rPr>
        <w:t xml:space="preserve"> cambia forma:</w:t>
      </w:r>
      <w:r w:rsidR="00A95268">
        <w:rPr>
          <w:rFonts w:ascii="Times New Roman" w:hAnsi="Times New Roman" w:cs="Times New Roman"/>
          <w:sz w:val="24"/>
          <w:szCs w:val="24"/>
        </w:rPr>
        <w:t xml:space="preserve"> </w:t>
      </w:r>
      <w:r>
        <w:rPr>
          <w:rFonts w:ascii="Times New Roman" w:hAnsi="Times New Roman" w:cs="Times New Roman"/>
          <w:sz w:val="24"/>
          <w:szCs w:val="24"/>
        </w:rPr>
        <w:t xml:space="preserve">la natura </w:t>
      </w:r>
      <w:r w:rsidR="00A95268">
        <w:rPr>
          <w:rFonts w:ascii="Times New Roman" w:hAnsi="Times New Roman" w:cs="Times New Roman"/>
          <w:sz w:val="24"/>
          <w:szCs w:val="24"/>
        </w:rPr>
        <w:t xml:space="preserve">orfica sospesa nel tempo di </w:t>
      </w:r>
      <w:proofErr w:type="spellStart"/>
      <w:r w:rsidR="00A95268" w:rsidRPr="00A95268">
        <w:rPr>
          <w:rFonts w:ascii="Times New Roman" w:hAnsi="Times New Roman" w:cs="Times New Roman"/>
          <w:i/>
          <w:sz w:val="24"/>
          <w:szCs w:val="24"/>
        </w:rPr>
        <w:t>Elegy</w:t>
      </w:r>
      <w:proofErr w:type="spellEnd"/>
      <w:r w:rsidR="00A95268">
        <w:rPr>
          <w:rFonts w:ascii="Times New Roman" w:hAnsi="Times New Roman" w:cs="Times New Roman"/>
          <w:sz w:val="24"/>
          <w:szCs w:val="24"/>
        </w:rPr>
        <w:t xml:space="preserve">, la risoluzione del millenario conflitto ebraico-cristiano di </w:t>
      </w:r>
      <w:r w:rsidR="001804FD">
        <w:rPr>
          <w:rFonts w:ascii="Times New Roman" w:hAnsi="Times New Roman" w:cs="Times New Roman"/>
          <w:i/>
          <w:sz w:val="24"/>
          <w:szCs w:val="24"/>
        </w:rPr>
        <w:t xml:space="preserve">For </w:t>
      </w:r>
      <w:proofErr w:type="spellStart"/>
      <w:r w:rsidR="001804FD">
        <w:rPr>
          <w:rFonts w:ascii="Times New Roman" w:hAnsi="Times New Roman" w:cs="Times New Roman"/>
          <w:i/>
          <w:sz w:val="24"/>
          <w:szCs w:val="24"/>
        </w:rPr>
        <w:t>Wilf</w:t>
      </w:r>
      <w:proofErr w:type="spellEnd"/>
      <w:r w:rsidR="001804FD">
        <w:rPr>
          <w:rFonts w:ascii="Times New Roman" w:hAnsi="Times New Roman" w:cs="Times New Roman"/>
          <w:i/>
          <w:sz w:val="24"/>
          <w:szCs w:val="24"/>
        </w:rPr>
        <w:t xml:space="preserve"> and His H</w:t>
      </w:r>
      <w:r w:rsidR="00A95268" w:rsidRPr="00A95268">
        <w:rPr>
          <w:rFonts w:ascii="Times New Roman" w:hAnsi="Times New Roman" w:cs="Times New Roman"/>
          <w:i/>
          <w:sz w:val="24"/>
          <w:szCs w:val="24"/>
        </w:rPr>
        <w:t>ouse</w:t>
      </w:r>
      <w:r w:rsidR="00A95268">
        <w:rPr>
          <w:rFonts w:ascii="Times New Roman" w:hAnsi="Times New Roman" w:cs="Times New Roman"/>
          <w:sz w:val="24"/>
          <w:szCs w:val="24"/>
        </w:rPr>
        <w:t xml:space="preserve"> e le antiche atmosfere greco-giudaiche di </w:t>
      </w:r>
      <w:r w:rsidR="001804FD">
        <w:rPr>
          <w:rFonts w:ascii="Times New Roman" w:hAnsi="Times New Roman" w:cs="Times New Roman"/>
          <w:i/>
          <w:sz w:val="24"/>
          <w:szCs w:val="24"/>
        </w:rPr>
        <w:t>The S</w:t>
      </w:r>
      <w:r w:rsidR="00A95268" w:rsidRPr="00A95268">
        <w:rPr>
          <w:rFonts w:ascii="Times New Roman" w:hAnsi="Times New Roman" w:cs="Times New Roman"/>
          <w:i/>
          <w:sz w:val="24"/>
          <w:szCs w:val="24"/>
        </w:rPr>
        <w:t xml:space="preserve">ong of the </w:t>
      </w:r>
      <w:proofErr w:type="spellStart"/>
      <w:r w:rsidR="00A95268" w:rsidRPr="00A95268">
        <w:rPr>
          <w:rFonts w:ascii="Times New Roman" w:hAnsi="Times New Roman" w:cs="Times New Roman"/>
          <w:i/>
          <w:sz w:val="24"/>
          <w:szCs w:val="24"/>
        </w:rPr>
        <w:t>Hellenist</w:t>
      </w:r>
      <w:proofErr w:type="spellEnd"/>
      <w:r w:rsidR="00A95268">
        <w:rPr>
          <w:rFonts w:ascii="Times New Roman" w:hAnsi="Times New Roman" w:cs="Times New Roman"/>
          <w:sz w:val="24"/>
          <w:szCs w:val="24"/>
        </w:rPr>
        <w:t xml:space="preserve"> hanno scardinato l’intoccabilità dei miti, decreta</w:t>
      </w:r>
      <w:r w:rsidR="009669E0">
        <w:rPr>
          <w:rFonts w:ascii="Times New Roman" w:hAnsi="Times New Roman" w:cs="Times New Roman"/>
          <w:sz w:val="24"/>
          <w:szCs w:val="24"/>
        </w:rPr>
        <w:t>ndo</w:t>
      </w:r>
      <w:r w:rsidR="00A95268">
        <w:rPr>
          <w:rFonts w:ascii="Times New Roman" w:hAnsi="Times New Roman" w:cs="Times New Roman"/>
          <w:sz w:val="24"/>
          <w:szCs w:val="24"/>
        </w:rPr>
        <w:t xml:space="preserve"> la loro malleabilità; Cohen si sente quindi </w:t>
      </w:r>
      <w:r w:rsidR="008F6D18">
        <w:rPr>
          <w:rFonts w:ascii="Times New Roman" w:hAnsi="Times New Roman" w:cs="Times New Roman"/>
          <w:sz w:val="24"/>
          <w:szCs w:val="24"/>
        </w:rPr>
        <w:t xml:space="preserve">ora </w:t>
      </w:r>
      <w:r w:rsidR="00A95268">
        <w:rPr>
          <w:rFonts w:ascii="Times New Roman" w:hAnsi="Times New Roman" w:cs="Times New Roman"/>
          <w:sz w:val="24"/>
          <w:szCs w:val="24"/>
        </w:rPr>
        <w:t xml:space="preserve">autorizzato a scomporre i sistemi mitici e a utilizzare i singoli elementi in modo sincretistico </w:t>
      </w:r>
      <w:r w:rsidR="008F6D18">
        <w:rPr>
          <w:rFonts w:ascii="Times New Roman" w:hAnsi="Times New Roman" w:cs="Times New Roman"/>
          <w:sz w:val="24"/>
          <w:szCs w:val="24"/>
        </w:rPr>
        <w:t xml:space="preserve">per edificare la propria mitologia, per costruire un mondo (il suo mondo) che sia il risultato di tutte le influenze, le eredità, le storie che formano la sua identità. </w:t>
      </w:r>
      <w:proofErr w:type="gramStart"/>
      <w:r w:rsidR="008F6D18">
        <w:rPr>
          <w:rFonts w:ascii="Times New Roman" w:hAnsi="Times New Roman" w:cs="Times New Roman"/>
          <w:sz w:val="24"/>
          <w:szCs w:val="24"/>
        </w:rPr>
        <w:t>Dunque</w:t>
      </w:r>
      <w:proofErr w:type="gramEnd"/>
      <w:r w:rsidR="00A62116">
        <w:rPr>
          <w:rFonts w:ascii="Times New Roman" w:hAnsi="Times New Roman" w:cs="Times New Roman"/>
          <w:sz w:val="24"/>
          <w:szCs w:val="24"/>
        </w:rPr>
        <w:t xml:space="preserve"> </w:t>
      </w:r>
      <w:r w:rsidR="008F6D18">
        <w:rPr>
          <w:rFonts w:ascii="Times New Roman" w:hAnsi="Times New Roman" w:cs="Times New Roman"/>
          <w:sz w:val="24"/>
          <w:szCs w:val="24"/>
        </w:rPr>
        <w:t xml:space="preserve">non troveremo quasi più poesie </w:t>
      </w:r>
      <w:r w:rsidR="00BB1614">
        <w:rPr>
          <w:rFonts w:ascii="Times New Roman" w:hAnsi="Times New Roman" w:cs="Times New Roman"/>
          <w:sz w:val="24"/>
          <w:szCs w:val="24"/>
        </w:rPr>
        <w:t xml:space="preserve">che interroghino le mitologie </w:t>
      </w:r>
      <w:r w:rsidR="00F44CD4">
        <w:rPr>
          <w:rFonts w:ascii="Times New Roman" w:hAnsi="Times New Roman" w:cs="Times New Roman"/>
          <w:sz w:val="24"/>
          <w:szCs w:val="24"/>
        </w:rPr>
        <w:t>in modo così “diretto”</w:t>
      </w:r>
      <w:r w:rsidR="00542F64">
        <w:rPr>
          <w:rFonts w:ascii="Times New Roman" w:hAnsi="Times New Roman" w:cs="Times New Roman"/>
          <w:sz w:val="24"/>
          <w:szCs w:val="24"/>
        </w:rPr>
        <w:t>;</w:t>
      </w:r>
      <w:r w:rsidR="00F44CD4">
        <w:rPr>
          <w:rFonts w:ascii="Times New Roman" w:hAnsi="Times New Roman" w:cs="Times New Roman"/>
          <w:sz w:val="24"/>
          <w:szCs w:val="24"/>
        </w:rPr>
        <w:t xml:space="preserve"> ma ingredienti ebraici e classici, Cristo e Satana,</w:t>
      </w:r>
      <w:r w:rsidR="00386E4F">
        <w:rPr>
          <w:rFonts w:ascii="Times New Roman" w:hAnsi="Times New Roman" w:cs="Times New Roman"/>
          <w:sz w:val="24"/>
          <w:szCs w:val="24"/>
        </w:rPr>
        <w:t xml:space="preserve"> divinità e statue greche</w:t>
      </w:r>
      <w:r w:rsidR="00F44CD4">
        <w:rPr>
          <w:rFonts w:ascii="Times New Roman" w:hAnsi="Times New Roman" w:cs="Times New Roman"/>
          <w:sz w:val="24"/>
          <w:szCs w:val="24"/>
        </w:rPr>
        <w:t xml:space="preserve"> saranno inseriti in un mondo moderno, si mescoleranno con Montreal, i palazzi e i tram</w:t>
      </w:r>
      <w:r w:rsidR="00331368">
        <w:rPr>
          <w:rFonts w:ascii="Times New Roman" w:hAnsi="Times New Roman" w:cs="Times New Roman"/>
          <w:sz w:val="24"/>
          <w:szCs w:val="24"/>
        </w:rPr>
        <w:t xml:space="preserve">, il padre </w:t>
      </w:r>
      <w:r w:rsidR="007E43E5">
        <w:rPr>
          <w:rFonts w:ascii="Times New Roman" w:hAnsi="Times New Roman" w:cs="Times New Roman"/>
          <w:sz w:val="24"/>
          <w:szCs w:val="24"/>
        </w:rPr>
        <w:t>e le donne di Cohen</w:t>
      </w:r>
      <w:r w:rsidR="003F5C14">
        <w:rPr>
          <w:rFonts w:ascii="Times New Roman" w:hAnsi="Times New Roman" w:cs="Times New Roman"/>
          <w:sz w:val="24"/>
          <w:szCs w:val="24"/>
        </w:rPr>
        <w:t xml:space="preserve">: insomma con tutto ciò che ruota intorno alla vita dell’io poetico, al punto che </w:t>
      </w:r>
      <w:proofErr w:type="spellStart"/>
      <w:r w:rsidR="003F5C14">
        <w:rPr>
          <w:rFonts w:ascii="Times New Roman" w:hAnsi="Times New Roman" w:cs="Times New Roman"/>
          <w:sz w:val="24"/>
          <w:szCs w:val="24"/>
        </w:rPr>
        <w:t>Ondaatje</w:t>
      </w:r>
      <w:proofErr w:type="spellEnd"/>
      <w:r w:rsidR="003F5C14">
        <w:rPr>
          <w:rFonts w:ascii="Times New Roman" w:hAnsi="Times New Roman" w:cs="Times New Roman"/>
          <w:sz w:val="24"/>
          <w:szCs w:val="24"/>
        </w:rPr>
        <w:t xml:space="preserve"> arriva ad affermare che</w:t>
      </w:r>
      <w:r w:rsidR="00386E4F">
        <w:rPr>
          <w:rFonts w:ascii="Times New Roman" w:hAnsi="Times New Roman" w:cs="Times New Roman"/>
          <w:sz w:val="24"/>
          <w:szCs w:val="24"/>
        </w:rPr>
        <w:t xml:space="preserve"> in </w:t>
      </w:r>
      <w:proofErr w:type="spellStart"/>
      <w:r w:rsidR="00386E4F" w:rsidRPr="00386E4F">
        <w:rPr>
          <w:rFonts w:ascii="Times New Roman" w:hAnsi="Times New Roman" w:cs="Times New Roman"/>
          <w:i/>
          <w:sz w:val="24"/>
          <w:szCs w:val="24"/>
        </w:rPr>
        <w:t>Let</w:t>
      </w:r>
      <w:proofErr w:type="spellEnd"/>
      <w:r w:rsidR="00386E4F" w:rsidRPr="00386E4F">
        <w:rPr>
          <w:rFonts w:ascii="Times New Roman" w:hAnsi="Times New Roman" w:cs="Times New Roman"/>
          <w:i/>
          <w:sz w:val="24"/>
          <w:szCs w:val="24"/>
        </w:rPr>
        <w:t xml:space="preserve"> </w:t>
      </w:r>
      <w:proofErr w:type="spellStart"/>
      <w:r w:rsidR="00386E4F" w:rsidRPr="00386E4F">
        <w:rPr>
          <w:rFonts w:ascii="Times New Roman" w:hAnsi="Times New Roman" w:cs="Times New Roman"/>
          <w:i/>
          <w:sz w:val="24"/>
          <w:szCs w:val="24"/>
        </w:rPr>
        <w:t>us</w:t>
      </w:r>
      <w:proofErr w:type="spellEnd"/>
      <w:r w:rsidR="00386E4F" w:rsidRPr="00386E4F">
        <w:rPr>
          <w:rFonts w:ascii="Times New Roman" w:hAnsi="Times New Roman" w:cs="Times New Roman"/>
          <w:i/>
          <w:sz w:val="24"/>
          <w:szCs w:val="24"/>
        </w:rPr>
        <w:t xml:space="preserve"> compare </w:t>
      </w:r>
      <w:proofErr w:type="spellStart"/>
      <w:r w:rsidR="00386E4F" w:rsidRPr="00386E4F">
        <w:rPr>
          <w:rFonts w:ascii="Times New Roman" w:hAnsi="Times New Roman" w:cs="Times New Roman"/>
          <w:i/>
          <w:sz w:val="24"/>
          <w:szCs w:val="24"/>
        </w:rPr>
        <w:t>mythologies</w:t>
      </w:r>
      <w:proofErr w:type="spellEnd"/>
      <w:r w:rsidR="003F5C14">
        <w:rPr>
          <w:rFonts w:ascii="Times New Roman" w:hAnsi="Times New Roman" w:cs="Times New Roman"/>
          <w:sz w:val="24"/>
          <w:szCs w:val="24"/>
        </w:rPr>
        <w:t xml:space="preserve"> “non importa quale sia l’argomento, Cohen è al centro della storia. Il suo ego prende il sopravvento e scrive un milione di autobiografie, reali o immaginarie”</w:t>
      </w:r>
      <w:r w:rsidR="003F5C14">
        <w:rPr>
          <w:rStyle w:val="Rimandonotaapidipagina"/>
          <w:rFonts w:ascii="Times New Roman" w:hAnsi="Times New Roman" w:cs="Times New Roman"/>
          <w:sz w:val="24"/>
          <w:szCs w:val="24"/>
        </w:rPr>
        <w:footnoteReference w:id="30"/>
      </w:r>
      <w:r w:rsidR="003F5C14">
        <w:rPr>
          <w:rFonts w:ascii="Times New Roman" w:hAnsi="Times New Roman" w:cs="Times New Roman"/>
          <w:sz w:val="24"/>
          <w:szCs w:val="24"/>
        </w:rPr>
        <w:t>.</w:t>
      </w:r>
    </w:p>
    <w:p w14:paraId="6E121134" w14:textId="77777777" w:rsidR="005A0650" w:rsidRDefault="00CC706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Cristo e Satana non sono stati citati casualmente, perché sono protagonisti di due poesie che, fin dal titolo, sono un esempio quasi didascalico del trasferimento delle mitologie nella contingenza del mondo, in particolare nella città: </w:t>
      </w:r>
      <w:r w:rsidRPr="00CC7060">
        <w:rPr>
          <w:rFonts w:ascii="Times New Roman" w:hAnsi="Times New Roman" w:cs="Times New Roman"/>
          <w:i/>
          <w:sz w:val="24"/>
          <w:szCs w:val="24"/>
        </w:rPr>
        <w:t>City Christ</w:t>
      </w:r>
      <w:r w:rsidR="00FB1D13" w:rsidRPr="00FB1D13">
        <w:rPr>
          <w:rStyle w:val="Rimandonotaapidipagina"/>
          <w:rFonts w:ascii="Times New Roman" w:hAnsi="Times New Roman" w:cs="Times New Roman"/>
          <w:sz w:val="24"/>
          <w:szCs w:val="24"/>
        </w:rPr>
        <w:footnoteReference w:id="31"/>
      </w:r>
      <w:r w:rsidR="00FB1D13">
        <w:rPr>
          <w:rFonts w:ascii="Times New Roman" w:hAnsi="Times New Roman" w:cs="Times New Roman"/>
          <w:i/>
          <w:sz w:val="24"/>
          <w:szCs w:val="24"/>
        </w:rPr>
        <w:t xml:space="preserve"> </w:t>
      </w:r>
      <w:r>
        <w:rPr>
          <w:rFonts w:ascii="Times New Roman" w:hAnsi="Times New Roman" w:cs="Times New Roman"/>
          <w:sz w:val="24"/>
          <w:szCs w:val="24"/>
        </w:rPr>
        <w:t xml:space="preserve">e </w:t>
      </w:r>
      <w:proofErr w:type="spellStart"/>
      <w:r w:rsidRPr="00CC7060">
        <w:rPr>
          <w:rFonts w:ascii="Times New Roman" w:hAnsi="Times New Roman" w:cs="Times New Roman"/>
          <w:i/>
          <w:sz w:val="24"/>
          <w:szCs w:val="24"/>
        </w:rPr>
        <w:t>Satan</w:t>
      </w:r>
      <w:proofErr w:type="spellEnd"/>
      <w:r w:rsidRPr="00CC7060">
        <w:rPr>
          <w:rFonts w:ascii="Times New Roman" w:hAnsi="Times New Roman" w:cs="Times New Roman"/>
          <w:i/>
          <w:sz w:val="24"/>
          <w:szCs w:val="24"/>
        </w:rPr>
        <w:t xml:space="preserve"> in </w:t>
      </w:r>
      <w:proofErr w:type="spellStart"/>
      <w:r w:rsidRPr="00CC7060">
        <w:rPr>
          <w:rFonts w:ascii="Times New Roman" w:hAnsi="Times New Roman" w:cs="Times New Roman"/>
          <w:i/>
          <w:sz w:val="24"/>
          <w:szCs w:val="24"/>
        </w:rPr>
        <w:t>Westmount</w:t>
      </w:r>
      <w:proofErr w:type="spellEnd"/>
      <w:r w:rsidR="00FB1D13" w:rsidRPr="00FB1D13">
        <w:rPr>
          <w:rStyle w:val="Rimandonotaapidipagina"/>
          <w:rFonts w:ascii="Times New Roman" w:hAnsi="Times New Roman" w:cs="Times New Roman"/>
          <w:sz w:val="24"/>
          <w:szCs w:val="24"/>
        </w:rPr>
        <w:footnoteReference w:id="32"/>
      </w:r>
      <w:r w:rsidRPr="00FB1D13">
        <w:rPr>
          <w:rFonts w:ascii="Times New Roman" w:hAnsi="Times New Roman" w:cs="Times New Roman"/>
          <w:sz w:val="24"/>
          <w:szCs w:val="24"/>
        </w:rPr>
        <w:t>.</w:t>
      </w:r>
    </w:p>
    <w:p w14:paraId="462AE0CA" w14:textId="338CD8A6" w:rsidR="0066796B" w:rsidRDefault="006679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Nella prima, Cristo viene presentato da Cohen come un santo degradato, che nell’era della </w:t>
      </w:r>
      <w:proofErr w:type="spellStart"/>
      <w:r>
        <w:rPr>
          <w:rFonts w:ascii="Times New Roman" w:hAnsi="Times New Roman" w:cs="Times New Roman"/>
          <w:sz w:val="24"/>
          <w:szCs w:val="24"/>
        </w:rPr>
        <w:t>nietzcheana</w:t>
      </w:r>
      <w:proofErr w:type="spellEnd"/>
      <w:r>
        <w:rPr>
          <w:rFonts w:ascii="Times New Roman" w:hAnsi="Times New Roman" w:cs="Times New Roman"/>
          <w:sz w:val="24"/>
          <w:szCs w:val="24"/>
        </w:rPr>
        <w:t xml:space="preserve"> morte di dio ha perduto la sua potenza e la sua sacralità, e vive</w:t>
      </w:r>
      <w:r w:rsidR="008C2AFD">
        <w:rPr>
          <w:rFonts w:ascii="Times New Roman" w:hAnsi="Times New Roman" w:cs="Times New Roman"/>
          <w:sz w:val="24"/>
          <w:szCs w:val="24"/>
        </w:rPr>
        <w:t xml:space="preserve"> nel rimpianto della gloria passata</w:t>
      </w:r>
      <w:r>
        <w:rPr>
          <w:rFonts w:ascii="Times New Roman" w:hAnsi="Times New Roman" w:cs="Times New Roman"/>
          <w:sz w:val="24"/>
          <w:szCs w:val="24"/>
        </w:rPr>
        <w:t xml:space="preserve"> come un povero handicappato (“</w:t>
      </w:r>
      <w:r w:rsidR="007E62B8" w:rsidRPr="007E62B8">
        <w:rPr>
          <w:rFonts w:ascii="Times New Roman" w:hAnsi="Times New Roman" w:cs="Times New Roman"/>
          <w:sz w:val="24"/>
          <w:szCs w:val="24"/>
        </w:rPr>
        <w:t xml:space="preserve">He </w:t>
      </w:r>
      <w:proofErr w:type="spellStart"/>
      <w:r w:rsidR="007E62B8" w:rsidRPr="007E62B8">
        <w:rPr>
          <w:rFonts w:ascii="Times New Roman" w:hAnsi="Times New Roman" w:cs="Times New Roman"/>
          <w:sz w:val="24"/>
          <w:szCs w:val="24"/>
        </w:rPr>
        <w:t>has</w:t>
      </w:r>
      <w:proofErr w:type="spellEnd"/>
      <w:r w:rsidR="007E62B8" w:rsidRPr="007E62B8">
        <w:rPr>
          <w:rFonts w:ascii="Times New Roman" w:hAnsi="Times New Roman" w:cs="Times New Roman"/>
          <w:sz w:val="24"/>
          <w:szCs w:val="24"/>
        </w:rPr>
        <w:t xml:space="preserve"> </w:t>
      </w:r>
      <w:proofErr w:type="spellStart"/>
      <w:r w:rsidR="007E62B8" w:rsidRPr="007E62B8">
        <w:rPr>
          <w:rFonts w:ascii="Times New Roman" w:hAnsi="Times New Roman" w:cs="Times New Roman"/>
          <w:sz w:val="24"/>
          <w:szCs w:val="24"/>
        </w:rPr>
        <w:t>returned</w:t>
      </w:r>
      <w:proofErr w:type="spellEnd"/>
      <w:r w:rsidR="007E62B8" w:rsidRPr="007E62B8">
        <w:rPr>
          <w:rFonts w:ascii="Times New Roman" w:hAnsi="Times New Roman" w:cs="Times New Roman"/>
          <w:sz w:val="24"/>
          <w:szCs w:val="24"/>
        </w:rPr>
        <w:t xml:space="preserve"> from </w:t>
      </w:r>
      <w:proofErr w:type="spellStart"/>
      <w:r w:rsidR="007E62B8" w:rsidRPr="007E62B8">
        <w:rPr>
          <w:rFonts w:ascii="Times New Roman" w:hAnsi="Times New Roman" w:cs="Times New Roman"/>
          <w:sz w:val="24"/>
          <w:szCs w:val="24"/>
        </w:rPr>
        <w:t>countless</w:t>
      </w:r>
      <w:proofErr w:type="spellEnd"/>
      <w:r w:rsidR="007E62B8" w:rsidRPr="007E62B8">
        <w:rPr>
          <w:rFonts w:ascii="Times New Roman" w:hAnsi="Times New Roman" w:cs="Times New Roman"/>
          <w:sz w:val="24"/>
          <w:szCs w:val="24"/>
        </w:rPr>
        <w:t xml:space="preserve"> wars</w:t>
      </w:r>
      <w:r w:rsidR="007E62B8" w:rsidRPr="007E62B8">
        <w:rPr>
          <w:rFonts w:ascii="Times New Roman" w:hAnsi="Times New Roman" w:cs="Times New Roman"/>
          <w:sz w:val="20"/>
          <w:szCs w:val="20"/>
        </w:rPr>
        <w:t xml:space="preserve"> </w:t>
      </w:r>
      <w:r w:rsidR="007E62B8" w:rsidRPr="007E62B8">
        <w:rPr>
          <w:rFonts w:ascii="Times New Roman" w:hAnsi="Times New Roman" w:cs="Times New Roman"/>
          <w:sz w:val="24"/>
          <w:szCs w:val="24"/>
        </w:rPr>
        <w:t>/</w:t>
      </w:r>
      <w:r w:rsidR="007E62B8">
        <w:rPr>
          <w:rFonts w:ascii="Times New Roman" w:hAnsi="Times New Roman" w:cs="Times New Roman"/>
          <w:sz w:val="20"/>
          <w:szCs w:val="20"/>
        </w:rPr>
        <w:t xml:space="preserve"> </w:t>
      </w:r>
      <w:proofErr w:type="spellStart"/>
      <w:r>
        <w:rPr>
          <w:rFonts w:ascii="Times New Roman" w:hAnsi="Times New Roman" w:cs="Times New Roman"/>
          <w:sz w:val="24"/>
          <w:szCs w:val="24"/>
        </w:rPr>
        <w:t>Blinded</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hopelessly</w:t>
      </w:r>
      <w:proofErr w:type="spellEnd"/>
      <w:r>
        <w:rPr>
          <w:rFonts w:ascii="Times New Roman" w:hAnsi="Times New Roman" w:cs="Times New Roman"/>
          <w:sz w:val="24"/>
          <w:szCs w:val="24"/>
        </w:rPr>
        <w:t xml:space="preserve"> lame”</w:t>
      </w:r>
      <w:r w:rsidR="007E62B8">
        <w:rPr>
          <w:rFonts w:ascii="Times New Roman" w:hAnsi="Times New Roman" w:cs="Times New Roman"/>
          <w:sz w:val="24"/>
          <w:szCs w:val="24"/>
        </w:rPr>
        <w:t>; “</w:t>
      </w:r>
      <w:r w:rsidR="007E62B8" w:rsidRPr="007E62B8">
        <w:rPr>
          <w:rFonts w:ascii="Times New Roman" w:hAnsi="Times New Roman" w:cs="Times New Roman"/>
          <w:sz w:val="24"/>
          <w:szCs w:val="24"/>
        </w:rPr>
        <w:t>È tornato da innumerevoli guerre, / Accecato e ineluttabilmente storpio</w:t>
      </w:r>
      <w:r w:rsidR="007E62B8">
        <w:rPr>
          <w:rFonts w:ascii="Times New Roman" w:hAnsi="Times New Roman" w:cs="Times New Roman"/>
          <w:sz w:val="24"/>
          <w:szCs w:val="24"/>
        </w:rPr>
        <w:t>”</w:t>
      </w:r>
      <w:r>
        <w:rPr>
          <w:rFonts w:ascii="Times New Roman" w:hAnsi="Times New Roman" w:cs="Times New Roman"/>
          <w:sz w:val="24"/>
          <w:szCs w:val="24"/>
        </w:rPr>
        <w:t xml:space="preserve">), in una stanza di Montreal </w:t>
      </w:r>
      <w:r w:rsidRPr="006821EE">
        <w:rPr>
          <w:rFonts w:ascii="Times New Roman" w:hAnsi="Times New Roman" w:cs="Times New Roman"/>
          <w:sz w:val="24"/>
          <w:szCs w:val="24"/>
        </w:rPr>
        <w:t>(“</w:t>
      </w:r>
      <w:r w:rsidR="006821EE" w:rsidRPr="006821EE">
        <w:rPr>
          <w:rFonts w:ascii="Times New Roman" w:hAnsi="Times New Roman" w:cs="Times New Roman"/>
          <w:sz w:val="24"/>
          <w:szCs w:val="24"/>
        </w:rPr>
        <w:t xml:space="preserve">He </w:t>
      </w:r>
      <w:proofErr w:type="spellStart"/>
      <w:r w:rsidR="006821EE" w:rsidRPr="006821EE">
        <w:rPr>
          <w:rFonts w:ascii="Times New Roman" w:hAnsi="Times New Roman" w:cs="Times New Roman"/>
          <w:sz w:val="24"/>
          <w:szCs w:val="24"/>
        </w:rPr>
        <w:t>endures</w:t>
      </w:r>
      <w:proofErr w:type="spellEnd"/>
      <w:r w:rsidR="006821EE" w:rsidRPr="006821EE">
        <w:rPr>
          <w:rFonts w:ascii="Times New Roman" w:hAnsi="Times New Roman" w:cs="Times New Roman"/>
          <w:sz w:val="24"/>
          <w:szCs w:val="24"/>
        </w:rPr>
        <w:t xml:space="preserve"> the </w:t>
      </w:r>
      <w:proofErr w:type="spellStart"/>
      <w:r w:rsidR="006821EE" w:rsidRPr="006821EE">
        <w:rPr>
          <w:rFonts w:ascii="Times New Roman" w:hAnsi="Times New Roman" w:cs="Times New Roman"/>
          <w:sz w:val="24"/>
          <w:szCs w:val="24"/>
        </w:rPr>
        <w:t>morning</w:t>
      </w:r>
      <w:proofErr w:type="spellEnd"/>
      <w:r w:rsidR="006821EE" w:rsidRPr="006821EE">
        <w:rPr>
          <w:rFonts w:ascii="Times New Roman" w:hAnsi="Times New Roman" w:cs="Times New Roman"/>
          <w:sz w:val="24"/>
          <w:szCs w:val="24"/>
        </w:rPr>
        <w:t xml:space="preserve"> </w:t>
      </w:r>
      <w:proofErr w:type="spellStart"/>
      <w:r w:rsidR="006821EE" w:rsidRPr="006821EE">
        <w:rPr>
          <w:rFonts w:ascii="Times New Roman" w:hAnsi="Times New Roman" w:cs="Times New Roman"/>
          <w:sz w:val="24"/>
          <w:szCs w:val="24"/>
        </w:rPr>
        <w:t>streetcars</w:t>
      </w:r>
      <w:proofErr w:type="spellEnd"/>
      <w:r w:rsidR="006821EE" w:rsidRPr="006821EE">
        <w:rPr>
          <w:rFonts w:ascii="Times New Roman" w:hAnsi="Times New Roman" w:cs="Times New Roman"/>
          <w:sz w:val="24"/>
          <w:szCs w:val="24"/>
        </w:rPr>
        <w:t xml:space="preserve"> / </w:t>
      </w:r>
      <w:r w:rsidRPr="006821EE">
        <w:rPr>
          <w:rFonts w:ascii="Times New Roman" w:hAnsi="Times New Roman" w:cs="Times New Roman"/>
          <w:sz w:val="24"/>
          <w:szCs w:val="24"/>
        </w:rPr>
        <w:t xml:space="preserve">And </w:t>
      </w:r>
      <w:proofErr w:type="spellStart"/>
      <w:r w:rsidRPr="006821EE">
        <w:rPr>
          <w:rFonts w:ascii="Times New Roman" w:hAnsi="Times New Roman" w:cs="Times New Roman"/>
          <w:sz w:val="24"/>
          <w:szCs w:val="24"/>
        </w:rPr>
        <w:t>counts</w:t>
      </w:r>
      <w:proofErr w:type="spellEnd"/>
      <w:r w:rsidRPr="006821EE">
        <w:rPr>
          <w:rFonts w:ascii="Times New Roman" w:hAnsi="Times New Roman" w:cs="Times New Roman"/>
          <w:sz w:val="24"/>
          <w:szCs w:val="24"/>
        </w:rPr>
        <w:t xml:space="preserve"> ages in a Peel Street room”</w:t>
      </w:r>
      <w:r w:rsidR="006821EE" w:rsidRPr="006821EE">
        <w:rPr>
          <w:rFonts w:ascii="Times New Roman" w:hAnsi="Times New Roman" w:cs="Times New Roman"/>
          <w:sz w:val="24"/>
          <w:szCs w:val="24"/>
        </w:rPr>
        <w:t>; “Sopporta i tram del mattino / E conta i secoli in una stanza di Peel Street”</w:t>
      </w:r>
      <w:r>
        <w:rPr>
          <w:rFonts w:ascii="Times New Roman" w:hAnsi="Times New Roman" w:cs="Times New Roman"/>
          <w:sz w:val="24"/>
          <w:szCs w:val="24"/>
        </w:rPr>
        <w:t>)</w:t>
      </w:r>
      <w:r w:rsidR="00E917FE">
        <w:rPr>
          <w:rFonts w:ascii="Times New Roman" w:hAnsi="Times New Roman" w:cs="Times New Roman"/>
          <w:sz w:val="24"/>
          <w:szCs w:val="24"/>
        </w:rPr>
        <w:t xml:space="preserve">; il suo ruolo non è più quello del Salvatore o del Messia, ma </w:t>
      </w:r>
      <w:r w:rsidR="00DA5C83">
        <w:rPr>
          <w:rFonts w:ascii="Times New Roman" w:hAnsi="Times New Roman" w:cs="Times New Roman"/>
          <w:sz w:val="24"/>
          <w:szCs w:val="24"/>
        </w:rPr>
        <w:t xml:space="preserve">egli è </w:t>
      </w:r>
      <w:r w:rsidR="00E917FE">
        <w:rPr>
          <w:rFonts w:ascii="Times New Roman" w:hAnsi="Times New Roman" w:cs="Times New Roman"/>
          <w:sz w:val="24"/>
          <w:szCs w:val="24"/>
        </w:rPr>
        <w:t>miseramente “</w:t>
      </w:r>
      <w:proofErr w:type="spellStart"/>
      <w:r w:rsidR="00E917FE">
        <w:rPr>
          <w:rFonts w:ascii="Times New Roman" w:hAnsi="Times New Roman" w:cs="Times New Roman"/>
          <w:sz w:val="24"/>
          <w:szCs w:val="24"/>
        </w:rPr>
        <w:t>kept</w:t>
      </w:r>
      <w:proofErr w:type="spellEnd"/>
      <w:r w:rsidR="00E917FE">
        <w:rPr>
          <w:rFonts w:ascii="Times New Roman" w:hAnsi="Times New Roman" w:cs="Times New Roman"/>
          <w:sz w:val="24"/>
          <w:szCs w:val="24"/>
        </w:rPr>
        <w:t xml:space="preserve"> in </w:t>
      </w:r>
      <w:proofErr w:type="spellStart"/>
      <w:r w:rsidR="00E917FE">
        <w:rPr>
          <w:rFonts w:ascii="Times New Roman" w:hAnsi="Times New Roman" w:cs="Times New Roman"/>
          <w:sz w:val="24"/>
          <w:szCs w:val="24"/>
        </w:rPr>
        <w:t>his</w:t>
      </w:r>
      <w:proofErr w:type="spellEnd"/>
      <w:r w:rsidR="00E917FE">
        <w:rPr>
          <w:rFonts w:ascii="Times New Roman" w:hAnsi="Times New Roman" w:cs="Times New Roman"/>
          <w:sz w:val="24"/>
          <w:szCs w:val="24"/>
        </w:rPr>
        <w:t xml:space="preserve"> place like a court </w:t>
      </w:r>
      <w:proofErr w:type="spellStart"/>
      <w:r w:rsidR="00E917FE">
        <w:rPr>
          <w:rFonts w:ascii="Times New Roman" w:hAnsi="Times New Roman" w:cs="Times New Roman"/>
          <w:sz w:val="24"/>
          <w:szCs w:val="24"/>
        </w:rPr>
        <w:t>jew</w:t>
      </w:r>
      <w:proofErr w:type="spellEnd"/>
      <w:r w:rsidR="00E917FE">
        <w:rPr>
          <w:rFonts w:ascii="Times New Roman" w:hAnsi="Times New Roman" w:cs="Times New Roman"/>
          <w:sz w:val="24"/>
          <w:szCs w:val="24"/>
        </w:rPr>
        <w:t xml:space="preserve">, / to </w:t>
      </w:r>
      <w:proofErr w:type="spellStart"/>
      <w:r w:rsidR="00E917FE">
        <w:rPr>
          <w:rFonts w:ascii="Times New Roman" w:hAnsi="Times New Roman" w:cs="Times New Roman"/>
          <w:sz w:val="24"/>
          <w:szCs w:val="24"/>
        </w:rPr>
        <w:t>con</w:t>
      </w:r>
      <w:r w:rsidR="00FB1D13">
        <w:rPr>
          <w:rFonts w:ascii="Times New Roman" w:hAnsi="Times New Roman" w:cs="Times New Roman"/>
          <w:sz w:val="24"/>
          <w:szCs w:val="24"/>
        </w:rPr>
        <w:t>sult</w:t>
      </w:r>
      <w:proofErr w:type="spellEnd"/>
      <w:r w:rsidR="00FB1D13">
        <w:rPr>
          <w:rFonts w:ascii="Times New Roman" w:hAnsi="Times New Roman" w:cs="Times New Roman"/>
          <w:sz w:val="24"/>
          <w:szCs w:val="24"/>
        </w:rPr>
        <w:t xml:space="preserve"> on </w:t>
      </w:r>
      <w:proofErr w:type="spellStart"/>
      <w:r w:rsidR="00FB1D13">
        <w:rPr>
          <w:rFonts w:ascii="Times New Roman" w:hAnsi="Times New Roman" w:cs="Times New Roman"/>
          <w:sz w:val="24"/>
          <w:szCs w:val="24"/>
        </w:rPr>
        <w:t>plagues</w:t>
      </w:r>
      <w:proofErr w:type="spellEnd"/>
      <w:r w:rsidR="00FB1D13">
        <w:rPr>
          <w:rFonts w:ascii="Times New Roman" w:hAnsi="Times New Roman" w:cs="Times New Roman"/>
          <w:sz w:val="24"/>
          <w:szCs w:val="24"/>
        </w:rPr>
        <w:t xml:space="preserve"> and </w:t>
      </w:r>
      <w:r w:rsidR="00FB1D13">
        <w:rPr>
          <w:rFonts w:ascii="Times New Roman" w:hAnsi="Times New Roman" w:cs="Times New Roman"/>
          <w:sz w:val="24"/>
          <w:szCs w:val="24"/>
        </w:rPr>
        <w:lastRenderedPageBreak/>
        <w:t>hurricanes”</w:t>
      </w:r>
      <w:r w:rsidR="00D1319B">
        <w:rPr>
          <w:rFonts w:ascii="Times New Roman" w:hAnsi="Times New Roman" w:cs="Times New Roman"/>
          <w:sz w:val="24"/>
          <w:szCs w:val="24"/>
        </w:rPr>
        <w:t xml:space="preserve"> </w:t>
      </w:r>
      <w:r w:rsidR="00D1319B" w:rsidRPr="00D1319B">
        <w:rPr>
          <w:rFonts w:ascii="Times New Roman" w:hAnsi="Times New Roman" w:cs="Times New Roman"/>
          <w:sz w:val="24"/>
          <w:szCs w:val="24"/>
        </w:rPr>
        <w:t>(“Lo tengono al suo posto come ebreo di corte, / Da consultare in caso di uragani o pestilenze”</w:t>
      </w:r>
      <w:r w:rsidR="00D1319B">
        <w:rPr>
          <w:rFonts w:ascii="Times New Roman" w:hAnsi="Times New Roman" w:cs="Times New Roman"/>
          <w:sz w:val="24"/>
          <w:szCs w:val="24"/>
        </w:rPr>
        <w:t>).</w:t>
      </w:r>
    </w:p>
    <w:p w14:paraId="7473F308" w14:textId="7815EB80" w:rsidR="006A3BFC" w:rsidRDefault="008C2AF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Nella seconda, </w:t>
      </w:r>
      <w:r w:rsidR="00AF3F76">
        <w:rPr>
          <w:rFonts w:ascii="Times New Roman" w:hAnsi="Times New Roman" w:cs="Times New Roman"/>
          <w:sz w:val="24"/>
          <w:szCs w:val="24"/>
        </w:rPr>
        <w:t xml:space="preserve">anche Satana è divenuto un abitante di Montreal, e anche in questo caso a rimarcare la concretezza del luogo abbiamo un’indicazione topografica precisa, </w:t>
      </w:r>
      <w:proofErr w:type="spellStart"/>
      <w:r w:rsidR="00AF3F76">
        <w:rPr>
          <w:rFonts w:ascii="Times New Roman" w:hAnsi="Times New Roman" w:cs="Times New Roman"/>
          <w:sz w:val="24"/>
          <w:szCs w:val="24"/>
        </w:rPr>
        <w:t>Westmount</w:t>
      </w:r>
      <w:proofErr w:type="spellEnd"/>
      <w:r w:rsidR="00AF3F76">
        <w:rPr>
          <w:rFonts w:ascii="Times New Roman" w:hAnsi="Times New Roman" w:cs="Times New Roman"/>
          <w:sz w:val="24"/>
          <w:szCs w:val="24"/>
        </w:rPr>
        <w:t xml:space="preserve"> (il quartiere benestante della città, in cui Cohen è</w:t>
      </w:r>
      <w:r w:rsidR="001A07BC">
        <w:rPr>
          <w:rFonts w:ascii="Times New Roman" w:hAnsi="Times New Roman" w:cs="Times New Roman"/>
          <w:sz w:val="24"/>
          <w:szCs w:val="24"/>
        </w:rPr>
        <w:t xml:space="preserve"> nato e ha vissuto da ragazzo)</w:t>
      </w:r>
      <w:r w:rsidR="00D1319B">
        <w:rPr>
          <w:rFonts w:ascii="Times New Roman" w:hAnsi="Times New Roman" w:cs="Times New Roman"/>
          <w:sz w:val="24"/>
          <w:szCs w:val="24"/>
        </w:rPr>
        <w:t xml:space="preserve">. </w:t>
      </w:r>
      <w:r w:rsidR="00AF3F76">
        <w:rPr>
          <w:rFonts w:ascii="Times New Roman" w:hAnsi="Times New Roman" w:cs="Times New Roman"/>
          <w:sz w:val="24"/>
          <w:szCs w:val="24"/>
        </w:rPr>
        <w:t>La figura di Satana è ambigua</w:t>
      </w:r>
      <w:r w:rsidR="00427B1C">
        <w:rPr>
          <w:rFonts w:ascii="Times New Roman" w:hAnsi="Times New Roman" w:cs="Times New Roman"/>
          <w:sz w:val="24"/>
          <w:szCs w:val="24"/>
        </w:rPr>
        <w:t xml:space="preserve">: si presenta come un abile tentatore, che avvicina chi lo ascolta all’arte e alla poesia (“He </w:t>
      </w:r>
      <w:proofErr w:type="spellStart"/>
      <w:r w:rsidR="00427B1C">
        <w:rPr>
          <w:rFonts w:ascii="Times New Roman" w:hAnsi="Times New Roman" w:cs="Times New Roman"/>
          <w:sz w:val="24"/>
          <w:szCs w:val="24"/>
        </w:rPr>
        <w:t>spoke</w:t>
      </w:r>
      <w:proofErr w:type="spellEnd"/>
      <w:r w:rsidR="00427B1C">
        <w:rPr>
          <w:rFonts w:ascii="Times New Roman" w:hAnsi="Times New Roman" w:cs="Times New Roman"/>
          <w:sz w:val="24"/>
          <w:szCs w:val="24"/>
        </w:rPr>
        <w:t xml:space="preserve"> of Art / and of </w:t>
      </w:r>
      <w:proofErr w:type="spellStart"/>
      <w:r w:rsidR="00427B1C">
        <w:rPr>
          <w:rFonts w:ascii="Times New Roman" w:hAnsi="Times New Roman" w:cs="Times New Roman"/>
          <w:sz w:val="24"/>
          <w:szCs w:val="24"/>
        </w:rPr>
        <w:t>poetry</w:t>
      </w:r>
      <w:proofErr w:type="spellEnd"/>
      <w:r w:rsidR="00427B1C">
        <w:rPr>
          <w:rFonts w:ascii="Times New Roman" w:hAnsi="Times New Roman" w:cs="Times New Roman"/>
          <w:sz w:val="24"/>
          <w:szCs w:val="24"/>
        </w:rPr>
        <w:t xml:space="preserve"> / and </w:t>
      </w:r>
      <w:proofErr w:type="spellStart"/>
      <w:r w:rsidR="00427B1C">
        <w:rPr>
          <w:rFonts w:ascii="Times New Roman" w:hAnsi="Times New Roman" w:cs="Times New Roman"/>
          <w:sz w:val="24"/>
          <w:szCs w:val="24"/>
        </w:rPr>
        <w:t>held</w:t>
      </w:r>
      <w:proofErr w:type="spellEnd"/>
      <w:r w:rsidR="00427B1C">
        <w:rPr>
          <w:rFonts w:ascii="Times New Roman" w:hAnsi="Times New Roman" w:cs="Times New Roman"/>
          <w:sz w:val="24"/>
          <w:szCs w:val="24"/>
        </w:rPr>
        <w:t xml:space="preserve"> </w:t>
      </w:r>
      <w:proofErr w:type="spellStart"/>
      <w:r w:rsidR="00427B1C">
        <w:rPr>
          <w:rFonts w:ascii="Times New Roman" w:hAnsi="Times New Roman" w:cs="Times New Roman"/>
          <w:sz w:val="24"/>
          <w:szCs w:val="24"/>
        </w:rPr>
        <w:t>us</w:t>
      </w:r>
      <w:proofErr w:type="spellEnd"/>
      <w:r w:rsidR="00427B1C">
        <w:rPr>
          <w:rFonts w:ascii="Times New Roman" w:hAnsi="Times New Roman" w:cs="Times New Roman"/>
          <w:sz w:val="24"/>
          <w:szCs w:val="24"/>
        </w:rPr>
        <w:t xml:space="preserve"> with </w:t>
      </w:r>
      <w:proofErr w:type="spellStart"/>
      <w:r w:rsidR="00427B1C">
        <w:rPr>
          <w:rFonts w:ascii="Times New Roman" w:hAnsi="Times New Roman" w:cs="Times New Roman"/>
          <w:sz w:val="24"/>
          <w:szCs w:val="24"/>
        </w:rPr>
        <w:t>descriptions</w:t>
      </w:r>
      <w:proofErr w:type="spellEnd"/>
      <w:r w:rsidR="00427B1C">
        <w:rPr>
          <w:rFonts w:ascii="Times New Roman" w:hAnsi="Times New Roman" w:cs="Times New Roman"/>
          <w:sz w:val="24"/>
          <w:szCs w:val="24"/>
        </w:rPr>
        <w:t xml:space="preserve"> / of the Masters”</w:t>
      </w:r>
      <w:r w:rsidR="00767428">
        <w:rPr>
          <w:rFonts w:ascii="Times New Roman" w:hAnsi="Times New Roman" w:cs="Times New Roman"/>
          <w:sz w:val="24"/>
          <w:szCs w:val="24"/>
        </w:rPr>
        <w:t>; “</w:t>
      </w:r>
      <w:r w:rsidR="00767428" w:rsidRPr="00767428">
        <w:rPr>
          <w:rFonts w:ascii="Times New Roman" w:hAnsi="Times New Roman" w:cs="Times New Roman"/>
          <w:sz w:val="24"/>
          <w:szCs w:val="24"/>
        </w:rPr>
        <w:t>Parlava di Arte / e di poesia / e ci avvinceva con descrizioni / dei Maestri</w:t>
      </w:r>
      <w:r w:rsidR="00767428">
        <w:rPr>
          <w:rFonts w:ascii="Times New Roman" w:hAnsi="Times New Roman" w:cs="Times New Roman"/>
          <w:sz w:val="24"/>
          <w:szCs w:val="24"/>
        </w:rPr>
        <w:t>”</w:t>
      </w:r>
      <w:r w:rsidR="00427B1C">
        <w:rPr>
          <w:rFonts w:ascii="Times New Roman" w:hAnsi="Times New Roman" w:cs="Times New Roman"/>
          <w:sz w:val="24"/>
          <w:szCs w:val="24"/>
        </w:rPr>
        <w:t xml:space="preserve">); sembra quasi una tentazione positiva, ma </w:t>
      </w:r>
      <w:r w:rsidR="00B733C2">
        <w:rPr>
          <w:rFonts w:ascii="Times New Roman" w:hAnsi="Times New Roman" w:cs="Times New Roman"/>
          <w:sz w:val="24"/>
          <w:szCs w:val="24"/>
        </w:rPr>
        <w:t xml:space="preserve">nella chiusa </w:t>
      </w:r>
      <w:r w:rsidR="00427B1C">
        <w:rPr>
          <w:rFonts w:ascii="Times New Roman" w:hAnsi="Times New Roman" w:cs="Times New Roman"/>
          <w:sz w:val="24"/>
          <w:szCs w:val="24"/>
        </w:rPr>
        <w:t xml:space="preserve">Cohen sottolinea che “in </w:t>
      </w:r>
      <w:proofErr w:type="spellStart"/>
      <w:r w:rsidR="00427B1C">
        <w:rPr>
          <w:rFonts w:ascii="Times New Roman" w:hAnsi="Times New Roman" w:cs="Times New Roman"/>
          <w:sz w:val="24"/>
          <w:szCs w:val="24"/>
        </w:rPr>
        <w:t>his</w:t>
      </w:r>
      <w:proofErr w:type="spellEnd"/>
      <w:r w:rsidR="00427B1C">
        <w:rPr>
          <w:rFonts w:ascii="Times New Roman" w:hAnsi="Times New Roman" w:cs="Times New Roman"/>
          <w:sz w:val="24"/>
          <w:szCs w:val="24"/>
        </w:rPr>
        <w:t xml:space="preserve"> </w:t>
      </w:r>
      <w:proofErr w:type="spellStart"/>
      <w:r w:rsidR="00427B1C">
        <w:rPr>
          <w:rFonts w:ascii="Times New Roman" w:hAnsi="Times New Roman" w:cs="Times New Roman"/>
          <w:sz w:val="24"/>
          <w:szCs w:val="24"/>
        </w:rPr>
        <w:t>lapel</w:t>
      </w:r>
      <w:proofErr w:type="spellEnd"/>
      <w:r w:rsidR="00427B1C">
        <w:rPr>
          <w:rFonts w:ascii="Times New Roman" w:hAnsi="Times New Roman" w:cs="Times New Roman"/>
          <w:sz w:val="24"/>
          <w:szCs w:val="24"/>
        </w:rPr>
        <w:t xml:space="preserve">, / </w:t>
      </w:r>
      <w:proofErr w:type="spellStart"/>
      <w:r w:rsidR="00427B1C">
        <w:rPr>
          <w:rFonts w:ascii="Times New Roman" w:hAnsi="Times New Roman" w:cs="Times New Roman"/>
          <w:sz w:val="24"/>
          <w:szCs w:val="24"/>
        </w:rPr>
        <w:t>discreetly</w:t>
      </w:r>
      <w:proofErr w:type="spellEnd"/>
      <w:r w:rsidR="00427B1C">
        <w:rPr>
          <w:rFonts w:ascii="Times New Roman" w:hAnsi="Times New Roman" w:cs="Times New Roman"/>
          <w:sz w:val="24"/>
          <w:szCs w:val="24"/>
        </w:rPr>
        <w:t xml:space="preserve">, / he </w:t>
      </w:r>
      <w:proofErr w:type="spellStart"/>
      <w:r w:rsidR="00427B1C">
        <w:rPr>
          <w:rFonts w:ascii="Times New Roman" w:hAnsi="Times New Roman" w:cs="Times New Roman"/>
          <w:sz w:val="24"/>
          <w:szCs w:val="24"/>
        </w:rPr>
        <w:t>wore</w:t>
      </w:r>
      <w:proofErr w:type="spellEnd"/>
      <w:r w:rsidR="00427B1C">
        <w:rPr>
          <w:rFonts w:ascii="Times New Roman" w:hAnsi="Times New Roman" w:cs="Times New Roman"/>
          <w:sz w:val="24"/>
          <w:szCs w:val="24"/>
        </w:rPr>
        <w:t xml:space="preserve"> a </w:t>
      </w:r>
      <w:proofErr w:type="spellStart"/>
      <w:r w:rsidR="00427B1C">
        <w:rPr>
          <w:rFonts w:ascii="Times New Roman" w:hAnsi="Times New Roman" w:cs="Times New Roman"/>
          <w:sz w:val="24"/>
          <w:szCs w:val="24"/>
        </w:rPr>
        <w:t>sprig</w:t>
      </w:r>
      <w:proofErr w:type="spellEnd"/>
      <w:r w:rsidR="00427B1C">
        <w:rPr>
          <w:rFonts w:ascii="Times New Roman" w:hAnsi="Times New Roman" w:cs="Times New Roman"/>
          <w:sz w:val="24"/>
          <w:szCs w:val="24"/>
        </w:rPr>
        <w:t xml:space="preserve"> of </w:t>
      </w:r>
      <w:proofErr w:type="spellStart"/>
      <w:r w:rsidR="00427B1C">
        <w:rPr>
          <w:rFonts w:ascii="Times New Roman" w:hAnsi="Times New Roman" w:cs="Times New Roman"/>
          <w:sz w:val="24"/>
          <w:szCs w:val="24"/>
        </w:rPr>
        <w:t>asphodel</w:t>
      </w:r>
      <w:proofErr w:type="spellEnd"/>
      <w:r w:rsidR="00427B1C">
        <w:rPr>
          <w:rFonts w:ascii="Times New Roman" w:hAnsi="Times New Roman" w:cs="Times New Roman"/>
          <w:sz w:val="24"/>
          <w:szCs w:val="24"/>
        </w:rPr>
        <w:t>”</w:t>
      </w:r>
      <w:r w:rsidR="0024121B">
        <w:rPr>
          <w:rFonts w:ascii="Times New Roman" w:hAnsi="Times New Roman" w:cs="Times New Roman"/>
          <w:sz w:val="24"/>
          <w:szCs w:val="24"/>
        </w:rPr>
        <w:t xml:space="preserve"> (“</w:t>
      </w:r>
      <w:r w:rsidR="0024121B" w:rsidRPr="0024121B">
        <w:rPr>
          <w:rFonts w:ascii="Times New Roman" w:hAnsi="Times New Roman" w:cs="Times New Roman"/>
          <w:sz w:val="24"/>
          <w:szCs w:val="24"/>
        </w:rPr>
        <w:t>Ma all’occhiello, / discretamente, / portava un rametto d’asfodelo</w:t>
      </w:r>
      <w:r w:rsidR="0024121B">
        <w:rPr>
          <w:rFonts w:ascii="Times New Roman" w:hAnsi="Times New Roman" w:cs="Times New Roman"/>
          <w:sz w:val="24"/>
          <w:szCs w:val="24"/>
        </w:rPr>
        <w:t>”)</w:t>
      </w:r>
      <w:r w:rsidR="00427B1C">
        <w:rPr>
          <w:rFonts w:ascii="Times New Roman" w:hAnsi="Times New Roman" w:cs="Times New Roman"/>
          <w:sz w:val="24"/>
          <w:szCs w:val="24"/>
        </w:rPr>
        <w:t xml:space="preserve">, che è, ricorda </w:t>
      </w:r>
      <w:proofErr w:type="spellStart"/>
      <w:r w:rsidR="00427B1C">
        <w:rPr>
          <w:rFonts w:ascii="Times New Roman" w:hAnsi="Times New Roman" w:cs="Times New Roman"/>
          <w:sz w:val="24"/>
          <w:szCs w:val="24"/>
        </w:rPr>
        <w:t>Vesselova</w:t>
      </w:r>
      <w:proofErr w:type="spellEnd"/>
      <w:r w:rsidR="00427B1C">
        <w:rPr>
          <w:rFonts w:ascii="Times New Roman" w:hAnsi="Times New Roman" w:cs="Times New Roman"/>
          <w:sz w:val="24"/>
          <w:szCs w:val="24"/>
        </w:rPr>
        <w:t>, “il fiore associato agli inferi e alla morte”, come se, “mentre promuove l’Arte, mette[</w:t>
      </w:r>
      <w:proofErr w:type="spellStart"/>
      <w:r w:rsidR="00427B1C">
        <w:rPr>
          <w:rFonts w:ascii="Times New Roman" w:hAnsi="Times New Roman" w:cs="Times New Roman"/>
          <w:sz w:val="24"/>
          <w:szCs w:val="24"/>
        </w:rPr>
        <w:t>sse</w:t>
      </w:r>
      <w:proofErr w:type="spellEnd"/>
      <w:r w:rsidR="00427B1C">
        <w:rPr>
          <w:rFonts w:ascii="Times New Roman" w:hAnsi="Times New Roman" w:cs="Times New Roman"/>
          <w:sz w:val="24"/>
          <w:szCs w:val="24"/>
        </w:rPr>
        <w:t>] in evidenza i pericoli che ne derivano”</w:t>
      </w:r>
      <w:r w:rsidR="00427B1C">
        <w:rPr>
          <w:rStyle w:val="Rimandonotaapidipagina"/>
          <w:rFonts w:ascii="Times New Roman" w:hAnsi="Times New Roman" w:cs="Times New Roman"/>
          <w:sz w:val="24"/>
          <w:szCs w:val="24"/>
        </w:rPr>
        <w:footnoteReference w:id="33"/>
      </w:r>
      <w:r w:rsidR="00427B1C">
        <w:rPr>
          <w:rFonts w:ascii="Times New Roman" w:hAnsi="Times New Roman" w:cs="Times New Roman"/>
          <w:sz w:val="24"/>
          <w:szCs w:val="24"/>
        </w:rPr>
        <w:t>.</w:t>
      </w:r>
      <w:r w:rsidR="00A62116">
        <w:rPr>
          <w:rFonts w:ascii="Times New Roman" w:hAnsi="Times New Roman" w:cs="Times New Roman"/>
          <w:sz w:val="24"/>
          <w:szCs w:val="24"/>
        </w:rPr>
        <w:t xml:space="preserve"> In ogni caso, anche in questa occasione abbiamo un contrasto, come per il Cristo cittadino, tra la sacralità della mitologia e l’ambiente desacralizzato in cui essa viene trasposta, già esplicito nella “intenzionale discrepanza semantica” del titolo, dove “’Satana’ rappresenta il male e le tentazioni, talvolta mascherati con la bellezza decadente, mentre ‘</w:t>
      </w:r>
      <w:proofErr w:type="spellStart"/>
      <w:r w:rsidR="00A62116">
        <w:rPr>
          <w:rFonts w:ascii="Times New Roman" w:hAnsi="Times New Roman" w:cs="Times New Roman"/>
          <w:sz w:val="24"/>
          <w:szCs w:val="24"/>
        </w:rPr>
        <w:t>Westmount</w:t>
      </w:r>
      <w:proofErr w:type="spellEnd"/>
      <w:r w:rsidR="00A62116">
        <w:rPr>
          <w:rFonts w:ascii="Times New Roman" w:hAnsi="Times New Roman" w:cs="Times New Roman"/>
          <w:sz w:val="24"/>
          <w:szCs w:val="24"/>
        </w:rPr>
        <w:t>’ […] è il simbolo della confortevole e ordinaria vita borghese”</w:t>
      </w:r>
      <w:r w:rsidR="00E04206">
        <w:rPr>
          <w:rStyle w:val="Rimandonotaapidipagina"/>
          <w:rFonts w:ascii="Times New Roman" w:hAnsi="Times New Roman" w:cs="Times New Roman"/>
          <w:sz w:val="24"/>
          <w:szCs w:val="24"/>
        </w:rPr>
        <w:footnoteReference w:id="34"/>
      </w:r>
      <w:r w:rsidR="00E04206">
        <w:rPr>
          <w:rFonts w:ascii="Times New Roman" w:hAnsi="Times New Roman" w:cs="Times New Roman"/>
          <w:sz w:val="24"/>
          <w:szCs w:val="24"/>
        </w:rPr>
        <w:t>;</w:t>
      </w:r>
      <w:r w:rsidR="00A33E22">
        <w:rPr>
          <w:rFonts w:ascii="Times New Roman" w:hAnsi="Times New Roman" w:cs="Times New Roman"/>
          <w:sz w:val="24"/>
          <w:szCs w:val="24"/>
        </w:rPr>
        <w:t xml:space="preserve"> ma la caratteristica</w:t>
      </w:r>
      <w:r w:rsidR="00200084">
        <w:rPr>
          <w:rFonts w:ascii="Times New Roman" w:hAnsi="Times New Roman" w:cs="Times New Roman"/>
          <w:sz w:val="24"/>
          <w:szCs w:val="24"/>
        </w:rPr>
        <w:t xml:space="preserve"> stupefacente</w:t>
      </w:r>
      <w:r w:rsidR="00A33E22">
        <w:rPr>
          <w:rFonts w:ascii="Times New Roman" w:hAnsi="Times New Roman" w:cs="Times New Roman"/>
          <w:sz w:val="24"/>
          <w:szCs w:val="24"/>
        </w:rPr>
        <w:t xml:space="preserve"> di questi bozzetti </w:t>
      </w:r>
      <w:proofErr w:type="spellStart"/>
      <w:r w:rsidR="00A33E22">
        <w:rPr>
          <w:rFonts w:ascii="Times New Roman" w:hAnsi="Times New Roman" w:cs="Times New Roman"/>
          <w:sz w:val="24"/>
          <w:szCs w:val="24"/>
        </w:rPr>
        <w:t>coheniani</w:t>
      </w:r>
      <w:proofErr w:type="spellEnd"/>
      <w:r w:rsidR="00A33E22">
        <w:rPr>
          <w:rFonts w:ascii="Times New Roman" w:hAnsi="Times New Roman" w:cs="Times New Roman"/>
          <w:sz w:val="24"/>
          <w:szCs w:val="24"/>
        </w:rPr>
        <w:t xml:space="preserve"> è che il contrasto </w:t>
      </w:r>
      <w:r w:rsidR="00BD7202">
        <w:rPr>
          <w:rFonts w:ascii="Times New Roman" w:hAnsi="Times New Roman" w:cs="Times New Roman"/>
          <w:sz w:val="24"/>
          <w:szCs w:val="24"/>
        </w:rPr>
        <w:t xml:space="preserve">non crea un effetto </w:t>
      </w:r>
      <w:r w:rsidR="00200084">
        <w:rPr>
          <w:rFonts w:ascii="Times New Roman" w:hAnsi="Times New Roman" w:cs="Times New Roman"/>
          <w:sz w:val="24"/>
          <w:szCs w:val="24"/>
        </w:rPr>
        <w:t xml:space="preserve">di </w:t>
      </w:r>
      <w:r w:rsidR="00BD7202">
        <w:rPr>
          <w:rFonts w:ascii="Times New Roman" w:hAnsi="Times New Roman" w:cs="Times New Roman"/>
          <w:sz w:val="24"/>
          <w:szCs w:val="24"/>
        </w:rPr>
        <w:t xml:space="preserve">stridore, bensì una sorta di armonia, una compiuta “integrazione”, come se Cristo o Satana dovessero necessariamente </w:t>
      </w:r>
      <w:r w:rsidR="001804FD">
        <w:rPr>
          <w:rFonts w:ascii="Times New Roman" w:hAnsi="Times New Roman" w:cs="Times New Roman"/>
          <w:sz w:val="24"/>
          <w:szCs w:val="24"/>
        </w:rPr>
        <w:t>trovarsi</w:t>
      </w:r>
      <w:r w:rsidR="00BD7202">
        <w:rPr>
          <w:rFonts w:ascii="Times New Roman" w:hAnsi="Times New Roman" w:cs="Times New Roman"/>
          <w:sz w:val="24"/>
          <w:szCs w:val="24"/>
        </w:rPr>
        <w:t xml:space="preserve"> lì, a Montreal, modernizzati</w:t>
      </w:r>
      <w:r w:rsidR="00DE3DA0">
        <w:rPr>
          <w:rFonts w:ascii="Times New Roman" w:hAnsi="Times New Roman" w:cs="Times New Roman"/>
          <w:sz w:val="24"/>
          <w:szCs w:val="24"/>
        </w:rPr>
        <w:t xml:space="preserve"> e profani</w:t>
      </w:r>
      <w:r w:rsidR="00BD7202">
        <w:rPr>
          <w:rFonts w:ascii="Times New Roman" w:hAnsi="Times New Roman" w:cs="Times New Roman"/>
          <w:sz w:val="24"/>
          <w:szCs w:val="24"/>
        </w:rPr>
        <w:t>, e non c</w:t>
      </w:r>
      <w:r w:rsidR="001804FD">
        <w:rPr>
          <w:rFonts w:ascii="Times New Roman" w:hAnsi="Times New Roman" w:cs="Times New Roman"/>
          <w:sz w:val="24"/>
          <w:szCs w:val="24"/>
        </w:rPr>
        <w:t>i fosse alcunché di insolito nell’imbattersi in loro</w:t>
      </w:r>
      <w:r w:rsidR="00BD7202">
        <w:rPr>
          <w:rFonts w:ascii="Times New Roman" w:hAnsi="Times New Roman" w:cs="Times New Roman"/>
          <w:sz w:val="24"/>
          <w:szCs w:val="24"/>
        </w:rPr>
        <w:t>.</w:t>
      </w:r>
    </w:p>
    <w:p w14:paraId="0E184B50" w14:textId="1B61C644" w:rsidR="009F1C50" w:rsidRPr="008D3F81" w:rsidRDefault="009F1C50" w:rsidP="0041759B">
      <w:pPr>
        <w:spacing w:line="360" w:lineRule="auto"/>
        <w:jc w:val="both"/>
        <w:rPr>
          <w:rFonts w:ascii="Times New Roman" w:hAnsi="Times New Roman" w:cs="Times New Roman"/>
          <w:iCs/>
          <w:sz w:val="24"/>
          <w:szCs w:val="24"/>
        </w:rPr>
      </w:pPr>
      <w:r>
        <w:rPr>
          <w:rFonts w:ascii="Times New Roman" w:hAnsi="Times New Roman" w:cs="Times New Roman"/>
          <w:sz w:val="24"/>
          <w:szCs w:val="24"/>
        </w:rPr>
        <w:t>In altri casi, la riattivazione di elementi mitologici è legata direttamente allo stesso Cohen,</w:t>
      </w:r>
      <w:r w:rsidR="006629A5">
        <w:rPr>
          <w:rFonts w:ascii="Times New Roman" w:hAnsi="Times New Roman" w:cs="Times New Roman"/>
          <w:sz w:val="24"/>
          <w:szCs w:val="24"/>
        </w:rPr>
        <w:t xml:space="preserve"> alla sua identità e alle sue aspirazioni,</w:t>
      </w:r>
      <w:r>
        <w:rPr>
          <w:rFonts w:ascii="Times New Roman" w:hAnsi="Times New Roman" w:cs="Times New Roman"/>
          <w:sz w:val="24"/>
          <w:szCs w:val="24"/>
        </w:rPr>
        <w:t xml:space="preserve"> e in questo senso una poesia simbolo è </w:t>
      </w:r>
      <w:proofErr w:type="spellStart"/>
      <w:r w:rsidRPr="006629A5">
        <w:rPr>
          <w:rFonts w:ascii="Times New Roman" w:hAnsi="Times New Roman" w:cs="Times New Roman"/>
          <w:i/>
          <w:sz w:val="24"/>
          <w:szCs w:val="24"/>
        </w:rPr>
        <w:t>These</w:t>
      </w:r>
      <w:proofErr w:type="spellEnd"/>
      <w:r w:rsidRPr="006629A5">
        <w:rPr>
          <w:rFonts w:ascii="Times New Roman" w:hAnsi="Times New Roman" w:cs="Times New Roman"/>
          <w:i/>
          <w:sz w:val="24"/>
          <w:szCs w:val="24"/>
        </w:rPr>
        <w:t xml:space="preserve"> </w:t>
      </w:r>
      <w:proofErr w:type="spellStart"/>
      <w:r w:rsidRPr="006629A5">
        <w:rPr>
          <w:rFonts w:ascii="Times New Roman" w:hAnsi="Times New Roman" w:cs="Times New Roman"/>
          <w:i/>
          <w:sz w:val="24"/>
          <w:szCs w:val="24"/>
        </w:rPr>
        <w:t>Heroics</w:t>
      </w:r>
      <w:proofErr w:type="spellEnd"/>
      <w:r w:rsidR="00EE3B31" w:rsidRPr="002D7404">
        <w:rPr>
          <w:rStyle w:val="Rimandonotaapidipagina"/>
          <w:rFonts w:ascii="Times New Roman" w:hAnsi="Times New Roman" w:cs="Times New Roman"/>
          <w:iCs/>
          <w:sz w:val="24"/>
          <w:szCs w:val="24"/>
        </w:rPr>
        <w:footnoteReference w:id="35"/>
      </w:r>
      <w:r w:rsidR="008D3F81">
        <w:rPr>
          <w:rFonts w:ascii="Times New Roman" w:hAnsi="Times New Roman" w:cs="Times New Roman"/>
          <w:iCs/>
          <w:sz w:val="24"/>
          <w:szCs w:val="24"/>
        </w:rPr>
        <w:t>. Nel testo, Cohen registra, tra frustrazione e ironia, la propria impossibilità</w:t>
      </w:r>
      <w:r w:rsidR="0041759B">
        <w:rPr>
          <w:rFonts w:ascii="Times New Roman" w:hAnsi="Times New Roman" w:cs="Times New Roman"/>
          <w:sz w:val="24"/>
          <w:szCs w:val="24"/>
        </w:rPr>
        <w:t xml:space="preserve"> di assurgere a uno status divino, che lo costringe a “ripiegare” sulla poesia e sul sesso </w:t>
      </w:r>
      <w:r w:rsidR="008D3F81">
        <w:rPr>
          <w:rFonts w:ascii="Times New Roman" w:hAnsi="Times New Roman" w:cs="Times New Roman"/>
          <w:sz w:val="24"/>
          <w:szCs w:val="24"/>
        </w:rPr>
        <w:t xml:space="preserve">– </w:t>
      </w:r>
      <w:r w:rsidR="0041759B">
        <w:rPr>
          <w:rFonts w:ascii="Times New Roman" w:hAnsi="Times New Roman" w:cs="Times New Roman"/>
          <w:sz w:val="24"/>
          <w:szCs w:val="24"/>
        </w:rPr>
        <w:t xml:space="preserve">in un </w:t>
      </w:r>
      <w:r w:rsidR="0041759B" w:rsidRPr="002A1A35">
        <w:rPr>
          <w:rFonts w:ascii="Times New Roman" w:hAnsi="Times New Roman" w:cs="Times New Roman"/>
          <w:i/>
          <w:sz w:val="24"/>
          <w:szCs w:val="24"/>
        </w:rPr>
        <w:t>setting</w:t>
      </w:r>
      <w:r w:rsidR="0041759B">
        <w:rPr>
          <w:rFonts w:ascii="Times New Roman" w:hAnsi="Times New Roman" w:cs="Times New Roman"/>
          <w:sz w:val="24"/>
          <w:szCs w:val="24"/>
        </w:rPr>
        <w:t xml:space="preserve">, comprendente solo una stanza e una donna, che sarà uno dei marchi di fabbrica dell’intera produzione </w:t>
      </w:r>
      <w:proofErr w:type="spellStart"/>
      <w:r w:rsidR="0041759B">
        <w:rPr>
          <w:rFonts w:ascii="Times New Roman" w:hAnsi="Times New Roman" w:cs="Times New Roman"/>
          <w:sz w:val="24"/>
          <w:szCs w:val="24"/>
        </w:rPr>
        <w:t>coheniana</w:t>
      </w:r>
      <w:proofErr w:type="spellEnd"/>
      <w:r w:rsidR="008D3F81">
        <w:rPr>
          <w:rFonts w:ascii="Times New Roman" w:hAnsi="Times New Roman" w:cs="Times New Roman"/>
          <w:sz w:val="24"/>
          <w:szCs w:val="24"/>
        </w:rPr>
        <w:t>: “</w:t>
      </w:r>
      <w:r w:rsidR="008D3F81" w:rsidRPr="008D3F81">
        <w:rPr>
          <w:rFonts w:ascii="Times New Roman" w:hAnsi="Times New Roman" w:cs="Times New Roman"/>
          <w:sz w:val="24"/>
          <w:szCs w:val="24"/>
        </w:rPr>
        <w:t xml:space="preserve">do </w:t>
      </w:r>
      <w:proofErr w:type="spellStart"/>
      <w:r w:rsidR="008D3F81" w:rsidRPr="008D3F81">
        <w:rPr>
          <w:rFonts w:ascii="Times New Roman" w:hAnsi="Times New Roman" w:cs="Times New Roman"/>
          <w:sz w:val="24"/>
          <w:szCs w:val="24"/>
        </w:rPr>
        <w:t>you</w:t>
      </w:r>
      <w:proofErr w:type="spellEnd"/>
      <w:r w:rsidR="008D3F81" w:rsidRPr="008D3F81">
        <w:rPr>
          <w:rFonts w:ascii="Times New Roman" w:hAnsi="Times New Roman" w:cs="Times New Roman"/>
          <w:sz w:val="24"/>
          <w:szCs w:val="24"/>
        </w:rPr>
        <w:t xml:space="preserve"> </w:t>
      </w:r>
      <w:proofErr w:type="spellStart"/>
      <w:r w:rsidR="008D3F81" w:rsidRPr="008D3F81">
        <w:rPr>
          <w:rFonts w:ascii="Times New Roman" w:hAnsi="Times New Roman" w:cs="Times New Roman"/>
          <w:sz w:val="24"/>
          <w:szCs w:val="24"/>
        </w:rPr>
        <w:t>think</w:t>
      </w:r>
      <w:proofErr w:type="spellEnd"/>
      <w:r w:rsidR="008D3F81" w:rsidRPr="008D3F81">
        <w:rPr>
          <w:rFonts w:ascii="Times New Roman" w:hAnsi="Times New Roman" w:cs="Times New Roman"/>
          <w:sz w:val="24"/>
          <w:szCs w:val="24"/>
        </w:rPr>
        <w:t xml:space="preserve"> </w:t>
      </w:r>
      <w:proofErr w:type="spellStart"/>
      <w:r w:rsidR="008D3F81" w:rsidRPr="008D3F81">
        <w:rPr>
          <w:rFonts w:ascii="Times New Roman" w:hAnsi="Times New Roman" w:cs="Times New Roman"/>
          <w:sz w:val="24"/>
          <w:szCs w:val="24"/>
        </w:rPr>
        <w:t>that</w:t>
      </w:r>
      <w:proofErr w:type="spellEnd"/>
      <w:r w:rsidR="008D3F81" w:rsidRPr="008D3F81">
        <w:rPr>
          <w:rFonts w:ascii="Times New Roman" w:hAnsi="Times New Roman" w:cs="Times New Roman"/>
          <w:sz w:val="24"/>
          <w:szCs w:val="24"/>
        </w:rPr>
        <w:t xml:space="preserve"> I </w:t>
      </w:r>
      <w:proofErr w:type="spellStart"/>
      <w:r w:rsidR="008D3F81" w:rsidRPr="008D3F81">
        <w:rPr>
          <w:rFonts w:ascii="Times New Roman" w:hAnsi="Times New Roman" w:cs="Times New Roman"/>
          <w:sz w:val="24"/>
          <w:szCs w:val="24"/>
        </w:rPr>
        <w:t>would</w:t>
      </w:r>
      <w:proofErr w:type="spellEnd"/>
      <w:r w:rsidR="008D3F81" w:rsidRPr="008D3F81">
        <w:rPr>
          <w:rFonts w:ascii="Times New Roman" w:hAnsi="Times New Roman" w:cs="Times New Roman"/>
          <w:sz w:val="24"/>
          <w:szCs w:val="24"/>
        </w:rPr>
        <w:t xml:space="preserve"> </w:t>
      </w:r>
      <w:proofErr w:type="spellStart"/>
      <w:r w:rsidR="008D3F81" w:rsidRPr="008D3F81">
        <w:rPr>
          <w:rFonts w:ascii="Times New Roman" w:hAnsi="Times New Roman" w:cs="Times New Roman"/>
          <w:sz w:val="24"/>
          <w:szCs w:val="24"/>
        </w:rPr>
        <w:t>remain</w:t>
      </w:r>
      <w:proofErr w:type="spellEnd"/>
      <w:r w:rsidR="008D3F81" w:rsidRPr="008D3F81">
        <w:rPr>
          <w:rFonts w:ascii="Times New Roman" w:hAnsi="Times New Roman" w:cs="Times New Roman"/>
          <w:sz w:val="24"/>
          <w:szCs w:val="24"/>
        </w:rPr>
        <w:t xml:space="preserve"> in </w:t>
      </w:r>
      <w:proofErr w:type="spellStart"/>
      <w:r w:rsidR="008D3F81" w:rsidRPr="008D3F81">
        <w:rPr>
          <w:rFonts w:ascii="Times New Roman" w:hAnsi="Times New Roman" w:cs="Times New Roman"/>
          <w:sz w:val="24"/>
          <w:szCs w:val="24"/>
        </w:rPr>
        <w:t>this</w:t>
      </w:r>
      <w:proofErr w:type="spellEnd"/>
      <w:r w:rsidR="008D3F81" w:rsidRPr="008D3F81">
        <w:rPr>
          <w:rFonts w:ascii="Times New Roman" w:hAnsi="Times New Roman" w:cs="Times New Roman"/>
          <w:sz w:val="24"/>
          <w:szCs w:val="24"/>
        </w:rPr>
        <w:t xml:space="preserve"> room, / </w:t>
      </w:r>
      <w:proofErr w:type="spellStart"/>
      <w:r w:rsidR="008D3F81" w:rsidRPr="008D3F81">
        <w:rPr>
          <w:rFonts w:ascii="Times New Roman" w:hAnsi="Times New Roman" w:cs="Times New Roman"/>
          <w:sz w:val="24"/>
          <w:szCs w:val="24"/>
        </w:rPr>
        <w:t>reciting</w:t>
      </w:r>
      <w:proofErr w:type="spellEnd"/>
      <w:r w:rsidR="008D3F81" w:rsidRPr="008D3F81">
        <w:rPr>
          <w:rFonts w:ascii="Times New Roman" w:hAnsi="Times New Roman" w:cs="Times New Roman"/>
          <w:sz w:val="24"/>
          <w:szCs w:val="24"/>
        </w:rPr>
        <w:t xml:space="preserve"> </w:t>
      </w:r>
      <w:proofErr w:type="spellStart"/>
      <w:r w:rsidR="008D3F81" w:rsidRPr="008D3F81">
        <w:rPr>
          <w:rFonts w:ascii="Times New Roman" w:hAnsi="Times New Roman" w:cs="Times New Roman"/>
          <w:sz w:val="24"/>
          <w:szCs w:val="24"/>
        </w:rPr>
        <w:t>poems</w:t>
      </w:r>
      <w:proofErr w:type="spellEnd"/>
      <w:r w:rsidR="008D3F81" w:rsidRPr="008D3F81">
        <w:rPr>
          <w:rFonts w:ascii="Times New Roman" w:hAnsi="Times New Roman" w:cs="Times New Roman"/>
          <w:sz w:val="24"/>
          <w:szCs w:val="24"/>
        </w:rPr>
        <w:t xml:space="preserve"> to </w:t>
      </w:r>
      <w:proofErr w:type="spellStart"/>
      <w:r w:rsidR="008D3F81" w:rsidRPr="008D3F81">
        <w:rPr>
          <w:rFonts w:ascii="Times New Roman" w:hAnsi="Times New Roman" w:cs="Times New Roman"/>
          <w:sz w:val="24"/>
          <w:szCs w:val="24"/>
        </w:rPr>
        <w:t>you</w:t>
      </w:r>
      <w:proofErr w:type="spellEnd"/>
      <w:r w:rsidR="008D3F81" w:rsidRPr="008D3F81">
        <w:rPr>
          <w:rFonts w:ascii="Times New Roman" w:hAnsi="Times New Roman" w:cs="Times New Roman"/>
          <w:sz w:val="24"/>
          <w:szCs w:val="24"/>
        </w:rPr>
        <w:t xml:space="preserve">, / and making </w:t>
      </w:r>
      <w:proofErr w:type="spellStart"/>
      <w:r w:rsidR="008D3F81" w:rsidRPr="008D3F81">
        <w:rPr>
          <w:rFonts w:ascii="Times New Roman" w:hAnsi="Times New Roman" w:cs="Times New Roman"/>
          <w:sz w:val="24"/>
          <w:szCs w:val="24"/>
        </w:rPr>
        <w:t>outrageous</w:t>
      </w:r>
      <w:proofErr w:type="spellEnd"/>
      <w:r w:rsidR="008D3F81" w:rsidRPr="008D3F81">
        <w:rPr>
          <w:rFonts w:ascii="Times New Roman" w:hAnsi="Times New Roman" w:cs="Times New Roman"/>
          <w:sz w:val="24"/>
          <w:szCs w:val="24"/>
        </w:rPr>
        <w:t xml:space="preserve"> dreams / with the </w:t>
      </w:r>
      <w:proofErr w:type="spellStart"/>
      <w:r w:rsidR="008D3F81" w:rsidRPr="008D3F81">
        <w:rPr>
          <w:rFonts w:ascii="Times New Roman" w:hAnsi="Times New Roman" w:cs="Times New Roman"/>
          <w:sz w:val="24"/>
          <w:szCs w:val="24"/>
        </w:rPr>
        <w:t>smallest</w:t>
      </w:r>
      <w:proofErr w:type="spellEnd"/>
      <w:r w:rsidR="008D3F81" w:rsidRPr="008D3F81">
        <w:rPr>
          <w:rFonts w:ascii="Times New Roman" w:hAnsi="Times New Roman" w:cs="Times New Roman"/>
          <w:sz w:val="24"/>
          <w:szCs w:val="24"/>
        </w:rPr>
        <w:t xml:space="preserve"> </w:t>
      </w:r>
      <w:proofErr w:type="spellStart"/>
      <w:r w:rsidR="008D3F81" w:rsidRPr="008D3F81">
        <w:rPr>
          <w:rFonts w:ascii="Times New Roman" w:hAnsi="Times New Roman" w:cs="Times New Roman"/>
          <w:sz w:val="24"/>
          <w:szCs w:val="24"/>
        </w:rPr>
        <w:t>movements</w:t>
      </w:r>
      <w:proofErr w:type="spellEnd"/>
      <w:r w:rsidR="008D3F81" w:rsidRPr="008D3F81">
        <w:rPr>
          <w:rFonts w:ascii="Times New Roman" w:hAnsi="Times New Roman" w:cs="Times New Roman"/>
          <w:sz w:val="24"/>
          <w:szCs w:val="24"/>
        </w:rPr>
        <w:t xml:space="preserve"> of </w:t>
      </w:r>
      <w:proofErr w:type="spellStart"/>
      <w:r w:rsidR="008D3F81" w:rsidRPr="008D3F81">
        <w:rPr>
          <w:rFonts w:ascii="Times New Roman" w:hAnsi="Times New Roman" w:cs="Times New Roman"/>
          <w:sz w:val="24"/>
          <w:szCs w:val="24"/>
        </w:rPr>
        <w:lastRenderedPageBreak/>
        <w:t>your</w:t>
      </w:r>
      <w:proofErr w:type="spellEnd"/>
      <w:r w:rsidR="008D3F81" w:rsidRPr="008D3F81">
        <w:rPr>
          <w:rFonts w:ascii="Times New Roman" w:hAnsi="Times New Roman" w:cs="Times New Roman"/>
          <w:sz w:val="24"/>
          <w:szCs w:val="24"/>
        </w:rPr>
        <w:t xml:space="preserve"> </w:t>
      </w:r>
      <w:proofErr w:type="spellStart"/>
      <w:r w:rsidR="008D3F81" w:rsidRPr="008D3F81">
        <w:rPr>
          <w:rFonts w:ascii="Times New Roman" w:hAnsi="Times New Roman" w:cs="Times New Roman"/>
          <w:sz w:val="24"/>
          <w:szCs w:val="24"/>
        </w:rPr>
        <w:t>mouth</w:t>
      </w:r>
      <w:proofErr w:type="spellEnd"/>
      <w:r w:rsidR="008D3F81" w:rsidRPr="008D3F81">
        <w:rPr>
          <w:rFonts w:ascii="Times New Roman" w:hAnsi="Times New Roman" w:cs="Times New Roman"/>
          <w:sz w:val="24"/>
          <w:szCs w:val="24"/>
        </w:rPr>
        <w:t>?</w:t>
      </w:r>
      <w:r w:rsidR="008D3F81">
        <w:rPr>
          <w:rFonts w:ascii="Times New Roman" w:hAnsi="Times New Roman" w:cs="Times New Roman"/>
          <w:sz w:val="24"/>
          <w:szCs w:val="24"/>
        </w:rPr>
        <w:t>” (“</w:t>
      </w:r>
      <w:r w:rsidR="008D3F81" w:rsidRPr="008D3F81">
        <w:rPr>
          <w:rFonts w:ascii="Times New Roman" w:hAnsi="Times New Roman" w:cs="Times New Roman"/>
          <w:sz w:val="24"/>
          <w:szCs w:val="24"/>
        </w:rPr>
        <w:t>credi che me ne rimarrei in questa stanza, / a recitarti poesie, / e a fare sogni sconci / al più insignificante movimento della tua bocca?</w:t>
      </w:r>
      <w:r w:rsidR="008D3F81">
        <w:rPr>
          <w:rFonts w:ascii="Times New Roman" w:hAnsi="Times New Roman" w:cs="Times New Roman"/>
          <w:sz w:val="24"/>
          <w:szCs w:val="24"/>
        </w:rPr>
        <w:t>”).</w:t>
      </w:r>
      <w:r w:rsidR="0041759B">
        <w:rPr>
          <w:rFonts w:ascii="Times New Roman" w:hAnsi="Times New Roman" w:cs="Times New Roman"/>
          <w:sz w:val="24"/>
          <w:szCs w:val="24"/>
        </w:rPr>
        <w:t xml:space="preserve"> </w:t>
      </w:r>
      <w:r w:rsidR="008D3F81">
        <w:rPr>
          <w:rFonts w:ascii="Times New Roman" w:hAnsi="Times New Roman" w:cs="Times New Roman"/>
          <w:sz w:val="24"/>
          <w:szCs w:val="24"/>
        </w:rPr>
        <w:t>L</w:t>
      </w:r>
      <w:r w:rsidR="00051FAF">
        <w:rPr>
          <w:rFonts w:ascii="Times New Roman" w:hAnsi="Times New Roman" w:cs="Times New Roman"/>
          <w:sz w:val="24"/>
          <w:szCs w:val="24"/>
        </w:rPr>
        <w:t xml:space="preserve">a vana </w:t>
      </w:r>
      <w:r w:rsidR="008D3F81">
        <w:rPr>
          <w:rFonts w:ascii="Times New Roman" w:hAnsi="Times New Roman" w:cs="Times New Roman"/>
          <w:sz w:val="24"/>
          <w:szCs w:val="24"/>
        </w:rPr>
        <w:t xml:space="preserve">ambizione </w:t>
      </w:r>
      <w:r w:rsidR="00051FAF">
        <w:rPr>
          <w:rFonts w:ascii="Times New Roman" w:hAnsi="Times New Roman" w:cs="Times New Roman"/>
          <w:sz w:val="24"/>
          <w:szCs w:val="24"/>
        </w:rPr>
        <w:t xml:space="preserve">alla divinità </w:t>
      </w:r>
      <w:r w:rsidR="0041759B">
        <w:rPr>
          <w:rFonts w:ascii="Times New Roman" w:hAnsi="Times New Roman" w:cs="Times New Roman"/>
          <w:sz w:val="24"/>
          <w:szCs w:val="24"/>
        </w:rPr>
        <w:t xml:space="preserve">viene declinata attraverso tre desideri (irrealizzabili) basati su paragoni mitologici: </w:t>
      </w:r>
      <w:r w:rsidR="00C87787">
        <w:rPr>
          <w:rFonts w:ascii="Times New Roman" w:hAnsi="Times New Roman" w:cs="Times New Roman"/>
          <w:sz w:val="24"/>
          <w:szCs w:val="24"/>
        </w:rPr>
        <w:t>avere una “</w:t>
      </w:r>
      <w:proofErr w:type="spellStart"/>
      <w:r w:rsidR="00C87787">
        <w:rPr>
          <w:rFonts w:ascii="Times New Roman" w:hAnsi="Times New Roman" w:cs="Times New Roman"/>
          <w:sz w:val="24"/>
          <w:szCs w:val="24"/>
        </w:rPr>
        <w:t>shining</w:t>
      </w:r>
      <w:proofErr w:type="spellEnd"/>
      <w:r w:rsidR="00C87787">
        <w:rPr>
          <w:rFonts w:ascii="Times New Roman" w:hAnsi="Times New Roman" w:cs="Times New Roman"/>
          <w:sz w:val="24"/>
          <w:szCs w:val="24"/>
        </w:rPr>
        <w:t xml:space="preserve"> head” come </w:t>
      </w:r>
      <w:r w:rsidR="00A438E6">
        <w:rPr>
          <w:rFonts w:ascii="Times New Roman" w:hAnsi="Times New Roman" w:cs="Times New Roman"/>
          <w:sz w:val="24"/>
          <w:szCs w:val="24"/>
        </w:rPr>
        <w:t>Mosè</w:t>
      </w:r>
      <w:r w:rsidR="00590F1E">
        <w:rPr>
          <w:rFonts w:ascii="Times New Roman" w:hAnsi="Times New Roman" w:cs="Times New Roman"/>
          <w:sz w:val="24"/>
          <w:szCs w:val="24"/>
        </w:rPr>
        <w:t xml:space="preserve"> dop</w:t>
      </w:r>
      <w:r w:rsidR="001804FD">
        <w:rPr>
          <w:rFonts w:ascii="Times New Roman" w:hAnsi="Times New Roman" w:cs="Times New Roman"/>
          <w:sz w:val="24"/>
          <w:szCs w:val="24"/>
        </w:rPr>
        <w:t>o aver ricevuto le Tavole della L</w:t>
      </w:r>
      <w:r w:rsidR="00590F1E">
        <w:rPr>
          <w:rFonts w:ascii="Times New Roman" w:hAnsi="Times New Roman" w:cs="Times New Roman"/>
          <w:sz w:val="24"/>
          <w:szCs w:val="24"/>
        </w:rPr>
        <w:t>egge</w:t>
      </w:r>
      <w:r w:rsidR="00051FAF">
        <w:rPr>
          <w:rFonts w:ascii="Times New Roman" w:hAnsi="Times New Roman" w:cs="Times New Roman"/>
          <w:sz w:val="24"/>
          <w:szCs w:val="24"/>
        </w:rPr>
        <w:t xml:space="preserve"> </w:t>
      </w:r>
      <w:r w:rsidR="00051FAF" w:rsidRPr="00051FAF">
        <w:rPr>
          <w:rFonts w:ascii="Times New Roman" w:hAnsi="Times New Roman" w:cs="Times New Roman"/>
          <w:sz w:val="24"/>
          <w:szCs w:val="24"/>
        </w:rPr>
        <w:t>(“</w:t>
      </w:r>
      <w:proofErr w:type="spellStart"/>
      <w:r w:rsidR="00051FAF" w:rsidRPr="00051FAF">
        <w:rPr>
          <w:rFonts w:ascii="Times New Roman" w:hAnsi="Times New Roman" w:cs="Times New Roman"/>
          <w:sz w:val="24"/>
          <w:szCs w:val="24"/>
        </w:rPr>
        <w:t>If</w:t>
      </w:r>
      <w:proofErr w:type="spellEnd"/>
      <w:r w:rsidR="00051FAF" w:rsidRPr="00051FAF">
        <w:rPr>
          <w:rFonts w:ascii="Times New Roman" w:hAnsi="Times New Roman" w:cs="Times New Roman"/>
          <w:sz w:val="24"/>
          <w:szCs w:val="24"/>
        </w:rPr>
        <w:t xml:space="preserve"> I </w:t>
      </w:r>
      <w:proofErr w:type="spellStart"/>
      <w:r w:rsidR="00051FAF" w:rsidRPr="00051FAF">
        <w:rPr>
          <w:rFonts w:ascii="Times New Roman" w:hAnsi="Times New Roman" w:cs="Times New Roman"/>
          <w:sz w:val="24"/>
          <w:szCs w:val="24"/>
        </w:rPr>
        <w:t>had</w:t>
      </w:r>
      <w:proofErr w:type="spellEnd"/>
      <w:r w:rsidR="00051FAF" w:rsidRPr="00051FAF">
        <w:rPr>
          <w:rFonts w:ascii="Times New Roman" w:hAnsi="Times New Roman" w:cs="Times New Roman"/>
          <w:sz w:val="24"/>
          <w:szCs w:val="24"/>
        </w:rPr>
        <w:t xml:space="preserve"> a </w:t>
      </w:r>
      <w:proofErr w:type="spellStart"/>
      <w:r w:rsidR="00051FAF" w:rsidRPr="00051FAF">
        <w:rPr>
          <w:rFonts w:ascii="Times New Roman" w:hAnsi="Times New Roman" w:cs="Times New Roman"/>
          <w:sz w:val="24"/>
          <w:szCs w:val="24"/>
        </w:rPr>
        <w:t>shining</w:t>
      </w:r>
      <w:proofErr w:type="spellEnd"/>
      <w:r w:rsidR="00051FAF" w:rsidRPr="00051FAF">
        <w:rPr>
          <w:rFonts w:ascii="Times New Roman" w:hAnsi="Times New Roman" w:cs="Times New Roman"/>
          <w:sz w:val="24"/>
          <w:szCs w:val="24"/>
        </w:rPr>
        <w:t xml:space="preserve"> head / and people </w:t>
      </w:r>
      <w:proofErr w:type="spellStart"/>
      <w:r w:rsidR="00051FAF" w:rsidRPr="00051FAF">
        <w:rPr>
          <w:rFonts w:ascii="Times New Roman" w:hAnsi="Times New Roman" w:cs="Times New Roman"/>
          <w:sz w:val="24"/>
          <w:szCs w:val="24"/>
        </w:rPr>
        <w:t>turned</w:t>
      </w:r>
      <w:proofErr w:type="spellEnd"/>
      <w:r w:rsidR="00051FAF" w:rsidRPr="00051FAF">
        <w:rPr>
          <w:rFonts w:ascii="Times New Roman" w:hAnsi="Times New Roman" w:cs="Times New Roman"/>
          <w:sz w:val="24"/>
          <w:szCs w:val="24"/>
        </w:rPr>
        <w:t xml:space="preserve"> to stare </w:t>
      </w:r>
      <w:proofErr w:type="spellStart"/>
      <w:r w:rsidR="00051FAF" w:rsidRPr="00051FAF">
        <w:rPr>
          <w:rFonts w:ascii="Times New Roman" w:hAnsi="Times New Roman" w:cs="Times New Roman"/>
          <w:sz w:val="24"/>
          <w:szCs w:val="24"/>
        </w:rPr>
        <w:t>at</w:t>
      </w:r>
      <w:proofErr w:type="spellEnd"/>
      <w:r w:rsidR="00051FAF" w:rsidRPr="00051FAF">
        <w:rPr>
          <w:rFonts w:ascii="Times New Roman" w:hAnsi="Times New Roman" w:cs="Times New Roman"/>
          <w:sz w:val="24"/>
          <w:szCs w:val="24"/>
        </w:rPr>
        <w:t xml:space="preserve"> me / in the street cars”; “Se avessi una testa scintillante / e la gente si voltasse a guardarmi / nei tram”</w:t>
      </w:r>
      <w:r w:rsidR="00051FAF">
        <w:rPr>
          <w:rFonts w:ascii="Times New Roman" w:hAnsi="Times New Roman" w:cs="Times New Roman"/>
        </w:rPr>
        <w:t>)</w:t>
      </w:r>
      <w:r w:rsidR="00590F1E">
        <w:rPr>
          <w:rFonts w:ascii="Times New Roman" w:hAnsi="Times New Roman" w:cs="Times New Roman"/>
          <w:sz w:val="24"/>
          <w:szCs w:val="24"/>
        </w:rPr>
        <w:t xml:space="preserve">; poter “stretch </w:t>
      </w:r>
      <w:proofErr w:type="spellStart"/>
      <w:r w:rsidR="00590F1E">
        <w:rPr>
          <w:rFonts w:ascii="Times New Roman" w:hAnsi="Times New Roman" w:cs="Times New Roman"/>
          <w:sz w:val="24"/>
          <w:szCs w:val="24"/>
        </w:rPr>
        <w:t>my</w:t>
      </w:r>
      <w:proofErr w:type="spellEnd"/>
      <w:r w:rsidR="00590F1E">
        <w:rPr>
          <w:rFonts w:ascii="Times New Roman" w:hAnsi="Times New Roman" w:cs="Times New Roman"/>
          <w:sz w:val="24"/>
          <w:szCs w:val="24"/>
        </w:rPr>
        <w:t xml:space="preserve"> body / </w:t>
      </w:r>
      <w:proofErr w:type="spellStart"/>
      <w:r w:rsidR="00590F1E">
        <w:rPr>
          <w:rFonts w:ascii="Times New Roman" w:hAnsi="Times New Roman" w:cs="Times New Roman"/>
          <w:sz w:val="24"/>
          <w:szCs w:val="24"/>
        </w:rPr>
        <w:t>through</w:t>
      </w:r>
      <w:proofErr w:type="spellEnd"/>
      <w:r w:rsidR="00590F1E">
        <w:rPr>
          <w:rFonts w:ascii="Times New Roman" w:hAnsi="Times New Roman" w:cs="Times New Roman"/>
          <w:sz w:val="24"/>
          <w:szCs w:val="24"/>
        </w:rPr>
        <w:t xml:space="preserve"> the </w:t>
      </w:r>
      <w:proofErr w:type="spellStart"/>
      <w:r w:rsidR="00590F1E">
        <w:rPr>
          <w:rFonts w:ascii="Times New Roman" w:hAnsi="Times New Roman" w:cs="Times New Roman"/>
          <w:sz w:val="24"/>
          <w:szCs w:val="24"/>
        </w:rPr>
        <w:t>bright</w:t>
      </w:r>
      <w:proofErr w:type="spellEnd"/>
      <w:r w:rsidR="00590F1E">
        <w:rPr>
          <w:rFonts w:ascii="Times New Roman" w:hAnsi="Times New Roman" w:cs="Times New Roman"/>
          <w:sz w:val="24"/>
          <w:szCs w:val="24"/>
        </w:rPr>
        <w:t xml:space="preserve"> water” come Proteo; riuscire a volare vicino al sole come Icaro</w:t>
      </w:r>
      <w:r w:rsidR="00590F1E">
        <w:rPr>
          <w:rStyle w:val="Rimandonotaapidipagina"/>
          <w:rFonts w:ascii="Times New Roman" w:hAnsi="Times New Roman" w:cs="Times New Roman"/>
          <w:sz w:val="24"/>
          <w:szCs w:val="24"/>
        </w:rPr>
        <w:footnoteReference w:id="36"/>
      </w:r>
      <w:r w:rsidR="00051FAF">
        <w:rPr>
          <w:rFonts w:ascii="Times New Roman" w:hAnsi="Times New Roman" w:cs="Times New Roman"/>
          <w:sz w:val="24"/>
          <w:szCs w:val="24"/>
        </w:rPr>
        <w:t xml:space="preserve"> </w:t>
      </w:r>
      <w:r w:rsidR="00051FAF" w:rsidRPr="00051FAF">
        <w:rPr>
          <w:rFonts w:ascii="Times New Roman" w:hAnsi="Times New Roman" w:cs="Times New Roman"/>
          <w:sz w:val="24"/>
          <w:szCs w:val="24"/>
        </w:rPr>
        <w:t>(“</w:t>
      </w:r>
      <w:proofErr w:type="spellStart"/>
      <w:r w:rsidR="00051FAF" w:rsidRPr="00051FAF">
        <w:rPr>
          <w:rFonts w:ascii="Times New Roman" w:hAnsi="Times New Roman" w:cs="Times New Roman"/>
          <w:sz w:val="24"/>
          <w:szCs w:val="24"/>
        </w:rPr>
        <w:t>if</w:t>
      </w:r>
      <w:proofErr w:type="spellEnd"/>
      <w:r w:rsidR="00051FAF" w:rsidRPr="00051FAF">
        <w:rPr>
          <w:rFonts w:ascii="Times New Roman" w:hAnsi="Times New Roman" w:cs="Times New Roman"/>
          <w:sz w:val="24"/>
          <w:szCs w:val="24"/>
        </w:rPr>
        <w:t xml:space="preserve"> I </w:t>
      </w:r>
      <w:proofErr w:type="spellStart"/>
      <w:r w:rsidR="00051FAF" w:rsidRPr="00051FAF">
        <w:rPr>
          <w:rFonts w:ascii="Times New Roman" w:hAnsi="Times New Roman" w:cs="Times New Roman"/>
          <w:sz w:val="24"/>
          <w:szCs w:val="24"/>
        </w:rPr>
        <w:t>could</w:t>
      </w:r>
      <w:proofErr w:type="spellEnd"/>
      <w:r w:rsidR="00051FAF" w:rsidRPr="00051FAF">
        <w:rPr>
          <w:rFonts w:ascii="Times New Roman" w:hAnsi="Times New Roman" w:cs="Times New Roman"/>
          <w:sz w:val="24"/>
          <w:szCs w:val="24"/>
        </w:rPr>
        <w:t xml:space="preserve"> </w:t>
      </w:r>
      <w:proofErr w:type="spellStart"/>
      <w:r w:rsidR="00051FAF" w:rsidRPr="00051FAF">
        <w:rPr>
          <w:rFonts w:ascii="Times New Roman" w:hAnsi="Times New Roman" w:cs="Times New Roman"/>
          <w:sz w:val="24"/>
          <w:szCs w:val="24"/>
        </w:rPr>
        <w:t>ruin</w:t>
      </w:r>
      <w:proofErr w:type="spellEnd"/>
      <w:r w:rsidR="00051FAF" w:rsidRPr="00051FAF">
        <w:rPr>
          <w:rFonts w:ascii="Times New Roman" w:hAnsi="Times New Roman" w:cs="Times New Roman"/>
          <w:sz w:val="24"/>
          <w:szCs w:val="24"/>
        </w:rPr>
        <w:t xml:space="preserve"> </w:t>
      </w:r>
      <w:proofErr w:type="spellStart"/>
      <w:r w:rsidR="00051FAF" w:rsidRPr="00051FAF">
        <w:rPr>
          <w:rFonts w:ascii="Times New Roman" w:hAnsi="Times New Roman" w:cs="Times New Roman"/>
          <w:sz w:val="24"/>
          <w:szCs w:val="24"/>
        </w:rPr>
        <w:t>my</w:t>
      </w:r>
      <w:proofErr w:type="spellEnd"/>
      <w:r w:rsidR="00051FAF" w:rsidRPr="00051FAF">
        <w:rPr>
          <w:rFonts w:ascii="Times New Roman" w:hAnsi="Times New Roman" w:cs="Times New Roman"/>
          <w:sz w:val="24"/>
          <w:szCs w:val="24"/>
        </w:rPr>
        <w:t xml:space="preserve"> </w:t>
      </w:r>
      <w:proofErr w:type="spellStart"/>
      <w:r w:rsidR="00051FAF" w:rsidRPr="00051FAF">
        <w:rPr>
          <w:rFonts w:ascii="Times New Roman" w:hAnsi="Times New Roman" w:cs="Times New Roman"/>
          <w:sz w:val="24"/>
          <w:szCs w:val="24"/>
        </w:rPr>
        <w:t>feathers</w:t>
      </w:r>
      <w:proofErr w:type="spellEnd"/>
      <w:r w:rsidR="00051FAF" w:rsidRPr="00051FAF">
        <w:rPr>
          <w:rFonts w:ascii="Times New Roman" w:hAnsi="Times New Roman" w:cs="Times New Roman"/>
          <w:sz w:val="24"/>
          <w:szCs w:val="24"/>
        </w:rPr>
        <w:t xml:space="preserve"> / in </w:t>
      </w:r>
      <w:proofErr w:type="spellStart"/>
      <w:r w:rsidR="00051FAF" w:rsidRPr="00051FAF">
        <w:rPr>
          <w:rFonts w:ascii="Times New Roman" w:hAnsi="Times New Roman" w:cs="Times New Roman"/>
          <w:sz w:val="24"/>
          <w:szCs w:val="24"/>
        </w:rPr>
        <w:t>flight</w:t>
      </w:r>
      <w:proofErr w:type="spellEnd"/>
      <w:r w:rsidR="00051FAF" w:rsidRPr="00051FAF">
        <w:rPr>
          <w:rFonts w:ascii="Times New Roman" w:hAnsi="Times New Roman" w:cs="Times New Roman"/>
          <w:sz w:val="24"/>
          <w:szCs w:val="24"/>
        </w:rPr>
        <w:t xml:space="preserve"> </w:t>
      </w:r>
      <w:proofErr w:type="spellStart"/>
      <w:r w:rsidR="00051FAF" w:rsidRPr="00051FAF">
        <w:rPr>
          <w:rFonts w:ascii="Times New Roman" w:hAnsi="Times New Roman" w:cs="Times New Roman"/>
          <w:sz w:val="24"/>
          <w:szCs w:val="24"/>
        </w:rPr>
        <w:t>before</w:t>
      </w:r>
      <w:proofErr w:type="spellEnd"/>
      <w:r w:rsidR="00051FAF" w:rsidRPr="00051FAF">
        <w:rPr>
          <w:rFonts w:ascii="Times New Roman" w:hAnsi="Times New Roman" w:cs="Times New Roman"/>
          <w:sz w:val="24"/>
          <w:szCs w:val="24"/>
        </w:rPr>
        <w:t xml:space="preserve"> the sun”; “se potessi rovinarmi le piume / volando davanti al sole”</w:t>
      </w:r>
      <w:r w:rsidR="00051FAF">
        <w:rPr>
          <w:rFonts w:ascii="Times New Roman" w:hAnsi="Times New Roman" w:cs="Times New Roman"/>
        </w:rPr>
        <w:t>)</w:t>
      </w:r>
      <w:r w:rsidR="00590F1E">
        <w:rPr>
          <w:rFonts w:ascii="Times New Roman" w:hAnsi="Times New Roman" w:cs="Times New Roman"/>
          <w:sz w:val="24"/>
          <w:szCs w:val="24"/>
        </w:rPr>
        <w:t xml:space="preserve">. Cohen </w:t>
      </w:r>
      <w:r w:rsidR="001804FD">
        <w:rPr>
          <w:rFonts w:ascii="Times New Roman" w:hAnsi="Times New Roman" w:cs="Times New Roman"/>
          <w:sz w:val="24"/>
          <w:szCs w:val="24"/>
        </w:rPr>
        <w:t>considera</w:t>
      </w:r>
      <w:r w:rsidR="00590F1E">
        <w:rPr>
          <w:rFonts w:ascii="Times New Roman" w:hAnsi="Times New Roman" w:cs="Times New Roman"/>
          <w:sz w:val="24"/>
          <w:szCs w:val="24"/>
        </w:rPr>
        <w:t xml:space="preserve"> qui </w:t>
      </w:r>
      <w:r w:rsidR="00844E67">
        <w:rPr>
          <w:rFonts w:ascii="Times New Roman" w:hAnsi="Times New Roman" w:cs="Times New Roman"/>
          <w:sz w:val="24"/>
          <w:szCs w:val="24"/>
        </w:rPr>
        <w:t xml:space="preserve">i patrimoni mitologici </w:t>
      </w:r>
      <w:r w:rsidR="00051FAF">
        <w:rPr>
          <w:rFonts w:ascii="Times New Roman" w:hAnsi="Times New Roman" w:cs="Times New Roman"/>
          <w:sz w:val="24"/>
          <w:szCs w:val="24"/>
        </w:rPr>
        <w:t>–</w:t>
      </w:r>
      <w:r w:rsidR="00844E67">
        <w:rPr>
          <w:rFonts w:ascii="Times New Roman" w:hAnsi="Times New Roman" w:cs="Times New Roman"/>
          <w:sz w:val="24"/>
          <w:szCs w:val="24"/>
        </w:rPr>
        <w:t xml:space="preserve"> ancora una volta giustapposti senza alcuna remora – come un orizzonte di sacralità</w:t>
      </w:r>
      <w:r w:rsidR="00BE2CBB">
        <w:rPr>
          <w:rFonts w:ascii="Times New Roman" w:hAnsi="Times New Roman" w:cs="Times New Roman"/>
          <w:sz w:val="24"/>
          <w:szCs w:val="24"/>
        </w:rPr>
        <w:t>, bellezza e</w:t>
      </w:r>
      <w:r w:rsidR="00844E67">
        <w:rPr>
          <w:rFonts w:ascii="Times New Roman" w:hAnsi="Times New Roman" w:cs="Times New Roman"/>
          <w:sz w:val="24"/>
          <w:szCs w:val="24"/>
        </w:rPr>
        <w:t xml:space="preserve"> potenza </w:t>
      </w:r>
      <w:r w:rsidR="00507DFB">
        <w:rPr>
          <w:rFonts w:ascii="Times New Roman" w:hAnsi="Times New Roman" w:cs="Times New Roman"/>
          <w:sz w:val="24"/>
          <w:szCs w:val="24"/>
        </w:rPr>
        <w:t xml:space="preserve">visibile ma </w:t>
      </w:r>
      <w:r w:rsidR="00844E67">
        <w:rPr>
          <w:rFonts w:ascii="Times New Roman" w:hAnsi="Times New Roman" w:cs="Times New Roman"/>
          <w:sz w:val="24"/>
          <w:szCs w:val="24"/>
        </w:rPr>
        <w:t>irraggiungibil</w:t>
      </w:r>
      <w:r w:rsidR="00507DFB">
        <w:rPr>
          <w:rFonts w:ascii="Times New Roman" w:hAnsi="Times New Roman" w:cs="Times New Roman"/>
          <w:sz w:val="24"/>
          <w:szCs w:val="24"/>
        </w:rPr>
        <w:t>e</w:t>
      </w:r>
      <w:r w:rsidR="00844E67">
        <w:rPr>
          <w:rFonts w:ascii="Times New Roman" w:hAnsi="Times New Roman" w:cs="Times New Roman"/>
          <w:sz w:val="24"/>
          <w:szCs w:val="24"/>
        </w:rPr>
        <w:t xml:space="preserve"> per il soggetto, che </w:t>
      </w:r>
      <w:r w:rsidR="00BE2CBB">
        <w:rPr>
          <w:rFonts w:ascii="Times New Roman" w:hAnsi="Times New Roman" w:cs="Times New Roman"/>
          <w:sz w:val="24"/>
          <w:szCs w:val="24"/>
        </w:rPr>
        <w:t xml:space="preserve">non indugerebbe ad abbandonare le cose migliori della vita “reale” se solo gli fosse concesso accedere a quel (falso) mondo </w:t>
      </w:r>
      <w:r w:rsidR="00D72DE4">
        <w:rPr>
          <w:rFonts w:ascii="Times New Roman" w:hAnsi="Times New Roman" w:cs="Times New Roman"/>
          <w:sz w:val="24"/>
          <w:szCs w:val="24"/>
        </w:rPr>
        <w:t>ulteriore</w:t>
      </w:r>
      <w:r w:rsidR="00BE2CBB">
        <w:rPr>
          <w:rFonts w:ascii="Times New Roman" w:hAnsi="Times New Roman" w:cs="Times New Roman"/>
          <w:sz w:val="24"/>
          <w:szCs w:val="24"/>
        </w:rPr>
        <w:t>.</w:t>
      </w:r>
    </w:p>
    <w:p w14:paraId="550DFA2D" w14:textId="6AA5294E" w:rsidR="00BE2CBB" w:rsidRDefault="00200084" w:rsidP="0041759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 </w:t>
      </w:r>
      <w:r w:rsidR="003B2AE6">
        <w:rPr>
          <w:rFonts w:ascii="Times New Roman" w:hAnsi="Times New Roman" w:cs="Times New Roman"/>
          <w:sz w:val="24"/>
          <w:szCs w:val="24"/>
        </w:rPr>
        <w:t xml:space="preserve">da una parte </w:t>
      </w:r>
      <w:r w:rsidR="005F795B">
        <w:rPr>
          <w:rFonts w:ascii="Times New Roman" w:hAnsi="Times New Roman" w:cs="Times New Roman"/>
          <w:sz w:val="24"/>
          <w:szCs w:val="24"/>
        </w:rPr>
        <w:t>c’è</w:t>
      </w:r>
      <w:r w:rsidR="003B2AE6">
        <w:rPr>
          <w:rFonts w:ascii="Times New Roman" w:hAnsi="Times New Roman" w:cs="Times New Roman"/>
          <w:sz w:val="24"/>
          <w:szCs w:val="24"/>
        </w:rPr>
        <w:t xml:space="preserve"> un Leonard Cohen “ambizioso”</w:t>
      </w:r>
      <w:r w:rsidR="004A2C00">
        <w:rPr>
          <w:rFonts w:ascii="Times New Roman" w:hAnsi="Times New Roman" w:cs="Times New Roman"/>
          <w:sz w:val="24"/>
          <w:szCs w:val="24"/>
        </w:rPr>
        <w:t>,</w:t>
      </w:r>
      <w:r w:rsidR="00507DFB">
        <w:rPr>
          <w:rFonts w:ascii="Times New Roman" w:hAnsi="Times New Roman" w:cs="Times New Roman"/>
          <w:sz w:val="24"/>
          <w:szCs w:val="24"/>
        </w:rPr>
        <w:t xml:space="preserve"> che si trova estremamente a suo agio come personaggio eroico o semidivino pienamente</w:t>
      </w:r>
      <w:r w:rsidR="004B708C">
        <w:rPr>
          <w:rFonts w:ascii="Times New Roman" w:hAnsi="Times New Roman" w:cs="Times New Roman"/>
          <w:sz w:val="24"/>
          <w:szCs w:val="24"/>
        </w:rPr>
        <w:t xml:space="preserve"> immerso</w:t>
      </w:r>
      <w:r w:rsidR="00507DFB">
        <w:rPr>
          <w:rFonts w:ascii="Times New Roman" w:hAnsi="Times New Roman" w:cs="Times New Roman"/>
          <w:sz w:val="24"/>
          <w:szCs w:val="24"/>
        </w:rPr>
        <w:t xml:space="preserve"> nel magma delle mitologie, si paragona a Orfeo, si indispettisce per non poter essere Icaro o Mosè,</w:t>
      </w:r>
      <w:r w:rsidR="008C2B3E">
        <w:rPr>
          <w:rFonts w:ascii="Times New Roman" w:hAnsi="Times New Roman" w:cs="Times New Roman"/>
          <w:sz w:val="24"/>
          <w:szCs w:val="24"/>
        </w:rPr>
        <w:t xml:space="preserve"> e</w:t>
      </w:r>
      <w:r w:rsidR="00507DFB">
        <w:rPr>
          <w:rFonts w:ascii="Times New Roman" w:hAnsi="Times New Roman" w:cs="Times New Roman"/>
          <w:sz w:val="24"/>
          <w:szCs w:val="24"/>
        </w:rPr>
        <w:t xml:space="preserve"> talvolta diventa “il</w:t>
      </w:r>
      <w:r w:rsidR="0082143E">
        <w:rPr>
          <w:rFonts w:ascii="Times New Roman" w:hAnsi="Times New Roman" w:cs="Times New Roman"/>
          <w:sz w:val="24"/>
          <w:szCs w:val="24"/>
        </w:rPr>
        <w:t xml:space="preserve"> </w:t>
      </w:r>
      <w:r w:rsidR="00507DFB">
        <w:rPr>
          <w:rFonts w:ascii="Times New Roman" w:hAnsi="Times New Roman" w:cs="Times New Roman"/>
          <w:sz w:val="24"/>
          <w:szCs w:val="24"/>
        </w:rPr>
        <w:t>Messia del suo mondo personale […] assumendo[ne] un controllo divino”</w:t>
      </w:r>
      <w:r w:rsidR="00507DFB">
        <w:rPr>
          <w:rStyle w:val="Rimandonotaapidipagina"/>
          <w:rFonts w:ascii="Times New Roman" w:hAnsi="Times New Roman" w:cs="Times New Roman"/>
          <w:sz w:val="24"/>
          <w:szCs w:val="24"/>
        </w:rPr>
        <w:footnoteReference w:id="37"/>
      </w:r>
      <w:r w:rsidR="00507DFB">
        <w:rPr>
          <w:rFonts w:ascii="Times New Roman" w:hAnsi="Times New Roman" w:cs="Times New Roman"/>
          <w:sz w:val="24"/>
          <w:szCs w:val="24"/>
        </w:rPr>
        <w:t xml:space="preserve">, come nella </w:t>
      </w:r>
      <w:r w:rsidR="004872D4">
        <w:rPr>
          <w:rFonts w:ascii="Times New Roman" w:hAnsi="Times New Roman" w:cs="Times New Roman"/>
          <w:sz w:val="24"/>
          <w:szCs w:val="24"/>
        </w:rPr>
        <w:t>splendida</w:t>
      </w:r>
      <w:r w:rsidR="00507DFB">
        <w:rPr>
          <w:rFonts w:ascii="Times New Roman" w:hAnsi="Times New Roman" w:cs="Times New Roman"/>
          <w:sz w:val="24"/>
          <w:szCs w:val="24"/>
        </w:rPr>
        <w:t xml:space="preserve"> </w:t>
      </w:r>
      <w:proofErr w:type="spellStart"/>
      <w:r w:rsidR="00507DFB" w:rsidRPr="005F795B">
        <w:rPr>
          <w:rFonts w:ascii="Times New Roman" w:hAnsi="Times New Roman" w:cs="Times New Roman"/>
          <w:i/>
          <w:sz w:val="24"/>
          <w:szCs w:val="24"/>
        </w:rPr>
        <w:t>Pagans</w:t>
      </w:r>
      <w:proofErr w:type="spellEnd"/>
      <w:r w:rsidR="00507DFB">
        <w:rPr>
          <w:rFonts w:ascii="Times New Roman" w:hAnsi="Times New Roman" w:cs="Times New Roman"/>
          <w:sz w:val="24"/>
          <w:szCs w:val="24"/>
        </w:rPr>
        <w:t>, che verrà analizzata per esteso a fine capitolo</w:t>
      </w:r>
      <w:r w:rsidR="005F795B">
        <w:rPr>
          <w:rFonts w:ascii="Times New Roman" w:hAnsi="Times New Roman" w:cs="Times New Roman"/>
          <w:sz w:val="24"/>
          <w:szCs w:val="24"/>
        </w:rPr>
        <w:t>; dall’altra parte</w:t>
      </w:r>
      <w:r w:rsidR="004872D4">
        <w:rPr>
          <w:rFonts w:ascii="Times New Roman" w:hAnsi="Times New Roman" w:cs="Times New Roman"/>
          <w:sz w:val="24"/>
          <w:szCs w:val="24"/>
        </w:rPr>
        <w:t xml:space="preserve"> c’è un Cohen più umano e fragile, nel momento in cui le “bugie” e le suggestioni delle mitologie si scontrano con la dolorosa realtà della morte: è il Cohen che si ritrae bambino, a</w:t>
      </w:r>
      <w:r w:rsidR="003B4EDA">
        <w:rPr>
          <w:rFonts w:ascii="Times New Roman" w:hAnsi="Times New Roman" w:cs="Times New Roman"/>
          <w:sz w:val="24"/>
          <w:szCs w:val="24"/>
        </w:rPr>
        <w:t xml:space="preserve">ll’età di nove </w:t>
      </w:r>
      <w:r w:rsidR="004872D4">
        <w:rPr>
          <w:rFonts w:ascii="Times New Roman" w:hAnsi="Times New Roman" w:cs="Times New Roman"/>
          <w:sz w:val="24"/>
          <w:szCs w:val="24"/>
        </w:rPr>
        <w:t xml:space="preserve">anni, di fronte al padre in fin di vita, in </w:t>
      </w:r>
      <w:proofErr w:type="spellStart"/>
      <w:r w:rsidR="004872D4" w:rsidRPr="004872D4">
        <w:rPr>
          <w:rFonts w:ascii="Times New Roman" w:hAnsi="Times New Roman" w:cs="Times New Roman"/>
          <w:i/>
          <w:sz w:val="24"/>
          <w:szCs w:val="24"/>
        </w:rPr>
        <w:t>Rites</w:t>
      </w:r>
      <w:proofErr w:type="spellEnd"/>
      <w:r w:rsidR="00EE3B31" w:rsidRPr="0006389B">
        <w:rPr>
          <w:rStyle w:val="Rimandonotaapidipagina"/>
          <w:rFonts w:ascii="Times New Roman" w:hAnsi="Times New Roman" w:cs="Times New Roman"/>
          <w:iCs/>
          <w:sz w:val="24"/>
          <w:szCs w:val="24"/>
        </w:rPr>
        <w:footnoteReference w:id="38"/>
      </w:r>
      <w:r w:rsidR="004872D4">
        <w:rPr>
          <w:rFonts w:ascii="Times New Roman" w:hAnsi="Times New Roman" w:cs="Times New Roman"/>
          <w:sz w:val="24"/>
          <w:szCs w:val="24"/>
        </w:rPr>
        <w:t xml:space="preserve">. </w:t>
      </w:r>
      <w:r w:rsidR="005F795B">
        <w:rPr>
          <w:rFonts w:ascii="Times New Roman" w:hAnsi="Times New Roman" w:cs="Times New Roman"/>
          <w:sz w:val="24"/>
          <w:szCs w:val="24"/>
        </w:rPr>
        <w:t xml:space="preserve"> </w:t>
      </w:r>
    </w:p>
    <w:p w14:paraId="1DA93617" w14:textId="2352B894" w:rsidR="00B3125E" w:rsidRDefault="00B16675" w:rsidP="003225D6">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La “mitologia” </w:t>
      </w:r>
      <w:r w:rsidR="002A1A35">
        <w:rPr>
          <w:rFonts w:ascii="Times New Roman" w:hAnsi="Times New Roman" w:cs="Times New Roman"/>
          <w:sz w:val="24"/>
          <w:szCs w:val="24"/>
        </w:rPr>
        <w:t>chiamata in causa in questa poesia, la religione ebraica, è quella più personale</w:t>
      </w:r>
      <w:r w:rsidR="00D72DE4">
        <w:rPr>
          <w:rFonts w:ascii="Times New Roman" w:hAnsi="Times New Roman" w:cs="Times New Roman"/>
          <w:sz w:val="24"/>
          <w:szCs w:val="24"/>
        </w:rPr>
        <w:t xml:space="preserve">, più intimamente inscritta nell’identità </w:t>
      </w:r>
      <w:proofErr w:type="spellStart"/>
      <w:r w:rsidR="00D72DE4">
        <w:rPr>
          <w:rFonts w:ascii="Times New Roman" w:hAnsi="Times New Roman" w:cs="Times New Roman"/>
          <w:sz w:val="24"/>
          <w:szCs w:val="24"/>
        </w:rPr>
        <w:t>coheniana</w:t>
      </w:r>
      <w:proofErr w:type="spellEnd"/>
      <w:r w:rsidR="00D72DE4">
        <w:rPr>
          <w:rFonts w:ascii="Times New Roman" w:hAnsi="Times New Roman" w:cs="Times New Roman"/>
          <w:sz w:val="24"/>
          <w:szCs w:val="24"/>
        </w:rPr>
        <w:t>: infatti, lungi dal presentarsi come un desiderabile mondo ulteriore e divino, qui appare come il fardello di un patrimonio familiare ingombrante, fastidioso e quasi ridicolo al cospetto dell’evidenza tragica della morte. Gli zii che</w:t>
      </w:r>
      <w:r w:rsidR="00B067A5">
        <w:rPr>
          <w:rFonts w:ascii="Times New Roman" w:hAnsi="Times New Roman" w:cs="Times New Roman"/>
          <w:sz w:val="24"/>
          <w:szCs w:val="24"/>
        </w:rPr>
        <w:t>, al capezzale del padre morente,</w:t>
      </w:r>
      <w:r w:rsidR="00D72DE4">
        <w:rPr>
          <w:rFonts w:ascii="Times New Roman" w:hAnsi="Times New Roman" w:cs="Times New Roman"/>
          <w:sz w:val="24"/>
          <w:szCs w:val="24"/>
        </w:rPr>
        <w:t xml:space="preserve"> “</w:t>
      </w:r>
      <w:proofErr w:type="spellStart"/>
      <w:r w:rsidR="00D72DE4">
        <w:rPr>
          <w:rFonts w:ascii="Times New Roman" w:hAnsi="Times New Roman" w:cs="Times New Roman"/>
          <w:sz w:val="24"/>
          <w:szCs w:val="24"/>
        </w:rPr>
        <w:t>prop</w:t>
      </w:r>
      <w:r w:rsidR="002500A8">
        <w:rPr>
          <w:rFonts w:ascii="Times New Roman" w:hAnsi="Times New Roman" w:cs="Times New Roman"/>
          <w:sz w:val="24"/>
          <w:szCs w:val="24"/>
        </w:rPr>
        <w:t>h</w:t>
      </w:r>
      <w:r w:rsidR="00D72DE4">
        <w:rPr>
          <w:rFonts w:ascii="Times New Roman" w:hAnsi="Times New Roman" w:cs="Times New Roman"/>
          <w:sz w:val="24"/>
          <w:szCs w:val="24"/>
        </w:rPr>
        <w:t>esied</w:t>
      </w:r>
      <w:proofErr w:type="spellEnd"/>
      <w:r w:rsidR="00D72DE4">
        <w:rPr>
          <w:rFonts w:ascii="Times New Roman" w:hAnsi="Times New Roman" w:cs="Times New Roman"/>
          <w:sz w:val="24"/>
          <w:szCs w:val="24"/>
        </w:rPr>
        <w:t xml:space="preserve"> </w:t>
      </w:r>
      <w:proofErr w:type="spellStart"/>
      <w:r w:rsidR="00D72DE4">
        <w:rPr>
          <w:rFonts w:ascii="Times New Roman" w:hAnsi="Times New Roman" w:cs="Times New Roman"/>
          <w:sz w:val="24"/>
          <w:szCs w:val="24"/>
        </w:rPr>
        <w:t>wildly</w:t>
      </w:r>
      <w:proofErr w:type="spellEnd"/>
      <w:r w:rsidR="00D72DE4">
        <w:rPr>
          <w:rFonts w:ascii="Times New Roman" w:hAnsi="Times New Roman" w:cs="Times New Roman"/>
          <w:sz w:val="24"/>
          <w:szCs w:val="24"/>
        </w:rPr>
        <w:t xml:space="preserve"> / </w:t>
      </w:r>
      <w:proofErr w:type="spellStart"/>
      <w:r w:rsidR="00D72DE4">
        <w:rPr>
          <w:rFonts w:ascii="Times New Roman" w:hAnsi="Times New Roman" w:cs="Times New Roman"/>
          <w:sz w:val="24"/>
          <w:szCs w:val="24"/>
        </w:rPr>
        <w:t>promising</w:t>
      </w:r>
      <w:proofErr w:type="spellEnd"/>
      <w:r w:rsidR="00D72DE4">
        <w:rPr>
          <w:rFonts w:ascii="Times New Roman" w:hAnsi="Times New Roman" w:cs="Times New Roman"/>
          <w:sz w:val="24"/>
          <w:szCs w:val="24"/>
        </w:rPr>
        <w:t xml:space="preserve"> life like </w:t>
      </w:r>
      <w:proofErr w:type="spellStart"/>
      <w:r w:rsidR="00D72DE4">
        <w:rPr>
          <w:rFonts w:ascii="Times New Roman" w:hAnsi="Times New Roman" w:cs="Times New Roman"/>
          <w:sz w:val="24"/>
          <w:szCs w:val="24"/>
        </w:rPr>
        <w:t>frantic</w:t>
      </w:r>
      <w:proofErr w:type="spellEnd"/>
      <w:r w:rsidR="00D72DE4">
        <w:rPr>
          <w:rFonts w:ascii="Times New Roman" w:hAnsi="Times New Roman" w:cs="Times New Roman"/>
          <w:sz w:val="24"/>
          <w:szCs w:val="24"/>
        </w:rPr>
        <w:t xml:space="preserve"> </w:t>
      </w:r>
      <w:proofErr w:type="spellStart"/>
      <w:r w:rsidR="00D72DE4">
        <w:rPr>
          <w:rFonts w:ascii="Times New Roman" w:hAnsi="Times New Roman" w:cs="Times New Roman"/>
          <w:sz w:val="24"/>
          <w:szCs w:val="24"/>
        </w:rPr>
        <w:t>oracles</w:t>
      </w:r>
      <w:proofErr w:type="spellEnd"/>
      <w:r w:rsidR="00D72DE4">
        <w:rPr>
          <w:rFonts w:ascii="Times New Roman" w:hAnsi="Times New Roman" w:cs="Times New Roman"/>
          <w:sz w:val="24"/>
          <w:szCs w:val="24"/>
        </w:rPr>
        <w:t>”</w:t>
      </w:r>
      <w:r w:rsidR="00B067A5">
        <w:rPr>
          <w:rFonts w:ascii="Times New Roman" w:hAnsi="Times New Roman" w:cs="Times New Roman"/>
          <w:sz w:val="24"/>
          <w:szCs w:val="24"/>
        </w:rPr>
        <w:t xml:space="preserve"> (“</w:t>
      </w:r>
      <w:r w:rsidR="00B067A5" w:rsidRPr="00B067A5">
        <w:rPr>
          <w:rFonts w:ascii="Times New Roman" w:hAnsi="Times New Roman" w:cs="Times New Roman"/>
          <w:sz w:val="24"/>
          <w:szCs w:val="24"/>
        </w:rPr>
        <w:t>profetizzarono sfrenatamente, / promettendo vita come oracoli deliranti</w:t>
      </w:r>
      <w:r w:rsidR="00B067A5">
        <w:rPr>
          <w:rFonts w:ascii="Times New Roman" w:hAnsi="Times New Roman" w:cs="Times New Roman"/>
          <w:sz w:val="24"/>
          <w:szCs w:val="24"/>
        </w:rPr>
        <w:t>”)</w:t>
      </w:r>
      <w:r w:rsidR="00D72DE4">
        <w:rPr>
          <w:rFonts w:ascii="Times New Roman" w:hAnsi="Times New Roman" w:cs="Times New Roman"/>
          <w:sz w:val="24"/>
          <w:szCs w:val="24"/>
        </w:rPr>
        <w:t xml:space="preserve"> sembrano quasi dei folli</w:t>
      </w:r>
      <w:r w:rsidR="0093205C">
        <w:rPr>
          <w:rFonts w:ascii="Times New Roman" w:hAnsi="Times New Roman" w:cs="Times New Roman"/>
          <w:sz w:val="24"/>
          <w:szCs w:val="24"/>
        </w:rPr>
        <w:t>, degli esaltati</w:t>
      </w:r>
      <w:r w:rsidR="00D72DE4">
        <w:rPr>
          <w:rFonts w:ascii="Times New Roman" w:hAnsi="Times New Roman" w:cs="Times New Roman"/>
          <w:sz w:val="24"/>
          <w:szCs w:val="24"/>
        </w:rPr>
        <w:t xml:space="preserve"> </w:t>
      </w:r>
      <w:r w:rsidR="00B067A5">
        <w:rPr>
          <w:rFonts w:ascii="Times New Roman" w:hAnsi="Times New Roman" w:cs="Times New Roman"/>
          <w:sz w:val="24"/>
          <w:szCs w:val="24"/>
        </w:rPr>
        <w:t xml:space="preserve">– </w:t>
      </w:r>
      <w:r w:rsidR="00D72DE4">
        <w:rPr>
          <w:rFonts w:ascii="Times New Roman" w:hAnsi="Times New Roman" w:cs="Times New Roman"/>
          <w:sz w:val="24"/>
          <w:szCs w:val="24"/>
        </w:rPr>
        <w:t>“</w:t>
      </w:r>
      <w:proofErr w:type="spellStart"/>
      <w:r w:rsidR="00D72DE4">
        <w:rPr>
          <w:rFonts w:ascii="Times New Roman" w:hAnsi="Times New Roman" w:cs="Times New Roman"/>
          <w:sz w:val="24"/>
          <w:szCs w:val="24"/>
        </w:rPr>
        <w:t>wildly</w:t>
      </w:r>
      <w:proofErr w:type="spellEnd"/>
      <w:r w:rsidR="00D72DE4">
        <w:rPr>
          <w:rFonts w:ascii="Times New Roman" w:hAnsi="Times New Roman" w:cs="Times New Roman"/>
          <w:sz w:val="24"/>
          <w:szCs w:val="24"/>
        </w:rPr>
        <w:t>” e “</w:t>
      </w:r>
      <w:proofErr w:type="spellStart"/>
      <w:r w:rsidR="00D72DE4">
        <w:rPr>
          <w:rFonts w:ascii="Times New Roman" w:hAnsi="Times New Roman" w:cs="Times New Roman"/>
          <w:sz w:val="24"/>
          <w:szCs w:val="24"/>
        </w:rPr>
        <w:t>frantic</w:t>
      </w:r>
      <w:proofErr w:type="spellEnd"/>
      <w:r w:rsidR="00D72DE4">
        <w:rPr>
          <w:rFonts w:ascii="Times New Roman" w:hAnsi="Times New Roman" w:cs="Times New Roman"/>
          <w:sz w:val="24"/>
          <w:szCs w:val="24"/>
        </w:rPr>
        <w:t xml:space="preserve">” hanno una grande </w:t>
      </w:r>
      <w:r w:rsidR="00AB5570">
        <w:rPr>
          <w:rFonts w:ascii="Times New Roman" w:hAnsi="Times New Roman" w:cs="Times New Roman"/>
          <w:sz w:val="24"/>
          <w:szCs w:val="24"/>
        </w:rPr>
        <w:t>pregnanza semantica</w:t>
      </w:r>
      <w:r w:rsidR="00B067A5">
        <w:rPr>
          <w:rFonts w:ascii="Times New Roman" w:hAnsi="Times New Roman" w:cs="Times New Roman"/>
          <w:sz w:val="24"/>
          <w:szCs w:val="24"/>
        </w:rPr>
        <w:t xml:space="preserve"> – </w:t>
      </w:r>
      <w:r w:rsidR="00AB5570">
        <w:rPr>
          <w:rFonts w:ascii="Times New Roman" w:hAnsi="Times New Roman" w:cs="Times New Roman"/>
          <w:sz w:val="24"/>
          <w:szCs w:val="24"/>
        </w:rPr>
        <w:t xml:space="preserve">, ai quali una sorta di </w:t>
      </w:r>
      <w:r w:rsidR="00AB5570" w:rsidRPr="00F30DA0">
        <w:rPr>
          <w:rFonts w:ascii="Times New Roman" w:hAnsi="Times New Roman" w:cs="Times New Roman"/>
          <w:i/>
          <w:sz w:val="24"/>
          <w:szCs w:val="24"/>
        </w:rPr>
        <w:t>trance</w:t>
      </w:r>
      <w:r w:rsidR="00AB5570">
        <w:rPr>
          <w:rFonts w:ascii="Times New Roman" w:hAnsi="Times New Roman" w:cs="Times New Roman"/>
          <w:sz w:val="24"/>
          <w:szCs w:val="24"/>
        </w:rPr>
        <w:t xml:space="preserve"> religiosa impedisce </w:t>
      </w:r>
      <w:r w:rsidR="00AB5570">
        <w:rPr>
          <w:rFonts w:ascii="Times New Roman" w:hAnsi="Times New Roman" w:cs="Times New Roman"/>
          <w:sz w:val="24"/>
          <w:szCs w:val="24"/>
        </w:rPr>
        <w:lastRenderedPageBreak/>
        <w:t xml:space="preserve">di accettare </w:t>
      </w:r>
      <w:r w:rsidR="0093205C">
        <w:rPr>
          <w:rFonts w:ascii="Times New Roman" w:hAnsi="Times New Roman" w:cs="Times New Roman"/>
          <w:sz w:val="24"/>
          <w:szCs w:val="24"/>
        </w:rPr>
        <w:t>una morte prossima</w:t>
      </w:r>
      <w:r w:rsidR="00AB5570">
        <w:rPr>
          <w:rFonts w:ascii="Times New Roman" w:hAnsi="Times New Roman" w:cs="Times New Roman"/>
          <w:sz w:val="24"/>
          <w:szCs w:val="24"/>
        </w:rPr>
        <w:t xml:space="preserve"> che “</w:t>
      </w:r>
      <w:proofErr w:type="spellStart"/>
      <w:r w:rsidR="00AB5570">
        <w:rPr>
          <w:rFonts w:ascii="Times New Roman" w:hAnsi="Times New Roman" w:cs="Times New Roman"/>
          <w:sz w:val="24"/>
          <w:szCs w:val="24"/>
        </w:rPr>
        <w:t>seemed</w:t>
      </w:r>
      <w:proofErr w:type="spellEnd"/>
      <w:r w:rsidR="00AB5570">
        <w:rPr>
          <w:rFonts w:ascii="Times New Roman" w:hAnsi="Times New Roman" w:cs="Times New Roman"/>
          <w:sz w:val="24"/>
          <w:szCs w:val="24"/>
        </w:rPr>
        <w:t xml:space="preserve"> so </w:t>
      </w:r>
      <w:proofErr w:type="spellStart"/>
      <w:r w:rsidR="00AB5570">
        <w:rPr>
          <w:rFonts w:ascii="Times New Roman" w:hAnsi="Times New Roman" w:cs="Times New Roman"/>
          <w:sz w:val="24"/>
          <w:szCs w:val="24"/>
        </w:rPr>
        <w:t>obvious</w:t>
      </w:r>
      <w:proofErr w:type="spellEnd"/>
      <w:r w:rsidR="00AB5570">
        <w:rPr>
          <w:rFonts w:ascii="Times New Roman" w:hAnsi="Times New Roman" w:cs="Times New Roman"/>
          <w:sz w:val="24"/>
          <w:szCs w:val="24"/>
        </w:rPr>
        <w:t xml:space="preserve"> […] / </w:t>
      </w:r>
      <w:proofErr w:type="spellStart"/>
      <w:r w:rsidR="00AB5570">
        <w:rPr>
          <w:rFonts w:ascii="Times New Roman" w:hAnsi="Times New Roman" w:cs="Times New Roman"/>
          <w:sz w:val="24"/>
          <w:szCs w:val="24"/>
        </w:rPr>
        <w:t>quite</w:t>
      </w:r>
      <w:proofErr w:type="spellEnd"/>
      <w:r w:rsidR="00AB5570">
        <w:rPr>
          <w:rFonts w:ascii="Times New Roman" w:hAnsi="Times New Roman" w:cs="Times New Roman"/>
          <w:sz w:val="24"/>
          <w:szCs w:val="24"/>
        </w:rPr>
        <w:t xml:space="preserve"> so </w:t>
      </w:r>
      <w:proofErr w:type="spellStart"/>
      <w:r w:rsidR="00AB5570">
        <w:rPr>
          <w:rFonts w:ascii="Times New Roman" w:hAnsi="Times New Roman" w:cs="Times New Roman"/>
          <w:sz w:val="24"/>
          <w:szCs w:val="24"/>
        </w:rPr>
        <w:t>necessary</w:t>
      </w:r>
      <w:proofErr w:type="spellEnd"/>
      <w:r w:rsidR="00AB5570">
        <w:rPr>
          <w:rFonts w:ascii="Times New Roman" w:hAnsi="Times New Roman" w:cs="Times New Roman"/>
          <w:sz w:val="24"/>
          <w:szCs w:val="24"/>
        </w:rPr>
        <w:t>”</w:t>
      </w:r>
      <w:r w:rsidR="000C7B97">
        <w:rPr>
          <w:rFonts w:ascii="Times New Roman" w:hAnsi="Times New Roman" w:cs="Times New Roman"/>
          <w:sz w:val="24"/>
          <w:szCs w:val="24"/>
        </w:rPr>
        <w:t xml:space="preserve"> (“</w:t>
      </w:r>
      <w:r w:rsidR="000C7B97" w:rsidRPr="000C7B97">
        <w:rPr>
          <w:rFonts w:ascii="Times New Roman" w:hAnsi="Times New Roman" w:cs="Times New Roman"/>
          <w:sz w:val="24"/>
          <w:szCs w:val="24"/>
        </w:rPr>
        <w:t>sembrava così ovvi</w:t>
      </w:r>
      <w:r w:rsidR="000C7B97">
        <w:rPr>
          <w:rFonts w:ascii="Times New Roman" w:hAnsi="Times New Roman" w:cs="Times New Roman"/>
          <w:sz w:val="24"/>
          <w:szCs w:val="24"/>
        </w:rPr>
        <w:t>a</w:t>
      </w:r>
      <w:r w:rsidR="000C7B97" w:rsidRPr="000C7B97">
        <w:rPr>
          <w:rFonts w:ascii="Times New Roman" w:hAnsi="Times New Roman" w:cs="Times New Roman"/>
          <w:sz w:val="24"/>
          <w:szCs w:val="24"/>
        </w:rPr>
        <w:t xml:space="preserve">, </w:t>
      </w:r>
      <w:r w:rsidR="000C7B97">
        <w:rPr>
          <w:rFonts w:ascii="Times New Roman" w:hAnsi="Times New Roman" w:cs="Times New Roman"/>
          <w:sz w:val="24"/>
          <w:szCs w:val="24"/>
        </w:rPr>
        <w:t xml:space="preserve">[…] </w:t>
      </w:r>
      <w:r w:rsidR="000C7B97" w:rsidRPr="000C7B97">
        <w:rPr>
          <w:rFonts w:ascii="Times New Roman" w:hAnsi="Times New Roman" w:cs="Times New Roman"/>
          <w:sz w:val="24"/>
          <w:szCs w:val="24"/>
        </w:rPr>
        <w:t>/ così assolutamente necessari</w:t>
      </w:r>
      <w:r w:rsidR="000C7B97">
        <w:rPr>
          <w:rFonts w:ascii="Times New Roman" w:hAnsi="Times New Roman" w:cs="Times New Roman"/>
          <w:sz w:val="24"/>
          <w:szCs w:val="24"/>
        </w:rPr>
        <w:t>a”)</w:t>
      </w:r>
      <w:r w:rsidR="00DD3409">
        <w:rPr>
          <w:rFonts w:ascii="Times New Roman" w:hAnsi="Times New Roman" w:cs="Times New Roman"/>
          <w:sz w:val="24"/>
          <w:szCs w:val="24"/>
        </w:rPr>
        <w:t xml:space="preserve">, </w:t>
      </w:r>
      <w:r w:rsidR="00B3125E">
        <w:rPr>
          <w:rFonts w:ascii="Times New Roman" w:hAnsi="Times New Roman" w:cs="Times New Roman"/>
          <w:sz w:val="24"/>
          <w:szCs w:val="24"/>
        </w:rPr>
        <w:t>al cospetto della quale non si può far altro che liberare, nel silenzio, il proprio grido di dolore: “</w:t>
      </w:r>
      <w:r w:rsidR="00974A73" w:rsidRPr="00974A73">
        <w:rPr>
          <w:rFonts w:ascii="Times New Roman" w:hAnsi="Times New Roman" w:cs="Times New Roman"/>
          <w:sz w:val="24"/>
          <w:szCs w:val="24"/>
        </w:rPr>
        <w:t xml:space="preserve">and </w:t>
      </w:r>
      <w:proofErr w:type="spellStart"/>
      <w:r w:rsidR="00974A73" w:rsidRPr="00974A73">
        <w:rPr>
          <w:rFonts w:ascii="Times New Roman" w:hAnsi="Times New Roman" w:cs="Times New Roman"/>
          <w:sz w:val="24"/>
          <w:szCs w:val="24"/>
        </w:rPr>
        <w:t>they</w:t>
      </w:r>
      <w:proofErr w:type="spellEnd"/>
      <w:r w:rsidR="00974A73" w:rsidRPr="00974A73">
        <w:rPr>
          <w:rFonts w:ascii="Times New Roman" w:hAnsi="Times New Roman" w:cs="Times New Roman"/>
          <w:sz w:val="24"/>
          <w:szCs w:val="24"/>
        </w:rPr>
        <w:t xml:space="preserve"> </w:t>
      </w:r>
      <w:proofErr w:type="spellStart"/>
      <w:r w:rsidR="00974A73" w:rsidRPr="00974A73">
        <w:rPr>
          <w:rFonts w:ascii="Times New Roman" w:hAnsi="Times New Roman" w:cs="Times New Roman"/>
          <w:sz w:val="24"/>
          <w:szCs w:val="24"/>
        </w:rPr>
        <w:t>only</w:t>
      </w:r>
      <w:proofErr w:type="spellEnd"/>
      <w:r w:rsidR="00974A73" w:rsidRPr="00974A73">
        <w:rPr>
          <w:rFonts w:ascii="Times New Roman" w:hAnsi="Times New Roman" w:cs="Times New Roman"/>
          <w:sz w:val="24"/>
          <w:szCs w:val="24"/>
        </w:rPr>
        <w:t xml:space="preserve"> </w:t>
      </w:r>
      <w:proofErr w:type="spellStart"/>
      <w:r w:rsidR="00974A73" w:rsidRPr="00974A73">
        <w:rPr>
          <w:rFonts w:ascii="Times New Roman" w:hAnsi="Times New Roman" w:cs="Times New Roman"/>
          <w:sz w:val="24"/>
          <w:szCs w:val="24"/>
        </w:rPr>
        <w:t>stopped</w:t>
      </w:r>
      <w:proofErr w:type="spellEnd"/>
      <w:r w:rsidR="00974A73" w:rsidRPr="00974A73">
        <w:rPr>
          <w:rFonts w:ascii="Times New Roman" w:hAnsi="Times New Roman" w:cs="Times New Roman"/>
          <w:sz w:val="24"/>
          <w:szCs w:val="24"/>
        </w:rPr>
        <w:t xml:space="preserve"> in the </w:t>
      </w:r>
      <w:proofErr w:type="spellStart"/>
      <w:r w:rsidR="00974A73" w:rsidRPr="00974A73">
        <w:rPr>
          <w:rFonts w:ascii="Times New Roman" w:hAnsi="Times New Roman" w:cs="Times New Roman"/>
          <w:sz w:val="24"/>
          <w:szCs w:val="24"/>
        </w:rPr>
        <w:t>morning</w:t>
      </w:r>
      <w:proofErr w:type="spellEnd"/>
      <w:r w:rsidR="00974A73" w:rsidRPr="00974A73">
        <w:rPr>
          <w:rFonts w:ascii="Times New Roman" w:hAnsi="Times New Roman" w:cs="Times New Roman"/>
          <w:sz w:val="24"/>
          <w:szCs w:val="24"/>
        </w:rPr>
        <w:t xml:space="preserve">, / after he </w:t>
      </w:r>
      <w:proofErr w:type="spellStart"/>
      <w:r w:rsidR="00974A73" w:rsidRPr="00974A73">
        <w:rPr>
          <w:rFonts w:ascii="Times New Roman" w:hAnsi="Times New Roman" w:cs="Times New Roman"/>
          <w:sz w:val="24"/>
          <w:szCs w:val="24"/>
        </w:rPr>
        <w:t>had</w:t>
      </w:r>
      <w:proofErr w:type="spellEnd"/>
      <w:r w:rsidR="00974A73" w:rsidRPr="00974A73">
        <w:rPr>
          <w:rFonts w:ascii="Times New Roman" w:hAnsi="Times New Roman" w:cs="Times New Roman"/>
          <w:sz w:val="24"/>
          <w:szCs w:val="24"/>
        </w:rPr>
        <w:t xml:space="preserve"> </w:t>
      </w:r>
      <w:proofErr w:type="spellStart"/>
      <w:r w:rsidR="00974A73" w:rsidRPr="00974A73">
        <w:rPr>
          <w:rFonts w:ascii="Times New Roman" w:hAnsi="Times New Roman" w:cs="Times New Roman"/>
          <w:sz w:val="24"/>
          <w:szCs w:val="24"/>
        </w:rPr>
        <w:t>died</w:t>
      </w:r>
      <w:proofErr w:type="spellEnd"/>
      <w:r w:rsidR="00974A73" w:rsidRPr="00974A73">
        <w:rPr>
          <w:rFonts w:ascii="Times New Roman" w:hAnsi="Times New Roman" w:cs="Times New Roman"/>
          <w:sz w:val="24"/>
          <w:szCs w:val="24"/>
        </w:rPr>
        <w:t xml:space="preserve"> / and I </w:t>
      </w:r>
      <w:proofErr w:type="spellStart"/>
      <w:r w:rsidR="00974A73" w:rsidRPr="00974A73">
        <w:rPr>
          <w:rFonts w:ascii="Times New Roman" w:hAnsi="Times New Roman" w:cs="Times New Roman"/>
          <w:sz w:val="24"/>
          <w:szCs w:val="24"/>
        </w:rPr>
        <w:t>had</w:t>
      </w:r>
      <w:proofErr w:type="spellEnd"/>
      <w:r w:rsidR="00974A73" w:rsidRPr="00974A73">
        <w:rPr>
          <w:rFonts w:ascii="Times New Roman" w:hAnsi="Times New Roman" w:cs="Times New Roman"/>
          <w:sz w:val="24"/>
          <w:szCs w:val="24"/>
        </w:rPr>
        <w:t xml:space="preserve"> </w:t>
      </w:r>
      <w:proofErr w:type="spellStart"/>
      <w:r w:rsidR="00974A73" w:rsidRPr="00974A73">
        <w:rPr>
          <w:rFonts w:ascii="Times New Roman" w:hAnsi="Times New Roman" w:cs="Times New Roman"/>
          <w:sz w:val="24"/>
          <w:szCs w:val="24"/>
        </w:rPr>
        <w:t>begun</w:t>
      </w:r>
      <w:proofErr w:type="spellEnd"/>
      <w:r w:rsidR="00974A73" w:rsidRPr="00974A73">
        <w:rPr>
          <w:rFonts w:ascii="Times New Roman" w:hAnsi="Times New Roman" w:cs="Times New Roman"/>
          <w:sz w:val="24"/>
          <w:szCs w:val="24"/>
        </w:rPr>
        <w:t xml:space="preserve"> to </w:t>
      </w:r>
      <w:proofErr w:type="spellStart"/>
      <w:r w:rsidR="00974A73" w:rsidRPr="00974A73">
        <w:rPr>
          <w:rFonts w:ascii="Times New Roman" w:hAnsi="Times New Roman" w:cs="Times New Roman"/>
          <w:sz w:val="24"/>
          <w:szCs w:val="24"/>
        </w:rPr>
        <w:t>shout</w:t>
      </w:r>
      <w:proofErr w:type="spellEnd"/>
      <w:r w:rsidR="00B3125E">
        <w:rPr>
          <w:rFonts w:ascii="Times New Roman" w:hAnsi="Times New Roman" w:cs="Times New Roman"/>
          <w:sz w:val="24"/>
          <w:szCs w:val="24"/>
        </w:rPr>
        <w:t>”</w:t>
      </w:r>
      <w:r w:rsidR="00974A73">
        <w:rPr>
          <w:rFonts w:ascii="Times New Roman" w:hAnsi="Times New Roman" w:cs="Times New Roman"/>
          <w:sz w:val="24"/>
          <w:szCs w:val="24"/>
        </w:rPr>
        <w:t xml:space="preserve"> (“</w:t>
      </w:r>
      <w:r w:rsidR="00974A73" w:rsidRPr="00974A73">
        <w:rPr>
          <w:rFonts w:ascii="Times New Roman" w:hAnsi="Times New Roman" w:cs="Times New Roman"/>
          <w:sz w:val="24"/>
          <w:szCs w:val="24"/>
        </w:rPr>
        <w:t>e la piantarono solo al mattino, / dopo che lui era morto / e io mi ero messo a urlare</w:t>
      </w:r>
      <w:r w:rsidR="00974A73">
        <w:rPr>
          <w:rFonts w:ascii="Times New Roman" w:hAnsi="Times New Roman" w:cs="Times New Roman"/>
          <w:sz w:val="24"/>
          <w:szCs w:val="24"/>
        </w:rPr>
        <w:t>”)</w:t>
      </w:r>
      <w:r w:rsidR="00B3125E">
        <w:rPr>
          <w:rFonts w:ascii="Times New Roman" w:hAnsi="Times New Roman" w:cs="Times New Roman"/>
          <w:sz w:val="24"/>
          <w:szCs w:val="24"/>
        </w:rPr>
        <w:t>.</w:t>
      </w:r>
    </w:p>
    <w:p w14:paraId="7F8CDAE8" w14:textId="21AE0745" w:rsidR="0093205C" w:rsidRDefault="0093205C" w:rsidP="003225D6">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L’urlo dell’ultimo verso rende </w:t>
      </w:r>
      <w:proofErr w:type="spellStart"/>
      <w:r w:rsidRPr="0093205C">
        <w:rPr>
          <w:rFonts w:ascii="Times New Roman" w:hAnsi="Times New Roman" w:cs="Times New Roman"/>
          <w:i/>
          <w:sz w:val="24"/>
          <w:szCs w:val="24"/>
        </w:rPr>
        <w:t>Rites</w:t>
      </w:r>
      <w:proofErr w:type="spellEnd"/>
      <w:r>
        <w:rPr>
          <w:rFonts w:ascii="Times New Roman" w:hAnsi="Times New Roman" w:cs="Times New Roman"/>
          <w:sz w:val="24"/>
          <w:szCs w:val="24"/>
        </w:rPr>
        <w:t xml:space="preserve"> una piena poesia della sofferenza e del lutto; eppure, nonostante il dolore espresso dal Cohen-personaggio bambino, non c’è patetismo e tragicità in questo componimento</w:t>
      </w:r>
      <w:r w:rsidR="003D228A">
        <w:rPr>
          <w:rFonts w:ascii="Times New Roman" w:hAnsi="Times New Roman" w:cs="Times New Roman"/>
          <w:sz w:val="24"/>
          <w:szCs w:val="24"/>
        </w:rPr>
        <w:t>. L</w:t>
      </w:r>
      <w:r>
        <w:rPr>
          <w:rFonts w:ascii="Times New Roman" w:hAnsi="Times New Roman" w:cs="Times New Roman"/>
          <w:sz w:val="24"/>
          <w:szCs w:val="24"/>
        </w:rPr>
        <w:t>o sguardo del Cohen</w:t>
      </w:r>
      <w:r w:rsidR="005E3BC3">
        <w:rPr>
          <w:rFonts w:ascii="Times New Roman" w:hAnsi="Times New Roman" w:cs="Times New Roman"/>
          <w:sz w:val="24"/>
          <w:szCs w:val="24"/>
        </w:rPr>
        <w:t>-</w:t>
      </w:r>
      <w:r>
        <w:rPr>
          <w:rFonts w:ascii="Times New Roman" w:hAnsi="Times New Roman" w:cs="Times New Roman"/>
          <w:sz w:val="24"/>
          <w:szCs w:val="24"/>
        </w:rPr>
        <w:t>autore adulto</w:t>
      </w:r>
      <w:r w:rsidR="003D228A">
        <w:rPr>
          <w:rFonts w:ascii="Times New Roman" w:hAnsi="Times New Roman" w:cs="Times New Roman"/>
          <w:sz w:val="24"/>
          <w:szCs w:val="24"/>
        </w:rPr>
        <w:t xml:space="preserve">, attraverso un “tono simil-biblico” (soprattutto nell’incipit) che “asciuga” la scena scindendola dal </w:t>
      </w:r>
      <w:r w:rsidR="003D228A" w:rsidRPr="00F30DA0">
        <w:rPr>
          <w:rFonts w:ascii="Times New Roman" w:hAnsi="Times New Roman" w:cs="Times New Roman"/>
          <w:i/>
          <w:sz w:val="24"/>
          <w:szCs w:val="24"/>
        </w:rPr>
        <w:t>pathos</w:t>
      </w:r>
      <w:r w:rsidR="003D228A">
        <w:rPr>
          <w:rFonts w:ascii="Times New Roman" w:hAnsi="Times New Roman" w:cs="Times New Roman"/>
          <w:sz w:val="24"/>
          <w:szCs w:val="24"/>
        </w:rPr>
        <w:t xml:space="preserve"> autobiografico e facendola sembrare “distante nel tempo, quasi arcaica”</w:t>
      </w:r>
      <w:r w:rsidR="003D228A">
        <w:rPr>
          <w:rStyle w:val="Rimandonotaapidipagina"/>
          <w:rFonts w:ascii="Times New Roman" w:hAnsi="Times New Roman" w:cs="Times New Roman"/>
          <w:sz w:val="24"/>
          <w:szCs w:val="24"/>
        </w:rPr>
        <w:footnoteReference w:id="39"/>
      </w:r>
      <w:r w:rsidR="003D228A">
        <w:rPr>
          <w:rFonts w:ascii="Times New Roman" w:hAnsi="Times New Roman" w:cs="Times New Roman"/>
          <w:sz w:val="24"/>
          <w:szCs w:val="24"/>
        </w:rPr>
        <w:t>, delinea la morte con straordinaria lucidità, quasi con freddezza, inchinandosi di fronte alla sua ineluttabilità e indulgendo anche nei suoi aspetti concretamente macabri (“</w:t>
      </w:r>
      <w:proofErr w:type="spellStart"/>
      <w:r w:rsidR="003D228A">
        <w:rPr>
          <w:rFonts w:ascii="Times New Roman" w:hAnsi="Times New Roman" w:cs="Times New Roman"/>
          <w:sz w:val="24"/>
          <w:szCs w:val="24"/>
        </w:rPr>
        <w:t>while</w:t>
      </w:r>
      <w:proofErr w:type="spellEnd"/>
      <w:r w:rsidR="003D228A">
        <w:rPr>
          <w:rFonts w:ascii="Times New Roman" w:hAnsi="Times New Roman" w:cs="Times New Roman"/>
          <w:sz w:val="24"/>
          <w:szCs w:val="24"/>
        </w:rPr>
        <w:t xml:space="preserve"> be </w:t>
      </w:r>
      <w:proofErr w:type="spellStart"/>
      <w:r w:rsidR="003D228A">
        <w:rPr>
          <w:rFonts w:ascii="Times New Roman" w:hAnsi="Times New Roman" w:cs="Times New Roman"/>
          <w:sz w:val="24"/>
          <w:szCs w:val="24"/>
        </w:rPr>
        <w:t>lay</w:t>
      </w:r>
      <w:proofErr w:type="spellEnd"/>
      <w:r w:rsidR="003D228A">
        <w:rPr>
          <w:rFonts w:ascii="Times New Roman" w:hAnsi="Times New Roman" w:cs="Times New Roman"/>
          <w:sz w:val="24"/>
          <w:szCs w:val="24"/>
        </w:rPr>
        <w:t xml:space="preserve"> on a </w:t>
      </w:r>
      <w:proofErr w:type="spellStart"/>
      <w:r w:rsidR="003D228A">
        <w:rPr>
          <w:rFonts w:ascii="Times New Roman" w:hAnsi="Times New Roman" w:cs="Times New Roman"/>
          <w:sz w:val="24"/>
          <w:szCs w:val="24"/>
        </w:rPr>
        <w:t>blood-sopped</w:t>
      </w:r>
      <w:proofErr w:type="spellEnd"/>
      <w:r w:rsidR="003D228A">
        <w:rPr>
          <w:rFonts w:ascii="Times New Roman" w:hAnsi="Times New Roman" w:cs="Times New Roman"/>
          <w:sz w:val="24"/>
          <w:szCs w:val="24"/>
        </w:rPr>
        <w:t xml:space="preserve"> </w:t>
      </w:r>
      <w:proofErr w:type="spellStart"/>
      <w:r w:rsidR="003D228A">
        <w:rPr>
          <w:rFonts w:ascii="Times New Roman" w:hAnsi="Times New Roman" w:cs="Times New Roman"/>
          <w:sz w:val="24"/>
          <w:szCs w:val="24"/>
        </w:rPr>
        <w:t>pillow</w:t>
      </w:r>
      <w:proofErr w:type="spellEnd"/>
      <w:r w:rsidR="003D228A">
        <w:rPr>
          <w:rFonts w:ascii="Times New Roman" w:hAnsi="Times New Roman" w:cs="Times New Roman"/>
          <w:sz w:val="24"/>
          <w:szCs w:val="24"/>
        </w:rPr>
        <w:t xml:space="preserve">, / </w:t>
      </w:r>
      <w:proofErr w:type="spellStart"/>
      <w:r w:rsidR="003D228A">
        <w:rPr>
          <w:rFonts w:ascii="Times New Roman" w:hAnsi="Times New Roman" w:cs="Times New Roman"/>
          <w:sz w:val="24"/>
          <w:szCs w:val="24"/>
        </w:rPr>
        <w:t>his</w:t>
      </w:r>
      <w:proofErr w:type="spellEnd"/>
      <w:r w:rsidR="003D228A">
        <w:rPr>
          <w:rFonts w:ascii="Times New Roman" w:hAnsi="Times New Roman" w:cs="Times New Roman"/>
          <w:sz w:val="24"/>
          <w:szCs w:val="24"/>
        </w:rPr>
        <w:t xml:space="preserve"> </w:t>
      </w:r>
      <w:proofErr w:type="spellStart"/>
      <w:r w:rsidR="003D228A">
        <w:rPr>
          <w:rFonts w:ascii="Times New Roman" w:hAnsi="Times New Roman" w:cs="Times New Roman"/>
          <w:sz w:val="24"/>
          <w:szCs w:val="24"/>
        </w:rPr>
        <w:t>heart</w:t>
      </w:r>
      <w:proofErr w:type="spellEnd"/>
      <w:r w:rsidR="003D228A">
        <w:rPr>
          <w:rFonts w:ascii="Times New Roman" w:hAnsi="Times New Roman" w:cs="Times New Roman"/>
          <w:sz w:val="24"/>
          <w:szCs w:val="24"/>
        </w:rPr>
        <w:t xml:space="preserve"> </w:t>
      </w:r>
      <w:proofErr w:type="spellStart"/>
      <w:r w:rsidR="003D228A">
        <w:rPr>
          <w:rFonts w:ascii="Times New Roman" w:hAnsi="Times New Roman" w:cs="Times New Roman"/>
          <w:sz w:val="24"/>
          <w:szCs w:val="24"/>
        </w:rPr>
        <w:t>half</w:t>
      </w:r>
      <w:proofErr w:type="spellEnd"/>
      <w:r w:rsidR="003D228A">
        <w:rPr>
          <w:rFonts w:ascii="Times New Roman" w:hAnsi="Times New Roman" w:cs="Times New Roman"/>
          <w:sz w:val="24"/>
          <w:szCs w:val="24"/>
        </w:rPr>
        <w:t xml:space="preserve"> </w:t>
      </w:r>
      <w:proofErr w:type="spellStart"/>
      <w:r w:rsidR="003D228A">
        <w:rPr>
          <w:rFonts w:ascii="Times New Roman" w:hAnsi="Times New Roman" w:cs="Times New Roman"/>
          <w:sz w:val="24"/>
          <w:szCs w:val="24"/>
        </w:rPr>
        <w:t>rotted</w:t>
      </w:r>
      <w:proofErr w:type="spellEnd"/>
      <w:r w:rsidR="003D228A">
        <w:rPr>
          <w:rFonts w:ascii="Times New Roman" w:hAnsi="Times New Roman" w:cs="Times New Roman"/>
          <w:sz w:val="24"/>
          <w:szCs w:val="24"/>
        </w:rPr>
        <w:t>”</w:t>
      </w:r>
      <w:r w:rsidR="005035F4">
        <w:rPr>
          <w:rFonts w:ascii="Times New Roman" w:hAnsi="Times New Roman" w:cs="Times New Roman"/>
          <w:sz w:val="24"/>
          <w:szCs w:val="24"/>
        </w:rPr>
        <w:t>; “</w:t>
      </w:r>
      <w:r w:rsidR="005035F4" w:rsidRPr="005035F4">
        <w:rPr>
          <w:rFonts w:ascii="Times New Roman" w:hAnsi="Times New Roman" w:cs="Times New Roman"/>
          <w:sz w:val="24"/>
          <w:szCs w:val="24"/>
        </w:rPr>
        <w:t>dove lui giaceva su un cuscino intriso di sangue, / il cuore mezzo marcio</w:t>
      </w:r>
      <w:r w:rsidR="005035F4">
        <w:rPr>
          <w:rFonts w:ascii="Times New Roman" w:hAnsi="Times New Roman" w:cs="Times New Roman"/>
          <w:sz w:val="24"/>
          <w:szCs w:val="24"/>
        </w:rPr>
        <w:t>”</w:t>
      </w:r>
      <w:r w:rsidR="003D228A">
        <w:rPr>
          <w:rFonts w:ascii="Times New Roman" w:hAnsi="Times New Roman" w:cs="Times New Roman"/>
          <w:sz w:val="24"/>
          <w:szCs w:val="24"/>
        </w:rPr>
        <w:t>).</w:t>
      </w:r>
    </w:p>
    <w:p w14:paraId="59B6EC38" w14:textId="0431094A" w:rsidR="00DE6565" w:rsidRDefault="00DE6565" w:rsidP="003225D6">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Lo sguardo lucido sulla morte in </w:t>
      </w:r>
      <w:proofErr w:type="spellStart"/>
      <w:r w:rsidRPr="00DE6565">
        <w:rPr>
          <w:rFonts w:ascii="Times New Roman" w:hAnsi="Times New Roman" w:cs="Times New Roman"/>
          <w:i/>
          <w:sz w:val="24"/>
          <w:szCs w:val="24"/>
        </w:rPr>
        <w:t>Rites</w:t>
      </w:r>
      <w:proofErr w:type="spellEnd"/>
      <w:r>
        <w:rPr>
          <w:rFonts w:ascii="Times New Roman" w:hAnsi="Times New Roman" w:cs="Times New Roman"/>
          <w:sz w:val="24"/>
          <w:szCs w:val="24"/>
        </w:rPr>
        <w:t xml:space="preserve">, la sua accettazione ed elaborazione (doppiamente </w:t>
      </w:r>
      <w:r w:rsidR="00424969">
        <w:rPr>
          <w:rFonts w:ascii="Times New Roman" w:hAnsi="Times New Roman" w:cs="Times New Roman"/>
          <w:sz w:val="24"/>
          <w:szCs w:val="24"/>
        </w:rPr>
        <w:t>rilevante</w:t>
      </w:r>
      <w:r>
        <w:rPr>
          <w:rFonts w:ascii="Times New Roman" w:hAnsi="Times New Roman" w:cs="Times New Roman"/>
          <w:sz w:val="24"/>
          <w:szCs w:val="24"/>
        </w:rPr>
        <w:t>, perché la morte del padre è la prima, e precoce, esperienza della fine che Cohen ha nella sua vita, una sorta di scena primaria</w:t>
      </w:r>
      <w:r w:rsidR="008B7192">
        <w:rPr>
          <w:rFonts w:ascii="Times New Roman" w:hAnsi="Times New Roman" w:cs="Times New Roman"/>
          <w:sz w:val="24"/>
          <w:szCs w:val="24"/>
        </w:rPr>
        <w:t xml:space="preserve"> freudiana), sono il punto di partenza per un discorso</w:t>
      </w:r>
      <w:r w:rsidR="00B76E07">
        <w:rPr>
          <w:rFonts w:ascii="Times New Roman" w:hAnsi="Times New Roman" w:cs="Times New Roman"/>
          <w:sz w:val="24"/>
          <w:szCs w:val="24"/>
        </w:rPr>
        <w:t xml:space="preserve"> poetico</w:t>
      </w:r>
      <w:r w:rsidR="008B7192">
        <w:rPr>
          <w:rFonts w:ascii="Times New Roman" w:hAnsi="Times New Roman" w:cs="Times New Roman"/>
          <w:sz w:val="24"/>
          <w:szCs w:val="24"/>
        </w:rPr>
        <w:t xml:space="preserve"> che in </w:t>
      </w:r>
      <w:proofErr w:type="spellStart"/>
      <w:r w:rsidR="008B7192" w:rsidRPr="008B7192">
        <w:rPr>
          <w:rFonts w:ascii="Times New Roman" w:hAnsi="Times New Roman" w:cs="Times New Roman"/>
          <w:i/>
          <w:sz w:val="24"/>
          <w:szCs w:val="24"/>
        </w:rPr>
        <w:t>Let</w:t>
      </w:r>
      <w:proofErr w:type="spellEnd"/>
      <w:r w:rsidR="008B7192" w:rsidRPr="008B7192">
        <w:rPr>
          <w:rFonts w:ascii="Times New Roman" w:hAnsi="Times New Roman" w:cs="Times New Roman"/>
          <w:i/>
          <w:sz w:val="24"/>
          <w:szCs w:val="24"/>
        </w:rPr>
        <w:t xml:space="preserve"> </w:t>
      </w:r>
      <w:proofErr w:type="spellStart"/>
      <w:r w:rsidR="008B7192" w:rsidRPr="008B7192">
        <w:rPr>
          <w:rFonts w:ascii="Times New Roman" w:hAnsi="Times New Roman" w:cs="Times New Roman"/>
          <w:i/>
          <w:sz w:val="24"/>
          <w:szCs w:val="24"/>
        </w:rPr>
        <w:t>us</w:t>
      </w:r>
      <w:proofErr w:type="spellEnd"/>
      <w:r w:rsidR="008B7192" w:rsidRPr="008B7192">
        <w:rPr>
          <w:rFonts w:ascii="Times New Roman" w:hAnsi="Times New Roman" w:cs="Times New Roman"/>
          <w:i/>
          <w:sz w:val="24"/>
          <w:szCs w:val="24"/>
        </w:rPr>
        <w:t xml:space="preserve"> compare </w:t>
      </w:r>
      <w:proofErr w:type="spellStart"/>
      <w:r w:rsidR="008B7192" w:rsidRPr="008B7192">
        <w:rPr>
          <w:rFonts w:ascii="Times New Roman" w:hAnsi="Times New Roman" w:cs="Times New Roman"/>
          <w:i/>
          <w:sz w:val="24"/>
          <w:szCs w:val="24"/>
        </w:rPr>
        <w:t>mythologies</w:t>
      </w:r>
      <w:proofErr w:type="spellEnd"/>
      <w:r w:rsidR="008B7192">
        <w:rPr>
          <w:rFonts w:ascii="Times New Roman" w:hAnsi="Times New Roman" w:cs="Times New Roman"/>
          <w:sz w:val="24"/>
          <w:szCs w:val="24"/>
        </w:rPr>
        <w:t xml:space="preserve"> si spinge ben oltre la semplice accettazione. Un discorso</w:t>
      </w:r>
      <w:r w:rsidR="00B76E07">
        <w:rPr>
          <w:rFonts w:ascii="Times New Roman" w:hAnsi="Times New Roman" w:cs="Times New Roman"/>
          <w:sz w:val="24"/>
          <w:szCs w:val="24"/>
        </w:rPr>
        <w:t xml:space="preserve"> in cui</w:t>
      </w:r>
      <w:r w:rsidR="008B7192">
        <w:rPr>
          <w:rFonts w:ascii="Times New Roman" w:hAnsi="Times New Roman" w:cs="Times New Roman"/>
          <w:sz w:val="24"/>
          <w:szCs w:val="24"/>
        </w:rPr>
        <w:t xml:space="preserve"> la morte e tutto ciò che vi sta intorno, soprattutto in senso fisico – la violenza, le ferite, la mutilazione </w:t>
      </w:r>
      <w:r w:rsidR="001E0F28">
        <w:rPr>
          <w:rFonts w:ascii="Times New Roman" w:hAnsi="Times New Roman" w:cs="Times New Roman"/>
          <w:sz w:val="24"/>
          <w:szCs w:val="24"/>
        </w:rPr>
        <w:t>–</w:t>
      </w:r>
      <w:r w:rsidR="008B7192">
        <w:rPr>
          <w:rFonts w:ascii="Times New Roman" w:hAnsi="Times New Roman" w:cs="Times New Roman"/>
          <w:sz w:val="24"/>
          <w:szCs w:val="24"/>
        </w:rPr>
        <w:t xml:space="preserve">, non </w:t>
      </w:r>
      <w:r w:rsidR="00B76E07">
        <w:rPr>
          <w:rFonts w:ascii="Times New Roman" w:hAnsi="Times New Roman" w:cs="Times New Roman"/>
          <w:sz w:val="24"/>
          <w:szCs w:val="24"/>
        </w:rPr>
        <w:t xml:space="preserve">sono </w:t>
      </w:r>
      <w:r w:rsidR="008B7192">
        <w:rPr>
          <w:rFonts w:ascii="Times New Roman" w:hAnsi="Times New Roman" w:cs="Times New Roman"/>
          <w:sz w:val="24"/>
          <w:szCs w:val="24"/>
        </w:rPr>
        <w:t>solo qualcosa che deve essere tollerato, ma che diviene addirittura fonte di bellezza, di arte, di rinascita</w:t>
      </w:r>
      <w:r w:rsidR="000B5F9A">
        <w:rPr>
          <w:rFonts w:ascii="Times New Roman" w:hAnsi="Times New Roman" w:cs="Times New Roman"/>
          <w:sz w:val="24"/>
          <w:szCs w:val="24"/>
        </w:rPr>
        <w:t>: lo strettissimo intreccio tra morte e bellezza, violenza e tenerezza, è uno dei più solidi pilastri su cui si regge il mondo che Cohen edifica nei suoi versi, la sua mitologia personale.</w:t>
      </w:r>
    </w:p>
    <w:p w14:paraId="5990F696" w14:textId="77777777" w:rsidR="001165B9" w:rsidRDefault="001165B9" w:rsidP="003225D6">
      <w:pPr>
        <w:spacing w:line="360" w:lineRule="auto"/>
        <w:ind w:right="-1"/>
        <w:jc w:val="both"/>
        <w:rPr>
          <w:rFonts w:ascii="Times New Roman" w:hAnsi="Times New Roman" w:cs="Times New Roman"/>
          <w:sz w:val="24"/>
          <w:szCs w:val="24"/>
        </w:rPr>
      </w:pPr>
    </w:p>
    <w:p w14:paraId="2950B4F5" w14:textId="77777777" w:rsidR="001165B9" w:rsidRDefault="001165B9" w:rsidP="003225D6">
      <w:pPr>
        <w:spacing w:line="360" w:lineRule="auto"/>
        <w:ind w:right="-1"/>
        <w:jc w:val="both"/>
        <w:rPr>
          <w:rFonts w:ascii="Times New Roman" w:hAnsi="Times New Roman" w:cs="Times New Roman"/>
          <w:sz w:val="24"/>
          <w:szCs w:val="24"/>
        </w:rPr>
      </w:pPr>
    </w:p>
    <w:p w14:paraId="3E69BBBB" w14:textId="77777777" w:rsidR="008C7F59" w:rsidRDefault="008C7F59" w:rsidP="003225D6">
      <w:pPr>
        <w:spacing w:line="360" w:lineRule="auto"/>
        <w:ind w:right="-1"/>
        <w:jc w:val="both"/>
        <w:rPr>
          <w:rFonts w:ascii="Times New Roman" w:hAnsi="Times New Roman" w:cs="Times New Roman"/>
          <w:sz w:val="24"/>
          <w:szCs w:val="24"/>
        </w:rPr>
      </w:pPr>
    </w:p>
    <w:p w14:paraId="2E500A24" w14:textId="77777777" w:rsidR="00724F06" w:rsidRDefault="00724F06" w:rsidP="003225D6">
      <w:pPr>
        <w:spacing w:line="360" w:lineRule="auto"/>
        <w:ind w:right="-1"/>
        <w:jc w:val="both"/>
        <w:rPr>
          <w:rFonts w:ascii="Times New Roman" w:hAnsi="Times New Roman" w:cs="Times New Roman"/>
          <w:sz w:val="24"/>
          <w:szCs w:val="24"/>
        </w:rPr>
      </w:pPr>
    </w:p>
    <w:p w14:paraId="4FA1C472" w14:textId="77777777" w:rsidR="00724F06" w:rsidRDefault="00724F06" w:rsidP="003225D6">
      <w:pPr>
        <w:spacing w:line="360" w:lineRule="auto"/>
        <w:ind w:right="-1"/>
        <w:jc w:val="both"/>
        <w:rPr>
          <w:rFonts w:ascii="Times New Roman" w:hAnsi="Times New Roman" w:cs="Times New Roman"/>
          <w:sz w:val="24"/>
          <w:szCs w:val="24"/>
        </w:rPr>
      </w:pPr>
    </w:p>
    <w:p w14:paraId="0BFA1A31" w14:textId="77777777" w:rsidR="00D602E1" w:rsidRPr="00373D92" w:rsidRDefault="00696754" w:rsidP="00696754">
      <w:pPr>
        <w:pStyle w:val="Paragrafoelenco"/>
        <w:spacing w:line="360" w:lineRule="auto"/>
        <w:ind w:right="-1"/>
        <w:jc w:val="both"/>
        <w:rPr>
          <w:rFonts w:ascii="Times New Roman" w:hAnsi="Times New Roman" w:cs="Times New Roman"/>
          <w:b/>
          <w:bCs/>
          <w:sz w:val="24"/>
          <w:szCs w:val="24"/>
        </w:rPr>
      </w:pPr>
      <w:r w:rsidRPr="00373D92">
        <w:rPr>
          <w:rFonts w:ascii="Times New Roman" w:hAnsi="Times New Roman" w:cs="Times New Roman"/>
          <w:b/>
          <w:bCs/>
          <w:sz w:val="24"/>
          <w:szCs w:val="24"/>
        </w:rPr>
        <w:lastRenderedPageBreak/>
        <w:t>1.2.</w:t>
      </w:r>
      <w:r w:rsidR="000B5F9A" w:rsidRPr="00373D92">
        <w:rPr>
          <w:rFonts w:ascii="Times New Roman" w:hAnsi="Times New Roman" w:cs="Times New Roman"/>
          <w:b/>
          <w:bCs/>
          <w:sz w:val="24"/>
          <w:szCs w:val="24"/>
        </w:rPr>
        <w:t xml:space="preserve"> Pugnalate come carezze</w:t>
      </w:r>
      <w:r w:rsidR="00373D92">
        <w:rPr>
          <w:rFonts w:ascii="Times New Roman" w:hAnsi="Times New Roman" w:cs="Times New Roman"/>
          <w:b/>
          <w:bCs/>
          <w:sz w:val="24"/>
          <w:szCs w:val="24"/>
        </w:rPr>
        <w:t>: morte, violenza e bellezza</w:t>
      </w:r>
    </w:p>
    <w:p w14:paraId="14CB75F0" w14:textId="395113D7" w:rsidR="000B5F9A" w:rsidRDefault="00E7226C" w:rsidP="003225D6">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C’è una cosa che si può dire</w:t>
      </w:r>
      <w:r w:rsidR="00AD074C">
        <w:rPr>
          <w:rFonts w:ascii="Times New Roman" w:hAnsi="Times New Roman" w:cs="Times New Roman"/>
          <w:sz w:val="24"/>
          <w:szCs w:val="24"/>
        </w:rPr>
        <w:t xml:space="preserve"> con certezza</w:t>
      </w:r>
      <w:r>
        <w:rPr>
          <w:rFonts w:ascii="Times New Roman" w:hAnsi="Times New Roman" w:cs="Times New Roman"/>
          <w:sz w:val="24"/>
          <w:szCs w:val="24"/>
        </w:rPr>
        <w:t xml:space="preserve"> </w:t>
      </w:r>
      <w:r w:rsidR="00763727">
        <w:rPr>
          <w:rFonts w:ascii="Times New Roman" w:hAnsi="Times New Roman" w:cs="Times New Roman"/>
          <w:sz w:val="24"/>
          <w:szCs w:val="24"/>
        </w:rPr>
        <w:t>a proposito di</w:t>
      </w:r>
      <w:r>
        <w:rPr>
          <w:rFonts w:ascii="Times New Roman" w:hAnsi="Times New Roman" w:cs="Times New Roman"/>
          <w:sz w:val="24"/>
          <w:szCs w:val="24"/>
        </w:rPr>
        <w:t xml:space="preserve"> Leonard Cohen, considerando il suo intero percorso artistico: non ha mai avuto paura della morte. </w:t>
      </w:r>
      <w:r w:rsidR="00082F4F">
        <w:rPr>
          <w:rFonts w:ascii="Times New Roman" w:hAnsi="Times New Roman" w:cs="Times New Roman"/>
          <w:sz w:val="24"/>
          <w:szCs w:val="24"/>
        </w:rPr>
        <w:t xml:space="preserve">E non per epicureismo spicciolo, perché la morte non c’è quando ci siamo noi e dunque non ci deve interessare; al contrario </w:t>
      </w:r>
      <w:r w:rsidR="00D602E1">
        <w:rPr>
          <w:rFonts w:ascii="Times New Roman" w:hAnsi="Times New Roman" w:cs="Times New Roman"/>
          <w:sz w:val="24"/>
          <w:szCs w:val="24"/>
        </w:rPr>
        <w:t xml:space="preserve">in </w:t>
      </w:r>
      <w:r w:rsidR="00082F4F">
        <w:rPr>
          <w:rFonts w:ascii="Times New Roman" w:hAnsi="Times New Roman" w:cs="Times New Roman"/>
          <w:sz w:val="24"/>
          <w:szCs w:val="24"/>
        </w:rPr>
        <w:t>Cohe</w:t>
      </w:r>
      <w:r w:rsidR="00D602E1">
        <w:rPr>
          <w:rFonts w:ascii="Times New Roman" w:hAnsi="Times New Roman" w:cs="Times New Roman"/>
          <w:sz w:val="24"/>
          <w:szCs w:val="24"/>
        </w:rPr>
        <w:t xml:space="preserve">n, essendo qualcosa che necessariamente riguarda da vicino ognuno di noi, </w:t>
      </w:r>
      <w:r w:rsidR="00D55A77">
        <w:rPr>
          <w:rFonts w:ascii="Times New Roman" w:hAnsi="Times New Roman" w:cs="Times New Roman"/>
          <w:sz w:val="24"/>
          <w:szCs w:val="24"/>
        </w:rPr>
        <w:t xml:space="preserve">la morte </w:t>
      </w:r>
      <w:r w:rsidR="00D602E1">
        <w:rPr>
          <w:rFonts w:ascii="Times New Roman" w:hAnsi="Times New Roman" w:cs="Times New Roman"/>
          <w:sz w:val="24"/>
          <w:szCs w:val="24"/>
        </w:rPr>
        <w:t>ha sempre destato un vivissimo interesse.</w:t>
      </w:r>
      <w:r w:rsidR="00D3385B">
        <w:rPr>
          <w:rFonts w:ascii="Times New Roman" w:hAnsi="Times New Roman" w:cs="Times New Roman"/>
          <w:sz w:val="24"/>
          <w:szCs w:val="24"/>
        </w:rPr>
        <w:t xml:space="preserve"> Nel corso della s</w:t>
      </w:r>
      <w:r w:rsidR="001469BE">
        <w:rPr>
          <w:rFonts w:ascii="Times New Roman" w:hAnsi="Times New Roman" w:cs="Times New Roman"/>
          <w:sz w:val="24"/>
          <w:szCs w:val="24"/>
        </w:rPr>
        <w:t xml:space="preserve">ua vita l’ha analizzata da molte prospettive diverse, ora con l’attenzione dello studioso, ora con il misticismo del monaco, ora con l’ironia del vecchio saggio; ma prima di tutto, da giovane, subendone il fascino quasi sensuale, l’attrazione delle sue componenti fisiche, il brivido della possibilità di trasformarla in qualcosa di bello attraverso l’arte e la poesia. </w:t>
      </w:r>
      <w:r w:rsidR="00527AAB">
        <w:rPr>
          <w:rFonts w:ascii="Times New Roman" w:hAnsi="Times New Roman" w:cs="Times New Roman"/>
          <w:sz w:val="24"/>
          <w:szCs w:val="24"/>
        </w:rPr>
        <w:t>Infatti, s</w:t>
      </w:r>
      <w:r w:rsidR="00AB3780">
        <w:rPr>
          <w:rFonts w:ascii="Times New Roman" w:hAnsi="Times New Roman" w:cs="Times New Roman"/>
          <w:sz w:val="24"/>
          <w:szCs w:val="24"/>
        </w:rPr>
        <w:t xml:space="preserve">e dovessimo indicare </w:t>
      </w:r>
      <w:r w:rsidR="003D34AE">
        <w:rPr>
          <w:rFonts w:ascii="Times New Roman" w:hAnsi="Times New Roman" w:cs="Times New Roman"/>
          <w:sz w:val="24"/>
          <w:szCs w:val="24"/>
        </w:rPr>
        <w:t>un</w:t>
      </w:r>
      <w:r w:rsidR="00AB3780">
        <w:rPr>
          <w:rFonts w:ascii="Times New Roman" w:hAnsi="Times New Roman" w:cs="Times New Roman"/>
          <w:sz w:val="24"/>
          <w:szCs w:val="24"/>
        </w:rPr>
        <w:t xml:space="preserve"> </w:t>
      </w:r>
      <w:r w:rsidR="00263CD4">
        <w:rPr>
          <w:rFonts w:ascii="Times New Roman" w:hAnsi="Times New Roman" w:cs="Times New Roman"/>
          <w:sz w:val="24"/>
          <w:szCs w:val="24"/>
        </w:rPr>
        <w:t>motivo davvero</w:t>
      </w:r>
      <w:r w:rsidR="00AB3780">
        <w:rPr>
          <w:rFonts w:ascii="Times New Roman" w:hAnsi="Times New Roman" w:cs="Times New Roman"/>
          <w:sz w:val="24"/>
          <w:szCs w:val="24"/>
        </w:rPr>
        <w:t xml:space="preserve"> centrale </w:t>
      </w:r>
      <w:r w:rsidR="00263CD4">
        <w:rPr>
          <w:rFonts w:ascii="Times New Roman" w:hAnsi="Times New Roman" w:cs="Times New Roman"/>
          <w:sz w:val="24"/>
          <w:szCs w:val="24"/>
        </w:rPr>
        <w:t xml:space="preserve">in </w:t>
      </w:r>
      <w:proofErr w:type="spellStart"/>
      <w:r w:rsidR="00AB3780" w:rsidRPr="00263CD4">
        <w:rPr>
          <w:rFonts w:ascii="Times New Roman" w:hAnsi="Times New Roman" w:cs="Times New Roman"/>
          <w:i/>
          <w:sz w:val="24"/>
          <w:szCs w:val="24"/>
        </w:rPr>
        <w:t>Let</w:t>
      </w:r>
      <w:proofErr w:type="spellEnd"/>
      <w:r w:rsidR="00AB3780" w:rsidRPr="00263CD4">
        <w:rPr>
          <w:rFonts w:ascii="Times New Roman" w:hAnsi="Times New Roman" w:cs="Times New Roman"/>
          <w:i/>
          <w:sz w:val="24"/>
          <w:szCs w:val="24"/>
        </w:rPr>
        <w:t xml:space="preserve"> </w:t>
      </w:r>
      <w:proofErr w:type="spellStart"/>
      <w:r w:rsidR="00AB3780" w:rsidRPr="00263CD4">
        <w:rPr>
          <w:rFonts w:ascii="Times New Roman" w:hAnsi="Times New Roman" w:cs="Times New Roman"/>
          <w:i/>
          <w:sz w:val="24"/>
          <w:szCs w:val="24"/>
        </w:rPr>
        <w:t>us</w:t>
      </w:r>
      <w:proofErr w:type="spellEnd"/>
      <w:r w:rsidR="00AB3780" w:rsidRPr="00263CD4">
        <w:rPr>
          <w:rFonts w:ascii="Times New Roman" w:hAnsi="Times New Roman" w:cs="Times New Roman"/>
          <w:i/>
          <w:sz w:val="24"/>
          <w:szCs w:val="24"/>
        </w:rPr>
        <w:t xml:space="preserve"> compare </w:t>
      </w:r>
      <w:proofErr w:type="spellStart"/>
      <w:r w:rsidR="00AB3780" w:rsidRPr="00263CD4">
        <w:rPr>
          <w:rFonts w:ascii="Times New Roman" w:hAnsi="Times New Roman" w:cs="Times New Roman"/>
          <w:i/>
          <w:sz w:val="24"/>
          <w:szCs w:val="24"/>
        </w:rPr>
        <w:t>mytholog</w:t>
      </w:r>
      <w:r w:rsidR="003D34AE" w:rsidRPr="00263CD4">
        <w:rPr>
          <w:rFonts w:ascii="Times New Roman" w:hAnsi="Times New Roman" w:cs="Times New Roman"/>
          <w:i/>
          <w:sz w:val="24"/>
          <w:szCs w:val="24"/>
        </w:rPr>
        <w:t>ies</w:t>
      </w:r>
      <w:proofErr w:type="spellEnd"/>
      <w:r w:rsidR="003D34AE">
        <w:rPr>
          <w:rFonts w:ascii="Times New Roman" w:hAnsi="Times New Roman" w:cs="Times New Roman"/>
          <w:sz w:val="24"/>
          <w:szCs w:val="24"/>
        </w:rPr>
        <w:t xml:space="preserve">, un filo rosso che attraversi l’intera raccolta, sarebbe necessariamente </w:t>
      </w:r>
      <w:r w:rsidR="00263CD4">
        <w:rPr>
          <w:rFonts w:ascii="Times New Roman" w:hAnsi="Times New Roman" w:cs="Times New Roman"/>
          <w:sz w:val="24"/>
          <w:szCs w:val="24"/>
        </w:rPr>
        <w:t>“il tema della bellezza e della poesia che nascono dalla crudeltà e dalla morte”</w:t>
      </w:r>
      <w:r w:rsidR="0057261F">
        <w:rPr>
          <w:rStyle w:val="Rimandonotaapidipagina"/>
          <w:rFonts w:ascii="Times New Roman" w:hAnsi="Times New Roman" w:cs="Times New Roman"/>
          <w:sz w:val="24"/>
          <w:szCs w:val="24"/>
        </w:rPr>
        <w:footnoteReference w:id="40"/>
      </w:r>
      <w:r w:rsidR="00D72CFD">
        <w:rPr>
          <w:rFonts w:ascii="Times New Roman" w:hAnsi="Times New Roman" w:cs="Times New Roman"/>
          <w:sz w:val="24"/>
          <w:szCs w:val="24"/>
        </w:rPr>
        <w:t>: a</w:t>
      </w:r>
      <w:r w:rsidR="00263CD4">
        <w:rPr>
          <w:rFonts w:ascii="Times New Roman" w:hAnsi="Times New Roman" w:cs="Times New Roman"/>
          <w:sz w:val="24"/>
          <w:szCs w:val="24"/>
        </w:rPr>
        <w:t>ttraverso le 44 poesie del libro,</w:t>
      </w:r>
      <w:r w:rsidR="00D602E1">
        <w:rPr>
          <w:rFonts w:ascii="Times New Roman" w:hAnsi="Times New Roman" w:cs="Times New Roman"/>
          <w:sz w:val="24"/>
          <w:szCs w:val="24"/>
        </w:rPr>
        <w:t xml:space="preserve"> </w:t>
      </w:r>
      <w:r w:rsidR="00263CD4">
        <w:rPr>
          <w:rFonts w:ascii="Times New Roman" w:hAnsi="Times New Roman" w:cs="Times New Roman"/>
          <w:sz w:val="24"/>
          <w:szCs w:val="24"/>
        </w:rPr>
        <w:t xml:space="preserve">immagini di morte, violenza, </w:t>
      </w:r>
      <w:r>
        <w:rPr>
          <w:rFonts w:ascii="Times New Roman" w:hAnsi="Times New Roman" w:cs="Times New Roman"/>
          <w:sz w:val="24"/>
          <w:szCs w:val="24"/>
        </w:rPr>
        <w:t xml:space="preserve">suicidio, </w:t>
      </w:r>
      <w:r w:rsidR="00263CD4">
        <w:rPr>
          <w:rFonts w:ascii="Times New Roman" w:hAnsi="Times New Roman" w:cs="Times New Roman"/>
          <w:sz w:val="24"/>
          <w:szCs w:val="24"/>
        </w:rPr>
        <w:t>mutilazione, deformità</w:t>
      </w:r>
      <w:r w:rsidR="0057261F">
        <w:rPr>
          <w:rFonts w:ascii="Times New Roman" w:hAnsi="Times New Roman" w:cs="Times New Roman"/>
          <w:sz w:val="24"/>
          <w:szCs w:val="24"/>
        </w:rPr>
        <w:t xml:space="preserve"> e </w:t>
      </w:r>
      <w:r w:rsidR="00263CD4">
        <w:rPr>
          <w:rFonts w:ascii="Times New Roman" w:hAnsi="Times New Roman" w:cs="Times New Roman"/>
          <w:sz w:val="24"/>
          <w:szCs w:val="24"/>
        </w:rPr>
        <w:t>corruzione del corpo</w:t>
      </w:r>
      <w:r w:rsidR="00D602E1">
        <w:rPr>
          <w:rFonts w:ascii="Times New Roman" w:hAnsi="Times New Roman" w:cs="Times New Roman"/>
          <w:sz w:val="24"/>
          <w:szCs w:val="24"/>
        </w:rPr>
        <w:t xml:space="preserve"> ricorrono con insistenza</w:t>
      </w:r>
      <w:r w:rsidR="0057261F">
        <w:rPr>
          <w:rFonts w:ascii="Times New Roman" w:hAnsi="Times New Roman" w:cs="Times New Roman"/>
          <w:sz w:val="24"/>
          <w:szCs w:val="24"/>
        </w:rPr>
        <w:t xml:space="preserve"> durante la continua comparazione dei sistemi mitologici</w:t>
      </w:r>
      <w:r w:rsidR="00AE2C7C">
        <w:rPr>
          <w:rFonts w:ascii="Times New Roman" w:hAnsi="Times New Roman" w:cs="Times New Roman"/>
          <w:sz w:val="24"/>
          <w:szCs w:val="24"/>
        </w:rPr>
        <w:t xml:space="preserve">, ma sempre accompagnate da un contrappunto di delicatezza, di erotismo, di rinascita o di placido distacco. </w:t>
      </w:r>
      <w:r w:rsidR="00D72CFD">
        <w:rPr>
          <w:rFonts w:ascii="Times New Roman" w:hAnsi="Times New Roman" w:cs="Times New Roman"/>
          <w:sz w:val="24"/>
          <w:szCs w:val="24"/>
        </w:rPr>
        <w:t xml:space="preserve">Non è un caso che da un’operazione di mitologia comparata Cohen giunga a questo risultato, alla costruzione di “un mondo vergine e delicato in cui lo stupro, l’omicidio, l’intrigo politico, la crocefissione appaiono </w:t>
      </w:r>
      <w:r w:rsidR="0050269B">
        <w:rPr>
          <w:rFonts w:ascii="Times New Roman" w:hAnsi="Times New Roman" w:cs="Times New Roman"/>
          <w:sz w:val="24"/>
          <w:szCs w:val="24"/>
        </w:rPr>
        <w:t>come circondati da un fascio di luce […] [e] le pugnalate sono viste come carezze”</w:t>
      </w:r>
      <w:r w:rsidR="0050269B">
        <w:rPr>
          <w:rStyle w:val="Rimandonotaapidipagina"/>
          <w:rFonts w:ascii="Times New Roman" w:hAnsi="Times New Roman" w:cs="Times New Roman"/>
          <w:sz w:val="24"/>
          <w:szCs w:val="24"/>
        </w:rPr>
        <w:footnoteReference w:id="41"/>
      </w:r>
      <w:r w:rsidR="006B574F">
        <w:rPr>
          <w:rFonts w:ascii="Times New Roman" w:hAnsi="Times New Roman" w:cs="Times New Roman"/>
          <w:sz w:val="24"/>
          <w:szCs w:val="24"/>
        </w:rPr>
        <w:t xml:space="preserve">, perché se c’è una cosa che apprende dalla “elaborata menzogna” di ogni mitologia è che morte e violenza sono necessarie, ma possono anche essere fonti di bellezza: </w:t>
      </w:r>
      <w:r w:rsidR="00B415E6">
        <w:rPr>
          <w:rFonts w:ascii="Times New Roman" w:hAnsi="Times New Roman" w:cs="Times New Roman"/>
          <w:sz w:val="24"/>
          <w:szCs w:val="24"/>
        </w:rPr>
        <w:t xml:space="preserve">così Orfeo fatto a pezzi continua a produrre poesia, così Cristo crocifisso redime l’umanità. Infatti, tornando ad </w:t>
      </w:r>
      <w:proofErr w:type="spellStart"/>
      <w:r w:rsidR="00B415E6" w:rsidRPr="00B415E6">
        <w:rPr>
          <w:rFonts w:ascii="Times New Roman" w:hAnsi="Times New Roman" w:cs="Times New Roman"/>
          <w:i/>
          <w:sz w:val="24"/>
          <w:szCs w:val="24"/>
        </w:rPr>
        <w:t>Elegy</w:t>
      </w:r>
      <w:proofErr w:type="spellEnd"/>
      <w:r w:rsidR="00B415E6">
        <w:rPr>
          <w:rFonts w:ascii="Times New Roman" w:hAnsi="Times New Roman" w:cs="Times New Roman"/>
          <w:sz w:val="24"/>
          <w:szCs w:val="24"/>
        </w:rPr>
        <w:t xml:space="preserve"> e a </w:t>
      </w:r>
      <w:r w:rsidR="00B415E6" w:rsidRPr="00B415E6">
        <w:rPr>
          <w:rFonts w:ascii="Times New Roman" w:hAnsi="Times New Roman" w:cs="Times New Roman"/>
          <w:i/>
          <w:sz w:val="24"/>
          <w:szCs w:val="24"/>
        </w:rPr>
        <w:t xml:space="preserve">For </w:t>
      </w:r>
      <w:proofErr w:type="spellStart"/>
      <w:r w:rsidR="00B415E6" w:rsidRPr="00B415E6">
        <w:rPr>
          <w:rFonts w:ascii="Times New Roman" w:hAnsi="Times New Roman" w:cs="Times New Roman"/>
          <w:i/>
          <w:sz w:val="24"/>
          <w:szCs w:val="24"/>
        </w:rPr>
        <w:t>Wilf</w:t>
      </w:r>
      <w:proofErr w:type="spellEnd"/>
      <w:r w:rsidR="00B415E6" w:rsidRPr="00B415E6">
        <w:rPr>
          <w:rFonts w:ascii="Times New Roman" w:hAnsi="Times New Roman" w:cs="Times New Roman"/>
          <w:i/>
          <w:sz w:val="24"/>
          <w:szCs w:val="24"/>
        </w:rPr>
        <w:t xml:space="preserve"> and </w:t>
      </w:r>
      <w:proofErr w:type="spellStart"/>
      <w:r w:rsidR="00B415E6" w:rsidRPr="00B415E6">
        <w:rPr>
          <w:rFonts w:ascii="Times New Roman" w:hAnsi="Times New Roman" w:cs="Times New Roman"/>
          <w:i/>
          <w:sz w:val="24"/>
          <w:szCs w:val="24"/>
        </w:rPr>
        <w:t>his</w:t>
      </w:r>
      <w:proofErr w:type="spellEnd"/>
      <w:r w:rsidR="00B415E6" w:rsidRPr="00B415E6">
        <w:rPr>
          <w:rFonts w:ascii="Times New Roman" w:hAnsi="Times New Roman" w:cs="Times New Roman"/>
          <w:i/>
          <w:sz w:val="24"/>
          <w:szCs w:val="24"/>
        </w:rPr>
        <w:t xml:space="preserve"> house</w:t>
      </w:r>
      <w:r w:rsidR="00B415E6">
        <w:rPr>
          <w:rFonts w:ascii="Times New Roman" w:hAnsi="Times New Roman" w:cs="Times New Roman"/>
          <w:sz w:val="24"/>
          <w:szCs w:val="24"/>
        </w:rPr>
        <w:t xml:space="preserve">, ci </w:t>
      </w:r>
      <w:r w:rsidR="00F30DA0">
        <w:rPr>
          <w:rFonts w:ascii="Times New Roman" w:hAnsi="Times New Roman" w:cs="Times New Roman"/>
          <w:sz w:val="24"/>
          <w:szCs w:val="24"/>
        </w:rPr>
        <w:t>si accorge</w:t>
      </w:r>
      <w:r w:rsidR="00B415E6">
        <w:rPr>
          <w:rFonts w:ascii="Times New Roman" w:hAnsi="Times New Roman" w:cs="Times New Roman"/>
          <w:sz w:val="24"/>
          <w:szCs w:val="24"/>
        </w:rPr>
        <w:t xml:space="preserve"> che questa bellezza della morte – che, sul piano corporale, si traduce in una delicatezza della violenza – è presente fin da subito, parallelamente all’avvio dello studio mitologico: </w:t>
      </w:r>
      <w:r w:rsidR="004A023A">
        <w:rPr>
          <w:rFonts w:ascii="Times New Roman" w:hAnsi="Times New Roman" w:cs="Times New Roman"/>
          <w:sz w:val="24"/>
          <w:szCs w:val="24"/>
        </w:rPr>
        <w:t>i brandelli di corpo del dio sono “morbidi” (“</w:t>
      </w:r>
      <w:proofErr w:type="spellStart"/>
      <w:r w:rsidR="004A023A">
        <w:rPr>
          <w:rFonts w:ascii="Times New Roman" w:hAnsi="Times New Roman" w:cs="Times New Roman"/>
          <w:sz w:val="24"/>
          <w:szCs w:val="24"/>
        </w:rPr>
        <w:t>shreds</w:t>
      </w:r>
      <w:proofErr w:type="spellEnd"/>
      <w:r w:rsidR="004A023A">
        <w:rPr>
          <w:rFonts w:ascii="Times New Roman" w:hAnsi="Times New Roman" w:cs="Times New Roman"/>
          <w:sz w:val="24"/>
          <w:szCs w:val="24"/>
        </w:rPr>
        <w:t xml:space="preserve"> of </w:t>
      </w:r>
      <w:proofErr w:type="spellStart"/>
      <w:r w:rsidR="004A023A">
        <w:rPr>
          <w:rFonts w:ascii="Times New Roman" w:hAnsi="Times New Roman" w:cs="Times New Roman"/>
          <w:sz w:val="24"/>
          <w:szCs w:val="24"/>
        </w:rPr>
        <w:t>his</w:t>
      </w:r>
      <w:proofErr w:type="spellEnd"/>
      <w:r w:rsidR="004A023A">
        <w:rPr>
          <w:rFonts w:ascii="Times New Roman" w:hAnsi="Times New Roman" w:cs="Times New Roman"/>
          <w:sz w:val="24"/>
          <w:szCs w:val="24"/>
        </w:rPr>
        <w:t xml:space="preserve"> soft body”, in allitterazione), e </w:t>
      </w:r>
      <w:r w:rsidR="00D70D26">
        <w:rPr>
          <w:rFonts w:ascii="Times New Roman" w:hAnsi="Times New Roman" w:cs="Times New Roman"/>
          <w:sz w:val="24"/>
          <w:szCs w:val="24"/>
        </w:rPr>
        <w:t xml:space="preserve">tale corpo viene </w:t>
      </w:r>
      <w:proofErr w:type="spellStart"/>
      <w:r w:rsidR="00D70D26">
        <w:rPr>
          <w:rFonts w:ascii="Times New Roman" w:hAnsi="Times New Roman" w:cs="Times New Roman"/>
          <w:sz w:val="24"/>
          <w:szCs w:val="24"/>
        </w:rPr>
        <w:t>ossimoricamente</w:t>
      </w:r>
      <w:proofErr w:type="spellEnd"/>
      <w:r w:rsidR="00D70D26">
        <w:rPr>
          <w:rFonts w:ascii="Times New Roman" w:hAnsi="Times New Roman" w:cs="Times New Roman"/>
          <w:sz w:val="24"/>
          <w:szCs w:val="24"/>
        </w:rPr>
        <w:t xml:space="preserve"> ferito da qualcosa di estremamente soffice come la neve (“</w:t>
      </w:r>
      <w:proofErr w:type="spellStart"/>
      <w:r w:rsidR="00D70D26">
        <w:rPr>
          <w:rFonts w:ascii="Times New Roman" w:hAnsi="Times New Roman" w:cs="Times New Roman"/>
          <w:sz w:val="24"/>
          <w:szCs w:val="24"/>
        </w:rPr>
        <w:t>snow-bruised</w:t>
      </w:r>
      <w:proofErr w:type="spellEnd"/>
      <w:r w:rsidR="00D70D26">
        <w:rPr>
          <w:rFonts w:ascii="Times New Roman" w:hAnsi="Times New Roman" w:cs="Times New Roman"/>
          <w:sz w:val="24"/>
          <w:szCs w:val="24"/>
        </w:rPr>
        <w:t>”) e baciato dai pesci, in un’atmosfera equorea tenue e sospesa, in cui</w:t>
      </w:r>
      <w:r w:rsidR="00B861E3">
        <w:rPr>
          <w:rFonts w:ascii="Times New Roman" w:hAnsi="Times New Roman" w:cs="Times New Roman"/>
          <w:sz w:val="24"/>
          <w:szCs w:val="24"/>
        </w:rPr>
        <w:t xml:space="preserve"> l’acqua scorre “slow” e “</w:t>
      </w:r>
      <w:proofErr w:type="spellStart"/>
      <w:r w:rsidR="00B861E3">
        <w:rPr>
          <w:rFonts w:ascii="Times New Roman" w:hAnsi="Times New Roman" w:cs="Times New Roman"/>
          <w:sz w:val="24"/>
          <w:szCs w:val="24"/>
        </w:rPr>
        <w:t>warm</w:t>
      </w:r>
      <w:proofErr w:type="spellEnd"/>
      <w:r w:rsidR="00B861E3">
        <w:rPr>
          <w:rFonts w:ascii="Times New Roman" w:hAnsi="Times New Roman" w:cs="Times New Roman"/>
          <w:sz w:val="24"/>
          <w:szCs w:val="24"/>
        </w:rPr>
        <w:t>”.</w:t>
      </w:r>
    </w:p>
    <w:p w14:paraId="5C782B23" w14:textId="66B5E3C8" w:rsidR="00FF6395" w:rsidRDefault="00FF6395" w:rsidP="003225D6">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lastRenderedPageBreak/>
        <w:t xml:space="preserve">Allo stesso modo, il martirio di Cristo viene presentato nella prima strofa di </w:t>
      </w:r>
      <w:r w:rsidRPr="00FF6395">
        <w:rPr>
          <w:rFonts w:ascii="Times New Roman" w:hAnsi="Times New Roman" w:cs="Times New Roman"/>
          <w:i/>
          <w:sz w:val="24"/>
          <w:szCs w:val="24"/>
        </w:rPr>
        <w:t xml:space="preserve">For </w:t>
      </w:r>
      <w:proofErr w:type="spellStart"/>
      <w:r w:rsidRPr="00FF6395">
        <w:rPr>
          <w:rFonts w:ascii="Times New Roman" w:hAnsi="Times New Roman" w:cs="Times New Roman"/>
          <w:i/>
          <w:sz w:val="24"/>
          <w:szCs w:val="24"/>
        </w:rPr>
        <w:t>Wilf</w:t>
      </w:r>
      <w:proofErr w:type="spellEnd"/>
      <w:r w:rsidRPr="00FF6395">
        <w:rPr>
          <w:rFonts w:ascii="Times New Roman" w:hAnsi="Times New Roman" w:cs="Times New Roman"/>
          <w:i/>
          <w:sz w:val="24"/>
          <w:szCs w:val="24"/>
        </w:rPr>
        <w:t xml:space="preserve"> and </w:t>
      </w:r>
      <w:r w:rsidR="00F30DA0">
        <w:rPr>
          <w:rFonts w:ascii="Times New Roman" w:hAnsi="Times New Roman" w:cs="Times New Roman"/>
          <w:i/>
          <w:sz w:val="24"/>
          <w:szCs w:val="24"/>
        </w:rPr>
        <w:t>His H</w:t>
      </w:r>
      <w:r w:rsidRPr="00FF6395">
        <w:rPr>
          <w:rFonts w:ascii="Times New Roman" w:hAnsi="Times New Roman" w:cs="Times New Roman"/>
          <w:i/>
          <w:sz w:val="24"/>
          <w:szCs w:val="24"/>
        </w:rPr>
        <w:t>ouse</w:t>
      </w:r>
      <w:r>
        <w:rPr>
          <w:rFonts w:ascii="Times New Roman" w:hAnsi="Times New Roman" w:cs="Times New Roman"/>
          <w:sz w:val="24"/>
          <w:szCs w:val="24"/>
        </w:rPr>
        <w:t xml:space="preserve"> in un’immagine di delicata fragilità (che infatti si </w:t>
      </w:r>
      <w:r w:rsidR="00BF7A65">
        <w:rPr>
          <w:rFonts w:ascii="Times New Roman" w:hAnsi="Times New Roman" w:cs="Times New Roman"/>
          <w:sz w:val="24"/>
          <w:szCs w:val="24"/>
        </w:rPr>
        <w:t>offre</w:t>
      </w:r>
      <w:r>
        <w:rPr>
          <w:rFonts w:ascii="Times New Roman" w:hAnsi="Times New Roman" w:cs="Times New Roman"/>
          <w:sz w:val="24"/>
          <w:szCs w:val="24"/>
        </w:rPr>
        <w:t xml:space="preserve"> allo sguardo di Cohen bambino filtrata dall’arte, dai “paintings of </w:t>
      </w:r>
      <w:proofErr w:type="spellStart"/>
      <w:r>
        <w:rPr>
          <w:rFonts w:ascii="Times New Roman" w:hAnsi="Times New Roman" w:cs="Times New Roman"/>
          <w:sz w:val="24"/>
          <w:szCs w:val="24"/>
        </w:rPr>
        <w:t>Calvary</w:t>
      </w:r>
      <w:proofErr w:type="spellEnd"/>
      <w:r>
        <w:rPr>
          <w:rFonts w:ascii="Times New Roman" w:hAnsi="Times New Roman" w:cs="Times New Roman"/>
          <w:sz w:val="24"/>
          <w:szCs w:val="24"/>
        </w:rPr>
        <w:t>”): come abbiamo visto, Gesù è paragonato a una “</w:t>
      </w:r>
      <w:proofErr w:type="spellStart"/>
      <w:r>
        <w:rPr>
          <w:rFonts w:ascii="Times New Roman" w:hAnsi="Times New Roman" w:cs="Times New Roman"/>
          <w:sz w:val="24"/>
          <w:szCs w:val="24"/>
        </w:rPr>
        <w:t>lovely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butterfly</w:t>
      </w:r>
      <w:proofErr w:type="spellEnd"/>
      <w:r>
        <w:rPr>
          <w:rFonts w:ascii="Times New Roman" w:hAnsi="Times New Roman" w:cs="Times New Roman"/>
          <w:sz w:val="24"/>
          <w:szCs w:val="24"/>
        </w:rPr>
        <w:t>” infilzata nel legno</w:t>
      </w:r>
      <w:r w:rsidR="00B81AF9">
        <w:rPr>
          <w:rFonts w:ascii="Times New Roman" w:hAnsi="Times New Roman" w:cs="Times New Roman"/>
          <w:sz w:val="24"/>
          <w:szCs w:val="24"/>
        </w:rPr>
        <w:t xml:space="preserve">; ma soprattutto </w:t>
      </w:r>
      <w:r>
        <w:rPr>
          <w:rFonts w:ascii="Times New Roman" w:hAnsi="Times New Roman" w:cs="Times New Roman"/>
          <w:sz w:val="24"/>
          <w:szCs w:val="24"/>
        </w:rPr>
        <w:t>i segni della crocifissione più evidenti e crudi sul suo corpo, ovvero le ferite dei chiodi</w:t>
      </w:r>
      <w:r w:rsidR="00B81AF9">
        <w:rPr>
          <w:rFonts w:ascii="Times New Roman" w:hAnsi="Times New Roman" w:cs="Times New Roman"/>
          <w:sz w:val="24"/>
          <w:szCs w:val="24"/>
        </w:rPr>
        <w:t xml:space="preserve"> nella carne</w:t>
      </w:r>
      <w:r>
        <w:rPr>
          <w:rFonts w:ascii="Times New Roman" w:hAnsi="Times New Roman" w:cs="Times New Roman"/>
          <w:sz w:val="24"/>
          <w:szCs w:val="24"/>
        </w:rPr>
        <w:t xml:space="preserve"> e i piedi deformati dall’innaturale posizione, vengono sorprendentemente definiti, rispettivamente, “vellutate” (</w:t>
      </w:r>
      <w:r w:rsidR="00881894">
        <w:rPr>
          <w:rFonts w:ascii="Times New Roman" w:hAnsi="Times New Roman" w:cs="Times New Roman"/>
          <w:sz w:val="24"/>
          <w:szCs w:val="24"/>
        </w:rPr>
        <w:t xml:space="preserve">“velvet </w:t>
      </w:r>
      <w:proofErr w:type="spellStart"/>
      <w:r w:rsidR="00881894">
        <w:rPr>
          <w:rFonts w:ascii="Times New Roman" w:hAnsi="Times New Roman" w:cs="Times New Roman"/>
          <w:sz w:val="24"/>
          <w:szCs w:val="24"/>
        </w:rPr>
        <w:t>wounds</w:t>
      </w:r>
      <w:proofErr w:type="spellEnd"/>
      <w:r w:rsidR="00881894">
        <w:rPr>
          <w:rFonts w:ascii="Times New Roman" w:hAnsi="Times New Roman" w:cs="Times New Roman"/>
          <w:sz w:val="24"/>
          <w:szCs w:val="24"/>
        </w:rPr>
        <w:t xml:space="preserve">”) e “delicati” (“delicate </w:t>
      </w:r>
      <w:proofErr w:type="spellStart"/>
      <w:r w:rsidR="00881894">
        <w:rPr>
          <w:rFonts w:ascii="Times New Roman" w:hAnsi="Times New Roman" w:cs="Times New Roman"/>
          <w:sz w:val="24"/>
          <w:szCs w:val="24"/>
        </w:rPr>
        <w:t>twisted</w:t>
      </w:r>
      <w:proofErr w:type="spellEnd"/>
      <w:r w:rsidR="00881894">
        <w:rPr>
          <w:rFonts w:ascii="Times New Roman" w:hAnsi="Times New Roman" w:cs="Times New Roman"/>
          <w:sz w:val="24"/>
          <w:szCs w:val="24"/>
        </w:rPr>
        <w:t xml:space="preserve"> feet”).</w:t>
      </w:r>
    </w:p>
    <w:p w14:paraId="091BCB57" w14:textId="7F5AAF59" w:rsidR="00B0354E" w:rsidRDefault="0013242A" w:rsidP="003225D6">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È interessante notare c</w:t>
      </w:r>
      <w:r w:rsidR="00BE4AAF">
        <w:rPr>
          <w:rFonts w:ascii="Times New Roman" w:hAnsi="Times New Roman" w:cs="Times New Roman"/>
          <w:sz w:val="24"/>
          <w:szCs w:val="24"/>
        </w:rPr>
        <w:t>ome</w:t>
      </w:r>
      <w:r>
        <w:rPr>
          <w:rFonts w:ascii="Times New Roman" w:hAnsi="Times New Roman" w:cs="Times New Roman"/>
          <w:sz w:val="24"/>
          <w:szCs w:val="24"/>
        </w:rPr>
        <w:t xml:space="preserve"> la figura di Cristo travalic</w:t>
      </w:r>
      <w:r w:rsidR="00BE4AAF">
        <w:rPr>
          <w:rFonts w:ascii="Times New Roman" w:hAnsi="Times New Roman" w:cs="Times New Roman"/>
          <w:sz w:val="24"/>
          <w:szCs w:val="24"/>
        </w:rPr>
        <w:t>hi</w:t>
      </w:r>
      <w:r>
        <w:rPr>
          <w:rFonts w:ascii="Times New Roman" w:hAnsi="Times New Roman" w:cs="Times New Roman"/>
          <w:sz w:val="24"/>
          <w:szCs w:val="24"/>
        </w:rPr>
        <w:t xml:space="preserve"> ques</w:t>
      </w:r>
      <w:r w:rsidR="00F30DA0">
        <w:rPr>
          <w:rFonts w:ascii="Times New Roman" w:hAnsi="Times New Roman" w:cs="Times New Roman"/>
          <w:sz w:val="24"/>
          <w:szCs w:val="24"/>
        </w:rPr>
        <w:t xml:space="preserve">ta poesia, diventando quasi un </w:t>
      </w:r>
      <w:r w:rsidR="00F30DA0" w:rsidRPr="00F30DA0">
        <w:rPr>
          <w:rFonts w:ascii="Times New Roman" w:hAnsi="Times New Roman" w:cs="Times New Roman"/>
          <w:i/>
          <w:sz w:val="24"/>
          <w:szCs w:val="24"/>
        </w:rPr>
        <w:t>L</w:t>
      </w:r>
      <w:r w:rsidRPr="00F30DA0">
        <w:rPr>
          <w:rFonts w:ascii="Times New Roman" w:hAnsi="Times New Roman" w:cs="Times New Roman"/>
          <w:i/>
          <w:sz w:val="24"/>
          <w:szCs w:val="24"/>
        </w:rPr>
        <w:t>eitmotiv</w:t>
      </w:r>
      <w:r>
        <w:rPr>
          <w:rFonts w:ascii="Times New Roman" w:hAnsi="Times New Roman" w:cs="Times New Roman"/>
          <w:sz w:val="24"/>
          <w:szCs w:val="24"/>
        </w:rPr>
        <w:t xml:space="preserve"> dell’intera raccolta: lo ritroviamo, come </w:t>
      </w:r>
      <w:r w:rsidR="00F30DA0">
        <w:rPr>
          <w:rFonts w:ascii="Times New Roman" w:hAnsi="Times New Roman" w:cs="Times New Roman"/>
          <w:sz w:val="24"/>
          <w:szCs w:val="24"/>
        </w:rPr>
        <w:t>si è</w:t>
      </w:r>
      <w:r>
        <w:rPr>
          <w:rFonts w:ascii="Times New Roman" w:hAnsi="Times New Roman" w:cs="Times New Roman"/>
          <w:sz w:val="24"/>
          <w:szCs w:val="24"/>
        </w:rPr>
        <w:t xml:space="preserve"> visto, in </w:t>
      </w:r>
      <w:r w:rsidRPr="00BE4AAF">
        <w:rPr>
          <w:rFonts w:ascii="Times New Roman" w:hAnsi="Times New Roman" w:cs="Times New Roman"/>
          <w:i/>
          <w:sz w:val="24"/>
          <w:szCs w:val="24"/>
        </w:rPr>
        <w:t>City Christ</w:t>
      </w:r>
      <w:r>
        <w:rPr>
          <w:rFonts w:ascii="Times New Roman" w:hAnsi="Times New Roman" w:cs="Times New Roman"/>
          <w:sz w:val="24"/>
          <w:szCs w:val="24"/>
        </w:rPr>
        <w:t xml:space="preserve">, ma anche in </w:t>
      </w:r>
      <w:r w:rsidR="00BE4AAF" w:rsidRPr="00BE4AAF">
        <w:rPr>
          <w:rFonts w:ascii="Times New Roman" w:hAnsi="Times New Roman" w:cs="Times New Roman"/>
          <w:i/>
          <w:sz w:val="24"/>
          <w:szCs w:val="24"/>
        </w:rPr>
        <w:t>Ballad</w:t>
      </w:r>
      <w:r w:rsidR="00BE4AAF">
        <w:rPr>
          <w:rFonts w:ascii="Times New Roman" w:hAnsi="Times New Roman" w:cs="Times New Roman"/>
          <w:sz w:val="24"/>
          <w:szCs w:val="24"/>
        </w:rPr>
        <w:t xml:space="preserve"> e in </w:t>
      </w:r>
      <w:proofErr w:type="spellStart"/>
      <w:r w:rsidR="00BE4AAF" w:rsidRPr="00BE4AAF">
        <w:rPr>
          <w:rFonts w:ascii="Times New Roman" w:hAnsi="Times New Roman" w:cs="Times New Roman"/>
          <w:i/>
          <w:sz w:val="24"/>
          <w:szCs w:val="24"/>
        </w:rPr>
        <w:t>Saviors</w:t>
      </w:r>
      <w:proofErr w:type="spellEnd"/>
      <w:r w:rsidR="00BE4AAF">
        <w:rPr>
          <w:rFonts w:ascii="Times New Roman" w:hAnsi="Times New Roman" w:cs="Times New Roman"/>
          <w:sz w:val="24"/>
          <w:szCs w:val="24"/>
        </w:rPr>
        <w:t xml:space="preserve">. </w:t>
      </w:r>
      <w:r w:rsidR="00F30DA0">
        <w:rPr>
          <w:rFonts w:ascii="Times New Roman" w:hAnsi="Times New Roman" w:cs="Times New Roman"/>
          <w:sz w:val="24"/>
          <w:szCs w:val="24"/>
        </w:rPr>
        <w:t>Emerge dunque chiaramente un’</w:t>
      </w:r>
      <w:r w:rsidR="00CE34CE">
        <w:rPr>
          <w:rFonts w:ascii="Times New Roman" w:hAnsi="Times New Roman" w:cs="Times New Roman"/>
          <w:sz w:val="24"/>
          <w:szCs w:val="24"/>
        </w:rPr>
        <w:t xml:space="preserve">estrema </w:t>
      </w:r>
      <w:r w:rsidR="00BE4AAF">
        <w:rPr>
          <w:rFonts w:ascii="Times New Roman" w:hAnsi="Times New Roman" w:cs="Times New Roman"/>
          <w:sz w:val="24"/>
          <w:szCs w:val="24"/>
        </w:rPr>
        <w:t xml:space="preserve">fascinazione che il giovane Cohen, un </w:t>
      </w:r>
      <w:r w:rsidR="00651CC0">
        <w:rPr>
          <w:rFonts w:ascii="Times New Roman" w:hAnsi="Times New Roman" w:cs="Times New Roman"/>
          <w:sz w:val="24"/>
          <w:szCs w:val="24"/>
        </w:rPr>
        <w:t>uomo</w:t>
      </w:r>
      <w:r w:rsidR="00BE4AAF">
        <w:rPr>
          <w:rFonts w:ascii="Times New Roman" w:hAnsi="Times New Roman" w:cs="Times New Roman"/>
          <w:sz w:val="24"/>
          <w:szCs w:val="24"/>
        </w:rPr>
        <w:t xml:space="preserve"> di fede ebraica, prova verso Gesù</w:t>
      </w:r>
      <w:r w:rsidR="008071D7">
        <w:rPr>
          <w:rFonts w:ascii="Times New Roman" w:hAnsi="Times New Roman" w:cs="Times New Roman"/>
          <w:sz w:val="24"/>
          <w:szCs w:val="24"/>
        </w:rPr>
        <w:t xml:space="preserve">, </w:t>
      </w:r>
      <w:r w:rsidR="00CE34CE">
        <w:rPr>
          <w:rFonts w:ascii="Times New Roman" w:hAnsi="Times New Roman" w:cs="Times New Roman"/>
          <w:sz w:val="24"/>
          <w:szCs w:val="24"/>
        </w:rPr>
        <w:t xml:space="preserve">che </w:t>
      </w:r>
      <w:r w:rsidR="002D6D78">
        <w:rPr>
          <w:rFonts w:ascii="Times New Roman" w:hAnsi="Times New Roman" w:cs="Times New Roman"/>
          <w:sz w:val="24"/>
          <w:szCs w:val="24"/>
        </w:rPr>
        <w:t>appare quasi naturale se si considera i</w:t>
      </w:r>
      <w:r w:rsidR="002C686B">
        <w:rPr>
          <w:rFonts w:ascii="Times New Roman" w:hAnsi="Times New Roman" w:cs="Times New Roman"/>
          <w:sz w:val="24"/>
          <w:szCs w:val="24"/>
        </w:rPr>
        <w:t xml:space="preserve">l fatto </w:t>
      </w:r>
      <w:r w:rsidR="008071D7">
        <w:rPr>
          <w:rFonts w:ascii="Times New Roman" w:hAnsi="Times New Roman" w:cs="Times New Roman"/>
          <w:sz w:val="24"/>
          <w:szCs w:val="24"/>
        </w:rPr>
        <w:t>che Cristo rappresenta un potentissimo emblema, un’incarnazione fisica di quello stretto legame che unisce morte, violenza, bellezza e redenzione</w:t>
      </w:r>
      <w:r w:rsidR="002D6D78">
        <w:rPr>
          <w:rFonts w:ascii="Times New Roman" w:hAnsi="Times New Roman" w:cs="Times New Roman"/>
          <w:sz w:val="24"/>
          <w:szCs w:val="24"/>
        </w:rPr>
        <w:t xml:space="preserve">; tanto che, nota </w:t>
      </w:r>
      <w:proofErr w:type="spellStart"/>
      <w:r w:rsidR="002D6D78">
        <w:rPr>
          <w:rFonts w:ascii="Times New Roman" w:hAnsi="Times New Roman" w:cs="Times New Roman"/>
          <w:sz w:val="24"/>
          <w:szCs w:val="24"/>
        </w:rPr>
        <w:t>Pacey</w:t>
      </w:r>
      <w:proofErr w:type="spellEnd"/>
      <w:r w:rsidR="002D6D78">
        <w:rPr>
          <w:rFonts w:ascii="Times New Roman" w:hAnsi="Times New Roman" w:cs="Times New Roman"/>
          <w:sz w:val="24"/>
          <w:szCs w:val="24"/>
        </w:rPr>
        <w:t xml:space="preserve">, un aspetto caratterizzante del tema della morte in </w:t>
      </w:r>
      <w:proofErr w:type="spellStart"/>
      <w:r w:rsidR="002D6D78" w:rsidRPr="002D6D78">
        <w:rPr>
          <w:rFonts w:ascii="Times New Roman" w:hAnsi="Times New Roman" w:cs="Times New Roman"/>
          <w:i/>
          <w:sz w:val="24"/>
          <w:szCs w:val="24"/>
        </w:rPr>
        <w:t>Let</w:t>
      </w:r>
      <w:proofErr w:type="spellEnd"/>
      <w:r w:rsidR="002D6D78" w:rsidRPr="002D6D78">
        <w:rPr>
          <w:rFonts w:ascii="Times New Roman" w:hAnsi="Times New Roman" w:cs="Times New Roman"/>
          <w:i/>
          <w:sz w:val="24"/>
          <w:szCs w:val="24"/>
        </w:rPr>
        <w:t xml:space="preserve"> </w:t>
      </w:r>
      <w:proofErr w:type="spellStart"/>
      <w:r w:rsidR="002D6D78" w:rsidRPr="002D6D78">
        <w:rPr>
          <w:rFonts w:ascii="Times New Roman" w:hAnsi="Times New Roman" w:cs="Times New Roman"/>
          <w:i/>
          <w:sz w:val="24"/>
          <w:szCs w:val="24"/>
        </w:rPr>
        <w:t>us</w:t>
      </w:r>
      <w:proofErr w:type="spellEnd"/>
      <w:r w:rsidR="002D6D78" w:rsidRPr="002D6D78">
        <w:rPr>
          <w:rFonts w:ascii="Times New Roman" w:hAnsi="Times New Roman" w:cs="Times New Roman"/>
          <w:i/>
          <w:sz w:val="24"/>
          <w:szCs w:val="24"/>
        </w:rPr>
        <w:t xml:space="preserve"> compare </w:t>
      </w:r>
      <w:proofErr w:type="spellStart"/>
      <w:r w:rsidR="002D6D78" w:rsidRPr="002D6D78">
        <w:rPr>
          <w:rFonts w:ascii="Times New Roman" w:hAnsi="Times New Roman" w:cs="Times New Roman"/>
          <w:i/>
          <w:sz w:val="24"/>
          <w:szCs w:val="24"/>
        </w:rPr>
        <w:t>mythologies</w:t>
      </w:r>
      <w:proofErr w:type="spellEnd"/>
      <w:r w:rsidR="002D6D78">
        <w:rPr>
          <w:rFonts w:ascii="Times New Roman" w:hAnsi="Times New Roman" w:cs="Times New Roman"/>
          <w:sz w:val="24"/>
          <w:szCs w:val="24"/>
        </w:rPr>
        <w:t xml:space="preserve"> è proprio </w:t>
      </w:r>
      <w:r w:rsidR="00AB0B81">
        <w:rPr>
          <w:rFonts w:ascii="Times New Roman" w:hAnsi="Times New Roman" w:cs="Times New Roman"/>
          <w:sz w:val="24"/>
          <w:szCs w:val="24"/>
        </w:rPr>
        <w:t xml:space="preserve">il </w:t>
      </w:r>
      <w:r w:rsidR="00F72917">
        <w:rPr>
          <w:rFonts w:ascii="Times New Roman" w:hAnsi="Times New Roman" w:cs="Times New Roman"/>
          <w:sz w:val="24"/>
          <w:szCs w:val="24"/>
        </w:rPr>
        <w:t>nesso con “le morti sacrificali delle divinità, e in particolare con la crocefissione di Cristo”</w:t>
      </w:r>
      <w:r w:rsidR="00D13DC4">
        <w:rPr>
          <w:rStyle w:val="Rimandonotaapidipagina"/>
          <w:rFonts w:ascii="Times New Roman" w:hAnsi="Times New Roman" w:cs="Times New Roman"/>
          <w:sz w:val="24"/>
          <w:szCs w:val="24"/>
        </w:rPr>
        <w:footnoteReference w:id="42"/>
      </w:r>
      <w:r w:rsidR="00F72917">
        <w:rPr>
          <w:rFonts w:ascii="Times New Roman" w:hAnsi="Times New Roman" w:cs="Times New Roman"/>
          <w:sz w:val="24"/>
          <w:szCs w:val="24"/>
        </w:rPr>
        <w:t>.</w:t>
      </w:r>
    </w:p>
    <w:p w14:paraId="0A54721F" w14:textId="4D405C49" w:rsidR="00AB0B81" w:rsidRDefault="003E41B8" w:rsidP="003225D6">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Ciò che più affascina Cohen di Cristo è l’ambiguità della crocefissione, il cui significato oscilla, nell’orizzonte del confronto tra mitologie, tra la definitiva vittoria e la definitiva sconfitta: la morte in croce può darsi come estrema manifestazione di una potenza divina, </w:t>
      </w:r>
      <w:r w:rsidR="00177C9F">
        <w:rPr>
          <w:rFonts w:ascii="Times New Roman" w:hAnsi="Times New Roman" w:cs="Times New Roman"/>
          <w:sz w:val="24"/>
          <w:szCs w:val="24"/>
        </w:rPr>
        <w:t>l’</w:t>
      </w:r>
      <w:r>
        <w:rPr>
          <w:rFonts w:ascii="Times New Roman" w:hAnsi="Times New Roman" w:cs="Times New Roman"/>
          <w:sz w:val="24"/>
          <w:szCs w:val="24"/>
        </w:rPr>
        <w:t>atto sacrificale attraverso cui Gesù dimostra tutto il suo potere salvifico; ma può anche essere, uscendo dalla “elaborata menzogna” della religione, semplicemente l’immagine di una dolorosa</w:t>
      </w:r>
      <w:r w:rsidR="00C70E92">
        <w:rPr>
          <w:rFonts w:ascii="Times New Roman" w:hAnsi="Times New Roman" w:cs="Times New Roman"/>
          <w:sz w:val="24"/>
          <w:szCs w:val="24"/>
        </w:rPr>
        <w:t xml:space="preserve"> e inevitabile</w:t>
      </w:r>
      <w:r>
        <w:rPr>
          <w:rFonts w:ascii="Times New Roman" w:hAnsi="Times New Roman" w:cs="Times New Roman"/>
          <w:sz w:val="24"/>
          <w:szCs w:val="24"/>
        </w:rPr>
        <w:t xml:space="preserve"> resa di fronte alla crudeltà dell’uomo, alla debolezza del corpo, all’ineluttabilità della morte.</w:t>
      </w:r>
      <w:r w:rsidR="009E53A7">
        <w:rPr>
          <w:rFonts w:ascii="Times New Roman" w:hAnsi="Times New Roman" w:cs="Times New Roman"/>
          <w:sz w:val="24"/>
          <w:szCs w:val="24"/>
        </w:rPr>
        <w:t xml:space="preserve"> Per Cohen, sempre scisso tra l’ammirazione per la grandezza </w:t>
      </w:r>
      <w:r w:rsidR="009F114E">
        <w:rPr>
          <w:rFonts w:ascii="Times New Roman" w:hAnsi="Times New Roman" w:cs="Times New Roman"/>
          <w:sz w:val="24"/>
          <w:szCs w:val="24"/>
        </w:rPr>
        <w:t xml:space="preserve">e </w:t>
      </w:r>
      <w:r w:rsidR="009E53A7">
        <w:rPr>
          <w:rFonts w:ascii="Times New Roman" w:hAnsi="Times New Roman" w:cs="Times New Roman"/>
          <w:sz w:val="24"/>
          <w:szCs w:val="24"/>
        </w:rPr>
        <w:t xml:space="preserve">la gloria e quella per la dignità e la bellezza della sconfitta (e se la morte è la somma sconfitta, da essa forse deriverà la somma bellezza), questa duplicità di Cristo </w:t>
      </w:r>
      <w:r w:rsidR="00A00F59">
        <w:rPr>
          <w:rFonts w:ascii="Times New Roman" w:hAnsi="Times New Roman" w:cs="Times New Roman"/>
          <w:sz w:val="24"/>
          <w:szCs w:val="24"/>
        </w:rPr>
        <w:t xml:space="preserve">ha una </w:t>
      </w:r>
      <w:r w:rsidR="00234550">
        <w:rPr>
          <w:rFonts w:ascii="Times New Roman" w:hAnsi="Times New Roman" w:cs="Times New Roman"/>
          <w:sz w:val="24"/>
          <w:szCs w:val="24"/>
        </w:rPr>
        <w:t xml:space="preserve">perfetta utilità simbolica: sempre in </w:t>
      </w:r>
      <w:r w:rsidR="00F30DA0">
        <w:rPr>
          <w:rFonts w:ascii="Times New Roman" w:hAnsi="Times New Roman" w:cs="Times New Roman"/>
          <w:i/>
          <w:sz w:val="24"/>
          <w:szCs w:val="24"/>
        </w:rPr>
        <w:t xml:space="preserve">For </w:t>
      </w:r>
      <w:proofErr w:type="spellStart"/>
      <w:r w:rsidR="00F30DA0">
        <w:rPr>
          <w:rFonts w:ascii="Times New Roman" w:hAnsi="Times New Roman" w:cs="Times New Roman"/>
          <w:i/>
          <w:sz w:val="24"/>
          <w:szCs w:val="24"/>
        </w:rPr>
        <w:t>Wilf</w:t>
      </w:r>
      <w:proofErr w:type="spellEnd"/>
      <w:r w:rsidR="00F30DA0">
        <w:rPr>
          <w:rFonts w:ascii="Times New Roman" w:hAnsi="Times New Roman" w:cs="Times New Roman"/>
          <w:i/>
          <w:sz w:val="24"/>
          <w:szCs w:val="24"/>
        </w:rPr>
        <w:t xml:space="preserve"> and His H</w:t>
      </w:r>
      <w:r w:rsidR="00234550" w:rsidRPr="0008318E">
        <w:rPr>
          <w:rFonts w:ascii="Times New Roman" w:hAnsi="Times New Roman" w:cs="Times New Roman"/>
          <w:i/>
          <w:sz w:val="24"/>
          <w:szCs w:val="24"/>
        </w:rPr>
        <w:t>ouse</w:t>
      </w:r>
      <w:r w:rsidR="00234550">
        <w:rPr>
          <w:rFonts w:ascii="Times New Roman" w:hAnsi="Times New Roman" w:cs="Times New Roman"/>
          <w:sz w:val="24"/>
          <w:szCs w:val="24"/>
        </w:rPr>
        <w:t xml:space="preserve">, </w:t>
      </w:r>
      <w:r w:rsidR="0008318E">
        <w:rPr>
          <w:rFonts w:ascii="Times New Roman" w:hAnsi="Times New Roman" w:cs="Times New Roman"/>
          <w:sz w:val="24"/>
          <w:szCs w:val="24"/>
        </w:rPr>
        <w:t>Gesù può essere sia una “</w:t>
      </w:r>
      <w:proofErr w:type="spellStart"/>
      <w:r w:rsidR="0008318E">
        <w:rPr>
          <w:rFonts w:ascii="Times New Roman" w:hAnsi="Times New Roman" w:cs="Times New Roman"/>
          <w:sz w:val="24"/>
          <w:szCs w:val="24"/>
        </w:rPr>
        <w:t>lovely</w:t>
      </w:r>
      <w:proofErr w:type="spellEnd"/>
      <w:r w:rsidR="0008318E">
        <w:rPr>
          <w:rFonts w:ascii="Times New Roman" w:hAnsi="Times New Roman" w:cs="Times New Roman"/>
          <w:sz w:val="24"/>
          <w:szCs w:val="24"/>
        </w:rPr>
        <w:t xml:space="preserve"> </w:t>
      </w:r>
      <w:proofErr w:type="spellStart"/>
      <w:r w:rsidR="0008318E">
        <w:rPr>
          <w:rFonts w:ascii="Times New Roman" w:hAnsi="Times New Roman" w:cs="Times New Roman"/>
          <w:sz w:val="24"/>
          <w:szCs w:val="24"/>
        </w:rPr>
        <w:t>butterfly</w:t>
      </w:r>
      <w:proofErr w:type="spellEnd"/>
      <w:r w:rsidR="0008318E">
        <w:rPr>
          <w:rFonts w:ascii="Times New Roman" w:hAnsi="Times New Roman" w:cs="Times New Roman"/>
          <w:sz w:val="24"/>
          <w:szCs w:val="24"/>
        </w:rPr>
        <w:t xml:space="preserve"> </w:t>
      </w:r>
      <w:proofErr w:type="spellStart"/>
      <w:r w:rsidR="0008318E">
        <w:rPr>
          <w:rFonts w:ascii="Times New Roman" w:hAnsi="Times New Roman" w:cs="Times New Roman"/>
          <w:sz w:val="24"/>
          <w:szCs w:val="24"/>
        </w:rPr>
        <w:t>pinned</w:t>
      </w:r>
      <w:proofErr w:type="spellEnd"/>
      <w:r w:rsidR="0008318E">
        <w:rPr>
          <w:rFonts w:ascii="Times New Roman" w:hAnsi="Times New Roman" w:cs="Times New Roman"/>
          <w:sz w:val="24"/>
          <w:szCs w:val="24"/>
        </w:rPr>
        <w:t xml:space="preserve"> </w:t>
      </w:r>
      <w:proofErr w:type="spellStart"/>
      <w:r w:rsidR="0008318E">
        <w:rPr>
          <w:rFonts w:ascii="Times New Roman" w:hAnsi="Times New Roman" w:cs="Times New Roman"/>
          <w:sz w:val="24"/>
          <w:szCs w:val="24"/>
        </w:rPr>
        <w:t>against</w:t>
      </w:r>
      <w:proofErr w:type="spellEnd"/>
      <w:r w:rsidR="0008318E">
        <w:rPr>
          <w:rFonts w:ascii="Times New Roman" w:hAnsi="Times New Roman" w:cs="Times New Roman"/>
          <w:sz w:val="24"/>
          <w:szCs w:val="24"/>
        </w:rPr>
        <w:t xml:space="preserve"> the </w:t>
      </w:r>
      <w:proofErr w:type="spellStart"/>
      <w:r w:rsidR="0008318E">
        <w:rPr>
          <w:rFonts w:ascii="Times New Roman" w:hAnsi="Times New Roman" w:cs="Times New Roman"/>
          <w:sz w:val="24"/>
          <w:szCs w:val="24"/>
        </w:rPr>
        <w:t>wood</w:t>
      </w:r>
      <w:proofErr w:type="spellEnd"/>
      <w:r w:rsidR="0008318E">
        <w:rPr>
          <w:rFonts w:ascii="Times New Roman" w:hAnsi="Times New Roman" w:cs="Times New Roman"/>
          <w:sz w:val="24"/>
          <w:szCs w:val="24"/>
        </w:rPr>
        <w:t>” sia un “</w:t>
      </w:r>
      <w:proofErr w:type="spellStart"/>
      <w:r w:rsidR="0008318E">
        <w:rPr>
          <w:rFonts w:ascii="Times New Roman" w:hAnsi="Times New Roman" w:cs="Times New Roman"/>
          <w:sz w:val="24"/>
          <w:szCs w:val="24"/>
        </w:rPr>
        <w:t>bat</w:t>
      </w:r>
      <w:proofErr w:type="spellEnd"/>
      <w:r w:rsidR="0008318E">
        <w:rPr>
          <w:rFonts w:ascii="Times New Roman" w:hAnsi="Times New Roman" w:cs="Times New Roman"/>
          <w:sz w:val="24"/>
          <w:szCs w:val="24"/>
        </w:rPr>
        <w:t xml:space="preserve"> </w:t>
      </w:r>
      <w:proofErr w:type="spellStart"/>
      <w:r w:rsidR="0008318E">
        <w:rPr>
          <w:rFonts w:ascii="Times New Roman" w:hAnsi="Times New Roman" w:cs="Times New Roman"/>
          <w:sz w:val="24"/>
          <w:szCs w:val="24"/>
        </w:rPr>
        <w:t>nailed</w:t>
      </w:r>
      <w:proofErr w:type="spellEnd"/>
      <w:r w:rsidR="0008318E">
        <w:rPr>
          <w:rFonts w:ascii="Times New Roman" w:hAnsi="Times New Roman" w:cs="Times New Roman"/>
          <w:sz w:val="24"/>
          <w:szCs w:val="24"/>
        </w:rPr>
        <w:t xml:space="preserve"> </w:t>
      </w:r>
      <w:proofErr w:type="spellStart"/>
      <w:r w:rsidR="0008318E">
        <w:rPr>
          <w:rFonts w:ascii="Times New Roman" w:hAnsi="Times New Roman" w:cs="Times New Roman"/>
          <w:sz w:val="24"/>
          <w:szCs w:val="24"/>
        </w:rPr>
        <w:t>against</w:t>
      </w:r>
      <w:proofErr w:type="spellEnd"/>
      <w:r w:rsidR="0008318E">
        <w:rPr>
          <w:rFonts w:ascii="Times New Roman" w:hAnsi="Times New Roman" w:cs="Times New Roman"/>
          <w:sz w:val="24"/>
          <w:szCs w:val="24"/>
        </w:rPr>
        <w:t xml:space="preserve"> the barn”; può avere l’alone divino di un “</w:t>
      </w:r>
      <w:proofErr w:type="spellStart"/>
      <w:r w:rsidR="0008318E">
        <w:rPr>
          <w:rFonts w:ascii="Times New Roman" w:hAnsi="Times New Roman" w:cs="Times New Roman"/>
          <w:sz w:val="24"/>
          <w:szCs w:val="24"/>
        </w:rPr>
        <w:t>distant</w:t>
      </w:r>
      <w:proofErr w:type="spellEnd"/>
      <w:r w:rsidR="0008318E">
        <w:rPr>
          <w:rFonts w:ascii="Times New Roman" w:hAnsi="Times New Roman" w:cs="Times New Roman"/>
          <w:sz w:val="24"/>
          <w:szCs w:val="24"/>
        </w:rPr>
        <w:t xml:space="preserve"> </w:t>
      </w:r>
      <w:proofErr w:type="spellStart"/>
      <w:r w:rsidR="0008318E">
        <w:rPr>
          <w:rFonts w:ascii="Times New Roman" w:hAnsi="Times New Roman" w:cs="Times New Roman"/>
          <w:sz w:val="24"/>
          <w:szCs w:val="24"/>
        </w:rPr>
        <w:t>saint</w:t>
      </w:r>
      <w:proofErr w:type="spellEnd"/>
      <w:r w:rsidR="0008318E">
        <w:rPr>
          <w:rFonts w:ascii="Times New Roman" w:hAnsi="Times New Roman" w:cs="Times New Roman"/>
          <w:sz w:val="24"/>
          <w:szCs w:val="24"/>
        </w:rPr>
        <w:t xml:space="preserve">” e </w:t>
      </w:r>
      <w:r w:rsidR="003632A3">
        <w:rPr>
          <w:rFonts w:ascii="Times New Roman" w:hAnsi="Times New Roman" w:cs="Times New Roman"/>
          <w:sz w:val="24"/>
          <w:szCs w:val="24"/>
        </w:rPr>
        <w:t>nel</w:t>
      </w:r>
      <w:r w:rsidR="0008318E">
        <w:rPr>
          <w:rFonts w:ascii="Times New Roman" w:hAnsi="Times New Roman" w:cs="Times New Roman"/>
          <w:sz w:val="24"/>
          <w:szCs w:val="24"/>
        </w:rPr>
        <w:t xml:space="preserve"> </w:t>
      </w:r>
      <w:r w:rsidR="003632A3">
        <w:rPr>
          <w:rFonts w:ascii="Times New Roman" w:hAnsi="Times New Roman" w:cs="Times New Roman"/>
          <w:sz w:val="24"/>
          <w:szCs w:val="24"/>
        </w:rPr>
        <w:t>medesimo</w:t>
      </w:r>
      <w:r w:rsidR="0008318E">
        <w:rPr>
          <w:rFonts w:ascii="Times New Roman" w:hAnsi="Times New Roman" w:cs="Times New Roman"/>
          <w:sz w:val="24"/>
          <w:szCs w:val="24"/>
        </w:rPr>
        <w:t xml:space="preserve"> tempo avere il suo braccio divorato dalle mosche, come fosse una carcassa in putrefazione.</w:t>
      </w:r>
      <w:r w:rsidR="003632A3">
        <w:rPr>
          <w:rFonts w:ascii="Times New Roman" w:hAnsi="Times New Roman" w:cs="Times New Roman"/>
          <w:sz w:val="24"/>
          <w:szCs w:val="24"/>
        </w:rPr>
        <w:t xml:space="preserve"> Allo stesso modo, in </w:t>
      </w:r>
      <w:proofErr w:type="spellStart"/>
      <w:r w:rsidR="003632A3" w:rsidRPr="003632A3">
        <w:rPr>
          <w:rFonts w:ascii="Times New Roman" w:hAnsi="Times New Roman" w:cs="Times New Roman"/>
          <w:i/>
          <w:sz w:val="24"/>
          <w:szCs w:val="24"/>
        </w:rPr>
        <w:t>Saviors</w:t>
      </w:r>
      <w:proofErr w:type="spellEnd"/>
      <w:r w:rsidR="00180D7E" w:rsidRPr="0044501B">
        <w:rPr>
          <w:rStyle w:val="Rimandonotaapidipagina"/>
          <w:rFonts w:ascii="Times New Roman" w:hAnsi="Times New Roman" w:cs="Times New Roman"/>
          <w:sz w:val="24"/>
          <w:szCs w:val="24"/>
        </w:rPr>
        <w:footnoteReference w:id="43"/>
      </w:r>
      <w:r w:rsidR="003632A3">
        <w:rPr>
          <w:rFonts w:ascii="Times New Roman" w:hAnsi="Times New Roman" w:cs="Times New Roman"/>
          <w:sz w:val="24"/>
          <w:szCs w:val="24"/>
        </w:rPr>
        <w:t xml:space="preserve"> il </w:t>
      </w:r>
      <w:r w:rsidR="00180D7E">
        <w:rPr>
          <w:rFonts w:ascii="Times New Roman" w:hAnsi="Times New Roman" w:cs="Times New Roman"/>
          <w:sz w:val="24"/>
          <w:szCs w:val="24"/>
        </w:rPr>
        <w:lastRenderedPageBreak/>
        <w:t xml:space="preserve">corpo inchiodato dal “Roman sport of </w:t>
      </w:r>
      <w:proofErr w:type="spellStart"/>
      <w:r w:rsidR="00180D7E">
        <w:rPr>
          <w:rFonts w:ascii="Times New Roman" w:hAnsi="Times New Roman" w:cs="Times New Roman"/>
          <w:sz w:val="24"/>
          <w:szCs w:val="24"/>
        </w:rPr>
        <w:t>crucifixion</w:t>
      </w:r>
      <w:proofErr w:type="spellEnd"/>
      <w:r w:rsidR="00180D7E">
        <w:rPr>
          <w:rFonts w:ascii="Times New Roman" w:hAnsi="Times New Roman" w:cs="Times New Roman"/>
          <w:sz w:val="24"/>
          <w:szCs w:val="24"/>
        </w:rPr>
        <w:t>”</w:t>
      </w:r>
      <w:r w:rsidR="003632A3">
        <w:rPr>
          <w:rFonts w:ascii="Times New Roman" w:hAnsi="Times New Roman" w:cs="Times New Roman"/>
          <w:sz w:val="24"/>
          <w:szCs w:val="24"/>
        </w:rPr>
        <w:t xml:space="preserve"> </w:t>
      </w:r>
      <w:r w:rsidR="00180D7E">
        <w:rPr>
          <w:rFonts w:ascii="Times New Roman" w:hAnsi="Times New Roman" w:cs="Times New Roman"/>
          <w:sz w:val="24"/>
          <w:szCs w:val="24"/>
        </w:rPr>
        <w:t>si trasfigura in una “</w:t>
      </w:r>
      <w:proofErr w:type="spellStart"/>
      <w:r w:rsidR="00180D7E">
        <w:rPr>
          <w:rFonts w:ascii="Times New Roman" w:hAnsi="Times New Roman" w:cs="Times New Roman"/>
          <w:sz w:val="24"/>
          <w:szCs w:val="24"/>
        </w:rPr>
        <w:t>old</w:t>
      </w:r>
      <w:proofErr w:type="spellEnd"/>
      <w:r w:rsidR="00180D7E">
        <w:rPr>
          <w:rFonts w:ascii="Times New Roman" w:hAnsi="Times New Roman" w:cs="Times New Roman"/>
          <w:sz w:val="24"/>
          <w:szCs w:val="24"/>
        </w:rPr>
        <w:t xml:space="preserve"> heavy </w:t>
      </w:r>
      <w:proofErr w:type="spellStart"/>
      <w:r w:rsidR="00180D7E">
        <w:rPr>
          <w:rFonts w:ascii="Times New Roman" w:hAnsi="Times New Roman" w:cs="Times New Roman"/>
          <w:sz w:val="24"/>
          <w:szCs w:val="24"/>
        </w:rPr>
        <w:t>shadow</w:t>
      </w:r>
      <w:proofErr w:type="spellEnd"/>
      <w:r w:rsidR="00180D7E">
        <w:rPr>
          <w:rFonts w:ascii="Times New Roman" w:hAnsi="Times New Roman" w:cs="Times New Roman"/>
          <w:sz w:val="24"/>
          <w:szCs w:val="24"/>
        </w:rPr>
        <w:t>”</w:t>
      </w:r>
      <w:r w:rsidR="00D14CBD">
        <w:rPr>
          <w:rFonts w:ascii="Times New Roman" w:hAnsi="Times New Roman" w:cs="Times New Roman"/>
          <w:sz w:val="24"/>
          <w:szCs w:val="24"/>
        </w:rPr>
        <w:t>, un’ombra</w:t>
      </w:r>
      <w:r w:rsidR="00180D7E">
        <w:rPr>
          <w:rFonts w:ascii="Times New Roman" w:hAnsi="Times New Roman" w:cs="Times New Roman"/>
          <w:sz w:val="24"/>
          <w:szCs w:val="24"/>
        </w:rPr>
        <w:t xml:space="preserve"> proiettata su terre e mari, acquisendo potenza metafisica e connotazioni inquietanti, in un’immagine che ricorda molto da vicino il </w:t>
      </w:r>
      <w:r w:rsidR="00180D7E" w:rsidRPr="00180D7E">
        <w:rPr>
          <w:rFonts w:ascii="Times New Roman" w:hAnsi="Times New Roman" w:cs="Times New Roman"/>
          <w:i/>
          <w:sz w:val="24"/>
          <w:szCs w:val="24"/>
        </w:rPr>
        <w:t>Cristo di San Juan de la Cruz</w:t>
      </w:r>
      <w:r w:rsidR="00180D7E">
        <w:rPr>
          <w:rFonts w:ascii="Times New Roman" w:hAnsi="Times New Roman" w:cs="Times New Roman"/>
          <w:sz w:val="24"/>
          <w:szCs w:val="24"/>
        </w:rPr>
        <w:t xml:space="preserve"> di Salvador Dalì (1951); ma a fare da contraltare</w:t>
      </w:r>
      <w:r w:rsidR="007D685A">
        <w:rPr>
          <w:rFonts w:ascii="Times New Roman" w:hAnsi="Times New Roman" w:cs="Times New Roman"/>
          <w:sz w:val="24"/>
          <w:szCs w:val="24"/>
        </w:rPr>
        <w:t xml:space="preserve"> a quest’ombra imponente c’è il già citato </w:t>
      </w:r>
      <w:r w:rsidR="007D685A" w:rsidRPr="007D685A">
        <w:rPr>
          <w:rFonts w:ascii="Times New Roman" w:hAnsi="Times New Roman" w:cs="Times New Roman"/>
          <w:i/>
          <w:sz w:val="24"/>
          <w:szCs w:val="24"/>
        </w:rPr>
        <w:t>City Christ</w:t>
      </w:r>
      <w:r w:rsidR="007D685A">
        <w:rPr>
          <w:rFonts w:ascii="Times New Roman" w:hAnsi="Times New Roman" w:cs="Times New Roman"/>
          <w:sz w:val="24"/>
          <w:szCs w:val="24"/>
        </w:rPr>
        <w:t xml:space="preserve">, cieco, storpio e ormai senza alcun attributo divino, ovvero quel Cristo “che affascina il poeta come massimo esempio di sconfitta, un Cristo ‘dimenticato, quasi </w:t>
      </w:r>
      <w:proofErr w:type="spellStart"/>
      <w:r w:rsidR="007D685A">
        <w:rPr>
          <w:rFonts w:ascii="Times New Roman" w:hAnsi="Times New Roman" w:cs="Times New Roman"/>
          <w:sz w:val="24"/>
          <w:szCs w:val="24"/>
        </w:rPr>
        <w:t>umano’</w:t>
      </w:r>
      <w:proofErr w:type="spellEnd"/>
      <w:r w:rsidR="007D685A">
        <w:rPr>
          <w:rFonts w:ascii="Times New Roman" w:hAnsi="Times New Roman" w:cs="Times New Roman"/>
          <w:sz w:val="24"/>
          <w:szCs w:val="24"/>
        </w:rPr>
        <w:t xml:space="preserve">, come canterà nella sua prima canzone di successo, </w:t>
      </w:r>
      <w:r w:rsidR="007D685A" w:rsidRPr="007D685A">
        <w:rPr>
          <w:rFonts w:ascii="Times New Roman" w:hAnsi="Times New Roman" w:cs="Times New Roman"/>
          <w:i/>
          <w:sz w:val="24"/>
          <w:szCs w:val="24"/>
        </w:rPr>
        <w:t>Suzanne</w:t>
      </w:r>
      <w:r w:rsidR="007D685A">
        <w:rPr>
          <w:rFonts w:ascii="Times New Roman" w:hAnsi="Times New Roman" w:cs="Times New Roman"/>
          <w:sz w:val="24"/>
          <w:szCs w:val="24"/>
        </w:rPr>
        <w:t>”</w:t>
      </w:r>
      <w:r w:rsidR="007D685A">
        <w:rPr>
          <w:rStyle w:val="Rimandonotaapidipagina"/>
          <w:rFonts w:ascii="Times New Roman" w:hAnsi="Times New Roman" w:cs="Times New Roman"/>
          <w:sz w:val="24"/>
          <w:szCs w:val="24"/>
        </w:rPr>
        <w:footnoteReference w:id="44"/>
      </w:r>
      <w:r w:rsidR="007D685A">
        <w:rPr>
          <w:rFonts w:ascii="Times New Roman" w:hAnsi="Times New Roman" w:cs="Times New Roman"/>
          <w:sz w:val="24"/>
          <w:szCs w:val="24"/>
        </w:rPr>
        <w:t>.</w:t>
      </w:r>
    </w:p>
    <w:p w14:paraId="20CA2AC5" w14:textId="0AD0FB79" w:rsidR="00675DBF" w:rsidRDefault="006579A6" w:rsidP="006B6B4D">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L’ambivalenza della crocefissione trova la sua sintesi in </w:t>
      </w:r>
      <w:r w:rsidRPr="00BC3AB4">
        <w:rPr>
          <w:rFonts w:ascii="Times New Roman" w:hAnsi="Times New Roman" w:cs="Times New Roman"/>
          <w:i/>
          <w:sz w:val="24"/>
          <w:szCs w:val="24"/>
        </w:rPr>
        <w:t>Ballad</w:t>
      </w:r>
      <w:r w:rsidR="00BC3AB4" w:rsidRPr="00F30DA0">
        <w:rPr>
          <w:rStyle w:val="Rimandonotaapidipagina"/>
          <w:rFonts w:ascii="Times New Roman" w:hAnsi="Times New Roman" w:cs="Times New Roman"/>
          <w:sz w:val="24"/>
          <w:szCs w:val="24"/>
        </w:rPr>
        <w:footnoteReference w:id="45"/>
      </w:r>
      <w:r w:rsidRPr="00F30DA0">
        <w:rPr>
          <w:rFonts w:ascii="Times New Roman" w:hAnsi="Times New Roman" w:cs="Times New Roman"/>
          <w:sz w:val="24"/>
          <w:szCs w:val="24"/>
        </w:rPr>
        <w:t>,</w:t>
      </w:r>
      <w:r>
        <w:rPr>
          <w:rFonts w:ascii="Times New Roman" w:hAnsi="Times New Roman" w:cs="Times New Roman"/>
          <w:sz w:val="24"/>
          <w:szCs w:val="24"/>
        </w:rPr>
        <w:t xml:space="preserve"> </w:t>
      </w:r>
      <w:r w:rsidR="00BC3AB4">
        <w:rPr>
          <w:rFonts w:ascii="Times New Roman" w:hAnsi="Times New Roman" w:cs="Times New Roman"/>
          <w:sz w:val="24"/>
          <w:szCs w:val="24"/>
        </w:rPr>
        <w:t>una delle poesie più significative dell’intera raccolta</w:t>
      </w:r>
      <w:r w:rsidR="00A236A5">
        <w:rPr>
          <w:rFonts w:ascii="Times New Roman" w:hAnsi="Times New Roman" w:cs="Times New Roman"/>
          <w:sz w:val="24"/>
          <w:szCs w:val="24"/>
        </w:rPr>
        <w:t xml:space="preserve">. </w:t>
      </w:r>
      <w:r w:rsidR="00F57EA9">
        <w:rPr>
          <w:rFonts w:ascii="Times New Roman" w:hAnsi="Times New Roman" w:cs="Times New Roman"/>
          <w:sz w:val="24"/>
          <w:szCs w:val="24"/>
        </w:rPr>
        <w:t>In questa poesia Cohen va oltre il confronto e la mescidazione delle mitologie, giungendo</w:t>
      </w:r>
      <w:r w:rsidR="00492403">
        <w:rPr>
          <w:rFonts w:ascii="Times New Roman" w:hAnsi="Times New Roman" w:cs="Times New Roman"/>
          <w:sz w:val="24"/>
          <w:szCs w:val="24"/>
        </w:rPr>
        <w:t xml:space="preserve"> addirittura </w:t>
      </w:r>
      <w:r w:rsidR="00F57EA9">
        <w:rPr>
          <w:rFonts w:ascii="Times New Roman" w:hAnsi="Times New Roman" w:cs="Times New Roman"/>
          <w:sz w:val="24"/>
          <w:szCs w:val="24"/>
        </w:rPr>
        <w:t xml:space="preserve">a un’operazione di riscrittura mitopoietica: </w:t>
      </w:r>
      <w:r w:rsidR="003D6F18">
        <w:rPr>
          <w:rFonts w:ascii="Times New Roman" w:hAnsi="Times New Roman" w:cs="Times New Roman"/>
          <w:sz w:val="24"/>
          <w:szCs w:val="24"/>
        </w:rPr>
        <w:t>aggiunge un personaggio alla narrazione canonica della crocifissione</w:t>
      </w:r>
      <w:r w:rsidR="0060334D">
        <w:rPr>
          <w:rFonts w:ascii="Times New Roman" w:hAnsi="Times New Roman" w:cs="Times New Roman"/>
          <w:sz w:val="24"/>
          <w:szCs w:val="24"/>
        </w:rPr>
        <w:t xml:space="preserve">; </w:t>
      </w:r>
      <w:r w:rsidR="003D6F18">
        <w:rPr>
          <w:rFonts w:ascii="Times New Roman" w:hAnsi="Times New Roman" w:cs="Times New Roman"/>
          <w:sz w:val="24"/>
          <w:szCs w:val="24"/>
        </w:rPr>
        <w:t xml:space="preserve">un uomo che, dopo aver colto un fiore, lo intinge in una delle ferite di Cristo sperando che “a garden / </w:t>
      </w:r>
      <w:proofErr w:type="spellStart"/>
      <w:r w:rsidR="003D6F18">
        <w:rPr>
          <w:rFonts w:ascii="Times New Roman" w:hAnsi="Times New Roman" w:cs="Times New Roman"/>
          <w:sz w:val="24"/>
          <w:szCs w:val="24"/>
        </w:rPr>
        <w:t>would</w:t>
      </w:r>
      <w:proofErr w:type="spellEnd"/>
      <w:r w:rsidR="003D6F18">
        <w:rPr>
          <w:rFonts w:ascii="Times New Roman" w:hAnsi="Times New Roman" w:cs="Times New Roman"/>
          <w:sz w:val="24"/>
          <w:szCs w:val="24"/>
        </w:rPr>
        <w:t xml:space="preserve"> </w:t>
      </w:r>
      <w:proofErr w:type="spellStart"/>
      <w:r w:rsidR="003D6F18">
        <w:rPr>
          <w:rFonts w:ascii="Times New Roman" w:hAnsi="Times New Roman" w:cs="Times New Roman"/>
          <w:sz w:val="24"/>
          <w:szCs w:val="24"/>
        </w:rPr>
        <w:t>grow</w:t>
      </w:r>
      <w:proofErr w:type="spellEnd"/>
      <w:r w:rsidR="003D6F18">
        <w:rPr>
          <w:rFonts w:ascii="Times New Roman" w:hAnsi="Times New Roman" w:cs="Times New Roman"/>
          <w:sz w:val="24"/>
          <w:szCs w:val="24"/>
        </w:rPr>
        <w:t xml:space="preserve"> in </w:t>
      </w:r>
      <w:proofErr w:type="spellStart"/>
      <w:r w:rsidR="003D6F18">
        <w:rPr>
          <w:rFonts w:ascii="Times New Roman" w:hAnsi="Times New Roman" w:cs="Times New Roman"/>
          <w:sz w:val="24"/>
          <w:szCs w:val="24"/>
        </w:rPr>
        <w:t>his</w:t>
      </w:r>
      <w:proofErr w:type="spellEnd"/>
      <w:r w:rsidR="003D6F18">
        <w:rPr>
          <w:rFonts w:ascii="Times New Roman" w:hAnsi="Times New Roman" w:cs="Times New Roman"/>
          <w:sz w:val="24"/>
          <w:szCs w:val="24"/>
        </w:rPr>
        <w:t xml:space="preserve"> hand”</w:t>
      </w:r>
      <w:r w:rsidR="006E3C7D">
        <w:rPr>
          <w:rFonts w:ascii="Times New Roman" w:hAnsi="Times New Roman" w:cs="Times New Roman"/>
          <w:sz w:val="24"/>
          <w:szCs w:val="24"/>
        </w:rPr>
        <w:t xml:space="preserve"> (“</w:t>
      </w:r>
      <w:r w:rsidR="006E3C7D" w:rsidRPr="006E3C7D">
        <w:rPr>
          <w:rFonts w:ascii="Times New Roman" w:hAnsi="Times New Roman" w:cs="Times New Roman"/>
          <w:sz w:val="24"/>
          <w:szCs w:val="24"/>
        </w:rPr>
        <w:t>Intinse il fiore / in una ferita / e sperò che un giardino / gli sbocciasse nella mano</w:t>
      </w:r>
      <w:r w:rsidR="006E3C7D">
        <w:rPr>
          <w:rFonts w:ascii="Times New Roman" w:hAnsi="Times New Roman" w:cs="Times New Roman"/>
          <w:sz w:val="24"/>
          <w:szCs w:val="24"/>
        </w:rPr>
        <w:t>”)</w:t>
      </w:r>
      <w:r w:rsidR="003D6F18">
        <w:rPr>
          <w:rFonts w:ascii="Times New Roman" w:hAnsi="Times New Roman" w:cs="Times New Roman"/>
          <w:sz w:val="24"/>
          <w:szCs w:val="24"/>
        </w:rPr>
        <w:t xml:space="preserve">. </w:t>
      </w:r>
      <w:r w:rsidR="006B6B4D">
        <w:rPr>
          <w:rFonts w:ascii="Times New Roman" w:hAnsi="Times New Roman" w:cs="Times New Roman"/>
          <w:sz w:val="24"/>
          <w:szCs w:val="24"/>
        </w:rPr>
        <w:t xml:space="preserve">L’aggiunta è estremamente funzionale al discorso che Cohen porta avanti nel libro, perché l’immagine di </w:t>
      </w:r>
      <w:r w:rsidR="008571A3">
        <w:rPr>
          <w:rFonts w:ascii="Times New Roman" w:hAnsi="Times New Roman" w:cs="Times New Roman"/>
          <w:sz w:val="24"/>
          <w:szCs w:val="24"/>
        </w:rPr>
        <w:t xml:space="preserve">(possibile) </w:t>
      </w:r>
      <w:r w:rsidR="006B6B4D">
        <w:rPr>
          <w:rFonts w:ascii="Times New Roman" w:hAnsi="Times New Roman" w:cs="Times New Roman"/>
          <w:sz w:val="24"/>
          <w:szCs w:val="24"/>
        </w:rPr>
        <w:t xml:space="preserve">rinascita del giardino germinante dalle mani inchiodate, il contrasto tra la delicatezza del fiore e la violenza della ferita, riportano in primo piano il nesso tra morte e rinascita, tra violenza e bellezza. </w:t>
      </w:r>
      <w:r w:rsidR="006B6B4D" w:rsidRPr="000E0AC0">
        <w:rPr>
          <w:rFonts w:ascii="Times New Roman" w:hAnsi="Times New Roman" w:cs="Times New Roman"/>
          <w:sz w:val="24"/>
          <w:szCs w:val="24"/>
          <w:lang w:val="en-US"/>
        </w:rPr>
        <w:t xml:space="preserve">Qui, </w:t>
      </w:r>
      <w:proofErr w:type="spellStart"/>
      <w:r w:rsidR="006B6B4D" w:rsidRPr="000E0AC0">
        <w:rPr>
          <w:rFonts w:ascii="Times New Roman" w:hAnsi="Times New Roman" w:cs="Times New Roman"/>
          <w:sz w:val="24"/>
          <w:szCs w:val="24"/>
          <w:lang w:val="en-US"/>
        </w:rPr>
        <w:t>anzi</w:t>
      </w:r>
      <w:proofErr w:type="spellEnd"/>
      <w:r w:rsidR="006B6B4D" w:rsidRPr="000E0AC0">
        <w:rPr>
          <w:rFonts w:ascii="Times New Roman" w:hAnsi="Times New Roman" w:cs="Times New Roman"/>
          <w:sz w:val="24"/>
          <w:szCs w:val="24"/>
          <w:lang w:val="en-US"/>
        </w:rPr>
        <w:t xml:space="preserve">, </w:t>
      </w:r>
      <w:proofErr w:type="spellStart"/>
      <w:r w:rsidR="006B6B4D" w:rsidRPr="000E0AC0">
        <w:rPr>
          <w:rFonts w:ascii="Times New Roman" w:hAnsi="Times New Roman" w:cs="Times New Roman"/>
          <w:sz w:val="24"/>
          <w:szCs w:val="24"/>
          <w:lang w:val="en-US"/>
        </w:rPr>
        <w:t>questo</w:t>
      </w:r>
      <w:proofErr w:type="spellEnd"/>
      <w:r w:rsidR="006B6B4D" w:rsidRPr="000E0AC0">
        <w:rPr>
          <w:rFonts w:ascii="Times New Roman" w:hAnsi="Times New Roman" w:cs="Times New Roman"/>
          <w:sz w:val="24"/>
          <w:szCs w:val="24"/>
          <w:lang w:val="en-US"/>
        </w:rPr>
        <w:t xml:space="preserve"> </w:t>
      </w:r>
      <w:proofErr w:type="spellStart"/>
      <w:r w:rsidR="006B6B4D" w:rsidRPr="000E0AC0">
        <w:rPr>
          <w:rFonts w:ascii="Times New Roman" w:hAnsi="Times New Roman" w:cs="Times New Roman"/>
          <w:sz w:val="24"/>
          <w:szCs w:val="24"/>
          <w:lang w:val="en-US"/>
        </w:rPr>
        <w:t>nesso</w:t>
      </w:r>
      <w:proofErr w:type="spellEnd"/>
      <w:r w:rsidR="006B6B4D" w:rsidRPr="000E0AC0">
        <w:rPr>
          <w:rFonts w:ascii="Times New Roman" w:hAnsi="Times New Roman" w:cs="Times New Roman"/>
          <w:sz w:val="24"/>
          <w:szCs w:val="24"/>
          <w:lang w:val="en-US"/>
        </w:rPr>
        <w:t xml:space="preserve"> </w:t>
      </w:r>
      <w:proofErr w:type="spellStart"/>
      <w:r w:rsidR="006B6B4D" w:rsidRPr="000E0AC0">
        <w:rPr>
          <w:rFonts w:ascii="Times New Roman" w:hAnsi="Times New Roman" w:cs="Times New Roman"/>
          <w:sz w:val="24"/>
          <w:szCs w:val="24"/>
          <w:lang w:val="en-US"/>
        </w:rPr>
        <w:t>viene</w:t>
      </w:r>
      <w:proofErr w:type="spellEnd"/>
      <w:r w:rsidR="006B6B4D" w:rsidRPr="000E0AC0">
        <w:rPr>
          <w:rFonts w:ascii="Times New Roman" w:hAnsi="Times New Roman" w:cs="Times New Roman"/>
          <w:sz w:val="24"/>
          <w:szCs w:val="24"/>
          <w:lang w:val="en-US"/>
        </w:rPr>
        <w:t xml:space="preserve"> </w:t>
      </w:r>
      <w:proofErr w:type="spellStart"/>
      <w:r w:rsidR="006B6B4D" w:rsidRPr="000E0AC0">
        <w:rPr>
          <w:rFonts w:ascii="Times New Roman" w:hAnsi="Times New Roman" w:cs="Times New Roman"/>
          <w:sz w:val="24"/>
          <w:szCs w:val="24"/>
          <w:lang w:val="en-US"/>
        </w:rPr>
        <w:t>problematizzato</w:t>
      </w:r>
      <w:proofErr w:type="spellEnd"/>
      <w:r w:rsidR="006B6B4D" w:rsidRPr="000E0AC0">
        <w:rPr>
          <w:rFonts w:ascii="Times New Roman" w:hAnsi="Times New Roman" w:cs="Times New Roman"/>
          <w:sz w:val="24"/>
          <w:szCs w:val="24"/>
          <w:lang w:val="en-US"/>
        </w:rPr>
        <w:t xml:space="preserve">, </w:t>
      </w:r>
      <w:proofErr w:type="spellStart"/>
      <w:r w:rsidR="006B6B4D" w:rsidRPr="000E0AC0">
        <w:rPr>
          <w:rFonts w:ascii="Times New Roman" w:hAnsi="Times New Roman" w:cs="Times New Roman"/>
          <w:sz w:val="24"/>
          <w:szCs w:val="24"/>
          <w:lang w:val="en-US"/>
        </w:rPr>
        <w:t>attraverso</w:t>
      </w:r>
      <w:proofErr w:type="spellEnd"/>
      <w:r w:rsidR="006B6B4D" w:rsidRPr="000E0AC0">
        <w:rPr>
          <w:rFonts w:ascii="Times New Roman" w:hAnsi="Times New Roman" w:cs="Times New Roman"/>
          <w:sz w:val="24"/>
          <w:szCs w:val="24"/>
          <w:lang w:val="en-US"/>
        </w:rPr>
        <w:t xml:space="preserve"> le </w:t>
      </w:r>
      <w:proofErr w:type="spellStart"/>
      <w:r w:rsidR="006B6B4D" w:rsidRPr="000E0AC0">
        <w:rPr>
          <w:rFonts w:ascii="Times New Roman" w:hAnsi="Times New Roman" w:cs="Times New Roman"/>
          <w:sz w:val="24"/>
          <w:szCs w:val="24"/>
          <w:lang w:val="en-US"/>
        </w:rPr>
        <w:t>domande</w:t>
      </w:r>
      <w:proofErr w:type="spellEnd"/>
      <w:r w:rsidR="006B6B4D" w:rsidRPr="000E0AC0">
        <w:rPr>
          <w:rFonts w:ascii="Times New Roman" w:hAnsi="Times New Roman" w:cs="Times New Roman"/>
          <w:sz w:val="24"/>
          <w:szCs w:val="24"/>
          <w:lang w:val="en-US"/>
        </w:rPr>
        <w:t xml:space="preserve"> con cui </w:t>
      </w:r>
      <w:proofErr w:type="spellStart"/>
      <w:r w:rsidR="006B6B4D" w:rsidRPr="000E0AC0">
        <w:rPr>
          <w:rFonts w:ascii="Times New Roman" w:hAnsi="Times New Roman" w:cs="Times New Roman"/>
          <w:sz w:val="24"/>
          <w:szCs w:val="24"/>
          <w:lang w:val="en-US"/>
        </w:rPr>
        <w:t>Gesù</w:t>
      </w:r>
      <w:proofErr w:type="spellEnd"/>
      <w:r w:rsidR="006B6B4D" w:rsidRPr="000E0AC0">
        <w:rPr>
          <w:rFonts w:ascii="Times New Roman" w:hAnsi="Times New Roman" w:cs="Times New Roman"/>
          <w:sz w:val="24"/>
          <w:szCs w:val="24"/>
          <w:lang w:val="en-US"/>
        </w:rPr>
        <w:t xml:space="preserve"> </w:t>
      </w:r>
      <w:proofErr w:type="spellStart"/>
      <w:r w:rsidR="006B6B4D" w:rsidRPr="000E0AC0">
        <w:rPr>
          <w:rFonts w:ascii="Times New Roman" w:hAnsi="Times New Roman" w:cs="Times New Roman"/>
          <w:sz w:val="24"/>
          <w:szCs w:val="24"/>
          <w:lang w:val="en-US"/>
        </w:rPr>
        <w:t>reagisce</w:t>
      </w:r>
      <w:proofErr w:type="spellEnd"/>
      <w:r w:rsidR="006B6B4D" w:rsidRPr="000E0AC0">
        <w:rPr>
          <w:rFonts w:ascii="Times New Roman" w:hAnsi="Times New Roman" w:cs="Times New Roman"/>
          <w:sz w:val="24"/>
          <w:szCs w:val="24"/>
          <w:lang w:val="en-US"/>
        </w:rPr>
        <w:t xml:space="preserve"> </w:t>
      </w:r>
      <w:proofErr w:type="spellStart"/>
      <w:r w:rsidR="006B6B4D" w:rsidRPr="000E0AC0">
        <w:rPr>
          <w:rFonts w:ascii="Times New Roman" w:hAnsi="Times New Roman" w:cs="Times New Roman"/>
          <w:sz w:val="24"/>
          <w:szCs w:val="24"/>
          <w:lang w:val="en-US"/>
        </w:rPr>
        <w:t>alla</w:t>
      </w:r>
      <w:proofErr w:type="spellEnd"/>
      <w:r w:rsidR="006B6B4D" w:rsidRPr="000E0AC0">
        <w:rPr>
          <w:rFonts w:ascii="Times New Roman" w:hAnsi="Times New Roman" w:cs="Times New Roman"/>
          <w:sz w:val="24"/>
          <w:szCs w:val="24"/>
          <w:lang w:val="en-US"/>
        </w:rPr>
        <w:t xml:space="preserve"> </w:t>
      </w:r>
      <w:r w:rsidR="004D2D13">
        <w:rPr>
          <w:rFonts w:ascii="Times New Roman" w:hAnsi="Times New Roman" w:cs="Times New Roman"/>
          <w:sz w:val="24"/>
          <w:szCs w:val="24"/>
          <w:lang w:val="en-US"/>
        </w:rPr>
        <w:t>“</w:t>
      </w:r>
      <w:proofErr w:type="spellStart"/>
      <w:r w:rsidR="004D2D13">
        <w:rPr>
          <w:rFonts w:ascii="Times New Roman" w:hAnsi="Times New Roman" w:cs="Times New Roman"/>
          <w:sz w:val="24"/>
          <w:szCs w:val="24"/>
          <w:lang w:val="en-US"/>
        </w:rPr>
        <w:t>delicata</w:t>
      </w:r>
      <w:proofErr w:type="spellEnd"/>
      <w:r w:rsidR="004D2D13">
        <w:rPr>
          <w:rFonts w:ascii="Times New Roman" w:hAnsi="Times New Roman" w:cs="Times New Roman"/>
          <w:sz w:val="24"/>
          <w:szCs w:val="24"/>
          <w:lang w:val="en-US"/>
        </w:rPr>
        <w:t xml:space="preserve"> </w:t>
      </w:r>
      <w:proofErr w:type="spellStart"/>
      <w:r w:rsidR="004D2D13">
        <w:rPr>
          <w:rFonts w:ascii="Times New Roman" w:hAnsi="Times New Roman" w:cs="Times New Roman"/>
          <w:sz w:val="24"/>
          <w:szCs w:val="24"/>
          <w:lang w:val="en-US"/>
        </w:rPr>
        <w:t>trafittura</w:t>
      </w:r>
      <w:proofErr w:type="spellEnd"/>
      <w:r w:rsidR="004D2D13">
        <w:rPr>
          <w:rFonts w:ascii="Times New Roman" w:hAnsi="Times New Roman" w:cs="Times New Roman"/>
          <w:sz w:val="24"/>
          <w:szCs w:val="24"/>
          <w:lang w:val="en-US"/>
        </w:rPr>
        <w:t>” (</w:t>
      </w:r>
      <w:r w:rsidR="006B6B4D" w:rsidRPr="000E0AC0">
        <w:rPr>
          <w:rFonts w:ascii="Times New Roman" w:hAnsi="Times New Roman" w:cs="Times New Roman"/>
          <w:sz w:val="24"/>
          <w:szCs w:val="24"/>
          <w:lang w:val="en-US"/>
        </w:rPr>
        <w:t>“gentle thrust”</w:t>
      </w:r>
      <w:r w:rsidR="004D2D13">
        <w:rPr>
          <w:rFonts w:ascii="Times New Roman" w:hAnsi="Times New Roman" w:cs="Times New Roman"/>
          <w:sz w:val="24"/>
          <w:szCs w:val="24"/>
          <w:lang w:val="en-US"/>
        </w:rPr>
        <w:t>)</w:t>
      </w:r>
      <w:r w:rsidR="006B6B4D" w:rsidRPr="000E0AC0">
        <w:rPr>
          <w:rFonts w:ascii="Times New Roman" w:hAnsi="Times New Roman" w:cs="Times New Roman"/>
          <w:sz w:val="24"/>
          <w:szCs w:val="24"/>
          <w:lang w:val="en-US"/>
        </w:rPr>
        <w:t xml:space="preserve"> del </w:t>
      </w:r>
      <w:proofErr w:type="spellStart"/>
      <w:r w:rsidR="006B6B4D" w:rsidRPr="000E0AC0">
        <w:rPr>
          <w:rFonts w:ascii="Times New Roman" w:hAnsi="Times New Roman" w:cs="Times New Roman"/>
          <w:sz w:val="24"/>
          <w:szCs w:val="24"/>
          <w:lang w:val="en-US"/>
        </w:rPr>
        <w:t>fiore</w:t>
      </w:r>
      <w:proofErr w:type="spellEnd"/>
      <w:r w:rsidR="006B6B4D" w:rsidRPr="000E0AC0">
        <w:rPr>
          <w:rFonts w:ascii="Times New Roman" w:hAnsi="Times New Roman" w:cs="Times New Roman"/>
          <w:sz w:val="24"/>
          <w:szCs w:val="24"/>
          <w:lang w:val="en-US"/>
        </w:rPr>
        <w:t>: “Will petals find roots / in the wounds where I bleed? // “Will minstrels learn songs / from a tongue which is torn / and sick be made whole / through rents in my skin?”</w:t>
      </w:r>
      <w:r w:rsidR="006E6C56">
        <w:rPr>
          <w:rFonts w:ascii="Times New Roman" w:hAnsi="Times New Roman" w:cs="Times New Roman"/>
          <w:sz w:val="24"/>
          <w:szCs w:val="24"/>
          <w:lang w:val="en-US"/>
        </w:rPr>
        <w:t xml:space="preserve"> </w:t>
      </w:r>
      <w:r w:rsidR="006E6C56" w:rsidRPr="006E6C56">
        <w:rPr>
          <w:rFonts w:ascii="Times New Roman" w:hAnsi="Times New Roman" w:cs="Times New Roman"/>
          <w:sz w:val="24"/>
          <w:szCs w:val="24"/>
        </w:rPr>
        <w:t>(“Troveranno radici i petali / nelle mie ferite sanguinanti? // Impareranno canzoni i menestrelli / da una lingua lacerata / e saranno guariti i malati / dagli squarci nella mia pelle?”</w:t>
      </w:r>
      <w:r w:rsidR="006E6C56">
        <w:rPr>
          <w:rFonts w:ascii="Times New Roman" w:hAnsi="Times New Roman" w:cs="Times New Roman"/>
          <w:sz w:val="24"/>
          <w:szCs w:val="24"/>
        </w:rPr>
        <w:t>)</w:t>
      </w:r>
      <w:r w:rsidR="006B6B4D" w:rsidRPr="006E6C56">
        <w:rPr>
          <w:rFonts w:ascii="Times New Roman" w:hAnsi="Times New Roman" w:cs="Times New Roman"/>
          <w:sz w:val="24"/>
          <w:szCs w:val="24"/>
        </w:rPr>
        <w:t xml:space="preserve">. </w:t>
      </w:r>
      <w:r w:rsidR="006B6B4D">
        <w:rPr>
          <w:rFonts w:ascii="Times New Roman" w:hAnsi="Times New Roman" w:cs="Times New Roman"/>
          <w:sz w:val="24"/>
          <w:szCs w:val="24"/>
        </w:rPr>
        <w:t xml:space="preserve">Si potrebbe affermare </w:t>
      </w:r>
      <w:r w:rsidR="003D7AC4">
        <w:rPr>
          <w:rFonts w:ascii="Times New Roman" w:hAnsi="Times New Roman" w:cs="Times New Roman"/>
          <w:sz w:val="24"/>
          <w:szCs w:val="24"/>
        </w:rPr>
        <w:t xml:space="preserve">che </w:t>
      </w:r>
      <w:r w:rsidR="00F30DA0">
        <w:rPr>
          <w:rFonts w:ascii="Times New Roman" w:hAnsi="Times New Roman" w:cs="Times New Roman"/>
          <w:sz w:val="24"/>
          <w:szCs w:val="24"/>
        </w:rPr>
        <w:t>questi interrogativi</w:t>
      </w:r>
      <w:r w:rsidR="008571A3">
        <w:rPr>
          <w:rFonts w:ascii="Times New Roman" w:hAnsi="Times New Roman" w:cs="Times New Roman"/>
          <w:sz w:val="24"/>
          <w:szCs w:val="24"/>
        </w:rPr>
        <w:t>, che le persone intorno accolgono con terrore e devozione perché capiscono che “</w:t>
      </w:r>
      <w:proofErr w:type="spellStart"/>
      <w:r w:rsidR="008571A3">
        <w:rPr>
          <w:rFonts w:ascii="Times New Roman" w:hAnsi="Times New Roman" w:cs="Times New Roman"/>
          <w:sz w:val="24"/>
          <w:szCs w:val="24"/>
        </w:rPr>
        <w:t>something</w:t>
      </w:r>
      <w:proofErr w:type="spellEnd"/>
      <w:r w:rsidR="009A38C6">
        <w:rPr>
          <w:rFonts w:ascii="Times New Roman" w:hAnsi="Times New Roman" w:cs="Times New Roman"/>
          <w:sz w:val="24"/>
          <w:szCs w:val="24"/>
        </w:rPr>
        <w:t xml:space="preserve"> / </w:t>
      </w:r>
      <w:r w:rsidR="008571A3">
        <w:rPr>
          <w:rFonts w:ascii="Times New Roman" w:hAnsi="Times New Roman" w:cs="Times New Roman"/>
          <w:sz w:val="24"/>
          <w:szCs w:val="24"/>
        </w:rPr>
        <w:t xml:space="preserve">like a </w:t>
      </w:r>
      <w:proofErr w:type="spellStart"/>
      <w:r w:rsidR="008571A3">
        <w:rPr>
          <w:rFonts w:ascii="Times New Roman" w:hAnsi="Times New Roman" w:cs="Times New Roman"/>
          <w:sz w:val="24"/>
          <w:szCs w:val="24"/>
        </w:rPr>
        <w:t>god</w:t>
      </w:r>
      <w:proofErr w:type="spellEnd"/>
      <w:r w:rsidR="009A38C6">
        <w:rPr>
          <w:rFonts w:ascii="Times New Roman" w:hAnsi="Times New Roman" w:cs="Times New Roman"/>
          <w:sz w:val="24"/>
          <w:szCs w:val="24"/>
        </w:rPr>
        <w:t xml:space="preserve"> </w:t>
      </w:r>
      <w:proofErr w:type="spellStart"/>
      <w:r w:rsidR="009A38C6">
        <w:rPr>
          <w:rFonts w:ascii="Times New Roman" w:hAnsi="Times New Roman" w:cs="Times New Roman"/>
          <w:sz w:val="24"/>
          <w:szCs w:val="24"/>
        </w:rPr>
        <w:t>had</w:t>
      </w:r>
      <w:proofErr w:type="spellEnd"/>
      <w:r w:rsidR="009A38C6">
        <w:rPr>
          <w:rFonts w:ascii="Times New Roman" w:hAnsi="Times New Roman" w:cs="Times New Roman"/>
          <w:sz w:val="24"/>
          <w:szCs w:val="24"/>
        </w:rPr>
        <w:t xml:space="preserve"> </w:t>
      </w:r>
      <w:proofErr w:type="spellStart"/>
      <w:r w:rsidR="009A38C6">
        <w:rPr>
          <w:rFonts w:ascii="Times New Roman" w:hAnsi="Times New Roman" w:cs="Times New Roman"/>
          <w:sz w:val="24"/>
          <w:szCs w:val="24"/>
        </w:rPr>
        <w:t>spoken</w:t>
      </w:r>
      <w:proofErr w:type="spellEnd"/>
      <w:r w:rsidR="009A38C6">
        <w:rPr>
          <w:rFonts w:ascii="Times New Roman" w:hAnsi="Times New Roman" w:cs="Times New Roman"/>
          <w:sz w:val="24"/>
          <w:szCs w:val="24"/>
        </w:rPr>
        <w:t>”,</w:t>
      </w:r>
      <w:r w:rsidR="00A622C1">
        <w:rPr>
          <w:rFonts w:ascii="Times New Roman" w:hAnsi="Times New Roman" w:cs="Times New Roman"/>
          <w:sz w:val="24"/>
          <w:szCs w:val="24"/>
        </w:rPr>
        <w:t xml:space="preserve"> </w:t>
      </w:r>
      <w:r w:rsidR="00A262FF">
        <w:rPr>
          <w:rFonts w:ascii="Times New Roman" w:hAnsi="Times New Roman" w:cs="Times New Roman"/>
          <w:sz w:val="24"/>
          <w:szCs w:val="24"/>
        </w:rPr>
        <w:t>sottendano la questione fondamentale dell’intero libro: può nascere bellezza dalla morte e dalla violenza</w:t>
      </w:r>
      <w:r w:rsidR="00675DBF">
        <w:rPr>
          <w:rFonts w:ascii="Times New Roman" w:hAnsi="Times New Roman" w:cs="Times New Roman"/>
          <w:sz w:val="24"/>
          <w:szCs w:val="24"/>
        </w:rPr>
        <w:t xml:space="preserve">? È chiaro che per Cohen, nell’arco di tutto </w:t>
      </w:r>
      <w:proofErr w:type="spellStart"/>
      <w:r w:rsidR="00675DBF" w:rsidRPr="00822965">
        <w:rPr>
          <w:rFonts w:ascii="Times New Roman" w:hAnsi="Times New Roman" w:cs="Times New Roman"/>
          <w:i/>
          <w:sz w:val="24"/>
          <w:szCs w:val="24"/>
        </w:rPr>
        <w:t>Let</w:t>
      </w:r>
      <w:proofErr w:type="spellEnd"/>
      <w:r w:rsidR="00675DBF" w:rsidRPr="00822965">
        <w:rPr>
          <w:rFonts w:ascii="Times New Roman" w:hAnsi="Times New Roman" w:cs="Times New Roman"/>
          <w:i/>
          <w:sz w:val="24"/>
          <w:szCs w:val="24"/>
        </w:rPr>
        <w:t xml:space="preserve"> </w:t>
      </w:r>
      <w:proofErr w:type="spellStart"/>
      <w:r w:rsidR="00675DBF" w:rsidRPr="00822965">
        <w:rPr>
          <w:rFonts w:ascii="Times New Roman" w:hAnsi="Times New Roman" w:cs="Times New Roman"/>
          <w:i/>
          <w:sz w:val="24"/>
          <w:szCs w:val="24"/>
        </w:rPr>
        <w:t>us</w:t>
      </w:r>
      <w:proofErr w:type="spellEnd"/>
      <w:r w:rsidR="00675DBF" w:rsidRPr="00822965">
        <w:rPr>
          <w:rFonts w:ascii="Times New Roman" w:hAnsi="Times New Roman" w:cs="Times New Roman"/>
          <w:i/>
          <w:sz w:val="24"/>
          <w:szCs w:val="24"/>
        </w:rPr>
        <w:t xml:space="preserve"> compare </w:t>
      </w:r>
      <w:proofErr w:type="spellStart"/>
      <w:r w:rsidR="00675DBF" w:rsidRPr="00822965">
        <w:rPr>
          <w:rFonts w:ascii="Times New Roman" w:hAnsi="Times New Roman" w:cs="Times New Roman"/>
          <w:i/>
          <w:sz w:val="24"/>
          <w:szCs w:val="24"/>
        </w:rPr>
        <w:t>mythologies</w:t>
      </w:r>
      <w:proofErr w:type="spellEnd"/>
      <w:r w:rsidR="00675DBF">
        <w:rPr>
          <w:rFonts w:ascii="Times New Roman" w:hAnsi="Times New Roman" w:cs="Times New Roman"/>
          <w:sz w:val="24"/>
          <w:szCs w:val="24"/>
        </w:rPr>
        <w:t xml:space="preserve">, la risposta sia sì; lo capiamo fin da </w:t>
      </w:r>
      <w:proofErr w:type="spellStart"/>
      <w:r w:rsidR="00675DBF" w:rsidRPr="00675DBF">
        <w:rPr>
          <w:rFonts w:ascii="Times New Roman" w:hAnsi="Times New Roman" w:cs="Times New Roman"/>
          <w:i/>
          <w:sz w:val="24"/>
          <w:szCs w:val="24"/>
        </w:rPr>
        <w:t>Elegy</w:t>
      </w:r>
      <w:proofErr w:type="spellEnd"/>
      <w:r w:rsidR="00675DBF">
        <w:rPr>
          <w:rFonts w:ascii="Times New Roman" w:hAnsi="Times New Roman" w:cs="Times New Roman"/>
          <w:sz w:val="24"/>
          <w:szCs w:val="24"/>
        </w:rPr>
        <w:t xml:space="preserve">, e sarà ancora più evidente in alcune poesie che </w:t>
      </w:r>
      <w:r w:rsidR="00F30DA0">
        <w:rPr>
          <w:rFonts w:ascii="Times New Roman" w:hAnsi="Times New Roman" w:cs="Times New Roman"/>
          <w:sz w:val="24"/>
          <w:szCs w:val="24"/>
        </w:rPr>
        <w:t>verranno analizzate</w:t>
      </w:r>
      <w:r w:rsidR="00675DBF">
        <w:rPr>
          <w:rFonts w:ascii="Times New Roman" w:hAnsi="Times New Roman" w:cs="Times New Roman"/>
          <w:sz w:val="24"/>
          <w:szCs w:val="24"/>
        </w:rPr>
        <w:t xml:space="preserve"> a breve. Ma </w:t>
      </w:r>
      <w:r w:rsidR="00822965">
        <w:rPr>
          <w:rFonts w:ascii="Times New Roman" w:hAnsi="Times New Roman" w:cs="Times New Roman"/>
          <w:sz w:val="24"/>
          <w:szCs w:val="24"/>
        </w:rPr>
        <w:t xml:space="preserve">in </w:t>
      </w:r>
      <w:r w:rsidR="00822965" w:rsidRPr="003F0E15">
        <w:rPr>
          <w:rFonts w:ascii="Times New Roman" w:hAnsi="Times New Roman" w:cs="Times New Roman"/>
          <w:i/>
          <w:sz w:val="24"/>
          <w:szCs w:val="24"/>
        </w:rPr>
        <w:t>Ballad</w:t>
      </w:r>
      <w:r w:rsidR="00822965">
        <w:rPr>
          <w:rFonts w:ascii="Times New Roman" w:hAnsi="Times New Roman" w:cs="Times New Roman"/>
          <w:sz w:val="24"/>
          <w:szCs w:val="24"/>
        </w:rPr>
        <w:t xml:space="preserve"> </w:t>
      </w:r>
      <w:r w:rsidR="003F0E15">
        <w:rPr>
          <w:rFonts w:ascii="Times New Roman" w:hAnsi="Times New Roman" w:cs="Times New Roman"/>
          <w:sz w:val="24"/>
          <w:szCs w:val="24"/>
        </w:rPr>
        <w:t xml:space="preserve">la questione, non a caso posta da Cristo nell’ambiguo momento della sua crocifissione, </w:t>
      </w:r>
      <w:r w:rsidR="003F0E15">
        <w:rPr>
          <w:rFonts w:ascii="Times New Roman" w:hAnsi="Times New Roman" w:cs="Times New Roman"/>
          <w:sz w:val="24"/>
          <w:szCs w:val="24"/>
        </w:rPr>
        <w:lastRenderedPageBreak/>
        <w:t>rimane al livello di domanda aperta</w:t>
      </w:r>
      <w:r w:rsidR="00F04B48">
        <w:rPr>
          <w:rFonts w:ascii="Times New Roman" w:hAnsi="Times New Roman" w:cs="Times New Roman"/>
          <w:sz w:val="24"/>
          <w:szCs w:val="24"/>
        </w:rPr>
        <w:t>; e se Cohen non scioglie la questione, non dice se la mano di Cristo potrà essere terreno fertile per un giardino di bellezza o sarà semplicemente carne e ossa inchiodata al legno,</w:t>
      </w:r>
      <w:r w:rsidR="00592F39">
        <w:rPr>
          <w:rFonts w:ascii="Times New Roman" w:hAnsi="Times New Roman" w:cs="Times New Roman"/>
          <w:sz w:val="24"/>
          <w:szCs w:val="24"/>
        </w:rPr>
        <w:t xml:space="preserve"> indica tuttavia un esempio negativo, </w:t>
      </w:r>
      <w:r w:rsidR="00D059BD">
        <w:rPr>
          <w:rFonts w:ascii="Times New Roman" w:hAnsi="Times New Roman" w:cs="Times New Roman"/>
          <w:sz w:val="24"/>
          <w:szCs w:val="24"/>
        </w:rPr>
        <w:t xml:space="preserve">un modo per far sì che dalla morte non nasca bellezza ma solo altra morte: il sacrificio rituale. </w:t>
      </w:r>
      <w:r w:rsidR="00654120">
        <w:rPr>
          <w:rFonts w:ascii="Times New Roman" w:hAnsi="Times New Roman" w:cs="Times New Roman"/>
          <w:sz w:val="24"/>
          <w:szCs w:val="24"/>
        </w:rPr>
        <w:t>Le persone non trovano di meglio che reagire alle parole di Cristo uccidendo l’uomo che aveva intinto il fiore nella sua ferita: “</w:t>
      </w:r>
      <w:proofErr w:type="spellStart"/>
      <w:r w:rsidR="00654120">
        <w:rPr>
          <w:rFonts w:ascii="Times New Roman" w:hAnsi="Times New Roman" w:cs="Times New Roman"/>
          <w:sz w:val="24"/>
          <w:szCs w:val="24"/>
        </w:rPr>
        <w:t>they</w:t>
      </w:r>
      <w:proofErr w:type="spellEnd"/>
      <w:r w:rsidR="00654120">
        <w:rPr>
          <w:rFonts w:ascii="Times New Roman" w:hAnsi="Times New Roman" w:cs="Times New Roman"/>
          <w:sz w:val="24"/>
          <w:szCs w:val="24"/>
        </w:rPr>
        <w:t xml:space="preserve"> </w:t>
      </w:r>
      <w:proofErr w:type="spellStart"/>
      <w:r w:rsidR="00654120">
        <w:rPr>
          <w:rFonts w:ascii="Times New Roman" w:hAnsi="Times New Roman" w:cs="Times New Roman"/>
          <w:sz w:val="24"/>
          <w:szCs w:val="24"/>
        </w:rPr>
        <w:t>fell</w:t>
      </w:r>
      <w:proofErr w:type="spellEnd"/>
      <w:r w:rsidR="00654120">
        <w:rPr>
          <w:rFonts w:ascii="Times New Roman" w:hAnsi="Times New Roman" w:cs="Times New Roman"/>
          <w:sz w:val="24"/>
          <w:szCs w:val="24"/>
        </w:rPr>
        <w:t xml:space="preserve"> on the man / with </w:t>
      </w:r>
      <w:proofErr w:type="spellStart"/>
      <w:r w:rsidR="00654120">
        <w:rPr>
          <w:rFonts w:ascii="Times New Roman" w:hAnsi="Times New Roman" w:cs="Times New Roman"/>
          <w:sz w:val="24"/>
          <w:szCs w:val="24"/>
        </w:rPr>
        <w:t>spear</w:t>
      </w:r>
      <w:proofErr w:type="spellEnd"/>
      <w:r w:rsidR="00654120">
        <w:rPr>
          <w:rFonts w:ascii="Times New Roman" w:hAnsi="Times New Roman" w:cs="Times New Roman"/>
          <w:sz w:val="24"/>
          <w:szCs w:val="24"/>
        </w:rPr>
        <w:t xml:space="preserve"> and </w:t>
      </w:r>
      <w:proofErr w:type="spellStart"/>
      <w:r w:rsidR="00654120">
        <w:rPr>
          <w:rFonts w:ascii="Times New Roman" w:hAnsi="Times New Roman" w:cs="Times New Roman"/>
          <w:sz w:val="24"/>
          <w:szCs w:val="24"/>
        </w:rPr>
        <w:t>knife</w:t>
      </w:r>
      <w:proofErr w:type="spellEnd"/>
      <w:r w:rsidR="00654120">
        <w:rPr>
          <w:rFonts w:ascii="Times New Roman" w:hAnsi="Times New Roman" w:cs="Times New Roman"/>
          <w:sz w:val="24"/>
          <w:szCs w:val="24"/>
        </w:rPr>
        <w:t xml:space="preserve"> / to </w:t>
      </w:r>
      <w:proofErr w:type="spellStart"/>
      <w:r w:rsidR="00654120">
        <w:rPr>
          <w:rFonts w:ascii="Times New Roman" w:hAnsi="Times New Roman" w:cs="Times New Roman"/>
          <w:sz w:val="24"/>
          <w:szCs w:val="24"/>
        </w:rPr>
        <w:t>honour</w:t>
      </w:r>
      <w:proofErr w:type="spellEnd"/>
      <w:r w:rsidR="00654120">
        <w:rPr>
          <w:rFonts w:ascii="Times New Roman" w:hAnsi="Times New Roman" w:cs="Times New Roman"/>
          <w:sz w:val="24"/>
          <w:szCs w:val="24"/>
        </w:rPr>
        <w:t xml:space="preserve"> the voice / with a </w:t>
      </w:r>
      <w:proofErr w:type="spellStart"/>
      <w:r w:rsidR="00654120">
        <w:rPr>
          <w:rFonts w:ascii="Times New Roman" w:hAnsi="Times New Roman" w:cs="Times New Roman"/>
          <w:sz w:val="24"/>
          <w:szCs w:val="24"/>
        </w:rPr>
        <w:t>sacrifice</w:t>
      </w:r>
      <w:proofErr w:type="spellEnd"/>
      <w:r w:rsidR="00654120">
        <w:rPr>
          <w:rFonts w:ascii="Times New Roman" w:hAnsi="Times New Roman" w:cs="Times New Roman"/>
          <w:sz w:val="24"/>
          <w:szCs w:val="24"/>
        </w:rPr>
        <w:t>”</w:t>
      </w:r>
      <w:r w:rsidR="00F814B3">
        <w:rPr>
          <w:rFonts w:ascii="Times New Roman" w:hAnsi="Times New Roman" w:cs="Times New Roman"/>
          <w:sz w:val="24"/>
          <w:szCs w:val="24"/>
        </w:rPr>
        <w:t xml:space="preserve"> (“</w:t>
      </w:r>
      <w:r w:rsidR="00F814B3" w:rsidRPr="00F814B3">
        <w:rPr>
          <w:rFonts w:ascii="Times New Roman" w:hAnsi="Times New Roman" w:cs="Times New Roman"/>
          <w:sz w:val="24"/>
          <w:szCs w:val="24"/>
        </w:rPr>
        <w:t>E si avventarono sull’uomo / con picca e coltello / per onorare la voce / con un sacrificio</w:t>
      </w:r>
      <w:r w:rsidR="00F814B3">
        <w:rPr>
          <w:rFonts w:ascii="Times New Roman" w:hAnsi="Times New Roman" w:cs="Times New Roman"/>
          <w:sz w:val="24"/>
          <w:szCs w:val="24"/>
        </w:rPr>
        <w:t>”)</w:t>
      </w:r>
      <w:r w:rsidR="000943C0">
        <w:rPr>
          <w:rFonts w:ascii="Times New Roman" w:hAnsi="Times New Roman" w:cs="Times New Roman"/>
          <w:sz w:val="24"/>
          <w:szCs w:val="24"/>
        </w:rPr>
        <w:t>; ma in questo modo “nella loro paura e ignoranza […] hanno onorato solo la voce e non le parole”, in quanto “le parole indicavano la futilità di una morte sacrificale”</w:t>
      </w:r>
      <w:r w:rsidR="000943C0">
        <w:rPr>
          <w:rStyle w:val="Rimandonotaapidipagina"/>
          <w:rFonts w:ascii="Times New Roman" w:hAnsi="Times New Roman" w:cs="Times New Roman"/>
          <w:sz w:val="24"/>
          <w:szCs w:val="24"/>
        </w:rPr>
        <w:footnoteReference w:id="46"/>
      </w:r>
      <w:r w:rsidR="000943C0">
        <w:rPr>
          <w:rFonts w:ascii="Times New Roman" w:hAnsi="Times New Roman" w:cs="Times New Roman"/>
          <w:sz w:val="24"/>
          <w:szCs w:val="24"/>
        </w:rPr>
        <w:t>.</w:t>
      </w:r>
      <w:r w:rsidR="004817A2">
        <w:rPr>
          <w:rFonts w:ascii="Times New Roman" w:hAnsi="Times New Roman" w:cs="Times New Roman"/>
          <w:sz w:val="24"/>
          <w:szCs w:val="24"/>
        </w:rPr>
        <w:t xml:space="preserve"> Il rito del sacrificio è un aspetto intimamente caratterizzante di ogni religione (di ogni mitologia)</w:t>
      </w:r>
      <w:r w:rsidR="00B03B67">
        <w:rPr>
          <w:rFonts w:ascii="Times New Roman" w:hAnsi="Times New Roman" w:cs="Times New Roman"/>
          <w:sz w:val="24"/>
          <w:szCs w:val="24"/>
        </w:rPr>
        <w:t xml:space="preserve">: è come se Cohen ritraesse </w:t>
      </w:r>
      <w:proofErr w:type="spellStart"/>
      <w:r w:rsidR="00B03B67">
        <w:rPr>
          <w:rFonts w:ascii="Times New Roman" w:hAnsi="Times New Roman" w:cs="Times New Roman"/>
          <w:sz w:val="24"/>
          <w:szCs w:val="24"/>
        </w:rPr>
        <w:t>lucrezianamente</w:t>
      </w:r>
      <w:proofErr w:type="spellEnd"/>
      <w:r w:rsidR="00B03B67">
        <w:rPr>
          <w:rFonts w:ascii="Times New Roman" w:hAnsi="Times New Roman" w:cs="Times New Roman"/>
          <w:sz w:val="24"/>
          <w:szCs w:val="24"/>
        </w:rPr>
        <w:t xml:space="preserve"> gli irragionevoli mali della </w:t>
      </w:r>
      <w:proofErr w:type="spellStart"/>
      <w:r w:rsidR="00B03B67" w:rsidRPr="00B03B67">
        <w:rPr>
          <w:rFonts w:ascii="Times New Roman" w:hAnsi="Times New Roman" w:cs="Times New Roman"/>
          <w:i/>
          <w:sz w:val="24"/>
          <w:szCs w:val="24"/>
        </w:rPr>
        <w:t>religio</w:t>
      </w:r>
      <w:proofErr w:type="spellEnd"/>
      <w:r w:rsidR="00B03B67">
        <w:rPr>
          <w:rFonts w:ascii="Times New Roman" w:hAnsi="Times New Roman" w:cs="Times New Roman"/>
          <w:sz w:val="24"/>
          <w:szCs w:val="24"/>
        </w:rPr>
        <w:t>, suggerendo che la via per far gemmare bellezza dalla morte va</w:t>
      </w:r>
      <w:r w:rsidR="003636ED">
        <w:rPr>
          <w:rFonts w:ascii="Times New Roman" w:hAnsi="Times New Roman" w:cs="Times New Roman"/>
          <w:sz w:val="24"/>
          <w:szCs w:val="24"/>
        </w:rPr>
        <w:t>da</w:t>
      </w:r>
      <w:r w:rsidR="00B03B67">
        <w:rPr>
          <w:rFonts w:ascii="Times New Roman" w:hAnsi="Times New Roman" w:cs="Times New Roman"/>
          <w:sz w:val="24"/>
          <w:szCs w:val="24"/>
        </w:rPr>
        <w:t xml:space="preserve"> cercata al di fuori del sistema-menzogna della religione, </w:t>
      </w:r>
      <w:r w:rsidR="002972E0">
        <w:rPr>
          <w:rFonts w:ascii="Times New Roman" w:hAnsi="Times New Roman" w:cs="Times New Roman"/>
          <w:sz w:val="24"/>
          <w:szCs w:val="24"/>
        </w:rPr>
        <w:t>la quale invece perpetra un continuo, ininterrotto e vano versamento d</w:t>
      </w:r>
      <w:r w:rsidR="00F30DA0">
        <w:rPr>
          <w:rFonts w:ascii="Times New Roman" w:hAnsi="Times New Roman" w:cs="Times New Roman"/>
          <w:sz w:val="24"/>
          <w:szCs w:val="24"/>
        </w:rPr>
        <w:t>i sangue (“</w:t>
      </w:r>
      <w:r w:rsidR="009B4D30" w:rsidRPr="009B4D30">
        <w:rPr>
          <w:rFonts w:ascii="Times New Roman" w:hAnsi="Times New Roman" w:cs="Times New Roman"/>
          <w:sz w:val="24"/>
          <w:szCs w:val="24"/>
        </w:rPr>
        <w:t xml:space="preserve">And men from </w:t>
      </w:r>
      <w:proofErr w:type="spellStart"/>
      <w:r w:rsidR="009B4D30" w:rsidRPr="009B4D30">
        <w:rPr>
          <w:rFonts w:ascii="Times New Roman" w:hAnsi="Times New Roman" w:cs="Times New Roman"/>
          <w:sz w:val="24"/>
          <w:szCs w:val="24"/>
        </w:rPr>
        <w:t>Golgotha</w:t>
      </w:r>
      <w:proofErr w:type="spellEnd"/>
      <w:r w:rsidR="009B4D30" w:rsidRPr="009B4D30">
        <w:rPr>
          <w:rFonts w:ascii="Times New Roman" w:hAnsi="Times New Roman" w:cs="Times New Roman"/>
          <w:sz w:val="24"/>
          <w:szCs w:val="24"/>
        </w:rPr>
        <w:t xml:space="preserve"> / </w:t>
      </w:r>
      <w:proofErr w:type="spellStart"/>
      <w:r w:rsidR="009B4D30" w:rsidRPr="009B4D30">
        <w:rPr>
          <w:rFonts w:ascii="Times New Roman" w:hAnsi="Times New Roman" w:cs="Times New Roman"/>
          <w:sz w:val="24"/>
          <w:szCs w:val="24"/>
        </w:rPr>
        <w:t>assure</w:t>
      </w:r>
      <w:proofErr w:type="spellEnd"/>
      <w:r w:rsidR="009B4D30" w:rsidRPr="009B4D30">
        <w:rPr>
          <w:rFonts w:ascii="Times New Roman" w:hAnsi="Times New Roman" w:cs="Times New Roman"/>
          <w:sz w:val="24"/>
          <w:szCs w:val="24"/>
        </w:rPr>
        <w:t xml:space="preserve"> me </w:t>
      </w:r>
      <w:proofErr w:type="spellStart"/>
      <w:r w:rsidR="009B4D30" w:rsidRPr="009B4D30">
        <w:rPr>
          <w:rFonts w:ascii="Times New Roman" w:hAnsi="Times New Roman" w:cs="Times New Roman"/>
          <w:sz w:val="24"/>
          <w:szCs w:val="24"/>
        </w:rPr>
        <w:t>that</w:t>
      </w:r>
      <w:proofErr w:type="spellEnd"/>
      <w:r w:rsidR="009B4D30" w:rsidRPr="009B4D30">
        <w:rPr>
          <w:rFonts w:ascii="Times New Roman" w:hAnsi="Times New Roman" w:cs="Times New Roman"/>
          <w:sz w:val="24"/>
          <w:szCs w:val="24"/>
        </w:rPr>
        <w:t xml:space="preserve"> </w:t>
      </w:r>
      <w:proofErr w:type="spellStart"/>
      <w:r w:rsidR="00F30DA0">
        <w:rPr>
          <w:rFonts w:ascii="Times New Roman" w:hAnsi="Times New Roman" w:cs="Times New Roman"/>
          <w:sz w:val="24"/>
          <w:szCs w:val="24"/>
        </w:rPr>
        <w:t>still</w:t>
      </w:r>
      <w:proofErr w:type="spellEnd"/>
      <w:r w:rsidR="00F30DA0">
        <w:rPr>
          <w:rFonts w:ascii="Times New Roman" w:hAnsi="Times New Roman" w:cs="Times New Roman"/>
          <w:sz w:val="24"/>
          <w:szCs w:val="24"/>
        </w:rPr>
        <w:t xml:space="preserve"> </w:t>
      </w:r>
      <w:r w:rsidR="002972E0">
        <w:rPr>
          <w:rFonts w:ascii="Times New Roman" w:hAnsi="Times New Roman" w:cs="Times New Roman"/>
          <w:sz w:val="24"/>
          <w:szCs w:val="24"/>
        </w:rPr>
        <w:t xml:space="preserve">/ </w:t>
      </w:r>
      <w:proofErr w:type="spellStart"/>
      <w:r w:rsidR="002972E0">
        <w:rPr>
          <w:rFonts w:ascii="Times New Roman" w:hAnsi="Times New Roman" w:cs="Times New Roman"/>
          <w:sz w:val="24"/>
          <w:szCs w:val="24"/>
        </w:rPr>
        <w:t>gardeners</w:t>
      </w:r>
      <w:proofErr w:type="spellEnd"/>
      <w:r w:rsidR="002972E0">
        <w:rPr>
          <w:rFonts w:ascii="Times New Roman" w:hAnsi="Times New Roman" w:cs="Times New Roman"/>
          <w:sz w:val="24"/>
          <w:szCs w:val="24"/>
        </w:rPr>
        <w:t xml:space="preserve"> in </w:t>
      </w:r>
      <w:proofErr w:type="spellStart"/>
      <w:r w:rsidR="002972E0">
        <w:rPr>
          <w:rFonts w:ascii="Times New Roman" w:hAnsi="Times New Roman" w:cs="Times New Roman"/>
          <w:sz w:val="24"/>
          <w:szCs w:val="24"/>
        </w:rPr>
        <w:t>vain</w:t>
      </w:r>
      <w:proofErr w:type="spellEnd"/>
      <w:r w:rsidR="002972E0">
        <w:rPr>
          <w:rFonts w:ascii="Times New Roman" w:hAnsi="Times New Roman" w:cs="Times New Roman"/>
          <w:sz w:val="24"/>
          <w:szCs w:val="24"/>
        </w:rPr>
        <w:t xml:space="preserve"> / pour </w:t>
      </w:r>
      <w:proofErr w:type="spellStart"/>
      <w:r w:rsidR="002972E0">
        <w:rPr>
          <w:rFonts w:ascii="Times New Roman" w:hAnsi="Times New Roman" w:cs="Times New Roman"/>
          <w:sz w:val="24"/>
          <w:szCs w:val="24"/>
        </w:rPr>
        <w:t>blood</w:t>
      </w:r>
      <w:proofErr w:type="spellEnd"/>
      <w:r w:rsidR="002972E0">
        <w:rPr>
          <w:rFonts w:ascii="Times New Roman" w:hAnsi="Times New Roman" w:cs="Times New Roman"/>
          <w:sz w:val="24"/>
          <w:szCs w:val="24"/>
        </w:rPr>
        <w:t xml:space="preserve"> on </w:t>
      </w:r>
      <w:proofErr w:type="spellStart"/>
      <w:r w:rsidR="002972E0">
        <w:rPr>
          <w:rFonts w:ascii="Times New Roman" w:hAnsi="Times New Roman" w:cs="Times New Roman"/>
          <w:sz w:val="24"/>
          <w:szCs w:val="24"/>
        </w:rPr>
        <w:t>that</w:t>
      </w:r>
      <w:proofErr w:type="spellEnd"/>
      <w:r w:rsidR="002972E0">
        <w:rPr>
          <w:rFonts w:ascii="Times New Roman" w:hAnsi="Times New Roman" w:cs="Times New Roman"/>
          <w:sz w:val="24"/>
          <w:szCs w:val="24"/>
        </w:rPr>
        <w:t xml:space="preserve"> </w:t>
      </w:r>
      <w:proofErr w:type="spellStart"/>
      <w:r w:rsidR="002972E0">
        <w:rPr>
          <w:rFonts w:ascii="Times New Roman" w:hAnsi="Times New Roman" w:cs="Times New Roman"/>
          <w:sz w:val="24"/>
          <w:szCs w:val="24"/>
        </w:rPr>
        <w:t>soil</w:t>
      </w:r>
      <w:proofErr w:type="spellEnd"/>
      <w:r w:rsidR="002972E0">
        <w:rPr>
          <w:rFonts w:ascii="Times New Roman" w:hAnsi="Times New Roman" w:cs="Times New Roman"/>
          <w:sz w:val="24"/>
          <w:szCs w:val="24"/>
        </w:rPr>
        <w:t>”</w:t>
      </w:r>
      <w:r w:rsidR="009B4D30">
        <w:rPr>
          <w:rFonts w:ascii="Times New Roman" w:hAnsi="Times New Roman" w:cs="Times New Roman"/>
          <w:sz w:val="24"/>
          <w:szCs w:val="24"/>
        </w:rPr>
        <w:t>; “</w:t>
      </w:r>
      <w:r w:rsidR="009B4D30" w:rsidRPr="009B4D30">
        <w:rPr>
          <w:rFonts w:ascii="Times New Roman" w:hAnsi="Times New Roman" w:cs="Times New Roman"/>
          <w:sz w:val="24"/>
          <w:szCs w:val="24"/>
        </w:rPr>
        <w:t>E la gente del Golgota / mi assicura che ancora / invano i giardinieri / versano sangue su quella terra</w:t>
      </w:r>
      <w:r w:rsidR="009B4D30">
        <w:rPr>
          <w:rFonts w:ascii="Times New Roman" w:hAnsi="Times New Roman" w:cs="Times New Roman"/>
          <w:sz w:val="24"/>
          <w:szCs w:val="24"/>
        </w:rPr>
        <w:t>”</w:t>
      </w:r>
      <w:r w:rsidR="002972E0">
        <w:rPr>
          <w:rFonts w:ascii="Times New Roman" w:hAnsi="Times New Roman" w:cs="Times New Roman"/>
          <w:sz w:val="24"/>
          <w:szCs w:val="24"/>
        </w:rPr>
        <w:t xml:space="preserve">). </w:t>
      </w:r>
      <w:r w:rsidR="0001229D">
        <w:rPr>
          <w:rFonts w:ascii="Times New Roman" w:hAnsi="Times New Roman" w:cs="Times New Roman"/>
          <w:sz w:val="24"/>
          <w:szCs w:val="24"/>
        </w:rPr>
        <w:t xml:space="preserve">Va cercata, invece, nell’interpretazione e nella costruzione di una mitologia personale, attraverso la trasfigurazione poetica: e forse l’uomo del fiore, così diverso dalla massa che urla “preghiere assordanti” senza davvero ascoltare, </w:t>
      </w:r>
      <w:r w:rsidR="002203A9">
        <w:rPr>
          <w:rFonts w:ascii="Times New Roman" w:hAnsi="Times New Roman" w:cs="Times New Roman"/>
          <w:sz w:val="24"/>
          <w:szCs w:val="24"/>
        </w:rPr>
        <w:t xml:space="preserve">è il poeta, lo stesso Cohen, che viene sacrificato come Orfeo; e forse l’atto poetico, in </w:t>
      </w:r>
      <w:proofErr w:type="spellStart"/>
      <w:r w:rsidR="002203A9" w:rsidRPr="002203A9">
        <w:rPr>
          <w:rFonts w:ascii="Times New Roman" w:hAnsi="Times New Roman" w:cs="Times New Roman"/>
          <w:i/>
          <w:sz w:val="24"/>
          <w:szCs w:val="24"/>
        </w:rPr>
        <w:t>Let</w:t>
      </w:r>
      <w:proofErr w:type="spellEnd"/>
      <w:r w:rsidR="002203A9" w:rsidRPr="002203A9">
        <w:rPr>
          <w:rFonts w:ascii="Times New Roman" w:hAnsi="Times New Roman" w:cs="Times New Roman"/>
          <w:i/>
          <w:sz w:val="24"/>
          <w:szCs w:val="24"/>
        </w:rPr>
        <w:t xml:space="preserve"> </w:t>
      </w:r>
      <w:proofErr w:type="spellStart"/>
      <w:r w:rsidR="002203A9" w:rsidRPr="002203A9">
        <w:rPr>
          <w:rFonts w:ascii="Times New Roman" w:hAnsi="Times New Roman" w:cs="Times New Roman"/>
          <w:i/>
          <w:sz w:val="24"/>
          <w:szCs w:val="24"/>
        </w:rPr>
        <w:t>us</w:t>
      </w:r>
      <w:proofErr w:type="spellEnd"/>
      <w:r w:rsidR="002203A9" w:rsidRPr="002203A9">
        <w:rPr>
          <w:rFonts w:ascii="Times New Roman" w:hAnsi="Times New Roman" w:cs="Times New Roman"/>
          <w:i/>
          <w:sz w:val="24"/>
          <w:szCs w:val="24"/>
        </w:rPr>
        <w:t xml:space="preserve"> compare </w:t>
      </w:r>
      <w:proofErr w:type="spellStart"/>
      <w:r w:rsidR="002203A9" w:rsidRPr="002203A9">
        <w:rPr>
          <w:rFonts w:ascii="Times New Roman" w:hAnsi="Times New Roman" w:cs="Times New Roman"/>
          <w:i/>
          <w:sz w:val="24"/>
          <w:szCs w:val="24"/>
        </w:rPr>
        <w:t>mythologies</w:t>
      </w:r>
      <w:proofErr w:type="spellEnd"/>
      <w:r w:rsidR="002203A9">
        <w:rPr>
          <w:rFonts w:ascii="Times New Roman" w:hAnsi="Times New Roman" w:cs="Times New Roman"/>
          <w:sz w:val="24"/>
          <w:szCs w:val="24"/>
        </w:rPr>
        <w:t>, è intingere un fiore nel solco sanguinante di una piaga</w:t>
      </w:r>
      <w:r w:rsidR="00D079AF">
        <w:rPr>
          <w:rFonts w:ascii="Times New Roman" w:hAnsi="Times New Roman" w:cs="Times New Roman"/>
          <w:sz w:val="24"/>
          <w:szCs w:val="24"/>
        </w:rPr>
        <w:t>,</w:t>
      </w:r>
      <w:r w:rsidR="002203A9">
        <w:rPr>
          <w:rFonts w:ascii="Times New Roman" w:hAnsi="Times New Roman" w:cs="Times New Roman"/>
          <w:sz w:val="24"/>
          <w:szCs w:val="24"/>
        </w:rPr>
        <w:t xml:space="preserve"> sperando ne nasca un giardino.</w:t>
      </w:r>
    </w:p>
    <w:p w14:paraId="06D77DE5" w14:textId="1E3E1FE4" w:rsidR="001B44E8" w:rsidRDefault="006D7C0E" w:rsidP="006B6B4D">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I fiori, le ferite, la morte e la rinascita tornano in un’altra poesia che significativamente è di nuovo intitolata </w:t>
      </w:r>
      <w:r w:rsidRPr="002E623D">
        <w:rPr>
          <w:rFonts w:ascii="Times New Roman" w:hAnsi="Times New Roman" w:cs="Times New Roman"/>
          <w:i/>
          <w:sz w:val="24"/>
          <w:szCs w:val="24"/>
        </w:rPr>
        <w:t>Ballad</w:t>
      </w:r>
      <w:r w:rsidR="004B4B8F" w:rsidRPr="0044501B">
        <w:rPr>
          <w:rStyle w:val="Rimandonotaapidipagina"/>
          <w:rFonts w:ascii="Times New Roman" w:hAnsi="Times New Roman" w:cs="Times New Roman"/>
          <w:sz w:val="24"/>
          <w:szCs w:val="24"/>
        </w:rPr>
        <w:footnoteReference w:id="47"/>
      </w:r>
      <w:r w:rsidRPr="0044501B">
        <w:rPr>
          <w:rFonts w:ascii="Times New Roman" w:hAnsi="Times New Roman" w:cs="Times New Roman"/>
          <w:sz w:val="24"/>
          <w:szCs w:val="24"/>
        </w:rPr>
        <w:t>,</w:t>
      </w:r>
      <w:r>
        <w:rPr>
          <w:rFonts w:ascii="Times New Roman" w:hAnsi="Times New Roman" w:cs="Times New Roman"/>
          <w:sz w:val="24"/>
          <w:szCs w:val="24"/>
        </w:rPr>
        <w:t xml:space="preserve"> ma il cui soggetto e la cui ambientazione sono radicalmente diversi</w:t>
      </w:r>
      <w:r w:rsidR="002E623D">
        <w:rPr>
          <w:rFonts w:ascii="Times New Roman" w:hAnsi="Times New Roman" w:cs="Times New Roman"/>
          <w:sz w:val="24"/>
          <w:szCs w:val="24"/>
        </w:rPr>
        <w:t xml:space="preserve">; una poesia in cui, secondo </w:t>
      </w:r>
      <w:proofErr w:type="spellStart"/>
      <w:r w:rsidR="002E623D">
        <w:rPr>
          <w:rFonts w:ascii="Times New Roman" w:hAnsi="Times New Roman" w:cs="Times New Roman"/>
          <w:sz w:val="24"/>
          <w:szCs w:val="24"/>
        </w:rPr>
        <w:t>Scobie</w:t>
      </w:r>
      <w:proofErr w:type="spellEnd"/>
      <w:r w:rsidR="002E623D">
        <w:rPr>
          <w:rFonts w:ascii="Times New Roman" w:hAnsi="Times New Roman" w:cs="Times New Roman"/>
          <w:sz w:val="24"/>
          <w:szCs w:val="24"/>
        </w:rPr>
        <w:t xml:space="preserve">, </w:t>
      </w:r>
      <w:r w:rsidR="004B4B8F">
        <w:rPr>
          <w:rFonts w:ascii="Times New Roman" w:hAnsi="Times New Roman" w:cs="Times New Roman"/>
          <w:sz w:val="24"/>
          <w:szCs w:val="24"/>
        </w:rPr>
        <w:t>“il tema della bellezza e della poesia che nascono dalla crudeltà e dalla morte, specialmente la morte di un’amante, raggiunge la sua più piena espressione”</w:t>
      </w:r>
      <w:r w:rsidR="004B4B8F">
        <w:rPr>
          <w:rStyle w:val="Rimandonotaapidipagina"/>
          <w:rFonts w:ascii="Times New Roman" w:hAnsi="Times New Roman" w:cs="Times New Roman"/>
          <w:sz w:val="24"/>
          <w:szCs w:val="24"/>
        </w:rPr>
        <w:footnoteReference w:id="48"/>
      </w:r>
      <w:r w:rsidR="00AE5413">
        <w:rPr>
          <w:rFonts w:ascii="Times New Roman" w:hAnsi="Times New Roman" w:cs="Times New Roman"/>
          <w:sz w:val="24"/>
          <w:szCs w:val="24"/>
        </w:rPr>
        <w:t>.</w:t>
      </w:r>
    </w:p>
    <w:p w14:paraId="3BE82285" w14:textId="21606D1B" w:rsidR="006D7C0E" w:rsidRDefault="002148F1" w:rsidP="006B6B4D">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“My lady </w:t>
      </w:r>
      <w:proofErr w:type="spellStart"/>
      <w:r>
        <w:rPr>
          <w:rFonts w:ascii="Times New Roman" w:hAnsi="Times New Roman" w:cs="Times New Roman"/>
          <w:sz w:val="24"/>
          <w:szCs w:val="24"/>
        </w:rPr>
        <w:t>was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found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mutilated</w:t>
      </w:r>
      <w:proofErr w:type="spellEnd"/>
      <w:r>
        <w:rPr>
          <w:rFonts w:ascii="Times New Roman" w:hAnsi="Times New Roman" w:cs="Times New Roman"/>
          <w:sz w:val="24"/>
          <w:szCs w:val="24"/>
        </w:rPr>
        <w:t xml:space="preserve"> / in a Mountain Street </w:t>
      </w:r>
      <w:proofErr w:type="spellStart"/>
      <w:r>
        <w:rPr>
          <w:rFonts w:ascii="Times New Roman" w:hAnsi="Times New Roman" w:cs="Times New Roman"/>
          <w:sz w:val="24"/>
          <w:szCs w:val="24"/>
        </w:rPr>
        <w:t>boarding</w:t>
      </w:r>
      <w:proofErr w:type="spellEnd"/>
      <w:r>
        <w:rPr>
          <w:rFonts w:ascii="Times New Roman" w:hAnsi="Times New Roman" w:cs="Times New Roman"/>
          <w:sz w:val="24"/>
          <w:szCs w:val="24"/>
        </w:rPr>
        <w:t xml:space="preserve"> house”</w:t>
      </w:r>
      <w:r w:rsidR="00AE5413">
        <w:rPr>
          <w:rFonts w:ascii="Times New Roman" w:hAnsi="Times New Roman" w:cs="Times New Roman"/>
          <w:sz w:val="24"/>
          <w:szCs w:val="24"/>
        </w:rPr>
        <w:t xml:space="preserve"> (“</w:t>
      </w:r>
      <w:r w:rsidR="00AE5413" w:rsidRPr="00AE5413">
        <w:rPr>
          <w:rFonts w:ascii="Times New Roman" w:hAnsi="Times New Roman" w:cs="Times New Roman"/>
          <w:sz w:val="24"/>
          <w:szCs w:val="24"/>
        </w:rPr>
        <w:t>La mia donna fu trovata mutilata / in una pensione di Mountain Street</w:t>
      </w:r>
      <w:r w:rsidR="00AE5413">
        <w:rPr>
          <w:rFonts w:ascii="Times New Roman" w:hAnsi="Times New Roman" w:cs="Times New Roman"/>
          <w:sz w:val="24"/>
          <w:szCs w:val="24"/>
        </w:rPr>
        <w:t>”)</w:t>
      </w:r>
      <w:r w:rsidR="004613BE">
        <w:rPr>
          <w:rFonts w:ascii="Times New Roman" w:hAnsi="Times New Roman" w:cs="Times New Roman"/>
          <w:sz w:val="24"/>
          <w:szCs w:val="24"/>
        </w:rPr>
        <w:t xml:space="preserve">: fin dai primi versi viene presentata la protagonista, e </w:t>
      </w:r>
      <w:r w:rsidR="00F30DA0">
        <w:rPr>
          <w:rFonts w:ascii="Times New Roman" w:hAnsi="Times New Roman" w:cs="Times New Roman"/>
          <w:sz w:val="24"/>
          <w:szCs w:val="24"/>
        </w:rPr>
        <w:t>il lettore si trova</w:t>
      </w:r>
      <w:r w:rsidR="009838EE">
        <w:rPr>
          <w:rFonts w:ascii="Times New Roman" w:hAnsi="Times New Roman" w:cs="Times New Roman"/>
          <w:sz w:val="24"/>
          <w:szCs w:val="24"/>
        </w:rPr>
        <w:t xml:space="preserve"> di fronte a una situazione totalmente diversa </w:t>
      </w:r>
      <w:r w:rsidR="009838EE">
        <w:rPr>
          <w:rFonts w:ascii="Times New Roman" w:hAnsi="Times New Roman" w:cs="Times New Roman"/>
          <w:sz w:val="24"/>
          <w:szCs w:val="24"/>
        </w:rPr>
        <w:lastRenderedPageBreak/>
        <w:t xml:space="preserve">dalla poesia omonima. Siamo lontani dalle atmosfere religiose e antiche, da figure divine e voci oracolari: al posto di Cristo </w:t>
      </w:r>
      <w:r w:rsidR="001D703A">
        <w:rPr>
          <w:rFonts w:ascii="Times New Roman" w:hAnsi="Times New Roman" w:cs="Times New Roman"/>
          <w:sz w:val="24"/>
          <w:szCs w:val="24"/>
        </w:rPr>
        <w:t xml:space="preserve">qui </w:t>
      </w:r>
      <w:r w:rsidR="009838EE">
        <w:rPr>
          <w:rFonts w:ascii="Times New Roman" w:hAnsi="Times New Roman" w:cs="Times New Roman"/>
          <w:sz w:val="24"/>
          <w:szCs w:val="24"/>
        </w:rPr>
        <w:t>c’è una “lady”</w:t>
      </w:r>
      <w:r w:rsidR="001D703A">
        <w:rPr>
          <w:rFonts w:ascii="Times New Roman" w:hAnsi="Times New Roman" w:cs="Times New Roman"/>
          <w:sz w:val="24"/>
          <w:szCs w:val="24"/>
        </w:rPr>
        <w:t xml:space="preserve"> molto terrena</w:t>
      </w:r>
      <w:r w:rsidR="009838EE">
        <w:rPr>
          <w:rFonts w:ascii="Times New Roman" w:hAnsi="Times New Roman" w:cs="Times New Roman"/>
          <w:sz w:val="24"/>
          <w:szCs w:val="24"/>
        </w:rPr>
        <w:t>,</w:t>
      </w:r>
      <w:r w:rsidR="00C258E7">
        <w:rPr>
          <w:rFonts w:ascii="Times New Roman" w:hAnsi="Times New Roman" w:cs="Times New Roman"/>
          <w:sz w:val="24"/>
          <w:szCs w:val="24"/>
        </w:rPr>
        <w:t xml:space="preserve"> amante del poeta,</w:t>
      </w:r>
      <w:r w:rsidR="009838EE">
        <w:rPr>
          <w:rFonts w:ascii="Times New Roman" w:hAnsi="Times New Roman" w:cs="Times New Roman"/>
          <w:sz w:val="24"/>
          <w:szCs w:val="24"/>
        </w:rPr>
        <w:t xml:space="preserve"> </w:t>
      </w:r>
      <w:r w:rsidR="001D703A">
        <w:rPr>
          <w:rFonts w:ascii="Times New Roman" w:hAnsi="Times New Roman" w:cs="Times New Roman"/>
          <w:sz w:val="24"/>
          <w:szCs w:val="24"/>
        </w:rPr>
        <w:t xml:space="preserve">che è stata </w:t>
      </w:r>
      <w:r w:rsidR="009838EE">
        <w:rPr>
          <w:rFonts w:ascii="Times New Roman" w:hAnsi="Times New Roman" w:cs="Times New Roman"/>
          <w:sz w:val="24"/>
          <w:szCs w:val="24"/>
        </w:rPr>
        <w:t xml:space="preserve">brutalmente </w:t>
      </w:r>
      <w:r w:rsidR="00C258E7">
        <w:rPr>
          <w:rFonts w:ascii="Times New Roman" w:hAnsi="Times New Roman" w:cs="Times New Roman"/>
          <w:sz w:val="24"/>
          <w:szCs w:val="24"/>
        </w:rPr>
        <w:t>assassinata</w:t>
      </w:r>
      <w:r w:rsidR="009838EE">
        <w:rPr>
          <w:rFonts w:ascii="Times New Roman" w:hAnsi="Times New Roman" w:cs="Times New Roman"/>
          <w:sz w:val="24"/>
          <w:szCs w:val="24"/>
        </w:rPr>
        <w:t xml:space="preserve"> in una pensione di Montreal.</w:t>
      </w:r>
      <w:r w:rsidR="00C258E7">
        <w:rPr>
          <w:rFonts w:ascii="Times New Roman" w:hAnsi="Times New Roman" w:cs="Times New Roman"/>
          <w:sz w:val="24"/>
          <w:szCs w:val="24"/>
        </w:rPr>
        <w:t xml:space="preserve"> </w:t>
      </w:r>
    </w:p>
    <w:p w14:paraId="538127B3" w14:textId="013E4169" w:rsidR="0087283C" w:rsidRDefault="003F4928" w:rsidP="003225D6">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La descrizione del corpo della donna rivela tutto il gusto del macabro del primo Cohen; quasi come in un referto di autopsia, le ferite e le mutilazioni vengono riportate nel dettaglio: “</w:t>
      </w:r>
      <w:proofErr w:type="spellStart"/>
      <w:r w:rsidR="00D93ECA">
        <w:rPr>
          <w:rFonts w:ascii="Times New Roman" w:hAnsi="Times New Roman" w:cs="Times New Roman"/>
          <w:sz w:val="24"/>
          <w:szCs w:val="24"/>
        </w:rPr>
        <w:t>naked</w:t>
      </w:r>
      <w:proofErr w:type="spellEnd"/>
      <w:r w:rsidR="00D93ECA">
        <w:rPr>
          <w:rFonts w:ascii="Times New Roman" w:hAnsi="Times New Roman" w:cs="Times New Roman"/>
          <w:sz w:val="24"/>
          <w:szCs w:val="24"/>
        </w:rPr>
        <w:t xml:space="preserve"> on an </w:t>
      </w:r>
      <w:proofErr w:type="spellStart"/>
      <w:r w:rsidR="00D93ECA">
        <w:rPr>
          <w:rFonts w:ascii="Times New Roman" w:hAnsi="Times New Roman" w:cs="Times New Roman"/>
          <w:sz w:val="24"/>
          <w:szCs w:val="24"/>
        </w:rPr>
        <w:t>old</w:t>
      </w:r>
      <w:proofErr w:type="spellEnd"/>
      <w:r w:rsidR="00D93ECA">
        <w:rPr>
          <w:rFonts w:ascii="Times New Roman" w:hAnsi="Times New Roman" w:cs="Times New Roman"/>
          <w:sz w:val="24"/>
          <w:szCs w:val="24"/>
        </w:rPr>
        <w:t xml:space="preserve"> bed, </w:t>
      </w:r>
      <w:proofErr w:type="spellStart"/>
      <w:r w:rsidR="00D93ECA">
        <w:rPr>
          <w:rFonts w:ascii="Times New Roman" w:hAnsi="Times New Roman" w:cs="Times New Roman"/>
          <w:sz w:val="24"/>
          <w:szCs w:val="24"/>
        </w:rPr>
        <w:t>knife</w:t>
      </w:r>
      <w:proofErr w:type="spellEnd"/>
      <w:r w:rsidR="00D93ECA">
        <w:rPr>
          <w:rFonts w:ascii="Times New Roman" w:hAnsi="Times New Roman" w:cs="Times New Roman"/>
          <w:sz w:val="24"/>
          <w:szCs w:val="24"/>
        </w:rPr>
        <w:t xml:space="preserve"> slashes / </w:t>
      </w:r>
      <w:proofErr w:type="spellStart"/>
      <w:r w:rsidR="00D93ECA">
        <w:rPr>
          <w:rFonts w:ascii="Times New Roman" w:hAnsi="Times New Roman" w:cs="Times New Roman"/>
          <w:sz w:val="24"/>
          <w:szCs w:val="24"/>
        </w:rPr>
        <w:t>across</w:t>
      </w:r>
      <w:proofErr w:type="spellEnd"/>
      <w:r w:rsidR="00D93ECA">
        <w:rPr>
          <w:rFonts w:ascii="Times New Roman" w:hAnsi="Times New Roman" w:cs="Times New Roman"/>
          <w:sz w:val="24"/>
          <w:szCs w:val="24"/>
        </w:rPr>
        <w:t xml:space="preserve"> </w:t>
      </w:r>
      <w:proofErr w:type="spellStart"/>
      <w:r w:rsidR="00D93ECA">
        <w:rPr>
          <w:rFonts w:ascii="Times New Roman" w:hAnsi="Times New Roman" w:cs="Times New Roman"/>
          <w:sz w:val="24"/>
          <w:szCs w:val="24"/>
        </w:rPr>
        <w:t>her</w:t>
      </w:r>
      <w:proofErr w:type="spellEnd"/>
      <w:r w:rsidR="00D93ECA">
        <w:rPr>
          <w:rFonts w:ascii="Times New Roman" w:hAnsi="Times New Roman" w:cs="Times New Roman"/>
          <w:sz w:val="24"/>
          <w:szCs w:val="24"/>
        </w:rPr>
        <w:t xml:space="preserve"> </w:t>
      </w:r>
      <w:proofErr w:type="spellStart"/>
      <w:r w:rsidR="00D93ECA">
        <w:rPr>
          <w:rFonts w:ascii="Times New Roman" w:hAnsi="Times New Roman" w:cs="Times New Roman"/>
          <w:sz w:val="24"/>
          <w:szCs w:val="24"/>
        </w:rPr>
        <w:t>breasts</w:t>
      </w:r>
      <w:proofErr w:type="spellEnd"/>
      <w:r w:rsidR="00D93ECA">
        <w:rPr>
          <w:rFonts w:ascii="Times New Roman" w:hAnsi="Times New Roman" w:cs="Times New Roman"/>
          <w:sz w:val="24"/>
          <w:szCs w:val="24"/>
        </w:rPr>
        <w:t xml:space="preserve">, </w:t>
      </w:r>
      <w:proofErr w:type="spellStart"/>
      <w:r w:rsidR="00D93ECA">
        <w:rPr>
          <w:rFonts w:ascii="Times New Roman" w:hAnsi="Times New Roman" w:cs="Times New Roman"/>
          <w:sz w:val="24"/>
          <w:szCs w:val="24"/>
        </w:rPr>
        <w:t>legs</w:t>
      </w:r>
      <w:proofErr w:type="spellEnd"/>
      <w:r w:rsidR="00D93ECA">
        <w:rPr>
          <w:rFonts w:ascii="Times New Roman" w:hAnsi="Times New Roman" w:cs="Times New Roman"/>
          <w:sz w:val="24"/>
          <w:szCs w:val="24"/>
        </w:rPr>
        <w:t xml:space="preserve"> </w:t>
      </w:r>
      <w:proofErr w:type="spellStart"/>
      <w:r w:rsidR="00D93ECA">
        <w:rPr>
          <w:rFonts w:ascii="Times New Roman" w:hAnsi="Times New Roman" w:cs="Times New Roman"/>
          <w:sz w:val="24"/>
          <w:szCs w:val="24"/>
        </w:rPr>
        <w:t>badly</w:t>
      </w:r>
      <w:proofErr w:type="spellEnd"/>
      <w:r w:rsidR="00D93ECA">
        <w:rPr>
          <w:rFonts w:ascii="Times New Roman" w:hAnsi="Times New Roman" w:cs="Times New Roman"/>
          <w:sz w:val="24"/>
          <w:szCs w:val="24"/>
        </w:rPr>
        <w:t xml:space="preserve"> </w:t>
      </w:r>
      <w:proofErr w:type="spellStart"/>
      <w:r w:rsidR="00D93ECA">
        <w:rPr>
          <w:rFonts w:ascii="Times New Roman" w:hAnsi="Times New Roman" w:cs="Times New Roman"/>
          <w:sz w:val="24"/>
          <w:szCs w:val="24"/>
        </w:rPr>
        <w:t>cut</w:t>
      </w:r>
      <w:proofErr w:type="spellEnd"/>
      <w:r w:rsidR="00D93ECA">
        <w:rPr>
          <w:rFonts w:ascii="Times New Roman" w:hAnsi="Times New Roman" w:cs="Times New Roman"/>
          <w:sz w:val="24"/>
          <w:szCs w:val="24"/>
        </w:rPr>
        <w:t xml:space="preserve"> up: / Dead </w:t>
      </w:r>
      <w:proofErr w:type="spellStart"/>
      <w:r w:rsidR="00D93ECA">
        <w:rPr>
          <w:rFonts w:ascii="Times New Roman" w:hAnsi="Times New Roman" w:cs="Times New Roman"/>
          <w:sz w:val="24"/>
          <w:szCs w:val="24"/>
        </w:rPr>
        <w:t>two</w:t>
      </w:r>
      <w:proofErr w:type="spellEnd"/>
      <w:r w:rsidR="00D93ECA">
        <w:rPr>
          <w:rFonts w:ascii="Times New Roman" w:hAnsi="Times New Roman" w:cs="Times New Roman"/>
          <w:sz w:val="24"/>
          <w:szCs w:val="24"/>
        </w:rPr>
        <w:t xml:space="preserve"> days”</w:t>
      </w:r>
      <w:r w:rsidR="003826AC">
        <w:rPr>
          <w:rFonts w:ascii="Times New Roman" w:hAnsi="Times New Roman" w:cs="Times New Roman"/>
          <w:sz w:val="24"/>
          <w:szCs w:val="24"/>
        </w:rPr>
        <w:t xml:space="preserve"> (“</w:t>
      </w:r>
      <w:r w:rsidR="003826AC" w:rsidRPr="003826AC">
        <w:rPr>
          <w:rFonts w:ascii="Times New Roman" w:hAnsi="Times New Roman" w:cs="Times New Roman"/>
          <w:sz w:val="24"/>
          <w:szCs w:val="24"/>
        </w:rPr>
        <w:t>nuda su un vecchio letto, sfregi di coltello / sui seni, le gambe orribilmente squarciate: / Morta da due giorni</w:t>
      </w:r>
      <w:r w:rsidR="003826AC">
        <w:rPr>
          <w:rFonts w:ascii="Times New Roman" w:hAnsi="Times New Roman" w:cs="Times New Roman"/>
          <w:sz w:val="24"/>
          <w:szCs w:val="24"/>
        </w:rPr>
        <w:t>”)</w:t>
      </w:r>
      <w:r w:rsidR="00D93ECA">
        <w:rPr>
          <w:rFonts w:ascii="Times New Roman" w:hAnsi="Times New Roman" w:cs="Times New Roman"/>
          <w:sz w:val="24"/>
          <w:szCs w:val="24"/>
        </w:rPr>
        <w:t>.</w:t>
      </w:r>
      <w:r w:rsidR="00040E0D">
        <w:rPr>
          <w:rFonts w:ascii="Times New Roman" w:hAnsi="Times New Roman" w:cs="Times New Roman"/>
          <w:sz w:val="24"/>
          <w:szCs w:val="24"/>
        </w:rPr>
        <w:t xml:space="preserve"> Eppure, come sempre in Cohen, intervengono subito </w:t>
      </w:r>
      <w:r w:rsidR="00AB5418">
        <w:rPr>
          <w:rFonts w:ascii="Times New Roman" w:hAnsi="Times New Roman" w:cs="Times New Roman"/>
          <w:sz w:val="24"/>
          <w:szCs w:val="24"/>
        </w:rPr>
        <w:t xml:space="preserve">alcuni </w:t>
      </w:r>
      <w:r w:rsidR="00040E0D">
        <w:rPr>
          <w:rFonts w:ascii="Times New Roman" w:hAnsi="Times New Roman" w:cs="Times New Roman"/>
          <w:sz w:val="24"/>
          <w:szCs w:val="24"/>
        </w:rPr>
        <w:t>elementi a fare da contraltare</w:t>
      </w:r>
      <w:r w:rsidR="003A3B84">
        <w:rPr>
          <w:rFonts w:ascii="Times New Roman" w:hAnsi="Times New Roman" w:cs="Times New Roman"/>
          <w:sz w:val="24"/>
          <w:szCs w:val="24"/>
        </w:rPr>
        <w:t xml:space="preserve"> alla crudezza della scena; </w:t>
      </w:r>
      <w:r w:rsidR="00740F9E">
        <w:rPr>
          <w:rFonts w:ascii="Times New Roman" w:hAnsi="Times New Roman" w:cs="Times New Roman"/>
          <w:sz w:val="24"/>
          <w:szCs w:val="24"/>
        </w:rPr>
        <w:t>elementi che in questo caso vengono desunti dalla letteratura, dall’arte</w:t>
      </w:r>
      <w:r w:rsidR="0019566F">
        <w:rPr>
          <w:rFonts w:ascii="Times New Roman" w:hAnsi="Times New Roman" w:cs="Times New Roman"/>
          <w:sz w:val="24"/>
          <w:szCs w:val="24"/>
        </w:rPr>
        <w:t xml:space="preserve">, </w:t>
      </w:r>
      <w:r w:rsidR="00740F9E">
        <w:rPr>
          <w:rFonts w:ascii="Times New Roman" w:hAnsi="Times New Roman" w:cs="Times New Roman"/>
          <w:sz w:val="24"/>
          <w:szCs w:val="24"/>
        </w:rPr>
        <w:t>dalla cultura popolare</w:t>
      </w:r>
      <w:r w:rsidR="006344D9">
        <w:rPr>
          <w:rFonts w:ascii="Times New Roman" w:hAnsi="Times New Roman" w:cs="Times New Roman"/>
          <w:sz w:val="24"/>
          <w:szCs w:val="24"/>
        </w:rPr>
        <w:t xml:space="preserve">, e contribuiscono a creare fisicamente la donna, la quale perde in questo modo ogni connotato reale e si trasforma in un personaggio dall’aura quasi fiabesca </w:t>
      </w:r>
      <w:r w:rsidR="0019566F">
        <w:rPr>
          <w:rFonts w:ascii="Times New Roman" w:hAnsi="Times New Roman" w:cs="Times New Roman"/>
          <w:sz w:val="24"/>
          <w:szCs w:val="24"/>
        </w:rPr>
        <w:t>n</w:t>
      </w:r>
      <w:r w:rsidR="006344D9">
        <w:rPr>
          <w:rFonts w:ascii="Times New Roman" w:hAnsi="Times New Roman" w:cs="Times New Roman"/>
          <w:sz w:val="24"/>
          <w:szCs w:val="24"/>
        </w:rPr>
        <w:t>el mondo fittizio della creazione artistica.</w:t>
      </w:r>
      <w:r w:rsidR="0019566F">
        <w:rPr>
          <w:rFonts w:ascii="Times New Roman" w:hAnsi="Times New Roman" w:cs="Times New Roman"/>
          <w:sz w:val="24"/>
          <w:szCs w:val="24"/>
        </w:rPr>
        <w:t xml:space="preserve"> La donna viene infatti definita</w:t>
      </w:r>
      <w:r w:rsidR="002F7072">
        <w:rPr>
          <w:rFonts w:ascii="Times New Roman" w:hAnsi="Times New Roman" w:cs="Times New Roman"/>
          <w:sz w:val="24"/>
          <w:szCs w:val="24"/>
        </w:rPr>
        <w:t xml:space="preserve"> già</w:t>
      </w:r>
      <w:r w:rsidR="0019566F">
        <w:rPr>
          <w:rFonts w:ascii="Times New Roman" w:hAnsi="Times New Roman" w:cs="Times New Roman"/>
          <w:sz w:val="24"/>
          <w:szCs w:val="24"/>
        </w:rPr>
        <w:t xml:space="preserve"> nella prima</w:t>
      </w:r>
      <w:r w:rsidR="002F7072">
        <w:rPr>
          <w:rFonts w:ascii="Times New Roman" w:hAnsi="Times New Roman" w:cs="Times New Roman"/>
          <w:sz w:val="24"/>
          <w:szCs w:val="24"/>
        </w:rPr>
        <w:t xml:space="preserve"> strofa “one of </w:t>
      </w:r>
      <w:proofErr w:type="spellStart"/>
      <w:r w:rsidR="002F7072">
        <w:rPr>
          <w:rFonts w:ascii="Times New Roman" w:hAnsi="Times New Roman" w:cs="Times New Roman"/>
          <w:sz w:val="24"/>
          <w:szCs w:val="24"/>
        </w:rPr>
        <w:t>Tennyson’</w:t>
      </w:r>
      <w:r w:rsidR="00AB5418">
        <w:rPr>
          <w:rFonts w:ascii="Times New Roman" w:hAnsi="Times New Roman" w:cs="Times New Roman"/>
          <w:sz w:val="24"/>
          <w:szCs w:val="24"/>
        </w:rPr>
        <w:t>s</w:t>
      </w:r>
      <w:proofErr w:type="spellEnd"/>
      <w:r w:rsidR="00AB5418">
        <w:rPr>
          <w:rFonts w:ascii="Times New Roman" w:hAnsi="Times New Roman" w:cs="Times New Roman"/>
          <w:sz w:val="24"/>
          <w:szCs w:val="24"/>
        </w:rPr>
        <w:t xml:space="preserve"> girl”; la sua descrizione </w:t>
      </w:r>
      <w:r w:rsidR="002F7072">
        <w:rPr>
          <w:rFonts w:ascii="Times New Roman" w:hAnsi="Times New Roman" w:cs="Times New Roman"/>
          <w:sz w:val="24"/>
          <w:szCs w:val="24"/>
        </w:rPr>
        <w:t>è</w:t>
      </w:r>
      <w:r w:rsidR="00AB5418">
        <w:rPr>
          <w:rFonts w:ascii="Times New Roman" w:hAnsi="Times New Roman" w:cs="Times New Roman"/>
          <w:sz w:val="24"/>
          <w:szCs w:val="24"/>
        </w:rPr>
        <w:t xml:space="preserve"> poi</w:t>
      </w:r>
      <w:r w:rsidR="002F7072">
        <w:rPr>
          <w:rFonts w:ascii="Times New Roman" w:hAnsi="Times New Roman" w:cs="Times New Roman"/>
          <w:sz w:val="24"/>
          <w:szCs w:val="24"/>
        </w:rPr>
        <w:t xml:space="preserve"> messa a punto nella quinta strofa: “</w:t>
      </w:r>
      <w:proofErr w:type="spellStart"/>
      <w:r w:rsidR="002F7072">
        <w:rPr>
          <w:rFonts w:ascii="Times New Roman" w:hAnsi="Times New Roman" w:cs="Times New Roman"/>
          <w:sz w:val="24"/>
          <w:szCs w:val="24"/>
        </w:rPr>
        <w:t>Everyone</w:t>
      </w:r>
      <w:proofErr w:type="spellEnd"/>
      <w:r w:rsidR="002F7072">
        <w:rPr>
          <w:rFonts w:ascii="Times New Roman" w:hAnsi="Times New Roman" w:cs="Times New Roman"/>
          <w:sz w:val="24"/>
          <w:szCs w:val="24"/>
        </w:rPr>
        <w:t xml:space="preserve"> </w:t>
      </w:r>
      <w:proofErr w:type="spellStart"/>
      <w:r w:rsidR="002F7072">
        <w:rPr>
          <w:rFonts w:ascii="Times New Roman" w:hAnsi="Times New Roman" w:cs="Times New Roman"/>
          <w:sz w:val="24"/>
          <w:szCs w:val="24"/>
        </w:rPr>
        <w:t>knew</w:t>
      </w:r>
      <w:proofErr w:type="spellEnd"/>
      <w:r w:rsidR="002F7072">
        <w:rPr>
          <w:rFonts w:ascii="Times New Roman" w:hAnsi="Times New Roman" w:cs="Times New Roman"/>
          <w:sz w:val="24"/>
          <w:szCs w:val="24"/>
        </w:rPr>
        <w:t xml:space="preserve"> </w:t>
      </w:r>
      <w:proofErr w:type="spellStart"/>
      <w:r w:rsidR="002F7072">
        <w:rPr>
          <w:rFonts w:ascii="Times New Roman" w:hAnsi="Times New Roman" w:cs="Times New Roman"/>
          <w:sz w:val="24"/>
          <w:szCs w:val="24"/>
        </w:rPr>
        <w:t>my</w:t>
      </w:r>
      <w:proofErr w:type="spellEnd"/>
      <w:r w:rsidR="002F7072">
        <w:rPr>
          <w:rFonts w:ascii="Times New Roman" w:hAnsi="Times New Roman" w:cs="Times New Roman"/>
          <w:sz w:val="24"/>
          <w:szCs w:val="24"/>
        </w:rPr>
        <w:t xml:space="preserve"> lady / from the movies and art </w:t>
      </w:r>
      <w:proofErr w:type="spellStart"/>
      <w:r w:rsidR="002F7072">
        <w:rPr>
          <w:rFonts w:ascii="Times New Roman" w:hAnsi="Times New Roman" w:cs="Times New Roman"/>
          <w:sz w:val="24"/>
          <w:szCs w:val="24"/>
        </w:rPr>
        <w:t>galleries</w:t>
      </w:r>
      <w:proofErr w:type="spellEnd"/>
      <w:r w:rsidR="002F7072">
        <w:rPr>
          <w:rFonts w:ascii="Times New Roman" w:hAnsi="Times New Roman" w:cs="Times New Roman"/>
          <w:sz w:val="24"/>
          <w:szCs w:val="24"/>
        </w:rPr>
        <w:t xml:space="preserve">, / Body by Goldwyn. </w:t>
      </w:r>
      <w:r w:rsidR="002F7072" w:rsidRPr="000E0AC0">
        <w:rPr>
          <w:rFonts w:ascii="Times New Roman" w:hAnsi="Times New Roman" w:cs="Times New Roman"/>
          <w:sz w:val="24"/>
          <w:szCs w:val="24"/>
          <w:lang w:val="en-US"/>
        </w:rPr>
        <w:t xml:space="preserve">Botticelli had drawn her long limbs. / Rossetti the full mouth. / Ingres had </w:t>
      </w:r>
      <w:proofErr w:type="spellStart"/>
      <w:r w:rsidR="002F7072" w:rsidRPr="000E0AC0">
        <w:rPr>
          <w:rFonts w:ascii="Times New Roman" w:hAnsi="Times New Roman" w:cs="Times New Roman"/>
          <w:sz w:val="24"/>
          <w:szCs w:val="24"/>
          <w:lang w:val="en-US"/>
        </w:rPr>
        <w:t>coloured</w:t>
      </w:r>
      <w:proofErr w:type="spellEnd"/>
      <w:r w:rsidR="002F7072" w:rsidRPr="000E0AC0">
        <w:rPr>
          <w:rFonts w:ascii="Times New Roman" w:hAnsi="Times New Roman" w:cs="Times New Roman"/>
          <w:sz w:val="24"/>
          <w:szCs w:val="24"/>
          <w:lang w:val="en-US"/>
        </w:rPr>
        <w:t xml:space="preserve"> her skin.”</w:t>
      </w:r>
      <w:r w:rsidR="0045465C">
        <w:rPr>
          <w:rFonts w:ascii="Times New Roman" w:hAnsi="Times New Roman" w:cs="Times New Roman"/>
          <w:sz w:val="24"/>
          <w:szCs w:val="24"/>
          <w:lang w:val="en-US"/>
        </w:rPr>
        <w:t xml:space="preserve"> </w:t>
      </w:r>
      <w:r w:rsidR="0045465C" w:rsidRPr="0045465C">
        <w:rPr>
          <w:rFonts w:ascii="Times New Roman" w:hAnsi="Times New Roman" w:cs="Times New Roman"/>
          <w:sz w:val="24"/>
          <w:szCs w:val="24"/>
        </w:rPr>
        <w:t>(“Tutti conoscevano la mia donna / dai film e dalle gallerie d’arte, / Corpo creato dalla Goldwyn, Botticelli ne aveva dipinto le lunghe gambe. / Rossetti la bocca piena. / Ingres ne aveva colorata la pelle</w:t>
      </w:r>
      <w:r w:rsidR="0045465C">
        <w:rPr>
          <w:rFonts w:ascii="Times New Roman" w:hAnsi="Times New Roman" w:cs="Times New Roman"/>
          <w:sz w:val="24"/>
          <w:szCs w:val="24"/>
        </w:rPr>
        <w:t>”)</w:t>
      </w:r>
      <w:r w:rsidR="008932A2" w:rsidRPr="0045465C">
        <w:rPr>
          <w:rFonts w:ascii="Times New Roman" w:hAnsi="Times New Roman" w:cs="Times New Roman"/>
          <w:sz w:val="24"/>
          <w:szCs w:val="24"/>
        </w:rPr>
        <w:t xml:space="preserve">. </w:t>
      </w:r>
      <w:r w:rsidR="0087283C">
        <w:rPr>
          <w:rFonts w:ascii="Times New Roman" w:hAnsi="Times New Roman" w:cs="Times New Roman"/>
          <w:sz w:val="24"/>
          <w:szCs w:val="24"/>
        </w:rPr>
        <w:t xml:space="preserve">Inoltre, l’ambiente in cui si consuma </w:t>
      </w:r>
      <w:r w:rsidR="00445FDD">
        <w:rPr>
          <w:rFonts w:ascii="Times New Roman" w:hAnsi="Times New Roman" w:cs="Times New Roman"/>
          <w:sz w:val="24"/>
          <w:szCs w:val="24"/>
        </w:rPr>
        <w:t>l’</w:t>
      </w:r>
      <w:r w:rsidR="0087283C">
        <w:rPr>
          <w:rFonts w:ascii="Times New Roman" w:hAnsi="Times New Roman" w:cs="Times New Roman"/>
          <w:sz w:val="24"/>
          <w:szCs w:val="24"/>
        </w:rPr>
        <w:t xml:space="preserve">omicidio è il trionfo della </w:t>
      </w:r>
      <w:r w:rsidR="0087283C" w:rsidRPr="00445FDD">
        <w:rPr>
          <w:rFonts w:ascii="Times New Roman" w:hAnsi="Times New Roman" w:cs="Times New Roman"/>
          <w:i/>
          <w:sz w:val="24"/>
          <w:szCs w:val="24"/>
        </w:rPr>
        <w:t>pop culture</w:t>
      </w:r>
      <w:r w:rsidR="0087283C">
        <w:rPr>
          <w:rFonts w:ascii="Times New Roman" w:hAnsi="Times New Roman" w:cs="Times New Roman"/>
          <w:sz w:val="24"/>
          <w:szCs w:val="24"/>
        </w:rPr>
        <w:t xml:space="preserve"> americana anni ’50, à la Nabokov</w:t>
      </w:r>
      <w:r w:rsidR="00445FDD">
        <w:rPr>
          <w:rFonts w:ascii="Times New Roman" w:hAnsi="Times New Roman" w:cs="Times New Roman"/>
          <w:sz w:val="24"/>
          <w:szCs w:val="24"/>
        </w:rPr>
        <w:t xml:space="preserve"> di </w:t>
      </w:r>
      <w:r w:rsidR="00445FDD" w:rsidRPr="00AB5418">
        <w:rPr>
          <w:rFonts w:ascii="Times New Roman" w:hAnsi="Times New Roman" w:cs="Times New Roman"/>
          <w:i/>
          <w:sz w:val="24"/>
          <w:szCs w:val="24"/>
        </w:rPr>
        <w:t>Lolita</w:t>
      </w:r>
      <w:r w:rsidR="00445FDD">
        <w:rPr>
          <w:rFonts w:ascii="Times New Roman" w:hAnsi="Times New Roman" w:cs="Times New Roman"/>
          <w:sz w:val="24"/>
          <w:szCs w:val="24"/>
        </w:rPr>
        <w:t>, dove i sospetti assassini sono “</w:t>
      </w:r>
      <w:proofErr w:type="spellStart"/>
      <w:r w:rsidR="00445FDD">
        <w:rPr>
          <w:rFonts w:ascii="Times New Roman" w:hAnsi="Times New Roman" w:cs="Times New Roman"/>
          <w:sz w:val="24"/>
          <w:szCs w:val="24"/>
        </w:rPr>
        <w:t>adolescents</w:t>
      </w:r>
      <w:proofErr w:type="spellEnd"/>
      <w:r w:rsidR="00445FDD">
        <w:rPr>
          <w:rFonts w:ascii="Times New Roman" w:hAnsi="Times New Roman" w:cs="Times New Roman"/>
          <w:sz w:val="24"/>
          <w:szCs w:val="24"/>
        </w:rPr>
        <w:t xml:space="preserve"> / </w:t>
      </w:r>
      <w:proofErr w:type="spellStart"/>
      <w:r w:rsidR="00445FDD">
        <w:rPr>
          <w:rFonts w:ascii="Times New Roman" w:hAnsi="Times New Roman" w:cs="Times New Roman"/>
          <w:sz w:val="24"/>
          <w:szCs w:val="24"/>
        </w:rPr>
        <w:t>examining</w:t>
      </w:r>
      <w:proofErr w:type="spellEnd"/>
      <w:r w:rsidR="00445FDD">
        <w:rPr>
          <w:rFonts w:ascii="Times New Roman" w:hAnsi="Times New Roman" w:cs="Times New Roman"/>
          <w:sz w:val="24"/>
          <w:szCs w:val="24"/>
        </w:rPr>
        <w:t xml:space="preserve"> pocket-book covers in drugstores” o “the </w:t>
      </w:r>
      <w:proofErr w:type="spellStart"/>
      <w:r w:rsidR="00445FDD">
        <w:rPr>
          <w:rFonts w:ascii="Times New Roman" w:hAnsi="Times New Roman" w:cs="Times New Roman"/>
          <w:sz w:val="24"/>
          <w:szCs w:val="24"/>
        </w:rPr>
        <w:t>broadest</w:t>
      </w:r>
      <w:proofErr w:type="spellEnd"/>
      <w:r w:rsidR="00445FDD">
        <w:rPr>
          <w:rFonts w:ascii="Times New Roman" w:hAnsi="Times New Roman" w:cs="Times New Roman"/>
          <w:sz w:val="24"/>
          <w:szCs w:val="24"/>
        </w:rPr>
        <w:t xml:space="preserve"> smiles </w:t>
      </w:r>
      <w:proofErr w:type="spellStart"/>
      <w:r w:rsidR="00445FDD">
        <w:rPr>
          <w:rFonts w:ascii="Times New Roman" w:hAnsi="Times New Roman" w:cs="Times New Roman"/>
          <w:sz w:val="24"/>
          <w:szCs w:val="24"/>
        </w:rPr>
        <w:t>at</w:t>
      </w:r>
      <w:proofErr w:type="spellEnd"/>
      <w:r w:rsidR="00445FDD">
        <w:rPr>
          <w:rFonts w:ascii="Times New Roman" w:hAnsi="Times New Roman" w:cs="Times New Roman"/>
          <w:sz w:val="24"/>
          <w:szCs w:val="24"/>
        </w:rPr>
        <w:t xml:space="preserve"> torture </w:t>
      </w:r>
      <w:proofErr w:type="spellStart"/>
      <w:r w:rsidR="00445FDD">
        <w:rPr>
          <w:rFonts w:ascii="Times New Roman" w:hAnsi="Times New Roman" w:cs="Times New Roman"/>
          <w:sz w:val="24"/>
          <w:szCs w:val="24"/>
        </w:rPr>
        <w:t>scenes</w:t>
      </w:r>
      <w:proofErr w:type="spellEnd"/>
      <w:r w:rsidR="00445FDD">
        <w:rPr>
          <w:rFonts w:ascii="Times New Roman" w:hAnsi="Times New Roman" w:cs="Times New Roman"/>
          <w:sz w:val="24"/>
          <w:szCs w:val="24"/>
        </w:rPr>
        <w:t xml:space="preserve"> / in movie </w:t>
      </w:r>
      <w:proofErr w:type="spellStart"/>
      <w:r w:rsidR="00445FDD">
        <w:rPr>
          <w:rFonts w:ascii="Times New Roman" w:hAnsi="Times New Roman" w:cs="Times New Roman"/>
          <w:sz w:val="24"/>
          <w:szCs w:val="24"/>
        </w:rPr>
        <w:t>houses</w:t>
      </w:r>
      <w:proofErr w:type="spellEnd"/>
      <w:r w:rsidR="00445FDD">
        <w:rPr>
          <w:rFonts w:ascii="Times New Roman" w:hAnsi="Times New Roman" w:cs="Times New Roman"/>
          <w:sz w:val="24"/>
          <w:szCs w:val="24"/>
        </w:rPr>
        <w:t>.”</w:t>
      </w:r>
      <w:r w:rsidR="0072393F">
        <w:rPr>
          <w:rFonts w:ascii="Times New Roman" w:hAnsi="Times New Roman" w:cs="Times New Roman"/>
          <w:sz w:val="24"/>
          <w:szCs w:val="24"/>
        </w:rPr>
        <w:t xml:space="preserve"> (“</w:t>
      </w:r>
      <w:r w:rsidR="0072393F" w:rsidRPr="0072393F">
        <w:rPr>
          <w:rFonts w:ascii="Times New Roman" w:hAnsi="Times New Roman" w:cs="Times New Roman"/>
          <w:sz w:val="24"/>
          <w:szCs w:val="24"/>
        </w:rPr>
        <w:t>Origlieremo gli adolescenti / che scrutano le copertine dei tascabili nei supermercati. / Annoteremo i sorrisi più larghi alle scene di tortura / nei cinema</w:t>
      </w:r>
      <w:r w:rsidR="0072393F">
        <w:rPr>
          <w:rFonts w:ascii="Times New Roman" w:hAnsi="Times New Roman" w:cs="Times New Roman"/>
          <w:sz w:val="24"/>
          <w:szCs w:val="24"/>
        </w:rPr>
        <w:t>”)</w:t>
      </w:r>
      <w:r w:rsidR="00445FDD">
        <w:rPr>
          <w:rFonts w:ascii="Times New Roman" w:hAnsi="Times New Roman" w:cs="Times New Roman"/>
          <w:sz w:val="24"/>
          <w:szCs w:val="24"/>
        </w:rPr>
        <w:t xml:space="preserve">, e dove “the people </w:t>
      </w:r>
      <w:proofErr w:type="spellStart"/>
      <w:r w:rsidR="00445FDD">
        <w:rPr>
          <w:rFonts w:ascii="Times New Roman" w:hAnsi="Times New Roman" w:cs="Times New Roman"/>
          <w:sz w:val="24"/>
          <w:szCs w:val="24"/>
        </w:rPr>
        <w:t>were</w:t>
      </w:r>
      <w:proofErr w:type="spellEnd"/>
      <w:r w:rsidR="00445FDD">
        <w:rPr>
          <w:rFonts w:ascii="Times New Roman" w:hAnsi="Times New Roman" w:cs="Times New Roman"/>
          <w:sz w:val="24"/>
          <w:szCs w:val="24"/>
        </w:rPr>
        <w:t xml:space="preserve"> </w:t>
      </w:r>
      <w:proofErr w:type="spellStart"/>
      <w:r w:rsidR="00445FDD">
        <w:rPr>
          <w:rFonts w:ascii="Times New Roman" w:hAnsi="Times New Roman" w:cs="Times New Roman"/>
          <w:sz w:val="24"/>
          <w:szCs w:val="24"/>
        </w:rPr>
        <w:t>inflamed</w:t>
      </w:r>
      <w:proofErr w:type="spellEnd"/>
      <w:r w:rsidR="00445FDD">
        <w:rPr>
          <w:rFonts w:ascii="Times New Roman" w:hAnsi="Times New Roman" w:cs="Times New Roman"/>
          <w:sz w:val="24"/>
          <w:szCs w:val="24"/>
        </w:rPr>
        <w:t xml:space="preserve"> by </w:t>
      </w:r>
      <w:proofErr w:type="spellStart"/>
      <w:r w:rsidR="00445FDD">
        <w:rPr>
          <w:rFonts w:ascii="Times New Roman" w:hAnsi="Times New Roman" w:cs="Times New Roman"/>
          <w:sz w:val="24"/>
          <w:szCs w:val="24"/>
        </w:rPr>
        <w:t>tooth</w:t>
      </w:r>
      <w:proofErr w:type="spellEnd"/>
      <w:r w:rsidR="00445FDD">
        <w:rPr>
          <w:rFonts w:ascii="Times New Roman" w:hAnsi="Times New Roman" w:cs="Times New Roman"/>
          <w:sz w:val="24"/>
          <w:szCs w:val="24"/>
        </w:rPr>
        <w:t xml:space="preserve">-paste </w:t>
      </w:r>
      <w:proofErr w:type="spellStart"/>
      <w:r w:rsidR="00445FDD">
        <w:rPr>
          <w:rFonts w:ascii="Times New Roman" w:hAnsi="Times New Roman" w:cs="Times New Roman"/>
          <w:sz w:val="24"/>
          <w:szCs w:val="24"/>
        </w:rPr>
        <w:t>ads</w:t>
      </w:r>
      <w:proofErr w:type="spellEnd"/>
      <w:r w:rsidR="00445FDD">
        <w:rPr>
          <w:rFonts w:ascii="Times New Roman" w:hAnsi="Times New Roman" w:cs="Times New Roman"/>
          <w:sz w:val="24"/>
          <w:szCs w:val="24"/>
        </w:rPr>
        <w:t>”</w:t>
      </w:r>
      <w:r w:rsidR="0072393F">
        <w:rPr>
          <w:rFonts w:ascii="Times New Roman" w:hAnsi="Times New Roman" w:cs="Times New Roman"/>
          <w:sz w:val="24"/>
          <w:szCs w:val="24"/>
        </w:rPr>
        <w:t xml:space="preserve"> (“</w:t>
      </w:r>
      <w:r w:rsidR="0072393F" w:rsidRPr="0072393F">
        <w:rPr>
          <w:rFonts w:ascii="Times New Roman" w:hAnsi="Times New Roman" w:cs="Times New Roman"/>
          <w:sz w:val="24"/>
          <w:szCs w:val="24"/>
        </w:rPr>
        <w:t>la gente s’infiammava per i cartelloni del dentifricio</w:t>
      </w:r>
      <w:r w:rsidR="0072393F">
        <w:rPr>
          <w:rFonts w:ascii="Times New Roman" w:hAnsi="Times New Roman" w:cs="Times New Roman"/>
          <w:sz w:val="24"/>
          <w:szCs w:val="24"/>
        </w:rPr>
        <w:t>”)</w:t>
      </w:r>
      <w:r w:rsidR="007A6AF1">
        <w:rPr>
          <w:rFonts w:ascii="Times New Roman" w:hAnsi="Times New Roman" w:cs="Times New Roman"/>
          <w:sz w:val="24"/>
          <w:szCs w:val="24"/>
        </w:rPr>
        <w:t>; è la prima manifestazione di un utilizzo della cultura popolare che per Cohen si farà sempre più consistente</w:t>
      </w:r>
      <w:r w:rsidR="00087EBD">
        <w:rPr>
          <w:rFonts w:ascii="Times New Roman" w:hAnsi="Times New Roman" w:cs="Times New Roman"/>
          <w:sz w:val="24"/>
          <w:szCs w:val="24"/>
        </w:rPr>
        <w:t xml:space="preserve"> </w:t>
      </w:r>
      <w:r w:rsidR="00834BB9">
        <w:rPr>
          <w:rFonts w:ascii="Times New Roman" w:hAnsi="Times New Roman" w:cs="Times New Roman"/>
          <w:sz w:val="24"/>
          <w:szCs w:val="24"/>
        </w:rPr>
        <w:t>–</w:t>
      </w:r>
      <w:r w:rsidR="00087EBD">
        <w:rPr>
          <w:rFonts w:ascii="Times New Roman" w:hAnsi="Times New Roman" w:cs="Times New Roman"/>
          <w:sz w:val="24"/>
          <w:szCs w:val="24"/>
        </w:rPr>
        <w:t xml:space="preserve"> </w:t>
      </w:r>
      <w:r w:rsidR="007A6AF1">
        <w:rPr>
          <w:rFonts w:ascii="Times New Roman" w:hAnsi="Times New Roman" w:cs="Times New Roman"/>
          <w:sz w:val="24"/>
          <w:szCs w:val="24"/>
        </w:rPr>
        <w:t xml:space="preserve">utilizzo che viene preso molto sul serio, tanto che “la </w:t>
      </w:r>
      <w:r w:rsidR="007A6AF1" w:rsidRPr="00BB0EC2">
        <w:rPr>
          <w:rFonts w:ascii="Times New Roman" w:hAnsi="Times New Roman" w:cs="Times New Roman"/>
          <w:i/>
          <w:sz w:val="24"/>
          <w:szCs w:val="24"/>
        </w:rPr>
        <w:t>pop culture</w:t>
      </w:r>
      <w:r w:rsidR="007A6AF1">
        <w:rPr>
          <w:rFonts w:ascii="Times New Roman" w:hAnsi="Times New Roman" w:cs="Times New Roman"/>
          <w:sz w:val="24"/>
          <w:szCs w:val="24"/>
        </w:rPr>
        <w:t xml:space="preserve"> – film, canzoni da hit-parade, pornografia a buon mercato – fornisce le immagini attraverso cui vengono espress</w:t>
      </w:r>
      <w:r w:rsidR="00AB5418">
        <w:rPr>
          <w:rFonts w:ascii="Times New Roman" w:hAnsi="Times New Roman" w:cs="Times New Roman"/>
          <w:sz w:val="24"/>
          <w:szCs w:val="24"/>
        </w:rPr>
        <w:t>e</w:t>
      </w:r>
      <w:r w:rsidR="007A6AF1">
        <w:rPr>
          <w:rFonts w:ascii="Times New Roman" w:hAnsi="Times New Roman" w:cs="Times New Roman"/>
          <w:sz w:val="24"/>
          <w:szCs w:val="24"/>
        </w:rPr>
        <w:t xml:space="preserve"> passioni estreme ma inarticolate, </w:t>
      </w:r>
      <w:r w:rsidR="00137028">
        <w:rPr>
          <w:rFonts w:ascii="Times New Roman" w:hAnsi="Times New Roman" w:cs="Times New Roman"/>
          <w:sz w:val="24"/>
          <w:szCs w:val="24"/>
        </w:rPr>
        <w:t>e queste</w:t>
      </w:r>
      <w:r w:rsidR="00183FF9">
        <w:rPr>
          <w:rFonts w:ascii="Times New Roman" w:hAnsi="Times New Roman" w:cs="Times New Roman"/>
          <w:sz w:val="24"/>
          <w:szCs w:val="24"/>
        </w:rPr>
        <w:t xml:space="preserve"> [immagini]</w:t>
      </w:r>
      <w:r w:rsidR="00137028">
        <w:rPr>
          <w:rFonts w:ascii="Times New Roman" w:hAnsi="Times New Roman" w:cs="Times New Roman"/>
          <w:sz w:val="24"/>
          <w:szCs w:val="24"/>
        </w:rPr>
        <w:t xml:space="preserve"> non devono essere disprezzate”</w:t>
      </w:r>
      <w:r w:rsidR="00BB0EC2">
        <w:rPr>
          <w:rStyle w:val="Rimandonotaapidipagina"/>
          <w:rFonts w:ascii="Times New Roman" w:hAnsi="Times New Roman" w:cs="Times New Roman"/>
          <w:sz w:val="24"/>
          <w:szCs w:val="24"/>
        </w:rPr>
        <w:footnoteReference w:id="49"/>
      </w:r>
      <w:r w:rsidR="00137028">
        <w:rPr>
          <w:rFonts w:ascii="Times New Roman" w:hAnsi="Times New Roman" w:cs="Times New Roman"/>
          <w:sz w:val="24"/>
          <w:szCs w:val="24"/>
        </w:rPr>
        <w:t>.</w:t>
      </w:r>
    </w:p>
    <w:p w14:paraId="1CDCE0A3" w14:textId="4D50BFD2" w:rsidR="00183FF9" w:rsidRDefault="00183FF9" w:rsidP="003225D6">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lastRenderedPageBreak/>
        <w:t xml:space="preserve">In questo mondo consumistico e pubblicitario, dunque, viene orribilmente uccisa una donna che appartiene invece ad un mondo alto, sublime, stilizzato nell’arte; e </w:t>
      </w:r>
      <w:r w:rsidR="000575D8">
        <w:rPr>
          <w:rFonts w:ascii="Times New Roman" w:hAnsi="Times New Roman" w:cs="Times New Roman"/>
          <w:sz w:val="24"/>
          <w:szCs w:val="24"/>
        </w:rPr>
        <w:t xml:space="preserve">che </w:t>
      </w:r>
      <w:r>
        <w:rPr>
          <w:rFonts w:ascii="Times New Roman" w:hAnsi="Times New Roman" w:cs="Times New Roman"/>
          <w:sz w:val="24"/>
          <w:szCs w:val="24"/>
        </w:rPr>
        <w:t xml:space="preserve">forse per questa ragione non poteva che essere </w:t>
      </w:r>
      <w:r w:rsidR="000575D8">
        <w:rPr>
          <w:rFonts w:ascii="Times New Roman" w:hAnsi="Times New Roman" w:cs="Times New Roman"/>
          <w:sz w:val="24"/>
          <w:szCs w:val="24"/>
        </w:rPr>
        <w:t xml:space="preserve">una </w:t>
      </w:r>
      <w:r>
        <w:rPr>
          <w:rFonts w:ascii="Times New Roman" w:hAnsi="Times New Roman" w:cs="Times New Roman"/>
          <w:sz w:val="24"/>
          <w:szCs w:val="24"/>
        </w:rPr>
        <w:t>vittima</w:t>
      </w:r>
      <w:r w:rsidR="00F11B99">
        <w:rPr>
          <w:rFonts w:ascii="Times New Roman" w:hAnsi="Times New Roman" w:cs="Times New Roman"/>
          <w:sz w:val="24"/>
          <w:szCs w:val="24"/>
        </w:rPr>
        <w:t>: “</w:t>
      </w:r>
      <w:proofErr w:type="spellStart"/>
      <w:r w:rsidR="00F11B99">
        <w:rPr>
          <w:rFonts w:ascii="Times New Roman" w:hAnsi="Times New Roman" w:cs="Times New Roman"/>
          <w:sz w:val="24"/>
          <w:szCs w:val="24"/>
        </w:rPr>
        <w:t>She</w:t>
      </w:r>
      <w:proofErr w:type="spellEnd"/>
      <w:r w:rsidR="00F11B99">
        <w:rPr>
          <w:rFonts w:ascii="Times New Roman" w:hAnsi="Times New Roman" w:cs="Times New Roman"/>
          <w:sz w:val="24"/>
          <w:szCs w:val="24"/>
        </w:rPr>
        <w:t xml:space="preserve"> </w:t>
      </w:r>
      <w:proofErr w:type="spellStart"/>
      <w:r w:rsidR="00F11B99">
        <w:rPr>
          <w:rFonts w:ascii="Times New Roman" w:hAnsi="Times New Roman" w:cs="Times New Roman"/>
          <w:sz w:val="24"/>
          <w:szCs w:val="24"/>
        </w:rPr>
        <w:t>should</w:t>
      </w:r>
      <w:proofErr w:type="spellEnd"/>
      <w:r w:rsidR="00F11B99">
        <w:rPr>
          <w:rFonts w:ascii="Times New Roman" w:hAnsi="Times New Roman" w:cs="Times New Roman"/>
          <w:sz w:val="24"/>
          <w:szCs w:val="24"/>
        </w:rPr>
        <w:t xml:space="preserve"> </w:t>
      </w:r>
      <w:proofErr w:type="spellStart"/>
      <w:r w:rsidR="00F11B99">
        <w:rPr>
          <w:rFonts w:ascii="Times New Roman" w:hAnsi="Times New Roman" w:cs="Times New Roman"/>
          <w:sz w:val="24"/>
          <w:szCs w:val="24"/>
        </w:rPr>
        <w:t>not</w:t>
      </w:r>
      <w:proofErr w:type="spellEnd"/>
      <w:r w:rsidR="00F11B99">
        <w:rPr>
          <w:rFonts w:ascii="Times New Roman" w:hAnsi="Times New Roman" w:cs="Times New Roman"/>
          <w:sz w:val="24"/>
          <w:szCs w:val="24"/>
        </w:rPr>
        <w:t xml:space="preserve"> </w:t>
      </w:r>
      <w:proofErr w:type="spellStart"/>
      <w:r w:rsidR="00F11B99">
        <w:rPr>
          <w:rFonts w:ascii="Times New Roman" w:hAnsi="Times New Roman" w:cs="Times New Roman"/>
          <w:sz w:val="24"/>
          <w:szCs w:val="24"/>
        </w:rPr>
        <w:t>have</w:t>
      </w:r>
      <w:proofErr w:type="spellEnd"/>
      <w:r w:rsidR="00F11B99">
        <w:rPr>
          <w:rFonts w:ascii="Times New Roman" w:hAnsi="Times New Roman" w:cs="Times New Roman"/>
          <w:sz w:val="24"/>
          <w:szCs w:val="24"/>
        </w:rPr>
        <w:t xml:space="preserve"> </w:t>
      </w:r>
      <w:proofErr w:type="spellStart"/>
      <w:r w:rsidR="00F11B99">
        <w:rPr>
          <w:rFonts w:ascii="Times New Roman" w:hAnsi="Times New Roman" w:cs="Times New Roman"/>
          <w:sz w:val="24"/>
          <w:szCs w:val="24"/>
        </w:rPr>
        <w:t>walked</w:t>
      </w:r>
      <w:proofErr w:type="spellEnd"/>
      <w:r w:rsidR="00F11B99">
        <w:rPr>
          <w:rFonts w:ascii="Times New Roman" w:hAnsi="Times New Roman" w:cs="Times New Roman"/>
          <w:sz w:val="24"/>
          <w:szCs w:val="24"/>
        </w:rPr>
        <w:t xml:space="preserve"> so </w:t>
      </w:r>
      <w:proofErr w:type="spellStart"/>
      <w:r w:rsidR="00F11B99">
        <w:rPr>
          <w:rFonts w:ascii="Times New Roman" w:hAnsi="Times New Roman" w:cs="Times New Roman"/>
          <w:sz w:val="24"/>
          <w:szCs w:val="24"/>
        </w:rPr>
        <w:t>bravely</w:t>
      </w:r>
      <w:proofErr w:type="spellEnd"/>
      <w:r w:rsidR="00F11B99">
        <w:rPr>
          <w:rFonts w:ascii="Times New Roman" w:hAnsi="Times New Roman" w:cs="Times New Roman"/>
          <w:sz w:val="24"/>
          <w:szCs w:val="24"/>
        </w:rPr>
        <w:t xml:space="preserve"> / </w:t>
      </w:r>
      <w:proofErr w:type="spellStart"/>
      <w:r w:rsidR="00F11B99">
        <w:rPr>
          <w:rFonts w:ascii="Times New Roman" w:hAnsi="Times New Roman" w:cs="Times New Roman"/>
          <w:sz w:val="24"/>
          <w:szCs w:val="24"/>
        </w:rPr>
        <w:t>through</w:t>
      </w:r>
      <w:proofErr w:type="spellEnd"/>
      <w:r w:rsidR="00F11B99">
        <w:rPr>
          <w:rFonts w:ascii="Times New Roman" w:hAnsi="Times New Roman" w:cs="Times New Roman"/>
          <w:sz w:val="24"/>
          <w:szCs w:val="24"/>
        </w:rPr>
        <w:t xml:space="preserve"> the streets”</w:t>
      </w:r>
      <w:r w:rsidR="00D577E5">
        <w:rPr>
          <w:rFonts w:ascii="Times New Roman" w:hAnsi="Times New Roman" w:cs="Times New Roman"/>
          <w:sz w:val="24"/>
          <w:szCs w:val="24"/>
        </w:rPr>
        <w:t xml:space="preserve"> (“</w:t>
      </w:r>
      <w:r w:rsidR="00D577E5" w:rsidRPr="00D577E5">
        <w:rPr>
          <w:rFonts w:ascii="Times New Roman" w:hAnsi="Times New Roman" w:cs="Times New Roman"/>
          <w:sz w:val="24"/>
          <w:szCs w:val="24"/>
        </w:rPr>
        <w:t>Non avrebbe dovuto incedere così fiera / per le strade</w:t>
      </w:r>
      <w:r w:rsidR="00D577E5">
        <w:rPr>
          <w:rFonts w:ascii="Times New Roman" w:hAnsi="Times New Roman" w:cs="Times New Roman"/>
          <w:sz w:val="24"/>
          <w:szCs w:val="24"/>
        </w:rPr>
        <w:t>”)</w:t>
      </w:r>
      <w:r w:rsidR="00F11B99">
        <w:rPr>
          <w:rFonts w:ascii="Times New Roman" w:hAnsi="Times New Roman" w:cs="Times New Roman"/>
          <w:sz w:val="24"/>
          <w:szCs w:val="24"/>
        </w:rPr>
        <w:t xml:space="preserve">, scrive Cohen, come se l’omicidio fosse una conseguenza necessaria, una singolare reazione ad una bellezza antica e insostenibile per la bassezza del mondo moderno, una bellezza che, nota </w:t>
      </w:r>
      <w:proofErr w:type="spellStart"/>
      <w:r w:rsidR="00F11B99">
        <w:rPr>
          <w:rFonts w:ascii="Times New Roman" w:hAnsi="Times New Roman" w:cs="Times New Roman"/>
          <w:sz w:val="24"/>
          <w:szCs w:val="24"/>
        </w:rPr>
        <w:t>Scobie</w:t>
      </w:r>
      <w:proofErr w:type="spellEnd"/>
      <w:r w:rsidR="00F11B99">
        <w:rPr>
          <w:rFonts w:ascii="Times New Roman" w:hAnsi="Times New Roman" w:cs="Times New Roman"/>
          <w:sz w:val="24"/>
          <w:szCs w:val="24"/>
        </w:rPr>
        <w:t>, “</w:t>
      </w:r>
      <w:proofErr w:type="spellStart"/>
      <w:r w:rsidR="00F11B99">
        <w:rPr>
          <w:rFonts w:ascii="Times New Roman" w:hAnsi="Times New Roman" w:cs="Times New Roman"/>
          <w:sz w:val="24"/>
          <w:szCs w:val="24"/>
        </w:rPr>
        <w:t>invit</w:t>
      </w:r>
      <w:proofErr w:type="spellEnd"/>
      <w:r w:rsidR="00F11B99">
        <w:rPr>
          <w:rFonts w:ascii="Times New Roman" w:hAnsi="Times New Roman" w:cs="Times New Roman"/>
          <w:sz w:val="24"/>
          <w:szCs w:val="24"/>
        </w:rPr>
        <w:t>[a] alla sua propria distruzione”</w:t>
      </w:r>
      <w:r w:rsidR="00870B36">
        <w:rPr>
          <w:rStyle w:val="Rimandonotaapidipagina"/>
          <w:rFonts w:ascii="Times New Roman" w:hAnsi="Times New Roman" w:cs="Times New Roman"/>
          <w:sz w:val="24"/>
          <w:szCs w:val="24"/>
        </w:rPr>
        <w:footnoteReference w:id="50"/>
      </w:r>
      <w:r w:rsidR="00F11B99">
        <w:rPr>
          <w:rFonts w:ascii="Times New Roman" w:hAnsi="Times New Roman" w:cs="Times New Roman"/>
          <w:sz w:val="24"/>
          <w:szCs w:val="24"/>
        </w:rPr>
        <w:t xml:space="preserve">. </w:t>
      </w:r>
      <w:r w:rsidR="00303A51">
        <w:rPr>
          <w:rFonts w:ascii="Times New Roman" w:hAnsi="Times New Roman" w:cs="Times New Roman"/>
          <w:sz w:val="24"/>
          <w:szCs w:val="24"/>
        </w:rPr>
        <w:t xml:space="preserve">E </w:t>
      </w:r>
      <w:r w:rsidR="007A1B3D">
        <w:rPr>
          <w:rFonts w:ascii="Times New Roman" w:hAnsi="Times New Roman" w:cs="Times New Roman"/>
          <w:sz w:val="24"/>
          <w:szCs w:val="24"/>
        </w:rPr>
        <w:t>che la donna venga assassinata da un intero microcosmo sociale, piuttosto che da una singola persona, lo conferma il fatto che l’omicida “</w:t>
      </w:r>
      <w:proofErr w:type="spellStart"/>
      <w:r w:rsidR="007A1B3D">
        <w:rPr>
          <w:rFonts w:ascii="Times New Roman" w:hAnsi="Times New Roman" w:cs="Times New Roman"/>
          <w:sz w:val="24"/>
          <w:szCs w:val="24"/>
        </w:rPr>
        <w:t>was</w:t>
      </w:r>
      <w:proofErr w:type="spellEnd"/>
      <w:r w:rsidR="007A1B3D">
        <w:rPr>
          <w:rFonts w:ascii="Times New Roman" w:hAnsi="Times New Roman" w:cs="Times New Roman"/>
          <w:sz w:val="24"/>
          <w:szCs w:val="24"/>
        </w:rPr>
        <w:t xml:space="preserve"> </w:t>
      </w:r>
      <w:proofErr w:type="spellStart"/>
      <w:r w:rsidR="007A1B3D">
        <w:rPr>
          <w:rFonts w:ascii="Times New Roman" w:hAnsi="Times New Roman" w:cs="Times New Roman"/>
          <w:sz w:val="24"/>
          <w:szCs w:val="24"/>
        </w:rPr>
        <w:t>never</w:t>
      </w:r>
      <w:proofErr w:type="spellEnd"/>
      <w:r w:rsidR="007A1B3D">
        <w:rPr>
          <w:rFonts w:ascii="Times New Roman" w:hAnsi="Times New Roman" w:cs="Times New Roman"/>
          <w:sz w:val="24"/>
          <w:szCs w:val="24"/>
        </w:rPr>
        <w:t xml:space="preserve"> </w:t>
      </w:r>
      <w:proofErr w:type="spellStart"/>
      <w:r w:rsidR="007A1B3D">
        <w:rPr>
          <w:rFonts w:ascii="Times New Roman" w:hAnsi="Times New Roman" w:cs="Times New Roman"/>
          <w:sz w:val="24"/>
          <w:szCs w:val="24"/>
        </w:rPr>
        <w:t>discovered</w:t>
      </w:r>
      <w:proofErr w:type="spellEnd"/>
      <w:r w:rsidR="007A1B3D">
        <w:rPr>
          <w:rFonts w:ascii="Times New Roman" w:hAnsi="Times New Roman" w:cs="Times New Roman"/>
          <w:sz w:val="24"/>
          <w:szCs w:val="24"/>
        </w:rPr>
        <w:t xml:space="preserve">”, perché tutte le categorie di persone elencate come sospettati sono possibili assassini, tutti concorrono al martirio: come scrive </w:t>
      </w:r>
      <w:proofErr w:type="spellStart"/>
      <w:r w:rsidR="007A1B3D">
        <w:rPr>
          <w:rFonts w:ascii="Times New Roman" w:hAnsi="Times New Roman" w:cs="Times New Roman"/>
          <w:sz w:val="24"/>
          <w:szCs w:val="24"/>
        </w:rPr>
        <w:t>Ondaatje</w:t>
      </w:r>
      <w:proofErr w:type="spellEnd"/>
      <w:r w:rsidR="007A1B3D">
        <w:rPr>
          <w:rFonts w:ascii="Times New Roman" w:hAnsi="Times New Roman" w:cs="Times New Roman"/>
          <w:sz w:val="24"/>
          <w:szCs w:val="24"/>
        </w:rPr>
        <w:t>, “l’omicidio […] è un omicidio collettivo, una crocefissione del XX secolo”</w:t>
      </w:r>
      <w:r w:rsidR="00C62E7C">
        <w:rPr>
          <w:rStyle w:val="Rimandonotaapidipagina"/>
          <w:rFonts w:ascii="Times New Roman" w:hAnsi="Times New Roman" w:cs="Times New Roman"/>
          <w:sz w:val="24"/>
          <w:szCs w:val="24"/>
        </w:rPr>
        <w:footnoteReference w:id="51"/>
      </w:r>
      <w:r w:rsidR="007A1B3D">
        <w:rPr>
          <w:rFonts w:ascii="Times New Roman" w:hAnsi="Times New Roman" w:cs="Times New Roman"/>
          <w:sz w:val="24"/>
          <w:szCs w:val="24"/>
        </w:rPr>
        <w:t>, a cui prende parte anche il poeta stesso.</w:t>
      </w:r>
    </w:p>
    <w:p w14:paraId="60A28230" w14:textId="77777777" w:rsidR="00666257" w:rsidRDefault="00802E2D" w:rsidP="003225D6">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Tutti gli elementi fin qui evidenziati – l’irrealtà artistica della donna, il mondo della cultura popolare, la bellezza che invoca distruzione, l’assassinio in comune – contribuiscono a creare, nonostante la brutalità della morte, una paradossale atmosfera di serenità, </w:t>
      </w:r>
      <w:r w:rsidR="003E0D0F">
        <w:rPr>
          <w:rFonts w:ascii="Times New Roman" w:hAnsi="Times New Roman" w:cs="Times New Roman"/>
          <w:sz w:val="24"/>
          <w:szCs w:val="24"/>
        </w:rPr>
        <w:t xml:space="preserve">quasi di gioia, come se tutti, </w:t>
      </w:r>
      <w:r w:rsidR="003E0D0F" w:rsidRPr="000575D8">
        <w:rPr>
          <w:rFonts w:ascii="Times New Roman" w:hAnsi="Times New Roman" w:cs="Times New Roman"/>
          <w:i/>
          <w:sz w:val="24"/>
          <w:szCs w:val="24"/>
        </w:rPr>
        <w:t>lady</w:t>
      </w:r>
      <w:r w:rsidR="003E0D0F">
        <w:rPr>
          <w:rFonts w:ascii="Times New Roman" w:hAnsi="Times New Roman" w:cs="Times New Roman"/>
          <w:sz w:val="24"/>
          <w:szCs w:val="24"/>
        </w:rPr>
        <w:t xml:space="preserve"> compresa, avessero accolto quella morte come una necessità, o una finzione teatrale, o un gioco.</w:t>
      </w:r>
      <w:r w:rsidR="008D6B8A">
        <w:rPr>
          <w:rFonts w:ascii="Times New Roman" w:hAnsi="Times New Roman" w:cs="Times New Roman"/>
          <w:sz w:val="24"/>
          <w:szCs w:val="24"/>
        </w:rPr>
        <w:t xml:space="preserve"> </w:t>
      </w:r>
      <w:r w:rsidR="001B11D6">
        <w:rPr>
          <w:rFonts w:ascii="Times New Roman" w:hAnsi="Times New Roman" w:cs="Times New Roman"/>
          <w:sz w:val="24"/>
          <w:szCs w:val="24"/>
        </w:rPr>
        <w:t xml:space="preserve">E questa atmosfera è </w:t>
      </w:r>
      <w:r w:rsidR="00632144">
        <w:rPr>
          <w:rFonts w:ascii="Times New Roman" w:hAnsi="Times New Roman" w:cs="Times New Roman"/>
          <w:sz w:val="24"/>
          <w:szCs w:val="24"/>
        </w:rPr>
        <w:t xml:space="preserve">l’indispensabile </w:t>
      </w:r>
      <w:r w:rsidR="001B11D6">
        <w:rPr>
          <w:rFonts w:ascii="Times New Roman" w:hAnsi="Times New Roman" w:cs="Times New Roman"/>
          <w:sz w:val="24"/>
          <w:szCs w:val="24"/>
        </w:rPr>
        <w:t xml:space="preserve">preludio, lo sfondo su cui </w:t>
      </w:r>
      <w:r w:rsidR="00632144">
        <w:rPr>
          <w:rFonts w:ascii="Times New Roman" w:hAnsi="Times New Roman" w:cs="Times New Roman"/>
          <w:sz w:val="24"/>
          <w:szCs w:val="24"/>
        </w:rPr>
        <w:t>possa</w:t>
      </w:r>
      <w:r w:rsidR="001B11D6">
        <w:rPr>
          <w:rFonts w:ascii="Times New Roman" w:hAnsi="Times New Roman" w:cs="Times New Roman"/>
          <w:sz w:val="24"/>
          <w:szCs w:val="24"/>
        </w:rPr>
        <w:t xml:space="preserve"> innesta</w:t>
      </w:r>
      <w:r w:rsidR="00632144">
        <w:rPr>
          <w:rFonts w:ascii="Times New Roman" w:hAnsi="Times New Roman" w:cs="Times New Roman"/>
          <w:sz w:val="24"/>
          <w:szCs w:val="24"/>
        </w:rPr>
        <w:t>rsi</w:t>
      </w:r>
      <w:r w:rsidR="001B11D6">
        <w:rPr>
          <w:rFonts w:ascii="Times New Roman" w:hAnsi="Times New Roman" w:cs="Times New Roman"/>
          <w:sz w:val="24"/>
          <w:szCs w:val="24"/>
        </w:rPr>
        <w:t xml:space="preserve"> quella rinascita che nell’altra </w:t>
      </w:r>
      <w:r w:rsidR="001B11D6" w:rsidRPr="001B11D6">
        <w:rPr>
          <w:rFonts w:ascii="Times New Roman" w:hAnsi="Times New Roman" w:cs="Times New Roman"/>
          <w:i/>
          <w:sz w:val="24"/>
          <w:szCs w:val="24"/>
        </w:rPr>
        <w:t>Ballad</w:t>
      </w:r>
      <w:r w:rsidR="001B11D6">
        <w:rPr>
          <w:rFonts w:ascii="Times New Roman" w:hAnsi="Times New Roman" w:cs="Times New Roman"/>
          <w:sz w:val="24"/>
          <w:szCs w:val="24"/>
        </w:rPr>
        <w:t xml:space="preserve"> rimaneva solo nel campo delle possibilità: </w:t>
      </w:r>
    </w:p>
    <w:p w14:paraId="55695563" w14:textId="77777777" w:rsidR="00632144" w:rsidRPr="000E0AC0" w:rsidRDefault="00632144" w:rsidP="00E73487">
      <w:pPr>
        <w:spacing w:line="360" w:lineRule="auto"/>
        <w:ind w:left="851" w:right="849"/>
        <w:jc w:val="both"/>
        <w:rPr>
          <w:rFonts w:ascii="Times New Roman" w:hAnsi="Times New Roman" w:cs="Times New Roman"/>
          <w:sz w:val="20"/>
          <w:szCs w:val="20"/>
          <w:lang w:val="en-US"/>
        </w:rPr>
      </w:pPr>
      <w:r w:rsidRPr="000E0AC0">
        <w:rPr>
          <w:rFonts w:ascii="Times New Roman" w:hAnsi="Times New Roman" w:cs="Times New Roman"/>
          <w:sz w:val="20"/>
          <w:szCs w:val="20"/>
          <w:lang w:val="en-US"/>
        </w:rPr>
        <w:t xml:space="preserve">We buried her in </w:t>
      </w:r>
      <w:r w:rsidR="00E73487" w:rsidRPr="000E0AC0">
        <w:rPr>
          <w:rFonts w:ascii="Times New Roman" w:hAnsi="Times New Roman" w:cs="Times New Roman"/>
          <w:sz w:val="20"/>
          <w:szCs w:val="20"/>
          <w:lang w:val="en-US"/>
        </w:rPr>
        <w:t>S</w:t>
      </w:r>
      <w:r w:rsidRPr="000E0AC0">
        <w:rPr>
          <w:rFonts w:ascii="Times New Roman" w:hAnsi="Times New Roman" w:cs="Times New Roman"/>
          <w:sz w:val="20"/>
          <w:szCs w:val="20"/>
          <w:lang w:val="en-US"/>
        </w:rPr>
        <w:t>pring</w:t>
      </w:r>
      <w:r w:rsidR="00E73487" w:rsidRPr="000E0AC0">
        <w:rPr>
          <w:rFonts w:ascii="Times New Roman" w:hAnsi="Times New Roman" w:cs="Times New Roman"/>
          <w:sz w:val="20"/>
          <w:szCs w:val="20"/>
          <w:lang w:val="en-US"/>
        </w:rPr>
        <w:t>-</w:t>
      </w:r>
      <w:r w:rsidRPr="000E0AC0">
        <w:rPr>
          <w:rFonts w:ascii="Times New Roman" w:hAnsi="Times New Roman" w:cs="Times New Roman"/>
          <w:sz w:val="20"/>
          <w:szCs w:val="20"/>
          <w:lang w:val="en-US"/>
        </w:rPr>
        <w:t>time. / The sparrows in the air / wept that we should hide with earth / the face of one so fair. // The flowers they were roses / and such sweet fragrance gave / that all my friends were lovers / and we danced upon her grave.</w:t>
      </w:r>
    </w:p>
    <w:p w14:paraId="44FD8AA9" w14:textId="77777777" w:rsidR="00632144" w:rsidRDefault="00E73487" w:rsidP="00E73487">
      <w:pPr>
        <w:spacing w:line="360" w:lineRule="auto"/>
        <w:ind w:left="851" w:right="849"/>
        <w:jc w:val="both"/>
        <w:rPr>
          <w:rFonts w:ascii="Times New Roman" w:hAnsi="Times New Roman" w:cs="Times New Roman"/>
          <w:sz w:val="20"/>
          <w:szCs w:val="20"/>
        </w:rPr>
      </w:pPr>
      <w:r w:rsidRPr="00E73487">
        <w:rPr>
          <w:rFonts w:ascii="Times New Roman" w:hAnsi="Times New Roman" w:cs="Times New Roman"/>
          <w:sz w:val="20"/>
          <w:szCs w:val="20"/>
        </w:rPr>
        <w:t>La seppellimmo in Primavera. / I passeri nel cielo / piansero perché avremmo nascosto sotto terra / un volto di tale bellezza. // I fiori erano rose / e così dolce fragranza spandevano / che tutti i miei amici divennero amanti / e insieme danzammo sulla sua tomba.</w:t>
      </w:r>
    </w:p>
    <w:p w14:paraId="4DBD4B1D" w14:textId="243751E4" w:rsidR="0068057B" w:rsidRDefault="0068057B" w:rsidP="000F605A">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In queste due strofe finali, molto diverse anche metricamente dal resto della poesia (molto più regolari</w:t>
      </w:r>
      <w:r w:rsidR="00557C63">
        <w:rPr>
          <w:rFonts w:ascii="Times New Roman" w:hAnsi="Times New Roman" w:cs="Times New Roman"/>
          <w:sz w:val="24"/>
          <w:szCs w:val="24"/>
        </w:rPr>
        <w:t>:</w:t>
      </w:r>
      <w:r>
        <w:rPr>
          <w:rFonts w:ascii="Times New Roman" w:hAnsi="Times New Roman" w:cs="Times New Roman"/>
          <w:sz w:val="24"/>
          <w:szCs w:val="24"/>
        </w:rPr>
        <w:t xml:space="preserve"> sono due quartine con rima alternata al secondo e quarto verso), </w:t>
      </w:r>
      <w:r w:rsidR="00DD2298">
        <w:rPr>
          <w:rFonts w:ascii="Times New Roman" w:hAnsi="Times New Roman" w:cs="Times New Roman"/>
          <w:sz w:val="24"/>
          <w:szCs w:val="24"/>
        </w:rPr>
        <w:t>viene tematizzat</w:t>
      </w:r>
      <w:r w:rsidR="00293FC4">
        <w:rPr>
          <w:rFonts w:ascii="Times New Roman" w:hAnsi="Times New Roman" w:cs="Times New Roman"/>
          <w:sz w:val="24"/>
          <w:szCs w:val="24"/>
        </w:rPr>
        <w:t>o</w:t>
      </w:r>
      <w:r w:rsidR="00AE6B1D">
        <w:rPr>
          <w:rFonts w:ascii="Times New Roman" w:hAnsi="Times New Roman" w:cs="Times New Roman"/>
          <w:sz w:val="24"/>
          <w:szCs w:val="24"/>
        </w:rPr>
        <w:t xml:space="preserve"> </w:t>
      </w:r>
      <w:r w:rsidR="00293FC4">
        <w:rPr>
          <w:rFonts w:ascii="Times New Roman" w:hAnsi="Times New Roman" w:cs="Times New Roman"/>
          <w:sz w:val="24"/>
          <w:szCs w:val="24"/>
        </w:rPr>
        <w:t>nel</w:t>
      </w:r>
      <w:r w:rsidR="00AE6B1D">
        <w:rPr>
          <w:rFonts w:ascii="Times New Roman" w:hAnsi="Times New Roman" w:cs="Times New Roman"/>
          <w:sz w:val="24"/>
          <w:szCs w:val="24"/>
        </w:rPr>
        <w:t xml:space="preserve"> modo </w:t>
      </w:r>
      <w:r w:rsidR="00293FC4">
        <w:rPr>
          <w:rFonts w:ascii="Times New Roman" w:hAnsi="Times New Roman" w:cs="Times New Roman"/>
          <w:sz w:val="24"/>
          <w:szCs w:val="24"/>
        </w:rPr>
        <w:t xml:space="preserve">più </w:t>
      </w:r>
      <w:r w:rsidR="00AE6B1D">
        <w:rPr>
          <w:rFonts w:ascii="Times New Roman" w:hAnsi="Times New Roman" w:cs="Times New Roman"/>
          <w:sz w:val="24"/>
          <w:szCs w:val="24"/>
        </w:rPr>
        <w:t>esplicito</w:t>
      </w:r>
      <w:r w:rsidR="00293FC4">
        <w:rPr>
          <w:rFonts w:ascii="Times New Roman" w:hAnsi="Times New Roman" w:cs="Times New Roman"/>
          <w:sz w:val="24"/>
          <w:szCs w:val="24"/>
        </w:rPr>
        <w:t xml:space="preserve"> possibile il meccanismo di rinascita in bellezza da una morte violenta. La ragazza viene inumata in primavera,</w:t>
      </w:r>
      <w:r w:rsidR="0023399C">
        <w:rPr>
          <w:rFonts w:ascii="Times New Roman" w:hAnsi="Times New Roman" w:cs="Times New Roman"/>
          <w:sz w:val="24"/>
          <w:szCs w:val="24"/>
        </w:rPr>
        <w:t xml:space="preserve"> </w:t>
      </w:r>
      <w:r w:rsidR="00293FC4">
        <w:rPr>
          <w:rFonts w:ascii="Times New Roman" w:hAnsi="Times New Roman" w:cs="Times New Roman"/>
          <w:sz w:val="24"/>
          <w:szCs w:val="24"/>
        </w:rPr>
        <w:t xml:space="preserve">stagione </w:t>
      </w:r>
      <w:r w:rsidR="0066582F">
        <w:rPr>
          <w:rFonts w:ascii="Times New Roman" w:hAnsi="Times New Roman" w:cs="Times New Roman"/>
          <w:sz w:val="24"/>
          <w:szCs w:val="24"/>
        </w:rPr>
        <w:t xml:space="preserve">di rinascita per </w:t>
      </w:r>
      <w:r w:rsidR="0066582F">
        <w:rPr>
          <w:rFonts w:ascii="Times New Roman" w:hAnsi="Times New Roman" w:cs="Times New Roman"/>
          <w:sz w:val="24"/>
          <w:szCs w:val="24"/>
        </w:rPr>
        <w:lastRenderedPageBreak/>
        <w:t>eccellenza (anche se per Cohen, va detto, sulla scia di Eliot</w:t>
      </w:r>
      <w:r w:rsidR="00A11F00">
        <w:rPr>
          <w:rFonts w:ascii="Times New Roman" w:hAnsi="Times New Roman" w:cs="Times New Roman"/>
          <w:sz w:val="24"/>
          <w:szCs w:val="24"/>
        </w:rPr>
        <w:t>,</w:t>
      </w:r>
      <w:r w:rsidR="0066582F">
        <w:rPr>
          <w:rFonts w:ascii="Times New Roman" w:hAnsi="Times New Roman" w:cs="Times New Roman"/>
          <w:sz w:val="24"/>
          <w:szCs w:val="24"/>
        </w:rPr>
        <w:t xml:space="preserve"> non è una rinascita sempre positiva, come si vedrà in </w:t>
      </w:r>
      <w:proofErr w:type="spellStart"/>
      <w:r w:rsidR="0066582F" w:rsidRPr="0066582F">
        <w:rPr>
          <w:rFonts w:ascii="Times New Roman" w:hAnsi="Times New Roman" w:cs="Times New Roman"/>
          <w:i/>
          <w:sz w:val="24"/>
          <w:szCs w:val="24"/>
        </w:rPr>
        <w:t>Rededication</w:t>
      </w:r>
      <w:proofErr w:type="spellEnd"/>
      <w:r w:rsidR="0066582F">
        <w:rPr>
          <w:rFonts w:ascii="Times New Roman" w:hAnsi="Times New Roman" w:cs="Times New Roman"/>
          <w:sz w:val="24"/>
          <w:szCs w:val="24"/>
        </w:rPr>
        <w:t xml:space="preserve">); il giardino che nell’altra </w:t>
      </w:r>
      <w:r w:rsidR="0066582F" w:rsidRPr="0066582F">
        <w:rPr>
          <w:rFonts w:ascii="Times New Roman" w:hAnsi="Times New Roman" w:cs="Times New Roman"/>
          <w:i/>
          <w:sz w:val="24"/>
          <w:szCs w:val="24"/>
        </w:rPr>
        <w:t>Ballad</w:t>
      </w:r>
      <w:r w:rsidR="0066582F">
        <w:rPr>
          <w:rFonts w:ascii="Times New Roman" w:hAnsi="Times New Roman" w:cs="Times New Roman"/>
          <w:sz w:val="24"/>
          <w:szCs w:val="24"/>
        </w:rPr>
        <w:t xml:space="preserve"> era solo una speranza continuamente frustrata, qui è presente in tutto il suo splendore, con le “rose [che] così dolce fragranza spandevano”</w:t>
      </w:r>
      <w:r w:rsidR="00933B9B">
        <w:rPr>
          <w:rFonts w:ascii="Times New Roman" w:hAnsi="Times New Roman" w:cs="Times New Roman"/>
          <w:sz w:val="24"/>
          <w:szCs w:val="24"/>
        </w:rPr>
        <w:t xml:space="preserve">; il profumo dei fiori </w:t>
      </w:r>
      <w:r w:rsidR="00BE22AD">
        <w:rPr>
          <w:rFonts w:ascii="Times New Roman" w:hAnsi="Times New Roman" w:cs="Times New Roman"/>
          <w:sz w:val="24"/>
          <w:szCs w:val="24"/>
        </w:rPr>
        <w:t xml:space="preserve">provoca una sorta di esplosione gioiosa, in un clima dionisiaco in cui tutti (gli stessi che, in qualche modo, avevano partecipato al </w:t>
      </w:r>
      <w:proofErr w:type="spellStart"/>
      <w:r w:rsidR="00BE22AD" w:rsidRPr="00BE22AD">
        <w:rPr>
          <w:rFonts w:ascii="Times New Roman" w:hAnsi="Times New Roman" w:cs="Times New Roman"/>
          <w:i/>
          <w:sz w:val="24"/>
          <w:szCs w:val="24"/>
        </w:rPr>
        <w:t>communal</w:t>
      </w:r>
      <w:proofErr w:type="spellEnd"/>
      <w:r w:rsidR="00BE22AD" w:rsidRPr="00BE22AD">
        <w:rPr>
          <w:rFonts w:ascii="Times New Roman" w:hAnsi="Times New Roman" w:cs="Times New Roman"/>
          <w:i/>
          <w:sz w:val="24"/>
          <w:szCs w:val="24"/>
        </w:rPr>
        <w:t xml:space="preserve"> murder</w:t>
      </w:r>
      <w:r w:rsidR="00BE22AD">
        <w:rPr>
          <w:rFonts w:ascii="Times New Roman" w:hAnsi="Times New Roman" w:cs="Times New Roman"/>
          <w:sz w:val="24"/>
          <w:szCs w:val="24"/>
        </w:rPr>
        <w:t xml:space="preserve">) si abbandonano all’amore e alle danze </w:t>
      </w:r>
      <w:r w:rsidR="006D58AA">
        <w:rPr>
          <w:rFonts w:ascii="Times New Roman" w:hAnsi="Times New Roman" w:cs="Times New Roman"/>
          <w:sz w:val="24"/>
          <w:szCs w:val="24"/>
        </w:rPr>
        <w:t>“</w:t>
      </w:r>
      <w:proofErr w:type="spellStart"/>
      <w:r w:rsidR="006D58AA">
        <w:rPr>
          <w:rFonts w:ascii="Times New Roman" w:hAnsi="Times New Roman" w:cs="Times New Roman"/>
          <w:sz w:val="24"/>
          <w:szCs w:val="24"/>
        </w:rPr>
        <w:t>upon</w:t>
      </w:r>
      <w:proofErr w:type="spellEnd"/>
      <w:r w:rsidR="006D58AA">
        <w:rPr>
          <w:rFonts w:ascii="Times New Roman" w:hAnsi="Times New Roman" w:cs="Times New Roman"/>
          <w:sz w:val="24"/>
          <w:szCs w:val="24"/>
        </w:rPr>
        <w:t xml:space="preserve"> </w:t>
      </w:r>
      <w:proofErr w:type="spellStart"/>
      <w:r w:rsidR="006D58AA">
        <w:rPr>
          <w:rFonts w:ascii="Times New Roman" w:hAnsi="Times New Roman" w:cs="Times New Roman"/>
          <w:sz w:val="24"/>
          <w:szCs w:val="24"/>
        </w:rPr>
        <w:t>her</w:t>
      </w:r>
      <w:proofErr w:type="spellEnd"/>
      <w:r w:rsidR="006D58AA">
        <w:rPr>
          <w:rFonts w:ascii="Times New Roman" w:hAnsi="Times New Roman" w:cs="Times New Roman"/>
          <w:sz w:val="24"/>
          <w:szCs w:val="24"/>
        </w:rPr>
        <w:t xml:space="preserve"> grave”</w:t>
      </w:r>
      <w:r w:rsidR="0083163A">
        <w:rPr>
          <w:rFonts w:ascii="Times New Roman" w:hAnsi="Times New Roman" w:cs="Times New Roman"/>
          <w:sz w:val="24"/>
          <w:szCs w:val="24"/>
        </w:rPr>
        <w:t xml:space="preserve">, </w:t>
      </w:r>
      <w:r w:rsidR="00BE22AD">
        <w:rPr>
          <w:rFonts w:ascii="Times New Roman" w:hAnsi="Times New Roman" w:cs="Times New Roman"/>
          <w:sz w:val="24"/>
          <w:szCs w:val="24"/>
        </w:rPr>
        <w:t xml:space="preserve">come durante un rito bacchico. </w:t>
      </w:r>
      <w:r w:rsidR="00A11F00">
        <w:rPr>
          <w:rFonts w:ascii="Times New Roman" w:hAnsi="Times New Roman" w:cs="Times New Roman"/>
          <w:sz w:val="24"/>
          <w:szCs w:val="24"/>
        </w:rPr>
        <w:t xml:space="preserve">La rinascita che non derivava dai sacrifici alla divinità la si ottiene invece in seguito all’omicidio, efferato ma </w:t>
      </w:r>
      <w:r w:rsidR="00893DC0">
        <w:rPr>
          <w:rFonts w:ascii="Times New Roman" w:hAnsi="Times New Roman" w:cs="Times New Roman"/>
          <w:sz w:val="24"/>
          <w:szCs w:val="24"/>
        </w:rPr>
        <w:t xml:space="preserve">ammantato di irrealtà, di una </w:t>
      </w:r>
      <w:r w:rsidR="00934C41">
        <w:rPr>
          <w:rFonts w:ascii="Times New Roman" w:hAnsi="Times New Roman" w:cs="Times New Roman"/>
          <w:sz w:val="24"/>
          <w:szCs w:val="24"/>
        </w:rPr>
        <w:t>“donna da dipinto” di straordinaria bellezza: nella mitologia personale di Cohen, una mitologia del XX secolo</w:t>
      </w:r>
      <w:r w:rsidR="00C26E44">
        <w:rPr>
          <w:rFonts w:ascii="Times New Roman" w:hAnsi="Times New Roman" w:cs="Times New Roman"/>
          <w:sz w:val="24"/>
          <w:szCs w:val="24"/>
        </w:rPr>
        <w:t>, cittadina,</w:t>
      </w:r>
      <w:r w:rsidR="00934C41">
        <w:rPr>
          <w:rFonts w:ascii="Times New Roman" w:hAnsi="Times New Roman" w:cs="Times New Roman"/>
          <w:sz w:val="24"/>
          <w:szCs w:val="24"/>
        </w:rPr>
        <w:t xml:space="preserve"> popolata da personaggi che come questa </w:t>
      </w:r>
      <w:r w:rsidR="00934C41" w:rsidRPr="000575D8">
        <w:rPr>
          <w:rFonts w:ascii="Times New Roman" w:hAnsi="Times New Roman" w:cs="Times New Roman"/>
          <w:i/>
          <w:sz w:val="24"/>
          <w:szCs w:val="24"/>
        </w:rPr>
        <w:t>lady</w:t>
      </w:r>
      <w:r w:rsidR="00934C41">
        <w:rPr>
          <w:rFonts w:ascii="Times New Roman" w:hAnsi="Times New Roman" w:cs="Times New Roman"/>
          <w:sz w:val="24"/>
          <w:szCs w:val="24"/>
        </w:rPr>
        <w:t xml:space="preserve"> sono “come dei centauri, mezzi umani e mezzi miti”</w:t>
      </w:r>
      <w:r w:rsidR="00C26E44">
        <w:rPr>
          <w:rStyle w:val="Rimandonotaapidipagina"/>
          <w:rFonts w:ascii="Times New Roman" w:hAnsi="Times New Roman" w:cs="Times New Roman"/>
          <w:sz w:val="24"/>
          <w:szCs w:val="24"/>
        </w:rPr>
        <w:footnoteReference w:id="52"/>
      </w:r>
      <w:r w:rsidR="00934C41">
        <w:rPr>
          <w:rFonts w:ascii="Times New Roman" w:hAnsi="Times New Roman" w:cs="Times New Roman"/>
          <w:sz w:val="24"/>
          <w:szCs w:val="24"/>
        </w:rPr>
        <w:t xml:space="preserve">, </w:t>
      </w:r>
      <w:r w:rsidR="00C26E44">
        <w:rPr>
          <w:rFonts w:ascii="Times New Roman" w:hAnsi="Times New Roman" w:cs="Times New Roman"/>
          <w:sz w:val="24"/>
          <w:szCs w:val="24"/>
        </w:rPr>
        <w:t xml:space="preserve">non </w:t>
      </w:r>
      <w:r w:rsidR="005E5EFA">
        <w:rPr>
          <w:rFonts w:ascii="Times New Roman" w:hAnsi="Times New Roman" w:cs="Times New Roman"/>
          <w:sz w:val="24"/>
          <w:szCs w:val="24"/>
        </w:rPr>
        <w:t xml:space="preserve">è più da una figura come Cristo che hanno origine salvezza e rinnovamento, ma dal martirio laico di una giovane donna </w:t>
      </w:r>
      <w:r w:rsidR="008C2F30">
        <w:rPr>
          <w:rFonts w:ascii="Times New Roman" w:hAnsi="Times New Roman" w:cs="Times New Roman"/>
          <w:sz w:val="24"/>
          <w:szCs w:val="24"/>
        </w:rPr>
        <w:t>provocato</w:t>
      </w:r>
      <w:r w:rsidR="005E5EFA">
        <w:rPr>
          <w:rFonts w:ascii="Times New Roman" w:hAnsi="Times New Roman" w:cs="Times New Roman"/>
          <w:sz w:val="24"/>
          <w:szCs w:val="24"/>
        </w:rPr>
        <w:t xml:space="preserve"> dalla sua bellezza insostenibile</w:t>
      </w:r>
      <w:r w:rsidR="004275CB">
        <w:rPr>
          <w:rFonts w:ascii="Times New Roman" w:hAnsi="Times New Roman" w:cs="Times New Roman"/>
          <w:sz w:val="24"/>
          <w:szCs w:val="24"/>
        </w:rPr>
        <w:t>.</w:t>
      </w:r>
      <w:r w:rsidR="00621087">
        <w:rPr>
          <w:rFonts w:ascii="Times New Roman" w:hAnsi="Times New Roman" w:cs="Times New Roman"/>
          <w:sz w:val="24"/>
          <w:szCs w:val="24"/>
        </w:rPr>
        <w:t xml:space="preserve"> </w:t>
      </w:r>
      <w:r w:rsidR="004275CB">
        <w:rPr>
          <w:rFonts w:ascii="Times New Roman" w:hAnsi="Times New Roman" w:cs="Times New Roman"/>
          <w:sz w:val="24"/>
          <w:szCs w:val="24"/>
        </w:rPr>
        <w:t>L</w:t>
      </w:r>
      <w:r w:rsidR="005E5EFA">
        <w:rPr>
          <w:rFonts w:ascii="Times New Roman" w:hAnsi="Times New Roman" w:cs="Times New Roman"/>
          <w:sz w:val="24"/>
          <w:szCs w:val="24"/>
        </w:rPr>
        <w:t xml:space="preserve">a bellezza è </w:t>
      </w:r>
      <w:r w:rsidR="0023399C">
        <w:rPr>
          <w:rFonts w:ascii="Times New Roman" w:hAnsi="Times New Roman" w:cs="Times New Roman"/>
          <w:sz w:val="24"/>
          <w:szCs w:val="24"/>
        </w:rPr>
        <w:t xml:space="preserve">l’elemento </w:t>
      </w:r>
      <w:r w:rsidR="005E5EFA">
        <w:rPr>
          <w:rFonts w:ascii="Times New Roman" w:hAnsi="Times New Roman" w:cs="Times New Roman"/>
          <w:sz w:val="24"/>
          <w:szCs w:val="24"/>
        </w:rPr>
        <w:t xml:space="preserve">centrale, perché “è una funzione di ciò che le accade. Essa causa la sua morte ma allo stesso tempo è causata </w:t>
      </w:r>
      <w:r w:rsidR="005E5EFA" w:rsidRPr="005E5EFA">
        <w:rPr>
          <w:rFonts w:ascii="Times New Roman" w:hAnsi="Times New Roman" w:cs="Times New Roman"/>
          <w:i/>
          <w:sz w:val="24"/>
          <w:szCs w:val="24"/>
        </w:rPr>
        <w:t>dalla</w:t>
      </w:r>
      <w:r w:rsidR="005E5EFA">
        <w:rPr>
          <w:rFonts w:ascii="Times New Roman" w:hAnsi="Times New Roman" w:cs="Times New Roman"/>
          <w:sz w:val="24"/>
          <w:szCs w:val="24"/>
        </w:rPr>
        <w:t xml:space="preserve"> sua morte</w:t>
      </w:r>
      <w:r w:rsidR="008F67F0">
        <w:rPr>
          <w:rFonts w:ascii="Times New Roman" w:hAnsi="Times New Roman" w:cs="Times New Roman"/>
          <w:sz w:val="24"/>
          <w:szCs w:val="24"/>
        </w:rPr>
        <w:t>”</w:t>
      </w:r>
      <w:r w:rsidR="005E5EFA">
        <w:rPr>
          <w:rStyle w:val="Rimandonotaapidipagina"/>
          <w:rFonts w:ascii="Times New Roman" w:hAnsi="Times New Roman" w:cs="Times New Roman"/>
          <w:sz w:val="24"/>
          <w:szCs w:val="24"/>
        </w:rPr>
        <w:footnoteReference w:id="53"/>
      </w:r>
      <w:r w:rsidR="004E0ECF">
        <w:rPr>
          <w:rFonts w:ascii="Times New Roman" w:hAnsi="Times New Roman" w:cs="Times New Roman"/>
          <w:sz w:val="24"/>
          <w:szCs w:val="24"/>
        </w:rPr>
        <w:t xml:space="preserve">, </w:t>
      </w:r>
      <w:r w:rsidR="008713DE">
        <w:rPr>
          <w:rFonts w:ascii="Times New Roman" w:hAnsi="Times New Roman" w:cs="Times New Roman"/>
          <w:sz w:val="24"/>
          <w:szCs w:val="24"/>
        </w:rPr>
        <w:t xml:space="preserve">se è vero che addirittura, sostiene </w:t>
      </w:r>
      <w:proofErr w:type="spellStart"/>
      <w:r w:rsidR="008713DE">
        <w:rPr>
          <w:rFonts w:ascii="Times New Roman" w:hAnsi="Times New Roman" w:cs="Times New Roman"/>
          <w:sz w:val="24"/>
          <w:szCs w:val="24"/>
        </w:rPr>
        <w:t>Ondaatje</w:t>
      </w:r>
      <w:proofErr w:type="spellEnd"/>
      <w:r w:rsidR="008713DE">
        <w:rPr>
          <w:rFonts w:ascii="Times New Roman" w:hAnsi="Times New Roman" w:cs="Times New Roman"/>
          <w:sz w:val="24"/>
          <w:szCs w:val="24"/>
        </w:rPr>
        <w:t xml:space="preserve">, in </w:t>
      </w:r>
      <w:proofErr w:type="spellStart"/>
      <w:r w:rsidR="008713DE" w:rsidRPr="008713DE">
        <w:rPr>
          <w:rFonts w:ascii="Times New Roman" w:hAnsi="Times New Roman" w:cs="Times New Roman"/>
          <w:i/>
          <w:sz w:val="24"/>
          <w:szCs w:val="24"/>
        </w:rPr>
        <w:t>Let</w:t>
      </w:r>
      <w:proofErr w:type="spellEnd"/>
      <w:r w:rsidR="008713DE" w:rsidRPr="008713DE">
        <w:rPr>
          <w:rFonts w:ascii="Times New Roman" w:hAnsi="Times New Roman" w:cs="Times New Roman"/>
          <w:i/>
          <w:sz w:val="24"/>
          <w:szCs w:val="24"/>
        </w:rPr>
        <w:t xml:space="preserve"> </w:t>
      </w:r>
      <w:proofErr w:type="spellStart"/>
      <w:r w:rsidR="008713DE" w:rsidRPr="008713DE">
        <w:rPr>
          <w:rFonts w:ascii="Times New Roman" w:hAnsi="Times New Roman" w:cs="Times New Roman"/>
          <w:i/>
          <w:sz w:val="24"/>
          <w:szCs w:val="24"/>
        </w:rPr>
        <w:t>us</w:t>
      </w:r>
      <w:proofErr w:type="spellEnd"/>
      <w:r w:rsidR="008713DE" w:rsidRPr="008713DE">
        <w:rPr>
          <w:rFonts w:ascii="Times New Roman" w:hAnsi="Times New Roman" w:cs="Times New Roman"/>
          <w:i/>
          <w:sz w:val="24"/>
          <w:szCs w:val="24"/>
        </w:rPr>
        <w:t xml:space="preserve"> compare </w:t>
      </w:r>
      <w:proofErr w:type="spellStart"/>
      <w:r w:rsidR="008713DE" w:rsidRPr="008713DE">
        <w:rPr>
          <w:rFonts w:ascii="Times New Roman" w:hAnsi="Times New Roman" w:cs="Times New Roman"/>
          <w:i/>
          <w:sz w:val="24"/>
          <w:szCs w:val="24"/>
        </w:rPr>
        <w:t>mythologies</w:t>
      </w:r>
      <w:proofErr w:type="spellEnd"/>
      <w:r w:rsidR="008713DE">
        <w:rPr>
          <w:rFonts w:ascii="Times New Roman" w:hAnsi="Times New Roman" w:cs="Times New Roman"/>
          <w:sz w:val="24"/>
          <w:szCs w:val="24"/>
        </w:rPr>
        <w:t xml:space="preserve"> “la morte è sensuale, la violenza quasi erotica”</w:t>
      </w:r>
      <w:r w:rsidR="008713DE">
        <w:rPr>
          <w:rStyle w:val="Rimandonotaapidipagina"/>
          <w:rFonts w:ascii="Times New Roman" w:hAnsi="Times New Roman" w:cs="Times New Roman"/>
          <w:sz w:val="24"/>
          <w:szCs w:val="24"/>
        </w:rPr>
        <w:footnoteReference w:id="54"/>
      </w:r>
      <w:r w:rsidR="008713DE">
        <w:rPr>
          <w:rFonts w:ascii="Times New Roman" w:hAnsi="Times New Roman" w:cs="Times New Roman"/>
          <w:sz w:val="24"/>
          <w:szCs w:val="24"/>
        </w:rPr>
        <w:t>.</w:t>
      </w:r>
      <w:r w:rsidR="008F67F0">
        <w:rPr>
          <w:rFonts w:ascii="Times New Roman" w:hAnsi="Times New Roman" w:cs="Times New Roman"/>
          <w:sz w:val="24"/>
          <w:szCs w:val="24"/>
        </w:rPr>
        <w:t xml:space="preserve"> </w:t>
      </w:r>
      <w:r w:rsidR="00621087">
        <w:rPr>
          <w:rFonts w:ascii="Times New Roman" w:hAnsi="Times New Roman" w:cs="Times New Roman"/>
          <w:sz w:val="24"/>
          <w:szCs w:val="24"/>
        </w:rPr>
        <w:t xml:space="preserve">Morte, violenza e bellezza </w:t>
      </w:r>
      <w:r w:rsidR="00556D42">
        <w:rPr>
          <w:rFonts w:ascii="Times New Roman" w:hAnsi="Times New Roman" w:cs="Times New Roman"/>
          <w:sz w:val="24"/>
          <w:szCs w:val="24"/>
        </w:rPr>
        <w:t>si trovano</w:t>
      </w:r>
      <w:r w:rsidR="00621087">
        <w:rPr>
          <w:rFonts w:ascii="Times New Roman" w:hAnsi="Times New Roman" w:cs="Times New Roman"/>
          <w:sz w:val="24"/>
          <w:szCs w:val="24"/>
        </w:rPr>
        <w:t xml:space="preserve"> legate</w:t>
      </w:r>
      <w:r w:rsidR="00556D42">
        <w:rPr>
          <w:rFonts w:ascii="Times New Roman" w:hAnsi="Times New Roman" w:cs="Times New Roman"/>
          <w:sz w:val="24"/>
          <w:szCs w:val="24"/>
        </w:rPr>
        <w:t xml:space="preserve"> in questa poesia paradigmatica</w:t>
      </w:r>
      <w:r w:rsidR="00621087">
        <w:rPr>
          <w:rFonts w:ascii="Times New Roman" w:hAnsi="Times New Roman" w:cs="Times New Roman"/>
          <w:sz w:val="24"/>
          <w:szCs w:val="24"/>
        </w:rPr>
        <w:t xml:space="preserve"> come in nessun’alt</w:t>
      </w:r>
      <w:r w:rsidR="00556D42">
        <w:rPr>
          <w:rFonts w:ascii="Times New Roman" w:hAnsi="Times New Roman" w:cs="Times New Roman"/>
          <w:sz w:val="24"/>
          <w:szCs w:val="24"/>
        </w:rPr>
        <w:t>ra</w:t>
      </w:r>
      <w:r w:rsidR="00621087">
        <w:rPr>
          <w:rFonts w:ascii="Times New Roman" w:hAnsi="Times New Roman" w:cs="Times New Roman"/>
          <w:sz w:val="24"/>
          <w:szCs w:val="24"/>
        </w:rPr>
        <w:t xml:space="preserve"> della raccolta, </w:t>
      </w:r>
      <w:r w:rsidR="00556D42">
        <w:rPr>
          <w:rFonts w:ascii="Times New Roman" w:hAnsi="Times New Roman" w:cs="Times New Roman"/>
          <w:sz w:val="24"/>
          <w:szCs w:val="24"/>
        </w:rPr>
        <w:t>in un rapporto reciproco e circolare di causa-effetto; al punto che, se non era certo che dalle ferite di Cristo sarebbe nato un giardino, qui invece, metaforicamente, “</w:t>
      </w:r>
      <w:r w:rsidR="00933C66">
        <w:rPr>
          <w:rFonts w:ascii="Times New Roman" w:hAnsi="Times New Roman" w:cs="Times New Roman"/>
          <w:sz w:val="24"/>
          <w:szCs w:val="24"/>
        </w:rPr>
        <w:t>le</w:t>
      </w:r>
      <w:r w:rsidR="00556D42">
        <w:rPr>
          <w:rFonts w:ascii="Times New Roman" w:hAnsi="Times New Roman" w:cs="Times New Roman"/>
          <w:sz w:val="24"/>
          <w:szCs w:val="24"/>
        </w:rPr>
        <w:t xml:space="preserve"> ‘</w:t>
      </w:r>
      <w:proofErr w:type="spellStart"/>
      <w:r w:rsidR="00556D42">
        <w:rPr>
          <w:rFonts w:ascii="Times New Roman" w:hAnsi="Times New Roman" w:cs="Times New Roman"/>
          <w:sz w:val="24"/>
          <w:szCs w:val="24"/>
        </w:rPr>
        <w:t>knife</w:t>
      </w:r>
      <w:proofErr w:type="spellEnd"/>
      <w:r w:rsidR="00556D42">
        <w:rPr>
          <w:rFonts w:ascii="Times New Roman" w:hAnsi="Times New Roman" w:cs="Times New Roman"/>
          <w:sz w:val="24"/>
          <w:szCs w:val="24"/>
        </w:rPr>
        <w:t xml:space="preserve"> slashes / </w:t>
      </w:r>
      <w:proofErr w:type="spellStart"/>
      <w:r w:rsidR="00556D42">
        <w:rPr>
          <w:rFonts w:ascii="Times New Roman" w:hAnsi="Times New Roman" w:cs="Times New Roman"/>
          <w:sz w:val="24"/>
          <w:szCs w:val="24"/>
        </w:rPr>
        <w:t>across</w:t>
      </w:r>
      <w:proofErr w:type="spellEnd"/>
      <w:r w:rsidR="00556D42">
        <w:rPr>
          <w:rFonts w:ascii="Times New Roman" w:hAnsi="Times New Roman" w:cs="Times New Roman"/>
          <w:sz w:val="24"/>
          <w:szCs w:val="24"/>
        </w:rPr>
        <w:t xml:space="preserve"> </w:t>
      </w:r>
      <w:proofErr w:type="spellStart"/>
      <w:r w:rsidR="00556D42">
        <w:rPr>
          <w:rFonts w:ascii="Times New Roman" w:hAnsi="Times New Roman" w:cs="Times New Roman"/>
          <w:sz w:val="24"/>
          <w:szCs w:val="24"/>
        </w:rPr>
        <w:t>her</w:t>
      </w:r>
      <w:proofErr w:type="spellEnd"/>
      <w:r w:rsidR="00556D42">
        <w:rPr>
          <w:rFonts w:ascii="Times New Roman" w:hAnsi="Times New Roman" w:cs="Times New Roman"/>
          <w:sz w:val="24"/>
          <w:szCs w:val="24"/>
        </w:rPr>
        <w:t xml:space="preserve"> </w:t>
      </w:r>
      <w:proofErr w:type="spellStart"/>
      <w:r w:rsidR="00556D42">
        <w:rPr>
          <w:rFonts w:ascii="Times New Roman" w:hAnsi="Times New Roman" w:cs="Times New Roman"/>
          <w:sz w:val="24"/>
          <w:szCs w:val="24"/>
        </w:rPr>
        <w:t>breasts</w:t>
      </w:r>
      <w:proofErr w:type="spellEnd"/>
      <w:r w:rsidR="00556D42">
        <w:rPr>
          <w:rFonts w:ascii="Times New Roman" w:hAnsi="Times New Roman" w:cs="Times New Roman"/>
          <w:sz w:val="24"/>
          <w:szCs w:val="24"/>
        </w:rPr>
        <w:t xml:space="preserve">’ sono le ferite da cui nascono i fiori dell’ultima strofa: in </w:t>
      </w:r>
      <w:r w:rsidR="00933C66">
        <w:rPr>
          <w:rFonts w:ascii="Times New Roman" w:hAnsi="Times New Roman" w:cs="Times New Roman"/>
          <w:sz w:val="24"/>
          <w:szCs w:val="24"/>
        </w:rPr>
        <w:t>una maniera strana e terribile, sono le cicatrici dell’amore”</w:t>
      </w:r>
      <w:r w:rsidR="00933C66">
        <w:rPr>
          <w:rStyle w:val="Rimandonotaapidipagina"/>
          <w:rFonts w:ascii="Times New Roman" w:hAnsi="Times New Roman" w:cs="Times New Roman"/>
          <w:sz w:val="24"/>
          <w:szCs w:val="24"/>
        </w:rPr>
        <w:footnoteReference w:id="55"/>
      </w:r>
      <w:r w:rsidR="00933C66">
        <w:rPr>
          <w:rFonts w:ascii="Times New Roman" w:hAnsi="Times New Roman" w:cs="Times New Roman"/>
          <w:sz w:val="24"/>
          <w:szCs w:val="24"/>
        </w:rPr>
        <w:t>.</w:t>
      </w:r>
    </w:p>
    <w:p w14:paraId="71F76994" w14:textId="0D5734AC" w:rsidR="00E87204" w:rsidRDefault="008E34B0" w:rsidP="008E34B0">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Le due </w:t>
      </w:r>
      <w:r w:rsidRPr="008E34B0">
        <w:rPr>
          <w:rFonts w:ascii="Times New Roman" w:hAnsi="Times New Roman" w:cs="Times New Roman"/>
          <w:i/>
          <w:sz w:val="24"/>
          <w:szCs w:val="24"/>
        </w:rPr>
        <w:t>Ballad</w:t>
      </w:r>
      <w:r>
        <w:rPr>
          <w:rFonts w:ascii="Times New Roman" w:hAnsi="Times New Roman" w:cs="Times New Roman"/>
          <w:sz w:val="24"/>
          <w:szCs w:val="24"/>
        </w:rPr>
        <w:t xml:space="preserve"> sono decisamente le poesie-chiave su cui si impernia </w:t>
      </w:r>
      <w:r w:rsidR="006361A6">
        <w:rPr>
          <w:rFonts w:ascii="Times New Roman" w:hAnsi="Times New Roman" w:cs="Times New Roman"/>
          <w:sz w:val="24"/>
          <w:szCs w:val="24"/>
        </w:rPr>
        <w:t xml:space="preserve">l’argomento di questo capitolo, ma Cohen torna sul tema </w:t>
      </w:r>
      <w:r w:rsidR="006361A6" w:rsidRPr="006361A6">
        <w:rPr>
          <w:rFonts w:ascii="Times New Roman" w:hAnsi="Times New Roman" w:cs="Times New Roman"/>
          <w:sz w:val="24"/>
          <w:szCs w:val="24"/>
        </w:rPr>
        <w:t>in molte poesie</w:t>
      </w:r>
      <w:r w:rsidR="006361A6">
        <w:rPr>
          <w:rFonts w:ascii="Times New Roman" w:hAnsi="Times New Roman" w:cs="Times New Roman"/>
          <w:sz w:val="24"/>
          <w:szCs w:val="24"/>
        </w:rPr>
        <w:t xml:space="preserve">, variandolo continuamente, ora ricreando atmosfere di irreale serenità, ora costruendo ambientazioni cariche di inquietudine, ora indulgendo con </w:t>
      </w:r>
      <w:r w:rsidR="00B9790B">
        <w:rPr>
          <w:rFonts w:ascii="Times New Roman" w:hAnsi="Times New Roman" w:cs="Times New Roman"/>
          <w:sz w:val="24"/>
          <w:szCs w:val="24"/>
        </w:rPr>
        <w:t>com</w:t>
      </w:r>
      <w:r w:rsidR="006361A6">
        <w:rPr>
          <w:rFonts w:ascii="Times New Roman" w:hAnsi="Times New Roman" w:cs="Times New Roman"/>
          <w:sz w:val="24"/>
          <w:szCs w:val="24"/>
        </w:rPr>
        <w:t>piac</w:t>
      </w:r>
      <w:r w:rsidR="00B9790B">
        <w:rPr>
          <w:rFonts w:ascii="Times New Roman" w:hAnsi="Times New Roman" w:cs="Times New Roman"/>
          <w:sz w:val="24"/>
          <w:szCs w:val="24"/>
        </w:rPr>
        <w:t>imento</w:t>
      </w:r>
      <w:r w:rsidR="006361A6">
        <w:rPr>
          <w:rFonts w:ascii="Times New Roman" w:hAnsi="Times New Roman" w:cs="Times New Roman"/>
          <w:sz w:val="24"/>
          <w:szCs w:val="24"/>
        </w:rPr>
        <w:t xml:space="preserve"> sugli aspetti più crudi e macabri.</w:t>
      </w:r>
      <w:r w:rsidR="005F1A9E">
        <w:rPr>
          <w:rFonts w:ascii="Times New Roman" w:hAnsi="Times New Roman" w:cs="Times New Roman"/>
          <w:sz w:val="24"/>
          <w:szCs w:val="24"/>
        </w:rPr>
        <w:t xml:space="preserve"> Quest’ultimo è il caso di singoli versi o immagini molto evocativi, in cui Cohen edifica similitudini e metafore spiazzanti</w:t>
      </w:r>
      <w:r w:rsidR="0053184E">
        <w:rPr>
          <w:rFonts w:ascii="Times New Roman" w:hAnsi="Times New Roman" w:cs="Times New Roman"/>
          <w:sz w:val="24"/>
          <w:szCs w:val="24"/>
        </w:rPr>
        <w:t xml:space="preserve"> e perturbanti attingendo </w:t>
      </w:r>
      <w:r w:rsidR="00F7660F">
        <w:rPr>
          <w:rFonts w:ascii="Times New Roman" w:hAnsi="Times New Roman" w:cs="Times New Roman"/>
          <w:sz w:val="24"/>
          <w:szCs w:val="24"/>
        </w:rPr>
        <w:t>al campo semantico dell’</w:t>
      </w:r>
      <w:proofErr w:type="spellStart"/>
      <w:r w:rsidR="00F7660F" w:rsidRPr="00F7660F">
        <w:rPr>
          <w:rFonts w:ascii="Times New Roman" w:hAnsi="Times New Roman" w:cs="Times New Roman"/>
          <w:i/>
          <w:sz w:val="24"/>
          <w:szCs w:val="24"/>
        </w:rPr>
        <w:t>eerie</w:t>
      </w:r>
      <w:proofErr w:type="spellEnd"/>
      <w:r w:rsidR="00F7660F">
        <w:rPr>
          <w:rFonts w:ascii="Times New Roman" w:hAnsi="Times New Roman" w:cs="Times New Roman"/>
          <w:sz w:val="24"/>
          <w:szCs w:val="24"/>
        </w:rPr>
        <w:t>,</w:t>
      </w:r>
      <w:r w:rsidR="005F1A9E">
        <w:rPr>
          <w:rFonts w:ascii="Times New Roman" w:hAnsi="Times New Roman" w:cs="Times New Roman"/>
          <w:sz w:val="24"/>
          <w:szCs w:val="24"/>
        </w:rPr>
        <w:t xml:space="preserve"> come “the </w:t>
      </w:r>
      <w:proofErr w:type="spellStart"/>
      <w:r w:rsidR="005F1A9E">
        <w:rPr>
          <w:rFonts w:ascii="Times New Roman" w:hAnsi="Times New Roman" w:cs="Times New Roman"/>
          <w:sz w:val="24"/>
          <w:szCs w:val="24"/>
        </w:rPr>
        <w:t>meadow</w:t>
      </w:r>
      <w:proofErr w:type="spellEnd"/>
      <w:r w:rsidR="005F1A9E">
        <w:rPr>
          <w:rFonts w:ascii="Times New Roman" w:hAnsi="Times New Roman" w:cs="Times New Roman"/>
          <w:sz w:val="24"/>
          <w:szCs w:val="24"/>
        </w:rPr>
        <w:t xml:space="preserve"> of running </w:t>
      </w:r>
      <w:proofErr w:type="spellStart"/>
      <w:r w:rsidR="005F1A9E">
        <w:rPr>
          <w:rFonts w:ascii="Times New Roman" w:hAnsi="Times New Roman" w:cs="Times New Roman"/>
          <w:sz w:val="24"/>
          <w:szCs w:val="24"/>
        </w:rPr>
        <w:t>flesh</w:t>
      </w:r>
      <w:proofErr w:type="spellEnd"/>
      <w:r w:rsidR="005F1A9E">
        <w:rPr>
          <w:rFonts w:ascii="Times New Roman" w:hAnsi="Times New Roman" w:cs="Times New Roman"/>
          <w:sz w:val="24"/>
          <w:szCs w:val="24"/>
        </w:rPr>
        <w:t xml:space="preserve"> </w:t>
      </w:r>
      <w:proofErr w:type="spellStart"/>
      <w:r w:rsidR="005F1A9E">
        <w:rPr>
          <w:rFonts w:ascii="Times New Roman" w:hAnsi="Times New Roman" w:cs="Times New Roman"/>
          <w:sz w:val="24"/>
          <w:szCs w:val="24"/>
        </w:rPr>
        <w:t>turned</w:t>
      </w:r>
      <w:proofErr w:type="spellEnd"/>
      <w:r w:rsidR="005F1A9E">
        <w:rPr>
          <w:rFonts w:ascii="Times New Roman" w:hAnsi="Times New Roman" w:cs="Times New Roman"/>
          <w:sz w:val="24"/>
          <w:szCs w:val="24"/>
        </w:rPr>
        <w:t xml:space="preserve"> </w:t>
      </w:r>
      <w:proofErr w:type="spellStart"/>
      <w:r w:rsidR="005F1A9E">
        <w:rPr>
          <w:rFonts w:ascii="Times New Roman" w:hAnsi="Times New Roman" w:cs="Times New Roman"/>
          <w:sz w:val="24"/>
          <w:szCs w:val="24"/>
        </w:rPr>
        <w:t>sour</w:t>
      </w:r>
      <w:proofErr w:type="spellEnd"/>
      <w:r w:rsidR="005F1A9E">
        <w:rPr>
          <w:rFonts w:ascii="Times New Roman" w:hAnsi="Times New Roman" w:cs="Times New Roman"/>
          <w:sz w:val="24"/>
          <w:szCs w:val="24"/>
        </w:rPr>
        <w:t xml:space="preserve">” (“il prato di carne suppurata si fece rancido”, in </w:t>
      </w:r>
      <w:r w:rsidR="000575D8">
        <w:rPr>
          <w:rFonts w:ascii="Times New Roman" w:hAnsi="Times New Roman" w:cs="Times New Roman"/>
          <w:i/>
          <w:sz w:val="24"/>
          <w:szCs w:val="24"/>
        </w:rPr>
        <w:t xml:space="preserve">For </w:t>
      </w:r>
      <w:proofErr w:type="spellStart"/>
      <w:r w:rsidR="000575D8">
        <w:rPr>
          <w:rFonts w:ascii="Times New Roman" w:hAnsi="Times New Roman" w:cs="Times New Roman"/>
          <w:i/>
          <w:sz w:val="24"/>
          <w:szCs w:val="24"/>
        </w:rPr>
        <w:t>Wilf</w:t>
      </w:r>
      <w:proofErr w:type="spellEnd"/>
      <w:r w:rsidR="000575D8">
        <w:rPr>
          <w:rFonts w:ascii="Times New Roman" w:hAnsi="Times New Roman" w:cs="Times New Roman"/>
          <w:i/>
          <w:sz w:val="24"/>
          <w:szCs w:val="24"/>
        </w:rPr>
        <w:t xml:space="preserve"> and His H</w:t>
      </w:r>
      <w:r w:rsidR="005F1A9E" w:rsidRPr="0053184E">
        <w:rPr>
          <w:rFonts w:ascii="Times New Roman" w:hAnsi="Times New Roman" w:cs="Times New Roman"/>
          <w:i/>
          <w:sz w:val="24"/>
          <w:szCs w:val="24"/>
        </w:rPr>
        <w:t>ouse</w:t>
      </w:r>
      <w:r w:rsidR="005F1A9E">
        <w:rPr>
          <w:rFonts w:ascii="Times New Roman" w:hAnsi="Times New Roman" w:cs="Times New Roman"/>
          <w:sz w:val="24"/>
          <w:szCs w:val="24"/>
        </w:rPr>
        <w:t xml:space="preserve">), “like </w:t>
      </w:r>
      <w:proofErr w:type="spellStart"/>
      <w:r w:rsidR="005F1A9E">
        <w:rPr>
          <w:rFonts w:ascii="Times New Roman" w:hAnsi="Times New Roman" w:cs="Times New Roman"/>
          <w:sz w:val="24"/>
          <w:szCs w:val="24"/>
        </w:rPr>
        <w:t>hulks</w:t>
      </w:r>
      <w:proofErr w:type="spellEnd"/>
      <w:r w:rsidR="005F1A9E">
        <w:rPr>
          <w:rFonts w:ascii="Times New Roman" w:hAnsi="Times New Roman" w:cs="Times New Roman"/>
          <w:sz w:val="24"/>
          <w:szCs w:val="24"/>
        </w:rPr>
        <w:t xml:space="preserve"> of large </w:t>
      </w:r>
      <w:proofErr w:type="spellStart"/>
      <w:r w:rsidR="005F1A9E">
        <w:rPr>
          <w:rFonts w:ascii="Times New Roman" w:hAnsi="Times New Roman" w:cs="Times New Roman"/>
          <w:sz w:val="24"/>
          <w:szCs w:val="24"/>
        </w:rPr>
        <w:t>fish</w:t>
      </w:r>
      <w:proofErr w:type="spellEnd"/>
      <w:r w:rsidR="005F1A9E">
        <w:rPr>
          <w:rFonts w:ascii="Times New Roman" w:hAnsi="Times New Roman" w:cs="Times New Roman"/>
          <w:sz w:val="24"/>
          <w:szCs w:val="24"/>
        </w:rPr>
        <w:t xml:space="preserve"> </w:t>
      </w:r>
      <w:proofErr w:type="spellStart"/>
      <w:r w:rsidR="005F1A9E">
        <w:rPr>
          <w:rFonts w:ascii="Times New Roman" w:hAnsi="Times New Roman" w:cs="Times New Roman"/>
          <w:sz w:val="24"/>
          <w:szCs w:val="24"/>
        </w:rPr>
        <w:t>rotting</w:t>
      </w:r>
      <w:proofErr w:type="spellEnd"/>
      <w:r w:rsidR="005F1A9E">
        <w:rPr>
          <w:rFonts w:ascii="Times New Roman" w:hAnsi="Times New Roman" w:cs="Times New Roman"/>
          <w:sz w:val="24"/>
          <w:szCs w:val="24"/>
        </w:rPr>
        <w:t xml:space="preserve"> far </w:t>
      </w:r>
      <w:proofErr w:type="spellStart"/>
      <w:r w:rsidR="005F1A9E">
        <w:rPr>
          <w:rFonts w:ascii="Times New Roman" w:hAnsi="Times New Roman" w:cs="Times New Roman"/>
          <w:sz w:val="24"/>
          <w:szCs w:val="24"/>
        </w:rPr>
        <w:t>upbeach</w:t>
      </w:r>
      <w:proofErr w:type="spellEnd"/>
      <w:r w:rsidR="005F1A9E">
        <w:rPr>
          <w:rFonts w:ascii="Times New Roman" w:hAnsi="Times New Roman" w:cs="Times New Roman"/>
          <w:sz w:val="24"/>
          <w:szCs w:val="24"/>
        </w:rPr>
        <w:t xml:space="preserve">” (“come </w:t>
      </w:r>
      <w:r w:rsidR="005F1A9E">
        <w:rPr>
          <w:rFonts w:ascii="Times New Roman" w:hAnsi="Times New Roman" w:cs="Times New Roman"/>
          <w:sz w:val="24"/>
          <w:szCs w:val="24"/>
        </w:rPr>
        <w:lastRenderedPageBreak/>
        <w:t xml:space="preserve">carcasse di pesci enormi che imputridiscono in secca”, in </w:t>
      </w:r>
      <w:proofErr w:type="spellStart"/>
      <w:r w:rsidR="005F1A9E" w:rsidRPr="0053184E">
        <w:rPr>
          <w:rFonts w:ascii="Times New Roman" w:hAnsi="Times New Roman" w:cs="Times New Roman"/>
          <w:i/>
          <w:sz w:val="24"/>
          <w:szCs w:val="24"/>
        </w:rPr>
        <w:t>Rededication</w:t>
      </w:r>
      <w:proofErr w:type="spellEnd"/>
      <w:r w:rsidR="005F1A9E">
        <w:rPr>
          <w:rFonts w:ascii="Times New Roman" w:hAnsi="Times New Roman" w:cs="Times New Roman"/>
          <w:sz w:val="24"/>
          <w:szCs w:val="24"/>
        </w:rPr>
        <w:t>)</w:t>
      </w:r>
      <w:r w:rsidR="009A66A3">
        <w:rPr>
          <w:rFonts w:ascii="Times New Roman" w:hAnsi="Times New Roman" w:cs="Times New Roman"/>
          <w:sz w:val="24"/>
          <w:szCs w:val="24"/>
        </w:rPr>
        <w:t xml:space="preserve">, “one </w:t>
      </w:r>
      <w:proofErr w:type="spellStart"/>
      <w:r w:rsidR="009A66A3">
        <w:rPr>
          <w:rFonts w:ascii="Times New Roman" w:hAnsi="Times New Roman" w:cs="Times New Roman"/>
          <w:sz w:val="24"/>
          <w:szCs w:val="24"/>
        </w:rPr>
        <w:t>morning</w:t>
      </w:r>
      <w:proofErr w:type="spellEnd"/>
      <w:r w:rsidR="009A66A3">
        <w:rPr>
          <w:rFonts w:ascii="Times New Roman" w:hAnsi="Times New Roman" w:cs="Times New Roman"/>
          <w:sz w:val="24"/>
          <w:szCs w:val="24"/>
        </w:rPr>
        <w:t xml:space="preserve"> </w:t>
      </w:r>
      <w:proofErr w:type="spellStart"/>
      <w:r w:rsidR="009A66A3">
        <w:rPr>
          <w:rFonts w:ascii="Times New Roman" w:hAnsi="Times New Roman" w:cs="Times New Roman"/>
          <w:sz w:val="24"/>
          <w:szCs w:val="24"/>
        </w:rPr>
        <w:t>my</w:t>
      </w:r>
      <w:proofErr w:type="spellEnd"/>
      <w:r w:rsidR="009A66A3">
        <w:rPr>
          <w:rFonts w:ascii="Times New Roman" w:hAnsi="Times New Roman" w:cs="Times New Roman"/>
          <w:sz w:val="24"/>
          <w:szCs w:val="24"/>
        </w:rPr>
        <w:t xml:space="preserve"> head / </w:t>
      </w:r>
      <w:proofErr w:type="spellStart"/>
      <w:r w:rsidR="009A66A3">
        <w:rPr>
          <w:rFonts w:ascii="Times New Roman" w:hAnsi="Times New Roman" w:cs="Times New Roman"/>
          <w:sz w:val="24"/>
          <w:szCs w:val="24"/>
        </w:rPr>
        <w:t>hangs</w:t>
      </w:r>
      <w:proofErr w:type="spellEnd"/>
      <w:r w:rsidR="009A66A3">
        <w:rPr>
          <w:rFonts w:ascii="Times New Roman" w:hAnsi="Times New Roman" w:cs="Times New Roman"/>
          <w:sz w:val="24"/>
          <w:szCs w:val="24"/>
        </w:rPr>
        <w:t xml:space="preserve"> dripping with the </w:t>
      </w:r>
      <w:proofErr w:type="spellStart"/>
      <w:r w:rsidR="009A66A3">
        <w:rPr>
          <w:rFonts w:ascii="Times New Roman" w:hAnsi="Times New Roman" w:cs="Times New Roman"/>
          <w:sz w:val="24"/>
          <w:szCs w:val="24"/>
        </w:rPr>
        <w:t>other</w:t>
      </w:r>
      <w:proofErr w:type="spellEnd"/>
      <w:r w:rsidR="009A66A3">
        <w:rPr>
          <w:rFonts w:ascii="Times New Roman" w:hAnsi="Times New Roman" w:cs="Times New Roman"/>
          <w:sz w:val="24"/>
          <w:szCs w:val="24"/>
        </w:rPr>
        <w:t xml:space="preserve"> </w:t>
      </w:r>
      <w:proofErr w:type="spellStart"/>
      <w:r w:rsidR="009A66A3">
        <w:rPr>
          <w:rFonts w:ascii="Times New Roman" w:hAnsi="Times New Roman" w:cs="Times New Roman"/>
          <w:sz w:val="24"/>
          <w:szCs w:val="24"/>
        </w:rPr>
        <w:t>generals</w:t>
      </w:r>
      <w:proofErr w:type="spellEnd"/>
      <w:r w:rsidR="009A66A3">
        <w:rPr>
          <w:rFonts w:ascii="Times New Roman" w:hAnsi="Times New Roman" w:cs="Times New Roman"/>
          <w:sz w:val="24"/>
          <w:szCs w:val="24"/>
        </w:rPr>
        <w:t xml:space="preserve"> / from </w:t>
      </w:r>
      <w:proofErr w:type="spellStart"/>
      <w:r w:rsidR="009A66A3">
        <w:rPr>
          <w:rFonts w:ascii="Times New Roman" w:hAnsi="Times New Roman" w:cs="Times New Roman"/>
          <w:sz w:val="24"/>
          <w:szCs w:val="24"/>
        </w:rPr>
        <w:t>your</w:t>
      </w:r>
      <w:proofErr w:type="spellEnd"/>
      <w:r w:rsidR="009A66A3">
        <w:rPr>
          <w:rFonts w:ascii="Times New Roman" w:hAnsi="Times New Roman" w:cs="Times New Roman"/>
          <w:sz w:val="24"/>
          <w:szCs w:val="24"/>
        </w:rPr>
        <w:t xml:space="preserve"> house gate” (“un mattino la mia testa / penderà sgocciolando accanto agli altri generali / dal cancello di casa tua”, in </w:t>
      </w:r>
      <w:proofErr w:type="spellStart"/>
      <w:r w:rsidR="009A66A3" w:rsidRPr="009A66A3">
        <w:rPr>
          <w:rFonts w:ascii="Times New Roman" w:hAnsi="Times New Roman" w:cs="Times New Roman"/>
          <w:i/>
          <w:sz w:val="24"/>
          <w:szCs w:val="24"/>
        </w:rPr>
        <w:t>Letter</w:t>
      </w:r>
      <w:proofErr w:type="spellEnd"/>
      <w:r w:rsidR="009A66A3">
        <w:rPr>
          <w:rFonts w:ascii="Times New Roman" w:hAnsi="Times New Roman" w:cs="Times New Roman"/>
          <w:sz w:val="24"/>
          <w:szCs w:val="24"/>
        </w:rPr>
        <w:t>)</w:t>
      </w:r>
      <w:r w:rsidR="00E87204">
        <w:rPr>
          <w:rFonts w:ascii="Times New Roman" w:hAnsi="Times New Roman" w:cs="Times New Roman"/>
          <w:sz w:val="24"/>
          <w:szCs w:val="24"/>
        </w:rPr>
        <w:t xml:space="preserve">, “the </w:t>
      </w:r>
      <w:proofErr w:type="spellStart"/>
      <w:r w:rsidR="00E87204">
        <w:rPr>
          <w:rFonts w:ascii="Times New Roman" w:hAnsi="Times New Roman" w:cs="Times New Roman"/>
          <w:sz w:val="24"/>
          <w:szCs w:val="24"/>
        </w:rPr>
        <w:t>lepers</w:t>
      </w:r>
      <w:proofErr w:type="spellEnd"/>
      <w:r w:rsidR="00E87204">
        <w:rPr>
          <w:rFonts w:ascii="Times New Roman" w:hAnsi="Times New Roman" w:cs="Times New Roman"/>
          <w:sz w:val="24"/>
          <w:szCs w:val="24"/>
        </w:rPr>
        <w:t xml:space="preserve"> in some </w:t>
      </w:r>
      <w:proofErr w:type="spellStart"/>
      <w:r w:rsidR="00E87204">
        <w:rPr>
          <w:rFonts w:ascii="Times New Roman" w:hAnsi="Times New Roman" w:cs="Times New Roman"/>
          <w:sz w:val="24"/>
          <w:szCs w:val="24"/>
        </w:rPr>
        <w:t>spiteful</w:t>
      </w:r>
      <w:proofErr w:type="spellEnd"/>
      <w:r w:rsidR="00E87204">
        <w:rPr>
          <w:rFonts w:ascii="Times New Roman" w:hAnsi="Times New Roman" w:cs="Times New Roman"/>
          <w:sz w:val="24"/>
          <w:szCs w:val="24"/>
        </w:rPr>
        <w:t xml:space="preserve"> </w:t>
      </w:r>
      <w:proofErr w:type="spellStart"/>
      <w:r w:rsidR="00E87204">
        <w:rPr>
          <w:rFonts w:ascii="Times New Roman" w:hAnsi="Times New Roman" w:cs="Times New Roman"/>
          <w:sz w:val="24"/>
          <w:szCs w:val="24"/>
        </w:rPr>
        <w:t>gesture</w:t>
      </w:r>
      <w:proofErr w:type="spellEnd"/>
      <w:r w:rsidR="00E87204">
        <w:rPr>
          <w:rFonts w:ascii="Times New Roman" w:hAnsi="Times New Roman" w:cs="Times New Roman"/>
          <w:sz w:val="24"/>
          <w:szCs w:val="24"/>
        </w:rPr>
        <w:t xml:space="preserve"> / </w:t>
      </w:r>
      <w:proofErr w:type="spellStart"/>
      <w:r w:rsidR="00E87204">
        <w:rPr>
          <w:rFonts w:ascii="Times New Roman" w:hAnsi="Times New Roman" w:cs="Times New Roman"/>
          <w:sz w:val="24"/>
          <w:szCs w:val="24"/>
        </w:rPr>
        <w:t>have</w:t>
      </w:r>
      <w:proofErr w:type="spellEnd"/>
      <w:r w:rsidR="00E87204">
        <w:rPr>
          <w:rFonts w:ascii="Times New Roman" w:hAnsi="Times New Roman" w:cs="Times New Roman"/>
          <w:sz w:val="24"/>
          <w:szCs w:val="24"/>
        </w:rPr>
        <w:t xml:space="preserve"> </w:t>
      </w:r>
      <w:proofErr w:type="spellStart"/>
      <w:r w:rsidR="00E87204">
        <w:rPr>
          <w:rFonts w:ascii="Times New Roman" w:hAnsi="Times New Roman" w:cs="Times New Roman"/>
          <w:sz w:val="24"/>
          <w:szCs w:val="24"/>
        </w:rPr>
        <w:t>suicided</w:t>
      </w:r>
      <w:proofErr w:type="spellEnd"/>
      <w:r w:rsidR="00E87204">
        <w:rPr>
          <w:rFonts w:ascii="Times New Roman" w:hAnsi="Times New Roman" w:cs="Times New Roman"/>
          <w:sz w:val="24"/>
          <w:szCs w:val="24"/>
        </w:rPr>
        <w:t xml:space="preserve"> in the water / and </w:t>
      </w:r>
      <w:proofErr w:type="spellStart"/>
      <w:r w:rsidR="00E87204">
        <w:rPr>
          <w:rFonts w:ascii="Times New Roman" w:hAnsi="Times New Roman" w:cs="Times New Roman"/>
          <w:sz w:val="24"/>
          <w:szCs w:val="24"/>
        </w:rPr>
        <w:t>all</w:t>
      </w:r>
      <w:proofErr w:type="spellEnd"/>
      <w:r w:rsidR="00E87204">
        <w:rPr>
          <w:rFonts w:ascii="Times New Roman" w:hAnsi="Times New Roman" w:cs="Times New Roman"/>
          <w:sz w:val="24"/>
          <w:szCs w:val="24"/>
        </w:rPr>
        <w:t xml:space="preserve"> the </w:t>
      </w:r>
      <w:proofErr w:type="spellStart"/>
      <w:r w:rsidR="00E87204">
        <w:rPr>
          <w:rFonts w:ascii="Times New Roman" w:hAnsi="Times New Roman" w:cs="Times New Roman"/>
          <w:sz w:val="24"/>
          <w:szCs w:val="24"/>
        </w:rPr>
        <w:t>swallen</w:t>
      </w:r>
      <w:proofErr w:type="spellEnd"/>
      <w:r w:rsidR="00E87204">
        <w:rPr>
          <w:rFonts w:ascii="Times New Roman" w:hAnsi="Times New Roman" w:cs="Times New Roman"/>
          <w:sz w:val="24"/>
          <w:szCs w:val="24"/>
        </w:rPr>
        <w:t xml:space="preserve"> </w:t>
      </w:r>
      <w:proofErr w:type="spellStart"/>
      <w:r w:rsidR="00E87204">
        <w:rPr>
          <w:rFonts w:ascii="Times New Roman" w:hAnsi="Times New Roman" w:cs="Times New Roman"/>
          <w:sz w:val="24"/>
          <w:szCs w:val="24"/>
        </w:rPr>
        <w:t>quiet</w:t>
      </w:r>
      <w:proofErr w:type="spellEnd"/>
      <w:r w:rsidR="00E87204">
        <w:rPr>
          <w:rFonts w:ascii="Times New Roman" w:hAnsi="Times New Roman" w:cs="Times New Roman"/>
          <w:sz w:val="24"/>
          <w:szCs w:val="24"/>
        </w:rPr>
        <w:t xml:space="preserve"> bodies </w:t>
      </w:r>
      <w:proofErr w:type="spellStart"/>
      <w:r w:rsidR="00E87204">
        <w:rPr>
          <w:rFonts w:ascii="Times New Roman" w:hAnsi="Times New Roman" w:cs="Times New Roman"/>
          <w:sz w:val="24"/>
          <w:szCs w:val="24"/>
        </w:rPr>
        <w:t>crowd</w:t>
      </w:r>
      <w:proofErr w:type="spellEnd"/>
      <w:r w:rsidR="00E87204">
        <w:rPr>
          <w:rFonts w:ascii="Times New Roman" w:hAnsi="Times New Roman" w:cs="Times New Roman"/>
          <w:sz w:val="24"/>
          <w:szCs w:val="24"/>
        </w:rPr>
        <w:t xml:space="preserve"> the </w:t>
      </w:r>
      <w:proofErr w:type="spellStart"/>
      <w:r w:rsidR="00E87204">
        <w:rPr>
          <w:rFonts w:ascii="Times New Roman" w:hAnsi="Times New Roman" w:cs="Times New Roman"/>
          <w:sz w:val="24"/>
          <w:szCs w:val="24"/>
        </w:rPr>
        <w:t>others</w:t>
      </w:r>
      <w:proofErr w:type="spellEnd"/>
      <w:r w:rsidR="00E87204">
        <w:rPr>
          <w:rFonts w:ascii="Times New Roman" w:hAnsi="Times New Roman" w:cs="Times New Roman"/>
          <w:sz w:val="24"/>
          <w:szCs w:val="24"/>
        </w:rPr>
        <w:t xml:space="preserve">” (“i lebbrosi in un gesto di ripicca / si sono suicidati nell’acqua / e tutti i muti corpi gonfi si accalcano”, in </w:t>
      </w:r>
      <w:r w:rsidR="00E87204" w:rsidRPr="00E87204">
        <w:rPr>
          <w:rFonts w:ascii="Times New Roman" w:hAnsi="Times New Roman" w:cs="Times New Roman"/>
          <w:i/>
          <w:sz w:val="24"/>
          <w:szCs w:val="24"/>
        </w:rPr>
        <w:t>Saint Catherine Street</w:t>
      </w:r>
      <w:r w:rsidR="00E87204">
        <w:rPr>
          <w:rFonts w:ascii="Times New Roman" w:hAnsi="Times New Roman" w:cs="Times New Roman"/>
          <w:sz w:val="24"/>
          <w:szCs w:val="24"/>
        </w:rPr>
        <w:t>), “</w:t>
      </w:r>
      <w:proofErr w:type="spellStart"/>
      <w:r w:rsidR="00E87204">
        <w:rPr>
          <w:rFonts w:ascii="Times New Roman" w:hAnsi="Times New Roman" w:cs="Times New Roman"/>
          <w:sz w:val="24"/>
          <w:szCs w:val="24"/>
        </w:rPr>
        <w:t>while</w:t>
      </w:r>
      <w:proofErr w:type="spellEnd"/>
      <w:r w:rsidR="00E87204">
        <w:rPr>
          <w:rFonts w:ascii="Times New Roman" w:hAnsi="Times New Roman" w:cs="Times New Roman"/>
          <w:sz w:val="24"/>
          <w:szCs w:val="24"/>
        </w:rPr>
        <w:t xml:space="preserve"> </w:t>
      </w:r>
      <w:proofErr w:type="spellStart"/>
      <w:r w:rsidR="00E87204">
        <w:rPr>
          <w:rFonts w:ascii="Times New Roman" w:hAnsi="Times New Roman" w:cs="Times New Roman"/>
          <w:sz w:val="24"/>
          <w:szCs w:val="24"/>
        </w:rPr>
        <w:t>silence</w:t>
      </w:r>
      <w:proofErr w:type="spellEnd"/>
      <w:r w:rsidR="00E87204">
        <w:rPr>
          <w:rFonts w:ascii="Times New Roman" w:hAnsi="Times New Roman" w:cs="Times New Roman"/>
          <w:sz w:val="24"/>
          <w:szCs w:val="24"/>
        </w:rPr>
        <w:t xml:space="preserve"> </w:t>
      </w:r>
      <w:proofErr w:type="spellStart"/>
      <w:r w:rsidR="00E87204">
        <w:rPr>
          <w:rFonts w:ascii="Times New Roman" w:hAnsi="Times New Roman" w:cs="Times New Roman"/>
          <w:sz w:val="24"/>
          <w:szCs w:val="24"/>
        </w:rPr>
        <w:t>blossoms</w:t>
      </w:r>
      <w:proofErr w:type="spellEnd"/>
      <w:r w:rsidR="00E87204">
        <w:rPr>
          <w:rFonts w:ascii="Times New Roman" w:hAnsi="Times New Roman" w:cs="Times New Roman"/>
          <w:sz w:val="24"/>
          <w:szCs w:val="24"/>
        </w:rPr>
        <w:t xml:space="preserve"> like </w:t>
      </w:r>
      <w:proofErr w:type="spellStart"/>
      <w:r w:rsidR="00E87204">
        <w:rPr>
          <w:rFonts w:ascii="Times New Roman" w:hAnsi="Times New Roman" w:cs="Times New Roman"/>
          <w:sz w:val="24"/>
          <w:szCs w:val="24"/>
        </w:rPr>
        <w:t>tumors</w:t>
      </w:r>
      <w:proofErr w:type="spellEnd"/>
      <w:r w:rsidR="00E87204">
        <w:rPr>
          <w:rFonts w:ascii="Times New Roman" w:hAnsi="Times New Roman" w:cs="Times New Roman"/>
          <w:sz w:val="24"/>
          <w:szCs w:val="24"/>
        </w:rPr>
        <w:t xml:space="preserve"> on </w:t>
      </w:r>
      <w:proofErr w:type="spellStart"/>
      <w:r w:rsidR="00E87204">
        <w:rPr>
          <w:rFonts w:ascii="Times New Roman" w:hAnsi="Times New Roman" w:cs="Times New Roman"/>
          <w:sz w:val="24"/>
          <w:szCs w:val="24"/>
        </w:rPr>
        <w:t>our</w:t>
      </w:r>
      <w:proofErr w:type="spellEnd"/>
      <w:r w:rsidR="00E87204">
        <w:rPr>
          <w:rFonts w:ascii="Times New Roman" w:hAnsi="Times New Roman" w:cs="Times New Roman"/>
          <w:sz w:val="24"/>
          <w:szCs w:val="24"/>
        </w:rPr>
        <w:t xml:space="preserve"> </w:t>
      </w:r>
      <w:proofErr w:type="spellStart"/>
      <w:r w:rsidR="00E87204">
        <w:rPr>
          <w:rFonts w:ascii="Times New Roman" w:hAnsi="Times New Roman" w:cs="Times New Roman"/>
          <w:sz w:val="24"/>
          <w:szCs w:val="24"/>
        </w:rPr>
        <w:t>lips</w:t>
      </w:r>
      <w:proofErr w:type="spellEnd"/>
      <w:r w:rsidR="00E87204">
        <w:rPr>
          <w:rFonts w:ascii="Times New Roman" w:hAnsi="Times New Roman" w:cs="Times New Roman"/>
          <w:sz w:val="24"/>
          <w:szCs w:val="24"/>
        </w:rPr>
        <w:t xml:space="preserve">” (“mentre il silenzio sboccia come tumore sulle nostre labbra”, in </w:t>
      </w:r>
      <w:proofErr w:type="spellStart"/>
      <w:r w:rsidR="00E87204" w:rsidRPr="00E87204">
        <w:rPr>
          <w:rFonts w:ascii="Times New Roman" w:hAnsi="Times New Roman" w:cs="Times New Roman"/>
          <w:i/>
          <w:sz w:val="24"/>
          <w:szCs w:val="24"/>
        </w:rPr>
        <w:t>Poem</w:t>
      </w:r>
      <w:proofErr w:type="spellEnd"/>
      <w:r w:rsidR="00E87204">
        <w:rPr>
          <w:rFonts w:ascii="Times New Roman" w:hAnsi="Times New Roman" w:cs="Times New Roman"/>
          <w:sz w:val="24"/>
          <w:szCs w:val="24"/>
        </w:rPr>
        <w:t>).</w:t>
      </w:r>
      <w:r w:rsidR="00DB5B48">
        <w:rPr>
          <w:rFonts w:ascii="Times New Roman" w:hAnsi="Times New Roman" w:cs="Times New Roman"/>
          <w:sz w:val="24"/>
          <w:szCs w:val="24"/>
        </w:rPr>
        <w:t xml:space="preserve"> </w:t>
      </w:r>
      <w:r w:rsidR="00FD244E">
        <w:rPr>
          <w:rFonts w:ascii="Times New Roman" w:hAnsi="Times New Roman" w:cs="Times New Roman"/>
          <w:sz w:val="24"/>
          <w:szCs w:val="24"/>
        </w:rPr>
        <w:t>È anche il caso di un’intera</w:t>
      </w:r>
      <w:r w:rsidR="00D82664">
        <w:rPr>
          <w:rFonts w:ascii="Times New Roman" w:hAnsi="Times New Roman" w:cs="Times New Roman"/>
          <w:sz w:val="24"/>
          <w:szCs w:val="24"/>
        </w:rPr>
        <w:t xml:space="preserve"> breve</w:t>
      </w:r>
      <w:r w:rsidR="00FD244E">
        <w:rPr>
          <w:rFonts w:ascii="Times New Roman" w:hAnsi="Times New Roman" w:cs="Times New Roman"/>
          <w:sz w:val="24"/>
          <w:szCs w:val="24"/>
        </w:rPr>
        <w:t xml:space="preserve"> poesia, intitolata</w:t>
      </w:r>
      <w:r w:rsidR="00D82664">
        <w:rPr>
          <w:rFonts w:ascii="Times New Roman" w:hAnsi="Times New Roman" w:cs="Times New Roman"/>
          <w:sz w:val="24"/>
          <w:szCs w:val="24"/>
        </w:rPr>
        <w:t xml:space="preserve"> </w:t>
      </w:r>
      <w:r w:rsidR="00D82664" w:rsidRPr="00D82664">
        <w:rPr>
          <w:rFonts w:ascii="Times New Roman" w:hAnsi="Times New Roman" w:cs="Times New Roman"/>
          <w:sz w:val="24"/>
          <w:szCs w:val="24"/>
        </w:rPr>
        <w:t>con lugubre ironia</w:t>
      </w:r>
      <w:r w:rsidR="00FD244E">
        <w:rPr>
          <w:rFonts w:ascii="Times New Roman" w:hAnsi="Times New Roman" w:cs="Times New Roman"/>
          <w:sz w:val="24"/>
          <w:szCs w:val="24"/>
        </w:rPr>
        <w:t xml:space="preserve"> </w:t>
      </w:r>
      <w:r w:rsidR="00FD244E" w:rsidRPr="00D82664">
        <w:rPr>
          <w:rFonts w:ascii="Times New Roman" w:hAnsi="Times New Roman" w:cs="Times New Roman"/>
          <w:i/>
          <w:sz w:val="24"/>
          <w:szCs w:val="24"/>
        </w:rPr>
        <w:t>Jingle</w:t>
      </w:r>
      <w:r w:rsidR="00BC07F3" w:rsidRPr="00BC07F3">
        <w:rPr>
          <w:rStyle w:val="Rimandonotaapidipagina"/>
          <w:rFonts w:ascii="Times New Roman" w:hAnsi="Times New Roman" w:cs="Times New Roman"/>
          <w:sz w:val="24"/>
          <w:szCs w:val="24"/>
        </w:rPr>
        <w:footnoteReference w:id="56"/>
      </w:r>
      <w:r w:rsidR="00FD244E">
        <w:rPr>
          <w:rFonts w:ascii="Times New Roman" w:hAnsi="Times New Roman" w:cs="Times New Roman"/>
          <w:sz w:val="24"/>
          <w:szCs w:val="24"/>
        </w:rPr>
        <w:t xml:space="preserve"> (</w:t>
      </w:r>
      <w:r w:rsidR="000575D8">
        <w:rPr>
          <w:rFonts w:ascii="Times New Roman" w:hAnsi="Times New Roman" w:cs="Times New Roman"/>
          <w:sz w:val="24"/>
          <w:szCs w:val="24"/>
        </w:rPr>
        <w:t>“</w:t>
      </w:r>
      <w:r w:rsidR="00FD244E">
        <w:rPr>
          <w:rFonts w:ascii="Times New Roman" w:hAnsi="Times New Roman" w:cs="Times New Roman"/>
          <w:sz w:val="24"/>
          <w:szCs w:val="24"/>
        </w:rPr>
        <w:t>filastrocca</w:t>
      </w:r>
      <w:r w:rsidR="000575D8">
        <w:rPr>
          <w:rFonts w:ascii="Times New Roman" w:hAnsi="Times New Roman" w:cs="Times New Roman"/>
          <w:sz w:val="24"/>
          <w:szCs w:val="24"/>
        </w:rPr>
        <w:t>”</w:t>
      </w:r>
      <w:r w:rsidR="00FD244E">
        <w:rPr>
          <w:rFonts w:ascii="Times New Roman" w:hAnsi="Times New Roman" w:cs="Times New Roman"/>
          <w:sz w:val="24"/>
          <w:szCs w:val="24"/>
        </w:rPr>
        <w:t>)</w:t>
      </w:r>
      <w:r w:rsidR="00D82664">
        <w:rPr>
          <w:rFonts w:ascii="Times New Roman" w:hAnsi="Times New Roman" w:cs="Times New Roman"/>
          <w:sz w:val="24"/>
          <w:szCs w:val="24"/>
        </w:rPr>
        <w:t xml:space="preserve">, in cui il macabro e il disturbante </w:t>
      </w:r>
      <w:r w:rsidR="00DD7F93">
        <w:rPr>
          <w:rFonts w:ascii="Times New Roman" w:hAnsi="Times New Roman" w:cs="Times New Roman"/>
          <w:sz w:val="24"/>
          <w:szCs w:val="24"/>
        </w:rPr>
        <w:t xml:space="preserve">raggiungono il climax e </w:t>
      </w:r>
      <w:r w:rsidR="00D82664">
        <w:rPr>
          <w:rFonts w:ascii="Times New Roman" w:hAnsi="Times New Roman" w:cs="Times New Roman"/>
          <w:sz w:val="24"/>
          <w:szCs w:val="24"/>
        </w:rPr>
        <w:t>diventano l’unica materia testuale:</w:t>
      </w:r>
    </w:p>
    <w:p w14:paraId="3B9A4EFF" w14:textId="77777777" w:rsidR="00DD7F93" w:rsidRPr="000E0AC0" w:rsidRDefault="00DD7F93" w:rsidP="00DD7F93">
      <w:pPr>
        <w:spacing w:line="360" w:lineRule="auto"/>
        <w:ind w:left="851" w:right="849"/>
        <w:jc w:val="both"/>
        <w:rPr>
          <w:rFonts w:ascii="Times New Roman" w:hAnsi="Times New Roman" w:cs="Times New Roman"/>
          <w:sz w:val="20"/>
          <w:szCs w:val="20"/>
          <w:lang w:val="en-US"/>
        </w:rPr>
      </w:pPr>
      <w:r w:rsidRPr="000E0AC0">
        <w:rPr>
          <w:rFonts w:ascii="Times New Roman" w:hAnsi="Times New Roman" w:cs="Times New Roman"/>
          <w:sz w:val="20"/>
          <w:szCs w:val="20"/>
          <w:lang w:val="en-US"/>
        </w:rPr>
        <w:t xml:space="preserve">To show the fat brain / rotting like stumps of brown </w:t>
      </w:r>
      <w:proofErr w:type="spellStart"/>
      <w:r w:rsidRPr="000E0AC0">
        <w:rPr>
          <w:rFonts w:ascii="Times New Roman" w:hAnsi="Times New Roman" w:cs="Times New Roman"/>
          <w:sz w:val="20"/>
          <w:szCs w:val="20"/>
          <w:lang w:val="en-US"/>
        </w:rPr>
        <w:t>theet</w:t>
      </w:r>
      <w:proofErr w:type="spellEnd"/>
      <w:r w:rsidRPr="000E0AC0">
        <w:rPr>
          <w:rFonts w:ascii="Times New Roman" w:hAnsi="Times New Roman" w:cs="Times New Roman"/>
          <w:sz w:val="20"/>
          <w:szCs w:val="20"/>
          <w:lang w:val="en-US"/>
        </w:rPr>
        <w:t xml:space="preserve"> / in an old bright throat / is the final clever thrill / of summer lads all dead with love. </w:t>
      </w:r>
      <w:bookmarkStart w:id="6" w:name="_Hlk10130897"/>
      <w:r w:rsidRPr="000E0AC0">
        <w:rPr>
          <w:rFonts w:ascii="Times New Roman" w:hAnsi="Times New Roman" w:cs="Times New Roman"/>
          <w:sz w:val="20"/>
          <w:szCs w:val="20"/>
          <w:lang w:val="en-US"/>
        </w:rPr>
        <w:t xml:space="preserve">// </w:t>
      </w:r>
      <w:bookmarkEnd w:id="6"/>
      <w:r w:rsidRPr="000E0AC0">
        <w:rPr>
          <w:rFonts w:ascii="Times New Roman" w:hAnsi="Times New Roman" w:cs="Times New Roman"/>
          <w:sz w:val="20"/>
          <w:szCs w:val="20"/>
          <w:lang w:val="en-US"/>
        </w:rPr>
        <w:t>So here is mine, / torn and stretched for the sun, / to be used for a drum or a tambourine, / to be scratched with poetry / by Kafka’s machine.</w:t>
      </w:r>
    </w:p>
    <w:p w14:paraId="29D56CC5" w14:textId="77777777" w:rsidR="00DD7F93" w:rsidRPr="00DD7F93" w:rsidRDefault="00DD7F93" w:rsidP="00DD7F93">
      <w:pPr>
        <w:spacing w:line="360" w:lineRule="auto"/>
        <w:ind w:left="851" w:right="849"/>
        <w:jc w:val="both"/>
        <w:rPr>
          <w:rFonts w:ascii="Times New Roman" w:hAnsi="Times New Roman" w:cs="Times New Roman"/>
          <w:sz w:val="20"/>
          <w:szCs w:val="20"/>
        </w:rPr>
      </w:pPr>
      <w:r w:rsidRPr="00DD7F93">
        <w:rPr>
          <w:rFonts w:ascii="Times New Roman" w:hAnsi="Times New Roman" w:cs="Times New Roman"/>
          <w:sz w:val="20"/>
          <w:szCs w:val="20"/>
        </w:rPr>
        <w:t xml:space="preserve">Mostrare il grasso cervello / che marcisce come monconi di denti marroni / in una vecchia gola accesa / è l’ultimo brivido arguto / dei ragazzi d’estate tutti innamorati persi. // Così ecco il mio, / divelto e stirato per il sole, / da farne un tamburo o un tamburello, / da graffiare con la poesia / della macchina di Kafka. </w:t>
      </w:r>
    </w:p>
    <w:p w14:paraId="7BBA9D20" w14:textId="00317C7E" w:rsidR="00BB0340" w:rsidRDefault="00B9790B" w:rsidP="00780B45">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Anche in questo testo, la crudeltà viene associata a una sorta di voluttà legata alla giovinezza e all’amore, essendo </w:t>
      </w:r>
      <w:r w:rsidR="00547D4D">
        <w:rPr>
          <w:rFonts w:ascii="Times New Roman" w:hAnsi="Times New Roman" w:cs="Times New Roman"/>
          <w:sz w:val="24"/>
          <w:szCs w:val="24"/>
        </w:rPr>
        <w:t>la mostra del</w:t>
      </w:r>
      <w:r>
        <w:rPr>
          <w:rFonts w:ascii="Times New Roman" w:hAnsi="Times New Roman" w:cs="Times New Roman"/>
          <w:sz w:val="24"/>
          <w:szCs w:val="24"/>
        </w:rPr>
        <w:t xml:space="preserve"> cervello marcescente</w:t>
      </w:r>
      <w:r w:rsidR="00547D4D">
        <w:rPr>
          <w:rFonts w:ascii="Times New Roman" w:hAnsi="Times New Roman" w:cs="Times New Roman"/>
          <w:sz w:val="24"/>
          <w:szCs w:val="24"/>
        </w:rPr>
        <w:t xml:space="preserve"> (probabilmente durante la dissezione di un piccolo animale, suggerisce Allan)</w:t>
      </w:r>
      <w:r w:rsidR="00547D4D">
        <w:rPr>
          <w:rStyle w:val="Rimandonotaapidipagina"/>
          <w:rFonts w:ascii="Times New Roman" w:hAnsi="Times New Roman" w:cs="Times New Roman"/>
          <w:sz w:val="24"/>
          <w:szCs w:val="24"/>
        </w:rPr>
        <w:footnoteReference w:id="57"/>
      </w:r>
      <w:r w:rsidR="00547D4D">
        <w:rPr>
          <w:rFonts w:ascii="Times New Roman" w:hAnsi="Times New Roman" w:cs="Times New Roman"/>
          <w:sz w:val="24"/>
          <w:szCs w:val="24"/>
        </w:rPr>
        <w:t xml:space="preserve"> “the </w:t>
      </w:r>
      <w:proofErr w:type="spellStart"/>
      <w:r w:rsidR="00547D4D">
        <w:rPr>
          <w:rFonts w:ascii="Times New Roman" w:hAnsi="Times New Roman" w:cs="Times New Roman"/>
          <w:sz w:val="24"/>
          <w:szCs w:val="24"/>
        </w:rPr>
        <w:t>final</w:t>
      </w:r>
      <w:proofErr w:type="spellEnd"/>
      <w:r w:rsidR="00547D4D">
        <w:rPr>
          <w:rFonts w:ascii="Times New Roman" w:hAnsi="Times New Roman" w:cs="Times New Roman"/>
          <w:sz w:val="24"/>
          <w:szCs w:val="24"/>
        </w:rPr>
        <w:t xml:space="preserve"> </w:t>
      </w:r>
      <w:proofErr w:type="spellStart"/>
      <w:r w:rsidR="00547D4D">
        <w:rPr>
          <w:rFonts w:ascii="Times New Roman" w:hAnsi="Times New Roman" w:cs="Times New Roman"/>
          <w:sz w:val="24"/>
          <w:szCs w:val="24"/>
        </w:rPr>
        <w:t>clever</w:t>
      </w:r>
      <w:proofErr w:type="spellEnd"/>
      <w:r w:rsidR="00547D4D">
        <w:rPr>
          <w:rFonts w:ascii="Times New Roman" w:hAnsi="Times New Roman" w:cs="Times New Roman"/>
          <w:sz w:val="24"/>
          <w:szCs w:val="24"/>
        </w:rPr>
        <w:t xml:space="preserve"> thrill / of </w:t>
      </w:r>
      <w:proofErr w:type="spellStart"/>
      <w:r w:rsidR="00547D4D">
        <w:rPr>
          <w:rFonts w:ascii="Times New Roman" w:hAnsi="Times New Roman" w:cs="Times New Roman"/>
          <w:sz w:val="24"/>
          <w:szCs w:val="24"/>
        </w:rPr>
        <w:t>summer</w:t>
      </w:r>
      <w:proofErr w:type="spellEnd"/>
      <w:r w:rsidR="00547D4D">
        <w:rPr>
          <w:rFonts w:ascii="Times New Roman" w:hAnsi="Times New Roman" w:cs="Times New Roman"/>
          <w:sz w:val="24"/>
          <w:szCs w:val="24"/>
        </w:rPr>
        <w:t xml:space="preserve"> </w:t>
      </w:r>
      <w:proofErr w:type="spellStart"/>
      <w:r w:rsidR="00547D4D">
        <w:rPr>
          <w:rFonts w:ascii="Times New Roman" w:hAnsi="Times New Roman" w:cs="Times New Roman"/>
          <w:sz w:val="24"/>
          <w:szCs w:val="24"/>
        </w:rPr>
        <w:t>lads</w:t>
      </w:r>
      <w:proofErr w:type="spellEnd"/>
      <w:r w:rsidR="00547D4D">
        <w:rPr>
          <w:rFonts w:ascii="Times New Roman" w:hAnsi="Times New Roman" w:cs="Times New Roman"/>
          <w:sz w:val="24"/>
          <w:szCs w:val="24"/>
        </w:rPr>
        <w:t xml:space="preserve"> </w:t>
      </w:r>
      <w:proofErr w:type="spellStart"/>
      <w:r w:rsidR="00547D4D">
        <w:rPr>
          <w:rFonts w:ascii="Times New Roman" w:hAnsi="Times New Roman" w:cs="Times New Roman"/>
          <w:sz w:val="24"/>
          <w:szCs w:val="24"/>
        </w:rPr>
        <w:t>all</w:t>
      </w:r>
      <w:proofErr w:type="spellEnd"/>
      <w:r w:rsidR="00547D4D">
        <w:rPr>
          <w:rFonts w:ascii="Times New Roman" w:hAnsi="Times New Roman" w:cs="Times New Roman"/>
          <w:sz w:val="24"/>
          <w:szCs w:val="24"/>
        </w:rPr>
        <w:t xml:space="preserve"> dead with love”; quando poi interviene l’io poetico, </w:t>
      </w:r>
      <w:r w:rsidR="00012B43">
        <w:rPr>
          <w:rFonts w:ascii="Times New Roman" w:hAnsi="Times New Roman" w:cs="Times New Roman"/>
          <w:sz w:val="24"/>
          <w:szCs w:val="24"/>
        </w:rPr>
        <w:t>istituendo un’identità tra il suo cervello e quello della strofa precedente, il discorso si sposta ad un livello più profondo: l’invocazione della “</w:t>
      </w:r>
      <w:proofErr w:type="spellStart"/>
      <w:r w:rsidR="00012B43">
        <w:rPr>
          <w:rFonts w:ascii="Times New Roman" w:hAnsi="Times New Roman" w:cs="Times New Roman"/>
          <w:sz w:val="24"/>
          <w:szCs w:val="24"/>
        </w:rPr>
        <w:t>Kafka’s</w:t>
      </w:r>
      <w:proofErr w:type="spellEnd"/>
      <w:r w:rsidR="00012B43">
        <w:rPr>
          <w:rFonts w:ascii="Times New Roman" w:hAnsi="Times New Roman" w:cs="Times New Roman"/>
          <w:sz w:val="24"/>
          <w:szCs w:val="24"/>
        </w:rPr>
        <w:t xml:space="preserve"> machine”, lo strumento di tortura che nel racconto di Kafka </w:t>
      </w:r>
      <w:r w:rsidR="00012B43" w:rsidRPr="004E581F">
        <w:rPr>
          <w:rFonts w:ascii="Times New Roman" w:hAnsi="Times New Roman" w:cs="Times New Roman"/>
          <w:i/>
          <w:sz w:val="24"/>
          <w:szCs w:val="24"/>
        </w:rPr>
        <w:t>La colonia penale</w:t>
      </w:r>
      <w:r w:rsidR="00012B43">
        <w:rPr>
          <w:rFonts w:ascii="Times New Roman" w:hAnsi="Times New Roman" w:cs="Times New Roman"/>
          <w:sz w:val="24"/>
          <w:szCs w:val="24"/>
        </w:rPr>
        <w:t xml:space="preserve"> (1914) incide la sentenza di condanna nella carne viva dei </w:t>
      </w:r>
      <w:r w:rsidR="009F7BF5">
        <w:rPr>
          <w:rFonts w:ascii="Times New Roman" w:hAnsi="Times New Roman" w:cs="Times New Roman"/>
          <w:sz w:val="24"/>
          <w:szCs w:val="24"/>
        </w:rPr>
        <w:t>colpevoli</w:t>
      </w:r>
      <w:r w:rsidR="00012B43">
        <w:rPr>
          <w:rFonts w:ascii="Times New Roman" w:hAnsi="Times New Roman" w:cs="Times New Roman"/>
          <w:sz w:val="24"/>
          <w:szCs w:val="24"/>
        </w:rPr>
        <w:t xml:space="preserve">, e </w:t>
      </w:r>
      <w:r w:rsidR="00AB5CF9">
        <w:rPr>
          <w:rFonts w:ascii="Times New Roman" w:hAnsi="Times New Roman" w:cs="Times New Roman"/>
          <w:sz w:val="24"/>
          <w:szCs w:val="24"/>
        </w:rPr>
        <w:t>il suo accostamento alla poesia</w:t>
      </w:r>
      <w:r w:rsidR="004E581F">
        <w:rPr>
          <w:rFonts w:ascii="Times New Roman" w:hAnsi="Times New Roman" w:cs="Times New Roman"/>
          <w:sz w:val="24"/>
          <w:szCs w:val="24"/>
        </w:rPr>
        <w:t>,</w:t>
      </w:r>
      <w:r w:rsidR="00AB5CF9">
        <w:rPr>
          <w:rFonts w:ascii="Times New Roman" w:hAnsi="Times New Roman" w:cs="Times New Roman"/>
          <w:sz w:val="24"/>
          <w:szCs w:val="24"/>
        </w:rPr>
        <w:t xml:space="preserve"> richiamano l’associazione tra il dolore (anche fisico, carnale) e la creazione artistico-poetica. Per Cohen c’è un filo diretto che lega la violenza</w:t>
      </w:r>
      <w:r w:rsidR="008E3CD1">
        <w:rPr>
          <w:rFonts w:ascii="Times New Roman" w:hAnsi="Times New Roman" w:cs="Times New Roman"/>
          <w:sz w:val="24"/>
          <w:szCs w:val="24"/>
        </w:rPr>
        <w:t xml:space="preserve">, </w:t>
      </w:r>
      <w:r w:rsidR="00AB5CF9">
        <w:rPr>
          <w:rFonts w:ascii="Times New Roman" w:hAnsi="Times New Roman" w:cs="Times New Roman"/>
          <w:sz w:val="24"/>
          <w:szCs w:val="24"/>
        </w:rPr>
        <w:t xml:space="preserve">e i suoi segni </w:t>
      </w:r>
      <w:r w:rsidR="00AA3575">
        <w:rPr>
          <w:rFonts w:ascii="Times New Roman" w:hAnsi="Times New Roman" w:cs="Times New Roman"/>
          <w:sz w:val="24"/>
          <w:szCs w:val="24"/>
        </w:rPr>
        <w:t>su</w:t>
      </w:r>
      <w:r w:rsidR="00AB5CF9">
        <w:rPr>
          <w:rFonts w:ascii="Times New Roman" w:hAnsi="Times New Roman" w:cs="Times New Roman"/>
          <w:sz w:val="24"/>
          <w:szCs w:val="24"/>
        </w:rPr>
        <w:t>lla carne</w:t>
      </w:r>
      <w:r w:rsidR="008E3CD1">
        <w:rPr>
          <w:rFonts w:ascii="Times New Roman" w:hAnsi="Times New Roman" w:cs="Times New Roman"/>
          <w:sz w:val="24"/>
          <w:szCs w:val="24"/>
        </w:rPr>
        <w:t>,</w:t>
      </w:r>
      <w:r w:rsidR="00AB5CF9">
        <w:rPr>
          <w:rFonts w:ascii="Times New Roman" w:hAnsi="Times New Roman" w:cs="Times New Roman"/>
          <w:sz w:val="24"/>
          <w:szCs w:val="24"/>
        </w:rPr>
        <w:t xml:space="preserve"> </w:t>
      </w:r>
      <w:r w:rsidR="00E44C75">
        <w:rPr>
          <w:rFonts w:ascii="Times New Roman" w:hAnsi="Times New Roman" w:cs="Times New Roman"/>
          <w:sz w:val="24"/>
          <w:szCs w:val="24"/>
        </w:rPr>
        <w:t xml:space="preserve">con la parola (soprattutto poetica): </w:t>
      </w:r>
      <w:r w:rsidR="00AA3575">
        <w:rPr>
          <w:rFonts w:ascii="Times New Roman" w:hAnsi="Times New Roman" w:cs="Times New Roman"/>
          <w:sz w:val="24"/>
          <w:szCs w:val="24"/>
        </w:rPr>
        <w:t xml:space="preserve">in </w:t>
      </w:r>
      <w:r w:rsidR="00AA3575" w:rsidRPr="00AA3575">
        <w:rPr>
          <w:rFonts w:ascii="Times New Roman" w:hAnsi="Times New Roman" w:cs="Times New Roman"/>
          <w:i/>
          <w:sz w:val="24"/>
          <w:szCs w:val="24"/>
        </w:rPr>
        <w:t>Jingle</w:t>
      </w:r>
      <w:r w:rsidR="00780B45">
        <w:rPr>
          <w:rFonts w:ascii="Times New Roman" w:hAnsi="Times New Roman" w:cs="Times New Roman"/>
          <w:sz w:val="24"/>
          <w:szCs w:val="24"/>
        </w:rPr>
        <w:t xml:space="preserve"> </w:t>
      </w:r>
      <w:r w:rsidR="00E44C75">
        <w:rPr>
          <w:rFonts w:ascii="Times New Roman" w:hAnsi="Times New Roman" w:cs="Times New Roman"/>
          <w:sz w:val="24"/>
          <w:szCs w:val="24"/>
        </w:rPr>
        <w:t xml:space="preserve">“il mostruoso meccanismo </w:t>
      </w:r>
      <w:r w:rsidR="00AA3575">
        <w:rPr>
          <w:rFonts w:ascii="Times New Roman" w:hAnsi="Times New Roman" w:cs="Times New Roman"/>
          <w:sz w:val="24"/>
          <w:szCs w:val="24"/>
        </w:rPr>
        <w:t>n</w:t>
      </w:r>
      <w:r w:rsidR="00E44C75">
        <w:rPr>
          <w:rFonts w:ascii="Times New Roman" w:hAnsi="Times New Roman" w:cs="Times New Roman"/>
          <w:sz w:val="24"/>
          <w:szCs w:val="24"/>
        </w:rPr>
        <w:t xml:space="preserve">el </w:t>
      </w:r>
      <w:r w:rsidR="00AA3575">
        <w:rPr>
          <w:rFonts w:ascii="Times New Roman" w:hAnsi="Times New Roman" w:cs="Times New Roman"/>
          <w:sz w:val="24"/>
          <w:szCs w:val="24"/>
        </w:rPr>
        <w:t>racconto grottesco</w:t>
      </w:r>
      <w:r w:rsidR="00E44C75">
        <w:rPr>
          <w:rFonts w:ascii="Times New Roman" w:hAnsi="Times New Roman" w:cs="Times New Roman"/>
          <w:sz w:val="24"/>
          <w:szCs w:val="24"/>
        </w:rPr>
        <w:t xml:space="preserve"> dello scrittore austriaco si trasforma in una metafora della poesia che ferisce la carne umana, </w:t>
      </w:r>
      <w:r w:rsidR="00780B45">
        <w:rPr>
          <w:rFonts w:ascii="Times New Roman" w:hAnsi="Times New Roman" w:cs="Times New Roman"/>
          <w:sz w:val="24"/>
          <w:szCs w:val="24"/>
        </w:rPr>
        <w:t xml:space="preserve">letteralmente sfregiando il cervello </w:t>
      </w:r>
      <w:r w:rsidR="00780B45">
        <w:rPr>
          <w:rFonts w:ascii="Times New Roman" w:hAnsi="Times New Roman" w:cs="Times New Roman"/>
          <w:sz w:val="24"/>
          <w:szCs w:val="24"/>
        </w:rPr>
        <w:lastRenderedPageBreak/>
        <w:t>del poeta”</w:t>
      </w:r>
      <w:r w:rsidR="00780B45">
        <w:rPr>
          <w:rStyle w:val="Rimandonotaapidipagina"/>
          <w:rFonts w:ascii="Times New Roman" w:hAnsi="Times New Roman" w:cs="Times New Roman"/>
          <w:sz w:val="24"/>
          <w:szCs w:val="24"/>
        </w:rPr>
        <w:footnoteReference w:id="58"/>
      </w:r>
      <w:r w:rsidR="00780B45">
        <w:rPr>
          <w:rFonts w:ascii="Times New Roman" w:hAnsi="Times New Roman" w:cs="Times New Roman"/>
          <w:sz w:val="24"/>
          <w:szCs w:val="24"/>
        </w:rPr>
        <w:t>, il che riporta</w:t>
      </w:r>
      <w:r w:rsidR="000E4438">
        <w:rPr>
          <w:rFonts w:ascii="Times New Roman" w:hAnsi="Times New Roman" w:cs="Times New Roman"/>
          <w:sz w:val="24"/>
          <w:szCs w:val="24"/>
        </w:rPr>
        <w:t xml:space="preserve"> al</w:t>
      </w:r>
      <w:r w:rsidR="00780B45">
        <w:rPr>
          <w:rFonts w:ascii="Times New Roman" w:hAnsi="Times New Roman" w:cs="Times New Roman"/>
          <w:sz w:val="24"/>
          <w:szCs w:val="24"/>
        </w:rPr>
        <w:t>l</w:t>
      </w:r>
      <w:r w:rsidR="000E4438">
        <w:rPr>
          <w:rFonts w:ascii="Times New Roman" w:hAnsi="Times New Roman" w:cs="Times New Roman"/>
          <w:sz w:val="24"/>
          <w:szCs w:val="24"/>
        </w:rPr>
        <w:t>a memoria il</w:t>
      </w:r>
      <w:r w:rsidR="00780B45">
        <w:rPr>
          <w:rFonts w:ascii="Times New Roman" w:hAnsi="Times New Roman" w:cs="Times New Roman"/>
          <w:sz w:val="24"/>
          <w:szCs w:val="24"/>
        </w:rPr>
        <w:t xml:space="preserve"> corpo smembrato di Orfeo in </w:t>
      </w:r>
      <w:proofErr w:type="spellStart"/>
      <w:r w:rsidR="00780B45" w:rsidRPr="00780B45">
        <w:rPr>
          <w:rFonts w:ascii="Times New Roman" w:hAnsi="Times New Roman" w:cs="Times New Roman"/>
          <w:i/>
          <w:sz w:val="24"/>
          <w:szCs w:val="24"/>
        </w:rPr>
        <w:t>Elegy</w:t>
      </w:r>
      <w:proofErr w:type="spellEnd"/>
      <w:r w:rsidR="00780B45">
        <w:rPr>
          <w:rFonts w:ascii="Times New Roman" w:hAnsi="Times New Roman" w:cs="Times New Roman"/>
          <w:sz w:val="24"/>
          <w:szCs w:val="24"/>
        </w:rPr>
        <w:t xml:space="preserve"> (ma senza l’atmosfera di delicatezza che pervadeva la poesia </w:t>
      </w:r>
      <w:proofErr w:type="spellStart"/>
      <w:r w:rsidR="00780B45">
        <w:rPr>
          <w:rFonts w:ascii="Times New Roman" w:hAnsi="Times New Roman" w:cs="Times New Roman"/>
          <w:sz w:val="24"/>
          <w:szCs w:val="24"/>
        </w:rPr>
        <w:t>incipitaria</w:t>
      </w:r>
      <w:proofErr w:type="spellEnd"/>
      <w:r w:rsidR="00780B45">
        <w:rPr>
          <w:rFonts w:ascii="Times New Roman" w:hAnsi="Times New Roman" w:cs="Times New Roman"/>
          <w:sz w:val="24"/>
          <w:szCs w:val="24"/>
        </w:rPr>
        <w:t xml:space="preserve">, sostituita </w:t>
      </w:r>
      <w:r w:rsidR="005447AA">
        <w:rPr>
          <w:rFonts w:ascii="Times New Roman" w:hAnsi="Times New Roman" w:cs="Times New Roman"/>
          <w:sz w:val="24"/>
          <w:szCs w:val="24"/>
        </w:rPr>
        <w:t xml:space="preserve">qui </w:t>
      </w:r>
      <w:r w:rsidR="00780B45">
        <w:rPr>
          <w:rFonts w:ascii="Times New Roman" w:hAnsi="Times New Roman" w:cs="Times New Roman"/>
          <w:sz w:val="24"/>
          <w:szCs w:val="24"/>
        </w:rPr>
        <w:t xml:space="preserve">da un tono grottesco-ironico), ma soprattutto anticipa </w:t>
      </w:r>
      <w:r w:rsidR="0081241F">
        <w:rPr>
          <w:rFonts w:ascii="Times New Roman" w:hAnsi="Times New Roman" w:cs="Times New Roman"/>
          <w:sz w:val="24"/>
          <w:szCs w:val="24"/>
        </w:rPr>
        <w:t xml:space="preserve">uno dei passi più belli e celebri di </w:t>
      </w:r>
      <w:r w:rsidR="0081241F" w:rsidRPr="004E581F">
        <w:rPr>
          <w:rFonts w:ascii="Times New Roman" w:hAnsi="Times New Roman" w:cs="Times New Roman"/>
          <w:i/>
          <w:sz w:val="24"/>
          <w:szCs w:val="24"/>
        </w:rPr>
        <w:t xml:space="preserve">The </w:t>
      </w:r>
      <w:proofErr w:type="spellStart"/>
      <w:r w:rsidR="00FF70C7">
        <w:rPr>
          <w:rFonts w:ascii="Times New Roman" w:hAnsi="Times New Roman" w:cs="Times New Roman"/>
          <w:i/>
          <w:sz w:val="24"/>
          <w:szCs w:val="24"/>
        </w:rPr>
        <w:t>F</w:t>
      </w:r>
      <w:r w:rsidR="0081241F" w:rsidRPr="004E581F">
        <w:rPr>
          <w:rFonts w:ascii="Times New Roman" w:hAnsi="Times New Roman" w:cs="Times New Roman"/>
          <w:i/>
          <w:sz w:val="24"/>
          <w:szCs w:val="24"/>
        </w:rPr>
        <w:t>avourite</w:t>
      </w:r>
      <w:proofErr w:type="spellEnd"/>
      <w:r w:rsidR="0081241F" w:rsidRPr="004E581F">
        <w:rPr>
          <w:rFonts w:ascii="Times New Roman" w:hAnsi="Times New Roman" w:cs="Times New Roman"/>
          <w:i/>
          <w:sz w:val="24"/>
          <w:szCs w:val="24"/>
        </w:rPr>
        <w:t xml:space="preserve"> </w:t>
      </w:r>
      <w:r w:rsidR="00FF70C7">
        <w:rPr>
          <w:rFonts w:ascii="Times New Roman" w:hAnsi="Times New Roman" w:cs="Times New Roman"/>
          <w:i/>
          <w:sz w:val="24"/>
          <w:szCs w:val="24"/>
        </w:rPr>
        <w:t>G</w:t>
      </w:r>
      <w:r w:rsidR="0081241F" w:rsidRPr="004E581F">
        <w:rPr>
          <w:rFonts w:ascii="Times New Roman" w:hAnsi="Times New Roman" w:cs="Times New Roman"/>
          <w:i/>
          <w:sz w:val="24"/>
          <w:szCs w:val="24"/>
        </w:rPr>
        <w:t>ame</w:t>
      </w:r>
      <w:r w:rsidR="0081241F">
        <w:rPr>
          <w:rFonts w:ascii="Times New Roman" w:hAnsi="Times New Roman" w:cs="Times New Roman"/>
          <w:sz w:val="24"/>
          <w:szCs w:val="24"/>
        </w:rPr>
        <w:t xml:space="preserve"> (1963), </w:t>
      </w:r>
      <w:r w:rsidR="009F7BF5">
        <w:rPr>
          <w:rFonts w:ascii="Times New Roman" w:hAnsi="Times New Roman" w:cs="Times New Roman"/>
          <w:sz w:val="24"/>
          <w:szCs w:val="24"/>
        </w:rPr>
        <w:t xml:space="preserve">ovvero </w:t>
      </w:r>
      <w:r w:rsidR="0081241F">
        <w:rPr>
          <w:rFonts w:ascii="Times New Roman" w:hAnsi="Times New Roman" w:cs="Times New Roman"/>
          <w:sz w:val="24"/>
          <w:szCs w:val="24"/>
        </w:rPr>
        <w:t xml:space="preserve">la riflessione </w:t>
      </w:r>
      <w:proofErr w:type="spellStart"/>
      <w:r w:rsidR="004E581F">
        <w:rPr>
          <w:rFonts w:ascii="Times New Roman" w:hAnsi="Times New Roman" w:cs="Times New Roman"/>
          <w:sz w:val="24"/>
          <w:szCs w:val="24"/>
        </w:rPr>
        <w:t>coheniana</w:t>
      </w:r>
      <w:proofErr w:type="spellEnd"/>
      <w:r w:rsidR="004E581F">
        <w:rPr>
          <w:rFonts w:ascii="Times New Roman" w:hAnsi="Times New Roman" w:cs="Times New Roman"/>
          <w:sz w:val="24"/>
          <w:szCs w:val="24"/>
        </w:rPr>
        <w:t xml:space="preserve"> </w:t>
      </w:r>
      <w:r w:rsidR="0081241F">
        <w:rPr>
          <w:rFonts w:ascii="Times New Roman" w:hAnsi="Times New Roman" w:cs="Times New Roman"/>
          <w:sz w:val="24"/>
          <w:szCs w:val="24"/>
        </w:rPr>
        <w:t>sulle cicatrici:</w:t>
      </w:r>
      <w:r w:rsidR="004E581F">
        <w:rPr>
          <w:rFonts w:ascii="Times New Roman" w:hAnsi="Times New Roman" w:cs="Times New Roman"/>
          <w:sz w:val="24"/>
          <w:szCs w:val="24"/>
        </w:rPr>
        <w:t xml:space="preserve"> </w:t>
      </w:r>
      <w:r w:rsidR="00CA2E37">
        <w:rPr>
          <w:rFonts w:ascii="Times New Roman" w:hAnsi="Times New Roman" w:cs="Times New Roman"/>
          <w:sz w:val="24"/>
          <w:szCs w:val="24"/>
        </w:rPr>
        <w:t>“</w:t>
      </w:r>
      <w:r w:rsidR="000A00F2" w:rsidRPr="000A00F2">
        <w:rPr>
          <w:rFonts w:ascii="Times New Roman" w:hAnsi="Times New Roman" w:cs="Times New Roman"/>
          <w:sz w:val="24"/>
          <w:szCs w:val="24"/>
        </w:rPr>
        <w:t xml:space="preserve">Children show </w:t>
      </w:r>
      <w:proofErr w:type="spellStart"/>
      <w:r w:rsidR="000A00F2" w:rsidRPr="000A00F2">
        <w:rPr>
          <w:rFonts w:ascii="Times New Roman" w:hAnsi="Times New Roman" w:cs="Times New Roman"/>
          <w:sz w:val="24"/>
          <w:szCs w:val="24"/>
        </w:rPr>
        <w:t>scars</w:t>
      </w:r>
      <w:proofErr w:type="spellEnd"/>
      <w:r w:rsidR="000A00F2" w:rsidRPr="000A00F2">
        <w:rPr>
          <w:rFonts w:ascii="Times New Roman" w:hAnsi="Times New Roman" w:cs="Times New Roman"/>
          <w:sz w:val="24"/>
          <w:szCs w:val="24"/>
        </w:rPr>
        <w:t xml:space="preserve"> like </w:t>
      </w:r>
      <w:proofErr w:type="spellStart"/>
      <w:r w:rsidR="000A00F2" w:rsidRPr="000A00F2">
        <w:rPr>
          <w:rFonts w:ascii="Times New Roman" w:hAnsi="Times New Roman" w:cs="Times New Roman"/>
          <w:sz w:val="24"/>
          <w:szCs w:val="24"/>
        </w:rPr>
        <w:t>medals</w:t>
      </w:r>
      <w:proofErr w:type="spellEnd"/>
      <w:r w:rsidR="000A00F2" w:rsidRPr="000A00F2">
        <w:rPr>
          <w:rFonts w:ascii="Times New Roman" w:hAnsi="Times New Roman" w:cs="Times New Roman"/>
          <w:sz w:val="24"/>
          <w:szCs w:val="24"/>
        </w:rPr>
        <w:t xml:space="preserve">. </w:t>
      </w:r>
      <w:r w:rsidR="000A00F2" w:rsidRPr="000E0AC0">
        <w:rPr>
          <w:rFonts w:ascii="Times New Roman" w:hAnsi="Times New Roman" w:cs="Times New Roman"/>
          <w:sz w:val="24"/>
          <w:szCs w:val="24"/>
          <w:lang w:val="en-US"/>
        </w:rPr>
        <w:t>Lovers use them as a secrets to reveal. A scar is what happens when the word is made flesh</w:t>
      </w:r>
      <w:r w:rsidR="00CA2E37" w:rsidRPr="000E0AC0">
        <w:rPr>
          <w:rFonts w:ascii="Times New Roman" w:hAnsi="Times New Roman" w:cs="Times New Roman"/>
          <w:sz w:val="24"/>
          <w:szCs w:val="24"/>
          <w:lang w:val="en-US"/>
        </w:rPr>
        <w:t xml:space="preserve">.” </w:t>
      </w:r>
      <w:r w:rsidR="00CA2E37">
        <w:rPr>
          <w:rFonts w:ascii="Times New Roman" w:hAnsi="Times New Roman" w:cs="Times New Roman"/>
          <w:sz w:val="24"/>
          <w:szCs w:val="24"/>
        </w:rPr>
        <w:t>(“I bambini mostrano le cicatrici come medaglie. Gli amanti le usano come segreti da svelare. Una cicatrice è ciò che accade quando la parola si fa carne.”)</w:t>
      </w:r>
      <w:r w:rsidR="00D408C3">
        <w:rPr>
          <w:rStyle w:val="Rimandonotaapidipagina"/>
          <w:rFonts w:ascii="Times New Roman" w:hAnsi="Times New Roman" w:cs="Times New Roman"/>
          <w:sz w:val="24"/>
          <w:szCs w:val="24"/>
        </w:rPr>
        <w:footnoteReference w:id="59"/>
      </w:r>
      <w:r w:rsidR="00CA2E37">
        <w:rPr>
          <w:rFonts w:ascii="Times New Roman" w:hAnsi="Times New Roman" w:cs="Times New Roman"/>
          <w:sz w:val="24"/>
          <w:szCs w:val="24"/>
        </w:rPr>
        <w:t>.</w:t>
      </w:r>
    </w:p>
    <w:p w14:paraId="412AD37B" w14:textId="64389318" w:rsidR="004E581F" w:rsidRDefault="005447AA" w:rsidP="00780B45">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Nonostante l’utilizzo </w:t>
      </w:r>
      <w:proofErr w:type="spellStart"/>
      <w:r>
        <w:rPr>
          <w:rFonts w:ascii="Times New Roman" w:hAnsi="Times New Roman" w:cs="Times New Roman"/>
          <w:sz w:val="24"/>
          <w:szCs w:val="24"/>
        </w:rPr>
        <w:t>coheniano</w:t>
      </w:r>
      <w:proofErr w:type="spellEnd"/>
      <w:r>
        <w:rPr>
          <w:rFonts w:ascii="Times New Roman" w:hAnsi="Times New Roman" w:cs="Times New Roman"/>
          <w:sz w:val="24"/>
          <w:szCs w:val="24"/>
        </w:rPr>
        <w:t xml:space="preserve"> del crudo e del </w:t>
      </w:r>
      <w:bookmarkStart w:id="9" w:name="_Hlk10217145"/>
      <w:r>
        <w:rPr>
          <w:rFonts w:ascii="Times New Roman" w:hAnsi="Times New Roman" w:cs="Times New Roman"/>
          <w:sz w:val="24"/>
          <w:szCs w:val="24"/>
        </w:rPr>
        <w:t>m</w:t>
      </w:r>
      <w:bookmarkEnd w:id="9"/>
      <w:r>
        <w:rPr>
          <w:rFonts w:ascii="Times New Roman" w:hAnsi="Times New Roman" w:cs="Times New Roman"/>
          <w:sz w:val="24"/>
          <w:szCs w:val="24"/>
        </w:rPr>
        <w:t>acabro</w:t>
      </w:r>
      <w:r w:rsidR="0029282B">
        <w:rPr>
          <w:rFonts w:ascii="Times New Roman" w:hAnsi="Times New Roman" w:cs="Times New Roman"/>
          <w:sz w:val="24"/>
          <w:szCs w:val="24"/>
        </w:rPr>
        <w:t xml:space="preserve"> espliciti raggiunga</w:t>
      </w:r>
      <w:r>
        <w:rPr>
          <w:rFonts w:ascii="Times New Roman" w:hAnsi="Times New Roman" w:cs="Times New Roman"/>
          <w:sz w:val="24"/>
          <w:szCs w:val="24"/>
        </w:rPr>
        <w:t>, co</w:t>
      </w:r>
      <w:r w:rsidRPr="005447AA">
        <w:rPr>
          <w:rFonts w:ascii="Times New Roman" w:hAnsi="Times New Roman" w:cs="Times New Roman"/>
          <w:sz w:val="24"/>
          <w:szCs w:val="24"/>
        </w:rPr>
        <w:t>m</w:t>
      </w:r>
      <w:r>
        <w:rPr>
          <w:rFonts w:ascii="Times New Roman" w:hAnsi="Times New Roman" w:cs="Times New Roman"/>
          <w:sz w:val="24"/>
          <w:szCs w:val="24"/>
        </w:rPr>
        <w:t xml:space="preserve">e </w:t>
      </w:r>
      <w:r w:rsidR="000E4438">
        <w:rPr>
          <w:rFonts w:ascii="Times New Roman" w:hAnsi="Times New Roman" w:cs="Times New Roman"/>
          <w:sz w:val="24"/>
          <w:szCs w:val="24"/>
        </w:rPr>
        <w:t>si è</w:t>
      </w:r>
      <w:r>
        <w:rPr>
          <w:rFonts w:ascii="Times New Roman" w:hAnsi="Times New Roman" w:cs="Times New Roman"/>
          <w:sz w:val="24"/>
          <w:szCs w:val="24"/>
        </w:rPr>
        <w:t xml:space="preserve"> visto, risultati di grande livello espressivo, è un altro il meccanismo con cui Cohen in </w:t>
      </w:r>
      <w:proofErr w:type="spellStart"/>
      <w:r w:rsidRPr="00897AC0">
        <w:rPr>
          <w:rFonts w:ascii="Times New Roman" w:hAnsi="Times New Roman" w:cs="Times New Roman"/>
          <w:i/>
          <w:sz w:val="24"/>
          <w:szCs w:val="24"/>
        </w:rPr>
        <w:t>Let</w:t>
      </w:r>
      <w:proofErr w:type="spellEnd"/>
      <w:r w:rsidRPr="00897AC0">
        <w:rPr>
          <w:rFonts w:ascii="Times New Roman" w:hAnsi="Times New Roman" w:cs="Times New Roman"/>
          <w:i/>
          <w:sz w:val="24"/>
          <w:szCs w:val="24"/>
        </w:rPr>
        <w:t xml:space="preserve"> </w:t>
      </w:r>
      <w:proofErr w:type="spellStart"/>
      <w:r w:rsidRPr="00897AC0">
        <w:rPr>
          <w:rFonts w:ascii="Times New Roman" w:hAnsi="Times New Roman" w:cs="Times New Roman"/>
          <w:i/>
          <w:sz w:val="24"/>
          <w:szCs w:val="24"/>
        </w:rPr>
        <w:t>us</w:t>
      </w:r>
      <w:proofErr w:type="spellEnd"/>
      <w:r w:rsidRPr="00897AC0">
        <w:rPr>
          <w:rFonts w:ascii="Times New Roman" w:hAnsi="Times New Roman" w:cs="Times New Roman"/>
          <w:i/>
          <w:sz w:val="24"/>
          <w:szCs w:val="24"/>
        </w:rPr>
        <w:t xml:space="preserve"> compare </w:t>
      </w:r>
      <w:proofErr w:type="spellStart"/>
      <w:r w:rsidRPr="00897AC0">
        <w:rPr>
          <w:rFonts w:ascii="Times New Roman" w:hAnsi="Times New Roman" w:cs="Times New Roman"/>
          <w:i/>
          <w:sz w:val="24"/>
          <w:szCs w:val="24"/>
        </w:rPr>
        <w:t>mythologies</w:t>
      </w:r>
      <w:proofErr w:type="spellEnd"/>
      <w:r>
        <w:rPr>
          <w:rFonts w:ascii="Times New Roman" w:hAnsi="Times New Roman" w:cs="Times New Roman"/>
          <w:sz w:val="24"/>
          <w:szCs w:val="24"/>
        </w:rPr>
        <w:t xml:space="preserve"> </w:t>
      </w:r>
      <w:r w:rsidR="00282E8A">
        <w:rPr>
          <w:rFonts w:ascii="Times New Roman" w:hAnsi="Times New Roman" w:cs="Times New Roman"/>
          <w:sz w:val="24"/>
          <w:szCs w:val="24"/>
        </w:rPr>
        <w:t>arriva</w:t>
      </w:r>
      <w:r w:rsidR="00897AC0">
        <w:rPr>
          <w:rFonts w:ascii="Times New Roman" w:hAnsi="Times New Roman" w:cs="Times New Roman"/>
          <w:sz w:val="24"/>
          <w:szCs w:val="24"/>
        </w:rPr>
        <w:t xml:space="preserve"> </w:t>
      </w:r>
      <w:r w:rsidR="00282E8A">
        <w:rPr>
          <w:rFonts w:ascii="Times New Roman" w:hAnsi="Times New Roman" w:cs="Times New Roman"/>
          <w:sz w:val="24"/>
          <w:szCs w:val="24"/>
        </w:rPr>
        <w:t>al</w:t>
      </w:r>
      <w:r w:rsidR="00897AC0">
        <w:rPr>
          <w:rFonts w:ascii="Times New Roman" w:hAnsi="Times New Roman" w:cs="Times New Roman"/>
          <w:sz w:val="24"/>
          <w:szCs w:val="24"/>
        </w:rPr>
        <w:t>le sue vette di potenza evocativa e inquietante. Le poesie più perturbanti sono q</w:t>
      </w:r>
      <w:r w:rsidR="00BF48B3">
        <w:rPr>
          <w:rFonts w:ascii="Times New Roman" w:hAnsi="Times New Roman" w:cs="Times New Roman"/>
          <w:sz w:val="24"/>
          <w:szCs w:val="24"/>
        </w:rPr>
        <w:t xml:space="preserve">uelle che Cohen fonda, per usare un’espressione </w:t>
      </w:r>
      <w:r w:rsidR="005A000A">
        <w:rPr>
          <w:rFonts w:ascii="Times New Roman" w:hAnsi="Times New Roman" w:cs="Times New Roman"/>
          <w:sz w:val="24"/>
          <w:szCs w:val="24"/>
        </w:rPr>
        <w:t xml:space="preserve">assai riuscita di </w:t>
      </w:r>
      <w:proofErr w:type="spellStart"/>
      <w:r w:rsidR="005A000A">
        <w:rPr>
          <w:rFonts w:ascii="Times New Roman" w:hAnsi="Times New Roman" w:cs="Times New Roman"/>
          <w:sz w:val="24"/>
          <w:szCs w:val="24"/>
        </w:rPr>
        <w:t>Ondaatje</w:t>
      </w:r>
      <w:proofErr w:type="spellEnd"/>
      <w:r w:rsidR="005A000A">
        <w:rPr>
          <w:rFonts w:ascii="Times New Roman" w:hAnsi="Times New Roman" w:cs="Times New Roman"/>
          <w:sz w:val="24"/>
          <w:szCs w:val="24"/>
        </w:rPr>
        <w:t>, sul “male implicito” (</w:t>
      </w:r>
      <w:proofErr w:type="spellStart"/>
      <w:r w:rsidR="005A000A">
        <w:rPr>
          <w:rFonts w:ascii="Times New Roman" w:hAnsi="Times New Roman" w:cs="Times New Roman"/>
          <w:sz w:val="24"/>
          <w:szCs w:val="24"/>
        </w:rPr>
        <w:t>unstated</w:t>
      </w:r>
      <w:proofErr w:type="spellEnd"/>
      <w:r w:rsidR="005A000A">
        <w:rPr>
          <w:rFonts w:ascii="Times New Roman" w:hAnsi="Times New Roman" w:cs="Times New Roman"/>
          <w:sz w:val="24"/>
          <w:szCs w:val="24"/>
        </w:rPr>
        <w:t xml:space="preserve"> </w:t>
      </w:r>
      <w:proofErr w:type="spellStart"/>
      <w:r w:rsidR="005A000A">
        <w:rPr>
          <w:rFonts w:ascii="Times New Roman" w:hAnsi="Times New Roman" w:cs="Times New Roman"/>
          <w:sz w:val="24"/>
          <w:szCs w:val="24"/>
        </w:rPr>
        <w:t>evil</w:t>
      </w:r>
      <w:proofErr w:type="spellEnd"/>
      <w:r w:rsidR="005A000A">
        <w:rPr>
          <w:rFonts w:ascii="Times New Roman" w:hAnsi="Times New Roman" w:cs="Times New Roman"/>
          <w:sz w:val="24"/>
          <w:szCs w:val="24"/>
        </w:rPr>
        <w:t>)</w:t>
      </w:r>
      <w:r w:rsidR="006C5835">
        <w:rPr>
          <w:rStyle w:val="Rimandonotaapidipagina"/>
          <w:rFonts w:ascii="Times New Roman" w:hAnsi="Times New Roman" w:cs="Times New Roman"/>
          <w:sz w:val="24"/>
          <w:szCs w:val="24"/>
        </w:rPr>
        <w:footnoteReference w:id="60"/>
      </w:r>
      <w:r w:rsidR="00282E8A">
        <w:rPr>
          <w:rFonts w:ascii="Times New Roman" w:hAnsi="Times New Roman" w:cs="Times New Roman"/>
          <w:sz w:val="24"/>
          <w:szCs w:val="24"/>
        </w:rPr>
        <w:t>: ad esempio</w:t>
      </w:r>
      <w:r w:rsidR="001D0110">
        <w:rPr>
          <w:rFonts w:ascii="Times New Roman" w:hAnsi="Times New Roman" w:cs="Times New Roman"/>
          <w:sz w:val="24"/>
          <w:szCs w:val="24"/>
        </w:rPr>
        <w:t xml:space="preserve"> </w:t>
      </w:r>
      <w:r w:rsidR="0006325A">
        <w:rPr>
          <w:rFonts w:ascii="Times New Roman" w:hAnsi="Times New Roman" w:cs="Times New Roman"/>
          <w:sz w:val="24"/>
          <w:szCs w:val="24"/>
        </w:rPr>
        <w:t xml:space="preserve">una </w:t>
      </w:r>
      <w:r w:rsidR="00282E8A">
        <w:rPr>
          <w:rFonts w:ascii="Times New Roman" w:hAnsi="Times New Roman" w:cs="Times New Roman"/>
          <w:sz w:val="24"/>
          <w:szCs w:val="24"/>
        </w:rPr>
        <w:t>inquietudine diffusa</w:t>
      </w:r>
      <w:r w:rsidR="0006325A">
        <w:rPr>
          <w:rFonts w:ascii="Times New Roman" w:hAnsi="Times New Roman" w:cs="Times New Roman"/>
          <w:sz w:val="24"/>
          <w:szCs w:val="24"/>
        </w:rPr>
        <w:t xml:space="preserve"> </w:t>
      </w:r>
      <w:r w:rsidR="00282E8A">
        <w:rPr>
          <w:rFonts w:ascii="Times New Roman" w:hAnsi="Times New Roman" w:cs="Times New Roman"/>
          <w:sz w:val="24"/>
          <w:szCs w:val="24"/>
        </w:rPr>
        <w:t>ma difficilmente individuabile</w:t>
      </w:r>
      <w:r w:rsidR="001D0110">
        <w:rPr>
          <w:rFonts w:ascii="Times New Roman" w:hAnsi="Times New Roman" w:cs="Times New Roman"/>
          <w:sz w:val="24"/>
          <w:szCs w:val="24"/>
        </w:rPr>
        <w:t xml:space="preserve"> (</w:t>
      </w:r>
      <w:r w:rsidR="00282E8A" w:rsidRPr="00282E8A">
        <w:rPr>
          <w:rFonts w:ascii="Times New Roman" w:hAnsi="Times New Roman" w:cs="Times New Roman"/>
          <w:i/>
          <w:sz w:val="24"/>
          <w:szCs w:val="24"/>
        </w:rPr>
        <w:t>Warning</w:t>
      </w:r>
      <w:r w:rsidR="001D0110">
        <w:rPr>
          <w:rFonts w:ascii="Times New Roman" w:hAnsi="Times New Roman" w:cs="Times New Roman"/>
          <w:sz w:val="24"/>
          <w:szCs w:val="24"/>
        </w:rPr>
        <w:t>)</w:t>
      </w:r>
      <w:r w:rsidR="00282E8A">
        <w:rPr>
          <w:rFonts w:ascii="Times New Roman" w:hAnsi="Times New Roman" w:cs="Times New Roman"/>
          <w:sz w:val="24"/>
          <w:szCs w:val="24"/>
        </w:rPr>
        <w:t>,</w:t>
      </w:r>
      <w:r w:rsidR="001D0110">
        <w:rPr>
          <w:rFonts w:ascii="Times New Roman" w:hAnsi="Times New Roman" w:cs="Times New Roman"/>
          <w:sz w:val="24"/>
          <w:szCs w:val="24"/>
        </w:rPr>
        <w:t xml:space="preserve"> o la </w:t>
      </w:r>
      <w:r w:rsidR="00282E8A">
        <w:rPr>
          <w:rFonts w:ascii="Times New Roman" w:hAnsi="Times New Roman" w:cs="Times New Roman"/>
          <w:sz w:val="24"/>
          <w:szCs w:val="24"/>
        </w:rPr>
        <w:t xml:space="preserve">paradossale normalizzazione e indifferenza verso contesti violenti o delittuosi </w:t>
      </w:r>
      <w:r w:rsidR="001D0110">
        <w:rPr>
          <w:rFonts w:ascii="Times New Roman" w:hAnsi="Times New Roman" w:cs="Times New Roman"/>
          <w:sz w:val="24"/>
          <w:szCs w:val="24"/>
        </w:rPr>
        <w:t>(</w:t>
      </w:r>
      <w:proofErr w:type="spellStart"/>
      <w:r w:rsidR="00282E8A" w:rsidRPr="00282E8A">
        <w:rPr>
          <w:rFonts w:ascii="Times New Roman" w:hAnsi="Times New Roman" w:cs="Times New Roman"/>
          <w:i/>
          <w:sz w:val="24"/>
          <w:szCs w:val="24"/>
        </w:rPr>
        <w:t>Letter</w:t>
      </w:r>
      <w:proofErr w:type="spellEnd"/>
      <w:r w:rsidR="001D0110">
        <w:rPr>
          <w:rFonts w:ascii="Times New Roman" w:hAnsi="Times New Roman" w:cs="Times New Roman"/>
          <w:sz w:val="24"/>
          <w:szCs w:val="24"/>
        </w:rPr>
        <w:t>)</w:t>
      </w:r>
      <w:r w:rsidR="00282E8A">
        <w:rPr>
          <w:rFonts w:ascii="Times New Roman" w:hAnsi="Times New Roman" w:cs="Times New Roman"/>
          <w:sz w:val="24"/>
          <w:szCs w:val="24"/>
        </w:rPr>
        <w:t>, o</w:t>
      </w:r>
      <w:r w:rsidR="001D0110">
        <w:rPr>
          <w:rFonts w:ascii="Times New Roman" w:hAnsi="Times New Roman" w:cs="Times New Roman"/>
          <w:sz w:val="24"/>
          <w:szCs w:val="24"/>
        </w:rPr>
        <w:t xml:space="preserve"> </w:t>
      </w:r>
      <w:r w:rsidR="00193835">
        <w:rPr>
          <w:rFonts w:ascii="Times New Roman" w:hAnsi="Times New Roman" w:cs="Times New Roman"/>
          <w:sz w:val="24"/>
          <w:szCs w:val="24"/>
        </w:rPr>
        <w:t>ancora un surreale atto d’amore tra un uomo e una donna noncuranti di star morendo carbonizzati in un forno crematorio (</w:t>
      </w:r>
      <w:r w:rsidR="00193835" w:rsidRPr="00193835">
        <w:rPr>
          <w:rFonts w:ascii="Times New Roman" w:hAnsi="Times New Roman" w:cs="Times New Roman"/>
          <w:i/>
          <w:sz w:val="24"/>
          <w:szCs w:val="24"/>
        </w:rPr>
        <w:t>Lovers</w:t>
      </w:r>
      <w:r w:rsidR="00193835">
        <w:rPr>
          <w:rFonts w:ascii="Times New Roman" w:hAnsi="Times New Roman" w:cs="Times New Roman"/>
          <w:sz w:val="24"/>
          <w:szCs w:val="24"/>
        </w:rPr>
        <w:t xml:space="preserve">). </w:t>
      </w:r>
      <w:r w:rsidR="002F40A4">
        <w:rPr>
          <w:rFonts w:ascii="Times New Roman" w:hAnsi="Times New Roman" w:cs="Times New Roman"/>
          <w:sz w:val="24"/>
          <w:szCs w:val="24"/>
        </w:rPr>
        <w:t xml:space="preserve">Il </w:t>
      </w:r>
      <w:r w:rsidR="002F40A4" w:rsidRPr="002F40A4">
        <w:rPr>
          <w:rFonts w:ascii="Times New Roman" w:hAnsi="Times New Roman" w:cs="Times New Roman"/>
          <w:i/>
          <w:sz w:val="24"/>
          <w:szCs w:val="24"/>
        </w:rPr>
        <w:t>golden</w:t>
      </w:r>
      <w:r w:rsidR="002F40A4">
        <w:rPr>
          <w:rFonts w:ascii="Times New Roman" w:hAnsi="Times New Roman" w:cs="Times New Roman"/>
          <w:sz w:val="24"/>
          <w:szCs w:val="24"/>
        </w:rPr>
        <w:t xml:space="preserve"> </w:t>
      </w:r>
      <w:r w:rsidR="002F40A4" w:rsidRPr="002F40A4">
        <w:rPr>
          <w:rFonts w:ascii="Times New Roman" w:hAnsi="Times New Roman" w:cs="Times New Roman"/>
          <w:i/>
          <w:sz w:val="24"/>
          <w:szCs w:val="24"/>
        </w:rPr>
        <w:t>boy</w:t>
      </w:r>
      <w:r w:rsidR="002F40A4">
        <w:rPr>
          <w:rFonts w:ascii="Times New Roman" w:hAnsi="Times New Roman" w:cs="Times New Roman"/>
          <w:sz w:val="24"/>
          <w:szCs w:val="24"/>
        </w:rPr>
        <w:t xml:space="preserve"> della poesia canadese sprigiona il suo talento </w:t>
      </w:r>
      <w:r w:rsidR="00173776">
        <w:rPr>
          <w:rFonts w:ascii="Times New Roman" w:hAnsi="Times New Roman" w:cs="Times New Roman"/>
          <w:sz w:val="24"/>
          <w:szCs w:val="24"/>
        </w:rPr>
        <w:t>nel creare atmosfere conturbanti</w:t>
      </w:r>
      <w:r w:rsidR="002F40A4">
        <w:rPr>
          <w:rFonts w:ascii="Times New Roman" w:hAnsi="Times New Roman" w:cs="Times New Roman"/>
          <w:sz w:val="24"/>
          <w:szCs w:val="24"/>
        </w:rPr>
        <w:t xml:space="preserve"> </w:t>
      </w:r>
      <w:r w:rsidR="00173776">
        <w:rPr>
          <w:rFonts w:ascii="Times New Roman" w:hAnsi="Times New Roman" w:cs="Times New Roman"/>
          <w:sz w:val="24"/>
          <w:szCs w:val="24"/>
        </w:rPr>
        <w:t xml:space="preserve">in testi di questo tenore, in cui con abilità “disegna situazioni </w:t>
      </w:r>
      <w:r w:rsidR="00F90E9E">
        <w:rPr>
          <w:rFonts w:ascii="Times New Roman" w:hAnsi="Times New Roman" w:cs="Times New Roman"/>
          <w:sz w:val="24"/>
          <w:szCs w:val="24"/>
        </w:rPr>
        <w:t>[…] dove le azioni sono immotivate, dove c’è oscurità in ambientazioni mediocri”</w:t>
      </w:r>
      <w:r w:rsidR="00F90E9E">
        <w:rPr>
          <w:rStyle w:val="Rimandonotaapidipagina"/>
          <w:rFonts w:ascii="Times New Roman" w:hAnsi="Times New Roman" w:cs="Times New Roman"/>
          <w:sz w:val="24"/>
          <w:szCs w:val="24"/>
        </w:rPr>
        <w:footnoteReference w:id="61"/>
      </w:r>
      <w:r w:rsidR="00F90E9E">
        <w:rPr>
          <w:rFonts w:ascii="Times New Roman" w:hAnsi="Times New Roman" w:cs="Times New Roman"/>
          <w:sz w:val="24"/>
          <w:szCs w:val="24"/>
        </w:rPr>
        <w:t>.</w:t>
      </w:r>
    </w:p>
    <w:p w14:paraId="22FFDD18" w14:textId="15289B24" w:rsidR="001E6700" w:rsidRDefault="007A3BAC" w:rsidP="00780B45">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Lasciando per il momento da parte </w:t>
      </w:r>
      <w:r w:rsidRPr="007A3BAC">
        <w:rPr>
          <w:rFonts w:ascii="Times New Roman" w:hAnsi="Times New Roman" w:cs="Times New Roman"/>
          <w:i/>
          <w:sz w:val="24"/>
          <w:szCs w:val="24"/>
        </w:rPr>
        <w:t>Lovers</w:t>
      </w:r>
      <w:r>
        <w:rPr>
          <w:rFonts w:ascii="Times New Roman" w:hAnsi="Times New Roman" w:cs="Times New Roman"/>
          <w:sz w:val="24"/>
          <w:szCs w:val="24"/>
        </w:rPr>
        <w:t>, a cui, a causa della sua complessità e del delicato tema dell</w:t>
      </w:r>
      <w:r w:rsidR="00575910">
        <w:rPr>
          <w:rFonts w:ascii="Times New Roman" w:hAnsi="Times New Roman" w:cs="Times New Roman"/>
          <w:sz w:val="24"/>
          <w:szCs w:val="24"/>
        </w:rPr>
        <w:t>a Shoah</w:t>
      </w:r>
      <w:r>
        <w:rPr>
          <w:rFonts w:ascii="Times New Roman" w:hAnsi="Times New Roman" w:cs="Times New Roman"/>
          <w:sz w:val="24"/>
          <w:szCs w:val="24"/>
        </w:rPr>
        <w:t xml:space="preserve"> (che compare qui</w:t>
      </w:r>
      <w:r w:rsidR="00307F4C">
        <w:rPr>
          <w:rFonts w:ascii="Times New Roman" w:hAnsi="Times New Roman" w:cs="Times New Roman"/>
          <w:sz w:val="24"/>
          <w:szCs w:val="24"/>
        </w:rPr>
        <w:t xml:space="preserve"> sottotraccia</w:t>
      </w:r>
      <w:r>
        <w:rPr>
          <w:rFonts w:ascii="Times New Roman" w:hAnsi="Times New Roman" w:cs="Times New Roman"/>
          <w:sz w:val="24"/>
          <w:szCs w:val="24"/>
        </w:rPr>
        <w:t xml:space="preserve"> per la prima volta e che sarà fondamentale nello sviluppo del percorso poetico </w:t>
      </w:r>
      <w:proofErr w:type="spellStart"/>
      <w:r>
        <w:rPr>
          <w:rFonts w:ascii="Times New Roman" w:hAnsi="Times New Roman" w:cs="Times New Roman"/>
          <w:sz w:val="24"/>
          <w:szCs w:val="24"/>
        </w:rPr>
        <w:t>coheniano</w:t>
      </w:r>
      <w:proofErr w:type="spellEnd"/>
      <w:r>
        <w:rPr>
          <w:rFonts w:ascii="Times New Roman" w:hAnsi="Times New Roman" w:cs="Times New Roman"/>
          <w:sz w:val="24"/>
          <w:szCs w:val="24"/>
        </w:rPr>
        <w:t>), sarà dedicata un</w:t>
      </w:r>
      <w:r w:rsidR="00307F4C">
        <w:rPr>
          <w:rFonts w:ascii="Times New Roman" w:hAnsi="Times New Roman" w:cs="Times New Roman"/>
          <w:sz w:val="24"/>
          <w:szCs w:val="24"/>
        </w:rPr>
        <w:t>a delle a</w:t>
      </w:r>
      <w:r>
        <w:rPr>
          <w:rFonts w:ascii="Times New Roman" w:hAnsi="Times New Roman" w:cs="Times New Roman"/>
          <w:sz w:val="24"/>
          <w:szCs w:val="24"/>
        </w:rPr>
        <w:t>nalisi estes</w:t>
      </w:r>
      <w:r w:rsidR="00307F4C">
        <w:rPr>
          <w:rFonts w:ascii="Times New Roman" w:hAnsi="Times New Roman" w:cs="Times New Roman"/>
          <w:sz w:val="24"/>
          <w:szCs w:val="24"/>
        </w:rPr>
        <w:t>e</w:t>
      </w:r>
      <w:r>
        <w:rPr>
          <w:rFonts w:ascii="Times New Roman" w:hAnsi="Times New Roman" w:cs="Times New Roman"/>
          <w:sz w:val="24"/>
          <w:szCs w:val="24"/>
        </w:rPr>
        <w:t xml:space="preserve"> a fine capitolo, </w:t>
      </w:r>
      <w:r w:rsidR="009177BF">
        <w:rPr>
          <w:rFonts w:ascii="Times New Roman" w:hAnsi="Times New Roman" w:cs="Times New Roman"/>
          <w:sz w:val="24"/>
          <w:szCs w:val="24"/>
        </w:rPr>
        <w:t>consideriamo</w:t>
      </w:r>
      <w:r w:rsidR="009675F0">
        <w:rPr>
          <w:rFonts w:ascii="Times New Roman" w:hAnsi="Times New Roman" w:cs="Times New Roman"/>
          <w:sz w:val="24"/>
          <w:szCs w:val="24"/>
        </w:rPr>
        <w:t xml:space="preserve"> invece </w:t>
      </w:r>
      <w:r w:rsidR="009675F0" w:rsidRPr="009675F0">
        <w:rPr>
          <w:rFonts w:ascii="Times New Roman" w:hAnsi="Times New Roman" w:cs="Times New Roman"/>
          <w:i/>
          <w:sz w:val="24"/>
          <w:szCs w:val="24"/>
        </w:rPr>
        <w:t>Warning</w:t>
      </w:r>
      <w:r w:rsidR="009675F0">
        <w:rPr>
          <w:rFonts w:ascii="Times New Roman" w:hAnsi="Times New Roman" w:cs="Times New Roman"/>
          <w:sz w:val="24"/>
          <w:szCs w:val="24"/>
        </w:rPr>
        <w:t xml:space="preserve"> e </w:t>
      </w:r>
      <w:proofErr w:type="spellStart"/>
      <w:r w:rsidR="009675F0" w:rsidRPr="009675F0">
        <w:rPr>
          <w:rFonts w:ascii="Times New Roman" w:hAnsi="Times New Roman" w:cs="Times New Roman"/>
          <w:i/>
          <w:sz w:val="24"/>
          <w:szCs w:val="24"/>
        </w:rPr>
        <w:t>Letter</w:t>
      </w:r>
      <w:proofErr w:type="spellEnd"/>
      <w:r w:rsidR="009675F0">
        <w:rPr>
          <w:rFonts w:ascii="Times New Roman" w:hAnsi="Times New Roman" w:cs="Times New Roman"/>
          <w:sz w:val="24"/>
          <w:szCs w:val="24"/>
        </w:rPr>
        <w:t xml:space="preserve">. </w:t>
      </w:r>
    </w:p>
    <w:p w14:paraId="11D6D054" w14:textId="41E32B7C" w:rsidR="00193835" w:rsidRDefault="00DC2581" w:rsidP="00AB6144">
      <w:pPr>
        <w:spacing w:line="360" w:lineRule="auto"/>
        <w:ind w:right="-1"/>
        <w:jc w:val="both"/>
        <w:rPr>
          <w:rFonts w:ascii="Times New Roman" w:hAnsi="Times New Roman" w:cs="Times New Roman"/>
          <w:sz w:val="24"/>
          <w:szCs w:val="24"/>
        </w:rPr>
      </w:pPr>
      <w:r w:rsidRPr="00DC2581">
        <w:rPr>
          <w:rFonts w:ascii="Times New Roman" w:hAnsi="Times New Roman" w:cs="Times New Roman"/>
          <w:i/>
          <w:sz w:val="24"/>
          <w:szCs w:val="24"/>
        </w:rPr>
        <w:t>Warning</w:t>
      </w:r>
      <w:r w:rsidR="0046146D" w:rsidRPr="00AA057F">
        <w:rPr>
          <w:rStyle w:val="Rimandonotaapidipagina"/>
          <w:rFonts w:ascii="Times New Roman" w:hAnsi="Times New Roman" w:cs="Times New Roman"/>
          <w:sz w:val="24"/>
          <w:szCs w:val="24"/>
        </w:rPr>
        <w:footnoteReference w:id="62"/>
      </w:r>
      <w:r w:rsidRPr="00AA057F">
        <w:rPr>
          <w:rFonts w:ascii="Times New Roman" w:hAnsi="Times New Roman" w:cs="Times New Roman"/>
          <w:sz w:val="24"/>
          <w:szCs w:val="24"/>
        </w:rPr>
        <w:t xml:space="preserve"> </w:t>
      </w:r>
      <w:r>
        <w:rPr>
          <w:rFonts w:ascii="Times New Roman" w:hAnsi="Times New Roman" w:cs="Times New Roman"/>
          <w:sz w:val="24"/>
          <w:szCs w:val="24"/>
        </w:rPr>
        <w:t>è probabilmente l’espressione più compiuta d</w:t>
      </w:r>
      <w:r w:rsidR="008D3097">
        <w:rPr>
          <w:rFonts w:ascii="Times New Roman" w:hAnsi="Times New Roman" w:cs="Times New Roman"/>
          <w:sz w:val="24"/>
          <w:szCs w:val="24"/>
        </w:rPr>
        <w:t>el</w:t>
      </w:r>
      <w:r>
        <w:rPr>
          <w:rFonts w:ascii="Times New Roman" w:hAnsi="Times New Roman" w:cs="Times New Roman"/>
          <w:sz w:val="24"/>
          <w:szCs w:val="24"/>
        </w:rPr>
        <w:t xml:space="preserve"> </w:t>
      </w:r>
      <w:r w:rsidR="008D3097">
        <w:rPr>
          <w:rFonts w:ascii="Times New Roman" w:hAnsi="Times New Roman" w:cs="Times New Roman"/>
          <w:sz w:val="24"/>
          <w:szCs w:val="24"/>
        </w:rPr>
        <w:t>“</w:t>
      </w:r>
      <w:r>
        <w:rPr>
          <w:rFonts w:ascii="Times New Roman" w:hAnsi="Times New Roman" w:cs="Times New Roman"/>
          <w:sz w:val="24"/>
          <w:szCs w:val="24"/>
        </w:rPr>
        <w:t>male implicito</w:t>
      </w:r>
      <w:r w:rsidR="008D3097">
        <w:rPr>
          <w:rFonts w:ascii="Times New Roman" w:hAnsi="Times New Roman" w:cs="Times New Roman"/>
          <w:sz w:val="24"/>
          <w:szCs w:val="24"/>
        </w:rPr>
        <w:t>”</w:t>
      </w:r>
      <w:r>
        <w:rPr>
          <w:rFonts w:ascii="Times New Roman" w:hAnsi="Times New Roman" w:cs="Times New Roman"/>
          <w:sz w:val="24"/>
          <w:szCs w:val="24"/>
        </w:rPr>
        <w:t xml:space="preserve"> di cui parla </w:t>
      </w:r>
      <w:proofErr w:type="spellStart"/>
      <w:r>
        <w:rPr>
          <w:rFonts w:ascii="Times New Roman" w:hAnsi="Times New Roman" w:cs="Times New Roman"/>
          <w:sz w:val="24"/>
          <w:szCs w:val="24"/>
        </w:rPr>
        <w:t>Ondaatje</w:t>
      </w:r>
      <w:proofErr w:type="spellEnd"/>
      <w:r w:rsidR="00652A0F">
        <w:rPr>
          <w:rFonts w:ascii="Times New Roman" w:hAnsi="Times New Roman" w:cs="Times New Roman"/>
          <w:sz w:val="24"/>
          <w:szCs w:val="24"/>
        </w:rPr>
        <w:t>. Fin</w:t>
      </w:r>
      <w:r w:rsidR="004D5E45">
        <w:rPr>
          <w:rFonts w:ascii="Times New Roman" w:hAnsi="Times New Roman" w:cs="Times New Roman"/>
          <w:sz w:val="24"/>
          <w:szCs w:val="24"/>
        </w:rPr>
        <w:t xml:space="preserve"> dal titolo,</w:t>
      </w:r>
      <w:r w:rsidR="003D3210">
        <w:rPr>
          <w:rFonts w:ascii="Times New Roman" w:hAnsi="Times New Roman" w:cs="Times New Roman"/>
          <w:sz w:val="24"/>
          <w:szCs w:val="24"/>
        </w:rPr>
        <w:t xml:space="preserve"> Cohen</w:t>
      </w:r>
      <w:r w:rsidR="004D5E45">
        <w:rPr>
          <w:rFonts w:ascii="Times New Roman" w:hAnsi="Times New Roman" w:cs="Times New Roman"/>
          <w:sz w:val="24"/>
          <w:szCs w:val="24"/>
        </w:rPr>
        <w:t xml:space="preserve"> avverte il lettore di un pericolo non meglio specificato, astratto e per questo angosciante;</w:t>
      </w:r>
      <w:r w:rsidR="008D3097">
        <w:rPr>
          <w:rFonts w:ascii="Times New Roman" w:hAnsi="Times New Roman" w:cs="Times New Roman"/>
          <w:sz w:val="24"/>
          <w:szCs w:val="24"/>
        </w:rPr>
        <w:t xml:space="preserve"> dipinge</w:t>
      </w:r>
      <w:r w:rsidR="004D5E45">
        <w:rPr>
          <w:rFonts w:ascii="Times New Roman" w:hAnsi="Times New Roman" w:cs="Times New Roman"/>
          <w:sz w:val="24"/>
          <w:szCs w:val="24"/>
        </w:rPr>
        <w:t xml:space="preserve"> poi</w:t>
      </w:r>
      <w:r w:rsidR="008D3097">
        <w:rPr>
          <w:rFonts w:ascii="Times New Roman" w:hAnsi="Times New Roman" w:cs="Times New Roman"/>
          <w:sz w:val="24"/>
          <w:szCs w:val="24"/>
        </w:rPr>
        <w:t xml:space="preserve"> un classico</w:t>
      </w:r>
      <w:r w:rsidR="004D5E45">
        <w:rPr>
          <w:rFonts w:ascii="Times New Roman" w:hAnsi="Times New Roman" w:cs="Times New Roman"/>
          <w:sz w:val="24"/>
          <w:szCs w:val="24"/>
        </w:rPr>
        <w:t xml:space="preserve"> e mediocre</w:t>
      </w:r>
      <w:r w:rsidR="008D3097">
        <w:rPr>
          <w:rFonts w:ascii="Times New Roman" w:hAnsi="Times New Roman" w:cs="Times New Roman"/>
          <w:sz w:val="24"/>
          <w:szCs w:val="24"/>
        </w:rPr>
        <w:t xml:space="preserve"> contesto americano suburbano (i rapporti di vicinato, la cura maniacale del prato, la chiesa, la famiglia</w:t>
      </w:r>
      <w:r w:rsidR="0029282B">
        <w:rPr>
          <w:rFonts w:ascii="Times New Roman" w:hAnsi="Times New Roman" w:cs="Times New Roman"/>
          <w:sz w:val="24"/>
          <w:szCs w:val="24"/>
        </w:rPr>
        <w:t xml:space="preserve"> </w:t>
      </w:r>
      <w:r w:rsidR="008D3097">
        <w:rPr>
          <w:rFonts w:ascii="Times New Roman" w:hAnsi="Times New Roman" w:cs="Times New Roman"/>
          <w:sz w:val="24"/>
          <w:szCs w:val="24"/>
        </w:rPr>
        <w:t xml:space="preserve">che </w:t>
      </w:r>
      <w:r w:rsidR="008D3097">
        <w:rPr>
          <w:rFonts w:ascii="Times New Roman" w:hAnsi="Times New Roman" w:cs="Times New Roman"/>
          <w:sz w:val="24"/>
          <w:szCs w:val="24"/>
        </w:rPr>
        <w:lastRenderedPageBreak/>
        <w:t xml:space="preserve">oggi si </w:t>
      </w:r>
      <w:r w:rsidR="004B075C">
        <w:rPr>
          <w:rFonts w:ascii="Times New Roman" w:hAnsi="Times New Roman" w:cs="Times New Roman"/>
          <w:sz w:val="24"/>
          <w:szCs w:val="24"/>
        </w:rPr>
        <w:t>definirebbe</w:t>
      </w:r>
      <w:r w:rsidR="008D3097">
        <w:rPr>
          <w:rFonts w:ascii="Times New Roman" w:hAnsi="Times New Roman" w:cs="Times New Roman"/>
          <w:sz w:val="24"/>
          <w:szCs w:val="24"/>
        </w:rPr>
        <w:t xml:space="preserve"> </w:t>
      </w:r>
      <w:r w:rsidR="00182AA8">
        <w:rPr>
          <w:rFonts w:ascii="Times New Roman" w:hAnsi="Times New Roman" w:cs="Times New Roman"/>
          <w:sz w:val="24"/>
          <w:szCs w:val="24"/>
        </w:rPr>
        <w:t>“</w:t>
      </w:r>
      <w:r w:rsidR="008D3097">
        <w:rPr>
          <w:rFonts w:ascii="Times New Roman" w:hAnsi="Times New Roman" w:cs="Times New Roman"/>
          <w:sz w:val="24"/>
          <w:szCs w:val="24"/>
        </w:rPr>
        <w:t>tradizionale</w:t>
      </w:r>
      <w:r w:rsidR="0029282B">
        <w:rPr>
          <w:rFonts w:ascii="Times New Roman" w:hAnsi="Times New Roman" w:cs="Times New Roman"/>
          <w:sz w:val="24"/>
          <w:szCs w:val="24"/>
        </w:rPr>
        <w:t xml:space="preserve">” </w:t>
      </w:r>
      <w:r w:rsidR="004B075C">
        <w:rPr>
          <w:rFonts w:ascii="Times New Roman" w:hAnsi="Times New Roman" w:cs="Times New Roman"/>
          <w:sz w:val="24"/>
          <w:szCs w:val="24"/>
        </w:rPr>
        <w:t>con</w:t>
      </w:r>
      <w:r w:rsidR="00AB6144">
        <w:rPr>
          <w:rFonts w:ascii="Times New Roman" w:hAnsi="Times New Roman" w:cs="Times New Roman"/>
          <w:sz w:val="24"/>
          <w:szCs w:val="24"/>
        </w:rPr>
        <w:t xml:space="preserve"> le sue ritualità</w:t>
      </w:r>
      <w:r w:rsidR="008D3097">
        <w:rPr>
          <w:rFonts w:ascii="Times New Roman" w:hAnsi="Times New Roman" w:cs="Times New Roman"/>
          <w:sz w:val="24"/>
          <w:szCs w:val="24"/>
        </w:rPr>
        <w:t>), già di per sé carico di inquietudine nel suo eccesso di ordine e regolarità</w:t>
      </w:r>
      <w:r w:rsidR="00AB6144">
        <w:rPr>
          <w:rFonts w:ascii="Times New Roman" w:hAnsi="Times New Roman" w:cs="Times New Roman"/>
          <w:sz w:val="24"/>
          <w:szCs w:val="24"/>
        </w:rPr>
        <w:t xml:space="preserve"> quasi fittizi</w:t>
      </w:r>
      <w:r w:rsidR="008D3097">
        <w:rPr>
          <w:rFonts w:ascii="Times New Roman" w:hAnsi="Times New Roman" w:cs="Times New Roman"/>
          <w:sz w:val="24"/>
          <w:szCs w:val="24"/>
        </w:rPr>
        <w:t xml:space="preserve">, e in questo ambiente inserisce un </w:t>
      </w:r>
      <w:r w:rsidR="00AB6144">
        <w:rPr>
          <w:rFonts w:ascii="Times New Roman" w:hAnsi="Times New Roman" w:cs="Times New Roman"/>
          <w:sz w:val="24"/>
          <w:szCs w:val="24"/>
        </w:rPr>
        <w:t>accadimento</w:t>
      </w:r>
      <w:r w:rsidR="004D5E45">
        <w:rPr>
          <w:rFonts w:ascii="Times New Roman" w:hAnsi="Times New Roman" w:cs="Times New Roman"/>
          <w:sz w:val="24"/>
          <w:szCs w:val="24"/>
        </w:rPr>
        <w:t xml:space="preserve"> destabilizzante: la scomparsa di un vicino</w:t>
      </w:r>
      <w:r w:rsidR="004B075C">
        <w:rPr>
          <w:rFonts w:ascii="Times New Roman" w:hAnsi="Times New Roman" w:cs="Times New Roman"/>
          <w:sz w:val="24"/>
          <w:szCs w:val="24"/>
        </w:rPr>
        <w:t xml:space="preserve"> (“</w:t>
      </w:r>
      <w:proofErr w:type="spellStart"/>
      <w:r w:rsidR="004B075C" w:rsidRPr="004B075C">
        <w:rPr>
          <w:rFonts w:ascii="Times New Roman" w:hAnsi="Times New Roman" w:cs="Times New Roman"/>
          <w:sz w:val="24"/>
          <w:szCs w:val="24"/>
        </w:rPr>
        <w:t>If</w:t>
      </w:r>
      <w:proofErr w:type="spellEnd"/>
      <w:r w:rsidR="004B075C" w:rsidRPr="004B075C">
        <w:rPr>
          <w:rFonts w:ascii="Times New Roman" w:hAnsi="Times New Roman" w:cs="Times New Roman"/>
          <w:sz w:val="24"/>
          <w:szCs w:val="24"/>
        </w:rPr>
        <w:t xml:space="preserve"> </w:t>
      </w:r>
      <w:proofErr w:type="spellStart"/>
      <w:r w:rsidR="004B075C" w:rsidRPr="004B075C">
        <w:rPr>
          <w:rFonts w:ascii="Times New Roman" w:hAnsi="Times New Roman" w:cs="Times New Roman"/>
          <w:sz w:val="24"/>
          <w:szCs w:val="24"/>
        </w:rPr>
        <w:t>your</w:t>
      </w:r>
      <w:proofErr w:type="spellEnd"/>
      <w:r w:rsidR="004B075C" w:rsidRPr="004B075C">
        <w:rPr>
          <w:rFonts w:ascii="Times New Roman" w:hAnsi="Times New Roman" w:cs="Times New Roman"/>
          <w:sz w:val="24"/>
          <w:szCs w:val="24"/>
        </w:rPr>
        <w:t xml:space="preserve"> </w:t>
      </w:r>
      <w:proofErr w:type="spellStart"/>
      <w:r w:rsidR="004B075C" w:rsidRPr="004B075C">
        <w:rPr>
          <w:rFonts w:ascii="Times New Roman" w:hAnsi="Times New Roman" w:cs="Times New Roman"/>
          <w:sz w:val="24"/>
          <w:szCs w:val="24"/>
        </w:rPr>
        <w:t>neighbour</w:t>
      </w:r>
      <w:proofErr w:type="spellEnd"/>
      <w:r w:rsidR="004B075C" w:rsidRPr="004B075C">
        <w:rPr>
          <w:rFonts w:ascii="Times New Roman" w:hAnsi="Times New Roman" w:cs="Times New Roman"/>
          <w:sz w:val="24"/>
          <w:szCs w:val="24"/>
        </w:rPr>
        <w:t xml:space="preserve"> </w:t>
      </w:r>
      <w:proofErr w:type="spellStart"/>
      <w:r w:rsidR="004B075C" w:rsidRPr="004B075C">
        <w:rPr>
          <w:rFonts w:ascii="Times New Roman" w:hAnsi="Times New Roman" w:cs="Times New Roman"/>
          <w:sz w:val="24"/>
          <w:szCs w:val="24"/>
        </w:rPr>
        <w:t>disappears</w:t>
      </w:r>
      <w:proofErr w:type="spellEnd"/>
      <w:r w:rsidR="004B075C" w:rsidRPr="004B075C">
        <w:rPr>
          <w:rFonts w:ascii="Times New Roman" w:hAnsi="Times New Roman" w:cs="Times New Roman"/>
          <w:sz w:val="24"/>
          <w:szCs w:val="24"/>
        </w:rPr>
        <w:t xml:space="preserve"> / O </w:t>
      </w:r>
      <w:proofErr w:type="spellStart"/>
      <w:r w:rsidR="004B075C" w:rsidRPr="004B075C">
        <w:rPr>
          <w:rFonts w:ascii="Times New Roman" w:hAnsi="Times New Roman" w:cs="Times New Roman"/>
          <w:sz w:val="24"/>
          <w:szCs w:val="24"/>
        </w:rPr>
        <w:t>if</w:t>
      </w:r>
      <w:proofErr w:type="spellEnd"/>
      <w:r w:rsidR="004B075C" w:rsidRPr="004B075C">
        <w:rPr>
          <w:rFonts w:ascii="Times New Roman" w:hAnsi="Times New Roman" w:cs="Times New Roman"/>
          <w:sz w:val="24"/>
          <w:szCs w:val="24"/>
        </w:rPr>
        <w:t xml:space="preserve"> </w:t>
      </w:r>
      <w:proofErr w:type="spellStart"/>
      <w:r w:rsidR="004B075C" w:rsidRPr="004B075C">
        <w:rPr>
          <w:rFonts w:ascii="Times New Roman" w:hAnsi="Times New Roman" w:cs="Times New Roman"/>
          <w:sz w:val="24"/>
          <w:szCs w:val="24"/>
        </w:rPr>
        <w:t>your</w:t>
      </w:r>
      <w:proofErr w:type="spellEnd"/>
      <w:r w:rsidR="004B075C" w:rsidRPr="004B075C">
        <w:rPr>
          <w:rFonts w:ascii="Times New Roman" w:hAnsi="Times New Roman" w:cs="Times New Roman"/>
          <w:sz w:val="24"/>
          <w:szCs w:val="24"/>
        </w:rPr>
        <w:t xml:space="preserve"> </w:t>
      </w:r>
      <w:proofErr w:type="spellStart"/>
      <w:r w:rsidR="004B075C" w:rsidRPr="004B075C">
        <w:rPr>
          <w:rFonts w:ascii="Times New Roman" w:hAnsi="Times New Roman" w:cs="Times New Roman"/>
          <w:sz w:val="24"/>
          <w:szCs w:val="24"/>
        </w:rPr>
        <w:t>neighbour</w:t>
      </w:r>
      <w:proofErr w:type="spellEnd"/>
      <w:r w:rsidR="004B075C" w:rsidRPr="004B075C">
        <w:rPr>
          <w:rFonts w:ascii="Times New Roman" w:hAnsi="Times New Roman" w:cs="Times New Roman"/>
          <w:sz w:val="24"/>
          <w:szCs w:val="24"/>
        </w:rPr>
        <w:t xml:space="preserve"> </w:t>
      </w:r>
      <w:proofErr w:type="spellStart"/>
      <w:r w:rsidR="004B075C" w:rsidRPr="004B075C">
        <w:rPr>
          <w:rFonts w:ascii="Times New Roman" w:hAnsi="Times New Roman" w:cs="Times New Roman"/>
          <w:sz w:val="24"/>
          <w:szCs w:val="24"/>
        </w:rPr>
        <w:t>disappears</w:t>
      </w:r>
      <w:proofErr w:type="spellEnd"/>
      <w:r w:rsidR="004B075C" w:rsidRPr="004B075C">
        <w:rPr>
          <w:rFonts w:ascii="Times New Roman" w:hAnsi="Times New Roman" w:cs="Times New Roman"/>
          <w:sz w:val="24"/>
          <w:szCs w:val="24"/>
        </w:rPr>
        <w:t xml:space="preserve"> / The </w:t>
      </w:r>
      <w:proofErr w:type="spellStart"/>
      <w:r w:rsidR="004B075C" w:rsidRPr="004B075C">
        <w:rPr>
          <w:rFonts w:ascii="Times New Roman" w:hAnsi="Times New Roman" w:cs="Times New Roman"/>
          <w:sz w:val="24"/>
          <w:szCs w:val="24"/>
        </w:rPr>
        <w:t>quiet</w:t>
      </w:r>
      <w:proofErr w:type="spellEnd"/>
      <w:r w:rsidR="004B075C" w:rsidRPr="004B075C">
        <w:rPr>
          <w:rFonts w:ascii="Times New Roman" w:hAnsi="Times New Roman" w:cs="Times New Roman"/>
          <w:sz w:val="24"/>
          <w:szCs w:val="24"/>
        </w:rPr>
        <w:t xml:space="preserve"> man </w:t>
      </w:r>
      <w:proofErr w:type="spellStart"/>
      <w:r w:rsidR="004B075C" w:rsidRPr="004B075C">
        <w:rPr>
          <w:rFonts w:ascii="Times New Roman" w:hAnsi="Times New Roman" w:cs="Times New Roman"/>
          <w:sz w:val="24"/>
          <w:szCs w:val="24"/>
        </w:rPr>
        <w:t>who</w:t>
      </w:r>
      <w:proofErr w:type="spellEnd"/>
      <w:r w:rsidR="004B075C" w:rsidRPr="004B075C">
        <w:rPr>
          <w:rFonts w:ascii="Times New Roman" w:hAnsi="Times New Roman" w:cs="Times New Roman"/>
          <w:sz w:val="24"/>
          <w:szCs w:val="24"/>
        </w:rPr>
        <w:t xml:space="preserve"> </w:t>
      </w:r>
      <w:proofErr w:type="spellStart"/>
      <w:r w:rsidR="004B075C" w:rsidRPr="004B075C">
        <w:rPr>
          <w:rFonts w:ascii="Times New Roman" w:hAnsi="Times New Roman" w:cs="Times New Roman"/>
          <w:sz w:val="24"/>
          <w:szCs w:val="24"/>
        </w:rPr>
        <w:t>raked</w:t>
      </w:r>
      <w:proofErr w:type="spellEnd"/>
      <w:r w:rsidR="004B075C" w:rsidRPr="004B075C">
        <w:rPr>
          <w:rFonts w:ascii="Times New Roman" w:hAnsi="Times New Roman" w:cs="Times New Roman"/>
          <w:sz w:val="24"/>
          <w:szCs w:val="24"/>
        </w:rPr>
        <w:t xml:space="preserve"> </w:t>
      </w:r>
      <w:proofErr w:type="spellStart"/>
      <w:r w:rsidR="004B075C" w:rsidRPr="004B075C">
        <w:rPr>
          <w:rFonts w:ascii="Times New Roman" w:hAnsi="Times New Roman" w:cs="Times New Roman"/>
          <w:sz w:val="24"/>
          <w:szCs w:val="24"/>
        </w:rPr>
        <w:t>his</w:t>
      </w:r>
      <w:proofErr w:type="spellEnd"/>
      <w:r w:rsidR="004B075C" w:rsidRPr="004B075C">
        <w:rPr>
          <w:rFonts w:ascii="Times New Roman" w:hAnsi="Times New Roman" w:cs="Times New Roman"/>
          <w:sz w:val="24"/>
          <w:szCs w:val="24"/>
        </w:rPr>
        <w:t xml:space="preserve"> lawn / The girl </w:t>
      </w:r>
      <w:proofErr w:type="spellStart"/>
      <w:r w:rsidR="004B075C" w:rsidRPr="004B075C">
        <w:rPr>
          <w:rFonts w:ascii="Times New Roman" w:hAnsi="Times New Roman" w:cs="Times New Roman"/>
          <w:sz w:val="24"/>
          <w:szCs w:val="24"/>
        </w:rPr>
        <w:t>who</w:t>
      </w:r>
      <w:proofErr w:type="spellEnd"/>
      <w:r w:rsidR="004B075C" w:rsidRPr="004B075C">
        <w:rPr>
          <w:rFonts w:ascii="Times New Roman" w:hAnsi="Times New Roman" w:cs="Times New Roman"/>
          <w:sz w:val="24"/>
          <w:szCs w:val="24"/>
        </w:rPr>
        <w:t xml:space="preserve"> </w:t>
      </w:r>
      <w:proofErr w:type="spellStart"/>
      <w:r w:rsidR="004B075C" w:rsidRPr="004B075C">
        <w:rPr>
          <w:rFonts w:ascii="Times New Roman" w:hAnsi="Times New Roman" w:cs="Times New Roman"/>
          <w:sz w:val="24"/>
          <w:szCs w:val="24"/>
        </w:rPr>
        <w:t>always</w:t>
      </w:r>
      <w:proofErr w:type="spellEnd"/>
      <w:r w:rsidR="004B075C" w:rsidRPr="004B075C">
        <w:rPr>
          <w:rFonts w:ascii="Times New Roman" w:hAnsi="Times New Roman" w:cs="Times New Roman"/>
          <w:sz w:val="24"/>
          <w:szCs w:val="24"/>
        </w:rPr>
        <w:t xml:space="preserve"> </w:t>
      </w:r>
      <w:proofErr w:type="spellStart"/>
      <w:r w:rsidR="004B075C" w:rsidRPr="004B075C">
        <w:rPr>
          <w:rFonts w:ascii="Times New Roman" w:hAnsi="Times New Roman" w:cs="Times New Roman"/>
          <w:sz w:val="24"/>
          <w:szCs w:val="24"/>
        </w:rPr>
        <w:t>took</w:t>
      </w:r>
      <w:proofErr w:type="spellEnd"/>
      <w:r w:rsidR="004B075C" w:rsidRPr="004B075C">
        <w:rPr>
          <w:rFonts w:ascii="Times New Roman" w:hAnsi="Times New Roman" w:cs="Times New Roman"/>
          <w:sz w:val="24"/>
          <w:szCs w:val="24"/>
        </w:rPr>
        <w:t xml:space="preserve"> the sun</w:t>
      </w:r>
      <w:r w:rsidR="004B075C">
        <w:rPr>
          <w:rFonts w:ascii="Times New Roman" w:hAnsi="Times New Roman" w:cs="Times New Roman"/>
          <w:sz w:val="24"/>
          <w:szCs w:val="24"/>
        </w:rPr>
        <w:t>”; “</w:t>
      </w:r>
      <w:r w:rsidR="004B075C" w:rsidRPr="004B075C">
        <w:rPr>
          <w:rFonts w:ascii="Times New Roman" w:hAnsi="Times New Roman" w:cs="Times New Roman"/>
          <w:sz w:val="24"/>
          <w:szCs w:val="24"/>
        </w:rPr>
        <w:t>Se il tuo vicino scompare / Oh se un tuo vicino scompare / Il tipo tranquillo che rastrellava il prato / La ragazza che prendeva sempre il sole</w:t>
      </w:r>
      <w:r w:rsidR="004B075C">
        <w:rPr>
          <w:rFonts w:ascii="Times New Roman" w:hAnsi="Times New Roman" w:cs="Times New Roman"/>
          <w:sz w:val="24"/>
          <w:szCs w:val="24"/>
        </w:rPr>
        <w:t>”)</w:t>
      </w:r>
      <w:r w:rsidR="004D5E45">
        <w:rPr>
          <w:rFonts w:ascii="Times New Roman" w:hAnsi="Times New Roman" w:cs="Times New Roman"/>
          <w:sz w:val="24"/>
          <w:szCs w:val="24"/>
        </w:rPr>
        <w:t>.</w:t>
      </w:r>
      <w:r w:rsidR="00AB6144">
        <w:rPr>
          <w:rFonts w:ascii="Times New Roman" w:hAnsi="Times New Roman" w:cs="Times New Roman"/>
          <w:sz w:val="24"/>
          <w:szCs w:val="24"/>
        </w:rPr>
        <w:t xml:space="preserve"> La sparizione è, per tornare ancora a </w:t>
      </w:r>
      <w:proofErr w:type="spellStart"/>
      <w:r w:rsidR="00AB6144">
        <w:rPr>
          <w:rFonts w:ascii="Times New Roman" w:hAnsi="Times New Roman" w:cs="Times New Roman"/>
          <w:sz w:val="24"/>
          <w:szCs w:val="24"/>
        </w:rPr>
        <w:t>Ondaatje</w:t>
      </w:r>
      <w:proofErr w:type="spellEnd"/>
      <w:r w:rsidR="00AB6144">
        <w:rPr>
          <w:rFonts w:ascii="Times New Roman" w:hAnsi="Times New Roman" w:cs="Times New Roman"/>
          <w:sz w:val="24"/>
          <w:szCs w:val="24"/>
        </w:rPr>
        <w:t xml:space="preserve">, una delle “azioni immotivate”: non è importante perché il vicino sia scomparso, non è nemmeno importante chi sia (può essere indifferentemente “the </w:t>
      </w:r>
      <w:proofErr w:type="spellStart"/>
      <w:r w:rsidR="00AB6144">
        <w:rPr>
          <w:rFonts w:ascii="Times New Roman" w:hAnsi="Times New Roman" w:cs="Times New Roman"/>
          <w:sz w:val="24"/>
          <w:szCs w:val="24"/>
        </w:rPr>
        <w:t>quiet</w:t>
      </w:r>
      <w:proofErr w:type="spellEnd"/>
      <w:r w:rsidR="00AB6144">
        <w:rPr>
          <w:rFonts w:ascii="Times New Roman" w:hAnsi="Times New Roman" w:cs="Times New Roman"/>
          <w:sz w:val="24"/>
          <w:szCs w:val="24"/>
        </w:rPr>
        <w:t xml:space="preserve"> man </w:t>
      </w:r>
      <w:proofErr w:type="spellStart"/>
      <w:r w:rsidR="00AB6144">
        <w:rPr>
          <w:rFonts w:ascii="Times New Roman" w:hAnsi="Times New Roman" w:cs="Times New Roman"/>
          <w:sz w:val="24"/>
          <w:szCs w:val="24"/>
        </w:rPr>
        <w:t>who</w:t>
      </w:r>
      <w:proofErr w:type="spellEnd"/>
      <w:r w:rsidR="00AB6144">
        <w:rPr>
          <w:rFonts w:ascii="Times New Roman" w:hAnsi="Times New Roman" w:cs="Times New Roman"/>
          <w:sz w:val="24"/>
          <w:szCs w:val="24"/>
        </w:rPr>
        <w:t xml:space="preserve"> </w:t>
      </w:r>
      <w:proofErr w:type="spellStart"/>
      <w:r w:rsidR="00AB6144">
        <w:rPr>
          <w:rFonts w:ascii="Times New Roman" w:hAnsi="Times New Roman" w:cs="Times New Roman"/>
          <w:sz w:val="24"/>
          <w:szCs w:val="24"/>
        </w:rPr>
        <w:t>raked</w:t>
      </w:r>
      <w:proofErr w:type="spellEnd"/>
      <w:r w:rsidR="00AB6144">
        <w:rPr>
          <w:rFonts w:ascii="Times New Roman" w:hAnsi="Times New Roman" w:cs="Times New Roman"/>
          <w:sz w:val="24"/>
          <w:szCs w:val="24"/>
        </w:rPr>
        <w:t xml:space="preserve"> </w:t>
      </w:r>
      <w:proofErr w:type="spellStart"/>
      <w:r w:rsidR="00AB6144">
        <w:rPr>
          <w:rFonts w:ascii="Times New Roman" w:hAnsi="Times New Roman" w:cs="Times New Roman"/>
          <w:sz w:val="24"/>
          <w:szCs w:val="24"/>
        </w:rPr>
        <w:t>his</w:t>
      </w:r>
      <w:proofErr w:type="spellEnd"/>
      <w:r w:rsidR="00AB6144">
        <w:rPr>
          <w:rFonts w:ascii="Times New Roman" w:hAnsi="Times New Roman" w:cs="Times New Roman"/>
          <w:sz w:val="24"/>
          <w:szCs w:val="24"/>
        </w:rPr>
        <w:t xml:space="preserve"> lawn” </w:t>
      </w:r>
      <w:r w:rsidR="00182AA8">
        <w:rPr>
          <w:rFonts w:ascii="Times New Roman" w:hAnsi="Times New Roman" w:cs="Times New Roman"/>
          <w:sz w:val="24"/>
          <w:szCs w:val="24"/>
        </w:rPr>
        <w:t>o</w:t>
      </w:r>
      <w:r w:rsidR="00AB6144">
        <w:rPr>
          <w:rFonts w:ascii="Times New Roman" w:hAnsi="Times New Roman" w:cs="Times New Roman"/>
          <w:sz w:val="24"/>
          <w:szCs w:val="24"/>
        </w:rPr>
        <w:t xml:space="preserve"> “the girl </w:t>
      </w:r>
      <w:proofErr w:type="spellStart"/>
      <w:r w:rsidR="00AB6144">
        <w:rPr>
          <w:rFonts w:ascii="Times New Roman" w:hAnsi="Times New Roman" w:cs="Times New Roman"/>
          <w:sz w:val="24"/>
          <w:szCs w:val="24"/>
        </w:rPr>
        <w:t>who</w:t>
      </w:r>
      <w:proofErr w:type="spellEnd"/>
      <w:r w:rsidR="00AB6144">
        <w:rPr>
          <w:rFonts w:ascii="Times New Roman" w:hAnsi="Times New Roman" w:cs="Times New Roman"/>
          <w:sz w:val="24"/>
          <w:szCs w:val="24"/>
        </w:rPr>
        <w:t xml:space="preserve"> </w:t>
      </w:r>
      <w:proofErr w:type="spellStart"/>
      <w:r w:rsidR="00AB6144">
        <w:rPr>
          <w:rFonts w:ascii="Times New Roman" w:hAnsi="Times New Roman" w:cs="Times New Roman"/>
          <w:sz w:val="24"/>
          <w:szCs w:val="24"/>
        </w:rPr>
        <w:t>always</w:t>
      </w:r>
      <w:proofErr w:type="spellEnd"/>
      <w:r w:rsidR="00AB6144">
        <w:rPr>
          <w:rFonts w:ascii="Times New Roman" w:hAnsi="Times New Roman" w:cs="Times New Roman"/>
          <w:sz w:val="24"/>
          <w:szCs w:val="24"/>
        </w:rPr>
        <w:t xml:space="preserve"> </w:t>
      </w:r>
      <w:proofErr w:type="spellStart"/>
      <w:r w:rsidR="00AB6144">
        <w:rPr>
          <w:rFonts w:ascii="Times New Roman" w:hAnsi="Times New Roman" w:cs="Times New Roman"/>
          <w:sz w:val="24"/>
          <w:szCs w:val="24"/>
        </w:rPr>
        <w:t>took</w:t>
      </w:r>
      <w:proofErr w:type="spellEnd"/>
      <w:r w:rsidR="00AB6144">
        <w:rPr>
          <w:rFonts w:ascii="Times New Roman" w:hAnsi="Times New Roman" w:cs="Times New Roman"/>
          <w:sz w:val="24"/>
          <w:szCs w:val="24"/>
        </w:rPr>
        <w:t xml:space="preserve"> the sun”). Ciò che è veramente importante, in questo micromondo surreale, è non </w:t>
      </w:r>
      <w:r w:rsidR="00182AA8">
        <w:rPr>
          <w:rFonts w:ascii="Times New Roman" w:hAnsi="Times New Roman" w:cs="Times New Roman"/>
          <w:sz w:val="24"/>
          <w:szCs w:val="24"/>
        </w:rPr>
        <w:t>menzionare</w:t>
      </w:r>
      <w:r w:rsidR="00AB6144">
        <w:rPr>
          <w:rFonts w:ascii="Times New Roman" w:hAnsi="Times New Roman" w:cs="Times New Roman"/>
          <w:sz w:val="24"/>
          <w:szCs w:val="24"/>
        </w:rPr>
        <w:t xml:space="preserve"> l</w:t>
      </w:r>
      <w:r w:rsidR="005406AE">
        <w:rPr>
          <w:rFonts w:ascii="Times New Roman" w:hAnsi="Times New Roman" w:cs="Times New Roman"/>
          <w:sz w:val="24"/>
          <w:szCs w:val="24"/>
        </w:rPr>
        <w:t>’</w:t>
      </w:r>
      <w:r w:rsidR="00AB6144">
        <w:rPr>
          <w:rFonts w:ascii="Times New Roman" w:hAnsi="Times New Roman" w:cs="Times New Roman"/>
          <w:sz w:val="24"/>
          <w:szCs w:val="24"/>
        </w:rPr>
        <w:t>a</w:t>
      </w:r>
      <w:r w:rsidR="005406AE">
        <w:rPr>
          <w:rFonts w:ascii="Times New Roman" w:hAnsi="Times New Roman" w:cs="Times New Roman"/>
          <w:sz w:val="24"/>
          <w:szCs w:val="24"/>
        </w:rPr>
        <w:t>vvenuta</w:t>
      </w:r>
      <w:r w:rsidR="00AB6144">
        <w:rPr>
          <w:rFonts w:ascii="Times New Roman" w:hAnsi="Times New Roman" w:cs="Times New Roman"/>
          <w:sz w:val="24"/>
          <w:szCs w:val="24"/>
        </w:rPr>
        <w:t xml:space="preserve"> scomparsa ai propri cari,</w:t>
      </w:r>
      <w:r w:rsidR="00182AA8">
        <w:rPr>
          <w:rFonts w:ascii="Times New Roman" w:hAnsi="Times New Roman" w:cs="Times New Roman"/>
          <w:sz w:val="24"/>
          <w:szCs w:val="24"/>
        </w:rPr>
        <w:t xml:space="preserve"> anzi fare tutto il possibile per celarla o rimuoverla,</w:t>
      </w:r>
      <w:r w:rsidR="00AB6144">
        <w:rPr>
          <w:rFonts w:ascii="Times New Roman" w:hAnsi="Times New Roman" w:cs="Times New Roman"/>
          <w:sz w:val="24"/>
          <w:szCs w:val="24"/>
        </w:rPr>
        <w:t xml:space="preserve"> perché “la sparizione di una persona può diventare contagiosa e infettare gli altri, che ‘spariranno’ a loro volta”</w:t>
      </w:r>
      <w:r w:rsidR="00AB6144">
        <w:rPr>
          <w:rStyle w:val="Rimandonotaapidipagina"/>
          <w:rFonts w:ascii="Times New Roman" w:hAnsi="Times New Roman" w:cs="Times New Roman"/>
          <w:sz w:val="24"/>
          <w:szCs w:val="24"/>
        </w:rPr>
        <w:footnoteReference w:id="63"/>
      </w:r>
      <w:r w:rsidR="004B075C">
        <w:rPr>
          <w:rFonts w:ascii="Times New Roman" w:hAnsi="Times New Roman" w:cs="Times New Roman"/>
          <w:sz w:val="24"/>
          <w:szCs w:val="24"/>
        </w:rPr>
        <w:t>: “</w:t>
      </w:r>
      <w:proofErr w:type="spellStart"/>
      <w:r w:rsidR="004B075C" w:rsidRPr="004B075C">
        <w:rPr>
          <w:rFonts w:ascii="Times New Roman" w:hAnsi="Times New Roman" w:cs="Times New Roman"/>
          <w:sz w:val="24"/>
          <w:szCs w:val="24"/>
        </w:rPr>
        <w:t>Never</w:t>
      </w:r>
      <w:proofErr w:type="spellEnd"/>
      <w:r w:rsidR="004B075C" w:rsidRPr="004B075C">
        <w:rPr>
          <w:rFonts w:ascii="Times New Roman" w:hAnsi="Times New Roman" w:cs="Times New Roman"/>
          <w:sz w:val="24"/>
          <w:szCs w:val="24"/>
        </w:rPr>
        <w:t xml:space="preserve"> </w:t>
      </w:r>
      <w:proofErr w:type="spellStart"/>
      <w:r w:rsidR="004B075C" w:rsidRPr="004B075C">
        <w:rPr>
          <w:rFonts w:ascii="Times New Roman" w:hAnsi="Times New Roman" w:cs="Times New Roman"/>
          <w:sz w:val="24"/>
          <w:szCs w:val="24"/>
        </w:rPr>
        <w:t>mention</w:t>
      </w:r>
      <w:proofErr w:type="spellEnd"/>
      <w:r w:rsidR="004B075C" w:rsidRPr="004B075C">
        <w:rPr>
          <w:rFonts w:ascii="Times New Roman" w:hAnsi="Times New Roman" w:cs="Times New Roman"/>
          <w:sz w:val="24"/>
          <w:szCs w:val="24"/>
        </w:rPr>
        <w:t xml:space="preserve"> </w:t>
      </w:r>
      <w:proofErr w:type="spellStart"/>
      <w:r w:rsidR="004B075C" w:rsidRPr="004B075C">
        <w:rPr>
          <w:rFonts w:ascii="Times New Roman" w:hAnsi="Times New Roman" w:cs="Times New Roman"/>
          <w:sz w:val="24"/>
          <w:szCs w:val="24"/>
        </w:rPr>
        <w:t>it</w:t>
      </w:r>
      <w:proofErr w:type="spellEnd"/>
      <w:r w:rsidR="004B075C" w:rsidRPr="004B075C">
        <w:rPr>
          <w:rFonts w:ascii="Times New Roman" w:hAnsi="Times New Roman" w:cs="Times New Roman"/>
          <w:sz w:val="24"/>
          <w:szCs w:val="24"/>
        </w:rPr>
        <w:t xml:space="preserve"> to </w:t>
      </w:r>
      <w:proofErr w:type="spellStart"/>
      <w:r w:rsidR="004B075C" w:rsidRPr="004B075C">
        <w:rPr>
          <w:rFonts w:ascii="Times New Roman" w:hAnsi="Times New Roman" w:cs="Times New Roman"/>
          <w:sz w:val="24"/>
          <w:szCs w:val="24"/>
        </w:rPr>
        <w:t>your</w:t>
      </w:r>
      <w:proofErr w:type="spellEnd"/>
      <w:r w:rsidR="004B075C" w:rsidRPr="004B075C">
        <w:rPr>
          <w:rFonts w:ascii="Times New Roman" w:hAnsi="Times New Roman" w:cs="Times New Roman"/>
          <w:sz w:val="24"/>
          <w:szCs w:val="24"/>
        </w:rPr>
        <w:t xml:space="preserve"> </w:t>
      </w:r>
      <w:proofErr w:type="spellStart"/>
      <w:r w:rsidR="004B075C" w:rsidRPr="004B075C">
        <w:rPr>
          <w:rFonts w:ascii="Times New Roman" w:hAnsi="Times New Roman" w:cs="Times New Roman"/>
          <w:sz w:val="24"/>
          <w:szCs w:val="24"/>
        </w:rPr>
        <w:t>wife</w:t>
      </w:r>
      <w:proofErr w:type="spellEnd"/>
      <w:r w:rsidR="004B075C" w:rsidRPr="004B075C">
        <w:rPr>
          <w:rFonts w:ascii="Times New Roman" w:hAnsi="Times New Roman" w:cs="Times New Roman"/>
          <w:sz w:val="24"/>
          <w:szCs w:val="24"/>
        </w:rPr>
        <w:t xml:space="preserve"> / </w:t>
      </w:r>
      <w:proofErr w:type="spellStart"/>
      <w:r w:rsidR="004B075C" w:rsidRPr="004B075C">
        <w:rPr>
          <w:rFonts w:ascii="Times New Roman" w:hAnsi="Times New Roman" w:cs="Times New Roman"/>
          <w:sz w:val="24"/>
          <w:szCs w:val="24"/>
        </w:rPr>
        <w:t>Never</w:t>
      </w:r>
      <w:proofErr w:type="spellEnd"/>
      <w:r w:rsidR="004B075C" w:rsidRPr="004B075C">
        <w:rPr>
          <w:rFonts w:ascii="Times New Roman" w:hAnsi="Times New Roman" w:cs="Times New Roman"/>
          <w:sz w:val="24"/>
          <w:szCs w:val="24"/>
        </w:rPr>
        <w:t xml:space="preserve"> </w:t>
      </w:r>
      <w:proofErr w:type="spellStart"/>
      <w:r w:rsidR="004B075C" w:rsidRPr="004B075C">
        <w:rPr>
          <w:rFonts w:ascii="Times New Roman" w:hAnsi="Times New Roman" w:cs="Times New Roman"/>
          <w:sz w:val="24"/>
          <w:szCs w:val="24"/>
        </w:rPr>
        <w:t>say</w:t>
      </w:r>
      <w:proofErr w:type="spellEnd"/>
      <w:r w:rsidR="004B075C" w:rsidRPr="004B075C">
        <w:rPr>
          <w:rFonts w:ascii="Times New Roman" w:hAnsi="Times New Roman" w:cs="Times New Roman"/>
          <w:sz w:val="24"/>
          <w:szCs w:val="24"/>
        </w:rPr>
        <w:t xml:space="preserve"> </w:t>
      </w:r>
      <w:proofErr w:type="spellStart"/>
      <w:r w:rsidR="004B075C" w:rsidRPr="004B075C">
        <w:rPr>
          <w:rFonts w:ascii="Times New Roman" w:hAnsi="Times New Roman" w:cs="Times New Roman"/>
          <w:sz w:val="24"/>
          <w:szCs w:val="24"/>
        </w:rPr>
        <w:t>at</w:t>
      </w:r>
      <w:proofErr w:type="spellEnd"/>
      <w:r w:rsidR="004B075C" w:rsidRPr="004B075C">
        <w:rPr>
          <w:rFonts w:ascii="Times New Roman" w:hAnsi="Times New Roman" w:cs="Times New Roman"/>
          <w:sz w:val="24"/>
          <w:szCs w:val="24"/>
        </w:rPr>
        <w:t xml:space="preserve"> </w:t>
      </w:r>
      <w:proofErr w:type="spellStart"/>
      <w:r w:rsidR="004B075C" w:rsidRPr="004B075C">
        <w:rPr>
          <w:rFonts w:ascii="Times New Roman" w:hAnsi="Times New Roman" w:cs="Times New Roman"/>
          <w:sz w:val="24"/>
          <w:szCs w:val="24"/>
        </w:rPr>
        <w:t>dinner</w:t>
      </w:r>
      <w:proofErr w:type="spellEnd"/>
      <w:r w:rsidR="004B075C" w:rsidRPr="004B075C">
        <w:rPr>
          <w:rFonts w:ascii="Times New Roman" w:hAnsi="Times New Roman" w:cs="Times New Roman"/>
          <w:sz w:val="24"/>
          <w:szCs w:val="24"/>
        </w:rPr>
        <w:t xml:space="preserve"> time / Whatever </w:t>
      </w:r>
      <w:proofErr w:type="spellStart"/>
      <w:r w:rsidR="004B075C" w:rsidRPr="004B075C">
        <w:rPr>
          <w:rFonts w:ascii="Times New Roman" w:hAnsi="Times New Roman" w:cs="Times New Roman"/>
          <w:sz w:val="24"/>
          <w:szCs w:val="24"/>
        </w:rPr>
        <w:t>happened</w:t>
      </w:r>
      <w:proofErr w:type="spellEnd"/>
      <w:r w:rsidR="004B075C" w:rsidRPr="004B075C">
        <w:rPr>
          <w:rFonts w:ascii="Times New Roman" w:hAnsi="Times New Roman" w:cs="Times New Roman"/>
          <w:sz w:val="24"/>
          <w:szCs w:val="24"/>
        </w:rPr>
        <w:t xml:space="preserve"> to </w:t>
      </w:r>
      <w:proofErr w:type="spellStart"/>
      <w:r w:rsidR="004B075C" w:rsidRPr="004B075C">
        <w:rPr>
          <w:rFonts w:ascii="Times New Roman" w:hAnsi="Times New Roman" w:cs="Times New Roman"/>
          <w:sz w:val="24"/>
          <w:szCs w:val="24"/>
        </w:rPr>
        <w:t>that</w:t>
      </w:r>
      <w:proofErr w:type="spellEnd"/>
      <w:r w:rsidR="004B075C" w:rsidRPr="004B075C">
        <w:rPr>
          <w:rFonts w:ascii="Times New Roman" w:hAnsi="Times New Roman" w:cs="Times New Roman"/>
          <w:sz w:val="24"/>
          <w:szCs w:val="24"/>
        </w:rPr>
        <w:t xml:space="preserve"> man / Who </w:t>
      </w:r>
      <w:proofErr w:type="spellStart"/>
      <w:r w:rsidR="004B075C" w:rsidRPr="004B075C">
        <w:rPr>
          <w:rFonts w:ascii="Times New Roman" w:hAnsi="Times New Roman" w:cs="Times New Roman"/>
          <w:sz w:val="24"/>
          <w:szCs w:val="24"/>
        </w:rPr>
        <w:t>used</w:t>
      </w:r>
      <w:proofErr w:type="spellEnd"/>
      <w:r w:rsidR="004B075C" w:rsidRPr="004B075C">
        <w:rPr>
          <w:rFonts w:ascii="Times New Roman" w:hAnsi="Times New Roman" w:cs="Times New Roman"/>
          <w:sz w:val="24"/>
          <w:szCs w:val="24"/>
        </w:rPr>
        <w:t xml:space="preserve"> to </w:t>
      </w:r>
      <w:proofErr w:type="spellStart"/>
      <w:r w:rsidR="004B075C" w:rsidRPr="004B075C">
        <w:rPr>
          <w:rFonts w:ascii="Times New Roman" w:hAnsi="Times New Roman" w:cs="Times New Roman"/>
          <w:sz w:val="24"/>
          <w:szCs w:val="24"/>
        </w:rPr>
        <w:t>rake</w:t>
      </w:r>
      <w:proofErr w:type="spellEnd"/>
      <w:r w:rsidR="004B075C" w:rsidRPr="004B075C">
        <w:rPr>
          <w:rFonts w:ascii="Times New Roman" w:hAnsi="Times New Roman" w:cs="Times New Roman"/>
          <w:sz w:val="24"/>
          <w:szCs w:val="24"/>
        </w:rPr>
        <w:t xml:space="preserve"> </w:t>
      </w:r>
      <w:proofErr w:type="spellStart"/>
      <w:r w:rsidR="004B075C" w:rsidRPr="004B075C">
        <w:rPr>
          <w:rFonts w:ascii="Times New Roman" w:hAnsi="Times New Roman" w:cs="Times New Roman"/>
          <w:sz w:val="24"/>
          <w:szCs w:val="24"/>
        </w:rPr>
        <w:t>his</w:t>
      </w:r>
      <w:proofErr w:type="spellEnd"/>
      <w:r w:rsidR="004B075C" w:rsidRPr="004B075C">
        <w:rPr>
          <w:rFonts w:ascii="Times New Roman" w:hAnsi="Times New Roman" w:cs="Times New Roman"/>
          <w:sz w:val="24"/>
          <w:szCs w:val="24"/>
        </w:rPr>
        <w:t xml:space="preserve"> lawn // </w:t>
      </w:r>
      <w:proofErr w:type="spellStart"/>
      <w:r w:rsidR="004B075C" w:rsidRPr="004B075C">
        <w:rPr>
          <w:rFonts w:ascii="Times New Roman" w:hAnsi="Times New Roman" w:cs="Times New Roman"/>
          <w:sz w:val="24"/>
          <w:szCs w:val="24"/>
        </w:rPr>
        <w:t>Never</w:t>
      </w:r>
      <w:proofErr w:type="spellEnd"/>
      <w:r w:rsidR="004B075C" w:rsidRPr="004B075C">
        <w:rPr>
          <w:rFonts w:ascii="Times New Roman" w:hAnsi="Times New Roman" w:cs="Times New Roman"/>
          <w:sz w:val="24"/>
          <w:szCs w:val="24"/>
        </w:rPr>
        <w:t xml:space="preserve"> </w:t>
      </w:r>
      <w:proofErr w:type="spellStart"/>
      <w:r w:rsidR="004B075C" w:rsidRPr="004B075C">
        <w:rPr>
          <w:rFonts w:ascii="Times New Roman" w:hAnsi="Times New Roman" w:cs="Times New Roman"/>
          <w:sz w:val="24"/>
          <w:szCs w:val="24"/>
        </w:rPr>
        <w:t>say</w:t>
      </w:r>
      <w:proofErr w:type="spellEnd"/>
      <w:r w:rsidR="004B075C" w:rsidRPr="004B075C">
        <w:rPr>
          <w:rFonts w:ascii="Times New Roman" w:hAnsi="Times New Roman" w:cs="Times New Roman"/>
          <w:sz w:val="24"/>
          <w:szCs w:val="24"/>
        </w:rPr>
        <w:t xml:space="preserve"> to </w:t>
      </w:r>
      <w:proofErr w:type="spellStart"/>
      <w:r w:rsidR="004B075C" w:rsidRPr="004B075C">
        <w:rPr>
          <w:rFonts w:ascii="Times New Roman" w:hAnsi="Times New Roman" w:cs="Times New Roman"/>
          <w:sz w:val="24"/>
          <w:szCs w:val="24"/>
        </w:rPr>
        <w:t>your</w:t>
      </w:r>
      <w:proofErr w:type="spellEnd"/>
      <w:r w:rsidR="004B075C" w:rsidRPr="004B075C">
        <w:rPr>
          <w:rFonts w:ascii="Times New Roman" w:hAnsi="Times New Roman" w:cs="Times New Roman"/>
          <w:sz w:val="24"/>
          <w:szCs w:val="24"/>
        </w:rPr>
        <w:t xml:space="preserve"> </w:t>
      </w:r>
      <w:proofErr w:type="spellStart"/>
      <w:r w:rsidR="004B075C" w:rsidRPr="004B075C">
        <w:rPr>
          <w:rFonts w:ascii="Times New Roman" w:hAnsi="Times New Roman" w:cs="Times New Roman"/>
          <w:sz w:val="24"/>
          <w:szCs w:val="24"/>
        </w:rPr>
        <w:t>daughter</w:t>
      </w:r>
      <w:proofErr w:type="spellEnd"/>
      <w:r w:rsidR="004B075C">
        <w:rPr>
          <w:rFonts w:ascii="Times New Roman" w:hAnsi="Times New Roman" w:cs="Times New Roman"/>
          <w:sz w:val="24"/>
          <w:szCs w:val="24"/>
        </w:rPr>
        <w:t xml:space="preserve"> […] </w:t>
      </w:r>
      <w:r w:rsidR="004B075C" w:rsidRPr="004B075C">
        <w:rPr>
          <w:rFonts w:ascii="Times New Roman" w:hAnsi="Times New Roman" w:cs="Times New Roman"/>
          <w:sz w:val="24"/>
          <w:szCs w:val="24"/>
          <w:lang w:val="en-US"/>
        </w:rPr>
        <w:t xml:space="preserve">Because it can spread, it can spread / And one fine evening coming home / Your wife and daughter and son / They’ll have caught the idea and will be gone” (“Non </w:t>
      </w:r>
      <w:proofErr w:type="spellStart"/>
      <w:r w:rsidR="004B075C" w:rsidRPr="004B075C">
        <w:rPr>
          <w:rFonts w:ascii="Times New Roman" w:hAnsi="Times New Roman" w:cs="Times New Roman"/>
          <w:sz w:val="24"/>
          <w:szCs w:val="24"/>
          <w:lang w:val="en-US"/>
        </w:rPr>
        <w:t>farne</w:t>
      </w:r>
      <w:proofErr w:type="spellEnd"/>
      <w:r w:rsidR="004B075C" w:rsidRPr="004B075C">
        <w:rPr>
          <w:rFonts w:ascii="Times New Roman" w:hAnsi="Times New Roman" w:cs="Times New Roman"/>
          <w:sz w:val="24"/>
          <w:szCs w:val="24"/>
          <w:lang w:val="en-US"/>
        </w:rPr>
        <w:t xml:space="preserve"> </w:t>
      </w:r>
      <w:proofErr w:type="spellStart"/>
      <w:r w:rsidR="004B075C" w:rsidRPr="004B075C">
        <w:rPr>
          <w:rFonts w:ascii="Times New Roman" w:hAnsi="Times New Roman" w:cs="Times New Roman"/>
          <w:sz w:val="24"/>
          <w:szCs w:val="24"/>
          <w:lang w:val="en-US"/>
        </w:rPr>
        <w:t>parola</w:t>
      </w:r>
      <w:proofErr w:type="spellEnd"/>
      <w:r w:rsidR="004B075C" w:rsidRPr="004B075C">
        <w:rPr>
          <w:rFonts w:ascii="Times New Roman" w:hAnsi="Times New Roman" w:cs="Times New Roman"/>
          <w:sz w:val="24"/>
          <w:szCs w:val="24"/>
          <w:lang w:val="en-US"/>
        </w:rPr>
        <w:t xml:space="preserve"> a </w:t>
      </w:r>
      <w:proofErr w:type="spellStart"/>
      <w:r w:rsidR="004B075C" w:rsidRPr="004B075C">
        <w:rPr>
          <w:rFonts w:ascii="Times New Roman" w:hAnsi="Times New Roman" w:cs="Times New Roman"/>
          <w:sz w:val="24"/>
          <w:szCs w:val="24"/>
          <w:lang w:val="en-US"/>
        </w:rPr>
        <w:t>tua</w:t>
      </w:r>
      <w:proofErr w:type="spellEnd"/>
      <w:r w:rsidR="004B075C" w:rsidRPr="004B075C">
        <w:rPr>
          <w:rFonts w:ascii="Times New Roman" w:hAnsi="Times New Roman" w:cs="Times New Roman"/>
          <w:sz w:val="24"/>
          <w:szCs w:val="24"/>
          <w:lang w:val="en-US"/>
        </w:rPr>
        <w:t xml:space="preserve"> </w:t>
      </w:r>
      <w:proofErr w:type="spellStart"/>
      <w:r w:rsidR="004B075C" w:rsidRPr="004B075C">
        <w:rPr>
          <w:rFonts w:ascii="Times New Roman" w:hAnsi="Times New Roman" w:cs="Times New Roman"/>
          <w:sz w:val="24"/>
          <w:szCs w:val="24"/>
          <w:lang w:val="en-US"/>
        </w:rPr>
        <w:t>moglie</w:t>
      </w:r>
      <w:proofErr w:type="spellEnd"/>
      <w:r w:rsidR="004B075C" w:rsidRPr="004B075C">
        <w:rPr>
          <w:rFonts w:ascii="Times New Roman" w:hAnsi="Times New Roman" w:cs="Times New Roman"/>
          <w:sz w:val="24"/>
          <w:szCs w:val="24"/>
          <w:lang w:val="en-US"/>
        </w:rPr>
        <w:t xml:space="preserve"> / Non dire </w:t>
      </w:r>
      <w:proofErr w:type="spellStart"/>
      <w:r w:rsidR="004B075C" w:rsidRPr="004B075C">
        <w:rPr>
          <w:rFonts w:ascii="Times New Roman" w:hAnsi="Times New Roman" w:cs="Times New Roman"/>
          <w:sz w:val="24"/>
          <w:szCs w:val="24"/>
          <w:lang w:val="en-US"/>
        </w:rPr>
        <w:t>mai</w:t>
      </w:r>
      <w:proofErr w:type="spellEnd"/>
      <w:r w:rsidR="004B075C" w:rsidRPr="004B075C">
        <w:rPr>
          <w:rFonts w:ascii="Times New Roman" w:hAnsi="Times New Roman" w:cs="Times New Roman"/>
          <w:sz w:val="24"/>
          <w:szCs w:val="24"/>
          <w:lang w:val="en-US"/>
        </w:rPr>
        <w:t xml:space="preserve"> a </w:t>
      </w:r>
      <w:proofErr w:type="spellStart"/>
      <w:r w:rsidR="004B075C" w:rsidRPr="004B075C">
        <w:rPr>
          <w:rFonts w:ascii="Times New Roman" w:hAnsi="Times New Roman" w:cs="Times New Roman"/>
          <w:sz w:val="24"/>
          <w:szCs w:val="24"/>
          <w:lang w:val="en-US"/>
        </w:rPr>
        <w:t>cena</w:t>
      </w:r>
      <w:proofErr w:type="spellEnd"/>
      <w:r w:rsidR="004B075C" w:rsidRPr="004B075C">
        <w:rPr>
          <w:rFonts w:ascii="Times New Roman" w:hAnsi="Times New Roman" w:cs="Times New Roman"/>
          <w:sz w:val="24"/>
          <w:szCs w:val="24"/>
          <w:lang w:val="en-US"/>
        </w:rPr>
        <w:t xml:space="preserve"> / Che ne è </w:t>
      </w:r>
      <w:proofErr w:type="spellStart"/>
      <w:r w:rsidR="004B075C" w:rsidRPr="004B075C">
        <w:rPr>
          <w:rFonts w:ascii="Times New Roman" w:hAnsi="Times New Roman" w:cs="Times New Roman"/>
          <w:sz w:val="24"/>
          <w:szCs w:val="24"/>
          <w:lang w:val="en-US"/>
        </w:rPr>
        <w:t>stato</w:t>
      </w:r>
      <w:proofErr w:type="spellEnd"/>
      <w:r w:rsidR="004B075C" w:rsidRPr="004B075C">
        <w:rPr>
          <w:rFonts w:ascii="Times New Roman" w:hAnsi="Times New Roman" w:cs="Times New Roman"/>
          <w:sz w:val="24"/>
          <w:szCs w:val="24"/>
          <w:lang w:val="en-US"/>
        </w:rPr>
        <w:t xml:space="preserve"> del </w:t>
      </w:r>
      <w:proofErr w:type="spellStart"/>
      <w:r w:rsidR="004B075C" w:rsidRPr="004B075C">
        <w:rPr>
          <w:rFonts w:ascii="Times New Roman" w:hAnsi="Times New Roman" w:cs="Times New Roman"/>
          <w:sz w:val="24"/>
          <w:szCs w:val="24"/>
          <w:lang w:val="en-US"/>
        </w:rPr>
        <w:t>tipo</w:t>
      </w:r>
      <w:proofErr w:type="spellEnd"/>
      <w:r w:rsidR="004B075C" w:rsidRPr="004B075C">
        <w:rPr>
          <w:rFonts w:ascii="Times New Roman" w:hAnsi="Times New Roman" w:cs="Times New Roman"/>
          <w:sz w:val="24"/>
          <w:szCs w:val="24"/>
          <w:lang w:val="en-US"/>
        </w:rPr>
        <w:t xml:space="preserve"> / Che </w:t>
      </w:r>
      <w:proofErr w:type="spellStart"/>
      <w:r w:rsidR="004B075C" w:rsidRPr="004B075C">
        <w:rPr>
          <w:rFonts w:ascii="Times New Roman" w:hAnsi="Times New Roman" w:cs="Times New Roman"/>
          <w:sz w:val="24"/>
          <w:szCs w:val="24"/>
          <w:lang w:val="en-US"/>
        </w:rPr>
        <w:t>rastrellava</w:t>
      </w:r>
      <w:proofErr w:type="spellEnd"/>
      <w:r w:rsidR="004B075C" w:rsidRPr="004B075C">
        <w:rPr>
          <w:rFonts w:ascii="Times New Roman" w:hAnsi="Times New Roman" w:cs="Times New Roman"/>
          <w:sz w:val="24"/>
          <w:szCs w:val="24"/>
          <w:lang w:val="en-US"/>
        </w:rPr>
        <w:t xml:space="preserve"> il </w:t>
      </w:r>
      <w:proofErr w:type="spellStart"/>
      <w:r w:rsidR="004B075C" w:rsidRPr="004B075C">
        <w:rPr>
          <w:rFonts w:ascii="Times New Roman" w:hAnsi="Times New Roman" w:cs="Times New Roman"/>
          <w:sz w:val="24"/>
          <w:szCs w:val="24"/>
          <w:lang w:val="en-US"/>
        </w:rPr>
        <w:t>prato</w:t>
      </w:r>
      <w:proofErr w:type="spellEnd"/>
      <w:r w:rsidR="004B075C" w:rsidRPr="004B075C">
        <w:rPr>
          <w:rFonts w:ascii="Times New Roman" w:hAnsi="Times New Roman" w:cs="Times New Roman"/>
          <w:sz w:val="24"/>
          <w:szCs w:val="24"/>
          <w:lang w:val="en-US"/>
        </w:rPr>
        <w:t xml:space="preserve"> // Non dire </w:t>
      </w:r>
      <w:proofErr w:type="spellStart"/>
      <w:r w:rsidR="004B075C" w:rsidRPr="004B075C">
        <w:rPr>
          <w:rFonts w:ascii="Times New Roman" w:hAnsi="Times New Roman" w:cs="Times New Roman"/>
          <w:sz w:val="24"/>
          <w:szCs w:val="24"/>
          <w:lang w:val="en-US"/>
        </w:rPr>
        <w:t>mai</w:t>
      </w:r>
      <w:proofErr w:type="spellEnd"/>
      <w:r w:rsidR="004B075C" w:rsidRPr="004B075C">
        <w:rPr>
          <w:rFonts w:ascii="Times New Roman" w:hAnsi="Times New Roman" w:cs="Times New Roman"/>
          <w:sz w:val="24"/>
          <w:szCs w:val="24"/>
          <w:lang w:val="en-US"/>
        </w:rPr>
        <w:t xml:space="preserve"> a </w:t>
      </w:r>
      <w:proofErr w:type="spellStart"/>
      <w:r w:rsidR="004B075C" w:rsidRPr="004B075C">
        <w:rPr>
          <w:rFonts w:ascii="Times New Roman" w:hAnsi="Times New Roman" w:cs="Times New Roman"/>
          <w:sz w:val="24"/>
          <w:szCs w:val="24"/>
          <w:lang w:val="en-US"/>
        </w:rPr>
        <w:t>tua</w:t>
      </w:r>
      <w:proofErr w:type="spellEnd"/>
      <w:r w:rsidR="004B075C" w:rsidRPr="004B075C">
        <w:rPr>
          <w:rFonts w:ascii="Times New Roman" w:hAnsi="Times New Roman" w:cs="Times New Roman"/>
          <w:sz w:val="24"/>
          <w:szCs w:val="24"/>
          <w:lang w:val="en-US"/>
        </w:rPr>
        <w:t xml:space="preserve"> </w:t>
      </w:r>
      <w:proofErr w:type="spellStart"/>
      <w:r w:rsidR="004B075C" w:rsidRPr="004B075C">
        <w:rPr>
          <w:rFonts w:ascii="Times New Roman" w:hAnsi="Times New Roman" w:cs="Times New Roman"/>
          <w:sz w:val="24"/>
          <w:szCs w:val="24"/>
          <w:lang w:val="en-US"/>
        </w:rPr>
        <w:t>figlia</w:t>
      </w:r>
      <w:proofErr w:type="spellEnd"/>
      <w:r w:rsidR="004B075C">
        <w:rPr>
          <w:rFonts w:ascii="Times New Roman" w:hAnsi="Times New Roman" w:cs="Times New Roman"/>
          <w:sz w:val="24"/>
          <w:szCs w:val="24"/>
          <w:lang w:val="en-US"/>
        </w:rPr>
        <w:t xml:space="preserve"> […] </w:t>
      </w:r>
      <w:r w:rsidR="004B075C" w:rsidRPr="004B075C">
        <w:rPr>
          <w:rFonts w:ascii="Times New Roman" w:hAnsi="Times New Roman" w:cs="Times New Roman"/>
          <w:sz w:val="24"/>
          <w:szCs w:val="24"/>
        </w:rPr>
        <w:t>Perché può essere contagioso, può essere contagioso / E una bella sera tornando a casa / Tua moglie e tua figlia e tuo figlio / Hanno seguito l’esempio e sono spariti”)</w:t>
      </w:r>
      <w:r w:rsidR="00AB6144" w:rsidRPr="004B075C">
        <w:rPr>
          <w:rFonts w:ascii="Times New Roman" w:hAnsi="Times New Roman" w:cs="Times New Roman"/>
          <w:sz w:val="24"/>
          <w:szCs w:val="24"/>
        </w:rPr>
        <w:t>.</w:t>
      </w:r>
      <w:r w:rsidR="005406AE" w:rsidRPr="004B075C">
        <w:rPr>
          <w:rFonts w:ascii="Times New Roman" w:hAnsi="Times New Roman" w:cs="Times New Roman"/>
          <w:sz w:val="24"/>
          <w:szCs w:val="24"/>
        </w:rPr>
        <w:t xml:space="preserve"> </w:t>
      </w:r>
      <w:r w:rsidR="00395993">
        <w:rPr>
          <w:rFonts w:ascii="Times New Roman" w:hAnsi="Times New Roman" w:cs="Times New Roman"/>
          <w:sz w:val="24"/>
          <w:szCs w:val="24"/>
        </w:rPr>
        <w:t>Un accadimento assurdo e senza spiegazione, in un ambiente pacifico e ordinario, diventa un pericoloso virus che “</w:t>
      </w:r>
      <w:proofErr w:type="spellStart"/>
      <w:r w:rsidR="00395993">
        <w:rPr>
          <w:rFonts w:ascii="Times New Roman" w:hAnsi="Times New Roman" w:cs="Times New Roman"/>
          <w:sz w:val="24"/>
          <w:szCs w:val="24"/>
        </w:rPr>
        <w:t>it</w:t>
      </w:r>
      <w:proofErr w:type="spellEnd"/>
      <w:r w:rsidR="00395993">
        <w:rPr>
          <w:rFonts w:ascii="Times New Roman" w:hAnsi="Times New Roman" w:cs="Times New Roman"/>
          <w:sz w:val="24"/>
          <w:szCs w:val="24"/>
        </w:rPr>
        <w:t xml:space="preserve"> can spread, </w:t>
      </w:r>
      <w:proofErr w:type="spellStart"/>
      <w:r w:rsidR="00395993">
        <w:rPr>
          <w:rFonts w:ascii="Times New Roman" w:hAnsi="Times New Roman" w:cs="Times New Roman"/>
          <w:sz w:val="24"/>
          <w:szCs w:val="24"/>
        </w:rPr>
        <w:t>it</w:t>
      </w:r>
      <w:proofErr w:type="spellEnd"/>
      <w:r w:rsidR="00395993">
        <w:rPr>
          <w:rFonts w:ascii="Times New Roman" w:hAnsi="Times New Roman" w:cs="Times New Roman"/>
          <w:sz w:val="24"/>
          <w:szCs w:val="24"/>
        </w:rPr>
        <w:t xml:space="preserve"> can spread”; ed è significativo che il mezzo attraverso cui il contagio può attuarsi sia la parola, la comunicazione</w:t>
      </w:r>
      <w:r w:rsidR="00182AA8">
        <w:rPr>
          <w:rFonts w:ascii="Times New Roman" w:hAnsi="Times New Roman" w:cs="Times New Roman"/>
          <w:sz w:val="24"/>
          <w:szCs w:val="24"/>
        </w:rPr>
        <w:t xml:space="preserve"> verbale</w:t>
      </w:r>
      <w:r w:rsidR="00395993">
        <w:rPr>
          <w:rFonts w:ascii="Times New Roman" w:hAnsi="Times New Roman" w:cs="Times New Roman"/>
          <w:sz w:val="24"/>
          <w:szCs w:val="24"/>
        </w:rPr>
        <w:t>: come se, incredibilmente, il racconto di una sparizione possa “dare l’idea” quasi irresistibile</w:t>
      </w:r>
      <w:r w:rsidR="005D417A">
        <w:rPr>
          <w:rFonts w:ascii="Times New Roman" w:hAnsi="Times New Roman" w:cs="Times New Roman"/>
          <w:sz w:val="24"/>
          <w:szCs w:val="24"/>
        </w:rPr>
        <w:t>,</w:t>
      </w:r>
      <w:r w:rsidR="00395993">
        <w:rPr>
          <w:rFonts w:ascii="Times New Roman" w:hAnsi="Times New Roman" w:cs="Times New Roman"/>
          <w:sz w:val="24"/>
          <w:szCs w:val="24"/>
        </w:rPr>
        <w:t xml:space="preserve"> di sparire. </w:t>
      </w:r>
      <w:r w:rsidR="005D417A">
        <w:rPr>
          <w:rFonts w:ascii="Times New Roman" w:hAnsi="Times New Roman" w:cs="Times New Roman"/>
          <w:sz w:val="24"/>
          <w:szCs w:val="24"/>
        </w:rPr>
        <w:t>F</w:t>
      </w:r>
      <w:r w:rsidR="00395993">
        <w:rPr>
          <w:rFonts w:ascii="Times New Roman" w:hAnsi="Times New Roman" w:cs="Times New Roman"/>
          <w:sz w:val="24"/>
          <w:szCs w:val="24"/>
        </w:rPr>
        <w:t xml:space="preserve">orse è troppo semplice affermare che </w:t>
      </w:r>
      <w:r w:rsidR="00395993" w:rsidRPr="005D417A">
        <w:rPr>
          <w:rFonts w:ascii="Times New Roman" w:hAnsi="Times New Roman" w:cs="Times New Roman"/>
          <w:i/>
          <w:sz w:val="24"/>
          <w:szCs w:val="24"/>
        </w:rPr>
        <w:t>Warning</w:t>
      </w:r>
      <w:r w:rsidR="00395993">
        <w:rPr>
          <w:rFonts w:ascii="Times New Roman" w:hAnsi="Times New Roman" w:cs="Times New Roman"/>
          <w:sz w:val="24"/>
          <w:szCs w:val="24"/>
        </w:rPr>
        <w:t xml:space="preserve"> “esplora il pericolo dell</w:t>
      </w:r>
      <w:r w:rsidR="005D417A">
        <w:rPr>
          <w:rFonts w:ascii="Times New Roman" w:hAnsi="Times New Roman" w:cs="Times New Roman"/>
          <w:sz w:val="24"/>
          <w:szCs w:val="24"/>
        </w:rPr>
        <w:t>’informazione negativa e i suoi effetti misteriosi”</w:t>
      </w:r>
      <w:r w:rsidR="005410BB">
        <w:rPr>
          <w:rStyle w:val="Rimandonotaapidipagina"/>
          <w:rFonts w:ascii="Times New Roman" w:hAnsi="Times New Roman" w:cs="Times New Roman"/>
          <w:sz w:val="24"/>
          <w:szCs w:val="24"/>
        </w:rPr>
        <w:footnoteReference w:id="64"/>
      </w:r>
      <w:r w:rsidR="005410BB">
        <w:rPr>
          <w:rFonts w:ascii="Times New Roman" w:hAnsi="Times New Roman" w:cs="Times New Roman"/>
          <w:sz w:val="24"/>
          <w:szCs w:val="24"/>
        </w:rPr>
        <w:t xml:space="preserve">, </w:t>
      </w:r>
      <w:r w:rsidR="002E3A91">
        <w:rPr>
          <w:rFonts w:ascii="Times New Roman" w:hAnsi="Times New Roman" w:cs="Times New Roman"/>
          <w:sz w:val="24"/>
          <w:szCs w:val="24"/>
        </w:rPr>
        <w:t xml:space="preserve">come fosse a metà tra una rivisitazione della Fama virgiliana e una riflessione </w:t>
      </w:r>
      <w:r w:rsidR="002E3A91" w:rsidRPr="0029282B">
        <w:rPr>
          <w:rFonts w:ascii="Times New Roman" w:hAnsi="Times New Roman" w:cs="Times New Roman"/>
          <w:i/>
          <w:sz w:val="24"/>
          <w:szCs w:val="24"/>
        </w:rPr>
        <w:t>ante litteram</w:t>
      </w:r>
      <w:r w:rsidR="002E3A91">
        <w:rPr>
          <w:rFonts w:ascii="Times New Roman" w:hAnsi="Times New Roman" w:cs="Times New Roman"/>
          <w:sz w:val="24"/>
          <w:szCs w:val="24"/>
        </w:rPr>
        <w:t xml:space="preserve"> sulle </w:t>
      </w:r>
      <w:r w:rsidR="002E3A91" w:rsidRPr="002E3A91">
        <w:rPr>
          <w:rFonts w:ascii="Times New Roman" w:hAnsi="Times New Roman" w:cs="Times New Roman"/>
          <w:i/>
          <w:sz w:val="24"/>
          <w:szCs w:val="24"/>
        </w:rPr>
        <w:t>fake news</w:t>
      </w:r>
      <w:r w:rsidR="002E3A91">
        <w:rPr>
          <w:rFonts w:ascii="Times New Roman" w:hAnsi="Times New Roman" w:cs="Times New Roman"/>
          <w:sz w:val="24"/>
          <w:szCs w:val="24"/>
        </w:rPr>
        <w:t xml:space="preserve">; </w:t>
      </w:r>
      <w:r w:rsidR="008E3CD1">
        <w:rPr>
          <w:rFonts w:ascii="Times New Roman" w:hAnsi="Times New Roman" w:cs="Times New Roman"/>
          <w:sz w:val="24"/>
          <w:szCs w:val="24"/>
        </w:rPr>
        <w:t xml:space="preserve">la poesia si inserisce in un discorso più profondo che Cohen porta avanti sull’immenso potere creativo (ma anche distruttivo) della parola (lo ritroveremo nelle raccolte successive ma anche, all’interno di </w:t>
      </w:r>
      <w:proofErr w:type="spellStart"/>
      <w:r w:rsidR="008E3CD1" w:rsidRPr="008E3CD1">
        <w:rPr>
          <w:rFonts w:ascii="Times New Roman" w:hAnsi="Times New Roman" w:cs="Times New Roman"/>
          <w:i/>
          <w:sz w:val="24"/>
          <w:szCs w:val="24"/>
        </w:rPr>
        <w:t>Let</w:t>
      </w:r>
      <w:proofErr w:type="spellEnd"/>
      <w:r w:rsidR="008E3CD1" w:rsidRPr="008E3CD1">
        <w:rPr>
          <w:rFonts w:ascii="Times New Roman" w:hAnsi="Times New Roman" w:cs="Times New Roman"/>
          <w:i/>
          <w:sz w:val="24"/>
          <w:szCs w:val="24"/>
        </w:rPr>
        <w:t xml:space="preserve"> </w:t>
      </w:r>
      <w:proofErr w:type="spellStart"/>
      <w:r w:rsidR="008E3CD1" w:rsidRPr="008E3CD1">
        <w:rPr>
          <w:rFonts w:ascii="Times New Roman" w:hAnsi="Times New Roman" w:cs="Times New Roman"/>
          <w:i/>
          <w:sz w:val="24"/>
          <w:szCs w:val="24"/>
        </w:rPr>
        <w:t>us</w:t>
      </w:r>
      <w:proofErr w:type="spellEnd"/>
      <w:r w:rsidR="008E3CD1" w:rsidRPr="008E3CD1">
        <w:rPr>
          <w:rFonts w:ascii="Times New Roman" w:hAnsi="Times New Roman" w:cs="Times New Roman"/>
          <w:i/>
          <w:sz w:val="24"/>
          <w:szCs w:val="24"/>
        </w:rPr>
        <w:t xml:space="preserve"> compare </w:t>
      </w:r>
      <w:proofErr w:type="spellStart"/>
      <w:r w:rsidR="008E3CD1" w:rsidRPr="008E3CD1">
        <w:rPr>
          <w:rFonts w:ascii="Times New Roman" w:hAnsi="Times New Roman" w:cs="Times New Roman"/>
          <w:i/>
          <w:sz w:val="24"/>
          <w:szCs w:val="24"/>
        </w:rPr>
        <w:t>mythologies</w:t>
      </w:r>
      <w:proofErr w:type="spellEnd"/>
      <w:r w:rsidR="008E3CD1">
        <w:rPr>
          <w:rFonts w:ascii="Times New Roman" w:hAnsi="Times New Roman" w:cs="Times New Roman"/>
          <w:sz w:val="24"/>
          <w:szCs w:val="24"/>
        </w:rPr>
        <w:t xml:space="preserve">, in </w:t>
      </w:r>
      <w:proofErr w:type="spellStart"/>
      <w:r w:rsidR="008E3CD1" w:rsidRPr="008E3CD1">
        <w:rPr>
          <w:rFonts w:ascii="Times New Roman" w:hAnsi="Times New Roman" w:cs="Times New Roman"/>
          <w:i/>
          <w:sz w:val="24"/>
          <w:szCs w:val="24"/>
        </w:rPr>
        <w:t>Poem</w:t>
      </w:r>
      <w:proofErr w:type="spellEnd"/>
      <w:r w:rsidR="008E3CD1">
        <w:rPr>
          <w:rFonts w:ascii="Times New Roman" w:hAnsi="Times New Roman" w:cs="Times New Roman"/>
          <w:sz w:val="24"/>
          <w:szCs w:val="24"/>
        </w:rPr>
        <w:t xml:space="preserve">, che vedremo nel prossimo paragrafo), e si riallaccia al rapporto </w:t>
      </w:r>
      <w:r w:rsidR="0071461D">
        <w:rPr>
          <w:rFonts w:ascii="Times New Roman" w:hAnsi="Times New Roman" w:cs="Times New Roman"/>
          <w:sz w:val="24"/>
          <w:szCs w:val="24"/>
        </w:rPr>
        <w:t xml:space="preserve">tra oscurità, violenza e poesia: un </w:t>
      </w:r>
      <w:r w:rsidR="0071461D">
        <w:rPr>
          <w:rFonts w:ascii="Times New Roman" w:hAnsi="Times New Roman" w:cs="Times New Roman"/>
          <w:sz w:val="24"/>
          <w:szCs w:val="24"/>
        </w:rPr>
        <w:lastRenderedPageBreak/>
        <w:t>rapporto</w:t>
      </w:r>
      <w:r w:rsidR="00251391">
        <w:rPr>
          <w:rFonts w:ascii="Times New Roman" w:hAnsi="Times New Roman" w:cs="Times New Roman"/>
          <w:sz w:val="24"/>
          <w:szCs w:val="24"/>
        </w:rPr>
        <w:t xml:space="preserve"> che</w:t>
      </w:r>
      <w:r w:rsidR="00CA4A85">
        <w:rPr>
          <w:rFonts w:ascii="Times New Roman" w:hAnsi="Times New Roman" w:cs="Times New Roman"/>
          <w:sz w:val="24"/>
          <w:szCs w:val="24"/>
        </w:rPr>
        <w:t>, sembra avvertire Cohen, è circolare, e se dalla morte e dalla tenebra può nascere la poesia, può anche accadere che, come in questo caso, l’atto poetico (perché la parola che ha potere, in Cohen, non è mai solo informativa, ma sempre poetica) possa produrre effetti</w:t>
      </w:r>
      <w:r w:rsidR="00BA7432">
        <w:rPr>
          <w:rFonts w:ascii="Times New Roman" w:hAnsi="Times New Roman" w:cs="Times New Roman"/>
          <w:sz w:val="24"/>
          <w:szCs w:val="24"/>
        </w:rPr>
        <w:t xml:space="preserve"> concreti</w:t>
      </w:r>
      <w:r w:rsidR="00CA4A85">
        <w:rPr>
          <w:rFonts w:ascii="Times New Roman" w:hAnsi="Times New Roman" w:cs="Times New Roman"/>
          <w:sz w:val="24"/>
          <w:szCs w:val="24"/>
        </w:rPr>
        <w:t xml:space="preserve"> negativi e dolorosi.</w:t>
      </w:r>
    </w:p>
    <w:p w14:paraId="7902D113" w14:textId="1BF5C6D0" w:rsidR="00C35C8C" w:rsidRDefault="0021141B" w:rsidP="00AB6144">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Diverso è invece il caso di </w:t>
      </w:r>
      <w:proofErr w:type="spellStart"/>
      <w:r w:rsidRPr="00D53B2D">
        <w:rPr>
          <w:rFonts w:ascii="Times New Roman" w:hAnsi="Times New Roman" w:cs="Times New Roman"/>
          <w:i/>
          <w:sz w:val="24"/>
          <w:szCs w:val="24"/>
        </w:rPr>
        <w:t>Letter</w:t>
      </w:r>
      <w:proofErr w:type="spellEnd"/>
      <w:r w:rsidR="00AA057F" w:rsidRPr="00AA057F">
        <w:rPr>
          <w:rStyle w:val="Rimandonotaapidipagina"/>
          <w:rFonts w:ascii="Times New Roman" w:hAnsi="Times New Roman" w:cs="Times New Roman"/>
          <w:sz w:val="24"/>
          <w:szCs w:val="24"/>
        </w:rPr>
        <w:footnoteReference w:id="65"/>
      </w:r>
      <w:r w:rsidR="00526240">
        <w:rPr>
          <w:rFonts w:ascii="Times New Roman" w:hAnsi="Times New Roman" w:cs="Times New Roman"/>
          <w:sz w:val="24"/>
          <w:szCs w:val="24"/>
        </w:rPr>
        <w:t>.</w:t>
      </w:r>
      <w:r>
        <w:rPr>
          <w:rFonts w:ascii="Times New Roman" w:hAnsi="Times New Roman" w:cs="Times New Roman"/>
          <w:sz w:val="24"/>
          <w:szCs w:val="24"/>
        </w:rPr>
        <w:t xml:space="preserve"> </w:t>
      </w:r>
      <w:r w:rsidR="00526240">
        <w:rPr>
          <w:rFonts w:ascii="Times New Roman" w:hAnsi="Times New Roman" w:cs="Times New Roman"/>
          <w:sz w:val="24"/>
          <w:szCs w:val="24"/>
        </w:rPr>
        <w:t>A</w:t>
      </w:r>
      <w:r w:rsidR="00D53B2D">
        <w:rPr>
          <w:rFonts w:ascii="Times New Roman" w:hAnsi="Times New Roman" w:cs="Times New Roman"/>
          <w:sz w:val="24"/>
          <w:szCs w:val="24"/>
        </w:rPr>
        <w:t xml:space="preserve"> differenza di </w:t>
      </w:r>
      <w:r w:rsidR="00D53B2D" w:rsidRPr="00D53B2D">
        <w:rPr>
          <w:rFonts w:ascii="Times New Roman" w:hAnsi="Times New Roman" w:cs="Times New Roman"/>
          <w:i/>
          <w:sz w:val="24"/>
          <w:szCs w:val="24"/>
        </w:rPr>
        <w:t>Warning</w:t>
      </w:r>
      <w:r w:rsidR="00D53B2D">
        <w:rPr>
          <w:rFonts w:ascii="Times New Roman" w:hAnsi="Times New Roman" w:cs="Times New Roman"/>
          <w:sz w:val="24"/>
          <w:szCs w:val="24"/>
        </w:rPr>
        <w:t>, in cui l’inquietudine si insinuava in modo sottile a causa dell’i</w:t>
      </w:r>
      <w:bookmarkStart w:id="10" w:name="_Hlk10294034"/>
      <w:r w:rsidR="00D53B2D">
        <w:rPr>
          <w:rFonts w:ascii="Times New Roman" w:hAnsi="Times New Roman" w:cs="Times New Roman"/>
          <w:sz w:val="24"/>
          <w:szCs w:val="24"/>
        </w:rPr>
        <w:t>n</w:t>
      </w:r>
      <w:bookmarkEnd w:id="10"/>
      <w:r w:rsidR="00D53B2D">
        <w:rPr>
          <w:rFonts w:ascii="Times New Roman" w:hAnsi="Times New Roman" w:cs="Times New Roman"/>
          <w:sz w:val="24"/>
          <w:szCs w:val="24"/>
        </w:rPr>
        <w:t>determi</w:t>
      </w:r>
      <w:r w:rsidR="00D53B2D" w:rsidRPr="00D53B2D">
        <w:rPr>
          <w:rFonts w:ascii="Times New Roman" w:hAnsi="Times New Roman" w:cs="Times New Roman"/>
          <w:sz w:val="24"/>
          <w:szCs w:val="24"/>
        </w:rPr>
        <w:t>n</w:t>
      </w:r>
      <w:r w:rsidR="00D53B2D">
        <w:rPr>
          <w:rFonts w:ascii="Times New Roman" w:hAnsi="Times New Roman" w:cs="Times New Roman"/>
          <w:sz w:val="24"/>
          <w:szCs w:val="24"/>
        </w:rPr>
        <w:t>azio</w:t>
      </w:r>
      <w:r w:rsidR="00D53B2D" w:rsidRPr="00D53B2D">
        <w:rPr>
          <w:rFonts w:ascii="Times New Roman" w:hAnsi="Times New Roman" w:cs="Times New Roman"/>
          <w:sz w:val="24"/>
          <w:szCs w:val="24"/>
        </w:rPr>
        <w:t>n</w:t>
      </w:r>
      <w:r w:rsidR="00D53B2D">
        <w:rPr>
          <w:rFonts w:ascii="Times New Roman" w:hAnsi="Times New Roman" w:cs="Times New Roman"/>
          <w:sz w:val="24"/>
          <w:szCs w:val="24"/>
        </w:rPr>
        <w:t>e dell’evento e dell’andamento dubitativo (“</w:t>
      </w:r>
      <w:proofErr w:type="spellStart"/>
      <w:r w:rsidR="00D53B2D">
        <w:rPr>
          <w:rFonts w:ascii="Times New Roman" w:hAnsi="Times New Roman" w:cs="Times New Roman"/>
          <w:sz w:val="24"/>
          <w:szCs w:val="24"/>
        </w:rPr>
        <w:t>If</w:t>
      </w:r>
      <w:proofErr w:type="spellEnd"/>
      <w:r w:rsidR="00D53B2D">
        <w:rPr>
          <w:rFonts w:ascii="Times New Roman" w:hAnsi="Times New Roman" w:cs="Times New Roman"/>
          <w:sz w:val="24"/>
          <w:szCs w:val="24"/>
        </w:rPr>
        <w:t xml:space="preserve"> </w:t>
      </w:r>
      <w:proofErr w:type="spellStart"/>
      <w:r w:rsidR="00D53B2D">
        <w:rPr>
          <w:rFonts w:ascii="Times New Roman" w:hAnsi="Times New Roman" w:cs="Times New Roman"/>
          <w:sz w:val="24"/>
          <w:szCs w:val="24"/>
        </w:rPr>
        <w:t>your</w:t>
      </w:r>
      <w:proofErr w:type="spellEnd"/>
      <w:r w:rsidR="00D53B2D">
        <w:rPr>
          <w:rFonts w:ascii="Times New Roman" w:hAnsi="Times New Roman" w:cs="Times New Roman"/>
          <w:sz w:val="24"/>
          <w:szCs w:val="24"/>
        </w:rPr>
        <w:t xml:space="preserve"> </w:t>
      </w:r>
      <w:proofErr w:type="spellStart"/>
      <w:r w:rsidR="00D53B2D">
        <w:rPr>
          <w:rFonts w:ascii="Times New Roman" w:hAnsi="Times New Roman" w:cs="Times New Roman"/>
          <w:sz w:val="24"/>
          <w:szCs w:val="24"/>
        </w:rPr>
        <w:t>neighbour</w:t>
      </w:r>
      <w:proofErr w:type="spellEnd"/>
      <w:r w:rsidR="00D53B2D">
        <w:rPr>
          <w:rFonts w:ascii="Times New Roman" w:hAnsi="Times New Roman" w:cs="Times New Roman"/>
          <w:sz w:val="24"/>
          <w:szCs w:val="24"/>
        </w:rPr>
        <w:t xml:space="preserve"> </w:t>
      </w:r>
      <w:proofErr w:type="spellStart"/>
      <w:r w:rsidR="00D53B2D">
        <w:rPr>
          <w:rFonts w:ascii="Times New Roman" w:hAnsi="Times New Roman" w:cs="Times New Roman"/>
          <w:sz w:val="24"/>
          <w:szCs w:val="24"/>
        </w:rPr>
        <w:t>disappears</w:t>
      </w:r>
      <w:proofErr w:type="spellEnd"/>
      <w:r w:rsidR="00D53B2D">
        <w:rPr>
          <w:rFonts w:ascii="Times New Roman" w:hAnsi="Times New Roman" w:cs="Times New Roman"/>
          <w:sz w:val="24"/>
          <w:szCs w:val="24"/>
        </w:rPr>
        <w:t>”), in questo testo la violenza perturbante viene presentata esplicitamente nel primo verso</w:t>
      </w:r>
      <w:r w:rsidR="00E13D89">
        <w:rPr>
          <w:rFonts w:ascii="Times New Roman" w:hAnsi="Times New Roman" w:cs="Times New Roman"/>
          <w:sz w:val="24"/>
          <w:szCs w:val="24"/>
        </w:rPr>
        <w:t>, per poi essere disinnescata in maniera fulminea direttamente nel verso successivo, attraverso una professione di assoluta indifferenza verso quella stessa violenza:</w:t>
      </w:r>
      <w:r w:rsidR="00EC7E63">
        <w:rPr>
          <w:rFonts w:ascii="Times New Roman" w:hAnsi="Times New Roman" w:cs="Times New Roman"/>
          <w:sz w:val="24"/>
          <w:szCs w:val="24"/>
        </w:rPr>
        <w:t xml:space="preserve"> “</w:t>
      </w:r>
      <w:r w:rsidR="00EC7E63" w:rsidRPr="00EC7E63">
        <w:rPr>
          <w:rFonts w:ascii="Times New Roman" w:hAnsi="Times New Roman" w:cs="Times New Roman"/>
          <w:sz w:val="24"/>
          <w:szCs w:val="24"/>
        </w:rPr>
        <w:t xml:space="preserve">How </w:t>
      </w:r>
      <w:proofErr w:type="spellStart"/>
      <w:r w:rsidR="00EC7E63" w:rsidRPr="00EC7E63">
        <w:rPr>
          <w:rFonts w:ascii="Times New Roman" w:hAnsi="Times New Roman" w:cs="Times New Roman"/>
          <w:sz w:val="24"/>
          <w:szCs w:val="24"/>
        </w:rPr>
        <w:t>you</w:t>
      </w:r>
      <w:proofErr w:type="spellEnd"/>
      <w:r w:rsidR="00EC7E63" w:rsidRPr="00EC7E63">
        <w:rPr>
          <w:rFonts w:ascii="Times New Roman" w:hAnsi="Times New Roman" w:cs="Times New Roman"/>
          <w:sz w:val="24"/>
          <w:szCs w:val="24"/>
        </w:rPr>
        <w:t xml:space="preserve"> </w:t>
      </w:r>
      <w:proofErr w:type="spellStart"/>
      <w:r w:rsidR="00EC7E63" w:rsidRPr="00EC7E63">
        <w:rPr>
          <w:rFonts w:ascii="Times New Roman" w:hAnsi="Times New Roman" w:cs="Times New Roman"/>
          <w:sz w:val="24"/>
          <w:szCs w:val="24"/>
        </w:rPr>
        <w:t>murdered</w:t>
      </w:r>
      <w:proofErr w:type="spellEnd"/>
      <w:r w:rsidR="00EC7E63" w:rsidRPr="00EC7E63">
        <w:rPr>
          <w:rFonts w:ascii="Times New Roman" w:hAnsi="Times New Roman" w:cs="Times New Roman"/>
          <w:sz w:val="24"/>
          <w:szCs w:val="24"/>
        </w:rPr>
        <w:t xml:space="preserve"> </w:t>
      </w:r>
      <w:proofErr w:type="spellStart"/>
      <w:r w:rsidR="00EC7E63" w:rsidRPr="00EC7E63">
        <w:rPr>
          <w:rFonts w:ascii="Times New Roman" w:hAnsi="Times New Roman" w:cs="Times New Roman"/>
          <w:sz w:val="24"/>
          <w:szCs w:val="24"/>
        </w:rPr>
        <w:t>your</w:t>
      </w:r>
      <w:proofErr w:type="spellEnd"/>
      <w:r w:rsidR="00EC7E63" w:rsidRPr="00EC7E63">
        <w:rPr>
          <w:rFonts w:ascii="Times New Roman" w:hAnsi="Times New Roman" w:cs="Times New Roman"/>
          <w:sz w:val="24"/>
          <w:szCs w:val="24"/>
        </w:rPr>
        <w:t xml:space="preserve"> family / </w:t>
      </w:r>
      <w:proofErr w:type="spellStart"/>
      <w:r w:rsidR="00EC7E63" w:rsidRPr="00EC7E63">
        <w:rPr>
          <w:rFonts w:ascii="Times New Roman" w:hAnsi="Times New Roman" w:cs="Times New Roman"/>
          <w:sz w:val="24"/>
          <w:szCs w:val="24"/>
        </w:rPr>
        <w:t>means</w:t>
      </w:r>
      <w:proofErr w:type="spellEnd"/>
      <w:r w:rsidR="00EC7E63" w:rsidRPr="00EC7E63">
        <w:rPr>
          <w:rFonts w:ascii="Times New Roman" w:hAnsi="Times New Roman" w:cs="Times New Roman"/>
          <w:sz w:val="24"/>
          <w:szCs w:val="24"/>
        </w:rPr>
        <w:t xml:space="preserve"> </w:t>
      </w:r>
      <w:proofErr w:type="spellStart"/>
      <w:r w:rsidR="00EC7E63" w:rsidRPr="00EC7E63">
        <w:rPr>
          <w:rFonts w:ascii="Times New Roman" w:hAnsi="Times New Roman" w:cs="Times New Roman"/>
          <w:sz w:val="24"/>
          <w:szCs w:val="24"/>
        </w:rPr>
        <w:t>nothing</w:t>
      </w:r>
      <w:proofErr w:type="spellEnd"/>
      <w:r w:rsidR="00EC7E63" w:rsidRPr="00EC7E63">
        <w:rPr>
          <w:rFonts w:ascii="Times New Roman" w:hAnsi="Times New Roman" w:cs="Times New Roman"/>
          <w:sz w:val="24"/>
          <w:szCs w:val="24"/>
        </w:rPr>
        <w:t xml:space="preserve"> to me / </w:t>
      </w:r>
      <w:proofErr w:type="spellStart"/>
      <w:r w:rsidR="00EC7E63" w:rsidRPr="00EC7E63">
        <w:rPr>
          <w:rFonts w:ascii="Times New Roman" w:hAnsi="Times New Roman" w:cs="Times New Roman"/>
          <w:sz w:val="24"/>
          <w:szCs w:val="24"/>
        </w:rPr>
        <w:t>as</w:t>
      </w:r>
      <w:proofErr w:type="spellEnd"/>
      <w:r w:rsidR="00EC7E63" w:rsidRPr="00EC7E63">
        <w:rPr>
          <w:rFonts w:ascii="Times New Roman" w:hAnsi="Times New Roman" w:cs="Times New Roman"/>
          <w:sz w:val="24"/>
          <w:szCs w:val="24"/>
        </w:rPr>
        <w:t xml:space="preserve"> </w:t>
      </w:r>
      <w:proofErr w:type="spellStart"/>
      <w:r w:rsidR="00EC7E63" w:rsidRPr="00EC7E63">
        <w:rPr>
          <w:rFonts w:ascii="Times New Roman" w:hAnsi="Times New Roman" w:cs="Times New Roman"/>
          <w:sz w:val="24"/>
          <w:szCs w:val="24"/>
        </w:rPr>
        <w:t>your</w:t>
      </w:r>
      <w:proofErr w:type="spellEnd"/>
      <w:r w:rsidR="00EC7E63" w:rsidRPr="00EC7E63">
        <w:rPr>
          <w:rFonts w:ascii="Times New Roman" w:hAnsi="Times New Roman" w:cs="Times New Roman"/>
          <w:sz w:val="24"/>
          <w:szCs w:val="24"/>
        </w:rPr>
        <w:t xml:space="preserve"> </w:t>
      </w:r>
      <w:proofErr w:type="spellStart"/>
      <w:r w:rsidR="00EC7E63" w:rsidRPr="00EC7E63">
        <w:rPr>
          <w:rFonts w:ascii="Times New Roman" w:hAnsi="Times New Roman" w:cs="Times New Roman"/>
          <w:sz w:val="24"/>
          <w:szCs w:val="24"/>
        </w:rPr>
        <w:t>mouth</w:t>
      </w:r>
      <w:proofErr w:type="spellEnd"/>
      <w:r w:rsidR="00EC7E63" w:rsidRPr="00EC7E63">
        <w:rPr>
          <w:rFonts w:ascii="Times New Roman" w:hAnsi="Times New Roman" w:cs="Times New Roman"/>
          <w:sz w:val="24"/>
          <w:szCs w:val="24"/>
        </w:rPr>
        <w:t xml:space="preserve"> </w:t>
      </w:r>
      <w:proofErr w:type="spellStart"/>
      <w:r w:rsidR="00EC7E63" w:rsidRPr="00EC7E63">
        <w:rPr>
          <w:rFonts w:ascii="Times New Roman" w:hAnsi="Times New Roman" w:cs="Times New Roman"/>
          <w:sz w:val="24"/>
          <w:szCs w:val="24"/>
        </w:rPr>
        <w:t>moves</w:t>
      </w:r>
      <w:proofErr w:type="spellEnd"/>
      <w:r w:rsidR="00EC7E63" w:rsidRPr="00EC7E63">
        <w:rPr>
          <w:rFonts w:ascii="Times New Roman" w:hAnsi="Times New Roman" w:cs="Times New Roman"/>
          <w:sz w:val="24"/>
          <w:szCs w:val="24"/>
        </w:rPr>
        <w:t xml:space="preserve"> </w:t>
      </w:r>
      <w:proofErr w:type="spellStart"/>
      <w:r w:rsidR="00EC7E63" w:rsidRPr="00EC7E63">
        <w:rPr>
          <w:rFonts w:ascii="Times New Roman" w:hAnsi="Times New Roman" w:cs="Times New Roman"/>
          <w:sz w:val="24"/>
          <w:szCs w:val="24"/>
        </w:rPr>
        <w:t>across</w:t>
      </w:r>
      <w:proofErr w:type="spellEnd"/>
      <w:r w:rsidR="00EC7E63" w:rsidRPr="00EC7E63">
        <w:rPr>
          <w:rFonts w:ascii="Times New Roman" w:hAnsi="Times New Roman" w:cs="Times New Roman"/>
          <w:sz w:val="24"/>
          <w:szCs w:val="24"/>
        </w:rPr>
        <w:t xml:space="preserve"> </w:t>
      </w:r>
      <w:proofErr w:type="spellStart"/>
      <w:r w:rsidR="00EC7E63" w:rsidRPr="00EC7E63">
        <w:rPr>
          <w:rFonts w:ascii="Times New Roman" w:hAnsi="Times New Roman" w:cs="Times New Roman"/>
          <w:sz w:val="24"/>
          <w:szCs w:val="24"/>
        </w:rPr>
        <w:t>my</w:t>
      </w:r>
      <w:proofErr w:type="spellEnd"/>
      <w:r w:rsidR="00EC7E63" w:rsidRPr="00EC7E63">
        <w:rPr>
          <w:rFonts w:ascii="Times New Roman" w:hAnsi="Times New Roman" w:cs="Times New Roman"/>
          <w:sz w:val="24"/>
          <w:szCs w:val="24"/>
        </w:rPr>
        <w:t xml:space="preserve"> body</w:t>
      </w:r>
      <w:r w:rsidR="00EC7E63">
        <w:rPr>
          <w:rFonts w:ascii="Times New Roman" w:hAnsi="Times New Roman" w:cs="Times New Roman"/>
          <w:sz w:val="24"/>
          <w:szCs w:val="24"/>
        </w:rPr>
        <w:t>” (“</w:t>
      </w:r>
      <w:r w:rsidR="00EC7E63" w:rsidRPr="00EC7E63">
        <w:rPr>
          <w:rFonts w:ascii="Times New Roman" w:hAnsi="Times New Roman" w:cs="Times New Roman"/>
          <w:sz w:val="24"/>
          <w:szCs w:val="24"/>
        </w:rPr>
        <w:t>Come hai ucciso la tua famiglia / per me non ha nessuna importanza / mentre la tua bocca esplora il mio corpo</w:t>
      </w:r>
      <w:r w:rsidR="00EC7E63">
        <w:rPr>
          <w:rFonts w:ascii="Times New Roman" w:hAnsi="Times New Roman" w:cs="Times New Roman"/>
          <w:sz w:val="24"/>
          <w:szCs w:val="24"/>
        </w:rPr>
        <w:t>”).</w:t>
      </w:r>
      <w:r w:rsidR="00D53B2D">
        <w:rPr>
          <w:rFonts w:ascii="Times New Roman" w:hAnsi="Times New Roman" w:cs="Times New Roman"/>
          <w:sz w:val="24"/>
          <w:szCs w:val="24"/>
        </w:rPr>
        <w:t xml:space="preserve">        </w:t>
      </w:r>
    </w:p>
    <w:p w14:paraId="18A77388" w14:textId="074E7F36" w:rsidR="004C19AC" w:rsidRDefault="00CF3425" w:rsidP="008E34B0">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Il rapporto tra violenza e bellezza trova in questa poesia ancora una nuova declinazione, che si impernia sulla corporeità: la bellezza coincide</w:t>
      </w:r>
      <w:r w:rsidR="00017419">
        <w:rPr>
          <w:rFonts w:ascii="Times New Roman" w:hAnsi="Times New Roman" w:cs="Times New Roman"/>
          <w:sz w:val="24"/>
          <w:szCs w:val="24"/>
        </w:rPr>
        <w:t xml:space="preserve"> qui</w:t>
      </w:r>
      <w:r>
        <w:rPr>
          <w:rFonts w:ascii="Times New Roman" w:hAnsi="Times New Roman" w:cs="Times New Roman"/>
          <w:sz w:val="24"/>
          <w:szCs w:val="24"/>
        </w:rPr>
        <w:t xml:space="preserve"> con </w:t>
      </w:r>
      <w:r w:rsidR="00017419">
        <w:rPr>
          <w:rFonts w:ascii="Times New Roman" w:hAnsi="Times New Roman" w:cs="Times New Roman"/>
          <w:sz w:val="24"/>
          <w:szCs w:val="24"/>
        </w:rPr>
        <w:t>la dimensione sessuale. Il nucleo centrale</w:t>
      </w:r>
      <w:r w:rsidR="00656B6F">
        <w:rPr>
          <w:rFonts w:ascii="Times New Roman" w:hAnsi="Times New Roman" w:cs="Times New Roman"/>
          <w:sz w:val="24"/>
          <w:szCs w:val="24"/>
        </w:rPr>
        <w:t xml:space="preserve"> è già nei primi tre versi, da cui il resto fuoriesce</w:t>
      </w:r>
      <w:r w:rsidR="0046146D">
        <w:rPr>
          <w:rFonts w:ascii="Times New Roman" w:hAnsi="Times New Roman" w:cs="Times New Roman"/>
          <w:sz w:val="24"/>
          <w:szCs w:val="24"/>
        </w:rPr>
        <w:t xml:space="preserve"> e si espande</w:t>
      </w:r>
      <w:r w:rsidR="00656B6F">
        <w:rPr>
          <w:rFonts w:ascii="Times New Roman" w:hAnsi="Times New Roman" w:cs="Times New Roman"/>
          <w:sz w:val="24"/>
          <w:szCs w:val="24"/>
        </w:rPr>
        <w:t xml:space="preserve"> quasi a cascata: “</w:t>
      </w:r>
      <w:proofErr w:type="spellStart"/>
      <w:r w:rsidR="00656B6F">
        <w:rPr>
          <w:rFonts w:ascii="Times New Roman" w:hAnsi="Times New Roman" w:cs="Times New Roman"/>
          <w:sz w:val="24"/>
          <w:szCs w:val="24"/>
        </w:rPr>
        <w:t>how</w:t>
      </w:r>
      <w:proofErr w:type="spellEnd"/>
      <w:r w:rsidR="00656B6F">
        <w:rPr>
          <w:rFonts w:ascii="Times New Roman" w:hAnsi="Times New Roman" w:cs="Times New Roman"/>
          <w:sz w:val="24"/>
          <w:szCs w:val="24"/>
        </w:rPr>
        <w:t xml:space="preserve"> </w:t>
      </w:r>
      <w:proofErr w:type="spellStart"/>
      <w:r w:rsidR="00656B6F">
        <w:rPr>
          <w:rFonts w:ascii="Times New Roman" w:hAnsi="Times New Roman" w:cs="Times New Roman"/>
          <w:sz w:val="24"/>
          <w:szCs w:val="24"/>
        </w:rPr>
        <w:t>you</w:t>
      </w:r>
      <w:proofErr w:type="spellEnd"/>
      <w:r w:rsidR="00656B6F">
        <w:rPr>
          <w:rFonts w:ascii="Times New Roman" w:hAnsi="Times New Roman" w:cs="Times New Roman"/>
          <w:sz w:val="24"/>
          <w:szCs w:val="24"/>
        </w:rPr>
        <w:t xml:space="preserve"> </w:t>
      </w:r>
      <w:proofErr w:type="spellStart"/>
      <w:r w:rsidR="00656B6F">
        <w:rPr>
          <w:rFonts w:ascii="Times New Roman" w:hAnsi="Times New Roman" w:cs="Times New Roman"/>
          <w:sz w:val="24"/>
          <w:szCs w:val="24"/>
        </w:rPr>
        <w:t>murdered</w:t>
      </w:r>
      <w:proofErr w:type="spellEnd"/>
      <w:r w:rsidR="00656B6F">
        <w:rPr>
          <w:rFonts w:ascii="Times New Roman" w:hAnsi="Times New Roman" w:cs="Times New Roman"/>
          <w:sz w:val="24"/>
          <w:szCs w:val="24"/>
        </w:rPr>
        <w:t xml:space="preserve"> </w:t>
      </w:r>
      <w:proofErr w:type="spellStart"/>
      <w:r w:rsidR="00656B6F">
        <w:rPr>
          <w:rFonts w:ascii="Times New Roman" w:hAnsi="Times New Roman" w:cs="Times New Roman"/>
          <w:sz w:val="24"/>
          <w:szCs w:val="24"/>
        </w:rPr>
        <w:t>your</w:t>
      </w:r>
      <w:proofErr w:type="spellEnd"/>
      <w:r w:rsidR="00656B6F">
        <w:rPr>
          <w:rFonts w:ascii="Times New Roman" w:hAnsi="Times New Roman" w:cs="Times New Roman"/>
          <w:sz w:val="24"/>
          <w:szCs w:val="24"/>
        </w:rPr>
        <w:t xml:space="preserve"> family” (violenza esibita ed atroce, </w:t>
      </w:r>
      <w:proofErr w:type="spellStart"/>
      <w:r w:rsidR="00656B6F">
        <w:rPr>
          <w:rFonts w:ascii="Times New Roman" w:hAnsi="Times New Roman" w:cs="Times New Roman"/>
          <w:sz w:val="24"/>
          <w:szCs w:val="24"/>
        </w:rPr>
        <w:t>pluriomicidio</w:t>
      </w:r>
      <w:proofErr w:type="spellEnd"/>
      <w:r w:rsidR="00656B6F">
        <w:rPr>
          <w:rFonts w:ascii="Times New Roman" w:hAnsi="Times New Roman" w:cs="Times New Roman"/>
          <w:sz w:val="24"/>
          <w:szCs w:val="24"/>
        </w:rPr>
        <w:t xml:space="preserve"> </w:t>
      </w:r>
      <w:r w:rsidR="00D66BF0">
        <w:rPr>
          <w:rFonts w:ascii="Times New Roman" w:hAnsi="Times New Roman" w:cs="Times New Roman"/>
          <w:sz w:val="24"/>
          <w:szCs w:val="24"/>
        </w:rPr>
        <w:t>familiare); “</w:t>
      </w:r>
      <w:proofErr w:type="spellStart"/>
      <w:r w:rsidR="00D66BF0">
        <w:rPr>
          <w:rFonts w:ascii="Times New Roman" w:hAnsi="Times New Roman" w:cs="Times New Roman"/>
          <w:sz w:val="24"/>
          <w:szCs w:val="24"/>
        </w:rPr>
        <w:t>means</w:t>
      </w:r>
      <w:proofErr w:type="spellEnd"/>
      <w:r w:rsidR="00D66BF0">
        <w:rPr>
          <w:rFonts w:ascii="Times New Roman" w:hAnsi="Times New Roman" w:cs="Times New Roman"/>
          <w:sz w:val="24"/>
          <w:szCs w:val="24"/>
        </w:rPr>
        <w:t xml:space="preserve"> </w:t>
      </w:r>
      <w:proofErr w:type="spellStart"/>
      <w:r w:rsidR="00D66BF0">
        <w:rPr>
          <w:rFonts w:ascii="Times New Roman" w:hAnsi="Times New Roman" w:cs="Times New Roman"/>
          <w:sz w:val="24"/>
          <w:szCs w:val="24"/>
        </w:rPr>
        <w:t>nothing</w:t>
      </w:r>
      <w:proofErr w:type="spellEnd"/>
      <w:r w:rsidR="00D66BF0">
        <w:rPr>
          <w:rFonts w:ascii="Times New Roman" w:hAnsi="Times New Roman" w:cs="Times New Roman"/>
          <w:sz w:val="24"/>
          <w:szCs w:val="24"/>
        </w:rPr>
        <w:t xml:space="preserve"> to me” (totale noncuranza dell’io poetico verso l’atto violento); “</w:t>
      </w:r>
      <w:proofErr w:type="spellStart"/>
      <w:r w:rsidR="00D66BF0">
        <w:rPr>
          <w:rFonts w:ascii="Times New Roman" w:hAnsi="Times New Roman" w:cs="Times New Roman"/>
          <w:sz w:val="24"/>
          <w:szCs w:val="24"/>
        </w:rPr>
        <w:t>as</w:t>
      </w:r>
      <w:proofErr w:type="spellEnd"/>
      <w:r w:rsidR="00D66BF0">
        <w:rPr>
          <w:rFonts w:ascii="Times New Roman" w:hAnsi="Times New Roman" w:cs="Times New Roman"/>
          <w:sz w:val="24"/>
          <w:szCs w:val="24"/>
        </w:rPr>
        <w:t xml:space="preserve"> </w:t>
      </w:r>
      <w:proofErr w:type="spellStart"/>
      <w:r w:rsidR="00D66BF0">
        <w:rPr>
          <w:rFonts w:ascii="Times New Roman" w:hAnsi="Times New Roman" w:cs="Times New Roman"/>
          <w:sz w:val="24"/>
          <w:szCs w:val="24"/>
        </w:rPr>
        <w:t>your</w:t>
      </w:r>
      <w:proofErr w:type="spellEnd"/>
      <w:r w:rsidR="00D66BF0">
        <w:rPr>
          <w:rFonts w:ascii="Times New Roman" w:hAnsi="Times New Roman" w:cs="Times New Roman"/>
          <w:sz w:val="24"/>
          <w:szCs w:val="24"/>
        </w:rPr>
        <w:t xml:space="preserve"> </w:t>
      </w:r>
      <w:proofErr w:type="spellStart"/>
      <w:r w:rsidR="00D66BF0">
        <w:rPr>
          <w:rFonts w:ascii="Times New Roman" w:hAnsi="Times New Roman" w:cs="Times New Roman"/>
          <w:sz w:val="24"/>
          <w:szCs w:val="24"/>
        </w:rPr>
        <w:t>mouth</w:t>
      </w:r>
      <w:proofErr w:type="spellEnd"/>
      <w:r w:rsidR="00D66BF0">
        <w:rPr>
          <w:rFonts w:ascii="Times New Roman" w:hAnsi="Times New Roman" w:cs="Times New Roman"/>
          <w:sz w:val="24"/>
          <w:szCs w:val="24"/>
        </w:rPr>
        <w:t xml:space="preserve"> </w:t>
      </w:r>
      <w:proofErr w:type="spellStart"/>
      <w:r w:rsidR="00D66BF0">
        <w:rPr>
          <w:rFonts w:ascii="Times New Roman" w:hAnsi="Times New Roman" w:cs="Times New Roman"/>
          <w:sz w:val="24"/>
          <w:szCs w:val="24"/>
        </w:rPr>
        <w:t>moves</w:t>
      </w:r>
      <w:proofErr w:type="spellEnd"/>
      <w:r w:rsidR="00D66BF0">
        <w:rPr>
          <w:rFonts w:ascii="Times New Roman" w:hAnsi="Times New Roman" w:cs="Times New Roman"/>
          <w:sz w:val="24"/>
          <w:szCs w:val="24"/>
        </w:rPr>
        <w:t xml:space="preserve"> </w:t>
      </w:r>
      <w:proofErr w:type="spellStart"/>
      <w:r w:rsidR="00D66BF0">
        <w:rPr>
          <w:rFonts w:ascii="Times New Roman" w:hAnsi="Times New Roman" w:cs="Times New Roman"/>
          <w:sz w:val="24"/>
          <w:szCs w:val="24"/>
        </w:rPr>
        <w:t>across</w:t>
      </w:r>
      <w:proofErr w:type="spellEnd"/>
      <w:r w:rsidR="00D66BF0">
        <w:rPr>
          <w:rFonts w:ascii="Times New Roman" w:hAnsi="Times New Roman" w:cs="Times New Roman"/>
          <w:sz w:val="24"/>
          <w:szCs w:val="24"/>
        </w:rPr>
        <w:t xml:space="preserve"> </w:t>
      </w:r>
      <w:proofErr w:type="spellStart"/>
      <w:r w:rsidR="00D66BF0">
        <w:rPr>
          <w:rFonts w:ascii="Times New Roman" w:hAnsi="Times New Roman" w:cs="Times New Roman"/>
          <w:sz w:val="24"/>
          <w:szCs w:val="24"/>
        </w:rPr>
        <w:t>my</w:t>
      </w:r>
      <w:proofErr w:type="spellEnd"/>
      <w:r w:rsidR="00D66BF0">
        <w:rPr>
          <w:rFonts w:ascii="Times New Roman" w:hAnsi="Times New Roman" w:cs="Times New Roman"/>
          <w:sz w:val="24"/>
          <w:szCs w:val="24"/>
        </w:rPr>
        <w:t xml:space="preserve"> body” (causa dell’indifferenza: l’atto sessuale).</w:t>
      </w:r>
      <w:r w:rsidR="0046146D">
        <w:rPr>
          <w:rFonts w:ascii="Times New Roman" w:hAnsi="Times New Roman" w:cs="Times New Roman"/>
          <w:sz w:val="24"/>
          <w:szCs w:val="24"/>
        </w:rPr>
        <w:t xml:space="preserve"> L’indifferenza deriva da</w:t>
      </w:r>
      <w:r w:rsidR="00CA7CC5">
        <w:rPr>
          <w:rFonts w:ascii="Times New Roman" w:hAnsi="Times New Roman" w:cs="Times New Roman"/>
          <w:sz w:val="24"/>
          <w:szCs w:val="24"/>
        </w:rPr>
        <w:t>lla</w:t>
      </w:r>
      <w:r w:rsidR="0046146D">
        <w:rPr>
          <w:rFonts w:ascii="Times New Roman" w:hAnsi="Times New Roman" w:cs="Times New Roman"/>
          <w:sz w:val="24"/>
          <w:szCs w:val="24"/>
        </w:rPr>
        <w:t xml:space="preserve"> netta separazione che Cohen applica </w:t>
      </w:r>
      <w:r w:rsidR="00CA7CC5">
        <w:rPr>
          <w:rFonts w:ascii="Times New Roman" w:hAnsi="Times New Roman" w:cs="Times New Roman"/>
          <w:sz w:val="24"/>
          <w:szCs w:val="24"/>
        </w:rPr>
        <w:t xml:space="preserve">tra due sfere che riguardano il corpo: la violenza sul corpo (in questo caso estrema, </w:t>
      </w:r>
      <w:r w:rsidR="00EC7E63">
        <w:rPr>
          <w:rFonts w:ascii="Times New Roman" w:hAnsi="Times New Roman" w:cs="Times New Roman"/>
          <w:sz w:val="24"/>
          <w:szCs w:val="24"/>
        </w:rPr>
        <w:t xml:space="preserve">ossia </w:t>
      </w:r>
      <w:r w:rsidR="00CA7CC5">
        <w:rPr>
          <w:rFonts w:ascii="Times New Roman" w:hAnsi="Times New Roman" w:cs="Times New Roman"/>
          <w:sz w:val="24"/>
          <w:szCs w:val="24"/>
        </w:rPr>
        <w:t xml:space="preserve">l’omicidio) non intacca la bellezza del piacere che si può provare o donare attraverso il corpo; anzi, attraverso un meccanismo quasi perverso, si può addirittura </w:t>
      </w:r>
      <w:r w:rsidR="009B383B">
        <w:rPr>
          <w:rFonts w:ascii="Times New Roman" w:hAnsi="Times New Roman" w:cs="Times New Roman"/>
          <w:sz w:val="24"/>
          <w:szCs w:val="24"/>
        </w:rPr>
        <w:t>sostenere</w:t>
      </w:r>
      <w:r w:rsidR="00CA7CC5">
        <w:rPr>
          <w:rFonts w:ascii="Times New Roman" w:hAnsi="Times New Roman" w:cs="Times New Roman"/>
          <w:sz w:val="24"/>
          <w:szCs w:val="24"/>
        </w:rPr>
        <w:t xml:space="preserve"> che la natura crudele e criminale della donna aumenti la sua carica erotica.</w:t>
      </w:r>
      <w:r w:rsidR="00967316">
        <w:rPr>
          <w:rFonts w:ascii="Times New Roman" w:hAnsi="Times New Roman" w:cs="Times New Roman"/>
          <w:sz w:val="24"/>
          <w:szCs w:val="24"/>
        </w:rPr>
        <w:t xml:space="preserve"> Questo accade, però, perché il personaggio femminile non si limita ad essere l’esecutrice di un delitto, ma nel prosieguo della poesia si carica di valenze metafisiche</w:t>
      </w:r>
      <w:r w:rsidR="00581805">
        <w:rPr>
          <w:rFonts w:ascii="Times New Roman" w:hAnsi="Times New Roman" w:cs="Times New Roman"/>
          <w:sz w:val="24"/>
          <w:szCs w:val="24"/>
        </w:rPr>
        <w:t xml:space="preserve"> e semi-divine, arrivando a “somiglia[re] alla biblica Giuditta”</w:t>
      </w:r>
      <w:r w:rsidR="00236A98">
        <w:rPr>
          <w:rStyle w:val="Rimandonotaapidipagina"/>
          <w:rFonts w:ascii="Times New Roman" w:hAnsi="Times New Roman" w:cs="Times New Roman"/>
          <w:sz w:val="24"/>
          <w:szCs w:val="24"/>
        </w:rPr>
        <w:footnoteReference w:id="66"/>
      </w:r>
      <w:r w:rsidR="00236A98">
        <w:rPr>
          <w:rFonts w:ascii="Times New Roman" w:hAnsi="Times New Roman" w:cs="Times New Roman"/>
          <w:sz w:val="24"/>
          <w:szCs w:val="24"/>
        </w:rPr>
        <w:t xml:space="preserve">: </w:t>
      </w:r>
      <w:r w:rsidR="002B2A68">
        <w:rPr>
          <w:rFonts w:ascii="Times New Roman" w:hAnsi="Times New Roman" w:cs="Times New Roman"/>
          <w:sz w:val="24"/>
          <w:szCs w:val="24"/>
        </w:rPr>
        <w:t>la donna fa sogni epico-distruttivi in cui compaiono “</w:t>
      </w:r>
      <w:proofErr w:type="spellStart"/>
      <w:r w:rsidR="002B2A68">
        <w:rPr>
          <w:rFonts w:ascii="Times New Roman" w:hAnsi="Times New Roman" w:cs="Times New Roman"/>
          <w:sz w:val="24"/>
          <w:szCs w:val="24"/>
        </w:rPr>
        <w:t>crumbling</w:t>
      </w:r>
      <w:proofErr w:type="spellEnd"/>
      <w:r w:rsidR="002B2A68">
        <w:rPr>
          <w:rFonts w:ascii="Times New Roman" w:hAnsi="Times New Roman" w:cs="Times New Roman"/>
          <w:sz w:val="24"/>
          <w:szCs w:val="24"/>
        </w:rPr>
        <w:t xml:space="preserve"> cities and </w:t>
      </w:r>
      <w:proofErr w:type="spellStart"/>
      <w:r w:rsidR="002B2A68">
        <w:rPr>
          <w:rFonts w:ascii="Times New Roman" w:hAnsi="Times New Roman" w:cs="Times New Roman"/>
          <w:sz w:val="24"/>
          <w:szCs w:val="24"/>
        </w:rPr>
        <w:t>galopping</w:t>
      </w:r>
      <w:proofErr w:type="spellEnd"/>
      <w:r w:rsidR="002B2A68">
        <w:rPr>
          <w:rFonts w:ascii="Times New Roman" w:hAnsi="Times New Roman" w:cs="Times New Roman"/>
          <w:sz w:val="24"/>
          <w:szCs w:val="24"/>
        </w:rPr>
        <w:t xml:space="preserve"> </w:t>
      </w:r>
      <w:proofErr w:type="spellStart"/>
      <w:r w:rsidR="002B2A68">
        <w:rPr>
          <w:rFonts w:ascii="Times New Roman" w:hAnsi="Times New Roman" w:cs="Times New Roman"/>
          <w:sz w:val="24"/>
          <w:szCs w:val="24"/>
        </w:rPr>
        <w:t>horses</w:t>
      </w:r>
      <w:proofErr w:type="spellEnd"/>
      <w:r w:rsidR="002B2A68">
        <w:rPr>
          <w:rFonts w:ascii="Times New Roman" w:hAnsi="Times New Roman" w:cs="Times New Roman"/>
          <w:sz w:val="24"/>
          <w:szCs w:val="24"/>
        </w:rPr>
        <w:t>”</w:t>
      </w:r>
      <w:r w:rsidR="0004792F">
        <w:rPr>
          <w:rFonts w:ascii="Times New Roman" w:hAnsi="Times New Roman" w:cs="Times New Roman"/>
          <w:sz w:val="24"/>
          <w:szCs w:val="24"/>
        </w:rPr>
        <w:t xml:space="preserve"> (“</w:t>
      </w:r>
      <w:r w:rsidR="0004792F" w:rsidRPr="0004792F">
        <w:rPr>
          <w:rFonts w:ascii="Times New Roman" w:hAnsi="Times New Roman" w:cs="Times New Roman"/>
          <w:sz w:val="24"/>
          <w:szCs w:val="24"/>
        </w:rPr>
        <w:t xml:space="preserve">And I know </w:t>
      </w:r>
      <w:proofErr w:type="spellStart"/>
      <w:r w:rsidR="0004792F" w:rsidRPr="0004792F">
        <w:rPr>
          <w:rFonts w:ascii="Times New Roman" w:hAnsi="Times New Roman" w:cs="Times New Roman"/>
          <w:sz w:val="24"/>
          <w:szCs w:val="24"/>
        </w:rPr>
        <w:t>your</w:t>
      </w:r>
      <w:proofErr w:type="spellEnd"/>
      <w:r w:rsidR="0004792F" w:rsidRPr="0004792F">
        <w:rPr>
          <w:rFonts w:ascii="Times New Roman" w:hAnsi="Times New Roman" w:cs="Times New Roman"/>
          <w:sz w:val="24"/>
          <w:szCs w:val="24"/>
        </w:rPr>
        <w:t xml:space="preserve"> dreams / of </w:t>
      </w:r>
      <w:proofErr w:type="spellStart"/>
      <w:r w:rsidR="0004792F" w:rsidRPr="0004792F">
        <w:rPr>
          <w:rFonts w:ascii="Times New Roman" w:hAnsi="Times New Roman" w:cs="Times New Roman"/>
          <w:sz w:val="24"/>
          <w:szCs w:val="24"/>
        </w:rPr>
        <w:t>crumbling</w:t>
      </w:r>
      <w:proofErr w:type="spellEnd"/>
      <w:r w:rsidR="0004792F" w:rsidRPr="0004792F">
        <w:rPr>
          <w:rFonts w:ascii="Times New Roman" w:hAnsi="Times New Roman" w:cs="Times New Roman"/>
          <w:sz w:val="24"/>
          <w:szCs w:val="24"/>
        </w:rPr>
        <w:t xml:space="preserve"> cities and </w:t>
      </w:r>
      <w:proofErr w:type="spellStart"/>
      <w:r w:rsidR="0004792F" w:rsidRPr="0004792F">
        <w:rPr>
          <w:rFonts w:ascii="Times New Roman" w:hAnsi="Times New Roman" w:cs="Times New Roman"/>
          <w:sz w:val="24"/>
          <w:szCs w:val="24"/>
        </w:rPr>
        <w:t>galloping</w:t>
      </w:r>
      <w:proofErr w:type="spellEnd"/>
      <w:r w:rsidR="0004792F" w:rsidRPr="0004792F">
        <w:rPr>
          <w:rFonts w:ascii="Times New Roman" w:hAnsi="Times New Roman" w:cs="Times New Roman"/>
          <w:sz w:val="24"/>
          <w:szCs w:val="24"/>
        </w:rPr>
        <w:t xml:space="preserve"> </w:t>
      </w:r>
      <w:proofErr w:type="spellStart"/>
      <w:r w:rsidR="0004792F" w:rsidRPr="0004792F">
        <w:rPr>
          <w:rFonts w:ascii="Times New Roman" w:hAnsi="Times New Roman" w:cs="Times New Roman"/>
          <w:sz w:val="24"/>
          <w:szCs w:val="24"/>
        </w:rPr>
        <w:t>horses</w:t>
      </w:r>
      <w:proofErr w:type="spellEnd"/>
      <w:r w:rsidR="0004792F" w:rsidRPr="0004792F">
        <w:rPr>
          <w:rFonts w:ascii="Times New Roman" w:hAnsi="Times New Roman" w:cs="Times New Roman"/>
          <w:sz w:val="24"/>
          <w:szCs w:val="24"/>
        </w:rPr>
        <w:t xml:space="preserve"> / of the sun coming </w:t>
      </w:r>
      <w:proofErr w:type="spellStart"/>
      <w:r w:rsidR="0004792F" w:rsidRPr="0004792F">
        <w:rPr>
          <w:rFonts w:ascii="Times New Roman" w:hAnsi="Times New Roman" w:cs="Times New Roman"/>
          <w:sz w:val="24"/>
          <w:szCs w:val="24"/>
        </w:rPr>
        <w:t>too</w:t>
      </w:r>
      <w:proofErr w:type="spellEnd"/>
      <w:r w:rsidR="0004792F" w:rsidRPr="0004792F">
        <w:rPr>
          <w:rFonts w:ascii="Times New Roman" w:hAnsi="Times New Roman" w:cs="Times New Roman"/>
          <w:sz w:val="24"/>
          <w:szCs w:val="24"/>
        </w:rPr>
        <w:t xml:space="preserve"> close / and the night </w:t>
      </w:r>
      <w:proofErr w:type="spellStart"/>
      <w:r w:rsidR="0004792F" w:rsidRPr="0004792F">
        <w:rPr>
          <w:rFonts w:ascii="Times New Roman" w:hAnsi="Times New Roman" w:cs="Times New Roman"/>
          <w:sz w:val="24"/>
          <w:szCs w:val="24"/>
        </w:rPr>
        <w:t>never</w:t>
      </w:r>
      <w:proofErr w:type="spellEnd"/>
      <w:r w:rsidR="0004792F" w:rsidRPr="0004792F">
        <w:rPr>
          <w:rFonts w:ascii="Times New Roman" w:hAnsi="Times New Roman" w:cs="Times New Roman"/>
          <w:sz w:val="24"/>
          <w:szCs w:val="24"/>
        </w:rPr>
        <w:t xml:space="preserve"> </w:t>
      </w:r>
      <w:proofErr w:type="spellStart"/>
      <w:r w:rsidR="0004792F" w:rsidRPr="0004792F">
        <w:rPr>
          <w:rFonts w:ascii="Times New Roman" w:hAnsi="Times New Roman" w:cs="Times New Roman"/>
          <w:sz w:val="24"/>
          <w:szCs w:val="24"/>
        </w:rPr>
        <w:t>ending</w:t>
      </w:r>
      <w:proofErr w:type="spellEnd"/>
      <w:r w:rsidR="0004792F">
        <w:rPr>
          <w:rFonts w:ascii="Times New Roman" w:hAnsi="Times New Roman" w:cs="Times New Roman"/>
          <w:sz w:val="24"/>
          <w:szCs w:val="24"/>
        </w:rPr>
        <w:t>”; “</w:t>
      </w:r>
      <w:r w:rsidR="0004792F" w:rsidRPr="0004792F">
        <w:rPr>
          <w:rFonts w:ascii="Times New Roman" w:hAnsi="Times New Roman" w:cs="Times New Roman"/>
          <w:sz w:val="24"/>
          <w:szCs w:val="24"/>
        </w:rPr>
        <w:t xml:space="preserve">E conosco i tuoi sogni / di città che crollano e cavalli al galoppo / di sole che si fa troppo </w:t>
      </w:r>
      <w:r w:rsidR="0004792F" w:rsidRPr="0004792F">
        <w:rPr>
          <w:rFonts w:ascii="Times New Roman" w:hAnsi="Times New Roman" w:cs="Times New Roman"/>
          <w:sz w:val="24"/>
          <w:szCs w:val="24"/>
        </w:rPr>
        <w:lastRenderedPageBreak/>
        <w:t>vicino / e notte senza fine</w:t>
      </w:r>
      <w:r w:rsidR="0004792F">
        <w:rPr>
          <w:rFonts w:ascii="Times New Roman" w:hAnsi="Times New Roman" w:cs="Times New Roman"/>
          <w:sz w:val="24"/>
          <w:szCs w:val="24"/>
        </w:rPr>
        <w:t>”)</w:t>
      </w:r>
      <w:r w:rsidR="00EA2A1C">
        <w:rPr>
          <w:rFonts w:ascii="Times New Roman" w:hAnsi="Times New Roman" w:cs="Times New Roman"/>
          <w:sz w:val="24"/>
          <w:szCs w:val="24"/>
        </w:rPr>
        <w:t xml:space="preserve">; sulla sua lingua si può “assaporare sangue”; possiede una sorta di potere militare, che utilizza con spietata freddezza: “I know </w:t>
      </w:r>
      <w:proofErr w:type="spellStart"/>
      <w:r w:rsidR="00EA2A1C">
        <w:rPr>
          <w:rFonts w:ascii="Times New Roman" w:hAnsi="Times New Roman" w:cs="Times New Roman"/>
          <w:sz w:val="24"/>
          <w:szCs w:val="24"/>
        </w:rPr>
        <w:t>that</w:t>
      </w:r>
      <w:proofErr w:type="spellEnd"/>
      <w:r w:rsidR="00EA2A1C">
        <w:rPr>
          <w:rFonts w:ascii="Times New Roman" w:hAnsi="Times New Roman" w:cs="Times New Roman"/>
          <w:sz w:val="24"/>
          <w:szCs w:val="24"/>
        </w:rPr>
        <w:t xml:space="preserve"> </w:t>
      </w:r>
      <w:proofErr w:type="spellStart"/>
      <w:r w:rsidR="00EA2A1C">
        <w:rPr>
          <w:rFonts w:ascii="Times New Roman" w:hAnsi="Times New Roman" w:cs="Times New Roman"/>
          <w:sz w:val="24"/>
          <w:szCs w:val="24"/>
        </w:rPr>
        <w:t>outside</w:t>
      </w:r>
      <w:proofErr w:type="spellEnd"/>
      <w:r w:rsidR="00EA2A1C">
        <w:rPr>
          <w:rFonts w:ascii="Times New Roman" w:hAnsi="Times New Roman" w:cs="Times New Roman"/>
          <w:sz w:val="24"/>
          <w:szCs w:val="24"/>
        </w:rPr>
        <w:t xml:space="preserve"> a war </w:t>
      </w:r>
      <w:proofErr w:type="spellStart"/>
      <w:r w:rsidR="00EA2A1C">
        <w:rPr>
          <w:rFonts w:ascii="Times New Roman" w:hAnsi="Times New Roman" w:cs="Times New Roman"/>
          <w:sz w:val="24"/>
          <w:szCs w:val="24"/>
        </w:rPr>
        <w:t>is</w:t>
      </w:r>
      <w:proofErr w:type="spellEnd"/>
      <w:r w:rsidR="00EA2A1C">
        <w:rPr>
          <w:rFonts w:ascii="Times New Roman" w:hAnsi="Times New Roman" w:cs="Times New Roman"/>
          <w:sz w:val="24"/>
          <w:szCs w:val="24"/>
        </w:rPr>
        <w:t xml:space="preserve"> </w:t>
      </w:r>
      <w:proofErr w:type="spellStart"/>
      <w:r w:rsidR="00EA2A1C">
        <w:rPr>
          <w:rFonts w:ascii="Times New Roman" w:hAnsi="Times New Roman" w:cs="Times New Roman"/>
          <w:sz w:val="24"/>
          <w:szCs w:val="24"/>
        </w:rPr>
        <w:t>raging</w:t>
      </w:r>
      <w:proofErr w:type="spellEnd"/>
      <w:r w:rsidR="00EA2A1C">
        <w:rPr>
          <w:rFonts w:ascii="Times New Roman" w:hAnsi="Times New Roman" w:cs="Times New Roman"/>
          <w:sz w:val="24"/>
          <w:szCs w:val="24"/>
        </w:rPr>
        <w:t xml:space="preserve"> / </w:t>
      </w:r>
      <w:proofErr w:type="spellStart"/>
      <w:r w:rsidR="00EA2A1C">
        <w:rPr>
          <w:rFonts w:ascii="Times New Roman" w:hAnsi="Times New Roman" w:cs="Times New Roman"/>
          <w:sz w:val="24"/>
          <w:szCs w:val="24"/>
        </w:rPr>
        <w:t>that</w:t>
      </w:r>
      <w:proofErr w:type="spellEnd"/>
      <w:r w:rsidR="00EA2A1C">
        <w:rPr>
          <w:rFonts w:ascii="Times New Roman" w:hAnsi="Times New Roman" w:cs="Times New Roman"/>
          <w:sz w:val="24"/>
          <w:szCs w:val="24"/>
        </w:rPr>
        <w:t xml:space="preserve"> </w:t>
      </w:r>
      <w:proofErr w:type="spellStart"/>
      <w:r w:rsidR="00EA2A1C">
        <w:rPr>
          <w:rFonts w:ascii="Times New Roman" w:hAnsi="Times New Roman" w:cs="Times New Roman"/>
          <w:sz w:val="24"/>
          <w:szCs w:val="24"/>
        </w:rPr>
        <w:t>you</w:t>
      </w:r>
      <w:proofErr w:type="spellEnd"/>
      <w:r w:rsidR="00EA2A1C">
        <w:rPr>
          <w:rFonts w:ascii="Times New Roman" w:hAnsi="Times New Roman" w:cs="Times New Roman"/>
          <w:sz w:val="24"/>
          <w:szCs w:val="24"/>
        </w:rPr>
        <w:t xml:space="preserve"> </w:t>
      </w:r>
      <w:proofErr w:type="spellStart"/>
      <w:r w:rsidR="00EA2A1C">
        <w:rPr>
          <w:rFonts w:ascii="Times New Roman" w:hAnsi="Times New Roman" w:cs="Times New Roman"/>
          <w:sz w:val="24"/>
          <w:szCs w:val="24"/>
        </w:rPr>
        <w:t>issue</w:t>
      </w:r>
      <w:proofErr w:type="spellEnd"/>
      <w:r w:rsidR="00EA2A1C">
        <w:rPr>
          <w:rFonts w:ascii="Times New Roman" w:hAnsi="Times New Roman" w:cs="Times New Roman"/>
          <w:sz w:val="24"/>
          <w:szCs w:val="24"/>
        </w:rPr>
        <w:t xml:space="preserve"> </w:t>
      </w:r>
      <w:proofErr w:type="spellStart"/>
      <w:r w:rsidR="00EA2A1C">
        <w:rPr>
          <w:rFonts w:ascii="Times New Roman" w:hAnsi="Times New Roman" w:cs="Times New Roman"/>
          <w:sz w:val="24"/>
          <w:szCs w:val="24"/>
        </w:rPr>
        <w:t>orders</w:t>
      </w:r>
      <w:proofErr w:type="spellEnd"/>
      <w:r w:rsidR="00EA2A1C">
        <w:rPr>
          <w:rFonts w:ascii="Times New Roman" w:hAnsi="Times New Roman" w:cs="Times New Roman"/>
          <w:sz w:val="24"/>
          <w:szCs w:val="24"/>
        </w:rPr>
        <w:t xml:space="preserve"> / </w:t>
      </w:r>
      <w:proofErr w:type="spellStart"/>
      <w:r w:rsidR="00EA2A1C">
        <w:rPr>
          <w:rFonts w:ascii="Times New Roman" w:hAnsi="Times New Roman" w:cs="Times New Roman"/>
          <w:sz w:val="24"/>
          <w:szCs w:val="24"/>
        </w:rPr>
        <w:t>that</w:t>
      </w:r>
      <w:proofErr w:type="spellEnd"/>
      <w:r w:rsidR="00EA2A1C">
        <w:rPr>
          <w:rFonts w:ascii="Times New Roman" w:hAnsi="Times New Roman" w:cs="Times New Roman"/>
          <w:sz w:val="24"/>
          <w:szCs w:val="24"/>
        </w:rPr>
        <w:t xml:space="preserve"> babies are </w:t>
      </w:r>
      <w:proofErr w:type="spellStart"/>
      <w:r w:rsidR="00EA2A1C">
        <w:rPr>
          <w:rFonts w:ascii="Times New Roman" w:hAnsi="Times New Roman" w:cs="Times New Roman"/>
          <w:sz w:val="24"/>
          <w:szCs w:val="24"/>
        </w:rPr>
        <w:t>smothered</w:t>
      </w:r>
      <w:proofErr w:type="spellEnd"/>
      <w:r w:rsidR="00EA2A1C">
        <w:rPr>
          <w:rFonts w:ascii="Times New Roman" w:hAnsi="Times New Roman" w:cs="Times New Roman"/>
          <w:sz w:val="24"/>
          <w:szCs w:val="24"/>
        </w:rPr>
        <w:t xml:space="preserve"> and </w:t>
      </w:r>
      <w:proofErr w:type="spellStart"/>
      <w:r w:rsidR="00EA2A1C">
        <w:rPr>
          <w:rFonts w:ascii="Times New Roman" w:hAnsi="Times New Roman" w:cs="Times New Roman"/>
          <w:sz w:val="24"/>
          <w:szCs w:val="24"/>
        </w:rPr>
        <w:t>generals</w:t>
      </w:r>
      <w:proofErr w:type="spellEnd"/>
      <w:r w:rsidR="00EA2A1C">
        <w:rPr>
          <w:rFonts w:ascii="Times New Roman" w:hAnsi="Times New Roman" w:cs="Times New Roman"/>
          <w:sz w:val="24"/>
          <w:szCs w:val="24"/>
        </w:rPr>
        <w:t xml:space="preserve"> </w:t>
      </w:r>
      <w:proofErr w:type="spellStart"/>
      <w:r w:rsidR="00EA2A1C">
        <w:rPr>
          <w:rFonts w:ascii="Times New Roman" w:hAnsi="Times New Roman" w:cs="Times New Roman"/>
          <w:sz w:val="24"/>
          <w:szCs w:val="24"/>
        </w:rPr>
        <w:t>beheaded</w:t>
      </w:r>
      <w:proofErr w:type="spellEnd"/>
      <w:r w:rsidR="00EA2A1C">
        <w:rPr>
          <w:rFonts w:ascii="Times New Roman" w:hAnsi="Times New Roman" w:cs="Times New Roman"/>
          <w:sz w:val="24"/>
          <w:szCs w:val="24"/>
        </w:rPr>
        <w:t>”</w:t>
      </w:r>
      <w:r w:rsidR="0004792F">
        <w:rPr>
          <w:rFonts w:ascii="Times New Roman" w:hAnsi="Times New Roman" w:cs="Times New Roman"/>
          <w:sz w:val="24"/>
          <w:szCs w:val="24"/>
        </w:rPr>
        <w:t xml:space="preserve"> (“</w:t>
      </w:r>
      <w:r w:rsidR="0004792F" w:rsidRPr="0004792F">
        <w:rPr>
          <w:rFonts w:ascii="Times New Roman" w:hAnsi="Times New Roman" w:cs="Times New Roman"/>
          <w:sz w:val="24"/>
          <w:szCs w:val="24"/>
        </w:rPr>
        <w:t>So che là fuori infuria una guerra / che tu impartisci ordini / che si strangolano bambini e decapitano generali</w:t>
      </w:r>
      <w:r w:rsidR="0004792F">
        <w:rPr>
          <w:rStyle w:val="Rimandonotaapidipagina"/>
          <w:rFonts w:ascii="Times New Roman" w:hAnsi="Times New Roman" w:cs="Times New Roman"/>
          <w:sz w:val="24"/>
          <w:szCs w:val="24"/>
          <w:vertAlign w:val="baseline"/>
        </w:rPr>
        <w:t>”)</w:t>
      </w:r>
      <w:r w:rsidR="00882CCC">
        <w:rPr>
          <w:rStyle w:val="Rimandonotaapidipagina"/>
          <w:rFonts w:ascii="Times New Roman" w:hAnsi="Times New Roman" w:cs="Times New Roman"/>
          <w:sz w:val="24"/>
          <w:szCs w:val="24"/>
        </w:rPr>
        <w:footnoteReference w:id="67"/>
      </w:r>
      <w:r w:rsidR="00EA2A1C">
        <w:rPr>
          <w:rFonts w:ascii="Times New Roman" w:hAnsi="Times New Roman" w:cs="Times New Roman"/>
          <w:sz w:val="24"/>
          <w:szCs w:val="24"/>
        </w:rPr>
        <w:t>.</w:t>
      </w:r>
      <w:r w:rsidR="00143753">
        <w:rPr>
          <w:rFonts w:ascii="Times New Roman" w:hAnsi="Times New Roman" w:cs="Times New Roman"/>
          <w:sz w:val="24"/>
          <w:szCs w:val="24"/>
        </w:rPr>
        <w:t xml:space="preserve"> È una donna poco terrena, pericolosa e affascinante</w:t>
      </w:r>
      <w:r w:rsidR="009D5854">
        <w:rPr>
          <w:rFonts w:ascii="Times New Roman" w:hAnsi="Times New Roman" w:cs="Times New Roman"/>
          <w:sz w:val="24"/>
          <w:szCs w:val="24"/>
        </w:rPr>
        <w:t xml:space="preserve"> al tempo stesso</w:t>
      </w:r>
      <w:r w:rsidR="00143753">
        <w:rPr>
          <w:rFonts w:ascii="Times New Roman" w:hAnsi="Times New Roman" w:cs="Times New Roman"/>
          <w:sz w:val="24"/>
          <w:szCs w:val="24"/>
        </w:rPr>
        <w:t xml:space="preserve">, la cui potenza quasi soprannaturale, benché mortifera, rende il congiungimento carnale con lei qualcosa per cui vale assolutamente la pena rischiare </w:t>
      </w:r>
      <w:r w:rsidR="00F17568">
        <w:rPr>
          <w:rFonts w:ascii="Times New Roman" w:hAnsi="Times New Roman" w:cs="Times New Roman"/>
          <w:sz w:val="24"/>
          <w:szCs w:val="24"/>
        </w:rPr>
        <w:t>di</w:t>
      </w:r>
      <w:r w:rsidR="00143753">
        <w:rPr>
          <w:rFonts w:ascii="Times New Roman" w:hAnsi="Times New Roman" w:cs="Times New Roman"/>
          <w:sz w:val="24"/>
          <w:szCs w:val="24"/>
        </w:rPr>
        <w:t xml:space="preserve"> soffrire, nonostante si abbia la certezza che “one </w:t>
      </w:r>
      <w:proofErr w:type="spellStart"/>
      <w:r w:rsidR="00143753">
        <w:rPr>
          <w:rFonts w:ascii="Times New Roman" w:hAnsi="Times New Roman" w:cs="Times New Roman"/>
          <w:sz w:val="24"/>
          <w:szCs w:val="24"/>
        </w:rPr>
        <w:t>morning</w:t>
      </w:r>
      <w:proofErr w:type="spellEnd"/>
      <w:r w:rsidR="00143753">
        <w:rPr>
          <w:rFonts w:ascii="Times New Roman" w:hAnsi="Times New Roman" w:cs="Times New Roman"/>
          <w:sz w:val="24"/>
          <w:szCs w:val="24"/>
        </w:rPr>
        <w:t xml:space="preserve"> </w:t>
      </w:r>
      <w:proofErr w:type="spellStart"/>
      <w:r w:rsidR="00143753">
        <w:rPr>
          <w:rFonts w:ascii="Times New Roman" w:hAnsi="Times New Roman" w:cs="Times New Roman"/>
          <w:sz w:val="24"/>
          <w:szCs w:val="24"/>
        </w:rPr>
        <w:t>my</w:t>
      </w:r>
      <w:proofErr w:type="spellEnd"/>
      <w:r w:rsidR="00143753">
        <w:rPr>
          <w:rFonts w:ascii="Times New Roman" w:hAnsi="Times New Roman" w:cs="Times New Roman"/>
          <w:sz w:val="24"/>
          <w:szCs w:val="24"/>
        </w:rPr>
        <w:t xml:space="preserve"> head / </w:t>
      </w:r>
      <w:proofErr w:type="spellStart"/>
      <w:r w:rsidR="00143753">
        <w:rPr>
          <w:rFonts w:ascii="Times New Roman" w:hAnsi="Times New Roman" w:cs="Times New Roman"/>
          <w:sz w:val="24"/>
          <w:szCs w:val="24"/>
        </w:rPr>
        <w:t>hangs</w:t>
      </w:r>
      <w:proofErr w:type="spellEnd"/>
      <w:r w:rsidR="00143753">
        <w:rPr>
          <w:rFonts w:ascii="Times New Roman" w:hAnsi="Times New Roman" w:cs="Times New Roman"/>
          <w:sz w:val="24"/>
          <w:szCs w:val="24"/>
        </w:rPr>
        <w:t xml:space="preserve"> dripping with the </w:t>
      </w:r>
      <w:proofErr w:type="spellStart"/>
      <w:r w:rsidR="00143753">
        <w:rPr>
          <w:rFonts w:ascii="Times New Roman" w:hAnsi="Times New Roman" w:cs="Times New Roman"/>
          <w:sz w:val="24"/>
          <w:szCs w:val="24"/>
        </w:rPr>
        <w:t>other</w:t>
      </w:r>
      <w:proofErr w:type="spellEnd"/>
      <w:r w:rsidR="00143753">
        <w:rPr>
          <w:rFonts w:ascii="Times New Roman" w:hAnsi="Times New Roman" w:cs="Times New Roman"/>
          <w:sz w:val="24"/>
          <w:szCs w:val="24"/>
        </w:rPr>
        <w:t xml:space="preserve"> </w:t>
      </w:r>
      <w:proofErr w:type="spellStart"/>
      <w:r w:rsidR="00143753">
        <w:rPr>
          <w:rFonts w:ascii="Times New Roman" w:hAnsi="Times New Roman" w:cs="Times New Roman"/>
          <w:sz w:val="24"/>
          <w:szCs w:val="24"/>
        </w:rPr>
        <w:t>generals</w:t>
      </w:r>
      <w:proofErr w:type="spellEnd"/>
      <w:r w:rsidR="00143753">
        <w:rPr>
          <w:rFonts w:ascii="Times New Roman" w:hAnsi="Times New Roman" w:cs="Times New Roman"/>
          <w:sz w:val="24"/>
          <w:szCs w:val="24"/>
        </w:rPr>
        <w:t xml:space="preserve"> / from </w:t>
      </w:r>
      <w:proofErr w:type="spellStart"/>
      <w:r w:rsidR="00143753">
        <w:rPr>
          <w:rFonts w:ascii="Times New Roman" w:hAnsi="Times New Roman" w:cs="Times New Roman"/>
          <w:sz w:val="24"/>
          <w:szCs w:val="24"/>
        </w:rPr>
        <w:t>your</w:t>
      </w:r>
      <w:proofErr w:type="spellEnd"/>
      <w:r w:rsidR="00143753">
        <w:rPr>
          <w:rFonts w:ascii="Times New Roman" w:hAnsi="Times New Roman" w:cs="Times New Roman"/>
          <w:sz w:val="24"/>
          <w:szCs w:val="24"/>
        </w:rPr>
        <w:t xml:space="preserve"> house gate”</w:t>
      </w:r>
      <w:r w:rsidR="009D5854">
        <w:rPr>
          <w:rFonts w:ascii="Times New Roman" w:hAnsi="Times New Roman" w:cs="Times New Roman"/>
          <w:sz w:val="24"/>
          <w:szCs w:val="24"/>
        </w:rPr>
        <w:t xml:space="preserve"> (“</w:t>
      </w:r>
      <w:r w:rsidR="009D5854" w:rsidRPr="009D5854">
        <w:rPr>
          <w:rFonts w:ascii="Times New Roman" w:hAnsi="Times New Roman" w:cs="Times New Roman"/>
          <w:sz w:val="24"/>
          <w:szCs w:val="24"/>
        </w:rPr>
        <w:t>un mattino la mia testa / penderà sgocciolando accanto agli altri generali / dal cancello di casa tua</w:t>
      </w:r>
      <w:r w:rsidR="009D5854">
        <w:rPr>
          <w:rFonts w:ascii="Times New Roman" w:hAnsi="Times New Roman" w:cs="Times New Roman"/>
          <w:sz w:val="24"/>
          <w:szCs w:val="24"/>
        </w:rPr>
        <w:t>”)</w:t>
      </w:r>
      <w:r w:rsidR="00143753">
        <w:rPr>
          <w:rFonts w:ascii="Times New Roman" w:hAnsi="Times New Roman" w:cs="Times New Roman"/>
          <w:sz w:val="24"/>
          <w:szCs w:val="24"/>
        </w:rPr>
        <w:t>.</w:t>
      </w:r>
    </w:p>
    <w:p w14:paraId="6B07F1FC" w14:textId="6253DB69" w:rsidR="00D23C75" w:rsidRDefault="00F17568" w:rsidP="008E34B0">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Ma il finale</w:t>
      </w:r>
      <w:r w:rsidR="00092E92">
        <w:rPr>
          <w:rFonts w:ascii="Times New Roman" w:hAnsi="Times New Roman" w:cs="Times New Roman"/>
          <w:sz w:val="24"/>
          <w:szCs w:val="24"/>
        </w:rPr>
        <w:t xml:space="preserve"> segna</w:t>
      </w:r>
      <w:r>
        <w:rPr>
          <w:rFonts w:ascii="Times New Roman" w:hAnsi="Times New Roman" w:cs="Times New Roman"/>
          <w:sz w:val="24"/>
          <w:szCs w:val="24"/>
        </w:rPr>
        <w:t xml:space="preserve"> una sorta di rivalsa </w:t>
      </w:r>
      <w:r w:rsidR="00092E92">
        <w:rPr>
          <w:rFonts w:ascii="Times New Roman" w:hAnsi="Times New Roman" w:cs="Times New Roman"/>
          <w:sz w:val="24"/>
          <w:szCs w:val="24"/>
        </w:rPr>
        <w:t>del</w:t>
      </w:r>
      <w:r>
        <w:rPr>
          <w:rFonts w:ascii="Times New Roman" w:hAnsi="Times New Roman" w:cs="Times New Roman"/>
          <w:sz w:val="24"/>
          <w:szCs w:val="24"/>
        </w:rPr>
        <w:t>l’io poetico, e offre una diversa</w:t>
      </w:r>
      <w:r w:rsidR="00092E92">
        <w:rPr>
          <w:rFonts w:ascii="Times New Roman" w:hAnsi="Times New Roman" w:cs="Times New Roman"/>
          <w:sz w:val="24"/>
          <w:szCs w:val="24"/>
        </w:rPr>
        <w:t xml:space="preserve"> chiave di lettura. Quel verso isolato, “and I </w:t>
      </w:r>
      <w:proofErr w:type="spellStart"/>
      <w:r w:rsidR="00092E92">
        <w:rPr>
          <w:rFonts w:ascii="Times New Roman" w:hAnsi="Times New Roman" w:cs="Times New Roman"/>
          <w:sz w:val="24"/>
          <w:szCs w:val="24"/>
        </w:rPr>
        <w:t>write</w:t>
      </w:r>
      <w:proofErr w:type="spellEnd"/>
      <w:r w:rsidR="00092E92">
        <w:rPr>
          <w:rFonts w:ascii="Times New Roman" w:hAnsi="Times New Roman" w:cs="Times New Roman"/>
          <w:sz w:val="24"/>
          <w:szCs w:val="24"/>
        </w:rPr>
        <w:t xml:space="preserve"> </w:t>
      </w:r>
      <w:proofErr w:type="spellStart"/>
      <w:r w:rsidR="00092E92">
        <w:rPr>
          <w:rFonts w:ascii="Times New Roman" w:hAnsi="Times New Roman" w:cs="Times New Roman"/>
          <w:sz w:val="24"/>
          <w:szCs w:val="24"/>
        </w:rPr>
        <w:t>this</w:t>
      </w:r>
      <w:proofErr w:type="spellEnd"/>
      <w:r w:rsidR="00092E92">
        <w:rPr>
          <w:rFonts w:ascii="Times New Roman" w:hAnsi="Times New Roman" w:cs="Times New Roman"/>
          <w:sz w:val="24"/>
          <w:szCs w:val="24"/>
        </w:rPr>
        <w:t xml:space="preserve"> </w:t>
      </w:r>
      <w:proofErr w:type="spellStart"/>
      <w:r w:rsidR="00092E92">
        <w:rPr>
          <w:rFonts w:ascii="Times New Roman" w:hAnsi="Times New Roman" w:cs="Times New Roman"/>
          <w:sz w:val="24"/>
          <w:szCs w:val="24"/>
        </w:rPr>
        <w:t>only</w:t>
      </w:r>
      <w:proofErr w:type="spellEnd"/>
      <w:r w:rsidR="00092E92">
        <w:rPr>
          <w:rFonts w:ascii="Times New Roman" w:hAnsi="Times New Roman" w:cs="Times New Roman"/>
          <w:sz w:val="24"/>
          <w:szCs w:val="24"/>
        </w:rPr>
        <w:t xml:space="preserve"> to </w:t>
      </w:r>
      <w:proofErr w:type="spellStart"/>
      <w:r w:rsidR="00092E92">
        <w:rPr>
          <w:rFonts w:ascii="Times New Roman" w:hAnsi="Times New Roman" w:cs="Times New Roman"/>
          <w:sz w:val="24"/>
          <w:szCs w:val="24"/>
        </w:rPr>
        <w:t>rob</w:t>
      </w:r>
      <w:proofErr w:type="spellEnd"/>
      <w:r w:rsidR="00092E92">
        <w:rPr>
          <w:rFonts w:ascii="Times New Roman" w:hAnsi="Times New Roman" w:cs="Times New Roman"/>
          <w:sz w:val="24"/>
          <w:szCs w:val="24"/>
        </w:rPr>
        <w:t xml:space="preserve"> </w:t>
      </w:r>
      <w:proofErr w:type="spellStart"/>
      <w:r w:rsidR="00092E92">
        <w:rPr>
          <w:rFonts w:ascii="Times New Roman" w:hAnsi="Times New Roman" w:cs="Times New Roman"/>
          <w:sz w:val="24"/>
          <w:szCs w:val="24"/>
        </w:rPr>
        <w:t>you</w:t>
      </w:r>
      <w:proofErr w:type="spellEnd"/>
      <w:r w:rsidR="00092E92">
        <w:rPr>
          <w:rFonts w:ascii="Times New Roman" w:hAnsi="Times New Roman" w:cs="Times New Roman"/>
          <w:sz w:val="24"/>
          <w:szCs w:val="24"/>
        </w:rPr>
        <w:t>”</w:t>
      </w:r>
      <w:r w:rsidR="009D5854">
        <w:rPr>
          <w:rFonts w:ascii="Times New Roman" w:hAnsi="Times New Roman" w:cs="Times New Roman"/>
          <w:sz w:val="24"/>
          <w:szCs w:val="24"/>
        </w:rPr>
        <w:t xml:space="preserve"> (“</w:t>
      </w:r>
      <w:r w:rsidR="009D5854" w:rsidRPr="009D5854">
        <w:rPr>
          <w:rFonts w:ascii="Times New Roman" w:hAnsi="Times New Roman" w:cs="Times New Roman"/>
          <w:sz w:val="24"/>
          <w:szCs w:val="24"/>
        </w:rPr>
        <w:t>E ti scrivo solo per derubarti</w:t>
      </w:r>
      <w:r w:rsidR="009D5854">
        <w:rPr>
          <w:rFonts w:ascii="Times New Roman" w:hAnsi="Times New Roman" w:cs="Times New Roman"/>
          <w:sz w:val="24"/>
          <w:szCs w:val="24"/>
        </w:rPr>
        <w:t>”) –</w:t>
      </w:r>
      <w:r w:rsidR="0029282B">
        <w:rPr>
          <w:rFonts w:ascii="Times New Roman" w:hAnsi="Times New Roman" w:cs="Times New Roman"/>
          <w:sz w:val="24"/>
          <w:szCs w:val="24"/>
        </w:rPr>
        <w:t xml:space="preserve">che chiama in causa, di nuovo, il potere </w:t>
      </w:r>
      <w:r w:rsidR="00092E92">
        <w:rPr>
          <w:rFonts w:ascii="Times New Roman" w:hAnsi="Times New Roman" w:cs="Times New Roman"/>
          <w:sz w:val="24"/>
          <w:szCs w:val="24"/>
        </w:rPr>
        <w:t>della parola</w:t>
      </w:r>
      <w:r w:rsidR="009D5854">
        <w:rPr>
          <w:rFonts w:ascii="Times New Roman" w:hAnsi="Times New Roman" w:cs="Times New Roman"/>
          <w:sz w:val="24"/>
          <w:szCs w:val="24"/>
        </w:rPr>
        <w:t xml:space="preserve"> –</w:t>
      </w:r>
      <w:r w:rsidR="00092E92">
        <w:rPr>
          <w:rFonts w:ascii="Times New Roman" w:hAnsi="Times New Roman" w:cs="Times New Roman"/>
          <w:sz w:val="24"/>
          <w:szCs w:val="24"/>
        </w:rPr>
        <w:t xml:space="preserve">, ribalta i rapporti di </w:t>
      </w:r>
      <w:r w:rsidR="00E678D4">
        <w:rPr>
          <w:rFonts w:ascii="Times New Roman" w:hAnsi="Times New Roman" w:cs="Times New Roman"/>
          <w:sz w:val="24"/>
          <w:szCs w:val="24"/>
        </w:rPr>
        <w:t>forza</w:t>
      </w:r>
      <w:r w:rsidR="00092E92">
        <w:rPr>
          <w:rFonts w:ascii="Times New Roman" w:hAnsi="Times New Roman" w:cs="Times New Roman"/>
          <w:sz w:val="24"/>
          <w:szCs w:val="24"/>
        </w:rPr>
        <w:t xml:space="preserve"> tra i due amanti: la piena consapevolezza del proprio destino, e la comunicazione quasi spudorata di tale consapevolezza, </w:t>
      </w:r>
      <w:r w:rsidR="00E57361">
        <w:rPr>
          <w:rFonts w:ascii="Times New Roman" w:hAnsi="Times New Roman" w:cs="Times New Roman"/>
          <w:sz w:val="24"/>
          <w:szCs w:val="24"/>
        </w:rPr>
        <w:t>disinnescano</w:t>
      </w:r>
      <w:r w:rsidR="00092E92">
        <w:rPr>
          <w:rFonts w:ascii="Times New Roman" w:hAnsi="Times New Roman" w:cs="Times New Roman"/>
          <w:sz w:val="24"/>
          <w:szCs w:val="24"/>
        </w:rPr>
        <w:t xml:space="preserve"> il potere distruttivo della donna, annientano l’efficacia e il significato di ogni sua azione crudele. </w:t>
      </w:r>
      <w:r w:rsidR="005E29D9">
        <w:rPr>
          <w:rFonts w:ascii="Times New Roman" w:hAnsi="Times New Roman" w:cs="Times New Roman"/>
          <w:sz w:val="24"/>
          <w:szCs w:val="24"/>
        </w:rPr>
        <w:t xml:space="preserve">E probabilmente </w:t>
      </w:r>
      <w:r w:rsidR="00D85073">
        <w:rPr>
          <w:rFonts w:ascii="Times New Roman" w:hAnsi="Times New Roman" w:cs="Times New Roman"/>
          <w:sz w:val="24"/>
          <w:szCs w:val="24"/>
        </w:rPr>
        <w:t>l’accumulo di</w:t>
      </w:r>
      <w:r w:rsidR="005E29D9">
        <w:rPr>
          <w:rFonts w:ascii="Times New Roman" w:hAnsi="Times New Roman" w:cs="Times New Roman"/>
          <w:sz w:val="24"/>
          <w:szCs w:val="24"/>
        </w:rPr>
        <w:t xml:space="preserve"> azion</w:t>
      </w:r>
      <w:r w:rsidR="00D85073">
        <w:rPr>
          <w:rFonts w:ascii="Times New Roman" w:hAnsi="Times New Roman" w:cs="Times New Roman"/>
          <w:sz w:val="24"/>
          <w:szCs w:val="24"/>
        </w:rPr>
        <w:t>i</w:t>
      </w:r>
      <w:r w:rsidR="005E29D9">
        <w:rPr>
          <w:rFonts w:ascii="Times New Roman" w:hAnsi="Times New Roman" w:cs="Times New Roman"/>
          <w:sz w:val="24"/>
          <w:szCs w:val="24"/>
        </w:rPr>
        <w:t xml:space="preserve"> o a</w:t>
      </w:r>
      <w:r w:rsidR="002F0A8F">
        <w:rPr>
          <w:rFonts w:ascii="Times New Roman" w:hAnsi="Times New Roman" w:cs="Times New Roman"/>
          <w:sz w:val="24"/>
          <w:szCs w:val="24"/>
        </w:rPr>
        <w:t>vveniment</w:t>
      </w:r>
      <w:r w:rsidR="00D85073">
        <w:rPr>
          <w:rFonts w:ascii="Times New Roman" w:hAnsi="Times New Roman" w:cs="Times New Roman"/>
          <w:sz w:val="24"/>
          <w:szCs w:val="24"/>
        </w:rPr>
        <w:t>i</w:t>
      </w:r>
      <w:r w:rsidR="00982841">
        <w:rPr>
          <w:rFonts w:ascii="Times New Roman" w:hAnsi="Times New Roman" w:cs="Times New Roman"/>
          <w:sz w:val="24"/>
          <w:szCs w:val="24"/>
        </w:rPr>
        <w:t xml:space="preserve"> violent</w:t>
      </w:r>
      <w:r w:rsidR="00D85073">
        <w:rPr>
          <w:rFonts w:ascii="Times New Roman" w:hAnsi="Times New Roman" w:cs="Times New Roman"/>
          <w:sz w:val="24"/>
          <w:szCs w:val="24"/>
        </w:rPr>
        <w:t>i</w:t>
      </w:r>
      <w:r w:rsidR="0078034F">
        <w:rPr>
          <w:rFonts w:ascii="Times New Roman" w:hAnsi="Times New Roman" w:cs="Times New Roman"/>
          <w:sz w:val="24"/>
          <w:szCs w:val="24"/>
        </w:rPr>
        <w:t>,</w:t>
      </w:r>
      <w:r w:rsidR="00982841">
        <w:rPr>
          <w:rFonts w:ascii="Times New Roman" w:hAnsi="Times New Roman" w:cs="Times New Roman"/>
          <w:sz w:val="24"/>
          <w:szCs w:val="24"/>
        </w:rPr>
        <w:t xml:space="preserve"> mortal</w:t>
      </w:r>
      <w:r w:rsidR="00D85073">
        <w:rPr>
          <w:rFonts w:ascii="Times New Roman" w:hAnsi="Times New Roman" w:cs="Times New Roman"/>
          <w:sz w:val="24"/>
          <w:szCs w:val="24"/>
        </w:rPr>
        <w:t>i</w:t>
      </w:r>
      <w:r w:rsidR="0078034F">
        <w:rPr>
          <w:rFonts w:ascii="Times New Roman" w:hAnsi="Times New Roman" w:cs="Times New Roman"/>
          <w:sz w:val="24"/>
          <w:szCs w:val="24"/>
        </w:rPr>
        <w:t xml:space="preserve"> e metafisici</w:t>
      </w:r>
      <w:r w:rsidR="00982841">
        <w:rPr>
          <w:rFonts w:ascii="Times New Roman" w:hAnsi="Times New Roman" w:cs="Times New Roman"/>
          <w:sz w:val="24"/>
          <w:szCs w:val="24"/>
        </w:rPr>
        <w:t xml:space="preserve"> in questa poesia, co</w:t>
      </w:r>
      <w:r w:rsidR="000C7B1A">
        <w:rPr>
          <w:rFonts w:ascii="Times New Roman" w:hAnsi="Times New Roman" w:cs="Times New Roman"/>
          <w:sz w:val="24"/>
          <w:szCs w:val="24"/>
        </w:rPr>
        <w:t xml:space="preserve">ntrapposti al piacere </w:t>
      </w:r>
      <w:r w:rsidR="00D85073">
        <w:rPr>
          <w:rFonts w:ascii="Times New Roman" w:hAnsi="Times New Roman" w:cs="Times New Roman"/>
          <w:sz w:val="24"/>
          <w:szCs w:val="24"/>
        </w:rPr>
        <w:t xml:space="preserve">innocuo e superiore del sesso, metaforizza </w:t>
      </w:r>
      <w:r w:rsidR="0078034F">
        <w:rPr>
          <w:rFonts w:ascii="Times New Roman" w:hAnsi="Times New Roman" w:cs="Times New Roman"/>
          <w:sz w:val="24"/>
          <w:szCs w:val="24"/>
        </w:rPr>
        <w:t xml:space="preserve">(secondo una visione pessimista o realista, a seconda dei punti di vista) qualcosa di molto comune: una storia sentimentale. </w:t>
      </w:r>
      <w:r w:rsidR="000D5B81">
        <w:rPr>
          <w:rFonts w:ascii="Times New Roman" w:hAnsi="Times New Roman" w:cs="Times New Roman"/>
          <w:sz w:val="24"/>
          <w:szCs w:val="24"/>
        </w:rPr>
        <w:t xml:space="preserve">Cohen dipinge la parabola di una relazione amorosa come un susseguirsi di crolli, distruzioni, guerre, esecuzioni, che porteranno ad una morte esibita come un trofeo dall’amante/aguzzina; ma </w:t>
      </w:r>
      <w:r w:rsidR="00612ABF">
        <w:rPr>
          <w:rFonts w:ascii="Times New Roman" w:hAnsi="Times New Roman" w:cs="Times New Roman"/>
          <w:sz w:val="24"/>
          <w:szCs w:val="24"/>
        </w:rPr>
        <w:t xml:space="preserve">è </w:t>
      </w:r>
      <w:r w:rsidR="000D5B81">
        <w:rPr>
          <w:rFonts w:ascii="Times New Roman" w:hAnsi="Times New Roman" w:cs="Times New Roman"/>
          <w:sz w:val="24"/>
          <w:szCs w:val="24"/>
        </w:rPr>
        <w:t xml:space="preserve">un </w:t>
      </w:r>
      <w:r w:rsidR="00612ABF">
        <w:rPr>
          <w:rFonts w:ascii="Times New Roman" w:hAnsi="Times New Roman" w:cs="Times New Roman"/>
          <w:sz w:val="24"/>
          <w:szCs w:val="24"/>
        </w:rPr>
        <w:t>panorama distruttivo</w:t>
      </w:r>
      <w:r w:rsidR="000D5B81">
        <w:rPr>
          <w:rFonts w:ascii="Times New Roman" w:hAnsi="Times New Roman" w:cs="Times New Roman"/>
          <w:sz w:val="24"/>
          <w:szCs w:val="24"/>
        </w:rPr>
        <w:t xml:space="preserve"> necessario, non privo di fascino</w:t>
      </w:r>
      <w:r w:rsidR="00612ABF">
        <w:rPr>
          <w:rFonts w:ascii="Times New Roman" w:hAnsi="Times New Roman" w:cs="Times New Roman"/>
          <w:sz w:val="24"/>
          <w:szCs w:val="24"/>
        </w:rPr>
        <w:t>, e che soprattutto</w:t>
      </w:r>
      <w:r w:rsidR="0036027F">
        <w:rPr>
          <w:rFonts w:ascii="Times New Roman" w:hAnsi="Times New Roman" w:cs="Times New Roman"/>
          <w:sz w:val="24"/>
          <w:szCs w:val="24"/>
        </w:rPr>
        <w:t xml:space="preserve"> (se </w:t>
      </w:r>
      <w:proofErr w:type="spellStart"/>
      <w:r w:rsidR="0036027F">
        <w:rPr>
          <w:rFonts w:ascii="Times New Roman" w:hAnsi="Times New Roman" w:cs="Times New Roman"/>
          <w:sz w:val="24"/>
          <w:szCs w:val="24"/>
        </w:rPr>
        <w:t>se</w:t>
      </w:r>
      <w:proofErr w:type="spellEnd"/>
      <w:r w:rsidR="0036027F">
        <w:rPr>
          <w:rFonts w:ascii="Times New Roman" w:hAnsi="Times New Roman" w:cs="Times New Roman"/>
          <w:sz w:val="24"/>
          <w:szCs w:val="24"/>
        </w:rPr>
        <w:t xml:space="preserve"> ne ha consapevolezza)</w:t>
      </w:r>
      <w:r w:rsidR="00612ABF">
        <w:rPr>
          <w:rFonts w:ascii="Times New Roman" w:hAnsi="Times New Roman" w:cs="Times New Roman"/>
          <w:sz w:val="24"/>
          <w:szCs w:val="24"/>
        </w:rPr>
        <w:t xml:space="preserve"> </w:t>
      </w:r>
      <w:r w:rsidR="009F56F0">
        <w:rPr>
          <w:rFonts w:ascii="Times New Roman" w:hAnsi="Times New Roman" w:cs="Times New Roman"/>
          <w:sz w:val="24"/>
          <w:szCs w:val="24"/>
        </w:rPr>
        <w:t>non intacca</w:t>
      </w:r>
      <w:r w:rsidR="0036027F">
        <w:rPr>
          <w:rFonts w:ascii="Times New Roman" w:hAnsi="Times New Roman" w:cs="Times New Roman"/>
          <w:sz w:val="24"/>
          <w:szCs w:val="24"/>
        </w:rPr>
        <w:t xml:space="preserve"> il valore dell’amore, confinato al singolo momento e intrinsecamente legato, come spesso in Cohen, all’unione fisica. Se </w:t>
      </w:r>
      <w:r w:rsidR="0036027F">
        <w:rPr>
          <w:rFonts w:ascii="Times New Roman" w:hAnsi="Times New Roman" w:cs="Times New Roman"/>
          <w:sz w:val="24"/>
          <w:szCs w:val="24"/>
        </w:rPr>
        <w:lastRenderedPageBreak/>
        <w:t xml:space="preserve">la tragedia dell’amore, insomma, </w:t>
      </w:r>
      <w:r w:rsidR="00377490">
        <w:rPr>
          <w:rFonts w:ascii="Times New Roman" w:hAnsi="Times New Roman" w:cs="Times New Roman"/>
          <w:sz w:val="24"/>
          <w:szCs w:val="24"/>
        </w:rPr>
        <w:t>è che “</w:t>
      </w:r>
      <w:r w:rsidR="00377490" w:rsidRPr="00377490">
        <w:rPr>
          <w:rFonts w:ascii="Times New Roman" w:hAnsi="Times New Roman" w:cs="Times New Roman"/>
          <w:sz w:val="24"/>
          <w:szCs w:val="24"/>
        </w:rPr>
        <w:t>la sofferenza è insita nell’antinomia interna alla</w:t>
      </w:r>
      <w:r w:rsidR="00377490">
        <w:rPr>
          <w:rFonts w:ascii="Times New Roman" w:hAnsi="Times New Roman" w:cs="Times New Roman"/>
          <w:sz w:val="24"/>
          <w:szCs w:val="24"/>
        </w:rPr>
        <w:t xml:space="preserve"> [sua]</w:t>
      </w:r>
      <w:r w:rsidR="00377490" w:rsidRPr="00377490">
        <w:rPr>
          <w:rFonts w:ascii="Times New Roman" w:hAnsi="Times New Roman" w:cs="Times New Roman"/>
          <w:sz w:val="24"/>
          <w:szCs w:val="24"/>
        </w:rPr>
        <w:t xml:space="preserve"> definizione, considerare cioè eterno un altissimo palpito transitorio</w:t>
      </w:r>
      <w:r w:rsidR="00421EBC">
        <w:rPr>
          <w:rFonts w:ascii="Times New Roman" w:hAnsi="Times New Roman" w:cs="Times New Roman"/>
          <w:sz w:val="24"/>
          <w:szCs w:val="24"/>
        </w:rPr>
        <w:t>”</w:t>
      </w:r>
      <w:r w:rsidR="00421EBC">
        <w:rPr>
          <w:rStyle w:val="Rimandonotaapidipagina"/>
          <w:rFonts w:ascii="Times New Roman" w:hAnsi="Times New Roman" w:cs="Times New Roman"/>
          <w:sz w:val="24"/>
          <w:szCs w:val="24"/>
        </w:rPr>
        <w:footnoteReference w:id="68"/>
      </w:r>
      <w:r w:rsidR="00421EBC">
        <w:rPr>
          <w:rFonts w:ascii="Times New Roman" w:hAnsi="Times New Roman" w:cs="Times New Roman"/>
          <w:sz w:val="24"/>
          <w:szCs w:val="24"/>
        </w:rPr>
        <w:t xml:space="preserve">, </w:t>
      </w:r>
      <w:r w:rsidR="00DB3BE1">
        <w:rPr>
          <w:rFonts w:ascii="Times New Roman" w:hAnsi="Times New Roman" w:cs="Times New Roman"/>
          <w:sz w:val="24"/>
          <w:szCs w:val="24"/>
        </w:rPr>
        <w:t xml:space="preserve">in </w:t>
      </w:r>
      <w:proofErr w:type="spellStart"/>
      <w:r w:rsidR="00DB3BE1" w:rsidRPr="00AF221D">
        <w:rPr>
          <w:rFonts w:ascii="Times New Roman" w:hAnsi="Times New Roman" w:cs="Times New Roman"/>
          <w:i/>
          <w:sz w:val="24"/>
          <w:szCs w:val="24"/>
        </w:rPr>
        <w:t>Letter</w:t>
      </w:r>
      <w:proofErr w:type="spellEnd"/>
      <w:r w:rsidR="00DB3BE1">
        <w:rPr>
          <w:rFonts w:ascii="Times New Roman" w:hAnsi="Times New Roman" w:cs="Times New Roman"/>
          <w:sz w:val="24"/>
          <w:szCs w:val="24"/>
        </w:rPr>
        <w:t xml:space="preserve"> </w:t>
      </w:r>
      <w:r w:rsidR="00AF221D">
        <w:rPr>
          <w:rFonts w:ascii="Times New Roman" w:hAnsi="Times New Roman" w:cs="Times New Roman"/>
          <w:sz w:val="24"/>
          <w:szCs w:val="24"/>
        </w:rPr>
        <w:t xml:space="preserve">Cohen riesce a disinnescare questa pretesa di eternità, e affermando, </w:t>
      </w:r>
      <w:r w:rsidR="002073A4">
        <w:rPr>
          <w:rFonts w:ascii="Times New Roman" w:hAnsi="Times New Roman" w:cs="Times New Roman"/>
          <w:sz w:val="24"/>
          <w:szCs w:val="24"/>
        </w:rPr>
        <w:t>tramite la</w:t>
      </w:r>
      <w:r w:rsidR="00AF221D">
        <w:rPr>
          <w:rFonts w:ascii="Times New Roman" w:hAnsi="Times New Roman" w:cs="Times New Roman"/>
          <w:sz w:val="24"/>
          <w:szCs w:val="24"/>
        </w:rPr>
        <w:t xml:space="preserve"> scrittura, </w:t>
      </w:r>
      <w:r w:rsidR="002073A4">
        <w:rPr>
          <w:rFonts w:ascii="Times New Roman" w:hAnsi="Times New Roman" w:cs="Times New Roman"/>
          <w:sz w:val="24"/>
          <w:szCs w:val="24"/>
        </w:rPr>
        <w:t>la cognizione del destino tragico della propria relazione, separa e contrappone i piani della storia sentimentale, da un lato, e dell’amore/sesso dall’altro, riuscendo (o perlomeno augurandoselo) a tutelarsi dalla sofferenza presente e futura per poter dire alla fine, con una certa sensazione di onnipotenza, che “</w:t>
      </w:r>
      <w:proofErr w:type="spellStart"/>
      <w:r w:rsidR="002073A4">
        <w:rPr>
          <w:rFonts w:ascii="Times New Roman" w:hAnsi="Times New Roman" w:cs="Times New Roman"/>
          <w:sz w:val="24"/>
          <w:szCs w:val="24"/>
        </w:rPr>
        <w:t>all</w:t>
      </w:r>
      <w:proofErr w:type="spellEnd"/>
      <w:r w:rsidR="002073A4">
        <w:rPr>
          <w:rFonts w:ascii="Times New Roman" w:hAnsi="Times New Roman" w:cs="Times New Roman"/>
          <w:sz w:val="24"/>
          <w:szCs w:val="24"/>
        </w:rPr>
        <w:t xml:space="preserve"> of </w:t>
      </w:r>
      <w:proofErr w:type="spellStart"/>
      <w:r w:rsidR="002073A4">
        <w:rPr>
          <w:rFonts w:ascii="Times New Roman" w:hAnsi="Times New Roman" w:cs="Times New Roman"/>
          <w:sz w:val="24"/>
          <w:szCs w:val="24"/>
        </w:rPr>
        <w:t>this</w:t>
      </w:r>
      <w:proofErr w:type="spellEnd"/>
      <w:r w:rsidR="002073A4">
        <w:rPr>
          <w:rFonts w:ascii="Times New Roman" w:hAnsi="Times New Roman" w:cs="Times New Roman"/>
          <w:sz w:val="24"/>
          <w:szCs w:val="24"/>
        </w:rPr>
        <w:t xml:space="preserve"> </w:t>
      </w:r>
      <w:proofErr w:type="spellStart"/>
      <w:r w:rsidR="002073A4">
        <w:rPr>
          <w:rFonts w:ascii="Times New Roman" w:hAnsi="Times New Roman" w:cs="Times New Roman"/>
          <w:sz w:val="24"/>
          <w:szCs w:val="24"/>
        </w:rPr>
        <w:t>was</w:t>
      </w:r>
      <w:proofErr w:type="spellEnd"/>
      <w:r w:rsidR="002073A4">
        <w:rPr>
          <w:rFonts w:ascii="Times New Roman" w:hAnsi="Times New Roman" w:cs="Times New Roman"/>
          <w:sz w:val="24"/>
          <w:szCs w:val="24"/>
        </w:rPr>
        <w:t xml:space="preserve"> </w:t>
      </w:r>
      <w:proofErr w:type="spellStart"/>
      <w:r w:rsidR="002073A4">
        <w:rPr>
          <w:rFonts w:ascii="Times New Roman" w:hAnsi="Times New Roman" w:cs="Times New Roman"/>
          <w:sz w:val="24"/>
          <w:szCs w:val="24"/>
        </w:rPr>
        <w:t>anticipated</w:t>
      </w:r>
      <w:proofErr w:type="spellEnd"/>
      <w:r w:rsidR="002073A4">
        <w:rPr>
          <w:rFonts w:ascii="Times New Roman" w:hAnsi="Times New Roman" w:cs="Times New Roman"/>
          <w:sz w:val="24"/>
          <w:szCs w:val="24"/>
        </w:rPr>
        <w:t xml:space="preserve"> / and […] </w:t>
      </w:r>
      <w:proofErr w:type="spellStart"/>
      <w:r w:rsidR="002073A4">
        <w:rPr>
          <w:rFonts w:ascii="Times New Roman" w:hAnsi="Times New Roman" w:cs="Times New Roman"/>
          <w:sz w:val="24"/>
          <w:szCs w:val="24"/>
        </w:rPr>
        <w:t>it</w:t>
      </w:r>
      <w:proofErr w:type="spellEnd"/>
      <w:r w:rsidR="002073A4">
        <w:rPr>
          <w:rFonts w:ascii="Times New Roman" w:hAnsi="Times New Roman" w:cs="Times New Roman"/>
          <w:sz w:val="24"/>
          <w:szCs w:val="24"/>
        </w:rPr>
        <w:t xml:space="preserve"> </w:t>
      </w:r>
      <w:proofErr w:type="spellStart"/>
      <w:r w:rsidR="002073A4">
        <w:rPr>
          <w:rFonts w:ascii="Times New Roman" w:hAnsi="Times New Roman" w:cs="Times New Roman"/>
          <w:sz w:val="24"/>
          <w:szCs w:val="24"/>
        </w:rPr>
        <w:t>meant</w:t>
      </w:r>
      <w:proofErr w:type="spellEnd"/>
      <w:r w:rsidR="002073A4">
        <w:rPr>
          <w:rFonts w:ascii="Times New Roman" w:hAnsi="Times New Roman" w:cs="Times New Roman"/>
          <w:sz w:val="24"/>
          <w:szCs w:val="24"/>
        </w:rPr>
        <w:t xml:space="preserve"> </w:t>
      </w:r>
      <w:proofErr w:type="spellStart"/>
      <w:r w:rsidR="002073A4">
        <w:rPr>
          <w:rFonts w:ascii="Times New Roman" w:hAnsi="Times New Roman" w:cs="Times New Roman"/>
          <w:sz w:val="24"/>
          <w:szCs w:val="24"/>
        </w:rPr>
        <w:t>nothing</w:t>
      </w:r>
      <w:proofErr w:type="spellEnd"/>
      <w:r w:rsidR="002073A4">
        <w:rPr>
          <w:rFonts w:ascii="Times New Roman" w:hAnsi="Times New Roman" w:cs="Times New Roman"/>
          <w:sz w:val="24"/>
          <w:szCs w:val="24"/>
        </w:rPr>
        <w:t xml:space="preserve"> to me”</w:t>
      </w:r>
      <w:r w:rsidR="00FF7DCB">
        <w:rPr>
          <w:rFonts w:ascii="Times New Roman" w:hAnsi="Times New Roman" w:cs="Times New Roman"/>
          <w:sz w:val="24"/>
          <w:szCs w:val="24"/>
        </w:rPr>
        <w:t xml:space="preserve"> (“</w:t>
      </w:r>
      <w:r w:rsidR="00FF7DCB" w:rsidRPr="00FF7DCB">
        <w:rPr>
          <w:rFonts w:ascii="Times New Roman" w:hAnsi="Times New Roman" w:cs="Times New Roman"/>
          <w:sz w:val="24"/>
          <w:szCs w:val="24"/>
        </w:rPr>
        <w:t xml:space="preserve">tutto questo era stato previsto / e </w:t>
      </w:r>
      <w:r w:rsidR="00FF7DCB">
        <w:rPr>
          <w:rFonts w:ascii="Times New Roman" w:hAnsi="Times New Roman" w:cs="Times New Roman"/>
          <w:sz w:val="24"/>
          <w:szCs w:val="24"/>
        </w:rPr>
        <w:t>[…]</w:t>
      </w:r>
      <w:r w:rsidR="00FF7DCB" w:rsidRPr="00FF7DCB">
        <w:rPr>
          <w:rFonts w:ascii="Times New Roman" w:hAnsi="Times New Roman" w:cs="Times New Roman"/>
          <w:sz w:val="24"/>
          <w:szCs w:val="24"/>
        </w:rPr>
        <w:t xml:space="preserve"> per me non aveva nessuna importanza</w:t>
      </w:r>
      <w:r w:rsidR="00FF7DCB">
        <w:rPr>
          <w:rFonts w:ascii="Times New Roman" w:hAnsi="Times New Roman" w:cs="Times New Roman"/>
          <w:sz w:val="24"/>
          <w:szCs w:val="24"/>
        </w:rPr>
        <w:t>”)</w:t>
      </w:r>
      <w:r w:rsidR="002073A4">
        <w:rPr>
          <w:rFonts w:ascii="Times New Roman" w:hAnsi="Times New Roman" w:cs="Times New Roman"/>
          <w:sz w:val="24"/>
          <w:szCs w:val="24"/>
        </w:rPr>
        <w:t>.</w:t>
      </w:r>
    </w:p>
    <w:p w14:paraId="2ADB38A0" w14:textId="0B6449C1" w:rsidR="001165B9" w:rsidRDefault="00D36272" w:rsidP="00BB10C5">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Il discorso su morte, violenza, bellezza e poesia in </w:t>
      </w:r>
      <w:proofErr w:type="spellStart"/>
      <w:r w:rsidRPr="00D36272">
        <w:rPr>
          <w:rFonts w:ascii="Times New Roman" w:hAnsi="Times New Roman" w:cs="Times New Roman"/>
          <w:i/>
          <w:sz w:val="24"/>
          <w:szCs w:val="24"/>
        </w:rPr>
        <w:t>Let</w:t>
      </w:r>
      <w:proofErr w:type="spellEnd"/>
      <w:r w:rsidRPr="00D36272">
        <w:rPr>
          <w:rFonts w:ascii="Times New Roman" w:hAnsi="Times New Roman" w:cs="Times New Roman"/>
          <w:i/>
          <w:sz w:val="24"/>
          <w:szCs w:val="24"/>
        </w:rPr>
        <w:t xml:space="preserve"> </w:t>
      </w:r>
      <w:proofErr w:type="spellStart"/>
      <w:r w:rsidRPr="00D36272">
        <w:rPr>
          <w:rFonts w:ascii="Times New Roman" w:hAnsi="Times New Roman" w:cs="Times New Roman"/>
          <w:i/>
          <w:sz w:val="24"/>
          <w:szCs w:val="24"/>
        </w:rPr>
        <w:t>us</w:t>
      </w:r>
      <w:proofErr w:type="spellEnd"/>
      <w:r w:rsidRPr="00D36272">
        <w:rPr>
          <w:rFonts w:ascii="Times New Roman" w:hAnsi="Times New Roman" w:cs="Times New Roman"/>
          <w:i/>
          <w:sz w:val="24"/>
          <w:szCs w:val="24"/>
        </w:rPr>
        <w:t xml:space="preserve"> compare </w:t>
      </w:r>
      <w:proofErr w:type="spellStart"/>
      <w:r w:rsidRPr="00D36272">
        <w:rPr>
          <w:rFonts w:ascii="Times New Roman" w:hAnsi="Times New Roman" w:cs="Times New Roman"/>
          <w:i/>
          <w:sz w:val="24"/>
          <w:szCs w:val="24"/>
        </w:rPr>
        <w:t>mythologies</w:t>
      </w:r>
      <w:proofErr w:type="spellEnd"/>
      <w:r w:rsidR="00E04022">
        <w:rPr>
          <w:rFonts w:ascii="Times New Roman" w:hAnsi="Times New Roman" w:cs="Times New Roman"/>
          <w:sz w:val="24"/>
          <w:szCs w:val="24"/>
        </w:rPr>
        <w:t xml:space="preserve"> </w:t>
      </w:r>
      <w:r>
        <w:rPr>
          <w:rFonts w:ascii="Times New Roman" w:hAnsi="Times New Roman" w:cs="Times New Roman"/>
          <w:sz w:val="24"/>
          <w:szCs w:val="24"/>
        </w:rPr>
        <w:t xml:space="preserve">ha </w:t>
      </w:r>
      <w:r w:rsidR="00E04022">
        <w:rPr>
          <w:rFonts w:ascii="Times New Roman" w:hAnsi="Times New Roman" w:cs="Times New Roman"/>
          <w:sz w:val="24"/>
          <w:szCs w:val="24"/>
        </w:rPr>
        <w:t>condotto</w:t>
      </w:r>
      <w:r>
        <w:rPr>
          <w:rFonts w:ascii="Times New Roman" w:hAnsi="Times New Roman" w:cs="Times New Roman"/>
          <w:sz w:val="24"/>
          <w:szCs w:val="24"/>
        </w:rPr>
        <w:t xml:space="preserve"> quasi naturalmente, con </w:t>
      </w:r>
      <w:proofErr w:type="spellStart"/>
      <w:r w:rsidRPr="00D36272">
        <w:rPr>
          <w:rFonts w:ascii="Times New Roman" w:hAnsi="Times New Roman" w:cs="Times New Roman"/>
          <w:i/>
          <w:sz w:val="24"/>
          <w:szCs w:val="24"/>
        </w:rPr>
        <w:t>Letter</w:t>
      </w:r>
      <w:proofErr w:type="spellEnd"/>
      <w:r>
        <w:rPr>
          <w:rFonts w:ascii="Times New Roman" w:hAnsi="Times New Roman" w:cs="Times New Roman"/>
          <w:sz w:val="24"/>
          <w:szCs w:val="24"/>
        </w:rPr>
        <w:t>, ad aprire una finestra sul tema dell’amore, del sesso e delle relazioni</w:t>
      </w:r>
      <w:r w:rsidR="002B0B21">
        <w:rPr>
          <w:rFonts w:ascii="Times New Roman" w:hAnsi="Times New Roman" w:cs="Times New Roman"/>
          <w:sz w:val="24"/>
          <w:szCs w:val="24"/>
        </w:rPr>
        <w:t xml:space="preserve">: un approdo logico, perché la relazione tra violenza e bellezza è spesso declinata, lo </w:t>
      </w:r>
      <w:r w:rsidR="00E04022">
        <w:rPr>
          <w:rFonts w:ascii="Times New Roman" w:hAnsi="Times New Roman" w:cs="Times New Roman"/>
          <w:sz w:val="24"/>
          <w:szCs w:val="24"/>
        </w:rPr>
        <w:t>si è visto</w:t>
      </w:r>
      <w:r w:rsidR="002B0B21">
        <w:rPr>
          <w:rFonts w:ascii="Times New Roman" w:hAnsi="Times New Roman" w:cs="Times New Roman"/>
          <w:sz w:val="24"/>
          <w:szCs w:val="24"/>
        </w:rPr>
        <w:t xml:space="preserve">, in chiave erotico-amorosa (si ripensi a </w:t>
      </w:r>
      <w:r w:rsidR="002B0B21" w:rsidRPr="002B0B21">
        <w:rPr>
          <w:rFonts w:ascii="Times New Roman" w:hAnsi="Times New Roman" w:cs="Times New Roman"/>
          <w:i/>
          <w:sz w:val="24"/>
          <w:szCs w:val="24"/>
        </w:rPr>
        <w:t>Ballad</w:t>
      </w:r>
      <w:r w:rsidR="002B0B21">
        <w:rPr>
          <w:rFonts w:ascii="Times New Roman" w:hAnsi="Times New Roman" w:cs="Times New Roman"/>
          <w:sz w:val="24"/>
          <w:szCs w:val="24"/>
        </w:rPr>
        <w:t xml:space="preserve">). </w:t>
      </w:r>
      <w:r w:rsidR="00866E32">
        <w:rPr>
          <w:rFonts w:ascii="Times New Roman" w:hAnsi="Times New Roman" w:cs="Times New Roman"/>
          <w:sz w:val="24"/>
          <w:szCs w:val="24"/>
        </w:rPr>
        <w:t xml:space="preserve">Si tenterà </w:t>
      </w:r>
      <w:r w:rsidR="003067FF">
        <w:rPr>
          <w:rFonts w:ascii="Times New Roman" w:hAnsi="Times New Roman" w:cs="Times New Roman"/>
          <w:sz w:val="24"/>
          <w:szCs w:val="24"/>
        </w:rPr>
        <w:t xml:space="preserve">ora di approfondire questo tema, analizzando alcune poesie in cui è centrale: ci </w:t>
      </w:r>
      <w:r w:rsidR="00866E32">
        <w:rPr>
          <w:rFonts w:ascii="Times New Roman" w:hAnsi="Times New Roman" w:cs="Times New Roman"/>
          <w:sz w:val="24"/>
          <w:szCs w:val="24"/>
        </w:rPr>
        <w:t>si accorgerà</w:t>
      </w:r>
      <w:r w:rsidR="003067FF">
        <w:rPr>
          <w:rFonts w:ascii="Times New Roman" w:hAnsi="Times New Roman" w:cs="Times New Roman"/>
          <w:sz w:val="24"/>
          <w:szCs w:val="24"/>
        </w:rPr>
        <w:t xml:space="preserve"> che in </w:t>
      </w:r>
      <w:proofErr w:type="spellStart"/>
      <w:r w:rsidR="003067FF" w:rsidRPr="00AE7AE4">
        <w:rPr>
          <w:rFonts w:ascii="Times New Roman" w:hAnsi="Times New Roman" w:cs="Times New Roman"/>
          <w:i/>
          <w:sz w:val="24"/>
          <w:szCs w:val="24"/>
        </w:rPr>
        <w:t>Let</w:t>
      </w:r>
      <w:proofErr w:type="spellEnd"/>
      <w:r w:rsidR="003067FF" w:rsidRPr="00AE7AE4">
        <w:rPr>
          <w:rFonts w:ascii="Times New Roman" w:hAnsi="Times New Roman" w:cs="Times New Roman"/>
          <w:i/>
          <w:sz w:val="24"/>
          <w:szCs w:val="24"/>
        </w:rPr>
        <w:t xml:space="preserve"> </w:t>
      </w:r>
      <w:proofErr w:type="spellStart"/>
      <w:r w:rsidR="003067FF" w:rsidRPr="00AE7AE4">
        <w:rPr>
          <w:rFonts w:ascii="Times New Roman" w:hAnsi="Times New Roman" w:cs="Times New Roman"/>
          <w:i/>
          <w:sz w:val="24"/>
          <w:szCs w:val="24"/>
        </w:rPr>
        <w:t>us</w:t>
      </w:r>
      <w:proofErr w:type="spellEnd"/>
      <w:r w:rsidR="003067FF" w:rsidRPr="00AE7AE4">
        <w:rPr>
          <w:rFonts w:ascii="Times New Roman" w:hAnsi="Times New Roman" w:cs="Times New Roman"/>
          <w:i/>
          <w:sz w:val="24"/>
          <w:szCs w:val="24"/>
        </w:rPr>
        <w:t xml:space="preserve"> compare </w:t>
      </w:r>
      <w:proofErr w:type="spellStart"/>
      <w:r w:rsidR="003067FF" w:rsidRPr="00AE7AE4">
        <w:rPr>
          <w:rFonts w:ascii="Times New Roman" w:hAnsi="Times New Roman" w:cs="Times New Roman"/>
          <w:i/>
          <w:sz w:val="24"/>
          <w:szCs w:val="24"/>
        </w:rPr>
        <w:t>mythologies</w:t>
      </w:r>
      <w:proofErr w:type="spellEnd"/>
      <w:r w:rsidR="003067FF">
        <w:rPr>
          <w:rFonts w:ascii="Times New Roman" w:hAnsi="Times New Roman" w:cs="Times New Roman"/>
          <w:sz w:val="24"/>
          <w:szCs w:val="24"/>
        </w:rPr>
        <w:t xml:space="preserve"> non ci sono poesie d’amore in senso stretto, dedicate a una </w:t>
      </w:r>
      <w:r w:rsidR="00822FF9">
        <w:rPr>
          <w:rFonts w:ascii="Times New Roman" w:hAnsi="Times New Roman" w:cs="Times New Roman"/>
          <w:sz w:val="24"/>
          <w:szCs w:val="24"/>
        </w:rPr>
        <w:t xml:space="preserve">donna amata </w:t>
      </w:r>
      <w:r w:rsidR="00D26D37">
        <w:rPr>
          <w:rFonts w:ascii="Times New Roman" w:hAnsi="Times New Roman" w:cs="Times New Roman"/>
          <w:sz w:val="24"/>
          <w:szCs w:val="24"/>
        </w:rPr>
        <w:t>nei</w:t>
      </w:r>
      <w:r w:rsidR="00822FF9">
        <w:rPr>
          <w:rFonts w:ascii="Times New Roman" w:hAnsi="Times New Roman" w:cs="Times New Roman"/>
          <w:sz w:val="24"/>
          <w:szCs w:val="24"/>
        </w:rPr>
        <w:t xml:space="preserve"> </w:t>
      </w:r>
      <w:r w:rsidR="002E727D">
        <w:rPr>
          <w:rFonts w:ascii="Times New Roman" w:hAnsi="Times New Roman" w:cs="Times New Roman"/>
          <w:sz w:val="24"/>
          <w:szCs w:val="24"/>
        </w:rPr>
        <w:t>termini</w:t>
      </w:r>
      <w:r w:rsidR="00822FF9">
        <w:rPr>
          <w:rFonts w:ascii="Times New Roman" w:hAnsi="Times New Roman" w:cs="Times New Roman"/>
          <w:sz w:val="24"/>
          <w:szCs w:val="24"/>
        </w:rPr>
        <w:t xml:space="preserve"> </w:t>
      </w:r>
      <w:r w:rsidR="00D26D37">
        <w:rPr>
          <w:rFonts w:ascii="Times New Roman" w:hAnsi="Times New Roman" w:cs="Times New Roman"/>
          <w:sz w:val="24"/>
          <w:szCs w:val="24"/>
        </w:rPr>
        <w:t xml:space="preserve">di una secolare tradizione di matrice </w:t>
      </w:r>
      <w:r w:rsidR="00822FF9">
        <w:rPr>
          <w:rFonts w:ascii="Times New Roman" w:hAnsi="Times New Roman" w:cs="Times New Roman"/>
          <w:sz w:val="24"/>
          <w:szCs w:val="24"/>
        </w:rPr>
        <w:t>stilnovistic</w:t>
      </w:r>
      <w:r w:rsidR="00D26D37">
        <w:rPr>
          <w:rFonts w:ascii="Times New Roman" w:hAnsi="Times New Roman" w:cs="Times New Roman"/>
          <w:sz w:val="24"/>
          <w:szCs w:val="24"/>
        </w:rPr>
        <w:t>a</w:t>
      </w:r>
      <w:r w:rsidR="00822FF9">
        <w:rPr>
          <w:rFonts w:ascii="Times New Roman" w:hAnsi="Times New Roman" w:cs="Times New Roman"/>
          <w:sz w:val="24"/>
          <w:szCs w:val="24"/>
        </w:rPr>
        <w:t xml:space="preserve"> o cortes</w:t>
      </w:r>
      <w:r w:rsidR="00D26D37">
        <w:rPr>
          <w:rFonts w:ascii="Times New Roman" w:hAnsi="Times New Roman" w:cs="Times New Roman"/>
          <w:sz w:val="24"/>
          <w:szCs w:val="24"/>
        </w:rPr>
        <w:t>e</w:t>
      </w:r>
      <w:r w:rsidR="00226C09">
        <w:rPr>
          <w:rFonts w:ascii="Times New Roman" w:hAnsi="Times New Roman" w:cs="Times New Roman"/>
          <w:sz w:val="24"/>
          <w:szCs w:val="24"/>
        </w:rPr>
        <w:t xml:space="preserve">; </w:t>
      </w:r>
      <w:r w:rsidR="00866E32">
        <w:rPr>
          <w:rFonts w:ascii="Times New Roman" w:hAnsi="Times New Roman" w:cs="Times New Roman"/>
          <w:sz w:val="24"/>
          <w:szCs w:val="24"/>
        </w:rPr>
        <w:t>si vedrà</w:t>
      </w:r>
      <w:r w:rsidR="00226C09">
        <w:rPr>
          <w:rFonts w:ascii="Times New Roman" w:hAnsi="Times New Roman" w:cs="Times New Roman"/>
          <w:sz w:val="24"/>
          <w:szCs w:val="24"/>
        </w:rPr>
        <w:t xml:space="preserve"> quindi con quale originalità Cohen tratt</w:t>
      </w:r>
      <w:r w:rsidR="006119B4">
        <w:rPr>
          <w:rFonts w:ascii="Times New Roman" w:hAnsi="Times New Roman" w:cs="Times New Roman"/>
          <w:sz w:val="24"/>
          <w:szCs w:val="24"/>
        </w:rPr>
        <w:t>i</w:t>
      </w:r>
      <w:r w:rsidR="00226C09">
        <w:rPr>
          <w:rFonts w:ascii="Times New Roman" w:hAnsi="Times New Roman" w:cs="Times New Roman"/>
          <w:sz w:val="24"/>
          <w:szCs w:val="24"/>
        </w:rPr>
        <w:t xml:space="preserve"> l’amore e la figura femminile nella sua prima raccolta, e quale tipo di relazione </w:t>
      </w:r>
      <w:r w:rsidR="006119B4">
        <w:rPr>
          <w:rFonts w:ascii="Times New Roman" w:hAnsi="Times New Roman" w:cs="Times New Roman"/>
          <w:sz w:val="24"/>
          <w:szCs w:val="24"/>
        </w:rPr>
        <w:t>abbia</w:t>
      </w:r>
      <w:r w:rsidR="00226C09">
        <w:rPr>
          <w:rFonts w:ascii="Times New Roman" w:hAnsi="Times New Roman" w:cs="Times New Roman"/>
          <w:sz w:val="24"/>
          <w:szCs w:val="24"/>
        </w:rPr>
        <w:t xml:space="preserve"> concepito nella sua mitologia personale in versi.</w:t>
      </w:r>
    </w:p>
    <w:p w14:paraId="37181124" w14:textId="77777777" w:rsidR="001165B9" w:rsidRDefault="001165B9" w:rsidP="00BB10C5">
      <w:pPr>
        <w:spacing w:line="360" w:lineRule="auto"/>
        <w:ind w:right="-1"/>
        <w:jc w:val="both"/>
        <w:rPr>
          <w:rFonts w:ascii="Times New Roman" w:hAnsi="Times New Roman" w:cs="Times New Roman"/>
          <w:sz w:val="24"/>
          <w:szCs w:val="24"/>
        </w:rPr>
      </w:pPr>
    </w:p>
    <w:p w14:paraId="315662B4" w14:textId="77777777" w:rsidR="001165B9" w:rsidRDefault="001165B9" w:rsidP="00BB10C5">
      <w:pPr>
        <w:spacing w:line="360" w:lineRule="auto"/>
        <w:ind w:right="-1"/>
        <w:jc w:val="both"/>
        <w:rPr>
          <w:rFonts w:ascii="Times New Roman" w:hAnsi="Times New Roman" w:cs="Times New Roman"/>
          <w:sz w:val="24"/>
          <w:szCs w:val="24"/>
        </w:rPr>
      </w:pPr>
    </w:p>
    <w:p w14:paraId="5A1557F3" w14:textId="77777777" w:rsidR="001165B9" w:rsidRDefault="001165B9" w:rsidP="00BB10C5">
      <w:pPr>
        <w:spacing w:line="360" w:lineRule="auto"/>
        <w:ind w:right="-1"/>
        <w:jc w:val="both"/>
        <w:rPr>
          <w:rFonts w:ascii="Times New Roman" w:hAnsi="Times New Roman" w:cs="Times New Roman"/>
          <w:sz w:val="24"/>
          <w:szCs w:val="24"/>
        </w:rPr>
      </w:pPr>
    </w:p>
    <w:p w14:paraId="7FDBE6D5" w14:textId="0321B474" w:rsidR="001165B9" w:rsidRDefault="001165B9" w:rsidP="00BB10C5">
      <w:pPr>
        <w:spacing w:line="360" w:lineRule="auto"/>
        <w:ind w:right="-1"/>
        <w:jc w:val="both"/>
        <w:rPr>
          <w:rFonts w:ascii="Times New Roman" w:hAnsi="Times New Roman" w:cs="Times New Roman"/>
          <w:sz w:val="24"/>
          <w:szCs w:val="24"/>
        </w:rPr>
      </w:pPr>
    </w:p>
    <w:p w14:paraId="3F146D67" w14:textId="0DB5E928" w:rsidR="00C468F0" w:rsidRDefault="00C468F0" w:rsidP="00BB10C5">
      <w:pPr>
        <w:spacing w:line="360" w:lineRule="auto"/>
        <w:ind w:right="-1"/>
        <w:jc w:val="both"/>
        <w:rPr>
          <w:rFonts w:ascii="Times New Roman" w:hAnsi="Times New Roman" w:cs="Times New Roman"/>
          <w:sz w:val="24"/>
          <w:szCs w:val="24"/>
        </w:rPr>
      </w:pPr>
    </w:p>
    <w:p w14:paraId="16BE5AC2" w14:textId="1FAC72EF" w:rsidR="00C468F0" w:rsidRDefault="00C468F0" w:rsidP="00BB10C5">
      <w:pPr>
        <w:spacing w:line="360" w:lineRule="auto"/>
        <w:ind w:right="-1"/>
        <w:jc w:val="both"/>
        <w:rPr>
          <w:rFonts w:ascii="Times New Roman" w:hAnsi="Times New Roman" w:cs="Times New Roman"/>
          <w:sz w:val="24"/>
          <w:szCs w:val="24"/>
        </w:rPr>
      </w:pPr>
    </w:p>
    <w:p w14:paraId="32336640" w14:textId="77777777" w:rsidR="001165B9" w:rsidRDefault="001165B9" w:rsidP="00BB10C5">
      <w:pPr>
        <w:spacing w:line="360" w:lineRule="auto"/>
        <w:ind w:right="-1"/>
        <w:jc w:val="both"/>
        <w:rPr>
          <w:rFonts w:ascii="Times New Roman" w:hAnsi="Times New Roman" w:cs="Times New Roman"/>
          <w:sz w:val="24"/>
          <w:szCs w:val="24"/>
        </w:rPr>
      </w:pPr>
    </w:p>
    <w:p w14:paraId="78E67C3D" w14:textId="77777777" w:rsidR="00AB23AD" w:rsidRPr="00373D92" w:rsidRDefault="005B27D9" w:rsidP="00BB10C5">
      <w:pPr>
        <w:spacing w:line="360" w:lineRule="auto"/>
        <w:ind w:right="-1"/>
        <w:jc w:val="both"/>
        <w:rPr>
          <w:rFonts w:ascii="Times New Roman" w:hAnsi="Times New Roman" w:cs="Times New Roman"/>
          <w:b/>
          <w:bCs/>
          <w:sz w:val="24"/>
          <w:szCs w:val="24"/>
          <w:lang w:val="en-US"/>
        </w:rPr>
      </w:pPr>
      <w:r w:rsidRPr="005216AB">
        <w:rPr>
          <w:rFonts w:ascii="Times New Roman" w:hAnsi="Times New Roman" w:cs="Times New Roman"/>
          <w:sz w:val="24"/>
          <w:szCs w:val="24"/>
        </w:rPr>
        <w:lastRenderedPageBreak/>
        <w:t xml:space="preserve">       </w:t>
      </w:r>
      <w:r w:rsidR="00BB10C5" w:rsidRPr="00373D92">
        <w:rPr>
          <w:rFonts w:ascii="Times New Roman" w:hAnsi="Times New Roman" w:cs="Times New Roman"/>
          <w:b/>
          <w:bCs/>
          <w:sz w:val="24"/>
          <w:szCs w:val="24"/>
          <w:lang w:val="en-US"/>
        </w:rPr>
        <w:t>1.3</w:t>
      </w:r>
      <w:r w:rsidR="003B4E30" w:rsidRPr="00373D92">
        <w:rPr>
          <w:rFonts w:ascii="Times New Roman" w:hAnsi="Times New Roman" w:cs="Times New Roman"/>
          <w:b/>
          <w:bCs/>
          <w:sz w:val="24"/>
          <w:szCs w:val="24"/>
          <w:lang w:val="en-US"/>
        </w:rPr>
        <w:t xml:space="preserve"> “I will tell him to love you carefully”</w:t>
      </w:r>
      <w:r w:rsidR="00373D92" w:rsidRPr="00373D92">
        <w:rPr>
          <w:rFonts w:ascii="Times New Roman" w:hAnsi="Times New Roman" w:cs="Times New Roman"/>
          <w:b/>
          <w:bCs/>
          <w:sz w:val="24"/>
          <w:szCs w:val="24"/>
          <w:lang w:val="en-US"/>
        </w:rPr>
        <w:t xml:space="preserve">: la </w:t>
      </w:r>
      <w:proofErr w:type="spellStart"/>
      <w:r w:rsidR="00373D92" w:rsidRPr="00373D92">
        <w:rPr>
          <w:rFonts w:ascii="Times New Roman" w:hAnsi="Times New Roman" w:cs="Times New Roman"/>
          <w:b/>
          <w:bCs/>
          <w:sz w:val="24"/>
          <w:szCs w:val="24"/>
          <w:lang w:val="en-US"/>
        </w:rPr>
        <w:t>relazione</w:t>
      </w:r>
      <w:proofErr w:type="spellEnd"/>
      <w:r w:rsidR="00373D92" w:rsidRPr="00373D92">
        <w:rPr>
          <w:rFonts w:ascii="Times New Roman" w:hAnsi="Times New Roman" w:cs="Times New Roman"/>
          <w:b/>
          <w:bCs/>
          <w:sz w:val="24"/>
          <w:szCs w:val="24"/>
          <w:lang w:val="en-US"/>
        </w:rPr>
        <w:t xml:space="preserve"> </w:t>
      </w:r>
      <w:proofErr w:type="spellStart"/>
      <w:r w:rsidR="00373D92" w:rsidRPr="00373D92">
        <w:rPr>
          <w:rFonts w:ascii="Times New Roman" w:hAnsi="Times New Roman" w:cs="Times New Roman"/>
          <w:b/>
          <w:bCs/>
          <w:sz w:val="24"/>
          <w:szCs w:val="24"/>
          <w:lang w:val="en-US"/>
        </w:rPr>
        <w:t>espansa</w:t>
      </w:r>
      <w:proofErr w:type="spellEnd"/>
    </w:p>
    <w:p w14:paraId="3D392BF1" w14:textId="61801849" w:rsidR="00BB10C5" w:rsidRDefault="00AB23AD" w:rsidP="00BB10C5">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Per cominciare ad analizzare il trattamento </w:t>
      </w:r>
      <w:proofErr w:type="spellStart"/>
      <w:r>
        <w:rPr>
          <w:rFonts w:ascii="Times New Roman" w:hAnsi="Times New Roman" w:cs="Times New Roman"/>
          <w:sz w:val="24"/>
          <w:szCs w:val="24"/>
        </w:rPr>
        <w:t>coheniano</w:t>
      </w:r>
      <w:proofErr w:type="spellEnd"/>
      <w:r>
        <w:rPr>
          <w:rFonts w:ascii="Times New Roman" w:hAnsi="Times New Roman" w:cs="Times New Roman"/>
          <w:sz w:val="24"/>
          <w:szCs w:val="24"/>
        </w:rPr>
        <w:t xml:space="preserve"> dell’amore, e per mostrare come </w:t>
      </w:r>
      <w:proofErr w:type="spellStart"/>
      <w:r w:rsidRPr="00AB23AD">
        <w:rPr>
          <w:rFonts w:ascii="Times New Roman" w:hAnsi="Times New Roman" w:cs="Times New Roman"/>
          <w:i/>
          <w:sz w:val="24"/>
          <w:szCs w:val="24"/>
        </w:rPr>
        <w:t>Let</w:t>
      </w:r>
      <w:proofErr w:type="spellEnd"/>
      <w:r w:rsidRPr="00AB23AD">
        <w:rPr>
          <w:rFonts w:ascii="Times New Roman" w:hAnsi="Times New Roman" w:cs="Times New Roman"/>
          <w:i/>
          <w:sz w:val="24"/>
          <w:szCs w:val="24"/>
        </w:rPr>
        <w:t xml:space="preserve"> us compare </w:t>
      </w:r>
      <w:proofErr w:type="spellStart"/>
      <w:r w:rsidRPr="00AB23AD">
        <w:rPr>
          <w:rFonts w:ascii="Times New Roman" w:hAnsi="Times New Roman" w:cs="Times New Roman"/>
          <w:i/>
          <w:sz w:val="24"/>
          <w:szCs w:val="24"/>
        </w:rPr>
        <w:t>mythologies</w:t>
      </w:r>
      <w:proofErr w:type="spellEnd"/>
      <w:r>
        <w:rPr>
          <w:rFonts w:ascii="Times New Roman" w:hAnsi="Times New Roman" w:cs="Times New Roman"/>
          <w:sz w:val="24"/>
          <w:szCs w:val="24"/>
        </w:rPr>
        <w:t xml:space="preserve"> sia, anche, un libro di contraddizioni, </w:t>
      </w:r>
      <w:r w:rsidR="00EB57C0">
        <w:rPr>
          <w:rFonts w:ascii="Times New Roman" w:hAnsi="Times New Roman" w:cs="Times New Roman"/>
          <w:sz w:val="24"/>
          <w:szCs w:val="24"/>
        </w:rPr>
        <w:t>consideriamo</w:t>
      </w:r>
      <w:r w:rsidR="00E44538">
        <w:rPr>
          <w:rFonts w:ascii="Times New Roman" w:hAnsi="Times New Roman" w:cs="Times New Roman"/>
          <w:sz w:val="24"/>
          <w:szCs w:val="24"/>
        </w:rPr>
        <w:t xml:space="preserve"> una splendida poesia, </w:t>
      </w:r>
      <w:proofErr w:type="spellStart"/>
      <w:r w:rsidR="00E44538" w:rsidRPr="00E44538">
        <w:rPr>
          <w:rFonts w:ascii="Times New Roman" w:hAnsi="Times New Roman" w:cs="Times New Roman"/>
          <w:i/>
          <w:sz w:val="24"/>
          <w:szCs w:val="24"/>
        </w:rPr>
        <w:t>H</w:t>
      </w:r>
      <w:r w:rsidR="002455A2">
        <w:rPr>
          <w:rFonts w:ascii="Times New Roman" w:hAnsi="Times New Roman" w:cs="Times New Roman"/>
          <w:i/>
          <w:sz w:val="24"/>
          <w:szCs w:val="24"/>
        </w:rPr>
        <w:t>ad</w:t>
      </w:r>
      <w:proofErr w:type="spellEnd"/>
      <w:r w:rsidR="002455A2">
        <w:rPr>
          <w:rFonts w:ascii="Times New Roman" w:hAnsi="Times New Roman" w:cs="Times New Roman"/>
          <w:i/>
          <w:sz w:val="24"/>
          <w:szCs w:val="24"/>
        </w:rPr>
        <w:t xml:space="preserve"> </w:t>
      </w:r>
      <w:proofErr w:type="spellStart"/>
      <w:r w:rsidR="002455A2">
        <w:rPr>
          <w:rFonts w:ascii="Times New Roman" w:hAnsi="Times New Roman" w:cs="Times New Roman"/>
          <w:i/>
          <w:sz w:val="24"/>
          <w:szCs w:val="24"/>
        </w:rPr>
        <w:t>We</w:t>
      </w:r>
      <w:proofErr w:type="spellEnd"/>
      <w:r w:rsidR="002455A2">
        <w:rPr>
          <w:rFonts w:ascii="Times New Roman" w:hAnsi="Times New Roman" w:cs="Times New Roman"/>
          <w:i/>
          <w:sz w:val="24"/>
          <w:szCs w:val="24"/>
        </w:rPr>
        <w:t xml:space="preserve"> </w:t>
      </w:r>
      <w:proofErr w:type="spellStart"/>
      <w:r w:rsidR="002455A2">
        <w:rPr>
          <w:rFonts w:ascii="Times New Roman" w:hAnsi="Times New Roman" w:cs="Times New Roman"/>
          <w:i/>
          <w:sz w:val="24"/>
          <w:szCs w:val="24"/>
        </w:rPr>
        <w:t>Nothing</w:t>
      </w:r>
      <w:proofErr w:type="spellEnd"/>
      <w:r w:rsidR="002455A2">
        <w:rPr>
          <w:rFonts w:ascii="Times New Roman" w:hAnsi="Times New Roman" w:cs="Times New Roman"/>
          <w:i/>
          <w:sz w:val="24"/>
          <w:szCs w:val="24"/>
        </w:rPr>
        <w:t xml:space="preserve"> to P</w:t>
      </w:r>
      <w:r w:rsidR="00E44538" w:rsidRPr="00E44538">
        <w:rPr>
          <w:rFonts w:ascii="Times New Roman" w:hAnsi="Times New Roman" w:cs="Times New Roman"/>
          <w:i/>
          <w:sz w:val="24"/>
          <w:szCs w:val="24"/>
        </w:rPr>
        <w:t>rove</w:t>
      </w:r>
      <w:r w:rsidR="00261A52" w:rsidRPr="00261A52">
        <w:rPr>
          <w:rStyle w:val="Rimandonotaapidipagina"/>
          <w:rFonts w:ascii="Times New Roman" w:hAnsi="Times New Roman" w:cs="Times New Roman"/>
          <w:sz w:val="24"/>
          <w:szCs w:val="24"/>
        </w:rPr>
        <w:footnoteReference w:id="69"/>
      </w:r>
      <w:r w:rsidR="00E44538" w:rsidRPr="00261A52">
        <w:rPr>
          <w:rFonts w:ascii="Times New Roman" w:hAnsi="Times New Roman" w:cs="Times New Roman"/>
          <w:sz w:val="24"/>
          <w:szCs w:val="24"/>
        </w:rPr>
        <w:t>,</w:t>
      </w:r>
      <w:r w:rsidR="00E44538">
        <w:rPr>
          <w:rFonts w:ascii="Times New Roman" w:hAnsi="Times New Roman" w:cs="Times New Roman"/>
          <w:sz w:val="24"/>
          <w:szCs w:val="24"/>
        </w:rPr>
        <w:t xml:space="preserve"> che si lega direttamente a </w:t>
      </w:r>
      <w:proofErr w:type="spellStart"/>
      <w:r w:rsidR="00E44538" w:rsidRPr="00E44538">
        <w:rPr>
          <w:rFonts w:ascii="Times New Roman" w:hAnsi="Times New Roman" w:cs="Times New Roman"/>
          <w:i/>
          <w:sz w:val="24"/>
          <w:szCs w:val="24"/>
        </w:rPr>
        <w:t>Letter</w:t>
      </w:r>
      <w:proofErr w:type="spellEnd"/>
      <w:r w:rsidR="00E44538">
        <w:rPr>
          <w:rFonts w:ascii="Times New Roman" w:hAnsi="Times New Roman" w:cs="Times New Roman"/>
          <w:sz w:val="24"/>
          <w:szCs w:val="24"/>
        </w:rPr>
        <w:t xml:space="preserve"> per quanto riguarda il rapporto tra sentimento e sesso, ma lo ribalta, andando controcorrente rispetto alla comune poetica di Cohen</w:t>
      </w:r>
      <w:r w:rsidR="00EB57C0">
        <w:rPr>
          <w:rFonts w:ascii="Times New Roman" w:hAnsi="Times New Roman" w:cs="Times New Roman"/>
          <w:sz w:val="24"/>
          <w:szCs w:val="24"/>
        </w:rPr>
        <w:t>.</w:t>
      </w:r>
    </w:p>
    <w:p w14:paraId="2C245974" w14:textId="3B51B1D3" w:rsidR="00E56737" w:rsidRDefault="00486A9F" w:rsidP="008E34B0">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L’ambientazione è quella urbana di Montreal (come in altre </w:t>
      </w:r>
      <w:r w:rsidR="00C76C19">
        <w:rPr>
          <w:rFonts w:ascii="Times New Roman" w:hAnsi="Times New Roman" w:cs="Times New Roman"/>
          <w:sz w:val="24"/>
          <w:szCs w:val="24"/>
        </w:rPr>
        <w:t xml:space="preserve">occasioni, ci sono indicazioni </w:t>
      </w:r>
      <w:r w:rsidR="00DD314C">
        <w:rPr>
          <w:rFonts w:ascii="Times New Roman" w:hAnsi="Times New Roman" w:cs="Times New Roman"/>
          <w:sz w:val="24"/>
          <w:szCs w:val="24"/>
        </w:rPr>
        <w:t xml:space="preserve">toponomastiche precise); la situazione quella, semplice, di una notte d’amore tra l’io poetico e la sua donna, in una delle tipiche stanze spoglie </w:t>
      </w:r>
      <w:proofErr w:type="spellStart"/>
      <w:r w:rsidR="00DD314C">
        <w:rPr>
          <w:rFonts w:ascii="Times New Roman" w:hAnsi="Times New Roman" w:cs="Times New Roman"/>
          <w:sz w:val="24"/>
          <w:szCs w:val="24"/>
        </w:rPr>
        <w:t>coheniane</w:t>
      </w:r>
      <w:proofErr w:type="spellEnd"/>
      <w:r w:rsidR="00EB57C0">
        <w:rPr>
          <w:rFonts w:ascii="Times New Roman" w:hAnsi="Times New Roman" w:cs="Times New Roman"/>
          <w:sz w:val="24"/>
          <w:szCs w:val="24"/>
        </w:rPr>
        <w:t>: “</w:t>
      </w:r>
      <w:proofErr w:type="spellStart"/>
      <w:r w:rsidR="00EB57C0" w:rsidRPr="00EB57C0">
        <w:rPr>
          <w:rFonts w:ascii="Times New Roman" w:hAnsi="Times New Roman" w:cs="Times New Roman"/>
          <w:sz w:val="24"/>
          <w:szCs w:val="24"/>
        </w:rPr>
        <w:t>Had</w:t>
      </w:r>
      <w:proofErr w:type="spellEnd"/>
      <w:r w:rsidR="00EB57C0" w:rsidRPr="00EB57C0">
        <w:rPr>
          <w:rFonts w:ascii="Times New Roman" w:hAnsi="Times New Roman" w:cs="Times New Roman"/>
          <w:sz w:val="24"/>
          <w:szCs w:val="24"/>
        </w:rPr>
        <w:t xml:space="preserve"> </w:t>
      </w:r>
      <w:proofErr w:type="spellStart"/>
      <w:r w:rsidR="00EB57C0" w:rsidRPr="00EB57C0">
        <w:rPr>
          <w:rFonts w:ascii="Times New Roman" w:hAnsi="Times New Roman" w:cs="Times New Roman"/>
          <w:sz w:val="24"/>
          <w:szCs w:val="24"/>
        </w:rPr>
        <w:t>we</w:t>
      </w:r>
      <w:proofErr w:type="spellEnd"/>
      <w:r w:rsidR="00EB57C0" w:rsidRPr="00EB57C0">
        <w:rPr>
          <w:rFonts w:ascii="Times New Roman" w:hAnsi="Times New Roman" w:cs="Times New Roman"/>
          <w:sz w:val="24"/>
          <w:szCs w:val="24"/>
        </w:rPr>
        <w:t xml:space="preserve"> </w:t>
      </w:r>
      <w:proofErr w:type="spellStart"/>
      <w:r w:rsidR="00EB57C0" w:rsidRPr="00EB57C0">
        <w:rPr>
          <w:rFonts w:ascii="Times New Roman" w:hAnsi="Times New Roman" w:cs="Times New Roman"/>
          <w:sz w:val="24"/>
          <w:szCs w:val="24"/>
        </w:rPr>
        <w:t>nothing</w:t>
      </w:r>
      <w:proofErr w:type="spellEnd"/>
      <w:r w:rsidR="00EB57C0" w:rsidRPr="00EB57C0">
        <w:rPr>
          <w:rFonts w:ascii="Times New Roman" w:hAnsi="Times New Roman" w:cs="Times New Roman"/>
          <w:sz w:val="24"/>
          <w:szCs w:val="24"/>
        </w:rPr>
        <w:t xml:space="preserve"> to prove </w:t>
      </w:r>
      <w:proofErr w:type="spellStart"/>
      <w:r w:rsidR="00EB57C0" w:rsidRPr="00EB57C0">
        <w:rPr>
          <w:rFonts w:ascii="Times New Roman" w:hAnsi="Times New Roman" w:cs="Times New Roman"/>
          <w:sz w:val="24"/>
          <w:szCs w:val="24"/>
        </w:rPr>
        <w:t>but</w:t>
      </w:r>
      <w:proofErr w:type="spellEnd"/>
      <w:r w:rsidR="00EB57C0" w:rsidRPr="00EB57C0">
        <w:rPr>
          <w:rFonts w:ascii="Times New Roman" w:hAnsi="Times New Roman" w:cs="Times New Roman"/>
          <w:sz w:val="24"/>
          <w:szCs w:val="24"/>
        </w:rPr>
        <w:t xml:space="preserve"> love / </w:t>
      </w:r>
      <w:proofErr w:type="spellStart"/>
      <w:r w:rsidR="00EB57C0" w:rsidRPr="00EB57C0">
        <w:rPr>
          <w:rFonts w:ascii="Times New Roman" w:hAnsi="Times New Roman" w:cs="Times New Roman"/>
          <w:sz w:val="24"/>
          <w:szCs w:val="24"/>
        </w:rPr>
        <w:t>we</w:t>
      </w:r>
      <w:proofErr w:type="spellEnd"/>
      <w:r w:rsidR="00EB57C0" w:rsidRPr="00EB57C0">
        <w:rPr>
          <w:rFonts w:ascii="Times New Roman" w:hAnsi="Times New Roman" w:cs="Times New Roman"/>
          <w:sz w:val="24"/>
          <w:szCs w:val="24"/>
        </w:rPr>
        <w:t xml:space="preserve"> </w:t>
      </w:r>
      <w:proofErr w:type="spellStart"/>
      <w:r w:rsidR="00EB57C0" w:rsidRPr="00EB57C0">
        <w:rPr>
          <w:rFonts w:ascii="Times New Roman" w:hAnsi="Times New Roman" w:cs="Times New Roman"/>
          <w:sz w:val="24"/>
          <w:szCs w:val="24"/>
        </w:rPr>
        <w:t>might</w:t>
      </w:r>
      <w:proofErr w:type="spellEnd"/>
      <w:r w:rsidR="00EB57C0" w:rsidRPr="00EB57C0">
        <w:rPr>
          <w:rFonts w:ascii="Times New Roman" w:hAnsi="Times New Roman" w:cs="Times New Roman"/>
          <w:sz w:val="24"/>
          <w:szCs w:val="24"/>
        </w:rPr>
        <w:t xml:space="preserve"> </w:t>
      </w:r>
      <w:proofErr w:type="spellStart"/>
      <w:r w:rsidR="00EB57C0" w:rsidRPr="00EB57C0">
        <w:rPr>
          <w:rFonts w:ascii="Times New Roman" w:hAnsi="Times New Roman" w:cs="Times New Roman"/>
          <w:sz w:val="24"/>
          <w:szCs w:val="24"/>
        </w:rPr>
        <w:t>have</w:t>
      </w:r>
      <w:proofErr w:type="spellEnd"/>
      <w:r w:rsidR="00EB57C0" w:rsidRPr="00EB57C0">
        <w:rPr>
          <w:rFonts w:ascii="Times New Roman" w:hAnsi="Times New Roman" w:cs="Times New Roman"/>
          <w:sz w:val="24"/>
          <w:szCs w:val="24"/>
        </w:rPr>
        <w:t xml:space="preserve"> </w:t>
      </w:r>
      <w:proofErr w:type="spellStart"/>
      <w:r w:rsidR="00EB57C0" w:rsidRPr="00EB57C0">
        <w:rPr>
          <w:rFonts w:ascii="Times New Roman" w:hAnsi="Times New Roman" w:cs="Times New Roman"/>
          <w:sz w:val="24"/>
          <w:szCs w:val="24"/>
        </w:rPr>
        <w:t>leaned</w:t>
      </w:r>
      <w:proofErr w:type="spellEnd"/>
      <w:r w:rsidR="00EB57C0" w:rsidRPr="00EB57C0">
        <w:rPr>
          <w:rFonts w:ascii="Times New Roman" w:hAnsi="Times New Roman" w:cs="Times New Roman"/>
          <w:sz w:val="24"/>
          <w:szCs w:val="24"/>
        </w:rPr>
        <w:t xml:space="preserve"> </w:t>
      </w:r>
      <w:proofErr w:type="spellStart"/>
      <w:r w:rsidR="00EB57C0" w:rsidRPr="00EB57C0">
        <w:rPr>
          <w:rFonts w:ascii="Times New Roman" w:hAnsi="Times New Roman" w:cs="Times New Roman"/>
          <w:sz w:val="24"/>
          <w:szCs w:val="24"/>
        </w:rPr>
        <w:t>all</w:t>
      </w:r>
      <w:proofErr w:type="spellEnd"/>
      <w:r w:rsidR="00EB57C0" w:rsidRPr="00EB57C0">
        <w:rPr>
          <w:rFonts w:ascii="Times New Roman" w:hAnsi="Times New Roman" w:cs="Times New Roman"/>
          <w:sz w:val="24"/>
          <w:szCs w:val="24"/>
        </w:rPr>
        <w:t xml:space="preserve"> night </w:t>
      </w:r>
      <w:proofErr w:type="spellStart"/>
      <w:r w:rsidR="00EB57C0" w:rsidRPr="00EB57C0">
        <w:rPr>
          <w:rFonts w:ascii="Times New Roman" w:hAnsi="Times New Roman" w:cs="Times New Roman"/>
          <w:sz w:val="24"/>
          <w:szCs w:val="24"/>
        </w:rPr>
        <w:t>at</w:t>
      </w:r>
      <w:proofErr w:type="spellEnd"/>
      <w:r w:rsidR="00EB57C0" w:rsidRPr="00EB57C0">
        <w:rPr>
          <w:rFonts w:ascii="Times New Roman" w:hAnsi="Times New Roman" w:cs="Times New Roman"/>
          <w:sz w:val="24"/>
          <w:szCs w:val="24"/>
        </w:rPr>
        <w:t xml:space="preserve"> </w:t>
      </w:r>
      <w:proofErr w:type="spellStart"/>
      <w:r w:rsidR="00EB57C0" w:rsidRPr="00EB57C0">
        <w:rPr>
          <w:rFonts w:ascii="Times New Roman" w:hAnsi="Times New Roman" w:cs="Times New Roman"/>
          <w:sz w:val="24"/>
          <w:szCs w:val="24"/>
        </w:rPr>
        <w:t>that</w:t>
      </w:r>
      <w:proofErr w:type="spellEnd"/>
      <w:r w:rsidR="00EB57C0" w:rsidRPr="00EB57C0">
        <w:rPr>
          <w:rFonts w:ascii="Times New Roman" w:hAnsi="Times New Roman" w:cs="Times New Roman"/>
          <w:sz w:val="24"/>
          <w:szCs w:val="24"/>
        </w:rPr>
        <w:t xml:space="preserve"> window, / </w:t>
      </w:r>
      <w:proofErr w:type="spellStart"/>
      <w:r w:rsidR="00EB57C0" w:rsidRPr="00EB57C0">
        <w:rPr>
          <w:rFonts w:ascii="Times New Roman" w:hAnsi="Times New Roman" w:cs="Times New Roman"/>
          <w:sz w:val="24"/>
          <w:szCs w:val="24"/>
        </w:rPr>
        <w:t>merely</w:t>
      </w:r>
      <w:proofErr w:type="spellEnd"/>
      <w:r w:rsidR="00EB57C0" w:rsidRPr="00EB57C0">
        <w:rPr>
          <w:rFonts w:ascii="Times New Roman" w:hAnsi="Times New Roman" w:cs="Times New Roman"/>
          <w:sz w:val="24"/>
          <w:szCs w:val="24"/>
        </w:rPr>
        <w:t xml:space="preserve"> </w:t>
      </w:r>
      <w:proofErr w:type="spellStart"/>
      <w:r w:rsidR="00EB57C0" w:rsidRPr="00EB57C0">
        <w:rPr>
          <w:rFonts w:ascii="Times New Roman" w:hAnsi="Times New Roman" w:cs="Times New Roman"/>
          <w:sz w:val="24"/>
          <w:szCs w:val="24"/>
        </w:rPr>
        <w:t>beside</w:t>
      </w:r>
      <w:proofErr w:type="spellEnd"/>
      <w:r w:rsidR="00EB57C0" w:rsidRPr="00EB57C0">
        <w:rPr>
          <w:rFonts w:ascii="Times New Roman" w:hAnsi="Times New Roman" w:cs="Times New Roman"/>
          <w:sz w:val="24"/>
          <w:szCs w:val="24"/>
        </w:rPr>
        <w:t xml:space="preserve"> </w:t>
      </w:r>
      <w:proofErr w:type="spellStart"/>
      <w:r w:rsidR="00EB57C0" w:rsidRPr="00EB57C0">
        <w:rPr>
          <w:rFonts w:ascii="Times New Roman" w:hAnsi="Times New Roman" w:cs="Times New Roman"/>
          <w:sz w:val="24"/>
          <w:szCs w:val="24"/>
        </w:rPr>
        <w:t>each</w:t>
      </w:r>
      <w:proofErr w:type="spellEnd"/>
      <w:r w:rsidR="00EB57C0" w:rsidRPr="00EB57C0">
        <w:rPr>
          <w:rFonts w:ascii="Times New Roman" w:hAnsi="Times New Roman" w:cs="Times New Roman"/>
          <w:sz w:val="24"/>
          <w:szCs w:val="24"/>
        </w:rPr>
        <w:t xml:space="preserve"> </w:t>
      </w:r>
      <w:proofErr w:type="spellStart"/>
      <w:r w:rsidR="00EB57C0" w:rsidRPr="00EB57C0">
        <w:rPr>
          <w:rFonts w:ascii="Times New Roman" w:hAnsi="Times New Roman" w:cs="Times New Roman"/>
          <w:sz w:val="24"/>
          <w:szCs w:val="24"/>
        </w:rPr>
        <w:t>other</w:t>
      </w:r>
      <w:proofErr w:type="spellEnd"/>
      <w:r w:rsidR="00EB57C0" w:rsidRPr="00EB57C0">
        <w:rPr>
          <w:rFonts w:ascii="Times New Roman" w:hAnsi="Times New Roman" w:cs="Times New Roman"/>
          <w:sz w:val="24"/>
          <w:szCs w:val="24"/>
        </w:rPr>
        <w:t xml:space="preserve">, / </w:t>
      </w:r>
      <w:proofErr w:type="spellStart"/>
      <w:r w:rsidR="00EB57C0" w:rsidRPr="00EB57C0">
        <w:rPr>
          <w:rFonts w:ascii="Times New Roman" w:hAnsi="Times New Roman" w:cs="Times New Roman"/>
          <w:sz w:val="24"/>
          <w:szCs w:val="24"/>
        </w:rPr>
        <w:t>watching</w:t>
      </w:r>
      <w:proofErr w:type="spellEnd"/>
      <w:r w:rsidR="00EB57C0" w:rsidRPr="00EB57C0">
        <w:rPr>
          <w:rFonts w:ascii="Times New Roman" w:hAnsi="Times New Roman" w:cs="Times New Roman"/>
          <w:sz w:val="24"/>
          <w:szCs w:val="24"/>
        </w:rPr>
        <w:t xml:space="preserve"> Peel Street, </w:t>
      </w:r>
      <w:proofErr w:type="spellStart"/>
      <w:r w:rsidR="00EB57C0" w:rsidRPr="00EB57C0">
        <w:rPr>
          <w:rFonts w:ascii="Times New Roman" w:hAnsi="Times New Roman" w:cs="Times New Roman"/>
          <w:sz w:val="24"/>
          <w:szCs w:val="24"/>
        </w:rPr>
        <w:t>wrought-iron</w:t>
      </w:r>
      <w:proofErr w:type="spellEnd"/>
      <w:r w:rsidR="00EB57C0" w:rsidRPr="00EB57C0">
        <w:rPr>
          <w:rFonts w:ascii="Times New Roman" w:hAnsi="Times New Roman" w:cs="Times New Roman"/>
          <w:sz w:val="24"/>
          <w:szCs w:val="24"/>
        </w:rPr>
        <w:t xml:space="preserve"> gates / and </w:t>
      </w:r>
      <w:proofErr w:type="spellStart"/>
      <w:r w:rsidR="00EB57C0" w:rsidRPr="00EB57C0">
        <w:rPr>
          <w:rFonts w:ascii="Times New Roman" w:hAnsi="Times New Roman" w:cs="Times New Roman"/>
          <w:sz w:val="24"/>
          <w:szCs w:val="24"/>
        </w:rPr>
        <w:t>weather</w:t>
      </w:r>
      <w:proofErr w:type="spellEnd"/>
      <w:r w:rsidR="00EB57C0" w:rsidRPr="00EB57C0">
        <w:rPr>
          <w:rFonts w:ascii="Times New Roman" w:hAnsi="Times New Roman" w:cs="Times New Roman"/>
          <w:sz w:val="24"/>
          <w:szCs w:val="24"/>
        </w:rPr>
        <w:t xml:space="preserve"> </w:t>
      </w:r>
      <w:proofErr w:type="spellStart"/>
      <w:r w:rsidR="00EB57C0" w:rsidRPr="00EB57C0">
        <w:rPr>
          <w:rFonts w:ascii="Times New Roman" w:hAnsi="Times New Roman" w:cs="Times New Roman"/>
          <w:sz w:val="24"/>
          <w:szCs w:val="24"/>
        </w:rPr>
        <w:t>vanes</w:t>
      </w:r>
      <w:proofErr w:type="spellEnd"/>
      <w:r w:rsidR="00EB57C0" w:rsidRPr="00EB57C0">
        <w:rPr>
          <w:rFonts w:ascii="Times New Roman" w:hAnsi="Times New Roman" w:cs="Times New Roman"/>
          <w:sz w:val="24"/>
          <w:szCs w:val="24"/>
        </w:rPr>
        <w:t xml:space="preserve">, black </w:t>
      </w:r>
      <w:proofErr w:type="spellStart"/>
      <w:r w:rsidR="00EB57C0" w:rsidRPr="00EB57C0">
        <w:rPr>
          <w:rFonts w:ascii="Times New Roman" w:hAnsi="Times New Roman" w:cs="Times New Roman"/>
          <w:sz w:val="24"/>
          <w:szCs w:val="24"/>
        </w:rPr>
        <w:t>lace</w:t>
      </w:r>
      <w:proofErr w:type="spellEnd"/>
      <w:r w:rsidR="00EB57C0" w:rsidRPr="00EB57C0">
        <w:rPr>
          <w:rFonts w:ascii="Times New Roman" w:hAnsi="Times New Roman" w:cs="Times New Roman"/>
          <w:sz w:val="24"/>
          <w:szCs w:val="24"/>
        </w:rPr>
        <w:t xml:space="preserve"> of </w:t>
      </w:r>
      <w:proofErr w:type="spellStart"/>
      <w:r w:rsidR="00EB57C0" w:rsidRPr="00EB57C0">
        <w:rPr>
          <w:rFonts w:ascii="Times New Roman" w:hAnsi="Times New Roman" w:cs="Times New Roman"/>
          <w:sz w:val="24"/>
          <w:szCs w:val="24"/>
        </w:rPr>
        <w:t>trees</w:t>
      </w:r>
      <w:proofErr w:type="spellEnd"/>
      <w:r w:rsidR="00EB57C0" w:rsidRPr="00EB57C0">
        <w:rPr>
          <w:rFonts w:ascii="Times New Roman" w:hAnsi="Times New Roman" w:cs="Times New Roman"/>
          <w:sz w:val="24"/>
          <w:szCs w:val="24"/>
        </w:rPr>
        <w:t xml:space="preserve"> / </w:t>
      </w:r>
      <w:proofErr w:type="spellStart"/>
      <w:r w:rsidR="00EB57C0" w:rsidRPr="00EB57C0">
        <w:rPr>
          <w:rFonts w:ascii="Times New Roman" w:hAnsi="Times New Roman" w:cs="Times New Roman"/>
          <w:sz w:val="24"/>
          <w:szCs w:val="24"/>
        </w:rPr>
        <w:t>between</w:t>
      </w:r>
      <w:proofErr w:type="spellEnd"/>
      <w:r w:rsidR="00EB57C0" w:rsidRPr="00EB57C0">
        <w:rPr>
          <w:rFonts w:ascii="Times New Roman" w:hAnsi="Times New Roman" w:cs="Times New Roman"/>
          <w:sz w:val="24"/>
          <w:szCs w:val="24"/>
        </w:rPr>
        <w:t xml:space="preserve"> </w:t>
      </w:r>
      <w:proofErr w:type="spellStart"/>
      <w:r w:rsidR="00EB57C0" w:rsidRPr="00EB57C0">
        <w:rPr>
          <w:rFonts w:ascii="Times New Roman" w:hAnsi="Times New Roman" w:cs="Times New Roman"/>
          <w:sz w:val="24"/>
          <w:szCs w:val="24"/>
        </w:rPr>
        <w:t>cautious</w:t>
      </w:r>
      <w:proofErr w:type="spellEnd"/>
      <w:r w:rsidR="00EB57C0" w:rsidRPr="00EB57C0">
        <w:rPr>
          <w:rFonts w:ascii="Times New Roman" w:hAnsi="Times New Roman" w:cs="Times New Roman"/>
          <w:sz w:val="24"/>
          <w:szCs w:val="24"/>
        </w:rPr>
        <w:t xml:space="preserve"> Victorian silhouettes</w:t>
      </w:r>
      <w:r w:rsidR="00EB57C0">
        <w:rPr>
          <w:rFonts w:ascii="Times New Roman" w:hAnsi="Times New Roman" w:cs="Times New Roman"/>
          <w:sz w:val="24"/>
          <w:szCs w:val="24"/>
        </w:rPr>
        <w:t>” (“</w:t>
      </w:r>
      <w:r w:rsidR="00EB57C0" w:rsidRPr="00EB57C0">
        <w:rPr>
          <w:rFonts w:ascii="Times New Roman" w:hAnsi="Times New Roman" w:cs="Times New Roman"/>
          <w:sz w:val="24"/>
          <w:szCs w:val="24"/>
        </w:rPr>
        <w:t>Non avessimo avuto altro da provare se non l’amore / saremmo rimasti affacciati tutta notte alla finestra, / semplicemente l’uno accanto all’altra, / a guardare Peel Street, cancelli di ferro battuto / e banderuole, trina nera di alberi / fra circospette sagome vittoriane</w:t>
      </w:r>
      <w:r w:rsidR="00EB57C0">
        <w:rPr>
          <w:rFonts w:ascii="Times New Roman" w:hAnsi="Times New Roman" w:cs="Times New Roman"/>
          <w:sz w:val="24"/>
          <w:szCs w:val="24"/>
        </w:rPr>
        <w:t>”)</w:t>
      </w:r>
      <w:r w:rsidR="00DD314C">
        <w:rPr>
          <w:rFonts w:ascii="Times New Roman" w:hAnsi="Times New Roman" w:cs="Times New Roman"/>
          <w:sz w:val="24"/>
          <w:szCs w:val="24"/>
        </w:rPr>
        <w:t xml:space="preserve">. </w:t>
      </w:r>
      <w:r w:rsidR="002C06D1">
        <w:rPr>
          <w:rFonts w:ascii="Times New Roman" w:hAnsi="Times New Roman" w:cs="Times New Roman"/>
          <w:sz w:val="24"/>
          <w:szCs w:val="24"/>
        </w:rPr>
        <w:t>Come sempre in Cohen, l’a</w:t>
      </w:r>
      <w:r w:rsidR="006F41DE">
        <w:rPr>
          <w:rFonts w:ascii="Times New Roman" w:hAnsi="Times New Roman" w:cs="Times New Roman"/>
          <w:sz w:val="24"/>
          <w:szCs w:val="24"/>
        </w:rPr>
        <w:t>more viene presentato come unione indissolubile tra componente sentimentale e componente carnale, in cui l’una non può sussistere senza l’altra</w:t>
      </w:r>
      <w:r w:rsidR="00EB57C0">
        <w:rPr>
          <w:rFonts w:ascii="Times New Roman" w:hAnsi="Times New Roman" w:cs="Times New Roman"/>
          <w:sz w:val="24"/>
          <w:szCs w:val="24"/>
        </w:rPr>
        <w:t xml:space="preserve"> (“</w:t>
      </w:r>
      <w:proofErr w:type="spellStart"/>
      <w:r w:rsidR="00EB57C0" w:rsidRPr="00EB57C0">
        <w:rPr>
          <w:rFonts w:ascii="Times New Roman" w:hAnsi="Times New Roman" w:cs="Times New Roman"/>
          <w:sz w:val="24"/>
          <w:szCs w:val="24"/>
        </w:rPr>
        <w:t>but</w:t>
      </w:r>
      <w:proofErr w:type="spellEnd"/>
      <w:r w:rsidR="00EB57C0" w:rsidRPr="00EB57C0">
        <w:rPr>
          <w:rFonts w:ascii="Times New Roman" w:hAnsi="Times New Roman" w:cs="Times New Roman"/>
          <w:sz w:val="24"/>
          <w:szCs w:val="24"/>
        </w:rPr>
        <w:t xml:space="preserve"> </w:t>
      </w:r>
      <w:proofErr w:type="spellStart"/>
      <w:r w:rsidR="00EB57C0" w:rsidRPr="00EB57C0">
        <w:rPr>
          <w:rFonts w:ascii="Times New Roman" w:hAnsi="Times New Roman" w:cs="Times New Roman"/>
          <w:sz w:val="24"/>
          <w:szCs w:val="24"/>
        </w:rPr>
        <w:t>there</w:t>
      </w:r>
      <w:proofErr w:type="spellEnd"/>
      <w:r w:rsidR="00EB57C0" w:rsidRPr="00EB57C0">
        <w:rPr>
          <w:rFonts w:ascii="Times New Roman" w:hAnsi="Times New Roman" w:cs="Times New Roman"/>
          <w:sz w:val="24"/>
          <w:szCs w:val="24"/>
        </w:rPr>
        <w:t xml:space="preserve"> </w:t>
      </w:r>
      <w:proofErr w:type="spellStart"/>
      <w:r w:rsidR="00EB57C0" w:rsidRPr="00EB57C0">
        <w:rPr>
          <w:rFonts w:ascii="Times New Roman" w:hAnsi="Times New Roman" w:cs="Times New Roman"/>
          <w:sz w:val="24"/>
          <w:szCs w:val="24"/>
        </w:rPr>
        <w:t>were</w:t>
      </w:r>
      <w:proofErr w:type="spellEnd"/>
      <w:r w:rsidR="00EB57C0" w:rsidRPr="00EB57C0">
        <w:rPr>
          <w:rFonts w:ascii="Times New Roman" w:hAnsi="Times New Roman" w:cs="Times New Roman"/>
          <w:sz w:val="24"/>
          <w:szCs w:val="24"/>
        </w:rPr>
        <w:t xml:space="preserve"> </w:t>
      </w:r>
      <w:proofErr w:type="spellStart"/>
      <w:r w:rsidR="00EB57C0" w:rsidRPr="00EB57C0">
        <w:rPr>
          <w:rFonts w:ascii="Times New Roman" w:hAnsi="Times New Roman" w:cs="Times New Roman"/>
          <w:sz w:val="24"/>
          <w:szCs w:val="24"/>
        </w:rPr>
        <w:t>obligations</w:t>
      </w:r>
      <w:proofErr w:type="spellEnd"/>
      <w:r w:rsidR="00EB57C0" w:rsidRPr="00EB57C0">
        <w:rPr>
          <w:rFonts w:ascii="Times New Roman" w:hAnsi="Times New Roman" w:cs="Times New Roman"/>
          <w:sz w:val="24"/>
          <w:szCs w:val="24"/>
        </w:rPr>
        <w:t xml:space="preserve">, the </w:t>
      </w:r>
      <w:proofErr w:type="spellStart"/>
      <w:r w:rsidR="00EB57C0" w:rsidRPr="00EB57C0">
        <w:rPr>
          <w:rFonts w:ascii="Times New Roman" w:hAnsi="Times New Roman" w:cs="Times New Roman"/>
          <w:sz w:val="24"/>
          <w:szCs w:val="24"/>
        </w:rPr>
        <w:t>formalities</w:t>
      </w:r>
      <w:proofErr w:type="spellEnd"/>
      <w:r w:rsidR="00EB57C0" w:rsidRPr="00EB57C0">
        <w:rPr>
          <w:rFonts w:ascii="Times New Roman" w:hAnsi="Times New Roman" w:cs="Times New Roman"/>
          <w:sz w:val="24"/>
          <w:szCs w:val="24"/>
        </w:rPr>
        <w:t xml:space="preserve"> / of passion; so </w:t>
      </w:r>
      <w:proofErr w:type="spellStart"/>
      <w:r w:rsidR="00EB57C0" w:rsidRPr="00EB57C0">
        <w:rPr>
          <w:rFonts w:ascii="Times New Roman" w:hAnsi="Times New Roman" w:cs="Times New Roman"/>
          <w:sz w:val="24"/>
          <w:szCs w:val="24"/>
        </w:rPr>
        <w:t>we</w:t>
      </w:r>
      <w:proofErr w:type="spellEnd"/>
      <w:r w:rsidR="00EB57C0" w:rsidRPr="00EB57C0">
        <w:rPr>
          <w:rFonts w:ascii="Times New Roman" w:hAnsi="Times New Roman" w:cs="Times New Roman"/>
          <w:sz w:val="24"/>
          <w:szCs w:val="24"/>
        </w:rPr>
        <w:t xml:space="preserve"> </w:t>
      </w:r>
      <w:proofErr w:type="spellStart"/>
      <w:r w:rsidR="00EB57C0" w:rsidRPr="00EB57C0">
        <w:rPr>
          <w:rFonts w:ascii="Times New Roman" w:hAnsi="Times New Roman" w:cs="Times New Roman"/>
          <w:sz w:val="24"/>
          <w:szCs w:val="24"/>
        </w:rPr>
        <w:t>sealed</w:t>
      </w:r>
      <w:proofErr w:type="spellEnd"/>
      <w:r w:rsidR="00EB57C0" w:rsidRPr="00EB57C0">
        <w:rPr>
          <w:rFonts w:ascii="Times New Roman" w:hAnsi="Times New Roman" w:cs="Times New Roman"/>
          <w:sz w:val="24"/>
          <w:szCs w:val="24"/>
        </w:rPr>
        <w:t xml:space="preserve"> the </w:t>
      </w:r>
      <w:proofErr w:type="spellStart"/>
      <w:r w:rsidR="00EB57C0" w:rsidRPr="00EB57C0">
        <w:rPr>
          <w:rFonts w:ascii="Times New Roman" w:hAnsi="Times New Roman" w:cs="Times New Roman"/>
          <w:sz w:val="24"/>
          <w:szCs w:val="24"/>
        </w:rPr>
        <w:t>shutters</w:t>
      </w:r>
      <w:proofErr w:type="spellEnd"/>
      <w:r w:rsidR="00EB57C0" w:rsidRPr="00EB57C0">
        <w:rPr>
          <w:rFonts w:ascii="Times New Roman" w:hAnsi="Times New Roman" w:cs="Times New Roman"/>
          <w:sz w:val="24"/>
          <w:szCs w:val="24"/>
        </w:rPr>
        <w:t xml:space="preserve"> / and </w:t>
      </w:r>
      <w:proofErr w:type="spellStart"/>
      <w:r w:rsidR="00EB57C0" w:rsidRPr="00EB57C0">
        <w:rPr>
          <w:rFonts w:ascii="Times New Roman" w:hAnsi="Times New Roman" w:cs="Times New Roman"/>
          <w:sz w:val="24"/>
          <w:szCs w:val="24"/>
        </w:rPr>
        <w:t>were</w:t>
      </w:r>
      <w:proofErr w:type="spellEnd"/>
      <w:r w:rsidR="00EB57C0" w:rsidRPr="00EB57C0">
        <w:rPr>
          <w:rFonts w:ascii="Times New Roman" w:hAnsi="Times New Roman" w:cs="Times New Roman"/>
          <w:sz w:val="24"/>
          <w:szCs w:val="24"/>
        </w:rPr>
        <w:t xml:space="preserve"> </w:t>
      </w:r>
      <w:proofErr w:type="spellStart"/>
      <w:r w:rsidR="00EB57C0" w:rsidRPr="00EB57C0">
        <w:rPr>
          <w:rFonts w:ascii="Times New Roman" w:hAnsi="Times New Roman" w:cs="Times New Roman"/>
          <w:sz w:val="24"/>
          <w:szCs w:val="24"/>
        </w:rPr>
        <w:t>expedient</w:t>
      </w:r>
      <w:proofErr w:type="spellEnd"/>
      <w:r w:rsidR="00EB57C0" w:rsidRPr="00EB57C0">
        <w:rPr>
          <w:rFonts w:ascii="Times New Roman" w:hAnsi="Times New Roman" w:cs="Times New Roman"/>
          <w:sz w:val="24"/>
          <w:szCs w:val="24"/>
        </w:rPr>
        <w:t xml:space="preserve"> in the </w:t>
      </w:r>
      <w:proofErr w:type="spellStart"/>
      <w:r w:rsidR="00EB57C0" w:rsidRPr="00EB57C0">
        <w:rPr>
          <w:rFonts w:ascii="Times New Roman" w:hAnsi="Times New Roman" w:cs="Times New Roman"/>
          <w:sz w:val="24"/>
          <w:szCs w:val="24"/>
        </w:rPr>
        <w:t>brevity</w:t>
      </w:r>
      <w:proofErr w:type="spellEnd"/>
      <w:r w:rsidR="00EB57C0" w:rsidRPr="00EB57C0">
        <w:rPr>
          <w:rFonts w:ascii="Times New Roman" w:hAnsi="Times New Roman" w:cs="Times New Roman"/>
          <w:sz w:val="24"/>
          <w:szCs w:val="24"/>
        </w:rPr>
        <w:t xml:space="preserve"> of night; / reading with </w:t>
      </w:r>
      <w:proofErr w:type="spellStart"/>
      <w:r w:rsidR="00EB57C0" w:rsidRPr="00EB57C0">
        <w:rPr>
          <w:rFonts w:ascii="Times New Roman" w:hAnsi="Times New Roman" w:cs="Times New Roman"/>
          <w:sz w:val="24"/>
          <w:szCs w:val="24"/>
        </w:rPr>
        <w:t>empty</w:t>
      </w:r>
      <w:proofErr w:type="spellEnd"/>
      <w:r w:rsidR="00EB57C0" w:rsidRPr="00EB57C0">
        <w:rPr>
          <w:rFonts w:ascii="Times New Roman" w:hAnsi="Times New Roman" w:cs="Times New Roman"/>
          <w:sz w:val="24"/>
          <w:szCs w:val="24"/>
        </w:rPr>
        <w:t xml:space="preserve"> </w:t>
      </w:r>
      <w:proofErr w:type="spellStart"/>
      <w:r w:rsidR="00EB57C0" w:rsidRPr="00EB57C0">
        <w:rPr>
          <w:rFonts w:ascii="Times New Roman" w:hAnsi="Times New Roman" w:cs="Times New Roman"/>
          <w:sz w:val="24"/>
          <w:szCs w:val="24"/>
        </w:rPr>
        <w:t>sockets</w:t>
      </w:r>
      <w:proofErr w:type="spellEnd"/>
      <w:r w:rsidR="00EB57C0" w:rsidRPr="00EB57C0">
        <w:rPr>
          <w:rFonts w:ascii="Times New Roman" w:hAnsi="Times New Roman" w:cs="Times New Roman"/>
          <w:sz w:val="24"/>
          <w:szCs w:val="24"/>
        </w:rPr>
        <w:t xml:space="preserve"> </w:t>
      </w:r>
      <w:proofErr w:type="spellStart"/>
      <w:r w:rsidR="00EB57C0" w:rsidRPr="00EB57C0">
        <w:rPr>
          <w:rFonts w:ascii="Times New Roman" w:hAnsi="Times New Roman" w:cs="Times New Roman"/>
          <w:sz w:val="24"/>
          <w:szCs w:val="24"/>
        </w:rPr>
        <w:t>moonlight</w:t>
      </w:r>
      <w:proofErr w:type="spellEnd"/>
      <w:r w:rsidR="00EB57C0" w:rsidRPr="00EB57C0">
        <w:rPr>
          <w:rFonts w:ascii="Times New Roman" w:hAnsi="Times New Roman" w:cs="Times New Roman"/>
          <w:sz w:val="24"/>
          <w:szCs w:val="24"/>
        </w:rPr>
        <w:t xml:space="preserve"> in </w:t>
      </w:r>
      <w:proofErr w:type="spellStart"/>
      <w:r w:rsidR="00EB57C0" w:rsidRPr="00EB57C0">
        <w:rPr>
          <w:rFonts w:ascii="Times New Roman" w:hAnsi="Times New Roman" w:cs="Times New Roman"/>
          <w:sz w:val="24"/>
          <w:szCs w:val="24"/>
        </w:rPr>
        <w:t>dull</w:t>
      </w:r>
      <w:proofErr w:type="spellEnd"/>
      <w:r w:rsidR="00EB57C0" w:rsidRPr="00EB57C0">
        <w:rPr>
          <w:rFonts w:ascii="Times New Roman" w:hAnsi="Times New Roman" w:cs="Times New Roman"/>
          <w:sz w:val="24"/>
          <w:szCs w:val="24"/>
        </w:rPr>
        <w:t xml:space="preserve"> </w:t>
      </w:r>
      <w:proofErr w:type="spellStart"/>
      <w:r w:rsidR="00EB57C0" w:rsidRPr="00EB57C0">
        <w:rPr>
          <w:rFonts w:ascii="Times New Roman" w:hAnsi="Times New Roman" w:cs="Times New Roman"/>
          <w:sz w:val="24"/>
          <w:szCs w:val="24"/>
        </w:rPr>
        <w:t>hair</w:t>
      </w:r>
      <w:proofErr w:type="spellEnd"/>
      <w:r w:rsidR="00EB57C0" w:rsidRPr="00EB57C0">
        <w:rPr>
          <w:rFonts w:ascii="Times New Roman" w:hAnsi="Times New Roman" w:cs="Times New Roman"/>
          <w:sz w:val="24"/>
          <w:szCs w:val="24"/>
        </w:rPr>
        <w:t xml:space="preserve">, / </w:t>
      </w:r>
      <w:proofErr w:type="spellStart"/>
      <w:r w:rsidR="00EB57C0" w:rsidRPr="00EB57C0">
        <w:rPr>
          <w:rFonts w:ascii="Times New Roman" w:hAnsi="Times New Roman" w:cs="Times New Roman"/>
          <w:sz w:val="24"/>
          <w:szCs w:val="24"/>
        </w:rPr>
        <w:t>softness</w:t>
      </w:r>
      <w:proofErr w:type="spellEnd"/>
      <w:r w:rsidR="00EB57C0" w:rsidRPr="00EB57C0">
        <w:rPr>
          <w:rFonts w:ascii="Times New Roman" w:hAnsi="Times New Roman" w:cs="Times New Roman"/>
          <w:sz w:val="24"/>
          <w:szCs w:val="24"/>
        </w:rPr>
        <w:t xml:space="preserve"> to </w:t>
      </w:r>
      <w:proofErr w:type="spellStart"/>
      <w:r w:rsidR="00EB57C0" w:rsidRPr="00EB57C0">
        <w:rPr>
          <w:rFonts w:ascii="Times New Roman" w:hAnsi="Times New Roman" w:cs="Times New Roman"/>
          <w:sz w:val="24"/>
          <w:szCs w:val="24"/>
        </w:rPr>
        <w:t>chafed</w:t>
      </w:r>
      <w:proofErr w:type="spellEnd"/>
      <w:r w:rsidR="00EB57C0" w:rsidRPr="00EB57C0">
        <w:rPr>
          <w:rFonts w:ascii="Times New Roman" w:hAnsi="Times New Roman" w:cs="Times New Roman"/>
          <w:sz w:val="24"/>
          <w:szCs w:val="24"/>
        </w:rPr>
        <w:t xml:space="preserve"> </w:t>
      </w:r>
      <w:proofErr w:type="spellStart"/>
      <w:r w:rsidR="00EB57C0" w:rsidRPr="00EB57C0">
        <w:rPr>
          <w:rFonts w:ascii="Times New Roman" w:hAnsi="Times New Roman" w:cs="Times New Roman"/>
          <w:sz w:val="24"/>
          <w:szCs w:val="24"/>
        </w:rPr>
        <w:t>thighs</w:t>
      </w:r>
      <w:proofErr w:type="spellEnd"/>
      <w:r w:rsidR="00EB57C0" w:rsidRPr="00EB57C0">
        <w:rPr>
          <w:rFonts w:ascii="Times New Roman" w:hAnsi="Times New Roman" w:cs="Times New Roman"/>
          <w:sz w:val="24"/>
          <w:szCs w:val="24"/>
        </w:rPr>
        <w:t xml:space="preserve">; / </w:t>
      </w:r>
      <w:proofErr w:type="spellStart"/>
      <w:r w:rsidR="00EB57C0" w:rsidRPr="00EB57C0">
        <w:rPr>
          <w:rFonts w:ascii="Times New Roman" w:hAnsi="Times New Roman" w:cs="Times New Roman"/>
          <w:sz w:val="24"/>
          <w:szCs w:val="24"/>
        </w:rPr>
        <w:t>both</w:t>
      </w:r>
      <w:proofErr w:type="spellEnd"/>
      <w:r w:rsidR="00EB57C0" w:rsidRPr="00EB57C0">
        <w:rPr>
          <w:rFonts w:ascii="Times New Roman" w:hAnsi="Times New Roman" w:cs="Times New Roman"/>
          <w:sz w:val="24"/>
          <w:szCs w:val="24"/>
        </w:rPr>
        <w:t xml:space="preserve"> of </w:t>
      </w:r>
      <w:proofErr w:type="spellStart"/>
      <w:r w:rsidR="00EB57C0" w:rsidRPr="00EB57C0">
        <w:rPr>
          <w:rFonts w:ascii="Times New Roman" w:hAnsi="Times New Roman" w:cs="Times New Roman"/>
          <w:sz w:val="24"/>
          <w:szCs w:val="24"/>
        </w:rPr>
        <w:t>us</w:t>
      </w:r>
      <w:proofErr w:type="spellEnd"/>
      <w:r w:rsidR="00EB57C0" w:rsidRPr="00EB57C0">
        <w:rPr>
          <w:rFonts w:ascii="Times New Roman" w:hAnsi="Times New Roman" w:cs="Times New Roman"/>
          <w:sz w:val="24"/>
          <w:szCs w:val="24"/>
        </w:rPr>
        <w:t xml:space="preserve"> </w:t>
      </w:r>
      <w:proofErr w:type="spellStart"/>
      <w:r w:rsidR="00EB57C0" w:rsidRPr="00EB57C0">
        <w:rPr>
          <w:rFonts w:ascii="Times New Roman" w:hAnsi="Times New Roman" w:cs="Times New Roman"/>
          <w:sz w:val="24"/>
          <w:szCs w:val="24"/>
        </w:rPr>
        <w:t>anxious</w:t>
      </w:r>
      <w:proofErr w:type="spellEnd"/>
      <w:r w:rsidR="00EB57C0" w:rsidRPr="00EB57C0">
        <w:rPr>
          <w:rFonts w:ascii="Times New Roman" w:hAnsi="Times New Roman" w:cs="Times New Roman"/>
          <w:sz w:val="24"/>
          <w:szCs w:val="24"/>
        </w:rPr>
        <w:t xml:space="preserve"> and </w:t>
      </w:r>
      <w:proofErr w:type="spellStart"/>
      <w:r w:rsidR="00EB57C0" w:rsidRPr="00EB57C0">
        <w:rPr>
          <w:rFonts w:ascii="Times New Roman" w:hAnsi="Times New Roman" w:cs="Times New Roman"/>
          <w:sz w:val="24"/>
          <w:szCs w:val="24"/>
        </w:rPr>
        <w:t>shaking</w:t>
      </w:r>
      <w:proofErr w:type="spellEnd"/>
      <w:r w:rsidR="00EB57C0" w:rsidRPr="00EB57C0">
        <w:rPr>
          <w:rFonts w:ascii="Times New Roman" w:hAnsi="Times New Roman" w:cs="Times New Roman"/>
          <w:sz w:val="24"/>
          <w:szCs w:val="24"/>
        </w:rPr>
        <w:t xml:space="preserve"> the night, / with </w:t>
      </w:r>
      <w:proofErr w:type="spellStart"/>
      <w:r w:rsidR="00EB57C0" w:rsidRPr="00EB57C0">
        <w:rPr>
          <w:rFonts w:ascii="Times New Roman" w:hAnsi="Times New Roman" w:cs="Times New Roman"/>
          <w:sz w:val="24"/>
          <w:szCs w:val="24"/>
        </w:rPr>
        <w:t>all</w:t>
      </w:r>
      <w:proofErr w:type="spellEnd"/>
      <w:r w:rsidR="00EB57C0" w:rsidRPr="00EB57C0">
        <w:rPr>
          <w:rFonts w:ascii="Times New Roman" w:hAnsi="Times New Roman" w:cs="Times New Roman"/>
          <w:sz w:val="24"/>
          <w:szCs w:val="24"/>
        </w:rPr>
        <w:t xml:space="preserve"> </w:t>
      </w:r>
      <w:proofErr w:type="spellStart"/>
      <w:r w:rsidR="00EB57C0" w:rsidRPr="00EB57C0">
        <w:rPr>
          <w:rFonts w:ascii="Times New Roman" w:hAnsi="Times New Roman" w:cs="Times New Roman"/>
          <w:sz w:val="24"/>
          <w:szCs w:val="24"/>
        </w:rPr>
        <w:t>my</w:t>
      </w:r>
      <w:proofErr w:type="spellEnd"/>
      <w:r w:rsidR="00EB57C0" w:rsidRPr="00EB57C0">
        <w:rPr>
          <w:rFonts w:ascii="Times New Roman" w:hAnsi="Times New Roman" w:cs="Times New Roman"/>
          <w:sz w:val="24"/>
          <w:szCs w:val="24"/>
        </w:rPr>
        <w:t xml:space="preserve"> arm, </w:t>
      </w:r>
      <w:proofErr w:type="spellStart"/>
      <w:r w:rsidR="00EB57C0" w:rsidRPr="00EB57C0">
        <w:rPr>
          <w:rFonts w:ascii="Times New Roman" w:hAnsi="Times New Roman" w:cs="Times New Roman"/>
          <w:sz w:val="24"/>
          <w:szCs w:val="24"/>
        </w:rPr>
        <w:t>she</w:t>
      </w:r>
      <w:proofErr w:type="spellEnd"/>
      <w:r w:rsidR="00EB57C0" w:rsidRPr="00EB57C0">
        <w:rPr>
          <w:rFonts w:ascii="Times New Roman" w:hAnsi="Times New Roman" w:cs="Times New Roman"/>
          <w:sz w:val="24"/>
          <w:szCs w:val="24"/>
        </w:rPr>
        <w:t xml:space="preserve"> with fingers and </w:t>
      </w:r>
      <w:proofErr w:type="spellStart"/>
      <w:r w:rsidR="00EB57C0" w:rsidRPr="00EB57C0">
        <w:rPr>
          <w:rFonts w:ascii="Times New Roman" w:hAnsi="Times New Roman" w:cs="Times New Roman"/>
          <w:sz w:val="24"/>
          <w:szCs w:val="24"/>
        </w:rPr>
        <w:t>gentle</w:t>
      </w:r>
      <w:proofErr w:type="spellEnd"/>
      <w:r w:rsidR="00EB57C0">
        <w:rPr>
          <w:rFonts w:ascii="Times New Roman" w:hAnsi="Times New Roman" w:cs="Times New Roman"/>
          <w:sz w:val="24"/>
          <w:szCs w:val="24"/>
        </w:rPr>
        <w:t>; “</w:t>
      </w:r>
      <w:r w:rsidR="00EB57C0" w:rsidRPr="00EB57C0">
        <w:rPr>
          <w:rFonts w:ascii="Times New Roman" w:hAnsi="Times New Roman" w:cs="Times New Roman"/>
          <w:sz w:val="24"/>
          <w:szCs w:val="24"/>
        </w:rPr>
        <w:t>ma c’erano gli obblighi, le formalità / della passione; così sigillammo le imposte / e traemmo profitto dalla brevità della notte; / leggendo con orbite vuote luce di luna in torpida chioma, / sollievo a cosce troppo sfregate; / tutti e due ansiosi e squassando la notte, / con tutto il mio braccio io, lei con dita delicate</w:t>
      </w:r>
      <w:r w:rsidR="00EB57C0">
        <w:rPr>
          <w:rFonts w:ascii="Times New Roman" w:hAnsi="Times New Roman" w:cs="Times New Roman"/>
          <w:sz w:val="24"/>
          <w:szCs w:val="24"/>
        </w:rPr>
        <w:t>”)</w:t>
      </w:r>
      <w:r w:rsidR="0042079B">
        <w:rPr>
          <w:rFonts w:ascii="Times New Roman" w:hAnsi="Times New Roman" w:cs="Times New Roman"/>
          <w:sz w:val="24"/>
          <w:szCs w:val="24"/>
        </w:rPr>
        <w:t>.</w:t>
      </w:r>
      <w:r w:rsidR="006F41DE">
        <w:rPr>
          <w:rFonts w:ascii="Times New Roman" w:hAnsi="Times New Roman" w:cs="Times New Roman"/>
          <w:sz w:val="24"/>
          <w:szCs w:val="24"/>
        </w:rPr>
        <w:t xml:space="preserve"> </w:t>
      </w:r>
      <w:r w:rsidR="0042079B">
        <w:rPr>
          <w:rFonts w:ascii="Times New Roman" w:hAnsi="Times New Roman" w:cs="Times New Roman"/>
          <w:sz w:val="24"/>
          <w:szCs w:val="24"/>
        </w:rPr>
        <w:t>M</w:t>
      </w:r>
      <w:r w:rsidR="006F41DE">
        <w:rPr>
          <w:rFonts w:ascii="Times New Roman" w:hAnsi="Times New Roman" w:cs="Times New Roman"/>
          <w:sz w:val="24"/>
          <w:szCs w:val="24"/>
        </w:rPr>
        <w:t xml:space="preserve">a se </w:t>
      </w:r>
      <w:r w:rsidR="00351EAE">
        <w:rPr>
          <w:rFonts w:ascii="Times New Roman" w:hAnsi="Times New Roman" w:cs="Times New Roman"/>
          <w:sz w:val="24"/>
          <w:szCs w:val="24"/>
        </w:rPr>
        <w:t xml:space="preserve">di solito </w:t>
      </w:r>
      <w:r w:rsidR="00901F7E">
        <w:rPr>
          <w:rFonts w:ascii="Times New Roman" w:hAnsi="Times New Roman" w:cs="Times New Roman"/>
          <w:sz w:val="24"/>
          <w:szCs w:val="24"/>
        </w:rPr>
        <w:t>la componente che più permette di avvicinarsi alla verità e all’essenza dell’amore</w:t>
      </w:r>
      <w:r w:rsidR="007628D3">
        <w:rPr>
          <w:rFonts w:ascii="Times New Roman" w:hAnsi="Times New Roman" w:cs="Times New Roman"/>
          <w:sz w:val="24"/>
          <w:szCs w:val="24"/>
        </w:rPr>
        <w:t xml:space="preserve"> (e spesso, più oltre, anche al divino)</w:t>
      </w:r>
      <w:r w:rsidR="00901F7E">
        <w:rPr>
          <w:rFonts w:ascii="Times New Roman" w:hAnsi="Times New Roman" w:cs="Times New Roman"/>
          <w:sz w:val="24"/>
          <w:szCs w:val="24"/>
        </w:rPr>
        <w:t xml:space="preserve"> è per il poeta canadese, in una prospettiva antiplatonica, quella sessuale, in questa poesia i ruoli sono invertiti: </w:t>
      </w:r>
      <w:r w:rsidR="00247FAB">
        <w:rPr>
          <w:rFonts w:ascii="Times New Roman" w:hAnsi="Times New Roman" w:cs="Times New Roman"/>
          <w:sz w:val="24"/>
          <w:szCs w:val="24"/>
        </w:rPr>
        <w:t>il sesso viene svalutato</w:t>
      </w:r>
      <w:r w:rsidR="00D42911">
        <w:rPr>
          <w:rFonts w:ascii="Times New Roman" w:hAnsi="Times New Roman" w:cs="Times New Roman"/>
          <w:sz w:val="24"/>
          <w:szCs w:val="24"/>
        </w:rPr>
        <w:t xml:space="preserve"> rispetto alla tenerezza senza l</w:t>
      </w:r>
      <w:r w:rsidR="008851A9">
        <w:rPr>
          <w:rFonts w:ascii="Times New Roman" w:hAnsi="Times New Roman" w:cs="Times New Roman"/>
          <w:sz w:val="24"/>
          <w:szCs w:val="24"/>
        </w:rPr>
        <w:t xml:space="preserve">ussuria. Nel </w:t>
      </w:r>
      <w:r w:rsidR="003144A3">
        <w:rPr>
          <w:rFonts w:ascii="Times New Roman" w:hAnsi="Times New Roman" w:cs="Times New Roman"/>
          <w:sz w:val="24"/>
          <w:szCs w:val="24"/>
        </w:rPr>
        <w:t>defini</w:t>
      </w:r>
      <w:r w:rsidR="008851A9">
        <w:rPr>
          <w:rFonts w:ascii="Times New Roman" w:hAnsi="Times New Roman" w:cs="Times New Roman"/>
          <w:sz w:val="24"/>
          <w:szCs w:val="24"/>
        </w:rPr>
        <w:t xml:space="preserve">re i giochi sessuali </w:t>
      </w:r>
      <w:r w:rsidR="003144A3">
        <w:rPr>
          <w:rFonts w:ascii="Times New Roman" w:hAnsi="Times New Roman" w:cs="Times New Roman"/>
          <w:sz w:val="24"/>
          <w:szCs w:val="24"/>
        </w:rPr>
        <w:t>“</w:t>
      </w:r>
      <w:proofErr w:type="spellStart"/>
      <w:r w:rsidR="003144A3">
        <w:rPr>
          <w:rFonts w:ascii="Times New Roman" w:hAnsi="Times New Roman" w:cs="Times New Roman"/>
          <w:sz w:val="24"/>
          <w:szCs w:val="24"/>
        </w:rPr>
        <w:t>obligations</w:t>
      </w:r>
      <w:proofErr w:type="spellEnd"/>
      <w:r w:rsidR="003144A3">
        <w:rPr>
          <w:rFonts w:ascii="Times New Roman" w:hAnsi="Times New Roman" w:cs="Times New Roman"/>
          <w:sz w:val="24"/>
          <w:szCs w:val="24"/>
        </w:rPr>
        <w:t xml:space="preserve">, the </w:t>
      </w:r>
      <w:proofErr w:type="spellStart"/>
      <w:r w:rsidR="003144A3">
        <w:rPr>
          <w:rFonts w:ascii="Times New Roman" w:hAnsi="Times New Roman" w:cs="Times New Roman"/>
          <w:sz w:val="24"/>
          <w:szCs w:val="24"/>
        </w:rPr>
        <w:t>formalities</w:t>
      </w:r>
      <w:proofErr w:type="spellEnd"/>
      <w:r w:rsidR="003144A3">
        <w:rPr>
          <w:rFonts w:ascii="Times New Roman" w:hAnsi="Times New Roman" w:cs="Times New Roman"/>
          <w:sz w:val="24"/>
          <w:szCs w:val="24"/>
        </w:rPr>
        <w:t xml:space="preserve"> / of passion”</w:t>
      </w:r>
      <w:r w:rsidR="00D63079">
        <w:rPr>
          <w:rFonts w:ascii="Times New Roman" w:hAnsi="Times New Roman" w:cs="Times New Roman"/>
          <w:sz w:val="24"/>
          <w:szCs w:val="24"/>
        </w:rPr>
        <w:t>, Co</w:t>
      </w:r>
      <w:r w:rsidR="00A629EE">
        <w:rPr>
          <w:rFonts w:ascii="Times New Roman" w:hAnsi="Times New Roman" w:cs="Times New Roman"/>
          <w:sz w:val="24"/>
          <w:szCs w:val="24"/>
        </w:rPr>
        <w:t>hen li presenta come un dovere e u</w:t>
      </w:r>
      <w:r w:rsidR="00C54269">
        <w:rPr>
          <w:rFonts w:ascii="Times New Roman" w:hAnsi="Times New Roman" w:cs="Times New Roman"/>
          <w:sz w:val="24"/>
          <w:szCs w:val="24"/>
        </w:rPr>
        <w:t>n</w:t>
      </w:r>
      <w:r w:rsidR="00A629EE">
        <w:rPr>
          <w:rFonts w:ascii="Times New Roman" w:hAnsi="Times New Roman" w:cs="Times New Roman"/>
          <w:sz w:val="24"/>
          <w:szCs w:val="24"/>
        </w:rPr>
        <w:t>a sorta di convenzione sociale a cui bisogna passivamente sottostare; e anche “</w:t>
      </w:r>
      <w:proofErr w:type="spellStart"/>
      <w:r w:rsidR="00A629EE">
        <w:rPr>
          <w:rFonts w:ascii="Times New Roman" w:hAnsi="Times New Roman" w:cs="Times New Roman"/>
          <w:sz w:val="24"/>
          <w:szCs w:val="24"/>
        </w:rPr>
        <w:t>we</w:t>
      </w:r>
      <w:proofErr w:type="spellEnd"/>
      <w:r w:rsidR="00A629EE">
        <w:rPr>
          <w:rFonts w:ascii="Times New Roman" w:hAnsi="Times New Roman" w:cs="Times New Roman"/>
          <w:sz w:val="24"/>
          <w:szCs w:val="24"/>
        </w:rPr>
        <w:t xml:space="preserve"> […] </w:t>
      </w:r>
      <w:proofErr w:type="spellStart"/>
      <w:r w:rsidR="00A629EE">
        <w:rPr>
          <w:rFonts w:ascii="Times New Roman" w:hAnsi="Times New Roman" w:cs="Times New Roman"/>
          <w:sz w:val="24"/>
          <w:szCs w:val="24"/>
        </w:rPr>
        <w:t>were</w:t>
      </w:r>
      <w:proofErr w:type="spellEnd"/>
      <w:r w:rsidR="00A629EE">
        <w:rPr>
          <w:rFonts w:ascii="Times New Roman" w:hAnsi="Times New Roman" w:cs="Times New Roman"/>
          <w:sz w:val="24"/>
          <w:szCs w:val="24"/>
        </w:rPr>
        <w:t xml:space="preserve"> </w:t>
      </w:r>
      <w:proofErr w:type="spellStart"/>
      <w:r w:rsidR="00A629EE">
        <w:rPr>
          <w:rFonts w:ascii="Times New Roman" w:hAnsi="Times New Roman" w:cs="Times New Roman"/>
          <w:sz w:val="24"/>
          <w:szCs w:val="24"/>
        </w:rPr>
        <w:t>expedient</w:t>
      </w:r>
      <w:proofErr w:type="spellEnd"/>
      <w:r w:rsidR="00A629EE">
        <w:rPr>
          <w:rFonts w:ascii="Times New Roman" w:hAnsi="Times New Roman" w:cs="Times New Roman"/>
          <w:sz w:val="24"/>
          <w:szCs w:val="24"/>
        </w:rPr>
        <w:t xml:space="preserve"> in the </w:t>
      </w:r>
      <w:proofErr w:type="spellStart"/>
      <w:r w:rsidR="00A629EE">
        <w:rPr>
          <w:rFonts w:ascii="Times New Roman" w:hAnsi="Times New Roman" w:cs="Times New Roman"/>
          <w:sz w:val="24"/>
          <w:szCs w:val="24"/>
        </w:rPr>
        <w:t>brevity</w:t>
      </w:r>
      <w:proofErr w:type="spellEnd"/>
      <w:r w:rsidR="00A629EE">
        <w:rPr>
          <w:rFonts w:ascii="Times New Roman" w:hAnsi="Times New Roman" w:cs="Times New Roman"/>
          <w:sz w:val="24"/>
          <w:szCs w:val="24"/>
        </w:rPr>
        <w:t xml:space="preserve"> of the night” è un verso significativo: si parla del </w:t>
      </w:r>
      <w:r w:rsidR="00A629EE">
        <w:rPr>
          <w:rFonts w:ascii="Times New Roman" w:hAnsi="Times New Roman" w:cs="Times New Roman"/>
          <w:sz w:val="24"/>
          <w:szCs w:val="24"/>
        </w:rPr>
        <w:lastRenderedPageBreak/>
        <w:t>sesso in termini di utilità e di profitto, non di piacere.</w:t>
      </w:r>
      <w:r w:rsidR="0056520C">
        <w:rPr>
          <w:rFonts w:ascii="Times New Roman" w:hAnsi="Times New Roman" w:cs="Times New Roman"/>
          <w:sz w:val="24"/>
          <w:szCs w:val="24"/>
        </w:rPr>
        <w:t xml:space="preserve"> Certo, il piacere </w:t>
      </w:r>
      <w:r w:rsidR="00F778BD">
        <w:rPr>
          <w:rFonts w:ascii="Times New Roman" w:hAnsi="Times New Roman" w:cs="Times New Roman"/>
          <w:sz w:val="24"/>
          <w:szCs w:val="24"/>
        </w:rPr>
        <w:t xml:space="preserve">inevitabilmente </w:t>
      </w:r>
      <w:r w:rsidR="0021715C">
        <w:rPr>
          <w:rFonts w:ascii="Times New Roman" w:hAnsi="Times New Roman" w:cs="Times New Roman"/>
          <w:sz w:val="24"/>
          <w:szCs w:val="24"/>
        </w:rPr>
        <w:t>è presente</w:t>
      </w:r>
      <w:r w:rsidR="00F778BD">
        <w:rPr>
          <w:rFonts w:ascii="Times New Roman" w:hAnsi="Times New Roman" w:cs="Times New Roman"/>
          <w:sz w:val="24"/>
          <w:szCs w:val="24"/>
        </w:rPr>
        <w:t>, ma è come se fosse un automatismo meccanico che non ha nulla a che vedere con l’estasi; e l’intero atto sessuale viene descritto con termini angoscianti e stridenti: gli amanti hanno “</w:t>
      </w:r>
      <w:proofErr w:type="spellStart"/>
      <w:r w:rsidR="00F778BD">
        <w:rPr>
          <w:rFonts w:ascii="Times New Roman" w:hAnsi="Times New Roman" w:cs="Times New Roman"/>
          <w:sz w:val="24"/>
          <w:szCs w:val="24"/>
        </w:rPr>
        <w:t>empty</w:t>
      </w:r>
      <w:proofErr w:type="spellEnd"/>
      <w:r w:rsidR="00F778BD">
        <w:rPr>
          <w:rFonts w:ascii="Times New Roman" w:hAnsi="Times New Roman" w:cs="Times New Roman"/>
          <w:sz w:val="24"/>
          <w:szCs w:val="24"/>
        </w:rPr>
        <w:t xml:space="preserve"> </w:t>
      </w:r>
      <w:proofErr w:type="spellStart"/>
      <w:r w:rsidR="00F778BD">
        <w:rPr>
          <w:rFonts w:ascii="Times New Roman" w:hAnsi="Times New Roman" w:cs="Times New Roman"/>
          <w:sz w:val="24"/>
          <w:szCs w:val="24"/>
        </w:rPr>
        <w:t>sockets</w:t>
      </w:r>
      <w:proofErr w:type="spellEnd"/>
      <w:r w:rsidR="00F778BD">
        <w:rPr>
          <w:rFonts w:ascii="Times New Roman" w:hAnsi="Times New Roman" w:cs="Times New Roman"/>
          <w:sz w:val="24"/>
          <w:szCs w:val="24"/>
        </w:rPr>
        <w:t>” e sono “</w:t>
      </w:r>
      <w:proofErr w:type="spellStart"/>
      <w:r w:rsidR="00F778BD">
        <w:rPr>
          <w:rFonts w:ascii="Times New Roman" w:hAnsi="Times New Roman" w:cs="Times New Roman"/>
          <w:sz w:val="24"/>
          <w:szCs w:val="24"/>
        </w:rPr>
        <w:t>anxious</w:t>
      </w:r>
      <w:proofErr w:type="spellEnd"/>
      <w:r w:rsidR="00F778BD">
        <w:rPr>
          <w:rFonts w:ascii="Times New Roman" w:hAnsi="Times New Roman" w:cs="Times New Roman"/>
          <w:sz w:val="24"/>
          <w:szCs w:val="24"/>
        </w:rPr>
        <w:t>”, le loro cosce sono “</w:t>
      </w:r>
      <w:proofErr w:type="spellStart"/>
      <w:r w:rsidR="00F778BD">
        <w:rPr>
          <w:rFonts w:ascii="Times New Roman" w:hAnsi="Times New Roman" w:cs="Times New Roman"/>
          <w:sz w:val="24"/>
          <w:szCs w:val="24"/>
        </w:rPr>
        <w:t>chafed</w:t>
      </w:r>
      <w:proofErr w:type="spellEnd"/>
      <w:r w:rsidR="00F778BD">
        <w:rPr>
          <w:rFonts w:ascii="Times New Roman" w:hAnsi="Times New Roman" w:cs="Times New Roman"/>
          <w:sz w:val="24"/>
          <w:szCs w:val="24"/>
        </w:rPr>
        <w:t xml:space="preserve">” (irritate), il </w:t>
      </w:r>
      <w:r w:rsidR="00182A36">
        <w:rPr>
          <w:rFonts w:ascii="Times New Roman" w:hAnsi="Times New Roman" w:cs="Times New Roman"/>
          <w:sz w:val="24"/>
          <w:szCs w:val="24"/>
        </w:rPr>
        <w:t>rapporto</w:t>
      </w:r>
      <w:r w:rsidR="00F778BD">
        <w:rPr>
          <w:rFonts w:ascii="Times New Roman" w:hAnsi="Times New Roman" w:cs="Times New Roman"/>
          <w:sz w:val="24"/>
          <w:szCs w:val="24"/>
        </w:rPr>
        <w:t xml:space="preserve"> viene descritto sotto il segno della brutalità (“</w:t>
      </w:r>
      <w:proofErr w:type="spellStart"/>
      <w:r w:rsidR="00F778BD">
        <w:rPr>
          <w:rFonts w:ascii="Times New Roman" w:hAnsi="Times New Roman" w:cs="Times New Roman"/>
          <w:sz w:val="24"/>
          <w:szCs w:val="24"/>
        </w:rPr>
        <w:t>shaking</w:t>
      </w:r>
      <w:proofErr w:type="spellEnd"/>
      <w:r w:rsidR="00F778BD">
        <w:rPr>
          <w:rFonts w:ascii="Times New Roman" w:hAnsi="Times New Roman" w:cs="Times New Roman"/>
          <w:sz w:val="24"/>
          <w:szCs w:val="24"/>
        </w:rPr>
        <w:t xml:space="preserve"> the night / with </w:t>
      </w:r>
      <w:proofErr w:type="spellStart"/>
      <w:r w:rsidR="00F778BD">
        <w:rPr>
          <w:rFonts w:ascii="Times New Roman" w:hAnsi="Times New Roman" w:cs="Times New Roman"/>
          <w:sz w:val="24"/>
          <w:szCs w:val="24"/>
        </w:rPr>
        <w:t>all</w:t>
      </w:r>
      <w:proofErr w:type="spellEnd"/>
      <w:r w:rsidR="00F778BD">
        <w:rPr>
          <w:rFonts w:ascii="Times New Roman" w:hAnsi="Times New Roman" w:cs="Times New Roman"/>
          <w:sz w:val="24"/>
          <w:szCs w:val="24"/>
        </w:rPr>
        <w:t xml:space="preserve"> </w:t>
      </w:r>
      <w:proofErr w:type="spellStart"/>
      <w:r w:rsidR="00F778BD">
        <w:rPr>
          <w:rFonts w:ascii="Times New Roman" w:hAnsi="Times New Roman" w:cs="Times New Roman"/>
          <w:sz w:val="24"/>
          <w:szCs w:val="24"/>
        </w:rPr>
        <w:t>my</w:t>
      </w:r>
      <w:proofErr w:type="spellEnd"/>
      <w:r w:rsidR="00F778BD">
        <w:rPr>
          <w:rFonts w:ascii="Times New Roman" w:hAnsi="Times New Roman" w:cs="Times New Roman"/>
          <w:sz w:val="24"/>
          <w:szCs w:val="24"/>
        </w:rPr>
        <w:t xml:space="preserve"> arm”)</w:t>
      </w:r>
      <w:r w:rsidR="00121DD6">
        <w:rPr>
          <w:rFonts w:ascii="Times New Roman" w:hAnsi="Times New Roman" w:cs="Times New Roman"/>
          <w:sz w:val="24"/>
          <w:szCs w:val="24"/>
        </w:rPr>
        <w:t>.</w:t>
      </w:r>
      <w:r w:rsidR="00E56737">
        <w:rPr>
          <w:rFonts w:ascii="Times New Roman" w:hAnsi="Times New Roman" w:cs="Times New Roman"/>
          <w:sz w:val="24"/>
          <w:szCs w:val="24"/>
        </w:rPr>
        <w:t xml:space="preserve"> </w:t>
      </w:r>
    </w:p>
    <w:p w14:paraId="098892DB" w14:textId="20B7F1D9" w:rsidR="00E56737" w:rsidRDefault="00E56737" w:rsidP="008E34B0">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La distinzione tra il sesso e la dolcezza dell’amore si riflette nella distinzione tra, rispettivamente, l’interno e l’esterno</w:t>
      </w:r>
      <w:r w:rsidR="002A0660">
        <w:rPr>
          <w:rFonts w:ascii="Times New Roman" w:hAnsi="Times New Roman" w:cs="Times New Roman"/>
          <w:sz w:val="24"/>
          <w:szCs w:val="24"/>
        </w:rPr>
        <w:t>;</w:t>
      </w:r>
      <w:r>
        <w:rPr>
          <w:rFonts w:ascii="Times New Roman" w:hAnsi="Times New Roman" w:cs="Times New Roman"/>
          <w:sz w:val="24"/>
          <w:szCs w:val="24"/>
        </w:rPr>
        <w:t xml:space="preserve"> per lo spazio di questa poesia, rispetto al chiuso della stanza Cohen trova preferibile la prospettiva di un semplice sguardo condiviso e contemplativo verso l’esterno</w:t>
      </w:r>
      <w:r w:rsidR="002A0660">
        <w:rPr>
          <w:rFonts w:ascii="Times New Roman" w:hAnsi="Times New Roman" w:cs="Times New Roman"/>
          <w:sz w:val="24"/>
          <w:szCs w:val="24"/>
        </w:rPr>
        <w:t>: “</w:t>
      </w:r>
      <w:proofErr w:type="spellStart"/>
      <w:r w:rsidR="002A0660">
        <w:rPr>
          <w:rFonts w:ascii="Times New Roman" w:hAnsi="Times New Roman" w:cs="Times New Roman"/>
          <w:sz w:val="24"/>
          <w:szCs w:val="24"/>
        </w:rPr>
        <w:t>we</w:t>
      </w:r>
      <w:proofErr w:type="spellEnd"/>
      <w:r w:rsidR="002A0660">
        <w:rPr>
          <w:rFonts w:ascii="Times New Roman" w:hAnsi="Times New Roman" w:cs="Times New Roman"/>
          <w:sz w:val="24"/>
          <w:szCs w:val="24"/>
        </w:rPr>
        <w:t xml:space="preserve"> </w:t>
      </w:r>
      <w:proofErr w:type="spellStart"/>
      <w:r w:rsidR="002A0660">
        <w:rPr>
          <w:rFonts w:ascii="Times New Roman" w:hAnsi="Times New Roman" w:cs="Times New Roman"/>
          <w:sz w:val="24"/>
          <w:szCs w:val="24"/>
        </w:rPr>
        <w:t>might</w:t>
      </w:r>
      <w:proofErr w:type="spellEnd"/>
      <w:r w:rsidR="002A0660">
        <w:rPr>
          <w:rFonts w:ascii="Times New Roman" w:hAnsi="Times New Roman" w:cs="Times New Roman"/>
          <w:sz w:val="24"/>
          <w:szCs w:val="24"/>
        </w:rPr>
        <w:t xml:space="preserve"> </w:t>
      </w:r>
      <w:proofErr w:type="spellStart"/>
      <w:r w:rsidR="002A0660">
        <w:rPr>
          <w:rFonts w:ascii="Times New Roman" w:hAnsi="Times New Roman" w:cs="Times New Roman"/>
          <w:sz w:val="24"/>
          <w:szCs w:val="24"/>
        </w:rPr>
        <w:t>have</w:t>
      </w:r>
      <w:proofErr w:type="spellEnd"/>
      <w:r w:rsidR="002A0660">
        <w:rPr>
          <w:rFonts w:ascii="Times New Roman" w:hAnsi="Times New Roman" w:cs="Times New Roman"/>
          <w:sz w:val="24"/>
          <w:szCs w:val="24"/>
        </w:rPr>
        <w:t xml:space="preserve"> </w:t>
      </w:r>
      <w:proofErr w:type="spellStart"/>
      <w:r w:rsidR="002A0660">
        <w:rPr>
          <w:rFonts w:ascii="Times New Roman" w:hAnsi="Times New Roman" w:cs="Times New Roman"/>
          <w:sz w:val="24"/>
          <w:szCs w:val="24"/>
        </w:rPr>
        <w:t>leaned</w:t>
      </w:r>
      <w:proofErr w:type="spellEnd"/>
      <w:r w:rsidR="002A0660">
        <w:rPr>
          <w:rFonts w:ascii="Times New Roman" w:hAnsi="Times New Roman" w:cs="Times New Roman"/>
          <w:sz w:val="24"/>
          <w:szCs w:val="24"/>
        </w:rPr>
        <w:t xml:space="preserve"> </w:t>
      </w:r>
      <w:proofErr w:type="spellStart"/>
      <w:r w:rsidR="002A0660">
        <w:rPr>
          <w:rFonts w:ascii="Times New Roman" w:hAnsi="Times New Roman" w:cs="Times New Roman"/>
          <w:sz w:val="24"/>
          <w:szCs w:val="24"/>
        </w:rPr>
        <w:t>all</w:t>
      </w:r>
      <w:proofErr w:type="spellEnd"/>
      <w:r w:rsidR="002A0660">
        <w:rPr>
          <w:rFonts w:ascii="Times New Roman" w:hAnsi="Times New Roman" w:cs="Times New Roman"/>
          <w:sz w:val="24"/>
          <w:szCs w:val="24"/>
        </w:rPr>
        <w:t xml:space="preserve"> night </w:t>
      </w:r>
      <w:proofErr w:type="spellStart"/>
      <w:r w:rsidR="002A0660">
        <w:rPr>
          <w:rFonts w:ascii="Times New Roman" w:hAnsi="Times New Roman" w:cs="Times New Roman"/>
          <w:sz w:val="24"/>
          <w:szCs w:val="24"/>
        </w:rPr>
        <w:t>at</w:t>
      </w:r>
      <w:proofErr w:type="spellEnd"/>
      <w:r w:rsidR="002A0660">
        <w:rPr>
          <w:rFonts w:ascii="Times New Roman" w:hAnsi="Times New Roman" w:cs="Times New Roman"/>
          <w:sz w:val="24"/>
          <w:szCs w:val="24"/>
        </w:rPr>
        <w:t xml:space="preserve"> </w:t>
      </w:r>
      <w:proofErr w:type="spellStart"/>
      <w:r w:rsidR="002A0660">
        <w:rPr>
          <w:rFonts w:ascii="Times New Roman" w:hAnsi="Times New Roman" w:cs="Times New Roman"/>
          <w:sz w:val="24"/>
          <w:szCs w:val="24"/>
        </w:rPr>
        <w:t>that</w:t>
      </w:r>
      <w:proofErr w:type="spellEnd"/>
      <w:r w:rsidR="002A0660">
        <w:rPr>
          <w:rFonts w:ascii="Times New Roman" w:hAnsi="Times New Roman" w:cs="Times New Roman"/>
          <w:sz w:val="24"/>
          <w:szCs w:val="24"/>
        </w:rPr>
        <w:t xml:space="preserve"> window, / </w:t>
      </w:r>
      <w:proofErr w:type="spellStart"/>
      <w:r w:rsidR="002A0660">
        <w:rPr>
          <w:rFonts w:ascii="Times New Roman" w:hAnsi="Times New Roman" w:cs="Times New Roman"/>
          <w:sz w:val="24"/>
          <w:szCs w:val="24"/>
        </w:rPr>
        <w:t>merely</w:t>
      </w:r>
      <w:proofErr w:type="spellEnd"/>
      <w:r w:rsidR="002A0660">
        <w:rPr>
          <w:rFonts w:ascii="Times New Roman" w:hAnsi="Times New Roman" w:cs="Times New Roman"/>
          <w:sz w:val="24"/>
          <w:szCs w:val="24"/>
        </w:rPr>
        <w:t xml:space="preserve"> </w:t>
      </w:r>
      <w:proofErr w:type="spellStart"/>
      <w:r w:rsidR="002A0660">
        <w:rPr>
          <w:rFonts w:ascii="Times New Roman" w:hAnsi="Times New Roman" w:cs="Times New Roman"/>
          <w:sz w:val="24"/>
          <w:szCs w:val="24"/>
        </w:rPr>
        <w:t>beside</w:t>
      </w:r>
      <w:proofErr w:type="spellEnd"/>
      <w:r w:rsidR="002A0660">
        <w:rPr>
          <w:rFonts w:ascii="Times New Roman" w:hAnsi="Times New Roman" w:cs="Times New Roman"/>
          <w:sz w:val="24"/>
          <w:szCs w:val="24"/>
        </w:rPr>
        <w:t xml:space="preserve"> </w:t>
      </w:r>
      <w:proofErr w:type="spellStart"/>
      <w:r w:rsidR="002A0660">
        <w:rPr>
          <w:rFonts w:ascii="Times New Roman" w:hAnsi="Times New Roman" w:cs="Times New Roman"/>
          <w:sz w:val="24"/>
          <w:szCs w:val="24"/>
        </w:rPr>
        <w:t>each</w:t>
      </w:r>
      <w:proofErr w:type="spellEnd"/>
      <w:r w:rsidR="002A0660">
        <w:rPr>
          <w:rFonts w:ascii="Times New Roman" w:hAnsi="Times New Roman" w:cs="Times New Roman"/>
          <w:sz w:val="24"/>
          <w:szCs w:val="24"/>
        </w:rPr>
        <w:t xml:space="preserve"> </w:t>
      </w:r>
      <w:proofErr w:type="spellStart"/>
      <w:r w:rsidR="002A0660">
        <w:rPr>
          <w:rFonts w:ascii="Times New Roman" w:hAnsi="Times New Roman" w:cs="Times New Roman"/>
          <w:sz w:val="24"/>
          <w:szCs w:val="24"/>
        </w:rPr>
        <w:t>other</w:t>
      </w:r>
      <w:proofErr w:type="spellEnd"/>
      <w:r w:rsidR="002A0660">
        <w:rPr>
          <w:rFonts w:ascii="Times New Roman" w:hAnsi="Times New Roman" w:cs="Times New Roman"/>
          <w:sz w:val="24"/>
          <w:szCs w:val="24"/>
        </w:rPr>
        <w:t xml:space="preserve">, / </w:t>
      </w:r>
      <w:proofErr w:type="spellStart"/>
      <w:r w:rsidR="002A0660">
        <w:rPr>
          <w:rFonts w:ascii="Times New Roman" w:hAnsi="Times New Roman" w:cs="Times New Roman"/>
          <w:sz w:val="24"/>
          <w:szCs w:val="24"/>
        </w:rPr>
        <w:t>watching</w:t>
      </w:r>
      <w:proofErr w:type="spellEnd"/>
      <w:r w:rsidR="002A0660">
        <w:rPr>
          <w:rFonts w:ascii="Times New Roman" w:hAnsi="Times New Roman" w:cs="Times New Roman"/>
          <w:sz w:val="24"/>
          <w:szCs w:val="24"/>
        </w:rPr>
        <w:t xml:space="preserve"> Peel Street”</w:t>
      </w:r>
      <w:r w:rsidR="00665FEF">
        <w:rPr>
          <w:rFonts w:ascii="Times New Roman" w:hAnsi="Times New Roman" w:cs="Times New Roman"/>
          <w:sz w:val="24"/>
          <w:szCs w:val="24"/>
        </w:rPr>
        <w:t xml:space="preserve">. </w:t>
      </w:r>
      <w:r w:rsidR="00C255F1">
        <w:rPr>
          <w:rFonts w:ascii="Times New Roman" w:hAnsi="Times New Roman" w:cs="Times New Roman"/>
          <w:sz w:val="24"/>
          <w:szCs w:val="24"/>
        </w:rPr>
        <w:t xml:space="preserve">Infatti, anche durante l’amplesso, lo sguardo dei due amanti è proiettato verso quella stessa finestra </w:t>
      </w:r>
      <w:r w:rsidR="00C7430E">
        <w:rPr>
          <w:rFonts w:ascii="Times New Roman" w:hAnsi="Times New Roman" w:cs="Times New Roman"/>
          <w:sz w:val="24"/>
          <w:szCs w:val="24"/>
        </w:rPr>
        <w:t xml:space="preserve">che è il varco </w:t>
      </w:r>
      <w:r w:rsidR="00A53712">
        <w:rPr>
          <w:rFonts w:ascii="Times New Roman" w:hAnsi="Times New Roman" w:cs="Times New Roman"/>
          <w:sz w:val="24"/>
          <w:szCs w:val="24"/>
        </w:rPr>
        <w:t>per</w:t>
      </w:r>
      <w:r w:rsidR="00C7430E">
        <w:rPr>
          <w:rFonts w:ascii="Times New Roman" w:hAnsi="Times New Roman" w:cs="Times New Roman"/>
          <w:sz w:val="24"/>
          <w:szCs w:val="24"/>
        </w:rPr>
        <w:t xml:space="preserve"> un altrove di dolcezza e incantamento (“</w:t>
      </w:r>
      <w:r w:rsidR="00C7430E" w:rsidRPr="00C7430E">
        <w:rPr>
          <w:rFonts w:ascii="Times New Roman" w:hAnsi="Times New Roman" w:cs="Times New Roman"/>
          <w:sz w:val="24"/>
          <w:szCs w:val="24"/>
        </w:rPr>
        <w:t xml:space="preserve">And </w:t>
      </w:r>
      <w:proofErr w:type="spellStart"/>
      <w:r w:rsidR="00C7430E" w:rsidRPr="00C7430E">
        <w:rPr>
          <w:rFonts w:ascii="Times New Roman" w:hAnsi="Times New Roman" w:cs="Times New Roman"/>
          <w:sz w:val="24"/>
          <w:szCs w:val="24"/>
        </w:rPr>
        <w:t>always</w:t>
      </w:r>
      <w:proofErr w:type="spellEnd"/>
      <w:r w:rsidR="00C7430E" w:rsidRPr="00C7430E">
        <w:rPr>
          <w:rFonts w:ascii="Times New Roman" w:hAnsi="Times New Roman" w:cs="Times New Roman"/>
          <w:sz w:val="24"/>
          <w:szCs w:val="24"/>
        </w:rPr>
        <w:t xml:space="preserve"> a </w:t>
      </w:r>
      <w:proofErr w:type="spellStart"/>
      <w:r w:rsidR="00C7430E" w:rsidRPr="00C7430E">
        <w:rPr>
          <w:rFonts w:ascii="Times New Roman" w:hAnsi="Times New Roman" w:cs="Times New Roman"/>
          <w:sz w:val="24"/>
          <w:szCs w:val="24"/>
        </w:rPr>
        <w:t>glance</w:t>
      </w:r>
      <w:proofErr w:type="spellEnd"/>
      <w:r w:rsidR="00C7430E" w:rsidRPr="00C7430E">
        <w:rPr>
          <w:rFonts w:ascii="Times New Roman" w:hAnsi="Times New Roman" w:cs="Times New Roman"/>
          <w:sz w:val="24"/>
          <w:szCs w:val="24"/>
        </w:rPr>
        <w:t xml:space="preserve"> for the </w:t>
      </w:r>
      <w:proofErr w:type="spellStart"/>
      <w:r w:rsidR="00C7430E" w:rsidRPr="00C7430E">
        <w:rPr>
          <w:rFonts w:ascii="Times New Roman" w:hAnsi="Times New Roman" w:cs="Times New Roman"/>
          <w:sz w:val="24"/>
          <w:szCs w:val="24"/>
        </w:rPr>
        <w:t>brightening</w:t>
      </w:r>
      <w:proofErr w:type="spellEnd"/>
      <w:r w:rsidR="00C7430E" w:rsidRPr="00C7430E">
        <w:rPr>
          <w:rFonts w:ascii="Times New Roman" w:hAnsi="Times New Roman" w:cs="Times New Roman"/>
          <w:sz w:val="24"/>
          <w:szCs w:val="24"/>
        </w:rPr>
        <w:t xml:space="preserve"> windows, / a </w:t>
      </w:r>
      <w:proofErr w:type="spellStart"/>
      <w:r w:rsidR="00C7430E" w:rsidRPr="00C7430E">
        <w:rPr>
          <w:rFonts w:ascii="Times New Roman" w:hAnsi="Times New Roman" w:cs="Times New Roman"/>
          <w:sz w:val="24"/>
          <w:szCs w:val="24"/>
        </w:rPr>
        <w:t>suspension</w:t>
      </w:r>
      <w:proofErr w:type="spellEnd"/>
      <w:r w:rsidR="00C7430E" w:rsidRPr="00C7430E">
        <w:rPr>
          <w:rFonts w:ascii="Times New Roman" w:hAnsi="Times New Roman" w:cs="Times New Roman"/>
          <w:sz w:val="24"/>
          <w:szCs w:val="24"/>
        </w:rPr>
        <w:t xml:space="preserve"> of </w:t>
      </w:r>
      <w:proofErr w:type="spellStart"/>
      <w:r w:rsidR="00C7430E" w:rsidRPr="00C7430E">
        <w:rPr>
          <w:rFonts w:ascii="Times New Roman" w:hAnsi="Times New Roman" w:cs="Times New Roman"/>
          <w:sz w:val="24"/>
          <w:szCs w:val="24"/>
        </w:rPr>
        <w:t>breath</w:t>
      </w:r>
      <w:proofErr w:type="spellEnd"/>
      <w:r w:rsidR="00C7430E" w:rsidRPr="00C7430E">
        <w:rPr>
          <w:rFonts w:ascii="Times New Roman" w:hAnsi="Times New Roman" w:cs="Times New Roman"/>
          <w:sz w:val="24"/>
          <w:szCs w:val="24"/>
        </w:rPr>
        <w:t xml:space="preserve"> for the hearing of </w:t>
      </w:r>
      <w:proofErr w:type="spellStart"/>
      <w:r w:rsidR="00C7430E" w:rsidRPr="00C7430E">
        <w:rPr>
          <w:rFonts w:ascii="Times New Roman" w:hAnsi="Times New Roman" w:cs="Times New Roman"/>
          <w:sz w:val="24"/>
          <w:szCs w:val="24"/>
        </w:rPr>
        <w:t>birds</w:t>
      </w:r>
      <w:proofErr w:type="spellEnd"/>
      <w:r w:rsidR="00C7430E" w:rsidRPr="00C7430E">
        <w:rPr>
          <w:rFonts w:ascii="Times New Roman" w:hAnsi="Times New Roman" w:cs="Times New Roman"/>
          <w:sz w:val="24"/>
          <w:szCs w:val="24"/>
        </w:rPr>
        <w:t xml:space="preserve"> / and </w:t>
      </w:r>
      <w:proofErr w:type="spellStart"/>
      <w:r w:rsidR="00C7430E" w:rsidRPr="00C7430E">
        <w:rPr>
          <w:rFonts w:ascii="Times New Roman" w:hAnsi="Times New Roman" w:cs="Times New Roman"/>
          <w:sz w:val="24"/>
          <w:szCs w:val="24"/>
        </w:rPr>
        <w:t>incantations</w:t>
      </w:r>
      <w:proofErr w:type="spellEnd"/>
      <w:r w:rsidR="00C7430E" w:rsidRPr="00C7430E">
        <w:rPr>
          <w:rFonts w:ascii="Times New Roman" w:hAnsi="Times New Roman" w:cs="Times New Roman"/>
          <w:sz w:val="24"/>
          <w:szCs w:val="24"/>
        </w:rPr>
        <w:t xml:space="preserve"> to the sun / </w:t>
      </w:r>
      <w:proofErr w:type="spellStart"/>
      <w:r w:rsidR="00C7430E" w:rsidRPr="00C7430E">
        <w:rPr>
          <w:rFonts w:ascii="Times New Roman" w:hAnsi="Times New Roman" w:cs="Times New Roman"/>
          <w:sz w:val="24"/>
          <w:szCs w:val="24"/>
        </w:rPr>
        <w:t>which</w:t>
      </w:r>
      <w:proofErr w:type="spellEnd"/>
      <w:r w:rsidR="00C7430E" w:rsidRPr="00C7430E">
        <w:rPr>
          <w:rFonts w:ascii="Times New Roman" w:hAnsi="Times New Roman" w:cs="Times New Roman"/>
          <w:sz w:val="24"/>
          <w:szCs w:val="24"/>
        </w:rPr>
        <w:t xml:space="preserve"> </w:t>
      </w:r>
      <w:proofErr w:type="spellStart"/>
      <w:r w:rsidR="00C7430E" w:rsidRPr="00C7430E">
        <w:rPr>
          <w:rFonts w:ascii="Times New Roman" w:hAnsi="Times New Roman" w:cs="Times New Roman"/>
          <w:sz w:val="24"/>
          <w:szCs w:val="24"/>
        </w:rPr>
        <w:t>stirs</w:t>
      </w:r>
      <w:proofErr w:type="spellEnd"/>
      <w:r w:rsidR="00C7430E" w:rsidRPr="00C7430E">
        <w:rPr>
          <w:rFonts w:ascii="Times New Roman" w:hAnsi="Times New Roman" w:cs="Times New Roman"/>
          <w:sz w:val="24"/>
          <w:szCs w:val="24"/>
        </w:rPr>
        <w:t xml:space="preserve"> in </w:t>
      </w:r>
      <w:proofErr w:type="spellStart"/>
      <w:r w:rsidR="00C7430E" w:rsidRPr="00C7430E">
        <w:rPr>
          <w:rFonts w:ascii="Times New Roman" w:hAnsi="Times New Roman" w:cs="Times New Roman"/>
          <w:sz w:val="24"/>
          <w:szCs w:val="24"/>
        </w:rPr>
        <w:t>dust</w:t>
      </w:r>
      <w:proofErr w:type="spellEnd"/>
      <w:r w:rsidR="00C7430E" w:rsidRPr="00C7430E">
        <w:rPr>
          <w:rFonts w:ascii="Times New Roman" w:hAnsi="Times New Roman" w:cs="Times New Roman"/>
          <w:sz w:val="24"/>
          <w:szCs w:val="24"/>
        </w:rPr>
        <w:t xml:space="preserve"> </w:t>
      </w:r>
      <w:proofErr w:type="spellStart"/>
      <w:r w:rsidR="00C7430E" w:rsidRPr="00C7430E">
        <w:rPr>
          <w:rFonts w:ascii="Times New Roman" w:hAnsi="Times New Roman" w:cs="Times New Roman"/>
          <w:sz w:val="24"/>
          <w:szCs w:val="24"/>
        </w:rPr>
        <w:t>behind</w:t>
      </w:r>
      <w:proofErr w:type="spellEnd"/>
      <w:r w:rsidR="00C7430E" w:rsidRPr="00C7430E">
        <w:rPr>
          <w:rFonts w:ascii="Times New Roman" w:hAnsi="Times New Roman" w:cs="Times New Roman"/>
          <w:sz w:val="24"/>
          <w:szCs w:val="24"/>
        </w:rPr>
        <w:t xml:space="preserve"> stone </w:t>
      </w:r>
      <w:proofErr w:type="spellStart"/>
      <w:r w:rsidR="00C7430E" w:rsidRPr="00C7430E">
        <w:rPr>
          <w:rFonts w:ascii="Times New Roman" w:hAnsi="Times New Roman" w:cs="Times New Roman"/>
          <w:sz w:val="24"/>
          <w:szCs w:val="24"/>
        </w:rPr>
        <w:t>horizons</w:t>
      </w:r>
      <w:proofErr w:type="spellEnd"/>
      <w:r w:rsidR="00C7430E" w:rsidRPr="00C7430E">
        <w:rPr>
          <w:rFonts w:ascii="Times New Roman" w:hAnsi="Times New Roman" w:cs="Times New Roman"/>
          <w:sz w:val="24"/>
          <w:szCs w:val="24"/>
        </w:rPr>
        <w:t>.</w:t>
      </w:r>
      <w:r w:rsidR="00C7430E">
        <w:rPr>
          <w:rFonts w:ascii="Times New Roman" w:hAnsi="Times New Roman" w:cs="Times New Roman"/>
          <w:sz w:val="24"/>
          <w:szCs w:val="24"/>
        </w:rPr>
        <w:t>”</w:t>
      </w:r>
      <w:r w:rsidR="0042079B">
        <w:rPr>
          <w:rFonts w:ascii="Times New Roman" w:hAnsi="Times New Roman" w:cs="Times New Roman"/>
          <w:sz w:val="24"/>
          <w:szCs w:val="24"/>
        </w:rPr>
        <w:t>; “</w:t>
      </w:r>
      <w:r w:rsidR="0042079B" w:rsidRPr="0042079B">
        <w:rPr>
          <w:rFonts w:ascii="Times New Roman" w:hAnsi="Times New Roman" w:cs="Times New Roman"/>
          <w:sz w:val="24"/>
          <w:szCs w:val="24"/>
        </w:rPr>
        <w:t>E sempre un’occhiata alla finestra che s’illuminava, / una sospensione del respiro per l’ascolto degli uccelli / e incantesimi al sole / che si sommuove nel pulviscolo dietro orizzonti di pietra</w:t>
      </w:r>
      <w:r w:rsidR="0042079B">
        <w:rPr>
          <w:rFonts w:ascii="Times New Roman" w:hAnsi="Times New Roman" w:cs="Times New Roman"/>
          <w:sz w:val="24"/>
          <w:szCs w:val="24"/>
        </w:rPr>
        <w:t>”</w:t>
      </w:r>
      <w:r w:rsidR="00C7430E">
        <w:rPr>
          <w:rFonts w:ascii="Times New Roman" w:hAnsi="Times New Roman" w:cs="Times New Roman"/>
          <w:sz w:val="24"/>
          <w:szCs w:val="24"/>
        </w:rPr>
        <w:t>), a dimostrazione che l’eventualità di “non avere altro da provare se non l’amore”, per quanto impossibile, è un</w:t>
      </w:r>
      <w:r w:rsidR="00C05B85">
        <w:rPr>
          <w:rFonts w:ascii="Times New Roman" w:hAnsi="Times New Roman" w:cs="Times New Roman"/>
          <w:sz w:val="24"/>
          <w:szCs w:val="24"/>
        </w:rPr>
        <w:t xml:space="preserve">a disposizione d’animo </w:t>
      </w:r>
      <w:r w:rsidR="00C7430E">
        <w:rPr>
          <w:rFonts w:ascii="Times New Roman" w:hAnsi="Times New Roman" w:cs="Times New Roman"/>
          <w:sz w:val="24"/>
          <w:szCs w:val="24"/>
        </w:rPr>
        <w:t>a cui si guarda con rimpianto.</w:t>
      </w:r>
    </w:p>
    <w:p w14:paraId="57769B9F" w14:textId="65459B68" w:rsidR="00C05B85" w:rsidRDefault="00C05B85" w:rsidP="008E34B0">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Come anticipato, </w:t>
      </w:r>
      <w:proofErr w:type="spellStart"/>
      <w:r w:rsidR="004B0E22">
        <w:rPr>
          <w:rFonts w:ascii="Times New Roman" w:hAnsi="Times New Roman" w:cs="Times New Roman"/>
          <w:i/>
          <w:sz w:val="24"/>
          <w:szCs w:val="24"/>
        </w:rPr>
        <w:t>Had</w:t>
      </w:r>
      <w:proofErr w:type="spellEnd"/>
      <w:r w:rsidR="004B0E22">
        <w:rPr>
          <w:rFonts w:ascii="Times New Roman" w:hAnsi="Times New Roman" w:cs="Times New Roman"/>
          <w:i/>
          <w:sz w:val="24"/>
          <w:szCs w:val="24"/>
        </w:rPr>
        <w:t xml:space="preserve"> </w:t>
      </w:r>
      <w:proofErr w:type="spellStart"/>
      <w:r w:rsidR="004B0E22">
        <w:rPr>
          <w:rFonts w:ascii="Times New Roman" w:hAnsi="Times New Roman" w:cs="Times New Roman"/>
          <w:i/>
          <w:sz w:val="24"/>
          <w:szCs w:val="24"/>
        </w:rPr>
        <w:t>We</w:t>
      </w:r>
      <w:proofErr w:type="spellEnd"/>
      <w:r w:rsidR="004B0E22">
        <w:rPr>
          <w:rFonts w:ascii="Times New Roman" w:hAnsi="Times New Roman" w:cs="Times New Roman"/>
          <w:i/>
          <w:sz w:val="24"/>
          <w:szCs w:val="24"/>
        </w:rPr>
        <w:t xml:space="preserve"> </w:t>
      </w:r>
      <w:proofErr w:type="spellStart"/>
      <w:r w:rsidR="004B0E22">
        <w:rPr>
          <w:rFonts w:ascii="Times New Roman" w:hAnsi="Times New Roman" w:cs="Times New Roman"/>
          <w:i/>
          <w:sz w:val="24"/>
          <w:szCs w:val="24"/>
        </w:rPr>
        <w:t>Nothing</w:t>
      </w:r>
      <w:proofErr w:type="spellEnd"/>
      <w:r w:rsidR="004B0E22">
        <w:rPr>
          <w:rFonts w:ascii="Times New Roman" w:hAnsi="Times New Roman" w:cs="Times New Roman"/>
          <w:i/>
          <w:sz w:val="24"/>
          <w:szCs w:val="24"/>
        </w:rPr>
        <w:t xml:space="preserve"> to P</w:t>
      </w:r>
      <w:r w:rsidRPr="002F15D8">
        <w:rPr>
          <w:rFonts w:ascii="Times New Roman" w:hAnsi="Times New Roman" w:cs="Times New Roman"/>
          <w:i/>
          <w:sz w:val="24"/>
          <w:szCs w:val="24"/>
        </w:rPr>
        <w:t>rove</w:t>
      </w:r>
      <w:r>
        <w:rPr>
          <w:rFonts w:ascii="Times New Roman" w:hAnsi="Times New Roman" w:cs="Times New Roman"/>
          <w:sz w:val="24"/>
          <w:szCs w:val="24"/>
        </w:rPr>
        <w:t xml:space="preserve"> è un </w:t>
      </w:r>
      <w:r w:rsidRPr="00F73B27">
        <w:rPr>
          <w:rFonts w:ascii="Times New Roman" w:hAnsi="Times New Roman" w:cs="Times New Roman"/>
          <w:i/>
          <w:sz w:val="24"/>
          <w:szCs w:val="24"/>
        </w:rPr>
        <w:t>unicum</w:t>
      </w:r>
      <w:r>
        <w:rPr>
          <w:rFonts w:ascii="Times New Roman" w:hAnsi="Times New Roman" w:cs="Times New Roman"/>
          <w:sz w:val="24"/>
          <w:szCs w:val="24"/>
        </w:rPr>
        <w:t xml:space="preserve"> nella raccolta; </w:t>
      </w:r>
      <w:r w:rsidR="00EF2CEE">
        <w:rPr>
          <w:rFonts w:ascii="Times New Roman" w:hAnsi="Times New Roman" w:cs="Times New Roman"/>
          <w:sz w:val="24"/>
          <w:szCs w:val="24"/>
        </w:rPr>
        <w:t xml:space="preserve">se qui indulge per lo spazio di una notte nel desiderio di una delicatezza asessuale, </w:t>
      </w:r>
      <w:r>
        <w:rPr>
          <w:rFonts w:ascii="Times New Roman" w:hAnsi="Times New Roman" w:cs="Times New Roman"/>
          <w:sz w:val="24"/>
          <w:szCs w:val="24"/>
        </w:rPr>
        <w:t xml:space="preserve">la visione che Cohen ha della dimensione </w:t>
      </w:r>
      <w:r w:rsidR="00A53712">
        <w:rPr>
          <w:rFonts w:ascii="Times New Roman" w:hAnsi="Times New Roman" w:cs="Times New Roman"/>
          <w:sz w:val="24"/>
          <w:szCs w:val="24"/>
        </w:rPr>
        <w:t>fisica della passione</w:t>
      </w:r>
      <w:r>
        <w:rPr>
          <w:rFonts w:ascii="Times New Roman" w:hAnsi="Times New Roman" w:cs="Times New Roman"/>
          <w:sz w:val="24"/>
          <w:szCs w:val="24"/>
        </w:rPr>
        <w:t xml:space="preserve"> è di norma diametralmente opposta a quella </w:t>
      </w:r>
      <w:r w:rsidR="002F15D8">
        <w:rPr>
          <w:rFonts w:ascii="Times New Roman" w:hAnsi="Times New Roman" w:cs="Times New Roman"/>
          <w:sz w:val="24"/>
          <w:szCs w:val="24"/>
        </w:rPr>
        <w:t xml:space="preserve">svilita che emerge nella poesia. </w:t>
      </w:r>
      <w:r w:rsidR="00EF2CEE">
        <w:rPr>
          <w:rFonts w:ascii="Times New Roman" w:hAnsi="Times New Roman" w:cs="Times New Roman"/>
          <w:sz w:val="24"/>
          <w:szCs w:val="24"/>
        </w:rPr>
        <w:t xml:space="preserve">Il sesso è per Cohen il tramite verso il senso dell’amore e la verità del divino, </w:t>
      </w:r>
      <w:r w:rsidR="00A53712">
        <w:rPr>
          <w:rFonts w:ascii="Times New Roman" w:hAnsi="Times New Roman" w:cs="Times New Roman"/>
          <w:sz w:val="24"/>
          <w:szCs w:val="24"/>
        </w:rPr>
        <w:t xml:space="preserve">e </w:t>
      </w:r>
      <w:r w:rsidR="00EF2CEE">
        <w:rPr>
          <w:rFonts w:ascii="Times New Roman" w:hAnsi="Times New Roman" w:cs="Times New Roman"/>
          <w:sz w:val="24"/>
          <w:szCs w:val="24"/>
        </w:rPr>
        <w:t>solo attraverso il contatto della carne (</w:t>
      </w:r>
      <w:r w:rsidR="000214AE">
        <w:rPr>
          <w:rFonts w:ascii="Times New Roman" w:hAnsi="Times New Roman" w:cs="Times New Roman"/>
          <w:sz w:val="24"/>
          <w:szCs w:val="24"/>
        </w:rPr>
        <w:t xml:space="preserve">non a caso </w:t>
      </w:r>
      <w:r w:rsidR="00EF2CEE">
        <w:rPr>
          <w:rFonts w:ascii="Times New Roman" w:hAnsi="Times New Roman" w:cs="Times New Roman"/>
          <w:sz w:val="24"/>
          <w:szCs w:val="24"/>
        </w:rPr>
        <w:t>“</w:t>
      </w:r>
      <w:proofErr w:type="spellStart"/>
      <w:r w:rsidR="00EF2CEE">
        <w:rPr>
          <w:rFonts w:ascii="Times New Roman" w:hAnsi="Times New Roman" w:cs="Times New Roman"/>
          <w:sz w:val="24"/>
          <w:szCs w:val="24"/>
        </w:rPr>
        <w:t>flesh</w:t>
      </w:r>
      <w:proofErr w:type="spellEnd"/>
      <w:r w:rsidR="00EF2CEE">
        <w:rPr>
          <w:rFonts w:ascii="Times New Roman" w:hAnsi="Times New Roman" w:cs="Times New Roman"/>
          <w:sz w:val="24"/>
          <w:szCs w:val="24"/>
        </w:rPr>
        <w:t xml:space="preserve">” è una delle parole chiave ricorrenti della scrittura </w:t>
      </w:r>
      <w:proofErr w:type="spellStart"/>
      <w:r w:rsidR="00EF2CEE">
        <w:rPr>
          <w:rFonts w:ascii="Times New Roman" w:hAnsi="Times New Roman" w:cs="Times New Roman"/>
          <w:sz w:val="24"/>
          <w:szCs w:val="24"/>
        </w:rPr>
        <w:t>coheniana</w:t>
      </w:r>
      <w:proofErr w:type="spellEnd"/>
      <w:r w:rsidR="00EF2CEE">
        <w:rPr>
          <w:rFonts w:ascii="Times New Roman" w:hAnsi="Times New Roman" w:cs="Times New Roman"/>
          <w:sz w:val="24"/>
          <w:szCs w:val="24"/>
        </w:rPr>
        <w:t xml:space="preserve">) si può raggiungere un vero miracolo d’unione; è la conquista suprema, </w:t>
      </w:r>
      <w:r w:rsidR="00D61926">
        <w:rPr>
          <w:rFonts w:ascii="Times New Roman" w:hAnsi="Times New Roman" w:cs="Times New Roman"/>
          <w:sz w:val="24"/>
          <w:szCs w:val="24"/>
        </w:rPr>
        <w:t>a cui guardare con rispetto e venerazione. Nella sua mitologia privata, si può dire che il sesso rappresenti un valore sacro, fino all’eccesso di arrivare</w:t>
      </w:r>
      <w:r w:rsidR="002A2663">
        <w:rPr>
          <w:rFonts w:ascii="Times New Roman" w:hAnsi="Times New Roman" w:cs="Times New Roman"/>
          <w:sz w:val="24"/>
          <w:szCs w:val="24"/>
        </w:rPr>
        <w:t xml:space="preserve"> a</w:t>
      </w:r>
      <w:r w:rsidR="00D61926">
        <w:rPr>
          <w:rFonts w:ascii="Times New Roman" w:hAnsi="Times New Roman" w:cs="Times New Roman"/>
          <w:sz w:val="24"/>
          <w:szCs w:val="24"/>
        </w:rPr>
        <w:t xml:space="preserve"> costruire</w:t>
      </w:r>
      <w:r w:rsidR="002A2663">
        <w:rPr>
          <w:rFonts w:ascii="Times New Roman" w:hAnsi="Times New Roman" w:cs="Times New Roman"/>
          <w:sz w:val="24"/>
          <w:szCs w:val="24"/>
        </w:rPr>
        <w:t xml:space="preserve"> </w:t>
      </w:r>
      <w:r w:rsidR="000D38BF">
        <w:rPr>
          <w:rFonts w:ascii="Times New Roman" w:hAnsi="Times New Roman" w:cs="Times New Roman"/>
          <w:sz w:val="24"/>
          <w:szCs w:val="24"/>
        </w:rPr>
        <w:t>–</w:t>
      </w:r>
      <w:r w:rsidR="00D61926">
        <w:rPr>
          <w:rFonts w:ascii="Times New Roman" w:hAnsi="Times New Roman" w:cs="Times New Roman"/>
          <w:sz w:val="24"/>
          <w:szCs w:val="24"/>
        </w:rPr>
        <w:t xml:space="preserve"> lo </w:t>
      </w:r>
      <w:r w:rsidR="000E4438">
        <w:rPr>
          <w:rFonts w:ascii="Times New Roman" w:hAnsi="Times New Roman" w:cs="Times New Roman"/>
          <w:sz w:val="24"/>
          <w:szCs w:val="24"/>
        </w:rPr>
        <w:t>si vedrà</w:t>
      </w:r>
      <w:r w:rsidR="00394509">
        <w:rPr>
          <w:rFonts w:ascii="Times New Roman" w:hAnsi="Times New Roman" w:cs="Times New Roman"/>
          <w:sz w:val="24"/>
          <w:szCs w:val="24"/>
        </w:rPr>
        <w:t xml:space="preserve"> </w:t>
      </w:r>
      <w:r w:rsidR="00D61926">
        <w:rPr>
          <w:rFonts w:ascii="Times New Roman" w:hAnsi="Times New Roman" w:cs="Times New Roman"/>
          <w:sz w:val="24"/>
          <w:szCs w:val="24"/>
        </w:rPr>
        <w:t>nella raccolta successiva</w:t>
      </w:r>
      <w:r w:rsidR="002A2663">
        <w:rPr>
          <w:rFonts w:ascii="Times New Roman" w:hAnsi="Times New Roman" w:cs="Times New Roman"/>
          <w:sz w:val="24"/>
          <w:szCs w:val="24"/>
        </w:rPr>
        <w:t xml:space="preserve"> </w:t>
      </w:r>
      <w:r w:rsidR="000D38BF">
        <w:rPr>
          <w:rFonts w:ascii="Times New Roman" w:hAnsi="Times New Roman" w:cs="Times New Roman"/>
          <w:sz w:val="24"/>
          <w:szCs w:val="24"/>
        </w:rPr>
        <w:t>–</w:t>
      </w:r>
      <w:r w:rsidR="002A2663">
        <w:rPr>
          <w:rFonts w:ascii="Times New Roman" w:hAnsi="Times New Roman" w:cs="Times New Roman"/>
          <w:sz w:val="24"/>
          <w:szCs w:val="24"/>
        </w:rPr>
        <w:t xml:space="preserve"> </w:t>
      </w:r>
      <w:r w:rsidR="00D61926">
        <w:rPr>
          <w:rFonts w:ascii="Times New Roman" w:hAnsi="Times New Roman" w:cs="Times New Roman"/>
          <w:sz w:val="24"/>
          <w:szCs w:val="24"/>
        </w:rPr>
        <w:t>“un culto pagano [della sessualità] in cui il fallo è venerato come prezioso scettro d’ambra”</w:t>
      </w:r>
      <w:r w:rsidR="00D61926">
        <w:rPr>
          <w:rStyle w:val="Rimandonotaapidipagina"/>
          <w:rFonts w:ascii="Times New Roman" w:hAnsi="Times New Roman" w:cs="Times New Roman"/>
          <w:sz w:val="24"/>
          <w:szCs w:val="24"/>
        </w:rPr>
        <w:footnoteReference w:id="70"/>
      </w:r>
      <w:r w:rsidR="00D61926">
        <w:rPr>
          <w:rFonts w:ascii="Times New Roman" w:hAnsi="Times New Roman" w:cs="Times New Roman"/>
          <w:sz w:val="24"/>
          <w:szCs w:val="24"/>
        </w:rPr>
        <w:t xml:space="preserve">, </w:t>
      </w:r>
      <w:r w:rsidR="00394509">
        <w:rPr>
          <w:rFonts w:ascii="Times New Roman" w:hAnsi="Times New Roman" w:cs="Times New Roman"/>
          <w:sz w:val="24"/>
          <w:szCs w:val="24"/>
        </w:rPr>
        <w:t xml:space="preserve">ad esempio </w:t>
      </w:r>
      <w:r w:rsidR="00D61926">
        <w:rPr>
          <w:rFonts w:ascii="Times New Roman" w:hAnsi="Times New Roman" w:cs="Times New Roman"/>
          <w:sz w:val="24"/>
          <w:szCs w:val="24"/>
        </w:rPr>
        <w:t xml:space="preserve">in una poesia come </w:t>
      </w:r>
      <w:proofErr w:type="spellStart"/>
      <w:r w:rsidR="00D61926" w:rsidRPr="00D61926">
        <w:rPr>
          <w:rFonts w:ascii="Times New Roman" w:hAnsi="Times New Roman" w:cs="Times New Roman"/>
          <w:i/>
          <w:sz w:val="24"/>
          <w:szCs w:val="24"/>
        </w:rPr>
        <w:t>Celebration</w:t>
      </w:r>
      <w:proofErr w:type="spellEnd"/>
      <w:r w:rsidR="00D61926">
        <w:rPr>
          <w:rFonts w:ascii="Times New Roman" w:hAnsi="Times New Roman" w:cs="Times New Roman"/>
          <w:sz w:val="24"/>
          <w:szCs w:val="24"/>
        </w:rPr>
        <w:t>.</w:t>
      </w:r>
      <w:r w:rsidR="00AF71F9">
        <w:rPr>
          <w:rFonts w:ascii="Times New Roman" w:hAnsi="Times New Roman" w:cs="Times New Roman"/>
          <w:sz w:val="24"/>
          <w:szCs w:val="24"/>
        </w:rPr>
        <w:t xml:space="preserve"> </w:t>
      </w:r>
      <w:r w:rsidR="00043C6E">
        <w:rPr>
          <w:rFonts w:ascii="Times New Roman" w:hAnsi="Times New Roman" w:cs="Times New Roman"/>
          <w:sz w:val="24"/>
          <w:szCs w:val="24"/>
        </w:rPr>
        <w:t xml:space="preserve">In </w:t>
      </w:r>
      <w:proofErr w:type="spellStart"/>
      <w:r w:rsidR="00043C6E" w:rsidRPr="00043C6E">
        <w:rPr>
          <w:rFonts w:ascii="Times New Roman" w:hAnsi="Times New Roman" w:cs="Times New Roman"/>
          <w:i/>
          <w:sz w:val="24"/>
          <w:szCs w:val="24"/>
        </w:rPr>
        <w:t>Let</w:t>
      </w:r>
      <w:proofErr w:type="spellEnd"/>
      <w:r w:rsidR="00043C6E" w:rsidRPr="00043C6E">
        <w:rPr>
          <w:rFonts w:ascii="Times New Roman" w:hAnsi="Times New Roman" w:cs="Times New Roman"/>
          <w:i/>
          <w:sz w:val="24"/>
          <w:szCs w:val="24"/>
        </w:rPr>
        <w:t xml:space="preserve"> </w:t>
      </w:r>
      <w:proofErr w:type="spellStart"/>
      <w:r w:rsidR="00043C6E" w:rsidRPr="00043C6E">
        <w:rPr>
          <w:rFonts w:ascii="Times New Roman" w:hAnsi="Times New Roman" w:cs="Times New Roman"/>
          <w:i/>
          <w:sz w:val="24"/>
          <w:szCs w:val="24"/>
        </w:rPr>
        <w:t>us</w:t>
      </w:r>
      <w:proofErr w:type="spellEnd"/>
      <w:r w:rsidR="00043C6E" w:rsidRPr="00043C6E">
        <w:rPr>
          <w:rFonts w:ascii="Times New Roman" w:hAnsi="Times New Roman" w:cs="Times New Roman"/>
          <w:i/>
          <w:sz w:val="24"/>
          <w:szCs w:val="24"/>
        </w:rPr>
        <w:t xml:space="preserve"> compare </w:t>
      </w:r>
      <w:proofErr w:type="spellStart"/>
      <w:r w:rsidR="00043C6E" w:rsidRPr="00043C6E">
        <w:rPr>
          <w:rFonts w:ascii="Times New Roman" w:hAnsi="Times New Roman" w:cs="Times New Roman"/>
          <w:i/>
          <w:sz w:val="24"/>
          <w:szCs w:val="24"/>
        </w:rPr>
        <w:t>mythologies</w:t>
      </w:r>
      <w:proofErr w:type="spellEnd"/>
      <w:r w:rsidR="00043C6E">
        <w:rPr>
          <w:rFonts w:ascii="Times New Roman" w:hAnsi="Times New Roman" w:cs="Times New Roman"/>
          <w:sz w:val="24"/>
          <w:szCs w:val="24"/>
        </w:rPr>
        <w:t xml:space="preserve"> il disc</w:t>
      </w:r>
      <w:r w:rsidR="00F73B27">
        <w:rPr>
          <w:rFonts w:ascii="Times New Roman" w:hAnsi="Times New Roman" w:cs="Times New Roman"/>
          <w:sz w:val="24"/>
          <w:szCs w:val="24"/>
        </w:rPr>
        <w:t xml:space="preserve">orso non si spinge così </w:t>
      </w:r>
      <w:r w:rsidR="00F73B27">
        <w:rPr>
          <w:rFonts w:ascii="Times New Roman" w:hAnsi="Times New Roman" w:cs="Times New Roman"/>
          <w:sz w:val="24"/>
          <w:szCs w:val="24"/>
        </w:rPr>
        <w:lastRenderedPageBreak/>
        <w:t xml:space="preserve">avanti; esso </w:t>
      </w:r>
      <w:r w:rsidR="00BA665F">
        <w:rPr>
          <w:rFonts w:ascii="Times New Roman" w:hAnsi="Times New Roman" w:cs="Times New Roman"/>
          <w:sz w:val="24"/>
          <w:szCs w:val="24"/>
        </w:rPr>
        <w:t>resta ad uno stadio iniziale</w:t>
      </w:r>
      <w:r w:rsidR="00013B2D">
        <w:rPr>
          <w:rFonts w:ascii="Times New Roman" w:hAnsi="Times New Roman" w:cs="Times New Roman"/>
          <w:sz w:val="24"/>
          <w:szCs w:val="24"/>
        </w:rPr>
        <w:t xml:space="preserve">, </w:t>
      </w:r>
      <w:r w:rsidR="00BA665F">
        <w:rPr>
          <w:rFonts w:ascii="Times New Roman" w:hAnsi="Times New Roman" w:cs="Times New Roman"/>
          <w:sz w:val="24"/>
          <w:szCs w:val="24"/>
        </w:rPr>
        <w:t>ancora legato a un retaggio romantico (questa prima raccolta è, in un certo senso,</w:t>
      </w:r>
      <w:r w:rsidR="00394509">
        <w:rPr>
          <w:rFonts w:ascii="Times New Roman" w:hAnsi="Times New Roman" w:cs="Times New Roman"/>
          <w:sz w:val="24"/>
          <w:szCs w:val="24"/>
        </w:rPr>
        <w:t xml:space="preserve"> un crogi</w:t>
      </w:r>
      <w:r w:rsidR="00013B2D">
        <w:rPr>
          <w:rFonts w:ascii="Times New Roman" w:hAnsi="Times New Roman" w:cs="Times New Roman"/>
          <w:sz w:val="24"/>
          <w:szCs w:val="24"/>
        </w:rPr>
        <w:t>u</w:t>
      </w:r>
      <w:r w:rsidR="00394509">
        <w:rPr>
          <w:rFonts w:ascii="Times New Roman" w:hAnsi="Times New Roman" w:cs="Times New Roman"/>
          <w:sz w:val="24"/>
          <w:szCs w:val="24"/>
        </w:rPr>
        <w:t xml:space="preserve">olo di temi </w:t>
      </w:r>
      <w:r w:rsidR="00394509" w:rsidRPr="00A64A7D">
        <w:rPr>
          <w:rFonts w:ascii="Times New Roman" w:hAnsi="Times New Roman" w:cs="Times New Roman"/>
          <w:i/>
          <w:iCs/>
          <w:sz w:val="24"/>
          <w:szCs w:val="24"/>
        </w:rPr>
        <w:t xml:space="preserve">in </w:t>
      </w:r>
      <w:proofErr w:type="spellStart"/>
      <w:r w:rsidR="00394509" w:rsidRPr="00A64A7D">
        <w:rPr>
          <w:rFonts w:ascii="Times New Roman" w:hAnsi="Times New Roman" w:cs="Times New Roman"/>
          <w:i/>
          <w:iCs/>
          <w:sz w:val="24"/>
          <w:szCs w:val="24"/>
        </w:rPr>
        <w:t>nuce</w:t>
      </w:r>
      <w:proofErr w:type="spellEnd"/>
      <w:r w:rsidR="00394509">
        <w:rPr>
          <w:rFonts w:ascii="Times New Roman" w:hAnsi="Times New Roman" w:cs="Times New Roman"/>
          <w:sz w:val="24"/>
          <w:szCs w:val="24"/>
        </w:rPr>
        <w:t xml:space="preserve"> che verranno sviluppati in seguito)</w:t>
      </w:r>
      <w:r w:rsidR="00F73B27">
        <w:rPr>
          <w:rFonts w:ascii="Times New Roman" w:hAnsi="Times New Roman" w:cs="Times New Roman"/>
          <w:sz w:val="24"/>
          <w:szCs w:val="24"/>
        </w:rPr>
        <w:t xml:space="preserve">, </w:t>
      </w:r>
      <w:r w:rsidR="003A5A0E">
        <w:rPr>
          <w:rFonts w:ascii="Times New Roman" w:hAnsi="Times New Roman" w:cs="Times New Roman"/>
          <w:sz w:val="24"/>
          <w:szCs w:val="24"/>
        </w:rPr>
        <w:t>ma è già perfettamente individuabile, ad esempio, in</w:t>
      </w:r>
      <w:r w:rsidR="001D34C0">
        <w:rPr>
          <w:rFonts w:ascii="Times New Roman" w:hAnsi="Times New Roman" w:cs="Times New Roman"/>
          <w:sz w:val="24"/>
          <w:szCs w:val="24"/>
        </w:rPr>
        <w:t xml:space="preserve"> una poesia come</w:t>
      </w:r>
      <w:r w:rsidR="003A5A0E">
        <w:rPr>
          <w:rFonts w:ascii="Times New Roman" w:hAnsi="Times New Roman" w:cs="Times New Roman"/>
          <w:sz w:val="24"/>
          <w:szCs w:val="24"/>
        </w:rPr>
        <w:t xml:space="preserve"> </w:t>
      </w:r>
      <w:r w:rsidR="00F73B27">
        <w:rPr>
          <w:rFonts w:ascii="Times New Roman" w:hAnsi="Times New Roman" w:cs="Times New Roman"/>
          <w:i/>
          <w:sz w:val="24"/>
          <w:szCs w:val="24"/>
        </w:rPr>
        <w:t>The F</w:t>
      </w:r>
      <w:r w:rsidR="003A5A0E" w:rsidRPr="00A6090F">
        <w:rPr>
          <w:rFonts w:ascii="Times New Roman" w:hAnsi="Times New Roman" w:cs="Times New Roman"/>
          <w:i/>
          <w:sz w:val="24"/>
          <w:szCs w:val="24"/>
        </w:rPr>
        <w:t>ly</w:t>
      </w:r>
      <w:r w:rsidR="00860762" w:rsidRPr="00216E9A">
        <w:rPr>
          <w:rStyle w:val="Rimandonotaapidipagina"/>
          <w:rFonts w:ascii="Times New Roman" w:hAnsi="Times New Roman" w:cs="Times New Roman"/>
          <w:sz w:val="24"/>
          <w:szCs w:val="24"/>
        </w:rPr>
        <w:footnoteReference w:id="71"/>
      </w:r>
      <w:r w:rsidR="001D34C0">
        <w:rPr>
          <w:rFonts w:ascii="Times New Roman" w:hAnsi="Times New Roman" w:cs="Times New Roman"/>
          <w:sz w:val="24"/>
          <w:szCs w:val="24"/>
        </w:rPr>
        <w:t>.</w:t>
      </w:r>
    </w:p>
    <w:p w14:paraId="25BCB0EB" w14:textId="47CC954D" w:rsidR="00291CE1" w:rsidRDefault="00216E9A" w:rsidP="008E34B0">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Ammantata di brillante</w:t>
      </w:r>
      <w:r w:rsidR="00885AAE">
        <w:rPr>
          <w:rFonts w:ascii="Times New Roman" w:hAnsi="Times New Roman" w:cs="Times New Roman"/>
          <w:sz w:val="24"/>
          <w:szCs w:val="24"/>
        </w:rPr>
        <w:t xml:space="preserve"> ironia</w:t>
      </w:r>
      <w:r>
        <w:rPr>
          <w:rFonts w:ascii="Times New Roman" w:hAnsi="Times New Roman" w:cs="Times New Roman"/>
          <w:sz w:val="24"/>
          <w:szCs w:val="24"/>
        </w:rPr>
        <w:t xml:space="preserve">, </w:t>
      </w:r>
      <w:r w:rsidR="00F351A2" w:rsidRPr="00885AAE">
        <w:rPr>
          <w:rFonts w:ascii="Times New Roman" w:hAnsi="Times New Roman" w:cs="Times New Roman"/>
          <w:i/>
          <w:sz w:val="24"/>
          <w:szCs w:val="24"/>
        </w:rPr>
        <w:t xml:space="preserve">The </w:t>
      </w:r>
      <w:r w:rsidR="00F73B27">
        <w:rPr>
          <w:rFonts w:ascii="Times New Roman" w:hAnsi="Times New Roman" w:cs="Times New Roman"/>
          <w:i/>
          <w:sz w:val="24"/>
          <w:szCs w:val="24"/>
        </w:rPr>
        <w:t>F</w:t>
      </w:r>
      <w:r w:rsidR="00F351A2" w:rsidRPr="00885AAE">
        <w:rPr>
          <w:rFonts w:ascii="Times New Roman" w:hAnsi="Times New Roman" w:cs="Times New Roman"/>
          <w:i/>
          <w:sz w:val="24"/>
          <w:szCs w:val="24"/>
        </w:rPr>
        <w:t>ly</w:t>
      </w:r>
      <w:r w:rsidR="00885AAE">
        <w:rPr>
          <w:rFonts w:ascii="Times New Roman" w:hAnsi="Times New Roman" w:cs="Times New Roman"/>
          <w:sz w:val="24"/>
          <w:szCs w:val="24"/>
        </w:rPr>
        <w:t xml:space="preserve"> è un’insolita professione di invidia dell’io poetico verso una mosca</w:t>
      </w:r>
      <w:r w:rsidR="00123A66">
        <w:rPr>
          <w:rFonts w:ascii="Times New Roman" w:hAnsi="Times New Roman" w:cs="Times New Roman"/>
          <w:sz w:val="24"/>
          <w:szCs w:val="24"/>
        </w:rPr>
        <w:t>: l’insetto può camminare, senza averne merito, sulle cosce della donna amata, un “territorio” la cui conquista è costata invece a Cohen fatica e impegno</w:t>
      </w:r>
      <w:r w:rsidR="001D34C0">
        <w:rPr>
          <w:rFonts w:ascii="Times New Roman" w:hAnsi="Times New Roman" w:cs="Times New Roman"/>
          <w:sz w:val="24"/>
          <w:szCs w:val="24"/>
        </w:rPr>
        <w:t xml:space="preserve"> (“</w:t>
      </w:r>
      <w:r w:rsidR="001D34C0" w:rsidRPr="001D34C0">
        <w:rPr>
          <w:rFonts w:ascii="Times New Roman" w:hAnsi="Times New Roman" w:cs="Times New Roman"/>
          <w:sz w:val="24"/>
          <w:szCs w:val="24"/>
        </w:rPr>
        <w:t xml:space="preserve">In </w:t>
      </w:r>
      <w:proofErr w:type="spellStart"/>
      <w:r w:rsidR="001D34C0" w:rsidRPr="001D34C0">
        <w:rPr>
          <w:rFonts w:ascii="Times New Roman" w:hAnsi="Times New Roman" w:cs="Times New Roman"/>
          <w:sz w:val="24"/>
          <w:szCs w:val="24"/>
        </w:rPr>
        <w:t>his</w:t>
      </w:r>
      <w:proofErr w:type="spellEnd"/>
      <w:r w:rsidR="001D34C0" w:rsidRPr="001D34C0">
        <w:rPr>
          <w:rFonts w:ascii="Times New Roman" w:hAnsi="Times New Roman" w:cs="Times New Roman"/>
          <w:sz w:val="24"/>
          <w:szCs w:val="24"/>
        </w:rPr>
        <w:t xml:space="preserve"> black </w:t>
      </w:r>
      <w:proofErr w:type="spellStart"/>
      <w:r w:rsidR="001D34C0" w:rsidRPr="001D34C0">
        <w:rPr>
          <w:rFonts w:ascii="Times New Roman" w:hAnsi="Times New Roman" w:cs="Times New Roman"/>
          <w:sz w:val="24"/>
          <w:szCs w:val="24"/>
        </w:rPr>
        <w:t>armour</w:t>
      </w:r>
      <w:proofErr w:type="spellEnd"/>
      <w:r w:rsidR="001D34C0" w:rsidRPr="001D34C0">
        <w:rPr>
          <w:rFonts w:ascii="Times New Roman" w:hAnsi="Times New Roman" w:cs="Times New Roman"/>
          <w:sz w:val="24"/>
          <w:szCs w:val="24"/>
        </w:rPr>
        <w:t xml:space="preserve"> / the house-</w:t>
      </w:r>
      <w:proofErr w:type="spellStart"/>
      <w:r w:rsidR="001D34C0" w:rsidRPr="001D34C0">
        <w:rPr>
          <w:rFonts w:ascii="Times New Roman" w:hAnsi="Times New Roman" w:cs="Times New Roman"/>
          <w:sz w:val="24"/>
          <w:szCs w:val="24"/>
        </w:rPr>
        <w:t>fly</w:t>
      </w:r>
      <w:proofErr w:type="spellEnd"/>
      <w:r w:rsidR="001D34C0" w:rsidRPr="001D34C0">
        <w:rPr>
          <w:rFonts w:ascii="Times New Roman" w:hAnsi="Times New Roman" w:cs="Times New Roman"/>
          <w:sz w:val="24"/>
          <w:szCs w:val="24"/>
        </w:rPr>
        <w:t xml:space="preserve"> </w:t>
      </w:r>
      <w:proofErr w:type="spellStart"/>
      <w:r w:rsidR="001D34C0" w:rsidRPr="001D34C0">
        <w:rPr>
          <w:rFonts w:ascii="Times New Roman" w:hAnsi="Times New Roman" w:cs="Times New Roman"/>
          <w:sz w:val="24"/>
          <w:szCs w:val="24"/>
        </w:rPr>
        <w:t>marched</w:t>
      </w:r>
      <w:proofErr w:type="spellEnd"/>
      <w:r w:rsidR="001D34C0" w:rsidRPr="001D34C0">
        <w:rPr>
          <w:rFonts w:ascii="Times New Roman" w:hAnsi="Times New Roman" w:cs="Times New Roman"/>
          <w:sz w:val="24"/>
          <w:szCs w:val="24"/>
        </w:rPr>
        <w:t xml:space="preserve"> the field / of </w:t>
      </w:r>
      <w:proofErr w:type="spellStart"/>
      <w:r w:rsidR="001D34C0" w:rsidRPr="001D34C0">
        <w:rPr>
          <w:rFonts w:ascii="Times New Roman" w:hAnsi="Times New Roman" w:cs="Times New Roman"/>
          <w:sz w:val="24"/>
          <w:szCs w:val="24"/>
        </w:rPr>
        <w:t>Freia’s</w:t>
      </w:r>
      <w:proofErr w:type="spellEnd"/>
      <w:r w:rsidR="001D34C0" w:rsidRPr="001D34C0">
        <w:rPr>
          <w:rFonts w:ascii="Times New Roman" w:hAnsi="Times New Roman" w:cs="Times New Roman"/>
          <w:sz w:val="24"/>
          <w:szCs w:val="24"/>
        </w:rPr>
        <w:t xml:space="preserve"> sleeping </w:t>
      </w:r>
      <w:proofErr w:type="spellStart"/>
      <w:r w:rsidR="001D34C0" w:rsidRPr="001D34C0">
        <w:rPr>
          <w:rFonts w:ascii="Times New Roman" w:hAnsi="Times New Roman" w:cs="Times New Roman"/>
          <w:sz w:val="24"/>
          <w:szCs w:val="24"/>
        </w:rPr>
        <w:t>thighs</w:t>
      </w:r>
      <w:proofErr w:type="spellEnd"/>
      <w:r w:rsidR="001D34C0">
        <w:rPr>
          <w:rFonts w:ascii="Times New Roman" w:hAnsi="Times New Roman" w:cs="Times New Roman"/>
          <w:sz w:val="24"/>
          <w:szCs w:val="24"/>
        </w:rPr>
        <w:t xml:space="preserve"> […] </w:t>
      </w:r>
      <w:r w:rsidR="001D34C0" w:rsidRPr="001D34C0">
        <w:rPr>
          <w:rFonts w:ascii="Times New Roman" w:hAnsi="Times New Roman" w:cs="Times New Roman"/>
          <w:sz w:val="24"/>
          <w:szCs w:val="24"/>
          <w:lang w:val="en-US"/>
        </w:rPr>
        <w:t>And it ruined my day- / this fly which never planned / to charm her or to please / should walk boldly on that ground / I tried so hard / to lay my trembling knees</w:t>
      </w:r>
      <w:r w:rsidR="001D34C0">
        <w:rPr>
          <w:rFonts w:ascii="Times New Roman" w:hAnsi="Times New Roman" w:cs="Times New Roman"/>
          <w:sz w:val="24"/>
          <w:szCs w:val="24"/>
          <w:lang w:val="en-US"/>
        </w:rPr>
        <w:t>”; “</w:t>
      </w:r>
      <w:r w:rsidR="001D34C0" w:rsidRPr="001D34C0">
        <w:rPr>
          <w:rFonts w:ascii="Times New Roman" w:hAnsi="Times New Roman" w:cs="Times New Roman"/>
          <w:sz w:val="24"/>
          <w:szCs w:val="24"/>
          <w:lang w:val="en-US"/>
        </w:rPr>
        <w:t xml:space="preserve">Nella </w:t>
      </w:r>
      <w:proofErr w:type="spellStart"/>
      <w:r w:rsidR="001D34C0" w:rsidRPr="001D34C0">
        <w:rPr>
          <w:rFonts w:ascii="Times New Roman" w:hAnsi="Times New Roman" w:cs="Times New Roman"/>
          <w:sz w:val="24"/>
          <w:szCs w:val="24"/>
          <w:lang w:val="en-US"/>
        </w:rPr>
        <w:t>sua</w:t>
      </w:r>
      <w:proofErr w:type="spellEnd"/>
      <w:r w:rsidR="001D34C0" w:rsidRPr="001D34C0">
        <w:rPr>
          <w:rFonts w:ascii="Times New Roman" w:hAnsi="Times New Roman" w:cs="Times New Roman"/>
          <w:sz w:val="24"/>
          <w:szCs w:val="24"/>
          <w:lang w:val="en-US"/>
        </w:rPr>
        <w:t xml:space="preserve"> </w:t>
      </w:r>
      <w:proofErr w:type="spellStart"/>
      <w:r w:rsidR="001D34C0" w:rsidRPr="001D34C0">
        <w:rPr>
          <w:rFonts w:ascii="Times New Roman" w:hAnsi="Times New Roman" w:cs="Times New Roman"/>
          <w:sz w:val="24"/>
          <w:szCs w:val="24"/>
          <w:lang w:val="en-US"/>
        </w:rPr>
        <w:t>corazza</w:t>
      </w:r>
      <w:proofErr w:type="spellEnd"/>
      <w:r w:rsidR="001D34C0" w:rsidRPr="001D34C0">
        <w:rPr>
          <w:rFonts w:ascii="Times New Roman" w:hAnsi="Times New Roman" w:cs="Times New Roman"/>
          <w:sz w:val="24"/>
          <w:szCs w:val="24"/>
          <w:lang w:val="en-US"/>
        </w:rPr>
        <w:t xml:space="preserve"> </w:t>
      </w:r>
      <w:proofErr w:type="spellStart"/>
      <w:r w:rsidR="001D34C0" w:rsidRPr="001D34C0">
        <w:rPr>
          <w:rFonts w:ascii="Times New Roman" w:hAnsi="Times New Roman" w:cs="Times New Roman"/>
          <w:sz w:val="24"/>
          <w:szCs w:val="24"/>
          <w:lang w:val="en-US"/>
        </w:rPr>
        <w:t>nera</w:t>
      </w:r>
      <w:proofErr w:type="spellEnd"/>
      <w:r w:rsidR="001D34C0" w:rsidRPr="001D34C0">
        <w:rPr>
          <w:rFonts w:ascii="Times New Roman" w:hAnsi="Times New Roman" w:cs="Times New Roman"/>
          <w:sz w:val="24"/>
          <w:szCs w:val="24"/>
          <w:lang w:val="en-US"/>
        </w:rPr>
        <w:t xml:space="preserve"> / la </w:t>
      </w:r>
      <w:proofErr w:type="spellStart"/>
      <w:r w:rsidR="001D34C0" w:rsidRPr="001D34C0">
        <w:rPr>
          <w:rFonts w:ascii="Times New Roman" w:hAnsi="Times New Roman" w:cs="Times New Roman"/>
          <w:sz w:val="24"/>
          <w:szCs w:val="24"/>
          <w:lang w:val="en-US"/>
        </w:rPr>
        <w:t>mosca</w:t>
      </w:r>
      <w:proofErr w:type="spellEnd"/>
      <w:r w:rsidR="001D34C0" w:rsidRPr="001D34C0">
        <w:rPr>
          <w:rFonts w:ascii="Times New Roman" w:hAnsi="Times New Roman" w:cs="Times New Roman"/>
          <w:sz w:val="24"/>
          <w:szCs w:val="24"/>
          <w:lang w:val="en-US"/>
        </w:rPr>
        <w:t xml:space="preserve"> domestica </w:t>
      </w:r>
      <w:proofErr w:type="spellStart"/>
      <w:r w:rsidR="001D34C0" w:rsidRPr="001D34C0">
        <w:rPr>
          <w:rFonts w:ascii="Times New Roman" w:hAnsi="Times New Roman" w:cs="Times New Roman"/>
          <w:sz w:val="24"/>
          <w:szCs w:val="24"/>
          <w:lang w:val="en-US"/>
        </w:rPr>
        <w:t>marciava</w:t>
      </w:r>
      <w:proofErr w:type="spellEnd"/>
      <w:r w:rsidR="001D34C0" w:rsidRPr="001D34C0">
        <w:rPr>
          <w:rFonts w:ascii="Times New Roman" w:hAnsi="Times New Roman" w:cs="Times New Roman"/>
          <w:sz w:val="24"/>
          <w:szCs w:val="24"/>
          <w:lang w:val="en-US"/>
        </w:rPr>
        <w:t xml:space="preserve"> </w:t>
      </w:r>
      <w:proofErr w:type="spellStart"/>
      <w:r w:rsidR="001D34C0" w:rsidRPr="001D34C0">
        <w:rPr>
          <w:rFonts w:ascii="Times New Roman" w:hAnsi="Times New Roman" w:cs="Times New Roman"/>
          <w:sz w:val="24"/>
          <w:szCs w:val="24"/>
          <w:lang w:val="en-US"/>
        </w:rPr>
        <w:t>sul</w:t>
      </w:r>
      <w:proofErr w:type="spellEnd"/>
      <w:r w:rsidR="001D34C0" w:rsidRPr="001D34C0">
        <w:rPr>
          <w:rFonts w:ascii="Times New Roman" w:hAnsi="Times New Roman" w:cs="Times New Roman"/>
          <w:sz w:val="24"/>
          <w:szCs w:val="24"/>
          <w:lang w:val="en-US"/>
        </w:rPr>
        <w:t xml:space="preserve"> campo / </w:t>
      </w:r>
      <w:proofErr w:type="spellStart"/>
      <w:r w:rsidR="001D34C0" w:rsidRPr="001D34C0">
        <w:rPr>
          <w:rFonts w:ascii="Times New Roman" w:hAnsi="Times New Roman" w:cs="Times New Roman"/>
          <w:sz w:val="24"/>
          <w:szCs w:val="24"/>
          <w:lang w:val="en-US"/>
        </w:rPr>
        <w:t>delle</w:t>
      </w:r>
      <w:proofErr w:type="spellEnd"/>
      <w:r w:rsidR="001D34C0" w:rsidRPr="001D34C0">
        <w:rPr>
          <w:rFonts w:ascii="Times New Roman" w:hAnsi="Times New Roman" w:cs="Times New Roman"/>
          <w:sz w:val="24"/>
          <w:szCs w:val="24"/>
          <w:lang w:val="en-US"/>
        </w:rPr>
        <w:t xml:space="preserve"> </w:t>
      </w:r>
      <w:proofErr w:type="spellStart"/>
      <w:r w:rsidR="001D34C0" w:rsidRPr="001D34C0">
        <w:rPr>
          <w:rFonts w:ascii="Times New Roman" w:hAnsi="Times New Roman" w:cs="Times New Roman"/>
          <w:sz w:val="24"/>
          <w:szCs w:val="24"/>
          <w:lang w:val="en-US"/>
        </w:rPr>
        <w:t>cosce</w:t>
      </w:r>
      <w:proofErr w:type="spellEnd"/>
      <w:r w:rsidR="001D34C0" w:rsidRPr="001D34C0">
        <w:rPr>
          <w:rFonts w:ascii="Times New Roman" w:hAnsi="Times New Roman" w:cs="Times New Roman"/>
          <w:sz w:val="24"/>
          <w:szCs w:val="24"/>
          <w:lang w:val="en-US"/>
        </w:rPr>
        <w:t xml:space="preserve"> </w:t>
      </w:r>
      <w:proofErr w:type="spellStart"/>
      <w:r w:rsidR="001D34C0" w:rsidRPr="001D34C0">
        <w:rPr>
          <w:rFonts w:ascii="Times New Roman" w:hAnsi="Times New Roman" w:cs="Times New Roman"/>
          <w:sz w:val="24"/>
          <w:szCs w:val="24"/>
          <w:lang w:val="en-US"/>
        </w:rPr>
        <w:t>addormentate</w:t>
      </w:r>
      <w:proofErr w:type="spellEnd"/>
      <w:r w:rsidR="001D34C0" w:rsidRPr="001D34C0">
        <w:rPr>
          <w:rFonts w:ascii="Times New Roman" w:hAnsi="Times New Roman" w:cs="Times New Roman"/>
          <w:sz w:val="24"/>
          <w:szCs w:val="24"/>
          <w:lang w:val="en-US"/>
        </w:rPr>
        <w:t xml:space="preserve"> di Freia</w:t>
      </w:r>
      <w:r w:rsidR="001D34C0">
        <w:rPr>
          <w:rFonts w:ascii="Times New Roman" w:hAnsi="Times New Roman" w:cs="Times New Roman"/>
          <w:sz w:val="24"/>
          <w:szCs w:val="24"/>
          <w:lang w:val="en-US"/>
        </w:rPr>
        <w:t xml:space="preserve"> […] </w:t>
      </w:r>
      <w:r w:rsidR="001D34C0" w:rsidRPr="001D34C0">
        <w:rPr>
          <w:rFonts w:ascii="Times New Roman" w:hAnsi="Times New Roman" w:cs="Times New Roman"/>
          <w:sz w:val="24"/>
          <w:szCs w:val="24"/>
        </w:rPr>
        <w:t>E mi rovinò la giornata</w:t>
      </w:r>
      <w:r w:rsidR="0052246B">
        <w:rPr>
          <w:rFonts w:ascii="Times New Roman" w:hAnsi="Times New Roman" w:cs="Times New Roman"/>
          <w:sz w:val="24"/>
          <w:szCs w:val="24"/>
        </w:rPr>
        <w:t xml:space="preserve"> </w:t>
      </w:r>
      <w:r w:rsidR="00EC3E51">
        <w:rPr>
          <w:rFonts w:ascii="Times New Roman" w:hAnsi="Times New Roman" w:cs="Times New Roman"/>
          <w:sz w:val="24"/>
          <w:szCs w:val="24"/>
        </w:rPr>
        <w:t>–</w:t>
      </w:r>
      <w:r w:rsidR="001D34C0" w:rsidRPr="001D34C0">
        <w:rPr>
          <w:rFonts w:ascii="Times New Roman" w:hAnsi="Times New Roman" w:cs="Times New Roman"/>
          <w:sz w:val="24"/>
          <w:szCs w:val="24"/>
        </w:rPr>
        <w:t xml:space="preserve"> / che questa mosca che non aveva mai pensato / di sedurla o di piacerle / potesse passeggiare spavalda su quel territorio / sul quale avevo cercato in tutti i modi / d’inginocchiarmi tremante</w:t>
      </w:r>
      <w:r w:rsidR="001D34C0">
        <w:rPr>
          <w:rFonts w:ascii="Times New Roman" w:hAnsi="Times New Roman" w:cs="Times New Roman"/>
          <w:sz w:val="24"/>
          <w:szCs w:val="24"/>
        </w:rPr>
        <w:t>”)</w:t>
      </w:r>
      <w:r w:rsidR="00123A66" w:rsidRPr="001D34C0">
        <w:rPr>
          <w:rFonts w:ascii="Times New Roman" w:hAnsi="Times New Roman" w:cs="Times New Roman"/>
          <w:sz w:val="24"/>
          <w:szCs w:val="24"/>
        </w:rPr>
        <w:t xml:space="preserve">. </w:t>
      </w:r>
      <w:r w:rsidR="00B16659">
        <w:rPr>
          <w:rFonts w:ascii="Times New Roman" w:hAnsi="Times New Roman" w:cs="Times New Roman"/>
          <w:sz w:val="24"/>
          <w:szCs w:val="24"/>
        </w:rPr>
        <w:t xml:space="preserve">L’intera poesia è costruita attingendo al campo semantico della guerra: la mosca ha una “black </w:t>
      </w:r>
      <w:proofErr w:type="spellStart"/>
      <w:r w:rsidR="00B16659">
        <w:rPr>
          <w:rFonts w:ascii="Times New Roman" w:hAnsi="Times New Roman" w:cs="Times New Roman"/>
          <w:sz w:val="24"/>
          <w:szCs w:val="24"/>
        </w:rPr>
        <w:t>armour</w:t>
      </w:r>
      <w:proofErr w:type="spellEnd"/>
      <w:r w:rsidR="00B16659">
        <w:rPr>
          <w:rFonts w:ascii="Times New Roman" w:hAnsi="Times New Roman" w:cs="Times New Roman"/>
          <w:sz w:val="24"/>
          <w:szCs w:val="24"/>
        </w:rPr>
        <w:t>”</w:t>
      </w:r>
      <w:r w:rsidR="003D6870">
        <w:rPr>
          <w:rFonts w:ascii="Times New Roman" w:hAnsi="Times New Roman" w:cs="Times New Roman"/>
          <w:sz w:val="24"/>
          <w:szCs w:val="24"/>
        </w:rPr>
        <w:t xml:space="preserve">, </w:t>
      </w:r>
      <w:r w:rsidR="00B16659">
        <w:rPr>
          <w:rFonts w:ascii="Times New Roman" w:hAnsi="Times New Roman" w:cs="Times New Roman"/>
          <w:sz w:val="24"/>
          <w:szCs w:val="24"/>
        </w:rPr>
        <w:t>si muove marciando su un “field” (campo di battaglia)</w:t>
      </w:r>
      <w:r w:rsidR="003D6870">
        <w:rPr>
          <w:rFonts w:ascii="Times New Roman" w:hAnsi="Times New Roman" w:cs="Times New Roman"/>
          <w:sz w:val="24"/>
          <w:szCs w:val="24"/>
        </w:rPr>
        <w:t xml:space="preserve"> e attua in questo modo la conquista</w:t>
      </w:r>
      <w:r w:rsidR="001A78BA">
        <w:rPr>
          <w:rFonts w:ascii="Times New Roman" w:hAnsi="Times New Roman" w:cs="Times New Roman"/>
          <w:sz w:val="24"/>
          <w:szCs w:val="24"/>
        </w:rPr>
        <w:t xml:space="preserve"> delle cosce dell’amata, definite militarmente “ground”. D’altronde, la stessa donna – che qui è una persona reale, </w:t>
      </w:r>
      <w:proofErr w:type="spellStart"/>
      <w:r w:rsidR="001A78BA">
        <w:rPr>
          <w:rFonts w:ascii="Times New Roman" w:hAnsi="Times New Roman" w:cs="Times New Roman"/>
          <w:sz w:val="24"/>
          <w:szCs w:val="24"/>
        </w:rPr>
        <w:t>Freda</w:t>
      </w:r>
      <w:proofErr w:type="spellEnd"/>
      <w:r w:rsidR="001A78BA">
        <w:rPr>
          <w:rFonts w:ascii="Times New Roman" w:hAnsi="Times New Roman" w:cs="Times New Roman"/>
          <w:sz w:val="24"/>
          <w:szCs w:val="24"/>
        </w:rPr>
        <w:t xml:space="preserve"> </w:t>
      </w:r>
      <w:proofErr w:type="spellStart"/>
      <w:r w:rsidR="001A78BA">
        <w:rPr>
          <w:rFonts w:ascii="Times New Roman" w:hAnsi="Times New Roman" w:cs="Times New Roman"/>
          <w:sz w:val="24"/>
          <w:szCs w:val="24"/>
        </w:rPr>
        <w:t>Guttman</w:t>
      </w:r>
      <w:proofErr w:type="spellEnd"/>
      <w:r w:rsidR="001A78BA">
        <w:rPr>
          <w:rFonts w:ascii="Times New Roman" w:hAnsi="Times New Roman" w:cs="Times New Roman"/>
          <w:sz w:val="24"/>
          <w:szCs w:val="24"/>
        </w:rPr>
        <w:t xml:space="preserve">, la prima fidanzata del giovane Cohen –, con una lieve modifica al nome rientra nell’orizzonte militare di questa poesia e in quello semidivino delle donne </w:t>
      </w:r>
      <w:proofErr w:type="spellStart"/>
      <w:r w:rsidR="001A78BA">
        <w:rPr>
          <w:rFonts w:ascii="Times New Roman" w:hAnsi="Times New Roman" w:cs="Times New Roman"/>
          <w:sz w:val="24"/>
          <w:szCs w:val="24"/>
        </w:rPr>
        <w:t>coheniane</w:t>
      </w:r>
      <w:proofErr w:type="spellEnd"/>
      <w:r w:rsidR="001A78BA">
        <w:rPr>
          <w:rFonts w:ascii="Times New Roman" w:hAnsi="Times New Roman" w:cs="Times New Roman"/>
          <w:sz w:val="24"/>
          <w:szCs w:val="24"/>
        </w:rPr>
        <w:t xml:space="preserve"> come la protagonista di </w:t>
      </w:r>
      <w:proofErr w:type="spellStart"/>
      <w:r w:rsidR="001A78BA" w:rsidRPr="001A78BA">
        <w:rPr>
          <w:rFonts w:ascii="Times New Roman" w:hAnsi="Times New Roman" w:cs="Times New Roman"/>
          <w:i/>
          <w:sz w:val="24"/>
          <w:szCs w:val="24"/>
        </w:rPr>
        <w:t>Letter</w:t>
      </w:r>
      <w:proofErr w:type="spellEnd"/>
      <w:r w:rsidR="001A78BA">
        <w:rPr>
          <w:rFonts w:ascii="Times New Roman" w:hAnsi="Times New Roman" w:cs="Times New Roman"/>
          <w:sz w:val="24"/>
          <w:szCs w:val="24"/>
        </w:rPr>
        <w:t xml:space="preserve">: </w:t>
      </w:r>
      <w:proofErr w:type="spellStart"/>
      <w:r w:rsidR="001A78BA">
        <w:rPr>
          <w:rFonts w:ascii="Times New Roman" w:hAnsi="Times New Roman" w:cs="Times New Roman"/>
          <w:sz w:val="24"/>
          <w:szCs w:val="24"/>
        </w:rPr>
        <w:t>Freia</w:t>
      </w:r>
      <w:proofErr w:type="spellEnd"/>
      <w:r w:rsidR="001A78BA">
        <w:rPr>
          <w:rFonts w:ascii="Times New Roman" w:hAnsi="Times New Roman" w:cs="Times New Roman"/>
          <w:sz w:val="24"/>
          <w:szCs w:val="24"/>
        </w:rPr>
        <w:t xml:space="preserve"> è “una divinità femminile scandinava i cui regni sono quelli della guerra, della morte e dell’amore, la quale accoglie i guerrieri norreni caduti nell’aldilà”</w:t>
      </w:r>
      <w:r w:rsidR="005F61B6">
        <w:rPr>
          <w:rStyle w:val="Rimandonotaapidipagina"/>
          <w:rFonts w:ascii="Times New Roman" w:hAnsi="Times New Roman" w:cs="Times New Roman"/>
          <w:sz w:val="24"/>
          <w:szCs w:val="24"/>
        </w:rPr>
        <w:footnoteReference w:id="72"/>
      </w:r>
      <w:r w:rsidR="006A333D">
        <w:rPr>
          <w:rFonts w:ascii="Times New Roman" w:hAnsi="Times New Roman" w:cs="Times New Roman"/>
          <w:sz w:val="24"/>
          <w:szCs w:val="24"/>
        </w:rPr>
        <w:t>; anche la mitologia nordica trova</w:t>
      </w:r>
      <w:r w:rsidR="00F73B27">
        <w:rPr>
          <w:rFonts w:ascii="Times New Roman" w:hAnsi="Times New Roman" w:cs="Times New Roman"/>
          <w:sz w:val="24"/>
          <w:szCs w:val="24"/>
        </w:rPr>
        <w:t xml:space="preserve"> dunque</w:t>
      </w:r>
      <w:r w:rsidR="006A333D">
        <w:rPr>
          <w:rFonts w:ascii="Times New Roman" w:hAnsi="Times New Roman" w:cs="Times New Roman"/>
          <w:sz w:val="24"/>
          <w:szCs w:val="24"/>
        </w:rPr>
        <w:t xml:space="preserve"> </w:t>
      </w:r>
      <w:r w:rsidR="00925D33">
        <w:rPr>
          <w:rFonts w:ascii="Times New Roman" w:hAnsi="Times New Roman" w:cs="Times New Roman"/>
          <w:sz w:val="24"/>
          <w:szCs w:val="24"/>
        </w:rPr>
        <w:t xml:space="preserve">il suo </w:t>
      </w:r>
      <w:r w:rsidR="006A333D">
        <w:rPr>
          <w:rFonts w:ascii="Times New Roman" w:hAnsi="Times New Roman" w:cs="Times New Roman"/>
          <w:sz w:val="24"/>
          <w:szCs w:val="24"/>
        </w:rPr>
        <w:t xml:space="preserve">spazio nel progetto comparativo </w:t>
      </w:r>
      <w:proofErr w:type="spellStart"/>
      <w:r w:rsidR="006A333D">
        <w:rPr>
          <w:rFonts w:ascii="Times New Roman" w:hAnsi="Times New Roman" w:cs="Times New Roman"/>
          <w:sz w:val="24"/>
          <w:szCs w:val="24"/>
        </w:rPr>
        <w:t>coheniano</w:t>
      </w:r>
      <w:proofErr w:type="spellEnd"/>
      <w:r w:rsidR="006A333D">
        <w:rPr>
          <w:rFonts w:ascii="Times New Roman" w:hAnsi="Times New Roman" w:cs="Times New Roman"/>
          <w:sz w:val="24"/>
          <w:szCs w:val="24"/>
        </w:rPr>
        <w:t xml:space="preserve">. </w:t>
      </w:r>
      <w:r w:rsidR="00925D33">
        <w:rPr>
          <w:rFonts w:ascii="Times New Roman" w:hAnsi="Times New Roman" w:cs="Times New Roman"/>
          <w:sz w:val="24"/>
          <w:szCs w:val="24"/>
        </w:rPr>
        <w:t>In questo panorama divino-marziale, che contrasta burlescamente con la situazione banale</w:t>
      </w:r>
      <w:r w:rsidR="00A04A1C">
        <w:rPr>
          <w:rFonts w:ascii="Times New Roman" w:hAnsi="Times New Roman" w:cs="Times New Roman"/>
          <w:sz w:val="24"/>
          <w:szCs w:val="24"/>
        </w:rPr>
        <w:t xml:space="preserve"> che viene presentata</w:t>
      </w:r>
      <w:r w:rsidR="00925D33">
        <w:rPr>
          <w:rFonts w:ascii="Times New Roman" w:hAnsi="Times New Roman" w:cs="Times New Roman"/>
          <w:sz w:val="24"/>
          <w:szCs w:val="24"/>
        </w:rPr>
        <w:t>, il sesso emerge nel suo ruolo quasi sacro di cui si è detto sopra: le cosce della donna che dorme (spesso utilizzate da Cohen come metonimia per l’intero corpo e il piacere sessuale che ne deriva</w:t>
      </w:r>
      <w:r w:rsidR="00453EB9">
        <w:rPr>
          <w:rStyle w:val="Rimandonotaapidipagina"/>
          <w:rFonts w:ascii="Times New Roman" w:hAnsi="Times New Roman" w:cs="Times New Roman"/>
          <w:sz w:val="24"/>
          <w:szCs w:val="24"/>
        </w:rPr>
        <w:footnoteReference w:id="73"/>
      </w:r>
      <w:r w:rsidR="00925D33">
        <w:rPr>
          <w:rFonts w:ascii="Times New Roman" w:hAnsi="Times New Roman" w:cs="Times New Roman"/>
          <w:sz w:val="24"/>
          <w:szCs w:val="24"/>
        </w:rPr>
        <w:t>)</w:t>
      </w:r>
      <w:r w:rsidR="00564ECE">
        <w:rPr>
          <w:rFonts w:ascii="Times New Roman" w:hAnsi="Times New Roman" w:cs="Times New Roman"/>
          <w:sz w:val="24"/>
          <w:szCs w:val="24"/>
        </w:rPr>
        <w:t xml:space="preserve">, su cui la mosca marcia in un modo </w:t>
      </w:r>
      <w:r w:rsidR="00A04A1C">
        <w:rPr>
          <w:rFonts w:ascii="Times New Roman" w:hAnsi="Times New Roman" w:cs="Times New Roman"/>
          <w:sz w:val="24"/>
          <w:szCs w:val="24"/>
        </w:rPr>
        <w:t>che al</w:t>
      </w:r>
      <w:r w:rsidR="00F6133C">
        <w:rPr>
          <w:rFonts w:ascii="Times New Roman" w:hAnsi="Times New Roman" w:cs="Times New Roman"/>
          <w:sz w:val="24"/>
          <w:szCs w:val="24"/>
        </w:rPr>
        <w:t>la rabbia</w:t>
      </w:r>
      <w:r w:rsidR="00A04A1C">
        <w:rPr>
          <w:rFonts w:ascii="Times New Roman" w:hAnsi="Times New Roman" w:cs="Times New Roman"/>
          <w:sz w:val="24"/>
          <w:szCs w:val="24"/>
        </w:rPr>
        <w:t xml:space="preserve"> dell’io poetico sembra</w:t>
      </w:r>
      <w:r w:rsidR="00564ECE">
        <w:rPr>
          <w:rFonts w:ascii="Times New Roman" w:hAnsi="Times New Roman" w:cs="Times New Roman"/>
          <w:sz w:val="24"/>
          <w:szCs w:val="24"/>
        </w:rPr>
        <w:t xml:space="preserve"> quasi irridente (“</w:t>
      </w:r>
      <w:proofErr w:type="spellStart"/>
      <w:r w:rsidR="00564ECE">
        <w:rPr>
          <w:rFonts w:ascii="Times New Roman" w:hAnsi="Times New Roman" w:cs="Times New Roman"/>
          <w:sz w:val="24"/>
          <w:szCs w:val="24"/>
        </w:rPr>
        <w:t>boldly</w:t>
      </w:r>
      <w:proofErr w:type="spellEnd"/>
      <w:r w:rsidR="00564ECE">
        <w:rPr>
          <w:rFonts w:ascii="Times New Roman" w:hAnsi="Times New Roman" w:cs="Times New Roman"/>
          <w:sz w:val="24"/>
          <w:szCs w:val="24"/>
        </w:rPr>
        <w:t>”),</w:t>
      </w:r>
      <w:r w:rsidR="00A04A1C">
        <w:rPr>
          <w:rFonts w:ascii="Times New Roman" w:hAnsi="Times New Roman" w:cs="Times New Roman"/>
          <w:sz w:val="24"/>
          <w:szCs w:val="24"/>
        </w:rPr>
        <w:t xml:space="preserve"> sono la conquista ultima a cui puntare, la concretizzazione più alta dell’amore; e infatti </w:t>
      </w:r>
      <w:r w:rsidR="00A04A1C">
        <w:rPr>
          <w:rFonts w:ascii="Times New Roman" w:hAnsi="Times New Roman" w:cs="Times New Roman"/>
          <w:sz w:val="24"/>
          <w:szCs w:val="24"/>
        </w:rPr>
        <w:lastRenderedPageBreak/>
        <w:t>vengono descritte in termini di adorazione cultuale, quasi fossero un idolo religioso: “</w:t>
      </w:r>
      <w:proofErr w:type="spellStart"/>
      <w:r w:rsidR="00A04A1C">
        <w:rPr>
          <w:rFonts w:ascii="Times New Roman" w:hAnsi="Times New Roman" w:cs="Times New Roman"/>
          <w:sz w:val="24"/>
          <w:szCs w:val="24"/>
        </w:rPr>
        <w:t>that</w:t>
      </w:r>
      <w:proofErr w:type="spellEnd"/>
      <w:r w:rsidR="00A04A1C">
        <w:rPr>
          <w:rFonts w:ascii="Times New Roman" w:hAnsi="Times New Roman" w:cs="Times New Roman"/>
          <w:sz w:val="24"/>
          <w:szCs w:val="24"/>
        </w:rPr>
        <w:t xml:space="preserve"> ground / I </w:t>
      </w:r>
      <w:proofErr w:type="spellStart"/>
      <w:r w:rsidR="00A04A1C">
        <w:rPr>
          <w:rFonts w:ascii="Times New Roman" w:hAnsi="Times New Roman" w:cs="Times New Roman"/>
          <w:sz w:val="24"/>
          <w:szCs w:val="24"/>
        </w:rPr>
        <w:t>tried</w:t>
      </w:r>
      <w:proofErr w:type="spellEnd"/>
      <w:r w:rsidR="00A04A1C">
        <w:rPr>
          <w:rFonts w:ascii="Times New Roman" w:hAnsi="Times New Roman" w:cs="Times New Roman"/>
          <w:sz w:val="24"/>
          <w:szCs w:val="24"/>
        </w:rPr>
        <w:t xml:space="preserve"> so hard / to </w:t>
      </w:r>
      <w:proofErr w:type="spellStart"/>
      <w:r w:rsidR="00A04A1C">
        <w:rPr>
          <w:rFonts w:ascii="Times New Roman" w:hAnsi="Times New Roman" w:cs="Times New Roman"/>
          <w:sz w:val="24"/>
          <w:szCs w:val="24"/>
        </w:rPr>
        <w:t>lay</w:t>
      </w:r>
      <w:proofErr w:type="spellEnd"/>
      <w:r w:rsidR="00A04A1C">
        <w:rPr>
          <w:rFonts w:ascii="Times New Roman" w:hAnsi="Times New Roman" w:cs="Times New Roman"/>
          <w:sz w:val="24"/>
          <w:szCs w:val="24"/>
        </w:rPr>
        <w:t xml:space="preserve"> </w:t>
      </w:r>
      <w:proofErr w:type="spellStart"/>
      <w:r w:rsidR="00A04A1C">
        <w:rPr>
          <w:rFonts w:ascii="Times New Roman" w:hAnsi="Times New Roman" w:cs="Times New Roman"/>
          <w:sz w:val="24"/>
          <w:szCs w:val="24"/>
        </w:rPr>
        <w:t>my</w:t>
      </w:r>
      <w:proofErr w:type="spellEnd"/>
      <w:r w:rsidR="00A04A1C">
        <w:rPr>
          <w:rFonts w:ascii="Times New Roman" w:hAnsi="Times New Roman" w:cs="Times New Roman"/>
          <w:sz w:val="24"/>
          <w:szCs w:val="24"/>
        </w:rPr>
        <w:t xml:space="preserve"> </w:t>
      </w:r>
      <w:proofErr w:type="spellStart"/>
      <w:r w:rsidR="00A04A1C">
        <w:rPr>
          <w:rFonts w:ascii="Times New Roman" w:hAnsi="Times New Roman" w:cs="Times New Roman"/>
          <w:sz w:val="24"/>
          <w:szCs w:val="24"/>
        </w:rPr>
        <w:t>trembling</w:t>
      </w:r>
      <w:proofErr w:type="spellEnd"/>
      <w:r w:rsidR="00A04A1C">
        <w:rPr>
          <w:rFonts w:ascii="Times New Roman" w:hAnsi="Times New Roman" w:cs="Times New Roman"/>
          <w:sz w:val="24"/>
          <w:szCs w:val="24"/>
        </w:rPr>
        <w:t xml:space="preserve"> </w:t>
      </w:r>
      <w:proofErr w:type="spellStart"/>
      <w:r w:rsidR="00A04A1C">
        <w:rPr>
          <w:rFonts w:ascii="Times New Roman" w:hAnsi="Times New Roman" w:cs="Times New Roman"/>
          <w:sz w:val="24"/>
          <w:szCs w:val="24"/>
        </w:rPr>
        <w:t>knees</w:t>
      </w:r>
      <w:proofErr w:type="spellEnd"/>
      <w:r w:rsidR="00A04A1C">
        <w:rPr>
          <w:rFonts w:ascii="Times New Roman" w:hAnsi="Times New Roman" w:cs="Times New Roman"/>
          <w:sz w:val="24"/>
          <w:szCs w:val="24"/>
        </w:rPr>
        <w:t>”.</w:t>
      </w:r>
      <w:r w:rsidR="00FA09CC">
        <w:rPr>
          <w:rFonts w:ascii="Times New Roman" w:hAnsi="Times New Roman" w:cs="Times New Roman"/>
          <w:sz w:val="24"/>
          <w:szCs w:val="24"/>
        </w:rPr>
        <w:t xml:space="preserve"> </w:t>
      </w:r>
      <w:r w:rsidR="00C5081D">
        <w:rPr>
          <w:rFonts w:ascii="Times New Roman" w:hAnsi="Times New Roman" w:cs="Times New Roman"/>
          <w:sz w:val="24"/>
          <w:szCs w:val="24"/>
        </w:rPr>
        <w:t>L’impegno assiduo per ottenere il privilegio di avere accesso alle cosce dell’amata, il tremore delle gambe frutto di un’emozione che è quasi devozione, il richiamo esplicito al gesto religioso della genuflessione: tutto concorre a rendere il sesso</w:t>
      </w:r>
      <w:r w:rsidR="00466B2B">
        <w:rPr>
          <w:rFonts w:ascii="Times New Roman" w:hAnsi="Times New Roman" w:cs="Times New Roman"/>
          <w:sz w:val="24"/>
          <w:szCs w:val="24"/>
        </w:rPr>
        <w:t>, in linea con la poetica</w:t>
      </w:r>
      <w:r w:rsidR="002C39D0">
        <w:rPr>
          <w:rFonts w:ascii="Times New Roman" w:hAnsi="Times New Roman" w:cs="Times New Roman"/>
          <w:sz w:val="24"/>
          <w:szCs w:val="24"/>
        </w:rPr>
        <w:t xml:space="preserve"> </w:t>
      </w:r>
      <w:proofErr w:type="spellStart"/>
      <w:r w:rsidR="002C39D0">
        <w:rPr>
          <w:rFonts w:ascii="Times New Roman" w:hAnsi="Times New Roman" w:cs="Times New Roman"/>
          <w:sz w:val="24"/>
          <w:szCs w:val="24"/>
        </w:rPr>
        <w:t>coheniana</w:t>
      </w:r>
      <w:proofErr w:type="spellEnd"/>
      <w:r w:rsidR="002C39D0">
        <w:rPr>
          <w:rFonts w:ascii="Times New Roman" w:hAnsi="Times New Roman" w:cs="Times New Roman"/>
          <w:sz w:val="24"/>
          <w:szCs w:val="24"/>
        </w:rPr>
        <w:t>, un atto sacro</w:t>
      </w:r>
      <w:r w:rsidR="00EE65E1">
        <w:rPr>
          <w:rFonts w:ascii="Times New Roman" w:hAnsi="Times New Roman" w:cs="Times New Roman"/>
          <w:sz w:val="24"/>
          <w:szCs w:val="24"/>
        </w:rPr>
        <w:t xml:space="preserve">, </w:t>
      </w:r>
      <w:r w:rsidR="00021D0B">
        <w:rPr>
          <w:rFonts w:ascii="Times New Roman" w:hAnsi="Times New Roman" w:cs="Times New Roman"/>
          <w:sz w:val="24"/>
          <w:szCs w:val="24"/>
        </w:rPr>
        <w:t xml:space="preserve">ben lontano dagli “obblighi, le formalità della passione” che troviamo nell’eccezione di </w:t>
      </w:r>
      <w:proofErr w:type="spellStart"/>
      <w:r w:rsidR="00F73B27">
        <w:rPr>
          <w:rFonts w:ascii="Times New Roman" w:hAnsi="Times New Roman" w:cs="Times New Roman"/>
          <w:i/>
          <w:sz w:val="24"/>
          <w:szCs w:val="24"/>
        </w:rPr>
        <w:t>Had</w:t>
      </w:r>
      <w:proofErr w:type="spellEnd"/>
      <w:r w:rsidR="00F73B27">
        <w:rPr>
          <w:rFonts w:ascii="Times New Roman" w:hAnsi="Times New Roman" w:cs="Times New Roman"/>
          <w:i/>
          <w:sz w:val="24"/>
          <w:szCs w:val="24"/>
        </w:rPr>
        <w:t xml:space="preserve"> </w:t>
      </w:r>
      <w:proofErr w:type="spellStart"/>
      <w:r w:rsidR="00F73B27">
        <w:rPr>
          <w:rFonts w:ascii="Times New Roman" w:hAnsi="Times New Roman" w:cs="Times New Roman"/>
          <w:i/>
          <w:sz w:val="24"/>
          <w:szCs w:val="24"/>
        </w:rPr>
        <w:t>We</w:t>
      </w:r>
      <w:proofErr w:type="spellEnd"/>
      <w:r w:rsidR="00F73B27">
        <w:rPr>
          <w:rFonts w:ascii="Times New Roman" w:hAnsi="Times New Roman" w:cs="Times New Roman"/>
          <w:i/>
          <w:sz w:val="24"/>
          <w:szCs w:val="24"/>
        </w:rPr>
        <w:t xml:space="preserve"> </w:t>
      </w:r>
      <w:proofErr w:type="spellStart"/>
      <w:r w:rsidR="00F73B27">
        <w:rPr>
          <w:rFonts w:ascii="Times New Roman" w:hAnsi="Times New Roman" w:cs="Times New Roman"/>
          <w:i/>
          <w:sz w:val="24"/>
          <w:szCs w:val="24"/>
        </w:rPr>
        <w:t>Nothing</w:t>
      </w:r>
      <w:proofErr w:type="spellEnd"/>
      <w:r w:rsidR="00F73B27">
        <w:rPr>
          <w:rFonts w:ascii="Times New Roman" w:hAnsi="Times New Roman" w:cs="Times New Roman"/>
          <w:i/>
          <w:sz w:val="24"/>
          <w:szCs w:val="24"/>
        </w:rPr>
        <w:t xml:space="preserve"> to P</w:t>
      </w:r>
      <w:r w:rsidR="00021D0B" w:rsidRPr="00021D0B">
        <w:rPr>
          <w:rFonts w:ascii="Times New Roman" w:hAnsi="Times New Roman" w:cs="Times New Roman"/>
          <w:i/>
          <w:sz w:val="24"/>
          <w:szCs w:val="24"/>
        </w:rPr>
        <w:t>rove</w:t>
      </w:r>
      <w:r w:rsidR="00021D0B">
        <w:rPr>
          <w:rFonts w:ascii="Times New Roman" w:hAnsi="Times New Roman" w:cs="Times New Roman"/>
          <w:sz w:val="24"/>
          <w:szCs w:val="24"/>
        </w:rPr>
        <w:t>.</w:t>
      </w:r>
    </w:p>
    <w:p w14:paraId="52DBE9E8" w14:textId="0388CD3E" w:rsidR="00562ECB" w:rsidRDefault="00897C93" w:rsidP="008E34B0">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Sebbene</w:t>
      </w:r>
      <w:r w:rsidR="002E727D">
        <w:rPr>
          <w:rFonts w:ascii="Times New Roman" w:hAnsi="Times New Roman" w:cs="Times New Roman"/>
          <w:sz w:val="24"/>
          <w:szCs w:val="24"/>
        </w:rPr>
        <w:t xml:space="preserve"> </w:t>
      </w:r>
      <w:r w:rsidR="00A64A7D">
        <w:rPr>
          <w:rFonts w:ascii="Times New Roman" w:hAnsi="Times New Roman" w:cs="Times New Roman"/>
          <w:sz w:val="24"/>
          <w:szCs w:val="24"/>
        </w:rPr>
        <w:t>siano state</w:t>
      </w:r>
      <w:r w:rsidR="00C32C5F">
        <w:rPr>
          <w:rFonts w:ascii="Times New Roman" w:hAnsi="Times New Roman" w:cs="Times New Roman"/>
          <w:sz w:val="24"/>
          <w:szCs w:val="24"/>
        </w:rPr>
        <w:t xml:space="preserve"> </w:t>
      </w:r>
      <w:r>
        <w:rPr>
          <w:rFonts w:ascii="Times New Roman" w:hAnsi="Times New Roman" w:cs="Times New Roman"/>
          <w:sz w:val="24"/>
          <w:szCs w:val="24"/>
        </w:rPr>
        <w:t>analizzat</w:t>
      </w:r>
      <w:r w:rsidR="00A64A7D">
        <w:rPr>
          <w:rFonts w:ascii="Times New Roman" w:hAnsi="Times New Roman" w:cs="Times New Roman"/>
          <w:sz w:val="24"/>
          <w:szCs w:val="24"/>
        </w:rPr>
        <w:t>e</w:t>
      </w:r>
      <w:r>
        <w:rPr>
          <w:rFonts w:ascii="Times New Roman" w:hAnsi="Times New Roman" w:cs="Times New Roman"/>
          <w:sz w:val="24"/>
          <w:szCs w:val="24"/>
        </w:rPr>
        <w:t xml:space="preserve"> due poesie in cui la dimensione sessuale, </w:t>
      </w:r>
      <w:r w:rsidR="00195F09">
        <w:rPr>
          <w:rFonts w:ascii="Times New Roman" w:hAnsi="Times New Roman" w:cs="Times New Roman"/>
          <w:sz w:val="24"/>
          <w:szCs w:val="24"/>
        </w:rPr>
        <w:t xml:space="preserve">benché </w:t>
      </w:r>
      <w:r>
        <w:rPr>
          <w:rFonts w:ascii="Times New Roman" w:hAnsi="Times New Roman" w:cs="Times New Roman"/>
          <w:sz w:val="24"/>
          <w:szCs w:val="24"/>
        </w:rPr>
        <w:t>trattata in senso opposto</w:t>
      </w:r>
      <w:r w:rsidR="00934ABE">
        <w:rPr>
          <w:rFonts w:ascii="Times New Roman" w:hAnsi="Times New Roman" w:cs="Times New Roman"/>
          <w:sz w:val="24"/>
          <w:szCs w:val="24"/>
        </w:rPr>
        <w:t xml:space="preserve"> nell’una rispetto all’altra</w:t>
      </w:r>
      <w:r>
        <w:rPr>
          <w:rFonts w:ascii="Times New Roman" w:hAnsi="Times New Roman" w:cs="Times New Roman"/>
          <w:sz w:val="24"/>
          <w:szCs w:val="24"/>
        </w:rPr>
        <w:t xml:space="preserve">, è centrale – e centrale lo sarà, nella sua peculiare e </w:t>
      </w:r>
      <w:r w:rsidR="009471D5">
        <w:rPr>
          <w:rFonts w:ascii="Times New Roman" w:hAnsi="Times New Roman" w:cs="Times New Roman"/>
          <w:sz w:val="24"/>
          <w:szCs w:val="24"/>
        </w:rPr>
        <w:t>inconfondibile</w:t>
      </w:r>
      <w:r>
        <w:rPr>
          <w:rFonts w:ascii="Times New Roman" w:hAnsi="Times New Roman" w:cs="Times New Roman"/>
          <w:sz w:val="24"/>
          <w:szCs w:val="24"/>
        </w:rPr>
        <w:t xml:space="preserve"> connessione con la dimensione mistico</w:t>
      </w:r>
      <w:r w:rsidR="00F0197A">
        <w:rPr>
          <w:rFonts w:ascii="Times New Roman" w:hAnsi="Times New Roman" w:cs="Times New Roman"/>
          <w:sz w:val="24"/>
          <w:szCs w:val="24"/>
        </w:rPr>
        <w:t>-</w:t>
      </w:r>
      <w:r>
        <w:rPr>
          <w:rFonts w:ascii="Times New Roman" w:hAnsi="Times New Roman" w:cs="Times New Roman"/>
          <w:sz w:val="24"/>
          <w:szCs w:val="24"/>
        </w:rPr>
        <w:t xml:space="preserve">religiosa, nell’intera carriera di Leonard Cohen –, </w:t>
      </w:r>
      <w:r w:rsidR="00346CA6">
        <w:rPr>
          <w:rFonts w:ascii="Times New Roman" w:hAnsi="Times New Roman" w:cs="Times New Roman"/>
          <w:sz w:val="24"/>
          <w:szCs w:val="24"/>
        </w:rPr>
        <w:t>nel</w:t>
      </w:r>
      <w:r w:rsidR="00195F09">
        <w:rPr>
          <w:rFonts w:ascii="Times New Roman" w:hAnsi="Times New Roman" w:cs="Times New Roman"/>
          <w:sz w:val="24"/>
          <w:szCs w:val="24"/>
        </w:rPr>
        <w:t xml:space="preserve">la mitopoiesi poetica del mondo di </w:t>
      </w:r>
      <w:proofErr w:type="spellStart"/>
      <w:r w:rsidR="00195F09" w:rsidRPr="00B12505">
        <w:rPr>
          <w:rFonts w:ascii="Times New Roman" w:hAnsi="Times New Roman" w:cs="Times New Roman"/>
          <w:i/>
          <w:sz w:val="24"/>
          <w:szCs w:val="24"/>
        </w:rPr>
        <w:t>Let</w:t>
      </w:r>
      <w:proofErr w:type="spellEnd"/>
      <w:r w:rsidR="00195F09" w:rsidRPr="00B12505">
        <w:rPr>
          <w:rFonts w:ascii="Times New Roman" w:hAnsi="Times New Roman" w:cs="Times New Roman"/>
          <w:i/>
          <w:sz w:val="24"/>
          <w:szCs w:val="24"/>
        </w:rPr>
        <w:t xml:space="preserve"> </w:t>
      </w:r>
      <w:proofErr w:type="spellStart"/>
      <w:r w:rsidR="00195F09" w:rsidRPr="00B12505">
        <w:rPr>
          <w:rFonts w:ascii="Times New Roman" w:hAnsi="Times New Roman" w:cs="Times New Roman"/>
          <w:i/>
          <w:sz w:val="24"/>
          <w:szCs w:val="24"/>
        </w:rPr>
        <w:t>us</w:t>
      </w:r>
      <w:proofErr w:type="spellEnd"/>
      <w:r w:rsidR="00195F09" w:rsidRPr="00B12505">
        <w:rPr>
          <w:rFonts w:ascii="Times New Roman" w:hAnsi="Times New Roman" w:cs="Times New Roman"/>
          <w:i/>
          <w:sz w:val="24"/>
          <w:szCs w:val="24"/>
        </w:rPr>
        <w:t xml:space="preserve"> compare </w:t>
      </w:r>
      <w:proofErr w:type="spellStart"/>
      <w:r w:rsidR="00195F09" w:rsidRPr="00B12505">
        <w:rPr>
          <w:rFonts w:ascii="Times New Roman" w:hAnsi="Times New Roman" w:cs="Times New Roman"/>
          <w:i/>
          <w:sz w:val="24"/>
          <w:szCs w:val="24"/>
        </w:rPr>
        <w:t>mythologies</w:t>
      </w:r>
      <w:proofErr w:type="spellEnd"/>
      <w:r w:rsidR="00195F09">
        <w:rPr>
          <w:rFonts w:ascii="Times New Roman" w:hAnsi="Times New Roman" w:cs="Times New Roman"/>
          <w:sz w:val="24"/>
          <w:szCs w:val="24"/>
        </w:rPr>
        <w:t xml:space="preserve"> non è il sesso, nella sua manifestazione esplicita e carnale, a imporsi come </w:t>
      </w:r>
      <w:r w:rsidR="00B12505">
        <w:rPr>
          <w:rFonts w:ascii="Times New Roman" w:hAnsi="Times New Roman" w:cs="Times New Roman"/>
          <w:sz w:val="24"/>
          <w:szCs w:val="24"/>
        </w:rPr>
        <w:t>elemento principale nella costituzione e rappresentazione dell’amore.</w:t>
      </w:r>
      <w:r w:rsidR="0066205C">
        <w:rPr>
          <w:rFonts w:ascii="Times New Roman" w:hAnsi="Times New Roman" w:cs="Times New Roman"/>
          <w:sz w:val="24"/>
          <w:szCs w:val="24"/>
        </w:rPr>
        <w:t xml:space="preserve"> </w:t>
      </w:r>
      <w:r w:rsidR="009471D5">
        <w:rPr>
          <w:rFonts w:ascii="Times New Roman" w:hAnsi="Times New Roman" w:cs="Times New Roman"/>
          <w:sz w:val="24"/>
          <w:szCs w:val="24"/>
        </w:rPr>
        <w:t>Ciò che spicca, invece</w:t>
      </w:r>
      <w:r w:rsidR="001F09A9">
        <w:rPr>
          <w:rFonts w:ascii="Times New Roman" w:hAnsi="Times New Roman" w:cs="Times New Roman"/>
          <w:sz w:val="24"/>
          <w:szCs w:val="24"/>
        </w:rPr>
        <w:t xml:space="preserve">, </w:t>
      </w:r>
      <w:r w:rsidR="002F4A03">
        <w:rPr>
          <w:rFonts w:ascii="Times New Roman" w:hAnsi="Times New Roman" w:cs="Times New Roman"/>
          <w:sz w:val="24"/>
          <w:szCs w:val="24"/>
        </w:rPr>
        <w:t xml:space="preserve">è una particolare modalità di relazione, </w:t>
      </w:r>
      <w:r w:rsidR="00E41F45">
        <w:rPr>
          <w:rFonts w:ascii="Times New Roman" w:hAnsi="Times New Roman" w:cs="Times New Roman"/>
          <w:sz w:val="24"/>
          <w:szCs w:val="24"/>
        </w:rPr>
        <w:t>costruita</w:t>
      </w:r>
      <w:r w:rsidR="002F4A03">
        <w:rPr>
          <w:rFonts w:ascii="Times New Roman" w:hAnsi="Times New Roman" w:cs="Times New Roman"/>
          <w:sz w:val="24"/>
          <w:szCs w:val="24"/>
        </w:rPr>
        <w:t xml:space="preserve"> </w:t>
      </w:r>
      <w:r w:rsidR="00931E71">
        <w:rPr>
          <w:rFonts w:ascii="Times New Roman" w:hAnsi="Times New Roman" w:cs="Times New Roman"/>
          <w:sz w:val="24"/>
          <w:szCs w:val="24"/>
        </w:rPr>
        <w:t>nell’arco di</w:t>
      </w:r>
      <w:r w:rsidR="002F4A03">
        <w:rPr>
          <w:rFonts w:ascii="Times New Roman" w:hAnsi="Times New Roman" w:cs="Times New Roman"/>
          <w:sz w:val="24"/>
          <w:szCs w:val="24"/>
        </w:rPr>
        <w:t xml:space="preserve"> diverse poesie, che potremmo definire una relazione “espansa”: un tipo di rapporto che, per usare le parole di </w:t>
      </w:r>
      <w:proofErr w:type="spellStart"/>
      <w:r w:rsidR="002F4A03">
        <w:rPr>
          <w:rFonts w:ascii="Times New Roman" w:hAnsi="Times New Roman" w:cs="Times New Roman"/>
          <w:sz w:val="24"/>
          <w:szCs w:val="24"/>
        </w:rPr>
        <w:t>Scobie</w:t>
      </w:r>
      <w:proofErr w:type="spellEnd"/>
      <w:r w:rsidR="002F4A03">
        <w:rPr>
          <w:rFonts w:ascii="Times New Roman" w:hAnsi="Times New Roman" w:cs="Times New Roman"/>
          <w:sz w:val="24"/>
          <w:szCs w:val="24"/>
        </w:rPr>
        <w:t>, “dipende dalla presenza di una sorta di estensione oltre la coppia” e “non può essere completa senza questa presenza ulteriore”</w:t>
      </w:r>
      <w:r w:rsidR="002F4A03">
        <w:rPr>
          <w:rStyle w:val="Rimandonotaapidipagina"/>
          <w:rFonts w:ascii="Times New Roman" w:hAnsi="Times New Roman" w:cs="Times New Roman"/>
          <w:sz w:val="24"/>
          <w:szCs w:val="24"/>
        </w:rPr>
        <w:footnoteReference w:id="74"/>
      </w:r>
      <w:r w:rsidR="002F4A03">
        <w:rPr>
          <w:rFonts w:ascii="Times New Roman" w:hAnsi="Times New Roman" w:cs="Times New Roman"/>
          <w:sz w:val="24"/>
          <w:szCs w:val="24"/>
        </w:rPr>
        <w:t>.</w:t>
      </w:r>
      <w:r w:rsidR="00931E71">
        <w:rPr>
          <w:rFonts w:ascii="Times New Roman" w:hAnsi="Times New Roman" w:cs="Times New Roman"/>
          <w:sz w:val="24"/>
          <w:szCs w:val="24"/>
        </w:rPr>
        <w:t xml:space="preserve"> La relazione tra l’io poetico e la donna amata in </w:t>
      </w:r>
      <w:proofErr w:type="spellStart"/>
      <w:r w:rsidR="00931E71" w:rsidRPr="00911B6E">
        <w:rPr>
          <w:rFonts w:ascii="Times New Roman" w:hAnsi="Times New Roman" w:cs="Times New Roman"/>
          <w:i/>
          <w:sz w:val="24"/>
          <w:szCs w:val="24"/>
        </w:rPr>
        <w:t>Let</w:t>
      </w:r>
      <w:proofErr w:type="spellEnd"/>
      <w:r w:rsidR="00931E71" w:rsidRPr="00911B6E">
        <w:rPr>
          <w:rFonts w:ascii="Times New Roman" w:hAnsi="Times New Roman" w:cs="Times New Roman"/>
          <w:i/>
          <w:sz w:val="24"/>
          <w:szCs w:val="24"/>
        </w:rPr>
        <w:t xml:space="preserve"> </w:t>
      </w:r>
      <w:proofErr w:type="spellStart"/>
      <w:r w:rsidR="00931E71" w:rsidRPr="00911B6E">
        <w:rPr>
          <w:rFonts w:ascii="Times New Roman" w:hAnsi="Times New Roman" w:cs="Times New Roman"/>
          <w:i/>
          <w:sz w:val="24"/>
          <w:szCs w:val="24"/>
        </w:rPr>
        <w:t>us</w:t>
      </w:r>
      <w:proofErr w:type="spellEnd"/>
      <w:r w:rsidR="00931E71" w:rsidRPr="00911B6E">
        <w:rPr>
          <w:rFonts w:ascii="Times New Roman" w:hAnsi="Times New Roman" w:cs="Times New Roman"/>
          <w:i/>
          <w:sz w:val="24"/>
          <w:szCs w:val="24"/>
        </w:rPr>
        <w:t xml:space="preserve"> compare </w:t>
      </w:r>
      <w:proofErr w:type="spellStart"/>
      <w:r w:rsidR="00931E71" w:rsidRPr="00911B6E">
        <w:rPr>
          <w:rFonts w:ascii="Times New Roman" w:hAnsi="Times New Roman" w:cs="Times New Roman"/>
          <w:i/>
          <w:sz w:val="24"/>
          <w:szCs w:val="24"/>
        </w:rPr>
        <w:t>mythologies</w:t>
      </w:r>
      <w:proofErr w:type="spellEnd"/>
      <w:r w:rsidR="00931E71">
        <w:rPr>
          <w:rFonts w:ascii="Times New Roman" w:hAnsi="Times New Roman" w:cs="Times New Roman"/>
          <w:sz w:val="24"/>
          <w:szCs w:val="24"/>
        </w:rPr>
        <w:t xml:space="preserve"> non è mai esclusiva e biunivoca; e non si tratta semplicemente, citando ancora </w:t>
      </w:r>
      <w:proofErr w:type="spellStart"/>
      <w:r w:rsidR="00931E71">
        <w:rPr>
          <w:rFonts w:ascii="Times New Roman" w:hAnsi="Times New Roman" w:cs="Times New Roman"/>
          <w:sz w:val="24"/>
          <w:szCs w:val="24"/>
        </w:rPr>
        <w:t>Scobie</w:t>
      </w:r>
      <w:proofErr w:type="spellEnd"/>
      <w:r w:rsidR="00931E71">
        <w:rPr>
          <w:rFonts w:ascii="Times New Roman" w:hAnsi="Times New Roman" w:cs="Times New Roman"/>
          <w:sz w:val="24"/>
          <w:szCs w:val="24"/>
        </w:rPr>
        <w:t>, d</w:t>
      </w:r>
      <w:r w:rsidR="00911B6E">
        <w:rPr>
          <w:rFonts w:ascii="Times New Roman" w:hAnsi="Times New Roman" w:cs="Times New Roman"/>
          <w:sz w:val="24"/>
          <w:szCs w:val="24"/>
        </w:rPr>
        <w:t>ella</w:t>
      </w:r>
      <w:r w:rsidR="00931E71">
        <w:rPr>
          <w:rFonts w:ascii="Times New Roman" w:hAnsi="Times New Roman" w:cs="Times New Roman"/>
          <w:sz w:val="24"/>
          <w:szCs w:val="24"/>
        </w:rPr>
        <w:t xml:space="preserve"> </w:t>
      </w:r>
      <w:r w:rsidR="00DF77B5">
        <w:rPr>
          <w:rFonts w:ascii="Times New Roman" w:hAnsi="Times New Roman" w:cs="Times New Roman"/>
          <w:sz w:val="24"/>
          <w:szCs w:val="24"/>
        </w:rPr>
        <w:t xml:space="preserve">“suggestione di </w:t>
      </w:r>
      <w:r w:rsidR="00911B6E">
        <w:rPr>
          <w:rFonts w:ascii="Times New Roman" w:hAnsi="Times New Roman" w:cs="Times New Roman"/>
          <w:sz w:val="24"/>
          <w:szCs w:val="24"/>
        </w:rPr>
        <w:t>un terzo partito”</w:t>
      </w:r>
      <w:r w:rsidR="00911B6E">
        <w:rPr>
          <w:rStyle w:val="Rimandonotaapidipagina"/>
          <w:rFonts w:ascii="Times New Roman" w:hAnsi="Times New Roman" w:cs="Times New Roman"/>
          <w:sz w:val="24"/>
          <w:szCs w:val="24"/>
        </w:rPr>
        <w:footnoteReference w:id="75"/>
      </w:r>
      <w:r w:rsidR="00911B6E">
        <w:rPr>
          <w:rFonts w:ascii="Times New Roman" w:hAnsi="Times New Roman" w:cs="Times New Roman"/>
          <w:sz w:val="24"/>
          <w:szCs w:val="24"/>
        </w:rPr>
        <w:t>, perché questi rapporti si espandono indefinitamente ben oltre la presenza di una persona terza, non hanno nulla a che fare con le nozioni di triangolo, tradimento, gelosia</w:t>
      </w:r>
      <w:r w:rsidR="00CD6A06">
        <w:rPr>
          <w:rFonts w:ascii="Times New Roman" w:hAnsi="Times New Roman" w:cs="Times New Roman"/>
          <w:sz w:val="24"/>
          <w:szCs w:val="24"/>
        </w:rPr>
        <w:t>: l’amore della donna d</w:t>
      </w:r>
      <w:r w:rsidR="002B7870">
        <w:rPr>
          <w:rFonts w:ascii="Times New Roman" w:hAnsi="Times New Roman" w:cs="Times New Roman"/>
          <w:sz w:val="24"/>
          <w:szCs w:val="24"/>
        </w:rPr>
        <w:t xml:space="preserve">el poeta </w:t>
      </w:r>
      <w:r w:rsidR="00CD6A06">
        <w:rPr>
          <w:rFonts w:ascii="Times New Roman" w:hAnsi="Times New Roman" w:cs="Times New Roman"/>
          <w:sz w:val="24"/>
          <w:szCs w:val="24"/>
        </w:rPr>
        <w:t>diventa un patrimonio comune, a cui in molti possono avere</w:t>
      </w:r>
      <w:r w:rsidR="00765063">
        <w:rPr>
          <w:rFonts w:ascii="Times New Roman" w:hAnsi="Times New Roman" w:cs="Times New Roman"/>
          <w:sz w:val="24"/>
          <w:szCs w:val="24"/>
        </w:rPr>
        <w:t xml:space="preserve"> –</w:t>
      </w:r>
      <w:r w:rsidR="00CD6A06">
        <w:rPr>
          <w:rFonts w:ascii="Times New Roman" w:hAnsi="Times New Roman" w:cs="Times New Roman"/>
          <w:sz w:val="24"/>
          <w:szCs w:val="24"/>
        </w:rPr>
        <w:t xml:space="preserve"> ed effettivamente han</w:t>
      </w:r>
      <w:r w:rsidR="00366EF3">
        <w:rPr>
          <w:rFonts w:ascii="Times New Roman" w:hAnsi="Times New Roman" w:cs="Times New Roman"/>
          <w:sz w:val="24"/>
          <w:szCs w:val="24"/>
        </w:rPr>
        <w:t>no</w:t>
      </w:r>
      <w:r w:rsidR="00765063">
        <w:rPr>
          <w:rFonts w:ascii="Times New Roman" w:hAnsi="Times New Roman" w:cs="Times New Roman"/>
          <w:sz w:val="24"/>
          <w:szCs w:val="24"/>
        </w:rPr>
        <w:t xml:space="preserve"> –</w:t>
      </w:r>
      <w:r w:rsidR="00CD6A06">
        <w:rPr>
          <w:rFonts w:ascii="Times New Roman" w:hAnsi="Times New Roman" w:cs="Times New Roman"/>
          <w:sz w:val="24"/>
          <w:szCs w:val="24"/>
        </w:rPr>
        <w:t xml:space="preserve"> accesso. </w:t>
      </w:r>
      <w:r w:rsidR="002B7870">
        <w:rPr>
          <w:rFonts w:ascii="Times New Roman" w:hAnsi="Times New Roman" w:cs="Times New Roman"/>
          <w:sz w:val="24"/>
          <w:szCs w:val="24"/>
        </w:rPr>
        <w:t xml:space="preserve">A complicare il quadro, interviene la caratterizzazione poetica delle donne amate e dei loro amanti terzi: </w:t>
      </w:r>
      <w:r w:rsidR="00E40F83">
        <w:rPr>
          <w:rFonts w:ascii="Times New Roman" w:hAnsi="Times New Roman" w:cs="Times New Roman"/>
          <w:sz w:val="24"/>
          <w:szCs w:val="24"/>
        </w:rPr>
        <w:t>se essi fossero</w:t>
      </w:r>
      <w:r w:rsidR="002B7870">
        <w:rPr>
          <w:rFonts w:ascii="Times New Roman" w:hAnsi="Times New Roman" w:cs="Times New Roman"/>
          <w:sz w:val="24"/>
          <w:szCs w:val="24"/>
        </w:rPr>
        <w:t xml:space="preserve"> </w:t>
      </w:r>
      <w:r w:rsidR="00E8292D">
        <w:rPr>
          <w:rFonts w:ascii="Times New Roman" w:hAnsi="Times New Roman" w:cs="Times New Roman"/>
          <w:sz w:val="24"/>
          <w:szCs w:val="24"/>
        </w:rPr>
        <w:t xml:space="preserve">ancorati ad un piano di realtà, </w:t>
      </w:r>
      <w:r w:rsidR="00E40F83">
        <w:rPr>
          <w:rFonts w:ascii="Times New Roman" w:hAnsi="Times New Roman" w:cs="Times New Roman"/>
          <w:sz w:val="24"/>
          <w:szCs w:val="24"/>
        </w:rPr>
        <w:t>si potrebbe leggere in</w:t>
      </w:r>
      <w:r w:rsidR="00E8292D">
        <w:rPr>
          <w:rFonts w:ascii="Times New Roman" w:hAnsi="Times New Roman" w:cs="Times New Roman"/>
          <w:sz w:val="24"/>
          <w:szCs w:val="24"/>
        </w:rPr>
        <w:t xml:space="preserve"> queste poesie la resa in versi di </w:t>
      </w:r>
      <w:r w:rsidR="00B71439">
        <w:rPr>
          <w:rFonts w:ascii="Times New Roman" w:hAnsi="Times New Roman" w:cs="Times New Roman"/>
          <w:sz w:val="24"/>
          <w:szCs w:val="24"/>
        </w:rPr>
        <w:t xml:space="preserve">una </w:t>
      </w:r>
      <w:r w:rsidR="00E8292D">
        <w:rPr>
          <w:rFonts w:ascii="Times New Roman" w:hAnsi="Times New Roman" w:cs="Times New Roman"/>
          <w:sz w:val="24"/>
          <w:szCs w:val="24"/>
        </w:rPr>
        <w:t>pratic</w:t>
      </w:r>
      <w:r w:rsidR="00B71439">
        <w:rPr>
          <w:rFonts w:ascii="Times New Roman" w:hAnsi="Times New Roman" w:cs="Times New Roman"/>
          <w:sz w:val="24"/>
          <w:szCs w:val="24"/>
        </w:rPr>
        <w:t>a</w:t>
      </w:r>
      <w:r w:rsidR="00E8292D">
        <w:rPr>
          <w:rFonts w:ascii="Times New Roman" w:hAnsi="Times New Roman" w:cs="Times New Roman"/>
          <w:sz w:val="24"/>
          <w:szCs w:val="24"/>
        </w:rPr>
        <w:t xml:space="preserve"> come la prostituzione, o di un amore libero </w:t>
      </w:r>
      <w:proofErr w:type="spellStart"/>
      <w:r w:rsidR="00E8292D">
        <w:rPr>
          <w:rFonts w:ascii="Times New Roman" w:hAnsi="Times New Roman" w:cs="Times New Roman"/>
          <w:sz w:val="24"/>
          <w:szCs w:val="24"/>
        </w:rPr>
        <w:t>pre</w:t>
      </w:r>
      <w:proofErr w:type="spellEnd"/>
      <w:r w:rsidR="00E8292D">
        <w:rPr>
          <w:rFonts w:ascii="Times New Roman" w:hAnsi="Times New Roman" w:cs="Times New Roman"/>
          <w:sz w:val="24"/>
          <w:szCs w:val="24"/>
        </w:rPr>
        <w:t>-sessantott</w:t>
      </w:r>
      <w:r w:rsidR="007C5B2B">
        <w:rPr>
          <w:rFonts w:ascii="Times New Roman" w:hAnsi="Times New Roman" w:cs="Times New Roman"/>
          <w:sz w:val="24"/>
          <w:szCs w:val="24"/>
        </w:rPr>
        <w:t>ino</w:t>
      </w:r>
      <w:r w:rsidR="00E40F83">
        <w:rPr>
          <w:rFonts w:ascii="Times New Roman" w:hAnsi="Times New Roman" w:cs="Times New Roman"/>
          <w:sz w:val="24"/>
          <w:szCs w:val="24"/>
        </w:rPr>
        <w:t>, o un’anticipazione del più recent</w:t>
      </w:r>
      <w:r w:rsidR="007C5B2B">
        <w:rPr>
          <w:rFonts w:ascii="Times New Roman" w:hAnsi="Times New Roman" w:cs="Times New Roman"/>
          <w:sz w:val="24"/>
          <w:szCs w:val="24"/>
        </w:rPr>
        <w:t>e concetto di</w:t>
      </w:r>
      <w:r w:rsidR="00E40F83">
        <w:rPr>
          <w:rFonts w:ascii="Times New Roman" w:hAnsi="Times New Roman" w:cs="Times New Roman"/>
          <w:sz w:val="24"/>
          <w:szCs w:val="24"/>
        </w:rPr>
        <w:t xml:space="preserve"> poliamore.</w:t>
      </w:r>
      <w:r w:rsidR="008B2232">
        <w:rPr>
          <w:rFonts w:ascii="Times New Roman" w:hAnsi="Times New Roman" w:cs="Times New Roman"/>
          <w:sz w:val="24"/>
          <w:szCs w:val="24"/>
        </w:rPr>
        <w:t xml:space="preserve"> Ma donne amate e amanti, in modi diversi, non sono mai riconoscibili come reali: sono figure, essenze</w:t>
      </w:r>
      <w:r w:rsidR="00682436">
        <w:rPr>
          <w:rFonts w:ascii="Times New Roman" w:hAnsi="Times New Roman" w:cs="Times New Roman"/>
          <w:sz w:val="24"/>
          <w:szCs w:val="24"/>
        </w:rPr>
        <w:t xml:space="preserve"> indefinite</w:t>
      </w:r>
      <w:r w:rsidR="008B2232">
        <w:rPr>
          <w:rFonts w:ascii="Times New Roman" w:hAnsi="Times New Roman" w:cs="Times New Roman"/>
          <w:sz w:val="24"/>
          <w:szCs w:val="24"/>
        </w:rPr>
        <w:t xml:space="preserve">, </w:t>
      </w:r>
      <w:r w:rsidR="00682436">
        <w:rPr>
          <w:rFonts w:ascii="Times New Roman" w:hAnsi="Times New Roman" w:cs="Times New Roman"/>
          <w:sz w:val="24"/>
          <w:szCs w:val="24"/>
        </w:rPr>
        <w:t>talvolta hanno poteri semidivini, al</w:t>
      </w:r>
      <w:r w:rsidR="00562ECB">
        <w:rPr>
          <w:rFonts w:ascii="Times New Roman" w:hAnsi="Times New Roman" w:cs="Times New Roman"/>
          <w:sz w:val="24"/>
          <w:szCs w:val="24"/>
        </w:rPr>
        <w:t xml:space="preserve">tre volte sono definiti unicamente dal loro ruolo. Le donne coincidono con la loro bellezza e la loro carne, non hanno identità: come nota acutamente </w:t>
      </w:r>
      <w:proofErr w:type="spellStart"/>
      <w:r w:rsidR="00562ECB">
        <w:rPr>
          <w:rFonts w:ascii="Times New Roman" w:hAnsi="Times New Roman" w:cs="Times New Roman"/>
          <w:sz w:val="24"/>
          <w:szCs w:val="24"/>
        </w:rPr>
        <w:t>Ondaatje</w:t>
      </w:r>
      <w:proofErr w:type="spellEnd"/>
      <w:r w:rsidR="00562ECB">
        <w:rPr>
          <w:rFonts w:ascii="Times New Roman" w:hAnsi="Times New Roman" w:cs="Times New Roman"/>
          <w:sz w:val="24"/>
          <w:szCs w:val="24"/>
        </w:rPr>
        <w:t xml:space="preserve">, sono </w:t>
      </w:r>
      <w:r w:rsidR="00562ECB">
        <w:rPr>
          <w:rFonts w:ascii="Times New Roman" w:hAnsi="Times New Roman" w:cs="Times New Roman"/>
          <w:sz w:val="24"/>
          <w:szCs w:val="24"/>
        </w:rPr>
        <w:lastRenderedPageBreak/>
        <w:t>interscambiabili, perché “</w:t>
      </w:r>
      <w:r w:rsidR="00DC3B2A">
        <w:rPr>
          <w:rFonts w:ascii="Times New Roman" w:hAnsi="Times New Roman" w:cs="Times New Roman"/>
          <w:sz w:val="24"/>
          <w:szCs w:val="24"/>
        </w:rPr>
        <w:t xml:space="preserve">tutte </w:t>
      </w:r>
      <w:r w:rsidR="00562ECB">
        <w:rPr>
          <w:rFonts w:ascii="Times New Roman" w:hAnsi="Times New Roman" w:cs="Times New Roman"/>
          <w:sz w:val="24"/>
          <w:szCs w:val="24"/>
        </w:rPr>
        <w:t>se</w:t>
      </w:r>
      <w:r w:rsidR="00DC3B2A">
        <w:rPr>
          <w:rFonts w:ascii="Times New Roman" w:hAnsi="Times New Roman" w:cs="Times New Roman"/>
          <w:sz w:val="24"/>
          <w:szCs w:val="24"/>
        </w:rPr>
        <w:t>mbrano la stessa persona, appaiono identiche e non hanno alcuna personalità propria”</w:t>
      </w:r>
      <w:r w:rsidR="00DC3B2A">
        <w:rPr>
          <w:rStyle w:val="Rimandonotaapidipagina"/>
          <w:rFonts w:ascii="Times New Roman" w:hAnsi="Times New Roman" w:cs="Times New Roman"/>
          <w:sz w:val="24"/>
          <w:szCs w:val="24"/>
        </w:rPr>
        <w:footnoteReference w:id="76"/>
      </w:r>
      <w:r w:rsidR="00DC3B2A">
        <w:rPr>
          <w:rFonts w:ascii="Times New Roman" w:hAnsi="Times New Roman" w:cs="Times New Roman"/>
          <w:sz w:val="24"/>
          <w:szCs w:val="24"/>
        </w:rPr>
        <w:t>.</w:t>
      </w:r>
      <w:r w:rsidR="003C77B1">
        <w:rPr>
          <w:rFonts w:ascii="Times New Roman" w:hAnsi="Times New Roman" w:cs="Times New Roman"/>
          <w:sz w:val="24"/>
          <w:szCs w:val="24"/>
        </w:rPr>
        <w:t xml:space="preserve"> </w:t>
      </w:r>
      <w:r w:rsidR="00491E06">
        <w:rPr>
          <w:rFonts w:ascii="Times New Roman" w:hAnsi="Times New Roman" w:cs="Times New Roman"/>
          <w:sz w:val="24"/>
          <w:szCs w:val="24"/>
        </w:rPr>
        <w:t xml:space="preserve">Non è un caso che </w:t>
      </w:r>
      <w:r w:rsidR="00491E06" w:rsidRPr="00491E06">
        <w:rPr>
          <w:rFonts w:ascii="Times New Roman" w:hAnsi="Times New Roman" w:cs="Times New Roman"/>
          <w:i/>
          <w:sz w:val="24"/>
          <w:szCs w:val="24"/>
        </w:rPr>
        <w:t xml:space="preserve">The </w:t>
      </w:r>
      <w:r w:rsidR="00F73B27">
        <w:rPr>
          <w:rFonts w:ascii="Times New Roman" w:hAnsi="Times New Roman" w:cs="Times New Roman"/>
          <w:i/>
          <w:sz w:val="24"/>
          <w:szCs w:val="24"/>
        </w:rPr>
        <w:t>F</w:t>
      </w:r>
      <w:r w:rsidR="00491E06" w:rsidRPr="00491E06">
        <w:rPr>
          <w:rFonts w:ascii="Times New Roman" w:hAnsi="Times New Roman" w:cs="Times New Roman"/>
          <w:i/>
          <w:sz w:val="24"/>
          <w:szCs w:val="24"/>
        </w:rPr>
        <w:t>ly</w:t>
      </w:r>
      <w:r w:rsidR="00491E06">
        <w:rPr>
          <w:rFonts w:ascii="Times New Roman" w:hAnsi="Times New Roman" w:cs="Times New Roman"/>
          <w:sz w:val="24"/>
          <w:szCs w:val="24"/>
        </w:rPr>
        <w:t xml:space="preserve">, l’unica poesia della raccolta in cui è individuabile una persona reale, convocata con il nome proprio, sia anche l’unica in cui questa “relazione espansa” </w:t>
      </w:r>
      <w:r w:rsidR="00287672">
        <w:rPr>
          <w:rFonts w:ascii="Times New Roman" w:hAnsi="Times New Roman" w:cs="Times New Roman"/>
          <w:sz w:val="24"/>
          <w:szCs w:val="24"/>
        </w:rPr>
        <w:t xml:space="preserve">lascia il posto a una situazione più canonica e a un sentimento di fastidio dell’io verso un’intrusione estranea: ma la poesia </w:t>
      </w:r>
      <w:r w:rsidR="00B52BFB">
        <w:rPr>
          <w:rFonts w:ascii="Times New Roman" w:hAnsi="Times New Roman" w:cs="Times New Roman"/>
          <w:sz w:val="24"/>
          <w:szCs w:val="24"/>
        </w:rPr>
        <w:t>non intacca la linea generale di “amore comune”, per l’effetto ironico che deriva dal far scaturire la rabbia (che non diventa comunque mai gelosia), come abbiamo visto, non dall’invasione di un rivale umano, ma di un’innocua e inconsapevole mosca.</w:t>
      </w:r>
    </w:p>
    <w:p w14:paraId="59A94E82" w14:textId="77777777" w:rsidR="00B52BFB" w:rsidRDefault="00B52BFB" w:rsidP="008E34B0">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Gli </w:t>
      </w:r>
      <w:r w:rsidR="002E7114">
        <w:rPr>
          <w:rFonts w:ascii="Times New Roman" w:hAnsi="Times New Roman" w:cs="Times New Roman"/>
          <w:sz w:val="24"/>
          <w:szCs w:val="24"/>
        </w:rPr>
        <w:t>uomini</w:t>
      </w:r>
      <w:r>
        <w:rPr>
          <w:rFonts w:ascii="Times New Roman" w:hAnsi="Times New Roman" w:cs="Times New Roman"/>
          <w:sz w:val="24"/>
          <w:szCs w:val="24"/>
        </w:rPr>
        <w:t>, invece, non provocano alcuna reazione di gelosia nell’io poetico</w:t>
      </w:r>
      <w:r w:rsidR="002A29D6">
        <w:rPr>
          <w:rFonts w:ascii="Times New Roman" w:hAnsi="Times New Roman" w:cs="Times New Roman"/>
          <w:sz w:val="24"/>
          <w:szCs w:val="24"/>
        </w:rPr>
        <w:t xml:space="preserve"> quando si avvicinano alla sua donna</w:t>
      </w:r>
      <w:r>
        <w:rPr>
          <w:rFonts w:ascii="Times New Roman" w:hAnsi="Times New Roman" w:cs="Times New Roman"/>
          <w:sz w:val="24"/>
          <w:szCs w:val="24"/>
        </w:rPr>
        <w:t xml:space="preserve">: e questo può accadere proprio in virtù del fatto che </w:t>
      </w:r>
      <w:r w:rsidR="002A29D6">
        <w:rPr>
          <w:rFonts w:ascii="Times New Roman" w:hAnsi="Times New Roman" w:cs="Times New Roman"/>
          <w:sz w:val="24"/>
          <w:szCs w:val="24"/>
        </w:rPr>
        <w:t xml:space="preserve">non sono reali, sono personaggi della mitologia che Cohen ha creato per sé stesso, e </w:t>
      </w:r>
      <w:r w:rsidR="002A29D6" w:rsidRPr="002A29D6">
        <w:rPr>
          <w:rFonts w:ascii="Times New Roman" w:hAnsi="Times New Roman" w:cs="Times New Roman"/>
          <w:sz w:val="24"/>
          <w:szCs w:val="24"/>
        </w:rPr>
        <w:t xml:space="preserve">si muovono in un mondo </w:t>
      </w:r>
      <w:r w:rsidR="002A29D6">
        <w:rPr>
          <w:rFonts w:ascii="Times New Roman" w:hAnsi="Times New Roman" w:cs="Times New Roman"/>
          <w:sz w:val="24"/>
          <w:szCs w:val="24"/>
        </w:rPr>
        <w:t>fittizio</w:t>
      </w:r>
      <w:r w:rsidR="002A29D6" w:rsidRPr="002A29D6">
        <w:rPr>
          <w:rFonts w:ascii="Times New Roman" w:hAnsi="Times New Roman" w:cs="Times New Roman"/>
          <w:sz w:val="24"/>
          <w:szCs w:val="24"/>
        </w:rPr>
        <w:t>,</w:t>
      </w:r>
      <w:r w:rsidR="002A29D6">
        <w:rPr>
          <w:rFonts w:ascii="Times New Roman" w:hAnsi="Times New Roman" w:cs="Times New Roman"/>
          <w:sz w:val="24"/>
          <w:szCs w:val="24"/>
        </w:rPr>
        <w:t xml:space="preserve"> senza tempo</w:t>
      </w:r>
      <w:r w:rsidR="002E7114">
        <w:rPr>
          <w:rFonts w:ascii="Times New Roman" w:hAnsi="Times New Roman" w:cs="Times New Roman"/>
          <w:sz w:val="24"/>
          <w:szCs w:val="24"/>
        </w:rPr>
        <w:t>, in cui “solo Cohen stesso […] emerge come qualcosa di umano</w:t>
      </w:r>
      <w:r w:rsidR="00CC3C19">
        <w:rPr>
          <w:rFonts w:ascii="Times New Roman" w:hAnsi="Times New Roman" w:cs="Times New Roman"/>
          <w:sz w:val="24"/>
          <w:szCs w:val="24"/>
        </w:rPr>
        <w:t xml:space="preserve"> nelle poesie”</w:t>
      </w:r>
      <w:r w:rsidR="00CC3C19">
        <w:rPr>
          <w:rStyle w:val="Rimandonotaapidipagina"/>
          <w:rFonts w:ascii="Times New Roman" w:hAnsi="Times New Roman" w:cs="Times New Roman"/>
          <w:sz w:val="24"/>
          <w:szCs w:val="24"/>
        </w:rPr>
        <w:footnoteReference w:id="77"/>
      </w:r>
      <w:r w:rsidR="00CC3C19">
        <w:rPr>
          <w:rFonts w:ascii="Times New Roman" w:hAnsi="Times New Roman" w:cs="Times New Roman"/>
          <w:sz w:val="24"/>
          <w:szCs w:val="24"/>
        </w:rPr>
        <w:t>.</w:t>
      </w:r>
      <w:r w:rsidR="00996E51">
        <w:rPr>
          <w:rFonts w:ascii="Times New Roman" w:hAnsi="Times New Roman" w:cs="Times New Roman"/>
          <w:sz w:val="24"/>
          <w:szCs w:val="24"/>
        </w:rPr>
        <w:t xml:space="preserve"> </w:t>
      </w:r>
      <w:r w:rsidR="00270AE0">
        <w:rPr>
          <w:rFonts w:ascii="Times New Roman" w:hAnsi="Times New Roman" w:cs="Times New Roman"/>
          <w:sz w:val="24"/>
          <w:szCs w:val="24"/>
        </w:rPr>
        <w:t>Egli</w:t>
      </w:r>
      <w:r w:rsidR="00996E51">
        <w:rPr>
          <w:rFonts w:ascii="Times New Roman" w:hAnsi="Times New Roman" w:cs="Times New Roman"/>
          <w:sz w:val="24"/>
          <w:szCs w:val="24"/>
        </w:rPr>
        <w:t xml:space="preserve">, dunque, unica entità </w:t>
      </w:r>
      <w:r w:rsidR="002237AB">
        <w:rPr>
          <w:rFonts w:ascii="Times New Roman" w:hAnsi="Times New Roman" w:cs="Times New Roman"/>
          <w:sz w:val="24"/>
          <w:szCs w:val="24"/>
        </w:rPr>
        <w:t xml:space="preserve">che si colloca su un piano di realtà, </w:t>
      </w:r>
      <w:r w:rsidR="00F64962">
        <w:rPr>
          <w:rFonts w:ascii="Times New Roman" w:hAnsi="Times New Roman" w:cs="Times New Roman"/>
          <w:sz w:val="24"/>
          <w:szCs w:val="24"/>
        </w:rPr>
        <w:t>accoglie senza problemi i rivali, che forse altro non sono che sue creature poetiche, emanazioni della personalità, alter-ego: talvolta li attende con un timore misto a reverenza, più spesso li accetta con serenità o addirittura li invita lui stesso ad amare la propria donna; mai, in ogni caso, lascia trasparire verso di loro un sentimento tossico di gelosia, odio, vendetta. Cohen, “il mago, l’uomo di spirito, l’esteta, il ferito che brama una morte gloriosa che significherebbe santità”</w:t>
      </w:r>
      <w:r w:rsidR="00EF52CF">
        <w:rPr>
          <w:rStyle w:val="Rimandonotaapidipagina"/>
          <w:rFonts w:ascii="Times New Roman" w:hAnsi="Times New Roman" w:cs="Times New Roman"/>
          <w:sz w:val="24"/>
          <w:szCs w:val="24"/>
        </w:rPr>
        <w:footnoteReference w:id="78"/>
      </w:r>
      <w:r w:rsidR="00F64962">
        <w:rPr>
          <w:rFonts w:ascii="Times New Roman" w:hAnsi="Times New Roman" w:cs="Times New Roman"/>
          <w:sz w:val="24"/>
          <w:szCs w:val="24"/>
        </w:rPr>
        <w:t>, in</w:t>
      </w:r>
      <w:r w:rsidR="00270AE0">
        <w:rPr>
          <w:rFonts w:ascii="Times New Roman" w:hAnsi="Times New Roman" w:cs="Times New Roman"/>
          <w:sz w:val="24"/>
          <w:szCs w:val="24"/>
        </w:rPr>
        <w:t xml:space="preserve"> una parola il poeta, </w:t>
      </w:r>
      <w:r w:rsidR="00121B53">
        <w:rPr>
          <w:rFonts w:ascii="Times New Roman" w:hAnsi="Times New Roman" w:cs="Times New Roman"/>
          <w:sz w:val="24"/>
          <w:szCs w:val="24"/>
        </w:rPr>
        <w:t>non ha a</w:t>
      </w:r>
      <w:r w:rsidR="00EF52CF">
        <w:rPr>
          <w:rFonts w:ascii="Times New Roman" w:hAnsi="Times New Roman" w:cs="Times New Roman"/>
          <w:sz w:val="24"/>
          <w:szCs w:val="24"/>
        </w:rPr>
        <w:t>lcun timore di rivali su cui ha il pieno controllo</w:t>
      </w:r>
      <w:r w:rsidR="00210517">
        <w:rPr>
          <w:rFonts w:ascii="Times New Roman" w:hAnsi="Times New Roman" w:cs="Times New Roman"/>
          <w:sz w:val="24"/>
          <w:szCs w:val="24"/>
        </w:rPr>
        <w:t xml:space="preserve">: anzi, </w:t>
      </w:r>
      <w:r w:rsidR="00F5620B">
        <w:rPr>
          <w:rFonts w:ascii="Times New Roman" w:hAnsi="Times New Roman" w:cs="Times New Roman"/>
          <w:sz w:val="24"/>
          <w:szCs w:val="24"/>
        </w:rPr>
        <w:t xml:space="preserve">li invoca e </w:t>
      </w:r>
      <w:r w:rsidR="00210517">
        <w:rPr>
          <w:rFonts w:ascii="Times New Roman" w:hAnsi="Times New Roman" w:cs="Times New Roman"/>
          <w:sz w:val="24"/>
          <w:szCs w:val="24"/>
        </w:rPr>
        <w:t>ne ha bisogno</w:t>
      </w:r>
      <w:r w:rsidR="00B03DCD">
        <w:rPr>
          <w:rFonts w:ascii="Times New Roman" w:hAnsi="Times New Roman" w:cs="Times New Roman"/>
          <w:sz w:val="24"/>
          <w:szCs w:val="24"/>
        </w:rPr>
        <w:t>,</w:t>
      </w:r>
      <w:r w:rsidR="00177FA8">
        <w:rPr>
          <w:rFonts w:ascii="Times New Roman" w:hAnsi="Times New Roman" w:cs="Times New Roman"/>
          <w:sz w:val="24"/>
          <w:szCs w:val="24"/>
        </w:rPr>
        <w:t xml:space="preserve"> quasi come contrappunto</w:t>
      </w:r>
      <w:r w:rsidR="00B03DCD">
        <w:rPr>
          <w:rFonts w:ascii="Times New Roman" w:hAnsi="Times New Roman" w:cs="Times New Roman"/>
          <w:sz w:val="24"/>
          <w:szCs w:val="24"/>
        </w:rPr>
        <w:t xml:space="preserve"> </w:t>
      </w:r>
      <w:r w:rsidR="00177FA8">
        <w:rPr>
          <w:rFonts w:ascii="Times New Roman" w:hAnsi="Times New Roman" w:cs="Times New Roman"/>
          <w:sz w:val="24"/>
          <w:szCs w:val="24"/>
        </w:rPr>
        <w:t xml:space="preserve">per </w:t>
      </w:r>
      <w:r w:rsidR="00F5620B">
        <w:rPr>
          <w:rFonts w:ascii="Times New Roman" w:hAnsi="Times New Roman" w:cs="Times New Roman"/>
          <w:sz w:val="24"/>
          <w:szCs w:val="24"/>
        </w:rPr>
        <w:t>scongiurare</w:t>
      </w:r>
      <w:r w:rsidR="00177FA8">
        <w:rPr>
          <w:rFonts w:ascii="Times New Roman" w:hAnsi="Times New Roman" w:cs="Times New Roman"/>
          <w:sz w:val="24"/>
          <w:szCs w:val="24"/>
        </w:rPr>
        <w:t>, se mai,</w:t>
      </w:r>
      <w:r w:rsidR="00F5620B">
        <w:rPr>
          <w:rFonts w:ascii="Times New Roman" w:hAnsi="Times New Roman" w:cs="Times New Roman"/>
          <w:sz w:val="24"/>
          <w:szCs w:val="24"/>
        </w:rPr>
        <w:t xml:space="preserve"> il pericolo opposto, quello di una stabile, “classica” relazione a due, che Cohen vedrà sempre come opprimente, limitante e in fin dei conti impossibile</w:t>
      </w:r>
      <w:r w:rsidR="00116C0C">
        <w:rPr>
          <w:rStyle w:val="Rimandonotaapidipagina"/>
          <w:rFonts w:ascii="Times New Roman" w:hAnsi="Times New Roman" w:cs="Times New Roman"/>
          <w:sz w:val="24"/>
          <w:szCs w:val="24"/>
        </w:rPr>
        <w:footnoteReference w:id="79"/>
      </w:r>
      <w:r w:rsidR="00F5620B">
        <w:rPr>
          <w:rFonts w:ascii="Times New Roman" w:hAnsi="Times New Roman" w:cs="Times New Roman"/>
          <w:sz w:val="24"/>
          <w:szCs w:val="24"/>
        </w:rPr>
        <w:t>.</w:t>
      </w:r>
      <w:r w:rsidR="00116C0C">
        <w:rPr>
          <w:rFonts w:ascii="Times New Roman" w:hAnsi="Times New Roman" w:cs="Times New Roman"/>
          <w:sz w:val="24"/>
          <w:szCs w:val="24"/>
        </w:rPr>
        <w:t xml:space="preserve"> È auspicabile, invece, questa “relazione espansa”, libera e comunitaria</w:t>
      </w:r>
      <w:r w:rsidR="00177FA8">
        <w:rPr>
          <w:rFonts w:ascii="Times New Roman" w:hAnsi="Times New Roman" w:cs="Times New Roman"/>
          <w:sz w:val="24"/>
          <w:szCs w:val="24"/>
        </w:rPr>
        <w:t xml:space="preserve"> (in </w:t>
      </w:r>
      <w:r w:rsidR="00177FA8" w:rsidRPr="00177FA8">
        <w:rPr>
          <w:rFonts w:ascii="Times New Roman" w:hAnsi="Times New Roman" w:cs="Times New Roman"/>
          <w:i/>
          <w:iCs/>
          <w:sz w:val="24"/>
          <w:szCs w:val="24"/>
        </w:rPr>
        <w:t>Ballad</w:t>
      </w:r>
      <w:r w:rsidR="00177FA8">
        <w:rPr>
          <w:rFonts w:ascii="Times New Roman" w:hAnsi="Times New Roman" w:cs="Times New Roman"/>
          <w:sz w:val="24"/>
          <w:szCs w:val="24"/>
        </w:rPr>
        <w:t xml:space="preserve">, come l’omicidio era </w:t>
      </w:r>
      <w:proofErr w:type="spellStart"/>
      <w:r w:rsidR="00177FA8" w:rsidRPr="0098355D">
        <w:rPr>
          <w:rFonts w:ascii="Times New Roman" w:hAnsi="Times New Roman" w:cs="Times New Roman"/>
          <w:i/>
          <w:iCs/>
          <w:sz w:val="24"/>
          <w:szCs w:val="24"/>
        </w:rPr>
        <w:t>communal</w:t>
      </w:r>
      <w:proofErr w:type="spellEnd"/>
      <w:r w:rsidR="00177FA8">
        <w:rPr>
          <w:rFonts w:ascii="Times New Roman" w:hAnsi="Times New Roman" w:cs="Times New Roman"/>
          <w:sz w:val="24"/>
          <w:szCs w:val="24"/>
        </w:rPr>
        <w:t>, così è anche l’amore nell’ultima strofa), che Cohen – forse anche grazie alla sfrontatezza dell’adolescenza, e al fatto di non avere ancora avuto alcuna seria storia sentimentale – pone al centro della componente amorosa della sua mitologia personale.</w:t>
      </w:r>
    </w:p>
    <w:p w14:paraId="38657418" w14:textId="752791EA" w:rsidR="00CB24C9" w:rsidRDefault="002B09FF" w:rsidP="008E34B0">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lastRenderedPageBreak/>
        <w:t xml:space="preserve">La poesia in cui si trovano con maggiore evidenza gli elementi finora descritti a proposito dell’amore è probabilmente </w:t>
      </w:r>
      <w:r w:rsidRPr="002B09FF">
        <w:rPr>
          <w:rFonts w:ascii="Times New Roman" w:hAnsi="Times New Roman" w:cs="Times New Roman"/>
          <w:i/>
          <w:iCs/>
          <w:sz w:val="24"/>
          <w:szCs w:val="24"/>
        </w:rPr>
        <w:t>The Warrior Boats</w:t>
      </w:r>
      <w:r w:rsidR="00464F89" w:rsidRPr="00464F89">
        <w:rPr>
          <w:rStyle w:val="Rimandonotaapidipagina"/>
          <w:rFonts w:ascii="Times New Roman" w:hAnsi="Times New Roman" w:cs="Times New Roman"/>
          <w:iCs/>
          <w:sz w:val="24"/>
          <w:szCs w:val="24"/>
        </w:rPr>
        <w:footnoteReference w:id="80"/>
      </w:r>
      <w:r w:rsidR="000024F1">
        <w:rPr>
          <w:rFonts w:ascii="Times New Roman" w:hAnsi="Times New Roman" w:cs="Times New Roman"/>
          <w:sz w:val="24"/>
          <w:szCs w:val="24"/>
        </w:rPr>
        <w:t>. È u</w:t>
      </w:r>
      <w:r w:rsidR="008933D2">
        <w:rPr>
          <w:rFonts w:ascii="Times New Roman" w:hAnsi="Times New Roman" w:cs="Times New Roman"/>
          <w:sz w:val="24"/>
          <w:szCs w:val="24"/>
        </w:rPr>
        <w:t xml:space="preserve">na poesia </w:t>
      </w:r>
      <w:r w:rsidR="006C6E0D">
        <w:rPr>
          <w:rFonts w:ascii="Times New Roman" w:hAnsi="Times New Roman" w:cs="Times New Roman"/>
          <w:sz w:val="24"/>
          <w:szCs w:val="24"/>
        </w:rPr>
        <w:t>ricca di fascino surreale</w:t>
      </w:r>
      <w:r w:rsidR="00D87DD3">
        <w:rPr>
          <w:rFonts w:ascii="Times New Roman" w:hAnsi="Times New Roman" w:cs="Times New Roman"/>
          <w:sz w:val="24"/>
          <w:szCs w:val="24"/>
        </w:rPr>
        <w:t xml:space="preserve">, </w:t>
      </w:r>
      <w:r w:rsidR="00DC13FA">
        <w:rPr>
          <w:rFonts w:ascii="Times New Roman" w:hAnsi="Times New Roman" w:cs="Times New Roman"/>
          <w:sz w:val="24"/>
          <w:szCs w:val="24"/>
        </w:rPr>
        <w:t>con una</w:t>
      </w:r>
      <w:r w:rsidR="00D87DD3">
        <w:rPr>
          <w:rFonts w:ascii="Times New Roman" w:hAnsi="Times New Roman" w:cs="Times New Roman"/>
          <w:sz w:val="24"/>
          <w:szCs w:val="24"/>
        </w:rPr>
        <w:t xml:space="preserve"> “trama da ballata </w:t>
      </w:r>
      <w:r w:rsidR="00DC13FA">
        <w:rPr>
          <w:rFonts w:ascii="Times New Roman" w:hAnsi="Times New Roman" w:cs="Times New Roman"/>
          <w:sz w:val="24"/>
          <w:szCs w:val="24"/>
        </w:rPr>
        <w:t xml:space="preserve">che tratta una fantasia simil storica […] che rievoca esplicitamente </w:t>
      </w:r>
      <w:r w:rsidR="00DC13FA" w:rsidRPr="00DC13FA">
        <w:rPr>
          <w:rFonts w:ascii="Times New Roman" w:hAnsi="Times New Roman" w:cs="Times New Roman"/>
          <w:i/>
          <w:iCs/>
          <w:sz w:val="24"/>
          <w:szCs w:val="24"/>
        </w:rPr>
        <w:t>The Rime of the Ancient Mariner</w:t>
      </w:r>
      <w:r w:rsidR="00DC13FA">
        <w:rPr>
          <w:rFonts w:ascii="Times New Roman" w:hAnsi="Times New Roman" w:cs="Times New Roman"/>
          <w:sz w:val="24"/>
          <w:szCs w:val="24"/>
        </w:rPr>
        <w:t xml:space="preserve"> di Coleridge”</w:t>
      </w:r>
      <w:r w:rsidR="00DC13FA">
        <w:rPr>
          <w:rStyle w:val="Rimandonotaapidipagina"/>
          <w:rFonts w:ascii="Times New Roman" w:hAnsi="Times New Roman" w:cs="Times New Roman"/>
          <w:sz w:val="24"/>
          <w:szCs w:val="24"/>
        </w:rPr>
        <w:footnoteReference w:id="81"/>
      </w:r>
      <w:r w:rsidR="00DC13FA">
        <w:rPr>
          <w:rFonts w:ascii="Times New Roman" w:hAnsi="Times New Roman" w:cs="Times New Roman"/>
          <w:sz w:val="24"/>
          <w:szCs w:val="24"/>
        </w:rPr>
        <w:t xml:space="preserve">: </w:t>
      </w:r>
      <w:r w:rsidR="00887DE1">
        <w:rPr>
          <w:rFonts w:ascii="Times New Roman" w:hAnsi="Times New Roman" w:cs="Times New Roman"/>
          <w:sz w:val="24"/>
          <w:szCs w:val="24"/>
        </w:rPr>
        <w:t xml:space="preserve">protagonista è </w:t>
      </w:r>
      <w:r w:rsidR="003B4E30">
        <w:rPr>
          <w:rFonts w:ascii="Times New Roman" w:hAnsi="Times New Roman" w:cs="Times New Roman"/>
          <w:sz w:val="24"/>
          <w:szCs w:val="24"/>
        </w:rPr>
        <w:t xml:space="preserve">una </w:t>
      </w:r>
      <w:r w:rsidR="00887DE1">
        <w:rPr>
          <w:rFonts w:ascii="Times New Roman" w:hAnsi="Times New Roman" w:cs="Times New Roman"/>
          <w:sz w:val="24"/>
          <w:szCs w:val="24"/>
        </w:rPr>
        <w:t>“bellissima ciurma morta” (</w:t>
      </w:r>
      <w:r w:rsidR="000024F1">
        <w:rPr>
          <w:rFonts w:ascii="Times New Roman" w:hAnsi="Times New Roman" w:cs="Times New Roman"/>
          <w:sz w:val="24"/>
          <w:szCs w:val="24"/>
        </w:rPr>
        <w:t>“</w:t>
      </w:r>
      <w:r w:rsidR="00887DE1">
        <w:rPr>
          <w:rFonts w:ascii="Times New Roman" w:hAnsi="Times New Roman" w:cs="Times New Roman"/>
          <w:sz w:val="24"/>
          <w:szCs w:val="24"/>
        </w:rPr>
        <w:t xml:space="preserve">beautiful dead </w:t>
      </w:r>
      <w:proofErr w:type="spellStart"/>
      <w:r w:rsidR="00887DE1">
        <w:rPr>
          <w:rFonts w:ascii="Times New Roman" w:hAnsi="Times New Roman" w:cs="Times New Roman"/>
          <w:sz w:val="24"/>
          <w:szCs w:val="24"/>
        </w:rPr>
        <w:t>crewman</w:t>
      </w:r>
      <w:proofErr w:type="spellEnd"/>
      <w:r w:rsidR="000024F1">
        <w:rPr>
          <w:rFonts w:ascii="Times New Roman" w:hAnsi="Times New Roman" w:cs="Times New Roman"/>
          <w:sz w:val="24"/>
          <w:szCs w:val="24"/>
        </w:rPr>
        <w:t>”</w:t>
      </w:r>
      <w:r w:rsidR="00887DE1">
        <w:rPr>
          <w:rFonts w:ascii="Times New Roman" w:hAnsi="Times New Roman" w:cs="Times New Roman"/>
          <w:sz w:val="24"/>
          <w:szCs w:val="24"/>
        </w:rPr>
        <w:t>) di antiche navi da guerra portoghesi, che, come nelle migliori leggende di pirateria, continua a solcare i mari e le terre anche dopo secoli, incurante dei cambiamenti del mondo (“</w:t>
      </w:r>
      <w:proofErr w:type="spellStart"/>
      <w:r w:rsidR="00887DE1">
        <w:rPr>
          <w:rFonts w:ascii="Times New Roman" w:hAnsi="Times New Roman" w:cs="Times New Roman"/>
          <w:sz w:val="24"/>
          <w:szCs w:val="24"/>
        </w:rPr>
        <w:t>their</w:t>
      </w:r>
      <w:proofErr w:type="spellEnd"/>
      <w:r w:rsidR="00887DE1">
        <w:rPr>
          <w:rFonts w:ascii="Times New Roman" w:hAnsi="Times New Roman" w:cs="Times New Roman"/>
          <w:sz w:val="24"/>
          <w:szCs w:val="24"/>
        </w:rPr>
        <w:t xml:space="preserve"> </w:t>
      </w:r>
      <w:proofErr w:type="spellStart"/>
      <w:r w:rsidR="00887DE1">
        <w:rPr>
          <w:rFonts w:ascii="Times New Roman" w:hAnsi="Times New Roman" w:cs="Times New Roman"/>
          <w:sz w:val="24"/>
          <w:szCs w:val="24"/>
        </w:rPr>
        <w:t>maps</w:t>
      </w:r>
      <w:proofErr w:type="spellEnd"/>
      <w:r w:rsidR="00887DE1">
        <w:rPr>
          <w:rFonts w:ascii="Times New Roman" w:hAnsi="Times New Roman" w:cs="Times New Roman"/>
          <w:sz w:val="24"/>
          <w:szCs w:val="24"/>
        </w:rPr>
        <w:t xml:space="preserve"> </w:t>
      </w:r>
      <w:proofErr w:type="spellStart"/>
      <w:r w:rsidR="00887DE1">
        <w:rPr>
          <w:rFonts w:ascii="Times New Roman" w:hAnsi="Times New Roman" w:cs="Times New Roman"/>
          <w:sz w:val="24"/>
          <w:szCs w:val="24"/>
        </w:rPr>
        <w:t>have</w:t>
      </w:r>
      <w:proofErr w:type="spellEnd"/>
      <w:r w:rsidR="00887DE1">
        <w:rPr>
          <w:rFonts w:ascii="Times New Roman" w:hAnsi="Times New Roman" w:cs="Times New Roman"/>
          <w:sz w:val="24"/>
          <w:szCs w:val="24"/>
        </w:rPr>
        <w:t xml:space="preserve"> </w:t>
      </w:r>
      <w:proofErr w:type="spellStart"/>
      <w:r w:rsidR="00887DE1">
        <w:rPr>
          <w:rFonts w:ascii="Times New Roman" w:hAnsi="Times New Roman" w:cs="Times New Roman"/>
          <w:sz w:val="24"/>
          <w:szCs w:val="24"/>
        </w:rPr>
        <w:t>not</w:t>
      </w:r>
      <w:proofErr w:type="spellEnd"/>
      <w:r w:rsidR="00887DE1">
        <w:rPr>
          <w:rFonts w:ascii="Times New Roman" w:hAnsi="Times New Roman" w:cs="Times New Roman"/>
          <w:sz w:val="24"/>
          <w:szCs w:val="24"/>
        </w:rPr>
        <w:t xml:space="preserve"> </w:t>
      </w:r>
      <w:proofErr w:type="spellStart"/>
      <w:r w:rsidR="00887DE1">
        <w:rPr>
          <w:rFonts w:ascii="Times New Roman" w:hAnsi="Times New Roman" w:cs="Times New Roman"/>
          <w:sz w:val="24"/>
          <w:szCs w:val="24"/>
        </w:rPr>
        <w:t>changed</w:t>
      </w:r>
      <w:proofErr w:type="spellEnd"/>
      <w:r w:rsidR="00887DE1">
        <w:rPr>
          <w:rFonts w:ascii="Times New Roman" w:hAnsi="Times New Roman" w:cs="Times New Roman"/>
          <w:sz w:val="24"/>
          <w:szCs w:val="24"/>
        </w:rPr>
        <w:t>”</w:t>
      </w:r>
      <w:r w:rsidR="000024F1">
        <w:rPr>
          <w:rFonts w:ascii="Times New Roman" w:hAnsi="Times New Roman" w:cs="Times New Roman"/>
          <w:sz w:val="24"/>
          <w:szCs w:val="24"/>
        </w:rPr>
        <w:t>; “L</w:t>
      </w:r>
      <w:r w:rsidR="000024F1" w:rsidRPr="000024F1">
        <w:rPr>
          <w:rFonts w:ascii="Times New Roman" w:hAnsi="Times New Roman" w:cs="Times New Roman"/>
          <w:sz w:val="24"/>
          <w:szCs w:val="24"/>
        </w:rPr>
        <w:t>e loro mappe non sono cambiate</w:t>
      </w:r>
      <w:r w:rsidR="000024F1">
        <w:rPr>
          <w:rFonts w:ascii="Times New Roman" w:hAnsi="Times New Roman" w:cs="Times New Roman"/>
          <w:sz w:val="24"/>
          <w:szCs w:val="24"/>
        </w:rPr>
        <w:t>”</w:t>
      </w:r>
      <w:r w:rsidR="00887DE1">
        <w:rPr>
          <w:rFonts w:ascii="Times New Roman" w:hAnsi="Times New Roman" w:cs="Times New Roman"/>
          <w:sz w:val="24"/>
          <w:szCs w:val="24"/>
        </w:rPr>
        <w:t xml:space="preserve">). </w:t>
      </w:r>
      <w:r w:rsidR="00881417">
        <w:rPr>
          <w:rFonts w:ascii="Times New Roman" w:hAnsi="Times New Roman" w:cs="Times New Roman"/>
          <w:sz w:val="24"/>
          <w:szCs w:val="24"/>
        </w:rPr>
        <w:t>I marinai morti hanno una spiccata propensione per la poesia (“</w:t>
      </w:r>
      <w:proofErr w:type="spellStart"/>
      <w:r w:rsidR="00881417">
        <w:rPr>
          <w:rFonts w:ascii="Times New Roman" w:hAnsi="Times New Roman" w:cs="Times New Roman"/>
          <w:sz w:val="24"/>
          <w:szCs w:val="24"/>
        </w:rPr>
        <w:t>boasting</w:t>
      </w:r>
      <w:proofErr w:type="spellEnd"/>
      <w:r w:rsidR="00881417">
        <w:rPr>
          <w:rFonts w:ascii="Times New Roman" w:hAnsi="Times New Roman" w:cs="Times New Roman"/>
          <w:sz w:val="24"/>
          <w:szCs w:val="24"/>
        </w:rPr>
        <w:t xml:space="preserve"> </w:t>
      </w:r>
      <w:proofErr w:type="spellStart"/>
      <w:r w:rsidR="00881417">
        <w:rPr>
          <w:rFonts w:ascii="Times New Roman" w:hAnsi="Times New Roman" w:cs="Times New Roman"/>
          <w:sz w:val="24"/>
          <w:szCs w:val="24"/>
        </w:rPr>
        <w:t>poems</w:t>
      </w:r>
      <w:proofErr w:type="spellEnd"/>
      <w:r w:rsidR="00881417">
        <w:rPr>
          <w:rFonts w:ascii="Times New Roman" w:hAnsi="Times New Roman" w:cs="Times New Roman"/>
          <w:sz w:val="24"/>
          <w:szCs w:val="24"/>
        </w:rPr>
        <w:t>”) e per i piaceri della carne (“</w:t>
      </w:r>
      <w:proofErr w:type="spellStart"/>
      <w:r w:rsidR="00881417">
        <w:rPr>
          <w:rFonts w:ascii="Times New Roman" w:hAnsi="Times New Roman" w:cs="Times New Roman"/>
          <w:sz w:val="24"/>
          <w:szCs w:val="24"/>
        </w:rPr>
        <w:t>Thighs</w:t>
      </w:r>
      <w:proofErr w:type="spellEnd"/>
      <w:r w:rsidR="00881417">
        <w:rPr>
          <w:rFonts w:ascii="Times New Roman" w:hAnsi="Times New Roman" w:cs="Times New Roman"/>
          <w:sz w:val="24"/>
          <w:szCs w:val="24"/>
        </w:rPr>
        <w:t xml:space="preserve"> </w:t>
      </w:r>
      <w:proofErr w:type="spellStart"/>
      <w:r w:rsidR="00881417">
        <w:rPr>
          <w:rFonts w:ascii="Times New Roman" w:hAnsi="Times New Roman" w:cs="Times New Roman"/>
          <w:sz w:val="24"/>
          <w:szCs w:val="24"/>
        </w:rPr>
        <w:t>still</w:t>
      </w:r>
      <w:proofErr w:type="spellEnd"/>
      <w:r w:rsidR="00881417">
        <w:rPr>
          <w:rFonts w:ascii="Times New Roman" w:hAnsi="Times New Roman" w:cs="Times New Roman"/>
          <w:sz w:val="24"/>
          <w:szCs w:val="24"/>
        </w:rPr>
        <w:t xml:space="preserve"> are white and </w:t>
      </w:r>
      <w:proofErr w:type="spellStart"/>
      <w:r w:rsidR="00881417">
        <w:rPr>
          <w:rFonts w:ascii="Times New Roman" w:hAnsi="Times New Roman" w:cs="Times New Roman"/>
          <w:sz w:val="24"/>
          <w:szCs w:val="24"/>
        </w:rPr>
        <w:t>warm</w:t>
      </w:r>
      <w:proofErr w:type="spellEnd"/>
      <w:r w:rsidR="00881417">
        <w:rPr>
          <w:rFonts w:ascii="Times New Roman" w:hAnsi="Times New Roman" w:cs="Times New Roman"/>
          <w:sz w:val="24"/>
          <w:szCs w:val="24"/>
        </w:rPr>
        <w:t xml:space="preserve"> / New </w:t>
      </w:r>
      <w:proofErr w:type="spellStart"/>
      <w:r w:rsidR="00881417">
        <w:rPr>
          <w:rFonts w:ascii="Times New Roman" w:hAnsi="Times New Roman" w:cs="Times New Roman"/>
          <w:sz w:val="24"/>
          <w:szCs w:val="24"/>
        </w:rPr>
        <w:t>boundaries</w:t>
      </w:r>
      <w:proofErr w:type="spellEnd"/>
      <w:r w:rsidR="00881417">
        <w:rPr>
          <w:rFonts w:ascii="Times New Roman" w:hAnsi="Times New Roman" w:cs="Times New Roman"/>
          <w:sz w:val="24"/>
          <w:szCs w:val="24"/>
        </w:rPr>
        <w:t xml:space="preserve"> </w:t>
      </w:r>
      <w:proofErr w:type="spellStart"/>
      <w:r w:rsidR="00881417">
        <w:rPr>
          <w:rFonts w:ascii="Times New Roman" w:hAnsi="Times New Roman" w:cs="Times New Roman"/>
          <w:sz w:val="24"/>
          <w:szCs w:val="24"/>
        </w:rPr>
        <w:t>have</w:t>
      </w:r>
      <w:proofErr w:type="spellEnd"/>
      <w:r w:rsidR="00881417">
        <w:rPr>
          <w:rFonts w:ascii="Times New Roman" w:hAnsi="Times New Roman" w:cs="Times New Roman"/>
          <w:sz w:val="24"/>
          <w:szCs w:val="24"/>
        </w:rPr>
        <w:t xml:space="preserve"> </w:t>
      </w:r>
      <w:proofErr w:type="spellStart"/>
      <w:r w:rsidR="00881417">
        <w:rPr>
          <w:rFonts w:ascii="Times New Roman" w:hAnsi="Times New Roman" w:cs="Times New Roman"/>
          <w:sz w:val="24"/>
          <w:szCs w:val="24"/>
        </w:rPr>
        <w:t>not</w:t>
      </w:r>
      <w:proofErr w:type="spellEnd"/>
      <w:r w:rsidR="00881417">
        <w:rPr>
          <w:rFonts w:ascii="Times New Roman" w:hAnsi="Times New Roman" w:cs="Times New Roman"/>
          <w:sz w:val="24"/>
          <w:szCs w:val="24"/>
        </w:rPr>
        <w:t xml:space="preserve"> </w:t>
      </w:r>
      <w:proofErr w:type="spellStart"/>
      <w:r w:rsidR="00881417">
        <w:rPr>
          <w:rFonts w:ascii="Times New Roman" w:hAnsi="Times New Roman" w:cs="Times New Roman"/>
          <w:sz w:val="24"/>
          <w:szCs w:val="24"/>
        </w:rPr>
        <w:t>altered</w:t>
      </w:r>
      <w:proofErr w:type="spellEnd"/>
      <w:r w:rsidR="00881417">
        <w:rPr>
          <w:rFonts w:ascii="Times New Roman" w:hAnsi="Times New Roman" w:cs="Times New Roman"/>
          <w:sz w:val="24"/>
          <w:szCs w:val="24"/>
        </w:rPr>
        <w:t xml:space="preserve"> / The </w:t>
      </w:r>
      <w:proofErr w:type="spellStart"/>
      <w:r w:rsidR="00881417">
        <w:rPr>
          <w:rFonts w:ascii="Times New Roman" w:hAnsi="Times New Roman" w:cs="Times New Roman"/>
          <w:sz w:val="24"/>
          <w:szCs w:val="24"/>
        </w:rPr>
        <w:t>marvellous</w:t>
      </w:r>
      <w:proofErr w:type="spellEnd"/>
      <w:r w:rsidR="00881417">
        <w:rPr>
          <w:rFonts w:ascii="Times New Roman" w:hAnsi="Times New Roman" w:cs="Times New Roman"/>
          <w:sz w:val="24"/>
          <w:szCs w:val="24"/>
        </w:rPr>
        <w:t xml:space="preserve"> </w:t>
      </w:r>
      <w:proofErr w:type="spellStart"/>
      <w:r w:rsidR="00881417">
        <w:rPr>
          <w:rFonts w:ascii="Times New Roman" w:hAnsi="Times New Roman" w:cs="Times New Roman"/>
          <w:sz w:val="24"/>
          <w:szCs w:val="24"/>
        </w:rPr>
        <w:t>landscape</w:t>
      </w:r>
      <w:proofErr w:type="spellEnd"/>
      <w:r w:rsidR="00881417">
        <w:rPr>
          <w:rFonts w:ascii="Times New Roman" w:hAnsi="Times New Roman" w:cs="Times New Roman"/>
          <w:sz w:val="24"/>
          <w:szCs w:val="24"/>
        </w:rPr>
        <w:t xml:space="preserve"> of </w:t>
      </w:r>
      <w:proofErr w:type="spellStart"/>
      <w:r w:rsidR="00881417">
        <w:rPr>
          <w:rFonts w:ascii="Times New Roman" w:hAnsi="Times New Roman" w:cs="Times New Roman"/>
          <w:sz w:val="24"/>
          <w:szCs w:val="24"/>
        </w:rPr>
        <w:t>bosoms</w:t>
      </w:r>
      <w:proofErr w:type="spellEnd"/>
      <w:r w:rsidR="00881417">
        <w:rPr>
          <w:rFonts w:ascii="Times New Roman" w:hAnsi="Times New Roman" w:cs="Times New Roman"/>
          <w:sz w:val="24"/>
          <w:szCs w:val="24"/>
        </w:rPr>
        <w:t>”</w:t>
      </w:r>
      <w:r w:rsidR="000024F1">
        <w:rPr>
          <w:rFonts w:ascii="Times New Roman" w:hAnsi="Times New Roman" w:cs="Times New Roman"/>
          <w:sz w:val="24"/>
          <w:szCs w:val="24"/>
        </w:rPr>
        <w:t>; “</w:t>
      </w:r>
      <w:r w:rsidR="000024F1" w:rsidRPr="000024F1">
        <w:rPr>
          <w:rFonts w:ascii="Times New Roman" w:hAnsi="Times New Roman" w:cs="Times New Roman"/>
          <w:sz w:val="24"/>
          <w:szCs w:val="24"/>
        </w:rPr>
        <w:t>Le cosce son sempre bianche e calde / I nuovi confini non hanno alterato / Il meraviglioso paesaggio dei petti</w:t>
      </w:r>
      <w:r w:rsidR="000024F1">
        <w:rPr>
          <w:rFonts w:ascii="Times New Roman" w:hAnsi="Times New Roman" w:cs="Times New Roman"/>
          <w:sz w:val="24"/>
          <w:szCs w:val="24"/>
        </w:rPr>
        <w:t>”</w:t>
      </w:r>
      <w:r w:rsidR="00881417">
        <w:rPr>
          <w:rFonts w:ascii="Times New Roman" w:hAnsi="Times New Roman" w:cs="Times New Roman"/>
          <w:sz w:val="24"/>
          <w:szCs w:val="24"/>
        </w:rPr>
        <w:t xml:space="preserve">): inevitabilmente, le loro peregrinazioni avranno come obiettivo e </w:t>
      </w:r>
      <w:r w:rsidR="003B4E30">
        <w:rPr>
          <w:rFonts w:ascii="Times New Roman" w:hAnsi="Times New Roman" w:cs="Times New Roman"/>
          <w:sz w:val="24"/>
          <w:szCs w:val="24"/>
        </w:rPr>
        <w:t xml:space="preserve">come </w:t>
      </w:r>
      <w:r w:rsidR="00881417">
        <w:rPr>
          <w:rFonts w:ascii="Times New Roman" w:hAnsi="Times New Roman" w:cs="Times New Roman"/>
          <w:sz w:val="24"/>
          <w:szCs w:val="24"/>
        </w:rPr>
        <w:t>punto d’arrivo, nelle ultime strofe, la donna amata dal poeta</w:t>
      </w:r>
      <w:r w:rsidR="000024F1">
        <w:rPr>
          <w:rFonts w:ascii="Times New Roman" w:hAnsi="Times New Roman" w:cs="Times New Roman"/>
          <w:sz w:val="24"/>
          <w:szCs w:val="24"/>
        </w:rPr>
        <w:t xml:space="preserve"> (“</w:t>
      </w:r>
      <w:r w:rsidR="000024F1" w:rsidRPr="000024F1">
        <w:rPr>
          <w:rFonts w:ascii="Times New Roman" w:hAnsi="Times New Roman" w:cs="Times New Roman"/>
          <w:sz w:val="24"/>
          <w:szCs w:val="24"/>
        </w:rPr>
        <w:t xml:space="preserve">Go </w:t>
      </w:r>
      <w:proofErr w:type="spellStart"/>
      <w:r w:rsidR="000024F1" w:rsidRPr="000024F1">
        <w:rPr>
          <w:rFonts w:ascii="Times New Roman" w:hAnsi="Times New Roman" w:cs="Times New Roman"/>
          <w:sz w:val="24"/>
          <w:szCs w:val="24"/>
        </w:rPr>
        <w:t>knocking</w:t>
      </w:r>
      <w:proofErr w:type="spellEnd"/>
      <w:r w:rsidR="000024F1" w:rsidRPr="000024F1">
        <w:rPr>
          <w:rFonts w:ascii="Times New Roman" w:hAnsi="Times New Roman" w:cs="Times New Roman"/>
          <w:sz w:val="24"/>
          <w:szCs w:val="24"/>
        </w:rPr>
        <w:t xml:space="preserve"> on </w:t>
      </w:r>
      <w:proofErr w:type="spellStart"/>
      <w:r w:rsidR="000024F1" w:rsidRPr="000024F1">
        <w:rPr>
          <w:rFonts w:ascii="Times New Roman" w:hAnsi="Times New Roman" w:cs="Times New Roman"/>
          <w:sz w:val="24"/>
          <w:szCs w:val="24"/>
        </w:rPr>
        <w:t>all</w:t>
      </w:r>
      <w:proofErr w:type="spellEnd"/>
      <w:r w:rsidR="000024F1" w:rsidRPr="000024F1">
        <w:rPr>
          <w:rFonts w:ascii="Times New Roman" w:hAnsi="Times New Roman" w:cs="Times New Roman"/>
          <w:sz w:val="24"/>
          <w:szCs w:val="24"/>
        </w:rPr>
        <w:t xml:space="preserve"> the windows of the </w:t>
      </w:r>
      <w:proofErr w:type="spellStart"/>
      <w:r w:rsidR="000024F1" w:rsidRPr="000024F1">
        <w:rPr>
          <w:rFonts w:ascii="Times New Roman" w:hAnsi="Times New Roman" w:cs="Times New Roman"/>
          <w:sz w:val="24"/>
          <w:szCs w:val="24"/>
        </w:rPr>
        <w:t>town</w:t>
      </w:r>
      <w:proofErr w:type="spellEnd"/>
      <w:r w:rsidR="000024F1" w:rsidRPr="000024F1">
        <w:rPr>
          <w:rFonts w:ascii="Times New Roman" w:hAnsi="Times New Roman" w:cs="Times New Roman"/>
          <w:sz w:val="24"/>
          <w:szCs w:val="24"/>
        </w:rPr>
        <w:t xml:space="preserve"> // At one place </w:t>
      </w:r>
      <w:proofErr w:type="spellStart"/>
      <w:r w:rsidR="000024F1" w:rsidRPr="000024F1">
        <w:rPr>
          <w:rFonts w:ascii="Times New Roman" w:hAnsi="Times New Roman" w:cs="Times New Roman"/>
          <w:sz w:val="24"/>
          <w:szCs w:val="24"/>
        </w:rPr>
        <w:t>you</w:t>
      </w:r>
      <w:proofErr w:type="spellEnd"/>
      <w:r w:rsidR="000024F1" w:rsidRPr="000024F1">
        <w:rPr>
          <w:rFonts w:ascii="Times New Roman" w:hAnsi="Times New Roman" w:cs="Times New Roman"/>
          <w:sz w:val="24"/>
          <w:szCs w:val="24"/>
        </w:rPr>
        <w:t xml:space="preserve"> </w:t>
      </w:r>
      <w:proofErr w:type="spellStart"/>
      <w:r w:rsidR="000024F1" w:rsidRPr="000024F1">
        <w:rPr>
          <w:rFonts w:ascii="Times New Roman" w:hAnsi="Times New Roman" w:cs="Times New Roman"/>
          <w:sz w:val="24"/>
          <w:szCs w:val="24"/>
        </w:rPr>
        <w:t>will</w:t>
      </w:r>
      <w:proofErr w:type="spellEnd"/>
      <w:r w:rsidR="000024F1" w:rsidRPr="000024F1">
        <w:rPr>
          <w:rFonts w:ascii="Times New Roman" w:hAnsi="Times New Roman" w:cs="Times New Roman"/>
          <w:sz w:val="24"/>
          <w:szCs w:val="24"/>
        </w:rPr>
        <w:t xml:space="preserve"> </w:t>
      </w:r>
      <w:proofErr w:type="spellStart"/>
      <w:r w:rsidR="000024F1" w:rsidRPr="000024F1">
        <w:rPr>
          <w:rFonts w:ascii="Times New Roman" w:hAnsi="Times New Roman" w:cs="Times New Roman"/>
          <w:sz w:val="24"/>
          <w:szCs w:val="24"/>
        </w:rPr>
        <w:t>find</w:t>
      </w:r>
      <w:proofErr w:type="spellEnd"/>
      <w:r w:rsidR="000024F1" w:rsidRPr="000024F1">
        <w:rPr>
          <w:rFonts w:ascii="Times New Roman" w:hAnsi="Times New Roman" w:cs="Times New Roman"/>
          <w:sz w:val="24"/>
          <w:szCs w:val="24"/>
        </w:rPr>
        <w:t xml:space="preserve"> </w:t>
      </w:r>
      <w:proofErr w:type="spellStart"/>
      <w:r w:rsidR="000024F1" w:rsidRPr="000024F1">
        <w:rPr>
          <w:rFonts w:ascii="Times New Roman" w:hAnsi="Times New Roman" w:cs="Times New Roman"/>
          <w:sz w:val="24"/>
          <w:szCs w:val="24"/>
        </w:rPr>
        <w:t>my</w:t>
      </w:r>
      <w:proofErr w:type="spellEnd"/>
      <w:r w:rsidR="000024F1" w:rsidRPr="000024F1">
        <w:rPr>
          <w:rFonts w:ascii="Times New Roman" w:hAnsi="Times New Roman" w:cs="Times New Roman"/>
          <w:sz w:val="24"/>
          <w:szCs w:val="24"/>
        </w:rPr>
        <w:t xml:space="preserve"> love / </w:t>
      </w:r>
      <w:proofErr w:type="spellStart"/>
      <w:r w:rsidR="000024F1" w:rsidRPr="000024F1">
        <w:rPr>
          <w:rFonts w:ascii="Times New Roman" w:hAnsi="Times New Roman" w:cs="Times New Roman"/>
          <w:sz w:val="24"/>
          <w:szCs w:val="24"/>
        </w:rPr>
        <w:t>Asleep</w:t>
      </w:r>
      <w:proofErr w:type="spellEnd"/>
      <w:r w:rsidR="000024F1" w:rsidRPr="000024F1">
        <w:rPr>
          <w:rFonts w:ascii="Times New Roman" w:hAnsi="Times New Roman" w:cs="Times New Roman"/>
          <w:sz w:val="24"/>
          <w:szCs w:val="24"/>
        </w:rPr>
        <w:t xml:space="preserve"> and </w:t>
      </w:r>
      <w:proofErr w:type="spellStart"/>
      <w:r w:rsidR="000024F1" w:rsidRPr="000024F1">
        <w:rPr>
          <w:rFonts w:ascii="Times New Roman" w:hAnsi="Times New Roman" w:cs="Times New Roman"/>
          <w:sz w:val="24"/>
          <w:szCs w:val="24"/>
        </w:rPr>
        <w:t>waiting</w:t>
      </w:r>
      <w:proofErr w:type="spellEnd"/>
      <w:r w:rsidR="000024F1" w:rsidRPr="000024F1">
        <w:rPr>
          <w:rFonts w:ascii="Times New Roman" w:hAnsi="Times New Roman" w:cs="Times New Roman"/>
          <w:sz w:val="24"/>
          <w:szCs w:val="24"/>
        </w:rPr>
        <w:t xml:space="preserve"> / And I </w:t>
      </w:r>
      <w:proofErr w:type="spellStart"/>
      <w:r w:rsidR="000024F1" w:rsidRPr="000024F1">
        <w:rPr>
          <w:rFonts w:ascii="Times New Roman" w:hAnsi="Times New Roman" w:cs="Times New Roman"/>
          <w:sz w:val="24"/>
          <w:szCs w:val="24"/>
        </w:rPr>
        <w:t>cannot</w:t>
      </w:r>
      <w:proofErr w:type="spellEnd"/>
      <w:r w:rsidR="000024F1" w:rsidRPr="000024F1">
        <w:rPr>
          <w:rFonts w:ascii="Times New Roman" w:hAnsi="Times New Roman" w:cs="Times New Roman"/>
          <w:sz w:val="24"/>
          <w:szCs w:val="24"/>
        </w:rPr>
        <w:t xml:space="preserve"> know </w:t>
      </w:r>
      <w:proofErr w:type="spellStart"/>
      <w:r w:rsidR="000024F1" w:rsidRPr="000024F1">
        <w:rPr>
          <w:rFonts w:ascii="Times New Roman" w:hAnsi="Times New Roman" w:cs="Times New Roman"/>
          <w:sz w:val="24"/>
          <w:szCs w:val="24"/>
        </w:rPr>
        <w:t>how</w:t>
      </w:r>
      <w:proofErr w:type="spellEnd"/>
      <w:r w:rsidR="000024F1" w:rsidRPr="000024F1">
        <w:rPr>
          <w:rFonts w:ascii="Times New Roman" w:hAnsi="Times New Roman" w:cs="Times New Roman"/>
          <w:sz w:val="24"/>
          <w:szCs w:val="24"/>
        </w:rPr>
        <w:t xml:space="preserve"> long / </w:t>
      </w:r>
      <w:proofErr w:type="spellStart"/>
      <w:r w:rsidR="000024F1" w:rsidRPr="000024F1">
        <w:rPr>
          <w:rFonts w:ascii="Times New Roman" w:hAnsi="Times New Roman" w:cs="Times New Roman"/>
          <w:sz w:val="24"/>
          <w:szCs w:val="24"/>
        </w:rPr>
        <w:t>She</w:t>
      </w:r>
      <w:proofErr w:type="spellEnd"/>
      <w:r w:rsidR="000024F1" w:rsidRPr="000024F1">
        <w:rPr>
          <w:rFonts w:ascii="Times New Roman" w:hAnsi="Times New Roman" w:cs="Times New Roman"/>
          <w:sz w:val="24"/>
          <w:szCs w:val="24"/>
        </w:rPr>
        <w:t xml:space="preserve"> </w:t>
      </w:r>
      <w:proofErr w:type="spellStart"/>
      <w:r w:rsidR="000024F1" w:rsidRPr="000024F1">
        <w:rPr>
          <w:rFonts w:ascii="Times New Roman" w:hAnsi="Times New Roman" w:cs="Times New Roman"/>
          <w:sz w:val="24"/>
          <w:szCs w:val="24"/>
        </w:rPr>
        <w:t>has</w:t>
      </w:r>
      <w:proofErr w:type="spellEnd"/>
      <w:r w:rsidR="000024F1" w:rsidRPr="000024F1">
        <w:rPr>
          <w:rFonts w:ascii="Times New Roman" w:hAnsi="Times New Roman" w:cs="Times New Roman"/>
          <w:sz w:val="24"/>
          <w:szCs w:val="24"/>
        </w:rPr>
        <w:t xml:space="preserve"> </w:t>
      </w:r>
      <w:proofErr w:type="spellStart"/>
      <w:r w:rsidR="000024F1" w:rsidRPr="000024F1">
        <w:rPr>
          <w:rFonts w:ascii="Times New Roman" w:hAnsi="Times New Roman" w:cs="Times New Roman"/>
          <w:sz w:val="24"/>
          <w:szCs w:val="24"/>
        </w:rPr>
        <w:t>dreamed</w:t>
      </w:r>
      <w:proofErr w:type="spellEnd"/>
      <w:r w:rsidR="000024F1" w:rsidRPr="000024F1">
        <w:rPr>
          <w:rFonts w:ascii="Times New Roman" w:hAnsi="Times New Roman" w:cs="Times New Roman"/>
          <w:sz w:val="24"/>
          <w:szCs w:val="24"/>
        </w:rPr>
        <w:t xml:space="preserve"> of </w:t>
      </w:r>
      <w:proofErr w:type="spellStart"/>
      <w:r w:rsidR="000024F1" w:rsidRPr="000024F1">
        <w:rPr>
          <w:rFonts w:ascii="Times New Roman" w:hAnsi="Times New Roman" w:cs="Times New Roman"/>
          <w:sz w:val="24"/>
          <w:szCs w:val="24"/>
        </w:rPr>
        <w:t>all</w:t>
      </w:r>
      <w:proofErr w:type="spellEnd"/>
      <w:r w:rsidR="000024F1" w:rsidRPr="000024F1">
        <w:rPr>
          <w:rFonts w:ascii="Times New Roman" w:hAnsi="Times New Roman" w:cs="Times New Roman"/>
          <w:sz w:val="24"/>
          <w:szCs w:val="24"/>
        </w:rPr>
        <w:t xml:space="preserve"> of </w:t>
      </w:r>
      <w:proofErr w:type="spellStart"/>
      <w:r w:rsidR="000024F1" w:rsidRPr="000024F1">
        <w:rPr>
          <w:rFonts w:ascii="Times New Roman" w:hAnsi="Times New Roman" w:cs="Times New Roman"/>
          <w:sz w:val="24"/>
          <w:szCs w:val="24"/>
        </w:rPr>
        <w:t>you</w:t>
      </w:r>
      <w:proofErr w:type="spellEnd"/>
      <w:r w:rsidR="000024F1" w:rsidRPr="000024F1">
        <w:rPr>
          <w:rFonts w:ascii="Times New Roman" w:hAnsi="Times New Roman" w:cs="Times New Roman"/>
          <w:sz w:val="24"/>
          <w:szCs w:val="24"/>
        </w:rPr>
        <w:t xml:space="preserve"> // Oh </w:t>
      </w:r>
      <w:proofErr w:type="spellStart"/>
      <w:r w:rsidR="000024F1" w:rsidRPr="000024F1">
        <w:rPr>
          <w:rFonts w:ascii="Times New Roman" w:hAnsi="Times New Roman" w:cs="Times New Roman"/>
          <w:sz w:val="24"/>
          <w:szCs w:val="24"/>
        </w:rPr>
        <w:t>remove</w:t>
      </w:r>
      <w:proofErr w:type="spellEnd"/>
      <w:r w:rsidR="000024F1" w:rsidRPr="000024F1">
        <w:rPr>
          <w:rFonts w:ascii="Times New Roman" w:hAnsi="Times New Roman" w:cs="Times New Roman"/>
          <w:sz w:val="24"/>
          <w:szCs w:val="24"/>
        </w:rPr>
        <w:t xml:space="preserve"> </w:t>
      </w:r>
      <w:proofErr w:type="spellStart"/>
      <w:r w:rsidR="000024F1" w:rsidRPr="000024F1">
        <w:rPr>
          <w:rFonts w:ascii="Times New Roman" w:hAnsi="Times New Roman" w:cs="Times New Roman"/>
          <w:sz w:val="24"/>
          <w:szCs w:val="24"/>
        </w:rPr>
        <w:t>my</w:t>
      </w:r>
      <w:proofErr w:type="spellEnd"/>
      <w:r w:rsidR="000024F1" w:rsidRPr="000024F1">
        <w:rPr>
          <w:rFonts w:ascii="Times New Roman" w:hAnsi="Times New Roman" w:cs="Times New Roman"/>
          <w:sz w:val="24"/>
          <w:szCs w:val="24"/>
        </w:rPr>
        <w:t xml:space="preserve"> </w:t>
      </w:r>
      <w:proofErr w:type="spellStart"/>
      <w:r w:rsidR="000024F1" w:rsidRPr="000024F1">
        <w:rPr>
          <w:rFonts w:ascii="Times New Roman" w:hAnsi="Times New Roman" w:cs="Times New Roman"/>
          <w:sz w:val="24"/>
          <w:szCs w:val="24"/>
        </w:rPr>
        <w:t>coat</w:t>
      </w:r>
      <w:proofErr w:type="spellEnd"/>
      <w:r w:rsidR="000024F1" w:rsidRPr="000024F1">
        <w:rPr>
          <w:rFonts w:ascii="Times New Roman" w:hAnsi="Times New Roman" w:cs="Times New Roman"/>
          <w:sz w:val="24"/>
          <w:szCs w:val="24"/>
        </w:rPr>
        <w:t xml:space="preserve"> </w:t>
      </w:r>
      <w:proofErr w:type="spellStart"/>
      <w:r w:rsidR="000024F1" w:rsidRPr="000024F1">
        <w:rPr>
          <w:rFonts w:ascii="Times New Roman" w:hAnsi="Times New Roman" w:cs="Times New Roman"/>
          <w:sz w:val="24"/>
          <w:szCs w:val="24"/>
        </w:rPr>
        <w:t>gently</w:t>
      </w:r>
      <w:proofErr w:type="spellEnd"/>
      <w:r w:rsidR="000024F1" w:rsidRPr="000024F1">
        <w:rPr>
          <w:rFonts w:ascii="Times New Roman" w:hAnsi="Times New Roman" w:cs="Times New Roman"/>
          <w:sz w:val="24"/>
          <w:szCs w:val="24"/>
        </w:rPr>
        <w:t xml:space="preserve"> / From </w:t>
      </w:r>
      <w:proofErr w:type="spellStart"/>
      <w:r w:rsidR="000024F1" w:rsidRPr="000024F1">
        <w:rPr>
          <w:rFonts w:ascii="Times New Roman" w:hAnsi="Times New Roman" w:cs="Times New Roman"/>
          <w:sz w:val="24"/>
          <w:szCs w:val="24"/>
        </w:rPr>
        <w:t>her</w:t>
      </w:r>
      <w:proofErr w:type="spellEnd"/>
      <w:r w:rsidR="000024F1" w:rsidRPr="000024F1">
        <w:rPr>
          <w:rFonts w:ascii="Times New Roman" w:hAnsi="Times New Roman" w:cs="Times New Roman"/>
          <w:sz w:val="24"/>
          <w:szCs w:val="24"/>
        </w:rPr>
        <w:t xml:space="preserve"> </w:t>
      </w:r>
      <w:proofErr w:type="spellStart"/>
      <w:r w:rsidR="000024F1" w:rsidRPr="000024F1">
        <w:rPr>
          <w:rFonts w:ascii="Times New Roman" w:hAnsi="Times New Roman" w:cs="Times New Roman"/>
          <w:sz w:val="24"/>
          <w:szCs w:val="24"/>
        </w:rPr>
        <w:t>shoulders</w:t>
      </w:r>
      <w:proofErr w:type="spellEnd"/>
      <w:r w:rsidR="000024F1">
        <w:rPr>
          <w:rFonts w:ascii="Times New Roman" w:hAnsi="Times New Roman" w:cs="Times New Roman"/>
          <w:sz w:val="24"/>
          <w:szCs w:val="24"/>
        </w:rPr>
        <w:t>”; “</w:t>
      </w:r>
      <w:r w:rsidR="000024F1" w:rsidRPr="000024F1">
        <w:rPr>
          <w:rFonts w:ascii="Times New Roman" w:hAnsi="Times New Roman" w:cs="Times New Roman"/>
          <w:sz w:val="24"/>
          <w:szCs w:val="24"/>
        </w:rPr>
        <w:t>Bussate a ogni finestra della città // In un certo posto troverete il mio amore / Che dorme e attende / E non so da quanto / Sogni di tutti voi // Oh scostate con dolcezza il mio cappotto / dalle sue spalle</w:t>
      </w:r>
      <w:r w:rsidR="000024F1">
        <w:rPr>
          <w:rFonts w:ascii="Times New Roman" w:hAnsi="Times New Roman" w:cs="Times New Roman"/>
          <w:sz w:val="24"/>
          <w:szCs w:val="24"/>
        </w:rPr>
        <w:t>”)</w:t>
      </w:r>
      <w:r w:rsidR="00881417">
        <w:rPr>
          <w:rFonts w:ascii="Times New Roman" w:hAnsi="Times New Roman" w:cs="Times New Roman"/>
          <w:sz w:val="24"/>
          <w:szCs w:val="24"/>
        </w:rPr>
        <w:t xml:space="preserve">. </w:t>
      </w:r>
      <w:r w:rsidR="00CB24C9">
        <w:rPr>
          <w:rFonts w:ascii="Times New Roman" w:hAnsi="Times New Roman" w:cs="Times New Roman"/>
          <w:sz w:val="24"/>
          <w:szCs w:val="24"/>
        </w:rPr>
        <w:t>Siamo pienamente immersi nel regno che Cohen edifica coniugando irrealtà, atemporalità e condivisione della donna amata: i marinai fantasmi portoghesi divengono i suoi rivali in amore, e infatti vengono definiti “</w:t>
      </w:r>
      <w:proofErr w:type="spellStart"/>
      <w:r w:rsidR="00CB24C9">
        <w:rPr>
          <w:rFonts w:ascii="Times New Roman" w:hAnsi="Times New Roman" w:cs="Times New Roman"/>
          <w:sz w:val="24"/>
          <w:szCs w:val="24"/>
        </w:rPr>
        <w:t>my</w:t>
      </w:r>
      <w:proofErr w:type="spellEnd"/>
      <w:r w:rsidR="00CB24C9">
        <w:rPr>
          <w:rFonts w:ascii="Times New Roman" w:hAnsi="Times New Roman" w:cs="Times New Roman"/>
          <w:sz w:val="24"/>
          <w:szCs w:val="24"/>
        </w:rPr>
        <w:t xml:space="preserve"> </w:t>
      </w:r>
      <w:proofErr w:type="spellStart"/>
      <w:r w:rsidR="00CB24C9">
        <w:rPr>
          <w:rFonts w:ascii="Times New Roman" w:hAnsi="Times New Roman" w:cs="Times New Roman"/>
          <w:sz w:val="24"/>
          <w:szCs w:val="24"/>
        </w:rPr>
        <w:t>enemy</w:t>
      </w:r>
      <w:proofErr w:type="spellEnd"/>
      <w:r w:rsidR="00CB24C9">
        <w:rPr>
          <w:rFonts w:ascii="Times New Roman" w:hAnsi="Times New Roman" w:cs="Times New Roman"/>
          <w:sz w:val="24"/>
          <w:szCs w:val="24"/>
        </w:rPr>
        <w:t xml:space="preserve"> sailors”; ma il tono di questo appellativo è bonario, sorridente, decisamente antifrastico, e infatti Cohen li tratta piuttosto con la benevolenza che si riserva agli amici, anzi li incita ad andare alla ricerca della propria compagna.</w:t>
      </w:r>
      <w:r w:rsidR="009666F0">
        <w:rPr>
          <w:rFonts w:ascii="Times New Roman" w:hAnsi="Times New Roman" w:cs="Times New Roman"/>
          <w:sz w:val="24"/>
          <w:szCs w:val="24"/>
        </w:rPr>
        <w:t xml:space="preserve"> </w:t>
      </w:r>
      <w:r w:rsidR="0098355D">
        <w:rPr>
          <w:rFonts w:ascii="Times New Roman" w:hAnsi="Times New Roman" w:cs="Times New Roman"/>
          <w:sz w:val="24"/>
          <w:szCs w:val="24"/>
        </w:rPr>
        <w:t xml:space="preserve">È la donna stessa, d’altronde, che in prima persona, anche se oniricamente, favorisce l’avvento dei suoi futuri “amanti in comune”: “I </w:t>
      </w:r>
      <w:proofErr w:type="spellStart"/>
      <w:r w:rsidR="0098355D">
        <w:rPr>
          <w:rFonts w:ascii="Times New Roman" w:hAnsi="Times New Roman" w:cs="Times New Roman"/>
          <w:sz w:val="24"/>
          <w:szCs w:val="24"/>
        </w:rPr>
        <w:t>cannot</w:t>
      </w:r>
      <w:proofErr w:type="spellEnd"/>
      <w:r w:rsidR="0098355D">
        <w:rPr>
          <w:rFonts w:ascii="Times New Roman" w:hAnsi="Times New Roman" w:cs="Times New Roman"/>
          <w:sz w:val="24"/>
          <w:szCs w:val="24"/>
        </w:rPr>
        <w:t xml:space="preserve"> know </w:t>
      </w:r>
      <w:proofErr w:type="spellStart"/>
      <w:r w:rsidR="0098355D">
        <w:rPr>
          <w:rFonts w:ascii="Times New Roman" w:hAnsi="Times New Roman" w:cs="Times New Roman"/>
          <w:sz w:val="24"/>
          <w:szCs w:val="24"/>
        </w:rPr>
        <w:t>how</w:t>
      </w:r>
      <w:proofErr w:type="spellEnd"/>
      <w:r w:rsidR="0098355D">
        <w:rPr>
          <w:rFonts w:ascii="Times New Roman" w:hAnsi="Times New Roman" w:cs="Times New Roman"/>
          <w:sz w:val="24"/>
          <w:szCs w:val="24"/>
        </w:rPr>
        <w:t xml:space="preserve"> long / </w:t>
      </w:r>
      <w:proofErr w:type="spellStart"/>
      <w:r w:rsidR="0098355D">
        <w:rPr>
          <w:rFonts w:ascii="Times New Roman" w:hAnsi="Times New Roman" w:cs="Times New Roman"/>
          <w:sz w:val="24"/>
          <w:szCs w:val="24"/>
        </w:rPr>
        <w:t>She</w:t>
      </w:r>
      <w:proofErr w:type="spellEnd"/>
      <w:r w:rsidR="0098355D">
        <w:rPr>
          <w:rFonts w:ascii="Times New Roman" w:hAnsi="Times New Roman" w:cs="Times New Roman"/>
          <w:sz w:val="24"/>
          <w:szCs w:val="24"/>
        </w:rPr>
        <w:t xml:space="preserve"> </w:t>
      </w:r>
      <w:proofErr w:type="spellStart"/>
      <w:r w:rsidR="0098355D">
        <w:rPr>
          <w:rFonts w:ascii="Times New Roman" w:hAnsi="Times New Roman" w:cs="Times New Roman"/>
          <w:sz w:val="24"/>
          <w:szCs w:val="24"/>
        </w:rPr>
        <w:t>has</w:t>
      </w:r>
      <w:proofErr w:type="spellEnd"/>
      <w:r w:rsidR="0098355D">
        <w:rPr>
          <w:rFonts w:ascii="Times New Roman" w:hAnsi="Times New Roman" w:cs="Times New Roman"/>
          <w:sz w:val="24"/>
          <w:szCs w:val="24"/>
        </w:rPr>
        <w:t xml:space="preserve"> </w:t>
      </w:r>
      <w:proofErr w:type="spellStart"/>
      <w:r w:rsidR="0098355D">
        <w:rPr>
          <w:rFonts w:ascii="Times New Roman" w:hAnsi="Times New Roman" w:cs="Times New Roman"/>
          <w:sz w:val="24"/>
          <w:szCs w:val="24"/>
        </w:rPr>
        <w:t>dreamed</w:t>
      </w:r>
      <w:proofErr w:type="spellEnd"/>
      <w:r w:rsidR="0098355D">
        <w:rPr>
          <w:rFonts w:ascii="Times New Roman" w:hAnsi="Times New Roman" w:cs="Times New Roman"/>
          <w:sz w:val="24"/>
          <w:szCs w:val="24"/>
        </w:rPr>
        <w:t xml:space="preserve"> of </w:t>
      </w:r>
      <w:proofErr w:type="spellStart"/>
      <w:r w:rsidR="0098355D">
        <w:rPr>
          <w:rFonts w:ascii="Times New Roman" w:hAnsi="Times New Roman" w:cs="Times New Roman"/>
          <w:sz w:val="24"/>
          <w:szCs w:val="24"/>
        </w:rPr>
        <w:t>all</w:t>
      </w:r>
      <w:proofErr w:type="spellEnd"/>
      <w:r w:rsidR="0098355D">
        <w:rPr>
          <w:rFonts w:ascii="Times New Roman" w:hAnsi="Times New Roman" w:cs="Times New Roman"/>
          <w:sz w:val="24"/>
          <w:szCs w:val="24"/>
        </w:rPr>
        <w:t xml:space="preserve"> of </w:t>
      </w:r>
      <w:proofErr w:type="spellStart"/>
      <w:r w:rsidR="0098355D">
        <w:rPr>
          <w:rFonts w:ascii="Times New Roman" w:hAnsi="Times New Roman" w:cs="Times New Roman"/>
          <w:sz w:val="24"/>
          <w:szCs w:val="24"/>
        </w:rPr>
        <w:t>you</w:t>
      </w:r>
      <w:proofErr w:type="spellEnd"/>
      <w:r w:rsidR="0098355D">
        <w:rPr>
          <w:rFonts w:ascii="Times New Roman" w:hAnsi="Times New Roman" w:cs="Times New Roman"/>
          <w:sz w:val="24"/>
          <w:szCs w:val="24"/>
        </w:rPr>
        <w:t xml:space="preserve">”. Questa donna attende e sogna non una persona in particolare, ma tutti, ampliando al massimo grado la platea di condivisione dell’amore; Cohen non può fare altro (ma lo fa con piacere) che dare una esplicita indicazione, che funge da autorizzazione, ai suoi nemici/amici, nel verso che è il </w:t>
      </w:r>
      <w:r w:rsidR="003B4E30">
        <w:rPr>
          <w:rFonts w:ascii="Times New Roman" w:hAnsi="Times New Roman" w:cs="Times New Roman"/>
          <w:sz w:val="24"/>
          <w:szCs w:val="24"/>
        </w:rPr>
        <w:t>centro focale</w:t>
      </w:r>
      <w:r w:rsidR="0098355D">
        <w:rPr>
          <w:rFonts w:ascii="Times New Roman" w:hAnsi="Times New Roman" w:cs="Times New Roman"/>
          <w:sz w:val="24"/>
          <w:szCs w:val="24"/>
        </w:rPr>
        <w:t xml:space="preserve"> dell’intera poesia: “At one place </w:t>
      </w:r>
      <w:proofErr w:type="spellStart"/>
      <w:r w:rsidR="0098355D">
        <w:rPr>
          <w:rFonts w:ascii="Times New Roman" w:hAnsi="Times New Roman" w:cs="Times New Roman"/>
          <w:sz w:val="24"/>
          <w:szCs w:val="24"/>
        </w:rPr>
        <w:t>you</w:t>
      </w:r>
      <w:proofErr w:type="spellEnd"/>
      <w:r w:rsidR="0098355D">
        <w:rPr>
          <w:rFonts w:ascii="Times New Roman" w:hAnsi="Times New Roman" w:cs="Times New Roman"/>
          <w:sz w:val="24"/>
          <w:szCs w:val="24"/>
        </w:rPr>
        <w:t xml:space="preserve"> </w:t>
      </w:r>
      <w:proofErr w:type="spellStart"/>
      <w:r w:rsidR="0098355D">
        <w:rPr>
          <w:rFonts w:ascii="Times New Roman" w:hAnsi="Times New Roman" w:cs="Times New Roman"/>
          <w:sz w:val="24"/>
          <w:szCs w:val="24"/>
        </w:rPr>
        <w:t>will</w:t>
      </w:r>
      <w:proofErr w:type="spellEnd"/>
      <w:r w:rsidR="0098355D">
        <w:rPr>
          <w:rFonts w:ascii="Times New Roman" w:hAnsi="Times New Roman" w:cs="Times New Roman"/>
          <w:sz w:val="24"/>
          <w:szCs w:val="24"/>
        </w:rPr>
        <w:t xml:space="preserve"> </w:t>
      </w:r>
      <w:proofErr w:type="spellStart"/>
      <w:r w:rsidR="0098355D">
        <w:rPr>
          <w:rFonts w:ascii="Times New Roman" w:hAnsi="Times New Roman" w:cs="Times New Roman"/>
          <w:sz w:val="24"/>
          <w:szCs w:val="24"/>
        </w:rPr>
        <w:t>find</w:t>
      </w:r>
      <w:proofErr w:type="spellEnd"/>
      <w:r w:rsidR="0098355D">
        <w:rPr>
          <w:rFonts w:ascii="Times New Roman" w:hAnsi="Times New Roman" w:cs="Times New Roman"/>
          <w:sz w:val="24"/>
          <w:szCs w:val="24"/>
        </w:rPr>
        <w:t xml:space="preserve"> </w:t>
      </w:r>
      <w:proofErr w:type="spellStart"/>
      <w:r w:rsidR="0098355D">
        <w:rPr>
          <w:rFonts w:ascii="Times New Roman" w:hAnsi="Times New Roman" w:cs="Times New Roman"/>
          <w:sz w:val="24"/>
          <w:szCs w:val="24"/>
        </w:rPr>
        <w:t>my</w:t>
      </w:r>
      <w:proofErr w:type="spellEnd"/>
      <w:r w:rsidR="0098355D">
        <w:rPr>
          <w:rFonts w:ascii="Times New Roman" w:hAnsi="Times New Roman" w:cs="Times New Roman"/>
          <w:sz w:val="24"/>
          <w:szCs w:val="24"/>
        </w:rPr>
        <w:t xml:space="preserve"> love”.</w:t>
      </w:r>
      <w:r w:rsidR="00521970">
        <w:rPr>
          <w:rFonts w:ascii="Times New Roman" w:hAnsi="Times New Roman" w:cs="Times New Roman"/>
          <w:sz w:val="24"/>
          <w:szCs w:val="24"/>
        </w:rPr>
        <w:t xml:space="preserve"> Non c’è traccia di rabbia o rimpianto nella constatazione che </w:t>
      </w:r>
      <w:r w:rsidR="00CA259A">
        <w:rPr>
          <w:rFonts w:ascii="Times New Roman" w:hAnsi="Times New Roman" w:cs="Times New Roman"/>
          <w:sz w:val="24"/>
          <w:szCs w:val="24"/>
        </w:rPr>
        <w:t xml:space="preserve">i suoi rivali </w:t>
      </w:r>
      <w:r w:rsidR="00465679">
        <w:rPr>
          <w:rFonts w:ascii="Times New Roman" w:hAnsi="Times New Roman" w:cs="Times New Roman"/>
          <w:sz w:val="24"/>
          <w:szCs w:val="24"/>
        </w:rPr>
        <w:lastRenderedPageBreak/>
        <w:t>troveranno il suo amore, Cohen “la lascia loro in eredità senza gelosia o paura, ma con gentilezza, teneramente”</w:t>
      </w:r>
      <w:r w:rsidR="00465679">
        <w:rPr>
          <w:rStyle w:val="Rimandonotaapidipagina"/>
          <w:rFonts w:ascii="Times New Roman" w:hAnsi="Times New Roman" w:cs="Times New Roman"/>
          <w:sz w:val="24"/>
          <w:szCs w:val="24"/>
        </w:rPr>
        <w:footnoteReference w:id="82"/>
      </w:r>
      <w:r w:rsidR="00465679">
        <w:rPr>
          <w:rFonts w:ascii="Times New Roman" w:hAnsi="Times New Roman" w:cs="Times New Roman"/>
          <w:sz w:val="24"/>
          <w:szCs w:val="24"/>
        </w:rPr>
        <w:t>; c’è solo una richiesta</w:t>
      </w:r>
      <w:r w:rsidR="003B4E30">
        <w:rPr>
          <w:rFonts w:ascii="Times New Roman" w:hAnsi="Times New Roman" w:cs="Times New Roman"/>
          <w:sz w:val="24"/>
          <w:szCs w:val="24"/>
        </w:rPr>
        <w:t xml:space="preserve">, </w:t>
      </w:r>
      <w:r w:rsidR="00551C2A">
        <w:rPr>
          <w:rFonts w:ascii="Times New Roman" w:hAnsi="Times New Roman" w:cs="Times New Roman"/>
          <w:sz w:val="24"/>
          <w:szCs w:val="24"/>
        </w:rPr>
        <w:t xml:space="preserve">con cui si chiude il testo, che si concretizza in un’immagine di una delicatezza estrema e commovente: “Oh </w:t>
      </w:r>
      <w:proofErr w:type="spellStart"/>
      <w:r w:rsidR="00551C2A">
        <w:rPr>
          <w:rFonts w:ascii="Times New Roman" w:hAnsi="Times New Roman" w:cs="Times New Roman"/>
          <w:sz w:val="24"/>
          <w:szCs w:val="24"/>
        </w:rPr>
        <w:t>remove</w:t>
      </w:r>
      <w:proofErr w:type="spellEnd"/>
      <w:r w:rsidR="00551C2A">
        <w:rPr>
          <w:rFonts w:ascii="Times New Roman" w:hAnsi="Times New Roman" w:cs="Times New Roman"/>
          <w:sz w:val="24"/>
          <w:szCs w:val="24"/>
        </w:rPr>
        <w:t xml:space="preserve"> </w:t>
      </w:r>
      <w:proofErr w:type="spellStart"/>
      <w:r w:rsidR="00551C2A">
        <w:rPr>
          <w:rFonts w:ascii="Times New Roman" w:hAnsi="Times New Roman" w:cs="Times New Roman"/>
          <w:sz w:val="24"/>
          <w:szCs w:val="24"/>
        </w:rPr>
        <w:t>my</w:t>
      </w:r>
      <w:proofErr w:type="spellEnd"/>
      <w:r w:rsidR="00551C2A">
        <w:rPr>
          <w:rFonts w:ascii="Times New Roman" w:hAnsi="Times New Roman" w:cs="Times New Roman"/>
          <w:sz w:val="24"/>
          <w:szCs w:val="24"/>
        </w:rPr>
        <w:t xml:space="preserve"> </w:t>
      </w:r>
      <w:proofErr w:type="spellStart"/>
      <w:r w:rsidR="00551C2A">
        <w:rPr>
          <w:rFonts w:ascii="Times New Roman" w:hAnsi="Times New Roman" w:cs="Times New Roman"/>
          <w:sz w:val="24"/>
          <w:szCs w:val="24"/>
        </w:rPr>
        <w:t>coat</w:t>
      </w:r>
      <w:proofErr w:type="spellEnd"/>
      <w:r w:rsidR="00551C2A">
        <w:rPr>
          <w:rFonts w:ascii="Times New Roman" w:hAnsi="Times New Roman" w:cs="Times New Roman"/>
          <w:sz w:val="24"/>
          <w:szCs w:val="24"/>
        </w:rPr>
        <w:t xml:space="preserve"> </w:t>
      </w:r>
      <w:proofErr w:type="spellStart"/>
      <w:r w:rsidR="00551C2A">
        <w:rPr>
          <w:rFonts w:ascii="Times New Roman" w:hAnsi="Times New Roman" w:cs="Times New Roman"/>
          <w:sz w:val="24"/>
          <w:szCs w:val="24"/>
        </w:rPr>
        <w:t>gently</w:t>
      </w:r>
      <w:proofErr w:type="spellEnd"/>
      <w:r w:rsidR="00551C2A">
        <w:rPr>
          <w:rFonts w:ascii="Times New Roman" w:hAnsi="Times New Roman" w:cs="Times New Roman"/>
          <w:sz w:val="24"/>
          <w:szCs w:val="24"/>
        </w:rPr>
        <w:t xml:space="preserve"> / From </w:t>
      </w:r>
      <w:proofErr w:type="spellStart"/>
      <w:r w:rsidR="00551C2A">
        <w:rPr>
          <w:rFonts w:ascii="Times New Roman" w:hAnsi="Times New Roman" w:cs="Times New Roman"/>
          <w:sz w:val="24"/>
          <w:szCs w:val="24"/>
        </w:rPr>
        <w:t>her</w:t>
      </w:r>
      <w:proofErr w:type="spellEnd"/>
      <w:r w:rsidR="00551C2A">
        <w:rPr>
          <w:rFonts w:ascii="Times New Roman" w:hAnsi="Times New Roman" w:cs="Times New Roman"/>
          <w:sz w:val="24"/>
          <w:szCs w:val="24"/>
        </w:rPr>
        <w:t xml:space="preserve"> </w:t>
      </w:r>
      <w:proofErr w:type="spellStart"/>
      <w:r w:rsidR="00551C2A">
        <w:rPr>
          <w:rFonts w:ascii="Times New Roman" w:hAnsi="Times New Roman" w:cs="Times New Roman"/>
          <w:sz w:val="24"/>
          <w:szCs w:val="24"/>
        </w:rPr>
        <w:t>shoulders</w:t>
      </w:r>
      <w:proofErr w:type="spellEnd"/>
      <w:r w:rsidR="00551C2A">
        <w:rPr>
          <w:rFonts w:ascii="Times New Roman" w:hAnsi="Times New Roman" w:cs="Times New Roman"/>
          <w:sz w:val="24"/>
          <w:szCs w:val="24"/>
        </w:rPr>
        <w:t xml:space="preserve">”. Cohen chiede </w:t>
      </w:r>
      <w:r w:rsidR="000A706C">
        <w:rPr>
          <w:rFonts w:ascii="Times New Roman" w:hAnsi="Times New Roman" w:cs="Times New Roman"/>
          <w:sz w:val="24"/>
          <w:szCs w:val="24"/>
        </w:rPr>
        <w:t xml:space="preserve">agli uomini della ciurma </w:t>
      </w:r>
      <w:r w:rsidR="00551C2A">
        <w:rPr>
          <w:rFonts w:ascii="Times New Roman" w:hAnsi="Times New Roman" w:cs="Times New Roman"/>
          <w:sz w:val="24"/>
          <w:szCs w:val="24"/>
        </w:rPr>
        <w:t xml:space="preserve">di essere </w:t>
      </w:r>
      <w:r w:rsidR="000A706C">
        <w:rPr>
          <w:rFonts w:ascii="Times New Roman" w:hAnsi="Times New Roman" w:cs="Times New Roman"/>
          <w:sz w:val="24"/>
          <w:szCs w:val="24"/>
        </w:rPr>
        <w:t>leggeri e rispettosi verso la donna nel momento del “passaggio di consegn</w:t>
      </w:r>
      <w:r w:rsidR="0033673D">
        <w:rPr>
          <w:rFonts w:ascii="Times New Roman" w:hAnsi="Times New Roman" w:cs="Times New Roman"/>
          <w:sz w:val="24"/>
          <w:szCs w:val="24"/>
        </w:rPr>
        <w:t>e</w:t>
      </w:r>
      <w:r w:rsidR="000A706C">
        <w:rPr>
          <w:rFonts w:ascii="Times New Roman" w:hAnsi="Times New Roman" w:cs="Times New Roman"/>
          <w:sz w:val="24"/>
          <w:szCs w:val="24"/>
        </w:rPr>
        <w:t xml:space="preserve">”, simboleggiato dalla rimozione del cappotto del poeta che, significativamente, l’amata porta sulle spalle mentre dorme; traspare da questi due versi un immenso riguardo da parte dell’io poetico verso la bellezza e la fragilità della </w:t>
      </w:r>
      <w:r w:rsidR="00BE50C6">
        <w:rPr>
          <w:rFonts w:ascii="Times New Roman" w:hAnsi="Times New Roman" w:cs="Times New Roman"/>
          <w:sz w:val="24"/>
          <w:szCs w:val="24"/>
        </w:rPr>
        <w:t>sua compagna, “come qualcuno che consegni un regalo così bello che sa di non poterlo mai avere esclusivamente per sé stesso”</w:t>
      </w:r>
      <w:r w:rsidR="00BE50C6">
        <w:rPr>
          <w:rStyle w:val="Rimandonotaapidipagina"/>
          <w:rFonts w:ascii="Times New Roman" w:hAnsi="Times New Roman" w:cs="Times New Roman"/>
          <w:sz w:val="24"/>
          <w:szCs w:val="24"/>
        </w:rPr>
        <w:footnoteReference w:id="83"/>
      </w:r>
      <w:r w:rsidR="00BE50C6">
        <w:rPr>
          <w:rFonts w:ascii="Times New Roman" w:hAnsi="Times New Roman" w:cs="Times New Roman"/>
          <w:sz w:val="24"/>
          <w:szCs w:val="24"/>
        </w:rPr>
        <w:t>.</w:t>
      </w:r>
      <w:r w:rsidR="008C1C55">
        <w:rPr>
          <w:rFonts w:ascii="Times New Roman" w:hAnsi="Times New Roman" w:cs="Times New Roman"/>
          <w:sz w:val="24"/>
          <w:szCs w:val="24"/>
        </w:rPr>
        <w:t xml:space="preserve"> </w:t>
      </w:r>
      <w:r w:rsidR="008D2ACB">
        <w:rPr>
          <w:rFonts w:ascii="Times New Roman" w:hAnsi="Times New Roman" w:cs="Times New Roman"/>
          <w:sz w:val="24"/>
          <w:szCs w:val="24"/>
        </w:rPr>
        <w:t>Cohen è consapevole che non esista esclusività, che, proustianamente, nessuno possieda mai qualcun altro in modo completo; dunque accetta e desidera la condivisione, a patto che essa venga attuata in un mondo su cui egli esercita il controllo, in cui il tempo è sospeso, le donne vivono nel sogno</w:t>
      </w:r>
      <w:r w:rsidR="0033673D">
        <w:rPr>
          <w:rFonts w:ascii="Times New Roman" w:hAnsi="Times New Roman" w:cs="Times New Roman"/>
          <w:sz w:val="24"/>
          <w:szCs w:val="24"/>
        </w:rPr>
        <w:t xml:space="preserve"> e</w:t>
      </w:r>
      <w:r w:rsidR="008D2ACB">
        <w:rPr>
          <w:rFonts w:ascii="Times New Roman" w:hAnsi="Times New Roman" w:cs="Times New Roman"/>
          <w:sz w:val="24"/>
          <w:szCs w:val="24"/>
        </w:rPr>
        <w:t xml:space="preserve"> gli amanti sono fantasmi</w:t>
      </w:r>
      <w:r w:rsidR="0033673D">
        <w:rPr>
          <w:rFonts w:ascii="Times New Roman" w:hAnsi="Times New Roman" w:cs="Times New Roman"/>
          <w:sz w:val="24"/>
          <w:szCs w:val="24"/>
        </w:rPr>
        <w:t>.</w:t>
      </w:r>
    </w:p>
    <w:p w14:paraId="2723967C" w14:textId="77777777" w:rsidR="008D2ACB" w:rsidRDefault="0033673D" w:rsidP="008E34B0">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Il passaggio di consegne tra il poeta e l’amante avviene in modo ancora più esplicito in una poesia che fa il paio con </w:t>
      </w:r>
      <w:r w:rsidRPr="003D21FA">
        <w:rPr>
          <w:rFonts w:ascii="Times New Roman" w:hAnsi="Times New Roman" w:cs="Times New Roman"/>
          <w:i/>
          <w:iCs/>
          <w:sz w:val="24"/>
          <w:szCs w:val="24"/>
        </w:rPr>
        <w:t>The Warrior Boats</w:t>
      </w:r>
      <w:r>
        <w:rPr>
          <w:rFonts w:ascii="Times New Roman" w:hAnsi="Times New Roman" w:cs="Times New Roman"/>
          <w:sz w:val="24"/>
          <w:szCs w:val="24"/>
        </w:rPr>
        <w:t xml:space="preserve">, ossia </w:t>
      </w:r>
      <w:r w:rsidRPr="003D21FA">
        <w:rPr>
          <w:rFonts w:ascii="Times New Roman" w:hAnsi="Times New Roman" w:cs="Times New Roman"/>
          <w:i/>
          <w:iCs/>
          <w:sz w:val="24"/>
          <w:szCs w:val="24"/>
        </w:rPr>
        <w:t xml:space="preserve">Song of </w:t>
      </w:r>
      <w:proofErr w:type="spellStart"/>
      <w:r w:rsidRPr="003D21FA">
        <w:rPr>
          <w:rFonts w:ascii="Times New Roman" w:hAnsi="Times New Roman" w:cs="Times New Roman"/>
          <w:i/>
          <w:iCs/>
          <w:sz w:val="24"/>
          <w:szCs w:val="24"/>
        </w:rPr>
        <w:t>Patience</w:t>
      </w:r>
      <w:proofErr w:type="spellEnd"/>
      <w:r w:rsidR="001C7737" w:rsidRPr="001C7737">
        <w:rPr>
          <w:rStyle w:val="Rimandonotaapidipagina"/>
          <w:rFonts w:ascii="Times New Roman" w:hAnsi="Times New Roman" w:cs="Times New Roman"/>
          <w:sz w:val="24"/>
          <w:szCs w:val="24"/>
        </w:rPr>
        <w:footnoteReference w:id="84"/>
      </w:r>
      <w:r w:rsidRPr="001C7737">
        <w:rPr>
          <w:rFonts w:ascii="Times New Roman" w:hAnsi="Times New Roman" w:cs="Times New Roman"/>
          <w:sz w:val="24"/>
          <w:szCs w:val="24"/>
        </w:rPr>
        <w:t>;</w:t>
      </w:r>
      <w:r>
        <w:rPr>
          <w:rFonts w:ascii="Times New Roman" w:hAnsi="Times New Roman" w:cs="Times New Roman"/>
          <w:sz w:val="24"/>
          <w:szCs w:val="24"/>
        </w:rPr>
        <w:t xml:space="preserve"> una poesia che presenta una ragnatela di rapporti abbastanza complessa, perché “ci sono […] almeno quattro persone coinvolte […]: il poeta stesso; </w:t>
      </w:r>
      <w:r w:rsidR="003D21FA">
        <w:rPr>
          <w:rFonts w:ascii="Times New Roman" w:hAnsi="Times New Roman" w:cs="Times New Roman"/>
          <w:sz w:val="24"/>
          <w:szCs w:val="24"/>
        </w:rPr>
        <w:t>il “</w:t>
      </w:r>
      <w:proofErr w:type="spellStart"/>
      <w:r w:rsidR="003D21FA">
        <w:rPr>
          <w:rFonts w:ascii="Times New Roman" w:hAnsi="Times New Roman" w:cs="Times New Roman"/>
          <w:sz w:val="24"/>
          <w:szCs w:val="24"/>
        </w:rPr>
        <w:t>you</w:t>
      </w:r>
      <w:proofErr w:type="spellEnd"/>
      <w:r w:rsidR="003D21FA">
        <w:rPr>
          <w:rFonts w:ascii="Times New Roman" w:hAnsi="Times New Roman" w:cs="Times New Roman"/>
          <w:sz w:val="24"/>
          <w:szCs w:val="24"/>
        </w:rPr>
        <w:t>” […]; il “he” a cui “</w:t>
      </w:r>
      <w:proofErr w:type="spellStart"/>
      <w:r w:rsidR="003D21FA">
        <w:rPr>
          <w:rFonts w:ascii="Times New Roman" w:hAnsi="Times New Roman" w:cs="Times New Roman"/>
          <w:sz w:val="24"/>
          <w:szCs w:val="24"/>
        </w:rPr>
        <w:t>you</w:t>
      </w:r>
      <w:proofErr w:type="spellEnd"/>
      <w:r w:rsidR="003D21FA">
        <w:rPr>
          <w:rFonts w:ascii="Times New Roman" w:hAnsi="Times New Roman" w:cs="Times New Roman"/>
          <w:sz w:val="24"/>
          <w:szCs w:val="24"/>
        </w:rPr>
        <w:t>” è lasciata in eredità; e “</w:t>
      </w:r>
      <w:proofErr w:type="spellStart"/>
      <w:r w:rsidR="003D21FA">
        <w:rPr>
          <w:rFonts w:ascii="Times New Roman" w:hAnsi="Times New Roman" w:cs="Times New Roman"/>
          <w:sz w:val="24"/>
          <w:szCs w:val="24"/>
        </w:rPr>
        <w:t>she</w:t>
      </w:r>
      <w:proofErr w:type="spellEnd"/>
      <w:r w:rsidR="003D21FA">
        <w:rPr>
          <w:rFonts w:ascii="Times New Roman" w:hAnsi="Times New Roman" w:cs="Times New Roman"/>
          <w:sz w:val="24"/>
          <w:szCs w:val="24"/>
        </w:rPr>
        <w:t>” della prima strofa”</w:t>
      </w:r>
      <w:r w:rsidR="003D21FA">
        <w:rPr>
          <w:rStyle w:val="Rimandonotaapidipagina"/>
          <w:rFonts w:ascii="Times New Roman" w:hAnsi="Times New Roman" w:cs="Times New Roman"/>
          <w:sz w:val="24"/>
          <w:szCs w:val="24"/>
        </w:rPr>
        <w:footnoteReference w:id="85"/>
      </w:r>
      <w:r w:rsidR="003D21FA">
        <w:rPr>
          <w:rFonts w:ascii="Times New Roman" w:hAnsi="Times New Roman" w:cs="Times New Roman"/>
          <w:sz w:val="24"/>
          <w:szCs w:val="24"/>
        </w:rPr>
        <w:t>:</w:t>
      </w:r>
    </w:p>
    <w:p w14:paraId="300F9431" w14:textId="35EA9E8A" w:rsidR="00BF3869" w:rsidRPr="002758E0" w:rsidRDefault="009B623E" w:rsidP="009B623E">
      <w:pPr>
        <w:spacing w:line="360" w:lineRule="auto"/>
        <w:ind w:right="-1"/>
        <w:jc w:val="both"/>
        <w:rPr>
          <w:rFonts w:ascii="Times New Roman" w:hAnsi="Times New Roman" w:cs="Times New Roman"/>
          <w:sz w:val="24"/>
          <w:szCs w:val="24"/>
          <w:lang w:val="en-US"/>
        </w:rPr>
      </w:pPr>
      <w:r w:rsidRPr="009B623E">
        <w:rPr>
          <w:rFonts w:ascii="Times New Roman" w:hAnsi="Times New Roman" w:cs="Times New Roman"/>
          <w:i/>
          <w:iCs/>
          <w:sz w:val="24"/>
          <w:szCs w:val="24"/>
        </w:rPr>
        <w:t xml:space="preserve">Song of </w:t>
      </w:r>
      <w:proofErr w:type="spellStart"/>
      <w:r w:rsidRPr="009B623E">
        <w:rPr>
          <w:rFonts w:ascii="Times New Roman" w:hAnsi="Times New Roman" w:cs="Times New Roman"/>
          <w:i/>
          <w:iCs/>
          <w:sz w:val="24"/>
          <w:szCs w:val="24"/>
        </w:rPr>
        <w:t>Patience</w:t>
      </w:r>
      <w:proofErr w:type="spellEnd"/>
      <w:r>
        <w:rPr>
          <w:rFonts w:ascii="Times New Roman" w:hAnsi="Times New Roman" w:cs="Times New Roman"/>
          <w:sz w:val="24"/>
          <w:szCs w:val="24"/>
        </w:rPr>
        <w:t xml:space="preserve"> è un testo estremamente denso, in cui convergono innumerevoli motivi e tematiche. Ritroviamo, ad esempio, la stessa atmosfera mitica-acquatica di </w:t>
      </w:r>
      <w:proofErr w:type="spellStart"/>
      <w:r w:rsidRPr="009B623E">
        <w:rPr>
          <w:rFonts w:ascii="Times New Roman" w:hAnsi="Times New Roman" w:cs="Times New Roman"/>
          <w:i/>
          <w:iCs/>
          <w:sz w:val="24"/>
          <w:szCs w:val="24"/>
        </w:rPr>
        <w:t>Elegy</w:t>
      </w:r>
      <w:proofErr w:type="spellEnd"/>
      <w:r>
        <w:rPr>
          <w:rFonts w:ascii="Times New Roman" w:hAnsi="Times New Roman" w:cs="Times New Roman"/>
          <w:sz w:val="24"/>
          <w:szCs w:val="24"/>
        </w:rPr>
        <w:t xml:space="preserve"> (l’oceano è di nuovo protagonista</w:t>
      </w:r>
      <w:r w:rsidR="002758E0">
        <w:rPr>
          <w:rFonts w:ascii="Times New Roman" w:hAnsi="Times New Roman" w:cs="Times New Roman"/>
          <w:sz w:val="24"/>
          <w:szCs w:val="24"/>
        </w:rPr>
        <w:t>: “</w:t>
      </w:r>
      <w:r w:rsidR="002758E0" w:rsidRPr="002758E0">
        <w:rPr>
          <w:rFonts w:ascii="Times New Roman" w:hAnsi="Times New Roman" w:cs="Times New Roman"/>
          <w:sz w:val="24"/>
          <w:szCs w:val="24"/>
        </w:rPr>
        <w:t xml:space="preserve">My friends </w:t>
      </w:r>
      <w:proofErr w:type="spellStart"/>
      <w:r w:rsidR="002758E0" w:rsidRPr="002758E0">
        <w:rPr>
          <w:rFonts w:ascii="Times New Roman" w:hAnsi="Times New Roman" w:cs="Times New Roman"/>
          <w:sz w:val="24"/>
          <w:szCs w:val="24"/>
        </w:rPr>
        <w:t>warn</w:t>
      </w:r>
      <w:proofErr w:type="spellEnd"/>
      <w:r w:rsidR="002758E0" w:rsidRPr="002758E0">
        <w:rPr>
          <w:rFonts w:ascii="Times New Roman" w:hAnsi="Times New Roman" w:cs="Times New Roman"/>
          <w:sz w:val="24"/>
          <w:szCs w:val="24"/>
        </w:rPr>
        <w:t xml:space="preserve"> me / </w:t>
      </w:r>
      <w:proofErr w:type="spellStart"/>
      <w:r w:rsidR="002758E0" w:rsidRPr="002758E0">
        <w:rPr>
          <w:rFonts w:ascii="Times New Roman" w:hAnsi="Times New Roman" w:cs="Times New Roman"/>
          <w:sz w:val="24"/>
          <w:szCs w:val="24"/>
        </w:rPr>
        <w:t>that</w:t>
      </w:r>
      <w:proofErr w:type="spellEnd"/>
      <w:r w:rsidR="002758E0" w:rsidRPr="002758E0">
        <w:rPr>
          <w:rFonts w:ascii="Times New Roman" w:hAnsi="Times New Roman" w:cs="Times New Roman"/>
          <w:sz w:val="24"/>
          <w:szCs w:val="24"/>
        </w:rPr>
        <w:t xml:space="preserve"> </w:t>
      </w:r>
      <w:proofErr w:type="spellStart"/>
      <w:r w:rsidR="002758E0" w:rsidRPr="002758E0">
        <w:rPr>
          <w:rFonts w:ascii="Times New Roman" w:hAnsi="Times New Roman" w:cs="Times New Roman"/>
          <w:sz w:val="24"/>
          <w:szCs w:val="24"/>
        </w:rPr>
        <w:t>you</w:t>
      </w:r>
      <w:proofErr w:type="spellEnd"/>
      <w:r w:rsidR="002758E0" w:rsidRPr="002758E0">
        <w:rPr>
          <w:rFonts w:ascii="Times New Roman" w:hAnsi="Times New Roman" w:cs="Times New Roman"/>
          <w:sz w:val="24"/>
          <w:szCs w:val="24"/>
        </w:rPr>
        <w:t xml:space="preserve"> </w:t>
      </w:r>
      <w:proofErr w:type="spellStart"/>
      <w:r w:rsidR="002758E0" w:rsidRPr="002758E0">
        <w:rPr>
          <w:rFonts w:ascii="Times New Roman" w:hAnsi="Times New Roman" w:cs="Times New Roman"/>
          <w:sz w:val="24"/>
          <w:szCs w:val="24"/>
        </w:rPr>
        <w:t>have</w:t>
      </w:r>
      <w:proofErr w:type="spellEnd"/>
      <w:r w:rsidR="002758E0" w:rsidRPr="002758E0">
        <w:rPr>
          <w:rFonts w:ascii="Times New Roman" w:hAnsi="Times New Roman" w:cs="Times New Roman"/>
          <w:sz w:val="24"/>
          <w:szCs w:val="24"/>
        </w:rPr>
        <w:t xml:space="preserve"> </w:t>
      </w:r>
      <w:proofErr w:type="spellStart"/>
      <w:r w:rsidR="002758E0" w:rsidRPr="002758E0">
        <w:rPr>
          <w:rFonts w:ascii="Times New Roman" w:hAnsi="Times New Roman" w:cs="Times New Roman"/>
          <w:sz w:val="24"/>
          <w:szCs w:val="24"/>
        </w:rPr>
        <w:t>read</w:t>
      </w:r>
      <w:proofErr w:type="spellEnd"/>
      <w:r w:rsidR="002758E0" w:rsidRPr="002758E0">
        <w:rPr>
          <w:rFonts w:ascii="Times New Roman" w:hAnsi="Times New Roman" w:cs="Times New Roman"/>
          <w:sz w:val="24"/>
          <w:szCs w:val="24"/>
        </w:rPr>
        <w:t xml:space="preserve"> the </w:t>
      </w:r>
      <w:proofErr w:type="spellStart"/>
      <w:r w:rsidR="002758E0" w:rsidRPr="002758E0">
        <w:rPr>
          <w:rFonts w:ascii="Times New Roman" w:hAnsi="Times New Roman" w:cs="Times New Roman"/>
          <w:sz w:val="24"/>
          <w:szCs w:val="24"/>
        </w:rPr>
        <w:t>ocean’s</w:t>
      </w:r>
      <w:proofErr w:type="spellEnd"/>
      <w:r w:rsidR="002758E0" w:rsidRPr="002758E0">
        <w:rPr>
          <w:rFonts w:ascii="Times New Roman" w:hAnsi="Times New Roman" w:cs="Times New Roman"/>
          <w:sz w:val="24"/>
          <w:szCs w:val="24"/>
        </w:rPr>
        <w:t xml:space="preserve"> </w:t>
      </w:r>
      <w:proofErr w:type="spellStart"/>
      <w:r w:rsidR="002758E0" w:rsidRPr="002758E0">
        <w:rPr>
          <w:rFonts w:ascii="Times New Roman" w:hAnsi="Times New Roman" w:cs="Times New Roman"/>
          <w:sz w:val="24"/>
          <w:szCs w:val="24"/>
        </w:rPr>
        <w:t>old</w:t>
      </w:r>
      <w:proofErr w:type="spellEnd"/>
      <w:r w:rsidR="002758E0" w:rsidRPr="002758E0">
        <w:rPr>
          <w:rFonts w:ascii="Times New Roman" w:hAnsi="Times New Roman" w:cs="Times New Roman"/>
          <w:sz w:val="24"/>
          <w:szCs w:val="24"/>
        </w:rPr>
        <w:t xml:space="preserve"> skeleton; / </w:t>
      </w:r>
      <w:proofErr w:type="spellStart"/>
      <w:r w:rsidR="002758E0" w:rsidRPr="002758E0">
        <w:rPr>
          <w:rFonts w:ascii="Times New Roman" w:hAnsi="Times New Roman" w:cs="Times New Roman"/>
          <w:sz w:val="24"/>
          <w:szCs w:val="24"/>
        </w:rPr>
        <w:t>they</w:t>
      </w:r>
      <w:proofErr w:type="spellEnd"/>
      <w:r w:rsidR="002758E0" w:rsidRPr="002758E0">
        <w:rPr>
          <w:rFonts w:ascii="Times New Roman" w:hAnsi="Times New Roman" w:cs="Times New Roman"/>
          <w:sz w:val="24"/>
          <w:szCs w:val="24"/>
        </w:rPr>
        <w:t xml:space="preserve"> </w:t>
      </w:r>
      <w:proofErr w:type="spellStart"/>
      <w:r w:rsidR="002758E0" w:rsidRPr="002758E0">
        <w:rPr>
          <w:rFonts w:ascii="Times New Roman" w:hAnsi="Times New Roman" w:cs="Times New Roman"/>
          <w:sz w:val="24"/>
          <w:szCs w:val="24"/>
        </w:rPr>
        <w:t>say</w:t>
      </w:r>
      <w:proofErr w:type="spellEnd"/>
      <w:r w:rsidR="002758E0" w:rsidRPr="002758E0">
        <w:rPr>
          <w:rFonts w:ascii="Times New Roman" w:hAnsi="Times New Roman" w:cs="Times New Roman"/>
          <w:sz w:val="24"/>
          <w:szCs w:val="24"/>
        </w:rPr>
        <w:t xml:space="preserve"> </w:t>
      </w:r>
      <w:proofErr w:type="spellStart"/>
      <w:r w:rsidR="002758E0" w:rsidRPr="002758E0">
        <w:rPr>
          <w:rFonts w:ascii="Times New Roman" w:hAnsi="Times New Roman" w:cs="Times New Roman"/>
          <w:sz w:val="24"/>
          <w:szCs w:val="24"/>
        </w:rPr>
        <w:t>you</w:t>
      </w:r>
      <w:proofErr w:type="spellEnd"/>
      <w:r w:rsidR="002758E0" w:rsidRPr="002758E0">
        <w:rPr>
          <w:rFonts w:ascii="Times New Roman" w:hAnsi="Times New Roman" w:cs="Times New Roman"/>
          <w:sz w:val="24"/>
          <w:szCs w:val="24"/>
        </w:rPr>
        <w:t xml:space="preserve"> </w:t>
      </w:r>
      <w:proofErr w:type="spellStart"/>
      <w:r w:rsidR="002758E0" w:rsidRPr="002758E0">
        <w:rPr>
          <w:rFonts w:ascii="Times New Roman" w:hAnsi="Times New Roman" w:cs="Times New Roman"/>
          <w:sz w:val="24"/>
          <w:szCs w:val="24"/>
        </w:rPr>
        <w:t>stitch</w:t>
      </w:r>
      <w:proofErr w:type="spellEnd"/>
      <w:r w:rsidR="002758E0" w:rsidRPr="002758E0">
        <w:rPr>
          <w:rFonts w:ascii="Times New Roman" w:hAnsi="Times New Roman" w:cs="Times New Roman"/>
          <w:sz w:val="24"/>
          <w:szCs w:val="24"/>
        </w:rPr>
        <w:t xml:space="preserve"> the water sounds / in </w:t>
      </w:r>
      <w:proofErr w:type="spellStart"/>
      <w:r w:rsidR="002758E0" w:rsidRPr="002758E0">
        <w:rPr>
          <w:rFonts w:ascii="Times New Roman" w:hAnsi="Times New Roman" w:cs="Times New Roman"/>
          <w:sz w:val="24"/>
          <w:szCs w:val="24"/>
        </w:rPr>
        <w:t>different</w:t>
      </w:r>
      <w:proofErr w:type="spellEnd"/>
      <w:r w:rsidR="002758E0" w:rsidRPr="002758E0">
        <w:rPr>
          <w:rFonts w:ascii="Times New Roman" w:hAnsi="Times New Roman" w:cs="Times New Roman"/>
          <w:sz w:val="24"/>
          <w:szCs w:val="24"/>
        </w:rPr>
        <w:t xml:space="preserve"> </w:t>
      </w:r>
      <w:proofErr w:type="spellStart"/>
      <w:r w:rsidR="002758E0" w:rsidRPr="002758E0">
        <w:rPr>
          <w:rFonts w:ascii="Times New Roman" w:hAnsi="Times New Roman" w:cs="Times New Roman"/>
          <w:sz w:val="24"/>
          <w:szCs w:val="24"/>
        </w:rPr>
        <w:t>mouths</w:t>
      </w:r>
      <w:proofErr w:type="spellEnd"/>
      <w:r w:rsidR="002758E0" w:rsidRPr="002758E0">
        <w:rPr>
          <w:rFonts w:ascii="Times New Roman" w:hAnsi="Times New Roman" w:cs="Times New Roman"/>
          <w:sz w:val="24"/>
          <w:szCs w:val="24"/>
        </w:rPr>
        <w:t xml:space="preserve">, in </w:t>
      </w:r>
      <w:proofErr w:type="spellStart"/>
      <w:r w:rsidR="002758E0" w:rsidRPr="002758E0">
        <w:rPr>
          <w:rFonts w:ascii="Times New Roman" w:hAnsi="Times New Roman" w:cs="Times New Roman"/>
          <w:sz w:val="24"/>
          <w:szCs w:val="24"/>
        </w:rPr>
        <w:t>other</w:t>
      </w:r>
      <w:proofErr w:type="spellEnd"/>
      <w:r w:rsidR="002758E0" w:rsidRPr="002758E0">
        <w:rPr>
          <w:rFonts w:ascii="Times New Roman" w:hAnsi="Times New Roman" w:cs="Times New Roman"/>
          <w:sz w:val="24"/>
          <w:szCs w:val="24"/>
        </w:rPr>
        <w:t xml:space="preserve"> </w:t>
      </w:r>
      <w:proofErr w:type="spellStart"/>
      <w:r w:rsidR="002758E0" w:rsidRPr="002758E0">
        <w:rPr>
          <w:rFonts w:ascii="Times New Roman" w:hAnsi="Times New Roman" w:cs="Times New Roman"/>
          <w:sz w:val="24"/>
          <w:szCs w:val="24"/>
        </w:rPr>
        <w:t>monuments</w:t>
      </w:r>
      <w:proofErr w:type="spellEnd"/>
      <w:r w:rsidR="002758E0">
        <w:rPr>
          <w:rFonts w:ascii="Times New Roman" w:hAnsi="Times New Roman" w:cs="Times New Roman"/>
          <w:sz w:val="24"/>
          <w:szCs w:val="24"/>
        </w:rPr>
        <w:t>”; “</w:t>
      </w:r>
      <w:r w:rsidR="002758E0" w:rsidRPr="002758E0">
        <w:rPr>
          <w:rFonts w:ascii="Times New Roman" w:hAnsi="Times New Roman" w:cs="Times New Roman"/>
          <w:sz w:val="24"/>
          <w:szCs w:val="24"/>
        </w:rPr>
        <w:t>Gli amici mi avvertono / che hai letto l’antico scheletro dell’oceano; / che cuci i suoni delle acque / in bocche diverse, in altri monumenti</w:t>
      </w:r>
      <w:r w:rsidR="002758E0">
        <w:rPr>
          <w:rFonts w:ascii="Times New Roman" w:hAnsi="Times New Roman" w:cs="Times New Roman"/>
          <w:sz w:val="24"/>
          <w:szCs w:val="24"/>
        </w:rPr>
        <w:t>”</w:t>
      </w:r>
      <w:r>
        <w:rPr>
          <w:rFonts w:ascii="Times New Roman" w:hAnsi="Times New Roman" w:cs="Times New Roman"/>
          <w:sz w:val="24"/>
          <w:szCs w:val="24"/>
        </w:rPr>
        <w:t xml:space="preserve">); ritroviamo anche, strettamente coniugati, i temi della violenza sulla carne e del potere della parola, nelle incisive immagini delle lettere </w:t>
      </w:r>
      <w:r w:rsidR="00EF2BA3">
        <w:rPr>
          <w:rFonts w:ascii="Times New Roman" w:hAnsi="Times New Roman" w:cs="Times New Roman"/>
          <w:sz w:val="24"/>
          <w:szCs w:val="24"/>
        </w:rPr>
        <w:t>ricamate</w:t>
      </w:r>
      <w:r>
        <w:rPr>
          <w:rFonts w:ascii="Times New Roman" w:hAnsi="Times New Roman" w:cs="Times New Roman"/>
          <w:sz w:val="24"/>
          <w:szCs w:val="24"/>
        </w:rPr>
        <w:t xml:space="preserve"> dalla donna nella gola del poeta, </w:t>
      </w:r>
      <w:r w:rsidR="0059033A">
        <w:rPr>
          <w:rFonts w:ascii="Times New Roman" w:hAnsi="Times New Roman" w:cs="Times New Roman"/>
          <w:sz w:val="24"/>
          <w:szCs w:val="24"/>
        </w:rPr>
        <w:t>il quale</w:t>
      </w:r>
      <w:r>
        <w:rPr>
          <w:rFonts w:ascii="Times New Roman" w:hAnsi="Times New Roman" w:cs="Times New Roman"/>
          <w:sz w:val="24"/>
          <w:szCs w:val="24"/>
        </w:rPr>
        <w:t xml:space="preserve"> se le strapperà </w:t>
      </w:r>
      <w:r w:rsidR="0059033A">
        <w:rPr>
          <w:rFonts w:ascii="Times New Roman" w:hAnsi="Times New Roman" w:cs="Times New Roman"/>
          <w:sz w:val="24"/>
          <w:szCs w:val="24"/>
        </w:rPr>
        <w:t xml:space="preserve">dalla carne </w:t>
      </w:r>
      <w:r>
        <w:rPr>
          <w:rFonts w:ascii="Times New Roman" w:hAnsi="Times New Roman" w:cs="Times New Roman"/>
          <w:sz w:val="24"/>
          <w:szCs w:val="24"/>
        </w:rPr>
        <w:t>con le unghie nell’ultima strofa</w:t>
      </w:r>
      <w:r w:rsidR="002758E0">
        <w:rPr>
          <w:rFonts w:ascii="Times New Roman" w:hAnsi="Times New Roman" w:cs="Times New Roman"/>
          <w:sz w:val="24"/>
          <w:szCs w:val="24"/>
        </w:rPr>
        <w:t xml:space="preserve"> (“</w:t>
      </w:r>
      <w:proofErr w:type="spellStart"/>
      <w:r w:rsidR="002758E0" w:rsidRPr="002758E0">
        <w:rPr>
          <w:rFonts w:ascii="Times New Roman" w:hAnsi="Times New Roman" w:cs="Times New Roman"/>
          <w:sz w:val="24"/>
          <w:szCs w:val="24"/>
        </w:rPr>
        <w:t>but</w:t>
      </w:r>
      <w:proofErr w:type="spellEnd"/>
      <w:r w:rsidR="002758E0" w:rsidRPr="002758E0">
        <w:rPr>
          <w:rFonts w:ascii="Times New Roman" w:hAnsi="Times New Roman" w:cs="Times New Roman"/>
          <w:sz w:val="24"/>
          <w:szCs w:val="24"/>
        </w:rPr>
        <w:t xml:space="preserve"> I </w:t>
      </w:r>
      <w:proofErr w:type="spellStart"/>
      <w:r w:rsidR="002758E0" w:rsidRPr="002758E0">
        <w:rPr>
          <w:rFonts w:ascii="Times New Roman" w:hAnsi="Times New Roman" w:cs="Times New Roman"/>
          <w:sz w:val="24"/>
          <w:szCs w:val="24"/>
        </w:rPr>
        <w:t>remembered</w:t>
      </w:r>
      <w:proofErr w:type="spellEnd"/>
      <w:r w:rsidR="002758E0" w:rsidRPr="002758E0">
        <w:rPr>
          <w:rFonts w:ascii="Times New Roman" w:hAnsi="Times New Roman" w:cs="Times New Roman"/>
          <w:sz w:val="24"/>
          <w:szCs w:val="24"/>
        </w:rPr>
        <w:t xml:space="preserve"> </w:t>
      </w:r>
      <w:proofErr w:type="spellStart"/>
      <w:r w:rsidR="002758E0" w:rsidRPr="002758E0">
        <w:rPr>
          <w:rFonts w:ascii="Times New Roman" w:hAnsi="Times New Roman" w:cs="Times New Roman"/>
          <w:sz w:val="24"/>
          <w:szCs w:val="24"/>
        </w:rPr>
        <w:t>clearly</w:t>
      </w:r>
      <w:proofErr w:type="spellEnd"/>
      <w:r w:rsidR="002758E0" w:rsidRPr="002758E0">
        <w:rPr>
          <w:rFonts w:ascii="Times New Roman" w:hAnsi="Times New Roman" w:cs="Times New Roman"/>
          <w:sz w:val="24"/>
          <w:szCs w:val="24"/>
        </w:rPr>
        <w:t xml:space="preserve"> </w:t>
      </w:r>
      <w:proofErr w:type="spellStart"/>
      <w:r w:rsidR="002758E0" w:rsidRPr="002758E0">
        <w:rPr>
          <w:rFonts w:ascii="Times New Roman" w:hAnsi="Times New Roman" w:cs="Times New Roman"/>
          <w:sz w:val="24"/>
          <w:szCs w:val="24"/>
        </w:rPr>
        <w:t>then</w:t>
      </w:r>
      <w:proofErr w:type="spellEnd"/>
      <w:r w:rsidR="002758E0" w:rsidRPr="002758E0">
        <w:rPr>
          <w:rFonts w:ascii="Times New Roman" w:hAnsi="Times New Roman" w:cs="Times New Roman"/>
          <w:sz w:val="24"/>
          <w:szCs w:val="24"/>
        </w:rPr>
        <w:t xml:space="preserve"> </w:t>
      </w:r>
      <w:proofErr w:type="spellStart"/>
      <w:r w:rsidR="002758E0" w:rsidRPr="002758E0">
        <w:rPr>
          <w:rFonts w:ascii="Times New Roman" w:hAnsi="Times New Roman" w:cs="Times New Roman"/>
          <w:sz w:val="24"/>
          <w:szCs w:val="24"/>
        </w:rPr>
        <w:t>your</w:t>
      </w:r>
      <w:proofErr w:type="spellEnd"/>
      <w:r w:rsidR="002758E0" w:rsidRPr="002758E0">
        <w:rPr>
          <w:rFonts w:ascii="Times New Roman" w:hAnsi="Times New Roman" w:cs="Times New Roman"/>
          <w:sz w:val="24"/>
          <w:szCs w:val="24"/>
        </w:rPr>
        <w:t xml:space="preserve"> insane </w:t>
      </w:r>
      <w:proofErr w:type="spellStart"/>
      <w:r w:rsidR="002758E0" w:rsidRPr="002758E0">
        <w:rPr>
          <w:rFonts w:ascii="Times New Roman" w:hAnsi="Times New Roman" w:cs="Times New Roman"/>
          <w:sz w:val="24"/>
          <w:szCs w:val="24"/>
        </w:rPr>
        <w:t>letters</w:t>
      </w:r>
      <w:proofErr w:type="spellEnd"/>
      <w:r w:rsidR="002758E0" w:rsidRPr="002758E0">
        <w:rPr>
          <w:rFonts w:ascii="Times New Roman" w:hAnsi="Times New Roman" w:cs="Times New Roman"/>
          <w:sz w:val="24"/>
          <w:szCs w:val="24"/>
        </w:rPr>
        <w:t xml:space="preserve"> / and </w:t>
      </w:r>
      <w:proofErr w:type="spellStart"/>
      <w:r w:rsidR="002758E0" w:rsidRPr="002758E0">
        <w:rPr>
          <w:rFonts w:ascii="Times New Roman" w:hAnsi="Times New Roman" w:cs="Times New Roman"/>
          <w:sz w:val="24"/>
          <w:szCs w:val="24"/>
        </w:rPr>
        <w:t>how</w:t>
      </w:r>
      <w:proofErr w:type="spellEnd"/>
      <w:r w:rsidR="002758E0" w:rsidRPr="002758E0">
        <w:rPr>
          <w:rFonts w:ascii="Times New Roman" w:hAnsi="Times New Roman" w:cs="Times New Roman"/>
          <w:sz w:val="24"/>
          <w:szCs w:val="24"/>
        </w:rPr>
        <w:t xml:space="preserve"> </w:t>
      </w:r>
      <w:proofErr w:type="spellStart"/>
      <w:r w:rsidR="002758E0" w:rsidRPr="002758E0">
        <w:rPr>
          <w:rFonts w:ascii="Times New Roman" w:hAnsi="Times New Roman" w:cs="Times New Roman"/>
          <w:sz w:val="24"/>
          <w:szCs w:val="24"/>
        </w:rPr>
        <w:t>you</w:t>
      </w:r>
      <w:proofErr w:type="spellEnd"/>
      <w:r w:rsidR="002758E0" w:rsidRPr="002758E0">
        <w:rPr>
          <w:rFonts w:ascii="Times New Roman" w:hAnsi="Times New Roman" w:cs="Times New Roman"/>
          <w:sz w:val="24"/>
          <w:szCs w:val="24"/>
        </w:rPr>
        <w:t xml:space="preserve"> </w:t>
      </w:r>
      <w:proofErr w:type="spellStart"/>
      <w:r w:rsidR="002758E0" w:rsidRPr="002758E0">
        <w:rPr>
          <w:rFonts w:ascii="Times New Roman" w:hAnsi="Times New Roman" w:cs="Times New Roman"/>
          <w:sz w:val="24"/>
          <w:szCs w:val="24"/>
        </w:rPr>
        <w:t>wove</w:t>
      </w:r>
      <w:proofErr w:type="spellEnd"/>
      <w:r w:rsidR="002758E0" w:rsidRPr="002758E0">
        <w:rPr>
          <w:rFonts w:ascii="Times New Roman" w:hAnsi="Times New Roman" w:cs="Times New Roman"/>
          <w:sz w:val="24"/>
          <w:szCs w:val="24"/>
        </w:rPr>
        <w:t xml:space="preserve"> </w:t>
      </w:r>
      <w:proofErr w:type="spellStart"/>
      <w:r w:rsidR="002758E0" w:rsidRPr="002758E0">
        <w:rPr>
          <w:rFonts w:ascii="Times New Roman" w:hAnsi="Times New Roman" w:cs="Times New Roman"/>
          <w:sz w:val="24"/>
          <w:szCs w:val="24"/>
        </w:rPr>
        <w:t>initials</w:t>
      </w:r>
      <w:proofErr w:type="spellEnd"/>
      <w:r w:rsidR="002758E0" w:rsidRPr="002758E0">
        <w:rPr>
          <w:rFonts w:ascii="Times New Roman" w:hAnsi="Times New Roman" w:cs="Times New Roman"/>
          <w:sz w:val="24"/>
          <w:szCs w:val="24"/>
        </w:rPr>
        <w:t xml:space="preserve"> in </w:t>
      </w:r>
      <w:proofErr w:type="spellStart"/>
      <w:r w:rsidR="002758E0" w:rsidRPr="002758E0">
        <w:rPr>
          <w:rFonts w:ascii="Times New Roman" w:hAnsi="Times New Roman" w:cs="Times New Roman"/>
          <w:sz w:val="24"/>
          <w:szCs w:val="24"/>
        </w:rPr>
        <w:t>my</w:t>
      </w:r>
      <w:proofErr w:type="spellEnd"/>
      <w:r w:rsidR="002758E0" w:rsidRPr="002758E0">
        <w:rPr>
          <w:rFonts w:ascii="Times New Roman" w:hAnsi="Times New Roman" w:cs="Times New Roman"/>
          <w:sz w:val="24"/>
          <w:szCs w:val="24"/>
        </w:rPr>
        <w:t xml:space="preserve"> </w:t>
      </w:r>
      <w:proofErr w:type="spellStart"/>
      <w:r w:rsidR="002758E0" w:rsidRPr="002758E0">
        <w:rPr>
          <w:rFonts w:ascii="Times New Roman" w:hAnsi="Times New Roman" w:cs="Times New Roman"/>
          <w:sz w:val="24"/>
          <w:szCs w:val="24"/>
        </w:rPr>
        <w:t>throat</w:t>
      </w:r>
      <w:proofErr w:type="spellEnd"/>
      <w:r w:rsidR="002758E0">
        <w:rPr>
          <w:rFonts w:ascii="Times New Roman" w:hAnsi="Times New Roman" w:cs="Times New Roman"/>
          <w:sz w:val="24"/>
          <w:szCs w:val="24"/>
        </w:rPr>
        <w:t xml:space="preserve"> […] </w:t>
      </w:r>
      <w:r w:rsidR="002758E0" w:rsidRPr="002758E0">
        <w:rPr>
          <w:rFonts w:ascii="Times New Roman" w:hAnsi="Times New Roman" w:cs="Times New Roman"/>
          <w:sz w:val="24"/>
          <w:szCs w:val="24"/>
        </w:rPr>
        <w:t xml:space="preserve">for </w:t>
      </w:r>
      <w:proofErr w:type="spellStart"/>
      <w:r w:rsidR="002758E0" w:rsidRPr="002758E0">
        <w:rPr>
          <w:rFonts w:ascii="Times New Roman" w:hAnsi="Times New Roman" w:cs="Times New Roman"/>
          <w:sz w:val="24"/>
          <w:szCs w:val="24"/>
        </w:rPr>
        <w:t>then</w:t>
      </w:r>
      <w:proofErr w:type="spellEnd"/>
      <w:r w:rsidR="002758E0" w:rsidRPr="002758E0">
        <w:rPr>
          <w:rFonts w:ascii="Times New Roman" w:hAnsi="Times New Roman" w:cs="Times New Roman"/>
          <w:sz w:val="24"/>
          <w:szCs w:val="24"/>
        </w:rPr>
        <w:t xml:space="preserve"> </w:t>
      </w:r>
      <w:proofErr w:type="spellStart"/>
      <w:r w:rsidR="002758E0" w:rsidRPr="002758E0">
        <w:rPr>
          <w:rFonts w:ascii="Times New Roman" w:hAnsi="Times New Roman" w:cs="Times New Roman"/>
          <w:sz w:val="24"/>
          <w:szCs w:val="24"/>
        </w:rPr>
        <w:t>your</w:t>
      </w:r>
      <w:proofErr w:type="spellEnd"/>
      <w:r w:rsidR="002758E0" w:rsidRPr="002758E0">
        <w:rPr>
          <w:rFonts w:ascii="Times New Roman" w:hAnsi="Times New Roman" w:cs="Times New Roman"/>
          <w:sz w:val="24"/>
          <w:szCs w:val="24"/>
        </w:rPr>
        <w:t xml:space="preserve"> </w:t>
      </w:r>
      <w:proofErr w:type="spellStart"/>
      <w:r w:rsidR="002758E0" w:rsidRPr="002758E0">
        <w:rPr>
          <w:rFonts w:ascii="Times New Roman" w:hAnsi="Times New Roman" w:cs="Times New Roman"/>
          <w:sz w:val="24"/>
          <w:szCs w:val="24"/>
        </w:rPr>
        <w:t>letters</w:t>
      </w:r>
      <w:proofErr w:type="spellEnd"/>
      <w:r w:rsidR="002758E0" w:rsidRPr="002758E0">
        <w:rPr>
          <w:rFonts w:ascii="Times New Roman" w:hAnsi="Times New Roman" w:cs="Times New Roman"/>
          <w:sz w:val="24"/>
          <w:szCs w:val="24"/>
        </w:rPr>
        <w:t xml:space="preserve"> </w:t>
      </w:r>
      <w:proofErr w:type="spellStart"/>
      <w:r w:rsidR="002758E0" w:rsidRPr="002758E0">
        <w:rPr>
          <w:rFonts w:ascii="Times New Roman" w:hAnsi="Times New Roman" w:cs="Times New Roman"/>
          <w:sz w:val="24"/>
          <w:szCs w:val="24"/>
        </w:rPr>
        <w:t>too</w:t>
      </w:r>
      <w:proofErr w:type="spellEnd"/>
      <w:r w:rsidR="002758E0" w:rsidRPr="002758E0">
        <w:rPr>
          <w:rFonts w:ascii="Times New Roman" w:hAnsi="Times New Roman" w:cs="Times New Roman"/>
          <w:sz w:val="24"/>
          <w:szCs w:val="24"/>
        </w:rPr>
        <w:t xml:space="preserve"> </w:t>
      </w:r>
      <w:r w:rsidR="002758E0" w:rsidRPr="002758E0">
        <w:rPr>
          <w:rFonts w:ascii="Times New Roman" w:hAnsi="Times New Roman" w:cs="Times New Roman"/>
          <w:sz w:val="24"/>
          <w:szCs w:val="24"/>
        </w:rPr>
        <w:lastRenderedPageBreak/>
        <w:t xml:space="preserve">rot with </w:t>
      </w:r>
      <w:proofErr w:type="spellStart"/>
      <w:r w:rsidR="002758E0" w:rsidRPr="002758E0">
        <w:rPr>
          <w:rFonts w:ascii="Times New Roman" w:hAnsi="Times New Roman" w:cs="Times New Roman"/>
          <w:sz w:val="24"/>
          <w:szCs w:val="24"/>
        </w:rPr>
        <w:t>ocean’s</w:t>
      </w:r>
      <w:proofErr w:type="spellEnd"/>
      <w:r w:rsidR="002758E0" w:rsidRPr="002758E0">
        <w:rPr>
          <w:rFonts w:ascii="Times New Roman" w:hAnsi="Times New Roman" w:cs="Times New Roman"/>
          <w:sz w:val="24"/>
          <w:szCs w:val="24"/>
        </w:rPr>
        <w:t xml:space="preserve"> </w:t>
      </w:r>
      <w:proofErr w:type="spellStart"/>
      <w:r w:rsidR="002758E0" w:rsidRPr="002758E0">
        <w:rPr>
          <w:rFonts w:ascii="Times New Roman" w:hAnsi="Times New Roman" w:cs="Times New Roman"/>
          <w:sz w:val="24"/>
          <w:szCs w:val="24"/>
        </w:rPr>
        <w:t>logic</w:t>
      </w:r>
      <w:proofErr w:type="spellEnd"/>
      <w:r w:rsidR="002758E0" w:rsidRPr="002758E0">
        <w:rPr>
          <w:rFonts w:ascii="Times New Roman" w:hAnsi="Times New Roman" w:cs="Times New Roman"/>
          <w:sz w:val="24"/>
          <w:szCs w:val="24"/>
        </w:rPr>
        <w:t xml:space="preserve"> / and </w:t>
      </w:r>
      <w:proofErr w:type="spellStart"/>
      <w:r w:rsidR="002758E0" w:rsidRPr="002758E0">
        <w:rPr>
          <w:rFonts w:ascii="Times New Roman" w:hAnsi="Times New Roman" w:cs="Times New Roman"/>
          <w:sz w:val="24"/>
          <w:szCs w:val="24"/>
        </w:rPr>
        <w:t>my</w:t>
      </w:r>
      <w:proofErr w:type="spellEnd"/>
      <w:r w:rsidR="002758E0" w:rsidRPr="002758E0">
        <w:rPr>
          <w:rFonts w:ascii="Times New Roman" w:hAnsi="Times New Roman" w:cs="Times New Roman"/>
          <w:sz w:val="24"/>
          <w:szCs w:val="24"/>
        </w:rPr>
        <w:t xml:space="preserve"> </w:t>
      </w:r>
      <w:proofErr w:type="spellStart"/>
      <w:r w:rsidR="002758E0" w:rsidRPr="002758E0">
        <w:rPr>
          <w:rFonts w:ascii="Times New Roman" w:hAnsi="Times New Roman" w:cs="Times New Roman"/>
          <w:sz w:val="24"/>
          <w:szCs w:val="24"/>
        </w:rPr>
        <w:t>fingernails</w:t>
      </w:r>
      <w:proofErr w:type="spellEnd"/>
      <w:r w:rsidR="002758E0" w:rsidRPr="002758E0">
        <w:rPr>
          <w:rFonts w:ascii="Times New Roman" w:hAnsi="Times New Roman" w:cs="Times New Roman"/>
          <w:sz w:val="24"/>
          <w:szCs w:val="24"/>
        </w:rPr>
        <w:t xml:space="preserve"> are long </w:t>
      </w:r>
      <w:proofErr w:type="spellStart"/>
      <w:r w:rsidR="002758E0" w:rsidRPr="002758E0">
        <w:rPr>
          <w:rFonts w:ascii="Times New Roman" w:hAnsi="Times New Roman" w:cs="Times New Roman"/>
          <w:sz w:val="24"/>
          <w:szCs w:val="24"/>
        </w:rPr>
        <w:t>enough</w:t>
      </w:r>
      <w:proofErr w:type="spellEnd"/>
      <w:r w:rsidR="002758E0" w:rsidRPr="002758E0">
        <w:rPr>
          <w:rFonts w:ascii="Times New Roman" w:hAnsi="Times New Roman" w:cs="Times New Roman"/>
          <w:sz w:val="24"/>
          <w:szCs w:val="24"/>
        </w:rPr>
        <w:t xml:space="preserve"> / to </w:t>
      </w:r>
      <w:proofErr w:type="spellStart"/>
      <w:r w:rsidR="002758E0" w:rsidRPr="002758E0">
        <w:rPr>
          <w:rFonts w:ascii="Times New Roman" w:hAnsi="Times New Roman" w:cs="Times New Roman"/>
          <w:sz w:val="24"/>
          <w:szCs w:val="24"/>
        </w:rPr>
        <w:t>tear</w:t>
      </w:r>
      <w:proofErr w:type="spellEnd"/>
      <w:r w:rsidR="002758E0" w:rsidRPr="002758E0">
        <w:rPr>
          <w:rFonts w:ascii="Times New Roman" w:hAnsi="Times New Roman" w:cs="Times New Roman"/>
          <w:sz w:val="24"/>
          <w:szCs w:val="24"/>
        </w:rPr>
        <w:t xml:space="preserve"> the </w:t>
      </w:r>
      <w:proofErr w:type="spellStart"/>
      <w:r w:rsidR="002758E0" w:rsidRPr="002758E0">
        <w:rPr>
          <w:rFonts w:ascii="Times New Roman" w:hAnsi="Times New Roman" w:cs="Times New Roman"/>
          <w:sz w:val="24"/>
          <w:szCs w:val="24"/>
        </w:rPr>
        <w:t>stitches</w:t>
      </w:r>
      <w:proofErr w:type="spellEnd"/>
      <w:r w:rsidR="002758E0" w:rsidRPr="002758E0">
        <w:rPr>
          <w:rFonts w:ascii="Times New Roman" w:hAnsi="Times New Roman" w:cs="Times New Roman"/>
          <w:sz w:val="24"/>
          <w:szCs w:val="24"/>
        </w:rPr>
        <w:t xml:space="preserve"> from </w:t>
      </w:r>
      <w:proofErr w:type="spellStart"/>
      <w:r w:rsidR="002758E0" w:rsidRPr="002758E0">
        <w:rPr>
          <w:rFonts w:ascii="Times New Roman" w:hAnsi="Times New Roman" w:cs="Times New Roman"/>
          <w:sz w:val="24"/>
          <w:szCs w:val="24"/>
        </w:rPr>
        <w:t>my</w:t>
      </w:r>
      <w:proofErr w:type="spellEnd"/>
      <w:r w:rsidR="002758E0" w:rsidRPr="002758E0">
        <w:rPr>
          <w:rFonts w:ascii="Times New Roman" w:hAnsi="Times New Roman" w:cs="Times New Roman"/>
          <w:sz w:val="24"/>
          <w:szCs w:val="24"/>
        </w:rPr>
        <w:t xml:space="preserve"> </w:t>
      </w:r>
      <w:proofErr w:type="spellStart"/>
      <w:r w:rsidR="002758E0" w:rsidRPr="002758E0">
        <w:rPr>
          <w:rFonts w:ascii="Times New Roman" w:hAnsi="Times New Roman" w:cs="Times New Roman"/>
          <w:sz w:val="24"/>
          <w:szCs w:val="24"/>
        </w:rPr>
        <w:t>throat</w:t>
      </w:r>
      <w:proofErr w:type="spellEnd"/>
      <w:r w:rsidR="002758E0">
        <w:rPr>
          <w:rFonts w:ascii="Times New Roman" w:hAnsi="Times New Roman" w:cs="Times New Roman"/>
          <w:sz w:val="24"/>
          <w:szCs w:val="24"/>
        </w:rPr>
        <w:t>”; “</w:t>
      </w:r>
      <w:r w:rsidR="002758E0" w:rsidRPr="002758E0">
        <w:rPr>
          <w:rFonts w:ascii="Times New Roman" w:hAnsi="Times New Roman" w:cs="Times New Roman"/>
          <w:sz w:val="24"/>
          <w:szCs w:val="24"/>
        </w:rPr>
        <w:t>ma ricordai chiaramente allora le tue lettere folli / e come mi avevi tessute in gola le iniziali</w:t>
      </w:r>
      <w:r w:rsidR="002758E0">
        <w:rPr>
          <w:rFonts w:ascii="Times New Roman" w:hAnsi="Times New Roman" w:cs="Times New Roman"/>
          <w:sz w:val="24"/>
          <w:szCs w:val="24"/>
        </w:rPr>
        <w:t xml:space="preserve"> […] </w:t>
      </w:r>
      <w:r w:rsidR="002758E0" w:rsidRPr="002758E0">
        <w:rPr>
          <w:rFonts w:ascii="Times New Roman" w:hAnsi="Times New Roman" w:cs="Times New Roman"/>
          <w:sz w:val="24"/>
          <w:szCs w:val="24"/>
        </w:rPr>
        <w:t>perché allora anche le tue lettere si saranno macerate nella logica dell’oceano / e ho unghie abbastanza lunghe / per strapparmi i punti dalla gola</w:t>
      </w:r>
      <w:r w:rsidR="002758E0">
        <w:rPr>
          <w:rFonts w:ascii="Times New Roman" w:hAnsi="Times New Roman" w:cs="Times New Roman"/>
          <w:sz w:val="24"/>
          <w:szCs w:val="24"/>
        </w:rPr>
        <w:t>”)</w:t>
      </w:r>
      <w:r>
        <w:rPr>
          <w:rFonts w:ascii="Times New Roman" w:hAnsi="Times New Roman" w:cs="Times New Roman"/>
          <w:sz w:val="24"/>
          <w:szCs w:val="24"/>
        </w:rPr>
        <w:t xml:space="preserve">. </w:t>
      </w:r>
      <w:r w:rsidR="00EF2BA3">
        <w:rPr>
          <w:rFonts w:ascii="Times New Roman" w:hAnsi="Times New Roman" w:cs="Times New Roman"/>
          <w:sz w:val="24"/>
          <w:szCs w:val="24"/>
        </w:rPr>
        <w:t xml:space="preserve">È presente, inoltre, il tema della </w:t>
      </w:r>
      <w:proofErr w:type="spellStart"/>
      <w:r w:rsidR="00EF2BA3" w:rsidRPr="0059033A">
        <w:rPr>
          <w:rFonts w:ascii="Times New Roman" w:hAnsi="Times New Roman" w:cs="Times New Roman"/>
          <w:i/>
          <w:iCs/>
          <w:sz w:val="24"/>
          <w:szCs w:val="24"/>
        </w:rPr>
        <w:t>madwoman</w:t>
      </w:r>
      <w:proofErr w:type="spellEnd"/>
      <w:r w:rsidR="00EF2BA3">
        <w:rPr>
          <w:rFonts w:ascii="Times New Roman" w:hAnsi="Times New Roman" w:cs="Times New Roman"/>
          <w:sz w:val="24"/>
          <w:szCs w:val="24"/>
        </w:rPr>
        <w:t>, della follia della donna che contribuisce ad aumentare il suo fascino e la sua bellezza: spesso, nel primo Cohen, i personaggi femminili hanno una “inafferrabilità dettata piuttosto dalla sragione che non dal gusto ambiguo dell’enigma”</w:t>
      </w:r>
      <w:r w:rsidR="00CB04DF">
        <w:rPr>
          <w:rStyle w:val="Rimandonotaapidipagina"/>
          <w:rFonts w:ascii="Times New Roman" w:hAnsi="Times New Roman" w:cs="Times New Roman"/>
          <w:sz w:val="24"/>
          <w:szCs w:val="24"/>
        </w:rPr>
        <w:footnoteReference w:id="86"/>
      </w:r>
      <w:r w:rsidR="00EF2BA3">
        <w:rPr>
          <w:rFonts w:ascii="Times New Roman" w:hAnsi="Times New Roman" w:cs="Times New Roman"/>
          <w:sz w:val="24"/>
          <w:szCs w:val="24"/>
        </w:rPr>
        <w:t xml:space="preserve">, e questa sragione diventa la condizione fondamentale dell’attrattiva che esercitano su di lui: </w:t>
      </w:r>
      <w:r w:rsidR="002758E0">
        <w:rPr>
          <w:rFonts w:ascii="Times New Roman" w:hAnsi="Times New Roman" w:cs="Times New Roman"/>
          <w:sz w:val="24"/>
          <w:szCs w:val="24"/>
        </w:rPr>
        <w:t>“</w:t>
      </w:r>
      <w:r w:rsidR="002758E0" w:rsidRPr="002758E0">
        <w:rPr>
          <w:rFonts w:ascii="Times New Roman" w:hAnsi="Times New Roman" w:cs="Times New Roman"/>
          <w:sz w:val="24"/>
          <w:szCs w:val="24"/>
        </w:rPr>
        <w:t xml:space="preserve">And </w:t>
      </w:r>
      <w:proofErr w:type="spellStart"/>
      <w:r w:rsidR="002758E0" w:rsidRPr="002758E0">
        <w:rPr>
          <w:rFonts w:ascii="Times New Roman" w:hAnsi="Times New Roman" w:cs="Times New Roman"/>
          <w:sz w:val="24"/>
          <w:szCs w:val="24"/>
        </w:rPr>
        <w:t>when</w:t>
      </w:r>
      <w:proofErr w:type="spellEnd"/>
      <w:r w:rsidR="002758E0" w:rsidRPr="002758E0">
        <w:rPr>
          <w:rFonts w:ascii="Times New Roman" w:hAnsi="Times New Roman" w:cs="Times New Roman"/>
          <w:sz w:val="24"/>
          <w:szCs w:val="24"/>
        </w:rPr>
        <w:t xml:space="preserve"> the </w:t>
      </w:r>
      <w:proofErr w:type="spellStart"/>
      <w:r w:rsidR="002758E0" w:rsidRPr="002758E0">
        <w:rPr>
          <w:rFonts w:ascii="Times New Roman" w:hAnsi="Times New Roman" w:cs="Times New Roman"/>
          <w:sz w:val="24"/>
          <w:szCs w:val="24"/>
        </w:rPr>
        <w:t>needle</w:t>
      </w:r>
      <w:proofErr w:type="spellEnd"/>
      <w:r w:rsidR="002758E0" w:rsidRPr="002758E0">
        <w:rPr>
          <w:rFonts w:ascii="Times New Roman" w:hAnsi="Times New Roman" w:cs="Times New Roman"/>
          <w:sz w:val="24"/>
          <w:szCs w:val="24"/>
        </w:rPr>
        <w:t xml:space="preserve"> </w:t>
      </w:r>
      <w:proofErr w:type="spellStart"/>
      <w:r w:rsidR="002758E0" w:rsidRPr="002758E0">
        <w:rPr>
          <w:rFonts w:ascii="Times New Roman" w:hAnsi="Times New Roman" w:cs="Times New Roman"/>
          <w:sz w:val="24"/>
          <w:szCs w:val="24"/>
        </w:rPr>
        <w:t>grins</w:t>
      </w:r>
      <w:proofErr w:type="spellEnd"/>
      <w:r w:rsidR="002758E0" w:rsidRPr="002758E0">
        <w:rPr>
          <w:rFonts w:ascii="Times New Roman" w:hAnsi="Times New Roman" w:cs="Times New Roman"/>
          <w:sz w:val="24"/>
          <w:szCs w:val="24"/>
        </w:rPr>
        <w:t xml:space="preserve"> </w:t>
      </w:r>
      <w:proofErr w:type="spellStart"/>
      <w:r w:rsidR="002758E0" w:rsidRPr="002758E0">
        <w:rPr>
          <w:rFonts w:ascii="Times New Roman" w:hAnsi="Times New Roman" w:cs="Times New Roman"/>
          <w:sz w:val="24"/>
          <w:szCs w:val="24"/>
        </w:rPr>
        <w:t>bloodlessly</w:t>
      </w:r>
      <w:proofErr w:type="spellEnd"/>
      <w:r w:rsidR="002758E0" w:rsidRPr="002758E0">
        <w:rPr>
          <w:rFonts w:ascii="Times New Roman" w:hAnsi="Times New Roman" w:cs="Times New Roman"/>
          <w:sz w:val="24"/>
          <w:szCs w:val="24"/>
        </w:rPr>
        <w:t xml:space="preserve"> in </w:t>
      </w:r>
      <w:proofErr w:type="spellStart"/>
      <w:r w:rsidR="002758E0" w:rsidRPr="002758E0">
        <w:rPr>
          <w:rFonts w:ascii="Times New Roman" w:hAnsi="Times New Roman" w:cs="Times New Roman"/>
          <w:sz w:val="24"/>
          <w:szCs w:val="24"/>
        </w:rPr>
        <w:t>his</w:t>
      </w:r>
      <w:proofErr w:type="spellEnd"/>
      <w:r w:rsidR="002758E0" w:rsidRPr="002758E0">
        <w:rPr>
          <w:rFonts w:ascii="Times New Roman" w:hAnsi="Times New Roman" w:cs="Times New Roman"/>
          <w:sz w:val="24"/>
          <w:szCs w:val="24"/>
        </w:rPr>
        <w:t xml:space="preserve"> cheek / he </w:t>
      </w:r>
      <w:proofErr w:type="spellStart"/>
      <w:r w:rsidR="002758E0" w:rsidRPr="002758E0">
        <w:rPr>
          <w:rFonts w:ascii="Times New Roman" w:hAnsi="Times New Roman" w:cs="Times New Roman"/>
          <w:sz w:val="24"/>
          <w:szCs w:val="24"/>
        </w:rPr>
        <w:t>will</w:t>
      </w:r>
      <w:proofErr w:type="spellEnd"/>
      <w:r w:rsidR="002758E0" w:rsidRPr="002758E0">
        <w:rPr>
          <w:rFonts w:ascii="Times New Roman" w:hAnsi="Times New Roman" w:cs="Times New Roman"/>
          <w:sz w:val="24"/>
          <w:szCs w:val="24"/>
        </w:rPr>
        <w:t xml:space="preserve"> come to know </w:t>
      </w:r>
      <w:proofErr w:type="spellStart"/>
      <w:r w:rsidR="002758E0" w:rsidRPr="002758E0">
        <w:rPr>
          <w:rFonts w:ascii="Times New Roman" w:hAnsi="Times New Roman" w:cs="Times New Roman"/>
          <w:sz w:val="24"/>
          <w:szCs w:val="24"/>
        </w:rPr>
        <w:t>how</w:t>
      </w:r>
      <w:proofErr w:type="spellEnd"/>
      <w:r w:rsidR="002758E0" w:rsidRPr="002758E0">
        <w:rPr>
          <w:rFonts w:ascii="Times New Roman" w:hAnsi="Times New Roman" w:cs="Times New Roman"/>
          <w:sz w:val="24"/>
          <w:szCs w:val="24"/>
        </w:rPr>
        <w:t xml:space="preserve"> beautiful </w:t>
      </w:r>
      <w:proofErr w:type="spellStart"/>
      <w:r w:rsidR="002758E0" w:rsidRPr="002758E0">
        <w:rPr>
          <w:rFonts w:ascii="Times New Roman" w:hAnsi="Times New Roman" w:cs="Times New Roman"/>
          <w:sz w:val="24"/>
          <w:szCs w:val="24"/>
        </w:rPr>
        <w:t>it</w:t>
      </w:r>
      <w:proofErr w:type="spellEnd"/>
      <w:r w:rsidR="002758E0" w:rsidRPr="002758E0">
        <w:rPr>
          <w:rFonts w:ascii="Times New Roman" w:hAnsi="Times New Roman" w:cs="Times New Roman"/>
          <w:sz w:val="24"/>
          <w:szCs w:val="24"/>
        </w:rPr>
        <w:t xml:space="preserve"> </w:t>
      </w:r>
      <w:proofErr w:type="spellStart"/>
      <w:r w:rsidR="002758E0" w:rsidRPr="002758E0">
        <w:rPr>
          <w:rFonts w:ascii="Times New Roman" w:hAnsi="Times New Roman" w:cs="Times New Roman"/>
          <w:sz w:val="24"/>
          <w:szCs w:val="24"/>
        </w:rPr>
        <w:t>is</w:t>
      </w:r>
      <w:proofErr w:type="spellEnd"/>
      <w:r w:rsidR="002758E0" w:rsidRPr="002758E0">
        <w:rPr>
          <w:rFonts w:ascii="Times New Roman" w:hAnsi="Times New Roman" w:cs="Times New Roman"/>
          <w:sz w:val="24"/>
          <w:szCs w:val="24"/>
        </w:rPr>
        <w:t xml:space="preserve"> / to be </w:t>
      </w:r>
      <w:proofErr w:type="spellStart"/>
      <w:r w:rsidR="002758E0" w:rsidRPr="002758E0">
        <w:rPr>
          <w:rFonts w:ascii="Times New Roman" w:hAnsi="Times New Roman" w:cs="Times New Roman"/>
          <w:sz w:val="24"/>
          <w:szCs w:val="24"/>
        </w:rPr>
        <w:t>loved</w:t>
      </w:r>
      <w:proofErr w:type="spellEnd"/>
      <w:r w:rsidR="002758E0" w:rsidRPr="002758E0">
        <w:rPr>
          <w:rFonts w:ascii="Times New Roman" w:hAnsi="Times New Roman" w:cs="Times New Roman"/>
          <w:sz w:val="24"/>
          <w:szCs w:val="24"/>
        </w:rPr>
        <w:t xml:space="preserve"> by a </w:t>
      </w:r>
      <w:proofErr w:type="spellStart"/>
      <w:r w:rsidR="002758E0" w:rsidRPr="002758E0">
        <w:rPr>
          <w:rFonts w:ascii="Times New Roman" w:hAnsi="Times New Roman" w:cs="Times New Roman"/>
          <w:sz w:val="24"/>
          <w:szCs w:val="24"/>
        </w:rPr>
        <w:t>madwoman</w:t>
      </w:r>
      <w:proofErr w:type="spellEnd"/>
      <w:r w:rsidR="002758E0">
        <w:rPr>
          <w:rFonts w:ascii="Times New Roman" w:hAnsi="Times New Roman" w:cs="Times New Roman"/>
          <w:sz w:val="24"/>
          <w:szCs w:val="24"/>
        </w:rPr>
        <w:t>” (“</w:t>
      </w:r>
      <w:r w:rsidR="002758E0" w:rsidRPr="002758E0">
        <w:rPr>
          <w:rFonts w:ascii="Times New Roman" w:hAnsi="Times New Roman" w:cs="Times New Roman"/>
          <w:sz w:val="24"/>
          <w:szCs w:val="24"/>
        </w:rPr>
        <w:t>E quando l’ago gli sorriderà esangue nella guancia / lui capirà infine quant’è bello / essere amati da una pazza</w:t>
      </w:r>
      <w:r w:rsidR="002758E0">
        <w:rPr>
          <w:rFonts w:ascii="Times New Roman" w:hAnsi="Times New Roman" w:cs="Times New Roman"/>
          <w:sz w:val="24"/>
          <w:szCs w:val="24"/>
        </w:rPr>
        <w:t xml:space="preserve">”). </w:t>
      </w:r>
      <w:r w:rsidR="00EF2BA3" w:rsidRPr="002758E0">
        <w:rPr>
          <w:rFonts w:ascii="Times New Roman" w:hAnsi="Times New Roman" w:cs="Times New Roman"/>
          <w:sz w:val="24"/>
          <w:szCs w:val="24"/>
          <w:lang w:val="en-US"/>
        </w:rPr>
        <w:t>“</w:t>
      </w:r>
      <w:r w:rsidR="002758E0">
        <w:rPr>
          <w:rFonts w:ascii="Times New Roman" w:hAnsi="Times New Roman" w:cs="Times New Roman"/>
          <w:sz w:val="24"/>
          <w:szCs w:val="24"/>
          <w:lang w:val="en-US"/>
        </w:rPr>
        <w:t>Ho</w:t>
      </w:r>
      <w:r w:rsidR="00EF2BA3" w:rsidRPr="002758E0">
        <w:rPr>
          <w:rFonts w:ascii="Times New Roman" w:hAnsi="Times New Roman" w:cs="Times New Roman"/>
          <w:sz w:val="24"/>
          <w:szCs w:val="24"/>
          <w:lang w:val="en-US"/>
        </w:rPr>
        <w:t xml:space="preserve">w beautiful it is / to be loved by a madwoman” non </w:t>
      </w:r>
      <w:proofErr w:type="spellStart"/>
      <w:r w:rsidR="00EF2BA3" w:rsidRPr="002758E0">
        <w:rPr>
          <w:rFonts w:ascii="Times New Roman" w:hAnsi="Times New Roman" w:cs="Times New Roman"/>
          <w:sz w:val="24"/>
          <w:szCs w:val="24"/>
          <w:lang w:val="en-US"/>
        </w:rPr>
        <w:t>può</w:t>
      </w:r>
      <w:proofErr w:type="spellEnd"/>
      <w:r w:rsidR="00EF2BA3" w:rsidRPr="002758E0">
        <w:rPr>
          <w:rFonts w:ascii="Times New Roman" w:hAnsi="Times New Roman" w:cs="Times New Roman"/>
          <w:sz w:val="24"/>
          <w:szCs w:val="24"/>
          <w:lang w:val="en-US"/>
        </w:rPr>
        <w:t xml:space="preserve"> non far </w:t>
      </w:r>
      <w:proofErr w:type="spellStart"/>
      <w:r w:rsidR="00EF2BA3" w:rsidRPr="002758E0">
        <w:rPr>
          <w:rFonts w:ascii="Times New Roman" w:hAnsi="Times New Roman" w:cs="Times New Roman"/>
          <w:sz w:val="24"/>
          <w:szCs w:val="24"/>
          <w:lang w:val="en-US"/>
        </w:rPr>
        <w:t>pensare</w:t>
      </w:r>
      <w:proofErr w:type="spellEnd"/>
      <w:r w:rsidR="00EF2BA3" w:rsidRPr="002758E0">
        <w:rPr>
          <w:rFonts w:ascii="Times New Roman" w:hAnsi="Times New Roman" w:cs="Times New Roman"/>
          <w:sz w:val="24"/>
          <w:szCs w:val="24"/>
          <w:lang w:val="en-US"/>
        </w:rPr>
        <w:t xml:space="preserve"> al primo </w:t>
      </w:r>
      <w:proofErr w:type="spellStart"/>
      <w:r w:rsidR="00EF2BA3" w:rsidRPr="002758E0">
        <w:rPr>
          <w:rFonts w:ascii="Times New Roman" w:hAnsi="Times New Roman" w:cs="Times New Roman"/>
          <w:sz w:val="24"/>
          <w:szCs w:val="24"/>
          <w:lang w:val="en-US"/>
        </w:rPr>
        <w:t>grande</w:t>
      </w:r>
      <w:proofErr w:type="spellEnd"/>
      <w:r w:rsidR="00EF2BA3" w:rsidRPr="002758E0">
        <w:rPr>
          <w:rFonts w:ascii="Times New Roman" w:hAnsi="Times New Roman" w:cs="Times New Roman"/>
          <w:sz w:val="24"/>
          <w:szCs w:val="24"/>
          <w:lang w:val="en-US"/>
        </w:rPr>
        <w:t xml:space="preserve"> </w:t>
      </w:r>
      <w:proofErr w:type="spellStart"/>
      <w:r w:rsidR="00EF2BA3" w:rsidRPr="002758E0">
        <w:rPr>
          <w:rFonts w:ascii="Times New Roman" w:hAnsi="Times New Roman" w:cs="Times New Roman"/>
          <w:sz w:val="24"/>
          <w:szCs w:val="24"/>
          <w:lang w:val="en-US"/>
        </w:rPr>
        <w:t>successo</w:t>
      </w:r>
      <w:proofErr w:type="spellEnd"/>
      <w:r w:rsidR="00EF2BA3" w:rsidRPr="002758E0">
        <w:rPr>
          <w:rFonts w:ascii="Times New Roman" w:hAnsi="Times New Roman" w:cs="Times New Roman"/>
          <w:sz w:val="24"/>
          <w:szCs w:val="24"/>
          <w:lang w:val="en-US"/>
        </w:rPr>
        <w:t xml:space="preserve"> musicale di Cohen, </w:t>
      </w:r>
      <w:proofErr w:type="spellStart"/>
      <w:r w:rsidR="00EF2BA3" w:rsidRPr="002758E0">
        <w:rPr>
          <w:rFonts w:ascii="Times New Roman" w:hAnsi="Times New Roman" w:cs="Times New Roman"/>
          <w:sz w:val="24"/>
          <w:szCs w:val="24"/>
          <w:lang w:val="en-US"/>
        </w:rPr>
        <w:t>quella</w:t>
      </w:r>
      <w:proofErr w:type="spellEnd"/>
      <w:r w:rsidR="00EF2BA3" w:rsidRPr="002758E0">
        <w:rPr>
          <w:rFonts w:ascii="Times New Roman" w:hAnsi="Times New Roman" w:cs="Times New Roman"/>
          <w:sz w:val="24"/>
          <w:szCs w:val="24"/>
          <w:lang w:val="en-US"/>
        </w:rPr>
        <w:t xml:space="preserve"> </w:t>
      </w:r>
      <w:r w:rsidR="00EF2BA3" w:rsidRPr="002758E0">
        <w:rPr>
          <w:rFonts w:ascii="Times New Roman" w:hAnsi="Times New Roman" w:cs="Times New Roman"/>
          <w:i/>
          <w:iCs/>
          <w:sz w:val="24"/>
          <w:szCs w:val="24"/>
          <w:lang w:val="en-US"/>
        </w:rPr>
        <w:t>Suzanne</w:t>
      </w:r>
      <w:r w:rsidR="00EF2BA3" w:rsidRPr="002758E0">
        <w:rPr>
          <w:rFonts w:ascii="Times New Roman" w:hAnsi="Times New Roman" w:cs="Times New Roman"/>
          <w:sz w:val="24"/>
          <w:szCs w:val="24"/>
          <w:lang w:val="en-US"/>
        </w:rPr>
        <w:t xml:space="preserve"> </w:t>
      </w:r>
      <w:proofErr w:type="spellStart"/>
      <w:r w:rsidR="00EF2BA3" w:rsidRPr="002758E0">
        <w:rPr>
          <w:rFonts w:ascii="Times New Roman" w:hAnsi="Times New Roman" w:cs="Times New Roman"/>
          <w:sz w:val="24"/>
          <w:szCs w:val="24"/>
          <w:lang w:val="en-US"/>
        </w:rPr>
        <w:t>che</w:t>
      </w:r>
      <w:proofErr w:type="spellEnd"/>
      <w:r w:rsidR="00EF2BA3" w:rsidRPr="002758E0">
        <w:rPr>
          <w:rFonts w:ascii="Times New Roman" w:hAnsi="Times New Roman" w:cs="Times New Roman"/>
          <w:sz w:val="24"/>
          <w:szCs w:val="24"/>
          <w:lang w:val="en-US"/>
        </w:rPr>
        <w:t xml:space="preserve"> </w:t>
      </w:r>
      <w:proofErr w:type="spellStart"/>
      <w:r w:rsidR="00EF2BA3" w:rsidRPr="002758E0">
        <w:rPr>
          <w:rFonts w:ascii="Times New Roman" w:hAnsi="Times New Roman" w:cs="Times New Roman"/>
          <w:sz w:val="24"/>
          <w:szCs w:val="24"/>
          <w:lang w:val="en-US"/>
        </w:rPr>
        <w:t>allo</w:t>
      </w:r>
      <w:proofErr w:type="spellEnd"/>
      <w:r w:rsidR="00EF2BA3" w:rsidRPr="002758E0">
        <w:rPr>
          <w:rFonts w:ascii="Times New Roman" w:hAnsi="Times New Roman" w:cs="Times New Roman"/>
          <w:sz w:val="24"/>
          <w:szCs w:val="24"/>
          <w:lang w:val="en-US"/>
        </w:rPr>
        <w:t xml:space="preserve"> </w:t>
      </w:r>
      <w:proofErr w:type="spellStart"/>
      <w:r w:rsidR="00EF2BA3" w:rsidRPr="002758E0">
        <w:rPr>
          <w:rFonts w:ascii="Times New Roman" w:hAnsi="Times New Roman" w:cs="Times New Roman"/>
          <w:sz w:val="24"/>
          <w:szCs w:val="24"/>
          <w:lang w:val="en-US"/>
        </w:rPr>
        <w:t>stesso</w:t>
      </w:r>
      <w:proofErr w:type="spellEnd"/>
      <w:r w:rsidR="00EF2BA3" w:rsidRPr="002758E0">
        <w:rPr>
          <w:rFonts w:ascii="Times New Roman" w:hAnsi="Times New Roman" w:cs="Times New Roman"/>
          <w:sz w:val="24"/>
          <w:szCs w:val="24"/>
          <w:lang w:val="en-US"/>
        </w:rPr>
        <w:t xml:space="preserve"> modo “she’s </w:t>
      </w:r>
      <w:proofErr w:type="spellStart"/>
      <w:r w:rsidR="00EF2BA3" w:rsidRPr="002758E0">
        <w:rPr>
          <w:rFonts w:ascii="Times New Roman" w:hAnsi="Times New Roman" w:cs="Times New Roman"/>
          <w:sz w:val="24"/>
          <w:szCs w:val="24"/>
          <w:lang w:val="en-US"/>
        </w:rPr>
        <w:t>half crazy</w:t>
      </w:r>
      <w:proofErr w:type="spellEnd"/>
      <w:r w:rsidR="00EF2BA3" w:rsidRPr="002758E0">
        <w:rPr>
          <w:rFonts w:ascii="Times New Roman" w:hAnsi="Times New Roman" w:cs="Times New Roman"/>
          <w:sz w:val="24"/>
          <w:szCs w:val="24"/>
          <w:lang w:val="en-US"/>
        </w:rPr>
        <w:t xml:space="preserve"> / but that’s why you want to be there”.</w:t>
      </w:r>
    </w:p>
    <w:p w14:paraId="60B4EB13" w14:textId="5D65174F" w:rsidR="00FA393B" w:rsidRDefault="00E616B5" w:rsidP="009B623E">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Il “</w:t>
      </w:r>
      <w:proofErr w:type="spellStart"/>
      <w:r>
        <w:rPr>
          <w:rFonts w:ascii="Times New Roman" w:hAnsi="Times New Roman" w:cs="Times New Roman"/>
          <w:sz w:val="24"/>
          <w:szCs w:val="24"/>
        </w:rPr>
        <w:t>you</w:t>
      </w:r>
      <w:proofErr w:type="spellEnd"/>
      <w:r>
        <w:rPr>
          <w:rFonts w:ascii="Times New Roman" w:hAnsi="Times New Roman" w:cs="Times New Roman"/>
          <w:sz w:val="24"/>
          <w:szCs w:val="24"/>
        </w:rPr>
        <w:t>” di questa poesia ha uno</w:t>
      </w:r>
      <w:r w:rsidR="008367D4">
        <w:rPr>
          <w:rFonts w:ascii="Times New Roman" w:hAnsi="Times New Roman" w:cs="Times New Roman"/>
          <w:sz w:val="24"/>
          <w:szCs w:val="24"/>
        </w:rPr>
        <w:t xml:space="preserve"> statuto ambiguo</w:t>
      </w:r>
      <w:r>
        <w:rPr>
          <w:rFonts w:ascii="Times New Roman" w:hAnsi="Times New Roman" w:cs="Times New Roman"/>
          <w:sz w:val="24"/>
          <w:szCs w:val="24"/>
        </w:rPr>
        <w:t xml:space="preserve">: </w:t>
      </w:r>
      <w:r w:rsidR="008367D4">
        <w:rPr>
          <w:rFonts w:ascii="Times New Roman" w:hAnsi="Times New Roman" w:cs="Times New Roman"/>
          <w:sz w:val="24"/>
          <w:szCs w:val="24"/>
        </w:rPr>
        <w:t xml:space="preserve">oltre ad essere esplicitamente indicata come folle, </w:t>
      </w:r>
      <w:r>
        <w:rPr>
          <w:rFonts w:ascii="Times New Roman" w:hAnsi="Times New Roman" w:cs="Times New Roman"/>
          <w:sz w:val="24"/>
          <w:szCs w:val="24"/>
        </w:rPr>
        <w:t xml:space="preserve">la donna </w:t>
      </w:r>
      <w:r w:rsidR="008367D4">
        <w:rPr>
          <w:rFonts w:ascii="Times New Roman" w:hAnsi="Times New Roman" w:cs="Times New Roman"/>
          <w:sz w:val="24"/>
          <w:szCs w:val="24"/>
        </w:rPr>
        <w:t xml:space="preserve">ha </w:t>
      </w:r>
      <w:r>
        <w:rPr>
          <w:rFonts w:ascii="Times New Roman" w:hAnsi="Times New Roman" w:cs="Times New Roman"/>
          <w:sz w:val="24"/>
          <w:szCs w:val="24"/>
        </w:rPr>
        <w:t>caratteristiche decisamente soprannaturali; sembra avere poteri sovrumani (“</w:t>
      </w:r>
      <w:proofErr w:type="spellStart"/>
      <w:r>
        <w:rPr>
          <w:rFonts w:ascii="Times New Roman" w:hAnsi="Times New Roman" w:cs="Times New Roman"/>
          <w:sz w:val="24"/>
          <w:szCs w:val="24"/>
        </w:rPr>
        <w:t>you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read</w:t>
      </w:r>
      <w:proofErr w:type="spellEnd"/>
      <w:r>
        <w:rPr>
          <w:rFonts w:ascii="Times New Roman" w:hAnsi="Times New Roman" w:cs="Times New Roman"/>
          <w:sz w:val="24"/>
          <w:szCs w:val="24"/>
        </w:rPr>
        <w:t xml:space="preserve"> the </w:t>
      </w:r>
      <w:proofErr w:type="spellStart"/>
      <w:r>
        <w:rPr>
          <w:rFonts w:ascii="Times New Roman" w:hAnsi="Times New Roman" w:cs="Times New Roman"/>
          <w:sz w:val="24"/>
          <w:szCs w:val="24"/>
        </w:rPr>
        <w:t>ocean’s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old</w:t>
      </w:r>
      <w:proofErr w:type="spellEnd"/>
      <w:r>
        <w:rPr>
          <w:rFonts w:ascii="Times New Roman" w:hAnsi="Times New Roman" w:cs="Times New Roman"/>
          <w:sz w:val="24"/>
          <w:szCs w:val="24"/>
        </w:rPr>
        <w:t xml:space="preserve"> skeleton; / </w:t>
      </w:r>
      <w:proofErr w:type="spellStart"/>
      <w:r>
        <w:rPr>
          <w:rFonts w:ascii="Times New Roman" w:hAnsi="Times New Roman" w:cs="Times New Roman"/>
          <w:sz w:val="24"/>
          <w:szCs w:val="24"/>
        </w:rPr>
        <w:t>they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you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stitch</w:t>
      </w:r>
      <w:proofErr w:type="spellEnd"/>
      <w:r>
        <w:rPr>
          <w:rFonts w:ascii="Times New Roman" w:hAnsi="Times New Roman" w:cs="Times New Roman"/>
          <w:sz w:val="24"/>
          <w:szCs w:val="24"/>
        </w:rPr>
        <w:t xml:space="preserve"> the water sounds / in </w:t>
      </w:r>
      <w:proofErr w:type="spellStart"/>
      <w:r>
        <w:rPr>
          <w:rFonts w:ascii="Times New Roman" w:hAnsi="Times New Roman" w:cs="Times New Roman"/>
          <w:sz w:val="24"/>
          <w:szCs w:val="24"/>
        </w:rPr>
        <w:t>different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mouths</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other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monuments</w:t>
      </w:r>
      <w:proofErr w:type="spellEnd"/>
      <w:r>
        <w:rPr>
          <w:rFonts w:ascii="Times New Roman" w:hAnsi="Times New Roman" w:cs="Times New Roman"/>
          <w:sz w:val="24"/>
          <w:szCs w:val="24"/>
        </w:rPr>
        <w:t>”),</w:t>
      </w:r>
      <w:r w:rsidR="00FA393B">
        <w:rPr>
          <w:rFonts w:ascii="Times New Roman" w:hAnsi="Times New Roman" w:cs="Times New Roman"/>
          <w:sz w:val="24"/>
          <w:szCs w:val="24"/>
        </w:rPr>
        <w:t xml:space="preserve"> tratti che la rendono simile a una sorta di sirena;</w:t>
      </w:r>
      <w:r>
        <w:rPr>
          <w:rFonts w:ascii="Times New Roman" w:hAnsi="Times New Roman" w:cs="Times New Roman"/>
          <w:sz w:val="24"/>
          <w:szCs w:val="24"/>
        </w:rPr>
        <w:t xml:space="preserve"> potrebbe essere addirittura un vampiro (“’</w:t>
      </w:r>
      <w:proofErr w:type="spellStart"/>
      <w:r>
        <w:rPr>
          <w:rFonts w:ascii="Times New Roman" w:hAnsi="Times New Roman" w:cs="Times New Roman"/>
          <w:sz w:val="24"/>
          <w:szCs w:val="24"/>
        </w:rPr>
        <w:t>Journey</w:t>
      </w:r>
      <w:proofErr w:type="spellEnd"/>
      <w:r>
        <w:rPr>
          <w:rFonts w:ascii="Times New Roman" w:hAnsi="Times New Roman" w:cs="Times New Roman"/>
          <w:sz w:val="24"/>
          <w:szCs w:val="24"/>
        </w:rPr>
        <w:t xml:space="preserve"> with a silver bullet’, </w:t>
      </w:r>
      <w:proofErr w:type="spellStart"/>
      <w:r>
        <w:rPr>
          <w:rFonts w:ascii="Times New Roman" w:hAnsi="Times New Roman" w:cs="Times New Roman"/>
          <w:sz w:val="24"/>
          <w:szCs w:val="24"/>
        </w:rPr>
        <w:t>they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caution</w:t>
      </w:r>
      <w:proofErr w:type="spellEnd"/>
      <w:r>
        <w:rPr>
          <w:rFonts w:ascii="Times New Roman" w:hAnsi="Times New Roman" w:cs="Times New Roman"/>
          <w:sz w:val="24"/>
          <w:szCs w:val="24"/>
        </w:rPr>
        <w:t>. / ‘</w:t>
      </w:r>
      <w:proofErr w:type="spellStart"/>
      <w:r>
        <w:rPr>
          <w:rFonts w:ascii="Times New Roman" w:hAnsi="Times New Roman" w:cs="Times New Roman"/>
          <w:sz w:val="24"/>
          <w:szCs w:val="24"/>
        </w:rPr>
        <w:t>Conceal</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stake</w:t>
      </w:r>
      <w:proofErr w:type="spellEnd"/>
      <w:r>
        <w:rPr>
          <w:rFonts w:ascii="Times New Roman" w:hAnsi="Times New Roman" w:cs="Times New Roman"/>
          <w:sz w:val="24"/>
          <w:szCs w:val="24"/>
        </w:rPr>
        <w:t xml:space="preserve"> inside </w:t>
      </w:r>
      <w:proofErr w:type="spellStart"/>
      <w:r>
        <w:rPr>
          <w:rFonts w:ascii="Times New Roman" w:hAnsi="Times New Roman" w:cs="Times New Roman"/>
          <w:sz w:val="24"/>
          <w:szCs w:val="24"/>
        </w:rPr>
        <w:t>your</w:t>
      </w:r>
      <w:proofErr w:type="spellEnd"/>
      <w:r>
        <w:rPr>
          <w:rFonts w:ascii="Times New Roman" w:hAnsi="Times New Roman" w:cs="Times New Roman"/>
          <w:sz w:val="24"/>
          <w:szCs w:val="24"/>
        </w:rPr>
        <w:t xml:space="preserve"> pocket’”</w:t>
      </w:r>
      <w:r w:rsidR="002758E0">
        <w:rPr>
          <w:rFonts w:ascii="Times New Roman" w:hAnsi="Times New Roman" w:cs="Times New Roman"/>
          <w:sz w:val="24"/>
          <w:szCs w:val="24"/>
        </w:rPr>
        <w:t>; “‘</w:t>
      </w:r>
      <w:r w:rsidR="002758E0" w:rsidRPr="002758E0">
        <w:rPr>
          <w:rFonts w:ascii="Times New Roman" w:hAnsi="Times New Roman" w:cs="Times New Roman"/>
          <w:sz w:val="24"/>
          <w:szCs w:val="24"/>
        </w:rPr>
        <w:t>Viaggia con una pallottola d’argento</w:t>
      </w:r>
      <w:r w:rsidR="002758E0">
        <w:rPr>
          <w:rFonts w:ascii="Times New Roman" w:hAnsi="Times New Roman" w:cs="Times New Roman"/>
          <w:sz w:val="24"/>
          <w:szCs w:val="24"/>
        </w:rPr>
        <w:t>’</w:t>
      </w:r>
      <w:r w:rsidR="002758E0" w:rsidRPr="002758E0">
        <w:rPr>
          <w:rFonts w:ascii="Times New Roman" w:hAnsi="Times New Roman" w:cs="Times New Roman"/>
          <w:sz w:val="24"/>
          <w:szCs w:val="24"/>
        </w:rPr>
        <w:t xml:space="preserve">, si raccomandano. / </w:t>
      </w:r>
      <w:r w:rsidR="002758E0">
        <w:rPr>
          <w:rFonts w:ascii="Times New Roman" w:hAnsi="Times New Roman" w:cs="Times New Roman"/>
          <w:sz w:val="24"/>
          <w:szCs w:val="24"/>
        </w:rPr>
        <w:t>‘</w:t>
      </w:r>
      <w:r w:rsidR="002758E0" w:rsidRPr="002758E0">
        <w:rPr>
          <w:rFonts w:ascii="Times New Roman" w:hAnsi="Times New Roman" w:cs="Times New Roman"/>
          <w:sz w:val="24"/>
          <w:szCs w:val="24"/>
        </w:rPr>
        <w:t xml:space="preserve">Nasconditi in tasca un </w:t>
      </w:r>
      <w:proofErr w:type="spellStart"/>
      <w:r w:rsidR="002758E0" w:rsidRPr="002758E0">
        <w:rPr>
          <w:rFonts w:ascii="Times New Roman" w:hAnsi="Times New Roman" w:cs="Times New Roman"/>
          <w:sz w:val="24"/>
          <w:szCs w:val="24"/>
        </w:rPr>
        <w:t>paletto</w:t>
      </w:r>
      <w:r w:rsidR="002758E0">
        <w:rPr>
          <w:rFonts w:ascii="Times New Roman" w:hAnsi="Times New Roman" w:cs="Times New Roman"/>
          <w:sz w:val="24"/>
          <w:szCs w:val="24"/>
        </w:rPr>
        <w:t>’</w:t>
      </w:r>
      <w:proofErr w:type="spellEnd"/>
      <w:r w:rsidR="002758E0">
        <w:rPr>
          <w:rFonts w:ascii="Times New Roman" w:hAnsi="Times New Roman" w:cs="Times New Roman"/>
          <w:sz w:val="24"/>
          <w:szCs w:val="24"/>
        </w:rPr>
        <w:t>”</w:t>
      </w:r>
      <w:r>
        <w:rPr>
          <w:rFonts w:ascii="Times New Roman" w:hAnsi="Times New Roman" w:cs="Times New Roman"/>
          <w:sz w:val="24"/>
          <w:szCs w:val="24"/>
        </w:rPr>
        <w:t>)</w:t>
      </w:r>
      <w:r w:rsidR="00573B7F">
        <w:rPr>
          <w:rFonts w:ascii="Times New Roman" w:hAnsi="Times New Roman" w:cs="Times New Roman"/>
          <w:sz w:val="24"/>
          <w:szCs w:val="24"/>
        </w:rPr>
        <w:t xml:space="preserve">, </w:t>
      </w:r>
      <w:r w:rsidR="00FC363D">
        <w:rPr>
          <w:rFonts w:ascii="Times New Roman" w:hAnsi="Times New Roman" w:cs="Times New Roman"/>
          <w:sz w:val="24"/>
          <w:szCs w:val="24"/>
        </w:rPr>
        <w:t>e l’immagine del “time-</w:t>
      </w:r>
      <w:proofErr w:type="spellStart"/>
      <w:r w:rsidR="00FC363D">
        <w:rPr>
          <w:rFonts w:ascii="Times New Roman" w:hAnsi="Times New Roman" w:cs="Times New Roman"/>
          <w:sz w:val="24"/>
          <w:szCs w:val="24"/>
        </w:rPr>
        <w:t>charred</w:t>
      </w:r>
      <w:proofErr w:type="spellEnd"/>
      <w:r w:rsidR="00FC363D">
        <w:rPr>
          <w:rFonts w:ascii="Times New Roman" w:hAnsi="Times New Roman" w:cs="Times New Roman"/>
          <w:sz w:val="24"/>
          <w:szCs w:val="24"/>
        </w:rPr>
        <w:t xml:space="preserve"> </w:t>
      </w:r>
      <w:proofErr w:type="spellStart"/>
      <w:r w:rsidR="00FC363D">
        <w:rPr>
          <w:rFonts w:ascii="Times New Roman" w:hAnsi="Times New Roman" w:cs="Times New Roman"/>
          <w:sz w:val="24"/>
          <w:szCs w:val="24"/>
        </w:rPr>
        <w:t>beetle</w:t>
      </w:r>
      <w:proofErr w:type="spellEnd"/>
      <w:r w:rsidR="00FC363D">
        <w:rPr>
          <w:rFonts w:ascii="Times New Roman" w:hAnsi="Times New Roman" w:cs="Times New Roman"/>
          <w:sz w:val="24"/>
          <w:szCs w:val="24"/>
        </w:rPr>
        <w:t>”</w:t>
      </w:r>
      <w:r w:rsidR="001B5841">
        <w:rPr>
          <w:rFonts w:ascii="Times New Roman" w:hAnsi="Times New Roman" w:cs="Times New Roman"/>
          <w:sz w:val="24"/>
          <w:szCs w:val="24"/>
        </w:rPr>
        <w:t xml:space="preserve">, lo “scarabeo bruciato dal tempo”, </w:t>
      </w:r>
      <w:r w:rsidR="00FC363D">
        <w:rPr>
          <w:rFonts w:ascii="Times New Roman" w:hAnsi="Times New Roman" w:cs="Times New Roman"/>
          <w:sz w:val="24"/>
          <w:szCs w:val="24"/>
        </w:rPr>
        <w:t>che tenta di avvicinarsi al suo braccio “instilla nel lettore il sospetto che sia morta”</w:t>
      </w:r>
      <w:r w:rsidR="00FC363D">
        <w:rPr>
          <w:rStyle w:val="Rimandonotaapidipagina"/>
          <w:rFonts w:ascii="Times New Roman" w:hAnsi="Times New Roman" w:cs="Times New Roman"/>
          <w:sz w:val="24"/>
          <w:szCs w:val="24"/>
        </w:rPr>
        <w:footnoteReference w:id="87"/>
      </w:r>
      <w:r w:rsidR="00FC363D">
        <w:rPr>
          <w:rFonts w:ascii="Times New Roman" w:hAnsi="Times New Roman" w:cs="Times New Roman"/>
          <w:sz w:val="24"/>
          <w:szCs w:val="24"/>
        </w:rPr>
        <w:t>.</w:t>
      </w:r>
      <w:r>
        <w:rPr>
          <w:rFonts w:ascii="Times New Roman" w:hAnsi="Times New Roman" w:cs="Times New Roman"/>
          <w:sz w:val="24"/>
          <w:szCs w:val="24"/>
        </w:rPr>
        <w:t xml:space="preserve"> </w:t>
      </w:r>
      <w:r w:rsidR="00ED46B0">
        <w:rPr>
          <w:rFonts w:ascii="Times New Roman" w:hAnsi="Times New Roman" w:cs="Times New Roman"/>
          <w:sz w:val="24"/>
          <w:szCs w:val="24"/>
        </w:rPr>
        <w:t xml:space="preserve">In ogni caso, </w:t>
      </w:r>
      <w:r w:rsidR="00FA393B">
        <w:rPr>
          <w:rFonts w:ascii="Times New Roman" w:hAnsi="Times New Roman" w:cs="Times New Roman"/>
          <w:sz w:val="24"/>
          <w:szCs w:val="24"/>
        </w:rPr>
        <w:t xml:space="preserve">la presenza di </w:t>
      </w:r>
      <w:r w:rsidR="00ED46B0">
        <w:rPr>
          <w:rFonts w:ascii="Times New Roman" w:hAnsi="Times New Roman" w:cs="Times New Roman"/>
          <w:sz w:val="24"/>
          <w:szCs w:val="24"/>
        </w:rPr>
        <w:t>questa donna multiforme</w:t>
      </w:r>
      <w:r w:rsidR="00FA393B">
        <w:rPr>
          <w:rFonts w:ascii="Times New Roman" w:hAnsi="Times New Roman" w:cs="Times New Roman"/>
          <w:sz w:val="24"/>
          <w:szCs w:val="24"/>
        </w:rPr>
        <w:t xml:space="preserve">, dai tratti ben </w:t>
      </w:r>
      <w:r w:rsidR="00ED46B0">
        <w:rPr>
          <w:rFonts w:ascii="Times New Roman" w:hAnsi="Times New Roman" w:cs="Times New Roman"/>
          <w:sz w:val="24"/>
          <w:szCs w:val="24"/>
        </w:rPr>
        <w:t>poco uman</w:t>
      </w:r>
      <w:r w:rsidR="00FA393B">
        <w:rPr>
          <w:rFonts w:ascii="Times New Roman" w:hAnsi="Times New Roman" w:cs="Times New Roman"/>
          <w:sz w:val="24"/>
          <w:szCs w:val="24"/>
        </w:rPr>
        <w:t>i,</w:t>
      </w:r>
      <w:r w:rsidR="00ED46B0">
        <w:rPr>
          <w:rFonts w:ascii="Times New Roman" w:hAnsi="Times New Roman" w:cs="Times New Roman"/>
          <w:sz w:val="24"/>
          <w:szCs w:val="24"/>
        </w:rPr>
        <w:t xml:space="preserve"> e l’onirica atmosfera marina in cui è immersa contribuiscono a creare quel necessario clima di mitica irrealtà sullo sfondo del quale si materializza l’</w:t>
      </w:r>
      <w:r w:rsidR="002E5CDF">
        <w:rPr>
          <w:rFonts w:ascii="Times New Roman" w:hAnsi="Times New Roman" w:cs="Times New Roman"/>
          <w:sz w:val="24"/>
          <w:szCs w:val="24"/>
        </w:rPr>
        <w:t>“</w:t>
      </w:r>
      <w:r w:rsidR="00ED46B0">
        <w:rPr>
          <w:rFonts w:ascii="Times New Roman" w:hAnsi="Times New Roman" w:cs="Times New Roman"/>
          <w:sz w:val="24"/>
          <w:szCs w:val="24"/>
        </w:rPr>
        <w:t xml:space="preserve">amore in comune” </w:t>
      </w:r>
      <w:proofErr w:type="spellStart"/>
      <w:r w:rsidR="00ED46B0">
        <w:rPr>
          <w:rFonts w:ascii="Times New Roman" w:hAnsi="Times New Roman" w:cs="Times New Roman"/>
          <w:sz w:val="24"/>
          <w:szCs w:val="24"/>
        </w:rPr>
        <w:t>coheniano</w:t>
      </w:r>
      <w:proofErr w:type="spellEnd"/>
      <w:r w:rsidR="00ED46B0">
        <w:rPr>
          <w:rFonts w:ascii="Times New Roman" w:hAnsi="Times New Roman" w:cs="Times New Roman"/>
          <w:sz w:val="24"/>
          <w:szCs w:val="24"/>
        </w:rPr>
        <w:t xml:space="preserve">. </w:t>
      </w:r>
      <w:r w:rsidR="00FA393B">
        <w:rPr>
          <w:rFonts w:ascii="Times New Roman" w:hAnsi="Times New Roman" w:cs="Times New Roman"/>
          <w:sz w:val="24"/>
          <w:szCs w:val="24"/>
        </w:rPr>
        <w:t xml:space="preserve">In questa occasione non è presente una folla di personaggi-amanti, come in </w:t>
      </w:r>
      <w:r w:rsidR="00FA393B" w:rsidRPr="00C660C5">
        <w:rPr>
          <w:rFonts w:ascii="Times New Roman" w:hAnsi="Times New Roman" w:cs="Times New Roman"/>
          <w:i/>
          <w:iCs/>
          <w:sz w:val="24"/>
          <w:szCs w:val="24"/>
        </w:rPr>
        <w:t>The Warrior Boats</w:t>
      </w:r>
      <w:r w:rsidR="00FA393B">
        <w:rPr>
          <w:rFonts w:ascii="Times New Roman" w:hAnsi="Times New Roman" w:cs="Times New Roman"/>
          <w:sz w:val="24"/>
          <w:szCs w:val="24"/>
        </w:rPr>
        <w:t xml:space="preserve">, bensì un unico personaggio che dovrà prendere il posto dell’io poetico: sebbene la sua identità non sia definita, appare chiaro </w:t>
      </w:r>
      <w:r w:rsidR="00C660C5">
        <w:rPr>
          <w:rFonts w:ascii="Times New Roman" w:hAnsi="Times New Roman" w:cs="Times New Roman"/>
          <w:sz w:val="24"/>
          <w:szCs w:val="24"/>
        </w:rPr>
        <w:t xml:space="preserve">che egli, più che un rivale, ricopra il ruolo di un pupillo, un discepolo, a cui Cohen insegna, passo dopo passo, come fare </w:t>
      </w:r>
      <w:r w:rsidR="00D77B37">
        <w:rPr>
          <w:rFonts w:ascii="Times New Roman" w:hAnsi="Times New Roman" w:cs="Times New Roman"/>
          <w:sz w:val="24"/>
          <w:szCs w:val="24"/>
        </w:rPr>
        <w:t xml:space="preserve">per amare in modo corretto la sua donna; l’obiettivo </w:t>
      </w:r>
      <w:r w:rsidR="00D77B37">
        <w:rPr>
          <w:rFonts w:ascii="Times New Roman" w:hAnsi="Times New Roman" w:cs="Times New Roman"/>
          <w:sz w:val="24"/>
          <w:szCs w:val="24"/>
        </w:rPr>
        <w:lastRenderedPageBreak/>
        <w:t>è giungere, alla fine, a far capire al proprio adepto “</w:t>
      </w:r>
      <w:proofErr w:type="spellStart"/>
      <w:r w:rsidR="00D77B37">
        <w:rPr>
          <w:rFonts w:ascii="Times New Roman" w:hAnsi="Times New Roman" w:cs="Times New Roman"/>
          <w:sz w:val="24"/>
          <w:szCs w:val="24"/>
        </w:rPr>
        <w:t>how</w:t>
      </w:r>
      <w:proofErr w:type="spellEnd"/>
      <w:r w:rsidR="00D77B37">
        <w:rPr>
          <w:rFonts w:ascii="Times New Roman" w:hAnsi="Times New Roman" w:cs="Times New Roman"/>
          <w:sz w:val="24"/>
          <w:szCs w:val="24"/>
        </w:rPr>
        <w:t xml:space="preserve"> beautiful </w:t>
      </w:r>
      <w:proofErr w:type="spellStart"/>
      <w:r w:rsidR="00D77B37">
        <w:rPr>
          <w:rFonts w:ascii="Times New Roman" w:hAnsi="Times New Roman" w:cs="Times New Roman"/>
          <w:sz w:val="24"/>
          <w:szCs w:val="24"/>
        </w:rPr>
        <w:t>it</w:t>
      </w:r>
      <w:proofErr w:type="spellEnd"/>
      <w:r w:rsidR="00D77B37">
        <w:rPr>
          <w:rFonts w:ascii="Times New Roman" w:hAnsi="Times New Roman" w:cs="Times New Roman"/>
          <w:sz w:val="24"/>
          <w:szCs w:val="24"/>
        </w:rPr>
        <w:t xml:space="preserve"> </w:t>
      </w:r>
      <w:proofErr w:type="spellStart"/>
      <w:r w:rsidR="00D77B37">
        <w:rPr>
          <w:rFonts w:ascii="Times New Roman" w:hAnsi="Times New Roman" w:cs="Times New Roman"/>
          <w:sz w:val="24"/>
          <w:szCs w:val="24"/>
        </w:rPr>
        <w:t>is</w:t>
      </w:r>
      <w:proofErr w:type="spellEnd"/>
      <w:r w:rsidR="00D77B37">
        <w:rPr>
          <w:rFonts w:ascii="Times New Roman" w:hAnsi="Times New Roman" w:cs="Times New Roman"/>
          <w:sz w:val="24"/>
          <w:szCs w:val="24"/>
        </w:rPr>
        <w:t xml:space="preserve"> / to be </w:t>
      </w:r>
      <w:proofErr w:type="spellStart"/>
      <w:r w:rsidR="00D77B37">
        <w:rPr>
          <w:rFonts w:ascii="Times New Roman" w:hAnsi="Times New Roman" w:cs="Times New Roman"/>
          <w:sz w:val="24"/>
          <w:szCs w:val="24"/>
        </w:rPr>
        <w:t>loved</w:t>
      </w:r>
      <w:proofErr w:type="spellEnd"/>
      <w:r w:rsidR="00D77B37">
        <w:rPr>
          <w:rFonts w:ascii="Times New Roman" w:hAnsi="Times New Roman" w:cs="Times New Roman"/>
          <w:sz w:val="24"/>
          <w:szCs w:val="24"/>
        </w:rPr>
        <w:t xml:space="preserve"> by a </w:t>
      </w:r>
      <w:proofErr w:type="spellStart"/>
      <w:r w:rsidR="00D77B37">
        <w:rPr>
          <w:rFonts w:ascii="Times New Roman" w:hAnsi="Times New Roman" w:cs="Times New Roman"/>
          <w:sz w:val="24"/>
          <w:szCs w:val="24"/>
        </w:rPr>
        <w:t>madwoman</w:t>
      </w:r>
      <w:proofErr w:type="spellEnd"/>
      <w:r w:rsidR="00D77B37">
        <w:rPr>
          <w:rFonts w:ascii="Times New Roman" w:hAnsi="Times New Roman" w:cs="Times New Roman"/>
          <w:sz w:val="24"/>
          <w:szCs w:val="24"/>
        </w:rPr>
        <w:t>”, in modo da potergli passare il testimone</w:t>
      </w:r>
      <w:r w:rsidR="00F71873">
        <w:rPr>
          <w:rFonts w:ascii="Times New Roman" w:hAnsi="Times New Roman" w:cs="Times New Roman"/>
          <w:sz w:val="24"/>
          <w:szCs w:val="24"/>
        </w:rPr>
        <w:t>: “</w:t>
      </w:r>
      <w:r w:rsidR="00F71873" w:rsidRPr="00F71873">
        <w:rPr>
          <w:rFonts w:ascii="Times New Roman" w:hAnsi="Times New Roman" w:cs="Times New Roman"/>
          <w:sz w:val="24"/>
          <w:szCs w:val="24"/>
        </w:rPr>
        <w:t xml:space="preserve">O I </w:t>
      </w:r>
      <w:proofErr w:type="spellStart"/>
      <w:r w:rsidR="00F71873" w:rsidRPr="00F71873">
        <w:rPr>
          <w:rFonts w:ascii="Times New Roman" w:hAnsi="Times New Roman" w:cs="Times New Roman"/>
          <w:sz w:val="24"/>
          <w:szCs w:val="24"/>
        </w:rPr>
        <w:t>will</w:t>
      </w:r>
      <w:proofErr w:type="spellEnd"/>
      <w:r w:rsidR="00F71873" w:rsidRPr="00F71873">
        <w:rPr>
          <w:rFonts w:ascii="Times New Roman" w:hAnsi="Times New Roman" w:cs="Times New Roman"/>
          <w:sz w:val="24"/>
          <w:szCs w:val="24"/>
        </w:rPr>
        <w:t xml:space="preserve"> tell </w:t>
      </w:r>
      <w:proofErr w:type="spellStart"/>
      <w:r w:rsidR="00F71873" w:rsidRPr="00F71873">
        <w:rPr>
          <w:rFonts w:ascii="Times New Roman" w:hAnsi="Times New Roman" w:cs="Times New Roman"/>
          <w:sz w:val="24"/>
          <w:szCs w:val="24"/>
        </w:rPr>
        <w:t>him</w:t>
      </w:r>
      <w:proofErr w:type="spellEnd"/>
      <w:r w:rsidR="00F71873" w:rsidRPr="00F71873">
        <w:rPr>
          <w:rFonts w:ascii="Times New Roman" w:hAnsi="Times New Roman" w:cs="Times New Roman"/>
          <w:sz w:val="24"/>
          <w:szCs w:val="24"/>
        </w:rPr>
        <w:t xml:space="preserve"> to love </w:t>
      </w:r>
      <w:proofErr w:type="spellStart"/>
      <w:r w:rsidR="00F71873" w:rsidRPr="00F71873">
        <w:rPr>
          <w:rFonts w:ascii="Times New Roman" w:hAnsi="Times New Roman" w:cs="Times New Roman"/>
          <w:sz w:val="24"/>
          <w:szCs w:val="24"/>
        </w:rPr>
        <w:t>you</w:t>
      </w:r>
      <w:proofErr w:type="spellEnd"/>
      <w:r w:rsidR="00F71873" w:rsidRPr="00F71873">
        <w:rPr>
          <w:rFonts w:ascii="Times New Roman" w:hAnsi="Times New Roman" w:cs="Times New Roman"/>
          <w:sz w:val="24"/>
          <w:szCs w:val="24"/>
        </w:rPr>
        <w:t xml:space="preserve"> </w:t>
      </w:r>
      <w:proofErr w:type="spellStart"/>
      <w:r w:rsidR="00F71873" w:rsidRPr="00F71873">
        <w:rPr>
          <w:rFonts w:ascii="Times New Roman" w:hAnsi="Times New Roman" w:cs="Times New Roman"/>
          <w:sz w:val="24"/>
          <w:szCs w:val="24"/>
        </w:rPr>
        <w:t>carefully</w:t>
      </w:r>
      <w:proofErr w:type="spellEnd"/>
      <w:r w:rsidR="00F71873" w:rsidRPr="00F71873">
        <w:rPr>
          <w:rFonts w:ascii="Times New Roman" w:hAnsi="Times New Roman" w:cs="Times New Roman"/>
          <w:sz w:val="24"/>
          <w:szCs w:val="24"/>
        </w:rPr>
        <w:t xml:space="preserve">; / to </w:t>
      </w:r>
      <w:proofErr w:type="spellStart"/>
      <w:r w:rsidR="00F71873" w:rsidRPr="00F71873">
        <w:rPr>
          <w:rFonts w:ascii="Times New Roman" w:hAnsi="Times New Roman" w:cs="Times New Roman"/>
          <w:sz w:val="24"/>
          <w:szCs w:val="24"/>
        </w:rPr>
        <w:t>honour</w:t>
      </w:r>
      <w:proofErr w:type="spellEnd"/>
      <w:r w:rsidR="00F71873" w:rsidRPr="00F71873">
        <w:rPr>
          <w:rFonts w:ascii="Times New Roman" w:hAnsi="Times New Roman" w:cs="Times New Roman"/>
          <w:sz w:val="24"/>
          <w:szCs w:val="24"/>
        </w:rPr>
        <w:t xml:space="preserve"> </w:t>
      </w:r>
      <w:proofErr w:type="spellStart"/>
      <w:r w:rsidR="00F71873" w:rsidRPr="00F71873">
        <w:rPr>
          <w:rFonts w:ascii="Times New Roman" w:hAnsi="Times New Roman" w:cs="Times New Roman"/>
          <w:sz w:val="24"/>
          <w:szCs w:val="24"/>
        </w:rPr>
        <w:t>you</w:t>
      </w:r>
      <w:proofErr w:type="spellEnd"/>
      <w:r w:rsidR="00F71873" w:rsidRPr="00F71873">
        <w:rPr>
          <w:rFonts w:ascii="Times New Roman" w:hAnsi="Times New Roman" w:cs="Times New Roman"/>
          <w:sz w:val="24"/>
          <w:szCs w:val="24"/>
        </w:rPr>
        <w:t xml:space="preserve"> with shells and coloured </w:t>
      </w:r>
      <w:proofErr w:type="spellStart"/>
      <w:r w:rsidR="00F71873" w:rsidRPr="00F71873">
        <w:rPr>
          <w:rFonts w:ascii="Times New Roman" w:hAnsi="Times New Roman" w:cs="Times New Roman"/>
          <w:sz w:val="24"/>
          <w:szCs w:val="24"/>
        </w:rPr>
        <w:t>bottles</w:t>
      </w:r>
      <w:proofErr w:type="spellEnd"/>
      <w:r w:rsidR="00F71873">
        <w:rPr>
          <w:rFonts w:ascii="Times New Roman" w:hAnsi="Times New Roman" w:cs="Times New Roman"/>
          <w:sz w:val="24"/>
          <w:szCs w:val="24"/>
        </w:rPr>
        <w:t>” (“</w:t>
      </w:r>
      <w:r w:rsidR="00F71873" w:rsidRPr="00F71873">
        <w:rPr>
          <w:rFonts w:ascii="Times New Roman" w:hAnsi="Times New Roman" w:cs="Times New Roman"/>
          <w:sz w:val="24"/>
          <w:szCs w:val="24"/>
        </w:rPr>
        <w:t>Oh gli dirò di amarti con cura; / di onorarti con conchiglie e bottiglie colorate</w:t>
      </w:r>
      <w:r w:rsidR="00F71873">
        <w:rPr>
          <w:rFonts w:ascii="Times New Roman" w:hAnsi="Times New Roman" w:cs="Times New Roman"/>
          <w:sz w:val="24"/>
          <w:szCs w:val="24"/>
        </w:rPr>
        <w:t>”)</w:t>
      </w:r>
      <w:r w:rsidR="00D77B37">
        <w:rPr>
          <w:rFonts w:ascii="Times New Roman" w:hAnsi="Times New Roman" w:cs="Times New Roman"/>
          <w:sz w:val="24"/>
          <w:szCs w:val="24"/>
        </w:rPr>
        <w:t>. “</w:t>
      </w:r>
      <w:r w:rsidR="00F71873">
        <w:rPr>
          <w:rFonts w:ascii="Times New Roman" w:hAnsi="Times New Roman" w:cs="Times New Roman"/>
          <w:sz w:val="24"/>
          <w:szCs w:val="24"/>
        </w:rPr>
        <w:t>Gli dirò di amarti con cura</w:t>
      </w:r>
      <w:r w:rsidR="00D77B37">
        <w:rPr>
          <w:rFonts w:ascii="Times New Roman" w:hAnsi="Times New Roman" w:cs="Times New Roman"/>
          <w:sz w:val="24"/>
          <w:szCs w:val="24"/>
        </w:rPr>
        <w:t xml:space="preserve">”: dalla passiva, per quanto serena, accettazione dell’inevitabile incontro tra i marinai e la donna in </w:t>
      </w:r>
      <w:r w:rsidR="00D77B37" w:rsidRPr="00D77B37">
        <w:rPr>
          <w:rFonts w:ascii="Times New Roman" w:hAnsi="Times New Roman" w:cs="Times New Roman"/>
          <w:i/>
          <w:iCs/>
          <w:sz w:val="24"/>
          <w:szCs w:val="24"/>
        </w:rPr>
        <w:t>The Warrior Boats</w:t>
      </w:r>
      <w:r w:rsidR="00D77B37">
        <w:rPr>
          <w:rFonts w:ascii="Times New Roman" w:hAnsi="Times New Roman" w:cs="Times New Roman"/>
          <w:sz w:val="24"/>
          <w:szCs w:val="24"/>
        </w:rPr>
        <w:t xml:space="preserve">, a cui Cohen aggiungeva solamente una richiesta di cautela e dolcezza, si passa qui ad un attivo impegno quasi pedagogico del poeta, che esplicitamente </w:t>
      </w:r>
      <w:r w:rsidR="001E1E19">
        <w:rPr>
          <w:rFonts w:ascii="Times New Roman" w:hAnsi="Times New Roman" w:cs="Times New Roman"/>
          <w:sz w:val="24"/>
          <w:szCs w:val="24"/>
        </w:rPr>
        <w:t>suggerisce (o ordina) al suo sostituto di amare la propria donna, e lo instrada attraverso diversi consigli che</w:t>
      </w:r>
      <w:r w:rsidR="004B2B90">
        <w:rPr>
          <w:rFonts w:ascii="Times New Roman" w:hAnsi="Times New Roman" w:cs="Times New Roman"/>
          <w:sz w:val="24"/>
          <w:szCs w:val="24"/>
        </w:rPr>
        <w:t xml:space="preserve">, </w:t>
      </w:r>
      <w:r w:rsidR="001E1E19">
        <w:rPr>
          <w:rFonts w:ascii="Times New Roman" w:hAnsi="Times New Roman" w:cs="Times New Roman"/>
          <w:sz w:val="24"/>
          <w:szCs w:val="24"/>
        </w:rPr>
        <w:t>ancora una volta</w:t>
      </w:r>
      <w:r w:rsidR="004B2B90">
        <w:rPr>
          <w:rFonts w:ascii="Times New Roman" w:hAnsi="Times New Roman" w:cs="Times New Roman"/>
          <w:sz w:val="24"/>
          <w:szCs w:val="24"/>
        </w:rPr>
        <w:t xml:space="preserve">, </w:t>
      </w:r>
      <w:r w:rsidR="001E1E19">
        <w:rPr>
          <w:rFonts w:ascii="Times New Roman" w:hAnsi="Times New Roman" w:cs="Times New Roman"/>
          <w:sz w:val="24"/>
          <w:szCs w:val="24"/>
        </w:rPr>
        <w:t xml:space="preserve">lasciano trasparire </w:t>
      </w:r>
      <w:r w:rsidR="0054190A">
        <w:rPr>
          <w:rFonts w:ascii="Times New Roman" w:hAnsi="Times New Roman" w:cs="Times New Roman"/>
          <w:sz w:val="24"/>
          <w:szCs w:val="24"/>
        </w:rPr>
        <w:t xml:space="preserve">un riguardo e una tenerezza </w:t>
      </w:r>
      <w:r w:rsidR="004B2B90">
        <w:rPr>
          <w:rFonts w:ascii="Times New Roman" w:hAnsi="Times New Roman" w:cs="Times New Roman"/>
          <w:sz w:val="24"/>
          <w:szCs w:val="24"/>
        </w:rPr>
        <w:t xml:space="preserve">commoventi verso un oggetto d’amore che pure sta cedendo a qualcun altro: “I </w:t>
      </w:r>
      <w:proofErr w:type="spellStart"/>
      <w:r w:rsidR="004B2B90">
        <w:rPr>
          <w:rFonts w:ascii="Times New Roman" w:hAnsi="Times New Roman" w:cs="Times New Roman"/>
          <w:sz w:val="24"/>
          <w:szCs w:val="24"/>
        </w:rPr>
        <w:t>will</w:t>
      </w:r>
      <w:proofErr w:type="spellEnd"/>
      <w:r w:rsidR="004B2B90">
        <w:rPr>
          <w:rFonts w:ascii="Times New Roman" w:hAnsi="Times New Roman" w:cs="Times New Roman"/>
          <w:sz w:val="24"/>
          <w:szCs w:val="24"/>
        </w:rPr>
        <w:t xml:space="preserve"> tell </w:t>
      </w:r>
      <w:proofErr w:type="spellStart"/>
      <w:r w:rsidR="004B2B90">
        <w:rPr>
          <w:rFonts w:ascii="Times New Roman" w:hAnsi="Times New Roman" w:cs="Times New Roman"/>
          <w:sz w:val="24"/>
          <w:szCs w:val="24"/>
        </w:rPr>
        <w:t>him</w:t>
      </w:r>
      <w:proofErr w:type="spellEnd"/>
      <w:r w:rsidR="004B2B90">
        <w:rPr>
          <w:rFonts w:ascii="Times New Roman" w:hAnsi="Times New Roman" w:cs="Times New Roman"/>
          <w:sz w:val="24"/>
          <w:szCs w:val="24"/>
        </w:rPr>
        <w:t xml:space="preserve"> […] / to </w:t>
      </w:r>
      <w:proofErr w:type="spellStart"/>
      <w:r w:rsidR="004B2B90">
        <w:rPr>
          <w:rFonts w:ascii="Times New Roman" w:hAnsi="Times New Roman" w:cs="Times New Roman"/>
          <w:sz w:val="24"/>
          <w:szCs w:val="24"/>
        </w:rPr>
        <w:t>honour</w:t>
      </w:r>
      <w:proofErr w:type="spellEnd"/>
      <w:r w:rsidR="004B2B90">
        <w:rPr>
          <w:rFonts w:ascii="Times New Roman" w:hAnsi="Times New Roman" w:cs="Times New Roman"/>
          <w:sz w:val="24"/>
          <w:szCs w:val="24"/>
        </w:rPr>
        <w:t xml:space="preserve"> </w:t>
      </w:r>
      <w:proofErr w:type="spellStart"/>
      <w:r w:rsidR="004B2B90">
        <w:rPr>
          <w:rFonts w:ascii="Times New Roman" w:hAnsi="Times New Roman" w:cs="Times New Roman"/>
          <w:sz w:val="24"/>
          <w:szCs w:val="24"/>
        </w:rPr>
        <w:t>you</w:t>
      </w:r>
      <w:proofErr w:type="spellEnd"/>
      <w:r w:rsidR="004B2B90">
        <w:rPr>
          <w:rFonts w:ascii="Times New Roman" w:hAnsi="Times New Roman" w:cs="Times New Roman"/>
          <w:sz w:val="24"/>
          <w:szCs w:val="24"/>
        </w:rPr>
        <w:t xml:space="preserve"> with shells and coloured </w:t>
      </w:r>
      <w:proofErr w:type="spellStart"/>
      <w:r w:rsidR="004B2B90">
        <w:rPr>
          <w:rFonts w:ascii="Times New Roman" w:hAnsi="Times New Roman" w:cs="Times New Roman"/>
          <w:sz w:val="24"/>
          <w:szCs w:val="24"/>
        </w:rPr>
        <w:t>bottles</w:t>
      </w:r>
      <w:proofErr w:type="spellEnd"/>
      <w:r w:rsidR="004B2B90">
        <w:rPr>
          <w:rFonts w:ascii="Times New Roman" w:hAnsi="Times New Roman" w:cs="Times New Roman"/>
          <w:sz w:val="24"/>
          <w:szCs w:val="24"/>
        </w:rPr>
        <w:t xml:space="preserve">; / to </w:t>
      </w:r>
      <w:proofErr w:type="spellStart"/>
      <w:r w:rsidR="004B2B90">
        <w:rPr>
          <w:rFonts w:ascii="Times New Roman" w:hAnsi="Times New Roman" w:cs="Times New Roman"/>
          <w:sz w:val="24"/>
          <w:szCs w:val="24"/>
        </w:rPr>
        <w:t>keep</w:t>
      </w:r>
      <w:proofErr w:type="spellEnd"/>
      <w:r w:rsidR="004B2B90">
        <w:rPr>
          <w:rFonts w:ascii="Times New Roman" w:hAnsi="Times New Roman" w:cs="Times New Roman"/>
          <w:sz w:val="24"/>
          <w:szCs w:val="24"/>
        </w:rPr>
        <w:t xml:space="preserve"> from </w:t>
      </w:r>
      <w:proofErr w:type="spellStart"/>
      <w:r w:rsidR="004B2B90">
        <w:rPr>
          <w:rFonts w:ascii="Times New Roman" w:hAnsi="Times New Roman" w:cs="Times New Roman"/>
          <w:sz w:val="24"/>
          <w:szCs w:val="24"/>
        </w:rPr>
        <w:t>your</w:t>
      </w:r>
      <w:proofErr w:type="spellEnd"/>
      <w:r w:rsidR="004B2B90">
        <w:rPr>
          <w:rFonts w:ascii="Times New Roman" w:hAnsi="Times New Roman" w:cs="Times New Roman"/>
          <w:sz w:val="24"/>
          <w:szCs w:val="24"/>
        </w:rPr>
        <w:t xml:space="preserve"> face the </w:t>
      </w:r>
      <w:proofErr w:type="spellStart"/>
      <w:r w:rsidR="004B2B90">
        <w:rPr>
          <w:rFonts w:ascii="Times New Roman" w:hAnsi="Times New Roman" w:cs="Times New Roman"/>
          <w:sz w:val="24"/>
          <w:szCs w:val="24"/>
        </w:rPr>
        <w:t>falling</w:t>
      </w:r>
      <w:proofErr w:type="spellEnd"/>
      <w:r w:rsidR="004B2B90">
        <w:rPr>
          <w:rFonts w:ascii="Times New Roman" w:hAnsi="Times New Roman" w:cs="Times New Roman"/>
          <w:sz w:val="24"/>
          <w:szCs w:val="24"/>
        </w:rPr>
        <w:t xml:space="preserve"> </w:t>
      </w:r>
      <w:proofErr w:type="spellStart"/>
      <w:r w:rsidR="004B2B90">
        <w:rPr>
          <w:rFonts w:ascii="Times New Roman" w:hAnsi="Times New Roman" w:cs="Times New Roman"/>
          <w:sz w:val="24"/>
          <w:szCs w:val="24"/>
        </w:rPr>
        <w:t>sand</w:t>
      </w:r>
      <w:proofErr w:type="spellEnd"/>
      <w:r w:rsidR="004B2B90">
        <w:rPr>
          <w:rFonts w:ascii="Times New Roman" w:hAnsi="Times New Roman" w:cs="Times New Roman"/>
          <w:sz w:val="24"/>
          <w:szCs w:val="24"/>
        </w:rPr>
        <w:t xml:space="preserve"> / and from </w:t>
      </w:r>
      <w:proofErr w:type="spellStart"/>
      <w:r w:rsidR="004B2B90">
        <w:rPr>
          <w:rFonts w:ascii="Times New Roman" w:hAnsi="Times New Roman" w:cs="Times New Roman"/>
          <w:sz w:val="24"/>
          <w:szCs w:val="24"/>
        </w:rPr>
        <w:t>your</w:t>
      </w:r>
      <w:proofErr w:type="spellEnd"/>
      <w:r w:rsidR="004B2B90">
        <w:rPr>
          <w:rFonts w:ascii="Times New Roman" w:hAnsi="Times New Roman" w:cs="Times New Roman"/>
          <w:sz w:val="24"/>
          <w:szCs w:val="24"/>
        </w:rPr>
        <w:t xml:space="preserve"> human arm the time-</w:t>
      </w:r>
      <w:proofErr w:type="spellStart"/>
      <w:r w:rsidR="004B2B90">
        <w:rPr>
          <w:rFonts w:ascii="Times New Roman" w:hAnsi="Times New Roman" w:cs="Times New Roman"/>
          <w:sz w:val="24"/>
          <w:szCs w:val="24"/>
        </w:rPr>
        <w:t>charred</w:t>
      </w:r>
      <w:proofErr w:type="spellEnd"/>
      <w:r w:rsidR="004B2B90">
        <w:rPr>
          <w:rFonts w:ascii="Times New Roman" w:hAnsi="Times New Roman" w:cs="Times New Roman"/>
          <w:sz w:val="24"/>
          <w:szCs w:val="24"/>
        </w:rPr>
        <w:t xml:space="preserve"> </w:t>
      </w:r>
      <w:proofErr w:type="spellStart"/>
      <w:r w:rsidR="004B2B90">
        <w:rPr>
          <w:rFonts w:ascii="Times New Roman" w:hAnsi="Times New Roman" w:cs="Times New Roman"/>
          <w:sz w:val="24"/>
          <w:szCs w:val="24"/>
        </w:rPr>
        <w:t>beetle</w:t>
      </w:r>
      <w:proofErr w:type="spellEnd"/>
      <w:r w:rsidR="004B2B90">
        <w:rPr>
          <w:rFonts w:ascii="Times New Roman" w:hAnsi="Times New Roman" w:cs="Times New Roman"/>
          <w:sz w:val="24"/>
          <w:szCs w:val="24"/>
        </w:rPr>
        <w:t xml:space="preserve">; / to </w:t>
      </w:r>
      <w:proofErr w:type="spellStart"/>
      <w:r w:rsidR="004B2B90">
        <w:rPr>
          <w:rFonts w:ascii="Times New Roman" w:hAnsi="Times New Roman" w:cs="Times New Roman"/>
          <w:sz w:val="24"/>
          <w:szCs w:val="24"/>
        </w:rPr>
        <w:t>teach</w:t>
      </w:r>
      <w:proofErr w:type="spellEnd"/>
      <w:r w:rsidR="004B2B90">
        <w:rPr>
          <w:rFonts w:ascii="Times New Roman" w:hAnsi="Times New Roman" w:cs="Times New Roman"/>
          <w:sz w:val="24"/>
          <w:szCs w:val="24"/>
        </w:rPr>
        <w:t xml:space="preserve"> </w:t>
      </w:r>
      <w:proofErr w:type="spellStart"/>
      <w:r w:rsidR="004B2B90">
        <w:rPr>
          <w:rFonts w:ascii="Times New Roman" w:hAnsi="Times New Roman" w:cs="Times New Roman"/>
          <w:sz w:val="24"/>
          <w:szCs w:val="24"/>
        </w:rPr>
        <w:t>you</w:t>
      </w:r>
      <w:proofErr w:type="spellEnd"/>
      <w:r w:rsidR="004B2B90">
        <w:rPr>
          <w:rFonts w:ascii="Times New Roman" w:hAnsi="Times New Roman" w:cs="Times New Roman"/>
          <w:sz w:val="24"/>
          <w:szCs w:val="24"/>
        </w:rPr>
        <w:t xml:space="preserve"> new stories </w:t>
      </w:r>
      <w:proofErr w:type="spellStart"/>
      <w:r w:rsidR="004B2B90">
        <w:rPr>
          <w:rFonts w:ascii="Times New Roman" w:hAnsi="Times New Roman" w:cs="Times New Roman"/>
          <w:sz w:val="24"/>
          <w:szCs w:val="24"/>
        </w:rPr>
        <w:t>about</w:t>
      </w:r>
      <w:proofErr w:type="spellEnd"/>
      <w:r w:rsidR="004B2B90">
        <w:rPr>
          <w:rFonts w:ascii="Times New Roman" w:hAnsi="Times New Roman" w:cs="Times New Roman"/>
          <w:sz w:val="24"/>
          <w:szCs w:val="24"/>
        </w:rPr>
        <w:t xml:space="preserve"> the </w:t>
      </w:r>
      <w:proofErr w:type="spellStart"/>
      <w:r w:rsidR="004B2B90">
        <w:rPr>
          <w:rFonts w:ascii="Times New Roman" w:hAnsi="Times New Roman" w:cs="Times New Roman"/>
          <w:sz w:val="24"/>
          <w:szCs w:val="24"/>
        </w:rPr>
        <w:t>lightning</w:t>
      </w:r>
      <w:proofErr w:type="spellEnd"/>
      <w:r w:rsidR="004B2B90">
        <w:rPr>
          <w:rFonts w:ascii="Times New Roman" w:hAnsi="Times New Roman" w:cs="Times New Roman"/>
          <w:sz w:val="24"/>
          <w:szCs w:val="24"/>
        </w:rPr>
        <w:t xml:space="preserve"> / and </w:t>
      </w:r>
      <w:proofErr w:type="spellStart"/>
      <w:r w:rsidR="004B2B90">
        <w:rPr>
          <w:rFonts w:ascii="Times New Roman" w:hAnsi="Times New Roman" w:cs="Times New Roman"/>
          <w:sz w:val="24"/>
          <w:szCs w:val="24"/>
        </w:rPr>
        <w:t>let</w:t>
      </w:r>
      <w:proofErr w:type="spellEnd"/>
      <w:r w:rsidR="004B2B90">
        <w:rPr>
          <w:rFonts w:ascii="Times New Roman" w:hAnsi="Times New Roman" w:cs="Times New Roman"/>
          <w:sz w:val="24"/>
          <w:szCs w:val="24"/>
        </w:rPr>
        <w:t xml:space="preserve"> </w:t>
      </w:r>
      <w:proofErr w:type="spellStart"/>
      <w:r w:rsidR="004B2B90">
        <w:rPr>
          <w:rFonts w:ascii="Times New Roman" w:hAnsi="Times New Roman" w:cs="Times New Roman"/>
          <w:sz w:val="24"/>
          <w:szCs w:val="24"/>
        </w:rPr>
        <w:t>you</w:t>
      </w:r>
      <w:proofErr w:type="spellEnd"/>
      <w:r w:rsidR="004B2B90">
        <w:rPr>
          <w:rFonts w:ascii="Times New Roman" w:hAnsi="Times New Roman" w:cs="Times New Roman"/>
          <w:sz w:val="24"/>
          <w:szCs w:val="24"/>
        </w:rPr>
        <w:t xml:space="preserve"> </w:t>
      </w:r>
      <w:proofErr w:type="spellStart"/>
      <w:r w:rsidR="004B2B90">
        <w:rPr>
          <w:rFonts w:ascii="Times New Roman" w:hAnsi="Times New Roman" w:cs="Times New Roman"/>
          <w:sz w:val="24"/>
          <w:szCs w:val="24"/>
        </w:rPr>
        <w:t>run</w:t>
      </w:r>
      <w:proofErr w:type="spellEnd"/>
      <w:r w:rsidR="004B2B90">
        <w:rPr>
          <w:rFonts w:ascii="Times New Roman" w:hAnsi="Times New Roman" w:cs="Times New Roman"/>
          <w:sz w:val="24"/>
          <w:szCs w:val="24"/>
        </w:rPr>
        <w:t xml:space="preserve"> </w:t>
      </w:r>
      <w:proofErr w:type="spellStart"/>
      <w:r w:rsidR="004B2B90">
        <w:rPr>
          <w:rFonts w:ascii="Times New Roman" w:hAnsi="Times New Roman" w:cs="Times New Roman"/>
          <w:sz w:val="24"/>
          <w:szCs w:val="24"/>
        </w:rPr>
        <w:t>sometimes</w:t>
      </w:r>
      <w:proofErr w:type="spellEnd"/>
      <w:r w:rsidR="004B2B90">
        <w:rPr>
          <w:rFonts w:ascii="Times New Roman" w:hAnsi="Times New Roman" w:cs="Times New Roman"/>
          <w:sz w:val="24"/>
          <w:szCs w:val="24"/>
        </w:rPr>
        <w:t xml:space="preserve"> </w:t>
      </w:r>
      <w:proofErr w:type="spellStart"/>
      <w:r w:rsidR="004B2B90">
        <w:rPr>
          <w:rFonts w:ascii="Times New Roman" w:hAnsi="Times New Roman" w:cs="Times New Roman"/>
          <w:sz w:val="24"/>
          <w:szCs w:val="24"/>
        </w:rPr>
        <w:t>barefoot</w:t>
      </w:r>
      <w:proofErr w:type="spellEnd"/>
      <w:r w:rsidR="004B2B90">
        <w:rPr>
          <w:rFonts w:ascii="Times New Roman" w:hAnsi="Times New Roman" w:cs="Times New Roman"/>
          <w:sz w:val="24"/>
          <w:szCs w:val="24"/>
        </w:rPr>
        <w:t xml:space="preserve"> on the </w:t>
      </w:r>
      <w:proofErr w:type="spellStart"/>
      <w:r w:rsidR="004B2B90">
        <w:rPr>
          <w:rFonts w:ascii="Times New Roman" w:hAnsi="Times New Roman" w:cs="Times New Roman"/>
          <w:sz w:val="24"/>
          <w:szCs w:val="24"/>
        </w:rPr>
        <w:t>shore</w:t>
      </w:r>
      <w:proofErr w:type="spellEnd"/>
      <w:r w:rsidR="004B2B90">
        <w:rPr>
          <w:rFonts w:ascii="Times New Roman" w:hAnsi="Times New Roman" w:cs="Times New Roman"/>
          <w:sz w:val="24"/>
          <w:szCs w:val="24"/>
        </w:rPr>
        <w:t>.”.</w:t>
      </w:r>
      <w:r w:rsidR="0059033A">
        <w:rPr>
          <w:rFonts w:ascii="Times New Roman" w:hAnsi="Times New Roman" w:cs="Times New Roman"/>
          <w:sz w:val="24"/>
          <w:szCs w:val="24"/>
        </w:rPr>
        <w:t xml:space="preserve"> </w:t>
      </w:r>
      <w:r w:rsidR="008B31A2">
        <w:rPr>
          <w:rFonts w:ascii="Times New Roman" w:hAnsi="Times New Roman" w:cs="Times New Roman"/>
          <w:sz w:val="24"/>
          <w:szCs w:val="24"/>
        </w:rPr>
        <w:t xml:space="preserve">Le immagini della </w:t>
      </w:r>
      <w:r w:rsidR="00ED0CC8">
        <w:rPr>
          <w:rFonts w:ascii="Times New Roman" w:hAnsi="Times New Roman" w:cs="Times New Roman"/>
          <w:sz w:val="24"/>
          <w:szCs w:val="24"/>
        </w:rPr>
        <w:t xml:space="preserve">sabbia sul viso e dello scarabeo </w:t>
      </w:r>
      <w:r w:rsidR="007762C2">
        <w:rPr>
          <w:rFonts w:ascii="Times New Roman" w:hAnsi="Times New Roman" w:cs="Times New Roman"/>
          <w:sz w:val="24"/>
          <w:szCs w:val="24"/>
        </w:rPr>
        <w:t>suggeriscono un senso di erosione e di lenta degradazione: nelle indicazioni al suo successore, Cohen sottolinea “l’importanza di proteggere la donna dall’azione distruttrice del tempo”</w:t>
      </w:r>
      <w:r w:rsidR="007762C2">
        <w:rPr>
          <w:rStyle w:val="Rimandonotaapidipagina"/>
          <w:rFonts w:ascii="Times New Roman" w:hAnsi="Times New Roman" w:cs="Times New Roman"/>
          <w:sz w:val="24"/>
          <w:szCs w:val="24"/>
        </w:rPr>
        <w:footnoteReference w:id="88"/>
      </w:r>
      <w:r w:rsidR="007762C2">
        <w:rPr>
          <w:rFonts w:ascii="Times New Roman" w:hAnsi="Times New Roman" w:cs="Times New Roman"/>
          <w:sz w:val="24"/>
          <w:szCs w:val="24"/>
        </w:rPr>
        <w:t>, come se desiderasse assicurarle una quasi eternità che non può offrirle lui in prima persona.</w:t>
      </w:r>
    </w:p>
    <w:p w14:paraId="17AB187D" w14:textId="3CE90287" w:rsidR="005A19FD" w:rsidRDefault="00CB319E" w:rsidP="009B623E">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Ma c’è, tra le righe di questa atmosfera sospesa</w:t>
      </w:r>
      <w:r w:rsidR="0026725C">
        <w:rPr>
          <w:rFonts w:ascii="Times New Roman" w:hAnsi="Times New Roman" w:cs="Times New Roman"/>
          <w:sz w:val="24"/>
          <w:szCs w:val="24"/>
        </w:rPr>
        <w:t xml:space="preserve"> e soprannaturale, un ancoraggio alla realtà molto più saldo di quanto non sembri a prima vista. </w:t>
      </w:r>
      <w:r w:rsidR="005A19FD">
        <w:rPr>
          <w:rFonts w:ascii="Times New Roman" w:hAnsi="Times New Roman" w:cs="Times New Roman"/>
          <w:sz w:val="24"/>
          <w:szCs w:val="24"/>
        </w:rPr>
        <w:t>Nel</w:t>
      </w:r>
      <w:r>
        <w:rPr>
          <w:rFonts w:ascii="Times New Roman" w:hAnsi="Times New Roman" w:cs="Times New Roman"/>
          <w:sz w:val="24"/>
          <w:szCs w:val="24"/>
        </w:rPr>
        <w:t>la successione delle strofe, nella molteplicità di personaggi e nel passaggio di consegne Cohen costruisce, ancora una volta, u</w:t>
      </w:r>
      <w:r w:rsidR="0026725C">
        <w:rPr>
          <w:rFonts w:ascii="Times New Roman" w:hAnsi="Times New Roman" w:cs="Times New Roman"/>
          <w:sz w:val="24"/>
          <w:szCs w:val="24"/>
        </w:rPr>
        <w:t>n impianto metaforico</w:t>
      </w:r>
      <w:r w:rsidR="0075317D">
        <w:rPr>
          <w:rFonts w:ascii="Times New Roman" w:hAnsi="Times New Roman" w:cs="Times New Roman"/>
          <w:sz w:val="24"/>
          <w:szCs w:val="24"/>
        </w:rPr>
        <w:t xml:space="preserve"> per rappresentare qualcosa di assai concreto: il ciclo vitale di una relazione</w:t>
      </w:r>
      <w:r w:rsidR="00615656">
        <w:rPr>
          <w:rFonts w:ascii="Times New Roman" w:hAnsi="Times New Roman" w:cs="Times New Roman"/>
          <w:sz w:val="24"/>
          <w:szCs w:val="24"/>
        </w:rPr>
        <w:t xml:space="preserve"> –</w:t>
      </w:r>
      <w:r w:rsidR="0075317D">
        <w:rPr>
          <w:rFonts w:ascii="Times New Roman" w:hAnsi="Times New Roman" w:cs="Times New Roman"/>
          <w:sz w:val="24"/>
          <w:szCs w:val="24"/>
        </w:rPr>
        <w:t xml:space="preserve"> come già abbiamo visto, anche se in termini diversissimi, in </w:t>
      </w:r>
      <w:proofErr w:type="spellStart"/>
      <w:r w:rsidR="0075317D" w:rsidRPr="0075317D">
        <w:rPr>
          <w:rFonts w:ascii="Times New Roman" w:hAnsi="Times New Roman" w:cs="Times New Roman"/>
          <w:i/>
          <w:iCs/>
          <w:sz w:val="24"/>
          <w:szCs w:val="24"/>
        </w:rPr>
        <w:t>Letter</w:t>
      </w:r>
      <w:proofErr w:type="spellEnd"/>
      <w:r w:rsidR="0075317D">
        <w:rPr>
          <w:rFonts w:ascii="Times New Roman" w:hAnsi="Times New Roman" w:cs="Times New Roman"/>
          <w:sz w:val="24"/>
          <w:szCs w:val="24"/>
        </w:rPr>
        <w:t>.</w:t>
      </w:r>
    </w:p>
    <w:p w14:paraId="19D72C0F" w14:textId="2B743F67" w:rsidR="00402300" w:rsidRDefault="0075317D" w:rsidP="009B623E">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C’è, anche in questo caso, una solida e coraggiosa consapevolezza preliminare del fatto che la relazione è destinata a esaurirsi, ma </w:t>
      </w:r>
      <w:r w:rsidR="00045750">
        <w:rPr>
          <w:rFonts w:ascii="Times New Roman" w:hAnsi="Times New Roman" w:cs="Times New Roman"/>
          <w:sz w:val="24"/>
          <w:szCs w:val="24"/>
        </w:rPr>
        <w:t xml:space="preserve">tale consapevolezza </w:t>
      </w:r>
      <w:r>
        <w:rPr>
          <w:rFonts w:ascii="Times New Roman" w:hAnsi="Times New Roman" w:cs="Times New Roman"/>
          <w:sz w:val="24"/>
          <w:szCs w:val="24"/>
        </w:rPr>
        <w:t xml:space="preserve">non </w:t>
      </w:r>
      <w:r w:rsidR="00045750">
        <w:rPr>
          <w:rFonts w:ascii="Times New Roman" w:hAnsi="Times New Roman" w:cs="Times New Roman"/>
          <w:sz w:val="24"/>
          <w:szCs w:val="24"/>
        </w:rPr>
        <w:t xml:space="preserve">è </w:t>
      </w:r>
      <w:r>
        <w:rPr>
          <w:rFonts w:ascii="Times New Roman" w:hAnsi="Times New Roman" w:cs="Times New Roman"/>
          <w:sz w:val="24"/>
          <w:szCs w:val="24"/>
        </w:rPr>
        <w:t xml:space="preserve">espressa nei termini iperbolici di violenza e distruzione di </w:t>
      </w:r>
      <w:proofErr w:type="spellStart"/>
      <w:r w:rsidRPr="0075317D">
        <w:rPr>
          <w:rFonts w:ascii="Times New Roman" w:hAnsi="Times New Roman" w:cs="Times New Roman"/>
          <w:i/>
          <w:iCs/>
          <w:sz w:val="24"/>
          <w:szCs w:val="24"/>
        </w:rPr>
        <w:t>Letter</w:t>
      </w:r>
      <w:proofErr w:type="spellEnd"/>
      <w:r>
        <w:rPr>
          <w:rFonts w:ascii="Times New Roman" w:hAnsi="Times New Roman" w:cs="Times New Roman"/>
          <w:sz w:val="24"/>
          <w:szCs w:val="24"/>
        </w:rPr>
        <w:t xml:space="preserve">. Qui, anzi, chi detiene il potere è l’io poetico, non la donna; ma invece di esercitare tale potere crudelmente e militarmente, lo sfrutta con saggezza, </w:t>
      </w:r>
      <w:r w:rsidR="00402300">
        <w:rPr>
          <w:rFonts w:ascii="Times New Roman" w:hAnsi="Times New Roman" w:cs="Times New Roman"/>
          <w:sz w:val="24"/>
          <w:szCs w:val="24"/>
        </w:rPr>
        <w:t>per istruire</w:t>
      </w:r>
      <w:r>
        <w:rPr>
          <w:rFonts w:ascii="Times New Roman" w:hAnsi="Times New Roman" w:cs="Times New Roman"/>
          <w:sz w:val="24"/>
          <w:szCs w:val="24"/>
        </w:rPr>
        <w:t xml:space="preserve"> il proprio sostituto</w:t>
      </w:r>
      <w:r w:rsidR="00402300">
        <w:rPr>
          <w:rFonts w:ascii="Times New Roman" w:hAnsi="Times New Roman" w:cs="Times New Roman"/>
          <w:sz w:val="24"/>
          <w:szCs w:val="24"/>
        </w:rPr>
        <w:t xml:space="preserve"> ad amare la compagna quando lui non potrà o non vorrà più. La “relazione espansa” agisce quindi, in questo caso, non su un piano di condivisione contemporanea, ma di progettazione futura: Cohen deve accogliere e formare il suo rivale perché sa che arriverà il momento (ed è </w:t>
      </w:r>
      <w:r w:rsidR="003D5973">
        <w:rPr>
          <w:rFonts w:ascii="Times New Roman" w:hAnsi="Times New Roman" w:cs="Times New Roman"/>
          <w:sz w:val="24"/>
          <w:szCs w:val="24"/>
        </w:rPr>
        <w:t>esplicitato nel</w:t>
      </w:r>
      <w:r w:rsidR="00402300">
        <w:rPr>
          <w:rFonts w:ascii="Times New Roman" w:hAnsi="Times New Roman" w:cs="Times New Roman"/>
          <w:sz w:val="24"/>
          <w:szCs w:val="24"/>
        </w:rPr>
        <w:t xml:space="preserve">l’ultima strofa) </w:t>
      </w:r>
      <w:r w:rsidR="00402300">
        <w:rPr>
          <w:rFonts w:ascii="Times New Roman" w:hAnsi="Times New Roman" w:cs="Times New Roman"/>
          <w:sz w:val="24"/>
          <w:szCs w:val="24"/>
        </w:rPr>
        <w:lastRenderedPageBreak/>
        <w:t xml:space="preserve">in cui “la memoria e l’amore si </w:t>
      </w:r>
      <w:proofErr w:type="spellStart"/>
      <w:r w:rsidR="00402300">
        <w:rPr>
          <w:rFonts w:ascii="Times New Roman" w:hAnsi="Times New Roman" w:cs="Times New Roman"/>
          <w:sz w:val="24"/>
          <w:szCs w:val="24"/>
        </w:rPr>
        <w:t>scontr</w:t>
      </w:r>
      <w:proofErr w:type="spellEnd"/>
      <w:r w:rsidR="00402300">
        <w:rPr>
          <w:rFonts w:ascii="Times New Roman" w:hAnsi="Times New Roman" w:cs="Times New Roman"/>
          <w:sz w:val="24"/>
          <w:szCs w:val="24"/>
        </w:rPr>
        <w:t>[</w:t>
      </w:r>
      <w:proofErr w:type="spellStart"/>
      <w:r w:rsidR="00402300">
        <w:rPr>
          <w:rFonts w:ascii="Times New Roman" w:hAnsi="Times New Roman" w:cs="Times New Roman"/>
          <w:sz w:val="24"/>
          <w:szCs w:val="24"/>
        </w:rPr>
        <w:t>eranno</w:t>
      </w:r>
      <w:proofErr w:type="spellEnd"/>
      <w:r w:rsidR="00402300">
        <w:rPr>
          <w:rFonts w:ascii="Times New Roman" w:hAnsi="Times New Roman" w:cs="Times New Roman"/>
          <w:sz w:val="24"/>
          <w:szCs w:val="24"/>
        </w:rPr>
        <w:t>] con l’inevitabile passaggio del tempo, insieme distruttivo e liberatorio”</w:t>
      </w:r>
      <w:r w:rsidR="00402300">
        <w:rPr>
          <w:rStyle w:val="Rimandonotaapidipagina"/>
          <w:rFonts w:ascii="Times New Roman" w:hAnsi="Times New Roman" w:cs="Times New Roman"/>
          <w:sz w:val="24"/>
          <w:szCs w:val="24"/>
        </w:rPr>
        <w:footnoteReference w:id="89"/>
      </w:r>
      <w:r w:rsidR="00402300">
        <w:rPr>
          <w:rFonts w:ascii="Times New Roman" w:hAnsi="Times New Roman" w:cs="Times New Roman"/>
          <w:sz w:val="24"/>
          <w:szCs w:val="24"/>
        </w:rPr>
        <w:t>.</w:t>
      </w:r>
      <w:r w:rsidR="00B74618">
        <w:rPr>
          <w:rFonts w:ascii="Times New Roman" w:hAnsi="Times New Roman" w:cs="Times New Roman"/>
          <w:sz w:val="24"/>
          <w:szCs w:val="24"/>
        </w:rPr>
        <w:t xml:space="preserve"> </w:t>
      </w:r>
      <w:r w:rsidR="00984660">
        <w:rPr>
          <w:rFonts w:ascii="Times New Roman" w:hAnsi="Times New Roman" w:cs="Times New Roman"/>
          <w:sz w:val="24"/>
          <w:szCs w:val="24"/>
        </w:rPr>
        <w:t>P</w:t>
      </w:r>
      <w:r w:rsidR="00B74618">
        <w:rPr>
          <w:rFonts w:ascii="Times New Roman" w:hAnsi="Times New Roman" w:cs="Times New Roman"/>
          <w:sz w:val="24"/>
          <w:szCs w:val="24"/>
        </w:rPr>
        <w:t xml:space="preserve">assato il periodo di amore intenso, in cui le altre donne </w:t>
      </w:r>
      <w:r w:rsidR="00984660">
        <w:rPr>
          <w:rFonts w:ascii="Times New Roman" w:hAnsi="Times New Roman" w:cs="Times New Roman"/>
          <w:sz w:val="24"/>
          <w:szCs w:val="24"/>
        </w:rPr>
        <w:t>appaiono</w:t>
      </w:r>
      <w:r w:rsidR="00B74618">
        <w:rPr>
          <w:rFonts w:ascii="Times New Roman" w:hAnsi="Times New Roman" w:cs="Times New Roman"/>
          <w:sz w:val="24"/>
          <w:szCs w:val="24"/>
        </w:rPr>
        <w:t xml:space="preserve"> insignificanti rispetto all’amata (o già al s</w:t>
      </w:r>
      <w:r w:rsidR="00984660">
        <w:rPr>
          <w:rFonts w:ascii="Times New Roman" w:hAnsi="Times New Roman" w:cs="Times New Roman"/>
          <w:sz w:val="24"/>
          <w:szCs w:val="24"/>
        </w:rPr>
        <w:t>uo ricordo), come la “</w:t>
      </w:r>
      <w:proofErr w:type="spellStart"/>
      <w:r w:rsidR="00984660">
        <w:rPr>
          <w:rFonts w:ascii="Times New Roman" w:hAnsi="Times New Roman" w:cs="Times New Roman"/>
          <w:sz w:val="24"/>
          <w:szCs w:val="24"/>
        </w:rPr>
        <w:t>she</w:t>
      </w:r>
      <w:proofErr w:type="spellEnd"/>
      <w:r w:rsidR="00984660">
        <w:rPr>
          <w:rFonts w:ascii="Times New Roman" w:hAnsi="Times New Roman" w:cs="Times New Roman"/>
          <w:sz w:val="24"/>
          <w:szCs w:val="24"/>
        </w:rPr>
        <w:t>” della prima strofa, Cohen sa in partenza che giungerà “la consumazione del rapporto nella sua distruzione, e sebbene [egli] la attenda ‘</w:t>
      </w:r>
      <w:proofErr w:type="spellStart"/>
      <w:r w:rsidR="00984660">
        <w:rPr>
          <w:rFonts w:ascii="Times New Roman" w:hAnsi="Times New Roman" w:cs="Times New Roman"/>
          <w:sz w:val="24"/>
          <w:szCs w:val="24"/>
        </w:rPr>
        <w:t>not</w:t>
      </w:r>
      <w:proofErr w:type="spellEnd"/>
      <w:r w:rsidR="00984660">
        <w:rPr>
          <w:rFonts w:ascii="Times New Roman" w:hAnsi="Times New Roman" w:cs="Times New Roman"/>
          <w:sz w:val="24"/>
          <w:szCs w:val="24"/>
        </w:rPr>
        <w:t xml:space="preserve"> </w:t>
      </w:r>
      <w:proofErr w:type="spellStart"/>
      <w:r w:rsidR="00984660">
        <w:rPr>
          <w:rFonts w:ascii="Times New Roman" w:hAnsi="Times New Roman" w:cs="Times New Roman"/>
          <w:sz w:val="24"/>
          <w:szCs w:val="24"/>
        </w:rPr>
        <w:t>gladly</w:t>
      </w:r>
      <w:proofErr w:type="spellEnd"/>
      <w:r w:rsidR="00984660">
        <w:rPr>
          <w:rFonts w:ascii="Times New Roman" w:hAnsi="Times New Roman" w:cs="Times New Roman"/>
          <w:sz w:val="24"/>
          <w:szCs w:val="24"/>
        </w:rPr>
        <w:t>’ (una curiosa inversione), la attende, come indica il titolo, con pazienza”</w:t>
      </w:r>
      <w:r w:rsidR="00984660">
        <w:rPr>
          <w:rStyle w:val="Rimandonotaapidipagina"/>
          <w:rFonts w:ascii="Times New Roman" w:hAnsi="Times New Roman" w:cs="Times New Roman"/>
          <w:sz w:val="24"/>
          <w:szCs w:val="24"/>
        </w:rPr>
        <w:footnoteReference w:id="90"/>
      </w:r>
      <w:r w:rsidR="00984660">
        <w:rPr>
          <w:rFonts w:ascii="Times New Roman" w:hAnsi="Times New Roman" w:cs="Times New Roman"/>
          <w:sz w:val="24"/>
          <w:szCs w:val="24"/>
        </w:rPr>
        <w:t>.</w:t>
      </w:r>
      <w:r w:rsidR="00EC5FAC">
        <w:rPr>
          <w:rFonts w:ascii="Times New Roman" w:hAnsi="Times New Roman" w:cs="Times New Roman"/>
          <w:sz w:val="24"/>
          <w:szCs w:val="24"/>
        </w:rPr>
        <w:t xml:space="preserve"> </w:t>
      </w:r>
      <w:r w:rsidR="003D5973">
        <w:rPr>
          <w:rFonts w:ascii="Times New Roman" w:hAnsi="Times New Roman" w:cs="Times New Roman"/>
          <w:sz w:val="24"/>
          <w:szCs w:val="24"/>
        </w:rPr>
        <w:t>Per questo, una volta trasmesse le sue “conoscenze amorose” al successore, e una volta constatato che “</w:t>
      </w:r>
      <w:proofErr w:type="spellStart"/>
      <w:r w:rsidR="003D5973">
        <w:rPr>
          <w:rFonts w:ascii="Times New Roman" w:hAnsi="Times New Roman" w:cs="Times New Roman"/>
          <w:sz w:val="24"/>
          <w:szCs w:val="24"/>
        </w:rPr>
        <w:t>your</w:t>
      </w:r>
      <w:proofErr w:type="spellEnd"/>
      <w:r w:rsidR="003D5973">
        <w:rPr>
          <w:rFonts w:ascii="Times New Roman" w:hAnsi="Times New Roman" w:cs="Times New Roman"/>
          <w:sz w:val="24"/>
          <w:szCs w:val="24"/>
        </w:rPr>
        <w:t xml:space="preserve"> </w:t>
      </w:r>
      <w:proofErr w:type="spellStart"/>
      <w:r w:rsidR="003D5973">
        <w:rPr>
          <w:rFonts w:ascii="Times New Roman" w:hAnsi="Times New Roman" w:cs="Times New Roman"/>
          <w:sz w:val="24"/>
          <w:szCs w:val="24"/>
        </w:rPr>
        <w:t>letters</w:t>
      </w:r>
      <w:proofErr w:type="spellEnd"/>
      <w:r w:rsidR="003D5973">
        <w:rPr>
          <w:rFonts w:ascii="Times New Roman" w:hAnsi="Times New Roman" w:cs="Times New Roman"/>
          <w:sz w:val="24"/>
          <w:szCs w:val="24"/>
        </w:rPr>
        <w:t xml:space="preserve"> </w:t>
      </w:r>
      <w:proofErr w:type="spellStart"/>
      <w:r w:rsidR="003D5973">
        <w:rPr>
          <w:rFonts w:ascii="Times New Roman" w:hAnsi="Times New Roman" w:cs="Times New Roman"/>
          <w:sz w:val="24"/>
          <w:szCs w:val="24"/>
        </w:rPr>
        <w:t>too</w:t>
      </w:r>
      <w:proofErr w:type="spellEnd"/>
      <w:r w:rsidR="003D5973">
        <w:rPr>
          <w:rFonts w:ascii="Times New Roman" w:hAnsi="Times New Roman" w:cs="Times New Roman"/>
          <w:sz w:val="24"/>
          <w:szCs w:val="24"/>
        </w:rPr>
        <w:t xml:space="preserve"> rot with </w:t>
      </w:r>
      <w:proofErr w:type="spellStart"/>
      <w:r w:rsidR="003D5973">
        <w:rPr>
          <w:rFonts w:ascii="Times New Roman" w:hAnsi="Times New Roman" w:cs="Times New Roman"/>
          <w:sz w:val="24"/>
          <w:szCs w:val="24"/>
        </w:rPr>
        <w:t>ocean’s</w:t>
      </w:r>
      <w:proofErr w:type="spellEnd"/>
      <w:r w:rsidR="003D5973">
        <w:rPr>
          <w:rFonts w:ascii="Times New Roman" w:hAnsi="Times New Roman" w:cs="Times New Roman"/>
          <w:sz w:val="24"/>
          <w:szCs w:val="24"/>
        </w:rPr>
        <w:t xml:space="preserve"> </w:t>
      </w:r>
      <w:proofErr w:type="spellStart"/>
      <w:r w:rsidR="003D5973">
        <w:rPr>
          <w:rFonts w:ascii="Times New Roman" w:hAnsi="Times New Roman" w:cs="Times New Roman"/>
          <w:sz w:val="24"/>
          <w:szCs w:val="24"/>
        </w:rPr>
        <w:t>logic</w:t>
      </w:r>
      <w:proofErr w:type="spellEnd"/>
      <w:r w:rsidR="003D5973">
        <w:rPr>
          <w:rFonts w:ascii="Times New Roman" w:hAnsi="Times New Roman" w:cs="Times New Roman"/>
          <w:sz w:val="24"/>
          <w:szCs w:val="24"/>
        </w:rPr>
        <w:t xml:space="preserve">”, è senza paura che può affermare, con un gesto conclusivo, la sua libertà: “and </w:t>
      </w:r>
      <w:proofErr w:type="spellStart"/>
      <w:r w:rsidR="003D5973">
        <w:rPr>
          <w:rFonts w:ascii="Times New Roman" w:hAnsi="Times New Roman" w:cs="Times New Roman"/>
          <w:sz w:val="24"/>
          <w:szCs w:val="24"/>
        </w:rPr>
        <w:t>my</w:t>
      </w:r>
      <w:proofErr w:type="spellEnd"/>
      <w:r w:rsidR="003D5973">
        <w:rPr>
          <w:rFonts w:ascii="Times New Roman" w:hAnsi="Times New Roman" w:cs="Times New Roman"/>
          <w:sz w:val="24"/>
          <w:szCs w:val="24"/>
        </w:rPr>
        <w:t xml:space="preserve"> </w:t>
      </w:r>
      <w:proofErr w:type="spellStart"/>
      <w:r w:rsidR="003D5973">
        <w:rPr>
          <w:rFonts w:ascii="Times New Roman" w:hAnsi="Times New Roman" w:cs="Times New Roman"/>
          <w:sz w:val="24"/>
          <w:szCs w:val="24"/>
        </w:rPr>
        <w:t>fingernails</w:t>
      </w:r>
      <w:proofErr w:type="spellEnd"/>
      <w:r w:rsidR="003D5973">
        <w:rPr>
          <w:rFonts w:ascii="Times New Roman" w:hAnsi="Times New Roman" w:cs="Times New Roman"/>
          <w:sz w:val="24"/>
          <w:szCs w:val="24"/>
        </w:rPr>
        <w:t xml:space="preserve"> are long </w:t>
      </w:r>
      <w:proofErr w:type="spellStart"/>
      <w:r w:rsidR="003D5973">
        <w:rPr>
          <w:rFonts w:ascii="Times New Roman" w:hAnsi="Times New Roman" w:cs="Times New Roman"/>
          <w:sz w:val="24"/>
          <w:szCs w:val="24"/>
        </w:rPr>
        <w:t>enough</w:t>
      </w:r>
      <w:proofErr w:type="spellEnd"/>
      <w:r w:rsidR="003D5973">
        <w:rPr>
          <w:rFonts w:ascii="Times New Roman" w:hAnsi="Times New Roman" w:cs="Times New Roman"/>
          <w:sz w:val="24"/>
          <w:szCs w:val="24"/>
        </w:rPr>
        <w:t xml:space="preserve"> / to </w:t>
      </w:r>
      <w:proofErr w:type="spellStart"/>
      <w:r w:rsidR="003D5973">
        <w:rPr>
          <w:rFonts w:ascii="Times New Roman" w:hAnsi="Times New Roman" w:cs="Times New Roman"/>
          <w:sz w:val="24"/>
          <w:szCs w:val="24"/>
        </w:rPr>
        <w:t>tear</w:t>
      </w:r>
      <w:proofErr w:type="spellEnd"/>
      <w:r w:rsidR="003D5973">
        <w:rPr>
          <w:rFonts w:ascii="Times New Roman" w:hAnsi="Times New Roman" w:cs="Times New Roman"/>
          <w:sz w:val="24"/>
          <w:szCs w:val="24"/>
        </w:rPr>
        <w:t xml:space="preserve"> the </w:t>
      </w:r>
      <w:proofErr w:type="spellStart"/>
      <w:r w:rsidR="003D5973">
        <w:rPr>
          <w:rFonts w:ascii="Times New Roman" w:hAnsi="Times New Roman" w:cs="Times New Roman"/>
          <w:sz w:val="24"/>
          <w:szCs w:val="24"/>
        </w:rPr>
        <w:t>stitches</w:t>
      </w:r>
      <w:proofErr w:type="spellEnd"/>
      <w:r w:rsidR="003D5973">
        <w:rPr>
          <w:rFonts w:ascii="Times New Roman" w:hAnsi="Times New Roman" w:cs="Times New Roman"/>
          <w:sz w:val="24"/>
          <w:szCs w:val="24"/>
        </w:rPr>
        <w:t xml:space="preserve"> from </w:t>
      </w:r>
      <w:proofErr w:type="spellStart"/>
      <w:r w:rsidR="003D5973">
        <w:rPr>
          <w:rFonts w:ascii="Times New Roman" w:hAnsi="Times New Roman" w:cs="Times New Roman"/>
          <w:sz w:val="24"/>
          <w:szCs w:val="24"/>
        </w:rPr>
        <w:t>my</w:t>
      </w:r>
      <w:proofErr w:type="spellEnd"/>
      <w:r w:rsidR="003D5973">
        <w:rPr>
          <w:rFonts w:ascii="Times New Roman" w:hAnsi="Times New Roman" w:cs="Times New Roman"/>
          <w:sz w:val="24"/>
          <w:szCs w:val="24"/>
        </w:rPr>
        <w:t xml:space="preserve"> </w:t>
      </w:r>
      <w:proofErr w:type="spellStart"/>
      <w:r w:rsidR="003D5973">
        <w:rPr>
          <w:rFonts w:ascii="Times New Roman" w:hAnsi="Times New Roman" w:cs="Times New Roman"/>
          <w:sz w:val="24"/>
          <w:szCs w:val="24"/>
        </w:rPr>
        <w:t>throat</w:t>
      </w:r>
      <w:proofErr w:type="spellEnd"/>
      <w:r w:rsidR="003D5973">
        <w:rPr>
          <w:rFonts w:ascii="Times New Roman" w:hAnsi="Times New Roman" w:cs="Times New Roman"/>
          <w:sz w:val="24"/>
          <w:szCs w:val="24"/>
        </w:rPr>
        <w:t>”.</w:t>
      </w:r>
    </w:p>
    <w:p w14:paraId="6EC1FB36" w14:textId="5FD169C6" w:rsidR="002F50E2" w:rsidRDefault="002F00ED" w:rsidP="009B623E">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Se finora </w:t>
      </w:r>
      <w:r w:rsidR="0027670C">
        <w:rPr>
          <w:rFonts w:ascii="Times New Roman" w:hAnsi="Times New Roman" w:cs="Times New Roman"/>
          <w:sz w:val="24"/>
          <w:szCs w:val="24"/>
        </w:rPr>
        <w:t>si sono analizzati</w:t>
      </w:r>
      <w:r>
        <w:rPr>
          <w:rFonts w:ascii="Times New Roman" w:hAnsi="Times New Roman" w:cs="Times New Roman"/>
          <w:sz w:val="24"/>
          <w:szCs w:val="24"/>
        </w:rPr>
        <w:t xml:space="preserve"> testi in cui la presenza del “terzo partito” nelle relazioni veniva accettata senza alcun problema, c’è invece un caso in cui, apparentemente, il pericolo di un’interferenza esterna è visto da Cohen con timore; si tratta della breve poesia tautologicamente intitolata </w:t>
      </w:r>
      <w:proofErr w:type="spellStart"/>
      <w:r w:rsidRPr="002F00ED">
        <w:rPr>
          <w:rFonts w:ascii="Times New Roman" w:hAnsi="Times New Roman" w:cs="Times New Roman"/>
          <w:i/>
          <w:iCs/>
          <w:sz w:val="24"/>
          <w:szCs w:val="24"/>
        </w:rPr>
        <w:t>Poem</w:t>
      </w:r>
      <w:proofErr w:type="spellEnd"/>
      <w:r w:rsidR="00DB3EFF" w:rsidRPr="00DB3EFF">
        <w:rPr>
          <w:rStyle w:val="Rimandonotaapidipagina"/>
          <w:rFonts w:ascii="Times New Roman" w:hAnsi="Times New Roman" w:cs="Times New Roman"/>
          <w:sz w:val="24"/>
          <w:szCs w:val="24"/>
        </w:rPr>
        <w:footnoteReference w:id="91"/>
      </w:r>
      <w:r w:rsidRPr="00DB3EFF">
        <w:rPr>
          <w:rFonts w:ascii="Times New Roman" w:hAnsi="Times New Roman" w:cs="Times New Roman"/>
          <w:sz w:val="24"/>
          <w:szCs w:val="24"/>
        </w:rPr>
        <w:t>:</w:t>
      </w:r>
    </w:p>
    <w:p w14:paraId="22CF3690" w14:textId="77777777" w:rsidR="00D31E8F" w:rsidRPr="000E0AC0" w:rsidRDefault="00DB3EFF" w:rsidP="00DB3EFF">
      <w:pPr>
        <w:spacing w:line="360" w:lineRule="auto"/>
        <w:ind w:left="851" w:right="849"/>
        <w:jc w:val="both"/>
        <w:rPr>
          <w:rFonts w:ascii="Times New Roman" w:hAnsi="Times New Roman" w:cs="Times New Roman"/>
          <w:sz w:val="20"/>
          <w:szCs w:val="20"/>
          <w:lang w:val="en-US"/>
        </w:rPr>
      </w:pPr>
      <w:r w:rsidRPr="000E0AC0">
        <w:rPr>
          <w:rFonts w:ascii="Times New Roman" w:hAnsi="Times New Roman" w:cs="Times New Roman"/>
          <w:sz w:val="20"/>
          <w:szCs w:val="20"/>
          <w:lang w:val="en-US"/>
        </w:rPr>
        <w:t>I heard of a man / who says words so beautifully / that if he only speaks their name / women give themselves to him. // If I am dumb beside your body / while silence blossoms like tumors on our lips / it is because I hear a man climb stairs / and clear his throat outside the door.</w:t>
      </w:r>
    </w:p>
    <w:p w14:paraId="026CF42E" w14:textId="77777777" w:rsidR="00DB3EFF" w:rsidRPr="00DB3EFF" w:rsidRDefault="00DB3EFF" w:rsidP="00DB3EFF">
      <w:pPr>
        <w:spacing w:line="360" w:lineRule="auto"/>
        <w:ind w:left="851" w:right="849"/>
        <w:jc w:val="both"/>
        <w:rPr>
          <w:rFonts w:ascii="Times New Roman" w:hAnsi="Times New Roman" w:cs="Times New Roman"/>
          <w:sz w:val="20"/>
          <w:szCs w:val="20"/>
        </w:rPr>
      </w:pPr>
      <w:r w:rsidRPr="00DB3EFF">
        <w:rPr>
          <w:rFonts w:ascii="Times New Roman" w:hAnsi="Times New Roman" w:cs="Times New Roman"/>
          <w:sz w:val="20"/>
          <w:szCs w:val="20"/>
        </w:rPr>
        <w:t>Ho sentito di un uomo / che pronuncia le parole così splendidamente / che se solo ne proferisce il nome / le donne gli si concedono. // Se io sono muto accanto al tuo corpo / mentre il silenzio sboccia come tumore sulle nostre labbra / è perché sento che un uomo sale le scale / e si schiarisce la voce alla porta.</w:t>
      </w:r>
    </w:p>
    <w:p w14:paraId="28E02F3A" w14:textId="25E8693C" w:rsidR="00AA05BE" w:rsidRDefault="003E03E9" w:rsidP="006512DA">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Ancora una volta, l’io poetico e la propria donna si trovano in una stanza; il pericolo dell’intrusione estranea, in questo caso anche spazialmente concreta, è rappresentato da questa figura di uomo che, fuori dalla porta, è pronto a utilizzare la sua arma potentissima e infallibile per rubare a Cohen la sua donna: la parola. Mai come in questa poesia viene portato in evidenza il </w:t>
      </w:r>
      <w:r w:rsidR="005463D0">
        <w:rPr>
          <w:rFonts w:ascii="Times New Roman" w:hAnsi="Times New Roman" w:cs="Times New Roman"/>
          <w:sz w:val="24"/>
          <w:szCs w:val="24"/>
        </w:rPr>
        <w:t>dominio</w:t>
      </w:r>
      <w:r>
        <w:rPr>
          <w:rFonts w:ascii="Times New Roman" w:hAnsi="Times New Roman" w:cs="Times New Roman"/>
          <w:sz w:val="24"/>
          <w:szCs w:val="24"/>
        </w:rPr>
        <w:t xml:space="preserve"> della parola</w:t>
      </w:r>
      <w:r w:rsidR="005463D0">
        <w:rPr>
          <w:rFonts w:ascii="Times New Roman" w:hAnsi="Times New Roman" w:cs="Times New Roman"/>
          <w:sz w:val="24"/>
          <w:szCs w:val="24"/>
        </w:rPr>
        <w:t xml:space="preserve">; scrive </w:t>
      </w:r>
      <w:proofErr w:type="spellStart"/>
      <w:r w:rsidR="005463D0">
        <w:rPr>
          <w:rFonts w:ascii="Times New Roman" w:hAnsi="Times New Roman" w:cs="Times New Roman"/>
          <w:sz w:val="24"/>
          <w:szCs w:val="24"/>
        </w:rPr>
        <w:t>Scobie</w:t>
      </w:r>
      <w:proofErr w:type="spellEnd"/>
      <w:r w:rsidR="005463D0">
        <w:rPr>
          <w:rFonts w:ascii="Times New Roman" w:hAnsi="Times New Roman" w:cs="Times New Roman"/>
          <w:sz w:val="24"/>
          <w:szCs w:val="24"/>
        </w:rPr>
        <w:t xml:space="preserve"> che “</w:t>
      </w:r>
      <w:r w:rsidR="00113C72">
        <w:rPr>
          <w:rFonts w:ascii="Times New Roman" w:hAnsi="Times New Roman" w:cs="Times New Roman"/>
          <w:sz w:val="24"/>
          <w:szCs w:val="24"/>
        </w:rPr>
        <w:t xml:space="preserve">qui </w:t>
      </w:r>
      <w:r w:rsidR="005463D0">
        <w:rPr>
          <w:rFonts w:ascii="Times New Roman" w:hAnsi="Times New Roman" w:cs="Times New Roman"/>
          <w:sz w:val="24"/>
          <w:szCs w:val="24"/>
        </w:rPr>
        <w:t xml:space="preserve">la </w:t>
      </w:r>
      <w:r w:rsidR="00113C72">
        <w:rPr>
          <w:rFonts w:ascii="Times New Roman" w:hAnsi="Times New Roman" w:cs="Times New Roman"/>
          <w:sz w:val="24"/>
          <w:szCs w:val="24"/>
        </w:rPr>
        <w:t>potenza delle parole, così come le potrebbe pronunciare il poeta, diventa assoluta”</w:t>
      </w:r>
      <w:r w:rsidR="00113C72">
        <w:rPr>
          <w:rStyle w:val="Rimandonotaapidipagina"/>
          <w:rFonts w:ascii="Times New Roman" w:hAnsi="Times New Roman" w:cs="Times New Roman"/>
          <w:sz w:val="24"/>
          <w:szCs w:val="24"/>
        </w:rPr>
        <w:footnoteReference w:id="92"/>
      </w:r>
      <w:r w:rsidR="00113C72">
        <w:rPr>
          <w:rFonts w:ascii="Times New Roman" w:hAnsi="Times New Roman" w:cs="Times New Roman"/>
          <w:sz w:val="24"/>
          <w:szCs w:val="24"/>
        </w:rPr>
        <w:t>.</w:t>
      </w:r>
      <w:r w:rsidR="00B45ECD">
        <w:rPr>
          <w:rFonts w:ascii="Times New Roman" w:hAnsi="Times New Roman" w:cs="Times New Roman"/>
          <w:sz w:val="24"/>
          <w:szCs w:val="24"/>
        </w:rPr>
        <w:t xml:space="preserve"> Giustamente il critico canadese pone l’accento su un aspetto che diviene fondamentale: </w:t>
      </w:r>
      <w:r w:rsidR="00B45ECD" w:rsidRPr="00B45ECD">
        <w:rPr>
          <w:rFonts w:ascii="Times New Roman" w:hAnsi="Times New Roman" w:cs="Times New Roman"/>
          <w:sz w:val="24"/>
          <w:szCs w:val="24"/>
        </w:rPr>
        <w:t xml:space="preserve">in questa poesia </w:t>
      </w:r>
      <w:r w:rsidR="00B45ECD">
        <w:rPr>
          <w:rFonts w:ascii="Times New Roman" w:hAnsi="Times New Roman" w:cs="Times New Roman"/>
          <w:sz w:val="24"/>
          <w:szCs w:val="24"/>
        </w:rPr>
        <w:t xml:space="preserve">non è semplicemente la parola a permettere l’esercizio di un potere, ma precisamente la parola </w:t>
      </w:r>
      <w:r w:rsidR="00B45ECD" w:rsidRPr="00B45ECD">
        <w:rPr>
          <w:rFonts w:ascii="Times New Roman" w:hAnsi="Times New Roman" w:cs="Times New Roman"/>
          <w:i/>
          <w:iCs/>
          <w:sz w:val="24"/>
          <w:szCs w:val="24"/>
        </w:rPr>
        <w:lastRenderedPageBreak/>
        <w:t>pronunciata</w:t>
      </w:r>
      <w:r w:rsidR="00B45ECD">
        <w:rPr>
          <w:rFonts w:ascii="Times New Roman" w:hAnsi="Times New Roman" w:cs="Times New Roman"/>
          <w:sz w:val="24"/>
          <w:szCs w:val="24"/>
        </w:rPr>
        <w:t>, in un certo modo e con un</w:t>
      </w:r>
      <w:r w:rsidR="00357480">
        <w:rPr>
          <w:rFonts w:ascii="Times New Roman" w:hAnsi="Times New Roman" w:cs="Times New Roman"/>
          <w:sz w:val="24"/>
          <w:szCs w:val="24"/>
        </w:rPr>
        <w:t xml:space="preserve">a </w:t>
      </w:r>
      <w:r w:rsidR="00B45ECD">
        <w:rPr>
          <w:rFonts w:ascii="Times New Roman" w:hAnsi="Times New Roman" w:cs="Times New Roman"/>
          <w:sz w:val="24"/>
          <w:szCs w:val="24"/>
        </w:rPr>
        <w:t>certa capacità persuasiva; in definitiva,</w:t>
      </w:r>
      <w:r w:rsidR="00D71FD0">
        <w:rPr>
          <w:rFonts w:ascii="Times New Roman" w:hAnsi="Times New Roman" w:cs="Times New Roman"/>
          <w:sz w:val="24"/>
          <w:szCs w:val="24"/>
        </w:rPr>
        <w:t xml:space="preserve"> ad essere centrale è</w:t>
      </w:r>
      <w:r w:rsidR="00B45ECD">
        <w:rPr>
          <w:rFonts w:ascii="Times New Roman" w:hAnsi="Times New Roman" w:cs="Times New Roman"/>
          <w:sz w:val="24"/>
          <w:szCs w:val="24"/>
        </w:rPr>
        <w:t xml:space="preserve"> la voce. </w:t>
      </w:r>
      <w:r w:rsidR="00F40349">
        <w:rPr>
          <w:rFonts w:ascii="Times New Roman" w:hAnsi="Times New Roman" w:cs="Times New Roman"/>
          <w:sz w:val="24"/>
          <w:szCs w:val="24"/>
        </w:rPr>
        <w:t>Non è importante ciò che quest’uomo dice alle donne, anzi, non deve fare altro che pronunciare i loro nomi</w:t>
      </w:r>
      <w:r w:rsidR="00DE1C7D">
        <w:rPr>
          <w:rFonts w:ascii="Times New Roman" w:hAnsi="Times New Roman" w:cs="Times New Roman"/>
          <w:sz w:val="24"/>
          <w:szCs w:val="24"/>
        </w:rPr>
        <w:t xml:space="preserve"> per averle</w:t>
      </w:r>
      <w:r w:rsidR="00F40349">
        <w:rPr>
          <w:rFonts w:ascii="Times New Roman" w:hAnsi="Times New Roman" w:cs="Times New Roman"/>
          <w:sz w:val="24"/>
          <w:szCs w:val="24"/>
        </w:rPr>
        <w:t>; ma ciò che conta è che egli “</w:t>
      </w:r>
      <w:proofErr w:type="spellStart"/>
      <w:r w:rsidR="00F40349">
        <w:rPr>
          <w:rFonts w:ascii="Times New Roman" w:hAnsi="Times New Roman" w:cs="Times New Roman"/>
          <w:sz w:val="24"/>
          <w:szCs w:val="24"/>
        </w:rPr>
        <w:t>says</w:t>
      </w:r>
      <w:proofErr w:type="spellEnd"/>
      <w:r w:rsidR="00F40349">
        <w:rPr>
          <w:rFonts w:ascii="Times New Roman" w:hAnsi="Times New Roman" w:cs="Times New Roman"/>
          <w:sz w:val="24"/>
          <w:szCs w:val="24"/>
        </w:rPr>
        <w:t xml:space="preserve"> words so </w:t>
      </w:r>
      <w:proofErr w:type="spellStart"/>
      <w:r w:rsidR="00F40349">
        <w:rPr>
          <w:rFonts w:ascii="Times New Roman" w:hAnsi="Times New Roman" w:cs="Times New Roman"/>
          <w:sz w:val="24"/>
          <w:szCs w:val="24"/>
        </w:rPr>
        <w:t>beautifully</w:t>
      </w:r>
      <w:proofErr w:type="spellEnd"/>
      <w:r w:rsidR="00F40349">
        <w:rPr>
          <w:rFonts w:ascii="Times New Roman" w:hAnsi="Times New Roman" w:cs="Times New Roman"/>
          <w:sz w:val="24"/>
          <w:szCs w:val="24"/>
        </w:rPr>
        <w:t>”</w:t>
      </w:r>
      <w:r w:rsidR="003871FB">
        <w:rPr>
          <w:rFonts w:ascii="Times New Roman" w:hAnsi="Times New Roman" w:cs="Times New Roman"/>
          <w:sz w:val="24"/>
          <w:szCs w:val="24"/>
        </w:rPr>
        <w:t xml:space="preserve">, ovvero </w:t>
      </w:r>
      <w:r w:rsidR="00DE1C7D">
        <w:rPr>
          <w:rFonts w:ascii="Times New Roman" w:hAnsi="Times New Roman" w:cs="Times New Roman"/>
          <w:sz w:val="24"/>
          <w:szCs w:val="24"/>
        </w:rPr>
        <w:t xml:space="preserve">la sua voce </w:t>
      </w:r>
      <w:r w:rsidR="003871FB">
        <w:rPr>
          <w:rFonts w:ascii="Times New Roman" w:hAnsi="Times New Roman" w:cs="Times New Roman"/>
          <w:sz w:val="24"/>
          <w:szCs w:val="24"/>
        </w:rPr>
        <w:t>possiede un potere incantatorio e ipnotico</w:t>
      </w:r>
      <w:r w:rsidR="00DE1C7D">
        <w:rPr>
          <w:rFonts w:ascii="Times New Roman" w:hAnsi="Times New Roman" w:cs="Times New Roman"/>
          <w:sz w:val="24"/>
          <w:szCs w:val="24"/>
        </w:rPr>
        <w:t xml:space="preserve">: non a caso, il suo gesto finale è quello di “schiarirsi la </w:t>
      </w:r>
      <w:r w:rsidR="00F41705">
        <w:rPr>
          <w:rFonts w:ascii="Times New Roman" w:hAnsi="Times New Roman" w:cs="Times New Roman"/>
          <w:sz w:val="24"/>
          <w:szCs w:val="24"/>
        </w:rPr>
        <w:t>gola</w:t>
      </w:r>
      <w:r w:rsidR="00DE1C7D">
        <w:rPr>
          <w:rFonts w:ascii="Times New Roman" w:hAnsi="Times New Roman" w:cs="Times New Roman"/>
          <w:sz w:val="24"/>
          <w:szCs w:val="24"/>
        </w:rPr>
        <w:t>”, un’azione che sposta l’attenzione non tanto sul contenuto delle parole quanto sul suono della voce.</w:t>
      </w:r>
      <w:r w:rsidR="0054129D">
        <w:rPr>
          <w:rFonts w:ascii="Times New Roman" w:hAnsi="Times New Roman" w:cs="Times New Roman"/>
          <w:sz w:val="24"/>
          <w:szCs w:val="24"/>
        </w:rPr>
        <w:t xml:space="preserve"> L’uomo si configura quindi come un personaggio</w:t>
      </w:r>
      <w:r w:rsidR="00E42155">
        <w:rPr>
          <w:rFonts w:ascii="Times New Roman" w:hAnsi="Times New Roman" w:cs="Times New Roman"/>
          <w:sz w:val="24"/>
          <w:szCs w:val="24"/>
        </w:rPr>
        <w:t xml:space="preserve"> magico, </w:t>
      </w:r>
      <w:r w:rsidR="009849CC">
        <w:rPr>
          <w:rFonts w:ascii="Times New Roman" w:hAnsi="Times New Roman" w:cs="Times New Roman"/>
          <w:sz w:val="24"/>
          <w:szCs w:val="24"/>
        </w:rPr>
        <w:t xml:space="preserve">una sorta di stregone che avvolge </w:t>
      </w:r>
      <w:r w:rsidR="0020147A">
        <w:rPr>
          <w:rFonts w:ascii="Times New Roman" w:hAnsi="Times New Roman" w:cs="Times New Roman"/>
          <w:sz w:val="24"/>
          <w:szCs w:val="24"/>
        </w:rPr>
        <w:t>le sue conquiste femminili</w:t>
      </w:r>
      <w:r w:rsidR="009849CC">
        <w:rPr>
          <w:rFonts w:ascii="Times New Roman" w:hAnsi="Times New Roman" w:cs="Times New Roman"/>
          <w:sz w:val="24"/>
          <w:szCs w:val="24"/>
        </w:rPr>
        <w:t xml:space="preserve"> </w:t>
      </w:r>
      <w:r w:rsidR="005869CC">
        <w:rPr>
          <w:rFonts w:ascii="Times New Roman" w:hAnsi="Times New Roman" w:cs="Times New Roman"/>
          <w:sz w:val="24"/>
          <w:szCs w:val="24"/>
        </w:rPr>
        <w:t>con l’</w:t>
      </w:r>
      <w:r w:rsidR="009849CC">
        <w:rPr>
          <w:rFonts w:ascii="Times New Roman" w:hAnsi="Times New Roman" w:cs="Times New Roman"/>
          <w:sz w:val="24"/>
          <w:szCs w:val="24"/>
        </w:rPr>
        <w:t xml:space="preserve">incantesimo della sua voce per poi, </w:t>
      </w:r>
      <w:r w:rsidR="0020147A">
        <w:rPr>
          <w:rFonts w:ascii="Times New Roman" w:hAnsi="Times New Roman" w:cs="Times New Roman"/>
          <w:sz w:val="24"/>
          <w:szCs w:val="24"/>
        </w:rPr>
        <w:t xml:space="preserve">in modo </w:t>
      </w:r>
      <w:r w:rsidR="009849CC">
        <w:rPr>
          <w:rFonts w:ascii="Times New Roman" w:hAnsi="Times New Roman" w:cs="Times New Roman"/>
          <w:sz w:val="24"/>
          <w:szCs w:val="24"/>
        </w:rPr>
        <w:t>poco fiabesc</w:t>
      </w:r>
      <w:r w:rsidR="0020147A">
        <w:rPr>
          <w:rFonts w:ascii="Times New Roman" w:hAnsi="Times New Roman" w:cs="Times New Roman"/>
          <w:sz w:val="24"/>
          <w:szCs w:val="24"/>
        </w:rPr>
        <w:t>o</w:t>
      </w:r>
      <w:r w:rsidR="009849CC">
        <w:rPr>
          <w:rFonts w:ascii="Times New Roman" w:hAnsi="Times New Roman" w:cs="Times New Roman"/>
          <w:sz w:val="24"/>
          <w:szCs w:val="24"/>
        </w:rPr>
        <w:t xml:space="preserve">, congiungersi carnalmente con loro. E infatti Cohen accetta </w:t>
      </w:r>
      <w:r w:rsidR="006B43BC">
        <w:rPr>
          <w:rFonts w:ascii="Times New Roman" w:hAnsi="Times New Roman" w:cs="Times New Roman"/>
          <w:sz w:val="24"/>
          <w:szCs w:val="24"/>
        </w:rPr>
        <w:t>senza combattere, come una conclusione inevitabile, la sconfitta di fronte al potere ammaliatore del rivale: se non</w:t>
      </w:r>
      <w:r w:rsidR="001D48C5">
        <w:rPr>
          <w:rFonts w:ascii="Times New Roman" w:hAnsi="Times New Roman" w:cs="Times New Roman"/>
          <w:sz w:val="24"/>
          <w:szCs w:val="24"/>
        </w:rPr>
        <w:t xml:space="preserve"> lo accoglie né lo instrada come accadeva nelle poesie precedenti, comunque non tenta di opporvisi</w:t>
      </w:r>
      <w:r w:rsidR="00AA05BE">
        <w:rPr>
          <w:rFonts w:ascii="Times New Roman" w:hAnsi="Times New Roman" w:cs="Times New Roman"/>
          <w:sz w:val="24"/>
          <w:szCs w:val="24"/>
        </w:rPr>
        <w:t xml:space="preserve"> e non prova verso di lui sentimenti negativi; anzi, lo stato di passiva attesa in cui versa mentre egli è fuori dalla porta, se da un lato è angosciante (“</w:t>
      </w:r>
      <w:proofErr w:type="spellStart"/>
      <w:r w:rsidR="00AA05BE">
        <w:rPr>
          <w:rFonts w:ascii="Times New Roman" w:hAnsi="Times New Roman" w:cs="Times New Roman"/>
          <w:sz w:val="24"/>
          <w:szCs w:val="24"/>
        </w:rPr>
        <w:t>while</w:t>
      </w:r>
      <w:proofErr w:type="spellEnd"/>
      <w:r w:rsidR="00AA05BE">
        <w:rPr>
          <w:rFonts w:ascii="Times New Roman" w:hAnsi="Times New Roman" w:cs="Times New Roman"/>
          <w:sz w:val="24"/>
          <w:szCs w:val="24"/>
        </w:rPr>
        <w:t xml:space="preserve"> </w:t>
      </w:r>
      <w:proofErr w:type="spellStart"/>
      <w:r w:rsidR="00AA05BE">
        <w:rPr>
          <w:rFonts w:ascii="Times New Roman" w:hAnsi="Times New Roman" w:cs="Times New Roman"/>
          <w:sz w:val="24"/>
          <w:szCs w:val="24"/>
        </w:rPr>
        <w:t>silence</w:t>
      </w:r>
      <w:proofErr w:type="spellEnd"/>
      <w:r w:rsidR="00AA05BE">
        <w:rPr>
          <w:rFonts w:ascii="Times New Roman" w:hAnsi="Times New Roman" w:cs="Times New Roman"/>
          <w:sz w:val="24"/>
          <w:szCs w:val="24"/>
        </w:rPr>
        <w:t xml:space="preserve"> </w:t>
      </w:r>
      <w:proofErr w:type="spellStart"/>
      <w:r w:rsidR="00AA05BE">
        <w:rPr>
          <w:rFonts w:ascii="Times New Roman" w:hAnsi="Times New Roman" w:cs="Times New Roman"/>
          <w:sz w:val="24"/>
          <w:szCs w:val="24"/>
        </w:rPr>
        <w:t>blossoms</w:t>
      </w:r>
      <w:proofErr w:type="spellEnd"/>
      <w:r w:rsidR="00AA05BE">
        <w:rPr>
          <w:rFonts w:ascii="Times New Roman" w:hAnsi="Times New Roman" w:cs="Times New Roman"/>
          <w:sz w:val="24"/>
          <w:szCs w:val="24"/>
        </w:rPr>
        <w:t xml:space="preserve"> like </w:t>
      </w:r>
      <w:proofErr w:type="spellStart"/>
      <w:r w:rsidR="00AA05BE">
        <w:rPr>
          <w:rFonts w:ascii="Times New Roman" w:hAnsi="Times New Roman" w:cs="Times New Roman"/>
          <w:sz w:val="24"/>
          <w:szCs w:val="24"/>
        </w:rPr>
        <w:t>tumors</w:t>
      </w:r>
      <w:proofErr w:type="spellEnd"/>
      <w:r w:rsidR="00AA05BE">
        <w:rPr>
          <w:rFonts w:ascii="Times New Roman" w:hAnsi="Times New Roman" w:cs="Times New Roman"/>
          <w:sz w:val="24"/>
          <w:szCs w:val="24"/>
        </w:rPr>
        <w:t xml:space="preserve"> on </w:t>
      </w:r>
      <w:proofErr w:type="spellStart"/>
      <w:r w:rsidR="00AA05BE">
        <w:rPr>
          <w:rFonts w:ascii="Times New Roman" w:hAnsi="Times New Roman" w:cs="Times New Roman"/>
          <w:sz w:val="24"/>
          <w:szCs w:val="24"/>
        </w:rPr>
        <w:t>our</w:t>
      </w:r>
      <w:proofErr w:type="spellEnd"/>
      <w:r w:rsidR="00AA05BE">
        <w:rPr>
          <w:rFonts w:ascii="Times New Roman" w:hAnsi="Times New Roman" w:cs="Times New Roman"/>
          <w:sz w:val="24"/>
          <w:szCs w:val="24"/>
        </w:rPr>
        <w:t xml:space="preserve"> </w:t>
      </w:r>
      <w:proofErr w:type="spellStart"/>
      <w:r w:rsidR="00AA05BE">
        <w:rPr>
          <w:rFonts w:ascii="Times New Roman" w:hAnsi="Times New Roman" w:cs="Times New Roman"/>
          <w:sz w:val="24"/>
          <w:szCs w:val="24"/>
        </w:rPr>
        <w:t>lips</w:t>
      </w:r>
      <w:proofErr w:type="spellEnd"/>
      <w:r w:rsidR="00AA05BE">
        <w:rPr>
          <w:rFonts w:ascii="Times New Roman" w:hAnsi="Times New Roman" w:cs="Times New Roman"/>
          <w:sz w:val="24"/>
          <w:szCs w:val="24"/>
        </w:rPr>
        <w:t xml:space="preserve">”), dall’altro produce un timore ambiguo, velato da </w:t>
      </w:r>
      <w:r w:rsidR="004D2799">
        <w:rPr>
          <w:rFonts w:ascii="Times New Roman" w:hAnsi="Times New Roman" w:cs="Times New Roman"/>
          <w:sz w:val="24"/>
          <w:szCs w:val="24"/>
        </w:rPr>
        <w:t xml:space="preserve">un senso di </w:t>
      </w:r>
      <w:r w:rsidR="00AA05BE">
        <w:rPr>
          <w:rFonts w:ascii="Times New Roman" w:hAnsi="Times New Roman" w:cs="Times New Roman"/>
          <w:sz w:val="24"/>
          <w:szCs w:val="24"/>
        </w:rPr>
        <w:t>ammirazione e reverenza.</w:t>
      </w:r>
    </w:p>
    <w:p w14:paraId="3B80857C" w14:textId="58DF9FD0" w:rsidR="004D2799" w:rsidRDefault="004D2799" w:rsidP="006512DA">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Quest’ambiguità della paura, questa sottesa venerazione dell’io poetico per questa potente figura dalla voce magica, suggeriscono una chiave di lettura ulteriore. È Cohen stesso che, in una canzone del 1988 che è anche una dichiarazione di poetica, </w:t>
      </w:r>
      <w:r w:rsidR="0027670C">
        <w:rPr>
          <w:rFonts w:ascii="Times New Roman" w:hAnsi="Times New Roman" w:cs="Times New Roman"/>
          <w:i/>
          <w:iCs/>
          <w:sz w:val="24"/>
          <w:szCs w:val="24"/>
        </w:rPr>
        <w:t>Tower of S</w:t>
      </w:r>
      <w:r w:rsidRPr="004D2799">
        <w:rPr>
          <w:rFonts w:ascii="Times New Roman" w:hAnsi="Times New Roman" w:cs="Times New Roman"/>
          <w:i/>
          <w:iCs/>
          <w:sz w:val="24"/>
          <w:szCs w:val="24"/>
        </w:rPr>
        <w:t>ong</w:t>
      </w:r>
      <w:r w:rsidR="0068582C" w:rsidRPr="0068582C">
        <w:rPr>
          <w:rStyle w:val="Rimandonotaapidipagina"/>
          <w:rFonts w:ascii="Times New Roman" w:hAnsi="Times New Roman" w:cs="Times New Roman"/>
          <w:sz w:val="24"/>
          <w:szCs w:val="24"/>
        </w:rPr>
        <w:footnoteReference w:id="93"/>
      </w:r>
      <w:r w:rsidRPr="0068582C">
        <w:rPr>
          <w:rFonts w:ascii="Times New Roman" w:hAnsi="Times New Roman" w:cs="Times New Roman"/>
          <w:sz w:val="24"/>
          <w:szCs w:val="24"/>
        </w:rPr>
        <w:t>,</w:t>
      </w:r>
      <w:r>
        <w:rPr>
          <w:rFonts w:ascii="Times New Roman" w:hAnsi="Times New Roman" w:cs="Times New Roman"/>
          <w:sz w:val="24"/>
          <w:szCs w:val="24"/>
        </w:rPr>
        <w:t xml:space="preserve"> riconoscerà di essere “</w:t>
      </w:r>
      <w:proofErr w:type="spellStart"/>
      <w:r>
        <w:rPr>
          <w:rFonts w:ascii="Times New Roman" w:hAnsi="Times New Roman" w:cs="Times New Roman"/>
          <w:sz w:val="24"/>
          <w:szCs w:val="24"/>
        </w:rPr>
        <w:t>born</w:t>
      </w:r>
      <w:proofErr w:type="spellEnd"/>
      <w:r>
        <w:rPr>
          <w:rFonts w:ascii="Times New Roman" w:hAnsi="Times New Roman" w:cs="Times New Roman"/>
          <w:sz w:val="24"/>
          <w:szCs w:val="24"/>
        </w:rPr>
        <w:t xml:space="preserve"> with the </w:t>
      </w:r>
      <w:proofErr w:type="spellStart"/>
      <w:r>
        <w:rPr>
          <w:rFonts w:ascii="Times New Roman" w:hAnsi="Times New Roman" w:cs="Times New Roman"/>
          <w:sz w:val="24"/>
          <w:szCs w:val="24"/>
        </w:rPr>
        <w:t>gift</w:t>
      </w:r>
      <w:proofErr w:type="spellEnd"/>
      <w:r>
        <w:rPr>
          <w:rFonts w:ascii="Times New Roman" w:hAnsi="Times New Roman" w:cs="Times New Roman"/>
          <w:sz w:val="24"/>
          <w:szCs w:val="24"/>
        </w:rPr>
        <w:t xml:space="preserve"> of a golden voice”; è sempre Cohen che, dieci anni prima, in una prosa poetica dal titolo </w:t>
      </w:r>
      <w:r w:rsidRPr="004D2799">
        <w:rPr>
          <w:rFonts w:ascii="Times New Roman" w:hAnsi="Times New Roman" w:cs="Times New Roman"/>
          <w:i/>
          <w:iCs/>
          <w:sz w:val="24"/>
          <w:szCs w:val="24"/>
        </w:rPr>
        <w:t xml:space="preserve">How to </w:t>
      </w:r>
      <w:proofErr w:type="spellStart"/>
      <w:r w:rsidRPr="004D2799">
        <w:rPr>
          <w:rFonts w:ascii="Times New Roman" w:hAnsi="Times New Roman" w:cs="Times New Roman"/>
          <w:i/>
          <w:iCs/>
          <w:sz w:val="24"/>
          <w:szCs w:val="24"/>
        </w:rPr>
        <w:t>speak</w:t>
      </w:r>
      <w:proofErr w:type="spellEnd"/>
      <w:r w:rsidRPr="004D2799">
        <w:rPr>
          <w:rFonts w:ascii="Times New Roman" w:hAnsi="Times New Roman" w:cs="Times New Roman"/>
          <w:i/>
          <w:iCs/>
          <w:sz w:val="24"/>
          <w:szCs w:val="24"/>
        </w:rPr>
        <w:t xml:space="preserve"> </w:t>
      </w:r>
      <w:proofErr w:type="spellStart"/>
      <w:r w:rsidRPr="004D2799">
        <w:rPr>
          <w:rFonts w:ascii="Times New Roman" w:hAnsi="Times New Roman" w:cs="Times New Roman"/>
          <w:i/>
          <w:iCs/>
          <w:sz w:val="24"/>
          <w:szCs w:val="24"/>
        </w:rPr>
        <w:t>poetry</w:t>
      </w:r>
      <w:proofErr w:type="spellEnd"/>
      <w:r w:rsidR="0068582C" w:rsidRPr="0068582C">
        <w:rPr>
          <w:rStyle w:val="Rimandonotaapidipagina"/>
          <w:rFonts w:ascii="Times New Roman" w:hAnsi="Times New Roman" w:cs="Times New Roman"/>
          <w:sz w:val="24"/>
          <w:szCs w:val="24"/>
        </w:rPr>
        <w:footnoteReference w:id="94"/>
      </w:r>
      <w:r>
        <w:rPr>
          <w:rFonts w:ascii="Times New Roman" w:hAnsi="Times New Roman" w:cs="Times New Roman"/>
          <w:sz w:val="24"/>
          <w:szCs w:val="24"/>
        </w:rPr>
        <w:t xml:space="preserve"> riflette proprio, con l’autorità di un maestro, sulle potenzialità della voce e della poesia recitata; è ancora Cohen che, negli anni immediatamente successivi </w:t>
      </w:r>
      <w:r w:rsidR="00DE7CD7">
        <w:rPr>
          <w:rFonts w:ascii="Times New Roman" w:hAnsi="Times New Roman" w:cs="Times New Roman"/>
          <w:sz w:val="24"/>
          <w:szCs w:val="24"/>
        </w:rPr>
        <w:t xml:space="preserve">alla pubblicazione della sua prima raccolta, diviene una </w:t>
      </w:r>
      <w:r w:rsidR="00742144">
        <w:rPr>
          <w:rFonts w:ascii="Times New Roman" w:hAnsi="Times New Roman" w:cs="Times New Roman"/>
          <w:sz w:val="24"/>
          <w:szCs w:val="24"/>
        </w:rPr>
        <w:t xml:space="preserve">giovane </w:t>
      </w:r>
      <w:r w:rsidR="00DE7CD7">
        <w:rPr>
          <w:rFonts w:ascii="Times New Roman" w:hAnsi="Times New Roman" w:cs="Times New Roman"/>
          <w:sz w:val="24"/>
          <w:szCs w:val="24"/>
        </w:rPr>
        <w:t xml:space="preserve">star </w:t>
      </w:r>
      <w:r w:rsidR="00742144">
        <w:rPr>
          <w:rFonts w:ascii="Times New Roman" w:hAnsi="Times New Roman" w:cs="Times New Roman"/>
          <w:sz w:val="24"/>
          <w:szCs w:val="24"/>
        </w:rPr>
        <w:t xml:space="preserve">sul palcoscenico </w:t>
      </w:r>
      <w:r w:rsidR="00DE7CD7">
        <w:rPr>
          <w:rFonts w:ascii="Times New Roman" w:hAnsi="Times New Roman" w:cs="Times New Roman"/>
          <w:sz w:val="24"/>
          <w:szCs w:val="24"/>
        </w:rPr>
        <w:t xml:space="preserve">dei </w:t>
      </w:r>
      <w:r w:rsidR="00DE7CD7" w:rsidRPr="00DE7CD7">
        <w:rPr>
          <w:rFonts w:ascii="Times New Roman" w:hAnsi="Times New Roman" w:cs="Times New Roman"/>
          <w:i/>
          <w:iCs/>
          <w:sz w:val="24"/>
          <w:szCs w:val="24"/>
        </w:rPr>
        <w:t>reading</w:t>
      </w:r>
      <w:r w:rsidR="00DE7CD7">
        <w:rPr>
          <w:rFonts w:ascii="Times New Roman" w:hAnsi="Times New Roman" w:cs="Times New Roman"/>
          <w:sz w:val="24"/>
          <w:szCs w:val="24"/>
        </w:rPr>
        <w:t xml:space="preserve"> di poesia a Montreal grazie alla modulazione della sua voce e al suo atteggiamento </w:t>
      </w:r>
      <w:r w:rsidR="007544EF">
        <w:rPr>
          <w:rFonts w:ascii="Times New Roman" w:hAnsi="Times New Roman" w:cs="Times New Roman"/>
          <w:sz w:val="24"/>
          <w:szCs w:val="24"/>
        </w:rPr>
        <w:t>suadente</w:t>
      </w:r>
      <w:r w:rsidR="00DE7CD7">
        <w:rPr>
          <w:rFonts w:ascii="Times New Roman" w:hAnsi="Times New Roman" w:cs="Times New Roman"/>
          <w:sz w:val="24"/>
          <w:szCs w:val="24"/>
        </w:rPr>
        <w:t>.</w:t>
      </w:r>
      <w:r w:rsidR="003407AF">
        <w:rPr>
          <w:rFonts w:ascii="Times New Roman" w:hAnsi="Times New Roman" w:cs="Times New Roman"/>
          <w:sz w:val="24"/>
          <w:szCs w:val="24"/>
        </w:rPr>
        <w:t xml:space="preserve"> </w:t>
      </w:r>
      <w:r w:rsidR="004B2AAF">
        <w:rPr>
          <w:rFonts w:ascii="Times New Roman" w:hAnsi="Times New Roman" w:cs="Times New Roman"/>
          <w:sz w:val="24"/>
          <w:szCs w:val="24"/>
        </w:rPr>
        <w:t xml:space="preserve">Insomma, </w:t>
      </w:r>
      <w:r w:rsidR="0068582C">
        <w:rPr>
          <w:rFonts w:ascii="Times New Roman" w:hAnsi="Times New Roman" w:cs="Times New Roman"/>
          <w:sz w:val="24"/>
          <w:szCs w:val="24"/>
        </w:rPr>
        <w:t xml:space="preserve">ci sono tutti </w:t>
      </w:r>
      <w:r w:rsidR="008671B3">
        <w:rPr>
          <w:rFonts w:ascii="Times New Roman" w:hAnsi="Times New Roman" w:cs="Times New Roman"/>
          <w:sz w:val="24"/>
          <w:szCs w:val="24"/>
        </w:rPr>
        <w:t xml:space="preserve">gli indizi per arrivare alla conclusione che “the man / </w:t>
      </w:r>
      <w:proofErr w:type="spellStart"/>
      <w:r w:rsidR="008671B3">
        <w:rPr>
          <w:rFonts w:ascii="Times New Roman" w:hAnsi="Times New Roman" w:cs="Times New Roman"/>
          <w:sz w:val="24"/>
          <w:szCs w:val="24"/>
        </w:rPr>
        <w:t>w</w:t>
      </w:r>
      <w:r w:rsidR="00E0379D">
        <w:rPr>
          <w:rFonts w:ascii="Times New Roman" w:hAnsi="Times New Roman" w:cs="Times New Roman"/>
          <w:sz w:val="24"/>
          <w:szCs w:val="24"/>
        </w:rPr>
        <w:t>ho</w:t>
      </w:r>
      <w:proofErr w:type="spellEnd"/>
      <w:r w:rsidR="00E0379D">
        <w:rPr>
          <w:rFonts w:ascii="Times New Roman" w:hAnsi="Times New Roman" w:cs="Times New Roman"/>
          <w:sz w:val="24"/>
          <w:szCs w:val="24"/>
        </w:rPr>
        <w:t xml:space="preserve"> </w:t>
      </w:r>
      <w:proofErr w:type="spellStart"/>
      <w:r w:rsidR="00E0379D">
        <w:rPr>
          <w:rFonts w:ascii="Times New Roman" w:hAnsi="Times New Roman" w:cs="Times New Roman"/>
          <w:sz w:val="24"/>
          <w:szCs w:val="24"/>
        </w:rPr>
        <w:t>says</w:t>
      </w:r>
      <w:proofErr w:type="spellEnd"/>
      <w:r w:rsidR="00E0379D">
        <w:rPr>
          <w:rFonts w:ascii="Times New Roman" w:hAnsi="Times New Roman" w:cs="Times New Roman"/>
          <w:sz w:val="24"/>
          <w:szCs w:val="24"/>
        </w:rPr>
        <w:t xml:space="preserve"> w</w:t>
      </w:r>
      <w:r w:rsidR="001A34C1">
        <w:rPr>
          <w:rFonts w:ascii="Times New Roman" w:hAnsi="Times New Roman" w:cs="Times New Roman"/>
          <w:sz w:val="24"/>
          <w:szCs w:val="24"/>
        </w:rPr>
        <w:t xml:space="preserve">ords so </w:t>
      </w:r>
      <w:proofErr w:type="spellStart"/>
      <w:r w:rsidR="001A34C1">
        <w:rPr>
          <w:rFonts w:ascii="Times New Roman" w:hAnsi="Times New Roman" w:cs="Times New Roman"/>
          <w:sz w:val="24"/>
          <w:szCs w:val="24"/>
        </w:rPr>
        <w:t>beautifully</w:t>
      </w:r>
      <w:proofErr w:type="spellEnd"/>
      <w:r w:rsidR="001A34C1">
        <w:rPr>
          <w:rFonts w:ascii="Times New Roman" w:hAnsi="Times New Roman" w:cs="Times New Roman"/>
          <w:sz w:val="24"/>
          <w:szCs w:val="24"/>
        </w:rPr>
        <w:t xml:space="preserve">” è Leonard Cohen stesso, o perlomeno una manifestazione specifica della sua personalità; d’altronde, come ulteriore conferma, suonerebbe davvero strano che Cohen, nel libro in cui presenta sé stesso come Orfeo, come il demiurgo </w:t>
      </w:r>
      <w:r w:rsidR="00F81ADC">
        <w:rPr>
          <w:rFonts w:ascii="Times New Roman" w:hAnsi="Times New Roman" w:cs="Times New Roman"/>
          <w:sz w:val="24"/>
          <w:szCs w:val="24"/>
        </w:rPr>
        <w:t>edificatore</w:t>
      </w:r>
      <w:r w:rsidR="001A34C1">
        <w:rPr>
          <w:rFonts w:ascii="Times New Roman" w:hAnsi="Times New Roman" w:cs="Times New Roman"/>
          <w:sz w:val="24"/>
          <w:szCs w:val="24"/>
        </w:rPr>
        <w:t xml:space="preserve"> della propria mitologia personale, cedesse l</w:t>
      </w:r>
      <w:r w:rsidR="0095617A">
        <w:rPr>
          <w:rFonts w:ascii="Times New Roman" w:hAnsi="Times New Roman" w:cs="Times New Roman"/>
          <w:sz w:val="24"/>
          <w:szCs w:val="24"/>
        </w:rPr>
        <w:t>e facoltà</w:t>
      </w:r>
      <w:r w:rsidR="00F81ADC">
        <w:rPr>
          <w:rFonts w:ascii="Times New Roman" w:hAnsi="Times New Roman" w:cs="Times New Roman"/>
          <w:sz w:val="24"/>
          <w:szCs w:val="24"/>
        </w:rPr>
        <w:t xml:space="preserve"> creatric</w:t>
      </w:r>
      <w:r w:rsidR="0095617A">
        <w:rPr>
          <w:rFonts w:ascii="Times New Roman" w:hAnsi="Times New Roman" w:cs="Times New Roman"/>
          <w:sz w:val="24"/>
          <w:szCs w:val="24"/>
        </w:rPr>
        <w:t>i che lo caratterizzano</w:t>
      </w:r>
      <w:r w:rsidR="00E52900">
        <w:rPr>
          <w:rFonts w:ascii="Times New Roman" w:hAnsi="Times New Roman" w:cs="Times New Roman"/>
          <w:sz w:val="24"/>
          <w:szCs w:val="24"/>
        </w:rPr>
        <w:t xml:space="preserve"> –</w:t>
      </w:r>
      <w:r w:rsidR="00F81ADC">
        <w:rPr>
          <w:rFonts w:ascii="Times New Roman" w:hAnsi="Times New Roman" w:cs="Times New Roman"/>
          <w:sz w:val="24"/>
          <w:szCs w:val="24"/>
        </w:rPr>
        <w:t xml:space="preserve"> </w:t>
      </w:r>
      <w:r w:rsidR="0095617A">
        <w:rPr>
          <w:rFonts w:ascii="Times New Roman" w:hAnsi="Times New Roman" w:cs="Times New Roman"/>
          <w:sz w:val="24"/>
          <w:szCs w:val="24"/>
        </w:rPr>
        <w:t xml:space="preserve">ossia la parola, la voce, la </w:t>
      </w:r>
      <w:r w:rsidR="0095617A">
        <w:rPr>
          <w:rFonts w:ascii="Times New Roman" w:hAnsi="Times New Roman" w:cs="Times New Roman"/>
          <w:sz w:val="24"/>
          <w:szCs w:val="24"/>
        </w:rPr>
        <w:lastRenderedPageBreak/>
        <w:t>poesia</w:t>
      </w:r>
      <w:r w:rsidR="00E52900">
        <w:rPr>
          <w:rFonts w:ascii="Times New Roman" w:hAnsi="Times New Roman" w:cs="Times New Roman"/>
          <w:sz w:val="24"/>
          <w:szCs w:val="24"/>
        </w:rPr>
        <w:t xml:space="preserve"> –</w:t>
      </w:r>
      <w:r w:rsidR="0095617A">
        <w:rPr>
          <w:rFonts w:ascii="Times New Roman" w:hAnsi="Times New Roman" w:cs="Times New Roman"/>
          <w:sz w:val="24"/>
          <w:szCs w:val="24"/>
        </w:rPr>
        <w:t xml:space="preserve"> a un altro personaggio. Alla luce di questa considerazione, </w:t>
      </w:r>
      <w:proofErr w:type="spellStart"/>
      <w:r w:rsidR="008B3D7C" w:rsidRPr="008B3D7C">
        <w:rPr>
          <w:rFonts w:ascii="Times New Roman" w:hAnsi="Times New Roman" w:cs="Times New Roman"/>
          <w:i/>
          <w:iCs/>
          <w:sz w:val="24"/>
          <w:szCs w:val="24"/>
        </w:rPr>
        <w:t>Poem</w:t>
      </w:r>
      <w:proofErr w:type="spellEnd"/>
      <w:r w:rsidR="008B3D7C">
        <w:rPr>
          <w:rFonts w:ascii="Times New Roman" w:hAnsi="Times New Roman" w:cs="Times New Roman"/>
          <w:sz w:val="24"/>
          <w:szCs w:val="24"/>
        </w:rPr>
        <w:t xml:space="preserve"> entra in una prospettiva ancora diversa: per la prima volta, l’apparente rivale </w:t>
      </w:r>
      <w:r w:rsidR="000C4420">
        <w:rPr>
          <w:rFonts w:ascii="Times New Roman" w:hAnsi="Times New Roman" w:cs="Times New Roman"/>
          <w:sz w:val="24"/>
          <w:szCs w:val="24"/>
        </w:rPr>
        <w:t xml:space="preserve">risulta </w:t>
      </w:r>
      <w:r w:rsidR="008B3D7C">
        <w:rPr>
          <w:rFonts w:ascii="Times New Roman" w:hAnsi="Times New Roman" w:cs="Times New Roman"/>
          <w:sz w:val="24"/>
          <w:szCs w:val="24"/>
        </w:rPr>
        <w:t>essere</w:t>
      </w:r>
      <w:r w:rsidR="0082304B">
        <w:rPr>
          <w:rFonts w:ascii="Times New Roman" w:hAnsi="Times New Roman" w:cs="Times New Roman"/>
          <w:sz w:val="24"/>
          <w:szCs w:val="24"/>
        </w:rPr>
        <w:t>, invece che un estraneo (per quanto irreale),</w:t>
      </w:r>
      <w:r w:rsidR="008B3D7C">
        <w:rPr>
          <w:rFonts w:ascii="Times New Roman" w:hAnsi="Times New Roman" w:cs="Times New Roman"/>
          <w:sz w:val="24"/>
          <w:szCs w:val="24"/>
        </w:rPr>
        <w:t xml:space="preserve"> una</w:t>
      </w:r>
      <w:r w:rsidR="000C4420">
        <w:rPr>
          <w:rFonts w:ascii="Times New Roman" w:hAnsi="Times New Roman" w:cs="Times New Roman"/>
          <w:sz w:val="24"/>
          <w:szCs w:val="24"/>
        </w:rPr>
        <w:t xml:space="preserve"> diversa rivelazione del sé, nell’ambito di uno slittamento e un raddoppiamento di personalità che Cohen </w:t>
      </w:r>
      <w:r w:rsidR="0029097B">
        <w:rPr>
          <w:rFonts w:ascii="Times New Roman" w:hAnsi="Times New Roman" w:cs="Times New Roman"/>
          <w:sz w:val="24"/>
          <w:szCs w:val="24"/>
        </w:rPr>
        <w:t xml:space="preserve">utilizzerà spesso in seguito (si pensi ad esempio alla celebre </w:t>
      </w:r>
      <w:r w:rsidR="00171B0D">
        <w:rPr>
          <w:rFonts w:ascii="Times New Roman" w:hAnsi="Times New Roman" w:cs="Times New Roman"/>
          <w:sz w:val="24"/>
          <w:szCs w:val="24"/>
        </w:rPr>
        <w:t xml:space="preserve">canzone </w:t>
      </w:r>
      <w:proofErr w:type="spellStart"/>
      <w:r w:rsidR="00171B0D" w:rsidRPr="00171B0D">
        <w:rPr>
          <w:rFonts w:ascii="Times New Roman" w:hAnsi="Times New Roman" w:cs="Times New Roman"/>
          <w:i/>
          <w:iCs/>
          <w:sz w:val="24"/>
          <w:szCs w:val="24"/>
        </w:rPr>
        <w:t>Famous</w:t>
      </w:r>
      <w:proofErr w:type="spellEnd"/>
      <w:r w:rsidR="00171B0D" w:rsidRPr="00171B0D">
        <w:rPr>
          <w:rFonts w:ascii="Times New Roman" w:hAnsi="Times New Roman" w:cs="Times New Roman"/>
          <w:i/>
          <w:iCs/>
          <w:sz w:val="24"/>
          <w:szCs w:val="24"/>
        </w:rPr>
        <w:t xml:space="preserve"> blue </w:t>
      </w:r>
      <w:proofErr w:type="spellStart"/>
      <w:r w:rsidR="00171B0D" w:rsidRPr="00171B0D">
        <w:rPr>
          <w:rFonts w:ascii="Times New Roman" w:hAnsi="Times New Roman" w:cs="Times New Roman"/>
          <w:i/>
          <w:iCs/>
          <w:sz w:val="24"/>
          <w:szCs w:val="24"/>
        </w:rPr>
        <w:t>raincoat</w:t>
      </w:r>
      <w:proofErr w:type="spellEnd"/>
      <w:r w:rsidR="00171B0D">
        <w:rPr>
          <w:rFonts w:ascii="Times New Roman" w:hAnsi="Times New Roman" w:cs="Times New Roman"/>
          <w:sz w:val="24"/>
          <w:szCs w:val="24"/>
        </w:rPr>
        <w:t>)</w:t>
      </w:r>
      <w:r w:rsidR="00F2199C">
        <w:rPr>
          <w:rFonts w:ascii="Times New Roman" w:hAnsi="Times New Roman" w:cs="Times New Roman"/>
          <w:sz w:val="24"/>
          <w:szCs w:val="24"/>
        </w:rPr>
        <w:t>. I</w:t>
      </w:r>
      <w:r w:rsidR="00171B0D">
        <w:rPr>
          <w:rFonts w:ascii="Times New Roman" w:hAnsi="Times New Roman" w:cs="Times New Roman"/>
          <w:sz w:val="24"/>
          <w:szCs w:val="24"/>
        </w:rPr>
        <w:t>n quest’ottica,</w:t>
      </w:r>
      <w:r w:rsidR="007F6BF2">
        <w:rPr>
          <w:rFonts w:ascii="Times New Roman" w:hAnsi="Times New Roman" w:cs="Times New Roman"/>
          <w:sz w:val="24"/>
          <w:szCs w:val="24"/>
        </w:rPr>
        <w:t xml:space="preserve"> si ribalta il significato</w:t>
      </w:r>
      <w:r w:rsidR="00171B0D">
        <w:rPr>
          <w:rFonts w:ascii="Times New Roman" w:hAnsi="Times New Roman" w:cs="Times New Roman"/>
          <w:sz w:val="24"/>
          <w:szCs w:val="24"/>
        </w:rPr>
        <w:t xml:space="preserve"> </w:t>
      </w:r>
      <w:r w:rsidR="007F6BF2">
        <w:rPr>
          <w:rFonts w:ascii="Times New Roman" w:hAnsi="Times New Roman" w:cs="Times New Roman"/>
          <w:sz w:val="24"/>
          <w:szCs w:val="24"/>
        </w:rPr>
        <w:t>de</w:t>
      </w:r>
      <w:r w:rsidR="00F2199C">
        <w:rPr>
          <w:rFonts w:ascii="Times New Roman" w:hAnsi="Times New Roman" w:cs="Times New Roman"/>
          <w:sz w:val="24"/>
          <w:szCs w:val="24"/>
        </w:rPr>
        <w:t>i sentimenti</w:t>
      </w:r>
      <w:r w:rsidR="00171B0D">
        <w:rPr>
          <w:rFonts w:ascii="Times New Roman" w:hAnsi="Times New Roman" w:cs="Times New Roman"/>
          <w:sz w:val="24"/>
          <w:szCs w:val="24"/>
        </w:rPr>
        <w:t xml:space="preserve"> del Cohen all’interno della stanza</w:t>
      </w:r>
      <w:r w:rsidR="00143771">
        <w:rPr>
          <w:rFonts w:ascii="Times New Roman" w:hAnsi="Times New Roman" w:cs="Times New Roman"/>
          <w:sz w:val="24"/>
          <w:szCs w:val="24"/>
        </w:rPr>
        <w:t>: non più uno stato di penosa sospensione, ma probabilmente un’attesa quasi speranzosa</w:t>
      </w:r>
      <w:r w:rsidR="00F2199C">
        <w:rPr>
          <w:rFonts w:ascii="Times New Roman" w:hAnsi="Times New Roman" w:cs="Times New Roman"/>
          <w:sz w:val="24"/>
          <w:szCs w:val="24"/>
        </w:rPr>
        <w:t xml:space="preserve">; l’attesa che emerga quella parte della sua personalità che lo rende il poeta, l’uomo dalla </w:t>
      </w:r>
      <w:r w:rsidR="00F2199C" w:rsidRPr="00F2199C">
        <w:rPr>
          <w:rFonts w:ascii="Times New Roman" w:hAnsi="Times New Roman" w:cs="Times New Roman"/>
          <w:i/>
          <w:iCs/>
          <w:sz w:val="24"/>
          <w:szCs w:val="24"/>
        </w:rPr>
        <w:t>golden voice</w:t>
      </w:r>
      <w:r w:rsidR="00F2199C">
        <w:rPr>
          <w:rFonts w:ascii="Times New Roman" w:hAnsi="Times New Roman" w:cs="Times New Roman"/>
          <w:sz w:val="24"/>
          <w:szCs w:val="24"/>
        </w:rPr>
        <w:t>, togliendolo dall’imbarazzo</w:t>
      </w:r>
      <w:r w:rsidR="009A6AAF">
        <w:rPr>
          <w:rFonts w:ascii="Times New Roman" w:hAnsi="Times New Roman" w:cs="Times New Roman"/>
          <w:sz w:val="24"/>
          <w:szCs w:val="24"/>
        </w:rPr>
        <w:t xml:space="preserve"> (o dal terrore)</w:t>
      </w:r>
      <w:r w:rsidR="00F2199C">
        <w:rPr>
          <w:rFonts w:ascii="Times New Roman" w:hAnsi="Times New Roman" w:cs="Times New Roman"/>
          <w:sz w:val="24"/>
          <w:szCs w:val="24"/>
        </w:rPr>
        <w:t xml:space="preserve"> di essere solo una persona qualunqu</w:t>
      </w:r>
      <w:r w:rsidR="009A6AAF">
        <w:rPr>
          <w:rFonts w:ascii="Times New Roman" w:hAnsi="Times New Roman" w:cs="Times New Roman"/>
          <w:sz w:val="24"/>
          <w:szCs w:val="24"/>
        </w:rPr>
        <w:t>e e rendendolo l’incantatore capace di conquistare qualsiasi donna.</w:t>
      </w:r>
    </w:p>
    <w:p w14:paraId="4C8DC67B" w14:textId="5A09C8E1" w:rsidR="00FF3164" w:rsidRDefault="00FF3164" w:rsidP="006512DA">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Si è visto, dunque, come l’atmosfera di amore in comune permei costantemente, secondo diverse modalità, </w:t>
      </w:r>
      <w:r w:rsidR="00B20A68">
        <w:rPr>
          <w:rFonts w:ascii="Times New Roman" w:hAnsi="Times New Roman" w:cs="Times New Roman"/>
          <w:sz w:val="24"/>
          <w:szCs w:val="24"/>
        </w:rPr>
        <w:t xml:space="preserve">la rappresentazione dei rapporti sentimentali in </w:t>
      </w:r>
      <w:proofErr w:type="spellStart"/>
      <w:r w:rsidR="00B20A68" w:rsidRPr="00237F8D">
        <w:rPr>
          <w:rFonts w:ascii="Times New Roman" w:hAnsi="Times New Roman" w:cs="Times New Roman"/>
          <w:i/>
          <w:iCs/>
          <w:sz w:val="24"/>
          <w:szCs w:val="24"/>
        </w:rPr>
        <w:t>Let</w:t>
      </w:r>
      <w:proofErr w:type="spellEnd"/>
      <w:r w:rsidR="00B20A68" w:rsidRPr="00237F8D">
        <w:rPr>
          <w:rFonts w:ascii="Times New Roman" w:hAnsi="Times New Roman" w:cs="Times New Roman"/>
          <w:i/>
          <w:iCs/>
          <w:sz w:val="24"/>
          <w:szCs w:val="24"/>
        </w:rPr>
        <w:t xml:space="preserve"> </w:t>
      </w:r>
      <w:proofErr w:type="spellStart"/>
      <w:r w:rsidR="00B20A68" w:rsidRPr="00237F8D">
        <w:rPr>
          <w:rFonts w:ascii="Times New Roman" w:hAnsi="Times New Roman" w:cs="Times New Roman"/>
          <w:i/>
          <w:iCs/>
          <w:sz w:val="24"/>
          <w:szCs w:val="24"/>
        </w:rPr>
        <w:t>us</w:t>
      </w:r>
      <w:proofErr w:type="spellEnd"/>
      <w:r w:rsidR="00B20A68" w:rsidRPr="00237F8D">
        <w:rPr>
          <w:rFonts w:ascii="Times New Roman" w:hAnsi="Times New Roman" w:cs="Times New Roman"/>
          <w:i/>
          <w:iCs/>
          <w:sz w:val="24"/>
          <w:szCs w:val="24"/>
        </w:rPr>
        <w:t xml:space="preserve"> compare </w:t>
      </w:r>
      <w:proofErr w:type="spellStart"/>
      <w:r w:rsidR="00B20A68" w:rsidRPr="00237F8D">
        <w:rPr>
          <w:rFonts w:ascii="Times New Roman" w:hAnsi="Times New Roman" w:cs="Times New Roman"/>
          <w:i/>
          <w:iCs/>
          <w:sz w:val="24"/>
          <w:szCs w:val="24"/>
        </w:rPr>
        <w:t>mythologies</w:t>
      </w:r>
      <w:proofErr w:type="spellEnd"/>
      <w:r w:rsidR="00B20A68">
        <w:rPr>
          <w:rFonts w:ascii="Times New Roman" w:hAnsi="Times New Roman" w:cs="Times New Roman"/>
          <w:sz w:val="24"/>
          <w:szCs w:val="24"/>
        </w:rPr>
        <w:t>;</w:t>
      </w:r>
      <w:r w:rsidR="00237F8D">
        <w:rPr>
          <w:rFonts w:ascii="Times New Roman" w:hAnsi="Times New Roman" w:cs="Times New Roman"/>
          <w:sz w:val="24"/>
          <w:szCs w:val="24"/>
        </w:rPr>
        <w:t xml:space="preserve"> e ce n’è traccia anche in altri componimenti,</w:t>
      </w:r>
      <w:r w:rsidR="005D63B4">
        <w:rPr>
          <w:rFonts w:ascii="Times New Roman" w:hAnsi="Times New Roman" w:cs="Times New Roman"/>
          <w:sz w:val="24"/>
          <w:szCs w:val="24"/>
        </w:rPr>
        <w:t xml:space="preserve"> come </w:t>
      </w:r>
      <w:r w:rsidR="005D63B4" w:rsidRPr="005D63B4">
        <w:rPr>
          <w:rFonts w:ascii="Times New Roman" w:hAnsi="Times New Roman" w:cs="Times New Roman"/>
          <w:i/>
          <w:iCs/>
          <w:sz w:val="24"/>
          <w:szCs w:val="24"/>
        </w:rPr>
        <w:t>Song</w:t>
      </w:r>
      <w:r w:rsidR="005D63B4" w:rsidRPr="005D63B4">
        <w:rPr>
          <w:rStyle w:val="Rimandonotaapidipagina"/>
          <w:rFonts w:ascii="Times New Roman" w:hAnsi="Times New Roman" w:cs="Times New Roman"/>
          <w:sz w:val="24"/>
          <w:szCs w:val="24"/>
        </w:rPr>
        <w:footnoteReference w:id="95"/>
      </w:r>
      <w:r w:rsidR="005D63B4">
        <w:rPr>
          <w:rFonts w:ascii="Times New Roman" w:hAnsi="Times New Roman" w:cs="Times New Roman"/>
          <w:sz w:val="24"/>
          <w:szCs w:val="24"/>
        </w:rPr>
        <w:t xml:space="preserve"> in cui la protagonista è</w:t>
      </w:r>
      <w:r w:rsidR="00237F8D">
        <w:rPr>
          <w:rFonts w:ascii="Times New Roman" w:hAnsi="Times New Roman" w:cs="Times New Roman"/>
          <w:sz w:val="24"/>
          <w:szCs w:val="24"/>
        </w:rPr>
        <w:t xml:space="preserve"> minacciata da</w:t>
      </w:r>
      <w:r w:rsidR="00060FB0">
        <w:rPr>
          <w:rFonts w:ascii="Times New Roman" w:hAnsi="Times New Roman" w:cs="Times New Roman"/>
          <w:sz w:val="24"/>
          <w:szCs w:val="24"/>
        </w:rPr>
        <w:t xml:space="preserve"> intrusioni estranee dei</w:t>
      </w:r>
      <w:r w:rsidR="00237F8D">
        <w:rPr>
          <w:rFonts w:ascii="Times New Roman" w:hAnsi="Times New Roman" w:cs="Times New Roman"/>
          <w:sz w:val="24"/>
          <w:szCs w:val="24"/>
        </w:rPr>
        <w:t xml:space="preserve"> “</w:t>
      </w:r>
      <w:proofErr w:type="spellStart"/>
      <w:r w:rsidR="00237F8D">
        <w:rPr>
          <w:rFonts w:ascii="Times New Roman" w:hAnsi="Times New Roman" w:cs="Times New Roman"/>
          <w:sz w:val="24"/>
          <w:szCs w:val="24"/>
        </w:rPr>
        <w:t>my</w:t>
      </w:r>
      <w:proofErr w:type="spellEnd"/>
      <w:r w:rsidR="00237F8D">
        <w:rPr>
          <w:rFonts w:ascii="Times New Roman" w:hAnsi="Times New Roman" w:cs="Times New Roman"/>
          <w:sz w:val="24"/>
          <w:szCs w:val="24"/>
        </w:rPr>
        <w:t xml:space="preserve"> </w:t>
      </w:r>
      <w:proofErr w:type="spellStart"/>
      <w:r w:rsidR="00237F8D">
        <w:rPr>
          <w:rFonts w:ascii="Times New Roman" w:hAnsi="Times New Roman" w:cs="Times New Roman"/>
          <w:sz w:val="24"/>
          <w:szCs w:val="24"/>
        </w:rPr>
        <w:t>enemies</w:t>
      </w:r>
      <w:proofErr w:type="spellEnd"/>
      <w:r w:rsidR="00237F8D">
        <w:rPr>
          <w:rFonts w:ascii="Times New Roman" w:hAnsi="Times New Roman" w:cs="Times New Roman"/>
          <w:sz w:val="24"/>
          <w:szCs w:val="24"/>
        </w:rPr>
        <w:t>” e “</w:t>
      </w:r>
      <w:proofErr w:type="spellStart"/>
      <w:r w:rsidR="00237F8D">
        <w:rPr>
          <w:rFonts w:ascii="Times New Roman" w:hAnsi="Times New Roman" w:cs="Times New Roman"/>
          <w:sz w:val="24"/>
          <w:szCs w:val="24"/>
        </w:rPr>
        <w:t>my</w:t>
      </w:r>
      <w:proofErr w:type="spellEnd"/>
      <w:r w:rsidR="00237F8D">
        <w:rPr>
          <w:rFonts w:ascii="Times New Roman" w:hAnsi="Times New Roman" w:cs="Times New Roman"/>
          <w:sz w:val="24"/>
          <w:szCs w:val="24"/>
        </w:rPr>
        <w:t xml:space="preserve"> </w:t>
      </w:r>
      <w:proofErr w:type="spellStart"/>
      <w:r w:rsidR="00237F8D">
        <w:rPr>
          <w:rFonts w:ascii="Times New Roman" w:hAnsi="Times New Roman" w:cs="Times New Roman"/>
          <w:sz w:val="24"/>
          <w:szCs w:val="24"/>
        </w:rPr>
        <w:t>assassins</w:t>
      </w:r>
      <w:proofErr w:type="spellEnd"/>
      <w:r w:rsidR="00237F8D">
        <w:rPr>
          <w:rFonts w:ascii="Times New Roman" w:hAnsi="Times New Roman" w:cs="Times New Roman"/>
          <w:sz w:val="24"/>
          <w:szCs w:val="24"/>
        </w:rPr>
        <w:t>”</w:t>
      </w:r>
      <w:r w:rsidR="005D63B4">
        <w:rPr>
          <w:rFonts w:ascii="Times New Roman" w:hAnsi="Times New Roman" w:cs="Times New Roman"/>
          <w:sz w:val="24"/>
          <w:szCs w:val="24"/>
        </w:rPr>
        <w:t xml:space="preserve">, o l’altra </w:t>
      </w:r>
      <w:r w:rsidR="005D63B4" w:rsidRPr="005D63B4">
        <w:rPr>
          <w:rFonts w:ascii="Times New Roman" w:hAnsi="Times New Roman" w:cs="Times New Roman"/>
          <w:i/>
          <w:iCs/>
          <w:sz w:val="24"/>
          <w:szCs w:val="24"/>
        </w:rPr>
        <w:t>Song</w:t>
      </w:r>
      <w:r w:rsidR="005D63B4" w:rsidRPr="005D63B4">
        <w:rPr>
          <w:rStyle w:val="Rimandonotaapidipagina"/>
          <w:rFonts w:ascii="Times New Roman" w:hAnsi="Times New Roman" w:cs="Times New Roman"/>
          <w:sz w:val="24"/>
          <w:szCs w:val="24"/>
        </w:rPr>
        <w:footnoteReference w:id="96"/>
      </w:r>
      <w:r w:rsidR="005D63B4" w:rsidRPr="005D63B4">
        <w:rPr>
          <w:rFonts w:ascii="Times New Roman" w:hAnsi="Times New Roman" w:cs="Times New Roman"/>
          <w:sz w:val="24"/>
          <w:szCs w:val="24"/>
        </w:rPr>
        <w:t>,</w:t>
      </w:r>
      <w:r w:rsidR="005D63B4">
        <w:rPr>
          <w:rFonts w:ascii="Times New Roman" w:hAnsi="Times New Roman" w:cs="Times New Roman"/>
          <w:sz w:val="24"/>
          <w:szCs w:val="24"/>
        </w:rPr>
        <w:t xml:space="preserve"> con la donna a cui innumerevoli amanti continuano ad assegnare nomi diversi. </w:t>
      </w:r>
      <w:r w:rsidR="00060FB0">
        <w:rPr>
          <w:rFonts w:ascii="Times New Roman" w:hAnsi="Times New Roman" w:cs="Times New Roman"/>
          <w:sz w:val="24"/>
          <w:szCs w:val="24"/>
        </w:rPr>
        <w:t xml:space="preserve">Ma c’è anche, di contro, la rappresentazione del fallimento di una relazione esclusiva, </w:t>
      </w:r>
      <w:r w:rsidR="007A79F5">
        <w:rPr>
          <w:rFonts w:ascii="Times New Roman" w:hAnsi="Times New Roman" w:cs="Times New Roman"/>
          <w:sz w:val="24"/>
          <w:szCs w:val="24"/>
        </w:rPr>
        <w:t>che si fonda sull’impossibilità</w:t>
      </w:r>
      <w:r w:rsidR="00170868">
        <w:rPr>
          <w:rFonts w:ascii="Times New Roman" w:hAnsi="Times New Roman" w:cs="Times New Roman"/>
          <w:sz w:val="24"/>
          <w:szCs w:val="24"/>
        </w:rPr>
        <w:t xml:space="preserve"> di </w:t>
      </w:r>
      <w:r w:rsidR="007A79F5">
        <w:rPr>
          <w:rFonts w:ascii="Times New Roman" w:hAnsi="Times New Roman" w:cs="Times New Roman"/>
          <w:sz w:val="24"/>
          <w:szCs w:val="24"/>
        </w:rPr>
        <w:t>condividere emozioni</w:t>
      </w:r>
      <w:r w:rsidR="00170868">
        <w:rPr>
          <w:rFonts w:ascii="Times New Roman" w:hAnsi="Times New Roman" w:cs="Times New Roman"/>
          <w:sz w:val="24"/>
          <w:szCs w:val="24"/>
        </w:rPr>
        <w:t xml:space="preserve">, o addirittura di provarle, nella splendida </w:t>
      </w:r>
      <w:r w:rsidR="00170868" w:rsidRPr="00170868">
        <w:rPr>
          <w:rFonts w:ascii="Times New Roman" w:hAnsi="Times New Roman" w:cs="Times New Roman"/>
          <w:i/>
          <w:iCs/>
          <w:sz w:val="24"/>
          <w:szCs w:val="24"/>
        </w:rPr>
        <w:t xml:space="preserve">Folk </w:t>
      </w:r>
      <w:r w:rsidR="00992DF8">
        <w:rPr>
          <w:rFonts w:ascii="Times New Roman" w:hAnsi="Times New Roman" w:cs="Times New Roman"/>
          <w:i/>
          <w:iCs/>
          <w:sz w:val="24"/>
          <w:szCs w:val="24"/>
        </w:rPr>
        <w:t>S</w:t>
      </w:r>
      <w:r w:rsidR="00170868" w:rsidRPr="00170868">
        <w:rPr>
          <w:rFonts w:ascii="Times New Roman" w:hAnsi="Times New Roman" w:cs="Times New Roman"/>
          <w:i/>
          <w:iCs/>
          <w:sz w:val="24"/>
          <w:szCs w:val="24"/>
        </w:rPr>
        <w:t>ong</w:t>
      </w:r>
      <w:r w:rsidR="00170868" w:rsidRPr="008E6E80">
        <w:rPr>
          <w:rStyle w:val="Rimandonotaapidipagina"/>
          <w:rFonts w:ascii="Times New Roman" w:hAnsi="Times New Roman" w:cs="Times New Roman"/>
          <w:sz w:val="24"/>
          <w:szCs w:val="24"/>
        </w:rPr>
        <w:footnoteReference w:id="97"/>
      </w:r>
      <w:r w:rsidR="008E6E80">
        <w:rPr>
          <w:rFonts w:ascii="Times New Roman" w:hAnsi="Times New Roman" w:cs="Times New Roman"/>
          <w:sz w:val="24"/>
          <w:szCs w:val="24"/>
        </w:rPr>
        <w:t>.</w:t>
      </w:r>
    </w:p>
    <w:p w14:paraId="012FE4F5" w14:textId="1BBB2881" w:rsidR="006512DA" w:rsidRDefault="00992DF8" w:rsidP="00992DF8">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Con una </w:t>
      </w:r>
      <w:proofErr w:type="spellStart"/>
      <w:r w:rsidRPr="00992DF8">
        <w:rPr>
          <w:rFonts w:ascii="Times New Roman" w:hAnsi="Times New Roman" w:cs="Times New Roman"/>
          <w:i/>
          <w:iCs/>
          <w:sz w:val="24"/>
          <w:szCs w:val="24"/>
        </w:rPr>
        <w:t>levitas</w:t>
      </w:r>
      <w:proofErr w:type="spellEnd"/>
      <w:r>
        <w:rPr>
          <w:rFonts w:ascii="Times New Roman" w:hAnsi="Times New Roman" w:cs="Times New Roman"/>
          <w:sz w:val="24"/>
          <w:szCs w:val="24"/>
        </w:rPr>
        <w:t xml:space="preserve"> intrisa di rimpianto, </w:t>
      </w:r>
      <w:r w:rsidRPr="00992DF8">
        <w:rPr>
          <w:rFonts w:ascii="Times New Roman" w:hAnsi="Times New Roman" w:cs="Times New Roman"/>
          <w:i/>
          <w:iCs/>
          <w:sz w:val="24"/>
          <w:szCs w:val="24"/>
        </w:rPr>
        <w:t>Folk Song</w:t>
      </w:r>
      <w:r>
        <w:rPr>
          <w:rFonts w:ascii="Times New Roman" w:hAnsi="Times New Roman" w:cs="Times New Roman"/>
          <w:sz w:val="24"/>
          <w:szCs w:val="24"/>
        </w:rPr>
        <w:t xml:space="preserve"> presenta un rapporto amoroso che in questo caso lascia fuori le intrusioni dei personaggi terzi, ma allo stesso tempo, paradossalmente e amaramente, “lascia fuori” anche gli amanti stessi: la donna di Cohen “non riesce a ricambiare il suo amore e non p</w:t>
      </w:r>
      <w:r w:rsidR="002F1A6B">
        <w:rPr>
          <w:rFonts w:ascii="Times New Roman" w:hAnsi="Times New Roman" w:cs="Times New Roman"/>
          <w:sz w:val="24"/>
          <w:szCs w:val="24"/>
        </w:rPr>
        <w:t>uò quindi condividere il conforto del suo mondo”</w:t>
      </w:r>
      <w:r w:rsidR="002F1A6B">
        <w:rPr>
          <w:rStyle w:val="Rimandonotaapidipagina"/>
          <w:rFonts w:ascii="Times New Roman" w:hAnsi="Times New Roman" w:cs="Times New Roman"/>
          <w:sz w:val="24"/>
          <w:szCs w:val="24"/>
        </w:rPr>
        <w:footnoteReference w:id="98"/>
      </w:r>
      <w:r w:rsidR="002F1A6B">
        <w:rPr>
          <w:rFonts w:ascii="Times New Roman" w:hAnsi="Times New Roman" w:cs="Times New Roman"/>
          <w:sz w:val="24"/>
          <w:szCs w:val="24"/>
        </w:rPr>
        <w:t>. La splendida immagine della bottiglia di vetro costruita dall’artigiano, su esplicita richiesta dell’io poetico, appositamente per contenere le lacrime della donna amata</w:t>
      </w:r>
      <w:r w:rsidR="008E6E80">
        <w:rPr>
          <w:rFonts w:ascii="Times New Roman" w:hAnsi="Times New Roman" w:cs="Times New Roman"/>
          <w:sz w:val="24"/>
          <w:szCs w:val="24"/>
        </w:rPr>
        <w:t xml:space="preserve"> (“</w:t>
      </w:r>
      <w:r w:rsidR="008E6E80" w:rsidRPr="008E6E80">
        <w:rPr>
          <w:rFonts w:ascii="Times New Roman" w:hAnsi="Times New Roman" w:cs="Times New Roman"/>
          <w:sz w:val="24"/>
          <w:szCs w:val="24"/>
        </w:rPr>
        <w:t xml:space="preserve">The </w:t>
      </w:r>
      <w:proofErr w:type="spellStart"/>
      <w:r w:rsidR="008E6E80" w:rsidRPr="008E6E80">
        <w:rPr>
          <w:rFonts w:ascii="Times New Roman" w:hAnsi="Times New Roman" w:cs="Times New Roman"/>
          <w:sz w:val="24"/>
          <w:szCs w:val="24"/>
        </w:rPr>
        <w:t>ancient</w:t>
      </w:r>
      <w:proofErr w:type="spellEnd"/>
      <w:r w:rsidR="008E6E80" w:rsidRPr="008E6E80">
        <w:rPr>
          <w:rFonts w:ascii="Times New Roman" w:hAnsi="Times New Roman" w:cs="Times New Roman"/>
          <w:sz w:val="24"/>
          <w:szCs w:val="24"/>
        </w:rPr>
        <w:t xml:space="preserve"> </w:t>
      </w:r>
      <w:proofErr w:type="spellStart"/>
      <w:r w:rsidR="008E6E80" w:rsidRPr="008E6E80">
        <w:rPr>
          <w:rFonts w:ascii="Times New Roman" w:hAnsi="Times New Roman" w:cs="Times New Roman"/>
          <w:sz w:val="24"/>
          <w:szCs w:val="24"/>
        </w:rPr>
        <w:t>craftsman</w:t>
      </w:r>
      <w:proofErr w:type="spellEnd"/>
      <w:r w:rsidR="008E6E80" w:rsidRPr="008E6E80">
        <w:rPr>
          <w:rFonts w:ascii="Times New Roman" w:hAnsi="Times New Roman" w:cs="Times New Roman"/>
          <w:sz w:val="24"/>
          <w:szCs w:val="24"/>
        </w:rPr>
        <w:t xml:space="preserve"> </w:t>
      </w:r>
      <w:proofErr w:type="spellStart"/>
      <w:r w:rsidR="008E6E80" w:rsidRPr="008E6E80">
        <w:rPr>
          <w:rFonts w:ascii="Times New Roman" w:hAnsi="Times New Roman" w:cs="Times New Roman"/>
          <w:sz w:val="24"/>
          <w:szCs w:val="24"/>
        </w:rPr>
        <w:t>smiled</w:t>
      </w:r>
      <w:proofErr w:type="spellEnd"/>
      <w:r w:rsidR="008E6E80" w:rsidRPr="008E6E80">
        <w:rPr>
          <w:rFonts w:ascii="Times New Roman" w:hAnsi="Times New Roman" w:cs="Times New Roman"/>
          <w:sz w:val="24"/>
          <w:szCs w:val="24"/>
        </w:rPr>
        <w:t xml:space="preserve"> / </w:t>
      </w:r>
      <w:proofErr w:type="spellStart"/>
      <w:r w:rsidR="008E6E80" w:rsidRPr="008E6E80">
        <w:rPr>
          <w:rFonts w:ascii="Times New Roman" w:hAnsi="Times New Roman" w:cs="Times New Roman"/>
          <w:sz w:val="24"/>
          <w:szCs w:val="24"/>
        </w:rPr>
        <w:t>when</w:t>
      </w:r>
      <w:proofErr w:type="spellEnd"/>
      <w:r w:rsidR="008E6E80" w:rsidRPr="008E6E80">
        <w:rPr>
          <w:rFonts w:ascii="Times New Roman" w:hAnsi="Times New Roman" w:cs="Times New Roman"/>
          <w:sz w:val="24"/>
          <w:szCs w:val="24"/>
        </w:rPr>
        <w:t xml:space="preserve"> I </w:t>
      </w:r>
      <w:proofErr w:type="spellStart"/>
      <w:r w:rsidR="008E6E80" w:rsidRPr="008E6E80">
        <w:rPr>
          <w:rFonts w:ascii="Times New Roman" w:hAnsi="Times New Roman" w:cs="Times New Roman"/>
          <w:sz w:val="24"/>
          <w:szCs w:val="24"/>
        </w:rPr>
        <w:t>asked</w:t>
      </w:r>
      <w:proofErr w:type="spellEnd"/>
      <w:r w:rsidR="008E6E80" w:rsidRPr="008E6E80">
        <w:rPr>
          <w:rFonts w:ascii="Times New Roman" w:hAnsi="Times New Roman" w:cs="Times New Roman"/>
          <w:sz w:val="24"/>
          <w:szCs w:val="24"/>
        </w:rPr>
        <w:t xml:space="preserve"> </w:t>
      </w:r>
      <w:proofErr w:type="spellStart"/>
      <w:r w:rsidR="008E6E80" w:rsidRPr="008E6E80">
        <w:rPr>
          <w:rFonts w:ascii="Times New Roman" w:hAnsi="Times New Roman" w:cs="Times New Roman"/>
          <w:sz w:val="24"/>
          <w:szCs w:val="24"/>
        </w:rPr>
        <w:t>him</w:t>
      </w:r>
      <w:proofErr w:type="spellEnd"/>
      <w:r w:rsidR="008E6E80" w:rsidRPr="008E6E80">
        <w:rPr>
          <w:rFonts w:ascii="Times New Roman" w:hAnsi="Times New Roman" w:cs="Times New Roman"/>
          <w:sz w:val="24"/>
          <w:szCs w:val="24"/>
        </w:rPr>
        <w:t xml:space="preserve"> to </w:t>
      </w:r>
      <w:proofErr w:type="spellStart"/>
      <w:r w:rsidR="008E6E80" w:rsidRPr="008E6E80">
        <w:rPr>
          <w:rFonts w:ascii="Times New Roman" w:hAnsi="Times New Roman" w:cs="Times New Roman"/>
          <w:sz w:val="24"/>
          <w:szCs w:val="24"/>
        </w:rPr>
        <w:t>blow</w:t>
      </w:r>
      <w:proofErr w:type="spellEnd"/>
      <w:r w:rsidR="008E6E80" w:rsidRPr="008E6E80">
        <w:rPr>
          <w:rFonts w:ascii="Times New Roman" w:hAnsi="Times New Roman" w:cs="Times New Roman"/>
          <w:sz w:val="24"/>
          <w:szCs w:val="24"/>
        </w:rPr>
        <w:t xml:space="preserve"> a </w:t>
      </w:r>
      <w:proofErr w:type="spellStart"/>
      <w:r w:rsidR="008E6E80" w:rsidRPr="008E6E80">
        <w:rPr>
          <w:rFonts w:ascii="Times New Roman" w:hAnsi="Times New Roman" w:cs="Times New Roman"/>
          <w:sz w:val="24"/>
          <w:szCs w:val="24"/>
        </w:rPr>
        <w:t>bottle</w:t>
      </w:r>
      <w:proofErr w:type="spellEnd"/>
      <w:r w:rsidR="008E6E80" w:rsidRPr="008E6E80">
        <w:rPr>
          <w:rFonts w:ascii="Times New Roman" w:hAnsi="Times New Roman" w:cs="Times New Roman"/>
          <w:sz w:val="24"/>
          <w:szCs w:val="24"/>
        </w:rPr>
        <w:t xml:space="preserve"> / to </w:t>
      </w:r>
      <w:proofErr w:type="spellStart"/>
      <w:r w:rsidR="008E6E80" w:rsidRPr="008E6E80">
        <w:rPr>
          <w:rFonts w:ascii="Times New Roman" w:hAnsi="Times New Roman" w:cs="Times New Roman"/>
          <w:sz w:val="24"/>
          <w:szCs w:val="24"/>
        </w:rPr>
        <w:t>keep</w:t>
      </w:r>
      <w:proofErr w:type="spellEnd"/>
      <w:r w:rsidR="008E6E80" w:rsidRPr="008E6E80">
        <w:rPr>
          <w:rFonts w:ascii="Times New Roman" w:hAnsi="Times New Roman" w:cs="Times New Roman"/>
          <w:sz w:val="24"/>
          <w:szCs w:val="24"/>
        </w:rPr>
        <w:t xml:space="preserve"> </w:t>
      </w:r>
      <w:proofErr w:type="spellStart"/>
      <w:r w:rsidR="008E6E80" w:rsidRPr="008E6E80">
        <w:rPr>
          <w:rFonts w:ascii="Times New Roman" w:hAnsi="Times New Roman" w:cs="Times New Roman"/>
          <w:sz w:val="24"/>
          <w:szCs w:val="24"/>
        </w:rPr>
        <w:t>your</w:t>
      </w:r>
      <w:proofErr w:type="spellEnd"/>
      <w:r w:rsidR="008E6E80" w:rsidRPr="008E6E80">
        <w:rPr>
          <w:rFonts w:ascii="Times New Roman" w:hAnsi="Times New Roman" w:cs="Times New Roman"/>
          <w:sz w:val="24"/>
          <w:szCs w:val="24"/>
        </w:rPr>
        <w:t xml:space="preserve"> </w:t>
      </w:r>
      <w:proofErr w:type="spellStart"/>
      <w:r w:rsidR="008E6E80" w:rsidRPr="008E6E80">
        <w:rPr>
          <w:rFonts w:ascii="Times New Roman" w:hAnsi="Times New Roman" w:cs="Times New Roman"/>
          <w:sz w:val="24"/>
          <w:szCs w:val="24"/>
        </w:rPr>
        <w:t>tears</w:t>
      </w:r>
      <w:proofErr w:type="spellEnd"/>
      <w:r w:rsidR="008E6E80" w:rsidRPr="008E6E80">
        <w:rPr>
          <w:rFonts w:ascii="Times New Roman" w:hAnsi="Times New Roman" w:cs="Times New Roman"/>
          <w:sz w:val="24"/>
          <w:szCs w:val="24"/>
        </w:rPr>
        <w:t xml:space="preserve"> in. / And he </w:t>
      </w:r>
      <w:proofErr w:type="spellStart"/>
      <w:r w:rsidR="008E6E80" w:rsidRPr="008E6E80">
        <w:rPr>
          <w:rFonts w:ascii="Times New Roman" w:hAnsi="Times New Roman" w:cs="Times New Roman"/>
          <w:sz w:val="24"/>
          <w:szCs w:val="24"/>
        </w:rPr>
        <w:t>smiled</w:t>
      </w:r>
      <w:proofErr w:type="spellEnd"/>
      <w:r w:rsidR="008E6E80" w:rsidRPr="008E6E80">
        <w:rPr>
          <w:rFonts w:ascii="Times New Roman" w:hAnsi="Times New Roman" w:cs="Times New Roman"/>
          <w:sz w:val="24"/>
          <w:szCs w:val="24"/>
        </w:rPr>
        <w:t xml:space="preserve"> and </w:t>
      </w:r>
      <w:proofErr w:type="spellStart"/>
      <w:r w:rsidR="008E6E80" w:rsidRPr="008E6E80">
        <w:rPr>
          <w:rFonts w:ascii="Times New Roman" w:hAnsi="Times New Roman" w:cs="Times New Roman"/>
          <w:sz w:val="24"/>
          <w:szCs w:val="24"/>
        </w:rPr>
        <w:t>hummed</w:t>
      </w:r>
      <w:proofErr w:type="spellEnd"/>
      <w:r w:rsidR="008E6E80" w:rsidRPr="008E6E80">
        <w:rPr>
          <w:rFonts w:ascii="Times New Roman" w:hAnsi="Times New Roman" w:cs="Times New Roman"/>
          <w:sz w:val="24"/>
          <w:szCs w:val="24"/>
        </w:rPr>
        <w:t xml:space="preserve"> in </w:t>
      </w:r>
      <w:proofErr w:type="spellStart"/>
      <w:r w:rsidR="008E6E80" w:rsidRPr="008E6E80">
        <w:rPr>
          <w:rFonts w:ascii="Times New Roman" w:hAnsi="Times New Roman" w:cs="Times New Roman"/>
          <w:sz w:val="24"/>
          <w:szCs w:val="24"/>
        </w:rPr>
        <w:t>rhythm</w:t>
      </w:r>
      <w:proofErr w:type="spellEnd"/>
      <w:r w:rsidR="008E6E80" w:rsidRPr="008E6E80">
        <w:rPr>
          <w:rFonts w:ascii="Times New Roman" w:hAnsi="Times New Roman" w:cs="Times New Roman"/>
          <w:sz w:val="24"/>
          <w:szCs w:val="24"/>
        </w:rPr>
        <w:t xml:space="preserve"> with </w:t>
      </w:r>
      <w:proofErr w:type="spellStart"/>
      <w:r w:rsidR="008E6E80" w:rsidRPr="008E6E80">
        <w:rPr>
          <w:rFonts w:ascii="Times New Roman" w:hAnsi="Times New Roman" w:cs="Times New Roman"/>
          <w:sz w:val="24"/>
          <w:szCs w:val="24"/>
        </w:rPr>
        <w:t>his</w:t>
      </w:r>
      <w:proofErr w:type="spellEnd"/>
      <w:r w:rsidR="008E6E80" w:rsidRPr="008E6E80">
        <w:rPr>
          <w:rFonts w:ascii="Times New Roman" w:hAnsi="Times New Roman" w:cs="Times New Roman"/>
          <w:sz w:val="24"/>
          <w:szCs w:val="24"/>
        </w:rPr>
        <w:t xml:space="preserve"> hands / </w:t>
      </w:r>
      <w:proofErr w:type="spellStart"/>
      <w:r w:rsidR="008E6E80" w:rsidRPr="008E6E80">
        <w:rPr>
          <w:rFonts w:ascii="Times New Roman" w:hAnsi="Times New Roman" w:cs="Times New Roman"/>
          <w:sz w:val="24"/>
          <w:szCs w:val="24"/>
        </w:rPr>
        <w:t>as</w:t>
      </w:r>
      <w:proofErr w:type="spellEnd"/>
      <w:r w:rsidR="008E6E80" w:rsidRPr="008E6E80">
        <w:rPr>
          <w:rFonts w:ascii="Times New Roman" w:hAnsi="Times New Roman" w:cs="Times New Roman"/>
          <w:sz w:val="24"/>
          <w:szCs w:val="24"/>
        </w:rPr>
        <w:t xml:space="preserve"> he </w:t>
      </w:r>
      <w:proofErr w:type="spellStart"/>
      <w:r w:rsidR="008E6E80" w:rsidRPr="008E6E80">
        <w:rPr>
          <w:rFonts w:ascii="Times New Roman" w:hAnsi="Times New Roman" w:cs="Times New Roman"/>
          <w:sz w:val="24"/>
          <w:szCs w:val="24"/>
        </w:rPr>
        <w:t>carved</w:t>
      </w:r>
      <w:proofErr w:type="spellEnd"/>
      <w:r w:rsidR="008E6E80" w:rsidRPr="008E6E80">
        <w:rPr>
          <w:rFonts w:ascii="Times New Roman" w:hAnsi="Times New Roman" w:cs="Times New Roman"/>
          <w:sz w:val="24"/>
          <w:szCs w:val="24"/>
        </w:rPr>
        <w:t xml:space="preserve"> delicate glass</w:t>
      </w:r>
      <w:r w:rsidR="008E6E80">
        <w:rPr>
          <w:rFonts w:ascii="Times New Roman" w:hAnsi="Times New Roman" w:cs="Times New Roman"/>
          <w:sz w:val="24"/>
          <w:szCs w:val="24"/>
        </w:rPr>
        <w:t>”; “</w:t>
      </w:r>
      <w:r w:rsidR="008E6E80" w:rsidRPr="008E6E80">
        <w:rPr>
          <w:rFonts w:ascii="Times New Roman" w:hAnsi="Times New Roman" w:cs="Times New Roman"/>
          <w:sz w:val="24"/>
          <w:szCs w:val="24"/>
        </w:rPr>
        <w:t xml:space="preserve">Il vecchio artigiano sorrise / quando gli chiesi di soffiare una bottiglia / per tenervi le tue lacrime. / E sorrideva e canticchiava a tempo con le mani / nel modellare il </w:t>
      </w:r>
      <w:r w:rsidR="008E6E80" w:rsidRPr="008E6E80">
        <w:rPr>
          <w:rFonts w:ascii="Times New Roman" w:hAnsi="Times New Roman" w:cs="Times New Roman"/>
          <w:sz w:val="24"/>
          <w:szCs w:val="24"/>
        </w:rPr>
        <w:lastRenderedPageBreak/>
        <w:t>vetro delicato</w:t>
      </w:r>
      <w:r w:rsidR="008E6E80">
        <w:rPr>
          <w:rFonts w:ascii="Times New Roman" w:hAnsi="Times New Roman" w:cs="Times New Roman"/>
          <w:sz w:val="24"/>
          <w:szCs w:val="24"/>
        </w:rPr>
        <w:t>”)</w:t>
      </w:r>
      <w:r w:rsidR="002F1A6B">
        <w:rPr>
          <w:rFonts w:ascii="Times New Roman" w:hAnsi="Times New Roman" w:cs="Times New Roman"/>
          <w:sz w:val="24"/>
          <w:szCs w:val="24"/>
        </w:rPr>
        <w:t xml:space="preserve">, si scontra con l’aridità di quest’ultima (o forse, semplicemente, </w:t>
      </w:r>
      <w:r w:rsidR="00ED1DCC">
        <w:rPr>
          <w:rFonts w:ascii="Times New Roman" w:hAnsi="Times New Roman" w:cs="Times New Roman"/>
          <w:sz w:val="24"/>
          <w:szCs w:val="24"/>
        </w:rPr>
        <w:t xml:space="preserve">con </w:t>
      </w:r>
      <w:r w:rsidR="002F1A6B">
        <w:rPr>
          <w:rFonts w:ascii="Times New Roman" w:hAnsi="Times New Roman" w:cs="Times New Roman"/>
          <w:sz w:val="24"/>
          <w:szCs w:val="24"/>
        </w:rPr>
        <w:t>la s</w:t>
      </w:r>
      <w:r w:rsidR="00ED1DCC">
        <w:rPr>
          <w:rFonts w:ascii="Times New Roman" w:hAnsi="Times New Roman" w:cs="Times New Roman"/>
          <w:sz w:val="24"/>
          <w:szCs w:val="24"/>
        </w:rPr>
        <w:t xml:space="preserve">ua distonia di sentimento rispetto all’amore dell’uomo) e si riduce al rango di scarto, di oggetto dimenticato, testimonianza archeologica di un’armonia emotiva incompiuta: “But the </w:t>
      </w:r>
      <w:proofErr w:type="spellStart"/>
      <w:r w:rsidR="00ED1DCC">
        <w:rPr>
          <w:rFonts w:ascii="Times New Roman" w:hAnsi="Times New Roman" w:cs="Times New Roman"/>
          <w:sz w:val="24"/>
          <w:szCs w:val="24"/>
        </w:rPr>
        <w:t>bottle</w:t>
      </w:r>
      <w:proofErr w:type="spellEnd"/>
      <w:r w:rsidR="00ED1DCC">
        <w:rPr>
          <w:rFonts w:ascii="Times New Roman" w:hAnsi="Times New Roman" w:cs="Times New Roman"/>
          <w:sz w:val="24"/>
          <w:szCs w:val="24"/>
        </w:rPr>
        <w:t xml:space="preserve"> </w:t>
      </w:r>
      <w:proofErr w:type="spellStart"/>
      <w:r w:rsidR="00ED1DCC">
        <w:rPr>
          <w:rFonts w:ascii="Times New Roman" w:hAnsi="Times New Roman" w:cs="Times New Roman"/>
          <w:sz w:val="24"/>
          <w:szCs w:val="24"/>
        </w:rPr>
        <w:t>is</w:t>
      </w:r>
      <w:proofErr w:type="spellEnd"/>
      <w:r w:rsidR="00ED1DCC">
        <w:rPr>
          <w:rFonts w:ascii="Times New Roman" w:hAnsi="Times New Roman" w:cs="Times New Roman"/>
          <w:sz w:val="24"/>
          <w:szCs w:val="24"/>
        </w:rPr>
        <w:t xml:space="preserve"> </w:t>
      </w:r>
      <w:proofErr w:type="spellStart"/>
      <w:r w:rsidR="00ED1DCC">
        <w:rPr>
          <w:rFonts w:ascii="Times New Roman" w:hAnsi="Times New Roman" w:cs="Times New Roman"/>
          <w:sz w:val="24"/>
          <w:szCs w:val="24"/>
        </w:rPr>
        <w:t>lost</w:t>
      </w:r>
      <w:proofErr w:type="spellEnd"/>
      <w:r w:rsidR="00ED1DCC">
        <w:rPr>
          <w:rFonts w:ascii="Times New Roman" w:hAnsi="Times New Roman" w:cs="Times New Roman"/>
          <w:sz w:val="24"/>
          <w:szCs w:val="24"/>
        </w:rPr>
        <w:t xml:space="preserve"> </w:t>
      </w:r>
      <w:proofErr w:type="gramStart"/>
      <w:r w:rsidR="00ED1DCC">
        <w:rPr>
          <w:rFonts w:ascii="Times New Roman" w:hAnsi="Times New Roman" w:cs="Times New Roman"/>
          <w:sz w:val="24"/>
          <w:szCs w:val="24"/>
        </w:rPr>
        <w:t>in a</w:t>
      </w:r>
      <w:proofErr w:type="gramEnd"/>
      <w:r w:rsidR="00ED1DCC">
        <w:rPr>
          <w:rFonts w:ascii="Times New Roman" w:hAnsi="Times New Roman" w:cs="Times New Roman"/>
          <w:sz w:val="24"/>
          <w:szCs w:val="24"/>
        </w:rPr>
        <w:t xml:space="preserve"> corner of </w:t>
      </w:r>
      <w:proofErr w:type="spellStart"/>
      <w:r w:rsidR="00ED1DCC">
        <w:rPr>
          <w:rFonts w:ascii="Times New Roman" w:hAnsi="Times New Roman" w:cs="Times New Roman"/>
          <w:sz w:val="24"/>
          <w:szCs w:val="24"/>
        </w:rPr>
        <w:t>my</w:t>
      </w:r>
      <w:proofErr w:type="spellEnd"/>
      <w:r w:rsidR="00ED1DCC">
        <w:rPr>
          <w:rFonts w:ascii="Times New Roman" w:hAnsi="Times New Roman" w:cs="Times New Roman"/>
          <w:sz w:val="24"/>
          <w:szCs w:val="24"/>
        </w:rPr>
        <w:t xml:space="preserve"> house. / How </w:t>
      </w:r>
      <w:proofErr w:type="spellStart"/>
      <w:r w:rsidR="00ED1DCC">
        <w:rPr>
          <w:rFonts w:ascii="Times New Roman" w:hAnsi="Times New Roman" w:cs="Times New Roman"/>
          <w:sz w:val="24"/>
          <w:szCs w:val="24"/>
        </w:rPr>
        <w:t>could</w:t>
      </w:r>
      <w:proofErr w:type="spellEnd"/>
      <w:r w:rsidR="00ED1DCC">
        <w:rPr>
          <w:rFonts w:ascii="Times New Roman" w:hAnsi="Times New Roman" w:cs="Times New Roman"/>
          <w:sz w:val="24"/>
          <w:szCs w:val="24"/>
        </w:rPr>
        <w:t xml:space="preserve"> I know </w:t>
      </w:r>
      <w:proofErr w:type="spellStart"/>
      <w:r w:rsidR="00ED1DCC">
        <w:rPr>
          <w:rFonts w:ascii="Times New Roman" w:hAnsi="Times New Roman" w:cs="Times New Roman"/>
          <w:sz w:val="24"/>
          <w:szCs w:val="24"/>
        </w:rPr>
        <w:t>you</w:t>
      </w:r>
      <w:proofErr w:type="spellEnd"/>
      <w:r w:rsidR="00ED1DCC">
        <w:rPr>
          <w:rFonts w:ascii="Times New Roman" w:hAnsi="Times New Roman" w:cs="Times New Roman"/>
          <w:sz w:val="24"/>
          <w:szCs w:val="24"/>
        </w:rPr>
        <w:t xml:space="preserve"> </w:t>
      </w:r>
      <w:proofErr w:type="spellStart"/>
      <w:r w:rsidR="00ED1DCC">
        <w:rPr>
          <w:rFonts w:ascii="Times New Roman" w:hAnsi="Times New Roman" w:cs="Times New Roman"/>
          <w:sz w:val="24"/>
          <w:szCs w:val="24"/>
        </w:rPr>
        <w:t>could</w:t>
      </w:r>
      <w:proofErr w:type="spellEnd"/>
      <w:r w:rsidR="00ED1DCC">
        <w:rPr>
          <w:rFonts w:ascii="Times New Roman" w:hAnsi="Times New Roman" w:cs="Times New Roman"/>
          <w:sz w:val="24"/>
          <w:szCs w:val="24"/>
        </w:rPr>
        <w:t xml:space="preserve"> </w:t>
      </w:r>
      <w:proofErr w:type="spellStart"/>
      <w:r w:rsidR="00ED1DCC">
        <w:rPr>
          <w:rFonts w:ascii="Times New Roman" w:hAnsi="Times New Roman" w:cs="Times New Roman"/>
          <w:sz w:val="24"/>
          <w:szCs w:val="24"/>
        </w:rPr>
        <w:t>not</w:t>
      </w:r>
      <w:proofErr w:type="spellEnd"/>
      <w:r w:rsidR="00ED1DCC">
        <w:rPr>
          <w:rFonts w:ascii="Times New Roman" w:hAnsi="Times New Roman" w:cs="Times New Roman"/>
          <w:sz w:val="24"/>
          <w:szCs w:val="24"/>
        </w:rPr>
        <w:t xml:space="preserve"> </w:t>
      </w:r>
      <w:proofErr w:type="spellStart"/>
      <w:r w:rsidR="00ED1DCC">
        <w:rPr>
          <w:rFonts w:ascii="Times New Roman" w:hAnsi="Times New Roman" w:cs="Times New Roman"/>
          <w:sz w:val="24"/>
          <w:szCs w:val="24"/>
        </w:rPr>
        <w:t>cry</w:t>
      </w:r>
      <w:proofErr w:type="spellEnd"/>
      <w:r w:rsidR="00ED1DCC">
        <w:rPr>
          <w:rFonts w:ascii="Times New Roman" w:hAnsi="Times New Roman" w:cs="Times New Roman"/>
          <w:sz w:val="24"/>
          <w:szCs w:val="24"/>
        </w:rPr>
        <w:t>?”</w:t>
      </w:r>
      <w:r w:rsidR="008E6E80">
        <w:rPr>
          <w:rFonts w:ascii="Times New Roman" w:hAnsi="Times New Roman" w:cs="Times New Roman"/>
          <w:sz w:val="24"/>
          <w:szCs w:val="24"/>
        </w:rPr>
        <w:t xml:space="preserve"> (“</w:t>
      </w:r>
      <w:r w:rsidR="008E6E80" w:rsidRPr="008E6E80">
        <w:rPr>
          <w:rFonts w:ascii="Times New Roman" w:hAnsi="Times New Roman" w:cs="Times New Roman"/>
          <w:sz w:val="24"/>
          <w:szCs w:val="24"/>
        </w:rPr>
        <w:t>Ma la bottiglia si è persa in qualche angolo di casa. / Come potevo sapere che non eri capace di piangere?</w:t>
      </w:r>
      <w:r w:rsidR="008E6E80">
        <w:rPr>
          <w:rFonts w:ascii="Times New Roman" w:hAnsi="Times New Roman" w:cs="Times New Roman"/>
          <w:sz w:val="24"/>
          <w:szCs w:val="24"/>
        </w:rPr>
        <w:t>”)</w:t>
      </w:r>
      <w:r w:rsidR="00ED1DCC">
        <w:rPr>
          <w:rFonts w:ascii="Times New Roman" w:hAnsi="Times New Roman" w:cs="Times New Roman"/>
          <w:sz w:val="24"/>
          <w:szCs w:val="24"/>
        </w:rPr>
        <w:t>.</w:t>
      </w:r>
      <w:r w:rsidR="00101866">
        <w:rPr>
          <w:rFonts w:ascii="Times New Roman" w:hAnsi="Times New Roman" w:cs="Times New Roman"/>
          <w:sz w:val="24"/>
          <w:szCs w:val="24"/>
        </w:rPr>
        <w:t xml:space="preserve"> Dell</w:t>
      </w:r>
      <w:r w:rsidR="00331BD0">
        <w:rPr>
          <w:rFonts w:ascii="Times New Roman" w:hAnsi="Times New Roman" w:cs="Times New Roman"/>
          <w:sz w:val="24"/>
          <w:szCs w:val="24"/>
        </w:rPr>
        <w:t>a condivisione</w:t>
      </w:r>
      <w:r w:rsidR="00101866">
        <w:rPr>
          <w:rFonts w:ascii="Times New Roman" w:hAnsi="Times New Roman" w:cs="Times New Roman"/>
          <w:sz w:val="24"/>
          <w:szCs w:val="24"/>
        </w:rPr>
        <w:t xml:space="preserve"> non </w:t>
      </w:r>
      <w:r w:rsidR="00331BD0">
        <w:rPr>
          <w:rFonts w:ascii="Times New Roman" w:hAnsi="Times New Roman" w:cs="Times New Roman"/>
          <w:sz w:val="24"/>
          <w:szCs w:val="24"/>
        </w:rPr>
        <w:t>raggiunta</w:t>
      </w:r>
      <w:r w:rsidR="00101866">
        <w:rPr>
          <w:rFonts w:ascii="Times New Roman" w:hAnsi="Times New Roman" w:cs="Times New Roman"/>
          <w:sz w:val="24"/>
          <w:szCs w:val="24"/>
        </w:rPr>
        <w:t xml:space="preserve"> non resta che un momentaneo e sereno rimpianto; la bottiglia di vetro soffiato è ormai una cianfrusaglia: </w:t>
      </w:r>
      <w:r w:rsidR="00036A05">
        <w:rPr>
          <w:rFonts w:ascii="Times New Roman" w:hAnsi="Times New Roman" w:cs="Times New Roman"/>
          <w:sz w:val="24"/>
          <w:szCs w:val="24"/>
        </w:rPr>
        <w:t>il prodotto più sig</w:t>
      </w:r>
      <w:r w:rsidR="00331BD0">
        <w:rPr>
          <w:rFonts w:ascii="Times New Roman" w:hAnsi="Times New Roman" w:cs="Times New Roman"/>
          <w:sz w:val="24"/>
          <w:szCs w:val="24"/>
        </w:rPr>
        <w:t xml:space="preserve">nificativo derivato dalla relazione è la poesia stessa, con la sua </w:t>
      </w:r>
      <w:proofErr w:type="spellStart"/>
      <w:r w:rsidR="00331BD0">
        <w:rPr>
          <w:rFonts w:ascii="Times New Roman" w:hAnsi="Times New Roman" w:cs="Times New Roman"/>
          <w:sz w:val="24"/>
          <w:szCs w:val="24"/>
        </w:rPr>
        <w:t>keatsiana</w:t>
      </w:r>
      <w:proofErr w:type="spellEnd"/>
      <w:r w:rsidR="00331BD0">
        <w:rPr>
          <w:rFonts w:ascii="Times New Roman" w:hAnsi="Times New Roman" w:cs="Times New Roman"/>
          <w:sz w:val="24"/>
          <w:szCs w:val="24"/>
        </w:rPr>
        <w:t xml:space="preserve"> capacità di eternizzazione; e non è un caso che essa “</w:t>
      </w:r>
      <w:proofErr w:type="spellStart"/>
      <w:r w:rsidR="00331BD0">
        <w:rPr>
          <w:rFonts w:ascii="Times New Roman" w:hAnsi="Times New Roman" w:cs="Times New Roman"/>
          <w:sz w:val="24"/>
          <w:szCs w:val="24"/>
        </w:rPr>
        <w:t>fornisc</w:t>
      </w:r>
      <w:proofErr w:type="spellEnd"/>
      <w:r w:rsidR="00331BD0">
        <w:rPr>
          <w:rFonts w:ascii="Times New Roman" w:hAnsi="Times New Roman" w:cs="Times New Roman"/>
          <w:sz w:val="24"/>
          <w:szCs w:val="24"/>
        </w:rPr>
        <w:t>[a] una metafora del metodo del poeta di preservare ‘lacrime’ dal passato nel ‘recipiente di vetro’ del proprio lavoro”</w:t>
      </w:r>
      <w:r w:rsidR="00331BD0">
        <w:rPr>
          <w:rStyle w:val="Rimandonotaapidipagina"/>
          <w:rFonts w:ascii="Times New Roman" w:hAnsi="Times New Roman" w:cs="Times New Roman"/>
          <w:sz w:val="24"/>
          <w:szCs w:val="24"/>
        </w:rPr>
        <w:footnoteReference w:id="99"/>
      </w:r>
      <w:r w:rsidR="00331BD0">
        <w:rPr>
          <w:rFonts w:ascii="Times New Roman" w:hAnsi="Times New Roman" w:cs="Times New Roman"/>
          <w:sz w:val="24"/>
          <w:szCs w:val="24"/>
        </w:rPr>
        <w:t>.</w:t>
      </w:r>
    </w:p>
    <w:p w14:paraId="256F345E" w14:textId="2D7FA1DA" w:rsidR="00CF319D" w:rsidRDefault="00303D63" w:rsidP="00992DF8">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Un ultimo esempio, ancora diverso, di </w:t>
      </w:r>
      <w:proofErr w:type="spellStart"/>
      <w:r w:rsidRPr="00303D63">
        <w:rPr>
          <w:rFonts w:ascii="Times New Roman" w:hAnsi="Times New Roman" w:cs="Times New Roman"/>
          <w:i/>
          <w:iCs/>
          <w:sz w:val="24"/>
          <w:szCs w:val="24"/>
        </w:rPr>
        <w:t>communal</w:t>
      </w:r>
      <w:proofErr w:type="spellEnd"/>
      <w:r w:rsidRPr="00303D63">
        <w:rPr>
          <w:rFonts w:ascii="Times New Roman" w:hAnsi="Times New Roman" w:cs="Times New Roman"/>
          <w:i/>
          <w:iCs/>
          <w:sz w:val="24"/>
          <w:szCs w:val="24"/>
        </w:rPr>
        <w:t xml:space="preserve"> love</w:t>
      </w:r>
      <w:r>
        <w:rPr>
          <w:rFonts w:ascii="Times New Roman" w:hAnsi="Times New Roman" w:cs="Times New Roman"/>
          <w:sz w:val="24"/>
          <w:szCs w:val="24"/>
        </w:rPr>
        <w:t xml:space="preserve"> ci viene offerto in </w:t>
      </w:r>
      <w:r w:rsidRPr="00303D63">
        <w:rPr>
          <w:rFonts w:ascii="Times New Roman" w:hAnsi="Times New Roman" w:cs="Times New Roman"/>
          <w:i/>
          <w:iCs/>
          <w:sz w:val="24"/>
          <w:szCs w:val="24"/>
        </w:rPr>
        <w:t xml:space="preserve">On </w:t>
      </w:r>
      <w:proofErr w:type="spellStart"/>
      <w:r w:rsidRPr="00303D63">
        <w:rPr>
          <w:rFonts w:ascii="Times New Roman" w:hAnsi="Times New Roman" w:cs="Times New Roman"/>
          <w:i/>
          <w:iCs/>
          <w:sz w:val="24"/>
          <w:szCs w:val="24"/>
        </w:rPr>
        <w:t>Certain</w:t>
      </w:r>
      <w:proofErr w:type="spellEnd"/>
      <w:r w:rsidRPr="00303D63">
        <w:rPr>
          <w:rFonts w:ascii="Times New Roman" w:hAnsi="Times New Roman" w:cs="Times New Roman"/>
          <w:i/>
          <w:iCs/>
          <w:sz w:val="24"/>
          <w:szCs w:val="24"/>
        </w:rPr>
        <w:t xml:space="preserve"> </w:t>
      </w:r>
      <w:proofErr w:type="spellStart"/>
      <w:r w:rsidRPr="00303D63">
        <w:rPr>
          <w:rFonts w:ascii="Times New Roman" w:hAnsi="Times New Roman" w:cs="Times New Roman"/>
          <w:i/>
          <w:iCs/>
          <w:sz w:val="24"/>
          <w:szCs w:val="24"/>
        </w:rPr>
        <w:t>Incredible</w:t>
      </w:r>
      <w:proofErr w:type="spellEnd"/>
      <w:r w:rsidRPr="00303D63">
        <w:rPr>
          <w:rFonts w:ascii="Times New Roman" w:hAnsi="Times New Roman" w:cs="Times New Roman"/>
          <w:i/>
          <w:iCs/>
          <w:sz w:val="24"/>
          <w:szCs w:val="24"/>
        </w:rPr>
        <w:t xml:space="preserve"> Nights</w:t>
      </w:r>
      <w:r w:rsidR="00820F85" w:rsidRPr="00820F85">
        <w:rPr>
          <w:rStyle w:val="Rimandonotaapidipagina"/>
          <w:rFonts w:ascii="Times New Roman" w:hAnsi="Times New Roman" w:cs="Times New Roman"/>
          <w:sz w:val="24"/>
          <w:szCs w:val="24"/>
        </w:rPr>
        <w:footnoteReference w:id="100"/>
      </w:r>
      <w:r w:rsidRPr="00820F85">
        <w:rPr>
          <w:rFonts w:ascii="Times New Roman" w:hAnsi="Times New Roman" w:cs="Times New Roman"/>
          <w:sz w:val="24"/>
          <w:szCs w:val="24"/>
        </w:rPr>
        <w:t>;</w:t>
      </w:r>
      <w:r>
        <w:rPr>
          <w:rFonts w:ascii="Times New Roman" w:hAnsi="Times New Roman" w:cs="Times New Roman"/>
          <w:sz w:val="24"/>
          <w:szCs w:val="24"/>
        </w:rPr>
        <w:t xml:space="preserve"> in questo caso, unico nel libro, il rapporto si espande non verso amanti ulteriori della donna, ma di Cohen stesso</w:t>
      </w:r>
      <w:r w:rsidR="00AE4F11">
        <w:rPr>
          <w:rFonts w:ascii="Times New Roman" w:hAnsi="Times New Roman" w:cs="Times New Roman"/>
          <w:sz w:val="24"/>
          <w:szCs w:val="24"/>
        </w:rPr>
        <w:t>.</w:t>
      </w:r>
    </w:p>
    <w:p w14:paraId="02057CBE" w14:textId="7F5C52AA" w:rsidR="00B66F22" w:rsidRDefault="00AA318C" w:rsidP="00AA318C">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La protagonista di questa poesia, come sempre, non ha identità; addirittura, il suo corpo (perché è ogni volta la carne, “</w:t>
      </w:r>
      <w:proofErr w:type="spellStart"/>
      <w:r>
        <w:rPr>
          <w:rFonts w:ascii="Times New Roman" w:hAnsi="Times New Roman" w:cs="Times New Roman"/>
          <w:sz w:val="24"/>
          <w:szCs w:val="24"/>
        </w:rPr>
        <w:t>your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flesh</w:t>
      </w:r>
      <w:proofErr w:type="spellEnd"/>
      <w:r>
        <w:rPr>
          <w:rFonts w:ascii="Times New Roman" w:hAnsi="Times New Roman" w:cs="Times New Roman"/>
          <w:sz w:val="24"/>
          <w:szCs w:val="24"/>
        </w:rPr>
        <w:t>”, ad essere centrale) è il risultato di una composizione di elementi naturali e artificiali, descritta in termini epico-sensuali: la carne “</w:t>
      </w:r>
      <w:proofErr w:type="spellStart"/>
      <w:r>
        <w:rPr>
          <w:rFonts w:ascii="Times New Roman" w:hAnsi="Times New Roman" w:cs="Times New Roman"/>
          <w:sz w:val="24"/>
          <w:szCs w:val="24"/>
        </w:rPr>
        <w:t>drenched</w:t>
      </w:r>
      <w:proofErr w:type="spellEnd"/>
      <w:r>
        <w:rPr>
          <w:rFonts w:ascii="Times New Roman" w:hAnsi="Times New Roman" w:cs="Times New Roman"/>
          <w:sz w:val="24"/>
          <w:szCs w:val="24"/>
        </w:rPr>
        <w:t xml:space="preserve"> with moon”, i seni scolpiti dall’oscurità, il ventre un frammento d’ampolla (che ricorda direttamente la bottiglia di vetro di </w:t>
      </w:r>
      <w:r w:rsidRPr="00AA318C">
        <w:rPr>
          <w:rFonts w:ascii="Times New Roman" w:hAnsi="Times New Roman" w:cs="Times New Roman"/>
          <w:i/>
          <w:iCs/>
          <w:sz w:val="24"/>
          <w:szCs w:val="24"/>
        </w:rPr>
        <w:t>Folk Song</w:t>
      </w:r>
      <w:r>
        <w:rPr>
          <w:rFonts w:ascii="Times New Roman" w:hAnsi="Times New Roman" w:cs="Times New Roman"/>
          <w:sz w:val="24"/>
          <w:szCs w:val="24"/>
        </w:rPr>
        <w:t xml:space="preserve">). </w:t>
      </w:r>
      <w:r w:rsidR="00F071A9">
        <w:rPr>
          <w:rFonts w:ascii="Times New Roman" w:hAnsi="Times New Roman" w:cs="Times New Roman"/>
          <w:sz w:val="24"/>
          <w:szCs w:val="24"/>
        </w:rPr>
        <w:t>Ne risulta una donna di sogno, trasfigurata rispetto alla sua esistenza materiale, che Cohen considera alla stregua di una dea; è uno dei primi esempi di quello che sarà il tema dominante dell’intera carriera, soprattutto in musica, d</w:t>
      </w:r>
      <w:r w:rsidR="0027074D">
        <w:rPr>
          <w:rFonts w:ascii="Times New Roman" w:hAnsi="Times New Roman" w:cs="Times New Roman"/>
          <w:sz w:val="24"/>
          <w:szCs w:val="24"/>
        </w:rPr>
        <w:t>el canadese</w:t>
      </w:r>
      <w:r w:rsidR="00F071A9">
        <w:rPr>
          <w:rFonts w:ascii="Times New Roman" w:hAnsi="Times New Roman" w:cs="Times New Roman"/>
          <w:sz w:val="24"/>
          <w:szCs w:val="24"/>
        </w:rPr>
        <w:t xml:space="preserve">, ovvero il connubio tra dimensione </w:t>
      </w:r>
      <w:r w:rsidR="0027074D">
        <w:rPr>
          <w:rFonts w:ascii="Times New Roman" w:hAnsi="Times New Roman" w:cs="Times New Roman"/>
          <w:sz w:val="24"/>
          <w:szCs w:val="24"/>
        </w:rPr>
        <w:t>carnale</w:t>
      </w:r>
      <w:r w:rsidR="00F071A9">
        <w:rPr>
          <w:rFonts w:ascii="Times New Roman" w:hAnsi="Times New Roman" w:cs="Times New Roman"/>
          <w:sz w:val="24"/>
          <w:szCs w:val="24"/>
        </w:rPr>
        <w:t xml:space="preserve"> e dimensione religiosa: qui infatti “l’incontro sessuale diviene un’esperienza quasi religiosa”, al punto che, nota Allan, “il poeta venera la sua amata in maniera non dissimile da quella di Salomone”</w:t>
      </w:r>
      <w:r w:rsidR="00F071A9">
        <w:rPr>
          <w:rStyle w:val="Rimandonotaapidipagina"/>
          <w:rFonts w:ascii="Times New Roman" w:hAnsi="Times New Roman" w:cs="Times New Roman"/>
          <w:sz w:val="24"/>
          <w:szCs w:val="24"/>
        </w:rPr>
        <w:footnoteReference w:id="101"/>
      </w:r>
      <w:r w:rsidR="00F071A9">
        <w:rPr>
          <w:rFonts w:ascii="Times New Roman" w:hAnsi="Times New Roman" w:cs="Times New Roman"/>
          <w:sz w:val="24"/>
          <w:szCs w:val="24"/>
        </w:rPr>
        <w:t>.</w:t>
      </w:r>
      <w:r w:rsidR="0027074D">
        <w:rPr>
          <w:rFonts w:ascii="Times New Roman" w:hAnsi="Times New Roman" w:cs="Times New Roman"/>
          <w:sz w:val="24"/>
          <w:szCs w:val="24"/>
        </w:rPr>
        <w:t xml:space="preserve"> Benché disumanizzata e privata della propria specificità, la donna, come spesso accade, acquista valore agli occhi di Cohen, nella misura in cui risulta trasformata in un’indefinibile creatura divina: infatti – ed è qui che ancora una volta la relazione si espande, o meglio, </w:t>
      </w:r>
      <w:r w:rsidR="000A2124">
        <w:rPr>
          <w:rFonts w:ascii="Times New Roman" w:hAnsi="Times New Roman" w:cs="Times New Roman"/>
          <w:sz w:val="24"/>
          <w:szCs w:val="24"/>
        </w:rPr>
        <w:t>avrebbe la possibilità di</w:t>
      </w:r>
      <w:r w:rsidR="0027074D">
        <w:rPr>
          <w:rFonts w:ascii="Times New Roman" w:hAnsi="Times New Roman" w:cs="Times New Roman"/>
          <w:sz w:val="24"/>
          <w:szCs w:val="24"/>
        </w:rPr>
        <w:t xml:space="preserve"> espandersi – </w:t>
      </w:r>
      <w:r w:rsidR="000A2124">
        <w:rPr>
          <w:rFonts w:ascii="Times New Roman" w:hAnsi="Times New Roman" w:cs="Times New Roman"/>
          <w:sz w:val="24"/>
          <w:szCs w:val="24"/>
        </w:rPr>
        <w:t>per l’io poetico ella è</w:t>
      </w:r>
      <w:r w:rsidR="0027074D">
        <w:rPr>
          <w:rFonts w:ascii="Times New Roman" w:hAnsi="Times New Roman" w:cs="Times New Roman"/>
          <w:sz w:val="24"/>
          <w:szCs w:val="24"/>
        </w:rPr>
        <w:t xml:space="preserve"> preferibile alle “girls of light” che volteggiano nei “</w:t>
      </w:r>
      <w:proofErr w:type="spellStart"/>
      <w:r w:rsidR="0027074D">
        <w:rPr>
          <w:rFonts w:ascii="Times New Roman" w:hAnsi="Times New Roman" w:cs="Times New Roman"/>
          <w:sz w:val="24"/>
          <w:szCs w:val="24"/>
        </w:rPr>
        <w:t>beautifully</w:t>
      </w:r>
      <w:proofErr w:type="spellEnd"/>
      <w:r w:rsidR="0027074D">
        <w:rPr>
          <w:rFonts w:ascii="Times New Roman" w:hAnsi="Times New Roman" w:cs="Times New Roman"/>
          <w:sz w:val="24"/>
          <w:szCs w:val="24"/>
        </w:rPr>
        <w:t xml:space="preserve"> </w:t>
      </w:r>
      <w:proofErr w:type="spellStart"/>
      <w:r w:rsidR="0027074D">
        <w:rPr>
          <w:rFonts w:ascii="Times New Roman" w:hAnsi="Times New Roman" w:cs="Times New Roman"/>
          <w:sz w:val="24"/>
          <w:szCs w:val="24"/>
        </w:rPr>
        <w:t>infested</w:t>
      </w:r>
      <w:proofErr w:type="spellEnd"/>
      <w:r w:rsidR="0027074D">
        <w:rPr>
          <w:rFonts w:ascii="Times New Roman" w:hAnsi="Times New Roman" w:cs="Times New Roman"/>
          <w:sz w:val="24"/>
          <w:szCs w:val="24"/>
        </w:rPr>
        <w:t xml:space="preserve"> </w:t>
      </w:r>
      <w:proofErr w:type="spellStart"/>
      <w:r w:rsidR="0027074D">
        <w:rPr>
          <w:rFonts w:ascii="Times New Roman" w:hAnsi="Times New Roman" w:cs="Times New Roman"/>
          <w:sz w:val="24"/>
          <w:szCs w:val="24"/>
        </w:rPr>
        <w:t>skies</w:t>
      </w:r>
      <w:proofErr w:type="spellEnd"/>
      <w:r w:rsidR="0027074D">
        <w:rPr>
          <w:rFonts w:ascii="Times New Roman" w:hAnsi="Times New Roman" w:cs="Times New Roman"/>
          <w:sz w:val="24"/>
          <w:szCs w:val="24"/>
        </w:rPr>
        <w:t xml:space="preserve">”, creature dalla natura ancora più manifestamente divina, con un potere attrattivo molto vicino a </w:t>
      </w:r>
      <w:r w:rsidR="0027074D">
        <w:rPr>
          <w:rFonts w:ascii="Times New Roman" w:hAnsi="Times New Roman" w:cs="Times New Roman"/>
          <w:sz w:val="24"/>
          <w:szCs w:val="24"/>
        </w:rPr>
        <w:lastRenderedPageBreak/>
        <w:t>quello delle sirene omeriche (“</w:t>
      </w:r>
      <w:r w:rsidR="004357E9" w:rsidRPr="004357E9">
        <w:rPr>
          <w:rFonts w:ascii="Times New Roman" w:hAnsi="Times New Roman" w:cs="Times New Roman"/>
          <w:sz w:val="24"/>
          <w:szCs w:val="24"/>
        </w:rPr>
        <w:t xml:space="preserve">O </w:t>
      </w:r>
      <w:proofErr w:type="spellStart"/>
      <w:r w:rsidR="004357E9" w:rsidRPr="004357E9">
        <w:rPr>
          <w:rFonts w:ascii="Times New Roman" w:hAnsi="Times New Roman" w:cs="Times New Roman"/>
          <w:sz w:val="24"/>
          <w:szCs w:val="24"/>
        </w:rPr>
        <w:t>not</w:t>
      </w:r>
      <w:proofErr w:type="spellEnd"/>
      <w:r w:rsidR="004357E9" w:rsidRPr="004357E9">
        <w:rPr>
          <w:rFonts w:ascii="Times New Roman" w:hAnsi="Times New Roman" w:cs="Times New Roman"/>
          <w:sz w:val="24"/>
          <w:szCs w:val="24"/>
        </w:rPr>
        <w:t xml:space="preserve"> </w:t>
      </w:r>
      <w:proofErr w:type="spellStart"/>
      <w:r w:rsidR="004357E9" w:rsidRPr="004357E9">
        <w:rPr>
          <w:rFonts w:ascii="Times New Roman" w:hAnsi="Times New Roman" w:cs="Times New Roman"/>
          <w:sz w:val="24"/>
          <w:szCs w:val="24"/>
        </w:rPr>
        <w:t>toward</w:t>
      </w:r>
      <w:proofErr w:type="spellEnd"/>
      <w:r w:rsidR="004357E9" w:rsidRPr="004357E9">
        <w:rPr>
          <w:rFonts w:ascii="Times New Roman" w:hAnsi="Times New Roman" w:cs="Times New Roman"/>
          <w:sz w:val="24"/>
          <w:szCs w:val="24"/>
        </w:rPr>
        <w:t xml:space="preserve"> the </w:t>
      </w:r>
      <w:proofErr w:type="spellStart"/>
      <w:r w:rsidR="004357E9" w:rsidRPr="004357E9">
        <w:rPr>
          <w:rFonts w:ascii="Times New Roman" w:hAnsi="Times New Roman" w:cs="Times New Roman"/>
          <w:sz w:val="24"/>
          <w:szCs w:val="24"/>
        </w:rPr>
        <w:t>glory</w:t>
      </w:r>
      <w:proofErr w:type="spellEnd"/>
      <w:r w:rsidR="004357E9" w:rsidRPr="004357E9">
        <w:rPr>
          <w:rFonts w:ascii="Times New Roman" w:hAnsi="Times New Roman" w:cs="Times New Roman"/>
          <w:sz w:val="24"/>
          <w:szCs w:val="24"/>
        </w:rPr>
        <w:t xml:space="preserve"> / Of the </w:t>
      </w:r>
      <w:proofErr w:type="spellStart"/>
      <w:r w:rsidR="004357E9" w:rsidRPr="004357E9">
        <w:rPr>
          <w:rFonts w:ascii="Times New Roman" w:hAnsi="Times New Roman" w:cs="Times New Roman"/>
          <w:sz w:val="24"/>
          <w:szCs w:val="24"/>
        </w:rPr>
        <w:t>beautifully</w:t>
      </w:r>
      <w:proofErr w:type="spellEnd"/>
      <w:r w:rsidR="004357E9" w:rsidRPr="004357E9">
        <w:rPr>
          <w:rFonts w:ascii="Times New Roman" w:hAnsi="Times New Roman" w:cs="Times New Roman"/>
          <w:sz w:val="24"/>
          <w:szCs w:val="24"/>
        </w:rPr>
        <w:t xml:space="preserve"> </w:t>
      </w:r>
      <w:proofErr w:type="spellStart"/>
      <w:r w:rsidR="004357E9" w:rsidRPr="004357E9">
        <w:rPr>
          <w:rFonts w:ascii="Times New Roman" w:hAnsi="Times New Roman" w:cs="Times New Roman"/>
          <w:sz w:val="24"/>
          <w:szCs w:val="24"/>
        </w:rPr>
        <w:t>infested</w:t>
      </w:r>
      <w:proofErr w:type="spellEnd"/>
      <w:r w:rsidR="004357E9" w:rsidRPr="004357E9">
        <w:rPr>
          <w:rFonts w:ascii="Times New Roman" w:hAnsi="Times New Roman" w:cs="Times New Roman"/>
          <w:sz w:val="24"/>
          <w:szCs w:val="24"/>
        </w:rPr>
        <w:t xml:space="preserve"> </w:t>
      </w:r>
      <w:proofErr w:type="spellStart"/>
      <w:r w:rsidR="004357E9" w:rsidRPr="004357E9">
        <w:rPr>
          <w:rFonts w:ascii="Times New Roman" w:hAnsi="Times New Roman" w:cs="Times New Roman"/>
          <w:sz w:val="24"/>
          <w:szCs w:val="24"/>
        </w:rPr>
        <w:t>outside</w:t>
      </w:r>
      <w:proofErr w:type="spellEnd"/>
      <w:r w:rsidR="004357E9" w:rsidRPr="004357E9">
        <w:rPr>
          <w:rFonts w:ascii="Times New Roman" w:hAnsi="Times New Roman" w:cs="Times New Roman"/>
          <w:sz w:val="24"/>
          <w:szCs w:val="24"/>
        </w:rPr>
        <w:t xml:space="preserve"> </w:t>
      </w:r>
      <w:proofErr w:type="spellStart"/>
      <w:r w:rsidR="004357E9" w:rsidRPr="004357E9">
        <w:rPr>
          <w:rFonts w:ascii="Times New Roman" w:hAnsi="Times New Roman" w:cs="Times New Roman"/>
          <w:sz w:val="24"/>
          <w:szCs w:val="24"/>
        </w:rPr>
        <w:t>skies</w:t>
      </w:r>
      <w:proofErr w:type="spellEnd"/>
      <w:r w:rsidR="004357E9" w:rsidRPr="004357E9">
        <w:rPr>
          <w:rFonts w:ascii="Times New Roman" w:hAnsi="Times New Roman" w:cs="Times New Roman"/>
          <w:sz w:val="24"/>
          <w:szCs w:val="24"/>
        </w:rPr>
        <w:t xml:space="preserve">, / </w:t>
      </w:r>
      <w:proofErr w:type="spellStart"/>
      <w:r w:rsidR="004357E9" w:rsidRPr="004357E9">
        <w:rPr>
          <w:rFonts w:ascii="Times New Roman" w:hAnsi="Times New Roman" w:cs="Times New Roman"/>
          <w:sz w:val="24"/>
          <w:szCs w:val="24"/>
        </w:rPr>
        <w:t>Where</w:t>
      </w:r>
      <w:proofErr w:type="spellEnd"/>
      <w:r w:rsidR="004357E9" w:rsidRPr="004357E9">
        <w:rPr>
          <w:rFonts w:ascii="Times New Roman" w:hAnsi="Times New Roman" w:cs="Times New Roman"/>
          <w:sz w:val="24"/>
          <w:szCs w:val="24"/>
        </w:rPr>
        <w:t xml:space="preserve"> girls of light are </w:t>
      </w:r>
      <w:proofErr w:type="spellStart"/>
      <w:r w:rsidR="004357E9" w:rsidRPr="004357E9">
        <w:rPr>
          <w:rFonts w:ascii="Times New Roman" w:hAnsi="Times New Roman" w:cs="Times New Roman"/>
          <w:sz w:val="24"/>
          <w:szCs w:val="24"/>
        </w:rPr>
        <w:t>floating</w:t>
      </w:r>
      <w:proofErr w:type="spellEnd"/>
      <w:r w:rsidR="004357E9" w:rsidRPr="004357E9">
        <w:rPr>
          <w:rFonts w:ascii="Times New Roman" w:hAnsi="Times New Roman" w:cs="Times New Roman"/>
          <w:sz w:val="24"/>
          <w:szCs w:val="24"/>
        </w:rPr>
        <w:t xml:space="preserve"> up from </w:t>
      </w:r>
      <w:proofErr w:type="spellStart"/>
      <w:r w:rsidR="004357E9" w:rsidRPr="004357E9">
        <w:rPr>
          <w:rFonts w:ascii="Times New Roman" w:hAnsi="Times New Roman" w:cs="Times New Roman"/>
          <w:sz w:val="24"/>
          <w:szCs w:val="24"/>
        </w:rPr>
        <w:t>every</w:t>
      </w:r>
      <w:proofErr w:type="spellEnd"/>
      <w:r w:rsidR="004357E9" w:rsidRPr="004357E9">
        <w:rPr>
          <w:rFonts w:ascii="Times New Roman" w:hAnsi="Times New Roman" w:cs="Times New Roman"/>
          <w:sz w:val="24"/>
          <w:szCs w:val="24"/>
        </w:rPr>
        <w:t xml:space="preserve"> room</w:t>
      </w:r>
      <w:r w:rsidR="004357E9">
        <w:rPr>
          <w:rFonts w:ascii="Times New Roman" w:hAnsi="Times New Roman" w:cs="Times New Roman"/>
          <w:sz w:val="24"/>
          <w:szCs w:val="24"/>
        </w:rPr>
        <w:t xml:space="preserve">, / </w:t>
      </w:r>
      <w:proofErr w:type="spellStart"/>
      <w:r w:rsidR="004357E9" w:rsidRPr="004357E9">
        <w:rPr>
          <w:rFonts w:ascii="Times New Roman" w:hAnsi="Times New Roman" w:cs="Times New Roman"/>
          <w:sz w:val="24"/>
          <w:szCs w:val="24"/>
        </w:rPr>
        <w:t>Would</w:t>
      </w:r>
      <w:proofErr w:type="spellEnd"/>
      <w:r w:rsidR="004357E9" w:rsidRPr="004357E9">
        <w:rPr>
          <w:rFonts w:ascii="Times New Roman" w:hAnsi="Times New Roman" w:cs="Times New Roman"/>
          <w:sz w:val="24"/>
          <w:szCs w:val="24"/>
        </w:rPr>
        <w:t xml:space="preserve"> I a moment </w:t>
      </w:r>
      <w:r w:rsidR="000A2124">
        <w:rPr>
          <w:rFonts w:ascii="Times New Roman" w:hAnsi="Times New Roman" w:cs="Times New Roman"/>
          <w:sz w:val="24"/>
          <w:szCs w:val="24"/>
        </w:rPr>
        <w:t xml:space="preserve">turn </w:t>
      </w:r>
      <w:proofErr w:type="spellStart"/>
      <w:r w:rsidR="000A2124">
        <w:rPr>
          <w:rFonts w:ascii="Times New Roman" w:hAnsi="Times New Roman" w:cs="Times New Roman"/>
          <w:sz w:val="24"/>
          <w:szCs w:val="24"/>
        </w:rPr>
        <w:t>my</w:t>
      </w:r>
      <w:proofErr w:type="spellEnd"/>
      <w:r w:rsidR="000A2124">
        <w:rPr>
          <w:rFonts w:ascii="Times New Roman" w:hAnsi="Times New Roman" w:cs="Times New Roman"/>
          <w:sz w:val="24"/>
          <w:szCs w:val="24"/>
        </w:rPr>
        <w:t xml:space="preserve"> head / </w:t>
      </w:r>
      <w:proofErr w:type="spellStart"/>
      <w:r w:rsidR="000A2124">
        <w:rPr>
          <w:rFonts w:ascii="Times New Roman" w:hAnsi="Times New Roman" w:cs="Times New Roman"/>
          <w:sz w:val="24"/>
          <w:szCs w:val="24"/>
        </w:rPr>
        <w:t>As</w:t>
      </w:r>
      <w:proofErr w:type="spellEnd"/>
      <w:r w:rsidR="000A2124">
        <w:rPr>
          <w:rFonts w:ascii="Times New Roman" w:hAnsi="Times New Roman" w:cs="Times New Roman"/>
          <w:sz w:val="24"/>
          <w:szCs w:val="24"/>
        </w:rPr>
        <w:t xml:space="preserve"> </w:t>
      </w:r>
      <w:proofErr w:type="spellStart"/>
      <w:r w:rsidR="000A2124">
        <w:rPr>
          <w:rFonts w:ascii="Times New Roman" w:hAnsi="Times New Roman" w:cs="Times New Roman"/>
          <w:sz w:val="24"/>
          <w:szCs w:val="24"/>
        </w:rPr>
        <w:t>other</w:t>
      </w:r>
      <w:proofErr w:type="spellEnd"/>
      <w:r w:rsidR="000A2124">
        <w:rPr>
          <w:rFonts w:ascii="Times New Roman" w:hAnsi="Times New Roman" w:cs="Times New Roman"/>
          <w:sz w:val="24"/>
          <w:szCs w:val="24"/>
        </w:rPr>
        <w:t xml:space="preserve"> men </w:t>
      </w:r>
      <w:proofErr w:type="spellStart"/>
      <w:r w:rsidR="000A2124">
        <w:rPr>
          <w:rFonts w:ascii="Times New Roman" w:hAnsi="Times New Roman" w:cs="Times New Roman"/>
          <w:sz w:val="24"/>
          <w:szCs w:val="24"/>
        </w:rPr>
        <w:t>have</w:t>
      </w:r>
      <w:proofErr w:type="spellEnd"/>
      <w:r w:rsidR="000A2124">
        <w:rPr>
          <w:rFonts w:ascii="Times New Roman" w:hAnsi="Times New Roman" w:cs="Times New Roman"/>
          <w:sz w:val="24"/>
          <w:szCs w:val="24"/>
        </w:rPr>
        <w:t xml:space="preserve"> </w:t>
      </w:r>
      <w:proofErr w:type="spellStart"/>
      <w:r w:rsidR="000A2124">
        <w:rPr>
          <w:rFonts w:ascii="Times New Roman" w:hAnsi="Times New Roman" w:cs="Times New Roman"/>
          <w:sz w:val="24"/>
          <w:szCs w:val="24"/>
        </w:rPr>
        <w:t>innocently</w:t>
      </w:r>
      <w:proofErr w:type="spellEnd"/>
      <w:r w:rsidR="000A2124">
        <w:rPr>
          <w:rFonts w:ascii="Times New Roman" w:hAnsi="Times New Roman" w:cs="Times New Roman"/>
          <w:sz w:val="24"/>
          <w:szCs w:val="24"/>
        </w:rPr>
        <w:t xml:space="preserve"> </w:t>
      </w:r>
      <w:proofErr w:type="spellStart"/>
      <w:r w:rsidR="000A2124">
        <w:rPr>
          <w:rFonts w:ascii="Times New Roman" w:hAnsi="Times New Roman" w:cs="Times New Roman"/>
          <w:sz w:val="24"/>
          <w:szCs w:val="24"/>
        </w:rPr>
        <w:t>done</w:t>
      </w:r>
      <w:proofErr w:type="spellEnd"/>
      <w:r w:rsidR="000A2124">
        <w:rPr>
          <w:rFonts w:ascii="Times New Roman" w:hAnsi="Times New Roman" w:cs="Times New Roman"/>
          <w:sz w:val="24"/>
          <w:szCs w:val="24"/>
        </w:rPr>
        <w:t>!”</w:t>
      </w:r>
      <w:r w:rsidR="004357E9">
        <w:rPr>
          <w:rFonts w:ascii="Times New Roman" w:hAnsi="Times New Roman" w:cs="Times New Roman"/>
          <w:sz w:val="24"/>
          <w:szCs w:val="24"/>
        </w:rPr>
        <w:t>; “</w:t>
      </w:r>
      <w:r w:rsidR="004357E9" w:rsidRPr="004357E9">
        <w:rPr>
          <w:rFonts w:ascii="Times New Roman" w:hAnsi="Times New Roman" w:cs="Times New Roman"/>
          <w:sz w:val="24"/>
          <w:szCs w:val="24"/>
        </w:rPr>
        <w:t>Oh non verso la gloria / Dei cieli esterni meravigliosamente infestati, / Dove ragazze di luce si levano in volo da ogni stanza, / Vorrei un istante voltare la testa, / Come altri uomini hanno ingenuamente fatto!</w:t>
      </w:r>
      <w:r w:rsidR="004357E9">
        <w:rPr>
          <w:rFonts w:ascii="Times New Roman" w:hAnsi="Times New Roman" w:cs="Times New Roman"/>
          <w:sz w:val="24"/>
          <w:szCs w:val="24"/>
        </w:rPr>
        <w:t>”</w:t>
      </w:r>
      <w:r w:rsidR="000A2124">
        <w:rPr>
          <w:rFonts w:ascii="Times New Roman" w:hAnsi="Times New Roman" w:cs="Times New Roman"/>
          <w:sz w:val="24"/>
          <w:szCs w:val="24"/>
        </w:rPr>
        <w:t xml:space="preserve">). Cohen nobilita l’amata secondo due modalità opposte: da un lato apparentandola a queste volteggianti divinità femminili, perché anch’ella </w:t>
      </w:r>
      <w:r w:rsidR="00A7054E">
        <w:rPr>
          <w:rFonts w:ascii="Times New Roman" w:hAnsi="Times New Roman" w:cs="Times New Roman"/>
          <w:sz w:val="24"/>
          <w:szCs w:val="24"/>
        </w:rPr>
        <w:t>avrebbe evidentemente la facoltà di levarsi</w:t>
      </w:r>
      <w:r w:rsidR="000A2124">
        <w:rPr>
          <w:rFonts w:ascii="Times New Roman" w:hAnsi="Times New Roman" w:cs="Times New Roman"/>
          <w:sz w:val="24"/>
          <w:szCs w:val="24"/>
        </w:rPr>
        <w:t xml:space="preserve"> in volo, se non fosse imprigionata al letto del poeta da una </w:t>
      </w:r>
      <w:r w:rsidR="00D355F8">
        <w:rPr>
          <w:rFonts w:ascii="Times New Roman" w:hAnsi="Times New Roman" w:cs="Times New Roman"/>
          <w:sz w:val="24"/>
          <w:szCs w:val="24"/>
        </w:rPr>
        <w:t>“penisola di lenzuola intorno alla vita” (</w:t>
      </w:r>
      <w:r w:rsidR="000A2124">
        <w:rPr>
          <w:rFonts w:ascii="Times New Roman" w:hAnsi="Times New Roman" w:cs="Times New Roman"/>
          <w:sz w:val="24"/>
          <w:szCs w:val="24"/>
        </w:rPr>
        <w:t>“</w:t>
      </w:r>
      <w:r w:rsidR="00D355F8">
        <w:rPr>
          <w:rFonts w:ascii="Times New Roman" w:hAnsi="Times New Roman" w:cs="Times New Roman"/>
          <w:sz w:val="24"/>
          <w:szCs w:val="24"/>
        </w:rPr>
        <w:t xml:space="preserve">a </w:t>
      </w:r>
      <w:proofErr w:type="spellStart"/>
      <w:r w:rsidR="000A2124">
        <w:rPr>
          <w:rFonts w:ascii="Times New Roman" w:hAnsi="Times New Roman" w:cs="Times New Roman"/>
          <w:sz w:val="24"/>
          <w:szCs w:val="24"/>
        </w:rPr>
        <w:t>peninsula</w:t>
      </w:r>
      <w:proofErr w:type="spellEnd"/>
      <w:r w:rsidR="000A2124">
        <w:rPr>
          <w:rFonts w:ascii="Times New Roman" w:hAnsi="Times New Roman" w:cs="Times New Roman"/>
          <w:sz w:val="24"/>
          <w:szCs w:val="24"/>
        </w:rPr>
        <w:t xml:space="preserve"> of </w:t>
      </w:r>
      <w:proofErr w:type="spellStart"/>
      <w:r w:rsidR="000A2124">
        <w:rPr>
          <w:rFonts w:ascii="Times New Roman" w:hAnsi="Times New Roman" w:cs="Times New Roman"/>
          <w:sz w:val="24"/>
          <w:szCs w:val="24"/>
        </w:rPr>
        <w:t>sheet</w:t>
      </w:r>
      <w:proofErr w:type="spellEnd"/>
      <w:r w:rsidR="000A2124">
        <w:rPr>
          <w:rFonts w:ascii="Times New Roman" w:hAnsi="Times New Roman" w:cs="Times New Roman"/>
          <w:sz w:val="24"/>
          <w:szCs w:val="24"/>
        </w:rPr>
        <w:t xml:space="preserve"> </w:t>
      </w:r>
      <w:proofErr w:type="spellStart"/>
      <w:r w:rsidR="000A2124">
        <w:rPr>
          <w:rFonts w:ascii="Times New Roman" w:hAnsi="Times New Roman" w:cs="Times New Roman"/>
          <w:sz w:val="24"/>
          <w:szCs w:val="24"/>
        </w:rPr>
        <w:t>across</w:t>
      </w:r>
      <w:proofErr w:type="spellEnd"/>
      <w:r w:rsidR="000A2124">
        <w:rPr>
          <w:rFonts w:ascii="Times New Roman" w:hAnsi="Times New Roman" w:cs="Times New Roman"/>
          <w:sz w:val="24"/>
          <w:szCs w:val="24"/>
        </w:rPr>
        <w:t xml:space="preserve"> </w:t>
      </w:r>
      <w:proofErr w:type="spellStart"/>
      <w:r w:rsidR="00D355F8">
        <w:rPr>
          <w:rFonts w:ascii="Times New Roman" w:hAnsi="Times New Roman" w:cs="Times New Roman"/>
          <w:sz w:val="24"/>
          <w:szCs w:val="24"/>
        </w:rPr>
        <w:t>your</w:t>
      </w:r>
      <w:proofErr w:type="spellEnd"/>
      <w:r w:rsidR="000A2124">
        <w:rPr>
          <w:rFonts w:ascii="Times New Roman" w:hAnsi="Times New Roman" w:cs="Times New Roman"/>
          <w:sz w:val="24"/>
          <w:szCs w:val="24"/>
        </w:rPr>
        <w:t xml:space="preserve"> </w:t>
      </w:r>
      <w:proofErr w:type="spellStart"/>
      <w:r w:rsidR="000A2124">
        <w:rPr>
          <w:rFonts w:ascii="Times New Roman" w:hAnsi="Times New Roman" w:cs="Times New Roman"/>
          <w:sz w:val="24"/>
          <w:szCs w:val="24"/>
        </w:rPr>
        <w:t>waist</w:t>
      </w:r>
      <w:proofErr w:type="spellEnd"/>
      <w:r w:rsidR="000A2124">
        <w:rPr>
          <w:rFonts w:ascii="Times New Roman" w:hAnsi="Times New Roman" w:cs="Times New Roman"/>
          <w:sz w:val="24"/>
          <w:szCs w:val="24"/>
        </w:rPr>
        <w:t>”</w:t>
      </w:r>
      <w:r w:rsidR="00D355F8">
        <w:rPr>
          <w:rFonts w:ascii="Times New Roman" w:hAnsi="Times New Roman" w:cs="Times New Roman"/>
          <w:sz w:val="24"/>
          <w:szCs w:val="24"/>
        </w:rPr>
        <w:t>)</w:t>
      </w:r>
      <w:r w:rsidR="00A7054E">
        <w:rPr>
          <w:rFonts w:ascii="Times New Roman" w:hAnsi="Times New Roman" w:cs="Times New Roman"/>
          <w:sz w:val="24"/>
          <w:szCs w:val="24"/>
        </w:rPr>
        <w:t>; dall’altro differenziandola nettamente, scegliendo di concentrare solo su di lei l’interezza del proprio amore, s</w:t>
      </w:r>
      <w:r w:rsidR="00837CFE">
        <w:rPr>
          <w:rFonts w:ascii="Times New Roman" w:hAnsi="Times New Roman" w:cs="Times New Roman"/>
          <w:sz w:val="24"/>
          <w:szCs w:val="24"/>
        </w:rPr>
        <w:t xml:space="preserve">enza cedere alla tentazione di voltarsi verso le altre. </w:t>
      </w:r>
      <w:r w:rsidR="00597E90">
        <w:rPr>
          <w:rFonts w:ascii="Times New Roman" w:hAnsi="Times New Roman" w:cs="Times New Roman"/>
          <w:sz w:val="24"/>
          <w:szCs w:val="24"/>
        </w:rPr>
        <w:t xml:space="preserve">Egli si gode il miracolo di avere </w:t>
      </w:r>
      <w:r w:rsidR="00D5750F">
        <w:rPr>
          <w:rFonts w:ascii="Times New Roman" w:hAnsi="Times New Roman" w:cs="Times New Roman"/>
          <w:sz w:val="24"/>
          <w:szCs w:val="24"/>
        </w:rPr>
        <w:t xml:space="preserve">quella creatura nel suo letto, e </w:t>
      </w:r>
      <w:r w:rsidR="00260CD1">
        <w:rPr>
          <w:rFonts w:ascii="Times New Roman" w:hAnsi="Times New Roman" w:cs="Times New Roman"/>
          <w:sz w:val="24"/>
          <w:szCs w:val="24"/>
        </w:rPr>
        <w:t xml:space="preserve">teme che il possesso possa rivelarsi estremamente fragile: a tal punto “è </w:t>
      </w:r>
      <w:r w:rsidR="004E084A">
        <w:rPr>
          <w:rFonts w:ascii="Times New Roman" w:hAnsi="Times New Roman" w:cs="Times New Roman"/>
          <w:sz w:val="24"/>
          <w:szCs w:val="24"/>
        </w:rPr>
        <w:t>[…] i</w:t>
      </w:r>
      <w:r w:rsidR="00260CD1">
        <w:rPr>
          <w:rFonts w:ascii="Times New Roman" w:hAnsi="Times New Roman" w:cs="Times New Roman"/>
          <w:sz w:val="24"/>
          <w:szCs w:val="24"/>
        </w:rPr>
        <w:t>nte</w:t>
      </w:r>
      <w:r w:rsidR="004E084A">
        <w:rPr>
          <w:rFonts w:ascii="Times New Roman" w:hAnsi="Times New Roman" w:cs="Times New Roman"/>
          <w:sz w:val="24"/>
          <w:szCs w:val="24"/>
        </w:rPr>
        <w:t xml:space="preserve">nso il sentimento di Cohen per la sua amata che ha paura di guardare altrove anche solo per un momento, </w:t>
      </w:r>
      <w:r w:rsidR="000C1D4B">
        <w:rPr>
          <w:rFonts w:ascii="Times New Roman" w:hAnsi="Times New Roman" w:cs="Times New Roman"/>
          <w:sz w:val="24"/>
          <w:szCs w:val="24"/>
        </w:rPr>
        <w:t>perché ella potrebbe sparire all’improvviso”</w:t>
      </w:r>
      <w:r w:rsidR="000C1D4B">
        <w:rPr>
          <w:rStyle w:val="Rimandonotaapidipagina"/>
          <w:rFonts w:ascii="Times New Roman" w:hAnsi="Times New Roman" w:cs="Times New Roman"/>
          <w:sz w:val="24"/>
          <w:szCs w:val="24"/>
        </w:rPr>
        <w:footnoteReference w:id="102"/>
      </w:r>
      <w:r w:rsidR="000C1D4B">
        <w:rPr>
          <w:rFonts w:ascii="Times New Roman" w:hAnsi="Times New Roman" w:cs="Times New Roman"/>
          <w:sz w:val="24"/>
          <w:szCs w:val="24"/>
        </w:rPr>
        <w:t xml:space="preserve">, come un’Euridice al contrario. </w:t>
      </w:r>
      <w:r w:rsidR="00DA235C">
        <w:rPr>
          <w:rFonts w:ascii="Times New Roman" w:hAnsi="Times New Roman" w:cs="Times New Roman"/>
          <w:sz w:val="24"/>
          <w:szCs w:val="24"/>
        </w:rPr>
        <w:t xml:space="preserve">In questo caso, dunque, Cohen </w:t>
      </w:r>
      <w:r w:rsidR="00B45C54">
        <w:rPr>
          <w:rFonts w:ascii="Times New Roman" w:hAnsi="Times New Roman" w:cs="Times New Roman"/>
          <w:sz w:val="24"/>
          <w:szCs w:val="24"/>
        </w:rPr>
        <w:t xml:space="preserve">chiude la porta ad un ampliamento del rapporto e sceglie invece l’univocità, attraverso lo sguardo che tiene fisso sulla donna amata; eppure ancora una volta allestisce la possibilità di tale ampliamento, anche se decide di non sfruttarlo, e sempre con le caratteristiche che hanno contraddistinto ogni “relazione espansa” in </w:t>
      </w:r>
      <w:proofErr w:type="spellStart"/>
      <w:r w:rsidR="00B45C54" w:rsidRPr="00CD3DF7">
        <w:rPr>
          <w:rFonts w:ascii="Times New Roman" w:hAnsi="Times New Roman" w:cs="Times New Roman"/>
          <w:i/>
          <w:iCs/>
          <w:sz w:val="24"/>
          <w:szCs w:val="24"/>
        </w:rPr>
        <w:t>Let</w:t>
      </w:r>
      <w:proofErr w:type="spellEnd"/>
      <w:r w:rsidR="00B45C54" w:rsidRPr="00CD3DF7">
        <w:rPr>
          <w:rFonts w:ascii="Times New Roman" w:hAnsi="Times New Roman" w:cs="Times New Roman"/>
          <w:i/>
          <w:iCs/>
          <w:sz w:val="24"/>
          <w:szCs w:val="24"/>
        </w:rPr>
        <w:t xml:space="preserve"> </w:t>
      </w:r>
      <w:proofErr w:type="spellStart"/>
      <w:r w:rsidR="00B45C54" w:rsidRPr="00CD3DF7">
        <w:rPr>
          <w:rFonts w:ascii="Times New Roman" w:hAnsi="Times New Roman" w:cs="Times New Roman"/>
          <w:i/>
          <w:iCs/>
          <w:sz w:val="24"/>
          <w:szCs w:val="24"/>
        </w:rPr>
        <w:t>us</w:t>
      </w:r>
      <w:proofErr w:type="spellEnd"/>
      <w:r w:rsidR="00B45C54" w:rsidRPr="00CD3DF7">
        <w:rPr>
          <w:rFonts w:ascii="Times New Roman" w:hAnsi="Times New Roman" w:cs="Times New Roman"/>
          <w:i/>
          <w:iCs/>
          <w:sz w:val="24"/>
          <w:szCs w:val="24"/>
        </w:rPr>
        <w:t xml:space="preserve"> compare </w:t>
      </w:r>
      <w:proofErr w:type="spellStart"/>
      <w:r w:rsidR="00B45C54" w:rsidRPr="00CD3DF7">
        <w:rPr>
          <w:rFonts w:ascii="Times New Roman" w:hAnsi="Times New Roman" w:cs="Times New Roman"/>
          <w:i/>
          <w:iCs/>
          <w:sz w:val="24"/>
          <w:szCs w:val="24"/>
        </w:rPr>
        <w:t>mythologies</w:t>
      </w:r>
      <w:proofErr w:type="spellEnd"/>
      <w:r w:rsidR="00B45C54">
        <w:rPr>
          <w:rFonts w:ascii="Times New Roman" w:hAnsi="Times New Roman" w:cs="Times New Roman"/>
          <w:sz w:val="24"/>
          <w:szCs w:val="24"/>
        </w:rPr>
        <w:t>: l’irrealtà, l’at</w:t>
      </w:r>
      <w:r w:rsidR="00CD3DF7">
        <w:rPr>
          <w:rFonts w:ascii="Times New Roman" w:hAnsi="Times New Roman" w:cs="Times New Roman"/>
          <w:sz w:val="24"/>
          <w:szCs w:val="24"/>
        </w:rPr>
        <w:t>mosfera simil-divina, la donna senza identità, la molteplicità delle “persone terze”, l’assenza di ogni sentimento di gelosia o rabbia.</w:t>
      </w:r>
    </w:p>
    <w:p w14:paraId="278F4996" w14:textId="77777777" w:rsidR="001165B9" w:rsidRDefault="001165B9" w:rsidP="00AA318C">
      <w:pPr>
        <w:spacing w:line="360" w:lineRule="auto"/>
        <w:ind w:right="-1"/>
        <w:jc w:val="both"/>
        <w:rPr>
          <w:rFonts w:ascii="Times New Roman" w:hAnsi="Times New Roman" w:cs="Times New Roman"/>
          <w:sz w:val="24"/>
          <w:szCs w:val="24"/>
        </w:rPr>
      </w:pPr>
    </w:p>
    <w:p w14:paraId="3F06BAB0" w14:textId="77777777" w:rsidR="001165B9" w:rsidRDefault="001165B9" w:rsidP="00AA318C">
      <w:pPr>
        <w:spacing w:line="360" w:lineRule="auto"/>
        <w:ind w:right="-1"/>
        <w:jc w:val="both"/>
        <w:rPr>
          <w:rFonts w:ascii="Times New Roman" w:hAnsi="Times New Roman" w:cs="Times New Roman"/>
          <w:sz w:val="24"/>
          <w:szCs w:val="24"/>
        </w:rPr>
      </w:pPr>
    </w:p>
    <w:p w14:paraId="0034CF74" w14:textId="77777777" w:rsidR="001165B9" w:rsidRDefault="001165B9" w:rsidP="00AA318C">
      <w:pPr>
        <w:spacing w:line="360" w:lineRule="auto"/>
        <w:ind w:right="-1"/>
        <w:jc w:val="both"/>
        <w:rPr>
          <w:rFonts w:ascii="Times New Roman" w:hAnsi="Times New Roman" w:cs="Times New Roman"/>
          <w:sz w:val="24"/>
          <w:szCs w:val="24"/>
        </w:rPr>
      </w:pPr>
    </w:p>
    <w:p w14:paraId="05073CA2" w14:textId="77777777" w:rsidR="001165B9" w:rsidRDefault="001165B9" w:rsidP="00AA318C">
      <w:pPr>
        <w:spacing w:line="360" w:lineRule="auto"/>
        <w:ind w:right="-1"/>
        <w:jc w:val="both"/>
        <w:rPr>
          <w:rFonts w:ascii="Times New Roman" w:hAnsi="Times New Roman" w:cs="Times New Roman"/>
          <w:sz w:val="24"/>
          <w:szCs w:val="24"/>
        </w:rPr>
      </w:pPr>
    </w:p>
    <w:p w14:paraId="4533115A" w14:textId="3C140FCD" w:rsidR="00311A5A" w:rsidRDefault="00311A5A" w:rsidP="00DB3EFF">
      <w:pPr>
        <w:spacing w:line="360" w:lineRule="auto"/>
        <w:ind w:right="849"/>
        <w:jc w:val="both"/>
        <w:rPr>
          <w:rFonts w:ascii="Times New Roman" w:hAnsi="Times New Roman" w:cs="Times New Roman"/>
          <w:sz w:val="24"/>
          <w:szCs w:val="24"/>
        </w:rPr>
      </w:pPr>
    </w:p>
    <w:p w14:paraId="68AEEDB5" w14:textId="77777777" w:rsidR="009038F1" w:rsidRDefault="009038F1" w:rsidP="00DB3EFF">
      <w:pPr>
        <w:spacing w:line="360" w:lineRule="auto"/>
        <w:ind w:right="849"/>
        <w:jc w:val="both"/>
        <w:rPr>
          <w:rFonts w:ascii="Times New Roman" w:hAnsi="Times New Roman" w:cs="Times New Roman"/>
          <w:sz w:val="24"/>
          <w:szCs w:val="24"/>
        </w:rPr>
      </w:pPr>
    </w:p>
    <w:p w14:paraId="532D8C60" w14:textId="77777777" w:rsidR="00311A5A" w:rsidRDefault="00311A5A" w:rsidP="00DB3EFF">
      <w:pPr>
        <w:spacing w:line="360" w:lineRule="auto"/>
        <w:ind w:right="849"/>
        <w:jc w:val="both"/>
        <w:rPr>
          <w:rFonts w:ascii="Times New Roman" w:hAnsi="Times New Roman" w:cs="Times New Roman"/>
          <w:sz w:val="24"/>
          <w:szCs w:val="24"/>
        </w:rPr>
      </w:pPr>
    </w:p>
    <w:p w14:paraId="156F212F" w14:textId="77777777" w:rsidR="009E0001" w:rsidRPr="00B164C5" w:rsidRDefault="00464F89" w:rsidP="00DB3EFF">
      <w:pPr>
        <w:spacing w:line="360" w:lineRule="auto"/>
        <w:ind w:right="849"/>
        <w:jc w:val="both"/>
        <w:rPr>
          <w:rFonts w:ascii="Times New Roman" w:hAnsi="Times New Roman" w:cs="Times New Roman"/>
          <w:b/>
          <w:bCs/>
          <w:sz w:val="24"/>
          <w:szCs w:val="24"/>
        </w:rPr>
      </w:pPr>
      <w:r w:rsidRPr="00B164C5">
        <w:rPr>
          <w:rFonts w:ascii="Times New Roman" w:hAnsi="Times New Roman" w:cs="Times New Roman"/>
          <w:b/>
          <w:bCs/>
          <w:sz w:val="24"/>
          <w:szCs w:val="24"/>
        </w:rPr>
        <w:lastRenderedPageBreak/>
        <w:t xml:space="preserve">       </w:t>
      </w:r>
      <w:r w:rsidR="00CD3DF7" w:rsidRPr="00B164C5">
        <w:rPr>
          <w:rFonts w:ascii="Times New Roman" w:hAnsi="Times New Roman" w:cs="Times New Roman"/>
          <w:b/>
          <w:bCs/>
          <w:sz w:val="24"/>
          <w:szCs w:val="24"/>
        </w:rPr>
        <w:t xml:space="preserve">1.4 </w:t>
      </w:r>
      <w:r w:rsidR="009E0001" w:rsidRPr="00B164C5">
        <w:rPr>
          <w:rFonts w:ascii="Times New Roman" w:hAnsi="Times New Roman" w:cs="Times New Roman"/>
          <w:b/>
          <w:bCs/>
          <w:sz w:val="24"/>
          <w:szCs w:val="24"/>
        </w:rPr>
        <w:t>Modelli e fonti del primo Cohen</w:t>
      </w:r>
    </w:p>
    <w:p w14:paraId="6358C789" w14:textId="1ADE7D07" w:rsidR="00A45932" w:rsidRDefault="00A45932" w:rsidP="00A45932">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Per concludere l’analisi di </w:t>
      </w:r>
      <w:proofErr w:type="spellStart"/>
      <w:r w:rsidRPr="00A45932">
        <w:rPr>
          <w:rFonts w:ascii="Times New Roman" w:hAnsi="Times New Roman" w:cs="Times New Roman"/>
          <w:i/>
          <w:iCs/>
          <w:sz w:val="24"/>
          <w:szCs w:val="24"/>
        </w:rPr>
        <w:t>Let</w:t>
      </w:r>
      <w:proofErr w:type="spellEnd"/>
      <w:r w:rsidRPr="00A45932">
        <w:rPr>
          <w:rFonts w:ascii="Times New Roman" w:hAnsi="Times New Roman" w:cs="Times New Roman"/>
          <w:i/>
          <w:iCs/>
          <w:sz w:val="24"/>
          <w:szCs w:val="24"/>
        </w:rPr>
        <w:t xml:space="preserve"> </w:t>
      </w:r>
      <w:proofErr w:type="spellStart"/>
      <w:r w:rsidRPr="00A45932">
        <w:rPr>
          <w:rFonts w:ascii="Times New Roman" w:hAnsi="Times New Roman" w:cs="Times New Roman"/>
          <w:i/>
          <w:iCs/>
          <w:sz w:val="24"/>
          <w:szCs w:val="24"/>
        </w:rPr>
        <w:t>us</w:t>
      </w:r>
      <w:proofErr w:type="spellEnd"/>
      <w:r w:rsidRPr="00A45932">
        <w:rPr>
          <w:rFonts w:ascii="Times New Roman" w:hAnsi="Times New Roman" w:cs="Times New Roman"/>
          <w:i/>
          <w:iCs/>
          <w:sz w:val="24"/>
          <w:szCs w:val="24"/>
        </w:rPr>
        <w:t xml:space="preserve"> compare </w:t>
      </w:r>
      <w:proofErr w:type="spellStart"/>
      <w:r w:rsidRPr="00A45932">
        <w:rPr>
          <w:rFonts w:ascii="Times New Roman" w:hAnsi="Times New Roman" w:cs="Times New Roman"/>
          <w:i/>
          <w:iCs/>
          <w:sz w:val="24"/>
          <w:szCs w:val="24"/>
        </w:rPr>
        <w:t>mythologies</w:t>
      </w:r>
      <w:proofErr w:type="spellEnd"/>
      <w:r>
        <w:rPr>
          <w:rFonts w:ascii="Times New Roman" w:hAnsi="Times New Roman" w:cs="Times New Roman"/>
          <w:sz w:val="24"/>
          <w:szCs w:val="24"/>
        </w:rPr>
        <w:t xml:space="preserve">, </w:t>
      </w:r>
      <w:r w:rsidR="00785AC6">
        <w:rPr>
          <w:rFonts w:ascii="Times New Roman" w:hAnsi="Times New Roman" w:cs="Times New Roman"/>
          <w:sz w:val="24"/>
          <w:szCs w:val="24"/>
        </w:rPr>
        <w:t>è</w:t>
      </w:r>
      <w:r>
        <w:rPr>
          <w:rFonts w:ascii="Times New Roman" w:hAnsi="Times New Roman" w:cs="Times New Roman"/>
          <w:sz w:val="24"/>
          <w:szCs w:val="24"/>
        </w:rPr>
        <w:t xml:space="preserve"> necessario un discorso sui </w:t>
      </w:r>
      <w:r w:rsidR="00AD53ED">
        <w:rPr>
          <w:rFonts w:ascii="Times New Roman" w:hAnsi="Times New Roman" w:cs="Times New Roman"/>
          <w:sz w:val="24"/>
          <w:szCs w:val="24"/>
        </w:rPr>
        <w:t xml:space="preserve">modelli e le fonti alla base delle poesie di questa prima raccolta </w:t>
      </w:r>
      <w:proofErr w:type="spellStart"/>
      <w:r w:rsidR="00AD53ED">
        <w:rPr>
          <w:rFonts w:ascii="Times New Roman" w:hAnsi="Times New Roman" w:cs="Times New Roman"/>
          <w:sz w:val="24"/>
          <w:szCs w:val="24"/>
        </w:rPr>
        <w:t>coheniana</w:t>
      </w:r>
      <w:proofErr w:type="spellEnd"/>
      <w:r w:rsidR="00A93CA3">
        <w:rPr>
          <w:rFonts w:ascii="Times New Roman" w:hAnsi="Times New Roman" w:cs="Times New Roman"/>
          <w:sz w:val="24"/>
          <w:szCs w:val="24"/>
        </w:rPr>
        <w:t xml:space="preserve">; </w:t>
      </w:r>
      <w:r w:rsidR="00AD53ED">
        <w:rPr>
          <w:rFonts w:ascii="Times New Roman" w:hAnsi="Times New Roman" w:cs="Times New Roman"/>
          <w:sz w:val="24"/>
          <w:szCs w:val="24"/>
        </w:rPr>
        <w:t xml:space="preserve">discorso che </w:t>
      </w:r>
      <w:r w:rsidR="00ED6A9F">
        <w:rPr>
          <w:rFonts w:ascii="Times New Roman" w:hAnsi="Times New Roman" w:cs="Times New Roman"/>
          <w:sz w:val="24"/>
          <w:szCs w:val="24"/>
        </w:rPr>
        <w:t>riguarda</w:t>
      </w:r>
      <w:r w:rsidR="00AD53ED">
        <w:rPr>
          <w:rFonts w:ascii="Times New Roman" w:hAnsi="Times New Roman" w:cs="Times New Roman"/>
          <w:sz w:val="24"/>
          <w:szCs w:val="24"/>
        </w:rPr>
        <w:t xml:space="preserve"> qualsiasi opera letteraria, ma che diventa in questo caso </w:t>
      </w:r>
      <w:r w:rsidR="005A761C">
        <w:rPr>
          <w:rFonts w:ascii="Times New Roman" w:hAnsi="Times New Roman" w:cs="Times New Roman"/>
          <w:sz w:val="24"/>
          <w:szCs w:val="24"/>
        </w:rPr>
        <w:t xml:space="preserve">ancora </w:t>
      </w:r>
      <w:r w:rsidR="003112F3">
        <w:rPr>
          <w:rFonts w:ascii="Times New Roman" w:hAnsi="Times New Roman" w:cs="Times New Roman"/>
          <w:sz w:val="24"/>
          <w:szCs w:val="24"/>
        </w:rPr>
        <w:t>più stringente</w:t>
      </w:r>
      <w:r w:rsidR="005A761C">
        <w:rPr>
          <w:rFonts w:ascii="Times New Roman" w:hAnsi="Times New Roman" w:cs="Times New Roman"/>
          <w:sz w:val="24"/>
          <w:szCs w:val="24"/>
        </w:rPr>
        <w:t xml:space="preserve">, </w:t>
      </w:r>
      <w:r w:rsidR="00A93CA3">
        <w:rPr>
          <w:rFonts w:ascii="Times New Roman" w:hAnsi="Times New Roman" w:cs="Times New Roman"/>
          <w:sz w:val="24"/>
          <w:szCs w:val="24"/>
        </w:rPr>
        <w:t xml:space="preserve">per il fatto che ci si trova di fronte ad un libro di esordio, e per lo più scritto, come ricordato, tra i 15 e i 20 anni: come tutti i giovanissimi autori, Leonard Cohen si appoggia, mentre è in cerca della propria voce poetica, alle voci autorevoli di </w:t>
      </w:r>
      <w:r w:rsidR="00BB0D03">
        <w:rPr>
          <w:rFonts w:ascii="Times New Roman" w:hAnsi="Times New Roman" w:cs="Times New Roman"/>
          <w:sz w:val="24"/>
          <w:szCs w:val="24"/>
        </w:rPr>
        <w:t xml:space="preserve">molti </w:t>
      </w:r>
      <w:r w:rsidR="00A93CA3">
        <w:rPr>
          <w:rFonts w:ascii="Times New Roman" w:hAnsi="Times New Roman" w:cs="Times New Roman"/>
          <w:sz w:val="24"/>
          <w:szCs w:val="24"/>
        </w:rPr>
        <w:t>maest</w:t>
      </w:r>
      <w:r w:rsidR="0076040C">
        <w:rPr>
          <w:rFonts w:ascii="Times New Roman" w:hAnsi="Times New Roman" w:cs="Times New Roman"/>
          <w:sz w:val="24"/>
          <w:szCs w:val="24"/>
        </w:rPr>
        <w:t>ri, che con la loro presenza in filigrana concorrono a edificare le fondamenta del</w:t>
      </w:r>
      <w:r w:rsidR="008824D7">
        <w:rPr>
          <w:rFonts w:ascii="Times New Roman" w:hAnsi="Times New Roman" w:cs="Times New Roman"/>
          <w:sz w:val="24"/>
          <w:szCs w:val="24"/>
        </w:rPr>
        <w:t xml:space="preserve"> suo progetto mitologico</w:t>
      </w:r>
      <w:r w:rsidR="00AD3AB7">
        <w:rPr>
          <w:rFonts w:ascii="Times New Roman" w:hAnsi="Times New Roman" w:cs="Times New Roman"/>
          <w:sz w:val="24"/>
          <w:szCs w:val="24"/>
        </w:rPr>
        <w:t>-comparativo</w:t>
      </w:r>
      <w:r w:rsidR="008824D7">
        <w:rPr>
          <w:rFonts w:ascii="Times New Roman" w:hAnsi="Times New Roman" w:cs="Times New Roman"/>
          <w:sz w:val="24"/>
          <w:szCs w:val="24"/>
        </w:rPr>
        <w:t>.</w:t>
      </w:r>
    </w:p>
    <w:p w14:paraId="5FEBCD33" w14:textId="77777777" w:rsidR="00AD3AB7" w:rsidRDefault="00EF56C4" w:rsidP="000A304E">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Come Cohen confronta le mitologie</w:t>
      </w:r>
      <w:r w:rsidR="00BB0D03">
        <w:rPr>
          <w:rFonts w:ascii="Times New Roman" w:hAnsi="Times New Roman" w:cs="Times New Roman"/>
          <w:sz w:val="24"/>
          <w:szCs w:val="24"/>
        </w:rPr>
        <w:t>, senza affidare a nessuna in particolare un ruolo dominante, allo stesso modo basa la sua formazione poetica su diversi autori, tra i quali è impossibile indicare un modello</w:t>
      </w:r>
      <w:r w:rsidR="002E21BE">
        <w:rPr>
          <w:rFonts w:ascii="Times New Roman" w:hAnsi="Times New Roman" w:cs="Times New Roman"/>
          <w:sz w:val="24"/>
          <w:szCs w:val="24"/>
        </w:rPr>
        <w:t xml:space="preserve"> unitario e</w:t>
      </w:r>
      <w:r w:rsidR="00BB0D03">
        <w:rPr>
          <w:rFonts w:ascii="Times New Roman" w:hAnsi="Times New Roman" w:cs="Times New Roman"/>
          <w:sz w:val="24"/>
          <w:szCs w:val="24"/>
        </w:rPr>
        <w:t xml:space="preserve"> pr</w:t>
      </w:r>
      <w:r w:rsidR="002E21BE">
        <w:rPr>
          <w:rFonts w:ascii="Times New Roman" w:hAnsi="Times New Roman" w:cs="Times New Roman"/>
          <w:sz w:val="24"/>
          <w:szCs w:val="24"/>
        </w:rPr>
        <w:t>evalent</w:t>
      </w:r>
      <w:r w:rsidR="00BB0D03">
        <w:rPr>
          <w:rFonts w:ascii="Times New Roman" w:hAnsi="Times New Roman" w:cs="Times New Roman"/>
          <w:sz w:val="24"/>
          <w:szCs w:val="24"/>
        </w:rPr>
        <w:t xml:space="preserve">e: </w:t>
      </w:r>
      <w:proofErr w:type="spellStart"/>
      <w:r w:rsidR="00BB0D03" w:rsidRPr="00E70885">
        <w:rPr>
          <w:rFonts w:ascii="Times New Roman" w:hAnsi="Times New Roman" w:cs="Times New Roman"/>
          <w:i/>
          <w:iCs/>
          <w:sz w:val="24"/>
          <w:szCs w:val="24"/>
        </w:rPr>
        <w:t>Let</w:t>
      </w:r>
      <w:proofErr w:type="spellEnd"/>
      <w:r w:rsidR="00BB0D03" w:rsidRPr="00E70885">
        <w:rPr>
          <w:rFonts w:ascii="Times New Roman" w:hAnsi="Times New Roman" w:cs="Times New Roman"/>
          <w:i/>
          <w:iCs/>
          <w:sz w:val="24"/>
          <w:szCs w:val="24"/>
        </w:rPr>
        <w:t xml:space="preserve"> </w:t>
      </w:r>
      <w:proofErr w:type="spellStart"/>
      <w:r w:rsidR="00BB0D03" w:rsidRPr="00E70885">
        <w:rPr>
          <w:rFonts w:ascii="Times New Roman" w:hAnsi="Times New Roman" w:cs="Times New Roman"/>
          <w:i/>
          <w:iCs/>
          <w:sz w:val="24"/>
          <w:szCs w:val="24"/>
        </w:rPr>
        <w:t>us</w:t>
      </w:r>
      <w:proofErr w:type="spellEnd"/>
      <w:r w:rsidR="00BB0D03" w:rsidRPr="00E70885">
        <w:rPr>
          <w:rFonts w:ascii="Times New Roman" w:hAnsi="Times New Roman" w:cs="Times New Roman"/>
          <w:i/>
          <w:iCs/>
          <w:sz w:val="24"/>
          <w:szCs w:val="24"/>
        </w:rPr>
        <w:t xml:space="preserve"> compare </w:t>
      </w:r>
      <w:proofErr w:type="spellStart"/>
      <w:r w:rsidR="00BB0D03" w:rsidRPr="00E70885">
        <w:rPr>
          <w:rFonts w:ascii="Times New Roman" w:hAnsi="Times New Roman" w:cs="Times New Roman"/>
          <w:i/>
          <w:iCs/>
          <w:sz w:val="24"/>
          <w:szCs w:val="24"/>
        </w:rPr>
        <w:t>mythologies</w:t>
      </w:r>
      <w:proofErr w:type="spellEnd"/>
      <w:r w:rsidR="00BB0D03">
        <w:rPr>
          <w:rFonts w:ascii="Times New Roman" w:hAnsi="Times New Roman" w:cs="Times New Roman"/>
          <w:sz w:val="24"/>
          <w:szCs w:val="24"/>
        </w:rPr>
        <w:t xml:space="preserve"> si fonda piuttosto su </w:t>
      </w:r>
      <w:r w:rsidR="00E70885">
        <w:rPr>
          <w:rFonts w:ascii="Times New Roman" w:hAnsi="Times New Roman" w:cs="Times New Roman"/>
          <w:sz w:val="24"/>
          <w:szCs w:val="24"/>
        </w:rPr>
        <w:t>un</w:t>
      </w:r>
      <w:r w:rsidR="007C2080">
        <w:rPr>
          <w:rFonts w:ascii="Times New Roman" w:hAnsi="Times New Roman" w:cs="Times New Roman"/>
          <w:sz w:val="24"/>
          <w:szCs w:val="24"/>
        </w:rPr>
        <w:t>a pluralità</w:t>
      </w:r>
      <w:r w:rsidR="00E70885">
        <w:rPr>
          <w:rFonts w:ascii="Times New Roman" w:hAnsi="Times New Roman" w:cs="Times New Roman"/>
          <w:sz w:val="24"/>
          <w:szCs w:val="24"/>
        </w:rPr>
        <w:t xml:space="preserve"> </w:t>
      </w:r>
      <w:r w:rsidR="0074136D">
        <w:rPr>
          <w:rFonts w:ascii="Times New Roman" w:hAnsi="Times New Roman" w:cs="Times New Roman"/>
          <w:sz w:val="24"/>
          <w:szCs w:val="24"/>
        </w:rPr>
        <w:t>eterogene</w:t>
      </w:r>
      <w:r w:rsidR="007C2080">
        <w:rPr>
          <w:rFonts w:ascii="Times New Roman" w:hAnsi="Times New Roman" w:cs="Times New Roman"/>
          <w:sz w:val="24"/>
          <w:szCs w:val="24"/>
        </w:rPr>
        <w:t>a</w:t>
      </w:r>
      <w:r w:rsidR="00E70885">
        <w:rPr>
          <w:rFonts w:ascii="Times New Roman" w:hAnsi="Times New Roman" w:cs="Times New Roman"/>
          <w:sz w:val="24"/>
          <w:szCs w:val="24"/>
        </w:rPr>
        <w:t xml:space="preserve"> di </w:t>
      </w:r>
      <w:r w:rsidR="0074136D">
        <w:rPr>
          <w:rFonts w:ascii="Times New Roman" w:hAnsi="Times New Roman" w:cs="Times New Roman"/>
          <w:sz w:val="24"/>
          <w:szCs w:val="24"/>
        </w:rPr>
        <w:t>fonti, in cui si trovano giustapposti, poesia dopo poesia, richiami a poeti anche molto distanti tra loro. Silvia Albertazzi delinea</w:t>
      </w:r>
      <w:r w:rsidR="0074136D" w:rsidRPr="0074136D">
        <w:t xml:space="preserve"> </w:t>
      </w:r>
      <w:r w:rsidR="0074136D" w:rsidRPr="0074136D">
        <w:rPr>
          <w:rFonts w:ascii="Times New Roman" w:hAnsi="Times New Roman" w:cs="Times New Roman"/>
          <w:sz w:val="24"/>
          <w:szCs w:val="24"/>
        </w:rPr>
        <w:t>sinteticamente</w:t>
      </w:r>
      <w:r w:rsidR="0074136D">
        <w:rPr>
          <w:rFonts w:ascii="Times New Roman" w:hAnsi="Times New Roman" w:cs="Times New Roman"/>
          <w:sz w:val="24"/>
          <w:szCs w:val="24"/>
        </w:rPr>
        <w:t xml:space="preserve"> e</w:t>
      </w:r>
      <w:r w:rsidR="00EA397B">
        <w:rPr>
          <w:rFonts w:ascii="Times New Roman" w:hAnsi="Times New Roman" w:cs="Times New Roman"/>
          <w:sz w:val="24"/>
          <w:szCs w:val="24"/>
        </w:rPr>
        <w:t>d</w:t>
      </w:r>
      <w:r w:rsidR="0074136D">
        <w:rPr>
          <w:rFonts w:ascii="Times New Roman" w:hAnsi="Times New Roman" w:cs="Times New Roman"/>
          <w:sz w:val="24"/>
          <w:szCs w:val="24"/>
        </w:rPr>
        <w:t xml:space="preserve"> efficacemente l’eclettismo di </w:t>
      </w:r>
      <w:r w:rsidR="007C2080">
        <w:rPr>
          <w:rFonts w:ascii="Times New Roman" w:hAnsi="Times New Roman" w:cs="Times New Roman"/>
          <w:sz w:val="24"/>
          <w:szCs w:val="24"/>
        </w:rPr>
        <w:t xml:space="preserve">un </w:t>
      </w:r>
      <w:r w:rsidR="0074136D">
        <w:rPr>
          <w:rFonts w:ascii="Times New Roman" w:hAnsi="Times New Roman" w:cs="Times New Roman"/>
          <w:sz w:val="24"/>
          <w:szCs w:val="24"/>
        </w:rPr>
        <w:t xml:space="preserve">tale </w:t>
      </w:r>
      <w:r w:rsidR="007C2080">
        <w:rPr>
          <w:rFonts w:ascii="Times New Roman" w:hAnsi="Times New Roman" w:cs="Times New Roman"/>
          <w:sz w:val="24"/>
          <w:szCs w:val="24"/>
        </w:rPr>
        <w:t>scenario</w:t>
      </w:r>
      <w:r w:rsidR="0074136D">
        <w:rPr>
          <w:rFonts w:ascii="Times New Roman" w:hAnsi="Times New Roman" w:cs="Times New Roman"/>
          <w:sz w:val="24"/>
          <w:szCs w:val="24"/>
        </w:rPr>
        <w:t xml:space="preserve">: </w:t>
      </w:r>
    </w:p>
    <w:p w14:paraId="742C1616" w14:textId="77777777" w:rsidR="0074136D" w:rsidRPr="000A304E" w:rsidRDefault="0074136D" w:rsidP="000A304E">
      <w:pPr>
        <w:spacing w:line="360" w:lineRule="auto"/>
        <w:ind w:left="851" w:right="849"/>
        <w:jc w:val="both"/>
        <w:rPr>
          <w:rFonts w:ascii="Times New Roman" w:hAnsi="Times New Roman" w:cs="Times New Roman"/>
          <w:sz w:val="20"/>
          <w:szCs w:val="20"/>
        </w:rPr>
      </w:pPr>
      <w:r w:rsidRPr="000A304E">
        <w:rPr>
          <w:rFonts w:ascii="Times New Roman" w:hAnsi="Times New Roman" w:cs="Times New Roman"/>
          <w:sz w:val="20"/>
          <w:szCs w:val="20"/>
        </w:rPr>
        <w:t xml:space="preserve">[…] un panorama denso di immagini bibliche, figurazioni surreali, atmosfere post-romantiche, calate, in maniera affatto originale, nella realtà canadese degli anni Cinquanta, in un contesto in cui si fronteggiano sacro e profano, poeti estinti e versi presenti. Yeats, Keats, Baudelaire, Dylan Thomas, D.H. Lawrence, T.S. Eliot, E.A. Poe, A.M. Klein, oltre, ovviamente, a Federico </w:t>
      </w:r>
      <w:proofErr w:type="spellStart"/>
      <w:r w:rsidRPr="000A304E">
        <w:rPr>
          <w:rFonts w:ascii="Times New Roman" w:hAnsi="Times New Roman" w:cs="Times New Roman"/>
          <w:sz w:val="20"/>
          <w:szCs w:val="20"/>
        </w:rPr>
        <w:t>Gar</w:t>
      </w:r>
      <w:r w:rsidR="00EA397B">
        <w:rPr>
          <w:rFonts w:ascii="Times New Roman" w:hAnsi="Times New Roman" w:cs="Times New Roman"/>
          <w:sz w:val="20"/>
          <w:szCs w:val="20"/>
        </w:rPr>
        <w:t>c</w:t>
      </w:r>
      <w:r w:rsidRPr="000A304E">
        <w:rPr>
          <w:rFonts w:ascii="Times New Roman" w:hAnsi="Times New Roman" w:cs="Times New Roman"/>
          <w:sz w:val="20"/>
          <w:szCs w:val="20"/>
        </w:rPr>
        <w:t>ìa</w:t>
      </w:r>
      <w:proofErr w:type="spellEnd"/>
      <w:r w:rsidRPr="000A304E">
        <w:rPr>
          <w:rFonts w:ascii="Times New Roman" w:hAnsi="Times New Roman" w:cs="Times New Roman"/>
          <w:sz w:val="20"/>
          <w:szCs w:val="20"/>
        </w:rPr>
        <w:t xml:space="preserve"> Lorca, so</w:t>
      </w:r>
      <w:r w:rsidR="001A6E3A" w:rsidRPr="000A304E">
        <w:rPr>
          <w:rFonts w:ascii="Times New Roman" w:hAnsi="Times New Roman" w:cs="Times New Roman"/>
          <w:sz w:val="20"/>
          <w:szCs w:val="20"/>
        </w:rPr>
        <w:t xml:space="preserve">no le guide di un cammino poetico delimitato da due versi-manifesto dell’estetica romantico-decadente, il celeberrimo </w:t>
      </w:r>
      <w:r w:rsidR="00EA397B">
        <w:rPr>
          <w:rFonts w:ascii="Times New Roman" w:hAnsi="Times New Roman" w:cs="Times New Roman"/>
          <w:sz w:val="20"/>
          <w:szCs w:val="20"/>
        </w:rPr>
        <w:t>“</w:t>
      </w:r>
      <w:r w:rsidR="001A6E3A" w:rsidRPr="000A304E">
        <w:rPr>
          <w:rFonts w:ascii="Times New Roman" w:hAnsi="Times New Roman" w:cs="Times New Roman"/>
          <w:sz w:val="20"/>
          <w:szCs w:val="20"/>
        </w:rPr>
        <w:t xml:space="preserve">For </w:t>
      </w:r>
      <w:proofErr w:type="spellStart"/>
      <w:r w:rsidR="001A6E3A" w:rsidRPr="000A304E">
        <w:rPr>
          <w:rFonts w:ascii="Times New Roman" w:hAnsi="Times New Roman" w:cs="Times New Roman"/>
          <w:sz w:val="20"/>
          <w:szCs w:val="20"/>
        </w:rPr>
        <w:t>ever</w:t>
      </w:r>
      <w:proofErr w:type="spellEnd"/>
      <w:r w:rsidR="000A304E" w:rsidRPr="000A304E">
        <w:rPr>
          <w:rFonts w:ascii="Times New Roman" w:hAnsi="Times New Roman" w:cs="Times New Roman"/>
          <w:sz w:val="20"/>
          <w:szCs w:val="20"/>
        </w:rPr>
        <w:t xml:space="preserve"> </w:t>
      </w:r>
      <w:proofErr w:type="spellStart"/>
      <w:r w:rsidR="000A304E" w:rsidRPr="000A304E">
        <w:rPr>
          <w:rFonts w:ascii="Times New Roman" w:hAnsi="Times New Roman" w:cs="Times New Roman"/>
          <w:sz w:val="20"/>
          <w:szCs w:val="20"/>
        </w:rPr>
        <w:t>wilt</w:t>
      </w:r>
      <w:proofErr w:type="spellEnd"/>
      <w:r w:rsidR="000A304E" w:rsidRPr="000A304E">
        <w:rPr>
          <w:rFonts w:ascii="Times New Roman" w:hAnsi="Times New Roman" w:cs="Times New Roman"/>
          <w:sz w:val="20"/>
          <w:szCs w:val="20"/>
        </w:rPr>
        <w:t xml:space="preserve"> </w:t>
      </w:r>
      <w:proofErr w:type="spellStart"/>
      <w:r w:rsidR="000A304E" w:rsidRPr="000A304E">
        <w:rPr>
          <w:rFonts w:ascii="Times New Roman" w:hAnsi="Times New Roman" w:cs="Times New Roman"/>
          <w:sz w:val="20"/>
          <w:szCs w:val="20"/>
        </w:rPr>
        <w:t>thou</w:t>
      </w:r>
      <w:proofErr w:type="spellEnd"/>
      <w:r w:rsidR="000A304E" w:rsidRPr="000A304E">
        <w:rPr>
          <w:rFonts w:ascii="Times New Roman" w:hAnsi="Times New Roman" w:cs="Times New Roman"/>
          <w:sz w:val="20"/>
          <w:szCs w:val="20"/>
        </w:rPr>
        <w:t xml:space="preserve"> love and </w:t>
      </w:r>
      <w:proofErr w:type="spellStart"/>
      <w:r w:rsidR="000A304E" w:rsidRPr="000A304E">
        <w:rPr>
          <w:rFonts w:ascii="Times New Roman" w:hAnsi="Times New Roman" w:cs="Times New Roman"/>
          <w:sz w:val="20"/>
          <w:szCs w:val="20"/>
        </w:rPr>
        <w:t>she</w:t>
      </w:r>
      <w:proofErr w:type="spellEnd"/>
      <w:r w:rsidR="000A304E" w:rsidRPr="000A304E">
        <w:rPr>
          <w:rFonts w:ascii="Times New Roman" w:hAnsi="Times New Roman" w:cs="Times New Roman"/>
          <w:sz w:val="20"/>
          <w:szCs w:val="20"/>
        </w:rPr>
        <w:t xml:space="preserve"> be fair</w:t>
      </w:r>
      <w:r w:rsidR="00EA397B">
        <w:rPr>
          <w:rFonts w:ascii="Times New Roman" w:hAnsi="Times New Roman" w:cs="Times New Roman"/>
          <w:sz w:val="20"/>
          <w:szCs w:val="20"/>
        </w:rPr>
        <w:t>”</w:t>
      </w:r>
      <w:r w:rsidR="000A304E" w:rsidRPr="000A304E">
        <w:rPr>
          <w:rFonts w:ascii="Times New Roman" w:hAnsi="Times New Roman" w:cs="Times New Roman"/>
          <w:sz w:val="20"/>
          <w:szCs w:val="20"/>
        </w:rPr>
        <w:t xml:space="preserve"> </w:t>
      </w:r>
      <w:proofErr w:type="spellStart"/>
      <w:r w:rsidR="000A304E" w:rsidRPr="000A304E">
        <w:rPr>
          <w:rFonts w:ascii="Times New Roman" w:hAnsi="Times New Roman" w:cs="Times New Roman"/>
          <w:sz w:val="20"/>
          <w:szCs w:val="20"/>
        </w:rPr>
        <w:t>keatsiano</w:t>
      </w:r>
      <w:proofErr w:type="spellEnd"/>
      <w:r w:rsidR="000A304E" w:rsidRPr="000A304E">
        <w:rPr>
          <w:rFonts w:ascii="Times New Roman" w:hAnsi="Times New Roman" w:cs="Times New Roman"/>
          <w:sz w:val="20"/>
          <w:szCs w:val="20"/>
        </w:rPr>
        <w:t xml:space="preserve"> e il non meno famoso </w:t>
      </w:r>
      <w:r w:rsidR="00EA397B">
        <w:rPr>
          <w:rFonts w:ascii="Times New Roman" w:hAnsi="Times New Roman" w:cs="Times New Roman"/>
          <w:sz w:val="20"/>
          <w:szCs w:val="20"/>
        </w:rPr>
        <w:t>“</w:t>
      </w:r>
      <w:proofErr w:type="spellStart"/>
      <w:r w:rsidR="000A304E" w:rsidRPr="000A304E">
        <w:rPr>
          <w:rFonts w:ascii="Times New Roman" w:hAnsi="Times New Roman" w:cs="Times New Roman"/>
          <w:sz w:val="20"/>
          <w:szCs w:val="20"/>
        </w:rPr>
        <w:t>Que</w:t>
      </w:r>
      <w:proofErr w:type="spellEnd"/>
      <w:r w:rsidR="000A304E" w:rsidRPr="000A304E">
        <w:rPr>
          <w:rFonts w:ascii="Times New Roman" w:hAnsi="Times New Roman" w:cs="Times New Roman"/>
          <w:sz w:val="20"/>
          <w:szCs w:val="20"/>
        </w:rPr>
        <w:t xml:space="preserve"> tu </w:t>
      </w:r>
      <w:proofErr w:type="spellStart"/>
      <w:r w:rsidR="000A304E" w:rsidRPr="000A304E">
        <w:rPr>
          <w:rFonts w:ascii="Times New Roman" w:hAnsi="Times New Roman" w:cs="Times New Roman"/>
          <w:sz w:val="20"/>
          <w:szCs w:val="20"/>
        </w:rPr>
        <w:t>viennes</w:t>
      </w:r>
      <w:proofErr w:type="spellEnd"/>
      <w:r w:rsidR="000A304E" w:rsidRPr="000A304E">
        <w:rPr>
          <w:rFonts w:ascii="Times New Roman" w:hAnsi="Times New Roman" w:cs="Times New Roman"/>
          <w:sz w:val="20"/>
          <w:szCs w:val="20"/>
        </w:rPr>
        <w:t xml:space="preserve"> </w:t>
      </w:r>
      <w:proofErr w:type="spellStart"/>
      <w:r w:rsidR="000A304E" w:rsidRPr="000A304E">
        <w:rPr>
          <w:rFonts w:ascii="Times New Roman" w:hAnsi="Times New Roman" w:cs="Times New Roman"/>
          <w:sz w:val="20"/>
          <w:szCs w:val="20"/>
        </w:rPr>
        <w:t>du</w:t>
      </w:r>
      <w:proofErr w:type="spellEnd"/>
      <w:r w:rsidR="000A304E" w:rsidRPr="000A304E">
        <w:rPr>
          <w:rFonts w:ascii="Times New Roman" w:hAnsi="Times New Roman" w:cs="Times New Roman"/>
          <w:sz w:val="20"/>
          <w:szCs w:val="20"/>
        </w:rPr>
        <w:t xml:space="preserve"> ciel </w:t>
      </w:r>
      <w:proofErr w:type="spellStart"/>
      <w:r w:rsidR="000A304E" w:rsidRPr="000A304E">
        <w:rPr>
          <w:rFonts w:ascii="Times New Roman" w:hAnsi="Times New Roman" w:cs="Times New Roman"/>
          <w:sz w:val="20"/>
          <w:szCs w:val="20"/>
        </w:rPr>
        <w:t>ou</w:t>
      </w:r>
      <w:proofErr w:type="spellEnd"/>
      <w:r w:rsidR="000A304E" w:rsidRPr="000A304E">
        <w:rPr>
          <w:rFonts w:ascii="Times New Roman" w:hAnsi="Times New Roman" w:cs="Times New Roman"/>
          <w:sz w:val="20"/>
          <w:szCs w:val="20"/>
        </w:rPr>
        <w:t xml:space="preserve"> de l’</w:t>
      </w:r>
      <w:proofErr w:type="spellStart"/>
      <w:r w:rsidR="000A304E" w:rsidRPr="000A304E">
        <w:rPr>
          <w:rFonts w:ascii="Times New Roman" w:hAnsi="Times New Roman" w:cs="Times New Roman"/>
          <w:sz w:val="20"/>
          <w:szCs w:val="20"/>
        </w:rPr>
        <w:t>enfer</w:t>
      </w:r>
      <w:proofErr w:type="spellEnd"/>
      <w:r w:rsidR="000A304E" w:rsidRPr="000A304E">
        <w:rPr>
          <w:rFonts w:ascii="Times New Roman" w:hAnsi="Times New Roman" w:cs="Times New Roman"/>
          <w:sz w:val="20"/>
          <w:szCs w:val="20"/>
        </w:rPr>
        <w:t xml:space="preserve">, </w:t>
      </w:r>
      <w:proofErr w:type="spellStart"/>
      <w:r w:rsidR="000A304E" w:rsidRPr="000A304E">
        <w:rPr>
          <w:rFonts w:ascii="Times New Roman" w:hAnsi="Times New Roman" w:cs="Times New Roman"/>
          <w:sz w:val="20"/>
          <w:szCs w:val="20"/>
        </w:rPr>
        <w:t>qu’importe</w:t>
      </w:r>
      <w:proofErr w:type="spellEnd"/>
      <w:r w:rsidR="000A304E" w:rsidRPr="000A304E">
        <w:rPr>
          <w:rFonts w:ascii="Times New Roman" w:hAnsi="Times New Roman" w:cs="Times New Roman"/>
          <w:sz w:val="20"/>
          <w:szCs w:val="20"/>
        </w:rPr>
        <w:t xml:space="preserve">, o </w:t>
      </w:r>
      <w:proofErr w:type="spellStart"/>
      <w:r w:rsidR="000A304E" w:rsidRPr="000A304E">
        <w:rPr>
          <w:rFonts w:ascii="Times New Roman" w:hAnsi="Times New Roman" w:cs="Times New Roman"/>
          <w:sz w:val="20"/>
          <w:szCs w:val="20"/>
        </w:rPr>
        <w:t>Beauté</w:t>
      </w:r>
      <w:proofErr w:type="spellEnd"/>
      <w:r w:rsidR="00EA397B">
        <w:rPr>
          <w:rFonts w:ascii="Times New Roman" w:hAnsi="Times New Roman" w:cs="Times New Roman"/>
          <w:sz w:val="20"/>
          <w:szCs w:val="20"/>
        </w:rPr>
        <w:t>”</w:t>
      </w:r>
      <w:r w:rsidR="000A304E" w:rsidRPr="000A304E">
        <w:rPr>
          <w:rFonts w:ascii="Times New Roman" w:hAnsi="Times New Roman" w:cs="Times New Roman"/>
          <w:sz w:val="20"/>
          <w:szCs w:val="20"/>
        </w:rPr>
        <w:t xml:space="preserve"> di Baudelaire.</w:t>
      </w:r>
      <w:r w:rsidR="006B0FA7">
        <w:rPr>
          <w:rStyle w:val="Rimandonotaapidipagina"/>
          <w:rFonts w:ascii="Times New Roman" w:hAnsi="Times New Roman" w:cs="Times New Roman"/>
          <w:sz w:val="20"/>
          <w:szCs w:val="20"/>
        </w:rPr>
        <w:footnoteReference w:id="103"/>
      </w:r>
    </w:p>
    <w:p w14:paraId="5A582DCC" w14:textId="77777777" w:rsidR="00AD3AB7" w:rsidRDefault="005A761C" w:rsidP="000A304E">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Per non smarrirsi a</w:t>
      </w:r>
      <w:r w:rsidR="00E678BE">
        <w:rPr>
          <w:rFonts w:ascii="Times New Roman" w:hAnsi="Times New Roman" w:cs="Times New Roman"/>
          <w:sz w:val="24"/>
          <w:szCs w:val="24"/>
        </w:rPr>
        <w:t xml:space="preserve">ll’interno di una tale varietà di </w:t>
      </w:r>
      <w:r>
        <w:rPr>
          <w:rFonts w:ascii="Times New Roman" w:hAnsi="Times New Roman" w:cs="Times New Roman"/>
          <w:sz w:val="24"/>
          <w:szCs w:val="24"/>
        </w:rPr>
        <w:t>suggestioni</w:t>
      </w:r>
      <w:r w:rsidR="00E678BE">
        <w:rPr>
          <w:rFonts w:ascii="Times New Roman" w:hAnsi="Times New Roman" w:cs="Times New Roman"/>
          <w:sz w:val="24"/>
          <w:szCs w:val="24"/>
        </w:rPr>
        <w:t xml:space="preserve">, che spaziano dal romanticismo inglese al modernismo, dal simbolismo </w:t>
      </w:r>
      <w:r>
        <w:rPr>
          <w:rFonts w:ascii="Times New Roman" w:hAnsi="Times New Roman" w:cs="Times New Roman"/>
          <w:sz w:val="24"/>
          <w:szCs w:val="24"/>
        </w:rPr>
        <w:t>ai poeti canadesi con cui Cohen è fisicamente entrato in contatto, sarà utile individuare al</w:t>
      </w:r>
      <w:r w:rsidR="00462C5C">
        <w:rPr>
          <w:rFonts w:ascii="Times New Roman" w:hAnsi="Times New Roman" w:cs="Times New Roman"/>
          <w:sz w:val="24"/>
          <w:szCs w:val="24"/>
        </w:rPr>
        <w:t>cune fonti la cui presenza ha maggior peso e maggior costanza nel libro rispetto ad altre</w:t>
      </w:r>
      <w:r w:rsidR="007C2080">
        <w:rPr>
          <w:rFonts w:ascii="Times New Roman" w:hAnsi="Times New Roman" w:cs="Times New Roman"/>
          <w:sz w:val="24"/>
          <w:szCs w:val="24"/>
        </w:rPr>
        <w:t xml:space="preserve">; in ogni caso, è bene precisare che ogni rapporto (Cohen e Keats, Cohen e Dylan Thomas, Cohen e Eliot, e così via) </w:t>
      </w:r>
      <w:r w:rsidR="007C2080">
        <w:rPr>
          <w:rFonts w:ascii="Times New Roman" w:hAnsi="Times New Roman" w:cs="Times New Roman"/>
          <w:sz w:val="24"/>
          <w:szCs w:val="24"/>
        </w:rPr>
        <w:lastRenderedPageBreak/>
        <w:t>meriterebbe uno studio a sé, e in questa sede si tenterà solo di fornire un quadro generale di questo panorama.</w:t>
      </w:r>
    </w:p>
    <w:p w14:paraId="03E1C2DB" w14:textId="77777777" w:rsidR="00462C5C" w:rsidRDefault="006B0FA7" w:rsidP="000A304E">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La linea poetica più frequentata dal giovane Cohen in </w:t>
      </w:r>
      <w:proofErr w:type="spellStart"/>
      <w:r w:rsidRPr="006B0FA7">
        <w:rPr>
          <w:rFonts w:ascii="Times New Roman" w:hAnsi="Times New Roman" w:cs="Times New Roman"/>
          <w:i/>
          <w:iCs/>
          <w:sz w:val="24"/>
          <w:szCs w:val="24"/>
        </w:rPr>
        <w:t>Let</w:t>
      </w:r>
      <w:proofErr w:type="spellEnd"/>
      <w:r w:rsidRPr="006B0FA7">
        <w:rPr>
          <w:rFonts w:ascii="Times New Roman" w:hAnsi="Times New Roman" w:cs="Times New Roman"/>
          <w:i/>
          <w:iCs/>
          <w:sz w:val="24"/>
          <w:szCs w:val="24"/>
        </w:rPr>
        <w:t xml:space="preserve"> </w:t>
      </w:r>
      <w:proofErr w:type="spellStart"/>
      <w:r w:rsidRPr="006B0FA7">
        <w:rPr>
          <w:rFonts w:ascii="Times New Roman" w:hAnsi="Times New Roman" w:cs="Times New Roman"/>
          <w:i/>
          <w:iCs/>
          <w:sz w:val="24"/>
          <w:szCs w:val="24"/>
        </w:rPr>
        <w:t>us</w:t>
      </w:r>
      <w:proofErr w:type="spellEnd"/>
      <w:r w:rsidRPr="006B0FA7">
        <w:rPr>
          <w:rFonts w:ascii="Times New Roman" w:hAnsi="Times New Roman" w:cs="Times New Roman"/>
          <w:i/>
          <w:iCs/>
          <w:sz w:val="24"/>
          <w:szCs w:val="24"/>
        </w:rPr>
        <w:t xml:space="preserve"> compare </w:t>
      </w:r>
      <w:proofErr w:type="spellStart"/>
      <w:r w:rsidRPr="006B0FA7">
        <w:rPr>
          <w:rFonts w:ascii="Times New Roman" w:hAnsi="Times New Roman" w:cs="Times New Roman"/>
          <w:i/>
          <w:iCs/>
          <w:sz w:val="24"/>
          <w:szCs w:val="24"/>
        </w:rPr>
        <w:t>mythologies</w:t>
      </w:r>
      <w:proofErr w:type="spellEnd"/>
      <w:r>
        <w:rPr>
          <w:rFonts w:ascii="Times New Roman" w:hAnsi="Times New Roman" w:cs="Times New Roman"/>
          <w:sz w:val="24"/>
          <w:szCs w:val="24"/>
        </w:rPr>
        <w:t xml:space="preserve"> sembra essere quella della tradizione romantica inglese: non a caso</w:t>
      </w:r>
      <w:r w:rsidR="008B4699">
        <w:rPr>
          <w:rFonts w:ascii="Times New Roman" w:hAnsi="Times New Roman" w:cs="Times New Roman"/>
          <w:sz w:val="24"/>
          <w:szCs w:val="24"/>
        </w:rPr>
        <w:t xml:space="preserve">, </w:t>
      </w:r>
      <w:r w:rsidR="00BC7850">
        <w:rPr>
          <w:rFonts w:ascii="Times New Roman" w:hAnsi="Times New Roman" w:cs="Times New Roman"/>
          <w:sz w:val="24"/>
          <w:szCs w:val="24"/>
        </w:rPr>
        <w:t>parlando d</w:t>
      </w:r>
      <w:r w:rsidR="008B4699">
        <w:rPr>
          <w:rFonts w:ascii="Times New Roman" w:hAnsi="Times New Roman" w:cs="Times New Roman"/>
          <w:sz w:val="24"/>
          <w:szCs w:val="24"/>
        </w:rPr>
        <w:t>ell’opera di</w:t>
      </w:r>
      <w:r w:rsidR="00BC7850">
        <w:rPr>
          <w:rFonts w:ascii="Times New Roman" w:hAnsi="Times New Roman" w:cs="Times New Roman"/>
          <w:sz w:val="24"/>
          <w:szCs w:val="24"/>
        </w:rPr>
        <w:t xml:space="preserve"> </w:t>
      </w:r>
      <w:r>
        <w:rPr>
          <w:rFonts w:ascii="Times New Roman" w:hAnsi="Times New Roman" w:cs="Times New Roman"/>
          <w:sz w:val="24"/>
          <w:szCs w:val="24"/>
        </w:rPr>
        <w:t>Cohen</w:t>
      </w:r>
      <w:r w:rsidR="008B4699">
        <w:rPr>
          <w:rFonts w:ascii="Times New Roman" w:hAnsi="Times New Roman" w:cs="Times New Roman"/>
          <w:sz w:val="24"/>
          <w:szCs w:val="24"/>
        </w:rPr>
        <w:t>,</w:t>
      </w:r>
      <w:r w:rsidR="00BC7850">
        <w:rPr>
          <w:rFonts w:ascii="Times New Roman" w:hAnsi="Times New Roman" w:cs="Times New Roman"/>
          <w:sz w:val="24"/>
          <w:szCs w:val="24"/>
        </w:rPr>
        <w:t xml:space="preserve"> spesso</w:t>
      </w:r>
      <w:r>
        <w:rPr>
          <w:rFonts w:ascii="Times New Roman" w:hAnsi="Times New Roman" w:cs="Times New Roman"/>
          <w:sz w:val="24"/>
          <w:szCs w:val="24"/>
        </w:rPr>
        <w:t xml:space="preserve"> è stato </w:t>
      </w:r>
      <w:r w:rsidR="00BC7850">
        <w:rPr>
          <w:rFonts w:ascii="Times New Roman" w:hAnsi="Times New Roman" w:cs="Times New Roman"/>
          <w:sz w:val="24"/>
          <w:szCs w:val="24"/>
        </w:rPr>
        <w:t>fatto il nome di</w:t>
      </w:r>
      <w:r>
        <w:rPr>
          <w:rFonts w:ascii="Times New Roman" w:hAnsi="Times New Roman" w:cs="Times New Roman"/>
          <w:sz w:val="24"/>
          <w:szCs w:val="24"/>
        </w:rPr>
        <w:t xml:space="preserve"> Keats</w:t>
      </w:r>
      <w:r w:rsidR="00C17215">
        <w:rPr>
          <w:rFonts w:ascii="Times New Roman" w:hAnsi="Times New Roman" w:cs="Times New Roman"/>
          <w:sz w:val="24"/>
          <w:szCs w:val="24"/>
        </w:rPr>
        <w:t xml:space="preserve"> (anche in negativo: George Woodcock, uno dei maggiori critici canadesi, nel 1970 lo definisce “una sorta di Keats solubile”)</w:t>
      </w:r>
      <w:r>
        <w:rPr>
          <w:rFonts w:ascii="Times New Roman" w:hAnsi="Times New Roman" w:cs="Times New Roman"/>
          <w:sz w:val="24"/>
          <w:szCs w:val="24"/>
        </w:rPr>
        <w:t xml:space="preserve">, </w:t>
      </w:r>
      <w:r w:rsidR="00DC050E">
        <w:rPr>
          <w:rFonts w:ascii="Times New Roman" w:hAnsi="Times New Roman" w:cs="Times New Roman"/>
          <w:sz w:val="24"/>
          <w:szCs w:val="24"/>
        </w:rPr>
        <w:t>ed</w:t>
      </w:r>
      <w:r>
        <w:rPr>
          <w:rFonts w:ascii="Times New Roman" w:hAnsi="Times New Roman" w:cs="Times New Roman"/>
          <w:sz w:val="24"/>
          <w:szCs w:val="24"/>
        </w:rPr>
        <w:t xml:space="preserve"> è egli stesso ad affermare, in </w:t>
      </w:r>
      <w:r w:rsidRPr="008C0A74">
        <w:rPr>
          <w:rFonts w:ascii="Times New Roman" w:hAnsi="Times New Roman" w:cs="Times New Roman"/>
          <w:i/>
          <w:iCs/>
          <w:sz w:val="24"/>
          <w:szCs w:val="24"/>
        </w:rPr>
        <w:t>The</w:t>
      </w:r>
      <w:r>
        <w:rPr>
          <w:rFonts w:ascii="Times New Roman" w:hAnsi="Times New Roman" w:cs="Times New Roman"/>
          <w:sz w:val="24"/>
          <w:szCs w:val="24"/>
        </w:rPr>
        <w:t xml:space="preserve"> </w:t>
      </w:r>
      <w:proofErr w:type="spellStart"/>
      <w:r w:rsidRPr="008C0A74">
        <w:rPr>
          <w:rFonts w:ascii="Times New Roman" w:hAnsi="Times New Roman" w:cs="Times New Roman"/>
          <w:i/>
          <w:iCs/>
          <w:sz w:val="24"/>
          <w:szCs w:val="24"/>
        </w:rPr>
        <w:t>Favourite</w:t>
      </w:r>
      <w:proofErr w:type="spellEnd"/>
      <w:r w:rsidRPr="008C0A74">
        <w:rPr>
          <w:rFonts w:ascii="Times New Roman" w:hAnsi="Times New Roman" w:cs="Times New Roman"/>
          <w:i/>
          <w:iCs/>
          <w:sz w:val="24"/>
          <w:szCs w:val="24"/>
        </w:rPr>
        <w:t xml:space="preserve"> Game</w:t>
      </w:r>
      <w:r>
        <w:rPr>
          <w:rFonts w:ascii="Times New Roman" w:hAnsi="Times New Roman" w:cs="Times New Roman"/>
          <w:sz w:val="24"/>
          <w:szCs w:val="24"/>
        </w:rPr>
        <w:t xml:space="preserve">, tramite la voce del suo alter-ego, Lawrence </w:t>
      </w:r>
      <w:proofErr w:type="spellStart"/>
      <w:r>
        <w:rPr>
          <w:rFonts w:ascii="Times New Roman" w:hAnsi="Times New Roman" w:cs="Times New Roman"/>
          <w:sz w:val="24"/>
          <w:szCs w:val="24"/>
        </w:rPr>
        <w:t>Breavman</w:t>
      </w:r>
      <w:proofErr w:type="spellEnd"/>
      <w:r>
        <w:rPr>
          <w:rFonts w:ascii="Times New Roman" w:hAnsi="Times New Roman" w:cs="Times New Roman"/>
          <w:sz w:val="24"/>
          <w:szCs w:val="24"/>
        </w:rPr>
        <w:t>,</w:t>
      </w:r>
      <w:r w:rsidR="008C0A74">
        <w:rPr>
          <w:rFonts w:ascii="Times New Roman" w:hAnsi="Times New Roman" w:cs="Times New Roman"/>
          <w:sz w:val="24"/>
          <w:szCs w:val="24"/>
        </w:rPr>
        <w:t xml:space="preserve"> che “i canadesi hanno disperatamente bisogno di un Keats”</w:t>
      </w:r>
      <w:r w:rsidR="008C0A74">
        <w:rPr>
          <w:rStyle w:val="Rimandonotaapidipagina"/>
          <w:rFonts w:ascii="Times New Roman" w:hAnsi="Times New Roman" w:cs="Times New Roman"/>
          <w:sz w:val="24"/>
          <w:szCs w:val="24"/>
        </w:rPr>
        <w:footnoteReference w:id="104"/>
      </w:r>
      <w:r w:rsidR="008B4699">
        <w:rPr>
          <w:rFonts w:ascii="Times New Roman" w:hAnsi="Times New Roman" w:cs="Times New Roman"/>
          <w:sz w:val="24"/>
          <w:szCs w:val="24"/>
        </w:rPr>
        <w:t>, candidandosi a sopperire a tale mancanza</w:t>
      </w:r>
      <w:r w:rsidR="008C0A74">
        <w:rPr>
          <w:rFonts w:ascii="Times New Roman" w:hAnsi="Times New Roman" w:cs="Times New Roman"/>
          <w:sz w:val="24"/>
          <w:szCs w:val="24"/>
        </w:rPr>
        <w:t xml:space="preserve">. </w:t>
      </w:r>
      <w:proofErr w:type="spellStart"/>
      <w:r w:rsidR="00DC050E">
        <w:rPr>
          <w:rFonts w:ascii="Times New Roman" w:hAnsi="Times New Roman" w:cs="Times New Roman"/>
          <w:sz w:val="24"/>
          <w:szCs w:val="24"/>
        </w:rPr>
        <w:t>Vesselova</w:t>
      </w:r>
      <w:proofErr w:type="spellEnd"/>
      <w:r w:rsidR="00DC050E">
        <w:rPr>
          <w:rFonts w:ascii="Times New Roman" w:hAnsi="Times New Roman" w:cs="Times New Roman"/>
          <w:sz w:val="24"/>
          <w:szCs w:val="24"/>
        </w:rPr>
        <w:t xml:space="preserve"> sottolinea che, facendo un “inventario” degli autori presenti sottotraccia nella raccolta, “i poeti romantici sono molto più numerosi dei modernisti”, probabilmente perché “[il loro] interesse verso il passato, la memoria e i ricordi, la mitologia e la morte è perfettamente conforme a quello di Cohen”</w:t>
      </w:r>
      <w:r w:rsidR="00DC050E">
        <w:rPr>
          <w:rStyle w:val="Rimandonotaapidipagina"/>
          <w:rFonts w:ascii="Times New Roman" w:hAnsi="Times New Roman" w:cs="Times New Roman"/>
          <w:sz w:val="24"/>
          <w:szCs w:val="24"/>
        </w:rPr>
        <w:footnoteReference w:id="105"/>
      </w:r>
      <w:r w:rsidR="00DC050E">
        <w:rPr>
          <w:rFonts w:ascii="Times New Roman" w:hAnsi="Times New Roman" w:cs="Times New Roman"/>
          <w:sz w:val="24"/>
          <w:szCs w:val="24"/>
        </w:rPr>
        <w:t>.</w:t>
      </w:r>
    </w:p>
    <w:p w14:paraId="06FCF393" w14:textId="77777777" w:rsidR="00462C5C" w:rsidRDefault="00164361" w:rsidP="000A304E">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Cohen affida</w:t>
      </w:r>
      <w:r w:rsidR="00B64AF4">
        <w:rPr>
          <w:rFonts w:ascii="Times New Roman" w:hAnsi="Times New Roman" w:cs="Times New Roman"/>
          <w:sz w:val="24"/>
          <w:szCs w:val="24"/>
        </w:rPr>
        <w:t xml:space="preserve"> significativamente proprio ai versi di Keats</w:t>
      </w:r>
      <w:r>
        <w:rPr>
          <w:rFonts w:ascii="Times New Roman" w:hAnsi="Times New Roman" w:cs="Times New Roman"/>
          <w:sz w:val="24"/>
          <w:szCs w:val="24"/>
        </w:rPr>
        <w:t xml:space="preserve"> il compito di aprire il libro: nell’epigrafe, tratta da </w:t>
      </w:r>
      <w:r w:rsidRPr="00713652">
        <w:rPr>
          <w:rFonts w:ascii="Times New Roman" w:hAnsi="Times New Roman" w:cs="Times New Roman"/>
          <w:i/>
          <w:iCs/>
          <w:sz w:val="24"/>
          <w:szCs w:val="24"/>
        </w:rPr>
        <w:t>The Bear</w:t>
      </w:r>
      <w:r>
        <w:rPr>
          <w:rFonts w:ascii="Times New Roman" w:hAnsi="Times New Roman" w:cs="Times New Roman"/>
          <w:sz w:val="24"/>
          <w:szCs w:val="24"/>
        </w:rPr>
        <w:t xml:space="preserve"> di William Faulkner, d</w:t>
      </w:r>
      <w:r w:rsidR="00713652">
        <w:rPr>
          <w:rFonts w:ascii="Times New Roman" w:hAnsi="Times New Roman" w:cs="Times New Roman"/>
          <w:sz w:val="24"/>
          <w:szCs w:val="24"/>
        </w:rPr>
        <w:t xml:space="preserve">ue personaggi stanno leggendo </w:t>
      </w:r>
      <w:r w:rsidR="00B64AF4" w:rsidRPr="00B64AF4">
        <w:rPr>
          <w:rFonts w:ascii="Times New Roman" w:hAnsi="Times New Roman" w:cs="Times New Roman"/>
          <w:i/>
          <w:iCs/>
          <w:sz w:val="24"/>
          <w:szCs w:val="24"/>
        </w:rPr>
        <w:t xml:space="preserve">Ode on a </w:t>
      </w:r>
      <w:proofErr w:type="spellStart"/>
      <w:r w:rsidR="00B64AF4" w:rsidRPr="00B64AF4">
        <w:rPr>
          <w:rFonts w:ascii="Times New Roman" w:hAnsi="Times New Roman" w:cs="Times New Roman"/>
          <w:i/>
          <w:iCs/>
          <w:sz w:val="24"/>
          <w:szCs w:val="24"/>
        </w:rPr>
        <w:t>Grecian</w:t>
      </w:r>
      <w:proofErr w:type="spellEnd"/>
      <w:r w:rsidR="00B64AF4" w:rsidRPr="00B64AF4">
        <w:rPr>
          <w:rFonts w:ascii="Times New Roman" w:hAnsi="Times New Roman" w:cs="Times New Roman"/>
          <w:i/>
          <w:iCs/>
          <w:sz w:val="24"/>
          <w:szCs w:val="24"/>
        </w:rPr>
        <w:t xml:space="preserve"> </w:t>
      </w:r>
      <w:proofErr w:type="spellStart"/>
      <w:r w:rsidR="00B64AF4" w:rsidRPr="00B64AF4">
        <w:rPr>
          <w:rFonts w:ascii="Times New Roman" w:hAnsi="Times New Roman" w:cs="Times New Roman"/>
          <w:i/>
          <w:iCs/>
          <w:sz w:val="24"/>
          <w:szCs w:val="24"/>
        </w:rPr>
        <w:t>Urn</w:t>
      </w:r>
      <w:proofErr w:type="spellEnd"/>
      <w:r w:rsidR="00B64AF4">
        <w:rPr>
          <w:rFonts w:ascii="Times New Roman" w:hAnsi="Times New Roman" w:cs="Times New Roman"/>
          <w:sz w:val="24"/>
          <w:szCs w:val="24"/>
        </w:rPr>
        <w:t xml:space="preserve"> del poeta inglese:</w:t>
      </w:r>
    </w:p>
    <w:p w14:paraId="311901BB" w14:textId="77777777" w:rsidR="00B64AF4" w:rsidRPr="000E0AC0" w:rsidRDefault="00B64AF4" w:rsidP="00B64AF4">
      <w:pPr>
        <w:spacing w:line="360" w:lineRule="auto"/>
        <w:ind w:left="851" w:right="849"/>
        <w:jc w:val="both"/>
        <w:rPr>
          <w:rFonts w:ascii="Times New Roman" w:hAnsi="Times New Roman" w:cs="Times New Roman"/>
          <w:sz w:val="20"/>
          <w:szCs w:val="20"/>
          <w:lang w:val="en-US"/>
        </w:rPr>
      </w:pPr>
      <w:r w:rsidRPr="000E0AC0">
        <w:rPr>
          <w:rFonts w:ascii="Times New Roman" w:hAnsi="Times New Roman" w:cs="Times New Roman"/>
          <w:sz w:val="20"/>
          <w:szCs w:val="20"/>
          <w:lang w:val="en-US"/>
        </w:rPr>
        <w:t xml:space="preserve">“All right”, he said, “Listen”, and read again, but only one stanza this time and closed the book and laid it on the table. “She cannot fade, though thou hast not thy bliss”, McCaslin said: “Forever wilt thou love, and she be fair”. </w:t>
      </w:r>
    </w:p>
    <w:p w14:paraId="276426AC" w14:textId="77777777" w:rsidR="00B64AF4" w:rsidRPr="000E0AC0" w:rsidRDefault="00B64AF4" w:rsidP="00B64AF4">
      <w:pPr>
        <w:spacing w:line="360" w:lineRule="auto"/>
        <w:ind w:left="851" w:right="849"/>
        <w:jc w:val="both"/>
        <w:rPr>
          <w:rFonts w:ascii="Times New Roman" w:hAnsi="Times New Roman" w:cs="Times New Roman"/>
          <w:sz w:val="20"/>
          <w:szCs w:val="20"/>
          <w:lang w:val="en-US"/>
        </w:rPr>
      </w:pPr>
      <w:r w:rsidRPr="000E0AC0">
        <w:rPr>
          <w:rFonts w:ascii="Times New Roman" w:hAnsi="Times New Roman" w:cs="Times New Roman"/>
          <w:sz w:val="20"/>
          <w:szCs w:val="20"/>
          <w:lang w:val="en-US"/>
        </w:rPr>
        <w:t>“He’s talking about a girl”, he said.</w:t>
      </w:r>
    </w:p>
    <w:p w14:paraId="482C4FC1" w14:textId="77777777" w:rsidR="00B64AF4" w:rsidRPr="000E0AC0" w:rsidRDefault="00B64AF4" w:rsidP="00B64AF4">
      <w:pPr>
        <w:spacing w:line="360" w:lineRule="auto"/>
        <w:ind w:left="851" w:right="849"/>
        <w:jc w:val="both"/>
        <w:rPr>
          <w:rFonts w:ascii="Times New Roman" w:hAnsi="Times New Roman" w:cs="Times New Roman"/>
          <w:sz w:val="20"/>
          <w:szCs w:val="20"/>
          <w:lang w:val="en-US"/>
        </w:rPr>
      </w:pPr>
      <w:r w:rsidRPr="000E0AC0">
        <w:rPr>
          <w:rFonts w:ascii="Times New Roman" w:hAnsi="Times New Roman" w:cs="Times New Roman"/>
          <w:sz w:val="20"/>
          <w:szCs w:val="20"/>
          <w:lang w:val="en-US"/>
        </w:rPr>
        <w:t xml:space="preserve">“He had to talk about something”, McCaslin said. </w:t>
      </w:r>
    </w:p>
    <w:p w14:paraId="66FC6C96" w14:textId="374D6B86" w:rsidR="009E0001" w:rsidRDefault="0083760F" w:rsidP="002B3AE8">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La scelta di Keats, filtrato da Faulkner</w:t>
      </w:r>
      <w:r w:rsidR="00361414">
        <w:rPr>
          <w:rFonts w:ascii="Times New Roman" w:hAnsi="Times New Roman" w:cs="Times New Roman"/>
          <w:sz w:val="24"/>
          <w:szCs w:val="24"/>
        </w:rPr>
        <w:t xml:space="preserve"> – che è già un indizio della stratificazione di fonti che si potranno trovare nella raccolta, perché “</w:t>
      </w:r>
      <w:r w:rsidR="00881160">
        <w:rPr>
          <w:rFonts w:ascii="Times New Roman" w:hAnsi="Times New Roman" w:cs="Times New Roman"/>
          <w:sz w:val="24"/>
          <w:szCs w:val="24"/>
        </w:rPr>
        <w:t xml:space="preserve">crea una </w:t>
      </w:r>
      <w:r w:rsidR="00881160" w:rsidRPr="00881160">
        <w:rPr>
          <w:rFonts w:ascii="Times New Roman" w:hAnsi="Times New Roman" w:cs="Times New Roman"/>
          <w:i/>
          <w:iCs/>
          <w:sz w:val="24"/>
          <w:szCs w:val="24"/>
        </w:rPr>
        <w:t xml:space="preserve">mise en </w:t>
      </w:r>
      <w:proofErr w:type="spellStart"/>
      <w:r w:rsidR="00881160" w:rsidRPr="00881160">
        <w:rPr>
          <w:rFonts w:ascii="Times New Roman" w:hAnsi="Times New Roman" w:cs="Times New Roman"/>
          <w:i/>
          <w:iCs/>
          <w:sz w:val="24"/>
          <w:szCs w:val="24"/>
        </w:rPr>
        <w:t>ab</w:t>
      </w:r>
      <w:r w:rsidR="00881160">
        <w:rPr>
          <w:rFonts w:ascii="Times New Roman" w:hAnsi="Times New Roman" w:cs="Times New Roman"/>
          <w:i/>
          <w:iCs/>
          <w:sz w:val="24"/>
          <w:szCs w:val="24"/>
        </w:rPr>
        <w:t>y</w:t>
      </w:r>
      <w:r w:rsidR="00881160" w:rsidRPr="00881160">
        <w:rPr>
          <w:rFonts w:ascii="Times New Roman" w:hAnsi="Times New Roman" w:cs="Times New Roman"/>
          <w:i/>
          <w:iCs/>
          <w:sz w:val="24"/>
          <w:szCs w:val="24"/>
        </w:rPr>
        <w:t>me</w:t>
      </w:r>
      <w:proofErr w:type="spellEnd"/>
      <w:r w:rsidR="00881160">
        <w:rPr>
          <w:rFonts w:ascii="Times New Roman" w:hAnsi="Times New Roman" w:cs="Times New Roman"/>
          <w:sz w:val="24"/>
          <w:szCs w:val="24"/>
        </w:rPr>
        <w:t xml:space="preserve"> […]: noi leggiamo Cohen che legge Faulkner i cui personaggi leggono Keats”</w:t>
      </w:r>
      <w:r w:rsidR="00881160">
        <w:rPr>
          <w:rStyle w:val="Rimandonotaapidipagina"/>
          <w:rFonts w:ascii="Times New Roman" w:hAnsi="Times New Roman" w:cs="Times New Roman"/>
          <w:sz w:val="24"/>
          <w:szCs w:val="24"/>
        </w:rPr>
        <w:footnoteReference w:id="106"/>
      </w:r>
      <w:r w:rsidR="00881160">
        <w:rPr>
          <w:rFonts w:ascii="Times New Roman" w:hAnsi="Times New Roman" w:cs="Times New Roman"/>
          <w:sz w:val="24"/>
          <w:szCs w:val="24"/>
        </w:rPr>
        <w:t xml:space="preserve"> </w:t>
      </w:r>
      <w:r w:rsidR="00C50030">
        <w:rPr>
          <w:rFonts w:ascii="Times New Roman" w:hAnsi="Times New Roman" w:cs="Times New Roman"/>
          <w:sz w:val="24"/>
          <w:szCs w:val="24"/>
        </w:rPr>
        <w:t>–</w:t>
      </w:r>
      <w:r w:rsidR="00881160">
        <w:rPr>
          <w:rFonts w:ascii="Times New Roman" w:hAnsi="Times New Roman" w:cs="Times New Roman"/>
          <w:sz w:val="24"/>
          <w:szCs w:val="24"/>
        </w:rPr>
        <w:t xml:space="preserve"> </w:t>
      </w:r>
      <w:r w:rsidR="00A32192">
        <w:rPr>
          <w:rFonts w:ascii="Times New Roman" w:hAnsi="Times New Roman" w:cs="Times New Roman"/>
          <w:sz w:val="24"/>
          <w:szCs w:val="24"/>
        </w:rPr>
        <w:t>sottintende</w:t>
      </w:r>
      <w:r>
        <w:rPr>
          <w:rFonts w:ascii="Times New Roman" w:hAnsi="Times New Roman" w:cs="Times New Roman"/>
          <w:sz w:val="24"/>
          <w:szCs w:val="24"/>
        </w:rPr>
        <w:t xml:space="preserve"> una precisa</w:t>
      </w:r>
      <w:r w:rsidR="00A32192">
        <w:rPr>
          <w:rFonts w:ascii="Times New Roman" w:hAnsi="Times New Roman" w:cs="Times New Roman"/>
          <w:sz w:val="24"/>
          <w:szCs w:val="24"/>
        </w:rPr>
        <w:t xml:space="preserve"> volontà da parte d</w:t>
      </w:r>
      <w:r w:rsidR="00860F3A">
        <w:rPr>
          <w:rFonts w:ascii="Times New Roman" w:hAnsi="Times New Roman" w:cs="Times New Roman"/>
          <w:sz w:val="24"/>
          <w:szCs w:val="24"/>
        </w:rPr>
        <w:t xml:space="preserve">el primo </w:t>
      </w:r>
      <w:r w:rsidR="00A32192">
        <w:rPr>
          <w:rFonts w:ascii="Times New Roman" w:hAnsi="Times New Roman" w:cs="Times New Roman"/>
          <w:sz w:val="24"/>
          <w:szCs w:val="24"/>
        </w:rPr>
        <w:t>Cohen di inserirsi</w:t>
      </w:r>
      <w:r w:rsidR="00860F3A">
        <w:rPr>
          <w:rFonts w:ascii="Times New Roman" w:hAnsi="Times New Roman" w:cs="Times New Roman"/>
          <w:sz w:val="24"/>
          <w:szCs w:val="24"/>
        </w:rPr>
        <w:t xml:space="preserve"> in una specifica tradizione che egli sente congeniale</w:t>
      </w:r>
      <w:r w:rsidR="00A86162">
        <w:rPr>
          <w:rFonts w:ascii="Times New Roman" w:hAnsi="Times New Roman" w:cs="Times New Roman"/>
          <w:sz w:val="24"/>
          <w:szCs w:val="24"/>
        </w:rPr>
        <w:t xml:space="preserve">, quella del tardo romanticismo inglese: le convergenze sono strette, tanto che quello che Sandra </w:t>
      </w:r>
      <w:proofErr w:type="spellStart"/>
      <w:r w:rsidR="00A86162">
        <w:rPr>
          <w:rFonts w:ascii="Times New Roman" w:hAnsi="Times New Roman" w:cs="Times New Roman"/>
          <w:sz w:val="24"/>
          <w:szCs w:val="24"/>
        </w:rPr>
        <w:t>Djwa</w:t>
      </w:r>
      <w:proofErr w:type="spellEnd"/>
      <w:r w:rsidR="00A86162">
        <w:rPr>
          <w:rFonts w:ascii="Times New Roman" w:hAnsi="Times New Roman" w:cs="Times New Roman"/>
          <w:sz w:val="24"/>
          <w:szCs w:val="24"/>
        </w:rPr>
        <w:t xml:space="preserve"> considera “il tema dominante in Cohen,</w:t>
      </w:r>
      <w:r w:rsidR="003A0651">
        <w:rPr>
          <w:rFonts w:ascii="Times New Roman" w:hAnsi="Times New Roman" w:cs="Times New Roman"/>
          <w:sz w:val="24"/>
          <w:szCs w:val="24"/>
        </w:rPr>
        <w:t xml:space="preserve"> [ovverosia]</w:t>
      </w:r>
      <w:r w:rsidR="00A86162">
        <w:rPr>
          <w:rFonts w:ascii="Times New Roman" w:hAnsi="Times New Roman" w:cs="Times New Roman"/>
          <w:sz w:val="24"/>
          <w:szCs w:val="24"/>
        </w:rPr>
        <w:t xml:space="preserve"> la relazione tra esperienza e arte, e più specificamente la suggestione del fatto che il valore dell’esperienza si trovi nell’arte o nella ‘bellezza’ da essa distillata, è un motivo familiare </w:t>
      </w:r>
      <w:r w:rsidR="00A86162">
        <w:rPr>
          <w:rFonts w:ascii="Times New Roman" w:hAnsi="Times New Roman" w:cs="Times New Roman"/>
          <w:sz w:val="24"/>
          <w:szCs w:val="24"/>
        </w:rPr>
        <w:lastRenderedPageBreak/>
        <w:t>dei tardi romantici”</w:t>
      </w:r>
      <w:r w:rsidR="00A86162">
        <w:rPr>
          <w:rStyle w:val="Rimandonotaapidipagina"/>
          <w:rFonts w:ascii="Times New Roman" w:hAnsi="Times New Roman" w:cs="Times New Roman"/>
          <w:sz w:val="24"/>
          <w:szCs w:val="24"/>
        </w:rPr>
        <w:footnoteReference w:id="107"/>
      </w:r>
      <w:r w:rsidR="00A86162">
        <w:rPr>
          <w:rFonts w:ascii="Times New Roman" w:hAnsi="Times New Roman" w:cs="Times New Roman"/>
          <w:sz w:val="24"/>
          <w:szCs w:val="24"/>
        </w:rPr>
        <w:t xml:space="preserve">. </w:t>
      </w:r>
      <w:r w:rsidR="002B3AE8">
        <w:rPr>
          <w:rFonts w:ascii="Times New Roman" w:hAnsi="Times New Roman" w:cs="Times New Roman"/>
          <w:sz w:val="24"/>
          <w:szCs w:val="24"/>
        </w:rPr>
        <w:t xml:space="preserve">In più, oltre alle </w:t>
      </w:r>
      <w:r w:rsidR="00A44F60">
        <w:rPr>
          <w:rFonts w:ascii="Times New Roman" w:hAnsi="Times New Roman" w:cs="Times New Roman"/>
          <w:sz w:val="24"/>
          <w:szCs w:val="24"/>
        </w:rPr>
        <w:t>analogie</w:t>
      </w:r>
      <w:r w:rsidR="002B3AE8">
        <w:rPr>
          <w:rFonts w:ascii="Times New Roman" w:hAnsi="Times New Roman" w:cs="Times New Roman"/>
          <w:sz w:val="24"/>
          <w:szCs w:val="24"/>
        </w:rPr>
        <w:t xml:space="preserve"> tematiche, Cohen sente una vicinanza particolare con Keats anche su un piano che potremmo definire sociale (e si è detto in precedenza come la ricerca del proprio </w:t>
      </w:r>
      <w:r w:rsidR="002B3AE8" w:rsidRPr="00A26840">
        <w:rPr>
          <w:rFonts w:ascii="Times New Roman" w:hAnsi="Times New Roman" w:cs="Times New Roman"/>
          <w:i/>
          <w:iCs/>
          <w:sz w:val="24"/>
          <w:szCs w:val="24"/>
        </w:rPr>
        <w:t>status</w:t>
      </w:r>
      <w:r w:rsidR="002B3AE8">
        <w:rPr>
          <w:rFonts w:ascii="Times New Roman" w:hAnsi="Times New Roman" w:cs="Times New Roman"/>
          <w:sz w:val="24"/>
          <w:szCs w:val="24"/>
        </w:rPr>
        <w:t xml:space="preserve"> nella società </w:t>
      </w:r>
      <w:r w:rsidR="00A26840">
        <w:rPr>
          <w:rFonts w:ascii="Times New Roman" w:hAnsi="Times New Roman" w:cs="Times New Roman"/>
          <w:sz w:val="24"/>
          <w:szCs w:val="24"/>
        </w:rPr>
        <w:t xml:space="preserve">sia un obiettivo centrale del confronto tra mitologie): come nota Albertazzi, parlando ancora del </w:t>
      </w:r>
      <w:proofErr w:type="spellStart"/>
      <w:r w:rsidR="00A26840">
        <w:rPr>
          <w:rFonts w:ascii="Times New Roman" w:hAnsi="Times New Roman" w:cs="Times New Roman"/>
          <w:sz w:val="24"/>
          <w:szCs w:val="24"/>
        </w:rPr>
        <w:t>Breavman</w:t>
      </w:r>
      <w:proofErr w:type="spellEnd"/>
      <w:r w:rsidR="00A26840">
        <w:rPr>
          <w:rFonts w:ascii="Times New Roman" w:hAnsi="Times New Roman" w:cs="Times New Roman"/>
          <w:sz w:val="24"/>
          <w:szCs w:val="24"/>
        </w:rPr>
        <w:t xml:space="preserve"> di </w:t>
      </w:r>
      <w:r w:rsidR="00A26840" w:rsidRPr="00A26840">
        <w:rPr>
          <w:rFonts w:ascii="Times New Roman" w:hAnsi="Times New Roman" w:cs="Times New Roman"/>
          <w:i/>
          <w:iCs/>
          <w:sz w:val="24"/>
          <w:szCs w:val="24"/>
        </w:rPr>
        <w:t xml:space="preserve">The </w:t>
      </w:r>
      <w:proofErr w:type="spellStart"/>
      <w:r w:rsidR="00A26840" w:rsidRPr="00A26840">
        <w:rPr>
          <w:rFonts w:ascii="Times New Roman" w:hAnsi="Times New Roman" w:cs="Times New Roman"/>
          <w:i/>
          <w:iCs/>
          <w:sz w:val="24"/>
          <w:szCs w:val="24"/>
        </w:rPr>
        <w:t>Favourite</w:t>
      </w:r>
      <w:proofErr w:type="spellEnd"/>
      <w:r w:rsidR="00A26840" w:rsidRPr="00A26840">
        <w:rPr>
          <w:rFonts w:ascii="Times New Roman" w:hAnsi="Times New Roman" w:cs="Times New Roman"/>
          <w:i/>
          <w:iCs/>
          <w:sz w:val="24"/>
          <w:szCs w:val="24"/>
        </w:rPr>
        <w:t xml:space="preserve"> Game</w:t>
      </w:r>
      <w:r w:rsidR="00A26840">
        <w:rPr>
          <w:rFonts w:ascii="Times New Roman" w:hAnsi="Times New Roman" w:cs="Times New Roman"/>
          <w:sz w:val="24"/>
          <w:szCs w:val="24"/>
        </w:rPr>
        <w:t xml:space="preserve">, “[egli] elegge a propri[o] </w:t>
      </w:r>
      <w:proofErr w:type="spellStart"/>
      <w:r w:rsidR="00A26840">
        <w:rPr>
          <w:rFonts w:ascii="Times New Roman" w:hAnsi="Times New Roman" w:cs="Times New Roman"/>
          <w:sz w:val="24"/>
          <w:szCs w:val="24"/>
        </w:rPr>
        <w:t>num</w:t>
      </w:r>
      <w:proofErr w:type="spellEnd"/>
      <w:r w:rsidR="00A26840">
        <w:rPr>
          <w:rFonts w:ascii="Times New Roman" w:hAnsi="Times New Roman" w:cs="Times New Roman"/>
          <w:sz w:val="24"/>
          <w:szCs w:val="24"/>
        </w:rPr>
        <w:t>[e] tutelar[e] i[l] campion[e] della rivoluzione poetica piccolo-borghese, quel Keats criticato a suo tempo dall’alta borghesia per aver imposto ‘una poesia cockney, una poesia per piccoli commercianti’”</w:t>
      </w:r>
      <w:r w:rsidR="00A26840">
        <w:rPr>
          <w:rStyle w:val="Rimandonotaapidipagina"/>
          <w:rFonts w:ascii="Times New Roman" w:hAnsi="Times New Roman" w:cs="Times New Roman"/>
          <w:sz w:val="24"/>
          <w:szCs w:val="24"/>
        </w:rPr>
        <w:footnoteReference w:id="108"/>
      </w:r>
      <w:r w:rsidR="00A26840">
        <w:rPr>
          <w:rFonts w:ascii="Times New Roman" w:hAnsi="Times New Roman" w:cs="Times New Roman"/>
          <w:sz w:val="24"/>
          <w:szCs w:val="24"/>
        </w:rPr>
        <w:t xml:space="preserve">; </w:t>
      </w:r>
      <w:r w:rsidR="00A31CF8">
        <w:rPr>
          <w:rFonts w:ascii="Times New Roman" w:hAnsi="Times New Roman" w:cs="Times New Roman"/>
          <w:sz w:val="24"/>
          <w:szCs w:val="24"/>
        </w:rPr>
        <w:t>il giovane Cohen, attratto dalla libertà e dalla spregiudicatezza della poesia ma stretto nelle rigidità religiose e sociali di una famiglia ebraica della buona borghesia di Montreal, trova dunque in Keats un compagno in cui specchiarsi.</w:t>
      </w:r>
    </w:p>
    <w:p w14:paraId="7CDEAFA6" w14:textId="77777777" w:rsidR="00A31CF8" w:rsidRDefault="00A44F60" w:rsidP="002B3AE8">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In realtà, il rapporto tra Leonard Cohen e il Romanticismo è un percorso in divenire, che non resta confinato ad un’affinità con i romantici di primo Ottocento. La già citata Sandra </w:t>
      </w:r>
      <w:proofErr w:type="spellStart"/>
      <w:r>
        <w:rPr>
          <w:rFonts w:ascii="Times New Roman" w:hAnsi="Times New Roman" w:cs="Times New Roman"/>
          <w:sz w:val="24"/>
          <w:szCs w:val="24"/>
        </w:rPr>
        <w:t>Djwa</w:t>
      </w:r>
      <w:proofErr w:type="spellEnd"/>
      <w:r w:rsidR="00183A16">
        <w:rPr>
          <w:rFonts w:ascii="Times New Roman" w:hAnsi="Times New Roman" w:cs="Times New Roman"/>
          <w:sz w:val="24"/>
          <w:szCs w:val="24"/>
        </w:rPr>
        <w:t xml:space="preserve"> è autrice di un bel</w:t>
      </w:r>
      <w:r w:rsidR="00503017">
        <w:rPr>
          <w:rFonts w:ascii="Times New Roman" w:hAnsi="Times New Roman" w:cs="Times New Roman"/>
          <w:sz w:val="24"/>
          <w:szCs w:val="24"/>
        </w:rPr>
        <w:t xml:space="preserve"> saggio</w:t>
      </w:r>
      <w:r w:rsidR="00183A16">
        <w:rPr>
          <w:rFonts w:ascii="Times New Roman" w:hAnsi="Times New Roman" w:cs="Times New Roman"/>
          <w:sz w:val="24"/>
          <w:szCs w:val="24"/>
        </w:rPr>
        <w:t xml:space="preserve"> significativamente intitolato </w:t>
      </w:r>
      <w:r w:rsidR="00183A16" w:rsidRPr="00DB203A">
        <w:rPr>
          <w:rFonts w:ascii="Times New Roman" w:hAnsi="Times New Roman" w:cs="Times New Roman"/>
          <w:i/>
          <w:iCs/>
          <w:sz w:val="24"/>
          <w:szCs w:val="24"/>
        </w:rPr>
        <w:t xml:space="preserve">Leonard Cohen: Black </w:t>
      </w:r>
      <w:proofErr w:type="spellStart"/>
      <w:r w:rsidR="00183A16" w:rsidRPr="00DB203A">
        <w:rPr>
          <w:rFonts w:ascii="Times New Roman" w:hAnsi="Times New Roman" w:cs="Times New Roman"/>
          <w:i/>
          <w:iCs/>
          <w:sz w:val="24"/>
          <w:szCs w:val="24"/>
        </w:rPr>
        <w:t>Romantic</w:t>
      </w:r>
      <w:proofErr w:type="spellEnd"/>
      <w:r w:rsidR="00183A16">
        <w:rPr>
          <w:rFonts w:ascii="Times New Roman" w:hAnsi="Times New Roman" w:cs="Times New Roman"/>
          <w:sz w:val="24"/>
          <w:szCs w:val="24"/>
        </w:rPr>
        <w:t xml:space="preserve">, in cui sostiene che, a differenza della maggior parte degli scrittori canadesi che </w:t>
      </w:r>
      <w:r w:rsidR="00DB203A">
        <w:rPr>
          <w:rFonts w:ascii="Times New Roman" w:hAnsi="Times New Roman" w:cs="Times New Roman"/>
          <w:sz w:val="24"/>
          <w:szCs w:val="24"/>
        </w:rPr>
        <w:t xml:space="preserve">addirittura “non si sono allontanati più di tanto dal Romanticismo di prima generazione [,] fortemente influenzati dalla </w:t>
      </w:r>
      <w:proofErr w:type="spellStart"/>
      <w:r w:rsidR="00DB203A" w:rsidRPr="00DB203A">
        <w:rPr>
          <w:rFonts w:ascii="Times New Roman" w:hAnsi="Times New Roman" w:cs="Times New Roman"/>
          <w:i/>
          <w:iCs/>
          <w:sz w:val="24"/>
          <w:szCs w:val="24"/>
        </w:rPr>
        <w:t>natural</w:t>
      </w:r>
      <w:proofErr w:type="spellEnd"/>
      <w:r w:rsidR="00DB203A" w:rsidRPr="00DB203A">
        <w:rPr>
          <w:rFonts w:ascii="Times New Roman" w:hAnsi="Times New Roman" w:cs="Times New Roman"/>
          <w:i/>
          <w:iCs/>
          <w:sz w:val="24"/>
          <w:szCs w:val="24"/>
        </w:rPr>
        <w:t xml:space="preserve"> </w:t>
      </w:r>
      <w:proofErr w:type="spellStart"/>
      <w:r w:rsidR="00DB203A" w:rsidRPr="00DB203A">
        <w:rPr>
          <w:rFonts w:ascii="Times New Roman" w:hAnsi="Times New Roman" w:cs="Times New Roman"/>
          <w:i/>
          <w:iCs/>
          <w:sz w:val="24"/>
          <w:szCs w:val="24"/>
        </w:rPr>
        <w:t>piety</w:t>
      </w:r>
      <w:proofErr w:type="spellEnd"/>
      <w:r w:rsidR="00DB203A">
        <w:rPr>
          <w:rFonts w:ascii="Times New Roman" w:hAnsi="Times New Roman" w:cs="Times New Roman"/>
          <w:sz w:val="24"/>
          <w:szCs w:val="24"/>
        </w:rPr>
        <w:t xml:space="preserve"> di </w:t>
      </w:r>
      <w:proofErr w:type="spellStart"/>
      <w:r w:rsidR="00DB203A">
        <w:rPr>
          <w:rFonts w:ascii="Times New Roman" w:hAnsi="Times New Roman" w:cs="Times New Roman"/>
          <w:sz w:val="24"/>
          <w:szCs w:val="24"/>
        </w:rPr>
        <w:t>Wordsworth</w:t>
      </w:r>
      <w:proofErr w:type="spellEnd"/>
      <w:r w:rsidR="00DB203A">
        <w:rPr>
          <w:rFonts w:ascii="Times New Roman" w:hAnsi="Times New Roman" w:cs="Times New Roman"/>
          <w:sz w:val="24"/>
          <w:szCs w:val="24"/>
        </w:rPr>
        <w:t xml:space="preserve"> e rafforzati dall’urgenza calvinista verso l’elevazione morale”</w:t>
      </w:r>
      <w:r w:rsidR="00181E42">
        <w:rPr>
          <w:rStyle w:val="Rimandonotaapidipagina"/>
          <w:rFonts w:ascii="Times New Roman" w:hAnsi="Times New Roman" w:cs="Times New Roman"/>
          <w:sz w:val="24"/>
          <w:szCs w:val="24"/>
        </w:rPr>
        <w:footnoteReference w:id="109"/>
      </w:r>
      <w:r w:rsidR="00DB203A">
        <w:rPr>
          <w:rFonts w:ascii="Times New Roman" w:hAnsi="Times New Roman" w:cs="Times New Roman"/>
          <w:sz w:val="24"/>
          <w:szCs w:val="24"/>
        </w:rPr>
        <w:t>, Leonard Cohen sia invece progredito</w:t>
      </w:r>
      <w:r w:rsidR="005A7EAD">
        <w:rPr>
          <w:rFonts w:ascii="Times New Roman" w:hAnsi="Times New Roman" w:cs="Times New Roman"/>
          <w:sz w:val="24"/>
          <w:szCs w:val="24"/>
        </w:rPr>
        <w:t>, nella sua carriera letteraria,</w:t>
      </w:r>
      <w:r w:rsidR="00DB203A">
        <w:rPr>
          <w:rFonts w:ascii="Times New Roman" w:hAnsi="Times New Roman" w:cs="Times New Roman"/>
          <w:sz w:val="24"/>
          <w:szCs w:val="24"/>
        </w:rPr>
        <w:t xml:space="preserve"> su un sentiero che l’ha portato </w:t>
      </w:r>
      <w:r w:rsidR="005A7EAD">
        <w:rPr>
          <w:rFonts w:ascii="Times New Roman" w:hAnsi="Times New Roman" w:cs="Times New Roman"/>
          <w:sz w:val="24"/>
          <w:szCs w:val="24"/>
        </w:rPr>
        <w:t>“da Keats e Lawrence attraverso Baudelaire fino a Genet”</w:t>
      </w:r>
      <w:r w:rsidR="00181E42">
        <w:rPr>
          <w:rStyle w:val="Rimandonotaapidipagina"/>
          <w:rFonts w:ascii="Times New Roman" w:hAnsi="Times New Roman" w:cs="Times New Roman"/>
          <w:sz w:val="24"/>
          <w:szCs w:val="24"/>
        </w:rPr>
        <w:footnoteReference w:id="110"/>
      </w:r>
      <w:r w:rsidR="005A7EAD">
        <w:rPr>
          <w:rFonts w:ascii="Times New Roman" w:hAnsi="Times New Roman" w:cs="Times New Roman"/>
          <w:sz w:val="24"/>
          <w:szCs w:val="24"/>
        </w:rPr>
        <w:t xml:space="preserve">, </w:t>
      </w:r>
      <w:r w:rsidR="00181E42">
        <w:rPr>
          <w:rFonts w:ascii="Times New Roman" w:hAnsi="Times New Roman" w:cs="Times New Roman"/>
          <w:sz w:val="24"/>
          <w:szCs w:val="24"/>
        </w:rPr>
        <w:t xml:space="preserve">cioè a coloro che ella definisce appunto i </w:t>
      </w:r>
      <w:r w:rsidR="00181E42" w:rsidRPr="00961589">
        <w:rPr>
          <w:rFonts w:ascii="Times New Roman" w:hAnsi="Times New Roman" w:cs="Times New Roman"/>
          <w:i/>
          <w:iCs/>
          <w:sz w:val="24"/>
          <w:szCs w:val="24"/>
        </w:rPr>
        <w:t xml:space="preserve">Black </w:t>
      </w:r>
      <w:proofErr w:type="spellStart"/>
      <w:r w:rsidR="00181E42" w:rsidRPr="00961589">
        <w:rPr>
          <w:rFonts w:ascii="Times New Roman" w:hAnsi="Times New Roman" w:cs="Times New Roman"/>
          <w:i/>
          <w:iCs/>
          <w:sz w:val="24"/>
          <w:szCs w:val="24"/>
        </w:rPr>
        <w:t>Romantics</w:t>
      </w:r>
      <w:proofErr w:type="spellEnd"/>
      <w:r w:rsidR="00181E42">
        <w:rPr>
          <w:rFonts w:ascii="Times New Roman" w:hAnsi="Times New Roman" w:cs="Times New Roman"/>
          <w:sz w:val="24"/>
          <w:szCs w:val="24"/>
        </w:rPr>
        <w:t xml:space="preserve"> contemporanei, </w:t>
      </w:r>
      <w:r w:rsidR="00961589">
        <w:rPr>
          <w:rFonts w:ascii="Times New Roman" w:hAnsi="Times New Roman" w:cs="Times New Roman"/>
          <w:sz w:val="24"/>
          <w:szCs w:val="24"/>
        </w:rPr>
        <w:t xml:space="preserve">in cui inserisce, oltre a Genet, Burroughs e Gunter </w:t>
      </w:r>
      <w:proofErr w:type="spellStart"/>
      <w:r w:rsidR="00961589">
        <w:rPr>
          <w:rFonts w:ascii="Times New Roman" w:hAnsi="Times New Roman" w:cs="Times New Roman"/>
          <w:sz w:val="24"/>
          <w:szCs w:val="24"/>
        </w:rPr>
        <w:t>Grass</w:t>
      </w:r>
      <w:proofErr w:type="spellEnd"/>
      <w:r w:rsidR="00961589">
        <w:rPr>
          <w:rFonts w:ascii="Times New Roman" w:hAnsi="Times New Roman" w:cs="Times New Roman"/>
          <w:sz w:val="24"/>
          <w:szCs w:val="24"/>
        </w:rPr>
        <w:t>.</w:t>
      </w:r>
    </w:p>
    <w:p w14:paraId="0605687F" w14:textId="4856F32B" w:rsidR="00874826" w:rsidRDefault="004709D2" w:rsidP="00756D1D">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Se il compimento di questo percorso </w:t>
      </w:r>
      <w:r w:rsidR="00675D27">
        <w:rPr>
          <w:rFonts w:ascii="Times New Roman" w:hAnsi="Times New Roman" w:cs="Times New Roman"/>
          <w:sz w:val="24"/>
          <w:szCs w:val="24"/>
        </w:rPr>
        <w:t xml:space="preserve">giungerà più </w:t>
      </w:r>
      <w:r w:rsidR="00E84896">
        <w:rPr>
          <w:rFonts w:ascii="Times New Roman" w:hAnsi="Times New Roman" w:cs="Times New Roman"/>
          <w:sz w:val="24"/>
          <w:szCs w:val="24"/>
        </w:rPr>
        <w:t>tardi</w:t>
      </w:r>
      <w:r w:rsidR="00675D27">
        <w:rPr>
          <w:rFonts w:ascii="Times New Roman" w:hAnsi="Times New Roman" w:cs="Times New Roman"/>
          <w:sz w:val="24"/>
          <w:szCs w:val="24"/>
        </w:rPr>
        <w:t xml:space="preserve"> (soprattutto in </w:t>
      </w:r>
      <w:r w:rsidR="00675D27" w:rsidRPr="00675D27">
        <w:rPr>
          <w:rFonts w:ascii="Times New Roman" w:hAnsi="Times New Roman" w:cs="Times New Roman"/>
          <w:i/>
          <w:iCs/>
          <w:sz w:val="24"/>
          <w:szCs w:val="24"/>
        </w:rPr>
        <w:t>Flowers for Hitler</w:t>
      </w:r>
      <w:r w:rsidR="00675D27">
        <w:rPr>
          <w:rFonts w:ascii="Times New Roman" w:hAnsi="Times New Roman" w:cs="Times New Roman"/>
          <w:sz w:val="24"/>
          <w:szCs w:val="24"/>
        </w:rPr>
        <w:t xml:space="preserve">), e </w:t>
      </w:r>
      <w:proofErr w:type="spellStart"/>
      <w:r w:rsidR="00675D27" w:rsidRPr="00675D27">
        <w:rPr>
          <w:rFonts w:ascii="Times New Roman" w:hAnsi="Times New Roman" w:cs="Times New Roman"/>
          <w:i/>
          <w:iCs/>
          <w:sz w:val="24"/>
          <w:szCs w:val="24"/>
        </w:rPr>
        <w:t>Let</w:t>
      </w:r>
      <w:proofErr w:type="spellEnd"/>
      <w:r w:rsidR="00675D27" w:rsidRPr="00675D27">
        <w:rPr>
          <w:rFonts w:ascii="Times New Roman" w:hAnsi="Times New Roman" w:cs="Times New Roman"/>
          <w:i/>
          <w:iCs/>
          <w:sz w:val="24"/>
          <w:szCs w:val="24"/>
        </w:rPr>
        <w:t xml:space="preserve"> </w:t>
      </w:r>
      <w:proofErr w:type="spellStart"/>
      <w:r w:rsidR="00675D27" w:rsidRPr="00675D27">
        <w:rPr>
          <w:rFonts w:ascii="Times New Roman" w:hAnsi="Times New Roman" w:cs="Times New Roman"/>
          <w:i/>
          <w:iCs/>
          <w:sz w:val="24"/>
          <w:szCs w:val="24"/>
        </w:rPr>
        <w:t>us</w:t>
      </w:r>
      <w:proofErr w:type="spellEnd"/>
      <w:r w:rsidR="00675D27" w:rsidRPr="00675D27">
        <w:rPr>
          <w:rFonts w:ascii="Times New Roman" w:hAnsi="Times New Roman" w:cs="Times New Roman"/>
          <w:i/>
          <w:iCs/>
          <w:sz w:val="24"/>
          <w:szCs w:val="24"/>
        </w:rPr>
        <w:t xml:space="preserve"> compare </w:t>
      </w:r>
      <w:proofErr w:type="spellStart"/>
      <w:r w:rsidR="00675D27" w:rsidRPr="00675D27">
        <w:rPr>
          <w:rFonts w:ascii="Times New Roman" w:hAnsi="Times New Roman" w:cs="Times New Roman"/>
          <w:i/>
          <w:iCs/>
          <w:sz w:val="24"/>
          <w:szCs w:val="24"/>
        </w:rPr>
        <w:t>mythologies</w:t>
      </w:r>
      <w:proofErr w:type="spellEnd"/>
      <w:r w:rsidR="00675D27">
        <w:rPr>
          <w:rFonts w:ascii="Times New Roman" w:hAnsi="Times New Roman" w:cs="Times New Roman"/>
          <w:sz w:val="24"/>
          <w:szCs w:val="24"/>
        </w:rPr>
        <w:t xml:space="preserve"> resta comunque più legato a un romanticismo</w:t>
      </w:r>
      <w:r w:rsidR="00503017">
        <w:rPr>
          <w:rFonts w:ascii="Times New Roman" w:hAnsi="Times New Roman" w:cs="Times New Roman"/>
          <w:sz w:val="24"/>
          <w:szCs w:val="24"/>
        </w:rPr>
        <w:t xml:space="preserve"> di stampo</w:t>
      </w:r>
      <w:r w:rsidR="00675D27">
        <w:rPr>
          <w:rFonts w:ascii="Times New Roman" w:hAnsi="Times New Roman" w:cs="Times New Roman"/>
          <w:sz w:val="24"/>
          <w:szCs w:val="24"/>
        </w:rPr>
        <w:t xml:space="preserve"> </w:t>
      </w:r>
      <w:proofErr w:type="spellStart"/>
      <w:r w:rsidR="00675D27">
        <w:rPr>
          <w:rFonts w:ascii="Times New Roman" w:hAnsi="Times New Roman" w:cs="Times New Roman"/>
          <w:sz w:val="24"/>
          <w:szCs w:val="24"/>
        </w:rPr>
        <w:t>keatsiano</w:t>
      </w:r>
      <w:proofErr w:type="spellEnd"/>
      <w:r w:rsidR="00675D27">
        <w:rPr>
          <w:rFonts w:ascii="Times New Roman" w:hAnsi="Times New Roman" w:cs="Times New Roman"/>
          <w:sz w:val="24"/>
          <w:szCs w:val="24"/>
        </w:rPr>
        <w:t xml:space="preserve">, </w:t>
      </w:r>
      <w:r w:rsidR="00D07EEF">
        <w:rPr>
          <w:rFonts w:ascii="Times New Roman" w:hAnsi="Times New Roman" w:cs="Times New Roman"/>
          <w:sz w:val="24"/>
          <w:szCs w:val="24"/>
        </w:rPr>
        <w:t xml:space="preserve">non mancano comunque già dei passi avanti lungo la linea indicata da </w:t>
      </w:r>
      <w:proofErr w:type="spellStart"/>
      <w:r w:rsidR="00D07EEF">
        <w:rPr>
          <w:rFonts w:ascii="Times New Roman" w:hAnsi="Times New Roman" w:cs="Times New Roman"/>
          <w:sz w:val="24"/>
          <w:szCs w:val="24"/>
        </w:rPr>
        <w:t>Djwa</w:t>
      </w:r>
      <w:proofErr w:type="spellEnd"/>
      <w:r w:rsidR="00D07EEF">
        <w:rPr>
          <w:rFonts w:ascii="Times New Roman" w:hAnsi="Times New Roman" w:cs="Times New Roman"/>
          <w:sz w:val="24"/>
          <w:szCs w:val="24"/>
        </w:rPr>
        <w:t xml:space="preserve">, ad esempio in direzione di Baudelaire: </w:t>
      </w:r>
      <w:r w:rsidR="00222B1A">
        <w:rPr>
          <w:rFonts w:ascii="Times New Roman" w:hAnsi="Times New Roman" w:cs="Times New Roman"/>
          <w:sz w:val="24"/>
          <w:szCs w:val="24"/>
        </w:rPr>
        <w:t xml:space="preserve">la peculiare correlazione tra violenza e dolcezza, “la strana ‘bellezza’ che può scaturire dal […] male e dalla sofferenza”, </w:t>
      </w:r>
      <w:r w:rsidR="0037563D">
        <w:rPr>
          <w:rFonts w:ascii="Times New Roman" w:hAnsi="Times New Roman" w:cs="Times New Roman"/>
          <w:sz w:val="24"/>
          <w:szCs w:val="24"/>
        </w:rPr>
        <w:t>di</w:t>
      </w:r>
      <w:r w:rsidR="00222B1A">
        <w:rPr>
          <w:rFonts w:ascii="Times New Roman" w:hAnsi="Times New Roman" w:cs="Times New Roman"/>
          <w:sz w:val="24"/>
          <w:szCs w:val="24"/>
        </w:rPr>
        <w:t xml:space="preserve"> cui </w:t>
      </w:r>
      <w:r w:rsidR="0037563D">
        <w:rPr>
          <w:rFonts w:ascii="Times New Roman" w:hAnsi="Times New Roman" w:cs="Times New Roman"/>
          <w:sz w:val="24"/>
          <w:szCs w:val="24"/>
        </w:rPr>
        <w:t>si è parlato</w:t>
      </w:r>
      <w:r w:rsidR="00503017">
        <w:rPr>
          <w:rFonts w:ascii="Times New Roman" w:hAnsi="Times New Roman" w:cs="Times New Roman"/>
          <w:sz w:val="24"/>
          <w:szCs w:val="24"/>
        </w:rPr>
        <w:t xml:space="preserve"> diffusamente</w:t>
      </w:r>
      <w:r w:rsidR="00CE4944">
        <w:rPr>
          <w:rFonts w:ascii="Times New Roman" w:hAnsi="Times New Roman" w:cs="Times New Roman"/>
          <w:sz w:val="24"/>
          <w:szCs w:val="24"/>
        </w:rPr>
        <w:t xml:space="preserve"> </w:t>
      </w:r>
      <w:r w:rsidR="0037563D">
        <w:rPr>
          <w:rFonts w:ascii="Times New Roman" w:hAnsi="Times New Roman" w:cs="Times New Roman"/>
          <w:sz w:val="24"/>
          <w:szCs w:val="24"/>
        </w:rPr>
        <w:t>in precedenza</w:t>
      </w:r>
      <w:r w:rsidR="00222B1A">
        <w:rPr>
          <w:rFonts w:ascii="Times New Roman" w:hAnsi="Times New Roman" w:cs="Times New Roman"/>
          <w:sz w:val="24"/>
          <w:szCs w:val="24"/>
        </w:rPr>
        <w:t xml:space="preserve">, “chiama in causa i </w:t>
      </w:r>
      <w:proofErr w:type="spellStart"/>
      <w:r w:rsidR="00222B1A" w:rsidRPr="00222B1A">
        <w:rPr>
          <w:rFonts w:ascii="Times New Roman" w:hAnsi="Times New Roman" w:cs="Times New Roman"/>
          <w:i/>
          <w:iCs/>
          <w:sz w:val="24"/>
          <w:szCs w:val="24"/>
        </w:rPr>
        <w:t>Fleurs</w:t>
      </w:r>
      <w:proofErr w:type="spellEnd"/>
      <w:r w:rsidR="00222B1A" w:rsidRPr="00222B1A">
        <w:rPr>
          <w:rFonts w:ascii="Times New Roman" w:hAnsi="Times New Roman" w:cs="Times New Roman"/>
          <w:i/>
          <w:iCs/>
          <w:sz w:val="24"/>
          <w:szCs w:val="24"/>
        </w:rPr>
        <w:t xml:space="preserve"> </w:t>
      </w:r>
      <w:proofErr w:type="spellStart"/>
      <w:r w:rsidR="00222B1A" w:rsidRPr="00222B1A">
        <w:rPr>
          <w:rFonts w:ascii="Times New Roman" w:hAnsi="Times New Roman" w:cs="Times New Roman"/>
          <w:i/>
          <w:iCs/>
          <w:sz w:val="24"/>
          <w:szCs w:val="24"/>
        </w:rPr>
        <w:t>du</w:t>
      </w:r>
      <w:proofErr w:type="spellEnd"/>
      <w:r w:rsidR="00222B1A" w:rsidRPr="00222B1A">
        <w:rPr>
          <w:rFonts w:ascii="Times New Roman" w:hAnsi="Times New Roman" w:cs="Times New Roman"/>
          <w:i/>
          <w:iCs/>
          <w:sz w:val="24"/>
          <w:szCs w:val="24"/>
        </w:rPr>
        <w:t xml:space="preserve"> mal</w:t>
      </w:r>
      <w:r w:rsidR="00222B1A">
        <w:rPr>
          <w:rFonts w:ascii="Times New Roman" w:hAnsi="Times New Roman" w:cs="Times New Roman"/>
          <w:sz w:val="24"/>
          <w:szCs w:val="24"/>
        </w:rPr>
        <w:t xml:space="preserve"> baudelairiani”</w:t>
      </w:r>
      <w:r w:rsidR="00222B1A">
        <w:rPr>
          <w:rStyle w:val="Rimandonotaapidipagina"/>
          <w:rFonts w:ascii="Times New Roman" w:hAnsi="Times New Roman" w:cs="Times New Roman"/>
          <w:sz w:val="24"/>
          <w:szCs w:val="24"/>
        </w:rPr>
        <w:footnoteReference w:id="111"/>
      </w:r>
      <w:r w:rsidR="00222B1A">
        <w:rPr>
          <w:rFonts w:ascii="Times New Roman" w:hAnsi="Times New Roman" w:cs="Times New Roman"/>
          <w:sz w:val="24"/>
          <w:szCs w:val="24"/>
        </w:rPr>
        <w:t>.</w:t>
      </w:r>
    </w:p>
    <w:p w14:paraId="188686E9" w14:textId="77777777" w:rsidR="0037563D" w:rsidRDefault="00BA6695" w:rsidP="00756D1D">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lastRenderedPageBreak/>
        <w:t xml:space="preserve">Keats, Baudelaire e un romanticismo che inizia a tingersi di nero sono evocati </w:t>
      </w:r>
      <w:r w:rsidR="0011341F">
        <w:rPr>
          <w:rFonts w:ascii="Times New Roman" w:hAnsi="Times New Roman" w:cs="Times New Roman"/>
          <w:sz w:val="24"/>
          <w:szCs w:val="24"/>
        </w:rPr>
        <w:t>lungo la successione delle poesie di</w:t>
      </w:r>
      <w:r>
        <w:rPr>
          <w:rFonts w:ascii="Times New Roman" w:hAnsi="Times New Roman" w:cs="Times New Roman"/>
          <w:sz w:val="24"/>
          <w:szCs w:val="24"/>
        </w:rPr>
        <w:t xml:space="preserve"> </w:t>
      </w:r>
      <w:proofErr w:type="spellStart"/>
      <w:r w:rsidRPr="00BA6695">
        <w:rPr>
          <w:rFonts w:ascii="Times New Roman" w:hAnsi="Times New Roman" w:cs="Times New Roman"/>
          <w:i/>
          <w:iCs/>
          <w:sz w:val="24"/>
          <w:szCs w:val="24"/>
        </w:rPr>
        <w:t>Let</w:t>
      </w:r>
      <w:proofErr w:type="spellEnd"/>
      <w:r w:rsidRPr="00BA6695">
        <w:rPr>
          <w:rFonts w:ascii="Times New Roman" w:hAnsi="Times New Roman" w:cs="Times New Roman"/>
          <w:i/>
          <w:iCs/>
          <w:sz w:val="24"/>
          <w:szCs w:val="24"/>
        </w:rPr>
        <w:t xml:space="preserve"> </w:t>
      </w:r>
      <w:proofErr w:type="spellStart"/>
      <w:r w:rsidRPr="00BA6695">
        <w:rPr>
          <w:rFonts w:ascii="Times New Roman" w:hAnsi="Times New Roman" w:cs="Times New Roman"/>
          <w:i/>
          <w:iCs/>
          <w:sz w:val="24"/>
          <w:szCs w:val="24"/>
        </w:rPr>
        <w:t>us</w:t>
      </w:r>
      <w:proofErr w:type="spellEnd"/>
      <w:r w:rsidRPr="00BA6695">
        <w:rPr>
          <w:rFonts w:ascii="Times New Roman" w:hAnsi="Times New Roman" w:cs="Times New Roman"/>
          <w:i/>
          <w:iCs/>
          <w:sz w:val="24"/>
          <w:szCs w:val="24"/>
        </w:rPr>
        <w:t xml:space="preserve"> compare </w:t>
      </w:r>
      <w:proofErr w:type="spellStart"/>
      <w:r w:rsidRPr="00BA6695">
        <w:rPr>
          <w:rFonts w:ascii="Times New Roman" w:hAnsi="Times New Roman" w:cs="Times New Roman"/>
          <w:i/>
          <w:iCs/>
          <w:sz w:val="24"/>
          <w:szCs w:val="24"/>
        </w:rPr>
        <w:t>mythologies</w:t>
      </w:r>
      <w:proofErr w:type="spellEnd"/>
      <w:r>
        <w:rPr>
          <w:rFonts w:ascii="Times New Roman" w:hAnsi="Times New Roman" w:cs="Times New Roman"/>
          <w:sz w:val="24"/>
          <w:szCs w:val="24"/>
        </w:rPr>
        <w:t>, nella “bella morte” da cui si rinasce in bellezza, nei personaggi femminili che hanno l’irrealtà e l’eternità delle opere d’arte, ne</w:t>
      </w:r>
      <w:r w:rsidR="0011341F">
        <w:rPr>
          <w:rFonts w:ascii="Times New Roman" w:hAnsi="Times New Roman" w:cs="Times New Roman"/>
          <w:sz w:val="24"/>
          <w:szCs w:val="24"/>
        </w:rPr>
        <w:t xml:space="preserve">gli scenari </w:t>
      </w:r>
      <w:r>
        <w:rPr>
          <w:rFonts w:ascii="Times New Roman" w:hAnsi="Times New Roman" w:cs="Times New Roman"/>
          <w:sz w:val="24"/>
          <w:szCs w:val="24"/>
        </w:rPr>
        <w:t>talvolta inquietanti e desolat</w:t>
      </w:r>
      <w:r w:rsidR="0011341F">
        <w:rPr>
          <w:rFonts w:ascii="Times New Roman" w:hAnsi="Times New Roman" w:cs="Times New Roman"/>
          <w:sz w:val="24"/>
          <w:szCs w:val="24"/>
        </w:rPr>
        <w:t>i</w:t>
      </w:r>
      <w:r>
        <w:rPr>
          <w:rFonts w:ascii="Times New Roman" w:hAnsi="Times New Roman" w:cs="Times New Roman"/>
          <w:sz w:val="24"/>
          <w:szCs w:val="24"/>
        </w:rPr>
        <w:t xml:space="preserve"> o neogotic</w:t>
      </w:r>
      <w:r w:rsidR="0011341F">
        <w:rPr>
          <w:rFonts w:ascii="Times New Roman" w:hAnsi="Times New Roman" w:cs="Times New Roman"/>
          <w:sz w:val="24"/>
          <w:szCs w:val="24"/>
        </w:rPr>
        <w:t>i</w:t>
      </w:r>
      <w:r>
        <w:rPr>
          <w:rFonts w:ascii="Times New Roman" w:hAnsi="Times New Roman" w:cs="Times New Roman"/>
          <w:sz w:val="24"/>
          <w:szCs w:val="24"/>
        </w:rPr>
        <w:t>; ma non vengono mai esplicitamente citati o omaggiati ne</w:t>
      </w:r>
      <w:r w:rsidR="0011341F">
        <w:rPr>
          <w:rFonts w:ascii="Times New Roman" w:hAnsi="Times New Roman" w:cs="Times New Roman"/>
          <w:sz w:val="24"/>
          <w:szCs w:val="24"/>
        </w:rPr>
        <w:t>l testo</w:t>
      </w:r>
      <w:r>
        <w:rPr>
          <w:rFonts w:ascii="Times New Roman" w:hAnsi="Times New Roman" w:cs="Times New Roman"/>
          <w:sz w:val="24"/>
          <w:szCs w:val="24"/>
        </w:rPr>
        <w:t xml:space="preserve">. Chi invece è concretamente presente nei versi di </w:t>
      </w:r>
      <w:r w:rsidR="008671F7">
        <w:rPr>
          <w:rFonts w:ascii="Times New Roman" w:hAnsi="Times New Roman" w:cs="Times New Roman"/>
          <w:sz w:val="24"/>
          <w:szCs w:val="24"/>
        </w:rPr>
        <w:t>Cohen</w:t>
      </w:r>
      <w:r w:rsidR="0011341F">
        <w:rPr>
          <w:rFonts w:ascii="Times New Roman" w:hAnsi="Times New Roman" w:cs="Times New Roman"/>
          <w:sz w:val="24"/>
          <w:szCs w:val="24"/>
        </w:rPr>
        <w:t>, ed è quindi individuabile come un altro modello assai produttivo, è T.S. Eliot.</w:t>
      </w:r>
    </w:p>
    <w:p w14:paraId="7BF26A03" w14:textId="77777777" w:rsidR="0011341F" w:rsidRDefault="00460B6D" w:rsidP="00756D1D">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Eliot compare diverse volte nel testo: la penultima poesia della raccolta è intitolata </w:t>
      </w:r>
      <w:r w:rsidRPr="00460B6D">
        <w:rPr>
          <w:rFonts w:ascii="Times New Roman" w:hAnsi="Times New Roman" w:cs="Times New Roman"/>
          <w:i/>
          <w:iCs/>
          <w:sz w:val="24"/>
          <w:szCs w:val="24"/>
        </w:rPr>
        <w:t xml:space="preserve">“Just the </w:t>
      </w:r>
      <w:proofErr w:type="spellStart"/>
      <w:r w:rsidRPr="00460B6D">
        <w:rPr>
          <w:rFonts w:ascii="Times New Roman" w:hAnsi="Times New Roman" w:cs="Times New Roman"/>
          <w:i/>
          <w:iCs/>
          <w:sz w:val="24"/>
          <w:szCs w:val="24"/>
        </w:rPr>
        <w:t>worst</w:t>
      </w:r>
      <w:proofErr w:type="spellEnd"/>
      <w:r w:rsidRPr="00460B6D">
        <w:rPr>
          <w:rFonts w:ascii="Times New Roman" w:hAnsi="Times New Roman" w:cs="Times New Roman"/>
          <w:i/>
          <w:iCs/>
          <w:sz w:val="24"/>
          <w:szCs w:val="24"/>
        </w:rPr>
        <w:t xml:space="preserve"> time”</w:t>
      </w:r>
      <w:r w:rsidR="003B7D9A" w:rsidRPr="003B7D9A">
        <w:rPr>
          <w:rStyle w:val="Rimandonotaapidipagina"/>
          <w:rFonts w:ascii="Times New Roman" w:hAnsi="Times New Roman" w:cs="Times New Roman"/>
          <w:sz w:val="24"/>
          <w:szCs w:val="24"/>
        </w:rPr>
        <w:footnoteReference w:id="112"/>
      </w:r>
      <w:r w:rsidRPr="003B7D9A">
        <w:rPr>
          <w:rFonts w:ascii="Times New Roman" w:hAnsi="Times New Roman" w:cs="Times New Roman"/>
          <w:sz w:val="24"/>
          <w:szCs w:val="24"/>
        </w:rPr>
        <w:t>,</w:t>
      </w:r>
      <w:r>
        <w:rPr>
          <w:rFonts w:ascii="Times New Roman" w:hAnsi="Times New Roman" w:cs="Times New Roman"/>
          <w:sz w:val="24"/>
          <w:szCs w:val="24"/>
        </w:rPr>
        <w:t xml:space="preserve"> che è una citazione – volutamente sottolineata come tale dall</w:t>
      </w:r>
      <w:r w:rsidR="00CE4944">
        <w:rPr>
          <w:rFonts w:ascii="Times New Roman" w:hAnsi="Times New Roman" w:cs="Times New Roman"/>
          <w:sz w:val="24"/>
          <w:szCs w:val="24"/>
        </w:rPr>
        <w:t>a presenza delle</w:t>
      </w:r>
      <w:r>
        <w:rPr>
          <w:rFonts w:ascii="Times New Roman" w:hAnsi="Times New Roman" w:cs="Times New Roman"/>
          <w:sz w:val="24"/>
          <w:szCs w:val="24"/>
        </w:rPr>
        <w:t xml:space="preserve"> virgolette – da </w:t>
      </w:r>
      <w:proofErr w:type="spellStart"/>
      <w:r w:rsidRPr="00460B6D">
        <w:rPr>
          <w:rFonts w:ascii="Times New Roman" w:hAnsi="Times New Roman" w:cs="Times New Roman"/>
          <w:i/>
          <w:iCs/>
          <w:sz w:val="24"/>
          <w:szCs w:val="24"/>
        </w:rPr>
        <w:t>Journey</w:t>
      </w:r>
      <w:proofErr w:type="spellEnd"/>
      <w:r w:rsidRPr="00460B6D">
        <w:rPr>
          <w:rFonts w:ascii="Times New Roman" w:hAnsi="Times New Roman" w:cs="Times New Roman"/>
          <w:i/>
          <w:iCs/>
          <w:sz w:val="24"/>
          <w:szCs w:val="24"/>
        </w:rPr>
        <w:t xml:space="preserve"> of the Magi</w:t>
      </w:r>
      <w:r>
        <w:rPr>
          <w:rFonts w:ascii="Times New Roman" w:hAnsi="Times New Roman" w:cs="Times New Roman"/>
          <w:sz w:val="24"/>
          <w:szCs w:val="24"/>
        </w:rPr>
        <w:t xml:space="preserve"> (1927)</w:t>
      </w:r>
      <w:r w:rsidR="00067853">
        <w:rPr>
          <w:rFonts w:ascii="Times New Roman" w:hAnsi="Times New Roman" w:cs="Times New Roman"/>
          <w:sz w:val="24"/>
          <w:szCs w:val="24"/>
        </w:rPr>
        <w:t xml:space="preserve">; in questa occasione, Cohen si appropria del testo eliotiano in senso antifrastico, ribaltando il rapporto tra le stagioni, tra inverno ed estate, che veniva presentato da Eliot. Se </w:t>
      </w:r>
      <w:r w:rsidR="00BA311A">
        <w:rPr>
          <w:rFonts w:ascii="Times New Roman" w:hAnsi="Times New Roman" w:cs="Times New Roman"/>
          <w:sz w:val="24"/>
          <w:szCs w:val="24"/>
        </w:rPr>
        <w:t>nella prima strofa del</w:t>
      </w:r>
      <w:r w:rsidR="00067853">
        <w:rPr>
          <w:rFonts w:ascii="Times New Roman" w:hAnsi="Times New Roman" w:cs="Times New Roman"/>
          <w:sz w:val="24"/>
          <w:szCs w:val="24"/>
        </w:rPr>
        <w:t xml:space="preserve"> </w:t>
      </w:r>
      <w:proofErr w:type="spellStart"/>
      <w:r w:rsidR="00067853" w:rsidRPr="00067853">
        <w:rPr>
          <w:rFonts w:ascii="Times New Roman" w:hAnsi="Times New Roman" w:cs="Times New Roman"/>
          <w:i/>
          <w:iCs/>
          <w:sz w:val="24"/>
          <w:szCs w:val="24"/>
        </w:rPr>
        <w:t>Journey</w:t>
      </w:r>
      <w:proofErr w:type="spellEnd"/>
      <w:r w:rsidR="00067853" w:rsidRPr="00067853">
        <w:rPr>
          <w:rFonts w:ascii="Times New Roman" w:hAnsi="Times New Roman" w:cs="Times New Roman"/>
          <w:i/>
          <w:iCs/>
          <w:sz w:val="24"/>
          <w:szCs w:val="24"/>
        </w:rPr>
        <w:t xml:space="preserve"> of the Magi</w:t>
      </w:r>
      <w:r w:rsidR="00067853">
        <w:rPr>
          <w:rFonts w:ascii="Times New Roman" w:hAnsi="Times New Roman" w:cs="Times New Roman"/>
          <w:sz w:val="24"/>
          <w:szCs w:val="24"/>
        </w:rPr>
        <w:t xml:space="preserve"> si legge:</w:t>
      </w:r>
    </w:p>
    <w:p w14:paraId="1DD9FF56" w14:textId="77777777" w:rsidR="00BA311A" w:rsidRPr="000E0AC0" w:rsidRDefault="00067853" w:rsidP="00BA311A">
      <w:pPr>
        <w:spacing w:line="360" w:lineRule="auto"/>
        <w:ind w:left="851" w:right="849"/>
        <w:jc w:val="both"/>
        <w:rPr>
          <w:rFonts w:ascii="Times New Roman" w:hAnsi="Times New Roman" w:cs="Times New Roman"/>
          <w:sz w:val="20"/>
          <w:szCs w:val="20"/>
          <w:lang w:val="en-US"/>
        </w:rPr>
      </w:pPr>
      <w:r w:rsidRPr="000E0AC0">
        <w:rPr>
          <w:rFonts w:ascii="Times New Roman" w:hAnsi="Times New Roman" w:cs="Times New Roman"/>
          <w:sz w:val="20"/>
          <w:szCs w:val="20"/>
          <w:lang w:val="en-US"/>
        </w:rPr>
        <w:t xml:space="preserve">A cold </w:t>
      </w:r>
      <w:proofErr w:type="gramStart"/>
      <w:r w:rsidRPr="000E0AC0">
        <w:rPr>
          <w:rFonts w:ascii="Times New Roman" w:hAnsi="Times New Roman" w:cs="Times New Roman"/>
          <w:sz w:val="20"/>
          <w:szCs w:val="20"/>
          <w:lang w:val="en-US"/>
        </w:rPr>
        <w:t>coming</w:t>
      </w:r>
      <w:proofErr w:type="gramEnd"/>
      <w:r w:rsidRPr="000E0AC0">
        <w:rPr>
          <w:rFonts w:ascii="Times New Roman" w:hAnsi="Times New Roman" w:cs="Times New Roman"/>
          <w:sz w:val="20"/>
          <w:szCs w:val="20"/>
          <w:lang w:val="en-US"/>
        </w:rPr>
        <w:t xml:space="preserve"> we had of it, / Just the worst time of the year</w:t>
      </w:r>
      <w:r w:rsidR="00BA311A"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For a journey, and such a long journey:</w:t>
      </w:r>
      <w:r w:rsidR="00BA311A"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The ways deep and the weather sharp,</w:t>
      </w:r>
      <w:r w:rsidR="00BA311A"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The very dead of winter.</w:t>
      </w:r>
      <w:r w:rsidR="00BA311A"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And the camels galled, sore-footed, refractory,</w:t>
      </w:r>
      <w:r w:rsidR="00BA311A"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Lying down in the melting snow.</w:t>
      </w:r>
      <w:r w:rsidR="00BA311A"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There were times when we regretted</w:t>
      </w:r>
      <w:r w:rsidR="00BA311A"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The summer palaces on slopes, the terraces,</w:t>
      </w:r>
      <w:r w:rsidR="00BA311A"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And the silken girls bringing sherbet.</w:t>
      </w:r>
      <w:r w:rsidR="003B7D9A">
        <w:rPr>
          <w:rStyle w:val="Rimandonotaapidipagina"/>
          <w:rFonts w:ascii="Times New Roman" w:hAnsi="Times New Roman" w:cs="Times New Roman"/>
          <w:sz w:val="20"/>
          <w:szCs w:val="20"/>
        </w:rPr>
        <w:footnoteReference w:id="113"/>
      </w:r>
    </w:p>
    <w:p w14:paraId="4F253EAA" w14:textId="77777777" w:rsidR="00500935" w:rsidRDefault="00BA311A" w:rsidP="00500935">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nella poesia di Cohen il “tempo peggiore” diventa l’estate, presentata come una sorta di subdolo inferno incandescente, che cuoce lentamente “</w:t>
      </w:r>
      <w:proofErr w:type="spellStart"/>
      <w:r>
        <w:rPr>
          <w:rFonts w:ascii="Times New Roman" w:hAnsi="Times New Roman" w:cs="Times New Roman"/>
          <w:sz w:val="24"/>
          <w:szCs w:val="24"/>
        </w:rPr>
        <w:t>smouldering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leaves</w:t>
      </w:r>
      <w:proofErr w:type="spellEnd"/>
      <w:r>
        <w:rPr>
          <w:rFonts w:ascii="Times New Roman" w:hAnsi="Times New Roman" w:cs="Times New Roman"/>
          <w:sz w:val="24"/>
          <w:szCs w:val="24"/>
        </w:rPr>
        <w:t xml:space="preserve"> / and </w:t>
      </w:r>
      <w:proofErr w:type="spellStart"/>
      <w:r>
        <w:rPr>
          <w:rFonts w:ascii="Times New Roman" w:hAnsi="Times New Roman" w:cs="Times New Roman"/>
          <w:sz w:val="24"/>
          <w:szCs w:val="24"/>
        </w:rPr>
        <w:t>glowing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children</w:t>
      </w:r>
      <w:proofErr w:type="spellEnd"/>
      <w:r>
        <w:rPr>
          <w:rFonts w:ascii="Times New Roman" w:hAnsi="Times New Roman" w:cs="Times New Roman"/>
          <w:sz w:val="24"/>
          <w:szCs w:val="24"/>
        </w:rPr>
        <w:t>” sotto “</w:t>
      </w:r>
      <w:proofErr w:type="spellStart"/>
      <w:r>
        <w:rPr>
          <w:rFonts w:ascii="Times New Roman" w:hAnsi="Times New Roman" w:cs="Times New Roman"/>
          <w:sz w:val="24"/>
          <w:szCs w:val="24"/>
        </w:rPr>
        <w:t>embarassed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trees</w:t>
      </w:r>
      <w:proofErr w:type="spellEnd"/>
      <w:r w:rsidR="00500935">
        <w:rPr>
          <w:rFonts w:ascii="Times New Roman" w:hAnsi="Times New Roman" w:cs="Times New Roman"/>
          <w:sz w:val="24"/>
          <w:szCs w:val="24"/>
        </w:rPr>
        <w:t>” e un “</w:t>
      </w:r>
      <w:proofErr w:type="spellStart"/>
      <w:r w:rsidR="00500935">
        <w:rPr>
          <w:rFonts w:ascii="Times New Roman" w:hAnsi="Times New Roman" w:cs="Times New Roman"/>
          <w:sz w:val="24"/>
          <w:szCs w:val="24"/>
        </w:rPr>
        <w:t>unsolicited</w:t>
      </w:r>
      <w:proofErr w:type="spellEnd"/>
      <w:r w:rsidR="00500935">
        <w:rPr>
          <w:rFonts w:ascii="Times New Roman" w:hAnsi="Times New Roman" w:cs="Times New Roman"/>
          <w:sz w:val="24"/>
          <w:szCs w:val="24"/>
        </w:rPr>
        <w:t xml:space="preserve"> sun”; e i personaggi </w:t>
      </w:r>
      <w:proofErr w:type="spellStart"/>
      <w:r w:rsidR="00500935">
        <w:rPr>
          <w:rFonts w:ascii="Times New Roman" w:hAnsi="Times New Roman" w:cs="Times New Roman"/>
          <w:sz w:val="24"/>
          <w:szCs w:val="24"/>
        </w:rPr>
        <w:t>coheniani</w:t>
      </w:r>
      <w:proofErr w:type="spellEnd"/>
      <w:r w:rsidR="00500935">
        <w:rPr>
          <w:rFonts w:ascii="Times New Roman" w:hAnsi="Times New Roman" w:cs="Times New Roman"/>
          <w:sz w:val="24"/>
          <w:szCs w:val="24"/>
        </w:rPr>
        <w:t xml:space="preserve"> pregano quindi che </w:t>
      </w:r>
      <w:r w:rsidR="00CE4944">
        <w:rPr>
          <w:rFonts w:ascii="Times New Roman" w:hAnsi="Times New Roman" w:cs="Times New Roman"/>
          <w:sz w:val="24"/>
          <w:szCs w:val="24"/>
        </w:rPr>
        <w:t>giungano</w:t>
      </w:r>
      <w:r w:rsidR="00500935">
        <w:rPr>
          <w:rFonts w:ascii="Times New Roman" w:hAnsi="Times New Roman" w:cs="Times New Roman"/>
          <w:sz w:val="24"/>
          <w:szCs w:val="24"/>
        </w:rPr>
        <w:t xml:space="preserve"> il più presto possibile l’inverno e la neve</w:t>
      </w:r>
      <w:r w:rsidR="000153D9">
        <w:rPr>
          <w:rFonts w:ascii="Times New Roman" w:hAnsi="Times New Roman" w:cs="Times New Roman"/>
          <w:sz w:val="24"/>
          <w:szCs w:val="24"/>
        </w:rPr>
        <w:t xml:space="preserve"> a salvarli</w:t>
      </w:r>
      <w:r w:rsidR="00500935">
        <w:rPr>
          <w:rFonts w:ascii="Times New Roman" w:hAnsi="Times New Roman" w:cs="Times New Roman"/>
          <w:sz w:val="24"/>
          <w:szCs w:val="24"/>
        </w:rPr>
        <w:t>:</w:t>
      </w:r>
    </w:p>
    <w:p w14:paraId="62E1D0FA" w14:textId="77777777" w:rsidR="00500935" w:rsidRPr="000E0AC0" w:rsidRDefault="00500935" w:rsidP="00CC1B00">
      <w:pPr>
        <w:spacing w:line="360" w:lineRule="auto"/>
        <w:ind w:left="851" w:right="849"/>
        <w:jc w:val="both"/>
        <w:rPr>
          <w:rFonts w:ascii="Times New Roman" w:hAnsi="Times New Roman" w:cs="Times New Roman"/>
          <w:sz w:val="20"/>
          <w:szCs w:val="20"/>
          <w:lang w:val="en-US"/>
        </w:rPr>
      </w:pPr>
      <w:r w:rsidRPr="000E0AC0">
        <w:rPr>
          <w:rFonts w:ascii="Times New Roman" w:hAnsi="Times New Roman" w:cs="Times New Roman"/>
          <w:sz w:val="20"/>
          <w:szCs w:val="20"/>
          <w:lang w:val="en-US"/>
        </w:rPr>
        <w:t xml:space="preserve">This summer time was long between / old gardeners tending / black-yellow heaps of </w:t>
      </w:r>
      <w:proofErr w:type="spellStart"/>
      <w:r w:rsidRPr="000E0AC0">
        <w:rPr>
          <w:rFonts w:ascii="Times New Roman" w:hAnsi="Times New Roman" w:cs="Times New Roman"/>
          <w:sz w:val="20"/>
          <w:szCs w:val="20"/>
          <w:lang w:val="en-US"/>
        </w:rPr>
        <w:t>smouldering</w:t>
      </w:r>
      <w:proofErr w:type="spellEnd"/>
      <w:r w:rsidRPr="000E0AC0">
        <w:rPr>
          <w:rFonts w:ascii="Times New Roman" w:hAnsi="Times New Roman" w:cs="Times New Roman"/>
          <w:sz w:val="20"/>
          <w:szCs w:val="20"/>
          <w:lang w:val="en-US"/>
        </w:rPr>
        <w:t xml:space="preserve"> leaves / and glowing children / </w:t>
      </w:r>
      <w:proofErr w:type="spellStart"/>
      <w:r w:rsidRPr="000E0AC0">
        <w:rPr>
          <w:rFonts w:ascii="Times New Roman" w:hAnsi="Times New Roman" w:cs="Times New Roman"/>
          <w:sz w:val="20"/>
          <w:szCs w:val="20"/>
          <w:lang w:val="en-US"/>
        </w:rPr>
        <w:t>armoured</w:t>
      </w:r>
      <w:proofErr w:type="spellEnd"/>
      <w:r w:rsidRPr="000E0AC0">
        <w:rPr>
          <w:rFonts w:ascii="Times New Roman" w:hAnsi="Times New Roman" w:cs="Times New Roman"/>
          <w:sz w:val="20"/>
          <w:szCs w:val="20"/>
          <w:lang w:val="en-US"/>
        </w:rPr>
        <w:t xml:space="preserve"> in Red River coats and muffler-turns - / and so as nude girls discovered bathing, / stricken, somehow unable to cover their breasts / the </w:t>
      </w:r>
      <w:proofErr w:type="spellStart"/>
      <w:r w:rsidRPr="000E0AC0">
        <w:rPr>
          <w:rFonts w:ascii="Times New Roman" w:hAnsi="Times New Roman" w:cs="Times New Roman"/>
          <w:sz w:val="20"/>
          <w:szCs w:val="20"/>
          <w:lang w:val="en-US"/>
        </w:rPr>
        <w:t>embarassed</w:t>
      </w:r>
      <w:proofErr w:type="spellEnd"/>
      <w:r w:rsidRPr="000E0AC0">
        <w:rPr>
          <w:rFonts w:ascii="Times New Roman" w:hAnsi="Times New Roman" w:cs="Times New Roman"/>
          <w:sz w:val="20"/>
          <w:szCs w:val="20"/>
          <w:lang w:val="en-US"/>
        </w:rPr>
        <w:t xml:space="preserve"> trees fidgeted / in unsolicited sun. // We were </w:t>
      </w:r>
      <w:proofErr w:type="spellStart"/>
      <w:r w:rsidRPr="000E0AC0">
        <w:rPr>
          <w:rFonts w:ascii="Times New Roman" w:hAnsi="Times New Roman" w:cs="Times New Roman"/>
          <w:sz w:val="20"/>
          <w:szCs w:val="20"/>
          <w:lang w:val="en-US"/>
        </w:rPr>
        <w:t>embarassed</w:t>
      </w:r>
      <w:proofErr w:type="spellEnd"/>
      <w:r w:rsidRPr="000E0AC0">
        <w:rPr>
          <w:rFonts w:ascii="Times New Roman" w:hAnsi="Times New Roman" w:cs="Times New Roman"/>
          <w:sz w:val="20"/>
          <w:szCs w:val="20"/>
          <w:lang w:val="en-US"/>
        </w:rPr>
        <w:t xml:space="preserve"> too, / prayed for great heavy drifts</w:t>
      </w:r>
      <w:r w:rsidR="00CC1B00" w:rsidRPr="000E0AC0">
        <w:rPr>
          <w:rFonts w:ascii="Times New Roman" w:hAnsi="Times New Roman" w:cs="Times New Roman"/>
          <w:sz w:val="20"/>
          <w:szCs w:val="20"/>
          <w:lang w:val="en-US"/>
        </w:rPr>
        <w:t xml:space="preserve"> of snow / to cover trees and bare streets, / to heap on roofs of houses, / to swaddle mountains and waters - // but the snow came thin, / covering the ground like cheap gauze, / clinging in tatters to the bark, / preserving footprints in the mud. // No. It could not come like an aristocrat, / like the Bergerac, / like a white waving plume, / as we prayed for / and will pray for again.</w:t>
      </w:r>
    </w:p>
    <w:p w14:paraId="0C1B0321" w14:textId="77777777" w:rsidR="00067853" w:rsidRDefault="00CC1B00" w:rsidP="00756D1D">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lastRenderedPageBreak/>
        <w:t>La visione negativa dell’estate</w:t>
      </w:r>
      <w:r w:rsidR="00E1728C">
        <w:rPr>
          <w:rFonts w:ascii="Times New Roman" w:hAnsi="Times New Roman" w:cs="Times New Roman"/>
          <w:sz w:val="24"/>
          <w:szCs w:val="24"/>
        </w:rPr>
        <w:t xml:space="preserve"> in </w:t>
      </w:r>
      <w:r w:rsidR="00E1728C" w:rsidRPr="0060691B">
        <w:rPr>
          <w:rFonts w:ascii="Times New Roman" w:hAnsi="Times New Roman" w:cs="Times New Roman"/>
          <w:i/>
          <w:iCs/>
          <w:sz w:val="24"/>
          <w:szCs w:val="24"/>
        </w:rPr>
        <w:t>“</w:t>
      </w:r>
      <w:r w:rsidR="00E1728C" w:rsidRPr="00E1728C">
        <w:rPr>
          <w:rFonts w:ascii="Times New Roman" w:hAnsi="Times New Roman" w:cs="Times New Roman"/>
          <w:i/>
          <w:iCs/>
          <w:sz w:val="24"/>
          <w:szCs w:val="24"/>
        </w:rPr>
        <w:t xml:space="preserve">Just the </w:t>
      </w:r>
      <w:proofErr w:type="spellStart"/>
      <w:r w:rsidR="00E1728C" w:rsidRPr="00E1728C">
        <w:rPr>
          <w:rFonts w:ascii="Times New Roman" w:hAnsi="Times New Roman" w:cs="Times New Roman"/>
          <w:i/>
          <w:iCs/>
          <w:sz w:val="24"/>
          <w:szCs w:val="24"/>
        </w:rPr>
        <w:t>worst</w:t>
      </w:r>
      <w:proofErr w:type="spellEnd"/>
      <w:r w:rsidR="00E1728C" w:rsidRPr="00E1728C">
        <w:rPr>
          <w:rFonts w:ascii="Times New Roman" w:hAnsi="Times New Roman" w:cs="Times New Roman"/>
          <w:i/>
          <w:iCs/>
          <w:sz w:val="24"/>
          <w:szCs w:val="24"/>
        </w:rPr>
        <w:t xml:space="preserve"> time</w:t>
      </w:r>
      <w:r w:rsidR="00E1728C" w:rsidRPr="0060691B">
        <w:rPr>
          <w:rFonts w:ascii="Times New Roman" w:hAnsi="Times New Roman" w:cs="Times New Roman"/>
          <w:i/>
          <w:iCs/>
          <w:sz w:val="24"/>
          <w:szCs w:val="24"/>
        </w:rPr>
        <w:t>”</w:t>
      </w:r>
      <w:r>
        <w:rPr>
          <w:rFonts w:ascii="Times New Roman" w:hAnsi="Times New Roman" w:cs="Times New Roman"/>
          <w:sz w:val="24"/>
          <w:szCs w:val="24"/>
        </w:rPr>
        <w:t xml:space="preserve">, che </w:t>
      </w:r>
      <w:r w:rsidR="005E652E">
        <w:rPr>
          <w:rFonts w:ascii="Times New Roman" w:hAnsi="Times New Roman" w:cs="Times New Roman"/>
          <w:sz w:val="24"/>
          <w:szCs w:val="24"/>
        </w:rPr>
        <w:t>rovescia</w:t>
      </w:r>
      <w:r>
        <w:rPr>
          <w:rFonts w:ascii="Times New Roman" w:hAnsi="Times New Roman" w:cs="Times New Roman"/>
          <w:sz w:val="24"/>
          <w:szCs w:val="24"/>
        </w:rPr>
        <w:t xml:space="preserve"> i sentimenti</w:t>
      </w:r>
      <w:r w:rsidR="007F5D63">
        <w:rPr>
          <w:rFonts w:ascii="Times New Roman" w:hAnsi="Times New Roman" w:cs="Times New Roman"/>
          <w:sz w:val="24"/>
          <w:szCs w:val="24"/>
        </w:rPr>
        <w:t xml:space="preserve"> e le speranze</w:t>
      </w:r>
      <w:r>
        <w:rPr>
          <w:rFonts w:ascii="Times New Roman" w:hAnsi="Times New Roman" w:cs="Times New Roman"/>
          <w:sz w:val="24"/>
          <w:szCs w:val="24"/>
        </w:rPr>
        <w:t xml:space="preserve"> dei Magi </w:t>
      </w:r>
      <w:r w:rsidR="00166ADA" w:rsidRPr="00166ADA">
        <w:rPr>
          <w:rFonts w:ascii="Times New Roman" w:hAnsi="Times New Roman" w:cs="Times New Roman"/>
          <w:sz w:val="24"/>
          <w:szCs w:val="24"/>
        </w:rPr>
        <w:t xml:space="preserve">a proposito delle stagioni </w:t>
      </w:r>
      <w:r w:rsidR="00166ADA">
        <w:rPr>
          <w:rFonts w:ascii="Times New Roman" w:hAnsi="Times New Roman" w:cs="Times New Roman"/>
          <w:sz w:val="24"/>
          <w:szCs w:val="24"/>
        </w:rPr>
        <w:t>n</w:t>
      </w:r>
      <w:r>
        <w:rPr>
          <w:rFonts w:ascii="Times New Roman" w:hAnsi="Times New Roman" w:cs="Times New Roman"/>
          <w:sz w:val="24"/>
          <w:szCs w:val="24"/>
        </w:rPr>
        <w:t>ella poesia di Eliot, è però molto affine a</w:t>
      </w:r>
      <w:r w:rsidR="00E1728C">
        <w:rPr>
          <w:rFonts w:ascii="Times New Roman" w:hAnsi="Times New Roman" w:cs="Times New Roman"/>
          <w:sz w:val="24"/>
          <w:szCs w:val="24"/>
        </w:rPr>
        <w:t>d un'altra opera eliotiana,</w:t>
      </w:r>
      <w:r w:rsidR="005E652E">
        <w:rPr>
          <w:rFonts w:ascii="Times New Roman" w:hAnsi="Times New Roman" w:cs="Times New Roman"/>
          <w:sz w:val="24"/>
          <w:szCs w:val="24"/>
        </w:rPr>
        <w:t xml:space="preserve"> </w:t>
      </w:r>
      <w:r w:rsidR="005E652E" w:rsidRPr="00166ADA">
        <w:rPr>
          <w:rFonts w:ascii="Times New Roman" w:hAnsi="Times New Roman" w:cs="Times New Roman"/>
          <w:i/>
          <w:iCs/>
          <w:sz w:val="24"/>
          <w:szCs w:val="24"/>
        </w:rPr>
        <w:t>The Waste Land</w:t>
      </w:r>
      <w:r w:rsidR="005E652E">
        <w:rPr>
          <w:rFonts w:ascii="Times New Roman" w:hAnsi="Times New Roman" w:cs="Times New Roman"/>
          <w:sz w:val="24"/>
          <w:szCs w:val="24"/>
        </w:rPr>
        <w:t xml:space="preserve"> (1922), nel cui celeberrimo </w:t>
      </w:r>
      <w:r w:rsidR="00166ADA">
        <w:rPr>
          <w:rFonts w:ascii="Times New Roman" w:hAnsi="Times New Roman" w:cs="Times New Roman"/>
          <w:sz w:val="24"/>
          <w:szCs w:val="24"/>
        </w:rPr>
        <w:t xml:space="preserve">incipit, “April </w:t>
      </w:r>
      <w:proofErr w:type="spellStart"/>
      <w:r w:rsidR="00166ADA">
        <w:rPr>
          <w:rFonts w:ascii="Times New Roman" w:hAnsi="Times New Roman" w:cs="Times New Roman"/>
          <w:sz w:val="24"/>
          <w:szCs w:val="24"/>
        </w:rPr>
        <w:t>is</w:t>
      </w:r>
      <w:proofErr w:type="spellEnd"/>
      <w:r w:rsidR="00166ADA">
        <w:rPr>
          <w:rFonts w:ascii="Times New Roman" w:hAnsi="Times New Roman" w:cs="Times New Roman"/>
          <w:sz w:val="24"/>
          <w:szCs w:val="24"/>
        </w:rPr>
        <w:t xml:space="preserve"> the </w:t>
      </w:r>
      <w:proofErr w:type="spellStart"/>
      <w:r w:rsidR="00166ADA">
        <w:rPr>
          <w:rFonts w:ascii="Times New Roman" w:hAnsi="Times New Roman" w:cs="Times New Roman"/>
          <w:sz w:val="24"/>
          <w:szCs w:val="24"/>
        </w:rPr>
        <w:t>cruelest</w:t>
      </w:r>
      <w:proofErr w:type="spellEnd"/>
      <w:r w:rsidR="00166ADA">
        <w:rPr>
          <w:rFonts w:ascii="Times New Roman" w:hAnsi="Times New Roman" w:cs="Times New Roman"/>
          <w:sz w:val="24"/>
          <w:szCs w:val="24"/>
        </w:rPr>
        <w:t xml:space="preserve"> </w:t>
      </w:r>
      <w:proofErr w:type="spellStart"/>
      <w:r w:rsidR="00166ADA">
        <w:rPr>
          <w:rFonts w:ascii="Times New Roman" w:hAnsi="Times New Roman" w:cs="Times New Roman"/>
          <w:sz w:val="24"/>
          <w:szCs w:val="24"/>
        </w:rPr>
        <w:t>month</w:t>
      </w:r>
      <w:proofErr w:type="spellEnd"/>
      <w:r w:rsidR="00166ADA">
        <w:rPr>
          <w:rFonts w:ascii="Times New Roman" w:hAnsi="Times New Roman" w:cs="Times New Roman"/>
          <w:sz w:val="24"/>
          <w:szCs w:val="24"/>
        </w:rPr>
        <w:t xml:space="preserve">”, la primavera, stagione positiva e di rinascita per eccellenza, diventa, in questo caso anche per Eliot, “proprio il tempo peggiore”. </w:t>
      </w:r>
      <w:r w:rsidR="000153D9">
        <w:rPr>
          <w:rFonts w:ascii="Times New Roman" w:hAnsi="Times New Roman" w:cs="Times New Roman"/>
          <w:sz w:val="24"/>
          <w:szCs w:val="24"/>
        </w:rPr>
        <w:t xml:space="preserve">E in </w:t>
      </w:r>
      <w:proofErr w:type="spellStart"/>
      <w:r w:rsidR="000153D9" w:rsidRPr="001E2C41">
        <w:rPr>
          <w:rFonts w:ascii="Times New Roman" w:hAnsi="Times New Roman" w:cs="Times New Roman"/>
          <w:i/>
          <w:iCs/>
          <w:sz w:val="24"/>
          <w:szCs w:val="24"/>
        </w:rPr>
        <w:t>Let</w:t>
      </w:r>
      <w:proofErr w:type="spellEnd"/>
      <w:r w:rsidR="000153D9" w:rsidRPr="001E2C41">
        <w:rPr>
          <w:rFonts w:ascii="Times New Roman" w:hAnsi="Times New Roman" w:cs="Times New Roman"/>
          <w:i/>
          <w:iCs/>
          <w:sz w:val="24"/>
          <w:szCs w:val="24"/>
        </w:rPr>
        <w:t xml:space="preserve"> </w:t>
      </w:r>
      <w:proofErr w:type="spellStart"/>
      <w:r w:rsidR="000153D9" w:rsidRPr="001E2C41">
        <w:rPr>
          <w:rFonts w:ascii="Times New Roman" w:hAnsi="Times New Roman" w:cs="Times New Roman"/>
          <w:i/>
          <w:iCs/>
          <w:sz w:val="24"/>
          <w:szCs w:val="24"/>
        </w:rPr>
        <w:t>us</w:t>
      </w:r>
      <w:proofErr w:type="spellEnd"/>
      <w:r w:rsidR="000153D9" w:rsidRPr="001E2C41">
        <w:rPr>
          <w:rFonts w:ascii="Times New Roman" w:hAnsi="Times New Roman" w:cs="Times New Roman"/>
          <w:i/>
          <w:iCs/>
          <w:sz w:val="24"/>
          <w:szCs w:val="24"/>
        </w:rPr>
        <w:t xml:space="preserve"> compare </w:t>
      </w:r>
      <w:proofErr w:type="spellStart"/>
      <w:r w:rsidR="000153D9" w:rsidRPr="001E2C41">
        <w:rPr>
          <w:rFonts w:ascii="Times New Roman" w:hAnsi="Times New Roman" w:cs="Times New Roman"/>
          <w:i/>
          <w:iCs/>
          <w:sz w:val="24"/>
          <w:szCs w:val="24"/>
        </w:rPr>
        <w:t>mythologies</w:t>
      </w:r>
      <w:proofErr w:type="spellEnd"/>
      <w:r w:rsidR="000153D9">
        <w:rPr>
          <w:rFonts w:ascii="Times New Roman" w:hAnsi="Times New Roman" w:cs="Times New Roman"/>
          <w:sz w:val="24"/>
          <w:szCs w:val="24"/>
        </w:rPr>
        <w:t xml:space="preserve"> c’è </w:t>
      </w:r>
      <w:r w:rsidR="001F1549">
        <w:rPr>
          <w:rFonts w:ascii="Times New Roman" w:hAnsi="Times New Roman" w:cs="Times New Roman"/>
          <w:sz w:val="24"/>
          <w:szCs w:val="24"/>
        </w:rPr>
        <w:t xml:space="preserve">un’altra poesia, </w:t>
      </w:r>
      <w:proofErr w:type="spellStart"/>
      <w:r w:rsidR="001F1549" w:rsidRPr="001F1549">
        <w:rPr>
          <w:rFonts w:ascii="Times New Roman" w:hAnsi="Times New Roman" w:cs="Times New Roman"/>
          <w:i/>
          <w:iCs/>
          <w:sz w:val="24"/>
          <w:szCs w:val="24"/>
        </w:rPr>
        <w:t>Rededication</w:t>
      </w:r>
      <w:proofErr w:type="spellEnd"/>
      <w:r w:rsidR="00F50038">
        <w:rPr>
          <w:rStyle w:val="Rimandonotaapidipagina"/>
          <w:rFonts w:ascii="Times New Roman" w:hAnsi="Times New Roman" w:cs="Times New Roman"/>
          <w:i/>
          <w:iCs/>
          <w:sz w:val="24"/>
          <w:szCs w:val="24"/>
        </w:rPr>
        <w:footnoteReference w:id="114"/>
      </w:r>
      <w:r w:rsidR="001F1549">
        <w:rPr>
          <w:rFonts w:ascii="Times New Roman" w:hAnsi="Times New Roman" w:cs="Times New Roman"/>
          <w:sz w:val="24"/>
          <w:szCs w:val="24"/>
        </w:rPr>
        <w:t>, che va in questa direzione, fa</w:t>
      </w:r>
      <w:r w:rsidR="001E2C41">
        <w:rPr>
          <w:rFonts w:ascii="Times New Roman" w:hAnsi="Times New Roman" w:cs="Times New Roman"/>
          <w:sz w:val="24"/>
          <w:szCs w:val="24"/>
        </w:rPr>
        <w:t>cendo</w:t>
      </w:r>
      <w:r w:rsidR="001F1549">
        <w:rPr>
          <w:rFonts w:ascii="Times New Roman" w:hAnsi="Times New Roman" w:cs="Times New Roman"/>
          <w:sz w:val="24"/>
          <w:szCs w:val="24"/>
        </w:rPr>
        <w:t xml:space="preserve"> idealmente il paio con </w:t>
      </w:r>
      <w:r w:rsidR="001F1549" w:rsidRPr="001F1549">
        <w:rPr>
          <w:rFonts w:ascii="Times New Roman" w:hAnsi="Times New Roman" w:cs="Times New Roman"/>
          <w:i/>
          <w:iCs/>
          <w:sz w:val="24"/>
          <w:szCs w:val="24"/>
        </w:rPr>
        <w:t xml:space="preserve">“Just the </w:t>
      </w:r>
      <w:proofErr w:type="spellStart"/>
      <w:r w:rsidR="001F1549" w:rsidRPr="001F1549">
        <w:rPr>
          <w:rFonts w:ascii="Times New Roman" w:hAnsi="Times New Roman" w:cs="Times New Roman"/>
          <w:i/>
          <w:iCs/>
          <w:sz w:val="24"/>
          <w:szCs w:val="24"/>
        </w:rPr>
        <w:t>worst</w:t>
      </w:r>
      <w:proofErr w:type="spellEnd"/>
      <w:r w:rsidR="001F1549" w:rsidRPr="001F1549">
        <w:rPr>
          <w:rFonts w:ascii="Times New Roman" w:hAnsi="Times New Roman" w:cs="Times New Roman"/>
          <w:i/>
          <w:iCs/>
          <w:sz w:val="24"/>
          <w:szCs w:val="24"/>
        </w:rPr>
        <w:t xml:space="preserve"> time”</w:t>
      </w:r>
      <w:r w:rsidR="001E2C41">
        <w:rPr>
          <w:rFonts w:ascii="Times New Roman" w:hAnsi="Times New Roman" w:cs="Times New Roman"/>
          <w:sz w:val="24"/>
          <w:szCs w:val="24"/>
        </w:rPr>
        <w:t xml:space="preserve">, </w:t>
      </w:r>
      <w:r w:rsidR="001F1549">
        <w:rPr>
          <w:rFonts w:ascii="Times New Roman" w:hAnsi="Times New Roman" w:cs="Times New Roman"/>
          <w:sz w:val="24"/>
          <w:szCs w:val="24"/>
        </w:rPr>
        <w:t xml:space="preserve">ed è ancora più intimamente eliotiana, al punto da poter essere considerata quasi una riscrittura dell’incipit di </w:t>
      </w:r>
      <w:r w:rsidR="001F1549" w:rsidRPr="001F1549">
        <w:rPr>
          <w:rFonts w:ascii="Times New Roman" w:hAnsi="Times New Roman" w:cs="Times New Roman"/>
          <w:i/>
          <w:iCs/>
          <w:sz w:val="24"/>
          <w:szCs w:val="24"/>
        </w:rPr>
        <w:t>The Waste Land</w:t>
      </w:r>
      <w:r w:rsidR="001F1549">
        <w:rPr>
          <w:rFonts w:ascii="Times New Roman" w:hAnsi="Times New Roman" w:cs="Times New Roman"/>
          <w:sz w:val="24"/>
          <w:szCs w:val="24"/>
        </w:rPr>
        <w:t>:</w:t>
      </w:r>
    </w:p>
    <w:p w14:paraId="0353C995" w14:textId="77777777" w:rsidR="001F1549" w:rsidRPr="000E0AC0" w:rsidRDefault="00F42CB0" w:rsidP="00F42CB0">
      <w:pPr>
        <w:spacing w:line="360" w:lineRule="auto"/>
        <w:ind w:left="851" w:right="849"/>
        <w:jc w:val="both"/>
        <w:rPr>
          <w:rFonts w:ascii="Times New Roman" w:hAnsi="Times New Roman" w:cs="Times New Roman"/>
          <w:sz w:val="20"/>
          <w:szCs w:val="20"/>
          <w:lang w:val="en-US"/>
        </w:rPr>
      </w:pPr>
      <w:r w:rsidRPr="000E0AC0">
        <w:rPr>
          <w:rFonts w:ascii="Times New Roman" w:hAnsi="Times New Roman" w:cs="Times New Roman"/>
          <w:sz w:val="20"/>
          <w:szCs w:val="20"/>
          <w:lang w:val="en-US"/>
        </w:rPr>
        <w:t xml:space="preserve">A painful rededication, this Spring, / like the building of cathedrals between wars, / and masons at decayed walls; / and we are almost too tired to begin again / with miracles and leaves / and lingering on steps in sudden sun; // tired by the way isolated drifts lie melting, / like hulks of large fish rotting far </w:t>
      </w:r>
      <w:proofErr w:type="spellStart"/>
      <w:r w:rsidRPr="000E0AC0">
        <w:rPr>
          <w:rFonts w:ascii="Times New Roman" w:hAnsi="Times New Roman" w:cs="Times New Roman"/>
          <w:sz w:val="20"/>
          <w:szCs w:val="20"/>
          <w:lang w:val="en-US"/>
        </w:rPr>
        <w:t>upbeach</w:t>
      </w:r>
      <w:proofErr w:type="spellEnd"/>
      <w:r w:rsidRPr="000E0AC0">
        <w:rPr>
          <w:rFonts w:ascii="Times New Roman" w:hAnsi="Times New Roman" w:cs="Times New Roman"/>
          <w:sz w:val="20"/>
          <w:szCs w:val="20"/>
          <w:lang w:val="en-US"/>
        </w:rPr>
        <w:t>; / the disinterested scrape of shovels, / collecting sand from sidewalks, destroying streams; / and school-children in sidecars, / staring out, astonished. // We had learned a dignity in late winter, / from austere trees and dry brown bushes, / but Spring disturbs us like the morning, / and we may hope only for no October.</w:t>
      </w:r>
    </w:p>
    <w:p w14:paraId="4068FC45" w14:textId="77777777" w:rsidR="003E63BD" w:rsidRDefault="001E2C41" w:rsidP="00756D1D">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Non c’è nessun’altra poesia, nella prima raccolta </w:t>
      </w:r>
      <w:proofErr w:type="spellStart"/>
      <w:r>
        <w:rPr>
          <w:rFonts w:ascii="Times New Roman" w:hAnsi="Times New Roman" w:cs="Times New Roman"/>
          <w:sz w:val="24"/>
          <w:szCs w:val="24"/>
        </w:rPr>
        <w:t>coheniana</w:t>
      </w:r>
      <w:proofErr w:type="spellEnd"/>
      <w:r>
        <w:rPr>
          <w:rFonts w:ascii="Times New Roman" w:hAnsi="Times New Roman" w:cs="Times New Roman"/>
          <w:sz w:val="24"/>
          <w:szCs w:val="24"/>
        </w:rPr>
        <w:t xml:space="preserve">, che sia così </w:t>
      </w:r>
      <w:r w:rsidR="00C311F5">
        <w:rPr>
          <w:rFonts w:ascii="Times New Roman" w:hAnsi="Times New Roman" w:cs="Times New Roman"/>
          <w:sz w:val="24"/>
          <w:szCs w:val="24"/>
        </w:rPr>
        <w:t>esplicitamente</w:t>
      </w:r>
      <w:r>
        <w:rPr>
          <w:rFonts w:ascii="Times New Roman" w:hAnsi="Times New Roman" w:cs="Times New Roman"/>
          <w:sz w:val="24"/>
          <w:szCs w:val="24"/>
        </w:rPr>
        <w:t xml:space="preserve"> ricalcata su un altro testo</w:t>
      </w:r>
      <w:r w:rsidR="00C311F5">
        <w:rPr>
          <w:rFonts w:ascii="Times New Roman" w:hAnsi="Times New Roman" w:cs="Times New Roman"/>
          <w:sz w:val="24"/>
          <w:szCs w:val="24"/>
        </w:rPr>
        <w:t xml:space="preserve">, segno che la “voce” di Eliot è stata fondamentale nell’apprendistato poetico di Cohen durante l’adolescenza; i riferimenti, le citazioni, i debiti formali di </w:t>
      </w:r>
      <w:proofErr w:type="spellStart"/>
      <w:r w:rsidR="00C311F5" w:rsidRPr="00C311F5">
        <w:rPr>
          <w:rFonts w:ascii="Times New Roman" w:hAnsi="Times New Roman" w:cs="Times New Roman"/>
          <w:i/>
          <w:iCs/>
          <w:sz w:val="24"/>
          <w:szCs w:val="24"/>
        </w:rPr>
        <w:t>Rededication</w:t>
      </w:r>
      <w:proofErr w:type="spellEnd"/>
      <w:r w:rsidR="00C311F5">
        <w:rPr>
          <w:rFonts w:ascii="Times New Roman" w:hAnsi="Times New Roman" w:cs="Times New Roman"/>
          <w:sz w:val="24"/>
          <w:szCs w:val="24"/>
        </w:rPr>
        <w:t xml:space="preserve"> nei confronti del modello si trovano praticamente ad ogni verso, e sono ben riassunti da Allan:</w:t>
      </w:r>
    </w:p>
    <w:p w14:paraId="16A2C42E" w14:textId="77777777" w:rsidR="00C311F5" w:rsidRPr="003628EB" w:rsidRDefault="00CF47EB" w:rsidP="003628EB">
      <w:pPr>
        <w:spacing w:line="360" w:lineRule="auto"/>
        <w:ind w:left="851" w:right="849"/>
        <w:jc w:val="both"/>
        <w:rPr>
          <w:rFonts w:ascii="Times New Roman" w:hAnsi="Times New Roman" w:cs="Times New Roman"/>
          <w:sz w:val="20"/>
          <w:szCs w:val="20"/>
        </w:rPr>
      </w:pPr>
      <w:r w:rsidRPr="003628EB">
        <w:rPr>
          <w:rFonts w:ascii="Times New Roman" w:hAnsi="Times New Roman" w:cs="Times New Roman"/>
          <w:sz w:val="20"/>
          <w:szCs w:val="20"/>
        </w:rPr>
        <w:t xml:space="preserve">“A </w:t>
      </w:r>
      <w:proofErr w:type="spellStart"/>
      <w:r w:rsidRPr="003628EB">
        <w:rPr>
          <w:rFonts w:ascii="Times New Roman" w:hAnsi="Times New Roman" w:cs="Times New Roman"/>
          <w:sz w:val="20"/>
          <w:szCs w:val="20"/>
        </w:rPr>
        <w:t>painful</w:t>
      </w:r>
      <w:proofErr w:type="spellEnd"/>
      <w:r w:rsidRPr="003628EB">
        <w:rPr>
          <w:rFonts w:ascii="Times New Roman" w:hAnsi="Times New Roman" w:cs="Times New Roman"/>
          <w:sz w:val="20"/>
          <w:szCs w:val="20"/>
        </w:rPr>
        <w:t xml:space="preserve"> </w:t>
      </w:r>
      <w:proofErr w:type="spellStart"/>
      <w:r w:rsidRPr="003628EB">
        <w:rPr>
          <w:rFonts w:ascii="Times New Roman" w:hAnsi="Times New Roman" w:cs="Times New Roman"/>
          <w:sz w:val="20"/>
          <w:szCs w:val="20"/>
        </w:rPr>
        <w:t>rededication</w:t>
      </w:r>
      <w:proofErr w:type="spellEnd"/>
      <w:r w:rsidRPr="003628EB">
        <w:rPr>
          <w:rFonts w:ascii="Times New Roman" w:hAnsi="Times New Roman" w:cs="Times New Roman"/>
          <w:sz w:val="20"/>
          <w:szCs w:val="20"/>
        </w:rPr>
        <w:t xml:space="preserve">, </w:t>
      </w:r>
      <w:proofErr w:type="spellStart"/>
      <w:r w:rsidRPr="003628EB">
        <w:rPr>
          <w:rFonts w:ascii="Times New Roman" w:hAnsi="Times New Roman" w:cs="Times New Roman"/>
          <w:sz w:val="20"/>
          <w:szCs w:val="20"/>
        </w:rPr>
        <w:t>this</w:t>
      </w:r>
      <w:proofErr w:type="spellEnd"/>
      <w:r w:rsidRPr="003628EB">
        <w:rPr>
          <w:rFonts w:ascii="Times New Roman" w:hAnsi="Times New Roman" w:cs="Times New Roman"/>
          <w:sz w:val="20"/>
          <w:szCs w:val="20"/>
        </w:rPr>
        <w:t xml:space="preserve"> spring”, il primo verso di </w:t>
      </w:r>
      <w:proofErr w:type="spellStart"/>
      <w:r w:rsidRPr="003628EB">
        <w:rPr>
          <w:rFonts w:ascii="Times New Roman" w:hAnsi="Times New Roman" w:cs="Times New Roman"/>
          <w:i/>
          <w:iCs/>
          <w:sz w:val="20"/>
          <w:szCs w:val="20"/>
        </w:rPr>
        <w:t>Rededication</w:t>
      </w:r>
      <w:proofErr w:type="spellEnd"/>
      <w:r w:rsidRPr="003628EB">
        <w:rPr>
          <w:rFonts w:ascii="Times New Roman" w:hAnsi="Times New Roman" w:cs="Times New Roman"/>
          <w:sz w:val="20"/>
          <w:szCs w:val="20"/>
        </w:rPr>
        <w:t xml:space="preserve">, ricalca il sentimento di “April </w:t>
      </w:r>
      <w:proofErr w:type="spellStart"/>
      <w:r w:rsidRPr="003628EB">
        <w:rPr>
          <w:rFonts w:ascii="Times New Roman" w:hAnsi="Times New Roman" w:cs="Times New Roman"/>
          <w:sz w:val="20"/>
          <w:szCs w:val="20"/>
        </w:rPr>
        <w:t>is</w:t>
      </w:r>
      <w:proofErr w:type="spellEnd"/>
      <w:r w:rsidRPr="003628EB">
        <w:rPr>
          <w:rFonts w:ascii="Times New Roman" w:hAnsi="Times New Roman" w:cs="Times New Roman"/>
          <w:sz w:val="20"/>
          <w:szCs w:val="20"/>
        </w:rPr>
        <w:t xml:space="preserve"> the </w:t>
      </w:r>
      <w:proofErr w:type="spellStart"/>
      <w:r w:rsidRPr="003628EB">
        <w:rPr>
          <w:rFonts w:ascii="Times New Roman" w:hAnsi="Times New Roman" w:cs="Times New Roman"/>
          <w:sz w:val="20"/>
          <w:szCs w:val="20"/>
        </w:rPr>
        <w:t>cruelest</w:t>
      </w:r>
      <w:proofErr w:type="spellEnd"/>
      <w:r w:rsidRPr="003628EB">
        <w:rPr>
          <w:rFonts w:ascii="Times New Roman" w:hAnsi="Times New Roman" w:cs="Times New Roman"/>
          <w:sz w:val="20"/>
          <w:szCs w:val="20"/>
        </w:rPr>
        <w:t xml:space="preserve"> </w:t>
      </w:r>
      <w:proofErr w:type="spellStart"/>
      <w:r w:rsidRPr="003628EB">
        <w:rPr>
          <w:rFonts w:ascii="Times New Roman" w:hAnsi="Times New Roman" w:cs="Times New Roman"/>
          <w:sz w:val="20"/>
          <w:szCs w:val="20"/>
        </w:rPr>
        <w:t>month</w:t>
      </w:r>
      <w:proofErr w:type="spellEnd"/>
      <w:r w:rsidRPr="003628EB">
        <w:rPr>
          <w:rFonts w:ascii="Times New Roman" w:hAnsi="Times New Roman" w:cs="Times New Roman"/>
          <w:sz w:val="20"/>
          <w:szCs w:val="20"/>
        </w:rPr>
        <w:t>”, il primo</w:t>
      </w:r>
      <w:r w:rsidR="00FA53E5" w:rsidRPr="003628EB">
        <w:rPr>
          <w:rFonts w:ascii="Times New Roman" w:hAnsi="Times New Roman" w:cs="Times New Roman"/>
          <w:sz w:val="20"/>
          <w:szCs w:val="20"/>
        </w:rPr>
        <w:t xml:space="preserve"> verso</w:t>
      </w:r>
      <w:r w:rsidRPr="003628EB">
        <w:rPr>
          <w:rFonts w:ascii="Times New Roman" w:hAnsi="Times New Roman" w:cs="Times New Roman"/>
          <w:sz w:val="20"/>
          <w:szCs w:val="20"/>
        </w:rPr>
        <w:t xml:space="preserve"> di </w:t>
      </w:r>
      <w:r w:rsidRPr="003628EB">
        <w:rPr>
          <w:rFonts w:ascii="Times New Roman" w:hAnsi="Times New Roman" w:cs="Times New Roman"/>
          <w:i/>
          <w:iCs/>
          <w:sz w:val="20"/>
          <w:szCs w:val="20"/>
        </w:rPr>
        <w:t>The Waste Land</w:t>
      </w:r>
      <w:r w:rsidRPr="003628EB">
        <w:rPr>
          <w:rFonts w:ascii="Times New Roman" w:hAnsi="Times New Roman" w:cs="Times New Roman"/>
          <w:sz w:val="20"/>
          <w:szCs w:val="20"/>
        </w:rPr>
        <w:t xml:space="preserve"> di Eliot.</w:t>
      </w:r>
      <w:r w:rsidR="00716D46" w:rsidRPr="003628EB">
        <w:rPr>
          <w:rFonts w:ascii="Times New Roman" w:hAnsi="Times New Roman" w:cs="Times New Roman"/>
          <w:sz w:val="20"/>
          <w:szCs w:val="20"/>
        </w:rPr>
        <w:t xml:space="preserve"> La complessa immagine eliotiana di una terra desolata spirituale viene echeggiata da Cohen nel </w:t>
      </w:r>
      <w:r w:rsidR="003628EB">
        <w:rPr>
          <w:rFonts w:ascii="Times New Roman" w:hAnsi="Times New Roman" w:cs="Times New Roman"/>
          <w:sz w:val="20"/>
          <w:szCs w:val="20"/>
        </w:rPr>
        <w:t xml:space="preserve">suo </w:t>
      </w:r>
      <w:r w:rsidR="00716D46" w:rsidRPr="003628EB">
        <w:rPr>
          <w:rFonts w:ascii="Times New Roman" w:hAnsi="Times New Roman" w:cs="Times New Roman"/>
          <w:sz w:val="20"/>
          <w:szCs w:val="20"/>
        </w:rPr>
        <w:t>vedere un mondo in cui “</w:t>
      </w:r>
      <w:proofErr w:type="spellStart"/>
      <w:r w:rsidR="00716D46" w:rsidRPr="003628EB">
        <w:rPr>
          <w:rFonts w:ascii="Times New Roman" w:hAnsi="Times New Roman" w:cs="Times New Roman"/>
          <w:sz w:val="20"/>
          <w:szCs w:val="20"/>
        </w:rPr>
        <w:t>we</w:t>
      </w:r>
      <w:proofErr w:type="spellEnd"/>
      <w:r w:rsidR="00716D46" w:rsidRPr="003628EB">
        <w:rPr>
          <w:rFonts w:ascii="Times New Roman" w:hAnsi="Times New Roman" w:cs="Times New Roman"/>
          <w:sz w:val="20"/>
          <w:szCs w:val="20"/>
        </w:rPr>
        <w:t xml:space="preserve"> are </w:t>
      </w:r>
      <w:proofErr w:type="spellStart"/>
      <w:r w:rsidR="00716D46" w:rsidRPr="003628EB">
        <w:rPr>
          <w:rFonts w:ascii="Times New Roman" w:hAnsi="Times New Roman" w:cs="Times New Roman"/>
          <w:sz w:val="20"/>
          <w:szCs w:val="20"/>
        </w:rPr>
        <w:t>almost</w:t>
      </w:r>
      <w:proofErr w:type="spellEnd"/>
      <w:r w:rsidR="00716D46" w:rsidRPr="003628EB">
        <w:rPr>
          <w:rFonts w:ascii="Times New Roman" w:hAnsi="Times New Roman" w:cs="Times New Roman"/>
          <w:sz w:val="20"/>
          <w:szCs w:val="20"/>
        </w:rPr>
        <w:t xml:space="preserve"> </w:t>
      </w:r>
      <w:proofErr w:type="spellStart"/>
      <w:r w:rsidR="00716D46" w:rsidRPr="003628EB">
        <w:rPr>
          <w:rFonts w:ascii="Times New Roman" w:hAnsi="Times New Roman" w:cs="Times New Roman"/>
          <w:sz w:val="20"/>
          <w:szCs w:val="20"/>
        </w:rPr>
        <w:t>too</w:t>
      </w:r>
      <w:proofErr w:type="spellEnd"/>
      <w:r w:rsidR="00716D46" w:rsidRPr="003628EB">
        <w:rPr>
          <w:rFonts w:ascii="Times New Roman" w:hAnsi="Times New Roman" w:cs="Times New Roman"/>
          <w:sz w:val="20"/>
          <w:szCs w:val="20"/>
        </w:rPr>
        <w:t xml:space="preserve"> </w:t>
      </w:r>
      <w:proofErr w:type="spellStart"/>
      <w:r w:rsidR="00716D46" w:rsidRPr="003628EB">
        <w:rPr>
          <w:rFonts w:ascii="Times New Roman" w:hAnsi="Times New Roman" w:cs="Times New Roman"/>
          <w:sz w:val="20"/>
          <w:szCs w:val="20"/>
        </w:rPr>
        <w:t>tired</w:t>
      </w:r>
      <w:proofErr w:type="spellEnd"/>
      <w:r w:rsidR="00716D46" w:rsidRPr="003628EB">
        <w:rPr>
          <w:rFonts w:ascii="Times New Roman" w:hAnsi="Times New Roman" w:cs="Times New Roman"/>
          <w:sz w:val="20"/>
          <w:szCs w:val="20"/>
        </w:rPr>
        <w:t xml:space="preserve"> to </w:t>
      </w:r>
      <w:proofErr w:type="spellStart"/>
      <w:r w:rsidR="00716D46" w:rsidRPr="003628EB">
        <w:rPr>
          <w:rFonts w:ascii="Times New Roman" w:hAnsi="Times New Roman" w:cs="Times New Roman"/>
          <w:sz w:val="20"/>
          <w:szCs w:val="20"/>
        </w:rPr>
        <w:t>begin</w:t>
      </w:r>
      <w:proofErr w:type="spellEnd"/>
      <w:r w:rsidR="00716D46" w:rsidRPr="003628EB">
        <w:rPr>
          <w:rFonts w:ascii="Times New Roman" w:hAnsi="Times New Roman" w:cs="Times New Roman"/>
          <w:sz w:val="20"/>
          <w:szCs w:val="20"/>
        </w:rPr>
        <w:t xml:space="preserve"> </w:t>
      </w:r>
      <w:proofErr w:type="spellStart"/>
      <w:r w:rsidR="00716D46" w:rsidRPr="003628EB">
        <w:rPr>
          <w:rFonts w:ascii="Times New Roman" w:hAnsi="Times New Roman" w:cs="Times New Roman"/>
          <w:sz w:val="20"/>
          <w:szCs w:val="20"/>
        </w:rPr>
        <w:t>again</w:t>
      </w:r>
      <w:proofErr w:type="spellEnd"/>
      <w:r w:rsidR="00716D46" w:rsidRPr="003628EB">
        <w:rPr>
          <w:rFonts w:ascii="Times New Roman" w:hAnsi="Times New Roman" w:cs="Times New Roman"/>
          <w:sz w:val="20"/>
          <w:szCs w:val="20"/>
        </w:rPr>
        <w:t xml:space="preserve">”. </w:t>
      </w:r>
      <w:r w:rsidR="00716D46" w:rsidRPr="000E0AC0">
        <w:rPr>
          <w:rFonts w:ascii="Times New Roman" w:hAnsi="Times New Roman" w:cs="Times New Roman"/>
          <w:sz w:val="20"/>
          <w:szCs w:val="20"/>
          <w:lang w:val="en-US"/>
        </w:rPr>
        <w:t xml:space="preserve">Eliot </w:t>
      </w:r>
      <w:proofErr w:type="spellStart"/>
      <w:r w:rsidR="00716D46" w:rsidRPr="000E0AC0">
        <w:rPr>
          <w:rFonts w:ascii="Times New Roman" w:hAnsi="Times New Roman" w:cs="Times New Roman"/>
          <w:sz w:val="20"/>
          <w:szCs w:val="20"/>
          <w:lang w:val="en-US"/>
        </w:rPr>
        <w:t>afferma</w:t>
      </w:r>
      <w:proofErr w:type="spellEnd"/>
      <w:r w:rsidR="00716D46" w:rsidRPr="000E0AC0">
        <w:rPr>
          <w:rFonts w:ascii="Times New Roman" w:hAnsi="Times New Roman" w:cs="Times New Roman"/>
          <w:sz w:val="20"/>
          <w:szCs w:val="20"/>
          <w:lang w:val="en-US"/>
        </w:rPr>
        <w:t xml:space="preserve">: “Winter kept us warm, covering / Earth in forgetful snow”. </w:t>
      </w:r>
      <w:proofErr w:type="spellStart"/>
      <w:r w:rsidR="00716D46" w:rsidRPr="000E0AC0">
        <w:rPr>
          <w:rFonts w:ascii="Times New Roman" w:hAnsi="Times New Roman" w:cs="Times New Roman"/>
          <w:sz w:val="20"/>
          <w:szCs w:val="20"/>
          <w:lang w:val="en-US"/>
        </w:rPr>
        <w:t>Similmente</w:t>
      </w:r>
      <w:proofErr w:type="spellEnd"/>
      <w:r w:rsidR="00716D46" w:rsidRPr="000E0AC0">
        <w:rPr>
          <w:rFonts w:ascii="Times New Roman" w:hAnsi="Times New Roman" w:cs="Times New Roman"/>
          <w:sz w:val="20"/>
          <w:szCs w:val="20"/>
          <w:lang w:val="en-US"/>
        </w:rPr>
        <w:t xml:space="preserve">, Cohen </w:t>
      </w:r>
      <w:proofErr w:type="spellStart"/>
      <w:r w:rsidR="00716D46" w:rsidRPr="000E0AC0">
        <w:rPr>
          <w:rFonts w:ascii="Times New Roman" w:hAnsi="Times New Roman" w:cs="Times New Roman"/>
          <w:sz w:val="20"/>
          <w:szCs w:val="20"/>
          <w:lang w:val="en-US"/>
        </w:rPr>
        <w:t>riferisce</w:t>
      </w:r>
      <w:proofErr w:type="spellEnd"/>
      <w:r w:rsidR="00716D46" w:rsidRPr="000E0AC0">
        <w:rPr>
          <w:rFonts w:ascii="Times New Roman" w:hAnsi="Times New Roman" w:cs="Times New Roman"/>
          <w:sz w:val="20"/>
          <w:szCs w:val="20"/>
          <w:lang w:val="en-US"/>
        </w:rPr>
        <w:t xml:space="preserve">: “We had learned a dignity in late winter, / from austere trees and dry brown bushes”. </w:t>
      </w:r>
      <w:r w:rsidR="00716D46" w:rsidRPr="003628EB">
        <w:rPr>
          <w:rFonts w:ascii="Times New Roman" w:hAnsi="Times New Roman" w:cs="Times New Roman"/>
          <w:sz w:val="20"/>
          <w:szCs w:val="20"/>
        </w:rPr>
        <w:t>Per Cohen</w:t>
      </w:r>
      <w:r w:rsidR="003628EB" w:rsidRPr="003628EB">
        <w:rPr>
          <w:rFonts w:ascii="Times New Roman" w:hAnsi="Times New Roman" w:cs="Times New Roman"/>
          <w:sz w:val="20"/>
          <w:szCs w:val="20"/>
        </w:rPr>
        <w:t xml:space="preserve">, “…Spring </w:t>
      </w:r>
      <w:proofErr w:type="spellStart"/>
      <w:r w:rsidR="003628EB" w:rsidRPr="003628EB">
        <w:rPr>
          <w:rFonts w:ascii="Times New Roman" w:hAnsi="Times New Roman" w:cs="Times New Roman"/>
          <w:sz w:val="20"/>
          <w:szCs w:val="20"/>
        </w:rPr>
        <w:t>disturbs</w:t>
      </w:r>
      <w:proofErr w:type="spellEnd"/>
      <w:r w:rsidR="003628EB" w:rsidRPr="003628EB">
        <w:rPr>
          <w:rFonts w:ascii="Times New Roman" w:hAnsi="Times New Roman" w:cs="Times New Roman"/>
          <w:sz w:val="20"/>
          <w:szCs w:val="20"/>
        </w:rPr>
        <w:t xml:space="preserve"> </w:t>
      </w:r>
      <w:proofErr w:type="spellStart"/>
      <w:r w:rsidR="003628EB" w:rsidRPr="003628EB">
        <w:rPr>
          <w:rFonts w:ascii="Times New Roman" w:hAnsi="Times New Roman" w:cs="Times New Roman"/>
          <w:sz w:val="20"/>
          <w:szCs w:val="20"/>
        </w:rPr>
        <w:t>us</w:t>
      </w:r>
      <w:proofErr w:type="spellEnd"/>
      <w:r w:rsidR="003628EB" w:rsidRPr="003628EB">
        <w:rPr>
          <w:rFonts w:ascii="Times New Roman" w:hAnsi="Times New Roman" w:cs="Times New Roman"/>
          <w:sz w:val="20"/>
          <w:szCs w:val="20"/>
        </w:rPr>
        <w:t xml:space="preserve"> like the </w:t>
      </w:r>
      <w:proofErr w:type="spellStart"/>
      <w:r w:rsidR="003628EB" w:rsidRPr="003628EB">
        <w:rPr>
          <w:rFonts w:ascii="Times New Roman" w:hAnsi="Times New Roman" w:cs="Times New Roman"/>
          <w:sz w:val="20"/>
          <w:szCs w:val="20"/>
        </w:rPr>
        <w:t>morning</w:t>
      </w:r>
      <w:proofErr w:type="spellEnd"/>
      <w:r w:rsidR="003628EB" w:rsidRPr="003628EB">
        <w:rPr>
          <w:rFonts w:ascii="Times New Roman" w:hAnsi="Times New Roman" w:cs="Times New Roman"/>
          <w:sz w:val="20"/>
          <w:szCs w:val="20"/>
        </w:rPr>
        <w:t>”. […] La primavera non è più la stagione della gioia e della vita rinnovata. Ora sta solo a significare il dolore della nascita e della rinascita in un mondo che Eliot aveva dipinto come “</w:t>
      </w:r>
      <w:proofErr w:type="spellStart"/>
      <w:r w:rsidR="003628EB" w:rsidRPr="003628EB">
        <w:rPr>
          <w:rFonts w:ascii="Times New Roman" w:hAnsi="Times New Roman" w:cs="Times New Roman"/>
          <w:sz w:val="20"/>
          <w:szCs w:val="20"/>
        </w:rPr>
        <w:t>stony</w:t>
      </w:r>
      <w:proofErr w:type="spellEnd"/>
      <w:r w:rsidR="003628EB" w:rsidRPr="003628EB">
        <w:rPr>
          <w:rFonts w:ascii="Times New Roman" w:hAnsi="Times New Roman" w:cs="Times New Roman"/>
          <w:sz w:val="20"/>
          <w:szCs w:val="20"/>
        </w:rPr>
        <w:t xml:space="preserve"> </w:t>
      </w:r>
      <w:proofErr w:type="spellStart"/>
      <w:r w:rsidR="003628EB" w:rsidRPr="003628EB">
        <w:rPr>
          <w:rFonts w:ascii="Times New Roman" w:hAnsi="Times New Roman" w:cs="Times New Roman"/>
          <w:sz w:val="20"/>
          <w:szCs w:val="20"/>
        </w:rPr>
        <w:t>rubbish</w:t>
      </w:r>
      <w:proofErr w:type="spellEnd"/>
      <w:r w:rsidR="003628EB" w:rsidRPr="003628EB">
        <w:rPr>
          <w:rFonts w:ascii="Times New Roman" w:hAnsi="Times New Roman" w:cs="Times New Roman"/>
          <w:sz w:val="20"/>
          <w:szCs w:val="20"/>
        </w:rPr>
        <w:t>” con la “</w:t>
      </w:r>
      <w:proofErr w:type="spellStart"/>
      <w:r w:rsidR="003628EB" w:rsidRPr="003628EB">
        <w:rPr>
          <w:rFonts w:ascii="Times New Roman" w:hAnsi="Times New Roman" w:cs="Times New Roman"/>
          <w:sz w:val="20"/>
          <w:szCs w:val="20"/>
        </w:rPr>
        <w:t>Unreal</w:t>
      </w:r>
      <w:proofErr w:type="spellEnd"/>
      <w:r w:rsidR="003628EB" w:rsidRPr="003628EB">
        <w:rPr>
          <w:rFonts w:ascii="Times New Roman" w:hAnsi="Times New Roman" w:cs="Times New Roman"/>
          <w:sz w:val="20"/>
          <w:szCs w:val="20"/>
        </w:rPr>
        <w:t xml:space="preserve"> City / Under the </w:t>
      </w:r>
      <w:proofErr w:type="spellStart"/>
      <w:r w:rsidR="003628EB" w:rsidRPr="003628EB">
        <w:rPr>
          <w:rFonts w:ascii="Times New Roman" w:hAnsi="Times New Roman" w:cs="Times New Roman"/>
          <w:sz w:val="20"/>
          <w:szCs w:val="20"/>
        </w:rPr>
        <w:t>brown</w:t>
      </w:r>
      <w:proofErr w:type="spellEnd"/>
      <w:r w:rsidR="003628EB" w:rsidRPr="003628EB">
        <w:rPr>
          <w:rFonts w:ascii="Times New Roman" w:hAnsi="Times New Roman" w:cs="Times New Roman"/>
          <w:sz w:val="20"/>
          <w:szCs w:val="20"/>
        </w:rPr>
        <w:t xml:space="preserve"> </w:t>
      </w:r>
      <w:proofErr w:type="spellStart"/>
      <w:r w:rsidR="003628EB" w:rsidRPr="003628EB">
        <w:rPr>
          <w:rFonts w:ascii="Times New Roman" w:hAnsi="Times New Roman" w:cs="Times New Roman"/>
          <w:sz w:val="20"/>
          <w:szCs w:val="20"/>
        </w:rPr>
        <w:t>fog</w:t>
      </w:r>
      <w:proofErr w:type="spellEnd"/>
      <w:r w:rsidR="003628EB" w:rsidRPr="003628EB">
        <w:rPr>
          <w:rFonts w:ascii="Times New Roman" w:hAnsi="Times New Roman" w:cs="Times New Roman"/>
          <w:sz w:val="20"/>
          <w:szCs w:val="20"/>
        </w:rPr>
        <w:t xml:space="preserve"> of a winter </w:t>
      </w:r>
      <w:proofErr w:type="spellStart"/>
      <w:r w:rsidR="003628EB" w:rsidRPr="003628EB">
        <w:rPr>
          <w:rFonts w:ascii="Times New Roman" w:hAnsi="Times New Roman" w:cs="Times New Roman"/>
          <w:sz w:val="20"/>
          <w:szCs w:val="20"/>
        </w:rPr>
        <w:t>dawn</w:t>
      </w:r>
      <w:proofErr w:type="spellEnd"/>
      <w:r w:rsidR="003628EB" w:rsidRPr="003628EB">
        <w:rPr>
          <w:rFonts w:ascii="Times New Roman" w:hAnsi="Times New Roman" w:cs="Times New Roman"/>
          <w:sz w:val="20"/>
          <w:szCs w:val="20"/>
        </w:rPr>
        <w:t>”.</w:t>
      </w:r>
      <w:r w:rsidR="003628EB">
        <w:rPr>
          <w:rStyle w:val="Rimandonotaapidipagina"/>
          <w:rFonts w:ascii="Times New Roman" w:hAnsi="Times New Roman" w:cs="Times New Roman"/>
          <w:sz w:val="20"/>
          <w:szCs w:val="20"/>
        </w:rPr>
        <w:footnoteReference w:id="115"/>
      </w:r>
      <w:r w:rsidR="00716D46" w:rsidRPr="003628EB">
        <w:rPr>
          <w:rFonts w:ascii="Times New Roman" w:hAnsi="Times New Roman" w:cs="Times New Roman"/>
          <w:sz w:val="20"/>
          <w:szCs w:val="20"/>
        </w:rPr>
        <w:t xml:space="preserve"> </w:t>
      </w:r>
      <w:r w:rsidR="0021111A" w:rsidRPr="003628EB">
        <w:rPr>
          <w:rFonts w:ascii="Times New Roman" w:hAnsi="Times New Roman" w:cs="Times New Roman"/>
          <w:sz w:val="20"/>
          <w:szCs w:val="20"/>
        </w:rPr>
        <w:t xml:space="preserve"> </w:t>
      </w:r>
      <w:r w:rsidRPr="003628EB">
        <w:rPr>
          <w:rFonts w:ascii="Times New Roman" w:hAnsi="Times New Roman" w:cs="Times New Roman"/>
          <w:sz w:val="20"/>
          <w:szCs w:val="20"/>
        </w:rPr>
        <w:t xml:space="preserve"> </w:t>
      </w:r>
    </w:p>
    <w:p w14:paraId="7D4CCC68" w14:textId="77777777" w:rsidR="00067853" w:rsidRDefault="002E610C" w:rsidP="00CE3F1B">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lastRenderedPageBreak/>
        <w:t xml:space="preserve">La particolare affinità tra il giovane Cohen e Eliot passa dunque soprattutto attraverso il tema della primavera, collegato ad una rielaborazione dei miti di rinascita studiati da Frazer (che infatti, come </w:t>
      </w:r>
      <w:r w:rsidR="00622979">
        <w:rPr>
          <w:rFonts w:ascii="Times New Roman" w:hAnsi="Times New Roman" w:cs="Times New Roman"/>
          <w:sz w:val="24"/>
          <w:szCs w:val="24"/>
        </w:rPr>
        <w:t>si è</w:t>
      </w:r>
      <w:r>
        <w:rPr>
          <w:rFonts w:ascii="Times New Roman" w:hAnsi="Times New Roman" w:cs="Times New Roman"/>
          <w:sz w:val="24"/>
          <w:szCs w:val="24"/>
        </w:rPr>
        <w:t xml:space="preserve"> visto, si inseriscono a tutti gli effetti nel confronto </w:t>
      </w:r>
      <w:proofErr w:type="spellStart"/>
      <w:r>
        <w:rPr>
          <w:rFonts w:ascii="Times New Roman" w:hAnsi="Times New Roman" w:cs="Times New Roman"/>
          <w:sz w:val="24"/>
          <w:szCs w:val="24"/>
        </w:rPr>
        <w:t>coheniano</w:t>
      </w:r>
      <w:proofErr w:type="spellEnd"/>
      <w:r>
        <w:rPr>
          <w:rFonts w:ascii="Times New Roman" w:hAnsi="Times New Roman" w:cs="Times New Roman"/>
          <w:sz w:val="24"/>
          <w:szCs w:val="24"/>
        </w:rPr>
        <w:t xml:space="preserve"> delle mitologie); ma il rapporto tra il poeta canadese e il maestro del modernismo emerge anche in un’altra poesia, </w:t>
      </w:r>
      <w:r w:rsidRPr="006B748D">
        <w:rPr>
          <w:rFonts w:ascii="Times New Roman" w:hAnsi="Times New Roman" w:cs="Times New Roman"/>
          <w:i/>
          <w:iCs/>
          <w:sz w:val="24"/>
          <w:szCs w:val="24"/>
        </w:rPr>
        <w:t xml:space="preserve">The Song of the </w:t>
      </w:r>
      <w:proofErr w:type="spellStart"/>
      <w:r w:rsidRPr="006B748D">
        <w:rPr>
          <w:rFonts w:ascii="Times New Roman" w:hAnsi="Times New Roman" w:cs="Times New Roman"/>
          <w:i/>
          <w:iCs/>
          <w:sz w:val="24"/>
          <w:szCs w:val="24"/>
        </w:rPr>
        <w:t>Hellenist</w:t>
      </w:r>
      <w:proofErr w:type="spellEnd"/>
      <w:r w:rsidRPr="006B748D">
        <w:rPr>
          <w:rFonts w:ascii="Times New Roman" w:hAnsi="Times New Roman" w:cs="Times New Roman"/>
          <w:i/>
          <w:iCs/>
          <w:sz w:val="24"/>
          <w:szCs w:val="24"/>
        </w:rPr>
        <w:t xml:space="preserve"> (For R.K.)</w:t>
      </w:r>
      <w:r w:rsidR="00A32EF8">
        <w:rPr>
          <w:rFonts w:ascii="Times New Roman" w:hAnsi="Times New Roman" w:cs="Times New Roman"/>
          <w:sz w:val="24"/>
          <w:szCs w:val="24"/>
        </w:rPr>
        <w:t xml:space="preserve"> (già analizzata nel primo paragrafo)</w:t>
      </w:r>
      <w:r>
        <w:rPr>
          <w:rFonts w:ascii="Times New Roman" w:hAnsi="Times New Roman" w:cs="Times New Roman"/>
          <w:sz w:val="24"/>
          <w:szCs w:val="24"/>
        </w:rPr>
        <w:t xml:space="preserve">, </w:t>
      </w:r>
      <w:r w:rsidR="00CE7DE9">
        <w:rPr>
          <w:rFonts w:ascii="Times New Roman" w:hAnsi="Times New Roman" w:cs="Times New Roman"/>
          <w:sz w:val="24"/>
          <w:szCs w:val="24"/>
        </w:rPr>
        <w:t xml:space="preserve">questa volta in maniera sottilmente polemica. </w:t>
      </w:r>
      <w:proofErr w:type="spellStart"/>
      <w:r w:rsidR="00A32EF8" w:rsidRPr="000E0AC0">
        <w:rPr>
          <w:rFonts w:ascii="Times New Roman" w:hAnsi="Times New Roman" w:cs="Times New Roman"/>
          <w:sz w:val="24"/>
          <w:szCs w:val="24"/>
          <w:lang w:val="en-US"/>
        </w:rPr>
        <w:t>Nell’ambito</w:t>
      </w:r>
      <w:proofErr w:type="spellEnd"/>
      <w:r w:rsidR="00A32EF8" w:rsidRPr="000E0AC0">
        <w:rPr>
          <w:rFonts w:ascii="Times New Roman" w:hAnsi="Times New Roman" w:cs="Times New Roman"/>
          <w:sz w:val="24"/>
          <w:szCs w:val="24"/>
          <w:lang w:val="en-US"/>
        </w:rPr>
        <w:t xml:space="preserve"> del </w:t>
      </w:r>
      <w:proofErr w:type="spellStart"/>
      <w:r w:rsidR="00A32EF8" w:rsidRPr="000E0AC0">
        <w:rPr>
          <w:rFonts w:ascii="Times New Roman" w:hAnsi="Times New Roman" w:cs="Times New Roman"/>
          <w:sz w:val="24"/>
          <w:szCs w:val="24"/>
          <w:lang w:val="en-US"/>
        </w:rPr>
        <w:t>confronto</w:t>
      </w:r>
      <w:proofErr w:type="spellEnd"/>
      <w:r w:rsidR="00A32EF8" w:rsidRPr="000E0AC0">
        <w:rPr>
          <w:rFonts w:ascii="Times New Roman" w:hAnsi="Times New Roman" w:cs="Times New Roman"/>
          <w:sz w:val="24"/>
          <w:szCs w:val="24"/>
          <w:lang w:val="en-US"/>
        </w:rPr>
        <w:t xml:space="preserve"> </w:t>
      </w:r>
      <w:proofErr w:type="spellStart"/>
      <w:r w:rsidR="00A32EF8" w:rsidRPr="000E0AC0">
        <w:rPr>
          <w:rFonts w:ascii="Times New Roman" w:hAnsi="Times New Roman" w:cs="Times New Roman"/>
          <w:sz w:val="24"/>
          <w:szCs w:val="24"/>
          <w:lang w:val="en-US"/>
        </w:rPr>
        <w:t>tra</w:t>
      </w:r>
      <w:proofErr w:type="spellEnd"/>
      <w:r w:rsidR="00A32EF8" w:rsidRPr="000E0AC0">
        <w:rPr>
          <w:rFonts w:ascii="Times New Roman" w:hAnsi="Times New Roman" w:cs="Times New Roman"/>
          <w:sz w:val="24"/>
          <w:szCs w:val="24"/>
          <w:lang w:val="en-US"/>
        </w:rPr>
        <w:t xml:space="preserve"> </w:t>
      </w:r>
      <w:proofErr w:type="spellStart"/>
      <w:r w:rsidR="00A32EF8" w:rsidRPr="000E0AC0">
        <w:rPr>
          <w:rFonts w:ascii="Times New Roman" w:hAnsi="Times New Roman" w:cs="Times New Roman"/>
          <w:sz w:val="24"/>
          <w:szCs w:val="24"/>
          <w:lang w:val="en-US"/>
        </w:rPr>
        <w:t>ebraismo</w:t>
      </w:r>
      <w:proofErr w:type="spellEnd"/>
      <w:r w:rsidR="00A32EF8" w:rsidRPr="000E0AC0">
        <w:rPr>
          <w:rFonts w:ascii="Times New Roman" w:hAnsi="Times New Roman" w:cs="Times New Roman"/>
          <w:sz w:val="24"/>
          <w:szCs w:val="24"/>
          <w:lang w:val="en-US"/>
        </w:rPr>
        <w:t xml:space="preserve"> e </w:t>
      </w:r>
      <w:proofErr w:type="spellStart"/>
      <w:r w:rsidR="00A32EF8" w:rsidRPr="000E0AC0">
        <w:rPr>
          <w:rFonts w:ascii="Times New Roman" w:hAnsi="Times New Roman" w:cs="Times New Roman"/>
          <w:sz w:val="24"/>
          <w:szCs w:val="24"/>
          <w:lang w:val="en-US"/>
        </w:rPr>
        <w:t>classicità</w:t>
      </w:r>
      <w:proofErr w:type="spellEnd"/>
      <w:r w:rsidR="00A32EF8" w:rsidRPr="000E0AC0">
        <w:rPr>
          <w:rFonts w:ascii="Times New Roman" w:hAnsi="Times New Roman" w:cs="Times New Roman"/>
          <w:sz w:val="24"/>
          <w:szCs w:val="24"/>
          <w:lang w:val="en-US"/>
        </w:rPr>
        <w:t xml:space="preserve"> </w:t>
      </w:r>
      <w:proofErr w:type="spellStart"/>
      <w:r w:rsidR="00A32EF8" w:rsidRPr="000E0AC0">
        <w:rPr>
          <w:rFonts w:ascii="Times New Roman" w:hAnsi="Times New Roman" w:cs="Times New Roman"/>
          <w:sz w:val="24"/>
          <w:szCs w:val="24"/>
          <w:lang w:val="en-US"/>
        </w:rPr>
        <w:t>greca</w:t>
      </w:r>
      <w:proofErr w:type="spellEnd"/>
      <w:r w:rsidR="00A32EF8" w:rsidRPr="000E0AC0">
        <w:rPr>
          <w:rFonts w:ascii="Times New Roman" w:hAnsi="Times New Roman" w:cs="Times New Roman"/>
          <w:sz w:val="24"/>
          <w:szCs w:val="24"/>
          <w:lang w:val="en-US"/>
        </w:rPr>
        <w:t xml:space="preserve"> </w:t>
      </w:r>
      <w:proofErr w:type="spellStart"/>
      <w:r w:rsidR="00A32EF8" w:rsidRPr="000E0AC0">
        <w:rPr>
          <w:rFonts w:ascii="Times New Roman" w:hAnsi="Times New Roman" w:cs="Times New Roman"/>
          <w:sz w:val="24"/>
          <w:szCs w:val="24"/>
          <w:lang w:val="en-US"/>
        </w:rPr>
        <w:t>che</w:t>
      </w:r>
      <w:proofErr w:type="spellEnd"/>
      <w:r w:rsidR="00A32EF8" w:rsidRPr="000E0AC0">
        <w:rPr>
          <w:rFonts w:ascii="Times New Roman" w:hAnsi="Times New Roman" w:cs="Times New Roman"/>
          <w:sz w:val="24"/>
          <w:szCs w:val="24"/>
          <w:lang w:val="en-US"/>
        </w:rPr>
        <w:t xml:space="preserve"> è al </w:t>
      </w:r>
      <w:proofErr w:type="spellStart"/>
      <w:r w:rsidR="00A32EF8" w:rsidRPr="000E0AC0">
        <w:rPr>
          <w:rFonts w:ascii="Times New Roman" w:hAnsi="Times New Roman" w:cs="Times New Roman"/>
          <w:sz w:val="24"/>
          <w:szCs w:val="24"/>
          <w:lang w:val="en-US"/>
        </w:rPr>
        <w:t>centro</w:t>
      </w:r>
      <w:proofErr w:type="spellEnd"/>
      <w:r w:rsidR="00A32EF8" w:rsidRPr="000E0AC0">
        <w:rPr>
          <w:rFonts w:ascii="Times New Roman" w:hAnsi="Times New Roman" w:cs="Times New Roman"/>
          <w:sz w:val="24"/>
          <w:szCs w:val="24"/>
          <w:lang w:val="en-US"/>
        </w:rPr>
        <w:t xml:space="preserve"> </w:t>
      </w:r>
      <w:proofErr w:type="spellStart"/>
      <w:r w:rsidR="00A32EF8" w:rsidRPr="000E0AC0">
        <w:rPr>
          <w:rFonts w:ascii="Times New Roman" w:hAnsi="Times New Roman" w:cs="Times New Roman"/>
          <w:sz w:val="24"/>
          <w:szCs w:val="24"/>
          <w:lang w:val="en-US"/>
        </w:rPr>
        <w:t>della</w:t>
      </w:r>
      <w:proofErr w:type="spellEnd"/>
      <w:r w:rsidR="00A32EF8" w:rsidRPr="000E0AC0">
        <w:rPr>
          <w:rFonts w:ascii="Times New Roman" w:hAnsi="Times New Roman" w:cs="Times New Roman"/>
          <w:sz w:val="24"/>
          <w:szCs w:val="24"/>
          <w:lang w:val="en-US"/>
        </w:rPr>
        <w:t xml:space="preserve"> </w:t>
      </w:r>
      <w:proofErr w:type="spellStart"/>
      <w:r w:rsidR="00A32EF8" w:rsidRPr="000E0AC0">
        <w:rPr>
          <w:rFonts w:ascii="Times New Roman" w:hAnsi="Times New Roman" w:cs="Times New Roman"/>
          <w:sz w:val="24"/>
          <w:szCs w:val="24"/>
          <w:lang w:val="en-US"/>
        </w:rPr>
        <w:t>poesia</w:t>
      </w:r>
      <w:proofErr w:type="spellEnd"/>
      <w:r w:rsidR="00A32EF8" w:rsidRPr="000E0AC0">
        <w:rPr>
          <w:rFonts w:ascii="Times New Roman" w:hAnsi="Times New Roman" w:cs="Times New Roman"/>
          <w:sz w:val="24"/>
          <w:szCs w:val="24"/>
          <w:lang w:val="en-US"/>
        </w:rPr>
        <w:t xml:space="preserve">, un </w:t>
      </w:r>
      <w:proofErr w:type="spellStart"/>
      <w:r w:rsidR="00A32EF8" w:rsidRPr="000E0AC0">
        <w:rPr>
          <w:rFonts w:ascii="Times New Roman" w:hAnsi="Times New Roman" w:cs="Times New Roman"/>
          <w:sz w:val="24"/>
          <w:szCs w:val="24"/>
          <w:lang w:val="en-US"/>
        </w:rPr>
        <w:t>personaggio</w:t>
      </w:r>
      <w:proofErr w:type="spellEnd"/>
      <w:r w:rsidR="00A32EF8" w:rsidRPr="000E0AC0">
        <w:rPr>
          <w:rFonts w:ascii="Times New Roman" w:hAnsi="Times New Roman" w:cs="Times New Roman"/>
          <w:sz w:val="24"/>
          <w:szCs w:val="24"/>
          <w:lang w:val="en-US"/>
        </w:rPr>
        <w:t xml:space="preserve"> </w:t>
      </w:r>
      <w:proofErr w:type="spellStart"/>
      <w:r w:rsidR="00A32EF8" w:rsidRPr="000E0AC0">
        <w:rPr>
          <w:rFonts w:ascii="Times New Roman" w:hAnsi="Times New Roman" w:cs="Times New Roman"/>
          <w:sz w:val="24"/>
          <w:szCs w:val="24"/>
          <w:lang w:val="en-US"/>
        </w:rPr>
        <w:t>ebreo</w:t>
      </w:r>
      <w:proofErr w:type="spellEnd"/>
      <w:r w:rsidR="00A32EF8" w:rsidRPr="000E0AC0">
        <w:rPr>
          <w:rFonts w:ascii="Times New Roman" w:hAnsi="Times New Roman" w:cs="Times New Roman"/>
          <w:sz w:val="24"/>
          <w:szCs w:val="24"/>
          <w:lang w:val="en-US"/>
        </w:rPr>
        <w:t xml:space="preserve"> </w:t>
      </w:r>
      <w:proofErr w:type="spellStart"/>
      <w:r w:rsidR="00A32EF8" w:rsidRPr="000E0AC0">
        <w:rPr>
          <w:rFonts w:ascii="Times New Roman" w:hAnsi="Times New Roman" w:cs="Times New Roman"/>
          <w:sz w:val="24"/>
          <w:szCs w:val="24"/>
          <w:lang w:val="en-US"/>
        </w:rPr>
        <w:t>afferma</w:t>
      </w:r>
      <w:proofErr w:type="spellEnd"/>
      <w:r w:rsidR="00A32EF8" w:rsidRPr="000E0AC0">
        <w:rPr>
          <w:rFonts w:ascii="Times New Roman" w:hAnsi="Times New Roman" w:cs="Times New Roman"/>
          <w:sz w:val="24"/>
          <w:szCs w:val="24"/>
          <w:lang w:val="en-US"/>
        </w:rPr>
        <w:t>: “Among straight noses, natural and carved, / I have said my clever things thought out before; / jested on the Protocols, the cause of the war, / quoted “</w:t>
      </w:r>
      <w:proofErr w:type="spellStart"/>
      <w:r w:rsidR="00A32EF8" w:rsidRPr="000E0AC0">
        <w:rPr>
          <w:rFonts w:ascii="Times New Roman" w:hAnsi="Times New Roman" w:cs="Times New Roman"/>
          <w:sz w:val="24"/>
          <w:szCs w:val="24"/>
          <w:lang w:val="en-US"/>
        </w:rPr>
        <w:t>Bleistein</w:t>
      </w:r>
      <w:proofErr w:type="spellEnd"/>
      <w:r w:rsidR="00A32EF8" w:rsidRPr="000E0AC0">
        <w:rPr>
          <w:rFonts w:ascii="Times New Roman" w:hAnsi="Times New Roman" w:cs="Times New Roman"/>
          <w:sz w:val="24"/>
          <w:szCs w:val="24"/>
          <w:lang w:val="en-US"/>
        </w:rPr>
        <w:t xml:space="preserve"> with a Cigar”</w:t>
      </w:r>
      <w:r w:rsidR="00826CD6">
        <w:rPr>
          <w:rStyle w:val="Rimandonotaapidipagina"/>
          <w:rFonts w:ascii="Times New Roman" w:hAnsi="Times New Roman" w:cs="Times New Roman"/>
          <w:sz w:val="24"/>
          <w:szCs w:val="24"/>
        </w:rPr>
        <w:footnoteReference w:id="116"/>
      </w:r>
      <w:r w:rsidR="00A32EF8" w:rsidRPr="000E0AC0">
        <w:rPr>
          <w:rFonts w:ascii="Times New Roman" w:hAnsi="Times New Roman" w:cs="Times New Roman"/>
          <w:sz w:val="24"/>
          <w:szCs w:val="24"/>
          <w:lang w:val="en-US"/>
        </w:rPr>
        <w:t>.</w:t>
      </w:r>
      <w:r w:rsidR="00F651C4" w:rsidRPr="000E0AC0">
        <w:rPr>
          <w:rFonts w:ascii="Times New Roman" w:hAnsi="Times New Roman" w:cs="Times New Roman"/>
          <w:sz w:val="24"/>
          <w:szCs w:val="24"/>
          <w:lang w:val="en-US"/>
        </w:rPr>
        <w:t xml:space="preserve"> </w:t>
      </w:r>
      <w:r w:rsidR="00F701DA">
        <w:rPr>
          <w:rFonts w:ascii="Times New Roman" w:hAnsi="Times New Roman" w:cs="Times New Roman"/>
          <w:sz w:val="24"/>
          <w:szCs w:val="24"/>
        </w:rPr>
        <w:t>Le parole dell’ebreo esprimono la condizione umiliante di chi, in mezzo ai “gentili”, “deve essere costantemente autoironico e trasformare accuse antisemite basate su cliché in scherzi, prima che qualcuno le citi seriamente”</w:t>
      </w:r>
      <w:r w:rsidR="00826CD6">
        <w:rPr>
          <w:rStyle w:val="Rimandonotaapidipagina"/>
          <w:rFonts w:ascii="Times New Roman" w:hAnsi="Times New Roman" w:cs="Times New Roman"/>
          <w:sz w:val="24"/>
          <w:szCs w:val="24"/>
        </w:rPr>
        <w:footnoteReference w:id="117"/>
      </w:r>
      <w:r w:rsidR="00F701DA">
        <w:rPr>
          <w:rFonts w:ascii="Times New Roman" w:hAnsi="Times New Roman" w:cs="Times New Roman"/>
          <w:sz w:val="24"/>
          <w:szCs w:val="24"/>
        </w:rPr>
        <w:t xml:space="preserve">; </w:t>
      </w:r>
      <w:r w:rsidR="00AB2CA6">
        <w:rPr>
          <w:rFonts w:ascii="Times New Roman" w:hAnsi="Times New Roman" w:cs="Times New Roman"/>
          <w:sz w:val="24"/>
          <w:szCs w:val="24"/>
        </w:rPr>
        <w:t xml:space="preserve">nel novero di queste accuse è compresa una poesia di Eliot, </w:t>
      </w:r>
      <w:r w:rsidR="00AB2CA6" w:rsidRPr="005A3025">
        <w:rPr>
          <w:rFonts w:ascii="Times New Roman" w:hAnsi="Times New Roman" w:cs="Times New Roman"/>
          <w:i/>
          <w:iCs/>
          <w:sz w:val="24"/>
          <w:szCs w:val="24"/>
        </w:rPr>
        <w:t xml:space="preserve">Burbank </w:t>
      </w:r>
      <w:r w:rsidR="005A3025" w:rsidRPr="005A3025">
        <w:rPr>
          <w:rFonts w:ascii="Times New Roman" w:hAnsi="Times New Roman" w:cs="Times New Roman"/>
          <w:i/>
          <w:iCs/>
          <w:sz w:val="24"/>
          <w:szCs w:val="24"/>
        </w:rPr>
        <w:t xml:space="preserve">with a Baedeker: </w:t>
      </w:r>
      <w:proofErr w:type="spellStart"/>
      <w:r w:rsidR="005A3025" w:rsidRPr="005A3025">
        <w:rPr>
          <w:rFonts w:ascii="Times New Roman" w:hAnsi="Times New Roman" w:cs="Times New Roman"/>
          <w:i/>
          <w:iCs/>
          <w:sz w:val="24"/>
          <w:szCs w:val="24"/>
        </w:rPr>
        <w:t>Bleinstein</w:t>
      </w:r>
      <w:proofErr w:type="spellEnd"/>
      <w:r w:rsidR="005A3025" w:rsidRPr="005A3025">
        <w:rPr>
          <w:rFonts w:ascii="Times New Roman" w:hAnsi="Times New Roman" w:cs="Times New Roman"/>
          <w:i/>
          <w:iCs/>
          <w:sz w:val="24"/>
          <w:szCs w:val="24"/>
        </w:rPr>
        <w:t xml:space="preserve"> with a </w:t>
      </w:r>
      <w:proofErr w:type="spellStart"/>
      <w:r w:rsidR="005A3025" w:rsidRPr="005A3025">
        <w:rPr>
          <w:rFonts w:ascii="Times New Roman" w:hAnsi="Times New Roman" w:cs="Times New Roman"/>
          <w:i/>
          <w:iCs/>
          <w:sz w:val="24"/>
          <w:szCs w:val="24"/>
        </w:rPr>
        <w:t>Cigar</w:t>
      </w:r>
      <w:proofErr w:type="spellEnd"/>
      <w:r w:rsidR="005A3025" w:rsidRPr="005A3025">
        <w:rPr>
          <w:rFonts w:ascii="Times New Roman" w:hAnsi="Times New Roman" w:cs="Times New Roman"/>
          <w:i/>
          <w:iCs/>
          <w:sz w:val="24"/>
          <w:szCs w:val="24"/>
        </w:rPr>
        <w:t xml:space="preserve"> </w:t>
      </w:r>
      <w:r w:rsidR="005A3025">
        <w:rPr>
          <w:rFonts w:ascii="Times New Roman" w:hAnsi="Times New Roman" w:cs="Times New Roman"/>
          <w:sz w:val="24"/>
          <w:szCs w:val="24"/>
        </w:rPr>
        <w:t xml:space="preserve">(1920), in cui è a sua volta presente un personaggio ebreo, </w:t>
      </w:r>
      <w:proofErr w:type="spellStart"/>
      <w:r w:rsidR="005A3025">
        <w:rPr>
          <w:rFonts w:ascii="Times New Roman" w:hAnsi="Times New Roman" w:cs="Times New Roman"/>
          <w:sz w:val="24"/>
          <w:szCs w:val="24"/>
        </w:rPr>
        <w:t>Bleistein</w:t>
      </w:r>
      <w:proofErr w:type="spellEnd"/>
      <w:r w:rsidR="005A3025">
        <w:rPr>
          <w:rFonts w:ascii="Times New Roman" w:hAnsi="Times New Roman" w:cs="Times New Roman"/>
          <w:sz w:val="24"/>
          <w:szCs w:val="24"/>
        </w:rPr>
        <w:t xml:space="preserve">, che viene dipinto da Eliot in termini </w:t>
      </w:r>
      <w:r w:rsidR="00DC6726">
        <w:rPr>
          <w:rFonts w:ascii="Times New Roman" w:hAnsi="Times New Roman" w:cs="Times New Roman"/>
          <w:sz w:val="24"/>
          <w:szCs w:val="24"/>
        </w:rPr>
        <w:t>apparentemente antisemiti: “</w:t>
      </w:r>
      <w:r w:rsidR="00DC6726" w:rsidRPr="00DC6726">
        <w:rPr>
          <w:rFonts w:ascii="Times New Roman" w:hAnsi="Times New Roman" w:cs="Times New Roman"/>
          <w:sz w:val="24"/>
          <w:szCs w:val="24"/>
        </w:rPr>
        <w:t xml:space="preserve">But </w:t>
      </w:r>
      <w:proofErr w:type="spellStart"/>
      <w:r w:rsidR="00DC6726" w:rsidRPr="00DC6726">
        <w:rPr>
          <w:rFonts w:ascii="Times New Roman" w:hAnsi="Times New Roman" w:cs="Times New Roman"/>
          <w:sz w:val="24"/>
          <w:szCs w:val="24"/>
        </w:rPr>
        <w:t>this</w:t>
      </w:r>
      <w:proofErr w:type="spellEnd"/>
      <w:r w:rsidR="00DC6726" w:rsidRPr="00DC6726">
        <w:rPr>
          <w:rFonts w:ascii="Times New Roman" w:hAnsi="Times New Roman" w:cs="Times New Roman"/>
          <w:sz w:val="24"/>
          <w:szCs w:val="24"/>
        </w:rPr>
        <w:t xml:space="preserve"> or </w:t>
      </w:r>
      <w:proofErr w:type="spellStart"/>
      <w:r w:rsidR="00DC6726" w:rsidRPr="00DC6726">
        <w:rPr>
          <w:rFonts w:ascii="Times New Roman" w:hAnsi="Times New Roman" w:cs="Times New Roman"/>
          <w:sz w:val="24"/>
          <w:szCs w:val="24"/>
        </w:rPr>
        <w:t>such</w:t>
      </w:r>
      <w:proofErr w:type="spellEnd"/>
      <w:r w:rsidR="00DC6726" w:rsidRPr="00DC6726">
        <w:rPr>
          <w:rFonts w:ascii="Times New Roman" w:hAnsi="Times New Roman" w:cs="Times New Roman"/>
          <w:sz w:val="24"/>
          <w:szCs w:val="24"/>
        </w:rPr>
        <w:t xml:space="preserve"> </w:t>
      </w:r>
      <w:proofErr w:type="spellStart"/>
      <w:r w:rsidR="00DC6726" w:rsidRPr="00DC6726">
        <w:rPr>
          <w:rFonts w:ascii="Times New Roman" w:hAnsi="Times New Roman" w:cs="Times New Roman"/>
          <w:sz w:val="24"/>
          <w:szCs w:val="24"/>
        </w:rPr>
        <w:t>was</w:t>
      </w:r>
      <w:proofErr w:type="spellEnd"/>
      <w:r w:rsidR="00DC6726" w:rsidRPr="00DC6726">
        <w:rPr>
          <w:rFonts w:ascii="Times New Roman" w:hAnsi="Times New Roman" w:cs="Times New Roman"/>
          <w:sz w:val="24"/>
          <w:szCs w:val="24"/>
        </w:rPr>
        <w:t xml:space="preserve"> </w:t>
      </w:r>
      <w:proofErr w:type="spellStart"/>
      <w:r w:rsidR="00DC6726" w:rsidRPr="00DC6726">
        <w:rPr>
          <w:rFonts w:ascii="Times New Roman" w:hAnsi="Times New Roman" w:cs="Times New Roman"/>
          <w:sz w:val="24"/>
          <w:szCs w:val="24"/>
        </w:rPr>
        <w:t>Bleistein’s</w:t>
      </w:r>
      <w:proofErr w:type="spellEnd"/>
      <w:r w:rsidR="00DC6726" w:rsidRPr="00DC6726">
        <w:rPr>
          <w:rFonts w:ascii="Times New Roman" w:hAnsi="Times New Roman" w:cs="Times New Roman"/>
          <w:sz w:val="24"/>
          <w:szCs w:val="24"/>
        </w:rPr>
        <w:t xml:space="preserve"> way: </w:t>
      </w:r>
      <w:r w:rsidR="00DC6726">
        <w:rPr>
          <w:rFonts w:ascii="Times New Roman" w:hAnsi="Times New Roman" w:cs="Times New Roman"/>
          <w:sz w:val="24"/>
          <w:szCs w:val="24"/>
        </w:rPr>
        <w:t xml:space="preserve">/ </w:t>
      </w:r>
      <w:r w:rsidR="00DC6726" w:rsidRPr="00DC6726">
        <w:rPr>
          <w:rFonts w:ascii="Times New Roman" w:hAnsi="Times New Roman" w:cs="Times New Roman"/>
          <w:sz w:val="24"/>
          <w:szCs w:val="24"/>
        </w:rPr>
        <w:t xml:space="preserve">A </w:t>
      </w:r>
      <w:proofErr w:type="spellStart"/>
      <w:r w:rsidR="00DC6726" w:rsidRPr="00DC6726">
        <w:rPr>
          <w:rFonts w:ascii="Times New Roman" w:hAnsi="Times New Roman" w:cs="Times New Roman"/>
          <w:sz w:val="24"/>
          <w:szCs w:val="24"/>
        </w:rPr>
        <w:t>saggy</w:t>
      </w:r>
      <w:proofErr w:type="spellEnd"/>
      <w:r w:rsidR="00DC6726" w:rsidRPr="00DC6726">
        <w:rPr>
          <w:rFonts w:ascii="Times New Roman" w:hAnsi="Times New Roman" w:cs="Times New Roman"/>
          <w:sz w:val="24"/>
          <w:szCs w:val="24"/>
        </w:rPr>
        <w:t xml:space="preserve"> bending of the </w:t>
      </w:r>
      <w:proofErr w:type="spellStart"/>
      <w:r w:rsidR="00DC6726" w:rsidRPr="00DC6726">
        <w:rPr>
          <w:rFonts w:ascii="Times New Roman" w:hAnsi="Times New Roman" w:cs="Times New Roman"/>
          <w:sz w:val="24"/>
          <w:szCs w:val="24"/>
        </w:rPr>
        <w:t>knees</w:t>
      </w:r>
      <w:proofErr w:type="spellEnd"/>
      <w:r w:rsidR="00DC6726" w:rsidRPr="00DC6726">
        <w:rPr>
          <w:rFonts w:ascii="Times New Roman" w:hAnsi="Times New Roman" w:cs="Times New Roman"/>
          <w:sz w:val="24"/>
          <w:szCs w:val="24"/>
        </w:rPr>
        <w:t xml:space="preserve"> </w:t>
      </w:r>
      <w:r w:rsidR="00DC6726">
        <w:rPr>
          <w:rFonts w:ascii="Times New Roman" w:hAnsi="Times New Roman" w:cs="Times New Roman"/>
          <w:sz w:val="24"/>
          <w:szCs w:val="24"/>
        </w:rPr>
        <w:t xml:space="preserve"> / </w:t>
      </w:r>
      <w:r w:rsidR="00DC6726" w:rsidRPr="00DC6726">
        <w:rPr>
          <w:rFonts w:ascii="Times New Roman" w:hAnsi="Times New Roman" w:cs="Times New Roman"/>
          <w:sz w:val="24"/>
          <w:szCs w:val="24"/>
        </w:rPr>
        <w:t xml:space="preserve">And </w:t>
      </w:r>
      <w:proofErr w:type="spellStart"/>
      <w:r w:rsidR="00DC6726" w:rsidRPr="00DC6726">
        <w:rPr>
          <w:rFonts w:ascii="Times New Roman" w:hAnsi="Times New Roman" w:cs="Times New Roman"/>
          <w:sz w:val="24"/>
          <w:szCs w:val="24"/>
        </w:rPr>
        <w:t>elbows</w:t>
      </w:r>
      <w:proofErr w:type="spellEnd"/>
      <w:r w:rsidR="00DC6726" w:rsidRPr="00DC6726">
        <w:rPr>
          <w:rFonts w:ascii="Times New Roman" w:hAnsi="Times New Roman" w:cs="Times New Roman"/>
          <w:sz w:val="24"/>
          <w:szCs w:val="24"/>
        </w:rPr>
        <w:t xml:space="preserve">, with the </w:t>
      </w:r>
      <w:proofErr w:type="spellStart"/>
      <w:r w:rsidR="00DC6726" w:rsidRPr="00DC6726">
        <w:rPr>
          <w:rFonts w:ascii="Times New Roman" w:hAnsi="Times New Roman" w:cs="Times New Roman"/>
          <w:sz w:val="24"/>
          <w:szCs w:val="24"/>
        </w:rPr>
        <w:t>palms</w:t>
      </w:r>
      <w:proofErr w:type="spellEnd"/>
      <w:r w:rsidR="00DC6726" w:rsidRPr="00DC6726">
        <w:rPr>
          <w:rFonts w:ascii="Times New Roman" w:hAnsi="Times New Roman" w:cs="Times New Roman"/>
          <w:sz w:val="24"/>
          <w:szCs w:val="24"/>
        </w:rPr>
        <w:t xml:space="preserve"> </w:t>
      </w:r>
      <w:proofErr w:type="spellStart"/>
      <w:r w:rsidR="00DC6726" w:rsidRPr="00DC6726">
        <w:rPr>
          <w:rFonts w:ascii="Times New Roman" w:hAnsi="Times New Roman" w:cs="Times New Roman"/>
          <w:sz w:val="24"/>
          <w:szCs w:val="24"/>
        </w:rPr>
        <w:t>turned</w:t>
      </w:r>
      <w:proofErr w:type="spellEnd"/>
      <w:r w:rsidR="00DC6726" w:rsidRPr="00DC6726">
        <w:rPr>
          <w:rFonts w:ascii="Times New Roman" w:hAnsi="Times New Roman" w:cs="Times New Roman"/>
          <w:sz w:val="24"/>
          <w:szCs w:val="24"/>
        </w:rPr>
        <w:t xml:space="preserve"> out,</w:t>
      </w:r>
      <w:r w:rsidR="00DC6726">
        <w:rPr>
          <w:rFonts w:ascii="Times New Roman" w:hAnsi="Times New Roman" w:cs="Times New Roman"/>
          <w:sz w:val="24"/>
          <w:szCs w:val="24"/>
        </w:rPr>
        <w:t xml:space="preserve"> / </w:t>
      </w:r>
      <w:r w:rsidR="00DC6726" w:rsidRPr="00DC6726">
        <w:rPr>
          <w:rFonts w:ascii="Times New Roman" w:hAnsi="Times New Roman" w:cs="Times New Roman"/>
          <w:sz w:val="24"/>
          <w:szCs w:val="24"/>
        </w:rPr>
        <w:t xml:space="preserve">Chicago Semite Viennese. </w:t>
      </w:r>
      <w:r w:rsidR="00DC6726">
        <w:rPr>
          <w:rFonts w:ascii="Times New Roman" w:hAnsi="Times New Roman" w:cs="Times New Roman"/>
          <w:sz w:val="24"/>
          <w:szCs w:val="24"/>
        </w:rPr>
        <w:t xml:space="preserve">// </w:t>
      </w:r>
      <w:r w:rsidR="00DC6726" w:rsidRPr="00DC6726">
        <w:rPr>
          <w:rFonts w:ascii="Times New Roman" w:hAnsi="Times New Roman" w:cs="Times New Roman"/>
          <w:sz w:val="24"/>
          <w:szCs w:val="24"/>
        </w:rPr>
        <w:t xml:space="preserve">A </w:t>
      </w:r>
      <w:proofErr w:type="spellStart"/>
      <w:r w:rsidR="00DC6726" w:rsidRPr="00DC6726">
        <w:rPr>
          <w:rFonts w:ascii="Times New Roman" w:hAnsi="Times New Roman" w:cs="Times New Roman"/>
          <w:sz w:val="24"/>
          <w:szCs w:val="24"/>
        </w:rPr>
        <w:t>lustreless</w:t>
      </w:r>
      <w:proofErr w:type="spellEnd"/>
      <w:r w:rsidR="00DC6726" w:rsidRPr="00DC6726">
        <w:rPr>
          <w:rFonts w:ascii="Times New Roman" w:hAnsi="Times New Roman" w:cs="Times New Roman"/>
          <w:sz w:val="24"/>
          <w:szCs w:val="24"/>
        </w:rPr>
        <w:t xml:space="preserve"> </w:t>
      </w:r>
      <w:proofErr w:type="spellStart"/>
      <w:r w:rsidR="00DC6726" w:rsidRPr="00DC6726">
        <w:rPr>
          <w:rFonts w:ascii="Times New Roman" w:hAnsi="Times New Roman" w:cs="Times New Roman"/>
          <w:sz w:val="24"/>
          <w:szCs w:val="24"/>
        </w:rPr>
        <w:t>protrusive</w:t>
      </w:r>
      <w:proofErr w:type="spellEnd"/>
      <w:r w:rsidR="00DC6726" w:rsidRPr="00DC6726">
        <w:rPr>
          <w:rFonts w:ascii="Times New Roman" w:hAnsi="Times New Roman" w:cs="Times New Roman"/>
          <w:sz w:val="24"/>
          <w:szCs w:val="24"/>
        </w:rPr>
        <w:t xml:space="preserve"> </w:t>
      </w:r>
      <w:proofErr w:type="spellStart"/>
      <w:r w:rsidR="00DC6726" w:rsidRPr="00DC6726">
        <w:rPr>
          <w:rFonts w:ascii="Times New Roman" w:hAnsi="Times New Roman" w:cs="Times New Roman"/>
          <w:sz w:val="24"/>
          <w:szCs w:val="24"/>
        </w:rPr>
        <w:t>eye</w:t>
      </w:r>
      <w:proofErr w:type="spellEnd"/>
      <w:r w:rsidR="00DC6726" w:rsidRPr="00DC6726">
        <w:rPr>
          <w:rFonts w:ascii="Times New Roman" w:hAnsi="Times New Roman" w:cs="Times New Roman"/>
          <w:sz w:val="24"/>
          <w:szCs w:val="24"/>
        </w:rPr>
        <w:t xml:space="preserve"> </w:t>
      </w:r>
      <w:r w:rsidR="00DC6726">
        <w:rPr>
          <w:rFonts w:ascii="Times New Roman" w:hAnsi="Times New Roman" w:cs="Times New Roman"/>
          <w:sz w:val="24"/>
          <w:szCs w:val="24"/>
        </w:rPr>
        <w:t xml:space="preserve">/ </w:t>
      </w:r>
      <w:proofErr w:type="spellStart"/>
      <w:r w:rsidR="00DC6726" w:rsidRPr="00DC6726">
        <w:rPr>
          <w:rFonts w:ascii="Times New Roman" w:hAnsi="Times New Roman" w:cs="Times New Roman"/>
          <w:sz w:val="24"/>
          <w:szCs w:val="24"/>
        </w:rPr>
        <w:t>Stares</w:t>
      </w:r>
      <w:proofErr w:type="spellEnd"/>
      <w:r w:rsidR="00DC6726" w:rsidRPr="00DC6726">
        <w:rPr>
          <w:rFonts w:ascii="Times New Roman" w:hAnsi="Times New Roman" w:cs="Times New Roman"/>
          <w:sz w:val="24"/>
          <w:szCs w:val="24"/>
        </w:rPr>
        <w:t xml:space="preserve"> from the </w:t>
      </w:r>
      <w:proofErr w:type="spellStart"/>
      <w:r w:rsidR="00DC6726" w:rsidRPr="00DC6726">
        <w:rPr>
          <w:rFonts w:ascii="Times New Roman" w:hAnsi="Times New Roman" w:cs="Times New Roman"/>
          <w:sz w:val="24"/>
          <w:szCs w:val="24"/>
        </w:rPr>
        <w:t>protozoic</w:t>
      </w:r>
      <w:proofErr w:type="spellEnd"/>
      <w:r w:rsidR="00DC6726" w:rsidRPr="00DC6726">
        <w:rPr>
          <w:rFonts w:ascii="Times New Roman" w:hAnsi="Times New Roman" w:cs="Times New Roman"/>
          <w:sz w:val="24"/>
          <w:szCs w:val="24"/>
        </w:rPr>
        <w:t xml:space="preserve"> </w:t>
      </w:r>
      <w:proofErr w:type="spellStart"/>
      <w:r w:rsidR="00DC6726" w:rsidRPr="00DC6726">
        <w:rPr>
          <w:rFonts w:ascii="Times New Roman" w:hAnsi="Times New Roman" w:cs="Times New Roman"/>
          <w:sz w:val="24"/>
          <w:szCs w:val="24"/>
        </w:rPr>
        <w:t>slime</w:t>
      </w:r>
      <w:proofErr w:type="spellEnd"/>
      <w:r w:rsidR="00DC6726">
        <w:rPr>
          <w:rFonts w:ascii="Times New Roman" w:hAnsi="Times New Roman" w:cs="Times New Roman"/>
          <w:sz w:val="24"/>
          <w:szCs w:val="24"/>
        </w:rPr>
        <w:t xml:space="preserve"> / </w:t>
      </w:r>
      <w:r w:rsidR="00DC6726" w:rsidRPr="00DC6726">
        <w:rPr>
          <w:rFonts w:ascii="Times New Roman" w:hAnsi="Times New Roman" w:cs="Times New Roman"/>
          <w:sz w:val="24"/>
          <w:szCs w:val="24"/>
        </w:rPr>
        <w:t xml:space="preserve">At a </w:t>
      </w:r>
      <w:proofErr w:type="spellStart"/>
      <w:r w:rsidR="00DC6726" w:rsidRPr="00DC6726">
        <w:rPr>
          <w:rFonts w:ascii="Times New Roman" w:hAnsi="Times New Roman" w:cs="Times New Roman"/>
          <w:sz w:val="24"/>
          <w:szCs w:val="24"/>
        </w:rPr>
        <w:t>perspective</w:t>
      </w:r>
      <w:proofErr w:type="spellEnd"/>
      <w:r w:rsidR="00DC6726" w:rsidRPr="00DC6726">
        <w:rPr>
          <w:rFonts w:ascii="Times New Roman" w:hAnsi="Times New Roman" w:cs="Times New Roman"/>
          <w:sz w:val="24"/>
          <w:szCs w:val="24"/>
        </w:rPr>
        <w:t xml:space="preserve"> of Canaletto</w:t>
      </w:r>
      <w:r w:rsidR="00DC6726">
        <w:rPr>
          <w:rFonts w:ascii="Times New Roman" w:hAnsi="Times New Roman" w:cs="Times New Roman"/>
          <w:sz w:val="24"/>
          <w:szCs w:val="24"/>
        </w:rPr>
        <w:t>”</w:t>
      </w:r>
      <w:r w:rsidR="00826CD6">
        <w:rPr>
          <w:rStyle w:val="Rimandonotaapidipagina"/>
          <w:rFonts w:ascii="Times New Roman" w:hAnsi="Times New Roman" w:cs="Times New Roman"/>
          <w:sz w:val="24"/>
          <w:szCs w:val="24"/>
        </w:rPr>
        <w:footnoteReference w:id="118"/>
      </w:r>
      <w:r w:rsidR="00DC6726">
        <w:rPr>
          <w:rFonts w:ascii="Times New Roman" w:hAnsi="Times New Roman" w:cs="Times New Roman"/>
          <w:sz w:val="24"/>
          <w:szCs w:val="24"/>
        </w:rPr>
        <w:t xml:space="preserve">. </w:t>
      </w:r>
      <w:r w:rsidR="005F48D8">
        <w:rPr>
          <w:rFonts w:ascii="Times New Roman" w:hAnsi="Times New Roman" w:cs="Times New Roman"/>
          <w:sz w:val="24"/>
          <w:szCs w:val="24"/>
        </w:rPr>
        <w:t>La citazione eliotiana, dunque, sottintende in questo caso un certo risentimento da parte di Cohen, una stoccata verso un autore</w:t>
      </w:r>
      <w:r w:rsidR="00CE3F1B">
        <w:rPr>
          <w:rFonts w:ascii="Times New Roman" w:hAnsi="Times New Roman" w:cs="Times New Roman"/>
          <w:sz w:val="24"/>
          <w:szCs w:val="24"/>
        </w:rPr>
        <w:t xml:space="preserve"> che egli considera un maestro assoluto e da cui per questo, a maggior ragione, si sente </w:t>
      </w:r>
      <w:r w:rsidR="00826CD6">
        <w:rPr>
          <w:rFonts w:ascii="Times New Roman" w:hAnsi="Times New Roman" w:cs="Times New Roman"/>
          <w:sz w:val="24"/>
          <w:szCs w:val="24"/>
        </w:rPr>
        <w:t>offeso</w:t>
      </w:r>
      <w:r w:rsidR="00CE3F1B">
        <w:rPr>
          <w:rFonts w:ascii="Times New Roman" w:hAnsi="Times New Roman" w:cs="Times New Roman"/>
          <w:sz w:val="24"/>
          <w:szCs w:val="24"/>
        </w:rPr>
        <w:t xml:space="preserve"> a proposito dei versi su </w:t>
      </w:r>
      <w:proofErr w:type="spellStart"/>
      <w:r w:rsidR="00CE3F1B">
        <w:rPr>
          <w:rFonts w:ascii="Times New Roman" w:hAnsi="Times New Roman" w:cs="Times New Roman"/>
          <w:sz w:val="24"/>
          <w:szCs w:val="24"/>
        </w:rPr>
        <w:t>Bleistein</w:t>
      </w:r>
      <w:proofErr w:type="spellEnd"/>
      <w:r w:rsidR="00CE3F1B">
        <w:rPr>
          <w:rFonts w:ascii="Times New Roman" w:hAnsi="Times New Roman" w:cs="Times New Roman"/>
          <w:sz w:val="24"/>
          <w:szCs w:val="24"/>
        </w:rPr>
        <w:t xml:space="preserve">; e sebbene “questo testo </w:t>
      </w:r>
      <w:proofErr w:type="spellStart"/>
      <w:r w:rsidR="00CE3F1B">
        <w:rPr>
          <w:rFonts w:ascii="Times New Roman" w:hAnsi="Times New Roman" w:cs="Times New Roman"/>
          <w:sz w:val="24"/>
          <w:szCs w:val="24"/>
        </w:rPr>
        <w:t>rappresent</w:t>
      </w:r>
      <w:proofErr w:type="spellEnd"/>
      <w:r w:rsidR="00CE3F1B">
        <w:rPr>
          <w:rFonts w:ascii="Times New Roman" w:hAnsi="Times New Roman" w:cs="Times New Roman"/>
          <w:sz w:val="24"/>
          <w:szCs w:val="24"/>
        </w:rPr>
        <w:t xml:space="preserve">[i] probabilmente più una satira dell’antisemitismo che l’atteggiamento proprio di Eliot verso gli ebrei, comunque le comuni letture di questa poesia complessa e carica di allusioni </w:t>
      </w:r>
      <w:r w:rsidR="00266C54">
        <w:rPr>
          <w:rFonts w:ascii="Times New Roman" w:hAnsi="Times New Roman" w:cs="Times New Roman"/>
          <w:sz w:val="24"/>
          <w:szCs w:val="24"/>
        </w:rPr>
        <w:t>sono malinformate e semplicistiche, e scambiano l’antisemitismo dell’io poetico per quello dell’autore.</w:t>
      </w:r>
      <w:r w:rsidR="00826CD6">
        <w:rPr>
          <w:rFonts w:ascii="Times New Roman" w:hAnsi="Times New Roman" w:cs="Times New Roman"/>
          <w:sz w:val="24"/>
          <w:szCs w:val="24"/>
        </w:rPr>
        <w:t xml:space="preserve"> Non c’è motivo di credere che Cohen abbia letto ‘</w:t>
      </w:r>
      <w:proofErr w:type="spellStart"/>
      <w:r w:rsidR="00826CD6">
        <w:rPr>
          <w:rFonts w:ascii="Times New Roman" w:hAnsi="Times New Roman" w:cs="Times New Roman"/>
          <w:sz w:val="24"/>
          <w:szCs w:val="24"/>
        </w:rPr>
        <w:t>Bleistein</w:t>
      </w:r>
      <w:proofErr w:type="spellEnd"/>
      <w:r w:rsidR="00826CD6">
        <w:rPr>
          <w:rFonts w:ascii="Times New Roman" w:hAnsi="Times New Roman" w:cs="Times New Roman"/>
          <w:sz w:val="24"/>
          <w:szCs w:val="24"/>
        </w:rPr>
        <w:t>’ diversamente. Al contrario, il modo in cui vi si riferisce […] indica che un giovane poeta ebreo-canadese si è sentito ferito dai versi offensivi di un idolo della poesia anglofona”</w:t>
      </w:r>
      <w:r w:rsidR="00826CD6">
        <w:rPr>
          <w:rStyle w:val="Rimandonotaapidipagina"/>
          <w:rFonts w:ascii="Times New Roman" w:hAnsi="Times New Roman" w:cs="Times New Roman"/>
          <w:sz w:val="24"/>
          <w:szCs w:val="24"/>
        </w:rPr>
        <w:footnoteReference w:id="119"/>
      </w:r>
      <w:r w:rsidR="00826CD6">
        <w:rPr>
          <w:rFonts w:ascii="Times New Roman" w:hAnsi="Times New Roman" w:cs="Times New Roman"/>
          <w:sz w:val="24"/>
          <w:szCs w:val="24"/>
        </w:rPr>
        <w:t>.</w:t>
      </w:r>
    </w:p>
    <w:p w14:paraId="064ABEBA" w14:textId="77777777" w:rsidR="00391A03" w:rsidRDefault="0083243C" w:rsidP="00CE3F1B">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Eliot</w:t>
      </w:r>
      <w:r w:rsidR="004F410A">
        <w:rPr>
          <w:rFonts w:ascii="Times New Roman" w:hAnsi="Times New Roman" w:cs="Times New Roman"/>
          <w:sz w:val="24"/>
          <w:szCs w:val="24"/>
        </w:rPr>
        <w:t xml:space="preserve"> è </w:t>
      </w:r>
      <w:r w:rsidR="004533E6">
        <w:rPr>
          <w:rFonts w:ascii="Times New Roman" w:hAnsi="Times New Roman" w:cs="Times New Roman"/>
          <w:sz w:val="24"/>
          <w:szCs w:val="24"/>
        </w:rPr>
        <w:t>quindi</w:t>
      </w:r>
      <w:r w:rsidR="007A0AC3">
        <w:rPr>
          <w:rFonts w:ascii="Times New Roman" w:hAnsi="Times New Roman" w:cs="Times New Roman"/>
          <w:sz w:val="24"/>
          <w:szCs w:val="24"/>
        </w:rPr>
        <w:t xml:space="preserve">, da prospettive diverse, una presenza strutturante in </w:t>
      </w:r>
      <w:proofErr w:type="spellStart"/>
      <w:r w:rsidR="007A0AC3" w:rsidRPr="007A0AC3">
        <w:rPr>
          <w:rFonts w:ascii="Times New Roman" w:hAnsi="Times New Roman" w:cs="Times New Roman"/>
          <w:i/>
          <w:iCs/>
          <w:sz w:val="24"/>
          <w:szCs w:val="24"/>
        </w:rPr>
        <w:t>Let</w:t>
      </w:r>
      <w:proofErr w:type="spellEnd"/>
      <w:r w:rsidR="007A0AC3" w:rsidRPr="007A0AC3">
        <w:rPr>
          <w:rFonts w:ascii="Times New Roman" w:hAnsi="Times New Roman" w:cs="Times New Roman"/>
          <w:i/>
          <w:iCs/>
          <w:sz w:val="24"/>
          <w:szCs w:val="24"/>
        </w:rPr>
        <w:t xml:space="preserve"> </w:t>
      </w:r>
      <w:proofErr w:type="spellStart"/>
      <w:r w:rsidR="007A0AC3" w:rsidRPr="007A0AC3">
        <w:rPr>
          <w:rFonts w:ascii="Times New Roman" w:hAnsi="Times New Roman" w:cs="Times New Roman"/>
          <w:i/>
          <w:iCs/>
          <w:sz w:val="24"/>
          <w:szCs w:val="24"/>
        </w:rPr>
        <w:t>us</w:t>
      </w:r>
      <w:proofErr w:type="spellEnd"/>
      <w:r w:rsidR="007A0AC3" w:rsidRPr="007A0AC3">
        <w:rPr>
          <w:rFonts w:ascii="Times New Roman" w:hAnsi="Times New Roman" w:cs="Times New Roman"/>
          <w:i/>
          <w:iCs/>
          <w:sz w:val="24"/>
          <w:szCs w:val="24"/>
        </w:rPr>
        <w:t xml:space="preserve"> compare </w:t>
      </w:r>
      <w:proofErr w:type="spellStart"/>
      <w:r w:rsidR="007A0AC3" w:rsidRPr="007A0AC3">
        <w:rPr>
          <w:rFonts w:ascii="Times New Roman" w:hAnsi="Times New Roman" w:cs="Times New Roman"/>
          <w:i/>
          <w:iCs/>
          <w:sz w:val="24"/>
          <w:szCs w:val="24"/>
        </w:rPr>
        <w:t>mythologies</w:t>
      </w:r>
      <w:proofErr w:type="spellEnd"/>
      <w:r w:rsidR="007A0AC3">
        <w:rPr>
          <w:rFonts w:ascii="Times New Roman" w:hAnsi="Times New Roman" w:cs="Times New Roman"/>
          <w:sz w:val="24"/>
          <w:szCs w:val="24"/>
        </w:rPr>
        <w:t xml:space="preserve">, </w:t>
      </w:r>
      <w:r w:rsidR="004F410A">
        <w:rPr>
          <w:rFonts w:ascii="Times New Roman" w:hAnsi="Times New Roman" w:cs="Times New Roman"/>
          <w:sz w:val="24"/>
          <w:szCs w:val="24"/>
        </w:rPr>
        <w:t>anche nella misura in cui</w:t>
      </w:r>
      <w:r w:rsidR="007A0AC3">
        <w:rPr>
          <w:rFonts w:ascii="Times New Roman" w:hAnsi="Times New Roman" w:cs="Times New Roman"/>
          <w:sz w:val="24"/>
          <w:szCs w:val="24"/>
        </w:rPr>
        <w:t xml:space="preserve"> v</w:t>
      </w:r>
      <w:r w:rsidR="004F410A">
        <w:rPr>
          <w:rFonts w:ascii="Times New Roman" w:hAnsi="Times New Roman" w:cs="Times New Roman"/>
          <w:sz w:val="24"/>
          <w:szCs w:val="24"/>
        </w:rPr>
        <w:t>iene</w:t>
      </w:r>
      <w:r w:rsidR="007A0AC3">
        <w:rPr>
          <w:rFonts w:ascii="Times New Roman" w:hAnsi="Times New Roman" w:cs="Times New Roman"/>
          <w:sz w:val="24"/>
          <w:szCs w:val="24"/>
        </w:rPr>
        <w:t xml:space="preserve"> sempre esplicitamente chiamato in causa da </w:t>
      </w:r>
      <w:r w:rsidR="007A0AC3">
        <w:rPr>
          <w:rFonts w:ascii="Times New Roman" w:hAnsi="Times New Roman" w:cs="Times New Roman"/>
          <w:sz w:val="24"/>
          <w:szCs w:val="24"/>
        </w:rPr>
        <w:lastRenderedPageBreak/>
        <w:t xml:space="preserve">Cohen nei suoi versi. </w:t>
      </w:r>
      <w:r w:rsidR="00A12EE5">
        <w:rPr>
          <w:rFonts w:ascii="Times New Roman" w:hAnsi="Times New Roman" w:cs="Times New Roman"/>
          <w:sz w:val="24"/>
          <w:szCs w:val="24"/>
        </w:rPr>
        <w:t>Un</w:t>
      </w:r>
      <w:r w:rsidR="00EE409E">
        <w:rPr>
          <w:rFonts w:ascii="Times New Roman" w:hAnsi="Times New Roman" w:cs="Times New Roman"/>
          <w:sz w:val="24"/>
          <w:szCs w:val="24"/>
        </w:rPr>
        <w:t xml:space="preserve"> altro autore </w:t>
      </w:r>
      <w:r w:rsidR="00A12EE5">
        <w:rPr>
          <w:rFonts w:ascii="Times New Roman" w:hAnsi="Times New Roman" w:cs="Times New Roman"/>
          <w:sz w:val="24"/>
          <w:szCs w:val="24"/>
        </w:rPr>
        <w:t xml:space="preserve">altrettanto </w:t>
      </w:r>
      <w:r w:rsidR="00EE409E">
        <w:rPr>
          <w:rFonts w:ascii="Times New Roman" w:hAnsi="Times New Roman" w:cs="Times New Roman"/>
          <w:sz w:val="24"/>
          <w:szCs w:val="24"/>
        </w:rPr>
        <w:t xml:space="preserve">importante alla base della prima prova poetica </w:t>
      </w:r>
      <w:proofErr w:type="spellStart"/>
      <w:r w:rsidR="00EE409E">
        <w:rPr>
          <w:rFonts w:ascii="Times New Roman" w:hAnsi="Times New Roman" w:cs="Times New Roman"/>
          <w:sz w:val="24"/>
          <w:szCs w:val="24"/>
        </w:rPr>
        <w:t>coheniana</w:t>
      </w:r>
      <w:proofErr w:type="spellEnd"/>
      <w:r w:rsidR="00EE409E">
        <w:rPr>
          <w:rFonts w:ascii="Times New Roman" w:hAnsi="Times New Roman" w:cs="Times New Roman"/>
          <w:sz w:val="24"/>
          <w:szCs w:val="24"/>
        </w:rPr>
        <w:t xml:space="preserve">, </w:t>
      </w:r>
      <w:r w:rsidR="004F410A">
        <w:rPr>
          <w:rFonts w:ascii="Times New Roman" w:hAnsi="Times New Roman" w:cs="Times New Roman"/>
          <w:sz w:val="24"/>
          <w:szCs w:val="24"/>
        </w:rPr>
        <w:t>che però, al contrario, non v</w:t>
      </w:r>
      <w:r w:rsidR="00EE409E">
        <w:rPr>
          <w:rFonts w:ascii="Times New Roman" w:hAnsi="Times New Roman" w:cs="Times New Roman"/>
          <w:sz w:val="24"/>
          <w:szCs w:val="24"/>
        </w:rPr>
        <w:t>iene mai apertamente citato,</w:t>
      </w:r>
      <w:r w:rsidR="004F410A">
        <w:rPr>
          <w:rFonts w:ascii="Times New Roman" w:hAnsi="Times New Roman" w:cs="Times New Roman"/>
          <w:sz w:val="24"/>
          <w:szCs w:val="24"/>
        </w:rPr>
        <w:t xml:space="preserve"> ma è spesso visibile in filigrana,</w:t>
      </w:r>
      <w:r w:rsidR="00EE409E">
        <w:rPr>
          <w:rFonts w:ascii="Times New Roman" w:hAnsi="Times New Roman" w:cs="Times New Roman"/>
          <w:sz w:val="24"/>
          <w:szCs w:val="24"/>
        </w:rPr>
        <w:t xml:space="preserve"> è Dylan Thomas.</w:t>
      </w:r>
    </w:p>
    <w:p w14:paraId="7C838C4E" w14:textId="0A2A4CF6" w:rsidR="001E7337" w:rsidRDefault="002116D5" w:rsidP="00756D1D">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Che Thomas abbia ricoperto una posizione privilegiata</w:t>
      </w:r>
      <w:r w:rsidR="00EE409E">
        <w:rPr>
          <w:rFonts w:ascii="Times New Roman" w:hAnsi="Times New Roman" w:cs="Times New Roman"/>
          <w:sz w:val="24"/>
          <w:szCs w:val="24"/>
        </w:rPr>
        <w:t xml:space="preserve"> nella formazione di Cohen è lo stesso scrittore canadese a suggerirlo, ancora una volta in </w:t>
      </w:r>
      <w:r w:rsidR="0072549B">
        <w:rPr>
          <w:rFonts w:ascii="Times New Roman" w:hAnsi="Times New Roman" w:cs="Times New Roman"/>
          <w:i/>
          <w:iCs/>
          <w:sz w:val="24"/>
          <w:szCs w:val="24"/>
        </w:rPr>
        <w:t xml:space="preserve">The </w:t>
      </w:r>
      <w:proofErr w:type="spellStart"/>
      <w:r w:rsidR="0072549B">
        <w:rPr>
          <w:rFonts w:ascii="Times New Roman" w:hAnsi="Times New Roman" w:cs="Times New Roman"/>
          <w:i/>
          <w:iCs/>
          <w:sz w:val="24"/>
          <w:szCs w:val="24"/>
        </w:rPr>
        <w:t>Favourite</w:t>
      </w:r>
      <w:proofErr w:type="spellEnd"/>
      <w:r w:rsidR="0072549B">
        <w:rPr>
          <w:rFonts w:ascii="Times New Roman" w:hAnsi="Times New Roman" w:cs="Times New Roman"/>
          <w:i/>
          <w:iCs/>
          <w:sz w:val="24"/>
          <w:szCs w:val="24"/>
        </w:rPr>
        <w:t xml:space="preserve"> G</w:t>
      </w:r>
      <w:r w:rsidR="00EE409E" w:rsidRPr="0005116D">
        <w:rPr>
          <w:rFonts w:ascii="Times New Roman" w:hAnsi="Times New Roman" w:cs="Times New Roman"/>
          <w:i/>
          <w:iCs/>
          <w:sz w:val="24"/>
          <w:szCs w:val="24"/>
        </w:rPr>
        <w:t>ame</w:t>
      </w:r>
      <w:r w:rsidR="00EE409E">
        <w:rPr>
          <w:rFonts w:ascii="Times New Roman" w:hAnsi="Times New Roman" w:cs="Times New Roman"/>
          <w:sz w:val="24"/>
          <w:szCs w:val="24"/>
        </w:rPr>
        <w:t xml:space="preserve">: </w:t>
      </w:r>
      <w:r w:rsidR="00563FE9">
        <w:rPr>
          <w:rFonts w:ascii="Times New Roman" w:hAnsi="Times New Roman" w:cs="Times New Roman"/>
          <w:sz w:val="24"/>
          <w:szCs w:val="24"/>
        </w:rPr>
        <w:t>dopo aver procla</w:t>
      </w:r>
      <w:r w:rsidR="00127875">
        <w:rPr>
          <w:rFonts w:ascii="Times New Roman" w:hAnsi="Times New Roman" w:cs="Times New Roman"/>
          <w:sz w:val="24"/>
          <w:szCs w:val="24"/>
        </w:rPr>
        <w:t xml:space="preserve">mato di </w:t>
      </w:r>
      <w:r>
        <w:rPr>
          <w:rFonts w:ascii="Times New Roman" w:hAnsi="Times New Roman" w:cs="Times New Roman"/>
          <w:sz w:val="24"/>
          <w:szCs w:val="24"/>
        </w:rPr>
        <w:t>puntare al ruolo di</w:t>
      </w:r>
      <w:r w:rsidR="00127875">
        <w:rPr>
          <w:rFonts w:ascii="Times New Roman" w:hAnsi="Times New Roman" w:cs="Times New Roman"/>
          <w:sz w:val="24"/>
          <w:szCs w:val="24"/>
        </w:rPr>
        <w:t xml:space="preserve"> Keats del Canada, </w:t>
      </w:r>
      <w:proofErr w:type="spellStart"/>
      <w:r w:rsidR="00127875">
        <w:rPr>
          <w:rFonts w:ascii="Times New Roman" w:hAnsi="Times New Roman" w:cs="Times New Roman"/>
          <w:sz w:val="24"/>
          <w:szCs w:val="24"/>
        </w:rPr>
        <w:t>Breavman</w:t>
      </w:r>
      <w:proofErr w:type="spellEnd"/>
      <w:r w:rsidR="00127875">
        <w:rPr>
          <w:rFonts w:ascii="Times New Roman" w:hAnsi="Times New Roman" w:cs="Times New Roman"/>
          <w:sz w:val="24"/>
          <w:szCs w:val="24"/>
        </w:rPr>
        <w:t>/Cohen afferma piuttosto di essere diventato “una specie di Dylan Thomas mite, con il talento e il comportamento adattati al gusto canadese”</w:t>
      </w:r>
      <w:r w:rsidR="00127875">
        <w:rPr>
          <w:rStyle w:val="Rimandonotaapidipagina"/>
          <w:rFonts w:ascii="Times New Roman" w:hAnsi="Times New Roman" w:cs="Times New Roman"/>
          <w:sz w:val="24"/>
          <w:szCs w:val="24"/>
        </w:rPr>
        <w:footnoteReference w:id="120"/>
      </w:r>
      <w:r w:rsidR="00127875">
        <w:rPr>
          <w:rFonts w:ascii="Times New Roman" w:hAnsi="Times New Roman" w:cs="Times New Roman"/>
          <w:sz w:val="24"/>
          <w:szCs w:val="24"/>
        </w:rPr>
        <w:t>.</w:t>
      </w:r>
      <w:r w:rsidR="00CA6585">
        <w:rPr>
          <w:rFonts w:ascii="Times New Roman" w:hAnsi="Times New Roman" w:cs="Times New Roman"/>
          <w:sz w:val="24"/>
          <w:szCs w:val="24"/>
        </w:rPr>
        <w:t xml:space="preserve"> Seguendo l</w:t>
      </w:r>
      <w:r w:rsidR="004533E6">
        <w:rPr>
          <w:rFonts w:ascii="Times New Roman" w:hAnsi="Times New Roman" w:cs="Times New Roman"/>
          <w:sz w:val="24"/>
          <w:szCs w:val="24"/>
        </w:rPr>
        <w:t xml:space="preserve">’indicazione di Cohen, si possono dunque trovare echi e corrispondenze </w:t>
      </w:r>
      <w:proofErr w:type="spellStart"/>
      <w:r w:rsidR="004533E6">
        <w:rPr>
          <w:rFonts w:ascii="Times New Roman" w:hAnsi="Times New Roman" w:cs="Times New Roman"/>
          <w:sz w:val="24"/>
          <w:szCs w:val="24"/>
        </w:rPr>
        <w:t>thomasiane</w:t>
      </w:r>
      <w:proofErr w:type="spellEnd"/>
      <w:r w:rsidR="004533E6">
        <w:rPr>
          <w:rFonts w:ascii="Times New Roman" w:hAnsi="Times New Roman" w:cs="Times New Roman"/>
          <w:sz w:val="24"/>
          <w:szCs w:val="24"/>
        </w:rPr>
        <w:t xml:space="preserve"> in diverse poesie di </w:t>
      </w:r>
      <w:proofErr w:type="spellStart"/>
      <w:r w:rsidR="004533E6" w:rsidRPr="004533E6">
        <w:rPr>
          <w:rFonts w:ascii="Times New Roman" w:hAnsi="Times New Roman" w:cs="Times New Roman"/>
          <w:i/>
          <w:iCs/>
          <w:sz w:val="24"/>
          <w:szCs w:val="24"/>
        </w:rPr>
        <w:t>Let</w:t>
      </w:r>
      <w:proofErr w:type="spellEnd"/>
      <w:r w:rsidR="004533E6" w:rsidRPr="004533E6">
        <w:rPr>
          <w:rFonts w:ascii="Times New Roman" w:hAnsi="Times New Roman" w:cs="Times New Roman"/>
          <w:i/>
          <w:iCs/>
          <w:sz w:val="24"/>
          <w:szCs w:val="24"/>
        </w:rPr>
        <w:t xml:space="preserve"> </w:t>
      </w:r>
      <w:proofErr w:type="spellStart"/>
      <w:r w:rsidR="004533E6" w:rsidRPr="004533E6">
        <w:rPr>
          <w:rFonts w:ascii="Times New Roman" w:hAnsi="Times New Roman" w:cs="Times New Roman"/>
          <w:i/>
          <w:iCs/>
          <w:sz w:val="24"/>
          <w:szCs w:val="24"/>
        </w:rPr>
        <w:t>us</w:t>
      </w:r>
      <w:proofErr w:type="spellEnd"/>
      <w:r w:rsidR="004533E6" w:rsidRPr="004533E6">
        <w:rPr>
          <w:rFonts w:ascii="Times New Roman" w:hAnsi="Times New Roman" w:cs="Times New Roman"/>
          <w:i/>
          <w:iCs/>
          <w:sz w:val="24"/>
          <w:szCs w:val="24"/>
        </w:rPr>
        <w:t xml:space="preserve"> compare </w:t>
      </w:r>
      <w:proofErr w:type="spellStart"/>
      <w:r w:rsidR="004533E6" w:rsidRPr="004533E6">
        <w:rPr>
          <w:rFonts w:ascii="Times New Roman" w:hAnsi="Times New Roman" w:cs="Times New Roman"/>
          <w:i/>
          <w:iCs/>
          <w:sz w:val="24"/>
          <w:szCs w:val="24"/>
        </w:rPr>
        <w:t>mythologies</w:t>
      </w:r>
      <w:proofErr w:type="spellEnd"/>
      <w:r w:rsidR="004533E6">
        <w:rPr>
          <w:rFonts w:ascii="Times New Roman" w:hAnsi="Times New Roman" w:cs="Times New Roman"/>
          <w:sz w:val="24"/>
          <w:szCs w:val="24"/>
        </w:rPr>
        <w:t>, soprattutto a proposito di due direttrici tematiche che legano Co</w:t>
      </w:r>
      <w:r w:rsidR="001E7337">
        <w:rPr>
          <w:rFonts w:ascii="Times New Roman" w:hAnsi="Times New Roman" w:cs="Times New Roman"/>
          <w:sz w:val="24"/>
          <w:szCs w:val="24"/>
        </w:rPr>
        <w:t>hen e Thomas: il potere quasi magico della parola</w:t>
      </w:r>
      <w:r w:rsidR="004533E6">
        <w:rPr>
          <w:rFonts w:ascii="Times New Roman" w:hAnsi="Times New Roman" w:cs="Times New Roman"/>
          <w:sz w:val="24"/>
          <w:szCs w:val="24"/>
        </w:rPr>
        <w:t xml:space="preserve"> </w:t>
      </w:r>
      <w:r w:rsidR="001E7337">
        <w:rPr>
          <w:rFonts w:ascii="Times New Roman" w:hAnsi="Times New Roman" w:cs="Times New Roman"/>
          <w:sz w:val="24"/>
          <w:szCs w:val="24"/>
        </w:rPr>
        <w:t xml:space="preserve">e la relazione tra amore e follia. Silvia Albertazzi ha analizzato molto bene questi rapporti; riguardo a </w:t>
      </w:r>
      <w:proofErr w:type="spellStart"/>
      <w:r w:rsidR="001E7337" w:rsidRPr="001E7337">
        <w:rPr>
          <w:rFonts w:ascii="Times New Roman" w:hAnsi="Times New Roman" w:cs="Times New Roman"/>
          <w:i/>
          <w:iCs/>
          <w:sz w:val="24"/>
          <w:szCs w:val="24"/>
        </w:rPr>
        <w:t>Poem</w:t>
      </w:r>
      <w:proofErr w:type="spellEnd"/>
      <w:r w:rsidR="001E7337">
        <w:rPr>
          <w:rFonts w:ascii="Times New Roman" w:hAnsi="Times New Roman" w:cs="Times New Roman"/>
          <w:sz w:val="24"/>
          <w:szCs w:val="24"/>
        </w:rPr>
        <w:t>, poesia che come si è visto in precedenza è emblematica per quanto concerne la magia della parola e della voce, Albertazzi nota:</w:t>
      </w:r>
    </w:p>
    <w:p w14:paraId="5DAA8904" w14:textId="5427A42F" w:rsidR="001E7337" w:rsidRPr="00D910F7" w:rsidRDefault="001E7337" w:rsidP="00D910F7">
      <w:pPr>
        <w:spacing w:line="360" w:lineRule="auto"/>
        <w:ind w:left="851" w:right="849"/>
        <w:jc w:val="both"/>
        <w:rPr>
          <w:rFonts w:ascii="Times New Roman" w:hAnsi="Times New Roman" w:cs="Times New Roman"/>
          <w:sz w:val="20"/>
          <w:szCs w:val="20"/>
        </w:rPr>
      </w:pPr>
      <w:r w:rsidRPr="00D910F7">
        <w:rPr>
          <w:rFonts w:ascii="Times New Roman" w:hAnsi="Times New Roman" w:cs="Times New Roman"/>
          <w:sz w:val="20"/>
          <w:szCs w:val="20"/>
        </w:rPr>
        <w:t>Il “Se io sono muto” che apre la seconda strofa è chiara eco dell’</w:t>
      </w:r>
      <w:r w:rsidR="0060691B">
        <w:rPr>
          <w:rFonts w:ascii="Times New Roman" w:hAnsi="Times New Roman" w:cs="Times New Roman"/>
          <w:sz w:val="20"/>
          <w:szCs w:val="20"/>
        </w:rPr>
        <w:t>“</w:t>
      </w:r>
      <w:r w:rsidRPr="00D910F7">
        <w:rPr>
          <w:rFonts w:ascii="Times New Roman" w:hAnsi="Times New Roman" w:cs="Times New Roman"/>
          <w:sz w:val="20"/>
          <w:szCs w:val="20"/>
        </w:rPr>
        <w:t xml:space="preserve">e io sono muto” che ritorna a ogni chiusura di strofa in una delle poesie più celebri del gallese, </w:t>
      </w:r>
      <w:r w:rsidRPr="00531AD3">
        <w:rPr>
          <w:rFonts w:ascii="Times New Roman" w:hAnsi="Times New Roman" w:cs="Times New Roman"/>
          <w:i/>
          <w:iCs/>
          <w:sz w:val="20"/>
          <w:szCs w:val="20"/>
        </w:rPr>
        <w:t xml:space="preserve">The force </w:t>
      </w:r>
      <w:proofErr w:type="spellStart"/>
      <w:r w:rsidRPr="00531AD3">
        <w:rPr>
          <w:rFonts w:ascii="Times New Roman" w:hAnsi="Times New Roman" w:cs="Times New Roman"/>
          <w:i/>
          <w:iCs/>
          <w:sz w:val="20"/>
          <w:szCs w:val="20"/>
        </w:rPr>
        <w:t>that</w:t>
      </w:r>
      <w:proofErr w:type="spellEnd"/>
      <w:r w:rsidRPr="00531AD3">
        <w:rPr>
          <w:rFonts w:ascii="Times New Roman" w:hAnsi="Times New Roman" w:cs="Times New Roman"/>
          <w:i/>
          <w:iCs/>
          <w:sz w:val="20"/>
          <w:szCs w:val="20"/>
        </w:rPr>
        <w:t xml:space="preserve"> </w:t>
      </w:r>
      <w:proofErr w:type="spellStart"/>
      <w:r w:rsidRPr="00531AD3">
        <w:rPr>
          <w:rFonts w:ascii="Times New Roman" w:hAnsi="Times New Roman" w:cs="Times New Roman"/>
          <w:i/>
          <w:iCs/>
          <w:sz w:val="20"/>
          <w:szCs w:val="20"/>
        </w:rPr>
        <w:t>through</w:t>
      </w:r>
      <w:proofErr w:type="spellEnd"/>
      <w:r w:rsidRPr="00531AD3">
        <w:rPr>
          <w:rFonts w:ascii="Times New Roman" w:hAnsi="Times New Roman" w:cs="Times New Roman"/>
          <w:i/>
          <w:iCs/>
          <w:sz w:val="20"/>
          <w:szCs w:val="20"/>
        </w:rPr>
        <w:t xml:space="preserve"> the green fuse drives the </w:t>
      </w:r>
      <w:proofErr w:type="spellStart"/>
      <w:r w:rsidRPr="00531AD3">
        <w:rPr>
          <w:rFonts w:ascii="Times New Roman" w:hAnsi="Times New Roman" w:cs="Times New Roman"/>
          <w:i/>
          <w:iCs/>
          <w:sz w:val="20"/>
          <w:szCs w:val="20"/>
        </w:rPr>
        <w:t>flower</w:t>
      </w:r>
      <w:proofErr w:type="spellEnd"/>
      <w:r w:rsidRPr="00D910F7">
        <w:rPr>
          <w:rFonts w:ascii="Times New Roman" w:hAnsi="Times New Roman" w:cs="Times New Roman"/>
          <w:sz w:val="20"/>
          <w:szCs w:val="20"/>
        </w:rPr>
        <w:t xml:space="preserve">. Allo stesso modo, l’uomo sulle scale del penultimo verso riporta alla mente il “man of the </w:t>
      </w:r>
      <w:proofErr w:type="spellStart"/>
      <w:r w:rsidRPr="00D910F7">
        <w:rPr>
          <w:rFonts w:ascii="Times New Roman" w:hAnsi="Times New Roman" w:cs="Times New Roman"/>
          <w:sz w:val="20"/>
          <w:szCs w:val="20"/>
        </w:rPr>
        <w:t>stairs</w:t>
      </w:r>
      <w:proofErr w:type="spellEnd"/>
      <w:r w:rsidRPr="00D910F7">
        <w:rPr>
          <w:rFonts w:ascii="Times New Roman" w:hAnsi="Times New Roman" w:cs="Times New Roman"/>
          <w:sz w:val="20"/>
          <w:szCs w:val="20"/>
        </w:rPr>
        <w:t xml:space="preserve">” che sale verso l’amata morente in </w:t>
      </w:r>
      <w:r w:rsidRPr="00531AD3">
        <w:rPr>
          <w:rFonts w:ascii="Times New Roman" w:hAnsi="Times New Roman" w:cs="Times New Roman"/>
          <w:i/>
          <w:iCs/>
          <w:sz w:val="20"/>
          <w:szCs w:val="20"/>
        </w:rPr>
        <w:t xml:space="preserve">The </w:t>
      </w:r>
      <w:proofErr w:type="spellStart"/>
      <w:r w:rsidRPr="00531AD3">
        <w:rPr>
          <w:rFonts w:ascii="Times New Roman" w:hAnsi="Times New Roman" w:cs="Times New Roman"/>
          <w:i/>
          <w:iCs/>
          <w:sz w:val="20"/>
          <w:szCs w:val="20"/>
        </w:rPr>
        <w:t>Conversation</w:t>
      </w:r>
      <w:proofErr w:type="spellEnd"/>
      <w:r w:rsidRPr="00531AD3">
        <w:rPr>
          <w:rFonts w:ascii="Times New Roman" w:hAnsi="Times New Roman" w:cs="Times New Roman"/>
          <w:i/>
          <w:iCs/>
          <w:sz w:val="20"/>
          <w:szCs w:val="20"/>
        </w:rPr>
        <w:t xml:space="preserve"> of </w:t>
      </w:r>
      <w:proofErr w:type="spellStart"/>
      <w:r w:rsidRPr="00531AD3">
        <w:rPr>
          <w:rFonts w:ascii="Times New Roman" w:hAnsi="Times New Roman" w:cs="Times New Roman"/>
          <w:i/>
          <w:iCs/>
          <w:sz w:val="20"/>
          <w:szCs w:val="20"/>
        </w:rPr>
        <w:t>Prayer</w:t>
      </w:r>
      <w:proofErr w:type="spellEnd"/>
      <w:r w:rsidRPr="00D910F7">
        <w:rPr>
          <w:rFonts w:ascii="Times New Roman" w:hAnsi="Times New Roman" w:cs="Times New Roman"/>
          <w:sz w:val="20"/>
          <w:szCs w:val="20"/>
        </w:rPr>
        <w:t xml:space="preserve">. Ma non basta: la stessa atmosfera inquietante e allucinata, […] la fiducia nella magia della parola così come l’idea dell’equivalenza poesia-preghiera che caratterizzano la poesia di Thomas si ritrovano intatte nell’universo </w:t>
      </w:r>
      <w:proofErr w:type="spellStart"/>
      <w:r w:rsidRPr="00D910F7">
        <w:rPr>
          <w:rFonts w:ascii="Times New Roman" w:hAnsi="Times New Roman" w:cs="Times New Roman"/>
          <w:sz w:val="20"/>
          <w:szCs w:val="20"/>
        </w:rPr>
        <w:t>coheniano</w:t>
      </w:r>
      <w:proofErr w:type="spellEnd"/>
      <w:r w:rsidRPr="00D910F7">
        <w:rPr>
          <w:rFonts w:ascii="Times New Roman" w:hAnsi="Times New Roman" w:cs="Times New Roman"/>
          <w:sz w:val="20"/>
          <w:szCs w:val="20"/>
        </w:rPr>
        <w:t>.</w:t>
      </w:r>
      <w:r w:rsidR="00D910F7">
        <w:rPr>
          <w:rStyle w:val="Rimandonotaapidipagina"/>
          <w:rFonts w:ascii="Times New Roman" w:hAnsi="Times New Roman" w:cs="Times New Roman"/>
          <w:sz w:val="20"/>
          <w:szCs w:val="20"/>
        </w:rPr>
        <w:footnoteReference w:id="121"/>
      </w:r>
    </w:p>
    <w:p w14:paraId="725741E1" w14:textId="77777777" w:rsidR="003E03E9" w:rsidRDefault="00C21B47" w:rsidP="00D20368">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Ancora più evidenti sono i richiami a Thomas sul fronte</w:t>
      </w:r>
      <w:r w:rsidR="00510008">
        <w:rPr>
          <w:rFonts w:ascii="Times New Roman" w:hAnsi="Times New Roman" w:cs="Times New Roman"/>
          <w:sz w:val="24"/>
          <w:szCs w:val="24"/>
        </w:rPr>
        <w:t xml:space="preserve"> della pazzia: le </w:t>
      </w:r>
      <w:proofErr w:type="spellStart"/>
      <w:r w:rsidR="00510008" w:rsidRPr="002116D5">
        <w:rPr>
          <w:rFonts w:ascii="Times New Roman" w:hAnsi="Times New Roman" w:cs="Times New Roman"/>
          <w:i/>
          <w:sz w:val="24"/>
          <w:szCs w:val="24"/>
        </w:rPr>
        <w:t>madwomen</w:t>
      </w:r>
      <w:proofErr w:type="spellEnd"/>
      <w:r w:rsidR="00510008">
        <w:rPr>
          <w:rFonts w:ascii="Times New Roman" w:hAnsi="Times New Roman" w:cs="Times New Roman"/>
          <w:sz w:val="24"/>
          <w:szCs w:val="24"/>
        </w:rPr>
        <w:t xml:space="preserve"> di Cohen, come le protagoniste di </w:t>
      </w:r>
      <w:proofErr w:type="spellStart"/>
      <w:r w:rsidR="00510008" w:rsidRPr="00510008">
        <w:rPr>
          <w:rFonts w:ascii="Times New Roman" w:hAnsi="Times New Roman" w:cs="Times New Roman"/>
          <w:i/>
          <w:iCs/>
          <w:sz w:val="24"/>
          <w:szCs w:val="24"/>
        </w:rPr>
        <w:t>Letter</w:t>
      </w:r>
      <w:proofErr w:type="spellEnd"/>
      <w:r w:rsidR="00510008">
        <w:rPr>
          <w:rFonts w:ascii="Times New Roman" w:hAnsi="Times New Roman" w:cs="Times New Roman"/>
          <w:sz w:val="24"/>
          <w:szCs w:val="24"/>
        </w:rPr>
        <w:t xml:space="preserve"> o </w:t>
      </w:r>
      <w:r w:rsidR="00510008" w:rsidRPr="00510008">
        <w:rPr>
          <w:rFonts w:ascii="Times New Roman" w:hAnsi="Times New Roman" w:cs="Times New Roman"/>
          <w:i/>
          <w:iCs/>
          <w:sz w:val="24"/>
          <w:szCs w:val="24"/>
        </w:rPr>
        <w:t xml:space="preserve">Song of </w:t>
      </w:r>
      <w:proofErr w:type="spellStart"/>
      <w:r w:rsidR="00510008" w:rsidRPr="00510008">
        <w:rPr>
          <w:rFonts w:ascii="Times New Roman" w:hAnsi="Times New Roman" w:cs="Times New Roman"/>
          <w:i/>
          <w:iCs/>
          <w:sz w:val="24"/>
          <w:szCs w:val="24"/>
        </w:rPr>
        <w:t>Patience</w:t>
      </w:r>
      <w:proofErr w:type="spellEnd"/>
      <w:r w:rsidR="00510008">
        <w:rPr>
          <w:rFonts w:ascii="Times New Roman" w:hAnsi="Times New Roman" w:cs="Times New Roman"/>
          <w:sz w:val="24"/>
          <w:szCs w:val="24"/>
        </w:rPr>
        <w:t xml:space="preserve"> incontrate in precedenza, devono molto alla poesia di Thomas; è ancora Albertazzi a sottolinearlo con precisione:</w:t>
      </w:r>
    </w:p>
    <w:p w14:paraId="1887565E" w14:textId="77777777" w:rsidR="00510008" w:rsidRPr="00D20368" w:rsidRDefault="00510008" w:rsidP="00D20368">
      <w:pPr>
        <w:spacing w:line="360" w:lineRule="auto"/>
        <w:ind w:left="851" w:right="849"/>
        <w:jc w:val="both"/>
        <w:rPr>
          <w:rFonts w:ascii="Times New Roman" w:hAnsi="Times New Roman" w:cs="Times New Roman"/>
          <w:sz w:val="20"/>
          <w:szCs w:val="20"/>
        </w:rPr>
      </w:pPr>
      <w:r w:rsidRPr="00D20368">
        <w:rPr>
          <w:rFonts w:ascii="Times New Roman" w:hAnsi="Times New Roman" w:cs="Times New Roman"/>
          <w:sz w:val="20"/>
          <w:szCs w:val="20"/>
        </w:rPr>
        <w:t xml:space="preserve">la migliore poesia </w:t>
      </w:r>
      <w:proofErr w:type="spellStart"/>
      <w:r w:rsidRPr="00D20368">
        <w:rPr>
          <w:rFonts w:ascii="Times New Roman" w:hAnsi="Times New Roman" w:cs="Times New Roman"/>
          <w:sz w:val="20"/>
          <w:szCs w:val="20"/>
        </w:rPr>
        <w:t>cohe</w:t>
      </w:r>
      <w:r w:rsidR="00D9405D" w:rsidRPr="00D20368">
        <w:rPr>
          <w:rFonts w:ascii="Times New Roman" w:hAnsi="Times New Roman" w:cs="Times New Roman"/>
          <w:sz w:val="20"/>
          <w:szCs w:val="20"/>
        </w:rPr>
        <w:t>niana</w:t>
      </w:r>
      <w:proofErr w:type="spellEnd"/>
      <w:r w:rsidR="00D9405D" w:rsidRPr="00D20368">
        <w:rPr>
          <w:rFonts w:ascii="Times New Roman" w:hAnsi="Times New Roman" w:cs="Times New Roman"/>
          <w:sz w:val="20"/>
          <w:szCs w:val="20"/>
        </w:rPr>
        <w:t xml:space="preserve"> del primissimo periodo […] si </w:t>
      </w:r>
      <w:proofErr w:type="spellStart"/>
      <w:r w:rsidR="00D9405D" w:rsidRPr="00D20368">
        <w:rPr>
          <w:rFonts w:ascii="Times New Roman" w:hAnsi="Times New Roman" w:cs="Times New Roman"/>
          <w:sz w:val="20"/>
          <w:szCs w:val="20"/>
        </w:rPr>
        <w:t>rif</w:t>
      </w:r>
      <w:proofErr w:type="spellEnd"/>
      <w:r w:rsidR="00D9405D" w:rsidRPr="00D20368">
        <w:rPr>
          <w:rFonts w:ascii="Times New Roman" w:hAnsi="Times New Roman" w:cs="Times New Roman"/>
          <w:sz w:val="20"/>
          <w:szCs w:val="20"/>
        </w:rPr>
        <w:t xml:space="preserve">[à] […] a quella componente della poesia </w:t>
      </w:r>
      <w:proofErr w:type="spellStart"/>
      <w:r w:rsidR="00D9405D" w:rsidRPr="00D20368">
        <w:rPr>
          <w:rFonts w:ascii="Times New Roman" w:hAnsi="Times New Roman" w:cs="Times New Roman"/>
          <w:sz w:val="20"/>
          <w:szCs w:val="20"/>
        </w:rPr>
        <w:t>thomasiana</w:t>
      </w:r>
      <w:proofErr w:type="spellEnd"/>
      <w:r w:rsidR="00D9405D" w:rsidRPr="00D20368">
        <w:rPr>
          <w:rFonts w:ascii="Times New Roman" w:hAnsi="Times New Roman" w:cs="Times New Roman"/>
          <w:sz w:val="20"/>
          <w:szCs w:val="20"/>
        </w:rPr>
        <w:t xml:space="preserve"> che Baldini definiva “demenziale”, riferendosi con ciò alle immagini della pazzia e alla loro traduzione poetica […]. </w:t>
      </w:r>
      <w:r w:rsidR="00531AD3" w:rsidRPr="00D20368">
        <w:rPr>
          <w:rFonts w:ascii="Times New Roman" w:hAnsi="Times New Roman" w:cs="Times New Roman"/>
          <w:sz w:val="20"/>
          <w:szCs w:val="20"/>
        </w:rPr>
        <w:t xml:space="preserve">[La poesia di Cohen crea] un’atmosfera da “amore in manicomio” che sorvola a piè pari Keats e Baudelaire per ricongiungersi ancora una volta a un prototipo </w:t>
      </w:r>
      <w:proofErr w:type="spellStart"/>
      <w:r w:rsidR="00531AD3" w:rsidRPr="00D20368">
        <w:rPr>
          <w:rFonts w:ascii="Times New Roman" w:hAnsi="Times New Roman" w:cs="Times New Roman"/>
          <w:sz w:val="20"/>
          <w:szCs w:val="20"/>
        </w:rPr>
        <w:t>thomasiano</w:t>
      </w:r>
      <w:proofErr w:type="spellEnd"/>
      <w:r w:rsidR="00531AD3" w:rsidRPr="00D20368">
        <w:rPr>
          <w:rFonts w:ascii="Times New Roman" w:hAnsi="Times New Roman" w:cs="Times New Roman"/>
          <w:sz w:val="20"/>
          <w:szCs w:val="20"/>
        </w:rPr>
        <w:t xml:space="preserve">, la “girl </w:t>
      </w:r>
      <w:proofErr w:type="spellStart"/>
      <w:r w:rsidR="00531AD3" w:rsidRPr="00D20368">
        <w:rPr>
          <w:rFonts w:ascii="Times New Roman" w:hAnsi="Times New Roman" w:cs="Times New Roman"/>
          <w:sz w:val="20"/>
          <w:szCs w:val="20"/>
        </w:rPr>
        <w:t>mad</w:t>
      </w:r>
      <w:proofErr w:type="spellEnd"/>
      <w:r w:rsidR="00531AD3" w:rsidRPr="00D20368">
        <w:rPr>
          <w:rFonts w:ascii="Times New Roman" w:hAnsi="Times New Roman" w:cs="Times New Roman"/>
          <w:sz w:val="20"/>
          <w:szCs w:val="20"/>
        </w:rPr>
        <w:t xml:space="preserve"> </w:t>
      </w:r>
      <w:proofErr w:type="spellStart"/>
      <w:r w:rsidR="00531AD3" w:rsidRPr="00D20368">
        <w:rPr>
          <w:rFonts w:ascii="Times New Roman" w:hAnsi="Times New Roman" w:cs="Times New Roman"/>
          <w:sz w:val="20"/>
          <w:szCs w:val="20"/>
        </w:rPr>
        <w:t>as</w:t>
      </w:r>
      <w:proofErr w:type="spellEnd"/>
      <w:r w:rsidR="00531AD3" w:rsidRPr="00D20368">
        <w:rPr>
          <w:rFonts w:ascii="Times New Roman" w:hAnsi="Times New Roman" w:cs="Times New Roman"/>
          <w:sz w:val="20"/>
          <w:szCs w:val="20"/>
        </w:rPr>
        <w:t xml:space="preserve"> </w:t>
      </w:r>
      <w:proofErr w:type="spellStart"/>
      <w:r w:rsidR="00531AD3" w:rsidRPr="00D20368">
        <w:rPr>
          <w:rFonts w:ascii="Times New Roman" w:hAnsi="Times New Roman" w:cs="Times New Roman"/>
          <w:sz w:val="20"/>
          <w:szCs w:val="20"/>
        </w:rPr>
        <w:t>birds</w:t>
      </w:r>
      <w:proofErr w:type="spellEnd"/>
      <w:r w:rsidR="00531AD3" w:rsidRPr="00D20368">
        <w:rPr>
          <w:rFonts w:ascii="Times New Roman" w:hAnsi="Times New Roman" w:cs="Times New Roman"/>
          <w:sz w:val="20"/>
          <w:szCs w:val="20"/>
        </w:rPr>
        <w:t xml:space="preserve">” (“ragazza folle come gli uccelli”) di </w:t>
      </w:r>
      <w:r w:rsidR="00531AD3" w:rsidRPr="00D20368">
        <w:rPr>
          <w:rFonts w:ascii="Times New Roman" w:hAnsi="Times New Roman" w:cs="Times New Roman"/>
          <w:i/>
          <w:iCs/>
          <w:sz w:val="20"/>
          <w:szCs w:val="20"/>
        </w:rPr>
        <w:t xml:space="preserve">Love in the </w:t>
      </w:r>
      <w:proofErr w:type="spellStart"/>
      <w:r w:rsidR="00531AD3" w:rsidRPr="00D20368">
        <w:rPr>
          <w:rFonts w:ascii="Times New Roman" w:hAnsi="Times New Roman" w:cs="Times New Roman"/>
          <w:i/>
          <w:iCs/>
          <w:sz w:val="20"/>
          <w:szCs w:val="20"/>
        </w:rPr>
        <w:t>Asylum</w:t>
      </w:r>
      <w:proofErr w:type="spellEnd"/>
      <w:r w:rsidR="00531AD3" w:rsidRPr="00D20368">
        <w:rPr>
          <w:rFonts w:ascii="Times New Roman" w:hAnsi="Times New Roman" w:cs="Times New Roman"/>
          <w:sz w:val="20"/>
          <w:szCs w:val="20"/>
        </w:rPr>
        <w:t xml:space="preserve">. Alle visioni </w:t>
      </w:r>
      <w:r w:rsidR="00531AD3" w:rsidRPr="00D20368">
        <w:rPr>
          <w:rFonts w:ascii="Times New Roman" w:hAnsi="Times New Roman" w:cs="Times New Roman"/>
          <w:sz w:val="20"/>
          <w:szCs w:val="20"/>
        </w:rPr>
        <w:lastRenderedPageBreak/>
        <w:t xml:space="preserve">della creatura </w:t>
      </w:r>
      <w:proofErr w:type="spellStart"/>
      <w:r w:rsidR="00531AD3" w:rsidRPr="00D20368">
        <w:rPr>
          <w:rFonts w:ascii="Times New Roman" w:hAnsi="Times New Roman" w:cs="Times New Roman"/>
          <w:sz w:val="20"/>
          <w:szCs w:val="20"/>
        </w:rPr>
        <w:t>thomasiana</w:t>
      </w:r>
      <w:proofErr w:type="spellEnd"/>
      <w:r w:rsidR="00531AD3" w:rsidRPr="00D20368">
        <w:rPr>
          <w:rFonts w:ascii="Times New Roman" w:hAnsi="Times New Roman" w:cs="Times New Roman"/>
          <w:sz w:val="20"/>
          <w:szCs w:val="20"/>
        </w:rPr>
        <w:t xml:space="preserve"> “</w:t>
      </w:r>
      <w:proofErr w:type="spellStart"/>
      <w:r w:rsidR="00531AD3" w:rsidRPr="00D20368">
        <w:rPr>
          <w:rFonts w:ascii="Times New Roman" w:hAnsi="Times New Roman" w:cs="Times New Roman"/>
          <w:sz w:val="20"/>
          <w:szCs w:val="20"/>
        </w:rPr>
        <w:t>possessed</w:t>
      </w:r>
      <w:proofErr w:type="spellEnd"/>
      <w:r w:rsidR="00531AD3" w:rsidRPr="00D20368">
        <w:rPr>
          <w:rFonts w:ascii="Times New Roman" w:hAnsi="Times New Roman" w:cs="Times New Roman"/>
          <w:sz w:val="20"/>
          <w:szCs w:val="20"/>
        </w:rPr>
        <w:t xml:space="preserve"> by the </w:t>
      </w:r>
      <w:proofErr w:type="spellStart"/>
      <w:r w:rsidR="00531AD3" w:rsidRPr="00D20368">
        <w:rPr>
          <w:rFonts w:ascii="Times New Roman" w:hAnsi="Times New Roman" w:cs="Times New Roman"/>
          <w:sz w:val="20"/>
          <w:szCs w:val="20"/>
        </w:rPr>
        <w:t>skies</w:t>
      </w:r>
      <w:proofErr w:type="spellEnd"/>
      <w:r w:rsidR="00531AD3" w:rsidRPr="00D20368">
        <w:rPr>
          <w:rFonts w:ascii="Times New Roman" w:hAnsi="Times New Roman" w:cs="Times New Roman"/>
          <w:sz w:val="20"/>
          <w:szCs w:val="20"/>
        </w:rPr>
        <w:t>” (“invasata dal cielo”) nella sua “</w:t>
      </w:r>
      <w:proofErr w:type="spellStart"/>
      <w:r w:rsidR="00531AD3" w:rsidRPr="00D20368">
        <w:rPr>
          <w:rFonts w:ascii="Times New Roman" w:hAnsi="Times New Roman" w:cs="Times New Roman"/>
          <w:sz w:val="20"/>
          <w:szCs w:val="20"/>
        </w:rPr>
        <w:t>nightmarish</w:t>
      </w:r>
      <w:proofErr w:type="spellEnd"/>
      <w:r w:rsidR="00531AD3" w:rsidRPr="00D20368">
        <w:rPr>
          <w:rFonts w:ascii="Times New Roman" w:hAnsi="Times New Roman" w:cs="Times New Roman"/>
          <w:sz w:val="20"/>
          <w:szCs w:val="20"/>
        </w:rPr>
        <w:t xml:space="preserve"> room” (“stanza da incubo”), rimandano i sogni di guerra e sangue della folle omicida amata dal poeta in </w:t>
      </w:r>
      <w:proofErr w:type="spellStart"/>
      <w:r w:rsidR="00531AD3" w:rsidRPr="00D20368">
        <w:rPr>
          <w:rFonts w:ascii="Times New Roman" w:hAnsi="Times New Roman" w:cs="Times New Roman"/>
          <w:i/>
          <w:iCs/>
          <w:sz w:val="20"/>
          <w:szCs w:val="20"/>
        </w:rPr>
        <w:t>Letter</w:t>
      </w:r>
      <w:proofErr w:type="spellEnd"/>
      <w:r w:rsidR="00531AD3" w:rsidRPr="00D20368">
        <w:rPr>
          <w:rFonts w:ascii="Times New Roman" w:hAnsi="Times New Roman" w:cs="Times New Roman"/>
          <w:sz w:val="20"/>
          <w:szCs w:val="20"/>
        </w:rPr>
        <w:t xml:space="preserve"> di Cohen; ai gesti della pazza “</w:t>
      </w:r>
      <w:proofErr w:type="spellStart"/>
      <w:r w:rsidR="00531AD3" w:rsidRPr="00D20368">
        <w:rPr>
          <w:rFonts w:ascii="Times New Roman" w:hAnsi="Times New Roman" w:cs="Times New Roman"/>
          <w:sz w:val="20"/>
          <w:szCs w:val="20"/>
        </w:rPr>
        <w:t>bolting</w:t>
      </w:r>
      <w:proofErr w:type="spellEnd"/>
      <w:r w:rsidR="00531AD3" w:rsidRPr="00D20368">
        <w:rPr>
          <w:rFonts w:ascii="Times New Roman" w:hAnsi="Times New Roman" w:cs="Times New Roman"/>
          <w:sz w:val="20"/>
          <w:szCs w:val="20"/>
        </w:rPr>
        <w:t xml:space="preserve"> the night of the door with </w:t>
      </w:r>
      <w:proofErr w:type="spellStart"/>
      <w:r w:rsidR="00531AD3" w:rsidRPr="00D20368">
        <w:rPr>
          <w:rFonts w:ascii="Times New Roman" w:hAnsi="Times New Roman" w:cs="Times New Roman"/>
          <w:sz w:val="20"/>
          <w:szCs w:val="20"/>
        </w:rPr>
        <w:t>her</w:t>
      </w:r>
      <w:proofErr w:type="spellEnd"/>
      <w:r w:rsidR="00531AD3" w:rsidRPr="00D20368">
        <w:rPr>
          <w:rFonts w:ascii="Times New Roman" w:hAnsi="Times New Roman" w:cs="Times New Roman"/>
          <w:sz w:val="20"/>
          <w:szCs w:val="20"/>
        </w:rPr>
        <w:t xml:space="preserve"> arm </w:t>
      </w:r>
      <w:proofErr w:type="spellStart"/>
      <w:r w:rsidR="00531AD3" w:rsidRPr="00D20368">
        <w:rPr>
          <w:rFonts w:ascii="Times New Roman" w:hAnsi="Times New Roman" w:cs="Times New Roman"/>
          <w:sz w:val="20"/>
          <w:szCs w:val="20"/>
        </w:rPr>
        <w:t>her</w:t>
      </w:r>
      <w:proofErr w:type="spellEnd"/>
      <w:r w:rsidR="00531AD3" w:rsidRPr="00D20368">
        <w:rPr>
          <w:rFonts w:ascii="Times New Roman" w:hAnsi="Times New Roman" w:cs="Times New Roman"/>
          <w:sz w:val="20"/>
          <w:szCs w:val="20"/>
        </w:rPr>
        <w:t xml:space="preserve"> </w:t>
      </w:r>
      <w:proofErr w:type="spellStart"/>
      <w:r w:rsidR="00531AD3" w:rsidRPr="00D20368">
        <w:rPr>
          <w:rFonts w:ascii="Times New Roman" w:hAnsi="Times New Roman" w:cs="Times New Roman"/>
          <w:sz w:val="20"/>
          <w:szCs w:val="20"/>
        </w:rPr>
        <w:t>plume</w:t>
      </w:r>
      <w:proofErr w:type="spellEnd"/>
      <w:r w:rsidR="00531AD3" w:rsidRPr="00D20368">
        <w:rPr>
          <w:rFonts w:ascii="Times New Roman" w:hAnsi="Times New Roman" w:cs="Times New Roman"/>
          <w:sz w:val="20"/>
          <w:szCs w:val="20"/>
        </w:rPr>
        <w:t>” (</w:t>
      </w:r>
      <w:r w:rsidR="00D20368" w:rsidRPr="00D20368">
        <w:rPr>
          <w:rFonts w:ascii="Times New Roman" w:hAnsi="Times New Roman" w:cs="Times New Roman"/>
          <w:sz w:val="20"/>
          <w:szCs w:val="20"/>
        </w:rPr>
        <w:t xml:space="preserve">“che spranga la notte della porta col suo braccio di piuma”), l’abilità con cui un’altra folle </w:t>
      </w:r>
      <w:proofErr w:type="spellStart"/>
      <w:r w:rsidR="00D20368" w:rsidRPr="00D20368">
        <w:rPr>
          <w:rFonts w:ascii="Times New Roman" w:hAnsi="Times New Roman" w:cs="Times New Roman"/>
          <w:sz w:val="20"/>
          <w:szCs w:val="20"/>
        </w:rPr>
        <w:t>coheniana</w:t>
      </w:r>
      <w:proofErr w:type="spellEnd"/>
      <w:r w:rsidR="00D20368" w:rsidRPr="00D20368">
        <w:rPr>
          <w:rFonts w:ascii="Times New Roman" w:hAnsi="Times New Roman" w:cs="Times New Roman"/>
          <w:sz w:val="20"/>
          <w:szCs w:val="20"/>
        </w:rPr>
        <w:t xml:space="preserve"> ricama lettere nella gola dell’amante (</w:t>
      </w:r>
      <w:r w:rsidR="00D20368" w:rsidRPr="00D20368">
        <w:rPr>
          <w:rFonts w:ascii="Times New Roman" w:hAnsi="Times New Roman" w:cs="Times New Roman"/>
          <w:i/>
          <w:iCs/>
          <w:sz w:val="20"/>
          <w:szCs w:val="20"/>
        </w:rPr>
        <w:t xml:space="preserve">Song of </w:t>
      </w:r>
      <w:proofErr w:type="spellStart"/>
      <w:r w:rsidR="00D20368" w:rsidRPr="00D20368">
        <w:rPr>
          <w:rFonts w:ascii="Times New Roman" w:hAnsi="Times New Roman" w:cs="Times New Roman"/>
          <w:i/>
          <w:iCs/>
          <w:sz w:val="20"/>
          <w:szCs w:val="20"/>
        </w:rPr>
        <w:t>Patience</w:t>
      </w:r>
      <w:proofErr w:type="spellEnd"/>
      <w:r w:rsidR="00D20368" w:rsidRPr="00D20368">
        <w:rPr>
          <w:rFonts w:ascii="Times New Roman" w:hAnsi="Times New Roman" w:cs="Times New Roman"/>
          <w:sz w:val="20"/>
          <w:szCs w:val="20"/>
        </w:rPr>
        <w:t>).</w:t>
      </w:r>
      <w:r w:rsidR="00D20368">
        <w:rPr>
          <w:rStyle w:val="Rimandonotaapidipagina"/>
          <w:rFonts w:ascii="Times New Roman" w:hAnsi="Times New Roman" w:cs="Times New Roman"/>
          <w:sz w:val="20"/>
          <w:szCs w:val="20"/>
        </w:rPr>
        <w:footnoteReference w:id="122"/>
      </w:r>
    </w:p>
    <w:p w14:paraId="1B0910EB" w14:textId="77777777" w:rsidR="003B4E30" w:rsidRDefault="00625B38" w:rsidP="008E34B0">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La forte influenza di Dylan Thomas, dunque, pone il poeta gallese a fianco di Keats e di Eliot, in un</w:t>
      </w:r>
      <w:r w:rsidR="00583A09">
        <w:rPr>
          <w:rFonts w:ascii="Times New Roman" w:hAnsi="Times New Roman" w:cs="Times New Roman"/>
          <w:sz w:val="24"/>
          <w:szCs w:val="24"/>
        </w:rPr>
        <w:t xml:space="preserve"> </w:t>
      </w:r>
      <w:r>
        <w:rPr>
          <w:rFonts w:ascii="Times New Roman" w:hAnsi="Times New Roman" w:cs="Times New Roman"/>
          <w:sz w:val="24"/>
          <w:szCs w:val="24"/>
        </w:rPr>
        <w:t xml:space="preserve">ideale trio di colonne portanti alla base della scrittura prima raccolta di Leonard Cohen: se si vogliono stabilire delle gerarchie, sono questi tre autori i più produttivi dietro la penna del giovane canadese. </w:t>
      </w:r>
      <w:r w:rsidR="00583A09">
        <w:rPr>
          <w:rFonts w:ascii="Times New Roman" w:hAnsi="Times New Roman" w:cs="Times New Roman"/>
          <w:sz w:val="24"/>
          <w:szCs w:val="24"/>
        </w:rPr>
        <w:t xml:space="preserve">Ma, </w:t>
      </w:r>
      <w:r w:rsidR="00C20E28">
        <w:rPr>
          <w:rFonts w:ascii="Times New Roman" w:hAnsi="Times New Roman" w:cs="Times New Roman"/>
          <w:sz w:val="24"/>
          <w:szCs w:val="24"/>
        </w:rPr>
        <w:t xml:space="preserve">benché </w:t>
      </w:r>
      <w:r w:rsidR="00583A09">
        <w:rPr>
          <w:rFonts w:ascii="Times New Roman" w:hAnsi="Times New Roman" w:cs="Times New Roman"/>
          <w:sz w:val="24"/>
          <w:szCs w:val="24"/>
        </w:rPr>
        <w:t xml:space="preserve">la loro frequenza </w:t>
      </w:r>
      <w:r w:rsidR="00C20E28">
        <w:rPr>
          <w:rFonts w:ascii="Times New Roman" w:hAnsi="Times New Roman" w:cs="Times New Roman"/>
          <w:sz w:val="24"/>
          <w:szCs w:val="24"/>
        </w:rPr>
        <w:t>sia</w:t>
      </w:r>
      <w:r w:rsidR="00583A09">
        <w:rPr>
          <w:rFonts w:ascii="Times New Roman" w:hAnsi="Times New Roman" w:cs="Times New Roman"/>
          <w:sz w:val="24"/>
          <w:szCs w:val="24"/>
        </w:rPr>
        <w:t xml:space="preserve"> più sporadica, altrettanto importanti </w:t>
      </w:r>
      <w:r w:rsidR="00AC563B">
        <w:rPr>
          <w:rFonts w:ascii="Times New Roman" w:hAnsi="Times New Roman" w:cs="Times New Roman"/>
          <w:sz w:val="24"/>
          <w:szCs w:val="24"/>
        </w:rPr>
        <w:t xml:space="preserve">per Cohen </w:t>
      </w:r>
      <w:r w:rsidR="00583A09">
        <w:rPr>
          <w:rFonts w:ascii="Times New Roman" w:hAnsi="Times New Roman" w:cs="Times New Roman"/>
          <w:sz w:val="24"/>
          <w:szCs w:val="24"/>
        </w:rPr>
        <w:t>sono</w:t>
      </w:r>
      <w:r w:rsidR="00AC563B">
        <w:rPr>
          <w:rFonts w:ascii="Times New Roman" w:hAnsi="Times New Roman" w:cs="Times New Roman"/>
          <w:sz w:val="24"/>
          <w:szCs w:val="24"/>
        </w:rPr>
        <w:t xml:space="preserve"> </w:t>
      </w:r>
      <w:r w:rsidR="00C20E28">
        <w:rPr>
          <w:rFonts w:ascii="Times New Roman" w:hAnsi="Times New Roman" w:cs="Times New Roman"/>
          <w:sz w:val="24"/>
          <w:szCs w:val="24"/>
        </w:rPr>
        <w:t xml:space="preserve">anche </w:t>
      </w:r>
      <w:r w:rsidR="00AC563B">
        <w:rPr>
          <w:rFonts w:ascii="Times New Roman" w:hAnsi="Times New Roman" w:cs="Times New Roman"/>
          <w:sz w:val="24"/>
          <w:szCs w:val="24"/>
        </w:rPr>
        <w:t>altri modelli, che meritano almeno una breve ricognizione.</w:t>
      </w:r>
    </w:p>
    <w:p w14:paraId="45DAC6C3" w14:textId="77777777" w:rsidR="00AC563B" w:rsidRDefault="00AC563B" w:rsidP="008E34B0">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Si è già detto della rilevanza di Lorca come primario </w:t>
      </w:r>
      <w:r w:rsidRPr="00AC563B">
        <w:rPr>
          <w:rFonts w:ascii="Times New Roman" w:hAnsi="Times New Roman" w:cs="Times New Roman"/>
          <w:i/>
          <w:iCs/>
          <w:sz w:val="24"/>
          <w:szCs w:val="24"/>
        </w:rPr>
        <w:t>imprinting</w:t>
      </w:r>
      <w:r>
        <w:rPr>
          <w:rFonts w:ascii="Times New Roman" w:hAnsi="Times New Roman" w:cs="Times New Roman"/>
          <w:sz w:val="24"/>
          <w:szCs w:val="24"/>
        </w:rPr>
        <w:t xml:space="preserve"> poetico, e dei poeti canadesi della generazione precedente a quella di Cohen (</w:t>
      </w:r>
      <w:proofErr w:type="spellStart"/>
      <w:r>
        <w:rPr>
          <w:rFonts w:ascii="Times New Roman" w:hAnsi="Times New Roman" w:cs="Times New Roman"/>
          <w:sz w:val="24"/>
          <w:szCs w:val="24"/>
        </w:rPr>
        <w:t>Dudek</w:t>
      </w:r>
      <w:proofErr w:type="spellEnd"/>
      <w:r>
        <w:rPr>
          <w:rFonts w:ascii="Times New Roman" w:hAnsi="Times New Roman" w:cs="Times New Roman"/>
          <w:sz w:val="24"/>
          <w:szCs w:val="24"/>
        </w:rPr>
        <w:t xml:space="preserve">, Klein, </w:t>
      </w:r>
      <w:proofErr w:type="spellStart"/>
      <w:r>
        <w:rPr>
          <w:rFonts w:ascii="Times New Roman" w:hAnsi="Times New Roman" w:cs="Times New Roman"/>
          <w:sz w:val="24"/>
          <w:szCs w:val="24"/>
        </w:rPr>
        <w:t>Layton</w:t>
      </w:r>
      <w:proofErr w:type="spellEnd"/>
      <w:r>
        <w:rPr>
          <w:rFonts w:ascii="Times New Roman" w:hAnsi="Times New Roman" w:cs="Times New Roman"/>
          <w:sz w:val="24"/>
          <w:szCs w:val="24"/>
        </w:rPr>
        <w:t xml:space="preserve">) come concreti interlocutori e maestri all’università McGill. In particolare da </w:t>
      </w:r>
      <w:proofErr w:type="spellStart"/>
      <w:r>
        <w:rPr>
          <w:rFonts w:ascii="Times New Roman" w:hAnsi="Times New Roman" w:cs="Times New Roman"/>
          <w:sz w:val="24"/>
          <w:szCs w:val="24"/>
        </w:rPr>
        <w:t>Layton</w:t>
      </w:r>
      <w:proofErr w:type="spellEnd"/>
      <w:r>
        <w:rPr>
          <w:rFonts w:ascii="Times New Roman" w:hAnsi="Times New Roman" w:cs="Times New Roman"/>
          <w:sz w:val="24"/>
          <w:szCs w:val="24"/>
        </w:rPr>
        <w:t xml:space="preserve"> Cohen apprende una certa spregiudicatezza nel trattamento crudo e impudico del sesso e della violenza, “l’arte della trasgressione lirica, il gusto di affrontare temi scottanti in poesia, l’erotismo della parola”</w:t>
      </w:r>
      <w:r w:rsidR="00DE3BDD">
        <w:rPr>
          <w:rStyle w:val="Rimandonotaapidipagina"/>
          <w:rFonts w:ascii="Times New Roman" w:hAnsi="Times New Roman" w:cs="Times New Roman"/>
          <w:sz w:val="24"/>
          <w:szCs w:val="24"/>
        </w:rPr>
        <w:footnoteReference w:id="123"/>
      </w:r>
      <w:r>
        <w:rPr>
          <w:rFonts w:ascii="Times New Roman" w:hAnsi="Times New Roman" w:cs="Times New Roman"/>
          <w:sz w:val="24"/>
          <w:szCs w:val="24"/>
        </w:rPr>
        <w:t xml:space="preserve">: in </w:t>
      </w:r>
      <w:proofErr w:type="spellStart"/>
      <w:r w:rsidRPr="00BB3946">
        <w:rPr>
          <w:rFonts w:ascii="Times New Roman" w:hAnsi="Times New Roman" w:cs="Times New Roman"/>
          <w:i/>
          <w:iCs/>
          <w:sz w:val="24"/>
          <w:szCs w:val="24"/>
        </w:rPr>
        <w:t>Let</w:t>
      </w:r>
      <w:proofErr w:type="spellEnd"/>
      <w:r w:rsidRPr="00BB3946">
        <w:rPr>
          <w:rFonts w:ascii="Times New Roman" w:hAnsi="Times New Roman" w:cs="Times New Roman"/>
          <w:i/>
          <w:iCs/>
          <w:sz w:val="24"/>
          <w:szCs w:val="24"/>
        </w:rPr>
        <w:t xml:space="preserve"> </w:t>
      </w:r>
      <w:proofErr w:type="spellStart"/>
      <w:r w:rsidRPr="00BB3946">
        <w:rPr>
          <w:rFonts w:ascii="Times New Roman" w:hAnsi="Times New Roman" w:cs="Times New Roman"/>
          <w:i/>
          <w:iCs/>
          <w:sz w:val="24"/>
          <w:szCs w:val="24"/>
        </w:rPr>
        <w:t>us</w:t>
      </w:r>
      <w:proofErr w:type="spellEnd"/>
      <w:r w:rsidRPr="00BB3946">
        <w:rPr>
          <w:rFonts w:ascii="Times New Roman" w:hAnsi="Times New Roman" w:cs="Times New Roman"/>
          <w:i/>
          <w:iCs/>
          <w:sz w:val="24"/>
          <w:szCs w:val="24"/>
        </w:rPr>
        <w:t xml:space="preserve"> compare </w:t>
      </w:r>
      <w:proofErr w:type="spellStart"/>
      <w:r w:rsidRPr="00BB3946">
        <w:rPr>
          <w:rFonts w:ascii="Times New Roman" w:hAnsi="Times New Roman" w:cs="Times New Roman"/>
          <w:i/>
          <w:iCs/>
          <w:sz w:val="24"/>
          <w:szCs w:val="24"/>
        </w:rPr>
        <w:t>mythologies</w:t>
      </w:r>
      <w:proofErr w:type="spellEnd"/>
      <w:r>
        <w:rPr>
          <w:rFonts w:ascii="Times New Roman" w:hAnsi="Times New Roman" w:cs="Times New Roman"/>
          <w:sz w:val="24"/>
          <w:szCs w:val="24"/>
        </w:rPr>
        <w:t xml:space="preserve"> a lui è dedicata una poesia, </w:t>
      </w:r>
      <w:r w:rsidRPr="00BB3946">
        <w:rPr>
          <w:rFonts w:ascii="Times New Roman" w:hAnsi="Times New Roman" w:cs="Times New Roman"/>
          <w:i/>
          <w:iCs/>
          <w:sz w:val="24"/>
          <w:szCs w:val="24"/>
        </w:rPr>
        <w:t>To I.P.L</w:t>
      </w:r>
      <w:r w:rsidR="00211F36" w:rsidRPr="00211F36">
        <w:rPr>
          <w:rStyle w:val="Rimandonotaapidipagina"/>
          <w:rFonts w:ascii="Times New Roman" w:hAnsi="Times New Roman" w:cs="Times New Roman"/>
          <w:sz w:val="24"/>
          <w:szCs w:val="24"/>
        </w:rPr>
        <w:footnoteReference w:id="124"/>
      </w:r>
      <w:r>
        <w:rPr>
          <w:rFonts w:ascii="Times New Roman" w:hAnsi="Times New Roman" w:cs="Times New Roman"/>
          <w:sz w:val="24"/>
          <w:szCs w:val="24"/>
        </w:rPr>
        <w:t xml:space="preserve"> (che sta appunto per Irving </w:t>
      </w:r>
      <w:proofErr w:type="spellStart"/>
      <w:r>
        <w:rPr>
          <w:rFonts w:ascii="Times New Roman" w:hAnsi="Times New Roman" w:cs="Times New Roman"/>
          <w:sz w:val="24"/>
          <w:szCs w:val="24"/>
        </w:rPr>
        <w:t>Pinchu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Layton</w:t>
      </w:r>
      <w:proofErr w:type="spellEnd"/>
      <w:r>
        <w:rPr>
          <w:rFonts w:ascii="Times New Roman" w:hAnsi="Times New Roman" w:cs="Times New Roman"/>
          <w:sz w:val="24"/>
          <w:szCs w:val="24"/>
        </w:rPr>
        <w:t>)</w:t>
      </w:r>
      <w:r w:rsidR="00BB3946">
        <w:rPr>
          <w:rFonts w:ascii="Times New Roman" w:hAnsi="Times New Roman" w:cs="Times New Roman"/>
          <w:sz w:val="24"/>
          <w:szCs w:val="24"/>
        </w:rPr>
        <w:t>, che riflette appieno tale gusto per la trasgressione, nel rappresentare, in un surreale paradiso cittadino, un dio “</w:t>
      </w:r>
      <w:proofErr w:type="spellStart"/>
      <w:r w:rsidR="00BB3946">
        <w:rPr>
          <w:rFonts w:ascii="Times New Roman" w:hAnsi="Times New Roman" w:cs="Times New Roman"/>
          <w:sz w:val="24"/>
          <w:szCs w:val="24"/>
        </w:rPr>
        <w:t>depraved</w:t>
      </w:r>
      <w:proofErr w:type="spellEnd"/>
      <w:r w:rsidR="00BB3946">
        <w:rPr>
          <w:rFonts w:ascii="Times New Roman" w:hAnsi="Times New Roman" w:cs="Times New Roman"/>
          <w:sz w:val="24"/>
          <w:szCs w:val="24"/>
        </w:rPr>
        <w:t>” (depravato), che insidia le “</w:t>
      </w:r>
      <w:proofErr w:type="spellStart"/>
      <w:r w:rsidR="00BB3946">
        <w:rPr>
          <w:rFonts w:ascii="Times New Roman" w:hAnsi="Times New Roman" w:cs="Times New Roman"/>
          <w:sz w:val="24"/>
          <w:szCs w:val="24"/>
        </w:rPr>
        <w:t>holy</w:t>
      </w:r>
      <w:proofErr w:type="spellEnd"/>
      <w:r w:rsidR="00BB3946">
        <w:rPr>
          <w:rFonts w:ascii="Times New Roman" w:hAnsi="Times New Roman" w:cs="Times New Roman"/>
          <w:sz w:val="24"/>
          <w:szCs w:val="24"/>
        </w:rPr>
        <w:t xml:space="preserve"> girls” e viene infine picchiato da una banda di spostati</w:t>
      </w:r>
      <w:r w:rsidR="00DE3BDD">
        <w:rPr>
          <w:rFonts w:ascii="Times New Roman" w:hAnsi="Times New Roman" w:cs="Times New Roman"/>
          <w:sz w:val="24"/>
          <w:szCs w:val="24"/>
        </w:rPr>
        <w:t>,</w:t>
      </w:r>
      <w:r w:rsidR="00BB3946">
        <w:rPr>
          <w:rFonts w:ascii="Times New Roman" w:hAnsi="Times New Roman" w:cs="Times New Roman"/>
          <w:sz w:val="24"/>
          <w:szCs w:val="24"/>
        </w:rPr>
        <w:t xml:space="preserve"> a cui si aggiunge</w:t>
      </w:r>
      <w:r w:rsidR="00585953">
        <w:rPr>
          <w:rFonts w:ascii="Times New Roman" w:hAnsi="Times New Roman" w:cs="Times New Roman"/>
          <w:sz w:val="24"/>
          <w:szCs w:val="24"/>
        </w:rPr>
        <w:t xml:space="preserve"> alla fine, per completare l’opera,</w:t>
      </w:r>
      <w:r w:rsidR="00BB3946">
        <w:rPr>
          <w:rFonts w:ascii="Times New Roman" w:hAnsi="Times New Roman" w:cs="Times New Roman"/>
          <w:sz w:val="24"/>
          <w:szCs w:val="24"/>
        </w:rPr>
        <w:t xml:space="preserve"> lo stesso </w:t>
      </w:r>
      <w:proofErr w:type="spellStart"/>
      <w:r w:rsidR="00BB3946">
        <w:rPr>
          <w:rFonts w:ascii="Times New Roman" w:hAnsi="Times New Roman" w:cs="Times New Roman"/>
          <w:sz w:val="24"/>
          <w:szCs w:val="24"/>
        </w:rPr>
        <w:t>Layton</w:t>
      </w:r>
      <w:proofErr w:type="spellEnd"/>
      <w:r w:rsidR="00BB3946">
        <w:rPr>
          <w:rFonts w:ascii="Times New Roman" w:hAnsi="Times New Roman" w:cs="Times New Roman"/>
          <w:sz w:val="24"/>
          <w:szCs w:val="24"/>
        </w:rPr>
        <w:t>.</w:t>
      </w:r>
    </w:p>
    <w:p w14:paraId="7507F3F0" w14:textId="77777777" w:rsidR="00E42A3B" w:rsidRDefault="00211F36" w:rsidP="008E34B0">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Un altro modello rintracciabile è Walt Whitman, a cui Cohen si rifà per alcune scelte formali, soprattutto per quanto riguarda la titolazione delle poesie: vi sono vari componimenti in cui “la stessa frase svolge una doppia funzione, prima di titolo e poi di primo verso della poesia (</w:t>
      </w:r>
      <w:proofErr w:type="spellStart"/>
      <w:r w:rsidRPr="00211F36">
        <w:rPr>
          <w:rFonts w:ascii="Times New Roman" w:hAnsi="Times New Roman" w:cs="Times New Roman"/>
          <w:i/>
          <w:iCs/>
          <w:sz w:val="24"/>
          <w:szCs w:val="24"/>
        </w:rPr>
        <w:t>When</w:t>
      </w:r>
      <w:proofErr w:type="spellEnd"/>
      <w:r w:rsidRPr="00211F36">
        <w:rPr>
          <w:rFonts w:ascii="Times New Roman" w:hAnsi="Times New Roman" w:cs="Times New Roman"/>
          <w:i/>
          <w:iCs/>
          <w:sz w:val="24"/>
          <w:szCs w:val="24"/>
        </w:rPr>
        <w:t xml:space="preserve"> </w:t>
      </w:r>
      <w:proofErr w:type="spellStart"/>
      <w:r w:rsidRPr="00211F36">
        <w:rPr>
          <w:rFonts w:ascii="Times New Roman" w:hAnsi="Times New Roman" w:cs="Times New Roman"/>
          <w:i/>
          <w:iCs/>
          <w:sz w:val="24"/>
          <w:szCs w:val="24"/>
        </w:rPr>
        <w:t>This</w:t>
      </w:r>
      <w:proofErr w:type="spellEnd"/>
      <w:r w:rsidRPr="00211F36">
        <w:rPr>
          <w:rFonts w:ascii="Times New Roman" w:hAnsi="Times New Roman" w:cs="Times New Roman"/>
          <w:i/>
          <w:iCs/>
          <w:sz w:val="24"/>
          <w:szCs w:val="24"/>
        </w:rPr>
        <w:t xml:space="preserve"> American Woman</w:t>
      </w:r>
      <w:r>
        <w:rPr>
          <w:rFonts w:ascii="Times New Roman" w:hAnsi="Times New Roman" w:cs="Times New Roman"/>
          <w:sz w:val="24"/>
          <w:szCs w:val="24"/>
        </w:rPr>
        <w:t xml:space="preserve">, </w:t>
      </w:r>
      <w:proofErr w:type="spellStart"/>
      <w:r w:rsidRPr="00211F36">
        <w:rPr>
          <w:rFonts w:ascii="Times New Roman" w:hAnsi="Times New Roman" w:cs="Times New Roman"/>
          <w:i/>
          <w:iCs/>
          <w:sz w:val="24"/>
          <w:szCs w:val="24"/>
        </w:rPr>
        <w:t>Had</w:t>
      </w:r>
      <w:proofErr w:type="spellEnd"/>
      <w:r w:rsidRPr="00211F36">
        <w:rPr>
          <w:rFonts w:ascii="Times New Roman" w:hAnsi="Times New Roman" w:cs="Times New Roman"/>
          <w:i/>
          <w:iCs/>
          <w:sz w:val="24"/>
          <w:szCs w:val="24"/>
        </w:rPr>
        <w:t xml:space="preserve"> </w:t>
      </w:r>
      <w:proofErr w:type="spellStart"/>
      <w:r w:rsidRPr="00211F36">
        <w:rPr>
          <w:rFonts w:ascii="Times New Roman" w:hAnsi="Times New Roman" w:cs="Times New Roman"/>
          <w:i/>
          <w:iCs/>
          <w:sz w:val="24"/>
          <w:szCs w:val="24"/>
        </w:rPr>
        <w:t>We</w:t>
      </w:r>
      <w:proofErr w:type="spellEnd"/>
      <w:r w:rsidRPr="00211F36">
        <w:rPr>
          <w:rFonts w:ascii="Times New Roman" w:hAnsi="Times New Roman" w:cs="Times New Roman"/>
          <w:i/>
          <w:iCs/>
          <w:sz w:val="24"/>
          <w:szCs w:val="24"/>
        </w:rPr>
        <w:t xml:space="preserve"> </w:t>
      </w:r>
      <w:proofErr w:type="spellStart"/>
      <w:r w:rsidRPr="00211F36">
        <w:rPr>
          <w:rFonts w:ascii="Times New Roman" w:hAnsi="Times New Roman" w:cs="Times New Roman"/>
          <w:i/>
          <w:iCs/>
          <w:sz w:val="24"/>
          <w:szCs w:val="24"/>
        </w:rPr>
        <w:t>Nothing</w:t>
      </w:r>
      <w:proofErr w:type="spellEnd"/>
      <w:r w:rsidRPr="00211F36">
        <w:rPr>
          <w:rFonts w:ascii="Times New Roman" w:hAnsi="Times New Roman" w:cs="Times New Roman"/>
          <w:i/>
          <w:iCs/>
          <w:sz w:val="24"/>
          <w:szCs w:val="24"/>
        </w:rPr>
        <w:t xml:space="preserve"> to Prove</w:t>
      </w:r>
      <w:r>
        <w:rPr>
          <w:rFonts w:ascii="Times New Roman" w:hAnsi="Times New Roman" w:cs="Times New Roman"/>
          <w:sz w:val="24"/>
          <w:szCs w:val="24"/>
        </w:rPr>
        <w:t xml:space="preserve">, </w:t>
      </w:r>
      <w:r w:rsidRPr="00211F36">
        <w:rPr>
          <w:rFonts w:ascii="Times New Roman" w:hAnsi="Times New Roman" w:cs="Times New Roman"/>
          <w:i/>
          <w:iCs/>
          <w:sz w:val="24"/>
          <w:szCs w:val="24"/>
        </w:rPr>
        <w:t xml:space="preserve">On </w:t>
      </w:r>
      <w:proofErr w:type="spellStart"/>
      <w:r w:rsidRPr="00211F36">
        <w:rPr>
          <w:rFonts w:ascii="Times New Roman" w:hAnsi="Times New Roman" w:cs="Times New Roman"/>
          <w:i/>
          <w:iCs/>
          <w:sz w:val="24"/>
          <w:szCs w:val="24"/>
        </w:rPr>
        <w:t>Certain</w:t>
      </w:r>
      <w:proofErr w:type="spellEnd"/>
      <w:r w:rsidRPr="00211F36">
        <w:rPr>
          <w:rFonts w:ascii="Times New Roman" w:hAnsi="Times New Roman" w:cs="Times New Roman"/>
          <w:i/>
          <w:iCs/>
          <w:sz w:val="24"/>
          <w:szCs w:val="24"/>
        </w:rPr>
        <w:t xml:space="preserve"> </w:t>
      </w:r>
      <w:proofErr w:type="spellStart"/>
      <w:r w:rsidRPr="00211F36">
        <w:rPr>
          <w:rFonts w:ascii="Times New Roman" w:hAnsi="Times New Roman" w:cs="Times New Roman"/>
          <w:i/>
          <w:iCs/>
          <w:sz w:val="24"/>
          <w:szCs w:val="24"/>
        </w:rPr>
        <w:t>Incredible</w:t>
      </w:r>
      <w:proofErr w:type="spellEnd"/>
      <w:r w:rsidRPr="00211F36">
        <w:rPr>
          <w:rFonts w:ascii="Times New Roman" w:hAnsi="Times New Roman" w:cs="Times New Roman"/>
          <w:i/>
          <w:iCs/>
          <w:sz w:val="24"/>
          <w:szCs w:val="24"/>
        </w:rPr>
        <w:t xml:space="preserve"> Nights</w:t>
      </w:r>
      <w:r>
        <w:rPr>
          <w:rFonts w:ascii="Times New Roman" w:hAnsi="Times New Roman" w:cs="Times New Roman"/>
          <w:sz w:val="24"/>
          <w:szCs w:val="24"/>
        </w:rPr>
        <w:t xml:space="preserve">), una tecnica usata continuamente da Whitman in </w:t>
      </w:r>
      <w:r w:rsidRPr="00211F36">
        <w:rPr>
          <w:rFonts w:ascii="Times New Roman" w:hAnsi="Times New Roman" w:cs="Times New Roman"/>
          <w:i/>
          <w:iCs/>
          <w:sz w:val="24"/>
          <w:szCs w:val="24"/>
        </w:rPr>
        <w:t xml:space="preserve">Leaves of </w:t>
      </w:r>
      <w:proofErr w:type="spellStart"/>
      <w:r w:rsidRPr="00211F36">
        <w:rPr>
          <w:rFonts w:ascii="Times New Roman" w:hAnsi="Times New Roman" w:cs="Times New Roman"/>
          <w:i/>
          <w:iCs/>
          <w:sz w:val="24"/>
          <w:szCs w:val="24"/>
        </w:rPr>
        <w:t>Grass</w:t>
      </w:r>
      <w:proofErr w:type="spellEnd"/>
      <w:r>
        <w:rPr>
          <w:rFonts w:ascii="Times New Roman" w:hAnsi="Times New Roman" w:cs="Times New Roman"/>
          <w:sz w:val="24"/>
          <w:szCs w:val="24"/>
        </w:rPr>
        <w:t xml:space="preserve">”. Inoltre, nota ancora </w:t>
      </w:r>
      <w:proofErr w:type="spellStart"/>
      <w:r>
        <w:rPr>
          <w:rFonts w:ascii="Times New Roman" w:hAnsi="Times New Roman" w:cs="Times New Roman"/>
          <w:sz w:val="24"/>
          <w:szCs w:val="24"/>
        </w:rPr>
        <w:t>Vesselova</w:t>
      </w:r>
      <w:proofErr w:type="spellEnd"/>
      <w:r>
        <w:rPr>
          <w:rFonts w:ascii="Times New Roman" w:hAnsi="Times New Roman" w:cs="Times New Roman"/>
          <w:sz w:val="24"/>
          <w:szCs w:val="24"/>
        </w:rPr>
        <w:t xml:space="preserve">, “era […] tipico di </w:t>
      </w:r>
      <w:proofErr w:type="spellStart"/>
      <w:r>
        <w:rPr>
          <w:rFonts w:ascii="Times New Roman" w:hAnsi="Times New Roman" w:cs="Times New Roman"/>
          <w:sz w:val="24"/>
          <w:szCs w:val="24"/>
        </w:rPr>
        <w:t>Withman</w:t>
      </w:r>
      <w:proofErr w:type="spellEnd"/>
      <w:r>
        <w:rPr>
          <w:rFonts w:ascii="Times New Roman" w:hAnsi="Times New Roman" w:cs="Times New Roman"/>
          <w:sz w:val="24"/>
          <w:szCs w:val="24"/>
        </w:rPr>
        <w:t xml:space="preserve"> intitolare una poesia </w:t>
      </w:r>
      <w:r w:rsidR="00482F88">
        <w:rPr>
          <w:rFonts w:ascii="Times New Roman" w:hAnsi="Times New Roman" w:cs="Times New Roman"/>
          <w:sz w:val="24"/>
          <w:szCs w:val="24"/>
        </w:rPr>
        <w:t>‘</w:t>
      </w:r>
      <w:r>
        <w:rPr>
          <w:rFonts w:ascii="Times New Roman" w:hAnsi="Times New Roman" w:cs="Times New Roman"/>
          <w:sz w:val="24"/>
          <w:szCs w:val="24"/>
        </w:rPr>
        <w:t xml:space="preserve">A </w:t>
      </w:r>
      <w:proofErr w:type="spellStart"/>
      <w:r>
        <w:rPr>
          <w:rFonts w:ascii="Times New Roman" w:hAnsi="Times New Roman" w:cs="Times New Roman"/>
          <w:sz w:val="24"/>
          <w:szCs w:val="24"/>
        </w:rPr>
        <w:t>song</w:t>
      </w:r>
      <w:proofErr w:type="spellEnd"/>
      <w:r w:rsidR="00482F88">
        <w:rPr>
          <w:rFonts w:ascii="Times New Roman" w:hAnsi="Times New Roman" w:cs="Times New Roman"/>
          <w:sz w:val="24"/>
          <w:szCs w:val="24"/>
        </w:rPr>
        <w:t>’</w:t>
      </w:r>
      <w:r>
        <w:rPr>
          <w:rFonts w:ascii="Times New Roman" w:hAnsi="Times New Roman" w:cs="Times New Roman"/>
          <w:sz w:val="24"/>
          <w:szCs w:val="24"/>
        </w:rPr>
        <w:t xml:space="preserve"> o </w:t>
      </w:r>
      <w:r w:rsidR="00482F88">
        <w:rPr>
          <w:rFonts w:ascii="Times New Roman" w:hAnsi="Times New Roman" w:cs="Times New Roman"/>
          <w:sz w:val="24"/>
          <w:szCs w:val="24"/>
        </w:rPr>
        <w:t>‘</w:t>
      </w:r>
      <w:r>
        <w:rPr>
          <w:rFonts w:ascii="Times New Roman" w:hAnsi="Times New Roman" w:cs="Times New Roman"/>
          <w:sz w:val="24"/>
          <w:szCs w:val="24"/>
        </w:rPr>
        <w:t>So</w:t>
      </w:r>
      <w:r w:rsidR="00482F88">
        <w:rPr>
          <w:rFonts w:ascii="Times New Roman" w:hAnsi="Times New Roman" w:cs="Times New Roman"/>
          <w:sz w:val="24"/>
          <w:szCs w:val="24"/>
        </w:rPr>
        <w:t xml:space="preserve">ng of…’ (come in </w:t>
      </w:r>
      <w:r w:rsidR="00482F88" w:rsidRPr="00482F88">
        <w:rPr>
          <w:rFonts w:ascii="Times New Roman" w:hAnsi="Times New Roman" w:cs="Times New Roman"/>
          <w:i/>
          <w:iCs/>
          <w:sz w:val="24"/>
          <w:szCs w:val="24"/>
        </w:rPr>
        <w:t>Song of the Open Road</w:t>
      </w:r>
      <w:r w:rsidR="00482F88">
        <w:rPr>
          <w:rFonts w:ascii="Times New Roman" w:hAnsi="Times New Roman" w:cs="Times New Roman"/>
          <w:sz w:val="24"/>
          <w:szCs w:val="24"/>
        </w:rPr>
        <w:t xml:space="preserve"> e </w:t>
      </w:r>
      <w:r w:rsidR="00482F88" w:rsidRPr="00482F88">
        <w:rPr>
          <w:rFonts w:ascii="Times New Roman" w:hAnsi="Times New Roman" w:cs="Times New Roman"/>
          <w:i/>
          <w:iCs/>
          <w:sz w:val="24"/>
          <w:szCs w:val="24"/>
        </w:rPr>
        <w:t>Song of the Exposition</w:t>
      </w:r>
      <w:r w:rsidR="00482F88">
        <w:rPr>
          <w:rFonts w:ascii="Times New Roman" w:hAnsi="Times New Roman" w:cs="Times New Roman"/>
          <w:sz w:val="24"/>
          <w:szCs w:val="24"/>
        </w:rPr>
        <w:t xml:space="preserve">); nel </w:t>
      </w:r>
      <w:r w:rsidR="00482F88">
        <w:rPr>
          <w:rFonts w:ascii="Times New Roman" w:hAnsi="Times New Roman" w:cs="Times New Roman"/>
          <w:sz w:val="24"/>
          <w:szCs w:val="24"/>
        </w:rPr>
        <w:lastRenderedPageBreak/>
        <w:t xml:space="preserve">primo libro di Cohen ci sono titoli come </w:t>
      </w:r>
      <w:r w:rsidR="00482F88" w:rsidRPr="00482F88">
        <w:rPr>
          <w:rFonts w:ascii="Times New Roman" w:hAnsi="Times New Roman" w:cs="Times New Roman"/>
          <w:i/>
          <w:iCs/>
          <w:sz w:val="24"/>
          <w:szCs w:val="24"/>
        </w:rPr>
        <w:t xml:space="preserve">The Song of the </w:t>
      </w:r>
      <w:proofErr w:type="spellStart"/>
      <w:r w:rsidR="00482F88" w:rsidRPr="00482F88">
        <w:rPr>
          <w:rFonts w:ascii="Times New Roman" w:hAnsi="Times New Roman" w:cs="Times New Roman"/>
          <w:i/>
          <w:iCs/>
          <w:sz w:val="24"/>
          <w:szCs w:val="24"/>
        </w:rPr>
        <w:t>Hellenist</w:t>
      </w:r>
      <w:proofErr w:type="spellEnd"/>
      <w:r w:rsidR="00482F88">
        <w:rPr>
          <w:rFonts w:ascii="Times New Roman" w:hAnsi="Times New Roman" w:cs="Times New Roman"/>
          <w:sz w:val="24"/>
          <w:szCs w:val="24"/>
        </w:rPr>
        <w:t xml:space="preserve">, </w:t>
      </w:r>
      <w:r w:rsidR="00482F88" w:rsidRPr="00482F88">
        <w:rPr>
          <w:rFonts w:ascii="Times New Roman" w:hAnsi="Times New Roman" w:cs="Times New Roman"/>
          <w:i/>
          <w:iCs/>
          <w:sz w:val="24"/>
          <w:szCs w:val="24"/>
        </w:rPr>
        <w:t xml:space="preserve">Song of </w:t>
      </w:r>
      <w:proofErr w:type="spellStart"/>
      <w:r w:rsidR="00482F88" w:rsidRPr="00482F88">
        <w:rPr>
          <w:rFonts w:ascii="Times New Roman" w:hAnsi="Times New Roman" w:cs="Times New Roman"/>
          <w:i/>
          <w:iCs/>
          <w:sz w:val="24"/>
          <w:szCs w:val="24"/>
        </w:rPr>
        <w:t>Patience</w:t>
      </w:r>
      <w:proofErr w:type="spellEnd"/>
      <w:r w:rsidR="00482F88">
        <w:rPr>
          <w:rFonts w:ascii="Times New Roman" w:hAnsi="Times New Roman" w:cs="Times New Roman"/>
          <w:sz w:val="24"/>
          <w:szCs w:val="24"/>
        </w:rPr>
        <w:t xml:space="preserve">, </w:t>
      </w:r>
      <w:r w:rsidR="00482F88" w:rsidRPr="00482F88">
        <w:rPr>
          <w:rFonts w:ascii="Times New Roman" w:hAnsi="Times New Roman" w:cs="Times New Roman"/>
          <w:i/>
          <w:iCs/>
          <w:sz w:val="24"/>
          <w:szCs w:val="24"/>
        </w:rPr>
        <w:t>Folk Song</w:t>
      </w:r>
      <w:r w:rsidR="00482F88">
        <w:rPr>
          <w:rFonts w:ascii="Times New Roman" w:hAnsi="Times New Roman" w:cs="Times New Roman"/>
          <w:sz w:val="24"/>
          <w:szCs w:val="24"/>
        </w:rPr>
        <w:t xml:space="preserve">, e due poesie intitolate semplicemente </w:t>
      </w:r>
      <w:r w:rsidR="00482F88" w:rsidRPr="00482F88">
        <w:rPr>
          <w:rFonts w:ascii="Times New Roman" w:hAnsi="Times New Roman" w:cs="Times New Roman"/>
          <w:i/>
          <w:iCs/>
          <w:sz w:val="24"/>
          <w:szCs w:val="24"/>
        </w:rPr>
        <w:t>Song</w:t>
      </w:r>
      <w:r w:rsidR="00482F88">
        <w:rPr>
          <w:rFonts w:ascii="Times New Roman" w:hAnsi="Times New Roman" w:cs="Times New Roman"/>
          <w:sz w:val="24"/>
          <w:szCs w:val="24"/>
        </w:rPr>
        <w:t>”</w:t>
      </w:r>
      <w:r w:rsidR="00482F88">
        <w:rPr>
          <w:rStyle w:val="Rimandonotaapidipagina"/>
          <w:rFonts w:ascii="Times New Roman" w:hAnsi="Times New Roman" w:cs="Times New Roman"/>
          <w:sz w:val="24"/>
          <w:szCs w:val="24"/>
        </w:rPr>
        <w:footnoteReference w:id="125"/>
      </w:r>
      <w:r w:rsidR="00B91685">
        <w:rPr>
          <w:rFonts w:ascii="Times New Roman" w:hAnsi="Times New Roman" w:cs="Times New Roman"/>
          <w:sz w:val="24"/>
          <w:szCs w:val="24"/>
        </w:rPr>
        <w:t xml:space="preserve">, in pieno stile </w:t>
      </w:r>
      <w:proofErr w:type="spellStart"/>
      <w:r w:rsidR="00B91685">
        <w:rPr>
          <w:rFonts w:ascii="Times New Roman" w:hAnsi="Times New Roman" w:cs="Times New Roman"/>
          <w:sz w:val="24"/>
          <w:szCs w:val="24"/>
        </w:rPr>
        <w:t>whitmaniano</w:t>
      </w:r>
      <w:proofErr w:type="spellEnd"/>
      <w:r w:rsidR="00B91685">
        <w:rPr>
          <w:rFonts w:ascii="Times New Roman" w:hAnsi="Times New Roman" w:cs="Times New Roman"/>
          <w:sz w:val="24"/>
          <w:szCs w:val="24"/>
        </w:rPr>
        <w:t>.</w:t>
      </w:r>
    </w:p>
    <w:p w14:paraId="4D263ADE" w14:textId="602DF206" w:rsidR="00482F88" w:rsidRDefault="000A1989" w:rsidP="008E34B0">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Altri autori vengono </w:t>
      </w:r>
      <w:r w:rsidR="005371BE">
        <w:rPr>
          <w:rFonts w:ascii="Times New Roman" w:hAnsi="Times New Roman" w:cs="Times New Roman"/>
          <w:sz w:val="24"/>
          <w:szCs w:val="24"/>
        </w:rPr>
        <w:t xml:space="preserve">invece </w:t>
      </w:r>
      <w:r>
        <w:rPr>
          <w:rFonts w:ascii="Times New Roman" w:hAnsi="Times New Roman" w:cs="Times New Roman"/>
          <w:sz w:val="24"/>
          <w:szCs w:val="24"/>
        </w:rPr>
        <w:t xml:space="preserve">evocati in singole poesie: </w:t>
      </w:r>
      <w:r w:rsidR="001C1369">
        <w:rPr>
          <w:rFonts w:ascii="Times New Roman" w:hAnsi="Times New Roman" w:cs="Times New Roman"/>
          <w:sz w:val="24"/>
          <w:szCs w:val="24"/>
        </w:rPr>
        <w:t xml:space="preserve">John Donne, ad esempio, si nasconde tra le righe in </w:t>
      </w:r>
      <w:r w:rsidR="002116D5">
        <w:rPr>
          <w:rFonts w:ascii="Times New Roman" w:hAnsi="Times New Roman" w:cs="Times New Roman"/>
          <w:i/>
          <w:iCs/>
          <w:sz w:val="24"/>
          <w:szCs w:val="24"/>
        </w:rPr>
        <w:t>The F</w:t>
      </w:r>
      <w:r w:rsidR="001C1369" w:rsidRPr="001C3C67">
        <w:rPr>
          <w:rFonts w:ascii="Times New Roman" w:hAnsi="Times New Roman" w:cs="Times New Roman"/>
          <w:i/>
          <w:iCs/>
          <w:sz w:val="24"/>
          <w:szCs w:val="24"/>
        </w:rPr>
        <w:t>ly</w:t>
      </w:r>
      <w:r w:rsidR="001C1369">
        <w:rPr>
          <w:rFonts w:ascii="Times New Roman" w:hAnsi="Times New Roman" w:cs="Times New Roman"/>
          <w:sz w:val="24"/>
          <w:szCs w:val="24"/>
        </w:rPr>
        <w:t xml:space="preserve">, che richiama alla mente la sua </w:t>
      </w:r>
      <w:r w:rsidR="001C1369" w:rsidRPr="001C3C67">
        <w:rPr>
          <w:rFonts w:ascii="Times New Roman" w:hAnsi="Times New Roman" w:cs="Times New Roman"/>
          <w:i/>
          <w:iCs/>
          <w:sz w:val="24"/>
          <w:szCs w:val="24"/>
        </w:rPr>
        <w:t xml:space="preserve">The </w:t>
      </w:r>
      <w:proofErr w:type="spellStart"/>
      <w:r w:rsidR="001C1369" w:rsidRPr="001C3C67">
        <w:rPr>
          <w:rFonts w:ascii="Times New Roman" w:hAnsi="Times New Roman" w:cs="Times New Roman"/>
          <w:i/>
          <w:iCs/>
          <w:sz w:val="24"/>
          <w:szCs w:val="24"/>
        </w:rPr>
        <w:t>flea</w:t>
      </w:r>
      <w:proofErr w:type="spellEnd"/>
      <w:r w:rsidR="001C1369">
        <w:rPr>
          <w:rFonts w:ascii="Times New Roman" w:hAnsi="Times New Roman" w:cs="Times New Roman"/>
          <w:sz w:val="24"/>
          <w:szCs w:val="24"/>
        </w:rPr>
        <w:t>; la poesia di Cohen condivide con la quasi omonima di Donne “il clima (</w:t>
      </w:r>
      <w:r w:rsidR="002E21BE">
        <w:rPr>
          <w:rFonts w:ascii="Times New Roman" w:hAnsi="Times New Roman" w:cs="Times New Roman"/>
          <w:sz w:val="24"/>
          <w:szCs w:val="24"/>
        </w:rPr>
        <w:t xml:space="preserve">di </w:t>
      </w:r>
      <w:r w:rsidR="001C1369">
        <w:rPr>
          <w:rFonts w:ascii="Times New Roman" w:hAnsi="Times New Roman" w:cs="Times New Roman"/>
          <w:sz w:val="24"/>
          <w:szCs w:val="24"/>
        </w:rPr>
        <w:t>audace sensualità), la logica (un amante ardente comparato ad un oggetto che ha accesso al corpo della do</w:t>
      </w:r>
      <w:r w:rsidR="001C3C67">
        <w:rPr>
          <w:rFonts w:ascii="Times New Roman" w:hAnsi="Times New Roman" w:cs="Times New Roman"/>
          <w:sz w:val="24"/>
          <w:szCs w:val="24"/>
        </w:rPr>
        <w:t>nna, al contrario di lui), e […] l’estesa metafora del corpo femminile come un campo”</w:t>
      </w:r>
      <w:r w:rsidR="001C3C67">
        <w:rPr>
          <w:rStyle w:val="Rimandonotaapidipagina"/>
          <w:rFonts w:ascii="Times New Roman" w:hAnsi="Times New Roman" w:cs="Times New Roman"/>
          <w:sz w:val="24"/>
          <w:szCs w:val="24"/>
        </w:rPr>
        <w:footnoteReference w:id="126"/>
      </w:r>
      <w:r w:rsidR="001C3C67">
        <w:rPr>
          <w:rFonts w:ascii="Times New Roman" w:hAnsi="Times New Roman" w:cs="Times New Roman"/>
          <w:sz w:val="24"/>
          <w:szCs w:val="24"/>
        </w:rPr>
        <w:t xml:space="preserve">. </w:t>
      </w:r>
      <w:r w:rsidR="005371BE">
        <w:rPr>
          <w:rFonts w:ascii="Times New Roman" w:hAnsi="Times New Roman" w:cs="Times New Roman"/>
          <w:sz w:val="24"/>
          <w:szCs w:val="24"/>
        </w:rPr>
        <w:t xml:space="preserve">Nella poesia orfica di apertura, </w:t>
      </w:r>
      <w:proofErr w:type="spellStart"/>
      <w:r w:rsidR="005371BE" w:rsidRPr="005371BE">
        <w:rPr>
          <w:rFonts w:ascii="Times New Roman" w:hAnsi="Times New Roman" w:cs="Times New Roman"/>
          <w:i/>
          <w:iCs/>
          <w:sz w:val="24"/>
          <w:szCs w:val="24"/>
        </w:rPr>
        <w:t>Elegy</w:t>
      </w:r>
      <w:proofErr w:type="spellEnd"/>
      <w:r w:rsidR="005371BE">
        <w:rPr>
          <w:rFonts w:ascii="Times New Roman" w:hAnsi="Times New Roman" w:cs="Times New Roman"/>
          <w:sz w:val="24"/>
          <w:szCs w:val="24"/>
        </w:rPr>
        <w:t>, è invece rintracciabile l’influenza di un altro grande padre della letterat</w:t>
      </w:r>
      <w:r w:rsidR="001464CD">
        <w:rPr>
          <w:rFonts w:ascii="Times New Roman" w:hAnsi="Times New Roman" w:cs="Times New Roman"/>
          <w:sz w:val="24"/>
          <w:szCs w:val="24"/>
        </w:rPr>
        <w:t xml:space="preserve">ura inglese, John Milton: </w:t>
      </w:r>
      <w:r w:rsidR="00C20E28">
        <w:rPr>
          <w:rFonts w:ascii="Times New Roman" w:hAnsi="Times New Roman" w:cs="Times New Roman"/>
          <w:sz w:val="24"/>
          <w:szCs w:val="24"/>
        </w:rPr>
        <w:t>nel</w:t>
      </w:r>
      <w:r w:rsidR="001464CD">
        <w:rPr>
          <w:rFonts w:ascii="Times New Roman" w:hAnsi="Times New Roman" w:cs="Times New Roman"/>
          <w:sz w:val="24"/>
          <w:szCs w:val="24"/>
        </w:rPr>
        <w:t xml:space="preserve">la sua </w:t>
      </w:r>
      <w:r w:rsidR="00C20E28" w:rsidRPr="00C20E28">
        <w:rPr>
          <w:rFonts w:ascii="Times New Roman" w:hAnsi="Times New Roman" w:cs="Times New Roman"/>
          <w:i/>
          <w:iCs/>
          <w:sz w:val="24"/>
          <w:szCs w:val="24"/>
        </w:rPr>
        <w:t>Lycidas</w:t>
      </w:r>
      <w:r w:rsidR="00C20E28">
        <w:rPr>
          <w:rFonts w:ascii="Times New Roman" w:hAnsi="Times New Roman" w:cs="Times New Roman"/>
          <w:sz w:val="24"/>
          <w:szCs w:val="24"/>
        </w:rPr>
        <w:t xml:space="preserve"> si trova “il più celebre esempio [del </w:t>
      </w:r>
      <w:r w:rsidR="00C20E28" w:rsidRPr="002116D5">
        <w:rPr>
          <w:rFonts w:ascii="Times New Roman" w:hAnsi="Times New Roman" w:cs="Times New Roman"/>
          <w:i/>
          <w:sz w:val="24"/>
          <w:szCs w:val="24"/>
        </w:rPr>
        <w:t>topos</w:t>
      </w:r>
      <w:r w:rsidR="00C20E28">
        <w:rPr>
          <w:rFonts w:ascii="Times New Roman" w:hAnsi="Times New Roman" w:cs="Times New Roman"/>
          <w:sz w:val="24"/>
          <w:szCs w:val="24"/>
        </w:rPr>
        <w:t>] del poeta morto per annegamento nella letteratura inglese”,</w:t>
      </w:r>
      <w:r w:rsidR="00DF3DB6">
        <w:rPr>
          <w:rFonts w:ascii="Times New Roman" w:hAnsi="Times New Roman" w:cs="Times New Roman"/>
          <w:sz w:val="24"/>
          <w:szCs w:val="24"/>
        </w:rPr>
        <w:t xml:space="preserve"> il che la rende una fonte diretta della </w:t>
      </w:r>
      <w:proofErr w:type="spellStart"/>
      <w:r w:rsidR="00DF3DB6" w:rsidRPr="00DF3DB6">
        <w:rPr>
          <w:rFonts w:ascii="Times New Roman" w:hAnsi="Times New Roman" w:cs="Times New Roman"/>
          <w:i/>
          <w:iCs/>
          <w:sz w:val="24"/>
          <w:szCs w:val="24"/>
        </w:rPr>
        <w:t>Elegy</w:t>
      </w:r>
      <w:proofErr w:type="spellEnd"/>
      <w:r w:rsidR="00DF3DB6">
        <w:rPr>
          <w:rFonts w:ascii="Times New Roman" w:hAnsi="Times New Roman" w:cs="Times New Roman"/>
          <w:sz w:val="24"/>
          <w:szCs w:val="24"/>
        </w:rPr>
        <w:t xml:space="preserve"> </w:t>
      </w:r>
      <w:proofErr w:type="spellStart"/>
      <w:r w:rsidR="00DF3DB6">
        <w:rPr>
          <w:rFonts w:ascii="Times New Roman" w:hAnsi="Times New Roman" w:cs="Times New Roman"/>
          <w:sz w:val="24"/>
          <w:szCs w:val="24"/>
        </w:rPr>
        <w:t>coheniana</w:t>
      </w:r>
      <w:proofErr w:type="spellEnd"/>
      <w:r w:rsidR="00DF3DB6">
        <w:rPr>
          <w:rFonts w:ascii="Times New Roman" w:hAnsi="Times New Roman" w:cs="Times New Roman"/>
          <w:sz w:val="24"/>
          <w:szCs w:val="24"/>
        </w:rPr>
        <w:t>;</w:t>
      </w:r>
      <w:r w:rsidR="00C20E28">
        <w:rPr>
          <w:rFonts w:ascii="Times New Roman" w:hAnsi="Times New Roman" w:cs="Times New Roman"/>
          <w:sz w:val="24"/>
          <w:szCs w:val="24"/>
        </w:rPr>
        <w:t xml:space="preserve"> e in entrambe la morte non è </w:t>
      </w:r>
      <w:r w:rsidR="00DF3DB6">
        <w:rPr>
          <w:rFonts w:ascii="Times New Roman" w:hAnsi="Times New Roman" w:cs="Times New Roman"/>
          <w:sz w:val="24"/>
          <w:szCs w:val="24"/>
        </w:rPr>
        <w:t xml:space="preserve">rappresentata come </w:t>
      </w:r>
      <w:r w:rsidR="00C20E28">
        <w:rPr>
          <w:rFonts w:ascii="Times New Roman" w:hAnsi="Times New Roman" w:cs="Times New Roman"/>
          <w:sz w:val="24"/>
          <w:szCs w:val="24"/>
        </w:rPr>
        <w:t xml:space="preserve">un evento negativo, ma </w:t>
      </w:r>
      <w:r w:rsidR="00DF3DB6">
        <w:rPr>
          <w:rFonts w:ascii="Times New Roman" w:hAnsi="Times New Roman" w:cs="Times New Roman"/>
          <w:sz w:val="24"/>
          <w:szCs w:val="24"/>
        </w:rPr>
        <w:t xml:space="preserve">come </w:t>
      </w:r>
      <w:r w:rsidR="00C20E28">
        <w:rPr>
          <w:rFonts w:ascii="Times New Roman" w:hAnsi="Times New Roman" w:cs="Times New Roman"/>
          <w:sz w:val="24"/>
          <w:szCs w:val="24"/>
        </w:rPr>
        <w:t>un passaggio propedeutico ad una rinascita: “Licida e […] Milton stanno semplicemente passando attraverso uno stato di morte simbolica e come Orfeo e Cohen non devono essere pianti, poiché rinasceranno in un nuovo mondo di bellezza artistica”</w:t>
      </w:r>
      <w:r w:rsidR="00C20E28">
        <w:rPr>
          <w:rStyle w:val="Rimandonotaapidipagina"/>
          <w:rFonts w:ascii="Times New Roman" w:hAnsi="Times New Roman" w:cs="Times New Roman"/>
          <w:sz w:val="24"/>
          <w:szCs w:val="24"/>
        </w:rPr>
        <w:footnoteReference w:id="127"/>
      </w:r>
      <w:r w:rsidR="00C20E28">
        <w:rPr>
          <w:rFonts w:ascii="Times New Roman" w:hAnsi="Times New Roman" w:cs="Times New Roman"/>
          <w:sz w:val="24"/>
          <w:szCs w:val="24"/>
        </w:rPr>
        <w:t>.</w:t>
      </w:r>
      <w:r w:rsidR="00DF3DB6">
        <w:rPr>
          <w:rFonts w:ascii="Times New Roman" w:hAnsi="Times New Roman" w:cs="Times New Roman"/>
          <w:sz w:val="24"/>
          <w:szCs w:val="24"/>
        </w:rPr>
        <w:t xml:space="preserve"> </w:t>
      </w:r>
    </w:p>
    <w:p w14:paraId="4EAD3A14" w14:textId="1587D06D" w:rsidR="00264FEC" w:rsidRPr="000E0AC0" w:rsidRDefault="00264FEC" w:rsidP="008E34B0">
      <w:pPr>
        <w:spacing w:line="360" w:lineRule="auto"/>
        <w:ind w:right="-1"/>
        <w:jc w:val="both"/>
        <w:rPr>
          <w:rFonts w:ascii="Times New Roman" w:hAnsi="Times New Roman" w:cs="Times New Roman"/>
          <w:sz w:val="24"/>
          <w:szCs w:val="24"/>
          <w:lang w:val="en-US"/>
        </w:rPr>
      </w:pPr>
      <w:r>
        <w:rPr>
          <w:rFonts w:ascii="Times New Roman" w:hAnsi="Times New Roman" w:cs="Times New Roman"/>
          <w:sz w:val="24"/>
          <w:szCs w:val="24"/>
        </w:rPr>
        <w:t>Vi sono poi, a conclusione di questa panoramica, gli autori che Cohen omaggia citandoli per nome nei suoi versi</w:t>
      </w:r>
      <w:r w:rsidR="008B2BD6">
        <w:rPr>
          <w:rFonts w:ascii="Times New Roman" w:hAnsi="Times New Roman" w:cs="Times New Roman"/>
          <w:sz w:val="24"/>
          <w:szCs w:val="24"/>
        </w:rPr>
        <w:t xml:space="preserve"> e indicandoli dunque come modelli nel modo più diretto possibile</w:t>
      </w:r>
      <w:r>
        <w:rPr>
          <w:rFonts w:ascii="Times New Roman" w:hAnsi="Times New Roman" w:cs="Times New Roman"/>
          <w:sz w:val="24"/>
          <w:szCs w:val="24"/>
        </w:rPr>
        <w:t xml:space="preserve">: Dante, che diventa un personaggio in </w:t>
      </w:r>
      <w:proofErr w:type="spellStart"/>
      <w:r w:rsidRPr="00264FEC">
        <w:rPr>
          <w:rFonts w:ascii="Times New Roman" w:hAnsi="Times New Roman" w:cs="Times New Roman"/>
          <w:i/>
          <w:iCs/>
          <w:sz w:val="24"/>
          <w:szCs w:val="24"/>
        </w:rPr>
        <w:t>Pagans</w:t>
      </w:r>
      <w:proofErr w:type="spellEnd"/>
      <w:r>
        <w:rPr>
          <w:rFonts w:ascii="Times New Roman" w:hAnsi="Times New Roman" w:cs="Times New Roman"/>
          <w:i/>
          <w:iCs/>
          <w:sz w:val="24"/>
          <w:szCs w:val="24"/>
        </w:rPr>
        <w:t xml:space="preserve"> </w:t>
      </w:r>
      <w:r w:rsidR="008B2BD6">
        <w:rPr>
          <w:rFonts w:ascii="Times New Roman" w:hAnsi="Times New Roman" w:cs="Times New Roman"/>
          <w:sz w:val="24"/>
          <w:szCs w:val="24"/>
        </w:rPr>
        <w:t>e viene citato “</w:t>
      </w:r>
      <w:proofErr w:type="spellStart"/>
      <w:r w:rsidR="008B2BD6">
        <w:rPr>
          <w:rFonts w:ascii="Times New Roman" w:hAnsi="Times New Roman" w:cs="Times New Roman"/>
          <w:sz w:val="24"/>
          <w:szCs w:val="24"/>
        </w:rPr>
        <w:t>accurately</w:t>
      </w:r>
      <w:proofErr w:type="spellEnd"/>
      <w:r w:rsidR="008B2BD6">
        <w:rPr>
          <w:rFonts w:ascii="Times New Roman" w:hAnsi="Times New Roman" w:cs="Times New Roman"/>
          <w:sz w:val="24"/>
          <w:szCs w:val="24"/>
        </w:rPr>
        <w:t xml:space="preserve"> and </w:t>
      </w:r>
      <w:proofErr w:type="spellStart"/>
      <w:r w:rsidR="008B2BD6">
        <w:rPr>
          <w:rFonts w:ascii="Times New Roman" w:hAnsi="Times New Roman" w:cs="Times New Roman"/>
          <w:sz w:val="24"/>
          <w:szCs w:val="24"/>
        </w:rPr>
        <w:t>often</w:t>
      </w:r>
      <w:proofErr w:type="spellEnd"/>
      <w:r w:rsidR="008B2BD6">
        <w:rPr>
          <w:rFonts w:ascii="Times New Roman" w:hAnsi="Times New Roman" w:cs="Times New Roman"/>
          <w:sz w:val="24"/>
          <w:szCs w:val="24"/>
        </w:rPr>
        <w:t xml:space="preserve">” dal Satana protagonista di </w:t>
      </w:r>
      <w:proofErr w:type="spellStart"/>
      <w:r w:rsidR="008B2BD6" w:rsidRPr="008B2BD6">
        <w:rPr>
          <w:rFonts w:ascii="Times New Roman" w:hAnsi="Times New Roman" w:cs="Times New Roman"/>
          <w:i/>
          <w:iCs/>
          <w:sz w:val="24"/>
          <w:szCs w:val="24"/>
        </w:rPr>
        <w:t>Satan</w:t>
      </w:r>
      <w:proofErr w:type="spellEnd"/>
      <w:r w:rsidR="008B2BD6" w:rsidRPr="008B2BD6">
        <w:rPr>
          <w:rFonts w:ascii="Times New Roman" w:hAnsi="Times New Roman" w:cs="Times New Roman"/>
          <w:i/>
          <w:iCs/>
          <w:sz w:val="24"/>
          <w:szCs w:val="24"/>
        </w:rPr>
        <w:t xml:space="preserve"> in </w:t>
      </w:r>
      <w:proofErr w:type="spellStart"/>
      <w:r w:rsidR="008B2BD6" w:rsidRPr="008B2BD6">
        <w:rPr>
          <w:rFonts w:ascii="Times New Roman" w:hAnsi="Times New Roman" w:cs="Times New Roman"/>
          <w:i/>
          <w:iCs/>
          <w:sz w:val="24"/>
          <w:szCs w:val="24"/>
        </w:rPr>
        <w:t>Westmount</w:t>
      </w:r>
      <w:proofErr w:type="spellEnd"/>
      <w:r>
        <w:rPr>
          <w:rFonts w:ascii="Times New Roman" w:hAnsi="Times New Roman" w:cs="Times New Roman"/>
          <w:sz w:val="24"/>
          <w:szCs w:val="24"/>
        </w:rPr>
        <w:t xml:space="preserve">; Tennyson, i cui personaggi femminili vengono </w:t>
      </w:r>
      <w:r w:rsidR="00EA3394">
        <w:rPr>
          <w:rFonts w:ascii="Times New Roman" w:hAnsi="Times New Roman" w:cs="Times New Roman"/>
          <w:sz w:val="24"/>
          <w:szCs w:val="24"/>
        </w:rPr>
        <w:t>individuati</w:t>
      </w:r>
      <w:r>
        <w:rPr>
          <w:rFonts w:ascii="Times New Roman" w:hAnsi="Times New Roman" w:cs="Times New Roman"/>
          <w:sz w:val="24"/>
          <w:szCs w:val="24"/>
        </w:rPr>
        <w:t xml:space="preserve"> come archetipi per la protagonista di </w:t>
      </w:r>
      <w:r w:rsidRPr="008B2BD6">
        <w:rPr>
          <w:rFonts w:ascii="Times New Roman" w:hAnsi="Times New Roman" w:cs="Times New Roman"/>
          <w:i/>
          <w:iCs/>
          <w:sz w:val="24"/>
          <w:szCs w:val="24"/>
        </w:rPr>
        <w:t>Ballad</w:t>
      </w:r>
      <w:r>
        <w:rPr>
          <w:rFonts w:ascii="Times New Roman" w:hAnsi="Times New Roman" w:cs="Times New Roman"/>
          <w:sz w:val="24"/>
          <w:szCs w:val="24"/>
        </w:rPr>
        <w:t xml:space="preserve"> (“like one of </w:t>
      </w:r>
      <w:proofErr w:type="spellStart"/>
      <w:r>
        <w:rPr>
          <w:rFonts w:ascii="Times New Roman" w:hAnsi="Times New Roman" w:cs="Times New Roman"/>
          <w:sz w:val="24"/>
          <w:szCs w:val="24"/>
        </w:rPr>
        <w:t>Tennyson’s</w:t>
      </w:r>
      <w:proofErr w:type="spellEnd"/>
      <w:r>
        <w:rPr>
          <w:rFonts w:ascii="Times New Roman" w:hAnsi="Times New Roman" w:cs="Times New Roman"/>
          <w:sz w:val="24"/>
          <w:szCs w:val="24"/>
        </w:rPr>
        <w:t xml:space="preserve"> girls”); </w:t>
      </w:r>
      <w:r w:rsidR="008B2BD6">
        <w:rPr>
          <w:rFonts w:ascii="Times New Roman" w:hAnsi="Times New Roman" w:cs="Times New Roman"/>
          <w:sz w:val="24"/>
          <w:szCs w:val="24"/>
        </w:rPr>
        <w:t xml:space="preserve">Kafka, che come </w:t>
      </w:r>
      <w:r w:rsidR="002116D5">
        <w:rPr>
          <w:rFonts w:ascii="Times New Roman" w:hAnsi="Times New Roman" w:cs="Times New Roman"/>
          <w:sz w:val="24"/>
          <w:szCs w:val="24"/>
        </w:rPr>
        <w:t>si è</w:t>
      </w:r>
      <w:r w:rsidR="008B2BD6">
        <w:rPr>
          <w:rFonts w:ascii="Times New Roman" w:hAnsi="Times New Roman" w:cs="Times New Roman"/>
          <w:sz w:val="24"/>
          <w:szCs w:val="24"/>
        </w:rPr>
        <w:t xml:space="preserve"> visto è al centro di </w:t>
      </w:r>
      <w:r w:rsidR="008B2BD6" w:rsidRPr="008B2BD6">
        <w:rPr>
          <w:rFonts w:ascii="Times New Roman" w:hAnsi="Times New Roman" w:cs="Times New Roman"/>
          <w:i/>
          <w:iCs/>
          <w:sz w:val="24"/>
          <w:szCs w:val="24"/>
        </w:rPr>
        <w:t>Jingle</w:t>
      </w:r>
      <w:r w:rsidR="008B2BD6">
        <w:rPr>
          <w:rFonts w:ascii="Times New Roman" w:hAnsi="Times New Roman" w:cs="Times New Roman"/>
          <w:sz w:val="24"/>
          <w:szCs w:val="24"/>
        </w:rPr>
        <w:t xml:space="preserve">; </w:t>
      </w:r>
      <w:r w:rsidR="00EA3394">
        <w:rPr>
          <w:rFonts w:ascii="Times New Roman" w:hAnsi="Times New Roman" w:cs="Times New Roman"/>
          <w:sz w:val="24"/>
          <w:szCs w:val="24"/>
        </w:rPr>
        <w:t xml:space="preserve">infine Bergerac (ma in realtà Rostand, essendo citato in quanto personaggio nato dalla penna del drammaturgo francese), che alla fine di </w:t>
      </w:r>
      <w:r w:rsidR="00EA3394" w:rsidRPr="00920115">
        <w:rPr>
          <w:rFonts w:ascii="Times New Roman" w:hAnsi="Times New Roman" w:cs="Times New Roman"/>
          <w:i/>
          <w:iCs/>
          <w:sz w:val="24"/>
          <w:szCs w:val="24"/>
        </w:rPr>
        <w:t xml:space="preserve">“Just the </w:t>
      </w:r>
      <w:proofErr w:type="spellStart"/>
      <w:r w:rsidR="00EA3394" w:rsidRPr="00920115">
        <w:rPr>
          <w:rFonts w:ascii="Times New Roman" w:hAnsi="Times New Roman" w:cs="Times New Roman"/>
          <w:i/>
          <w:iCs/>
          <w:sz w:val="24"/>
          <w:szCs w:val="24"/>
        </w:rPr>
        <w:t>Worst</w:t>
      </w:r>
      <w:proofErr w:type="spellEnd"/>
      <w:r w:rsidR="00EA3394" w:rsidRPr="00920115">
        <w:rPr>
          <w:rFonts w:ascii="Times New Roman" w:hAnsi="Times New Roman" w:cs="Times New Roman"/>
          <w:i/>
          <w:iCs/>
          <w:sz w:val="24"/>
          <w:szCs w:val="24"/>
        </w:rPr>
        <w:t xml:space="preserve"> Time”</w:t>
      </w:r>
      <w:r w:rsidR="00EA3394">
        <w:rPr>
          <w:rFonts w:ascii="Times New Roman" w:hAnsi="Times New Roman" w:cs="Times New Roman"/>
          <w:sz w:val="24"/>
          <w:szCs w:val="24"/>
        </w:rPr>
        <w:t xml:space="preserve"> è protagonista</w:t>
      </w:r>
      <w:r w:rsidR="00920115">
        <w:rPr>
          <w:rFonts w:ascii="Times New Roman" w:hAnsi="Times New Roman" w:cs="Times New Roman"/>
          <w:sz w:val="24"/>
          <w:szCs w:val="24"/>
        </w:rPr>
        <w:t xml:space="preserve">, come prototipo di eleganza aristocratica, di una fantasiosa similitudine con la caduta della neve: “No. </w:t>
      </w:r>
      <w:r w:rsidR="00920115" w:rsidRPr="000E0AC0">
        <w:rPr>
          <w:rFonts w:ascii="Times New Roman" w:hAnsi="Times New Roman" w:cs="Times New Roman"/>
          <w:sz w:val="24"/>
          <w:szCs w:val="24"/>
          <w:lang w:val="en-US"/>
        </w:rPr>
        <w:t>It [la neve] could not come like an aristocrat, / like de Bergerac, / like a white waving plume”.</w:t>
      </w:r>
    </w:p>
    <w:p w14:paraId="6699EC87" w14:textId="77777777" w:rsidR="00BB0340" w:rsidRDefault="009B2E38" w:rsidP="008E34B0">
      <w:pPr>
        <w:spacing w:line="360" w:lineRule="auto"/>
        <w:ind w:right="-1"/>
        <w:jc w:val="both"/>
        <w:rPr>
          <w:rFonts w:ascii="Times New Roman" w:hAnsi="Times New Roman" w:cs="Times New Roman"/>
          <w:sz w:val="24"/>
          <w:szCs w:val="24"/>
        </w:rPr>
      </w:pPr>
      <w:proofErr w:type="spellStart"/>
      <w:r w:rsidRPr="009B2E38">
        <w:rPr>
          <w:rFonts w:ascii="Times New Roman" w:hAnsi="Times New Roman" w:cs="Times New Roman"/>
          <w:i/>
          <w:iCs/>
          <w:sz w:val="24"/>
          <w:szCs w:val="24"/>
        </w:rPr>
        <w:t>Let</w:t>
      </w:r>
      <w:proofErr w:type="spellEnd"/>
      <w:r w:rsidRPr="009B2E38">
        <w:rPr>
          <w:rFonts w:ascii="Times New Roman" w:hAnsi="Times New Roman" w:cs="Times New Roman"/>
          <w:i/>
          <w:iCs/>
          <w:sz w:val="24"/>
          <w:szCs w:val="24"/>
        </w:rPr>
        <w:t xml:space="preserve"> </w:t>
      </w:r>
      <w:proofErr w:type="spellStart"/>
      <w:r w:rsidRPr="009B2E38">
        <w:rPr>
          <w:rFonts w:ascii="Times New Roman" w:hAnsi="Times New Roman" w:cs="Times New Roman"/>
          <w:i/>
          <w:iCs/>
          <w:sz w:val="24"/>
          <w:szCs w:val="24"/>
        </w:rPr>
        <w:t>us</w:t>
      </w:r>
      <w:proofErr w:type="spellEnd"/>
      <w:r w:rsidRPr="009B2E38">
        <w:rPr>
          <w:rFonts w:ascii="Times New Roman" w:hAnsi="Times New Roman" w:cs="Times New Roman"/>
          <w:i/>
          <w:iCs/>
          <w:sz w:val="24"/>
          <w:szCs w:val="24"/>
        </w:rPr>
        <w:t xml:space="preserve"> compare </w:t>
      </w:r>
      <w:proofErr w:type="spellStart"/>
      <w:r w:rsidRPr="009B2E38">
        <w:rPr>
          <w:rFonts w:ascii="Times New Roman" w:hAnsi="Times New Roman" w:cs="Times New Roman"/>
          <w:i/>
          <w:iCs/>
          <w:sz w:val="24"/>
          <w:szCs w:val="24"/>
        </w:rPr>
        <w:t>mythologies</w:t>
      </w:r>
      <w:proofErr w:type="spellEnd"/>
      <w:r>
        <w:rPr>
          <w:rFonts w:ascii="Times New Roman" w:hAnsi="Times New Roman" w:cs="Times New Roman"/>
          <w:sz w:val="24"/>
          <w:szCs w:val="24"/>
        </w:rPr>
        <w:t xml:space="preserve"> è dunque un libro che poggia su una molteplicità di fonti a dir poco eclettiche</w:t>
      </w:r>
      <w:r w:rsidR="00BC6206">
        <w:rPr>
          <w:rFonts w:ascii="Times New Roman" w:hAnsi="Times New Roman" w:cs="Times New Roman"/>
          <w:sz w:val="24"/>
          <w:szCs w:val="24"/>
        </w:rPr>
        <w:t>,</w:t>
      </w:r>
      <w:r>
        <w:rPr>
          <w:rFonts w:ascii="Times New Roman" w:hAnsi="Times New Roman" w:cs="Times New Roman"/>
          <w:sz w:val="24"/>
          <w:szCs w:val="24"/>
        </w:rPr>
        <w:t xml:space="preserve"> e questo eclettismo ha una sua</w:t>
      </w:r>
      <w:r w:rsidR="00BC6206">
        <w:rPr>
          <w:rFonts w:ascii="Times New Roman" w:hAnsi="Times New Roman" w:cs="Times New Roman"/>
          <w:sz w:val="24"/>
          <w:szCs w:val="24"/>
        </w:rPr>
        <w:t xml:space="preserve"> precisa</w:t>
      </w:r>
      <w:r>
        <w:rPr>
          <w:rFonts w:ascii="Times New Roman" w:hAnsi="Times New Roman" w:cs="Times New Roman"/>
          <w:sz w:val="24"/>
          <w:szCs w:val="24"/>
        </w:rPr>
        <w:t xml:space="preserve"> ragion d’essere</w:t>
      </w:r>
      <w:r w:rsidR="00BC6206">
        <w:rPr>
          <w:rFonts w:ascii="Times New Roman" w:hAnsi="Times New Roman" w:cs="Times New Roman"/>
          <w:sz w:val="24"/>
          <w:szCs w:val="24"/>
        </w:rPr>
        <w:t xml:space="preserve">: oltre naturalmente a riflettere la voracità di stimoli e di letture, spesso disordinate ma molto produttive, di un giovane colto e talentuoso in cerca del proprio percorso letterario, esso </w:t>
      </w:r>
      <w:r w:rsidR="00BC6206">
        <w:rPr>
          <w:rFonts w:ascii="Times New Roman" w:hAnsi="Times New Roman" w:cs="Times New Roman"/>
          <w:sz w:val="24"/>
          <w:szCs w:val="24"/>
        </w:rPr>
        <w:lastRenderedPageBreak/>
        <w:t xml:space="preserve">rispecchia anche il confuso crocevia di identità al centro del quale Leonard Cohen si trova e da cui, come si è visto, tenta di districarsi. Per orientarsi nel magma identitario tramite la comparazione delle mitologie in forma di poesia, d’altronde, è necessaria una parallela comparazione delle voci letterarie </w:t>
      </w:r>
      <w:r w:rsidR="00AF6491">
        <w:rPr>
          <w:rFonts w:ascii="Times New Roman" w:hAnsi="Times New Roman" w:cs="Times New Roman"/>
          <w:sz w:val="24"/>
          <w:szCs w:val="24"/>
        </w:rPr>
        <w:t xml:space="preserve">– anche la letteratura è in sé una mitologia in senso </w:t>
      </w:r>
      <w:proofErr w:type="spellStart"/>
      <w:r w:rsidR="00AF6491">
        <w:rPr>
          <w:rFonts w:ascii="Times New Roman" w:hAnsi="Times New Roman" w:cs="Times New Roman"/>
          <w:sz w:val="24"/>
          <w:szCs w:val="24"/>
        </w:rPr>
        <w:t>coheniano</w:t>
      </w:r>
      <w:proofErr w:type="spellEnd"/>
      <w:r w:rsidR="00AF6491">
        <w:rPr>
          <w:rFonts w:ascii="Times New Roman" w:hAnsi="Times New Roman" w:cs="Times New Roman"/>
          <w:sz w:val="24"/>
          <w:szCs w:val="24"/>
        </w:rPr>
        <w:t xml:space="preserve">, ed è essa stessa animata da mitologie che si fronteggiano. Il concerto di voci poetiche alla base di </w:t>
      </w:r>
      <w:proofErr w:type="spellStart"/>
      <w:r w:rsidR="00AF6491" w:rsidRPr="00AF6491">
        <w:rPr>
          <w:rFonts w:ascii="Times New Roman" w:hAnsi="Times New Roman" w:cs="Times New Roman"/>
          <w:i/>
          <w:iCs/>
          <w:sz w:val="24"/>
          <w:szCs w:val="24"/>
        </w:rPr>
        <w:t>Let</w:t>
      </w:r>
      <w:proofErr w:type="spellEnd"/>
      <w:r w:rsidR="00AF6491" w:rsidRPr="00AF6491">
        <w:rPr>
          <w:rFonts w:ascii="Times New Roman" w:hAnsi="Times New Roman" w:cs="Times New Roman"/>
          <w:i/>
          <w:iCs/>
          <w:sz w:val="24"/>
          <w:szCs w:val="24"/>
        </w:rPr>
        <w:t xml:space="preserve"> </w:t>
      </w:r>
      <w:proofErr w:type="spellStart"/>
      <w:r w:rsidR="00AF6491" w:rsidRPr="00AF6491">
        <w:rPr>
          <w:rFonts w:ascii="Times New Roman" w:hAnsi="Times New Roman" w:cs="Times New Roman"/>
          <w:i/>
          <w:iCs/>
          <w:sz w:val="24"/>
          <w:szCs w:val="24"/>
        </w:rPr>
        <w:t>us</w:t>
      </w:r>
      <w:proofErr w:type="spellEnd"/>
      <w:r w:rsidR="00AF6491" w:rsidRPr="00AF6491">
        <w:rPr>
          <w:rFonts w:ascii="Times New Roman" w:hAnsi="Times New Roman" w:cs="Times New Roman"/>
          <w:i/>
          <w:iCs/>
          <w:sz w:val="24"/>
          <w:szCs w:val="24"/>
        </w:rPr>
        <w:t xml:space="preserve"> compare </w:t>
      </w:r>
      <w:proofErr w:type="spellStart"/>
      <w:r w:rsidR="00AF6491" w:rsidRPr="00AF6491">
        <w:rPr>
          <w:rFonts w:ascii="Times New Roman" w:hAnsi="Times New Roman" w:cs="Times New Roman"/>
          <w:i/>
          <w:iCs/>
          <w:sz w:val="24"/>
          <w:szCs w:val="24"/>
        </w:rPr>
        <w:t>mythologies</w:t>
      </w:r>
      <w:proofErr w:type="spellEnd"/>
      <w:r w:rsidR="00AF6491">
        <w:rPr>
          <w:rFonts w:ascii="Times New Roman" w:hAnsi="Times New Roman" w:cs="Times New Roman"/>
          <w:sz w:val="24"/>
          <w:szCs w:val="24"/>
        </w:rPr>
        <w:t xml:space="preserve"> aiuta quindi Cohen a formare una voce</w:t>
      </w:r>
      <w:r w:rsidR="0062509F">
        <w:rPr>
          <w:rFonts w:ascii="Times New Roman" w:hAnsi="Times New Roman" w:cs="Times New Roman"/>
          <w:sz w:val="24"/>
          <w:szCs w:val="24"/>
        </w:rPr>
        <w:t xml:space="preserve"> propria</w:t>
      </w:r>
      <w:r w:rsidR="00AF6491">
        <w:rPr>
          <w:rFonts w:ascii="Times New Roman" w:hAnsi="Times New Roman" w:cs="Times New Roman"/>
          <w:sz w:val="24"/>
          <w:szCs w:val="24"/>
        </w:rPr>
        <w:t>, che dà vita al confronto mitologico in questa raccolta e che proseguirà per altre vie la</w:t>
      </w:r>
      <w:r w:rsidR="007D75F2">
        <w:rPr>
          <w:rFonts w:ascii="Times New Roman" w:hAnsi="Times New Roman" w:cs="Times New Roman"/>
          <w:sz w:val="24"/>
          <w:szCs w:val="24"/>
        </w:rPr>
        <w:t xml:space="preserve"> propria</w:t>
      </w:r>
      <w:r w:rsidR="00AF6491">
        <w:rPr>
          <w:rFonts w:ascii="Times New Roman" w:hAnsi="Times New Roman" w:cs="Times New Roman"/>
          <w:sz w:val="24"/>
          <w:szCs w:val="24"/>
        </w:rPr>
        <w:t xml:space="preserve"> ricerca identitaria, divenendo </w:t>
      </w:r>
      <w:r w:rsidR="007D75F2">
        <w:rPr>
          <w:rFonts w:ascii="Times New Roman" w:hAnsi="Times New Roman" w:cs="Times New Roman"/>
          <w:sz w:val="24"/>
          <w:szCs w:val="24"/>
        </w:rPr>
        <w:t xml:space="preserve">una </w:t>
      </w:r>
      <w:r w:rsidR="00AF6491">
        <w:rPr>
          <w:rFonts w:ascii="Times New Roman" w:hAnsi="Times New Roman" w:cs="Times New Roman"/>
          <w:sz w:val="24"/>
          <w:szCs w:val="24"/>
        </w:rPr>
        <w:t xml:space="preserve">voce </w:t>
      </w:r>
      <w:r w:rsidR="007D75F2">
        <w:rPr>
          <w:rFonts w:ascii="Times New Roman" w:hAnsi="Times New Roman" w:cs="Times New Roman"/>
          <w:sz w:val="24"/>
          <w:szCs w:val="24"/>
        </w:rPr>
        <w:t>sempre meno “in prestito” e sempre più personale,</w:t>
      </w:r>
      <w:r w:rsidR="00AF6491">
        <w:rPr>
          <w:rFonts w:ascii="Times New Roman" w:hAnsi="Times New Roman" w:cs="Times New Roman"/>
          <w:sz w:val="24"/>
          <w:szCs w:val="24"/>
        </w:rPr>
        <w:t xml:space="preserve"> </w:t>
      </w:r>
      <w:r w:rsidR="007D75F2">
        <w:rPr>
          <w:rFonts w:ascii="Times New Roman" w:hAnsi="Times New Roman" w:cs="Times New Roman"/>
          <w:sz w:val="24"/>
          <w:szCs w:val="24"/>
        </w:rPr>
        <w:t xml:space="preserve">nel libro successivo, </w:t>
      </w:r>
      <w:r w:rsidR="007D75F2" w:rsidRPr="007D75F2">
        <w:rPr>
          <w:rFonts w:ascii="Times New Roman" w:hAnsi="Times New Roman" w:cs="Times New Roman"/>
          <w:i/>
          <w:iCs/>
          <w:sz w:val="24"/>
          <w:szCs w:val="24"/>
        </w:rPr>
        <w:t>The Spice-Box of Earth</w:t>
      </w:r>
      <w:r w:rsidR="007D75F2">
        <w:rPr>
          <w:rFonts w:ascii="Times New Roman" w:hAnsi="Times New Roman" w:cs="Times New Roman"/>
          <w:sz w:val="24"/>
          <w:szCs w:val="24"/>
        </w:rPr>
        <w:t>.</w:t>
      </w:r>
    </w:p>
    <w:p w14:paraId="3A13DA06" w14:textId="77777777" w:rsidR="006F0D91" w:rsidRDefault="006F0D91" w:rsidP="008E34B0">
      <w:pPr>
        <w:spacing w:line="360" w:lineRule="auto"/>
        <w:ind w:right="-1"/>
        <w:jc w:val="both"/>
        <w:rPr>
          <w:rFonts w:ascii="Times New Roman" w:hAnsi="Times New Roman" w:cs="Times New Roman"/>
          <w:sz w:val="24"/>
          <w:szCs w:val="24"/>
        </w:rPr>
      </w:pPr>
    </w:p>
    <w:p w14:paraId="269FEFFF" w14:textId="77777777" w:rsidR="006F0D91" w:rsidRDefault="006F0D91" w:rsidP="008E34B0">
      <w:pPr>
        <w:spacing w:line="360" w:lineRule="auto"/>
        <w:ind w:right="-1"/>
        <w:jc w:val="both"/>
        <w:rPr>
          <w:rFonts w:ascii="Times New Roman" w:hAnsi="Times New Roman" w:cs="Times New Roman"/>
          <w:sz w:val="24"/>
          <w:szCs w:val="24"/>
        </w:rPr>
      </w:pPr>
    </w:p>
    <w:p w14:paraId="60C6DEFA" w14:textId="77777777" w:rsidR="006F0D91" w:rsidRDefault="006F0D91" w:rsidP="008E34B0">
      <w:pPr>
        <w:spacing w:line="360" w:lineRule="auto"/>
        <w:ind w:right="-1"/>
        <w:jc w:val="both"/>
        <w:rPr>
          <w:rFonts w:ascii="Times New Roman" w:hAnsi="Times New Roman" w:cs="Times New Roman"/>
          <w:sz w:val="24"/>
          <w:szCs w:val="24"/>
        </w:rPr>
      </w:pPr>
    </w:p>
    <w:p w14:paraId="486518C0" w14:textId="77777777" w:rsidR="006F0D91" w:rsidRDefault="006F0D91" w:rsidP="008E34B0">
      <w:pPr>
        <w:spacing w:line="360" w:lineRule="auto"/>
        <w:ind w:right="-1"/>
        <w:jc w:val="both"/>
        <w:rPr>
          <w:rFonts w:ascii="Times New Roman" w:hAnsi="Times New Roman" w:cs="Times New Roman"/>
          <w:sz w:val="24"/>
          <w:szCs w:val="24"/>
        </w:rPr>
      </w:pPr>
    </w:p>
    <w:p w14:paraId="69736839" w14:textId="77777777" w:rsidR="006F0D91" w:rsidRDefault="006F0D91" w:rsidP="008E34B0">
      <w:pPr>
        <w:spacing w:line="360" w:lineRule="auto"/>
        <w:ind w:right="-1"/>
        <w:jc w:val="both"/>
        <w:rPr>
          <w:rFonts w:ascii="Times New Roman" w:hAnsi="Times New Roman" w:cs="Times New Roman"/>
          <w:sz w:val="24"/>
          <w:szCs w:val="24"/>
        </w:rPr>
      </w:pPr>
    </w:p>
    <w:p w14:paraId="0B7230D2" w14:textId="77777777" w:rsidR="006F0D91" w:rsidRDefault="006F0D91" w:rsidP="008E34B0">
      <w:pPr>
        <w:spacing w:line="360" w:lineRule="auto"/>
        <w:ind w:right="-1"/>
        <w:jc w:val="both"/>
        <w:rPr>
          <w:rFonts w:ascii="Times New Roman" w:hAnsi="Times New Roman" w:cs="Times New Roman"/>
          <w:sz w:val="24"/>
          <w:szCs w:val="24"/>
        </w:rPr>
      </w:pPr>
    </w:p>
    <w:p w14:paraId="36C7A129" w14:textId="77777777" w:rsidR="006F0D91" w:rsidRDefault="006F0D91" w:rsidP="008E34B0">
      <w:pPr>
        <w:spacing w:line="360" w:lineRule="auto"/>
        <w:ind w:right="-1"/>
        <w:jc w:val="both"/>
        <w:rPr>
          <w:rFonts w:ascii="Times New Roman" w:hAnsi="Times New Roman" w:cs="Times New Roman"/>
          <w:sz w:val="24"/>
          <w:szCs w:val="24"/>
        </w:rPr>
      </w:pPr>
    </w:p>
    <w:p w14:paraId="237E7691" w14:textId="77777777" w:rsidR="006F0D91" w:rsidRDefault="006F0D91" w:rsidP="008E34B0">
      <w:pPr>
        <w:spacing w:line="360" w:lineRule="auto"/>
        <w:ind w:right="-1"/>
        <w:jc w:val="both"/>
        <w:rPr>
          <w:rFonts w:ascii="Times New Roman" w:hAnsi="Times New Roman" w:cs="Times New Roman"/>
          <w:sz w:val="24"/>
          <w:szCs w:val="24"/>
        </w:rPr>
      </w:pPr>
    </w:p>
    <w:p w14:paraId="459755E4" w14:textId="77777777" w:rsidR="006F0D91" w:rsidRDefault="006F0D91" w:rsidP="008E34B0">
      <w:pPr>
        <w:spacing w:line="360" w:lineRule="auto"/>
        <w:ind w:right="-1"/>
        <w:jc w:val="both"/>
        <w:rPr>
          <w:rFonts w:ascii="Times New Roman" w:hAnsi="Times New Roman" w:cs="Times New Roman"/>
          <w:sz w:val="24"/>
          <w:szCs w:val="24"/>
        </w:rPr>
      </w:pPr>
    </w:p>
    <w:p w14:paraId="59C6F507" w14:textId="77777777" w:rsidR="006F0D91" w:rsidRDefault="006F0D91" w:rsidP="008E34B0">
      <w:pPr>
        <w:spacing w:line="360" w:lineRule="auto"/>
        <w:ind w:right="-1"/>
        <w:jc w:val="both"/>
        <w:rPr>
          <w:rFonts w:ascii="Times New Roman" w:hAnsi="Times New Roman" w:cs="Times New Roman"/>
          <w:sz w:val="24"/>
          <w:szCs w:val="24"/>
        </w:rPr>
      </w:pPr>
    </w:p>
    <w:p w14:paraId="40B2E848" w14:textId="77777777" w:rsidR="006F0D91" w:rsidRDefault="006F0D91" w:rsidP="008E34B0">
      <w:pPr>
        <w:spacing w:line="360" w:lineRule="auto"/>
        <w:ind w:right="-1"/>
        <w:jc w:val="both"/>
        <w:rPr>
          <w:rFonts w:ascii="Times New Roman" w:hAnsi="Times New Roman" w:cs="Times New Roman"/>
          <w:sz w:val="24"/>
          <w:szCs w:val="24"/>
        </w:rPr>
      </w:pPr>
    </w:p>
    <w:p w14:paraId="2A85EAB9" w14:textId="77777777" w:rsidR="006F0D91" w:rsidRDefault="006F0D91" w:rsidP="008E34B0">
      <w:pPr>
        <w:spacing w:line="360" w:lineRule="auto"/>
        <w:ind w:right="-1"/>
        <w:jc w:val="both"/>
        <w:rPr>
          <w:rFonts w:ascii="Times New Roman" w:hAnsi="Times New Roman" w:cs="Times New Roman"/>
          <w:sz w:val="24"/>
          <w:szCs w:val="24"/>
        </w:rPr>
      </w:pPr>
    </w:p>
    <w:p w14:paraId="6E8A8981" w14:textId="77777777" w:rsidR="001165B9" w:rsidRDefault="001165B9" w:rsidP="008E34B0">
      <w:pPr>
        <w:spacing w:line="360" w:lineRule="auto"/>
        <w:ind w:right="-1"/>
        <w:jc w:val="both"/>
        <w:rPr>
          <w:rFonts w:ascii="Times New Roman" w:hAnsi="Times New Roman" w:cs="Times New Roman"/>
          <w:sz w:val="24"/>
          <w:szCs w:val="24"/>
        </w:rPr>
      </w:pPr>
    </w:p>
    <w:p w14:paraId="53CA12F2" w14:textId="77777777" w:rsidR="001165B9" w:rsidRDefault="001165B9" w:rsidP="008E34B0">
      <w:pPr>
        <w:spacing w:line="360" w:lineRule="auto"/>
        <w:ind w:right="-1"/>
        <w:jc w:val="both"/>
        <w:rPr>
          <w:rFonts w:ascii="Times New Roman" w:hAnsi="Times New Roman" w:cs="Times New Roman"/>
          <w:sz w:val="24"/>
          <w:szCs w:val="24"/>
        </w:rPr>
      </w:pPr>
    </w:p>
    <w:p w14:paraId="0A45BC23" w14:textId="77777777" w:rsidR="001165B9" w:rsidRDefault="001165B9" w:rsidP="008E34B0">
      <w:pPr>
        <w:spacing w:line="360" w:lineRule="auto"/>
        <w:ind w:right="-1"/>
        <w:jc w:val="both"/>
        <w:rPr>
          <w:rFonts w:ascii="Times New Roman" w:hAnsi="Times New Roman" w:cs="Times New Roman"/>
          <w:sz w:val="24"/>
          <w:szCs w:val="24"/>
        </w:rPr>
      </w:pPr>
    </w:p>
    <w:p w14:paraId="304F459C" w14:textId="77777777" w:rsidR="00810665" w:rsidRDefault="00810665" w:rsidP="008E34B0">
      <w:pPr>
        <w:spacing w:line="360" w:lineRule="auto"/>
        <w:ind w:right="-1"/>
        <w:jc w:val="both"/>
        <w:rPr>
          <w:rFonts w:ascii="Times New Roman" w:hAnsi="Times New Roman" w:cs="Times New Roman"/>
          <w:sz w:val="24"/>
          <w:szCs w:val="24"/>
        </w:rPr>
      </w:pPr>
    </w:p>
    <w:p w14:paraId="6C2E42AB" w14:textId="77777777" w:rsidR="001165B9" w:rsidRDefault="001165B9" w:rsidP="008E34B0">
      <w:pPr>
        <w:spacing w:line="360" w:lineRule="auto"/>
        <w:ind w:right="-1"/>
        <w:jc w:val="both"/>
        <w:rPr>
          <w:rFonts w:ascii="Times New Roman" w:hAnsi="Times New Roman" w:cs="Times New Roman"/>
          <w:sz w:val="24"/>
          <w:szCs w:val="24"/>
        </w:rPr>
      </w:pPr>
    </w:p>
    <w:p w14:paraId="45C08186" w14:textId="7D572724" w:rsidR="00CC03D8" w:rsidRPr="00B164C5" w:rsidRDefault="00464F89" w:rsidP="008E34B0">
      <w:pPr>
        <w:spacing w:line="360" w:lineRule="auto"/>
        <w:ind w:right="-1"/>
        <w:jc w:val="both"/>
        <w:rPr>
          <w:rFonts w:ascii="Times New Roman" w:hAnsi="Times New Roman" w:cs="Times New Roman"/>
          <w:b/>
          <w:bCs/>
          <w:i/>
          <w:iCs/>
          <w:sz w:val="24"/>
          <w:szCs w:val="24"/>
          <w:lang w:val="en-US"/>
        </w:rPr>
      </w:pPr>
      <w:r w:rsidRPr="00B164C5">
        <w:rPr>
          <w:rFonts w:ascii="Times New Roman" w:hAnsi="Times New Roman" w:cs="Times New Roman"/>
          <w:b/>
          <w:bCs/>
          <w:sz w:val="24"/>
          <w:szCs w:val="24"/>
        </w:rPr>
        <w:lastRenderedPageBreak/>
        <w:t xml:space="preserve">       </w:t>
      </w:r>
      <w:r w:rsidR="00954E71" w:rsidRPr="00B164C5">
        <w:rPr>
          <w:rFonts w:ascii="Times New Roman" w:hAnsi="Times New Roman" w:cs="Times New Roman"/>
          <w:b/>
          <w:bCs/>
          <w:sz w:val="24"/>
          <w:szCs w:val="24"/>
          <w:lang w:val="en-US"/>
        </w:rPr>
        <w:t xml:space="preserve">1.5 </w:t>
      </w:r>
      <w:r w:rsidR="004929C9" w:rsidRPr="004929C9">
        <w:rPr>
          <w:rFonts w:ascii="Times New Roman" w:hAnsi="Times New Roman" w:cs="Times New Roman"/>
          <w:b/>
          <w:bCs/>
          <w:sz w:val="24"/>
          <w:szCs w:val="24"/>
          <w:lang w:val="en-US"/>
        </w:rPr>
        <w:t>T</w:t>
      </w:r>
      <w:r w:rsidR="00D829BD" w:rsidRPr="00B164C5">
        <w:rPr>
          <w:rFonts w:ascii="Times New Roman" w:hAnsi="Times New Roman" w:cs="Times New Roman"/>
          <w:b/>
          <w:bCs/>
          <w:sz w:val="24"/>
          <w:szCs w:val="24"/>
          <w:lang w:val="en-US"/>
        </w:rPr>
        <w:t>re</w:t>
      </w:r>
      <w:r w:rsidR="00954E71" w:rsidRPr="00B164C5">
        <w:rPr>
          <w:rFonts w:ascii="Times New Roman" w:hAnsi="Times New Roman" w:cs="Times New Roman"/>
          <w:b/>
          <w:bCs/>
          <w:sz w:val="24"/>
          <w:szCs w:val="24"/>
          <w:lang w:val="en-US"/>
        </w:rPr>
        <w:t xml:space="preserve"> </w:t>
      </w:r>
      <w:proofErr w:type="spellStart"/>
      <w:r w:rsidR="00954E71" w:rsidRPr="00B164C5">
        <w:rPr>
          <w:rFonts w:ascii="Times New Roman" w:hAnsi="Times New Roman" w:cs="Times New Roman"/>
          <w:b/>
          <w:bCs/>
          <w:sz w:val="24"/>
          <w:szCs w:val="24"/>
          <w:lang w:val="en-US"/>
        </w:rPr>
        <w:t>poesie</w:t>
      </w:r>
      <w:proofErr w:type="spellEnd"/>
      <w:r w:rsidR="00954E71" w:rsidRPr="00B164C5">
        <w:rPr>
          <w:rFonts w:ascii="Times New Roman" w:hAnsi="Times New Roman" w:cs="Times New Roman"/>
          <w:b/>
          <w:bCs/>
          <w:sz w:val="24"/>
          <w:szCs w:val="24"/>
          <w:lang w:val="en-US"/>
        </w:rPr>
        <w:t xml:space="preserve"> da </w:t>
      </w:r>
      <w:r w:rsidR="00954E71" w:rsidRPr="00B164C5">
        <w:rPr>
          <w:rFonts w:ascii="Times New Roman" w:hAnsi="Times New Roman" w:cs="Times New Roman"/>
          <w:b/>
          <w:bCs/>
          <w:i/>
          <w:iCs/>
          <w:sz w:val="24"/>
          <w:szCs w:val="24"/>
          <w:lang w:val="en-US"/>
        </w:rPr>
        <w:t>Let us compare mythologies</w:t>
      </w:r>
    </w:p>
    <w:p w14:paraId="0535BEA3" w14:textId="77777777" w:rsidR="00954E71" w:rsidRPr="00622979" w:rsidRDefault="00696754" w:rsidP="008E34B0">
      <w:pPr>
        <w:spacing w:line="360" w:lineRule="auto"/>
        <w:ind w:right="-1"/>
        <w:jc w:val="both"/>
        <w:rPr>
          <w:rFonts w:ascii="Times New Roman" w:hAnsi="Times New Roman" w:cs="Times New Roman"/>
          <w:i/>
          <w:iCs/>
          <w:sz w:val="24"/>
          <w:szCs w:val="24"/>
        </w:rPr>
      </w:pPr>
      <w:r w:rsidRPr="000C4942">
        <w:rPr>
          <w:rFonts w:ascii="Times New Roman" w:hAnsi="Times New Roman" w:cs="Times New Roman"/>
          <w:b/>
          <w:bCs/>
          <w:sz w:val="24"/>
          <w:szCs w:val="24"/>
          <w:lang w:val="en-US"/>
        </w:rPr>
        <w:t xml:space="preserve">       </w:t>
      </w:r>
      <w:r w:rsidRPr="000C4942">
        <w:rPr>
          <w:rFonts w:ascii="Times New Roman" w:hAnsi="Times New Roman" w:cs="Times New Roman"/>
          <w:b/>
          <w:bCs/>
          <w:sz w:val="24"/>
          <w:szCs w:val="24"/>
          <w:lang w:val="en-US"/>
        </w:rPr>
        <w:tab/>
      </w:r>
      <w:r w:rsidR="00954E71" w:rsidRPr="00B164C5">
        <w:rPr>
          <w:rFonts w:ascii="Times New Roman" w:hAnsi="Times New Roman" w:cs="Times New Roman"/>
          <w:b/>
          <w:bCs/>
          <w:sz w:val="24"/>
          <w:szCs w:val="24"/>
        </w:rPr>
        <w:t xml:space="preserve">1.5.1 </w:t>
      </w:r>
      <w:proofErr w:type="spellStart"/>
      <w:r w:rsidR="00954E71" w:rsidRPr="00B164C5">
        <w:rPr>
          <w:rFonts w:ascii="Times New Roman" w:hAnsi="Times New Roman" w:cs="Times New Roman"/>
          <w:b/>
          <w:bCs/>
          <w:i/>
          <w:iCs/>
          <w:sz w:val="24"/>
          <w:szCs w:val="24"/>
        </w:rPr>
        <w:t>Pagans</w:t>
      </w:r>
      <w:proofErr w:type="spellEnd"/>
      <w:r w:rsidR="000124A7" w:rsidRPr="003759EF">
        <w:rPr>
          <w:rStyle w:val="Rimandonotaapidipagina"/>
          <w:rFonts w:ascii="Times New Roman" w:hAnsi="Times New Roman" w:cs="Times New Roman"/>
          <w:sz w:val="24"/>
          <w:szCs w:val="24"/>
        </w:rPr>
        <w:footnoteReference w:id="128"/>
      </w:r>
    </w:p>
    <w:p w14:paraId="7E3E641A" w14:textId="77777777" w:rsidR="00CC03D8" w:rsidRDefault="00CC03D8" w:rsidP="00D7081D">
      <w:pPr>
        <w:spacing w:after="0" w:line="360" w:lineRule="auto"/>
        <w:ind w:right="-1"/>
        <w:jc w:val="both"/>
        <w:rPr>
          <w:rFonts w:ascii="Times New Roman" w:hAnsi="Times New Roman" w:cs="Times New Roman"/>
          <w:sz w:val="24"/>
          <w:szCs w:val="24"/>
        </w:rPr>
        <w:sectPr w:rsidR="00CC03D8" w:rsidSect="00D5731F">
          <w:footerReference w:type="default" r:id="rId8"/>
          <w:pgSz w:w="11906" w:h="16838"/>
          <w:pgMar w:top="1701" w:right="1701" w:bottom="1701" w:left="1701" w:header="709" w:footer="709" w:gutter="0"/>
          <w:cols w:space="708"/>
          <w:docGrid w:linePitch="360"/>
        </w:sectPr>
      </w:pPr>
    </w:p>
    <w:p w14:paraId="2E805606" w14:textId="77777777" w:rsidR="00331C5E" w:rsidRDefault="00331C5E" w:rsidP="00D7081D">
      <w:pPr>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METR</w:t>
      </w:r>
      <w:r w:rsidR="008500A4">
        <w:rPr>
          <w:rFonts w:ascii="Times New Roman" w:hAnsi="Times New Roman" w:cs="Times New Roman"/>
          <w:sz w:val="24"/>
          <w:szCs w:val="24"/>
        </w:rPr>
        <w:t>ICA</w:t>
      </w:r>
      <w:r>
        <w:rPr>
          <w:rFonts w:ascii="Times New Roman" w:hAnsi="Times New Roman" w:cs="Times New Roman"/>
          <w:sz w:val="24"/>
          <w:szCs w:val="24"/>
        </w:rPr>
        <w:t>:</w:t>
      </w:r>
      <w:r w:rsidR="001132DF">
        <w:rPr>
          <w:rFonts w:ascii="Times New Roman" w:hAnsi="Times New Roman" w:cs="Times New Roman"/>
          <w:sz w:val="24"/>
          <w:szCs w:val="24"/>
        </w:rPr>
        <w:t xml:space="preserve"> Sei strofe, di 6+6+7+5+6+4 versi. </w:t>
      </w:r>
    </w:p>
    <w:p w14:paraId="0C70E0A6" w14:textId="77777777" w:rsidR="00331C5E" w:rsidRPr="00331C5E" w:rsidRDefault="00331C5E" w:rsidP="00D7081D">
      <w:pPr>
        <w:spacing w:after="0" w:line="360" w:lineRule="auto"/>
        <w:ind w:right="-1"/>
        <w:jc w:val="both"/>
        <w:rPr>
          <w:rFonts w:ascii="Times New Roman" w:hAnsi="Times New Roman" w:cs="Times New Roman"/>
          <w:sz w:val="24"/>
          <w:szCs w:val="24"/>
        </w:rPr>
      </w:pPr>
    </w:p>
    <w:p w14:paraId="61670A2F" w14:textId="69DC78A6" w:rsidR="00150CCE" w:rsidRDefault="00687328" w:rsidP="007D0AF5">
      <w:pPr>
        <w:spacing w:after="0" w:line="360" w:lineRule="auto"/>
        <w:ind w:right="-1"/>
        <w:jc w:val="both"/>
        <w:rPr>
          <w:rFonts w:ascii="Times New Roman" w:hAnsi="Times New Roman" w:cs="Times New Roman"/>
          <w:sz w:val="24"/>
          <w:szCs w:val="24"/>
        </w:rPr>
      </w:pPr>
      <w:proofErr w:type="spellStart"/>
      <w:r w:rsidRPr="004D24CB">
        <w:rPr>
          <w:rFonts w:ascii="Times New Roman" w:hAnsi="Times New Roman" w:cs="Times New Roman"/>
          <w:i/>
          <w:iCs/>
          <w:sz w:val="24"/>
          <w:szCs w:val="24"/>
        </w:rPr>
        <w:t>Pagans</w:t>
      </w:r>
      <w:proofErr w:type="spellEnd"/>
      <w:r>
        <w:rPr>
          <w:rFonts w:ascii="Times New Roman" w:hAnsi="Times New Roman" w:cs="Times New Roman"/>
          <w:sz w:val="24"/>
          <w:szCs w:val="24"/>
        </w:rPr>
        <w:t xml:space="preserve"> </w:t>
      </w:r>
      <w:r w:rsidR="00D4676B">
        <w:rPr>
          <w:rFonts w:ascii="Times New Roman" w:hAnsi="Times New Roman" w:cs="Times New Roman"/>
          <w:sz w:val="24"/>
          <w:szCs w:val="24"/>
        </w:rPr>
        <w:t xml:space="preserve">è una poesia che </w:t>
      </w:r>
      <w:r>
        <w:rPr>
          <w:rFonts w:ascii="Times New Roman" w:hAnsi="Times New Roman" w:cs="Times New Roman"/>
          <w:sz w:val="24"/>
          <w:szCs w:val="24"/>
        </w:rPr>
        <w:t>potrebbe fungere da metonimia per l’intera raccolta</w:t>
      </w:r>
      <w:r w:rsidR="00D4676B">
        <w:rPr>
          <w:rFonts w:ascii="Times New Roman" w:hAnsi="Times New Roman" w:cs="Times New Roman"/>
          <w:sz w:val="24"/>
          <w:szCs w:val="24"/>
        </w:rPr>
        <w:t>, s</w:t>
      </w:r>
      <w:r w:rsidR="00D4676B" w:rsidRPr="00D4676B">
        <w:rPr>
          <w:rFonts w:ascii="Times New Roman" w:hAnsi="Times New Roman" w:cs="Times New Roman"/>
          <w:sz w:val="24"/>
          <w:szCs w:val="24"/>
        </w:rPr>
        <w:t>ul versante del confronto tra mitologie</w:t>
      </w:r>
      <w:r w:rsidR="00D4676B">
        <w:rPr>
          <w:rFonts w:ascii="Times New Roman" w:hAnsi="Times New Roman" w:cs="Times New Roman"/>
          <w:sz w:val="24"/>
          <w:szCs w:val="24"/>
        </w:rPr>
        <w:t xml:space="preserve">. Fin dalla strofa </w:t>
      </w:r>
      <w:proofErr w:type="spellStart"/>
      <w:r w:rsidR="00D4676B">
        <w:rPr>
          <w:rFonts w:ascii="Times New Roman" w:hAnsi="Times New Roman" w:cs="Times New Roman"/>
          <w:sz w:val="24"/>
          <w:szCs w:val="24"/>
        </w:rPr>
        <w:t>incipitaria</w:t>
      </w:r>
      <w:proofErr w:type="spellEnd"/>
      <w:r w:rsidR="00D4676B">
        <w:rPr>
          <w:rFonts w:ascii="Times New Roman" w:hAnsi="Times New Roman" w:cs="Times New Roman"/>
          <w:sz w:val="24"/>
          <w:szCs w:val="24"/>
        </w:rPr>
        <w:t xml:space="preserve">, infatti, emerge in primo piano il sincretismo spregiudicato di Cohen, </w:t>
      </w:r>
      <w:r w:rsidR="00B13ABD">
        <w:rPr>
          <w:rFonts w:ascii="Times New Roman" w:hAnsi="Times New Roman" w:cs="Times New Roman"/>
          <w:sz w:val="24"/>
          <w:szCs w:val="24"/>
        </w:rPr>
        <w:t>che porta</w:t>
      </w:r>
      <w:r w:rsidR="00D4676B">
        <w:rPr>
          <w:rFonts w:ascii="Times New Roman" w:hAnsi="Times New Roman" w:cs="Times New Roman"/>
          <w:sz w:val="24"/>
          <w:szCs w:val="24"/>
        </w:rPr>
        <w:t xml:space="preserve"> tre sistemi mitologici </w:t>
      </w:r>
      <w:r w:rsidR="00B13ABD">
        <w:rPr>
          <w:rFonts w:ascii="Times New Roman" w:hAnsi="Times New Roman" w:cs="Times New Roman"/>
          <w:sz w:val="24"/>
          <w:szCs w:val="24"/>
        </w:rPr>
        <w:t xml:space="preserve">a </w:t>
      </w:r>
      <w:r w:rsidR="00D4676B">
        <w:rPr>
          <w:rFonts w:ascii="Times New Roman" w:hAnsi="Times New Roman" w:cs="Times New Roman"/>
          <w:sz w:val="24"/>
          <w:szCs w:val="24"/>
        </w:rPr>
        <w:t>coab</w:t>
      </w:r>
      <w:r w:rsidR="00B13ABD">
        <w:rPr>
          <w:rFonts w:ascii="Times New Roman" w:hAnsi="Times New Roman" w:cs="Times New Roman"/>
          <w:sz w:val="24"/>
          <w:szCs w:val="24"/>
        </w:rPr>
        <w:t>itare</w:t>
      </w:r>
      <w:r w:rsidR="00D4676B">
        <w:rPr>
          <w:rFonts w:ascii="Times New Roman" w:hAnsi="Times New Roman" w:cs="Times New Roman"/>
          <w:sz w:val="24"/>
          <w:szCs w:val="24"/>
        </w:rPr>
        <w:t xml:space="preserve"> in sei versi:</w:t>
      </w:r>
      <w:r w:rsidR="0062683D">
        <w:rPr>
          <w:rFonts w:ascii="Times New Roman" w:hAnsi="Times New Roman" w:cs="Times New Roman"/>
          <w:sz w:val="24"/>
          <w:szCs w:val="24"/>
        </w:rPr>
        <w:t xml:space="preserve"> “</w:t>
      </w:r>
      <w:r w:rsidR="0062683D" w:rsidRPr="0062683D">
        <w:rPr>
          <w:rFonts w:ascii="Times New Roman" w:hAnsi="Times New Roman" w:cs="Times New Roman"/>
          <w:sz w:val="24"/>
          <w:szCs w:val="24"/>
        </w:rPr>
        <w:t xml:space="preserve">With </w:t>
      </w:r>
      <w:proofErr w:type="spellStart"/>
      <w:r w:rsidR="0062683D" w:rsidRPr="0062683D">
        <w:rPr>
          <w:rFonts w:ascii="Times New Roman" w:hAnsi="Times New Roman" w:cs="Times New Roman"/>
          <w:sz w:val="24"/>
          <w:szCs w:val="24"/>
        </w:rPr>
        <w:t>all</w:t>
      </w:r>
      <w:proofErr w:type="spellEnd"/>
      <w:r w:rsidR="0062683D" w:rsidRPr="0062683D">
        <w:rPr>
          <w:rFonts w:ascii="Times New Roman" w:hAnsi="Times New Roman" w:cs="Times New Roman"/>
          <w:sz w:val="24"/>
          <w:szCs w:val="24"/>
        </w:rPr>
        <w:t xml:space="preserve"> </w:t>
      </w:r>
      <w:proofErr w:type="spellStart"/>
      <w:r w:rsidR="0062683D" w:rsidRPr="0062683D">
        <w:rPr>
          <w:rFonts w:ascii="Times New Roman" w:hAnsi="Times New Roman" w:cs="Times New Roman"/>
          <w:sz w:val="24"/>
          <w:szCs w:val="24"/>
        </w:rPr>
        <w:t>Greek</w:t>
      </w:r>
      <w:proofErr w:type="spellEnd"/>
      <w:r w:rsidR="0062683D" w:rsidRPr="0062683D">
        <w:rPr>
          <w:rFonts w:ascii="Times New Roman" w:hAnsi="Times New Roman" w:cs="Times New Roman"/>
          <w:sz w:val="24"/>
          <w:szCs w:val="24"/>
        </w:rPr>
        <w:t xml:space="preserve"> </w:t>
      </w:r>
      <w:proofErr w:type="spellStart"/>
      <w:r w:rsidR="0062683D" w:rsidRPr="0062683D">
        <w:rPr>
          <w:rFonts w:ascii="Times New Roman" w:hAnsi="Times New Roman" w:cs="Times New Roman"/>
          <w:sz w:val="24"/>
          <w:szCs w:val="24"/>
        </w:rPr>
        <w:t>heroes</w:t>
      </w:r>
      <w:proofErr w:type="spellEnd"/>
      <w:r w:rsidR="0062683D">
        <w:rPr>
          <w:rFonts w:ascii="Times New Roman" w:hAnsi="Times New Roman" w:cs="Times New Roman"/>
          <w:sz w:val="24"/>
          <w:szCs w:val="24"/>
        </w:rPr>
        <w:t xml:space="preserve"> / </w:t>
      </w:r>
      <w:proofErr w:type="spellStart"/>
      <w:r w:rsidR="0062683D" w:rsidRPr="0062683D">
        <w:rPr>
          <w:rFonts w:ascii="Times New Roman" w:hAnsi="Times New Roman" w:cs="Times New Roman"/>
          <w:sz w:val="24"/>
          <w:szCs w:val="24"/>
        </w:rPr>
        <w:t>swarming</w:t>
      </w:r>
      <w:proofErr w:type="spellEnd"/>
      <w:r w:rsidR="0062683D" w:rsidRPr="0062683D">
        <w:rPr>
          <w:rFonts w:ascii="Times New Roman" w:hAnsi="Times New Roman" w:cs="Times New Roman"/>
          <w:sz w:val="24"/>
          <w:szCs w:val="24"/>
        </w:rPr>
        <w:t xml:space="preserve"> </w:t>
      </w:r>
      <w:proofErr w:type="spellStart"/>
      <w:r w:rsidR="0062683D" w:rsidRPr="0062683D">
        <w:rPr>
          <w:rFonts w:ascii="Times New Roman" w:hAnsi="Times New Roman" w:cs="Times New Roman"/>
          <w:sz w:val="24"/>
          <w:szCs w:val="24"/>
        </w:rPr>
        <w:t>around</w:t>
      </w:r>
      <w:proofErr w:type="spellEnd"/>
      <w:r w:rsidR="0062683D" w:rsidRPr="0062683D">
        <w:rPr>
          <w:rFonts w:ascii="Times New Roman" w:hAnsi="Times New Roman" w:cs="Times New Roman"/>
          <w:sz w:val="24"/>
          <w:szCs w:val="24"/>
        </w:rPr>
        <w:t xml:space="preserve"> </w:t>
      </w:r>
      <w:proofErr w:type="spellStart"/>
      <w:r w:rsidR="0062683D" w:rsidRPr="0062683D">
        <w:rPr>
          <w:rFonts w:ascii="Times New Roman" w:hAnsi="Times New Roman" w:cs="Times New Roman"/>
          <w:sz w:val="24"/>
          <w:szCs w:val="24"/>
        </w:rPr>
        <w:t>my</w:t>
      </w:r>
      <w:proofErr w:type="spellEnd"/>
      <w:r w:rsidR="0062683D" w:rsidRPr="0062683D">
        <w:rPr>
          <w:rFonts w:ascii="Times New Roman" w:hAnsi="Times New Roman" w:cs="Times New Roman"/>
          <w:sz w:val="24"/>
          <w:szCs w:val="24"/>
        </w:rPr>
        <w:t xml:space="preserve"> </w:t>
      </w:r>
      <w:proofErr w:type="spellStart"/>
      <w:r w:rsidR="0062683D" w:rsidRPr="0062683D">
        <w:rPr>
          <w:rFonts w:ascii="Times New Roman" w:hAnsi="Times New Roman" w:cs="Times New Roman"/>
          <w:sz w:val="24"/>
          <w:szCs w:val="24"/>
        </w:rPr>
        <w:t>shoulders</w:t>
      </w:r>
      <w:proofErr w:type="spellEnd"/>
      <w:r w:rsidR="0062683D" w:rsidRPr="0062683D">
        <w:rPr>
          <w:rFonts w:ascii="Times New Roman" w:hAnsi="Times New Roman" w:cs="Times New Roman"/>
          <w:sz w:val="24"/>
          <w:szCs w:val="24"/>
        </w:rPr>
        <w:t xml:space="preserve">, </w:t>
      </w:r>
      <w:r w:rsidR="0062683D">
        <w:rPr>
          <w:rFonts w:ascii="Times New Roman" w:hAnsi="Times New Roman" w:cs="Times New Roman"/>
          <w:sz w:val="24"/>
          <w:szCs w:val="24"/>
        </w:rPr>
        <w:t xml:space="preserve">/ </w:t>
      </w:r>
      <w:r w:rsidR="0062683D" w:rsidRPr="0062683D">
        <w:rPr>
          <w:rFonts w:ascii="Times New Roman" w:hAnsi="Times New Roman" w:cs="Times New Roman"/>
          <w:sz w:val="24"/>
          <w:szCs w:val="24"/>
        </w:rPr>
        <w:t xml:space="preserve">I </w:t>
      </w:r>
      <w:proofErr w:type="spellStart"/>
      <w:r w:rsidR="0062683D" w:rsidRPr="0062683D">
        <w:rPr>
          <w:rFonts w:ascii="Times New Roman" w:hAnsi="Times New Roman" w:cs="Times New Roman"/>
          <w:sz w:val="24"/>
          <w:szCs w:val="24"/>
        </w:rPr>
        <w:t>perverted</w:t>
      </w:r>
      <w:proofErr w:type="spellEnd"/>
      <w:r w:rsidR="0062683D" w:rsidRPr="0062683D">
        <w:rPr>
          <w:rFonts w:ascii="Times New Roman" w:hAnsi="Times New Roman" w:cs="Times New Roman"/>
          <w:sz w:val="24"/>
          <w:szCs w:val="24"/>
        </w:rPr>
        <w:t xml:space="preserve"> the Golem formula </w:t>
      </w:r>
      <w:r w:rsidR="0062683D">
        <w:rPr>
          <w:rFonts w:ascii="Times New Roman" w:hAnsi="Times New Roman" w:cs="Times New Roman"/>
          <w:sz w:val="24"/>
          <w:szCs w:val="24"/>
        </w:rPr>
        <w:t xml:space="preserve">/ </w:t>
      </w:r>
      <w:r w:rsidR="0062683D" w:rsidRPr="0062683D">
        <w:rPr>
          <w:rFonts w:ascii="Times New Roman" w:hAnsi="Times New Roman" w:cs="Times New Roman"/>
          <w:sz w:val="24"/>
          <w:szCs w:val="24"/>
        </w:rPr>
        <w:t xml:space="preserve">and </w:t>
      </w:r>
      <w:proofErr w:type="spellStart"/>
      <w:r w:rsidR="0062683D" w:rsidRPr="0062683D">
        <w:rPr>
          <w:rFonts w:ascii="Times New Roman" w:hAnsi="Times New Roman" w:cs="Times New Roman"/>
          <w:sz w:val="24"/>
          <w:szCs w:val="24"/>
        </w:rPr>
        <w:t>fashioned</w:t>
      </w:r>
      <w:proofErr w:type="spellEnd"/>
      <w:r w:rsidR="0062683D" w:rsidRPr="0062683D">
        <w:rPr>
          <w:rFonts w:ascii="Times New Roman" w:hAnsi="Times New Roman" w:cs="Times New Roman"/>
          <w:sz w:val="24"/>
          <w:szCs w:val="24"/>
        </w:rPr>
        <w:t xml:space="preserve"> </w:t>
      </w:r>
      <w:proofErr w:type="spellStart"/>
      <w:r w:rsidR="0062683D" w:rsidRPr="0062683D">
        <w:rPr>
          <w:rFonts w:ascii="Times New Roman" w:hAnsi="Times New Roman" w:cs="Times New Roman"/>
          <w:sz w:val="24"/>
          <w:szCs w:val="24"/>
        </w:rPr>
        <w:t>you</w:t>
      </w:r>
      <w:proofErr w:type="spellEnd"/>
      <w:r w:rsidR="0062683D" w:rsidRPr="0062683D">
        <w:rPr>
          <w:rFonts w:ascii="Times New Roman" w:hAnsi="Times New Roman" w:cs="Times New Roman"/>
          <w:sz w:val="24"/>
          <w:szCs w:val="24"/>
        </w:rPr>
        <w:t xml:space="preserve"> from </w:t>
      </w:r>
      <w:proofErr w:type="spellStart"/>
      <w:r w:rsidR="0062683D" w:rsidRPr="0062683D">
        <w:rPr>
          <w:rFonts w:ascii="Times New Roman" w:hAnsi="Times New Roman" w:cs="Times New Roman"/>
          <w:sz w:val="24"/>
          <w:szCs w:val="24"/>
        </w:rPr>
        <w:t>grass</w:t>
      </w:r>
      <w:proofErr w:type="spellEnd"/>
      <w:r w:rsidR="0062683D" w:rsidRPr="0062683D">
        <w:rPr>
          <w:rFonts w:ascii="Times New Roman" w:hAnsi="Times New Roman" w:cs="Times New Roman"/>
          <w:sz w:val="24"/>
          <w:szCs w:val="24"/>
        </w:rPr>
        <w:t xml:space="preserve">, </w:t>
      </w:r>
      <w:r w:rsidR="0062683D">
        <w:rPr>
          <w:rFonts w:ascii="Times New Roman" w:hAnsi="Times New Roman" w:cs="Times New Roman"/>
          <w:sz w:val="24"/>
          <w:szCs w:val="24"/>
        </w:rPr>
        <w:t xml:space="preserve">/ </w:t>
      </w:r>
      <w:proofErr w:type="spellStart"/>
      <w:r w:rsidR="0062683D" w:rsidRPr="0062683D">
        <w:rPr>
          <w:rFonts w:ascii="Times New Roman" w:hAnsi="Times New Roman" w:cs="Times New Roman"/>
          <w:sz w:val="24"/>
          <w:szCs w:val="24"/>
        </w:rPr>
        <w:t>using</w:t>
      </w:r>
      <w:proofErr w:type="spellEnd"/>
      <w:r w:rsidR="0062683D" w:rsidRPr="0062683D">
        <w:rPr>
          <w:rFonts w:ascii="Times New Roman" w:hAnsi="Times New Roman" w:cs="Times New Roman"/>
          <w:sz w:val="24"/>
          <w:szCs w:val="24"/>
        </w:rPr>
        <w:t xml:space="preserve"> </w:t>
      </w:r>
      <w:proofErr w:type="spellStart"/>
      <w:r w:rsidR="0062683D" w:rsidRPr="0062683D">
        <w:rPr>
          <w:rFonts w:ascii="Times New Roman" w:hAnsi="Times New Roman" w:cs="Times New Roman"/>
          <w:sz w:val="24"/>
          <w:szCs w:val="24"/>
        </w:rPr>
        <w:t>oaths</w:t>
      </w:r>
      <w:proofErr w:type="spellEnd"/>
      <w:r w:rsidR="0062683D" w:rsidRPr="0062683D">
        <w:rPr>
          <w:rFonts w:ascii="Times New Roman" w:hAnsi="Times New Roman" w:cs="Times New Roman"/>
          <w:sz w:val="24"/>
          <w:szCs w:val="24"/>
        </w:rPr>
        <w:t xml:space="preserve"> of </w:t>
      </w:r>
      <w:proofErr w:type="spellStart"/>
      <w:r w:rsidR="0062683D" w:rsidRPr="0062683D">
        <w:rPr>
          <w:rFonts w:ascii="Times New Roman" w:hAnsi="Times New Roman" w:cs="Times New Roman"/>
          <w:sz w:val="24"/>
          <w:szCs w:val="24"/>
        </w:rPr>
        <w:t>cruel</w:t>
      </w:r>
      <w:proofErr w:type="spellEnd"/>
      <w:r w:rsidR="0062683D" w:rsidRPr="0062683D">
        <w:rPr>
          <w:rFonts w:ascii="Times New Roman" w:hAnsi="Times New Roman" w:cs="Times New Roman"/>
          <w:sz w:val="24"/>
          <w:szCs w:val="24"/>
        </w:rPr>
        <w:t xml:space="preserve"> </w:t>
      </w:r>
      <w:proofErr w:type="spellStart"/>
      <w:r w:rsidR="0062683D" w:rsidRPr="0062683D">
        <w:rPr>
          <w:rFonts w:ascii="Times New Roman" w:hAnsi="Times New Roman" w:cs="Times New Roman"/>
          <w:sz w:val="24"/>
          <w:szCs w:val="24"/>
        </w:rPr>
        <w:t>children</w:t>
      </w:r>
      <w:proofErr w:type="spellEnd"/>
      <w:r w:rsidR="0062683D" w:rsidRPr="0062683D">
        <w:rPr>
          <w:rFonts w:ascii="Times New Roman" w:hAnsi="Times New Roman" w:cs="Times New Roman"/>
          <w:sz w:val="24"/>
          <w:szCs w:val="24"/>
        </w:rPr>
        <w:t xml:space="preserve"> </w:t>
      </w:r>
      <w:r w:rsidR="0062683D">
        <w:rPr>
          <w:rFonts w:ascii="Times New Roman" w:hAnsi="Times New Roman" w:cs="Times New Roman"/>
          <w:sz w:val="24"/>
          <w:szCs w:val="24"/>
        </w:rPr>
        <w:t>/ f</w:t>
      </w:r>
      <w:r w:rsidR="0062683D" w:rsidRPr="0062683D">
        <w:rPr>
          <w:rFonts w:ascii="Times New Roman" w:hAnsi="Times New Roman" w:cs="Times New Roman"/>
          <w:sz w:val="24"/>
          <w:szCs w:val="24"/>
        </w:rPr>
        <w:t xml:space="preserve">or </w:t>
      </w:r>
      <w:proofErr w:type="spellStart"/>
      <w:r w:rsidR="0062683D" w:rsidRPr="0062683D">
        <w:rPr>
          <w:rFonts w:ascii="Times New Roman" w:hAnsi="Times New Roman" w:cs="Times New Roman"/>
          <w:sz w:val="24"/>
          <w:szCs w:val="24"/>
        </w:rPr>
        <w:t>my</w:t>
      </w:r>
      <w:proofErr w:type="spellEnd"/>
      <w:r w:rsidR="0062683D" w:rsidRPr="0062683D">
        <w:rPr>
          <w:rFonts w:ascii="Times New Roman" w:hAnsi="Times New Roman" w:cs="Times New Roman"/>
          <w:sz w:val="24"/>
          <w:szCs w:val="24"/>
        </w:rPr>
        <w:t xml:space="preserve"> </w:t>
      </w:r>
      <w:proofErr w:type="spellStart"/>
      <w:r w:rsidR="0062683D" w:rsidRPr="0062683D">
        <w:rPr>
          <w:rFonts w:ascii="Times New Roman" w:hAnsi="Times New Roman" w:cs="Times New Roman"/>
          <w:sz w:val="24"/>
          <w:szCs w:val="24"/>
        </w:rPr>
        <w:t>father</w:t>
      </w:r>
      <w:r w:rsidR="0062683D">
        <w:rPr>
          <w:rFonts w:ascii="Times New Roman" w:hAnsi="Times New Roman" w:cs="Times New Roman"/>
          <w:sz w:val="24"/>
          <w:szCs w:val="24"/>
        </w:rPr>
        <w:t>’</w:t>
      </w:r>
      <w:r w:rsidR="0062683D" w:rsidRPr="0062683D">
        <w:rPr>
          <w:rFonts w:ascii="Times New Roman" w:hAnsi="Times New Roman" w:cs="Times New Roman"/>
          <w:sz w:val="24"/>
          <w:szCs w:val="24"/>
        </w:rPr>
        <w:t>s</w:t>
      </w:r>
      <w:proofErr w:type="spellEnd"/>
      <w:r w:rsidR="0062683D" w:rsidRPr="0062683D">
        <w:rPr>
          <w:rFonts w:ascii="Times New Roman" w:hAnsi="Times New Roman" w:cs="Times New Roman"/>
          <w:sz w:val="24"/>
          <w:szCs w:val="24"/>
        </w:rPr>
        <w:t xml:space="preserve"> </w:t>
      </w:r>
      <w:proofErr w:type="spellStart"/>
      <w:r w:rsidR="0062683D" w:rsidRPr="0062683D">
        <w:rPr>
          <w:rFonts w:ascii="Times New Roman" w:hAnsi="Times New Roman" w:cs="Times New Roman"/>
          <w:sz w:val="24"/>
          <w:szCs w:val="24"/>
        </w:rPr>
        <w:t>chant</w:t>
      </w:r>
      <w:proofErr w:type="spellEnd"/>
      <w:r w:rsidR="0062683D">
        <w:rPr>
          <w:rFonts w:ascii="Times New Roman" w:hAnsi="Times New Roman" w:cs="Times New Roman"/>
          <w:sz w:val="24"/>
          <w:szCs w:val="24"/>
        </w:rPr>
        <w:t>” (“</w:t>
      </w:r>
      <w:r w:rsidR="0062683D" w:rsidRPr="0062683D">
        <w:rPr>
          <w:rFonts w:ascii="Times New Roman" w:hAnsi="Times New Roman" w:cs="Times New Roman"/>
          <w:sz w:val="24"/>
          <w:szCs w:val="24"/>
        </w:rPr>
        <w:t>Con tutti gli eroi greci</w:t>
      </w:r>
      <w:r w:rsidR="0062683D">
        <w:rPr>
          <w:rFonts w:ascii="Times New Roman" w:hAnsi="Times New Roman" w:cs="Times New Roman"/>
          <w:sz w:val="24"/>
          <w:szCs w:val="24"/>
        </w:rPr>
        <w:t xml:space="preserve"> / </w:t>
      </w:r>
      <w:r w:rsidR="0062683D" w:rsidRPr="0062683D">
        <w:rPr>
          <w:rFonts w:ascii="Times New Roman" w:hAnsi="Times New Roman" w:cs="Times New Roman"/>
          <w:sz w:val="24"/>
          <w:szCs w:val="24"/>
        </w:rPr>
        <w:t>che si affollavano alle mie spalle,</w:t>
      </w:r>
      <w:r w:rsidR="0062683D">
        <w:rPr>
          <w:rFonts w:ascii="Times New Roman" w:hAnsi="Times New Roman" w:cs="Times New Roman"/>
          <w:sz w:val="24"/>
          <w:szCs w:val="24"/>
        </w:rPr>
        <w:t xml:space="preserve"> / </w:t>
      </w:r>
      <w:r w:rsidR="0062683D" w:rsidRPr="0062683D">
        <w:rPr>
          <w:rFonts w:ascii="Times New Roman" w:hAnsi="Times New Roman" w:cs="Times New Roman"/>
          <w:sz w:val="24"/>
          <w:szCs w:val="24"/>
        </w:rPr>
        <w:t>ho pervertito la formula del Golem</w:t>
      </w:r>
      <w:r w:rsidR="0062683D">
        <w:rPr>
          <w:rFonts w:ascii="Times New Roman" w:hAnsi="Times New Roman" w:cs="Times New Roman"/>
          <w:sz w:val="24"/>
          <w:szCs w:val="24"/>
        </w:rPr>
        <w:t xml:space="preserve"> / </w:t>
      </w:r>
      <w:r w:rsidR="0062683D" w:rsidRPr="0062683D">
        <w:rPr>
          <w:rFonts w:ascii="Times New Roman" w:hAnsi="Times New Roman" w:cs="Times New Roman"/>
          <w:sz w:val="24"/>
          <w:szCs w:val="24"/>
        </w:rPr>
        <w:t>e ti ho modellato dall’erba,</w:t>
      </w:r>
      <w:r w:rsidR="0062683D">
        <w:rPr>
          <w:rFonts w:ascii="Times New Roman" w:hAnsi="Times New Roman" w:cs="Times New Roman"/>
          <w:sz w:val="24"/>
          <w:szCs w:val="24"/>
        </w:rPr>
        <w:t xml:space="preserve"> / </w:t>
      </w:r>
      <w:r w:rsidR="0062683D" w:rsidRPr="0062683D">
        <w:rPr>
          <w:rFonts w:ascii="Times New Roman" w:hAnsi="Times New Roman" w:cs="Times New Roman"/>
          <w:sz w:val="24"/>
          <w:szCs w:val="24"/>
        </w:rPr>
        <w:t>usando giuramenti di bimbi crudeli</w:t>
      </w:r>
      <w:r w:rsidR="0062683D">
        <w:rPr>
          <w:rFonts w:ascii="Times New Roman" w:hAnsi="Times New Roman" w:cs="Times New Roman"/>
          <w:sz w:val="24"/>
          <w:szCs w:val="24"/>
        </w:rPr>
        <w:t xml:space="preserve"> / </w:t>
      </w:r>
      <w:r w:rsidR="0062683D" w:rsidRPr="0062683D">
        <w:rPr>
          <w:rFonts w:ascii="Times New Roman" w:hAnsi="Times New Roman" w:cs="Times New Roman"/>
          <w:sz w:val="24"/>
          <w:szCs w:val="24"/>
        </w:rPr>
        <w:t>per la cantilena di mio padre</w:t>
      </w:r>
      <w:r w:rsidR="0062683D">
        <w:rPr>
          <w:rFonts w:ascii="Times New Roman" w:hAnsi="Times New Roman" w:cs="Times New Roman"/>
          <w:sz w:val="24"/>
          <w:szCs w:val="24"/>
        </w:rPr>
        <w:t>”).</w:t>
      </w:r>
      <w:r w:rsidR="00D4676B">
        <w:rPr>
          <w:rFonts w:ascii="Times New Roman" w:hAnsi="Times New Roman" w:cs="Times New Roman"/>
          <w:sz w:val="24"/>
          <w:szCs w:val="24"/>
        </w:rPr>
        <w:t xml:space="preserve"> </w:t>
      </w:r>
      <w:r w:rsidR="0062683D">
        <w:rPr>
          <w:rFonts w:ascii="Times New Roman" w:hAnsi="Times New Roman" w:cs="Times New Roman"/>
          <w:sz w:val="24"/>
          <w:szCs w:val="24"/>
        </w:rPr>
        <w:t>Vi è q</w:t>
      </w:r>
      <w:r w:rsidR="00D4676B">
        <w:rPr>
          <w:rFonts w:ascii="Times New Roman" w:hAnsi="Times New Roman" w:cs="Times New Roman"/>
          <w:sz w:val="24"/>
          <w:szCs w:val="24"/>
        </w:rPr>
        <w:t xml:space="preserve">uello classico greco-latino, che è il primo a comparire sulla scena, nel titolo e nel primo verso (“With </w:t>
      </w:r>
      <w:proofErr w:type="spellStart"/>
      <w:r w:rsidR="00D4676B">
        <w:rPr>
          <w:rFonts w:ascii="Times New Roman" w:hAnsi="Times New Roman" w:cs="Times New Roman"/>
          <w:sz w:val="24"/>
          <w:szCs w:val="24"/>
        </w:rPr>
        <w:t>all</w:t>
      </w:r>
      <w:proofErr w:type="spellEnd"/>
      <w:r w:rsidR="00D4676B">
        <w:rPr>
          <w:rFonts w:ascii="Times New Roman" w:hAnsi="Times New Roman" w:cs="Times New Roman"/>
          <w:sz w:val="24"/>
          <w:szCs w:val="24"/>
        </w:rPr>
        <w:t xml:space="preserve"> </w:t>
      </w:r>
      <w:proofErr w:type="spellStart"/>
      <w:r w:rsidR="00D4676B">
        <w:rPr>
          <w:rFonts w:ascii="Times New Roman" w:hAnsi="Times New Roman" w:cs="Times New Roman"/>
          <w:sz w:val="24"/>
          <w:szCs w:val="24"/>
        </w:rPr>
        <w:t>Greek</w:t>
      </w:r>
      <w:proofErr w:type="spellEnd"/>
      <w:r w:rsidR="00D4676B">
        <w:rPr>
          <w:rFonts w:ascii="Times New Roman" w:hAnsi="Times New Roman" w:cs="Times New Roman"/>
          <w:sz w:val="24"/>
          <w:szCs w:val="24"/>
        </w:rPr>
        <w:t xml:space="preserve"> </w:t>
      </w:r>
      <w:proofErr w:type="spellStart"/>
      <w:r w:rsidR="00D4676B">
        <w:rPr>
          <w:rFonts w:ascii="Times New Roman" w:hAnsi="Times New Roman" w:cs="Times New Roman"/>
          <w:sz w:val="24"/>
          <w:szCs w:val="24"/>
        </w:rPr>
        <w:t>heroes</w:t>
      </w:r>
      <w:proofErr w:type="spellEnd"/>
      <w:r w:rsidR="00D4676B">
        <w:rPr>
          <w:rFonts w:ascii="Times New Roman" w:hAnsi="Times New Roman" w:cs="Times New Roman"/>
          <w:sz w:val="24"/>
          <w:szCs w:val="24"/>
        </w:rPr>
        <w:t xml:space="preserve">”); quello della religione ebraica (“I </w:t>
      </w:r>
      <w:proofErr w:type="spellStart"/>
      <w:r w:rsidR="00D4676B">
        <w:rPr>
          <w:rFonts w:ascii="Times New Roman" w:hAnsi="Times New Roman" w:cs="Times New Roman"/>
          <w:sz w:val="24"/>
          <w:szCs w:val="24"/>
        </w:rPr>
        <w:t>perverted</w:t>
      </w:r>
      <w:proofErr w:type="spellEnd"/>
      <w:r w:rsidR="00D4676B">
        <w:rPr>
          <w:rFonts w:ascii="Times New Roman" w:hAnsi="Times New Roman" w:cs="Times New Roman"/>
          <w:sz w:val="24"/>
          <w:szCs w:val="24"/>
        </w:rPr>
        <w:t xml:space="preserve"> the Golem formula”, v. 3: il Golem</w:t>
      </w:r>
      <w:r w:rsidR="004313A5">
        <w:rPr>
          <w:rFonts w:ascii="Times New Roman" w:hAnsi="Times New Roman" w:cs="Times New Roman"/>
          <w:sz w:val="24"/>
          <w:szCs w:val="24"/>
        </w:rPr>
        <w:t>, nel folklore ebraico,</w:t>
      </w:r>
      <w:r w:rsidR="00D4676B">
        <w:rPr>
          <w:rFonts w:ascii="Times New Roman" w:hAnsi="Times New Roman" w:cs="Times New Roman"/>
          <w:sz w:val="24"/>
          <w:szCs w:val="24"/>
        </w:rPr>
        <w:t xml:space="preserve"> </w:t>
      </w:r>
      <w:r w:rsidR="004313A5">
        <w:rPr>
          <w:rFonts w:ascii="Times New Roman" w:hAnsi="Times New Roman" w:cs="Times New Roman"/>
          <w:sz w:val="24"/>
          <w:szCs w:val="24"/>
        </w:rPr>
        <w:t xml:space="preserve">è un gigante d’argilla antropomorfo a cui un </w:t>
      </w:r>
      <w:r w:rsidR="00A94CA1">
        <w:rPr>
          <w:rFonts w:ascii="Times New Roman" w:hAnsi="Times New Roman" w:cs="Times New Roman"/>
          <w:sz w:val="24"/>
          <w:szCs w:val="24"/>
        </w:rPr>
        <w:t>padrone</w:t>
      </w:r>
      <w:r w:rsidR="004313A5">
        <w:rPr>
          <w:rFonts w:ascii="Times New Roman" w:hAnsi="Times New Roman" w:cs="Times New Roman"/>
          <w:sz w:val="24"/>
          <w:szCs w:val="24"/>
        </w:rPr>
        <w:t xml:space="preserve"> può dare o togliere la vita a piacimento, attraverso una combinazione sacra e magica di lettere, scritte su un foglio che viene posizionato dentro la bocca del Golem</w:t>
      </w:r>
      <w:r w:rsidR="00D4676B">
        <w:rPr>
          <w:rFonts w:ascii="Times New Roman" w:hAnsi="Times New Roman" w:cs="Times New Roman"/>
          <w:sz w:val="24"/>
          <w:szCs w:val="24"/>
        </w:rPr>
        <w:t xml:space="preserve">); infine quello </w:t>
      </w:r>
      <w:r w:rsidR="00B13ABD">
        <w:rPr>
          <w:rFonts w:ascii="Times New Roman" w:hAnsi="Times New Roman" w:cs="Times New Roman"/>
          <w:sz w:val="24"/>
          <w:szCs w:val="24"/>
        </w:rPr>
        <w:t xml:space="preserve">intimo-personale, la mitologia </w:t>
      </w:r>
      <w:r w:rsidR="00AF5213">
        <w:rPr>
          <w:rFonts w:ascii="Times New Roman" w:hAnsi="Times New Roman" w:cs="Times New Roman"/>
          <w:sz w:val="24"/>
          <w:szCs w:val="24"/>
        </w:rPr>
        <w:t xml:space="preserve">della vita </w:t>
      </w:r>
      <w:r w:rsidR="00B13ABD">
        <w:rPr>
          <w:rFonts w:ascii="Times New Roman" w:hAnsi="Times New Roman" w:cs="Times New Roman"/>
          <w:sz w:val="24"/>
          <w:szCs w:val="24"/>
        </w:rPr>
        <w:t xml:space="preserve">privata di Cohen, al v. 6: “for </w:t>
      </w:r>
      <w:proofErr w:type="spellStart"/>
      <w:r w:rsidR="00B13ABD">
        <w:rPr>
          <w:rFonts w:ascii="Times New Roman" w:hAnsi="Times New Roman" w:cs="Times New Roman"/>
          <w:sz w:val="24"/>
          <w:szCs w:val="24"/>
        </w:rPr>
        <w:t>my</w:t>
      </w:r>
      <w:proofErr w:type="spellEnd"/>
      <w:r w:rsidR="00B13ABD">
        <w:rPr>
          <w:rFonts w:ascii="Times New Roman" w:hAnsi="Times New Roman" w:cs="Times New Roman"/>
          <w:sz w:val="24"/>
          <w:szCs w:val="24"/>
        </w:rPr>
        <w:t xml:space="preserve"> </w:t>
      </w:r>
      <w:proofErr w:type="spellStart"/>
      <w:r w:rsidR="00B13ABD">
        <w:rPr>
          <w:rFonts w:ascii="Times New Roman" w:hAnsi="Times New Roman" w:cs="Times New Roman"/>
          <w:sz w:val="24"/>
          <w:szCs w:val="24"/>
        </w:rPr>
        <w:t>father’s</w:t>
      </w:r>
      <w:proofErr w:type="spellEnd"/>
      <w:r w:rsidR="00B13ABD">
        <w:rPr>
          <w:rFonts w:ascii="Times New Roman" w:hAnsi="Times New Roman" w:cs="Times New Roman"/>
          <w:sz w:val="24"/>
          <w:szCs w:val="24"/>
        </w:rPr>
        <w:t xml:space="preserve"> </w:t>
      </w:r>
      <w:proofErr w:type="spellStart"/>
      <w:r w:rsidR="00B13ABD">
        <w:rPr>
          <w:rFonts w:ascii="Times New Roman" w:hAnsi="Times New Roman" w:cs="Times New Roman"/>
          <w:sz w:val="24"/>
          <w:szCs w:val="24"/>
        </w:rPr>
        <w:t>chant</w:t>
      </w:r>
      <w:proofErr w:type="spellEnd"/>
      <w:r w:rsidR="00B13ABD">
        <w:rPr>
          <w:rFonts w:ascii="Times New Roman" w:hAnsi="Times New Roman" w:cs="Times New Roman"/>
          <w:sz w:val="24"/>
          <w:szCs w:val="24"/>
        </w:rPr>
        <w:t>”.</w:t>
      </w:r>
      <w:r w:rsidR="00AF5213">
        <w:rPr>
          <w:rFonts w:ascii="Times New Roman" w:hAnsi="Times New Roman" w:cs="Times New Roman"/>
          <w:sz w:val="24"/>
          <w:szCs w:val="24"/>
        </w:rPr>
        <w:t xml:space="preserve"> Al centro di questo crocevia, a tenere le redini di tutte le mitologie, a conciliarle e addirittura a modificarle</w:t>
      </w:r>
      <w:r w:rsidR="002116D5">
        <w:rPr>
          <w:rFonts w:ascii="Times New Roman" w:hAnsi="Times New Roman" w:cs="Times New Roman"/>
          <w:sz w:val="24"/>
          <w:szCs w:val="24"/>
        </w:rPr>
        <w:t>,</w:t>
      </w:r>
      <w:r w:rsidR="00AF5213">
        <w:rPr>
          <w:rFonts w:ascii="Times New Roman" w:hAnsi="Times New Roman" w:cs="Times New Roman"/>
          <w:sz w:val="24"/>
          <w:szCs w:val="24"/>
        </w:rPr>
        <w:t xml:space="preserve"> </w:t>
      </w:r>
      <w:r w:rsidR="009077AF">
        <w:rPr>
          <w:rFonts w:ascii="Times New Roman" w:hAnsi="Times New Roman" w:cs="Times New Roman"/>
          <w:sz w:val="24"/>
          <w:szCs w:val="24"/>
        </w:rPr>
        <w:t>sta</w:t>
      </w:r>
      <w:r w:rsidR="00AF5213">
        <w:rPr>
          <w:rFonts w:ascii="Times New Roman" w:hAnsi="Times New Roman" w:cs="Times New Roman"/>
          <w:sz w:val="24"/>
          <w:szCs w:val="24"/>
        </w:rPr>
        <w:t xml:space="preserve"> l’io poetico</w:t>
      </w:r>
      <w:r w:rsidR="00B00BEC">
        <w:rPr>
          <w:rFonts w:ascii="Times New Roman" w:hAnsi="Times New Roman" w:cs="Times New Roman"/>
          <w:sz w:val="24"/>
          <w:szCs w:val="24"/>
        </w:rPr>
        <w:t xml:space="preserve">, Cohen stesso, che in questa poesia assume un ruolo </w:t>
      </w:r>
      <w:r w:rsidR="009077AF">
        <w:rPr>
          <w:rFonts w:ascii="Times New Roman" w:hAnsi="Times New Roman" w:cs="Times New Roman"/>
          <w:sz w:val="24"/>
          <w:szCs w:val="24"/>
        </w:rPr>
        <w:t xml:space="preserve">divino, simile a un mago con una potenza creatrice quasi alchemica: attraverso una formula </w:t>
      </w:r>
      <w:r w:rsidR="007E219C">
        <w:rPr>
          <w:rFonts w:ascii="Times New Roman" w:hAnsi="Times New Roman" w:cs="Times New Roman"/>
          <w:sz w:val="24"/>
          <w:szCs w:val="24"/>
        </w:rPr>
        <w:t>di un</w:t>
      </w:r>
      <w:r w:rsidR="009077AF">
        <w:rPr>
          <w:rFonts w:ascii="Times New Roman" w:hAnsi="Times New Roman" w:cs="Times New Roman"/>
          <w:sz w:val="24"/>
          <w:szCs w:val="24"/>
        </w:rPr>
        <w:t xml:space="preserve"> Golem </w:t>
      </w:r>
      <w:r w:rsidR="009077AF" w:rsidRPr="009077AF">
        <w:rPr>
          <w:rFonts w:ascii="Times New Roman" w:hAnsi="Times New Roman" w:cs="Times New Roman"/>
          <w:i/>
          <w:iCs/>
          <w:sz w:val="24"/>
          <w:szCs w:val="24"/>
        </w:rPr>
        <w:t>sui generis</w:t>
      </w:r>
      <w:r w:rsidR="009077AF">
        <w:rPr>
          <w:rFonts w:ascii="Times New Roman" w:hAnsi="Times New Roman" w:cs="Times New Roman"/>
          <w:sz w:val="24"/>
          <w:szCs w:val="24"/>
        </w:rPr>
        <w:t xml:space="preserve">, l’io poetico plasma dall’erba (non dall’argilla, ma da una materia meno grezza e più delicata) la propria creatura, la cui identità rimarrà incerta fino alla fine della poesia. </w:t>
      </w:r>
      <w:r w:rsidR="0041291B">
        <w:rPr>
          <w:rFonts w:ascii="Times New Roman" w:hAnsi="Times New Roman" w:cs="Times New Roman"/>
          <w:sz w:val="24"/>
          <w:szCs w:val="24"/>
        </w:rPr>
        <w:t>Va notato che, nonostante la presenza di “veri” eroi e dei, l’unico detentore del potere e artefice della creazione è Cohen, “Messia del proprio mondo”</w:t>
      </w:r>
      <w:r w:rsidR="00FF3633">
        <w:rPr>
          <w:rStyle w:val="Rimandonotaapidipagina"/>
          <w:rFonts w:ascii="Times New Roman" w:hAnsi="Times New Roman" w:cs="Times New Roman"/>
          <w:sz w:val="24"/>
          <w:szCs w:val="24"/>
        </w:rPr>
        <w:footnoteReference w:id="129"/>
      </w:r>
      <w:r w:rsidR="0041291B">
        <w:rPr>
          <w:rFonts w:ascii="Times New Roman" w:hAnsi="Times New Roman" w:cs="Times New Roman"/>
          <w:sz w:val="24"/>
          <w:szCs w:val="24"/>
        </w:rPr>
        <w:t>: le divinità costituiscono poco più che un pubblico, la cui funzione è di “</w:t>
      </w:r>
      <w:proofErr w:type="spellStart"/>
      <w:r w:rsidR="0041291B">
        <w:rPr>
          <w:rFonts w:ascii="Times New Roman" w:hAnsi="Times New Roman" w:cs="Times New Roman"/>
          <w:sz w:val="24"/>
          <w:szCs w:val="24"/>
        </w:rPr>
        <w:t>ricopr</w:t>
      </w:r>
      <w:proofErr w:type="spellEnd"/>
      <w:r w:rsidR="0041291B">
        <w:rPr>
          <w:rFonts w:ascii="Times New Roman" w:hAnsi="Times New Roman" w:cs="Times New Roman"/>
          <w:sz w:val="24"/>
          <w:szCs w:val="24"/>
        </w:rPr>
        <w:t>[ire] solo un ruolo di supporto”</w:t>
      </w:r>
      <w:r w:rsidR="00FF3633">
        <w:rPr>
          <w:rStyle w:val="Rimandonotaapidipagina"/>
          <w:rFonts w:ascii="Times New Roman" w:hAnsi="Times New Roman" w:cs="Times New Roman"/>
          <w:sz w:val="24"/>
          <w:szCs w:val="24"/>
        </w:rPr>
        <w:footnoteReference w:id="130"/>
      </w:r>
      <w:r w:rsidR="0041291B">
        <w:rPr>
          <w:rFonts w:ascii="Times New Roman" w:hAnsi="Times New Roman" w:cs="Times New Roman"/>
          <w:sz w:val="24"/>
          <w:szCs w:val="24"/>
        </w:rPr>
        <w:t xml:space="preserve"> (“</w:t>
      </w:r>
      <w:proofErr w:type="spellStart"/>
      <w:r w:rsidR="0041291B">
        <w:rPr>
          <w:rFonts w:ascii="Times New Roman" w:hAnsi="Times New Roman" w:cs="Times New Roman"/>
          <w:sz w:val="24"/>
          <w:szCs w:val="24"/>
        </w:rPr>
        <w:t>gods</w:t>
      </w:r>
      <w:proofErr w:type="spellEnd"/>
      <w:r w:rsidR="0041291B">
        <w:rPr>
          <w:rFonts w:ascii="Times New Roman" w:hAnsi="Times New Roman" w:cs="Times New Roman"/>
          <w:sz w:val="24"/>
          <w:szCs w:val="24"/>
        </w:rPr>
        <w:t xml:space="preserve"> in </w:t>
      </w:r>
      <w:proofErr w:type="spellStart"/>
      <w:r w:rsidR="0041291B">
        <w:rPr>
          <w:rFonts w:ascii="Times New Roman" w:hAnsi="Times New Roman" w:cs="Times New Roman"/>
          <w:sz w:val="24"/>
          <w:szCs w:val="24"/>
        </w:rPr>
        <w:t>their</w:t>
      </w:r>
      <w:proofErr w:type="spellEnd"/>
      <w:r w:rsidR="0041291B">
        <w:rPr>
          <w:rFonts w:ascii="Times New Roman" w:hAnsi="Times New Roman" w:cs="Times New Roman"/>
          <w:sz w:val="24"/>
          <w:szCs w:val="24"/>
        </w:rPr>
        <w:t xml:space="preserve"> </w:t>
      </w:r>
      <w:proofErr w:type="spellStart"/>
      <w:r w:rsidR="0041291B">
        <w:rPr>
          <w:rFonts w:ascii="Times New Roman" w:hAnsi="Times New Roman" w:cs="Times New Roman"/>
          <w:sz w:val="24"/>
          <w:szCs w:val="24"/>
        </w:rPr>
        <w:t>approval</w:t>
      </w:r>
      <w:proofErr w:type="spellEnd"/>
      <w:r w:rsidR="0041291B">
        <w:rPr>
          <w:rFonts w:ascii="Times New Roman" w:hAnsi="Times New Roman" w:cs="Times New Roman"/>
          <w:sz w:val="24"/>
          <w:szCs w:val="24"/>
        </w:rPr>
        <w:t xml:space="preserve"> / </w:t>
      </w:r>
      <w:proofErr w:type="spellStart"/>
      <w:r w:rsidR="0041291B">
        <w:rPr>
          <w:rFonts w:ascii="Times New Roman" w:hAnsi="Times New Roman" w:cs="Times New Roman"/>
          <w:sz w:val="24"/>
          <w:szCs w:val="24"/>
        </w:rPr>
        <w:t>rustled</w:t>
      </w:r>
      <w:proofErr w:type="spellEnd"/>
      <w:r w:rsidR="0041291B">
        <w:rPr>
          <w:rFonts w:ascii="Times New Roman" w:hAnsi="Times New Roman" w:cs="Times New Roman"/>
          <w:sz w:val="24"/>
          <w:szCs w:val="24"/>
        </w:rPr>
        <w:t xml:space="preserve"> </w:t>
      </w:r>
      <w:proofErr w:type="spellStart"/>
      <w:r w:rsidR="0041291B">
        <w:rPr>
          <w:rFonts w:ascii="Times New Roman" w:hAnsi="Times New Roman" w:cs="Times New Roman"/>
          <w:sz w:val="24"/>
          <w:szCs w:val="24"/>
        </w:rPr>
        <w:t>my</w:t>
      </w:r>
      <w:proofErr w:type="spellEnd"/>
      <w:r w:rsidR="0041291B">
        <w:rPr>
          <w:rFonts w:ascii="Times New Roman" w:hAnsi="Times New Roman" w:cs="Times New Roman"/>
          <w:sz w:val="24"/>
          <w:szCs w:val="24"/>
        </w:rPr>
        <w:t xml:space="preserve"> </w:t>
      </w:r>
      <w:proofErr w:type="spellStart"/>
      <w:r w:rsidR="0041291B">
        <w:rPr>
          <w:rFonts w:ascii="Times New Roman" w:hAnsi="Times New Roman" w:cs="Times New Roman"/>
          <w:sz w:val="24"/>
          <w:szCs w:val="24"/>
        </w:rPr>
        <w:t>hair</w:t>
      </w:r>
      <w:proofErr w:type="spellEnd"/>
      <w:r w:rsidR="0041291B">
        <w:rPr>
          <w:rFonts w:ascii="Times New Roman" w:hAnsi="Times New Roman" w:cs="Times New Roman"/>
          <w:sz w:val="24"/>
          <w:szCs w:val="24"/>
        </w:rPr>
        <w:t xml:space="preserve"> with </w:t>
      </w:r>
      <w:proofErr w:type="spellStart"/>
      <w:r w:rsidR="0041291B">
        <w:rPr>
          <w:rFonts w:ascii="Times New Roman" w:hAnsi="Times New Roman" w:cs="Times New Roman"/>
          <w:sz w:val="24"/>
          <w:szCs w:val="24"/>
        </w:rPr>
        <w:t>marble</w:t>
      </w:r>
      <w:proofErr w:type="spellEnd"/>
      <w:r w:rsidR="0041291B">
        <w:rPr>
          <w:rFonts w:ascii="Times New Roman" w:hAnsi="Times New Roman" w:cs="Times New Roman"/>
          <w:sz w:val="24"/>
          <w:szCs w:val="24"/>
        </w:rPr>
        <w:t xml:space="preserve"> hands”</w:t>
      </w:r>
      <w:r w:rsidR="007D0AF5">
        <w:rPr>
          <w:rFonts w:ascii="Times New Roman" w:hAnsi="Times New Roman" w:cs="Times New Roman"/>
          <w:sz w:val="24"/>
          <w:szCs w:val="24"/>
        </w:rPr>
        <w:t>; “</w:t>
      </w:r>
      <w:r w:rsidR="007D0AF5" w:rsidRPr="007D0AF5">
        <w:rPr>
          <w:rFonts w:ascii="Times New Roman" w:hAnsi="Times New Roman" w:cs="Times New Roman"/>
          <w:sz w:val="24"/>
          <w:szCs w:val="24"/>
        </w:rPr>
        <w:t xml:space="preserve">gli </w:t>
      </w:r>
      <w:proofErr w:type="gramStart"/>
      <w:r w:rsidR="007D0AF5" w:rsidRPr="007D0AF5">
        <w:rPr>
          <w:rFonts w:ascii="Times New Roman" w:hAnsi="Times New Roman" w:cs="Times New Roman"/>
          <w:sz w:val="24"/>
          <w:szCs w:val="24"/>
        </w:rPr>
        <w:t>dei</w:t>
      </w:r>
      <w:proofErr w:type="gramEnd"/>
      <w:r w:rsidR="007D0AF5" w:rsidRPr="007D0AF5">
        <w:rPr>
          <w:rFonts w:ascii="Times New Roman" w:hAnsi="Times New Roman" w:cs="Times New Roman"/>
          <w:sz w:val="24"/>
          <w:szCs w:val="24"/>
        </w:rPr>
        <w:t xml:space="preserve"> in segno di approvazione</w:t>
      </w:r>
      <w:r w:rsidR="007D0AF5">
        <w:rPr>
          <w:rFonts w:ascii="Times New Roman" w:hAnsi="Times New Roman" w:cs="Times New Roman"/>
          <w:sz w:val="24"/>
          <w:szCs w:val="24"/>
        </w:rPr>
        <w:t xml:space="preserve"> / </w:t>
      </w:r>
      <w:r w:rsidR="007D0AF5" w:rsidRPr="007D0AF5">
        <w:rPr>
          <w:rFonts w:ascii="Times New Roman" w:hAnsi="Times New Roman" w:cs="Times New Roman"/>
          <w:sz w:val="24"/>
          <w:szCs w:val="24"/>
        </w:rPr>
        <w:t>mi scompigliavano i capelli con mani di marmo</w:t>
      </w:r>
      <w:r w:rsidR="007D0AF5">
        <w:rPr>
          <w:rFonts w:ascii="Times New Roman" w:hAnsi="Times New Roman" w:cs="Times New Roman"/>
          <w:sz w:val="24"/>
          <w:szCs w:val="24"/>
        </w:rPr>
        <w:t>”,</w:t>
      </w:r>
      <w:r w:rsidR="0041291B">
        <w:rPr>
          <w:rFonts w:ascii="Times New Roman" w:hAnsi="Times New Roman" w:cs="Times New Roman"/>
          <w:sz w:val="24"/>
          <w:szCs w:val="24"/>
        </w:rPr>
        <w:t xml:space="preserve"> </w:t>
      </w:r>
      <w:proofErr w:type="spellStart"/>
      <w:r w:rsidR="0041291B">
        <w:rPr>
          <w:rFonts w:ascii="Times New Roman" w:hAnsi="Times New Roman" w:cs="Times New Roman"/>
          <w:sz w:val="24"/>
          <w:szCs w:val="24"/>
        </w:rPr>
        <w:t>vv</w:t>
      </w:r>
      <w:proofErr w:type="spellEnd"/>
      <w:r w:rsidR="0041291B">
        <w:rPr>
          <w:rFonts w:ascii="Times New Roman" w:hAnsi="Times New Roman" w:cs="Times New Roman"/>
          <w:sz w:val="24"/>
          <w:szCs w:val="24"/>
        </w:rPr>
        <w:t>. 8-9)</w:t>
      </w:r>
      <w:r w:rsidR="00B01417">
        <w:rPr>
          <w:rFonts w:ascii="Times New Roman" w:hAnsi="Times New Roman" w:cs="Times New Roman"/>
          <w:sz w:val="24"/>
          <w:szCs w:val="24"/>
        </w:rPr>
        <w:t xml:space="preserve">, se non </w:t>
      </w:r>
      <w:r w:rsidR="00521CF1">
        <w:rPr>
          <w:rFonts w:ascii="Times New Roman" w:hAnsi="Times New Roman" w:cs="Times New Roman"/>
          <w:sz w:val="24"/>
          <w:szCs w:val="24"/>
        </w:rPr>
        <w:t>persino</w:t>
      </w:r>
      <w:r w:rsidR="00B01417">
        <w:rPr>
          <w:rFonts w:ascii="Times New Roman" w:hAnsi="Times New Roman" w:cs="Times New Roman"/>
          <w:sz w:val="24"/>
          <w:szCs w:val="24"/>
        </w:rPr>
        <w:t xml:space="preserve"> meramente decorativo (</w:t>
      </w:r>
      <w:r w:rsidR="00521CF1">
        <w:rPr>
          <w:rFonts w:ascii="Times New Roman" w:hAnsi="Times New Roman" w:cs="Times New Roman"/>
          <w:sz w:val="24"/>
          <w:szCs w:val="24"/>
        </w:rPr>
        <w:t>le “</w:t>
      </w:r>
      <w:proofErr w:type="spellStart"/>
      <w:r w:rsidR="00521CF1">
        <w:rPr>
          <w:rFonts w:ascii="Times New Roman" w:hAnsi="Times New Roman" w:cs="Times New Roman"/>
          <w:sz w:val="24"/>
          <w:szCs w:val="24"/>
        </w:rPr>
        <w:t>marble</w:t>
      </w:r>
      <w:proofErr w:type="spellEnd"/>
      <w:r w:rsidR="00521CF1">
        <w:rPr>
          <w:rFonts w:ascii="Times New Roman" w:hAnsi="Times New Roman" w:cs="Times New Roman"/>
          <w:sz w:val="24"/>
          <w:szCs w:val="24"/>
        </w:rPr>
        <w:t xml:space="preserve"> hands” fanno pensare alle statue, dunque divinità di </w:t>
      </w:r>
      <w:r w:rsidR="00521CF1">
        <w:rPr>
          <w:rFonts w:ascii="Times New Roman" w:hAnsi="Times New Roman" w:cs="Times New Roman"/>
          <w:sz w:val="24"/>
          <w:szCs w:val="24"/>
        </w:rPr>
        <w:lastRenderedPageBreak/>
        <w:t>secondo grado, non gli dei veri e propri ma le loro rappresentazioni)</w:t>
      </w:r>
      <w:r w:rsidR="00BF5920">
        <w:rPr>
          <w:rFonts w:ascii="Times New Roman" w:hAnsi="Times New Roman" w:cs="Times New Roman"/>
          <w:sz w:val="24"/>
          <w:szCs w:val="24"/>
        </w:rPr>
        <w:t>; a</w:t>
      </w:r>
      <w:r w:rsidR="00521CF1">
        <w:rPr>
          <w:rFonts w:ascii="Times New Roman" w:hAnsi="Times New Roman" w:cs="Times New Roman"/>
          <w:sz w:val="24"/>
          <w:szCs w:val="24"/>
        </w:rPr>
        <w:t>ddirittura, gli eroi</w:t>
      </w:r>
      <w:r w:rsidR="00BF5920">
        <w:rPr>
          <w:rFonts w:ascii="Times New Roman" w:hAnsi="Times New Roman" w:cs="Times New Roman"/>
          <w:sz w:val="24"/>
          <w:szCs w:val="24"/>
        </w:rPr>
        <w:t xml:space="preserve"> del primo verso danno una sensazione di fastidio, di impedimento, veicolata del termine “</w:t>
      </w:r>
      <w:proofErr w:type="spellStart"/>
      <w:r w:rsidR="00BF5920">
        <w:rPr>
          <w:rFonts w:ascii="Times New Roman" w:hAnsi="Times New Roman" w:cs="Times New Roman"/>
          <w:sz w:val="24"/>
          <w:szCs w:val="24"/>
        </w:rPr>
        <w:t>swarming</w:t>
      </w:r>
      <w:proofErr w:type="spellEnd"/>
      <w:r w:rsidR="00BF5920">
        <w:rPr>
          <w:rFonts w:ascii="Times New Roman" w:hAnsi="Times New Roman" w:cs="Times New Roman"/>
          <w:sz w:val="24"/>
          <w:szCs w:val="24"/>
        </w:rPr>
        <w:t>” (letteralmente “sciamando”), che “evoca l’immagine di alcuni insetti importuni che interrompono il lavoro dell’io poetico”</w:t>
      </w:r>
      <w:r w:rsidR="00FF3633">
        <w:rPr>
          <w:rStyle w:val="Rimandonotaapidipagina"/>
          <w:rFonts w:ascii="Times New Roman" w:hAnsi="Times New Roman" w:cs="Times New Roman"/>
          <w:sz w:val="24"/>
          <w:szCs w:val="24"/>
        </w:rPr>
        <w:footnoteReference w:id="131"/>
      </w:r>
      <w:r w:rsidR="00BF5920">
        <w:rPr>
          <w:rFonts w:ascii="Times New Roman" w:hAnsi="Times New Roman" w:cs="Times New Roman"/>
          <w:sz w:val="24"/>
          <w:szCs w:val="24"/>
        </w:rPr>
        <w:t>.</w:t>
      </w:r>
      <w:r w:rsidR="00814E04">
        <w:rPr>
          <w:rFonts w:ascii="Times New Roman" w:hAnsi="Times New Roman" w:cs="Times New Roman"/>
          <w:sz w:val="24"/>
          <w:szCs w:val="24"/>
        </w:rPr>
        <w:t xml:space="preserve"> </w:t>
      </w:r>
    </w:p>
    <w:p w14:paraId="48FE8AA9" w14:textId="1E9076DC" w:rsidR="00331C5E" w:rsidRDefault="00331C5E" w:rsidP="00C474FE">
      <w:pPr>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Come unico dio del proprio mondo, e senza aiuti da divinità esterne, Cohen compie la sua creazione: un atto che, per come viene descritto</w:t>
      </w:r>
      <w:r w:rsidR="00CA3D6C">
        <w:rPr>
          <w:rFonts w:ascii="Times New Roman" w:hAnsi="Times New Roman" w:cs="Times New Roman"/>
          <w:sz w:val="24"/>
          <w:szCs w:val="24"/>
        </w:rPr>
        <w:t>,</w:t>
      </w:r>
      <w:r>
        <w:rPr>
          <w:rFonts w:ascii="Times New Roman" w:hAnsi="Times New Roman" w:cs="Times New Roman"/>
          <w:sz w:val="24"/>
          <w:szCs w:val="24"/>
        </w:rPr>
        <w:t xml:space="preserve"> </w:t>
      </w:r>
      <w:r w:rsidR="00CA3D6C">
        <w:rPr>
          <w:rFonts w:ascii="Times New Roman" w:hAnsi="Times New Roman" w:cs="Times New Roman"/>
          <w:sz w:val="24"/>
          <w:szCs w:val="24"/>
        </w:rPr>
        <w:t>attraverso la similitudine con la statua che prende vita (</w:t>
      </w:r>
      <w:r w:rsidR="00C474FE">
        <w:rPr>
          <w:rFonts w:ascii="Times New Roman" w:hAnsi="Times New Roman" w:cs="Times New Roman"/>
          <w:sz w:val="24"/>
          <w:szCs w:val="24"/>
        </w:rPr>
        <w:t>“</w:t>
      </w:r>
      <w:proofErr w:type="spellStart"/>
      <w:r w:rsidR="00C474FE" w:rsidRPr="00C474FE">
        <w:rPr>
          <w:rFonts w:ascii="Times New Roman" w:hAnsi="Times New Roman" w:cs="Times New Roman"/>
          <w:sz w:val="24"/>
          <w:szCs w:val="24"/>
        </w:rPr>
        <w:t>you</w:t>
      </w:r>
      <w:proofErr w:type="spellEnd"/>
      <w:r w:rsidR="00C474FE" w:rsidRPr="00C474FE">
        <w:rPr>
          <w:rFonts w:ascii="Times New Roman" w:hAnsi="Times New Roman" w:cs="Times New Roman"/>
          <w:sz w:val="24"/>
          <w:szCs w:val="24"/>
        </w:rPr>
        <w:t xml:space="preserve"> </w:t>
      </w:r>
      <w:proofErr w:type="spellStart"/>
      <w:r w:rsidR="00C474FE" w:rsidRPr="00C474FE">
        <w:rPr>
          <w:rFonts w:ascii="Times New Roman" w:hAnsi="Times New Roman" w:cs="Times New Roman"/>
          <w:sz w:val="24"/>
          <w:szCs w:val="24"/>
        </w:rPr>
        <w:t>approached</w:t>
      </w:r>
      <w:proofErr w:type="spellEnd"/>
      <w:r w:rsidR="00C474FE" w:rsidRPr="00C474FE">
        <w:rPr>
          <w:rFonts w:ascii="Times New Roman" w:hAnsi="Times New Roman" w:cs="Times New Roman"/>
          <w:sz w:val="24"/>
          <w:szCs w:val="24"/>
        </w:rPr>
        <w:t xml:space="preserve"> </w:t>
      </w:r>
      <w:proofErr w:type="spellStart"/>
      <w:r w:rsidR="00C474FE" w:rsidRPr="00C474FE">
        <w:rPr>
          <w:rFonts w:ascii="Times New Roman" w:hAnsi="Times New Roman" w:cs="Times New Roman"/>
          <w:sz w:val="24"/>
          <w:szCs w:val="24"/>
        </w:rPr>
        <w:t>slowly</w:t>
      </w:r>
      <w:proofErr w:type="spellEnd"/>
      <w:r w:rsidR="00C474FE" w:rsidRPr="00C474FE">
        <w:rPr>
          <w:rFonts w:ascii="Times New Roman" w:hAnsi="Times New Roman" w:cs="Times New Roman"/>
          <w:sz w:val="24"/>
          <w:szCs w:val="24"/>
        </w:rPr>
        <w:t xml:space="preserve"> </w:t>
      </w:r>
      <w:r w:rsidR="00C474FE">
        <w:rPr>
          <w:rFonts w:ascii="Times New Roman" w:hAnsi="Times New Roman" w:cs="Times New Roman"/>
          <w:sz w:val="24"/>
          <w:szCs w:val="24"/>
        </w:rPr>
        <w:t xml:space="preserve">/ </w:t>
      </w:r>
      <w:r w:rsidR="00C474FE" w:rsidRPr="00C474FE">
        <w:rPr>
          <w:rFonts w:ascii="Times New Roman" w:hAnsi="Times New Roman" w:cs="Times New Roman"/>
          <w:sz w:val="24"/>
          <w:szCs w:val="24"/>
        </w:rPr>
        <w:t xml:space="preserve">with </w:t>
      </w:r>
      <w:proofErr w:type="spellStart"/>
      <w:r w:rsidR="00C474FE" w:rsidRPr="00C474FE">
        <w:rPr>
          <w:rFonts w:ascii="Times New Roman" w:hAnsi="Times New Roman" w:cs="Times New Roman"/>
          <w:sz w:val="24"/>
          <w:szCs w:val="24"/>
        </w:rPr>
        <w:t>all</w:t>
      </w:r>
      <w:proofErr w:type="spellEnd"/>
      <w:r w:rsidR="00C474FE" w:rsidRPr="00C474FE">
        <w:rPr>
          <w:rFonts w:ascii="Times New Roman" w:hAnsi="Times New Roman" w:cs="Times New Roman"/>
          <w:sz w:val="24"/>
          <w:szCs w:val="24"/>
        </w:rPr>
        <w:t xml:space="preserve"> the </w:t>
      </w:r>
      <w:proofErr w:type="spellStart"/>
      <w:r w:rsidR="00C474FE" w:rsidRPr="00C474FE">
        <w:rPr>
          <w:rFonts w:ascii="Times New Roman" w:hAnsi="Times New Roman" w:cs="Times New Roman"/>
          <w:sz w:val="24"/>
          <w:szCs w:val="24"/>
        </w:rPr>
        <w:t>pain</w:t>
      </w:r>
      <w:proofErr w:type="spellEnd"/>
      <w:r w:rsidR="00C474FE" w:rsidRPr="00C474FE">
        <w:rPr>
          <w:rFonts w:ascii="Times New Roman" w:hAnsi="Times New Roman" w:cs="Times New Roman"/>
          <w:sz w:val="24"/>
          <w:szCs w:val="24"/>
        </w:rPr>
        <w:t xml:space="preserve"> of a </w:t>
      </w:r>
      <w:proofErr w:type="spellStart"/>
      <w:r w:rsidR="00C474FE" w:rsidRPr="00C474FE">
        <w:rPr>
          <w:rFonts w:ascii="Times New Roman" w:hAnsi="Times New Roman" w:cs="Times New Roman"/>
          <w:sz w:val="24"/>
          <w:szCs w:val="24"/>
        </w:rPr>
        <w:t>thousand</w:t>
      </w:r>
      <w:proofErr w:type="spellEnd"/>
      <w:r w:rsidR="00C474FE" w:rsidRPr="00C474FE">
        <w:rPr>
          <w:rFonts w:ascii="Times New Roman" w:hAnsi="Times New Roman" w:cs="Times New Roman"/>
          <w:sz w:val="24"/>
          <w:szCs w:val="24"/>
        </w:rPr>
        <w:t xml:space="preserve"> </w:t>
      </w:r>
      <w:proofErr w:type="spellStart"/>
      <w:r w:rsidR="00C474FE" w:rsidRPr="00C474FE">
        <w:rPr>
          <w:rFonts w:ascii="Times New Roman" w:hAnsi="Times New Roman" w:cs="Times New Roman"/>
          <w:sz w:val="24"/>
          <w:szCs w:val="24"/>
        </w:rPr>
        <w:t>year</w:t>
      </w:r>
      <w:proofErr w:type="spellEnd"/>
      <w:r w:rsidR="00C474FE" w:rsidRPr="00C474FE">
        <w:rPr>
          <w:rFonts w:ascii="Times New Roman" w:hAnsi="Times New Roman" w:cs="Times New Roman"/>
          <w:sz w:val="24"/>
          <w:szCs w:val="24"/>
        </w:rPr>
        <w:t xml:space="preserve"> statue </w:t>
      </w:r>
      <w:r w:rsidR="00C474FE">
        <w:rPr>
          <w:rFonts w:ascii="Times New Roman" w:hAnsi="Times New Roman" w:cs="Times New Roman"/>
          <w:sz w:val="24"/>
          <w:szCs w:val="24"/>
        </w:rPr>
        <w:t xml:space="preserve">/ </w:t>
      </w:r>
      <w:r w:rsidR="00C474FE" w:rsidRPr="00C474FE">
        <w:rPr>
          <w:rFonts w:ascii="Times New Roman" w:hAnsi="Times New Roman" w:cs="Times New Roman"/>
          <w:sz w:val="24"/>
          <w:szCs w:val="24"/>
        </w:rPr>
        <w:t xml:space="preserve">breaking </w:t>
      </w:r>
      <w:proofErr w:type="spellStart"/>
      <w:r w:rsidR="00C474FE" w:rsidRPr="00C474FE">
        <w:rPr>
          <w:rFonts w:ascii="Times New Roman" w:hAnsi="Times New Roman" w:cs="Times New Roman"/>
          <w:sz w:val="24"/>
          <w:szCs w:val="24"/>
        </w:rPr>
        <w:t>into</w:t>
      </w:r>
      <w:proofErr w:type="spellEnd"/>
      <w:r w:rsidR="00C474FE" w:rsidRPr="00C474FE">
        <w:rPr>
          <w:rFonts w:ascii="Times New Roman" w:hAnsi="Times New Roman" w:cs="Times New Roman"/>
          <w:sz w:val="24"/>
          <w:szCs w:val="24"/>
        </w:rPr>
        <w:t xml:space="preserve"> life</w:t>
      </w:r>
      <w:r w:rsidR="00C474FE">
        <w:rPr>
          <w:rFonts w:ascii="Times New Roman" w:hAnsi="Times New Roman" w:cs="Times New Roman"/>
          <w:sz w:val="24"/>
          <w:szCs w:val="24"/>
        </w:rPr>
        <w:t>”; “</w:t>
      </w:r>
      <w:r w:rsidR="00C474FE" w:rsidRPr="00C474FE">
        <w:rPr>
          <w:rFonts w:ascii="Times New Roman" w:hAnsi="Times New Roman" w:cs="Times New Roman"/>
          <w:sz w:val="24"/>
          <w:szCs w:val="24"/>
        </w:rPr>
        <w:t>tu t’avvicinavi esitante</w:t>
      </w:r>
      <w:r w:rsidR="00C474FE">
        <w:rPr>
          <w:rFonts w:ascii="Times New Roman" w:hAnsi="Times New Roman" w:cs="Times New Roman"/>
          <w:sz w:val="24"/>
          <w:szCs w:val="24"/>
        </w:rPr>
        <w:t xml:space="preserve"> / </w:t>
      </w:r>
      <w:r w:rsidR="00C474FE" w:rsidRPr="00C474FE">
        <w:rPr>
          <w:rFonts w:ascii="Times New Roman" w:hAnsi="Times New Roman" w:cs="Times New Roman"/>
          <w:sz w:val="24"/>
          <w:szCs w:val="24"/>
        </w:rPr>
        <w:t>con tutto il dolore di una statua di mille anni</w:t>
      </w:r>
      <w:r w:rsidR="00C474FE">
        <w:rPr>
          <w:rFonts w:ascii="Times New Roman" w:hAnsi="Times New Roman" w:cs="Times New Roman"/>
          <w:sz w:val="24"/>
          <w:szCs w:val="24"/>
        </w:rPr>
        <w:t xml:space="preserve"> / </w:t>
      </w:r>
      <w:r w:rsidR="00C474FE" w:rsidRPr="00C474FE">
        <w:rPr>
          <w:rFonts w:ascii="Times New Roman" w:hAnsi="Times New Roman" w:cs="Times New Roman"/>
          <w:sz w:val="24"/>
          <w:szCs w:val="24"/>
        </w:rPr>
        <w:t>che all’improvviso diventa viva</w:t>
      </w:r>
      <w:r w:rsidR="00C474FE">
        <w:rPr>
          <w:rFonts w:ascii="Times New Roman" w:hAnsi="Times New Roman" w:cs="Times New Roman"/>
          <w:sz w:val="24"/>
          <w:szCs w:val="24"/>
        </w:rPr>
        <w:t>”,</w:t>
      </w:r>
      <w:r w:rsidR="00C474FE" w:rsidRPr="00C474FE">
        <w:rPr>
          <w:rFonts w:ascii="Times New Roman" w:hAnsi="Times New Roman" w:cs="Times New Roman"/>
          <w:sz w:val="24"/>
          <w:szCs w:val="24"/>
        </w:rPr>
        <w:t xml:space="preserve"> </w:t>
      </w:r>
      <w:proofErr w:type="spellStart"/>
      <w:r w:rsidR="00CA3D6C">
        <w:rPr>
          <w:rFonts w:ascii="Times New Roman" w:hAnsi="Times New Roman" w:cs="Times New Roman"/>
          <w:sz w:val="24"/>
          <w:szCs w:val="24"/>
        </w:rPr>
        <w:t>vv</w:t>
      </w:r>
      <w:proofErr w:type="spellEnd"/>
      <w:r w:rsidR="00CA3D6C">
        <w:rPr>
          <w:rFonts w:ascii="Times New Roman" w:hAnsi="Times New Roman" w:cs="Times New Roman"/>
          <w:sz w:val="24"/>
          <w:szCs w:val="24"/>
        </w:rPr>
        <w:t>. 1</w:t>
      </w:r>
      <w:r w:rsidR="00C474FE">
        <w:rPr>
          <w:rFonts w:ascii="Times New Roman" w:hAnsi="Times New Roman" w:cs="Times New Roman"/>
          <w:sz w:val="24"/>
          <w:szCs w:val="24"/>
        </w:rPr>
        <w:t>0</w:t>
      </w:r>
      <w:r w:rsidR="00CA3D6C">
        <w:rPr>
          <w:rFonts w:ascii="Times New Roman" w:hAnsi="Times New Roman" w:cs="Times New Roman"/>
          <w:sz w:val="24"/>
          <w:szCs w:val="24"/>
        </w:rPr>
        <w:t xml:space="preserve">-12), richiama il mito di Pigmalione, un </w:t>
      </w:r>
      <w:r w:rsidR="00CA3D6C" w:rsidRPr="00CA3D6C">
        <w:rPr>
          <w:rFonts w:ascii="Times New Roman" w:hAnsi="Times New Roman" w:cs="Times New Roman"/>
          <w:i/>
          <w:iCs/>
          <w:sz w:val="24"/>
          <w:szCs w:val="24"/>
        </w:rPr>
        <w:t>topos</w:t>
      </w:r>
      <w:r w:rsidR="00CA3D6C">
        <w:rPr>
          <w:rFonts w:ascii="Times New Roman" w:hAnsi="Times New Roman" w:cs="Times New Roman"/>
          <w:sz w:val="24"/>
          <w:szCs w:val="24"/>
        </w:rPr>
        <w:t xml:space="preserve"> a cui Cohen è molto legato (gran parte della struttura tematica di </w:t>
      </w:r>
      <w:r w:rsidR="00CA3D6C" w:rsidRPr="00CA3D6C">
        <w:rPr>
          <w:rFonts w:ascii="Times New Roman" w:hAnsi="Times New Roman" w:cs="Times New Roman"/>
          <w:i/>
          <w:iCs/>
          <w:sz w:val="24"/>
          <w:szCs w:val="24"/>
        </w:rPr>
        <w:t xml:space="preserve">The </w:t>
      </w:r>
      <w:proofErr w:type="spellStart"/>
      <w:r w:rsidR="00810665">
        <w:rPr>
          <w:rFonts w:ascii="Times New Roman" w:hAnsi="Times New Roman" w:cs="Times New Roman"/>
          <w:i/>
          <w:iCs/>
          <w:sz w:val="24"/>
          <w:szCs w:val="24"/>
        </w:rPr>
        <w:t>F</w:t>
      </w:r>
      <w:r w:rsidR="00CA3D6C" w:rsidRPr="00CA3D6C">
        <w:rPr>
          <w:rFonts w:ascii="Times New Roman" w:hAnsi="Times New Roman" w:cs="Times New Roman"/>
          <w:i/>
          <w:iCs/>
          <w:sz w:val="24"/>
          <w:szCs w:val="24"/>
        </w:rPr>
        <w:t>avourite</w:t>
      </w:r>
      <w:proofErr w:type="spellEnd"/>
      <w:r w:rsidR="00CA3D6C" w:rsidRPr="00CA3D6C">
        <w:rPr>
          <w:rFonts w:ascii="Times New Roman" w:hAnsi="Times New Roman" w:cs="Times New Roman"/>
          <w:i/>
          <w:iCs/>
          <w:sz w:val="24"/>
          <w:szCs w:val="24"/>
        </w:rPr>
        <w:t xml:space="preserve"> </w:t>
      </w:r>
      <w:r w:rsidR="00810665">
        <w:rPr>
          <w:rFonts w:ascii="Times New Roman" w:hAnsi="Times New Roman" w:cs="Times New Roman"/>
          <w:i/>
          <w:iCs/>
          <w:sz w:val="24"/>
          <w:szCs w:val="24"/>
        </w:rPr>
        <w:t>G</w:t>
      </w:r>
      <w:r w:rsidR="00CA3D6C" w:rsidRPr="00CA3D6C">
        <w:rPr>
          <w:rFonts w:ascii="Times New Roman" w:hAnsi="Times New Roman" w:cs="Times New Roman"/>
          <w:i/>
          <w:iCs/>
          <w:sz w:val="24"/>
          <w:szCs w:val="24"/>
        </w:rPr>
        <w:t>ame</w:t>
      </w:r>
      <w:r w:rsidR="00CA3D6C">
        <w:rPr>
          <w:rFonts w:ascii="Times New Roman" w:hAnsi="Times New Roman" w:cs="Times New Roman"/>
          <w:sz w:val="24"/>
          <w:szCs w:val="24"/>
        </w:rPr>
        <w:t xml:space="preserve"> sarà incentrata su di esso) e che può essere una chiave di lettura </w:t>
      </w:r>
      <w:r w:rsidR="00702E30">
        <w:rPr>
          <w:rFonts w:ascii="Times New Roman" w:hAnsi="Times New Roman" w:cs="Times New Roman"/>
          <w:sz w:val="24"/>
          <w:szCs w:val="24"/>
        </w:rPr>
        <w:t xml:space="preserve">fondamentale </w:t>
      </w:r>
      <w:r w:rsidR="00CA3D6C">
        <w:rPr>
          <w:rFonts w:ascii="Times New Roman" w:hAnsi="Times New Roman" w:cs="Times New Roman"/>
          <w:sz w:val="24"/>
          <w:szCs w:val="24"/>
        </w:rPr>
        <w:t>della complessità di questa poesia</w:t>
      </w:r>
      <w:r w:rsidR="00A2787E">
        <w:rPr>
          <w:rFonts w:ascii="Times New Roman" w:hAnsi="Times New Roman" w:cs="Times New Roman"/>
          <w:sz w:val="24"/>
          <w:szCs w:val="24"/>
        </w:rPr>
        <w:t xml:space="preserve">. </w:t>
      </w:r>
      <w:r w:rsidR="002B4B26">
        <w:rPr>
          <w:rFonts w:ascii="Times New Roman" w:hAnsi="Times New Roman" w:cs="Times New Roman"/>
          <w:sz w:val="24"/>
          <w:szCs w:val="24"/>
        </w:rPr>
        <w:t xml:space="preserve">Il mito di Pigmalione è connesso al ruolo dell’arte e della bellezza, alla possibilità di eternare l’esperienza umana caduca attraverso la rappresentazione artistica: il Cohen-dio </w:t>
      </w:r>
      <w:r w:rsidR="00276DBB">
        <w:rPr>
          <w:rFonts w:ascii="Times New Roman" w:hAnsi="Times New Roman" w:cs="Times New Roman"/>
          <w:sz w:val="24"/>
          <w:szCs w:val="24"/>
        </w:rPr>
        <w:t>protagonista</w:t>
      </w:r>
      <w:r w:rsidR="002B4B26">
        <w:rPr>
          <w:rFonts w:ascii="Times New Roman" w:hAnsi="Times New Roman" w:cs="Times New Roman"/>
          <w:sz w:val="24"/>
          <w:szCs w:val="24"/>
        </w:rPr>
        <w:t xml:space="preserve"> è emulo di Pigmalione, la sua forza divina sta nelle parole</w:t>
      </w:r>
      <w:r w:rsidR="009F5AD1">
        <w:rPr>
          <w:rFonts w:ascii="Times New Roman" w:hAnsi="Times New Roman" w:cs="Times New Roman"/>
          <w:sz w:val="24"/>
          <w:szCs w:val="24"/>
        </w:rPr>
        <w:t>, il mago si identifica con il poeta</w:t>
      </w:r>
      <w:r w:rsidR="002B4B26">
        <w:rPr>
          <w:rFonts w:ascii="Times New Roman" w:hAnsi="Times New Roman" w:cs="Times New Roman"/>
          <w:sz w:val="24"/>
          <w:szCs w:val="24"/>
        </w:rPr>
        <w:t xml:space="preserve"> – e il riferimento </w:t>
      </w:r>
      <w:r w:rsidR="00FB3DED">
        <w:rPr>
          <w:rFonts w:ascii="Times New Roman" w:hAnsi="Times New Roman" w:cs="Times New Roman"/>
          <w:sz w:val="24"/>
          <w:szCs w:val="24"/>
        </w:rPr>
        <w:t xml:space="preserve">al </w:t>
      </w:r>
      <w:r w:rsidR="002B4B26">
        <w:rPr>
          <w:rFonts w:ascii="Times New Roman" w:hAnsi="Times New Roman" w:cs="Times New Roman"/>
          <w:sz w:val="24"/>
          <w:szCs w:val="24"/>
        </w:rPr>
        <w:t>Golem</w:t>
      </w:r>
      <w:r w:rsidR="00FB3DED">
        <w:rPr>
          <w:rFonts w:ascii="Times New Roman" w:hAnsi="Times New Roman" w:cs="Times New Roman"/>
          <w:sz w:val="24"/>
          <w:szCs w:val="24"/>
        </w:rPr>
        <w:t>, che nasce dalla materia grezza ma si anima grazie a una “formula”,</w:t>
      </w:r>
      <w:r w:rsidR="002B4B26">
        <w:rPr>
          <w:rFonts w:ascii="Times New Roman" w:hAnsi="Times New Roman" w:cs="Times New Roman"/>
          <w:sz w:val="24"/>
          <w:szCs w:val="24"/>
        </w:rPr>
        <w:t xml:space="preserve"> è una felice unione tra </w:t>
      </w:r>
      <w:r w:rsidR="00FB3DED">
        <w:rPr>
          <w:rFonts w:ascii="Times New Roman" w:hAnsi="Times New Roman" w:cs="Times New Roman"/>
          <w:sz w:val="24"/>
          <w:szCs w:val="24"/>
        </w:rPr>
        <w:t>la scultura, propria di Pigmalione, e la poesia, l’arte di Cohen.</w:t>
      </w:r>
    </w:p>
    <w:p w14:paraId="681A4A36" w14:textId="5DB5BD30" w:rsidR="009B1846" w:rsidRDefault="00276DBB" w:rsidP="00D7081D">
      <w:pPr>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Ma ci sono delle fondamentali differenze tra </w:t>
      </w:r>
      <w:r w:rsidR="009B1846">
        <w:rPr>
          <w:rFonts w:ascii="Times New Roman" w:hAnsi="Times New Roman" w:cs="Times New Roman"/>
          <w:sz w:val="24"/>
          <w:szCs w:val="24"/>
        </w:rPr>
        <w:t xml:space="preserve">i versi </w:t>
      </w:r>
      <w:proofErr w:type="spellStart"/>
      <w:r w:rsidR="009B1846">
        <w:rPr>
          <w:rFonts w:ascii="Times New Roman" w:hAnsi="Times New Roman" w:cs="Times New Roman"/>
          <w:sz w:val="24"/>
          <w:szCs w:val="24"/>
        </w:rPr>
        <w:t>coheniani</w:t>
      </w:r>
      <w:proofErr w:type="spellEnd"/>
      <w:r>
        <w:rPr>
          <w:rFonts w:ascii="Times New Roman" w:hAnsi="Times New Roman" w:cs="Times New Roman"/>
          <w:sz w:val="24"/>
          <w:szCs w:val="24"/>
        </w:rPr>
        <w:t xml:space="preserve"> e il mito: la prima è che la persona che Cohen modella dall’erba non è una sua creazione originale. L’io poetico non crea </w:t>
      </w:r>
      <w:r w:rsidRPr="009B1846">
        <w:rPr>
          <w:rFonts w:ascii="Times New Roman" w:hAnsi="Times New Roman" w:cs="Times New Roman"/>
          <w:i/>
          <w:iCs/>
          <w:sz w:val="24"/>
          <w:szCs w:val="24"/>
        </w:rPr>
        <w:t>ex nihilo</w:t>
      </w:r>
      <w:r>
        <w:rPr>
          <w:rFonts w:ascii="Times New Roman" w:hAnsi="Times New Roman" w:cs="Times New Roman"/>
          <w:sz w:val="24"/>
          <w:szCs w:val="24"/>
        </w:rPr>
        <w:t xml:space="preserve"> </w:t>
      </w:r>
      <w:r w:rsidR="009B1846">
        <w:rPr>
          <w:rFonts w:ascii="Times New Roman" w:hAnsi="Times New Roman" w:cs="Times New Roman"/>
          <w:sz w:val="24"/>
          <w:szCs w:val="24"/>
        </w:rPr>
        <w:t xml:space="preserve">qualcosa di nuovo, come Pigmalione con la statua di cui poi si sarebbe innamorato, ma </w:t>
      </w:r>
      <w:r w:rsidR="009B1846" w:rsidRPr="009B1846">
        <w:rPr>
          <w:rFonts w:ascii="Times New Roman" w:hAnsi="Times New Roman" w:cs="Times New Roman"/>
          <w:i/>
          <w:iCs/>
          <w:sz w:val="24"/>
          <w:szCs w:val="24"/>
        </w:rPr>
        <w:t>riporta in vita</w:t>
      </w:r>
      <w:r w:rsidR="009B1846">
        <w:rPr>
          <w:rFonts w:ascii="Times New Roman" w:hAnsi="Times New Roman" w:cs="Times New Roman"/>
          <w:sz w:val="24"/>
          <w:szCs w:val="24"/>
        </w:rPr>
        <w:t xml:space="preserve"> qualcuno che riposava da tempo, che infatti viene definito “a </w:t>
      </w:r>
      <w:proofErr w:type="spellStart"/>
      <w:r w:rsidR="009B1846">
        <w:rPr>
          <w:rFonts w:ascii="Times New Roman" w:hAnsi="Times New Roman" w:cs="Times New Roman"/>
          <w:sz w:val="24"/>
          <w:szCs w:val="24"/>
        </w:rPr>
        <w:t>thousand</w:t>
      </w:r>
      <w:proofErr w:type="spellEnd"/>
      <w:r w:rsidR="009B1846">
        <w:rPr>
          <w:rFonts w:ascii="Times New Roman" w:hAnsi="Times New Roman" w:cs="Times New Roman"/>
          <w:sz w:val="24"/>
          <w:szCs w:val="24"/>
        </w:rPr>
        <w:t xml:space="preserve"> </w:t>
      </w:r>
      <w:proofErr w:type="spellStart"/>
      <w:r w:rsidR="009B1846">
        <w:rPr>
          <w:rFonts w:ascii="Times New Roman" w:hAnsi="Times New Roman" w:cs="Times New Roman"/>
          <w:sz w:val="24"/>
          <w:szCs w:val="24"/>
        </w:rPr>
        <w:t>year</w:t>
      </w:r>
      <w:proofErr w:type="spellEnd"/>
      <w:r w:rsidR="009B1846">
        <w:rPr>
          <w:rFonts w:ascii="Times New Roman" w:hAnsi="Times New Roman" w:cs="Times New Roman"/>
          <w:sz w:val="24"/>
          <w:szCs w:val="24"/>
        </w:rPr>
        <w:t xml:space="preserve"> statue</w:t>
      </w:r>
      <w:r w:rsidR="00EE6FB5">
        <w:rPr>
          <w:rFonts w:ascii="Times New Roman" w:hAnsi="Times New Roman" w:cs="Times New Roman"/>
          <w:sz w:val="24"/>
          <w:szCs w:val="24"/>
        </w:rPr>
        <w:t xml:space="preserve"> / breaking </w:t>
      </w:r>
      <w:proofErr w:type="spellStart"/>
      <w:r w:rsidR="00EE6FB5">
        <w:rPr>
          <w:rFonts w:ascii="Times New Roman" w:hAnsi="Times New Roman" w:cs="Times New Roman"/>
          <w:sz w:val="24"/>
          <w:szCs w:val="24"/>
        </w:rPr>
        <w:t>into</w:t>
      </w:r>
      <w:proofErr w:type="spellEnd"/>
      <w:r w:rsidR="00EE6FB5">
        <w:rPr>
          <w:rFonts w:ascii="Times New Roman" w:hAnsi="Times New Roman" w:cs="Times New Roman"/>
          <w:sz w:val="24"/>
          <w:szCs w:val="24"/>
        </w:rPr>
        <w:t xml:space="preserve"> life</w:t>
      </w:r>
      <w:r w:rsidR="009B1846">
        <w:rPr>
          <w:rFonts w:ascii="Times New Roman" w:hAnsi="Times New Roman" w:cs="Times New Roman"/>
          <w:sz w:val="24"/>
          <w:szCs w:val="24"/>
        </w:rPr>
        <w:t xml:space="preserve">”. </w:t>
      </w:r>
      <w:r w:rsidR="007B67FC">
        <w:rPr>
          <w:rFonts w:ascii="Times New Roman" w:hAnsi="Times New Roman" w:cs="Times New Roman"/>
          <w:sz w:val="24"/>
          <w:szCs w:val="24"/>
        </w:rPr>
        <w:t>Cohen è qui un Pigmalione degradato, incapace di originalità creativa: il suo atto</w:t>
      </w:r>
      <w:r w:rsidR="009B1846">
        <w:rPr>
          <w:rFonts w:ascii="Times New Roman" w:hAnsi="Times New Roman" w:cs="Times New Roman"/>
          <w:sz w:val="24"/>
          <w:szCs w:val="24"/>
        </w:rPr>
        <w:t>, più che ad una creazione,</w:t>
      </w:r>
      <w:r w:rsidR="007B67FC">
        <w:rPr>
          <w:rFonts w:ascii="Times New Roman" w:hAnsi="Times New Roman" w:cs="Times New Roman"/>
          <w:sz w:val="24"/>
          <w:szCs w:val="24"/>
        </w:rPr>
        <w:t xml:space="preserve"> si avvicina </w:t>
      </w:r>
      <w:r w:rsidR="009B1846">
        <w:rPr>
          <w:rFonts w:ascii="Times New Roman" w:hAnsi="Times New Roman" w:cs="Times New Roman"/>
          <w:sz w:val="24"/>
          <w:szCs w:val="24"/>
        </w:rPr>
        <w:t>ad un processo di negromanzia</w:t>
      </w:r>
      <w:r w:rsidR="00C44741">
        <w:rPr>
          <w:rFonts w:ascii="Times New Roman" w:hAnsi="Times New Roman" w:cs="Times New Roman"/>
          <w:sz w:val="24"/>
          <w:szCs w:val="24"/>
        </w:rPr>
        <w:t xml:space="preserve">; </w:t>
      </w:r>
      <w:r w:rsidR="007B67FC">
        <w:rPr>
          <w:rFonts w:ascii="Times New Roman" w:hAnsi="Times New Roman" w:cs="Times New Roman"/>
          <w:sz w:val="24"/>
          <w:szCs w:val="24"/>
        </w:rPr>
        <w:t>e in più il personaggio oggetto della “resurrezione” sembra tornare nel mondo dei vivi con fatica, dolore e spaesamento (“</w:t>
      </w:r>
      <w:proofErr w:type="spellStart"/>
      <w:r w:rsidR="007B67FC">
        <w:rPr>
          <w:rFonts w:ascii="Times New Roman" w:hAnsi="Times New Roman" w:cs="Times New Roman"/>
          <w:sz w:val="24"/>
          <w:szCs w:val="24"/>
        </w:rPr>
        <w:t>approached</w:t>
      </w:r>
      <w:proofErr w:type="spellEnd"/>
      <w:r w:rsidR="007B67FC">
        <w:rPr>
          <w:rFonts w:ascii="Times New Roman" w:hAnsi="Times New Roman" w:cs="Times New Roman"/>
          <w:sz w:val="24"/>
          <w:szCs w:val="24"/>
        </w:rPr>
        <w:t xml:space="preserve"> </w:t>
      </w:r>
      <w:proofErr w:type="spellStart"/>
      <w:r w:rsidR="007B67FC">
        <w:rPr>
          <w:rFonts w:ascii="Times New Roman" w:hAnsi="Times New Roman" w:cs="Times New Roman"/>
          <w:sz w:val="24"/>
          <w:szCs w:val="24"/>
        </w:rPr>
        <w:t>slowly</w:t>
      </w:r>
      <w:proofErr w:type="spellEnd"/>
      <w:r w:rsidR="007B67FC">
        <w:rPr>
          <w:rFonts w:ascii="Times New Roman" w:hAnsi="Times New Roman" w:cs="Times New Roman"/>
          <w:sz w:val="24"/>
          <w:szCs w:val="24"/>
        </w:rPr>
        <w:t xml:space="preserve">”, v. 10; “with </w:t>
      </w:r>
      <w:proofErr w:type="spellStart"/>
      <w:r w:rsidR="007B67FC">
        <w:rPr>
          <w:rFonts w:ascii="Times New Roman" w:hAnsi="Times New Roman" w:cs="Times New Roman"/>
          <w:sz w:val="24"/>
          <w:szCs w:val="24"/>
        </w:rPr>
        <w:t>all</w:t>
      </w:r>
      <w:proofErr w:type="spellEnd"/>
      <w:r w:rsidR="007B67FC">
        <w:rPr>
          <w:rFonts w:ascii="Times New Roman" w:hAnsi="Times New Roman" w:cs="Times New Roman"/>
          <w:sz w:val="24"/>
          <w:szCs w:val="24"/>
        </w:rPr>
        <w:t xml:space="preserve"> the </w:t>
      </w:r>
      <w:proofErr w:type="spellStart"/>
      <w:r w:rsidR="007B67FC">
        <w:rPr>
          <w:rFonts w:ascii="Times New Roman" w:hAnsi="Times New Roman" w:cs="Times New Roman"/>
          <w:sz w:val="24"/>
          <w:szCs w:val="24"/>
        </w:rPr>
        <w:t>pain</w:t>
      </w:r>
      <w:proofErr w:type="spellEnd"/>
      <w:r w:rsidR="007B67FC">
        <w:rPr>
          <w:rFonts w:ascii="Times New Roman" w:hAnsi="Times New Roman" w:cs="Times New Roman"/>
          <w:sz w:val="24"/>
          <w:szCs w:val="24"/>
        </w:rPr>
        <w:t xml:space="preserve">”, v. 11), come se ormai ne fosse totalmente estraneo. </w:t>
      </w:r>
      <w:r w:rsidR="008631D2">
        <w:rPr>
          <w:rFonts w:ascii="Times New Roman" w:hAnsi="Times New Roman" w:cs="Times New Roman"/>
          <w:sz w:val="24"/>
          <w:szCs w:val="24"/>
        </w:rPr>
        <w:t>Una seconda differenza riguarda il sentimento da cui ha origine</w:t>
      </w:r>
      <w:r w:rsidR="0091588A">
        <w:rPr>
          <w:rFonts w:ascii="Times New Roman" w:hAnsi="Times New Roman" w:cs="Times New Roman"/>
          <w:sz w:val="24"/>
          <w:szCs w:val="24"/>
        </w:rPr>
        <w:t xml:space="preserve"> la creazione/resurrezione: </w:t>
      </w:r>
      <w:r w:rsidR="004E7A91">
        <w:rPr>
          <w:rFonts w:ascii="Times New Roman" w:hAnsi="Times New Roman" w:cs="Times New Roman"/>
          <w:sz w:val="24"/>
          <w:szCs w:val="24"/>
        </w:rPr>
        <w:t xml:space="preserve">Pigmalione </w:t>
      </w:r>
      <w:r w:rsidR="007D42E4">
        <w:rPr>
          <w:rFonts w:ascii="Times New Roman" w:hAnsi="Times New Roman" w:cs="Times New Roman"/>
          <w:sz w:val="24"/>
          <w:szCs w:val="24"/>
        </w:rPr>
        <w:t>è</w:t>
      </w:r>
      <w:r w:rsidR="004E7A91">
        <w:rPr>
          <w:rFonts w:ascii="Times New Roman" w:hAnsi="Times New Roman" w:cs="Times New Roman"/>
          <w:sz w:val="24"/>
          <w:szCs w:val="24"/>
        </w:rPr>
        <w:t xml:space="preserve"> animato dall’amore verso la statua, soggiogato dalla sua incomparabile bellezza, </w:t>
      </w:r>
      <w:r w:rsidR="007D42E4">
        <w:rPr>
          <w:rFonts w:ascii="Times New Roman" w:hAnsi="Times New Roman" w:cs="Times New Roman"/>
          <w:sz w:val="24"/>
          <w:szCs w:val="24"/>
        </w:rPr>
        <w:t xml:space="preserve">e per questo </w:t>
      </w:r>
      <w:r w:rsidR="0011323A">
        <w:rPr>
          <w:rFonts w:ascii="Times New Roman" w:hAnsi="Times New Roman" w:cs="Times New Roman"/>
          <w:sz w:val="24"/>
          <w:szCs w:val="24"/>
        </w:rPr>
        <w:t xml:space="preserve">supplica </w:t>
      </w:r>
      <w:r w:rsidR="00CC5249">
        <w:rPr>
          <w:rFonts w:ascii="Times New Roman" w:hAnsi="Times New Roman" w:cs="Times New Roman"/>
          <w:sz w:val="24"/>
          <w:szCs w:val="24"/>
        </w:rPr>
        <w:t>Afrodite</w:t>
      </w:r>
      <w:r w:rsidR="0011323A">
        <w:rPr>
          <w:rFonts w:ascii="Times New Roman" w:hAnsi="Times New Roman" w:cs="Times New Roman"/>
          <w:sz w:val="24"/>
          <w:szCs w:val="24"/>
        </w:rPr>
        <w:t xml:space="preserve"> di trasformarla in una donna reale</w:t>
      </w:r>
      <w:r w:rsidR="00CC5249">
        <w:rPr>
          <w:rFonts w:ascii="Times New Roman" w:hAnsi="Times New Roman" w:cs="Times New Roman"/>
          <w:sz w:val="24"/>
          <w:szCs w:val="24"/>
        </w:rPr>
        <w:t xml:space="preserve">; il sentimento che spinge Cohen a compiere il suo gesto da stregone, invece, non è chiaramente individuabile (forse l’ambizione: “I </w:t>
      </w:r>
      <w:proofErr w:type="spellStart"/>
      <w:r w:rsidR="00CC5249">
        <w:rPr>
          <w:rFonts w:ascii="Times New Roman" w:hAnsi="Times New Roman" w:cs="Times New Roman"/>
          <w:sz w:val="24"/>
          <w:szCs w:val="24"/>
        </w:rPr>
        <w:t>challenged</w:t>
      </w:r>
      <w:proofErr w:type="spellEnd"/>
      <w:r w:rsidR="00CC5249">
        <w:rPr>
          <w:rFonts w:ascii="Times New Roman" w:hAnsi="Times New Roman" w:cs="Times New Roman"/>
          <w:sz w:val="24"/>
          <w:szCs w:val="24"/>
        </w:rPr>
        <w:t xml:space="preserve"> </w:t>
      </w:r>
      <w:proofErr w:type="spellStart"/>
      <w:r w:rsidR="00CC5249">
        <w:rPr>
          <w:rFonts w:ascii="Times New Roman" w:hAnsi="Times New Roman" w:cs="Times New Roman"/>
          <w:sz w:val="24"/>
          <w:szCs w:val="24"/>
        </w:rPr>
        <w:t>you</w:t>
      </w:r>
      <w:proofErr w:type="spellEnd"/>
      <w:r w:rsidR="00CC5249">
        <w:rPr>
          <w:rFonts w:ascii="Times New Roman" w:hAnsi="Times New Roman" w:cs="Times New Roman"/>
          <w:sz w:val="24"/>
          <w:szCs w:val="24"/>
        </w:rPr>
        <w:t>”, v. 7), ma di certo non si tratta di amore sensuale.</w:t>
      </w:r>
    </w:p>
    <w:p w14:paraId="539DEB22" w14:textId="274F32B6" w:rsidR="00E63533" w:rsidRDefault="005616F1" w:rsidP="00C24AFC">
      <w:pPr>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lastRenderedPageBreak/>
        <w:t xml:space="preserve">A questo punto, è fondamentale tentare di definire l’identità </w:t>
      </w:r>
      <w:r w:rsidR="00501C05">
        <w:rPr>
          <w:rFonts w:ascii="Times New Roman" w:hAnsi="Times New Roman" w:cs="Times New Roman"/>
          <w:sz w:val="24"/>
          <w:szCs w:val="24"/>
        </w:rPr>
        <w:t xml:space="preserve">del personaggio che l’io poetico si adopera a riportare in vita. </w:t>
      </w:r>
      <w:r w:rsidR="00441E54">
        <w:rPr>
          <w:rFonts w:ascii="Times New Roman" w:hAnsi="Times New Roman" w:cs="Times New Roman"/>
          <w:sz w:val="24"/>
          <w:szCs w:val="24"/>
        </w:rPr>
        <w:t xml:space="preserve">Nella terza strofa, dopo aver ribadito la difficoltà e la fragilità della “resurrezione” (“I </w:t>
      </w:r>
      <w:proofErr w:type="spellStart"/>
      <w:r w:rsidR="00441E54">
        <w:rPr>
          <w:rFonts w:ascii="Times New Roman" w:hAnsi="Times New Roman" w:cs="Times New Roman"/>
          <w:sz w:val="24"/>
          <w:szCs w:val="24"/>
        </w:rPr>
        <w:t>thought</w:t>
      </w:r>
      <w:proofErr w:type="spellEnd"/>
      <w:r w:rsidR="00441E54">
        <w:rPr>
          <w:rFonts w:ascii="Times New Roman" w:hAnsi="Times New Roman" w:cs="Times New Roman"/>
          <w:sz w:val="24"/>
          <w:szCs w:val="24"/>
        </w:rPr>
        <w:t xml:space="preserve"> </w:t>
      </w:r>
      <w:proofErr w:type="spellStart"/>
      <w:r w:rsidR="00441E54">
        <w:rPr>
          <w:rFonts w:ascii="Times New Roman" w:hAnsi="Times New Roman" w:cs="Times New Roman"/>
          <w:sz w:val="24"/>
          <w:szCs w:val="24"/>
        </w:rPr>
        <w:t>you</w:t>
      </w:r>
      <w:proofErr w:type="spellEnd"/>
      <w:r w:rsidR="00441E54">
        <w:rPr>
          <w:rFonts w:ascii="Times New Roman" w:hAnsi="Times New Roman" w:cs="Times New Roman"/>
          <w:sz w:val="24"/>
          <w:szCs w:val="24"/>
        </w:rPr>
        <w:t xml:space="preserve"> </w:t>
      </w:r>
      <w:proofErr w:type="spellStart"/>
      <w:r w:rsidR="00441E54">
        <w:rPr>
          <w:rFonts w:ascii="Times New Roman" w:hAnsi="Times New Roman" w:cs="Times New Roman"/>
          <w:sz w:val="24"/>
          <w:szCs w:val="24"/>
        </w:rPr>
        <w:t>perished</w:t>
      </w:r>
      <w:proofErr w:type="spellEnd"/>
      <w:r w:rsidR="00441E54">
        <w:rPr>
          <w:rFonts w:ascii="Times New Roman" w:hAnsi="Times New Roman" w:cs="Times New Roman"/>
          <w:sz w:val="24"/>
          <w:szCs w:val="24"/>
        </w:rPr>
        <w:t xml:space="preserve"> / a tour first touch”</w:t>
      </w:r>
      <w:r w:rsidR="00C24AFC">
        <w:rPr>
          <w:rFonts w:ascii="Times New Roman" w:hAnsi="Times New Roman" w:cs="Times New Roman"/>
          <w:sz w:val="24"/>
          <w:szCs w:val="24"/>
        </w:rPr>
        <w:t>; “</w:t>
      </w:r>
      <w:r w:rsidR="00C24AFC" w:rsidRPr="00C24AFC">
        <w:rPr>
          <w:rFonts w:ascii="Times New Roman" w:hAnsi="Times New Roman" w:cs="Times New Roman"/>
          <w:sz w:val="24"/>
          <w:szCs w:val="24"/>
        </w:rPr>
        <w:t>Pensavo saresti morto</w:t>
      </w:r>
      <w:r w:rsidR="00C24AFC">
        <w:rPr>
          <w:rFonts w:ascii="Times New Roman" w:hAnsi="Times New Roman" w:cs="Times New Roman"/>
          <w:sz w:val="24"/>
          <w:szCs w:val="24"/>
        </w:rPr>
        <w:t xml:space="preserve"> / </w:t>
      </w:r>
      <w:r w:rsidR="00C24AFC" w:rsidRPr="00C24AFC">
        <w:rPr>
          <w:rFonts w:ascii="Times New Roman" w:hAnsi="Times New Roman" w:cs="Times New Roman"/>
          <w:sz w:val="24"/>
          <w:szCs w:val="24"/>
        </w:rPr>
        <w:t>al primo contatto</w:t>
      </w:r>
      <w:r w:rsidR="00C24AFC">
        <w:rPr>
          <w:rFonts w:ascii="Times New Roman" w:hAnsi="Times New Roman" w:cs="Times New Roman"/>
          <w:sz w:val="24"/>
          <w:szCs w:val="24"/>
        </w:rPr>
        <w:t>”</w:t>
      </w:r>
      <w:r w:rsidR="00441E54">
        <w:rPr>
          <w:rFonts w:ascii="Times New Roman" w:hAnsi="Times New Roman" w:cs="Times New Roman"/>
          <w:sz w:val="24"/>
          <w:szCs w:val="24"/>
        </w:rPr>
        <w:t>), Cohen delinea lo sfondo sul quale questo evento si staglia, iniziando così a fornire indizi sul luogo e sull’epoca da cui il personaggio proviene</w:t>
      </w:r>
      <w:r w:rsidR="007321A7">
        <w:rPr>
          <w:rFonts w:ascii="Times New Roman" w:hAnsi="Times New Roman" w:cs="Times New Roman"/>
          <w:sz w:val="24"/>
          <w:szCs w:val="24"/>
        </w:rPr>
        <w:t>. I</w:t>
      </w:r>
      <w:r w:rsidR="00441E54">
        <w:rPr>
          <w:rFonts w:ascii="Times New Roman" w:hAnsi="Times New Roman" w:cs="Times New Roman"/>
          <w:sz w:val="24"/>
          <w:szCs w:val="24"/>
        </w:rPr>
        <w:t>n questo modo, Cohen di fatto inserisce un’ulteriore “mitologia”</w:t>
      </w:r>
      <w:r w:rsidR="007321A7">
        <w:rPr>
          <w:rFonts w:ascii="Times New Roman" w:hAnsi="Times New Roman" w:cs="Times New Roman"/>
          <w:sz w:val="24"/>
          <w:szCs w:val="24"/>
        </w:rPr>
        <w:t>: quella d</w:t>
      </w:r>
      <w:r w:rsidR="00D2001F">
        <w:rPr>
          <w:rFonts w:ascii="Times New Roman" w:hAnsi="Times New Roman" w:cs="Times New Roman"/>
          <w:sz w:val="24"/>
          <w:szCs w:val="24"/>
        </w:rPr>
        <w:t xml:space="preserve">i un generico tardo medioevo europeo, evocato sia come periodo storico di piena comunione tra cultura e religiosità sia, soprattutto, come momento di nascita e massima fioritura della poesia europea. </w:t>
      </w:r>
      <w:r w:rsidR="00097BEB">
        <w:rPr>
          <w:rFonts w:ascii="Times New Roman" w:hAnsi="Times New Roman" w:cs="Times New Roman"/>
          <w:sz w:val="24"/>
          <w:szCs w:val="24"/>
        </w:rPr>
        <w:t xml:space="preserve">Vari elementi concorrono a determinare </w:t>
      </w:r>
      <w:r w:rsidR="003343E4">
        <w:rPr>
          <w:rFonts w:ascii="Times New Roman" w:hAnsi="Times New Roman" w:cs="Times New Roman"/>
          <w:sz w:val="24"/>
          <w:szCs w:val="24"/>
        </w:rPr>
        <w:t xml:space="preserve">questo clima storico-culturale: “a </w:t>
      </w:r>
      <w:proofErr w:type="spellStart"/>
      <w:r w:rsidR="003343E4">
        <w:rPr>
          <w:rFonts w:ascii="Times New Roman" w:hAnsi="Times New Roman" w:cs="Times New Roman"/>
          <w:sz w:val="24"/>
          <w:szCs w:val="24"/>
        </w:rPr>
        <w:t>fragment</w:t>
      </w:r>
      <w:proofErr w:type="spellEnd"/>
      <w:r w:rsidR="003343E4">
        <w:rPr>
          <w:rFonts w:ascii="Times New Roman" w:hAnsi="Times New Roman" w:cs="Times New Roman"/>
          <w:sz w:val="24"/>
          <w:szCs w:val="24"/>
        </w:rPr>
        <w:t xml:space="preserve"> / of a French </w:t>
      </w:r>
      <w:proofErr w:type="spellStart"/>
      <w:r w:rsidR="003343E4">
        <w:rPr>
          <w:rFonts w:ascii="Times New Roman" w:hAnsi="Times New Roman" w:cs="Times New Roman"/>
          <w:sz w:val="24"/>
          <w:szCs w:val="24"/>
        </w:rPr>
        <w:t>cathedral</w:t>
      </w:r>
      <w:proofErr w:type="spellEnd"/>
      <w:r w:rsidR="003343E4">
        <w:rPr>
          <w:rFonts w:ascii="Times New Roman" w:hAnsi="Times New Roman" w:cs="Times New Roman"/>
          <w:sz w:val="24"/>
          <w:szCs w:val="24"/>
        </w:rPr>
        <w:t>” (</w:t>
      </w:r>
      <w:r w:rsidR="00C24AFC">
        <w:rPr>
          <w:rFonts w:ascii="Times New Roman" w:hAnsi="Times New Roman" w:cs="Times New Roman"/>
          <w:sz w:val="24"/>
          <w:szCs w:val="24"/>
        </w:rPr>
        <w:t>“</w:t>
      </w:r>
      <w:r w:rsidR="00C24AFC" w:rsidRPr="00C24AFC">
        <w:rPr>
          <w:rFonts w:ascii="Times New Roman" w:hAnsi="Times New Roman" w:cs="Times New Roman"/>
          <w:sz w:val="24"/>
          <w:szCs w:val="24"/>
        </w:rPr>
        <w:t>il frammento</w:t>
      </w:r>
      <w:r w:rsidR="00C24AFC">
        <w:rPr>
          <w:rFonts w:ascii="Times New Roman" w:hAnsi="Times New Roman" w:cs="Times New Roman"/>
          <w:sz w:val="24"/>
          <w:szCs w:val="24"/>
        </w:rPr>
        <w:t xml:space="preserve"> / </w:t>
      </w:r>
      <w:r w:rsidR="00C24AFC" w:rsidRPr="00C24AFC">
        <w:rPr>
          <w:rFonts w:ascii="Times New Roman" w:hAnsi="Times New Roman" w:cs="Times New Roman"/>
          <w:sz w:val="24"/>
          <w:szCs w:val="24"/>
        </w:rPr>
        <w:t>di una cattedrale francese</w:t>
      </w:r>
      <w:r w:rsidR="00C24AFC">
        <w:rPr>
          <w:rFonts w:ascii="Times New Roman" w:hAnsi="Times New Roman" w:cs="Times New Roman"/>
          <w:sz w:val="24"/>
          <w:szCs w:val="24"/>
        </w:rPr>
        <w:t>”</w:t>
      </w:r>
      <w:r w:rsidR="003343E4">
        <w:rPr>
          <w:rFonts w:ascii="Times New Roman" w:hAnsi="Times New Roman" w:cs="Times New Roman"/>
          <w:sz w:val="24"/>
          <w:szCs w:val="24"/>
        </w:rPr>
        <w:t xml:space="preserve">), presumibilmente una chiesa gotica; “and in the air a man </w:t>
      </w:r>
      <w:proofErr w:type="spellStart"/>
      <w:r w:rsidR="003343E4">
        <w:rPr>
          <w:rFonts w:ascii="Times New Roman" w:hAnsi="Times New Roman" w:cs="Times New Roman"/>
          <w:sz w:val="24"/>
          <w:szCs w:val="24"/>
        </w:rPr>
        <w:t>spoke</w:t>
      </w:r>
      <w:proofErr w:type="spellEnd"/>
      <w:r w:rsidR="003343E4">
        <w:rPr>
          <w:rFonts w:ascii="Times New Roman" w:hAnsi="Times New Roman" w:cs="Times New Roman"/>
          <w:sz w:val="24"/>
          <w:szCs w:val="24"/>
        </w:rPr>
        <w:t xml:space="preserve"> to </w:t>
      </w:r>
      <w:proofErr w:type="spellStart"/>
      <w:r w:rsidR="003343E4">
        <w:rPr>
          <w:rFonts w:ascii="Times New Roman" w:hAnsi="Times New Roman" w:cs="Times New Roman"/>
          <w:sz w:val="24"/>
          <w:szCs w:val="24"/>
        </w:rPr>
        <w:t>birds</w:t>
      </w:r>
      <w:proofErr w:type="spellEnd"/>
      <w:r w:rsidR="003343E4">
        <w:rPr>
          <w:rFonts w:ascii="Times New Roman" w:hAnsi="Times New Roman" w:cs="Times New Roman"/>
          <w:sz w:val="24"/>
          <w:szCs w:val="24"/>
        </w:rPr>
        <w:t>” (</w:t>
      </w:r>
      <w:r w:rsidR="00C24AFC">
        <w:rPr>
          <w:rFonts w:ascii="Times New Roman" w:hAnsi="Times New Roman" w:cs="Times New Roman"/>
          <w:sz w:val="24"/>
          <w:szCs w:val="24"/>
        </w:rPr>
        <w:t>“</w:t>
      </w:r>
      <w:r w:rsidR="00C24AFC" w:rsidRPr="00C24AFC">
        <w:rPr>
          <w:rFonts w:ascii="Times New Roman" w:hAnsi="Times New Roman" w:cs="Times New Roman"/>
          <w:sz w:val="24"/>
          <w:szCs w:val="24"/>
        </w:rPr>
        <w:t>e nell’aria un uomo parlava agli uccelli</w:t>
      </w:r>
      <w:r w:rsidR="00C24AFC">
        <w:rPr>
          <w:rFonts w:ascii="Times New Roman" w:hAnsi="Times New Roman" w:cs="Times New Roman"/>
          <w:sz w:val="24"/>
          <w:szCs w:val="24"/>
        </w:rPr>
        <w:t>”</w:t>
      </w:r>
      <w:r w:rsidR="003343E4">
        <w:rPr>
          <w:rFonts w:ascii="Times New Roman" w:hAnsi="Times New Roman" w:cs="Times New Roman"/>
          <w:sz w:val="24"/>
          <w:szCs w:val="24"/>
        </w:rPr>
        <w:t xml:space="preserve">), </w:t>
      </w:r>
      <w:r w:rsidR="00EE6FB5">
        <w:rPr>
          <w:rFonts w:ascii="Times New Roman" w:hAnsi="Times New Roman" w:cs="Times New Roman"/>
          <w:sz w:val="24"/>
          <w:szCs w:val="24"/>
        </w:rPr>
        <w:t>significativo</w:t>
      </w:r>
      <w:r w:rsidR="003343E4">
        <w:rPr>
          <w:rFonts w:ascii="Times New Roman" w:hAnsi="Times New Roman" w:cs="Times New Roman"/>
          <w:sz w:val="24"/>
          <w:szCs w:val="24"/>
        </w:rPr>
        <w:t xml:space="preserve"> riferimento alla leggenda di San Francesco d’Assisi, vissuto a cavallo tra XII e XIII secolo e annoverato tra gli iniziatori della tradizione poetica italiana con il suo </w:t>
      </w:r>
      <w:r w:rsidR="003343E4" w:rsidRPr="003343E4">
        <w:rPr>
          <w:rFonts w:ascii="Times New Roman" w:hAnsi="Times New Roman" w:cs="Times New Roman"/>
          <w:i/>
          <w:iCs/>
          <w:sz w:val="24"/>
          <w:szCs w:val="24"/>
        </w:rPr>
        <w:t>Cantico delle creature</w:t>
      </w:r>
      <w:r w:rsidR="003343E4">
        <w:rPr>
          <w:rFonts w:ascii="Times New Roman" w:hAnsi="Times New Roman" w:cs="Times New Roman"/>
          <w:sz w:val="24"/>
          <w:szCs w:val="24"/>
        </w:rPr>
        <w:t>; un gener</w:t>
      </w:r>
      <w:r w:rsidR="00C24AFC">
        <w:rPr>
          <w:rFonts w:ascii="Times New Roman" w:hAnsi="Times New Roman" w:cs="Times New Roman"/>
          <w:sz w:val="24"/>
          <w:szCs w:val="24"/>
        </w:rPr>
        <w:t>ico</w:t>
      </w:r>
      <w:r w:rsidR="003343E4">
        <w:rPr>
          <w:rFonts w:ascii="Times New Roman" w:hAnsi="Times New Roman" w:cs="Times New Roman"/>
          <w:sz w:val="24"/>
          <w:szCs w:val="24"/>
        </w:rPr>
        <w:t xml:space="preserve"> “</w:t>
      </w:r>
      <w:proofErr w:type="spellStart"/>
      <w:r w:rsidR="003343E4">
        <w:rPr>
          <w:rFonts w:ascii="Times New Roman" w:hAnsi="Times New Roman" w:cs="Times New Roman"/>
          <w:sz w:val="24"/>
          <w:szCs w:val="24"/>
        </w:rPr>
        <w:t>dangerous</w:t>
      </w:r>
      <w:proofErr w:type="spellEnd"/>
      <w:r w:rsidR="003343E4">
        <w:rPr>
          <w:rFonts w:ascii="Times New Roman" w:hAnsi="Times New Roman" w:cs="Times New Roman"/>
          <w:sz w:val="24"/>
          <w:szCs w:val="24"/>
        </w:rPr>
        <w:t xml:space="preserve"> </w:t>
      </w:r>
      <w:proofErr w:type="spellStart"/>
      <w:r w:rsidR="003343E4">
        <w:rPr>
          <w:rFonts w:ascii="Times New Roman" w:hAnsi="Times New Roman" w:cs="Times New Roman"/>
          <w:sz w:val="24"/>
          <w:szCs w:val="24"/>
        </w:rPr>
        <w:t>smell</w:t>
      </w:r>
      <w:proofErr w:type="spellEnd"/>
      <w:r w:rsidR="003343E4">
        <w:rPr>
          <w:rFonts w:ascii="Times New Roman" w:hAnsi="Times New Roman" w:cs="Times New Roman"/>
          <w:sz w:val="24"/>
          <w:szCs w:val="24"/>
        </w:rPr>
        <w:t xml:space="preserve"> of </w:t>
      </w:r>
      <w:proofErr w:type="spellStart"/>
      <w:r w:rsidR="003343E4">
        <w:rPr>
          <w:rFonts w:ascii="Times New Roman" w:hAnsi="Times New Roman" w:cs="Times New Roman"/>
          <w:sz w:val="24"/>
          <w:szCs w:val="24"/>
        </w:rPr>
        <w:t>old</w:t>
      </w:r>
      <w:proofErr w:type="spellEnd"/>
      <w:r w:rsidR="003343E4">
        <w:rPr>
          <w:rFonts w:ascii="Times New Roman" w:hAnsi="Times New Roman" w:cs="Times New Roman"/>
          <w:sz w:val="24"/>
          <w:szCs w:val="24"/>
        </w:rPr>
        <w:t xml:space="preserve"> </w:t>
      </w:r>
      <w:proofErr w:type="spellStart"/>
      <w:r w:rsidR="003343E4">
        <w:rPr>
          <w:rFonts w:ascii="Times New Roman" w:hAnsi="Times New Roman" w:cs="Times New Roman"/>
          <w:sz w:val="24"/>
          <w:szCs w:val="24"/>
        </w:rPr>
        <w:t>Italian</w:t>
      </w:r>
      <w:proofErr w:type="spellEnd"/>
      <w:r w:rsidR="003343E4">
        <w:rPr>
          <w:rFonts w:ascii="Times New Roman" w:hAnsi="Times New Roman" w:cs="Times New Roman"/>
          <w:sz w:val="24"/>
          <w:szCs w:val="24"/>
        </w:rPr>
        <w:t xml:space="preserve"> </w:t>
      </w:r>
      <w:proofErr w:type="spellStart"/>
      <w:r w:rsidR="003343E4">
        <w:rPr>
          <w:rFonts w:ascii="Times New Roman" w:hAnsi="Times New Roman" w:cs="Times New Roman"/>
          <w:sz w:val="24"/>
          <w:szCs w:val="24"/>
        </w:rPr>
        <w:t>flesh</w:t>
      </w:r>
      <w:proofErr w:type="spellEnd"/>
      <w:r w:rsidR="003343E4">
        <w:rPr>
          <w:rFonts w:ascii="Times New Roman" w:hAnsi="Times New Roman" w:cs="Times New Roman"/>
          <w:sz w:val="24"/>
          <w:szCs w:val="24"/>
        </w:rPr>
        <w:t>”</w:t>
      </w:r>
      <w:r w:rsidR="00C24AFC">
        <w:rPr>
          <w:rFonts w:ascii="Times New Roman" w:hAnsi="Times New Roman" w:cs="Times New Roman"/>
          <w:sz w:val="24"/>
          <w:szCs w:val="24"/>
        </w:rPr>
        <w:t xml:space="preserve"> (“</w:t>
      </w:r>
      <w:r w:rsidR="00C24AFC" w:rsidRPr="00C24AFC">
        <w:rPr>
          <w:rFonts w:ascii="Times New Roman" w:hAnsi="Times New Roman" w:cs="Times New Roman"/>
          <w:sz w:val="24"/>
          <w:szCs w:val="24"/>
        </w:rPr>
        <w:t>pericoloso profumo di antica carne italiana</w:t>
      </w:r>
      <w:r w:rsidR="00C24AFC">
        <w:rPr>
          <w:rFonts w:ascii="Times New Roman" w:hAnsi="Times New Roman" w:cs="Times New Roman"/>
          <w:sz w:val="24"/>
          <w:szCs w:val="24"/>
        </w:rPr>
        <w:t>”)</w:t>
      </w:r>
      <w:r w:rsidR="003343E4">
        <w:rPr>
          <w:rFonts w:ascii="Times New Roman" w:hAnsi="Times New Roman" w:cs="Times New Roman"/>
          <w:sz w:val="24"/>
          <w:szCs w:val="24"/>
        </w:rPr>
        <w:t xml:space="preserve">, che oltre a presentare un’indicazione di provenienza geografica </w:t>
      </w:r>
      <w:r w:rsidR="00286613">
        <w:rPr>
          <w:rFonts w:ascii="Times New Roman" w:hAnsi="Times New Roman" w:cs="Times New Roman"/>
          <w:sz w:val="24"/>
          <w:szCs w:val="24"/>
        </w:rPr>
        <w:t xml:space="preserve">suggerisce un senso di decomposizione, di dolorosa morte-in-vita. </w:t>
      </w:r>
    </w:p>
    <w:p w14:paraId="6C52584E" w14:textId="3F85DAC8" w:rsidR="001A173F" w:rsidRDefault="001A173F" w:rsidP="00C24AFC">
      <w:pPr>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Lo “</w:t>
      </w:r>
      <w:proofErr w:type="spellStart"/>
      <w:r>
        <w:rPr>
          <w:rFonts w:ascii="Times New Roman" w:hAnsi="Times New Roman" w:cs="Times New Roman"/>
          <w:sz w:val="24"/>
          <w:szCs w:val="24"/>
        </w:rPr>
        <w:t>smell</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old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Italian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flesh</w:t>
      </w:r>
      <w:proofErr w:type="spellEnd"/>
      <w:r>
        <w:rPr>
          <w:rFonts w:ascii="Times New Roman" w:hAnsi="Times New Roman" w:cs="Times New Roman"/>
          <w:sz w:val="24"/>
          <w:szCs w:val="24"/>
        </w:rPr>
        <w:t>” anticipa la rivelazione esplicita, ma ambig</w:t>
      </w:r>
      <w:r w:rsidR="00782836">
        <w:rPr>
          <w:rFonts w:ascii="Times New Roman" w:hAnsi="Times New Roman" w:cs="Times New Roman"/>
          <w:sz w:val="24"/>
          <w:szCs w:val="24"/>
        </w:rPr>
        <w:t xml:space="preserve">ua e problematica, dell’identità del “risorto”, nella strofa successiva: “O Dante” (v. 23). </w:t>
      </w:r>
      <w:r w:rsidR="00D20A0B">
        <w:rPr>
          <w:rFonts w:ascii="Times New Roman" w:hAnsi="Times New Roman" w:cs="Times New Roman"/>
          <w:sz w:val="24"/>
          <w:szCs w:val="24"/>
        </w:rPr>
        <w:t>Il protagonista dell’evocazione negromantica di Cohen è dunque Dante Alighieri, il sommo poeta, colui che incarna al massimo grado l’essenza</w:t>
      </w:r>
      <w:r w:rsidR="001F2319">
        <w:rPr>
          <w:rFonts w:ascii="Times New Roman" w:hAnsi="Times New Roman" w:cs="Times New Roman"/>
          <w:sz w:val="24"/>
          <w:szCs w:val="24"/>
        </w:rPr>
        <w:t xml:space="preserve"> della poesia e della cultura dell’Europa bassomedievale evocate nella terza strofa. Ma l’attribuzione</w:t>
      </w:r>
      <w:r w:rsidR="002B3BD2">
        <w:rPr>
          <w:rFonts w:ascii="Times New Roman" w:hAnsi="Times New Roman" w:cs="Times New Roman"/>
          <w:sz w:val="24"/>
          <w:szCs w:val="24"/>
        </w:rPr>
        <w:t xml:space="preserve"> d’identità</w:t>
      </w:r>
      <w:r w:rsidR="001F2319">
        <w:rPr>
          <w:rFonts w:ascii="Times New Roman" w:hAnsi="Times New Roman" w:cs="Times New Roman"/>
          <w:sz w:val="24"/>
          <w:szCs w:val="24"/>
        </w:rPr>
        <w:t>, seppur molto probabile, non è certa</w:t>
      </w:r>
      <w:r w:rsidR="002B3BD2">
        <w:rPr>
          <w:rFonts w:ascii="Times New Roman" w:hAnsi="Times New Roman" w:cs="Times New Roman"/>
          <w:sz w:val="24"/>
          <w:szCs w:val="24"/>
        </w:rPr>
        <w:t xml:space="preserve">; </w:t>
      </w:r>
      <w:r w:rsidR="001F2319">
        <w:rPr>
          <w:rFonts w:ascii="Times New Roman" w:hAnsi="Times New Roman" w:cs="Times New Roman"/>
          <w:sz w:val="24"/>
          <w:szCs w:val="24"/>
        </w:rPr>
        <w:t>Cohen inserisce volu</w:t>
      </w:r>
      <w:r w:rsidR="002B3BD2">
        <w:rPr>
          <w:rFonts w:ascii="Times New Roman" w:hAnsi="Times New Roman" w:cs="Times New Roman"/>
          <w:sz w:val="24"/>
          <w:szCs w:val="24"/>
        </w:rPr>
        <w:t xml:space="preserve">tamente un fattore di ambiguità: l’io poetico si riferisce sempre al presunto Dante in seconda persona, ma ai </w:t>
      </w:r>
      <w:proofErr w:type="spellStart"/>
      <w:r w:rsidR="002B3BD2">
        <w:rPr>
          <w:rFonts w:ascii="Times New Roman" w:hAnsi="Times New Roman" w:cs="Times New Roman"/>
          <w:sz w:val="24"/>
          <w:szCs w:val="24"/>
        </w:rPr>
        <w:t>vv</w:t>
      </w:r>
      <w:proofErr w:type="spellEnd"/>
      <w:r w:rsidR="002B3BD2">
        <w:rPr>
          <w:rFonts w:ascii="Times New Roman" w:hAnsi="Times New Roman" w:cs="Times New Roman"/>
          <w:sz w:val="24"/>
          <w:szCs w:val="24"/>
        </w:rPr>
        <w:t>. 27-28 scrive</w:t>
      </w:r>
      <w:r w:rsidR="00067AF5">
        <w:rPr>
          <w:rFonts w:ascii="Times New Roman" w:hAnsi="Times New Roman" w:cs="Times New Roman"/>
          <w:sz w:val="24"/>
          <w:szCs w:val="24"/>
        </w:rPr>
        <w:t xml:space="preserve"> “</w:t>
      </w:r>
      <w:proofErr w:type="spellStart"/>
      <w:r w:rsidR="00067AF5">
        <w:rPr>
          <w:rFonts w:ascii="Times New Roman" w:hAnsi="Times New Roman" w:cs="Times New Roman"/>
          <w:sz w:val="24"/>
          <w:szCs w:val="24"/>
        </w:rPr>
        <w:t>how</w:t>
      </w:r>
      <w:proofErr w:type="spellEnd"/>
      <w:r w:rsidR="00067AF5">
        <w:rPr>
          <w:rFonts w:ascii="Times New Roman" w:hAnsi="Times New Roman" w:cs="Times New Roman"/>
          <w:sz w:val="24"/>
          <w:szCs w:val="24"/>
        </w:rPr>
        <w:t xml:space="preserve"> the city </w:t>
      </w:r>
      <w:proofErr w:type="spellStart"/>
      <w:r w:rsidR="00067AF5">
        <w:rPr>
          <w:rFonts w:ascii="Times New Roman" w:hAnsi="Times New Roman" w:cs="Times New Roman"/>
          <w:sz w:val="24"/>
          <w:szCs w:val="24"/>
        </w:rPr>
        <w:t>traffic</w:t>
      </w:r>
      <w:proofErr w:type="spellEnd"/>
      <w:r w:rsidR="00067AF5">
        <w:rPr>
          <w:rFonts w:ascii="Times New Roman" w:hAnsi="Times New Roman" w:cs="Times New Roman"/>
          <w:sz w:val="24"/>
          <w:szCs w:val="24"/>
        </w:rPr>
        <w:t xml:space="preserve"> / </w:t>
      </w:r>
      <w:proofErr w:type="spellStart"/>
      <w:r w:rsidR="00067AF5">
        <w:rPr>
          <w:rFonts w:ascii="Times New Roman" w:hAnsi="Times New Roman" w:cs="Times New Roman"/>
          <w:sz w:val="24"/>
          <w:szCs w:val="24"/>
        </w:rPr>
        <w:t>echoes</w:t>
      </w:r>
      <w:proofErr w:type="spellEnd"/>
      <w:r w:rsidR="00067AF5">
        <w:rPr>
          <w:rFonts w:ascii="Times New Roman" w:hAnsi="Times New Roman" w:cs="Times New Roman"/>
          <w:sz w:val="24"/>
          <w:szCs w:val="24"/>
        </w:rPr>
        <w:t xml:space="preserve"> </w:t>
      </w:r>
      <w:proofErr w:type="spellStart"/>
      <w:r w:rsidR="00067AF5">
        <w:rPr>
          <w:rFonts w:ascii="Times New Roman" w:hAnsi="Times New Roman" w:cs="Times New Roman"/>
          <w:sz w:val="24"/>
          <w:szCs w:val="24"/>
        </w:rPr>
        <w:t>all</w:t>
      </w:r>
      <w:proofErr w:type="spellEnd"/>
      <w:r w:rsidR="00067AF5">
        <w:rPr>
          <w:rFonts w:ascii="Times New Roman" w:hAnsi="Times New Roman" w:cs="Times New Roman"/>
          <w:sz w:val="24"/>
          <w:szCs w:val="24"/>
        </w:rPr>
        <w:t xml:space="preserve"> </w:t>
      </w:r>
      <w:proofErr w:type="spellStart"/>
      <w:r w:rsidR="00067AF5" w:rsidRPr="00067AF5">
        <w:rPr>
          <w:rFonts w:ascii="Times New Roman" w:hAnsi="Times New Roman" w:cs="Times New Roman"/>
          <w:i/>
          <w:iCs/>
          <w:sz w:val="24"/>
          <w:szCs w:val="24"/>
        </w:rPr>
        <w:t>his</w:t>
      </w:r>
      <w:proofErr w:type="spellEnd"/>
      <w:r w:rsidR="00067AF5">
        <w:rPr>
          <w:rFonts w:ascii="Times New Roman" w:hAnsi="Times New Roman" w:cs="Times New Roman"/>
          <w:sz w:val="24"/>
          <w:szCs w:val="24"/>
        </w:rPr>
        <w:t xml:space="preserve"> </w:t>
      </w:r>
      <w:proofErr w:type="spellStart"/>
      <w:r w:rsidR="00067AF5">
        <w:rPr>
          <w:rFonts w:ascii="Times New Roman" w:hAnsi="Times New Roman" w:cs="Times New Roman"/>
          <w:sz w:val="24"/>
          <w:szCs w:val="24"/>
        </w:rPr>
        <w:t>sonnets</w:t>
      </w:r>
      <w:proofErr w:type="spellEnd"/>
      <w:r w:rsidR="00067AF5">
        <w:rPr>
          <w:rFonts w:ascii="Times New Roman" w:hAnsi="Times New Roman" w:cs="Times New Roman"/>
          <w:sz w:val="24"/>
          <w:szCs w:val="24"/>
        </w:rPr>
        <w:t>” (</w:t>
      </w:r>
      <w:r w:rsidR="00C24AFC">
        <w:rPr>
          <w:rFonts w:ascii="Times New Roman" w:hAnsi="Times New Roman" w:cs="Times New Roman"/>
          <w:sz w:val="24"/>
          <w:szCs w:val="24"/>
        </w:rPr>
        <w:t>“</w:t>
      </w:r>
      <w:r w:rsidR="00C24AFC" w:rsidRPr="00C24AFC">
        <w:rPr>
          <w:rFonts w:ascii="Times New Roman" w:hAnsi="Times New Roman" w:cs="Times New Roman"/>
          <w:sz w:val="24"/>
          <w:szCs w:val="24"/>
        </w:rPr>
        <w:t>come il traffico della città</w:t>
      </w:r>
      <w:r w:rsidR="00C24AFC">
        <w:rPr>
          <w:rFonts w:ascii="Times New Roman" w:hAnsi="Times New Roman" w:cs="Times New Roman"/>
          <w:sz w:val="24"/>
          <w:szCs w:val="24"/>
        </w:rPr>
        <w:t xml:space="preserve"> / </w:t>
      </w:r>
      <w:r w:rsidR="00C24AFC" w:rsidRPr="00C24AFC">
        <w:rPr>
          <w:rFonts w:ascii="Times New Roman" w:hAnsi="Times New Roman" w:cs="Times New Roman"/>
          <w:sz w:val="24"/>
          <w:szCs w:val="24"/>
        </w:rPr>
        <w:t xml:space="preserve">rimanda l’eco di tutti i </w:t>
      </w:r>
      <w:r w:rsidR="00C24AFC" w:rsidRPr="00C24AFC">
        <w:rPr>
          <w:rFonts w:ascii="Times New Roman" w:hAnsi="Times New Roman" w:cs="Times New Roman"/>
          <w:i/>
          <w:iCs/>
          <w:sz w:val="24"/>
          <w:szCs w:val="24"/>
        </w:rPr>
        <w:t>suoi</w:t>
      </w:r>
      <w:r w:rsidR="00C24AFC" w:rsidRPr="00C24AFC">
        <w:rPr>
          <w:rFonts w:ascii="Times New Roman" w:hAnsi="Times New Roman" w:cs="Times New Roman"/>
          <w:sz w:val="24"/>
          <w:szCs w:val="24"/>
        </w:rPr>
        <w:t xml:space="preserve"> sonetti</w:t>
      </w:r>
      <w:r w:rsidR="00C24AFC">
        <w:rPr>
          <w:rFonts w:ascii="Times New Roman" w:hAnsi="Times New Roman" w:cs="Times New Roman"/>
          <w:sz w:val="24"/>
          <w:szCs w:val="24"/>
        </w:rPr>
        <w:t xml:space="preserve">”, </w:t>
      </w:r>
      <w:r w:rsidR="00067AF5">
        <w:rPr>
          <w:rFonts w:ascii="Times New Roman" w:hAnsi="Times New Roman" w:cs="Times New Roman"/>
          <w:sz w:val="24"/>
          <w:szCs w:val="24"/>
        </w:rPr>
        <w:t>corsiv</w:t>
      </w:r>
      <w:r w:rsidR="00C24AFC">
        <w:rPr>
          <w:rFonts w:ascii="Times New Roman" w:hAnsi="Times New Roman" w:cs="Times New Roman"/>
          <w:sz w:val="24"/>
          <w:szCs w:val="24"/>
        </w:rPr>
        <w:t>i</w:t>
      </w:r>
      <w:r w:rsidR="00067AF5">
        <w:rPr>
          <w:rFonts w:ascii="Times New Roman" w:hAnsi="Times New Roman" w:cs="Times New Roman"/>
          <w:sz w:val="24"/>
          <w:szCs w:val="24"/>
        </w:rPr>
        <w:t xml:space="preserve"> mi</w:t>
      </w:r>
      <w:r w:rsidR="00C24AFC">
        <w:rPr>
          <w:rFonts w:ascii="Times New Roman" w:hAnsi="Times New Roman" w:cs="Times New Roman"/>
          <w:sz w:val="24"/>
          <w:szCs w:val="24"/>
        </w:rPr>
        <w:t>ei</w:t>
      </w:r>
      <w:r w:rsidR="00067AF5">
        <w:rPr>
          <w:rFonts w:ascii="Times New Roman" w:hAnsi="Times New Roman" w:cs="Times New Roman"/>
          <w:sz w:val="24"/>
          <w:szCs w:val="24"/>
        </w:rPr>
        <w:t>)</w:t>
      </w:r>
      <w:r w:rsidR="007D4452">
        <w:rPr>
          <w:rFonts w:ascii="Times New Roman" w:hAnsi="Times New Roman" w:cs="Times New Roman"/>
          <w:sz w:val="24"/>
          <w:szCs w:val="24"/>
        </w:rPr>
        <w:t>.</w:t>
      </w:r>
      <w:r w:rsidR="00067AF5">
        <w:rPr>
          <w:rFonts w:ascii="Times New Roman" w:hAnsi="Times New Roman" w:cs="Times New Roman"/>
          <w:sz w:val="24"/>
          <w:szCs w:val="24"/>
        </w:rPr>
        <w:t xml:space="preserve"> </w:t>
      </w:r>
      <w:r w:rsidR="007D4452">
        <w:rPr>
          <w:rFonts w:ascii="Times New Roman" w:hAnsi="Times New Roman" w:cs="Times New Roman"/>
          <w:sz w:val="24"/>
          <w:szCs w:val="24"/>
        </w:rPr>
        <w:t>Questo aggettivo di terza persona</w:t>
      </w:r>
      <w:r w:rsidR="00067AF5">
        <w:rPr>
          <w:rFonts w:ascii="Times New Roman" w:hAnsi="Times New Roman" w:cs="Times New Roman"/>
          <w:sz w:val="24"/>
          <w:szCs w:val="24"/>
        </w:rPr>
        <w:t xml:space="preserve">, a meno che i sonetti non appartengano a qualche altro poeta non meglio definito (ma sarebbe illogico), crea un cortocircuito di identità, che ha portato ad esempio </w:t>
      </w:r>
      <w:proofErr w:type="spellStart"/>
      <w:r w:rsidR="00067AF5">
        <w:rPr>
          <w:rFonts w:ascii="Times New Roman" w:hAnsi="Times New Roman" w:cs="Times New Roman"/>
          <w:sz w:val="24"/>
          <w:szCs w:val="24"/>
        </w:rPr>
        <w:t>Vesselova</w:t>
      </w:r>
      <w:proofErr w:type="spellEnd"/>
      <w:r w:rsidR="00067AF5">
        <w:rPr>
          <w:rFonts w:ascii="Times New Roman" w:hAnsi="Times New Roman" w:cs="Times New Roman"/>
          <w:sz w:val="24"/>
          <w:szCs w:val="24"/>
        </w:rPr>
        <w:t xml:space="preserve"> a supporre che la persona richiamata da Cohen non sia Dante, ma la sua amata Beatrice</w:t>
      </w:r>
      <w:r w:rsidR="00067AF5">
        <w:rPr>
          <w:rStyle w:val="Rimandonotaapidipagina"/>
          <w:rFonts w:ascii="Times New Roman" w:hAnsi="Times New Roman" w:cs="Times New Roman"/>
          <w:sz w:val="24"/>
          <w:szCs w:val="24"/>
        </w:rPr>
        <w:footnoteReference w:id="132"/>
      </w:r>
      <w:r w:rsidR="00067AF5">
        <w:rPr>
          <w:rFonts w:ascii="Times New Roman" w:hAnsi="Times New Roman" w:cs="Times New Roman"/>
          <w:sz w:val="24"/>
          <w:szCs w:val="24"/>
        </w:rPr>
        <w:t>.</w:t>
      </w:r>
      <w:r w:rsidR="007D4452">
        <w:rPr>
          <w:rFonts w:ascii="Times New Roman" w:hAnsi="Times New Roman" w:cs="Times New Roman"/>
          <w:sz w:val="24"/>
          <w:szCs w:val="24"/>
        </w:rPr>
        <w:t xml:space="preserve"> </w:t>
      </w:r>
    </w:p>
    <w:p w14:paraId="2E12AA30" w14:textId="77777777" w:rsidR="007D4452" w:rsidRDefault="007D4452" w:rsidP="00D7081D">
      <w:pPr>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In realtà, non è fondamentale</w:t>
      </w:r>
      <w:r w:rsidR="003546F0">
        <w:rPr>
          <w:rFonts w:ascii="Times New Roman" w:hAnsi="Times New Roman" w:cs="Times New Roman"/>
          <w:sz w:val="24"/>
          <w:szCs w:val="24"/>
        </w:rPr>
        <w:t xml:space="preserve"> assegnare a questo personaggio un’identità unica e specifica, perché egli conta soprattutto per ciò che rappresenta: </w:t>
      </w:r>
      <w:r w:rsidR="00D9593B">
        <w:rPr>
          <w:rFonts w:ascii="Times New Roman" w:hAnsi="Times New Roman" w:cs="Times New Roman"/>
          <w:sz w:val="24"/>
          <w:szCs w:val="24"/>
        </w:rPr>
        <w:t xml:space="preserve">è sia Dante che Beatrice, </w:t>
      </w:r>
      <w:r w:rsidR="00D9593B">
        <w:rPr>
          <w:rFonts w:ascii="Times New Roman" w:hAnsi="Times New Roman" w:cs="Times New Roman"/>
          <w:sz w:val="24"/>
          <w:szCs w:val="24"/>
        </w:rPr>
        <w:lastRenderedPageBreak/>
        <w:t>è Dante e tutto ciò che lo caratterizza, ovvero è espressione di “un ideale dantesco e dell’arte ad esso dedicata”, un “passato poetico personificato”</w:t>
      </w:r>
      <w:r w:rsidR="003C47BD">
        <w:rPr>
          <w:rStyle w:val="Rimandonotaapidipagina"/>
          <w:rFonts w:ascii="Times New Roman" w:hAnsi="Times New Roman" w:cs="Times New Roman"/>
          <w:sz w:val="24"/>
          <w:szCs w:val="24"/>
        </w:rPr>
        <w:footnoteReference w:id="133"/>
      </w:r>
      <w:r w:rsidR="00D9593B">
        <w:rPr>
          <w:rFonts w:ascii="Times New Roman" w:hAnsi="Times New Roman" w:cs="Times New Roman"/>
          <w:sz w:val="24"/>
          <w:szCs w:val="24"/>
        </w:rPr>
        <w:t>. Questo personaggio è, in definitiva, emblema dell’arte poetica stessa, che Cohen sceglie di rappresentare attraverso il maestro e l’iniziatore d</w:t>
      </w:r>
      <w:r w:rsidR="003C47BD">
        <w:rPr>
          <w:rFonts w:ascii="Times New Roman" w:hAnsi="Times New Roman" w:cs="Times New Roman"/>
          <w:sz w:val="24"/>
          <w:szCs w:val="24"/>
        </w:rPr>
        <w:t>i quella</w:t>
      </w:r>
      <w:r w:rsidR="00D9593B">
        <w:rPr>
          <w:rFonts w:ascii="Times New Roman" w:hAnsi="Times New Roman" w:cs="Times New Roman"/>
          <w:sz w:val="24"/>
          <w:szCs w:val="24"/>
        </w:rPr>
        <w:t xml:space="preserve"> poesia europea “moderna” che giunge fino a </w:t>
      </w:r>
      <w:r w:rsidR="009F7CAA">
        <w:rPr>
          <w:rFonts w:ascii="Times New Roman" w:hAnsi="Times New Roman" w:cs="Times New Roman"/>
          <w:sz w:val="24"/>
          <w:szCs w:val="24"/>
        </w:rPr>
        <w:t>noi</w:t>
      </w:r>
      <w:r w:rsidR="00D9593B">
        <w:rPr>
          <w:rFonts w:ascii="Times New Roman" w:hAnsi="Times New Roman" w:cs="Times New Roman"/>
          <w:sz w:val="24"/>
          <w:szCs w:val="24"/>
        </w:rPr>
        <w:t>.</w:t>
      </w:r>
    </w:p>
    <w:p w14:paraId="1D17C509" w14:textId="3551170C" w:rsidR="003C47BD" w:rsidRDefault="003C47BD" w:rsidP="00ED70AF">
      <w:pPr>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L’intero componimento, dunque, diventa una meta-rappresentazione, metafora dell’atto poetico, che Cohen basa su un assunto: la poesia è un atto di negromanzia. Per scrivere versi è necessario riportare in vita un immenso bagaglio di tradizione, e utilizzarlo come sostegno, slancio vitale, oggetto di dialogo, al fine di poter creare qualcosa di nuovo</w:t>
      </w:r>
      <w:r w:rsidR="007C165A">
        <w:rPr>
          <w:rFonts w:ascii="Times New Roman" w:hAnsi="Times New Roman" w:cs="Times New Roman"/>
          <w:sz w:val="24"/>
          <w:szCs w:val="24"/>
        </w:rPr>
        <w:t xml:space="preserve">; questo continuo e necessario recupero del passato è </w:t>
      </w:r>
      <w:r w:rsidR="0000117D">
        <w:rPr>
          <w:rFonts w:ascii="Times New Roman" w:hAnsi="Times New Roman" w:cs="Times New Roman"/>
          <w:sz w:val="24"/>
          <w:szCs w:val="24"/>
        </w:rPr>
        <w:t xml:space="preserve">però </w:t>
      </w:r>
      <w:r w:rsidR="007C165A">
        <w:rPr>
          <w:rFonts w:ascii="Times New Roman" w:hAnsi="Times New Roman" w:cs="Times New Roman"/>
          <w:sz w:val="24"/>
          <w:szCs w:val="24"/>
        </w:rPr>
        <w:t>un’operazione doloros</w:t>
      </w:r>
      <w:r w:rsidR="0000117D">
        <w:rPr>
          <w:rFonts w:ascii="Times New Roman" w:hAnsi="Times New Roman" w:cs="Times New Roman"/>
          <w:sz w:val="24"/>
          <w:szCs w:val="24"/>
        </w:rPr>
        <w:t>a, in qualche modo innaturale</w:t>
      </w:r>
      <w:r>
        <w:rPr>
          <w:rFonts w:ascii="Times New Roman" w:hAnsi="Times New Roman" w:cs="Times New Roman"/>
          <w:sz w:val="24"/>
          <w:szCs w:val="24"/>
        </w:rPr>
        <w:t>. La tradizione che viene resuscitata è una presenza antica, decisamente altra rispetto al</w:t>
      </w:r>
      <w:r w:rsidR="007C165A">
        <w:rPr>
          <w:rFonts w:ascii="Times New Roman" w:hAnsi="Times New Roman" w:cs="Times New Roman"/>
          <w:sz w:val="24"/>
          <w:szCs w:val="24"/>
        </w:rPr>
        <w:t xml:space="preserve">la contemporaneità (in qualunque tempo essa si collochi), che per questo torna in vita malvolentieri, in forma di contrasto e non di affinità: il Dante di </w:t>
      </w:r>
      <w:proofErr w:type="spellStart"/>
      <w:r w:rsidR="007C165A" w:rsidRPr="007C165A">
        <w:rPr>
          <w:rFonts w:ascii="Times New Roman" w:hAnsi="Times New Roman" w:cs="Times New Roman"/>
          <w:i/>
          <w:iCs/>
          <w:sz w:val="24"/>
          <w:szCs w:val="24"/>
        </w:rPr>
        <w:t>Pagans</w:t>
      </w:r>
      <w:proofErr w:type="spellEnd"/>
      <w:r w:rsidR="007C165A">
        <w:rPr>
          <w:rFonts w:ascii="Times New Roman" w:hAnsi="Times New Roman" w:cs="Times New Roman"/>
          <w:sz w:val="24"/>
          <w:szCs w:val="24"/>
        </w:rPr>
        <w:t xml:space="preserve"> rivive “in una condizione simile a</w:t>
      </w:r>
      <w:r w:rsidR="0000117D">
        <w:rPr>
          <w:rFonts w:ascii="Times New Roman" w:hAnsi="Times New Roman" w:cs="Times New Roman"/>
          <w:sz w:val="24"/>
          <w:szCs w:val="24"/>
        </w:rPr>
        <w:t xml:space="preserve"> quella di</w:t>
      </w:r>
      <w:r w:rsidR="007C165A">
        <w:rPr>
          <w:rFonts w:ascii="Times New Roman" w:hAnsi="Times New Roman" w:cs="Times New Roman"/>
          <w:sz w:val="24"/>
          <w:szCs w:val="24"/>
        </w:rPr>
        <w:t xml:space="preserve"> uno zombie”</w:t>
      </w:r>
      <w:r w:rsidR="0000117D">
        <w:rPr>
          <w:rStyle w:val="Rimandonotaapidipagina"/>
          <w:rFonts w:ascii="Times New Roman" w:hAnsi="Times New Roman" w:cs="Times New Roman"/>
          <w:sz w:val="24"/>
          <w:szCs w:val="24"/>
        </w:rPr>
        <w:footnoteReference w:id="134"/>
      </w:r>
      <w:r w:rsidR="007C165A">
        <w:rPr>
          <w:rFonts w:ascii="Times New Roman" w:hAnsi="Times New Roman" w:cs="Times New Roman"/>
          <w:sz w:val="24"/>
          <w:szCs w:val="24"/>
        </w:rPr>
        <w:t>, è spaesato, si ferisce i piedi con l’erba ruvida</w:t>
      </w:r>
      <w:r w:rsidR="0000117D">
        <w:rPr>
          <w:rFonts w:ascii="Times New Roman" w:hAnsi="Times New Roman" w:cs="Times New Roman"/>
          <w:sz w:val="24"/>
          <w:szCs w:val="24"/>
        </w:rPr>
        <w:t xml:space="preserve"> (</w:t>
      </w:r>
      <w:r w:rsidR="00C24AFC">
        <w:rPr>
          <w:rFonts w:ascii="Times New Roman" w:hAnsi="Times New Roman" w:cs="Times New Roman"/>
          <w:sz w:val="24"/>
          <w:szCs w:val="24"/>
        </w:rPr>
        <w:t>“</w:t>
      </w:r>
      <w:r w:rsidR="00C24AFC" w:rsidRPr="00C24AFC">
        <w:rPr>
          <w:rFonts w:ascii="Times New Roman" w:hAnsi="Times New Roman" w:cs="Times New Roman"/>
          <w:sz w:val="24"/>
          <w:szCs w:val="24"/>
        </w:rPr>
        <w:t xml:space="preserve">I know </w:t>
      </w:r>
      <w:proofErr w:type="spellStart"/>
      <w:r w:rsidR="00C24AFC" w:rsidRPr="00C24AFC">
        <w:rPr>
          <w:rFonts w:ascii="Times New Roman" w:hAnsi="Times New Roman" w:cs="Times New Roman"/>
          <w:sz w:val="24"/>
          <w:szCs w:val="24"/>
        </w:rPr>
        <w:t>how</w:t>
      </w:r>
      <w:proofErr w:type="spellEnd"/>
      <w:r w:rsidR="00C24AFC" w:rsidRPr="00C24AFC">
        <w:rPr>
          <w:rFonts w:ascii="Times New Roman" w:hAnsi="Times New Roman" w:cs="Times New Roman"/>
          <w:sz w:val="24"/>
          <w:szCs w:val="24"/>
        </w:rPr>
        <w:t xml:space="preserve"> </w:t>
      </w:r>
      <w:proofErr w:type="spellStart"/>
      <w:r w:rsidR="00C24AFC" w:rsidRPr="00C24AFC">
        <w:rPr>
          <w:rFonts w:ascii="Times New Roman" w:hAnsi="Times New Roman" w:cs="Times New Roman"/>
          <w:sz w:val="24"/>
          <w:szCs w:val="24"/>
        </w:rPr>
        <w:t>our</w:t>
      </w:r>
      <w:proofErr w:type="spellEnd"/>
      <w:r w:rsidR="00C24AFC" w:rsidRPr="00C24AFC">
        <w:rPr>
          <w:rFonts w:ascii="Times New Roman" w:hAnsi="Times New Roman" w:cs="Times New Roman"/>
          <w:sz w:val="24"/>
          <w:szCs w:val="24"/>
        </w:rPr>
        <w:t xml:space="preserve"> </w:t>
      </w:r>
      <w:proofErr w:type="spellStart"/>
      <w:r w:rsidR="00C24AFC" w:rsidRPr="00C24AFC">
        <w:rPr>
          <w:rFonts w:ascii="Times New Roman" w:hAnsi="Times New Roman" w:cs="Times New Roman"/>
          <w:sz w:val="24"/>
          <w:szCs w:val="24"/>
        </w:rPr>
        <w:t>coarse</w:t>
      </w:r>
      <w:proofErr w:type="spellEnd"/>
      <w:r w:rsidR="00C24AFC" w:rsidRPr="00C24AFC">
        <w:rPr>
          <w:rFonts w:ascii="Times New Roman" w:hAnsi="Times New Roman" w:cs="Times New Roman"/>
          <w:sz w:val="24"/>
          <w:szCs w:val="24"/>
        </w:rPr>
        <w:t xml:space="preserve"> </w:t>
      </w:r>
      <w:proofErr w:type="spellStart"/>
      <w:r w:rsidR="00C24AFC" w:rsidRPr="00C24AFC">
        <w:rPr>
          <w:rFonts w:ascii="Times New Roman" w:hAnsi="Times New Roman" w:cs="Times New Roman"/>
          <w:sz w:val="24"/>
          <w:szCs w:val="24"/>
        </w:rPr>
        <w:t>grass</w:t>
      </w:r>
      <w:proofErr w:type="spellEnd"/>
      <w:r w:rsidR="00C24AFC" w:rsidRPr="00C24AFC">
        <w:rPr>
          <w:rFonts w:ascii="Times New Roman" w:hAnsi="Times New Roman" w:cs="Times New Roman"/>
          <w:sz w:val="24"/>
          <w:szCs w:val="24"/>
        </w:rPr>
        <w:t xml:space="preserve"> </w:t>
      </w:r>
      <w:r w:rsidR="00C24AFC">
        <w:rPr>
          <w:rFonts w:ascii="Times New Roman" w:hAnsi="Times New Roman" w:cs="Times New Roman"/>
          <w:sz w:val="24"/>
          <w:szCs w:val="24"/>
        </w:rPr>
        <w:t xml:space="preserve">/ </w:t>
      </w:r>
      <w:proofErr w:type="spellStart"/>
      <w:r w:rsidR="00C24AFC" w:rsidRPr="00C24AFC">
        <w:rPr>
          <w:rFonts w:ascii="Times New Roman" w:hAnsi="Times New Roman" w:cs="Times New Roman"/>
          <w:sz w:val="24"/>
          <w:szCs w:val="24"/>
        </w:rPr>
        <w:t>mutilates</w:t>
      </w:r>
      <w:proofErr w:type="spellEnd"/>
      <w:r w:rsidR="00C24AFC" w:rsidRPr="00C24AFC">
        <w:rPr>
          <w:rFonts w:ascii="Times New Roman" w:hAnsi="Times New Roman" w:cs="Times New Roman"/>
          <w:sz w:val="24"/>
          <w:szCs w:val="24"/>
        </w:rPr>
        <w:t xml:space="preserve"> </w:t>
      </w:r>
      <w:proofErr w:type="spellStart"/>
      <w:r w:rsidR="00C24AFC" w:rsidRPr="00C24AFC">
        <w:rPr>
          <w:rFonts w:ascii="Times New Roman" w:hAnsi="Times New Roman" w:cs="Times New Roman"/>
          <w:sz w:val="24"/>
          <w:szCs w:val="24"/>
        </w:rPr>
        <w:t>your</w:t>
      </w:r>
      <w:proofErr w:type="spellEnd"/>
      <w:r w:rsidR="00C24AFC" w:rsidRPr="00C24AFC">
        <w:rPr>
          <w:rFonts w:ascii="Times New Roman" w:hAnsi="Times New Roman" w:cs="Times New Roman"/>
          <w:sz w:val="24"/>
          <w:szCs w:val="24"/>
        </w:rPr>
        <w:t xml:space="preserve"> feet</w:t>
      </w:r>
      <w:r w:rsidR="00C24AFC">
        <w:rPr>
          <w:rFonts w:ascii="Times New Roman" w:hAnsi="Times New Roman" w:cs="Times New Roman"/>
          <w:sz w:val="24"/>
          <w:szCs w:val="24"/>
        </w:rPr>
        <w:t>”</w:t>
      </w:r>
      <w:r w:rsidR="0000117D">
        <w:rPr>
          <w:rFonts w:ascii="Times New Roman" w:hAnsi="Times New Roman" w:cs="Times New Roman"/>
          <w:sz w:val="24"/>
          <w:szCs w:val="24"/>
        </w:rPr>
        <w:t>)</w:t>
      </w:r>
      <w:r w:rsidR="007C165A">
        <w:rPr>
          <w:rFonts w:ascii="Times New Roman" w:hAnsi="Times New Roman" w:cs="Times New Roman"/>
          <w:sz w:val="24"/>
          <w:szCs w:val="24"/>
        </w:rPr>
        <w:t>, sente solo un’eco di poesia nel frastuono del mondo contemporaneo</w:t>
      </w:r>
      <w:r w:rsidR="0000117D">
        <w:rPr>
          <w:rFonts w:ascii="Times New Roman" w:hAnsi="Times New Roman" w:cs="Times New Roman"/>
          <w:sz w:val="24"/>
          <w:szCs w:val="24"/>
        </w:rPr>
        <w:t xml:space="preserve"> (</w:t>
      </w:r>
      <w:r w:rsidR="00C24AFC">
        <w:rPr>
          <w:rFonts w:ascii="Times New Roman" w:hAnsi="Times New Roman" w:cs="Times New Roman"/>
          <w:sz w:val="24"/>
          <w:szCs w:val="24"/>
        </w:rPr>
        <w:t>“</w:t>
      </w:r>
      <w:proofErr w:type="spellStart"/>
      <w:r w:rsidR="00C24AFC" w:rsidRPr="00C24AFC">
        <w:rPr>
          <w:rFonts w:ascii="Times New Roman" w:hAnsi="Times New Roman" w:cs="Times New Roman"/>
          <w:sz w:val="24"/>
          <w:szCs w:val="24"/>
        </w:rPr>
        <w:t>how</w:t>
      </w:r>
      <w:proofErr w:type="spellEnd"/>
      <w:r w:rsidR="00C24AFC" w:rsidRPr="00C24AFC">
        <w:rPr>
          <w:rFonts w:ascii="Times New Roman" w:hAnsi="Times New Roman" w:cs="Times New Roman"/>
          <w:sz w:val="24"/>
          <w:szCs w:val="24"/>
        </w:rPr>
        <w:t xml:space="preserve"> the city </w:t>
      </w:r>
      <w:proofErr w:type="spellStart"/>
      <w:r w:rsidR="00C24AFC" w:rsidRPr="00C24AFC">
        <w:rPr>
          <w:rFonts w:ascii="Times New Roman" w:hAnsi="Times New Roman" w:cs="Times New Roman"/>
          <w:sz w:val="24"/>
          <w:szCs w:val="24"/>
        </w:rPr>
        <w:t>traffic</w:t>
      </w:r>
      <w:proofErr w:type="spellEnd"/>
      <w:r w:rsidR="00C24AFC" w:rsidRPr="00C24AFC">
        <w:rPr>
          <w:rFonts w:ascii="Times New Roman" w:hAnsi="Times New Roman" w:cs="Times New Roman"/>
          <w:sz w:val="24"/>
          <w:szCs w:val="24"/>
        </w:rPr>
        <w:t xml:space="preserve"> </w:t>
      </w:r>
      <w:r w:rsidR="00C24AFC">
        <w:rPr>
          <w:rFonts w:ascii="Times New Roman" w:hAnsi="Times New Roman" w:cs="Times New Roman"/>
          <w:sz w:val="24"/>
          <w:szCs w:val="24"/>
        </w:rPr>
        <w:t xml:space="preserve">/ </w:t>
      </w:r>
      <w:proofErr w:type="spellStart"/>
      <w:r w:rsidR="00C24AFC" w:rsidRPr="00C24AFC">
        <w:rPr>
          <w:rFonts w:ascii="Times New Roman" w:hAnsi="Times New Roman" w:cs="Times New Roman"/>
          <w:sz w:val="24"/>
          <w:szCs w:val="24"/>
        </w:rPr>
        <w:t>echoes</w:t>
      </w:r>
      <w:proofErr w:type="spellEnd"/>
      <w:r w:rsidR="00C24AFC" w:rsidRPr="00C24AFC">
        <w:rPr>
          <w:rFonts w:ascii="Times New Roman" w:hAnsi="Times New Roman" w:cs="Times New Roman"/>
          <w:sz w:val="24"/>
          <w:szCs w:val="24"/>
        </w:rPr>
        <w:t xml:space="preserve"> </w:t>
      </w:r>
      <w:proofErr w:type="spellStart"/>
      <w:r w:rsidR="00C24AFC" w:rsidRPr="00C24AFC">
        <w:rPr>
          <w:rFonts w:ascii="Times New Roman" w:hAnsi="Times New Roman" w:cs="Times New Roman"/>
          <w:sz w:val="24"/>
          <w:szCs w:val="24"/>
        </w:rPr>
        <w:t>all</w:t>
      </w:r>
      <w:proofErr w:type="spellEnd"/>
      <w:r w:rsidR="00C24AFC" w:rsidRPr="00C24AFC">
        <w:rPr>
          <w:rFonts w:ascii="Times New Roman" w:hAnsi="Times New Roman" w:cs="Times New Roman"/>
          <w:sz w:val="24"/>
          <w:szCs w:val="24"/>
        </w:rPr>
        <w:t xml:space="preserve"> </w:t>
      </w:r>
      <w:proofErr w:type="spellStart"/>
      <w:r w:rsidR="00C24AFC" w:rsidRPr="00C24AFC">
        <w:rPr>
          <w:rFonts w:ascii="Times New Roman" w:hAnsi="Times New Roman" w:cs="Times New Roman"/>
          <w:sz w:val="24"/>
          <w:szCs w:val="24"/>
        </w:rPr>
        <w:t>his</w:t>
      </w:r>
      <w:proofErr w:type="spellEnd"/>
      <w:r w:rsidR="00C24AFC" w:rsidRPr="00C24AFC">
        <w:rPr>
          <w:rFonts w:ascii="Times New Roman" w:hAnsi="Times New Roman" w:cs="Times New Roman"/>
          <w:sz w:val="24"/>
          <w:szCs w:val="24"/>
        </w:rPr>
        <w:t xml:space="preserve"> </w:t>
      </w:r>
      <w:proofErr w:type="spellStart"/>
      <w:r w:rsidR="00C24AFC" w:rsidRPr="00C24AFC">
        <w:rPr>
          <w:rFonts w:ascii="Times New Roman" w:hAnsi="Times New Roman" w:cs="Times New Roman"/>
          <w:sz w:val="24"/>
          <w:szCs w:val="24"/>
        </w:rPr>
        <w:t>sonnets</w:t>
      </w:r>
      <w:proofErr w:type="spellEnd"/>
      <w:r w:rsidR="00C24AFC">
        <w:rPr>
          <w:rFonts w:ascii="Times New Roman" w:hAnsi="Times New Roman" w:cs="Times New Roman"/>
          <w:sz w:val="24"/>
          <w:szCs w:val="24"/>
        </w:rPr>
        <w:t>”</w:t>
      </w:r>
      <w:r w:rsidR="0000117D">
        <w:rPr>
          <w:rFonts w:ascii="Times New Roman" w:hAnsi="Times New Roman" w:cs="Times New Roman"/>
          <w:sz w:val="24"/>
          <w:szCs w:val="24"/>
        </w:rPr>
        <w:t>)</w:t>
      </w:r>
      <w:r w:rsidR="007C165A">
        <w:rPr>
          <w:rFonts w:ascii="Times New Roman" w:hAnsi="Times New Roman" w:cs="Times New Roman"/>
          <w:sz w:val="24"/>
          <w:szCs w:val="24"/>
        </w:rPr>
        <w:t>, arranca appoggiandosi ai cancelli del cimitero</w:t>
      </w:r>
      <w:r w:rsidR="0000117D">
        <w:rPr>
          <w:rFonts w:ascii="Times New Roman" w:hAnsi="Times New Roman" w:cs="Times New Roman"/>
          <w:sz w:val="24"/>
          <w:szCs w:val="24"/>
        </w:rPr>
        <w:t xml:space="preserve"> (</w:t>
      </w:r>
      <w:r w:rsidR="00C24AFC">
        <w:rPr>
          <w:rFonts w:ascii="Times New Roman" w:hAnsi="Times New Roman" w:cs="Times New Roman"/>
          <w:sz w:val="24"/>
          <w:szCs w:val="24"/>
        </w:rPr>
        <w:t>“</w:t>
      </w:r>
      <w:proofErr w:type="spellStart"/>
      <w:r w:rsidR="00C24AFC" w:rsidRPr="00C24AFC">
        <w:rPr>
          <w:rFonts w:ascii="Times New Roman" w:hAnsi="Times New Roman" w:cs="Times New Roman"/>
          <w:sz w:val="24"/>
          <w:szCs w:val="24"/>
        </w:rPr>
        <w:t>how</w:t>
      </w:r>
      <w:proofErr w:type="spellEnd"/>
      <w:r w:rsidR="00C24AFC" w:rsidRPr="00C24AFC">
        <w:rPr>
          <w:rFonts w:ascii="Times New Roman" w:hAnsi="Times New Roman" w:cs="Times New Roman"/>
          <w:sz w:val="24"/>
          <w:szCs w:val="24"/>
        </w:rPr>
        <w:t xml:space="preserve"> </w:t>
      </w:r>
      <w:proofErr w:type="spellStart"/>
      <w:r w:rsidR="00C24AFC" w:rsidRPr="00C24AFC">
        <w:rPr>
          <w:rFonts w:ascii="Times New Roman" w:hAnsi="Times New Roman" w:cs="Times New Roman"/>
          <w:sz w:val="24"/>
          <w:szCs w:val="24"/>
        </w:rPr>
        <w:t>you</w:t>
      </w:r>
      <w:proofErr w:type="spellEnd"/>
      <w:r w:rsidR="00C24AFC" w:rsidRPr="00C24AFC">
        <w:rPr>
          <w:rFonts w:ascii="Times New Roman" w:hAnsi="Times New Roman" w:cs="Times New Roman"/>
          <w:sz w:val="24"/>
          <w:szCs w:val="24"/>
        </w:rPr>
        <w:t xml:space="preserve"> </w:t>
      </w:r>
      <w:proofErr w:type="spellStart"/>
      <w:r w:rsidR="00C24AFC" w:rsidRPr="00C24AFC">
        <w:rPr>
          <w:rFonts w:ascii="Times New Roman" w:hAnsi="Times New Roman" w:cs="Times New Roman"/>
          <w:sz w:val="24"/>
          <w:szCs w:val="24"/>
        </w:rPr>
        <w:t>lean</w:t>
      </w:r>
      <w:proofErr w:type="spellEnd"/>
      <w:r w:rsidR="00C24AFC" w:rsidRPr="00C24AFC">
        <w:rPr>
          <w:rFonts w:ascii="Times New Roman" w:hAnsi="Times New Roman" w:cs="Times New Roman"/>
          <w:sz w:val="24"/>
          <w:szCs w:val="24"/>
        </w:rPr>
        <w:t xml:space="preserve"> for hours </w:t>
      </w:r>
      <w:r w:rsidR="00C24AFC">
        <w:rPr>
          <w:rFonts w:ascii="Times New Roman" w:hAnsi="Times New Roman" w:cs="Times New Roman"/>
          <w:sz w:val="24"/>
          <w:szCs w:val="24"/>
        </w:rPr>
        <w:t xml:space="preserve">/ </w:t>
      </w:r>
      <w:proofErr w:type="spellStart"/>
      <w:r w:rsidR="00C24AFC" w:rsidRPr="00C24AFC">
        <w:rPr>
          <w:rFonts w:ascii="Times New Roman" w:hAnsi="Times New Roman" w:cs="Times New Roman"/>
          <w:sz w:val="24"/>
          <w:szCs w:val="24"/>
        </w:rPr>
        <w:t>at</w:t>
      </w:r>
      <w:proofErr w:type="spellEnd"/>
      <w:r w:rsidR="00C24AFC" w:rsidRPr="00C24AFC">
        <w:rPr>
          <w:rFonts w:ascii="Times New Roman" w:hAnsi="Times New Roman" w:cs="Times New Roman"/>
          <w:sz w:val="24"/>
          <w:szCs w:val="24"/>
        </w:rPr>
        <w:t xml:space="preserve"> the </w:t>
      </w:r>
      <w:proofErr w:type="spellStart"/>
      <w:r w:rsidR="00C24AFC" w:rsidRPr="00C24AFC">
        <w:rPr>
          <w:rFonts w:ascii="Times New Roman" w:hAnsi="Times New Roman" w:cs="Times New Roman"/>
          <w:sz w:val="24"/>
          <w:szCs w:val="24"/>
        </w:rPr>
        <w:t>cemetery</w:t>
      </w:r>
      <w:proofErr w:type="spellEnd"/>
      <w:r w:rsidR="00C24AFC" w:rsidRPr="00C24AFC">
        <w:rPr>
          <w:rFonts w:ascii="Times New Roman" w:hAnsi="Times New Roman" w:cs="Times New Roman"/>
          <w:sz w:val="24"/>
          <w:szCs w:val="24"/>
        </w:rPr>
        <w:t xml:space="preserve"> gates</w:t>
      </w:r>
      <w:r w:rsidR="00C24AFC">
        <w:rPr>
          <w:rFonts w:ascii="Times New Roman" w:hAnsi="Times New Roman" w:cs="Times New Roman"/>
          <w:sz w:val="24"/>
          <w:szCs w:val="24"/>
        </w:rPr>
        <w:t>”</w:t>
      </w:r>
      <w:r w:rsidR="0000117D">
        <w:rPr>
          <w:rFonts w:ascii="Times New Roman" w:hAnsi="Times New Roman" w:cs="Times New Roman"/>
          <w:sz w:val="24"/>
          <w:szCs w:val="24"/>
        </w:rPr>
        <w:t>)</w:t>
      </w:r>
      <w:r w:rsidR="007C165A">
        <w:rPr>
          <w:rFonts w:ascii="Times New Roman" w:hAnsi="Times New Roman" w:cs="Times New Roman"/>
          <w:sz w:val="24"/>
          <w:szCs w:val="24"/>
        </w:rPr>
        <w:t>. Ma nonosta</w:t>
      </w:r>
      <w:r w:rsidR="0000117D">
        <w:rPr>
          <w:rFonts w:ascii="Times New Roman" w:hAnsi="Times New Roman" w:cs="Times New Roman"/>
          <w:sz w:val="24"/>
          <w:szCs w:val="24"/>
        </w:rPr>
        <w:t>nte questo, “richiamare i morti” è inevitabile durante l’atto poetico, e soprattutto è un processo irreversibile, perché maestri e modelli del passato, “condannati” all’eternità, non potranno mai ricadere nell’oblio: per questo, conclude Cohen, al contrario del Golem, per Dante non esiste la formula inversa rispetto a quella della prima strofa: “</w:t>
      </w:r>
      <w:proofErr w:type="spellStart"/>
      <w:r w:rsidR="0000117D">
        <w:rPr>
          <w:rFonts w:ascii="Times New Roman" w:hAnsi="Times New Roman" w:cs="Times New Roman"/>
          <w:sz w:val="24"/>
          <w:szCs w:val="24"/>
        </w:rPr>
        <w:t>but</w:t>
      </w:r>
      <w:proofErr w:type="spellEnd"/>
      <w:r w:rsidR="0000117D">
        <w:rPr>
          <w:rFonts w:ascii="Times New Roman" w:hAnsi="Times New Roman" w:cs="Times New Roman"/>
          <w:sz w:val="24"/>
          <w:szCs w:val="24"/>
        </w:rPr>
        <w:t xml:space="preserve"> I </w:t>
      </w:r>
      <w:proofErr w:type="spellStart"/>
      <w:r w:rsidR="0000117D">
        <w:rPr>
          <w:rFonts w:ascii="Times New Roman" w:hAnsi="Times New Roman" w:cs="Times New Roman"/>
          <w:sz w:val="24"/>
          <w:szCs w:val="24"/>
        </w:rPr>
        <w:t>fear</w:t>
      </w:r>
      <w:proofErr w:type="spellEnd"/>
      <w:r w:rsidR="0000117D">
        <w:rPr>
          <w:rFonts w:ascii="Times New Roman" w:hAnsi="Times New Roman" w:cs="Times New Roman"/>
          <w:sz w:val="24"/>
          <w:szCs w:val="24"/>
        </w:rPr>
        <w:t xml:space="preserve"> I </w:t>
      </w:r>
      <w:proofErr w:type="spellStart"/>
      <w:r w:rsidR="0000117D">
        <w:rPr>
          <w:rFonts w:ascii="Times New Roman" w:hAnsi="Times New Roman" w:cs="Times New Roman"/>
          <w:sz w:val="24"/>
          <w:szCs w:val="24"/>
        </w:rPr>
        <w:t>will</w:t>
      </w:r>
      <w:proofErr w:type="spellEnd"/>
      <w:r w:rsidR="0000117D">
        <w:rPr>
          <w:rFonts w:ascii="Times New Roman" w:hAnsi="Times New Roman" w:cs="Times New Roman"/>
          <w:sz w:val="24"/>
          <w:szCs w:val="24"/>
        </w:rPr>
        <w:t xml:space="preserve"> </w:t>
      </w:r>
      <w:proofErr w:type="spellStart"/>
      <w:r w:rsidR="0000117D">
        <w:rPr>
          <w:rFonts w:ascii="Times New Roman" w:hAnsi="Times New Roman" w:cs="Times New Roman"/>
          <w:sz w:val="24"/>
          <w:szCs w:val="24"/>
        </w:rPr>
        <w:t>never</w:t>
      </w:r>
      <w:proofErr w:type="spellEnd"/>
      <w:r w:rsidR="0000117D">
        <w:rPr>
          <w:rFonts w:ascii="Times New Roman" w:hAnsi="Times New Roman" w:cs="Times New Roman"/>
          <w:sz w:val="24"/>
          <w:szCs w:val="24"/>
        </w:rPr>
        <w:t xml:space="preserve"> </w:t>
      </w:r>
      <w:proofErr w:type="spellStart"/>
      <w:r w:rsidR="0000117D">
        <w:rPr>
          <w:rFonts w:ascii="Times New Roman" w:hAnsi="Times New Roman" w:cs="Times New Roman"/>
          <w:sz w:val="24"/>
          <w:szCs w:val="24"/>
        </w:rPr>
        <w:t>find</w:t>
      </w:r>
      <w:proofErr w:type="spellEnd"/>
      <w:r w:rsidR="0000117D">
        <w:rPr>
          <w:rFonts w:ascii="Times New Roman" w:hAnsi="Times New Roman" w:cs="Times New Roman"/>
          <w:sz w:val="24"/>
          <w:szCs w:val="24"/>
        </w:rPr>
        <w:t xml:space="preserve"> / the formula to </w:t>
      </w:r>
      <w:proofErr w:type="spellStart"/>
      <w:r w:rsidR="0000117D">
        <w:rPr>
          <w:rFonts w:ascii="Times New Roman" w:hAnsi="Times New Roman" w:cs="Times New Roman"/>
          <w:sz w:val="24"/>
          <w:szCs w:val="24"/>
        </w:rPr>
        <w:t>let</w:t>
      </w:r>
      <w:proofErr w:type="spellEnd"/>
      <w:r w:rsidR="0000117D">
        <w:rPr>
          <w:rFonts w:ascii="Times New Roman" w:hAnsi="Times New Roman" w:cs="Times New Roman"/>
          <w:sz w:val="24"/>
          <w:szCs w:val="24"/>
        </w:rPr>
        <w:t xml:space="preserve"> </w:t>
      </w:r>
      <w:proofErr w:type="spellStart"/>
      <w:r w:rsidR="0000117D">
        <w:rPr>
          <w:rFonts w:ascii="Times New Roman" w:hAnsi="Times New Roman" w:cs="Times New Roman"/>
          <w:sz w:val="24"/>
          <w:szCs w:val="24"/>
        </w:rPr>
        <w:t>you</w:t>
      </w:r>
      <w:proofErr w:type="spellEnd"/>
      <w:r w:rsidR="0000117D">
        <w:rPr>
          <w:rFonts w:ascii="Times New Roman" w:hAnsi="Times New Roman" w:cs="Times New Roman"/>
          <w:sz w:val="24"/>
          <w:szCs w:val="24"/>
        </w:rPr>
        <w:t xml:space="preserve"> die” (</w:t>
      </w:r>
      <w:r w:rsidR="00ED70AF">
        <w:rPr>
          <w:rFonts w:ascii="Times New Roman" w:hAnsi="Times New Roman" w:cs="Times New Roman"/>
          <w:sz w:val="24"/>
          <w:szCs w:val="24"/>
        </w:rPr>
        <w:t>“</w:t>
      </w:r>
      <w:r w:rsidR="00ED70AF" w:rsidRPr="00ED70AF">
        <w:rPr>
          <w:rFonts w:ascii="Times New Roman" w:hAnsi="Times New Roman" w:cs="Times New Roman"/>
          <w:sz w:val="24"/>
          <w:szCs w:val="24"/>
        </w:rPr>
        <w:t>ma ho paura che non troverò mai</w:t>
      </w:r>
      <w:r w:rsidR="00ED70AF">
        <w:rPr>
          <w:rFonts w:ascii="Times New Roman" w:hAnsi="Times New Roman" w:cs="Times New Roman"/>
          <w:sz w:val="24"/>
          <w:szCs w:val="24"/>
        </w:rPr>
        <w:t xml:space="preserve"> / </w:t>
      </w:r>
      <w:r w:rsidR="00ED70AF" w:rsidRPr="00ED70AF">
        <w:rPr>
          <w:rFonts w:ascii="Times New Roman" w:hAnsi="Times New Roman" w:cs="Times New Roman"/>
          <w:sz w:val="24"/>
          <w:szCs w:val="24"/>
        </w:rPr>
        <w:t>la formula per lasciarti morire</w:t>
      </w:r>
      <w:r w:rsidR="00ED70AF">
        <w:rPr>
          <w:rFonts w:ascii="Times New Roman" w:hAnsi="Times New Roman" w:cs="Times New Roman"/>
          <w:sz w:val="24"/>
          <w:szCs w:val="24"/>
        </w:rPr>
        <w:t>”</w:t>
      </w:r>
      <w:r w:rsidR="0000117D">
        <w:rPr>
          <w:rFonts w:ascii="Times New Roman" w:hAnsi="Times New Roman" w:cs="Times New Roman"/>
          <w:sz w:val="24"/>
          <w:szCs w:val="24"/>
        </w:rPr>
        <w:t>).</w:t>
      </w:r>
    </w:p>
    <w:p w14:paraId="33EEBCB1" w14:textId="3329C336" w:rsidR="00EF5E3E" w:rsidRDefault="006E3F33" w:rsidP="00ED70AF">
      <w:pPr>
        <w:spacing w:after="0" w:line="360" w:lineRule="auto"/>
        <w:ind w:right="-1"/>
        <w:jc w:val="both"/>
        <w:rPr>
          <w:rFonts w:ascii="Times New Roman" w:hAnsi="Times New Roman" w:cs="Times New Roman"/>
          <w:sz w:val="24"/>
          <w:szCs w:val="24"/>
        </w:rPr>
      </w:pPr>
      <w:proofErr w:type="spellStart"/>
      <w:r w:rsidRPr="006E3F33">
        <w:rPr>
          <w:rFonts w:ascii="Times New Roman" w:hAnsi="Times New Roman" w:cs="Times New Roman"/>
          <w:i/>
          <w:iCs/>
          <w:sz w:val="24"/>
          <w:szCs w:val="24"/>
        </w:rPr>
        <w:t>Pagans</w:t>
      </w:r>
      <w:proofErr w:type="spellEnd"/>
      <w:r>
        <w:rPr>
          <w:rFonts w:ascii="Times New Roman" w:hAnsi="Times New Roman" w:cs="Times New Roman"/>
          <w:sz w:val="24"/>
          <w:szCs w:val="24"/>
        </w:rPr>
        <w:t xml:space="preserve"> è</w:t>
      </w:r>
      <w:r w:rsidR="0035664A">
        <w:rPr>
          <w:rFonts w:ascii="Times New Roman" w:hAnsi="Times New Roman" w:cs="Times New Roman"/>
          <w:sz w:val="24"/>
          <w:szCs w:val="24"/>
        </w:rPr>
        <w:t xml:space="preserve"> quindi, in conclusione, </w:t>
      </w:r>
      <w:r>
        <w:rPr>
          <w:rFonts w:ascii="Times New Roman" w:hAnsi="Times New Roman" w:cs="Times New Roman"/>
          <w:sz w:val="24"/>
          <w:szCs w:val="24"/>
        </w:rPr>
        <w:t xml:space="preserve">una poesia sulla poesia, </w:t>
      </w:r>
      <w:r w:rsidR="00E40B0B">
        <w:rPr>
          <w:rFonts w:ascii="Times New Roman" w:hAnsi="Times New Roman" w:cs="Times New Roman"/>
          <w:sz w:val="24"/>
          <w:szCs w:val="24"/>
        </w:rPr>
        <w:t>considerata</w:t>
      </w:r>
      <w:r>
        <w:rPr>
          <w:rFonts w:ascii="Times New Roman" w:hAnsi="Times New Roman" w:cs="Times New Roman"/>
          <w:sz w:val="24"/>
          <w:szCs w:val="24"/>
        </w:rPr>
        <w:t xml:space="preserve"> </w:t>
      </w:r>
      <w:r w:rsidR="00E40B0B">
        <w:rPr>
          <w:rFonts w:ascii="Times New Roman" w:hAnsi="Times New Roman" w:cs="Times New Roman"/>
          <w:sz w:val="24"/>
          <w:szCs w:val="24"/>
        </w:rPr>
        <w:t>nei suoi stretti</w:t>
      </w:r>
      <w:r>
        <w:rPr>
          <w:rFonts w:ascii="Times New Roman" w:hAnsi="Times New Roman" w:cs="Times New Roman"/>
          <w:sz w:val="24"/>
          <w:szCs w:val="24"/>
        </w:rPr>
        <w:t xml:space="preserve"> lega</w:t>
      </w:r>
      <w:r w:rsidR="00E40B0B">
        <w:rPr>
          <w:rFonts w:ascii="Times New Roman" w:hAnsi="Times New Roman" w:cs="Times New Roman"/>
          <w:sz w:val="24"/>
          <w:szCs w:val="24"/>
        </w:rPr>
        <w:t>mi</w:t>
      </w:r>
      <w:r>
        <w:rPr>
          <w:rFonts w:ascii="Times New Roman" w:hAnsi="Times New Roman" w:cs="Times New Roman"/>
          <w:sz w:val="24"/>
          <w:szCs w:val="24"/>
        </w:rPr>
        <w:t xml:space="preserve"> </w:t>
      </w:r>
      <w:r w:rsidR="00E40B0B">
        <w:rPr>
          <w:rFonts w:ascii="Times New Roman" w:hAnsi="Times New Roman" w:cs="Times New Roman"/>
          <w:sz w:val="24"/>
          <w:szCs w:val="24"/>
        </w:rPr>
        <w:t>con i</w:t>
      </w:r>
      <w:r>
        <w:rPr>
          <w:rFonts w:ascii="Times New Roman" w:hAnsi="Times New Roman" w:cs="Times New Roman"/>
          <w:sz w:val="24"/>
          <w:szCs w:val="24"/>
        </w:rPr>
        <w:t>l passato, la memoria, la morte</w:t>
      </w:r>
      <w:r w:rsidR="00E40B0B">
        <w:rPr>
          <w:rFonts w:ascii="Times New Roman" w:hAnsi="Times New Roman" w:cs="Times New Roman"/>
          <w:sz w:val="24"/>
          <w:szCs w:val="24"/>
        </w:rPr>
        <w:t>. Il poeta/stregone di Cohen, contrapposto al vitalismo violento e ludico dei bambini (</w:t>
      </w:r>
      <w:r w:rsidR="00ED70AF">
        <w:rPr>
          <w:rFonts w:ascii="Times New Roman" w:hAnsi="Times New Roman" w:cs="Times New Roman"/>
          <w:sz w:val="24"/>
          <w:szCs w:val="24"/>
        </w:rPr>
        <w:t>“</w:t>
      </w:r>
      <w:r w:rsidR="00ED70AF" w:rsidRPr="00ED70AF">
        <w:rPr>
          <w:rFonts w:ascii="Times New Roman" w:hAnsi="Times New Roman" w:cs="Times New Roman"/>
          <w:sz w:val="24"/>
          <w:szCs w:val="24"/>
        </w:rPr>
        <w:t xml:space="preserve">But </w:t>
      </w:r>
      <w:proofErr w:type="spellStart"/>
      <w:r w:rsidR="00ED70AF" w:rsidRPr="00ED70AF">
        <w:rPr>
          <w:rFonts w:ascii="Times New Roman" w:hAnsi="Times New Roman" w:cs="Times New Roman"/>
          <w:sz w:val="24"/>
          <w:szCs w:val="24"/>
        </w:rPr>
        <w:t>yesterday</w:t>
      </w:r>
      <w:proofErr w:type="spellEnd"/>
      <w:r w:rsidR="00ED70AF" w:rsidRPr="00ED70AF">
        <w:rPr>
          <w:rFonts w:ascii="Times New Roman" w:hAnsi="Times New Roman" w:cs="Times New Roman"/>
          <w:sz w:val="24"/>
          <w:szCs w:val="24"/>
        </w:rPr>
        <w:t xml:space="preserve"> </w:t>
      </w:r>
      <w:proofErr w:type="spellStart"/>
      <w:r w:rsidR="00ED70AF" w:rsidRPr="00ED70AF">
        <w:rPr>
          <w:rFonts w:ascii="Times New Roman" w:hAnsi="Times New Roman" w:cs="Times New Roman"/>
          <w:sz w:val="24"/>
          <w:szCs w:val="24"/>
        </w:rPr>
        <w:t>while</w:t>
      </w:r>
      <w:proofErr w:type="spellEnd"/>
      <w:r w:rsidR="00ED70AF" w:rsidRPr="00ED70AF">
        <w:rPr>
          <w:rFonts w:ascii="Times New Roman" w:hAnsi="Times New Roman" w:cs="Times New Roman"/>
          <w:sz w:val="24"/>
          <w:szCs w:val="24"/>
        </w:rPr>
        <w:t xml:space="preserve"> </w:t>
      </w:r>
      <w:proofErr w:type="spellStart"/>
      <w:r w:rsidR="00ED70AF" w:rsidRPr="00ED70AF">
        <w:rPr>
          <w:rFonts w:ascii="Times New Roman" w:hAnsi="Times New Roman" w:cs="Times New Roman"/>
          <w:sz w:val="24"/>
          <w:szCs w:val="24"/>
        </w:rPr>
        <w:t>children</w:t>
      </w:r>
      <w:proofErr w:type="spellEnd"/>
      <w:r w:rsidR="00ED70AF" w:rsidRPr="00ED70AF">
        <w:rPr>
          <w:rFonts w:ascii="Times New Roman" w:hAnsi="Times New Roman" w:cs="Times New Roman"/>
          <w:sz w:val="24"/>
          <w:szCs w:val="24"/>
        </w:rPr>
        <w:t xml:space="preserve"> </w:t>
      </w:r>
      <w:r w:rsidR="00ED70AF">
        <w:rPr>
          <w:rFonts w:ascii="Times New Roman" w:hAnsi="Times New Roman" w:cs="Times New Roman"/>
          <w:sz w:val="24"/>
          <w:szCs w:val="24"/>
        </w:rPr>
        <w:t xml:space="preserve">/ </w:t>
      </w:r>
      <w:proofErr w:type="spellStart"/>
      <w:r w:rsidR="00ED70AF" w:rsidRPr="00ED70AF">
        <w:rPr>
          <w:rFonts w:ascii="Times New Roman" w:hAnsi="Times New Roman" w:cs="Times New Roman"/>
          <w:sz w:val="24"/>
          <w:szCs w:val="24"/>
        </w:rPr>
        <w:t>slew</w:t>
      </w:r>
      <w:proofErr w:type="spellEnd"/>
      <w:r w:rsidR="00ED70AF" w:rsidRPr="00ED70AF">
        <w:rPr>
          <w:rFonts w:ascii="Times New Roman" w:hAnsi="Times New Roman" w:cs="Times New Roman"/>
          <w:sz w:val="24"/>
          <w:szCs w:val="24"/>
        </w:rPr>
        <w:t xml:space="preserve"> </w:t>
      </w:r>
      <w:proofErr w:type="spellStart"/>
      <w:r w:rsidR="00ED70AF" w:rsidRPr="00ED70AF">
        <w:rPr>
          <w:rFonts w:ascii="Times New Roman" w:hAnsi="Times New Roman" w:cs="Times New Roman"/>
          <w:sz w:val="24"/>
          <w:szCs w:val="24"/>
        </w:rPr>
        <w:t>each</w:t>
      </w:r>
      <w:proofErr w:type="spellEnd"/>
      <w:r w:rsidR="00ED70AF" w:rsidRPr="00ED70AF">
        <w:rPr>
          <w:rFonts w:ascii="Times New Roman" w:hAnsi="Times New Roman" w:cs="Times New Roman"/>
          <w:sz w:val="24"/>
          <w:szCs w:val="24"/>
        </w:rPr>
        <w:t xml:space="preserve"> </w:t>
      </w:r>
      <w:proofErr w:type="spellStart"/>
      <w:r w:rsidR="00ED70AF" w:rsidRPr="00ED70AF">
        <w:rPr>
          <w:rFonts w:ascii="Times New Roman" w:hAnsi="Times New Roman" w:cs="Times New Roman"/>
          <w:sz w:val="24"/>
          <w:szCs w:val="24"/>
        </w:rPr>
        <w:t>other</w:t>
      </w:r>
      <w:proofErr w:type="spellEnd"/>
      <w:r w:rsidR="00ED70AF" w:rsidRPr="00ED70AF">
        <w:rPr>
          <w:rFonts w:ascii="Times New Roman" w:hAnsi="Times New Roman" w:cs="Times New Roman"/>
          <w:sz w:val="24"/>
          <w:szCs w:val="24"/>
        </w:rPr>
        <w:t xml:space="preserve"> in a </w:t>
      </w:r>
      <w:proofErr w:type="spellStart"/>
      <w:r w:rsidR="00ED70AF" w:rsidRPr="00ED70AF">
        <w:rPr>
          <w:rFonts w:ascii="Times New Roman" w:hAnsi="Times New Roman" w:cs="Times New Roman"/>
          <w:sz w:val="24"/>
          <w:szCs w:val="24"/>
        </w:rPr>
        <w:t>dozen</w:t>
      </w:r>
      <w:proofErr w:type="spellEnd"/>
      <w:r w:rsidR="00ED70AF" w:rsidRPr="00ED70AF">
        <w:rPr>
          <w:rFonts w:ascii="Times New Roman" w:hAnsi="Times New Roman" w:cs="Times New Roman"/>
          <w:sz w:val="24"/>
          <w:szCs w:val="24"/>
        </w:rPr>
        <w:t xml:space="preserve"> games, </w:t>
      </w:r>
      <w:r w:rsidR="00ED70AF">
        <w:rPr>
          <w:rFonts w:ascii="Times New Roman" w:hAnsi="Times New Roman" w:cs="Times New Roman"/>
          <w:sz w:val="24"/>
          <w:szCs w:val="24"/>
        </w:rPr>
        <w:t xml:space="preserve">/ </w:t>
      </w:r>
      <w:r w:rsidR="00ED70AF" w:rsidRPr="00ED70AF">
        <w:rPr>
          <w:rFonts w:ascii="Times New Roman" w:hAnsi="Times New Roman" w:cs="Times New Roman"/>
          <w:sz w:val="24"/>
          <w:szCs w:val="24"/>
        </w:rPr>
        <w:t xml:space="preserve">I </w:t>
      </w:r>
      <w:proofErr w:type="spellStart"/>
      <w:r w:rsidR="00ED70AF" w:rsidRPr="00ED70AF">
        <w:rPr>
          <w:rFonts w:ascii="Times New Roman" w:hAnsi="Times New Roman" w:cs="Times New Roman"/>
          <w:sz w:val="24"/>
          <w:szCs w:val="24"/>
        </w:rPr>
        <w:t>heard</w:t>
      </w:r>
      <w:proofErr w:type="spellEnd"/>
      <w:r w:rsidR="00ED70AF" w:rsidRPr="00ED70AF">
        <w:rPr>
          <w:rFonts w:ascii="Times New Roman" w:hAnsi="Times New Roman" w:cs="Times New Roman"/>
          <w:sz w:val="24"/>
          <w:szCs w:val="24"/>
        </w:rPr>
        <w:t xml:space="preserve"> </w:t>
      </w:r>
      <w:proofErr w:type="spellStart"/>
      <w:r w:rsidR="00ED70AF" w:rsidRPr="00ED70AF">
        <w:rPr>
          <w:rFonts w:ascii="Times New Roman" w:hAnsi="Times New Roman" w:cs="Times New Roman"/>
          <w:sz w:val="24"/>
          <w:szCs w:val="24"/>
        </w:rPr>
        <w:t>you</w:t>
      </w:r>
      <w:proofErr w:type="spellEnd"/>
      <w:r w:rsidR="00ED70AF" w:rsidRPr="00ED70AF">
        <w:rPr>
          <w:rFonts w:ascii="Times New Roman" w:hAnsi="Times New Roman" w:cs="Times New Roman"/>
          <w:sz w:val="24"/>
          <w:szCs w:val="24"/>
        </w:rPr>
        <w:t xml:space="preserve"> </w:t>
      </w:r>
      <w:proofErr w:type="spellStart"/>
      <w:r w:rsidR="00ED70AF" w:rsidRPr="00ED70AF">
        <w:rPr>
          <w:rFonts w:ascii="Times New Roman" w:hAnsi="Times New Roman" w:cs="Times New Roman"/>
          <w:sz w:val="24"/>
          <w:szCs w:val="24"/>
        </w:rPr>
        <w:t>wandering</w:t>
      </w:r>
      <w:proofErr w:type="spellEnd"/>
      <w:r w:rsidR="00ED70AF" w:rsidRPr="00ED70AF">
        <w:rPr>
          <w:rFonts w:ascii="Times New Roman" w:hAnsi="Times New Roman" w:cs="Times New Roman"/>
          <w:sz w:val="24"/>
          <w:szCs w:val="24"/>
        </w:rPr>
        <w:t xml:space="preserve"> </w:t>
      </w:r>
      <w:proofErr w:type="spellStart"/>
      <w:r w:rsidR="00ED70AF" w:rsidRPr="00ED70AF">
        <w:rPr>
          <w:rFonts w:ascii="Times New Roman" w:hAnsi="Times New Roman" w:cs="Times New Roman"/>
          <w:sz w:val="24"/>
          <w:szCs w:val="24"/>
        </w:rPr>
        <w:t>through</w:t>
      </w:r>
      <w:proofErr w:type="spellEnd"/>
      <w:r w:rsidR="00ED70AF" w:rsidRPr="00ED70AF">
        <w:rPr>
          <w:rFonts w:ascii="Times New Roman" w:hAnsi="Times New Roman" w:cs="Times New Roman"/>
          <w:sz w:val="24"/>
          <w:szCs w:val="24"/>
        </w:rPr>
        <w:t xml:space="preserve"> </w:t>
      </w:r>
      <w:proofErr w:type="spellStart"/>
      <w:r w:rsidR="00ED70AF" w:rsidRPr="00ED70AF">
        <w:rPr>
          <w:rFonts w:ascii="Times New Roman" w:hAnsi="Times New Roman" w:cs="Times New Roman"/>
          <w:sz w:val="24"/>
          <w:szCs w:val="24"/>
        </w:rPr>
        <w:t>grass</w:t>
      </w:r>
      <w:proofErr w:type="spellEnd"/>
      <w:r w:rsidR="00ED70AF">
        <w:rPr>
          <w:rFonts w:ascii="Times New Roman" w:hAnsi="Times New Roman" w:cs="Times New Roman"/>
          <w:sz w:val="24"/>
          <w:szCs w:val="24"/>
        </w:rPr>
        <w:t>”; “</w:t>
      </w:r>
      <w:r w:rsidR="00ED70AF" w:rsidRPr="00ED70AF">
        <w:rPr>
          <w:rFonts w:ascii="Times New Roman" w:hAnsi="Times New Roman" w:cs="Times New Roman"/>
          <w:sz w:val="24"/>
          <w:szCs w:val="24"/>
        </w:rPr>
        <w:t xml:space="preserve">Ma ieri mentre i bambini </w:t>
      </w:r>
      <w:r w:rsidR="00ED70AF">
        <w:rPr>
          <w:rFonts w:ascii="Times New Roman" w:hAnsi="Times New Roman" w:cs="Times New Roman"/>
          <w:sz w:val="24"/>
          <w:szCs w:val="24"/>
        </w:rPr>
        <w:t xml:space="preserve">/ </w:t>
      </w:r>
      <w:r w:rsidR="00ED70AF" w:rsidRPr="00ED70AF">
        <w:rPr>
          <w:rFonts w:ascii="Times New Roman" w:hAnsi="Times New Roman" w:cs="Times New Roman"/>
          <w:sz w:val="24"/>
          <w:szCs w:val="24"/>
        </w:rPr>
        <w:t>si massacravano in una dozzina di giochi,</w:t>
      </w:r>
      <w:r w:rsidR="00ED70AF">
        <w:rPr>
          <w:rFonts w:ascii="Times New Roman" w:hAnsi="Times New Roman" w:cs="Times New Roman"/>
          <w:sz w:val="24"/>
          <w:szCs w:val="24"/>
        </w:rPr>
        <w:t xml:space="preserve"> / </w:t>
      </w:r>
      <w:r w:rsidR="00ED70AF" w:rsidRPr="00ED70AF">
        <w:rPr>
          <w:rFonts w:ascii="Times New Roman" w:hAnsi="Times New Roman" w:cs="Times New Roman"/>
          <w:sz w:val="24"/>
          <w:szCs w:val="24"/>
        </w:rPr>
        <w:t>ti ho sentito aggirarti nell’erba</w:t>
      </w:r>
      <w:r w:rsidR="00ED70AF">
        <w:rPr>
          <w:rFonts w:ascii="Times New Roman" w:hAnsi="Times New Roman" w:cs="Times New Roman"/>
          <w:sz w:val="24"/>
          <w:szCs w:val="24"/>
        </w:rPr>
        <w:t>”</w:t>
      </w:r>
      <w:r w:rsidR="00E40B0B">
        <w:rPr>
          <w:rFonts w:ascii="Times New Roman" w:hAnsi="Times New Roman" w:cs="Times New Roman"/>
          <w:sz w:val="24"/>
          <w:szCs w:val="24"/>
        </w:rPr>
        <w:t>), è una figura appartata che si intrattiene con i morti</w:t>
      </w:r>
      <w:r w:rsidR="00776096">
        <w:rPr>
          <w:rFonts w:ascii="Times New Roman" w:hAnsi="Times New Roman" w:cs="Times New Roman"/>
          <w:sz w:val="24"/>
          <w:szCs w:val="24"/>
        </w:rPr>
        <w:t xml:space="preserve">, perseguendo con amore e dedizione quella che è </w:t>
      </w:r>
      <w:r w:rsidR="00776096">
        <w:rPr>
          <w:rFonts w:ascii="Times New Roman" w:hAnsi="Times New Roman" w:cs="Times New Roman"/>
          <w:sz w:val="24"/>
          <w:szCs w:val="24"/>
        </w:rPr>
        <w:lastRenderedPageBreak/>
        <w:t xml:space="preserve">a tutti gli effetti una condanna, lo scrivere versi: </w:t>
      </w:r>
      <w:r w:rsidR="006C7B09">
        <w:rPr>
          <w:rFonts w:ascii="Times New Roman" w:hAnsi="Times New Roman" w:cs="Times New Roman"/>
          <w:sz w:val="24"/>
          <w:szCs w:val="24"/>
        </w:rPr>
        <w:t>ciò che Cohen stesso ha definito “il terribile crimine contronatura</w:t>
      </w:r>
      <w:r w:rsidR="00E54133">
        <w:rPr>
          <w:rFonts w:ascii="Times New Roman" w:hAnsi="Times New Roman" w:cs="Times New Roman"/>
          <w:sz w:val="24"/>
          <w:szCs w:val="24"/>
        </w:rPr>
        <w:t>”</w:t>
      </w:r>
      <w:r w:rsidR="00E54133">
        <w:rPr>
          <w:rStyle w:val="Rimandonotaapidipagina"/>
          <w:rFonts w:ascii="Times New Roman" w:hAnsi="Times New Roman" w:cs="Times New Roman"/>
          <w:sz w:val="24"/>
          <w:szCs w:val="24"/>
        </w:rPr>
        <w:footnoteReference w:id="135"/>
      </w:r>
      <w:r w:rsidR="00E54133">
        <w:rPr>
          <w:rFonts w:ascii="Times New Roman" w:hAnsi="Times New Roman" w:cs="Times New Roman"/>
          <w:sz w:val="24"/>
          <w:szCs w:val="24"/>
        </w:rPr>
        <w:t xml:space="preserve"> </w:t>
      </w:r>
      <w:r w:rsidR="006C7B09">
        <w:rPr>
          <w:rFonts w:ascii="Times New Roman" w:hAnsi="Times New Roman" w:cs="Times New Roman"/>
          <w:sz w:val="24"/>
          <w:szCs w:val="24"/>
        </w:rPr>
        <w:t>che è la poesia.</w:t>
      </w:r>
    </w:p>
    <w:p w14:paraId="3D707E4D" w14:textId="6432C7DB" w:rsidR="00426039" w:rsidRDefault="00426039" w:rsidP="00CC03D8">
      <w:pPr>
        <w:spacing w:after="0" w:line="360" w:lineRule="auto"/>
        <w:ind w:right="-1"/>
        <w:jc w:val="both"/>
        <w:rPr>
          <w:rFonts w:ascii="Times New Roman" w:hAnsi="Times New Roman" w:cs="Times New Roman"/>
          <w:sz w:val="24"/>
          <w:szCs w:val="24"/>
        </w:rPr>
      </w:pPr>
    </w:p>
    <w:p w14:paraId="0B2A0337" w14:textId="65CA029C" w:rsidR="00ED70AF" w:rsidRDefault="00ED70AF" w:rsidP="00CC03D8">
      <w:pPr>
        <w:spacing w:after="0" w:line="360" w:lineRule="auto"/>
        <w:ind w:right="-1"/>
        <w:jc w:val="both"/>
        <w:rPr>
          <w:rFonts w:ascii="Times New Roman" w:hAnsi="Times New Roman" w:cs="Times New Roman"/>
          <w:sz w:val="24"/>
          <w:szCs w:val="24"/>
        </w:rPr>
      </w:pPr>
    </w:p>
    <w:p w14:paraId="11D30C44" w14:textId="688A4E43" w:rsidR="00ED70AF" w:rsidRDefault="00ED70AF" w:rsidP="00CC03D8">
      <w:pPr>
        <w:spacing w:after="0" w:line="360" w:lineRule="auto"/>
        <w:ind w:right="-1"/>
        <w:jc w:val="both"/>
        <w:rPr>
          <w:rFonts w:ascii="Times New Roman" w:hAnsi="Times New Roman" w:cs="Times New Roman"/>
          <w:sz w:val="24"/>
          <w:szCs w:val="24"/>
        </w:rPr>
      </w:pPr>
    </w:p>
    <w:p w14:paraId="1CE95E12" w14:textId="3FCAAA70" w:rsidR="00ED70AF" w:rsidRDefault="00ED70AF" w:rsidP="00CC03D8">
      <w:pPr>
        <w:spacing w:after="0" w:line="360" w:lineRule="auto"/>
        <w:ind w:right="-1"/>
        <w:jc w:val="both"/>
        <w:rPr>
          <w:rFonts w:ascii="Times New Roman" w:hAnsi="Times New Roman" w:cs="Times New Roman"/>
          <w:sz w:val="24"/>
          <w:szCs w:val="24"/>
        </w:rPr>
      </w:pPr>
    </w:p>
    <w:p w14:paraId="5CF9529E" w14:textId="63E35F9F" w:rsidR="00ED70AF" w:rsidRDefault="00ED70AF" w:rsidP="00CC03D8">
      <w:pPr>
        <w:spacing w:after="0" w:line="360" w:lineRule="auto"/>
        <w:ind w:right="-1"/>
        <w:jc w:val="both"/>
        <w:rPr>
          <w:rFonts w:ascii="Times New Roman" w:hAnsi="Times New Roman" w:cs="Times New Roman"/>
          <w:sz w:val="24"/>
          <w:szCs w:val="24"/>
        </w:rPr>
      </w:pPr>
    </w:p>
    <w:p w14:paraId="24D84A01" w14:textId="189BC9C7" w:rsidR="00ED70AF" w:rsidRDefault="00ED70AF" w:rsidP="00CC03D8">
      <w:pPr>
        <w:spacing w:after="0" w:line="360" w:lineRule="auto"/>
        <w:ind w:right="-1"/>
        <w:jc w:val="both"/>
        <w:rPr>
          <w:rFonts w:ascii="Times New Roman" w:hAnsi="Times New Roman" w:cs="Times New Roman"/>
          <w:sz w:val="24"/>
          <w:szCs w:val="24"/>
        </w:rPr>
      </w:pPr>
    </w:p>
    <w:p w14:paraId="2B98A0B9" w14:textId="195AB359" w:rsidR="00ED70AF" w:rsidRDefault="00ED70AF" w:rsidP="00CC03D8">
      <w:pPr>
        <w:spacing w:after="0" w:line="360" w:lineRule="auto"/>
        <w:ind w:right="-1"/>
        <w:jc w:val="both"/>
        <w:rPr>
          <w:rFonts w:ascii="Times New Roman" w:hAnsi="Times New Roman" w:cs="Times New Roman"/>
          <w:sz w:val="24"/>
          <w:szCs w:val="24"/>
        </w:rPr>
      </w:pPr>
    </w:p>
    <w:p w14:paraId="479F2484" w14:textId="3F48A4DC" w:rsidR="00ED70AF" w:rsidRDefault="00ED70AF" w:rsidP="00CC03D8">
      <w:pPr>
        <w:spacing w:after="0" w:line="360" w:lineRule="auto"/>
        <w:ind w:right="-1"/>
        <w:jc w:val="both"/>
        <w:rPr>
          <w:rFonts w:ascii="Times New Roman" w:hAnsi="Times New Roman" w:cs="Times New Roman"/>
          <w:sz w:val="24"/>
          <w:szCs w:val="24"/>
        </w:rPr>
      </w:pPr>
    </w:p>
    <w:p w14:paraId="60E95BA5" w14:textId="736DACF8" w:rsidR="00ED70AF" w:rsidRDefault="00ED70AF" w:rsidP="00CC03D8">
      <w:pPr>
        <w:spacing w:after="0" w:line="360" w:lineRule="auto"/>
        <w:ind w:right="-1"/>
        <w:jc w:val="both"/>
        <w:rPr>
          <w:rFonts w:ascii="Times New Roman" w:hAnsi="Times New Roman" w:cs="Times New Roman"/>
          <w:sz w:val="24"/>
          <w:szCs w:val="24"/>
        </w:rPr>
      </w:pPr>
    </w:p>
    <w:p w14:paraId="519192BD" w14:textId="58B7452F" w:rsidR="00ED70AF" w:rsidRDefault="00ED70AF" w:rsidP="00CC03D8">
      <w:pPr>
        <w:spacing w:after="0" w:line="360" w:lineRule="auto"/>
        <w:ind w:right="-1"/>
        <w:jc w:val="both"/>
        <w:rPr>
          <w:rFonts w:ascii="Times New Roman" w:hAnsi="Times New Roman" w:cs="Times New Roman"/>
          <w:sz w:val="24"/>
          <w:szCs w:val="24"/>
        </w:rPr>
      </w:pPr>
    </w:p>
    <w:p w14:paraId="09E604D4" w14:textId="5853E9F1" w:rsidR="00ED70AF" w:rsidRDefault="00ED70AF" w:rsidP="00CC03D8">
      <w:pPr>
        <w:spacing w:after="0" w:line="360" w:lineRule="auto"/>
        <w:ind w:right="-1"/>
        <w:jc w:val="both"/>
        <w:rPr>
          <w:rFonts w:ascii="Times New Roman" w:hAnsi="Times New Roman" w:cs="Times New Roman"/>
          <w:sz w:val="24"/>
          <w:szCs w:val="24"/>
        </w:rPr>
      </w:pPr>
    </w:p>
    <w:p w14:paraId="2642B3D8" w14:textId="67FA3185" w:rsidR="00ED70AF" w:rsidRDefault="00ED70AF" w:rsidP="00CC03D8">
      <w:pPr>
        <w:spacing w:after="0" w:line="360" w:lineRule="auto"/>
        <w:ind w:right="-1"/>
        <w:jc w:val="both"/>
        <w:rPr>
          <w:rFonts w:ascii="Times New Roman" w:hAnsi="Times New Roman" w:cs="Times New Roman"/>
          <w:sz w:val="24"/>
          <w:szCs w:val="24"/>
        </w:rPr>
      </w:pPr>
    </w:p>
    <w:p w14:paraId="044AA32C" w14:textId="3E627905" w:rsidR="00ED70AF" w:rsidRDefault="00ED70AF" w:rsidP="00CC03D8">
      <w:pPr>
        <w:spacing w:after="0" w:line="360" w:lineRule="auto"/>
        <w:ind w:right="-1"/>
        <w:jc w:val="both"/>
        <w:rPr>
          <w:rFonts w:ascii="Times New Roman" w:hAnsi="Times New Roman" w:cs="Times New Roman"/>
          <w:sz w:val="24"/>
          <w:szCs w:val="24"/>
        </w:rPr>
      </w:pPr>
    </w:p>
    <w:p w14:paraId="62C98AD5" w14:textId="68DFFB4C" w:rsidR="00ED70AF" w:rsidRDefault="00ED70AF" w:rsidP="00CC03D8">
      <w:pPr>
        <w:spacing w:after="0" w:line="360" w:lineRule="auto"/>
        <w:ind w:right="-1"/>
        <w:jc w:val="both"/>
        <w:rPr>
          <w:rFonts w:ascii="Times New Roman" w:hAnsi="Times New Roman" w:cs="Times New Roman"/>
          <w:sz w:val="24"/>
          <w:szCs w:val="24"/>
        </w:rPr>
      </w:pPr>
    </w:p>
    <w:p w14:paraId="73B87E5A" w14:textId="07D44A8B" w:rsidR="00ED70AF" w:rsidRDefault="00ED70AF" w:rsidP="00CC03D8">
      <w:pPr>
        <w:spacing w:after="0" w:line="360" w:lineRule="auto"/>
        <w:ind w:right="-1"/>
        <w:jc w:val="both"/>
        <w:rPr>
          <w:rFonts w:ascii="Times New Roman" w:hAnsi="Times New Roman" w:cs="Times New Roman"/>
          <w:sz w:val="24"/>
          <w:szCs w:val="24"/>
        </w:rPr>
      </w:pPr>
    </w:p>
    <w:p w14:paraId="763C761B" w14:textId="088BF22F" w:rsidR="00ED70AF" w:rsidRDefault="00ED70AF" w:rsidP="00CC03D8">
      <w:pPr>
        <w:spacing w:after="0" w:line="360" w:lineRule="auto"/>
        <w:ind w:right="-1"/>
        <w:jc w:val="both"/>
        <w:rPr>
          <w:rFonts w:ascii="Times New Roman" w:hAnsi="Times New Roman" w:cs="Times New Roman"/>
          <w:sz w:val="24"/>
          <w:szCs w:val="24"/>
        </w:rPr>
      </w:pPr>
    </w:p>
    <w:p w14:paraId="7BD698A9" w14:textId="72AB964F" w:rsidR="00ED70AF" w:rsidRDefault="00ED70AF" w:rsidP="00CC03D8">
      <w:pPr>
        <w:spacing w:after="0" w:line="360" w:lineRule="auto"/>
        <w:ind w:right="-1"/>
        <w:jc w:val="both"/>
        <w:rPr>
          <w:rFonts w:ascii="Times New Roman" w:hAnsi="Times New Roman" w:cs="Times New Roman"/>
          <w:sz w:val="24"/>
          <w:szCs w:val="24"/>
        </w:rPr>
      </w:pPr>
    </w:p>
    <w:p w14:paraId="3BB24BE9" w14:textId="4217032F" w:rsidR="00ED70AF" w:rsidRDefault="00ED70AF" w:rsidP="00CC03D8">
      <w:pPr>
        <w:spacing w:after="0" w:line="360" w:lineRule="auto"/>
        <w:ind w:right="-1"/>
        <w:jc w:val="both"/>
        <w:rPr>
          <w:rFonts w:ascii="Times New Roman" w:hAnsi="Times New Roman" w:cs="Times New Roman"/>
          <w:sz w:val="24"/>
          <w:szCs w:val="24"/>
        </w:rPr>
      </w:pPr>
    </w:p>
    <w:p w14:paraId="07E1FE3D" w14:textId="03E32DAD" w:rsidR="00ED70AF" w:rsidRDefault="00ED70AF" w:rsidP="00CC03D8">
      <w:pPr>
        <w:spacing w:after="0" w:line="360" w:lineRule="auto"/>
        <w:ind w:right="-1"/>
        <w:jc w:val="both"/>
        <w:rPr>
          <w:rFonts w:ascii="Times New Roman" w:hAnsi="Times New Roman" w:cs="Times New Roman"/>
          <w:sz w:val="24"/>
          <w:szCs w:val="24"/>
        </w:rPr>
      </w:pPr>
    </w:p>
    <w:p w14:paraId="3D5BEC36" w14:textId="0A81AD76" w:rsidR="00ED70AF" w:rsidRDefault="00ED70AF" w:rsidP="00CC03D8">
      <w:pPr>
        <w:spacing w:after="0" w:line="360" w:lineRule="auto"/>
        <w:ind w:right="-1"/>
        <w:jc w:val="both"/>
        <w:rPr>
          <w:rFonts w:ascii="Times New Roman" w:hAnsi="Times New Roman" w:cs="Times New Roman"/>
          <w:sz w:val="24"/>
          <w:szCs w:val="24"/>
        </w:rPr>
      </w:pPr>
    </w:p>
    <w:p w14:paraId="2BE8332D" w14:textId="06001EBE" w:rsidR="00ED70AF" w:rsidRDefault="00ED70AF" w:rsidP="00CC03D8">
      <w:pPr>
        <w:spacing w:after="0" w:line="360" w:lineRule="auto"/>
        <w:ind w:right="-1"/>
        <w:jc w:val="both"/>
        <w:rPr>
          <w:rFonts w:ascii="Times New Roman" w:hAnsi="Times New Roman" w:cs="Times New Roman"/>
          <w:sz w:val="24"/>
          <w:szCs w:val="24"/>
        </w:rPr>
      </w:pPr>
    </w:p>
    <w:p w14:paraId="4DA806E3" w14:textId="421CFE38" w:rsidR="00ED70AF" w:rsidRDefault="00ED70AF" w:rsidP="00CC03D8">
      <w:pPr>
        <w:spacing w:after="0" w:line="360" w:lineRule="auto"/>
        <w:ind w:right="-1"/>
        <w:jc w:val="both"/>
        <w:rPr>
          <w:rFonts w:ascii="Times New Roman" w:hAnsi="Times New Roman" w:cs="Times New Roman"/>
          <w:sz w:val="24"/>
          <w:szCs w:val="24"/>
        </w:rPr>
      </w:pPr>
    </w:p>
    <w:p w14:paraId="6D517652" w14:textId="693508AB" w:rsidR="00ED70AF" w:rsidRDefault="00ED70AF" w:rsidP="00CC03D8">
      <w:pPr>
        <w:spacing w:after="0" w:line="360" w:lineRule="auto"/>
        <w:ind w:right="-1"/>
        <w:jc w:val="both"/>
        <w:rPr>
          <w:rFonts w:ascii="Times New Roman" w:hAnsi="Times New Roman" w:cs="Times New Roman"/>
          <w:sz w:val="24"/>
          <w:szCs w:val="24"/>
        </w:rPr>
      </w:pPr>
    </w:p>
    <w:p w14:paraId="329A8314" w14:textId="6CA372E0" w:rsidR="00ED70AF" w:rsidRDefault="00ED70AF" w:rsidP="00CC03D8">
      <w:pPr>
        <w:spacing w:after="0" w:line="360" w:lineRule="auto"/>
        <w:ind w:right="-1"/>
        <w:jc w:val="both"/>
        <w:rPr>
          <w:rFonts w:ascii="Times New Roman" w:hAnsi="Times New Roman" w:cs="Times New Roman"/>
          <w:sz w:val="24"/>
          <w:szCs w:val="24"/>
        </w:rPr>
      </w:pPr>
    </w:p>
    <w:p w14:paraId="557AE8B2" w14:textId="673DCF1A" w:rsidR="00ED70AF" w:rsidRDefault="00ED70AF" w:rsidP="00CC03D8">
      <w:pPr>
        <w:spacing w:after="0" w:line="360" w:lineRule="auto"/>
        <w:ind w:right="-1"/>
        <w:jc w:val="both"/>
        <w:rPr>
          <w:rFonts w:ascii="Times New Roman" w:hAnsi="Times New Roman" w:cs="Times New Roman"/>
          <w:sz w:val="24"/>
          <w:szCs w:val="24"/>
        </w:rPr>
      </w:pPr>
    </w:p>
    <w:p w14:paraId="493EFB80" w14:textId="10433C4A" w:rsidR="00ED70AF" w:rsidRDefault="00ED70AF" w:rsidP="00CC03D8">
      <w:pPr>
        <w:spacing w:after="0" w:line="360" w:lineRule="auto"/>
        <w:ind w:right="-1"/>
        <w:jc w:val="both"/>
        <w:rPr>
          <w:rFonts w:ascii="Times New Roman" w:hAnsi="Times New Roman" w:cs="Times New Roman"/>
          <w:sz w:val="24"/>
          <w:szCs w:val="24"/>
        </w:rPr>
      </w:pPr>
    </w:p>
    <w:p w14:paraId="7E6C8DBD" w14:textId="77777777" w:rsidR="00ED70AF" w:rsidRDefault="00ED70AF" w:rsidP="00CC03D8">
      <w:pPr>
        <w:spacing w:after="0" w:line="360" w:lineRule="auto"/>
        <w:ind w:right="-1"/>
        <w:jc w:val="both"/>
        <w:rPr>
          <w:rFonts w:ascii="Times New Roman" w:hAnsi="Times New Roman" w:cs="Times New Roman"/>
          <w:sz w:val="24"/>
          <w:szCs w:val="24"/>
        </w:rPr>
      </w:pPr>
    </w:p>
    <w:p w14:paraId="68C9A4A5" w14:textId="77777777" w:rsidR="00212AB9" w:rsidRDefault="00212AB9" w:rsidP="00CC03D8">
      <w:pPr>
        <w:spacing w:after="0" w:line="360" w:lineRule="auto"/>
        <w:ind w:right="-1"/>
        <w:jc w:val="both"/>
        <w:rPr>
          <w:rFonts w:ascii="Times New Roman" w:hAnsi="Times New Roman" w:cs="Times New Roman"/>
          <w:sz w:val="24"/>
          <w:szCs w:val="24"/>
        </w:rPr>
      </w:pPr>
    </w:p>
    <w:p w14:paraId="1ABE3FAF" w14:textId="77777777" w:rsidR="00A90E8E" w:rsidRDefault="00EF5E3E" w:rsidP="00B164C5">
      <w:pPr>
        <w:spacing w:line="360" w:lineRule="auto"/>
        <w:ind w:right="-1" w:firstLine="708"/>
        <w:jc w:val="both"/>
        <w:rPr>
          <w:rFonts w:ascii="Times New Roman" w:hAnsi="Times New Roman" w:cs="Times New Roman"/>
          <w:i/>
          <w:iCs/>
          <w:sz w:val="24"/>
          <w:szCs w:val="24"/>
        </w:rPr>
      </w:pPr>
      <w:r w:rsidRPr="00B164C5">
        <w:rPr>
          <w:rFonts w:ascii="Times New Roman" w:hAnsi="Times New Roman" w:cs="Times New Roman"/>
          <w:b/>
          <w:bCs/>
          <w:sz w:val="24"/>
          <w:szCs w:val="24"/>
        </w:rPr>
        <w:lastRenderedPageBreak/>
        <w:t>1</w:t>
      </w:r>
      <w:r w:rsidR="00A90E8E" w:rsidRPr="00B164C5">
        <w:rPr>
          <w:rFonts w:ascii="Times New Roman" w:hAnsi="Times New Roman" w:cs="Times New Roman"/>
          <w:b/>
          <w:bCs/>
          <w:sz w:val="24"/>
          <w:szCs w:val="24"/>
        </w:rPr>
        <w:t xml:space="preserve">.5.2 </w:t>
      </w:r>
      <w:r w:rsidR="0051346B" w:rsidRPr="00B164C5">
        <w:rPr>
          <w:rFonts w:ascii="Times New Roman" w:hAnsi="Times New Roman" w:cs="Times New Roman"/>
          <w:b/>
          <w:bCs/>
          <w:i/>
          <w:iCs/>
          <w:sz w:val="24"/>
          <w:szCs w:val="24"/>
        </w:rPr>
        <w:t>Twilight</w:t>
      </w:r>
      <w:r w:rsidR="00C22ACE" w:rsidRPr="00C22ACE">
        <w:rPr>
          <w:rStyle w:val="Rimandonotaapidipagina"/>
          <w:rFonts w:ascii="Times New Roman" w:hAnsi="Times New Roman" w:cs="Times New Roman"/>
          <w:sz w:val="24"/>
          <w:szCs w:val="24"/>
        </w:rPr>
        <w:footnoteReference w:id="136"/>
      </w:r>
    </w:p>
    <w:p w14:paraId="6AFF41EE" w14:textId="77777777" w:rsidR="00085499" w:rsidRDefault="00085499" w:rsidP="00D7081D">
      <w:pPr>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METRICA:</w:t>
      </w:r>
      <w:r w:rsidR="00C67AF6">
        <w:rPr>
          <w:rFonts w:ascii="Times New Roman" w:hAnsi="Times New Roman" w:cs="Times New Roman"/>
          <w:sz w:val="24"/>
          <w:szCs w:val="24"/>
        </w:rPr>
        <w:t xml:space="preserve"> Due strofe, di 11 + 9 versi</w:t>
      </w:r>
    </w:p>
    <w:p w14:paraId="5D91462A" w14:textId="77777777" w:rsidR="00085499" w:rsidRDefault="00085499" w:rsidP="00D7081D">
      <w:pPr>
        <w:spacing w:after="0" w:line="360" w:lineRule="auto"/>
        <w:ind w:right="-1"/>
        <w:jc w:val="both"/>
        <w:rPr>
          <w:rFonts w:ascii="Times New Roman" w:hAnsi="Times New Roman" w:cs="Times New Roman"/>
          <w:sz w:val="24"/>
          <w:szCs w:val="24"/>
        </w:rPr>
      </w:pPr>
    </w:p>
    <w:p w14:paraId="293D9918" w14:textId="6DFC3C98" w:rsidR="00E06E96" w:rsidRDefault="00EE2046" w:rsidP="00D7081D">
      <w:pPr>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I</w:t>
      </w:r>
      <w:r w:rsidR="00E06E96">
        <w:rPr>
          <w:rFonts w:ascii="Times New Roman" w:hAnsi="Times New Roman" w:cs="Times New Roman"/>
          <w:sz w:val="24"/>
          <w:szCs w:val="24"/>
        </w:rPr>
        <w:t xml:space="preserve">n </w:t>
      </w:r>
      <w:r w:rsidR="00E06E96" w:rsidRPr="00F37518">
        <w:rPr>
          <w:rFonts w:ascii="Times New Roman" w:hAnsi="Times New Roman" w:cs="Times New Roman"/>
          <w:i/>
          <w:iCs/>
          <w:sz w:val="24"/>
          <w:szCs w:val="24"/>
        </w:rPr>
        <w:t>Twilight</w:t>
      </w:r>
      <w:r>
        <w:rPr>
          <w:rFonts w:ascii="Times New Roman" w:hAnsi="Times New Roman" w:cs="Times New Roman"/>
          <w:sz w:val="24"/>
          <w:szCs w:val="24"/>
        </w:rPr>
        <w:t xml:space="preserve">, Leonard Cohen </w:t>
      </w:r>
      <w:r w:rsidR="00E06E96">
        <w:rPr>
          <w:rFonts w:ascii="Times New Roman" w:hAnsi="Times New Roman" w:cs="Times New Roman"/>
          <w:sz w:val="24"/>
          <w:szCs w:val="24"/>
        </w:rPr>
        <w:t xml:space="preserve">affronta </w:t>
      </w:r>
      <w:r w:rsidR="00F37518">
        <w:rPr>
          <w:rFonts w:ascii="Times New Roman" w:hAnsi="Times New Roman" w:cs="Times New Roman"/>
          <w:sz w:val="24"/>
          <w:szCs w:val="24"/>
        </w:rPr>
        <w:t>i</w:t>
      </w:r>
      <w:r w:rsidR="00E06E96">
        <w:rPr>
          <w:rFonts w:ascii="Times New Roman" w:hAnsi="Times New Roman" w:cs="Times New Roman"/>
          <w:sz w:val="24"/>
          <w:szCs w:val="24"/>
        </w:rPr>
        <w:t xml:space="preserve"> tem</w:t>
      </w:r>
      <w:r w:rsidR="00F37518">
        <w:rPr>
          <w:rFonts w:ascii="Times New Roman" w:hAnsi="Times New Roman" w:cs="Times New Roman"/>
          <w:sz w:val="24"/>
          <w:szCs w:val="24"/>
        </w:rPr>
        <w:t>i</w:t>
      </w:r>
      <w:r w:rsidR="00E06E96">
        <w:rPr>
          <w:rFonts w:ascii="Times New Roman" w:hAnsi="Times New Roman" w:cs="Times New Roman"/>
          <w:sz w:val="24"/>
          <w:szCs w:val="24"/>
        </w:rPr>
        <w:t xml:space="preserve"> dello scorrere del tempo e della succession</w:t>
      </w:r>
      <w:r w:rsidR="00F37518">
        <w:rPr>
          <w:rFonts w:ascii="Times New Roman" w:hAnsi="Times New Roman" w:cs="Times New Roman"/>
          <w:sz w:val="24"/>
          <w:szCs w:val="24"/>
        </w:rPr>
        <w:t>e delle fasi della vita</w:t>
      </w:r>
      <w:r w:rsidR="002D68E3">
        <w:rPr>
          <w:rFonts w:ascii="Times New Roman" w:hAnsi="Times New Roman" w:cs="Times New Roman"/>
          <w:sz w:val="24"/>
          <w:szCs w:val="24"/>
        </w:rPr>
        <w:t xml:space="preserve"> </w:t>
      </w:r>
      <w:r w:rsidR="00BF52A6">
        <w:rPr>
          <w:rFonts w:ascii="Times New Roman" w:hAnsi="Times New Roman" w:cs="Times New Roman"/>
          <w:sz w:val="24"/>
          <w:szCs w:val="24"/>
        </w:rPr>
        <w:t>–</w:t>
      </w:r>
      <w:r w:rsidR="002D68E3">
        <w:rPr>
          <w:rFonts w:ascii="Times New Roman" w:hAnsi="Times New Roman" w:cs="Times New Roman"/>
          <w:sz w:val="24"/>
          <w:szCs w:val="24"/>
        </w:rPr>
        <w:t xml:space="preserve"> </w:t>
      </w:r>
      <w:r w:rsidR="00BF52A6">
        <w:rPr>
          <w:rFonts w:ascii="Times New Roman" w:hAnsi="Times New Roman" w:cs="Times New Roman"/>
          <w:sz w:val="24"/>
          <w:szCs w:val="24"/>
        </w:rPr>
        <w:t>concentrandosi in particolare sulla</w:t>
      </w:r>
      <w:r w:rsidR="00583D93">
        <w:rPr>
          <w:rFonts w:ascii="Times New Roman" w:hAnsi="Times New Roman" w:cs="Times New Roman"/>
          <w:sz w:val="24"/>
          <w:szCs w:val="24"/>
        </w:rPr>
        <w:t xml:space="preserve"> vecchiaia</w:t>
      </w:r>
      <w:r w:rsidR="002D68E3">
        <w:rPr>
          <w:rFonts w:ascii="Times New Roman" w:hAnsi="Times New Roman" w:cs="Times New Roman"/>
          <w:sz w:val="24"/>
          <w:szCs w:val="24"/>
        </w:rPr>
        <w:t xml:space="preserve"> </w:t>
      </w:r>
      <w:r w:rsidR="00ED70AF">
        <w:rPr>
          <w:rFonts w:ascii="Times New Roman" w:hAnsi="Times New Roman" w:cs="Times New Roman"/>
          <w:sz w:val="24"/>
          <w:szCs w:val="24"/>
        </w:rPr>
        <w:t>–</w:t>
      </w:r>
      <w:r w:rsidR="002D68E3">
        <w:rPr>
          <w:rFonts w:ascii="Times New Roman" w:hAnsi="Times New Roman" w:cs="Times New Roman"/>
          <w:sz w:val="24"/>
          <w:szCs w:val="24"/>
        </w:rPr>
        <w:t xml:space="preserve"> </w:t>
      </w:r>
      <w:r w:rsidR="00583D93">
        <w:rPr>
          <w:rFonts w:ascii="Times New Roman" w:hAnsi="Times New Roman" w:cs="Times New Roman"/>
          <w:sz w:val="24"/>
          <w:szCs w:val="24"/>
        </w:rPr>
        <w:t xml:space="preserve">con una profondità </w:t>
      </w:r>
      <w:r w:rsidR="00BF52A6">
        <w:rPr>
          <w:rFonts w:ascii="Times New Roman" w:hAnsi="Times New Roman" w:cs="Times New Roman"/>
          <w:sz w:val="24"/>
          <w:szCs w:val="24"/>
        </w:rPr>
        <w:t xml:space="preserve">e da una prospettiva quantomeno </w:t>
      </w:r>
      <w:r w:rsidR="00583D93">
        <w:rPr>
          <w:rFonts w:ascii="Times New Roman" w:hAnsi="Times New Roman" w:cs="Times New Roman"/>
          <w:sz w:val="24"/>
          <w:szCs w:val="24"/>
        </w:rPr>
        <w:t>insolit</w:t>
      </w:r>
      <w:r w:rsidR="00BF52A6">
        <w:rPr>
          <w:rFonts w:ascii="Times New Roman" w:hAnsi="Times New Roman" w:cs="Times New Roman"/>
          <w:sz w:val="24"/>
          <w:szCs w:val="24"/>
        </w:rPr>
        <w:t>e</w:t>
      </w:r>
      <w:r w:rsidR="00583D93">
        <w:rPr>
          <w:rFonts w:ascii="Times New Roman" w:hAnsi="Times New Roman" w:cs="Times New Roman"/>
          <w:sz w:val="24"/>
          <w:szCs w:val="24"/>
        </w:rPr>
        <w:t xml:space="preserve"> per un ventenne. </w:t>
      </w:r>
      <w:r w:rsidR="00E11594">
        <w:rPr>
          <w:rFonts w:ascii="Times New Roman" w:hAnsi="Times New Roman" w:cs="Times New Roman"/>
          <w:sz w:val="24"/>
          <w:szCs w:val="24"/>
        </w:rPr>
        <w:t xml:space="preserve">Pubblicata in un primo tempo nel 1954 sulla rivista </w:t>
      </w:r>
      <w:r w:rsidR="00E11594" w:rsidRPr="00E11594">
        <w:rPr>
          <w:rFonts w:ascii="Times New Roman" w:hAnsi="Times New Roman" w:cs="Times New Roman"/>
          <w:i/>
          <w:iCs/>
          <w:sz w:val="24"/>
          <w:szCs w:val="24"/>
        </w:rPr>
        <w:t>Forge</w:t>
      </w:r>
      <w:r w:rsidR="00E11594">
        <w:rPr>
          <w:rFonts w:ascii="Times New Roman" w:hAnsi="Times New Roman" w:cs="Times New Roman"/>
          <w:sz w:val="24"/>
          <w:szCs w:val="24"/>
        </w:rPr>
        <w:t xml:space="preserve">, con il titolo, insieme ironico e amaro, </w:t>
      </w:r>
      <w:r w:rsidR="00E11594" w:rsidRPr="00E11594">
        <w:rPr>
          <w:rFonts w:ascii="Times New Roman" w:hAnsi="Times New Roman" w:cs="Times New Roman"/>
          <w:i/>
          <w:iCs/>
          <w:sz w:val="24"/>
          <w:szCs w:val="24"/>
        </w:rPr>
        <w:t xml:space="preserve">To be </w:t>
      </w:r>
      <w:proofErr w:type="spellStart"/>
      <w:r w:rsidR="00E11594" w:rsidRPr="00E11594">
        <w:rPr>
          <w:rFonts w:ascii="Times New Roman" w:hAnsi="Times New Roman" w:cs="Times New Roman"/>
          <w:i/>
          <w:iCs/>
          <w:sz w:val="24"/>
          <w:szCs w:val="24"/>
        </w:rPr>
        <w:t>mentioned</w:t>
      </w:r>
      <w:proofErr w:type="spellEnd"/>
      <w:r w:rsidR="00E11594" w:rsidRPr="00E11594">
        <w:rPr>
          <w:rFonts w:ascii="Times New Roman" w:hAnsi="Times New Roman" w:cs="Times New Roman"/>
          <w:i/>
          <w:iCs/>
          <w:sz w:val="24"/>
          <w:szCs w:val="24"/>
        </w:rPr>
        <w:t xml:space="preserve"> </w:t>
      </w:r>
      <w:proofErr w:type="spellStart"/>
      <w:r w:rsidR="00E11594" w:rsidRPr="00E11594">
        <w:rPr>
          <w:rFonts w:ascii="Times New Roman" w:hAnsi="Times New Roman" w:cs="Times New Roman"/>
          <w:i/>
          <w:iCs/>
          <w:sz w:val="24"/>
          <w:szCs w:val="24"/>
        </w:rPr>
        <w:t>at</w:t>
      </w:r>
      <w:proofErr w:type="spellEnd"/>
      <w:r w:rsidR="00E11594" w:rsidRPr="00E11594">
        <w:rPr>
          <w:rFonts w:ascii="Times New Roman" w:hAnsi="Times New Roman" w:cs="Times New Roman"/>
          <w:i/>
          <w:iCs/>
          <w:sz w:val="24"/>
          <w:szCs w:val="24"/>
        </w:rPr>
        <w:t xml:space="preserve"> </w:t>
      </w:r>
      <w:proofErr w:type="spellStart"/>
      <w:r w:rsidR="00E11594" w:rsidRPr="00E11594">
        <w:rPr>
          <w:rFonts w:ascii="Times New Roman" w:hAnsi="Times New Roman" w:cs="Times New Roman"/>
          <w:i/>
          <w:iCs/>
          <w:sz w:val="24"/>
          <w:szCs w:val="24"/>
        </w:rPr>
        <w:t>funerals</w:t>
      </w:r>
      <w:proofErr w:type="spellEnd"/>
      <w:r w:rsidR="00E11594" w:rsidRPr="00212AB9">
        <w:rPr>
          <w:rFonts w:ascii="Times New Roman" w:hAnsi="Times New Roman" w:cs="Times New Roman"/>
          <w:sz w:val="24"/>
          <w:szCs w:val="24"/>
        </w:rPr>
        <w:t>,</w:t>
      </w:r>
      <w:r w:rsidR="00E11594">
        <w:rPr>
          <w:rFonts w:ascii="Times New Roman" w:hAnsi="Times New Roman" w:cs="Times New Roman"/>
          <w:sz w:val="24"/>
          <w:szCs w:val="24"/>
        </w:rPr>
        <w:t xml:space="preserve"> la poesia </w:t>
      </w:r>
      <w:r w:rsidR="00AA0D72">
        <w:rPr>
          <w:rFonts w:ascii="Times New Roman" w:hAnsi="Times New Roman" w:cs="Times New Roman"/>
          <w:sz w:val="24"/>
          <w:szCs w:val="24"/>
        </w:rPr>
        <w:t>è</w:t>
      </w:r>
      <w:r w:rsidR="00E11594">
        <w:rPr>
          <w:rFonts w:ascii="Times New Roman" w:hAnsi="Times New Roman" w:cs="Times New Roman"/>
          <w:sz w:val="24"/>
          <w:szCs w:val="24"/>
        </w:rPr>
        <w:t xml:space="preserve"> divi</w:t>
      </w:r>
      <w:r w:rsidR="00AA0D72">
        <w:rPr>
          <w:rFonts w:ascii="Times New Roman" w:hAnsi="Times New Roman" w:cs="Times New Roman"/>
          <w:sz w:val="24"/>
          <w:szCs w:val="24"/>
        </w:rPr>
        <w:t>sa</w:t>
      </w:r>
      <w:r w:rsidR="00E11594">
        <w:rPr>
          <w:rFonts w:ascii="Times New Roman" w:hAnsi="Times New Roman" w:cs="Times New Roman"/>
          <w:sz w:val="24"/>
          <w:szCs w:val="24"/>
        </w:rPr>
        <w:t xml:space="preserve"> nettamente in due strofe, che </w:t>
      </w:r>
      <w:r w:rsidR="00346CF4">
        <w:rPr>
          <w:rFonts w:ascii="Times New Roman" w:hAnsi="Times New Roman" w:cs="Times New Roman"/>
          <w:sz w:val="24"/>
          <w:szCs w:val="24"/>
        </w:rPr>
        <w:t>hanno la funzione di giustapporre</w:t>
      </w:r>
      <w:r w:rsidR="00E11594">
        <w:rPr>
          <w:rFonts w:ascii="Times New Roman" w:hAnsi="Times New Roman" w:cs="Times New Roman"/>
          <w:sz w:val="24"/>
          <w:szCs w:val="24"/>
        </w:rPr>
        <w:t xml:space="preserve"> diversi piani temporali</w:t>
      </w:r>
      <w:r w:rsidR="00346CF4">
        <w:rPr>
          <w:rFonts w:ascii="Times New Roman" w:hAnsi="Times New Roman" w:cs="Times New Roman"/>
          <w:sz w:val="24"/>
          <w:szCs w:val="24"/>
        </w:rPr>
        <w:t xml:space="preserve">. Lungo i venti versi di </w:t>
      </w:r>
      <w:r w:rsidR="00346CF4" w:rsidRPr="002E3671">
        <w:rPr>
          <w:rFonts w:ascii="Times New Roman" w:hAnsi="Times New Roman" w:cs="Times New Roman"/>
          <w:i/>
          <w:iCs/>
          <w:sz w:val="24"/>
          <w:szCs w:val="24"/>
        </w:rPr>
        <w:t>Twilight</w:t>
      </w:r>
      <w:r w:rsidR="00346CF4">
        <w:rPr>
          <w:rFonts w:ascii="Times New Roman" w:hAnsi="Times New Roman" w:cs="Times New Roman"/>
          <w:sz w:val="24"/>
          <w:szCs w:val="24"/>
        </w:rPr>
        <w:t xml:space="preserve"> </w:t>
      </w:r>
      <w:r w:rsidR="00AA0D72">
        <w:rPr>
          <w:rFonts w:ascii="Times New Roman" w:hAnsi="Times New Roman" w:cs="Times New Roman"/>
          <w:sz w:val="24"/>
          <w:szCs w:val="24"/>
        </w:rPr>
        <w:t xml:space="preserve">infatti </w:t>
      </w:r>
      <w:r w:rsidR="00346CF4">
        <w:rPr>
          <w:rFonts w:ascii="Times New Roman" w:hAnsi="Times New Roman" w:cs="Times New Roman"/>
          <w:sz w:val="24"/>
          <w:szCs w:val="24"/>
        </w:rPr>
        <w:t xml:space="preserve">“ci sono numerosi livelli temporali […] che tracciano gli ultimi anni della vita di </w:t>
      </w:r>
      <w:r w:rsidR="002E3671">
        <w:rPr>
          <w:rFonts w:ascii="Times New Roman" w:hAnsi="Times New Roman" w:cs="Times New Roman"/>
          <w:sz w:val="24"/>
          <w:szCs w:val="24"/>
        </w:rPr>
        <w:t>un personaggio maschile senza nome”</w:t>
      </w:r>
      <w:r w:rsidR="002E3671">
        <w:rPr>
          <w:rStyle w:val="Rimandonotaapidipagina"/>
          <w:rFonts w:ascii="Times New Roman" w:hAnsi="Times New Roman" w:cs="Times New Roman"/>
          <w:sz w:val="24"/>
          <w:szCs w:val="24"/>
        </w:rPr>
        <w:footnoteReference w:id="137"/>
      </w:r>
      <w:r w:rsidR="002E3671">
        <w:rPr>
          <w:rFonts w:ascii="Times New Roman" w:hAnsi="Times New Roman" w:cs="Times New Roman"/>
          <w:sz w:val="24"/>
          <w:szCs w:val="24"/>
        </w:rPr>
        <w:t xml:space="preserve">, ma i due principali sono quelli che vengono introdotti </w:t>
      </w:r>
      <w:r w:rsidR="00AA0D72">
        <w:rPr>
          <w:rFonts w:ascii="Times New Roman" w:hAnsi="Times New Roman" w:cs="Times New Roman"/>
          <w:sz w:val="24"/>
          <w:szCs w:val="24"/>
        </w:rPr>
        <w:t>ne</w:t>
      </w:r>
      <w:r w:rsidR="002E3671">
        <w:rPr>
          <w:rFonts w:ascii="Times New Roman" w:hAnsi="Times New Roman" w:cs="Times New Roman"/>
          <w:sz w:val="24"/>
          <w:szCs w:val="24"/>
        </w:rPr>
        <w:t>l primo verso di ciascuna strofa: i “giorni del crepuscolo” (</w:t>
      </w:r>
      <w:r>
        <w:rPr>
          <w:rFonts w:ascii="Times New Roman" w:hAnsi="Times New Roman" w:cs="Times New Roman"/>
          <w:sz w:val="24"/>
          <w:szCs w:val="24"/>
        </w:rPr>
        <w:t>“</w:t>
      </w:r>
      <w:proofErr w:type="spellStart"/>
      <w:r w:rsidRPr="00EE2046">
        <w:rPr>
          <w:rFonts w:ascii="Times New Roman" w:hAnsi="Times New Roman" w:cs="Times New Roman"/>
          <w:sz w:val="24"/>
          <w:szCs w:val="24"/>
        </w:rPr>
        <w:t>Those</w:t>
      </w:r>
      <w:proofErr w:type="spellEnd"/>
      <w:r w:rsidRPr="00EE2046">
        <w:rPr>
          <w:rFonts w:ascii="Times New Roman" w:hAnsi="Times New Roman" w:cs="Times New Roman"/>
          <w:sz w:val="24"/>
          <w:szCs w:val="24"/>
        </w:rPr>
        <w:t xml:space="preserve"> days </w:t>
      </w:r>
      <w:proofErr w:type="spellStart"/>
      <w:r w:rsidRPr="00EE2046">
        <w:rPr>
          <w:rFonts w:ascii="Times New Roman" w:hAnsi="Times New Roman" w:cs="Times New Roman"/>
          <w:sz w:val="24"/>
          <w:szCs w:val="24"/>
        </w:rPr>
        <w:t>were</w:t>
      </w:r>
      <w:proofErr w:type="spellEnd"/>
      <w:r w:rsidRPr="00EE2046">
        <w:rPr>
          <w:rFonts w:ascii="Times New Roman" w:hAnsi="Times New Roman" w:cs="Times New Roman"/>
          <w:sz w:val="24"/>
          <w:szCs w:val="24"/>
        </w:rPr>
        <w:t xml:space="preserve"> just the </w:t>
      </w:r>
      <w:proofErr w:type="spellStart"/>
      <w:r w:rsidRPr="00EE2046">
        <w:rPr>
          <w:rFonts w:ascii="Times New Roman" w:hAnsi="Times New Roman" w:cs="Times New Roman"/>
          <w:sz w:val="24"/>
          <w:szCs w:val="24"/>
        </w:rPr>
        <w:t>twilight</w:t>
      </w:r>
      <w:proofErr w:type="spellEnd"/>
      <w:r>
        <w:rPr>
          <w:rFonts w:ascii="Times New Roman" w:hAnsi="Times New Roman" w:cs="Times New Roman"/>
          <w:sz w:val="24"/>
          <w:szCs w:val="24"/>
        </w:rPr>
        <w:t>”</w:t>
      </w:r>
      <w:r w:rsidR="002E3671">
        <w:rPr>
          <w:rFonts w:ascii="Times New Roman" w:hAnsi="Times New Roman" w:cs="Times New Roman"/>
          <w:sz w:val="24"/>
          <w:szCs w:val="24"/>
        </w:rPr>
        <w:t>) e poi l’estrema vecchiaia (</w:t>
      </w:r>
      <w:r>
        <w:rPr>
          <w:rFonts w:ascii="Times New Roman" w:hAnsi="Times New Roman" w:cs="Times New Roman"/>
          <w:sz w:val="24"/>
          <w:szCs w:val="24"/>
        </w:rPr>
        <w:t>“</w:t>
      </w:r>
      <w:proofErr w:type="spellStart"/>
      <w:r w:rsidRPr="00EE2046">
        <w:rPr>
          <w:rFonts w:ascii="Times New Roman" w:hAnsi="Times New Roman" w:cs="Times New Roman"/>
          <w:sz w:val="24"/>
          <w:szCs w:val="24"/>
        </w:rPr>
        <w:t>When</w:t>
      </w:r>
      <w:proofErr w:type="spellEnd"/>
      <w:r w:rsidRPr="00EE2046">
        <w:rPr>
          <w:rFonts w:ascii="Times New Roman" w:hAnsi="Times New Roman" w:cs="Times New Roman"/>
          <w:sz w:val="24"/>
          <w:szCs w:val="24"/>
        </w:rPr>
        <w:t xml:space="preserve"> </w:t>
      </w:r>
      <w:proofErr w:type="spellStart"/>
      <w:r w:rsidRPr="00EE2046">
        <w:rPr>
          <w:rFonts w:ascii="Times New Roman" w:hAnsi="Times New Roman" w:cs="Times New Roman"/>
          <w:sz w:val="24"/>
          <w:szCs w:val="24"/>
        </w:rPr>
        <w:t>finally</w:t>
      </w:r>
      <w:proofErr w:type="spellEnd"/>
      <w:r w:rsidRPr="00EE2046">
        <w:rPr>
          <w:rFonts w:ascii="Times New Roman" w:hAnsi="Times New Roman" w:cs="Times New Roman"/>
          <w:sz w:val="24"/>
          <w:szCs w:val="24"/>
        </w:rPr>
        <w:t xml:space="preserve"> he </w:t>
      </w:r>
      <w:proofErr w:type="spellStart"/>
      <w:r w:rsidRPr="00EE2046">
        <w:rPr>
          <w:rFonts w:ascii="Times New Roman" w:hAnsi="Times New Roman" w:cs="Times New Roman"/>
          <w:sz w:val="24"/>
          <w:szCs w:val="24"/>
        </w:rPr>
        <w:t>did</w:t>
      </w:r>
      <w:proofErr w:type="spellEnd"/>
      <w:r w:rsidRPr="00EE2046">
        <w:rPr>
          <w:rFonts w:ascii="Times New Roman" w:hAnsi="Times New Roman" w:cs="Times New Roman"/>
          <w:sz w:val="24"/>
          <w:szCs w:val="24"/>
        </w:rPr>
        <w:t xml:space="preserve"> </w:t>
      </w:r>
      <w:proofErr w:type="spellStart"/>
      <w:r w:rsidRPr="00EE2046">
        <w:rPr>
          <w:rFonts w:ascii="Times New Roman" w:hAnsi="Times New Roman" w:cs="Times New Roman"/>
          <w:sz w:val="24"/>
          <w:szCs w:val="24"/>
        </w:rPr>
        <w:t>become</w:t>
      </w:r>
      <w:proofErr w:type="spellEnd"/>
      <w:r w:rsidRPr="00EE2046">
        <w:rPr>
          <w:rFonts w:ascii="Times New Roman" w:hAnsi="Times New Roman" w:cs="Times New Roman"/>
          <w:sz w:val="24"/>
          <w:szCs w:val="24"/>
        </w:rPr>
        <w:t xml:space="preserve"> </w:t>
      </w:r>
      <w:proofErr w:type="spellStart"/>
      <w:r w:rsidRPr="00EE2046">
        <w:rPr>
          <w:rFonts w:ascii="Times New Roman" w:hAnsi="Times New Roman" w:cs="Times New Roman"/>
          <w:sz w:val="24"/>
          <w:szCs w:val="24"/>
        </w:rPr>
        <w:t>very</w:t>
      </w:r>
      <w:proofErr w:type="spellEnd"/>
      <w:r w:rsidRPr="00EE2046">
        <w:rPr>
          <w:rFonts w:ascii="Times New Roman" w:hAnsi="Times New Roman" w:cs="Times New Roman"/>
          <w:sz w:val="24"/>
          <w:szCs w:val="24"/>
        </w:rPr>
        <w:t xml:space="preserve"> </w:t>
      </w:r>
      <w:proofErr w:type="spellStart"/>
      <w:r w:rsidRPr="00EE2046">
        <w:rPr>
          <w:rFonts w:ascii="Times New Roman" w:hAnsi="Times New Roman" w:cs="Times New Roman"/>
          <w:sz w:val="24"/>
          <w:szCs w:val="24"/>
        </w:rPr>
        <w:t>old</w:t>
      </w:r>
      <w:proofErr w:type="spellEnd"/>
      <w:r>
        <w:rPr>
          <w:rFonts w:ascii="Times New Roman" w:hAnsi="Times New Roman" w:cs="Times New Roman"/>
          <w:sz w:val="24"/>
          <w:szCs w:val="24"/>
        </w:rPr>
        <w:t>”</w:t>
      </w:r>
      <w:r w:rsidR="002E3671">
        <w:rPr>
          <w:rFonts w:ascii="Times New Roman" w:hAnsi="Times New Roman" w:cs="Times New Roman"/>
          <w:sz w:val="24"/>
          <w:szCs w:val="24"/>
        </w:rPr>
        <w:t xml:space="preserve">). </w:t>
      </w:r>
    </w:p>
    <w:p w14:paraId="3B26ED69" w14:textId="32CAB965" w:rsidR="00085499" w:rsidRDefault="00D1676E" w:rsidP="00EE2046">
      <w:pPr>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Nella prima strofa, il crepuscolo, metafora dell’inizio del declino fisico e mentale nella prima senilità, viene </w:t>
      </w:r>
      <w:r w:rsidR="001E5125">
        <w:rPr>
          <w:rFonts w:ascii="Times New Roman" w:hAnsi="Times New Roman" w:cs="Times New Roman"/>
          <w:sz w:val="24"/>
          <w:szCs w:val="24"/>
        </w:rPr>
        <w:t>tratteggiato</w:t>
      </w:r>
      <w:r>
        <w:rPr>
          <w:rFonts w:ascii="Times New Roman" w:hAnsi="Times New Roman" w:cs="Times New Roman"/>
          <w:sz w:val="24"/>
          <w:szCs w:val="24"/>
        </w:rPr>
        <w:t xml:space="preserve"> da Cohen tramite </w:t>
      </w:r>
      <w:r w:rsidR="001E5125">
        <w:rPr>
          <w:rFonts w:ascii="Times New Roman" w:hAnsi="Times New Roman" w:cs="Times New Roman"/>
          <w:sz w:val="24"/>
          <w:szCs w:val="24"/>
        </w:rPr>
        <w:t xml:space="preserve">la perdita di due facoltà: la creatività e l’erotismo. Il protagonista di </w:t>
      </w:r>
      <w:r w:rsidR="001E5125" w:rsidRPr="00D62351">
        <w:rPr>
          <w:rFonts w:ascii="Times New Roman" w:hAnsi="Times New Roman" w:cs="Times New Roman"/>
          <w:i/>
          <w:iCs/>
          <w:sz w:val="24"/>
          <w:szCs w:val="24"/>
        </w:rPr>
        <w:t>Twilight</w:t>
      </w:r>
      <w:r w:rsidR="001E5125">
        <w:rPr>
          <w:rFonts w:ascii="Times New Roman" w:hAnsi="Times New Roman" w:cs="Times New Roman"/>
          <w:sz w:val="24"/>
          <w:szCs w:val="24"/>
        </w:rPr>
        <w:t xml:space="preserve"> (forse Cohen stesso immaginatosi anziano, in una fantasia </w:t>
      </w:r>
      <w:r w:rsidR="00D62351">
        <w:rPr>
          <w:rFonts w:ascii="Times New Roman" w:hAnsi="Times New Roman" w:cs="Times New Roman"/>
          <w:sz w:val="24"/>
          <w:szCs w:val="24"/>
        </w:rPr>
        <w:t xml:space="preserve">alla Borges) “made love to </w:t>
      </w:r>
      <w:proofErr w:type="spellStart"/>
      <w:r w:rsidR="00D62351">
        <w:rPr>
          <w:rFonts w:ascii="Times New Roman" w:hAnsi="Times New Roman" w:cs="Times New Roman"/>
          <w:sz w:val="24"/>
          <w:szCs w:val="24"/>
        </w:rPr>
        <w:t>strangers</w:t>
      </w:r>
      <w:proofErr w:type="spellEnd"/>
      <w:r w:rsidR="00D62351">
        <w:rPr>
          <w:rFonts w:ascii="Times New Roman" w:hAnsi="Times New Roman" w:cs="Times New Roman"/>
          <w:sz w:val="24"/>
          <w:szCs w:val="24"/>
        </w:rPr>
        <w:t xml:space="preserve">”, ma “fumble </w:t>
      </w:r>
      <w:proofErr w:type="spellStart"/>
      <w:r w:rsidR="00D62351">
        <w:rPr>
          <w:rFonts w:ascii="Times New Roman" w:hAnsi="Times New Roman" w:cs="Times New Roman"/>
          <w:sz w:val="24"/>
          <w:szCs w:val="24"/>
        </w:rPr>
        <w:t>at</w:t>
      </w:r>
      <w:proofErr w:type="spellEnd"/>
      <w:r w:rsidR="00D62351">
        <w:rPr>
          <w:rFonts w:ascii="Times New Roman" w:hAnsi="Times New Roman" w:cs="Times New Roman"/>
          <w:sz w:val="24"/>
          <w:szCs w:val="24"/>
        </w:rPr>
        <w:t xml:space="preserve"> </w:t>
      </w:r>
      <w:proofErr w:type="spellStart"/>
      <w:r w:rsidR="00D62351">
        <w:rPr>
          <w:rFonts w:ascii="Times New Roman" w:hAnsi="Times New Roman" w:cs="Times New Roman"/>
          <w:sz w:val="24"/>
          <w:szCs w:val="24"/>
        </w:rPr>
        <w:t>their</w:t>
      </w:r>
      <w:proofErr w:type="spellEnd"/>
      <w:r w:rsidR="00D62351">
        <w:rPr>
          <w:rFonts w:ascii="Times New Roman" w:hAnsi="Times New Roman" w:cs="Times New Roman"/>
          <w:sz w:val="24"/>
          <w:szCs w:val="24"/>
        </w:rPr>
        <w:t xml:space="preserve"> </w:t>
      </w:r>
      <w:proofErr w:type="spellStart"/>
      <w:r w:rsidR="00D62351">
        <w:rPr>
          <w:rFonts w:ascii="Times New Roman" w:hAnsi="Times New Roman" w:cs="Times New Roman"/>
          <w:sz w:val="24"/>
          <w:szCs w:val="24"/>
        </w:rPr>
        <w:t>breasts</w:t>
      </w:r>
      <w:proofErr w:type="spellEnd"/>
      <w:r w:rsidR="00D62351">
        <w:rPr>
          <w:rFonts w:ascii="Times New Roman" w:hAnsi="Times New Roman" w:cs="Times New Roman"/>
          <w:sz w:val="24"/>
          <w:szCs w:val="24"/>
        </w:rPr>
        <w:t xml:space="preserve"> with </w:t>
      </w:r>
      <w:proofErr w:type="spellStart"/>
      <w:r w:rsidR="00D62351">
        <w:rPr>
          <w:rFonts w:ascii="Times New Roman" w:hAnsi="Times New Roman" w:cs="Times New Roman"/>
          <w:sz w:val="24"/>
          <w:szCs w:val="24"/>
        </w:rPr>
        <w:t>broken</w:t>
      </w:r>
      <w:proofErr w:type="spellEnd"/>
      <w:r w:rsidR="00D62351">
        <w:rPr>
          <w:rFonts w:ascii="Times New Roman" w:hAnsi="Times New Roman" w:cs="Times New Roman"/>
          <w:sz w:val="24"/>
          <w:szCs w:val="24"/>
        </w:rPr>
        <w:t xml:space="preserve"> hands” </w:t>
      </w:r>
      <w:r w:rsidR="00EE2046">
        <w:rPr>
          <w:rFonts w:ascii="Times New Roman" w:hAnsi="Times New Roman" w:cs="Times New Roman"/>
          <w:sz w:val="24"/>
          <w:szCs w:val="24"/>
        </w:rPr>
        <w:t>(“</w:t>
      </w:r>
      <w:r w:rsidR="00EE2046" w:rsidRPr="00EE2046">
        <w:rPr>
          <w:rFonts w:ascii="Times New Roman" w:hAnsi="Times New Roman" w:cs="Times New Roman"/>
          <w:sz w:val="24"/>
          <w:szCs w:val="24"/>
        </w:rPr>
        <w:t>Quando faceva l’amore con delle sconosciute</w:t>
      </w:r>
      <w:r w:rsidR="00EE2046">
        <w:rPr>
          <w:rFonts w:ascii="Times New Roman" w:hAnsi="Times New Roman" w:cs="Times New Roman"/>
          <w:sz w:val="24"/>
          <w:szCs w:val="24"/>
        </w:rPr>
        <w:t xml:space="preserve"> / </w:t>
      </w:r>
      <w:r w:rsidR="00EE2046" w:rsidRPr="00EE2046">
        <w:rPr>
          <w:rFonts w:ascii="Times New Roman" w:hAnsi="Times New Roman" w:cs="Times New Roman"/>
          <w:sz w:val="24"/>
          <w:szCs w:val="24"/>
        </w:rPr>
        <w:t>E si sarebbe fatto strada a fatica fra antiche parole</w:t>
      </w:r>
      <w:r w:rsidR="00EE2046">
        <w:rPr>
          <w:rFonts w:ascii="Times New Roman" w:hAnsi="Times New Roman" w:cs="Times New Roman"/>
          <w:sz w:val="24"/>
          <w:szCs w:val="24"/>
        </w:rPr>
        <w:t xml:space="preserve"> / </w:t>
      </w:r>
      <w:r w:rsidR="00EE2046" w:rsidRPr="00EE2046">
        <w:rPr>
          <w:rFonts w:ascii="Times New Roman" w:hAnsi="Times New Roman" w:cs="Times New Roman"/>
          <w:sz w:val="24"/>
          <w:szCs w:val="24"/>
        </w:rPr>
        <w:t>Incapace di dimenticare che un giorno ne aveva create di nuove</w:t>
      </w:r>
      <w:r w:rsidR="00EE2046">
        <w:rPr>
          <w:rFonts w:ascii="Times New Roman" w:hAnsi="Times New Roman" w:cs="Times New Roman"/>
          <w:sz w:val="24"/>
          <w:szCs w:val="24"/>
        </w:rPr>
        <w:t xml:space="preserve"> / </w:t>
      </w:r>
      <w:r w:rsidR="00EE2046" w:rsidRPr="00EE2046">
        <w:rPr>
          <w:rFonts w:ascii="Times New Roman" w:hAnsi="Times New Roman" w:cs="Times New Roman"/>
          <w:sz w:val="24"/>
          <w:szCs w:val="24"/>
        </w:rPr>
        <w:t>E avrebbe toccato impacciato i loro seni con mani spezzate</w:t>
      </w:r>
      <w:r w:rsidR="00EE2046">
        <w:rPr>
          <w:rFonts w:ascii="Times New Roman" w:hAnsi="Times New Roman" w:cs="Times New Roman"/>
          <w:sz w:val="24"/>
          <w:szCs w:val="24"/>
        </w:rPr>
        <w:t>”)</w:t>
      </w:r>
      <w:r w:rsidR="00D62351">
        <w:rPr>
          <w:rFonts w:ascii="Times New Roman" w:hAnsi="Times New Roman" w:cs="Times New Roman"/>
          <w:sz w:val="24"/>
          <w:szCs w:val="24"/>
        </w:rPr>
        <w:t>: l’erotismo non è totalmente perduto, ma è compromesso, viziato dall’impaccio e dal decadimento fisico (“</w:t>
      </w:r>
      <w:proofErr w:type="spellStart"/>
      <w:r w:rsidR="00D62351">
        <w:rPr>
          <w:rFonts w:ascii="Times New Roman" w:hAnsi="Times New Roman" w:cs="Times New Roman"/>
          <w:sz w:val="24"/>
          <w:szCs w:val="24"/>
        </w:rPr>
        <w:t>broken</w:t>
      </w:r>
      <w:proofErr w:type="spellEnd"/>
      <w:r w:rsidR="00D62351">
        <w:rPr>
          <w:rFonts w:ascii="Times New Roman" w:hAnsi="Times New Roman" w:cs="Times New Roman"/>
          <w:sz w:val="24"/>
          <w:szCs w:val="24"/>
        </w:rPr>
        <w:t xml:space="preserve"> hands”). La perdita più grave e definitiva, invece, è quella dell’energia creativa</w:t>
      </w:r>
      <w:r w:rsidR="003105D3">
        <w:rPr>
          <w:rFonts w:ascii="Times New Roman" w:hAnsi="Times New Roman" w:cs="Times New Roman"/>
          <w:sz w:val="24"/>
          <w:szCs w:val="24"/>
        </w:rPr>
        <w:t xml:space="preserve">, dell’ispirazione poetica, che infatti occupa ben più spazio all’interno della strofa: Cohen afferma che ormai “the </w:t>
      </w:r>
      <w:proofErr w:type="spellStart"/>
      <w:r w:rsidR="003105D3">
        <w:rPr>
          <w:rFonts w:ascii="Times New Roman" w:hAnsi="Times New Roman" w:cs="Times New Roman"/>
          <w:sz w:val="24"/>
          <w:szCs w:val="24"/>
        </w:rPr>
        <w:t>poems</w:t>
      </w:r>
      <w:proofErr w:type="spellEnd"/>
      <w:r w:rsidR="003105D3">
        <w:rPr>
          <w:rFonts w:ascii="Times New Roman" w:hAnsi="Times New Roman" w:cs="Times New Roman"/>
          <w:sz w:val="24"/>
          <w:szCs w:val="24"/>
        </w:rPr>
        <w:t xml:space="preserve"> and the </w:t>
      </w:r>
      <w:proofErr w:type="spellStart"/>
      <w:r w:rsidR="003105D3">
        <w:rPr>
          <w:rFonts w:ascii="Times New Roman" w:hAnsi="Times New Roman" w:cs="Times New Roman"/>
          <w:sz w:val="24"/>
          <w:szCs w:val="24"/>
        </w:rPr>
        <w:t>songs</w:t>
      </w:r>
      <w:proofErr w:type="spellEnd"/>
      <w:r w:rsidR="003105D3">
        <w:rPr>
          <w:rFonts w:ascii="Times New Roman" w:hAnsi="Times New Roman" w:cs="Times New Roman"/>
          <w:sz w:val="24"/>
          <w:szCs w:val="24"/>
        </w:rPr>
        <w:t xml:space="preserve"> / </w:t>
      </w:r>
      <w:proofErr w:type="spellStart"/>
      <w:r w:rsidR="003105D3">
        <w:rPr>
          <w:rFonts w:ascii="Times New Roman" w:hAnsi="Times New Roman" w:cs="Times New Roman"/>
          <w:sz w:val="24"/>
          <w:szCs w:val="24"/>
        </w:rPr>
        <w:t>were</w:t>
      </w:r>
      <w:proofErr w:type="spellEnd"/>
      <w:r w:rsidR="003105D3">
        <w:rPr>
          <w:rFonts w:ascii="Times New Roman" w:hAnsi="Times New Roman" w:cs="Times New Roman"/>
          <w:sz w:val="24"/>
          <w:szCs w:val="24"/>
        </w:rPr>
        <w:t xml:space="preserve"> </w:t>
      </w:r>
      <w:proofErr w:type="spellStart"/>
      <w:r w:rsidR="003105D3">
        <w:rPr>
          <w:rFonts w:ascii="Times New Roman" w:hAnsi="Times New Roman" w:cs="Times New Roman"/>
          <w:sz w:val="24"/>
          <w:szCs w:val="24"/>
        </w:rPr>
        <w:t>only</w:t>
      </w:r>
      <w:proofErr w:type="spellEnd"/>
      <w:r w:rsidR="003105D3">
        <w:rPr>
          <w:rFonts w:ascii="Times New Roman" w:hAnsi="Times New Roman" w:cs="Times New Roman"/>
          <w:sz w:val="24"/>
          <w:szCs w:val="24"/>
        </w:rPr>
        <w:t xml:space="preserve"> </w:t>
      </w:r>
      <w:proofErr w:type="spellStart"/>
      <w:r w:rsidR="003105D3">
        <w:rPr>
          <w:rFonts w:ascii="Times New Roman" w:hAnsi="Times New Roman" w:cs="Times New Roman"/>
          <w:sz w:val="24"/>
          <w:szCs w:val="24"/>
        </w:rPr>
        <w:t>associations</w:t>
      </w:r>
      <w:proofErr w:type="spellEnd"/>
      <w:r w:rsidR="003105D3">
        <w:rPr>
          <w:rFonts w:ascii="Times New Roman" w:hAnsi="Times New Roman" w:cs="Times New Roman"/>
          <w:sz w:val="24"/>
          <w:szCs w:val="24"/>
        </w:rPr>
        <w:t>”</w:t>
      </w:r>
      <w:r w:rsidR="00A4758F">
        <w:rPr>
          <w:rFonts w:ascii="Times New Roman" w:hAnsi="Times New Roman" w:cs="Times New Roman"/>
          <w:sz w:val="24"/>
          <w:szCs w:val="24"/>
        </w:rPr>
        <w:t xml:space="preserve"> (</w:t>
      </w:r>
      <w:r w:rsidR="00EE2046">
        <w:rPr>
          <w:rFonts w:ascii="Times New Roman" w:hAnsi="Times New Roman" w:cs="Times New Roman"/>
          <w:sz w:val="24"/>
          <w:szCs w:val="24"/>
        </w:rPr>
        <w:t>“</w:t>
      </w:r>
      <w:r w:rsidR="00EE2046" w:rsidRPr="00EE2046">
        <w:rPr>
          <w:rFonts w:ascii="Times New Roman" w:hAnsi="Times New Roman" w:cs="Times New Roman"/>
          <w:sz w:val="24"/>
          <w:szCs w:val="24"/>
        </w:rPr>
        <w:t>presto poesie e canzoni</w:t>
      </w:r>
      <w:r w:rsidR="00EE2046">
        <w:rPr>
          <w:rFonts w:ascii="Times New Roman" w:hAnsi="Times New Roman" w:cs="Times New Roman"/>
          <w:sz w:val="24"/>
          <w:szCs w:val="24"/>
        </w:rPr>
        <w:t xml:space="preserve"> / </w:t>
      </w:r>
      <w:r w:rsidR="00EE2046" w:rsidRPr="00EE2046">
        <w:rPr>
          <w:rFonts w:ascii="Times New Roman" w:hAnsi="Times New Roman" w:cs="Times New Roman"/>
          <w:sz w:val="24"/>
          <w:szCs w:val="24"/>
        </w:rPr>
        <w:t>Divennero solo associazioni</w:t>
      </w:r>
      <w:r w:rsidR="00EE2046">
        <w:rPr>
          <w:rFonts w:ascii="Times New Roman" w:hAnsi="Times New Roman" w:cs="Times New Roman"/>
          <w:sz w:val="24"/>
          <w:szCs w:val="24"/>
        </w:rPr>
        <w:t>”</w:t>
      </w:r>
      <w:r w:rsidR="00A4758F">
        <w:rPr>
          <w:rFonts w:ascii="Times New Roman" w:hAnsi="Times New Roman" w:cs="Times New Roman"/>
          <w:sz w:val="24"/>
          <w:szCs w:val="24"/>
        </w:rPr>
        <w:t>); fa riferimento a “paintings in a minor key” (</w:t>
      </w:r>
      <w:r w:rsidR="00EE2046">
        <w:rPr>
          <w:rFonts w:ascii="Times New Roman" w:hAnsi="Times New Roman" w:cs="Times New Roman"/>
          <w:sz w:val="24"/>
          <w:szCs w:val="24"/>
        </w:rPr>
        <w:t>“dipinti in chiave minore”</w:t>
      </w:r>
      <w:r w:rsidR="00A4758F">
        <w:rPr>
          <w:rFonts w:ascii="Times New Roman" w:hAnsi="Times New Roman" w:cs="Times New Roman"/>
          <w:sz w:val="24"/>
          <w:szCs w:val="24"/>
        </w:rPr>
        <w:t xml:space="preserve">), immagini che non hanno la potenza e la grandezza del genio (o della giovinezza, se si trasla il discorso sul piano dell’esistenza temporale, e allora la vecchiaia e la sua rappresentazione in questa poesia divengono esse stesse un “dipinto in chiave minore”); enuncia soprattutto, molto esplicitamente, l’inaridimento </w:t>
      </w:r>
      <w:r w:rsidR="00A4758F">
        <w:rPr>
          <w:rFonts w:ascii="Times New Roman" w:hAnsi="Times New Roman" w:cs="Times New Roman"/>
          <w:sz w:val="24"/>
          <w:szCs w:val="24"/>
        </w:rPr>
        <w:lastRenderedPageBreak/>
        <w:t xml:space="preserve">dell’originalità ai </w:t>
      </w:r>
      <w:proofErr w:type="spellStart"/>
      <w:r w:rsidR="00A4758F">
        <w:rPr>
          <w:rFonts w:ascii="Times New Roman" w:hAnsi="Times New Roman" w:cs="Times New Roman"/>
          <w:sz w:val="24"/>
          <w:szCs w:val="24"/>
        </w:rPr>
        <w:t>vv</w:t>
      </w:r>
      <w:proofErr w:type="spellEnd"/>
      <w:r w:rsidR="00A4758F">
        <w:rPr>
          <w:rFonts w:ascii="Times New Roman" w:hAnsi="Times New Roman" w:cs="Times New Roman"/>
          <w:sz w:val="24"/>
          <w:szCs w:val="24"/>
        </w:rPr>
        <w:t xml:space="preserve">. 9-10: “and he </w:t>
      </w:r>
      <w:proofErr w:type="spellStart"/>
      <w:r w:rsidR="00A4758F">
        <w:rPr>
          <w:rFonts w:ascii="Times New Roman" w:hAnsi="Times New Roman" w:cs="Times New Roman"/>
          <w:sz w:val="24"/>
          <w:szCs w:val="24"/>
        </w:rPr>
        <w:t>would</w:t>
      </w:r>
      <w:proofErr w:type="spellEnd"/>
      <w:r w:rsidR="00A4758F">
        <w:rPr>
          <w:rFonts w:ascii="Times New Roman" w:hAnsi="Times New Roman" w:cs="Times New Roman"/>
          <w:sz w:val="24"/>
          <w:szCs w:val="24"/>
        </w:rPr>
        <w:t xml:space="preserve"> </w:t>
      </w:r>
      <w:proofErr w:type="spellStart"/>
      <w:r w:rsidR="00A4758F">
        <w:rPr>
          <w:rFonts w:ascii="Times New Roman" w:hAnsi="Times New Roman" w:cs="Times New Roman"/>
          <w:sz w:val="24"/>
          <w:szCs w:val="24"/>
        </w:rPr>
        <w:t>struggle</w:t>
      </w:r>
      <w:proofErr w:type="spellEnd"/>
      <w:r w:rsidR="00A4758F">
        <w:rPr>
          <w:rFonts w:ascii="Times New Roman" w:hAnsi="Times New Roman" w:cs="Times New Roman"/>
          <w:sz w:val="24"/>
          <w:szCs w:val="24"/>
        </w:rPr>
        <w:t xml:space="preserve"> </w:t>
      </w:r>
      <w:proofErr w:type="spellStart"/>
      <w:r w:rsidR="00A4758F">
        <w:rPr>
          <w:rFonts w:ascii="Times New Roman" w:hAnsi="Times New Roman" w:cs="Times New Roman"/>
          <w:sz w:val="24"/>
          <w:szCs w:val="24"/>
        </w:rPr>
        <w:t>through</w:t>
      </w:r>
      <w:proofErr w:type="spellEnd"/>
      <w:r w:rsidR="00A4758F">
        <w:rPr>
          <w:rFonts w:ascii="Times New Roman" w:hAnsi="Times New Roman" w:cs="Times New Roman"/>
          <w:sz w:val="24"/>
          <w:szCs w:val="24"/>
        </w:rPr>
        <w:t xml:space="preserve"> </w:t>
      </w:r>
      <w:proofErr w:type="spellStart"/>
      <w:r w:rsidR="00A4758F">
        <w:rPr>
          <w:rFonts w:ascii="Times New Roman" w:hAnsi="Times New Roman" w:cs="Times New Roman"/>
          <w:sz w:val="24"/>
          <w:szCs w:val="24"/>
        </w:rPr>
        <w:t>old</w:t>
      </w:r>
      <w:proofErr w:type="spellEnd"/>
      <w:r w:rsidR="00A4758F">
        <w:rPr>
          <w:rFonts w:ascii="Times New Roman" w:hAnsi="Times New Roman" w:cs="Times New Roman"/>
          <w:sz w:val="24"/>
          <w:szCs w:val="24"/>
        </w:rPr>
        <w:t xml:space="preserve"> words / </w:t>
      </w:r>
      <w:proofErr w:type="spellStart"/>
      <w:r w:rsidR="00A4758F">
        <w:rPr>
          <w:rFonts w:ascii="Times New Roman" w:hAnsi="Times New Roman" w:cs="Times New Roman"/>
          <w:sz w:val="24"/>
          <w:szCs w:val="24"/>
        </w:rPr>
        <w:t>unable</w:t>
      </w:r>
      <w:proofErr w:type="spellEnd"/>
      <w:r w:rsidR="00A4758F">
        <w:rPr>
          <w:rFonts w:ascii="Times New Roman" w:hAnsi="Times New Roman" w:cs="Times New Roman"/>
          <w:sz w:val="24"/>
          <w:szCs w:val="24"/>
        </w:rPr>
        <w:t xml:space="preserve"> to </w:t>
      </w:r>
      <w:proofErr w:type="spellStart"/>
      <w:r w:rsidR="00A4758F">
        <w:rPr>
          <w:rFonts w:ascii="Times New Roman" w:hAnsi="Times New Roman" w:cs="Times New Roman"/>
          <w:sz w:val="24"/>
          <w:szCs w:val="24"/>
        </w:rPr>
        <w:t>forget</w:t>
      </w:r>
      <w:proofErr w:type="spellEnd"/>
      <w:r w:rsidR="00A4758F">
        <w:rPr>
          <w:rFonts w:ascii="Times New Roman" w:hAnsi="Times New Roman" w:cs="Times New Roman"/>
          <w:sz w:val="24"/>
          <w:szCs w:val="24"/>
        </w:rPr>
        <w:t xml:space="preserve"> he once </w:t>
      </w:r>
      <w:proofErr w:type="spellStart"/>
      <w:r w:rsidR="00A4758F">
        <w:rPr>
          <w:rFonts w:ascii="Times New Roman" w:hAnsi="Times New Roman" w:cs="Times New Roman"/>
          <w:sz w:val="24"/>
          <w:szCs w:val="24"/>
        </w:rPr>
        <w:t>created</w:t>
      </w:r>
      <w:proofErr w:type="spellEnd"/>
      <w:r w:rsidR="00A4758F">
        <w:rPr>
          <w:rFonts w:ascii="Times New Roman" w:hAnsi="Times New Roman" w:cs="Times New Roman"/>
          <w:sz w:val="24"/>
          <w:szCs w:val="24"/>
        </w:rPr>
        <w:t xml:space="preserve"> new </w:t>
      </w:r>
      <w:proofErr w:type="spellStart"/>
      <w:r w:rsidR="00A4758F">
        <w:rPr>
          <w:rFonts w:ascii="Times New Roman" w:hAnsi="Times New Roman" w:cs="Times New Roman"/>
          <w:sz w:val="24"/>
          <w:szCs w:val="24"/>
        </w:rPr>
        <w:t>ones</w:t>
      </w:r>
      <w:proofErr w:type="spellEnd"/>
      <w:r w:rsidR="00A4758F">
        <w:rPr>
          <w:rFonts w:ascii="Times New Roman" w:hAnsi="Times New Roman" w:cs="Times New Roman"/>
          <w:sz w:val="24"/>
          <w:szCs w:val="24"/>
        </w:rPr>
        <w:t>”.</w:t>
      </w:r>
    </w:p>
    <w:p w14:paraId="5F6E97C1" w14:textId="77777777" w:rsidR="00A4758F" w:rsidRDefault="00633919" w:rsidP="00D7081D">
      <w:pPr>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L’esaurimento della vena creativa è un tema che ossessionerà Cohen nella sua produzione successiva, soprattutto agli inizi degli anni Settanta, nella raccolta </w:t>
      </w:r>
      <w:r w:rsidRPr="00633919">
        <w:rPr>
          <w:rFonts w:ascii="Times New Roman" w:hAnsi="Times New Roman" w:cs="Times New Roman"/>
          <w:i/>
          <w:iCs/>
          <w:sz w:val="24"/>
          <w:szCs w:val="24"/>
        </w:rPr>
        <w:t xml:space="preserve">The Energy of </w:t>
      </w:r>
      <w:proofErr w:type="spellStart"/>
      <w:r w:rsidRPr="00633919">
        <w:rPr>
          <w:rFonts w:ascii="Times New Roman" w:hAnsi="Times New Roman" w:cs="Times New Roman"/>
          <w:i/>
          <w:iCs/>
          <w:sz w:val="24"/>
          <w:szCs w:val="24"/>
        </w:rPr>
        <w:t>Slaves</w:t>
      </w:r>
      <w:proofErr w:type="spellEnd"/>
      <w:r>
        <w:rPr>
          <w:rFonts w:ascii="Times New Roman" w:hAnsi="Times New Roman" w:cs="Times New Roman"/>
          <w:sz w:val="24"/>
          <w:szCs w:val="24"/>
        </w:rPr>
        <w:t xml:space="preserve"> (1972) e nell’album </w:t>
      </w:r>
      <w:proofErr w:type="spellStart"/>
      <w:r w:rsidRPr="00633919">
        <w:rPr>
          <w:rFonts w:ascii="Times New Roman" w:hAnsi="Times New Roman" w:cs="Times New Roman"/>
          <w:i/>
          <w:iCs/>
          <w:sz w:val="24"/>
          <w:szCs w:val="24"/>
        </w:rPr>
        <w:t>Songs</w:t>
      </w:r>
      <w:proofErr w:type="spellEnd"/>
      <w:r w:rsidRPr="00633919">
        <w:rPr>
          <w:rFonts w:ascii="Times New Roman" w:hAnsi="Times New Roman" w:cs="Times New Roman"/>
          <w:i/>
          <w:iCs/>
          <w:sz w:val="24"/>
          <w:szCs w:val="24"/>
        </w:rPr>
        <w:t xml:space="preserve"> of Love and Hate</w:t>
      </w:r>
      <w:r>
        <w:rPr>
          <w:rFonts w:ascii="Times New Roman" w:hAnsi="Times New Roman" w:cs="Times New Roman"/>
          <w:sz w:val="24"/>
          <w:szCs w:val="24"/>
        </w:rPr>
        <w:t xml:space="preserve"> (1971) (si pensi ad esempio alla prima strofa della canzone </w:t>
      </w:r>
      <w:r w:rsidRPr="00633919">
        <w:rPr>
          <w:rFonts w:ascii="Times New Roman" w:hAnsi="Times New Roman" w:cs="Times New Roman"/>
          <w:i/>
          <w:iCs/>
          <w:sz w:val="24"/>
          <w:szCs w:val="24"/>
        </w:rPr>
        <w:t xml:space="preserve">Dress </w:t>
      </w:r>
      <w:proofErr w:type="spellStart"/>
      <w:r w:rsidRPr="00633919">
        <w:rPr>
          <w:rFonts w:ascii="Times New Roman" w:hAnsi="Times New Roman" w:cs="Times New Roman"/>
          <w:i/>
          <w:iCs/>
          <w:sz w:val="24"/>
          <w:szCs w:val="24"/>
        </w:rPr>
        <w:t>reharsal</w:t>
      </w:r>
      <w:proofErr w:type="spellEnd"/>
      <w:r w:rsidRPr="00633919">
        <w:rPr>
          <w:rFonts w:ascii="Times New Roman" w:hAnsi="Times New Roman" w:cs="Times New Roman"/>
          <w:i/>
          <w:iCs/>
          <w:sz w:val="24"/>
          <w:szCs w:val="24"/>
        </w:rPr>
        <w:t xml:space="preserve"> </w:t>
      </w:r>
      <w:proofErr w:type="spellStart"/>
      <w:r w:rsidRPr="00633919">
        <w:rPr>
          <w:rFonts w:ascii="Times New Roman" w:hAnsi="Times New Roman" w:cs="Times New Roman"/>
          <w:i/>
          <w:iCs/>
          <w:sz w:val="24"/>
          <w:szCs w:val="24"/>
        </w:rPr>
        <w:t>rags</w:t>
      </w:r>
      <w:proofErr w:type="spellEnd"/>
      <w:r>
        <w:rPr>
          <w:rFonts w:ascii="Times New Roman" w:hAnsi="Times New Roman" w:cs="Times New Roman"/>
          <w:sz w:val="24"/>
          <w:szCs w:val="24"/>
        </w:rPr>
        <w:t xml:space="preserve">); il complicato equilibrio tra erotismo e vecchiaia sarà un argomento che Cohen affronterà con frequenza quando sarà effettivamente anziano, </w:t>
      </w:r>
      <w:r w:rsidR="005F418B">
        <w:rPr>
          <w:rFonts w:ascii="Times New Roman" w:hAnsi="Times New Roman" w:cs="Times New Roman"/>
          <w:sz w:val="24"/>
          <w:szCs w:val="24"/>
        </w:rPr>
        <w:t xml:space="preserve">negli album degli anni Duemila, da </w:t>
      </w:r>
      <w:proofErr w:type="spellStart"/>
      <w:r w:rsidR="005F418B" w:rsidRPr="005F418B">
        <w:rPr>
          <w:rFonts w:ascii="Times New Roman" w:hAnsi="Times New Roman" w:cs="Times New Roman"/>
          <w:i/>
          <w:iCs/>
          <w:sz w:val="24"/>
          <w:szCs w:val="24"/>
        </w:rPr>
        <w:t>Dear</w:t>
      </w:r>
      <w:proofErr w:type="spellEnd"/>
      <w:r w:rsidR="005F418B" w:rsidRPr="005F418B">
        <w:rPr>
          <w:rFonts w:ascii="Times New Roman" w:hAnsi="Times New Roman" w:cs="Times New Roman"/>
          <w:i/>
          <w:iCs/>
          <w:sz w:val="24"/>
          <w:szCs w:val="24"/>
        </w:rPr>
        <w:t xml:space="preserve"> Heather</w:t>
      </w:r>
      <w:r w:rsidR="005F418B">
        <w:rPr>
          <w:rFonts w:ascii="Times New Roman" w:hAnsi="Times New Roman" w:cs="Times New Roman"/>
          <w:sz w:val="24"/>
          <w:szCs w:val="24"/>
        </w:rPr>
        <w:t xml:space="preserve"> (2004) fino a </w:t>
      </w:r>
      <w:proofErr w:type="spellStart"/>
      <w:r w:rsidR="005F418B" w:rsidRPr="005F418B">
        <w:rPr>
          <w:rFonts w:ascii="Times New Roman" w:hAnsi="Times New Roman" w:cs="Times New Roman"/>
          <w:i/>
          <w:iCs/>
          <w:sz w:val="24"/>
          <w:szCs w:val="24"/>
        </w:rPr>
        <w:t>You</w:t>
      </w:r>
      <w:proofErr w:type="spellEnd"/>
      <w:r w:rsidR="005F418B" w:rsidRPr="005F418B">
        <w:rPr>
          <w:rFonts w:ascii="Times New Roman" w:hAnsi="Times New Roman" w:cs="Times New Roman"/>
          <w:i/>
          <w:iCs/>
          <w:sz w:val="24"/>
          <w:szCs w:val="24"/>
        </w:rPr>
        <w:t xml:space="preserve"> </w:t>
      </w:r>
      <w:proofErr w:type="spellStart"/>
      <w:r w:rsidR="005F418B" w:rsidRPr="005F418B">
        <w:rPr>
          <w:rFonts w:ascii="Times New Roman" w:hAnsi="Times New Roman" w:cs="Times New Roman"/>
          <w:i/>
          <w:iCs/>
          <w:sz w:val="24"/>
          <w:szCs w:val="24"/>
        </w:rPr>
        <w:t>want</w:t>
      </w:r>
      <w:proofErr w:type="spellEnd"/>
      <w:r w:rsidR="005F418B" w:rsidRPr="005F418B">
        <w:rPr>
          <w:rFonts w:ascii="Times New Roman" w:hAnsi="Times New Roman" w:cs="Times New Roman"/>
          <w:i/>
          <w:iCs/>
          <w:sz w:val="24"/>
          <w:szCs w:val="24"/>
        </w:rPr>
        <w:t xml:space="preserve"> </w:t>
      </w:r>
      <w:proofErr w:type="spellStart"/>
      <w:r w:rsidR="005F418B" w:rsidRPr="005F418B">
        <w:rPr>
          <w:rFonts w:ascii="Times New Roman" w:hAnsi="Times New Roman" w:cs="Times New Roman"/>
          <w:i/>
          <w:iCs/>
          <w:sz w:val="24"/>
          <w:szCs w:val="24"/>
        </w:rPr>
        <w:t>it</w:t>
      </w:r>
      <w:proofErr w:type="spellEnd"/>
      <w:r w:rsidR="005F418B" w:rsidRPr="005F418B">
        <w:rPr>
          <w:rFonts w:ascii="Times New Roman" w:hAnsi="Times New Roman" w:cs="Times New Roman"/>
          <w:i/>
          <w:iCs/>
          <w:sz w:val="24"/>
          <w:szCs w:val="24"/>
        </w:rPr>
        <w:t xml:space="preserve"> </w:t>
      </w:r>
      <w:proofErr w:type="spellStart"/>
      <w:r w:rsidR="005F418B" w:rsidRPr="005F418B">
        <w:rPr>
          <w:rFonts w:ascii="Times New Roman" w:hAnsi="Times New Roman" w:cs="Times New Roman"/>
          <w:i/>
          <w:iCs/>
          <w:sz w:val="24"/>
          <w:szCs w:val="24"/>
        </w:rPr>
        <w:t>darker</w:t>
      </w:r>
      <w:proofErr w:type="spellEnd"/>
      <w:r w:rsidR="005F418B">
        <w:rPr>
          <w:rFonts w:ascii="Times New Roman" w:hAnsi="Times New Roman" w:cs="Times New Roman"/>
          <w:sz w:val="24"/>
          <w:szCs w:val="24"/>
        </w:rPr>
        <w:t xml:space="preserve"> (2016)</w:t>
      </w:r>
      <w:r w:rsidR="00C82E07">
        <w:rPr>
          <w:rStyle w:val="Rimandonotaapidipagina"/>
          <w:rFonts w:ascii="Times New Roman" w:hAnsi="Times New Roman" w:cs="Times New Roman"/>
          <w:sz w:val="24"/>
          <w:szCs w:val="24"/>
        </w:rPr>
        <w:footnoteReference w:id="138"/>
      </w:r>
      <w:r w:rsidR="00C1367F">
        <w:rPr>
          <w:rFonts w:ascii="Times New Roman" w:hAnsi="Times New Roman" w:cs="Times New Roman"/>
          <w:sz w:val="24"/>
          <w:szCs w:val="24"/>
        </w:rPr>
        <w:t xml:space="preserve">: è sorprendente </w:t>
      </w:r>
      <w:r w:rsidR="00115D16">
        <w:rPr>
          <w:rFonts w:ascii="Times New Roman" w:hAnsi="Times New Roman" w:cs="Times New Roman"/>
          <w:sz w:val="24"/>
          <w:szCs w:val="24"/>
        </w:rPr>
        <w:t xml:space="preserve">pensare </w:t>
      </w:r>
      <w:r w:rsidR="00CC792F">
        <w:rPr>
          <w:rFonts w:ascii="Times New Roman" w:hAnsi="Times New Roman" w:cs="Times New Roman"/>
          <w:sz w:val="24"/>
          <w:szCs w:val="24"/>
        </w:rPr>
        <w:t xml:space="preserve">che entrambi i temi siano già presenti, in forma di anticipazione quasi profetica, </w:t>
      </w:r>
      <w:r w:rsidR="00171786">
        <w:rPr>
          <w:rFonts w:ascii="Times New Roman" w:hAnsi="Times New Roman" w:cs="Times New Roman"/>
          <w:sz w:val="24"/>
          <w:szCs w:val="24"/>
        </w:rPr>
        <w:t>in una poesia del 1954, ed è una dimostrazione della straordinaria coerenza concettuale che Cohen ha mantenuto nell’arco della sua carriera.</w:t>
      </w:r>
    </w:p>
    <w:p w14:paraId="30C0B350" w14:textId="1A8CF6C4" w:rsidR="00171786" w:rsidRDefault="00D946C5" w:rsidP="00D7081D">
      <w:pPr>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Gli anni del crepuscolo vengono anche contraddistinti da due precisi sentimenti: “</w:t>
      </w:r>
      <w:proofErr w:type="spellStart"/>
      <w:r>
        <w:rPr>
          <w:rFonts w:ascii="Times New Roman" w:hAnsi="Times New Roman" w:cs="Times New Roman"/>
          <w:sz w:val="24"/>
          <w:szCs w:val="24"/>
        </w:rPr>
        <w:t>bitterness</w:t>
      </w:r>
      <w:proofErr w:type="spellEnd"/>
      <w:r>
        <w:rPr>
          <w:rFonts w:ascii="Times New Roman" w:hAnsi="Times New Roman" w:cs="Times New Roman"/>
          <w:sz w:val="24"/>
          <w:szCs w:val="24"/>
        </w:rPr>
        <w:t>” e “</w:t>
      </w:r>
      <w:proofErr w:type="spellStart"/>
      <w:r>
        <w:rPr>
          <w:rFonts w:ascii="Times New Roman" w:hAnsi="Times New Roman" w:cs="Times New Roman"/>
          <w:sz w:val="24"/>
          <w:szCs w:val="24"/>
        </w:rPr>
        <w:t>pain</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vv</w:t>
      </w:r>
      <w:proofErr w:type="spellEnd"/>
      <w:r>
        <w:rPr>
          <w:rFonts w:ascii="Times New Roman" w:hAnsi="Times New Roman" w:cs="Times New Roman"/>
          <w:sz w:val="24"/>
          <w:szCs w:val="24"/>
        </w:rPr>
        <w:t>. 4-5)</w:t>
      </w:r>
      <w:r w:rsidR="00426039">
        <w:rPr>
          <w:rFonts w:ascii="Times New Roman" w:hAnsi="Times New Roman" w:cs="Times New Roman"/>
          <w:sz w:val="24"/>
          <w:szCs w:val="24"/>
        </w:rPr>
        <w:t>, emozioni-reazioni</w:t>
      </w:r>
      <w:r w:rsidR="00075E43">
        <w:rPr>
          <w:rFonts w:ascii="Times New Roman" w:hAnsi="Times New Roman" w:cs="Times New Roman"/>
          <w:sz w:val="24"/>
          <w:szCs w:val="24"/>
        </w:rPr>
        <w:t xml:space="preserve"> di chi viene sorpreso dal sole calante dell’esistenza senza avere ancora avuto il tempo di capirlo e accettarlo. Questa coppia</w:t>
      </w:r>
      <w:r w:rsidR="008C4DE4">
        <w:rPr>
          <w:rFonts w:ascii="Times New Roman" w:hAnsi="Times New Roman" w:cs="Times New Roman"/>
          <w:sz w:val="24"/>
          <w:szCs w:val="24"/>
        </w:rPr>
        <w:t xml:space="preserve"> di termini</w:t>
      </w:r>
      <w:r w:rsidR="00075E43">
        <w:rPr>
          <w:rFonts w:ascii="Times New Roman" w:hAnsi="Times New Roman" w:cs="Times New Roman"/>
          <w:sz w:val="24"/>
          <w:szCs w:val="24"/>
        </w:rPr>
        <w:t xml:space="preserve"> lascia spazio, nella strofa</w:t>
      </w:r>
      <w:r w:rsidR="008C4DE4">
        <w:rPr>
          <w:rFonts w:ascii="Times New Roman" w:hAnsi="Times New Roman" w:cs="Times New Roman"/>
          <w:sz w:val="24"/>
          <w:szCs w:val="24"/>
        </w:rPr>
        <w:t xml:space="preserve"> successiva</w:t>
      </w:r>
      <w:r w:rsidR="00075E43">
        <w:rPr>
          <w:rFonts w:ascii="Times New Roman" w:hAnsi="Times New Roman" w:cs="Times New Roman"/>
          <w:sz w:val="24"/>
          <w:szCs w:val="24"/>
        </w:rPr>
        <w:t xml:space="preserve">, ad un unico </w:t>
      </w:r>
      <w:r w:rsidR="008C4DE4">
        <w:rPr>
          <w:rFonts w:ascii="Times New Roman" w:hAnsi="Times New Roman" w:cs="Times New Roman"/>
          <w:sz w:val="24"/>
          <w:szCs w:val="24"/>
        </w:rPr>
        <w:t>sentimento, più profondo e definitivo: il rimpianto.</w:t>
      </w:r>
    </w:p>
    <w:p w14:paraId="6BABC2A0" w14:textId="4D29AB2F" w:rsidR="008C4DE4" w:rsidRPr="00380ECA" w:rsidRDefault="008C4DE4" w:rsidP="00380ECA">
      <w:pPr>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La seconda strofa è il luogo del limite estremo, dell’ultima vecchiaia, e dunque necessariamente di riflessioni e bilanci. L’uomo ormai “</w:t>
      </w:r>
      <w:proofErr w:type="spellStart"/>
      <w:r>
        <w:rPr>
          <w:rFonts w:ascii="Times New Roman" w:hAnsi="Times New Roman" w:cs="Times New Roman"/>
          <w:sz w:val="24"/>
          <w:szCs w:val="24"/>
        </w:rPr>
        <w:t>did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become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old</w:t>
      </w:r>
      <w:proofErr w:type="spellEnd"/>
      <w:r>
        <w:rPr>
          <w:rFonts w:ascii="Times New Roman" w:hAnsi="Times New Roman" w:cs="Times New Roman"/>
          <w:sz w:val="24"/>
          <w:szCs w:val="24"/>
        </w:rPr>
        <w:t xml:space="preserve">”, e ha esaurito ogni possibilità (anche sentimentale) offerta dalla vita: </w:t>
      </w:r>
      <w:r w:rsidR="009D3C96">
        <w:rPr>
          <w:rFonts w:ascii="Times New Roman" w:hAnsi="Times New Roman" w:cs="Times New Roman"/>
          <w:sz w:val="24"/>
          <w:szCs w:val="24"/>
        </w:rPr>
        <w:t xml:space="preserve">“no one </w:t>
      </w:r>
      <w:proofErr w:type="spellStart"/>
      <w:r w:rsidR="009D3C96">
        <w:rPr>
          <w:rFonts w:ascii="Times New Roman" w:hAnsi="Times New Roman" w:cs="Times New Roman"/>
          <w:sz w:val="24"/>
          <w:szCs w:val="24"/>
        </w:rPr>
        <w:t>was</w:t>
      </w:r>
      <w:proofErr w:type="spellEnd"/>
      <w:r w:rsidR="009D3C96">
        <w:rPr>
          <w:rFonts w:ascii="Times New Roman" w:hAnsi="Times New Roman" w:cs="Times New Roman"/>
          <w:sz w:val="24"/>
          <w:szCs w:val="24"/>
        </w:rPr>
        <w:t xml:space="preserve"> a </w:t>
      </w:r>
      <w:proofErr w:type="spellStart"/>
      <w:r w:rsidR="009D3C96">
        <w:rPr>
          <w:rFonts w:ascii="Times New Roman" w:hAnsi="Times New Roman" w:cs="Times New Roman"/>
          <w:sz w:val="24"/>
          <w:szCs w:val="24"/>
        </w:rPr>
        <w:t>stranger</w:t>
      </w:r>
      <w:proofErr w:type="spellEnd"/>
      <w:r w:rsidR="009D3C96">
        <w:rPr>
          <w:rFonts w:ascii="Times New Roman" w:hAnsi="Times New Roman" w:cs="Times New Roman"/>
          <w:sz w:val="24"/>
          <w:szCs w:val="24"/>
        </w:rPr>
        <w:t xml:space="preserve"> / and </w:t>
      </w:r>
      <w:proofErr w:type="spellStart"/>
      <w:r w:rsidR="009D3C96">
        <w:rPr>
          <w:rFonts w:ascii="Times New Roman" w:hAnsi="Times New Roman" w:cs="Times New Roman"/>
          <w:sz w:val="24"/>
          <w:szCs w:val="24"/>
        </w:rPr>
        <w:t>there</w:t>
      </w:r>
      <w:proofErr w:type="spellEnd"/>
      <w:r w:rsidR="009D3C96">
        <w:rPr>
          <w:rFonts w:ascii="Times New Roman" w:hAnsi="Times New Roman" w:cs="Times New Roman"/>
          <w:sz w:val="24"/>
          <w:szCs w:val="24"/>
        </w:rPr>
        <w:t xml:space="preserve"> </w:t>
      </w:r>
      <w:proofErr w:type="spellStart"/>
      <w:r w:rsidR="009D3C96">
        <w:rPr>
          <w:rFonts w:ascii="Times New Roman" w:hAnsi="Times New Roman" w:cs="Times New Roman"/>
          <w:sz w:val="24"/>
          <w:szCs w:val="24"/>
        </w:rPr>
        <w:t>was</w:t>
      </w:r>
      <w:proofErr w:type="spellEnd"/>
      <w:r w:rsidR="009D3C96">
        <w:rPr>
          <w:rFonts w:ascii="Times New Roman" w:hAnsi="Times New Roman" w:cs="Times New Roman"/>
          <w:sz w:val="24"/>
          <w:szCs w:val="24"/>
        </w:rPr>
        <w:t xml:space="preserve"> </w:t>
      </w:r>
      <w:proofErr w:type="spellStart"/>
      <w:r w:rsidR="009D3C96">
        <w:rPr>
          <w:rFonts w:ascii="Times New Roman" w:hAnsi="Times New Roman" w:cs="Times New Roman"/>
          <w:sz w:val="24"/>
          <w:szCs w:val="24"/>
        </w:rPr>
        <w:t>little</w:t>
      </w:r>
      <w:proofErr w:type="spellEnd"/>
      <w:r w:rsidR="009D3C96">
        <w:rPr>
          <w:rFonts w:ascii="Times New Roman" w:hAnsi="Times New Roman" w:cs="Times New Roman"/>
          <w:sz w:val="24"/>
          <w:szCs w:val="24"/>
        </w:rPr>
        <w:t xml:space="preserve"> to do” (</w:t>
      </w:r>
      <w:r w:rsidR="00380ECA">
        <w:rPr>
          <w:rFonts w:ascii="Times New Roman" w:hAnsi="Times New Roman" w:cs="Times New Roman"/>
          <w:sz w:val="24"/>
          <w:szCs w:val="24"/>
        </w:rPr>
        <w:t>“</w:t>
      </w:r>
      <w:r w:rsidR="00380ECA" w:rsidRPr="00380ECA">
        <w:rPr>
          <w:rFonts w:ascii="Times New Roman" w:hAnsi="Times New Roman" w:cs="Times New Roman"/>
          <w:sz w:val="24"/>
          <w:szCs w:val="24"/>
        </w:rPr>
        <w:t>Nessuna era più una sconosciuta</w:t>
      </w:r>
      <w:r w:rsidR="00380ECA">
        <w:rPr>
          <w:rFonts w:ascii="Times New Roman" w:hAnsi="Times New Roman" w:cs="Times New Roman"/>
          <w:sz w:val="24"/>
          <w:szCs w:val="24"/>
        </w:rPr>
        <w:t xml:space="preserve"> / </w:t>
      </w:r>
      <w:r w:rsidR="00380ECA" w:rsidRPr="00380ECA">
        <w:rPr>
          <w:rFonts w:ascii="Times New Roman" w:hAnsi="Times New Roman" w:cs="Times New Roman"/>
          <w:sz w:val="24"/>
          <w:szCs w:val="24"/>
        </w:rPr>
        <w:t>E c’era poco da fare</w:t>
      </w:r>
      <w:r w:rsidR="00380ECA">
        <w:rPr>
          <w:rFonts w:ascii="Times New Roman" w:hAnsi="Times New Roman" w:cs="Times New Roman"/>
          <w:sz w:val="24"/>
          <w:szCs w:val="24"/>
        </w:rPr>
        <w:t>”</w:t>
      </w:r>
      <w:r w:rsidR="009D3C96">
        <w:rPr>
          <w:rFonts w:ascii="Times New Roman" w:hAnsi="Times New Roman" w:cs="Times New Roman"/>
          <w:sz w:val="24"/>
          <w:szCs w:val="24"/>
        </w:rPr>
        <w:t xml:space="preserve">). Ciò che resta da fare è, appunto, un resoconto di ogni evento, di ogni possibilità colta o non colta, setacciando meticolosamente il passato anno per anno </w:t>
      </w:r>
      <w:r w:rsidR="00242D51">
        <w:rPr>
          <w:rFonts w:ascii="Times New Roman" w:hAnsi="Times New Roman" w:cs="Times New Roman"/>
          <w:sz w:val="24"/>
          <w:szCs w:val="24"/>
        </w:rPr>
        <w:t>(“</w:t>
      </w:r>
      <w:proofErr w:type="spellStart"/>
      <w:r w:rsidR="00242D51">
        <w:rPr>
          <w:rFonts w:ascii="Times New Roman" w:hAnsi="Times New Roman" w:cs="Times New Roman"/>
          <w:sz w:val="24"/>
          <w:szCs w:val="24"/>
        </w:rPr>
        <w:t>but</w:t>
      </w:r>
      <w:proofErr w:type="spellEnd"/>
      <w:r w:rsidR="00242D51">
        <w:rPr>
          <w:rFonts w:ascii="Times New Roman" w:hAnsi="Times New Roman" w:cs="Times New Roman"/>
          <w:sz w:val="24"/>
          <w:szCs w:val="24"/>
        </w:rPr>
        <w:t xml:space="preserve"> </w:t>
      </w:r>
      <w:proofErr w:type="spellStart"/>
      <w:r w:rsidR="00242D51">
        <w:rPr>
          <w:rFonts w:ascii="Times New Roman" w:hAnsi="Times New Roman" w:cs="Times New Roman"/>
          <w:sz w:val="24"/>
          <w:szCs w:val="24"/>
        </w:rPr>
        <w:t>sift</w:t>
      </w:r>
      <w:proofErr w:type="spellEnd"/>
      <w:r w:rsidR="00242D51">
        <w:rPr>
          <w:rFonts w:ascii="Times New Roman" w:hAnsi="Times New Roman" w:cs="Times New Roman"/>
          <w:sz w:val="24"/>
          <w:szCs w:val="24"/>
        </w:rPr>
        <w:t xml:space="preserve"> the </w:t>
      </w:r>
      <w:proofErr w:type="spellStart"/>
      <w:r w:rsidR="00242D51">
        <w:rPr>
          <w:rFonts w:ascii="Times New Roman" w:hAnsi="Times New Roman" w:cs="Times New Roman"/>
          <w:sz w:val="24"/>
          <w:szCs w:val="24"/>
        </w:rPr>
        <w:t>years</w:t>
      </w:r>
      <w:proofErr w:type="spellEnd"/>
      <w:r w:rsidR="00242D51">
        <w:rPr>
          <w:rFonts w:ascii="Times New Roman" w:hAnsi="Times New Roman" w:cs="Times New Roman"/>
          <w:sz w:val="24"/>
          <w:szCs w:val="24"/>
        </w:rPr>
        <w:t xml:space="preserve"> </w:t>
      </w:r>
      <w:proofErr w:type="spellStart"/>
      <w:r w:rsidR="00242D51">
        <w:rPr>
          <w:rFonts w:ascii="Times New Roman" w:hAnsi="Times New Roman" w:cs="Times New Roman"/>
          <w:sz w:val="24"/>
          <w:szCs w:val="24"/>
        </w:rPr>
        <w:t>through</w:t>
      </w:r>
      <w:proofErr w:type="spellEnd"/>
      <w:r w:rsidR="00242D51">
        <w:rPr>
          <w:rFonts w:ascii="Times New Roman" w:hAnsi="Times New Roman" w:cs="Times New Roman"/>
          <w:sz w:val="24"/>
          <w:szCs w:val="24"/>
        </w:rPr>
        <w:t xml:space="preserve"> </w:t>
      </w:r>
      <w:proofErr w:type="spellStart"/>
      <w:r w:rsidR="00242D51">
        <w:rPr>
          <w:rFonts w:ascii="Times New Roman" w:hAnsi="Times New Roman" w:cs="Times New Roman"/>
          <w:sz w:val="24"/>
          <w:szCs w:val="24"/>
        </w:rPr>
        <w:t>his</w:t>
      </w:r>
      <w:proofErr w:type="spellEnd"/>
      <w:r w:rsidR="00242D51">
        <w:rPr>
          <w:rFonts w:ascii="Times New Roman" w:hAnsi="Times New Roman" w:cs="Times New Roman"/>
          <w:sz w:val="24"/>
          <w:szCs w:val="24"/>
        </w:rPr>
        <w:t xml:space="preserve"> </w:t>
      </w:r>
      <w:proofErr w:type="spellStart"/>
      <w:r w:rsidR="00242D51">
        <w:rPr>
          <w:rFonts w:ascii="Times New Roman" w:hAnsi="Times New Roman" w:cs="Times New Roman"/>
          <w:sz w:val="24"/>
          <w:szCs w:val="24"/>
        </w:rPr>
        <w:t>yellow</w:t>
      </w:r>
      <w:proofErr w:type="spellEnd"/>
      <w:r w:rsidR="00242D51">
        <w:rPr>
          <w:rFonts w:ascii="Times New Roman" w:hAnsi="Times New Roman" w:cs="Times New Roman"/>
          <w:sz w:val="24"/>
          <w:szCs w:val="24"/>
        </w:rPr>
        <w:t xml:space="preserve"> finger”</w:t>
      </w:r>
      <w:r w:rsidR="00380ECA">
        <w:rPr>
          <w:rFonts w:ascii="Times New Roman" w:hAnsi="Times New Roman" w:cs="Times New Roman"/>
          <w:sz w:val="24"/>
          <w:szCs w:val="24"/>
        </w:rPr>
        <w:t>; “</w:t>
      </w:r>
      <w:r w:rsidR="00380ECA" w:rsidRPr="00380ECA">
        <w:rPr>
          <w:rFonts w:ascii="Times New Roman" w:hAnsi="Times New Roman" w:cs="Times New Roman"/>
          <w:sz w:val="24"/>
          <w:szCs w:val="24"/>
        </w:rPr>
        <w:t>Se non passare gli anni al setaccio delle sue gialle dita</w:t>
      </w:r>
      <w:r w:rsidR="00380ECA">
        <w:rPr>
          <w:rFonts w:ascii="Times New Roman" w:hAnsi="Times New Roman" w:cs="Times New Roman"/>
          <w:sz w:val="24"/>
          <w:szCs w:val="24"/>
        </w:rPr>
        <w:t>”</w:t>
      </w:r>
      <w:r w:rsidR="009D3C96">
        <w:rPr>
          <w:rFonts w:ascii="Times New Roman" w:hAnsi="Times New Roman" w:cs="Times New Roman"/>
          <w:sz w:val="24"/>
          <w:szCs w:val="24"/>
        </w:rPr>
        <w:t xml:space="preserve">); il risultato di questa operazione </w:t>
      </w:r>
      <w:r w:rsidR="00110ECF">
        <w:rPr>
          <w:rFonts w:ascii="Times New Roman" w:hAnsi="Times New Roman" w:cs="Times New Roman"/>
          <w:sz w:val="24"/>
          <w:szCs w:val="24"/>
        </w:rPr>
        <w:t>da investigatore</w:t>
      </w:r>
      <w:r w:rsidR="009D3C96">
        <w:rPr>
          <w:rFonts w:ascii="Times New Roman" w:hAnsi="Times New Roman" w:cs="Times New Roman"/>
          <w:sz w:val="24"/>
          <w:szCs w:val="24"/>
        </w:rPr>
        <w:t xml:space="preserve"> è una sorta di apparizione fantasmatica, in cui “le alternative” (ciò che è stato o ciò che sarebbe potuto essere), come spiriti</w:t>
      </w:r>
      <w:r w:rsidR="00271EF2">
        <w:rPr>
          <w:rFonts w:ascii="Times New Roman" w:hAnsi="Times New Roman" w:cs="Times New Roman"/>
          <w:sz w:val="24"/>
          <w:szCs w:val="24"/>
        </w:rPr>
        <w:t xml:space="preserve"> malvagi</w:t>
      </w:r>
      <w:r w:rsidR="009D3C96">
        <w:rPr>
          <w:rFonts w:ascii="Times New Roman" w:hAnsi="Times New Roman" w:cs="Times New Roman"/>
          <w:sz w:val="24"/>
          <w:szCs w:val="24"/>
        </w:rPr>
        <w:t xml:space="preserve"> con connotazioni persecutorie, </w:t>
      </w:r>
      <w:r w:rsidR="00271EF2">
        <w:rPr>
          <w:rFonts w:ascii="Times New Roman" w:hAnsi="Times New Roman" w:cs="Times New Roman"/>
          <w:sz w:val="24"/>
          <w:szCs w:val="24"/>
        </w:rPr>
        <w:t>circondano e opprimono l’uomo</w:t>
      </w:r>
      <w:r w:rsidR="00C824C6">
        <w:rPr>
          <w:rFonts w:ascii="Times New Roman" w:hAnsi="Times New Roman" w:cs="Times New Roman"/>
          <w:sz w:val="24"/>
          <w:szCs w:val="24"/>
        </w:rPr>
        <w:t>, fino a portarlo ad un rimpianto totale: “</w:t>
      </w:r>
      <w:proofErr w:type="spellStart"/>
      <w:r w:rsidR="00380ECA" w:rsidRPr="00380ECA">
        <w:rPr>
          <w:rFonts w:ascii="Times New Roman" w:hAnsi="Times New Roman" w:cs="Times New Roman"/>
          <w:sz w:val="24"/>
          <w:szCs w:val="24"/>
        </w:rPr>
        <w:t>Alternatives</w:t>
      </w:r>
      <w:proofErr w:type="spellEnd"/>
      <w:r w:rsidR="00380ECA" w:rsidRPr="00380ECA">
        <w:rPr>
          <w:rFonts w:ascii="Times New Roman" w:hAnsi="Times New Roman" w:cs="Times New Roman"/>
          <w:sz w:val="24"/>
          <w:szCs w:val="24"/>
        </w:rPr>
        <w:t xml:space="preserve"> </w:t>
      </w:r>
      <w:proofErr w:type="spellStart"/>
      <w:r w:rsidR="00380ECA" w:rsidRPr="00380ECA">
        <w:rPr>
          <w:rFonts w:ascii="Times New Roman" w:hAnsi="Times New Roman" w:cs="Times New Roman"/>
          <w:sz w:val="24"/>
          <w:szCs w:val="24"/>
        </w:rPr>
        <w:t>would</w:t>
      </w:r>
      <w:proofErr w:type="spellEnd"/>
      <w:r w:rsidR="00380ECA" w:rsidRPr="00380ECA">
        <w:rPr>
          <w:rFonts w:ascii="Times New Roman" w:hAnsi="Times New Roman" w:cs="Times New Roman"/>
          <w:sz w:val="24"/>
          <w:szCs w:val="24"/>
        </w:rPr>
        <w:t xml:space="preserve"> array </w:t>
      </w:r>
      <w:proofErr w:type="spellStart"/>
      <w:r w:rsidR="00380ECA" w:rsidRPr="00380ECA">
        <w:rPr>
          <w:rFonts w:ascii="Times New Roman" w:hAnsi="Times New Roman" w:cs="Times New Roman"/>
          <w:sz w:val="24"/>
          <w:szCs w:val="24"/>
        </w:rPr>
        <w:t>themselves</w:t>
      </w:r>
      <w:proofErr w:type="spellEnd"/>
      <w:r w:rsidR="00380ECA">
        <w:rPr>
          <w:rFonts w:ascii="Times New Roman" w:hAnsi="Times New Roman" w:cs="Times New Roman"/>
          <w:sz w:val="24"/>
          <w:szCs w:val="24"/>
        </w:rPr>
        <w:t xml:space="preserve"> / </w:t>
      </w:r>
      <w:proofErr w:type="spellStart"/>
      <w:r w:rsidR="00380ECA" w:rsidRPr="00380ECA">
        <w:rPr>
          <w:rFonts w:ascii="Times New Roman" w:hAnsi="Times New Roman" w:cs="Times New Roman"/>
          <w:sz w:val="24"/>
          <w:szCs w:val="24"/>
        </w:rPr>
        <w:t>Around</w:t>
      </w:r>
      <w:proofErr w:type="spellEnd"/>
      <w:r w:rsidR="00380ECA" w:rsidRPr="00380ECA">
        <w:rPr>
          <w:rFonts w:ascii="Times New Roman" w:hAnsi="Times New Roman" w:cs="Times New Roman"/>
          <w:sz w:val="24"/>
          <w:szCs w:val="24"/>
        </w:rPr>
        <w:t xml:space="preserve"> </w:t>
      </w:r>
      <w:proofErr w:type="spellStart"/>
      <w:r w:rsidR="00380ECA" w:rsidRPr="00380ECA">
        <w:rPr>
          <w:rFonts w:ascii="Times New Roman" w:hAnsi="Times New Roman" w:cs="Times New Roman"/>
          <w:sz w:val="24"/>
          <w:szCs w:val="24"/>
        </w:rPr>
        <w:t>his</w:t>
      </w:r>
      <w:proofErr w:type="spellEnd"/>
      <w:r w:rsidR="00380ECA" w:rsidRPr="00380ECA">
        <w:rPr>
          <w:rFonts w:ascii="Times New Roman" w:hAnsi="Times New Roman" w:cs="Times New Roman"/>
          <w:sz w:val="24"/>
          <w:szCs w:val="24"/>
        </w:rPr>
        <w:t xml:space="preserve"> </w:t>
      </w:r>
      <w:proofErr w:type="spellStart"/>
      <w:r w:rsidR="00380ECA" w:rsidRPr="00380ECA">
        <w:rPr>
          <w:rFonts w:ascii="Times New Roman" w:hAnsi="Times New Roman" w:cs="Times New Roman"/>
          <w:sz w:val="24"/>
          <w:szCs w:val="24"/>
        </w:rPr>
        <w:t>wicker</w:t>
      </w:r>
      <w:proofErr w:type="spellEnd"/>
      <w:r w:rsidR="00380ECA" w:rsidRPr="00380ECA">
        <w:rPr>
          <w:rFonts w:ascii="Times New Roman" w:hAnsi="Times New Roman" w:cs="Times New Roman"/>
          <w:sz w:val="24"/>
          <w:szCs w:val="24"/>
        </w:rPr>
        <w:t xml:space="preserve"> </w:t>
      </w:r>
      <w:proofErr w:type="spellStart"/>
      <w:r w:rsidR="00380ECA" w:rsidRPr="00380ECA">
        <w:rPr>
          <w:rFonts w:ascii="Times New Roman" w:hAnsi="Times New Roman" w:cs="Times New Roman"/>
          <w:sz w:val="24"/>
          <w:szCs w:val="24"/>
        </w:rPr>
        <w:t>chair</w:t>
      </w:r>
      <w:proofErr w:type="spellEnd"/>
      <w:r w:rsidR="00380ECA">
        <w:rPr>
          <w:rFonts w:ascii="Times New Roman" w:hAnsi="Times New Roman" w:cs="Times New Roman"/>
          <w:sz w:val="24"/>
          <w:szCs w:val="24"/>
        </w:rPr>
        <w:t xml:space="preserve"> / </w:t>
      </w:r>
      <w:r w:rsidR="00380ECA" w:rsidRPr="00380ECA">
        <w:rPr>
          <w:rFonts w:ascii="Times New Roman" w:hAnsi="Times New Roman" w:cs="Times New Roman"/>
          <w:sz w:val="24"/>
          <w:szCs w:val="24"/>
        </w:rPr>
        <w:t xml:space="preserve">And he </w:t>
      </w:r>
      <w:proofErr w:type="spellStart"/>
      <w:r w:rsidR="00380ECA" w:rsidRPr="00380ECA">
        <w:rPr>
          <w:rFonts w:ascii="Times New Roman" w:hAnsi="Times New Roman" w:cs="Times New Roman"/>
          <w:sz w:val="24"/>
          <w:szCs w:val="24"/>
        </w:rPr>
        <w:t>regretted</w:t>
      </w:r>
      <w:proofErr w:type="spellEnd"/>
      <w:r w:rsidR="00380ECA" w:rsidRPr="00380ECA">
        <w:rPr>
          <w:rFonts w:ascii="Times New Roman" w:hAnsi="Times New Roman" w:cs="Times New Roman"/>
          <w:sz w:val="24"/>
          <w:szCs w:val="24"/>
        </w:rPr>
        <w:t xml:space="preserve"> </w:t>
      </w:r>
      <w:proofErr w:type="spellStart"/>
      <w:r w:rsidR="00380ECA" w:rsidRPr="00380ECA">
        <w:rPr>
          <w:rFonts w:ascii="Times New Roman" w:hAnsi="Times New Roman" w:cs="Times New Roman"/>
          <w:sz w:val="24"/>
          <w:szCs w:val="24"/>
        </w:rPr>
        <w:t>everything</w:t>
      </w:r>
      <w:proofErr w:type="spellEnd"/>
      <w:r w:rsidR="00C824C6" w:rsidRPr="00380ECA">
        <w:rPr>
          <w:rFonts w:ascii="Times New Roman" w:hAnsi="Times New Roman" w:cs="Times New Roman"/>
          <w:sz w:val="24"/>
          <w:szCs w:val="24"/>
        </w:rPr>
        <w:t>” (</w:t>
      </w:r>
      <w:r w:rsidR="00380ECA" w:rsidRPr="00380ECA">
        <w:rPr>
          <w:rFonts w:ascii="Times New Roman" w:hAnsi="Times New Roman" w:cs="Times New Roman"/>
          <w:sz w:val="24"/>
          <w:szCs w:val="24"/>
        </w:rPr>
        <w:t>Le alternative si schieravano</w:t>
      </w:r>
      <w:r w:rsidR="00380ECA">
        <w:rPr>
          <w:rFonts w:ascii="Times New Roman" w:hAnsi="Times New Roman" w:cs="Times New Roman"/>
          <w:sz w:val="24"/>
          <w:szCs w:val="24"/>
        </w:rPr>
        <w:t xml:space="preserve"> / </w:t>
      </w:r>
      <w:r w:rsidR="00380ECA" w:rsidRPr="00380ECA">
        <w:rPr>
          <w:rFonts w:ascii="Times New Roman" w:hAnsi="Times New Roman" w:cs="Times New Roman"/>
          <w:sz w:val="24"/>
          <w:szCs w:val="24"/>
        </w:rPr>
        <w:t>Intorno alla sua seggiola impagliata</w:t>
      </w:r>
      <w:r w:rsidR="00380ECA">
        <w:rPr>
          <w:rFonts w:ascii="Times New Roman" w:hAnsi="Times New Roman" w:cs="Times New Roman"/>
          <w:sz w:val="24"/>
          <w:szCs w:val="24"/>
        </w:rPr>
        <w:t xml:space="preserve"> / </w:t>
      </w:r>
      <w:r w:rsidR="00380ECA" w:rsidRPr="00380ECA">
        <w:rPr>
          <w:rFonts w:ascii="Times New Roman" w:hAnsi="Times New Roman" w:cs="Times New Roman"/>
          <w:sz w:val="24"/>
          <w:szCs w:val="24"/>
        </w:rPr>
        <w:t>Ed egli rimpiangeva ogni cosa</w:t>
      </w:r>
      <w:r w:rsidR="00380ECA">
        <w:rPr>
          <w:rFonts w:ascii="Times New Roman" w:hAnsi="Times New Roman" w:cs="Times New Roman"/>
          <w:sz w:val="24"/>
          <w:szCs w:val="24"/>
        </w:rPr>
        <w:t>”</w:t>
      </w:r>
      <w:r w:rsidR="00C824C6" w:rsidRPr="00380ECA">
        <w:rPr>
          <w:rFonts w:ascii="Times New Roman" w:hAnsi="Times New Roman" w:cs="Times New Roman"/>
          <w:sz w:val="24"/>
          <w:szCs w:val="24"/>
        </w:rPr>
        <w:t xml:space="preserve">). </w:t>
      </w:r>
    </w:p>
    <w:p w14:paraId="375667AA" w14:textId="2551C6FE" w:rsidR="00110ECF" w:rsidRDefault="00110ECF" w:rsidP="00D7081D">
      <w:pPr>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lastRenderedPageBreak/>
        <w:t xml:space="preserve">Il finale di </w:t>
      </w:r>
      <w:r w:rsidRPr="00110ECF">
        <w:rPr>
          <w:rFonts w:ascii="Times New Roman" w:hAnsi="Times New Roman" w:cs="Times New Roman"/>
          <w:i/>
          <w:iCs/>
          <w:sz w:val="24"/>
          <w:szCs w:val="24"/>
        </w:rPr>
        <w:t>Twilight</w:t>
      </w:r>
      <w:r>
        <w:rPr>
          <w:rFonts w:ascii="Times New Roman" w:hAnsi="Times New Roman" w:cs="Times New Roman"/>
          <w:sz w:val="24"/>
          <w:szCs w:val="24"/>
        </w:rPr>
        <w:t xml:space="preserve"> è un bozzetto visivamente molto incisivo: l’immagine dell’anziano, circondato dalle alternative schierate, che si presentano come “</w:t>
      </w:r>
      <w:proofErr w:type="spellStart"/>
      <w:r>
        <w:rPr>
          <w:rFonts w:ascii="Times New Roman" w:hAnsi="Times New Roman" w:cs="Times New Roman"/>
          <w:sz w:val="24"/>
          <w:szCs w:val="24"/>
        </w:rPr>
        <w:t>fire-twisted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shadows</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dancers</w:t>
      </w:r>
      <w:proofErr w:type="spellEnd"/>
      <w:r>
        <w:rPr>
          <w:rFonts w:ascii="Times New Roman" w:hAnsi="Times New Roman" w:cs="Times New Roman"/>
          <w:sz w:val="24"/>
          <w:szCs w:val="24"/>
        </w:rPr>
        <w:t>” (</w:t>
      </w:r>
      <w:r w:rsidR="00380ECA">
        <w:rPr>
          <w:rFonts w:ascii="Times New Roman" w:hAnsi="Times New Roman" w:cs="Times New Roman"/>
          <w:sz w:val="24"/>
          <w:szCs w:val="24"/>
        </w:rPr>
        <w:t>“</w:t>
      </w:r>
      <w:r w:rsidR="00380ECA" w:rsidRPr="00380ECA">
        <w:rPr>
          <w:rFonts w:ascii="Times New Roman" w:hAnsi="Times New Roman" w:cs="Times New Roman"/>
          <w:sz w:val="24"/>
          <w:szCs w:val="24"/>
        </w:rPr>
        <w:t>ombre di danzatori deformate dal fuoco</w:t>
      </w:r>
      <w:r w:rsidR="00380ECA">
        <w:rPr>
          <w:rFonts w:ascii="Times New Roman" w:hAnsi="Times New Roman" w:cs="Times New Roman"/>
          <w:sz w:val="24"/>
          <w:szCs w:val="24"/>
        </w:rPr>
        <w:t>”</w:t>
      </w:r>
      <w:r>
        <w:rPr>
          <w:rFonts w:ascii="Times New Roman" w:hAnsi="Times New Roman" w:cs="Times New Roman"/>
          <w:sz w:val="24"/>
          <w:szCs w:val="24"/>
        </w:rPr>
        <w:t>), e roso dal rimpianto, ha una grande potenza pittorica; alcuni elementi sembrano richiamare apertamente dei dipinti: l</w:t>
      </w:r>
      <w:r w:rsidR="00147535">
        <w:rPr>
          <w:rFonts w:ascii="Times New Roman" w:hAnsi="Times New Roman" w:cs="Times New Roman"/>
          <w:sz w:val="24"/>
          <w:szCs w:val="24"/>
        </w:rPr>
        <w:t>a schiera di alternative</w:t>
      </w:r>
      <w:r>
        <w:rPr>
          <w:rFonts w:ascii="Times New Roman" w:hAnsi="Times New Roman" w:cs="Times New Roman"/>
          <w:sz w:val="24"/>
          <w:szCs w:val="24"/>
        </w:rPr>
        <w:t xml:space="preserve"> fa pensare alle ombre dense e opprimenti che spesso angosciano i soggetti dei quadri di Edward Munch, e soprattutto il dettaglio della “</w:t>
      </w:r>
      <w:proofErr w:type="spellStart"/>
      <w:r>
        <w:rPr>
          <w:rFonts w:ascii="Times New Roman" w:hAnsi="Times New Roman" w:cs="Times New Roman"/>
          <w:sz w:val="24"/>
          <w:szCs w:val="24"/>
        </w:rPr>
        <w:t>wicker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chair</w:t>
      </w:r>
      <w:proofErr w:type="spellEnd"/>
      <w:r>
        <w:rPr>
          <w:rFonts w:ascii="Times New Roman" w:hAnsi="Times New Roman" w:cs="Times New Roman"/>
          <w:sz w:val="24"/>
          <w:szCs w:val="24"/>
        </w:rPr>
        <w:t>” (v. 19) non p</w:t>
      </w:r>
      <w:r w:rsidR="00BE3077">
        <w:rPr>
          <w:rFonts w:ascii="Times New Roman" w:hAnsi="Times New Roman" w:cs="Times New Roman"/>
          <w:sz w:val="24"/>
          <w:szCs w:val="24"/>
        </w:rPr>
        <w:t>uò non richiamare alla mente le sedie vuote e abbandonate, emblemi della solitudine, di Vincent Van Gogh.</w:t>
      </w:r>
    </w:p>
    <w:p w14:paraId="08D3C232" w14:textId="4D4BC66E" w:rsidR="00CC03D8" w:rsidRDefault="00BE3077" w:rsidP="00CC03D8">
      <w:pPr>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Questa rappresentazione </w:t>
      </w:r>
      <w:r w:rsidR="00F03585">
        <w:rPr>
          <w:rFonts w:ascii="Times New Roman" w:hAnsi="Times New Roman" w:cs="Times New Roman"/>
          <w:sz w:val="24"/>
          <w:szCs w:val="24"/>
        </w:rPr>
        <w:t xml:space="preserve">quasi </w:t>
      </w:r>
      <w:r>
        <w:rPr>
          <w:rFonts w:ascii="Times New Roman" w:hAnsi="Times New Roman" w:cs="Times New Roman"/>
          <w:sz w:val="24"/>
          <w:szCs w:val="24"/>
        </w:rPr>
        <w:t>plastica di una vecchiaia che è solitudine ma soprattutto rimpianto è il degno finale di una poesia interamente basata sul recupero memoriale e sul ripiegamento nel passato: la memoria</w:t>
      </w:r>
      <w:r w:rsidR="00F03585">
        <w:rPr>
          <w:rFonts w:ascii="Times New Roman" w:hAnsi="Times New Roman" w:cs="Times New Roman"/>
          <w:sz w:val="24"/>
          <w:szCs w:val="24"/>
        </w:rPr>
        <w:t>, e una costante melanconia che la accompagna, struttura l’intero componimento; i tempi verbali sono tutti al passato, lo sguardo è sempre rivolto all’indietro, e “il personaggio ripensa al passato in ogni fase della sua vita narrata nella poesia”</w:t>
      </w:r>
      <w:r w:rsidR="00F03585">
        <w:rPr>
          <w:rStyle w:val="Rimandonotaapidipagina"/>
          <w:rFonts w:ascii="Times New Roman" w:hAnsi="Times New Roman" w:cs="Times New Roman"/>
          <w:sz w:val="24"/>
          <w:szCs w:val="24"/>
        </w:rPr>
        <w:footnoteReference w:id="139"/>
      </w:r>
      <w:r w:rsidR="00F03585">
        <w:rPr>
          <w:rFonts w:ascii="Times New Roman" w:hAnsi="Times New Roman" w:cs="Times New Roman"/>
          <w:sz w:val="24"/>
          <w:szCs w:val="24"/>
        </w:rPr>
        <w:t>. La memoria è una condanna, un cancro inestirpabile (“</w:t>
      </w:r>
      <w:proofErr w:type="spellStart"/>
      <w:r w:rsidR="00F03585">
        <w:rPr>
          <w:rFonts w:ascii="Times New Roman" w:hAnsi="Times New Roman" w:cs="Times New Roman"/>
          <w:sz w:val="24"/>
          <w:szCs w:val="24"/>
        </w:rPr>
        <w:t>unable</w:t>
      </w:r>
      <w:proofErr w:type="spellEnd"/>
      <w:r w:rsidR="00F03585">
        <w:rPr>
          <w:rFonts w:ascii="Times New Roman" w:hAnsi="Times New Roman" w:cs="Times New Roman"/>
          <w:sz w:val="24"/>
          <w:szCs w:val="24"/>
        </w:rPr>
        <w:t xml:space="preserve"> to </w:t>
      </w:r>
      <w:proofErr w:type="spellStart"/>
      <w:r w:rsidR="00F03585">
        <w:rPr>
          <w:rFonts w:ascii="Times New Roman" w:hAnsi="Times New Roman" w:cs="Times New Roman"/>
          <w:sz w:val="24"/>
          <w:szCs w:val="24"/>
        </w:rPr>
        <w:t>forget</w:t>
      </w:r>
      <w:proofErr w:type="spellEnd"/>
      <w:r w:rsidR="00F03585">
        <w:rPr>
          <w:rFonts w:ascii="Times New Roman" w:hAnsi="Times New Roman" w:cs="Times New Roman"/>
          <w:sz w:val="24"/>
          <w:szCs w:val="24"/>
        </w:rPr>
        <w:t xml:space="preserve">”, v. 10), da cui germinano gli altri sentimenti (dolore, amarezza, rimpianto); è a causa della memoria che Cohen </w:t>
      </w:r>
      <w:r w:rsidR="00762941">
        <w:rPr>
          <w:rFonts w:ascii="Times New Roman" w:hAnsi="Times New Roman" w:cs="Times New Roman"/>
          <w:sz w:val="24"/>
          <w:szCs w:val="24"/>
        </w:rPr>
        <w:t>immagina la vecchiaia, dalla prospettiva già lucida dei suoi vent’anni, come uno stato desolante: quello di “un uomo solitario, un tempo poeta e amante, [che] dedica tutto sé stesso al lavoro di ricordare il passato, rimpiangendo le strade non percorse”</w:t>
      </w:r>
      <w:r w:rsidR="00762941">
        <w:rPr>
          <w:rStyle w:val="Rimandonotaapidipagina"/>
          <w:rFonts w:ascii="Times New Roman" w:hAnsi="Times New Roman" w:cs="Times New Roman"/>
          <w:sz w:val="24"/>
          <w:szCs w:val="24"/>
        </w:rPr>
        <w:footnoteReference w:id="140"/>
      </w:r>
      <w:r w:rsidR="00762941">
        <w:rPr>
          <w:rFonts w:ascii="Times New Roman" w:hAnsi="Times New Roman" w:cs="Times New Roman"/>
          <w:sz w:val="24"/>
          <w:szCs w:val="24"/>
        </w:rPr>
        <w:t>.</w:t>
      </w:r>
    </w:p>
    <w:p w14:paraId="6F0840BA" w14:textId="2AA80673" w:rsidR="00380ECA" w:rsidRDefault="00380ECA" w:rsidP="00CC03D8">
      <w:pPr>
        <w:spacing w:after="0" w:line="360" w:lineRule="auto"/>
        <w:ind w:right="-1"/>
        <w:jc w:val="both"/>
        <w:rPr>
          <w:rFonts w:ascii="Times New Roman" w:hAnsi="Times New Roman" w:cs="Times New Roman"/>
          <w:sz w:val="24"/>
          <w:szCs w:val="24"/>
        </w:rPr>
      </w:pPr>
    </w:p>
    <w:p w14:paraId="0B0C2C64" w14:textId="6D0FBE29" w:rsidR="00380ECA" w:rsidRDefault="00380ECA" w:rsidP="00CC03D8">
      <w:pPr>
        <w:spacing w:after="0" w:line="360" w:lineRule="auto"/>
        <w:ind w:right="-1"/>
        <w:jc w:val="both"/>
        <w:rPr>
          <w:rFonts w:ascii="Times New Roman" w:hAnsi="Times New Roman" w:cs="Times New Roman"/>
          <w:sz w:val="24"/>
          <w:szCs w:val="24"/>
        </w:rPr>
      </w:pPr>
    </w:p>
    <w:p w14:paraId="0FFF0FD4" w14:textId="470EDEE7" w:rsidR="00380ECA" w:rsidRDefault="00380ECA" w:rsidP="00CC03D8">
      <w:pPr>
        <w:spacing w:after="0" w:line="360" w:lineRule="auto"/>
        <w:ind w:right="-1"/>
        <w:jc w:val="both"/>
        <w:rPr>
          <w:rFonts w:ascii="Times New Roman" w:hAnsi="Times New Roman" w:cs="Times New Roman"/>
          <w:sz w:val="24"/>
          <w:szCs w:val="24"/>
        </w:rPr>
      </w:pPr>
    </w:p>
    <w:p w14:paraId="208A282D" w14:textId="6F33FB2B" w:rsidR="00380ECA" w:rsidRDefault="00380ECA" w:rsidP="00CC03D8">
      <w:pPr>
        <w:spacing w:after="0" w:line="360" w:lineRule="auto"/>
        <w:ind w:right="-1"/>
        <w:jc w:val="both"/>
        <w:rPr>
          <w:rFonts w:ascii="Times New Roman" w:hAnsi="Times New Roman" w:cs="Times New Roman"/>
          <w:sz w:val="24"/>
          <w:szCs w:val="24"/>
        </w:rPr>
      </w:pPr>
    </w:p>
    <w:p w14:paraId="3837A2FF" w14:textId="4974EC93" w:rsidR="00380ECA" w:rsidRDefault="00380ECA" w:rsidP="00CC03D8">
      <w:pPr>
        <w:spacing w:after="0" w:line="360" w:lineRule="auto"/>
        <w:ind w:right="-1"/>
        <w:jc w:val="both"/>
        <w:rPr>
          <w:rFonts w:ascii="Times New Roman" w:hAnsi="Times New Roman" w:cs="Times New Roman"/>
          <w:sz w:val="24"/>
          <w:szCs w:val="24"/>
        </w:rPr>
      </w:pPr>
    </w:p>
    <w:p w14:paraId="25A4985F" w14:textId="36764D9A" w:rsidR="00380ECA" w:rsidRDefault="00380ECA" w:rsidP="00CC03D8">
      <w:pPr>
        <w:spacing w:after="0" w:line="360" w:lineRule="auto"/>
        <w:ind w:right="-1"/>
        <w:jc w:val="both"/>
        <w:rPr>
          <w:rFonts w:ascii="Times New Roman" w:hAnsi="Times New Roman" w:cs="Times New Roman"/>
          <w:sz w:val="24"/>
          <w:szCs w:val="24"/>
        </w:rPr>
      </w:pPr>
    </w:p>
    <w:p w14:paraId="738BE5A8" w14:textId="58F660A1" w:rsidR="00380ECA" w:rsidRDefault="00380ECA" w:rsidP="00CC03D8">
      <w:pPr>
        <w:spacing w:after="0" w:line="360" w:lineRule="auto"/>
        <w:ind w:right="-1"/>
        <w:jc w:val="both"/>
        <w:rPr>
          <w:rFonts w:ascii="Times New Roman" w:hAnsi="Times New Roman" w:cs="Times New Roman"/>
          <w:sz w:val="24"/>
          <w:szCs w:val="24"/>
        </w:rPr>
      </w:pPr>
    </w:p>
    <w:p w14:paraId="7EE5F167" w14:textId="566AF25B" w:rsidR="00380ECA" w:rsidRDefault="00380ECA" w:rsidP="00CC03D8">
      <w:pPr>
        <w:spacing w:after="0" w:line="360" w:lineRule="auto"/>
        <w:ind w:right="-1"/>
        <w:jc w:val="both"/>
        <w:rPr>
          <w:rFonts w:ascii="Times New Roman" w:hAnsi="Times New Roman" w:cs="Times New Roman"/>
          <w:sz w:val="24"/>
          <w:szCs w:val="24"/>
        </w:rPr>
      </w:pPr>
    </w:p>
    <w:p w14:paraId="5FE0634D" w14:textId="3E4E5D6F" w:rsidR="00380ECA" w:rsidRDefault="00380ECA" w:rsidP="00CC03D8">
      <w:pPr>
        <w:spacing w:after="0" w:line="360" w:lineRule="auto"/>
        <w:ind w:right="-1"/>
        <w:jc w:val="both"/>
        <w:rPr>
          <w:rFonts w:ascii="Times New Roman" w:hAnsi="Times New Roman" w:cs="Times New Roman"/>
          <w:sz w:val="24"/>
          <w:szCs w:val="24"/>
        </w:rPr>
      </w:pPr>
    </w:p>
    <w:p w14:paraId="5F634AB5" w14:textId="7F35E45B" w:rsidR="00380ECA" w:rsidRDefault="00380ECA" w:rsidP="00CC03D8">
      <w:pPr>
        <w:spacing w:after="0" w:line="360" w:lineRule="auto"/>
        <w:ind w:right="-1"/>
        <w:jc w:val="both"/>
        <w:rPr>
          <w:rFonts w:ascii="Times New Roman" w:hAnsi="Times New Roman" w:cs="Times New Roman"/>
          <w:sz w:val="24"/>
          <w:szCs w:val="24"/>
        </w:rPr>
      </w:pPr>
    </w:p>
    <w:p w14:paraId="518678C2" w14:textId="77777777" w:rsidR="00380ECA" w:rsidRDefault="00380ECA" w:rsidP="00CC03D8">
      <w:pPr>
        <w:spacing w:after="0" w:line="360" w:lineRule="auto"/>
        <w:ind w:right="-1"/>
        <w:jc w:val="both"/>
        <w:rPr>
          <w:rFonts w:ascii="Times New Roman" w:hAnsi="Times New Roman" w:cs="Times New Roman"/>
          <w:sz w:val="24"/>
          <w:szCs w:val="24"/>
        </w:rPr>
      </w:pPr>
    </w:p>
    <w:p w14:paraId="3ECDBF0C" w14:textId="77777777" w:rsidR="0014578F" w:rsidRPr="00CC03D8" w:rsidRDefault="0014578F" w:rsidP="00B164C5">
      <w:pPr>
        <w:spacing w:after="0" w:line="360" w:lineRule="auto"/>
        <w:ind w:right="-1" w:firstLine="708"/>
        <w:jc w:val="both"/>
        <w:rPr>
          <w:rFonts w:ascii="Times New Roman" w:hAnsi="Times New Roman" w:cs="Times New Roman"/>
          <w:sz w:val="24"/>
          <w:szCs w:val="24"/>
        </w:rPr>
      </w:pPr>
      <w:r w:rsidRPr="00B164C5">
        <w:rPr>
          <w:rFonts w:ascii="Times New Roman" w:hAnsi="Times New Roman" w:cs="Times New Roman"/>
          <w:b/>
          <w:bCs/>
          <w:sz w:val="24"/>
          <w:szCs w:val="24"/>
        </w:rPr>
        <w:lastRenderedPageBreak/>
        <w:t xml:space="preserve">1.5.3 </w:t>
      </w:r>
      <w:r w:rsidRPr="00B164C5">
        <w:rPr>
          <w:rFonts w:ascii="Times New Roman" w:hAnsi="Times New Roman" w:cs="Times New Roman"/>
          <w:b/>
          <w:bCs/>
          <w:i/>
          <w:iCs/>
          <w:sz w:val="24"/>
          <w:szCs w:val="24"/>
        </w:rPr>
        <w:t>Lovers</w:t>
      </w:r>
      <w:r w:rsidR="006466BB" w:rsidRPr="006466BB">
        <w:rPr>
          <w:rStyle w:val="Rimandonotaapidipagina"/>
          <w:rFonts w:ascii="Times New Roman" w:hAnsi="Times New Roman" w:cs="Times New Roman"/>
          <w:sz w:val="24"/>
          <w:szCs w:val="24"/>
        </w:rPr>
        <w:footnoteReference w:id="141"/>
      </w:r>
    </w:p>
    <w:p w14:paraId="762702C0" w14:textId="77777777" w:rsidR="00CC03D8" w:rsidRDefault="00CC03D8" w:rsidP="0014578F">
      <w:pPr>
        <w:rPr>
          <w:rFonts w:ascii="Times New Roman" w:hAnsi="Times New Roman" w:cs="Times New Roman"/>
          <w:sz w:val="24"/>
          <w:szCs w:val="24"/>
        </w:rPr>
      </w:pPr>
    </w:p>
    <w:p w14:paraId="4B06BF3B" w14:textId="77777777" w:rsidR="00071AE6" w:rsidRDefault="00071AE6" w:rsidP="000C1C8A">
      <w:pPr>
        <w:spacing w:after="0" w:line="360" w:lineRule="auto"/>
        <w:rPr>
          <w:rFonts w:ascii="Times New Roman" w:hAnsi="Times New Roman" w:cs="Times New Roman"/>
          <w:sz w:val="24"/>
          <w:szCs w:val="24"/>
        </w:rPr>
      </w:pPr>
      <w:r>
        <w:rPr>
          <w:rFonts w:ascii="Times New Roman" w:hAnsi="Times New Roman" w:cs="Times New Roman"/>
          <w:sz w:val="24"/>
          <w:szCs w:val="24"/>
        </w:rPr>
        <w:t>METRICA:</w:t>
      </w:r>
      <w:r w:rsidR="00C67AF6">
        <w:rPr>
          <w:rFonts w:ascii="Times New Roman" w:hAnsi="Times New Roman" w:cs="Times New Roman"/>
          <w:sz w:val="24"/>
          <w:szCs w:val="24"/>
        </w:rPr>
        <w:t xml:space="preserve"> Quattro quartine</w:t>
      </w:r>
      <w:r w:rsidR="00A7079D">
        <w:rPr>
          <w:rFonts w:ascii="Times New Roman" w:hAnsi="Times New Roman" w:cs="Times New Roman"/>
          <w:sz w:val="24"/>
          <w:szCs w:val="24"/>
        </w:rPr>
        <w:t>, le prime tre con rima tra secondo e quarto verso, l’ultima a rime alternate.</w:t>
      </w:r>
    </w:p>
    <w:p w14:paraId="5CE31DF0" w14:textId="77777777" w:rsidR="00071AE6" w:rsidRDefault="00071AE6" w:rsidP="000C1C8A">
      <w:pPr>
        <w:spacing w:after="0" w:line="360" w:lineRule="auto"/>
        <w:rPr>
          <w:rFonts w:ascii="Times New Roman" w:hAnsi="Times New Roman" w:cs="Times New Roman"/>
          <w:sz w:val="24"/>
          <w:szCs w:val="24"/>
        </w:rPr>
      </w:pPr>
    </w:p>
    <w:p w14:paraId="1000626C" w14:textId="3EABB92F" w:rsidR="00B91395" w:rsidRDefault="00B91395" w:rsidP="006570D2">
      <w:pPr>
        <w:spacing w:after="0" w:line="360" w:lineRule="auto"/>
        <w:jc w:val="both"/>
        <w:rPr>
          <w:rFonts w:ascii="Times New Roman" w:hAnsi="Times New Roman" w:cs="Times New Roman"/>
          <w:sz w:val="24"/>
          <w:szCs w:val="24"/>
        </w:rPr>
      </w:pPr>
      <w:r w:rsidRPr="00B91395">
        <w:rPr>
          <w:rFonts w:ascii="Times New Roman" w:hAnsi="Times New Roman" w:cs="Times New Roman"/>
          <w:i/>
          <w:iCs/>
          <w:sz w:val="24"/>
          <w:szCs w:val="24"/>
        </w:rPr>
        <w:t>Lovers</w:t>
      </w:r>
      <w:r>
        <w:rPr>
          <w:rFonts w:ascii="Times New Roman" w:hAnsi="Times New Roman" w:cs="Times New Roman"/>
          <w:sz w:val="24"/>
          <w:szCs w:val="24"/>
        </w:rPr>
        <w:t xml:space="preserve"> è un testo fondamentale nel percorso poetico di Leonard Cohen, perché </w:t>
      </w:r>
      <w:r w:rsidR="00C74369">
        <w:rPr>
          <w:rFonts w:ascii="Times New Roman" w:hAnsi="Times New Roman" w:cs="Times New Roman"/>
          <w:sz w:val="24"/>
          <w:szCs w:val="24"/>
        </w:rPr>
        <w:t>tratta</w:t>
      </w:r>
      <w:r>
        <w:rPr>
          <w:rFonts w:ascii="Times New Roman" w:hAnsi="Times New Roman" w:cs="Times New Roman"/>
          <w:sz w:val="24"/>
          <w:szCs w:val="24"/>
        </w:rPr>
        <w:t xml:space="preserve">, per la prima volta nella sua opera, il delicato tema dell’Olocausto. </w:t>
      </w:r>
      <w:r w:rsidR="006570D2">
        <w:rPr>
          <w:rFonts w:ascii="Times New Roman" w:hAnsi="Times New Roman" w:cs="Times New Roman"/>
          <w:sz w:val="24"/>
          <w:szCs w:val="24"/>
        </w:rPr>
        <w:t xml:space="preserve">Il genocidio degli ebrei durante la Seconda Guerra Mondiale, il senso insieme di sollievo e di colpa per esserne scampato </w:t>
      </w:r>
      <w:r w:rsidR="008B0499">
        <w:rPr>
          <w:rFonts w:ascii="Times New Roman" w:hAnsi="Times New Roman" w:cs="Times New Roman"/>
          <w:sz w:val="24"/>
          <w:szCs w:val="24"/>
        </w:rPr>
        <w:t xml:space="preserve">per il </w:t>
      </w:r>
      <w:r w:rsidR="006570D2">
        <w:rPr>
          <w:rFonts w:ascii="Times New Roman" w:hAnsi="Times New Roman" w:cs="Times New Roman"/>
          <w:sz w:val="24"/>
          <w:szCs w:val="24"/>
        </w:rPr>
        <w:t>solo fatto di “essere nato sulla sponda sicura dell’Atlantico”</w:t>
      </w:r>
      <w:r w:rsidR="00A83208">
        <w:rPr>
          <w:rStyle w:val="Rimandonotaapidipagina"/>
          <w:rFonts w:ascii="Times New Roman" w:hAnsi="Times New Roman" w:cs="Times New Roman"/>
          <w:sz w:val="24"/>
          <w:szCs w:val="24"/>
        </w:rPr>
        <w:footnoteReference w:id="142"/>
      </w:r>
      <w:r w:rsidR="006570D2">
        <w:rPr>
          <w:rFonts w:ascii="Times New Roman" w:hAnsi="Times New Roman" w:cs="Times New Roman"/>
          <w:sz w:val="24"/>
          <w:szCs w:val="24"/>
        </w:rPr>
        <w:t>, il tentativo di comprendere le cause profonde</w:t>
      </w:r>
      <w:r w:rsidR="00E30BDF">
        <w:rPr>
          <w:rFonts w:ascii="Times New Roman" w:hAnsi="Times New Roman" w:cs="Times New Roman"/>
          <w:sz w:val="24"/>
          <w:szCs w:val="24"/>
        </w:rPr>
        <w:t xml:space="preserve"> e le responsabilità</w:t>
      </w:r>
      <w:r w:rsidR="006570D2">
        <w:rPr>
          <w:rFonts w:ascii="Times New Roman" w:hAnsi="Times New Roman" w:cs="Times New Roman"/>
          <w:sz w:val="24"/>
          <w:szCs w:val="24"/>
        </w:rPr>
        <w:t xml:space="preserve"> di un male così estremo eppure così banale, sono tutti </w:t>
      </w:r>
      <w:r w:rsidR="00D74686">
        <w:rPr>
          <w:rFonts w:ascii="Times New Roman" w:hAnsi="Times New Roman" w:cs="Times New Roman"/>
          <w:sz w:val="24"/>
          <w:szCs w:val="24"/>
        </w:rPr>
        <w:t>motivi che accompag</w:t>
      </w:r>
      <w:r w:rsidR="00E30BDF">
        <w:rPr>
          <w:rFonts w:ascii="Times New Roman" w:hAnsi="Times New Roman" w:cs="Times New Roman"/>
          <w:sz w:val="24"/>
          <w:szCs w:val="24"/>
        </w:rPr>
        <w:t xml:space="preserve">neranno sempre la scrittura di Cohen, e saranno soprattutto al centro di un discorso programmatico in </w:t>
      </w:r>
      <w:r w:rsidR="00E30BDF" w:rsidRPr="00E30BDF">
        <w:rPr>
          <w:rFonts w:ascii="Times New Roman" w:hAnsi="Times New Roman" w:cs="Times New Roman"/>
          <w:i/>
          <w:iCs/>
          <w:sz w:val="24"/>
          <w:szCs w:val="24"/>
        </w:rPr>
        <w:t>Flowers for Hitler</w:t>
      </w:r>
      <w:r w:rsidR="00E30BDF">
        <w:rPr>
          <w:rFonts w:ascii="Times New Roman" w:hAnsi="Times New Roman" w:cs="Times New Roman"/>
          <w:sz w:val="24"/>
          <w:szCs w:val="24"/>
        </w:rPr>
        <w:t xml:space="preserve"> (1964), la sua raccolta più importante e controversa.</w:t>
      </w:r>
    </w:p>
    <w:p w14:paraId="79CC81BA" w14:textId="77777777" w:rsidR="00E30BDF" w:rsidRDefault="00C74369" w:rsidP="006570D2">
      <w:pPr>
        <w:spacing w:after="0" w:line="360" w:lineRule="auto"/>
        <w:jc w:val="both"/>
        <w:rPr>
          <w:rFonts w:ascii="Times New Roman" w:hAnsi="Times New Roman" w:cs="Times New Roman"/>
          <w:sz w:val="24"/>
          <w:szCs w:val="24"/>
        </w:rPr>
      </w:pPr>
      <w:r w:rsidRPr="00C74369">
        <w:rPr>
          <w:rFonts w:ascii="Times New Roman" w:hAnsi="Times New Roman" w:cs="Times New Roman"/>
          <w:i/>
          <w:iCs/>
          <w:sz w:val="24"/>
          <w:szCs w:val="24"/>
        </w:rPr>
        <w:t>Lovers</w:t>
      </w:r>
      <w:r>
        <w:rPr>
          <w:rFonts w:ascii="Times New Roman" w:hAnsi="Times New Roman" w:cs="Times New Roman"/>
          <w:sz w:val="24"/>
          <w:szCs w:val="24"/>
        </w:rPr>
        <w:t xml:space="preserve"> è il primo germe manifesto di questo discorso, anche se è ancora lontano dalla forma diretta e cruda, a tratti sfacciata, con cui Cohen affronterà la Shoah</w:t>
      </w:r>
      <w:r w:rsidR="006D56FA">
        <w:rPr>
          <w:rFonts w:ascii="Times New Roman" w:hAnsi="Times New Roman" w:cs="Times New Roman"/>
          <w:sz w:val="24"/>
          <w:szCs w:val="24"/>
        </w:rPr>
        <w:t xml:space="preserve">, </w:t>
      </w:r>
      <w:r>
        <w:rPr>
          <w:rFonts w:ascii="Times New Roman" w:hAnsi="Times New Roman" w:cs="Times New Roman"/>
          <w:sz w:val="24"/>
          <w:szCs w:val="24"/>
        </w:rPr>
        <w:t>il nazismo</w:t>
      </w:r>
      <w:r w:rsidR="006D56FA">
        <w:rPr>
          <w:rFonts w:ascii="Times New Roman" w:hAnsi="Times New Roman" w:cs="Times New Roman"/>
          <w:sz w:val="24"/>
          <w:szCs w:val="24"/>
        </w:rPr>
        <w:t xml:space="preserve"> e i nazisti, convocati per nome,</w:t>
      </w:r>
      <w:r>
        <w:rPr>
          <w:rFonts w:ascii="Times New Roman" w:hAnsi="Times New Roman" w:cs="Times New Roman"/>
          <w:sz w:val="24"/>
          <w:szCs w:val="24"/>
        </w:rPr>
        <w:t xml:space="preserve"> in </w:t>
      </w:r>
      <w:r w:rsidRPr="00C74369">
        <w:rPr>
          <w:rFonts w:ascii="Times New Roman" w:hAnsi="Times New Roman" w:cs="Times New Roman"/>
          <w:i/>
          <w:iCs/>
          <w:sz w:val="24"/>
          <w:szCs w:val="24"/>
        </w:rPr>
        <w:t>Flowers for Hitler</w:t>
      </w:r>
      <w:r>
        <w:rPr>
          <w:rFonts w:ascii="Times New Roman" w:hAnsi="Times New Roman" w:cs="Times New Roman"/>
          <w:sz w:val="24"/>
          <w:szCs w:val="24"/>
        </w:rPr>
        <w:t>: qui</w:t>
      </w:r>
      <w:r w:rsidR="006D56FA">
        <w:rPr>
          <w:rFonts w:ascii="Times New Roman" w:hAnsi="Times New Roman" w:cs="Times New Roman"/>
          <w:sz w:val="24"/>
          <w:szCs w:val="24"/>
        </w:rPr>
        <w:t xml:space="preserve">, ancora prudente, Cohen evoca </w:t>
      </w:r>
      <w:r>
        <w:rPr>
          <w:rFonts w:ascii="Times New Roman" w:hAnsi="Times New Roman" w:cs="Times New Roman"/>
          <w:sz w:val="24"/>
          <w:szCs w:val="24"/>
        </w:rPr>
        <w:t xml:space="preserve">l’Olocausto </w:t>
      </w:r>
      <w:r w:rsidR="006D56FA">
        <w:rPr>
          <w:rFonts w:ascii="Times New Roman" w:hAnsi="Times New Roman" w:cs="Times New Roman"/>
          <w:sz w:val="24"/>
          <w:szCs w:val="24"/>
        </w:rPr>
        <w:t>come contesto e sfondo, in cui però innesta una vicenda dai toni surreali e con personaggi senza volto e senza identità, quasi archetipici.</w:t>
      </w:r>
      <w:r w:rsidR="00661DCB">
        <w:rPr>
          <w:rFonts w:ascii="Times New Roman" w:hAnsi="Times New Roman" w:cs="Times New Roman"/>
          <w:sz w:val="24"/>
          <w:szCs w:val="24"/>
        </w:rPr>
        <w:t xml:space="preserve"> La circostanza dello sterminio nazista è richiamata fin dal primo verso: “</w:t>
      </w:r>
      <w:proofErr w:type="spellStart"/>
      <w:r w:rsidR="00661DCB">
        <w:rPr>
          <w:rFonts w:ascii="Times New Roman" w:hAnsi="Times New Roman" w:cs="Times New Roman"/>
          <w:sz w:val="24"/>
          <w:szCs w:val="24"/>
        </w:rPr>
        <w:t>during</w:t>
      </w:r>
      <w:proofErr w:type="spellEnd"/>
      <w:r w:rsidR="00661DCB">
        <w:rPr>
          <w:rFonts w:ascii="Times New Roman" w:hAnsi="Times New Roman" w:cs="Times New Roman"/>
          <w:sz w:val="24"/>
          <w:szCs w:val="24"/>
        </w:rPr>
        <w:t xml:space="preserve"> the first pogrom”, a cui si aggiungono, a precisare il termine – “pogrom” </w:t>
      </w:r>
      <w:r w:rsidR="003B1511">
        <w:rPr>
          <w:rFonts w:ascii="Times New Roman" w:hAnsi="Times New Roman" w:cs="Times New Roman"/>
          <w:sz w:val="24"/>
          <w:szCs w:val="24"/>
        </w:rPr>
        <w:t xml:space="preserve">è una parola russa che di per sé si riferisce a un generico atto di violenza contro gli ebrei, ed è in uso in Russia fin dall’Ottocento –, gli “hot </w:t>
      </w:r>
      <w:proofErr w:type="spellStart"/>
      <w:r w:rsidR="003B1511">
        <w:rPr>
          <w:rFonts w:ascii="Times New Roman" w:hAnsi="Times New Roman" w:cs="Times New Roman"/>
          <w:sz w:val="24"/>
          <w:szCs w:val="24"/>
        </w:rPr>
        <w:t>ovens</w:t>
      </w:r>
      <w:proofErr w:type="spellEnd"/>
      <w:r w:rsidR="003B1511">
        <w:rPr>
          <w:rFonts w:ascii="Times New Roman" w:hAnsi="Times New Roman" w:cs="Times New Roman"/>
          <w:sz w:val="24"/>
          <w:szCs w:val="24"/>
        </w:rPr>
        <w:t>” (v. 5) e la “</w:t>
      </w:r>
      <w:proofErr w:type="spellStart"/>
      <w:r w:rsidR="003B1511">
        <w:rPr>
          <w:rFonts w:ascii="Times New Roman" w:hAnsi="Times New Roman" w:cs="Times New Roman"/>
          <w:sz w:val="24"/>
          <w:szCs w:val="24"/>
        </w:rPr>
        <w:t>furnace</w:t>
      </w:r>
      <w:proofErr w:type="spellEnd"/>
      <w:r w:rsidR="003B1511">
        <w:rPr>
          <w:rFonts w:ascii="Times New Roman" w:hAnsi="Times New Roman" w:cs="Times New Roman"/>
          <w:sz w:val="24"/>
          <w:szCs w:val="24"/>
        </w:rPr>
        <w:t xml:space="preserve">” (v. 9), che si riferiscono inequivocabilmente ai campi di sterminio. </w:t>
      </w:r>
    </w:p>
    <w:p w14:paraId="3599BB20" w14:textId="77777777" w:rsidR="00EA0212" w:rsidRDefault="00EA0212" w:rsidP="006570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 questo tragico contesto</w:t>
      </w:r>
      <w:r w:rsidR="00DD6A9C">
        <w:rPr>
          <w:rFonts w:ascii="Times New Roman" w:hAnsi="Times New Roman" w:cs="Times New Roman"/>
          <w:sz w:val="24"/>
          <w:szCs w:val="24"/>
        </w:rPr>
        <w:t xml:space="preserve"> </w:t>
      </w:r>
      <w:r>
        <w:rPr>
          <w:rFonts w:ascii="Times New Roman" w:hAnsi="Times New Roman" w:cs="Times New Roman"/>
          <w:sz w:val="24"/>
          <w:szCs w:val="24"/>
        </w:rPr>
        <w:t xml:space="preserve">si consuma una bizzarra storia </w:t>
      </w:r>
      <w:r w:rsidR="00A83208">
        <w:rPr>
          <w:rFonts w:ascii="Times New Roman" w:hAnsi="Times New Roman" w:cs="Times New Roman"/>
          <w:sz w:val="24"/>
          <w:szCs w:val="24"/>
        </w:rPr>
        <w:t xml:space="preserve">sentimentale, o più propriamente un rapido </w:t>
      </w:r>
      <w:r w:rsidR="00A83208" w:rsidRPr="00A83208">
        <w:rPr>
          <w:rFonts w:ascii="Times New Roman" w:hAnsi="Times New Roman" w:cs="Times New Roman"/>
          <w:i/>
          <w:iCs/>
          <w:sz w:val="24"/>
          <w:szCs w:val="24"/>
        </w:rPr>
        <w:t>flirt</w:t>
      </w:r>
      <w:r w:rsidR="00A83208">
        <w:rPr>
          <w:rFonts w:ascii="Times New Roman" w:hAnsi="Times New Roman" w:cs="Times New Roman"/>
          <w:sz w:val="24"/>
          <w:szCs w:val="24"/>
        </w:rPr>
        <w:t>, di “una giovane coppia il cui amore muore tra le fiamme di un forno”</w:t>
      </w:r>
      <w:r w:rsidR="00A83208">
        <w:rPr>
          <w:rStyle w:val="Rimandonotaapidipagina"/>
          <w:rFonts w:ascii="Times New Roman" w:hAnsi="Times New Roman" w:cs="Times New Roman"/>
          <w:sz w:val="24"/>
          <w:szCs w:val="24"/>
        </w:rPr>
        <w:footnoteReference w:id="143"/>
      </w:r>
      <w:r w:rsidR="005665F6">
        <w:rPr>
          <w:rFonts w:ascii="Times New Roman" w:hAnsi="Times New Roman" w:cs="Times New Roman"/>
          <w:sz w:val="24"/>
          <w:szCs w:val="24"/>
        </w:rPr>
        <w:t>; nonostante il dramma della situazione, il tono con cui viene narrata la vicenda è anti-patetico, distaccato, quasi ammantato di una “amara ironia che ricorda A.M. Klein”</w:t>
      </w:r>
      <w:r w:rsidR="005665F6">
        <w:rPr>
          <w:rStyle w:val="Rimandonotaapidipagina"/>
          <w:rFonts w:ascii="Times New Roman" w:hAnsi="Times New Roman" w:cs="Times New Roman"/>
          <w:sz w:val="24"/>
          <w:szCs w:val="24"/>
        </w:rPr>
        <w:footnoteReference w:id="144"/>
      </w:r>
      <w:r w:rsidR="005665F6">
        <w:rPr>
          <w:rFonts w:ascii="Times New Roman" w:hAnsi="Times New Roman" w:cs="Times New Roman"/>
          <w:sz w:val="24"/>
          <w:szCs w:val="24"/>
        </w:rPr>
        <w:t xml:space="preserve">. </w:t>
      </w:r>
    </w:p>
    <w:p w14:paraId="65AC8C85" w14:textId="0A37BC49" w:rsidR="005665F6" w:rsidRPr="00D528E6" w:rsidRDefault="005665F6" w:rsidP="00D528E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000F42C3">
        <w:rPr>
          <w:rFonts w:ascii="Times New Roman" w:hAnsi="Times New Roman" w:cs="Times New Roman"/>
          <w:sz w:val="24"/>
          <w:szCs w:val="24"/>
        </w:rPr>
        <w:t>’</w:t>
      </w:r>
      <w:r w:rsidR="000F42C3" w:rsidRPr="000F42C3">
        <w:rPr>
          <w:rFonts w:ascii="Times New Roman" w:hAnsi="Times New Roman" w:cs="Times New Roman"/>
          <w:i/>
          <w:iCs/>
          <w:sz w:val="24"/>
          <w:szCs w:val="24"/>
        </w:rPr>
        <w:t>affaire</w:t>
      </w:r>
      <w:r w:rsidR="000F42C3">
        <w:rPr>
          <w:rFonts w:ascii="Times New Roman" w:hAnsi="Times New Roman" w:cs="Times New Roman"/>
          <w:sz w:val="24"/>
          <w:szCs w:val="24"/>
        </w:rPr>
        <w:t xml:space="preserve"> dei due giovani segue un percorso che è nettamente scandito nella successione delle strofe</w:t>
      </w:r>
      <w:r w:rsidR="00A769CD">
        <w:rPr>
          <w:rFonts w:ascii="Times New Roman" w:hAnsi="Times New Roman" w:cs="Times New Roman"/>
          <w:sz w:val="24"/>
          <w:szCs w:val="24"/>
        </w:rPr>
        <w:t>.</w:t>
      </w:r>
      <w:r w:rsidR="000F42C3">
        <w:rPr>
          <w:rFonts w:ascii="Times New Roman" w:hAnsi="Times New Roman" w:cs="Times New Roman"/>
          <w:sz w:val="24"/>
          <w:szCs w:val="24"/>
        </w:rPr>
        <w:t xml:space="preserve"> </w:t>
      </w:r>
      <w:r w:rsidR="00A769CD">
        <w:rPr>
          <w:rFonts w:ascii="Times New Roman" w:hAnsi="Times New Roman" w:cs="Times New Roman"/>
          <w:sz w:val="24"/>
          <w:szCs w:val="24"/>
        </w:rPr>
        <w:t>N</w:t>
      </w:r>
      <w:r w:rsidR="000F42C3">
        <w:rPr>
          <w:rFonts w:ascii="Times New Roman" w:hAnsi="Times New Roman" w:cs="Times New Roman"/>
          <w:sz w:val="24"/>
          <w:szCs w:val="24"/>
        </w:rPr>
        <w:t xml:space="preserve">ella prima avviene l’incontro e l’innamoramento, che viene </w:t>
      </w:r>
      <w:r w:rsidR="00A07251">
        <w:rPr>
          <w:rFonts w:ascii="Times New Roman" w:hAnsi="Times New Roman" w:cs="Times New Roman"/>
          <w:sz w:val="24"/>
          <w:szCs w:val="24"/>
        </w:rPr>
        <w:t xml:space="preserve">però </w:t>
      </w:r>
      <w:r w:rsidR="000F42C3">
        <w:rPr>
          <w:rFonts w:ascii="Times New Roman" w:hAnsi="Times New Roman" w:cs="Times New Roman"/>
          <w:sz w:val="24"/>
          <w:szCs w:val="24"/>
        </w:rPr>
        <w:t xml:space="preserve">descritto </w:t>
      </w:r>
      <w:r w:rsidR="000F42C3">
        <w:rPr>
          <w:rFonts w:ascii="Times New Roman" w:hAnsi="Times New Roman" w:cs="Times New Roman"/>
          <w:sz w:val="24"/>
          <w:szCs w:val="24"/>
        </w:rPr>
        <w:lastRenderedPageBreak/>
        <w:t>in termini di accordo commerciale</w:t>
      </w:r>
      <w:r w:rsidR="00C93B66">
        <w:rPr>
          <w:rFonts w:ascii="Times New Roman" w:hAnsi="Times New Roman" w:cs="Times New Roman"/>
          <w:sz w:val="24"/>
          <w:szCs w:val="24"/>
        </w:rPr>
        <w:t xml:space="preserve"> (“</w:t>
      </w:r>
      <w:proofErr w:type="spellStart"/>
      <w:r w:rsidR="00C93B66">
        <w:rPr>
          <w:rFonts w:ascii="Times New Roman" w:hAnsi="Times New Roman" w:cs="Times New Roman"/>
          <w:sz w:val="24"/>
          <w:szCs w:val="24"/>
        </w:rPr>
        <w:t>sweet</w:t>
      </w:r>
      <w:proofErr w:type="spellEnd"/>
      <w:r w:rsidR="00C93B66">
        <w:rPr>
          <w:rFonts w:ascii="Times New Roman" w:hAnsi="Times New Roman" w:cs="Times New Roman"/>
          <w:sz w:val="24"/>
          <w:szCs w:val="24"/>
        </w:rPr>
        <w:t xml:space="preserve"> </w:t>
      </w:r>
      <w:proofErr w:type="spellStart"/>
      <w:r w:rsidR="00C93B66">
        <w:rPr>
          <w:rFonts w:ascii="Times New Roman" w:hAnsi="Times New Roman" w:cs="Times New Roman"/>
          <w:sz w:val="24"/>
          <w:szCs w:val="24"/>
        </w:rPr>
        <w:t>merchants</w:t>
      </w:r>
      <w:proofErr w:type="spellEnd"/>
      <w:r w:rsidR="00C93B66">
        <w:rPr>
          <w:rFonts w:ascii="Times New Roman" w:hAnsi="Times New Roman" w:cs="Times New Roman"/>
          <w:sz w:val="24"/>
          <w:szCs w:val="24"/>
        </w:rPr>
        <w:t xml:space="preserve"> trading”)</w:t>
      </w:r>
      <w:r w:rsidR="000F42C3">
        <w:rPr>
          <w:rFonts w:ascii="Times New Roman" w:hAnsi="Times New Roman" w:cs="Times New Roman"/>
          <w:sz w:val="24"/>
          <w:szCs w:val="24"/>
        </w:rPr>
        <w:t xml:space="preserve"> un </w:t>
      </w:r>
      <w:r w:rsidR="000F42C3" w:rsidRPr="00A07251">
        <w:rPr>
          <w:rFonts w:ascii="Times New Roman" w:hAnsi="Times New Roman" w:cs="Times New Roman"/>
          <w:i/>
          <w:iCs/>
          <w:sz w:val="24"/>
          <w:szCs w:val="24"/>
        </w:rPr>
        <w:t xml:space="preserve">do ut </w:t>
      </w:r>
      <w:proofErr w:type="spellStart"/>
      <w:r w:rsidR="000F42C3" w:rsidRPr="00A07251">
        <w:rPr>
          <w:rFonts w:ascii="Times New Roman" w:hAnsi="Times New Roman" w:cs="Times New Roman"/>
          <w:i/>
          <w:iCs/>
          <w:sz w:val="24"/>
          <w:szCs w:val="24"/>
        </w:rPr>
        <w:t>des</w:t>
      </w:r>
      <w:proofErr w:type="spellEnd"/>
      <w:r w:rsidR="000F42C3">
        <w:rPr>
          <w:rFonts w:ascii="Times New Roman" w:hAnsi="Times New Roman" w:cs="Times New Roman"/>
          <w:sz w:val="24"/>
          <w:szCs w:val="24"/>
        </w:rPr>
        <w:t xml:space="preserve"> </w:t>
      </w:r>
      <w:r w:rsidR="00A07251">
        <w:rPr>
          <w:rFonts w:ascii="Times New Roman" w:hAnsi="Times New Roman" w:cs="Times New Roman"/>
          <w:sz w:val="24"/>
          <w:szCs w:val="24"/>
        </w:rPr>
        <w:t xml:space="preserve">in cui l’uomo offre “a history-full of </w:t>
      </w:r>
      <w:proofErr w:type="spellStart"/>
      <w:r w:rsidR="00A07251">
        <w:rPr>
          <w:rFonts w:ascii="Times New Roman" w:hAnsi="Times New Roman" w:cs="Times New Roman"/>
          <w:sz w:val="24"/>
          <w:szCs w:val="24"/>
        </w:rPr>
        <w:t>poems</w:t>
      </w:r>
      <w:proofErr w:type="spellEnd"/>
      <w:r w:rsidR="00A07251">
        <w:rPr>
          <w:rFonts w:ascii="Times New Roman" w:hAnsi="Times New Roman" w:cs="Times New Roman"/>
          <w:sz w:val="24"/>
          <w:szCs w:val="24"/>
        </w:rPr>
        <w:t>” in cambio dell’amore della donna</w:t>
      </w:r>
      <w:r w:rsidR="00A769CD">
        <w:rPr>
          <w:rFonts w:ascii="Times New Roman" w:hAnsi="Times New Roman" w:cs="Times New Roman"/>
          <w:sz w:val="24"/>
          <w:szCs w:val="24"/>
        </w:rPr>
        <w:t>: “</w:t>
      </w:r>
      <w:proofErr w:type="spellStart"/>
      <w:r w:rsidR="00A769CD" w:rsidRPr="00A769CD">
        <w:rPr>
          <w:rFonts w:ascii="Times New Roman" w:hAnsi="Times New Roman" w:cs="Times New Roman"/>
          <w:sz w:val="24"/>
          <w:szCs w:val="24"/>
        </w:rPr>
        <w:t>During</w:t>
      </w:r>
      <w:proofErr w:type="spellEnd"/>
      <w:r w:rsidR="00A769CD" w:rsidRPr="00A769CD">
        <w:rPr>
          <w:rFonts w:ascii="Times New Roman" w:hAnsi="Times New Roman" w:cs="Times New Roman"/>
          <w:sz w:val="24"/>
          <w:szCs w:val="24"/>
        </w:rPr>
        <w:t xml:space="preserve"> the first pogrom </w:t>
      </w:r>
      <w:proofErr w:type="spellStart"/>
      <w:r w:rsidR="00A769CD" w:rsidRPr="00A769CD">
        <w:rPr>
          <w:rFonts w:ascii="Times New Roman" w:hAnsi="Times New Roman" w:cs="Times New Roman"/>
          <w:sz w:val="24"/>
          <w:szCs w:val="24"/>
        </w:rPr>
        <w:t>they</w:t>
      </w:r>
      <w:proofErr w:type="spellEnd"/>
      <w:r w:rsidR="00A769CD">
        <w:rPr>
          <w:rFonts w:ascii="Times New Roman" w:hAnsi="Times New Roman" w:cs="Times New Roman"/>
          <w:sz w:val="24"/>
          <w:szCs w:val="24"/>
        </w:rPr>
        <w:t xml:space="preserve"> / </w:t>
      </w:r>
      <w:proofErr w:type="spellStart"/>
      <w:r w:rsidR="00A769CD" w:rsidRPr="00A769CD">
        <w:rPr>
          <w:rFonts w:ascii="Times New Roman" w:hAnsi="Times New Roman" w:cs="Times New Roman"/>
          <w:sz w:val="24"/>
          <w:szCs w:val="24"/>
        </w:rPr>
        <w:t>Met</w:t>
      </w:r>
      <w:proofErr w:type="spellEnd"/>
      <w:r w:rsidR="00A769CD" w:rsidRPr="00A769CD">
        <w:rPr>
          <w:rFonts w:ascii="Times New Roman" w:hAnsi="Times New Roman" w:cs="Times New Roman"/>
          <w:sz w:val="24"/>
          <w:szCs w:val="24"/>
        </w:rPr>
        <w:t xml:space="preserve"> </w:t>
      </w:r>
      <w:proofErr w:type="spellStart"/>
      <w:r w:rsidR="00A769CD" w:rsidRPr="00A769CD">
        <w:rPr>
          <w:rFonts w:ascii="Times New Roman" w:hAnsi="Times New Roman" w:cs="Times New Roman"/>
          <w:sz w:val="24"/>
          <w:szCs w:val="24"/>
        </w:rPr>
        <w:t>behind</w:t>
      </w:r>
      <w:proofErr w:type="spellEnd"/>
      <w:r w:rsidR="00A769CD" w:rsidRPr="00A769CD">
        <w:rPr>
          <w:rFonts w:ascii="Times New Roman" w:hAnsi="Times New Roman" w:cs="Times New Roman"/>
          <w:sz w:val="24"/>
          <w:szCs w:val="24"/>
        </w:rPr>
        <w:t xml:space="preserve"> the </w:t>
      </w:r>
      <w:proofErr w:type="spellStart"/>
      <w:r w:rsidR="00A769CD" w:rsidRPr="00A769CD">
        <w:rPr>
          <w:rFonts w:ascii="Times New Roman" w:hAnsi="Times New Roman" w:cs="Times New Roman"/>
          <w:sz w:val="24"/>
          <w:szCs w:val="24"/>
        </w:rPr>
        <w:t>ruins</w:t>
      </w:r>
      <w:proofErr w:type="spellEnd"/>
      <w:r w:rsidR="00A769CD" w:rsidRPr="00A769CD">
        <w:rPr>
          <w:rFonts w:ascii="Times New Roman" w:hAnsi="Times New Roman" w:cs="Times New Roman"/>
          <w:sz w:val="24"/>
          <w:szCs w:val="24"/>
        </w:rPr>
        <w:t xml:space="preserve"> of </w:t>
      </w:r>
      <w:proofErr w:type="spellStart"/>
      <w:r w:rsidR="00A769CD" w:rsidRPr="00A769CD">
        <w:rPr>
          <w:rFonts w:ascii="Times New Roman" w:hAnsi="Times New Roman" w:cs="Times New Roman"/>
          <w:sz w:val="24"/>
          <w:szCs w:val="24"/>
        </w:rPr>
        <w:t>their</w:t>
      </w:r>
      <w:proofErr w:type="spellEnd"/>
      <w:r w:rsidR="00A769CD" w:rsidRPr="00A769CD">
        <w:rPr>
          <w:rFonts w:ascii="Times New Roman" w:hAnsi="Times New Roman" w:cs="Times New Roman"/>
          <w:sz w:val="24"/>
          <w:szCs w:val="24"/>
        </w:rPr>
        <w:t xml:space="preserve"> home</w:t>
      </w:r>
      <w:r w:rsidR="00A769CD">
        <w:rPr>
          <w:rFonts w:ascii="Times New Roman" w:hAnsi="Times New Roman" w:cs="Times New Roman"/>
          <w:sz w:val="24"/>
          <w:szCs w:val="24"/>
        </w:rPr>
        <w:t xml:space="preserve"> – / </w:t>
      </w:r>
      <w:proofErr w:type="spellStart"/>
      <w:r w:rsidR="00A769CD" w:rsidRPr="00A769CD">
        <w:rPr>
          <w:rFonts w:ascii="Times New Roman" w:hAnsi="Times New Roman" w:cs="Times New Roman"/>
          <w:sz w:val="24"/>
          <w:szCs w:val="24"/>
        </w:rPr>
        <w:t>Sweet</w:t>
      </w:r>
      <w:proofErr w:type="spellEnd"/>
      <w:r w:rsidR="00A769CD" w:rsidRPr="00A769CD">
        <w:rPr>
          <w:rFonts w:ascii="Times New Roman" w:hAnsi="Times New Roman" w:cs="Times New Roman"/>
          <w:sz w:val="24"/>
          <w:szCs w:val="24"/>
        </w:rPr>
        <w:t xml:space="preserve"> </w:t>
      </w:r>
      <w:proofErr w:type="spellStart"/>
      <w:r w:rsidR="00A769CD" w:rsidRPr="00A769CD">
        <w:rPr>
          <w:rFonts w:ascii="Times New Roman" w:hAnsi="Times New Roman" w:cs="Times New Roman"/>
          <w:sz w:val="24"/>
          <w:szCs w:val="24"/>
        </w:rPr>
        <w:t>merchants</w:t>
      </w:r>
      <w:proofErr w:type="spellEnd"/>
      <w:r w:rsidR="00A769CD" w:rsidRPr="00A769CD">
        <w:rPr>
          <w:rFonts w:ascii="Times New Roman" w:hAnsi="Times New Roman" w:cs="Times New Roman"/>
          <w:sz w:val="24"/>
          <w:szCs w:val="24"/>
        </w:rPr>
        <w:t xml:space="preserve"> trading: </w:t>
      </w:r>
      <w:proofErr w:type="spellStart"/>
      <w:r w:rsidR="00A769CD" w:rsidRPr="00A769CD">
        <w:rPr>
          <w:rFonts w:ascii="Times New Roman" w:hAnsi="Times New Roman" w:cs="Times New Roman"/>
          <w:sz w:val="24"/>
          <w:szCs w:val="24"/>
        </w:rPr>
        <w:t>her</w:t>
      </w:r>
      <w:proofErr w:type="spellEnd"/>
      <w:r w:rsidR="00A769CD" w:rsidRPr="00A769CD">
        <w:rPr>
          <w:rFonts w:ascii="Times New Roman" w:hAnsi="Times New Roman" w:cs="Times New Roman"/>
          <w:sz w:val="24"/>
          <w:szCs w:val="24"/>
        </w:rPr>
        <w:t xml:space="preserve"> love</w:t>
      </w:r>
      <w:r w:rsidR="00A769CD">
        <w:rPr>
          <w:rFonts w:ascii="Times New Roman" w:hAnsi="Times New Roman" w:cs="Times New Roman"/>
          <w:sz w:val="24"/>
          <w:szCs w:val="24"/>
        </w:rPr>
        <w:t xml:space="preserve"> / </w:t>
      </w:r>
      <w:r w:rsidR="00A769CD" w:rsidRPr="00A769CD">
        <w:rPr>
          <w:rFonts w:ascii="Times New Roman" w:hAnsi="Times New Roman" w:cs="Times New Roman"/>
          <w:sz w:val="24"/>
          <w:szCs w:val="24"/>
        </w:rPr>
        <w:t xml:space="preserve">For a history-full of </w:t>
      </w:r>
      <w:proofErr w:type="spellStart"/>
      <w:r w:rsidR="00A769CD" w:rsidRPr="00A769CD">
        <w:rPr>
          <w:rFonts w:ascii="Times New Roman" w:hAnsi="Times New Roman" w:cs="Times New Roman"/>
          <w:sz w:val="24"/>
          <w:szCs w:val="24"/>
        </w:rPr>
        <w:t>poems</w:t>
      </w:r>
      <w:proofErr w:type="spellEnd"/>
      <w:r w:rsidR="00A769CD">
        <w:rPr>
          <w:rFonts w:ascii="Times New Roman" w:hAnsi="Times New Roman" w:cs="Times New Roman"/>
          <w:sz w:val="24"/>
          <w:szCs w:val="24"/>
        </w:rPr>
        <w:t>” (“</w:t>
      </w:r>
      <w:r w:rsidR="00A769CD" w:rsidRPr="00A769CD">
        <w:rPr>
          <w:rFonts w:ascii="Times New Roman" w:hAnsi="Times New Roman" w:cs="Times New Roman"/>
          <w:sz w:val="24"/>
          <w:szCs w:val="24"/>
        </w:rPr>
        <w:t>Durante il primo pogrom</w:t>
      </w:r>
      <w:r w:rsidR="00A769CD">
        <w:rPr>
          <w:rFonts w:ascii="Times New Roman" w:hAnsi="Times New Roman" w:cs="Times New Roman"/>
          <w:sz w:val="24"/>
          <w:szCs w:val="24"/>
        </w:rPr>
        <w:t xml:space="preserve"> / </w:t>
      </w:r>
      <w:r w:rsidR="00A769CD" w:rsidRPr="00A769CD">
        <w:rPr>
          <w:rFonts w:ascii="Times New Roman" w:hAnsi="Times New Roman" w:cs="Times New Roman"/>
          <w:sz w:val="24"/>
          <w:szCs w:val="24"/>
        </w:rPr>
        <w:t>S</w:t>
      </w:r>
      <w:r w:rsidR="00A769CD">
        <w:rPr>
          <w:rFonts w:ascii="Times New Roman" w:hAnsi="Times New Roman" w:cs="Times New Roman"/>
          <w:sz w:val="24"/>
          <w:szCs w:val="24"/>
        </w:rPr>
        <w:t>’</w:t>
      </w:r>
      <w:r w:rsidR="00A769CD" w:rsidRPr="00A769CD">
        <w:rPr>
          <w:rFonts w:ascii="Times New Roman" w:hAnsi="Times New Roman" w:cs="Times New Roman"/>
          <w:sz w:val="24"/>
          <w:szCs w:val="24"/>
        </w:rPr>
        <w:t xml:space="preserve">incontrarono dietro i ruderi delle loro case </w:t>
      </w:r>
      <w:r w:rsidR="00A769CD">
        <w:rPr>
          <w:rFonts w:ascii="Times New Roman" w:hAnsi="Times New Roman" w:cs="Times New Roman"/>
          <w:sz w:val="24"/>
          <w:szCs w:val="24"/>
        </w:rPr>
        <w:t>–</w:t>
      </w:r>
      <w:r w:rsidR="00A769CD" w:rsidRPr="00A769CD">
        <w:rPr>
          <w:rFonts w:ascii="Times New Roman" w:hAnsi="Times New Roman" w:cs="Times New Roman"/>
          <w:sz w:val="24"/>
          <w:szCs w:val="24"/>
        </w:rPr>
        <w:t xml:space="preserve"> </w:t>
      </w:r>
      <w:r w:rsidR="00A769CD">
        <w:rPr>
          <w:rFonts w:ascii="Times New Roman" w:hAnsi="Times New Roman" w:cs="Times New Roman"/>
          <w:sz w:val="24"/>
          <w:szCs w:val="24"/>
        </w:rPr>
        <w:t xml:space="preserve">/ </w:t>
      </w:r>
      <w:r w:rsidR="00A769CD" w:rsidRPr="00A769CD">
        <w:rPr>
          <w:rFonts w:ascii="Times New Roman" w:hAnsi="Times New Roman" w:cs="Times New Roman"/>
          <w:sz w:val="24"/>
          <w:szCs w:val="24"/>
        </w:rPr>
        <w:t>Baratto di dolci mercanti: l</w:t>
      </w:r>
      <w:r w:rsidR="00A769CD">
        <w:rPr>
          <w:rFonts w:ascii="Times New Roman" w:hAnsi="Times New Roman" w:cs="Times New Roman"/>
          <w:sz w:val="24"/>
          <w:szCs w:val="24"/>
        </w:rPr>
        <w:t>’</w:t>
      </w:r>
      <w:r w:rsidR="00A769CD" w:rsidRPr="00A769CD">
        <w:rPr>
          <w:rFonts w:ascii="Times New Roman" w:hAnsi="Times New Roman" w:cs="Times New Roman"/>
          <w:sz w:val="24"/>
          <w:szCs w:val="24"/>
        </w:rPr>
        <w:t>amore di lei</w:t>
      </w:r>
      <w:r w:rsidR="00A769CD">
        <w:rPr>
          <w:rFonts w:ascii="Times New Roman" w:hAnsi="Times New Roman" w:cs="Times New Roman"/>
          <w:sz w:val="24"/>
          <w:szCs w:val="24"/>
        </w:rPr>
        <w:t xml:space="preserve"> / </w:t>
      </w:r>
      <w:r w:rsidR="00A769CD" w:rsidRPr="00A769CD">
        <w:rPr>
          <w:rFonts w:ascii="Times New Roman" w:hAnsi="Times New Roman" w:cs="Times New Roman"/>
          <w:sz w:val="24"/>
          <w:szCs w:val="24"/>
        </w:rPr>
        <w:t>Per un carico di storia fatto di poesie</w:t>
      </w:r>
      <w:r w:rsidR="00A769CD">
        <w:rPr>
          <w:rFonts w:ascii="Times New Roman" w:hAnsi="Times New Roman" w:cs="Times New Roman"/>
          <w:sz w:val="24"/>
          <w:szCs w:val="24"/>
        </w:rPr>
        <w:t>”)</w:t>
      </w:r>
      <w:r w:rsidR="00A769CD" w:rsidRPr="00A769CD">
        <w:rPr>
          <w:rFonts w:ascii="Times New Roman" w:hAnsi="Times New Roman" w:cs="Times New Roman"/>
          <w:sz w:val="24"/>
          <w:szCs w:val="24"/>
        </w:rPr>
        <w:t>.</w:t>
      </w:r>
      <w:r w:rsidR="00A07251">
        <w:rPr>
          <w:rFonts w:ascii="Times New Roman" w:hAnsi="Times New Roman" w:cs="Times New Roman"/>
          <w:sz w:val="24"/>
          <w:szCs w:val="24"/>
        </w:rPr>
        <w:t xml:space="preserve"> </w:t>
      </w:r>
      <w:r w:rsidR="00A769CD">
        <w:rPr>
          <w:rFonts w:ascii="Times New Roman" w:hAnsi="Times New Roman" w:cs="Times New Roman"/>
          <w:sz w:val="24"/>
          <w:szCs w:val="24"/>
        </w:rPr>
        <w:t>N</w:t>
      </w:r>
      <w:r w:rsidR="00A07251">
        <w:rPr>
          <w:rFonts w:ascii="Times New Roman" w:hAnsi="Times New Roman" w:cs="Times New Roman"/>
          <w:sz w:val="24"/>
          <w:szCs w:val="24"/>
        </w:rPr>
        <w:t>ella seconda</w:t>
      </w:r>
      <w:r w:rsidR="00B22666">
        <w:rPr>
          <w:rFonts w:ascii="Times New Roman" w:hAnsi="Times New Roman" w:cs="Times New Roman"/>
          <w:sz w:val="24"/>
          <w:szCs w:val="24"/>
        </w:rPr>
        <w:t>, i due riescono a scambiarsi un bacio prima di essere introdotti nel forno crematorio</w:t>
      </w:r>
      <w:r w:rsidR="00A769CD">
        <w:rPr>
          <w:rFonts w:ascii="Times New Roman" w:hAnsi="Times New Roman" w:cs="Times New Roman"/>
          <w:sz w:val="24"/>
          <w:szCs w:val="24"/>
        </w:rPr>
        <w:t xml:space="preserve"> (“</w:t>
      </w:r>
      <w:r w:rsidR="00A769CD" w:rsidRPr="00A769CD">
        <w:rPr>
          <w:rFonts w:ascii="Times New Roman" w:hAnsi="Times New Roman" w:cs="Times New Roman"/>
          <w:sz w:val="24"/>
          <w:szCs w:val="24"/>
        </w:rPr>
        <w:t xml:space="preserve">And </w:t>
      </w:r>
      <w:proofErr w:type="spellStart"/>
      <w:r w:rsidR="00A769CD" w:rsidRPr="00A769CD">
        <w:rPr>
          <w:rFonts w:ascii="Times New Roman" w:hAnsi="Times New Roman" w:cs="Times New Roman"/>
          <w:sz w:val="24"/>
          <w:szCs w:val="24"/>
        </w:rPr>
        <w:t>at</w:t>
      </w:r>
      <w:proofErr w:type="spellEnd"/>
      <w:r w:rsidR="00A769CD" w:rsidRPr="00A769CD">
        <w:rPr>
          <w:rFonts w:ascii="Times New Roman" w:hAnsi="Times New Roman" w:cs="Times New Roman"/>
          <w:sz w:val="24"/>
          <w:szCs w:val="24"/>
        </w:rPr>
        <w:t xml:space="preserve"> the hot </w:t>
      </w:r>
      <w:proofErr w:type="spellStart"/>
      <w:r w:rsidR="00A769CD" w:rsidRPr="00A769CD">
        <w:rPr>
          <w:rFonts w:ascii="Times New Roman" w:hAnsi="Times New Roman" w:cs="Times New Roman"/>
          <w:sz w:val="24"/>
          <w:szCs w:val="24"/>
        </w:rPr>
        <w:t>ovens</w:t>
      </w:r>
      <w:proofErr w:type="spellEnd"/>
      <w:r w:rsidR="00A769CD" w:rsidRPr="00A769CD">
        <w:rPr>
          <w:rFonts w:ascii="Times New Roman" w:hAnsi="Times New Roman" w:cs="Times New Roman"/>
          <w:sz w:val="24"/>
          <w:szCs w:val="24"/>
        </w:rPr>
        <w:t xml:space="preserve"> </w:t>
      </w:r>
      <w:proofErr w:type="spellStart"/>
      <w:r w:rsidR="00A769CD" w:rsidRPr="00A769CD">
        <w:rPr>
          <w:rFonts w:ascii="Times New Roman" w:hAnsi="Times New Roman" w:cs="Times New Roman"/>
          <w:sz w:val="24"/>
          <w:szCs w:val="24"/>
        </w:rPr>
        <w:t>they</w:t>
      </w:r>
      <w:proofErr w:type="spellEnd"/>
      <w:r w:rsidR="00A769CD">
        <w:rPr>
          <w:rFonts w:ascii="Times New Roman" w:hAnsi="Times New Roman" w:cs="Times New Roman"/>
          <w:sz w:val="24"/>
          <w:szCs w:val="24"/>
        </w:rPr>
        <w:t xml:space="preserve"> / </w:t>
      </w:r>
      <w:proofErr w:type="spellStart"/>
      <w:r w:rsidR="00A769CD" w:rsidRPr="00A769CD">
        <w:rPr>
          <w:rFonts w:ascii="Times New Roman" w:hAnsi="Times New Roman" w:cs="Times New Roman"/>
          <w:sz w:val="24"/>
          <w:szCs w:val="24"/>
        </w:rPr>
        <w:t>Cunningly</w:t>
      </w:r>
      <w:proofErr w:type="spellEnd"/>
      <w:r w:rsidR="00A769CD" w:rsidRPr="00A769CD">
        <w:rPr>
          <w:rFonts w:ascii="Times New Roman" w:hAnsi="Times New Roman" w:cs="Times New Roman"/>
          <w:sz w:val="24"/>
          <w:szCs w:val="24"/>
        </w:rPr>
        <w:t xml:space="preserve"> </w:t>
      </w:r>
      <w:proofErr w:type="spellStart"/>
      <w:r w:rsidR="00A769CD" w:rsidRPr="00A769CD">
        <w:rPr>
          <w:rFonts w:ascii="Times New Roman" w:hAnsi="Times New Roman" w:cs="Times New Roman"/>
          <w:sz w:val="24"/>
          <w:szCs w:val="24"/>
        </w:rPr>
        <w:t>managed</w:t>
      </w:r>
      <w:proofErr w:type="spellEnd"/>
      <w:r w:rsidR="00A769CD" w:rsidRPr="00A769CD">
        <w:rPr>
          <w:rFonts w:ascii="Times New Roman" w:hAnsi="Times New Roman" w:cs="Times New Roman"/>
          <w:sz w:val="24"/>
          <w:szCs w:val="24"/>
        </w:rPr>
        <w:t xml:space="preserve"> a brief</w:t>
      </w:r>
      <w:r w:rsidR="00A769CD">
        <w:rPr>
          <w:rFonts w:ascii="Times New Roman" w:hAnsi="Times New Roman" w:cs="Times New Roman"/>
          <w:sz w:val="24"/>
          <w:szCs w:val="24"/>
        </w:rPr>
        <w:t xml:space="preserve"> / </w:t>
      </w:r>
      <w:r w:rsidR="00A769CD" w:rsidRPr="00A769CD">
        <w:rPr>
          <w:rFonts w:ascii="Times New Roman" w:hAnsi="Times New Roman" w:cs="Times New Roman"/>
          <w:sz w:val="24"/>
          <w:szCs w:val="24"/>
        </w:rPr>
        <w:t xml:space="preserve">Kiss </w:t>
      </w:r>
      <w:proofErr w:type="spellStart"/>
      <w:r w:rsidR="00A769CD" w:rsidRPr="00A769CD">
        <w:rPr>
          <w:rFonts w:ascii="Times New Roman" w:hAnsi="Times New Roman" w:cs="Times New Roman"/>
          <w:sz w:val="24"/>
          <w:szCs w:val="24"/>
        </w:rPr>
        <w:t>before</w:t>
      </w:r>
      <w:proofErr w:type="spellEnd"/>
      <w:r w:rsidR="00A769CD" w:rsidRPr="00A769CD">
        <w:rPr>
          <w:rFonts w:ascii="Times New Roman" w:hAnsi="Times New Roman" w:cs="Times New Roman"/>
          <w:sz w:val="24"/>
          <w:szCs w:val="24"/>
        </w:rPr>
        <w:t xml:space="preserve"> the </w:t>
      </w:r>
      <w:proofErr w:type="spellStart"/>
      <w:r w:rsidR="00A769CD" w:rsidRPr="00A769CD">
        <w:rPr>
          <w:rFonts w:ascii="Times New Roman" w:hAnsi="Times New Roman" w:cs="Times New Roman"/>
          <w:sz w:val="24"/>
          <w:szCs w:val="24"/>
        </w:rPr>
        <w:t>soldier</w:t>
      </w:r>
      <w:proofErr w:type="spellEnd"/>
      <w:r w:rsidR="00A769CD" w:rsidRPr="00A769CD">
        <w:rPr>
          <w:rFonts w:ascii="Times New Roman" w:hAnsi="Times New Roman" w:cs="Times New Roman"/>
          <w:sz w:val="24"/>
          <w:szCs w:val="24"/>
        </w:rPr>
        <w:t xml:space="preserve"> </w:t>
      </w:r>
      <w:proofErr w:type="spellStart"/>
      <w:r w:rsidR="00A769CD" w:rsidRPr="00A769CD">
        <w:rPr>
          <w:rFonts w:ascii="Times New Roman" w:hAnsi="Times New Roman" w:cs="Times New Roman"/>
          <w:sz w:val="24"/>
          <w:szCs w:val="24"/>
        </w:rPr>
        <w:t>came</w:t>
      </w:r>
      <w:proofErr w:type="spellEnd"/>
      <w:r w:rsidR="00A769CD">
        <w:rPr>
          <w:rFonts w:ascii="Times New Roman" w:hAnsi="Times New Roman" w:cs="Times New Roman"/>
          <w:sz w:val="24"/>
          <w:szCs w:val="24"/>
        </w:rPr>
        <w:t xml:space="preserve"> / </w:t>
      </w:r>
      <w:r w:rsidR="00A769CD" w:rsidRPr="00A769CD">
        <w:rPr>
          <w:rFonts w:ascii="Times New Roman" w:hAnsi="Times New Roman" w:cs="Times New Roman"/>
          <w:sz w:val="24"/>
          <w:szCs w:val="24"/>
        </w:rPr>
        <w:t xml:space="preserve">To knock out </w:t>
      </w:r>
      <w:proofErr w:type="spellStart"/>
      <w:r w:rsidR="00A769CD" w:rsidRPr="00A769CD">
        <w:rPr>
          <w:rFonts w:ascii="Times New Roman" w:hAnsi="Times New Roman" w:cs="Times New Roman"/>
          <w:sz w:val="24"/>
          <w:szCs w:val="24"/>
        </w:rPr>
        <w:t>her</w:t>
      </w:r>
      <w:proofErr w:type="spellEnd"/>
      <w:r w:rsidR="00A769CD" w:rsidRPr="00A769CD">
        <w:rPr>
          <w:rFonts w:ascii="Times New Roman" w:hAnsi="Times New Roman" w:cs="Times New Roman"/>
          <w:sz w:val="24"/>
          <w:szCs w:val="24"/>
        </w:rPr>
        <w:t xml:space="preserve"> golden </w:t>
      </w:r>
      <w:proofErr w:type="spellStart"/>
      <w:r w:rsidR="00A769CD" w:rsidRPr="00A769CD">
        <w:rPr>
          <w:rFonts w:ascii="Times New Roman" w:hAnsi="Times New Roman" w:cs="Times New Roman"/>
          <w:sz w:val="24"/>
          <w:szCs w:val="24"/>
        </w:rPr>
        <w:t>teeth</w:t>
      </w:r>
      <w:proofErr w:type="spellEnd"/>
      <w:r w:rsidR="00A769CD">
        <w:rPr>
          <w:rFonts w:ascii="Times New Roman" w:hAnsi="Times New Roman" w:cs="Times New Roman"/>
          <w:sz w:val="24"/>
          <w:szCs w:val="24"/>
        </w:rPr>
        <w:t>”; “</w:t>
      </w:r>
      <w:r w:rsidR="00A769CD" w:rsidRPr="00A769CD">
        <w:rPr>
          <w:rFonts w:ascii="Times New Roman" w:hAnsi="Times New Roman" w:cs="Times New Roman"/>
          <w:sz w:val="24"/>
          <w:szCs w:val="24"/>
        </w:rPr>
        <w:t>E accanto ai forni arroventati</w:t>
      </w:r>
      <w:r w:rsidR="00A769CD">
        <w:rPr>
          <w:rFonts w:ascii="Times New Roman" w:hAnsi="Times New Roman" w:cs="Times New Roman"/>
          <w:sz w:val="24"/>
          <w:szCs w:val="24"/>
        </w:rPr>
        <w:t xml:space="preserve"> / </w:t>
      </w:r>
      <w:r w:rsidR="00A769CD" w:rsidRPr="00A769CD">
        <w:rPr>
          <w:rFonts w:ascii="Times New Roman" w:hAnsi="Times New Roman" w:cs="Times New Roman"/>
          <w:sz w:val="24"/>
          <w:szCs w:val="24"/>
        </w:rPr>
        <w:t>Astutamente si scambiarono un rapido</w:t>
      </w:r>
      <w:r w:rsidR="00A769CD">
        <w:rPr>
          <w:rFonts w:ascii="Times New Roman" w:hAnsi="Times New Roman" w:cs="Times New Roman"/>
          <w:sz w:val="24"/>
          <w:szCs w:val="24"/>
        </w:rPr>
        <w:t xml:space="preserve"> / </w:t>
      </w:r>
      <w:r w:rsidR="00A769CD" w:rsidRPr="00A769CD">
        <w:rPr>
          <w:rFonts w:ascii="Times New Roman" w:hAnsi="Times New Roman" w:cs="Times New Roman"/>
          <w:sz w:val="24"/>
          <w:szCs w:val="24"/>
        </w:rPr>
        <w:t>Bacio prima che il soldato le facesse</w:t>
      </w:r>
      <w:r w:rsidR="00D528E6">
        <w:rPr>
          <w:rFonts w:ascii="Times New Roman" w:hAnsi="Times New Roman" w:cs="Times New Roman"/>
          <w:sz w:val="24"/>
          <w:szCs w:val="24"/>
        </w:rPr>
        <w:t xml:space="preserve"> / </w:t>
      </w:r>
      <w:r w:rsidR="00A769CD" w:rsidRPr="00A769CD">
        <w:rPr>
          <w:rFonts w:ascii="Times New Roman" w:hAnsi="Times New Roman" w:cs="Times New Roman"/>
          <w:sz w:val="24"/>
          <w:szCs w:val="24"/>
        </w:rPr>
        <w:t>Saltare i denti d</w:t>
      </w:r>
      <w:r w:rsidR="00D528E6">
        <w:rPr>
          <w:rFonts w:ascii="Times New Roman" w:hAnsi="Times New Roman" w:cs="Times New Roman"/>
          <w:sz w:val="24"/>
          <w:szCs w:val="24"/>
        </w:rPr>
        <w:t>’</w:t>
      </w:r>
      <w:r w:rsidR="00A769CD" w:rsidRPr="00A769CD">
        <w:rPr>
          <w:rFonts w:ascii="Times New Roman" w:hAnsi="Times New Roman" w:cs="Times New Roman"/>
          <w:sz w:val="24"/>
          <w:szCs w:val="24"/>
        </w:rPr>
        <w:t>oro</w:t>
      </w:r>
      <w:r w:rsidR="00D528E6">
        <w:rPr>
          <w:rFonts w:ascii="Times New Roman" w:hAnsi="Times New Roman" w:cs="Times New Roman"/>
          <w:sz w:val="24"/>
          <w:szCs w:val="24"/>
        </w:rPr>
        <w:t>”)</w:t>
      </w:r>
      <w:r w:rsidR="00B22666">
        <w:rPr>
          <w:rFonts w:ascii="Times New Roman" w:hAnsi="Times New Roman" w:cs="Times New Roman"/>
          <w:sz w:val="24"/>
          <w:szCs w:val="24"/>
        </w:rPr>
        <w:t xml:space="preserve">; nella terza, la più surreale, </w:t>
      </w:r>
      <w:r w:rsidR="007E07D8">
        <w:rPr>
          <w:rFonts w:ascii="Times New Roman" w:hAnsi="Times New Roman" w:cs="Times New Roman"/>
          <w:sz w:val="24"/>
          <w:szCs w:val="24"/>
        </w:rPr>
        <w:t>vi è un assurdo tentativo di rapporto sessuale tra le fiamme della fornace</w:t>
      </w:r>
      <w:r w:rsidR="00D528E6">
        <w:rPr>
          <w:rFonts w:ascii="Times New Roman" w:hAnsi="Times New Roman" w:cs="Times New Roman"/>
          <w:sz w:val="24"/>
          <w:szCs w:val="24"/>
        </w:rPr>
        <w:t xml:space="preserve"> (“</w:t>
      </w:r>
      <w:r w:rsidR="00D528E6" w:rsidRPr="00D528E6">
        <w:rPr>
          <w:rFonts w:ascii="Times New Roman" w:hAnsi="Times New Roman" w:cs="Times New Roman"/>
          <w:sz w:val="24"/>
          <w:szCs w:val="24"/>
        </w:rPr>
        <w:t xml:space="preserve">And in the </w:t>
      </w:r>
      <w:proofErr w:type="spellStart"/>
      <w:r w:rsidR="00D528E6" w:rsidRPr="00D528E6">
        <w:rPr>
          <w:rFonts w:ascii="Times New Roman" w:hAnsi="Times New Roman" w:cs="Times New Roman"/>
          <w:sz w:val="24"/>
          <w:szCs w:val="24"/>
        </w:rPr>
        <w:t>furnace</w:t>
      </w:r>
      <w:proofErr w:type="spellEnd"/>
      <w:r w:rsidR="00D528E6" w:rsidRPr="00D528E6">
        <w:rPr>
          <w:rFonts w:ascii="Times New Roman" w:hAnsi="Times New Roman" w:cs="Times New Roman"/>
          <w:sz w:val="24"/>
          <w:szCs w:val="24"/>
        </w:rPr>
        <w:t xml:space="preserve"> </w:t>
      </w:r>
      <w:proofErr w:type="spellStart"/>
      <w:r w:rsidR="00D528E6" w:rsidRPr="00D528E6">
        <w:rPr>
          <w:rFonts w:ascii="Times New Roman" w:hAnsi="Times New Roman" w:cs="Times New Roman"/>
          <w:sz w:val="24"/>
          <w:szCs w:val="24"/>
        </w:rPr>
        <w:t>itself</w:t>
      </w:r>
      <w:proofErr w:type="spellEnd"/>
      <w:r w:rsidR="00D528E6">
        <w:rPr>
          <w:rFonts w:ascii="Times New Roman" w:hAnsi="Times New Roman" w:cs="Times New Roman"/>
          <w:sz w:val="24"/>
          <w:szCs w:val="24"/>
        </w:rPr>
        <w:t xml:space="preserve"> / </w:t>
      </w:r>
      <w:proofErr w:type="spellStart"/>
      <w:r w:rsidR="00D528E6" w:rsidRPr="00D528E6">
        <w:rPr>
          <w:rFonts w:ascii="Times New Roman" w:hAnsi="Times New Roman" w:cs="Times New Roman"/>
          <w:sz w:val="24"/>
          <w:szCs w:val="24"/>
        </w:rPr>
        <w:t>As</w:t>
      </w:r>
      <w:proofErr w:type="spellEnd"/>
      <w:r w:rsidR="00D528E6" w:rsidRPr="00D528E6">
        <w:rPr>
          <w:rFonts w:ascii="Times New Roman" w:hAnsi="Times New Roman" w:cs="Times New Roman"/>
          <w:sz w:val="24"/>
          <w:szCs w:val="24"/>
        </w:rPr>
        <w:t xml:space="preserve"> the </w:t>
      </w:r>
      <w:proofErr w:type="spellStart"/>
      <w:r w:rsidR="00D528E6" w:rsidRPr="00D528E6">
        <w:rPr>
          <w:rFonts w:ascii="Times New Roman" w:hAnsi="Times New Roman" w:cs="Times New Roman"/>
          <w:sz w:val="24"/>
          <w:szCs w:val="24"/>
        </w:rPr>
        <w:t>flames</w:t>
      </w:r>
      <w:proofErr w:type="spellEnd"/>
      <w:r w:rsidR="00D528E6" w:rsidRPr="00D528E6">
        <w:rPr>
          <w:rFonts w:ascii="Times New Roman" w:hAnsi="Times New Roman" w:cs="Times New Roman"/>
          <w:sz w:val="24"/>
          <w:szCs w:val="24"/>
        </w:rPr>
        <w:t xml:space="preserve"> </w:t>
      </w:r>
      <w:proofErr w:type="spellStart"/>
      <w:r w:rsidR="00D528E6" w:rsidRPr="00D528E6">
        <w:rPr>
          <w:rFonts w:ascii="Times New Roman" w:hAnsi="Times New Roman" w:cs="Times New Roman"/>
          <w:sz w:val="24"/>
          <w:szCs w:val="24"/>
        </w:rPr>
        <w:t>flamed</w:t>
      </w:r>
      <w:proofErr w:type="spellEnd"/>
      <w:r w:rsidR="00D528E6" w:rsidRPr="00D528E6">
        <w:rPr>
          <w:rFonts w:ascii="Times New Roman" w:hAnsi="Times New Roman" w:cs="Times New Roman"/>
          <w:sz w:val="24"/>
          <w:szCs w:val="24"/>
        </w:rPr>
        <w:t xml:space="preserve"> </w:t>
      </w:r>
      <w:proofErr w:type="spellStart"/>
      <w:r w:rsidR="00D528E6" w:rsidRPr="00D528E6">
        <w:rPr>
          <w:rFonts w:ascii="Times New Roman" w:hAnsi="Times New Roman" w:cs="Times New Roman"/>
          <w:sz w:val="24"/>
          <w:szCs w:val="24"/>
        </w:rPr>
        <w:t>higher</w:t>
      </w:r>
      <w:proofErr w:type="spellEnd"/>
      <w:r w:rsidR="00D528E6" w:rsidRPr="00D528E6">
        <w:rPr>
          <w:rFonts w:ascii="Times New Roman" w:hAnsi="Times New Roman" w:cs="Times New Roman"/>
          <w:sz w:val="24"/>
          <w:szCs w:val="24"/>
        </w:rPr>
        <w:t>,</w:t>
      </w:r>
      <w:r w:rsidR="00D528E6">
        <w:rPr>
          <w:rFonts w:ascii="Times New Roman" w:hAnsi="Times New Roman" w:cs="Times New Roman"/>
          <w:sz w:val="24"/>
          <w:szCs w:val="24"/>
        </w:rPr>
        <w:t xml:space="preserve"> / </w:t>
      </w:r>
      <w:r w:rsidR="00D528E6" w:rsidRPr="00D528E6">
        <w:rPr>
          <w:rFonts w:ascii="Times New Roman" w:hAnsi="Times New Roman" w:cs="Times New Roman"/>
          <w:sz w:val="24"/>
          <w:szCs w:val="24"/>
        </w:rPr>
        <w:t xml:space="preserve">He </w:t>
      </w:r>
      <w:proofErr w:type="spellStart"/>
      <w:r w:rsidR="00D528E6" w:rsidRPr="00D528E6">
        <w:rPr>
          <w:rFonts w:ascii="Times New Roman" w:hAnsi="Times New Roman" w:cs="Times New Roman"/>
          <w:sz w:val="24"/>
          <w:szCs w:val="24"/>
        </w:rPr>
        <w:t>tried</w:t>
      </w:r>
      <w:proofErr w:type="spellEnd"/>
      <w:r w:rsidR="00D528E6" w:rsidRPr="00D528E6">
        <w:rPr>
          <w:rFonts w:ascii="Times New Roman" w:hAnsi="Times New Roman" w:cs="Times New Roman"/>
          <w:sz w:val="24"/>
          <w:szCs w:val="24"/>
        </w:rPr>
        <w:t xml:space="preserve"> to </w:t>
      </w:r>
      <w:proofErr w:type="spellStart"/>
      <w:r w:rsidR="00D528E6" w:rsidRPr="00D528E6">
        <w:rPr>
          <w:rFonts w:ascii="Times New Roman" w:hAnsi="Times New Roman" w:cs="Times New Roman"/>
          <w:sz w:val="24"/>
          <w:szCs w:val="24"/>
        </w:rPr>
        <w:t>kiss</w:t>
      </w:r>
      <w:proofErr w:type="spellEnd"/>
      <w:r w:rsidR="00D528E6" w:rsidRPr="00D528E6">
        <w:rPr>
          <w:rFonts w:ascii="Times New Roman" w:hAnsi="Times New Roman" w:cs="Times New Roman"/>
          <w:sz w:val="24"/>
          <w:szCs w:val="24"/>
        </w:rPr>
        <w:t xml:space="preserve"> </w:t>
      </w:r>
      <w:proofErr w:type="spellStart"/>
      <w:r w:rsidR="00D528E6" w:rsidRPr="00D528E6">
        <w:rPr>
          <w:rFonts w:ascii="Times New Roman" w:hAnsi="Times New Roman" w:cs="Times New Roman"/>
          <w:sz w:val="24"/>
          <w:szCs w:val="24"/>
        </w:rPr>
        <w:t>her</w:t>
      </w:r>
      <w:proofErr w:type="spellEnd"/>
      <w:r w:rsidR="00D528E6" w:rsidRPr="00D528E6">
        <w:rPr>
          <w:rFonts w:ascii="Times New Roman" w:hAnsi="Times New Roman" w:cs="Times New Roman"/>
          <w:sz w:val="24"/>
          <w:szCs w:val="24"/>
        </w:rPr>
        <w:t xml:space="preserve"> </w:t>
      </w:r>
      <w:proofErr w:type="spellStart"/>
      <w:r w:rsidR="00D528E6" w:rsidRPr="00D528E6">
        <w:rPr>
          <w:rFonts w:ascii="Times New Roman" w:hAnsi="Times New Roman" w:cs="Times New Roman"/>
          <w:sz w:val="24"/>
          <w:szCs w:val="24"/>
        </w:rPr>
        <w:t>burning</w:t>
      </w:r>
      <w:proofErr w:type="spellEnd"/>
      <w:r w:rsidR="00D528E6" w:rsidRPr="00D528E6">
        <w:rPr>
          <w:rFonts w:ascii="Times New Roman" w:hAnsi="Times New Roman" w:cs="Times New Roman"/>
          <w:sz w:val="24"/>
          <w:szCs w:val="24"/>
        </w:rPr>
        <w:t xml:space="preserve"> </w:t>
      </w:r>
      <w:proofErr w:type="spellStart"/>
      <w:r w:rsidR="00D528E6" w:rsidRPr="00D528E6">
        <w:rPr>
          <w:rFonts w:ascii="Times New Roman" w:hAnsi="Times New Roman" w:cs="Times New Roman"/>
          <w:sz w:val="24"/>
          <w:szCs w:val="24"/>
        </w:rPr>
        <w:t>breasts</w:t>
      </w:r>
      <w:proofErr w:type="spellEnd"/>
      <w:r w:rsidR="00D528E6">
        <w:rPr>
          <w:rFonts w:ascii="Times New Roman" w:hAnsi="Times New Roman" w:cs="Times New Roman"/>
          <w:sz w:val="24"/>
          <w:szCs w:val="24"/>
        </w:rPr>
        <w:t xml:space="preserve"> / </w:t>
      </w:r>
      <w:proofErr w:type="spellStart"/>
      <w:r w:rsidR="00D528E6" w:rsidRPr="00D528E6">
        <w:rPr>
          <w:rFonts w:ascii="Times New Roman" w:hAnsi="Times New Roman" w:cs="Times New Roman"/>
          <w:sz w:val="24"/>
          <w:szCs w:val="24"/>
        </w:rPr>
        <w:t>As</w:t>
      </w:r>
      <w:proofErr w:type="spellEnd"/>
      <w:r w:rsidR="00D528E6" w:rsidRPr="00D528E6">
        <w:rPr>
          <w:rFonts w:ascii="Times New Roman" w:hAnsi="Times New Roman" w:cs="Times New Roman"/>
          <w:sz w:val="24"/>
          <w:szCs w:val="24"/>
        </w:rPr>
        <w:t xml:space="preserve"> </w:t>
      </w:r>
      <w:proofErr w:type="spellStart"/>
      <w:r w:rsidR="00D528E6" w:rsidRPr="00D528E6">
        <w:rPr>
          <w:rFonts w:ascii="Times New Roman" w:hAnsi="Times New Roman" w:cs="Times New Roman"/>
          <w:sz w:val="24"/>
          <w:szCs w:val="24"/>
        </w:rPr>
        <w:t>she</w:t>
      </w:r>
      <w:proofErr w:type="spellEnd"/>
      <w:r w:rsidR="00D528E6" w:rsidRPr="00D528E6">
        <w:rPr>
          <w:rFonts w:ascii="Times New Roman" w:hAnsi="Times New Roman" w:cs="Times New Roman"/>
          <w:sz w:val="24"/>
          <w:szCs w:val="24"/>
        </w:rPr>
        <w:t xml:space="preserve"> </w:t>
      </w:r>
      <w:proofErr w:type="spellStart"/>
      <w:r w:rsidR="00D528E6" w:rsidRPr="00D528E6">
        <w:rPr>
          <w:rFonts w:ascii="Times New Roman" w:hAnsi="Times New Roman" w:cs="Times New Roman"/>
          <w:sz w:val="24"/>
          <w:szCs w:val="24"/>
        </w:rPr>
        <w:t>burned</w:t>
      </w:r>
      <w:proofErr w:type="spellEnd"/>
      <w:r w:rsidR="00D528E6" w:rsidRPr="00D528E6">
        <w:rPr>
          <w:rFonts w:ascii="Times New Roman" w:hAnsi="Times New Roman" w:cs="Times New Roman"/>
          <w:sz w:val="24"/>
          <w:szCs w:val="24"/>
        </w:rPr>
        <w:t xml:space="preserve"> in the </w:t>
      </w:r>
      <w:proofErr w:type="spellStart"/>
      <w:r w:rsidR="00D528E6" w:rsidRPr="00D528E6">
        <w:rPr>
          <w:rFonts w:ascii="Times New Roman" w:hAnsi="Times New Roman" w:cs="Times New Roman"/>
          <w:sz w:val="24"/>
          <w:szCs w:val="24"/>
        </w:rPr>
        <w:t>fire</w:t>
      </w:r>
      <w:proofErr w:type="spellEnd"/>
      <w:r w:rsidR="00D528E6">
        <w:rPr>
          <w:rFonts w:ascii="Times New Roman" w:hAnsi="Times New Roman" w:cs="Times New Roman"/>
          <w:sz w:val="24"/>
          <w:szCs w:val="24"/>
        </w:rPr>
        <w:t>”; “</w:t>
      </w:r>
      <w:r w:rsidR="00D528E6" w:rsidRPr="00D528E6">
        <w:rPr>
          <w:rFonts w:ascii="Times New Roman" w:hAnsi="Times New Roman" w:cs="Times New Roman"/>
          <w:sz w:val="24"/>
          <w:szCs w:val="24"/>
        </w:rPr>
        <w:t>E persino dentro la fornace</w:t>
      </w:r>
      <w:r w:rsidR="00D528E6">
        <w:rPr>
          <w:rFonts w:ascii="Times New Roman" w:hAnsi="Times New Roman" w:cs="Times New Roman"/>
          <w:sz w:val="24"/>
          <w:szCs w:val="24"/>
        </w:rPr>
        <w:t xml:space="preserve"> / </w:t>
      </w:r>
      <w:r w:rsidR="00D528E6" w:rsidRPr="00D528E6">
        <w:rPr>
          <w:rFonts w:ascii="Times New Roman" w:hAnsi="Times New Roman" w:cs="Times New Roman"/>
          <w:sz w:val="24"/>
          <w:szCs w:val="24"/>
        </w:rPr>
        <w:t>Mentre le vampe divampavano più alte,</w:t>
      </w:r>
      <w:r w:rsidR="00D528E6">
        <w:rPr>
          <w:rFonts w:ascii="Times New Roman" w:hAnsi="Times New Roman" w:cs="Times New Roman"/>
          <w:sz w:val="24"/>
          <w:szCs w:val="24"/>
        </w:rPr>
        <w:t xml:space="preserve"> / </w:t>
      </w:r>
      <w:r w:rsidR="00D528E6" w:rsidRPr="00D528E6">
        <w:rPr>
          <w:rFonts w:ascii="Times New Roman" w:hAnsi="Times New Roman" w:cs="Times New Roman"/>
          <w:sz w:val="24"/>
          <w:szCs w:val="24"/>
        </w:rPr>
        <w:t>Lui cercò di baciarle i seni in fiamme</w:t>
      </w:r>
      <w:r w:rsidR="00D528E6">
        <w:rPr>
          <w:rFonts w:ascii="Times New Roman" w:hAnsi="Times New Roman" w:cs="Times New Roman"/>
          <w:sz w:val="24"/>
          <w:szCs w:val="24"/>
        </w:rPr>
        <w:t xml:space="preserve"> / </w:t>
      </w:r>
      <w:r w:rsidR="00D528E6" w:rsidRPr="00D528E6">
        <w:rPr>
          <w:rFonts w:ascii="Times New Roman" w:hAnsi="Times New Roman" w:cs="Times New Roman"/>
          <w:sz w:val="24"/>
          <w:szCs w:val="24"/>
        </w:rPr>
        <w:t>Mentre lei bruciava nel fuoco</w:t>
      </w:r>
      <w:r w:rsidR="00D528E6">
        <w:rPr>
          <w:rFonts w:ascii="Times New Roman" w:hAnsi="Times New Roman" w:cs="Times New Roman"/>
          <w:sz w:val="24"/>
          <w:szCs w:val="24"/>
        </w:rPr>
        <w:t>”)</w:t>
      </w:r>
      <w:r w:rsidR="007E07D8">
        <w:rPr>
          <w:rFonts w:ascii="Times New Roman" w:hAnsi="Times New Roman" w:cs="Times New Roman"/>
          <w:sz w:val="24"/>
          <w:szCs w:val="24"/>
        </w:rPr>
        <w:t>; nella quarta l’uomo, stranamente sopravvissuto, si chiede se il loro “barter” (letteralmente “baratto”, con una ripresa del linguaggio commerciale della prima strofa) si sia effettivamente concluso</w:t>
      </w:r>
      <w:r w:rsidR="00D528E6">
        <w:rPr>
          <w:rFonts w:ascii="Times New Roman" w:hAnsi="Times New Roman" w:cs="Times New Roman"/>
          <w:sz w:val="24"/>
          <w:szCs w:val="24"/>
        </w:rPr>
        <w:t>: “</w:t>
      </w:r>
      <w:proofErr w:type="spellStart"/>
      <w:r w:rsidR="00D528E6" w:rsidRPr="00D528E6">
        <w:rPr>
          <w:rFonts w:ascii="Times New Roman" w:hAnsi="Times New Roman" w:cs="Times New Roman"/>
          <w:sz w:val="24"/>
          <w:szCs w:val="24"/>
        </w:rPr>
        <w:t>Later</w:t>
      </w:r>
      <w:proofErr w:type="spellEnd"/>
      <w:r w:rsidR="00D528E6" w:rsidRPr="00D528E6">
        <w:rPr>
          <w:rFonts w:ascii="Times New Roman" w:hAnsi="Times New Roman" w:cs="Times New Roman"/>
          <w:sz w:val="24"/>
          <w:szCs w:val="24"/>
        </w:rPr>
        <w:t xml:space="preserve"> he </w:t>
      </w:r>
      <w:proofErr w:type="spellStart"/>
      <w:r w:rsidR="00D528E6" w:rsidRPr="00D528E6">
        <w:rPr>
          <w:rFonts w:ascii="Times New Roman" w:hAnsi="Times New Roman" w:cs="Times New Roman"/>
          <w:sz w:val="24"/>
          <w:szCs w:val="24"/>
        </w:rPr>
        <w:t>often</w:t>
      </w:r>
      <w:proofErr w:type="spellEnd"/>
      <w:r w:rsidR="00D528E6" w:rsidRPr="00D528E6">
        <w:rPr>
          <w:rFonts w:ascii="Times New Roman" w:hAnsi="Times New Roman" w:cs="Times New Roman"/>
          <w:sz w:val="24"/>
          <w:szCs w:val="24"/>
        </w:rPr>
        <w:t xml:space="preserve"> </w:t>
      </w:r>
      <w:proofErr w:type="spellStart"/>
      <w:r w:rsidR="00D528E6" w:rsidRPr="00D528E6">
        <w:rPr>
          <w:rFonts w:ascii="Times New Roman" w:hAnsi="Times New Roman" w:cs="Times New Roman"/>
          <w:sz w:val="24"/>
          <w:szCs w:val="24"/>
        </w:rPr>
        <w:t>wondered</w:t>
      </w:r>
      <w:proofErr w:type="spellEnd"/>
      <w:r w:rsidR="00D528E6" w:rsidRPr="00D528E6">
        <w:rPr>
          <w:rFonts w:ascii="Times New Roman" w:hAnsi="Times New Roman" w:cs="Times New Roman"/>
          <w:sz w:val="24"/>
          <w:szCs w:val="24"/>
        </w:rPr>
        <w:t>:</w:t>
      </w:r>
      <w:r w:rsidR="00D528E6">
        <w:rPr>
          <w:rFonts w:ascii="Times New Roman" w:hAnsi="Times New Roman" w:cs="Times New Roman"/>
          <w:sz w:val="24"/>
          <w:szCs w:val="24"/>
        </w:rPr>
        <w:t xml:space="preserve"> / </w:t>
      </w:r>
      <w:proofErr w:type="spellStart"/>
      <w:r w:rsidR="00D528E6" w:rsidRPr="00D528E6">
        <w:rPr>
          <w:rFonts w:ascii="Times New Roman" w:hAnsi="Times New Roman" w:cs="Times New Roman"/>
          <w:sz w:val="24"/>
          <w:szCs w:val="24"/>
        </w:rPr>
        <w:t>Was</w:t>
      </w:r>
      <w:proofErr w:type="spellEnd"/>
      <w:r w:rsidR="00D528E6" w:rsidRPr="00D528E6">
        <w:rPr>
          <w:rFonts w:ascii="Times New Roman" w:hAnsi="Times New Roman" w:cs="Times New Roman"/>
          <w:sz w:val="24"/>
          <w:szCs w:val="24"/>
        </w:rPr>
        <w:t xml:space="preserve"> </w:t>
      </w:r>
      <w:proofErr w:type="spellStart"/>
      <w:r w:rsidR="00D528E6" w:rsidRPr="00D528E6">
        <w:rPr>
          <w:rFonts w:ascii="Times New Roman" w:hAnsi="Times New Roman" w:cs="Times New Roman"/>
          <w:sz w:val="24"/>
          <w:szCs w:val="24"/>
        </w:rPr>
        <w:t>their</w:t>
      </w:r>
      <w:proofErr w:type="spellEnd"/>
      <w:r w:rsidR="00D528E6" w:rsidRPr="00D528E6">
        <w:rPr>
          <w:rFonts w:ascii="Times New Roman" w:hAnsi="Times New Roman" w:cs="Times New Roman"/>
          <w:sz w:val="24"/>
          <w:szCs w:val="24"/>
        </w:rPr>
        <w:t xml:space="preserve"> barter </w:t>
      </w:r>
      <w:proofErr w:type="spellStart"/>
      <w:r w:rsidR="00D528E6" w:rsidRPr="00D528E6">
        <w:rPr>
          <w:rFonts w:ascii="Times New Roman" w:hAnsi="Times New Roman" w:cs="Times New Roman"/>
          <w:sz w:val="24"/>
          <w:szCs w:val="24"/>
        </w:rPr>
        <w:t>completed</w:t>
      </w:r>
      <w:proofErr w:type="spellEnd"/>
      <w:r w:rsidR="00D528E6" w:rsidRPr="00D528E6">
        <w:rPr>
          <w:rFonts w:ascii="Times New Roman" w:hAnsi="Times New Roman" w:cs="Times New Roman"/>
          <w:sz w:val="24"/>
          <w:szCs w:val="24"/>
        </w:rPr>
        <w:t>?</w:t>
      </w:r>
      <w:r w:rsidR="00D528E6" w:rsidRPr="00D528E6">
        <w:rPr>
          <w:rFonts w:ascii="Times New Roman" w:hAnsi="Times New Roman" w:cs="Times New Roman"/>
          <w:sz w:val="24"/>
          <w:szCs w:val="24"/>
        </w:rPr>
        <w:t xml:space="preserve"> / </w:t>
      </w:r>
      <w:proofErr w:type="spellStart"/>
      <w:r w:rsidR="00D528E6" w:rsidRPr="00D528E6">
        <w:rPr>
          <w:rFonts w:ascii="Times New Roman" w:hAnsi="Times New Roman" w:cs="Times New Roman"/>
          <w:sz w:val="24"/>
          <w:szCs w:val="24"/>
        </w:rPr>
        <w:t>While</w:t>
      </w:r>
      <w:proofErr w:type="spellEnd"/>
      <w:r w:rsidR="00D528E6" w:rsidRPr="00D528E6">
        <w:rPr>
          <w:rFonts w:ascii="Times New Roman" w:hAnsi="Times New Roman" w:cs="Times New Roman"/>
          <w:sz w:val="24"/>
          <w:szCs w:val="24"/>
        </w:rPr>
        <w:t xml:space="preserve"> men </w:t>
      </w:r>
      <w:proofErr w:type="spellStart"/>
      <w:r w:rsidR="00D528E6" w:rsidRPr="00D528E6">
        <w:rPr>
          <w:rFonts w:ascii="Times New Roman" w:hAnsi="Times New Roman" w:cs="Times New Roman"/>
          <w:sz w:val="24"/>
          <w:szCs w:val="24"/>
        </w:rPr>
        <w:t>around</w:t>
      </w:r>
      <w:proofErr w:type="spellEnd"/>
      <w:r w:rsidR="00D528E6" w:rsidRPr="00D528E6">
        <w:rPr>
          <w:rFonts w:ascii="Times New Roman" w:hAnsi="Times New Roman" w:cs="Times New Roman"/>
          <w:sz w:val="24"/>
          <w:szCs w:val="24"/>
        </w:rPr>
        <w:t xml:space="preserve"> </w:t>
      </w:r>
      <w:proofErr w:type="spellStart"/>
      <w:r w:rsidR="00D528E6" w:rsidRPr="00D528E6">
        <w:rPr>
          <w:rFonts w:ascii="Times New Roman" w:hAnsi="Times New Roman" w:cs="Times New Roman"/>
          <w:sz w:val="24"/>
          <w:szCs w:val="24"/>
        </w:rPr>
        <w:t>him</w:t>
      </w:r>
      <w:proofErr w:type="spellEnd"/>
      <w:r w:rsidR="00D528E6" w:rsidRPr="00D528E6">
        <w:rPr>
          <w:rFonts w:ascii="Times New Roman" w:hAnsi="Times New Roman" w:cs="Times New Roman"/>
          <w:sz w:val="24"/>
          <w:szCs w:val="24"/>
        </w:rPr>
        <w:t xml:space="preserve"> </w:t>
      </w:r>
      <w:proofErr w:type="spellStart"/>
      <w:r w:rsidR="00D528E6" w:rsidRPr="00D528E6">
        <w:rPr>
          <w:rFonts w:ascii="Times New Roman" w:hAnsi="Times New Roman" w:cs="Times New Roman"/>
          <w:sz w:val="24"/>
          <w:szCs w:val="24"/>
        </w:rPr>
        <w:t>plundered</w:t>
      </w:r>
      <w:proofErr w:type="spellEnd"/>
      <w:r w:rsidR="00D528E6" w:rsidRPr="00D528E6">
        <w:rPr>
          <w:rFonts w:ascii="Times New Roman" w:hAnsi="Times New Roman" w:cs="Times New Roman"/>
          <w:sz w:val="24"/>
          <w:szCs w:val="24"/>
        </w:rPr>
        <w:t xml:space="preserve"> / </w:t>
      </w:r>
      <w:r w:rsidR="00D528E6" w:rsidRPr="00D528E6">
        <w:rPr>
          <w:rFonts w:ascii="Times New Roman" w:hAnsi="Times New Roman" w:cs="Times New Roman"/>
          <w:sz w:val="24"/>
          <w:szCs w:val="24"/>
        </w:rPr>
        <w:t xml:space="preserve">And </w:t>
      </w:r>
      <w:proofErr w:type="spellStart"/>
      <w:r w:rsidR="00D528E6" w:rsidRPr="00D528E6">
        <w:rPr>
          <w:rFonts w:ascii="Times New Roman" w:hAnsi="Times New Roman" w:cs="Times New Roman"/>
          <w:sz w:val="24"/>
          <w:szCs w:val="24"/>
        </w:rPr>
        <w:t>knew</w:t>
      </w:r>
      <w:proofErr w:type="spellEnd"/>
      <w:r w:rsidR="00D528E6" w:rsidRPr="00D528E6">
        <w:rPr>
          <w:rFonts w:ascii="Times New Roman" w:hAnsi="Times New Roman" w:cs="Times New Roman"/>
          <w:sz w:val="24"/>
          <w:szCs w:val="24"/>
        </w:rPr>
        <w:t xml:space="preserve"> he </w:t>
      </w:r>
      <w:proofErr w:type="spellStart"/>
      <w:r w:rsidR="00D528E6" w:rsidRPr="00D528E6">
        <w:rPr>
          <w:rFonts w:ascii="Times New Roman" w:hAnsi="Times New Roman" w:cs="Times New Roman"/>
          <w:sz w:val="24"/>
          <w:szCs w:val="24"/>
        </w:rPr>
        <w:t>had</w:t>
      </w:r>
      <w:proofErr w:type="spellEnd"/>
      <w:r w:rsidR="00D528E6" w:rsidRPr="00D528E6">
        <w:rPr>
          <w:rFonts w:ascii="Times New Roman" w:hAnsi="Times New Roman" w:cs="Times New Roman"/>
          <w:sz w:val="24"/>
          <w:szCs w:val="24"/>
        </w:rPr>
        <w:t xml:space="preserve"> </w:t>
      </w:r>
      <w:proofErr w:type="spellStart"/>
      <w:r w:rsidR="00D528E6" w:rsidRPr="00D528E6">
        <w:rPr>
          <w:rFonts w:ascii="Times New Roman" w:hAnsi="Times New Roman" w:cs="Times New Roman"/>
          <w:sz w:val="24"/>
          <w:szCs w:val="24"/>
        </w:rPr>
        <w:t>been</w:t>
      </w:r>
      <w:proofErr w:type="spellEnd"/>
      <w:r w:rsidR="00D528E6" w:rsidRPr="00D528E6">
        <w:rPr>
          <w:rFonts w:ascii="Times New Roman" w:hAnsi="Times New Roman" w:cs="Times New Roman"/>
          <w:sz w:val="24"/>
          <w:szCs w:val="24"/>
        </w:rPr>
        <w:t xml:space="preserve"> </w:t>
      </w:r>
      <w:proofErr w:type="spellStart"/>
      <w:r w:rsidR="00D528E6" w:rsidRPr="00D528E6">
        <w:rPr>
          <w:rFonts w:ascii="Times New Roman" w:hAnsi="Times New Roman" w:cs="Times New Roman"/>
          <w:sz w:val="24"/>
          <w:szCs w:val="24"/>
        </w:rPr>
        <w:t>cheated</w:t>
      </w:r>
      <w:proofErr w:type="spellEnd"/>
      <w:r w:rsidR="00D528E6">
        <w:rPr>
          <w:rFonts w:ascii="Times New Roman" w:hAnsi="Times New Roman" w:cs="Times New Roman"/>
          <w:sz w:val="24"/>
          <w:szCs w:val="24"/>
        </w:rPr>
        <w:t>” (“</w:t>
      </w:r>
      <w:r w:rsidR="00D528E6" w:rsidRPr="00D528E6">
        <w:rPr>
          <w:rFonts w:ascii="Times New Roman" w:hAnsi="Times New Roman" w:cs="Times New Roman"/>
          <w:sz w:val="24"/>
          <w:szCs w:val="24"/>
        </w:rPr>
        <w:t>Dopo</w:t>
      </w:r>
      <w:r w:rsidR="00D528E6">
        <w:rPr>
          <w:rFonts w:ascii="Times New Roman" w:hAnsi="Times New Roman" w:cs="Times New Roman"/>
          <w:sz w:val="24"/>
          <w:szCs w:val="24"/>
        </w:rPr>
        <w:t xml:space="preserve"> </w:t>
      </w:r>
      <w:r w:rsidR="00D528E6" w:rsidRPr="00D528E6">
        <w:rPr>
          <w:rFonts w:ascii="Times New Roman" w:hAnsi="Times New Roman" w:cs="Times New Roman"/>
          <w:sz w:val="24"/>
          <w:szCs w:val="24"/>
        </w:rPr>
        <w:t>lui si sarebbe chiesto spesso:</w:t>
      </w:r>
      <w:r w:rsidR="00D528E6">
        <w:rPr>
          <w:rFonts w:ascii="Times New Roman" w:hAnsi="Times New Roman" w:cs="Times New Roman"/>
          <w:sz w:val="24"/>
          <w:szCs w:val="24"/>
        </w:rPr>
        <w:t xml:space="preserve"> / </w:t>
      </w:r>
      <w:r w:rsidR="00D528E6" w:rsidRPr="00D528E6">
        <w:rPr>
          <w:rFonts w:ascii="Times New Roman" w:hAnsi="Times New Roman" w:cs="Times New Roman"/>
          <w:sz w:val="24"/>
          <w:szCs w:val="24"/>
        </w:rPr>
        <w:t>Avevano concluso lo scambio?</w:t>
      </w:r>
      <w:r w:rsidR="00D528E6">
        <w:rPr>
          <w:rFonts w:ascii="Times New Roman" w:hAnsi="Times New Roman" w:cs="Times New Roman"/>
          <w:sz w:val="24"/>
          <w:szCs w:val="24"/>
        </w:rPr>
        <w:t xml:space="preserve"> / </w:t>
      </w:r>
      <w:r w:rsidR="00D528E6" w:rsidRPr="00D528E6">
        <w:rPr>
          <w:rFonts w:ascii="Times New Roman" w:hAnsi="Times New Roman" w:cs="Times New Roman"/>
          <w:sz w:val="24"/>
          <w:szCs w:val="24"/>
        </w:rPr>
        <w:t>Mentre intorno a lui gli uomini saccheggiavano</w:t>
      </w:r>
      <w:r w:rsidR="00D528E6">
        <w:rPr>
          <w:rFonts w:ascii="Times New Roman" w:hAnsi="Times New Roman" w:cs="Times New Roman"/>
          <w:sz w:val="24"/>
          <w:szCs w:val="24"/>
        </w:rPr>
        <w:t xml:space="preserve"> / </w:t>
      </w:r>
      <w:r w:rsidR="00D528E6" w:rsidRPr="00D528E6">
        <w:rPr>
          <w:rFonts w:ascii="Times New Roman" w:hAnsi="Times New Roman" w:cs="Times New Roman"/>
          <w:sz w:val="24"/>
          <w:szCs w:val="24"/>
        </w:rPr>
        <w:t>Sapendo che lui era stato truffato</w:t>
      </w:r>
      <w:r w:rsidR="00D528E6">
        <w:rPr>
          <w:rFonts w:ascii="Times New Roman" w:hAnsi="Times New Roman" w:cs="Times New Roman"/>
          <w:sz w:val="24"/>
          <w:szCs w:val="24"/>
        </w:rPr>
        <w:t>”).</w:t>
      </w:r>
    </w:p>
    <w:p w14:paraId="2797B89D" w14:textId="77777777" w:rsidR="00C93B66" w:rsidRDefault="00C93B66" w:rsidP="006570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Ci sono diverse stranezze</w:t>
      </w:r>
      <w:r w:rsidR="0057114A">
        <w:rPr>
          <w:rFonts w:ascii="Times New Roman" w:hAnsi="Times New Roman" w:cs="Times New Roman"/>
          <w:sz w:val="24"/>
          <w:szCs w:val="24"/>
        </w:rPr>
        <w:t xml:space="preserve"> in questo incontro amoroso: oltre al</w:t>
      </w:r>
      <w:r w:rsidR="00EE1FC7">
        <w:rPr>
          <w:rFonts w:ascii="Times New Roman" w:hAnsi="Times New Roman" w:cs="Times New Roman"/>
          <w:sz w:val="24"/>
          <w:szCs w:val="24"/>
        </w:rPr>
        <w:t>le particolarità del</w:t>
      </w:r>
      <w:r w:rsidR="0057114A">
        <w:rPr>
          <w:rFonts w:ascii="Times New Roman" w:hAnsi="Times New Roman" w:cs="Times New Roman"/>
          <w:sz w:val="24"/>
          <w:szCs w:val="24"/>
        </w:rPr>
        <w:t xml:space="preserve"> luttuoso sfondo storico e </w:t>
      </w:r>
      <w:r w:rsidR="00EE1FC7">
        <w:rPr>
          <w:rFonts w:ascii="Times New Roman" w:hAnsi="Times New Roman" w:cs="Times New Roman"/>
          <w:sz w:val="24"/>
          <w:szCs w:val="24"/>
        </w:rPr>
        <w:t>de</w:t>
      </w:r>
      <w:r w:rsidR="0057114A">
        <w:rPr>
          <w:rFonts w:ascii="Times New Roman" w:hAnsi="Times New Roman" w:cs="Times New Roman"/>
          <w:sz w:val="24"/>
          <w:szCs w:val="24"/>
        </w:rPr>
        <w:t xml:space="preserve">l trattamento dell’amore come scambio economico, la bizzarria più rilevante, come nota </w:t>
      </w:r>
      <w:proofErr w:type="spellStart"/>
      <w:r w:rsidR="0057114A">
        <w:rPr>
          <w:rFonts w:ascii="Times New Roman" w:hAnsi="Times New Roman" w:cs="Times New Roman"/>
          <w:sz w:val="24"/>
          <w:szCs w:val="24"/>
        </w:rPr>
        <w:t>Vesselova</w:t>
      </w:r>
      <w:proofErr w:type="spellEnd"/>
      <w:r w:rsidR="0057114A">
        <w:rPr>
          <w:rFonts w:ascii="Times New Roman" w:hAnsi="Times New Roman" w:cs="Times New Roman"/>
          <w:sz w:val="24"/>
          <w:szCs w:val="24"/>
        </w:rPr>
        <w:t xml:space="preserve">, </w:t>
      </w:r>
      <w:r w:rsidR="00EE1FC7">
        <w:rPr>
          <w:rFonts w:ascii="Times New Roman" w:hAnsi="Times New Roman" w:cs="Times New Roman"/>
          <w:sz w:val="24"/>
          <w:szCs w:val="24"/>
        </w:rPr>
        <w:t>è il fatto che, contro ogni logica di realtà, “mentre gli amanti si trovano nella fornace mortale insieme, è solo la donna che viene descritta come preda delle fiamme”</w:t>
      </w:r>
      <w:r w:rsidR="00364CB4">
        <w:rPr>
          <w:rStyle w:val="Rimandonotaapidipagina"/>
          <w:rFonts w:ascii="Times New Roman" w:hAnsi="Times New Roman" w:cs="Times New Roman"/>
          <w:sz w:val="24"/>
          <w:szCs w:val="24"/>
        </w:rPr>
        <w:footnoteReference w:id="145"/>
      </w:r>
      <w:r w:rsidR="00583B73">
        <w:rPr>
          <w:rFonts w:ascii="Times New Roman" w:hAnsi="Times New Roman" w:cs="Times New Roman"/>
          <w:sz w:val="24"/>
          <w:szCs w:val="24"/>
        </w:rPr>
        <w:t xml:space="preserve"> e oggetto di violenza da parte delle SS.</w:t>
      </w:r>
      <w:r w:rsidR="00364CB4">
        <w:rPr>
          <w:rFonts w:ascii="Times New Roman" w:hAnsi="Times New Roman" w:cs="Times New Roman"/>
          <w:sz w:val="24"/>
          <w:szCs w:val="24"/>
        </w:rPr>
        <w:t xml:space="preserve"> Cohen enfatizza questo accanimento sul personaggio femminile con l’insistenza sul pronome possessivo </w:t>
      </w:r>
      <w:proofErr w:type="spellStart"/>
      <w:r w:rsidR="00364CB4" w:rsidRPr="00364CB4">
        <w:rPr>
          <w:rFonts w:ascii="Times New Roman" w:hAnsi="Times New Roman" w:cs="Times New Roman"/>
          <w:i/>
          <w:iCs/>
          <w:sz w:val="24"/>
          <w:szCs w:val="24"/>
        </w:rPr>
        <w:t>her</w:t>
      </w:r>
      <w:proofErr w:type="spellEnd"/>
      <w:r w:rsidR="00364CB4">
        <w:rPr>
          <w:rFonts w:ascii="Times New Roman" w:hAnsi="Times New Roman" w:cs="Times New Roman"/>
          <w:sz w:val="24"/>
          <w:szCs w:val="24"/>
        </w:rPr>
        <w:t xml:space="preserve"> (“</w:t>
      </w:r>
      <w:proofErr w:type="spellStart"/>
      <w:r w:rsidR="00364CB4">
        <w:rPr>
          <w:rFonts w:ascii="Times New Roman" w:hAnsi="Times New Roman" w:cs="Times New Roman"/>
          <w:sz w:val="24"/>
          <w:szCs w:val="24"/>
        </w:rPr>
        <w:t>her</w:t>
      </w:r>
      <w:proofErr w:type="spellEnd"/>
      <w:r w:rsidR="00364CB4">
        <w:rPr>
          <w:rFonts w:ascii="Times New Roman" w:hAnsi="Times New Roman" w:cs="Times New Roman"/>
          <w:sz w:val="24"/>
          <w:szCs w:val="24"/>
        </w:rPr>
        <w:t xml:space="preserve"> golden </w:t>
      </w:r>
      <w:proofErr w:type="spellStart"/>
      <w:r w:rsidR="00364CB4">
        <w:rPr>
          <w:rFonts w:ascii="Times New Roman" w:hAnsi="Times New Roman" w:cs="Times New Roman"/>
          <w:sz w:val="24"/>
          <w:szCs w:val="24"/>
        </w:rPr>
        <w:t>teeth</w:t>
      </w:r>
      <w:proofErr w:type="spellEnd"/>
      <w:r w:rsidR="00364CB4">
        <w:rPr>
          <w:rFonts w:ascii="Times New Roman" w:hAnsi="Times New Roman" w:cs="Times New Roman"/>
          <w:sz w:val="24"/>
          <w:szCs w:val="24"/>
        </w:rPr>
        <w:t>”, v. 8; “</w:t>
      </w:r>
      <w:proofErr w:type="spellStart"/>
      <w:r w:rsidR="00364CB4">
        <w:rPr>
          <w:rFonts w:ascii="Times New Roman" w:hAnsi="Times New Roman" w:cs="Times New Roman"/>
          <w:sz w:val="24"/>
          <w:szCs w:val="24"/>
        </w:rPr>
        <w:t>her</w:t>
      </w:r>
      <w:proofErr w:type="spellEnd"/>
      <w:r w:rsidR="00364CB4">
        <w:rPr>
          <w:rFonts w:ascii="Times New Roman" w:hAnsi="Times New Roman" w:cs="Times New Roman"/>
          <w:sz w:val="24"/>
          <w:szCs w:val="24"/>
        </w:rPr>
        <w:t xml:space="preserve"> </w:t>
      </w:r>
      <w:proofErr w:type="spellStart"/>
      <w:r w:rsidR="00364CB4">
        <w:rPr>
          <w:rFonts w:ascii="Times New Roman" w:hAnsi="Times New Roman" w:cs="Times New Roman"/>
          <w:sz w:val="24"/>
          <w:szCs w:val="24"/>
        </w:rPr>
        <w:t>burning</w:t>
      </w:r>
      <w:proofErr w:type="spellEnd"/>
      <w:r w:rsidR="00364CB4">
        <w:rPr>
          <w:rFonts w:ascii="Times New Roman" w:hAnsi="Times New Roman" w:cs="Times New Roman"/>
          <w:sz w:val="24"/>
          <w:szCs w:val="24"/>
        </w:rPr>
        <w:t xml:space="preserve"> </w:t>
      </w:r>
      <w:proofErr w:type="spellStart"/>
      <w:r w:rsidR="00364CB4">
        <w:rPr>
          <w:rFonts w:ascii="Times New Roman" w:hAnsi="Times New Roman" w:cs="Times New Roman"/>
          <w:sz w:val="24"/>
          <w:szCs w:val="24"/>
        </w:rPr>
        <w:t>breasts</w:t>
      </w:r>
      <w:proofErr w:type="spellEnd"/>
      <w:r w:rsidR="00364CB4">
        <w:rPr>
          <w:rFonts w:ascii="Times New Roman" w:hAnsi="Times New Roman" w:cs="Times New Roman"/>
          <w:sz w:val="24"/>
          <w:szCs w:val="24"/>
        </w:rPr>
        <w:t>”, v. 11); mentre lei soffre, arde nel fuoco e infine muore, “il personaggio maschile o la bacia o prova a baciarla”</w:t>
      </w:r>
      <w:r w:rsidR="00AC5EF2">
        <w:rPr>
          <w:rStyle w:val="Rimandonotaapidipagina"/>
          <w:rFonts w:ascii="Times New Roman" w:hAnsi="Times New Roman" w:cs="Times New Roman"/>
          <w:sz w:val="24"/>
          <w:szCs w:val="24"/>
        </w:rPr>
        <w:footnoteReference w:id="146"/>
      </w:r>
      <w:r w:rsidR="00364CB4">
        <w:rPr>
          <w:rFonts w:ascii="Times New Roman" w:hAnsi="Times New Roman" w:cs="Times New Roman"/>
          <w:sz w:val="24"/>
          <w:szCs w:val="24"/>
        </w:rPr>
        <w:t>, sembra essere immune al dolore e alle fiamme e infatti, alla fine, sopravvive alla catastrofe.</w:t>
      </w:r>
    </w:p>
    <w:p w14:paraId="029220E7" w14:textId="77777777" w:rsidR="00364CB4" w:rsidRDefault="00364CB4" w:rsidP="006570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Per mezzo di questa incongruenza si percepisce un distacco, una barriera invisibile che separa i due amanti e li assegna a due mondi (o tempi) diversi, a due differenti piani di </w:t>
      </w:r>
      <w:r>
        <w:rPr>
          <w:rFonts w:ascii="Times New Roman" w:hAnsi="Times New Roman" w:cs="Times New Roman"/>
          <w:sz w:val="24"/>
          <w:szCs w:val="24"/>
        </w:rPr>
        <w:lastRenderedPageBreak/>
        <w:t>realtà; e per definire la loro appartenenza a tali mondi, è necessario formulare un’ipotesi circa la loro identità.</w:t>
      </w:r>
    </w:p>
    <w:p w14:paraId="3B04E46F" w14:textId="77777777" w:rsidR="00AC5EF2" w:rsidRDefault="00AC5EF2" w:rsidP="006570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donna è il personaggio che più sembra ancorato alla contingenza della realtà storica: realmente perseguitata e condotta alla morte nel forno, non c’è motivo di dubitare che possa essere davvero una giovane ebrea vittima dell’Olocausto; il suo legame molto corporale con il fuoco, però, la avvicina anche a una celebre eroina e martire cristiana, Giovanna D’Arco, </w:t>
      </w:r>
      <w:r w:rsidR="00A97C26">
        <w:rPr>
          <w:rFonts w:ascii="Times New Roman" w:hAnsi="Times New Roman" w:cs="Times New Roman"/>
          <w:sz w:val="24"/>
          <w:szCs w:val="24"/>
        </w:rPr>
        <w:t xml:space="preserve">arsa viva sul rogo, che Cohen rappresenterà in musica in </w:t>
      </w:r>
      <w:r w:rsidR="00A97C26" w:rsidRPr="00A97C26">
        <w:rPr>
          <w:rFonts w:ascii="Times New Roman" w:hAnsi="Times New Roman" w:cs="Times New Roman"/>
          <w:i/>
          <w:iCs/>
          <w:sz w:val="24"/>
          <w:szCs w:val="24"/>
        </w:rPr>
        <w:t xml:space="preserve">Jean of </w:t>
      </w:r>
      <w:proofErr w:type="spellStart"/>
      <w:r w:rsidR="00A97C26" w:rsidRPr="00A97C26">
        <w:rPr>
          <w:rFonts w:ascii="Times New Roman" w:hAnsi="Times New Roman" w:cs="Times New Roman"/>
          <w:i/>
          <w:iCs/>
          <w:sz w:val="24"/>
          <w:szCs w:val="24"/>
        </w:rPr>
        <w:t>Arc</w:t>
      </w:r>
      <w:proofErr w:type="spellEnd"/>
      <w:r w:rsidR="00A97C26">
        <w:rPr>
          <w:rFonts w:ascii="Times New Roman" w:hAnsi="Times New Roman" w:cs="Times New Roman"/>
          <w:sz w:val="24"/>
          <w:szCs w:val="24"/>
        </w:rPr>
        <w:t xml:space="preserve"> (1971) proprio </w:t>
      </w:r>
      <w:r w:rsidR="00043260">
        <w:rPr>
          <w:rFonts w:ascii="Times New Roman" w:hAnsi="Times New Roman" w:cs="Times New Roman"/>
          <w:sz w:val="24"/>
          <w:szCs w:val="24"/>
        </w:rPr>
        <w:t>nelle vesti di</w:t>
      </w:r>
      <w:r w:rsidR="00A97C26">
        <w:rPr>
          <w:rFonts w:ascii="Times New Roman" w:hAnsi="Times New Roman" w:cs="Times New Roman"/>
          <w:sz w:val="24"/>
          <w:szCs w:val="24"/>
        </w:rPr>
        <w:t xml:space="preserve"> protagonista di un visionario matrimonio con il fuoco personificato.</w:t>
      </w:r>
      <w:r w:rsidR="00A97C26">
        <w:rPr>
          <w:rStyle w:val="Rimandonotaapidipagina"/>
          <w:rFonts w:ascii="Times New Roman" w:hAnsi="Times New Roman" w:cs="Times New Roman"/>
          <w:sz w:val="24"/>
          <w:szCs w:val="24"/>
        </w:rPr>
        <w:footnoteReference w:id="147"/>
      </w:r>
    </w:p>
    <w:p w14:paraId="45BC37BD" w14:textId="77777777" w:rsidR="00A97C26" w:rsidRDefault="00A97C26" w:rsidP="006570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L’identità dell’uomo, invece, è più difficile da definire. La sua immunità e la sopravvivenza finale hanno spinto Allan a suggerire che si tratti di un nazista pentito, “un soldato solidale o un collaboratore ebreo”, sostenendo che l’intera poesia sia la rappresentazione di un amore proibito ma tanto intenso da “trascendere le barriere di razza e religione di queste due persone” ed essere “più importante della prevalenza della morte”</w:t>
      </w:r>
      <w:r>
        <w:rPr>
          <w:rStyle w:val="Rimandonotaapidipagina"/>
          <w:rFonts w:ascii="Times New Roman" w:hAnsi="Times New Roman" w:cs="Times New Roman"/>
          <w:sz w:val="24"/>
          <w:szCs w:val="24"/>
        </w:rPr>
        <w:footnoteReference w:id="148"/>
      </w:r>
      <w:r>
        <w:rPr>
          <w:rFonts w:ascii="Times New Roman" w:hAnsi="Times New Roman" w:cs="Times New Roman"/>
          <w:sz w:val="24"/>
          <w:szCs w:val="24"/>
        </w:rPr>
        <w:t>. L’ipotesi, per</w:t>
      </w:r>
      <w:r w:rsidR="00165426">
        <w:rPr>
          <w:rFonts w:ascii="Times New Roman" w:hAnsi="Times New Roman" w:cs="Times New Roman"/>
          <w:sz w:val="24"/>
          <w:szCs w:val="24"/>
        </w:rPr>
        <w:t xml:space="preserve">ò, è poco credibile, sia perché nella poesia non viene data particolare enfasi a una concezione di amore che </w:t>
      </w:r>
      <w:proofErr w:type="spellStart"/>
      <w:r w:rsidR="00165426" w:rsidRPr="00165426">
        <w:rPr>
          <w:rFonts w:ascii="Times New Roman" w:hAnsi="Times New Roman" w:cs="Times New Roman"/>
          <w:i/>
          <w:iCs/>
          <w:sz w:val="24"/>
          <w:szCs w:val="24"/>
        </w:rPr>
        <w:t>vincit</w:t>
      </w:r>
      <w:proofErr w:type="spellEnd"/>
      <w:r w:rsidR="00165426" w:rsidRPr="00165426">
        <w:rPr>
          <w:rFonts w:ascii="Times New Roman" w:hAnsi="Times New Roman" w:cs="Times New Roman"/>
          <w:i/>
          <w:iCs/>
          <w:sz w:val="24"/>
          <w:szCs w:val="24"/>
        </w:rPr>
        <w:t xml:space="preserve"> omnia</w:t>
      </w:r>
      <w:r w:rsidR="00165426">
        <w:rPr>
          <w:rFonts w:ascii="Times New Roman" w:hAnsi="Times New Roman" w:cs="Times New Roman"/>
          <w:sz w:val="24"/>
          <w:szCs w:val="24"/>
        </w:rPr>
        <w:t xml:space="preserve"> (soprattutto nel trattamento in termini economici che gli viene riservato), sia soprattutto perché questa interpretazione tenta di confinare l’intero episodio ad un livello di verosimiglianza, mentre il personaggio maschile introduce decisamente l’inverosimile nel</w:t>
      </w:r>
      <w:r w:rsidR="00874AE1">
        <w:rPr>
          <w:rFonts w:ascii="Times New Roman" w:hAnsi="Times New Roman" w:cs="Times New Roman"/>
          <w:sz w:val="24"/>
          <w:szCs w:val="24"/>
        </w:rPr>
        <w:t>la vicenda</w:t>
      </w:r>
      <w:r w:rsidR="00165426">
        <w:rPr>
          <w:rFonts w:ascii="Times New Roman" w:hAnsi="Times New Roman" w:cs="Times New Roman"/>
          <w:sz w:val="24"/>
          <w:szCs w:val="24"/>
        </w:rPr>
        <w:t>.</w:t>
      </w:r>
    </w:p>
    <w:p w14:paraId="60B32E17" w14:textId="77777777" w:rsidR="00165426" w:rsidRDefault="00165426" w:rsidP="006570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L’uomo infatti sembra non avere un corpo, una consistenza materiale (al contrario della donna, i cui “</w:t>
      </w:r>
      <w:proofErr w:type="spellStart"/>
      <w:r>
        <w:rPr>
          <w:rFonts w:ascii="Times New Roman" w:hAnsi="Times New Roman" w:cs="Times New Roman"/>
          <w:sz w:val="24"/>
          <w:szCs w:val="24"/>
        </w:rPr>
        <w:t>teeth</w:t>
      </w:r>
      <w:proofErr w:type="spellEnd"/>
      <w:r>
        <w:rPr>
          <w:rFonts w:ascii="Times New Roman" w:hAnsi="Times New Roman" w:cs="Times New Roman"/>
          <w:sz w:val="24"/>
          <w:szCs w:val="24"/>
        </w:rPr>
        <w:t>” e “</w:t>
      </w:r>
      <w:proofErr w:type="spellStart"/>
      <w:r>
        <w:rPr>
          <w:rFonts w:ascii="Times New Roman" w:hAnsi="Times New Roman" w:cs="Times New Roman"/>
          <w:sz w:val="24"/>
          <w:szCs w:val="24"/>
        </w:rPr>
        <w:t>breasts</w:t>
      </w:r>
      <w:proofErr w:type="spellEnd"/>
      <w:r>
        <w:rPr>
          <w:rFonts w:ascii="Times New Roman" w:hAnsi="Times New Roman" w:cs="Times New Roman"/>
          <w:sz w:val="24"/>
          <w:szCs w:val="24"/>
        </w:rPr>
        <w:t xml:space="preserve">” dimostrano tutta la sua fisicità), alla stregua di un fantasma o un ologramma. </w:t>
      </w:r>
      <w:r w:rsidR="00874AE1">
        <w:rPr>
          <w:rFonts w:ascii="Times New Roman" w:hAnsi="Times New Roman" w:cs="Times New Roman"/>
          <w:sz w:val="24"/>
          <w:szCs w:val="24"/>
        </w:rPr>
        <w:t xml:space="preserve">Se si considera l’unico elemento che caratterizza la sua personalità, il “history-full of </w:t>
      </w:r>
      <w:proofErr w:type="spellStart"/>
      <w:r w:rsidR="00874AE1">
        <w:rPr>
          <w:rFonts w:ascii="Times New Roman" w:hAnsi="Times New Roman" w:cs="Times New Roman"/>
          <w:sz w:val="24"/>
          <w:szCs w:val="24"/>
        </w:rPr>
        <w:t>poems</w:t>
      </w:r>
      <w:proofErr w:type="spellEnd"/>
      <w:r w:rsidR="00874AE1">
        <w:rPr>
          <w:rFonts w:ascii="Times New Roman" w:hAnsi="Times New Roman" w:cs="Times New Roman"/>
          <w:sz w:val="24"/>
          <w:szCs w:val="24"/>
        </w:rPr>
        <w:t xml:space="preserve">” (v. 4), e se è vero, come scrive </w:t>
      </w:r>
      <w:proofErr w:type="spellStart"/>
      <w:r w:rsidR="00874AE1">
        <w:rPr>
          <w:rFonts w:ascii="Times New Roman" w:hAnsi="Times New Roman" w:cs="Times New Roman"/>
          <w:sz w:val="24"/>
          <w:szCs w:val="24"/>
        </w:rPr>
        <w:t>Ondaatje</w:t>
      </w:r>
      <w:proofErr w:type="spellEnd"/>
      <w:r w:rsidR="00874AE1">
        <w:rPr>
          <w:rFonts w:ascii="Times New Roman" w:hAnsi="Times New Roman" w:cs="Times New Roman"/>
          <w:sz w:val="24"/>
          <w:szCs w:val="24"/>
        </w:rPr>
        <w:t xml:space="preserve">, che in questa raccolta “Cohen è [sempre] al centro della storia” </w:t>
      </w:r>
      <w:r w:rsidR="00CB385D">
        <w:rPr>
          <w:rFonts w:ascii="Times New Roman" w:hAnsi="Times New Roman" w:cs="Times New Roman"/>
          <w:sz w:val="24"/>
          <w:szCs w:val="24"/>
        </w:rPr>
        <w:t>e “scrive un milione di autobiografie, reali o immaginarie”</w:t>
      </w:r>
      <w:r w:rsidR="00CB385D">
        <w:rPr>
          <w:rStyle w:val="Rimandonotaapidipagina"/>
          <w:rFonts w:ascii="Times New Roman" w:hAnsi="Times New Roman" w:cs="Times New Roman"/>
          <w:sz w:val="24"/>
          <w:szCs w:val="24"/>
        </w:rPr>
        <w:footnoteReference w:id="149"/>
      </w:r>
      <w:r w:rsidR="00CB385D">
        <w:rPr>
          <w:rFonts w:ascii="Times New Roman" w:hAnsi="Times New Roman" w:cs="Times New Roman"/>
          <w:sz w:val="24"/>
          <w:szCs w:val="24"/>
        </w:rPr>
        <w:t xml:space="preserve">, allora, anche in questo caso, il protagonista-poeta potrebbe essere lo stesso Cohen. A questo proposito, è molto più acuta l’ipotesi di </w:t>
      </w:r>
      <w:proofErr w:type="spellStart"/>
      <w:r w:rsidR="00CB385D">
        <w:rPr>
          <w:rFonts w:ascii="Times New Roman" w:hAnsi="Times New Roman" w:cs="Times New Roman"/>
          <w:sz w:val="24"/>
          <w:szCs w:val="24"/>
        </w:rPr>
        <w:t>Vesselova</w:t>
      </w:r>
      <w:proofErr w:type="spellEnd"/>
      <w:r w:rsidR="00CB385D">
        <w:rPr>
          <w:rFonts w:ascii="Times New Roman" w:hAnsi="Times New Roman" w:cs="Times New Roman"/>
          <w:sz w:val="24"/>
          <w:szCs w:val="24"/>
        </w:rPr>
        <w:t xml:space="preserve">, secondo cui Cohen si serve del proprio personaggio come “un </w:t>
      </w:r>
      <w:r w:rsidR="00CB385D" w:rsidRPr="00426039">
        <w:rPr>
          <w:rFonts w:ascii="Times New Roman" w:hAnsi="Times New Roman" w:cs="Times New Roman"/>
          <w:i/>
          <w:sz w:val="24"/>
          <w:szCs w:val="24"/>
        </w:rPr>
        <w:t>avatar</w:t>
      </w:r>
      <w:r w:rsidR="00CB385D">
        <w:rPr>
          <w:rFonts w:ascii="Times New Roman" w:hAnsi="Times New Roman" w:cs="Times New Roman"/>
          <w:sz w:val="24"/>
          <w:szCs w:val="24"/>
        </w:rPr>
        <w:t xml:space="preserve"> dei videogames che consente al proprio utilizzatore di entrare in un mondo immaginario, altrimenti fisicamente inaccessibile”</w:t>
      </w:r>
      <w:r w:rsidR="00255167">
        <w:rPr>
          <w:rFonts w:ascii="Times New Roman" w:hAnsi="Times New Roman" w:cs="Times New Roman"/>
          <w:sz w:val="24"/>
          <w:szCs w:val="24"/>
        </w:rPr>
        <w:t xml:space="preserve">: Cohen, dunque, attraverso l’immaginazione poetica “pone sé stesso […] </w:t>
      </w:r>
      <w:r w:rsidR="00255167">
        <w:rPr>
          <w:rFonts w:ascii="Times New Roman" w:hAnsi="Times New Roman" w:cs="Times New Roman"/>
          <w:sz w:val="24"/>
          <w:szCs w:val="24"/>
        </w:rPr>
        <w:lastRenderedPageBreak/>
        <w:t>nel mezzo della catastrofe dell’Olocausto”</w:t>
      </w:r>
      <w:r w:rsidR="00735797">
        <w:rPr>
          <w:rStyle w:val="Rimandonotaapidipagina"/>
          <w:rFonts w:ascii="Times New Roman" w:hAnsi="Times New Roman" w:cs="Times New Roman"/>
          <w:sz w:val="24"/>
          <w:szCs w:val="24"/>
        </w:rPr>
        <w:footnoteReference w:id="150"/>
      </w:r>
      <w:r w:rsidR="00255167">
        <w:rPr>
          <w:rFonts w:ascii="Times New Roman" w:hAnsi="Times New Roman" w:cs="Times New Roman"/>
          <w:sz w:val="24"/>
          <w:szCs w:val="24"/>
        </w:rPr>
        <w:t>, e questo spieg</w:t>
      </w:r>
      <w:r w:rsidR="00043260">
        <w:rPr>
          <w:rFonts w:ascii="Times New Roman" w:hAnsi="Times New Roman" w:cs="Times New Roman"/>
          <w:sz w:val="24"/>
          <w:szCs w:val="24"/>
        </w:rPr>
        <w:t>herebbe</w:t>
      </w:r>
      <w:r w:rsidR="00255167">
        <w:rPr>
          <w:rFonts w:ascii="Times New Roman" w:hAnsi="Times New Roman" w:cs="Times New Roman"/>
          <w:sz w:val="24"/>
          <w:szCs w:val="24"/>
        </w:rPr>
        <w:t xml:space="preserve"> tutte le irreali caratteristiche dell’uomo. Il motivo di questo “viaggio temporale” è da ricercare nel senso di colpa: per un ebreo, aver vissuto durante l’epoca della Seconda Guerra Mondiale senza esserne toccato porta in qualche modo a sentire sulle spalle il peso di sei milioni di “fratelli” morti; in </w:t>
      </w:r>
      <w:r w:rsidR="00255167" w:rsidRPr="00255167">
        <w:rPr>
          <w:rFonts w:ascii="Times New Roman" w:hAnsi="Times New Roman" w:cs="Times New Roman"/>
          <w:i/>
          <w:iCs/>
          <w:sz w:val="24"/>
          <w:szCs w:val="24"/>
        </w:rPr>
        <w:t>Lovers</w:t>
      </w:r>
      <w:r w:rsidR="00255167">
        <w:rPr>
          <w:rFonts w:ascii="Times New Roman" w:hAnsi="Times New Roman" w:cs="Times New Roman"/>
          <w:sz w:val="24"/>
          <w:szCs w:val="24"/>
        </w:rPr>
        <w:t>, grazie alle facoltà della parola poetica, Cohen può</w:t>
      </w:r>
      <w:r w:rsidR="001E6C29">
        <w:rPr>
          <w:rFonts w:ascii="Times New Roman" w:hAnsi="Times New Roman" w:cs="Times New Roman"/>
          <w:sz w:val="24"/>
          <w:szCs w:val="24"/>
        </w:rPr>
        <w:t xml:space="preserve"> dunque</w:t>
      </w:r>
      <w:r w:rsidR="00255167">
        <w:rPr>
          <w:rFonts w:ascii="Times New Roman" w:hAnsi="Times New Roman" w:cs="Times New Roman"/>
          <w:sz w:val="24"/>
          <w:szCs w:val="24"/>
        </w:rPr>
        <w:t xml:space="preserve">, anche se da intruso extratemporale, condividere la pena </w:t>
      </w:r>
      <w:r w:rsidR="001E6C29">
        <w:rPr>
          <w:rFonts w:ascii="Times New Roman" w:hAnsi="Times New Roman" w:cs="Times New Roman"/>
          <w:sz w:val="24"/>
          <w:szCs w:val="24"/>
        </w:rPr>
        <w:t>degli ebrei europei e “rinforzare la [sua] connessione con la storia ebraica”</w:t>
      </w:r>
      <w:r w:rsidR="00000A38">
        <w:rPr>
          <w:rStyle w:val="Rimandonotaapidipagina"/>
          <w:rFonts w:ascii="Times New Roman" w:hAnsi="Times New Roman" w:cs="Times New Roman"/>
          <w:sz w:val="24"/>
          <w:szCs w:val="24"/>
        </w:rPr>
        <w:footnoteReference w:id="151"/>
      </w:r>
      <w:r w:rsidR="001E6C29">
        <w:rPr>
          <w:rFonts w:ascii="Times New Roman" w:hAnsi="Times New Roman" w:cs="Times New Roman"/>
          <w:sz w:val="24"/>
          <w:szCs w:val="24"/>
        </w:rPr>
        <w:t>.</w:t>
      </w:r>
    </w:p>
    <w:p w14:paraId="54FC1FCA" w14:textId="3252D8FC" w:rsidR="00241E2D" w:rsidRDefault="00241E2D" w:rsidP="006570D2">
      <w:pPr>
        <w:spacing w:after="0" w:line="360" w:lineRule="auto"/>
        <w:jc w:val="both"/>
        <w:rPr>
          <w:rFonts w:ascii="Times New Roman" w:hAnsi="Times New Roman" w:cs="Times New Roman"/>
          <w:sz w:val="24"/>
          <w:szCs w:val="24"/>
        </w:rPr>
      </w:pPr>
      <w:r w:rsidRPr="00241E2D">
        <w:rPr>
          <w:rFonts w:ascii="Times New Roman" w:hAnsi="Times New Roman" w:cs="Times New Roman"/>
          <w:i/>
          <w:iCs/>
          <w:sz w:val="24"/>
          <w:szCs w:val="24"/>
        </w:rPr>
        <w:t>Lovers</w:t>
      </w:r>
      <w:r>
        <w:rPr>
          <w:rFonts w:ascii="Times New Roman" w:hAnsi="Times New Roman" w:cs="Times New Roman"/>
          <w:sz w:val="24"/>
          <w:szCs w:val="24"/>
        </w:rPr>
        <w:t xml:space="preserve"> è, quindi, una affermazione di empatia da parte di Cohen e un atto di scusa verso la sua comunità; ma se questo è vero, altrettanto vero è che Cohen non rinuncia, allo stesso tempo, a mostrarsi vittima lui stesso </w:t>
      </w:r>
      <w:r w:rsidR="00156670">
        <w:rPr>
          <w:rFonts w:ascii="Times New Roman" w:hAnsi="Times New Roman" w:cs="Times New Roman"/>
          <w:sz w:val="24"/>
          <w:szCs w:val="24"/>
        </w:rPr>
        <w:t>–</w:t>
      </w:r>
      <w:r>
        <w:rPr>
          <w:rFonts w:ascii="Times New Roman" w:hAnsi="Times New Roman" w:cs="Times New Roman"/>
          <w:sz w:val="24"/>
          <w:szCs w:val="24"/>
        </w:rPr>
        <w:t xml:space="preserve"> anticipando già in questo </w:t>
      </w:r>
      <w:r w:rsidR="00D21825">
        <w:rPr>
          <w:rFonts w:ascii="Times New Roman" w:hAnsi="Times New Roman" w:cs="Times New Roman"/>
          <w:sz w:val="24"/>
          <w:szCs w:val="24"/>
        </w:rPr>
        <w:t>un</w:t>
      </w:r>
      <w:r>
        <w:rPr>
          <w:rFonts w:ascii="Times New Roman" w:hAnsi="Times New Roman" w:cs="Times New Roman"/>
          <w:sz w:val="24"/>
          <w:szCs w:val="24"/>
        </w:rPr>
        <w:t xml:space="preserve"> trattamento non convenzionale e controverso di argomenti delicatissimi come l’Olocausto e il nazismo</w:t>
      </w:r>
      <w:r w:rsidR="00156670">
        <w:rPr>
          <w:rFonts w:ascii="Times New Roman" w:hAnsi="Times New Roman" w:cs="Times New Roman"/>
          <w:sz w:val="24"/>
          <w:szCs w:val="24"/>
        </w:rPr>
        <w:t>,</w:t>
      </w:r>
      <w:r>
        <w:rPr>
          <w:rFonts w:ascii="Times New Roman" w:hAnsi="Times New Roman" w:cs="Times New Roman"/>
          <w:sz w:val="24"/>
          <w:szCs w:val="24"/>
        </w:rPr>
        <w:t xml:space="preserve"> che sarà proprio di </w:t>
      </w:r>
      <w:r w:rsidRPr="00241E2D">
        <w:rPr>
          <w:rFonts w:ascii="Times New Roman" w:hAnsi="Times New Roman" w:cs="Times New Roman"/>
          <w:i/>
          <w:iCs/>
          <w:sz w:val="24"/>
          <w:szCs w:val="24"/>
        </w:rPr>
        <w:t>Flowers for Hitler</w:t>
      </w:r>
      <w:r>
        <w:rPr>
          <w:rFonts w:ascii="Times New Roman" w:hAnsi="Times New Roman" w:cs="Times New Roman"/>
          <w:sz w:val="24"/>
          <w:szCs w:val="24"/>
        </w:rPr>
        <w:t xml:space="preserve">. </w:t>
      </w:r>
      <w:r w:rsidR="00D21825">
        <w:rPr>
          <w:rFonts w:ascii="Times New Roman" w:hAnsi="Times New Roman" w:cs="Times New Roman"/>
          <w:sz w:val="24"/>
          <w:szCs w:val="24"/>
        </w:rPr>
        <w:t>Egli si dipinge v</w:t>
      </w:r>
      <w:r>
        <w:rPr>
          <w:rFonts w:ascii="Times New Roman" w:hAnsi="Times New Roman" w:cs="Times New Roman"/>
          <w:sz w:val="24"/>
          <w:szCs w:val="24"/>
        </w:rPr>
        <w:t>ittima non, ovviamente, delle persecuzioni naziste, ma vittima in amore: la circostanza tragica non impedisce a Cohen di mettere in scena una relazion</w:t>
      </w:r>
      <w:r w:rsidR="00DB70AA">
        <w:rPr>
          <w:rFonts w:ascii="Times New Roman" w:hAnsi="Times New Roman" w:cs="Times New Roman"/>
          <w:sz w:val="24"/>
          <w:szCs w:val="24"/>
        </w:rPr>
        <w:t xml:space="preserve">e in cui la controparte femminile viene presentata come sleale, e in cui alla fine “he </w:t>
      </w:r>
      <w:proofErr w:type="spellStart"/>
      <w:r w:rsidR="00DB70AA">
        <w:rPr>
          <w:rFonts w:ascii="Times New Roman" w:hAnsi="Times New Roman" w:cs="Times New Roman"/>
          <w:sz w:val="24"/>
          <w:szCs w:val="24"/>
        </w:rPr>
        <w:t>had</w:t>
      </w:r>
      <w:proofErr w:type="spellEnd"/>
      <w:r w:rsidR="00DB70AA">
        <w:rPr>
          <w:rFonts w:ascii="Times New Roman" w:hAnsi="Times New Roman" w:cs="Times New Roman"/>
          <w:sz w:val="24"/>
          <w:szCs w:val="24"/>
        </w:rPr>
        <w:t xml:space="preserve"> </w:t>
      </w:r>
      <w:proofErr w:type="spellStart"/>
      <w:r w:rsidR="00DB70AA">
        <w:rPr>
          <w:rFonts w:ascii="Times New Roman" w:hAnsi="Times New Roman" w:cs="Times New Roman"/>
          <w:sz w:val="24"/>
          <w:szCs w:val="24"/>
        </w:rPr>
        <w:t>been</w:t>
      </w:r>
      <w:proofErr w:type="spellEnd"/>
      <w:r w:rsidR="00DB70AA">
        <w:rPr>
          <w:rFonts w:ascii="Times New Roman" w:hAnsi="Times New Roman" w:cs="Times New Roman"/>
          <w:sz w:val="24"/>
          <w:szCs w:val="24"/>
        </w:rPr>
        <w:t xml:space="preserve"> </w:t>
      </w:r>
      <w:proofErr w:type="spellStart"/>
      <w:r w:rsidR="00DB70AA">
        <w:rPr>
          <w:rFonts w:ascii="Times New Roman" w:hAnsi="Times New Roman" w:cs="Times New Roman"/>
          <w:sz w:val="24"/>
          <w:szCs w:val="24"/>
        </w:rPr>
        <w:t>cheated</w:t>
      </w:r>
      <w:proofErr w:type="spellEnd"/>
      <w:r w:rsidR="00DB70AA">
        <w:rPr>
          <w:rFonts w:ascii="Times New Roman" w:hAnsi="Times New Roman" w:cs="Times New Roman"/>
          <w:sz w:val="24"/>
          <w:szCs w:val="24"/>
        </w:rPr>
        <w:t xml:space="preserve">” (v. 16). La truffa consiste evidentemente nel fatto che la donna non ha rispettato i termini dell’accordo, cioè non </w:t>
      </w:r>
      <w:r w:rsidR="009A3904">
        <w:rPr>
          <w:rFonts w:ascii="Times New Roman" w:hAnsi="Times New Roman" w:cs="Times New Roman"/>
          <w:sz w:val="24"/>
          <w:szCs w:val="24"/>
        </w:rPr>
        <w:t>gli h</w:t>
      </w:r>
      <w:r w:rsidR="00DB70AA">
        <w:rPr>
          <w:rFonts w:ascii="Times New Roman" w:hAnsi="Times New Roman" w:cs="Times New Roman"/>
          <w:sz w:val="24"/>
          <w:szCs w:val="24"/>
        </w:rPr>
        <w:t xml:space="preserve">a </w:t>
      </w:r>
      <w:r w:rsidR="009A3904">
        <w:rPr>
          <w:rFonts w:ascii="Times New Roman" w:hAnsi="Times New Roman" w:cs="Times New Roman"/>
          <w:sz w:val="24"/>
          <w:szCs w:val="24"/>
        </w:rPr>
        <w:t xml:space="preserve">mai </w:t>
      </w:r>
      <w:r w:rsidR="00DB70AA">
        <w:rPr>
          <w:rFonts w:ascii="Times New Roman" w:hAnsi="Times New Roman" w:cs="Times New Roman"/>
          <w:sz w:val="24"/>
          <w:szCs w:val="24"/>
        </w:rPr>
        <w:t xml:space="preserve">davvero </w:t>
      </w:r>
      <w:r w:rsidR="009A3904">
        <w:rPr>
          <w:rFonts w:ascii="Times New Roman" w:hAnsi="Times New Roman" w:cs="Times New Roman"/>
          <w:sz w:val="24"/>
          <w:szCs w:val="24"/>
        </w:rPr>
        <w:t>concesso il suo amore</w:t>
      </w:r>
      <w:r w:rsidR="00DB70AA">
        <w:rPr>
          <w:rFonts w:ascii="Times New Roman" w:hAnsi="Times New Roman" w:cs="Times New Roman"/>
          <w:sz w:val="24"/>
          <w:szCs w:val="24"/>
        </w:rPr>
        <w:t xml:space="preserve">: </w:t>
      </w:r>
      <w:r w:rsidR="009A3904">
        <w:rPr>
          <w:rFonts w:ascii="Times New Roman" w:hAnsi="Times New Roman" w:cs="Times New Roman"/>
          <w:sz w:val="24"/>
          <w:szCs w:val="24"/>
        </w:rPr>
        <w:t xml:space="preserve">e gli è forse stata anche infedele, se si legge il saccheggio dei “men </w:t>
      </w:r>
      <w:proofErr w:type="spellStart"/>
      <w:r w:rsidR="009A3904">
        <w:rPr>
          <w:rFonts w:ascii="Times New Roman" w:hAnsi="Times New Roman" w:cs="Times New Roman"/>
          <w:sz w:val="24"/>
          <w:szCs w:val="24"/>
        </w:rPr>
        <w:t>around</w:t>
      </w:r>
      <w:proofErr w:type="spellEnd"/>
      <w:r w:rsidR="009A3904">
        <w:rPr>
          <w:rFonts w:ascii="Times New Roman" w:hAnsi="Times New Roman" w:cs="Times New Roman"/>
          <w:sz w:val="24"/>
          <w:szCs w:val="24"/>
        </w:rPr>
        <w:t xml:space="preserve"> </w:t>
      </w:r>
      <w:proofErr w:type="spellStart"/>
      <w:r w:rsidR="009A3904">
        <w:rPr>
          <w:rFonts w:ascii="Times New Roman" w:hAnsi="Times New Roman" w:cs="Times New Roman"/>
          <w:sz w:val="24"/>
          <w:szCs w:val="24"/>
        </w:rPr>
        <w:t>him</w:t>
      </w:r>
      <w:proofErr w:type="spellEnd"/>
      <w:r w:rsidR="009A3904">
        <w:rPr>
          <w:rFonts w:ascii="Times New Roman" w:hAnsi="Times New Roman" w:cs="Times New Roman"/>
          <w:sz w:val="24"/>
          <w:szCs w:val="24"/>
        </w:rPr>
        <w:t xml:space="preserve">” (v. 19) come un </w:t>
      </w:r>
      <w:r w:rsidR="0086137A">
        <w:rPr>
          <w:rFonts w:ascii="Times New Roman" w:hAnsi="Times New Roman" w:cs="Times New Roman"/>
          <w:sz w:val="24"/>
          <w:szCs w:val="24"/>
        </w:rPr>
        <w:t xml:space="preserve">modo di trarre profitto </w:t>
      </w:r>
      <w:r w:rsidR="009A3904">
        <w:rPr>
          <w:rFonts w:ascii="Times New Roman" w:hAnsi="Times New Roman" w:cs="Times New Roman"/>
          <w:sz w:val="24"/>
          <w:szCs w:val="24"/>
        </w:rPr>
        <w:t>d</w:t>
      </w:r>
      <w:r w:rsidR="0086137A">
        <w:rPr>
          <w:rFonts w:ascii="Times New Roman" w:hAnsi="Times New Roman" w:cs="Times New Roman"/>
          <w:sz w:val="24"/>
          <w:szCs w:val="24"/>
        </w:rPr>
        <w:t>a</w:t>
      </w:r>
      <w:r w:rsidR="009A3904">
        <w:rPr>
          <w:rFonts w:ascii="Times New Roman" w:hAnsi="Times New Roman" w:cs="Times New Roman"/>
          <w:sz w:val="24"/>
          <w:szCs w:val="24"/>
        </w:rPr>
        <w:t xml:space="preserve">ll’amore della donna, che si rifà al tema della “relazione espansa” </w:t>
      </w:r>
      <w:r w:rsidR="00965F39">
        <w:rPr>
          <w:rFonts w:ascii="Times New Roman" w:hAnsi="Times New Roman" w:cs="Times New Roman"/>
          <w:sz w:val="24"/>
          <w:szCs w:val="24"/>
        </w:rPr>
        <w:t>frequente</w:t>
      </w:r>
      <w:r w:rsidR="009A3904">
        <w:rPr>
          <w:rFonts w:ascii="Times New Roman" w:hAnsi="Times New Roman" w:cs="Times New Roman"/>
          <w:sz w:val="24"/>
          <w:szCs w:val="24"/>
        </w:rPr>
        <w:t xml:space="preserve"> in </w:t>
      </w:r>
      <w:proofErr w:type="spellStart"/>
      <w:r w:rsidR="009A3904" w:rsidRPr="009A3904">
        <w:rPr>
          <w:rFonts w:ascii="Times New Roman" w:hAnsi="Times New Roman" w:cs="Times New Roman"/>
          <w:i/>
          <w:iCs/>
          <w:sz w:val="24"/>
          <w:szCs w:val="24"/>
        </w:rPr>
        <w:t>Let</w:t>
      </w:r>
      <w:proofErr w:type="spellEnd"/>
      <w:r w:rsidR="009A3904" w:rsidRPr="009A3904">
        <w:rPr>
          <w:rFonts w:ascii="Times New Roman" w:hAnsi="Times New Roman" w:cs="Times New Roman"/>
          <w:i/>
          <w:iCs/>
          <w:sz w:val="24"/>
          <w:szCs w:val="24"/>
        </w:rPr>
        <w:t xml:space="preserve"> </w:t>
      </w:r>
      <w:proofErr w:type="spellStart"/>
      <w:r w:rsidR="009A3904" w:rsidRPr="009A3904">
        <w:rPr>
          <w:rFonts w:ascii="Times New Roman" w:hAnsi="Times New Roman" w:cs="Times New Roman"/>
          <w:i/>
          <w:iCs/>
          <w:sz w:val="24"/>
          <w:szCs w:val="24"/>
        </w:rPr>
        <w:t>us</w:t>
      </w:r>
      <w:proofErr w:type="spellEnd"/>
      <w:r w:rsidR="009A3904" w:rsidRPr="009A3904">
        <w:rPr>
          <w:rFonts w:ascii="Times New Roman" w:hAnsi="Times New Roman" w:cs="Times New Roman"/>
          <w:i/>
          <w:iCs/>
          <w:sz w:val="24"/>
          <w:szCs w:val="24"/>
        </w:rPr>
        <w:t xml:space="preserve"> compare </w:t>
      </w:r>
      <w:proofErr w:type="spellStart"/>
      <w:r w:rsidR="009A3904" w:rsidRPr="009A3904">
        <w:rPr>
          <w:rFonts w:ascii="Times New Roman" w:hAnsi="Times New Roman" w:cs="Times New Roman"/>
          <w:i/>
          <w:iCs/>
          <w:sz w:val="24"/>
          <w:szCs w:val="24"/>
        </w:rPr>
        <w:t>mythologies</w:t>
      </w:r>
      <w:proofErr w:type="spellEnd"/>
      <w:r w:rsidR="009A3904">
        <w:rPr>
          <w:rFonts w:ascii="Times New Roman" w:hAnsi="Times New Roman" w:cs="Times New Roman"/>
          <w:sz w:val="24"/>
          <w:szCs w:val="24"/>
        </w:rPr>
        <w:t>.</w:t>
      </w:r>
    </w:p>
    <w:p w14:paraId="1F365C24" w14:textId="4A411024" w:rsidR="004D0DF3" w:rsidRDefault="001F3ED5" w:rsidP="006570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Cohen, dunque, inserisce non solo sé stesso, ma un’intera relazione – una di quelle </w:t>
      </w:r>
      <w:r w:rsidR="00B0086D">
        <w:rPr>
          <w:rFonts w:ascii="Times New Roman" w:hAnsi="Times New Roman" w:cs="Times New Roman"/>
          <w:sz w:val="24"/>
          <w:szCs w:val="24"/>
        </w:rPr>
        <w:t>tipiche che</w:t>
      </w:r>
      <w:r>
        <w:rPr>
          <w:rFonts w:ascii="Times New Roman" w:hAnsi="Times New Roman" w:cs="Times New Roman"/>
          <w:sz w:val="24"/>
          <w:szCs w:val="24"/>
        </w:rPr>
        <w:t xml:space="preserve"> </w:t>
      </w:r>
      <w:r w:rsidR="00B0086D">
        <w:rPr>
          <w:rFonts w:ascii="Times New Roman" w:hAnsi="Times New Roman" w:cs="Times New Roman"/>
          <w:sz w:val="24"/>
          <w:szCs w:val="24"/>
        </w:rPr>
        <w:t>animano la sua scrittura – nel contesto della Shoah, creando una sovrapposizione ardita di discorsi, in cui</w:t>
      </w:r>
      <w:r w:rsidR="00F04DBF">
        <w:rPr>
          <w:rFonts w:ascii="Times New Roman" w:hAnsi="Times New Roman" w:cs="Times New Roman"/>
          <w:sz w:val="24"/>
          <w:szCs w:val="24"/>
        </w:rPr>
        <w:t xml:space="preserve"> alla profonda riflessione sul proprio ruolo di ebreo canadese nei confronti dell’Olocausto si mescola l’egocentrismo del Cohen poeta e amante e le sue relazioni con le donne; il risultato è una poesia stratificata, complessa, e già simbolo a priori di un atteggiamento discorsivo temerario che fruttificherà</w:t>
      </w:r>
      <w:r w:rsidR="00046913">
        <w:rPr>
          <w:rFonts w:ascii="Times New Roman" w:hAnsi="Times New Roman" w:cs="Times New Roman"/>
          <w:sz w:val="24"/>
          <w:szCs w:val="24"/>
        </w:rPr>
        <w:t>,</w:t>
      </w:r>
      <w:r w:rsidR="00F04DBF">
        <w:rPr>
          <w:rFonts w:ascii="Times New Roman" w:hAnsi="Times New Roman" w:cs="Times New Roman"/>
          <w:sz w:val="24"/>
          <w:szCs w:val="24"/>
        </w:rPr>
        <w:t xml:space="preserve"> otto anni più tardi</w:t>
      </w:r>
      <w:r w:rsidR="00046913">
        <w:rPr>
          <w:rFonts w:ascii="Times New Roman" w:hAnsi="Times New Roman" w:cs="Times New Roman"/>
          <w:sz w:val="24"/>
          <w:szCs w:val="24"/>
        </w:rPr>
        <w:t>,</w:t>
      </w:r>
      <w:r w:rsidR="00F04DBF">
        <w:rPr>
          <w:rFonts w:ascii="Times New Roman" w:hAnsi="Times New Roman" w:cs="Times New Roman"/>
          <w:sz w:val="24"/>
          <w:szCs w:val="24"/>
        </w:rPr>
        <w:t xml:space="preserve"> in </w:t>
      </w:r>
      <w:r w:rsidR="00F04DBF" w:rsidRPr="00F04DBF">
        <w:rPr>
          <w:rFonts w:ascii="Times New Roman" w:hAnsi="Times New Roman" w:cs="Times New Roman"/>
          <w:i/>
          <w:iCs/>
          <w:sz w:val="24"/>
          <w:szCs w:val="24"/>
        </w:rPr>
        <w:t>Flowers for Hitler</w:t>
      </w:r>
      <w:r w:rsidR="00F04DBF">
        <w:rPr>
          <w:rFonts w:ascii="Times New Roman" w:hAnsi="Times New Roman" w:cs="Times New Roman"/>
          <w:sz w:val="24"/>
          <w:szCs w:val="24"/>
        </w:rPr>
        <w:t>.</w:t>
      </w:r>
    </w:p>
    <w:p w14:paraId="03799A24" w14:textId="77777777" w:rsidR="004D0DF3" w:rsidRDefault="004D0DF3" w:rsidP="006570D2">
      <w:pPr>
        <w:spacing w:after="0" w:line="360" w:lineRule="auto"/>
        <w:jc w:val="both"/>
        <w:rPr>
          <w:rFonts w:ascii="Times New Roman" w:hAnsi="Times New Roman" w:cs="Times New Roman"/>
          <w:sz w:val="24"/>
          <w:szCs w:val="24"/>
        </w:rPr>
      </w:pPr>
    </w:p>
    <w:p w14:paraId="6B1AFF03" w14:textId="77777777" w:rsidR="004D0DF3" w:rsidRDefault="004D0DF3" w:rsidP="006570D2">
      <w:pPr>
        <w:spacing w:after="0" w:line="360" w:lineRule="auto"/>
        <w:jc w:val="both"/>
        <w:rPr>
          <w:rFonts w:ascii="Times New Roman" w:hAnsi="Times New Roman" w:cs="Times New Roman"/>
          <w:sz w:val="24"/>
          <w:szCs w:val="24"/>
        </w:rPr>
      </w:pPr>
    </w:p>
    <w:p w14:paraId="0690B36A" w14:textId="5606B67A" w:rsidR="004D0DF3" w:rsidRDefault="004D0DF3" w:rsidP="006570D2">
      <w:pPr>
        <w:spacing w:after="0" w:line="360" w:lineRule="auto"/>
        <w:jc w:val="both"/>
        <w:rPr>
          <w:rFonts w:ascii="Times New Roman" w:hAnsi="Times New Roman" w:cs="Times New Roman"/>
          <w:sz w:val="24"/>
          <w:szCs w:val="24"/>
        </w:rPr>
      </w:pPr>
    </w:p>
    <w:p w14:paraId="5A934C5F" w14:textId="77777777" w:rsidR="00D06DB7" w:rsidRDefault="00D06DB7" w:rsidP="006570D2">
      <w:pPr>
        <w:spacing w:after="0" w:line="360" w:lineRule="auto"/>
        <w:jc w:val="both"/>
        <w:rPr>
          <w:rFonts w:ascii="Times New Roman" w:hAnsi="Times New Roman" w:cs="Times New Roman"/>
          <w:sz w:val="24"/>
          <w:szCs w:val="24"/>
        </w:rPr>
      </w:pPr>
    </w:p>
    <w:p w14:paraId="783F9B68" w14:textId="77777777" w:rsidR="00CD6579" w:rsidRPr="00B164C5" w:rsidRDefault="00CD6579" w:rsidP="00034B4D">
      <w:pPr>
        <w:pStyle w:val="Paragrafoelenco"/>
        <w:numPr>
          <w:ilvl w:val="0"/>
          <w:numId w:val="1"/>
        </w:numPr>
        <w:spacing w:line="360" w:lineRule="auto"/>
        <w:jc w:val="both"/>
        <w:rPr>
          <w:rFonts w:ascii="Times New Roman" w:hAnsi="Times New Roman" w:cs="Times New Roman"/>
          <w:b/>
          <w:bCs/>
          <w:sz w:val="24"/>
          <w:szCs w:val="24"/>
          <w:lang w:val="en-US"/>
        </w:rPr>
      </w:pPr>
      <w:r w:rsidRPr="00B164C5">
        <w:rPr>
          <w:rFonts w:ascii="Times New Roman" w:hAnsi="Times New Roman" w:cs="Times New Roman"/>
          <w:b/>
          <w:bCs/>
          <w:i/>
          <w:iCs/>
          <w:sz w:val="24"/>
          <w:szCs w:val="24"/>
          <w:lang w:val="en-US"/>
        </w:rPr>
        <w:lastRenderedPageBreak/>
        <w:t>The Spice-Box of Earth</w:t>
      </w:r>
      <w:r w:rsidRPr="00B164C5">
        <w:rPr>
          <w:rFonts w:ascii="Times New Roman" w:hAnsi="Times New Roman" w:cs="Times New Roman"/>
          <w:b/>
          <w:bCs/>
          <w:sz w:val="24"/>
          <w:szCs w:val="24"/>
          <w:lang w:val="en-US"/>
        </w:rPr>
        <w:t xml:space="preserve"> (1961)</w:t>
      </w:r>
    </w:p>
    <w:p w14:paraId="3B39E3EF" w14:textId="58930F89" w:rsidR="001165B9" w:rsidRDefault="001165B9" w:rsidP="00034B4D">
      <w:pPr>
        <w:spacing w:line="360" w:lineRule="auto"/>
        <w:jc w:val="both"/>
        <w:rPr>
          <w:rFonts w:ascii="Times New Roman" w:hAnsi="Times New Roman" w:cs="Times New Roman"/>
          <w:sz w:val="24"/>
          <w:szCs w:val="24"/>
        </w:rPr>
      </w:pPr>
      <w:r w:rsidRPr="001165B9">
        <w:rPr>
          <w:rFonts w:ascii="Times New Roman" w:hAnsi="Times New Roman" w:cs="Times New Roman"/>
          <w:i/>
          <w:iCs/>
          <w:sz w:val="24"/>
          <w:szCs w:val="24"/>
        </w:rPr>
        <w:t>The Spice-Box of Earth</w:t>
      </w:r>
      <w:r>
        <w:rPr>
          <w:rFonts w:ascii="Times New Roman" w:hAnsi="Times New Roman" w:cs="Times New Roman"/>
          <w:sz w:val="24"/>
          <w:szCs w:val="24"/>
        </w:rPr>
        <w:t>,</w:t>
      </w:r>
      <w:r w:rsidR="00CA6424">
        <w:rPr>
          <w:rFonts w:ascii="Times New Roman" w:hAnsi="Times New Roman" w:cs="Times New Roman"/>
          <w:sz w:val="24"/>
          <w:szCs w:val="24"/>
        </w:rPr>
        <w:t xml:space="preserve"> </w:t>
      </w:r>
      <w:r w:rsidR="004D70CE">
        <w:rPr>
          <w:rFonts w:ascii="Times New Roman" w:hAnsi="Times New Roman" w:cs="Times New Roman"/>
          <w:sz w:val="24"/>
          <w:szCs w:val="24"/>
        </w:rPr>
        <w:t xml:space="preserve">la seconda raccolta poetica di Leonard Cohen, </w:t>
      </w:r>
      <w:r>
        <w:rPr>
          <w:rFonts w:ascii="Times New Roman" w:hAnsi="Times New Roman" w:cs="Times New Roman"/>
          <w:sz w:val="24"/>
          <w:szCs w:val="24"/>
        </w:rPr>
        <w:t>viene pubblicata</w:t>
      </w:r>
      <w:r w:rsidR="00CC5B8B">
        <w:rPr>
          <w:rFonts w:ascii="Times New Roman" w:hAnsi="Times New Roman" w:cs="Times New Roman"/>
          <w:sz w:val="24"/>
          <w:szCs w:val="24"/>
        </w:rPr>
        <w:t xml:space="preserve"> nel maggio</w:t>
      </w:r>
      <w:r>
        <w:rPr>
          <w:rFonts w:ascii="Times New Roman" w:hAnsi="Times New Roman" w:cs="Times New Roman"/>
          <w:sz w:val="24"/>
          <w:szCs w:val="24"/>
        </w:rPr>
        <w:t xml:space="preserve"> </w:t>
      </w:r>
      <w:r w:rsidR="00CC5B8B">
        <w:rPr>
          <w:rFonts w:ascii="Times New Roman" w:hAnsi="Times New Roman" w:cs="Times New Roman"/>
          <w:sz w:val="24"/>
          <w:szCs w:val="24"/>
        </w:rPr>
        <w:t>d</w:t>
      </w:r>
      <w:r>
        <w:rPr>
          <w:rFonts w:ascii="Times New Roman" w:hAnsi="Times New Roman" w:cs="Times New Roman"/>
          <w:sz w:val="24"/>
          <w:szCs w:val="24"/>
        </w:rPr>
        <w:t>el 1961 e segna la consacrazione</w:t>
      </w:r>
      <w:r w:rsidR="00967CDC">
        <w:rPr>
          <w:rFonts w:ascii="Times New Roman" w:hAnsi="Times New Roman" w:cs="Times New Roman"/>
          <w:sz w:val="24"/>
          <w:szCs w:val="24"/>
        </w:rPr>
        <w:t xml:space="preserve"> del suo autore</w:t>
      </w:r>
      <w:r>
        <w:rPr>
          <w:rFonts w:ascii="Times New Roman" w:hAnsi="Times New Roman" w:cs="Times New Roman"/>
          <w:sz w:val="24"/>
          <w:szCs w:val="24"/>
        </w:rPr>
        <w:t xml:space="preserve"> come </w:t>
      </w:r>
      <w:r w:rsidRPr="001165B9">
        <w:rPr>
          <w:rFonts w:ascii="Times New Roman" w:hAnsi="Times New Roman" w:cs="Times New Roman"/>
          <w:i/>
          <w:iCs/>
          <w:sz w:val="24"/>
          <w:szCs w:val="24"/>
        </w:rPr>
        <w:t>golden boy</w:t>
      </w:r>
      <w:r>
        <w:rPr>
          <w:rFonts w:ascii="Times New Roman" w:hAnsi="Times New Roman" w:cs="Times New Roman"/>
          <w:sz w:val="24"/>
          <w:szCs w:val="24"/>
        </w:rPr>
        <w:t xml:space="preserve"> della poesia canadese</w:t>
      </w:r>
      <w:r w:rsidR="004D70CE">
        <w:rPr>
          <w:rFonts w:ascii="Times New Roman" w:hAnsi="Times New Roman" w:cs="Times New Roman"/>
          <w:sz w:val="24"/>
          <w:szCs w:val="24"/>
        </w:rPr>
        <w:t xml:space="preserve">: </w:t>
      </w:r>
      <w:r w:rsidR="00CC5B8B">
        <w:rPr>
          <w:rFonts w:ascii="Times New Roman" w:hAnsi="Times New Roman" w:cs="Times New Roman"/>
          <w:sz w:val="24"/>
          <w:szCs w:val="24"/>
        </w:rPr>
        <w:t>esce per l</w:t>
      </w:r>
      <w:r w:rsidR="004962B3">
        <w:rPr>
          <w:rFonts w:ascii="Times New Roman" w:hAnsi="Times New Roman" w:cs="Times New Roman"/>
          <w:sz w:val="24"/>
          <w:szCs w:val="24"/>
        </w:rPr>
        <w:t xml:space="preserve">’importante </w:t>
      </w:r>
      <w:r w:rsidR="00CC5B8B">
        <w:rPr>
          <w:rFonts w:ascii="Times New Roman" w:hAnsi="Times New Roman" w:cs="Times New Roman"/>
          <w:sz w:val="24"/>
          <w:szCs w:val="24"/>
        </w:rPr>
        <w:t xml:space="preserve">casa editrice </w:t>
      </w:r>
      <w:r w:rsidR="00DE5703">
        <w:rPr>
          <w:rFonts w:ascii="Times New Roman" w:hAnsi="Times New Roman" w:cs="Times New Roman"/>
          <w:sz w:val="24"/>
          <w:szCs w:val="24"/>
        </w:rPr>
        <w:t>di Toronto</w:t>
      </w:r>
      <w:r w:rsidR="004962B3">
        <w:rPr>
          <w:rFonts w:ascii="Times New Roman" w:hAnsi="Times New Roman" w:cs="Times New Roman"/>
          <w:sz w:val="24"/>
          <w:szCs w:val="24"/>
        </w:rPr>
        <w:t xml:space="preserve"> McClelland &amp; Stewart</w:t>
      </w:r>
      <w:r w:rsidR="004D70CE">
        <w:rPr>
          <w:rFonts w:ascii="Times New Roman" w:hAnsi="Times New Roman" w:cs="Times New Roman"/>
          <w:sz w:val="24"/>
          <w:szCs w:val="24"/>
        </w:rPr>
        <w:t>, il che comporta</w:t>
      </w:r>
      <w:r w:rsidR="004962B3">
        <w:rPr>
          <w:rFonts w:ascii="Times New Roman" w:hAnsi="Times New Roman" w:cs="Times New Roman"/>
          <w:sz w:val="24"/>
          <w:szCs w:val="24"/>
        </w:rPr>
        <w:t xml:space="preserve"> un salto di qualità per Cohen, che passa così dalla </w:t>
      </w:r>
      <w:r w:rsidR="00A81A03">
        <w:rPr>
          <w:rFonts w:ascii="Times New Roman" w:hAnsi="Times New Roman" w:cs="Times New Roman"/>
          <w:sz w:val="24"/>
          <w:szCs w:val="24"/>
        </w:rPr>
        <w:t>diffusione</w:t>
      </w:r>
      <w:r w:rsidR="004962B3">
        <w:rPr>
          <w:rFonts w:ascii="Times New Roman" w:hAnsi="Times New Roman" w:cs="Times New Roman"/>
          <w:sz w:val="24"/>
          <w:szCs w:val="24"/>
        </w:rPr>
        <w:t xml:space="preserve"> </w:t>
      </w:r>
      <w:r w:rsidR="00A81A03">
        <w:rPr>
          <w:rFonts w:ascii="Times New Roman" w:hAnsi="Times New Roman" w:cs="Times New Roman"/>
          <w:sz w:val="24"/>
          <w:szCs w:val="24"/>
        </w:rPr>
        <w:t xml:space="preserve">della prima raccolta </w:t>
      </w:r>
      <w:r w:rsidR="004962B3">
        <w:rPr>
          <w:rFonts w:ascii="Times New Roman" w:hAnsi="Times New Roman" w:cs="Times New Roman"/>
          <w:sz w:val="24"/>
          <w:szCs w:val="24"/>
        </w:rPr>
        <w:t>n</w:t>
      </w:r>
      <w:r w:rsidR="000C217D">
        <w:rPr>
          <w:rFonts w:ascii="Times New Roman" w:hAnsi="Times New Roman" w:cs="Times New Roman"/>
          <w:sz w:val="24"/>
          <w:szCs w:val="24"/>
        </w:rPr>
        <w:t>el ristretto</w:t>
      </w:r>
      <w:r w:rsidR="004962B3">
        <w:rPr>
          <w:rFonts w:ascii="Times New Roman" w:hAnsi="Times New Roman" w:cs="Times New Roman"/>
          <w:sz w:val="24"/>
          <w:szCs w:val="24"/>
        </w:rPr>
        <w:t xml:space="preserve"> ambito universitario all’ingresso nel “mondo delle lettere” vero e proprio</w:t>
      </w:r>
      <w:r w:rsidR="00DE5703">
        <w:rPr>
          <w:rFonts w:ascii="Times New Roman" w:hAnsi="Times New Roman" w:cs="Times New Roman"/>
          <w:sz w:val="24"/>
          <w:szCs w:val="24"/>
        </w:rPr>
        <w:t>. I</w:t>
      </w:r>
      <w:r w:rsidR="004962B3">
        <w:rPr>
          <w:rFonts w:ascii="Times New Roman" w:hAnsi="Times New Roman" w:cs="Times New Roman"/>
          <w:sz w:val="24"/>
          <w:szCs w:val="24"/>
        </w:rPr>
        <w:t xml:space="preserve">l libro ottiene un grande successo di pubblico, tanto che nel 1978 </w:t>
      </w:r>
      <w:proofErr w:type="spellStart"/>
      <w:r w:rsidR="004962B3">
        <w:rPr>
          <w:rFonts w:ascii="Times New Roman" w:hAnsi="Times New Roman" w:cs="Times New Roman"/>
          <w:sz w:val="24"/>
          <w:szCs w:val="24"/>
        </w:rPr>
        <w:t>Scobie</w:t>
      </w:r>
      <w:proofErr w:type="spellEnd"/>
      <w:r w:rsidR="004962B3">
        <w:rPr>
          <w:rFonts w:ascii="Times New Roman" w:hAnsi="Times New Roman" w:cs="Times New Roman"/>
          <w:sz w:val="24"/>
          <w:szCs w:val="24"/>
        </w:rPr>
        <w:t xml:space="preserve"> lo definisce ancora </w:t>
      </w:r>
      <w:r w:rsidR="00DE5703">
        <w:rPr>
          <w:rFonts w:ascii="Times New Roman" w:hAnsi="Times New Roman" w:cs="Times New Roman"/>
          <w:sz w:val="24"/>
          <w:szCs w:val="24"/>
        </w:rPr>
        <w:t>“il singolo volume di poesia di Cohen più popolare”</w:t>
      </w:r>
      <w:r w:rsidR="00DE5703">
        <w:rPr>
          <w:rStyle w:val="Rimandonotaapidipagina"/>
          <w:rFonts w:ascii="Times New Roman" w:hAnsi="Times New Roman" w:cs="Times New Roman"/>
          <w:sz w:val="24"/>
          <w:szCs w:val="24"/>
        </w:rPr>
        <w:footnoteReference w:id="152"/>
      </w:r>
      <w:r w:rsidR="00DE5703">
        <w:rPr>
          <w:rFonts w:ascii="Times New Roman" w:hAnsi="Times New Roman" w:cs="Times New Roman"/>
          <w:sz w:val="24"/>
          <w:szCs w:val="24"/>
        </w:rPr>
        <w:t xml:space="preserve">, e parallelamente anche un’ottima risposta dalla critica: nelle recensioni </w:t>
      </w:r>
      <w:r w:rsidR="00967CDC">
        <w:rPr>
          <w:rFonts w:ascii="Times New Roman" w:hAnsi="Times New Roman" w:cs="Times New Roman"/>
          <w:sz w:val="24"/>
          <w:szCs w:val="24"/>
        </w:rPr>
        <w:t>vengono</w:t>
      </w:r>
      <w:r w:rsidR="00DE5703">
        <w:rPr>
          <w:rFonts w:ascii="Times New Roman" w:hAnsi="Times New Roman" w:cs="Times New Roman"/>
          <w:sz w:val="24"/>
          <w:szCs w:val="24"/>
        </w:rPr>
        <w:t xml:space="preserve"> utilizzati “toni quasi adulatori</w:t>
      </w:r>
      <w:r w:rsidR="00967CDC">
        <w:rPr>
          <w:rFonts w:ascii="Times New Roman" w:hAnsi="Times New Roman" w:cs="Times New Roman"/>
          <w:sz w:val="24"/>
          <w:szCs w:val="24"/>
        </w:rPr>
        <w:t xml:space="preserve">. Il critico Robert Weaver </w:t>
      </w:r>
      <w:proofErr w:type="spellStart"/>
      <w:r w:rsidR="00967CDC">
        <w:rPr>
          <w:rFonts w:ascii="Times New Roman" w:hAnsi="Times New Roman" w:cs="Times New Roman"/>
          <w:sz w:val="24"/>
          <w:szCs w:val="24"/>
        </w:rPr>
        <w:t>parl</w:t>
      </w:r>
      <w:proofErr w:type="spellEnd"/>
      <w:r w:rsidR="00967CDC">
        <w:rPr>
          <w:rFonts w:ascii="Times New Roman" w:hAnsi="Times New Roman" w:cs="Times New Roman"/>
          <w:sz w:val="24"/>
          <w:szCs w:val="24"/>
        </w:rPr>
        <w:t>[a]</w:t>
      </w:r>
      <w:r w:rsidR="00DE5703">
        <w:rPr>
          <w:rFonts w:ascii="Times New Roman" w:hAnsi="Times New Roman" w:cs="Times New Roman"/>
          <w:sz w:val="24"/>
          <w:szCs w:val="24"/>
        </w:rPr>
        <w:t xml:space="preserve"> di gra</w:t>
      </w:r>
      <w:r w:rsidR="00967CDC">
        <w:rPr>
          <w:rFonts w:ascii="Times New Roman" w:hAnsi="Times New Roman" w:cs="Times New Roman"/>
          <w:sz w:val="24"/>
          <w:szCs w:val="24"/>
        </w:rPr>
        <w:t>nde forza espressiva e sentenzi[a] che Cohen [è]</w:t>
      </w:r>
      <w:r w:rsidR="00DE5703">
        <w:rPr>
          <w:rFonts w:ascii="Times New Roman" w:hAnsi="Times New Roman" w:cs="Times New Roman"/>
          <w:sz w:val="24"/>
          <w:szCs w:val="24"/>
        </w:rPr>
        <w:t xml:space="preserve"> ‘probabilmente il miglior giovane poeta del Canada anglofono’ [e] il giorna</w:t>
      </w:r>
      <w:r w:rsidR="00967CDC">
        <w:rPr>
          <w:rFonts w:ascii="Times New Roman" w:hAnsi="Times New Roman" w:cs="Times New Roman"/>
          <w:sz w:val="24"/>
          <w:szCs w:val="24"/>
        </w:rPr>
        <w:t xml:space="preserve">lista Arnold </w:t>
      </w:r>
      <w:proofErr w:type="spellStart"/>
      <w:r w:rsidR="00967CDC">
        <w:rPr>
          <w:rFonts w:ascii="Times New Roman" w:hAnsi="Times New Roman" w:cs="Times New Roman"/>
          <w:sz w:val="24"/>
          <w:szCs w:val="24"/>
        </w:rPr>
        <w:t>Edinborough</w:t>
      </w:r>
      <w:proofErr w:type="spellEnd"/>
      <w:r w:rsidR="00967CDC">
        <w:rPr>
          <w:rFonts w:ascii="Times New Roman" w:hAnsi="Times New Roman" w:cs="Times New Roman"/>
          <w:sz w:val="24"/>
          <w:szCs w:val="24"/>
        </w:rPr>
        <w:t xml:space="preserve"> </w:t>
      </w:r>
      <w:proofErr w:type="spellStart"/>
      <w:r w:rsidR="00967CDC">
        <w:rPr>
          <w:rFonts w:ascii="Times New Roman" w:hAnsi="Times New Roman" w:cs="Times New Roman"/>
          <w:sz w:val="24"/>
          <w:szCs w:val="24"/>
        </w:rPr>
        <w:t>adombr</w:t>
      </w:r>
      <w:proofErr w:type="spellEnd"/>
      <w:r w:rsidR="00967CDC">
        <w:rPr>
          <w:rFonts w:ascii="Times New Roman" w:hAnsi="Times New Roman" w:cs="Times New Roman"/>
          <w:sz w:val="24"/>
          <w:szCs w:val="24"/>
        </w:rPr>
        <w:t>[a]</w:t>
      </w:r>
      <w:r w:rsidR="00DE5703">
        <w:rPr>
          <w:rFonts w:ascii="Times New Roman" w:hAnsi="Times New Roman" w:cs="Times New Roman"/>
          <w:sz w:val="24"/>
          <w:szCs w:val="24"/>
        </w:rPr>
        <w:t xml:space="preserve"> che Cohen </w:t>
      </w:r>
      <w:r w:rsidR="00967CDC">
        <w:rPr>
          <w:rFonts w:ascii="Times New Roman" w:hAnsi="Times New Roman" w:cs="Times New Roman"/>
          <w:sz w:val="24"/>
          <w:szCs w:val="24"/>
        </w:rPr>
        <w:t>abbia</w:t>
      </w:r>
      <w:r w:rsidR="00DE5703">
        <w:rPr>
          <w:rFonts w:ascii="Times New Roman" w:hAnsi="Times New Roman" w:cs="Times New Roman"/>
          <w:sz w:val="24"/>
          <w:szCs w:val="24"/>
        </w:rPr>
        <w:t xml:space="preserve"> preso il posto di </w:t>
      </w:r>
      <w:proofErr w:type="spellStart"/>
      <w:r w:rsidR="00DE5703">
        <w:rPr>
          <w:rFonts w:ascii="Times New Roman" w:hAnsi="Times New Roman" w:cs="Times New Roman"/>
          <w:sz w:val="24"/>
          <w:szCs w:val="24"/>
        </w:rPr>
        <w:t>Layton</w:t>
      </w:r>
      <w:proofErr w:type="spellEnd"/>
      <w:r w:rsidR="00DE5703">
        <w:rPr>
          <w:rFonts w:ascii="Times New Roman" w:hAnsi="Times New Roman" w:cs="Times New Roman"/>
          <w:sz w:val="24"/>
          <w:szCs w:val="24"/>
        </w:rPr>
        <w:t xml:space="preserve"> quale miglior poeta canadese”</w:t>
      </w:r>
      <w:r w:rsidR="00DE5703">
        <w:rPr>
          <w:rStyle w:val="Rimandonotaapidipagina"/>
          <w:rFonts w:ascii="Times New Roman" w:hAnsi="Times New Roman" w:cs="Times New Roman"/>
          <w:sz w:val="24"/>
          <w:szCs w:val="24"/>
        </w:rPr>
        <w:footnoteReference w:id="153"/>
      </w:r>
      <w:r w:rsidR="00DE5703">
        <w:rPr>
          <w:rFonts w:ascii="Times New Roman" w:hAnsi="Times New Roman" w:cs="Times New Roman"/>
          <w:sz w:val="24"/>
          <w:szCs w:val="24"/>
        </w:rPr>
        <w:t>.</w:t>
      </w:r>
    </w:p>
    <w:p w14:paraId="36EA2B1B" w14:textId="63A13C77" w:rsidR="00AF12C1" w:rsidRDefault="006911D6" w:rsidP="00034B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Il motivo del successo di vendite </w:t>
      </w:r>
      <w:r w:rsidR="007B24AB">
        <w:rPr>
          <w:rFonts w:ascii="Times New Roman" w:hAnsi="Times New Roman" w:cs="Times New Roman"/>
          <w:sz w:val="24"/>
          <w:szCs w:val="24"/>
        </w:rPr>
        <w:t xml:space="preserve">di </w:t>
      </w:r>
      <w:r w:rsidR="007B24AB" w:rsidRPr="007B24AB">
        <w:rPr>
          <w:rFonts w:ascii="Times New Roman" w:hAnsi="Times New Roman" w:cs="Times New Roman"/>
          <w:i/>
          <w:iCs/>
          <w:sz w:val="24"/>
          <w:szCs w:val="24"/>
        </w:rPr>
        <w:t>The Spice-Box of Earth</w:t>
      </w:r>
      <w:r w:rsidR="007B24AB">
        <w:rPr>
          <w:rFonts w:ascii="Times New Roman" w:hAnsi="Times New Roman" w:cs="Times New Roman"/>
          <w:sz w:val="24"/>
          <w:szCs w:val="24"/>
        </w:rPr>
        <w:t xml:space="preserve"> è che la raccolta contiene per la prima volta, a differenza di </w:t>
      </w:r>
      <w:proofErr w:type="spellStart"/>
      <w:r w:rsidR="007B24AB" w:rsidRPr="007B24AB">
        <w:rPr>
          <w:rFonts w:ascii="Times New Roman" w:hAnsi="Times New Roman" w:cs="Times New Roman"/>
          <w:i/>
          <w:iCs/>
          <w:sz w:val="24"/>
          <w:szCs w:val="24"/>
        </w:rPr>
        <w:t>Let</w:t>
      </w:r>
      <w:proofErr w:type="spellEnd"/>
      <w:r w:rsidR="007B24AB" w:rsidRPr="007B24AB">
        <w:rPr>
          <w:rFonts w:ascii="Times New Roman" w:hAnsi="Times New Roman" w:cs="Times New Roman"/>
          <w:i/>
          <w:iCs/>
          <w:sz w:val="24"/>
          <w:szCs w:val="24"/>
        </w:rPr>
        <w:t xml:space="preserve"> </w:t>
      </w:r>
      <w:proofErr w:type="spellStart"/>
      <w:r w:rsidR="007B24AB" w:rsidRPr="007B24AB">
        <w:rPr>
          <w:rFonts w:ascii="Times New Roman" w:hAnsi="Times New Roman" w:cs="Times New Roman"/>
          <w:i/>
          <w:iCs/>
          <w:sz w:val="24"/>
          <w:szCs w:val="24"/>
        </w:rPr>
        <w:t>us</w:t>
      </w:r>
      <w:proofErr w:type="spellEnd"/>
      <w:r w:rsidR="007B24AB" w:rsidRPr="007B24AB">
        <w:rPr>
          <w:rFonts w:ascii="Times New Roman" w:hAnsi="Times New Roman" w:cs="Times New Roman"/>
          <w:i/>
          <w:iCs/>
          <w:sz w:val="24"/>
          <w:szCs w:val="24"/>
        </w:rPr>
        <w:t xml:space="preserve"> compare </w:t>
      </w:r>
      <w:proofErr w:type="spellStart"/>
      <w:r w:rsidR="007B24AB" w:rsidRPr="007B24AB">
        <w:rPr>
          <w:rFonts w:ascii="Times New Roman" w:hAnsi="Times New Roman" w:cs="Times New Roman"/>
          <w:i/>
          <w:iCs/>
          <w:sz w:val="24"/>
          <w:szCs w:val="24"/>
        </w:rPr>
        <w:t>mythologies</w:t>
      </w:r>
      <w:proofErr w:type="spellEnd"/>
      <w:r w:rsidR="007B24AB">
        <w:rPr>
          <w:rFonts w:ascii="Times New Roman" w:hAnsi="Times New Roman" w:cs="Times New Roman"/>
          <w:sz w:val="24"/>
          <w:szCs w:val="24"/>
        </w:rPr>
        <w:t xml:space="preserve">, un consistente gruppo di poesie d’amore, </w:t>
      </w:r>
      <w:r w:rsidR="003A34FE">
        <w:rPr>
          <w:rFonts w:ascii="Times New Roman" w:hAnsi="Times New Roman" w:cs="Times New Roman"/>
          <w:sz w:val="24"/>
          <w:szCs w:val="24"/>
        </w:rPr>
        <w:t xml:space="preserve">alcune delle quali sono ancora oggi tra le più apprezzate dai fan di Cohen; ma </w:t>
      </w:r>
      <w:r w:rsidR="00E97E88">
        <w:rPr>
          <w:rFonts w:ascii="Times New Roman" w:hAnsi="Times New Roman" w:cs="Times New Roman"/>
          <w:sz w:val="24"/>
          <w:szCs w:val="24"/>
        </w:rPr>
        <w:t>lasciando da parte la fortuna commerciale</w:t>
      </w:r>
      <w:r w:rsidR="003A34FE">
        <w:rPr>
          <w:rFonts w:ascii="Times New Roman" w:hAnsi="Times New Roman" w:cs="Times New Roman"/>
          <w:sz w:val="24"/>
          <w:szCs w:val="24"/>
        </w:rPr>
        <w:t xml:space="preserve">, </w:t>
      </w:r>
      <w:r w:rsidR="00625B4E">
        <w:rPr>
          <w:rFonts w:ascii="Times New Roman" w:hAnsi="Times New Roman" w:cs="Times New Roman"/>
          <w:sz w:val="24"/>
          <w:szCs w:val="24"/>
        </w:rPr>
        <w:t>a livello</w:t>
      </w:r>
      <w:r w:rsidR="003A34FE">
        <w:rPr>
          <w:rFonts w:ascii="Times New Roman" w:hAnsi="Times New Roman" w:cs="Times New Roman"/>
          <w:sz w:val="24"/>
          <w:szCs w:val="24"/>
        </w:rPr>
        <w:t xml:space="preserve"> generale </w:t>
      </w:r>
      <w:r w:rsidR="000D47E7">
        <w:rPr>
          <w:rFonts w:ascii="Times New Roman" w:hAnsi="Times New Roman" w:cs="Times New Roman"/>
          <w:sz w:val="24"/>
          <w:szCs w:val="24"/>
        </w:rPr>
        <w:t>il libro è più maturo, strutturato e consapevole rispetto alla raccolta d’esordio, il tono più controllato e “lo stile […] più scarno”</w:t>
      </w:r>
      <w:r w:rsidR="00927737">
        <w:rPr>
          <w:rStyle w:val="Rimandonotaapidipagina"/>
          <w:rFonts w:ascii="Times New Roman" w:hAnsi="Times New Roman" w:cs="Times New Roman"/>
          <w:sz w:val="24"/>
          <w:szCs w:val="24"/>
        </w:rPr>
        <w:footnoteReference w:id="154"/>
      </w:r>
      <w:r w:rsidR="00927737">
        <w:rPr>
          <w:rFonts w:ascii="Times New Roman" w:hAnsi="Times New Roman" w:cs="Times New Roman"/>
          <w:sz w:val="24"/>
          <w:szCs w:val="24"/>
        </w:rPr>
        <w:t xml:space="preserve">, il materiale poetico meno eclettico e più intimo: se </w:t>
      </w:r>
      <w:proofErr w:type="spellStart"/>
      <w:r w:rsidR="00927737" w:rsidRPr="00927737">
        <w:rPr>
          <w:rFonts w:ascii="Times New Roman" w:hAnsi="Times New Roman" w:cs="Times New Roman"/>
          <w:i/>
          <w:iCs/>
          <w:sz w:val="24"/>
          <w:szCs w:val="24"/>
        </w:rPr>
        <w:t>Let</w:t>
      </w:r>
      <w:proofErr w:type="spellEnd"/>
      <w:r w:rsidR="00927737" w:rsidRPr="00927737">
        <w:rPr>
          <w:rFonts w:ascii="Times New Roman" w:hAnsi="Times New Roman" w:cs="Times New Roman"/>
          <w:i/>
          <w:iCs/>
          <w:sz w:val="24"/>
          <w:szCs w:val="24"/>
        </w:rPr>
        <w:t xml:space="preserve"> </w:t>
      </w:r>
      <w:proofErr w:type="spellStart"/>
      <w:r w:rsidR="00927737" w:rsidRPr="00927737">
        <w:rPr>
          <w:rFonts w:ascii="Times New Roman" w:hAnsi="Times New Roman" w:cs="Times New Roman"/>
          <w:i/>
          <w:iCs/>
          <w:sz w:val="24"/>
          <w:szCs w:val="24"/>
        </w:rPr>
        <w:t>us</w:t>
      </w:r>
      <w:proofErr w:type="spellEnd"/>
      <w:r w:rsidR="00927737" w:rsidRPr="00927737">
        <w:rPr>
          <w:rFonts w:ascii="Times New Roman" w:hAnsi="Times New Roman" w:cs="Times New Roman"/>
          <w:i/>
          <w:iCs/>
          <w:sz w:val="24"/>
          <w:szCs w:val="24"/>
        </w:rPr>
        <w:t xml:space="preserve"> compare </w:t>
      </w:r>
      <w:proofErr w:type="spellStart"/>
      <w:r w:rsidR="00927737" w:rsidRPr="00927737">
        <w:rPr>
          <w:rFonts w:ascii="Times New Roman" w:hAnsi="Times New Roman" w:cs="Times New Roman"/>
          <w:i/>
          <w:iCs/>
          <w:sz w:val="24"/>
          <w:szCs w:val="24"/>
        </w:rPr>
        <w:t>mythologies</w:t>
      </w:r>
      <w:proofErr w:type="spellEnd"/>
      <w:r w:rsidR="00927737">
        <w:rPr>
          <w:rFonts w:ascii="Times New Roman" w:hAnsi="Times New Roman" w:cs="Times New Roman"/>
          <w:sz w:val="24"/>
          <w:szCs w:val="24"/>
        </w:rPr>
        <w:t xml:space="preserve"> aveva la potenza </w:t>
      </w:r>
      <w:r w:rsidR="00C86B7B">
        <w:rPr>
          <w:rFonts w:ascii="Times New Roman" w:hAnsi="Times New Roman" w:cs="Times New Roman"/>
          <w:sz w:val="24"/>
          <w:szCs w:val="24"/>
        </w:rPr>
        <w:t xml:space="preserve">esuberante dell’esordiente, </w:t>
      </w:r>
      <w:r w:rsidR="00C86B7B" w:rsidRPr="00C86B7B">
        <w:rPr>
          <w:rFonts w:ascii="Times New Roman" w:hAnsi="Times New Roman" w:cs="Times New Roman"/>
          <w:i/>
          <w:iCs/>
          <w:sz w:val="24"/>
          <w:szCs w:val="24"/>
        </w:rPr>
        <w:t>The Spice-Box of Earth</w:t>
      </w:r>
      <w:r w:rsidR="00C86B7B">
        <w:rPr>
          <w:rFonts w:ascii="Times New Roman" w:hAnsi="Times New Roman" w:cs="Times New Roman"/>
          <w:sz w:val="24"/>
          <w:szCs w:val="24"/>
        </w:rPr>
        <w:t xml:space="preserve"> è invece la prova della maturità poetica</w:t>
      </w:r>
      <w:r w:rsidR="00E97E88">
        <w:rPr>
          <w:rFonts w:ascii="Times New Roman" w:hAnsi="Times New Roman" w:cs="Times New Roman"/>
          <w:sz w:val="24"/>
          <w:szCs w:val="24"/>
        </w:rPr>
        <w:t xml:space="preserve"> di Leonard Cohen.</w:t>
      </w:r>
    </w:p>
    <w:p w14:paraId="50847822" w14:textId="3B999751" w:rsidR="00E97E88" w:rsidRDefault="00E97E88" w:rsidP="00034B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seconda raccolta </w:t>
      </w:r>
      <w:proofErr w:type="spellStart"/>
      <w:r>
        <w:rPr>
          <w:rFonts w:ascii="Times New Roman" w:hAnsi="Times New Roman" w:cs="Times New Roman"/>
          <w:sz w:val="24"/>
          <w:szCs w:val="24"/>
        </w:rPr>
        <w:t>coheniana</w:t>
      </w:r>
      <w:proofErr w:type="spellEnd"/>
      <w:r>
        <w:rPr>
          <w:rFonts w:ascii="Times New Roman" w:hAnsi="Times New Roman" w:cs="Times New Roman"/>
          <w:sz w:val="24"/>
          <w:szCs w:val="24"/>
        </w:rPr>
        <w:t xml:space="preserve">, composta da 59 poesie, deve il suo titolo a un </w:t>
      </w:r>
      <w:r w:rsidR="00FD4C9B">
        <w:rPr>
          <w:rFonts w:ascii="Times New Roman" w:hAnsi="Times New Roman" w:cs="Times New Roman"/>
          <w:sz w:val="24"/>
          <w:szCs w:val="24"/>
        </w:rPr>
        <w:t>elemento derivato</w:t>
      </w:r>
      <w:r>
        <w:rPr>
          <w:rFonts w:ascii="Times New Roman" w:hAnsi="Times New Roman" w:cs="Times New Roman"/>
          <w:sz w:val="24"/>
          <w:szCs w:val="24"/>
        </w:rPr>
        <w:t xml:space="preserve"> d</w:t>
      </w:r>
      <w:r w:rsidR="00FD4C9B">
        <w:rPr>
          <w:rFonts w:ascii="Times New Roman" w:hAnsi="Times New Roman" w:cs="Times New Roman"/>
          <w:sz w:val="24"/>
          <w:szCs w:val="24"/>
        </w:rPr>
        <w:t>a</w:t>
      </w:r>
      <w:r>
        <w:rPr>
          <w:rFonts w:ascii="Times New Roman" w:hAnsi="Times New Roman" w:cs="Times New Roman"/>
          <w:sz w:val="24"/>
          <w:szCs w:val="24"/>
        </w:rPr>
        <w:t xml:space="preserve">lla tradizione ebraica: </w:t>
      </w:r>
      <w:r w:rsidR="006C20CF">
        <w:rPr>
          <w:rFonts w:ascii="Times New Roman" w:hAnsi="Times New Roman" w:cs="Times New Roman"/>
          <w:sz w:val="24"/>
          <w:szCs w:val="24"/>
        </w:rPr>
        <w:t xml:space="preserve">la “scatolina di spezie </w:t>
      </w:r>
      <w:r w:rsidR="00DF4EDE">
        <w:rPr>
          <w:rFonts w:ascii="Times New Roman" w:hAnsi="Times New Roman" w:cs="Times New Roman"/>
          <w:sz w:val="24"/>
          <w:szCs w:val="24"/>
        </w:rPr>
        <w:t>che viene fatta benedire per poi inspirarne l’odore dopo il tramonto nel giorno dello Shabbat, [che] allude simbolicamente al confine tra sacro e profano”</w:t>
      </w:r>
      <w:r w:rsidR="004913B1">
        <w:rPr>
          <w:rStyle w:val="Rimandonotaapidipagina"/>
          <w:rFonts w:ascii="Times New Roman" w:hAnsi="Times New Roman" w:cs="Times New Roman"/>
          <w:sz w:val="24"/>
          <w:szCs w:val="24"/>
        </w:rPr>
        <w:footnoteReference w:id="155"/>
      </w:r>
      <w:r w:rsidR="00DF4EDE">
        <w:rPr>
          <w:rFonts w:ascii="Times New Roman" w:hAnsi="Times New Roman" w:cs="Times New Roman"/>
          <w:sz w:val="24"/>
          <w:szCs w:val="24"/>
        </w:rPr>
        <w:t>.</w:t>
      </w:r>
      <w:r w:rsidR="00FD4C9B">
        <w:rPr>
          <w:rFonts w:ascii="Times New Roman" w:hAnsi="Times New Roman" w:cs="Times New Roman"/>
          <w:sz w:val="24"/>
          <w:szCs w:val="24"/>
        </w:rPr>
        <w:t xml:space="preserve"> Il riferimento a questo oggetto – che per Cohen non contiene spezie e profumi ma, significativamente, l’intera Terra – chiarifica già a livello di paratesto quale sarà </w:t>
      </w:r>
      <w:r w:rsidR="005A4E94">
        <w:rPr>
          <w:rFonts w:ascii="Times New Roman" w:hAnsi="Times New Roman" w:cs="Times New Roman"/>
          <w:sz w:val="24"/>
          <w:szCs w:val="24"/>
        </w:rPr>
        <w:t xml:space="preserve">uno dei temi portanti di </w:t>
      </w:r>
      <w:r w:rsidR="005A4E94" w:rsidRPr="005A4E94">
        <w:rPr>
          <w:rFonts w:ascii="Times New Roman" w:hAnsi="Times New Roman" w:cs="Times New Roman"/>
          <w:i/>
          <w:iCs/>
          <w:sz w:val="24"/>
          <w:szCs w:val="24"/>
        </w:rPr>
        <w:t>The Spice-Box of Earth</w:t>
      </w:r>
      <w:r w:rsidR="005A4E94">
        <w:rPr>
          <w:rFonts w:ascii="Times New Roman" w:hAnsi="Times New Roman" w:cs="Times New Roman"/>
          <w:sz w:val="24"/>
          <w:szCs w:val="24"/>
        </w:rPr>
        <w:t xml:space="preserve">: la religione ebraica e il rapporto di Cohen con questa ingombrante eredità; le altre mitologie a confronto nella </w:t>
      </w:r>
      <w:r w:rsidR="005A4E94">
        <w:rPr>
          <w:rFonts w:ascii="Times New Roman" w:hAnsi="Times New Roman" w:cs="Times New Roman"/>
          <w:sz w:val="24"/>
          <w:szCs w:val="24"/>
        </w:rPr>
        <w:lastRenderedPageBreak/>
        <w:t>raccolta precedente svaniscono e “la mitologia ebraica predomina”</w:t>
      </w:r>
      <w:r w:rsidR="005A4E94">
        <w:rPr>
          <w:rStyle w:val="Rimandonotaapidipagina"/>
          <w:rFonts w:ascii="Times New Roman" w:hAnsi="Times New Roman" w:cs="Times New Roman"/>
          <w:sz w:val="24"/>
          <w:szCs w:val="24"/>
        </w:rPr>
        <w:footnoteReference w:id="156"/>
      </w:r>
      <w:r w:rsidR="005A4E94">
        <w:rPr>
          <w:rFonts w:ascii="Times New Roman" w:hAnsi="Times New Roman" w:cs="Times New Roman"/>
          <w:sz w:val="24"/>
          <w:szCs w:val="24"/>
        </w:rPr>
        <w:t>, al punto che Cohen “pare voler manifestare una per</w:t>
      </w:r>
      <w:r w:rsidR="00F970D8">
        <w:rPr>
          <w:rFonts w:ascii="Times New Roman" w:hAnsi="Times New Roman" w:cs="Times New Roman"/>
          <w:sz w:val="24"/>
          <w:szCs w:val="24"/>
        </w:rPr>
        <w:t>sonale quanto irriducibile e pulsionale tensione verso il suo essere ebreo”</w:t>
      </w:r>
      <w:r w:rsidR="00F970D8">
        <w:rPr>
          <w:rStyle w:val="Rimandonotaapidipagina"/>
          <w:rFonts w:ascii="Times New Roman" w:hAnsi="Times New Roman" w:cs="Times New Roman"/>
          <w:sz w:val="24"/>
          <w:szCs w:val="24"/>
        </w:rPr>
        <w:footnoteReference w:id="157"/>
      </w:r>
      <w:r w:rsidR="00F970D8">
        <w:rPr>
          <w:rFonts w:ascii="Times New Roman" w:hAnsi="Times New Roman" w:cs="Times New Roman"/>
          <w:sz w:val="24"/>
          <w:szCs w:val="24"/>
        </w:rPr>
        <w:t>.</w:t>
      </w:r>
      <w:r w:rsidR="005A4E94">
        <w:rPr>
          <w:rFonts w:ascii="Times New Roman" w:hAnsi="Times New Roman" w:cs="Times New Roman"/>
          <w:sz w:val="24"/>
          <w:szCs w:val="24"/>
        </w:rPr>
        <w:t xml:space="preserve"> </w:t>
      </w:r>
    </w:p>
    <w:p w14:paraId="29BA2D79" w14:textId="5FE5C17C" w:rsidR="00034B4D" w:rsidRDefault="00750D59" w:rsidP="00034B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Insieme all’ebraismo, </w:t>
      </w:r>
      <w:proofErr w:type="spellStart"/>
      <w:r>
        <w:rPr>
          <w:rFonts w:ascii="Times New Roman" w:hAnsi="Times New Roman" w:cs="Times New Roman"/>
          <w:sz w:val="24"/>
          <w:szCs w:val="24"/>
        </w:rPr>
        <w:t>Scobie</w:t>
      </w:r>
      <w:proofErr w:type="spellEnd"/>
      <w:r>
        <w:rPr>
          <w:rFonts w:ascii="Times New Roman" w:hAnsi="Times New Roman" w:cs="Times New Roman"/>
          <w:sz w:val="24"/>
          <w:szCs w:val="24"/>
        </w:rPr>
        <w:t xml:space="preserve"> individua altri due </w:t>
      </w:r>
      <w:proofErr w:type="spellStart"/>
      <w:r>
        <w:rPr>
          <w:rFonts w:ascii="Times New Roman" w:hAnsi="Times New Roman" w:cs="Times New Roman"/>
          <w:sz w:val="24"/>
          <w:szCs w:val="24"/>
        </w:rPr>
        <w:t>macrotemi</w:t>
      </w:r>
      <w:proofErr w:type="spellEnd"/>
      <w:r w:rsidR="00536C8A">
        <w:rPr>
          <w:rFonts w:ascii="Times New Roman" w:hAnsi="Times New Roman" w:cs="Times New Roman"/>
          <w:sz w:val="24"/>
          <w:szCs w:val="24"/>
        </w:rPr>
        <w:t xml:space="preserve"> </w:t>
      </w:r>
      <w:r w:rsidR="00543E57">
        <w:rPr>
          <w:rFonts w:ascii="Times New Roman" w:hAnsi="Times New Roman" w:cs="Times New Roman"/>
          <w:sz w:val="24"/>
          <w:szCs w:val="24"/>
        </w:rPr>
        <w:t>entro</w:t>
      </w:r>
      <w:r w:rsidR="00536C8A">
        <w:rPr>
          <w:rFonts w:ascii="Times New Roman" w:hAnsi="Times New Roman" w:cs="Times New Roman"/>
          <w:sz w:val="24"/>
          <w:szCs w:val="24"/>
        </w:rPr>
        <w:t xml:space="preserve"> cui si possono suddividere le poesie di </w:t>
      </w:r>
      <w:r w:rsidR="00536C8A" w:rsidRPr="00536C8A">
        <w:rPr>
          <w:rFonts w:ascii="Times New Roman" w:hAnsi="Times New Roman" w:cs="Times New Roman"/>
          <w:i/>
          <w:iCs/>
          <w:sz w:val="24"/>
          <w:szCs w:val="24"/>
        </w:rPr>
        <w:t>The Spice-Box of Earth</w:t>
      </w:r>
      <w:r w:rsidR="00536C8A">
        <w:rPr>
          <w:rFonts w:ascii="Times New Roman" w:hAnsi="Times New Roman" w:cs="Times New Roman"/>
          <w:sz w:val="24"/>
          <w:szCs w:val="24"/>
        </w:rPr>
        <w:t>: “il ruolo del poeta [e] l’amore”, quest’ultimo diviso a sua volta tra “</w:t>
      </w:r>
      <w:r w:rsidR="00C40BBA">
        <w:rPr>
          <w:rFonts w:ascii="Times New Roman" w:hAnsi="Times New Roman" w:cs="Times New Roman"/>
          <w:sz w:val="24"/>
          <w:szCs w:val="24"/>
        </w:rPr>
        <w:t xml:space="preserve">quelle che possono sembrare ‘convenzionali’ poesie d’amore romantiche e quelle che esplorano le direzioni più oscure, ‘perverse’, da Black </w:t>
      </w:r>
      <w:proofErr w:type="spellStart"/>
      <w:r w:rsidR="00C40BBA">
        <w:rPr>
          <w:rFonts w:ascii="Times New Roman" w:hAnsi="Times New Roman" w:cs="Times New Roman"/>
          <w:sz w:val="24"/>
          <w:szCs w:val="24"/>
        </w:rPr>
        <w:t>Romantic</w:t>
      </w:r>
      <w:proofErr w:type="spellEnd"/>
      <w:r w:rsidR="00C40BBA">
        <w:rPr>
          <w:rFonts w:ascii="Times New Roman" w:hAnsi="Times New Roman" w:cs="Times New Roman"/>
          <w:sz w:val="24"/>
          <w:szCs w:val="24"/>
        </w:rPr>
        <w:t>”</w:t>
      </w:r>
      <w:r w:rsidR="0065166B">
        <w:rPr>
          <w:rStyle w:val="Rimandonotaapidipagina"/>
          <w:rFonts w:ascii="Times New Roman" w:hAnsi="Times New Roman" w:cs="Times New Roman"/>
          <w:sz w:val="24"/>
          <w:szCs w:val="24"/>
        </w:rPr>
        <w:footnoteReference w:id="158"/>
      </w:r>
      <w:r w:rsidR="00C40BBA">
        <w:rPr>
          <w:rFonts w:ascii="Times New Roman" w:hAnsi="Times New Roman" w:cs="Times New Roman"/>
          <w:sz w:val="24"/>
          <w:szCs w:val="24"/>
        </w:rPr>
        <w:t>.</w:t>
      </w:r>
      <w:r w:rsidR="00FB13B0">
        <w:rPr>
          <w:rFonts w:ascii="Times New Roman" w:hAnsi="Times New Roman" w:cs="Times New Roman"/>
          <w:sz w:val="24"/>
          <w:szCs w:val="24"/>
        </w:rPr>
        <w:t xml:space="preserve"> </w:t>
      </w:r>
      <w:r w:rsidR="00E7279C">
        <w:rPr>
          <w:rFonts w:ascii="Times New Roman" w:hAnsi="Times New Roman" w:cs="Times New Roman"/>
          <w:sz w:val="24"/>
          <w:szCs w:val="24"/>
        </w:rPr>
        <w:t xml:space="preserve">Queste tre direttrici tematiche – ruolo del poeta e </w:t>
      </w:r>
      <w:proofErr w:type="spellStart"/>
      <w:r w:rsidR="00E7279C">
        <w:rPr>
          <w:rFonts w:ascii="Times New Roman" w:hAnsi="Times New Roman" w:cs="Times New Roman"/>
          <w:sz w:val="24"/>
          <w:szCs w:val="24"/>
        </w:rPr>
        <w:t>metapoesia</w:t>
      </w:r>
      <w:proofErr w:type="spellEnd"/>
      <w:r w:rsidR="00E7279C">
        <w:rPr>
          <w:rFonts w:ascii="Times New Roman" w:hAnsi="Times New Roman" w:cs="Times New Roman"/>
          <w:sz w:val="24"/>
          <w:szCs w:val="24"/>
        </w:rPr>
        <w:t xml:space="preserve">; amore; ebraismo – sembrano </w:t>
      </w:r>
      <w:r w:rsidR="00BF2C62">
        <w:rPr>
          <w:rFonts w:ascii="Times New Roman" w:hAnsi="Times New Roman" w:cs="Times New Roman"/>
          <w:sz w:val="24"/>
          <w:szCs w:val="24"/>
        </w:rPr>
        <w:t>concretizzarsi in</w:t>
      </w:r>
      <w:r w:rsidR="00E7279C">
        <w:rPr>
          <w:rFonts w:ascii="Times New Roman" w:hAnsi="Times New Roman" w:cs="Times New Roman"/>
          <w:sz w:val="24"/>
          <w:szCs w:val="24"/>
        </w:rPr>
        <w:t xml:space="preserve"> una strutturazione regolare</w:t>
      </w:r>
      <w:r w:rsidR="00BF2C62">
        <w:rPr>
          <w:rFonts w:ascii="Times New Roman" w:hAnsi="Times New Roman" w:cs="Times New Roman"/>
          <w:sz w:val="24"/>
          <w:szCs w:val="24"/>
        </w:rPr>
        <w:t xml:space="preserve"> della raccolta</w:t>
      </w:r>
      <w:r w:rsidR="00E7279C">
        <w:rPr>
          <w:rFonts w:ascii="Times New Roman" w:hAnsi="Times New Roman" w:cs="Times New Roman"/>
          <w:sz w:val="24"/>
          <w:szCs w:val="24"/>
        </w:rPr>
        <w:t xml:space="preserve"> </w:t>
      </w:r>
      <w:r w:rsidR="00BF2C62">
        <w:rPr>
          <w:rFonts w:ascii="Times New Roman" w:hAnsi="Times New Roman" w:cs="Times New Roman"/>
          <w:sz w:val="24"/>
          <w:szCs w:val="24"/>
        </w:rPr>
        <w:t xml:space="preserve">a livello </w:t>
      </w:r>
      <w:proofErr w:type="spellStart"/>
      <w:r w:rsidR="00BF2C62">
        <w:rPr>
          <w:rFonts w:ascii="Times New Roman" w:hAnsi="Times New Roman" w:cs="Times New Roman"/>
          <w:sz w:val="24"/>
          <w:szCs w:val="24"/>
        </w:rPr>
        <w:t>macrotestuale</w:t>
      </w:r>
      <w:proofErr w:type="spellEnd"/>
      <w:r w:rsidR="00BF2C62">
        <w:rPr>
          <w:rFonts w:ascii="Times New Roman" w:hAnsi="Times New Roman" w:cs="Times New Roman"/>
          <w:sz w:val="24"/>
          <w:szCs w:val="24"/>
        </w:rPr>
        <w:t xml:space="preserve">: </w:t>
      </w:r>
      <w:r w:rsidR="00BF2C62" w:rsidRPr="00676082">
        <w:rPr>
          <w:rFonts w:ascii="Times New Roman" w:hAnsi="Times New Roman" w:cs="Times New Roman"/>
          <w:i/>
          <w:iCs/>
          <w:sz w:val="24"/>
          <w:szCs w:val="24"/>
        </w:rPr>
        <w:t>The Spice-Box of Earth</w:t>
      </w:r>
      <w:r w:rsidR="00BF2C62">
        <w:rPr>
          <w:rFonts w:ascii="Times New Roman" w:hAnsi="Times New Roman" w:cs="Times New Roman"/>
          <w:sz w:val="24"/>
          <w:szCs w:val="24"/>
        </w:rPr>
        <w:t xml:space="preserve"> </w:t>
      </w:r>
      <w:r w:rsidR="00676082">
        <w:rPr>
          <w:rFonts w:ascii="Times New Roman" w:hAnsi="Times New Roman" w:cs="Times New Roman"/>
          <w:sz w:val="24"/>
          <w:szCs w:val="24"/>
        </w:rPr>
        <w:t xml:space="preserve">“si apre con un gruppo di poesie sulla poesia e sul ruolo di Cohen come poeta”; prosegue con un nucleo centrale, il più numeroso, di poesie d’amore; poi presenta un gruppetto di </w:t>
      </w:r>
      <w:r w:rsidR="009546E6">
        <w:rPr>
          <w:rFonts w:ascii="Times New Roman" w:hAnsi="Times New Roman" w:cs="Times New Roman"/>
          <w:sz w:val="24"/>
          <w:szCs w:val="24"/>
        </w:rPr>
        <w:t>componimenti</w:t>
      </w:r>
      <w:r w:rsidR="00676082">
        <w:rPr>
          <w:rFonts w:ascii="Times New Roman" w:hAnsi="Times New Roman" w:cs="Times New Roman"/>
          <w:sz w:val="24"/>
          <w:szCs w:val="24"/>
        </w:rPr>
        <w:t xml:space="preserve"> dedicat</w:t>
      </w:r>
      <w:r w:rsidR="005E113A">
        <w:rPr>
          <w:rFonts w:ascii="Times New Roman" w:hAnsi="Times New Roman" w:cs="Times New Roman"/>
          <w:sz w:val="24"/>
          <w:szCs w:val="24"/>
        </w:rPr>
        <w:t>i</w:t>
      </w:r>
      <w:r w:rsidR="00676082">
        <w:rPr>
          <w:rFonts w:ascii="Times New Roman" w:hAnsi="Times New Roman" w:cs="Times New Roman"/>
          <w:sz w:val="24"/>
          <w:szCs w:val="24"/>
        </w:rPr>
        <w:t xml:space="preserve"> ad alcuni personaggi reali (i fratelli Van Gogh, </w:t>
      </w:r>
      <w:proofErr w:type="spellStart"/>
      <w:r w:rsidR="00676082">
        <w:rPr>
          <w:rFonts w:ascii="Times New Roman" w:hAnsi="Times New Roman" w:cs="Times New Roman"/>
          <w:sz w:val="24"/>
          <w:szCs w:val="24"/>
        </w:rPr>
        <w:t>Layton</w:t>
      </w:r>
      <w:proofErr w:type="spellEnd"/>
      <w:r w:rsidR="00676082">
        <w:rPr>
          <w:rFonts w:ascii="Times New Roman" w:hAnsi="Times New Roman" w:cs="Times New Roman"/>
          <w:sz w:val="24"/>
          <w:szCs w:val="24"/>
        </w:rPr>
        <w:t>, Klein…); infine termina con un “gruppo di poesie di chiusura sulla tradizione ebraica e sulla posizione di Cohen come erede della stessa”</w:t>
      </w:r>
      <w:r w:rsidR="005E113A">
        <w:rPr>
          <w:rStyle w:val="Rimandonotaapidipagina"/>
          <w:rFonts w:ascii="Times New Roman" w:hAnsi="Times New Roman" w:cs="Times New Roman"/>
          <w:sz w:val="24"/>
          <w:szCs w:val="24"/>
        </w:rPr>
        <w:footnoteReference w:id="159"/>
      </w:r>
      <w:r w:rsidR="00676082">
        <w:rPr>
          <w:rFonts w:ascii="Times New Roman" w:hAnsi="Times New Roman" w:cs="Times New Roman"/>
          <w:sz w:val="24"/>
          <w:szCs w:val="24"/>
        </w:rPr>
        <w:t>, che si collega</w:t>
      </w:r>
      <w:r w:rsidR="009546E6">
        <w:rPr>
          <w:rFonts w:ascii="Times New Roman" w:hAnsi="Times New Roman" w:cs="Times New Roman"/>
          <w:sz w:val="24"/>
          <w:szCs w:val="24"/>
        </w:rPr>
        <w:t xml:space="preserve">, </w:t>
      </w:r>
      <w:r w:rsidR="00676082">
        <w:rPr>
          <w:rFonts w:ascii="Times New Roman" w:hAnsi="Times New Roman" w:cs="Times New Roman"/>
          <w:sz w:val="24"/>
          <w:szCs w:val="24"/>
        </w:rPr>
        <w:t>chiudendo il cerchio</w:t>
      </w:r>
      <w:r w:rsidR="009546E6">
        <w:rPr>
          <w:rFonts w:ascii="Times New Roman" w:hAnsi="Times New Roman" w:cs="Times New Roman"/>
          <w:sz w:val="24"/>
          <w:szCs w:val="24"/>
        </w:rPr>
        <w:t>,</w:t>
      </w:r>
      <w:r w:rsidR="00676082">
        <w:rPr>
          <w:rFonts w:ascii="Times New Roman" w:hAnsi="Times New Roman" w:cs="Times New Roman"/>
          <w:sz w:val="24"/>
          <w:szCs w:val="24"/>
        </w:rPr>
        <w:t xml:space="preserve"> al ti</w:t>
      </w:r>
      <w:r w:rsidR="004D2394">
        <w:rPr>
          <w:rFonts w:ascii="Times New Roman" w:hAnsi="Times New Roman" w:cs="Times New Roman"/>
          <w:sz w:val="24"/>
          <w:szCs w:val="24"/>
        </w:rPr>
        <w:t>tolo e all’epigrafe</w:t>
      </w:r>
      <w:r w:rsidR="005E113A">
        <w:rPr>
          <w:rStyle w:val="Rimandonotaapidipagina"/>
          <w:rFonts w:ascii="Times New Roman" w:hAnsi="Times New Roman" w:cs="Times New Roman"/>
          <w:sz w:val="24"/>
          <w:szCs w:val="24"/>
        </w:rPr>
        <w:footnoteReference w:id="160"/>
      </w:r>
      <w:r w:rsidR="008E4199">
        <w:rPr>
          <w:rFonts w:ascii="Times New Roman" w:hAnsi="Times New Roman" w:cs="Times New Roman"/>
          <w:sz w:val="24"/>
          <w:szCs w:val="24"/>
        </w:rPr>
        <w:t>.</w:t>
      </w:r>
      <w:r w:rsidR="00676082">
        <w:rPr>
          <w:rFonts w:ascii="Times New Roman" w:hAnsi="Times New Roman" w:cs="Times New Roman"/>
          <w:sz w:val="24"/>
          <w:szCs w:val="24"/>
        </w:rPr>
        <w:t xml:space="preserve"> </w:t>
      </w:r>
      <w:r w:rsidR="007155A0">
        <w:rPr>
          <w:rFonts w:ascii="Times New Roman" w:hAnsi="Times New Roman" w:cs="Times New Roman"/>
          <w:sz w:val="24"/>
          <w:szCs w:val="24"/>
        </w:rPr>
        <w:t xml:space="preserve">Si tratta dunque di una raccolta </w:t>
      </w:r>
      <w:r w:rsidR="00BC40E1">
        <w:rPr>
          <w:rFonts w:ascii="Times New Roman" w:hAnsi="Times New Roman" w:cs="Times New Roman"/>
          <w:sz w:val="24"/>
          <w:szCs w:val="24"/>
        </w:rPr>
        <w:t>più ordinata</w:t>
      </w:r>
      <w:r w:rsidR="00846436">
        <w:rPr>
          <w:rFonts w:ascii="Times New Roman" w:hAnsi="Times New Roman" w:cs="Times New Roman"/>
          <w:sz w:val="24"/>
          <w:szCs w:val="24"/>
        </w:rPr>
        <w:t xml:space="preserve"> e concettualmente costruita</w:t>
      </w:r>
      <w:r w:rsidR="00BC40E1">
        <w:rPr>
          <w:rFonts w:ascii="Times New Roman" w:hAnsi="Times New Roman" w:cs="Times New Roman"/>
          <w:sz w:val="24"/>
          <w:szCs w:val="24"/>
        </w:rPr>
        <w:t xml:space="preserve"> rispetto a</w:t>
      </w:r>
      <w:r w:rsidR="00846436">
        <w:rPr>
          <w:rFonts w:ascii="Times New Roman" w:hAnsi="Times New Roman" w:cs="Times New Roman"/>
          <w:sz w:val="24"/>
          <w:szCs w:val="24"/>
        </w:rPr>
        <w:t xml:space="preserve">lla precedente, in cui compaiono “progressioni dalle idee fissate in </w:t>
      </w:r>
      <w:proofErr w:type="spellStart"/>
      <w:r w:rsidR="00846436" w:rsidRPr="00846436">
        <w:rPr>
          <w:rFonts w:ascii="Times New Roman" w:hAnsi="Times New Roman" w:cs="Times New Roman"/>
          <w:i/>
          <w:iCs/>
          <w:sz w:val="24"/>
          <w:szCs w:val="24"/>
        </w:rPr>
        <w:t>Let</w:t>
      </w:r>
      <w:proofErr w:type="spellEnd"/>
      <w:r w:rsidR="00846436" w:rsidRPr="00846436">
        <w:rPr>
          <w:rFonts w:ascii="Times New Roman" w:hAnsi="Times New Roman" w:cs="Times New Roman"/>
          <w:i/>
          <w:iCs/>
          <w:sz w:val="24"/>
          <w:szCs w:val="24"/>
        </w:rPr>
        <w:t xml:space="preserve"> </w:t>
      </w:r>
      <w:proofErr w:type="spellStart"/>
      <w:r w:rsidR="00846436" w:rsidRPr="00846436">
        <w:rPr>
          <w:rFonts w:ascii="Times New Roman" w:hAnsi="Times New Roman" w:cs="Times New Roman"/>
          <w:i/>
          <w:iCs/>
          <w:sz w:val="24"/>
          <w:szCs w:val="24"/>
        </w:rPr>
        <w:t>us</w:t>
      </w:r>
      <w:proofErr w:type="spellEnd"/>
      <w:r w:rsidR="00846436" w:rsidRPr="00846436">
        <w:rPr>
          <w:rFonts w:ascii="Times New Roman" w:hAnsi="Times New Roman" w:cs="Times New Roman"/>
          <w:i/>
          <w:iCs/>
          <w:sz w:val="24"/>
          <w:szCs w:val="24"/>
        </w:rPr>
        <w:t xml:space="preserve"> compare </w:t>
      </w:r>
      <w:proofErr w:type="spellStart"/>
      <w:r w:rsidR="00846436" w:rsidRPr="00846436">
        <w:rPr>
          <w:rFonts w:ascii="Times New Roman" w:hAnsi="Times New Roman" w:cs="Times New Roman"/>
          <w:i/>
          <w:iCs/>
          <w:sz w:val="24"/>
          <w:szCs w:val="24"/>
        </w:rPr>
        <w:t>mythologies</w:t>
      </w:r>
      <w:proofErr w:type="spellEnd"/>
      <w:r w:rsidR="00846436">
        <w:rPr>
          <w:rFonts w:ascii="Times New Roman" w:hAnsi="Times New Roman" w:cs="Times New Roman"/>
          <w:sz w:val="24"/>
          <w:szCs w:val="24"/>
        </w:rPr>
        <w:t>”</w:t>
      </w:r>
      <w:r w:rsidR="00846436">
        <w:rPr>
          <w:rStyle w:val="Rimandonotaapidipagina"/>
          <w:rFonts w:ascii="Times New Roman" w:hAnsi="Times New Roman" w:cs="Times New Roman"/>
          <w:sz w:val="24"/>
          <w:szCs w:val="24"/>
        </w:rPr>
        <w:footnoteReference w:id="161"/>
      </w:r>
      <w:r w:rsidR="00846436">
        <w:rPr>
          <w:rFonts w:ascii="Times New Roman" w:hAnsi="Times New Roman" w:cs="Times New Roman"/>
          <w:sz w:val="24"/>
          <w:szCs w:val="24"/>
        </w:rPr>
        <w:t xml:space="preserve"> (si trovano, ad esempio, formulazioni teoriche ancora più esplicite della “relazione espansa”</w:t>
      </w:r>
      <w:r w:rsidR="008F59C1">
        <w:rPr>
          <w:rFonts w:ascii="Times New Roman" w:hAnsi="Times New Roman" w:cs="Times New Roman"/>
          <w:sz w:val="24"/>
          <w:szCs w:val="24"/>
        </w:rPr>
        <w:t>, o ricompare il nesso tra bellezza e crudeltà</w:t>
      </w:r>
      <w:r w:rsidR="00846436">
        <w:rPr>
          <w:rFonts w:ascii="Times New Roman" w:hAnsi="Times New Roman" w:cs="Times New Roman"/>
          <w:sz w:val="24"/>
          <w:szCs w:val="24"/>
        </w:rPr>
        <w:t xml:space="preserve">) al fianco di nuovi </w:t>
      </w:r>
      <w:r w:rsidR="00AB1478">
        <w:rPr>
          <w:rFonts w:ascii="Times New Roman" w:hAnsi="Times New Roman" w:cs="Times New Roman"/>
          <w:sz w:val="24"/>
          <w:szCs w:val="24"/>
        </w:rPr>
        <w:t xml:space="preserve">temi </w:t>
      </w:r>
      <w:r w:rsidR="0059555E">
        <w:rPr>
          <w:rFonts w:ascii="Times New Roman" w:hAnsi="Times New Roman" w:cs="Times New Roman"/>
          <w:sz w:val="24"/>
          <w:szCs w:val="24"/>
        </w:rPr>
        <w:t>–</w:t>
      </w:r>
      <w:r w:rsidR="00AB1478">
        <w:rPr>
          <w:rFonts w:ascii="Times New Roman" w:hAnsi="Times New Roman" w:cs="Times New Roman"/>
          <w:sz w:val="24"/>
          <w:szCs w:val="24"/>
        </w:rPr>
        <w:t xml:space="preserve"> </w:t>
      </w:r>
      <w:r w:rsidR="00846436">
        <w:rPr>
          <w:rFonts w:ascii="Times New Roman" w:hAnsi="Times New Roman" w:cs="Times New Roman"/>
          <w:sz w:val="24"/>
          <w:szCs w:val="24"/>
        </w:rPr>
        <w:t>come quelli</w:t>
      </w:r>
      <w:r w:rsidR="00AB1478">
        <w:rPr>
          <w:rFonts w:ascii="Times New Roman" w:hAnsi="Times New Roman" w:cs="Times New Roman"/>
          <w:sz w:val="24"/>
          <w:szCs w:val="24"/>
        </w:rPr>
        <w:t xml:space="preserve"> individuati da </w:t>
      </w:r>
      <w:proofErr w:type="spellStart"/>
      <w:r w:rsidR="00AB1478">
        <w:rPr>
          <w:rFonts w:ascii="Times New Roman" w:hAnsi="Times New Roman" w:cs="Times New Roman"/>
          <w:sz w:val="24"/>
          <w:szCs w:val="24"/>
        </w:rPr>
        <w:t>Scobie</w:t>
      </w:r>
      <w:proofErr w:type="spellEnd"/>
      <w:r w:rsidR="00AB1478">
        <w:rPr>
          <w:rFonts w:ascii="Times New Roman" w:hAnsi="Times New Roman" w:cs="Times New Roman"/>
          <w:sz w:val="24"/>
          <w:szCs w:val="24"/>
        </w:rPr>
        <w:t xml:space="preserve">, ma non solo </w:t>
      </w:r>
      <w:r w:rsidR="0059555E">
        <w:rPr>
          <w:rFonts w:ascii="Times New Roman" w:hAnsi="Times New Roman" w:cs="Times New Roman"/>
          <w:sz w:val="24"/>
          <w:szCs w:val="24"/>
        </w:rPr>
        <w:t>–</w:t>
      </w:r>
      <w:r w:rsidR="00846436">
        <w:rPr>
          <w:rFonts w:ascii="Times New Roman" w:hAnsi="Times New Roman" w:cs="Times New Roman"/>
          <w:sz w:val="24"/>
          <w:szCs w:val="24"/>
        </w:rPr>
        <w:t xml:space="preserve"> che iniziano a delinearsi e che </w:t>
      </w:r>
      <w:r w:rsidR="00AB1478">
        <w:rPr>
          <w:rFonts w:ascii="Times New Roman" w:hAnsi="Times New Roman" w:cs="Times New Roman"/>
          <w:sz w:val="24"/>
          <w:szCs w:val="24"/>
        </w:rPr>
        <w:t xml:space="preserve">diverranno </w:t>
      </w:r>
      <w:r w:rsidR="00AB1478" w:rsidRPr="00AB1478">
        <w:rPr>
          <w:rFonts w:ascii="Times New Roman" w:hAnsi="Times New Roman" w:cs="Times New Roman"/>
          <w:i/>
          <w:iCs/>
          <w:sz w:val="24"/>
          <w:szCs w:val="24"/>
        </w:rPr>
        <w:t>topoi</w:t>
      </w:r>
      <w:r w:rsidR="00AB1478">
        <w:rPr>
          <w:rFonts w:ascii="Times New Roman" w:hAnsi="Times New Roman" w:cs="Times New Roman"/>
          <w:sz w:val="24"/>
          <w:szCs w:val="24"/>
        </w:rPr>
        <w:t xml:space="preserve"> ricorrenti nella successiva carriera poetica e musicale di Cohen.</w:t>
      </w:r>
      <w:r w:rsidR="008F59C1">
        <w:rPr>
          <w:rFonts w:ascii="Times New Roman" w:hAnsi="Times New Roman" w:cs="Times New Roman"/>
          <w:sz w:val="24"/>
          <w:szCs w:val="24"/>
        </w:rPr>
        <w:t xml:space="preserve"> Tra questi, un motivo fondamentale è sicuramente la riflessione </w:t>
      </w:r>
      <w:proofErr w:type="spellStart"/>
      <w:r w:rsidR="008F59C1">
        <w:rPr>
          <w:rFonts w:ascii="Times New Roman" w:hAnsi="Times New Roman" w:cs="Times New Roman"/>
          <w:sz w:val="24"/>
          <w:szCs w:val="24"/>
        </w:rPr>
        <w:t>coheniana</w:t>
      </w:r>
      <w:proofErr w:type="spellEnd"/>
      <w:r w:rsidR="008F59C1">
        <w:rPr>
          <w:rFonts w:ascii="Times New Roman" w:hAnsi="Times New Roman" w:cs="Times New Roman"/>
          <w:sz w:val="24"/>
          <w:szCs w:val="24"/>
        </w:rPr>
        <w:t xml:space="preserve"> sul suo ruolo di artista e sulla poesia stessa, che si esplicita in forme decisamente originali e talvolta </w:t>
      </w:r>
      <w:r w:rsidR="0059555E">
        <w:rPr>
          <w:rFonts w:ascii="Times New Roman" w:hAnsi="Times New Roman" w:cs="Times New Roman"/>
          <w:sz w:val="24"/>
          <w:szCs w:val="24"/>
        </w:rPr>
        <w:t xml:space="preserve">quasi </w:t>
      </w:r>
      <w:r w:rsidR="00967CDC">
        <w:rPr>
          <w:rFonts w:ascii="Times New Roman" w:hAnsi="Times New Roman" w:cs="Times New Roman"/>
          <w:sz w:val="24"/>
          <w:szCs w:val="24"/>
        </w:rPr>
        <w:t>sfrontate</w:t>
      </w:r>
      <w:r w:rsidR="008F59C1">
        <w:rPr>
          <w:rFonts w:ascii="Times New Roman" w:hAnsi="Times New Roman" w:cs="Times New Roman"/>
          <w:sz w:val="24"/>
          <w:szCs w:val="24"/>
        </w:rPr>
        <w:t xml:space="preserve">: da </w:t>
      </w:r>
      <w:proofErr w:type="gramStart"/>
      <w:r w:rsidR="008F59C1">
        <w:rPr>
          <w:rFonts w:ascii="Times New Roman" w:hAnsi="Times New Roman" w:cs="Times New Roman"/>
          <w:sz w:val="24"/>
          <w:szCs w:val="24"/>
        </w:rPr>
        <w:t>qui dunque</w:t>
      </w:r>
      <w:proofErr w:type="gramEnd"/>
      <w:r w:rsidR="008F59C1">
        <w:rPr>
          <w:rFonts w:ascii="Times New Roman" w:hAnsi="Times New Roman" w:cs="Times New Roman"/>
          <w:sz w:val="24"/>
          <w:szCs w:val="24"/>
        </w:rPr>
        <w:t xml:space="preserve">, seguendo anche la scansione tematica del libro, </w:t>
      </w:r>
      <w:r w:rsidR="00E7339E">
        <w:rPr>
          <w:rFonts w:ascii="Times New Roman" w:hAnsi="Times New Roman" w:cs="Times New Roman"/>
          <w:sz w:val="24"/>
          <w:szCs w:val="24"/>
        </w:rPr>
        <w:t>inizieremo</w:t>
      </w:r>
      <w:r w:rsidR="008F59C1">
        <w:rPr>
          <w:rFonts w:ascii="Times New Roman" w:hAnsi="Times New Roman" w:cs="Times New Roman"/>
          <w:sz w:val="24"/>
          <w:szCs w:val="24"/>
        </w:rPr>
        <w:t xml:space="preserve"> l’analisi di </w:t>
      </w:r>
      <w:r w:rsidR="008F59C1" w:rsidRPr="008F59C1">
        <w:rPr>
          <w:rFonts w:ascii="Times New Roman" w:hAnsi="Times New Roman" w:cs="Times New Roman"/>
          <w:i/>
          <w:iCs/>
          <w:sz w:val="24"/>
          <w:szCs w:val="24"/>
        </w:rPr>
        <w:t>The Spice-Box of Earth</w:t>
      </w:r>
      <w:r w:rsidR="008F59C1">
        <w:rPr>
          <w:rFonts w:ascii="Times New Roman" w:hAnsi="Times New Roman" w:cs="Times New Roman"/>
          <w:sz w:val="24"/>
          <w:szCs w:val="24"/>
        </w:rPr>
        <w:t>.</w:t>
      </w:r>
    </w:p>
    <w:p w14:paraId="666F30FA" w14:textId="77777777" w:rsidR="008F59C1" w:rsidRPr="00B164C5" w:rsidRDefault="00212AB9" w:rsidP="00034B4D">
      <w:pPr>
        <w:spacing w:line="360" w:lineRule="auto"/>
        <w:jc w:val="both"/>
        <w:rPr>
          <w:rFonts w:ascii="Times New Roman" w:hAnsi="Times New Roman" w:cs="Times New Roman"/>
          <w:b/>
          <w:bCs/>
          <w:sz w:val="24"/>
          <w:szCs w:val="24"/>
        </w:rPr>
      </w:pPr>
      <w:r w:rsidRPr="00B164C5">
        <w:rPr>
          <w:rFonts w:ascii="Times New Roman" w:hAnsi="Times New Roman" w:cs="Times New Roman"/>
          <w:b/>
          <w:bCs/>
          <w:sz w:val="24"/>
          <w:szCs w:val="24"/>
        </w:rPr>
        <w:lastRenderedPageBreak/>
        <w:t xml:space="preserve">       </w:t>
      </w:r>
      <w:r w:rsidR="008F59C1" w:rsidRPr="00B164C5">
        <w:rPr>
          <w:rFonts w:ascii="Times New Roman" w:hAnsi="Times New Roman" w:cs="Times New Roman"/>
          <w:b/>
          <w:bCs/>
          <w:sz w:val="24"/>
          <w:szCs w:val="24"/>
        </w:rPr>
        <w:t xml:space="preserve">2.1 </w:t>
      </w:r>
      <w:r w:rsidR="004B6AF1" w:rsidRPr="00B164C5">
        <w:rPr>
          <w:rFonts w:ascii="Times New Roman" w:hAnsi="Times New Roman" w:cs="Times New Roman"/>
          <w:b/>
          <w:bCs/>
          <w:sz w:val="24"/>
          <w:szCs w:val="24"/>
        </w:rPr>
        <w:t xml:space="preserve">Il ruolo del poeta e la </w:t>
      </w:r>
      <w:proofErr w:type="spellStart"/>
      <w:r w:rsidR="004B6AF1" w:rsidRPr="00B164C5">
        <w:rPr>
          <w:rFonts w:ascii="Times New Roman" w:hAnsi="Times New Roman" w:cs="Times New Roman"/>
          <w:b/>
          <w:bCs/>
          <w:sz w:val="24"/>
          <w:szCs w:val="24"/>
        </w:rPr>
        <w:t>metapoesia</w:t>
      </w:r>
      <w:proofErr w:type="spellEnd"/>
    </w:p>
    <w:p w14:paraId="52B6E599" w14:textId="3ADB7119" w:rsidR="00C36A47" w:rsidRDefault="00C36A47" w:rsidP="00034B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Alcune delle migliori </w:t>
      </w:r>
      <w:r w:rsidR="002973CA">
        <w:rPr>
          <w:rFonts w:ascii="Times New Roman" w:hAnsi="Times New Roman" w:cs="Times New Roman"/>
          <w:sz w:val="24"/>
          <w:szCs w:val="24"/>
        </w:rPr>
        <w:t>opere</w:t>
      </w:r>
      <w:r>
        <w:rPr>
          <w:rFonts w:ascii="Times New Roman" w:hAnsi="Times New Roman" w:cs="Times New Roman"/>
          <w:sz w:val="24"/>
          <w:szCs w:val="24"/>
        </w:rPr>
        <w:t xml:space="preserve"> di Leonard Cohen sono poesie su sé stesso in quanto poeta, sul proprio </w:t>
      </w:r>
      <w:r w:rsidR="002973CA">
        <w:rPr>
          <w:rFonts w:ascii="Times New Roman" w:hAnsi="Times New Roman" w:cs="Times New Roman"/>
          <w:sz w:val="24"/>
          <w:szCs w:val="24"/>
        </w:rPr>
        <w:t>atto di scrivere versi</w:t>
      </w:r>
      <w:r>
        <w:rPr>
          <w:rFonts w:ascii="Times New Roman" w:hAnsi="Times New Roman" w:cs="Times New Roman"/>
          <w:sz w:val="24"/>
          <w:szCs w:val="24"/>
        </w:rPr>
        <w:t>; poesie il cui farsi si dipana sotto gli occhi del lettore, poesie che creano cortocircuiti tra forma e contenuto, anti-poesie, meta-poesie. È una spinta, quel</w:t>
      </w:r>
      <w:r w:rsidR="002973CA">
        <w:rPr>
          <w:rFonts w:ascii="Times New Roman" w:hAnsi="Times New Roman" w:cs="Times New Roman"/>
          <w:sz w:val="24"/>
          <w:szCs w:val="24"/>
        </w:rPr>
        <w:t xml:space="preserve">la di Cohen, che parte dalla </w:t>
      </w:r>
      <w:proofErr w:type="spellStart"/>
      <w:r w:rsidR="002973CA">
        <w:rPr>
          <w:rFonts w:ascii="Times New Roman" w:hAnsi="Times New Roman" w:cs="Times New Roman"/>
          <w:sz w:val="24"/>
          <w:szCs w:val="24"/>
        </w:rPr>
        <w:t>metapoesia</w:t>
      </w:r>
      <w:proofErr w:type="spellEnd"/>
      <w:r w:rsidR="002973CA">
        <w:rPr>
          <w:rFonts w:ascii="Times New Roman" w:hAnsi="Times New Roman" w:cs="Times New Roman"/>
          <w:sz w:val="24"/>
          <w:szCs w:val="24"/>
        </w:rPr>
        <w:t xml:space="preserve"> intesa genericamente come “</w:t>
      </w:r>
      <w:r w:rsidR="002973CA" w:rsidRPr="002973CA">
        <w:rPr>
          <w:rFonts w:ascii="Times New Roman" w:hAnsi="Times New Roman" w:cs="Times New Roman"/>
          <w:sz w:val="24"/>
          <w:szCs w:val="24"/>
        </w:rPr>
        <w:t xml:space="preserve">la poesia nella e sulla poesia, la poesia che parla di </w:t>
      </w:r>
      <w:r w:rsidR="002973CA">
        <w:rPr>
          <w:rFonts w:ascii="Times New Roman" w:hAnsi="Times New Roman" w:cs="Times New Roman"/>
          <w:sz w:val="24"/>
          <w:szCs w:val="24"/>
        </w:rPr>
        <w:t>sé</w:t>
      </w:r>
      <w:r w:rsidR="002973CA" w:rsidRPr="002973CA">
        <w:rPr>
          <w:rFonts w:ascii="Times New Roman" w:hAnsi="Times New Roman" w:cs="Times New Roman"/>
          <w:sz w:val="24"/>
          <w:szCs w:val="24"/>
        </w:rPr>
        <w:t xml:space="preserve"> stessa, una poesia doppia, che unisce la poesia come contenuto alla poesia come forma</w:t>
      </w:r>
      <w:r w:rsidR="002973CA">
        <w:rPr>
          <w:rFonts w:ascii="Times New Roman" w:hAnsi="Times New Roman" w:cs="Times New Roman"/>
          <w:sz w:val="24"/>
          <w:szCs w:val="24"/>
        </w:rPr>
        <w:t>”</w:t>
      </w:r>
      <w:r w:rsidR="002973CA">
        <w:rPr>
          <w:rStyle w:val="Rimandonotaapidipagina"/>
          <w:rFonts w:ascii="Times New Roman" w:hAnsi="Times New Roman" w:cs="Times New Roman"/>
          <w:sz w:val="24"/>
          <w:szCs w:val="24"/>
        </w:rPr>
        <w:footnoteReference w:id="162"/>
      </w:r>
      <w:r w:rsidR="002973CA">
        <w:rPr>
          <w:rFonts w:ascii="Times New Roman" w:hAnsi="Times New Roman" w:cs="Times New Roman"/>
          <w:sz w:val="24"/>
          <w:szCs w:val="24"/>
        </w:rPr>
        <w:t xml:space="preserve"> (e di questo si sono già visti esempi, in forma allegorico-metaforica, in </w:t>
      </w:r>
      <w:proofErr w:type="spellStart"/>
      <w:r w:rsidR="002973CA" w:rsidRPr="002973CA">
        <w:rPr>
          <w:rFonts w:ascii="Times New Roman" w:hAnsi="Times New Roman" w:cs="Times New Roman"/>
          <w:i/>
          <w:iCs/>
          <w:sz w:val="24"/>
          <w:szCs w:val="24"/>
        </w:rPr>
        <w:t>Let</w:t>
      </w:r>
      <w:proofErr w:type="spellEnd"/>
      <w:r w:rsidR="002973CA" w:rsidRPr="002973CA">
        <w:rPr>
          <w:rFonts w:ascii="Times New Roman" w:hAnsi="Times New Roman" w:cs="Times New Roman"/>
          <w:i/>
          <w:iCs/>
          <w:sz w:val="24"/>
          <w:szCs w:val="24"/>
        </w:rPr>
        <w:t xml:space="preserve"> </w:t>
      </w:r>
      <w:proofErr w:type="spellStart"/>
      <w:r w:rsidR="002973CA" w:rsidRPr="002973CA">
        <w:rPr>
          <w:rFonts w:ascii="Times New Roman" w:hAnsi="Times New Roman" w:cs="Times New Roman"/>
          <w:i/>
          <w:iCs/>
          <w:sz w:val="24"/>
          <w:szCs w:val="24"/>
        </w:rPr>
        <w:t>us</w:t>
      </w:r>
      <w:proofErr w:type="spellEnd"/>
      <w:r w:rsidR="002973CA" w:rsidRPr="002973CA">
        <w:rPr>
          <w:rFonts w:ascii="Times New Roman" w:hAnsi="Times New Roman" w:cs="Times New Roman"/>
          <w:i/>
          <w:iCs/>
          <w:sz w:val="24"/>
          <w:szCs w:val="24"/>
        </w:rPr>
        <w:t xml:space="preserve"> compare </w:t>
      </w:r>
      <w:proofErr w:type="spellStart"/>
      <w:r w:rsidR="002973CA" w:rsidRPr="002973CA">
        <w:rPr>
          <w:rFonts w:ascii="Times New Roman" w:hAnsi="Times New Roman" w:cs="Times New Roman"/>
          <w:i/>
          <w:iCs/>
          <w:sz w:val="24"/>
          <w:szCs w:val="24"/>
        </w:rPr>
        <w:t>mythologies</w:t>
      </w:r>
      <w:proofErr w:type="spellEnd"/>
      <w:r w:rsidR="002973CA">
        <w:rPr>
          <w:rFonts w:ascii="Times New Roman" w:hAnsi="Times New Roman" w:cs="Times New Roman"/>
          <w:sz w:val="24"/>
          <w:szCs w:val="24"/>
        </w:rPr>
        <w:t xml:space="preserve">), per giungere a un livello ulteriore in cui </w:t>
      </w:r>
      <w:r w:rsidR="004C18D9">
        <w:rPr>
          <w:rFonts w:ascii="Times New Roman" w:hAnsi="Times New Roman" w:cs="Times New Roman"/>
          <w:sz w:val="24"/>
          <w:szCs w:val="24"/>
        </w:rPr>
        <w:t>una</w:t>
      </w:r>
      <w:r w:rsidR="002973CA">
        <w:rPr>
          <w:rFonts w:ascii="Times New Roman" w:hAnsi="Times New Roman" w:cs="Times New Roman"/>
          <w:sz w:val="24"/>
          <w:szCs w:val="24"/>
        </w:rPr>
        <w:t xml:space="preserve"> poesia non parla più solo della poesia in generale, ma di </w:t>
      </w:r>
      <w:r w:rsidR="002973CA" w:rsidRPr="002973CA">
        <w:rPr>
          <w:rFonts w:ascii="Times New Roman" w:hAnsi="Times New Roman" w:cs="Times New Roman"/>
          <w:i/>
          <w:iCs/>
          <w:sz w:val="24"/>
          <w:szCs w:val="24"/>
        </w:rPr>
        <w:t>quella</w:t>
      </w:r>
      <w:r w:rsidR="00426039">
        <w:rPr>
          <w:rFonts w:ascii="Times New Roman" w:hAnsi="Times New Roman" w:cs="Times New Roman"/>
          <w:i/>
          <w:iCs/>
          <w:sz w:val="24"/>
          <w:szCs w:val="24"/>
        </w:rPr>
        <w:t xml:space="preserve"> specifica</w:t>
      </w:r>
      <w:r w:rsidR="002973CA">
        <w:rPr>
          <w:rFonts w:ascii="Times New Roman" w:hAnsi="Times New Roman" w:cs="Times New Roman"/>
          <w:sz w:val="24"/>
          <w:szCs w:val="24"/>
        </w:rPr>
        <w:t xml:space="preserve"> </w:t>
      </w:r>
      <w:r w:rsidR="002973CA" w:rsidRPr="00426039">
        <w:rPr>
          <w:rFonts w:ascii="Times New Roman" w:hAnsi="Times New Roman" w:cs="Times New Roman"/>
          <w:i/>
          <w:sz w:val="24"/>
          <w:szCs w:val="24"/>
        </w:rPr>
        <w:t>poesia</w:t>
      </w:r>
      <w:r w:rsidR="002973CA">
        <w:rPr>
          <w:rFonts w:ascii="Times New Roman" w:hAnsi="Times New Roman" w:cs="Times New Roman"/>
          <w:sz w:val="24"/>
          <w:szCs w:val="24"/>
        </w:rPr>
        <w:t>, che si crea scrivendo sé stessa</w:t>
      </w:r>
      <w:r w:rsidR="004C18D9">
        <w:rPr>
          <w:rFonts w:ascii="Times New Roman" w:hAnsi="Times New Roman" w:cs="Times New Roman"/>
          <w:sz w:val="24"/>
          <w:szCs w:val="24"/>
        </w:rPr>
        <w:t>, e della persona in carne e ossa che in quel momento la sta componendo, Leonard Cohen, che arriva addirittura ad inserirsi nei propri versi con nome e cognome. Questa tendenza all’autoreferenzialità</w:t>
      </w:r>
      <w:r w:rsidR="007646AB">
        <w:rPr>
          <w:rFonts w:ascii="Times New Roman" w:hAnsi="Times New Roman" w:cs="Times New Roman"/>
          <w:sz w:val="24"/>
          <w:szCs w:val="24"/>
        </w:rPr>
        <w:t xml:space="preserve">, che comporta un’esibizione di intimità, un mettere a nudo sé stesso e i versi che oscilla tra la vanità e la sincerità estrema, sarà sempre una costante della poetica di Cohen: la si ritroverà soprattutto in </w:t>
      </w:r>
      <w:r w:rsidR="007646AB" w:rsidRPr="007646AB">
        <w:rPr>
          <w:rFonts w:ascii="Times New Roman" w:hAnsi="Times New Roman" w:cs="Times New Roman"/>
          <w:i/>
          <w:iCs/>
          <w:sz w:val="24"/>
          <w:szCs w:val="24"/>
        </w:rPr>
        <w:t xml:space="preserve">The Energy of </w:t>
      </w:r>
      <w:proofErr w:type="spellStart"/>
      <w:r w:rsidR="007646AB" w:rsidRPr="007646AB">
        <w:rPr>
          <w:rFonts w:ascii="Times New Roman" w:hAnsi="Times New Roman" w:cs="Times New Roman"/>
          <w:i/>
          <w:iCs/>
          <w:sz w:val="24"/>
          <w:szCs w:val="24"/>
        </w:rPr>
        <w:t>Slaves</w:t>
      </w:r>
      <w:proofErr w:type="spellEnd"/>
      <w:r w:rsidR="007646AB">
        <w:rPr>
          <w:rFonts w:ascii="Times New Roman" w:hAnsi="Times New Roman" w:cs="Times New Roman"/>
          <w:sz w:val="24"/>
          <w:szCs w:val="24"/>
        </w:rPr>
        <w:t xml:space="preserve"> (1972), in </w:t>
      </w:r>
      <w:r w:rsidR="007646AB" w:rsidRPr="007646AB">
        <w:rPr>
          <w:rFonts w:ascii="Times New Roman" w:hAnsi="Times New Roman" w:cs="Times New Roman"/>
          <w:i/>
          <w:iCs/>
          <w:sz w:val="24"/>
          <w:szCs w:val="24"/>
        </w:rPr>
        <w:t xml:space="preserve">Death of a </w:t>
      </w:r>
      <w:proofErr w:type="spellStart"/>
      <w:r w:rsidR="007646AB" w:rsidRPr="007646AB">
        <w:rPr>
          <w:rFonts w:ascii="Times New Roman" w:hAnsi="Times New Roman" w:cs="Times New Roman"/>
          <w:i/>
          <w:iCs/>
          <w:sz w:val="24"/>
          <w:szCs w:val="24"/>
        </w:rPr>
        <w:t>Lady’s</w:t>
      </w:r>
      <w:proofErr w:type="spellEnd"/>
      <w:r w:rsidR="007646AB" w:rsidRPr="007646AB">
        <w:rPr>
          <w:rFonts w:ascii="Times New Roman" w:hAnsi="Times New Roman" w:cs="Times New Roman"/>
          <w:i/>
          <w:iCs/>
          <w:sz w:val="24"/>
          <w:szCs w:val="24"/>
        </w:rPr>
        <w:t xml:space="preserve"> Man</w:t>
      </w:r>
      <w:r w:rsidR="007646AB">
        <w:rPr>
          <w:rFonts w:ascii="Times New Roman" w:hAnsi="Times New Roman" w:cs="Times New Roman"/>
          <w:sz w:val="24"/>
          <w:szCs w:val="24"/>
        </w:rPr>
        <w:t xml:space="preserve"> (1978), ancora nei recenti </w:t>
      </w:r>
      <w:r w:rsidR="007646AB" w:rsidRPr="007646AB">
        <w:rPr>
          <w:rFonts w:ascii="Times New Roman" w:hAnsi="Times New Roman" w:cs="Times New Roman"/>
          <w:i/>
          <w:iCs/>
          <w:sz w:val="24"/>
          <w:szCs w:val="24"/>
        </w:rPr>
        <w:t xml:space="preserve">Book of </w:t>
      </w:r>
      <w:proofErr w:type="spellStart"/>
      <w:r w:rsidR="007646AB" w:rsidRPr="007646AB">
        <w:rPr>
          <w:rFonts w:ascii="Times New Roman" w:hAnsi="Times New Roman" w:cs="Times New Roman"/>
          <w:i/>
          <w:iCs/>
          <w:sz w:val="24"/>
          <w:szCs w:val="24"/>
        </w:rPr>
        <w:t>Longing</w:t>
      </w:r>
      <w:proofErr w:type="spellEnd"/>
      <w:r w:rsidR="007646AB">
        <w:rPr>
          <w:rFonts w:ascii="Times New Roman" w:hAnsi="Times New Roman" w:cs="Times New Roman"/>
          <w:sz w:val="24"/>
          <w:szCs w:val="24"/>
        </w:rPr>
        <w:t xml:space="preserve"> (2006) e </w:t>
      </w:r>
      <w:r w:rsidR="007646AB" w:rsidRPr="007646AB">
        <w:rPr>
          <w:rFonts w:ascii="Times New Roman" w:hAnsi="Times New Roman" w:cs="Times New Roman"/>
          <w:i/>
          <w:iCs/>
          <w:sz w:val="24"/>
          <w:szCs w:val="24"/>
        </w:rPr>
        <w:t xml:space="preserve">The </w:t>
      </w:r>
      <w:proofErr w:type="spellStart"/>
      <w:r w:rsidR="007646AB" w:rsidRPr="007646AB">
        <w:rPr>
          <w:rFonts w:ascii="Times New Roman" w:hAnsi="Times New Roman" w:cs="Times New Roman"/>
          <w:i/>
          <w:iCs/>
          <w:sz w:val="24"/>
          <w:szCs w:val="24"/>
        </w:rPr>
        <w:t>Flame</w:t>
      </w:r>
      <w:proofErr w:type="spellEnd"/>
      <w:r w:rsidR="007646AB">
        <w:rPr>
          <w:rFonts w:ascii="Times New Roman" w:hAnsi="Times New Roman" w:cs="Times New Roman"/>
          <w:sz w:val="24"/>
          <w:szCs w:val="24"/>
        </w:rPr>
        <w:t xml:space="preserve"> (2018)</w:t>
      </w:r>
      <w:r w:rsidR="00CE47CA">
        <w:rPr>
          <w:rFonts w:ascii="Times New Roman" w:hAnsi="Times New Roman" w:cs="Times New Roman"/>
          <w:sz w:val="24"/>
          <w:szCs w:val="24"/>
        </w:rPr>
        <w:t xml:space="preserve">; ma è in </w:t>
      </w:r>
      <w:r w:rsidR="00CE47CA" w:rsidRPr="00CE47CA">
        <w:rPr>
          <w:rFonts w:ascii="Times New Roman" w:hAnsi="Times New Roman" w:cs="Times New Roman"/>
          <w:i/>
          <w:iCs/>
          <w:sz w:val="24"/>
          <w:szCs w:val="24"/>
        </w:rPr>
        <w:t>The Spice-Box of Earth</w:t>
      </w:r>
      <w:r w:rsidR="00CE47CA">
        <w:rPr>
          <w:rFonts w:ascii="Times New Roman" w:hAnsi="Times New Roman" w:cs="Times New Roman"/>
          <w:sz w:val="24"/>
          <w:szCs w:val="24"/>
        </w:rPr>
        <w:t xml:space="preserve"> che nasce</w:t>
      </w:r>
      <w:r w:rsidR="007176F7">
        <w:rPr>
          <w:rFonts w:ascii="Times New Roman" w:hAnsi="Times New Roman" w:cs="Times New Roman"/>
          <w:sz w:val="24"/>
          <w:szCs w:val="24"/>
        </w:rPr>
        <w:t xml:space="preserve"> e si sviluppa</w:t>
      </w:r>
      <w:r w:rsidR="00CE47CA">
        <w:rPr>
          <w:rFonts w:ascii="Times New Roman" w:hAnsi="Times New Roman" w:cs="Times New Roman"/>
          <w:sz w:val="24"/>
          <w:szCs w:val="24"/>
        </w:rPr>
        <w:t>.</w:t>
      </w:r>
    </w:p>
    <w:p w14:paraId="4D93054F" w14:textId="5FFEA1E9" w:rsidR="00FB2808" w:rsidRDefault="00CE47CA" w:rsidP="00034B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C’è una poesia, </w:t>
      </w:r>
      <w:r w:rsidR="008C143B" w:rsidRPr="008C143B">
        <w:rPr>
          <w:rFonts w:ascii="Times New Roman" w:hAnsi="Times New Roman" w:cs="Times New Roman"/>
          <w:i/>
          <w:iCs/>
          <w:sz w:val="24"/>
          <w:szCs w:val="24"/>
        </w:rPr>
        <w:t xml:space="preserve">The </w:t>
      </w:r>
      <w:proofErr w:type="spellStart"/>
      <w:r w:rsidR="008C143B" w:rsidRPr="008C143B">
        <w:rPr>
          <w:rFonts w:ascii="Times New Roman" w:hAnsi="Times New Roman" w:cs="Times New Roman"/>
          <w:i/>
          <w:iCs/>
          <w:sz w:val="24"/>
          <w:szCs w:val="24"/>
        </w:rPr>
        <w:t>only</w:t>
      </w:r>
      <w:proofErr w:type="spellEnd"/>
      <w:r w:rsidR="008C143B" w:rsidRPr="008C143B">
        <w:rPr>
          <w:rFonts w:ascii="Times New Roman" w:hAnsi="Times New Roman" w:cs="Times New Roman"/>
          <w:i/>
          <w:iCs/>
          <w:sz w:val="24"/>
          <w:szCs w:val="24"/>
        </w:rPr>
        <w:t xml:space="preserve"> </w:t>
      </w:r>
      <w:proofErr w:type="spellStart"/>
      <w:r w:rsidR="008C143B" w:rsidRPr="008C143B">
        <w:rPr>
          <w:rFonts w:ascii="Times New Roman" w:hAnsi="Times New Roman" w:cs="Times New Roman"/>
          <w:i/>
          <w:iCs/>
          <w:sz w:val="24"/>
          <w:szCs w:val="24"/>
        </w:rPr>
        <w:t>poem</w:t>
      </w:r>
      <w:proofErr w:type="spellEnd"/>
      <w:r w:rsidR="008C143B" w:rsidRPr="00C25797">
        <w:rPr>
          <w:rStyle w:val="Rimandonotaapidipagina"/>
          <w:rFonts w:ascii="Times New Roman" w:hAnsi="Times New Roman" w:cs="Times New Roman"/>
          <w:sz w:val="24"/>
          <w:szCs w:val="24"/>
        </w:rPr>
        <w:footnoteReference w:id="163"/>
      </w:r>
      <w:r w:rsidR="00333043">
        <w:rPr>
          <w:rFonts w:ascii="Times New Roman" w:hAnsi="Times New Roman" w:cs="Times New Roman"/>
          <w:sz w:val="24"/>
          <w:szCs w:val="24"/>
        </w:rPr>
        <w:t xml:space="preserve"> –</w:t>
      </w:r>
      <w:r w:rsidR="00D06089">
        <w:rPr>
          <w:rFonts w:ascii="Times New Roman" w:hAnsi="Times New Roman" w:cs="Times New Roman"/>
          <w:sz w:val="24"/>
          <w:szCs w:val="24"/>
        </w:rPr>
        <w:t xml:space="preserve"> originariamente pubblicata in</w:t>
      </w:r>
      <w:r>
        <w:rPr>
          <w:rFonts w:ascii="Times New Roman" w:hAnsi="Times New Roman" w:cs="Times New Roman"/>
          <w:sz w:val="24"/>
          <w:szCs w:val="24"/>
        </w:rPr>
        <w:t xml:space="preserve"> </w:t>
      </w:r>
      <w:r w:rsidRPr="00CE47CA">
        <w:rPr>
          <w:rFonts w:ascii="Times New Roman" w:hAnsi="Times New Roman" w:cs="Times New Roman"/>
          <w:i/>
          <w:iCs/>
          <w:sz w:val="24"/>
          <w:szCs w:val="24"/>
        </w:rPr>
        <w:t xml:space="preserve">The Energy of </w:t>
      </w:r>
      <w:proofErr w:type="spellStart"/>
      <w:r w:rsidRPr="00CE47CA">
        <w:rPr>
          <w:rFonts w:ascii="Times New Roman" w:hAnsi="Times New Roman" w:cs="Times New Roman"/>
          <w:i/>
          <w:iCs/>
          <w:sz w:val="24"/>
          <w:szCs w:val="24"/>
        </w:rPr>
        <w:t>Slaves</w:t>
      </w:r>
      <w:proofErr w:type="spellEnd"/>
      <w:r>
        <w:rPr>
          <w:rFonts w:ascii="Times New Roman" w:hAnsi="Times New Roman" w:cs="Times New Roman"/>
          <w:sz w:val="24"/>
          <w:szCs w:val="24"/>
        </w:rPr>
        <w:t xml:space="preserve"> (raccolta che in questo studio non verrà trattata)</w:t>
      </w:r>
      <w:r w:rsidR="00D06089">
        <w:rPr>
          <w:rFonts w:ascii="Times New Roman" w:hAnsi="Times New Roman" w:cs="Times New Roman"/>
          <w:sz w:val="24"/>
          <w:szCs w:val="24"/>
        </w:rPr>
        <w:t xml:space="preserve"> e poi, in una versione ridotta</w:t>
      </w:r>
      <w:r w:rsidR="00426039">
        <w:rPr>
          <w:rFonts w:ascii="Times New Roman" w:hAnsi="Times New Roman" w:cs="Times New Roman"/>
          <w:sz w:val="24"/>
          <w:szCs w:val="24"/>
        </w:rPr>
        <w:t xml:space="preserve"> e definitiva</w:t>
      </w:r>
      <w:r>
        <w:rPr>
          <w:rFonts w:ascii="Times New Roman" w:hAnsi="Times New Roman" w:cs="Times New Roman"/>
          <w:sz w:val="24"/>
          <w:szCs w:val="24"/>
        </w:rPr>
        <w:t>,</w:t>
      </w:r>
      <w:r w:rsidR="00D06089">
        <w:rPr>
          <w:rFonts w:ascii="Times New Roman" w:hAnsi="Times New Roman" w:cs="Times New Roman"/>
          <w:sz w:val="24"/>
          <w:szCs w:val="24"/>
        </w:rPr>
        <w:t xml:space="preserve"> in </w:t>
      </w:r>
      <w:proofErr w:type="spellStart"/>
      <w:r w:rsidR="00D06089" w:rsidRPr="00D06089">
        <w:rPr>
          <w:rFonts w:ascii="Times New Roman" w:hAnsi="Times New Roman" w:cs="Times New Roman"/>
          <w:i/>
          <w:iCs/>
          <w:sz w:val="24"/>
          <w:szCs w:val="24"/>
        </w:rPr>
        <w:t>Stranger</w:t>
      </w:r>
      <w:proofErr w:type="spellEnd"/>
      <w:r w:rsidR="00D06089" w:rsidRPr="00D06089">
        <w:rPr>
          <w:rFonts w:ascii="Times New Roman" w:hAnsi="Times New Roman" w:cs="Times New Roman"/>
          <w:i/>
          <w:iCs/>
          <w:sz w:val="24"/>
          <w:szCs w:val="24"/>
        </w:rPr>
        <w:t xml:space="preserve"> Music</w:t>
      </w:r>
      <w:r w:rsidR="00D06089">
        <w:rPr>
          <w:rFonts w:ascii="Times New Roman" w:hAnsi="Times New Roman" w:cs="Times New Roman"/>
          <w:sz w:val="24"/>
          <w:szCs w:val="24"/>
        </w:rPr>
        <w:t xml:space="preserve"> </w:t>
      </w:r>
      <w:r w:rsidR="00EC6AB9">
        <w:rPr>
          <w:rFonts w:ascii="Times New Roman" w:hAnsi="Times New Roman" w:cs="Times New Roman"/>
          <w:sz w:val="24"/>
          <w:szCs w:val="24"/>
        </w:rPr>
        <w:t>–</w:t>
      </w:r>
      <w:r w:rsidR="00D06089">
        <w:rPr>
          <w:rFonts w:ascii="Times New Roman" w:hAnsi="Times New Roman" w:cs="Times New Roman"/>
          <w:sz w:val="24"/>
          <w:szCs w:val="24"/>
        </w:rPr>
        <w:t>,</w:t>
      </w:r>
      <w:r>
        <w:rPr>
          <w:rFonts w:ascii="Times New Roman" w:hAnsi="Times New Roman" w:cs="Times New Roman"/>
          <w:sz w:val="24"/>
          <w:szCs w:val="24"/>
        </w:rPr>
        <w:t xml:space="preserve"> che rappresenta forse il risultato estremo del cortocircuito </w:t>
      </w:r>
      <w:proofErr w:type="spellStart"/>
      <w:r>
        <w:rPr>
          <w:rFonts w:ascii="Times New Roman" w:hAnsi="Times New Roman" w:cs="Times New Roman"/>
          <w:sz w:val="24"/>
          <w:szCs w:val="24"/>
        </w:rPr>
        <w:t>metapoetico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coheniano</w:t>
      </w:r>
      <w:proofErr w:type="spellEnd"/>
      <w:r>
        <w:rPr>
          <w:rFonts w:ascii="Times New Roman" w:hAnsi="Times New Roman" w:cs="Times New Roman"/>
          <w:sz w:val="24"/>
          <w:szCs w:val="24"/>
        </w:rPr>
        <w:t xml:space="preserve">, e che dunque vale la pena </w:t>
      </w:r>
      <w:r w:rsidR="00EC6AB9">
        <w:rPr>
          <w:rFonts w:ascii="Times New Roman" w:hAnsi="Times New Roman" w:cs="Times New Roman"/>
          <w:sz w:val="24"/>
          <w:szCs w:val="24"/>
        </w:rPr>
        <w:t>citare</w:t>
      </w:r>
      <w:r>
        <w:rPr>
          <w:rFonts w:ascii="Times New Roman" w:hAnsi="Times New Roman" w:cs="Times New Roman"/>
          <w:sz w:val="24"/>
          <w:szCs w:val="24"/>
        </w:rPr>
        <w:t xml:space="preserve"> qui, in apertura di questo paragrafo, affinché funga da faro all’orizzonte nell’analisi d</w:t>
      </w:r>
      <w:r w:rsidR="00FB2808">
        <w:rPr>
          <w:rFonts w:ascii="Times New Roman" w:hAnsi="Times New Roman" w:cs="Times New Roman"/>
          <w:sz w:val="24"/>
          <w:szCs w:val="24"/>
        </w:rPr>
        <w:t>elle “poesie sulla poesia” di Cohen</w:t>
      </w:r>
      <w:r w:rsidR="00EC6AB9">
        <w:rPr>
          <w:rFonts w:ascii="Times New Roman" w:hAnsi="Times New Roman" w:cs="Times New Roman"/>
          <w:sz w:val="24"/>
          <w:szCs w:val="24"/>
        </w:rPr>
        <w:t xml:space="preserve">. </w:t>
      </w:r>
    </w:p>
    <w:p w14:paraId="346A5896" w14:textId="310382BA" w:rsidR="006000D0" w:rsidRDefault="006000D0" w:rsidP="00034B4D">
      <w:pPr>
        <w:spacing w:line="360" w:lineRule="auto"/>
        <w:jc w:val="both"/>
        <w:rPr>
          <w:rFonts w:ascii="Times New Roman" w:hAnsi="Times New Roman" w:cs="Times New Roman"/>
          <w:sz w:val="24"/>
          <w:szCs w:val="24"/>
        </w:rPr>
      </w:pPr>
      <w:r w:rsidRPr="006000D0">
        <w:rPr>
          <w:rFonts w:ascii="Times New Roman" w:hAnsi="Times New Roman" w:cs="Times New Roman"/>
          <w:i/>
          <w:iCs/>
          <w:sz w:val="24"/>
          <w:szCs w:val="24"/>
        </w:rPr>
        <w:t xml:space="preserve">The </w:t>
      </w:r>
      <w:proofErr w:type="spellStart"/>
      <w:r w:rsidRPr="006000D0">
        <w:rPr>
          <w:rFonts w:ascii="Times New Roman" w:hAnsi="Times New Roman" w:cs="Times New Roman"/>
          <w:i/>
          <w:iCs/>
          <w:sz w:val="24"/>
          <w:szCs w:val="24"/>
        </w:rPr>
        <w:t>only</w:t>
      </w:r>
      <w:proofErr w:type="spellEnd"/>
      <w:r w:rsidRPr="006000D0">
        <w:rPr>
          <w:rFonts w:ascii="Times New Roman" w:hAnsi="Times New Roman" w:cs="Times New Roman"/>
          <w:i/>
          <w:iCs/>
          <w:sz w:val="24"/>
          <w:szCs w:val="24"/>
        </w:rPr>
        <w:t xml:space="preserve"> </w:t>
      </w:r>
      <w:proofErr w:type="spellStart"/>
      <w:r w:rsidRPr="006000D0">
        <w:rPr>
          <w:rFonts w:ascii="Times New Roman" w:hAnsi="Times New Roman" w:cs="Times New Roman"/>
          <w:i/>
          <w:iCs/>
          <w:sz w:val="24"/>
          <w:szCs w:val="24"/>
        </w:rPr>
        <w:t>poem</w:t>
      </w:r>
      <w:proofErr w:type="spellEnd"/>
      <w:r>
        <w:rPr>
          <w:rFonts w:ascii="Times New Roman" w:hAnsi="Times New Roman" w:cs="Times New Roman"/>
          <w:sz w:val="24"/>
          <w:szCs w:val="24"/>
        </w:rPr>
        <w:t xml:space="preserve"> è </w:t>
      </w:r>
      <w:r w:rsidR="00C15C7B">
        <w:rPr>
          <w:rFonts w:ascii="Times New Roman" w:hAnsi="Times New Roman" w:cs="Times New Roman"/>
          <w:sz w:val="24"/>
          <w:szCs w:val="24"/>
        </w:rPr>
        <w:t xml:space="preserve">insieme </w:t>
      </w:r>
      <w:proofErr w:type="spellStart"/>
      <w:r w:rsidR="00C15C7B">
        <w:rPr>
          <w:rFonts w:ascii="Times New Roman" w:hAnsi="Times New Roman" w:cs="Times New Roman"/>
          <w:sz w:val="24"/>
          <w:szCs w:val="24"/>
        </w:rPr>
        <w:t>metapoesia</w:t>
      </w:r>
      <w:proofErr w:type="spellEnd"/>
      <w:r w:rsidR="00C15C7B">
        <w:rPr>
          <w:rFonts w:ascii="Times New Roman" w:hAnsi="Times New Roman" w:cs="Times New Roman"/>
          <w:sz w:val="24"/>
          <w:szCs w:val="24"/>
        </w:rPr>
        <w:t xml:space="preserve"> e</w:t>
      </w:r>
      <w:r>
        <w:rPr>
          <w:rFonts w:ascii="Times New Roman" w:hAnsi="Times New Roman" w:cs="Times New Roman"/>
          <w:sz w:val="24"/>
          <w:szCs w:val="24"/>
        </w:rPr>
        <w:t xml:space="preserve"> dichiarazione di poetica</w:t>
      </w:r>
      <w:r w:rsidR="00C15C7B">
        <w:rPr>
          <w:rFonts w:ascii="Times New Roman" w:hAnsi="Times New Roman" w:cs="Times New Roman"/>
          <w:sz w:val="24"/>
          <w:szCs w:val="24"/>
        </w:rPr>
        <w:t>, la confessione dell’autoreferenzialità essenziale della sua scrittura (forse, nel profondo, di ogni scrittura):</w:t>
      </w:r>
      <w:r w:rsidR="00EC6AB9">
        <w:rPr>
          <w:rFonts w:ascii="Times New Roman" w:hAnsi="Times New Roman" w:cs="Times New Roman"/>
          <w:sz w:val="24"/>
          <w:szCs w:val="24"/>
        </w:rPr>
        <w:t xml:space="preserve"> “</w:t>
      </w:r>
      <w:proofErr w:type="spellStart"/>
      <w:r w:rsidR="00EC6AB9" w:rsidRPr="00EC6AB9">
        <w:rPr>
          <w:rFonts w:ascii="Times New Roman" w:hAnsi="Times New Roman" w:cs="Times New Roman"/>
          <w:sz w:val="24"/>
          <w:szCs w:val="24"/>
        </w:rPr>
        <w:t>This</w:t>
      </w:r>
      <w:proofErr w:type="spellEnd"/>
      <w:r w:rsidR="00EC6AB9" w:rsidRPr="00EC6AB9">
        <w:rPr>
          <w:rFonts w:ascii="Times New Roman" w:hAnsi="Times New Roman" w:cs="Times New Roman"/>
          <w:sz w:val="24"/>
          <w:szCs w:val="24"/>
        </w:rPr>
        <w:t xml:space="preserve"> </w:t>
      </w:r>
      <w:proofErr w:type="spellStart"/>
      <w:r w:rsidR="00EC6AB9" w:rsidRPr="00EC6AB9">
        <w:rPr>
          <w:rFonts w:ascii="Times New Roman" w:hAnsi="Times New Roman" w:cs="Times New Roman"/>
          <w:sz w:val="24"/>
          <w:szCs w:val="24"/>
        </w:rPr>
        <w:t>is</w:t>
      </w:r>
      <w:proofErr w:type="spellEnd"/>
      <w:r w:rsidR="00EC6AB9" w:rsidRPr="00EC6AB9">
        <w:rPr>
          <w:rFonts w:ascii="Times New Roman" w:hAnsi="Times New Roman" w:cs="Times New Roman"/>
          <w:sz w:val="24"/>
          <w:szCs w:val="24"/>
        </w:rPr>
        <w:t xml:space="preserve"> the </w:t>
      </w:r>
      <w:proofErr w:type="spellStart"/>
      <w:r w:rsidR="00EC6AB9" w:rsidRPr="00EC6AB9">
        <w:rPr>
          <w:rFonts w:ascii="Times New Roman" w:hAnsi="Times New Roman" w:cs="Times New Roman"/>
          <w:sz w:val="24"/>
          <w:szCs w:val="24"/>
        </w:rPr>
        <w:t>only</w:t>
      </w:r>
      <w:proofErr w:type="spellEnd"/>
      <w:r w:rsidR="00EC6AB9" w:rsidRPr="00EC6AB9">
        <w:rPr>
          <w:rFonts w:ascii="Times New Roman" w:hAnsi="Times New Roman" w:cs="Times New Roman"/>
          <w:sz w:val="24"/>
          <w:szCs w:val="24"/>
        </w:rPr>
        <w:t xml:space="preserve"> </w:t>
      </w:r>
      <w:proofErr w:type="spellStart"/>
      <w:r w:rsidR="00EC6AB9" w:rsidRPr="00EC6AB9">
        <w:rPr>
          <w:rFonts w:ascii="Times New Roman" w:hAnsi="Times New Roman" w:cs="Times New Roman"/>
          <w:sz w:val="24"/>
          <w:szCs w:val="24"/>
        </w:rPr>
        <w:t>poem</w:t>
      </w:r>
      <w:proofErr w:type="spellEnd"/>
      <w:r w:rsidR="00EC6AB9" w:rsidRPr="00EC6AB9">
        <w:rPr>
          <w:rFonts w:ascii="Times New Roman" w:hAnsi="Times New Roman" w:cs="Times New Roman"/>
          <w:sz w:val="24"/>
          <w:szCs w:val="24"/>
        </w:rPr>
        <w:t xml:space="preserve"> / I can </w:t>
      </w:r>
      <w:proofErr w:type="spellStart"/>
      <w:r w:rsidR="00EC6AB9" w:rsidRPr="00EC6AB9">
        <w:rPr>
          <w:rFonts w:ascii="Times New Roman" w:hAnsi="Times New Roman" w:cs="Times New Roman"/>
          <w:sz w:val="24"/>
          <w:szCs w:val="24"/>
        </w:rPr>
        <w:t>read</w:t>
      </w:r>
      <w:proofErr w:type="spellEnd"/>
      <w:r w:rsidR="00EC6AB9" w:rsidRPr="00EC6AB9">
        <w:rPr>
          <w:rFonts w:ascii="Times New Roman" w:hAnsi="Times New Roman" w:cs="Times New Roman"/>
          <w:sz w:val="24"/>
          <w:szCs w:val="24"/>
        </w:rPr>
        <w:t xml:space="preserve"> / I </w:t>
      </w:r>
      <w:proofErr w:type="spellStart"/>
      <w:r w:rsidR="00EC6AB9" w:rsidRPr="00EC6AB9">
        <w:rPr>
          <w:rFonts w:ascii="Times New Roman" w:hAnsi="Times New Roman" w:cs="Times New Roman"/>
          <w:sz w:val="24"/>
          <w:szCs w:val="24"/>
        </w:rPr>
        <w:t>am</w:t>
      </w:r>
      <w:proofErr w:type="spellEnd"/>
      <w:r w:rsidR="00EC6AB9" w:rsidRPr="00EC6AB9">
        <w:rPr>
          <w:rFonts w:ascii="Times New Roman" w:hAnsi="Times New Roman" w:cs="Times New Roman"/>
          <w:sz w:val="24"/>
          <w:szCs w:val="24"/>
        </w:rPr>
        <w:t xml:space="preserve"> the </w:t>
      </w:r>
      <w:proofErr w:type="spellStart"/>
      <w:r w:rsidR="00EC6AB9" w:rsidRPr="00EC6AB9">
        <w:rPr>
          <w:rFonts w:ascii="Times New Roman" w:hAnsi="Times New Roman" w:cs="Times New Roman"/>
          <w:sz w:val="24"/>
          <w:szCs w:val="24"/>
        </w:rPr>
        <w:t>only</w:t>
      </w:r>
      <w:proofErr w:type="spellEnd"/>
      <w:r w:rsidR="00EC6AB9" w:rsidRPr="00EC6AB9">
        <w:rPr>
          <w:rFonts w:ascii="Times New Roman" w:hAnsi="Times New Roman" w:cs="Times New Roman"/>
          <w:sz w:val="24"/>
          <w:szCs w:val="24"/>
        </w:rPr>
        <w:t xml:space="preserve"> one / can </w:t>
      </w:r>
      <w:proofErr w:type="spellStart"/>
      <w:r w:rsidR="00EC6AB9" w:rsidRPr="00EC6AB9">
        <w:rPr>
          <w:rFonts w:ascii="Times New Roman" w:hAnsi="Times New Roman" w:cs="Times New Roman"/>
          <w:sz w:val="24"/>
          <w:szCs w:val="24"/>
        </w:rPr>
        <w:t>write</w:t>
      </w:r>
      <w:proofErr w:type="spellEnd"/>
      <w:r w:rsidR="00EC6AB9" w:rsidRPr="00EC6AB9">
        <w:rPr>
          <w:rFonts w:ascii="Times New Roman" w:hAnsi="Times New Roman" w:cs="Times New Roman"/>
          <w:sz w:val="24"/>
          <w:szCs w:val="24"/>
        </w:rPr>
        <w:t xml:space="preserve"> </w:t>
      </w:r>
      <w:proofErr w:type="spellStart"/>
      <w:r w:rsidR="00EC6AB9" w:rsidRPr="00EC6AB9">
        <w:rPr>
          <w:rFonts w:ascii="Times New Roman" w:hAnsi="Times New Roman" w:cs="Times New Roman"/>
          <w:sz w:val="24"/>
          <w:szCs w:val="24"/>
        </w:rPr>
        <w:t>it</w:t>
      </w:r>
      <w:proofErr w:type="spellEnd"/>
      <w:r w:rsidR="00EC6AB9">
        <w:rPr>
          <w:rFonts w:ascii="Times New Roman" w:hAnsi="Times New Roman" w:cs="Times New Roman"/>
          <w:sz w:val="24"/>
          <w:szCs w:val="24"/>
        </w:rPr>
        <w:t>” (“</w:t>
      </w:r>
      <w:r w:rsidR="00EC6AB9" w:rsidRPr="00EC6AB9">
        <w:rPr>
          <w:rFonts w:ascii="Times New Roman" w:hAnsi="Times New Roman" w:cs="Times New Roman"/>
          <w:sz w:val="24"/>
          <w:szCs w:val="24"/>
        </w:rPr>
        <w:t>Questa è l’unica poesia / che posso leggere / e io sono l’unico / a poterla scrivere</w:t>
      </w:r>
      <w:r w:rsidR="00EC6AB9">
        <w:rPr>
          <w:rFonts w:ascii="Times New Roman" w:hAnsi="Times New Roman" w:cs="Times New Roman"/>
          <w:sz w:val="24"/>
          <w:szCs w:val="24"/>
        </w:rPr>
        <w:t>”).</w:t>
      </w:r>
      <w:r w:rsidR="00C15C7B">
        <w:rPr>
          <w:rFonts w:ascii="Times New Roman" w:hAnsi="Times New Roman" w:cs="Times New Roman"/>
          <w:sz w:val="24"/>
          <w:szCs w:val="24"/>
        </w:rPr>
        <w:t xml:space="preserve"> “</w:t>
      </w:r>
      <w:proofErr w:type="spellStart"/>
      <w:r w:rsidR="00EC6AB9">
        <w:rPr>
          <w:rFonts w:ascii="Times New Roman" w:hAnsi="Times New Roman" w:cs="Times New Roman"/>
          <w:sz w:val="24"/>
          <w:szCs w:val="24"/>
        </w:rPr>
        <w:t>T</w:t>
      </w:r>
      <w:r w:rsidR="00C15C7B">
        <w:rPr>
          <w:rFonts w:ascii="Times New Roman" w:hAnsi="Times New Roman" w:cs="Times New Roman"/>
          <w:sz w:val="24"/>
          <w:szCs w:val="24"/>
        </w:rPr>
        <w:t>his</w:t>
      </w:r>
      <w:proofErr w:type="spellEnd"/>
      <w:r w:rsidR="00C15C7B">
        <w:rPr>
          <w:rFonts w:ascii="Times New Roman" w:hAnsi="Times New Roman" w:cs="Times New Roman"/>
          <w:sz w:val="24"/>
          <w:szCs w:val="24"/>
        </w:rPr>
        <w:t xml:space="preserve"> </w:t>
      </w:r>
      <w:proofErr w:type="spellStart"/>
      <w:r w:rsidR="00C15C7B">
        <w:rPr>
          <w:rFonts w:ascii="Times New Roman" w:hAnsi="Times New Roman" w:cs="Times New Roman"/>
          <w:sz w:val="24"/>
          <w:szCs w:val="24"/>
        </w:rPr>
        <w:t>poem</w:t>
      </w:r>
      <w:proofErr w:type="spellEnd"/>
      <w:r w:rsidR="00C15C7B">
        <w:rPr>
          <w:rFonts w:ascii="Times New Roman" w:hAnsi="Times New Roman" w:cs="Times New Roman"/>
          <w:sz w:val="24"/>
          <w:szCs w:val="24"/>
        </w:rPr>
        <w:t xml:space="preserve">”, </w:t>
      </w:r>
      <w:r w:rsidR="00900278">
        <w:rPr>
          <w:rFonts w:ascii="Times New Roman" w:hAnsi="Times New Roman" w:cs="Times New Roman"/>
          <w:sz w:val="24"/>
          <w:szCs w:val="24"/>
        </w:rPr>
        <w:t xml:space="preserve">la poesia </w:t>
      </w:r>
      <w:r w:rsidR="00C15C7B">
        <w:rPr>
          <w:rFonts w:ascii="Times New Roman" w:hAnsi="Times New Roman" w:cs="Times New Roman"/>
          <w:sz w:val="24"/>
          <w:szCs w:val="24"/>
        </w:rPr>
        <w:t xml:space="preserve">che si </w:t>
      </w:r>
      <w:r w:rsidR="00900278">
        <w:rPr>
          <w:rFonts w:ascii="Times New Roman" w:hAnsi="Times New Roman" w:cs="Times New Roman"/>
          <w:sz w:val="24"/>
          <w:szCs w:val="24"/>
        </w:rPr>
        <w:t>sta per formare</w:t>
      </w:r>
      <w:r w:rsidR="00C15C7B">
        <w:rPr>
          <w:rFonts w:ascii="Times New Roman" w:hAnsi="Times New Roman" w:cs="Times New Roman"/>
          <w:sz w:val="24"/>
          <w:szCs w:val="24"/>
        </w:rPr>
        <w:t xml:space="preserve"> </w:t>
      </w:r>
      <w:r w:rsidR="00900278">
        <w:rPr>
          <w:rFonts w:ascii="Times New Roman" w:hAnsi="Times New Roman" w:cs="Times New Roman"/>
          <w:sz w:val="24"/>
          <w:szCs w:val="24"/>
        </w:rPr>
        <w:t xml:space="preserve">sotto i nostri occhi, è l’unica che Cohen può leggere ed egli è l’unico a poterla scrivere, in una soluzione ciclica che si autoalimenta, come un serpente che si morde la coda. Il poeta scrive per leggersi, ha imparato apposta a scrivere </w:t>
      </w:r>
      <w:r w:rsidR="00900278">
        <w:rPr>
          <w:rFonts w:ascii="Times New Roman" w:hAnsi="Times New Roman" w:cs="Times New Roman"/>
          <w:sz w:val="24"/>
          <w:szCs w:val="24"/>
        </w:rPr>
        <w:lastRenderedPageBreak/>
        <w:t>per fissare emozioni e pensieri che sono unicamente suoi e che non potrebbe ritrovare nelle parole di nessun altro (“</w:t>
      </w:r>
      <w:r w:rsidR="005F4B4C" w:rsidRPr="005F4B4C">
        <w:rPr>
          <w:rFonts w:ascii="Times New Roman" w:hAnsi="Times New Roman" w:cs="Times New Roman"/>
          <w:sz w:val="24"/>
          <w:szCs w:val="24"/>
        </w:rPr>
        <w:t xml:space="preserve">I </w:t>
      </w:r>
      <w:proofErr w:type="spellStart"/>
      <w:r w:rsidR="005F4B4C" w:rsidRPr="005F4B4C">
        <w:rPr>
          <w:rFonts w:ascii="Times New Roman" w:hAnsi="Times New Roman" w:cs="Times New Roman"/>
          <w:sz w:val="24"/>
          <w:szCs w:val="24"/>
        </w:rPr>
        <w:t>didn’t</w:t>
      </w:r>
      <w:proofErr w:type="spellEnd"/>
      <w:r w:rsidR="005F4B4C" w:rsidRPr="005F4B4C">
        <w:rPr>
          <w:rFonts w:ascii="Times New Roman" w:hAnsi="Times New Roman" w:cs="Times New Roman"/>
          <w:sz w:val="24"/>
          <w:szCs w:val="24"/>
        </w:rPr>
        <w:t xml:space="preserve"> </w:t>
      </w:r>
      <w:proofErr w:type="spellStart"/>
      <w:r w:rsidR="005F4B4C" w:rsidRPr="005F4B4C">
        <w:rPr>
          <w:rFonts w:ascii="Times New Roman" w:hAnsi="Times New Roman" w:cs="Times New Roman"/>
          <w:sz w:val="24"/>
          <w:szCs w:val="24"/>
        </w:rPr>
        <w:t>kill</w:t>
      </w:r>
      <w:proofErr w:type="spellEnd"/>
      <w:r w:rsidR="005F4B4C" w:rsidRPr="005F4B4C">
        <w:rPr>
          <w:rFonts w:ascii="Times New Roman" w:hAnsi="Times New Roman" w:cs="Times New Roman"/>
          <w:sz w:val="24"/>
          <w:szCs w:val="24"/>
        </w:rPr>
        <w:t xml:space="preserve"> </w:t>
      </w:r>
      <w:proofErr w:type="spellStart"/>
      <w:r w:rsidR="005F4B4C" w:rsidRPr="005F4B4C">
        <w:rPr>
          <w:rFonts w:ascii="Times New Roman" w:hAnsi="Times New Roman" w:cs="Times New Roman"/>
          <w:sz w:val="24"/>
          <w:szCs w:val="24"/>
        </w:rPr>
        <w:t>myself</w:t>
      </w:r>
      <w:proofErr w:type="spellEnd"/>
      <w:r w:rsidR="005F4B4C" w:rsidRPr="005F4B4C">
        <w:rPr>
          <w:rFonts w:ascii="Times New Roman" w:hAnsi="Times New Roman" w:cs="Times New Roman"/>
          <w:sz w:val="24"/>
          <w:szCs w:val="24"/>
        </w:rPr>
        <w:t xml:space="preserve"> / </w:t>
      </w:r>
      <w:proofErr w:type="spellStart"/>
      <w:r w:rsidR="005F4B4C" w:rsidRPr="005F4B4C">
        <w:rPr>
          <w:rFonts w:ascii="Times New Roman" w:hAnsi="Times New Roman" w:cs="Times New Roman"/>
          <w:sz w:val="24"/>
          <w:szCs w:val="24"/>
        </w:rPr>
        <w:t>when</w:t>
      </w:r>
      <w:proofErr w:type="spellEnd"/>
      <w:r w:rsidR="005F4B4C" w:rsidRPr="005F4B4C">
        <w:rPr>
          <w:rFonts w:ascii="Times New Roman" w:hAnsi="Times New Roman" w:cs="Times New Roman"/>
          <w:sz w:val="24"/>
          <w:szCs w:val="24"/>
        </w:rPr>
        <w:t xml:space="preserve"> </w:t>
      </w:r>
      <w:proofErr w:type="spellStart"/>
      <w:r w:rsidR="005F4B4C" w:rsidRPr="005F4B4C">
        <w:rPr>
          <w:rFonts w:ascii="Times New Roman" w:hAnsi="Times New Roman" w:cs="Times New Roman"/>
          <w:sz w:val="24"/>
          <w:szCs w:val="24"/>
        </w:rPr>
        <w:t>things</w:t>
      </w:r>
      <w:proofErr w:type="spellEnd"/>
      <w:r w:rsidR="005F4B4C" w:rsidRPr="005F4B4C">
        <w:rPr>
          <w:rFonts w:ascii="Times New Roman" w:hAnsi="Times New Roman" w:cs="Times New Roman"/>
          <w:sz w:val="24"/>
          <w:szCs w:val="24"/>
        </w:rPr>
        <w:t xml:space="preserve"> </w:t>
      </w:r>
      <w:proofErr w:type="spellStart"/>
      <w:r w:rsidR="005F4B4C" w:rsidRPr="005F4B4C">
        <w:rPr>
          <w:rFonts w:ascii="Times New Roman" w:hAnsi="Times New Roman" w:cs="Times New Roman"/>
          <w:sz w:val="24"/>
          <w:szCs w:val="24"/>
        </w:rPr>
        <w:t>went</w:t>
      </w:r>
      <w:proofErr w:type="spellEnd"/>
      <w:r w:rsidR="005F4B4C" w:rsidRPr="005F4B4C">
        <w:rPr>
          <w:rFonts w:ascii="Times New Roman" w:hAnsi="Times New Roman" w:cs="Times New Roman"/>
          <w:sz w:val="24"/>
          <w:szCs w:val="24"/>
        </w:rPr>
        <w:t xml:space="preserve"> </w:t>
      </w:r>
      <w:proofErr w:type="spellStart"/>
      <w:r w:rsidR="005F4B4C" w:rsidRPr="005F4B4C">
        <w:rPr>
          <w:rFonts w:ascii="Times New Roman" w:hAnsi="Times New Roman" w:cs="Times New Roman"/>
          <w:sz w:val="24"/>
          <w:szCs w:val="24"/>
        </w:rPr>
        <w:t>wrong</w:t>
      </w:r>
      <w:proofErr w:type="spellEnd"/>
      <w:r w:rsidR="005F4B4C">
        <w:rPr>
          <w:rFonts w:ascii="Times New Roman" w:hAnsi="Times New Roman" w:cs="Times New Roman"/>
          <w:sz w:val="24"/>
          <w:szCs w:val="24"/>
        </w:rPr>
        <w:t xml:space="preserve"> /</w:t>
      </w:r>
      <w:r w:rsidR="005F4B4C" w:rsidRPr="005F4B4C">
        <w:rPr>
          <w:rFonts w:ascii="Times New Roman" w:hAnsi="Times New Roman" w:cs="Times New Roman"/>
          <w:sz w:val="24"/>
          <w:szCs w:val="24"/>
        </w:rPr>
        <w:t xml:space="preserve"> </w:t>
      </w:r>
      <w:r w:rsidR="005F4B4C">
        <w:rPr>
          <w:rFonts w:ascii="Times New Roman" w:hAnsi="Times New Roman" w:cs="Times New Roman"/>
          <w:sz w:val="24"/>
          <w:szCs w:val="24"/>
        </w:rPr>
        <w:t>[…]</w:t>
      </w:r>
      <w:r w:rsidR="005F4B4C" w:rsidRPr="005F4B4C">
        <w:rPr>
          <w:rFonts w:ascii="Times New Roman" w:hAnsi="Times New Roman" w:cs="Times New Roman"/>
          <w:sz w:val="24"/>
          <w:szCs w:val="24"/>
        </w:rPr>
        <w:t xml:space="preserve"> </w:t>
      </w:r>
      <w:r w:rsidR="005F4B4C" w:rsidRPr="005F4B4C">
        <w:rPr>
          <w:rFonts w:ascii="Times New Roman" w:hAnsi="Times New Roman" w:cs="Times New Roman"/>
          <w:sz w:val="24"/>
          <w:szCs w:val="24"/>
          <w:lang w:val="en-US"/>
        </w:rPr>
        <w:t xml:space="preserve">I tried to sleep / but when I couldn’t sleep / I learned to write / </w:t>
      </w:r>
      <w:r w:rsidR="00900278" w:rsidRPr="005F4B4C">
        <w:rPr>
          <w:rFonts w:ascii="Times New Roman" w:hAnsi="Times New Roman" w:cs="Times New Roman"/>
          <w:sz w:val="24"/>
          <w:szCs w:val="24"/>
          <w:lang w:val="en-US"/>
        </w:rPr>
        <w:t>I learned to write / what might be read / in nights like this / by one like me”</w:t>
      </w:r>
      <w:r w:rsidR="00071317" w:rsidRPr="005F4B4C">
        <w:rPr>
          <w:rFonts w:ascii="Times New Roman" w:hAnsi="Times New Roman" w:cs="Times New Roman"/>
          <w:sz w:val="24"/>
          <w:szCs w:val="24"/>
          <w:lang w:val="en-US"/>
        </w:rPr>
        <w:t>; “</w:t>
      </w:r>
      <w:r w:rsidR="005F4B4C" w:rsidRPr="005F4B4C">
        <w:rPr>
          <w:rFonts w:ascii="Times New Roman" w:hAnsi="Times New Roman" w:cs="Times New Roman"/>
          <w:sz w:val="24"/>
          <w:szCs w:val="24"/>
          <w:lang w:val="en-US"/>
        </w:rPr>
        <w:t xml:space="preserve">Non mi </w:t>
      </w:r>
      <w:proofErr w:type="spellStart"/>
      <w:r w:rsidR="005F4B4C" w:rsidRPr="005F4B4C">
        <w:rPr>
          <w:rFonts w:ascii="Times New Roman" w:hAnsi="Times New Roman" w:cs="Times New Roman"/>
          <w:sz w:val="24"/>
          <w:szCs w:val="24"/>
          <w:lang w:val="en-US"/>
        </w:rPr>
        <w:t>sono</w:t>
      </w:r>
      <w:proofErr w:type="spellEnd"/>
      <w:r w:rsidR="005F4B4C" w:rsidRPr="005F4B4C">
        <w:rPr>
          <w:rFonts w:ascii="Times New Roman" w:hAnsi="Times New Roman" w:cs="Times New Roman"/>
          <w:sz w:val="24"/>
          <w:szCs w:val="24"/>
          <w:lang w:val="en-US"/>
        </w:rPr>
        <w:t xml:space="preserve"> </w:t>
      </w:r>
      <w:proofErr w:type="spellStart"/>
      <w:r w:rsidR="005F4B4C" w:rsidRPr="005F4B4C">
        <w:rPr>
          <w:rFonts w:ascii="Times New Roman" w:hAnsi="Times New Roman" w:cs="Times New Roman"/>
          <w:sz w:val="24"/>
          <w:szCs w:val="24"/>
          <w:lang w:val="en-US"/>
        </w:rPr>
        <w:t>suicidato</w:t>
      </w:r>
      <w:proofErr w:type="spellEnd"/>
      <w:r w:rsidR="005F4B4C" w:rsidRPr="005F4B4C">
        <w:rPr>
          <w:rFonts w:ascii="Times New Roman" w:hAnsi="Times New Roman" w:cs="Times New Roman"/>
          <w:sz w:val="24"/>
          <w:szCs w:val="24"/>
          <w:lang w:val="en-US"/>
        </w:rPr>
        <w:t xml:space="preserve"> / </w:t>
      </w:r>
      <w:proofErr w:type="spellStart"/>
      <w:r w:rsidR="005F4B4C" w:rsidRPr="005F4B4C">
        <w:rPr>
          <w:rFonts w:ascii="Times New Roman" w:hAnsi="Times New Roman" w:cs="Times New Roman"/>
          <w:sz w:val="24"/>
          <w:szCs w:val="24"/>
          <w:lang w:val="en-US"/>
        </w:rPr>
        <w:t>quando</w:t>
      </w:r>
      <w:proofErr w:type="spellEnd"/>
      <w:r w:rsidR="005F4B4C" w:rsidRPr="005F4B4C">
        <w:rPr>
          <w:rFonts w:ascii="Times New Roman" w:hAnsi="Times New Roman" w:cs="Times New Roman"/>
          <w:sz w:val="24"/>
          <w:szCs w:val="24"/>
          <w:lang w:val="en-US"/>
        </w:rPr>
        <w:t xml:space="preserve"> le </w:t>
      </w:r>
      <w:proofErr w:type="spellStart"/>
      <w:r w:rsidR="005F4B4C" w:rsidRPr="005F4B4C">
        <w:rPr>
          <w:rFonts w:ascii="Times New Roman" w:hAnsi="Times New Roman" w:cs="Times New Roman"/>
          <w:sz w:val="24"/>
          <w:szCs w:val="24"/>
          <w:lang w:val="en-US"/>
        </w:rPr>
        <w:t>cose</w:t>
      </w:r>
      <w:proofErr w:type="spellEnd"/>
      <w:r w:rsidR="005F4B4C" w:rsidRPr="005F4B4C">
        <w:rPr>
          <w:rFonts w:ascii="Times New Roman" w:hAnsi="Times New Roman" w:cs="Times New Roman"/>
          <w:sz w:val="24"/>
          <w:szCs w:val="24"/>
          <w:lang w:val="en-US"/>
        </w:rPr>
        <w:t xml:space="preserve"> </w:t>
      </w:r>
      <w:proofErr w:type="spellStart"/>
      <w:r w:rsidR="005F4B4C" w:rsidRPr="005F4B4C">
        <w:rPr>
          <w:rFonts w:ascii="Times New Roman" w:hAnsi="Times New Roman" w:cs="Times New Roman"/>
          <w:sz w:val="24"/>
          <w:szCs w:val="24"/>
          <w:lang w:val="en-US"/>
        </w:rPr>
        <w:t>andavano</w:t>
      </w:r>
      <w:proofErr w:type="spellEnd"/>
      <w:r w:rsidR="005F4B4C" w:rsidRPr="005F4B4C">
        <w:rPr>
          <w:rFonts w:ascii="Times New Roman" w:hAnsi="Times New Roman" w:cs="Times New Roman"/>
          <w:sz w:val="24"/>
          <w:szCs w:val="24"/>
          <w:lang w:val="en-US"/>
        </w:rPr>
        <w:t xml:space="preserve"> male / […] </w:t>
      </w:r>
      <w:r w:rsidR="005F4B4C" w:rsidRPr="005F4B4C">
        <w:rPr>
          <w:rFonts w:ascii="Times New Roman" w:hAnsi="Times New Roman" w:cs="Times New Roman"/>
          <w:sz w:val="24"/>
          <w:szCs w:val="24"/>
        </w:rPr>
        <w:t>Ho cercato di dormire / e visto che non ci riuscivo / ho imparato a scrivere</w:t>
      </w:r>
      <w:r w:rsidR="005F4B4C">
        <w:rPr>
          <w:rFonts w:ascii="Times New Roman" w:hAnsi="Times New Roman" w:cs="Times New Roman"/>
          <w:sz w:val="24"/>
          <w:szCs w:val="24"/>
        </w:rPr>
        <w:t xml:space="preserve"> /</w:t>
      </w:r>
      <w:r w:rsidR="005F4B4C" w:rsidRPr="005F4B4C">
        <w:rPr>
          <w:rFonts w:ascii="Times New Roman" w:hAnsi="Times New Roman" w:cs="Times New Roman"/>
          <w:sz w:val="24"/>
          <w:szCs w:val="24"/>
        </w:rPr>
        <w:t xml:space="preserve"> </w:t>
      </w:r>
      <w:r w:rsidR="00071317" w:rsidRPr="005F4B4C">
        <w:rPr>
          <w:rFonts w:ascii="Times New Roman" w:hAnsi="Times New Roman" w:cs="Times New Roman"/>
          <w:sz w:val="24"/>
          <w:szCs w:val="24"/>
        </w:rPr>
        <w:t>ho imparato a scrivere / cose che uno come me / avrebbe letto / in una notte così”</w:t>
      </w:r>
      <w:r w:rsidR="00900278" w:rsidRPr="005F4B4C">
        <w:rPr>
          <w:rFonts w:ascii="Times New Roman" w:hAnsi="Times New Roman" w:cs="Times New Roman"/>
          <w:sz w:val="24"/>
          <w:szCs w:val="24"/>
        </w:rPr>
        <w:t xml:space="preserve">), e in </w:t>
      </w:r>
      <w:r w:rsidR="00900278" w:rsidRPr="005F4B4C">
        <w:rPr>
          <w:rFonts w:ascii="Times New Roman" w:hAnsi="Times New Roman" w:cs="Times New Roman"/>
          <w:i/>
          <w:iCs/>
          <w:sz w:val="24"/>
          <w:szCs w:val="24"/>
        </w:rPr>
        <w:t xml:space="preserve">The </w:t>
      </w:r>
      <w:proofErr w:type="spellStart"/>
      <w:r w:rsidR="00900278" w:rsidRPr="005F4B4C">
        <w:rPr>
          <w:rFonts w:ascii="Times New Roman" w:hAnsi="Times New Roman" w:cs="Times New Roman"/>
          <w:i/>
          <w:iCs/>
          <w:sz w:val="24"/>
          <w:szCs w:val="24"/>
        </w:rPr>
        <w:t>only</w:t>
      </w:r>
      <w:proofErr w:type="spellEnd"/>
      <w:r w:rsidR="00900278" w:rsidRPr="005F4B4C">
        <w:rPr>
          <w:rFonts w:ascii="Times New Roman" w:hAnsi="Times New Roman" w:cs="Times New Roman"/>
          <w:i/>
          <w:iCs/>
          <w:sz w:val="24"/>
          <w:szCs w:val="24"/>
        </w:rPr>
        <w:t xml:space="preserve"> </w:t>
      </w:r>
      <w:proofErr w:type="spellStart"/>
      <w:r w:rsidR="00900278" w:rsidRPr="005F4B4C">
        <w:rPr>
          <w:rFonts w:ascii="Times New Roman" w:hAnsi="Times New Roman" w:cs="Times New Roman"/>
          <w:i/>
          <w:iCs/>
          <w:sz w:val="24"/>
          <w:szCs w:val="24"/>
        </w:rPr>
        <w:t>poem</w:t>
      </w:r>
      <w:proofErr w:type="spellEnd"/>
      <w:r w:rsidR="00900278" w:rsidRPr="005F4B4C">
        <w:rPr>
          <w:rFonts w:ascii="Times New Roman" w:hAnsi="Times New Roman" w:cs="Times New Roman"/>
          <w:sz w:val="24"/>
          <w:szCs w:val="24"/>
        </w:rPr>
        <w:t xml:space="preserve"> tutto questo diviene materia costitutiva della poesia stessa.</w:t>
      </w:r>
      <w:r w:rsidR="004C45CA" w:rsidRPr="005F4B4C">
        <w:rPr>
          <w:rFonts w:ascii="Times New Roman" w:hAnsi="Times New Roman" w:cs="Times New Roman"/>
          <w:sz w:val="24"/>
          <w:szCs w:val="24"/>
        </w:rPr>
        <w:t xml:space="preserve"> </w:t>
      </w:r>
      <w:r w:rsidR="00326F00">
        <w:rPr>
          <w:rFonts w:ascii="Times New Roman" w:hAnsi="Times New Roman" w:cs="Times New Roman"/>
          <w:sz w:val="24"/>
          <w:szCs w:val="24"/>
        </w:rPr>
        <w:t>È un circuito chiuso che esclude il lettore, a cui esplicitamente la poesia non è dedicata,</w:t>
      </w:r>
      <w:r w:rsidR="00471F40">
        <w:rPr>
          <w:rFonts w:ascii="Times New Roman" w:hAnsi="Times New Roman" w:cs="Times New Roman"/>
          <w:sz w:val="24"/>
          <w:szCs w:val="24"/>
        </w:rPr>
        <w:t xml:space="preserve"> perché l’orizzonte di attesa di Cohen è </w:t>
      </w:r>
      <w:r w:rsidR="00E86DC0">
        <w:rPr>
          <w:rFonts w:ascii="Times New Roman" w:hAnsi="Times New Roman" w:cs="Times New Roman"/>
          <w:sz w:val="24"/>
          <w:szCs w:val="24"/>
        </w:rPr>
        <w:t xml:space="preserve">rappresentato </w:t>
      </w:r>
      <w:r w:rsidR="00471F40">
        <w:rPr>
          <w:rFonts w:ascii="Times New Roman" w:hAnsi="Times New Roman" w:cs="Times New Roman"/>
          <w:sz w:val="24"/>
          <w:szCs w:val="24"/>
        </w:rPr>
        <w:t xml:space="preserve">solo </w:t>
      </w:r>
      <w:r w:rsidR="00967CDC">
        <w:rPr>
          <w:rFonts w:ascii="Times New Roman" w:hAnsi="Times New Roman" w:cs="Times New Roman"/>
          <w:sz w:val="24"/>
          <w:szCs w:val="24"/>
        </w:rPr>
        <w:t xml:space="preserve">da </w:t>
      </w:r>
      <w:r w:rsidR="00471F40">
        <w:rPr>
          <w:rFonts w:ascii="Times New Roman" w:hAnsi="Times New Roman" w:cs="Times New Roman"/>
          <w:sz w:val="24"/>
          <w:szCs w:val="24"/>
        </w:rPr>
        <w:t>sé stesso;</w:t>
      </w:r>
      <w:r w:rsidR="00326F00">
        <w:rPr>
          <w:rFonts w:ascii="Times New Roman" w:hAnsi="Times New Roman" w:cs="Times New Roman"/>
          <w:sz w:val="24"/>
          <w:szCs w:val="24"/>
        </w:rPr>
        <w:t xml:space="preserve"> ma al </w:t>
      </w:r>
      <w:r w:rsidR="00E86DC0">
        <w:rPr>
          <w:rFonts w:ascii="Times New Roman" w:hAnsi="Times New Roman" w:cs="Times New Roman"/>
          <w:sz w:val="24"/>
          <w:szCs w:val="24"/>
        </w:rPr>
        <w:t xml:space="preserve">medesimo </w:t>
      </w:r>
      <w:r w:rsidR="00326F00">
        <w:rPr>
          <w:rFonts w:ascii="Times New Roman" w:hAnsi="Times New Roman" w:cs="Times New Roman"/>
          <w:sz w:val="24"/>
          <w:szCs w:val="24"/>
        </w:rPr>
        <w:t>tempo</w:t>
      </w:r>
      <w:r w:rsidR="00471F40">
        <w:rPr>
          <w:rFonts w:ascii="Times New Roman" w:hAnsi="Times New Roman" w:cs="Times New Roman"/>
          <w:sz w:val="24"/>
          <w:szCs w:val="24"/>
        </w:rPr>
        <w:t>, paradossalmente,</w:t>
      </w:r>
      <w:r w:rsidR="00326F00">
        <w:rPr>
          <w:rFonts w:ascii="Times New Roman" w:hAnsi="Times New Roman" w:cs="Times New Roman"/>
          <w:sz w:val="24"/>
          <w:szCs w:val="24"/>
        </w:rPr>
        <w:t xml:space="preserve"> attrae e </w:t>
      </w:r>
      <w:r w:rsidR="00471F40">
        <w:rPr>
          <w:rFonts w:ascii="Times New Roman" w:hAnsi="Times New Roman" w:cs="Times New Roman"/>
          <w:sz w:val="24"/>
          <w:szCs w:val="24"/>
        </w:rPr>
        <w:t>scuote chiunque abbia o abbia avuto l’istinto</w:t>
      </w:r>
      <w:r w:rsidR="00326F00">
        <w:rPr>
          <w:rFonts w:ascii="Times New Roman" w:hAnsi="Times New Roman" w:cs="Times New Roman"/>
          <w:sz w:val="24"/>
          <w:szCs w:val="24"/>
        </w:rPr>
        <w:t xml:space="preserve"> </w:t>
      </w:r>
      <w:r w:rsidR="00471F40">
        <w:rPr>
          <w:rFonts w:ascii="Times New Roman" w:hAnsi="Times New Roman" w:cs="Times New Roman"/>
          <w:sz w:val="24"/>
          <w:szCs w:val="24"/>
        </w:rPr>
        <w:t xml:space="preserve">della scrittura, perché </w:t>
      </w:r>
      <w:r w:rsidR="00767BE2">
        <w:rPr>
          <w:rFonts w:ascii="Times New Roman" w:hAnsi="Times New Roman" w:cs="Times New Roman"/>
          <w:sz w:val="24"/>
          <w:szCs w:val="24"/>
        </w:rPr>
        <w:t xml:space="preserve">risponde con sincerità </w:t>
      </w:r>
      <w:r w:rsidR="00AC47B5">
        <w:rPr>
          <w:rFonts w:ascii="Times New Roman" w:hAnsi="Times New Roman" w:cs="Times New Roman"/>
          <w:sz w:val="24"/>
          <w:szCs w:val="24"/>
        </w:rPr>
        <w:t>all’interrogativo sull’origine</w:t>
      </w:r>
      <w:r w:rsidR="00767BE2">
        <w:rPr>
          <w:rFonts w:ascii="Times New Roman" w:hAnsi="Times New Roman" w:cs="Times New Roman"/>
          <w:sz w:val="24"/>
          <w:szCs w:val="24"/>
        </w:rPr>
        <w:t xml:space="preserve"> di tale istinto, </w:t>
      </w:r>
      <w:r w:rsidR="00E86DC0">
        <w:rPr>
          <w:rFonts w:ascii="Times New Roman" w:hAnsi="Times New Roman" w:cs="Times New Roman"/>
          <w:sz w:val="24"/>
          <w:szCs w:val="24"/>
        </w:rPr>
        <w:t>sul motivo per cui, nonostante tutto sembri essere stato già detto, si continui a perpetuare quella “ripetizione variata” che è la letteratura.</w:t>
      </w:r>
    </w:p>
    <w:p w14:paraId="0235D0C9" w14:textId="1486F14B" w:rsidR="00592356" w:rsidRDefault="00E86DC0" w:rsidP="0059235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Il percorso della </w:t>
      </w:r>
      <w:proofErr w:type="spellStart"/>
      <w:r>
        <w:rPr>
          <w:rFonts w:ascii="Times New Roman" w:hAnsi="Times New Roman" w:cs="Times New Roman"/>
          <w:sz w:val="24"/>
          <w:szCs w:val="24"/>
        </w:rPr>
        <w:t>metapoesia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coheniana</w:t>
      </w:r>
      <w:proofErr w:type="spellEnd"/>
      <w:r>
        <w:rPr>
          <w:rFonts w:ascii="Times New Roman" w:hAnsi="Times New Roman" w:cs="Times New Roman"/>
          <w:sz w:val="24"/>
          <w:szCs w:val="24"/>
        </w:rPr>
        <w:t xml:space="preserve">, che trova uno dei suoi culmini in </w:t>
      </w:r>
      <w:r w:rsidRPr="00E86DC0">
        <w:rPr>
          <w:rFonts w:ascii="Times New Roman" w:hAnsi="Times New Roman" w:cs="Times New Roman"/>
          <w:i/>
          <w:iCs/>
          <w:sz w:val="24"/>
          <w:szCs w:val="24"/>
        </w:rPr>
        <w:t xml:space="preserve">The </w:t>
      </w:r>
      <w:proofErr w:type="spellStart"/>
      <w:r w:rsidRPr="00E86DC0">
        <w:rPr>
          <w:rFonts w:ascii="Times New Roman" w:hAnsi="Times New Roman" w:cs="Times New Roman"/>
          <w:i/>
          <w:iCs/>
          <w:sz w:val="24"/>
          <w:szCs w:val="24"/>
        </w:rPr>
        <w:t>only</w:t>
      </w:r>
      <w:proofErr w:type="spellEnd"/>
      <w:r w:rsidRPr="00E86DC0">
        <w:rPr>
          <w:rFonts w:ascii="Times New Roman" w:hAnsi="Times New Roman" w:cs="Times New Roman"/>
          <w:i/>
          <w:iCs/>
          <w:sz w:val="24"/>
          <w:szCs w:val="24"/>
        </w:rPr>
        <w:t xml:space="preserve"> </w:t>
      </w:r>
      <w:proofErr w:type="spellStart"/>
      <w:r w:rsidRPr="00E86DC0">
        <w:rPr>
          <w:rFonts w:ascii="Times New Roman" w:hAnsi="Times New Roman" w:cs="Times New Roman"/>
          <w:i/>
          <w:iCs/>
          <w:sz w:val="24"/>
          <w:szCs w:val="24"/>
        </w:rPr>
        <w:t>poem</w:t>
      </w:r>
      <w:proofErr w:type="spellEnd"/>
      <w:r>
        <w:rPr>
          <w:rFonts w:ascii="Times New Roman" w:hAnsi="Times New Roman" w:cs="Times New Roman"/>
          <w:sz w:val="24"/>
          <w:szCs w:val="24"/>
        </w:rPr>
        <w:t xml:space="preserve">, comincia, come si è detto, in </w:t>
      </w:r>
      <w:r w:rsidRPr="00E86DC0">
        <w:rPr>
          <w:rFonts w:ascii="Times New Roman" w:hAnsi="Times New Roman" w:cs="Times New Roman"/>
          <w:i/>
          <w:iCs/>
          <w:sz w:val="24"/>
          <w:szCs w:val="24"/>
        </w:rPr>
        <w:t>The Spice-Box of Earth</w:t>
      </w:r>
      <w:r>
        <w:rPr>
          <w:rFonts w:ascii="Times New Roman" w:hAnsi="Times New Roman" w:cs="Times New Roman"/>
          <w:sz w:val="24"/>
          <w:szCs w:val="24"/>
        </w:rPr>
        <w:t xml:space="preserve">. </w:t>
      </w:r>
      <w:r w:rsidR="00D9630C">
        <w:rPr>
          <w:rFonts w:ascii="Times New Roman" w:hAnsi="Times New Roman" w:cs="Times New Roman"/>
          <w:sz w:val="24"/>
          <w:szCs w:val="24"/>
        </w:rPr>
        <w:t xml:space="preserve">Il testo che più si avvicina a </w:t>
      </w:r>
      <w:r w:rsidR="00D9630C" w:rsidRPr="00D9630C">
        <w:rPr>
          <w:rFonts w:ascii="Times New Roman" w:hAnsi="Times New Roman" w:cs="Times New Roman"/>
          <w:i/>
          <w:iCs/>
          <w:sz w:val="24"/>
          <w:szCs w:val="24"/>
        </w:rPr>
        <w:t xml:space="preserve">The </w:t>
      </w:r>
      <w:proofErr w:type="spellStart"/>
      <w:r w:rsidR="00D9630C" w:rsidRPr="00D9630C">
        <w:rPr>
          <w:rFonts w:ascii="Times New Roman" w:hAnsi="Times New Roman" w:cs="Times New Roman"/>
          <w:i/>
          <w:iCs/>
          <w:sz w:val="24"/>
          <w:szCs w:val="24"/>
        </w:rPr>
        <w:t>only</w:t>
      </w:r>
      <w:proofErr w:type="spellEnd"/>
      <w:r w:rsidR="00D9630C" w:rsidRPr="00D9630C">
        <w:rPr>
          <w:rFonts w:ascii="Times New Roman" w:hAnsi="Times New Roman" w:cs="Times New Roman"/>
          <w:i/>
          <w:iCs/>
          <w:sz w:val="24"/>
          <w:szCs w:val="24"/>
        </w:rPr>
        <w:t xml:space="preserve"> </w:t>
      </w:r>
      <w:proofErr w:type="spellStart"/>
      <w:r w:rsidR="00D9630C" w:rsidRPr="00D9630C">
        <w:rPr>
          <w:rFonts w:ascii="Times New Roman" w:hAnsi="Times New Roman" w:cs="Times New Roman"/>
          <w:i/>
          <w:iCs/>
          <w:sz w:val="24"/>
          <w:szCs w:val="24"/>
        </w:rPr>
        <w:t>poem</w:t>
      </w:r>
      <w:proofErr w:type="spellEnd"/>
      <w:r w:rsidR="00D9630C">
        <w:rPr>
          <w:rFonts w:ascii="Times New Roman" w:hAnsi="Times New Roman" w:cs="Times New Roman"/>
          <w:sz w:val="24"/>
          <w:szCs w:val="24"/>
        </w:rPr>
        <w:t xml:space="preserve">, e che è il primo esempio, nell’opera di Cohen, di una poesia che si presenta nel suo farsi, è </w:t>
      </w:r>
      <w:bookmarkStart w:id="18" w:name="_Hlk12882499"/>
      <w:r w:rsidR="00D9630C" w:rsidRPr="00D9630C">
        <w:rPr>
          <w:rFonts w:ascii="Times New Roman" w:hAnsi="Times New Roman" w:cs="Times New Roman"/>
          <w:i/>
          <w:iCs/>
          <w:sz w:val="24"/>
          <w:szCs w:val="24"/>
        </w:rPr>
        <w:t xml:space="preserve">I Wonder How </w:t>
      </w:r>
      <w:proofErr w:type="spellStart"/>
      <w:r w:rsidR="00D9630C" w:rsidRPr="00D9630C">
        <w:rPr>
          <w:rFonts w:ascii="Times New Roman" w:hAnsi="Times New Roman" w:cs="Times New Roman"/>
          <w:i/>
          <w:iCs/>
          <w:sz w:val="24"/>
          <w:szCs w:val="24"/>
        </w:rPr>
        <w:t>Many</w:t>
      </w:r>
      <w:proofErr w:type="spellEnd"/>
      <w:r w:rsidR="00D9630C" w:rsidRPr="00D9630C">
        <w:rPr>
          <w:rFonts w:ascii="Times New Roman" w:hAnsi="Times New Roman" w:cs="Times New Roman"/>
          <w:i/>
          <w:iCs/>
          <w:sz w:val="24"/>
          <w:szCs w:val="24"/>
        </w:rPr>
        <w:t xml:space="preserve"> People in </w:t>
      </w:r>
      <w:proofErr w:type="spellStart"/>
      <w:r w:rsidR="00D9630C" w:rsidRPr="00D9630C">
        <w:rPr>
          <w:rFonts w:ascii="Times New Roman" w:hAnsi="Times New Roman" w:cs="Times New Roman"/>
          <w:i/>
          <w:iCs/>
          <w:sz w:val="24"/>
          <w:szCs w:val="24"/>
        </w:rPr>
        <w:t>This</w:t>
      </w:r>
      <w:proofErr w:type="spellEnd"/>
      <w:r w:rsidR="00D9630C" w:rsidRPr="00D9630C">
        <w:rPr>
          <w:rFonts w:ascii="Times New Roman" w:hAnsi="Times New Roman" w:cs="Times New Roman"/>
          <w:i/>
          <w:iCs/>
          <w:sz w:val="24"/>
          <w:szCs w:val="24"/>
        </w:rPr>
        <w:t xml:space="preserve"> City</w:t>
      </w:r>
      <w:bookmarkEnd w:id="18"/>
      <w:r w:rsidR="00034B4D" w:rsidRPr="00C93BB0">
        <w:rPr>
          <w:rStyle w:val="Rimandonotaapidipagina"/>
          <w:rFonts w:ascii="Times New Roman" w:hAnsi="Times New Roman" w:cs="Times New Roman"/>
          <w:sz w:val="24"/>
          <w:szCs w:val="24"/>
        </w:rPr>
        <w:footnoteReference w:id="164"/>
      </w:r>
      <w:r w:rsidR="00483FA6">
        <w:rPr>
          <w:rFonts w:ascii="Times New Roman" w:hAnsi="Times New Roman" w:cs="Times New Roman"/>
          <w:sz w:val="24"/>
          <w:szCs w:val="24"/>
        </w:rPr>
        <w:t xml:space="preserve">. </w:t>
      </w:r>
      <w:r w:rsidR="00B62FB4">
        <w:rPr>
          <w:rFonts w:ascii="Times New Roman" w:hAnsi="Times New Roman" w:cs="Times New Roman"/>
          <w:sz w:val="24"/>
          <w:szCs w:val="24"/>
        </w:rPr>
        <w:t>In questo breve componimento s</w:t>
      </w:r>
      <w:r w:rsidR="00967CDC">
        <w:rPr>
          <w:rFonts w:ascii="Times New Roman" w:hAnsi="Times New Roman" w:cs="Times New Roman"/>
          <w:sz w:val="24"/>
          <w:szCs w:val="24"/>
        </w:rPr>
        <w:t xml:space="preserve">i </w:t>
      </w:r>
      <w:r w:rsidR="00B62FB4">
        <w:rPr>
          <w:rFonts w:ascii="Times New Roman" w:hAnsi="Times New Roman" w:cs="Times New Roman"/>
          <w:sz w:val="24"/>
          <w:szCs w:val="24"/>
        </w:rPr>
        <w:t>ri</w:t>
      </w:r>
      <w:r w:rsidR="00967CDC">
        <w:rPr>
          <w:rFonts w:ascii="Times New Roman" w:hAnsi="Times New Roman" w:cs="Times New Roman"/>
          <w:sz w:val="24"/>
          <w:szCs w:val="24"/>
        </w:rPr>
        <w:t>trovano</w:t>
      </w:r>
      <w:r w:rsidR="00C93BB0">
        <w:rPr>
          <w:rFonts w:ascii="Times New Roman" w:hAnsi="Times New Roman" w:cs="Times New Roman"/>
          <w:sz w:val="24"/>
          <w:szCs w:val="24"/>
        </w:rPr>
        <w:t xml:space="preserve"> diversi motivi </w:t>
      </w:r>
      <w:proofErr w:type="spellStart"/>
      <w:r w:rsidR="00C93BB0">
        <w:rPr>
          <w:rFonts w:ascii="Times New Roman" w:hAnsi="Times New Roman" w:cs="Times New Roman"/>
          <w:sz w:val="24"/>
          <w:szCs w:val="24"/>
        </w:rPr>
        <w:t>coheniani</w:t>
      </w:r>
      <w:proofErr w:type="spellEnd"/>
      <w:r w:rsidR="00C93BB0">
        <w:rPr>
          <w:rFonts w:ascii="Times New Roman" w:hAnsi="Times New Roman" w:cs="Times New Roman"/>
          <w:sz w:val="24"/>
          <w:szCs w:val="24"/>
        </w:rPr>
        <w:t xml:space="preserve"> ricorrenti: la stanza, il suo luogo creativo ed esistenziale d’elezione, presumibilmente spoglia (in contrasto con le altre, che sono “</w:t>
      </w:r>
      <w:proofErr w:type="spellStart"/>
      <w:r w:rsidR="00C93BB0">
        <w:rPr>
          <w:rFonts w:ascii="Times New Roman" w:hAnsi="Times New Roman" w:cs="Times New Roman"/>
          <w:sz w:val="24"/>
          <w:szCs w:val="24"/>
        </w:rPr>
        <w:t>furnished</w:t>
      </w:r>
      <w:proofErr w:type="spellEnd"/>
      <w:r w:rsidR="00C93BB0">
        <w:rPr>
          <w:rFonts w:ascii="Times New Roman" w:hAnsi="Times New Roman" w:cs="Times New Roman"/>
          <w:sz w:val="24"/>
          <w:szCs w:val="24"/>
        </w:rPr>
        <w:t>”</w:t>
      </w:r>
      <w:r w:rsidR="00B62FB4">
        <w:rPr>
          <w:rFonts w:ascii="Times New Roman" w:hAnsi="Times New Roman" w:cs="Times New Roman"/>
          <w:sz w:val="24"/>
          <w:szCs w:val="24"/>
        </w:rPr>
        <w:t>: “</w:t>
      </w:r>
      <w:r w:rsidR="00B62FB4" w:rsidRPr="00B62FB4">
        <w:rPr>
          <w:rFonts w:ascii="Times New Roman" w:hAnsi="Times New Roman" w:cs="Times New Roman"/>
          <w:sz w:val="24"/>
          <w:szCs w:val="24"/>
        </w:rPr>
        <w:t xml:space="preserve">I </w:t>
      </w:r>
      <w:proofErr w:type="spellStart"/>
      <w:r w:rsidR="00B62FB4" w:rsidRPr="00B62FB4">
        <w:rPr>
          <w:rFonts w:ascii="Times New Roman" w:hAnsi="Times New Roman" w:cs="Times New Roman"/>
          <w:sz w:val="24"/>
          <w:szCs w:val="24"/>
        </w:rPr>
        <w:t>wonder</w:t>
      </w:r>
      <w:proofErr w:type="spellEnd"/>
      <w:r w:rsidR="00B62FB4" w:rsidRPr="00B62FB4">
        <w:rPr>
          <w:rFonts w:ascii="Times New Roman" w:hAnsi="Times New Roman" w:cs="Times New Roman"/>
          <w:sz w:val="24"/>
          <w:szCs w:val="24"/>
        </w:rPr>
        <w:t xml:space="preserve"> </w:t>
      </w:r>
      <w:proofErr w:type="spellStart"/>
      <w:r w:rsidR="00B62FB4" w:rsidRPr="00B62FB4">
        <w:rPr>
          <w:rFonts w:ascii="Times New Roman" w:hAnsi="Times New Roman" w:cs="Times New Roman"/>
          <w:sz w:val="24"/>
          <w:szCs w:val="24"/>
        </w:rPr>
        <w:t>how</w:t>
      </w:r>
      <w:proofErr w:type="spellEnd"/>
      <w:r w:rsidR="00B62FB4" w:rsidRPr="00B62FB4">
        <w:rPr>
          <w:rFonts w:ascii="Times New Roman" w:hAnsi="Times New Roman" w:cs="Times New Roman"/>
          <w:sz w:val="24"/>
          <w:szCs w:val="24"/>
        </w:rPr>
        <w:t xml:space="preserve"> </w:t>
      </w:r>
      <w:proofErr w:type="spellStart"/>
      <w:r w:rsidR="00B62FB4" w:rsidRPr="00B62FB4">
        <w:rPr>
          <w:rFonts w:ascii="Times New Roman" w:hAnsi="Times New Roman" w:cs="Times New Roman"/>
          <w:sz w:val="24"/>
          <w:szCs w:val="24"/>
        </w:rPr>
        <w:t>many</w:t>
      </w:r>
      <w:proofErr w:type="spellEnd"/>
      <w:r w:rsidR="00B62FB4" w:rsidRPr="00B62FB4">
        <w:rPr>
          <w:rFonts w:ascii="Times New Roman" w:hAnsi="Times New Roman" w:cs="Times New Roman"/>
          <w:sz w:val="24"/>
          <w:szCs w:val="24"/>
        </w:rPr>
        <w:t xml:space="preserve"> people in </w:t>
      </w:r>
      <w:proofErr w:type="spellStart"/>
      <w:r w:rsidR="00B62FB4" w:rsidRPr="00B62FB4">
        <w:rPr>
          <w:rFonts w:ascii="Times New Roman" w:hAnsi="Times New Roman" w:cs="Times New Roman"/>
          <w:sz w:val="24"/>
          <w:szCs w:val="24"/>
        </w:rPr>
        <w:t>this</w:t>
      </w:r>
      <w:proofErr w:type="spellEnd"/>
      <w:r w:rsidR="00B62FB4" w:rsidRPr="00B62FB4">
        <w:rPr>
          <w:rFonts w:ascii="Times New Roman" w:hAnsi="Times New Roman" w:cs="Times New Roman"/>
          <w:sz w:val="24"/>
          <w:szCs w:val="24"/>
        </w:rPr>
        <w:t xml:space="preserve"> city / live in </w:t>
      </w:r>
      <w:proofErr w:type="spellStart"/>
      <w:r w:rsidR="00B62FB4" w:rsidRPr="00B62FB4">
        <w:rPr>
          <w:rFonts w:ascii="Times New Roman" w:hAnsi="Times New Roman" w:cs="Times New Roman"/>
          <w:sz w:val="24"/>
          <w:szCs w:val="24"/>
        </w:rPr>
        <w:t>furnished</w:t>
      </w:r>
      <w:proofErr w:type="spellEnd"/>
      <w:r w:rsidR="00B62FB4" w:rsidRPr="00B62FB4">
        <w:rPr>
          <w:rFonts w:ascii="Times New Roman" w:hAnsi="Times New Roman" w:cs="Times New Roman"/>
          <w:sz w:val="24"/>
          <w:szCs w:val="24"/>
        </w:rPr>
        <w:t xml:space="preserve"> rooms</w:t>
      </w:r>
      <w:r w:rsidR="00B62FB4">
        <w:rPr>
          <w:rFonts w:ascii="Times New Roman" w:hAnsi="Times New Roman" w:cs="Times New Roman"/>
          <w:sz w:val="24"/>
          <w:szCs w:val="24"/>
        </w:rPr>
        <w:t>”; “</w:t>
      </w:r>
      <w:r w:rsidR="00B62FB4" w:rsidRPr="00B62FB4">
        <w:rPr>
          <w:rFonts w:ascii="Times New Roman" w:hAnsi="Times New Roman" w:cs="Times New Roman"/>
          <w:sz w:val="24"/>
          <w:szCs w:val="24"/>
        </w:rPr>
        <w:t>Mi chiedo quanta gente in questa città / abita in camere ammobiliate</w:t>
      </w:r>
      <w:r w:rsidR="001E75ED">
        <w:rPr>
          <w:rFonts w:ascii="Times New Roman" w:hAnsi="Times New Roman" w:cs="Times New Roman"/>
          <w:sz w:val="24"/>
          <w:szCs w:val="24"/>
        </w:rPr>
        <w:t>”</w:t>
      </w:r>
      <w:r w:rsidR="00C93BB0">
        <w:rPr>
          <w:rFonts w:ascii="Times New Roman" w:hAnsi="Times New Roman" w:cs="Times New Roman"/>
          <w:sz w:val="24"/>
          <w:szCs w:val="24"/>
        </w:rPr>
        <w:t xml:space="preserve">); il senso di solitudine ed estraneità, </w:t>
      </w:r>
      <w:r w:rsidR="00493AF5">
        <w:rPr>
          <w:rFonts w:ascii="Times New Roman" w:hAnsi="Times New Roman" w:cs="Times New Roman"/>
          <w:sz w:val="24"/>
          <w:szCs w:val="24"/>
        </w:rPr>
        <w:t>nell’opposizione tra il poeta e la metropoli, tra i punti</w:t>
      </w:r>
      <w:r w:rsidR="00FD1FA9">
        <w:rPr>
          <w:rFonts w:ascii="Times New Roman" w:hAnsi="Times New Roman" w:cs="Times New Roman"/>
          <w:sz w:val="24"/>
          <w:szCs w:val="24"/>
        </w:rPr>
        <w:t>ni</w:t>
      </w:r>
      <w:r w:rsidR="00493AF5">
        <w:rPr>
          <w:rFonts w:ascii="Times New Roman" w:hAnsi="Times New Roman" w:cs="Times New Roman"/>
          <w:sz w:val="24"/>
          <w:szCs w:val="24"/>
        </w:rPr>
        <w:t xml:space="preserve"> luminosi delle finestre e l’immensità dei palazzi; le immagini surreali-oniriche, nelle apparizioni fantasmatiche alle finestre, un rispecchiamento di volti potenzialmente infinito</w:t>
      </w:r>
      <w:r w:rsidR="001E75ED">
        <w:rPr>
          <w:rFonts w:ascii="Times New Roman" w:hAnsi="Times New Roman" w:cs="Times New Roman"/>
          <w:sz w:val="24"/>
          <w:szCs w:val="24"/>
        </w:rPr>
        <w:t xml:space="preserve"> (“</w:t>
      </w:r>
      <w:r w:rsidR="001E75ED" w:rsidRPr="001E75ED">
        <w:rPr>
          <w:rFonts w:ascii="Times New Roman" w:hAnsi="Times New Roman" w:cs="Times New Roman"/>
          <w:sz w:val="24"/>
          <w:szCs w:val="24"/>
        </w:rPr>
        <w:t xml:space="preserve">Late </w:t>
      </w:r>
      <w:proofErr w:type="spellStart"/>
      <w:r w:rsidR="001E75ED" w:rsidRPr="001E75ED">
        <w:rPr>
          <w:rFonts w:ascii="Times New Roman" w:hAnsi="Times New Roman" w:cs="Times New Roman"/>
          <w:sz w:val="24"/>
          <w:szCs w:val="24"/>
        </w:rPr>
        <w:t>at</w:t>
      </w:r>
      <w:proofErr w:type="spellEnd"/>
      <w:r w:rsidR="001E75ED" w:rsidRPr="001E75ED">
        <w:rPr>
          <w:rFonts w:ascii="Times New Roman" w:hAnsi="Times New Roman" w:cs="Times New Roman"/>
          <w:sz w:val="24"/>
          <w:szCs w:val="24"/>
        </w:rPr>
        <w:t xml:space="preserve"> night </w:t>
      </w:r>
      <w:proofErr w:type="spellStart"/>
      <w:r w:rsidR="001E75ED" w:rsidRPr="001E75ED">
        <w:rPr>
          <w:rFonts w:ascii="Times New Roman" w:hAnsi="Times New Roman" w:cs="Times New Roman"/>
          <w:sz w:val="24"/>
          <w:szCs w:val="24"/>
        </w:rPr>
        <w:t>when</w:t>
      </w:r>
      <w:proofErr w:type="spellEnd"/>
      <w:r w:rsidR="001E75ED" w:rsidRPr="001E75ED">
        <w:rPr>
          <w:rFonts w:ascii="Times New Roman" w:hAnsi="Times New Roman" w:cs="Times New Roman"/>
          <w:sz w:val="24"/>
          <w:szCs w:val="24"/>
        </w:rPr>
        <w:t xml:space="preserve"> I look out </w:t>
      </w:r>
      <w:proofErr w:type="spellStart"/>
      <w:r w:rsidR="001E75ED" w:rsidRPr="001E75ED">
        <w:rPr>
          <w:rFonts w:ascii="Times New Roman" w:hAnsi="Times New Roman" w:cs="Times New Roman"/>
          <w:sz w:val="24"/>
          <w:szCs w:val="24"/>
        </w:rPr>
        <w:t>at</w:t>
      </w:r>
      <w:proofErr w:type="spellEnd"/>
      <w:r w:rsidR="001E75ED" w:rsidRPr="001E75ED">
        <w:rPr>
          <w:rFonts w:ascii="Times New Roman" w:hAnsi="Times New Roman" w:cs="Times New Roman"/>
          <w:sz w:val="24"/>
          <w:szCs w:val="24"/>
        </w:rPr>
        <w:t xml:space="preserve"> the buildings / I </w:t>
      </w:r>
      <w:proofErr w:type="spellStart"/>
      <w:r w:rsidR="001E75ED" w:rsidRPr="001E75ED">
        <w:rPr>
          <w:rFonts w:ascii="Times New Roman" w:hAnsi="Times New Roman" w:cs="Times New Roman"/>
          <w:sz w:val="24"/>
          <w:szCs w:val="24"/>
        </w:rPr>
        <w:t>swear</w:t>
      </w:r>
      <w:proofErr w:type="spellEnd"/>
      <w:r w:rsidR="001E75ED" w:rsidRPr="001E75ED">
        <w:rPr>
          <w:rFonts w:ascii="Times New Roman" w:hAnsi="Times New Roman" w:cs="Times New Roman"/>
          <w:sz w:val="24"/>
          <w:szCs w:val="24"/>
        </w:rPr>
        <w:t xml:space="preserve"> I </w:t>
      </w:r>
      <w:proofErr w:type="spellStart"/>
      <w:r w:rsidR="001E75ED" w:rsidRPr="001E75ED">
        <w:rPr>
          <w:rFonts w:ascii="Times New Roman" w:hAnsi="Times New Roman" w:cs="Times New Roman"/>
          <w:sz w:val="24"/>
          <w:szCs w:val="24"/>
        </w:rPr>
        <w:t>see</w:t>
      </w:r>
      <w:proofErr w:type="spellEnd"/>
      <w:r w:rsidR="001E75ED" w:rsidRPr="001E75ED">
        <w:rPr>
          <w:rFonts w:ascii="Times New Roman" w:hAnsi="Times New Roman" w:cs="Times New Roman"/>
          <w:sz w:val="24"/>
          <w:szCs w:val="24"/>
        </w:rPr>
        <w:t xml:space="preserve"> a face in </w:t>
      </w:r>
      <w:proofErr w:type="spellStart"/>
      <w:r w:rsidR="001E75ED" w:rsidRPr="001E75ED">
        <w:rPr>
          <w:rFonts w:ascii="Times New Roman" w:hAnsi="Times New Roman" w:cs="Times New Roman"/>
          <w:sz w:val="24"/>
          <w:szCs w:val="24"/>
        </w:rPr>
        <w:t>every</w:t>
      </w:r>
      <w:proofErr w:type="spellEnd"/>
      <w:r w:rsidR="001E75ED" w:rsidRPr="001E75ED">
        <w:rPr>
          <w:rFonts w:ascii="Times New Roman" w:hAnsi="Times New Roman" w:cs="Times New Roman"/>
          <w:sz w:val="24"/>
          <w:szCs w:val="24"/>
        </w:rPr>
        <w:t xml:space="preserve"> window / </w:t>
      </w:r>
      <w:proofErr w:type="spellStart"/>
      <w:r w:rsidR="001E75ED" w:rsidRPr="001E75ED">
        <w:rPr>
          <w:rFonts w:ascii="Times New Roman" w:hAnsi="Times New Roman" w:cs="Times New Roman"/>
          <w:sz w:val="24"/>
          <w:szCs w:val="24"/>
        </w:rPr>
        <w:t>looking</w:t>
      </w:r>
      <w:proofErr w:type="spellEnd"/>
      <w:r w:rsidR="001E75ED" w:rsidRPr="001E75ED">
        <w:rPr>
          <w:rFonts w:ascii="Times New Roman" w:hAnsi="Times New Roman" w:cs="Times New Roman"/>
          <w:sz w:val="24"/>
          <w:szCs w:val="24"/>
        </w:rPr>
        <w:t xml:space="preserve"> back </w:t>
      </w:r>
      <w:proofErr w:type="spellStart"/>
      <w:r w:rsidR="001E75ED" w:rsidRPr="001E75ED">
        <w:rPr>
          <w:rFonts w:ascii="Times New Roman" w:hAnsi="Times New Roman" w:cs="Times New Roman"/>
          <w:sz w:val="24"/>
          <w:szCs w:val="24"/>
        </w:rPr>
        <w:t>at</w:t>
      </w:r>
      <w:proofErr w:type="spellEnd"/>
      <w:r w:rsidR="001E75ED" w:rsidRPr="001E75ED">
        <w:rPr>
          <w:rFonts w:ascii="Times New Roman" w:hAnsi="Times New Roman" w:cs="Times New Roman"/>
          <w:sz w:val="24"/>
          <w:szCs w:val="24"/>
        </w:rPr>
        <w:t xml:space="preserve"> me</w:t>
      </w:r>
      <w:r w:rsidR="001E75ED">
        <w:rPr>
          <w:rFonts w:ascii="Times New Roman" w:hAnsi="Times New Roman" w:cs="Times New Roman"/>
          <w:sz w:val="24"/>
          <w:szCs w:val="24"/>
        </w:rPr>
        <w:t>”; “</w:t>
      </w:r>
      <w:r w:rsidR="001E75ED" w:rsidRPr="001E75ED">
        <w:rPr>
          <w:rFonts w:ascii="Times New Roman" w:hAnsi="Times New Roman" w:cs="Times New Roman"/>
          <w:sz w:val="24"/>
          <w:szCs w:val="24"/>
        </w:rPr>
        <w:t>La sera tardi quando spio tra i palazzi / giuro che c’è una faccia a ogni finestra / che mi rimanda lo sguardo</w:t>
      </w:r>
      <w:r w:rsidR="001E75ED">
        <w:rPr>
          <w:rFonts w:ascii="Times New Roman" w:hAnsi="Times New Roman" w:cs="Times New Roman"/>
          <w:sz w:val="24"/>
          <w:szCs w:val="24"/>
        </w:rPr>
        <w:t>”)</w:t>
      </w:r>
      <w:r w:rsidR="00493AF5">
        <w:rPr>
          <w:rFonts w:ascii="Times New Roman" w:hAnsi="Times New Roman" w:cs="Times New Roman"/>
          <w:sz w:val="24"/>
          <w:szCs w:val="24"/>
        </w:rPr>
        <w:t>.</w:t>
      </w:r>
      <w:r w:rsidR="00FD1FA9">
        <w:rPr>
          <w:rFonts w:ascii="Times New Roman" w:hAnsi="Times New Roman" w:cs="Times New Roman"/>
          <w:sz w:val="24"/>
          <w:szCs w:val="24"/>
        </w:rPr>
        <w:t xml:space="preserve"> </w:t>
      </w:r>
      <w:r w:rsidR="00D8252D">
        <w:rPr>
          <w:rFonts w:ascii="Times New Roman" w:hAnsi="Times New Roman" w:cs="Times New Roman"/>
          <w:sz w:val="24"/>
          <w:szCs w:val="24"/>
        </w:rPr>
        <w:t xml:space="preserve">Se è vero che, come scrive </w:t>
      </w:r>
      <w:proofErr w:type="spellStart"/>
      <w:r w:rsidR="00D8252D">
        <w:rPr>
          <w:rFonts w:ascii="Times New Roman" w:hAnsi="Times New Roman" w:cs="Times New Roman"/>
          <w:sz w:val="24"/>
          <w:szCs w:val="24"/>
        </w:rPr>
        <w:t>Scobie</w:t>
      </w:r>
      <w:proofErr w:type="spellEnd"/>
      <w:r w:rsidR="00D8252D">
        <w:rPr>
          <w:rFonts w:ascii="Times New Roman" w:hAnsi="Times New Roman" w:cs="Times New Roman"/>
          <w:sz w:val="24"/>
          <w:szCs w:val="24"/>
        </w:rPr>
        <w:t xml:space="preserve">, questa poesia “mostra il poeta nel suo ruolo preferito, quello del perdente, che nella sua solitudine guarda fuori dalla finestra verso tutti gli altri perdenti”, e questo la rende una riflessione </w:t>
      </w:r>
      <w:r w:rsidR="00D8252D">
        <w:rPr>
          <w:rFonts w:ascii="Times New Roman" w:hAnsi="Times New Roman" w:cs="Times New Roman"/>
          <w:sz w:val="24"/>
          <w:szCs w:val="24"/>
        </w:rPr>
        <w:lastRenderedPageBreak/>
        <w:t>sulla “futilità del ruolo del poeta”</w:t>
      </w:r>
      <w:r w:rsidR="00D8252D">
        <w:rPr>
          <w:rStyle w:val="Rimandonotaapidipagina"/>
          <w:rFonts w:ascii="Times New Roman" w:hAnsi="Times New Roman" w:cs="Times New Roman"/>
          <w:sz w:val="24"/>
          <w:szCs w:val="24"/>
        </w:rPr>
        <w:footnoteReference w:id="165"/>
      </w:r>
      <w:r w:rsidR="00D8252D">
        <w:rPr>
          <w:rFonts w:ascii="Times New Roman" w:hAnsi="Times New Roman" w:cs="Times New Roman"/>
          <w:sz w:val="24"/>
          <w:szCs w:val="24"/>
        </w:rPr>
        <w:t>, ciò che però è davvero rilevante è lo svelamento dell’ultimo verso</w:t>
      </w:r>
      <w:r w:rsidR="00C00703">
        <w:rPr>
          <w:rFonts w:ascii="Times New Roman" w:hAnsi="Times New Roman" w:cs="Times New Roman"/>
          <w:sz w:val="24"/>
          <w:szCs w:val="24"/>
        </w:rPr>
        <w:t>: “</w:t>
      </w:r>
      <w:proofErr w:type="spellStart"/>
      <w:r w:rsidR="00C00703" w:rsidRPr="00C00703">
        <w:rPr>
          <w:rFonts w:ascii="Times New Roman" w:hAnsi="Times New Roman" w:cs="Times New Roman"/>
          <w:sz w:val="24"/>
          <w:szCs w:val="24"/>
        </w:rPr>
        <w:t>when</w:t>
      </w:r>
      <w:proofErr w:type="spellEnd"/>
      <w:r w:rsidR="00C00703" w:rsidRPr="00C00703">
        <w:rPr>
          <w:rFonts w:ascii="Times New Roman" w:hAnsi="Times New Roman" w:cs="Times New Roman"/>
          <w:sz w:val="24"/>
          <w:szCs w:val="24"/>
        </w:rPr>
        <w:t xml:space="preserve"> I turn </w:t>
      </w:r>
      <w:proofErr w:type="spellStart"/>
      <w:r w:rsidR="00C00703" w:rsidRPr="00C00703">
        <w:rPr>
          <w:rFonts w:ascii="Times New Roman" w:hAnsi="Times New Roman" w:cs="Times New Roman"/>
          <w:sz w:val="24"/>
          <w:szCs w:val="24"/>
        </w:rPr>
        <w:t>away</w:t>
      </w:r>
      <w:proofErr w:type="spellEnd"/>
      <w:r w:rsidR="00C00703" w:rsidRPr="00C00703">
        <w:rPr>
          <w:rFonts w:ascii="Times New Roman" w:hAnsi="Times New Roman" w:cs="Times New Roman"/>
          <w:sz w:val="24"/>
          <w:szCs w:val="24"/>
        </w:rPr>
        <w:t xml:space="preserve"> / I </w:t>
      </w:r>
      <w:proofErr w:type="spellStart"/>
      <w:r w:rsidR="00C00703" w:rsidRPr="00C00703">
        <w:rPr>
          <w:rFonts w:ascii="Times New Roman" w:hAnsi="Times New Roman" w:cs="Times New Roman"/>
          <w:sz w:val="24"/>
          <w:szCs w:val="24"/>
        </w:rPr>
        <w:t>wonder</w:t>
      </w:r>
      <w:proofErr w:type="spellEnd"/>
      <w:r w:rsidR="00C00703" w:rsidRPr="00C00703">
        <w:rPr>
          <w:rFonts w:ascii="Times New Roman" w:hAnsi="Times New Roman" w:cs="Times New Roman"/>
          <w:sz w:val="24"/>
          <w:szCs w:val="24"/>
        </w:rPr>
        <w:t xml:space="preserve"> </w:t>
      </w:r>
      <w:proofErr w:type="spellStart"/>
      <w:r w:rsidR="00C00703" w:rsidRPr="00C00703">
        <w:rPr>
          <w:rFonts w:ascii="Times New Roman" w:hAnsi="Times New Roman" w:cs="Times New Roman"/>
          <w:sz w:val="24"/>
          <w:szCs w:val="24"/>
        </w:rPr>
        <w:t>how</w:t>
      </w:r>
      <w:proofErr w:type="spellEnd"/>
      <w:r w:rsidR="00C00703" w:rsidRPr="00C00703">
        <w:rPr>
          <w:rFonts w:ascii="Times New Roman" w:hAnsi="Times New Roman" w:cs="Times New Roman"/>
          <w:sz w:val="24"/>
          <w:szCs w:val="24"/>
        </w:rPr>
        <w:t xml:space="preserve"> </w:t>
      </w:r>
      <w:proofErr w:type="spellStart"/>
      <w:r w:rsidR="00C00703" w:rsidRPr="00C00703">
        <w:rPr>
          <w:rFonts w:ascii="Times New Roman" w:hAnsi="Times New Roman" w:cs="Times New Roman"/>
          <w:sz w:val="24"/>
          <w:szCs w:val="24"/>
        </w:rPr>
        <w:t>many</w:t>
      </w:r>
      <w:proofErr w:type="spellEnd"/>
      <w:r w:rsidR="00C00703" w:rsidRPr="00C00703">
        <w:rPr>
          <w:rFonts w:ascii="Times New Roman" w:hAnsi="Times New Roman" w:cs="Times New Roman"/>
          <w:sz w:val="24"/>
          <w:szCs w:val="24"/>
        </w:rPr>
        <w:t xml:space="preserve"> go back to </w:t>
      </w:r>
      <w:proofErr w:type="spellStart"/>
      <w:r w:rsidR="00C00703" w:rsidRPr="00C00703">
        <w:rPr>
          <w:rFonts w:ascii="Times New Roman" w:hAnsi="Times New Roman" w:cs="Times New Roman"/>
          <w:sz w:val="24"/>
          <w:szCs w:val="24"/>
        </w:rPr>
        <w:t>their</w:t>
      </w:r>
      <w:proofErr w:type="spellEnd"/>
      <w:r w:rsidR="00C00703" w:rsidRPr="00C00703">
        <w:rPr>
          <w:rFonts w:ascii="Times New Roman" w:hAnsi="Times New Roman" w:cs="Times New Roman"/>
          <w:sz w:val="24"/>
          <w:szCs w:val="24"/>
        </w:rPr>
        <w:t xml:space="preserve"> desks / and </w:t>
      </w:r>
      <w:proofErr w:type="spellStart"/>
      <w:r w:rsidR="00C00703" w:rsidRPr="00C00703">
        <w:rPr>
          <w:rFonts w:ascii="Times New Roman" w:hAnsi="Times New Roman" w:cs="Times New Roman"/>
          <w:sz w:val="24"/>
          <w:szCs w:val="24"/>
        </w:rPr>
        <w:t>write</w:t>
      </w:r>
      <w:proofErr w:type="spellEnd"/>
      <w:r w:rsidR="00C00703" w:rsidRPr="00C00703">
        <w:rPr>
          <w:rFonts w:ascii="Times New Roman" w:hAnsi="Times New Roman" w:cs="Times New Roman"/>
          <w:sz w:val="24"/>
          <w:szCs w:val="24"/>
        </w:rPr>
        <w:t xml:space="preserve"> </w:t>
      </w:r>
      <w:proofErr w:type="spellStart"/>
      <w:r w:rsidR="00C00703" w:rsidRPr="00C00703">
        <w:rPr>
          <w:rFonts w:ascii="Times New Roman" w:hAnsi="Times New Roman" w:cs="Times New Roman"/>
          <w:sz w:val="24"/>
          <w:szCs w:val="24"/>
        </w:rPr>
        <w:t>this</w:t>
      </w:r>
      <w:proofErr w:type="spellEnd"/>
      <w:r w:rsidR="00C00703" w:rsidRPr="00C00703">
        <w:rPr>
          <w:rFonts w:ascii="Times New Roman" w:hAnsi="Times New Roman" w:cs="Times New Roman"/>
          <w:sz w:val="24"/>
          <w:szCs w:val="24"/>
        </w:rPr>
        <w:t xml:space="preserve"> down</w:t>
      </w:r>
      <w:r w:rsidR="00C00703">
        <w:rPr>
          <w:rFonts w:ascii="Times New Roman" w:hAnsi="Times New Roman" w:cs="Times New Roman"/>
          <w:sz w:val="24"/>
          <w:szCs w:val="24"/>
        </w:rPr>
        <w:t>” (“</w:t>
      </w:r>
      <w:r w:rsidR="00C00703" w:rsidRPr="00C00703">
        <w:rPr>
          <w:rFonts w:ascii="Times New Roman" w:hAnsi="Times New Roman" w:cs="Times New Roman"/>
          <w:sz w:val="24"/>
          <w:szCs w:val="24"/>
        </w:rPr>
        <w:t>e quando lo distolgo</w:t>
      </w:r>
      <w:r w:rsidR="00C00703">
        <w:rPr>
          <w:rFonts w:ascii="Times New Roman" w:hAnsi="Times New Roman" w:cs="Times New Roman"/>
          <w:sz w:val="24"/>
          <w:szCs w:val="24"/>
        </w:rPr>
        <w:t xml:space="preserve"> [lo sguardo]</w:t>
      </w:r>
      <w:r w:rsidR="00C00703" w:rsidRPr="00C00703">
        <w:rPr>
          <w:rFonts w:ascii="Times New Roman" w:hAnsi="Times New Roman" w:cs="Times New Roman"/>
          <w:sz w:val="24"/>
          <w:szCs w:val="24"/>
        </w:rPr>
        <w:t xml:space="preserve"> / mi chiedo quanti di loro tornino allo scrittoio / per scrivere versi come questi</w:t>
      </w:r>
      <w:r w:rsidR="00C00703">
        <w:rPr>
          <w:rFonts w:ascii="Times New Roman" w:hAnsi="Times New Roman" w:cs="Times New Roman"/>
          <w:sz w:val="24"/>
          <w:szCs w:val="24"/>
        </w:rPr>
        <w:t>”).</w:t>
      </w:r>
      <w:r w:rsidR="00D8252D">
        <w:rPr>
          <w:rFonts w:ascii="Times New Roman" w:hAnsi="Times New Roman" w:cs="Times New Roman"/>
          <w:sz w:val="24"/>
          <w:szCs w:val="24"/>
        </w:rPr>
        <w:t xml:space="preserve"> “</w:t>
      </w:r>
      <w:r w:rsidR="00C00703">
        <w:rPr>
          <w:rFonts w:ascii="Times New Roman" w:hAnsi="Times New Roman" w:cs="Times New Roman"/>
          <w:sz w:val="24"/>
          <w:szCs w:val="24"/>
        </w:rPr>
        <w:t>A</w:t>
      </w:r>
      <w:r w:rsidR="00D8252D">
        <w:rPr>
          <w:rFonts w:ascii="Times New Roman" w:hAnsi="Times New Roman" w:cs="Times New Roman"/>
          <w:sz w:val="24"/>
          <w:szCs w:val="24"/>
        </w:rPr>
        <w:t xml:space="preserve">nd </w:t>
      </w:r>
      <w:proofErr w:type="spellStart"/>
      <w:r w:rsidR="00D8252D">
        <w:rPr>
          <w:rFonts w:ascii="Times New Roman" w:hAnsi="Times New Roman" w:cs="Times New Roman"/>
          <w:sz w:val="24"/>
          <w:szCs w:val="24"/>
        </w:rPr>
        <w:t>write</w:t>
      </w:r>
      <w:proofErr w:type="spellEnd"/>
      <w:r w:rsidR="00D8252D">
        <w:rPr>
          <w:rFonts w:ascii="Times New Roman" w:hAnsi="Times New Roman" w:cs="Times New Roman"/>
          <w:sz w:val="24"/>
          <w:szCs w:val="24"/>
        </w:rPr>
        <w:t xml:space="preserve"> </w:t>
      </w:r>
      <w:proofErr w:type="spellStart"/>
      <w:r w:rsidR="00D8252D">
        <w:rPr>
          <w:rFonts w:ascii="Times New Roman" w:hAnsi="Times New Roman" w:cs="Times New Roman"/>
          <w:sz w:val="24"/>
          <w:szCs w:val="24"/>
        </w:rPr>
        <w:t>this</w:t>
      </w:r>
      <w:proofErr w:type="spellEnd"/>
      <w:r w:rsidR="00D8252D">
        <w:rPr>
          <w:rFonts w:ascii="Times New Roman" w:hAnsi="Times New Roman" w:cs="Times New Roman"/>
          <w:sz w:val="24"/>
          <w:szCs w:val="24"/>
        </w:rPr>
        <w:t xml:space="preserve"> down”: </w:t>
      </w:r>
      <w:r w:rsidR="00DC6661">
        <w:rPr>
          <w:rFonts w:ascii="Times New Roman" w:hAnsi="Times New Roman" w:cs="Times New Roman"/>
          <w:sz w:val="24"/>
          <w:szCs w:val="24"/>
        </w:rPr>
        <w:t>questo</w:t>
      </w:r>
      <w:r w:rsidR="00D8252D">
        <w:rPr>
          <w:rFonts w:ascii="Times New Roman" w:hAnsi="Times New Roman" w:cs="Times New Roman"/>
          <w:sz w:val="24"/>
          <w:szCs w:val="24"/>
        </w:rPr>
        <w:t xml:space="preserve"> ripiegamento</w:t>
      </w:r>
      <w:r w:rsidR="00B56466">
        <w:rPr>
          <w:rFonts w:ascii="Times New Roman" w:hAnsi="Times New Roman" w:cs="Times New Roman"/>
          <w:sz w:val="24"/>
          <w:szCs w:val="24"/>
        </w:rPr>
        <w:t xml:space="preserve"> finale</w:t>
      </w:r>
      <w:r w:rsidR="00D8252D">
        <w:rPr>
          <w:rFonts w:ascii="Times New Roman" w:hAnsi="Times New Roman" w:cs="Times New Roman"/>
          <w:sz w:val="24"/>
          <w:szCs w:val="24"/>
        </w:rPr>
        <w:t xml:space="preserve"> della poesia su sé stessa</w:t>
      </w:r>
      <w:r w:rsidR="00B56466">
        <w:rPr>
          <w:rFonts w:ascii="Times New Roman" w:hAnsi="Times New Roman" w:cs="Times New Roman"/>
          <w:sz w:val="24"/>
          <w:szCs w:val="24"/>
        </w:rPr>
        <w:t xml:space="preserve"> rivela a</w:t>
      </w:r>
      <w:r w:rsidR="00D8252D">
        <w:rPr>
          <w:rFonts w:ascii="Times New Roman" w:hAnsi="Times New Roman" w:cs="Times New Roman"/>
          <w:sz w:val="24"/>
          <w:szCs w:val="24"/>
        </w:rPr>
        <w:t>l lettore che</w:t>
      </w:r>
      <w:r w:rsidR="0058142D">
        <w:rPr>
          <w:rFonts w:ascii="Times New Roman" w:hAnsi="Times New Roman" w:cs="Times New Roman"/>
          <w:sz w:val="24"/>
          <w:szCs w:val="24"/>
        </w:rPr>
        <w:t xml:space="preserve">, </w:t>
      </w:r>
      <w:r w:rsidR="00D8252D">
        <w:rPr>
          <w:rFonts w:ascii="Times New Roman" w:hAnsi="Times New Roman" w:cs="Times New Roman"/>
          <w:sz w:val="24"/>
          <w:szCs w:val="24"/>
        </w:rPr>
        <w:t xml:space="preserve">mentre </w:t>
      </w:r>
      <w:r w:rsidR="00613399">
        <w:rPr>
          <w:rFonts w:ascii="Times New Roman" w:hAnsi="Times New Roman" w:cs="Times New Roman"/>
          <w:sz w:val="24"/>
          <w:szCs w:val="24"/>
        </w:rPr>
        <w:t>leggeva</w:t>
      </w:r>
      <w:r w:rsidR="0058142D">
        <w:rPr>
          <w:rFonts w:ascii="Times New Roman" w:hAnsi="Times New Roman" w:cs="Times New Roman"/>
          <w:sz w:val="24"/>
          <w:szCs w:val="24"/>
        </w:rPr>
        <w:t>,</w:t>
      </w:r>
      <w:r w:rsidR="00D8252D">
        <w:rPr>
          <w:rFonts w:ascii="Times New Roman" w:hAnsi="Times New Roman" w:cs="Times New Roman"/>
          <w:sz w:val="24"/>
          <w:szCs w:val="24"/>
        </w:rPr>
        <w:t xml:space="preserve"> ha spiato i versi </w:t>
      </w:r>
      <w:r w:rsidR="00613399">
        <w:rPr>
          <w:rFonts w:ascii="Times New Roman" w:hAnsi="Times New Roman" w:cs="Times New Roman"/>
          <w:sz w:val="24"/>
          <w:szCs w:val="24"/>
        </w:rPr>
        <w:t>nel momento in cui</w:t>
      </w:r>
      <w:r w:rsidR="00DC6661">
        <w:rPr>
          <w:rFonts w:ascii="Times New Roman" w:hAnsi="Times New Roman" w:cs="Times New Roman"/>
          <w:sz w:val="24"/>
          <w:szCs w:val="24"/>
        </w:rPr>
        <w:t xml:space="preserve"> si formavano</w:t>
      </w:r>
      <w:r w:rsidR="00435382">
        <w:rPr>
          <w:rFonts w:ascii="Times New Roman" w:hAnsi="Times New Roman" w:cs="Times New Roman"/>
          <w:sz w:val="24"/>
          <w:szCs w:val="24"/>
        </w:rPr>
        <w:t>,</w:t>
      </w:r>
      <w:r w:rsidR="00DC6661">
        <w:rPr>
          <w:rFonts w:ascii="Times New Roman" w:hAnsi="Times New Roman" w:cs="Times New Roman"/>
          <w:sz w:val="24"/>
          <w:szCs w:val="24"/>
        </w:rPr>
        <w:t xml:space="preserve"> ha riattivato il meccanismo di scrittura </w:t>
      </w:r>
      <w:r w:rsidR="00435382">
        <w:rPr>
          <w:rFonts w:ascii="Times New Roman" w:hAnsi="Times New Roman" w:cs="Times New Roman"/>
          <w:sz w:val="24"/>
          <w:szCs w:val="24"/>
        </w:rPr>
        <w:t>e potrà riattivarlo</w:t>
      </w:r>
      <w:r w:rsidR="00B56466">
        <w:rPr>
          <w:rFonts w:ascii="Times New Roman" w:hAnsi="Times New Roman" w:cs="Times New Roman"/>
          <w:sz w:val="24"/>
          <w:szCs w:val="24"/>
        </w:rPr>
        <w:t xml:space="preserve"> potenzialmente</w:t>
      </w:r>
      <w:r w:rsidR="00435382">
        <w:rPr>
          <w:rFonts w:ascii="Times New Roman" w:hAnsi="Times New Roman" w:cs="Times New Roman"/>
          <w:sz w:val="24"/>
          <w:szCs w:val="24"/>
        </w:rPr>
        <w:t xml:space="preserve"> all’infinito. A</w:t>
      </w:r>
      <w:r w:rsidR="004D5A74">
        <w:rPr>
          <w:rFonts w:ascii="Times New Roman" w:hAnsi="Times New Roman" w:cs="Times New Roman"/>
          <w:sz w:val="24"/>
          <w:szCs w:val="24"/>
        </w:rPr>
        <w:t xml:space="preserve"> </w:t>
      </w:r>
      <w:r w:rsidR="00435382">
        <w:rPr>
          <w:rFonts w:ascii="Times New Roman" w:hAnsi="Times New Roman" w:cs="Times New Roman"/>
          <w:sz w:val="24"/>
          <w:szCs w:val="24"/>
        </w:rPr>
        <w:t xml:space="preserve">ogni lettura, </w:t>
      </w:r>
      <w:r w:rsidR="009C26E7">
        <w:rPr>
          <w:rFonts w:ascii="Times New Roman" w:hAnsi="Times New Roman" w:cs="Times New Roman"/>
          <w:sz w:val="24"/>
          <w:szCs w:val="24"/>
        </w:rPr>
        <w:t>Cohen ricomincerà il proprio ciclo: guarderà fuori dalla finestra, i suoi doppi gli restituiranno lo sguardo, tor</w:t>
      </w:r>
      <w:r w:rsidR="00613399">
        <w:rPr>
          <w:rFonts w:ascii="Times New Roman" w:hAnsi="Times New Roman" w:cs="Times New Roman"/>
          <w:sz w:val="24"/>
          <w:szCs w:val="24"/>
        </w:rPr>
        <w:t>nerà allo scrittoio e scriverà questa poesia</w:t>
      </w:r>
      <w:r w:rsidR="00EC5544">
        <w:rPr>
          <w:rFonts w:ascii="Times New Roman" w:hAnsi="Times New Roman" w:cs="Times New Roman"/>
          <w:sz w:val="24"/>
          <w:szCs w:val="24"/>
        </w:rPr>
        <w:t>, e allo stesso modo anche per ognuno degli altri, dietro l</w:t>
      </w:r>
      <w:r w:rsidR="00B56466">
        <w:rPr>
          <w:rFonts w:ascii="Times New Roman" w:hAnsi="Times New Roman" w:cs="Times New Roman"/>
          <w:sz w:val="24"/>
          <w:szCs w:val="24"/>
        </w:rPr>
        <w:t>a</w:t>
      </w:r>
      <w:r w:rsidR="00EC5544">
        <w:rPr>
          <w:rFonts w:ascii="Times New Roman" w:hAnsi="Times New Roman" w:cs="Times New Roman"/>
          <w:sz w:val="24"/>
          <w:szCs w:val="24"/>
        </w:rPr>
        <w:t xml:space="preserve"> propria finestra, probabilmente “l’unica consolazione è di girarsi, tornare al proprio scrittoio, e scrivere la stessa poesia, a proposito di tutti gli altri perdenti la cui unica consolazione </w:t>
      </w:r>
      <w:r w:rsidR="00C65EB8">
        <w:rPr>
          <w:rFonts w:ascii="Times New Roman" w:hAnsi="Times New Roman" w:cs="Times New Roman"/>
          <w:sz w:val="24"/>
          <w:szCs w:val="24"/>
        </w:rPr>
        <w:t>è…etc., in un circolo di futilità”</w:t>
      </w:r>
      <w:r w:rsidR="00C65EB8">
        <w:rPr>
          <w:rStyle w:val="Rimandonotaapidipagina"/>
          <w:rFonts w:ascii="Times New Roman" w:hAnsi="Times New Roman" w:cs="Times New Roman"/>
          <w:sz w:val="24"/>
          <w:szCs w:val="24"/>
        </w:rPr>
        <w:footnoteReference w:id="166"/>
      </w:r>
      <w:r w:rsidR="00EC5544">
        <w:rPr>
          <w:rFonts w:ascii="Times New Roman" w:hAnsi="Times New Roman" w:cs="Times New Roman"/>
          <w:sz w:val="24"/>
          <w:szCs w:val="24"/>
        </w:rPr>
        <w:t>; il verso finale rende questa poesia una ripetizione et</w:t>
      </w:r>
      <w:r w:rsidR="00C65EB8">
        <w:rPr>
          <w:rFonts w:ascii="Times New Roman" w:hAnsi="Times New Roman" w:cs="Times New Roman"/>
          <w:sz w:val="24"/>
          <w:szCs w:val="24"/>
        </w:rPr>
        <w:t>erna, che non è mai inerte ma sempre pronta a prendere vita, ogni volta che viene innescata dalla lettura.</w:t>
      </w:r>
    </w:p>
    <w:p w14:paraId="65975980" w14:textId="70CC71A5" w:rsidR="00592356" w:rsidRDefault="00592356" w:rsidP="00592356">
      <w:pPr>
        <w:spacing w:line="360" w:lineRule="auto"/>
        <w:jc w:val="both"/>
        <w:rPr>
          <w:rFonts w:ascii="Times New Roman" w:hAnsi="Times New Roman" w:cs="Times New Roman"/>
          <w:sz w:val="24"/>
          <w:szCs w:val="24"/>
        </w:rPr>
      </w:pPr>
      <w:r w:rsidRPr="00D9630C">
        <w:rPr>
          <w:rFonts w:ascii="Times New Roman" w:hAnsi="Times New Roman" w:cs="Times New Roman"/>
          <w:i/>
          <w:iCs/>
          <w:sz w:val="24"/>
          <w:szCs w:val="24"/>
        </w:rPr>
        <w:t xml:space="preserve">I Wonder How </w:t>
      </w:r>
      <w:proofErr w:type="spellStart"/>
      <w:r w:rsidRPr="00D9630C">
        <w:rPr>
          <w:rFonts w:ascii="Times New Roman" w:hAnsi="Times New Roman" w:cs="Times New Roman"/>
          <w:i/>
          <w:iCs/>
          <w:sz w:val="24"/>
          <w:szCs w:val="24"/>
        </w:rPr>
        <w:t>Many</w:t>
      </w:r>
      <w:proofErr w:type="spellEnd"/>
      <w:r w:rsidRPr="00D9630C">
        <w:rPr>
          <w:rFonts w:ascii="Times New Roman" w:hAnsi="Times New Roman" w:cs="Times New Roman"/>
          <w:i/>
          <w:iCs/>
          <w:sz w:val="24"/>
          <w:szCs w:val="24"/>
        </w:rPr>
        <w:t xml:space="preserve"> People in </w:t>
      </w:r>
      <w:proofErr w:type="spellStart"/>
      <w:r w:rsidRPr="00D9630C">
        <w:rPr>
          <w:rFonts w:ascii="Times New Roman" w:hAnsi="Times New Roman" w:cs="Times New Roman"/>
          <w:i/>
          <w:iCs/>
          <w:sz w:val="24"/>
          <w:szCs w:val="24"/>
        </w:rPr>
        <w:t>This</w:t>
      </w:r>
      <w:proofErr w:type="spellEnd"/>
      <w:r w:rsidRPr="00D9630C">
        <w:rPr>
          <w:rFonts w:ascii="Times New Roman" w:hAnsi="Times New Roman" w:cs="Times New Roman"/>
          <w:i/>
          <w:iCs/>
          <w:sz w:val="24"/>
          <w:szCs w:val="24"/>
        </w:rPr>
        <w:t xml:space="preserve"> City</w:t>
      </w:r>
      <w:r>
        <w:rPr>
          <w:rFonts w:ascii="Times New Roman" w:hAnsi="Times New Roman" w:cs="Times New Roman"/>
          <w:i/>
          <w:iCs/>
          <w:sz w:val="24"/>
          <w:szCs w:val="24"/>
        </w:rPr>
        <w:t xml:space="preserve"> </w:t>
      </w:r>
      <w:r>
        <w:rPr>
          <w:rFonts w:ascii="Times New Roman" w:hAnsi="Times New Roman" w:cs="Times New Roman"/>
          <w:sz w:val="24"/>
          <w:szCs w:val="24"/>
        </w:rPr>
        <w:t xml:space="preserve">è </w:t>
      </w:r>
      <w:r w:rsidR="00E71620">
        <w:rPr>
          <w:rFonts w:ascii="Times New Roman" w:hAnsi="Times New Roman" w:cs="Times New Roman"/>
          <w:sz w:val="24"/>
          <w:szCs w:val="24"/>
        </w:rPr>
        <w:t xml:space="preserve">una poesia marginale in </w:t>
      </w:r>
      <w:r w:rsidR="00E71620" w:rsidRPr="00E71620">
        <w:rPr>
          <w:rFonts w:ascii="Times New Roman" w:hAnsi="Times New Roman" w:cs="Times New Roman"/>
          <w:i/>
          <w:iCs/>
          <w:sz w:val="24"/>
          <w:szCs w:val="24"/>
        </w:rPr>
        <w:t>The Spice-Box of Earth</w:t>
      </w:r>
      <w:r w:rsidR="00E71620">
        <w:rPr>
          <w:rFonts w:ascii="Times New Roman" w:hAnsi="Times New Roman" w:cs="Times New Roman"/>
          <w:sz w:val="24"/>
          <w:szCs w:val="24"/>
        </w:rPr>
        <w:t>, ma acquista valore in prospettiva, come prima manifestazione di un tipo di poesia auto-alimentante che avrà sempre più spazio nella scrittura di Cohen.</w:t>
      </w:r>
      <w:r w:rsidR="00F249F6">
        <w:rPr>
          <w:rFonts w:ascii="Times New Roman" w:hAnsi="Times New Roman" w:cs="Times New Roman"/>
          <w:sz w:val="24"/>
          <w:szCs w:val="24"/>
        </w:rPr>
        <w:t xml:space="preserve"> I</w:t>
      </w:r>
      <w:r w:rsidR="00E71620">
        <w:rPr>
          <w:rFonts w:ascii="Times New Roman" w:hAnsi="Times New Roman" w:cs="Times New Roman"/>
          <w:sz w:val="24"/>
          <w:szCs w:val="24"/>
        </w:rPr>
        <w:t xml:space="preserve"> tem</w:t>
      </w:r>
      <w:r w:rsidR="00F249F6">
        <w:rPr>
          <w:rFonts w:ascii="Times New Roman" w:hAnsi="Times New Roman" w:cs="Times New Roman"/>
          <w:sz w:val="24"/>
          <w:szCs w:val="24"/>
        </w:rPr>
        <w:t>i</w:t>
      </w:r>
      <w:r w:rsidR="00E71620">
        <w:rPr>
          <w:rFonts w:ascii="Times New Roman" w:hAnsi="Times New Roman" w:cs="Times New Roman"/>
          <w:sz w:val="24"/>
          <w:szCs w:val="24"/>
        </w:rPr>
        <w:t xml:space="preserve"> della </w:t>
      </w:r>
      <w:proofErr w:type="spellStart"/>
      <w:r w:rsidR="00E71620">
        <w:rPr>
          <w:rFonts w:ascii="Times New Roman" w:hAnsi="Times New Roman" w:cs="Times New Roman"/>
          <w:sz w:val="24"/>
          <w:szCs w:val="24"/>
        </w:rPr>
        <w:t>metapoesia</w:t>
      </w:r>
      <w:proofErr w:type="spellEnd"/>
      <w:r w:rsidR="00E71620">
        <w:rPr>
          <w:rFonts w:ascii="Times New Roman" w:hAnsi="Times New Roman" w:cs="Times New Roman"/>
          <w:sz w:val="24"/>
          <w:szCs w:val="24"/>
        </w:rPr>
        <w:t xml:space="preserve"> e del ruolo del poeta </w:t>
      </w:r>
      <w:r w:rsidR="00F249F6">
        <w:rPr>
          <w:rFonts w:ascii="Times New Roman" w:hAnsi="Times New Roman" w:cs="Times New Roman"/>
          <w:sz w:val="24"/>
          <w:szCs w:val="24"/>
        </w:rPr>
        <w:t>vengono invece declinati secondo prospettive diverse</w:t>
      </w:r>
      <w:r w:rsidR="00215218">
        <w:rPr>
          <w:rFonts w:ascii="Times New Roman" w:hAnsi="Times New Roman" w:cs="Times New Roman"/>
          <w:sz w:val="24"/>
          <w:szCs w:val="24"/>
        </w:rPr>
        <w:t>, meno radicali,</w:t>
      </w:r>
      <w:r w:rsidR="00F249F6">
        <w:rPr>
          <w:rFonts w:ascii="Times New Roman" w:hAnsi="Times New Roman" w:cs="Times New Roman"/>
          <w:sz w:val="24"/>
          <w:szCs w:val="24"/>
        </w:rPr>
        <w:t xml:space="preserve"> </w:t>
      </w:r>
      <w:r w:rsidR="00D01D49">
        <w:rPr>
          <w:rFonts w:ascii="Times New Roman" w:hAnsi="Times New Roman" w:cs="Times New Roman"/>
          <w:sz w:val="24"/>
          <w:szCs w:val="24"/>
        </w:rPr>
        <w:t>in questa raccolta</w:t>
      </w:r>
      <w:r w:rsidR="00215218">
        <w:rPr>
          <w:rFonts w:ascii="Times New Roman" w:hAnsi="Times New Roman" w:cs="Times New Roman"/>
          <w:sz w:val="24"/>
          <w:szCs w:val="24"/>
        </w:rPr>
        <w:t xml:space="preserve">: una è quella della </w:t>
      </w:r>
      <w:proofErr w:type="spellStart"/>
      <w:r w:rsidR="00215218">
        <w:rPr>
          <w:rFonts w:ascii="Times New Roman" w:hAnsi="Times New Roman" w:cs="Times New Roman"/>
          <w:sz w:val="24"/>
          <w:szCs w:val="24"/>
        </w:rPr>
        <w:t>metapoesia</w:t>
      </w:r>
      <w:proofErr w:type="spellEnd"/>
      <w:r w:rsidR="00215218">
        <w:rPr>
          <w:rFonts w:ascii="Times New Roman" w:hAnsi="Times New Roman" w:cs="Times New Roman"/>
          <w:sz w:val="24"/>
          <w:szCs w:val="24"/>
        </w:rPr>
        <w:t xml:space="preserve"> in senso classico, ovvero della poesia che ha come </w:t>
      </w:r>
      <w:r w:rsidR="00370BB0">
        <w:rPr>
          <w:rFonts w:ascii="Times New Roman" w:hAnsi="Times New Roman" w:cs="Times New Roman"/>
          <w:sz w:val="24"/>
          <w:szCs w:val="24"/>
        </w:rPr>
        <w:t>argomento</w:t>
      </w:r>
      <w:r w:rsidR="00215218">
        <w:rPr>
          <w:rFonts w:ascii="Times New Roman" w:hAnsi="Times New Roman" w:cs="Times New Roman"/>
          <w:sz w:val="24"/>
          <w:szCs w:val="24"/>
        </w:rPr>
        <w:t xml:space="preserve"> la poesia; è il caso della densa lirica di apertura, </w:t>
      </w:r>
      <w:r w:rsidR="00215218" w:rsidRPr="00CD19FA">
        <w:rPr>
          <w:rFonts w:ascii="Times New Roman" w:hAnsi="Times New Roman" w:cs="Times New Roman"/>
          <w:i/>
          <w:iCs/>
          <w:sz w:val="24"/>
          <w:szCs w:val="24"/>
        </w:rPr>
        <w:t xml:space="preserve">A </w:t>
      </w:r>
      <w:proofErr w:type="spellStart"/>
      <w:r w:rsidR="00C82D93">
        <w:rPr>
          <w:rFonts w:ascii="Times New Roman" w:hAnsi="Times New Roman" w:cs="Times New Roman"/>
          <w:i/>
          <w:iCs/>
          <w:sz w:val="24"/>
          <w:szCs w:val="24"/>
        </w:rPr>
        <w:t>K</w:t>
      </w:r>
      <w:r w:rsidR="00215218" w:rsidRPr="00CD19FA">
        <w:rPr>
          <w:rFonts w:ascii="Times New Roman" w:hAnsi="Times New Roman" w:cs="Times New Roman"/>
          <w:i/>
          <w:iCs/>
          <w:sz w:val="24"/>
          <w:szCs w:val="24"/>
        </w:rPr>
        <w:t>ite</w:t>
      </w:r>
      <w:proofErr w:type="spellEnd"/>
      <w:r w:rsidR="00215218" w:rsidRPr="00CD19FA">
        <w:rPr>
          <w:rFonts w:ascii="Times New Roman" w:hAnsi="Times New Roman" w:cs="Times New Roman"/>
          <w:i/>
          <w:iCs/>
          <w:sz w:val="24"/>
          <w:szCs w:val="24"/>
        </w:rPr>
        <w:t xml:space="preserve"> </w:t>
      </w:r>
      <w:proofErr w:type="spellStart"/>
      <w:r w:rsidR="00C82D93">
        <w:rPr>
          <w:rFonts w:ascii="Times New Roman" w:hAnsi="Times New Roman" w:cs="Times New Roman"/>
          <w:i/>
          <w:iCs/>
          <w:sz w:val="24"/>
          <w:szCs w:val="24"/>
        </w:rPr>
        <w:t>I</w:t>
      </w:r>
      <w:r w:rsidR="00215218" w:rsidRPr="00CD19FA">
        <w:rPr>
          <w:rFonts w:ascii="Times New Roman" w:hAnsi="Times New Roman" w:cs="Times New Roman"/>
          <w:i/>
          <w:iCs/>
          <w:sz w:val="24"/>
          <w:szCs w:val="24"/>
        </w:rPr>
        <w:t>s</w:t>
      </w:r>
      <w:proofErr w:type="spellEnd"/>
      <w:r w:rsidR="00215218" w:rsidRPr="00CD19FA">
        <w:rPr>
          <w:rFonts w:ascii="Times New Roman" w:hAnsi="Times New Roman" w:cs="Times New Roman"/>
          <w:i/>
          <w:iCs/>
          <w:sz w:val="24"/>
          <w:szCs w:val="24"/>
        </w:rPr>
        <w:t xml:space="preserve"> a </w:t>
      </w:r>
      <w:proofErr w:type="spellStart"/>
      <w:r w:rsidR="00C82D93">
        <w:rPr>
          <w:rFonts w:ascii="Times New Roman" w:hAnsi="Times New Roman" w:cs="Times New Roman"/>
          <w:i/>
          <w:iCs/>
          <w:sz w:val="24"/>
          <w:szCs w:val="24"/>
        </w:rPr>
        <w:t>V</w:t>
      </w:r>
      <w:r w:rsidR="00215218" w:rsidRPr="00CD19FA">
        <w:rPr>
          <w:rFonts w:ascii="Times New Roman" w:hAnsi="Times New Roman" w:cs="Times New Roman"/>
          <w:i/>
          <w:iCs/>
          <w:sz w:val="24"/>
          <w:szCs w:val="24"/>
        </w:rPr>
        <w:t>ictim</w:t>
      </w:r>
      <w:proofErr w:type="spellEnd"/>
      <w:r w:rsidR="00CD19FA" w:rsidRPr="00CD19FA">
        <w:rPr>
          <w:rStyle w:val="Rimandonotaapidipagina"/>
          <w:rFonts w:ascii="Times New Roman" w:hAnsi="Times New Roman" w:cs="Times New Roman"/>
          <w:sz w:val="24"/>
          <w:szCs w:val="24"/>
        </w:rPr>
        <w:footnoteReference w:id="167"/>
      </w:r>
      <w:r w:rsidR="000E1EDE">
        <w:rPr>
          <w:rFonts w:ascii="Times New Roman" w:hAnsi="Times New Roman" w:cs="Times New Roman"/>
          <w:sz w:val="24"/>
          <w:szCs w:val="24"/>
        </w:rPr>
        <w:t>.</w:t>
      </w:r>
    </w:p>
    <w:p w14:paraId="316F400C" w14:textId="55654C6E" w:rsidR="00215218" w:rsidRDefault="00401088" w:rsidP="0021521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L’immagine dell’aquilone </w:t>
      </w:r>
      <w:r w:rsidR="000E1EDE">
        <w:rPr>
          <w:rFonts w:ascii="Times New Roman" w:hAnsi="Times New Roman" w:cs="Times New Roman"/>
          <w:sz w:val="24"/>
          <w:szCs w:val="24"/>
        </w:rPr>
        <w:t xml:space="preserve">intorno a cui la poesia si sviluppa </w:t>
      </w:r>
      <w:r>
        <w:rPr>
          <w:rFonts w:ascii="Times New Roman" w:hAnsi="Times New Roman" w:cs="Times New Roman"/>
          <w:sz w:val="24"/>
          <w:szCs w:val="24"/>
        </w:rPr>
        <w:t xml:space="preserve">è particolarmente felice, perché si presta a </w:t>
      </w:r>
      <w:r w:rsidR="00AA694B">
        <w:rPr>
          <w:rFonts w:ascii="Times New Roman" w:hAnsi="Times New Roman" w:cs="Times New Roman"/>
          <w:sz w:val="24"/>
          <w:szCs w:val="24"/>
        </w:rPr>
        <w:t>varie</w:t>
      </w:r>
      <w:r>
        <w:rPr>
          <w:rFonts w:ascii="Times New Roman" w:hAnsi="Times New Roman" w:cs="Times New Roman"/>
          <w:sz w:val="24"/>
          <w:szCs w:val="24"/>
        </w:rPr>
        <w:t xml:space="preserve"> interpretazioni</w:t>
      </w:r>
      <w:r w:rsidR="00AA694B">
        <w:rPr>
          <w:rFonts w:ascii="Times New Roman" w:hAnsi="Times New Roman" w:cs="Times New Roman"/>
          <w:sz w:val="24"/>
          <w:szCs w:val="24"/>
        </w:rPr>
        <w:t>, arricchite dalle diverse metafore che Cohen introduce (aquilone come “vittima”, “falco”, “pesce” e, infine, “poesia”)</w:t>
      </w:r>
      <w:r w:rsidR="00181D76">
        <w:rPr>
          <w:rFonts w:ascii="Times New Roman" w:hAnsi="Times New Roman" w:cs="Times New Roman"/>
          <w:sz w:val="24"/>
          <w:szCs w:val="24"/>
        </w:rPr>
        <w:t>.</w:t>
      </w:r>
      <w:r w:rsidR="00AA694B">
        <w:rPr>
          <w:rFonts w:ascii="Times New Roman" w:hAnsi="Times New Roman" w:cs="Times New Roman"/>
          <w:sz w:val="24"/>
          <w:szCs w:val="24"/>
        </w:rPr>
        <w:t xml:space="preserve"> L’aquilone si libra nel vento ma</w:t>
      </w:r>
      <w:r w:rsidR="00215218" w:rsidRPr="00215218">
        <w:rPr>
          <w:rFonts w:ascii="Times New Roman" w:hAnsi="Times New Roman" w:cs="Times New Roman"/>
          <w:sz w:val="24"/>
          <w:szCs w:val="24"/>
        </w:rPr>
        <w:t xml:space="preserve"> </w:t>
      </w:r>
      <w:r w:rsidR="00AA694B">
        <w:rPr>
          <w:rFonts w:ascii="Times New Roman" w:hAnsi="Times New Roman" w:cs="Times New Roman"/>
          <w:sz w:val="24"/>
          <w:szCs w:val="24"/>
        </w:rPr>
        <w:t>allo stesso tempo è legato a una corda: è una perfetta immagine che coniuga libertà e controllo, evasione e costrizione</w:t>
      </w:r>
      <w:r w:rsidR="00BC1E22">
        <w:rPr>
          <w:rFonts w:ascii="Times New Roman" w:hAnsi="Times New Roman" w:cs="Times New Roman"/>
          <w:sz w:val="24"/>
          <w:szCs w:val="24"/>
        </w:rPr>
        <w:t xml:space="preserve"> (“</w:t>
      </w:r>
      <w:r w:rsidR="00BC1E22" w:rsidRPr="00BC1E22">
        <w:rPr>
          <w:rFonts w:ascii="Times New Roman" w:hAnsi="Times New Roman" w:cs="Times New Roman"/>
          <w:sz w:val="24"/>
          <w:szCs w:val="24"/>
        </w:rPr>
        <w:t xml:space="preserve">A </w:t>
      </w:r>
      <w:proofErr w:type="spellStart"/>
      <w:r w:rsidR="00BC1E22" w:rsidRPr="00BC1E22">
        <w:rPr>
          <w:rFonts w:ascii="Times New Roman" w:hAnsi="Times New Roman" w:cs="Times New Roman"/>
          <w:sz w:val="24"/>
          <w:szCs w:val="24"/>
        </w:rPr>
        <w:t>kite</w:t>
      </w:r>
      <w:proofErr w:type="spellEnd"/>
      <w:r w:rsidR="00BC1E22" w:rsidRPr="00BC1E22">
        <w:rPr>
          <w:rFonts w:ascii="Times New Roman" w:hAnsi="Times New Roman" w:cs="Times New Roman"/>
          <w:sz w:val="24"/>
          <w:szCs w:val="24"/>
        </w:rPr>
        <w:t xml:space="preserve"> </w:t>
      </w:r>
      <w:proofErr w:type="spellStart"/>
      <w:r w:rsidR="00BC1E22" w:rsidRPr="00BC1E22">
        <w:rPr>
          <w:rFonts w:ascii="Times New Roman" w:hAnsi="Times New Roman" w:cs="Times New Roman"/>
          <w:sz w:val="24"/>
          <w:szCs w:val="24"/>
        </w:rPr>
        <w:t>is</w:t>
      </w:r>
      <w:proofErr w:type="spellEnd"/>
      <w:r w:rsidR="00BC1E22" w:rsidRPr="00BC1E22">
        <w:rPr>
          <w:rFonts w:ascii="Times New Roman" w:hAnsi="Times New Roman" w:cs="Times New Roman"/>
          <w:sz w:val="24"/>
          <w:szCs w:val="24"/>
        </w:rPr>
        <w:t xml:space="preserve"> a </w:t>
      </w:r>
      <w:proofErr w:type="spellStart"/>
      <w:r w:rsidR="00BC1E22" w:rsidRPr="00BC1E22">
        <w:rPr>
          <w:rFonts w:ascii="Times New Roman" w:hAnsi="Times New Roman" w:cs="Times New Roman"/>
          <w:sz w:val="24"/>
          <w:szCs w:val="24"/>
        </w:rPr>
        <w:t>victim</w:t>
      </w:r>
      <w:proofErr w:type="spellEnd"/>
      <w:r w:rsidR="00BC1E22" w:rsidRPr="00BC1E22">
        <w:rPr>
          <w:rFonts w:ascii="Times New Roman" w:hAnsi="Times New Roman" w:cs="Times New Roman"/>
          <w:sz w:val="24"/>
          <w:szCs w:val="24"/>
        </w:rPr>
        <w:t xml:space="preserve"> </w:t>
      </w:r>
      <w:proofErr w:type="spellStart"/>
      <w:r w:rsidR="00BC1E22" w:rsidRPr="00BC1E22">
        <w:rPr>
          <w:rFonts w:ascii="Times New Roman" w:hAnsi="Times New Roman" w:cs="Times New Roman"/>
          <w:sz w:val="24"/>
          <w:szCs w:val="24"/>
        </w:rPr>
        <w:t>you</w:t>
      </w:r>
      <w:proofErr w:type="spellEnd"/>
      <w:r w:rsidR="00BC1E22" w:rsidRPr="00BC1E22">
        <w:rPr>
          <w:rFonts w:ascii="Times New Roman" w:hAnsi="Times New Roman" w:cs="Times New Roman"/>
          <w:sz w:val="24"/>
          <w:szCs w:val="24"/>
        </w:rPr>
        <w:t xml:space="preserve"> are sure of. / </w:t>
      </w:r>
      <w:proofErr w:type="spellStart"/>
      <w:r w:rsidR="00BC1E22" w:rsidRPr="00BC1E22">
        <w:rPr>
          <w:rFonts w:ascii="Times New Roman" w:hAnsi="Times New Roman" w:cs="Times New Roman"/>
          <w:sz w:val="24"/>
          <w:szCs w:val="24"/>
        </w:rPr>
        <w:t>You</w:t>
      </w:r>
      <w:proofErr w:type="spellEnd"/>
      <w:r w:rsidR="00BC1E22" w:rsidRPr="00BC1E22">
        <w:rPr>
          <w:rFonts w:ascii="Times New Roman" w:hAnsi="Times New Roman" w:cs="Times New Roman"/>
          <w:sz w:val="24"/>
          <w:szCs w:val="24"/>
        </w:rPr>
        <w:t xml:space="preserve"> love </w:t>
      </w:r>
      <w:proofErr w:type="spellStart"/>
      <w:r w:rsidR="00BC1E22" w:rsidRPr="00BC1E22">
        <w:rPr>
          <w:rFonts w:ascii="Times New Roman" w:hAnsi="Times New Roman" w:cs="Times New Roman"/>
          <w:sz w:val="24"/>
          <w:szCs w:val="24"/>
        </w:rPr>
        <w:t>it</w:t>
      </w:r>
      <w:proofErr w:type="spellEnd"/>
      <w:r w:rsidR="00BC1E22" w:rsidRPr="00BC1E22">
        <w:rPr>
          <w:rFonts w:ascii="Times New Roman" w:hAnsi="Times New Roman" w:cs="Times New Roman"/>
          <w:sz w:val="24"/>
          <w:szCs w:val="24"/>
        </w:rPr>
        <w:t xml:space="preserve"> </w:t>
      </w:r>
      <w:proofErr w:type="spellStart"/>
      <w:r w:rsidR="00BC1E22" w:rsidRPr="00BC1E22">
        <w:rPr>
          <w:rFonts w:ascii="Times New Roman" w:hAnsi="Times New Roman" w:cs="Times New Roman"/>
          <w:sz w:val="24"/>
          <w:szCs w:val="24"/>
        </w:rPr>
        <w:t>because</w:t>
      </w:r>
      <w:proofErr w:type="spellEnd"/>
      <w:r w:rsidR="00BC1E22" w:rsidRPr="00BC1E22">
        <w:rPr>
          <w:rFonts w:ascii="Times New Roman" w:hAnsi="Times New Roman" w:cs="Times New Roman"/>
          <w:sz w:val="24"/>
          <w:szCs w:val="24"/>
        </w:rPr>
        <w:t xml:space="preserve"> </w:t>
      </w:r>
      <w:proofErr w:type="spellStart"/>
      <w:r w:rsidR="00BC1E22" w:rsidRPr="00BC1E22">
        <w:rPr>
          <w:rFonts w:ascii="Times New Roman" w:hAnsi="Times New Roman" w:cs="Times New Roman"/>
          <w:sz w:val="24"/>
          <w:szCs w:val="24"/>
        </w:rPr>
        <w:t>it</w:t>
      </w:r>
      <w:proofErr w:type="spellEnd"/>
      <w:r w:rsidR="00BC1E22" w:rsidRPr="00BC1E22">
        <w:rPr>
          <w:rFonts w:ascii="Times New Roman" w:hAnsi="Times New Roman" w:cs="Times New Roman"/>
          <w:sz w:val="24"/>
          <w:szCs w:val="24"/>
        </w:rPr>
        <w:t xml:space="preserve"> </w:t>
      </w:r>
      <w:proofErr w:type="spellStart"/>
      <w:r w:rsidR="00BC1E22" w:rsidRPr="00BC1E22">
        <w:rPr>
          <w:rFonts w:ascii="Times New Roman" w:hAnsi="Times New Roman" w:cs="Times New Roman"/>
          <w:sz w:val="24"/>
          <w:szCs w:val="24"/>
        </w:rPr>
        <w:t>pulls</w:t>
      </w:r>
      <w:proofErr w:type="spellEnd"/>
      <w:r w:rsidR="00BC1E22" w:rsidRPr="00BC1E22">
        <w:rPr>
          <w:rFonts w:ascii="Times New Roman" w:hAnsi="Times New Roman" w:cs="Times New Roman"/>
          <w:sz w:val="24"/>
          <w:szCs w:val="24"/>
        </w:rPr>
        <w:t xml:space="preserve"> / </w:t>
      </w:r>
      <w:proofErr w:type="spellStart"/>
      <w:r w:rsidR="00BC1E22" w:rsidRPr="00BC1E22">
        <w:rPr>
          <w:rFonts w:ascii="Times New Roman" w:hAnsi="Times New Roman" w:cs="Times New Roman"/>
          <w:sz w:val="24"/>
          <w:szCs w:val="24"/>
        </w:rPr>
        <w:t>gentle</w:t>
      </w:r>
      <w:proofErr w:type="spellEnd"/>
      <w:r w:rsidR="00BC1E22" w:rsidRPr="00BC1E22">
        <w:rPr>
          <w:rFonts w:ascii="Times New Roman" w:hAnsi="Times New Roman" w:cs="Times New Roman"/>
          <w:sz w:val="24"/>
          <w:szCs w:val="24"/>
        </w:rPr>
        <w:t xml:space="preserve"> </w:t>
      </w:r>
      <w:proofErr w:type="spellStart"/>
      <w:r w:rsidR="00BC1E22" w:rsidRPr="00BC1E22">
        <w:rPr>
          <w:rFonts w:ascii="Times New Roman" w:hAnsi="Times New Roman" w:cs="Times New Roman"/>
          <w:sz w:val="24"/>
          <w:szCs w:val="24"/>
        </w:rPr>
        <w:t>enough</w:t>
      </w:r>
      <w:proofErr w:type="spellEnd"/>
      <w:r w:rsidR="00BC1E22" w:rsidRPr="00BC1E22">
        <w:rPr>
          <w:rFonts w:ascii="Times New Roman" w:hAnsi="Times New Roman" w:cs="Times New Roman"/>
          <w:sz w:val="24"/>
          <w:szCs w:val="24"/>
        </w:rPr>
        <w:t xml:space="preserve"> to call </w:t>
      </w:r>
      <w:proofErr w:type="spellStart"/>
      <w:r w:rsidR="00BC1E22" w:rsidRPr="00BC1E22">
        <w:rPr>
          <w:rFonts w:ascii="Times New Roman" w:hAnsi="Times New Roman" w:cs="Times New Roman"/>
          <w:sz w:val="24"/>
          <w:szCs w:val="24"/>
        </w:rPr>
        <w:t>you</w:t>
      </w:r>
      <w:proofErr w:type="spellEnd"/>
      <w:r w:rsidR="00BC1E22" w:rsidRPr="00BC1E22">
        <w:rPr>
          <w:rFonts w:ascii="Times New Roman" w:hAnsi="Times New Roman" w:cs="Times New Roman"/>
          <w:sz w:val="24"/>
          <w:szCs w:val="24"/>
        </w:rPr>
        <w:t xml:space="preserve"> master, / strong </w:t>
      </w:r>
      <w:proofErr w:type="spellStart"/>
      <w:r w:rsidR="00BC1E22" w:rsidRPr="00BC1E22">
        <w:rPr>
          <w:rFonts w:ascii="Times New Roman" w:hAnsi="Times New Roman" w:cs="Times New Roman"/>
          <w:sz w:val="24"/>
          <w:szCs w:val="24"/>
        </w:rPr>
        <w:t>enough</w:t>
      </w:r>
      <w:proofErr w:type="spellEnd"/>
      <w:r w:rsidR="00BC1E22" w:rsidRPr="00BC1E22">
        <w:rPr>
          <w:rFonts w:ascii="Times New Roman" w:hAnsi="Times New Roman" w:cs="Times New Roman"/>
          <w:sz w:val="24"/>
          <w:szCs w:val="24"/>
        </w:rPr>
        <w:t xml:space="preserve"> to call </w:t>
      </w:r>
      <w:proofErr w:type="spellStart"/>
      <w:r w:rsidR="00BC1E22" w:rsidRPr="00BC1E22">
        <w:rPr>
          <w:rFonts w:ascii="Times New Roman" w:hAnsi="Times New Roman" w:cs="Times New Roman"/>
          <w:sz w:val="24"/>
          <w:szCs w:val="24"/>
        </w:rPr>
        <w:t>you</w:t>
      </w:r>
      <w:proofErr w:type="spellEnd"/>
      <w:r w:rsidR="00BC1E22" w:rsidRPr="00BC1E22">
        <w:rPr>
          <w:rFonts w:ascii="Times New Roman" w:hAnsi="Times New Roman" w:cs="Times New Roman"/>
          <w:sz w:val="24"/>
          <w:szCs w:val="24"/>
        </w:rPr>
        <w:t xml:space="preserve"> </w:t>
      </w:r>
      <w:proofErr w:type="spellStart"/>
      <w:r w:rsidR="00BC1E22" w:rsidRPr="00BC1E22">
        <w:rPr>
          <w:rFonts w:ascii="Times New Roman" w:hAnsi="Times New Roman" w:cs="Times New Roman"/>
          <w:sz w:val="24"/>
          <w:szCs w:val="24"/>
        </w:rPr>
        <w:t>fool</w:t>
      </w:r>
      <w:proofErr w:type="spellEnd"/>
      <w:r w:rsidR="00BC1E22" w:rsidRPr="00BC1E22">
        <w:rPr>
          <w:rFonts w:ascii="Times New Roman" w:hAnsi="Times New Roman" w:cs="Times New Roman"/>
          <w:sz w:val="24"/>
          <w:szCs w:val="24"/>
        </w:rPr>
        <w:t xml:space="preserve">; / </w:t>
      </w:r>
      <w:proofErr w:type="spellStart"/>
      <w:r w:rsidR="00BC1E22" w:rsidRPr="00BC1E22">
        <w:rPr>
          <w:rFonts w:ascii="Times New Roman" w:hAnsi="Times New Roman" w:cs="Times New Roman"/>
          <w:sz w:val="24"/>
          <w:szCs w:val="24"/>
        </w:rPr>
        <w:t>because</w:t>
      </w:r>
      <w:proofErr w:type="spellEnd"/>
      <w:r w:rsidR="00BC1E22" w:rsidRPr="00BC1E22">
        <w:rPr>
          <w:rFonts w:ascii="Times New Roman" w:hAnsi="Times New Roman" w:cs="Times New Roman"/>
          <w:sz w:val="24"/>
          <w:szCs w:val="24"/>
        </w:rPr>
        <w:t xml:space="preserve"> </w:t>
      </w:r>
      <w:proofErr w:type="spellStart"/>
      <w:r w:rsidR="00BC1E22" w:rsidRPr="00BC1E22">
        <w:rPr>
          <w:rFonts w:ascii="Times New Roman" w:hAnsi="Times New Roman" w:cs="Times New Roman"/>
          <w:sz w:val="24"/>
          <w:szCs w:val="24"/>
        </w:rPr>
        <w:t>it</w:t>
      </w:r>
      <w:proofErr w:type="spellEnd"/>
      <w:r w:rsidR="00BC1E22" w:rsidRPr="00BC1E22">
        <w:rPr>
          <w:rFonts w:ascii="Times New Roman" w:hAnsi="Times New Roman" w:cs="Times New Roman"/>
          <w:sz w:val="24"/>
          <w:szCs w:val="24"/>
        </w:rPr>
        <w:t xml:space="preserve"> </w:t>
      </w:r>
      <w:proofErr w:type="spellStart"/>
      <w:r w:rsidR="00BC1E22" w:rsidRPr="00BC1E22">
        <w:rPr>
          <w:rFonts w:ascii="Times New Roman" w:hAnsi="Times New Roman" w:cs="Times New Roman"/>
          <w:sz w:val="24"/>
          <w:szCs w:val="24"/>
        </w:rPr>
        <w:t>lives</w:t>
      </w:r>
      <w:proofErr w:type="spellEnd"/>
      <w:r w:rsidR="00BC1E22" w:rsidRPr="00BC1E22">
        <w:rPr>
          <w:rFonts w:ascii="Times New Roman" w:hAnsi="Times New Roman" w:cs="Times New Roman"/>
          <w:sz w:val="24"/>
          <w:szCs w:val="24"/>
        </w:rPr>
        <w:t xml:space="preserve"> / like a </w:t>
      </w:r>
      <w:proofErr w:type="spellStart"/>
      <w:r w:rsidR="00BC1E22" w:rsidRPr="00BC1E22">
        <w:rPr>
          <w:rFonts w:ascii="Times New Roman" w:hAnsi="Times New Roman" w:cs="Times New Roman"/>
          <w:sz w:val="24"/>
          <w:szCs w:val="24"/>
        </w:rPr>
        <w:t>desperate</w:t>
      </w:r>
      <w:proofErr w:type="spellEnd"/>
      <w:r w:rsidR="00BC1E22" w:rsidRPr="00BC1E22">
        <w:rPr>
          <w:rFonts w:ascii="Times New Roman" w:hAnsi="Times New Roman" w:cs="Times New Roman"/>
          <w:sz w:val="24"/>
          <w:szCs w:val="24"/>
        </w:rPr>
        <w:t xml:space="preserve"> </w:t>
      </w:r>
      <w:proofErr w:type="spellStart"/>
      <w:r w:rsidR="00BC1E22" w:rsidRPr="00BC1E22">
        <w:rPr>
          <w:rFonts w:ascii="Times New Roman" w:hAnsi="Times New Roman" w:cs="Times New Roman"/>
          <w:sz w:val="24"/>
          <w:szCs w:val="24"/>
        </w:rPr>
        <w:t>trained</w:t>
      </w:r>
      <w:proofErr w:type="spellEnd"/>
      <w:r w:rsidR="00BC1E22" w:rsidRPr="00BC1E22">
        <w:rPr>
          <w:rFonts w:ascii="Times New Roman" w:hAnsi="Times New Roman" w:cs="Times New Roman"/>
          <w:sz w:val="24"/>
          <w:szCs w:val="24"/>
        </w:rPr>
        <w:t xml:space="preserve"> </w:t>
      </w:r>
      <w:proofErr w:type="spellStart"/>
      <w:r w:rsidR="00BC1E22" w:rsidRPr="00BC1E22">
        <w:rPr>
          <w:rFonts w:ascii="Times New Roman" w:hAnsi="Times New Roman" w:cs="Times New Roman"/>
          <w:sz w:val="24"/>
          <w:szCs w:val="24"/>
        </w:rPr>
        <w:t>falcon</w:t>
      </w:r>
      <w:proofErr w:type="spellEnd"/>
      <w:r w:rsidR="00BC1E22" w:rsidRPr="00BC1E22">
        <w:rPr>
          <w:rFonts w:ascii="Times New Roman" w:hAnsi="Times New Roman" w:cs="Times New Roman"/>
          <w:sz w:val="24"/>
          <w:szCs w:val="24"/>
        </w:rPr>
        <w:t xml:space="preserve"> / in the high </w:t>
      </w:r>
      <w:proofErr w:type="spellStart"/>
      <w:r w:rsidR="00BC1E22" w:rsidRPr="00BC1E22">
        <w:rPr>
          <w:rFonts w:ascii="Times New Roman" w:hAnsi="Times New Roman" w:cs="Times New Roman"/>
          <w:sz w:val="24"/>
          <w:szCs w:val="24"/>
        </w:rPr>
        <w:t>sweet</w:t>
      </w:r>
      <w:proofErr w:type="spellEnd"/>
      <w:r w:rsidR="00BC1E22" w:rsidRPr="00BC1E22">
        <w:rPr>
          <w:rFonts w:ascii="Times New Roman" w:hAnsi="Times New Roman" w:cs="Times New Roman"/>
          <w:sz w:val="24"/>
          <w:szCs w:val="24"/>
        </w:rPr>
        <w:t xml:space="preserve"> air, / and </w:t>
      </w:r>
      <w:proofErr w:type="spellStart"/>
      <w:r w:rsidR="00BC1E22" w:rsidRPr="00BC1E22">
        <w:rPr>
          <w:rFonts w:ascii="Times New Roman" w:hAnsi="Times New Roman" w:cs="Times New Roman"/>
          <w:sz w:val="24"/>
          <w:szCs w:val="24"/>
        </w:rPr>
        <w:t>you</w:t>
      </w:r>
      <w:proofErr w:type="spellEnd"/>
      <w:r w:rsidR="00BC1E22" w:rsidRPr="00BC1E22">
        <w:rPr>
          <w:rFonts w:ascii="Times New Roman" w:hAnsi="Times New Roman" w:cs="Times New Roman"/>
          <w:sz w:val="24"/>
          <w:szCs w:val="24"/>
        </w:rPr>
        <w:t xml:space="preserve"> can </w:t>
      </w:r>
      <w:proofErr w:type="spellStart"/>
      <w:r w:rsidR="00BC1E22" w:rsidRPr="00BC1E22">
        <w:rPr>
          <w:rFonts w:ascii="Times New Roman" w:hAnsi="Times New Roman" w:cs="Times New Roman"/>
          <w:sz w:val="24"/>
          <w:szCs w:val="24"/>
        </w:rPr>
        <w:t>always</w:t>
      </w:r>
      <w:proofErr w:type="spellEnd"/>
      <w:r w:rsidR="00BC1E22" w:rsidRPr="00BC1E22">
        <w:rPr>
          <w:rFonts w:ascii="Times New Roman" w:hAnsi="Times New Roman" w:cs="Times New Roman"/>
          <w:sz w:val="24"/>
          <w:szCs w:val="24"/>
        </w:rPr>
        <w:t xml:space="preserve"> </w:t>
      </w:r>
      <w:proofErr w:type="spellStart"/>
      <w:r w:rsidR="00BC1E22" w:rsidRPr="00BC1E22">
        <w:rPr>
          <w:rFonts w:ascii="Times New Roman" w:hAnsi="Times New Roman" w:cs="Times New Roman"/>
          <w:sz w:val="24"/>
          <w:szCs w:val="24"/>
        </w:rPr>
        <w:t>haul</w:t>
      </w:r>
      <w:proofErr w:type="spellEnd"/>
      <w:r w:rsidR="00BC1E22" w:rsidRPr="00BC1E22">
        <w:rPr>
          <w:rFonts w:ascii="Times New Roman" w:hAnsi="Times New Roman" w:cs="Times New Roman"/>
          <w:sz w:val="24"/>
          <w:szCs w:val="24"/>
        </w:rPr>
        <w:t xml:space="preserve"> </w:t>
      </w:r>
      <w:proofErr w:type="spellStart"/>
      <w:r w:rsidR="00BC1E22" w:rsidRPr="00BC1E22">
        <w:rPr>
          <w:rFonts w:ascii="Times New Roman" w:hAnsi="Times New Roman" w:cs="Times New Roman"/>
          <w:sz w:val="24"/>
          <w:szCs w:val="24"/>
        </w:rPr>
        <w:t>it</w:t>
      </w:r>
      <w:proofErr w:type="spellEnd"/>
      <w:r w:rsidR="00BC1E22" w:rsidRPr="00BC1E22">
        <w:rPr>
          <w:rFonts w:ascii="Times New Roman" w:hAnsi="Times New Roman" w:cs="Times New Roman"/>
          <w:sz w:val="24"/>
          <w:szCs w:val="24"/>
        </w:rPr>
        <w:t xml:space="preserve"> down / to </w:t>
      </w:r>
      <w:proofErr w:type="spellStart"/>
      <w:r w:rsidR="00BC1E22" w:rsidRPr="00BC1E22">
        <w:rPr>
          <w:rFonts w:ascii="Times New Roman" w:hAnsi="Times New Roman" w:cs="Times New Roman"/>
          <w:sz w:val="24"/>
          <w:szCs w:val="24"/>
        </w:rPr>
        <w:t>tame</w:t>
      </w:r>
      <w:proofErr w:type="spellEnd"/>
      <w:r w:rsidR="00BC1E22" w:rsidRPr="00BC1E22">
        <w:rPr>
          <w:rFonts w:ascii="Times New Roman" w:hAnsi="Times New Roman" w:cs="Times New Roman"/>
          <w:sz w:val="24"/>
          <w:szCs w:val="24"/>
        </w:rPr>
        <w:t xml:space="preserve"> </w:t>
      </w:r>
      <w:proofErr w:type="spellStart"/>
      <w:r w:rsidR="00BC1E22" w:rsidRPr="00BC1E22">
        <w:rPr>
          <w:rFonts w:ascii="Times New Roman" w:hAnsi="Times New Roman" w:cs="Times New Roman"/>
          <w:sz w:val="24"/>
          <w:szCs w:val="24"/>
        </w:rPr>
        <w:t>it</w:t>
      </w:r>
      <w:proofErr w:type="spellEnd"/>
      <w:r w:rsidR="00BC1E22" w:rsidRPr="00BC1E22">
        <w:rPr>
          <w:rFonts w:ascii="Times New Roman" w:hAnsi="Times New Roman" w:cs="Times New Roman"/>
          <w:sz w:val="24"/>
          <w:szCs w:val="24"/>
        </w:rPr>
        <w:t xml:space="preserve"> in </w:t>
      </w:r>
      <w:proofErr w:type="spellStart"/>
      <w:r w:rsidR="00BC1E22" w:rsidRPr="00BC1E22">
        <w:rPr>
          <w:rFonts w:ascii="Times New Roman" w:hAnsi="Times New Roman" w:cs="Times New Roman"/>
          <w:sz w:val="24"/>
          <w:szCs w:val="24"/>
        </w:rPr>
        <w:t>your</w:t>
      </w:r>
      <w:proofErr w:type="spellEnd"/>
      <w:r w:rsidR="00BC1E22" w:rsidRPr="00BC1E22">
        <w:rPr>
          <w:rFonts w:ascii="Times New Roman" w:hAnsi="Times New Roman" w:cs="Times New Roman"/>
          <w:sz w:val="24"/>
          <w:szCs w:val="24"/>
        </w:rPr>
        <w:t xml:space="preserve"> </w:t>
      </w:r>
      <w:proofErr w:type="spellStart"/>
      <w:r w:rsidR="00BC1E22" w:rsidRPr="00BC1E22">
        <w:rPr>
          <w:rFonts w:ascii="Times New Roman" w:hAnsi="Times New Roman" w:cs="Times New Roman"/>
          <w:sz w:val="24"/>
          <w:szCs w:val="24"/>
        </w:rPr>
        <w:t>drawer</w:t>
      </w:r>
      <w:proofErr w:type="spellEnd"/>
      <w:r w:rsidR="00BC1E22">
        <w:rPr>
          <w:rFonts w:ascii="Times New Roman" w:hAnsi="Times New Roman" w:cs="Times New Roman"/>
          <w:sz w:val="24"/>
          <w:szCs w:val="24"/>
        </w:rPr>
        <w:t>”; “</w:t>
      </w:r>
      <w:r w:rsidR="00BC1E22" w:rsidRPr="00BC1E22">
        <w:rPr>
          <w:rFonts w:ascii="Times New Roman" w:hAnsi="Times New Roman" w:cs="Times New Roman"/>
          <w:sz w:val="24"/>
          <w:szCs w:val="24"/>
        </w:rPr>
        <w:t xml:space="preserve">Un aquilone è una vittima di cui </w:t>
      </w:r>
      <w:r w:rsidR="00BC1E22" w:rsidRPr="00BC1E22">
        <w:rPr>
          <w:rFonts w:ascii="Times New Roman" w:hAnsi="Times New Roman" w:cs="Times New Roman"/>
          <w:sz w:val="24"/>
          <w:szCs w:val="24"/>
        </w:rPr>
        <w:lastRenderedPageBreak/>
        <w:t>puoi star certo. / L’ami perché tira / piano quanto basta a chiamarti padrone / forte quanto basta a chiamarti pazzo; / perché vive / disperato come un falco ammaestrato / nell’aria alta e dolce, / e puoi sempre richiamarlo / e rinchiuderlo in un cassetto</w:t>
      </w:r>
      <w:r w:rsidR="00BC1E22">
        <w:rPr>
          <w:rFonts w:ascii="Times New Roman" w:hAnsi="Times New Roman" w:cs="Times New Roman"/>
          <w:sz w:val="24"/>
          <w:szCs w:val="24"/>
        </w:rPr>
        <w:t>”).</w:t>
      </w:r>
      <w:r w:rsidR="00181D76">
        <w:rPr>
          <w:rFonts w:ascii="Times New Roman" w:hAnsi="Times New Roman" w:cs="Times New Roman"/>
          <w:sz w:val="24"/>
          <w:szCs w:val="24"/>
        </w:rPr>
        <w:t xml:space="preserve"> </w:t>
      </w:r>
      <w:r w:rsidR="00BC1E22">
        <w:rPr>
          <w:rFonts w:ascii="Times New Roman" w:hAnsi="Times New Roman" w:cs="Times New Roman"/>
          <w:sz w:val="24"/>
          <w:szCs w:val="24"/>
        </w:rPr>
        <w:t>L</w:t>
      </w:r>
      <w:r w:rsidR="00181D76">
        <w:rPr>
          <w:rFonts w:ascii="Times New Roman" w:hAnsi="Times New Roman" w:cs="Times New Roman"/>
          <w:sz w:val="24"/>
          <w:szCs w:val="24"/>
        </w:rPr>
        <w:t>a tensione del volo</w:t>
      </w:r>
      <w:r w:rsidR="008A1FF6">
        <w:rPr>
          <w:rFonts w:ascii="Times New Roman" w:hAnsi="Times New Roman" w:cs="Times New Roman"/>
          <w:sz w:val="24"/>
          <w:szCs w:val="24"/>
        </w:rPr>
        <w:t xml:space="preserve">, </w:t>
      </w:r>
      <w:r w:rsidR="00BC1E22">
        <w:rPr>
          <w:rFonts w:ascii="Times New Roman" w:hAnsi="Times New Roman" w:cs="Times New Roman"/>
          <w:sz w:val="24"/>
          <w:szCs w:val="24"/>
        </w:rPr>
        <w:t>alimentata</w:t>
      </w:r>
      <w:r w:rsidR="008A1FF6">
        <w:rPr>
          <w:rFonts w:ascii="Times New Roman" w:hAnsi="Times New Roman" w:cs="Times New Roman"/>
          <w:sz w:val="24"/>
          <w:szCs w:val="24"/>
        </w:rPr>
        <w:t xml:space="preserve"> dalla compresenza di un’aspirazione alla fuga e di un legame saldo che la impedisce, trova la sua forza nel mantenimento di “un equilibrio […] tra la sua indipendenza e il controllo del poeta su di essa”</w:t>
      </w:r>
      <w:r w:rsidR="008A1FF6">
        <w:rPr>
          <w:rStyle w:val="Rimandonotaapidipagina"/>
          <w:rFonts w:ascii="Times New Roman" w:hAnsi="Times New Roman" w:cs="Times New Roman"/>
          <w:sz w:val="24"/>
          <w:szCs w:val="24"/>
        </w:rPr>
        <w:footnoteReference w:id="168"/>
      </w:r>
      <w:r w:rsidR="008A1FF6">
        <w:rPr>
          <w:rFonts w:ascii="Times New Roman" w:hAnsi="Times New Roman" w:cs="Times New Roman"/>
          <w:sz w:val="24"/>
          <w:szCs w:val="24"/>
        </w:rPr>
        <w:t xml:space="preserve">. </w:t>
      </w:r>
      <w:r w:rsidR="00B03D0A">
        <w:rPr>
          <w:rFonts w:ascii="Times New Roman" w:hAnsi="Times New Roman" w:cs="Times New Roman"/>
          <w:sz w:val="24"/>
          <w:szCs w:val="24"/>
        </w:rPr>
        <w:t xml:space="preserve">Lo stato dell’aquilone, in bilico tra autonomia e sottomissione, lo rende passibile di diverse letture: ad esempio, per </w:t>
      </w:r>
      <w:proofErr w:type="spellStart"/>
      <w:r w:rsidR="00B03D0A">
        <w:rPr>
          <w:rFonts w:ascii="Times New Roman" w:hAnsi="Times New Roman" w:cs="Times New Roman"/>
          <w:sz w:val="24"/>
          <w:szCs w:val="24"/>
        </w:rPr>
        <w:t>Scobie</w:t>
      </w:r>
      <w:proofErr w:type="spellEnd"/>
      <w:r w:rsidR="00B03D0A">
        <w:rPr>
          <w:rFonts w:ascii="Times New Roman" w:hAnsi="Times New Roman" w:cs="Times New Roman"/>
          <w:sz w:val="24"/>
          <w:szCs w:val="24"/>
        </w:rPr>
        <w:t>, esso potrebbe “rappresentare un amante, [poiché] una simile tensione esiste in tutte le relazioni personali, che Cohen tende a vedere come giochi di potere”</w:t>
      </w:r>
      <w:r w:rsidR="00B03D0A">
        <w:rPr>
          <w:rStyle w:val="Rimandonotaapidipagina"/>
          <w:rFonts w:ascii="Times New Roman" w:hAnsi="Times New Roman" w:cs="Times New Roman"/>
          <w:sz w:val="24"/>
          <w:szCs w:val="24"/>
        </w:rPr>
        <w:footnoteReference w:id="169"/>
      </w:r>
      <w:r w:rsidR="00B03D0A">
        <w:rPr>
          <w:rFonts w:ascii="Times New Roman" w:hAnsi="Times New Roman" w:cs="Times New Roman"/>
          <w:sz w:val="24"/>
          <w:szCs w:val="24"/>
        </w:rPr>
        <w:t xml:space="preserve">; oppure, per </w:t>
      </w:r>
      <w:proofErr w:type="spellStart"/>
      <w:r w:rsidR="00B03D0A">
        <w:rPr>
          <w:rFonts w:ascii="Times New Roman" w:hAnsi="Times New Roman" w:cs="Times New Roman"/>
          <w:sz w:val="24"/>
          <w:szCs w:val="24"/>
        </w:rPr>
        <w:t>Ondaatje</w:t>
      </w:r>
      <w:proofErr w:type="spellEnd"/>
      <w:r w:rsidR="00B03D0A">
        <w:rPr>
          <w:rFonts w:ascii="Times New Roman" w:hAnsi="Times New Roman" w:cs="Times New Roman"/>
          <w:sz w:val="24"/>
          <w:szCs w:val="24"/>
        </w:rPr>
        <w:t>, più in generale esso è “simbolo del nostro ego e delle nostre ambizioni, di tutto ciò che è originario e libero in noi”</w:t>
      </w:r>
      <w:r w:rsidR="00B03D0A">
        <w:rPr>
          <w:rStyle w:val="Rimandonotaapidipagina"/>
          <w:rFonts w:ascii="Times New Roman" w:hAnsi="Times New Roman" w:cs="Times New Roman"/>
          <w:sz w:val="24"/>
          <w:szCs w:val="24"/>
        </w:rPr>
        <w:footnoteReference w:id="170"/>
      </w:r>
      <w:r w:rsidR="00B03D0A">
        <w:rPr>
          <w:rFonts w:ascii="Times New Roman" w:hAnsi="Times New Roman" w:cs="Times New Roman"/>
          <w:sz w:val="24"/>
          <w:szCs w:val="24"/>
        </w:rPr>
        <w:t xml:space="preserve">. </w:t>
      </w:r>
      <w:r w:rsidR="006803F7">
        <w:rPr>
          <w:rFonts w:ascii="Times New Roman" w:hAnsi="Times New Roman" w:cs="Times New Roman"/>
          <w:sz w:val="24"/>
          <w:szCs w:val="24"/>
        </w:rPr>
        <w:t xml:space="preserve">Ma c’è un valore metaforico dell’aquilone che spicca sugli altri, anche perché viene menzionato esplicitamente nella terza strofa: l’aquilone come poesia. </w:t>
      </w:r>
      <w:r w:rsidR="006803F7" w:rsidRPr="006803F7">
        <w:rPr>
          <w:rFonts w:ascii="Times New Roman" w:hAnsi="Times New Roman" w:cs="Times New Roman"/>
          <w:i/>
          <w:iCs/>
          <w:sz w:val="24"/>
          <w:szCs w:val="24"/>
        </w:rPr>
        <w:t xml:space="preserve">A </w:t>
      </w:r>
      <w:proofErr w:type="spellStart"/>
      <w:r w:rsidR="00C82D93">
        <w:rPr>
          <w:rFonts w:ascii="Times New Roman" w:hAnsi="Times New Roman" w:cs="Times New Roman"/>
          <w:i/>
          <w:iCs/>
          <w:sz w:val="24"/>
          <w:szCs w:val="24"/>
        </w:rPr>
        <w:t>K</w:t>
      </w:r>
      <w:r w:rsidR="006803F7" w:rsidRPr="006803F7">
        <w:rPr>
          <w:rFonts w:ascii="Times New Roman" w:hAnsi="Times New Roman" w:cs="Times New Roman"/>
          <w:i/>
          <w:iCs/>
          <w:sz w:val="24"/>
          <w:szCs w:val="24"/>
        </w:rPr>
        <w:t>ite</w:t>
      </w:r>
      <w:proofErr w:type="spellEnd"/>
      <w:r w:rsidR="006803F7" w:rsidRPr="006803F7">
        <w:rPr>
          <w:rFonts w:ascii="Times New Roman" w:hAnsi="Times New Roman" w:cs="Times New Roman"/>
          <w:i/>
          <w:iCs/>
          <w:sz w:val="24"/>
          <w:szCs w:val="24"/>
        </w:rPr>
        <w:t xml:space="preserve"> </w:t>
      </w:r>
      <w:proofErr w:type="spellStart"/>
      <w:r w:rsidR="00C82D93">
        <w:rPr>
          <w:rFonts w:ascii="Times New Roman" w:hAnsi="Times New Roman" w:cs="Times New Roman"/>
          <w:i/>
          <w:iCs/>
          <w:sz w:val="24"/>
          <w:szCs w:val="24"/>
        </w:rPr>
        <w:t>I</w:t>
      </w:r>
      <w:r w:rsidR="006803F7" w:rsidRPr="006803F7">
        <w:rPr>
          <w:rFonts w:ascii="Times New Roman" w:hAnsi="Times New Roman" w:cs="Times New Roman"/>
          <w:i/>
          <w:iCs/>
          <w:sz w:val="24"/>
          <w:szCs w:val="24"/>
        </w:rPr>
        <w:t>s</w:t>
      </w:r>
      <w:proofErr w:type="spellEnd"/>
      <w:r w:rsidR="006803F7" w:rsidRPr="006803F7">
        <w:rPr>
          <w:rFonts w:ascii="Times New Roman" w:hAnsi="Times New Roman" w:cs="Times New Roman"/>
          <w:i/>
          <w:iCs/>
          <w:sz w:val="24"/>
          <w:szCs w:val="24"/>
        </w:rPr>
        <w:t xml:space="preserve"> a </w:t>
      </w:r>
      <w:proofErr w:type="spellStart"/>
      <w:r w:rsidR="00C82D93">
        <w:rPr>
          <w:rFonts w:ascii="Times New Roman" w:hAnsi="Times New Roman" w:cs="Times New Roman"/>
          <w:i/>
          <w:iCs/>
          <w:sz w:val="24"/>
          <w:szCs w:val="24"/>
        </w:rPr>
        <w:t>V</w:t>
      </w:r>
      <w:r w:rsidR="006803F7" w:rsidRPr="006803F7">
        <w:rPr>
          <w:rFonts w:ascii="Times New Roman" w:hAnsi="Times New Roman" w:cs="Times New Roman"/>
          <w:i/>
          <w:iCs/>
          <w:sz w:val="24"/>
          <w:szCs w:val="24"/>
        </w:rPr>
        <w:t>ictim</w:t>
      </w:r>
      <w:proofErr w:type="spellEnd"/>
      <w:r w:rsidR="006803F7">
        <w:rPr>
          <w:rFonts w:ascii="Times New Roman" w:hAnsi="Times New Roman" w:cs="Times New Roman"/>
          <w:sz w:val="24"/>
          <w:szCs w:val="24"/>
        </w:rPr>
        <w:t xml:space="preserve"> è, soprattutto, una poesia sul ruolo del poeta e sul controllo che esercita sulla </w:t>
      </w:r>
      <w:r w:rsidR="00B771BC">
        <w:rPr>
          <w:rFonts w:ascii="Times New Roman" w:hAnsi="Times New Roman" w:cs="Times New Roman"/>
          <w:sz w:val="24"/>
          <w:szCs w:val="24"/>
        </w:rPr>
        <w:t>propria</w:t>
      </w:r>
      <w:r w:rsidR="006803F7">
        <w:rPr>
          <w:rFonts w:ascii="Times New Roman" w:hAnsi="Times New Roman" w:cs="Times New Roman"/>
          <w:sz w:val="24"/>
          <w:szCs w:val="24"/>
        </w:rPr>
        <w:t xml:space="preserve"> creazione artistica</w:t>
      </w:r>
      <w:r w:rsidR="00B771BC">
        <w:rPr>
          <w:rFonts w:ascii="Times New Roman" w:hAnsi="Times New Roman" w:cs="Times New Roman"/>
          <w:sz w:val="24"/>
          <w:szCs w:val="24"/>
        </w:rPr>
        <w:t>; un controllo che ha caratteristiche ambigue, venato di sadismo e l</w:t>
      </w:r>
      <w:r w:rsidR="004C27FF">
        <w:rPr>
          <w:rFonts w:ascii="Times New Roman" w:hAnsi="Times New Roman" w:cs="Times New Roman"/>
          <w:sz w:val="24"/>
          <w:szCs w:val="24"/>
        </w:rPr>
        <w:t xml:space="preserve">egato a un gioco di dominazione e </w:t>
      </w:r>
      <w:r w:rsidR="00B771BC">
        <w:rPr>
          <w:rFonts w:ascii="Times New Roman" w:hAnsi="Times New Roman" w:cs="Times New Roman"/>
          <w:sz w:val="24"/>
          <w:szCs w:val="24"/>
        </w:rPr>
        <w:t xml:space="preserve">sottomissione. “A </w:t>
      </w:r>
      <w:proofErr w:type="spellStart"/>
      <w:r w:rsidR="00B771BC">
        <w:rPr>
          <w:rFonts w:ascii="Times New Roman" w:hAnsi="Times New Roman" w:cs="Times New Roman"/>
          <w:sz w:val="24"/>
          <w:szCs w:val="24"/>
        </w:rPr>
        <w:t>kite</w:t>
      </w:r>
      <w:proofErr w:type="spellEnd"/>
      <w:r w:rsidR="00B771BC">
        <w:rPr>
          <w:rFonts w:ascii="Times New Roman" w:hAnsi="Times New Roman" w:cs="Times New Roman"/>
          <w:sz w:val="24"/>
          <w:szCs w:val="24"/>
        </w:rPr>
        <w:t xml:space="preserve"> </w:t>
      </w:r>
      <w:proofErr w:type="spellStart"/>
      <w:r w:rsidR="00B771BC">
        <w:rPr>
          <w:rFonts w:ascii="Times New Roman" w:hAnsi="Times New Roman" w:cs="Times New Roman"/>
          <w:sz w:val="24"/>
          <w:szCs w:val="24"/>
        </w:rPr>
        <w:t>is</w:t>
      </w:r>
      <w:proofErr w:type="spellEnd"/>
      <w:r w:rsidR="00B771BC">
        <w:rPr>
          <w:rFonts w:ascii="Times New Roman" w:hAnsi="Times New Roman" w:cs="Times New Roman"/>
          <w:sz w:val="24"/>
          <w:szCs w:val="24"/>
        </w:rPr>
        <w:t xml:space="preserve"> the last </w:t>
      </w:r>
      <w:proofErr w:type="spellStart"/>
      <w:r w:rsidR="00B771BC">
        <w:rPr>
          <w:rFonts w:ascii="Times New Roman" w:hAnsi="Times New Roman" w:cs="Times New Roman"/>
          <w:sz w:val="24"/>
          <w:szCs w:val="24"/>
        </w:rPr>
        <w:t>poem</w:t>
      </w:r>
      <w:proofErr w:type="spellEnd"/>
      <w:r w:rsidR="00B771BC">
        <w:rPr>
          <w:rFonts w:ascii="Times New Roman" w:hAnsi="Times New Roman" w:cs="Times New Roman"/>
          <w:sz w:val="24"/>
          <w:szCs w:val="24"/>
        </w:rPr>
        <w:t xml:space="preserve"> </w:t>
      </w:r>
      <w:proofErr w:type="spellStart"/>
      <w:r w:rsidR="00B771BC">
        <w:rPr>
          <w:rFonts w:ascii="Times New Roman" w:hAnsi="Times New Roman" w:cs="Times New Roman"/>
          <w:sz w:val="24"/>
          <w:szCs w:val="24"/>
        </w:rPr>
        <w:t>you’ve</w:t>
      </w:r>
      <w:proofErr w:type="spellEnd"/>
      <w:r w:rsidR="00B771BC">
        <w:rPr>
          <w:rFonts w:ascii="Times New Roman" w:hAnsi="Times New Roman" w:cs="Times New Roman"/>
          <w:sz w:val="24"/>
          <w:szCs w:val="24"/>
        </w:rPr>
        <w:t xml:space="preserve"> </w:t>
      </w:r>
      <w:proofErr w:type="spellStart"/>
      <w:r w:rsidR="00B771BC">
        <w:rPr>
          <w:rFonts w:ascii="Times New Roman" w:hAnsi="Times New Roman" w:cs="Times New Roman"/>
          <w:sz w:val="24"/>
          <w:szCs w:val="24"/>
        </w:rPr>
        <w:t>written</w:t>
      </w:r>
      <w:proofErr w:type="spellEnd"/>
      <w:r w:rsidR="00B771BC">
        <w:rPr>
          <w:rFonts w:ascii="Times New Roman" w:hAnsi="Times New Roman" w:cs="Times New Roman"/>
          <w:sz w:val="24"/>
          <w:szCs w:val="24"/>
        </w:rPr>
        <w:t xml:space="preserve"> / so </w:t>
      </w:r>
      <w:proofErr w:type="spellStart"/>
      <w:r w:rsidR="00B771BC">
        <w:rPr>
          <w:rFonts w:ascii="Times New Roman" w:hAnsi="Times New Roman" w:cs="Times New Roman"/>
          <w:sz w:val="24"/>
          <w:szCs w:val="24"/>
        </w:rPr>
        <w:t>you</w:t>
      </w:r>
      <w:proofErr w:type="spellEnd"/>
      <w:r w:rsidR="00B771BC">
        <w:rPr>
          <w:rFonts w:ascii="Times New Roman" w:hAnsi="Times New Roman" w:cs="Times New Roman"/>
          <w:sz w:val="24"/>
          <w:szCs w:val="24"/>
        </w:rPr>
        <w:t xml:space="preserve"> </w:t>
      </w:r>
      <w:proofErr w:type="spellStart"/>
      <w:r w:rsidR="00B771BC">
        <w:rPr>
          <w:rFonts w:ascii="Times New Roman" w:hAnsi="Times New Roman" w:cs="Times New Roman"/>
          <w:sz w:val="24"/>
          <w:szCs w:val="24"/>
        </w:rPr>
        <w:t>give</w:t>
      </w:r>
      <w:proofErr w:type="spellEnd"/>
      <w:r w:rsidR="00B771BC">
        <w:rPr>
          <w:rFonts w:ascii="Times New Roman" w:hAnsi="Times New Roman" w:cs="Times New Roman"/>
          <w:sz w:val="24"/>
          <w:szCs w:val="24"/>
        </w:rPr>
        <w:t xml:space="preserve"> </w:t>
      </w:r>
      <w:proofErr w:type="spellStart"/>
      <w:r w:rsidR="00B771BC">
        <w:rPr>
          <w:rFonts w:ascii="Times New Roman" w:hAnsi="Times New Roman" w:cs="Times New Roman"/>
          <w:sz w:val="24"/>
          <w:szCs w:val="24"/>
        </w:rPr>
        <w:t>it</w:t>
      </w:r>
      <w:proofErr w:type="spellEnd"/>
      <w:r w:rsidR="00B771BC">
        <w:rPr>
          <w:rFonts w:ascii="Times New Roman" w:hAnsi="Times New Roman" w:cs="Times New Roman"/>
          <w:sz w:val="24"/>
          <w:szCs w:val="24"/>
        </w:rPr>
        <w:t xml:space="preserve"> to the wind, / </w:t>
      </w:r>
      <w:proofErr w:type="spellStart"/>
      <w:r w:rsidR="00B771BC">
        <w:rPr>
          <w:rFonts w:ascii="Times New Roman" w:hAnsi="Times New Roman" w:cs="Times New Roman"/>
          <w:sz w:val="24"/>
          <w:szCs w:val="24"/>
        </w:rPr>
        <w:t>but</w:t>
      </w:r>
      <w:proofErr w:type="spellEnd"/>
      <w:r w:rsidR="00B771BC">
        <w:rPr>
          <w:rFonts w:ascii="Times New Roman" w:hAnsi="Times New Roman" w:cs="Times New Roman"/>
          <w:sz w:val="24"/>
          <w:szCs w:val="24"/>
        </w:rPr>
        <w:t xml:space="preserve"> </w:t>
      </w:r>
      <w:proofErr w:type="spellStart"/>
      <w:r w:rsidR="00B771BC">
        <w:rPr>
          <w:rFonts w:ascii="Times New Roman" w:hAnsi="Times New Roman" w:cs="Times New Roman"/>
          <w:sz w:val="24"/>
          <w:szCs w:val="24"/>
        </w:rPr>
        <w:t>you</w:t>
      </w:r>
      <w:proofErr w:type="spellEnd"/>
      <w:r w:rsidR="00B771BC">
        <w:rPr>
          <w:rFonts w:ascii="Times New Roman" w:hAnsi="Times New Roman" w:cs="Times New Roman"/>
          <w:sz w:val="24"/>
          <w:szCs w:val="24"/>
        </w:rPr>
        <w:t xml:space="preserve"> </w:t>
      </w:r>
      <w:proofErr w:type="spellStart"/>
      <w:r w:rsidR="00B771BC">
        <w:rPr>
          <w:rFonts w:ascii="Times New Roman" w:hAnsi="Times New Roman" w:cs="Times New Roman"/>
          <w:sz w:val="24"/>
          <w:szCs w:val="24"/>
        </w:rPr>
        <w:t>don’t</w:t>
      </w:r>
      <w:proofErr w:type="spellEnd"/>
      <w:r w:rsidR="00B771BC">
        <w:rPr>
          <w:rFonts w:ascii="Times New Roman" w:hAnsi="Times New Roman" w:cs="Times New Roman"/>
          <w:sz w:val="24"/>
          <w:szCs w:val="24"/>
        </w:rPr>
        <w:t xml:space="preserve"> </w:t>
      </w:r>
      <w:proofErr w:type="spellStart"/>
      <w:r w:rsidR="00B771BC">
        <w:rPr>
          <w:rFonts w:ascii="Times New Roman" w:hAnsi="Times New Roman" w:cs="Times New Roman"/>
          <w:sz w:val="24"/>
          <w:szCs w:val="24"/>
        </w:rPr>
        <w:t>let</w:t>
      </w:r>
      <w:proofErr w:type="spellEnd"/>
      <w:r w:rsidR="00B771BC">
        <w:rPr>
          <w:rFonts w:ascii="Times New Roman" w:hAnsi="Times New Roman" w:cs="Times New Roman"/>
          <w:sz w:val="24"/>
          <w:szCs w:val="24"/>
        </w:rPr>
        <w:t xml:space="preserve"> </w:t>
      </w:r>
      <w:proofErr w:type="spellStart"/>
      <w:r w:rsidR="00B771BC">
        <w:rPr>
          <w:rFonts w:ascii="Times New Roman" w:hAnsi="Times New Roman" w:cs="Times New Roman"/>
          <w:sz w:val="24"/>
          <w:szCs w:val="24"/>
        </w:rPr>
        <w:t>it</w:t>
      </w:r>
      <w:proofErr w:type="spellEnd"/>
      <w:r w:rsidR="00B771BC">
        <w:rPr>
          <w:rFonts w:ascii="Times New Roman" w:hAnsi="Times New Roman" w:cs="Times New Roman"/>
          <w:sz w:val="24"/>
          <w:szCs w:val="24"/>
        </w:rPr>
        <w:t xml:space="preserve"> go”</w:t>
      </w:r>
      <w:r w:rsidR="00BC1E22">
        <w:rPr>
          <w:rFonts w:ascii="Times New Roman" w:hAnsi="Times New Roman" w:cs="Times New Roman"/>
          <w:sz w:val="24"/>
          <w:szCs w:val="24"/>
        </w:rPr>
        <w:t xml:space="preserve"> (“</w:t>
      </w:r>
      <w:r w:rsidR="00BC1E22" w:rsidRPr="00BC1E22">
        <w:rPr>
          <w:rFonts w:ascii="Times New Roman" w:hAnsi="Times New Roman" w:cs="Times New Roman"/>
          <w:sz w:val="24"/>
          <w:szCs w:val="24"/>
        </w:rPr>
        <w:t>Un aquilone è l’ultima poesia che hai scritto, / così l’affidi al vento, / ma non la lasci andare / finché qualcuno non ti trova / qualcos’altro da fare</w:t>
      </w:r>
      <w:r w:rsidR="00BC1E22">
        <w:rPr>
          <w:rFonts w:ascii="Times New Roman" w:hAnsi="Times New Roman" w:cs="Times New Roman"/>
          <w:sz w:val="24"/>
          <w:szCs w:val="24"/>
        </w:rPr>
        <w:t>”) sono versi</w:t>
      </w:r>
      <w:r w:rsidR="00B771BC">
        <w:rPr>
          <w:rFonts w:ascii="Times New Roman" w:hAnsi="Times New Roman" w:cs="Times New Roman"/>
          <w:sz w:val="24"/>
          <w:szCs w:val="24"/>
        </w:rPr>
        <w:t xml:space="preserve"> </w:t>
      </w:r>
      <w:r w:rsidR="00BC1E22">
        <w:rPr>
          <w:rFonts w:ascii="Times New Roman" w:hAnsi="Times New Roman" w:cs="Times New Roman"/>
          <w:sz w:val="24"/>
          <w:szCs w:val="24"/>
        </w:rPr>
        <w:t xml:space="preserve">che </w:t>
      </w:r>
      <w:r w:rsidR="00B771BC">
        <w:rPr>
          <w:rFonts w:ascii="Times New Roman" w:hAnsi="Times New Roman" w:cs="Times New Roman"/>
          <w:sz w:val="24"/>
          <w:szCs w:val="24"/>
        </w:rPr>
        <w:t>richiama</w:t>
      </w:r>
      <w:r w:rsidR="00BC1E22">
        <w:rPr>
          <w:rFonts w:ascii="Times New Roman" w:hAnsi="Times New Roman" w:cs="Times New Roman"/>
          <w:sz w:val="24"/>
          <w:szCs w:val="24"/>
        </w:rPr>
        <w:t>no</w:t>
      </w:r>
      <w:r w:rsidR="00B771BC">
        <w:rPr>
          <w:rFonts w:ascii="Times New Roman" w:hAnsi="Times New Roman" w:cs="Times New Roman"/>
          <w:sz w:val="24"/>
          <w:szCs w:val="24"/>
        </w:rPr>
        <w:t xml:space="preserve"> il </w:t>
      </w:r>
      <w:r w:rsidR="00B771BC" w:rsidRPr="003D22BF">
        <w:rPr>
          <w:rFonts w:ascii="Times New Roman" w:hAnsi="Times New Roman" w:cs="Times New Roman"/>
          <w:i/>
          <w:iCs/>
          <w:sz w:val="24"/>
          <w:szCs w:val="24"/>
        </w:rPr>
        <w:t>topos</w:t>
      </w:r>
      <w:r w:rsidR="00B771BC">
        <w:rPr>
          <w:rFonts w:ascii="Times New Roman" w:hAnsi="Times New Roman" w:cs="Times New Roman"/>
          <w:sz w:val="24"/>
          <w:szCs w:val="24"/>
        </w:rPr>
        <w:t xml:space="preserve"> della poesia </w:t>
      </w:r>
      <w:r w:rsidR="00A73CE1">
        <w:rPr>
          <w:rFonts w:ascii="Times New Roman" w:hAnsi="Times New Roman" w:cs="Times New Roman"/>
          <w:sz w:val="24"/>
          <w:szCs w:val="24"/>
        </w:rPr>
        <w:t xml:space="preserve">che viaggia libera, inviata dal poeta – </w:t>
      </w:r>
      <w:r w:rsidR="00A73CE1" w:rsidRPr="00A73CE1">
        <w:rPr>
          <w:rFonts w:ascii="Times New Roman" w:hAnsi="Times New Roman" w:cs="Times New Roman"/>
          <w:i/>
          <w:iCs/>
          <w:sz w:val="24"/>
          <w:szCs w:val="24"/>
        </w:rPr>
        <w:t>topos</w:t>
      </w:r>
      <w:r w:rsidR="00A73CE1">
        <w:rPr>
          <w:rFonts w:ascii="Times New Roman" w:hAnsi="Times New Roman" w:cs="Times New Roman"/>
          <w:sz w:val="24"/>
          <w:szCs w:val="24"/>
        </w:rPr>
        <w:t xml:space="preserve"> secolare</w:t>
      </w:r>
      <w:r w:rsidR="00696C73">
        <w:rPr>
          <w:rFonts w:ascii="Times New Roman" w:hAnsi="Times New Roman" w:cs="Times New Roman"/>
          <w:sz w:val="24"/>
          <w:szCs w:val="24"/>
        </w:rPr>
        <w:t xml:space="preserve"> nella tradizione letteraria italiana</w:t>
      </w:r>
      <w:r w:rsidR="00A73CE1">
        <w:rPr>
          <w:rFonts w:ascii="Times New Roman" w:hAnsi="Times New Roman" w:cs="Times New Roman"/>
          <w:sz w:val="24"/>
          <w:szCs w:val="24"/>
        </w:rPr>
        <w:t xml:space="preserve">, da </w:t>
      </w:r>
      <w:proofErr w:type="spellStart"/>
      <w:r w:rsidR="00A73CE1" w:rsidRPr="00A73CE1">
        <w:rPr>
          <w:rFonts w:ascii="Times New Roman" w:hAnsi="Times New Roman" w:cs="Times New Roman"/>
          <w:i/>
          <w:iCs/>
          <w:sz w:val="24"/>
          <w:szCs w:val="24"/>
        </w:rPr>
        <w:t>Perch’i</w:t>
      </w:r>
      <w:proofErr w:type="spellEnd"/>
      <w:r w:rsidR="00A73CE1" w:rsidRPr="00A73CE1">
        <w:rPr>
          <w:rFonts w:ascii="Times New Roman" w:hAnsi="Times New Roman" w:cs="Times New Roman"/>
          <w:i/>
          <w:iCs/>
          <w:sz w:val="24"/>
          <w:szCs w:val="24"/>
        </w:rPr>
        <w:t xml:space="preserve"> non spero di tornar giammai</w:t>
      </w:r>
      <w:r w:rsidR="00A73CE1">
        <w:rPr>
          <w:rFonts w:ascii="Times New Roman" w:hAnsi="Times New Roman" w:cs="Times New Roman"/>
          <w:sz w:val="24"/>
          <w:szCs w:val="24"/>
        </w:rPr>
        <w:t xml:space="preserve"> di Cavalcanti</w:t>
      </w:r>
      <w:r w:rsidR="003D22BF" w:rsidRPr="003D22BF">
        <w:rPr>
          <w:rFonts w:ascii="Times New Roman" w:hAnsi="Times New Roman" w:cs="Times New Roman"/>
          <w:color w:val="FF0000"/>
          <w:sz w:val="24"/>
          <w:szCs w:val="24"/>
        </w:rPr>
        <w:t xml:space="preserve"> </w:t>
      </w:r>
      <w:r w:rsidR="00A73CE1" w:rsidRPr="00A73CE1">
        <w:rPr>
          <w:rFonts w:ascii="Times New Roman" w:hAnsi="Times New Roman" w:cs="Times New Roman"/>
          <w:sz w:val="24"/>
          <w:szCs w:val="24"/>
        </w:rPr>
        <w:t xml:space="preserve">a </w:t>
      </w:r>
      <w:r w:rsidR="00A73CE1" w:rsidRPr="00A73CE1">
        <w:rPr>
          <w:rFonts w:ascii="Times New Roman" w:hAnsi="Times New Roman" w:cs="Times New Roman"/>
          <w:i/>
          <w:iCs/>
          <w:sz w:val="24"/>
          <w:szCs w:val="24"/>
        </w:rPr>
        <w:t>Preghiera</w:t>
      </w:r>
      <w:r w:rsidR="00A73CE1" w:rsidRPr="00A73CE1">
        <w:rPr>
          <w:rFonts w:ascii="Times New Roman" w:hAnsi="Times New Roman" w:cs="Times New Roman"/>
          <w:sz w:val="24"/>
          <w:szCs w:val="24"/>
        </w:rPr>
        <w:t xml:space="preserve"> di</w:t>
      </w:r>
      <w:r w:rsidR="003D22BF" w:rsidRPr="00A73CE1">
        <w:rPr>
          <w:rFonts w:ascii="Times New Roman" w:hAnsi="Times New Roman" w:cs="Times New Roman"/>
          <w:sz w:val="24"/>
          <w:szCs w:val="24"/>
        </w:rPr>
        <w:t xml:space="preserve"> Caproni</w:t>
      </w:r>
      <w:r w:rsidR="00A73CE1" w:rsidRPr="00A73CE1">
        <w:rPr>
          <w:rFonts w:ascii="Times New Roman" w:hAnsi="Times New Roman" w:cs="Times New Roman"/>
          <w:sz w:val="24"/>
          <w:szCs w:val="24"/>
        </w:rPr>
        <w:t xml:space="preserve"> </w:t>
      </w:r>
      <w:r w:rsidR="00BC1E22">
        <w:rPr>
          <w:rFonts w:ascii="Times New Roman" w:hAnsi="Times New Roman" w:cs="Times New Roman"/>
          <w:sz w:val="24"/>
          <w:szCs w:val="24"/>
        </w:rPr>
        <w:t>–</w:t>
      </w:r>
      <w:r w:rsidR="003D22BF">
        <w:rPr>
          <w:rFonts w:ascii="Times New Roman" w:hAnsi="Times New Roman" w:cs="Times New Roman"/>
          <w:sz w:val="24"/>
          <w:szCs w:val="24"/>
        </w:rPr>
        <w:t xml:space="preserve">, ma con la differenza che in questo caso il poeta non consegna del tutto i versi alla loro libertà, bensì mantiene, in modo sommesso ma deciso, il proprio dominio su di essi. </w:t>
      </w:r>
      <w:r w:rsidR="00133712">
        <w:rPr>
          <w:rFonts w:ascii="Times New Roman" w:hAnsi="Times New Roman" w:cs="Times New Roman"/>
          <w:sz w:val="24"/>
          <w:szCs w:val="24"/>
        </w:rPr>
        <w:t xml:space="preserve">La poesia per Cohen è un fatto intimo, è visceralmente legata al proprio creatore, il quale è restio a lasciarla vivere di vita propria e quindi, quasi per vendicarsi dell’inevitabile spossessamento che caratterizza ogni atto di scrittura, la tratta </w:t>
      </w:r>
      <w:r w:rsidR="001C1860">
        <w:rPr>
          <w:rFonts w:ascii="Times New Roman" w:hAnsi="Times New Roman" w:cs="Times New Roman"/>
          <w:sz w:val="24"/>
          <w:szCs w:val="24"/>
        </w:rPr>
        <w:t xml:space="preserve">con una sorta di sottile crudeltà. Il sadismo del controllo </w:t>
      </w:r>
      <w:proofErr w:type="spellStart"/>
      <w:r w:rsidR="001C1860">
        <w:rPr>
          <w:rFonts w:ascii="Times New Roman" w:hAnsi="Times New Roman" w:cs="Times New Roman"/>
          <w:sz w:val="24"/>
          <w:szCs w:val="24"/>
        </w:rPr>
        <w:t>coheniano</w:t>
      </w:r>
      <w:proofErr w:type="spellEnd"/>
      <w:r w:rsidR="001C1860">
        <w:rPr>
          <w:rFonts w:ascii="Times New Roman" w:hAnsi="Times New Roman" w:cs="Times New Roman"/>
          <w:sz w:val="24"/>
          <w:szCs w:val="24"/>
        </w:rPr>
        <w:t xml:space="preserve"> sull’aquilone-poesia è già insito nella definizione del primo verso, “a </w:t>
      </w:r>
      <w:proofErr w:type="spellStart"/>
      <w:r w:rsidR="001C1860">
        <w:rPr>
          <w:rFonts w:ascii="Times New Roman" w:hAnsi="Times New Roman" w:cs="Times New Roman"/>
          <w:sz w:val="24"/>
          <w:szCs w:val="24"/>
        </w:rPr>
        <w:t>victim</w:t>
      </w:r>
      <w:proofErr w:type="spellEnd"/>
      <w:r w:rsidR="001C1860">
        <w:rPr>
          <w:rFonts w:ascii="Times New Roman" w:hAnsi="Times New Roman" w:cs="Times New Roman"/>
          <w:sz w:val="24"/>
          <w:szCs w:val="24"/>
        </w:rPr>
        <w:t xml:space="preserve"> </w:t>
      </w:r>
      <w:proofErr w:type="spellStart"/>
      <w:r w:rsidR="001C1860">
        <w:rPr>
          <w:rFonts w:ascii="Times New Roman" w:hAnsi="Times New Roman" w:cs="Times New Roman"/>
          <w:sz w:val="24"/>
          <w:szCs w:val="24"/>
        </w:rPr>
        <w:t>you</w:t>
      </w:r>
      <w:proofErr w:type="spellEnd"/>
      <w:r w:rsidR="001C1860">
        <w:rPr>
          <w:rFonts w:ascii="Times New Roman" w:hAnsi="Times New Roman" w:cs="Times New Roman"/>
          <w:sz w:val="24"/>
          <w:szCs w:val="24"/>
        </w:rPr>
        <w:t xml:space="preserve"> are sure of” </w:t>
      </w:r>
      <w:r w:rsidR="004F0D6C">
        <w:rPr>
          <w:rFonts w:ascii="Times New Roman" w:hAnsi="Times New Roman" w:cs="Times New Roman"/>
          <w:sz w:val="24"/>
          <w:szCs w:val="24"/>
        </w:rPr>
        <w:t>–</w:t>
      </w:r>
      <w:r w:rsidR="001C1860">
        <w:rPr>
          <w:rFonts w:ascii="Times New Roman" w:hAnsi="Times New Roman" w:cs="Times New Roman"/>
          <w:sz w:val="24"/>
          <w:szCs w:val="24"/>
        </w:rPr>
        <w:t xml:space="preserve"> che per </w:t>
      </w:r>
      <w:proofErr w:type="spellStart"/>
      <w:r w:rsidR="001C1860">
        <w:rPr>
          <w:rFonts w:ascii="Times New Roman" w:hAnsi="Times New Roman" w:cs="Times New Roman"/>
          <w:sz w:val="24"/>
          <w:szCs w:val="24"/>
        </w:rPr>
        <w:t>Scobie</w:t>
      </w:r>
      <w:proofErr w:type="spellEnd"/>
      <w:r w:rsidR="001C1860">
        <w:rPr>
          <w:rFonts w:ascii="Times New Roman" w:hAnsi="Times New Roman" w:cs="Times New Roman"/>
          <w:sz w:val="24"/>
          <w:szCs w:val="24"/>
        </w:rPr>
        <w:t xml:space="preserve"> crea un senso di “sgradevolezza”</w:t>
      </w:r>
      <w:r w:rsidR="00576A5F">
        <w:rPr>
          <w:rStyle w:val="Rimandonotaapidipagina"/>
          <w:rFonts w:ascii="Times New Roman" w:hAnsi="Times New Roman" w:cs="Times New Roman"/>
          <w:sz w:val="24"/>
          <w:szCs w:val="24"/>
        </w:rPr>
        <w:footnoteReference w:id="171"/>
      </w:r>
      <w:r w:rsidR="001C1860">
        <w:rPr>
          <w:rFonts w:ascii="Times New Roman" w:hAnsi="Times New Roman" w:cs="Times New Roman"/>
          <w:sz w:val="24"/>
          <w:szCs w:val="24"/>
        </w:rPr>
        <w:t xml:space="preserve"> </w:t>
      </w:r>
      <w:r w:rsidR="004F0D6C">
        <w:rPr>
          <w:rFonts w:ascii="Times New Roman" w:hAnsi="Times New Roman" w:cs="Times New Roman"/>
          <w:sz w:val="24"/>
          <w:szCs w:val="24"/>
        </w:rPr>
        <w:t>–</w:t>
      </w:r>
      <w:r w:rsidR="001C1860">
        <w:rPr>
          <w:rFonts w:ascii="Times New Roman" w:hAnsi="Times New Roman" w:cs="Times New Roman"/>
          <w:sz w:val="24"/>
          <w:szCs w:val="24"/>
        </w:rPr>
        <w:t>, e continua lungo tutto il testo</w:t>
      </w:r>
      <w:r w:rsidR="005D7589">
        <w:rPr>
          <w:rFonts w:ascii="Times New Roman" w:hAnsi="Times New Roman" w:cs="Times New Roman"/>
          <w:sz w:val="24"/>
          <w:szCs w:val="24"/>
        </w:rPr>
        <w:t>, nelle immagini del “</w:t>
      </w:r>
      <w:proofErr w:type="spellStart"/>
      <w:r w:rsidR="005D7589">
        <w:rPr>
          <w:rFonts w:ascii="Times New Roman" w:hAnsi="Times New Roman" w:cs="Times New Roman"/>
          <w:sz w:val="24"/>
          <w:szCs w:val="24"/>
        </w:rPr>
        <w:t>desperate</w:t>
      </w:r>
      <w:proofErr w:type="spellEnd"/>
      <w:r w:rsidR="005D7589">
        <w:rPr>
          <w:rFonts w:ascii="Times New Roman" w:hAnsi="Times New Roman" w:cs="Times New Roman"/>
          <w:sz w:val="24"/>
          <w:szCs w:val="24"/>
        </w:rPr>
        <w:t xml:space="preserve"> </w:t>
      </w:r>
      <w:proofErr w:type="spellStart"/>
      <w:r w:rsidR="005D7589">
        <w:rPr>
          <w:rFonts w:ascii="Times New Roman" w:hAnsi="Times New Roman" w:cs="Times New Roman"/>
          <w:sz w:val="24"/>
          <w:szCs w:val="24"/>
        </w:rPr>
        <w:t>trained</w:t>
      </w:r>
      <w:proofErr w:type="spellEnd"/>
      <w:r w:rsidR="005D7589">
        <w:rPr>
          <w:rFonts w:ascii="Times New Roman" w:hAnsi="Times New Roman" w:cs="Times New Roman"/>
          <w:sz w:val="24"/>
          <w:szCs w:val="24"/>
        </w:rPr>
        <w:t xml:space="preserve"> </w:t>
      </w:r>
      <w:proofErr w:type="spellStart"/>
      <w:r w:rsidR="005D7589">
        <w:rPr>
          <w:rFonts w:ascii="Times New Roman" w:hAnsi="Times New Roman" w:cs="Times New Roman"/>
          <w:sz w:val="24"/>
          <w:szCs w:val="24"/>
        </w:rPr>
        <w:t>falcon</w:t>
      </w:r>
      <w:proofErr w:type="spellEnd"/>
      <w:r w:rsidR="005D7589">
        <w:rPr>
          <w:rFonts w:ascii="Times New Roman" w:hAnsi="Times New Roman" w:cs="Times New Roman"/>
          <w:sz w:val="24"/>
          <w:szCs w:val="24"/>
        </w:rPr>
        <w:t>” o del “</w:t>
      </w:r>
      <w:proofErr w:type="spellStart"/>
      <w:r w:rsidR="005D7589">
        <w:rPr>
          <w:rFonts w:ascii="Times New Roman" w:hAnsi="Times New Roman" w:cs="Times New Roman"/>
          <w:sz w:val="24"/>
          <w:szCs w:val="24"/>
        </w:rPr>
        <w:t>fish</w:t>
      </w:r>
      <w:proofErr w:type="spellEnd"/>
      <w:r w:rsidR="005D7589">
        <w:rPr>
          <w:rFonts w:ascii="Times New Roman" w:hAnsi="Times New Roman" w:cs="Times New Roman"/>
          <w:sz w:val="24"/>
          <w:szCs w:val="24"/>
        </w:rPr>
        <w:t xml:space="preserve"> […] </w:t>
      </w:r>
      <w:proofErr w:type="spellStart"/>
      <w:r w:rsidR="005D7589">
        <w:rPr>
          <w:rFonts w:ascii="Times New Roman" w:hAnsi="Times New Roman" w:cs="Times New Roman"/>
          <w:sz w:val="24"/>
          <w:szCs w:val="24"/>
        </w:rPr>
        <w:t>already</w:t>
      </w:r>
      <w:proofErr w:type="spellEnd"/>
      <w:r w:rsidR="005D7589">
        <w:rPr>
          <w:rFonts w:ascii="Times New Roman" w:hAnsi="Times New Roman" w:cs="Times New Roman"/>
          <w:sz w:val="24"/>
          <w:szCs w:val="24"/>
        </w:rPr>
        <w:t xml:space="preserve"> </w:t>
      </w:r>
      <w:proofErr w:type="spellStart"/>
      <w:r w:rsidR="005D7589">
        <w:rPr>
          <w:rFonts w:ascii="Times New Roman" w:hAnsi="Times New Roman" w:cs="Times New Roman"/>
          <w:sz w:val="24"/>
          <w:szCs w:val="24"/>
        </w:rPr>
        <w:t>caught</w:t>
      </w:r>
      <w:proofErr w:type="spellEnd"/>
      <w:r w:rsidR="005D7589">
        <w:rPr>
          <w:rFonts w:ascii="Times New Roman" w:hAnsi="Times New Roman" w:cs="Times New Roman"/>
          <w:sz w:val="24"/>
          <w:szCs w:val="24"/>
        </w:rPr>
        <w:t xml:space="preserve">” su cui il poeta si accanisce, </w:t>
      </w:r>
      <w:r w:rsidR="005D7589">
        <w:rPr>
          <w:rFonts w:ascii="Times New Roman" w:hAnsi="Times New Roman" w:cs="Times New Roman"/>
          <w:sz w:val="24"/>
          <w:szCs w:val="24"/>
        </w:rPr>
        <w:lastRenderedPageBreak/>
        <w:t>quasi per divertimento. Sembra che il rapporto tra il poeta e la propria creazione (</w:t>
      </w:r>
      <w:r w:rsidR="00D32D94">
        <w:rPr>
          <w:rFonts w:ascii="Times New Roman" w:hAnsi="Times New Roman" w:cs="Times New Roman"/>
          <w:sz w:val="24"/>
          <w:szCs w:val="24"/>
        </w:rPr>
        <w:t>in qualche modo simile, come si vedrà, al rapporto sentimentale) debba quasi necessariamente svilupparsi secondo un</w:t>
      </w:r>
      <w:r w:rsidR="004F0D6C">
        <w:rPr>
          <w:rFonts w:ascii="Times New Roman" w:hAnsi="Times New Roman" w:cs="Times New Roman"/>
          <w:sz w:val="24"/>
          <w:szCs w:val="24"/>
        </w:rPr>
        <w:t>’</w:t>
      </w:r>
      <w:r w:rsidR="00D32D94">
        <w:rPr>
          <w:rFonts w:ascii="Times New Roman" w:hAnsi="Times New Roman" w:cs="Times New Roman"/>
          <w:sz w:val="24"/>
          <w:szCs w:val="24"/>
        </w:rPr>
        <w:t xml:space="preserve">ambigua logica di potere, di relazione tra servo e padrone; </w:t>
      </w:r>
      <w:r w:rsidR="00967CDC">
        <w:rPr>
          <w:rFonts w:ascii="Times New Roman" w:hAnsi="Times New Roman" w:cs="Times New Roman"/>
          <w:sz w:val="24"/>
          <w:szCs w:val="24"/>
        </w:rPr>
        <w:t xml:space="preserve">un </w:t>
      </w:r>
      <w:r w:rsidR="00D32D94">
        <w:rPr>
          <w:rFonts w:ascii="Times New Roman" w:hAnsi="Times New Roman" w:cs="Times New Roman"/>
          <w:sz w:val="24"/>
          <w:szCs w:val="24"/>
        </w:rPr>
        <w:t>rapporto che però, come spesso accade in Cohen, può ribaltarsi</w:t>
      </w:r>
      <w:r w:rsidR="00550DD8">
        <w:rPr>
          <w:rFonts w:ascii="Times New Roman" w:hAnsi="Times New Roman" w:cs="Times New Roman"/>
          <w:sz w:val="24"/>
          <w:szCs w:val="24"/>
        </w:rPr>
        <w:t>: è ciò che avviene attraverso l’immagine della “cordless moon” nell’ultima strofa, in cui “il padrone diventa schiavo, si sottomette agli elementi, e prega di essere degno</w:t>
      </w:r>
      <w:r w:rsidR="00306333">
        <w:rPr>
          <w:rFonts w:ascii="Times New Roman" w:hAnsi="Times New Roman" w:cs="Times New Roman"/>
          <w:sz w:val="24"/>
          <w:szCs w:val="24"/>
        </w:rPr>
        <w:t xml:space="preserve"> </w:t>
      </w:r>
      <w:r w:rsidR="00B24E09">
        <w:rPr>
          <w:rFonts w:ascii="Times New Roman" w:hAnsi="Times New Roman" w:cs="Times New Roman"/>
          <w:sz w:val="24"/>
          <w:szCs w:val="24"/>
        </w:rPr>
        <w:t>[</w:t>
      </w:r>
      <w:r w:rsidR="00306333">
        <w:rPr>
          <w:rFonts w:ascii="Times New Roman" w:hAnsi="Times New Roman" w:cs="Times New Roman"/>
          <w:sz w:val="24"/>
          <w:szCs w:val="24"/>
        </w:rPr>
        <w:t>“</w:t>
      </w:r>
      <w:proofErr w:type="spellStart"/>
      <w:r w:rsidR="00306333" w:rsidRPr="00306333">
        <w:rPr>
          <w:rFonts w:ascii="Times New Roman" w:hAnsi="Times New Roman" w:cs="Times New Roman"/>
          <w:sz w:val="24"/>
          <w:szCs w:val="24"/>
        </w:rPr>
        <w:t>then</w:t>
      </w:r>
      <w:proofErr w:type="spellEnd"/>
      <w:r w:rsidR="00306333" w:rsidRPr="00306333">
        <w:rPr>
          <w:rFonts w:ascii="Times New Roman" w:hAnsi="Times New Roman" w:cs="Times New Roman"/>
          <w:sz w:val="24"/>
          <w:szCs w:val="24"/>
        </w:rPr>
        <w:t xml:space="preserve"> </w:t>
      </w:r>
      <w:proofErr w:type="spellStart"/>
      <w:r w:rsidR="00306333" w:rsidRPr="00306333">
        <w:rPr>
          <w:rFonts w:ascii="Times New Roman" w:hAnsi="Times New Roman" w:cs="Times New Roman"/>
          <w:sz w:val="24"/>
          <w:szCs w:val="24"/>
        </w:rPr>
        <w:t>you</w:t>
      </w:r>
      <w:proofErr w:type="spellEnd"/>
      <w:r w:rsidR="00306333" w:rsidRPr="00306333">
        <w:rPr>
          <w:rFonts w:ascii="Times New Roman" w:hAnsi="Times New Roman" w:cs="Times New Roman"/>
          <w:sz w:val="24"/>
          <w:szCs w:val="24"/>
        </w:rPr>
        <w:t xml:space="preserve"> </w:t>
      </w:r>
      <w:proofErr w:type="spellStart"/>
      <w:r w:rsidR="00306333" w:rsidRPr="00306333">
        <w:rPr>
          <w:rFonts w:ascii="Times New Roman" w:hAnsi="Times New Roman" w:cs="Times New Roman"/>
          <w:sz w:val="24"/>
          <w:szCs w:val="24"/>
        </w:rPr>
        <w:t>pray</w:t>
      </w:r>
      <w:proofErr w:type="spellEnd"/>
      <w:r w:rsidR="00306333" w:rsidRPr="00306333">
        <w:rPr>
          <w:rFonts w:ascii="Times New Roman" w:hAnsi="Times New Roman" w:cs="Times New Roman"/>
          <w:sz w:val="24"/>
          <w:szCs w:val="24"/>
        </w:rPr>
        <w:t xml:space="preserve"> the </w:t>
      </w:r>
      <w:proofErr w:type="spellStart"/>
      <w:r w:rsidR="00306333" w:rsidRPr="00306333">
        <w:rPr>
          <w:rFonts w:ascii="Times New Roman" w:hAnsi="Times New Roman" w:cs="Times New Roman"/>
          <w:sz w:val="24"/>
          <w:szCs w:val="24"/>
        </w:rPr>
        <w:t>whole</w:t>
      </w:r>
      <w:proofErr w:type="spellEnd"/>
      <w:r w:rsidR="00306333" w:rsidRPr="00306333">
        <w:rPr>
          <w:rFonts w:ascii="Times New Roman" w:hAnsi="Times New Roman" w:cs="Times New Roman"/>
          <w:sz w:val="24"/>
          <w:szCs w:val="24"/>
        </w:rPr>
        <w:t xml:space="preserve"> </w:t>
      </w:r>
      <w:proofErr w:type="spellStart"/>
      <w:r w:rsidR="00306333" w:rsidRPr="00306333">
        <w:rPr>
          <w:rFonts w:ascii="Times New Roman" w:hAnsi="Times New Roman" w:cs="Times New Roman"/>
          <w:sz w:val="24"/>
          <w:szCs w:val="24"/>
        </w:rPr>
        <w:t>cold</w:t>
      </w:r>
      <w:proofErr w:type="spellEnd"/>
      <w:r w:rsidR="00306333" w:rsidRPr="00306333">
        <w:rPr>
          <w:rFonts w:ascii="Times New Roman" w:hAnsi="Times New Roman" w:cs="Times New Roman"/>
          <w:sz w:val="24"/>
          <w:szCs w:val="24"/>
        </w:rPr>
        <w:t xml:space="preserve"> night </w:t>
      </w:r>
      <w:proofErr w:type="spellStart"/>
      <w:r w:rsidR="00306333" w:rsidRPr="00306333">
        <w:rPr>
          <w:rFonts w:ascii="Times New Roman" w:hAnsi="Times New Roman" w:cs="Times New Roman"/>
          <w:sz w:val="24"/>
          <w:szCs w:val="24"/>
        </w:rPr>
        <w:t>before</w:t>
      </w:r>
      <w:proofErr w:type="spellEnd"/>
      <w:r w:rsidR="00306333" w:rsidRPr="00306333">
        <w:rPr>
          <w:rFonts w:ascii="Times New Roman" w:hAnsi="Times New Roman" w:cs="Times New Roman"/>
          <w:sz w:val="24"/>
          <w:szCs w:val="24"/>
        </w:rPr>
        <w:t xml:space="preserve">, / under the </w:t>
      </w:r>
      <w:proofErr w:type="spellStart"/>
      <w:r w:rsidR="00306333" w:rsidRPr="00306333">
        <w:rPr>
          <w:rFonts w:ascii="Times New Roman" w:hAnsi="Times New Roman" w:cs="Times New Roman"/>
          <w:sz w:val="24"/>
          <w:szCs w:val="24"/>
        </w:rPr>
        <w:t>travelling</w:t>
      </w:r>
      <w:proofErr w:type="spellEnd"/>
      <w:r w:rsidR="00306333" w:rsidRPr="00306333">
        <w:rPr>
          <w:rFonts w:ascii="Times New Roman" w:hAnsi="Times New Roman" w:cs="Times New Roman"/>
          <w:sz w:val="24"/>
          <w:szCs w:val="24"/>
        </w:rPr>
        <w:t xml:space="preserve"> cordless moon, / to make </w:t>
      </w:r>
      <w:proofErr w:type="spellStart"/>
      <w:r w:rsidR="00306333" w:rsidRPr="00306333">
        <w:rPr>
          <w:rFonts w:ascii="Times New Roman" w:hAnsi="Times New Roman" w:cs="Times New Roman"/>
          <w:sz w:val="24"/>
          <w:szCs w:val="24"/>
        </w:rPr>
        <w:t>you</w:t>
      </w:r>
      <w:proofErr w:type="spellEnd"/>
      <w:r w:rsidR="00306333" w:rsidRPr="00306333">
        <w:rPr>
          <w:rFonts w:ascii="Times New Roman" w:hAnsi="Times New Roman" w:cs="Times New Roman"/>
          <w:sz w:val="24"/>
          <w:szCs w:val="24"/>
        </w:rPr>
        <w:t xml:space="preserve"> </w:t>
      </w:r>
      <w:proofErr w:type="spellStart"/>
      <w:r w:rsidR="00306333" w:rsidRPr="00306333">
        <w:rPr>
          <w:rFonts w:ascii="Times New Roman" w:hAnsi="Times New Roman" w:cs="Times New Roman"/>
          <w:sz w:val="24"/>
          <w:szCs w:val="24"/>
        </w:rPr>
        <w:t>worthy</w:t>
      </w:r>
      <w:proofErr w:type="spellEnd"/>
      <w:r w:rsidR="00306333" w:rsidRPr="00306333">
        <w:rPr>
          <w:rFonts w:ascii="Times New Roman" w:hAnsi="Times New Roman" w:cs="Times New Roman"/>
          <w:sz w:val="24"/>
          <w:szCs w:val="24"/>
        </w:rPr>
        <w:t xml:space="preserve"> and </w:t>
      </w:r>
      <w:proofErr w:type="spellStart"/>
      <w:r w:rsidR="00306333" w:rsidRPr="00306333">
        <w:rPr>
          <w:rFonts w:ascii="Times New Roman" w:hAnsi="Times New Roman" w:cs="Times New Roman"/>
          <w:sz w:val="24"/>
          <w:szCs w:val="24"/>
        </w:rPr>
        <w:t>lyric</w:t>
      </w:r>
      <w:proofErr w:type="spellEnd"/>
      <w:r w:rsidR="00306333" w:rsidRPr="00306333">
        <w:rPr>
          <w:rFonts w:ascii="Times New Roman" w:hAnsi="Times New Roman" w:cs="Times New Roman"/>
          <w:sz w:val="24"/>
          <w:szCs w:val="24"/>
        </w:rPr>
        <w:t xml:space="preserve"> and pure</w:t>
      </w:r>
      <w:r w:rsidR="00306333">
        <w:rPr>
          <w:rFonts w:ascii="Times New Roman" w:hAnsi="Times New Roman" w:cs="Times New Roman"/>
          <w:sz w:val="24"/>
          <w:szCs w:val="24"/>
        </w:rPr>
        <w:t>”; “</w:t>
      </w:r>
      <w:r w:rsidR="00306333" w:rsidRPr="00306333">
        <w:rPr>
          <w:rFonts w:ascii="Times New Roman" w:hAnsi="Times New Roman" w:cs="Times New Roman"/>
          <w:sz w:val="24"/>
          <w:szCs w:val="24"/>
        </w:rPr>
        <w:t>e preghi, per tutta la fredda notte precedente, / sotto la luna che vagabonda va senza una corda, / così da renderti degno e lirico e puro</w:t>
      </w:r>
      <w:r w:rsidR="00306333">
        <w:rPr>
          <w:rFonts w:ascii="Times New Roman" w:hAnsi="Times New Roman" w:cs="Times New Roman"/>
          <w:sz w:val="24"/>
          <w:szCs w:val="24"/>
        </w:rPr>
        <w:t>”</w:t>
      </w:r>
      <w:r w:rsidR="00B24E09">
        <w:rPr>
          <w:rFonts w:ascii="Times New Roman" w:hAnsi="Times New Roman" w:cs="Times New Roman"/>
          <w:sz w:val="24"/>
          <w:szCs w:val="24"/>
        </w:rPr>
        <w:t>]</w:t>
      </w:r>
      <w:r w:rsidR="00550DD8">
        <w:rPr>
          <w:rFonts w:ascii="Times New Roman" w:hAnsi="Times New Roman" w:cs="Times New Roman"/>
          <w:sz w:val="24"/>
          <w:szCs w:val="24"/>
        </w:rPr>
        <w:t>. La luna senza corda esercita sul poeta lo stesso dominio che egli ha esercitato in precedenza sull’aquilone”</w:t>
      </w:r>
      <w:r w:rsidR="00550DD8">
        <w:rPr>
          <w:rStyle w:val="Rimandonotaapidipagina"/>
          <w:rFonts w:ascii="Times New Roman" w:hAnsi="Times New Roman" w:cs="Times New Roman"/>
          <w:sz w:val="24"/>
          <w:szCs w:val="24"/>
        </w:rPr>
        <w:footnoteReference w:id="172"/>
      </w:r>
      <w:r w:rsidR="00550DD8">
        <w:rPr>
          <w:rFonts w:ascii="Times New Roman" w:hAnsi="Times New Roman" w:cs="Times New Roman"/>
          <w:sz w:val="24"/>
          <w:szCs w:val="24"/>
        </w:rPr>
        <w:t>.</w:t>
      </w:r>
      <w:r w:rsidR="00993DD2">
        <w:rPr>
          <w:rFonts w:ascii="Times New Roman" w:hAnsi="Times New Roman" w:cs="Times New Roman"/>
          <w:sz w:val="24"/>
          <w:szCs w:val="24"/>
        </w:rPr>
        <w:t xml:space="preserve"> La figura della luna – che è </w:t>
      </w:r>
      <w:proofErr w:type="spellStart"/>
      <w:r w:rsidR="00993DD2">
        <w:rPr>
          <w:rFonts w:ascii="Times New Roman" w:hAnsi="Times New Roman" w:cs="Times New Roman"/>
          <w:sz w:val="24"/>
          <w:szCs w:val="24"/>
        </w:rPr>
        <w:t>leopardianamente</w:t>
      </w:r>
      <w:proofErr w:type="spellEnd"/>
      <w:r w:rsidR="00993DD2">
        <w:rPr>
          <w:rFonts w:ascii="Times New Roman" w:hAnsi="Times New Roman" w:cs="Times New Roman"/>
          <w:sz w:val="24"/>
          <w:szCs w:val="24"/>
        </w:rPr>
        <w:t xml:space="preserve"> molto presente in </w:t>
      </w:r>
      <w:r w:rsidR="00993DD2" w:rsidRPr="00993DD2">
        <w:rPr>
          <w:rFonts w:ascii="Times New Roman" w:hAnsi="Times New Roman" w:cs="Times New Roman"/>
          <w:i/>
          <w:iCs/>
          <w:sz w:val="24"/>
          <w:szCs w:val="24"/>
        </w:rPr>
        <w:t>The Spice-Box of Earth</w:t>
      </w:r>
      <w:r w:rsidR="00993DD2">
        <w:rPr>
          <w:rFonts w:ascii="Times New Roman" w:hAnsi="Times New Roman" w:cs="Times New Roman"/>
          <w:sz w:val="24"/>
          <w:szCs w:val="24"/>
        </w:rPr>
        <w:t xml:space="preserve"> – è in aperta contrapposizione con l’aquilone, essendo “cordless”, quindi </w:t>
      </w:r>
      <w:r w:rsidR="00307DEE">
        <w:rPr>
          <w:rFonts w:ascii="Times New Roman" w:hAnsi="Times New Roman" w:cs="Times New Roman"/>
          <w:sz w:val="24"/>
          <w:szCs w:val="24"/>
        </w:rPr>
        <w:t>in possesso di una</w:t>
      </w:r>
      <w:r w:rsidR="00993DD2">
        <w:rPr>
          <w:rFonts w:ascii="Times New Roman" w:hAnsi="Times New Roman" w:cs="Times New Roman"/>
          <w:sz w:val="24"/>
          <w:szCs w:val="24"/>
        </w:rPr>
        <w:t xml:space="preserve"> liber</w:t>
      </w:r>
      <w:r w:rsidR="00307DEE">
        <w:rPr>
          <w:rFonts w:ascii="Times New Roman" w:hAnsi="Times New Roman" w:cs="Times New Roman"/>
          <w:sz w:val="24"/>
          <w:szCs w:val="24"/>
        </w:rPr>
        <w:t>tà</w:t>
      </w:r>
      <w:r w:rsidR="00993DD2">
        <w:rPr>
          <w:rFonts w:ascii="Times New Roman" w:hAnsi="Times New Roman" w:cs="Times New Roman"/>
          <w:sz w:val="24"/>
          <w:szCs w:val="24"/>
        </w:rPr>
        <w:t xml:space="preserve"> e </w:t>
      </w:r>
      <w:r w:rsidR="00307DEE">
        <w:rPr>
          <w:rFonts w:ascii="Times New Roman" w:hAnsi="Times New Roman" w:cs="Times New Roman"/>
          <w:sz w:val="24"/>
          <w:szCs w:val="24"/>
        </w:rPr>
        <w:t>un’</w:t>
      </w:r>
      <w:r w:rsidR="00993DD2">
        <w:rPr>
          <w:rFonts w:ascii="Times New Roman" w:hAnsi="Times New Roman" w:cs="Times New Roman"/>
          <w:sz w:val="24"/>
          <w:szCs w:val="24"/>
        </w:rPr>
        <w:t>indipende</w:t>
      </w:r>
      <w:r w:rsidR="00307DEE">
        <w:rPr>
          <w:rFonts w:ascii="Times New Roman" w:hAnsi="Times New Roman" w:cs="Times New Roman"/>
          <w:sz w:val="24"/>
          <w:szCs w:val="24"/>
        </w:rPr>
        <w:t>nza reali, non apparenti</w:t>
      </w:r>
      <w:r w:rsidR="00993DD2">
        <w:rPr>
          <w:rFonts w:ascii="Times New Roman" w:hAnsi="Times New Roman" w:cs="Times New Roman"/>
          <w:sz w:val="24"/>
          <w:szCs w:val="24"/>
        </w:rPr>
        <w:t xml:space="preserve">; </w:t>
      </w:r>
      <w:r w:rsidR="00455CF0">
        <w:rPr>
          <w:rFonts w:ascii="Times New Roman" w:hAnsi="Times New Roman" w:cs="Times New Roman"/>
          <w:sz w:val="24"/>
          <w:szCs w:val="24"/>
        </w:rPr>
        <w:t>essa rappresenta un ideale di poesia pura, essenziale, slegata dalla contingenza del</w:t>
      </w:r>
      <w:r w:rsidR="00F71BBE">
        <w:rPr>
          <w:rFonts w:ascii="Times New Roman" w:hAnsi="Times New Roman" w:cs="Times New Roman"/>
          <w:sz w:val="24"/>
          <w:szCs w:val="24"/>
        </w:rPr>
        <w:t xml:space="preserve"> processo creativo </w:t>
      </w:r>
      <w:r w:rsidR="00F15A66">
        <w:rPr>
          <w:rFonts w:ascii="Times New Roman" w:hAnsi="Times New Roman" w:cs="Times New Roman"/>
          <w:sz w:val="24"/>
          <w:szCs w:val="24"/>
        </w:rPr>
        <w:t>e dall’identità del creatore</w:t>
      </w:r>
      <w:r w:rsidR="00E371DD">
        <w:rPr>
          <w:rFonts w:ascii="Times New Roman" w:hAnsi="Times New Roman" w:cs="Times New Roman"/>
          <w:sz w:val="24"/>
          <w:szCs w:val="24"/>
        </w:rPr>
        <w:t>. La purezza della poesia-luna è un risultato impossibile da raggiungere per Cohen, che infatti indugia nel suo sottile sadismo verso la poesia-aquilone; ciò non toglie che per il poeta “il gioco di avere il controllo, di vincere, non è in definitiva soddisfacente”</w:t>
      </w:r>
      <w:r w:rsidR="008028C2">
        <w:rPr>
          <w:rStyle w:val="Rimandonotaapidipagina"/>
          <w:rFonts w:ascii="Times New Roman" w:hAnsi="Times New Roman" w:cs="Times New Roman"/>
          <w:sz w:val="24"/>
          <w:szCs w:val="24"/>
        </w:rPr>
        <w:footnoteReference w:id="173"/>
      </w:r>
      <w:r w:rsidR="00E371DD">
        <w:rPr>
          <w:rFonts w:ascii="Times New Roman" w:hAnsi="Times New Roman" w:cs="Times New Roman"/>
          <w:sz w:val="24"/>
          <w:szCs w:val="24"/>
        </w:rPr>
        <w:t>, e dunque Cohen si abbandona</w:t>
      </w:r>
      <w:r w:rsidR="00891413">
        <w:rPr>
          <w:rFonts w:ascii="Times New Roman" w:hAnsi="Times New Roman" w:cs="Times New Roman"/>
          <w:sz w:val="24"/>
          <w:szCs w:val="24"/>
        </w:rPr>
        <w:t xml:space="preserve"> alla preghiera, nella speranza (probabilmente vana, ma tenace) di</w:t>
      </w:r>
      <w:r w:rsidR="00DD11F3">
        <w:rPr>
          <w:rFonts w:ascii="Times New Roman" w:hAnsi="Times New Roman" w:cs="Times New Roman"/>
          <w:sz w:val="24"/>
          <w:szCs w:val="24"/>
        </w:rPr>
        <w:t xml:space="preserve"> perdere prima o poi la padronanza sulla propria creazione</w:t>
      </w:r>
      <w:r w:rsidR="00891413">
        <w:rPr>
          <w:rFonts w:ascii="Times New Roman" w:hAnsi="Times New Roman" w:cs="Times New Roman"/>
          <w:sz w:val="24"/>
          <w:szCs w:val="24"/>
        </w:rPr>
        <w:t xml:space="preserve"> </w:t>
      </w:r>
      <w:r w:rsidR="00F107FA">
        <w:rPr>
          <w:rFonts w:ascii="Times New Roman" w:hAnsi="Times New Roman" w:cs="Times New Roman"/>
          <w:sz w:val="24"/>
          <w:szCs w:val="24"/>
        </w:rPr>
        <w:t xml:space="preserve">e </w:t>
      </w:r>
      <w:r w:rsidR="00891413">
        <w:rPr>
          <w:rFonts w:ascii="Times New Roman" w:hAnsi="Times New Roman" w:cs="Times New Roman"/>
          <w:sz w:val="24"/>
          <w:szCs w:val="24"/>
        </w:rPr>
        <w:t>divenire</w:t>
      </w:r>
      <w:r w:rsidR="00DD11F3">
        <w:rPr>
          <w:rFonts w:ascii="Times New Roman" w:hAnsi="Times New Roman" w:cs="Times New Roman"/>
          <w:sz w:val="24"/>
          <w:szCs w:val="24"/>
        </w:rPr>
        <w:t>, per questo,</w:t>
      </w:r>
      <w:r w:rsidR="00891413">
        <w:rPr>
          <w:rFonts w:ascii="Times New Roman" w:hAnsi="Times New Roman" w:cs="Times New Roman"/>
          <w:sz w:val="24"/>
          <w:szCs w:val="24"/>
        </w:rPr>
        <w:t xml:space="preserve"> “</w:t>
      </w:r>
      <w:proofErr w:type="spellStart"/>
      <w:r w:rsidR="00891413">
        <w:rPr>
          <w:rFonts w:ascii="Times New Roman" w:hAnsi="Times New Roman" w:cs="Times New Roman"/>
          <w:sz w:val="24"/>
          <w:szCs w:val="24"/>
        </w:rPr>
        <w:t>worthy</w:t>
      </w:r>
      <w:proofErr w:type="spellEnd"/>
      <w:r w:rsidR="00891413">
        <w:rPr>
          <w:rFonts w:ascii="Times New Roman" w:hAnsi="Times New Roman" w:cs="Times New Roman"/>
          <w:sz w:val="24"/>
          <w:szCs w:val="24"/>
        </w:rPr>
        <w:t xml:space="preserve"> and </w:t>
      </w:r>
      <w:proofErr w:type="spellStart"/>
      <w:r w:rsidR="00891413">
        <w:rPr>
          <w:rFonts w:ascii="Times New Roman" w:hAnsi="Times New Roman" w:cs="Times New Roman"/>
          <w:sz w:val="24"/>
          <w:szCs w:val="24"/>
        </w:rPr>
        <w:t>lyric</w:t>
      </w:r>
      <w:proofErr w:type="spellEnd"/>
      <w:r w:rsidR="00891413">
        <w:rPr>
          <w:rFonts w:ascii="Times New Roman" w:hAnsi="Times New Roman" w:cs="Times New Roman"/>
          <w:sz w:val="24"/>
          <w:szCs w:val="24"/>
        </w:rPr>
        <w:t xml:space="preserve"> and pure”.</w:t>
      </w:r>
    </w:p>
    <w:p w14:paraId="13F8D98A" w14:textId="18C93CE5" w:rsidR="008028C2" w:rsidRDefault="00C82D93" w:rsidP="00215218">
      <w:pPr>
        <w:spacing w:line="360" w:lineRule="auto"/>
        <w:jc w:val="both"/>
        <w:rPr>
          <w:rFonts w:ascii="Times New Roman" w:hAnsi="Times New Roman" w:cs="Times New Roman"/>
          <w:sz w:val="24"/>
          <w:szCs w:val="24"/>
        </w:rPr>
      </w:pPr>
      <w:r w:rsidRPr="00C82D93">
        <w:rPr>
          <w:rFonts w:ascii="Times New Roman" w:hAnsi="Times New Roman" w:cs="Times New Roman"/>
          <w:i/>
          <w:iCs/>
          <w:sz w:val="24"/>
          <w:szCs w:val="24"/>
        </w:rPr>
        <w:t xml:space="preserve">A </w:t>
      </w:r>
      <w:proofErr w:type="spellStart"/>
      <w:r w:rsidR="00DC781D">
        <w:rPr>
          <w:rFonts w:ascii="Times New Roman" w:hAnsi="Times New Roman" w:cs="Times New Roman"/>
          <w:i/>
          <w:iCs/>
          <w:sz w:val="24"/>
          <w:szCs w:val="24"/>
        </w:rPr>
        <w:t>K</w:t>
      </w:r>
      <w:r w:rsidRPr="00C82D93">
        <w:rPr>
          <w:rFonts w:ascii="Times New Roman" w:hAnsi="Times New Roman" w:cs="Times New Roman"/>
          <w:i/>
          <w:iCs/>
          <w:sz w:val="24"/>
          <w:szCs w:val="24"/>
        </w:rPr>
        <w:t>ite</w:t>
      </w:r>
      <w:proofErr w:type="spellEnd"/>
      <w:r w:rsidRPr="00C82D93">
        <w:rPr>
          <w:rFonts w:ascii="Times New Roman" w:hAnsi="Times New Roman" w:cs="Times New Roman"/>
          <w:i/>
          <w:iCs/>
          <w:sz w:val="24"/>
          <w:szCs w:val="24"/>
        </w:rPr>
        <w:t xml:space="preserve"> </w:t>
      </w:r>
      <w:proofErr w:type="spellStart"/>
      <w:r w:rsidR="00DC781D">
        <w:rPr>
          <w:rFonts w:ascii="Times New Roman" w:hAnsi="Times New Roman" w:cs="Times New Roman"/>
          <w:i/>
          <w:iCs/>
          <w:sz w:val="24"/>
          <w:szCs w:val="24"/>
        </w:rPr>
        <w:t>I</w:t>
      </w:r>
      <w:r w:rsidRPr="00C82D93">
        <w:rPr>
          <w:rFonts w:ascii="Times New Roman" w:hAnsi="Times New Roman" w:cs="Times New Roman"/>
          <w:i/>
          <w:iCs/>
          <w:sz w:val="24"/>
          <w:szCs w:val="24"/>
        </w:rPr>
        <w:t>s</w:t>
      </w:r>
      <w:proofErr w:type="spellEnd"/>
      <w:r w:rsidRPr="00C82D93">
        <w:rPr>
          <w:rFonts w:ascii="Times New Roman" w:hAnsi="Times New Roman" w:cs="Times New Roman"/>
          <w:i/>
          <w:iCs/>
          <w:sz w:val="24"/>
          <w:szCs w:val="24"/>
        </w:rPr>
        <w:t xml:space="preserve"> a </w:t>
      </w:r>
      <w:proofErr w:type="spellStart"/>
      <w:r w:rsidR="00DC781D">
        <w:rPr>
          <w:rFonts w:ascii="Times New Roman" w:hAnsi="Times New Roman" w:cs="Times New Roman"/>
          <w:i/>
          <w:iCs/>
          <w:sz w:val="24"/>
          <w:szCs w:val="24"/>
        </w:rPr>
        <w:t>V</w:t>
      </w:r>
      <w:r w:rsidRPr="00C82D93">
        <w:rPr>
          <w:rFonts w:ascii="Times New Roman" w:hAnsi="Times New Roman" w:cs="Times New Roman"/>
          <w:i/>
          <w:iCs/>
          <w:sz w:val="24"/>
          <w:szCs w:val="24"/>
        </w:rPr>
        <w:t>ictim</w:t>
      </w:r>
      <w:proofErr w:type="spellEnd"/>
      <w:r>
        <w:rPr>
          <w:rFonts w:ascii="Times New Roman" w:hAnsi="Times New Roman" w:cs="Times New Roman"/>
          <w:sz w:val="24"/>
          <w:szCs w:val="24"/>
        </w:rPr>
        <w:t xml:space="preserve">, </w:t>
      </w:r>
      <w:r w:rsidR="004C7C7B">
        <w:rPr>
          <w:rFonts w:ascii="Times New Roman" w:hAnsi="Times New Roman" w:cs="Times New Roman"/>
          <w:sz w:val="24"/>
          <w:szCs w:val="24"/>
        </w:rPr>
        <w:t>con</w:t>
      </w:r>
      <w:r>
        <w:rPr>
          <w:rFonts w:ascii="Times New Roman" w:hAnsi="Times New Roman" w:cs="Times New Roman"/>
          <w:sz w:val="24"/>
          <w:szCs w:val="24"/>
        </w:rPr>
        <w:t xml:space="preserve"> la sua collocazione </w:t>
      </w:r>
      <w:proofErr w:type="spellStart"/>
      <w:r>
        <w:rPr>
          <w:rFonts w:ascii="Times New Roman" w:hAnsi="Times New Roman" w:cs="Times New Roman"/>
          <w:sz w:val="24"/>
          <w:szCs w:val="24"/>
        </w:rPr>
        <w:t>incipitaria</w:t>
      </w:r>
      <w:proofErr w:type="spellEnd"/>
      <w:r>
        <w:rPr>
          <w:rFonts w:ascii="Times New Roman" w:hAnsi="Times New Roman" w:cs="Times New Roman"/>
          <w:sz w:val="24"/>
          <w:szCs w:val="24"/>
        </w:rPr>
        <w:t xml:space="preserve">, </w:t>
      </w:r>
      <w:r w:rsidR="002B3319">
        <w:rPr>
          <w:rFonts w:ascii="Times New Roman" w:hAnsi="Times New Roman" w:cs="Times New Roman"/>
          <w:sz w:val="24"/>
          <w:szCs w:val="24"/>
        </w:rPr>
        <w:t>inaugura</w:t>
      </w:r>
      <w:r w:rsidR="00DD11F3">
        <w:rPr>
          <w:rFonts w:ascii="Times New Roman" w:hAnsi="Times New Roman" w:cs="Times New Roman"/>
          <w:sz w:val="24"/>
          <w:szCs w:val="24"/>
        </w:rPr>
        <w:t xml:space="preserve"> quindi</w:t>
      </w:r>
      <w:r w:rsidR="002B3319">
        <w:rPr>
          <w:rFonts w:ascii="Times New Roman" w:hAnsi="Times New Roman" w:cs="Times New Roman"/>
          <w:sz w:val="24"/>
          <w:szCs w:val="24"/>
        </w:rPr>
        <w:t xml:space="preserve"> </w:t>
      </w:r>
      <w:r>
        <w:rPr>
          <w:rFonts w:ascii="Times New Roman" w:hAnsi="Times New Roman" w:cs="Times New Roman"/>
          <w:sz w:val="24"/>
          <w:szCs w:val="24"/>
        </w:rPr>
        <w:t xml:space="preserve">il discorso </w:t>
      </w:r>
      <w:r w:rsidR="00862878">
        <w:rPr>
          <w:rFonts w:ascii="Times New Roman" w:hAnsi="Times New Roman" w:cs="Times New Roman"/>
          <w:sz w:val="24"/>
          <w:szCs w:val="24"/>
        </w:rPr>
        <w:t>sul rapporto tra il poeta e la poesia che si svilupperà nella prima parte della raccolta</w:t>
      </w:r>
      <w:r w:rsidR="008C2DB6">
        <w:rPr>
          <w:rFonts w:ascii="Times New Roman" w:hAnsi="Times New Roman" w:cs="Times New Roman"/>
          <w:sz w:val="24"/>
          <w:szCs w:val="24"/>
        </w:rPr>
        <w:t xml:space="preserve">, e chiarifica subito </w:t>
      </w:r>
      <w:r w:rsidR="00307DEE">
        <w:rPr>
          <w:rFonts w:ascii="Times New Roman" w:hAnsi="Times New Roman" w:cs="Times New Roman"/>
          <w:sz w:val="24"/>
          <w:szCs w:val="24"/>
        </w:rPr>
        <w:t>quanto</w:t>
      </w:r>
      <w:r w:rsidR="008C2DB6">
        <w:rPr>
          <w:rFonts w:ascii="Times New Roman" w:hAnsi="Times New Roman" w:cs="Times New Roman"/>
          <w:sz w:val="24"/>
          <w:szCs w:val="24"/>
        </w:rPr>
        <w:t xml:space="preserve"> tale rapporto sia ambiguo, contrastato, </w:t>
      </w:r>
      <w:r w:rsidR="007376CA">
        <w:rPr>
          <w:rFonts w:ascii="Times New Roman" w:hAnsi="Times New Roman" w:cs="Times New Roman"/>
          <w:sz w:val="24"/>
          <w:szCs w:val="24"/>
        </w:rPr>
        <w:t>sottoposto</w:t>
      </w:r>
      <w:r w:rsidR="008C2DB6">
        <w:rPr>
          <w:rFonts w:ascii="Times New Roman" w:hAnsi="Times New Roman" w:cs="Times New Roman"/>
          <w:sz w:val="24"/>
          <w:szCs w:val="24"/>
        </w:rPr>
        <w:t xml:space="preserve"> </w:t>
      </w:r>
      <w:r w:rsidR="00140432">
        <w:rPr>
          <w:rFonts w:ascii="Times New Roman" w:hAnsi="Times New Roman" w:cs="Times New Roman"/>
          <w:sz w:val="24"/>
          <w:szCs w:val="24"/>
        </w:rPr>
        <w:t>a un “mutevole equilibrio tra potere e impotenza”</w:t>
      </w:r>
      <w:r w:rsidR="007376CA">
        <w:rPr>
          <w:rStyle w:val="Rimandonotaapidipagina"/>
          <w:rFonts w:ascii="Times New Roman" w:hAnsi="Times New Roman" w:cs="Times New Roman"/>
          <w:sz w:val="24"/>
          <w:szCs w:val="24"/>
        </w:rPr>
        <w:footnoteReference w:id="174"/>
      </w:r>
      <w:r w:rsidR="00140432">
        <w:rPr>
          <w:rFonts w:ascii="Times New Roman" w:hAnsi="Times New Roman" w:cs="Times New Roman"/>
          <w:sz w:val="24"/>
          <w:szCs w:val="24"/>
        </w:rPr>
        <w:t xml:space="preserve">. </w:t>
      </w:r>
      <w:r w:rsidR="00DD11F3">
        <w:rPr>
          <w:rFonts w:ascii="Times New Roman" w:hAnsi="Times New Roman" w:cs="Times New Roman"/>
          <w:sz w:val="24"/>
          <w:szCs w:val="24"/>
        </w:rPr>
        <w:t xml:space="preserve">Cohen oscilla tra testi in cui presenta la figura del poeta </w:t>
      </w:r>
      <w:r w:rsidR="00F6727B">
        <w:rPr>
          <w:rFonts w:ascii="Times New Roman" w:hAnsi="Times New Roman" w:cs="Times New Roman"/>
          <w:sz w:val="24"/>
          <w:szCs w:val="24"/>
        </w:rPr>
        <w:t>nel</w:t>
      </w:r>
      <w:r w:rsidR="00DD11F3">
        <w:rPr>
          <w:rFonts w:ascii="Times New Roman" w:hAnsi="Times New Roman" w:cs="Times New Roman"/>
          <w:sz w:val="24"/>
          <w:szCs w:val="24"/>
        </w:rPr>
        <w:t xml:space="preserve"> pieno controllo del proprio materiale</w:t>
      </w:r>
      <w:r w:rsidR="00457818">
        <w:rPr>
          <w:rFonts w:ascii="Times New Roman" w:hAnsi="Times New Roman" w:cs="Times New Roman"/>
          <w:sz w:val="24"/>
          <w:szCs w:val="24"/>
        </w:rPr>
        <w:t>, talvolta simile a un demiurgo</w:t>
      </w:r>
      <w:r w:rsidR="00804F53">
        <w:rPr>
          <w:rFonts w:ascii="Times New Roman" w:hAnsi="Times New Roman" w:cs="Times New Roman"/>
          <w:sz w:val="24"/>
          <w:szCs w:val="24"/>
        </w:rPr>
        <w:t xml:space="preserve"> con poteri soprannaturali</w:t>
      </w:r>
      <w:r w:rsidR="00457818">
        <w:rPr>
          <w:rFonts w:ascii="Times New Roman" w:hAnsi="Times New Roman" w:cs="Times New Roman"/>
          <w:sz w:val="24"/>
          <w:szCs w:val="24"/>
        </w:rPr>
        <w:t xml:space="preserve"> (come già accadeva in</w:t>
      </w:r>
      <w:r w:rsidR="000361C2">
        <w:rPr>
          <w:rFonts w:ascii="Times New Roman" w:hAnsi="Times New Roman" w:cs="Times New Roman"/>
          <w:sz w:val="24"/>
          <w:szCs w:val="24"/>
        </w:rPr>
        <w:t xml:space="preserve"> </w:t>
      </w:r>
      <w:proofErr w:type="spellStart"/>
      <w:r w:rsidR="000361C2" w:rsidRPr="000361C2">
        <w:rPr>
          <w:rFonts w:ascii="Times New Roman" w:hAnsi="Times New Roman" w:cs="Times New Roman"/>
          <w:i/>
          <w:iCs/>
          <w:sz w:val="24"/>
          <w:szCs w:val="24"/>
        </w:rPr>
        <w:t>Let</w:t>
      </w:r>
      <w:proofErr w:type="spellEnd"/>
      <w:r w:rsidR="000361C2" w:rsidRPr="000361C2">
        <w:rPr>
          <w:rFonts w:ascii="Times New Roman" w:hAnsi="Times New Roman" w:cs="Times New Roman"/>
          <w:i/>
          <w:iCs/>
          <w:sz w:val="24"/>
          <w:szCs w:val="24"/>
        </w:rPr>
        <w:t xml:space="preserve"> </w:t>
      </w:r>
      <w:proofErr w:type="spellStart"/>
      <w:r w:rsidR="000361C2" w:rsidRPr="000361C2">
        <w:rPr>
          <w:rFonts w:ascii="Times New Roman" w:hAnsi="Times New Roman" w:cs="Times New Roman"/>
          <w:i/>
          <w:iCs/>
          <w:sz w:val="24"/>
          <w:szCs w:val="24"/>
        </w:rPr>
        <w:t>us</w:t>
      </w:r>
      <w:proofErr w:type="spellEnd"/>
      <w:r w:rsidR="000361C2" w:rsidRPr="000361C2">
        <w:rPr>
          <w:rFonts w:ascii="Times New Roman" w:hAnsi="Times New Roman" w:cs="Times New Roman"/>
          <w:i/>
          <w:iCs/>
          <w:sz w:val="24"/>
          <w:szCs w:val="24"/>
        </w:rPr>
        <w:t xml:space="preserve"> compare </w:t>
      </w:r>
      <w:proofErr w:type="spellStart"/>
      <w:r w:rsidR="000361C2" w:rsidRPr="000361C2">
        <w:rPr>
          <w:rFonts w:ascii="Times New Roman" w:hAnsi="Times New Roman" w:cs="Times New Roman"/>
          <w:i/>
          <w:iCs/>
          <w:sz w:val="24"/>
          <w:szCs w:val="24"/>
        </w:rPr>
        <w:t>mythologies</w:t>
      </w:r>
      <w:proofErr w:type="spellEnd"/>
      <w:r w:rsidR="000361C2">
        <w:rPr>
          <w:rFonts w:ascii="Times New Roman" w:hAnsi="Times New Roman" w:cs="Times New Roman"/>
          <w:sz w:val="24"/>
          <w:szCs w:val="24"/>
        </w:rPr>
        <w:t>), e testi in cui invece</w:t>
      </w:r>
      <w:r w:rsidR="001B4973">
        <w:rPr>
          <w:rFonts w:ascii="Times New Roman" w:hAnsi="Times New Roman" w:cs="Times New Roman"/>
          <w:sz w:val="24"/>
          <w:szCs w:val="24"/>
        </w:rPr>
        <w:t>, all’opposto, il poeta emerge come perdente, sottomesso, in</w:t>
      </w:r>
      <w:r w:rsidR="00797842">
        <w:rPr>
          <w:rFonts w:ascii="Times New Roman" w:hAnsi="Times New Roman" w:cs="Times New Roman"/>
          <w:sz w:val="24"/>
          <w:szCs w:val="24"/>
        </w:rPr>
        <w:t>abile</w:t>
      </w:r>
      <w:r w:rsidR="00C00A07">
        <w:rPr>
          <w:rFonts w:ascii="Times New Roman" w:hAnsi="Times New Roman" w:cs="Times New Roman"/>
          <w:sz w:val="24"/>
          <w:szCs w:val="24"/>
        </w:rPr>
        <w:t>. C</w:t>
      </w:r>
      <w:r w:rsidR="00797842">
        <w:rPr>
          <w:rFonts w:ascii="Times New Roman" w:hAnsi="Times New Roman" w:cs="Times New Roman"/>
          <w:sz w:val="24"/>
          <w:szCs w:val="24"/>
        </w:rPr>
        <w:t>i sono componimenti che esaltano il potere dei versi e altri che invece mostrano l’inutilità della parola poetica rispetto alla realtà: anche se, va detto, “il ruolo dell’anti</w:t>
      </w:r>
      <w:r w:rsidR="00C00A07">
        <w:rPr>
          <w:rFonts w:ascii="Times New Roman" w:hAnsi="Times New Roman" w:cs="Times New Roman"/>
          <w:sz w:val="24"/>
          <w:szCs w:val="24"/>
        </w:rPr>
        <w:t>-</w:t>
      </w:r>
      <w:r w:rsidR="00797842">
        <w:rPr>
          <w:rFonts w:ascii="Times New Roman" w:hAnsi="Times New Roman" w:cs="Times New Roman"/>
          <w:sz w:val="24"/>
          <w:szCs w:val="24"/>
        </w:rPr>
        <w:t xml:space="preserve">poeta non può che essere </w:t>
      </w:r>
      <w:r w:rsidR="00797842">
        <w:rPr>
          <w:rFonts w:ascii="Times New Roman" w:hAnsi="Times New Roman" w:cs="Times New Roman"/>
          <w:sz w:val="24"/>
          <w:szCs w:val="24"/>
        </w:rPr>
        <w:lastRenderedPageBreak/>
        <w:t xml:space="preserve">paradossale; una lirica che attacchi la poesia è sempre </w:t>
      </w:r>
      <w:r w:rsidR="00C00A07">
        <w:rPr>
          <w:rFonts w:ascii="Times New Roman" w:hAnsi="Times New Roman" w:cs="Times New Roman"/>
          <w:sz w:val="24"/>
          <w:szCs w:val="24"/>
        </w:rPr>
        <w:t xml:space="preserve">tanto </w:t>
      </w:r>
      <w:r w:rsidR="00797842">
        <w:rPr>
          <w:rFonts w:ascii="Times New Roman" w:hAnsi="Times New Roman" w:cs="Times New Roman"/>
          <w:sz w:val="24"/>
          <w:szCs w:val="24"/>
        </w:rPr>
        <w:t>me</w:t>
      </w:r>
      <w:r w:rsidR="00C00A07">
        <w:rPr>
          <w:rFonts w:ascii="Times New Roman" w:hAnsi="Times New Roman" w:cs="Times New Roman"/>
          <w:sz w:val="24"/>
          <w:szCs w:val="24"/>
        </w:rPr>
        <w:t xml:space="preserve">no riuscita nel suo intento quanto più lo è nella sua esecuzione”, e Cohen sfrutta con intelligenza questo continuo ricambio di </w:t>
      </w:r>
      <w:r w:rsidR="0038706C">
        <w:rPr>
          <w:rFonts w:ascii="Times New Roman" w:hAnsi="Times New Roman" w:cs="Times New Roman"/>
          <w:sz w:val="24"/>
          <w:szCs w:val="24"/>
        </w:rPr>
        <w:t>travestimenti</w:t>
      </w:r>
      <w:r w:rsidR="00C00A07">
        <w:rPr>
          <w:rFonts w:ascii="Times New Roman" w:hAnsi="Times New Roman" w:cs="Times New Roman"/>
          <w:sz w:val="24"/>
          <w:szCs w:val="24"/>
        </w:rPr>
        <w:t xml:space="preserve"> e di pose, consapevole che in fondo “l’anti-poeta è solo un’altra delle maschere del poeta”</w:t>
      </w:r>
      <w:r w:rsidR="0038706C">
        <w:rPr>
          <w:rStyle w:val="Rimandonotaapidipagina"/>
          <w:rFonts w:ascii="Times New Roman" w:hAnsi="Times New Roman" w:cs="Times New Roman"/>
          <w:sz w:val="24"/>
          <w:szCs w:val="24"/>
        </w:rPr>
        <w:footnoteReference w:id="175"/>
      </w:r>
      <w:r w:rsidR="00C00A07">
        <w:rPr>
          <w:rFonts w:ascii="Times New Roman" w:hAnsi="Times New Roman" w:cs="Times New Roman"/>
          <w:sz w:val="24"/>
          <w:szCs w:val="24"/>
        </w:rPr>
        <w:t>.</w:t>
      </w:r>
    </w:p>
    <w:p w14:paraId="4CBE3A0E" w14:textId="5D4021F0" w:rsidR="00E86DC0" w:rsidRPr="004C7C7B" w:rsidRDefault="00D9199D" w:rsidP="00D9199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Emblematiche di queste due maschere – il poeta-demiurgo e il poeta-perdente – sono rispettivamente </w:t>
      </w:r>
      <w:proofErr w:type="spellStart"/>
      <w:r w:rsidRPr="00CA2627">
        <w:rPr>
          <w:rFonts w:ascii="Times New Roman" w:hAnsi="Times New Roman" w:cs="Times New Roman"/>
          <w:i/>
          <w:iCs/>
          <w:sz w:val="24"/>
          <w:szCs w:val="24"/>
        </w:rPr>
        <w:t>If</w:t>
      </w:r>
      <w:proofErr w:type="spellEnd"/>
      <w:r w:rsidRPr="00CA2627">
        <w:rPr>
          <w:rFonts w:ascii="Times New Roman" w:hAnsi="Times New Roman" w:cs="Times New Roman"/>
          <w:i/>
          <w:iCs/>
          <w:sz w:val="24"/>
          <w:szCs w:val="24"/>
        </w:rPr>
        <w:t xml:space="preserve"> </w:t>
      </w:r>
      <w:proofErr w:type="spellStart"/>
      <w:r w:rsidRPr="00CA2627">
        <w:rPr>
          <w:rFonts w:ascii="Times New Roman" w:hAnsi="Times New Roman" w:cs="Times New Roman"/>
          <w:i/>
          <w:iCs/>
          <w:sz w:val="24"/>
          <w:szCs w:val="24"/>
        </w:rPr>
        <w:t>It</w:t>
      </w:r>
      <w:proofErr w:type="spellEnd"/>
      <w:r w:rsidRPr="00CA2627">
        <w:rPr>
          <w:rFonts w:ascii="Times New Roman" w:hAnsi="Times New Roman" w:cs="Times New Roman"/>
          <w:i/>
          <w:iCs/>
          <w:sz w:val="24"/>
          <w:szCs w:val="24"/>
        </w:rPr>
        <w:t xml:space="preserve"> </w:t>
      </w:r>
      <w:proofErr w:type="spellStart"/>
      <w:r w:rsidRPr="00CA2627">
        <w:rPr>
          <w:rFonts w:ascii="Times New Roman" w:hAnsi="Times New Roman" w:cs="Times New Roman"/>
          <w:i/>
          <w:iCs/>
          <w:sz w:val="24"/>
          <w:szCs w:val="24"/>
        </w:rPr>
        <w:t>Were</w:t>
      </w:r>
      <w:proofErr w:type="spellEnd"/>
      <w:r w:rsidRPr="00CA2627">
        <w:rPr>
          <w:rFonts w:ascii="Times New Roman" w:hAnsi="Times New Roman" w:cs="Times New Roman"/>
          <w:i/>
          <w:iCs/>
          <w:sz w:val="24"/>
          <w:szCs w:val="24"/>
        </w:rPr>
        <w:t xml:space="preserve"> Spring</w:t>
      </w:r>
      <w:r>
        <w:rPr>
          <w:rFonts w:ascii="Times New Roman" w:hAnsi="Times New Roman" w:cs="Times New Roman"/>
          <w:sz w:val="24"/>
          <w:szCs w:val="24"/>
        </w:rPr>
        <w:t xml:space="preserve"> e </w:t>
      </w:r>
      <w:r w:rsidRPr="00CA2627">
        <w:rPr>
          <w:rFonts w:ascii="Times New Roman" w:hAnsi="Times New Roman" w:cs="Times New Roman"/>
          <w:i/>
          <w:iCs/>
          <w:sz w:val="24"/>
          <w:szCs w:val="24"/>
        </w:rPr>
        <w:t xml:space="preserve">The Flowers </w:t>
      </w:r>
      <w:proofErr w:type="spellStart"/>
      <w:r w:rsidRPr="00CA2627">
        <w:rPr>
          <w:rFonts w:ascii="Times New Roman" w:hAnsi="Times New Roman" w:cs="Times New Roman"/>
          <w:i/>
          <w:iCs/>
          <w:sz w:val="24"/>
          <w:szCs w:val="24"/>
        </w:rPr>
        <w:t>That</w:t>
      </w:r>
      <w:proofErr w:type="spellEnd"/>
      <w:r w:rsidRPr="00CA2627">
        <w:rPr>
          <w:rFonts w:ascii="Times New Roman" w:hAnsi="Times New Roman" w:cs="Times New Roman"/>
          <w:i/>
          <w:iCs/>
          <w:sz w:val="24"/>
          <w:szCs w:val="24"/>
        </w:rPr>
        <w:t xml:space="preserve"> I Left in the Ground</w:t>
      </w:r>
      <w:r>
        <w:rPr>
          <w:rFonts w:ascii="Times New Roman" w:hAnsi="Times New Roman" w:cs="Times New Roman"/>
          <w:sz w:val="24"/>
          <w:szCs w:val="24"/>
        </w:rPr>
        <w:t xml:space="preserve">, due poesie che non a caso sono posizionate una </w:t>
      </w:r>
      <w:r w:rsidR="00967CDC">
        <w:rPr>
          <w:rFonts w:ascii="Times New Roman" w:hAnsi="Times New Roman" w:cs="Times New Roman"/>
          <w:sz w:val="24"/>
          <w:szCs w:val="24"/>
        </w:rPr>
        <w:t>contigua</w:t>
      </w:r>
      <w:r>
        <w:rPr>
          <w:rFonts w:ascii="Times New Roman" w:hAnsi="Times New Roman" w:cs="Times New Roman"/>
          <w:sz w:val="24"/>
          <w:szCs w:val="24"/>
        </w:rPr>
        <w:t xml:space="preserve"> all’altra in </w:t>
      </w:r>
      <w:r w:rsidRPr="00330CF7">
        <w:rPr>
          <w:rFonts w:ascii="Times New Roman" w:hAnsi="Times New Roman" w:cs="Times New Roman"/>
          <w:i/>
          <w:iCs/>
          <w:sz w:val="24"/>
          <w:szCs w:val="24"/>
        </w:rPr>
        <w:t>The Spice-Box of Earth</w:t>
      </w:r>
      <w:r w:rsidR="00372F1F">
        <w:rPr>
          <w:rFonts w:ascii="Times New Roman" w:hAnsi="Times New Roman" w:cs="Times New Roman"/>
          <w:sz w:val="24"/>
          <w:szCs w:val="24"/>
        </w:rPr>
        <w:t>: consideriamo innanzitutto la prima</w:t>
      </w:r>
      <w:r w:rsidR="0094315B">
        <w:rPr>
          <w:rStyle w:val="Rimandonotaapidipagina"/>
          <w:rFonts w:ascii="Times New Roman" w:hAnsi="Times New Roman" w:cs="Times New Roman"/>
          <w:sz w:val="24"/>
          <w:szCs w:val="24"/>
        </w:rPr>
        <w:footnoteReference w:id="176"/>
      </w:r>
      <w:r w:rsidR="00372F1F">
        <w:rPr>
          <w:rFonts w:ascii="Times New Roman" w:hAnsi="Times New Roman" w:cs="Times New Roman"/>
          <w:sz w:val="24"/>
          <w:szCs w:val="24"/>
        </w:rPr>
        <w:t>.</w:t>
      </w:r>
    </w:p>
    <w:p w14:paraId="5AD895F9" w14:textId="6BE6EA26" w:rsidR="00AF79D5" w:rsidRDefault="006D4944" w:rsidP="00AF79D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L’incipit di </w:t>
      </w:r>
      <w:proofErr w:type="spellStart"/>
      <w:r w:rsidRPr="006D4944">
        <w:rPr>
          <w:rFonts w:ascii="Times New Roman" w:hAnsi="Times New Roman" w:cs="Times New Roman"/>
          <w:i/>
          <w:iCs/>
          <w:sz w:val="24"/>
          <w:szCs w:val="24"/>
        </w:rPr>
        <w:t>If</w:t>
      </w:r>
      <w:proofErr w:type="spellEnd"/>
      <w:r w:rsidRPr="006D4944">
        <w:rPr>
          <w:rFonts w:ascii="Times New Roman" w:hAnsi="Times New Roman" w:cs="Times New Roman"/>
          <w:i/>
          <w:iCs/>
          <w:sz w:val="24"/>
          <w:szCs w:val="24"/>
        </w:rPr>
        <w:t xml:space="preserve"> </w:t>
      </w:r>
      <w:proofErr w:type="spellStart"/>
      <w:r w:rsidRPr="006D4944">
        <w:rPr>
          <w:rFonts w:ascii="Times New Roman" w:hAnsi="Times New Roman" w:cs="Times New Roman"/>
          <w:i/>
          <w:iCs/>
          <w:sz w:val="24"/>
          <w:szCs w:val="24"/>
        </w:rPr>
        <w:t>It</w:t>
      </w:r>
      <w:proofErr w:type="spellEnd"/>
      <w:r w:rsidRPr="006D4944">
        <w:rPr>
          <w:rFonts w:ascii="Times New Roman" w:hAnsi="Times New Roman" w:cs="Times New Roman"/>
          <w:i/>
          <w:iCs/>
          <w:sz w:val="24"/>
          <w:szCs w:val="24"/>
        </w:rPr>
        <w:t xml:space="preserve"> </w:t>
      </w:r>
      <w:proofErr w:type="spellStart"/>
      <w:r w:rsidRPr="006D4944">
        <w:rPr>
          <w:rFonts w:ascii="Times New Roman" w:hAnsi="Times New Roman" w:cs="Times New Roman"/>
          <w:i/>
          <w:iCs/>
          <w:sz w:val="24"/>
          <w:szCs w:val="24"/>
        </w:rPr>
        <w:t>Were</w:t>
      </w:r>
      <w:proofErr w:type="spellEnd"/>
      <w:r w:rsidRPr="006D4944">
        <w:rPr>
          <w:rFonts w:ascii="Times New Roman" w:hAnsi="Times New Roman" w:cs="Times New Roman"/>
          <w:i/>
          <w:iCs/>
          <w:sz w:val="24"/>
          <w:szCs w:val="24"/>
        </w:rPr>
        <w:t xml:space="preserve"> Spring</w:t>
      </w:r>
      <w:r>
        <w:rPr>
          <w:rFonts w:ascii="Times New Roman" w:hAnsi="Times New Roman" w:cs="Times New Roman"/>
          <w:sz w:val="24"/>
          <w:szCs w:val="24"/>
        </w:rPr>
        <w:t xml:space="preserve"> si rifà a quell’uso del perturbante che caratterizzava molte delle migliori poesie della raccolta precedente: Cohen ipotizza, con una serenità glaciale e straniante, di commettere un omicidio</w:t>
      </w:r>
      <w:r w:rsidR="0047794F">
        <w:rPr>
          <w:rFonts w:ascii="Times New Roman" w:hAnsi="Times New Roman" w:cs="Times New Roman"/>
          <w:sz w:val="24"/>
          <w:szCs w:val="24"/>
        </w:rPr>
        <w:t xml:space="preserve"> (“</w:t>
      </w:r>
      <w:proofErr w:type="spellStart"/>
      <w:r w:rsidR="0047794F" w:rsidRPr="0047794F">
        <w:rPr>
          <w:rFonts w:ascii="Times New Roman" w:hAnsi="Times New Roman" w:cs="Times New Roman"/>
          <w:sz w:val="24"/>
          <w:szCs w:val="24"/>
        </w:rPr>
        <w:t>If</w:t>
      </w:r>
      <w:proofErr w:type="spellEnd"/>
      <w:r w:rsidR="0047794F" w:rsidRPr="0047794F">
        <w:rPr>
          <w:rFonts w:ascii="Times New Roman" w:hAnsi="Times New Roman" w:cs="Times New Roman"/>
          <w:sz w:val="24"/>
          <w:szCs w:val="24"/>
        </w:rPr>
        <w:t xml:space="preserve"> </w:t>
      </w:r>
      <w:proofErr w:type="spellStart"/>
      <w:r w:rsidR="0047794F" w:rsidRPr="0047794F">
        <w:rPr>
          <w:rFonts w:ascii="Times New Roman" w:hAnsi="Times New Roman" w:cs="Times New Roman"/>
          <w:sz w:val="24"/>
          <w:szCs w:val="24"/>
        </w:rPr>
        <w:t>it</w:t>
      </w:r>
      <w:proofErr w:type="spellEnd"/>
      <w:r w:rsidR="0047794F" w:rsidRPr="0047794F">
        <w:rPr>
          <w:rFonts w:ascii="Times New Roman" w:hAnsi="Times New Roman" w:cs="Times New Roman"/>
          <w:sz w:val="24"/>
          <w:szCs w:val="24"/>
        </w:rPr>
        <w:t xml:space="preserve"> </w:t>
      </w:r>
      <w:proofErr w:type="spellStart"/>
      <w:r w:rsidR="0047794F" w:rsidRPr="0047794F">
        <w:rPr>
          <w:rFonts w:ascii="Times New Roman" w:hAnsi="Times New Roman" w:cs="Times New Roman"/>
          <w:sz w:val="24"/>
          <w:szCs w:val="24"/>
        </w:rPr>
        <w:t>were</w:t>
      </w:r>
      <w:proofErr w:type="spellEnd"/>
      <w:r w:rsidR="0047794F" w:rsidRPr="0047794F">
        <w:rPr>
          <w:rFonts w:ascii="Times New Roman" w:hAnsi="Times New Roman" w:cs="Times New Roman"/>
          <w:sz w:val="24"/>
          <w:szCs w:val="24"/>
        </w:rPr>
        <w:t xml:space="preserve"> Spring / and I </w:t>
      </w:r>
      <w:proofErr w:type="spellStart"/>
      <w:r w:rsidR="0047794F" w:rsidRPr="0047794F">
        <w:rPr>
          <w:rFonts w:ascii="Times New Roman" w:hAnsi="Times New Roman" w:cs="Times New Roman"/>
          <w:sz w:val="24"/>
          <w:szCs w:val="24"/>
        </w:rPr>
        <w:t>killed</w:t>
      </w:r>
      <w:proofErr w:type="spellEnd"/>
      <w:r w:rsidR="0047794F" w:rsidRPr="0047794F">
        <w:rPr>
          <w:rFonts w:ascii="Times New Roman" w:hAnsi="Times New Roman" w:cs="Times New Roman"/>
          <w:sz w:val="24"/>
          <w:szCs w:val="24"/>
        </w:rPr>
        <w:t xml:space="preserve"> a man, / I </w:t>
      </w:r>
      <w:proofErr w:type="spellStart"/>
      <w:r w:rsidR="0047794F" w:rsidRPr="0047794F">
        <w:rPr>
          <w:rFonts w:ascii="Times New Roman" w:hAnsi="Times New Roman" w:cs="Times New Roman"/>
          <w:sz w:val="24"/>
          <w:szCs w:val="24"/>
        </w:rPr>
        <w:t>would</w:t>
      </w:r>
      <w:proofErr w:type="spellEnd"/>
      <w:r w:rsidR="0047794F" w:rsidRPr="0047794F">
        <w:rPr>
          <w:rFonts w:ascii="Times New Roman" w:hAnsi="Times New Roman" w:cs="Times New Roman"/>
          <w:sz w:val="24"/>
          <w:szCs w:val="24"/>
        </w:rPr>
        <w:t xml:space="preserve"> </w:t>
      </w:r>
      <w:proofErr w:type="spellStart"/>
      <w:r w:rsidR="0047794F" w:rsidRPr="0047794F">
        <w:rPr>
          <w:rFonts w:ascii="Times New Roman" w:hAnsi="Times New Roman" w:cs="Times New Roman"/>
          <w:sz w:val="24"/>
          <w:szCs w:val="24"/>
        </w:rPr>
        <w:t>change</w:t>
      </w:r>
      <w:proofErr w:type="spellEnd"/>
      <w:r w:rsidR="0047794F" w:rsidRPr="0047794F">
        <w:rPr>
          <w:rFonts w:ascii="Times New Roman" w:hAnsi="Times New Roman" w:cs="Times New Roman"/>
          <w:sz w:val="24"/>
          <w:szCs w:val="24"/>
        </w:rPr>
        <w:t xml:space="preserve"> </w:t>
      </w:r>
      <w:proofErr w:type="spellStart"/>
      <w:r w:rsidR="0047794F" w:rsidRPr="0047794F">
        <w:rPr>
          <w:rFonts w:ascii="Times New Roman" w:hAnsi="Times New Roman" w:cs="Times New Roman"/>
          <w:sz w:val="24"/>
          <w:szCs w:val="24"/>
        </w:rPr>
        <w:t>him</w:t>
      </w:r>
      <w:proofErr w:type="spellEnd"/>
      <w:r w:rsidR="0047794F" w:rsidRPr="0047794F">
        <w:rPr>
          <w:rFonts w:ascii="Times New Roman" w:hAnsi="Times New Roman" w:cs="Times New Roman"/>
          <w:sz w:val="24"/>
          <w:szCs w:val="24"/>
        </w:rPr>
        <w:t xml:space="preserve"> to </w:t>
      </w:r>
      <w:proofErr w:type="spellStart"/>
      <w:r w:rsidR="0047794F" w:rsidRPr="0047794F">
        <w:rPr>
          <w:rFonts w:ascii="Times New Roman" w:hAnsi="Times New Roman" w:cs="Times New Roman"/>
          <w:sz w:val="24"/>
          <w:szCs w:val="24"/>
        </w:rPr>
        <w:t>leaves</w:t>
      </w:r>
      <w:proofErr w:type="spellEnd"/>
      <w:r w:rsidR="0047794F" w:rsidRPr="0047794F">
        <w:rPr>
          <w:rFonts w:ascii="Times New Roman" w:hAnsi="Times New Roman" w:cs="Times New Roman"/>
          <w:sz w:val="24"/>
          <w:szCs w:val="24"/>
        </w:rPr>
        <w:t xml:space="preserve"> / and hang </w:t>
      </w:r>
      <w:proofErr w:type="spellStart"/>
      <w:r w:rsidR="0047794F" w:rsidRPr="0047794F">
        <w:rPr>
          <w:rFonts w:ascii="Times New Roman" w:hAnsi="Times New Roman" w:cs="Times New Roman"/>
          <w:sz w:val="24"/>
          <w:szCs w:val="24"/>
        </w:rPr>
        <w:t>him</w:t>
      </w:r>
      <w:proofErr w:type="spellEnd"/>
      <w:r w:rsidR="0047794F" w:rsidRPr="0047794F">
        <w:rPr>
          <w:rFonts w:ascii="Times New Roman" w:hAnsi="Times New Roman" w:cs="Times New Roman"/>
          <w:sz w:val="24"/>
          <w:szCs w:val="24"/>
        </w:rPr>
        <w:t xml:space="preserve"> from a </w:t>
      </w:r>
      <w:proofErr w:type="spellStart"/>
      <w:r w:rsidR="0047794F" w:rsidRPr="0047794F">
        <w:rPr>
          <w:rFonts w:ascii="Times New Roman" w:hAnsi="Times New Roman" w:cs="Times New Roman"/>
          <w:sz w:val="24"/>
          <w:szCs w:val="24"/>
        </w:rPr>
        <w:t>tree</w:t>
      </w:r>
      <w:proofErr w:type="spellEnd"/>
      <w:r w:rsidR="0047794F">
        <w:rPr>
          <w:rFonts w:ascii="Times New Roman" w:hAnsi="Times New Roman" w:cs="Times New Roman"/>
          <w:sz w:val="24"/>
          <w:szCs w:val="24"/>
        </w:rPr>
        <w:t>”; “</w:t>
      </w:r>
      <w:r w:rsidR="0047794F" w:rsidRPr="0047794F">
        <w:rPr>
          <w:rFonts w:ascii="Times New Roman" w:hAnsi="Times New Roman" w:cs="Times New Roman"/>
          <w:sz w:val="24"/>
          <w:szCs w:val="24"/>
        </w:rPr>
        <w:t>Se fosse primavera / e uccidessi un uomo, / lo muterei in foglie / e lo lascerei penzolare da un albero</w:t>
      </w:r>
      <w:r w:rsidR="0047794F">
        <w:rPr>
          <w:rFonts w:ascii="Times New Roman" w:hAnsi="Times New Roman" w:cs="Times New Roman"/>
          <w:sz w:val="24"/>
          <w:szCs w:val="24"/>
        </w:rPr>
        <w:t>”)</w:t>
      </w:r>
      <w:r>
        <w:rPr>
          <w:rFonts w:ascii="Times New Roman" w:hAnsi="Times New Roman" w:cs="Times New Roman"/>
          <w:sz w:val="24"/>
          <w:szCs w:val="24"/>
        </w:rPr>
        <w:t xml:space="preserve">. </w:t>
      </w:r>
      <w:r w:rsidR="000803B0">
        <w:rPr>
          <w:rFonts w:ascii="Times New Roman" w:hAnsi="Times New Roman" w:cs="Times New Roman"/>
          <w:sz w:val="24"/>
          <w:szCs w:val="24"/>
        </w:rPr>
        <w:t>Vengono</w:t>
      </w:r>
      <w:r>
        <w:rPr>
          <w:rFonts w:ascii="Times New Roman" w:hAnsi="Times New Roman" w:cs="Times New Roman"/>
          <w:sz w:val="24"/>
          <w:szCs w:val="24"/>
        </w:rPr>
        <w:t xml:space="preserve"> anche </w:t>
      </w:r>
      <w:r w:rsidR="000803B0">
        <w:rPr>
          <w:rFonts w:ascii="Times New Roman" w:hAnsi="Times New Roman" w:cs="Times New Roman"/>
          <w:sz w:val="24"/>
          <w:szCs w:val="24"/>
        </w:rPr>
        <w:t xml:space="preserve">ripresi </w:t>
      </w:r>
      <w:r>
        <w:rPr>
          <w:rFonts w:ascii="Times New Roman" w:hAnsi="Times New Roman" w:cs="Times New Roman"/>
          <w:sz w:val="24"/>
          <w:szCs w:val="24"/>
        </w:rPr>
        <w:t xml:space="preserve">da </w:t>
      </w:r>
      <w:proofErr w:type="spellStart"/>
      <w:r w:rsidRPr="006D4944">
        <w:rPr>
          <w:rFonts w:ascii="Times New Roman" w:hAnsi="Times New Roman" w:cs="Times New Roman"/>
          <w:i/>
          <w:iCs/>
          <w:sz w:val="24"/>
          <w:szCs w:val="24"/>
        </w:rPr>
        <w:t>Let</w:t>
      </w:r>
      <w:proofErr w:type="spellEnd"/>
      <w:r w:rsidRPr="006D4944">
        <w:rPr>
          <w:rFonts w:ascii="Times New Roman" w:hAnsi="Times New Roman" w:cs="Times New Roman"/>
          <w:i/>
          <w:iCs/>
          <w:sz w:val="24"/>
          <w:szCs w:val="24"/>
        </w:rPr>
        <w:t xml:space="preserve"> </w:t>
      </w:r>
      <w:proofErr w:type="spellStart"/>
      <w:r w:rsidRPr="006D4944">
        <w:rPr>
          <w:rFonts w:ascii="Times New Roman" w:hAnsi="Times New Roman" w:cs="Times New Roman"/>
          <w:i/>
          <w:iCs/>
          <w:sz w:val="24"/>
          <w:szCs w:val="24"/>
        </w:rPr>
        <w:t>us</w:t>
      </w:r>
      <w:proofErr w:type="spellEnd"/>
      <w:r w:rsidRPr="006D4944">
        <w:rPr>
          <w:rFonts w:ascii="Times New Roman" w:hAnsi="Times New Roman" w:cs="Times New Roman"/>
          <w:i/>
          <w:iCs/>
          <w:sz w:val="24"/>
          <w:szCs w:val="24"/>
        </w:rPr>
        <w:t xml:space="preserve"> compare </w:t>
      </w:r>
      <w:proofErr w:type="spellStart"/>
      <w:r w:rsidRPr="006D4944">
        <w:rPr>
          <w:rFonts w:ascii="Times New Roman" w:hAnsi="Times New Roman" w:cs="Times New Roman"/>
          <w:i/>
          <w:iCs/>
          <w:sz w:val="24"/>
          <w:szCs w:val="24"/>
        </w:rPr>
        <w:t>mythologies</w:t>
      </w:r>
      <w:proofErr w:type="spellEnd"/>
      <w:r>
        <w:rPr>
          <w:rFonts w:ascii="Times New Roman" w:hAnsi="Times New Roman" w:cs="Times New Roman"/>
          <w:sz w:val="24"/>
          <w:szCs w:val="24"/>
        </w:rPr>
        <w:t xml:space="preserve"> il motivo eliotiano della primavera e il tema centrale della bellezza deriv</w:t>
      </w:r>
      <w:r w:rsidR="000803B0">
        <w:rPr>
          <w:rFonts w:ascii="Times New Roman" w:hAnsi="Times New Roman" w:cs="Times New Roman"/>
          <w:sz w:val="24"/>
          <w:szCs w:val="24"/>
        </w:rPr>
        <w:t>ante</w:t>
      </w:r>
      <w:r>
        <w:rPr>
          <w:rFonts w:ascii="Times New Roman" w:hAnsi="Times New Roman" w:cs="Times New Roman"/>
          <w:sz w:val="24"/>
          <w:szCs w:val="24"/>
        </w:rPr>
        <w:t xml:space="preserve"> dalla violenza e dalla morte</w:t>
      </w:r>
      <w:r w:rsidR="00160DF2">
        <w:rPr>
          <w:rFonts w:ascii="Times New Roman" w:hAnsi="Times New Roman" w:cs="Times New Roman"/>
          <w:sz w:val="24"/>
          <w:szCs w:val="24"/>
        </w:rPr>
        <w:t xml:space="preserve">; quest’ultimo, però, con un fondamentale scarto: </w:t>
      </w:r>
      <w:r w:rsidR="00725C1C">
        <w:rPr>
          <w:rFonts w:ascii="Times New Roman" w:hAnsi="Times New Roman" w:cs="Times New Roman"/>
          <w:sz w:val="24"/>
          <w:szCs w:val="24"/>
        </w:rPr>
        <w:t>se nella raccolta precedente la violenza e la conseguente rinascita erano fatti a cui Cohen partecipava</w:t>
      </w:r>
      <w:r w:rsidR="004C27FF">
        <w:rPr>
          <w:rFonts w:ascii="Times New Roman" w:hAnsi="Times New Roman" w:cs="Times New Roman"/>
          <w:sz w:val="24"/>
          <w:szCs w:val="24"/>
        </w:rPr>
        <w:t xml:space="preserve"> da esterno</w:t>
      </w:r>
      <w:r w:rsidR="00725C1C">
        <w:rPr>
          <w:rFonts w:ascii="Times New Roman" w:hAnsi="Times New Roman" w:cs="Times New Roman"/>
          <w:sz w:val="24"/>
          <w:szCs w:val="24"/>
        </w:rPr>
        <w:t xml:space="preserve"> o che constatava in modo passivo (la donna “trovata mutilata”</w:t>
      </w:r>
      <w:r w:rsidR="00655068">
        <w:rPr>
          <w:rFonts w:ascii="Times New Roman" w:hAnsi="Times New Roman" w:cs="Times New Roman"/>
          <w:sz w:val="24"/>
          <w:szCs w:val="24"/>
        </w:rPr>
        <w:t xml:space="preserve"> in </w:t>
      </w:r>
      <w:r w:rsidR="00655068" w:rsidRPr="00655068">
        <w:rPr>
          <w:rFonts w:ascii="Times New Roman" w:hAnsi="Times New Roman" w:cs="Times New Roman"/>
          <w:i/>
          <w:iCs/>
          <w:sz w:val="24"/>
          <w:szCs w:val="24"/>
        </w:rPr>
        <w:t>Ballad</w:t>
      </w:r>
      <w:r w:rsidR="00725C1C">
        <w:rPr>
          <w:rFonts w:ascii="Times New Roman" w:hAnsi="Times New Roman" w:cs="Times New Roman"/>
          <w:sz w:val="24"/>
          <w:szCs w:val="24"/>
        </w:rPr>
        <w:t>, Cristo crocifisso, O</w:t>
      </w:r>
      <w:r w:rsidR="0082101E">
        <w:rPr>
          <w:rFonts w:ascii="Times New Roman" w:hAnsi="Times New Roman" w:cs="Times New Roman"/>
          <w:sz w:val="24"/>
          <w:szCs w:val="24"/>
        </w:rPr>
        <w:t>rf</w:t>
      </w:r>
      <w:r w:rsidR="00725C1C">
        <w:rPr>
          <w:rFonts w:ascii="Times New Roman" w:hAnsi="Times New Roman" w:cs="Times New Roman"/>
          <w:sz w:val="24"/>
          <w:szCs w:val="24"/>
        </w:rPr>
        <w:t>eo fatto a brandelli</w:t>
      </w:r>
      <w:r w:rsidR="00655068">
        <w:rPr>
          <w:rFonts w:ascii="Times New Roman" w:hAnsi="Times New Roman" w:cs="Times New Roman"/>
          <w:sz w:val="24"/>
          <w:szCs w:val="24"/>
        </w:rPr>
        <w:t xml:space="preserve"> in </w:t>
      </w:r>
      <w:proofErr w:type="spellStart"/>
      <w:r w:rsidR="00655068" w:rsidRPr="00655068">
        <w:rPr>
          <w:rFonts w:ascii="Times New Roman" w:hAnsi="Times New Roman" w:cs="Times New Roman"/>
          <w:i/>
          <w:iCs/>
          <w:sz w:val="24"/>
          <w:szCs w:val="24"/>
        </w:rPr>
        <w:t>Elegy</w:t>
      </w:r>
      <w:proofErr w:type="spellEnd"/>
      <w:r w:rsidR="00725C1C">
        <w:rPr>
          <w:rFonts w:ascii="Times New Roman" w:hAnsi="Times New Roman" w:cs="Times New Roman"/>
          <w:sz w:val="24"/>
          <w:szCs w:val="24"/>
        </w:rPr>
        <w:t xml:space="preserve">), in questa poesia invece il poeta assume un ruolo attivo </w:t>
      </w:r>
      <w:r w:rsidR="00861F30">
        <w:rPr>
          <w:rFonts w:ascii="Times New Roman" w:hAnsi="Times New Roman" w:cs="Times New Roman"/>
          <w:sz w:val="24"/>
          <w:szCs w:val="24"/>
        </w:rPr>
        <w:t>nella violenza</w:t>
      </w:r>
      <w:r w:rsidR="001D2DD9">
        <w:rPr>
          <w:rFonts w:ascii="Times New Roman" w:hAnsi="Times New Roman" w:cs="Times New Roman"/>
          <w:sz w:val="24"/>
          <w:szCs w:val="24"/>
        </w:rPr>
        <w:t xml:space="preserve">, la quale addirittura risponde a una progettualità, a un disegno </w:t>
      </w:r>
      <w:r w:rsidR="000739FF">
        <w:rPr>
          <w:rFonts w:ascii="Times New Roman" w:hAnsi="Times New Roman" w:cs="Times New Roman"/>
          <w:sz w:val="24"/>
          <w:szCs w:val="24"/>
        </w:rPr>
        <w:t>definito</w:t>
      </w:r>
      <w:r w:rsidR="001D2DD9">
        <w:rPr>
          <w:rFonts w:ascii="Times New Roman" w:hAnsi="Times New Roman" w:cs="Times New Roman"/>
          <w:sz w:val="24"/>
          <w:szCs w:val="24"/>
        </w:rPr>
        <w:t xml:space="preserve">. </w:t>
      </w:r>
      <w:r w:rsidR="00436573">
        <w:rPr>
          <w:rFonts w:ascii="Times New Roman" w:hAnsi="Times New Roman" w:cs="Times New Roman"/>
          <w:sz w:val="24"/>
          <w:szCs w:val="24"/>
        </w:rPr>
        <w:t>La bellezza non nasce più dalla morte in modo spontaneo, ma grazie all’atto premeditato del poeta</w:t>
      </w:r>
      <w:r w:rsidR="007A61F8">
        <w:rPr>
          <w:rFonts w:ascii="Times New Roman" w:hAnsi="Times New Roman" w:cs="Times New Roman"/>
          <w:sz w:val="24"/>
          <w:szCs w:val="24"/>
        </w:rPr>
        <w:t>,</w:t>
      </w:r>
      <w:r w:rsidR="00436573">
        <w:rPr>
          <w:rFonts w:ascii="Times New Roman" w:hAnsi="Times New Roman" w:cs="Times New Roman"/>
          <w:sz w:val="24"/>
          <w:szCs w:val="24"/>
        </w:rPr>
        <w:t xml:space="preserve"> che si serve dell’omicidio come mezzo per creare arte</w:t>
      </w:r>
      <w:r w:rsidR="00115677">
        <w:rPr>
          <w:rFonts w:ascii="Times New Roman" w:hAnsi="Times New Roman" w:cs="Times New Roman"/>
          <w:sz w:val="24"/>
          <w:szCs w:val="24"/>
        </w:rPr>
        <w:t>: egli è detentore di un potere assoluto, in grado di decidere sulla vita e la morte di un uomo che “non ha voce in capitolo […] [e] non ha più personalità di un aquilone; è solo una vittima di cui il poeta può star certo”</w:t>
      </w:r>
      <w:r w:rsidR="00437BDD">
        <w:rPr>
          <w:rStyle w:val="Rimandonotaapidipagina"/>
          <w:rFonts w:ascii="Times New Roman" w:hAnsi="Times New Roman" w:cs="Times New Roman"/>
          <w:sz w:val="24"/>
          <w:szCs w:val="24"/>
        </w:rPr>
        <w:footnoteReference w:id="177"/>
      </w:r>
      <w:r w:rsidR="00902207">
        <w:rPr>
          <w:rFonts w:ascii="Times New Roman" w:hAnsi="Times New Roman" w:cs="Times New Roman"/>
          <w:sz w:val="24"/>
          <w:szCs w:val="24"/>
        </w:rPr>
        <w:t xml:space="preserve"> (“</w:t>
      </w:r>
      <w:r w:rsidR="00902207" w:rsidRPr="00902207">
        <w:rPr>
          <w:rFonts w:ascii="Times New Roman" w:hAnsi="Times New Roman" w:cs="Times New Roman"/>
          <w:sz w:val="24"/>
          <w:szCs w:val="24"/>
        </w:rPr>
        <w:t xml:space="preserve">Wind </w:t>
      </w:r>
      <w:proofErr w:type="spellStart"/>
      <w:r w:rsidR="00902207" w:rsidRPr="00902207">
        <w:rPr>
          <w:rFonts w:ascii="Times New Roman" w:hAnsi="Times New Roman" w:cs="Times New Roman"/>
          <w:sz w:val="24"/>
          <w:szCs w:val="24"/>
        </w:rPr>
        <w:t>would</w:t>
      </w:r>
      <w:proofErr w:type="spellEnd"/>
      <w:r w:rsidR="00902207" w:rsidRPr="00902207">
        <w:rPr>
          <w:rFonts w:ascii="Times New Roman" w:hAnsi="Times New Roman" w:cs="Times New Roman"/>
          <w:sz w:val="24"/>
          <w:szCs w:val="24"/>
        </w:rPr>
        <w:t xml:space="preserve"> make </w:t>
      </w:r>
      <w:proofErr w:type="spellStart"/>
      <w:r w:rsidR="00902207" w:rsidRPr="00902207">
        <w:rPr>
          <w:rFonts w:ascii="Times New Roman" w:hAnsi="Times New Roman" w:cs="Times New Roman"/>
          <w:sz w:val="24"/>
          <w:szCs w:val="24"/>
        </w:rPr>
        <w:t>him</w:t>
      </w:r>
      <w:proofErr w:type="spellEnd"/>
      <w:r w:rsidR="00902207" w:rsidRPr="00902207">
        <w:rPr>
          <w:rFonts w:ascii="Times New Roman" w:hAnsi="Times New Roman" w:cs="Times New Roman"/>
          <w:sz w:val="24"/>
          <w:szCs w:val="24"/>
        </w:rPr>
        <w:t xml:space="preserve"> / part of </w:t>
      </w:r>
      <w:proofErr w:type="spellStart"/>
      <w:r w:rsidR="00902207" w:rsidRPr="00902207">
        <w:rPr>
          <w:rFonts w:ascii="Times New Roman" w:hAnsi="Times New Roman" w:cs="Times New Roman"/>
          <w:sz w:val="24"/>
          <w:szCs w:val="24"/>
        </w:rPr>
        <w:t>song</w:t>
      </w:r>
      <w:proofErr w:type="spellEnd"/>
      <w:r w:rsidR="00902207" w:rsidRPr="00902207">
        <w:rPr>
          <w:rFonts w:ascii="Times New Roman" w:hAnsi="Times New Roman" w:cs="Times New Roman"/>
          <w:sz w:val="24"/>
          <w:szCs w:val="24"/>
        </w:rPr>
        <w:t xml:space="preserve">, / and </w:t>
      </w:r>
      <w:proofErr w:type="spellStart"/>
      <w:r w:rsidR="00902207" w:rsidRPr="00902207">
        <w:rPr>
          <w:rFonts w:ascii="Times New Roman" w:hAnsi="Times New Roman" w:cs="Times New Roman"/>
          <w:sz w:val="24"/>
          <w:szCs w:val="24"/>
        </w:rPr>
        <w:t>rain</w:t>
      </w:r>
      <w:proofErr w:type="spellEnd"/>
      <w:r w:rsidR="00902207" w:rsidRPr="00902207">
        <w:rPr>
          <w:rFonts w:ascii="Times New Roman" w:hAnsi="Times New Roman" w:cs="Times New Roman"/>
          <w:sz w:val="24"/>
          <w:szCs w:val="24"/>
        </w:rPr>
        <w:t xml:space="preserve"> </w:t>
      </w:r>
      <w:proofErr w:type="spellStart"/>
      <w:r w:rsidR="00902207" w:rsidRPr="00902207">
        <w:rPr>
          <w:rFonts w:ascii="Times New Roman" w:hAnsi="Times New Roman" w:cs="Times New Roman"/>
          <w:sz w:val="24"/>
          <w:szCs w:val="24"/>
        </w:rPr>
        <w:t>would</w:t>
      </w:r>
      <w:proofErr w:type="spellEnd"/>
      <w:r w:rsidR="00902207" w:rsidRPr="00902207">
        <w:rPr>
          <w:rFonts w:ascii="Times New Roman" w:hAnsi="Times New Roman" w:cs="Times New Roman"/>
          <w:sz w:val="24"/>
          <w:szCs w:val="24"/>
        </w:rPr>
        <w:t xml:space="preserve"> </w:t>
      </w:r>
      <w:proofErr w:type="spellStart"/>
      <w:r w:rsidR="00902207" w:rsidRPr="00902207">
        <w:rPr>
          <w:rFonts w:ascii="Times New Roman" w:hAnsi="Times New Roman" w:cs="Times New Roman"/>
          <w:sz w:val="24"/>
          <w:szCs w:val="24"/>
        </w:rPr>
        <w:t>cling</w:t>
      </w:r>
      <w:proofErr w:type="spellEnd"/>
      <w:r w:rsidR="00902207" w:rsidRPr="00902207">
        <w:rPr>
          <w:rFonts w:ascii="Times New Roman" w:hAnsi="Times New Roman" w:cs="Times New Roman"/>
          <w:sz w:val="24"/>
          <w:szCs w:val="24"/>
        </w:rPr>
        <w:t xml:space="preserve"> / like </w:t>
      </w:r>
      <w:proofErr w:type="spellStart"/>
      <w:r w:rsidR="00902207" w:rsidRPr="00902207">
        <w:rPr>
          <w:rFonts w:ascii="Times New Roman" w:hAnsi="Times New Roman" w:cs="Times New Roman"/>
          <w:sz w:val="24"/>
          <w:szCs w:val="24"/>
        </w:rPr>
        <w:t>tiny</w:t>
      </w:r>
      <w:proofErr w:type="spellEnd"/>
      <w:r w:rsidR="00902207" w:rsidRPr="00902207">
        <w:rPr>
          <w:rFonts w:ascii="Times New Roman" w:hAnsi="Times New Roman" w:cs="Times New Roman"/>
          <w:sz w:val="24"/>
          <w:szCs w:val="24"/>
        </w:rPr>
        <w:t xml:space="preserve"> </w:t>
      </w:r>
      <w:proofErr w:type="spellStart"/>
      <w:r w:rsidR="00902207" w:rsidRPr="00902207">
        <w:rPr>
          <w:rFonts w:ascii="Times New Roman" w:hAnsi="Times New Roman" w:cs="Times New Roman"/>
          <w:sz w:val="24"/>
          <w:szCs w:val="24"/>
        </w:rPr>
        <w:t>crystal</w:t>
      </w:r>
      <w:proofErr w:type="spellEnd"/>
      <w:r w:rsidR="00902207" w:rsidRPr="00902207">
        <w:rPr>
          <w:rFonts w:ascii="Times New Roman" w:hAnsi="Times New Roman" w:cs="Times New Roman"/>
          <w:sz w:val="24"/>
          <w:szCs w:val="24"/>
        </w:rPr>
        <w:t xml:space="preserve"> worlds // </w:t>
      </w:r>
      <w:proofErr w:type="spellStart"/>
      <w:r w:rsidR="00902207" w:rsidRPr="00902207">
        <w:rPr>
          <w:rFonts w:ascii="Times New Roman" w:hAnsi="Times New Roman" w:cs="Times New Roman"/>
          <w:sz w:val="24"/>
          <w:szCs w:val="24"/>
        </w:rPr>
        <w:t>upon</w:t>
      </w:r>
      <w:proofErr w:type="spellEnd"/>
      <w:r w:rsidR="00902207" w:rsidRPr="00902207">
        <w:rPr>
          <w:rFonts w:ascii="Times New Roman" w:hAnsi="Times New Roman" w:cs="Times New Roman"/>
          <w:sz w:val="24"/>
          <w:szCs w:val="24"/>
        </w:rPr>
        <w:t xml:space="preserve"> </w:t>
      </w:r>
      <w:proofErr w:type="spellStart"/>
      <w:r w:rsidR="00902207" w:rsidRPr="00902207">
        <w:rPr>
          <w:rFonts w:ascii="Times New Roman" w:hAnsi="Times New Roman" w:cs="Times New Roman"/>
          <w:sz w:val="24"/>
          <w:szCs w:val="24"/>
        </w:rPr>
        <w:t>his</w:t>
      </w:r>
      <w:proofErr w:type="spellEnd"/>
      <w:r w:rsidR="00902207" w:rsidRPr="00902207">
        <w:rPr>
          <w:rFonts w:ascii="Times New Roman" w:hAnsi="Times New Roman" w:cs="Times New Roman"/>
          <w:sz w:val="24"/>
          <w:szCs w:val="24"/>
        </w:rPr>
        <w:t xml:space="preserve"> </w:t>
      </w:r>
      <w:proofErr w:type="spellStart"/>
      <w:r w:rsidR="00902207" w:rsidRPr="00902207">
        <w:rPr>
          <w:rFonts w:ascii="Times New Roman" w:hAnsi="Times New Roman" w:cs="Times New Roman"/>
          <w:sz w:val="24"/>
          <w:szCs w:val="24"/>
        </w:rPr>
        <w:t>branch</w:t>
      </w:r>
      <w:proofErr w:type="spellEnd"/>
      <w:r w:rsidR="00902207" w:rsidRPr="00902207">
        <w:rPr>
          <w:rFonts w:ascii="Times New Roman" w:hAnsi="Times New Roman" w:cs="Times New Roman"/>
          <w:sz w:val="24"/>
          <w:szCs w:val="24"/>
        </w:rPr>
        <w:t xml:space="preserve"> / of </w:t>
      </w:r>
      <w:proofErr w:type="spellStart"/>
      <w:r w:rsidR="00902207" w:rsidRPr="00902207">
        <w:rPr>
          <w:rFonts w:ascii="Times New Roman" w:hAnsi="Times New Roman" w:cs="Times New Roman"/>
          <w:sz w:val="24"/>
          <w:szCs w:val="24"/>
        </w:rPr>
        <w:t>leaf</w:t>
      </w:r>
      <w:proofErr w:type="spellEnd"/>
      <w:r w:rsidR="00902207" w:rsidRPr="00902207">
        <w:rPr>
          <w:rFonts w:ascii="Times New Roman" w:hAnsi="Times New Roman" w:cs="Times New Roman"/>
          <w:sz w:val="24"/>
          <w:szCs w:val="24"/>
        </w:rPr>
        <w:t xml:space="preserve">-green </w:t>
      </w:r>
      <w:proofErr w:type="spellStart"/>
      <w:r w:rsidR="00902207" w:rsidRPr="00902207">
        <w:rPr>
          <w:rFonts w:ascii="Times New Roman" w:hAnsi="Times New Roman" w:cs="Times New Roman"/>
          <w:sz w:val="24"/>
          <w:szCs w:val="24"/>
        </w:rPr>
        <w:t>skies</w:t>
      </w:r>
      <w:proofErr w:type="spellEnd"/>
      <w:r w:rsidR="00902207">
        <w:rPr>
          <w:rFonts w:ascii="Times New Roman" w:hAnsi="Times New Roman" w:cs="Times New Roman"/>
          <w:sz w:val="24"/>
          <w:szCs w:val="24"/>
        </w:rPr>
        <w:t xml:space="preserve"> […] </w:t>
      </w:r>
      <w:r w:rsidR="00902207" w:rsidRPr="00902207">
        <w:rPr>
          <w:rFonts w:ascii="Times New Roman" w:hAnsi="Times New Roman" w:cs="Times New Roman"/>
          <w:sz w:val="24"/>
          <w:szCs w:val="24"/>
        </w:rPr>
        <w:t xml:space="preserve">O </w:t>
      </w:r>
      <w:proofErr w:type="spellStart"/>
      <w:r w:rsidR="00902207" w:rsidRPr="00902207">
        <w:rPr>
          <w:rFonts w:ascii="Times New Roman" w:hAnsi="Times New Roman" w:cs="Times New Roman"/>
          <w:sz w:val="24"/>
          <w:szCs w:val="24"/>
        </w:rPr>
        <w:t>my</w:t>
      </w:r>
      <w:proofErr w:type="spellEnd"/>
      <w:r w:rsidR="00902207" w:rsidRPr="00902207">
        <w:rPr>
          <w:rFonts w:ascii="Times New Roman" w:hAnsi="Times New Roman" w:cs="Times New Roman"/>
          <w:sz w:val="24"/>
          <w:szCs w:val="24"/>
        </w:rPr>
        <w:t xml:space="preserve"> </w:t>
      </w:r>
      <w:proofErr w:type="spellStart"/>
      <w:r w:rsidR="00902207" w:rsidRPr="00902207">
        <w:rPr>
          <w:rFonts w:ascii="Times New Roman" w:hAnsi="Times New Roman" w:cs="Times New Roman"/>
          <w:sz w:val="24"/>
          <w:szCs w:val="24"/>
        </w:rPr>
        <w:t>victim</w:t>
      </w:r>
      <w:proofErr w:type="spellEnd"/>
      <w:r w:rsidR="00902207" w:rsidRPr="00902207">
        <w:rPr>
          <w:rFonts w:ascii="Times New Roman" w:hAnsi="Times New Roman" w:cs="Times New Roman"/>
          <w:sz w:val="24"/>
          <w:szCs w:val="24"/>
        </w:rPr>
        <w:t xml:space="preserve">, / </w:t>
      </w:r>
      <w:proofErr w:type="spellStart"/>
      <w:r w:rsidR="00902207" w:rsidRPr="00902207">
        <w:rPr>
          <w:rFonts w:ascii="Times New Roman" w:hAnsi="Times New Roman" w:cs="Times New Roman"/>
          <w:sz w:val="24"/>
          <w:szCs w:val="24"/>
        </w:rPr>
        <w:t>you</w:t>
      </w:r>
      <w:proofErr w:type="spellEnd"/>
      <w:r w:rsidR="00902207" w:rsidRPr="00902207">
        <w:rPr>
          <w:rFonts w:ascii="Times New Roman" w:hAnsi="Times New Roman" w:cs="Times New Roman"/>
          <w:sz w:val="24"/>
          <w:szCs w:val="24"/>
        </w:rPr>
        <w:t xml:space="preserve"> </w:t>
      </w:r>
      <w:proofErr w:type="spellStart"/>
      <w:r w:rsidR="00902207" w:rsidRPr="00902207">
        <w:rPr>
          <w:rFonts w:ascii="Times New Roman" w:hAnsi="Times New Roman" w:cs="Times New Roman"/>
          <w:sz w:val="24"/>
          <w:szCs w:val="24"/>
        </w:rPr>
        <w:t>would</w:t>
      </w:r>
      <w:proofErr w:type="spellEnd"/>
      <w:r w:rsidR="00902207" w:rsidRPr="00902207">
        <w:rPr>
          <w:rFonts w:ascii="Times New Roman" w:hAnsi="Times New Roman" w:cs="Times New Roman"/>
          <w:sz w:val="24"/>
          <w:szCs w:val="24"/>
        </w:rPr>
        <w:t xml:space="preserve"> </w:t>
      </w:r>
      <w:proofErr w:type="spellStart"/>
      <w:r w:rsidR="00902207" w:rsidRPr="00902207">
        <w:rPr>
          <w:rFonts w:ascii="Times New Roman" w:hAnsi="Times New Roman" w:cs="Times New Roman"/>
          <w:sz w:val="24"/>
          <w:szCs w:val="24"/>
        </w:rPr>
        <w:t>grow</w:t>
      </w:r>
      <w:proofErr w:type="spellEnd"/>
      <w:r w:rsidR="00902207" w:rsidRPr="00902207">
        <w:rPr>
          <w:rFonts w:ascii="Times New Roman" w:hAnsi="Times New Roman" w:cs="Times New Roman"/>
          <w:sz w:val="24"/>
          <w:szCs w:val="24"/>
        </w:rPr>
        <w:t xml:space="preserve"> </w:t>
      </w:r>
      <w:proofErr w:type="spellStart"/>
      <w:r w:rsidR="00902207" w:rsidRPr="00902207">
        <w:rPr>
          <w:rFonts w:ascii="Times New Roman" w:hAnsi="Times New Roman" w:cs="Times New Roman"/>
          <w:sz w:val="24"/>
          <w:szCs w:val="24"/>
        </w:rPr>
        <w:t>your</w:t>
      </w:r>
      <w:proofErr w:type="spellEnd"/>
      <w:r w:rsidR="00902207" w:rsidRPr="00902207">
        <w:rPr>
          <w:rFonts w:ascii="Times New Roman" w:hAnsi="Times New Roman" w:cs="Times New Roman"/>
          <w:sz w:val="24"/>
          <w:szCs w:val="24"/>
        </w:rPr>
        <w:t xml:space="preserve"> season / </w:t>
      </w:r>
      <w:proofErr w:type="spellStart"/>
      <w:r w:rsidR="00902207" w:rsidRPr="00902207">
        <w:rPr>
          <w:rFonts w:ascii="Times New Roman" w:hAnsi="Times New Roman" w:cs="Times New Roman"/>
          <w:sz w:val="24"/>
          <w:szCs w:val="24"/>
        </w:rPr>
        <w:t>as</w:t>
      </w:r>
      <w:proofErr w:type="spellEnd"/>
      <w:r w:rsidR="00902207" w:rsidRPr="00902207">
        <w:rPr>
          <w:rFonts w:ascii="Times New Roman" w:hAnsi="Times New Roman" w:cs="Times New Roman"/>
          <w:sz w:val="24"/>
          <w:szCs w:val="24"/>
        </w:rPr>
        <w:t xml:space="preserve"> I </w:t>
      </w:r>
      <w:proofErr w:type="spellStart"/>
      <w:r w:rsidR="00902207" w:rsidRPr="00902207">
        <w:rPr>
          <w:rFonts w:ascii="Times New Roman" w:hAnsi="Times New Roman" w:cs="Times New Roman"/>
          <w:sz w:val="24"/>
          <w:szCs w:val="24"/>
        </w:rPr>
        <w:t>grew</w:t>
      </w:r>
      <w:proofErr w:type="spellEnd"/>
      <w:r w:rsidR="00902207" w:rsidRPr="00902207">
        <w:rPr>
          <w:rFonts w:ascii="Times New Roman" w:hAnsi="Times New Roman" w:cs="Times New Roman"/>
          <w:sz w:val="24"/>
          <w:szCs w:val="24"/>
        </w:rPr>
        <w:t xml:space="preserve"> mine, / under the </w:t>
      </w:r>
      <w:proofErr w:type="spellStart"/>
      <w:r w:rsidR="00902207" w:rsidRPr="00902207">
        <w:rPr>
          <w:rFonts w:ascii="Times New Roman" w:hAnsi="Times New Roman" w:cs="Times New Roman"/>
          <w:sz w:val="24"/>
          <w:szCs w:val="24"/>
        </w:rPr>
        <w:t>spell</w:t>
      </w:r>
      <w:proofErr w:type="spellEnd"/>
      <w:r w:rsidR="00902207" w:rsidRPr="00902207">
        <w:rPr>
          <w:rFonts w:ascii="Times New Roman" w:hAnsi="Times New Roman" w:cs="Times New Roman"/>
          <w:sz w:val="24"/>
          <w:szCs w:val="24"/>
        </w:rPr>
        <w:t xml:space="preserve"> of </w:t>
      </w:r>
      <w:proofErr w:type="spellStart"/>
      <w:r w:rsidR="00902207" w:rsidRPr="00902207">
        <w:rPr>
          <w:rFonts w:ascii="Times New Roman" w:hAnsi="Times New Roman" w:cs="Times New Roman"/>
          <w:sz w:val="24"/>
          <w:szCs w:val="24"/>
        </w:rPr>
        <w:t>growth</w:t>
      </w:r>
      <w:proofErr w:type="spellEnd"/>
      <w:r w:rsidR="00902207" w:rsidRPr="00902207">
        <w:rPr>
          <w:rFonts w:ascii="Times New Roman" w:hAnsi="Times New Roman" w:cs="Times New Roman"/>
          <w:sz w:val="24"/>
          <w:szCs w:val="24"/>
        </w:rPr>
        <w:t xml:space="preserve">, // an </w:t>
      </w:r>
      <w:proofErr w:type="spellStart"/>
      <w:r w:rsidR="00902207" w:rsidRPr="00902207">
        <w:rPr>
          <w:rFonts w:ascii="Times New Roman" w:hAnsi="Times New Roman" w:cs="Times New Roman"/>
          <w:sz w:val="24"/>
          <w:szCs w:val="24"/>
        </w:rPr>
        <w:t>instrument</w:t>
      </w:r>
      <w:proofErr w:type="spellEnd"/>
      <w:r w:rsidR="00902207" w:rsidRPr="00902207">
        <w:rPr>
          <w:rFonts w:ascii="Times New Roman" w:hAnsi="Times New Roman" w:cs="Times New Roman"/>
          <w:sz w:val="24"/>
          <w:szCs w:val="24"/>
        </w:rPr>
        <w:t xml:space="preserve"> / of the blue </w:t>
      </w:r>
      <w:proofErr w:type="spellStart"/>
      <w:r w:rsidR="00902207" w:rsidRPr="00902207">
        <w:rPr>
          <w:rFonts w:ascii="Times New Roman" w:hAnsi="Times New Roman" w:cs="Times New Roman"/>
          <w:sz w:val="24"/>
          <w:szCs w:val="24"/>
        </w:rPr>
        <w:t>sky</w:t>
      </w:r>
      <w:proofErr w:type="spellEnd"/>
      <w:r w:rsidR="00902207" w:rsidRPr="00902207">
        <w:rPr>
          <w:rFonts w:ascii="Times New Roman" w:hAnsi="Times New Roman" w:cs="Times New Roman"/>
          <w:sz w:val="24"/>
          <w:szCs w:val="24"/>
        </w:rPr>
        <w:t xml:space="preserve">, / an </w:t>
      </w:r>
      <w:proofErr w:type="spellStart"/>
      <w:r w:rsidR="00902207" w:rsidRPr="00902207">
        <w:rPr>
          <w:rFonts w:ascii="Times New Roman" w:hAnsi="Times New Roman" w:cs="Times New Roman"/>
          <w:sz w:val="24"/>
          <w:szCs w:val="24"/>
        </w:rPr>
        <w:t>instrument</w:t>
      </w:r>
      <w:proofErr w:type="spellEnd"/>
      <w:r w:rsidR="00902207" w:rsidRPr="00902207">
        <w:rPr>
          <w:rFonts w:ascii="Times New Roman" w:hAnsi="Times New Roman" w:cs="Times New Roman"/>
          <w:sz w:val="24"/>
          <w:szCs w:val="24"/>
        </w:rPr>
        <w:t xml:space="preserve"> of the sun, / a </w:t>
      </w:r>
      <w:proofErr w:type="spellStart"/>
      <w:r w:rsidR="00902207" w:rsidRPr="00902207">
        <w:rPr>
          <w:rFonts w:ascii="Times New Roman" w:hAnsi="Times New Roman" w:cs="Times New Roman"/>
          <w:sz w:val="24"/>
          <w:szCs w:val="24"/>
        </w:rPr>
        <w:t>palm</w:t>
      </w:r>
      <w:proofErr w:type="spellEnd"/>
      <w:r w:rsidR="00902207" w:rsidRPr="00902207">
        <w:rPr>
          <w:rFonts w:ascii="Times New Roman" w:hAnsi="Times New Roman" w:cs="Times New Roman"/>
          <w:sz w:val="24"/>
          <w:szCs w:val="24"/>
        </w:rPr>
        <w:t xml:space="preserve"> </w:t>
      </w:r>
      <w:proofErr w:type="spellStart"/>
      <w:r w:rsidR="00902207" w:rsidRPr="00902207">
        <w:rPr>
          <w:rFonts w:ascii="Times New Roman" w:hAnsi="Times New Roman" w:cs="Times New Roman"/>
          <w:sz w:val="24"/>
          <w:szCs w:val="24"/>
        </w:rPr>
        <w:t>above</w:t>
      </w:r>
      <w:proofErr w:type="spellEnd"/>
      <w:r w:rsidR="00902207" w:rsidRPr="00902207">
        <w:rPr>
          <w:rFonts w:ascii="Times New Roman" w:hAnsi="Times New Roman" w:cs="Times New Roman"/>
          <w:sz w:val="24"/>
          <w:szCs w:val="24"/>
        </w:rPr>
        <w:t xml:space="preserve"> the dark, </w:t>
      </w:r>
      <w:proofErr w:type="spellStart"/>
      <w:r w:rsidR="00902207" w:rsidRPr="00902207">
        <w:rPr>
          <w:rFonts w:ascii="Times New Roman" w:hAnsi="Times New Roman" w:cs="Times New Roman"/>
          <w:sz w:val="24"/>
          <w:szCs w:val="24"/>
        </w:rPr>
        <w:t>splendid</w:t>
      </w:r>
      <w:proofErr w:type="spellEnd"/>
      <w:r w:rsidR="00902207" w:rsidRPr="00902207">
        <w:rPr>
          <w:rFonts w:ascii="Times New Roman" w:hAnsi="Times New Roman" w:cs="Times New Roman"/>
          <w:sz w:val="24"/>
          <w:szCs w:val="24"/>
        </w:rPr>
        <w:t xml:space="preserve"> </w:t>
      </w:r>
      <w:proofErr w:type="spellStart"/>
      <w:r w:rsidR="00902207" w:rsidRPr="00902207">
        <w:rPr>
          <w:rFonts w:ascii="Times New Roman" w:hAnsi="Times New Roman" w:cs="Times New Roman"/>
          <w:sz w:val="24"/>
          <w:szCs w:val="24"/>
        </w:rPr>
        <w:t>eyes</w:t>
      </w:r>
      <w:proofErr w:type="spellEnd"/>
      <w:r w:rsidR="00902207">
        <w:rPr>
          <w:rFonts w:ascii="Times New Roman" w:hAnsi="Times New Roman" w:cs="Times New Roman"/>
          <w:sz w:val="24"/>
          <w:szCs w:val="24"/>
        </w:rPr>
        <w:t>”; “</w:t>
      </w:r>
      <w:r w:rsidR="00902207" w:rsidRPr="00902207">
        <w:rPr>
          <w:rFonts w:ascii="Times New Roman" w:hAnsi="Times New Roman" w:cs="Times New Roman"/>
          <w:sz w:val="24"/>
          <w:szCs w:val="24"/>
        </w:rPr>
        <w:t>Il vento ne farebbe / parte di una canzone, / e la pioggia tintinnerebbe / come piccoli mondi di cristallo // sul suo ramo / di cieli di germogli</w:t>
      </w:r>
      <w:r w:rsidR="00902207">
        <w:rPr>
          <w:rFonts w:ascii="Times New Roman" w:hAnsi="Times New Roman" w:cs="Times New Roman"/>
          <w:sz w:val="24"/>
          <w:szCs w:val="24"/>
        </w:rPr>
        <w:t xml:space="preserve"> […] </w:t>
      </w:r>
      <w:r w:rsidR="00902207" w:rsidRPr="00902207">
        <w:rPr>
          <w:rFonts w:ascii="Times New Roman" w:hAnsi="Times New Roman" w:cs="Times New Roman"/>
          <w:sz w:val="24"/>
          <w:szCs w:val="24"/>
        </w:rPr>
        <w:lastRenderedPageBreak/>
        <w:t>O mia vittima, / faresti crescere la tua stagione / come io ho cresciuto la mia, / sotto l’incantesimo della crescita, // strumento / del cielo azzurro, / strumento del sole, / un palmo sopra gli scuri, splendidi occhi</w:t>
      </w:r>
      <w:r w:rsidR="00902207">
        <w:rPr>
          <w:rFonts w:ascii="Times New Roman" w:hAnsi="Times New Roman" w:cs="Times New Roman"/>
          <w:sz w:val="24"/>
          <w:szCs w:val="24"/>
        </w:rPr>
        <w:t>”).</w:t>
      </w:r>
      <w:r w:rsidR="00F332A7">
        <w:rPr>
          <w:rFonts w:ascii="Times New Roman" w:hAnsi="Times New Roman" w:cs="Times New Roman"/>
          <w:sz w:val="24"/>
          <w:szCs w:val="24"/>
        </w:rPr>
        <w:t xml:space="preserve"> L’uomo ucciso non è altro che uno strumento, un mezzo, un materiale grezzo che viene plasmato da Cohen, attraverso un assassinio che si fa atto creativo, in poesia e bellezza</w:t>
      </w:r>
      <w:r w:rsidR="000C5DE3">
        <w:rPr>
          <w:rFonts w:ascii="Times New Roman" w:hAnsi="Times New Roman" w:cs="Times New Roman"/>
          <w:sz w:val="24"/>
          <w:szCs w:val="24"/>
        </w:rPr>
        <w:t xml:space="preserve">, </w:t>
      </w:r>
      <w:r w:rsidR="00902207">
        <w:rPr>
          <w:rFonts w:ascii="Times New Roman" w:hAnsi="Times New Roman" w:cs="Times New Roman"/>
          <w:sz w:val="24"/>
          <w:szCs w:val="24"/>
        </w:rPr>
        <w:t>secondo</w:t>
      </w:r>
      <w:r w:rsidR="000C5DE3">
        <w:rPr>
          <w:rFonts w:ascii="Times New Roman" w:hAnsi="Times New Roman" w:cs="Times New Roman"/>
          <w:sz w:val="24"/>
          <w:szCs w:val="24"/>
        </w:rPr>
        <w:t xml:space="preserve"> una concezione vicina al De </w:t>
      </w:r>
      <w:proofErr w:type="spellStart"/>
      <w:r w:rsidR="000C5DE3">
        <w:rPr>
          <w:rFonts w:ascii="Times New Roman" w:hAnsi="Times New Roman" w:cs="Times New Roman"/>
          <w:sz w:val="24"/>
          <w:szCs w:val="24"/>
        </w:rPr>
        <w:t>Quincey</w:t>
      </w:r>
      <w:proofErr w:type="spellEnd"/>
      <w:r w:rsidR="000C5DE3">
        <w:rPr>
          <w:rFonts w:ascii="Times New Roman" w:hAnsi="Times New Roman" w:cs="Times New Roman"/>
          <w:sz w:val="24"/>
          <w:szCs w:val="24"/>
        </w:rPr>
        <w:t xml:space="preserve"> dell’</w:t>
      </w:r>
      <w:r w:rsidR="000C5DE3" w:rsidRPr="000C5DE3">
        <w:rPr>
          <w:rFonts w:ascii="Times New Roman" w:hAnsi="Times New Roman" w:cs="Times New Roman"/>
          <w:i/>
          <w:sz w:val="24"/>
          <w:szCs w:val="24"/>
        </w:rPr>
        <w:t>Assassinio come una delle belle arti</w:t>
      </w:r>
      <w:r w:rsidR="000C5DE3">
        <w:rPr>
          <w:rFonts w:ascii="Times New Roman" w:hAnsi="Times New Roman" w:cs="Times New Roman"/>
          <w:i/>
          <w:sz w:val="24"/>
          <w:szCs w:val="24"/>
        </w:rPr>
        <w:t xml:space="preserve"> </w:t>
      </w:r>
      <w:r w:rsidR="000C5DE3">
        <w:rPr>
          <w:rFonts w:ascii="Times New Roman" w:hAnsi="Times New Roman" w:cs="Times New Roman"/>
          <w:sz w:val="24"/>
          <w:szCs w:val="24"/>
        </w:rPr>
        <w:t>(1827)</w:t>
      </w:r>
      <w:r w:rsidR="00A449AE">
        <w:rPr>
          <w:rFonts w:ascii="Times New Roman" w:hAnsi="Times New Roman" w:cs="Times New Roman"/>
          <w:sz w:val="24"/>
          <w:szCs w:val="24"/>
        </w:rPr>
        <w:t>;</w:t>
      </w:r>
      <w:r w:rsidR="00F332A7">
        <w:rPr>
          <w:rFonts w:ascii="Times New Roman" w:hAnsi="Times New Roman" w:cs="Times New Roman"/>
          <w:sz w:val="24"/>
          <w:szCs w:val="24"/>
        </w:rPr>
        <w:t xml:space="preserve"> egli </w:t>
      </w:r>
      <w:r w:rsidR="00A449AE">
        <w:rPr>
          <w:rFonts w:ascii="Times New Roman" w:hAnsi="Times New Roman" w:cs="Times New Roman"/>
          <w:sz w:val="24"/>
          <w:szCs w:val="24"/>
        </w:rPr>
        <w:t xml:space="preserve">subisce una sorta di doppia metamorfosi, mutandosi da un lato in </w:t>
      </w:r>
      <w:r w:rsidR="002D1869">
        <w:rPr>
          <w:rFonts w:ascii="Times New Roman" w:hAnsi="Times New Roman" w:cs="Times New Roman"/>
          <w:sz w:val="24"/>
          <w:szCs w:val="24"/>
        </w:rPr>
        <w:t xml:space="preserve">vari </w:t>
      </w:r>
      <w:r w:rsidR="00A449AE">
        <w:rPr>
          <w:rFonts w:ascii="Times New Roman" w:hAnsi="Times New Roman" w:cs="Times New Roman"/>
          <w:sz w:val="24"/>
          <w:szCs w:val="24"/>
        </w:rPr>
        <w:t xml:space="preserve">elementi naturali, dall’altro, soprattutto, in espressioni artistiche: diviene “part of a </w:t>
      </w:r>
      <w:proofErr w:type="spellStart"/>
      <w:r w:rsidR="00A449AE">
        <w:rPr>
          <w:rFonts w:ascii="Times New Roman" w:hAnsi="Times New Roman" w:cs="Times New Roman"/>
          <w:sz w:val="24"/>
          <w:szCs w:val="24"/>
        </w:rPr>
        <w:t>song</w:t>
      </w:r>
      <w:proofErr w:type="spellEnd"/>
      <w:r w:rsidR="00A449AE">
        <w:rPr>
          <w:rFonts w:ascii="Times New Roman" w:hAnsi="Times New Roman" w:cs="Times New Roman"/>
          <w:sz w:val="24"/>
          <w:szCs w:val="24"/>
        </w:rPr>
        <w:t>”</w:t>
      </w:r>
      <w:r w:rsidR="008C45AB">
        <w:rPr>
          <w:rFonts w:ascii="Times New Roman" w:hAnsi="Times New Roman" w:cs="Times New Roman"/>
          <w:sz w:val="24"/>
          <w:szCs w:val="24"/>
        </w:rPr>
        <w:t>,</w:t>
      </w:r>
      <w:r w:rsidR="00A449AE">
        <w:rPr>
          <w:rFonts w:ascii="Times New Roman" w:hAnsi="Times New Roman" w:cs="Times New Roman"/>
          <w:sz w:val="24"/>
          <w:szCs w:val="24"/>
        </w:rPr>
        <w:t xml:space="preserve"> e </w:t>
      </w:r>
      <w:r w:rsidR="008C45AB">
        <w:rPr>
          <w:rFonts w:ascii="Times New Roman" w:hAnsi="Times New Roman" w:cs="Times New Roman"/>
          <w:sz w:val="24"/>
          <w:szCs w:val="24"/>
        </w:rPr>
        <w:t>in conseguenza</w:t>
      </w:r>
      <w:r w:rsidR="00A449AE">
        <w:rPr>
          <w:rFonts w:ascii="Times New Roman" w:hAnsi="Times New Roman" w:cs="Times New Roman"/>
          <w:sz w:val="24"/>
          <w:szCs w:val="24"/>
        </w:rPr>
        <w:t xml:space="preserve"> della sua morte </w:t>
      </w:r>
      <w:r w:rsidR="002D1869">
        <w:rPr>
          <w:rFonts w:ascii="Times New Roman" w:hAnsi="Times New Roman" w:cs="Times New Roman"/>
          <w:sz w:val="24"/>
          <w:szCs w:val="24"/>
        </w:rPr>
        <w:t xml:space="preserve">si assiste alla </w:t>
      </w:r>
      <w:r w:rsidR="00A449AE">
        <w:rPr>
          <w:rFonts w:ascii="Times New Roman" w:hAnsi="Times New Roman" w:cs="Times New Roman"/>
          <w:sz w:val="24"/>
          <w:szCs w:val="24"/>
        </w:rPr>
        <w:t>nas</w:t>
      </w:r>
      <w:r w:rsidR="002D1869">
        <w:rPr>
          <w:rFonts w:ascii="Times New Roman" w:hAnsi="Times New Roman" w:cs="Times New Roman"/>
          <w:sz w:val="24"/>
          <w:szCs w:val="24"/>
        </w:rPr>
        <w:t>cita di</w:t>
      </w:r>
      <w:r w:rsidR="00A449AE">
        <w:rPr>
          <w:rFonts w:ascii="Times New Roman" w:hAnsi="Times New Roman" w:cs="Times New Roman"/>
          <w:sz w:val="24"/>
          <w:szCs w:val="24"/>
        </w:rPr>
        <w:t xml:space="preserve"> un intero nuovo linguaggio in grado di “</w:t>
      </w:r>
      <w:proofErr w:type="spellStart"/>
      <w:r w:rsidR="00A449AE">
        <w:rPr>
          <w:rFonts w:ascii="Times New Roman" w:hAnsi="Times New Roman" w:cs="Times New Roman"/>
          <w:sz w:val="24"/>
          <w:szCs w:val="24"/>
        </w:rPr>
        <w:t>anguish</w:t>
      </w:r>
      <w:proofErr w:type="spellEnd"/>
      <w:r w:rsidR="00A449AE">
        <w:rPr>
          <w:rFonts w:ascii="Times New Roman" w:hAnsi="Times New Roman" w:cs="Times New Roman"/>
          <w:sz w:val="24"/>
          <w:szCs w:val="24"/>
        </w:rPr>
        <w:t xml:space="preserve"> </w:t>
      </w:r>
      <w:proofErr w:type="spellStart"/>
      <w:r w:rsidR="00A449AE">
        <w:rPr>
          <w:rFonts w:ascii="Times New Roman" w:hAnsi="Times New Roman" w:cs="Times New Roman"/>
          <w:sz w:val="24"/>
          <w:szCs w:val="24"/>
        </w:rPr>
        <w:t>explain</w:t>
      </w:r>
      <w:proofErr w:type="spellEnd"/>
      <w:r w:rsidR="00A449AE">
        <w:rPr>
          <w:rFonts w:ascii="Times New Roman" w:hAnsi="Times New Roman" w:cs="Times New Roman"/>
          <w:sz w:val="24"/>
          <w:szCs w:val="24"/>
        </w:rPr>
        <w:t xml:space="preserve">, / </w:t>
      </w:r>
      <w:proofErr w:type="spellStart"/>
      <w:r w:rsidR="00A449AE">
        <w:rPr>
          <w:rFonts w:ascii="Times New Roman" w:hAnsi="Times New Roman" w:cs="Times New Roman"/>
          <w:sz w:val="24"/>
          <w:szCs w:val="24"/>
        </w:rPr>
        <w:t>sorrow</w:t>
      </w:r>
      <w:proofErr w:type="spellEnd"/>
      <w:r w:rsidR="00A449AE">
        <w:rPr>
          <w:rFonts w:ascii="Times New Roman" w:hAnsi="Times New Roman" w:cs="Times New Roman"/>
          <w:sz w:val="24"/>
          <w:szCs w:val="24"/>
        </w:rPr>
        <w:t xml:space="preserve"> </w:t>
      </w:r>
      <w:proofErr w:type="spellStart"/>
      <w:r w:rsidR="00A449AE">
        <w:rPr>
          <w:rFonts w:ascii="Times New Roman" w:hAnsi="Times New Roman" w:cs="Times New Roman"/>
          <w:sz w:val="24"/>
          <w:szCs w:val="24"/>
        </w:rPr>
        <w:t>relieve</w:t>
      </w:r>
      <w:proofErr w:type="spellEnd"/>
      <w:r w:rsidR="00A449AE">
        <w:rPr>
          <w:rFonts w:ascii="Times New Roman" w:hAnsi="Times New Roman" w:cs="Times New Roman"/>
          <w:sz w:val="24"/>
          <w:szCs w:val="24"/>
        </w:rPr>
        <w:t>”</w:t>
      </w:r>
      <w:r w:rsidR="005C56DA">
        <w:rPr>
          <w:rFonts w:ascii="Times New Roman" w:hAnsi="Times New Roman" w:cs="Times New Roman"/>
          <w:sz w:val="24"/>
          <w:szCs w:val="24"/>
        </w:rPr>
        <w:t xml:space="preserve"> (“</w:t>
      </w:r>
      <w:proofErr w:type="spellStart"/>
      <w:r w:rsidR="005C56DA" w:rsidRPr="005C56DA">
        <w:rPr>
          <w:rFonts w:ascii="Times New Roman" w:hAnsi="Times New Roman" w:cs="Times New Roman"/>
          <w:sz w:val="24"/>
          <w:szCs w:val="24"/>
        </w:rPr>
        <w:t>What</w:t>
      </w:r>
      <w:proofErr w:type="spellEnd"/>
      <w:r w:rsidR="005C56DA" w:rsidRPr="005C56DA">
        <w:rPr>
          <w:rFonts w:ascii="Times New Roman" w:hAnsi="Times New Roman" w:cs="Times New Roman"/>
          <w:sz w:val="24"/>
          <w:szCs w:val="24"/>
        </w:rPr>
        <w:t xml:space="preserve"> </w:t>
      </w:r>
      <w:proofErr w:type="spellStart"/>
      <w:r w:rsidR="005C56DA" w:rsidRPr="005C56DA">
        <w:rPr>
          <w:rFonts w:ascii="Times New Roman" w:hAnsi="Times New Roman" w:cs="Times New Roman"/>
          <w:sz w:val="24"/>
          <w:szCs w:val="24"/>
        </w:rPr>
        <w:t>language</w:t>
      </w:r>
      <w:proofErr w:type="spellEnd"/>
      <w:r w:rsidR="005C56DA" w:rsidRPr="005C56DA">
        <w:rPr>
          <w:rFonts w:ascii="Times New Roman" w:hAnsi="Times New Roman" w:cs="Times New Roman"/>
          <w:sz w:val="24"/>
          <w:szCs w:val="24"/>
        </w:rPr>
        <w:t xml:space="preserve"> the city </w:t>
      </w:r>
      <w:proofErr w:type="spellStart"/>
      <w:r w:rsidR="005C56DA" w:rsidRPr="005C56DA">
        <w:rPr>
          <w:rFonts w:ascii="Times New Roman" w:hAnsi="Times New Roman" w:cs="Times New Roman"/>
          <w:sz w:val="24"/>
          <w:szCs w:val="24"/>
        </w:rPr>
        <w:t>will</w:t>
      </w:r>
      <w:proofErr w:type="spellEnd"/>
      <w:r w:rsidR="005C56DA" w:rsidRPr="005C56DA">
        <w:rPr>
          <w:rFonts w:ascii="Times New Roman" w:hAnsi="Times New Roman" w:cs="Times New Roman"/>
          <w:sz w:val="24"/>
          <w:szCs w:val="24"/>
        </w:rPr>
        <w:t xml:space="preserve"> </w:t>
      </w:r>
      <w:proofErr w:type="spellStart"/>
      <w:r w:rsidR="005C56DA" w:rsidRPr="005C56DA">
        <w:rPr>
          <w:rFonts w:ascii="Times New Roman" w:hAnsi="Times New Roman" w:cs="Times New Roman"/>
          <w:sz w:val="24"/>
          <w:szCs w:val="24"/>
        </w:rPr>
        <w:t>hear</w:t>
      </w:r>
      <w:proofErr w:type="spellEnd"/>
      <w:r w:rsidR="005C56DA" w:rsidRPr="005C56DA">
        <w:rPr>
          <w:rFonts w:ascii="Times New Roman" w:hAnsi="Times New Roman" w:cs="Times New Roman"/>
          <w:sz w:val="24"/>
          <w:szCs w:val="24"/>
        </w:rPr>
        <w:t xml:space="preserve"> / </w:t>
      </w:r>
      <w:proofErr w:type="spellStart"/>
      <w:r w:rsidR="005C56DA" w:rsidRPr="005C56DA">
        <w:rPr>
          <w:rFonts w:ascii="Times New Roman" w:hAnsi="Times New Roman" w:cs="Times New Roman"/>
          <w:sz w:val="24"/>
          <w:szCs w:val="24"/>
        </w:rPr>
        <w:t>because</w:t>
      </w:r>
      <w:proofErr w:type="spellEnd"/>
      <w:r w:rsidR="005C56DA" w:rsidRPr="005C56DA">
        <w:rPr>
          <w:rFonts w:ascii="Times New Roman" w:hAnsi="Times New Roman" w:cs="Times New Roman"/>
          <w:sz w:val="24"/>
          <w:szCs w:val="24"/>
        </w:rPr>
        <w:t xml:space="preserve"> of </w:t>
      </w:r>
      <w:proofErr w:type="spellStart"/>
      <w:r w:rsidR="005C56DA" w:rsidRPr="005C56DA">
        <w:rPr>
          <w:rFonts w:ascii="Times New Roman" w:hAnsi="Times New Roman" w:cs="Times New Roman"/>
          <w:sz w:val="24"/>
          <w:szCs w:val="24"/>
        </w:rPr>
        <w:t>your</w:t>
      </w:r>
      <w:proofErr w:type="spellEnd"/>
      <w:r w:rsidR="005C56DA" w:rsidRPr="005C56DA">
        <w:rPr>
          <w:rFonts w:ascii="Times New Roman" w:hAnsi="Times New Roman" w:cs="Times New Roman"/>
          <w:sz w:val="24"/>
          <w:szCs w:val="24"/>
        </w:rPr>
        <w:t xml:space="preserve"> </w:t>
      </w:r>
      <w:proofErr w:type="spellStart"/>
      <w:r w:rsidR="005C56DA" w:rsidRPr="005C56DA">
        <w:rPr>
          <w:rFonts w:ascii="Times New Roman" w:hAnsi="Times New Roman" w:cs="Times New Roman"/>
          <w:sz w:val="24"/>
          <w:szCs w:val="24"/>
        </w:rPr>
        <w:t>death</w:t>
      </w:r>
      <w:proofErr w:type="spellEnd"/>
      <w:r w:rsidR="005C56DA" w:rsidRPr="005C56DA">
        <w:rPr>
          <w:rFonts w:ascii="Times New Roman" w:hAnsi="Times New Roman" w:cs="Times New Roman"/>
          <w:sz w:val="24"/>
          <w:szCs w:val="24"/>
        </w:rPr>
        <w:t xml:space="preserve">, / </w:t>
      </w:r>
      <w:proofErr w:type="spellStart"/>
      <w:r w:rsidR="005C56DA" w:rsidRPr="005C56DA">
        <w:rPr>
          <w:rFonts w:ascii="Times New Roman" w:hAnsi="Times New Roman" w:cs="Times New Roman"/>
          <w:sz w:val="24"/>
          <w:szCs w:val="24"/>
        </w:rPr>
        <w:t>anguish</w:t>
      </w:r>
      <w:proofErr w:type="spellEnd"/>
      <w:r w:rsidR="005C56DA" w:rsidRPr="005C56DA">
        <w:rPr>
          <w:rFonts w:ascii="Times New Roman" w:hAnsi="Times New Roman" w:cs="Times New Roman"/>
          <w:sz w:val="24"/>
          <w:szCs w:val="24"/>
        </w:rPr>
        <w:t xml:space="preserve"> </w:t>
      </w:r>
      <w:proofErr w:type="spellStart"/>
      <w:r w:rsidR="005C56DA" w:rsidRPr="005C56DA">
        <w:rPr>
          <w:rFonts w:ascii="Times New Roman" w:hAnsi="Times New Roman" w:cs="Times New Roman"/>
          <w:sz w:val="24"/>
          <w:szCs w:val="24"/>
        </w:rPr>
        <w:t>explain</w:t>
      </w:r>
      <w:proofErr w:type="spellEnd"/>
      <w:r w:rsidR="005C56DA" w:rsidRPr="005C56DA">
        <w:rPr>
          <w:rFonts w:ascii="Times New Roman" w:hAnsi="Times New Roman" w:cs="Times New Roman"/>
          <w:sz w:val="24"/>
          <w:szCs w:val="24"/>
        </w:rPr>
        <w:t xml:space="preserve">, / </w:t>
      </w:r>
      <w:proofErr w:type="spellStart"/>
      <w:r w:rsidR="005C56DA" w:rsidRPr="005C56DA">
        <w:rPr>
          <w:rFonts w:ascii="Times New Roman" w:hAnsi="Times New Roman" w:cs="Times New Roman"/>
          <w:sz w:val="24"/>
          <w:szCs w:val="24"/>
        </w:rPr>
        <w:t>sorrow</w:t>
      </w:r>
      <w:proofErr w:type="spellEnd"/>
      <w:r w:rsidR="005C56DA" w:rsidRPr="005C56DA">
        <w:rPr>
          <w:rFonts w:ascii="Times New Roman" w:hAnsi="Times New Roman" w:cs="Times New Roman"/>
          <w:sz w:val="24"/>
          <w:szCs w:val="24"/>
        </w:rPr>
        <w:t xml:space="preserve"> </w:t>
      </w:r>
      <w:proofErr w:type="spellStart"/>
      <w:r w:rsidR="005C56DA" w:rsidRPr="005C56DA">
        <w:rPr>
          <w:rFonts w:ascii="Times New Roman" w:hAnsi="Times New Roman" w:cs="Times New Roman"/>
          <w:sz w:val="24"/>
          <w:szCs w:val="24"/>
        </w:rPr>
        <w:t>relieve</w:t>
      </w:r>
      <w:proofErr w:type="spellEnd"/>
      <w:r w:rsidR="005C56DA">
        <w:rPr>
          <w:rFonts w:ascii="Times New Roman" w:hAnsi="Times New Roman" w:cs="Times New Roman"/>
          <w:sz w:val="24"/>
          <w:szCs w:val="24"/>
        </w:rPr>
        <w:t>”; “</w:t>
      </w:r>
      <w:r w:rsidR="005C56DA" w:rsidRPr="005C56DA">
        <w:rPr>
          <w:rFonts w:ascii="Times New Roman" w:hAnsi="Times New Roman" w:cs="Times New Roman"/>
          <w:sz w:val="24"/>
          <w:szCs w:val="24"/>
        </w:rPr>
        <w:t>La lingua che la città sentirà / a causa della tua morte, / l’angoscia spiegherà, / il dolore allevierà</w:t>
      </w:r>
      <w:r w:rsidR="005C56DA">
        <w:rPr>
          <w:rFonts w:ascii="Times New Roman" w:hAnsi="Times New Roman" w:cs="Times New Roman"/>
          <w:sz w:val="24"/>
          <w:szCs w:val="24"/>
        </w:rPr>
        <w:t>”)</w:t>
      </w:r>
      <w:r w:rsidR="00A449AE">
        <w:rPr>
          <w:rFonts w:ascii="Times New Roman" w:hAnsi="Times New Roman" w:cs="Times New Roman"/>
          <w:sz w:val="24"/>
          <w:szCs w:val="24"/>
        </w:rPr>
        <w:t>.</w:t>
      </w:r>
      <w:r w:rsidR="008C45AB">
        <w:rPr>
          <w:rFonts w:ascii="Times New Roman" w:hAnsi="Times New Roman" w:cs="Times New Roman"/>
          <w:sz w:val="24"/>
          <w:szCs w:val="24"/>
        </w:rPr>
        <w:t xml:space="preserve"> Tali metamorfosi, e la morte che nella strofa finale diviene addirittura un atto di pietà (“I </w:t>
      </w:r>
      <w:proofErr w:type="spellStart"/>
      <w:r w:rsidR="008C45AB">
        <w:rPr>
          <w:rFonts w:ascii="Times New Roman" w:hAnsi="Times New Roman" w:cs="Times New Roman"/>
          <w:sz w:val="24"/>
          <w:szCs w:val="24"/>
        </w:rPr>
        <w:t>will</w:t>
      </w:r>
      <w:proofErr w:type="spellEnd"/>
      <w:r w:rsidR="008C45AB">
        <w:rPr>
          <w:rFonts w:ascii="Times New Roman" w:hAnsi="Times New Roman" w:cs="Times New Roman"/>
          <w:sz w:val="24"/>
          <w:szCs w:val="24"/>
        </w:rPr>
        <w:t xml:space="preserve"> </w:t>
      </w:r>
      <w:proofErr w:type="spellStart"/>
      <w:r w:rsidR="008C45AB">
        <w:rPr>
          <w:rFonts w:ascii="Times New Roman" w:hAnsi="Times New Roman" w:cs="Times New Roman"/>
          <w:sz w:val="24"/>
          <w:szCs w:val="24"/>
        </w:rPr>
        <w:t>see</w:t>
      </w:r>
      <w:proofErr w:type="spellEnd"/>
      <w:r w:rsidR="008C45AB">
        <w:rPr>
          <w:rFonts w:ascii="Times New Roman" w:hAnsi="Times New Roman" w:cs="Times New Roman"/>
          <w:sz w:val="24"/>
          <w:szCs w:val="24"/>
        </w:rPr>
        <w:t xml:space="preserve"> </w:t>
      </w:r>
      <w:proofErr w:type="spellStart"/>
      <w:r w:rsidR="008C45AB">
        <w:rPr>
          <w:rFonts w:ascii="Times New Roman" w:hAnsi="Times New Roman" w:cs="Times New Roman"/>
          <w:sz w:val="24"/>
          <w:szCs w:val="24"/>
        </w:rPr>
        <w:t>this</w:t>
      </w:r>
      <w:proofErr w:type="spellEnd"/>
      <w:r w:rsidR="008C45AB">
        <w:rPr>
          <w:rFonts w:ascii="Times New Roman" w:hAnsi="Times New Roman" w:cs="Times New Roman"/>
          <w:sz w:val="24"/>
          <w:szCs w:val="24"/>
        </w:rPr>
        <w:t xml:space="preserve"> </w:t>
      </w:r>
      <w:proofErr w:type="spellStart"/>
      <w:r w:rsidR="008C45AB">
        <w:rPr>
          <w:rFonts w:ascii="Times New Roman" w:hAnsi="Times New Roman" w:cs="Times New Roman"/>
          <w:sz w:val="24"/>
          <w:szCs w:val="24"/>
        </w:rPr>
        <w:t>mercy</w:t>
      </w:r>
      <w:proofErr w:type="spellEnd"/>
      <w:r w:rsidR="008C45AB">
        <w:rPr>
          <w:rFonts w:ascii="Times New Roman" w:hAnsi="Times New Roman" w:cs="Times New Roman"/>
          <w:sz w:val="24"/>
          <w:szCs w:val="24"/>
        </w:rPr>
        <w:t xml:space="preserve"> </w:t>
      </w:r>
      <w:proofErr w:type="spellStart"/>
      <w:r w:rsidR="008C45AB">
        <w:rPr>
          <w:rFonts w:ascii="Times New Roman" w:hAnsi="Times New Roman" w:cs="Times New Roman"/>
          <w:sz w:val="24"/>
          <w:szCs w:val="24"/>
        </w:rPr>
        <w:t>done</w:t>
      </w:r>
      <w:proofErr w:type="spellEnd"/>
      <w:r w:rsidR="008C45AB">
        <w:rPr>
          <w:rFonts w:ascii="Times New Roman" w:hAnsi="Times New Roman" w:cs="Times New Roman"/>
          <w:sz w:val="24"/>
          <w:szCs w:val="24"/>
        </w:rPr>
        <w:t xml:space="preserve">”), </w:t>
      </w:r>
      <w:r w:rsidR="00F643D1">
        <w:rPr>
          <w:rFonts w:ascii="Times New Roman" w:hAnsi="Times New Roman" w:cs="Times New Roman"/>
          <w:sz w:val="24"/>
          <w:szCs w:val="24"/>
        </w:rPr>
        <w:t xml:space="preserve">avvengono tutte sotto l’autorità suprema del poeta; un poeta che detiene “un totale potere e controllo su questo processo”, sebbene in modo diverso e in certa misura antifrastico rispetto al </w:t>
      </w:r>
      <w:r w:rsidR="00F643D1" w:rsidRPr="00F643D1">
        <w:rPr>
          <w:rFonts w:ascii="Times New Roman" w:hAnsi="Times New Roman" w:cs="Times New Roman"/>
          <w:i/>
          <w:iCs/>
          <w:sz w:val="24"/>
          <w:szCs w:val="24"/>
        </w:rPr>
        <w:t>topos</w:t>
      </w:r>
      <w:r w:rsidR="00F643D1">
        <w:rPr>
          <w:rFonts w:ascii="Times New Roman" w:hAnsi="Times New Roman" w:cs="Times New Roman"/>
          <w:sz w:val="24"/>
          <w:szCs w:val="24"/>
        </w:rPr>
        <w:t xml:space="preserve"> della creazione letteraria, essendo che “noi comunemente diciamo degli scrittori che </w:t>
      </w:r>
      <w:r w:rsidR="00AE6A08">
        <w:rPr>
          <w:rFonts w:ascii="Times New Roman" w:hAnsi="Times New Roman" w:cs="Times New Roman"/>
          <w:sz w:val="24"/>
          <w:szCs w:val="24"/>
        </w:rPr>
        <w:t>fanno ‘prendere vita alle cose’, […] [mentre] egli crea bellezza portando le cose alla morte”</w:t>
      </w:r>
      <w:r w:rsidR="00AE6A08">
        <w:rPr>
          <w:rStyle w:val="Rimandonotaapidipagina"/>
          <w:rFonts w:ascii="Times New Roman" w:hAnsi="Times New Roman" w:cs="Times New Roman"/>
          <w:sz w:val="24"/>
          <w:szCs w:val="24"/>
        </w:rPr>
        <w:footnoteReference w:id="178"/>
      </w:r>
      <w:r w:rsidR="00AE6A08">
        <w:rPr>
          <w:rFonts w:ascii="Times New Roman" w:hAnsi="Times New Roman" w:cs="Times New Roman"/>
          <w:sz w:val="24"/>
          <w:szCs w:val="24"/>
        </w:rPr>
        <w:t>.</w:t>
      </w:r>
      <w:r w:rsidR="00B066C9">
        <w:rPr>
          <w:rFonts w:ascii="Times New Roman" w:hAnsi="Times New Roman" w:cs="Times New Roman"/>
          <w:sz w:val="24"/>
          <w:szCs w:val="24"/>
        </w:rPr>
        <w:t xml:space="preserve"> </w:t>
      </w:r>
      <w:r w:rsidR="00AA5D9C">
        <w:rPr>
          <w:rFonts w:ascii="Times New Roman" w:hAnsi="Times New Roman" w:cs="Times New Roman"/>
          <w:sz w:val="24"/>
          <w:szCs w:val="24"/>
        </w:rPr>
        <w:t xml:space="preserve">Il dominio del </w:t>
      </w:r>
      <w:r w:rsidR="00A20F0D">
        <w:rPr>
          <w:rFonts w:ascii="Times New Roman" w:hAnsi="Times New Roman" w:cs="Times New Roman"/>
          <w:sz w:val="24"/>
          <w:szCs w:val="24"/>
        </w:rPr>
        <w:t>soggetto poetico</w:t>
      </w:r>
      <w:r w:rsidR="00AA5D9C">
        <w:rPr>
          <w:rFonts w:ascii="Times New Roman" w:hAnsi="Times New Roman" w:cs="Times New Roman"/>
          <w:sz w:val="24"/>
          <w:szCs w:val="24"/>
        </w:rPr>
        <w:t xml:space="preserve"> è segnalato in modo evidente anche a livello grammaticale: Cohen insiste sulla prima persona singolare, soprattutto nella climax dell’ultima strofa (“I </w:t>
      </w:r>
      <w:proofErr w:type="spellStart"/>
      <w:r w:rsidR="00AA5D9C">
        <w:rPr>
          <w:rFonts w:ascii="Times New Roman" w:hAnsi="Times New Roman" w:cs="Times New Roman"/>
          <w:sz w:val="24"/>
          <w:szCs w:val="24"/>
        </w:rPr>
        <w:t>will</w:t>
      </w:r>
      <w:proofErr w:type="spellEnd"/>
      <w:r w:rsidR="00AA5D9C">
        <w:rPr>
          <w:rFonts w:ascii="Times New Roman" w:hAnsi="Times New Roman" w:cs="Times New Roman"/>
          <w:sz w:val="24"/>
          <w:szCs w:val="24"/>
        </w:rPr>
        <w:t xml:space="preserve"> </w:t>
      </w:r>
      <w:proofErr w:type="spellStart"/>
      <w:r w:rsidR="00AA5D9C">
        <w:rPr>
          <w:rFonts w:ascii="Times New Roman" w:hAnsi="Times New Roman" w:cs="Times New Roman"/>
          <w:sz w:val="24"/>
          <w:szCs w:val="24"/>
        </w:rPr>
        <w:t>kill</w:t>
      </w:r>
      <w:proofErr w:type="spellEnd"/>
      <w:r w:rsidR="00AA5D9C">
        <w:rPr>
          <w:rFonts w:ascii="Times New Roman" w:hAnsi="Times New Roman" w:cs="Times New Roman"/>
          <w:sz w:val="24"/>
          <w:szCs w:val="24"/>
        </w:rPr>
        <w:t xml:space="preserve">”, “I </w:t>
      </w:r>
      <w:proofErr w:type="spellStart"/>
      <w:r w:rsidR="00AA5D9C">
        <w:rPr>
          <w:rFonts w:ascii="Times New Roman" w:hAnsi="Times New Roman" w:cs="Times New Roman"/>
          <w:sz w:val="24"/>
          <w:szCs w:val="24"/>
        </w:rPr>
        <w:t>will</w:t>
      </w:r>
      <w:proofErr w:type="spellEnd"/>
      <w:r w:rsidR="00AA5D9C">
        <w:rPr>
          <w:rFonts w:ascii="Times New Roman" w:hAnsi="Times New Roman" w:cs="Times New Roman"/>
          <w:sz w:val="24"/>
          <w:szCs w:val="24"/>
        </w:rPr>
        <w:t xml:space="preserve"> hang”, “I </w:t>
      </w:r>
      <w:proofErr w:type="spellStart"/>
      <w:r w:rsidR="00AA5D9C">
        <w:rPr>
          <w:rFonts w:ascii="Times New Roman" w:hAnsi="Times New Roman" w:cs="Times New Roman"/>
          <w:sz w:val="24"/>
          <w:szCs w:val="24"/>
        </w:rPr>
        <w:t>will</w:t>
      </w:r>
      <w:proofErr w:type="spellEnd"/>
      <w:r w:rsidR="00AA5D9C">
        <w:rPr>
          <w:rFonts w:ascii="Times New Roman" w:hAnsi="Times New Roman" w:cs="Times New Roman"/>
          <w:sz w:val="24"/>
          <w:szCs w:val="24"/>
        </w:rPr>
        <w:t xml:space="preserve"> </w:t>
      </w:r>
      <w:proofErr w:type="spellStart"/>
      <w:r w:rsidR="00AA5D9C">
        <w:rPr>
          <w:rFonts w:ascii="Times New Roman" w:hAnsi="Times New Roman" w:cs="Times New Roman"/>
          <w:sz w:val="24"/>
          <w:szCs w:val="24"/>
        </w:rPr>
        <w:t>see</w:t>
      </w:r>
      <w:proofErr w:type="spellEnd"/>
      <w:r w:rsidR="00AA5D9C">
        <w:rPr>
          <w:rFonts w:ascii="Times New Roman" w:hAnsi="Times New Roman" w:cs="Times New Roman"/>
          <w:sz w:val="24"/>
          <w:szCs w:val="24"/>
        </w:rPr>
        <w:t>”), che segna il punto d’arrivo di un’evoluzione dei tempi verbali che parte dal condizionale della prima strofa (“</w:t>
      </w:r>
      <w:proofErr w:type="spellStart"/>
      <w:r w:rsidR="00AA5D9C">
        <w:rPr>
          <w:rFonts w:ascii="Times New Roman" w:hAnsi="Times New Roman" w:cs="Times New Roman"/>
          <w:sz w:val="24"/>
          <w:szCs w:val="24"/>
        </w:rPr>
        <w:t>If</w:t>
      </w:r>
      <w:proofErr w:type="spellEnd"/>
      <w:r w:rsidR="00AA5D9C">
        <w:rPr>
          <w:rFonts w:ascii="Times New Roman" w:hAnsi="Times New Roman" w:cs="Times New Roman"/>
          <w:sz w:val="24"/>
          <w:szCs w:val="24"/>
        </w:rPr>
        <w:t xml:space="preserve"> </w:t>
      </w:r>
      <w:proofErr w:type="spellStart"/>
      <w:r w:rsidR="00AA5D9C">
        <w:rPr>
          <w:rFonts w:ascii="Times New Roman" w:hAnsi="Times New Roman" w:cs="Times New Roman"/>
          <w:sz w:val="24"/>
          <w:szCs w:val="24"/>
        </w:rPr>
        <w:t>it</w:t>
      </w:r>
      <w:proofErr w:type="spellEnd"/>
      <w:r w:rsidR="00AA5D9C">
        <w:rPr>
          <w:rFonts w:ascii="Times New Roman" w:hAnsi="Times New Roman" w:cs="Times New Roman"/>
          <w:sz w:val="24"/>
          <w:szCs w:val="24"/>
        </w:rPr>
        <w:t xml:space="preserve"> </w:t>
      </w:r>
      <w:proofErr w:type="spellStart"/>
      <w:r w:rsidR="00AA5D9C">
        <w:rPr>
          <w:rFonts w:ascii="Times New Roman" w:hAnsi="Times New Roman" w:cs="Times New Roman"/>
          <w:sz w:val="24"/>
          <w:szCs w:val="24"/>
        </w:rPr>
        <w:t>were</w:t>
      </w:r>
      <w:proofErr w:type="spellEnd"/>
      <w:r w:rsidR="00AA5D9C">
        <w:rPr>
          <w:rFonts w:ascii="Times New Roman" w:hAnsi="Times New Roman" w:cs="Times New Roman"/>
          <w:sz w:val="24"/>
          <w:szCs w:val="24"/>
        </w:rPr>
        <w:t xml:space="preserve"> Spring / and I </w:t>
      </w:r>
      <w:proofErr w:type="spellStart"/>
      <w:r w:rsidR="00AA5D9C">
        <w:rPr>
          <w:rFonts w:ascii="Times New Roman" w:hAnsi="Times New Roman" w:cs="Times New Roman"/>
          <w:sz w:val="24"/>
          <w:szCs w:val="24"/>
        </w:rPr>
        <w:t>killed</w:t>
      </w:r>
      <w:proofErr w:type="spellEnd"/>
      <w:r w:rsidR="00AA5D9C">
        <w:rPr>
          <w:rFonts w:ascii="Times New Roman" w:hAnsi="Times New Roman" w:cs="Times New Roman"/>
          <w:sz w:val="24"/>
          <w:szCs w:val="24"/>
        </w:rPr>
        <w:t xml:space="preserve"> a man”) e giunge al futuro, il tempo della decisione sicura e irrevocabile.</w:t>
      </w:r>
      <w:r w:rsidR="00AF79D5">
        <w:rPr>
          <w:rFonts w:ascii="Times New Roman" w:hAnsi="Times New Roman" w:cs="Times New Roman"/>
          <w:sz w:val="24"/>
          <w:szCs w:val="24"/>
        </w:rPr>
        <w:t xml:space="preserve"> </w:t>
      </w:r>
    </w:p>
    <w:p w14:paraId="41FE5B08" w14:textId="7F966FE7" w:rsidR="00AF79D5" w:rsidRPr="00F1783E" w:rsidRDefault="00AF79D5" w:rsidP="00AF79D5">
      <w:pPr>
        <w:spacing w:line="360" w:lineRule="auto"/>
        <w:jc w:val="both"/>
        <w:rPr>
          <w:rFonts w:ascii="Times New Roman" w:hAnsi="Times New Roman" w:cs="Times New Roman"/>
          <w:sz w:val="24"/>
          <w:szCs w:val="24"/>
        </w:rPr>
      </w:pPr>
      <w:proofErr w:type="spellStart"/>
      <w:r w:rsidRPr="00C911C6">
        <w:rPr>
          <w:rFonts w:ascii="Times New Roman" w:hAnsi="Times New Roman" w:cs="Times New Roman"/>
          <w:i/>
          <w:iCs/>
          <w:sz w:val="24"/>
          <w:szCs w:val="24"/>
        </w:rPr>
        <w:t>If</w:t>
      </w:r>
      <w:proofErr w:type="spellEnd"/>
      <w:r w:rsidRPr="00C911C6">
        <w:rPr>
          <w:rFonts w:ascii="Times New Roman" w:hAnsi="Times New Roman" w:cs="Times New Roman"/>
          <w:i/>
          <w:iCs/>
          <w:sz w:val="24"/>
          <w:szCs w:val="24"/>
        </w:rPr>
        <w:t xml:space="preserve"> </w:t>
      </w:r>
      <w:proofErr w:type="spellStart"/>
      <w:r w:rsidRPr="00C911C6">
        <w:rPr>
          <w:rFonts w:ascii="Times New Roman" w:hAnsi="Times New Roman" w:cs="Times New Roman"/>
          <w:i/>
          <w:iCs/>
          <w:sz w:val="24"/>
          <w:szCs w:val="24"/>
        </w:rPr>
        <w:t>It</w:t>
      </w:r>
      <w:proofErr w:type="spellEnd"/>
      <w:r w:rsidRPr="00C911C6">
        <w:rPr>
          <w:rFonts w:ascii="Times New Roman" w:hAnsi="Times New Roman" w:cs="Times New Roman"/>
          <w:i/>
          <w:iCs/>
          <w:sz w:val="24"/>
          <w:szCs w:val="24"/>
        </w:rPr>
        <w:t xml:space="preserve"> </w:t>
      </w:r>
      <w:proofErr w:type="spellStart"/>
      <w:r w:rsidRPr="00C911C6">
        <w:rPr>
          <w:rFonts w:ascii="Times New Roman" w:hAnsi="Times New Roman" w:cs="Times New Roman"/>
          <w:i/>
          <w:iCs/>
          <w:sz w:val="24"/>
          <w:szCs w:val="24"/>
        </w:rPr>
        <w:t>Were</w:t>
      </w:r>
      <w:proofErr w:type="spellEnd"/>
      <w:r w:rsidRPr="00C911C6">
        <w:rPr>
          <w:rFonts w:ascii="Times New Roman" w:hAnsi="Times New Roman" w:cs="Times New Roman"/>
          <w:i/>
          <w:iCs/>
          <w:sz w:val="24"/>
          <w:szCs w:val="24"/>
        </w:rPr>
        <w:t xml:space="preserve"> Spring</w:t>
      </w:r>
      <w:r>
        <w:rPr>
          <w:rFonts w:ascii="Times New Roman" w:hAnsi="Times New Roman" w:cs="Times New Roman"/>
          <w:sz w:val="24"/>
          <w:szCs w:val="24"/>
        </w:rPr>
        <w:t xml:space="preserve"> è dunque a tutti gli effetti “una poesia a proposito del potere che il poeta esercita sul proprio materiale”</w:t>
      </w:r>
      <w:r w:rsidR="0094315B">
        <w:rPr>
          <w:rStyle w:val="Rimandonotaapidipagina"/>
          <w:rFonts w:ascii="Times New Roman" w:hAnsi="Times New Roman" w:cs="Times New Roman"/>
          <w:sz w:val="24"/>
          <w:szCs w:val="24"/>
        </w:rPr>
        <w:footnoteReference w:id="179"/>
      </w:r>
      <w:r w:rsidR="0094315B">
        <w:rPr>
          <w:rFonts w:ascii="Times New Roman" w:hAnsi="Times New Roman" w:cs="Times New Roman"/>
          <w:sz w:val="24"/>
          <w:szCs w:val="24"/>
        </w:rPr>
        <w:t xml:space="preserve">, un potere che in questo caso </w:t>
      </w:r>
      <w:r w:rsidR="00C54E46">
        <w:rPr>
          <w:rFonts w:ascii="Times New Roman" w:hAnsi="Times New Roman" w:cs="Times New Roman"/>
          <w:sz w:val="24"/>
          <w:szCs w:val="24"/>
        </w:rPr>
        <w:t>è</w:t>
      </w:r>
      <w:r w:rsidR="0094315B">
        <w:rPr>
          <w:rFonts w:ascii="Times New Roman" w:hAnsi="Times New Roman" w:cs="Times New Roman"/>
          <w:sz w:val="24"/>
          <w:szCs w:val="24"/>
        </w:rPr>
        <w:t xml:space="preserve"> totale</w:t>
      </w:r>
      <w:r w:rsidR="00C54E46">
        <w:rPr>
          <w:rFonts w:ascii="Times New Roman" w:hAnsi="Times New Roman" w:cs="Times New Roman"/>
          <w:sz w:val="24"/>
          <w:szCs w:val="24"/>
        </w:rPr>
        <w:t>,</w:t>
      </w:r>
      <w:r w:rsidR="0094315B">
        <w:rPr>
          <w:rFonts w:ascii="Times New Roman" w:hAnsi="Times New Roman" w:cs="Times New Roman"/>
          <w:sz w:val="24"/>
          <w:szCs w:val="24"/>
        </w:rPr>
        <w:t xml:space="preserve"> e viene rivendicato da Cohen anche con un certo compiacimento narcisistico. </w:t>
      </w:r>
      <w:r w:rsidR="0094315B" w:rsidRPr="00BF6469">
        <w:rPr>
          <w:rFonts w:ascii="Times New Roman" w:hAnsi="Times New Roman" w:cs="Times New Roman"/>
          <w:sz w:val="24"/>
          <w:szCs w:val="24"/>
        </w:rPr>
        <w:t xml:space="preserve">Diverso è il caso della poesia immediatamente precedente, </w:t>
      </w:r>
      <w:r w:rsidR="0094315B" w:rsidRPr="00BF6469">
        <w:rPr>
          <w:rFonts w:ascii="Times New Roman" w:hAnsi="Times New Roman" w:cs="Times New Roman"/>
          <w:i/>
          <w:iCs/>
          <w:sz w:val="24"/>
          <w:szCs w:val="24"/>
        </w:rPr>
        <w:t xml:space="preserve">The Flowers </w:t>
      </w:r>
      <w:proofErr w:type="spellStart"/>
      <w:r w:rsidR="0094315B" w:rsidRPr="00BF6469">
        <w:rPr>
          <w:rFonts w:ascii="Times New Roman" w:hAnsi="Times New Roman" w:cs="Times New Roman"/>
          <w:i/>
          <w:iCs/>
          <w:sz w:val="24"/>
          <w:szCs w:val="24"/>
        </w:rPr>
        <w:t>That</w:t>
      </w:r>
      <w:proofErr w:type="spellEnd"/>
      <w:r w:rsidR="0094315B" w:rsidRPr="00BF6469">
        <w:rPr>
          <w:rFonts w:ascii="Times New Roman" w:hAnsi="Times New Roman" w:cs="Times New Roman"/>
          <w:i/>
          <w:iCs/>
          <w:sz w:val="24"/>
          <w:szCs w:val="24"/>
        </w:rPr>
        <w:t xml:space="preserve"> I Left in the Ground</w:t>
      </w:r>
      <w:r w:rsidR="0094315B" w:rsidRPr="0094315B">
        <w:rPr>
          <w:rStyle w:val="Rimandonotaapidipagina"/>
          <w:rFonts w:ascii="Times New Roman" w:hAnsi="Times New Roman" w:cs="Times New Roman"/>
          <w:sz w:val="24"/>
          <w:szCs w:val="24"/>
        </w:rPr>
        <w:footnoteReference w:id="180"/>
      </w:r>
      <w:r w:rsidR="00BF6469" w:rsidRPr="00BF6469">
        <w:rPr>
          <w:rFonts w:ascii="Times New Roman" w:hAnsi="Times New Roman" w:cs="Times New Roman"/>
          <w:sz w:val="24"/>
          <w:szCs w:val="24"/>
        </w:rPr>
        <w:t>.</w:t>
      </w:r>
    </w:p>
    <w:p w14:paraId="1F35DEAB" w14:textId="72FDD54C" w:rsidR="004A3B03" w:rsidRDefault="00BF6469" w:rsidP="00AF79D5">
      <w:pPr>
        <w:spacing w:line="360" w:lineRule="auto"/>
        <w:jc w:val="both"/>
        <w:rPr>
          <w:rFonts w:asciiTheme="majorHAnsi" w:hAnsiTheme="majorHAnsi" w:cstheme="majorHAnsi"/>
          <w:sz w:val="24"/>
          <w:szCs w:val="24"/>
        </w:rPr>
      </w:pPr>
      <w:r>
        <w:rPr>
          <w:rFonts w:asciiTheme="majorHAnsi" w:hAnsiTheme="majorHAnsi" w:cstheme="majorHAnsi"/>
          <w:sz w:val="24"/>
          <w:szCs w:val="24"/>
        </w:rPr>
        <w:t>N</w:t>
      </w:r>
      <w:r w:rsidR="004A3B03">
        <w:rPr>
          <w:rFonts w:asciiTheme="majorHAnsi" w:hAnsiTheme="majorHAnsi" w:cstheme="majorHAnsi"/>
          <w:sz w:val="24"/>
          <w:szCs w:val="24"/>
        </w:rPr>
        <w:t>elle prime tre strofe</w:t>
      </w:r>
      <w:r>
        <w:rPr>
          <w:rFonts w:asciiTheme="majorHAnsi" w:hAnsiTheme="majorHAnsi" w:cstheme="majorHAnsi"/>
          <w:sz w:val="24"/>
          <w:szCs w:val="24"/>
        </w:rPr>
        <w:t xml:space="preserve"> della lirica</w:t>
      </w:r>
      <w:r w:rsidR="004A3B03">
        <w:rPr>
          <w:rFonts w:asciiTheme="majorHAnsi" w:hAnsiTheme="majorHAnsi" w:cstheme="majorHAnsi"/>
          <w:sz w:val="24"/>
          <w:szCs w:val="24"/>
        </w:rPr>
        <w:t xml:space="preserve">, </w:t>
      </w:r>
      <w:r>
        <w:rPr>
          <w:rFonts w:asciiTheme="majorHAnsi" w:hAnsiTheme="majorHAnsi" w:cstheme="majorHAnsi"/>
          <w:sz w:val="24"/>
          <w:szCs w:val="24"/>
        </w:rPr>
        <w:t xml:space="preserve">l’io poetico </w:t>
      </w:r>
      <w:r w:rsidR="004A3B03">
        <w:rPr>
          <w:rFonts w:asciiTheme="majorHAnsi" w:hAnsiTheme="majorHAnsi" w:cstheme="majorHAnsi"/>
          <w:sz w:val="24"/>
          <w:szCs w:val="24"/>
        </w:rPr>
        <w:t xml:space="preserve">compie un’operazione di recupero memoriale: </w:t>
      </w:r>
      <w:r w:rsidR="00034C1C">
        <w:rPr>
          <w:rFonts w:asciiTheme="majorHAnsi" w:hAnsiTheme="majorHAnsi" w:cstheme="majorHAnsi"/>
          <w:sz w:val="24"/>
          <w:szCs w:val="24"/>
        </w:rPr>
        <w:t xml:space="preserve">Cohen </w:t>
      </w:r>
      <w:r w:rsidR="004A3B03">
        <w:rPr>
          <w:rFonts w:asciiTheme="majorHAnsi" w:hAnsiTheme="majorHAnsi" w:cstheme="majorHAnsi"/>
          <w:sz w:val="24"/>
          <w:szCs w:val="24"/>
        </w:rPr>
        <w:t xml:space="preserve">riporta alla mente (“I </w:t>
      </w:r>
      <w:proofErr w:type="spellStart"/>
      <w:r w:rsidR="004A3B03">
        <w:rPr>
          <w:rFonts w:asciiTheme="majorHAnsi" w:hAnsiTheme="majorHAnsi" w:cstheme="majorHAnsi"/>
          <w:sz w:val="24"/>
          <w:szCs w:val="24"/>
        </w:rPr>
        <w:t>bring</w:t>
      </w:r>
      <w:proofErr w:type="spellEnd"/>
      <w:r w:rsidR="004A3B03">
        <w:rPr>
          <w:rFonts w:asciiTheme="majorHAnsi" w:hAnsiTheme="majorHAnsi" w:cstheme="majorHAnsi"/>
          <w:sz w:val="24"/>
          <w:szCs w:val="24"/>
        </w:rPr>
        <w:t xml:space="preserve"> […] back”)</w:t>
      </w:r>
      <w:r w:rsidR="008406F7">
        <w:rPr>
          <w:rFonts w:asciiTheme="majorHAnsi" w:hAnsiTheme="majorHAnsi" w:cstheme="majorHAnsi"/>
          <w:sz w:val="24"/>
          <w:szCs w:val="24"/>
        </w:rPr>
        <w:t xml:space="preserve">, servendosi di varie metafore, </w:t>
      </w:r>
      <w:r w:rsidR="004A3B03">
        <w:rPr>
          <w:rFonts w:asciiTheme="majorHAnsi" w:hAnsiTheme="majorHAnsi" w:cstheme="majorHAnsi"/>
          <w:sz w:val="24"/>
          <w:szCs w:val="24"/>
        </w:rPr>
        <w:t xml:space="preserve">occasioni </w:t>
      </w:r>
      <w:r w:rsidR="00034C1C">
        <w:rPr>
          <w:rFonts w:asciiTheme="majorHAnsi" w:hAnsiTheme="majorHAnsi" w:cstheme="majorHAnsi"/>
          <w:sz w:val="24"/>
          <w:szCs w:val="24"/>
        </w:rPr>
        <w:t>mancate ed età perdute, richiama</w:t>
      </w:r>
      <w:r w:rsidR="000333E6">
        <w:rPr>
          <w:rFonts w:asciiTheme="majorHAnsi" w:hAnsiTheme="majorHAnsi" w:cstheme="majorHAnsi"/>
          <w:sz w:val="24"/>
          <w:szCs w:val="24"/>
        </w:rPr>
        <w:t>te</w:t>
      </w:r>
      <w:r w:rsidR="00034C1C">
        <w:rPr>
          <w:rFonts w:asciiTheme="majorHAnsi" w:hAnsiTheme="majorHAnsi" w:cstheme="majorHAnsi"/>
          <w:sz w:val="24"/>
          <w:szCs w:val="24"/>
        </w:rPr>
        <w:t xml:space="preserve"> in vita non nella veste d</w:t>
      </w:r>
      <w:r w:rsidR="006A2D6D">
        <w:rPr>
          <w:rFonts w:asciiTheme="majorHAnsi" w:hAnsiTheme="majorHAnsi" w:cstheme="majorHAnsi"/>
          <w:sz w:val="24"/>
          <w:szCs w:val="24"/>
        </w:rPr>
        <w:t xml:space="preserve">el loro </w:t>
      </w:r>
      <w:r w:rsidR="00034C1C">
        <w:rPr>
          <w:rFonts w:asciiTheme="majorHAnsi" w:hAnsiTheme="majorHAnsi" w:cstheme="majorHAnsi"/>
          <w:sz w:val="24"/>
          <w:szCs w:val="24"/>
        </w:rPr>
        <w:t xml:space="preserve">massimo </w:t>
      </w:r>
      <w:r w:rsidR="00034C1C">
        <w:rPr>
          <w:rFonts w:asciiTheme="majorHAnsi" w:hAnsiTheme="majorHAnsi" w:cstheme="majorHAnsi"/>
          <w:sz w:val="24"/>
          <w:szCs w:val="24"/>
        </w:rPr>
        <w:lastRenderedPageBreak/>
        <w:t>splendore, ma nel fascino sinistro del loro decadimento</w:t>
      </w:r>
      <w:r w:rsidR="00D07C9D">
        <w:rPr>
          <w:rFonts w:asciiTheme="majorHAnsi" w:hAnsiTheme="majorHAnsi" w:cstheme="majorHAnsi"/>
          <w:sz w:val="24"/>
          <w:szCs w:val="24"/>
        </w:rPr>
        <w:t>, “ripropone[</w:t>
      </w:r>
      <w:proofErr w:type="spellStart"/>
      <w:r w:rsidR="00D07C9D">
        <w:rPr>
          <w:rFonts w:asciiTheme="majorHAnsi" w:hAnsiTheme="majorHAnsi" w:cstheme="majorHAnsi"/>
          <w:sz w:val="24"/>
          <w:szCs w:val="24"/>
        </w:rPr>
        <w:t>ndo</w:t>
      </w:r>
      <w:proofErr w:type="spellEnd"/>
      <w:r w:rsidR="00D07C9D">
        <w:rPr>
          <w:rFonts w:asciiTheme="majorHAnsi" w:hAnsiTheme="majorHAnsi" w:cstheme="majorHAnsi"/>
          <w:sz w:val="24"/>
          <w:szCs w:val="24"/>
        </w:rPr>
        <w:t>] l’idea familiare della bellezza che nasce dalla morte e dalla decomposizione”</w:t>
      </w:r>
      <w:r w:rsidR="00D07C9D">
        <w:rPr>
          <w:rStyle w:val="Rimandonotaapidipagina"/>
          <w:rFonts w:asciiTheme="majorHAnsi" w:hAnsiTheme="majorHAnsi" w:cstheme="majorHAnsi"/>
          <w:sz w:val="24"/>
          <w:szCs w:val="24"/>
        </w:rPr>
        <w:footnoteReference w:id="181"/>
      </w:r>
      <w:r w:rsidR="00034C1C">
        <w:rPr>
          <w:rFonts w:asciiTheme="majorHAnsi" w:hAnsiTheme="majorHAnsi" w:cstheme="majorHAnsi"/>
          <w:sz w:val="24"/>
          <w:szCs w:val="24"/>
        </w:rPr>
        <w:t xml:space="preserve">. </w:t>
      </w:r>
      <w:r w:rsidR="00F209A7">
        <w:rPr>
          <w:rFonts w:asciiTheme="majorHAnsi" w:hAnsiTheme="majorHAnsi" w:cstheme="majorHAnsi"/>
          <w:sz w:val="24"/>
          <w:szCs w:val="24"/>
        </w:rPr>
        <w:t>Il poeta d</w:t>
      </w:r>
      <w:r w:rsidR="00034C1C">
        <w:rPr>
          <w:rFonts w:asciiTheme="majorHAnsi" w:hAnsiTheme="majorHAnsi" w:cstheme="majorHAnsi"/>
          <w:sz w:val="24"/>
          <w:szCs w:val="24"/>
        </w:rPr>
        <w:t>ichiara che i fiori verranno riscattati “</w:t>
      </w:r>
      <w:proofErr w:type="spellStart"/>
      <w:r w:rsidR="00034C1C">
        <w:rPr>
          <w:rFonts w:asciiTheme="majorHAnsi" w:hAnsiTheme="majorHAnsi" w:cstheme="majorHAnsi"/>
          <w:sz w:val="24"/>
          <w:szCs w:val="24"/>
        </w:rPr>
        <w:t>not</w:t>
      </w:r>
      <w:proofErr w:type="spellEnd"/>
      <w:r w:rsidR="00034C1C">
        <w:rPr>
          <w:rFonts w:asciiTheme="majorHAnsi" w:hAnsiTheme="majorHAnsi" w:cstheme="majorHAnsi"/>
          <w:sz w:val="24"/>
          <w:szCs w:val="24"/>
        </w:rPr>
        <w:t xml:space="preserve"> in </w:t>
      </w:r>
      <w:proofErr w:type="spellStart"/>
      <w:r w:rsidR="00034C1C">
        <w:rPr>
          <w:rFonts w:asciiTheme="majorHAnsi" w:hAnsiTheme="majorHAnsi" w:cstheme="majorHAnsi"/>
          <w:sz w:val="24"/>
          <w:szCs w:val="24"/>
        </w:rPr>
        <w:t>poems</w:t>
      </w:r>
      <w:proofErr w:type="spellEnd"/>
      <w:r w:rsidR="00034C1C">
        <w:rPr>
          <w:rFonts w:asciiTheme="majorHAnsi" w:hAnsiTheme="majorHAnsi" w:cstheme="majorHAnsi"/>
          <w:sz w:val="24"/>
          <w:szCs w:val="24"/>
        </w:rPr>
        <w:t xml:space="preserve"> or </w:t>
      </w:r>
      <w:proofErr w:type="spellStart"/>
      <w:r w:rsidR="00034C1C">
        <w:rPr>
          <w:rFonts w:asciiTheme="majorHAnsi" w:hAnsiTheme="majorHAnsi" w:cstheme="majorHAnsi"/>
          <w:sz w:val="24"/>
          <w:szCs w:val="24"/>
        </w:rPr>
        <w:t>marble</w:t>
      </w:r>
      <w:proofErr w:type="spellEnd"/>
      <w:r w:rsidR="00034C1C">
        <w:rPr>
          <w:rFonts w:asciiTheme="majorHAnsi" w:hAnsiTheme="majorHAnsi" w:cstheme="majorHAnsi"/>
          <w:sz w:val="24"/>
          <w:szCs w:val="24"/>
        </w:rPr>
        <w:t xml:space="preserve">” </w:t>
      </w:r>
      <w:r w:rsidR="0015702B">
        <w:rPr>
          <w:rFonts w:asciiTheme="majorHAnsi" w:hAnsiTheme="majorHAnsi" w:cstheme="majorHAnsi"/>
          <w:sz w:val="24"/>
          <w:szCs w:val="24"/>
        </w:rPr>
        <w:t xml:space="preserve">– </w:t>
      </w:r>
      <w:r w:rsidR="00034C1C">
        <w:rPr>
          <w:rFonts w:asciiTheme="majorHAnsi" w:hAnsiTheme="majorHAnsi" w:cstheme="majorHAnsi"/>
          <w:sz w:val="24"/>
          <w:szCs w:val="24"/>
        </w:rPr>
        <w:t>condizione paradossale dell’anti-poesia, visto che questa affermazione è contenuta all’interno di un componimento poetico</w:t>
      </w:r>
      <w:r w:rsidR="0015702B">
        <w:rPr>
          <w:rFonts w:asciiTheme="majorHAnsi" w:hAnsiTheme="majorHAnsi" w:cstheme="majorHAnsi"/>
          <w:sz w:val="24"/>
          <w:szCs w:val="24"/>
        </w:rPr>
        <w:t xml:space="preserve"> –</w:t>
      </w:r>
      <w:r w:rsidR="00034C1C">
        <w:rPr>
          <w:rFonts w:asciiTheme="majorHAnsi" w:hAnsiTheme="majorHAnsi" w:cstheme="majorHAnsi"/>
          <w:sz w:val="24"/>
          <w:szCs w:val="24"/>
        </w:rPr>
        <w:t>, ma “</w:t>
      </w:r>
      <w:proofErr w:type="spellStart"/>
      <w:r w:rsidR="00034C1C">
        <w:rPr>
          <w:rFonts w:asciiTheme="majorHAnsi" w:hAnsiTheme="majorHAnsi" w:cstheme="majorHAnsi"/>
          <w:sz w:val="24"/>
          <w:szCs w:val="24"/>
        </w:rPr>
        <w:t>where</w:t>
      </w:r>
      <w:proofErr w:type="spellEnd"/>
      <w:r w:rsidR="00034C1C">
        <w:rPr>
          <w:rFonts w:asciiTheme="majorHAnsi" w:hAnsiTheme="majorHAnsi" w:cstheme="majorHAnsi"/>
          <w:sz w:val="24"/>
          <w:szCs w:val="24"/>
        </w:rPr>
        <w:t xml:space="preserve"> </w:t>
      </w:r>
      <w:proofErr w:type="spellStart"/>
      <w:r w:rsidR="00034C1C">
        <w:rPr>
          <w:rFonts w:asciiTheme="majorHAnsi" w:hAnsiTheme="majorHAnsi" w:cstheme="majorHAnsi"/>
          <w:sz w:val="24"/>
          <w:szCs w:val="24"/>
        </w:rPr>
        <w:t>they</w:t>
      </w:r>
      <w:proofErr w:type="spellEnd"/>
      <w:r w:rsidR="00034C1C">
        <w:rPr>
          <w:rFonts w:asciiTheme="majorHAnsi" w:hAnsiTheme="majorHAnsi" w:cstheme="majorHAnsi"/>
          <w:sz w:val="24"/>
          <w:szCs w:val="24"/>
        </w:rPr>
        <w:t xml:space="preserve"> </w:t>
      </w:r>
      <w:proofErr w:type="spellStart"/>
      <w:r w:rsidR="00034C1C">
        <w:rPr>
          <w:rFonts w:asciiTheme="majorHAnsi" w:hAnsiTheme="majorHAnsi" w:cstheme="majorHAnsi"/>
          <w:sz w:val="24"/>
          <w:szCs w:val="24"/>
        </w:rPr>
        <w:t>fell</w:t>
      </w:r>
      <w:proofErr w:type="spellEnd"/>
      <w:r w:rsidR="00034C1C">
        <w:rPr>
          <w:rFonts w:asciiTheme="majorHAnsi" w:hAnsiTheme="majorHAnsi" w:cstheme="majorHAnsi"/>
          <w:sz w:val="24"/>
          <w:szCs w:val="24"/>
        </w:rPr>
        <w:t xml:space="preserve"> and </w:t>
      </w:r>
      <w:proofErr w:type="spellStart"/>
      <w:r w:rsidR="00034C1C">
        <w:rPr>
          <w:rFonts w:asciiTheme="majorHAnsi" w:hAnsiTheme="majorHAnsi" w:cstheme="majorHAnsi"/>
          <w:sz w:val="24"/>
          <w:szCs w:val="24"/>
        </w:rPr>
        <w:t>rotted</w:t>
      </w:r>
      <w:proofErr w:type="spellEnd"/>
      <w:r w:rsidR="00034C1C">
        <w:rPr>
          <w:rFonts w:asciiTheme="majorHAnsi" w:hAnsiTheme="majorHAnsi" w:cstheme="majorHAnsi"/>
          <w:sz w:val="24"/>
          <w:szCs w:val="24"/>
        </w:rPr>
        <w:t>”</w:t>
      </w:r>
      <w:r w:rsidR="0015702B">
        <w:rPr>
          <w:rFonts w:asciiTheme="majorHAnsi" w:hAnsiTheme="majorHAnsi" w:cstheme="majorHAnsi"/>
          <w:sz w:val="24"/>
          <w:szCs w:val="24"/>
        </w:rPr>
        <w:t xml:space="preserve"> (“</w:t>
      </w:r>
      <w:r w:rsidR="0015702B" w:rsidRPr="0015702B">
        <w:rPr>
          <w:rFonts w:asciiTheme="majorHAnsi" w:hAnsiTheme="majorHAnsi" w:cstheme="majorHAnsi"/>
          <w:sz w:val="24"/>
          <w:szCs w:val="24"/>
        </w:rPr>
        <w:t xml:space="preserve">The </w:t>
      </w:r>
      <w:proofErr w:type="spellStart"/>
      <w:r w:rsidR="0015702B" w:rsidRPr="0015702B">
        <w:rPr>
          <w:rFonts w:asciiTheme="majorHAnsi" w:hAnsiTheme="majorHAnsi" w:cstheme="majorHAnsi"/>
          <w:sz w:val="24"/>
          <w:szCs w:val="24"/>
        </w:rPr>
        <w:t>flowers</w:t>
      </w:r>
      <w:proofErr w:type="spellEnd"/>
      <w:r w:rsidR="0015702B" w:rsidRPr="0015702B">
        <w:rPr>
          <w:rFonts w:asciiTheme="majorHAnsi" w:hAnsiTheme="majorHAnsi" w:cstheme="majorHAnsi"/>
          <w:sz w:val="24"/>
          <w:szCs w:val="24"/>
        </w:rPr>
        <w:t xml:space="preserve"> </w:t>
      </w:r>
      <w:proofErr w:type="spellStart"/>
      <w:r w:rsidR="0015702B" w:rsidRPr="0015702B">
        <w:rPr>
          <w:rFonts w:asciiTheme="majorHAnsi" w:hAnsiTheme="majorHAnsi" w:cstheme="majorHAnsi"/>
          <w:sz w:val="24"/>
          <w:szCs w:val="24"/>
        </w:rPr>
        <w:t>that</w:t>
      </w:r>
      <w:proofErr w:type="spellEnd"/>
      <w:r w:rsidR="0015702B" w:rsidRPr="0015702B">
        <w:rPr>
          <w:rFonts w:asciiTheme="majorHAnsi" w:hAnsiTheme="majorHAnsi" w:cstheme="majorHAnsi"/>
          <w:sz w:val="24"/>
          <w:szCs w:val="24"/>
        </w:rPr>
        <w:t xml:space="preserve"> I </w:t>
      </w:r>
      <w:proofErr w:type="spellStart"/>
      <w:r w:rsidR="0015702B" w:rsidRPr="0015702B">
        <w:rPr>
          <w:rFonts w:asciiTheme="majorHAnsi" w:hAnsiTheme="majorHAnsi" w:cstheme="majorHAnsi"/>
          <w:sz w:val="24"/>
          <w:szCs w:val="24"/>
        </w:rPr>
        <w:t>left</w:t>
      </w:r>
      <w:proofErr w:type="spellEnd"/>
      <w:r w:rsidR="0015702B" w:rsidRPr="0015702B">
        <w:rPr>
          <w:rFonts w:asciiTheme="majorHAnsi" w:hAnsiTheme="majorHAnsi" w:cstheme="majorHAnsi"/>
          <w:sz w:val="24"/>
          <w:szCs w:val="24"/>
        </w:rPr>
        <w:t xml:space="preserve"> in the ground, / </w:t>
      </w:r>
      <w:proofErr w:type="spellStart"/>
      <w:r w:rsidR="0015702B" w:rsidRPr="0015702B">
        <w:rPr>
          <w:rFonts w:asciiTheme="majorHAnsi" w:hAnsiTheme="majorHAnsi" w:cstheme="majorHAnsi"/>
          <w:sz w:val="24"/>
          <w:szCs w:val="24"/>
        </w:rPr>
        <w:t>that</w:t>
      </w:r>
      <w:proofErr w:type="spellEnd"/>
      <w:r w:rsidR="0015702B" w:rsidRPr="0015702B">
        <w:rPr>
          <w:rFonts w:asciiTheme="majorHAnsi" w:hAnsiTheme="majorHAnsi" w:cstheme="majorHAnsi"/>
          <w:sz w:val="24"/>
          <w:szCs w:val="24"/>
        </w:rPr>
        <w:t xml:space="preserve"> I </w:t>
      </w:r>
      <w:proofErr w:type="spellStart"/>
      <w:r w:rsidR="0015702B" w:rsidRPr="0015702B">
        <w:rPr>
          <w:rFonts w:asciiTheme="majorHAnsi" w:hAnsiTheme="majorHAnsi" w:cstheme="majorHAnsi"/>
          <w:sz w:val="24"/>
          <w:szCs w:val="24"/>
        </w:rPr>
        <w:t>did</w:t>
      </w:r>
      <w:proofErr w:type="spellEnd"/>
      <w:r w:rsidR="0015702B" w:rsidRPr="0015702B">
        <w:rPr>
          <w:rFonts w:asciiTheme="majorHAnsi" w:hAnsiTheme="majorHAnsi" w:cstheme="majorHAnsi"/>
          <w:sz w:val="24"/>
          <w:szCs w:val="24"/>
        </w:rPr>
        <w:t xml:space="preserve"> </w:t>
      </w:r>
      <w:proofErr w:type="spellStart"/>
      <w:r w:rsidR="0015702B" w:rsidRPr="0015702B">
        <w:rPr>
          <w:rFonts w:asciiTheme="majorHAnsi" w:hAnsiTheme="majorHAnsi" w:cstheme="majorHAnsi"/>
          <w:sz w:val="24"/>
          <w:szCs w:val="24"/>
        </w:rPr>
        <w:t>not</w:t>
      </w:r>
      <w:proofErr w:type="spellEnd"/>
      <w:r w:rsidR="0015702B" w:rsidRPr="0015702B">
        <w:rPr>
          <w:rFonts w:asciiTheme="majorHAnsi" w:hAnsiTheme="majorHAnsi" w:cstheme="majorHAnsi"/>
          <w:sz w:val="24"/>
          <w:szCs w:val="24"/>
        </w:rPr>
        <w:t xml:space="preserve"> </w:t>
      </w:r>
      <w:proofErr w:type="spellStart"/>
      <w:r w:rsidR="0015702B" w:rsidRPr="0015702B">
        <w:rPr>
          <w:rFonts w:asciiTheme="majorHAnsi" w:hAnsiTheme="majorHAnsi" w:cstheme="majorHAnsi"/>
          <w:sz w:val="24"/>
          <w:szCs w:val="24"/>
        </w:rPr>
        <w:t>gather</w:t>
      </w:r>
      <w:proofErr w:type="spellEnd"/>
      <w:r w:rsidR="0015702B" w:rsidRPr="0015702B">
        <w:rPr>
          <w:rFonts w:asciiTheme="majorHAnsi" w:hAnsiTheme="majorHAnsi" w:cstheme="majorHAnsi"/>
          <w:sz w:val="24"/>
          <w:szCs w:val="24"/>
        </w:rPr>
        <w:t xml:space="preserve"> for </w:t>
      </w:r>
      <w:proofErr w:type="spellStart"/>
      <w:r w:rsidR="0015702B" w:rsidRPr="0015702B">
        <w:rPr>
          <w:rFonts w:asciiTheme="majorHAnsi" w:hAnsiTheme="majorHAnsi" w:cstheme="majorHAnsi"/>
          <w:sz w:val="24"/>
          <w:szCs w:val="24"/>
        </w:rPr>
        <w:t>you</w:t>
      </w:r>
      <w:proofErr w:type="spellEnd"/>
      <w:r w:rsidR="0015702B" w:rsidRPr="0015702B">
        <w:rPr>
          <w:rFonts w:asciiTheme="majorHAnsi" w:hAnsiTheme="majorHAnsi" w:cstheme="majorHAnsi"/>
          <w:sz w:val="24"/>
          <w:szCs w:val="24"/>
        </w:rPr>
        <w:t xml:space="preserve">, / </w:t>
      </w:r>
      <w:proofErr w:type="spellStart"/>
      <w:r w:rsidR="0015702B" w:rsidRPr="0015702B">
        <w:rPr>
          <w:rFonts w:asciiTheme="majorHAnsi" w:hAnsiTheme="majorHAnsi" w:cstheme="majorHAnsi"/>
          <w:sz w:val="24"/>
          <w:szCs w:val="24"/>
        </w:rPr>
        <w:t>today</w:t>
      </w:r>
      <w:proofErr w:type="spellEnd"/>
      <w:r w:rsidR="0015702B" w:rsidRPr="0015702B">
        <w:rPr>
          <w:rFonts w:asciiTheme="majorHAnsi" w:hAnsiTheme="majorHAnsi" w:cstheme="majorHAnsi"/>
          <w:sz w:val="24"/>
          <w:szCs w:val="24"/>
        </w:rPr>
        <w:t xml:space="preserve"> I </w:t>
      </w:r>
      <w:proofErr w:type="spellStart"/>
      <w:r w:rsidR="0015702B" w:rsidRPr="0015702B">
        <w:rPr>
          <w:rFonts w:asciiTheme="majorHAnsi" w:hAnsiTheme="majorHAnsi" w:cstheme="majorHAnsi"/>
          <w:sz w:val="24"/>
          <w:szCs w:val="24"/>
        </w:rPr>
        <w:t>bring</w:t>
      </w:r>
      <w:proofErr w:type="spellEnd"/>
      <w:r w:rsidR="0015702B" w:rsidRPr="0015702B">
        <w:rPr>
          <w:rFonts w:asciiTheme="majorHAnsi" w:hAnsiTheme="majorHAnsi" w:cstheme="majorHAnsi"/>
          <w:sz w:val="24"/>
          <w:szCs w:val="24"/>
        </w:rPr>
        <w:t xml:space="preserve"> </w:t>
      </w:r>
      <w:proofErr w:type="spellStart"/>
      <w:r w:rsidR="0015702B" w:rsidRPr="0015702B">
        <w:rPr>
          <w:rFonts w:asciiTheme="majorHAnsi" w:hAnsiTheme="majorHAnsi" w:cstheme="majorHAnsi"/>
          <w:sz w:val="24"/>
          <w:szCs w:val="24"/>
        </w:rPr>
        <w:t>them</w:t>
      </w:r>
      <w:proofErr w:type="spellEnd"/>
      <w:r w:rsidR="0015702B" w:rsidRPr="0015702B">
        <w:rPr>
          <w:rFonts w:asciiTheme="majorHAnsi" w:hAnsiTheme="majorHAnsi" w:cstheme="majorHAnsi"/>
          <w:sz w:val="24"/>
          <w:szCs w:val="24"/>
        </w:rPr>
        <w:t xml:space="preserve"> </w:t>
      </w:r>
      <w:proofErr w:type="spellStart"/>
      <w:r w:rsidR="0015702B" w:rsidRPr="0015702B">
        <w:rPr>
          <w:rFonts w:asciiTheme="majorHAnsi" w:hAnsiTheme="majorHAnsi" w:cstheme="majorHAnsi"/>
          <w:sz w:val="24"/>
          <w:szCs w:val="24"/>
        </w:rPr>
        <w:t>all</w:t>
      </w:r>
      <w:proofErr w:type="spellEnd"/>
      <w:r w:rsidR="0015702B" w:rsidRPr="0015702B">
        <w:rPr>
          <w:rFonts w:asciiTheme="majorHAnsi" w:hAnsiTheme="majorHAnsi" w:cstheme="majorHAnsi"/>
          <w:sz w:val="24"/>
          <w:szCs w:val="24"/>
        </w:rPr>
        <w:t xml:space="preserve"> back, / to </w:t>
      </w:r>
      <w:proofErr w:type="spellStart"/>
      <w:r w:rsidR="0015702B" w:rsidRPr="0015702B">
        <w:rPr>
          <w:rFonts w:asciiTheme="majorHAnsi" w:hAnsiTheme="majorHAnsi" w:cstheme="majorHAnsi"/>
          <w:sz w:val="24"/>
          <w:szCs w:val="24"/>
        </w:rPr>
        <w:t>let</w:t>
      </w:r>
      <w:proofErr w:type="spellEnd"/>
      <w:r w:rsidR="0015702B" w:rsidRPr="0015702B">
        <w:rPr>
          <w:rFonts w:asciiTheme="majorHAnsi" w:hAnsiTheme="majorHAnsi" w:cstheme="majorHAnsi"/>
          <w:sz w:val="24"/>
          <w:szCs w:val="24"/>
        </w:rPr>
        <w:t xml:space="preserve"> </w:t>
      </w:r>
      <w:proofErr w:type="spellStart"/>
      <w:r w:rsidR="0015702B" w:rsidRPr="0015702B">
        <w:rPr>
          <w:rFonts w:asciiTheme="majorHAnsi" w:hAnsiTheme="majorHAnsi" w:cstheme="majorHAnsi"/>
          <w:sz w:val="24"/>
          <w:szCs w:val="24"/>
        </w:rPr>
        <w:t>them</w:t>
      </w:r>
      <w:proofErr w:type="spellEnd"/>
      <w:r w:rsidR="0015702B" w:rsidRPr="0015702B">
        <w:rPr>
          <w:rFonts w:asciiTheme="majorHAnsi" w:hAnsiTheme="majorHAnsi" w:cstheme="majorHAnsi"/>
          <w:sz w:val="24"/>
          <w:szCs w:val="24"/>
        </w:rPr>
        <w:t xml:space="preserve"> </w:t>
      </w:r>
      <w:proofErr w:type="spellStart"/>
      <w:r w:rsidR="0015702B" w:rsidRPr="0015702B">
        <w:rPr>
          <w:rFonts w:asciiTheme="majorHAnsi" w:hAnsiTheme="majorHAnsi" w:cstheme="majorHAnsi"/>
          <w:sz w:val="24"/>
          <w:szCs w:val="24"/>
        </w:rPr>
        <w:t>grow</w:t>
      </w:r>
      <w:proofErr w:type="spellEnd"/>
      <w:r w:rsidR="0015702B" w:rsidRPr="0015702B">
        <w:rPr>
          <w:rFonts w:asciiTheme="majorHAnsi" w:hAnsiTheme="majorHAnsi" w:cstheme="majorHAnsi"/>
          <w:sz w:val="24"/>
          <w:szCs w:val="24"/>
        </w:rPr>
        <w:t xml:space="preserve"> </w:t>
      </w:r>
      <w:proofErr w:type="spellStart"/>
      <w:r w:rsidR="0015702B" w:rsidRPr="0015702B">
        <w:rPr>
          <w:rFonts w:asciiTheme="majorHAnsi" w:hAnsiTheme="majorHAnsi" w:cstheme="majorHAnsi"/>
          <w:sz w:val="24"/>
          <w:szCs w:val="24"/>
        </w:rPr>
        <w:t>forever</w:t>
      </w:r>
      <w:proofErr w:type="spellEnd"/>
      <w:r w:rsidR="0015702B" w:rsidRPr="0015702B">
        <w:rPr>
          <w:rFonts w:asciiTheme="majorHAnsi" w:hAnsiTheme="majorHAnsi" w:cstheme="majorHAnsi"/>
          <w:sz w:val="24"/>
          <w:szCs w:val="24"/>
        </w:rPr>
        <w:t xml:space="preserve">, / </w:t>
      </w:r>
      <w:proofErr w:type="spellStart"/>
      <w:r w:rsidR="0015702B" w:rsidRPr="0015702B">
        <w:rPr>
          <w:rFonts w:asciiTheme="majorHAnsi" w:hAnsiTheme="majorHAnsi" w:cstheme="majorHAnsi"/>
          <w:sz w:val="24"/>
          <w:szCs w:val="24"/>
        </w:rPr>
        <w:t>not</w:t>
      </w:r>
      <w:proofErr w:type="spellEnd"/>
      <w:r w:rsidR="0015702B" w:rsidRPr="0015702B">
        <w:rPr>
          <w:rFonts w:asciiTheme="majorHAnsi" w:hAnsiTheme="majorHAnsi" w:cstheme="majorHAnsi"/>
          <w:sz w:val="24"/>
          <w:szCs w:val="24"/>
        </w:rPr>
        <w:t xml:space="preserve"> in </w:t>
      </w:r>
      <w:proofErr w:type="spellStart"/>
      <w:r w:rsidR="0015702B" w:rsidRPr="0015702B">
        <w:rPr>
          <w:rFonts w:asciiTheme="majorHAnsi" w:hAnsiTheme="majorHAnsi" w:cstheme="majorHAnsi"/>
          <w:sz w:val="24"/>
          <w:szCs w:val="24"/>
        </w:rPr>
        <w:t>poems</w:t>
      </w:r>
      <w:proofErr w:type="spellEnd"/>
      <w:r w:rsidR="0015702B" w:rsidRPr="0015702B">
        <w:rPr>
          <w:rFonts w:asciiTheme="majorHAnsi" w:hAnsiTheme="majorHAnsi" w:cstheme="majorHAnsi"/>
          <w:sz w:val="24"/>
          <w:szCs w:val="24"/>
        </w:rPr>
        <w:t xml:space="preserve"> or </w:t>
      </w:r>
      <w:proofErr w:type="spellStart"/>
      <w:r w:rsidR="0015702B" w:rsidRPr="0015702B">
        <w:rPr>
          <w:rFonts w:asciiTheme="majorHAnsi" w:hAnsiTheme="majorHAnsi" w:cstheme="majorHAnsi"/>
          <w:sz w:val="24"/>
          <w:szCs w:val="24"/>
        </w:rPr>
        <w:t>marble</w:t>
      </w:r>
      <w:proofErr w:type="spellEnd"/>
      <w:r w:rsidR="0015702B" w:rsidRPr="0015702B">
        <w:rPr>
          <w:rFonts w:asciiTheme="majorHAnsi" w:hAnsiTheme="majorHAnsi" w:cstheme="majorHAnsi"/>
          <w:sz w:val="24"/>
          <w:szCs w:val="24"/>
        </w:rPr>
        <w:t xml:space="preserve">, / </w:t>
      </w:r>
      <w:proofErr w:type="spellStart"/>
      <w:r w:rsidR="0015702B" w:rsidRPr="0015702B">
        <w:rPr>
          <w:rFonts w:asciiTheme="majorHAnsi" w:hAnsiTheme="majorHAnsi" w:cstheme="majorHAnsi"/>
          <w:sz w:val="24"/>
          <w:szCs w:val="24"/>
        </w:rPr>
        <w:t>but</w:t>
      </w:r>
      <w:proofErr w:type="spellEnd"/>
      <w:r w:rsidR="0015702B" w:rsidRPr="0015702B">
        <w:rPr>
          <w:rFonts w:asciiTheme="majorHAnsi" w:hAnsiTheme="majorHAnsi" w:cstheme="majorHAnsi"/>
          <w:sz w:val="24"/>
          <w:szCs w:val="24"/>
        </w:rPr>
        <w:t xml:space="preserve"> </w:t>
      </w:r>
      <w:proofErr w:type="spellStart"/>
      <w:r w:rsidR="0015702B" w:rsidRPr="0015702B">
        <w:rPr>
          <w:rFonts w:asciiTheme="majorHAnsi" w:hAnsiTheme="majorHAnsi" w:cstheme="majorHAnsi"/>
          <w:sz w:val="24"/>
          <w:szCs w:val="24"/>
        </w:rPr>
        <w:t>where</w:t>
      </w:r>
      <w:proofErr w:type="spellEnd"/>
      <w:r w:rsidR="0015702B" w:rsidRPr="0015702B">
        <w:rPr>
          <w:rFonts w:asciiTheme="majorHAnsi" w:hAnsiTheme="majorHAnsi" w:cstheme="majorHAnsi"/>
          <w:sz w:val="24"/>
          <w:szCs w:val="24"/>
        </w:rPr>
        <w:t xml:space="preserve"> </w:t>
      </w:r>
      <w:proofErr w:type="spellStart"/>
      <w:r w:rsidR="0015702B" w:rsidRPr="0015702B">
        <w:rPr>
          <w:rFonts w:asciiTheme="majorHAnsi" w:hAnsiTheme="majorHAnsi" w:cstheme="majorHAnsi"/>
          <w:sz w:val="24"/>
          <w:szCs w:val="24"/>
        </w:rPr>
        <w:t>they</w:t>
      </w:r>
      <w:proofErr w:type="spellEnd"/>
      <w:r w:rsidR="0015702B" w:rsidRPr="0015702B">
        <w:rPr>
          <w:rFonts w:asciiTheme="majorHAnsi" w:hAnsiTheme="majorHAnsi" w:cstheme="majorHAnsi"/>
          <w:sz w:val="24"/>
          <w:szCs w:val="24"/>
        </w:rPr>
        <w:t xml:space="preserve"> </w:t>
      </w:r>
      <w:proofErr w:type="spellStart"/>
      <w:r w:rsidR="0015702B" w:rsidRPr="0015702B">
        <w:rPr>
          <w:rFonts w:asciiTheme="majorHAnsi" w:hAnsiTheme="majorHAnsi" w:cstheme="majorHAnsi"/>
          <w:sz w:val="24"/>
          <w:szCs w:val="24"/>
        </w:rPr>
        <w:t>fell</w:t>
      </w:r>
      <w:proofErr w:type="spellEnd"/>
      <w:r w:rsidR="0015702B" w:rsidRPr="0015702B">
        <w:rPr>
          <w:rFonts w:asciiTheme="majorHAnsi" w:hAnsiTheme="majorHAnsi" w:cstheme="majorHAnsi"/>
          <w:sz w:val="24"/>
          <w:szCs w:val="24"/>
        </w:rPr>
        <w:t xml:space="preserve"> and </w:t>
      </w:r>
      <w:proofErr w:type="spellStart"/>
      <w:r w:rsidR="0015702B" w:rsidRPr="0015702B">
        <w:rPr>
          <w:rFonts w:asciiTheme="majorHAnsi" w:hAnsiTheme="majorHAnsi" w:cstheme="majorHAnsi"/>
          <w:sz w:val="24"/>
          <w:szCs w:val="24"/>
        </w:rPr>
        <w:t>rotted</w:t>
      </w:r>
      <w:proofErr w:type="spellEnd"/>
      <w:r w:rsidR="0015702B">
        <w:rPr>
          <w:rFonts w:asciiTheme="majorHAnsi" w:hAnsiTheme="majorHAnsi" w:cstheme="majorHAnsi"/>
          <w:sz w:val="24"/>
          <w:szCs w:val="24"/>
        </w:rPr>
        <w:t>”; “</w:t>
      </w:r>
      <w:r w:rsidR="0015702B" w:rsidRPr="0015702B">
        <w:rPr>
          <w:rFonts w:asciiTheme="majorHAnsi" w:hAnsiTheme="majorHAnsi" w:cstheme="majorHAnsi"/>
          <w:sz w:val="24"/>
          <w:szCs w:val="24"/>
        </w:rPr>
        <w:t>I fiori che ho lasciato nella terra, / quelli che non colsi mai per te, / oggi li richiamo tutti alla memoria, / che crescano per sempre, / non nelle poesie né nel marmo, / ma dove caddero e marcirono</w:t>
      </w:r>
      <w:r w:rsidR="0015702B">
        <w:rPr>
          <w:rFonts w:asciiTheme="majorHAnsi" w:hAnsiTheme="majorHAnsi" w:cstheme="majorHAnsi"/>
          <w:sz w:val="24"/>
          <w:szCs w:val="24"/>
        </w:rPr>
        <w:t>”)</w:t>
      </w:r>
      <w:r w:rsidR="00034C1C">
        <w:rPr>
          <w:rFonts w:asciiTheme="majorHAnsi" w:hAnsiTheme="majorHAnsi" w:cstheme="majorHAnsi"/>
          <w:sz w:val="24"/>
          <w:szCs w:val="24"/>
        </w:rPr>
        <w:t>; le navi, secondo lo stesso schema contraddittorio, non trovano la loro dignità “in model or ballad”</w:t>
      </w:r>
      <w:r w:rsidR="00F209A7">
        <w:rPr>
          <w:rFonts w:asciiTheme="majorHAnsi" w:hAnsiTheme="majorHAnsi" w:cstheme="majorHAnsi"/>
          <w:sz w:val="24"/>
          <w:szCs w:val="24"/>
        </w:rPr>
        <w:t>, bensì “</w:t>
      </w:r>
      <w:proofErr w:type="spellStart"/>
      <w:r w:rsidR="00F209A7">
        <w:rPr>
          <w:rFonts w:asciiTheme="majorHAnsi" w:hAnsiTheme="majorHAnsi" w:cstheme="majorHAnsi"/>
          <w:sz w:val="24"/>
          <w:szCs w:val="24"/>
        </w:rPr>
        <w:t>where</w:t>
      </w:r>
      <w:proofErr w:type="spellEnd"/>
      <w:r w:rsidR="00F209A7">
        <w:rPr>
          <w:rFonts w:asciiTheme="majorHAnsi" w:hAnsiTheme="majorHAnsi" w:cstheme="majorHAnsi"/>
          <w:sz w:val="24"/>
          <w:szCs w:val="24"/>
        </w:rPr>
        <w:t xml:space="preserve"> </w:t>
      </w:r>
      <w:proofErr w:type="spellStart"/>
      <w:r w:rsidR="00F209A7">
        <w:rPr>
          <w:rFonts w:asciiTheme="majorHAnsi" w:hAnsiTheme="majorHAnsi" w:cstheme="majorHAnsi"/>
          <w:sz w:val="24"/>
          <w:szCs w:val="24"/>
        </w:rPr>
        <w:t>they</w:t>
      </w:r>
      <w:proofErr w:type="spellEnd"/>
      <w:r w:rsidR="00F209A7">
        <w:rPr>
          <w:rFonts w:asciiTheme="majorHAnsi" w:hAnsiTheme="majorHAnsi" w:cstheme="majorHAnsi"/>
          <w:sz w:val="24"/>
          <w:szCs w:val="24"/>
        </w:rPr>
        <w:t xml:space="preserve"> </w:t>
      </w:r>
      <w:proofErr w:type="spellStart"/>
      <w:r w:rsidR="00F209A7">
        <w:rPr>
          <w:rFonts w:asciiTheme="majorHAnsi" w:hAnsiTheme="majorHAnsi" w:cstheme="majorHAnsi"/>
          <w:sz w:val="24"/>
          <w:szCs w:val="24"/>
        </w:rPr>
        <w:t>wrecked</w:t>
      </w:r>
      <w:proofErr w:type="spellEnd"/>
      <w:r w:rsidR="00F209A7">
        <w:rPr>
          <w:rFonts w:asciiTheme="majorHAnsi" w:hAnsiTheme="majorHAnsi" w:cstheme="majorHAnsi"/>
          <w:sz w:val="24"/>
          <w:szCs w:val="24"/>
        </w:rPr>
        <w:t xml:space="preserve"> and </w:t>
      </w:r>
      <w:proofErr w:type="spellStart"/>
      <w:r w:rsidR="00F209A7">
        <w:rPr>
          <w:rFonts w:asciiTheme="majorHAnsi" w:hAnsiTheme="majorHAnsi" w:cstheme="majorHAnsi"/>
          <w:sz w:val="24"/>
          <w:szCs w:val="24"/>
        </w:rPr>
        <w:t>scuttled</w:t>
      </w:r>
      <w:proofErr w:type="spellEnd"/>
      <w:r w:rsidR="00F209A7">
        <w:rPr>
          <w:rFonts w:asciiTheme="majorHAnsi" w:hAnsiTheme="majorHAnsi" w:cstheme="majorHAnsi"/>
          <w:sz w:val="24"/>
          <w:szCs w:val="24"/>
        </w:rPr>
        <w:t xml:space="preserve">”; il ricordo dell’infanzia non </w:t>
      </w:r>
      <w:r w:rsidR="008A1732">
        <w:rPr>
          <w:rFonts w:asciiTheme="majorHAnsi" w:hAnsiTheme="majorHAnsi" w:cstheme="majorHAnsi"/>
          <w:sz w:val="24"/>
          <w:szCs w:val="24"/>
        </w:rPr>
        <w:t>è in grado di</w:t>
      </w:r>
      <w:r w:rsidR="00F209A7">
        <w:rPr>
          <w:rFonts w:asciiTheme="majorHAnsi" w:hAnsiTheme="majorHAnsi" w:cstheme="majorHAnsi"/>
          <w:sz w:val="24"/>
          <w:szCs w:val="24"/>
        </w:rPr>
        <w:t xml:space="preserve"> rivivere </w:t>
      </w:r>
      <w:r w:rsidR="00C53F8D">
        <w:rPr>
          <w:rFonts w:asciiTheme="majorHAnsi" w:hAnsiTheme="majorHAnsi" w:cstheme="majorHAnsi"/>
          <w:sz w:val="24"/>
          <w:szCs w:val="24"/>
        </w:rPr>
        <w:t xml:space="preserve">appieno “in </w:t>
      </w:r>
      <w:proofErr w:type="spellStart"/>
      <w:r w:rsidR="00C53F8D">
        <w:rPr>
          <w:rFonts w:asciiTheme="majorHAnsi" w:hAnsiTheme="majorHAnsi" w:cstheme="majorHAnsi"/>
          <w:sz w:val="24"/>
          <w:szCs w:val="24"/>
        </w:rPr>
        <w:t>confession</w:t>
      </w:r>
      <w:proofErr w:type="spellEnd"/>
      <w:r w:rsidR="00C53F8D">
        <w:rPr>
          <w:rFonts w:asciiTheme="majorHAnsi" w:hAnsiTheme="majorHAnsi" w:cstheme="majorHAnsi"/>
          <w:sz w:val="24"/>
          <w:szCs w:val="24"/>
        </w:rPr>
        <w:t xml:space="preserve"> or </w:t>
      </w:r>
      <w:proofErr w:type="spellStart"/>
      <w:r w:rsidR="00C53F8D">
        <w:rPr>
          <w:rFonts w:asciiTheme="majorHAnsi" w:hAnsiTheme="majorHAnsi" w:cstheme="majorHAnsi"/>
          <w:sz w:val="24"/>
          <w:szCs w:val="24"/>
        </w:rPr>
        <w:t>biography</w:t>
      </w:r>
      <w:proofErr w:type="spellEnd"/>
      <w:r w:rsidR="00C53F8D">
        <w:rPr>
          <w:rFonts w:asciiTheme="majorHAnsi" w:hAnsiTheme="majorHAnsi" w:cstheme="majorHAnsi"/>
          <w:sz w:val="24"/>
          <w:szCs w:val="24"/>
        </w:rPr>
        <w:t xml:space="preserve">”. </w:t>
      </w:r>
      <w:r w:rsidR="006A2D6D">
        <w:rPr>
          <w:rFonts w:asciiTheme="majorHAnsi" w:hAnsiTheme="majorHAnsi" w:cstheme="majorHAnsi"/>
          <w:sz w:val="24"/>
          <w:szCs w:val="24"/>
        </w:rPr>
        <w:t>Cohen, indossando la maschera dell’</w:t>
      </w:r>
      <w:proofErr w:type="spellStart"/>
      <w:r w:rsidR="006A2D6D">
        <w:rPr>
          <w:rFonts w:asciiTheme="majorHAnsi" w:hAnsiTheme="majorHAnsi" w:cstheme="majorHAnsi"/>
          <w:sz w:val="24"/>
          <w:szCs w:val="24"/>
        </w:rPr>
        <w:t>antipoeta</w:t>
      </w:r>
      <w:proofErr w:type="spellEnd"/>
      <w:r w:rsidR="006A2D6D">
        <w:rPr>
          <w:rFonts w:asciiTheme="majorHAnsi" w:hAnsiTheme="majorHAnsi" w:cstheme="majorHAnsi"/>
          <w:sz w:val="24"/>
          <w:szCs w:val="24"/>
        </w:rPr>
        <w:t xml:space="preserve">, dello scrittore che ha capito la sostanziale inefficacia di ogni espressione letteraria – ben consapevole comunque di creare un cortocircuito logico, nell’utilizzare un </w:t>
      </w:r>
      <w:r w:rsidR="006A2D6D" w:rsidRPr="002C151E">
        <w:rPr>
          <w:rFonts w:asciiTheme="majorHAnsi" w:hAnsiTheme="majorHAnsi" w:cstheme="majorHAnsi"/>
          <w:i/>
          <w:sz w:val="24"/>
          <w:szCs w:val="24"/>
        </w:rPr>
        <w:t>medium</w:t>
      </w:r>
      <w:r w:rsidR="006A2D6D">
        <w:rPr>
          <w:rFonts w:asciiTheme="majorHAnsi" w:hAnsiTheme="majorHAnsi" w:cstheme="majorHAnsi"/>
          <w:sz w:val="24"/>
          <w:szCs w:val="24"/>
        </w:rPr>
        <w:t xml:space="preserve"> espressivo per comunicare l’impotenza del </w:t>
      </w:r>
      <w:r w:rsidR="006A2D6D" w:rsidRPr="002C151E">
        <w:rPr>
          <w:rFonts w:asciiTheme="majorHAnsi" w:hAnsiTheme="majorHAnsi" w:cstheme="majorHAnsi"/>
          <w:i/>
          <w:sz w:val="24"/>
          <w:szCs w:val="24"/>
        </w:rPr>
        <w:t>medium</w:t>
      </w:r>
      <w:r w:rsidR="006A2D6D">
        <w:rPr>
          <w:rFonts w:asciiTheme="majorHAnsi" w:hAnsiTheme="majorHAnsi" w:cstheme="majorHAnsi"/>
          <w:sz w:val="24"/>
          <w:szCs w:val="24"/>
        </w:rPr>
        <w:t xml:space="preserve"> stesso – sconfessa tutte le forme di creazione artistica: “</w:t>
      </w:r>
      <w:proofErr w:type="spellStart"/>
      <w:r w:rsidR="006A2D6D">
        <w:rPr>
          <w:rFonts w:asciiTheme="majorHAnsi" w:hAnsiTheme="majorHAnsi" w:cstheme="majorHAnsi"/>
          <w:sz w:val="24"/>
          <w:szCs w:val="24"/>
        </w:rPr>
        <w:t>poems</w:t>
      </w:r>
      <w:proofErr w:type="spellEnd"/>
      <w:r w:rsidR="006A2D6D">
        <w:rPr>
          <w:rFonts w:asciiTheme="majorHAnsi" w:hAnsiTheme="majorHAnsi" w:cstheme="majorHAnsi"/>
          <w:sz w:val="24"/>
          <w:szCs w:val="24"/>
        </w:rPr>
        <w:t>”, “</w:t>
      </w:r>
      <w:proofErr w:type="spellStart"/>
      <w:r w:rsidR="006A2D6D">
        <w:rPr>
          <w:rFonts w:asciiTheme="majorHAnsi" w:hAnsiTheme="majorHAnsi" w:cstheme="majorHAnsi"/>
          <w:sz w:val="24"/>
          <w:szCs w:val="24"/>
        </w:rPr>
        <w:t>marble</w:t>
      </w:r>
      <w:proofErr w:type="spellEnd"/>
      <w:r w:rsidR="006A2D6D">
        <w:rPr>
          <w:rFonts w:asciiTheme="majorHAnsi" w:hAnsiTheme="majorHAnsi" w:cstheme="majorHAnsi"/>
          <w:sz w:val="24"/>
          <w:szCs w:val="24"/>
        </w:rPr>
        <w:t>”, “ballad”, “</w:t>
      </w:r>
      <w:proofErr w:type="spellStart"/>
      <w:r w:rsidR="006A2D6D">
        <w:rPr>
          <w:rFonts w:asciiTheme="majorHAnsi" w:hAnsiTheme="majorHAnsi" w:cstheme="majorHAnsi"/>
          <w:sz w:val="24"/>
          <w:szCs w:val="24"/>
        </w:rPr>
        <w:t>confession</w:t>
      </w:r>
      <w:proofErr w:type="spellEnd"/>
      <w:r w:rsidR="006A2D6D">
        <w:rPr>
          <w:rFonts w:asciiTheme="majorHAnsi" w:hAnsiTheme="majorHAnsi" w:cstheme="majorHAnsi"/>
          <w:sz w:val="24"/>
          <w:szCs w:val="24"/>
        </w:rPr>
        <w:t>”, “</w:t>
      </w:r>
      <w:proofErr w:type="spellStart"/>
      <w:r w:rsidR="006A2D6D">
        <w:rPr>
          <w:rFonts w:asciiTheme="majorHAnsi" w:hAnsiTheme="majorHAnsi" w:cstheme="majorHAnsi"/>
          <w:sz w:val="24"/>
          <w:szCs w:val="24"/>
        </w:rPr>
        <w:t>biography</w:t>
      </w:r>
      <w:proofErr w:type="spellEnd"/>
      <w:r w:rsidR="006A2D6D">
        <w:rPr>
          <w:rFonts w:asciiTheme="majorHAnsi" w:hAnsiTheme="majorHAnsi" w:cstheme="majorHAnsi"/>
          <w:sz w:val="24"/>
          <w:szCs w:val="24"/>
        </w:rPr>
        <w:t>”</w:t>
      </w:r>
      <w:r w:rsidR="0020310D">
        <w:rPr>
          <w:rFonts w:asciiTheme="majorHAnsi" w:hAnsiTheme="majorHAnsi" w:cstheme="majorHAnsi"/>
          <w:sz w:val="24"/>
          <w:szCs w:val="24"/>
        </w:rPr>
        <w:t xml:space="preserve"> sono strumenti inutili, stilizzazioni vuote, di fronte alla potenza del reale – anche e soprattutto del reale che sfiorisce </w:t>
      </w:r>
      <w:r w:rsidR="00C54E46">
        <w:rPr>
          <w:rFonts w:asciiTheme="majorHAnsi" w:hAnsiTheme="majorHAnsi" w:cstheme="majorHAnsi"/>
          <w:sz w:val="24"/>
          <w:szCs w:val="24"/>
        </w:rPr>
        <w:t>e si corrompe, secondo l’usuale</w:t>
      </w:r>
      <w:r w:rsidR="0020310D">
        <w:rPr>
          <w:rFonts w:asciiTheme="majorHAnsi" w:hAnsiTheme="majorHAnsi" w:cstheme="majorHAnsi"/>
          <w:sz w:val="24"/>
          <w:szCs w:val="24"/>
        </w:rPr>
        <w:t xml:space="preserve"> estetica da </w:t>
      </w:r>
      <w:r w:rsidR="0020310D" w:rsidRPr="0020310D">
        <w:rPr>
          <w:rFonts w:asciiTheme="majorHAnsi" w:hAnsiTheme="majorHAnsi" w:cstheme="majorHAnsi"/>
          <w:i/>
          <w:iCs/>
          <w:sz w:val="24"/>
          <w:szCs w:val="24"/>
        </w:rPr>
        <w:t xml:space="preserve">Black </w:t>
      </w:r>
      <w:proofErr w:type="spellStart"/>
      <w:r w:rsidR="0020310D" w:rsidRPr="0020310D">
        <w:rPr>
          <w:rFonts w:asciiTheme="majorHAnsi" w:hAnsiTheme="majorHAnsi" w:cstheme="majorHAnsi"/>
          <w:i/>
          <w:iCs/>
          <w:sz w:val="24"/>
          <w:szCs w:val="24"/>
        </w:rPr>
        <w:t>Romantic</w:t>
      </w:r>
      <w:proofErr w:type="spellEnd"/>
      <w:r w:rsidR="0020310D">
        <w:rPr>
          <w:rFonts w:asciiTheme="majorHAnsi" w:hAnsiTheme="majorHAnsi" w:cstheme="majorHAnsi"/>
          <w:sz w:val="24"/>
          <w:szCs w:val="24"/>
        </w:rPr>
        <w:t xml:space="preserve">. </w:t>
      </w:r>
    </w:p>
    <w:p w14:paraId="70AC073B" w14:textId="7E905C26" w:rsidR="0020310D" w:rsidRDefault="0020310D" w:rsidP="00AF79D5">
      <w:pPr>
        <w:spacing w:line="360" w:lineRule="auto"/>
        <w:jc w:val="both"/>
        <w:rPr>
          <w:rFonts w:asciiTheme="majorHAnsi" w:hAnsiTheme="majorHAnsi" w:cstheme="majorHAnsi"/>
          <w:sz w:val="24"/>
          <w:szCs w:val="24"/>
        </w:rPr>
      </w:pPr>
      <w:r>
        <w:rPr>
          <w:rFonts w:asciiTheme="majorHAnsi" w:hAnsiTheme="majorHAnsi" w:cstheme="majorHAnsi"/>
          <w:sz w:val="24"/>
          <w:szCs w:val="24"/>
        </w:rPr>
        <w:t>Lo svilimento del potere della parola poetica e del ruolo del poeta diviene esplicito nella seconda parte: se ancora, nonostante tutto, “le formule della prima metà includevano il controllo del poeta (‘</w:t>
      </w:r>
      <w:r w:rsidRPr="0020310D">
        <w:rPr>
          <w:rFonts w:asciiTheme="majorHAnsi" w:hAnsiTheme="majorHAnsi" w:cstheme="majorHAnsi"/>
          <w:i/>
          <w:iCs/>
          <w:sz w:val="24"/>
          <w:szCs w:val="24"/>
        </w:rPr>
        <w:t>I</w:t>
      </w:r>
      <w:r>
        <w:rPr>
          <w:rFonts w:asciiTheme="majorHAnsi" w:hAnsiTheme="majorHAnsi" w:cstheme="majorHAnsi"/>
          <w:sz w:val="24"/>
          <w:szCs w:val="24"/>
        </w:rPr>
        <w:t xml:space="preserve"> </w:t>
      </w:r>
      <w:proofErr w:type="spellStart"/>
      <w:r>
        <w:rPr>
          <w:rFonts w:asciiTheme="majorHAnsi" w:hAnsiTheme="majorHAnsi" w:cstheme="majorHAnsi"/>
          <w:sz w:val="24"/>
          <w:szCs w:val="24"/>
        </w:rPr>
        <w:t>bring</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them</w:t>
      </w:r>
      <w:proofErr w:type="spellEnd"/>
      <w:r>
        <w:rPr>
          <w:rFonts w:asciiTheme="majorHAnsi" w:hAnsiTheme="majorHAnsi" w:cstheme="majorHAnsi"/>
          <w:sz w:val="24"/>
          <w:szCs w:val="24"/>
        </w:rPr>
        <w:t xml:space="preserve"> back’), </w:t>
      </w:r>
      <w:r w:rsidR="004D04BB">
        <w:rPr>
          <w:rFonts w:asciiTheme="majorHAnsi" w:hAnsiTheme="majorHAnsi" w:cstheme="majorHAnsi"/>
          <w:sz w:val="24"/>
          <w:szCs w:val="24"/>
        </w:rPr>
        <w:t>[…] [nel]la seconda metà [avviene] un ribaltamento: il poeta inizia a screditarsi, a vedersi come un perdente”</w:t>
      </w:r>
      <w:r w:rsidR="004D04BB">
        <w:rPr>
          <w:rStyle w:val="Rimandonotaapidipagina"/>
          <w:rFonts w:asciiTheme="majorHAnsi" w:hAnsiTheme="majorHAnsi" w:cstheme="majorHAnsi"/>
          <w:sz w:val="24"/>
          <w:szCs w:val="24"/>
        </w:rPr>
        <w:footnoteReference w:id="182"/>
      </w:r>
      <w:r w:rsidR="004D04BB">
        <w:rPr>
          <w:rFonts w:asciiTheme="majorHAnsi" w:hAnsiTheme="majorHAnsi" w:cstheme="majorHAnsi"/>
          <w:sz w:val="24"/>
          <w:szCs w:val="24"/>
        </w:rPr>
        <w:t xml:space="preserve">. </w:t>
      </w:r>
      <w:r w:rsidR="00802FDA">
        <w:rPr>
          <w:rFonts w:asciiTheme="majorHAnsi" w:hAnsiTheme="majorHAnsi" w:cstheme="majorHAnsi"/>
          <w:sz w:val="24"/>
          <w:szCs w:val="24"/>
        </w:rPr>
        <w:t>Il crollo del dominio del poeta, la sua stanchezza (“</w:t>
      </w:r>
      <w:proofErr w:type="spellStart"/>
      <w:r w:rsidR="00827B10" w:rsidRPr="00827B10">
        <w:rPr>
          <w:rFonts w:asciiTheme="majorHAnsi" w:hAnsiTheme="majorHAnsi" w:cstheme="majorHAnsi"/>
          <w:sz w:val="24"/>
          <w:szCs w:val="24"/>
        </w:rPr>
        <w:t>It</w:t>
      </w:r>
      <w:proofErr w:type="spellEnd"/>
      <w:r w:rsidR="00827B10" w:rsidRPr="00827B10">
        <w:rPr>
          <w:rFonts w:asciiTheme="majorHAnsi" w:hAnsiTheme="majorHAnsi" w:cstheme="majorHAnsi"/>
          <w:sz w:val="24"/>
          <w:szCs w:val="24"/>
        </w:rPr>
        <w:t xml:space="preserve"> </w:t>
      </w:r>
      <w:proofErr w:type="spellStart"/>
      <w:r w:rsidR="00827B10" w:rsidRPr="00827B10">
        <w:rPr>
          <w:rFonts w:asciiTheme="majorHAnsi" w:hAnsiTheme="majorHAnsi" w:cstheme="majorHAnsi"/>
          <w:sz w:val="24"/>
          <w:szCs w:val="24"/>
        </w:rPr>
        <w:t>is</w:t>
      </w:r>
      <w:proofErr w:type="spellEnd"/>
      <w:r w:rsidR="00827B10" w:rsidRPr="00827B10">
        <w:rPr>
          <w:rFonts w:asciiTheme="majorHAnsi" w:hAnsiTheme="majorHAnsi" w:cstheme="majorHAnsi"/>
          <w:sz w:val="24"/>
          <w:szCs w:val="24"/>
        </w:rPr>
        <w:t xml:space="preserve"> </w:t>
      </w:r>
      <w:proofErr w:type="spellStart"/>
      <w:r w:rsidR="00827B10" w:rsidRPr="00827B10">
        <w:rPr>
          <w:rFonts w:asciiTheme="majorHAnsi" w:hAnsiTheme="majorHAnsi" w:cstheme="majorHAnsi"/>
          <w:sz w:val="24"/>
          <w:szCs w:val="24"/>
        </w:rPr>
        <w:t>not</w:t>
      </w:r>
      <w:proofErr w:type="spellEnd"/>
      <w:r w:rsidR="00827B10" w:rsidRPr="00827B10">
        <w:rPr>
          <w:rFonts w:asciiTheme="majorHAnsi" w:hAnsiTheme="majorHAnsi" w:cstheme="majorHAnsi"/>
          <w:sz w:val="24"/>
          <w:szCs w:val="24"/>
        </w:rPr>
        <w:t xml:space="preserve"> </w:t>
      </w:r>
      <w:proofErr w:type="spellStart"/>
      <w:r w:rsidR="00827B10" w:rsidRPr="00827B10">
        <w:rPr>
          <w:rFonts w:asciiTheme="majorHAnsi" w:hAnsiTheme="majorHAnsi" w:cstheme="majorHAnsi"/>
          <w:sz w:val="24"/>
          <w:szCs w:val="24"/>
        </w:rPr>
        <w:t>malice</w:t>
      </w:r>
      <w:proofErr w:type="spellEnd"/>
      <w:r w:rsidR="00827B10" w:rsidRPr="00827B10">
        <w:rPr>
          <w:rFonts w:asciiTheme="majorHAnsi" w:hAnsiTheme="majorHAnsi" w:cstheme="majorHAnsi"/>
          <w:sz w:val="24"/>
          <w:szCs w:val="24"/>
        </w:rPr>
        <w:t xml:space="preserve"> </w:t>
      </w:r>
      <w:proofErr w:type="spellStart"/>
      <w:r w:rsidR="00827B10" w:rsidRPr="00827B10">
        <w:rPr>
          <w:rFonts w:asciiTheme="majorHAnsi" w:hAnsiTheme="majorHAnsi" w:cstheme="majorHAnsi"/>
          <w:sz w:val="24"/>
          <w:szCs w:val="24"/>
        </w:rPr>
        <w:t>that</w:t>
      </w:r>
      <w:proofErr w:type="spellEnd"/>
      <w:r w:rsidR="00827B10" w:rsidRPr="00827B10">
        <w:rPr>
          <w:rFonts w:asciiTheme="majorHAnsi" w:hAnsiTheme="majorHAnsi" w:cstheme="majorHAnsi"/>
          <w:sz w:val="24"/>
          <w:szCs w:val="24"/>
        </w:rPr>
        <w:t xml:space="preserve"> </w:t>
      </w:r>
      <w:proofErr w:type="spellStart"/>
      <w:r w:rsidR="00827B10" w:rsidRPr="00827B10">
        <w:rPr>
          <w:rFonts w:asciiTheme="majorHAnsi" w:hAnsiTheme="majorHAnsi" w:cstheme="majorHAnsi"/>
          <w:sz w:val="24"/>
          <w:szCs w:val="24"/>
        </w:rPr>
        <w:t>draws</w:t>
      </w:r>
      <w:proofErr w:type="spellEnd"/>
      <w:r w:rsidR="00827B10" w:rsidRPr="00827B10">
        <w:rPr>
          <w:rFonts w:asciiTheme="majorHAnsi" w:hAnsiTheme="majorHAnsi" w:cstheme="majorHAnsi"/>
          <w:sz w:val="24"/>
          <w:szCs w:val="24"/>
        </w:rPr>
        <w:t xml:space="preserve"> me </w:t>
      </w:r>
      <w:proofErr w:type="spellStart"/>
      <w:r w:rsidR="00827B10" w:rsidRPr="00827B10">
        <w:rPr>
          <w:rFonts w:asciiTheme="majorHAnsi" w:hAnsiTheme="majorHAnsi" w:cstheme="majorHAnsi"/>
          <w:sz w:val="24"/>
          <w:szCs w:val="24"/>
        </w:rPr>
        <w:t>away</w:t>
      </w:r>
      <w:proofErr w:type="spellEnd"/>
      <w:r w:rsidR="00827B10" w:rsidRPr="00827B10">
        <w:rPr>
          <w:rFonts w:asciiTheme="majorHAnsi" w:hAnsiTheme="majorHAnsi" w:cstheme="majorHAnsi"/>
          <w:sz w:val="24"/>
          <w:szCs w:val="24"/>
        </w:rPr>
        <w:t xml:space="preserve">, / </w:t>
      </w:r>
      <w:proofErr w:type="spellStart"/>
      <w:r w:rsidR="00827B10" w:rsidRPr="00827B10">
        <w:rPr>
          <w:rFonts w:asciiTheme="majorHAnsi" w:hAnsiTheme="majorHAnsi" w:cstheme="majorHAnsi"/>
          <w:sz w:val="24"/>
          <w:szCs w:val="24"/>
        </w:rPr>
        <w:t>draws</w:t>
      </w:r>
      <w:proofErr w:type="spellEnd"/>
      <w:r w:rsidR="00827B10" w:rsidRPr="00827B10">
        <w:rPr>
          <w:rFonts w:asciiTheme="majorHAnsi" w:hAnsiTheme="majorHAnsi" w:cstheme="majorHAnsi"/>
          <w:sz w:val="24"/>
          <w:szCs w:val="24"/>
        </w:rPr>
        <w:t xml:space="preserve"> me to </w:t>
      </w:r>
      <w:proofErr w:type="spellStart"/>
      <w:r w:rsidR="00827B10" w:rsidRPr="00827B10">
        <w:rPr>
          <w:rFonts w:asciiTheme="majorHAnsi" w:hAnsiTheme="majorHAnsi" w:cstheme="majorHAnsi"/>
          <w:sz w:val="24"/>
          <w:szCs w:val="24"/>
        </w:rPr>
        <w:t>renunciation</w:t>
      </w:r>
      <w:proofErr w:type="spellEnd"/>
      <w:r w:rsidR="00827B10" w:rsidRPr="00827B10">
        <w:rPr>
          <w:rFonts w:asciiTheme="majorHAnsi" w:hAnsiTheme="majorHAnsi" w:cstheme="majorHAnsi"/>
          <w:sz w:val="24"/>
          <w:szCs w:val="24"/>
        </w:rPr>
        <w:t xml:space="preserve">, </w:t>
      </w:r>
      <w:proofErr w:type="spellStart"/>
      <w:r w:rsidR="00827B10" w:rsidRPr="00827B10">
        <w:rPr>
          <w:rFonts w:asciiTheme="majorHAnsi" w:hAnsiTheme="majorHAnsi" w:cstheme="majorHAnsi"/>
          <w:sz w:val="24"/>
          <w:szCs w:val="24"/>
        </w:rPr>
        <w:t>betrayal</w:t>
      </w:r>
      <w:proofErr w:type="spellEnd"/>
      <w:r w:rsidR="00827B10" w:rsidRPr="00827B10">
        <w:rPr>
          <w:rFonts w:asciiTheme="majorHAnsi" w:hAnsiTheme="majorHAnsi" w:cstheme="majorHAnsi"/>
          <w:sz w:val="24"/>
          <w:szCs w:val="24"/>
        </w:rPr>
        <w:t>:</w:t>
      </w:r>
      <w:r w:rsidR="00827B10">
        <w:rPr>
          <w:rFonts w:asciiTheme="majorHAnsi" w:hAnsiTheme="majorHAnsi" w:cstheme="majorHAnsi"/>
          <w:sz w:val="24"/>
          <w:szCs w:val="24"/>
        </w:rPr>
        <w:t xml:space="preserve"> / </w:t>
      </w:r>
      <w:proofErr w:type="spellStart"/>
      <w:r w:rsidR="00802FDA">
        <w:rPr>
          <w:rFonts w:asciiTheme="majorHAnsi" w:hAnsiTheme="majorHAnsi" w:cstheme="majorHAnsi"/>
          <w:sz w:val="24"/>
          <w:szCs w:val="24"/>
        </w:rPr>
        <w:t>it</w:t>
      </w:r>
      <w:proofErr w:type="spellEnd"/>
      <w:r w:rsidR="00802FDA">
        <w:rPr>
          <w:rFonts w:asciiTheme="majorHAnsi" w:hAnsiTheme="majorHAnsi" w:cstheme="majorHAnsi"/>
          <w:sz w:val="24"/>
          <w:szCs w:val="24"/>
        </w:rPr>
        <w:t xml:space="preserve"> </w:t>
      </w:r>
      <w:proofErr w:type="spellStart"/>
      <w:r w:rsidR="00802FDA">
        <w:rPr>
          <w:rFonts w:asciiTheme="majorHAnsi" w:hAnsiTheme="majorHAnsi" w:cstheme="majorHAnsi"/>
          <w:sz w:val="24"/>
          <w:szCs w:val="24"/>
        </w:rPr>
        <w:t>is</w:t>
      </w:r>
      <w:proofErr w:type="spellEnd"/>
      <w:r w:rsidR="00802FDA">
        <w:rPr>
          <w:rFonts w:asciiTheme="majorHAnsi" w:hAnsiTheme="majorHAnsi" w:cstheme="majorHAnsi"/>
          <w:sz w:val="24"/>
          <w:szCs w:val="24"/>
        </w:rPr>
        <w:t xml:space="preserve"> </w:t>
      </w:r>
      <w:proofErr w:type="spellStart"/>
      <w:r w:rsidR="00802FDA">
        <w:rPr>
          <w:rFonts w:asciiTheme="majorHAnsi" w:hAnsiTheme="majorHAnsi" w:cstheme="majorHAnsi"/>
          <w:sz w:val="24"/>
          <w:szCs w:val="24"/>
        </w:rPr>
        <w:t>weariness</w:t>
      </w:r>
      <w:proofErr w:type="spellEnd"/>
      <w:r w:rsidR="00802FDA">
        <w:rPr>
          <w:rFonts w:asciiTheme="majorHAnsi" w:hAnsiTheme="majorHAnsi" w:cstheme="majorHAnsi"/>
          <w:sz w:val="24"/>
          <w:szCs w:val="24"/>
        </w:rPr>
        <w:t xml:space="preserve">, I go for </w:t>
      </w:r>
      <w:proofErr w:type="spellStart"/>
      <w:r w:rsidR="00802FDA">
        <w:rPr>
          <w:rFonts w:asciiTheme="majorHAnsi" w:hAnsiTheme="majorHAnsi" w:cstheme="majorHAnsi"/>
          <w:sz w:val="24"/>
          <w:szCs w:val="24"/>
        </w:rPr>
        <w:t>weariness</w:t>
      </w:r>
      <w:proofErr w:type="spellEnd"/>
      <w:r w:rsidR="00802FDA">
        <w:rPr>
          <w:rFonts w:asciiTheme="majorHAnsi" w:hAnsiTheme="majorHAnsi" w:cstheme="majorHAnsi"/>
          <w:sz w:val="24"/>
          <w:szCs w:val="24"/>
        </w:rPr>
        <w:t xml:space="preserve"> of </w:t>
      </w:r>
      <w:proofErr w:type="spellStart"/>
      <w:r w:rsidR="00802FDA">
        <w:rPr>
          <w:rFonts w:asciiTheme="majorHAnsi" w:hAnsiTheme="majorHAnsi" w:cstheme="majorHAnsi"/>
          <w:sz w:val="24"/>
          <w:szCs w:val="24"/>
        </w:rPr>
        <w:t>thee</w:t>
      </w:r>
      <w:proofErr w:type="spellEnd"/>
      <w:r w:rsidR="00802FDA">
        <w:rPr>
          <w:rFonts w:asciiTheme="majorHAnsi" w:hAnsiTheme="majorHAnsi" w:cstheme="majorHAnsi"/>
          <w:sz w:val="24"/>
          <w:szCs w:val="24"/>
        </w:rPr>
        <w:t>”</w:t>
      </w:r>
      <w:r w:rsidR="00827B10">
        <w:rPr>
          <w:rFonts w:asciiTheme="majorHAnsi" w:hAnsiTheme="majorHAnsi" w:cstheme="majorHAnsi"/>
          <w:sz w:val="24"/>
          <w:szCs w:val="24"/>
        </w:rPr>
        <w:t>; “</w:t>
      </w:r>
      <w:r w:rsidR="00827B10" w:rsidRPr="00827B10">
        <w:rPr>
          <w:rFonts w:asciiTheme="majorHAnsi" w:hAnsiTheme="majorHAnsi" w:cstheme="majorHAnsi"/>
          <w:sz w:val="24"/>
          <w:szCs w:val="24"/>
        </w:rPr>
        <w:t>Non è il rancore che mi porta lontano, / verso il rifiuto, verso il tradimento: / è la stanchezza, vado via perché sono stanco di te</w:t>
      </w:r>
      <w:r w:rsidR="00827B10">
        <w:rPr>
          <w:rFonts w:asciiTheme="majorHAnsi" w:hAnsiTheme="majorHAnsi" w:cstheme="majorHAnsi"/>
          <w:sz w:val="24"/>
          <w:szCs w:val="24"/>
        </w:rPr>
        <w:t>”</w:t>
      </w:r>
      <w:r w:rsidR="00802FDA">
        <w:rPr>
          <w:rFonts w:asciiTheme="majorHAnsi" w:hAnsiTheme="majorHAnsi" w:cstheme="majorHAnsi"/>
          <w:sz w:val="24"/>
          <w:szCs w:val="24"/>
        </w:rPr>
        <w:t>), il suo distacco, derivano dalla consapevolezza di non riuscire davvero a possedere la realtà</w:t>
      </w:r>
      <w:r w:rsidR="00510D97">
        <w:rPr>
          <w:rFonts w:asciiTheme="majorHAnsi" w:hAnsiTheme="majorHAnsi" w:cstheme="majorHAnsi"/>
          <w:sz w:val="24"/>
          <w:szCs w:val="24"/>
        </w:rPr>
        <w:t xml:space="preserve"> (che in questo caso è rappresentata dalla donna amata)</w:t>
      </w:r>
      <w:r w:rsidR="00802FDA">
        <w:rPr>
          <w:rFonts w:asciiTheme="majorHAnsi" w:hAnsiTheme="majorHAnsi" w:cstheme="majorHAnsi"/>
          <w:sz w:val="24"/>
          <w:szCs w:val="24"/>
        </w:rPr>
        <w:t xml:space="preserve"> per mezzo dei versi: “Who </w:t>
      </w:r>
      <w:proofErr w:type="spellStart"/>
      <w:r w:rsidR="00802FDA">
        <w:rPr>
          <w:rFonts w:asciiTheme="majorHAnsi" w:hAnsiTheme="majorHAnsi" w:cstheme="majorHAnsi"/>
          <w:sz w:val="24"/>
          <w:szCs w:val="24"/>
        </w:rPr>
        <w:t>owns</w:t>
      </w:r>
      <w:proofErr w:type="spellEnd"/>
      <w:r w:rsidR="00802FDA">
        <w:rPr>
          <w:rFonts w:asciiTheme="majorHAnsi" w:hAnsiTheme="majorHAnsi" w:cstheme="majorHAnsi"/>
          <w:sz w:val="24"/>
          <w:szCs w:val="24"/>
        </w:rPr>
        <w:t xml:space="preserve"> </w:t>
      </w:r>
      <w:proofErr w:type="spellStart"/>
      <w:r w:rsidR="00802FDA">
        <w:rPr>
          <w:rFonts w:asciiTheme="majorHAnsi" w:hAnsiTheme="majorHAnsi" w:cstheme="majorHAnsi"/>
          <w:sz w:val="24"/>
          <w:szCs w:val="24"/>
        </w:rPr>
        <w:t>everything</w:t>
      </w:r>
      <w:proofErr w:type="spellEnd"/>
      <w:r w:rsidR="00802FDA">
        <w:rPr>
          <w:rFonts w:asciiTheme="majorHAnsi" w:hAnsiTheme="majorHAnsi" w:cstheme="majorHAnsi"/>
          <w:sz w:val="24"/>
          <w:szCs w:val="24"/>
        </w:rPr>
        <w:t xml:space="preserve"> he </w:t>
      </w:r>
      <w:proofErr w:type="spellStart"/>
      <w:r w:rsidR="00802FDA">
        <w:rPr>
          <w:rFonts w:asciiTheme="majorHAnsi" w:hAnsiTheme="majorHAnsi" w:cstheme="majorHAnsi"/>
          <w:sz w:val="24"/>
          <w:szCs w:val="24"/>
        </w:rPr>
        <w:t>has</w:t>
      </w:r>
      <w:proofErr w:type="spellEnd"/>
      <w:r w:rsidR="00802FDA">
        <w:rPr>
          <w:rFonts w:asciiTheme="majorHAnsi" w:hAnsiTheme="majorHAnsi" w:cstheme="majorHAnsi"/>
          <w:sz w:val="24"/>
          <w:szCs w:val="24"/>
        </w:rPr>
        <w:t xml:space="preserve"> </w:t>
      </w:r>
      <w:proofErr w:type="spellStart"/>
      <w:r w:rsidR="00802FDA">
        <w:rPr>
          <w:rFonts w:asciiTheme="majorHAnsi" w:hAnsiTheme="majorHAnsi" w:cstheme="majorHAnsi"/>
          <w:sz w:val="24"/>
          <w:szCs w:val="24"/>
        </w:rPr>
        <w:t>not</w:t>
      </w:r>
      <w:proofErr w:type="spellEnd"/>
      <w:r w:rsidR="00802FDA">
        <w:rPr>
          <w:rFonts w:asciiTheme="majorHAnsi" w:hAnsiTheme="majorHAnsi" w:cstheme="majorHAnsi"/>
          <w:sz w:val="24"/>
          <w:szCs w:val="24"/>
        </w:rPr>
        <w:t xml:space="preserve"> made?”</w:t>
      </w:r>
      <w:r w:rsidR="00827B10">
        <w:rPr>
          <w:rFonts w:asciiTheme="majorHAnsi" w:hAnsiTheme="majorHAnsi" w:cstheme="majorHAnsi"/>
          <w:sz w:val="24"/>
          <w:szCs w:val="24"/>
        </w:rPr>
        <w:t xml:space="preserve"> (“</w:t>
      </w:r>
      <w:r w:rsidR="00827B10" w:rsidRPr="00827B10">
        <w:rPr>
          <w:rFonts w:asciiTheme="majorHAnsi" w:hAnsiTheme="majorHAnsi" w:cstheme="majorHAnsi"/>
          <w:sz w:val="24"/>
          <w:szCs w:val="24"/>
        </w:rPr>
        <w:t>Chi possiede qualcosa che non creò?</w:t>
      </w:r>
      <w:r w:rsidR="00827B10">
        <w:rPr>
          <w:rFonts w:asciiTheme="majorHAnsi" w:hAnsiTheme="majorHAnsi" w:cstheme="majorHAnsi"/>
          <w:sz w:val="24"/>
          <w:szCs w:val="24"/>
        </w:rPr>
        <w:t>”)</w:t>
      </w:r>
      <w:r w:rsidR="00802FDA">
        <w:rPr>
          <w:rFonts w:asciiTheme="majorHAnsi" w:hAnsiTheme="majorHAnsi" w:cstheme="majorHAnsi"/>
          <w:sz w:val="24"/>
          <w:szCs w:val="24"/>
        </w:rPr>
        <w:t xml:space="preserve"> è la domanda retorica che constata amaramente la sconfitta del possesso. Le parole e i </w:t>
      </w:r>
      <w:r w:rsidR="00802FDA" w:rsidRPr="00625423">
        <w:rPr>
          <w:rFonts w:asciiTheme="majorHAnsi" w:hAnsiTheme="majorHAnsi" w:cstheme="majorHAnsi"/>
          <w:i/>
          <w:iCs/>
          <w:sz w:val="24"/>
          <w:szCs w:val="24"/>
        </w:rPr>
        <w:t>topoi</w:t>
      </w:r>
      <w:r w:rsidR="00802FDA">
        <w:rPr>
          <w:rFonts w:asciiTheme="majorHAnsi" w:hAnsiTheme="majorHAnsi" w:cstheme="majorHAnsi"/>
          <w:sz w:val="24"/>
          <w:szCs w:val="24"/>
        </w:rPr>
        <w:t xml:space="preserve"> divengono </w:t>
      </w:r>
      <w:r w:rsidR="00625423">
        <w:rPr>
          <w:rFonts w:asciiTheme="majorHAnsi" w:hAnsiTheme="majorHAnsi" w:cstheme="majorHAnsi"/>
          <w:sz w:val="24"/>
          <w:szCs w:val="24"/>
        </w:rPr>
        <w:t xml:space="preserve">di conseguenza </w:t>
      </w:r>
      <w:r w:rsidR="00802FDA">
        <w:rPr>
          <w:rFonts w:asciiTheme="majorHAnsi" w:hAnsiTheme="majorHAnsi" w:cstheme="majorHAnsi"/>
          <w:sz w:val="24"/>
          <w:szCs w:val="24"/>
        </w:rPr>
        <w:t>un repertorio convenzionale</w:t>
      </w:r>
      <w:r w:rsidR="00625423">
        <w:rPr>
          <w:rFonts w:asciiTheme="majorHAnsi" w:hAnsiTheme="majorHAnsi" w:cstheme="majorHAnsi"/>
          <w:sz w:val="24"/>
          <w:szCs w:val="24"/>
        </w:rPr>
        <w:t xml:space="preserve">, un catalogo </w:t>
      </w:r>
      <w:r w:rsidR="00625423">
        <w:rPr>
          <w:rFonts w:asciiTheme="majorHAnsi" w:hAnsiTheme="majorHAnsi" w:cstheme="majorHAnsi"/>
          <w:sz w:val="24"/>
          <w:szCs w:val="24"/>
        </w:rPr>
        <w:lastRenderedPageBreak/>
        <w:t xml:space="preserve">stereotipato con cui poter stancamente descrivere il reale, ma non crearlo: “Gold, </w:t>
      </w:r>
      <w:proofErr w:type="spellStart"/>
      <w:r w:rsidR="00625423">
        <w:rPr>
          <w:rFonts w:asciiTheme="majorHAnsi" w:hAnsiTheme="majorHAnsi" w:cstheme="majorHAnsi"/>
          <w:sz w:val="24"/>
          <w:szCs w:val="24"/>
        </w:rPr>
        <w:t>ivory</w:t>
      </w:r>
      <w:proofErr w:type="spellEnd"/>
      <w:r w:rsidR="00625423">
        <w:rPr>
          <w:rFonts w:asciiTheme="majorHAnsi" w:hAnsiTheme="majorHAnsi" w:cstheme="majorHAnsi"/>
          <w:sz w:val="24"/>
          <w:szCs w:val="24"/>
        </w:rPr>
        <w:t xml:space="preserve">, </w:t>
      </w:r>
      <w:proofErr w:type="spellStart"/>
      <w:r w:rsidR="00625423">
        <w:rPr>
          <w:rFonts w:asciiTheme="majorHAnsi" w:hAnsiTheme="majorHAnsi" w:cstheme="majorHAnsi"/>
          <w:sz w:val="24"/>
          <w:szCs w:val="24"/>
        </w:rPr>
        <w:t>flesh</w:t>
      </w:r>
      <w:proofErr w:type="spellEnd"/>
      <w:r w:rsidR="00625423">
        <w:rPr>
          <w:rFonts w:asciiTheme="majorHAnsi" w:hAnsiTheme="majorHAnsi" w:cstheme="majorHAnsi"/>
          <w:sz w:val="24"/>
          <w:szCs w:val="24"/>
        </w:rPr>
        <w:t xml:space="preserve">, love, </w:t>
      </w:r>
      <w:proofErr w:type="spellStart"/>
      <w:r w:rsidR="00625423">
        <w:rPr>
          <w:rFonts w:asciiTheme="majorHAnsi" w:hAnsiTheme="majorHAnsi" w:cstheme="majorHAnsi"/>
          <w:sz w:val="24"/>
          <w:szCs w:val="24"/>
        </w:rPr>
        <w:t>God</w:t>
      </w:r>
      <w:proofErr w:type="spellEnd"/>
      <w:r w:rsidR="00625423">
        <w:rPr>
          <w:rFonts w:asciiTheme="majorHAnsi" w:hAnsiTheme="majorHAnsi" w:cstheme="majorHAnsi"/>
          <w:sz w:val="24"/>
          <w:szCs w:val="24"/>
        </w:rPr>
        <w:t xml:space="preserve">, </w:t>
      </w:r>
      <w:proofErr w:type="spellStart"/>
      <w:r w:rsidR="00625423">
        <w:rPr>
          <w:rFonts w:asciiTheme="majorHAnsi" w:hAnsiTheme="majorHAnsi" w:cstheme="majorHAnsi"/>
          <w:sz w:val="24"/>
          <w:szCs w:val="24"/>
        </w:rPr>
        <w:t>blood</w:t>
      </w:r>
      <w:proofErr w:type="spellEnd"/>
      <w:r w:rsidR="00625423">
        <w:rPr>
          <w:rFonts w:asciiTheme="majorHAnsi" w:hAnsiTheme="majorHAnsi" w:cstheme="majorHAnsi"/>
          <w:sz w:val="24"/>
          <w:szCs w:val="24"/>
        </w:rPr>
        <w:t xml:space="preserve">, moon </w:t>
      </w:r>
      <w:r w:rsidR="00D51568">
        <w:rPr>
          <w:rFonts w:asciiTheme="majorHAnsi" w:hAnsiTheme="majorHAnsi" w:cstheme="majorHAnsi"/>
          <w:sz w:val="24"/>
          <w:szCs w:val="24"/>
        </w:rPr>
        <w:t>–</w:t>
      </w:r>
      <w:r w:rsidR="00625423">
        <w:rPr>
          <w:rFonts w:asciiTheme="majorHAnsi" w:hAnsiTheme="majorHAnsi" w:cstheme="majorHAnsi"/>
          <w:sz w:val="24"/>
          <w:szCs w:val="24"/>
        </w:rPr>
        <w:t xml:space="preserve"> / I </w:t>
      </w:r>
      <w:proofErr w:type="spellStart"/>
      <w:r w:rsidR="00625423">
        <w:rPr>
          <w:rFonts w:asciiTheme="majorHAnsi" w:hAnsiTheme="majorHAnsi" w:cstheme="majorHAnsi"/>
          <w:sz w:val="24"/>
          <w:szCs w:val="24"/>
        </w:rPr>
        <w:t>have</w:t>
      </w:r>
      <w:proofErr w:type="spellEnd"/>
      <w:r w:rsidR="00625423">
        <w:rPr>
          <w:rFonts w:asciiTheme="majorHAnsi" w:hAnsiTheme="majorHAnsi" w:cstheme="majorHAnsi"/>
          <w:sz w:val="24"/>
          <w:szCs w:val="24"/>
        </w:rPr>
        <w:t xml:space="preserve"> </w:t>
      </w:r>
      <w:proofErr w:type="spellStart"/>
      <w:r w:rsidR="00625423">
        <w:rPr>
          <w:rFonts w:asciiTheme="majorHAnsi" w:hAnsiTheme="majorHAnsi" w:cstheme="majorHAnsi"/>
          <w:sz w:val="24"/>
          <w:szCs w:val="24"/>
        </w:rPr>
        <w:t>become</w:t>
      </w:r>
      <w:proofErr w:type="spellEnd"/>
      <w:r w:rsidR="00625423">
        <w:rPr>
          <w:rFonts w:asciiTheme="majorHAnsi" w:hAnsiTheme="majorHAnsi" w:cstheme="majorHAnsi"/>
          <w:sz w:val="24"/>
          <w:szCs w:val="24"/>
        </w:rPr>
        <w:t xml:space="preserve"> the </w:t>
      </w:r>
      <w:proofErr w:type="spellStart"/>
      <w:r w:rsidR="00625423">
        <w:rPr>
          <w:rFonts w:asciiTheme="majorHAnsi" w:hAnsiTheme="majorHAnsi" w:cstheme="majorHAnsi"/>
          <w:sz w:val="24"/>
          <w:szCs w:val="24"/>
        </w:rPr>
        <w:t>expert</w:t>
      </w:r>
      <w:proofErr w:type="spellEnd"/>
      <w:r w:rsidR="00625423">
        <w:rPr>
          <w:rFonts w:asciiTheme="majorHAnsi" w:hAnsiTheme="majorHAnsi" w:cstheme="majorHAnsi"/>
          <w:sz w:val="24"/>
          <w:szCs w:val="24"/>
        </w:rPr>
        <w:t xml:space="preserve"> of the </w:t>
      </w:r>
      <w:proofErr w:type="spellStart"/>
      <w:r w:rsidR="00625423">
        <w:rPr>
          <w:rFonts w:asciiTheme="majorHAnsi" w:hAnsiTheme="majorHAnsi" w:cstheme="majorHAnsi"/>
          <w:sz w:val="24"/>
          <w:szCs w:val="24"/>
        </w:rPr>
        <w:t>catalogue</w:t>
      </w:r>
      <w:proofErr w:type="spellEnd"/>
      <w:r w:rsidR="00625423">
        <w:rPr>
          <w:rFonts w:asciiTheme="majorHAnsi" w:hAnsiTheme="majorHAnsi" w:cstheme="majorHAnsi"/>
          <w:sz w:val="24"/>
          <w:szCs w:val="24"/>
        </w:rPr>
        <w:t>”</w:t>
      </w:r>
      <w:r w:rsidR="00D51568">
        <w:rPr>
          <w:rFonts w:asciiTheme="majorHAnsi" w:hAnsiTheme="majorHAnsi" w:cstheme="majorHAnsi"/>
          <w:sz w:val="24"/>
          <w:szCs w:val="24"/>
        </w:rPr>
        <w:t xml:space="preserve"> (“</w:t>
      </w:r>
      <w:r w:rsidR="00D51568" w:rsidRPr="00D51568">
        <w:rPr>
          <w:rFonts w:asciiTheme="majorHAnsi" w:hAnsiTheme="majorHAnsi" w:cstheme="majorHAnsi"/>
          <w:sz w:val="24"/>
          <w:szCs w:val="24"/>
        </w:rPr>
        <w:t>Oro, avorio, carne, amore, Dio, sangue, luna – / sono diventato il più esperto nel catalogo</w:t>
      </w:r>
      <w:r w:rsidR="00D51568">
        <w:rPr>
          <w:rFonts w:asciiTheme="majorHAnsi" w:hAnsiTheme="majorHAnsi" w:cstheme="majorHAnsi"/>
          <w:sz w:val="24"/>
          <w:szCs w:val="24"/>
        </w:rPr>
        <w:t>”)</w:t>
      </w:r>
      <w:r w:rsidR="00625423">
        <w:rPr>
          <w:rFonts w:asciiTheme="majorHAnsi" w:hAnsiTheme="majorHAnsi" w:cstheme="majorHAnsi"/>
          <w:sz w:val="24"/>
          <w:szCs w:val="24"/>
        </w:rPr>
        <w:t xml:space="preserve">. </w:t>
      </w:r>
      <w:r w:rsidR="00CD2388">
        <w:rPr>
          <w:rFonts w:asciiTheme="majorHAnsi" w:hAnsiTheme="majorHAnsi" w:cstheme="majorHAnsi"/>
          <w:sz w:val="24"/>
          <w:szCs w:val="24"/>
        </w:rPr>
        <w:t>Tale</w:t>
      </w:r>
      <w:r w:rsidR="00625423">
        <w:rPr>
          <w:rFonts w:asciiTheme="majorHAnsi" w:hAnsiTheme="majorHAnsi" w:cstheme="majorHAnsi"/>
          <w:sz w:val="24"/>
          <w:szCs w:val="24"/>
        </w:rPr>
        <w:t xml:space="preserve"> catalogo </w:t>
      </w:r>
      <w:r w:rsidR="00CD2388">
        <w:rPr>
          <w:rFonts w:asciiTheme="majorHAnsi" w:hAnsiTheme="majorHAnsi" w:cstheme="majorHAnsi"/>
          <w:sz w:val="24"/>
          <w:szCs w:val="24"/>
        </w:rPr>
        <w:t xml:space="preserve">è </w:t>
      </w:r>
      <w:r w:rsidR="00C54E46">
        <w:rPr>
          <w:rFonts w:asciiTheme="majorHAnsi" w:hAnsiTheme="majorHAnsi" w:cstheme="majorHAnsi"/>
          <w:sz w:val="24"/>
          <w:szCs w:val="24"/>
        </w:rPr>
        <w:t>del tutto</w:t>
      </w:r>
      <w:r w:rsidR="00CD2388">
        <w:rPr>
          <w:rFonts w:asciiTheme="majorHAnsi" w:hAnsiTheme="majorHAnsi" w:cstheme="majorHAnsi"/>
          <w:sz w:val="24"/>
          <w:szCs w:val="24"/>
        </w:rPr>
        <w:t xml:space="preserve"> inutile a Cohen per </w:t>
      </w:r>
      <w:r w:rsidR="00645321">
        <w:rPr>
          <w:rFonts w:asciiTheme="majorHAnsi" w:hAnsiTheme="majorHAnsi" w:cstheme="majorHAnsi"/>
          <w:sz w:val="24"/>
          <w:szCs w:val="24"/>
        </w:rPr>
        <w:t>ottenere il dominio sulla</w:t>
      </w:r>
      <w:r w:rsidR="00CD2388">
        <w:rPr>
          <w:rFonts w:asciiTheme="majorHAnsi" w:hAnsiTheme="majorHAnsi" w:cstheme="majorHAnsi"/>
          <w:sz w:val="24"/>
          <w:szCs w:val="24"/>
        </w:rPr>
        <w:t xml:space="preserve"> bellezza della</w:t>
      </w:r>
      <w:r w:rsidR="00510D97">
        <w:rPr>
          <w:rFonts w:asciiTheme="majorHAnsi" w:hAnsiTheme="majorHAnsi" w:cstheme="majorHAnsi"/>
          <w:sz w:val="24"/>
          <w:szCs w:val="24"/>
        </w:rPr>
        <w:t xml:space="preserve"> compagna</w:t>
      </w:r>
      <w:r w:rsidR="00E54A2F">
        <w:rPr>
          <w:rFonts w:asciiTheme="majorHAnsi" w:hAnsiTheme="majorHAnsi" w:cstheme="majorHAnsi"/>
          <w:sz w:val="24"/>
          <w:szCs w:val="24"/>
        </w:rPr>
        <w:t>, verso cui egli si sente “</w:t>
      </w:r>
      <w:proofErr w:type="spellStart"/>
      <w:r w:rsidR="00E54A2F">
        <w:rPr>
          <w:rFonts w:asciiTheme="majorHAnsi" w:hAnsiTheme="majorHAnsi" w:cstheme="majorHAnsi"/>
          <w:sz w:val="24"/>
          <w:szCs w:val="24"/>
        </w:rPr>
        <w:t>uninvolved</w:t>
      </w:r>
      <w:proofErr w:type="spellEnd"/>
      <w:r w:rsidR="00E54A2F">
        <w:rPr>
          <w:rFonts w:asciiTheme="majorHAnsi" w:hAnsiTheme="majorHAnsi" w:cstheme="majorHAnsi"/>
          <w:sz w:val="24"/>
          <w:szCs w:val="24"/>
        </w:rPr>
        <w:t>”</w:t>
      </w:r>
      <w:r w:rsidR="00D51568">
        <w:rPr>
          <w:rFonts w:asciiTheme="majorHAnsi" w:hAnsiTheme="majorHAnsi" w:cstheme="majorHAnsi"/>
          <w:sz w:val="24"/>
          <w:szCs w:val="24"/>
        </w:rPr>
        <w:t>: “</w:t>
      </w:r>
      <w:r w:rsidR="00D51568" w:rsidRPr="00D51568">
        <w:rPr>
          <w:rFonts w:asciiTheme="majorHAnsi" w:hAnsiTheme="majorHAnsi" w:cstheme="majorHAnsi"/>
          <w:sz w:val="24"/>
          <w:szCs w:val="24"/>
        </w:rPr>
        <w:t xml:space="preserve">With </w:t>
      </w:r>
      <w:proofErr w:type="spellStart"/>
      <w:r w:rsidR="00D51568" w:rsidRPr="00D51568">
        <w:rPr>
          <w:rFonts w:asciiTheme="majorHAnsi" w:hAnsiTheme="majorHAnsi" w:cstheme="majorHAnsi"/>
          <w:sz w:val="24"/>
          <w:szCs w:val="24"/>
        </w:rPr>
        <w:t>your</w:t>
      </w:r>
      <w:proofErr w:type="spellEnd"/>
      <w:r w:rsidR="00D51568" w:rsidRPr="00D51568">
        <w:rPr>
          <w:rFonts w:asciiTheme="majorHAnsi" w:hAnsiTheme="majorHAnsi" w:cstheme="majorHAnsi"/>
          <w:sz w:val="24"/>
          <w:szCs w:val="24"/>
        </w:rPr>
        <w:t xml:space="preserve"> beauty I </w:t>
      </w:r>
      <w:proofErr w:type="spellStart"/>
      <w:r w:rsidR="00D51568" w:rsidRPr="00D51568">
        <w:rPr>
          <w:rFonts w:asciiTheme="majorHAnsi" w:hAnsiTheme="majorHAnsi" w:cstheme="majorHAnsi"/>
          <w:sz w:val="24"/>
          <w:szCs w:val="24"/>
        </w:rPr>
        <w:t>am</w:t>
      </w:r>
      <w:proofErr w:type="spellEnd"/>
      <w:r w:rsidR="00D51568" w:rsidRPr="00D51568">
        <w:rPr>
          <w:rFonts w:asciiTheme="majorHAnsi" w:hAnsiTheme="majorHAnsi" w:cstheme="majorHAnsi"/>
          <w:sz w:val="24"/>
          <w:szCs w:val="24"/>
        </w:rPr>
        <w:t xml:space="preserve"> </w:t>
      </w:r>
      <w:proofErr w:type="spellStart"/>
      <w:r w:rsidR="00D51568" w:rsidRPr="00D51568">
        <w:rPr>
          <w:rFonts w:asciiTheme="majorHAnsi" w:hAnsiTheme="majorHAnsi" w:cstheme="majorHAnsi"/>
          <w:sz w:val="24"/>
          <w:szCs w:val="24"/>
        </w:rPr>
        <w:t>as</w:t>
      </w:r>
      <w:proofErr w:type="spellEnd"/>
      <w:r w:rsidR="00D51568" w:rsidRPr="00D51568">
        <w:rPr>
          <w:rFonts w:asciiTheme="majorHAnsi" w:hAnsiTheme="majorHAnsi" w:cstheme="majorHAnsi"/>
          <w:sz w:val="24"/>
          <w:szCs w:val="24"/>
        </w:rPr>
        <w:t xml:space="preserve"> </w:t>
      </w:r>
      <w:proofErr w:type="spellStart"/>
      <w:r w:rsidR="00D51568" w:rsidRPr="00D51568">
        <w:rPr>
          <w:rFonts w:asciiTheme="majorHAnsi" w:hAnsiTheme="majorHAnsi" w:cstheme="majorHAnsi"/>
          <w:sz w:val="24"/>
          <w:szCs w:val="24"/>
        </w:rPr>
        <w:t>uninvolved</w:t>
      </w:r>
      <w:proofErr w:type="spellEnd"/>
      <w:r w:rsidR="00D51568" w:rsidRPr="00D51568">
        <w:rPr>
          <w:rFonts w:asciiTheme="majorHAnsi" w:hAnsiTheme="majorHAnsi" w:cstheme="majorHAnsi"/>
          <w:sz w:val="24"/>
          <w:szCs w:val="24"/>
        </w:rPr>
        <w:t xml:space="preserve"> / </w:t>
      </w:r>
      <w:proofErr w:type="spellStart"/>
      <w:r w:rsidR="00D51568" w:rsidRPr="00D51568">
        <w:rPr>
          <w:rFonts w:asciiTheme="majorHAnsi" w:hAnsiTheme="majorHAnsi" w:cstheme="majorHAnsi"/>
          <w:sz w:val="24"/>
          <w:szCs w:val="24"/>
        </w:rPr>
        <w:t>as</w:t>
      </w:r>
      <w:proofErr w:type="spellEnd"/>
      <w:r w:rsidR="00D51568" w:rsidRPr="00D51568">
        <w:rPr>
          <w:rFonts w:asciiTheme="majorHAnsi" w:hAnsiTheme="majorHAnsi" w:cstheme="majorHAnsi"/>
          <w:sz w:val="24"/>
          <w:szCs w:val="24"/>
        </w:rPr>
        <w:t xml:space="preserve"> with </w:t>
      </w:r>
      <w:proofErr w:type="spellStart"/>
      <w:r w:rsidR="00D51568" w:rsidRPr="00D51568">
        <w:rPr>
          <w:rFonts w:asciiTheme="majorHAnsi" w:hAnsiTheme="majorHAnsi" w:cstheme="majorHAnsi"/>
          <w:sz w:val="24"/>
          <w:szCs w:val="24"/>
        </w:rPr>
        <w:t>horses</w:t>
      </w:r>
      <w:proofErr w:type="spellEnd"/>
      <w:r w:rsidR="00D51568" w:rsidRPr="00D51568">
        <w:rPr>
          <w:rFonts w:asciiTheme="majorHAnsi" w:hAnsiTheme="majorHAnsi" w:cstheme="majorHAnsi"/>
          <w:sz w:val="24"/>
          <w:szCs w:val="24"/>
        </w:rPr>
        <w:t xml:space="preserve">' </w:t>
      </w:r>
      <w:proofErr w:type="spellStart"/>
      <w:r w:rsidR="00D51568" w:rsidRPr="00D51568">
        <w:rPr>
          <w:rFonts w:asciiTheme="majorHAnsi" w:hAnsiTheme="majorHAnsi" w:cstheme="majorHAnsi"/>
          <w:sz w:val="24"/>
          <w:szCs w:val="24"/>
        </w:rPr>
        <w:t>manes</w:t>
      </w:r>
      <w:proofErr w:type="spellEnd"/>
      <w:r w:rsidR="00D51568" w:rsidRPr="00D51568">
        <w:rPr>
          <w:rFonts w:asciiTheme="majorHAnsi" w:hAnsiTheme="majorHAnsi" w:cstheme="majorHAnsi"/>
          <w:sz w:val="24"/>
          <w:szCs w:val="24"/>
        </w:rPr>
        <w:t xml:space="preserve"> and </w:t>
      </w:r>
      <w:proofErr w:type="spellStart"/>
      <w:r w:rsidR="00D51568" w:rsidRPr="00D51568">
        <w:rPr>
          <w:rFonts w:asciiTheme="majorHAnsi" w:hAnsiTheme="majorHAnsi" w:cstheme="majorHAnsi"/>
          <w:sz w:val="24"/>
          <w:szCs w:val="24"/>
        </w:rPr>
        <w:t>waterfalls</w:t>
      </w:r>
      <w:proofErr w:type="spellEnd"/>
      <w:r w:rsidR="00D51568">
        <w:rPr>
          <w:rFonts w:asciiTheme="majorHAnsi" w:hAnsiTheme="majorHAnsi" w:cstheme="majorHAnsi"/>
          <w:sz w:val="24"/>
          <w:szCs w:val="24"/>
        </w:rPr>
        <w:t>” (“</w:t>
      </w:r>
      <w:r w:rsidR="00D51568" w:rsidRPr="00D51568">
        <w:rPr>
          <w:rFonts w:asciiTheme="majorHAnsi" w:hAnsiTheme="majorHAnsi" w:cstheme="majorHAnsi"/>
          <w:sz w:val="24"/>
          <w:szCs w:val="24"/>
        </w:rPr>
        <w:t>La tua bellezza mi lascia indifferente / come le criniere dei cavalli e le cascate</w:t>
      </w:r>
      <w:r w:rsidR="00D51568">
        <w:rPr>
          <w:rFonts w:asciiTheme="majorHAnsi" w:hAnsiTheme="majorHAnsi" w:cstheme="majorHAnsi"/>
          <w:sz w:val="24"/>
          <w:szCs w:val="24"/>
        </w:rPr>
        <w:t>”).</w:t>
      </w:r>
      <w:r w:rsidR="00E54A2F">
        <w:rPr>
          <w:rFonts w:asciiTheme="majorHAnsi" w:hAnsiTheme="majorHAnsi" w:cstheme="majorHAnsi"/>
          <w:sz w:val="24"/>
          <w:szCs w:val="24"/>
        </w:rPr>
        <w:t xml:space="preserve"> </w:t>
      </w:r>
      <w:r w:rsidR="00D51568">
        <w:rPr>
          <w:rFonts w:asciiTheme="majorHAnsi" w:hAnsiTheme="majorHAnsi" w:cstheme="majorHAnsi"/>
          <w:sz w:val="24"/>
          <w:szCs w:val="24"/>
        </w:rPr>
        <w:t>Rispetto a come è stato tradotto in italiano</w:t>
      </w:r>
      <w:r w:rsidR="00645321">
        <w:rPr>
          <w:rFonts w:asciiTheme="majorHAnsi" w:hAnsiTheme="majorHAnsi" w:cstheme="majorHAnsi"/>
          <w:sz w:val="24"/>
          <w:szCs w:val="24"/>
        </w:rPr>
        <w:t xml:space="preserve">, </w:t>
      </w:r>
      <w:r w:rsidR="00D51568">
        <w:rPr>
          <w:rFonts w:asciiTheme="majorHAnsi" w:hAnsiTheme="majorHAnsi" w:cstheme="majorHAnsi"/>
          <w:sz w:val="24"/>
          <w:szCs w:val="24"/>
        </w:rPr>
        <w:t>più</w:t>
      </w:r>
      <w:r w:rsidR="00645321">
        <w:rPr>
          <w:rFonts w:asciiTheme="majorHAnsi" w:hAnsiTheme="majorHAnsi" w:cstheme="majorHAnsi"/>
          <w:sz w:val="24"/>
          <w:szCs w:val="24"/>
        </w:rPr>
        <w:t xml:space="preserve"> che indifferente “</w:t>
      </w:r>
      <w:proofErr w:type="spellStart"/>
      <w:r w:rsidR="00645321">
        <w:rPr>
          <w:rFonts w:asciiTheme="majorHAnsi" w:hAnsiTheme="majorHAnsi" w:cstheme="majorHAnsi"/>
          <w:sz w:val="24"/>
          <w:szCs w:val="24"/>
        </w:rPr>
        <w:t>uninvolved</w:t>
      </w:r>
      <w:proofErr w:type="spellEnd"/>
      <w:r w:rsidR="00645321">
        <w:rPr>
          <w:rFonts w:asciiTheme="majorHAnsi" w:hAnsiTheme="majorHAnsi" w:cstheme="majorHAnsi"/>
          <w:sz w:val="24"/>
          <w:szCs w:val="24"/>
        </w:rPr>
        <w:t xml:space="preserve">” </w:t>
      </w:r>
      <w:r w:rsidR="00510D97">
        <w:rPr>
          <w:rFonts w:asciiTheme="majorHAnsi" w:hAnsiTheme="majorHAnsi" w:cstheme="majorHAnsi"/>
          <w:sz w:val="24"/>
          <w:szCs w:val="24"/>
        </w:rPr>
        <w:t>significa</w:t>
      </w:r>
      <w:r w:rsidR="00645321">
        <w:rPr>
          <w:rFonts w:asciiTheme="majorHAnsi" w:hAnsiTheme="majorHAnsi" w:cstheme="majorHAnsi"/>
          <w:sz w:val="24"/>
          <w:szCs w:val="24"/>
        </w:rPr>
        <w:t xml:space="preserve"> qui “estraneo”, “non partecipe”, slegato da un’alterità che non è e non può essere sotto il suo controllo, in una prospettiva di irraggiungibilità del possesso che</w:t>
      </w:r>
      <w:r w:rsidR="00C54E46">
        <w:rPr>
          <w:rFonts w:asciiTheme="majorHAnsi" w:hAnsiTheme="majorHAnsi" w:cstheme="majorHAnsi"/>
          <w:sz w:val="24"/>
          <w:szCs w:val="24"/>
        </w:rPr>
        <w:t xml:space="preserve"> ricorda Proust o il Moravia della </w:t>
      </w:r>
      <w:r w:rsidR="00C54E46">
        <w:rPr>
          <w:rFonts w:asciiTheme="majorHAnsi" w:hAnsiTheme="majorHAnsi" w:cstheme="majorHAnsi"/>
          <w:i/>
          <w:sz w:val="24"/>
          <w:szCs w:val="24"/>
        </w:rPr>
        <w:t>N</w:t>
      </w:r>
      <w:r w:rsidR="00645321" w:rsidRPr="00645321">
        <w:rPr>
          <w:rFonts w:asciiTheme="majorHAnsi" w:hAnsiTheme="majorHAnsi" w:cstheme="majorHAnsi"/>
          <w:i/>
          <w:iCs/>
          <w:sz w:val="24"/>
          <w:szCs w:val="24"/>
        </w:rPr>
        <w:t>oia</w:t>
      </w:r>
      <w:r w:rsidR="00645321">
        <w:rPr>
          <w:rFonts w:asciiTheme="majorHAnsi" w:hAnsiTheme="majorHAnsi" w:cstheme="majorHAnsi"/>
          <w:sz w:val="24"/>
          <w:szCs w:val="24"/>
        </w:rPr>
        <w:t>.</w:t>
      </w:r>
      <w:r w:rsidR="00510D97">
        <w:rPr>
          <w:rFonts w:asciiTheme="majorHAnsi" w:hAnsiTheme="majorHAnsi" w:cstheme="majorHAnsi"/>
          <w:sz w:val="24"/>
          <w:szCs w:val="24"/>
        </w:rPr>
        <w:t xml:space="preserve"> Così, anche il “</w:t>
      </w:r>
      <w:proofErr w:type="spellStart"/>
      <w:r w:rsidR="00510D97">
        <w:rPr>
          <w:rFonts w:asciiTheme="majorHAnsi" w:hAnsiTheme="majorHAnsi" w:cstheme="majorHAnsi"/>
          <w:sz w:val="24"/>
          <w:szCs w:val="24"/>
        </w:rPr>
        <w:t>breathless</w:t>
      </w:r>
      <w:proofErr w:type="spellEnd"/>
      <w:r w:rsidR="00510D97">
        <w:rPr>
          <w:rFonts w:asciiTheme="majorHAnsi" w:hAnsiTheme="majorHAnsi" w:cstheme="majorHAnsi"/>
          <w:sz w:val="24"/>
          <w:szCs w:val="24"/>
        </w:rPr>
        <w:t xml:space="preserve"> / </w:t>
      </w:r>
      <w:r w:rsidR="00510D97" w:rsidRPr="00510D97">
        <w:rPr>
          <w:rFonts w:asciiTheme="majorHAnsi" w:hAnsiTheme="majorHAnsi" w:cstheme="majorHAnsi"/>
          <w:i/>
          <w:iCs/>
          <w:sz w:val="24"/>
          <w:szCs w:val="24"/>
        </w:rPr>
        <w:t xml:space="preserve">I love </w:t>
      </w:r>
      <w:proofErr w:type="spellStart"/>
      <w:r w:rsidR="00510D97" w:rsidRPr="00510D97">
        <w:rPr>
          <w:rFonts w:asciiTheme="majorHAnsi" w:hAnsiTheme="majorHAnsi" w:cstheme="majorHAnsi"/>
          <w:i/>
          <w:iCs/>
          <w:sz w:val="24"/>
          <w:szCs w:val="24"/>
        </w:rPr>
        <w:t>you</w:t>
      </w:r>
      <w:proofErr w:type="spellEnd"/>
      <w:r w:rsidR="00510D97" w:rsidRPr="00510D97">
        <w:rPr>
          <w:rFonts w:asciiTheme="majorHAnsi" w:hAnsiTheme="majorHAnsi" w:cstheme="majorHAnsi"/>
          <w:i/>
          <w:iCs/>
          <w:sz w:val="24"/>
          <w:szCs w:val="24"/>
        </w:rPr>
        <w:t xml:space="preserve">, I love </w:t>
      </w:r>
      <w:proofErr w:type="spellStart"/>
      <w:r w:rsidR="00510D97" w:rsidRPr="00510D97">
        <w:rPr>
          <w:rFonts w:asciiTheme="majorHAnsi" w:hAnsiTheme="majorHAnsi" w:cstheme="majorHAnsi"/>
          <w:i/>
          <w:iCs/>
          <w:sz w:val="24"/>
          <w:szCs w:val="24"/>
        </w:rPr>
        <w:t>you</w:t>
      </w:r>
      <w:proofErr w:type="spellEnd"/>
      <w:r w:rsidR="00510D97">
        <w:rPr>
          <w:rFonts w:asciiTheme="majorHAnsi" w:hAnsiTheme="majorHAnsi" w:cstheme="majorHAnsi"/>
          <w:sz w:val="24"/>
          <w:szCs w:val="24"/>
        </w:rPr>
        <w:t xml:space="preserve">” con cui infine Cohen </w:t>
      </w:r>
      <w:r w:rsidR="00034F4A">
        <w:rPr>
          <w:rFonts w:asciiTheme="majorHAnsi" w:hAnsiTheme="majorHAnsi" w:cstheme="majorHAnsi"/>
          <w:sz w:val="24"/>
          <w:szCs w:val="24"/>
        </w:rPr>
        <w:t>congeda</w:t>
      </w:r>
      <w:r w:rsidR="00510D97">
        <w:rPr>
          <w:rFonts w:asciiTheme="majorHAnsi" w:hAnsiTheme="majorHAnsi" w:cstheme="majorHAnsi"/>
          <w:sz w:val="24"/>
          <w:szCs w:val="24"/>
        </w:rPr>
        <w:t xml:space="preserve"> la donna che non può controllare diventa una formula vuota, parte del catalogo, esattamente nel senso che intenderà Barthes una </w:t>
      </w:r>
      <w:r w:rsidR="009F53B9">
        <w:rPr>
          <w:rFonts w:asciiTheme="majorHAnsi" w:hAnsiTheme="majorHAnsi" w:cstheme="majorHAnsi"/>
          <w:sz w:val="24"/>
          <w:szCs w:val="24"/>
        </w:rPr>
        <w:t>quindicina</w:t>
      </w:r>
      <w:r w:rsidR="00510D97">
        <w:rPr>
          <w:rFonts w:asciiTheme="majorHAnsi" w:hAnsiTheme="majorHAnsi" w:cstheme="majorHAnsi"/>
          <w:sz w:val="24"/>
          <w:szCs w:val="24"/>
        </w:rPr>
        <w:t xml:space="preserve"> di anni più tardi nei </w:t>
      </w:r>
      <w:r w:rsidR="00510D97" w:rsidRPr="00510D97">
        <w:rPr>
          <w:rFonts w:asciiTheme="majorHAnsi" w:hAnsiTheme="majorHAnsi" w:cstheme="majorHAnsi"/>
          <w:i/>
          <w:iCs/>
          <w:sz w:val="24"/>
          <w:szCs w:val="24"/>
        </w:rPr>
        <w:t>Frammenti di un discorso amoroso</w:t>
      </w:r>
      <w:r w:rsidR="009F53B9">
        <w:rPr>
          <w:rFonts w:asciiTheme="majorHAnsi" w:hAnsiTheme="majorHAnsi" w:cstheme="majorHAnsi"/>
          <w:sz w:val="24"/>
          <w:szCs w:val="24"/>
        </w:rPr>
        <w:t xml:space="preserve"> (1977)</w:t>
      </w:r>
      <w:r w:rsidR="009F53B9">
        <w:rPr>
          <w:rStyle w:val="Rimandonotaapidipagina"/>
          <w:rFonts w:asciiTheme="majorHAnsi" w:hAnsiTheme="majorHAnsi" w:cstheme="majorHAnsi"/>
          <w:sz w:val="24"/>
          <w:szCs w:val="24"/>
        </w:rPr>
        <w:footnoteReference w:id="183"/>
      </w:r>
      <w:r w:rsidR="00544612">
        <w:rPr>
          <w:rFonts w:asciiTheme="majorHAnsi" w:hAnsiTheme="majorHAnsi" w:cstheme="majorHAnsi"/>
          <w:sz w:val="24"/>
          <w:szCs w:val="24"/>
        </w:rPr>
        <w:t>: “</w:t>
      </w:r>
      <w:proofErr w:type="spellStart"/>
      <w:r w:rsidR="00544612" w:rsidRPr="00544612">
        <w:rPr>
          <w:rFonts w:asciiTheme="majorHAnsi" w:hAnsiTheme="majorHAnsi" w:cstheme="majorHAnsi"/>
          <w:sz w:val="24"/>
          <w:szCs w:val="24"/>
        </w:rPr>
        <w:t>This</w:t>
      </w:r>
      <w:proofErr w:type="spellEnd"/>
      <w:r w:rsidR="00544612" w:rsidRPr="00544612">
        <w:rPr>
          <w:rFonts w:asciiTheme="majorHAnsi" w:hAnsiTheme="majorHAnsi" w:cstheme="majorHAnsi"/>
          <w:sz w:val="24"/>
          <w:szCs w:val="24"/>
        </w:rPr>
        <w:t xml:space="preserve"> </w:t>
      </w:r>
      <w:proofErr w:type="spellStart"/>
      <w:r w:rsidR="00544612" w:rsidRPr="00544612">
        <w:rPr>
          <w:rFonts w:asciiTheme="majorHAnsi" w:hAnsiTheme="majorHAnsi" w:cstheme="majorHAnsi"/>
          <w:sz w:val="24"/>
          <w:szCs w:val="24"/>
        </w:rPr>
        <w:t>is</w:t>
      </w:r>
      <w:proofErr w:type="spellEnd"/>
      <w:r w:rsidR="00544612" w:rsidRPr="00544612">
        <w:rPr>
          <w:rFonts w:asciiTheme="majorHAnsi" w:hAnsiTheme="majorHAnsi" w:cstheme="majorHAnsi"/>
          <w:sz w:val="24"/>
          <w:szCs w:val="24"/>
        </w:rPr>
        <w:t xml:space="preserve"> </w:t>
      </w:r>
      <w:proofErr w:type="spellStart"/>
      <w:r w:rsidR="00544612" w:rsidRPr="00544612">
        <w:rPr>
          <w:rFonts w:asciiTheme="majorHAnsi" w:hAnsiTheme="majorHAnsi" w:cstheme="majorHAnsi"/>
          <w:sz w:val="24"/>
          <w:szCs w:val="24"/>
        </w:rPr>
        <w:t>my</w:t>
      </w:r>
      <w:proofErr w:type="spellEnd"/>
      <w:r w:rsidR="00544612" w:rsidRPr="00544612">
        <w:rPr>
          <w:rFonts w:asciiTheme="majorHAnsi" w:hAnsiTheme="majorHAnsi" w:cstheme="majorHAnsi"/>
          <w:sz w:val="24"/>
          <w:szCs w:val="24"/>
        </w:rPr>
        <w:t xml:space="preserve"> last </w:t>
      </w:r>
      <w:proofErr w:type="spellStart"/>
      <w:r w:rsidR="00544612" w:rsidRPr="00544612">
        <w:rPr>
          <w:rFonts w:asciiTheme="majorHAnsi" w:hAnsiTheme="majorHAnsi" w:cstheme="majorHAnsi"/>
          <w:sz w:val="24"/>
          <w:szCs w:val="24"/>
        </w:rPr>
        <w:t>catalogue</w:t>
      </w:r>
      <w:proofErr w:type="spellEnd"/>
      <w:r w:rsidR="00544612" w:rsidRPr="00544612">
        <w:rPr>
          <w:rFonts w:asciiTheme="majorHAnsi" w:hAnsiTheme="majorHAnsi" w:cstheme="majorHAnsi"/>
          <w:sz w:val="24"/>
          <w:szCs w:val="24"/>
        </w:rPr>
        <w:t xml:space="preserve">. / I </w:t>
      </w:r>
      <w:proofErr w:type="spellStart"/>
      <w:r w:rsidR="00544612" w:rsidRPr="00544612">
        <w:rPr>
          <w:rFonts w:asciiTheme="majorHAnsi" w:hAnsiTheme="majorHAnsi" w:cstheme="majorHAnsi"/>
          <w:sz w:val="24"/>
          <w:szCs w:val="24"/>
        </w:rPr>
        <w:t>breathe</w:t>
      </w:r>
      <w:proofErr w:type="spellEnd"/>
      <w:r w:rsidR="00544612" w:rsidRPr="00544612">
        <w:rPr>
          <w:rFonts w:asciiTheme="majorHAnsi" w:hAnsiTheme="majorHAnsi" w:cstheme="majorHAnsi"/>
          <w:sz w:val="24"/>
          <w:szCs w:val="24"/>
        </w:rPr>
        <w:t xml:space="preserve"> the </w:t>
      </w:r>
      <w:proofErr w:type="spellStart"/>
      <w:r w:rsidR="00544612" w:rsidRPr="00544612">
        <w:rPr>
          <w:rFonts w:asciiTheme="majorHAnsi" w:hAnsiTheme="majorHAnsi" w:cstheme="majorHAnsi"/>
          <w:sz w:val="24"/>
          <w:szCs w:val="24"/>
        </w:rPr>
        <w:t>breathless</w:t>
      </w:r>
      <w:proofErr w:type="spellEnd"/>
      <w:r w:rsidR="00544612" w:rsidRPr="00544612">
        <w:rPr>
          <w:rFonts w:asciiTheme="majorHAnsi" w:hAnsiTheme="majorHAnsi" w:cstheme="majorHAnsi"/>
          <w:sz w:val="24"/>
          <w:szCs w:val="24"/>
        </w:rPr>
        <w:t xml:space="preserve"> / </w:t>
      </w:r>
      <w:r w:rsidR="00544612" w:rsidRPr="00544612">
        <w:rPr>
          <w:rFonts w:asciiTheme="majorHAnsi" w:hAnsiTheme="majorHAnsi" w:cstheme="majorHAnsi"/>
          <w:i/>
          <w:iCs/>
          <w:sz w:val="24"/>
          <w:szCs w:val="24"/>
        </w:rPr>
        <w:t xml:space="preserve">I love </w:t>
      </w:r>
      <w:proofErr w:type="spellStart"/>
      <w:r w:rsidR="00544612" w:rsidRPr="00544612">
        <w:rPr>
          <w:rFonts w:asciiTheme="majorHAnsi" w:hAnsiTheme="majorHAnsi" w:cstheme="majorHAnsi"/>
          <w:i/>
          <w:iCs/>
          <w:sz w:val="24"/>
          <w:szCs w:val="24"/>
        </w:rPr>
        <w:t>you</w:t>
      </w:r>
      <w:proofErr w:type="spellEnd"/>
      <w:r w:rsidR="00544612" w:rsidRPr="00544612">
        <w:rPr>
          <w:rFonts w:asciiTheme="majorHAnsi" w:hAnsiTheme="majorHAnsi" w:cstheme="majorHAnsi"/>
          <w:i/>
          <w:iCs/>
          <w:sz w:val="24"/>
          <w:szCs w:val="24"/>
        </w:rPr>
        <w:t xml:space="preserve">, I love </w:t>
      </w:r>
      <w:proofErr w:type="spellStart"/>
      <w:r w:rsidR="00544612" w:rsidRPr="00544612">
        <w:rPr>
          <w:rFonts w:asciiTheme="majorHAnsi" w:hAnsiTheme="majorHAnsi" w:cstheme="majorHAnsi"/>
          <w:i/>
          <w:iCs/>
          <w:sz w:val="24"/>
          <w:szCs w:val="24"/>
        </w:rPr>
        <w:t>you</w:t>
      </w:r>
      <w:proofErr w:type="spellEnd"/>
      <w:r w:rsidR="00544612" w:rsidRPr="00544612">
        <w:rPr>
          <w:rFonts w:asciiTheme="majorHAnsi" w:hAnsiTheme="majorHAnsi" w:cstheme="majorHAnsi"/>
          <w:sz w:val="24"/>
          <w:szCs w:val="24"/>
        </w:rPr>
        <w:t xml:space="preserve"> - / and </w:t>
      </w:r>
      <w:proofErr w:type="spellStart"/>
      <w:r w:rsidR="00544612" w:rsidRPr="00544612">
        <w:rPr>
          <w:rFonts w:asciiTheme="majorHAnsi" w:hAnsiTheme="majorHAnsi" w:cstheme="majorHAnsi"/>
          <w:sz w:val="24"/>
          <w:szCs w:val="24"/>
        </w:rPr>
        <w:t>let</w:t>
      </w:r>
      <w:proofErr w:type="spellEnd"/>
      <w:r w:rsidR="00544612" w:rsidRPr="00544612">
        <w:rPr>
          <w:rFonts w:asciiTheme="majorHAnsi" w:hAnsiTheme="majorHAnsi" w:cstheme="majorHAnsi"/>
          <w:sz w:val="24"/>
          <w:szCs w:val="24"/>
        </w:rPr>
        <w:t xml:space="preserve"> </w:t>
      </w:r>
      <w:proofErr w:type="spellStart"/>
      <w:r w:rsidR="00544612" w:rsidRPr="00544612">
        <w:rPr>
          <w:rFonts w:asciiTheme="majorHAnsi" w:hAnsiTheme="majorHAnsi" w:cstheme="majorHAnsi"/>
          <w:sz w:val="24"/>
          <w:szCs w:val="24"/>
        </w:rPr>
        <w:t>you</w:t>
      </w:r>
      <w:proofErr w:type="spellEnd"/>
      <w:r w:rsidR="00544612" w:rsidRPr="00544612">
        <w:rPr>
          <w:rFonts w:asciiTheme="majorHAnsi" w:hAnsiTheme="majorHAnsi" w:cstheme="majorHAnsi"/>
          <w:sz w:val="24"/>
          <w:szCs w:val="24"/>
        </w:rPr>
        <w:t xml:space="preserve"> </w:t>
      </w:r>
      <w:proofErr w:type="spellStart"/>
      <w:r w:rsidR="00544612" w:rsidRPr="00544612">
        <w:rPr>
          <w:rFonts w:asciiTheme="majorHAnsi" w:hAnsiTheme="majorHAnsi" w:cstheme="majorHAnsi"/>
          <w:sz w:val="24"/>
          <w:szCs w:val="24"/>
        </w:rPr>
        <w:t>move</w:t>
      </w:r>
      <w:proofErr w:type="spellEnd"/>
      <w:r w:rsidR="00544612" w:rsidRPr="00544612">
        <w:rPr>
          <w:rFonts w:asciiTheme="majorHAnsi" w:hAnsiTheme="majorHAnsi" w:cstheme="majorHAnsi"/>
          <w:sz w:val="24"/>
          <w:szCs w:val="24"/>
        </w:rPr>
        <w:t xml:space="preserve"> </w:t>
      </w:r>
      <w:proofErr w:type="spellStart"/>
      <w:r w:rsidR="00544612" w:rsidRPr="00544612">
        <w:rPr>
          <w:rFonts w:asciiTheme="majorHAnsi" w:hAnsiTheme="majorHAnsi" w:cstheme="majorHAnsi"/>
          <w:sz w:val="24"/>
          <w:szCs w:val="24"/>
        </w:rPr>
        <w:t>forever</w:t>
      </w:r>
      <w:proofErr w:type="spellEnd"/>
      <w:r w:rsidR="00544612">
        <w:rPr>
          <w:rFonts w:asciiTheme="majorHAnsi" w:hAnsiTheme="majorHAnsi" w:cstheme="majorHAnsi"/>
          <w:sz w:val="24"/>
          <w:szCs w:val="24"/>
        </w:rPr>
        <w:t>” (“</w:t>
      </w:r>
      <w:r w:rsidR="00544612" w:rsidRPr="00544612">
        <w:rPr>
          <w:rFonts w:asciiTheme="majorHAnsi" w:hAnsiTheme="majorHAnsi" w:cstheme="majorHAnsi"/>
          <w:sz w:val="24"/>
          <w:szCs w:val="24"/>
        </w:rPr>
        <w:t xml:space="preserve">Questo è il mio ultimo catalogo. / Esalo l’esangue / </w:t>
      </w:r>
      <w:r w:rsidR="00544612" w:rsidRPr="00544612">
        <w:rPr>
          <w:rFonts w:asciiTheme="majorHAnsi" w:hAnsiTheme="majorHAnsi" w:cstheme="majorHAnsi"/>
          <w:i/>
          <w:iCs/>
          <w:sz w:val="24"/>
          <w:szCs w:val="24"/>
        </w:rPr>
        <w:t>ti amo, ti amo</w:t>
      </w:r>
      <w:r w:rsidR="00544612" w:rsidRPr="00544612">
        <w:rPr>
          <w:rFonts w:asciiTheme="majorHAnsi" w:hAnsiTheme="majorHAnsi" w:cstheme="majorHAnsi"/>
          <w:sz w:val="24"/>
          <w:szCs w:val="24"/>
        </w:rPr>
        <w:t xml:space="preserve"> – / e ti lascio partire per sempre</w:t>
      </w:r>
      <w:r w:rsidR="00544612">
        <w:rPr>
          <w:rFonts w:asciiTheme="majorHAnsi" w:hAnsiTheme="majorHAnsi" w:cstheme="majorHAnsi"/>
          <w:sz w:val="24"/>
          <w:szCs w:val="24"/>
        </w:rPr>
        <w:t>”).</w:t>
      </w:r>
      <w:r w:rsidR="001B315B">
        <w:rPr>
          <w:rFonts w:asciiTheme="majorHAnsi" w:hAnsiTheme="majorHAnsi" w:cstheme="majorHAnsi"/>
          <w:sz w:val="24"/>
          <w:szCs w:val="24"/>
        </w:rPr>
        <w:t xml:space="preserve"> In </w:t>
      </w:r>
      <w:r w:rsidR="00D07C9D" w:rsidRPr="00BD1425">
        <w:rPr>
          <w:rFonts w:asciiTheme="majorHAnsi" w:hAnsiTheme="majorHAnsi" w:cstheme="majorHAnsi"/>
          <w:i/>
          <w:iCs/>
          <w:sz w:val="24"/>
          <w:szCs w:val="24"/>
        </w:rPr>
        <w:t xml:space="preserve">The Flowers </w:t>
      </w:r>
      <w:proofErr w:type="spellStart"/>
      <w:r w:rsidR="00D07C9D" w:rsidRPr="00BD1425">
        <w:rPr>
          <w:rFonts w:asciiTheme="majorHAnsi" w:hAnsiTheme="majorHAnsi" w:cstheme="majorHAnsi"/>
          <w:i/>
          <w:iCs/>
          <w:sz w:val="24"/>
          <w:szCs w:val="24"/>
        </w:rPr>
        <w:t>That</w:t>
      </w:r>
      <w:proofErr w:type="spellEnd"/>
      <w:r w:rsidR="00D07C9D" w:rsidRPr="00BD1425">
        <w:rPr>
          <w:rFonts w:asciiTheme="majorHAnsi" w:hAnsiTheme="majorHAnsi" w:cstheme="majorHAnsi"/>
          <w:i/>
          <w:iCs/>
          <w:sz w:val="24"/>
          <w:szCs w:val="24"/>
        </w:rPr>
        <w:t xml:space="preserve"> I Left in the Ground</w:t>
      </w:r>
      <w:r w:rsidR="00D07C9D">
        <w:rPr>
          <w:rFonts w:asciiTheme="majorHAnsi" w:hAnsiTheme="majorHAnsi" w:cstheme="majorHAnsi"/>
          <w:sz w:val="24"/>
          <w:szCs w:val="24"/>
        </w:rPr>
        <w:t xml:space="preserve">, </w:t>
      </w:r>
      <w:r w:rsidR="00BD1425">
        <w:rPr>
          <w:rFonts w:asciiTheme="majorHAnsi" w:hAnsiTheme="majorHAnsi" w:cstheme="majorHAnsi"/>
          <w:sz w:val="24"/>
          <w:szCs w:val="24"/>
        </w:rPr>
        <w:t xml:space="preserve">dunque, </w:t>
      </w:r>
      <w:r w:rsidR="00D07C9D">
        <w:rPr>
          <w:rFonts w:asciiTheme="majorHAnsi" w:hAnsiTheme="majorHAnsi" w:cstheme="majorHAnsi"/>
          <w:sz w:val="24"/>
          <w:szCs w:val="24"/>
        </w:rPr>
        <w:t xml:space="preserve">il poeta </w:t>
      </w:r>
      <w:r w:rsidR="00BD1425">
        <w:rPr>
          <w:rFonts w:asciiTheme="majorHAnsi" w:hAnsiTheme="majorHAnsi" w:cstheme="majorHAnsi"/>
          <w:sz w:val="24"/>
          <w:szCs w:val="24"/>
        </w:rPr>
        <w:t xml:space="preserve">crea parole che non significano altro se non sé stesse, non hanno potere vivificante né aggancio all’essenza del reale: </w:t>
      </w:r>
      <w:r w:rsidR="002E1B0F">
        <w:rPr>
          <w:rFonts w:asciiTheme="majorHAnsi" w:hAnsiTheme="majorHAnsi" w:cstheme="majorHAnsi"/>
          <w:sz w:val="24"/>
          <w:szCs w:val="24"/>
        </w:rPr>
        <w:t xml:space="preserve">al contrario del protagonista di </w:t>
      </w:r>
      <w:proofErr w:type="spellStart"/>
      <w:r w:rsidR="002E1B0F" w:rsidRPr="002E1B0F">
        <w:rPr>
          <w:rFonts w:asciiTheme="majorHAnsi" w:hAnsiTheme="majorHAnsi" w:cstheme="majorHAnsi"/>
          <w:i/>
          <w:iCs/>
          <w:sz w:val="24"/>
          <w:szCs w:val="24"/>
        </w:rPr>
        <w:t>If</w:t>
      </w:r>
      <w:proofErr w:type="spellEnd"/>
      <w:r w:rsidR="002E1B0F" w:rsidRPr="002E1B0F">
        <w:rPr>
          <w:rFonts w:asciiTheme="majorHAnsi" w:hAnsiTheme="majorHAnsi" w:cstheme="majorHAnsi"/>
          <w:i/>
          <w:iCs/>
          <w:sz w:val="24"/>
          <w:szCs w:val="24"/>
        </w:rPr>
        <w:t xml:space="preserve"> </w:t>
      </w:r>
      <w:proofErr w:type="spellStart"/>
      <w:r w:rsidR="002E1B0F" w:rsidRPr="002E1B0F">
        <w:rPr>
          <w:rFonts w:asciiTheme="majorHAnsi" w:hAnsiTheme="majorHAnsi" w:cstheme="majorHAnsi"/>
          <w:i/>
          <w:iCs/>
          <w:sz w:val="24"/>
          <w:szCs w:val="24"/>
        </w:rPr>
        <w:t>It</w:t>
      </w:r>
      <w:proofErr w:type="spellEnd"/>
      <w:r w:rsidR="002E1B0F" w:rsidRPr="002E1B0F">
        <w:rPr>
          <w:rFonts w:asciiTheme="majorHAnsi" w:hAnsiTheme="majorHAnsi" w:cstheme="majorHAnsi"/>
          <w:i/>
          <w:iCs/>
          <w:sz w:val="24"/>
          <w:szCs w:val="24"/>
        </w:rPr>
        <w:t xml:space="preserve"> </w:t>
      </w:r>
      <w:proofErr w:type="spellStart"/>
      <w:r w:rsidR="002E1B0F" w:rsidRPr="002E1B0F">
        <w:rPr>
          <w:rFonts w:asciiTheme="majorHAnsi" w:hAnsiTheme="majorHAnsi" w:cstheme="majorHAnsi"/>
          <w:i/>
          <w:iCs/>
          <w:sz w:val="24"/>
          <w:szCs w:val="24"/>
        </w:rPr>
        <w:t>Were</w:t>
      </w:r>
      <w:proofErr w:type="spellEnd"/>
      <w:r w:rsidR="002E1B0F" w:rsidRPr="002E1B0F">
        <w:rPr>
          <w:rFonts w:asciiTheme="majorHAnsi" w:hAnsiTheme="majorHAnsi" w:cstheme="majorHAnsi"/>
          <w:i/>
          <w:iCs/>
          <w:sz w:val="24"/>
          <w:szCs w:val="24"/>
        </w:rPr>
        <w:t xml:space="preserve"> Spring</w:t>
      </w:r>
      <w:r w:rsidR="002E1B0F">
        <w:rPr>
          <w:rFonts w:asciiTheme="majorHAnsi" w:hAnsiTheme="majorHAnsi" w:cstheme="majorHAnsi"/>
          <w:sz w:val="24"/>
          <w:szCs w:val="24"/>
        </w:rPr>
        <w:t>, è un poeta sconfitto.</w:t>
      </w:r>
    </w:p>
    <w:p w14:paraId="129E5CB8" w14:textId="2E2F15F8" w:rsidR="00D7158A" w:rsidRDefault="00D7158A" w:rsidP="00AF79D5">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Nonostante Cohen affermi, in chiusura di </w:t>
      </w:r>
      <w:r w:rsidRPr="00D7158A">
        <w:rPr>
          <w:rFonts w:asciiTheme="majorHAnsi" w:hAnsiTheme="majorHAnsi" w:cstheme="majorHAnsi"/>
          <w:i/>
          <w:iCs/>
          <w:sz w:val="24"/>
          <w:szCs w:val="24"/>
        </w:rPr>
        <w:t xml:space="preserve">The Flowers </w:t>
      </w:r>
      <w:proofErr w:type="spellStart"/>
      <w:r w:rsidRPr="00D7158A">
        <w:rPr>
          <w:rFonts w:asciiTheme="majorHAnsi" w:hAnsiTheme="majorHAnsi" w:cstheme="majorHAnsi"/>
          <w:i/>
          <w:iCs/>
          <w:sz w:val="24"/>
          <w:szCs w:val="24"/>
        </w:rPr>
        <w:t>That</w:t>
      </w:r>
      <w:proofErr w:type="spellEnd"/>
      <w:r w:rsidRPr="00D7158A">
        <w:rPr>
          <w:rFonts w:asciiTheme="majorHAnsi" w:hAnsiTheme="majorHAnsi" w:cstheme="majorHAnsi"/>
          <w:i/>
          <w:iCs/>
          <w:sz w:val="24"/>
          <w:szCs w:val="24"/>
        </w:rPr>
        <w:t xml:space="preserve"> I Left in the Ground</w:t>
      </w:r>
      <w:r>
        <w:rPr>
          <w:rFonts w:asciiTheme="majorHAnsi" w:hAnsiTheme="majorHAnsi" w:cstheme="majorHAnsi"/>
          <w:sz w:val="24"/>
          <w:szCs w:val="24"/>
        </w:rPr>
        <w:t>, “</w:t>
      </w:r>
      <w:proofErr w:type="spellStart"/>
      <w:r>
        <w:rPr>
          <w:rFonts w:asciiTheme="majorHAnsi" w:hAnsiTheme="majorHAnsi" w:cstheme="majorHAnsi"/>
          <w:sz w:val="24"/>
          <w:szCs w:val="24"/>
        </w:rPr>
        <w:t>this</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is</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my</w:t>
      </w:r>
      <w:proofErr w:type="spellEnd"/>
      <w:r>
        <w:rPr>
          <w:rFonts w:asciiTheme="majorHAnsi" w:hAnsiTheme="majorHAnsi" w:cstheme="majorHAnsi"/>
          <w:sz w:val="24"/>
          <w:szCs w:val="24"/>
        </w:rPr>
        <w:t xml:space="preserve"> last </w:t>
      </w:r>
      <w:proofErr w:type="spellStart"/>
      <w:r>
        <w:rPr>
          <w:rFonts w:asciiTheme="majorHAnsi" w:hAnsiTheme="majorHAnsi" w:cstheme="majorHAnsi"/>
          <w:sz w:val="24"/>
          <w:szCs w:val="24"/>
        </w:rPr>
        <w:t>catalogue</w:t>
      </w:r>
      <w:proofErr w:type="spellEnd"/>
      <w:r>
        <w:rPr>
          <w:rFonts w:asciiTheme="majorHAnsi" w:hAnsiTheme="majorHAnsi" w:cstheme="majorHAnsi"/>
          <w:sz w:val="24"/>
          <w:szCs w:val="24"/>
        </w:rPr>
        <w:t xml:space="preserve">”, ovviamente non </w:t>
      </w:r>
      <w:r w:rsidR="002C151E">
        <w:rPr>
          <w:rFonts w:asciiTheme="majorHAnsi" w:hAnsiTheme="majorHAnsi" w:cstheme="majorHAnsi"/>
          <w:sz w:val="24"/>
          <w:szCs w:val="24"/>
        </w:rPr>
        <w:t>è affatto così</w:t>
      </w:r>
      <w:r>
        <w:rPr>
          <w:rFonts w:asciiTheme="majorHAnsi" w:hAnsiTheme="majorHAnsi" w:cstheme="majorHAnsi"/>
          <w:sz w:val="24"/>
          <w:szCs w:val="24"/>
        </w:rPr>
        <w:t>, e il paradosso dell’anti-poesia continua. Altre poesie insistono sullo stesso paradossale concetto della resa dei versi di fronte alla realtà, in particolare nei confronti di una realtà esemplificata</w:t>
      </w:r>
      <w:r w:rsidR="00226295">
        <w:rPr>
          <w:rFonts w:asciiTheme="majorHAnsi" w:hAnsiTheme="majorHAnsi" w:cstheme="majorHAnsi"/>
          <w:sz w:val="24"/>
          <w:szCs w:val="24"/>
        </w:rPr>
        <w:t xml:space="preserve"> –</w:t>
      </w:r>
      <w:r>
        <w:rPr>
          <w:rFonts w:asciiTheme="majorHAnsi" w:hAnsiTheme="majorHAnsi" w:cstheme="majorHAnsi"/>
          <w:sz w:val="24"/>
          <w:szCs w:val="24"/>
        </w:rPr>
        <w:t xml:space="preserve"> come nel testo appena analizzato</w:t>
      </w:r>
      <w:r w:rsidR="00226295">
        <w:rPr>
          <w:rFonts w:asciiTheme="majorHAnsi" w:hAnsiTheme="majorHAnsi" w:cstheme="majorHAnsi"/>
          <w:sz w:val="24"/>
          <w:szCs w:val="24"/>
        </w:rPr>
        <w:t xml:space="preserve"> –</w:t>
      </w:r>
      <w:r>
        <w:rPr>
          <w:rFonts w:asciiTheme="majorHAnsi" w:hAnsiTheme="majorHAnsi" w:cstheme="majorHAnsi"/>
          <w:sz w:val="24"/>
          <w:szCs w:val="24"/>
        </w:rPr>
        <w:t xml:space="preserve"> dall’inarrivabile bellezza della donna e del corpo femminile</w:t>
      </w:r>
      <w:r w:rsidR="00226295">
        <w:rPr>
          <w:rFonts w:asciiTheme="majorHAnsi" w:hAnsiTheme="majorHAnsi" w:cstheme="majorHAnsi"/>
          <w:sz w:val="24"/>
          <w:szCs w:val="24"/>
        </w:rPr>
        <w:t>:</w:t>
      </w:r>
      <w:r>
        <w:rPr>
          <w:rFonts w:asciiTheme="majorHAnsi" w:hAnsiTheme="majorHAnsi" w:cstheme="majorHAnsi"/>
          <w:sz w:val="24"/>
          <w:szCs w:val="24"/>
        </w:rPr>
        <w:t xml:space="preserve"> </w:t>
      </w:r>
      <w:r w:rsidR="00226295">
        <w:rPr>
          <w:rFonts w:asciiTheme="majorHAnsi" w:hAnsiTheme="majorHAnsi" w:cstheme="majorHAnsi"/>
          <w:sz w:val="24"/>
          <w:szCs w:val="24"/>
        </w:rPr>
        <w:t>è</w:t>
      </w:r>
      <w:r>
        <w:rPr>
          <w:rFonts w:asciiTheme="majorHAnsi" w:hAnsiTheme="majorHAnsi" w:cstheme="majorHAnsi"/>
          <w:sz w:val="24"/>
          <w:szCs w:val="24"/>
        </w:rPr>
        <w:t xml:space="preserve"> il caso di </w:t>
      </w:r>
      <w:proofErr w:type="spellStart"/>
      <w:r w:rsidRPr="00D7158A">
        <w:rPr>
          <w:rFonts w:asciiTheme="majorHAnsi" w:hAnsiTheme="majorHAnsi" w:cstheme="majorHAnsi"/>
          <w:i/>
          <w:iCs/>
          <w:sz w:val="24"/>
          <w:szCs w:val="24"/>
        </w:rPr>
        <w:t>When</w:t>
      </w:r>
      <w:proofErr w:type="spellEnd"/>
      <w:r w:rsidRPr="00D7158A">
        <w:rPr>
          <w:rFonts w:asciiTheme="majorHAnsi" w:hAnsiTheme="majorHAnsi" w:cstheme="majorHAnsi"/>
          <w:i/>
          <w:iCs/>
          <w:sz w:val="24"/>
          <w:szCs w:val="24"/>
        </w:rPr>
        <w:t xml:space="preserve"> I </w:t>
      </w:r>
      <w:proofErr w:type="spellStart"/>
      <w:r w:rsidRPr="00D7158A">
        <w:rPr>
          <w:rFonts w:asciiTheme="majorHAnsi" w:hAnsiTheme="majorHAnsi" w:cstheme="majorHAnsi"/>
          <w:i/>
          <w:iCs/>
          <w:sz w:val="24"/>
          <w:szCs w:val="24"/>
        </w:rPr>
        <w:t>Uncovered</w:t>
      </w:r>
      <w:proofErr w:type="spellEnd"/>
      <w:r w:rsidRPr="00D7158A">
        <w:rPr>
          <w:rFonts w:asciiTheme="majorHAnsi" w:hAnsiTheme="majorHAnsi" w:cstheme="majorHAnsi"/>
          <w:i/>
          <w:iCs/>
          <w:sz w:val="24"/>
          <w:szCs w:val="24"/>
        </w:rPr>
        <w:t xml:space="preserve"> Your Body</w:t>
      </w:r>
      <w:r>
        <w:rPr>
          <w:rStyle w:val="Rimandonotaapidipagina"/>
          <w:rFonts w:asciiTheme="majorHAnsi" w:hAnsiTheme="majorHAnsi" w:cstheme="majorHAnsi"/>
          <w:sz w:val="24"/>
          <w:szCs w:val="24"/>
        </w:rPr>
        <w:footnoteReference w:id="184"/>
      </w:r>
      <w:r>
        <w:rPr>
          <w:rFonts w:asciiTheme="majorHAnsi" w:hAnsiTheme="majorHAnsi" w:cstheme="majorHAnsi"/>
          <w:sz w:val="24"/>
          <w:szCs w:val="24"/>
        </w:rPr>
        <w:t>, che affronta questo tema in modo programmatico</w:t>
      </w:r>
      <w:r w:rsidR="00226295">
        <w:rPr>
          <w:rFonts w:asciiTheme="majorHAnsi" w:hAnsiTheme="majorHAnsi" w:cstheme="majorHAnsi"/>
          <w:sz w:val="24"/>
          <w:szCs w:val="24"/>
        </w:rPr>
        <w:t>.</w:t>
      </w:r>
    </w:p>
    <w:p w14:paraId="5C20C0C4" w14:textId="5F46E7ED" w:rsidR="00D7158A" w:rsidRDefault="000B7F74" w:rsidP="00AF79D5">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Mai come in questa poesia, che è una altissima celebrazione del corpo femminile, Cohen afferma in modo tanto esplicito la sconfitta dei versi di fronte alla bellezza della donna: versi come “the </w:t>
      </w:r>
      <w:proofErr w:type="spellStart"/>
      <w:r>
        <w:rPr>
          <w:rFonts w:asciiTheme="majorHAnsi" w:hAnsiTheme="majorHAnsi" w:cstheme="majorHAnsi"/>
          <w:sz w:val="24"/>
          <w:szCs w:val="24"/>
        </w:rPr>
        <w:t>real</w:t>
      </w:r>
      <w:proofErr w:type="spellEnd"/>
      <w:r>
        <w:rPr>
          <w:rFonts w:asciiTheme="majorHAnsi" w:hAnsiTheme="majorHAnsi" w:cstheme="majorHAnsi"/>
          <w:sz w:val="24"/>
          <w:szCs w:val="24"/>
        </w:rPr>
        <w:t xml:space="preserve"> and </w:t>
      </w:r>
      <w:proofErr w:type="spellStart"/>
      <w:r>
        <w:rPr>
          <w:rFonts w:asciiTheme="majorHAnsi" w:hAnsiTheme="majorHAnsi" w:cstheme="majorHAnsi"/>
          <w:sz w:val="24"/>
          <w:szCs w:val="24"/>
        </w:rPr>
        <w:t>violent</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proportions</w:t>
      </w:r>
      <w:proofErr w:type="spellEnd"/>
      <w:r>
        <w:rPr>
          <w:rFonts w:asciiTheme="majorHAnsi" w:hAnsiTheme="majorHAnsi" w:cstheme="majorHAnsi"/>
          <w:sz w:val="24"/>
          <w:szCs w:val="24"/>
        </w:rPr>
        <w:t xml:space="preserve"> of </w:t>
      </w:r>
      <w:proofErr w:type="spellStart"/>
      <w:r>
        <w:rPr>
          <w:rFonts w:asciiTheme="majorHAnsi" w:hAnsiTheme="majorHAnsi" w:cstheme="majorHAnsi"/>
          <w:sz w:val="24"/>
          <w:szCs w:val="24"/>
        </w:rPr>
        <w:t>your</w:t>
      </w:r>
      <w:proofErr w:type="spellEnd"/>
      <w:r>
        <w:rPr>
          <w:rFonts w:asciiTheme="majorHAnsi" w:hAnsiTheme="majorHAnsi" w:cstheme="majorHAnsi"/>
          <w:sz w:val="24"/>
          <w:szCs w:val="24"/>
        </w:rPr>
        <w:t xml:space="preserve"> body / made obsolete </w:t>
      </w:r>
      <w:proofErr w:type="spellStart"/>
      <w:r>
        <w:rPr>
          <w:rFonts w:asciiTheme="majorHAnsi" w:hAnsiTheme="majorHAnsi" w:cstheme="majorHAnsi"/>
          <w:sz w:val="24"/>
          <w:szCs w:val="24"/>
        </w:rPr>
        <w:t>old</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treaties</w:t>
      </w:r>
      <w:proofErr w:type="spellEnd"/>
      <w:r>
        <w:rPr>
          <w:rFonts w:asciiTheme="majorHAnsi" w:hAnsiTheme="majorHAnsi" w:cstheme="majorHAnsi"/>
          <w:sz w:val="24"/>
          <w:szCs w:val="24"/>
        </w:rPr>
        <w:t xml:space="preserve"> of </w:t>
      </w:r>
      <w:proofErr w:type="spellStart"/>
      <w:r>
        <w:rPr>
          <w:rFonts w:asciiTheme="majorHAnsi" w:hAnsiTheme="majorHAnsi" w:cstheme="majorHAnsi"/>
          <w:sz w:val="24"/>
          <w:szCs w:val="24"/>
        </w:rPr>
        <w:lastRenderedPageBreak/>
        <w:t>excellence</w:t>
      </w:r>
      <w:proofErr w:type="spellEnd"/>
      <w:r>
        <w:rPr>
          <w:rFonts w:asciiTheme="majorHAnsi" w:hAnsiTheme="majorHAnsi" w:cstheme="majorHAnsi"/>
          <w:sz w:val="24"/>
          <w:szCs w:val="24"/>
        </w:rPr>
        <w:t xml:space="preserve">, / </w:t>
      </w:r>
      <w:proofErr w:type="spellStart"/>
      <w:r>
        <w:rPr>
          <w:rFonts w:asciiTheme="majorHAnsi" w:hAnsiTheme="majorHAnsi" w:cstheme="majorHAnsi"/>
          <w:sz w:val="24"/>
          <w:szCs w:val="24"/>
        </w:rPr>
        <w:t>measures</w:t>
      </w:r>
      <w:proofErr w:type="spellEnd"/>
      <w:r>
        <w:rPr>
          <w:rFonts w:asciiTheme="majorHAnsi" w:hAnsiTheme="majorHAnsi" w:cstheme="majorHAnsi"/>
          <w:sz w:val="24"/>
          <w:szCs w:val="24"/>
        </w:rPr>
        <w:t xml:space="preserve"> and </w:t>
      </w:r>
      <w:proofErr w:type="spellStart"/>
      <w:r>
        <w:rPr>
          <w:rFonts w:asciiTheme="majorHAnsi" w:hAnsiTheme="majorHAnsi" w:cstheme="majorHAnsi"/>
          <w:sz w:val="24"/>
          <w:szCs w:val="24"/>
        </w:rPr>
        <w:t>poems</w:t>
      </w:r>
      <w:proofErr w:type="spellEnd"/>
      <w:r>
        <w:rPr>
          <w:rFonts w:asciiTheme="majorHAnsi" w:hAnsiTheme="majorHAnsi" w:cstheme="majorHAnsi"/>
          <w:sz w:val="24"/>
          <w:szCs w:val="24"/>
        </w:rPr>
        <w:t>”</w:t>
      </w:r>
      <w:r w:rsidR="00A00FFB">
        <w:rPr>
          <w:rFonts w:asciiTheme="majorHAnsi" w:hAnsiTheme="majorHAnsi" w:cstheme="majorHAnsi"/>
          <w:sz w:val="24"/>
          <w:szCs w:val="24"/>
        </w:rPr>
        <w:t xml:space="preserve"> (“</w:t>
      </w:r>
      <w:r w:rsidR="00A00FFB" w:rsidRPr="00A00FFB">
        <w:rPr>
          <w:rFonts w:asciiTheme="majorHAnsi" w:hAnsiTheme="majorHAnsi" w:cstheme="majorHAnsi"/>
          <w:sz w:val="24"/>
          <w:szCs w:val="24"/>
        </w:rPr>
        <w:t>le proporzioni reali e violente del tuo corpo / resero obsoleti antichi trattati d’eccellenza, / misure e poesie</w:t>
      </w:r>
      <w:r w:rsidR="00A00FFB">
        <w:rPr>
          <w:rFonts w:asciiTheme="majorHAnsi" w:hAnsiTheme="majorHAnsi" w:cstheme="majorHAnsi"/>
          <w:sz w:val="24"/>
          <w:szCs w:val="24"/>
        </w:rPr>
        <w:t>”)</w:t>
      </w:r>
      <w:r>
        <w:rPr>
          <w:rFonts w:asciiTheme="majorHAnsi" w:hAnsiTheme="majorHAnsi" w:cstheme="majorHAnsi"/>
          <w:sz w:val="24"/>
          <w:szCs w:val="24"/>
        </w:rPr>
        <w:t xml:space="preserve"> sono inappellabili. Del corpo della donna vengono sottolineati la realtà, la concretezza, e addirittura la violenza</w:t>
      </w:r>
      <w:r w:rsidR="00755BDB">
        <w:rPr>
          <w:rFonts w:asciiTheme="majorHAnsi" w:hAnsiTheme="majorHAnsi" w:cstheme="majorHAnsi"/>
          <w:sz w:val="24"/>
          <w:szCs w:val="24"/>
        </w:rPr>
        <w:t>, a voler significare quasi una sopraffazione fisica nella lotta con l’astrattezza della stilizzazione artistica. Delle due strofe, la prima è quella dell’illusione</w:t>
      </w:r>
      <w:r w:rsidR="00861236">
        <w:rPr>
          <w:rFonts w:asciiTheme="majorHAnsi" w:hAnsiTheme="majorHAnsi" w:cstheme="majorHAnsi"/>
          <w:sz w:val="24"/>
          <w:szCs w:val="24"/>
        </w:rPr>
        <w:t xml:space="preserve"> e della fiducia nella poesia</w:t>
      </w:r>
      <w:r w:rsidR="00755BDB">
        <w:rPr>
          <w:rFonts w:asciiTheme="majorHAnsi" w:hAnsiTheme="majorHAnsi" w:cstheme="majorHAnsi"/>
          <w:sz w:val="24"/>
          <w:szCs w:val="24"/>
        </w:rPr>
        <w:t>: il poeta</w:t>
      </w:r>
      <w:r w:rsidR="00F81D96">
        <w:rPr>
          <w:rFonts w:asciiTheme="majorHAnsi" w:hAnsiTheme="majorHAnsi" w:cstheme="majorHAnsi"/>
          <w:sz w:val="24"/>
          <w:szCs w:val="24"/>
        </w:rPr>
        <w:t>, scoprendo e contemplando il corpo della donna immobile nel sonno,</w:t>
      </w:r>
      <w:r w:rsidR="00755BDB">
        <w:rPr>
          <w:rFonts w:asciiTheme="majorHAnsi" w:hAnsiTheme="majorHAnsi" w:cstheme="majorHAnsi"/>
          <w:sz w:val="24"/>
          <w:szCs w:val="24"/>
        </w:rPr>
        <w:t xml:space="preserve"> pensa di detenere un potere su</w:t>
      </w:r>
      <w:r w:rsidR="00F81D96">
        <w:rPr>
          <w:rFonts w:asciiTheme="majorHAnsi" w:hAnsiTheme="majorHAnsi" w:cstheme="majorHAnsi"/>
          <w:sz w:val="24"/>
          <w:szCs w:val="24"/>
        </w:rPr>
        <w:t xml:space="preserve"> di lei</w:t>
      </w:r>
      <w:r w:rsidR="00755BDB">
        <w:rPr>
          <w:rFonts w:asciiTheme="majorHAnsi" w:hAnsiTheme="majorHAnsi" w:cstheme="majorHAnsi"/>
          <w:sz w:val="24"/>
          <w:szCs w:val="24"/>
        </w:rPr>
        <w:t xml:space="preserve">, crede di poter “elargire bellezza” come un dio generoso e di poter comprendere l’essenza del </w:t>
      </w:r>
      <w:r w:rsidR="00861236">
        <w:rPr>
          <w:rFonts w:asciiTheme="majorHAnsi" w:hAnsiTheme="majorHAnsi" w:cstheme="majorHAnsi"/>
          <w:sz w:val="24"/>
          <w:szCs w:val="24"/>
        </w:rPr>
        <w:t>suo volto dalle sue rappresentazioni pittoriche e plastiche (“</w:t>
      </w:r>
      <w:r w:rsidR="00F826F6" w:rsidRPr="00F826F6">
        <w:rPr>
          <w:rFonts w:asciiTheme="majorHAnsi" w:hAnsiTheme="majorHAnsi" w:cstheme="majorHAnsi"/>
          <w:sz w:val="24"/>
          <w:szCs w:val="24"/>
        </w:rPr>
        <w:t xml:space="preserve">I </w:t>
      </w:r>
      <w:proofErr w:type="spellStart"/>
      <w:r w:rsidR="00F826F6" w:rsidRPr="00F826F6">
        <w:rPr>
          <w:rFonts w:asciiTheme="majorHAnsi" w:hAnsiTheme="majorHAnsi" w:cstheme="majorHAnsi"/>
          <w:sz w:val="24"/>
          <w:szCs w:val="24"/>
        </w:rPr>
        <w:t>thought</w:t>
      </w:r>
      <w:proofErr w:type="spellEnd"/>
      <w:r w:rsidR="00F826F6" w:rsidRPr="00F826F6">
        <w:rPr>
          <w:rFonts w:asciiTheme="majorHAnsi" w:hAnsiTheme="majorHAnsi" w:cstheme="majorHAnsi"/>
          <w:sz w:val="24"/>
          <w:szCs w:val="24"/>
        </w:rPr>
        <w:t xml:space="preserve"> I </w:t>
      </w:r>
      <w:proofErr w:type="spellStart"/>
      <w:r w:rsidR="00F826F6" w:rsidRPr="00F826F6">
        <w:rPr>
          <w:rFonts w:asciiTheme="majorHAnsi" w:hAnsiTheme="majorHAnsi" w:cstheme="majorHAnsi"/>
          <w:sz w:val="24"/>
          <w:szCs w:val="24"/>
        </w:rPr>
        <w:t>understood</w:t>
      </w:r>
      <w:proofErr w:type="spellEnd"/>
      <w:r w:rsidR="00F826F6" w:rsidRPr="00F826F6">
        <w:rPr>
          <w:rFonts w:asciiTheme="majorHAnsi" w:hAnsiTheme="majorHAnsi" w:cstheme="majorHAnsi"/>
          <w:sz w:val="24"/>
          <w:szCs w:val="24"/>
        </w:rPr>
        <w:t xml:space="preserve"> </w:t>
      </w:r>
      <w:proofErr w:type="spellStart"/>
      <w:r w:rsidR="00F826F6" w:rsidRPr="00F826F6">
        <w:rPr>
          <w:rFonts w:asciiTheme="majorHAnsi" w:hAnsiTheme="majorHAnsi" w:cstheme="majorHAnsi"/>
          <w:sz w:val="24"/>
          <w:szCs w:val="24"/>
        </w:rPr>
        <w:t>your</w:t>
      </w:r>
      <w:proofErr w:type="spellEnd"/>
      <w:r w:rsidR="00F826F6" w:rsidRPr="00F826F6">
        <w:rPr>
          <w:rFonts w:asciiTheme="majorHAnsi" w:hAnsiTheme="majorHAnsi" w:cstheme="majorHAnsi"/>
          <w:sz w:val="24"/>
          <w:szCs w:val="24"/>
        </w:rPr>
        <w:t xml:space="preserve"> face </w:t>
      </w:r>
      <w:r w:rsidR="00F826F6">
        <w:rPr>
          <w:rFonts w:asciiTheme="majorHAnsi" w:hAnsiTheme="majorHAnsi" w:cstheme="majorHAnsi"/>
          <w:sz w:val="24"/>
          <w:szCs w:val="24"/>
        </w:rPr>
        <w:t xml:space="preserve">/ </w:t>
      </w:r>
      <w:proofErr w:type="spellStart"/>
      <w:r w:rsidR="00861236">
        <w:rPr>
          <w:rFonts w:asciiTheme="majorHAnsi" w:hAnsiTheme="majorHAnsi" w:cstheme="majorHAnsi"/>
          <w:sz w:val="24"/>
          <w:szCs w:val="24"/>
        </w:rPr>
        <w:t>because</w:t>
      </w:r>
      <w:proofErr w:type="spellEnd"/>
      <w:r w:rsidR="00861236">
        <w:rPr>
          <w:rFonts w:asciiTheme="majorHAnsi" w:hAnsiTheme="majorHAnsi" w:cstheme="majorHAnsi"/>
          <w:sz w:val="24"/>
          <w:szCs w:val="24"/>
        </w:rPr>
        <w:t xml:space="preserve"> I </w:t>
      </w:r>
      <w:proofErr w:type="spellStart"/>
      <w:r w:rsidR="00861236">
        <w:rPr>
          <w:rFonts w:asciiTheme="majorHAnsi" w:hAnsiTheme="majorHAnsi" w:cstheme="majorHAnsi"/>
          <w:sz w:val="24"/>
          <w:szCs w:val="24"/>
        </w:rPr>
        <w:t>had</w:t>
      </w:r>
      <w:proofErr w:type="spellEnd"/>
      <w:r w:rsidR="00861236">
        <w:rPr>
          <w:rFonts w:asciiTheme="majorHAnsi" w:hAnsiTheme="majorHAnsi" w:cstheme="majorHAnsi"/>
          <w:sz w:val="24"/>
          <w:szCs w:val="24"/>
        </w:rPr>
        <w:t xml:space="preserve"> </w:t>
      </w:r>
      <w:proofErr w:type="spellStart"/>
      <w:r w:rsidR="00861236">
        <w:rPr>
          <w:rFonts w:asciiTheme="majorHAnsi" w:hAnsiTheme="majorHAnsi" w:cstheme="majorHAnsi"/>
          <w:sz w:val="24"/>
          <w:szCs w:val="24"/>
        </w:rPr>
        <w:t>seen</w:t>
      </w:r>
      <w:proofErr w:type="spellEnd"/>
      <w:r w:rsidR="00861236">
        <w:rPr>
          <w:rFonts w:asciiTheme="majorHAnsi" w:hAnsiTheme="majorHAnsi" w:cstheme="majorHAnsi"/>
          <w:sz w:val="24"/>
          <w:szCs w:val="24"/>
        </w:rPr>
        <w:t xml:space="preserve"> </w:t>
      </w:r>
      <w:proofErr w:type="spellStart"/>
      <w:r w:rsidR="00861236">
        <w:rPr>
          <w:rFonts w:asciiTheme="majorHAnsi" w:hAnsiTheme="majorHAnsi" w:cstheme="majorHAnsi"/>
          <w:sz w:val="24"/>
          <w:szCs w:val="24"/>
        </w:rPr>
        <w:t>it</w:t>
      </w:r>
      <w:proofErr w:type="spellEnd"/>
      <w:r w:rsidR="00861236">
        <w:rPr>
          <w:rFonts w:asciiTheme="majorHAnsi" w:hAnsiTheme="majorHAnsi" w:cstheme="majorHAnsi"/>
          <w:sz w:val="24"/>
          <w:szCs w:val="24"/>
        </w:rPr>
        <w:t xml:space="preserve"> </w:t>
      </w:r>
      <w:proofErr w:type="spellStart"/>
      <w:r w:rsidR="00861236">
        <w:rPr>
          <w:rFonts w:asciiTheme="majorHAnsi" w:hAnsiTheme="majorHAnsi" w:cstheme="majorHAnsi"/>
          <w:sz w:val="24"/>
          <w:szCs w:val="24"/>
        </w:rPr>
        <w:t>painted</w:t>
      </w:r>
      <w:proofErr w:type="spellEnd"/>
      <w:r w:rsidR="00861236">
        <w:rPr>
          <w:rFonts w:asciiTheme="majorHAnsi" w:hAnsiTheme="majorHAnsi" w:cstheme="majorHAnsi"/>
          <w:sz w:val="24"/>
          <w:szCs w:val="24"/>
        </w:rPr>
        <w:t xml:space="preserve"> </w:t>
      </w:r>
      <w:proofErr w:type="spellStart"/>
      <w:r w:rsidR="00861236">
        <w:rPr>
          <w:rFonts w:asciiTheme="majorHAnsi" w:hAnsiTheme="majorHAnsi" w:cstheme="majorHAnsi"/>
          <w:sz w:val="24"/>
          <w:szCs w:val="24"/>
        </w:rPr>
        <w:t>twice</w:t>
      </w:r>
      <w:proofErr w:type="spellEnd"/>
      <w:r w:rsidR="00861236">
        <w:rPr>
          <w:rFonts w:asciiTheme="majorHAnsi" w:hAnsiTheme="majorHAnsi" w:cstheme="majorHAnsi"/>
          <w:sz w:val="24"/>
          <w:szCs w:val="24"/>
        </w:rPr>
        <w:t xml:space="preserve"> / or a </w:t>
      </w:r>
      <w:proofErr w:type="spellStart"/>
      <w:r w:rsidR="00861236">
        <w:rPr>
          <w:rFonts w:asciiTheme="majorHAnsi" w:hAnsiTheme="majorHAnsi" w:cstheme="majorHAnsi"/>
          <w:sz w:val="24"/>
          <w:szCs w:val="24"/>
        </w:rPr>
        <w:t>hundred</w:t>
      </w:r>
      <w:proofErr w:type="spellEnd"/>
      <w:r w:rsidR="00861236">
        <w:rPr>
          <w:rFonts w:asciiTheme="majorHAnsi" w:hAnsiTheme="majorHAnsi" w:cstheme="majorHAnsi"/>
          <w:sz w:val="24"/>
          <w:szCs w:val="24"/>
        </w:rPr>
        <w:t xml:space="preserve"> times, or </w:t>
      </w:r>
      <w:proofErr w:type="spellStart"/>
      <w:r w:rsidR="00861236">
        <w:rPr>
          <w:rFonts w:asciiTheme="majorHAnsi" w:hAnsiTheme="majorHAnsi" w:cstheme="majorHAnsi"/>
          <w:sz w:val="24"/>
          <w:szCs w:val="24"/>
        </w:rPr>
        <w:t>kissed</w:t>
      </w:r>
      <w:proofErr w:type="spellEnd"/>
      <w:r w:rsidR="00861236">
        <w:rPr>
          <w:rFonts w:asciiTheme="majorHAnsi" w:hAnsiTheme="majorHAnsi" w:cstheme="majorHAnsi"/>
          <w:sz w:val="24"/>
          <w:szCs w:val="24"/>
        </w:rPr>
        <w:t xml:space="preserve"> </w:t>
      </w:r>
      <w:proofErr w:type="spellStart"/>
      <w:r w:rsidR="00861236">
        <w:rPr>
          <w:rFonts w:asciiTheme="majorHAnsi" w:hAnsiTheme="majorHAnsi" w:cstheme="majorHAnsi"/>
          <w:sz w:val="24"/>
          <w:szCs w:val="24"/>
        </w:rPr>
        <w:t>it</w:t>
      </w:r>
      <w:proofErr w:type="spellEnd"/>
      <w:r w:rsidR="00861236">
        <w:rPr>
          <w:rFonts w:asciiTheme="majorHAnsi" w:hAnsiTheme="majorHAnsi" w:cstheme="majorHAnsi"/>
          <w:sz w:val="24"/>
          <w:szCs w:val="24"/>
        </w:rPr>
        <w:t xml:space="preserve"> / </w:t>
      </w:r>
      <w:proofErr w:type="spellStart"/>
      <w:r w:rsidR="00861236">
        <w:rPr>
          <w:rFonts w:asciiTheme="majorHAnsi" w:hAnsiTheme="majorHAnsi" w:cstheme="majorHAnsi"/>
          <w:sz w:val="24"/>
          <w:szCs w:val="24"/>
        </w:rPr>
        <w:t>when</w:t>
      </w:r>
      <w:proofErr w:type="spellEnd"/>
      <w:r w:rsidR="00861236">
        <w:rPr>
          <w:rFonts w:asciiTheme="majorHAnsi" w:hAnsiTheme="majorHAnsi" w:cstheme="majorHAnsi"/>
          <w:sz w:val="24"/>
          <w:szCs w:val="24"/>
        </w:rPr>
        <w:t xml:space="preserve"> </w:t>
      </w:r>
      <w:proofErr w:type="spellStart"/>
      <w:r w:rsidR="00861236">
        <w:rPr>
          <w:rFonts w:asciiTheme="majorHAnsi" w:hAnsiTheme="majorHAnsi" w:cstheme="majorHAnsi"/>
          <w:sz w:val="24"/>
          <w:szCs w:val="24"/>
        </w:rPr>
        <w:t>it</w:t>
      </w:r>
      <w:proofErr w:type="spellEnd"/>
      <w:r w:rsidR="00861236">
        <w:rPr>
          <w:rFonts w:asciiTheme="majorHAnsi" w:hAnsiTheme="majorHAnsi" w:cstheme="majorHAnsi"/>
          <w:sz w:val="24"/>
          <w:szCs w:val="24"/>
        </w:rPr>
        <w:t xml:space="preserve"> </w:t>
      </w:r>
      <w:proofErr w:type="spellStart"/>
      <w:r w:rsidR="00861236">
        <w:rPr>
          <w:rFonts w:asciiTheme="majorHAnsi" w:hAnsiTheme="majorHAnsi" w:cstheme="majorHAnsi"/>
          <w:sz w:val="24"/>
          <w:szCs w:val="24"/>
        </w:rPr>
        <w:t>was</w:t>
      </w:r>
      <w:proofErr w:type="spellEnd"/>
      <w:r w:rsidR="00861236">
        <w:rPr>
          <w:rFonts w:asciiTheme="majorHAnsi" w:hAnsiTheme="majorHAnsi" w:cstheme="majorHAnsi"/>
          <w:sz w:val="24"/>
          <w:szCs w:val="24"/>
        </w:rPr>
        <w:t xml:space="preserve"> </w:t>
      </w:r>
      <w:proofErr w:type="spellStart"/>
      <w:r w:rsidR="00861236">
        <w:rPr>
          <w:rFonts w:asciiTheme="majorHAnsi" w:hAnsiTheme="majorHAnsi" w:cstheme="majorHAnsi"/>
          <w:sz w:val="24"/>
          <w:szCs w:val="24"/>
        </w:rPr>
        <w:t>carved</w:t>
      </w:r>
      <w:proofErr w:type="spellEnd"/>
      <w:r w:rsidR="00861236">
        <w:rPr>
          <w:rFonts w:asciiTheme="majorHAnsi" w:hAnsiTheme="majorHAnsi" w:cstheme="majorHAnsi"/>
          <w:sz w:val="24"/>
          <w:szCs w:val="24"/>
        </w:rPr>
        <w:t xml:space="preserve"> in stone”</w:t>
      </w:r>
      <w:r w:rsidR="00F826F6">
        <w:rPr>
          <w:rFonts w:asciiTheme="majorHAnsi" w:hAnsiTheme="majorHAnsi" w:cstheme="majorHAnsi"/>
          <w:sz w:val="24"/>
          <w:szCs w:val="24"/>
        </w:rPr>
        <w:t>; “</w:t>
      </w:r>
      <w:r w:rsidR="00F826F6" w:rsidRPr="00F826F6">
        <w:rPr>
          <w:rFonts w:asciiTheme="majorHAnsi" w:hAnsiTheme="majorHAnsi" w:cstheme="majorHAnsi"/>
          <w:sz w:val="24"/>
          <w:szCs w:val="24"/>
        </w:rPr>
        <w:t>Ho pensato di capire il tuo volto / perché l’avevo visto dipinto due volte / o cento volte, o baciato / quando venne scolpito nella pietra</w:t>
      </w:r>
      <w:r w:rsidR="00F826F6">
        <w:rPr>
          <w:rFonts w:asciiTheme="majorHAnsi" w:hAnsiTheme="majorHAnsi" w:cstheme="majorHAnsi"/>
          <w:sz w:val="24"/>
          <w:szCs w:val="24"/>
        </w:rPr>
        <w:t>”</w:t>
      </w:r>
      <w:r w:rsidR="00861236">
        <w:rPr>
          <w:rFonts w:asciiTheme="majorHAnsi" w:hAnsiTheme="majorHAnsi" w:cstheme="majorHAnsi"/>
          <w:sz w:val="24"/>
          <w:szCs w:val="24"/>
        </w:rPr>
        <w:t>).</w:t>
      </w:r>
      <w:r w:rsidR="00CB31A7">
        <w:rPr>
          <w:rFonts w:asciiTheme="majorHAnsi" w:hAnsiTheme="majorHAnsi" w:cstheme="majorHAnsi"/>
          <w:sz w:val="24"/>
          <w:szCs w:val="24"/>
        </w:rPr>
        <w:t xml:space="preserve"> Ma</w:t>
      </w:r>
      <w:r w:rsidR="00F81D96">
        <w:rPr>
          <w:rFonts w:asciiTheme="majorHAnsi" w:hAnsiTheme="majorHAnsi" w:cstheme="majorHAnsi"/>
          <w:sz w:val="24"/>
          <w:szCs w:val="24"/>
        </w:rPr>
        <w:t xml:space="preserve">, nella seconda strofa, basta un breve gesto o un movimento insignificante (“with </w:t>
      </w:r>
      <w:proofErr w:type="spellStart"/>
      <w:r w:rsidR="00F81D96">
        <w:rPr>
          <w:rFonts w:asciiTheme="majorHAnsi" w:hAnsiTheme="majorHAnsi" w:cstheme="majorHAnsi"/>
          <w:sz w:val="24"/>
          <w:szCs w:val="24"/>
        </w:rPr>
        <w:t>only</w:t>
      </w:r>
      <w:proofErr w:type="spellEnd"/>
      <w:r w:rsidR="00F81D96">
        <w:rPr>
          <w:rFonts w:asciiTheme="majorHAnsi" w:hAnsiTheme="majorHAnsi" w:cstheme="majorHAnsi"/>
          <w:sz w:val="24"/>
          <w:szCs w:val="24"/>
        </w:rPr>
        <w:t xml:space="preserve"> a </w:t>
      </w:r>
      <w:proofErr w:type="spellStart"/>
      <w:r w:rsidR="00F81D96">
        <w:rPr>
          <w:rFonts w:asciiTheme="majorHAnsi" w:hAnsiTheme="majorHAnsi" w:cstheme="majorHAnsi"/>
          <w:sz w:val="24"/>
          <w:szCs w:val="24"/>
        </w:rPr>
        <w:t>breath</w:t>
      </w:r>
      <w:proofErr w:type="spellEnd"/>
      <w:r w:rsidR="00F81D96">
        <w:rPr>
          <w:rFonts w:asciiTheme="majorHAnsi" w:hAnsiTheme="majorHAnsi" w:cstheme="majorHAnsi"/>
          <w:sz w:val="24"/>
          <w:szCs w:val="24"/>
        </w:rPr>
        <w:t xml:space="preserve">, a </w:t>
      </w:r>
      <w:proofErr w:type="spellStart"/>
      <w:r w:rsidR="00F81D96">
        <w:rPr>
          <w:rFonts w:asciiTheme="majorHAnsi" w:hAnsiTheme="majorHAnsi" w:cstheme="majorHAnsi"/>
          <w:sz w:val="24"/>
          <w:szCs w:val="24"/>
        </w:rPr>
        <w:t>vague</w:t>
      </w:r>
      <w:proofErr w:type="spellEnd"/>
      <w:r w:rsidR="00F81D96">
        <w:rPr>
          <w:rFonts w:asciiTheme="majorHAnsi" w:hAnsiTheme="majorHAnsi" w:cstheme="majorHAnsi"/>
          <w:sz w:val="24"/>
          <w:szCs w:val="24"/>
        </w:rPr>
        <w:t xml:space="preserve"> </w:t>
      </w:r>
      <w:proofErr w:type="spellStart"/>
      <w:r w:rsidR="00F81D96">
        <w:rPr>
          <w:rFonts w:asciiTheme="majorHAnsi" w:hAnsiTheme="majorHAnsi" w:cstheme="majorHAnsi"/>
          <w:sz w:val="24"/>
          <w:szCs w:val="24"/>
        </w:rPr>
        <w:t>turning</w:t>
      </w:r>
      <w:proofErr w:type="spellEnd"/>
      <w:r w:rsidR="00F81D96">
        <w:rPr>
          <w:rFonts w:asciiTheme="majorHAnsi" w:hAnsiTheme="majorHAnsi" w:cstheme="majorHAnsi"/>
          <w:sz w:val="24"/>
          <w:szCs w:val="24"/>
        </w:rPr>
        <w:t xml:space="preserve">”) </w:t>
      </w:r>
      <w:r w:rsidR="00F826F6">
        <w:rPr>
          <w:rFonts w:asciiTheme="majorHAnsi" w:hAnsiTheme="majorHAnsi" w:cstheme="majorHAnsi"/>
          <w:sz w:val="24"/>
          <w:szCs w:val="24"/>
        </w:rPr>
        <w:t>–</w:t>
      </w:r>
      <w:r w:rsidR="00F81D96">
        <w:rPr>
          <w:rFonts w:asciiTheme="majorHAnsi" w:hAnsiTheme="majorHAnsi" w:cstheme="majorHAnsi"/>
          <w:sz w:val="24"/>
          <w:szCs w:val="24"/>
        </w:rPr>
        <w:t xml:space="preserve"> ovvero il manifestarsi improvviso della realtà e della vita di colei che fino a un attimo prima, nella sua immobilità, poteva apparire inerte e artificiale come una statua – a cancellare ogni illusione di vittoria del poeta, il quale, in conclusione, si rende conto che i suoi strumenti</w:t>
      </w:r>
      <w:r w:rsidR="0052651D">
        <w:rPr>
          <w:rFonts w:asciiTheme="majorHAnsi" w:hAnsiTheme="majorHAnsi" w:cstheme="majorHAnsi"/>
          <w:sz w:val="24"/>
          <w:szCs w:val="24"/>
        </w:rPr>
        <w:t xml:space="preserve"> e</w:t>
      </w:r>
      <w:r w:rsidR="00F81D96">
        <w:rPr>
          <w:rFonts w:asciiTheme="majorHAnsi" w:hAnsiTheme="majorHAnsi" w:cstheme="majorHAnsi"/>
          <w:sz w:val="24"/>
          <w:szCs w:val="24"/>
        </w:rPr>
        <w:t xml:space="preserve"> la sua arte sono inutili</w:t>
      </w:r>
      <w:r w:rsidR="0052651D">
        <w:rPr>
          <w:rFonts w:asciiTheme="majorHAnsi" w:hAnsiTheme="majorHAnsi" w:cstheme="majorHAnsi"/>
          <w:sz w:val="24"/>
          <w:szCs w:val="24"/>
        </w:rPr>
        <w:t>,</w:t>
      </w:r>
      <w:r w:rsidR="00F81D96">
        <w:rPr>
          <w:rFonts w:asciiTheme="majorHAnsi" w:hAnsiTheme="majorHAnsi" w:cstheme="majorHAnsi"/>
          <w:sz w:val="24"/>
          <w:szCs w:val="24"/>
        </w:rPr>
        <w:t xml:space="preserve"> poiché la bellezza “</w:t>
      </w:r>
      <w:proofErr w:type="spellStart"/>
      <w:r w:rsidR="00F81D96">
        <w:rPr>
          <w:rFonts w:asciiTheme="majorHAnsi" w:hAnsiTheme="majorHAnsi" w:cstheme="majorHAnsi"/>
          <w:sz w:val="24"/>
          <w:szCs w:val="24"/>
        </w:rPr>
        <w:t>cannot</w:t>
      </w:r>
      <w:proofErr w:type="spellEnd"/>
      <w:r w:rsidR="00F81D96">
        <w:rPr>
          <w:rFonts w:asciiTheme="majorHAnsi" w:hAnsiTheme="majorHAnsi" w:cstheme="majorHAnsi"/>
          <w:sz w:val="24"/>
          <w:szCs w:val="24"/>
        </w:rPr>
        <w:t xml:space="preserve"> be </w:t>
      </w:r>
      <w:proofErr w:type="spellStart"/>
      <w:r w:rsidR="00F81D96">
        <w:rPr>
          <w:rFonts w:asciiTheme="majorHAnsi" w:hAnsiTheme="majorHAnsi" w:cstheme="majorHAnsi"/>
          <w:sz w:val="24"/>
          <w:szCs w:val="24"/>
        </w:rPr>
        <w:t>interpreted</w:t>
      </w:r>
      <w:proofErr w:type="spellEnd"/>
      <w:r w:rsidR="00F81D96">
        <w:rPr>
          <w:rFonts w:asciiTheme="majorHAnsi" w:hAnsiTheme="majorHAnsi" w:cstheme="majorHAnsi"/>
          <w:sz w:val="24"/>
          <w:szCs w:val="24"/>
        </w:rPr>
        <w:t xml:space="preserve"> or </w:t>
      </w:r>
      <w:proofErr w:type="spellStart"/>
      <w:r w:rsidR="00F81D96">
        <w:rPr>
          <w:rFonts w:asciiTheme="majorHAnsi" w:hAnsiTheme="majorHAnsi" w:cstheme="majorHAnsi"/>
          <w:sz w:val="24"/>
          <w:szCs w:val="24"/>
        </w:rPr>
        <w:t>praised</w:t>
      </w:r>
      <w:proofErr w:type="spellEnd"/>
      <w:r w:rsidR="0052651D">
        <w:rPr>
          <w:rFonts w:asciiTheme="majorHAnsi" w:hAnsiTheme="majorHAnsi" w:cstheme="majorHAnsi"/>
          <w:sz w:val="24"/>
          <w:szCs w:val="24"/>
        </w:rPr>
        <w:t>” bensì, inevitabilmente, “</w:t>
      </w:r>
      <w:proofErr w:type="spellStart"/>
      <w:r w:rsidR="0052651D">
        <w:rPr>
          <w:rFonts w:asciiTheme="majorHAnsi" w:hAnsiTheme="majorHAnsi" w:cstheme="majorHAnsi"/>
          <w:sz w:val="24"/>
          <w:szCs w:val="24"/>
        </w:rPr>
        <w:t>it</w:t>
      </w:r>
      <w:proofErr w:type="spellEnd"/>
      <w:r w:rsidR="0052651D">
        <w:rPr>
          <w:rFonts w:asciiTheme="majorHAnsi" w:hAnsiTheme="majorHAnsi" w:cstheme="majorHAnsi"/>
          <w:sz w:val="24"/>
          <w:szCs w:val="24"/>
        </w:rPr>
        <w:t xml:space="preserve"> must be </w:t>
      </w:r>
      <w:proofErr w:type="spellStart"/>
      <w:r w:rsidR="0052651D">
        <w:rPr>
          <w:rFonts w:asciiTheme="majorHAnsi" w:hAnsiTheme="majorHAnsi" w:cstheme="majorHAnsi"/>
          <w:sz w:val="24"/>
          <w:szCs w:val="24"/>
        </w:rPr>
        <w:t>met</w:t>
      </w:r>
      <w:proofErr w:type="spellEnd"/>
      <w:r w:rsidR="0052651D">
        <w:rPr>
          <w:rFonts w:asciiTheme="majorHAnsi" w:hAnsiTheme="majorHAnsi" w:cstheme="majorHAnsi"/>
          <w:sz w:val="24"/>
          <w:szCs w:val="24"/>
        </w:rPr>
        <w:t>”</w:t>
      </w:r>
      <w:r w:rsidR="000251E9">
        <w:rPr>
          <w:rFonts w:asciiTheme="majorHAnsi" w:hAnsiTheme="majorHAnsi" w:cstheme="majorHAnsi"/>
          <w:sz w:val="24"/>
          <w:szCs w:val="24"/>
        </w:rPr>
        <w:t xml:space="preserve"> (“</w:t>
      </w:r>
      <w:r w:rsidR="000251E9" w:rsidRPr="000251E9">
        <w:rPr>
          <w:rFonts w:asciiTheme="majorHAnsi" w:hAnsiTheme="majorHAnsi" w:cstheme="majorHAnsi"/>
          <w:sz w:val="24"/>
          <w:szCs w:val="24"/>
        </w:rPr>
        <w:t>non può essere interpretata né lodata: / deve essere affrontata</w:t>
      </w:r>
      <w:r w:rsidR="000251E9">
        <w:rPr>
          <w:rFonts w:asciiTheme="majorHAnsi" w:hAnsiTheme="majorHAnsi" w:cstheme="majorHAnsi"/>
          <w:sz w:val="24"/>
          <w:szCs w:val="24"/>
        </w:rPr>
        <w:t>”)</w:t>
      </w:r>
      <w:r w:rsidR="0052651D">
        <w:rPr>
          <w:rFonts w:asciiTheme="majorHAnsi" w:hAnsiTheme="majorHAnsi" w:cstheme="majorHAnsi"/>
          <w:sz w:val="24"/>
          <w:szCs w:val="24"/>
        </w:rPr>
        <w:t>.</w:t>
      </w:r>
    </w:p>
    <w:p w14:paraId="6F8FF49E" w14:textId="4265A09A" w:rsidR="0052651D" w:rsidRDefault="00C2378C" w:rsidP="0034236A">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Nel discorso </w:t>
      </w:r>
      <w:proofErr w:type="spellStart"/>
      <w:r>
        <w:rPr>
          <w:rFonts w:asciiTheme="majorHAnsi" w:hAnsiTheme="majorHAnsi" w:cstheme="majorHAnsi"/>
          <w:sz w:val="24"/>
          <w:szCs w:val="24"/>
        </w:rPr>
        <w:t>metapoetico</w:t>
      </w:r>
      <w:proofErr w:type="spellEnd"/>
      <w:r>
        <w:rPr>
          <w:rFonts w:asciiTheme="majorHAnsi" w:hAnsiTheme="majorHAnsi" w:cstheme="majorHAnsi"/>
          <w:sz w:val="24"/>
          <w:szCs w:val="24"/>
        </w:rPr>
        <w:t xml:space="preserve"> di </w:t>
      </w:r>
      <w:r w:rsidRPr="00C2378C">
        <w:rPr>
          <w:rFonts w:asciiTheme="majorHAnsi" w:hAnsiTheme="majorHAnsi" w:cstheme="majorHAnsi"/>
          <w:i/>
          <w:iCs/>
          <w:sz w:val="24"/>
          <w:szCs w:val="24"/>
        </w:rPr>
        <w:t>The Spice-Box of Earth</w:t>
      </w:r>
      <w:r>
        <w:rPr>
          <w:rFonts w:asciiTheme="majorHAnsi" w:hAnsiTheme="majorHAnsi" w:cstheme="majorHAnsi"/>
          <w:sz w:val="24"/>
          <w:szCs w:val="24"/>
        </w:rPr>
        <w:t>, le poesie come quest’ultima, che presentano il poeta nella veste di perdente, pur con tutte le</w:t>
      </w:r>
      <w:r w:rsidR="00C23123">
        <w:rPr>
          <w:rFonts w:asciiTheme="majorHAnsi" w:hAnsiTheme="majorHAnsi" w:cstheme="majorHAnsi"/>
          <w:sz w:val="24"/>
          <w:szCs w:val="24"/>
        </w:rPr>
        <w:t xml:space="preserve"> </w:t>
      </w:r>
      <w:r>
        <w:rPr>
          <w:rFonts w:asciiTheme="majorHAnsi" w:hAnsiTheme="majorHAnsi" w:cstheme="majorHAnsi"/>
          <w:sz w:val="24"/>
          <w:szCs w:val="24"/>
        </w:rPr>
        <w:t>ambiguità</w:t>
      </w:r>
      <w:r w:rsidR="00C23123">
        <w:rPr>
          <w:rFonts w:asciiTheme="majorHAnsi" w:hAnsiTheme="majorHAnsi" w:cstheme="majorHAnsi"/>
          <w:sz w:val="24"/>
          <w:szCs w:val="24"/>
        </w:rPr>
        <w:t xml:space="preserve"> del ruolo</w:t>
      </w:r>
      <w:r>
        <w:rPr>
          <w:rFonts w:asciiTheme="majorHAnsi" w:hAnsiTheme="majorHAnsi" w:cstheme="majorHAnsi"/>
          <w:sz w:val="24"/>
          <w:szCs w:val="24"/>
        </w:rPr>
        <w:t xml:space="preserve">, sono </w:t>
      </w:r>
      <w:r w:rsidR="00C23123">
        <w:rPr>
          <w:rFonts w:asciiTheme="majorHAnsi" w:hAnsiTheme="majorHAnsi" w:cstheme="majorHAnsi"/>
          <w:sz w:val="24"/>
          <w:szCs w:val="24"/>
        </w:rPr>
        <w:t>la</w:t>
      </w:r>
      <w:r>
        <w:rPr>
          <w:rFonts w:asciiTheme="majorHAnsi" w:hAnsiTheme="majorHAnsi" w:cstheme="majorHAnsi"/>
          <w:sz w:val="24"/>
          <w:szCs w:val="24"/>
        </w:rPr>
        <w:t xml:space="preserve"> maggioranza; la maturità ha </w:t>
      </w:r>
      <w:r w:rsidR="0034236A">
        <w:rPr>
          <w:rFonts w:asciiTheme="majorHAnsi" w:hAnsiTheme="majorHAnsi" w:cstheme="majorHAnsi"/>
          <w:sz w:val="24"/>
          <w:szCs w:val="24"/>
        </w:rPr>
        <w:t xml:space="preserve">evidentemente </w:t>
      </w:r>
      <w:r>
        <w:rPr>
          <w:rFonts w:asciiTheme="majorHAnsi" w:hAnsiTheme="majorHAnsi" w:cstheme="majorHAnsi"/>
          <w:sz w:val="24"/>
          <w:szCs w:val="24"/>
        </w:rPr>
        <w:t xml:space="preserve">condotto Cohen a una </w:t>
      </w:r>
      <w:proofErr w:type="spellStart"/>
      <w:r>
        <w:rPr>
          <w:rFonts w:asciiTheme="majorHAnsi" w:hAnsiTheme="majorHAnsi" w:cstheme="majorHAnsi"/>
          <w:sz w:val="24"/>
          <w:szCs w:val="24"/>
        </w:rPr>
        <w:t>problematizzazione</w:t>
      </w:r>
      <w:proofErr w:type="spellEnd"/>
      <w:r>
        <w:rPr>
          <w:rFonts w:asciiTheme="majorHAnsi" w:hAnsiTheme="majorHAnsi" w:cstheme="majorHAnsi"/>
          <w:sz w:val="24"/>
          <w:szCs w:val="24"/>
        </w:rPr>
        <w:t xml:space="preserve"> del ruolo del poeta rispetto ai testi giovanili di </w:t>
      </w:r>
      <w:proofErr w:type="spellStart"/>
      <w:r w:rsidRPr="00C2378C">
        <w:rPr>
          <w:rFonts w:asciiTheme="majorHAnsi" w:hAnsiTheme="majorHAnsi" w:cstheme="majorHAnsi"/>
          <w:i/>
          <w:iCs/>
          <w:sz w:val="24"/>
          <w:szCs w:val="24"/>
        </w:rPr>
        <w:t>Let</w:t>
      </w:r>
      <w:proofErr w:type="spellEnd"/>
      <w:r w:rsidRPr="00C2378C">
        <w:rPr>
          <w:rFonts w:asciiTheme="majorHAnsi" w:hAnsiTheme="majorHAnsi" w:cstheme="majorHAnsi"/>
          <w:i/>
          <w:iCs/>
          <w:sz w:val="24"/>
          <w:szCs w:val="24"/>
        </w:rPr>
        <w:t xml:space="preserve"> </w:t>
      </w:r>
      <w:proofErr w:type="spellStart"/>
      <w:r w:rsidRPr="00C2378C">
        <w:rPr>
          <w:rFonts w:asciiTheme="majorHAnsi" w:hAnsiTheme="majorHAnsi" w:cstheme="majorHAnsi"/>
          <w:i/>
          <w:iCs/>
          <w:sz w:val="24"/>
          <w:szCs w:val="24"/>
        </w:rPr>
        <w:t>us</w:t>
      </w:r>
      <w:proofErr w:type="spellEnd"/>
      <w:r w:rsidRPr="00C2378C">
        <w:rPr>
          <w:rFonts w:asciiTheme="majorHAnsi" w:hAnsiTheme="majorHAnsi" w:cstheme="majorHAnsi"/>
          <w:i/>
          <w:iCs/>
          <w:sz w:val="24"/>
          <w:szCs w:val="24"/>
        </w:rPr>
        <w:t xml:space="preserve"> compare </w:t>
      </w:r>
      <w:proofErr w:type="spellStart"/>
      <w:r w:rsidRPr="00C2378C">
        <w:rPr>
          <w:rFonts w:asciiTheme="majorHAnsi" w:hAnsiTheme="majorHAnsi" w:cstheme="majorHAnsi"/>
          <w:i/>
          <w:iCs/>
          <w:sz w:val="24"/>
          <w:szCs w:val="24"/>
        </w:rPr>
        <w:t>mythologies</w:t>
      </w:r>
      <w:proofErr w:type="spellEnd"/>
      <w:r>
        <w:rPr>
          <w:rFonts w:asciiTheme="majorHAnsi" w:hAnsiTheme="majorHAnsi" w:cstheme="majorHAnsi"/>
          <w:sz w:val="24"/>
          <w:szCs w:val="24"/>
        </w:rPr>
        <w:t xml:space="preserve">, in cui dominava una concezione di onnipotenza della parola e del poeta-demiurgo. </w:t>
      </w:r>
      <w:r w:rsidR="0034236A">
        <w:rPr>
          <w:rFonts w:asciiTheme="majorHAnsi" w:hAnsiTheme="majorHAnsi" w:cstheme="majorHAnsi"/>
          <w:sz w:val="24"/>
          <w:szCs w:val="24"/>
        </w:rPr>
        <w:t>Un testo in cui emerge in modo evidente questa contrapposizione</w:t>
      </w:r>
      <w:r w:rsidR="002C151E">
        <w:rPr>
          <w:rFonts w:asciiTheme="majorHAnsi" w:hAnsiTheme="majorHAnsi" w:cstheme="majorHAnsi"/>
          <w:sz w:val="24"/>
          <w:szCs w:val="24"/>
        </w:rPr>
        <w:t xml:space="preserve"> </w:t>
      </w:r>
      <w:r w:rsidR="0034236A">
        <w:rPr>
          <w:rFonts w:asciiTheme="majorHAnsi" w:hAnsiTheme="majorHAnsi" w:cstheme="majorHAnsi"/>
          <w:sz w:val="24"/>
          <w:szCs w:val="24"/>
        </w:rPr>
        <w:t>tra le facol</w:t>
      </w:r>
      <w:r w:rsidR="007E18A1">
        <w:rPr>
          <w:rFonts w:asciiTheme="majorHAnsi" w:hAnsiTheme="majorHAnsi" w:cstheme="majorHAnsi"/>
          <w:sz w:val="24"/>
          <w:szCs w:val="24"/>
        </w:rPr>
        <w:t xml:space="preserve">tà quasi divine che Cohen conferiva al poeta nel passato e il fallimento del poeta stesso nel presente di </w:t>
      </w:r>
      <w:r w:rsidR="007E18A1" w:rsidRPr="007E18A1">
        <w:rPr>
          <w:rFonts w:asciiTheme="majorHAnsi" w:hAnsiTheme="majorHAnsi" w:cstheme="majorHAnsi"/>
          <w:i/>
          <w:iCs/>
          <w:sz w:val="24"/>
          <w:szCs w:val="24"/>
        </w:rPr>
        <w:t>The-Spice Box of Earth</w:t>
      </w:r>
      <w:r w:rsidR="007E18A1">
        <w:rPr>
          <w:rFonts w:asciiTheme="majorHAnsi" w:hAnsiTheme="majorHAnsi" w:cstheme="majorHAnsi"/>
          <w:sz w:val="24"/>
          <w:szCs w:val="24"/>
        </w:rPr>
        <w:t xml:space="preserve">, è </w:t>
      </w:r>
      <w:r w:rsidR="007E18A1" w:rsidRPr="007E18A1">
        <w:rPr>
          <w:rFonts w:asciiTheme="majorHAnsi" w:hAnsiTheme="majorHAnsi" w:cstheme="majorHAnsi"/>
          <w:i/>
          <w:iCs/>
          <w:sz w:val="24"/>
          <w:szCs w:val="24"/>
        </w:rPr>
        <w:t xml:space="preserve">After the </w:t>
      </w:r>
      <w:proofErr w:type="spellStart"/>
      <w:r w:rsidR="007E18A1" w:rsidRPr="007E18A1">
        <w:rPr>
          <w:rFonts w:asciiTheme="majorHAnsi" w:hAnsiTheme="majorHAnsi" w:cstheme="majorHAnsi"/>
          <w:i/>
          <w:iCs/>
          <w:sz w:val="24"/>
          <w:szCs w:val="24"/>
        </w:rPr>
        <w:t>Sabbath</w:t>
      </w:r>
      <w:proofErr w:type="spellEnd"/>
      <w:r w:rsidR="007E18A1" w:rsidRPr="007E18A1">
        <w:rPr>
          <w:rFonts w:asciiTheme="majorHAnsi" w:hAnsiTheme="majorHAnsi" w:cstheme="majorHAnsi"/>
          <w:i/>
          <w:iCs/>
          <w:sz w:val="24"/>
          <w:szCs w:val="24"/>
        </w:rPr>
        <w:t xml:space="preserve"> </w:t>
      </w:r>
      <w:proofErr w:type="spellStart"/>
      <w:r w:rsidR="007E18A1" w:rsidRPr="007E18A1">
        <w:rPr>
          <w:rFonts w:asciiTheme="majorHAnsi" w:hAnsiTheme="majorHAnsi" w:cstheme="majorHAnsi"/>
          <w:i/>
          <w:iCs/>
          <w:sz w:val="24"/>
          <w:szCs w:val="24"/>
        </w:rPr>
        <w:t>Prayers</w:t>
      </w:r>
      <w:proofErr w:type="spellEnd"/>
      <w:r w:rsidR="0018189F" w:rsidRPr="005D387A">
        <w:rPr>
          <w:rStyle w:val="Rimandonotaapidipagina"/>
          <w:rFonts w:asciiTheme="majorHAnsi" w:hAnsiTheme="majorHAnsi" w:cstheme="majorHAnsi"/>
          <w:sz w:val="24"/>
          <w:szCs w:val="24"/>
        </w:rPr>
        <w:footnoteReference w:id="185"/>
      </w:r>
      <w:r w:rsidR="005D387A">
        <w:rPr>
          <w:rFonts w:asciiTheme="majorHAnsi" w:hAnsiTheme="majorHAnsi" w:cstheme="majorHAnsi"/>
          <w:sz w:val="24"/>
          <w:szCs w:val="24"/>
        </w:rPr>
        <w:t>.</w:t>
      </w:r>
    </w:p>
    <w:p w14:paraId="040B14BA" w14:textId="5D22F164" w:rsidR="0047654D" w:rsidRDefault="00C23123" w:rsidP="00AF79D5">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Questa poesia, che introduce </w:t>
      </w:r>
      <w:r w:rsidR="009E48E0">
        <w:rPr>
          <w:rFonts w:asciiTheme="majorHAnsi" w:hAnsiTheme="majorHAnsi" w:cstheme="majorHAnsi"/>
          <w:sz w:val="24"/>
          <w:szCs w:val="24"/>
        </w:rPr>
        <w:t xml:space="preserve">anche nella raccolta il </w:t>
      </w:r>
      <w:proofErr w:type="spellStart"/>
      <w:r w:rsidR="009E48E0">
        <w:rPr>
          <w:rFonts w:asciiTheme="majorHAnsi" w:hAnsiTheme="majorHAnsi" w:cstheme="majorHAnsi"/>
          <w:sz w:val="24"/>
          <w:szCs w:val="24"/>
        </w:rPr>
        <w:t>macrotema</w:t>
      </w:r>
      <w:proofErr w:type="spellEnd"/>
      <w:r w:rsidR="009E48E0">
        <w:rPr>
          <w:rFonts w:asciiTheme="majorHAnsi" w:hAnsiTheme="majorHAnsi" w:cstheme="majorHAnsi"/>
          <w:sz w:val="24"/>
          <w:szCs w:val="24"/>
        </w:rPr>
        <w:t xml:space="preserve"> dell</w:t>
      </w:r>
      <w:r w:rsidR="007F607A">
        <w:rPr>
          <w:rFonts w:asciiTheme="majorHAnsi" w:hAnsiTheme="majorHAnsi" w:cstheme="majorHAnsi"/>
          <w:sz w:val="24"/>
          <w:szCs w:val="24"/>
        </w:rPr>
        <w:t>’ebraismo</w:t>
      </w:r>
      <w:r w:rsidR="009E48E0">
        <w:rPr>
          <w:rFonts w:asciiTheme="majorHAnsi" w:hAnsiTheme="majorHAnsi" w:cstheme="majorHAnsi"/>
          <w:sz w:val="24"/>
          <w:szCs w:val="24"/>
        </w:rPr>
        <w:t xml:space="preserve"> (</w:t>
      </w:r>
      <w:r w:rsidR="007C09CA">
        <w:rPr>
          <w:rFonts w:asciiTheme="majorHAnsi" w:hAnsiTheme="majorHAnsi" w:cstheme="majorHAnsi"/>
          <w:sz w:val="24"/>
          <w:szCs w:val="24"/>
        </w:rPr>
        <w:t xml:space="preserve">il </w:t>
      </w:r>
      <w:r w:rsidR="009E48E0">
        <w:rPr>
          <w:rFonts w:asciiTheme="majorHAnsi" w:hAnsiTheme="majorHAnsi" w:cstheme="majorHAnsi"/>
          <w:sz w:val="24"/>
          <w:szCs w:val="24"/>
        </w:rPr>
        <w:t xml:space="preserve">“Baal </w:t>
      </w:r>
      <w:proofErr w:type="spellStart"/>
      <w:r w:rsidR="009E48E0">
        <w:rPr>
          <w:rFonts w:asciiTheme="majorHAnsi" w:hAnsiTheme="majorHAnsi" w:cstheme="majorHAnsi"/>
          <w:sz w:val="24"/>
          <w:szCs w:val="24"/>
        </w:rPr>
        <w:t>S</w:t>
      </w:r>
      <w:r w:rsidR="007F607A">
        <w:rPr>
          <w:rFonts w:asciiTheme="majorHAnsi" w:hAnsiTheme="majorHAnsi" w:cstheme="majorHAnsi"/>
          <w:sz w:val="24"/>
          <w:szCs w:val="24"/>
        </w:rPr>
        <w:t>hem</w:t>
      </w:r>
      <w:proofErr w:type="spellEnd"/>
      <w:r w:rsidR="007F607A">
        <w:rPr>
          <w:rFonts w:asciiTheme="majorHAnsi" w:hAnsiTheme="majorHAnsi" w:cstheme="majorHAnsi"/>
          <w:sz w:val="24"/>
          <w:szCs w:val="24"/>
        </w:rPr>
        <w:t>”</w:t>
      </w:r>
      <w:r w:rsidR="007C09CA">
        <w:rPr>
          <w:rFonts w:asciiTheme="majorHAnsi" w:hAnsiTheme="majorHAnsi" w:cstheme="majorHAnsi"/>
          <w:sz w:val="24"/>
          <w:szCs w:val="24"/>
        </w:rPr>
        <w:t>, citato nel secondo verso,</w:t>
      </w:r>
      <w:r w:rsidR="007F607A">
        <w:rPr>
          <w:rFonts w:asciiTheme="majorHAnsi" w:hAnsiTheme="majorHAnsi" w:cstheme="majorHAnsi"/>
          <w:sz w:val="24"/>
          <w:szCs w:val="24"/>
        </w:rPr>
        <w:t xml:space="preserve"> significa “Maestro del Nome”, e nella tradizione ebraica si riferisce </w:t>
      </w:r>
      <w:r w:rsidR="00EB74FE">
        <w:rPr>
          <w:rFonts w:asciiTheme="majorHAnsi" w:hAnsiTheme="majorHAnsi" w:cstheme="majorHAnsi"/>
          <w:sz w:val="24"/>
          <w:szCs w:val="24"/>
        </w:rPr>
        <w:t>ad alcuni mistici e taumaturghi in grado di compiere prodigi nel nome di Dio), ha una scansione in due strofe molto simile allo schema illusione</w:t>
      </w:r>
      <w:r w:rsidR="00354F6B">
        <w:rPr>
          <w:rFonts w:asciiTheme="majorHAnsi" w:hAnsiTheme="majorHAnsi" w:cstheme="majorHAnsi"/>
          <w:sz w:val="24"/>
          <w:szCs w:val="24"/>
        </w:rPr>
        <w:t xml:space="preserve">/sconfitta di </w:t>
      </w:r>
      <w:proofErr w:type="spellStart"/>
      <w:r w:rsidR="00354F6B" w:rsidRPr="00CB2DD1">
        <w:rPr>
          <w:rFonts w:asciiTheme="majorHAnsi" w:hAnsiTheme="majorHAnsi" w:cstheme="majorHAnsi"/>
          <w:i/>
          <w:iCs/>
          <w:sz w:val="24"/>
          <w:szCs w:val="24"/>
        </w:rPr>
        <w:t>When</w:t>
      </w:r>
      <w:proofErr w:type="spellEnd"/>
      <w:r w:rsidR="00354F6B" w:rsidRPr="00CB2DD1">
        <w:rPr>
          <w:rFonts w:asciiTheme="majorHAnsi" w:hAnsiTheme="majorHAnsi" w:cstheme="majorHAnsi"/>
          <w:i/>
          <w:iCs/>
          <w:sz w:val="24"/>
          <w:szCs w:val="24"/>
        </w:rPr>
        <w:t xml:space="preserve"> I </w:t>
      </w:r>
      <w:proofErr w:type="spellStart"/>
      <w:r w:rsidR="00354F6B" w:rsidRPr="00CB2DD1">
        <w:rPr>
          <w:rFonts w:asciiTheme="majorHAnsi" w:hAnsiTheme="majorHAnsi" w:cstheme="majorHAnsi"/>
          <w:i/>
          <w:iCs/>
          <w:sz w:val="24"/>
          <w:szCs w:val="24"/>
        </w:rPr>
        <w:lastRenderedPageBreak/>
        <w:t>Uncovered</w:t>
      </w:r>
      <w:proofErr w:type="spellEnd"/>
      <w:r w:rsidR="00354F6B" w:rsidRPr="00CB2DD1">
        <w:rPr>
          <w:rFonts w:asciiTheme="majorHAnsi" w:hAnsiTheme="majorHAnsi" w:cstheme="majorHAnsi"/>
          <w:i/>
          <w:iCs/>
          <w:sz w:val="24"/>
          <w:szCs w:val="24"/>
        </w:rPr>
        <w:t xml:space="preserve"> Your Body</w:t>
      </w:r>
      <w:r w:rsidR="00CB2DD1">
        <w:rPr>
          <w:rFonts w:asciiTheme="majorHAnsi" w:hAnsiTheme="majorHAnsi" w:cstheme="majorHAnsi"/>
          <w:sz w:val="24"/>
          <w:szCs w:val="24"/>
        </w:rPr>
        <w:t>, con la differenza che qui la bellezza femminile è sostituita dal miracolo divino</w:t>
      </w:r>
      <w:r w:rsidR="00354F6B">
        <w:rPr>
          <w:rFonts w:asciiTheme="majorHAnsi" w:hAnsiTheme="majorHAnsi" w:cstheme="majorHAnsi"/>
          <w:sz w:val="24"/>
          <w:szCs w:val="24"/>
        </w:rPr>
        <w:t>: anche in questo caso</w:t>
      </w:r>
      <w:r w:rsidR="005207ED">
        <w:rPr>
          <w:rFonts w:asciiTheme="majorHAnsi" w:hAnsiTheme="majorHAnsi" w:cstheme="majorHAnsi"/>
          <w:sz w:val="24"/>
          <w:szCs w:val="24"/>
        </w:rPr>
        <w:t>,</w:t>
      </w:r>
      <w:r w:rsidR="00354F6B">
        <w:rPr>
          <w:rFonts w:asciiTheme="majorHAnsi" w:hAnsiTheme="majorHAnsi" w:cstheme="majorHAnsi"/>
          <w:sz w:val="24"/>
          <w:szCs w:val="24"/>
        </w:rPr>
        <w:t xml:space="preserve"> “nella prima strofa [c’è] il volo creativo del poeta, la sua visione del ‘miracolo’ della farfalla del Baal </w:t>
      </w:r>
      <w:proofErr w:type="spellStart"/>
      <w:r w:rsidR="00354F6B">
        <w:rPr>
          <w:rFonts w:asciiTheme="majorHAnsi" w:hAnsiTheme="majorHAnsi" w:cstheme="majorHAnsi"/>
          <w:sz w:val="24"/>
          <w:szCs w:val="24"/>
        </w:rPr>
        <w:t>Shem</w:t>
      </w:r>
      <w:proofErr w:type="spellEnd"/>
      <w:r w:rsidR="00354F6B">
        <w:rPr>
          <w:rFonts w:asciiTheme="majorHAnsi" w:hAnsiTheme="majorHAnsi" w:cstheme="majorHAnsi"/>
          <w:sz w:val="24"/>
          <w:szCs w:val="24"/>
        </w:rPr>
        <w:t>, e nella seconda lo sconforto del poeta nel suo ruolo di perdente, costretto a ‘</w:t>
      </w:r>
      <w:proofErr w:type="spellStart"/>
      <w:r w:rsidR="00354F6B">
        <w:rPr>
          <w:rFonts w:asciiTheme="majorHAnsi" w:hAnsiTheme="majorHAnsi" w:cstheme="majorHAnsi"/>
          <w:sz w:val="24"/>
          <w:szCs w:val="24"/>
        </w:rPr>
        <w:t>spend</w:t>
      </w:r>
      <w:proofErr w:type="spellEnd"/>
      <w:r w:rsidR="00354F6B">
        <w:rPr>
          <w:rFonts w:asciiTheme="majorHAnsi" w:hAnsiTheme="majorHAnsi" w:cstheme="majorHAnsi"/>
          <w:sz w:val="24"/>
          <w:szCs w:val="24"/>
        </w:rPr>
        <w:t xml:space="preserve"> </w:t>
      </w:r>
      <w:proofErr w:type="spellStart"/>
      <w:r w:rsidR="00354F6B">
        <w:rPr>
          <w:rFonts w:asciiTheme="majorHAnsi" w:hAnsiTheme="majorHAnsi" w:cstheme="majorHAnsi"/>
          <w:sz w:val="24"/>
          <w:szCs w:val="24"/>
        </w:rPr>
        <w:t>this</w:t>
      </w:r>
      <w:proofErr w:type="spellEnd"/>
      <w:r w:rsidR="00354F6B">
        <w:rPr>
          <w:rFonts w:asciiTheme="majorHAnsi" w:hAnsiTheme="majorHAnsi" w:cstheme="majorHAnsi"/>
          <w:sz w:val="24"/>
          <w:szCs w:val="24"/>
        </w:rPr>
        <w:t xml:space="preserve"> night in the </w:t>
      </w:r>
      <w:proofErr w:type="spellStart"/>
      <w:r w:rsidR="00354F6B">
        <w:rPr>
          <w:rFonts w:asciiTheme="majorHAnsi" w:hAnsiTheme="majorHAnsi" w:cstheme="majorHAnsi"/>
          <w:sz w:val="24"/>
          <w:szCs w:val="24"/>
        </w:rPr>
        <w:t>darkness</w:t>
      </w:r>
      <w:proofErr w:type="spellEnd"/>
      <w:r w:rsidR="00354F6B">
        <w:rPr>
          <w:rFonts w:asciiTheme="majorHAnsi" w:hAnsiTheme="majorHAnsi" w:cstheme="majorHAnsi"/>
          <w:sz w:val="24"/>
          <w:szCs w:val="24"/>
        </w:rPr>
        <w:t xml:space="preserve">, / Hands </w:t>
      </w:r>
      <w:proofErr w:type="spellStart"/>
      <w:r w:rsidR="00354F6B">
        <w:rPr>
          <w:rFonts w:asciiTheme="majorHAnsi" w:hAnsiTheme="majorHAnsi" w:cstheme="majorHAnsi"/>
          <w:sz w:val="24"/>
          <w:szCs w:val="24"/>
        </w:rPr>
        <w:t>pocketed</w:t>
      </w:r>
      <w:proofErr w:type="spellEnd"/>
      <w:r w:rsidR="00354F6B">
        <w:rPr>
          <w:rFonts w:asciiTheme="majorHAnsi" w:hAnsiTheme="majorHAnsi" w:cstheme="majorHAnsi"/>
          <w:sz w:val="24"/>
          <w:szCs w:val="24"/>
        </w:rPr>
        <w:t xml:space="preserve"> </w:t>
      </w:r>
      <w:proofErr w:type="spellStart"/>
      <w:r w:rsidR="00354F6B">
        <w:rPr>
          <w:rFonts w:asciiTheme="majorHAnsi" w:hAnsiTheme="majorHAnsi" w:cstheme="majorHAnsi"/>
          <w:sz w:val="24"/>
          <w:szCs w:val="24"/>
        </w:rPr>
        <w:t>against</w:t>
      </w:r>
      <w:proofErr w:type="spellEnd"/>
      <w:r w:rsidR="00354F6B">
        <w:rPr>
          <w:rFonts w:asciiTheme="majorHAnsi" w:hAnsiTheme="majorHAnsi" w:cstheme="majorHAnsi"/>
          <w:sz w:val="24"/>
          <w:szCs w:val="24"/>
        </w:rPr>
        <w:t xml:space="preserve"> the </w:t>
      </w:r>
      <w:proofErr w:type="spellStart"/>
      <w:r w:rsidR="00354F6B">
        <w:rPr>
          <w:rFonts w:asciiTheme="majorHAnsi" w:hAnsiTheme="majorHAnsi" w:cstheme="majorHAnsi"/>
          <w:sz w:val="24"/>
          <w:szCs w:val="24"/>
        </w:rPr>
        <w:t>flies</w:t>
      </w:r>
      <w:proofErr w:type="spellEnd"/>
      <w:r w:rsidR="00354F6B">
        <w:rPr>
          <w:rFonts w:asciiTheme="majorHAnsi" w:hAnsiTheme="majorHAnsi" w:cstheme="majorHAnsi"/>
          <w:sz w:val="24"/>
          <w:szCs w:val="24"/>
        </w:rPr>
        <w:t xml:space="preserve"> and </w:t>
      </w:r>
      <w:proofErr w:type="spellStart"/>
      <w:r w:rsidR="00354F6B">
        <w:rPr>
          <w:rFonts w:asciiTheme="majorHAnsi" w:hAnsiTheme="majorHAnsi" w:cstheme="majorHAnsi"/>
          <w:sz w:val="24"/>
          <w:szCs w:val="24"/>
        </w:rPr>
        <w:t>cold</w:t>
      </w:r>
      <w:proofErr w:type="spellEnd"/>
      <w:r w:rsidR="00354F6B">
        <w:rPr>
          <w:rFonts w:asciiTheme="majorHAnsi" w:hAnsiTheme="majorHAnsi" w:cstheme="majorHAnsi"/>
          <w:sz w:val="24"/>
          <w:szCs w:val="24"/>
        </w:rPr>
        <w:t>’”</w:t>
      </w:r>
      <w:r w:rsidR="0018189F">
        <w:rPr>
          <w:rStyle w:val="Rimandonotaapidipagina"/>
          <w:rFonts w:asciiTheme="majorHAnsi" w:hAnsiTheme="majorHAnsi" w:cstheme="majorHAnsi"/>
          <w:sz w:val="24"/>
          <w:szCs w:val="24"/>
        </w:rPr>
        <w:footnoteReference w:id="186"/>
      </w:r>
      <w:r w:rsidR="00354F6B">
        <w:rPr>
          <w:rFonts w:asciiTheme="majorHAnsi" w:hAnsiTheme="majorHAnsi" w:cstheme="majorHAnsi"/>
          <w:sz w:val="24"/>
          <w:szCs w:val="24"/>
        </w:rPr>
        <w:t>.</w:t>
      </w:r>
      <w:r w:rsidR="00EB1EA5">
        <w:rPr>
          <w:rFonts w:asciiTheme="majorHAnsi" w:hAnsiTheme="majorHAnsi" w:cstheme="majorHAnsi"/>
          <w:sz w:val="24"/>
          <w:szCs w:val="24"/>
        </w:rPr>
        <w:t xml:space="preserve"> </w:t>
      </w:r>
      <w:r w:rsidR="0018189F">
        <w:rPr>
          <w:rFonts w:asciiTheme="majorHAnsi" w:hAnsiTheme="majorHAnsi" w:cstheme="majorHAnsi"/>
          <w:sz w:val="24"/>
          <w:szCs w:val="24"/>
        </w:rPr>
        <w:t>Il poeta-mistico della prima strofa, possessore di facoltà soprannaturali</w:t>
      </w:r>
      <w:r w:rsidR="003A25C9">
        <w:rPr>
          <w:rFonts w:asciiTheme="majorHAnsi" w:hAnsiTheme="majorHAnsi" w:cstheme="majorHAnsi"/>
          <w:sz w:val="24"/>
          <w:szCs w:val="24"/>
        </w:rPr>
        <w:t xml:space="preserve">, una sorta di eletto a cui viene concessa la visione del miracolo, cede il posto nella seconda ad un’altra versione di sé stesso, </w:t>
      </w:r>
      <w:r w:rsidR="005E2FAA">
        <w:rPr>
          <w:rFonts w:asciiTheme="majorHAnsi" w:hAnsiTheme="majorHAnsi" w:cstheme="majorHAnsi"/>
          <w:sz w:val="24"/>
          <w:szCs w:val="24"/>
        </w:rPr>
        <w:t>il poeta sconfitto, nel momento in cui la farfalla “</w:t>
      </w:r>
      <w:proofErr w:type="spellStart"/>
      <w:r w:rsidR="005E2FAA">
        <w:rPr>
          <w:rFonts w:asciiTheme="majorHAnsi" w:hAnsiTheme="majorHAnsi" w:cstheme="majorHAnsi"/>
          <w:sz w:val="24"/>
          <w:szCs w:val="24"/>
        </w:rPr>
        <w:t>Folded</w:t>
      </w:r>
      <w:proofErr w:type="spellEnd"/>
      <w:r w:rsidR="005E2FAA">
        <w:rPr>
          <w:rFonts w:asciiTheme="majorHAnsi" w:hAnsiTheme="majorHAnsi" w:cstheme="majorHAnsi"/>
          <w:sz w:val="24"/>
          <w:szCs w:val="24"/>
        </w:rPr>
        <w:t xml:space="preserve"> </w:t>
      </w:r>
      <w:proofErr w:type="spellStart"/>
      <w:r w:rsidR="005E2FAA">
        <w:rPr>
          <w:rFonts w:asciiTheme="majorHAnsi" w:hAnsiTheme="majorHAnsi" w:cstheme="majorHAnsi"/>
          <w:sz w:val="24"/>
          <w:szCs w:val="24"/>
        </w:rPr>
        <w:t>somewhere</w:t>
      </w:r>
      <w:proofErr w:type="spellEnd"/>
      <w:r w:rsidR="005E2FAA">
        <w:rPr>
          <w:rFonts w:asciiTheme="majorHAnsi" w:hAnsiTheme="majorHAnsi" w:cstheme="majorHAnsi"/>
          <w:sz w:val="24"/>
          <w:szCs w:val="24"/>
        </w:rPr>
        <w:t xml:space="preserve"> on a </w:t>
      </w:r>
      <w:proofErr w:type="spellStart"/>
      <w:r w:rsidR="005E2FAA">
        <w:rPr>
          <w:rFonts w:asciiTheme="majorHAnsi" w:hAnsiTheme="majorHAnsi" w:cstheme="majorHAnsi"/>
          <w:sz w:val="24"/>
          <w:szCs w:val="24"/>
        </w:rPr>
        <w:t>sticky</w:t>
      </w:r>
      <w:proofErr w:type="spellEnd"/>
      <w:r w:rsidR="005E2FAA">
        <w:rPr>
          <w:rFonts w:asciiTheme="majorHAnsi" w:hAnsiTheme="majorHAnsi" w:cstheme="majorHAnsi"/>
          <w:sz w:val="24"/>
          <w:szCs w:val="24"/>
        </w:rPr>
        <w:t xml:space="preserve"> </w:t>
      </w:r>
      <w:proofErr w:type="spellStart"/>
      <w:r w:rsidR="005E2FAA">
        <w:rPr>
          <w:rFonts w:asciiTheme="majorHAnsi" w:hAnsiTheme="majorHAnsi" w:cstheme="majorHAnsi"/>
          <w:sz w:val="24"/>
          <w:szCs w:val="24"/>
        </w:rPr>
        <w:t>leaf</w:t>
      </w:r>
      <w:proofErr w:type="spellEnd"/>
      <w:r w:rsidR="005E2FAA">
        <w:rPr>
          <w:rFonts w:asciiTheme="majorHAnsi" w:hAnsiTheme="majorHAnsi" w:cstheme="majorHAnsi"/>
          <w:sz w:val="24"/>
          <w:szCs w:val="24"/>
        </w:rPr>
        <w:t xml:space="preserve"> / And </w:t>
      </w:r>
      <w:proofErr w:type="spellStart"/>
      <w:r w:rsidR="005E2FAA">
        <w:rPr>
          <w:rFonts w:asciiTheme="majorHAnsi" w:hAnsiTheme="majorHAnsi" w:cstheme="majorHAnsi"/>
          <w:sz w:val="24"/>
          <w:szCs w:val="24"/>
        </w:rPr>
        <w:t>moving</w:t>
      </w:r>
      <w:proofErr w:type="spellEnd"/>
      <w:r w:rsidR="005E2FAA">
        <w:rPr>
          <w:rFonts w:asciiTheme="majorHAnsi" w:hAnsiTheme="majorHAnsi" w:cstheme="majorHAnsi"/>
          <w:sz w:val="24"/>
          <w:szCs w:val="24"/>
        </w:rPr>
        <w:t xml:space="preserve"> like a </w:t>
      </w:r>
      <w:proofErr w:type="spellStart"/>
      <w:r w:rsidR="005E2FAA">
        <w:rPr>
          <w:rFonts w:asciiTheme="majorHAnsi" w:hAnsiTheme="majorHAnsi" w:cstheme="majorHAnsi"/>
          <w:sz w:val="24"/>
          <w:szCs w:val="24"/>
        </w:rPr>
        <w:t>leaf</w:t>
      </w:r>
      <w:proofErr w:type="spellEnd"/>
      <w:r w:rsidR="005E2FAA">
        <w:rPr>
          <w:rFonts w:asciiTheme="majorHAnsi" w:hAnsiTheme="majorHAnsi" w:cstheme="majorHAnsi"/>
          <w:sz w:val="24"/>
          <w:szCs w:val="24"/>
        </w:rPr>
        <w:t xml:space="preserve"> </w:t>
      </w:r>
      <w:proofErr w:type="spellStart"/>
      <w:r w:rsidR="005E2FAA">
        <w:rPr>
          <w:rFonts w:asciiTheme="majorHAnsi" w:hAnsiTheme="majorHAnsi" w:cstheme="majorHAnsi"/>
          <w:sz w:val="24"/>
          <w:szCs w:val="24"/>
        </w:rPr>
        <w:t>itself</w:t>
      </w:r>
      <w:proofErr w:type="spellEnd"/>
      <w:r w:rsidR="005E2FAA">
        <w:rPr>
          <w:rFonts w:asciiTheme="majorHAnsi" w:hAnsiTheme="majorHAnsi" w:cstheme="majorHAnsi"/>
          <w:sz w:val="24"/>
          <w:szCs w:val="24"/>
        </w:rPr>
        <w:t>”</w:t>
      </w:r>
      <w:r w:rsidR="00245DC8">
        <w:rPr>
          <w:rFonts w:asciiTheme="majorHAnsi" w:hAnsiTheme="majorHAnsi" w:cstheme="majorHAnsi"/>
          <w:sz w:val="24"/>
          <w:szCs w:val="24"/>
        </w:rPr>
        <w:t>. I</w:t>
      </w:r>
      <w:r w:rsidR="005E2FAA">
        <w:rPr>
          <w:rFonts w:asciiTheme="majorHAnsi" w:hAnsiTheme="majorHAnsi" w:cstheme="majorHAnsi"/>
          <w:sz w:val="24"/>
          <w:szCs w:val="24"/>
        </w:rPr>
        <w:t>l legame</w:t>
      </w:r>
      <w:r w:rsidR="00966BA7">
        <w:rPr>
          <w:rFonts w:asciiTheme="majorHAnsi" w:hAnsiTheme="majorHAnsi" w:cstheme="majorHAnsi"/>
          <w:sz w:val="24"/>
          <w:szCs w:val="24"/>
        </w:rPr>
        <w:t xml:space="preserve"> di causa-effetto</w:t>
      </w:r>
      <w:r w:rsidR="005E2FAA">
        <w:rPr>
          <w:rFonts w:asciiTheme="majorHAnsi" w:hAnsiTheme="majorHAnsi" w:cstheme="majorHAnsi"/>
          <w:sz w:val="24"/>
          <w:szCs w:val="24"/>
        </w:rPr>
        <w:t xml:space="preserve"> tra </w:t>
      </w:r>
      <w:r w:rsidR="00966BA7">
        <w:rPr>
          <w:rFonts w:asciiTheme="majorHAnsi" w:hAnsiTheme="majorHAnsi" w:cstheme="majorHAnsi"/>
          <w:sz w:val="24"/>
          <w:szCs w:val="24"/>
        </w:rPr>
        <w:t xml:space="preserve">la morte della farfalla e il fallimento del poeta </w:t>
      </w:r>
      <w:r w:rsidR="00225FC3">
        <w:rPr>
          <w:rFonts w:asciiTheme="majorHAnsi" w:hAnsiTheme="majorHAnsi" w:cstheme="majorHAnsi"/>
          <w:sz w:val="24"/>
          <w:szCs w:val="24"/>
        </w:rPr>
        <w:t>suggerisce un’interpretazione dell</w:t>
      </w:r>
      <w:r w:rsidR="005207ED">
        <w:rPr>
          <w:rFonts w:asciiTheme="majorHAnsi" w:hAnsiTheme="majorHAnsi" w:cstheme="majorHAnsi"/>
          <w:sz w:val="24"/>
          <w:szCs w:val="24"/>
        </w:rPr>
        <w:t xml:space="preserve">’insetto </w:t>
      </w:r>
      <w:r w:rsidR="00225FC3">
        <w:rPr>
          <w:rFonts w:asciiTheme="majorHAnsi" w:hAnsiTheme="majorHAnsi" w:cstheme="majorHAnsi"/>
          <w:sz w:val="24"/>
          <w:szCs w:val="24"/>
        </w:rPr>
        <w:t>come metafora dell’ispirazione poetica, se non della poesia stessa</w:t>
      </w:r>
      <w:r w:rsidR="00245DC8">
        <w:rPr>
          <w:rFonts w:asciiTheme="majorHAnsi" w:hAnsiTheme="majorHAnsi" w:cstheme="majorHAnsi"/>
          <w:sz w:val="24"/>
          <w:szCs w:val="24"/>
        </w:rPr>
        <w:t>: il manifestarsi della creatività poetica è un miracolo, imprevedibile e non programmabile, che può fiaccarsi e spegnersi da un momento all’altro</w:t>
      </w:r>
      <w:r w:rsidR="005207ED">
        <w:rPr>
          <w:rFonts w:asciiTheme="majorHAnsi" w:hAnsiTheme="majorHAnsi" w:cstheme="majorHAnsi"/>
          <w:sz w:val="24"/>
          <w:szCs w:val="24"/>
        </w:rPr>
        <w:t>,</w:t>
      </w:r>
      <w:r w:rsidR="00245DC8">
        <w:rPr>
          <w:rFonts w:asciiTheme="majorHAnsi" w:hAnsiTheme="majorHAnsi" w:cstheme="majorHAnsi"/>
          <w:sz w:val="24"/>
          <w:szCs w:val="24"/>
        </w:rPr>
        <w:t xml:space="preserve"> lasciando il poeta svuotato e inetto. In </w:t>
      </w:r>
      <w:r w:rsidR="00245DC8" w:rsidRPr="00245DC8">
        <w:rPr>
          <w:rFonts w:asciiTheme="majorHAnsi" w:hAnsiTheme="majorHAnsi" w:cstheme="majorHAnsi"/>
          <w:i/>
          <w:iCs/>
          <w:sz w:val="24"/>
          <w:szCs w:val="24"/>
        </w:rPr>
        <w:t xml:space="preserve">After the </w:t>
      </w:r>
      <w:proofErr w:type="spellStart"/>
      <w:r w:rsidR="00245DC8" w:rsidRPr="00245DC8">
        <w:rPr>
          <w:rFonts w:asciiTheme="majorHAnsi" w:hAnsiTheme="majorHAnsi" w:cstheme="majorHAnsi"/>
          <w:i/>
          <w:iCs/>
          <w:sz w:val="24"/>
          <w:szCs w:val="24"/>
        </w:rPr>
        <w:t>Sabbath</w:t>
      </w:r>
      <w:proofErr w:type="spellEnd"/>
      <w:r w:rsidR="00245DC8" w:rsidRPr="00245DC8">
        <w:rPr>
          <w:rFonts w:asciiTheme="majorHAnsi" w:hAnsiTheme="majorHAnsi" w:cstheme="majorHAnsi"/>
          <w:i/>
          <w:iCs/>
          <w:sz w:val="24"/>
          <w:szCs w:val="24"/>
        </w:rPr>
        <w:t xml:space="preserve"> </w:t>
      </w:r>
      <w:proofErr w:type="spellStart"/>
      <w:r w:rsidR="00245DC8" w:rsidRPr="00245DC8">
        <w:rPr>
          <w:rFonts w:asciiTheme="majorHAnsi" w:hAnsiTheme="majorHAnsi" w:cstheme="majorHAnsi"/>
          <w:i/>
          <w:iCs/>
          <w:sz w:val="24"/>
          <w:szCs w:val="24"/>
        </w:rPr>
        <w:t>Prayers</w:t>
      </w:r>
      <w:proofErr w:type="spellEnd"/>
      <w:r w:rsidR="00245DC8">
        <w:rPr>
          <w:rFonts w:asciiTheme="majorHAnsi" w:hAnsiTheme="majorHAnsi" w:cstheme="majorHAnsi"/>
          <w:sz w:val="24"/>
          <w:szCs w:val="24"/>
        </w:rPr>
        <w:t xml:space="preserve"> Cohen inserisce dunque per la prima volta, dietro l’alone mistico-ebraico che circonda il testo, un nuovo sottotema del rapporto tra il poeta e la propria poesia: la riflessione sull’inaridirsi della vena creativa</w:t>
      </w:r>
      <w:r w:rsidR="00110177">
        <w:rPr>
          <w:rFonts w:asciiTheme="majorHAnsi" w:hAnsiTheme="majorHAnsi" w:cstheme="majorHAnsi"/>
          <w:sz w:val="24"/>
          <w:szCs w:val="24"/>
        </w:rPr>
        <w:t xml:space="preserve"> e sulla</w:t>
      </w:r>
      <w:r w:rsidR="009F779B">
        <w:rPr>
          <w:rFonts w:asciiTheme="majorHAnsi" w:hAnsiTheme="majorHAnsi" w:cstheme="majorHAnsi"/>
          <w:sz w:val="24"/>
          <w:szCs w:val="24"/>
        </w:rPr>
        <w:t xml:space="preserve"> paura di perdere l’ispirazione; un argomento che ricorre con frequenza nei discorsi </w:t>
      </w:r>
      <w:proofErr w:type="spellStart"/>
      <w:r w:rsidR="009F779B">
        <w:rPr>
          <w:rFonts w:asciiTheme="majorHAnsi" w:hAnsiTheme="majorHAnsi" w:cstheme="majorHAnsi"/>
          <w:sz w:val="24"/>
          <w:szCs w:val="24"/>
        </w:rPr>
        <w:t>metapoetici</w:t>
      </w:r>
      <w:proofErr w:type="spellEnd"/>
      <w:r w:rsidR="009F779B">
        <w:rPr>
          <w:rFonts w:asciiTheme="majorHAnsi" w:hAnsiTheme="majorHAnsi" w:cstheme="majorHAnsi"/>
          <w:sz w:val="24"/>
          <w:szCs w:val="24"/>
        </w:rPr>
        <w:t xml:space="preserve">, </w:t>
      </w:r>
      <w:r w:rsidR="00347C12">
        <w:rPr>
          <w:rFonts w:asciiTheme="majorHAnsi" w:hAnsiTheme="majorHAnsi" w:cstheme="majorHAnsi"/>
          <w:sz w:val="24"/>
          <w:szCs w:val="24"/>
        </w:rPr>
        <w:t>che qui viene trattato ancora con serenità (la perdita di ispirazione è comunque definita “</w:t>
      </w:r>
      <w:proofErr w:type="spellStart"/>
      <w:r w:rsidR="00347C12">
        <w:rPr>
          <w:rFonts w:asciiTheme="majorHAnsi" w:hAnsiTheme="majorHAnsi" w:cstheme="majorHAnsi"/>
          <w:sz w:val="24"/>
          <w:szCs w:val="24"/>
        </w:rPr>
        <w:t>truly</w:t>
      </w:r>
      <w:proofErr w:type="spellEnd"/>
      <w:r w:rsidR="00347C12">
        <w:rPr>
          <w:rFonts w:asciiTheme="majorHAnsi" w:hAnsiTheme="majorHAnsi" w:cstheme="majorHAnsi"/>
          <w:sz w:val="24"/>
          <w:szCs w:val="24"/>
        </w:rPr>
        <w:t xml:space="preserve"> </w:t>
      </w:r>
      <w:proofErr w:type="spellStart"/>
      <w:r w:rsidR="00347C12">
        <w:rPr>
          <w:rFonts w:asciiTheme="majorHAnsi" w:hAnsiTheme="majorHAnsi" w:cstheme="majorHAnsi"/>
          <w:sz w:val="24"/>
          <w:szCs w:val="24"/>
        </w:rPr>
        <w:t>great</w:t>
      </w:r>
      <w:proofErr w:type="spellEnd"/>
      <w:r w:rsidR="00347C12">
        <w:rPr>
          <w:rFonts w:asciiTheme="majorHAnsi" w:hAnsiTheme="majorHAnsi" w:cstheme="majorHAnsi"/>
          <w:sz w:val="24"/>
          <w:szCs w:val="24"/>
        </w:rPr>
        <w:t xml:space="preserve"> / A </w:t>
      </w:r>
      <w:proofErr w:type="spellStart"/>
      <w:r w:rsidR="00347C12">
        <w:rPr>
          <w:rFonts w:asciiTheme="majorHAnsi" w:hAnsiTheme="majorHAnsi" w:cstheme="majorHAnsi"/>
          <w:sz w:val="24"/>
          <w:szCs w:val="24"/>
        </w:rPr>
        <w:t>miracle</w:t>
      </w:r>
      <w:proofErr w:type="spellEnd"/>
      <w:r w:rsidR="00347C12">
        <w:rPr>
          <w:rFonts w:asciiTheme="majorHAnsi" w:hAnsiTheme="majorHAnsi" w:cstheme="majorHAnsi"/>
          <w:sz w:val="24"/>
          <w:szCs w:val="24"/>
        </w:rPr>
        <w:t>”)</w:t>
      </w:r>
      <w:r w:rsidR="009F779B">
        <w:rPr>
          <w:rFonts w:asciiTheme="majorHAnsi" w:hAnsiTheme="majorHAnsi" w:cstheme="majorHAnsi"/>
          <w:sz w:val="24"/>
          <w:szCs w:val="24"/>
        </w:rPr>
        <w:t xml:space="preserve"> </w:t>
      </w:r>
      <w:r w:rsidR="00347C12">
        <w:rPr>
          <w:rFonts w:asciiTheme="majorHAnsi" w:hAnsiTheme="majorHAnsi" w:cstheme="majorHAnsi"/>
          <w:sz w:val="24"/>
          <w:szCs w:val="24"/>
        </w:rPr>
        <w:t xml:space="preserve">ma </w:t>
      </w:r>
      <w:r w:rsidR="009F779B">
        <w:rPr>
          <w:rFonts w:asciiTheme="majorHAnsi" w:hAnsiTheme="majorHAnsi" w:cstheme="majorHAnsi"/>
          <w:sz w:val="24"/>
          <w:szCs w:val="24"/>
        </w:rPr>
        <w:t>che Cohen</w:t>
      </w:r>
      <w:r w:rsidR="00347C12">
        <w:rPr>
          <w:rFonts w:asciiTheme="majorHAnsi" w:hAnsiTheme="majorHAnsi" w:cstheme="majorHAnsi"/>
          <w:sz w:val="24"/>
          <w:szCs w:val="24"/>
        </w:rPr>
        <w:t xml:space="preserve"> </w:t>
      </w:r>
      <w:r w:rsidR="009F779B">
        <w:rPr>
          <w:rFonts w:asciiTheme="majorHAnsi" w:hAnsiTheme="majorHAnsi" w:cstheme="majorHAnsi"/>
          <w:sz w:val="24"/>
          <w:szCs w:val="24"/>
        </w:rPr>
        <w:t>affronterà spesso in opere successive</w:t>
      </w:r>
      <w:r w:rsidR="00347C12">
        <w:rPr>
          <w:rFonts w:asciiTheme="majorHAnsi" w:hAnsiTheme="majorHAnsi" w:cstheme="majorHAnsi"/>
          <w:sz w:val="24"/>
          <w:szCs w:val="24"/>
        </w:rPr>
        <w:t xml:space="preserve"> con maggiore acrimonia e frustrazione – soprattutto nell’album </w:t>
      </w:r>
      <w:proofErr w:type="spellStart"/>
      <w:r w:rsidR="00347C12" w:rsidRPr="004D1063">
        <w:rPr>
          <w:rFonts w:asciiTheme="majorHAnsi" w:hAnsiTheme="majorHAnsi" w:cstheme="majorHAnsi"/>
          <w:i/>
          <w:iCs/>
          <w:sz w:val="24"/>
          <w:szCs w:val="24"/>
        </w:rPr>
        <w:t>Songs</w:t>
      </w:r>
      <w:proofErr w:type="spellEnd"/>
      <w:r w:rsidR="00347C12" w:rsidRPr="004D1063">
        <w:rPr>
          <w:rFonts w:asciiTheme="majorHAnsi" w:hAnsiTheme="majorHAnsi" w:cstheme="majorHAnsi"/>
          <w:i/>
          <w:iCs/>
          <w:sz w:val="24"/>
          <w:szCs w:val="24"/>
        </w:rPr>
        <w:t xml:space="preserve"> of Love and Hate</w:t>
      </w:r>
      <w:r w:rsidR="00347C12">
        <w:rPr>
          <w:rFonts w:asciiTheme="majorHAnsi" w:hAnsiTheme="majorHAnsi" w:cstheme="majorHAnsi"/>
          <w:sz w:val="24"/>
          <w:szCs w:val="24"/>
        </w:rPr>
        <w:t xml:space="preserve"> (1971) e nella raccolta </w:t>
      </w:r>
      <w:r w:rsidR="00347C12" w:rsidRPr="004D1063">
        <w:rPr>
          <w:rFonts w:asciiTheme="majorHAnsi" w:hAnsiTheme="majorHAnsi" w:cstheme="majorHAnsi"/>
          <w:i/>
          <w:iCs/>
          <w:sz w:val="24"/>
          <w:szCs w:val="24"/>
        </w:rPr>
        <w:t xml:space="preserve">The Energy of </w:t>
      </w:r>
      <w:proofErr w:type="spellStart"/>
      <w:r w:rsidR="00347C12" w:rsidRPr="004D1063">
        <w:rPr>
          <w:rFonts w:asciiTheme="majorHAnsi" w:hAnsiTheme="majorHAnsi" w:cstheme="majorHAnsi"/>
          <w:i/>
          <w:iCs/>
          <w:sz w:val="24"/>
          <w:szCs w:val="24"/>
        </w:rPr>
        <w:t>Slaves</w:t>
      </w:r>
      <w:proofErr w:type="spellEnd"/>
      <w:r w:rsidR="00347C12">
        <w:rPr>
          <w:rFonts w:asciiTheme="majorHAnsi" w:hAnsiTheme="majorHAnsi" w:cstheme="majorHAnsi"/>
          <w:sz w:val="24"/>
          <w:szCs w:val="24"/>
        </w:rPr>
        <w:t xml:space="preserve"> (1972) – scegliendo, in un periodo di crisi creativa, di aggredire quella stessa crisi e tematizzarla esplicitamente nei versi.</w:t>
      </w:r>
    </w:p>
    <w:p w14:paraId="3826E043" w14:textId="77777777" w:rsidR="004D1063" w:rsidRDefault="00076EB0" w:rsidP="00AF79D5">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Un’altra brevissima poesia, </w:t>
      </w:r>
      <w:proofErr w:type="spellStart"/>
      <w:r w:rsidRPr="00076EB0">
        <w:rPr>
          <w:rFonts w:asciiTheme="majorHAnsi" w:hAnsiTheme="majorHAnsi" w:cstheme="majorHAnsi"/>
          <w:i/>
          <w:iCs/>
          <w:sz w:val="24"/>
          <w:szCs w:val="24"/>
        </w:rPr>
        <w:t>Gift</w:t>
      </w:r>
      <w:proofErr w:type="spellEnd"/>
      <w:r>
        <w:rPr>
          <w:rFonts w:asciiTheme="majorHAnsi" w:hAnsiTheme="majorHAnsi" w:cstheme="majorHAnsi"/>
          <w:sz w:val="24"/>
          <w:szCs w:val="24"/>
        </w:rPr>
        <w:t xml:space="preserve">, considera il rapporto tra il poeta e il proprio materiale secondo una prospettiva decisamente originale: </w:t>
      </w:r>
      <w:r w:rsidR="007E4DB8">
        <w:rPr>
          <w:rFonts w:asciiTheme="majorHAnsi" w:hAnsiTheme="majorHAnsi" w:cstheme="majorHAnsi"/>
          <w:sz w:val="24"/>
          <w:szCs w:val="24"/>
        </w:rPr>
        <w:t>quella dell</w:t>
      </w:r>
      <w:r>
        <w:rPr>
          <w:rFonts w:asciiTheme="majorHAnsi" w:hAnsiTheme="majorHAnsi" w:cstheme="majorHAnsi"/>
          <w:sz w:val="24"/>
          <w:szCs w:val="24"/>
        </w:rPr>
        <w:t>’impossibilità di “sfuggire” alla poesia.</w:t>
      </w:r>
    </w:p>
    <w:p w14:paraId="2B7F57C7" w14:textId="4F2F78DA" w:rsidR="0047654D" w:rsidRDefault="000B6920" w:rsidP="00AF79D5">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Il silenzio è un motivo che ricorre più volte in </w:t>
      </w:r>
      <w:r w:rsidRPr="005548C1">
        <w:rPr>
          <w:rFonts w:asciiTheme="majorHAnsi" w:hAnsiTheme="majorHAnsi" w:cstheme="majorHAnsi"/>
          <w:i/>
          <w:iCs/>
          <w:sz w:val="24"/>
          <w:szCs w:val="24"/>
        </w:rPr>
        <w:t>The Spice-Box of Earth</w:t>
      </w:r>
      <w:r>
        <w:rPr>
          <w:rFonts w:asciiTheme="majorHAnsi" w:hAnsiTheme="majorHAnsi" w:cstheme="majorHAnsi"/>
          <w:sz w:val="24"/>
          <w:szCs w:val="24"/>
        </w:rPr>
        <w:t xml:space="preserve"> (ad esempio, è al centro del folgorante </w:t>
      </w:r>
      <w:proofErr w:type="spellStart"/>
      <w:r w:rsidRPr="005548C1">
        <w:rPr>
          <w:rFonts w:asciiTheme="majorHAnsi" w:hAnsiTheme="majorHAnsi" w:cstheme="majorHAnsi"/>
          <w:i/>
          <w:iCs/>
          <w:sz w:val="24"/>
          <w:szCs w:val="24"/>
        </w:rPr>
        <w:t>Summer</w:t>
      </w:r>
      <w:proofErr w:type="spellEnd"/>
      <w:r w:rsidRPr="005548C1">
        <w:rPr>
          <w:rFonts w:asciiTheme="majorHAnsi" w:hAnsiTheme="majorHAnsi" w:cstheme="majorHAnsi"/>
          <w:i/>
          <w:iCs/>
          <w:sz w:val="24"/>
          <w:szCs w:val="24"/>
        </w:rPr>
        <w:t xml:space="preserve"> Haiku</w:t>
      </w:r>
      <w:r w:rsidR="00D971CC" w:rsidRPr="003319E2">
        <w:rPr>
          <w:rStyle w:val="Rimandonotaapidipagina"/>
          <w:rFonts w:asciiTheme="majorHAnsi" w:hAnsiTheme="majorHAnsi" w:cstheme="majorHAnsi"/>
          <w:sz w:val="24"/>
          <w:szCs w:val="24"/>
        </w:rPr>
        <w:footnoteReference w:id="187"/>
      </w:r>
      <w:r w:rsidRPr="003319E2">
        <w:rPr>
          <w:rFonts w:asciiTheme="majorHAnsi" w:hAnsiTheme="majorHAnsi" w:cstheme="majorHAnsi"/>
          <w:sz w:val="24"/>
          <w:szCs w:val="24"/>
        </w:rPr>
        <w:t>:</w:t>
      </w:r>
      <w:r>
        <w:rPr>
          <w:rFonts w:asciiTheme="majorHAnsi" w:hAnsiTheme="majorHAnsi" w:cstheme="majorHAnsi"/>
          <w:sz w:val="24"/>
          <w:szCs w:val="24"/>
        </w:rPr>
        <w:t xml:space="preserve"> “</w:t>
      </w:r>
      <w:proofErr w:type="spellStart"/>
      <w:r>
        <w:rPr>
          <w:rFonts w:asciiTheme="majorHAnsi" w:hAnsiTheme="majorHAnsi" w:cstheme="majorHAnsi"/>
          <w:sz w:val="24"/>
          <w:szCs w:val="24"/>
        </w:rPr>
        <w:t>Silence</w:t>
      </w:r>
      <w:proofErr w:type="spellEnd"/>
      <w:r>
        <w:rPr>
          <w:rFonts w:asciiTheme="majorHAnsi" w:hAnsiTheme="majorHAnsi" w:cstheme="majorHAnsi"/>
          <w:sz w:val="24"/>
          <w:szCs w:val="24"/>
        </w:rPr>
        <w:t xml:space="preserve"> / and a </w:t>
      </w:r>
      <w:proofErr w:type="spellStart"/>
      <w:r>
        <w:rPr>
          <w:rFonts w:asciiTheme="majorHAnsi" w:hAnsiTheme="majorHAnsi" w:cstheme="majorHAnsi"/>
          <w:sz w:val="24"/>
          <w:szCs w:val="24"/>
        </w:rPr>
        <w:t>deeper</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silence</w:t>
      </w:r>
      <w:proofErr w:type="spellEnd"/>
      <w:r>
        <w:rPr>
          <w:rFonts w:asciiTheme="majorHAnsi" w:hAnsiTheme="majorHAnsi" w:cstheme="majorHAnsi"/>
          <w:sz w:val="24"/>
          <w:szCs w:val="24"/>
        </w:rPr>
        <w:t xml:space="preserve"> / </w:t>
      </w:r>
      <w:proofErr w:type="spellStart"/>
      <w:r>
        <w:rPr>
          <w:rFonts w:asciiTheme="majorHAnsi" w:hAnsiTheme="majorHAnsi" w:cstheme="majorHAnsi"/>
          <w:sz w:val="24"/>
          <w:szCs w:val="24"/>
        </w:rPr>
        <w:t>when</w:t>
      </w:r>
      <w:proofErr w:type="spellEnd"/>
      <w:r>
        <w:rPr>
          <w:rFonts w:asciiTheme="majorHAnsi" w:hAnsiTheme="majorHAnsi" w:cstheme="majorHAnsi"/>
          <w:sz w:val="24"/>
          <w:szCs w:val="24"/>
        </w:rPr>
        <w:t xml:space="preserve"> the crickets / </w:t>
      </w:r>
      <w:proofErr w:type="spellStart"/>
      <w:r>
        <w:rPr>
          <w:rFonts w:asciiTheme="majorHAnsi" w:hAnsiTheme="majorHAnsi" w:cstheme="majorHAnsi"/>
          <w:sz w:val="24"/>
          <w:szCs w:val="24"/>
        </w:rPr>
        <w:t>hesitate</w:t>
      </w:r>
      <w:proofErr w:type="spellEnd"/>
      <w:r>
        <w:rPr>
          <w:rFonts w:asciiTheme="majorHAnsi" w:hAnsiTheme="majorHAnsi" w:cstheme="majorHAnsi"/>
          <w:sz w:val="24"/>
          <w:szCs w:val="24"/>
        </w:rPr>
        <w:t>”)</w:t>
      </w:r>
      <w:r w:rsidR="000F45C8">
        <w:rPr>
          <w:rFonts w:asciiTheme="majorHAnsi" w:hAnsiTheme="majorHAnsi" w:cstheme="majorHAnsi"/>
          <w:sz w:val="24"/>
          <w:szCs w:val="24"/>
        </w:rPr>
        <w:t xml:space="preserve">; in </w:t>
      </w:r>
      <w:proofErr w:type="spellStart"/>
      <w:r w:rsidR="000F45C8" w:rsidRPr="000F45C8">
        <w:rPr>
          <w:rFonts w:asciiTheme="majorHAnsi" w:hAnsiTheme="majorHAnsi" w:cstheme="majorHAnsi"/>
          <w:i/>
          <w:iCs/>
          <w:sz w:val="24"/>
          <w:szCs w:val="24"/>
        </w:rPr>
        <w:t>Gift</w:t>
      </w:r>
      <w:proofErr w:type="spellEnd"/>
      <w:r w:rsidR="000F45C8">
        <w:rPr>
          <w:rFonts w:asciiTheme="majorHAnsi" w:hAnsiTheme="majorHAnsi" w:cstheme="majorHAnsi"/>
          <w:sz w:val="24"/>
          <w:szCs w:val="24"/>
        </w:rPr>
        <w:t>, esso viene messo a confronto con la poesia: nelle opinioni del “</w:t>
      </w:r>
      <w:proofErr w:type="spellStart"/>
      <w:r w:rsidR="000F45C8">
        <w:rPr>
          <w:rFonts w:asciiTheme="majorHAnsi" w:hAnsiTheme="majorHAnsi" w:cstheme="majorHAnsi"/>
          <w:sz w:val="24"/>
          <w:szCs w:val="24"/>
        </w:rPr>
        <w:t>you</w:t>
      </w:r>
      <w:proofErr w:type="spellEnd"/>
      <w:r w:rsidR="000F45C8">
        <w:rPr>
          <w:rFonts w:asciiTheme="majorHAnsi" w:hAnsiTheme="majorHAnsi" w:cstheme="majorHAnsi"/>
          <w:sz w:val="24"/>
          <w:szCs w:val="24"/>
        </w:rPr>
        <w:t xml:space="preserve">” </w:t>
      </w:r>
      <w:r w:rsidR="00C85FFF">
        <w:rPr>
          <w:rFonts w:asciiTheme="majorHAnsi" w:hAnsiTheme="majorHAnsi" w:cstheme="majorHAnsi"/>
          <w:sz w:val="24"/>
          <w:szCs w:val="24"/>
        </w:rPr>
        <w:t>–</w:t>
      </w:r>
      <w:r w:rsidR="000F45C8">
        <w:rPr>
          <w:rFonts w:asciiTheme="majorHAnsi" w:hAnsiTheme="majorHAnsi" w:cstheme="majorHAnsi"/>
          <w:sz w:val="24"/>
          <w:szCs w:val="24"/>
        </w:rPr>
        <w:t xml:space="preserve"> presumibilmente una delle tante donne senza volto della poesia </w:t>
      </w:r>
      <w:proofErr w:type="spellStart"/>
      <w:r w:rsidR="000F45C8">
        <w:rPr>
          <w:rFonts w:asciiTheme="majorHAnsi" w:hAnsiTheme="majorHAnsi" w:cstheme="majorHAnsi"/>
          <w:sz w:val="24"/>
          <w:szCs w:val="24"/>
        </w:rPr>
        <w:t>coheniana</w:t>
      </w:r>
      <w:proofErr w:type="spellEnd"/>
      <w:r w:rsidR="000F45C8">
        <w:rPr>
          <w:rFonts w:asciiTheme="majorHAnsi" w:hAnsiTheme="majorHAnsi" w:cstheme="majorHAnsi"/>
          <w:sz w:val="24"/>
          <w:szCs w:val="24"/>
        </w:rPr>
        <w:t xml:space="preserve"> – l’assenza di parola e di suono (quindi anche l’assenza di poesia) è preferibile in quanto “</w:t>
      </w:r>
      <w:proofErr w:type="spellStart"/>
      <w:r w:rsidR="000F45C8">
        <w:rPr>
          <w:rFonts w:asciiTheme="majorHAnsi" w:hAnsiTheme="majorHAnsi" w:cstheme="majorHAnsi"/>
          <w:sz w:val="24"/>
          <w:szCs w:val="24"/>
        </w:rPr>
        <w:t>nearer</w:t>
      </w:r>
      <w:proofErr w:type="spellEnd"/>
      <w:r w:rsidR="000F45C8">
        <w:rPr>
          <w:rFonts w:asciiTheme="majorHAnsi" w:hAnsiTheme="majorHAnsi" w:cstheme="majorHAnsi"/>
          <w:sz w:val="24"/>
          <w:szCs w:val="24"/>
        </w:rPr>
        <w:t xml:space="preserve"> to </w:t>
      </w:r>
      <w:r w:rsidR="000F45C8">
        <w:rPr>
          <w:rFonts w:asciiTheme="majorHAnsi" w:hAnsiTheme="majorHAnsi" w:cstheme="majorHAnsi"/>
          <w:sz w:val="24"/>
          <w:szCs w:val="24"/>
        </w:rPr>
        <w:lastRenderedPageBreak/>
        <w:t xml:space="preserve">peace </w:t>
      </w:r>
      <w:proofErr w:type="spellStart"/>
      <w:r w:rsidR="000F45C8">
        <w:rPr>
          <w:rFonts w:asciiTheme="majorHAnsi" w:hAnsiTheme="majorHAnsi" w:cstheme="majorHAnsi"/>
          <w:sz w:val="24"/>
          <w:szCs w:val="24"/>
        </w:rPr>
        <w:t>than</w:t>
      </w:r>
      <w:proofErr w:type="spellEnd"/>
      <w:r w:rsidR="000F45C8">
        <w:rPr>
          <w:rFonts w:asciiTheme="majorHAnsi" w:hAnsiTheme="majorHAnsi" w:cstheme="majorHAnsi"/>
          <w:sz w:val="24"/>
          <w:szCs w:val="24"/>
        </w:rPr>
        <w:t xml:space="preserve"> </w:t>
      </w:r>
      <w:proofErr w:type="spellStart"/>
      <w:r w:rsidR="000F45C8">
        <w:rPr>
          <w:rFonts w:asciiTheme="majorHAnsi" w:hAnsiTheme="majorHAnsi" w:cstheme="majorHAnsi"/>
          <w:sz w:val="24"/>
          <w:szCs w:val="24"/>
        </w:rPr>
        <w:t>poems</w:t>
      </w:r>
      <w:proofErr w:type="spellEnd"/>
      <w:r w:rsidR="000F45C8">
        <w:rPr>
          <w:rFonts w:asciiTheme="majorHAnsi" w:hAnsiTheme="majorHAnsi" w:cstheme="majorHAnsi"/>
          <w:sz w:val="24"/>
          <w:szCs w:val="24"/>
        </w:rPr>
        <w:t xml:space="preserve">”. </w:t>
      </w:r>
      <w:r w:rsidR="000F45C8" w:rsidRPr="00F1783E">
        <w:rPr>
          <w:rFonts w:asciiTheme="majorHAnsi" w:hAnsiTheme="majorHAnsi" w:cstheme="majorHAnsi"/>
          <w:sz w:val="24"/>
          <w:szCs w:val="24"/>
        </w:rPr>
        <w:t>Cohen risponde con un paradosso: se portasse in dono alla donna il silenzio, esso verrebbe comunque scambiato per una poesia</w:t>
      </w:r>
      <w:r w:rsidR="00F1783E" w:rsidRPr="00F1783E">
        <w:rPr>
          <w:rFonts w:asciiTheme="majorHAnsi" w:hAnsiTheme="majorHAnsi" w:cstheme="majorHAnsi"/>
          <w:sz w:val="24"/>
          <w:szCs w:val="24"/>
        </w:rPr>
        <w:t xml:space="preserve"> (“</w:t>
      </w:r>
      <w:proofErr w:type="spellStart"/>
      <w:r w:rsidR="00F1783E" w:rsidRPr="00F1783E">
        <w:rPr>
          <w:rFonts w:asciiTheme="majorHAnsi" w:hAnsiTheme="majorHAnsi" w:cstheme="majorHAnsi"/>
          <w:sz w:val="24"/>
          <w:szCs w:val="24"/>
        </w:rPr>
        <w:t>You</w:t>
      </w:r>
      <w:proofErr w:type="spellEnd"/>
      <w:r w:rsidR="00F1783E" w:rsidRPr="00F1783E">
        <w:rPr>
          <w:rFonts w:asciiTheme="majorHAnsi" w:hAnsiTheme="majorHAnsi" w:cstheme="majorHAnsi"/>
          <w:sz w:val="24"/>
          <w:szCs w:val="24"/>
        </w:rPr>
        <w:t xml:space="preserve"> tell me </w:t>
      </w:r>
      <w:proofErr w:type="spellStart"/>
      <w:r w:rsidR="00F1783E" w:rsidRPr="00F1783E">
        <w:rPr>
          <w:rFonts w:asciiTheme="majorHAnsi" w:hAnsiTheme="majorHAnsi" w:cstheme="majorHAnsi"/>
          <w:sz w:val="24"/>
          <w:szCs w:val="24"/>
        </w:rPr>
        <w:t>that</w:t>
      </w:r>
      <w:proofErr w:type="spellEnd"/>
      <w:r w:rsidR="00F1783E" w:rsidRPr="00F1783E">
        <w:rPr>
          <w:rFonts w:asciiTheme="majorHAnsi" w:hAnsiTheme="majorHAnsi" w:cstheme="majorHAnsi"/>
          <w:sz w:val="24"/>
          <w:szCs w:val="24"/>
        </w:rPr>
        <w:t xml:space="preserve"> </w:t>
      </w:r>
      <w:proofErr w:type="spellStart"/>
      <w:r w:rsidR="00F1783E" w:rsidRPr="00F1783E">
        <w:rPr>
          <w:rFonts w:asciiTheme="majorHAnsi" w:hAnsiTheme="majorHAnsi" w:cstheme="majorHAnsi"/>
          <w:sz w:val="24"/>
          <w:szCs w:val="24"/>
        </w:rPr>
        <w:t>silence</w:t>
      </w:r>
      <w:proofErr w:type="spellEnd"/>
      <w:r w:rsidR="00F1783E" w:rsidRPr="00F1783E">
        <w:rPr>
          <w:rFonts w:asciiTheme="majorHAnsi" w:hAnsiTheme="majorHAnsi" w:cstheme="majorHAnsi"/>
          <w:sz w:val="24"/>
          <w:szCs w:val="24"/>
        </w:rPr>
        <w:t xml:space="preserve"> / </w:t>
      </w:r>
      <w:proofErr w:type="spellStart"/>
      <w:r w:rsidR="00F1783E" w:rsidRPr="00F1783E">
        <w:rPr>
          <w:rFonts w:asciiTheme="majorHAnsi" w:hAnsiTheme="majorHAnsi" w:cstheme="majorHAnsi"/>
          <w:sz w:val="24"/>
          <w:szCs w:val="24"/>
        </w:rPr>
        <w:t>is</w:t>
      </w:r>
      <w:proofErr w:type="spellEnd"/>
      <w:r w:rsidR="00F1783E" w:rsidRPr="00F1783E">
        <w:rPr>
          <w:rFonts w:asciiTheme="majorHAnsi" w:hAnsiTheme="majorHAnsi" w:cstheme="majorHAnsi"/>
          <w:sz w:val="24"/>
          <w:szCs w:val="24"/>
        </w:rPr>
        <w:t xml:space="preserve"> </w:t>
      </w:r>
      <w:proofErr w:type="spellStart"/>
      <w:r w:rsidR="00F1783E" w:rsidRPr="00F1783E">
        <w:rPr>
          <w:rFonts w:asciiTheme="majorHAnsi" w:hAnsiTheme="majorHAnsi" w:cstheme="majorHAnsi"/>
          <w:sz w:val="24"/>
          <w:szCs w:val="24"/>
        </w:rPr>
        <w:t>nearer</w:t>
      </w:r>
      <w:proofErr w:type="spellEnd"/>
      <w:r w:rsidR="00F1783E" w:rsidRPr="00F1783E">
        <w:rPr>
          <w:rFonts w:asciiTheme="majorHAnsi" w:hAnsiTheme="majorHAnsi" w:cstheme="majorHAnsi"/>
          <w:sz w:val="24"/>
          <w:szCs w:val="24"/>
        </w:rPr>
        <w:t xml:space="preserve"> to peace </w:t>
      </w:r>
      <w:proofErr w:type="spellStart"/>
      <w:r w:rsidR="00F1783E" w:rsidRPr="00F1783E">
        <w:rPr>
          <w:rFonts w:asciiTheme="majorHAnsi" w:hAnsiTheme="majorHAnsi" w:cstheme="majorHAnsi"/>
          <w:sz w:val="24"/>
          <w:szCs w:val="24"/>
        </w:rPr>
        <w:t>than</w:t>
      </w:r>
      <w:proofErr w:type="spellEnd"/>
      <w:r w:rsidR="00F1783E" w:rsidRPr="00F1783E">
        <w:rPr>
          <w:rFonts w:asciiTheme="majorHAnsi" w:hAnsiTheme="majorHAnsi" w:cstheme="majorHAnsi"/>
          <w:sz w:val="24"/>
          <w:szCs w:val="24"/>
        </w:rPr>
        <w:t xml:space="preserve"> </w:t>
      </w:r>
      <w:proofErr w:type="spellStart"/>
      <w:r w:rsidR="00F1783E" w:rsidRPr="00F1783E">
        <w:rPr>
          <w:rFonts w:asciiTheme="majorHAnsi" w:hAnsiTheme="majorHAnsi" w:cstheme="majorHAnsi"/>
          <w:sz w:val="24"/>
          <w:szCs w:val="24"/>
        </w:rPr>
        <w:t>poems</w:t>
      </w:r>
      <w:proofErr w:type="spellEnd"/>
      <w:r w:rsidR="00F1783E" w:rsidRPr="00F1783E">
        <w:rPr>
          <w:rFonts w:asciiTheme="majorHAnsi" w:hAnsiTheme="majorHAnsi" w:cstheme="majorHAnsi"/>
          <w:sz w:val="24"/>
          <w:szCs w:val="24"/>
        </w:rPr>
        <w:t xml:space="preserve"> / </w:t>
      </w:r>
      <w:proofErr w:type="spellStart"/>
      <w:r w:rsidR="00F1783E" w:rsidRPr="00F1783E">
        <w:rPr>
          <w:rFonts w:asciiTheme="majorHAnsi" w:hAnsiTheme="majorHAnsi" w:cstheme="majorHAnsi"/>
          <w:sz w:val="24"/>
          <w:szCs w:val="24"/>
        </w:rPr>
        <w:t>but</w:t>
      </w:r>
      <w:proofErr w:type="spellEnd"/>
      <w:r w:rsidR="00F1783E" w:rsidRPr="00F1783E">
        <w:rPr>
          <w:rFonts w:asciiTheme="majorHAnsi" w:hAnsiTheme="majorHAnsi" w:cstheme="majorHAnsi"/>
          <w:sz w:val="24"/>
          <w:szCs w:val="24"/>
        </w:rPr>
        <w:t xml:space="preserve"> </w:t>
      </w:r>
      <w:proofErr w:type="spellStart"/>
      <w:r w:rsidR="00F1783E" w:rsidRPr="00F1783E">
        <w:rPr>
          <w:rFonts w:asciiTheme="majorHAnsi" w:hAnsiTheme="majorHAnsi" w:cstheme="majorHAnsi"/>
          <w:sz w:val="24"/>
          <w:szCs w:val="24"/>
        </w:rPr>
        <w:t>if</w:t>
      </w:r>
      <w:proofErr w:type="spellEnd"/>
      <w:r w:rsidR="00F1783E" w:rsidRPr="00F1783E">
        <w:rPr>
          <w:rFonts w:asciiTheme="majorHAnsi" w:hAnsiTheme="majorHAnsi" w:cstheme="majorHAnsi"/>
          <w:sz w:val="24"/>
          <w:szCs w:val="24"/>
        </w:rPr>
        <w:t xml:space="preserve"> for </w:t>
      </w:r>
      <w:proofErr w:type="spellStart"/>
      <w:r w:rsidR="00F1783E" w:rsidRPr="00F1783E">
        <w:rPr>
          <w:rFonts w:asciiTheme="majorHAnsi" w:hAnsiTheme="majorHAnsi" w:cstheme="majorHAnsi"/>
          <w:sz w:val="24"/>
          <w:szCs w:val="24"/>
        </w:rPr>
        <w:t>my</w:t>
      </w:r>
      <w:proofErr w:type="spellEnd"/>
      <w:r w:rsidR="00F1783E" w:rsidRPr="00F1783E">
        <w:rPr>
          <w:rFonts w:asciiTheme="majorHAnsi" w:hAnsiTheme="majorHAnsi" w:cstheme="majorHAnsi"/>
          <w:sz w:val="24"/>
          <w:szCs w:val="24"/>
        </w:rPr>
        <w:t xml:space="preserve"> </w:t>
      </w:r>
      <w:proofErr w:type="spellStart"/>
      <w:r w:rsidR="00F1783E" w:rsidRPr="00F1783E">
        <w:rPr>
          <w:rFonts w:asciiTheme="majorHAnsi" w:hAnsiTheme="majorHAnsi" w:cstheme="majorHAnsi"/>
          <w:sz w:val="24"/>
          <w:szCs w:val="24"/>
        </w:rPr>
        <w:t>gift</w:t>
      </w:r>
      <w:proofErr w:type="spellEnd"/>
      <w:r w:rsidR="00F1783E" w:rsidRPr="00F1783E">
        <w:rPr>
          <w:rFonts w:asciiTheme="majorHAnsi" w:hAnsiTheme="majorHAnsi" w:cstheme="majorHAnsi"/>
          <w:sz w:val="24"/>
          <w:szCs w:val="24"/>
        </w:rPr>
        <w:t xml:space="preserve"> / I </w:t>
      </w:r>
      <w:proofErr w:type="spellStart"/>
      <w:r w:rsidR="00F1783E" w:rsidRPr="00F1783E">
        <w:rPr>
          <w:rFonts w:asciiTheme="majorHAnsi" w:hAnsiTheme="majorHAnsi" w:cstheme="majorHAnsi"/>
          <w:sz w:val="24"/>
          <w:szCs w:val="24"/>
        </w:rPr>
        <w:t>brought</w:t>
      </w:r>
      <w:proofErr w:type="spellEnd"/>
      <w:r w:rsidR="00F1783E" w:rsidRPr="00F1783E">
        <w:rPr>
          <w:rFonts w:asciiTheme="majorHAnsi" w:hAnsiTheme="majorHAnsi" w:cstheme="majorHAnsi"/>
          <w:sz w:val="24"/>
          <w:szCs w:val="24"/>
        </w:rPr>
        <w:t xml:space="preserve"> </w:t>
      </w:r>
      <w:proofErr w:type="spellStart"/>
      <w:r w:rsidR="00F1783E" w:rsidRPr="00F1783E">
        <w:rPr>
          <w:rFonts w:asciiTheme="majorHAnsi" w:hAnsiTheme="majorHAnsi" w:cstheme="majorHAnsi"/>
          <w:sz w:val="24"/>
          <w:szCs w:val="24"/>
        </w:rPr>
        <w:t>you</w:t>
      </w:r>
      <w:proofErr w:type="spellEnd"/>
      <w:r w:rsidR="00F1783E" w:rsidRPr="00F1783E">
        <w:rPr>
          <w:rFonts w:asciiTheme="majorHAnsi" w:hAnsiTheme="majorHAnsi" w:cstheme="majorHAnsi"/>
          <w:sz w:val="24"/>
          <w:szCs w:val="24"/>
        </w:rPr>
        <w:t xml:space="preserve"> </w:t>
      </w:r>
      <w:proofErr w:type="spellStart"/>
      <w:r w:rsidR="00F1783E" w:rsidRPr="00F1783E">
        <w:rPr>
          <w:rFonts w:asciiTheme="majorHAnsi" w:hAnsiTheme="majorHAnsi" w:cstheme="majorHAnsi"/>
          <w:sz w:val="24"/>
          <w:szCs w:val="24"/>
        </w:rPr>
        <w:t>silence</w:t>
      </w:r>
      <w:proofErr w:type="spellEnd"/>
      <w:r w:rsidR="00F1783E" w:rsidRPr="00F1783E">
        <w:rPr>
          <w:rFonts w:asciiTheme="majorHAnsi" w:hAnsiTheme="majorHAnsi" w:cstheme="majorHAnsi"/>
          <w:sz w:val="24"/>
          <w:szCs w:val="24"/>
        </w:rPr>
        <w:t xml:space="preserve"> / (for I know </w:t>
      </w:r>
      <w:proofErr w:type="spellStart"/>
      <w:r w:rsidR="00F1783E" w:rsidRPr="00F1783E">
        <w:rPr>
          <w:rFonts w:asciiTheme="majorHAnsi" w:hAnsiTheme="majorHAnsi" w:cstheme="majorHAnsi"/>
          <w:sz w:val="24"/>
          <w:szCs w:val="24"/>
        </w:rPr>
        <w:t>silence</w:t>
      </w:r>
      <w:proofErr w:type="spellEnd"/>
      <w:r w:rsidR="00F1783E" w:rsidRPr="00F1783E">
        <w:rPr>
          <w:rFonts w:asciiTheme="majorHAnsi" w:hAnsiTheme="majorHAnsi" w:cstheme="majorHAnsi"/>
          <w:sz w:val="24"/>
          <w:szCs w:val="24"/>
        </w:rPr>
        <w:t xml:space="preserve">) / </w:t>
      </w:r>
      <w:proofErr w:type="spellStart"/>
      <w:r w:rsidR="00F1783E" w:rsidRPr="00F1783E">
        <w:rPr>
          <w:rFonts w:asciiTheme="majorHAnsi" w:hAnsiTheme="majorHAnsi" w:cstheme="majorHAnsi"/>
          <w:sz w:val="24"/>
          <w:szCs w:val="24"/>
        </w:rPr>
        <w:t>you</w:t>
      </w:r>
      <w:proofErr w:type="spellEnd"/>
      <w:r w:rsidR="00F1783E" w:rsidRPr="00F1783E">
        <w:rPr>
          <w:rFonts w:asciiTheme="majorHAnsi" w:hAnsiTheme="majorHAnsi" w:cstheme="majorHAnsi"/>
          <w:sz w:val="24"/>
          <w:szCs w:val="24"/>
        </w:rPr>
        <w:t xml:space="preserve"> </w:t>
      </w:r>
      <w:proofErr w:type="spellStart"/>
      <w:r w:rsidR="00F1783E" w:rsidRPr="00F1783E">
        <w:rPr>
          <w:rFonts w:asciiTheme="majorHAnsi" w:hAnsiTheme="majorHAnsi" w:cstheme="majorHAnsi"/>
          <w:sz w:val="24"/>
          <w:szCs w:val="24"/>
        </w:rPr>
        <w:t>would</w:t>
      </w:r>
      <w:proofErr w:type="spellEnd"/>
      <w:r w:rsidR="00F1783E" w:rsidRPr="00F1783E">
        <w:rPr>
          <w:rFonts w:asciiTheme="majorHAnsi" w:hAnsiTheme="majorHAnsi" w:cstheme="majorHAnsi"/>
          <w:sz w:val="24"/>
          <w:szCs w:val="24"/>
        </w:rPr>
        <w:t xml:space="preserve"> </w:t>
      </w:r>
      <w:proofErr w:type="spellStart"/>
      <w:r w:rsidR="00F1783E" w:rsidRPr="00F1783E">
        <w:rPr>
          <w:rFonts w:asciiTheme="majorHAnsi" w:hAnsiTheme="majorHAnsi" w:cstheme="majorHAnsi"/>
          <w:sz w:val="24"/>
          <w:szCs w:val="24"/>
        </w:rPr>
        <w:t>say</w:t>
      </w:r>
      <w:proofErr w:type="spellEnd"/>
      <w:r w:rsidR="00F1783E" w:rsidRPr="00F1783E">
        <w:rPr>
          <w:rFonts w:asciiTheme="majorHAnsi" w:hAnsiTheme="majorHAnsi" w:cstheme="majorHAnsi"/>
          <w:sz w:val="24"/>
          <w:szCs w:val="24"/>
        </w:rPr>
        <w:t xml:space="preserve"> / </w:t>
      </w:r>
      <w:proofErr w:type="spellStart"/>
      <w:r w:rsidR="00F1783E" w:rsidRPr="00F1783E">
        <w:rPr>
          <w:rFonts w:asciiTheme="majorHAnsi" w:hAnsiTheme="majorHAnsi" w:cstheme="majorHAnsi"/>
          <w:sz w:val="24"/>
          <w:szCs w:val="24"/>
        </w:rPr>
        <w:t>This</w:t>
      </w:r>
      <w:proofErr w:type="spellEnd"/>
      <w:r w:rsidR="00F1783E" w:rsidRPr="00F1783E">
        <w:rPr>
          <w:rFonts w:asciiTheme="majorHAnsi" w:hAnsiTheme="majorHAnsi" w:cstheme="majorHAnsi"/>
          <w:sz w:val="24"/>
          <w:szCs w:val="24"/>
        </w:rPr>
        <w:t xml:space="preserve"> </w:t>
      </w:r>
      <w:proofErr w:type="spellStart"/>
      <w:r w:rsidR="00F1783E" w:rsidRPr="00F1783E">
        <w:rPr>
          <w:rFonts w:asciiTheme="majorHAnsi" w:hAnsiTheme="majorHAnsi" w:cstheme="majorHAnsi"/>
          <w:sz w:val="24"/>
          <w:szCs w:val="24"/>
        </w:rPr>
        <w:t>is</w:t>
      </w:r>
      <w:proofErr w:type="spellEnd"/>
      <w:r w:rsidR="00F1783E" w:rsidRPr="00F1783E">
        <w:rPr>
          <w:rFonts w:asciiTheme="majorHAnsi" w:hAnsiTheme="majorHAnsi" w:cstheme="majorHAnsi"/>
          <w:sz w:val="24"/>
          <w:szCs w:val="24"/>
        </w:rPr>
        <w:t xml:space="preserve"> </w:t>
      </w:r>
      <w:proofErr w:type="spellStart"/>
      <w:r w:rsidR="00F1783E" w:rsidRPr="00F1783E">
        <w:rPr>
          <w:rFonts w:asciiTheme="majorHAnsi" w:hAnsiTheme="majorHAnsi" w:cstheme="majorHAnsi"/>
          <w:sz w:val="24"/>
          <w:szCs w:val="24"/>
        </w:rPr>
        <w:t>not</w:t>
      </w:r>
      <w:proofErr w:type="spellEnd"/>
      <w:r w:rsidR="00F1783E" w:rsidRPr="00F1783E">
        <w:rPr>
          <w:rFonts w:asciiTheme="majorHAnsi" w:hAnsiTheme="majorHAnsi" w:cstheme="majorHAnsi"/>
          <w:sz w:val="24"/>
          <w:szCs w:val="24"/>
        </w:rPr>
        <w:t xml:space="preserve"> </w:t>
      </w:r>
      <w:proofErr w:type="spellStart"/>
      <w:r w:rsidR="00F1783E" w:rsidRPr="00F1783E">
        <w:rPr>
          <w:rFonts w:asciiTheme="majorHAnsi" w:hAnsiTheme="majorHAnsi" w:cstheme="majorHAnsi"/>
          <w:sz w:val="24"/>
          <w:szCs w:val="24"/>
        </w:rPr>
        <w:t>silence</w:t>
      </w:r>
      <w:proofErr w:type="spellEnd"/>
      <w:r w:rsidR="00F1783E" w:rsidRPr="00F1783E">
        <w:rPr>
          <w:rFonts w:asciiTheme="majorHAnsi" w:hAnsiTheme="majorHAnsi" w:cstheme="majorHAnsi"/>
          <w:sz w:val="24"/>
          <w:szCs w:val="24"/>
        </w:rPr>
        <w:t xml:space="preserve"> / </w:t>
      </w:r>
      <w:proofErr w:type="spellStart"/>
      <w:r w:rsidR="00F1783E" w:rsidRPr="00F1783E">
        <w:rPr>
          <w:rFonts w:asciiTheme="majorHAnsi" w:hAnsiTheme="majorHAnsi" w:cstheme="majorHAnsi"/>
          <w:sz w:val="24"/>
          <w:szCs w:val="24"/>
        </w:rPr>
        <w:t>this</w:t>
      </w:r>
      <w:proofErr w:type="spellEnd"/>
      <w:r w:rsidR="00F1783E" w:rsidRPr="00F1783E">
        <w:rPr>
          <w:rFonts w:asciiTheme="majorHAnsi" w:hAnsiTheme="majorHAnsi" w:cstheme="majorHAnsi"/>
          <w:sz w:val="24"/>
          <w:szCs w:val="24"/>
        </w:rPr>
        <w:t xml:space="preserve"> </w:t>
      </w:r>
      <w:proofErr w:type="spellStart"/>
      <w:r w:rsidR="00F1783E" w:rsidRPr="00F1783E">
        <w:rPr>
          <w:rFonts w:asciiTheme="majorHAnsi" w:hAnsiTheme="majorHAnsi" w:cstheme="majorHAnsi"/>
          <w:sz w:val="24"/>
          <w:szCs w:val="24"/>
        </w:rPr>
        <w:t>is</w:t>
      </w:r>
      <w:proofErr w:type="spellEnd"/>
      <w:r w:rsidR="00F1783E" w:rsidRPr="00F1783E">
        <w:rPr>
          <w:rFonts w:asciiTheme="majorHAnsi" w:hAnsiTheme="majorHAnsi" w:cstheme="majorHAnsi"/>
          <w:sz w:val="24"/>
          <w:szCs w:val="24"/>
        </w:rPr>
        <w:t xml:space="preserve"> </w:t>
      </w:r>
      <w:proofErr w:type="spellStart"/>
      <w:r w:rsidR="00F1783E" w:rsidRPr="00F1783E">
        <w:rPr>
          <w:rFonts w:asciiTheme="majorHAnsi" w:hAnsiTheme="majorHAnsi" w:cstheme="majorHAnsi"/>
          <w:sz w:val="24"/>
          <w:szCs w:val="24"/>
        </w:rPr>
        <w:t>another</w:t>
      </w:r>
      <w:proofErr w:type="spellEnd"/>
      <w:r w:rsidR="00F1783E" w:rsidRPr="00F1783E">
        <w:rPr>
          <w:rFonts w:asciiTheme="majorHAnsi" w:hAnsiTheme="majorHAnsi" w:cstheme="majorHAnsi"/>
          <w:sz w:val="24"/>
          <w:szCs w:val="24"/>
        </w:rPr>
        <w:t xml:space="preserve"> </w:t>
      </w:r>
      <w:proofErr w:type="spellStart"/>
      <w:r w:rsidR="00F1783E" w:rsidRPr="00F1783E">
        <w:rPr>
          <w:rFonts w:asciiTheme="majorHAnsi" w:hAnsiTheme="majorHAnsi" w:cstheme="majorHAnsi"/>
          <w:sz w:val="24"/>
          <w:szCs w:val="24"/>
        </w:rPr>
        <w:t>poem</w:t>
      </w:r>
      <w:proofErr w:type="spellEnd"/>
      <w:r w:rsidR="00F1783E" w:rsidRPr="00F1783E">
        <w:rPr>
          <w:rFonts w:asciiTheme="majorHAnsi" w:hAnsiTheme="majorHAnsi" w:cstheme="majorHAnsi"/>
          <w:sz w:val="24"/>
          <w:szCs w:val="24"/>
        </w:rPr>
        <w:t xml:space="preserve"> / and </w:t>
      </w:r>
      <w:proofErr w:type="spellStart"/>
      <w:r w:rsidR="00F1783E" w:rsidRPr="00F1783E">
        <w:rPr>
          <w:rFonts w:asciiTheme="majorHAnsi" w:hAnsiTheme="majorHAnsi" w:cstheme="majorHAnsi"/>
          <w:sz w:val="24"/>
          <w:szCs w:val="24"/>
        </w:rPr>
        <w:t>you</w:t>
      </w:r>
      <w:proofErr w:type="spellEnd"/>
      <w:r w:rsidR="00F1783E" w:rsidRPr="00F1783E">
        <w:rPr>
          <w:rFonts w:asciiTheme="majorHAnsi" w:hAnsiTheme="majorHAnsi" w:cstheme="majorHAnsi"/>
          <w:sz w:val="24"/>
          <w:szCs w:val="24"/>
        </w:rPr>
        <w:t xml:space="preserve"> </w:t>
      </w:r>
      <w:proofErr w:type="spellStart"/>
      <w:r w:rsidR="00F1783E" w:rsidRPr="00F1783E">
        <w:rPr>
          <w:rFonts w:asciiTheme="majorHAnsi" w:hAnsiTheme="majorHAnsi" w:cstheme="majorHAnsi"/>
          <w:sz w:val="24"/>
          <w:szCs w:val="24"/>
        </w:rPr>
        <w:t>would</w:t>
      </w:r>
      <w:proofErr w:type="spellEnd"/>
      <w:r w:rsidR="00F1783E" w:rsidRPr="00F1783E">
        <w:rPr>
          <w:rFonts w:asciiTheme="majorHAnsi" w:hAnsiTheme="majorHAnsi" w:cstheme="majorHAnsi"/>
          <w:sz w:val="24"/>
          <w:szCs w:val="24"/>
        </w:rPr>
        <w:t xml:space="preserve"> hand </w:t>
      </w:r>
      <w:proofErr w:type="spellStart"/>
      <w:r w:rsidR="00F1783E" w:rsidRPr="00F1783E">
        <w:rPr>
          <w:rFonts w:asciiTheme="majorHAnsi" w:hAnsiTheme="majorHAnsi" w:cstheme="majorHAnsi"/>
          <w:sz w:val="24"/>
          <w:szCs w:val="24"/>
        </w:rPr>
        <w:t>it</w:t>
      </w:r>
      <w:proofErr w:type="spellEnd"/>
      <w:r w:rsidR="00F1783E" w:rsidRPr="00F1783E">
        <w:rPr>
          <w:rFonts w:asciiTheme="majorHAnsi" w:hAnsiTheme="majorHAnsi" w:cstheme="majorHAnsi"/>
          <w:sz w:val="24"/>
          <w:szCs w:val="24"/>
        </w:rPr>
        <w:t xml:space="preserve"> back to me”; “Mi dici che il silenzio / è più vicino alla pace delle poesie / ma se in dono / ti portassi il silenzio / (perché io conosco il silenzio) / diresti allora / Questo non è silenzio / è un’altra poesia / e me lo restituiresti</w:t>
      </w:r>
      <w:r w:rsidR="00F1783E">
        <w:rPr>
          <w:rFonts w:asciiTheme="majorHAnsi" w:hAnsiTheme="majorHAnsi" w:cstheme="majorHAnsi"/>
          <w:sz w:val="24"/>
          <w:szCs w:val="24"/>
        </w:rPr>
        <w:t>”)</w:t>
      </w:r>
      <w:r w:rsidR="000F45C8" w:rsidRPr="00F1783E">
        <w:rPr>
          <w:rFonts w:asciiTheme="majorHAnsi" w:hAnsiTheme="majorHAnsi" w:cstheme="majorHAnsi"/>
          <w:sz w:val="24"/>
          <w:szCs w:val="24"/>
        </w:rPr>
        <w:t xml:space="preserve">. </w:t>
      </w:r>
      <w:r w:rsidR="000F45C8">
        <w:rPr>
          <w:rFonts w:asciiTheme="majorHAnsi" w:hAnsiTheme="majorHAnsi" w:cstheme="majorHAnsi"/>
          <w:sz w:val="24"/>
          <w:szCs w:val="24"/>
        </w:rPr>
        <w:t>Coincidendo ormai completamente con il ruolo di poeta</w:t>
      </w:r>
      <w:r w:rsidR="007176F7">
        <w:rPr>
          <w:rFonts w:asciiTheme="majorHAnsi" w:hAnsiTheme="majorHAnsi" w:cstheme="majorHAnsi"/>
          <w:sz w:val="24"/>
          <w:szCs w:val="24"/>
        </w:rPr>
        <w:t xml:space="preserve"> </w:t>
      </w:r>
      <w:r w:rsidR="00F1783E">
        <w:rPr>
          <w:rFonts w:asciiTheme="majorHAnsi" w:hAnsiTheme="majorHAnsi" w:cstheme="majorHAnsi"/>
          <w:sz w:val="24"/>
          <w:szCs w:val="24"/>
        </w:rPr>
        <w:t>–</w:t>
      </w:r>
      <w:r w:rsidR="007176F7">
        <w:rPr>
          <w:rFonts w:asciiTheme="majorHAnsi" w:hAnsiTheme="majorHAnsi" w:cstheme="majorHAnsi"/>
          <w:sz w:val="24"/>
          <w:szCs w:val="24"/>
        </w:rPr>
        <w:t xml:space="preserve"> </w:t>
      </w:r>
      <w:r w:rsidR="000F45C8">
        <w:rPr>
          <w:rFonts w:asciiTheme="majorHAnsi" w:hAnsiTheme="majorHAnsi" w:cstheme="majorHAnsi"/>
          <w:sz w:val="24"/>
          <w:szCs w:val="24"/>
        </w:rPr>
        <w:t xml:space="preserve">che diviene </w:t>
      </w:r>
      <w:r w:rsidR="007176F7">
        <w:rPr>
          <w:rFonts w:asciiTheme="majorHAnsi" w:hAnsiTheme="majorHAnsi" w:cstheme="majorHAnsi"/>
          <w:sz w:val="24"/>
          <w:szCs w:val="24"/>
        </w:rPr>
        <w:t xml:space="preserve">un’identità incancellabile, non solo una veste ma una seconda pelle </w:t>
      </w:r>
      <w:r w:rsidR="00F1783E">
        <w:rPr>
          <w:rFonts w:asciiTheme="majorHAnsi" w:hAnsiTheme="majorHAnsi" w:cstheme="majorHAnsi"/>
          <w:sz w:val="24"/>
          <w:szCs w:val="24"/>
        </w:rPr>
        <w:t>–</w:t>
      </w:r>
      <w:r w:rsidR="007176F7">
        <w:rPr>
          <w:rFonts w:asciiTheme="majorHAnsi" w:hAnsiTheme="majorHAnsi" w:cstheme="majorHAnsi"/>
          <w:sz w:val="24"/>
          <w:szCs w:val="24"/>
        </w:rPr>
        <w:t xml:space="preserve">, Cohen constata, tra l’amaro e l’ironico, che </w:t>
      </w:r>
      <w:r w:rsidR="00A2284B">
        <w:rPr>
          <w:rFonts w:asciiTheme="majorHAnsi" w:hAnsiTheme="majorHAnsi" w:cstheme="majorHAnsi"/>
          <w:sz w:val="24"/>
          <w:szCs w:val="24"/>
        </w:rPr>
        <w:t>nulla può più esistere per lui al di fuori della poesia; che “qualsiasi cosa egli dica, verrà accolta come una poesia, persino il silenzio”</w:t>
      </w:r>
      <w:r w:rsidR="007E4DB8">
        <w:rPr>
          <w:rStyle w:val="Rimandonotaapidipagina"/>
          <w:rFonts w:asciiTheme="majorHAnsi" w:hAnsiTheme="majorHAnsi" w:cstheme="majorHAnsi"/>
          <w:sz w:val="24"/>
          <w:szCs w:val="24"/>
        </w:rPr>
        <w:footnoteReference w:id="188"/>
      </w:r>
      <w:r w:rsidR="00A2284B">
        <w:rPr>
          <w:rFonts w:asciiTheme="majorHAnsi" w:hAnsiTheme="majorHAnsi" w:cstheme="majorHAnsi"/>
          <w:sz w:val="24"/>
          <w:szCs w:val="24"/>
        </w:rPr>
        <w:t>.</w:t>
      </w:r>
      <w:r w:rsidR="007E4DB8">
        <w:rPr>
          <w:rFonts w:asciiTheme="majorHAnsi" w:hAnsiTheme="majorHAnsi" w:cstheme="majorHAnsi"/>
          <w:sz w:val="24"/>
          <w:szCs w:val="24"/>
        </w:rPr>
        <w:t xml:space="preserve"> Da un lato, Cohen mette in scena la condanna della poesia, a cui per il poeta è impossibile sottrarsi – “la poesia è un verdetto, non un’occupazione”, scriverà due anni più tardi in </w:t>
      </w:r>
      <w:r w:rsidR="007E4DB8" w:rsidRPr="007E4DB8">
        <w:rPr>
          <w:rFonts w:asciiTheme="majorHAnsi" w:hAnsiTheme="majorHAnsi" w:cstheme="majorHAnsi"/>
          <w:i/>
          <w:iCs/>
          <w:sz w:val="24"/>
          <w:szCs w:val="24"/>
        </w:rPr>
        <w:t xml:space="preserve">The </w:t>
      </w:r>
      <w:proofErr w:type="spellStart"/>
      <w:r w:rsidR="007E4DB8" w:rsidRPr="007E4DB8">
        <w:rPr>
          <w:rFonts w:asciiTheme="majorHAnsi" w:hAnsiTheme="majorHAnsi" w:cstheme="majorHAnsi"/>
          <w:i/>
          <w:iCs/>
          <w:sz w:val="24"/>
          <w:szCs w:val="24"/>
        </w:rPr>
        <w:t>Favourite</w:t>
      </w:r>
      <w:proofErr w:type="spellEnd"/>
      <w:r w:rsidR="007E4DB8" w:rsidRPr="007E4DB8">
        <w:rPr>
          <w:rFonts w:asciiTheme="majorHAnsi" w:hAnsiTheme="majorHAnsi" w:cstheme="majorHAnsi"/>
          <w:i/>
          <w:iCs/>
          <w:sz w:val="24"/>
          <w:szCs w:val="24"/>
        </w:rPr>
        <w:t xml:space="preserve"> Game</w:t>
      </w:r>
      <w:r w:rsidR="007E4DB8" w:rsidRPr="00C25797">
        <w:rPr>
          <w:rStyle w:val="Rimandonotaapidipagina"/>
          <w:rFonts w:asciiTheme="majorHAnsi" w:hAnsiTheme="majorHAnsi" w:cstheme="majorHAnsi"/>
          <w:sz w:val="24"/>
          <w:szCs w:val="24"/>
        </w:rPr>
        <w:footnoteReference w:id="189"/>
      </w:r>
      <w:r w:rsidR="00F1783E">
        <w:rPr>
          <w:rFonts w:asciiTheme="majorHAnsi" w:hAnsiTheme="majorHAnsi" w:cstheme="majorHAnsi"/>
          <w:sz w:val="24"/>
          <w:szCs w:val="24"/>
        </w:rPr>
        <w:t xml:space="preserve"> -;</w:t>
      </w:r>
      <w:r w:rsidR="002C151E">
        <w:rPr>
          <w:rFonts w:asciiTheme="majorHAnsi" w:hAnsiTheme="majorHAnsi" w:cstheme="majorHAnsi"/>
          <w:sz w:val="24"/>
          <w:szCs w:val="24"/>
        </w:rPr>
        <w:t xml:space="preserve"> dall’altro, affermando che anche il </w:t>
      </w:r>
      <w:r w:rsidR="0063528F">
        <w:rPr>
          <w:rFonts w:asciiTheme="majorHAnsi" w:hAnsiTheme="majorHAnsi" w:cstheme="majorHAnsi"/>
          <w:sz w:val="24"/>
          <w:szCs w:val="24"/>
        </w:rPr>
        <w:t xml:space="preserve">silenzio può essere interpretato come una poesia, legittima parallelamente il discorso sulla </w:t>
      </w:r>
      <w:proofErr w:type="spellStart"/>
      <w:r w:rsidR="0063528F">
        <w:rPr>
          <w:rFonts w:asciiTheme="majorHAnsi" w:hAnsiTheme="majorHAnsi" w:cstheme="majorHAnsi"/>
          <w:sz w:val="24"/>
          <w:szCs w:val="24"/>
        </w:rPr>
        <w:t>metapoesia</w:t>
      </w:r>
      <w:proofErr w:type="spellEnd"/>
      <w:r w:rsidR="0063528F">
        <w:rPr>
          <w:rFonts w:asciiTheme="majorHAnsi" w:hAnsiTheme="majorHAnsi" w:cstheme="majorHAnsi"/>
          <w:sz w:val="24"/>
          <w:szCs w:val="24"/>
        </w:rPr>
        <w:t xml:space="preserve"> e sull’</w:t>
      </w:r>
      <w:proofErr w:type="spellStart"/>
      <w:r w:rsidR="0063528F">
        <w:rPr>
          <w:rFonts w:asciiTheme="majorHAnsi" w:hAnsiTheme="majorHAnsi" w:cstheme="majorHAnsi"/>
          <w:sz w:val="24"/>
          <w:szCs w:val="24"/>
        </w:rPr>
        <w:t>antipoesia</w:t>
      </w:r>
      <w:proofErr w:type="spellEnd"/>
      <w:r w:rsidR="0063528F">
        <w:rPr>
          <w:rFonts w:asciiTheme="majorHAnsi" w:hAnsiTheme="majorHAnsi" w:cstheme="majorHAnsi"/>
          <w:sz w:val="24"/>
          <w:szCs w:val="24"/>
        </w:rPr>
        <w:t>, rende</w:t>
      </w:r>
      <w:r w:rsidR="00C6205F">
        <w:rPr>
          <w:rFonts w:asciiTheme="majorHAnsi" w:hAnsiTheme="majorHAnsi" w:cstheme="majorHAnsi"/>
          <w:sz w:val="24"/>
          <w:szCs w:val="24"/>
        </w:rPr>
        <w:t>ndo</w:t>
      </w:r>
      <w:r w:rsidR="0063528F">
        <w:rPr>
          <w:rFonts w:asciiTheme="majorHAnsi" w:hAnsiTheme="majorHAnsi" w:cstheme="majorHAnsi"/>
          <w:sz w:val="24"/>
          <w:szCs w:val="24"/>
        </w:rPr>
        <w:t xml:space="preserve"> accettabile e anzi incoraggia</w:t>
      </w:r>
      <w:r w:rsidR="00C6205F">
        <w:rPr>
          <w:rFonts w:asciiTheme="majorHAnsi" w:hAnsiTheme="majorHAnsi" w:cstheme="majorHAnsi"/>
          <w:sz w:val="24"/>
          <w:szCs w:val="24"/>
        </w:rPr>
        <w:t>ndo</w:t>
      </w:r>
      <w:r w:rsidR="0063528F">
        <w:rPr>
          <w:rFonts w:asciiTheme="majorHAnsi" w:hAnsiTheme="majorHAnsi" w:cstheme="majorHAnsi"/>
          <w:sz w:val="24"/>
          <w:szCs w:val="24"/>
        </w:rPr>
        <w:t xml:space="preserve"> il paradosso di poesie che </w:t>
      </w:r>
      <w:r w:rsidR="00664F99">
        <w:rPr>
          <w:rFonts w:asciiTheme="majorHAnsi" w:hAnsiTheme="majorHAnsi" w:cstheme="majorHAnsi"/>
          <w:sz w:val="24"/>
          <w:szCs w:val="24"/>
        </w:rPr>
        <w:t xml:space="preserve">sanciscono l’impotenza dei versi, che sminuiscono il ruolo del poeta, che dichiarano di non essere poesie. </w:t>
      </w:r>
    </w:p>
    <w:p w14:paraId="4F572DE1" w14:textId="085B8F69" w:rsidR="00664F99" w:rsidRDefault="00517EC3" w:rsidP="00AF79D5">
      <w:pPr>
        <w:spacing w:line="360" w:lineRule="auto"/>
        <w:jc w:val="both"/>
        <w:rPr>
          <w:rFonts w:asciiTheme="majorHAnsi" w:hAnsiTheme="majorHAnsi" w:cstheme="majorHAnsi"/>
          <w:sz w:val="24"/>
          <w:szCs w:val="24"/>
        </w:rPr>
      </w:pPr>
      <w:r>
        <w:rPr>
          <w:rFonts w:asciiTheme="majorHAnsi" w:hAnsiTheme="majorHAnsi" w:cstheme="majorHAnsi"/>
          <w:sz w:val="24"/>
          <w:szCs w:val="24"/>
        </w:rPr>
        <w:t>Se il silenzio è una poesia, a maggior ragione è probabile che sia una poesia anche un testo che inizia dichiarando il contrario: “</w:t>
      </w:r>
      <w:proofErr w:type="spellStart"/>
      <w:r>
        <w:rPr>
          <w:rFonts w:asciiTheme="majorHAnsi" w:hAnsiTheme="majorHAnsi" w:cstheme="majorHAnsi"/>
          <w:sz w:val="24"/>
          <w:szCs w:val="24"/>
        </w:rPr>
        <w:t>If</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this</w:t>
      </w:r>
      <w:proofErr w:type="spellEnd"/>
      <w:r>
        <w:rPr>
          <w:rFonts w:asciiTheme="majorHAnsi" w:hAnsiTheme="majorHAnsi" w:cstheme="majorHAnsi"/>
          <w:sz w:val="24"/>
          <w:szCs w:val="24"/>
        </w:rPr>
        <w:t xml:space="preserve"> looks like a </w:t>
      </w:r>
      <w:proofErr w:type="spellStart"/>
      <w:r>
        <w:rPr>
          <w:rFonts w:asciiTheme="majorHAnsi" w:hAnsiTheme="majorHAnsi" w:cstheme="majorHAnsi"/>
          <w:sz w:val="24"/>
          <w:szCs w:val="24"/>
        </w:rPr>
        <w:t>poem</w:t>
      </w:r>
      <w:proofErr w:type="spellEnd"/>
      <w:r>
        <w:rPr>
          <w:rFonts w:asciiTheme="majorHAnsi" w:hAnsiTheme="majorHAnsi" w:cstheme="majorHAnsi"/>
          <w:sz w:val="24"/>
          <w:szCs w:val="24"/>
        </w:rPr>
        <w:t xml:space="preserve"> / I </w:t>
      </w:r>
      <w:proofErr w:type="spellStart"/>
      <w:r>
        <w:rPr>
          <w:rFonts w:asciiTheme="majorHAnsi" w:hAnsiTheme="majorHAnsi" w:cstheme="majorHAnsi"/>
          <w:sz w:val="24"/>
          <w:szCs w:val="24"/>
        </w:rPr>
        <w:t>might</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as</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well</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warn</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you</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at</w:t>
      </w:r>
      <w:proofErr w:type="spellEnd"/>
      <w:r>
        <w:rPr>
          <w:rFonts w:asciiTheme="majorHAnsi" w:hAnsiTheme="majorHAnsi" w:cstheme="majorHAnsi"/>
          <w:sz w:val="24"/>
          <w:szCs w:val="24"/>
        </w:rPr>
        <w:t xml:space="preserve"> the </w:t>
      </w:r>
      <w:proofErr w:type="spellStart"/>
      <w:r>
        <w:rPr>
          <w:rFonts w:asciiTheme="majorHAnsi" w:hAnsiTheme="majorHAnsi" w:cstheme="majorHAnsi"/>
          <w:sz w:val="24"/>
          <w:szCs w:val="24"/>
        </w:rPr>
        <w:t>beginning</w:t>
      </w:r>
      <w:proofErr w:type="spellEnd"/>
      <w:r>
        <w:rPr>
          <w:rFonts w:asciiTheme="majorHAnsi" w:hAnsiTheme="majorHAnsi" w:cstheme="majorHAnsi"/>
          <w:sz w:val="24"/>
          <w:szCs w:val="24"/>
        </w:rPr>
        <w:t xml:space="preserve"> / </w:t>
      </w:r>
      <w:proofErr w:type="spellStart"/>
      <w:r>
        <w:rPr>
          <w:rFonts w:asciiTheme="majorHAnsi" w:hAnsiTheme="majorHAnsi" w:cstheme="majorHAnsi"/>
          <w:sz w:val="24"/>
          <w:szCs w:val="24"/>
        </w:rPr>
        <w:t>that</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it’s</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not</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meant</w:t>
      </w:r>
      <w:proofErr w:type="spellEnd"/>
      <w:r>
        <w:rPr>
          <w:rFonts w:asciiTheme="majorHAnsi" w:hAnsiTheme="majorHAnsi" w:cstheme="majorHAnsi"/>
          <w:sz w:val="24"/>
          <w:szCs w:val="24"/>
        </w:rPr>
        <w:t xml:space="preserve"> to be one”</w:t>
      </w:r>
      <w:r w:rsidR="003D5A4D">
        <w:rPr>
          <w:rFonts w:asciiTheme="majorHAnsi" w:hAnsiTheme="majorHAnsi" w:cstheme="majorHAnsi"/>
          <w:sz w:val="24"/>
          <w:szCs w:val="24"/>
        </w:rPr>
        <w:t xml:space="preserve"> (“</w:t>
      </w:r>
      <w:r w:rsidR="003D5A4D" w:rsidRPr="003D5A4D">
        <w:rPr>
          <w:rFonts w:asciiTheme="majorHAnsi" w:hAnsiTheme="majorHAnsi" w:cstheme="majorHAnsi"/>
          <w:sz w:val="24"/>
          <w:szCs w:val="24"/>
        </w:rPr>
        <w:t>Se questa sembra una poesia / è il caso che vi avverta dall’inizio / che non ha intenzione di esserlo</w:t>
      </w:r>
      <w:r w:rsidR="003D5A4D">
        <w:rPr>
          <w:rFonts w:asciiTheme="majorHAnsi" w:hAnsiTheme="majorHAnsi" w:cstheme="majorHAnsi"/>
          <w:sz w:val="24"/>
          <w:szCs w:val="24"/>
        </w:rPr>
        <w:t>”)</w:t>
      </w:r>
      <w:r>
        <w:rPr>
          <w:rFonts w:asciiTheme="majorHAnsi" w:hAnsiTheme="majorHAnsi" w:cstheme="majorHAnsi"/>
          <w:sz w:val="24"/>
          <w:szCs w:val="24"/>
        </w:rPr>
        <w:t>.</w:t>
      </w:r>
      <w:r w:rsidR="00F83145">
        <w:rPr>
          <w:rFonts w:asciiTheme="majorHAnsi" w:hAnsiTheme="majorHAnsi" w:cstheme="majorHAnsi"/>
          <w:sz w:val="24"/>
          <w:szCs w:val="24"/>
        </w:rPr>
        <w:t xml:space="preserve"> È l’incipit di </w:t>
      </w:r>
      <w:r w:rsidR="00F83145" w:rsidRPr="00F83145">
        <w:rPr>
          <w:rFonts w:asciiTheme="majorHAnsi" w:hAnsiTheme="majorHAnsi" w:cstheme="majorHAnsi"/>
          <w:i/>
          <w:iCs/>
          <w:sz w:val="24"/>
          <w:szCs w:val="24"/>
        </w:rPr>
        <w:t xml:space="preserve">The </w:t>
      </w:r>
      <w:proofErr w:type="spellStart"/>
      <w:r w:rsidR="00F83145" w:rsidRPr="00F83145">
        <w:rPr>
          <w:rFonts w:asciiTheme="majorHAnsi" w:hAnsiTheme="majorHAnsi" w:cstheme="majorHAnsi"/>
          <w:i/>
          <w:iCs/>
          <w:sz w:val="24"/>
          <w:szCs w:val="24"/>
        </w:rPr>
        <w:t>Cuckold’s</w:t>
      </w:r>
      <w:proofErr w:type="spellEnd"/>
      <w:r w:rsidR="00F83145" w:rsidRPr="00F83145">
        <w:rPr>
          <w:rFonts w:asciiTheme="majorHAnsi" w:hAnsiTheme="majorHAnsi" w:cstheme="majorHAnsi"/>
          <w:i/>
          <w:iCs/>
          <w:sz w:val="24"/>
          <w:szCs w:val="24"/>
        </w:rPr>
        <w:t xml:space="preserve"> Song</w:t>
      </w:r>
      <w:r w:rsidR="00F83145" w:rsidRPr="00F83145">
        <w:rPr>
          <w:rStyle w:val="Rimandonotaapidipagina"/>
          <w:rFonts w:asciiTheme="majorHAnsi" w:hAnsiTheme="majorHAnsi" w:cstheme="majorHAnsi"/>
          <w:sz w:val="24"/>
          <w:szCs w:val="24"/>
        </w:rPr>
        <w:footnoteReference w:id="190"/>
      </w:r>
      <w:r w:rsidR="00F83145" w:rsidRPr="00F83145">
        <w:rPr>
          <w:rFonts w:asciiTheme="majorHAnsi" w:hAnsiTheme="majorHAnsi" w:cstheme="majorHAnsi"/>
          <w:sz w:val="24"/>
          <w:szCs w:val="24"/>
        </w:rPr>
        <w:t>,</w:t>
      </w:r>
      <w:r w:rsidR="00F83145">
        <w:rPr>
          <w:rFonts w:asciiTheme="majorHAnsi" w:hAnsiTheme="majorHAnsi" w:cstheme="majorHAnsi"/>
          <w:sz w:val="24"/>
          <w:szCs w:val="24"/>
        </w:rPr>
        <w:t xml:space="preserve"> ultima poesia che verrà analizzata in questo paragrafo e tra le più significative non solo per quanto riguarda il tema della </w:t>
      </w:r>
      <w:proofErr w:type="spellStart"/>
      <w:r w:rsidR="00F83145">
        <w:rPr>
          <w:rFonts w:asciiTheme="majorHAnsi" w:hAnsiTheme="majorHAnsi" w:cstheme="majorHAnsi"/>
          <w:sz w:val="24"/>
          <w:szCs w:val="24"/>
        </w:rPr>
        <w:t>metapoesia</w:t>
      </w:r>
      <w:proofErr w:type="spellEnd"/>
      <w:r w:rsidR="00F83145">
        <w:rPr>
          <w:rFonts w:asciiTheme="majorHAnsi" w:hAnsiTheme="majorHAnsi" w:cstheme="majorHAnsi"/>
          <w:sz w:val="24"/>
          <w:szCs w:val="24"/>
        </w:rPr>
        <w:t xml:space="preserve">, ma per la poetica </w:t>
      </w:r>
      <w:proofErr w:type="spellStart"/>
      <w:r w:rsidR="00F83145">
        <w:rPr>
          <w:rFonts w:asciiTheme="majorHAnsi" w:hAnsiTheme="majorHAnsi" w:cstheme="majorHAnsi"/>
          <w:sz w:val="24"/>
          <w:szCs w:val="24"/>
        </w:rPr>
        <w:t>coheniana</w:t>
      </w:r>
      <w:proofErr w:type="spellEnd"/>
      <w:r w:rsidR="00F83145">
        <w:rPr>
          <w:rFonts w:asciiTheme="majorHAnsi" w:hAnsiTheme="majorHAnsi" w:cstheme="majorHAnsi"/>
          <w:sz w:val="24"/>
          <w:szCs w:val="24"/>
        </w:rPr>
        <w:t xml:space="preserve"> in generale</w:t>
      </w:r>
      <w:r w:rsidR="003D5A4D">
        <w:rPr>
          <w:rFonts w:asciiTheme="majorHAnsi" w:hAnsiTheme="majorHAnsi" w:cstheme="majorHAnsi"/>
          <w:sz w:val="24"/>
          <w:szCs w:val="24"/>
        </w:rPr>
        <w:t>.</w:t>
      </w:r>
    </w:p>
    <w:p w14:paraId="3B31316A" w14:textId="0C3C9E3F" w:rsidR="006337DF" w:rsidRDefault="002B226E" w:rsidP="00AF79D5">
      <w:pPr>
        <w:spacing w:line="360" w:lineRule="auto"/>
        <w:jc w:val="both"/>
        <w:rPr>
          <w:rFonts w:asciiTheme="majorHAnsi" w:hAnsiTheme="majorHAnsi" w:cstheme="majorHAnsi"/>
          <w:sz w:val="24"/>
          <w:szCs w:val="24"/>
        </w:rPr>
      </w:pPr>
      <w:r>
        <w:rPr>
          <w:rFonts w:asciiTheme="majorHAnsi" w:hAnsiTheme="majorHAnsi" w:cstheme="majorHAnsi"/>
          <w:sz w:val="24"/>
          <w:szCs w:val="24"/>
        </w:rPr>
        <w:t>L’in</w:t>
      </w:r>
      <w:r w:rsidR="0030434D">
        <w:rPr>
          <w:rFonts w:asciiTheme="majorHAnsi" w:hAnsiTheme="majorHAnsi" w:cstheme="majorHAnsi"/>
          <w:sz w:val="24"/>
          <w:szCs w:val="24"/>
        </w:rPr>
        <w:t>cipit</w:t>
      </w:r>
      <w:r>
        <w:rPr>
          <w:rFonts w:asciiTheme="majorHAnsi" w:hAnsiTheme="majorHAnsi" w:cstheme="majorHAnsi"/>
          <w:sz w:val="24"/>
          <w:szCs w:val="24"/>
        </w:rPr>
        <w:t xml:space="preserve"> di </w:t>
      </w:r>
      <w:r w:rsidRPr="002B226E">
        <w:rPr>
          <w:rFonts w:asciiTheme="majorHAnsi" w:hAnsiTheme="majorHAnsi" w:cstheme="majorHAnsi"/>
          <w:i/>
          <w:iCs/>
          <w:sz w:val="24"/>
          <w:szCs w:val="24"/>
        </w:rPr>
        <w:t xml:space="preserve">The </w:t>
      </w:r>
      <w:proofErr w:type="spellStart"/>
      <w:r w:rsidRPr="002B226E">
        <w:rPr>
          <w:rFonts w:asciiTheme="majorHAnsi" w:hAnsiTheme="majorHAnsi" w:cstheme="majorHAnsi"/>
          <w:i/>
          <w:iCs/>
          <w:sz w:val="24"/>
          <w:szCs w:val="24"/>
        </w:rPr>
        <w:t>Cuckold’s</w:t>
      </w:r>
      <w:proofErr w:type="spellEnd"/>
      <w:r w:rsidRPr="002B226E">
        <w:rPr>
          <w:rFonts w:asciiTheme="majorHAnsi" w:hAnsiTheme="majorHAnsi" w:cstheme="majorHAnsi"/>
          <w:i/>
          <w:iCs/>
          <w:sz w:val="24"/>
          <w:szCs w:val="24"/>
        </w:rPr>
        <w:t xml:space="preserve"> Song</w:t>
      </w:r>
      <w:r>
        <w:rPr>
          <w:rFonts w:asciiTheme="majorHAnsi" w:hAnsiTheme="majorHAnsi" w:cstheme="majorHAnsi"/>
          <w:sz w:val="24"/>
          <w:szCs w:val="24"/>
        </w:rPr>
        <w:t xml:space="preserve"> è </w:t>
      </w:r>
      <w:proofErr w:type="spellStart"/>
      <w:r>
        <w:rPr>
          <w:rFonts w:asciiTheme="majorHAnsi" w:hAnsiTheme="majorHAnsi" w:cstheme="majorHAnsi"/>
          <w:sz w:val="24"/>
          <w:szCs w:val="24"/>
        </w:rPr>
        <w:t>antipoesia</w:t>
      </w:r>
      <w:proofErr w:type="spellEnd"/>
      <w:r>
        <w:rPr>
          <w:rFonts w:asciiTheme="majorHAnsi" w:hAnsiTheme="majorHAnsi" w:cstheme="majorHAnsi"/>
          <w:sz w:val="24"/>
          <w:szCs w:val="24"/>
        </w:rPr>
        <w:t xml:space="preserve"> per eccellenza: la poesia rifiuta il proprio stesso statuto ontologico, e Cohen abdica apertamente al proprio ruolo di poeta: “I </w:t>
      </w:r>
      <w:proofErr w:type="spellStart"/>
      <w:r>
        <w:rPr>
          <w:rFonts w:asciiTheme="majorHAnsi" w:hAnsiTheme="majorHAnsi" w:cstheme="majorHAnsi"/>
          <w:sz w:val="24"/>
          <w:szCs w:val="24"/>
        </w:rPr>
        <w:t>don’t</w:t>
      </w:r>
      <w:proofErr w:type="spellEnd"/>
      <w:r>
        <w:rPr>
          <w:rFonts w:asciiTheme="majorHAnsi" w:hAnsiTheme="majorHAnsi" w:cstheme="majorHAnsi"/>
          <w:sz w:val="24"/>
          <w:szCs w:val="24"/>
        </w:rPr>
        <w:t xml:space="preserve"> </w:t>
      </w:r>
      <w:proofErr w:type="spellStart"/>
      <w:r w:rsidR="004402F2">
        <w:rPr>
          <w:rFonts w:asciiTheme="majorHAnsi" w:hAnsiTheme="majorHAnsi" w:cstheme="majorHAnsi"/>
          <w:sz w:val="24"/>
          <w:szCs w:val="24"/>
        </w:rPr>
        <w:t>want</w:t>
      </w:r>
      <w:proofErr w:type="spellEnd"/>
      <w:r>
        <w:rPr>
          <w:rFonts w:asciiTheme="majorHAnsi" w:hAnsiTheme="majorHAnsi" w:cstheme="majorHAnsi"/>
          <w:sz w:val="24"/>
          <w:szCs w:val="24"/>
        </w:rPr>
        <w:t xml:space="preserve"> to turn </w:t>
      </w:r>
      <w:proofErr w:type="spellStart"/>
      <w:r>
        <w:rPr>
          <w:rFonts w:asciiTheme="majorHAnsi" w:hAnsiTheme="majorHAnsi" w:cstheme="majorHAnsi"/>
          <w:sz w:val="24"/>
          <w:szCs w:val="24"/>
        </w:rPr>
        <w:t>anything</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into</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poetry</w:t>
      </w:r>
      <w:proofErr w:type="spellEnd"/>
      <w:r>
        <w:rPr>
          <w:rFonts w:asciiTheme="majorHAnsi" w:hAnsiTheme="majorHAnsi" w:cstheme="majorHAnsi"/>
          <w:sz w:val="24"/>
          <w:szCs w:val="24"/>
        </w:rPr>
        <w:t>”</w:t>
      </w:r>
      <w:r w:rsidR="00A528DE">
        <w:rPr>
          <w:rFonts w:asciiTheme="majorHAnsi" w:hAnsiTheme="majorHAnsi" w:cstheme="majorHAnsi"/>
          <w:sz w:val="24"/>
          <w:szCs w:val="24"/>
        </w:rPr>
        <w:t xml:space="preserve"> (“</w:t>
      </w:r>
      <w:r w:rsidR="00A528DE" w:rsidRPr="00A528DE">
        <w:rPr>
          <w:rFonts w:asciiTheme="majorHAnsi" w:hAnsiTheme="majorHAnsi" w:cstheme="majorHAnsi"/>
          <w:sz w:val="24"/>
          <w:szCs w:val="24"/>
        </w:rPr>
        <w:t>Non voglio trasformare niente in poesia</w:t>
      </w:r>
      <w:r w:rsidR="00A528DE">
        <w:rPr>
          <w:rFonts w:asciiTheme="majorHAnsi" w:hAnsiTheme="majorHAnsi" w:cstheme="majorHAnsi"/>
          <w:sz w:val="24"/>
          <w:szCs w:val="24"/>
        </w:rPr>
        <w:t>”)</w:t>
      </w:r>
      <w:r>
        <w:rPr>
          <w:rFonts w:asciiTheme="majorHAnsi" w:hAnsiTheme="majorHAnsi" w:cstheme="majorHAnsi"/>
          <w:sz w:val="24"/>
          <w:szCs w:val="24"/>
        </w:rPr>
        <w:t xml:space="preserve">. Tuttavia, come si è visto in </w:t>
      </w:r>
      <w:proofErr w:type="spellStart"/>
      <w:r w:rsidRPr="002B226E">
        <w:rPr>
          <w:rFonts w:asciiTheme="majorHAnsi" w:hAnsiTheme="majorHAnsi" w:cstheme="majorHAnsi"/>
          <w:i/>
          <w:iCs/>
          <w:sz w:val="24"/>
          <w:szCs w:val="24"/>
        </w:rPr>
        <w:t>Gift</w:t>
      </w:r>
      <w:proofErr w:type="spellEnd"/>
      <w:r>
        <w:rPr>
          <w:rFonts w:asciiTheme="majorHAnsi" w:hAnsiTheme="majorHAnsi" w:cstheme="majorHAnsi"/>
          <w:sz w:val="24"/>
          <w:szCs w:val="24"/>
        </w:rPr>
        <w:t xml:space="preserve">, abbandonare l’identità di poeta non è possibile, e si ricade ancora una volta nel paradosso per cui, nonostante l’asserzione iniziale, </w:t>
      </w:r>
      <w:r w:rsidRPr="002B226E">
        <w:rPr>
          <w:rFonts w:asciiTheme="majorHAnsi" w:hAnsiTheme="majorHAnsi" w:cstheme="majorHAnsi"/>
          <w:i/>
          <w:iCs/>
          <w:sz w:val="24"/>
          <w:szCs w:val="24"/>
        </w:rPr>
        <w:t xml:space="preserve">The </w:t>
      </w:r>
      <w:proofErr w:type="spellStart"/>
      <w:r w:rsidRPr="002B226E">
        <w:rPr>
          <w:rFonts w:asciiTheme="majorHAnsi" w:hAnsiTheme="majorHAnsi" w:cstheme="majorHAnsi"/>
          <w:i/>
          <w:iCs/>
          <w:sz w:val="24"/>
          <w:szCs w:val="24"/>
        </w:rPr>
        <w:t>Cuckold’s</w:t>
      </w:r>
      <w:proofErr w:type="spellEnd"/>
      <w:r w:rsidRPr="002B226E">
        <w:rPr>
          <w:rFonts w:asciiTheme="majorHAnsi" w:hAnsiTheme="majorHAnsi" w:cstheme="majorHAnsi"/>
          <w:i/>
          <w:iCs/>
          <w:sz w:val="24"/>
          <w:szCs w:val="24"/>
        </w:rPr>
        <w:t xml:space="preserve"> Song</w:t>
      </w:r>
      <w:r>
        <w:rPr>
          <w:rFonts w:asciiTheme="majorHAnsi" w:hAnsiTheme="majorHAnsi" w:cstheme="majorHAnsi"/>
          <w:sz w:val="24"/>
          <w:szCs w:val="24"/>
        </w:rPr>
        <w:t xml:space="preserve"> “è </w:t>
      </w:r>
      <w:r>
        <w:rPr>
          <w:rFonts w:asciiTheme="majorHAnsi" w:hAnsiTheme="majorHAnsi" w:cstheme="majorHAnsi"/>
          <w:sz w:val="24"/>
          <w:szCs w:val="24"/>
        </w:rPr>
        <w:lastRenderedPageBreak/>
        <w:t>una poesia, e, nel suo raffinato controllo delle modulazioni del tono amaramente ironico, una poesia molto ben riuscita”</w:t>
      </w:r>
      <w:r>
        <w:rPr>
          <w:rStyle w:val="Rimandonotaapidipagina"/>
          <w:rFonts w:asciiTheme="majorHAnsi" w:hAnsiTheme="majorHAnsi" w:cstheme="majorHAnsi"/>
          <w:sz w:val="24"/>
          <w:szCs w:val="24"/>
        </w:rPr>
        <w:footnoteReference w:id="191"/>
      </w:r>
      <w:r>
        <w:rPr>
          <w:rFonts w:asciiTheme="majorHAnsi" w:hAnsiTheme="majorHAnsi" w:cstheme="majorHAnsi"/>
          <w:sz w:val="24"/>
          <w:szCs w:val="24"/>
        </w:rPr>
        <w:t>.</w:t>
      </w:r>
      <w:r w:rsidR="00CF219D">
        <w:rPr>
          <w:rFonts w:asciiTheme="majorHAnsi" w:hAnsiTheme="majorHAnsi" w:cstheme="majorHAnsi"/>
          <w:sz w:val="24"/>
          <w:szCs w:val="24"/>
        </w:rPr>
        <w:t xml:space="preserve"> </w:t>
      </w:r>
      <w:r w:rsidR="00B82DD9">
        <w:rPr>
          <w:rFonts w:asciiTheme="majorHAnsi" w:hAnsiTheme="majorHAnsi" w:cstheme="majorHAnsi"/>
          <w:sz w:val="24"/>
          <w:szCs w:val="24"/>
        </w:rPr>
        <w:t xml:space="preserve">In questo caso, però, Cohen </w:t>
      </w:r>
      <w:r w:rsidR="00630481">
        <w:rPr>
          <w:rFonts w:asciiTheme="majorHAnsi" w:hAnsiTheme="majorHAnsi" w:cstheme="majorHAnsi"/>
          <w:sz w:val="24"/>
          <w:szCs w:val="24"/>
        </w:rPr>
        <w:t>si spinge</w:t>
      </w:r>
      <w:r w:rsidR="00B82DD9">
        <w:rPr>
          <w:rFonts w:asciiTheme="majorHAnsi" w:hAnsiTheme="majorHAnsi" w:cstheme="majorHAnsi"/>
          <w:sz w:val="24"/>
          <w:szCs w:val="24"/>
        </w:rPr>
        <w:t xml:space="preserve"> </w:t>
      </w:r>
      <w:r w:rsidR="00630481">
        <w:rPr>
          <w:rFonts w:asciiTheme="majorHAnsi" w:hAnsiTheme="majorHAnsi" w:cstheme="majorHAnsi"/>
          <w:sz w:val="24"/>
          <w:szCs w:val="24"/>
        </w:rPr>
        <w:t>al di là di</w:t>
      </w:r>
      <w:r w:rsidR="00B82DD9">
        <w:rPr>
          <w:rFonts w:asciiTheme="majorHAnsi" w:hAnsiTheme="majorHAnsi" w:cstheme="majorHAnsi"/>
          <w:sz w:val="24"/>
          <w:szCs w:val="24"/>
        </w:rPr>
        <w:t xml:space="preserve"> questo paradosso: </w:t>
      </w:r>
      <w:r w:rsidR="00E9623C">
        <w:rPr>
          <w:rFonts w:asciiTheme="majorHAnsi" w:hAnsiTheme="majorHAnsi" w:cstheme="majorHAnsi"/>
          <w:sz w:val="24"/>
          <w:szCs w:val="24"/>
        </w:rPr>
        <w:t xml:space="preserve">non solo </w:t>
      </w:r>
      <w:r w:rsidR="00C57F81">
        <w:rPr>
          <w:rFonts w:asciiTheme="majorHAnsi" w:hAnsiTheme="majorHAnsi" w:cstheme="majorHAnsi"/>
          <w:sz w:val="24"/>
          <w:szCs w:val="24"/>
        </w:rPr>
        <w:t>il</w:t>
      </w:r>
      <w:r w:rsidR="00E9623C">
        <w:rPr>
          <w:rFonts w:asciiTheme="majorHAnsi" w:hAnsiTheme="majorHAnsi" w:cstheme="majorHAnsi"/>
          <w:sz w:val="24"/>
          <w:szCs w:val="24"/>
        </w:rPr>
        <w:t xml:space="preserve"> componimento sconfessa il </w:t>
      </w:r>
      <w:r w:rsidR="004038E5">
        <w:rPr>
          <w:rFonts w:asciiTheme="majorHAnsi" w:hAnsiTheme="majorHAnsi" w:cstheme="majorHAnsi"/>
          <w:sz w:val="24"/>
          <w:szCs w:val="24"/>
        </w:rPr>
        <w:t>proprio</w:t>
      </w:r>
      <w:r w:rsidR="00E9623C">
        <w:rPr>
          <w:rFonts w:asciiTheme="majorHAnsi" w:hAnsiTheme="majorHAnsi" w:cstheme="majorHAnsi"/>
          <w:sz w:val="24"/>
          <w:szCs w:val="24"/>
        </w:rPr>
        <w:t xml:space="preserve"> incipit perché è effettivamente una poesia, ma è una </w:t>
      </w:r>
      <w:r w:rsidR="003421D0">
        <w:rPr>
          <w:rFonts w:asciiTheme="majorHAnsi" w:hAnsiTheme="majorHAnsi" w:cstheme="majorHAnsi"/>
          <w:sz w:val="24"/>
          <w:szCs w:val="24"/>
        </w:rPr>
        <w:t xml:space="preserve">poesia che, nella sua esecuzione, torna ad esaltare l’enorme potere della parola poetica e soprattutto della figura del poeta. </w:t>
      </w:r>
      <w:r w:rsidR="00852AEF">
        <w:rPr>
          <w:rFonts w:asciiTheme="majorHAnsi" w:hAnsiTheme="majorHAnsi" w:cstheme="majorHAnsi"/>
          <w:sz w:val="24"/>
          <w:szCs w:val="24"/>
        </w:rPr>
        <w:t>L’argomento al centro della lirica è un banale tradimento</w:t>
      </w:r>
      <w:r w:rsidR="00BD1628">
        <w:rPr>
          <w:rFonts w:asciiTheme="majorHAnsi" w:hAnsiTheme="majorHAnsi" w:cstheme="majorHAnsi"/>
          <w:sz w:val="24"/>
          <w:szCs w:val="24"/>
        </w:rPr>
        <w:t xml:space="preserve"> amoroso</w:t>
      </w:r>
      <w:r w:rsidR="00852AEF">
        <w:rPr>
          <w:rFonts w:asciiTheme="majorHAnsi" w:hAnsiTheme="majorHAnsi" w:cstheme="majorHAnsi"/>
          <w:sz w:val="24"/>
          <w:szCs w:val="24"/>
        </w:rPr>
        <w:t>, perpetrato ai danni di Cohen nel più triviale dei modi (“</w:t>
      </w:r>
      <w:proofErr w:type="spellStart"/>
      <w:r w:rsidR="00852AEF">
        <w:rPr>
          <w:rFonts w:asciiTheme="majorHAnsi" w:hAnsiTheme="majorHAnsi" w:cstheme="majorHAnsi"/>
          <w:sz w:val="24"/>
          <w:szCs w:val="24"/>
        </w:rPr>
        <w:t>Anyhow</w:t>
      </w:r>
      <w:proofErr w:type="spellEnd"/>
      <w:r w:rsidR="00852AEF">
        <w:rPr>
          <w:rFonts w:asciiTheme="majorHAnsi" w:hAnsiTheme="majorHAnsi" w:cstheme="majorHAnsi"/>
          <w:sz w:val="24"/>
          <w:szCs w:val="24"/>
        </w:rPr>
        <w:t xml:space="preserve"> </w:t>
      </w:r>
      <w:proofErr w:type="spellStart"/>
      <w:r w:rsidR="00852AEF">
        <w:rPr>
          <w:rFonts w:asciiTheme="majorHAnsi" w:hAnsiTheme="majorHAnsi" w:cstheme="majorHAnsi"/>
          <w:sz w:val="24"/>
          <w:szCs w:val="24"/>
        </w:rPr>
        <w:t>you</w:t>
      </w:r>
      <w:proofErr w:type="spellEnd"/>
      <w:r w:rsidR="00852AEF">
        <w:rPr>
          <w:rFonts w:asciiTheme="majorHAnsi" w:hAnsiTheme="majorHAnsi" w:cstheme="majorHAnsi"/>
          <w:sz w:val="24"/>
          <w:szCs w:val="24"/>
        </w:rPr>
        <w:t xml:space="preserve"> </w:t>
      </w:r>
      <w:proofErr w:type="spellStart"/>
      <w:r w:rsidR="00852AEF">
        <w:rPr>
          <w:rFonts w:asciiTheme="majorHAnsi" w:hAnsiTheme="majorHAnsi" w:cstheme="majorHAnsi"/>
          <w:sz w:val="24"/>
          <w:szCs w:val="24"/>
        </w:rPr>
        <w:t>fe</w:t>
      </w:r>
      <w:r w:rsidR="00951CED">
        <w:rPr>
          <w:rFonts w:asciiTheme="majorHAnsi" w:hAnsiTheme="majorHAnsi" w:cstheme="majorHAnsi"/>
          <w:sz w:val="24"/>
          <w:szCs w:val="24"/>
        </w:rPr>
        <w:t>d</w:t>
      </w:r>
      <w:proofErr w:type="spellEnd"/>
      <w:r w:rsidR="00951CED">
        <w:rPr>
          <w:rFonts w:asciiTheme="majorHAnsi" w:hAnsiTheme="majorHAnsi" w:cstheme="majorHAnsi"/>
          <w:sz w:val="24"/>
          <w:szCs w:val="24"/>
        </w:rPr>
        <w:t xml:space="preserve"> </w:t>
      </w:r>
      <w:proofErr w:type="spellStart"/>
      <w:r w:rsidR="00951CED">
        <w:rPr>
          <w:rFonts w:asciiTheme="majorHAnsi" w:hAnsiTheme="majorHAnsi" w:cstheme="majorHAnsi"/>
          <w:sz w:val="24"/>
          <w:szCs w:val="24"/>
        </w:rPr>
        <w:t>her</w:t>
      </w:r>
      <w:proofErr w:type="spellEnd"/>
      <w:r w:rsidR="00951CED">
        <w:rPr>
          <w:rFonts w:asciiTheme="majorHAnsi" w:hAnsiTheme="majorHAnsi" w:cstheme="majorHAnsi"/>
          <w:sz w:val="24"/>
          <w:szCs w:val="24"/>
        </w:rPr>
        <w:t xml:space="preserve"> 5 </w:t>
      </w:r>
      <w:proofErr w:type="spellStart"/>
      <w:r w:rsidR="00951CED">
        <w:rPr>
          <w:rFonts w:asciiTheme="majorHAnsi" w:hAnsiTheme="majorHAnsi" w:cstheme="majorHAnsi"/>
          <w:sz w:val="24"/>
          <w:szCs w:val="24"/>
        </w:rPr>
        <w:t>McKewan</w:t>
      </w:r>
      <w:proofErr w:type="spellEnd"/>
      <w:r w:rsidR="00951CED">
        <w:rPr>
          <w:rFonts w:asciiTheme="majorHAnsi" w:hAnsiTheme="majorHAnsi" w:cstheme="majorHAnsi"/>
          <w:sz w:val="24"/>
          <w:szCs w:val="24"/>
        </w:rPr>
        <w:t xml:space="preserve"> Ales, / </w:t>
      </w:r>
      <w:proofErr w:type="spellStart"/>
      <w:r w:rsidR="00951CED">
        <w:rPr>
          <w:rFonts w:asciiTheme="majorHAnsi" w:hAnsiTheme="majorHAnsi" w:cstheme="majorHAnsi"/>
          <w:sz w:val="24"/>
          <w:szCs w:val="24"/>
        </w:rPr>
        <w:t>took</w:t>
      </w:r>
      <w:proofErr w:type="spellEnd"/>
      <w:r w:rsidR="00951CED">
        <w:rPr>
          <w:rFonts w:asciiTheme="majorHAnsi" w:hAnsiTheme="majorHAnsi" w:cstheme="majorHAnsi"/>
          <w:sz w:val="24"/>
          <w:szCs w:val="24"/>
        </w:rPr>
        <w:t xml:space="preserve"> </w:t>
      </w:r>
      <w:proofErr w:type="spellStart"/>
      <w:r w:rsidR="00951CED">
        <w:rPr>
          <w:rFonts w:asciiTheme="majorHAnsi" w:hAnsiTheme="majorHAnsi" w:cstheme="majorHAnsi"/>
          <w:sz w:val="24"/>
          <w:szCs w:val="24"/>
        </w:rPr>
        <w:t>her</w:t>
      </w:r>
      <w:proofErr w:type="spellEnd"/>
      <w:r w:rsidR="00951CED">
        <w:rPr>
          <w:rFonts w:asciiTheme="majorHAnsi" w:hAnsiTheme="majorHAnsi" w:cstheme="majorHAnsi"/>
          <w:sz w:val="24"/>
          <w:szCs w:val="24"/>
        </w:rPr>
        <w:t xml:space="preserve"> to </w:t>
      </w:r>
      <w:proofErr w:type="spellStart"/>
      <w:r w:rsidR="00951CED">
        <w:rPr>
          <w:rFonts w:asciiTheme="majorHAnsi" w:hAnsiTheme="majorHAnsi" w:cstheme="majorHAnsi"/>
          <w:sz w:val="24"/>
          <w:szCs w:val="24"/>
        </w:rPr>
        <w:t>your</w:t>
      </w:r>
      <w:proofErr w:type="spellEnd"/>
      <w:r w:rsidR="00951CED">
        <w:rPr>
          <w:rFonts w:asciiTheme="majorHAnsi" w:hAnsiTheme="majorHAnsi" w:cstheme="majorHAnsi"/>
          <w:sz w:val="24"/>
          <w:szCs w:val="24"/>
        </w:rPr>
        <w:t xml:space="preserve"> room, put the </w:t>
      </w:r>
      <w:proofErr w:type="spellStart"/>
      <w:r w:rsidR="00951CED">
        <w:rPr>
          <w:rFonts w:asciiTheme="majorHAnsi" w:hAnsiTheme="majorHAnsi" w:cstheme="majorHAnsi"/>
          <w:sz w:val="24"/>
          <w:szCs w:val="24"/>
        </w:rPr>
        <w:t>right</w:t>
      </w:r>
      <w:proofErr w:type="spellEnd"/>
      <w:r w:rsidR="00951CED">
        <w:rPr>
          <w:rFonts w:asciiTheme="majorHAnsi" w:hAnsiTheme="majorHAnsi" w:cstheme="majorHAnsi"/>
          <w:sz w:val="24"/>
          <w:szCs w:val="24"/>
        </w:rPr>
        <w:t xml:space="preserve"> </w:t>
      </w:r>
      <w:proofErr w:type="spellStart"/>
      <w:r w:rsidR="00951CED">
        <w:rPr>
          <w:rFonts w:asciiTheme="majorHAnsi" w:hAnsiTheme="majorHAnsi" w:cstheme="majorHAnsi"/>
          <w:sz w:val="24"/>
          <w:szCs w:val="24"/>
        </w:rPr>
        <w:t>records</w:t>
      </w:r>
      <w:proofErr w:type="spellEnd"/>
      <w:r w:rsidR="00951CED">
        <w:rPr>
          <w:rFonts w:asciiTheme="majorHAnsi" w:hAnsiTheme="majorHAnsi" w:cstheme="majorHAnsi"/>
          <w:sz w:val="24"/>
          <w:szCs w:val="24"/>
        </w:rPr>
        <w:t xml:space="preserve"> on, / and in an hour or </w:t>
      </w:r>
      <w:proofErr w:type="spellStart"/>
      <w:r w:rsidR="00951CED">
        <w:rPr>
          <w:rFonts w:asciiTheme="majorHAnsi" w:hAnsiTheme="majorHAnsi" w:cstheme="majorHAnsi"/>
          <w:sz w:val="24"/>
          <w:szCs w:val="24"/>
        </w:rPr>
        <w:t>two</w:t>
      </w:r>
      <w:proofErr w:type="spellEnd"/>
      <w:r w:rsidR="00951CED">
        <w:rPr>
          <w:rFonts w:asciiTheme="majorHAnsi" w:hAnsiTheme="majorHAnsi" w:cstheme="majorHAnsi"/>
          <w:sz w:val="24"/>
          <w:szCs w:val="24"/>
        </w:rPr>
        <w:t xml:space="preserve"> </w:t>
      </w:r>
      <w:proofErr w:type="spellStart"/>
      <w:r w:rsidR="00951CED">
        <w:rPr>
          <w:rFonts w:asciiTheme="majorHAnsi" w:hAnsiTheme="majorHAnsi" w:cstheme="majorHAnsi"/>
          <w:sz w:val="24"/>
          <w:szCs w:val="24"/>
        </w:rPr>
        <w:t>it</w:t>
      </w:r>
      <w:proofErr w:type="spellEnd"/>
      <w:r w:rsidR="00951CED">
        <w:rPr>
          <w:rFonts w:asciiTheme="majorHAnsi" w:hAnsiTheme="majorHAnsi" w:cstheme="majorHAnsi"/>
          <w:sz w:val="24"/>
          <w:szCs w:val="24"/>
        </w:rPr>
        <w:t xml:space="preserve"> </w:t>
      </w:r>
      <w:proofErr w:type="spellStart"/>
      <w:r w:rsidR="00951CED">
        <w:rPr>
          <w:rFonts w:asciiTheme="majorHAnsi" w:hAnsiTheme="majorHAnsi" w:cstheme="majorHAnsi"/>
          <w:sz w:val="24"/>
          <w:szCs w:val="24"/>
        </w:rPr>
        <w:t>was</w:t>
      </w:r>
      <w:proofErr w:type="spellEnd"/>
      <w:r w:rsidR="00951CED">
        <w:rPr>
          <w:rFonts w:asciiTheme="majorHAnsi" w:hAnsiTheme="majorHAnsi" w:cstheme="majorHAnsi"/>
          <w:sz w:val="24"/>
          <w:szCs w:val="24"/>
        </w:rPr>
        <w:t xml:space="preserve"> </w:t>
      </w:r>
      <w:proofErr w:type="spellStart"/>
      <w:r w:rsidR="00951CED">
        <w:rPr>
          <w:rFonts w:asciiTheme="majorHAnsi" w:hAnsiTheme="majorHAnsi" w:cstheme="majorHAnsi"/>
          <w:sz w:val="24"/>
          <w:szCs w:val="24"/>
        </w:rPr>
        <w:t>done</w:t>
      </w:r>
      <w:proofErr w:type="spellEnd"/>
      <w:r w:rsidR="00951CED">
        <w:rPr>
          <w:rFonts w:asciiTheme="majorHAnsi" w:hAnsiTheme="majorHAnsi" w:cstheme="majorHAnsi"/>
          <w:sz w:val="24"/>
          <w:szCs w:val="24"/>
        </w:rPr>
        <w:t>”</w:t>
      </w:r>
      <w:r w:rsidR="004038E5">
        <w:rPr>
          <w:rFonts w:asciiTheme="majorHAnsi" w:hAnsiTheme="majorHAnsi" w:cstheme="majorHAnsi"/>
          <w:sz w:val="24"/>
          <w:szCs w:val="24"/>
        </w:rPr>
        <w:t>; “</w:t>
      </w:r>
      <w:r w:rsidR="004038E5" w:rsidRPr="004038E5">
        <w:rPr>
          <w:rFonts w:asciiTheme="majorHAnsi" w:hAnsiTheme="majorHAnsi" w:cstheme="majorHAnsi"/>
          <w:sz w:val="24"/>
          <w:szCs w:val="24"/>
        </w:rPr>
        <w:t xml:space="preserve">Comunque le hai fatto mandar giù 5 </w:t>
      </w:r>
      <w:proofErr w:type="spellStart"/>
      <w:r w:rsidR="004038E5" w:rsidRPr="004038E5">
        <w:rPr>
          <w:rFonts w:asciiTheme="majorHAnsi" w:hAnsiTheme="majorHAnsi" w:cstheme="majorHAnsi"/>
          <w:sz w:val="24"/>
          <w:szCs w:val="24"/>
        </w:rPr>
        <w:t>MacKewan</w:t>
      </w:r>
      <w:proofErr w:type="spellEnd"/>
      <w:r w:rsidR="004038E5" w:rsidRPr="004038E5">
        <w:rPr>
          <w:rFonts w:asciiTheme="majorHAnsi" w:hAnsiTheme="majorHAnsi" w:cstheme="majorHAnsi"/>
          <w:sz w:val="24"/>
          <w:szCs w:val="24"/>
        </w:rPr>
        <w:t xml:space="preserve"> chiare, / l’hai portata in camera tua, hai messo i dischi giusti, / e dopo un paio d’ore era tutto finito</w:t>
      </w:r>
      <w:r w:rsidR="004038E5">
        <w:rPr>
          <w:rFonts w:asciiTheme="majorHAnsi" w:hAnsiTheme="majorHAnsi" w:cstheme="majorHAnsi"/>
          <w:sz w:val="24"/>
          <w:szCs w:val="24"/>
        </w:rPr>
        <w:t>”</w:t>
      </w:r>
      <w:r w:rsidR="00852AEF">
        <w:rPr>
          <w:rFonts w:asciiTheme="majorHAnsi" w:hAnsiTheme="majorHAnsi" w:cstheme="majorHAnsi"/>
          <w:sz w:val="24"/>
          <w:szCs w:val="24"/>
        </w:rPr>
        <w:t xml:space="preserve">); l’io poetico si rivolge inizialmente al rivale, poi anche alla sua compagna infedele: si ripresenta lo schema della “relazione espansa” di </w:t>
      </w:r>
      <w:proofErr w:type="spellStart"/>
      <w:r w:rsidR="00852AEF" w:rsidRPr="00852AEF">
        <w:rPr>
          <w:rFonts w:asciiTheme="majorHAnsi" w:hAnsiTheme="majorHAnsi" w:cstheme="majorHAnsi"/>
          <w:i/>
          <w:iCs/>
          <w:sz w:val="24"/>
          <w:szCs w:val="24"/>
        </w:rPr>
        <w:t>Let</w:t>
      </w:r>
      <w:proofErr w:type="spellEnd"/>
      <w:r w:rsidR="00852AEF" w:rsidRPr="00852AEF">
        <w:rPr>
          <w:rFonts w:asciiTheme="majorHAnsi" w:hAnsiTheme="majorHAnsi" w:cstheme="majorHAnsi"/>
          <w:i/>
          <w:iCs/>
          <w:sz w:val="24"/>
          <w:szCs w:val="24"/>
        </w:rPr>
        <w:t xml:space="preserve"> </w:t>
      </w:r>
      <w:proofErr w:type="spellStart"/>
      <w:r w:rsidR="00852AEF" w:rsidRPr="00852AEF">
        <w:rPr>
          <w:rFonts w:asciiTheme="majorHAnsi" w:hAnsiTheme="majorHAnsi" w:cstheme="majorHAnsi"/>
          <w:i/>
          <w:iCs/>
          <w:sz w:val="24"/>
          <w:szCs w:val="24"/>
        </w:rPr>
        <w:t>us</w:t>
      </w:r>
      <w:proofErr w:type="spellEnd"/>
      <w:r w:rsidR="00852AEF" w:rsidRPr="00852AEF">
        <w:rPr>
          <w:rFonts w:asciiTheme="majorHAnsi" w:hAnsiTheme="majorHAnsi" w:cstheme="majorHAnsi"/>
          <w:i/>
          <w:iCs/>
          <w:sz w:val="24"/>
          <w:szCs w:val="24"/>
        </w:rPr>
        <w:t xml:space="preserve"> compare </w:t>
      </w:r>
      <w:proofErr w:type="spellStart"/>
      <w:r w:rsidR="00852AEF" w:rsidRPr="00852AEF">
        <w:rPr>
          <w:rFonts w:asciiTheme="majorHAnsi" w:hAnsiTheme="majorHAnsi" w:cstheme="majorHAnsi"/>
          <w:i/>
          <w:iCs/>
          <w:sz w:val="24"/>
          <w:szCs w:val="24"/>
        </w:rPr>
        <w:t>mythologies</w:t>
      </w:r>
      <w:proofErr w:type="spellEnd"/>
      <w:r w:rsidR="00852AEF">
        <w:rPr>
          <w:rFonts w:asciiTheme="majorHAnsi" w:hAnsiTheme="majorHAnsi" w:cstheme="majorHAnsi"/>
          <w:sz w:val="24"/>
          <w:szCs w:val="24"/>
        </w:rPr>
        <w:t xml:space="preserve">, ma siamo ben distanti dall’accettazione serena e dall’incoraggiamento dell’amore comune che caratterizzavano la raccolta d’esordio. </w:t>
      </w:r>
      <w:r w:rsidR="00BD1628">
        <w:rPr>
          <w:rFonts w:asciiTheme="majorHAnsi" w:hAnsiTheme="majorHAnsi" w:cstheme="majorHAnsi"/>
          <w:sz w:val="24"/>
          <w:szCs w:val="24"/>
        </w:rPr>
        <w:t>Qui la presenza del “terzo partito” viene vissuta, fin dal titolo, come un tradimento a tutti gli effetti, con</w:t>
      </w:r>
      <w:r w:rsidR="00F56E73">
        <w:rPr>
          <w:rFonts w:asciiTheme="majorHAnsi" w:hAnsiTheme="majorHAnsi" w:cstheme="majorHAnsi"/>
          <w:sz w:val="24"/>
          <w:szCs w:val="24"/>
        </w:rPr>
        <w:t xml:space="preserve"> uno</w:t>
      </w:r>
      <w:r w:rsidR="00BD1628">
        <w:rPr>
          <w:rFonts w:asciiTheme="majorHAnsi" w:hAnsiTheme="majorHAnsi" w:cstheme="majorHAnsi"/>
          <w:sz w:val="24"/>
          <w:szCs w:val="24"/>
        </w:rPr>
        <w:t xml:space="preserve"> sdegno e </w:t>
      </w:r>
      <w:r w:rsidR="00F56E73">
        <w:rPr>
          <w:rFonts w:asciiTheme="majorHAnsi" w:hAnsiTheme="majorHAnsi" w:cstheme="majorHAnsi"/>
          <w:sz w:val="24"/>
          <w:szCs w:val="24"/>
        </w:rPr>
        <w:t xml:space="preserve">un </w:t>
      </w:r>
      <w:r w:rsidR="00BD1628">
        <w:rPr>
          <w:rFonts w:asciiTheme="majorHAnsi" w:hAnsiTheme="majorHAnsi" w:cstheme="majorHAnsi"/>
          <w:sz w:val="24"/>
          <w:szCs w:val="24"/>
        </w:rPr>
        <w:t>risentimento che sfociano nella forma dell’invettiva; un’invettiva che però si tramuta presto in un’occasione di riscatto</w:t>
      </w:r>
      <w:r w:rsidR="00F56E73">
        <w:rPr>
          <w:rFonts w:asciiTheme="majorHAnsi" w:hAnsiTheme="majorHAnsi" w:cstheme="majorHAnsi"/>
          <w:sz w:val="24"/>
          <w:szCs w:val="24"/>
        </w:rPr>
        <w:t>, proprio grazie al</w:t>
      </w:r>
      <w:r w:rsidR="00DD0469">
        <w:rPr>
          <w:rFonts w:asciiTheme="majorHAnsi" w:hAnsiTheme="majorHAnsi" w:cstheme="majorHAnsi"/>
          <w:sz w:val="24"/>
          <w:szCs w:val="24"/>
        </w:rPr>
        <w:t xml:space="preserve"> potere della </w:t>
      </w:r>
      <w:r w:rsidR="00F56E73">
        <w:rPr>
          <w:rFonts w:asciiTheme="majorHAnsi" w:hAnsiTheme="majorHAnsi" w:cstheme="majorHAnsi"/>
          <w:sz w:val="24"/>
          <w:szCs w:val="24"/>
        </w:rPr>
        <w:t xml:space="preserve">poesia. In </w:t>
      </w:r>
      <w:r w:rsidR="00F56E73" w:rsidRPr="00F56E73">
        <w:rPr>
          <w:rFonts w:asciiTheme="majorHAnsi" w:hAnsiTheme="majorHAnsi" w:cstheme="majorHAnsi"/>
          <w:i/>
          <w:iCs/>
          <w:sz w:val="24"/>
          <w:szCs w:val="24"/>
        </w:rPr>
        <w:t xml:space="preserve">The </w:t>
      </w:r>
      <w:proofErr w:type="spellStart"/>
      <w:r w:rsidR="00F56E73" w:rsidRPr="00F56E73">
        <w:rPr>
          <w:rFonts w:asciiTheme="majorHAnsi" w:hAnsiTheme="majorHAnsi" w:cstheme="majorHAnsi"/>
          <w:i/>
          <w:iCs/>
          <w:sz w:val="24"/>
          <w:szCs w:val="24"/>
        </w:rPr>
        <w:t>Cuckold’s</w:t>
      </w:r>
      <w:proofErr w:type="spellEnd"/>
      <w:r w:rsidR="00F56E73" w:rsidRPr="00F56E73">
        <w:rPr>
          <w:rFonts w:asciiTheme="majorHAnsi" w:hAnsiTheme="majorHAnsi" w:cstheme="majorHAnsi"/>
          <w:i/>
          <w:iCs/>
          <w:sz w:val="24"/>
          <w:szCs w:val="24"/>
        </w:rPr>
        <w:t xml:space="preserve"> Song</w:t>
      </w:r>
      <w:r w:rsidR="00F56E73">
        <w:rPr>
          <w:rFonts w:asciiTheme="majorHAnsi" w:hAnsiTheme="majorHAnsi" w:cstheme="majorHAnsi"/>
          <w:sz w:val="24"/>
          <w:szCs w:val="24"/>
        </w:rPr>
        <w:t xml:space="preserve"> si ribaltano le gerarchie di valore tra poesia e realtà che si sono viste, ad esempio, in </w:t>
      </w:r>
      <w:proofErr w:type="spellStart"/>
      <w:r w:rsidR="00F56E73" w:rsidRPr="00F56E73">
        <w:rPr>
          <w:rFonts w:asciiTheme="majorHAnsi" w:hAnsiTheme="majorHAnsi" w:cstheme="majorHAnsi"/>
          <w:i/>
          <w:iCs/>
          <w:sz w:val="24"/>
          <w:szCs w:val="24"/>
        </w:rPr>
        <w:t>When</w:t>
      </w:r>
      <w:proofErr w:type="spellEnd"/>
      <w:r w:rsidR="00F56E73" w:rsidRPr="00F56E73">
        <w:rPr>
          <w:rFonts w:asciiTheme="majorHAnsi" w:hAnsiTheme="majorHAnsi" w:cstheme="majorHAnsi"/>
          <w:i/>
          <w:iCs/>
          <w:sz w:val="24"/>
          <w:szCs w:val="24"/>
        </w:rPr>
        <w:t xml:space="preserve"> I </w:t>
      </w:r>
      <w:proofErr w:type="spellStart"/>
      <w:r w:rsidR="00F56E73" w:rsidRPr="00F56E73">
        <w:rPr>
          <w:rFonts w:asciiTheme="majorHAnsi" w:hAnsiTheme="majorHAnsi" w:cstheme="majorHAnsi"/>
          <w:i/>
          <w:iCs/>
          <w:sz w:val="24"/>
          <w:szCs w:val="24"/>
        </w:rPr>
        <w:t>Uncovered</w:t>
      </w:r>
      <w:proofErr w:type="spellEnd"/>
      <w:r w:rsidR="00F56E73" w:rsidRPr="00F56E73">
        <w:rPr>
          <w:rFonts w:asciiTheme="majorHAnsi" w:hAnsiTheme="majorHAnsi" w:cstheme="majorHAnsi"/>
          <w:i/>
          <w:iCs/>
          <w:sz w:val="24"/>
          <w:szCs w:val="24"/>
        </w:rPr>
        <w:t xml:space="preserve"> Your Body</w:t>
      </w:r>
      <w:r w:rsidR="00F56E73">
        <w:rPr>
          <w:rFonts w:asciiTheme="majorHAnsi" w:hAnsiTheme="majorHAnsi" w:cstheme="majorHAnsi"/>
          <w:sz w:val="24"/>
          <w:szCs w:val="24"/>
        </w:rPr>
        <w:t>: qui, se nella realtà Cohen è lo sconfitto</w:t>
      </w:r>
      <w:r w:rsidR="002C151E">
        <w:rPr>
          <w:rFonts w:asciiTheme="majorHAnsi" w:hAnsiTheme="majorHAnsi" w:cstheme="majorHAnsi"/>
          <w:sz w:val="24"/>
          <w:szCs w:val="24"/>
        </w:rPr>
        <w:t xml:space="preserve">, </w:t>
      </w:r>
      <w:r w:rsidR="00F56E73">
        <w:rPr>
          <w:rFonts w:asciiTheme="majorHAnsi" w:hAnsiTheme="majorHAnsi" w:cstheme="majorHAnsi"/>
          <w:sz w:val="24"/>
          <w:szCs w:val="24"/>
        </w:rPr>
        <w:t>il “cornuto” del titolo, tramite il dettato poetico egli rovescia la situazione, ponendosi al centro</w:t>
      </w:r>
      <w:r w:rsidR="0098529D">
        <w:rPr>
          <w:rFonts w:asciiTheme="majorHAnsi" w:hAnsiTheme="majorHAnsi" w:cstheme="majorHAnsi"/>
          <w:sz w:val="24"/>
          <w:szCs w:val="24"/>
        </w:rPr>
        <w:t xml:space="preserve"> assoluto</w:t>
      </w:r>
      <w:r w:rsidR="00F56E73">
        <w:rPr>
          <w:rFonts w:asciiTheme="majorHAnsi" w:hAnsiTheme="majorHAnsi" w:cstheme="majorHAnsi"/>
          <w:sz w:val="24"/>
          <w:szCs w:val="24"/>
        </w:rPr>
        <w:t xml:space="preserve"> della scena. “The </w:t>
      </w:r>
      <w:proofErr w:type="spellStart"/>
      <w:r w:rsidR="00F56E73">
        <w:rPr>
          <w:rFonts w:asciiTheme="majorHAnsi" w:hAnsiTheme="majorHAnsi" w:cstheme="majorHAnsi"/>
          <w:sz w:val="24"/>
          <w:szCs w:val="24"/>
        </w:rPr>
        <w:t>important</w:t>
      </w:r>
      <w:proofErr w:type="spellEnd"/>
      <w:r w:rsidR="00F56E73">
        <w:rPr>
          <w:rFonts w:asciiTheme="majorHAnsi" w:hAnsiTheme="majorHAnsi" w:cstheme="majorHAnsi"/>
          <w:sz w:val="24"/>
          <w:szCs w:val="24"/>
        </w:rPr>
        <w:t xml:space="preserve"> </w:t>
      </w:r>
      <w:proofErr w:type="spellStart"/>
      <w:r w:rsidR="00F56E73">
        <w:rPr>
          <w:rFonts w:asciiTheme="majorHAnsi" w:hAnsiTheme="majorHAnsi" w:cstheme="majorHAnsi"/>
          <w:sz w:val="24"/>
          <w:szCs w:val="24"/>
        </w:rPr>
        <w:t>thing</w:t>
      </w:r>
      <w:proofErr w:type="spellEnd"/>
      <w:r w:rsidR="00F56E73">
        <w:rPr>
          <w:rFonts w:asciiTheme="majorHAnsi" w:hAnsiTheme="majorHAnsi" w:cstheme="majorHAnsi"/>
          <w:sz w:val="24"/>
          <w:szCs w:val="24"/>
        </w:rPr>
        <w:t xml:space="preserve"> </w:t>
      </w:r>
      <w:proofErr w:type="spellStart"/>
      <w:r w:rsidR="00F56E73">
        <w:rPr>
          <w:rFonts w:asciiTheme="majorHAnsi" w:hAnsiTheme="majorHAnsi" w:cstheme="majorHAnsi"/>
          <w:sz w:val="24"/>
          <w:szCs w:val="24"/>
        </w:rPr>
        <w:t>was</w:t>
      </w:r>
      <w:proofErr w:type="spellEnd"/>
      <w:r w:rsidR="00F56E73">
        <w:rPr>
          <w:rFonts w:asciiTheme="majorHAnsi" w:hAnsiTheme="majorHAnsi" w:cstheme="majorHAnsi"/>
          <w:sz w:val="24"/>
          <w:szCs w:val="24"/>
        </w:rPr>
        <w:t xml:space="preserve"> to </w:t>
      </w:r>
      <w:proofErr w:type="spellStart"/>
      <w:r w:rsidR="00F56E73">
        <w:rPr>
          <w:rFonts w:asciiTheme="majorHAnsi" w:hAnsiTheme="majorHAnsi" w:cstheme="majorHAnsi"/>
          <w:sz w:val="24"/>
          <w:szCs w:val="24"/>
        </w:rPr>
        <w:t>cuckold</w:t>
      </w:r>
      <w:proofErr w:type="spellEnd"/>
      <w:r w:rsidR="00F56E73">
        <w:rPr>
          <w:rFonts w:asciiTheme="majorHAnsi" w:hAnsiTheme="majorHAnsi" w:cstheme="majorHAnsi"/>
          <w:sz w:val="24"/>
          <w:szCs w:val="24"/>
        </w:rPr>
        <w:t xml:space="preserve"> Leonard Cohen”</w:t>
      </w:r>
      <w:r w:rsidR="004038E5">
        <w:rPr>
          <w:rFonts w:asciiTheme="majorHAnsi" w:hAnsiTheme="majorHAnsi" w:cstheme="majorHAnsi"/>
          <w:sz w:val="24"/>
          <w:szCs w:val="24"/>
        </w:rPr>
        <w:t xml:space="preserve"> (“</w:t>
      </w:r>
      <w:r w:rsidR="004038E5" w:rsidRPr="004038E5">
        <w:rPr>
          <w:rFonts w:asciiTheme="majorHAnsi" w:hAnsiTheme="majorHAnsi" w:cstheme="majorHAnsi"/>
          <w:sz w:val="24"/>
          <w:szCs w:val="24"/>
        </w:rPr>
        <w:t>quello che contava era mettere le corna a Leonard Cohen</w:t>
      </w:r>
      <w:r w:rsidR="004038E5">
        <w:rPr>
          <w:rFonts w:asciiTheme="majorHAnsi" w:hAnsiTheme="majorHAnsi" w:cstheme="majorHAnsi"/>
          <w:sz w:val="24"/>
          <w:szCs w:val="24"/>
        </w:rPr>
        <w:t>”)</w:t>
      </w:r>
      <w:r w:rsidR="00F56E73">
        <w:rPr>
          <w:rFonts w:asciiTheme="majorHAnsi" w:hAnsiTheme="majorHAnsi" w:cstheme="majorHAnsi"/>
          <w:sz w:val="24"/>
          <w:szCs w:val="24"/>
        </w:rPr>
        <w:t xml:space="preserve">: l’assertività di questo verso sposta ogni riflettore sulla figura del poeta, che </w:t>
      </w:r>
      <w:r w:rsidR="0098529D">
        <w:rPr>
          <w:rFonts w:asciiTheme="majorHAnsi" w:hAnsiTheme="majorHAnsi" w:cstheme="majorHAnsi"/>
          <w:sz w:val="24"/>
          <w:szCs w:val="24"/>
        </w:rPr>
        <w:t>“giganteggia sul tradimento consumato in spregio al personaggio-Cohen”, sfruttando a suo favore il torto subito per compiere una vendetta per mezzo dei versi, capovolgendo “l’umiliazione […] in motivo d’orgoglio”</w:t>
      </w:r>
      <w:r w:rsidR="001F70E6">
        <w:rPr>
          <w:rStyle w:val="Rimandonotaapidipagina"/>
          <w:rFonts w:asciiTheme="majorHAnsi" w:hAnsiTheme="majorHAnsi" w:cstheme="majorHAnsi"/>
          <w:sz w:val="24"/>
          <w:szCs w:val="24"/>
        </w:rPr>
        <w:footnoteReference w:id="192"/>
      </w:r>
      <w:r w:rsidR="00404E24">
        <w:rPr>
          <w:rFonts w:asciiTheme="majorHAnsi" w:hAnsiTheme="majorHAnsi" w:cstheme="majorHAnsi"/>
          <w:sz w:val="24"/>
          <w:szCs w:val="24"/>
        </w:rPr>
        <w:t>; sebbene “</w:t>
      </w:r>
      <w:proofErr w:type="spellStart"/>
      <w:r w:rsidR="00404E24">
        <w:rPr>
          <w:rFonts w:asciiTheme="majorHAnsi" w:hAnsiTheme="majorHAnsi" w:cstheme="majorHAnsi"/>
          <w:sz w:val="24"/>
          <w:szCs w:val="24"/>
        </w:rPr>
        <w:t>there</w:t>
      </w:r>
      <w:proofErr w:type="spellEnd"/>
      <w:r w:rsidR="00404E24">
        <w:rPr>
          <w:rFonts w:asciiTheme="majorHAnsi" w:hAnsiTheme="majorHAnsi" w:cstheme="majorHAnsi"/>
          <w:sz w:val="24"/>
          <w:szCs w:val="24"/>
        </w:rPr>
        <w:t xml:space="preserve"> </w:t>
      </w:r>
      <w:proofErr w:type="spellStart"/>
      <w:r w:rsidR="00404E24">
        <w:rPr>
          <w:rFonts w:asciiTheme="majorHAnsi" w:hAnsiTheme="majorHAnsi" w:cstheme="majorHAnsi"/>
          <w:sz w:val="24"/>
          <w:szCs w:val="24"/>
        </w:rPr>
        <w:t>was</w:t>
      </w:r>
      <w:proofErr w:type="spellEnd"/>
      <w:r w:rsidR="00404E24">
        <w:rPr>
          <w:rFonts w:asciiTheme="majorHAnsi" w:hAnsiTheme="majorHAnsi" w:cstheme="majorHAnsi"/>
          <w:sz w:val="24"/>
          <w:szCs w:val="24"/>
        </w:rPr>
        <w:t xml:space="preserve"> passion […]/ and </w:t>
      </w:r>
      <w:proofErr w:type="spellStart"/>
      <w:r w:rsidR="00404E24">
        <w:rPr>
          <w:rFonts w:asciiTheme="majorHAnsi" w:hAnsiTheme="majorHAnsi" w:cstheme="majorHAnsi"/>
          <w:sz w:val="24"/>
          <w:szCs w:val="24"/>
        </w:rPr>
        <w:t>even</w:t>
      </w:r>
      <w:proofErr w:type="spellEnd"/>
      <w:r w:rsidR="00404E24">
        <w:rPr>
          <w:rFonts w:asciiTheme="majorHAnsi" w:hAnsiTheme="majorHAnsi" w:cstheme="majorHAnsi"/>
          <w:sz w:val="24"/>
          <w:szCs w:val="24"/>
        </w:rPr>
        <w:t xml:space="preserve"> a </w:t>
      </w:r>
      <w:proofErr w:type="spellStart"/>
      <w:r w:rsidR="00404E24">
        <w:rPr>
          <w:rFonts w:asciiTheme="majorHAnsi" w:hAnsiTheme="majorHAnsi" w:cstheme="majorHAnsi"/>
          <w:sz w:val="24"/>
          <w:szCs w:val="24"/>
        </w:rPr>
        <w:t>little</w:t>
      </w:r>
      <w:proofErr w:type="spellEnd"/>
      <w:r w:rsidR="00404E24">
        <w:rPr>
          <w:rFonts w:asciiTheme="majorHAnsi" w:hAnsiTheme="majorHAnsi" w:cstheme="majorHAnsi"/>
          <w:sz w:val="24"/>
          <w:szCs w:val="24"/>
        </w:rPr>
        <w:t xml:space="preserve"> </w:t>
      </w:r>
      <w:proofErr w:type="spellStart"/>
      <w:r w:rsidR="00404E24">
        <w:rPr>
          <w:rFonts w:asciiTheme="majorHAnsi" w:hAnsiTheme="majorHAnsi" w:cstheme="majorHAnsi"/>
          <w:sz w:val="24"/>
          <w:szCs w:val="24"/>
        </w:rPr>
        <w:t>honour</w:t>
      </w:r>
      <w:proofErr w:type="spellEnd"/>
      <w:r w:rsidR="00404E24">
        <w:rPr>
          <w:rFonts w:asciiTheme="majorHAnsi" w:hAnsiTheme="majorHAnsi" w:cstheme="majorHAnsi"/>
          <w:sz w:val="24"/>
          <w:szCs w:val="24"/>
        </w:rPr>
        <w:t>”, ogni sentimento alla base dell’incontro amoroso non ha valore in confronto all’autoproclamazione della centralità del poeta.</w:t>
      </w:r>
      <w:r w:rsidR="008F450F">
        <w:rPr>
          <w:rFonts w:asciiTheme="majorHAnsi" w:hAnsiTheme="majorHAnsi" w:cstheme="majorHAnsi"/>
          <w:sz w:val="24"/>
          <w:szCs w:val="24"/>
        </w:rPr>
        <w:t xml:space="preserve"> </w:t>
      </w:r>
      <w:r w:rsidR="00DD0469">
        <w:rPr>
          <w:rFonts w:asciiTheme="majorHAnsi" w:hAnsiTheme="majorHAnsi" w:cstheme="majorHAnsi"/>
          <w:sz w:val="24"/>
          <w:szCs w:val="24"/>
        </w:rPr>
        <w:t>Ma c</w:t>
      </w:r>
      <w:r w:rsidR="001B25E9">
        <w:rPr>
          <w:rFonts w:asciiTheme="majorHAnsi" w:hAnsiTheme="majorHAnsi" w:cstheme="majorHAnsi"/>
          <w:sz w:val="24"/>
          <w:szCs w:val="24"/>
        </w:rPr>
        <w:t xml:space="preserve">iò che rende </w:t>
      </w:r>
      <w:r w:rsidR="00404E24">
        <w:rPr>
          <w:rFonts w:asciiTheme="majorHAnsi" w:hAnsiTheme="majorHAnsi" w:cstheme="majorHAnsi"/>
          <w:sz w:val="24"/>
          <w:szCs w:val="24"/>
        </w:rPr>
        <w:t>la</w:t>
      </w:r>
      <w:r w:rsidR="001B25E9">
        <w:rPr>
          <w:rFonts w:asciiTheme="majorHAnsi" w:hAnsiTheme="majorHAnsi" w:cstheme="majorHAnsi"/>
          <w:sz w:val="24"/>
          <w:szCs w:val="24"/>
        </w:rPr>
        <w:t xml:space="preserve"> vendetta estremamente efficace, la carta decisiva per compiere la metamorfosi da sconfitto a vincitore, è un’azione coraggiosa e spudorata, da un certo punto di vista anche arrogante, che si trova qui per la prima volta ma che </w:t>
      </w:r>
      <w:r w:rsidR="004038E5">
        <w:rPr>
          <w:rFonts w:asciiTheme="majorHAnsi" w:hAnsiTheme="majorHAnsi" w:cstheme="majorHAnsi"/>
          <w:sz w:val="24"/>
          <w:szCs w:val="24"/>
        </w:rPr>
        <w:t>diverrà</w:t>
      </w:r>
      <w:r w:rsidR="001B25E9">
        <w:rPr>
          <w:rFonts w:asciiTheme="majorHAnsi" w:hAnsiTheme="majorHAnsi" w:cstheme="majorHAnsi"/>
          <w:sz w:val="24"/>
          <w:szCs w:val="24"/>
        </w:rPr>
        <w:t xml:space="preserve"> in seguito </w:t>
      </w:r>
      <w:r w:rsidR="001B25E9">
        <w:rPr>
          <w:rFonts w:asciiTheme="majorHAnsi" w:hAnsiTheme="majorHAnsi" w:cstheme="majorHAnsi"/>
          <w:sz w:val="24"/>
          <w:szCs w:val="24"/>
        </w:rPr>
        <w:lastRenderedPageBreak/>
        <w:t>uno dei marchi di fabbrica di Cohen: l’utilizzo esplicito del nome proprio</w:t>
      </w:r>
      <w:r w:rsidR="001F731C">
        <w:rPr>
          <w:rStyle w:val="Rimandonotaapidipagina"/>
          <w:rFonts w:asciiTheme="majorHAnsi" w:hAnsiTheme="majorHAnsi" w:cstheme="majorHAnsi"/>
          <w:sz w:val="24"/>
          <w:szCs w:val="24"/>
        </w:rPr>
        <w:footnoteReference w:id="193"/>
      </w:r>
      <w:r w:rsidR="001B25E9">
        <w:rPr>
          <w:rFonts w:asciiTheme="majorHAnsi" w:hAnsiTheme="majorHAnsi" w:cstheme="majorHAnsi"/>
          <w:sz w:val="24"/>
          <w:szCs w:val="24"/>
        </w:rPr>
        <w:t xml:space="preserve">. “I </w:t>
      </w:r>
      <w:proofErr w:type="spellStart"/>
      <w:r w:rsidR="001B25E9">
        <w:rPr>
          <w:rFonts w:asciiTheme="majorHAnsi" w:hAnsiTheme="majorHAnsi" w:cstheme="majorHAnsi"/>
          <w:sz w:val="24"/>
          <w:szCs w:val="24"/>
        </w:rPr>
        <w:t>repeat</w:t>
      </w:r>
      <w:proofErr w:type="spellEnd"/>
      <w:r w:rsidR="001B25E9">
        <w:rPr>
          <w:rFonts w:asciiTheme="majorHAnsi" w:hAnsiTheme="majorHAnsi" w:cstheme="majorHAnsi"/>
          <w:sz w:val="24"/>
          <w:szCs w:val="24"/>
        </w:rPr>
        <w:t xml:space="preserve">: the </w:t>
      </w:r>
      <w:proofErr w:type="spellStart"/>
      <w:r w:rsidR="001B25E9">
        <w:rPr>
          <w:rFonts w:asciiTheme="majorHAnsi" w:hAnsiTheme="majorHAnsi" w:cstheme="majorHAnsi"/>
          <w:sz w:val="24"/>
          <w:szCs w:val="24"/>
        </w:rPr>
        <w:t>important</w:t>
      </w:r>
      <w:proofErr w:type="spellEnd"/>
      <w:r w:rsidR="001B25E9">
        <w:rPr>
          <w:rFonts w:asciiTheme="majorHAnsi" w:hAnsiTheme="majorHAnsi" w:cstheme="majorHAnsi"/>
          <w:sz w:val="24"/>
          <w:szCs w:val="24"/>
        </w:rPr>
        <w:t xml:space="preserve"> </w:t>
      </w:r>
      <w:proofErr w:type="spellStart"/>
      <w:r w:rsidR="001B25E9">
        <w:rPr>
          <w:rFonts w:asciiTheme="majorHAnsi" w:hAnsiTheme="majorHAnsi" w:cstheme="majorHAnsi"/>
          <w:sz w:val="24"/>
          <w:szCs w:val="24"/>
        </w:rPr>
        <w:t>thing</w:t>
      </w:r>
      <w:proofErr w:type="spellEnd"/>
      <w:r w:rsidR="001B25E9">
        <w:rPr>
          <w:rFonts w:asciiTheme="majorHAnsi" w:hAnsiTheme="majorHAnsi" w:cstheme="majorHAnsi"/>
          <w:sz w:val="24"/>
          <w:szCs w:val="24"/>
        </w:rPr>
        <w:t xml:space="preserve"> </w:t>
      </w:r>
      <w:proofErr w:type="spellStart"/>
      <w:r w:rsidR="001B25E9">
        <w:rPr>
          <w:rFonts w:asciiTheme="majorHAnsi" w:hAnsiTheme="majorHAnsi" w:cstheme="majorHAnsi"/>
          <w:sz w:val="24"/>
          <w:szCs w:val="24"/>
        </w:rPr>
        <w:t>was</w:t>
      </w:r>
      <w:proofErr w:type="spellEnd"/>
      <w:r w:rsidR="001B25E9">
        <w:rPr>
          <w:rFonts w:asciiTheme="majorHAnsi" w:hAnsiTheme="majorHAnsi" w:cstheme="majorHAnsi"/>
          <w:sz w:val="24"/>
          <w:szCs w:val="24"/>
        </w:rPr>
        <w:t xml:space="preserve"> to </w:t>
      </w:r>
      <w:proofErr w:type="spellStart"/>
      <w:r w:rsidR="001B25E9">
        <w:rPr>
          <w:rFonts w:asciiTheme="majorHAnsi" w:hAnsiTheme="majorHAnsi" w:cstheme="majorHAnsi"/>
          <w:sz w:val="24"/>
          <w:szCs w:val="24"/>
        </w:rPr>
        <w:t>cuckold</w:t>
      </w:r>
      <w:proofErr w:type="spellEnd"/>
      <w:r w:rsidR="001B25E9">
        <w:rPr>
          <w:rFonts w:asciiTheme="majorHAnsi" w:hAnsiTheme="majorHAnsi" w:cstheme="majorHAnsi"/>
          <w:sz w:val="24"/>
          <w:szCs w:val="24"/>
        </w:rPr>
        <w:t xml:space="preserve"> Leonard Cohen. / I like </w:t>
      </w:r>
      <w:proofErr w:type="spellStart"/>
      <w:r w:rsidR="001B25E9">
        <w:rPr>
          <w:rFonts w:asciiTheme="majorHAnsi" w:hAnsiTheme="majorHAnsi" w:cstheme="majorHAnsi"/>
          <w:sz w:val="24"/>
          <w:szCs w:val="24"/>
        </w:rPr>
        <w:t>t</w:t>
      </w:r>
      <w:r w:rsidR="000F6E1F">
        <w:rPr>
          <w:rFonts w:asciiTheme="majorHAnsi" w:hAnsiTheme="majorHAnsi" w:cstheme="majorHAnsi"/>
          <w:sz w:val="24"/>
          <w:szCs w:val="24"/>
        </w:rPr>
        <w:t>hat</w:t>
      </w:r>
      <w:proofErr w:type="spellEnd"/>
      <w:r w:rsidR="000F6E1F">
        <w:rPr>
          <w:rFonts w:asciiTheme="majorHAnsi" w:hAnsiTheme="majorHAnsi" w:cstheme="majorHAnsi"/>
          <w:sz w:val="24"/>
          <w:szCs w:val="24"/>
        </w:rPr>
        <w:t xml:space="preserve"> line </w:t>
      </w:r>
      <w:proofErr w:type="spellStart"/>
      <w:r w:rsidR="000F6E1F">
        <w:rPr>
          <w:rFonts w:asciiTheme="majorHAnsi" w:hAnsiTheme="majorHAnsi" w:cstheme="majorHAnsi"/>
          <w:sz w:val="24"/>
          <w:szCs w:val="24"/>
        </w:rPr>
        <w:t>because</w:t>
      </w:r>
      <w:proofErr w:type="spellEnd"/>
      <w:r w:rsidR="000F6E1F">
        <w:rPr>
          <w:rFonts w:asciiTheme="majorHAnsi" w:hAnsiTheme="majorHAnsi" w:cstheme="majorHAnsi"/>
          <w:sz w:val="24"/>
          <w:szCs w:val="24"/>
        </w:rPr>
        <w:t xml:space="preserve"> </w:t>
      </w:r>
      <w:proofErr w:type="spellStart"/>
      <w:r w:rsidR="000F6E1F">
        <w:rPr>
          <w:rFonts w:asciiTheme="majorHAnsi" w:hAnsiTheme="majorHAnsi" w:cstheme="majorHAnsi"/>
          <w:sz w:val="24"/>
          <w:szCs w:val="24"/>
        </w:rPr>
        <w:t>it’s</w:t>
      </w:r>
      <w:proofErr w:type="spellEnd"/>
      <w:r w:rsidR="000F6E1F">
        <w:rPr>
          <w:rFonts w:asciiTheme="majorHAnsi" w:hAnsiTheme="majorHAnsi" w:cstheme="majorHAnsi"/>
          <w:sz w:val="24"/>
          <w:szCs w:val="24"/>
        </w:rPr>
        <w:t xml:space="preserve"> </w:t>
      </w:r>
      <w:proofErr w:type="spellStart"/>
      <w:r w:rsidR="000F6E1F">
        <w:rPr>
          <w:rFonts w:asciiTheme="majorHAnsi" w:hAnsiTheme="majorHAnsi" w:cstheme="majorHAnsi"/>
          <w:sz w:val="24"/>
          <w:szCs w:val="24"/>
        </w:rPr>
        <w:t>got</w:t>
      </w:r>
      <w:proofErr w:type="spellEnd"/>
      <w:r w:rsidR="000F6E1F">
        <w:rPr>
          <w:rFonts w:asciiTheme="majorHAnsi" w:hAnsiTheme="majorHAnsi" w:cstheme="majorHAnsi"/>
          <w:sz w:val="24"/>
          <w:szCs w:val="24"/>
        </w:rPr>
        <w:t xml:space="preserve"> </w:t>
      </w:r>
      <w:proofErr w:type="spellStart"/>
      <w:r w:rsidR="000F6E1F">
        <w:rPr>
          <w:rFonts w:asciiTheme="majorHAnsi" w:hAnsiTheme="majorHAnsi" w:cstheme="majorHAnsi"/>
          <w:sz w:val="24"/>
          <w:szCs w:val="24"/>
        </w:rPr>
        <w:t>my</w:t>
      </w:r>
      <w:proofErr w:type="spellEnd"/>
      <w:r w:rsidR="000F6E1F">
        <w:rPr>
          <w:rFonts w:asciiTheme="majorHAnsi" w:hAnsiTheme="majorHAnsi" w:cstheme="majorHAnsi"/>
          <w:sz w:val="24"/>
          <w:szCs w:val="24"/>
        </w:rPr>
        <w:t xml:space="preserve"> name in </w:t>
      </w:r>
      <w:proofErr w:type="spellStart"/>
      <w:r w:rsidR="000F6E1F">
        <w:rPr>
          <w:rFonts w:asciiTheme="majorHAnsi" w:hAnsiTheme="majorHAnsi" w:cstheme="majorHAnsi"/>
          <w:sz w:val="24"/>
          <w:szCs w:val="24"/>
        </w:rPr>
        <w:t>it</w:t>
      </w:r>
      <w:proofErr w:type="spellEnd"/>
      <w:r w:rsidR="000F6E1F">
        <w:rPr>
          <w:rFonts w:asciiTheme="majorHAnsi" w:hAnsiTheme="majorHAnsi" w:cstheme="majorHAnsi"/>
          <w:sz w:val="24"/>
          <w:szCs w:val="24"/>
        </w:rPr>
        <w:t>.”: la ripetizione del nome, seguita come se non bastasse da un commento autocompiaciuto</w:t>
      </w:r>
      <w:r w:rsidR="004038E5">
        <w:rPr>
          <w:rFonts w:asciiTheme="majorHAnsi" w:hAnsiTheme="majorHAnsi" w:cstheme="majorHAnsi"/>
          <w:sz w:val="24"/>
          <w:szCs w:val="24"/>
        </w:rPr>
        <w:t xml:space="preserve"> (“</w:t>
      </w:r>
      <w:r w:rsidR="004038E5" w:rsidRPr="004038E5">
        <w:rPr>
          <w:rFonts w:asciiTheme="majorHAnsi" w:hAnsiTheme="majorHAnsi" w:cstheme="majorHAnsi"/>
          <w:sz w:val="24"/>
          <w:szCs w:val="24"/>
        </w:rPr>
        <w:t>Mi piace questo verso perché c’è dentro il mio nome</w:t>
      </w:r>
      <w:r w:rsidR="004038E5">
        <w:rPr>
          <w:rFonts w:asciiTheme="majorHAnsi" w:hAnsiTheme="majorHAnsi" w:cstheme="majorHAnsi"/>
          <w:sz w:val="24"/>
          <w:szCs w:val="24"/>
        </w:rPr>
        <w:t>”)</w:t>
      </w:r>
      <w:r w:rsidR="000F6E1F">
        <w:rPr>
          <w:rFonts w:asciiTheme="majorHAnsi" w:hAnsiTheme="majorHAnsi" w:cstheme="majorHAnsi"/>
          <w:sz w:val="24"/>
          <w:szCs w:val="24"/>
        </w:rPr>
        <w:t xml:space="preserve">, è la beffa estrema per i due amanti, la </w:t>
      </w:r>
      <w:r w:rsidR="001F731C">
        <w:rPr>
          <w:rFonts w:asciiTheme="majorHAnsi" w:hAnsiTheme="majorHAnsi" w:cstheme="majorHAnsi"/>
          <w:sz w:val="24"/>
          <w:szCs w:val="24"/>
        </w:rPr>
        <w:t>cancellazione</w:t>
      </w:r>
      <w:r w:rsidR="000F6E1F">
        <w:rPr>
          <w:rFonts w:asciiTheme="majorHAnsi" w:hAnsiTheme="majorHAnsi" w:cstheme="majorHAnsi"/>
          <w:sz w:val="24"/>
          <w:szCs w:val="24"/>
        </w:rPr>
        <w:t xml:space="preserve"> definitiva di ogni loro rilevanza;</w:t>
      </w:r>
      <w:r w:rsidR="001F731C" w:rsidRPr="001F731C">
        <w:rPr>
          <w:rFonts w:asciiTheme="majorHAnsi" w:hAnsiTheme="majorHAnsi" w:cstheme="majorHAnsi"/>
          <w:sz w:val="24"/>
          <w:szCs w:val="24"/>
        </w:rPr>
        <w:t xml:space="preserve"> </w:t>
      </w:r>
      <w:r w:rsidR="001F731C">
        <w:rPr>
          <w:rFonts w:asciiTheme="majorHAnsi" w:hAnsiTheme="majorHAnsi" w:cstheme="majorHAnsi"/>
          <w:sz w:val="24"/>
          <w:szCs w:val="24"/>
        </w:rPr>
        <w:t>benché vittima del tradimento,</w:t>
      </w:r>
      <w:r w:rsidR="000F6E1F">
        <w:rPr>
          <w:rFonts w:asciiTheme="majorHAnsi" w:hAnsiTheme="majorHAnsi" w:cstheme="majorHAnsi"/>
          <w:sz w:val="24"/>
          <w:szCs w:val="24"/>
        </w:rPr>
        <w:t xml:space="preserve"> è solo Leonard Cohen che conta</w:t>
      </w:r>
      <w:r w:rsidR="001F731C">
        <w:rPr>
          <w:rFonts w:asciiTheme="majorHAnsi" w:hAnsiTheme="majorHAnsi" w:cstheme="majorHAnsi"/>
          <w:sz w:val="24"/>
          <w:szCs w:val="24"/>
        </w:rPr>
        <w:t>,</w:t>
      </w:r>
      <w:r w:rsidR="000F6E1F">
        <w:rPr>
          <w:rFonts w:asciiTheme="majorHAnsi" w:hAnsiTheme="majorHAnsi" w:cstheme="majorHAnsi"/>
          <w:sz w:val="24"/>
          <w:szCs w:val="24"/>
        </w:rPr>
        <w:t xml:space="preserve"> perché la padronanza del dettato poetico gli </w:t>
      </w:r>
      <w:r w:rsidR="001F731C">
        <w:rPr>
          <w:rFonts w:asciiTheme="majorHAnsi" w:hAnsiTheme="majorHAnsi" w:cstheme="majorHAnsi"/>
          <w:sz w:val="24"/>
          <w:szCs w:val="24"/>
        </w:rPr>
        <w:t>dà la facoltà</w:t>
      </w:r>
      <w:r w:rsidR="000F6E1F">
        <w:rPr>
          <w:rFonts w:asciiTheme="majorHAnsi" w:hAnsiTheme="majorHAnsi" w:cstheme="majorHAnsi"/>
          <w:sz w:val="24"/>
          <w:szCs w:val="24"/>
        </w:rPr>
        <w:t xml:space="preserve"> </w:t>
      </w:r>
      <w:r w:rsidR="001F731C">
        <w:rPr>
          <w:rFonts w:asciiTheme="majorHAnsi" w:hAnsiTheme="majorHAnsi" w:cstheme="majorHAnsi"/>
          <w:sz w:val="24"/>
          <w:szCs w:val="24"/>
        </w:rPr>
        <w:t>di esaltare in un verso il proprio nome</w:t>
      </w:r>
      <w:r w:rsidR="00C17750">
        <w:rPr>
          <w:rFonts w:asciiTheme="majorHAnsi" w:hAnsiTheme="majorHAnsi" w:cstheme="majorHAnsi"/>
          <w:sz w:val="24"/>
          <w:szCs w:val="24"/>
        </w:rPr>
        <w:t xml:space="preserve">, inciso come un marchio a fuoco, imponente come un monolito. Grazie a questa operazione, abbastanza insolita in poesia </w:t>
      </w:r>
      <w:r w:rsidR="00B53F90">
        <w:rPr>
          <w:rFonts w:asciiTheme="majorHAnsi" w:hAnsiTheme="majorHAnsi" w:cstheme="majorHAnsi"/>
          <w:sz w:val="24"/>
          <w:szCs w:val="24"/>
        </w:rPr>
        <w:t>–</w:t>
      </w:r>
      <w:r w:rsidR="0086233F">
        <w:rPr>
          <w:rFonts w:asciiTheme="majorHAnsi" w:hAnsiTheme="majorHAnsi" w:cstheme="majorHAnsi"/>
          <w:sz w:val="24"/>
          <w:szCs w:val="24"/>
        </w:rPr>
        <w:t xml:space="preserve"> </w:t>
      </w:r>
      <w:r w:rsidR="00C17750">
        <w:rPr>
          <w:rFonts w:asciiTheme="majorHAnsi" w:hAnsiTheme="majorHAnsi" w:cstheme="majorHAnsi"/>
          <w:sz w:val="24"/>
          <w:szCs w:val="24"/>
        </w:rPr>
        <w:t xml:space="preserve">è raro che la distanza tra l’io poetico, titolare dell’enunciazione, e </w:t>
      </w:r>
      <w:r w:rsidR="00E44153">
        <w:rPr>
          <w:rFonts w:asciiTheme="majorHAnsi" w:hAnsiTheme="majorHAnsi" w:cstheme="majorHAnsi"/>
          <w:sz w:val="24"/>
          <w:szCs w:val="24"/>
        </w:rPr>
        <w:t xml:space="preserve">l’autore </w:t>
      </w:r>
      <w:r w:rsidR="00C17750">
        <w:rPr>
          <w:rFonts w:asciiTheme="majorHAnsi" w:hAnsiTheme="majorHAnsi" w:cstheme="majorHAnsi"/>
          <w:sz w:val="24"/>
          <w:szCs w:val="24"/>
        </w:rPr>
        <w:t xml:space="preserve">reale venga annullata in modo così </w:t>
      </w:r>
      <w:r w:rsidR="00B53F90">
        <w:rPr>
          <w:rFonts w:asciiTheme="majorHAnsi" w:hAnsiTheme="majorHAnsi" w:cstheme="majorHAnsi"/>
          <w:sz w:val="24"/>
          <w:szCs w:val="24"/>
        </w:rPr>
        <w:t>radicale</w:t>
      </w:r>
      <w:r w:rsidR="00C17750">
        <w:rPr>
          <w:rStyle w:val="Rimandonotaapidipagina"/>
          <w:rFonts w:asciiTheme="majorHAnsi" w:hAnsiTheme="majorHAnsi" w:cstheme="majorHAnsi"/>
          <w:sz w:val="24"/>
          <w:szCs w:val="24"/>
        </w:rPr>
        <w:footnoteReference w:id="194"/>
      </w:r>
      <w:r w:rsidR="0086233F">
        <w:rPr>
          <w:rFonts w:asciiTheme="majorHAnsi" w:hAnsiTheme="majorHAnsi" w:cstheme="majorHAnsi"/>
          <w:sz w:val="24"/>
          <w:szCs w:val="24"/>
        </w:rPr>
        <w:t xml:space="preserve"> -,</w:t>
      </w:r>
      <w:r w:rsidR="004331B6">
        <w:rPr>
          <w:rFonts w:asciiTheme="majorHAnsi" w:hAnsiTheme="majorHAnsi" w:cstheme="majorHAnsi"/>
          <w:sz w:val="24"/>
          <w:szCs w:val="24"/>
        </w:rPr>
        <w:t xml:space="preserve"> Cohen</w:t>
      </w:r>
      <w:r w:rsidR="00DD0469">
        <w:rPr>
          <w:rFonts w:asciiTheme="majorHAnsi" w:hAnsiTheme="majorHAnsi" w:cstheme="majorHAnsi"/>
          <w:sz w:val="24"/>
          <w:szCs w:val="24"/>
        </w:rPr>
        <w:t xml:space="preserve"> </w:t>
      </w:r>
      <w:r w:rsidR="00536498">
        <w:rPr>
          <w:rFonts w:asciiTheme="majorHAnsi" w:hAnsiTheme="majorHAnsi" w:cstheme="majorHAnsi"/>
          <w:sz w:val="24"/>
          <w:szCs w:val="24"/>
        </w:rPr>
        <w:t>torna ad esaltare</w:t>
      </w:r>
      <w:r w:rsidR="00E44153">
        <w:rPr>
          <w:rFonts w:asciiTheme="majorHAnsi" w:hAnsiTheme="majorHAnsi" w:cstheme="majorHAnsi"/>
          <w:sz w:val="24"/>
          <w:szCs w:val="24"/>
        </w:rPr>
        <w:t xml:space="preserve"> la figura del </w:t>
      </w:r>
      <w:r w:rsidR="00EC20D6">
        <w:rPr>
          <w:rFonts w:asciiTheme="majorHAnsi" w:hAnsiTheme="majorHAnsi" w:cstheme="majorHAnsi"/>
          <w:sz w:val="24"/>
          <w:szCs w:val="24"/>
        </w:rPr>
        <w:t>poeta, ad un livello ancora superiore: non solo il poeta in quanto ruolo astratto o in quanto voce, ma come persona reale</w:t>
      </w:r>
      <w:r w:rsidR="00C10E87">
        <w:rPr>
          <w:rFonts w:asciiTheme="majorHAnsi" w:hAnsiTheme="majorHAnsi" w:cstheme="majorHAnsi"/>
          <w:sz w:val="24"/>
          <w:szCs w:val="24"/>
        </w:rPr>
        <w:t xml:space="preserve">. Non è un personaggio di quel mondo di secondo grado che è la letteratura, ma è davvero Leonard Cohen al centro di </w:t>
      </w:r>
      <w:r w:rsidR="00C10E87" w:rsidRPr="005B2613">
        <w:rPr>
          <w:rFonts w:asciiTheme="majorHAnsi" w:hAnsiTheme="majorHAnsi" w:cstheme="majorHAnsi"/>
          <w:i/>
          <w:iCs/>
          <w:sz w:val="24"/>
          <w:szCs w:val="24"/>
        </w:rPr>
        <w:t xml:space="preserve">The </w:t>
      </w:r>
      <w:proofErr w:type="spellStart"/>
      <w:r w:rsidR="00C10E87" w:rsidRPr="005B2613">
        <w:rPr>
          <w:rFonts w:asciiTheme="majorHAnsi" w:hAnsiTheme="majorHAnsi" w:cstheme="majorHAnsi"/>
          <w:i/>
          <w:iCs/>
          <w:sz w:val="24"/>
          <w:szCs w:val="24"/>
        </w:rPr>
        <w:t>Cuckold’s</w:t>
      </w:r>
      <w:proofErr w:type="spellEnd"/>
      <w:r w:rsidR="00C10E87" w:rsidRPr="005B2613">
        <w:rPr>
          <w:rFonts w:asciiTheme="majorHAnsi" w:hAnsiTheme="majorHAnsi" w:cstheme="majorHAnsi"/>
          <w:i/>
          <w:iCs/>
          <w:sz w:val="24"/>
          <w:szCs w:val="24"/>
        </w:rPr>
        <w:t xml:space="preserve"> Song</w:t>
      </w:r>
      <w:r w:rsidR="00C10E87">
        <w:rPr>
          <w:rFonts w:asciiTheme="majorHAnsi" w:hAnsiTheme="majorHAnsi" w:cstheme="majorHAnsi"/>
          <w:sz w:val="24"/>
          <w:szCs w:val="24"/>
        </w:rPr>
        <w:t>:</w:t>
      </w:r>
      <w:r w:rsidR="00EC20D6">
        <w:rPr>
          <w:rFonts w:asciiTheme="majorHAnsi" w:hAnsiTheme="majorHAnsi" w:cstheme="majorHAnsi"/>
          <w:sz w:val="24"/>
          <w:szCs w:val="24"/>
        </w:rPr>
        <w:t xml:space="preserve"> il nome proprio, come accade </w:t>
      </w:r>
      <w:r w:rsidR="005B2613">
        <w:rPr>
          <w:rFonts w:asciiTheme="majorHAnsi" w:hAnsiTheme="majorHAnsi" w:cstheme="majorHAnsi"/>
          <w:sz w:val="24"/>
          <w:szCs w:val="24"/>
        </w:rPr>
        <w:t>anche nel</w:t>
      </w:r>
      <w:r w:rsidR="00EC20D6">
        <w:rPr>
          <w:rFonts w:asciiTheme="majorHAnsi" w:hAnsiTheme="majorHAnsi" w:cstheme="majorHAnsi"/>
          <w:sz w:val="24"/>
          <w:szCs w:val="24"/>
        </w:rPr>
        <w:t xml:space="preserve">le </w:t>
      </w:r>
      <w:proofErr w:type="spellStart"/>
      <w:r w:rsidR="00EC20D6">
        <w:rPr>
          <w:rFonts w:asciiTheme="majorHAnsi" w:hAnsiTheme="majorHAnsi" w:cstheme="majorHAnsi"/>
          <w:sz w:val="24"/>
          <w:szCs w:val="24"/>
        </w:rPr>
        <w:t>metapoesie</w:t>
      </w:r>
      <w:proofErr w:type="spellEnd"/>
      <w:r w:rsidR="00EC20D6">
        <w:rPr>
          <w:rFonts w:asciiTheme="majorHAnsi" w:hAnsiTheme="majorHAnsi" w:cstheme="majorHAnsi"/>
          <w:sz w:val="24"/>
          <w:szCs w:val="24"/>
        </w:rPr>
        <w:t xml:space="preserve"> che si </w:t>
      </w:r>
      <w:r w:rsidR="005B2613">
        <w:rPr>
          <w:rFonts w:asciiTheme="majorHAnsi" w:hAnsiTheme="majorHAnsi" w:cstheme="majorHAnsi"/>
          <w:sz w:val="24"/>
          <w:szCs w:val="24"/>
        </w:rPr>
        <w:t>sviluppano</w:t>
      </w:r>
      <w:r w:rsidR="00EC20D6">
        <w:rPr>
          <w:rFonts w:asciiTheme="majorHAnsi" w:hAnsiTheme="majorHAnsi" w:cstheme="majorHAnsi"/>
          <w:sz w:val="24"/>
          <w:szCs w:val="24"/>
        </w:rPr>
        <w:t xml:space="preserve"> </w:t>
      </w:r>
      <w:r w:rsidR="00EC20D6" w:rsidRPr="00EC20D6">
        <w:rPr>
          <w:rFonts w:asciiTheme="majorHAnsi" w:hAnsiTheme="majorHAnsi" w:cstheme="majorHAnsi"/>
          <w:i/>
          <w:iCs/>
          <w:sz w:val="24"/>
          <w:szCs w:val="24"/>
        </w:rPr>
        <w:t>in fieri</w:t>
      </w:r>
      <w:r w:rsidR="00EC20D6">
        <w:rPr>
          <w:rFonts w:asciiTheme="majorHAnsi" w:hAnsiTheme="majorHAnsi" w:cstheme="majorHAnsi"/>
          <w:sz w:val="24"/>
          <w:szCs w:val="24"/>
        </w:rPr>
        <w:t xml:space="preserve"> durante la lettura, crea un contatto improvviso e sconvolgente tra due mondi separati </w:t>
      </w:r>
      <w:r w:rsidR="00A12725">
        <w:rPr>
          <w:rFonts w:asciiTheme="majorHAnsi" w:hAnsiTheme="majorHAnsi" w:cstheme="majorHAnsi"/>
          <w:sz w:val="24"/>
          <w:szCs w:val="24"/>
        </w:rPr>
        <w:t>come la realtà e la parola, la vita e la poesia. S</w:t>
      </w:r>
      <w:r w:rsidR="002F7835">
        <w:rPr>
          <w:rFonts w:asciiTheme="majorHAnsi" w:hAnsiTheme="majorHAnsi" w:cstheme="majorHAnsi"/>
          <w:sz w:val="24"/>
          <w:szCs w:val="24"/>
        </w:rPr>
        <w:t xml:space="preserve">i può </w:t>
      </w:r>
      <w:r w:rsidR="002C151E">
        <w:rPr>
          <w:rFonts w:asciiTheme="majorHAnsi" w:hAnsiTheme="majorHAnsi" w:cstheme="majorHAnsi"/>
          <w:sz w:val="24"/>
          <w:szCs w:val="24"/>
        </w:rPr>
        <w:t>insomma affermare</w:t>
      </w:r>
      <w:r w:rsidR="002F7835">
        <w:rPr>
          <w:rFonts w:asciiTheme="majorHAnsi" w:hAnsiTheme="majorHAnsi" w:cstheme="majorHAnsi"/>
          <w:sz w:val="24"/>
          <w:szCs w:val="24"/>
        </w:rPr>
        <w:t xml:space="preserve"> che, se</w:t>
      </w:r>
      <w:r w:rsidR="00A12725">
        <w:rPr>
          <w:rFonts w:asciiTheme="majorHAnsi" w:hAnsiTheme="majorHAnsi" w:cstheme="majorHAnsi"/>
          <w:sz w:val="24"/>
          <w:szCs w:val="24"/>
        </w:rPr>
        <w:t xml:space="preserve"> “una cicatrice è ciò che accade quando la parola si fa carne”, i nomi propri </w:t>
      </w:r>
      <w:r w:rsidR="002F7835">
        <w:rPr>
          <w:rFonts w:asciiTheme="majorHAnsi" w:hAnsiTheme="majorHAnsi" w:cstheme="majorHAnsi"/>
          <w:sz w:val="24"/>
          <w:szCs w:val="24"/>
        </w:rPr>
        <w:t>sono</w:t>
      </w:r>
      <w:r w:rsidR="00A12725">
        <w:rPr>
          <w:rFonts w:asciiTheme="majorHAnsi" w:hAnsiTheme="majorHAnsi" w:cstheme="majorHAnsi"/>
          <w:sz w:val="24"/>
          <w:szCs w:val="24"/>
        </w:rPr>
        <w:t xml:space="preserve"> le cicatrici che Cohen lascia sulle sue poesie</w:t>
      </w:r>
      <w:r w:rsidR="002F7835">
        <w:rPr>
          <w:rFonts w:asciiTheme="majorHAnsi" w:hAnsiTheme="majorHAnsi" w:cstheme="majorHAnsi"/>
          <w:sz w:val="24"/>
          <w:szCs w:val="24"/>
        </w:rPr>
        <w:t>, rendendole per sempre vive e pulsanti.</w:t>
      </w:r>
    </w:p>
    <w:p w14:paraId="0E92F74C" w14:textId="3725D682" w:rsidR="006337DF" w:rsidRDefault="006337DF" w:rsidP="00AF79D5">
      <w:pPr>
        <w:spacing w:line="360" w:lineRule="auto"/>
        <w:jc w:val="both"/>
        <w:rPr>
          <w:rFonts w:asciiTheme="majorHAnsi" w:hAnsiTheme="majorHAnsi" w:cstheme="majorHAnsi"/>
          <w:sz w:val="24"/>
          <w:szCs w:val="24"/>
        </w:rPr>
      </w:pPr>
    </w:p>
    <w:p w14:paraId="41A30009" w14:textId="254525B3" w:rsidR="006337DF" w:rsidRDefault="006337DF" w:rsidP="00AF79D5">
      <w:pPr>
        <w:spacing w:line="360" w:lineRule="auto"/>
        <w:jc w:val="both"/>
        <w:rPr>
          <w:rFonts w:asciiTheme="majorHAnsi" w:hAnsiTheme="majorHAnsi" w:cstheme="majorHAnsi"/>
          <w:sz w:val="24"/>
          <w:szCs w:val="24"/>
        </w:rPr>
      </w:pPr>
    </w:p>
    <w:p w14:paraId="68C401FE" w14:textId="428D4F6E" w:rsidR="006337DF" w:rsidRDefault="006337DF" w:rsidP="00AF79D5">
      <w:pPr>
        <w:spacing w:line="360" w:lineRule="auto"/>
        <w:jc w:val="both"/>
        <w:rPr>
          <w:rFonts w:asciiTheme="majorHAnsi" w:hAnsiTheme="majorHAnsi" w:cstheme="majorHAnsi"/>
          <w:sz w:val="24"/>
          <w:szCs w:val="24"/>
        </w:rPr>
      </w:pPr>
    </w:p>
    <w:p w14:paraId="7BA4DB46" w14:textId="77777777" w:rsidR="006337DF" w:rsidRDefault="006337DF" w:rsidP="00AF79D5">
      <w:pPr>
        <w:spacing w:line="360" w:lineRule="auto"/>
        <w:jc w:val="both"/>
        <w:rPr>
          <w:rFonts w:asciiTheme="majorHAnsi" w:hAnsiTheme="majorHAnsi" w:cstheme="majorHAnsi"/>
          <w:sz w:val="24"/>
          <w:szCs w:val="24"/>
        </w:rPr>
      </w:pPr>
    </w:p>
    <w:p w14:paraId="14241302" w14:textId="77777777" w:rsidR="004071F9" w:rsidRPr="00B164C5" w:rsidRDefault="00FA2A57" w:rsidP="00AF79D5">
      <w:pPr>
        <w:spacing w:line="360" w:lineRule="auto"/>
        <w:jc w:val="both"/>
        <w:rPr>
          <w:rFonts w:asciiTheme="majorHAnsi" w:hAnsiTheme="majorHAnsi" w:cstheme="majorHAnsi"/>
          <w:b/>
          <w:bCs/>
          <w:sz w:val="24"/>
          <w:szCs w:val="24"/>
        </w:rPr>
      </w:pPr>
      <w:r>
        <w:rPr>
          <w:rFonts w:asciiTheme="majorHAnsi" w:hAnsiTheme="majorHAnsi" w:cstheme="majorHAnsi"/>
          <w:sz w:val="24"/>
          <w:szCs w:val="24"/>
        </w:rPr>
        <w:lastRenderedPageBreak/>
        <w:t xml:space="preserve">          </w:t>
      </w:r>
      <w:r w:rsidR="004071F9" w:rsidRPr="00B164C5">
        <w:rPr>
          <w:rFonts w:asciiTheme="majorHAnsi" w:hAnsiTheme="majorHAnsi" w:cstheme="majorHAnsi"/>
          <w:b/>
          <w:bCs/>
          <w:sz w:val="24"/>
          <w:szCs w:val="24"/>
        </w:rPr>
        <w:t xml:space="preserve">2.2 </w:t>
      </w:r>
      <w:r w:rsidRPr="00B164C5">
        <w:rPr>
          <w:rFonts w:asciiTheme="majorHAnsi" w:hAnsiTheme="majorHAnsi" w:cstheme="majorHAnsi"/>
          <w:b/>
          <w:bCs/>
          <w:sz w:val="24"/>
          <w:szCs w:val="24"/>
        </w:rPr>
        <w:t xml:space="preserve">Le poesie d’amore: il tema della </w:t>
      </w:r>
      <w:proofErr w:type="spellStart"/>
      <w:r w:rsidRPr="00B164C5">
        <w:rPr>
          <w:rFonts w:asciiTheme="majorHAnsi" w:hAnsiTheme="majorHAnsi" w:cstheme="majorHAnsi"/>
          <w:b/>
          <w:bCs/>
          <w:i/>
          <w:iCs/>
          <w:sz w:val="24"/>
          <w:szCs w:val="24"/>
        </w:rPr>
        <w:t>strangerhood</w:t>
      </w:r>
      <w:proofErr w:type="spellEnd"/>
    </w:p>
    <w:p w14:paraId="46F9EFE5" w14:textId="45629ED4" w:rsidR="00660D6E" w:rsidRDefault="005207ED" w:rsidP="00AF79D5">
      <w:pPr>
        <w:spacing w:line="360" w:lineRule="auto"/>
        <w:jc w:val="both"/>
        <w:rPr>
          <w:rFonts w:asciiTheme="majorHAnsi" w:hAnsiTheme="majorHAnsi" w:cstheme="majorHAnsi"/>
          <w:sz w:val="24"/>
          <w:szCs w:val="24"/>
        </w:rPr>
      </w:pPr>
      <w:r>
        <w:rPr>
          <w:rFonts w:asciiTheme="majorHAnsi" w:hAnsiTheme="majorHAnsi" w:cstheme="majorHAnsi"/>
          <w:sz w:val="24"/>
          <w:szCs w:val="24"/>
        </w:rPr>
        <w:t>Come si è detto</w:t>
      </w:r>
      <w:r w:rsidR="00F40B71">
        <w:rPr>
          <w:rFonts w:asciiTheme="majorHAnsi" w:hAnsiTheme="majorHAnsi" w:cstheme="majorHAnsi"/>
          <w:sz w:val="24"/>
          <w:szCs w:val="24"/>
        </w:rPr>
        <w:t xml:space="preserve"> nell’introduzione, </w:t>
      </w:r>
      <w:r w:rsidR="00F40B71" w:rsidRPr="00C23B69">
        <w:rPr>
          <w:rFonts w:asciiTheme="majorHAnsi" w:hAnsiTheme="majorHAnsi" w:cstheme="majorHAnsi"/>
          <w:i/>
          <w:iCs/>
          <w:sz w:val="24"/>
          <w:szCs w:val="24"/>
        </w:rPr>
        <w:t>The Spice-Box of Earth</w:t>
      </w:r>
      <w:r w:rsidR="00F40B71">
        <w:rPr>
          <w:rFonts w:asciiTheme="majorHAnsi" w:hAnsiTheme="majorHAnsi" w:cstheme="majorHAnsi"/>
          <w:sz w:val="24"/>
          <w:szCs w:val="24"/>
        </w:rPr>
        <w:t xml:space="preserve"> incorpora un cospicuo gruppo di poesie d’amore</w:t>
      </w:r>
      <w:r w:rsidR="00A30ECE">
        <w:rPr>
          <w:rFonts w:asciiTheme="majorHAnsi" w:hAnsiTheme="majorHAnsi" w:cstheme="majorHAnsi"/>
          <w:sz w:val="24"/>
          <w:szCs w:val="24"/>
        </w:rPr>
        <w:t xml:space="preserve">, che costituiscono il nocciolo della raccolta. </w:t>
      </w:r>
      <w:r w:rsidR="003C7E49">
        <w:rPr>
          <w:rFonts w:asciiTheme="majorHAnsi" w:hAnsiTheme="majorHAnsi" w:cstheme="majorHAnsi"/>
          <w:sz w:val="24"/>
          <w:szCs w:val="24"/>
        </w:rPr>
        <w:t xml:space="preserve">Rispetto a </w:t>
      </w:r>
      <w:proofErr w:type="spellStart"/>
      <w:r w:rsidR="003C7E49" w:rsidRPr="003C7E49">
        <w:rPr>
          <w:rFonts w:asciiTheme="majorHAnsi" w:hAnsiTheme="majorHAnsi" w:cstheme="majorHAnsi"/>
          <w:i/>
          <w:iCs/>
          <w:sz w:val="24"/>
          <w:szCs w:val="24"/>
        </w:rPr>
        <w:t>Let</w:t>
      </w:r>
      <w:proofErr w:type="spellEnd"/>
      <w:r w:rsidR="003C7E49" w:rsidRPr="003C7E49">
        <w:rPr>
          <w:rFonts w:asciiTheme="majorHAnsi" w:hAnsiTheme="majorHAnsi" w:cstheme="majorHAnsi"/>
          <w:i/>
          <w:iCs/>
          <w:sz w:val="24"/>
          <w:szCs w:val="24"/>
        </w:rPr>
        <w:t xml:space="preserve"> </w:t>
      </w:r>
      <w:proofErr w:type="spellStart"/>
      <w:r w:rsidR="003C7E49" w:rsidRPr="003C7E49">
        <w:rPr>
          <w:rFonts w:asciiTheme="majorHAnsi" w:hAnsiTheme="majorHAnsi" w:cstheme="majorHAnsi"/>
          <w:i/>
          <w:iCs/>
          <w:sz w:val="24"/>
          <w:szCs w:val="24"/>
        </w:rPr>
        <w:t>us</w:t>
      </w:r>
      <w:proofErr w:type="spellEnd"/>
      <w:r w:rsidR="003C7E49" w:rsidRPr="003C7E49">
        <w:rPr>
          <w:rFonts w:asciiTheme="majorHAnsi" w:hAnsiTheme="majorHAnsi" w:cstheme="majorHAnsi"/>
          <w:i/>
          <w:iCs/>
          <w:sz w:val="24"/>
          <w:szCs w:val="24"/>
        </w:rPr>
        <w:t xml:space="preserve"> compare </w:t>
      </w:r>
      <w:proofErr w:type="spellStart"/>
      <w:r w:rsidR="003C7E49" w:rsidRPr="003C7E49">
        <w:rPr>
          <w:rFonts w:asciiTheme="majorHAnsi" w:hAnsiTheme="majorHAnsi" w:cstheme="majorHAnsi"/>
          <w:i/>
          <w:iCs/>
          <w:sz w:val="24"/>
          <w:szCs w:val="24"/>
        </w:rPr>
        <w:t>mythologies</w:t>
      </w:r>
      <w:proofErr w:type="spellEnd"/>
      <w:r w:rsidR="003C7E49">
        <w:rPr>
          <w:rFonts w:asciiTheme="majorHAnsi" w:hAnsiTheme="majorHAnsi" w:cstheme="majorHAnsi"/>
          <w:sz w:val="24"/>
          <w:szCs w:val="24"/>
        </w:rPr>
        <w:t>, dunque, Cohen concentra in maniera decisa la sua attenzione sul tema dei sentimenti e delle relazioni</w:t>
      </w:r>
      <w:r w:rsidR="002E2264">
        <w:rPr>
          <w:rFonts w:asciiTheme="majorHAnsi" w:hAnsiTheme="majorHAnsi" w:cstheme="majorHAnsi"/>
          <w:sz w:val="24"/>
          <w:szCs w:val="24"/>
        </w:rPr>
        <w:t xml:space="preserve"> (anche perché inizia concretamente a farne esperienza: nell’autunno del 1960 conosce, nell’isola greca di Hydra, Marianne </w:t>
      </w:r>
      <w:proofErr w:type="spellStart"/>
      <w:r w:rsidR="002E2264">
        <w:rPr>
          <w:rFonts w:asciiTheme="majorHAnsi" w:hAnsiTheme="majorHAnsi" w:cstheme="majorHAnsi"/>
          <w:sz w:val="24"/>
          <w:szCs w:val="24"/>
        </w:rPr>
        <w:t>Ihlen</w:t>
      </w:r>
      <w:proofErr w:type="spellEnd"/>
      <w:r w:rsidR="002E2264">
        <w:rPr>
          <w:rFonts w:asciiTheme="majorHAnsi" w:hAnsiTheme="majorHAnsi" w:cstheme="majorHAnsi"/>
          <w:sz w:val="24"/>
          <w:szCs w:val="24"/>
        </w:rPr>
        <w:t>, suo primo grande amore, compagna e musa fino al 1967)</w:t>
      </w:r>
      <w:r w:rsidR="00AE587D">
        <w:rPr>
          <w:rFonts w:asciiTheme="majorHAnsi" w:hAnsiTheme="majorHAnsi" w:cstheme="majorHAnsi"/>
          <w:sz w:val="24"/>
          <w:szCs w:val="24"/>
        </w:rPr>
        <w:t xml:space="preserve">; ma come sempre accade nella scrittura di Cohen, la resa poetica del </w:t>
      </w:r>
      <w:r w:rsidR="00016627" w:rsidRPr="000F6406">
        <w:rPr>
          <w:rFonts w:asciiTheme="majorHAnsi" w:hAnsiTheme="majorHAnsi" w:cstheme="majorHAnsi"/>
          <w:i/>
          <w:sz w:val="24"/>
          <w:szCs w:val="24"/>
        </w:rPr>
        <w:t>topos</w:t>
      </w:r>
      <w:r w:rsidR="00AE587D">
        <w:rPr>
          <w:rFonts w:asciiTheme="majorHAnsi" w:hAnsiTheme="majorHAnsi" w:cstheme="majorHAnsi"/>
          <w:sz w:val="24"/>
          <w:szCs w:val="24"/>
        </w:rPr>
        <w:t xml:space="preserve"> amoroso assume forme decisamente originali. Non ci sono classiche poesie d’amore felice </w:t>
      </w:r>
      <w:r w:rsidR="005407D5">
        <w:rPr>
          <w:rFonts w:asciiTheme="majorHAnsi" w:hAnsiTheme="majorHAnsi" w:cstheme="majorHAnsi"/>
          <w:sz w:val="24"/>
          <w:szCs w:val="24"/>
        </w:rPr>
        <w:t>o</w:t>
      </w:r>
      <w:r w:rsidR="00AE587D">
        <w:rPr>
          <w:rFonts w:asciiTheme="majorHAnsi" w:hAnsiTheme="majorHAnsi" w:cstheme="majorHAnsi"/>
          <w:sz w:val="24"/>
          <w:szCs w:val="24"/>
        </w:rPr>
        <w:t xml:space="preserve"> </w:t>
      </w:r>
      <w:r w:rsidR="005407D5">
        <w:rPr>
          <w:rFonts w:asciiTheme="majorHAnsi" w:hAnsiTheme="majorHAnsi" w:cstheme="majorHAnsi"/>
          <w:sz w:val="24"/>
          <w:szCs w:val="24"/>
        </w:rPr>
        <w:t xml:space="preserve">esaltazioni della donna amata, né d’altro canto </w:t>
      </w:r>
      <w:r w:rsidR="00016627">
        <w:rPr>
          <w:rFonts w:asciiTheme="majorHAnsi" w:hAnsiTheme="majorHAnsi" w:cstheme="majorHAnsi"/>
          <w:sz w:val="24"/>
          <w:szCs w:val="24"/>
        </w:rPr>
        <w:t>si trovano poesie sulla sofferenza amorosa, sul dolore dell’abbandono, sul rimpianto e la nostalgia del sentimento</w:t>
      </w:r>
      <w:r w:rsidR="00482D7F">
        <w:rPr>
          <w:rFonts w:asciiTheme="majorHAnsi" w:hAnsiTheme="majorHAnsi" w:cstheme="majorHAnsi"/>
          <w:sz w:val="24"/>
          <w:szCs w:val="24"/>
        </w:rPr>
        <w:t>:</w:t>
      </w:r>
      <w:r w:rsidR="00016627">
        <w:rPr>
          <w:rFonts w:asciiTheme="majorHAnsi" w:hAnsiTheme="majorHAnsi" w:cstheme="majorHAnsi"/>
          <w:sz w:val="24"/>
          <w:szCs w:val="24"/>
        </w:rPr>
        <w:t xml:space="preserve"> </w:t>
      </w:r>
      <w:r w:rsidR="007F0CEA">
        <w:rPr>
          <w:rFonts w:asciiTheme="majorHAnsi" w:hAnsiTheme="majorHAnsi" w:cstheme="majorHAnsi"/>
          <w:sz w:val="24"/>
          <w:szCs w:val="24"/>
        </w:rPr>
        <w:t xml:space="preserve">le poesie di </w:t>
      </w:r>
      <w:r w:rsidR="007F0CEA" w:rsidRPr="007F0CEA">
        <w:rPr>
          <w:rFonts w:asciiTheme="majorHAnsi" w:hAnsiTheme="majorHAnsi" w:cstheme="majorHAnsi"/>
          <w:i/>
          <w:iCs/>
          <w:sz w:val="24"/>
          <w:szCs w:val="24"/>
        </w:rPr>
        <w:t>The Spice-Box of Earth</w:t>
      </w:r>
      <w:r w:rsidR="007F0CEA">
        <w:rPr>
          <w:rFonts w:asciiTheme="majorHAnsi" w:hAnsiTheme="majorHAnsi" w:cstheme="majorHAnsi"/>
          <w:sz w:val="24"/>
          <w:szCs w:val="24"/>
        </w:rPr>
        <w:t xml:space="preserve"> trattano invece l’amore secondo prospettive insolite, talvolta crudelmente razionali, talvolta di ispirazione quasi mistica, </w:t>
      </w:r>
      <w:r w:rsidR="002D2005">
        <w:rPr>
          <w:rFonts w:asciiTheme="majorHAnsi" w:hAnsiTheme="majorHAnsi" w:cstheme="majorHAnsi"/>
          <w:sz w:val="24"/>
          <w:szCs w:val="24"/>
        </w:rPr>
        <w:t xml:space="preserve">in ogni caso sempre antiromantiche e venate di sottintesi sinistri e inquietanti. </w:t>
      </w:r>
      <w:proofErr w:type="spellStart"/>
      <w:r w:rsidR="00F41270">
        <w:rPr>
          <w:rFonts w:asciiTheme="majorHAnsi" w:hAnsiTheme="majorHAnsi" w:cstheme="majorHAnsi"/>
          <w:sz w:val="24"/>
          <w:szCs w:val="24"/>
        </w:rPr>
        <w:t>Scobie</w:t>
      </w:r>
      <w:proofErr w:type="spellEnd"/>
      <w:r w:rsidR="00F41270">
        <w:rPr>
          <w:rFonts w:asciiTheme="majorHAnsi" w:hAnsiTheme="majorHAnsi" w:cstheme="majorHAnsi"/>
          <w:sz w:val="24"/>
          <w:szCs w:val="24"/>
        </w:rPr>
        <w:t xml:space="preserve">, tentando una sintesi, scrive che “la maggior parte delle poesie d’amore in </w:t>
      </w:r>
      <w:r w:rsidR="00F41270" w:rsidRPr="000F48FA">
        <w:rPr>
          <w:rFonts w:asciiTheme="majorHAnsi" w:hAnsiTheme="majorHAnsi" w:cstheme="majorHAnsi"/>
          <w:i/>
          <w:iCs/>
          <w:sz w:val="24"/>
          <w:szCs w:val="24"/>
        </w:rPr>
        <w:t>The Spice-Box of Earth</w:t>
      </w:r>
      <w:r w:rsidR="00F41270">
        <w:rPr>
          <w:rFonts w:asciiTheme="majorHAnsi" w:hAnsiTheme="majorHAnsi" w:cstheme="majorHAnsi"/>
          <w:sz w:val="24"/>
          <w:szCs w:val="24"/>
        </w:rPr>
        <w:t xml:space="preserve"> è permeata da toni cupi: immagini di dolore, crudeltà, e vittime; immagini del “terzo partito” e della dissoluzione del sé; immagini di padrone e schiavo, santo e discepolo, e dei percorsi che devono intraprendere”</w:t>
      </w:r>
      <w:r w:rsidR="000F48FA">
        <w:rPr>
          <w:rStyle w:val="Rimandonotaapidipagina"/>
          <w:rFonts w:asciiTheme="majorHAnsi" w:hAnsiTheme="majorHAnsi" w:cstheme="majorHAnsi"/>
          <w:sz w:val="24"/>
          <w:szCs w:val="24"/>
        </w:rPr>
        <w:footnoteReference w:id="195"/>
      </w:r>
      <w:r w:rsidR="00F41270">
        <w:rPr>
          <w:rFonts w:asciiTheme="majorHAnsi" w:hAnsiTheme="majorHAnsi" w:cstheme="majorHAnsi"/>
          <w:sz w:val="24"/>
          <w:szCs w:val="24"/>
        </w:rPr>
        <w:t>.</w:t>
      </w:r>
      <w:r w:rsidR="00B35292">
        <w:rPr>
          <w:rFonts w:asciiTheme="majorHAnsi" w:hAnsiTheme="majorHAnsi" w:cstheme="majorHAnsi"/>
          <w:sz w:val="24"/>
          <w:szCs w:val="24"/>
        </w:rPr>
        <w:t xml:space="preserve"> </w:t>
      </w:r>
      <w:r w:rsidR="006C2D8E">
        <w:rPr>
          <w:rFonts w:asciiTheme="majorHAnsi" w:hAnsiTheme="majorHAnsi" w:cstheme="majorHAnsi"/>
          <w:sz w:val="24"/>
          <w:szCs w:val="24"/>
        </w:rPr>
        <w:t xml:space="preserve">Ai temi elencati da </w:t>
      </w:r>
      <w:proofErr w:type="spellStart"/>
      <w:r w:rsidR="006C2D8E">
        <w:rPr>
          <w:rFonts w:asciiTheme="majorHAnsi" w:hAnsiTheme="majorHAnsi" w:cstheme="majorHAnsi"/>
          <w:sz w:val="24"/>
          <w:szCs w:val="24"/>
        </w:rPr>
        <w:t>Scobie</w:t>
      </w:r>
      <w:proofErr w:type="spellEnd"/>
      <w:r w:rsidR="006C2D8E">
        <w:rPr>
          <w:rFonts w:asciiTheme="majorHAnsi" w:hAnsiTheme="majorHAnsi" w:cstheme="majorHAnsi"/>
          <w:sz w:val="24"/>
          <w:szCs w:val="24"/>
        </w:rPr>
        <w:t xml:space="preserve"> ne vanno aggiunti almeno altri due: il tema della </w:t>
      </w:r>
      <w:proofErr w:type="spellStart"/>
      <w:r w:rsidR="006C2D8E" w:rsidRPr="006C2D8E">
        <w:rPr>
          <w:rFonts w:asciiTheme="majorHAnsi" w:hAnsiTheme="majorHAnsi" w:cstheme="majorHAnsi"/>
          <w:i/>
          <w:iCs/>
          <w:sz w:val="24"/>
          <w:szCs w:val="24"/>
        </w:rPr>
        <w:t>strangerhood</w:t>
      </w:r>
      <w:proofErr w:type="spellEnd"/>
      <w:r w:rsidR="006C2D8E">
        <w:rPr>
          <w:rFonts w:asciiTheme="majorHAnsi" w:hAnsiTheme="majorHAnsi" w:cstheme="majorHAnsi"/>
          <w:sz w:val="24"/>
          <w:szCs w:val="24"/>
        </w:rPr>
        <w:t xml:space="preserve">, dell’amante come “straniero” e viandante, e quello dell’unione tra dimensione </w:t>
      </w:r>
      <w:r w:rsidR="000F6406">
        <w:rPr>
          <w:rFonts w:asciiTheme="majorHAnsi" w:hAnsiTheme="majorHAnsi" w:cstheme="majorHAnsi"/>
          <w:sz w:val="24"/>
          <w:szCs w:val="24"/>
        </w:rPr>
        <w:t>sessuale e dimensione religiosa/mistica/</w:t>
      </w:r>
      <w:r w:rsidR="006C2D8E">
        <w:rPr>
          <w:rFonts w:asciiTheme="majorHAnsi" w:hAnsiTheme="majorHAnsi" w:cstheme="majorHAnsi"/>
          <w:sz w:val="24"/>
          <w:szCs w:val="24"/>
        </w:rPr>
        <w:t>rituale, che verranno</w:t>
      </w:r>
      <w:r w:rsidR="003E0E18">
        <w:rPr>
          <w:rFonts w:asciiTheme="majorHAnsi" w:hAnsiTheme="majorHAnsi" w:cstheme="majorHAnsi"/>
          <w:sz w:val="24"/>
          <w:szCs w:val="24"/>
        </w:rPr>
        <w:t xml:space="preserve"> entrambi</w:t>
      </w:r>
      <w:r w:rsidR="006C2D8E">
        <w:rPr>
          <w:rFonts w:asciiTheme="majorHAnsi" w:hAnsiTheme="majorHAnsi" w:cstheme="majorHAnsi"/>
          <w:sz w:val="24"/>
          <w:szCs w:val="24"/>
        </w:rPr>
        <w:t xml:space="preserve"> trattati </w:t>
      </w:r>
      <w:r w:rsidR="003E0E18">
        <w:rPr>
          <w:rFonts w:asciiTheme="majorHAnsi" w:hAnsiTheme="majorHAnsi" w:cstheme="majorHAnsi"/>
          <w:sz w:val="24"/>
          <w:szCs w:val="24"/>
        </w:rPr>
        <w:t>in questo capitolo</w:t>
      </w:r>
      <w:r w:rsidR="006C2D8E">
        <w:rPr>
          <w:rFonts w:asciiTheme="majorHAnsi" w:hAnsiTheme="majorHAnsi" w:cstheme="majorHAnsi"/>
          <w:sz w:val="24"/>
          <w:szCs w:val="24"/>
        </w:rPr>
        <w:t xml:space="preserve">; </w:t>
      </w:r>
      <w:r w:rsidR="003E0E18">
        <w:rPr>
          <w:rFonts w:asciiTheme="majorHAnsi" w:hAnsiTheme="majorHAnsi" w:cstheme="majorHAnsi"/>
          <w:sz w:val="24"/>
          <w:szCs w:val="24"/>
        </w:rPr>
        <w:t>una tale</w:t>
      </w:r>
      <w:r w:rsidR="00C7147C">
        <w:rPr>
          <w:rFonts w:asciiTheme="majorHAnsi" w:hAnsiTheme="majorHAnsi" w:cstheme="majorHAnsi"/>
          <w:sz w:val="24"/>
          <w:szCs w:val="24"/>
        </w:rPr>
        <w:t xml:space="preserve"> varietà </w:t>
      </w:r>
      <w:r w:rsidR="003E0E18">
        <w:rPr>
          <w:rFonts w:asciiTheme="majorHAnsi" w:hAnsiTheme="majorHAnsi" w:cstheme="majorHAnsi"/>
          <w:sz w:val="24"/>
          <w:szCs w:val="24"/>
        </w:rPr>
        <w:t>di motivi compone un panorama intricato, che rifiuta ogni banalità e riconosce all’amore tutte le sue complessità e contraddizioni.</w:t>
      </w:r>
    </w:p>
    <w:p w14:paraId="7D74F88F" w14:textId="3E366CC5" w:rsidR="005C22F1" w:rsidRDefault="00AF6FDC" w:rsidP="00AE612F">
      <w:pPr>
        <w:spacing w:line="360" w:lineRule="auto"/>
        <w:jc w:val="both"/>
        <w:rPr>
          <w:rFonts w:asciiTheme="majorHAnsi" w:hAnsiTheme="majorHAnsi" w:cstheme="majorHAnsi"/>
          <w:sz w:val="24"/>
          <w:szCs w:val="24"/>
        </w:rPr>
      </w:pPr>
      <w:r>
        <w:rPr>
          <w:rFonts w:asciiTheme="majorHAnsi" w:hAnsiTheme="majorHAnsi" w:cstheme="majorHAnsi"/>
          <w:sz w:val="24"/>
          <w:szCs w:val="24"/>
        </w:rPr>
        <w:t>L’unic</w:t>
      </w:r>
      <w:r w:rsidR="002D26A6">
        <w:rPr>
          <w:rFonts w:asciiTheme="majorHAnsi" w:hAnsiTheme="majorHAnsi" w:cstheme="majorHAnsi"/>
          <w:sz w:val="24"/>
          <w:szCs w:val="24"/>
        </w:rPr>
        <w:t xml:space="preserve">a declinazione del tema </w:t>
      </w:r>
      <w:r w:rsidR="00496944">
        <w:rPr>
          <w:rFonts w:asciiTheme="majorHAnsi" w:hAnsiTheme="majorHAnsi" w:cstheme="majorHAnsi"/>
          <w:sz w:val="24"/>
          <w:szCs w:val="24"/>
        </w:rPr>
        <w:t>sentimentale</w:t>
      </w:r>
      <w:r w:rsidR="002D26A6">
        <w:rPr>
          <w:rFonts w:asciiTheme="majorHAnsi" w:hAnsiTheme="majorHAnsi" w:cstheme="majorHAnsi"/>
          <w:sz w:val="24"/>
          <w:szCs w:val="24"/>
        </w:rPr>
        <w:t xml:space="preserve"> che era </w:t>
      </w:r>
      <w:r w:rsidR="00496944">
        <w:rPr>
          <w:rFonts w:asciiTheme="majorHAnsi" w:hAnsiTheme="majorHAnsi" w:cstheme="majorHAnsi"/>
          <w:sz w:val="24"/>
          <w:szCs w:val="24"/>
        </w:rPr>
        <w:t>riscontrabile</w:t>
      </w:r>
      <w:r w:rsidR="002D26A6">
        <w:rPr>
          <w:rFonts w:asciiTheme="majorHAnsi" w:hAnsiTheme="majorHAnsi" w:cstheme="majorHAnsi"/>
          <w:sz w:val="24"/>
          <w:szCs w:val="24"/>
        </w:rPr>
        <w:t xml:space="preserve"> in </w:t>
      </w:r>
      <w:proofErr w:type="spellStart"/>
      <w:r w:rsidR="002D26A6" w:rsidRPr="00496944">
        <w:rPr>
          <w:rFonts w:asciiTheme="majorHAnsi" w:hAnsiTheme="majorHAnsi" w:cstheme="majorHAnsi"/>
          <w:i/>
          <w:iCs/>
          <w:sz w:val="24"/>
          <w:szCs w:val="24"/>
        </w:rPr>
        <w:t>Let</w:t>
      </w:r>
      <w:proofErr w:type="spellEnd"/>
      <w:r w:rsidR="002D26A6" w:rsidRPr="00496944">
        <w:rPr>
          <w:rFonts w:asciiTheme="majorHAnsi" w:hAnsiTheme="majorHAnsi" w:cstheme="majorHAnsi"/>
          <w:i/>
          <w:iCs/>
          <w:sz w:val="24"/>
          <w:szCs w:val="24"/>
        </w:rPr>
        <w:t xml:space="preserve"> </w:t>
      </w:r>
      <w:proofErr w:type="spellStart"/>
      <w:r w:rsidR="002D26A6" w:rsidRPr="00496944">
        <w:rPr>
          <w:rFonts w:asciiTheme="majorHAnsi" w:hAnsiTheme="majorHAnsi" w:cstheme="majorHAnsi"/>
          <w:i/>
          <w:iCs/>
          <w:sz w:val="24"/>
          <w:szCs w:val="24"/>
        </w:rPr>
        <w:t>us</w:t>
      </w:r>
      <w:proofErr w:type="spellEnd"/>
      <w:r w:rsidR="002D26A6" w:rsidRPr="00496944">
        <w:rPr>
          <w:rFonts w:asciiTheme="majorHAnsi" w:hAnsiTheme="majorHAnsi" w:cstheme="majorHAnsi"/>
          <w:i/>
          <w:iCs/>
          <w:sz w:val="24"/>
          <w:szCs w:val="24"/>
        </w:rPr>
        <w:t xml:space="preserve"> compare </w:t>
      </w:r>
      <w:proofErr w:type="spellStart"/>
      <w:r w:rsidR="002D26A6" w:rsidRPr="00496944">
        <w:rPr>
          <w:rFonts w:asciiTheme="majorHAnsi" w:hAnsiTheme="majorHAnsi" w:cstheme="majorHAnsi"/>
          <w:i/>
          <w:iCs/>
          <w:sz w:val="24"/>
          <w:szCs w:val="24"/>
        </w:rPr>
        <w:t>mythologies</w:t>
      </w:r>
      <w:proofErr w:type="spellEnd"/>
      <w:r w:rsidR="002D26A6">
        <w:rPr>
          <w:rFonts w:asciiTheme="majorHAnsi" w:hAnsiTheme="majorHAnsi" w:cstheme="majorHAnsi"/>
          <w:sz w:val="24"/>
          <w:szCs w:val="24"/>
        </w:rPr>
        <w:t xml:space="preserve">, ovvero la “relazione espansa” e l’amore in comune, </w:t>
      </w:r>
      <w:r w:rsidR="00496944">
        <w:rPr>
          <w:rFonts w:asciiTheme="majorHAnsi" w:hAnsiTheme="majorHAnsi" w:cstheme="majorHAnsi"/>
          <w:sz w:val="24"/>
          <w:szCs w:val="24"/>
        </w:rPr>
        <w:t xml:space="preserve">non è più al centro del discorso amoroso in </w:t>
      </w:r>
      <w:r w:rsidR="00496944" w:rsidRPr="00496944">
        <w:rPr>
          <w:rFonts w:asciiTheme="majorHAnsi" w:hAnsiTheme="majorHAnsi" w:cstheme="majorHAnsi"/>
          <w:i/>
          <w:iCs/>
          <w:sz w:val="24"/>
          <w:szCs w:val="24"/>
        </w:rPr>
        <w:t>The Spice-Box of Earth</w:t>
      </w:r>
      <w:r w:rsidR="00496944">
        <w:rPr>
          <w:rFonts w:asciiTheme="majorHAnsi" w:hAnsiTheme="majorHAnsi" w:cstheme="majorHAnsi"/>
          <w:sz w:val="24"/>
          <w:szCs w:val="24"/>
        </w:rPr>
        <w:t xml:space="preserve">, ma è ancora presente in alcune poesie. </w:t>
      </w:r>
      <w:r w:rsidR="005455D3">
        <w:rPr>
          <w:rFonts w:asciiTheme="majorHAnsi" w:hAnsiTheme="majorHAnsi" w:cstheme="majorHAnsi"/>
          <w:sz w:val="24"/>
          <w:szCs w:val="24"/>
        </w:rPr>
        <w:t>Ad esempio, in un</w:t>
      </w:r>
      <w:r w:rsidR="00870BE4">
        <w:rPr>
          <w:rFonts w:asciiTheme="majorHAnsi" w:hAnsiTheme="majorHAnsi" w:cstheme="majorHAnsi"/>
          <w:sz w:val="24"/>
          <w:szCs w:val="24"/>
        </w:rPr>
        <w:t>a poesia</w:t>
      </w:r>
      <w:r w:rsidR="005455D3">
        <w:rPr>
          <w:rFonts w:asciiTheme="majorHAnsi" w:hAnsiTheme="majorHAnsi" w:cstheme="majorHAnsi"/>
          <w:sz w:val="24"/>
          <w:szCs w:val="24"/>
        </w:rPr>
        <w:t xml:space="preserve"> assai complessa come </w:t>
      </w:r>
      <w:proofErr w:type="spellStart"/>
      <w:r w:rsidR="005455D3" w:rsidRPr="005455D3">
        <w:rPr>
          <w:rFonts w:asciiTheme="majorHAnsi" w:hAnsiTheme="majorHAnsi" w:cstheme="majorHAnsi"/>
          <w:i/>
          <w:iCs/>
          <w:sz w:val="24"/>
          <w:szCs w:val="24"/>
        </w:rPr>
        <w:t>You</w:t>
      </w:r>
      <w:proofErr w:type="spellEnd"/>
      <w:r w:rsidR="005455D3" w:rsidRPr="005455D3">
        <w:rPr>
          <w:rFonts w:asciiTheme="majorHAnsi" w:hAnsiTheme="majorHAnsi" w:cstheme="majorHAnsi"/>
          <w:i/>
          <w:iCs/>
          <w:sz w:val="24"/>
          <w:szCs w:val="24"/>
        </w:rPr>
        <w:t xml:space="preserve"> </w:t>
      </w:r>
      <w:proofErr w:type="spellStart"/>
      <w:r w:rsidR="005455D3" w:rsidRPr="005455D3">
        <w:rPr>
          <w:rFonts w:asciiTheme="majorHAnsi" w:hAnsiTheme="majorHAnsi" w:cstheme="majorHAnsi"/>
          <w:i/>
          <w:iCs/>
          <w:sz w:val="24"/>
          <w:szCs w:val="24"/>
        </w:rPr>
        <w:t>All</w:t>
      </w:r>
      <w:proofErr w:type="spellEnd"/>
      <w:r w:rsidR="005455D3" w:rsidRPr="005455D3">
        <w:rPr>
          <w:rFonts w:asciiTheme="majorHAnsi" w:hAnsiTheme="majorHAnsi" w:cstheme="majorHAnsi"/>
          <w:i/>
          <w:iCs/>
          <w:sz w:val="24"/>
          <w:szCs w:val="24"/>
        </w:rPr>
        <w:t xml:space="preserve"> in White</w:t>
      </w:r>
      <w:r w:rsidR="0068588A" w:rsidRPr="00AE612F">
        <w:rPr>
          <w:rStyle w:val="Rimandonotaapidipagina"/>
          <w:rFonts w:asciiTheme="majorHAnsi" w:hAnsiTheme="majorHAnsi" w:cstheme="majorHAnsi"/>
          <w:sz w:val="24"/>
          <w:szCs w:val="24"/>
        </w:rPr>
        <w:footnoteReference w:id="196"/>
      </w:r>
      <w:r w:rsidR="005455D3">
        <w:rPr>
          <w:rFonts w:asciiTheme="majorHAnsi" w:hAnsiTheme="majorHAnsi" w:cstheme="majorHAnsi"/>
          <w:sz w:val="24"/>
          <w:szCs w:val="24"/>
        </w:rPr>
        <w:t>, che verrà analizzata per esteso a fine capitolo, Cohen inserisce, nel rapporto con la propria compagna, l’intrusione degli “</w:t>
      </w:r>
      <w:proofErr w:type="spellStart"/>
      <w:r w:rsidR="005455D3">
        <w:rPr>
          <w:rFonts w:asciiTheme="majorHAnsi" w:hAnsiTheme="majorHAnsi" w:cstheme="majorHAnsi"/>
          <w:sz w:val="24"/>
          <w:szCs w:val="24"/>
        </w:rPr>
        <w:t>strangers</w:t>
      </w:r>
      <w:proofErr w:type="spellEnd"/>
      <w:r w:rsidR="005455D3">
        <w:rPr>
          <w:rFonts w:asciiTheme="majorHAnsi" w:hAnsiTheme="majorHAnsi" w:cstheme="majorHAnsi"/>
          <w:sz w:val="24"/>
          <w:szCs w:val="24"/>
        </w:rPr>
        <w:t xml:space="preserve"> in </w:t>
      </w:r>
      <w:proofErr w:type="spellStart"/>
      <w:r w:rsidR="005455D3">
        <w:rPr>
          <w:rFonts w:asciiTheme="majorHAnsi" w:hAnsiTheme="majorHAnsi" w:cstheme="majorHAnsi"/>
          <w:sz w:val="24"/>
          <w:szCs w:val="24"/>
        </w:rPr>
        <w:t>your</w:t>
      </w:r>
      <w:proofErr w:type="spellEnd"/>
      <w:r w:rsidR="005455D3">
        <w:rPr>
          <w:rFonts w:asciiTheme="majorHAnsi" w:hAnsiTheme="majorHAnsi" w:cstheme="majorHAnsi"/>
          <w:sz w:val="24"/>
          <w:szCs w:val="24"/>
        </w:rPr>
        <w:t xml:space="preserve"> bed” </w:t>
      </w:r>
      <w:r w:rsidR="00AE612F">
        <w:rPr>
          <w:rFonts w:asciiTheme="majorHAnsi" w:hAnsiTheme="majorHAnsi" w:cstheme="majorHAnsi"/>
          <w:sz w:val="24"/>
          <w:szCs w:val="24"/>
        </w:rPr>
        <w:t>–</w:t>
      </w:r>
      <w:r w:rsidR="005455D3">
        <w:rPr>
          <w:rFonts w:asciiTheme="majorHAnsi" w:hAnsiTheme="majorHAnsi" w:cstheme="majorHAnsi"/>
          <w:sz w:val="24"/>
          <w:szCs w:val="24"/>
        </w:rPr>
        <w:t xml:space="preserve"> i quali però non hanno più quel facile accesso all’amata del poeta</w:t>
      </w:r>
      <w:r w:rsidR="001B368D">
        <w:rPr>
          <w:rFonts w:asciiTheme="majorHAnsi" w:hAnsiTheme="majorHAnsi" w:cstheme="majorHAnsi"/>
          <w:sz w:val="24"/>
          <w:szCs w:val="24"/>
        </w:rPr>
        <w:t xml:space="preserve"> che avevano nel libro d’esordio</w:t>
      </w:r>
      <w:r w:rsidR="005455D3">
        <w:rPr>
          <w:rFonts w:asciiTheme="majorHAnsi" w:hAnsiTheme="majorHAnsi" w:cstheme="majorHAnsi"/>
          <w:sz w:val="24"/>
          <w:szCs w:val="24"/>
        </w:rPr>
        <w:t>: “</w:t>
      </w:r>
      <w:r w:rsidR="001B368D">
        <w:rPr>
          <w:rFonts w:asciiTheme="majorHAnsi" w:hAnsiTheme="majorHAnsi" w:cstheme="majorHAnsi"/>
          <w:sz w:val="24"/>
          <w:szCs w:val="24"/>
        </w:rPr>
        <w:t>[</w:t>
      </w:r>
      <w:proofErr w:type="spellStart"/>
      <w:r w:rsidR="001B368D">
        <w:rPr>
          <w:rFonts w:asciiTheme="majorHAnsi" w:hAnsiTheme="majorHAnsi" w:cstheme="majorHAnsi"/>
          <w:sz w:val="24"/>
          <w:szCs w:val="24"/>
        </w:rPr>
        <w:t>they</w:t>
      </w:r>
      <w:proofErr w:type="spellEnd"/>
      <w:r w:rsidR="001B368D">
        <w:rPr>
          <w:rFonts w:asciiTheme="majorHAnsi" w:hAnsiTheme="majorHAnsi" w:cstheme="majorHAnsi"/>
          <w:sz w:val="24"/>
          <w:szCs w:val="24"/>
        </w:rPr>
        <w:t xml:space="preserve">] </w:t>
      </w:r>
      <w:proofErr w:type="spellStart"/>
      <w:r w:rsidR="005455D3">
        <w:rPr>
          <w:rFonts w:asciiTheme="majorHAnsi" w:hAnsiTheme="majorHAnsi" w:cstheme="majorHAnsi"/>
          <w:sz w:val="24"/>
          <w:szCs w:val="24"/>
        </w:rPr>
        <w:t>will</w:t>
      </w:r>
      <w:proofErr w:type="spellEnd"/>
      <w:r w:rsidR="005455D3">
        <w:rPr>
          <w:rFonts w:asciiTheme="majorHAnsi" w:hAnsiTheme="majorHAnsi" w:cstheme="majorHAnsi"/>
          <w:sz w:val="24"/>
          <w:szCs w:val="24"/>
        </w:rPr>
        <w:t xml:space="preserve"> </w:t>
      </w:r>
      <w:proofErr w:type="spellStart"/>
      <w:r w:rsidR="005455D3">
        <w:rPr>
          <w:rFonts w:asciiTheme="majorHAnsi" w:hAnsiTheme="majorHAnsi" w:cstheme="majorHAnsi"/>
          <w:sz w:val="24"/>
          <w:szCs w:val="24"/>
        </w:rPr>
        <w:t>hear</w:t>
      </w:r>
      <w:proofErr w:type="spellEnd"/>
      <w:r w:rsidR="005455D3">
        <w:rPr>
          <w:rFonts w:asciiTheme="majorHAnsi" w:hAnsiTheme="majorHAnsi" w:cstheme="majorHAnsi"/>
          <w:sz w:val="24"/>
          <w:szCs w:val="24"/>
        </w:rPr>
        <w:t xml:space="preserve"> </w:t>
      </w:r>
      <w:proofErr w:type="spellStart"/>
      <w:r w:rsidR="005455D3">
        <w:rPr>
          <w:rFonts w:asciiTheme="majorHAnsi" w:hAnsiTheme="majorHAnsi" w:cstheme="majorHAnsi"/>
          <w:sz w:val="24"/>
          <w:szCs w:val="24"/>
        </w:rPr>
        <w:t>their</w:t>
      </w:r>
      <w:proofErr w:type="spellEnd"/>
      <w:r w:rsidR="005455D3">
        <w:rPr>
          <w:rFonts w:asciiTheme="majorHAnsi" w:hAnsiTheme="majorHAnsi" w:cstheme="majorHAnsi"/>
          <w:sz w:val="24"/>
          <w:szCs w:val="24"/>
        </w:rPr>
        <w:t xml:space="preserve"> passion </w:t>
      </w:r>
      <w:proofErr w:type="spellStart"/>
      <w:r w:rsidR="005455D3">
        <w:rPr>
          <w:rFonts w:asciiTheme="majorHAnsi" w:hAnsiTheme="majorHAnsi" w:cstheme="majorHAnsi"/>
          <w:sz w:val="24"/>
          <w:szCs w:val="24"/>
        </w:rPr>
        <w:t>beautifully</w:t>
      </w:r>
      <w:proofErr w:type="spellEnd"/>
      <w:r w:rsidR="005455D3">
        <w:rPr>
          <w:rFonts w:asciiTheme="majorHAnsi" w:hAnsiTheme="majorHAnsi" w:cstheme="majorHAnsi"/>
          <w:sz w:val="24"/>
          <w:szCs w:val="24"/>
        </w:rPr>
        <w:t xml:space="preserve"> </w:t>
      </w:r>
      <w:proofErr w:type="spellStart"/>
      <w:r w:rsidR="005455D3">
        <w:rPr>
          <w:rFonts w:asciiTheme="majorHAnsi" w:hAnsiTheme="majorHAnsi" w:cstheme="majorHAnsi"/>
          <w:sz w:val="24"/>
          <w:szCs w:val="24"/>
        </w:rPr>
        <w:lastRenderedPageBreak/>
        <w:t>explained</w:t>
      </w:r>
      <w:proofErr w:type="spellEnd"/>
      <w:r w:rsidR="005455D3">
        <w:rPr>
          <w:rFonts w:asciiTheme="majorHAnsi" w:hAnsiTheme="majorHAnsi" w:cstheme="majorHAnsi"/>
          <w:sz w:val="24"/>
          <w:szCs w:val="24"/>
        </w:rPr>
        <w:t xml:space="preserve"> / and </w:t>
      </w:r>
      <w:proofErr w:type="spellStart"/>
      <w:r w:rsidR="005455D3">
        <w:rPr>
          <w:rFonts w:asciiTheme="majorHAnsi" w:hAnsiTheme="majorHAnsi" w:cstheme="majorHAnsi"/>
          <w:sz w:val="24"/>
          <w:szCs w:val="24"/>
        </w:rPr>
        <w:t>weep</w:t>
      </w:r>
      <w:proofErr w:type="spellEnd"/>
      <w:r w:rsidR="005455D3">
        <w:rPr>
          <w:rFonts w:asciiTheme="majorHAnsi" w:hAnsiTheme="majorHAnsi" w:cstheme="majorHAnsi"/>
          <w:sz w:val="24"/>
          <w:szCs w:val="24"/>
        </w:rPr>
        <w:t xml:space="preserve"> </w:t>
      </w:r>
      <w:proofErr w:type="spellStart"/>
      <w:r w:rsidR="005455D3">
        <w:rPr>
          <w:rFonts w:asciiTheme="majorHAnsi" w:hAnsiTheme="majorHAnsi" w:cstheme="majorHAnsi"/>
          <w:sz w:val="24"/>
          <w:szCs w:val="24"/>
        </w:rPr>
        <w:t>because</w:t>
      </w:r>
      <w:proofErr w:type="spellEnd"/>
      <w:r w:rsidR="005455D3">
        <w:rPr>
          <w:rFonts w:asciiTheme="majorHAnsi" w:hAnsiTheme="majorHAnsi" w:cstheme="majorHAnsi"/>
          <w:sz w:val="24"/>
          <w:szCs w:val="24"/>
        </w:rPr>
        <w:t xml:space="preserve"> </w:t>
      </w:r>
      <w:proofErr w:type="spellStart"/>
      <w:r w:rsidR="005455D3">
        <w:rPr>
          <w:rFonts w:asciiTheme="majorHAnsi" w:hAnsiTheme="majorHAnsi" w:cstheme="majorHAnsi"/>
          <w:sz w:val="24"/>
          <w:szCs w:val="24"/>
        </w:rPr>
        <w:t>they</w:t>
      </w:r>
      <w:proofErr w:type="spellEnd"/>
      <w:r w:rsidR="005455D3">
        <w:rPr>
          <w:rFonts w:asciiTheme="majorHAnsi" w:hAnsiTheme="majorHAnsi" w:cstheme="majorHAnsi"/>
          <w:sz w:val="24"/>
          <w:szCs w:val="24"/>
        </w:rPr>
        <w:t xml:space="preserve"> </w:t>
      </w:r>
      <w:proofErr w:type="spellStart"/>
      <w:r w:rsidR="005455D3">
        <w:rPr>
          <w:rFonts w:asciiTheme="majorHAnsi" w:hAnsiTheme="majorHAnsi" w:cstheme="majorHAnsi"/>
          <w:sz w:val="24"/>
          <w:szCs w:val="24"/>
        </w:rPr>
        <w:t>cannot</w:t>
      </w:r>
      <w:proofErr w:type="spellEnd"/>
      <w:r w:rsidR="005455D3">
        <w:rPr>
          <w:rFonts w:asciiTheme="majorHAnsi" w:hAnsiTheme="majorHAnsi" w:cstheme="majorHAnsi"/>
          <w:sz w:val="24"/>
          <w:szCs w:val="24"/>
        </w:rPr>
        <w:t xml:space="preserve"> </w:t>
      </w:r>
      <w:proofErr w:type="spellStart"/>
      <w:r w:rsidR="005455D3">
        <w:rPr>
          <w:rFonts w:asciiTheme="majorHAnsi" w:hAnsiTheme="majorHAnsi" w:cstheme="majorHAnsi"/>
          <w:sz w:val="24"/>
          <w:szCs w:val="24"/>
        </w:rPr>
        <w:t>kiss</w:t>
      </w:r>
      <w:proofErr w:type="spellEnd"/>
      <w:r w:rsidR="005455D3">
        <w:rPr>
          <w:rFonts w:asciiTheme="majorHAnsi" w:hAnsiTheme="majorHAnsi" w:cstheme="majorHAnsi"/>
          <w:sz w:val="24"/>
          <w:szCs w:val="24"/>
        </w:rPr>
        <w:t xml:space="preserve"> / </w:t>
      </w:r>
      <w:proofErr w:type="spellStart"/>
      <w:r w:rsidR="005455D3">
        <w:rPr>
          <w:rFonts w:asciiTheme="majorHAnsi" w:hAnsiTheme="majorHAnsi" w:cstheme="majorHAnsi"/>
          <w:sz w:val="24"/>
          <w:szCs w:val="24"/>
        </w:rPr>
        <w:t>your</w:t>
      </w:r>
      <w:proofErr w:type="spellEnd"/>
      <w:r w:rsidR="005455D3">
        <w:rPr>
          <w:rFonts w:asciiTheme="majorHAnsi" w:hAnsiTheme="majorHAnsi" w:cstheme="majorHAnsi"/>
          <w:sz w:val="24"/>
          <w:szCs w:val="24"/>
        </w:rPr>
        <w:t xml:space="preserve"> </w:t>
      </w:r>
      <w:proofErr w:type="spellStart"/>
      <w:r w:rsidR="005455D3">
        <w:rPr>
          <w:rFonts w:asciiTheme="majorHAnsi" w:hAnsiTheme="majorHAnsi" w:cstheme="majorHAnsi"/>
          <w:sz w:val="24"/>
          <w:szCs w:val="24"/>
        </w:rPr>
        <w:t>distant</w:t>
      </w:r>
      <w:proofErr w:type="spellEnd"/>
      <w:r w:rsidR="005455D3">
        <w:rPr>
          <w:rFonts w:asciiTheme="majorHAnsi" w:hAnsiTheme="majorHAnsi" w:cstheme="majorHAnsi"/>
          <w:sz w:val="24"/>
          <w:szCs w:val="24"/>
        </w:rPr>
        <w:t xml:space="preserve"> face”</w:t>
      </w:r>
      <w:r w:rsidR="00AE612F">
        <w:rPr>
          <w:rFonts w:asciiTheme="majorHAnsi" w:hAnsiTheme="majorHAnsi" w:cstheme="majorHAnsi"/>
          <w:sz w:val="24"/>
          <w:szCs w:val="24"/>
        </w:rPr>
        <w:t xml:space="preserve"> (“</w:t>
      </w:r>
      <w:r w:rsidR="00AE612F" w:rsidRPr="00AE612F">
        <w:rPr>
          <w:rFonts w:asciiTheme="majorHAnsi" w:hAnsiTheme="majorHAnsi" w:cstheme="majorHAnsi"/>
          <w:sz w:val="24"/>
          <w:szCs w:val="24"/>
        </w:rPr>
        <w:t>sentiranno la meravigliosa spiegazione della propria passione,</w:t>
      </w:r>
      <w:r w:rsidR="00AE612F">
        <w:rPr>
          <w:rFonts w:asciiTheme="majorHAnsi" w:hAnsiTheme="majorHAnsi" w:cstheme="majorHAnsi"/>
          <w:sz w:val="24"/>
          <w:szCs w:val="24"/>
        </w:rPr>
        <w:t xml:space="preserve"> / </w:t>
      </w:r>
      <w:r w:rsidR="00AE612F" w:rsidRPr="00AE612F">
        <w:rPr>
          <w:rFonts w:asciiTheme="majorHAnsi" w:hAnsiTheme="majorHAnsi" w:cstheme="majorHAnsi"/>
          <w:sz w:val="24"/>
          <w:szCs w:val="24"/>
        </w:rPr>
        <w:t>e piangeranno perché non possono baciare</w:t>
      </w:r>
      <w:r w:rsidR="00AE612F">
        <w:rPr>
          <w:rFonts w:asciiTheme="majorHAnsi" w:hAnsiTheme="majorHAnsi" w:cstheme="majorHAnsi"/>
          <w:sz w:val="24"/>
          <w:szCs w:val="24"/>
        </w:rPr>
        <w:t xml:space="preserve"> / </w:t>
      </w:r>
      <w:r w:rsidR="00AE612F" w:rsidRPr="00AE612F">
        <w:rPr>
          <w:rFonts w:asciiTheme="majorHAnsi" w:hAnsiTheme="majorHAnsi" w:cstheme="majorHAnsi"/>
          <w:sz w:val="24"/>
          <w:szCs w:val="24"/>
        </w:rPr>
        <w:t>il tuo volto distante</w:t>
      </w:r>
      <w:r w:rsidR="00AE612F">
        <w:rPr>
          <w:rFonts w:asciiTheme="majorHAnsi" w:hAnsiTheme="majorHAnsi" w:cstheme="majorHAnsi"/>
          <w:sz w:val="24"/>
          <w:szCs w:val="24"/>
        </w:rPr>
        <w:t>”)</w:t>
      </w:r>
      <w:r w:rsidR="005455D3">
        <w:rPr>
          <w:rFonts w:asciiTheme="majorHAnsi" w:hAnsiTheme="majorHAnsi" w:cstheme="majorHAnsi"/>
          <w:sz w:val="24"/>
          <w:szCs w:val="24"/>
        </w:rPr>
        <w:t xml:space="preserve"> – e si rivolge a loro come “Lovers of </w:t>
      </w:r>
      <w:proofErr w:type="spellStart"/>
      <w:r w:rsidR="005455D3">
        <w:rPr>
          <w:rFonts w:asciiTheme="majorHAnsi" w:hAnsiTheme="majorHAnsi" w:cstheme="majorHAnsi"/>
          <w:sz w:val="24"/>
          <w:szCs w:val="24"/>
        </w:rPr>
        <w:t>my</w:t>
      </w:r>
      <w:proofErr w:type="spellEnd"/>
      <w:r w:rsidR="005455D3">
        <w:rPr>
          <w:rFonts w:asciiTheme="majorHAnsi" w:hAnsiTheme="majorHAnsi" w:cstheme="majorHAnsi"/>
          <w:sz w:val="24"/>
          <w:szCs w:val="24"/>
        </w:rPr>
        <w:t xml:space="preserve"> </w:t>
      </w:r>
      <w:proofErr w:type="spellStart"/>
      <w:r w:rsidR="005455D3">
        <w:rPr>
          <w:rFonts w:asciiTheme="majorHAnsi" w:hAnsiTheme="majorHAnsi" w:cstheme="majorHAnsi"/>
          <w:sz w:val="24"/>
          <w:szCs w:val="24"/>
        </w:rPr>
        <w:t>beloved</w:t>
      </w:r>
      <w:proofErr w:type="spellEnd"/>
      <w:r w:rsidR="005455D3">
        <w:rPr>
          <w:rFonts w:asciiTheme="majorHAnsi" w:hAnsiTheme="majorHAnsi" w:cstheme="majorHAnsi"/>
          <w:sz w:val="24"/>
          <w:szCs w:val="24"/>
        </w:rPr>
        <w:t>”</w:t>
      </w:r>
      <w:r w:rsidR="00C20542">
        <w:rPr>
          <w:rFonts w:asciiTheme="majorHAnsi" w:hAnsiTheme="majorHAnsi" w:cstheme="majorHAnsi"/>
          <w:sz w:val="24"/>
          <w:szCs w:val="24"/>
        </w:rPr>
        <w:t xml:space="preserve">, </w:t>
      </w:r>
      <w:r w:rsidR="0068588A">
        <w:rPr>
          <w:rFonts w:asciiTheme="majorHAnsi" w:hAnsiTheme="majorHAnsi" w:cstheme="majorHAnsi"/>
          <w:sz w:val="24"/>
          <w:szCs w:val="24"/>
        </w:rPr>
        <w:t xml:space="preserve">espressione che è una </w:t>
      </w:r>
      <w:r w:rsidR="00C20542">
        <w:rPr>
          <w:rFonts w:asciiTheme="majorHAnsi" w:hAnsiTheme="majorHAnsi" w:cstheme="majorHAnsi"/>
          <w:sz w:val="24"/>
          <w:szCs w:val="24"/>
        </w:rPr>
        <w:t>sorta di sunto</w:t>
      </w:r>
      <w:r w:rsidR="0068588A">
        <w:rPr>
          <w:rFonts w:asciiTheme="majorHAnsi" w:hAnsiTheme="majorHAnsi" w:cstheme="majorHAnsi"/>
          <w:sz w:val="24"/>
          <w:szCs w:val="24"/>
        </w:rPr>
        <w:t xml:space="preserve"> gnomico del tema.</w:t>
      </w:r>
      <w:r w:rsidR="005C22F1">
        <w:rPr>
          <w:rFonts w:asciiTheme="majorHAnsi" w:hAnsiTheme="majorHAnsi" w:cstheme="majorHAnsi"/>
          <w:sz w:val="24"/>
          <w:szCs w:val="24"/>
        </w:rPr>
        <w:t xml:space="preserve"> Una situazione simile si ritrova in </w:t>
      </w:r>
      <w:proofErr w:type="spellStart"/>
      <w:r w:rsidR="005C22F1" w:rsidRPr="005C22F1">
        <w:rPr>
          <w:rFonts w:asciiTheme="majorHAnsi" w:hAnsiTheme="majorHAnsi" w:cstheme="majorHAnsi"/>
          <w:i/>
          <w:iCs/>
          <w:sz w:val="24"/>
          <w:szCs w:val="24"/>
        </w:rPr>
        <w:t>Now</w:t>
      </w:r>
      <w:proofErr w:type="spellEnd"/>
      <w:r w:rsidR="005C22F1" w:rsidRPr="005C22F1">
        <w:rPr>
          <w:rFonts w:asciiTheme="majorHAnsi" w:hAnsiTheme="majorHAnsi" w:cstheme="majorHAnsi"/>
          <w:i/>
          <w:iCs/>
          <w:sz w:val="24"/>
          <w:szCs w:val="24"/>
        </w:rPr>
        <w:t xml:space="preserve"> of Sleeping</w:t>
      </w:r>
      <w:r w:rsidR="00431C22" w:rsidRPr="00431C22">
        <w:rPr>
          <w:rStyle w:val="Rimandonotaapidipagina"/>
          <w:rFonts w:asciiTheme="majorHAnsi" w:hAnsiTheme="majorHAnsi" w:cstheme="majorHAnsi"/>
          <w:sz w:val="24"/>
          <w:szCs w:val="24"/>
        </w:rPr>
        <w:footnoteReference w:id="197"/>
      </w:r>
      <w:r w:rsidR="005C22F1" w:rsidRPr="00431C22">
        <w:rPr>
          <w:rFonts w:asciiTheme="majorHAnsi" w:hAnsiTheme="majorHAnsi" w:cstheme="majorHAnsi"/>
          <w:sz w:val="24"/>
          <w:szCs w:val="24"/>
        </w:rPr>
        <w:t>:</w:t>
      </w:r>
      <w:r w:rsidR="005C22F1">
        <w:rPr>
          <w:rFonts w:asciiTheme="majorHAnsi" w:hAnsiTheme="majorHAnsi" w:cstheme="majorHAnsi"/>
          <w:sz w:val="24"/>
          <w:szCs w:val="24"/>
        </w:rPr>
        <w:t xml:space="preserve"> nell’ultima strofa, Cohen chiama a raccolta una schiera di amanti-intrusi perché veglino insieme a lui sul sonno della sua amata (“</w:t>
      </w:r>
      <w:proofErr w:type="spellStart"/>
      <w:r w:rsidR="005C22F1">
        <w:rPr>
          <w:rFonts w:asciiTheme="majorHAnsi" w:hAnsiTheme="majorHAnsi" w:cstheme="majorHAnsi"/>
          <w:sz w:val="24"/>
          <w:szCs w:val="24"/>
        </w:rPr>
        <w:t>Well-wishers</w:t>
      </w:r>
      <w:proofErr w:type="spellEnd"/>
      <w:r w:rsidR="005C22F1">
        <w:rPr>
          <w:rFonts w:asciiTheme="majorHAnsi" w:hAnsiTheme="majorHAnsi" w:cstheme="majorHAnsi"/>
          <w:sz w:val="24"/>
          <w:szCs w:val="24"/>
        </w:rPr>
        <w:t xml:space="preserve"> and </w:t>
      </w:r>
      <w:proofErr w:type="spellStart"/>
      <w:r w:rsidR="005C22F1">
        <w:rPr>
          <w:rFonts w:asciiTheme="majorHAnsi" w:hAnsiTheme="majorHAnsi" w:cstheme="majorHAnsi"/>
          <w:sz w:val="24"/>
          <w:szCs w:val="24"/>
        </w:rPr>
        <w:t>her</w:t>
      </w:r>
      <w:proofErr w:type="spellEnd"/>
      <w:r w:rsidR="005C22F1">
        <w:rPr>
          <w:rFonts w:asciiTheme="majorHAnsi" w:hAnsiTheme="majorHAnsi" w:cstheme="majorHAnsi"/>
          <w:sz w:val="24"/>
          <w:szCs w:val="24"/>
        </w:rPr>
        <w:t xml:space="preserve"> </w:t>
      </w:r>
      <w:proofErr w:type="spellStart"/>
      <w:r w:rsidR="005C22F1">
        <w:rPr>
          <w:rFonts w:asciiTheme="majorHAnsi" w:hAnsiTheme="majorHAnsi" w:cstheme="majorHAnsi"/>
          <w:sz w:val="24"/>
          <w:szCs w:val="24"/>
        </w:rPr>
        <w:t>true</w:t>
      </w:r>
      <w:proofErr w:type="spellEnd"/>
      <w:r w:rsidR="005C22F1">
        <w:rPr>
          <w:rFonts w:asciiTheme="majorHAnsi" w:hAnsiTheme="majorHAnsi" w:cstheme="majorHAnsi"/>
          <w:sz w:val="24"/>
          <w:szCs w:val="24"/>
        </w:rPr>
        <w:t xml:space="preserve"> love / </w:t>
      </w:r>
      <w:proofErr w:type="spellStart"/>
      <w:r w:rsidR="005C22F1">
        <w:rPr>
          <w:rFonts w:asciiTheme="majorHAnsi" w:hAnsiTheme="majorHAnsi" w:cstheme="majorHAnsi"/>
          <w:sz w:val="24"/>
          <w:szCs w:val="24"/>
        </w:rPr>
        <w:t>may</w:t>
      </w:r>
      <w:proofErr w:type="spellEnd"/>
      <w:r w:rsidR="005C22F1">
        <w:rPr>
          <w:rFonts w:asciiTheme="majorHAnsi" w:hAnsiTheme="majorHAnsi" w:cstheme="majorHAnsi"/>
          <w:sz w:val="24"/>
          <w:szCs w:val="24"/>
        </w:rPr>
        <w:t xml:space="preserve"> stay to </w:t>
      </w:r>
      <w:proofErr w:type="spellStart"/>
      <w:r w:rsidR="005C22F1">
        <w:rPr>
          <w:rFonts w:asciiTheme="majorHAnsi" w:hAnsiTheme="majorHAnsi" w:cstheme="majorHAnsi"/>
          <w:sz w:val="24"/>
          <w:szCs w:val="24"/>
        </w:rPr>
        <w:t>watch</w:t>
      </w:r>
      <w:proofErr w:type="spellEnd"/>
      <w:r w:rsidR="005C22F1">
        <w:rPr>
          <w:rFonts w:asciiTheme="majorHAnsi" w:hAnsiTheme="majorHAnsi" w:cstheme="majorHAnsi"/>
          <w:sz w:val="24"/>
          <w:szCs w:val="24"/>
        </w:rPr>
        <w:t xml:space="preserve"> </w:t>
      </w:r>
      <w:proofErr w:type="spellStart"/>
      <w:r w:rsidR="005C22F1">
        <w:rPr>
          <w:rFonts w:asciiTheme="majorHAnsi" w:hAnsiTheme="majorHAnsi" w:cstheme="majorHAnsi"/>
          <w:sz w:val="24"/>
          <w:szCs w:val="24"/>
        </w:rPr>
        <w:t>my</w:t>
      </w:r>
      <w:proofErr w:type="spellEnd"/>
      <w:r w:rsidR="005C22F1">
        <w:rPr>
          <w:rFonts w:asciiTheme="majorHAnsi" w:hAnsiTheme="majorHAnsi" w:cstheme="majorHAnsi"/>
          <w:sz w:val="24"/>
          <w:szCs w:val="24"/>
        </w:rPr>
        <w:t xml:space="preserve"> Annie / sleeping like a </w:t>
      </w:r>
      <w:proofErr w:type="spellStart"/>
      <w:r w:rsidR="005C22F1">
        <w:rPr>
          <w:rFonts w:asciiTheme="majorHAnsi" w:hAnsiTheme="majorHAnsi" w:cstheme="majorHAnsi"/>
          <w:sz w:val="24"/>
          <w:szCs w:val="24"/>
        </w:rPr>
        <w:t>perfect</w:t>
      </w:r>
      <w:proofErr w:type="spellEnd"/>
      <w:r w:rsidR="005C22F1">
        <w:rPr>
          <w:rFonts w:asciiTheme="majorHAnsi" w:hAnsiTheme="majorHAnsi" w:cstheme="majorHAnsi"/>
          <w:sz w:val="24"/>
          <w:szCs w:val="24"/>
        </w:rPr>
        <w:t xml:space="preserve"> lady / under </w:t>
      </w:r>
      <w:proofErr w:type="spellStart"/>
      <w:r w:rsidR="005C22F1">
        <w:rPr>
          <w:rFonts w:asciiTheme="majorHAnsi" w:hAnsiTheme="majorHAnsi" w:cstheme="majorHAnsi"/>
          <w:sz w:val="24"/>
          <w:szCs w:val="24"/>
        </w:rPr>
        <w:t>her</w:t>
      </w:r>
      <w:proofErr w:type="spellEnd"/>
      <w:r w:rsidR="005C22F1">
        <w:rPr>
          <w:rFonts w:asciiTheme="majorHAnsi" w:hAnsiTheme="majorHAnsi" w:cstheme="majorHAnsi"/>
          <w:sz w:val="24"/>
          <w:szCs w:val="24"/>
        </w:rPr>
        <w:t xml:space="preserve"> </w:t>
      </w:r>
      <w:proofErr w:type="spellStart"/>
      <w:r w:rsidR="005C22F1">
        <w:rPr>
          <w:rFonts w:asciiTheme="majorHAnsi" w:hAnsiTheme="majorHAnsi" w:cstheme="majorHAnsi"/>
          <w:sz w:val="24"/>
          <w:szCs w:val="24"/>
        </w:rPr>
        <w:t>grandmother’s</w:t>
      </w:r>
      <w:proofErr w:type="spellEnd"/>
      <w:r w:rsidR="005C22F1">
        <w:rPr>
          <w:rFonts w:asciiTheme="majorHAnsi" w:hAnsiTheme="majorHAnsi" w:cstheme="majorHAnsi"/>
          <w:sz w:val="24"/>
          <w:szCs w:val="24"/>
        </w:rPr>
        <w:t xml:space="preserve"> patchwork </w:t>
      </w:r>
      <w:proofErr w:type="spellStart"/>
      <w:r w:rsidR="005C22F1">
        <w:rPr>
          <w:rFonts w:asciiTheme="majorHAnsi" w:hAnsiTheme="majorHAnsi" w:cstheme="majorHAnsi"/>
          <w:sz w:val="24"/>
          <w:szCs w:val="24"/>
        </w:rPr>
        <w:t>quilt</w:t>
      </w:r>
      <w:proofErr w:type="spellEnd"/>
      <w:r w:rsidR="005C22F1">
        <w:rPr>
          <w:rFonts w:asciiTheme="majorHAnsi" w:hAnsiTheme="majorHAnsi" w:cstheme="majorHAnsi"/>
          <w:sz w:val="24"/>
          <w:szCs w:val="24"/>
        </w:rPr>
        <w:t xml:space="preserve">”); ma, a differenza di quanto accadeva in </w:t>
      </w:r>
      <w:proofErr w:type="spellStart"/>
      <w:r w:rsidR="005C22F1" w:rsidRPr="00431C22">
        <w:rPr>
          <w:rFonts w:asciiTheme="majorHAnsi" w:hAnsiTheme="majorHAnsi" w:cstheme="majorHAnsi"/>
          <w:i/>
          <w:iCs/>
          <w:sz w:val="24"/>
          <w:szCs w:val="24"/>
        </w:rPr>
        <w:t>Let</w:t>
      </w:r>
      <w:proofErr w:type="spellEnd"/>
      <w:r w:rsidR="005C22F1" w:rsidRPr="00431C22">
        <w:rPr>
          <w:rFonts w:asciiTheme="majorHAnsi" w:hAnsiTheme="majorHAnsi" w:cstheme="majorHAnsi"/>
          <w:i/>
          <w:iCs/>
          <w:sz w:val="24"/>
          <w:szCs w:val="24"/>
        </w:rPr>
        <w:t xml:space="preserve"> </w:t>
      </w:r>
      <w:proofErr w:type="spellStart"/>
      <w:r w:rsidR="005C22F1" w:rsidRPr="00431C22">
        <w:rPr>
          <w:rFonts w:asciiTheme="majorHAnsi" w:hAnsiTheme="majorHAnsi" w:cstheme="majorHAnsi"/>
          <w:i/>
          <w:iCs/>
          <w:sz w:val="24"/>
          <w:szCs w:val="24"/>
        </w:rPr>
        <w:t>us</w:t>
      </w:r>
      <w:proofErr w:type="spellEnd"/>
      <w:r w:rsidR="005C22F1" w:rsidRPr="00431C22">
        <w:rPr>
          <w:rFonts w:asciiTheme="majorHAnsi" w:hAnsiTheme="majorHAnsi" w:cstheme="majorHAnsi"/>
          <w:i/>
          <w:iCs/>
          <w:sz w:val="24"/>
          <w:szCs w:val="24"/>
        </w:rPr>
        <w:t xml:space="preserve"> compare </w:t>
      </w:r>
      <w:proofErr w:type="spellStart"/>
      <w:r w:rsidR="005C22F1" w:rsidRPr="00431C22">
        <w:rPr>
          <w:rFonts w:asciiTheme="majorHAnsi" w:hAnsiTheme="majorHAnsi" w:cstheme="majorHAnsi"/>
          <w:i/>
          <w:iCs/>
          <w:sz w:val="24"/>
          <w:szCs w:val="24"/>
        </w:rPr>
        <w:t>mythologies</w:t>
      </w:r>
      <w:proofErr w:type="spellEnd"/>
      <w:r w:rsidR="005C22F1">
        <w:rPr>
          <w:rFonts w:asciiTheme="majorHAnsi" w:hAnsiTheme="majorHAnsi" w:cstheme="majorHAnsi"/>
          <w:sz w:val="24"/>
          <w:szCs w:val="24"/>
        </w:rPr>
        <w:t>, essi hanno l’ordine di dileguarsi prima del risveglio della donna: “</w:t>
      </w:r>
      <w:proofErr w:type="spellStart"/>
      <w:r w:rsidR="00431C22">
        <w:rPr>
          <w:rFonts w:asciiTheme="majorHAnsi" w:hAnsiTheme="majorHAnsi" w:cstheme="majorHAnsi"/>
          <w:sz w:val="24"/>
          <w:szCs w:val="24"/>
        </w:rPr>
        <w:t>but</w:t>
      </w:r>
      <w:proofErr w:type="spellEnd"/>
      <w:r w:rsidR="00431C22">
        <w:rPr>
          <w:rFonts w:asciiTheme="majorHAnsi" w:hAnsiTheme="majorHAnsi" w:cstheme="majorHAnsi"/>
          <w:sz w:val="24"/>
          <w:szCs w:val="24"/>
        </w:rPr>
        <w:t xml:space="preserve"> </w:t>
      </w:r>
      <w:proofErr w:type="spellStart"/>
      <w:r w:rsidR="00431C22">
        <w:rPr>
          <w:rFonts w:asciiTheme="majorHAnsi" w:hAnsiTheme="majorHAnsi" w:cstheme="majorHAnsi"/>
          <w:sz w:val="24"/>
          <w:szCs w:val="24"/>
        </w:rPr>
        <w:t>they</w:t>
      </w:r>
      <w:proofErr w:type="spellEnd"/>
      <w:r w:rsidR="00431C22">
        <w:rPr>
          <w:rFonts w:asciiTheme="majorHAnsi" w:hAnsiTheme="majorHAnsi" w:cstheme="majorHAnsi"/>
          <w:sz w:val="24"/>
          <w:szCs w:val="24"/>
        </w:rPr>
        <w:t xml:space="preserve"> must promise to </w:t>
      </w:r>
      <w:proofErr w:type="spellStart"/>
      <w:r w:rsidR="00431C22">
        <w:rPr>
          <w:rFonts w:asciiTheme="majorHAnsi" w:hAnsiTheme="majorHAnsi" w:cstheme="majorHAnsi"/>
          <w:sz w:val="24"/>
          <w:szCs w:val="24"/>
        </w:rPr>
        <w:t>whisper</w:t>
      </w:r>
      <w:proofErr w:type="spellEnd"/>
      <w:r w:rsidR="00431C22">
        <w:rPr>
          <w:rFonts w:asciiTheme="majorHAnsi" w:hAnsiTheme="majorHAnsi" w:cstheme="majorHAnsi"/>
          <w:sz w:val="24"/>
          <w:szCs w:val="24"/>
        </w:rPr>
        <w:t xml:space="preserve"> / and to </w:t>
      </w:r>
      <w:proofErr w:type="spellStart"/>
      <w:r w:rsidR="00431C22">
        <w:rPr>
          <w:rFonts w:asciiTheme="majorHAnsi" w:hAnsiTheme="majorHAnsi" w:cstheme="majorHAnsi"/>
          <w:sz w:val="24"/>
          <w:szCs w:val="24"/>
        </w:rPr>
        <w:t>vanish</w:t>
      </w:r>
      <w:proofErr w:type="spellEnd"/>
      <w:r w:rsidR="00431C22">
        <w:rPr>
          <w:rFonts w:asciiTheme="majorHAnsi" w:hAnsiTheme="majorHAnsi" w:cstheme="majorHAnsi"/>
          <w:sz w:val="24"/>
          <w:szCs w:val="24"/>
        </w:rPr>
        <w:t xml:space="preserve"> by </w:t>
      </w:r>
      <w:proofErr w:type="spellStart"/>
      <w:r w:rsidR="00431C22">
        <w:rPr>
          <w:rFonts w:asciiTheme="majorHAnsi" w:hAnsiTheme="majorHAnsi" w:cstheme="majorHAnsi"/>
          <w:sz w:val="24"/>
          <w:szCs w:val="24"/>
        </w:rPr>
        <w:t>morning</w:t>
      </w:r>
      <w:proofErr w:type="spellEnd"/>
      <w:r w:rsidR="00431C22">
        <w:rPr>
          <w:rFonts w:asciiTheme="majorHAnsi" w:hAnsiTheme="majorHAnsi" w:cstheme="majorHAnsi"/>
          <w:sz w:val="24"/>
          <w:szCs w:val="24"/>
        </w:rPr>
        <w:t xml:space="preserve">- / </w:t>
      </w:r>
      <w:proofErr w:type="spellStart"/>
      <w:r w:rsidR="00431C22">
        <w:rPr>
          <w:rFonts w:asciiTheme="majorHAnsi" w:hAnsiTheme="majorHAnsi" w:cstheme="majorHAnsi"/>
          <w:sz w:val="24"/>
          <w:szCs w:val="24"/>
        </w:rPr>
        <w:t>all</w:t>
      </w:r>
      <w:proofErr w:type="spellEnd"/>
      <w:r w:rsidR="00431C22">
        <w:rPr>
          <w:rFonts w:asciiTheme="majorHAnsi" w:hAnsiTheme="majorHAnsi" w:cstheme="majorHAnsi"/>
          <w:sz w:val="24"/>
          <w:szCs w:val="24"/>
        </w:rPr>
        <w:t xml:space="preserve"> </w:t>
      </w:r>
      <w:proofErr w:type="spellStart"/>
      <w:r w:rsidR="00431C22">
        <w:rPr>
          <w:rFonts w:asciiTheme="majorHAnsi" w:hAnsiTheme="majorHAnsi" w:cstheme="majorHAnsi"/>
          <w:sz w:val="24"/>
          <w:szCs w:val="24"/>
        </w:rPr>
        <w:t>but</w:t>
      </w:r>
      <w:proofErr w:type="spellEnd"/>
      <w:r w:rsidR="00431C22">
        <w:rPr>
          <w:rFonts w:asciiTheme="majorHAnsi" w:hAnsiTheme="majorHAnsi" w:cstheme="majorHAnsi"/>
          <w:sz w:val="24"/>
          <w:szCs w:val="24"/>
        </w:rPr>
        <w:t xml:space="preserve"> </w:t>
      </w:r>
      <w:proofErr w:type="spellStart"/>
      <w:r w:rsidR="00431C22">
        <w:rPr>
          <w:rFonts w:asciiTheme="majorHAnsi" w:hAnsiTheme="majorHAnsi" w:cstheme="majorHAnsi"/>
          <w:sz w:val="24"/>
          <w:szCs w:val="24"/>
        </w:rPr>
        <w:t>her</w:t>
      </w:r>
      <w:proofErr w:type="spellEnd"/>
      <w:r w:rsidR="00431C22">
        <w:rPr>
          <w:rFonts w:asciiTheme="majorHAnsi" w:hAnsiTheme="majorHAnsi" w:cstheme="majorHAnsi"/>
          <w:sz w:val="24"/>
          <w:szCs w:val="24"/>
        </w:rPr>
        <w:t xml:space="preserve"> one </w:t>
      </w:r>
      <w:proofErr w:type="spellStart"/>
      <w:r w:rsidR="00431C22">
        <w:rPr>
          <w:rFonts w:asciiTheme="majorHAnsi" w:hAnsiTheme="majorHAnsi" w:cstheme="majorHAnsi"/>
          <w:sz w:val="24"/>
          <w:szCs w:val="24"/>
        </w:rPr>
        <w:t>true</w:t>
      </w:r>
      <w:proofErr w:type="spellEnd"/>
      <w:r w:rsidR="00431C22">
        <w:rPr>
          <w:rFonts w:asciiTheme="majorHAnsi" w:hAnsiTheme="majorHAnsi" w:cstheme="majorHAnsi"/>
          <w:sz w:val="24"/>
          <w:szCs w:val="24"/>
        </w:rPr>
        <w:t xml:space="preserve"> love”.</w:t>
      </w:r>
    </w:p>
    <w:p w14:paraId="2E75EB2F" w14:textId="13FA14FB" w:rsidR="00CE424D" w:rsidRDefault="00B255E3" w:rsidP="00682E0F">
      <w:pPr>
        <w:spacing w:line="360" w:lineRule="auto"/>
        <w:jc w:val="both"/>
        <w:rPr>
          <w:rFonts w:asciiTheme="majorHAnsi" w:hAnsiTheme="majorHAnsi" w:cstheme="majorHAnsi"/>
          <w:sz w:val="24"/>
          <w:szCs w:val="24"/>
        </w:rPr>
      </w:pPr>
      <w:r>
        <w:rPr>
          <w:rFonts w:asciiTheme="majorHAnsi" w:hAnsiTheme="majorHAnsi" w:cstheme="majorHAnsi"/>
          <w:sz w:val="24"/>
          <w:szCs w:val="24"/>
        </w:rPr>
        <w:t>Oppure</w:t>
      </w:r>
      <w:r w:rsidR="008E5519">
        <w:rPr>
          <w:rFonts w:asciiTheme="majorHAnsi" w:hAnsiTheme="majorHAnsi" w:cstheme="majorHAnsi"/>
          <w:sz w:val="24"/>
          <w:szCs w:val="24"/>
        </w:rPr>
        <w:t>,</w:t>
      </w:r>
      <w:r w:rsidR="00FD1E02">
        <w:rPr>
          <w:rFonts w:asciiTheme="majorHAnsi" w:hAnsiTheme="majorHAnsi" w:cstheme="majorHAnsi"/>
          <w:sz w:val="24"/>
          <w:szCs w:val="24"/>
        </w:rPr>
        <w:t xml:space="preserve"> </w:t>
      </w:r>
      <w:r w:rsidR="00870BE4">
        <w:rPr>
          <w:rFonts w:asciiTheme="majorHAnsi" w:hAnsiTheme="majorHAnsi" w:cstheme="majorHAnsi"/>
          <w:sz w:val="24"/>
          <w:szCs w:val="24"/>
        </w:rPr>
        <w:t>l</w:t>
      </w:r>
      <w:r w:rsidR="00344E31">
        <w:rPr>
          <w:rFonts w:asciiTheme="majorHAnsi" w:hAnsiTheme="majorHAnsi" w:cstheme="majorHAnsi"/>
          <w:sz w:val="24"/>
          <w:szCs w:val="24"/>
        </w:rPr>
        <w:t xml:space="preserve">a forma della relazione che si allarga ad una presenza terza ritorna in configurazioni </w:t>
      </w:r>
      <w:r w:rsidR="00414836">
        <w:rPr>
          <w:rFonts w:asciiTheme="majorHAnsi" w:hAnsiTheme="majorHAnsi" w:cstheme="majorHAnsi"/>
          <w:sz w:val="24"/>
          <w:szCs w:val="24"/>
        </w:rPr>
        <w:t xml:space="preserve">grottesche e perturbanti, in una poesia come </w:t>
      </w:r>
      <w:r w:rsidR="00414836" w:rsidRPr="00414836">
        <w:rPr>
          <w:rFonts w:asciiTheme="majorHAnsi" w:hAnsiTheme="majorHAnsi" w:cstheme="majorHAnsi"/>
          <w:i/>
          <w:iCs/>
          <w:sz w:val="24"/>
          <w:szCs w:val="24"/>
        </w:rPr>
        <w:t xml:space="preserve">The </w:t>
      </w:r>
      <w:proofErr w:type="spellStart"/>
      <w:r w:rsidR="00414836" w:rsidRPr="00414836">
        <w:rPr>
          <w:rFonts w:asciiTheme="majorHAnsi" w:hAnsiTheme="majorHAnsi" w:cstheme="majorHAnsi"/>
          <w:i/>
          <w:iCs/>
          <w:sz w:val="24"/>
          <w:szCs w:val="24"/>
        </w:rPr>
        <w:t>Boy’s</w:t>
      </w:r>
      <w:proofErr w:type="spellEnd"/>
      <w:r w:rsidR="00414836" w:rsidRPr="00414836">
        <w:rPr>
          <w:rFonts w:asciiTheme="majorHAnsi" w:hAnsiTheme="majorHAnsi" w:cstheme="majorHAnsi"/>
          <w:i/>
          <w:iCs/>
          <w:sz w:val="24"/>
          <w:szCs w:val="24"/>
        </w:rPr>
        <w:t xml:space="preserve"> Beauty</w:t>
      </w:r>
      <w:r w:rsidR="00CE424D" w:rsidRPr="00ED08F0">
        <w:rPr>
          <w:rStyle w:val="Rimandonotaapidipagina"/>
          <w:rFonts w:asciiTheme="majorHAnsi" w:hAnsiTheme="majorHAnsi" w:cstheme="majorHAnsi"/>
          <w:sz w:val="24"/>
          <w:szCs w:val="24"/>
        </w:rPr>
        <w:footnoteReference w:id="198"/>
      </w:r>
      <w:r w:rsidR="008A6887">
        <w:rPr>
          <w:rFonts w:asciiTheme="majorHAnsi" w:hAnsiTheme="majorHAnsi" w:cstheme="majorHAnsi"/>
          <w:sz w:val="24"/>
          <w:szCs w:val="24"/>
        </w:rPr>
        <w:t>.</w:t>
      </w:r>
      <w:r w:rsidR="00682E0F">
        <w:rPr>
          <w:rFonts w:asciiTheme="majorHAnsi" w:hAnsiTheme="majorHAnsi" w:cstheme="majorHAnsi"/>
          <w:sz w:val="24"/>
          <w:szCs w:val="24"/>
        </w:rPr>
        <w:t xml:space="preserve"> </w:t>
      </w:r>
      <w:r w:rsidR="00E45C60">
        <w:rPr>
          <w:rFonts w:asciiTheme="majorHAnsi" w:hAnsiTheme="majorHAnsi" w:cstheme="majorHAnsi"/>
          <w:sz w:val="24"/>
          <w:szCs w:val="24"/>
        </w:rPr>
        <w:t xml:space="preserve">In </w:t>
      </w:r>
      <w:r w:rsidR="008A6887" w:rsidRPr="008A6887">
        <w:rPr>
          <w:rFonts w:asciiTheme="majorHAnsi" w:hAnsiTheme="majorHAnsi" w:cstheme="majorHAnsi"/>
          <w:sz w:val="24"/>
          <w:szCs w:val="24"/>
        </w:rPr>
        <w:t>questa lirica</w:t>
      </w:r>
      <w:r w:rsidR="00E45C60">
        <w:rPr>
          <w:rFonts w:asciiTheme="majorHAnsi" w:hAnsiTheme="majorHAnsi" w:cstheme="majorHAnsi"/>
          <w:sz w:val="24"/>
          <w:szCs w:val="24"/>
        </w:rPr>
        <w:t xml:space="preserve">, la relazione espansa non coinvolge Cohen: egli </w:t>
      </w:r>
      <w:r w:rsidR="000F6406">
        <w:rPr>
          <w:rFonts w:asciiTheme="majorHAnsi" w:hAnsiTheme="majorHAnsi" w:cstheme="majorHAnsi"/>
          <w:sz w:val="24"/>
          <w:szCs w:val="24"/>
        </w:rPr>
        <w:t>ne rimane all’esterno, presentandosi come</w:t>
      </w:r>
      <w:r w:rsidR="00E45C60">
        <w:rPr>
          <w:rFonts w:asciiTheme="majorHAnsi" w:hAnsiTheme="majorHAnsi" w:cstheme="majorHAnsi"/>
          <w:sz w:val="24"/>
          <w:szCs w:val="24"/>
        </w:rPr>
        <w:t xml:space="preserve"> una sorta di figura ibrida tra un maestro spirituale e un lenone, che procura e “consacra” un giovane, a metà tra la vittima sacrificale e il prostituto, ad una donna evidentemente insoddisfatta dal marito dal punto di vista sessuale (“</w:t>
      </w:r>
      <w:r w:rsidR="005B54AD" w:rsidRPr="005B54AD">
        <w:rPr>
          <w:rFonts w:asciiTheme="majorHAnsi" w:hAnsiTheme="majorHAnsi" w:cstheme="majorHAnsi"/>
          <w:sz w:val="24"/>
          <w:szCs w:val="24"/>
        </w:rPr>
        <w:t xml:space="preserve">I </w:t>
      </w:r>
      <w:proofErr w:type="spellStart"/>
      <w:r w:rsidR="005B54AD" w:rsidRPr="005B54AD">
        <w:rPr>
          <w:rFonts w:asciiTheme="majorHAnsi" w:hAnsiTheme="majorHAnsi" w:cstheme="majorHAnsi"/>
          <w:sz w:val="24"/>
          <w:szCs w:val="24"/>
        </w:rPr>
        <w:t>awarded</w:t>
      </w:r>
      <w:proofErr w:type="spellEnd"/>
      <w:r w:rsidR="005B54AD" w:rsidRPr="005B54AD">
        <w:rPr>
          <w:rFonts w:asciiTheme="majorHAnsi" w:hAnsiTheme="majorHAnsi" w:cstheme="majorHAnsi"/>
          <w:sz w:val="24"/>
          <w:szCs w:val="24"/>
        </w:rPr>
        <w:t xml:space="preserve"> </w:t>
      </w:r>
      <w:proofErr w:type="spellStart"/>
      <w:r w:rsidR="005B54AD" w:rsidRPr="005B54AD">
        <w:rPr>
          <w:rFonts w:asciiTheme="majorHAnsi" w:hAnsiTheme="majorHAnsi" w:cstheme="majorHAnsi"/>
          <w:sz w:val="24"/>
          <w:szCs w:val="24"/>
        </w:rPr>
        <w:t>you</w:t>
      </w:r>
      <w:proofErr w:type="spellEnd"/>
      <w:r w:rsidR="005B54AD" w:rsidRPr="005B54AD">
        <w:rPr>
          <w:rFonts w:asciiTheme="majorHAnsi" w:hAnsiTheme="majorHAnsi" w:cstheme="majorHAnsi"/>
          <w:sz w:val="24"/>
          <w:szCs w:val="24"/>
        </w:rPr>
        <w:t xml:space="preserve"> the </w:t>
      </w:r>
      <w:proofErr w:type="spellStart"/>
      <w:r w:rsidR="005B54AD" w:rsidRPr="005B54AD">
        <w:rPr>
          <w:rFonts w:asciiTheme="majorHAnsi" w:hAnsiTheme="majorHAnsi" w:cstheme="majorHAnsi"/>
          <w:sz w:val="24"/>
          <w:szCs w:val="24"/>
        </w:rPr>
        <w:t>boy’s</w:t>
      </w:r>
      <w:proofErr w:type="spellEnd"/>
      <w:r w:rsidR="005B54AD" w:rsidRPr="005B54AD">
        <w:rPr>
          <w:rFonts w:asciiTheme="majorHAnsi" w:hAnsiTheme="majorHAnsi" w:cstheme="majorHAnsi"/>
          <w:sz w:val="24"/>
          <w:szCs w:val="24"/>
        </w:rPr>
        <w:t xml:space="preserve"> beauty </w:t>
      </w:r>
      <w:r w:rsidR="005B54AD">
        <w:rPr>
          <w:rFonts w:asciiTheme="majorHAnsi" w:hAnsiTheme="majorHAnsi" w:cstheme="majorHAnsi"/>
          <w:sz w:val="24"/>
          <w:szCs w:val="24"/>
        </w:rPr>
        <w:t xml:space="preserve">[…] </w:t>
      </w:r>
      <w:r w:rsidR="00E45C60" w:rsidRPr="005B54AD">
        <w:rPr>
          <w:rFonts w:asciiTheme="majorHAnsi" w:hAnsiTheme="majorHAnsi" w:cstheme="majorHAnsi"/>
          <w:sz w:val="24"/>
          <w:szCs w:val="24"/>
          <w:lang w:val="en-US"/>
        </w:rPr>
        <w:t xml:space="preserve">Had your </w:t>
      </w:r>
      <w:proofErr w:type="spellStart"/>
      <w:r w:rsidR="00E45C60" w:rsidRPr="005B54AD">
        <w:rPr>
          <w:rFonts w:asciiTheme="majorHAnsi" w:hAnsiTheme="majorHAnsi" w:cstheme="majorHAnsi"/>
          <w:sz w:val="24"/>
          <w:szCs w:val="24"/>
          <w:lang w:val="en-US"/>
        </w:rPr>
        <w:t>thights</w:t>
      </w:r>
      <w:proofErr w:type="spellEnd"/>
      <w:r w:rsidR="00E45C60" w:rsidRPr="005B54AD">
        <w:rPr>
          <w:rFonts w:asciiTheme="majorHAnsi" w:hAnsiTheme="majorHAnsi" w:cstheme="majorHAnsi"/>
          <w:sz w:val="24"/>
          <w:szCs w:val="24"/>
          <w:lang w:val="en-US"/>
        </w:rPr>
        <w:t xml:space="preserve"> quivered, your nipples</w:t>
      </w:r>
      <w:r w:rsidR="009D4832" w:rsidRPr="005B54AD">
        <w:rPr>
          <w:rFonts w:asciiTheme="majorHAnsi" w:hAnsiTheme="majorHAnsi" w:cstheme="majorHAnsi"/>
          <w:sz w:val="24"/>
          <w:szCs w:val="24"/>
          <w:lang w:val="en-US"/>
        </w:rPr>
        <w:t xml:space="preserve"> hardened properly, / I would not have ordere</w:t>
      </w:r>
      <w:r w:rsidR="005B54AD">
        <w:rPr>
          <w:rFonts w:asciiTheme="majorHAnsi" w:hAnsiTheme="majorHAnsi" w:cstheme="majorHAnsi"/>
          <w:sz w:val="24"/>
          <w:szCs w:val="24"/>
          <w:lang w:val="en-US"/>
        </w:rPr>
        <w:t>d the mutilation of his face […]</w:t>
      </w:r>
      <w:r w:rsidR="009D4832" w:rsidRPr="005B54AD">
        <w:rPr>
          <w:rFonts w:asciiTheme="majorHAnsi" w:hAnsiTheme="majorHAnsi" w:cstheme="majorHAnsi"/>
          <w:sz w:val="24"/>
          <w:szCs w:val="24"/>
          <w:lang w:val="en-US"/>
        </w:rPr>
        <w:t xml:space="preserve"> you </w:t>
      </w:r>
      <w:proofErr w:type="spellStart"/>
      <w:r w:rsidR="009D4832" w:rsidRPr="005B54AD">
        <w:rPr>
          <w:rFonts w:asciiTheme="majorHAnsi" w:hAnsiTheme="majorHAnsi" w:cstheme="majorHAnsi"/>
          <w:sz w:val="24"/>
          <w:szCs w:val="24"/>
          <w:lang w:val="en-US"/>
        </w:rPr>
        <w:t>honoured</w:t>
      </w:r>
      <w:proofErr w:type="spellEnd"/>
      <w:r w:rsidR="009D4832" w:rsidRPr="005B54AD">
        <w:rPr>
          <w:rFonts w:asciiTheme="majorHAnsi" w:hAnsiTheme="majorHAnsi" w:cstheme="majorHAnsi"/>
          <w:sz w:val="24"/>
          <w:szCs w:val="24"/>
          <w:lang w:val="en-US"/>
        </w:rPr>
        <w:t xml:space="preserve"> with kisses / the thick neck your husband, / and under the table </w:t>
      </w:r>
      <w:proofErr w:type="spellStart"/>
      <w:r w:rsidR="009D4832" w:rsidRPr="005B54AD">
        <w:rPr>
          <w:rFonts w:asciiTheme="majorHAnsi" w:hAnsiTheme="majorHAnsi" w:cstheme="majorHAnsi"/>
          <w:sz w:val="24"/>
          <w:szCs w:val="24"/>
          <w:lang w:val="en-US"/>
        </w:rPr>
        <w:t>manoeuvred</w:t>
      </w:r>
      <w:proofErr w:type="spellEnd"/>
      <w:r w:rsidR="009D4832" w:rsidRPr="005B54AD">
        <w:rPr>
          <w:rFonts w:asciiTheme="majorHAnsi" w:hAnsiTheme="majorHAnsi" w:cstheme="majorHAnsi"/>
          <w:sz w:val="24"/>
          <w:szCs w:val="24"/>
          <w:lang w:val="en-US"/>
        </w:rPr>
        <w:t xml:space="preserve"> / his sausage fingers beneath your dress</w:t>
      </w:r>
      <w:r w:rsidR="006118AD" w:rsidRPr="005B54AD">
        <w:rPr>
          <w:rFonts w:asciiTheme="majorHAnsi" w:hAnsiTheme="majorHAnsi" w:cstheme="majorHAnsi"/>
          <w:sz w:val="24"/>
          <w:szCs w:val="24"/>
          <w:lang w:val="en-US"/>
        </w:rPr>
        <w:t>”</w:t>
      </w:r>
      <w:r w:rsidR="005B54AD">
        <w:rPr>
          <w:rFonts w:asciiTheme="majorHAnsi" w:hAnsiTheme="majorHAnsi" w:cstheme="majorHAnsi"/>
          <w:sz w:val="24"/>
          <w:szCs w:val="24"/>
          <w:lang w:val="en-US"/>
        </w:rPr>
        <w:t>; “</w:t>
      </w:r>
      <w:proofErr w:type="spellStart"/>
      <w:r w:rsidR="005B54AD" w:rsidRPr="005B54AD">
        <w:rPr>
          <w:rFonts w:asciiTheme="majorHAnsi" w:hAnsiTheme="majorHAnsi" w:cstheme="majorHAnsi"/>
          <w:sz w:val="24"/>
          <w:szCs w:val="24"/>
          <w:lang w:val="en-US"/>
        </w:rPr>
        <w:t>Ti</w:t>
      </w:r>
      <w:proofErr w:type="spellEnd"/>
      <w:r w:rsidR="005B54AD" w:rsidRPr="005B54AD">
        <w:rPr>
          <w:rFonts w:asciiTheme="majorHAnsi" w:hAnsiTheme="majorHAnsi" w:cstheme="majorHAnsi"/>
          <w:sz w:val="24"/>
          <w:szCs w:val="24"/>
          <w:lang w:val="en-US"/>
        </w:rPr>
        <w:t xml:space="preserve"> ho </w:t>
      </w:r>
      <w:proofErr w:type="spellStart"/>
      <w:r w:rsidR="005B54AD" w:rsidRPr="005B54AD">
        <w:rPr>
          <w:rFonts w:asciiTheme="majorHAnsi" w:hAnsiTheme="majorHAnsi" w:cstheme="majorHAnsi"/>
          <w:sz w:val="24"/>
          <w:szCs w:val="24"/>
          <w:lang w:val="en-US"/>
        </w:rPr>
        <w:t>consegnato</w:t>
      </w:r>
      <w:proofErr w:type="spellEnd"/>
      <w:r w:rsidR="005B54AD" w:rsidRPr="005B54AD">
        <w:rPr>
          <w:rFonts w:asciiTheme="majorHAnsi" w:hAnsiTheme="majorHAnsi" w:cstheme="majorHAnsi"/>
          <w:sz w:val="24"/>
          <w:szCs w:val="24"/>
          <w:lang w:val="en-US"/>
        </w:rPr>
        <w:t xml:space="preserve"> la </w:t>
      </w:r>
      <w:proofErr w:type="spellStart"/>
      <w:r w:rsidR="005B54AD" w:rsidRPr="005B54AD">
        <w:rPr>
          <w:rFonts w:asciiTheme="majorHAnsi" w:hAnsiTheme="majorHAnsi" w:cstheme="majorHAnsi"/>
          <w:sz w:val="24"/>
          <w:szCs w:val="24"/>
          <w:lang w:val="en-US"/>
        </w:rPr>
        <w:t>bellezza</w:t>
      </w:r>
      <w:proofErr w:type="spellEnd"/>
      <w:r w:rsidR="005B54AD" w:rsidRPr="005B54AD">
        <w:rPr>
          <w:rFonts w:asciiTheme="majorHAnsi" w:hAnsiTheme="majorHAnsi" w:cstheme="majorHAnsi"/>
          <w:sz w:val="24"/>
          <w:szCs w:val="24"/>
          <w:lang w:val="en-US"/>
        </w:rPr>
        <w:t xml:space="preserve"> del </w:t>
      </w:r>
      <w:proofErr w:type="spellStart"/>
      <w:r w:rsidR="005B54AD" w:rsidRPr="005B54AD">
        <w:rPr>
          <w:rFonts w:asciiTheme="majorHAnsi" w:hAnsiTheme="majorHAnsi" w:cstheme="majorHAnsi"/>
          <w:sz w:val="24"/>
          <w:szCs w:val="24"/>
          <w:lang w:val="en-US"/>
        </w:rPr>
        <w:t>ragazzo</w:t>
      </w:r>
      <w:proofErr w:type="spellEnd"/>
      <w:r w:rsidR="005B54AD">
        <w:rPr>
          <w:rFonts w:asciiTheme="majorHAnsi" w:hAnsiTheme="majorHAnsi" w:cstheme="majorHAnsi"/>
          <w:sz w:val="24"/>
          <w:szCs w:val="24"/>
          <w:lang w:val="en-US"/>
        </w:rPr>
        <w:t xml:space="preserve"> […] </w:t>
      </w:r>
      <w:r w:rsidR="005B54AD" w:rsidRPr="005B54AD">
        <w:rPr>
          <w:rFonts w:asciiTheme="majorHAnsi" w:hAnsiTheme="majorHAnsi" w:cstheme="majorHAnsi"/>
          <w:sz w:val="24"/>
          <w:szCs w:val="24"/>
        </w:rPr>
        <w:t>Se il fremito delle tue cosce, il turgore dei tuoi capezzoli fosse stato adeguato, / non avrei ordinato la mutilazione del suo viso</w:t>
      </w:r>
      <w:r w:rsidR="005B54AD">
        <w:rPr>
          <w:rFonts w:asciiTheme="majorHAnsi" w:hAnsiTheme="majorHAnsi" w:cstheme="majorHAnsi"/>
          <w:sz w:val="24"/>
          <w:szCs w:val="24"/>
        </w:rPr>
        <w:t xml:space="preserve"> […] </w:t>
      </w:r>
      <w:r w:rsidR="005B54AD" w:rsidRPr="005B54AD">
        <w:rPr>
          <w:rFonts w:asciiTheme="majorHAnsi" w:hAnsiTheme="majorHAnsi" w:cstheme="majorHAnsi"/>
          <w:sz w:val="24"/>
          <w:szCs w:val="24"/>
        </w:rPr>
        <w:t>tu hai reso onore con i baci / al collo tozzo di tuo marito, / e sotto al tavolo hai condotto / i salsicciotti delle sue dita fin sotto alla tua veste</w:t>
      </w:r>
      <w:r w:rsidR="005B54AD">
        <w:rPr>
          <w:rFonts w:asciiTheme="majorHAnsi" w:hAnsiTheme="majorHAnsi" w:cstheme="majorHAnsi"/>
          <w:sz w:val="24"/>
          <w:szCs w:val="24"/>
        </w:rPr>
        <w:t>”</w:t>
      </w:r>
      <w:r w:rsidR="006118AD" w:rsidRPr="005B54AD">
        <w:rPr>
          <w:rFonts w:asciiTheme="majorHAnsi" w:hAnsiTheme="majorHAnsi" w:cstheme="majorHAnsi"/>
          <w:sz w:val="24"/>
          <w:szCs w:val="24"/>
        </w:rPr>
        <w:t>).</w:t>
      </w:r>
      <w:r w:rsidR="00102175" w:rsidRPr="005B54AD">
        <w:rPr>
          <w:rFonts w:asciiTheme="majorHAnsi" w:hAnsiTheme="majorHAnsi" w:cstheme="majorHAnsi"/>
          <w:sz w:val="24"/>
          <w:szCs w:val="24"/>
        </w:rPr>
        <w:t xml:space="preserve"> </w:t>
      </w:r>
      <w:r w:rsidR="007742A3">
        <w:rPr>
          <w:rFonts w:asciiTheme="majorHAnsi" w:hAnsiTheme="majorHAnsi" w:cstheme="majorHAnsi"/>
          <w:sz w:val="24"/>
          <w:szCs w:val="24"/>
        </w:rPr>
        <w:t xml:space="preserve">Questa vicenda si situa però in un clima molto diverso dalla serenità e dalla passiva accettazione che caratterizzavano l’amore in comune di </w:t>
      </w:r>
      <w:proofErr w:type="spellStart"/>
      <w:r w:rsidR="007742A3" w:rsidRPr="007742A3">
        <w:rPr>
          <w:rFonts w:asciiTheme="majorHAnsi" w:hAnsiTheme="majorHAnsi" w:cstheme="majorHAnsi"/>
          <w:i/>
          <w:iCs/>
          <w:sz w:val="24"/>
          <w:szCs w:val="24"/>
        </w:rPr>
        <w:t>Let</w:t>
      </w:r>
      <w:proofErr w:type="spellEnd"/>
      <w:r w:rsidR="007742A3" w:rsidRPr="007742A3">
        <w:rPr>
          <w:rFonts w:asciiTheme="majorHAnsi" w:hAnsiTheme="majorHAnsi" w:cstheme="majorHAnsi"/>
          <w:i/>
          <w:iCs/>
          <w:sz w:val="24"/>
          <w:szCs w:val="24"/>
        </w:rPr>
        <w:t xml:space="preserve"> </w:t>
      </w:r>
      <w:proofErr w:type="spellStart"/>
      <w:r w:rsidR="007742A3" w:rsidRPr="007742A3">
        <w:rPr>
          <w:rFonts w:asciiTheme="majorHAnsi" w:hAnsiTheme="majorHAnsi" w:cstheme="majorHAnsi"/>
          <w:i/>
          <w:iCs/>
          <w:sz w:val="24"/>
          <w:szCs w:val="24"/>
        </w:rPr>
        <w:t>us</w:t>
      </w:r>
      <w:proofErr w:type="spellEnd"/>
      <w:r w:rsidR="007742A3" w:rsidRPr="007742A3">
        <w:rPr>
          <w:rFonts w:asciiTheme="majorHAnsi" w:hAnsiTheme="majorHAnsi" w:cstheme="majorHAnsi"/>
          <w:i/>
          <w:iCs/>
          <w:sz w:val="24"/>
          <w:szCs w:val="24"/>
        </w:rPr>
        <w:t xml:space="preserve"> compare </w:t>
      </w:r>
      <w:proofErr w:type="spellStart"/>
      <w:r w:rsidR="007742A3" w:rsidRPr="007742A3">
        <w:rPr>
          <w:rFonts w:asciiTheme="majorHAnsi" w:hAnsiTheme="majorHAnsi" w:cstheme="majorHAnsi"/>
          <w:i/>
          <w:iCs/>
          <w:sz w:val="24"/>
          <w:szCs w:val="24"/>
        </w:rPr>
        <w:t>mythologies</w:t>
      </w:r>
      <w:proofErr w:type="spellEnd"/>
      <w:r w:rsidR="007742A3">
        <w:rPr>
          <w:rFonts w:asciiTheme="majorHAnsi" w:hAnsiTheme="majorHAnsi" w:cstheme="majorHAnsi"/>
          <w:sz w:val="24"/>
          <w:szCs w:val="24"/>
        </w:rPr>
        <w:t>; un clima surreale-onirico, imbevuto di crudeltà, sottomissione e misticismo, in cui si ritrovano molte costanti del</w:t>
      </w:r>
      <w:r w:rsidR="00BE4BD7">
        <w:rPr>
          <w:rFonts w:asciiTheme="majorHAnsi" w:hAnsiTheme="majorHAnsi" w:cstheme="majorHAnsi"/>
          <w:sz w:val="24"/>
          <w:szCs w:val="24"/>
        </w:rPr>
        <w:t xml:space="preserve"> reper</w:t>
      </w:r>
      <w:r w:rsidR="000064D6">
        <w:rPr>
          <w:rFonts w:asciiTheme="majorHAnsi" w:hAnsiTheme="majorHAnsi" w:cstheme="majorHAnsi"/>
          <w:sz w:val="24"/>
          <w:szCs w:val="24"/>
        </w:rPr>
        <w:t>t</w:t>
      </w:r>
      <w:r w:rsidR="00BE4BD7">
        <w:rPr>
          <w:rFonts w:asciiTheme="majorHAnsi" w:hAnsiTheme="majorHAnsi" w:cstheme="majorHAnsi"/>
          <w:sz w:val="24"/>
          <w:szCs w:val="24"/>
        </w:rPr>
        <w:t xml:space="preserve">orio </w:t>
      </w:r>
      <w:r w:rsidR="007742A3">
        <w:rPr>
          <w:rFonts w:asciiTheme="majorHAnsi" w:hAnsiTheme="majorHAnsi" w:cstheme="majorHAnsi"/>
          <w:sz w:val="24"/>
          <w:szCs w:val="24"/>
        </w:rPr>
        <w:t>più “</w:t>
      </w:r>
      <w:r w:rsidR="00BE4BD7">
        <w:rPr>
          <w:rFonts w:asciiTheme="majorHAnsi" w:hAnsiTheme="majorHAnsi" w:cstheme="majorHAnsi"/>
          <w:sz w:val="24"/>
          <w:szCs w:val="24"/>
        </w:rPr>
        <w:t>oscuro</w:t>
      </w:r>
      <w:r w:rsidR="007742A3">
        <w:rPr>
          <w:rFonts w:asciiTheme="majorHAnsi" w:hAnsiTheme="majorHAnsi" w:cstheme="majorHAnsi"/>
          <w:sz w:val="24"/>
          <w:szCs w:val="24"/>
        </w:rPr>
        <w:t xml:space="preserve">” della scrittura </w:t>
      </w:r>
      <w:proofErr w:type="spellStart"/>
      <w:r w:rsidR="007742A3">
        <w:rPr>
          <w:rFonts w:asciiTheme="majorHAnsi" w:hAnsiTheme="majorHAnsi" w:cstheme="majorHAnsi"/>
          <w:sz w:val="24"/>
          <w:szCs w:val="24"/>
        </w:rPr>
        <w:t>coheniana</w:t>
      </w:r>
      <w:proofErr w:type="spellEnd"/>
      <w:r w:rsidR="007742A3">
        <w:rPr>
          <w:rFonts w:asciiTheme="majorHAnsi" w:hAnsiTheme="majorHAnsi" w:cstheme="majorHAnsi"/>
          <w:sz w:val="24"/>
          <w:szCs w:val="24"/>
        </w:rPr>
        <w:t xml:space="preserve">: </w:t>
      </w:r>
      <w:r w:rsidR="00BE4BD7">
        <w:rPr>
          <w:rFonts w:asciiTheme="majorHAnsi" w:hAnsiTheme="majorHAnsi" w:cstheme="majorHAnsi"/>
          <w:sz w:val="24"/>
          <w:szCs w:val="24"/>
        </w:rPr>
        <w:t xml:space="preserve">immagini surrealiste di complicata interpretazione, </w:t>
      </w:r>
      <w:r w:rsidR="000F3594">
        <w:rPr>
          <w:rFonts w:asciiTheme="majorHAnsi" w:hAnsiTheme="majorHAnsi" w:cstheme="majorHAnsi"/>
          <w:sz w:val="24"/>
          <w:szCs w:val="24"/>
        </w:rPr>
        <w:t>quali</w:t>
      </w:r>
      <w:r w:rsidR="00BE4BD7">
        <w:rPr>
          <w:rFonts w:asciiTheme="majorHAnsi" w:hAnsiTheme="majorHAnsi" w:cstheme="majorHAnsi"/>
          <w:sz w:val="24"/>
          <w:szCs w:val="24"/>
        </w:rPr>
        <w:t xml:space="preserve"> “</w:t>
      </w:r>
      <w:proofErr w:type="spellStart"/>
      <w:r w:rsidR="00BE4BD7">
        <w:rPr>
          <w:rFonts w:asciiTheme="majorHAnsi" w:hAnsiTheme="majorHAnsi" w:cstheme="majorHAnsi"/>
          <w:sz w:val="24"/>
          <w:szCs w:val="24"/>
        </w:rPr>
        <w:t>belief</w:t>
      </w:r>
      <w:proofErr w:type="spellEnd"/>
      <w:r w:rsidR="00BE4BD7">
        <w:rPr>
          <w:rFonts w:asciiTheme="majorHAnsi" w:hAnsiTheme="majorHAnsi" w:cstheme="majorHAnsi"/>
          <w:sz w:val="24"/>
          <w:szCs w:val="24"/>
        </w:rPr>
        <w:t xml:space="preserve"> in </w:t>
      </w:r>
      <w:proofErr w:type="spellStart"/>
      <w:r w:rsidR="00BE4BD7">
        <w:rPr>
          <w:rFonts w:asciiTheme="majorHAnsi" w:hAnsiTheme="majorHAnsi" w:cstheme="majorHAnsi"/>
          <w:sz w:val="24"/>
          <w:szCs w:val="24"/>
        </w:rPr>
        <w:t>depraved</w:t>
      </w:r>
      <w:proofErr w:type="spellEnd"/>
      <w:r w:rsidR="00BE4BD7">
        <w:rPr>
          <w:rFonts w:asciiTheme="majorHAnsi" w:hAnsiTheme="majorHAnsi" w:cstheme="majorHAnsi"/>
          <w:sz w:val="24"/>
          <w:szCs w:val="24"/>
        </w:rPr>
        <w:t xml:space="preserve"> </w:t>
      </w:r>
      <w:proofErr w:type="spellStart"/>
      <w:r w:rsidR="00BE4BD7">
        <w:rPr>
          <w:rFonts w:asciiTheme="majorHAnsi" w:hAnsiTheme="majorHAnsi" w:cstheme="majorHAnsi"/>
          <w:sz w:val="24"/>
          <w:szCs w:val="24"/>
        </w:rPr>
        <w:t>swan</w:t>
      </w:r>
      <w:proofErr w:type="spellEnd"/>
      <w:r w:rsidR="000F3594">
        <w:rPr>
          <w:rFonts w:asciiTheme="majorHAnsi" w:hAnsiTheme="majorHAnsi" w:cstheme="majorHAnsi"/>
          <w:sz w:val="24"/>
          <w:szCs w:val="24"/>
        </w:rPr>
        <w:t>,</w:t>
      </w:r>
      <w:r w:rsidR="00BE4BD7">
        <w:rPr>
          <w:rFonts w:asciiTheme="majorHAnsi" w:hAnsiTheme="majorHAnsi" w:cstheme="majorHAnsi"/>
          <w:sz w:val="24"/>
          <w:szCs w:val="24"/>
        </w:rPr>
        <w:t xml:space="preserve"> </w:t>
      </w:r>
      <w:r w:rsidR="000F3594">
        <w:rPr>
          <w:rFonts w:asciiTheme="majorHAnsi" w:hAnsiTheme="majorHAnsi" w:cstheme="majorHAnsi"/>
          <w:sz w:val="24"/>
          <w:szCs w:val="24"/>
        </w:rPr>
        <w:t xml:space="preserve">/ the </w:t>
      </w:r>
      <w:proofErr w:type="spellStart"/>
      <w:r w:rsidR="000F3594">
        <w:rPr>
          <w:rFonts w:asciiTheme="majorHAnsi" w:hAnsiTheme="majorHAnsi" w:cstheme="majorHAnsi"/>
          <w:sz w:val="24"/>
          <w:szCs w:val="24"/>
        </w:rPr>
        <w:t>tedious</w:t>
      </w:r>
      <w:proofErr w:type="spellEnd"/>
      <w:r w:rsidR="000F3594">
        <w:rPr>
          <w:rFonts w:asciiTheme="majorHAnsi" w:hAnsiTheme="majorHAnsi" w:cstheme="majorHAnsi"/>
          <w:sz w:val="24"/>
          <w:szCs w:val="24"/>
        </w:rPr>
        <w:t xml:space="preserve"> theories of </w:t>
      </w:r>
      <w:proofErr w:type="spellStart"/>
      <w:r w:rsidR="000F3594">
        <w:rPr>
          <w:rFonts w:asciiTheme="majorHAnsi" w:hAnsiTheme="majorHAnsi" w:cstheme="majorHAnsi"/>
          <w:sz w:val="24"/>
          <w:szCs w:val="24"/>
        </w:rPr>
        <w:t>celestial</w:t>
      </w:r>
      <w:proofErr w:type="spellEnd"/>
      <w:r w:rsidR="000F3594">
        <w:rPr>
          <w:rFonts w:asciiTheme="majorHAnsi" w:hAnsiTheme="majorHAnsi" w:cstheme="majorHAnsi"/>
          <w:sz w:val="24"/>
          <w:szCs w:val="24"/>
        </w:rPr>
        <w:t xml:space="preserve"> </w:t>
      </w:r>
      <w:proofErr w:type="spellStart"/>
      <w:r w:rsidR="000F3594">
        <w:rPr>
          <w:rFonts w:asciiTheme="majorHAnsi" w:hAnsiTheme="majorHAnsi" w:cstheme="majorHAnsi"/>
          <w:sz w:val="24"/>
          <w:szCs w:val="24"/>
        </w:rPr>
        <w:t>assault</w:t>
      </w:r>
      <w:proofErr w:type="spellEnd"/>
      <w:r w:rsidR="000F3594">
        <w:rPr>
          <w:rFonts w:asciiTheme="majorHAnsi" w:hAnsiTheme="majorHAnsi" w:cstheme="majorHAnsi"/>
          <w:sz w:val="24"/>
          <w:szCs w:val="24"/>
        </w:rPr>
        <w:t>”</w:t>
      </w:r>
      <w:r w:rsidR="0056409B">
        <w:rPr>
          <w:rFonts w:asciiTheme="majorHAnsi" w:hAnsiTheme="majorHAnsi" w:cstheme="majorHAnsi"/>
          <w:sz w:val="24"/>
          <w:szCs w:val="24"/>
        </w:rPr>
        <w:t xml:space="preserve"> (“</w:t>
      </w:r>
      <w:r w:rsidR="0056409B" w:rsidRPr="0056409B">
        <w:rPr>
          <w:rFonts w:asciiTheme="majorHAnsi" w:hAnsiTheme="majorHAnsi" w:cstheme="majorHAnsi"/>
          <w:sz w:val="24"/>
          <w:szCs w:val="24"/>
        </w:rPr>
        <w:t>la fede nei cigni depravati, / e le uggiose teorie dello stupro celestiale</w:t>
      </w:r>
      <w:r w:rsidR="0056409B">
        <w:rPr>
          <w:rFonts w:asciiTheme="majorHAnsi" w:hAnsiTheme="majorHAnsi" w:cstheme="majorHAnsi"/>
          <w:sz w:val="24"/>
          <w:szCs w:val="24"/>
        </w:rPr>
        <w:t>”)</w:t>
      </w:r>
      <w:r w:rsidR="000F3594">
        <w:rPr>
          <w:rFonts w:asciiTheme="majorHAnsi" w:hAnsiTheme="majorHAnsi" w:cstheme="majorHAnsi"/>
          <w:sz w:val="24"/>
          <w:szCs w:val="24"/>
        </w:rPr>
        <w:t xml:space="preserve">; atti di violenza e mutilazioni legati indissolubilmente alla bellezza (“the </w:t>
      </w:r>
      <w:proofErr w:type="spellStart"/>
      <w:r w:rsidR="000F3594">
        <w:rPr>
          <w:rFonts w:asciiTheme="majorHAnsi" w:hAnsiTheme="majorHAnsi" w:cstheme="majorHAnsi"/>
          <w:sz w:val="24"/>
          <w:szCs w:val="24"/>
        </w:rPr>
        <w:t>mutilation</w:t>
      </w:r>
      <w:proofErr w:type="spellEnd"/>
      <w:r w:rsidR="000F3594">
        <w:rPr>
          <w:rFonts w:asciiTheme="majorHAnsi" w:hAnsiTheme="majorHAnsi" w:cstheme="majorHAnsi"/>
          <w:sz w:val="24"/>
          <w:szCs w:val="24"/>
        </w:rPr>
        <w:t xml:space="preserve"> of </w:t>
      </w:r>
      <w:proofErr w:type="spellStart"/>
      <w:r w:rsidR="000F3594">
        <w:rPr>
          <w:rFonts w:asciiTheme="majorHAnsi" w:hAnsiTheme="majorHAnsi" w:cstheme="majorHAnsi"/>
          <w:sz w:val="24"/>
          <w:szCs w:val="24"/>
        </w:rPr>
        <w:t>his</w:t>
      </w:r>
      <w:proofErr w:type="spellEnd"/>
      <w:r w:rsidR="000F3594">
        <w:rPr>
          <w:rFonts w:asciiTheme="majorHAnsi" w:hAnsiTheme="majorHAnsi" w:cstheme="majorHAnsi"/>
          <w:sz w:val="24"/>
          <w:szCs w:val="24"/>
        </w:rPr>
        <w:t xml:space="preserve"> face, / the </w:t>
      </w:r>
      <w:proofErr w:type="spellStart"/>
      <w:r w:rsidR="000F3594">
        <w:rPr>
          <w:rFonts w:asciiTheme="majorHAnsi" w:hAnsiTheme="majorHAnsi" w:cstheme="majorHAnsi"/>
          <w:sz w:val="24"/>
          <w:szCs w:val="24"/>
        </w:rPr>
        <w:t>unpanicked</w:t>
      </w:r>
      <w:proofErr w:type="spellEnd"/>
      <w:r w:rsidR="000F3594">
        <w:rPr>
          <w:rFonts w:asciiTheme="majorHAnsi" w:hAnsiTheme="majorHAnsi" w:cstheme="majorHAnsi"/>
          <w:sz w:val="24"/>
          <w:szCs w:val="24"/>
        </w:rPr>
        <w:t xml:space="preserve"> </w:t>
      </w:r>
      <w:proofErr w:type="spellStart"/>
      <w:r w:rsidR="000F3594">
        <w:rPr>
          <w:rFonts w:asciiTheme="majorHAnsi" w:hAnsiTheme="majorHAnsi" w:cstheme="majorHAnsi"/>
          <w:sz w:val="24"/>
          <w:szCs w:val="24"/>
        </w:rPr>
        <w:lastRenderedPageBreak/>
        <w:t>dissection</w:t>
      </w:r>
      <w:proofErr w:type="spellEnd"/>
      <w:r w:rsidR="000F3594">
        <w:rPr>
          <w:rFonts w:asciiTheme="majorHAnsi" w:hAnsiTheme="majorHAnsi" w:cstheme="majorHAnsi"/>
          <w:sz w:val="24"/>
          <w:szCs w:val="24"/>
        </w:rPr>
        <w:t xml:space="preserve"> of </w:t>
      </w:r>
      <w:proofErr w:type="spellStart"/>
      <w:r w:rsidR="000F3594">
        <w:rPr>
          <w:rFonts w:asciiTheme="majorHAnsi" w:hAnsiTheme="majorHAnsi" w:cstheme="majorHAnsi"/>
          <w:sz w:val="24"/>
          <w:szCs w:val="24"/>
        </w:rPr>
        <w:t>his</w:t>
      </w:r>
      <w:proofErr w:type="spellEnd"/>
      <w:r w:rsidR="000F3594">
        <w:rPr>
          <w:rFonts w:asciiTheme="majorHAnsi" w:hAnsiTheme="majorHAnsi" w:cstheme="majorHAnsi"/>
          <w:sz w:val="24"/>
          <w:szCs w:val="24"/>
        </w:rPr>
        <w:t xml:space="preserve"> </w:t>
      </w:r>
      <w:proofErr w:type="spellStart"/>
      <w:r w:rsidR="000F3594">
        <w:rPr>
          <w:rFonts w:asciiTheme="majorHAnsi" w:hAnsiTheme="majorHAnsi" w:cstheme="majorHAnsi"/>
          <w:sz w:val="24"/>
          <w:szCs w:val="24"/>
        </w:rPr>
        <w:t>glory</w:t>
      </w:r>
      <w:proofErr w:type="spellEnd"/>
      <w:r w:rsidR="000F3594">
        <w:rPr>
          <w:rFonts w:asciiTheme="majorHAnsi" w:hAnsiTheme="majorHAnsi" w:cstheme="majorHAnsi"/>
          <w:sz w:val="24"/>
          <w:szCs w:val="24"/>
        </w:rPr>
        <w:t>”</w:t>
      </w:r>
      <w:r w:rsidR="0056409B">
        <w:rPr>
          <w:rFonts w:asciiTheme="majorHAnsi" w:hAnsiTheme="majorHAnsi" w:cstheme="majorHAnsi"/>
          <w:sz w:val="24"/>
          <w:szCs w:val="24"/>
        </w:rPr>
        <w:t>; “</w:t>
      </w:r>
      <w:r w:rsidR="0056409B" w:rsidRPr="0056409B">
        <w:rPr>
          <w:rFonts w:asciiTheme="majorHAnsi" w:hAnsiTheme="majorHAnsi" w:cstheme="majorHAnsi"/>
          <w:sz w:val="24"/>
          <w:szCs w:val="24"/>
        </w:rPr>
        <w:t>la mutilazione del suo viso, / l’impassibile dissezione del suo splendore</w:t>
      </w:r>
      <w:r w:rsidR="0056409B">
        <w:rPr>
          <w:rFonts w:asciiTheme="majorHAnsi" w:hAnsiTheme="majorHAnsi" w:cstheme="majorHAnsi"/>
          <w:sz w:val="24"/>
          <w:szCs w:val="24"/>
        </w:rPr>
        <w:t>”</w:t>
      </w:r>
      <w:r w:rsidR="000F3594">
        <w:rPr>
          <w:rFonts w:asciiTheme="majorHAnsi" w:hAnsiTheme="majorHAnsi" w:cstheme="majorHAnsi"/>
          <w:sz w:val="24"/>
          <w:szCs w:val="24"/>
        </w:rPr>
        <w:t>); una figura femminile senza volto e soprannaturale, che qui diventa una sorta di gigantessa il cui corpo va a coincidere con il mondo intero, guida la rotta delle navi con il “</w:t>
      </w:r>
      <w:proofErr w:type="spellStart"/>
      <w:r w:rsidR="000F3594">
        <w:rPr>
          <w:rFonts w:asciiTheme="majorHAnsi" w:hAnsiTheme="majorHAnsi" w:cstheme="majorHAnsi"/>
          <w:sz w:val="24"/>
          <w:szCs w:val="24"/>
        </w:rPr>
        <w:t>sun’s</w:t>
      </w:r>
      <w:proofErr w:type="spellEnd"/>
      <w:r w:rsidR="000F3594">
        <w:rPr>
          <w:rFonts w:asciiTheme="majorHAnsi" w:hAnsiTheme="majorHAnsi" w:cstheme="majorHAnsi"/>
          <w:sz w:val="24"/>
          <w:szCs w:val="24"/>
        </w:rPr>
        <w:t xml:space="preserve"> </w:t>
      </w:r>
      <w:proofErr w:type="spellStart"/>
      <w:r w:rsidR="000F3594">
        <w:rPr>
          <w:rFonts w:asciiTheme="majorHAnsi" w:hAnsiTheme="majorHAnsi" w:cstheme="majorHAnsi"/>
          <w:sz w:val="24"/>
          <w:szCs w:val="24"/>
        </w:rPr>
        <w:t>gleam</w:t>
      </w:r>
      <w:proofErr w:type="spellEnd"/>
      <w:r w:rsidR="000F3594">
        <w:rPr>
          <w:rFonts w:asciiTheme="majorHAnsi" w:hAnsiTheme="majorHAnsi" w:cstheme="majorHAnsi"/>
          <w:sz w:val="24"/>
          <w:szCs w:val="24"/>
        </w:rPr>
        <w:t xml:space="preserve"> of </w:t>
      </w:r>
      <w:proofErr w:type="spellStart"/>
      <w:r w:rsidR="000F3594">
        <w:rPr>
          <w:rFonts w:asciiTheme="majorHAnsi" w:hAnsiTheme="majorHAnsi" w:cstheme="majorHAnsi"/>
          <w:sz w:val="24"/>
          <w:szCs w:val="24"/>
        </w:rPr>
        <w:t>your</w:t>
      </w:r>
      <w:proofErr w:type="spellEnd"/>
      <w:r w:rsidR="000F3594">
        <w:rPr>
          <w:rFonts w:asciiTheme="majorHAnsi" w:hAnsiTheme="majorHAnsi" w:cstheme="majorHAnsi"/>
          <w:sz w:val="24"/>
          <w:szCs w:val="24"/>
        </w:rPr>
        <w:t xml:space="preserve"> </w:t>
      </w:r>
      <w:proofErr w:type="spellStart"/>
      <w:r w:rsidR="000F3594">
        <w:rPr>
          <w:rFonts w:asciiTheme="majorHAnsi" w:hAnsiTheme="majorHAnsi" w:cstheme="majorHAnsi"/>
          <w:sz w:val="24"/>
          <w:szCs w:val="24"/>
        </w:rPr>
        <w:t>belly</w:t>
      </w:r>
      <w:proofErr w:type="spellEnd"/>
      <w:r w:rsidR="000F3594">
        <w:rPr>
          <w:rFonts w:asciiTheme="majorHAnsi" w:hAnsiTheme="majorHAnsi" w:cstheme="majorHAnsi"/>
          <w:sz w:val="24"/>
          <w:szCs w:val="24"/>
        </w:rPr>
        <w:t xml:space="preserve">” e ispira con il proprio seno </w:t>
      </w:r>
      <w:r w:rsidR="000064D6">
        <w:rPr>
          <w:rFonts w:asciiTheme="majorHAnsi" w:hAnsiTheme="majorHAnsi" w:cstheme="majorHAnsi"/>
          <w:sz w:val="24"/>
          <w:szCs w:val="24"/>
        </w:rPr>
        <w:t xml:space="preserve">il canto di “a </w:t>
      </w:r>
      <w:proofErr w:type="spellStart"/>
      <w:r w:rsidR="000064D6">
        <w:rPr>
          <w:rFonts w:asciiTheme="majorHAnsi" w:hAnsiTheme="majorHAnsi" w:cstheme="majorHAnsi"/>
          <w:sz w:val="24"/>
          <w:szCs w:val="24"/>
        </w:rPr>
        <w:t>thousand</w:t>
      </w:r>
      <w:proofErr w:type="spellEnd"/>
      <w:r w:rsidR="000064D6">
        <w:rPr>
          <w:rFonts w:asciiTheme="majorHAnsi" w:hAnsiTheme="majorHAnsi" w:cstheme="majorHAnsi"/>
          <w:sz w:val="24"/>
          <w:szCs w:val="24"/>
        </w:rPr>
        <w:t xml:space="preserve"> </w:t>
      </w:r>
      <w:proofErr w:type="spellStart"/>
      <w:r w:rsidR="000064D6">
        <w:rPr>
          <w:rFonts w:asciiTheme="majorHAnsi" w:hAnsiTheme="majorHAnsi" w:cstheme="majorHAnsi"/>
          <w:sz w:val="24"/>
          <w:szCs w:val="24"/>
        </w:rPr>
        <w:t>clumsy</w:t>
      </w:r>
      <w:proofErr w:type="spellEnd"/>
      <w:r w:rsidR="000064D6">
        <w:rPr>
          <w:rFonts w:asciiTheme="majorHAnsi" w:hAnsiTheme="majorHAnsi" w:cstheme="majorHAnsi"/>
          <w:sz w:val="24"/>
          <w:szCs w:val="24"/>
        </w:rPr>
        <w:t xml:space="preserve"> </w:t>
      </w:r>
      <w:proofErr w:type="spellStart"/>
      <w:r w:rsidR="000064D6">
        <w:rPr>
          <w:rFonts w:asciiTheme="majorHAnsi" w:hAnsiTheme="majorHAnsi" w:cstheme="majorHAnsi"/>
          <w:sz w:val="24"/>
          <w:szCs w:val="24"/>
        </w:rPr>
        <w:t>poet</w:t>
      </w:r>
      <w:r w:rsidR="00FE62B1">
        <w:rPr>
          <w:rFonts w:asciiTheme="majorHAnsi" w:hAnsiTheme="majorHAnsi" w:cstheme="majorHAnsi"/>
          <w:sz w:val="24"/>
          <w:szCs w:val="24"/>
        </w:rPr>
        <w:t>s</w:t>
      </w:r>
      <w:proofErr w:type="spellEnd"/>
      <w:r w:rsidR="000064D6">
        <w:rPr>
          <w:rFonts w:asciiTheme="majorHAnsi" w:hAnsiTheme="majorHAnsi" w:cstheme="majorHAnsi"/>
          <w:sz w:val="24"/>
          <w:szCs w:val="24"/>
        </w:rPr>
        <w:t>”</w:t>
      </w:r>
      <w:r w:rsidR="0056409B">
        <w:rPr>
          <w:rFonts w:asciiTheme="majorHAnsi" w:hAnsiTheme="majorHAnsi" w:cstheme="majorHAnsi"/>
          <w:sz w:val="24"/>
          <w:szCs w:val="24"/>
        </w:rPr>
        <w:t xml:space="preserve"> (“</w:t>
      </w:r>
      <w:proofErr w:type="spellStart"/>
      <w:r w:rsidR="0056409B" w:rsidRPr="0056409B">
        <w:rPr>
          <w:rFonts w:asciiTheme="majorHAnsi" w:hAnsiTheme="majorHAnsi" w:cstheme="majorHAnsi"/>
          <w:sz w:val="24"/>
          <w:szCs w:val="24"/>
        </w:rPr>
        <w:t>Our</w:t>
      </w:r>
      <w:proofErr w:type="spellEnd"/>
      <w:r w:rsidR="0056409B" w:rsidRPr="0056409B">
        <w:rPr>
          <w:rFonts w:asciiTheme="majorHAnsi" w:hAnsiTheme="majorHAnsi" w:cstheme="majorHAnsi"/>
          <w:sz w:val="24"/>
          <w:szCs w:val="24"/>
        </w:rPr>
        <w:t xml:space="preserve"> </w:t>
      </w:r>
      <w:proofErr w:type="spellStart"/>
      <w:r w:rsidR="0056409B" w:rsidRPr="0056409B">
        <w:rPr>
          <w:rFonts w:asciiTheme="majorHAnsi" w:hAnsiTheme="majorHAnsi" w:cstheme="majorHAnsi"/>
          <w:sz w:val="24"/>
          <w:szCs w:val="24"/>
        </w:rPr>
        <w:t>ships</w:t>
      </w:r>
      <w:proofErr w:type="spellEnd"/>
      <w:r w:rsidR="0056409B" w:rsidRPr="0056409B">
        <w:rPr>
          <w:rFonts w:asciiTheme="majorHAnsi" w:hAnsiTheme="majorHAnsi" w:cstheme="majorHAnsi"/>
          <w:sz w:val="24"/>
          <w:szCs w:val="24"/>
        </w:rPr>
        <w:t xml:space="preserve"> from the middle of the </w:t>
      </w:r>
      <w:proofErr w:type="spellStart"/>
      <w:r w:rsidR="0056409B" w:rsidRPr="0056409B">
        <w:rPr>
          <w:rFonts w:asciiTheme="majorHAnsi" w:hAnsiTheme="majorHAnsi" w:cstheme="majorHAnsi"/>
          <w:sz w:val="24"/>
          <w:szCs w:val="24"/>
        </w:rPr>
        <w:t>ocean</w:t>
      </w:r>
      <w:proofErr w:type="spellEnd"/>
      <w:r w:rsidR="0056409B" w:rsidRPr="0056409B">
        <w:rPr>
          <w:rFonts w:asciiTheme="majorHAnsi" w:hAnsiTheme="majorHAnsi" w:cstheme="majorHAnsi"/>
          <w:sz w:val="24"/>
          <w:szCs w:val="24"/>
        </w:rPr>
        <w:t xml:space="preserve">, / </w:t>
      </w:r>
      <w:proofErr w:type="spellStart"/>
      <w:r w:rsidR="0056409B" w:rsidRPr="0056409B">
        <w:rPr>
          <w:rFonts w:asciiTheme="majorHAnsi" w:hAnsiTheme="majorHAnsi" w:cstheme="majorHAnsi"/>
          <w:sz w:val="24"/>
          <w:szCs w:val="24"/>
        </w:rPr>
        <w:t>guided</w:t>
      </w:r>
      <w:proofErr w:type="spellEnd"/>
      <w:r w:rsidR="0056409B" w:rsidRPr="0056409B">
        <w:rPr>
          <w:rFonts w:asciiTheme="majorHAnsi" w:hAnsiTheme="majorHAnsi" w:cstheme="majorHAnsi"/>
          <w:sz w:val="24"/>
          <w:szCs w:val="24"/>
        </w:rPr>
        <w:t xml:space="preserve"> by the </w:t>
      </w:r>
      <w:proofErr w:type="spellStart"/>
      <w:r w:rsidR="0056409B" w:rsidRPr="0056409B">
        <w:rPr>
          <w:rFonts w:asciiTheme="majorHAnsi" w:hAnsiTheme="majorHAnsi" w:cstheme="majorHAnsi"/>
          <w:sz w:val="24"/>
          <w:szCs w:val="24"/>
        </w:rPr>
        <w:t>sun’s</w:t>
      </w:r>
      <w:proofErr w:type="spellEnd"/>
      <w:r w:rsidR="0056409B" w:rsidRPr="0056409B">
        <w:rPr>
          <w:rFonts w:asciiTheme="majorHAnsi" w:hAnsiTheme="majorHAnsi" w:cstheme="majorHAnsi"/>
          <w:sz w:val="24"/>
          <w:szCs w:val="24"/>
        </w:rPr>
        <w:t xml:space="preserve"> </w:t>
      </w:r>
      <w:proofErr w:type="spellStart"/>
      <w:r w:rsidR="0056409B" w:rsidRPr="0056409B">
        <w:rPr>
          <w:rFonts w:asciiTheme="majorHAnsi" w:hAnsiTheme="majorHAnsi" w:cstheme="majorHAnsi"/>
          <w:sz w:val="24"/>
          <w:szCs w:val="24"/>
        </w:rPr>
        <w:t>gleam</w:t>
      </w:r>
      <w:proofErr w:type="spellEnd"/>
      <w:r w:rsidR="0056409B" w:rsidRPr="0056409B">
        <w:rPr>
          <w:rFonts w:asciiTheme="majorHAnsi" w:hAnsiTheme="majorHAnsi" w:cstheme="majorHAnsi"/>
          <w:sz w:val="24"/>
          <w:szCs w:val="24"/>
        </w:rPr>
        <w:t xml:space="preserve"> of </w:t>
      </w:r>
      <w:proofErr w:type="spellStart"/>
      <w:r w:rsidR="0056409B" w:rsidRPr="0056409B">
        <w:rPr>
          <w:rFonts w:asciiTheme="majorHAnsi" w:hAnsiTheme="majorHAnsi" w:cstheme="majorHAnsi"/>
          <w:sz w:val="24"/>
          <w:szCs w:val="24"/>
        </w:rPr>
        <w:t>your</w:t>
      </w:r>
      <w:proofErr w:type="spellEnd"/>
      <w:r w:rsidR="0056409B" w:rsidRPr="0056409B">
        <w:rPr>
          <w:rFonts w:asciiTheme="majorHAnsi" w:hAnsiTheme="majorHAnsi" w:cstheme="majorHAnsi"/>
          <w:sz w:val="24"/>
          <w:szCs w:val="24"/>
        </w:rPr>
        <w:t xml:space="preserve"> </w:t>
      </w:r>
      <w:proofErr w:type="spellStart"/>
      <w:r w:rsidR="0056409B" w:rsidRPr="0056409B">
        <w:rPr>
          <w:rFonts w:asciiTheme="majorHAnsi" w:hAnsiTheme="majorHAnsi" w:cstheme="majorHAnsi"/>
          <w:sz w:val="24"/>
          <w:szCs w:val="24"/>
        </w:rPr>
        <w:t>belly</w:t>
      </w:r>
      <w:proofErr w:type="spellEnd"/>
      <w:r w:rsidR="0056409B" w:rsidRPr="0056409B">
        <w:rPr>
          <w:rFonts w:asciiTheme="majorHAnsi" w:hAnsiTheme="majorHAnsi" w:cstheme="majorHAnsi"/>
          <w:sz w:val="24"/>
          <w:szCs w:val="24"/>
        </w:rPr>
        <w:t xml:space="preserve">, / </w:t>
      </w:r>
      <w:proofErr w:type="spellStart"/>
      <w:r w:rsidR="0056409B" w:rsidRPr="0056409B">
        <w:rPr>
          <w:rFonts w:asciiTheme="majorHAnsi" w:hAnsiTheme="majorHAnsi" w:cstheme="majorHAnsi"/>
          <w:sz w:val="24"/>
          <w:szCs w:val="24"/>
        </w:rPr>
        <w:t>resume</w:t>
      </w:r>
      <w:proofErr w:type="spellEnd"/>
      <w:r w:rsidR="0056409B" w:rsidRPr="0056409B">
        <w:rPr>
          <w:rFonts w:asciiTheme="majorHAnsi" w:hAnsiTheme="majorHAnsi" w:cstheme="majorHAnsi"/>
          <w:sz w:val="24"/>
          <w:szCs w:val="24"/>
        </w:rPr>
        <w:t xml:space="preserve"> </w:t>
      </w:r>
      <w:proofErr w:type="spellStart"/>
      <w:r w:rsidR="0056409B" w:rsidRPr="0056409B">
        <w:rPr>
          <w:rFonts w:asciiTheme="majorHAnsi" w:hAnsiTheme="majorHAnsi" w:cstheme="majorHAnsi"/>
          <w:sz w:val="24"/>
          <w:szCs w:val="24"/>
        </w:rPr>
        <w:t>their</w:t>
      </w:r>
      <w:proofErr w:type="spellEnd"/>
      <w:r w:rsidR="0056409B" w:rsidRPr="0056409B">
        <w:rPr>
          <w:rFonts w:asciiTheme="majorHAnsi" w:hAnsiTheme="majorHAnsi" w:cstheme="majorHAnsi"/>
          <w:sz w:val="24"/>
          <w:szCs w:val="24"/>
        </w:rPr>
        <w:t xml:space="preserve"> commerce </w:t>
      </w:r>
      <w:proofErr w:type="spellStart"/>
      <w:r w:rsidR="0056409B" w:rsidRPr="0056409B">
        <w:rPr>
          <w:rFonts w:asciiTheme="majorHAnsi" w:hAnsiTheme="majorHAnsi" w:cstheme="majorHAnsi"/>
          <w:sz w:val="24"/>
          <w:szCs w:val="24"/>
        </w:rPr>
        <w:t>between</w:t>
      </w:r>
      <w:proofErr w:type="spellEnd"/>
      <w:r w:rsidR="0056409B" w:rsidRPr="0056409B">
        <w:rPr>
          <w:rFonts w:asciiTheme="majorHAnsi" w:hAnsiTheme="majorHAnsi" w:cstheme="majorHAnsi"/>
          <w:sz w:val="24"/>
          <w:szCs w:val="24"/>
        </w:rPr>
        <w:t xml:space="preserve"> </w:t>
      </w:r>
      <w:proofErr w:type="spellStart"/>
      <w:r w:rsidR="0056409B" w:rsidRPr="0056409B">
        <w:rPr>
          <w:rFonts w:asciiTheme="majorHAnsi" w:hAnsiTheme="majorHAnsi" w:cstheme="majorHAnsi"/>
          <w:sz w:val="24"/>
          <w:szCs w:val="24"/>
        </w:rPr>
        <w:t>your</w:t>
      </w:r>
      <w:proofErr w:type="spellEnd"/>
      <w:r w:rsidR="0056409B" w:rsidRPr="0056409B">
        <w:rPr>
          <w:rFonts w:asciiTheme="majorHAnsi" w:hAnsiTheme="majorHAnsi" w:cstheme="majorHAnsi"/>
          <w:sz w:val="24"/>
          <w:szCs w:val="24"/>
        </w:rPr>
        <w:t xml:space="preserve"> </w:t>
      </w:r>
      <w:proofErr w:type="spellStart"/>
      <w:r w:rsidR="0056409B" w:rsidRPr="0056409B">
        <w:rPr>
          <w:rFonts w:asciiTheme="majorHAnsi" w:hAnsiTheme="majorHAnsi" w:cstheme="majorHAnsi"/>
          <w:sz w:val="24"/>
          <w:szCs w:val="24"/>
        </w:rPr>
        <w:t>colossus</w:t>
      </w:r>
      <w:proofErr w:type="spellEnd"/>
      <w:r w:rsidR="0056409B" w:rsidRPr="0056409B">
        <w:rPr>
          <w:rFonts w:asciiTheme="majorHAnsi" w:hAnsiTheme="majorHAnsi" w:cstheme="majorHAnsi"/>
          <w:sz w:val="24"/>
          <w:szCs w:val="24"/>
        </w:rPr>
        <w:t xml:space="preserve"> </w:t>
      </w:r>
      <w:proofErr w:type="spellStart"/>
      <w:r w:rsidR="0056409B" w:rsidRPr="0056409B">
        <w:rPr>
          <w:rFonts w:asciiTheme="majorHAnsi" w:hAnsiTheme="majorHAnsi" w:cstheme="majorHAnsi"/>
          <w:sz w:val="24"/>
          <w:szCs w:val="24"/>
        </w:rPr>
        <w:t>knees</w:t>
      </w:r>
      <w:proofErr w:type="spellEnd"/>
      <w:r w:rsidR="0056409B" w:rsidRPr="0056409B">
        <w:rPr>
          <w:rFonts w:asciiTheme="majorHAnsi" w:hAnsiTheme="majorHAnsi" w:cstheme="majorHAnsi"/>
          <w:sz w:val="24"/>
          <w:szCs w:val="24"/>
        </w:rPr>
        <w:t xml:space="preserve">, / and a </w:t>
      </w:r>
      <w:proofErr w:type="spellStart"/>
      <w:r w:rsidR="0056409B" w:rsidRPr="0056409B">
        <w:rPr>
          <w:rFonts w:asciiTheme="majorHAnsi" w:hAnsiTheme="majorHAnsi" w:cstheme="majorHAnsi"/>
          <w:sz w:val="24"/>
          <w:szCs w:val="24"/>
        </w:rPr>
        <w:t>thousand</w:t>
      </w:r>
      <w:proofErr w:type="spellEnd"/>
      <w:r w:rsidR="0056409B" w:rsidRPr="0056409B">
        <w:rPr>
          <w:rFonts w:asciiTheme="majorHAnsi" w:hAnsiTheme="majorHAnsi" w:cstheme="majorHAnsi"/>
          <w:sz w:val="24"/>
          <w:szCs w:val="24"/>
        </w:rPr>
        <w:t xml:space="preserve"> </w:t>
      </w:r>
      <w:proofErr w:type="spellStart"/>
      <w:r w:rsidR="0056409B" w:rsidRPr="0056409B">
        <w:rPr>
          <w:rFonts w:asciiTheme="majorHAnsi" w:hAnsiTheme="majorHAnsi" w:cstheme="majorHAnsi"/>
          <w:sz w:val="24"/>
          <w:szCs w:val="24"/>
        </w:rPr>
        <w:t>clumsy</w:t>
      </w:r>
      <w:proofErr w:type="spellEnd"/>
      <w:r w:rsidR="0056409B" w:rsidRPr="0056409B">
        <w:rPr>
          <w:rFonts w:asciiTheme="majorHAnsi" w:hAnsiTheme="majorHAnsi" w:cstheme="majorHAnsi"/>
          <w:sz w:val="24"/>
          <w:szCs w:val="24"/>
        </w:rPr>
        <w:t xml:space="preserve"> </w:t>
      </w:r>
      <w:proofErr w:type="spellStart"/>
      <w:r w:rsidR="0056409B" w:rsidRPr="0056409B">
        <w:rPr>
          <w:rFonts w:asciiTheme="majorHAnsi" w:hAnsiTheme="majorHAnsi" w:cstheme="majorHAnsi"/>
          <w:sz w:val="24"/>
          <w:szCs w:val="24"/>
        </w:rPr>
        <w:t>poets</w:t>
      </w:r>
      <w:proofErr w:type="spellEnd"/>
      <w:r w:rsidR="0056409B" w:rsidRPr="0056409B">
        <w:rPr>
          <w:rFonts w:asciiTheme="majorHAnsi" w:hAnsiTheme="majorHAnsi" w:cstheme="majorHAnsi"/>
          <w:sz w:val="24"/>
          <w:szCs w:val="24"/>
        </w:rPr>
        <w:t xml:space="preserve"> / </w:t>
      </w:r>
      <w:proofErr w:type="spellStart"/>
      <w:r w:rsidR="0056409B" w:rsidRPr="0056409B">
        <w:rPr>
          <w:rFonts w:asciiTheme="majorHAnsi" w:hAnsiTheme="majorHAnsi" w:cstheme="majorHAnsi"/>
          <w:sz w:val="24"/>
          <w:szCs w:val="24"/>
        </w:rPr>
        <w:t>lay</w:t>
      </w:r>
      <w:proofErr w:type="spellEnd"/>
      <w:r w:rsidR="0056409B" w:rsidRPr="0056409B">
        <w:rPr>
          <w:rFonts w:asciiTheme="majorHAnsi" w:hAnsiTheme="majorHAnsi" w:cstheme="majorHAnsi"/>
          <w:sz w:val="24"/>
          <w:szCs w:val="24"/>
        </w:rPr>
        <w:t xml:space="preserve"> </w:t>
      </w:r>
      <w:proofErr w:type="spellStart"/>
      <w:r w:rsidR="0056409B" w:rsidRPr="0056409B">
        <w:rPr>
          <w:rFonts w:asciiTheme="majorHAnsi" w:hAnsiTheme="majorHAnsi" w:cstheme="majorHAnsi"/>
          <w:sz w:val="24"/>
          <w:szCs w:val="24"/>
        </w:rPr>
        <w:t>their</w:t>
      </w:r>
      <w:proofErr w:type="spellEnd"/>
      <w:r w:rsidR="0056409B" w:rsidRPr="0056409B">
        <w:rPr>
          <w:rFonts w:asciiTheme="majorHAnsi" w:hAnsiTheme="majorHAnsi" w:cstheme="majorHAnsi"/>
          <w:sz w:val="24"/>
          <w:szCs w:val="24"/>
        </w:rPr>
        <w:t xml:space="preserve"> </w:t>
      </w:r>
      <w:proofErr w:type="spellStart"/>
      <w:r w:rsidR="0056409B" w:rsidRPr="0056409B">
        <w:rPr>
          <w:rFonts w:asciiTheme="majorHAnsi" w:hAnsiTheme="majorHAnsi" w:cstheme="majorHAnsi"/>
          <w:sz w:val="24"/>
          <w:szCs w:val="24"/>
        </w:rPr>
        <w:t>stricken</w:t>
      </w:r>
      <w:proofErr w:type="spellEnd"/>
      <w:r w:rsidR="0056409B" w:rsidRPr="0056409B">
        <w:rPr>
          <w:rFonts w:asciiTheme="majorHAnsi" w:hAnsiTheme="majorHAnsi" w:cstheme="majorHAnsi"/>
          <w:sz w:val="24"/>
          <w:szCs w:val="24"/>
        </w:rPr>
        <w:t xml:space="preserve"> heads </w:t>
      </w:r>
      <w:proofErr w:type="spellStart"/>
      <w:r w:rsidR="0056409B" w:rsidRPr="0056409B">
        <w:rPr>
          <w:rFonts w:asciiTheme="majorHAnsi" w:hAnsiTheme="majorHAnsi" w:cstheme="majorHAnsi"/>
          <w:sz w:val="24"/>
          <w:szCs w:val="24"/>
        </w:rPr>
        <w:t>upon</w:t>
      </w:r>
      <w:proofErr w:type="spellEnd"/>
      <w:r w:rsidR="0056409B" w:rsidRPr="0056409B">
        <w:rPr>
          <w:rFonts w:asciiTheme="majorHAnsi" w:hAnsiTheme="majorHAnsi" w:cstheme="majorHAnsi"/>
          <w:sz w:val="24"/>
          <w:szCs w:val="24"/>
        </w:rPr>
        <w:t xml:space="preserve"> </w:t>
      </w:r>
      <w:proofErr w:type="spellStart"/>
      <w:r w:rsidR="0056409B" w:rsidRPr="0056409B">
        <w:rPr>
          <w:rFonts w:asciiTheme="majorHAnsi" w:hAnsiTheme="majorHAnsi" w:cstheme="majorHAnsi"/>
          <w:sz w:val="24"/>
          <w:szCs w:val="24"/>
        </w:rPr>
        <w:t>your</w:t>
      </w:r>
      <w:proofErr w:type="spellEnd"/>
      <w:r w:rsidR="0056409B" w:rsidRPr="0056409B">
        <w:rPr>
          <w:rFonts w:asciiTheme="majorHAnsi" w:hAnsiTheme="majorHAnsi" w:cstheme="majorHAnsi"/>
          <w:sz w:val="24"/>
          <w:szCs w:val="24"/>
        </w:rPr>
        <w:t xml:space="preserve"> </w:t>
      </w:r>
      <w:proofErr w:type="spellStart"/>
      <w:r w:rsidR="0056409B" w:rsidRPr="0056409B">
        <w:rPr>
          <w:rFonts w:asciiTheme="majorHAnsi" w:hAnsiTheme="majorHAnsi" w:cstheme="majorHAnsi"/>
          <w:sz w:val="24"/>
          <w:szCs w:val="24"/>
        </w:rPr>
        <w:t>breasts</w:t>
      </w:r>
      <w:proofErr w:type="spellEnd"/>
      <w:r w:rsidR="0056409B" w:rsidRPr="0056409B">
        <w:rPr>
          <w:rFonts w:asciiTheme="majorHAnsi" w:hAnsiTheme="majorHAnsi" w:cstheme="majorHAnsi"/>
          <w:sz w:val="24"/>
          <w:szCs w:val="24"/>
        </w:rPr>
        <w:t xml:space="preserve"> to </w:t>
      </w:r>
      <w:proofErr w:type="spellStart"/>
      <w:r w:rsidR="0056409B" w:rsidRPr="0056409B">
        <w:rPr>
          <w:rFonts w:asciiTheme="majorHAnsi" w:hAnsiTheme="majorHAnsi" w:cstheme="majorHAnsi"/>
          <w:sz w:val="24"/>
          <w:szCs w:val="24"/>
        </w:rPr>
        <w:t>sing</w:t>
      </w:r>
      <w:proofErr w:type="spellEnd"/>
      <w:r w:rsidR="0056409B">
        <w:rPr>
          <w:rFonts w:asciiTheme="majorHAnsi" w:hAnsiTheme="majorHAnsi" w:cstheme="majorHAnsi"/>
          <w:sz w:val="24"/>
          <w:szCs w:val="24"/>
        </w:rPr>
        <w:t>”; “</w:t>
      </w:r>
      <w:r w:rsidR="0056409B" w:rsidRPr="0056409B">
        <w:rPr>
          <w:rFonts w:asciiTheme="majorHAnsi" w:hAnsiTheme="majorHAnsi" w:cstheme="majorHAnsi"/>
          <w:sz w:val="24"/>
          <w:szCs w:val="24"/>
        </w:rPr>
        <w:t>Le nostre navi dal centro dell’oceano, / guidate dal bagliore del sole del tuo ventre, / riprendono i loro commerci tra le tue ginocchia colossali, / e mille poeti maldestri / appoggiano la testa ferita sul tuo seno per cantare</w:t>
      </w:r>
      <w:r w:rsidR="0056409B">
        <w:rPr>
          <w:rFonts w:asciiTheme="majorHAnsi" w:hAnsiTheme="majorHAnsi" w:cstheme="majorHAnsi"/>
          <w:sz w:val="24"/>
          <w:szCs w:val="24"/>
        </w:rPr>
        <w:t>”)</w:t>
      </w:r>
      <w:r w:rsidR="000064D6">
        <w:rPr>
          <w:rFonts w:asciiTheme="majorHAnsi" w:hAnsiTheme="majorHAnsi" w:cstheme="majorHAnsi"/>
          <w:sz w:val="24"/>
          <w:szCs w:val="24"/>
        </w:rPr>
        <w:t xml:space="preserve">. Sembra quasi che, in </w:t>
      </w:r>
      <w:r w:rsidR="000064D6" w:rsidRPr="000064D6">
        <w:rPr>
          <w:rFonts w:asciiTheme="majorHAnsi" w:hAnsiTheme="majorHAnsi" w:cstheme="majorHAnsi"/>
          <w:i/>
          <w:iCs/>
          <w:sz w:val="24"/>
          <w:szCs w:val="24"/>
        </w:rPr>
        <w:t xml:space="preserve">The </w:t>
      </w:r>
      <w:proofErr w:type="spellStart"/>
      <w:r w:rsidR="000064D6" w:rsidRPr="000064D6">
        <w:rPr>
          <w:rFonts w:asciiTheme="majorHAnsi" w:hAnsiTheme="majorHAnsi" w:cstheme="majorHAnsi"/>
          <w:i/>
          <w:iCs/>
          <w:sz w:val="24"/>
          <w:szCs w:val="24"/>
        </w:rPr>
        <w:t>Boy’s</w:t>
      </w:r>
      <w:proofErr w:type="spellEnd"/>
      <w:r w:rsidR="000064D6" w:rsidRPr="000064D6">
        <w:rPr>
          <w:rFonts w:asciiTheme="majorHAnsi" w:hAnsiTheme="majorHAnsi" w:cstheme="majorHAnsi"/>
          <w:i/>
          <w:iCs/>
          <w:sz w:val="24"/>
          <w:szCs w:val="24"/>
        </w:rPr>
        <w:t xml:space="preserve"> Beauty</w:t>
      </w:r>
      <w:r w:rsidR="000064D6">
        <w:rPr>
          <w:rFonts w:asciiTheme="majorHAnsi" w:hAnsiTheme="majorHAnsi" w:cstheme="majorHAnsi"/>
          <w:sz w:val="24"/>
          <w:szCs w:val="24"/>
        </w:rPr>
        <w:t xml:space="preserve">, Cohen abbia voluto concentrare gran parte dei temi di </w:t>
      </w:r>
      <w:proofErr w:type="spellStart"/>
      <w:r w:rsidR="000064D6" w:rsidRPr="000064D6">
        <w:rPr>
          <w:rFonts w:asciiTheme="majorHAnsi" w:hAnsiTheme="majorHAnsi" w:cstheme="majorHAnsi"/>
          <w:i/>
          <w:iCs/>
          <w:sz w:val="24"/>
          <w:szCs w:val="24"/>
        </w:rPr>
        <w:t>Let</w:t>
      </w:r>
      <w:proofErr w:type="spellEnd"/>
      <w:r w:rsidR="000064D6" w:rsidRPr="000064D6">
        <w:rPr>
          <w:rFonts w:asciiTheme="majorHAnsi" w:hAnsiTheme="majorHAnsi" w:cstheme="majorHAnsi"/>
          <w:i/>
          <w:iCs/>
          <w:sz w:val="24"/>
          <w:szCs w:val="24"/>
        </w:rPr>
        <w:t xml:space="preserve"> </w:t>
      </w:r>
      <w:proofErr w:type="spellStart"/>
      <w:r w:rsidR="000064D6" w:rsidRPr="000064D6">
        <w:rPr>
          <w:rFonts w:asciiTheme="majorHAnsi" w:hAnsiTheme="majorHAnsi" w:cstheme="majorHAnsi"/>
          <w:i/>
          <w:iCs/>
          <w:sz w:val="24"/>
          <w:szCs w:val="24"/>
        </w:rPr>
        <w:t>us</w:t>
      </w:r>
      <w:proofErr w:type="spellEnd"/>
      <w:r w:rsidR="000064D6" w:rsidRPr="000064D6">
        <w:rPr>
          <w:rFonts w:asciiTheme="majorHAnsi" w:hAnsiTheme="majorHAnsi" w:cstheme="majorHAnsi"/>
          <w:i/>
          <w:iCs/>
          <w:sz w:val="24"/>
          <w:szCs w:val="24"/>
        </w:rPr>
        <w:t xml:space="preserve"> compare </w:t>
      </w:r>
      <w:proofErr w:type="spellStart"/>
      <w:r w:rsidR="000064D6" w:rsidRPr="000064D6">
        <w:rPr>
          <w:rFonts w:asciiTheme="majorHAnsi" w:hAnsiTheme="majorHAnsi" w:cstheme="majorHAnsi"/>
          <w:i/>
          <w:iCs/>
          <w:sz w:val="24"/>
          <w:szCs w:val="24"/>
        </w:rPr>
        <w:t>mythologies</w:t>
      </w:r>
      <w:proofErr w:type="spellEnd"/>
      <w:r w:rsidR="000064D6">
        <w:rPr>
          <w:rFonts w:asciiTheme="majorHAnsi" w:hAnsiTheme="majorHAnsi" w:cstheme="majorHAnsi"/>
          <w:sz w:val="24"/>
          <w:szCs w:val="24"/>
        </w:rPr>
        <w:t xml:space="preserve">, e in questo modo, anche tramite un’ultima rappresentazione di una relazione espansa in cui però il poeta non è più protagonista, abbia voluto chiudere il sipario </w:t>
      </w:r>
      <w:r w:rsidR="008B0F6C">
        <w:rPr>
          <w:rFonts w:asciiTheme="majorHAnsi" w:hAnsiTheme="majorHAnsi" w:cstheme="majorHAnsi"/>
          <w:sz w:val="24"/>
          <w:szCs w:val="24"/>
        </w:rPr>
        <w:t xml:space="preserve">sul suo libro precedente e inaugurare </w:t>
      </w:r>
      <w:r w:rsidR="00BA657D">
        <w:rPr>
          <w:rFonts w:asciiTheme="majorHAnsi" w:hAnsiTheme="majorHAnsi" w:cstheme="majorHAnsi"/>
          <w:sz w:val="24"/>
          <w:szCs w:val="24"/>
        </w:rPr>
        <w:t>una</w:t>
      </w:r>
      <w:r w:rsidR="008B0F6C">
        <w:rPr>
          <w:rFonts w:asciiTheme="majorHAnsi" w:hAnsiTheme="majorHAnsi" w:cstheme="majorHAnsi"/>
          <w:sz w:val="24"/>
          <w:szCs w:val="24"/>
        </w:rPr>
        <w:t xml:space="preserve"> nuova e articolata visione dell’amore </w:t>
      </w:r>
      <w:r w:rsidR="00141D1F">
        <w:rPr>
          <w:rFonts w:asciiTheme="majorHAnsi" w:hAnsiTheme="majorHAnsi" w:cstheme="majorHAnsi"/>
          <w:sz w:val="24"/>
          <w:szCs w:val="24"/>
        </w:rPr>
        <w:t>in</w:t>
      </w:r>
      <w:r w:rsidR="008B0F6C">
        <w:rPr>
          <w:rFonts w:asciiTheme="majorHAnsi" w:hAnsiTheme="majorHAnsi" w:cstheme="majorHAnsi"/>
          <w:sz w:val="24"/>
          <w:szCs w:val="24"/>
        </w:rPr>
        <w:t xml:space="preserve"> </w:t>
      </w:r>
      <w:r w:rsidR="008B0F6C" w:rsidRPr="008B0F6C">
        <w:rPr>
          <w:rFonts w:asciiTheme="majorHAnsi" w:hAnsiTheme="majorHAnsi" w:cstheme="majorHAnsi"/>
          <w:i/>
          <w:iCs/>
          <w:sz w:val="24"/>
          <w:szCs w:val="24"/>
        </w:rPr>
        <w:t>The Spice-Box of Earth</w:t>
      </w:r>
      <w:r w:rsidR="008B0F6C">
        <w:rPr>
          <w:rFonts w:asciiTheme="majorHAnsi" w:hAnsiTheme="majorHAnsi" w:cstheme="majorHAnsi"/>
          <w:sz w:val="24"/>
          <w:szCs w:val="24"/>
        </w:rPr>
        <w:t>.</w:t>
      </w:r>
    </w:p>
    <w:p w14:paraId="7CCC3E84" w14:textId="6AC86E07" w:rsidR="008F5F23" w:rsidRDefault="00BB2CD4" w:rsidP="00CE424D">
      <w:pPr>
        <w:spacing w:line="360" w:lineRule="auto"/>
        <w:ind w:right="-1"/>
        <w:jc w:val="both"/>
        <w:rPr>
          <w:rFonts w:asciiTheme="majorHAnsi" w:hAnsiTheme="majorHAnsi" w:cstheme="majorHAnsi"/>
          <w:sz w:val="24"/>
          <w:szCs w:val="24"/>
        </w:rPr>
      </w:pPr>
      <w:r>
        <w:rPr>
          <w:rFonts w:asciiTheme="majorHAnsi" w:hAnsiTheme="majorHAnsi" w:cstheme="majorHAnsi"/>
          <w:sz w:val="24"/>
          <w:szCs w:val="24"/>
        </w:rPr>
        <w:t xml:space="preserve">Nelle poesie d’amore di </w:t>
      </w:r>
      <w:r w:rsidRPr="00BB2CD4">
        <w:rPr>
          <w:rFonts w:asciiTheme="majorHAnsi" w:hAnsiTheme="majorHAnsi" w:cstheme="majorHAnsi"/>
          <w:i/>
          <w:iCs/>
          <w:sz w:val="24"/>
          <w:szCs w:val="24"/>
        </w:rPr>
        <w:t>The Spice-Box of Earth</w:t>
      </w:r>
      <w:r>
        <w:rPr>
          <w:rFonts w:asciiTheme="majorHAnsi" w:hAnsiTheme="majorHAnsi" w:cstheme="majorHAnsi"/>
          <w:sz w:val="24"/>
          <w:szCs w:val="24"/>
        </w:rPr>
        <w:t xml:space="preserve">, </w:t>
      </w:r>
      <w:r w:rsidR="00E009D1">
        <w:rPr>
          <w:rFonts w:asciiTheme="majorHAnsi" w:hAnsiTheme="majorHAnsi" w:cstheme="majorHAnsi"/>
          <w:sz w:val="24"/>
          <w:szCs w:val="24"/>
        </w:rPr>
        <w:t xml:space="preserve">Leonard </w:t>
      </w:r>
      <w:r>
        <w:rPr>
          <w:rFonts w:asciiTheme="majorHAnsi" w:hAnsiTheme="majorHAnsi" w:cstheme="majorHAnsi"/>
          <w:sz w:val="24"/>
          <w:szCs w:val="24"/>
        </w:rPr>
        <w:t>Cohen inizia davvero a fare i conti con le relazioni sentimentali</w:t>
      </w:r>
      <w:r w:rsidR="00A14B62">
        <w:rPr>
          <w:rFonts w:asciiTheme="majorHAnsi" w:hAnsiTheme="majorHAnsi" w:cstheme="majorHAnsi"/>
          <w:sz w:val="24"/>
          <w:szCs w:val="24"/>
        </w:rPr>
        <w:t xml:space="preserve"> a due, e con le paure e le contraddizioni che a esse si accompagnano; </w:t>
      </w:r>
      <w:r w:rsidR="008979FF">
        <w:rPr>
          <w:rFonts w:asciiTheme="majorHAnsi" w:hAnsiTheme="majorHAnsi" w:cstheme="majorHAnsi"/>
          <w:sz w:val="24"/>
          <w:szCs w:val="24"/>
        </w:rPr>
        <w:t xml:space="preserve">di conseguenza, </w:t>
      </w:r>
      <w:r w:rsidR="005E758C">
        <w:rPr>
          <w:rFonts w:asciiTheme="majorHAnsi" w:hAnsiTheme="majorHAnsi" w:cstheme="majorHAnsi"/>
          <w:sz w:val="24"/>
          <w:szCs w:val="24"/>
        </w:rPr>
        <w:t>nello</w:t>
      </w:r>
      <w:r w:rsidR="008979FF">
        <w:rPr>
          <w:rFonts w:asciiTheme="majorHAnsi" w:hAnsiTheme="majorHAnsi" w:cstheme="majorHAnsi"/>
          <w:sz w:val="24"/>
          <w:szCs w:val="24"/>
        </w:rPr>
        <w:t xml:space="preserve"> stesso modo in cui ha riflettuto sul proprio ruolo di poeta, si interroga anche sul proprio ruolo di amante all’interno della coppia.</w:t>
      </w:r>
      <w:r w:rsidR="00497155">
        <w:rPr>
          <w:rFonts w:asciiTheme="majorHAnsi" w:hAnsiTheme="majorHAnsi" w:cstheme="majorHAnsi"/>
          <w:sz w:val="24"/>
          <w:szCs w:val="24"/>
        </w:rPr>
        <w:t xml:space="preserve"> </w:t>
      </w:r>
      <w:r w:rsidR="007C6341">
        <w:rPr>
          <w:rFonts w:asciiTheme="majorHAnsi" w:hAnsiTheme="majorHAnsi" w:cstheme="majorHAnsi"/>
          <w:sz w:val="24"/>
          <w:szCs w:val="24"/>
        </w:rPr>
        <w:t xml:space="preserve">La conclusione a cui giunge </w:t>
      </w:r>
      <w:r w:rsidR="00187088">
        <w:rPr>
          <w:rFonts w:asciiTheme="majorHAnsi" w:hAnsiTheme="majorHAnsi" w:cstheme="majorHAnsi"/>
          <w:sz w:val="24"/>
          <w:szCs w:val="24"/>
        </w:rPr>
        <w:t>–</w:t>
      </w:r>
      <w:r w:rsidR="007C6341">
        <w:rPr>
          <w:rFonts w:asciiTheme="majorHAnsi" w:hAnsiTheme="majorHAnsi" w:cstheme="majorHAnsi"/>
          <w:sz w:val="24"/>
          <w:szCs w:val="24"/>
        </w:rPr>
        <w:t xml:space="preserve"> che diventerà argomento di innumerevoli poesie e canzoni, e soprattutto del suo primo romanzo, a forte componente autobiografica, </w:t>
      </w:r>
      <w:r w:rsidR="007C6341" w:rsidRPr="00E009D1">
        <w:rPr>
          <w:rFonts w:asciiTheme="majorHAnsi" w:hAnsiTheme="majorHAnsi" w:cstheme="majorHAnsi"/>
          <w:i/>
          <w:iCs/>
          <w:sz w:val="24"/>
          <w:szCs w:val="24"/>
        </w:rPr>
        <w:t xml:space="preserve">The </w:t>
      </w:r>
      <w:proofErr w:type="spellStart"/>
      <w:r w:rsidR="0082101E">
        <w:rPr>
          <w:rFonts w:asciiTheme="majorHAnsi" w:hAnsiTheme="majorHAnsi" w:cstheme="majorHAnsi"/>
          <w:i/>
          <w:iCs/>
          <w:sz w:val="24"/>
          <w:szCs w:val="24"/>
        </w:rPr>
        <w:t>F</w:t>
      </w:r>
      <w:r w:rsidR="007C6341" w:rsidRPr="00E009D1">
        <w:rPr>
          <w:rFonts w:asciiTheme="majorHAnsi" w:hAnsiTheme="majorHAnsi" w:cstheme="majorHAnsi"/>
          <w:i/>
          <w:iCs/>
          <w:sz w:val="24"/>
          <w:szCs w:val="24"/>
        </w:rPr>
        <w:t>avourite</w:t>
      </w:r>
      <w:proofErr w:type="spellEnd"/>
      <w:r w:rsidR="007C6341" w:rsidRPr="00E009D1">
        <w:rPr>
          <w:rFonts w:asciiTheme="majorHAnsi" w:hAnsiTheme="majorHAnsi" w:cstheme="majorHAnsi"/>
          <w:i/>
          <w:iCs/>
          <w:sz w:val="24"/>
          <w:szCs w:val="24"/>
        </w:rPr>
        <w:t xml:space="preserve"> </w:t>
      </w:r>
      <w:r w:rsidR="0082101E">
        <w:rPr>
          <w:rFonts w:asciiTheme="majorHAnsi" w:hAnsiTheme="majorHAnsi" w:cstheme="majorHAnsi"/>
          <w:i/>
          <w:iCs/>
          <w:sz w:val="24"/>
          <w:szCs w:val="24"/>
        </w:rPr>
        <w:t>G</w:t>
      </w:r>
      <w:r w:rsidR="007C6341" w:rsidRPr="00E009D1">
        <w:rPr>
          <w:rFonts w:asciiTheme="majorHAnsi" w:hAnsiTheme="majorHAnsi" w:cstheme="majorHAnsi"/>
          <w:i/>
          <w:iCs/>
          <w:sz w:val="24"/>
          <w:szCs w:val="24"/>
        </w:rPr>
        <w:t>ame</w:t>
      </w:r>
      <w:r w:rsidR="007C6341">
        <w:rPr>
          <w:rFonts w:asciiTheme="majorHAnsi" w:hAnsiTheme="majorHAnsi" w:cstheme="majorHAnsi"/>
          <w:sz w:val="24"/>
          <w:szCs w:val="24"/>
        </w:rPr>
        <w:t xml:space="preserve"> – è netta: Cohen </w:t>
      </w:r>
      <w:r w:rsidR="00E009D1">
        <w:rPr>
          <w:rFonts w:asciiTheme="majorHAnsi" w:hAnsiTheme="majorHAnsi" w:cstheme="majorHAnsi"/>
          <w:sz w:val="24"/>
          <w:szCs w:val="24"/>
        </w:rPr>
        <w:t>è</w:t>
      </w:r>
      <w:r w:rsidR="007C6341">
        <w:rPr>
          <w:rFonts w:asciiTheme="majorHAnsi" w:hAnsiTheme="majorHAnsi" w:cstheme="majorHAnsi"/>
          <w:sz w:val="24"/>
          <w:szCs w:val="24"/>
        </w:rPr>
        <w:t xml:space="preserve"> incapace </w:t>
      </w:r>
      <w:r w:rsidR="00E009D1">
        <w:rPr>
          <w:rFonts w:asciiTheme="majorHAnsi" w:hAnsiTheme="majorHAnsi" w:cstheme="majorHAnsi"/>
          <w:sz w:val="24"/>
          <w:szCs w:val="24"/>
        </w:rPr>
        <w:t>di</w:t>
      </w:r>
      <w:r w:rsidR="007C6341">
        <w:rPr>
          <w:rFonts w:asciiTheme="majorHAnsi" w:hAnsiTheme="majorHAnsi" w:cstheme="majorHAnsi"/>
          <w:sz w:val="24"/>
          <w:szCs w:val="24"/>
        </w:rPr>
        <w:t xml:space="preserve"> mantenere una relazione stabile e duratura, principalmente </w:t>
      </w:r>
      <w:r w:rsidR="00E009D1">
        <w:rPr>
          <w:rFonts w:asciiTheme="majorHAnsi" w:hAnsiTheme="majorHAnsi" w:cstheme="majorHAnsi"/>
          <w:sz w:val="24"/>
          <w:szCs w:val="24"/>
        </w:rPr>
        <w:t>perché sente che la sicurezza sentimentale</w:t>
      </w:r>
      <w:r w:rsidR="007E2176">
        <w:rPr>
          <w:rFonts w:asciiTheme="majorHAnsi" w:hAnsiTheme="majorHAnsi" w:cstheme="majorHAnsi"/>
          <w:sz w:val="24"/>
          <w:szCs w:val="24"/>
        </w:rPr>
        <w:t>, con il passare del tempo,</w:t>
      </w:r>
      <w:r w:rsidR="00E009D1">
        <w:rPr>
          <w:rFonts w:asciiTheme="majorHAnsi" w:hAnsiTheme="majorHAnsi" w:cstheme="majorHAnsi"/>
          <w:sz w:val="24"/>
          <w:szCs w:val="24"/>
        </w:rPr>
        <w:t xml:space="preserve"> inibisce la propria forza creativa. Nonostante l’incompatibilità del ruolo del poeta con quello dell’amante</w:t>
      </w:r>
      <w:r w:rsidR="00C727EE">
        <w:rPr>
          <w:rFonts w:asciiTheme="majorHAnsi" w:hAnsiTheme="majorHAnsi" w:cstheme="majorHAnsi"/>
          <w:sz w:val="24"/>
          <w:szCs w:val="24"/>
        </w:rPr>
        <w:t xml:space="preserve"> fisso, però, Cohen desidera </w:t>
      </w:r>
      <w:r w:rsidR="006C5D9F">
        <w:rPr>
          <w:rFonts w:asciiTheme="majorHAnsi" w:hAnsiTheme="majorHAnsi" w:cstheme="majorHAnsi"/>
          <w:sz w:val="24"/>
          <w:szCs w:val="24"/>
        </w:rPr>
        <w:t>anche, paradossalmente,</w:t>
      </w:r>
      <w:r w:rsidR="00C727EE">
        <w:rPr>
          <w:rFonts w:asciiTheme="majorHAnsi" w:hAnsiTheme="majorHAnsi" w:cstheme="majorHAnsi"/>
          <w:sz w:val="24"/>
          <w:szCs w:val="24"/>
        </w:rPr>
        <w:t xml:space="preserve"> la sicurezza, il conforto e la passione di una solida storia d’amore, e per questo rimane </w:t>
      </w:r>
      <w:r w:rsidR="00546EA3">
        <w:rPr>
          <w:rFonts w:asciiTheme="majorHAnsi" w:hAnsiTheme="majorHAnsi" w:cstheme="majorHAnsi"/>
          <w:sz w:val="24"/>
          <w:szCs w:val="24"/>
        </w:rPr>
        <w:t xml:space="preserve">quasi </w:t>
      </w:r>
      <w:r w:rsidR="00930D2F">
        <w:rPr>
          <w:rFonts w:asciiTheme="majorHAnsi" w:hAnsiTheme="majorHAnsi" w:cstheme="majorHAnsi"/>
          <w:sz w:val="24"/>
          <w:szCs w:val="24"/>
        </w:rPr>
        <w:t xml:space="preserve">sempre invischiato nella tensione tra la fedeltà e l’infedeltà, tra il restare e il partire – finendo </w:t>
      </w:r>
      <w:r w:rsidR="000C289F">
        <w:rPr>
          <w:rFonts w:asciiTheme="majorHAnsi" w:hAnsiTheme="majorHAnsi" w:cstheme="majorHAnsi"/>
          <w:sz w:val="24"/>
          <w:szCs w:val="24"/>
        </w:rPr>
        <w:t>inevitabilmente</w:t>
      </w:r>
      <w:r w:rsidR="00930D2F">
        <w:rPr>
          <w:rFonts w:asciiTheme="majorHAnsi" w:hAnsiTheme="majorHAnsi" w:cstheme="majorHAnsi"/>
          <w:sz w:val="24"/>
          <w:szCs w:val="24"/>
        </w:rPr>
        <w:t xml:space="preserve"> per scegliere</w:t>
      </w:r>
      <w:r w:rsidR="00C727EE">
        <w:rPr>
          <w:rFonts w:asciiTheme="majorHAnsi" w:hAnsiTheme="majorHAnsi" w:cstheme="majorHAnsi"/>
          <w:sz w:val="24"/>
          <w:szCs w:val="24"/>
        </w:rPr>
        <w:t xml:space="preserve"> </w:t>
      </w:r>
      <w:r w:rsidR="00930D2F">
        <w:rPr>
          <w:rFonts w:asciiTheme="majorHAnsi" w:hAnsiTheme="majorHAnsi" w:cstheme="majorHAnsi"/>
          <w:sz w:val="24"/>
          <w:szCs w:val="24"/>
        </w:rPr>
        <w:t xml:space="preserve">la seconda opzione. </w:t>
      </w:r>
      <w:r w:rsidR="00546EA3">
        <w:rPr>
          <w:rFonts w:asciiTheme="majorHAnsi" w:hAnsiTheme="majorHAnsi" w:cstheme="majorHAnsi"/>
          <w:sz w:val="24"/>
          <w:szCs w:val="24"/>
        </w:rPr>
        <w:t xml:space="preserve">Questa tensione è esattamente quella che turba senza sosta Lawrence </w:t>
      </w:r>
      <w:proofErr w:type="spellStart"/>
      <w:r w:rsidR="00546EA3">
        <w:rPr>
          <w:rFonts w:asciiTheme="majorHAnsi" w:hAnsiTheme="majorHAnsi" w:cstheme="majorHAnsi"/>
          <w:sz w:val="24"/>
          <w:szCs w:val="24"/>
        </w:rPr>
        <w:t>Breavman</w:t>
      </w:r>
      <w:proofErr w:type="spellEnd"/>
      <w:r w:rsidR="00546EA3">
        <w:rPr>
          <w:rFonts w:asciiTheme="majorHAnsi" w:hAnsiTheme="majorHAnsi" w:cstheme="majorHAnsi"/>
          <w:sz w:val="24"/>
          <w:szCs w:val="24"/>
        </w:rPr>
        <w:t xml:space="preserve">, l’alter-ego di Cohen protagonista di </w:t>
      </w:r>
      <w:r w:rsidR="00546EA3" w:rsidRPr="008D1A28">
        <w:rPr>
          <w:rFonts w:asciiTheme="majorHAnsi" w:hAnsiTheme="majorHAnsi" w:cstheme="majorHAnsi"/>
          <w:i/>
          <w:iCs/>
          <w:sz w:val="24"/>
          <w:szCs w:val="24"/>
        </w:rPr>
        <w:t xml:space="preserve">The </w:t>
      </w:r>
      <w:proofErr w:type="spellStart"/>
      <w:r w:rsidR="002E450F">
        <w:rPr>
          <w:rFonts w:asciiTheme="majorHAnsi" w:hAnsiTheme="majorHAnsi" w:cstheme="majorHAnsi"/>
          <w:i/>
          <w:iCs/>
          <w:sz w:val="24"/>
          <w:szCs w:val="24"/>
        </w:rPr>
        <w:t>F</w:t>
      </w:r>
      <w:r w:rsidR="00546EA3" w:rsidRPr="008D1A28">
        <w:rPr>
          <w:rFonts w:asciiTheme="majorHAnsi" w:hAnsiTheme="majorHAnsi" w:cstheme="majorHAnsi"/>
          <w:i/>
          <w:iCs/>
          <w:sz w:val="24"/>
          <w:szCs w:val="24"/>
        </w:rPr>
        <w:t>avourite</w:t>
      </w:r>
      <w:proofErr w:type="spellEnd"/>
      <w:r w:rsidR="00546EA3" w:rsidRPr="008D1A28">
        <w:rPr>
          <w:rFonts w:asciiTheme="majorHAnsi" w:hAnsiTheme="majorHAnsi" w:cstheme="majorHAnsi"/>
          <w:i/>
          <w:iCs/>
          <w:sz w:val="24"/>
          <w:szCs w:val="24"/>
        </w:rPr>
        <w:t xml:space="preserve"> </w:t>
      </w:r>
      <w:r w:rsidR="002E450F">
        <w:rPr>
          <w:rFonts w:asciiTheme="majorHAnsi" w:hAnsiTheme="majorHAnsi" w:cstheme="majorHAnsi"/>
          <w:i/>
          <w:iCs/>
          <w:sz w:val="24"/>
          <w:szCs w:val="24"/>
        </w:rPr>
        <w:t>G</w:t>
      </w:r>
      <w:r w:rsidR="00546EA3" w:rsidRPr="008D1A28">
        <w:rPr>
          <w:rFonts w:asciiTheme="majorHAnsi" w:hAnsiTheme="majorHAnsi" w:cstheme="majorHAnsi"/>
          <w:i/>
          <w:iCs/>
          <w:sz w:val="24"/>
          <w:szCs w:val="24"/>
        </w:rPr>
        <w:t>ame</w:t>
      </w:r>
      <w:r w:rsidR="00546EA3">
        <w:rPr>
          <w:rFonts w:asciiTheme="majorHAnsi" w:hAnsiTheme="majorHAnsi" w:cstheme="majorHAnsi"/>
          <w:sz w:val="24"/>
          <w:szCs w:val="24"/>
        </w:rPr>
        <w:t xml:space="preserve">, il quale “prova [attrazione], soprattutto con Shell, verso un certo tipo di relazione sicura, reciproca, tenera, [ma] vuole allo stesso tempo essere solo, autosufficiente, indipendente, </w:t>
      </w:r>
      <w:r w:rsidR="008D1A28">
        <w:rPr>
          <w:rFonts w:asciiTheme="majorHAnsi" w:hAnsiTheme="majorHAnsi" w:cstheme="majorHAnsi"/>
          <w:sz w:val="24"/>
          <w:szCs w:val="24"/>
        </w:rPr>
        <w:t xml:space="preserve">dedito alla definizione di sé stesso come artista, e pronto a </w:t>
      </w:r>
      <w:r w:rsidR="008D1A28">
        <w:rPr>
          <w:rFonts w:asciiTheme="majorHAnsi" w:hAnsiTheme="majorHAnsi" w:cstheme="majorHAnsi"/>
          <w:sz w:val="24"/>
          <w:szCs w:val="24"/>
        </w:rPr>
        <w:lastRenderedPageBreak/>
        <w:t>sacrificare ogni cosa per tale obiettivo”</w:t>
      </w:r>
      <w:r w:rsidR="00D1253C">
        <w:rPr>
          <w:rStyle w:val="Rimandonotaapidipagina"/>
          <w:rFonts w:asciiTheme="majorHAnsi" w:hAnsiTheme="majorHAnsi" w:cstheme="majorHAnsi"/>
          <w:sz w:val="24"/>
          <w:szCs w:val="24"/>
        </w:rPr>
        <w:footnoteReference w:id="199"/>
      </w:r>
      <w:r w:rsidR="008D1A28">
        <w:rPr>
          <w:rFonts w:asciiTheme="majorHAnsi" w:hAnsiTheme="majorHAnsi" w:cstheme="majorHAnsi"/>
          <w:sz w:val="24"/>
          <w:szCs w:val="24"/>
        </w:rPr>
        <w:t>.</w:t>
      </w:r>
      <w:r w:rsidR="00EB49D1">
        <w:rPr>
          <w:rFonts w:asciiTheme="majorHAnsi" w:hAnsiTheme="majorHAnsi" w:cstheme="majorHAnsi"/>
          <w:sz w:val="24"/>
          <w:szCs w:val="24"/>
        </w:rPr>
        <w:t xml:space="preserve"> Nulla può definire meglio questo dissidio </w:t>
      </w:r>
      <w:r w:rsidR="00295844">
        <w:rPr>
          <w:rFonts w:asciiTheme="majorHAnsi" w:hAnsiTheme="majorHAnsi" w:cstheme="majorHAnsi"/>
          <w:sz w:val="24"/>
          <w:szCs w:val="24"/>
        </w:rPr>
        <w:t>che le</w:t>
      </w:r>
      <w:r w:rsidR="00EB49D1">
        <w:rPr>
          <w:rFonts w:asciiTheme="majorHAnsi" w:hAnsiTheme="majorHAnsi" w:cstheme="majorHAnsi"/>
          <w:sz w:val="24"/>
          <w:szCs w:val="24"/>
        </w:rPr>
        <w:t xml:space="preserve"> parole dello stesso </w:t>
      </w:r>
      <w:proofErr w:type="spellStart"/>
      <w:r w:rsidR="00EB49D1">
        <w:rPr>
          <w:rFonts w:asciiTheme="majorHAnsi" w:hAnsiTheme="majorHAnsi" w:cstheme="majorHAnsi"/>
          <w:sz w:val="24"/>
          <w:szCs w:val="24"/>
        </w:rPr>
        <w:t>Breavman</w:t>
      </w:r>
      <w:proofErr w:type="spellEnd"/>
      <w:r w:rsidR="00EB49D1">
        <w:rPr>
          <w:rFonts w:asciiTheme="majorHAnsi" w:hAnsiTheme="majorHAnsi" w:cstheme="majorHAnsi"/>
          <w:sz w:val="24"/>
          <w:szCs w:val="24"/>
        </w:rPr>
        <w:t>, dalla lettera che scrive a Shell</w:t>
      </w:r>
      <w:r w:rsidR="008F5F23">
        <w:rPr>
          <w:rFonts w:asciiTheme="majorHAnsi" w:hAnsiTheme="majorHAnsi" w:cstheme="majorHAnsi"/>
          <w:sz w:val="24"/>
          <w:szCs w:val="24"/>
        </w:rPr>
        <w:t>, per lasciarla,</w:t>
      </w:r>
      <w:r w:rsidR="00EB49D1">
        <w:rPr>
          <w:rFonts w:asciiTheme="majorHAnsi" w:hAnsiTheme="majorHAnsi" w:cstheme="majorHAnsi"/>
          <w:sz w:val="24"/>
          <w:szCs w:val="24"/>
        </w:rPr>
        <w:t xml:space="preserve"> nel finale del romanzo:</w:t>
      </w:r>
    </w:p>
    <w:p w14:paraId="428742FE" w14:textId="77777777" w:rsidR="008F5F23" w:rsidRDefault="00EB49D1" w:rsidP="006C5D9F">
      <w:pPr>
        <w:spacing w:line="360" w:lineRule="auto"/>
        <w:ind w:left="851" w:right="849"/>
        <w:jc w:val="both"/>
        <w:rPr>
          <w:rFonts w:asciiTheme="majorHAnsi" w:hAnsiTheme="majorHAnsi" w:cstheme="majorHAnsi"/>
          <w:sz w:val="20"/>
          <w:szCs w:val="20"/>
        </w:rPr>
      </w:pPr>
      <w:r w:rsidRPr="00EB49D1">
        <w:rPr>
          <w:rFonts w:asciiTheme="majorHAnsi" w:hAnsiTheme="majorHAnsi" w:cstheme="majorHAnsi"/>
          <w:sz w:val="20"/>
          <w:szCs w:val="20"/>
        </w:rPr>
        <w:t xml:space="preserve">Carissima Shell, </w:t>
      </w:r>
      <w:bookmarkStart w:id="20" w:name="_Hlk13997494"/>
      <w:r w:rsidRPr="00EB49D1">
        <w:rPr>
          <w:rFonts w:asciiTheme="majorHAnsi" w:hAnsiTheme="majorHAnsi" w:cstheme="majorHAnsi"/>
          <w:sz w:val="20"/>
          <w:szCs w:val="20"/>
        </w:rPr>
        <w:t>se tu me lo lasciassi fare, ti terrei sempre a quattrocento miglia di distanza e ti scriverei belle poesie e lettere</w:t>
      </w:r>
      <w:bookmarkEnd w:id="20"/>
      <w:r w:rsidRPr="00EB49D1">
        <w:rPr>
          <w:rFonts w:asciiTheme="majorHAnsi" w:hAnsiTheme="majorHAnsi" w:cstheme="majorHAnsi"/>
          <w:sz w:val="20"/>
          <w:szCs w:val="20"/>
        </w:rPr>
        <w:t>. È vero. Ho paura di vivere in qualsiasi posto, se non nell'illusione. Non amo il rischio della vita. […] Non voglio legami. Voglio ricominciare. Credo di amarti, ma amo più l’idea di una pagina bianca.</w:t>
      </w:r>
      <w:r w:rsidR="00656E3D">
        <w:rPr>
          <w:rStyle w:val="Rimandonotaapidipagina"/>
          <w:rFonts w:asciiTheme="majorHAnsi" w:hAnsiTheme="majorHAnsi" w:cstheme="majorHAnsi"/>
          <w:sz w:val="20"/>
          <w:szCs w:val="20"/>
        </w:rPr>
        <w:footnoteReference w:id="200"/>
      </w:r>
    </w:p>
    <w:p w14:paraId="5A21D99F" w14:textId="29D1DD89" w:rsidR="006C5D9F" w:rsidRDefault="006C5D9F" w:rsidP="00CD64C2">
      <w:pPr>
        <w:spacing w:line="360" w:lineRule="auto"/>
        <w:ind w:right="-1"/>
        <w:jc w:val="both"/>
        <w:rPr>
          <w:rFonts w:asciiTheme="majorHAnsi" w:hAnsiTheme="majorHAnsi" w:cstheme="majorHAnsi"/>
          <w:sz w:val="24"/>
          <w:szCs w:val="24"/>
        </w:rPr>
      </w:pPr>
      <w:r>
        <w:rPr>
          <w:rFonts w:asciiTheme="majorHAnsi" w:hAnsiTheme="majorHAnsi" w:cstheme="majorHAnsi"/>
          <w:sz w:val="24"/>
          <w:szCs w:val="24"/>
        </w:rPr>
        <w:t xml:space="preserve">Questa condizione in bilico tra la certezza dell’amore e il brivido di un nuovo inizio, della pagina bianca, si esprime nella figura quasi archetipica dello </w:t>
      </w:r>
      <w:proofErr w:type="spellStart"/>
      <w:r w:rsidRPr="006C5D9F">
        <w:rPr>
          <w:rFonts w:asciiTheme="majorHAnsi" w:hAnsiTheme="majorHAnsi" w:cstheme="majorHAnsi"/>
          <w:i/>
          <w:iCs/>
          <w:sz w:val="24"/>
          <w:szCs w:val="24"/>
        </w:rPr>
        <w:t>Stranger</w:t>
      </w:r>
      <w:proofErr w:type="spellEnd"/>
      <w:r>
        <w:rPr>
          <w:rFonts w:asciiTheme="majorHAnsi" w:hAnsiTheme="majorHAnsi" w:cstheme="majorHAnsi"/>
          <w:sz w:val="24"/>
          <w:szCs w:val="24"/>
        </w:rPr>
        <w:t>, lo straniero</w:t>
      </w:r>
      <w:r w:rsidR="000C289F">
        <w:rPr>
          <w:rFonts w:asciiTheme="majorHAnsi" w:hAnsiTheme="majorHAnsi" w:cstheme="majorHAnsi"/>
          <w:sz w:val="24"/>
          <w:szCs w:val="24"/>
        </w:rPr>
        <w:t>-</w:t>
      </w:r>
      <w:r>
        <w:rPr>
          <w:rFonts w:asciiTheme="majorHAnsi" w:hAnsiTheme="majorHAnsi" w:cstheme="majorHAnsi"/>
          <w:sz w:val="24"/>
          <w:szCs w:val="24"/>
        </w:rPr>
        <w:t xml:space="preserve">estraneo, personaggio simbolico centrale nelle poesie d’amore di </w:t>
      </w:r>
      <w:r w:rsidRPr="006C5D9F">
        <w:rPr>
          <w:rFonts w:asciiTheme="majorHAnsi" w:hAnsiTheme="majorHAnsi" w:cstheme="majorHAnsi"/>
          <w:i/>
          <w:iCs/>
          <w:sz w:val="24"/>
          <w:szCs w:val="24"/>
        </w:rPr>
        <w:t>The Spice-Box of Earth</w:t>
      </w:r>
      <w:r>
        <w:rPr>
          <w:rFonts w:asciiTheme="majorHAnsi" w:hAnsiTheme="majorHAnsi" w:cstheme="majorHAnsi"/>
          <w:sz w:val="24"/>
          <w:szCs w:val="24"/>
        </w:rPr>
        <w:t xml:space="preserve">. </w:t>
      </w:r>
      <w:r w:rsidR="009B30BC">
        <w:rPr>
          <w:rFonts w:asciiTheme="majorHAnsi" w:hAnsiTheme="majorHAnsi" w:cstheme="majorHAnsi"/>
          <w:sz w:val="24"/>
          <w:szCs w:val="24"/>
        </w:rPr>
        <w:t>Lo straniero</w:t>
      </w:r>
      <w:r w:rsidR="006C696B">
        <w:rPr>
          <w:rFonts w:asciiTheme="majorHAnsi" w:hAnsiTheme="majorHAnsi" w:cstheme="majorHAnsi"/>
          <w:sz w:val="24"/>
          <w:szCs w:val="24"/>
        </w:rPr>
        <w:t xml:space="preserve"> </w:t>
      </w:r>
      <w:proofErr w:type="spellStart"/>
      <w:r w:rsidR="006C696B">
        <w:rPr>
          <w:rFonts w:asciiTheme="majorHAnsi" w:hAnsiTheme="majorHAnsi" w:cstheme="majorHAnsi"/>
          <w:sz w:val="24"/>
          <w:szCs w:val="24"/>
        </w:rPr>
        <w:t>coheniano</w:t>
      </w:r>
      <w:proofErr w:type="spellEnd"/>
      <w:r w:rsidR="009B30BC">
        <w:rPr>
          <w:rFonts w:asciiTheme="majorHAnsi" w:hAnsiTheme="majorHAnsi" w:cstheme="majorHAnsi"/>
          <w:sz w:val="24"/>
          <w:szCs w:val="24"/>
        </w:rPr>
        <w:t xml:space="preserve"> è una figura complessa: </w:t>
      </w:r>
      <w:r w:rsidR="006C696B">
        <w:rPr>
          <w:rFonts w:asciiTheme="majorHAnsi" w:hAnsiTheme="majorHAnsi" w:cstheme="majorHAnsi"/>
          <w:sz w:val="24"/>
          <w:szCs w:val="24"/>
        </w:rPr>
        <w:t>derivato in parte dalla tradizione</w:t>
      </w:r>
      <w:r w:rsidR="00615EF5">
        <w:rPr>
          <w:rFonts w:asciiTheme="majorHAnsi" w:hAnsiTheme="majorHAnsi" w:cstheme="majorHAnsi"/>
          <w:sz w:val="24"/>
          <w:szCs w:val="24"/>
        </w:rPr>
        <w:t xml:space="preserve"> dell’erranza</w:t>
      </w:r>
      <w:r w:rsidR="006C696B">
        <w:rPr>
          <w:rFonts w:asciiTheme="majorHAnsi" w:hAnsiTheme="majorHAnsi" w:cstheme="majorHAnsi"/>
          <w:sz w:val="24"/>
          <w:szCs w:val="24"/>
        </w:rPr>
        <w:t xml:space="preserve"> ebraica, egli </w:t>
      </w:r>
      <w:r w:rsidR="00615EF5">
        <w:rPr>
          <w:rFonts w:asciiTheme="majorHAnsi" w:hAnsiTheme="majorHAnsi" w:cstheme="majorHAnsi"/>
          <w:sz w:val="24"/>
          <w:szCs w:val="24"/>
        </w:rPr>
        <w:t>è in generale una sorta di viandante irrequieto, sempre in viaggio, caratterizzato da una perpetua estraneità verso il mondo ma anche verso sé stesso</w:t>
      </w:r>
      <w:r w:rsidR="002C4919">
        <w:rPr>
          <w:rFonts w:asciiTheme="majorHAnsi" w:hAnsiTheme="majorHAnsi" w:cstheme="majorHAnsi"/>
          <w:sz w:val="24"/>
          <w:szCs w:val="24"/>
        </w:rPr>
        <w:t xml:space="preserve"> (la </w:t>
      </w:r>
      <w:proofErr w:type="spellStart"/>
      <w:r w:rsidR="002C4919" w:rsidRPr="002C4919">
        <w:rPr>
          <w:rFonts w:asciiTheme="majorHAnsi" w:hAnsiTheme="majorHAnsi" w:cstheme="majorHAnsi"/>
          <w:i/>
          <w:iCs/>
          <w:sz w:val="24"/>
          <w:szCs w:val="24"/>
        </w:rPr>
        <w:t>strangerhood</w:t>
      </w:r>
      <w:proofErr w:type="spellEnd"/>
      <w:r w:rsidR="002C4919">
        <w:rPr>
          <w:rFonts w:asciiTheme="majorHAnsi" w:hAnsiTheme="majorHAnsi" w:cstheme="majorHAnsi"/>
          <w:sz w:val="24"/>
          <w:szCs w:val="24"/>
        </w:rPr>
        <w:t>)</w:t>
      </w:r>
      <w:r w:rsidR="00615EF5">
        <w:rPr>
          <w:rFonts w:asciiTheme="majorHAnsi" w:hAnsiTheme="majorHAnsi" w:cstheme="majorHAnsi"/>
          <w:sz w:val="24"/>
          <w:szCs w:val="24"/>
        </w:rPr>
        <w:t xml:space="preserve">, la quale “[gli] </w:t>
      </w:r>
      <w:proofErr w:type="spellStart"/>
      <w:r w:rsidR="00615EF5">
        <w:rPr>
          <w:rFonts w:asciiTheme="majorHAnsi" w:hAnsiTheme="majorHAnsi" w:cstheme="majorHAnsi"/>
          <w:sz w:val="24"/>
          <w:szCs w:val="24"/>
        </w:rPr>
        <w:t>impedi</w:t>
      </w:r>
      <w:proofErr w:type="spellEnd"/>
      <w:r w:rsidR="00615EF5">
        <w:rPr>
          <w:rFonts w:asciiTheme="majorHAnsi" w:hAnsiTheme="majorHAnsi" w:cstheme="majorHAnsi"/>
          <w:sz w:val="24"/>
          <w:szCs w:val="24"/>
        </w:rPr>
        <w:t>[</w:t>
      </w:r>
      <w:proofErr w:type="spellStart"/>
      <w:r w:rsidR="00615EF5">
        <w:rPr>
          <w:rFonts w:asciiTheme="majorHAnsi" w:hAnsiTheme="majorHAnsi" w:cstheme="majorHAnsi"/>
          <w:sz w:val="24"/>
          <w:szCs w:val="24"/>
        </w:rPr>
        <w:t>sce</w:t>
      </w:r>
      <w:proofErr w:type="spellEnd"/>
      <w:r w:rsidR="00615EF5">
        <w:rPr>
          <w:rFonts w:asciiTheme="majorHAnsi" w:hAnsiTheme="majorHAnsi" w:cstheme="majorHAnsi"/>
          <w:sz w:val="24"/>
          <w:szCs w:val="24"/>
        </w:rPr>
        <w:t xml:space="preserve">] di </w:t>
      </w:r>
      <w:r w:rsidR="00151A94">
        <w:rPr>
          <w:rFonts w:asciiTheme="majorHAnsi" w:hAnsiTheme="majorHAnsi" w:cstheme="majorHAnsi"/>
          <w:sz w:val="24"/>
          <w:szCs w:val="24"/>
        </w:rPr>
        <w:t>fermarsi, di trovare casa in un verso, in una canzone o in un corpo di donna”</w:t>
      </w:r>
      <w:r w:rsidR="002C4919">
        <w:rPr>
          <w:rStyle w:val="Rimandonotaapidipagina"/>
          <w:rFonts w:asciiTheme="majorHAnsi" w:hAnsiTheme="majorHAnsi" w:cstheme="majorHAnsi"/>
          <w:sz w:val="24"/>
          <w:szCs w:val="24"/>
        </w:rPr>
        <w:footnoteReference w:id="201"/>
      </w:r>
      <w:r w:rsidR="00151A94">
        <w:rPr>
          <w:rFonts w:asciiTheme="majorHAnsi" w:hAnsiTheme="majorHAnsi" w:cstheme="majorHAnsi"/>
          <w:sz w:val="24"/>
          <w:szCs w:val="24"/>
        </w:rPr>
        <w:t xml:space="preserve">; più specificamente, nell’ambito delle relazioni amorose, </w:t>
      </w:r>
      <w:r w:rsidR="00D4001E">
        <w:rPr>
          <w:rFonts w:asciiTheme="majorHAnsi" w:hAnsiTheme="majorHAnsi" w:cstheme="majorHAnsi"/>
          <w:sz w:val="24"/>
          <w:szCs w:val="24"/>
        </w:rPr>
        <w:t>egli si configura come un amante tormentato</w:t>
      </w:r>
      <w:r w:rsidR="00681F98">
        <w:rPr>
          <w:rFonts w:asciiTheme="majorHAnsi" w:hAnsiTheme="majorHAnsi" w:cstheme="majorHAnsi"/>
          <w:sz w:val="24"/>
          <w:szCs w:val="24"/>
        </w:rPr>
        <w:t xml:space="preserve"> e instabile, ai suoi occhi coerente con l</w:t>
      </w:r>
      <w:r w:rsidR="00091A07">
        <w:rPr>
          <w:rFonts w:asciiTheme="majorHAnsi" w:hAnsiTheme="majorHAnsi" w:cstheme="majorHAnsi"/>
          <w:sz w:val="24"/>
          <w:szCs w:val="24"/>
        </w:rPr>
        <w:t>’istinto della</w:t>
      </w:r>
      <w:r w:rsidR="00681F98">
        <w:rPr>
          <w:rFonts w:asciiTheme="majorHAnsi" w:hAnsiTheme="majorHAnsi" w:cstheme="majorHAnsi"/>
          <w:sz w:val="24"/>
          <w:szCs w:val="24"/>
        </w:rPr>
        <w:t xml:space="preserve"> propria </w:t>
      </w:r>
      <w:proofErr w:type="spellStart"/>
      <w:r w:rsidR="00681F98" w:rsidRPr="00681F98">
        <w:rPr>
          <w:rFonts w:asciiTheme="majorHAnsi" w:hAnsiTheme="majorHAnsi" w:cstheme="majorHAnsi"/>
          <w:i/>
          <w:iCs/>
          <w:sz w:val="24"/>
          <w:szCs w:val="24"/>
        </w:rPr>
        <w:t>strangerhood</w:t>
      </w:r>
      <w:proofErr w:type="spellEnd"/>
      <w:r w:rsidR="00681F98">
        <w:rPr>
          <w:rFonts w:asciiTheme="majorHAnsi" w:hAnsiTheme="majorHAnsi" w:cstheme="majorHAnsi"/>
          <w:sz w:val="24"/>
          <w:szCs w:val="24"/>
        </w:rPr>
        <w:t>, ma in realtà fondamentalmente codardo</w:t>
      </w:r>
      <w:r w:rsidR="003F198A">
        <w:rPr>
          <w:rFonts w:asciiTheme="majorHAnsi" w:hAnsiTheme="majorHAnsi" w:cstheme="majorHAnsi"/>
          <w:sz w:val="24"/>
          <w:szCs w:val="24"/>
        </w:rPr>
        <w:t>,</w:t>
      </w:r>
      <w:r w:rsidR="00681F98">
        <w:rPr>
          <w:rFonts w:asciiTheme="majorHAnsi" w:hAnsiTheme="majorHAnsi" w:cstheme="majorHAnsi"/>
          <w:sz w:val="24"/>
          <w:szCs w:val="24"/>
        </w:rPr>
        <w:t xml:space="preserve"> sleale</w:t>
      </w:r>
      <w:r w:rsidR="003F198A">
        <w:rPr>
          <w:rFonts w:asciiTheme="majorHAnsi" w:hAnsiTheme="majorHAnsi" w:cstheme="majorHAnsi"/>
          <w:sz w:val="24"/>
          <w:szCs w:val="24"/>
        </w:rPr>
        <w:t xml:space="preserve"> e incapace di assumersi responsabilità</w:t>
      </w:r>
      <w:r w:rsidR="00681F98">
        <w:rPr>
          <w:rFonts w:asciiTheme="majorHAnsi" w:hAnsiTheme="majorHAnsi" w:cstheme="majorHAnsi"/>
          <w:sz w:val="24"/>
          <w:szCs w:val="24"/>
        </w:rPr>
        <w:t xml:space="preserve"> nei confronti della donna amata.</w:t>
      </w:r>
      <w:r w:rsidR="000E7175">
        <w:rPr>
          <w:rFonts w:asciiTheme="majorHAnsi" w:hAnsiTheme="majorHAnsi" w:cstheme="majorHAnsi"/>
          <w:sz w:val="24"/>
          <w:szCs w:val="24"/>
        </w:rPr>
        <w:t xml:space="preserve"> </w:t>
      </w:r>
      <w:r w:rsidR="00681F98">
        <w:rPr>
          <w:rFonts w:asciiTheme="majorHAnsi" w:hAnsiTheme="majorHAnsi" w:cstheme="majorHAnsi"/>
          <w:sz w:val="24"/>
          <w:szCs w:val="24"/>
        </w:rPr>
        <w:t xml:space="preserve">Cohen </w:t>
      </w:r>
      <w:r w:rsidR="000E7175">
        <w:rPr>
          <w:rFonts w:asciiTheme="majorHAnsi" w:hAnsiTheme="majorHAnsi" w:cstheme="majorHAnsi"/>
          <w:sz w:val="24"/>
          <w:szCs w:val="24"/>
        </w:rPr>
        <w:t xml:space="preserve">delineerà </w:t>
      </w:r>
      <w:r w:rsidR="00091A07">
        <w:rPr>
          <w:rFonts w:asciiTheme="majorHAnsi" w:hAnsiTheme="majorHAnsi" w:cstheme="majorHAnsi"/>
          <w:sz w:val="24"/>
          <w:szCs w:val="24"/>
        </w:rPr>
        <w:t>in modo esplicito</w:t>
      </w:r>
      <w:r w:rsidR="000E7175">
        <w:rPr>
          <w:rFonts w:asciiTheme="majorHAnsi" w:hAnsiTheme="majorHAnsi" w:cstheme="majorHAnsi"/>
          <w:sz w:val="24"/>
          <w:szCs w:val="24"/>
        </w:rPr>
        <w:t xml:space="preserve"> le sue caratteristiche in una canzone programmaticamente intitolata </w:t>
      </w:r>
      <w:r w:rsidR="000E7175" w:rsidRPr="000E7175">
        <w:rPr>
          <w:rFonts w:asciiTheme="majorHAnsi" w:hAnsiTheme="majorHAnsi" w:cstheme="majorHAnsi"/>
          <w:i/>
          <w:iCs/>
          <w:sz w:val="24"/>
          <w:szCs w:val="24"/>
        </w:rPr>
        <w:t xml:space="preserve">The </w:t>
      </w:r>
      <w:proofErr w:type="spellStart"/>
      <w:r w:rsidR="000E7175" w:rsidRPr="000E7175">
        <w:rPr>
          <w:rFonts w:asciiTheme="majorHAnsi" w:hAnsiTheme="majorHAnsi" w:cstheme="majorHAnsi"/>
          <w:i/>
          <w:iCs/>
          <w:sz w:val="24"/>
          <w:szCs w:val="24"/>
        </w:rPr>
        <w:t>Stranger</w:t>
      </w:r>
      <w:proofErr w:type="spellEnd"/>
      <w:r w:rsidR="000E7175" w:rsidRPr="000E7175">
        <w:rPr>
          <w:rFonts w:asciiTheme="majorHAnsi" w:hAnsiTheme="majorHAnsi" w:cstheme="majorHAnsi"/>
          <w:i/>
          <w:iCs/>
          <w:sz w:val="24"/>
          <w:szCs w:val="24"/>
        </w:rPr>
        <w:t xml:space="preserve"> Song</w:t>
      </w:r>
      <w:r w:rsidR="000E7175">
        <w:rPr>
          <w:rFonts w:asciiTheme="majorHAnsi" w:hAnsiTheme="majorHAnsi" w:cstheme="majorHAnsi"/>
          <w:sz w:val="24"/>
          <w:szCs w:val="24"/>
        </w:rPr>
        <w:t xml:space="preserve"> (1967): attraverso la metafora del poker, egli definisce gli </w:t>
      </w:r>
      <w:proofErr w:type="spellStart"/>
      <w:r w:rsidR="000E7175" w:rsidRPr="000E7175">
        <w:rPr>
          <w:rFonts w:asciiTheme="majorHAnsi" w:hAnsiTheme="majorHAnsi" w:cstheme="majorHAnsi"/>
          <w:i/>
          <w:iCs/>
          <w:sz w:val="24"/>
          <w:szCs w:val="24"/>
        </w:rPr>
        <w:t>strangers</w:t>
      </w:r>
      <w:proofErr w:type="spellEnd"/>
      <w:r w:rsidR="000E7175">
        <w:rPr>
          <w:rFonts w:asciiTheme="majorHAnsi" w:hAnsiTheme="majorHAnsi" w:cstheme="majorHAnsi"/>
          <w:sz w:val="24"/>
          <w:szCs w:val="24"/>
        </w:rPr>
        <w:t xml:space="preserve"> come</w:t>
      </w:r>
      <w:r w:rsidR="00665319">
        <w:rPr>
          <w:rFonts w:asciiTheme="majorHAnsi" w:hAnsiTheme="majorHAnsi" w:cstheme="majorHAnsi"/>
          <w:sz w:val="24"/>
          <w:szCs w:val="24"/>
        </w:rPr>
        <w:t xml:space="preserve"> degli ingannatori, dei</w:t>
      </w:r>
      <w:r w:rsidR="000E7175">
        <w:rPr>
          <w:rFonts w:asciiTheme="majorHAnsi" w:hAnsiTheme="majorHAnsi" w:cstheme="majorHAnsi"/>
          <w:sz w:val="24"/>
          <w:szCs w:val="24"/>
        </w:rPr>
        <w:t xml:space="preserve"> “dealers / </w:t>
      </w:r>
      <w:proofErr w:type="spellStart"/>
      <w:r w:rsidR="000E7175">
        <w:rPr>
          <w:rFonts w:asciiTheme="majorHAnsi" w:hAnsiTheme="majorHAnsi" w:cstheme="majorHAnsi"/>
          <w:sz w:val="24"/>
          <w:szCs w:val="24"/>
        </w:rPr>
        <w:t>who</w:t>
      </w:r>
      <w:proofErr w:type="spellEnd"/>
      <w:r w:rsidR="000E7175">
        <w:rPr>
          <w:rFonts w:asciiTheme="majorHAnsi" w:hAnsiTheme="majorHAnsi" w:cstheme="majorHAnsi"/>
          <w:sz w:val="24"/>
          <w:szCs w:val="24"/>
        </w:rPr>
        <w:t xml:space="preserve"> </w:t>
      </w:r>
      <w:proofErr w:type="spellStart"/>
      <w:r w:rsidR="000E7175">
        <w:rPr>
          <w:rFonts w:asciiTheme="majorHAnsi" w:hAnsiTheme="majorHAnsi" w:cstheme="majorHAnsi"/>
          <w:sz w:val="24"/>
          <w:szCs w:val="24"/>
        </w:rPr>
        <w:t>said</w:t>
      </w:r>
      <w:proofErr w:type="spellEnd"/>
      <w:r w:rsidR="000E7175">
        <w:rPr>
          <w:rFonts w:asciiTheme="majorHAnsi" w:hAnsiTheme="majorHAnsi" w:cstheme="majorHAnsi"/>
          <w:sz w:val="24"/>
          <w:szCs w:val="24"/>
        </w:rPr>
        <w:t xml:space="preserve"> </w:t>
      </w:r>
      <w:proofErr w:type="spellStart"/>
      <w:r w:rsidR="000E7175">
        <w:rPr>
          <w:rFonts w:asciiTheme="majorHAnsi" w:hAnsiTheme="majorHAnsi" w:cstheme="majorHAnsi"/>
          <w:sz w:val="24"/>
          <w:szCs w:val="24"/>
        </w:rPr>
        <w:t>they</w:t>
      </w:r>
      <w:proofErr w:type="spellEnd"/>
      <w:r w:rsidR="000E7175">
        <w:rPr>
          <w:rFonts w:asciiTheme="majorHAnsi" w:hAnsiTheme="majorHAnsi" w:cstheme="majorHAnsi"/>
          <w:sz w:val="24"/>
          <w:szCs w:val="24"/>
        </w:rPr>
        <w:t xml:space="preserve"> </w:t>
      </w:r>
      <w:proofErr w:type="spellStart"/>
      <w:r w:rsidR="000E7175">
        <w:rPr>
          <w:rFonts w:asciiTheme="majorHAnsi" w:hAnsiTheme="majorHAnsi" w:cstheme="majorHAnsi"/>
          <w:sz w:val="24"/>
          <w:szCs w:val="24"/>
        </w:rPr>
        <w:t>were</w:t>
      </w:r>
      <w:proofErr w:type="spellEnd"/>
      <w:r w:rsidR="000E7175">
        <w:rPr>
          <w:rFonts w:asciiTheme="majorHAnsi" w:hAnsiTheme="majorHAnsi" w:cstheme="majorHAnsi"/>
          <w:sz w:val="24"/>
          <w:szCs w:val="24"/>
        </w:rPr>
        <w:t xml:space="preserve"> </w:t>
      </w:r>
      <w:proofErr w:type="spellStart"/>
      <w:r w:rsidR="000E7175">
        <w:rPr>
          <w:rFonts w:asciiTheme="majorHAnsi" w:hAnsiTheme="majorHAnsi" w:cstheme="majorHAnsi"/>
          <w:sz w:val="24"/>
          <w:szCs w:val="24"/>
        </w:rPr>
        <w:t>through</w:t>
      </w:r>
      <w:proofErr w:type="spellEnd"/>
      <w:r w:rsidR="000E7175">
        <w:rPr>
          <w:rFonts w:asciiTheme="majorHAnsi" w:hAnsiTheme="majorHAnsi" w:cstheme="majorHAnsi"/>
          <w:sz w:val="24"/>
          <w:szCs w:val="24"/>
        </w:rPr>
        <w:t xml:space="preserve"> with </w:t>
      </w:r>
      <w:proofErr w:type="spellStart"/>
      <w:r w:rsidR="000E7175">
        <w:rPr>
          <w:rFonts w:asciiTheme="majorHAnsi" w:hAnsiTheme="majorHAnsi" w:cstheme="majorHAnsi"/>
          <w:sz w:val="24"/>
          <w:szCs w:val="24"/>
        </w:rPr>
        <w:t>dealing</w:t>
      </w:r>
      <w:proofErr w:type="spellEnd"/>
      <w:r w:rsidR="000E7175">
        <w:rPr>
          <w:rFonts w:asciiTheme="majorHAnsi" w:hAnsiTheme="majorHAnsi" w:cstheme="majorHAnsi"/>
          <w:sz w:val="24"/>
          <w:szCs w:val="24"/>
        </w:rPr>
        <w:t xml:space="preserve"> / </w:t>
      </w:r>
      <w:proofErr w:type="spellStart"/>
      <w:r w:rsidR="000E7175">
        <w:rPr>
          <w:rFonts w:asciiTheme="majorHAnsi" w:hAnsiTheme="majorHAnsi" w:cstheme="majorHAnsi"/>
          <w:sz w:val="24"/>
          <w:szCs w:val="24"/>
        </w:rPr>
        <w:t>every</w:t>
      </w:r>
      <w:proofErr w:type="spellEnd"/>
      <w:r w:rsidR="000E7175">
        <w:rPr>
          <w:rFonts w:asciiTheme="majorHAnsi" w:hAnsiTheme="majorHAnsi" w:cstheme="majorHAnsi"/>
          <w:sz w:val="24"/>
          <w:szCs w:val="24"/>
        </w:rPr>
        <w:t xml:space="preserve"> time </w:t>
      </w:r>
      <w:proofErr w:type="spellStart"/>
      <w:r w:rsidR="000E7175">
        <w:rPr>
          <w:rFonts w:asciiTheme="majorHAnsi" w:hAnsiTheme="majorHAnsi" w:cstheme="majorHAnsi"/>
          <w:sz w:val="24"/>
          <w:szCs w:val="24"/>
        </w:rPr>
        <w:t>you</w:t>
      </w:r>
      <w:proofErr w:type="spellEnd"/>
      <w:r w:rsidR="000E7175">
        <w:rPr>
          <w:rFonts w:asciiTheme="majorHAnsi" w:hAnsiTheme="majorHAnsi" w:cstheme="majorHAnsi"/>
          <w:sz w:val="24"/>
          <w:szCs w:val="24"/>
        </w:rPr>
        <w:t xml:space="preserve"> </w:t>
      </w:r>
      <w:proofErr w:type="spellStart"/>
      <w:r w:rsidR="000E7175">
        <w:rPr>
          <w:rFonts w:asciiTheme="majorHAnsi" w:hAnsiTheme="majorHAnsi" w:cstheme="majorHAnsi"/>
          <w:sz w:val="24"/>
          <w:szCs w:val="24"/>
        </w:rPr>
        <w:t>gave</w:t>
      </w:r>
      <w:proofErr w:type="spellEnd"/>
      <w:r w:rsidR="000E7175">
        <w:rPr>
          <w:rFonts w:asciiTheme="majorHAnsi" w:hAnsiTheme="majorHAnsi" w:cstheme="majorHAnsi"/>
          <w:sz w:val="24"/>
          <w:szCs w:val="24"/>
        </w:rPr>
        <w:t xml:space="preserve"> </w:t>
      </w:r>
      <w:proofErr w:type="spellStart"/>
      <w:r w:rsidR="000E7175">
        <w:rPr>
          <w:rFonts w:asciiTheme="majorHAnsi" w:hAnsiTheme="majorHAnsi" w:cstheme="majorHAnsi"/>
          <w:sz w:val="24"/>
          <w:szCs w:val="24"/>
        </w:rPr>
        <w:t>them</w:t>
      </w:r>
      <w:proofErr w:type="spellEnd"/>
      <w:r w:rsidR="000E7175">
        <w:rPr>
          <w:rFonts w:asciiTheme="majorHAnsi" w:hAnsiTheme="majorHAnsi" w:cstheme="majorHAnsi"/>
          <w:sz w:val="24"/>
          <w:szCs w:val="24"/>
        </w:rPr>
        <w:t xml:space="preserve"> shelter”; ma in realtà lo straniero </w:t>
      </w:r>
      <w:r w:rsidR="00BE6594">
        <w:rPr>
          <w:rFonts w:asciiTheme="majorHAnsi" w:hAnsiTheme="majorHAnsi" w:cstheme="majorHAnsi"/>
          <w:sz w:val="24"/>
          <w:szCs w:val="24"/>
        </w:rPr>
        <w:t>non smette mai di giocare, è sempre in cerca della “</w:t>
      </w:r>
      <w:r w:rsidR="00BE6594" w:rsidRPr="00BE6594">
        <w:rPr>
          <w:rFonts w:asciiTheme="majorHAnsi" w:hAnsiTheme="majorHAnsi" w:cstheme="majorHAnsi"/>
          <w:sz w:val="24"/>
          <w:szCs w:val="24"/>
        </w:rPr>
        <w:t>card</w:t>
      </w:r>
      <w:r w:rsidR="00BE6594">
        <w:rPr>
          <w:rFonts w:asciiTheme="majorHAnsi" w:hAnsiTheme="majorHAnsi" w:cstheme="majorHAnsi"/>
          <w:sz w:val="24"/>
          <w:szCs w:val="24"/>
        </w:rPr>
        <w:t xml:space="preserve"> / </w:t>
      </w:r>
      <w:proofErr w:type="spellStart"/>
      <w:r w:rsidR="00BE6594">
        <w:rPr>
          <w:rFonts w:asciiTheme="majorHAnsi" w:hAnsiTheme="majorHAnsi" w:cstheme="majorHAnsi"/>
          <w:sz w:val="24"/>
          <w:szCs w:val="24"/>
        </w:rPr>
        <w:t>t</w:t>
      </w:r>
      <w:r w:rsidR="00BE6594" w:rsidRPr="00BE6594">
        <w:rPr>
          <w:rFonts w:asciiTheme="majorHAnsi" w:hAnsiTheme="majorHAnsi" w:cstheme="majorHAnsi"/>
          <w:sz w:val="24"/>
          <w:szCs w:val="24"/>
        </w:rPr>
        <w:t>hat</w:t>
      </w:r>
      <w:proofErr w:type="spellEnd"/>
      <w:r w:rsidR="00BE6594" w:rsidRPr="00BE6594">
        <w:rPr>
          <w:rFonts w:asciiTheme="majorHAnsi" w:hAnsiTheme="majorHAnsi" w:cstheme="majorHAnsi"/>
          <w:sz w:val="24"/>
          <w:szCs w:val="24"/>
        </w:rPr>
        <w:t xml:space="preserve"> </w:t>
      </w:r>
      <w:proofErr w:type="spellStart"/>
      <w:r w:rsidR="00BE6594" w:rsidRPr="00BE6594">
        <w:rPr>
          <w:rFonts w:asciiTheme="majorHAnsi" w:hAnsiTheme="majorHAnsi" w:cstheme="majorHAnsi"/>
          <w:sz w:val="24"/>
          <w:szCs w:val="24"/>
        </w:rPr>
        <w:t>is</w:t>
      </w:r>
      <w:proofErr w:type="spellEnd"/>
      <w:r w:rsidR="00BE6594" w:rsidRPr="00BE6594">
        <w:rPr>
          <w:rFonts w:asciiTheme="majorHAnsi" w:hAnsiTheme="majorHAnsi" w:cstheme="majorHAnsi"/>
          <w:sz w:val="24"/>
          <w:szCs w:val="24"/>
        </w:rPr>
        <w:t xml:space="preserve"> so high and wild</w:t>
      </w:r>
      <w:r w:rsidR="00BE6594">
        <w:rPr>
          <w:rFonts w:asciiTheme="majorHAnsi" w:hAnsiTheme="majorHAnsi" w:cstheme="majorHAnsi"/>
          <w:sz w:val="24"/>
          <w:szCs w:val="24"/>
        </w:rPr>
        <w:t xml:space="preserve"> / </w:t>
      </w:r>
      <w:proofErr w:type="spellStart"/>
      <w:r w:rsidR="00BE6594">
        <w:rPr>
          <w:rFonts w:asciiTheme="majorHAnsi" w:hAnsiTheme="majorHAnsi" w:cstheme="majorHAnsi"/>
          <w:sz w:val="24"/>
          <w:szCs w:val="24"/>
        </w:rPr>
        <w:t>h</w:t>
      </w:r>
      <w:r w:rsidR="00BE6594" w:rsidRPr="00BE6594">
        <w:rPr>
          <w:rFonts w:asciiTheme="majorHAnsi" w:hAnsiTheme="majorHAnsi" w:cstheme="majorHAnsi"/>
          <w:sz w:val="24"/>
          <w:szCs w:val="24"/>
        </w:rPr>
        <w:t>e</w:t>
      </w:r>
      <w:r w:rsidR="00DF716F">
        <w:rPr>
          <w:rFonts w:asciiTheme="majorHAnsi" w:hAnsiTheme="majorHAnsi" w:cstheme="majorHAnsi"/>
          <w:sz w:val="24"/>
          <w:szCs w:val="24"/>
        </w:rPr>
        <w:t>’</w:t>
      </w:r>
      <w:r w:rsidR="00BE6594" w:rsidRPr="00BE6594">
        <w:rPr>
          <w:rFonts w:asciiTheme="majorHAnsi" w:hAnsiTheme="majorHAnsi" w:cstheme="majorHAnsi"/>
          <w:sz w:val="24"/>
          <w:szCs w:val="24"/>
        </w:rPr>
        <w:t>ll</w:t>
      </w:r>
      <w:proofErr w:type="spellEnd"/>
      <w:r w:rsidR="00BE6594" w:rsidRPr="00BE6594">
        <w:rPr>
          <w:rFonts w:asciiTheme="majorHAnsi" w:hAnsiTheme="majorHAnsi" w:cstheme="majorHAnsi"/>
          <w:sz w:val="24"/>
          <w:szCs w:val="24"/>
        </w:rPr>
        <w:t xml:space="preserve"> </w:t>
      </w:r>
      <w:proofErr w:type="spellStart"/>
      <w:r w:rsidR="00BE6594" w:rsidRPr="00BE6594">
        <w:rPr>
          <w:rFonts w:asciiTheme="majorHAnsi" w:hAnsiTheme="majorHAnsi" w:cstheme="majorHAnsi"/>
          <w:sz w:val="24"/>
          <w:szCs w:val="24"/>
        </w:rPr>
        <w:t>never</w:t>
      </w:r>
      <w:proofErr w:type="spellEnd"/>
      <w:r w:rsidR="00BE6594" w:rsidRPr="00BE6594">
        <w:rPr>
          <w:rFonts w:asciiTheme="majorHAnsi" w:hAnsiTheme="majorHAnsi" w:cstheme="majorHAnsi"/>
          <w:sz w:val="24"/>
          <w:szCs w:val="24"/>
        </w:rPr>
        <w:t xml:space="preserve"> </w:t>
      </w:r>
      <w:proofErr w:type="spellStart"/>
      <w:r w:rsidR="00BE6594" w:rsidRPr="00BE6594">
        <w:rPr>
          <w:rFonts w:asciiTheme="majorHAnsi" w:hAnsiTheme="majorHAnsi" w:cstheme="majorHAnsi"/>
          <w:sz w:val="24"/>
          <w:szCs w:val="24"/>
        </w:rPr>
        <w:t>need</w:t>
      </w:r>
      <w:proofErr w:type="spellEnd"/>
      <w:r w:rsidR="00BE6594" w:rsidRPr="00BE6594">
        <w:rPr>
          <w:rFonts w:asciiTheme="majorHAnsi" w:hAnsiTheme="majorHAnsi" w:cstheme="majorHAnsi"/>
          <w:sz w:val="24"/>
          <w:szCs w:val="24"/>
        </w:rPr>
        <w:t xml:space="preserve"> to deal </w:t>
      </w:r>
      <w:proofErr w:type="spellStart"/>
      <w:r w:rsidR="00BE6594" w:rsidRPr="00BE6594">
        <w:rPr>
          <w:rFonts w:asciiTheme="majorHAnsi" w:hAnsiTheme="majorHAnsi" w:cstheme="majorHAnsi"/>
          <w:sz w:val="24"/>
          <w:szCs w:val="24"/>
        </w:rPr>
        <w:t>another</w:t>
      </w:r>
      <w:proofErr w:type="spellEnd"/>
      <w:r w:rsidR="00BE6594">
        <w:rPr>
          <w:rFonts w:asciiTheme="majorHAnsi" w:hAnsiTheme="majorHAnsi" w:cstheme="majorHAnsi"/>
          <w:sz w:val="24"/>
          <w:szCs w:val="24"/>
        </w:rPr>
        <w:t>”</w:t>
      </w:r>
      <w:r w:rsidR="00CD64C2">
        <w:rPr>
          <w:rFonts w:asciiTheme="majorHAnsi" w:hAnsiTheme="majorHAnsi" w:cstheme="majorHAnsi"/>
          <w:sz w:val="24"/>
          <w:szCs w:val="24"/>
        </w:rPr>
        <w:t xml:space="preserve">, e per questo prima o poi inevitabilmente abbandonerà la propria donna, </w:t>
      </w:r>
      <w:r w:rsidR="00091A07">
        <w:rPr>
          <w:rFonts w:asciiTheme="majorHAnsi" w:hAnsiTheme="majorHAnsi" w:cstheme="majorHAnsi"/>
          <w:sz w:val="24"/>
          <w:szCs w:val="24"/>
        </w:rPr>
        <w:t>accusandola</w:t>
      </w:r>
      <w:r w:rsidR="00CD64C2">
        <w:rPr>
          <w:rFonts w:asciiTheme="majorHAnsi" w:hAnsiTheme="majorHAnsi" w:cstheme="majorHAnsi"/>
          <w:sz w:val="24"/>
          <w:szCs w:val="24"/>
        </w:rPr>
        <w:t xml:space="preserve"> di aver “</w:t>
      </w:r>
      <w:proofErr w:type="spellStart"/>
      <w:r w:rsidR="00CD64C2" w:rsidRPr="00CD64C2">
        <w:rPr>
          <w:rFonts w:asciiTheme="majorHAnsi" w:hAnsiTheme="majorHAnsi" w:cstheme="majorHAnsi"/>
          <w:sz w:val="24"/>
          <w:szCs w:val="24"/>
        </w:rPr>
        <w:t>caused</w:t>
      </w:r>
      <w:proofErr w:type="spellEnd"/>
      <w:r w:rsidR="00CD64C2" w:rsidRPr="00CD64C2">
        <w:rPr>
          <w:rFonts w:asciiTheme="majorHAnsi" w:hAnsiTheme="majorHAnsi" w:cstheme="majorHAnsi"/>
          <w:sz w:val="24"/>
          <w:szCs w:val="24"/>
        </w:rPr>
        <w:t xml:space="preserve"> </w:t>
      </w:r>
      <w:proofErr w:type="spellStart"/>
      <w:r w:rsidR="00CD64C2" w:rsidRPr="00CD64C2">
        <w:rPr>
          <w:rFonts w:asciiTheme="majorHAnsi" w:hAnsiTheme="majorHAnsi" w:cstheme="majorHAnsi"/>
          <w:sz w:val="24"/>
          <w:szCs w:val="24"/>
        </w:rPr>
        <w:t>his</w:t>
      </w:r>
      <w:proofErr w:type="spellEnd"/>
      <w:r w:rsidR="00CD64C2" w:rsidRPr="00CD64C2">
        <w:rPr>
          <w:rFonts w:asciiTheme="majorHAnsi" w:hAnsiTheme="majorHAnsi" w:cstheme="majorHAnsi"/>
          <w:sz w:val="24"/>
          <w:szCs w:val="24"/>
        </w:rPr>
        <w:t xml:space="preserve"> </w:t>
      </w:r>
      <w:proofErr w:type="spellStart"/>
      <w:r w:rsidR="00CD64C2" w:rsidRPr="00CD64C2">
        <w:rPr>
          <w:rFonts w:asciiTheme="majorHAnsi" w:hAnsiTheme="majorHAnsi" w:cstheme="majorHAnsi"/>
          <w:sz w:val="24"/>
          <w:szCs w:val="24"/>
        </w:rPr>
        <w:t>will</w:t>
      </w:r>
      <w:proofErr w:type="spellEnd"/>
      <w:r w:rsidR="00CD64C2">
        <w:rPr>
          <w:rFonts w:asciiTheme="majorHAnsi" w:hAnsiTheme="majorHAnsi" w:cstheme="majorHAnsi"/>
          <w:sz w:val="24"/>
          <w:szCs w:val="24"/>
        </w:rPr>
        <w:t xml:space="preserve"> / t</w:t>
      </w:r>
      <w:r w:rsidR="00CD64C2" w:rsidRPr="00CD64C2">
        <w:rPr>
          <w:rFonts w:asciiTheme="majorHAnsi" w:hAnsiTheme="majorHAnsi" w:cstheme="majorHAnsi"/>
          <w:sz w:val="24"/>
          <w:szCs w:val="24"/>
        </w:rPr>
        <w:t xml:space="preserve">o </w:t>
      </w:r>
      <w:proofErr w:type="spellStart"/>
      <w:r w:rsidR="00CD64C2" w:rsidRPr="00CD64C2">
        <w:rPr>
          <w:rFonts w:asciiTheme="majorHAnsi" w:hAnsiTheme="majorHAnsi" w:cstheme="majorHAnsi"/>
          <w:sz w:val="24"/>
          <w:szCs w:val="24"/>
        </w:rPr>
        <w:t>weaken</w:t>
      </w:r>
      <w:proofErr w:type="spellEnd"/>
      <w:r w:rsidR="00CD64C2" w:rsidRPr="00CD64C2">
        <w:rPr>
          <w:rFonts w:asciiTheme="majorHAnsi" w:hAnsiTheme="majorHAnsi" w:cstheme="majorHAnsi"/>
          <w:sz w:val="24"/>
          <w:szCs w:val="24"/>
        </w:rPr>
        <w:t xml:space="preserve"> with </w:t>
      </w:r>
      <w:r w:rsidR="00CD64C2">
        <w:rPr>
          <w:rFonts w:asciiTheme="majorHAnsi" w:hAnsiTheme="majorHAnsi" w:cstheme="majorHAnsi"/>
          <w:sz w:val="24"/>
          <w:szCs w:val="24"/>
        </w:rPr>
        <w:t>[</w:t>
      </w:r>
      <w:proofErr w:type="spellStart"/>
      <w:r w:rsidR="00CD64C2">
        <w:rPr>
          <w:rFonts w:asciiTheme="majorHAnsi" w:hAnsiTheme="majorHAnsi" w:cstheme="majorHAnsi"/>
          <w:sz w:val="24"/>
          <w:szCs w:val="24"/>
        </w:rPr>
        <w:t>her</w:t>
      </w:r>
      <w:proofErr w:type="spellEnd"/>
      <w:r w:rsidR="00CD64C2">
        <w:rPr>
          <w:rFonts w:asciiTheme="majorHAnsi" w:hAnsiTheme="majorHAnsi" w:cstheme="majorHAnsi"/>
          <w:sz w:val="24"/>
          <w:szCs w:val="24"/>
        </w:rPr>
        <w:t>]</w:t>
      </w:r>
      <w:r w:rsidR="00CD64C2" w:rsidRPr="00CD64C2">
        <w:rPr>
          <w:rFonts w:asciiTheme="majorHAnsi" w:hAnsiTheme="majorHAnsi" w:cstheme="majorHAnsi"/>
          <w:sz w:val="24"/>
          <w:szCs w:val="24"/>
        </w:rPr>
        <w:t xml:space="preserve"> love and </w:t>
      </w:r>
      <w:proofErr w:type="spellStart"/>
      <w:r w:rsidR="00CD64C2" w:rsidRPr="00CD64C2">
        <w:rPr>
          <w:rFonts w:asciiTheme="majorHAnsi" w:hAnsiTheme="majorHAnsi" w:cstheme="majorHAnsi"/>
          <w:sz w:val="24"/>
          <w:szCs w:val="24"/>
        </w:rPr>
        <w:t>warmth</w:t>
      </w:r>
      <w:proofErr w:type="spellEnd"/>
      <w:r w:rsidR="00CD64C2" w:rsidRPr="00CD64C2">
        <w:rPr>
          <w:rFonts w:asciiTheme="majorHAnsi" w:hAnsiTheme="majorHAnsi" w:cstheme="majorHAnsi"/>
          <w:sz w:val="24"/>
          <w:szCs w:val="24"/>
        </w:rPr>
        <w:t xml:space="preserve"> and shelter</w:t>
      </w:r>
      <w:r w:rsidR="00CD64C2">
        <w:rPr>
          <w:rFonts w:asciiTheme="majorHAnsi" w:hAnsiTheme="majorHAnsi" w:cstheme="majorHAnsi"/>
          <w:sz w:val="24"/>
          <w:szCs w:val="24"/>
        </w:rPr>
        <w:t>”</w:t>
      </w:r>
      <w:r w:rsidR="001F7A4A">
        <w:rPr>
          <w:rFonts w:asciiTheme="majorHAnsi" w:hAnsiTheme="majorHAnsi" w:cstheme="majorHAnsi"/>
          <w:sz w:val="24"/>
          <w:szCs w:val="24"/>
        </w:rPr>
        <w:t xml:space="preserve"> e giustificandosi ribadendo </w:t>
      </w:r>
      <w:r w:rsidR="001C1F9C">
        <w:rPr>
          <w:rFonts w:asciiTheme="majorHAnsi" w:hAnsiTheme="majorHAnsi" w:cstheme="majorHAnsi"/>
          <w:sz w:val="24"/>
          <w:szCs w:val="24"/>
        </w:rPr>
        <w:t>il</w:t>
      </w:r>
      <w:r w:rsidR="001F7A4A">
        <w:rPr>
          <w:rFonts w:asciiTheme="majorHAnsi" w:hAnsiTheme="majorHAnsi" w:cstheme="majorHAnsi"/>
          <w:sz w:val="24"/>
          <w:szCs w:val="24"/>
        </w:rPr>
        <w:t xml:space="preserve"> propri</w:t>
      </w:r>
      <w:r w:rsidR="001C1F9C">
        <w:rPr>
          <w:rFonts w:asciiTheme="majorHAnsi" w:hAnsiTheme="majorHAnsi" w:cstheme="majorHAnsi"/>
          <w:sz w:val="24"/>
          <w:szCs w:val="24"/>
        </w:rPr>
        <w:t xml:space="preserve">o </w:t>
      </w:r>
      <w:r w:rsidR="001F7A4A">
        <w:rPr>
          <w:rFonts w:asciiTheme="majorHAnsi" w:hAnsiTheme="majorHAnsi" w:cstheme="majorHAnsi"/>
          <w:sz w:val="24"/>
          <w:szCs w:val="24"/>
        </w:rPr>
        <w:t xml:space="preserve">incontrollabile </w:t>
      </w:r>
      <w:r w:rsidR="001C1F9C">
        <w:rPr>
          <w:rFonts w:asciiTheme="majorHAnsi" w:hAnsiTheme="majorHAnsi" w:cstheme="majorHAnsi"/>
          <w:sz w:val="24"/>
          <w:szCs w:val="24"/>
        </w:rPr>
        <w:t>istinto</w:t>
      </w:r>
      <w:r w:rsidR="001F7A4A">
        <w:rPr>
          <w:rFonts w:asciiTheme="majorHAnsi" w:hAnsiTheme="majorHAnsi" w:cstheme="majorHAnsi"/>
          <w:sz w:val="24"/>
          <w:szCs w:val="24"/>
        </w:rPr>
        <w:t xml:space="preserve"> di straniero: “I </w:t>
      </w:r>
      <w:proofErr w:type="spellStart"/>
      <w:r w:rsidR="001F7A4A">
        <w:rPr>
          <w:rFonts w:asciiTheme="majorHAnsi" w:hAnsiTheme="majorHAnsi" w:cstheme="majorHAnsi"/>
          <w:sz w:val="24"/>
          <w:szCs w:val="24"/>
        </w:rPr>
        <w:t>told</w:t>
      </w:r>
      <w:proofErr w:type="spellEnd"/>
      <w:r w:rsidR="001F7A4A">
        <w:rPr>
          <w:rFonts w:asciiTheme="majorHAnsi" w:hAnsiTheme="majorHAnsi" w:cstheme="majorHAnsi"/>
          <w:sz w:val="24"/>
          <w:szCs w:val="24"/>
        </w:rPr>
        <w:t xml:space="preserve"> </w:t>
      </w:r>
      <w:proofErr w:type="spellStart"/>
      <w:r w:rsidR="001F7A4A">
        <w:rPr>
          <w:rFonts w:asciiTheme="majorHAnsi" w:hAnsiTheme="majorHAnsi" w:cstheme="majorHAnsi"/>
          <w:sz w:val="24"/>
          <w:szCs w:val="24"/>
        </w:rPr>
        <w:t>you</w:t>
      </w:r>
      <w:proofErr w:type="spellEnd"/>
      <w:r w:rsidR="001F7A4A">
        <w:rPr>
          <w:rFonts w:asciiTheme="majorHAnsi" w:hAnsiTheme="majorHAnsi" w:cstheme="majorHAnsi"/>
          <w:sz w:val="24"/>
          <w:szCs w:val="24"/>
        </w:rPr>
        <w:t xml:space="preserve"> </w:t>
      </w:r>
      <w:proofErr w:type="spellStart"/>
      <w:r w:rsidR="001F7A4A">
        <w:rPr>
          <w:rFonts w:asciiTheme="majorHAnsi" w:hAnsiTheme="majorHAnsi" w:cstheme="majorHAnsi"/>
          <w:sz w:val="24"/>
          <w:szCs w:val="24"/>
        </w:rPr>
        <w:t>when</w:t>
      </w:r>
      <w:proofErr w:type="spellEnd"/>
      <w:r w:rsidR="001F7A4A">
        <w:rPr>
          <w:rFonts w:asciiTheme="majorHAnsi" w:hAnsiTheme="majorHAnsi" w:cstheme="majorHAnsi"/>
          <w:sz w:val="24"/>
          <w:szCs w:val="24"/>
        </w:rPr>
        <w:t xml:space="preserve"> I </w:t>
      </w:r>
      <w:proofErr w:type="spellStart"/>
      <w:r w:rsidR="001F7A4A">
        <w:rPr>
          <w:rFonts w:asciiTheme="majorHAnsi" w:hAnsiTheme="majorHAnsi" w:cstheme="majorHAnsi"/>
          <w:sz w:val="24"/>
          <w:szCs w:val="24"/>
        </w:rPr>
        <w:t>came</w:t>
      </w:r>
      <w:proofErr w:type="spellEnd"/>
      <w:r w:rsidR="001F7A4A">
        <w:rPr>
          <w:rFonts w:asciiTheme="majorHAnsi" w:hAnsiTheme="majorHAnsi" w:cstheme="majorHAnsi"/>
          <w:sz w:val="24"/>
          <w:szCs w:val="24"/>
        </w:rPr>
        <w:t xml:space="preserve"> I </w:t>
      </w:r>
      <w:proofErr w:type="spellStart"/>
      <w:r w:rsidR="001F7A4A">
        <w:rPr>
          <w:rFonts w:asciiTheme="majorHAnsi" w:hAnsiTheme="majorHAnsi" w:cstheme="majorHAnsi"/>
          <w:sz w:val="24"/>
          <w:szCs w:val="24"/>
        </w:rPr>
        <w:t>was</w:t>
      </w:r>
      <w:proofErr w:type="spellEnd"/>
      <w:r w:rsidR="001F7A4A">
        <w:rPr>
          <w:rFonts w:asciiTheme="majorHAnsi" w:hAnsiTheme="majorHAnsi" w:cstheme="majorHAnsi"/>
          <w:sz w:val="24"/>
          <w:szCs w:val="24"/>
        </w:rPr>
        <w:t xml:space="preserve"> a </w:t>
      </w:r>
      <w:proofErr w:type="spellStart"/>
      <w:r w:rsidR="001F7A4A">
        <w:rPr>
          <w:rFonts w:asciiTheme="majorHAnsi" w:hAnsiTheme="majorHAnsi" w:cstheme="majorHAnsi"/>
          <w:sz w:val="24"/>
          <w:szCs w:val="24"/>
        </w:rPr>
        <w:t>stranger</w:t>
      </w:r>
      <w:proofErr w:type="spellEnd"/>
      <w:r w:rsidR="001F7A4A">
        <w:rPr>
          <w:rFonts w:asciiTheme="majorHAnsi" w:hAnsiTheme="majorHAnsi" w:cstheme="majorHAnsi"/>
          <w:sz w:val="24"/>
          <w:szCs w:val="24"/>
        </w:rPr>
        <w:t>”.</w:t>
      </w:r>
    </w:p>
    <w:p w14:paraId="5FA69050" w14:textId="49550728" w:rsidR="001F7A4A" w:rsidRDefault="00980E3D" w:rsidP="00CD64C2">
      <w:pPr>
        <w:spacing w:line="360" w:lineRule="auto"/>
        <w:ind w:right="-1"/>
        <w:jc w:val="both"/>
        <w:rPr>
          <w:rFonts w:asciiTheme="majorHAnsi" w:hAnsiTheme="majorHAnsi" w:cstheme="majorHAnsi"/>
          <w:sz w:val="24"/>
          <w:szCs w:val="24"/>
        </w:rPr>
      </w:pPr>
      <w:r>
        <w:rPr>
          <w:rFonts w:asciiTheme="majorHAnsi" w:hAnsiTheme="majorHAnsi" w:cstheme="majorHAnsi"/>
          <w:sz w:val="24"/>
          <w:szCs w:val="24"/>
        </w:rPr>
        <w:lastRenderedPageBreak/>
        <w:t xml:space="preserve">La figura dello Straniero, così emblematica nella poetica di Cohen, </w:t>
      </w:r>
      <w:r w:rsidR="00656E3D">
        <w:rPr>
          <w:rFonts w:asciiTheme="majorHAnsi" w:hAnsiTheme="majorHAnsi" w:cstheme="majorHAnsi"/>
          <w:sz w:val="24"/>
          <w:szCs w:val="24"/>
        </w:rPr>
        <w:t>si costituisce</w:t>
      </w:r>
      <w:r w:rsidR="002566EF">
        <w:rPr>
          <w:rFonts w:asciiTheme="majorHAnsi" w:hAnsiTheme="majorHAnsi" w:cstheme="majorHAnsi"/>
          <w:sz w:val="24"/>
          <w:szCs w:val="24"/>
        </w:rPr>
        <w:t xml:space="preserve"> progressivamente</w:t>
      </w:r>
      <w:r w:rsidR="00656E3D">
        <w:rPr>
          <w:rFonts w:asciiTheme="majorHAnsi" w:hAnsiTheme="majorHAnsi" w:cstheme="majorHAnsi"/>
          <w:sz w:val="24"/>
          <w:szCs w:val="24"/>
        </w:rPr>
        <w:t xml:space="preserve"> in diverse poesie di </w:t>
      </w:r>
      <w:r w:rsidR="00656E3D" w:rsidRPr="002566EF">
        <w:rPr>
          <w:rFonts w:asciiTheme="majorHAnsi" w:hAnsiTheme="majorHAnsi" w:cstheme="majorHAnsi"/>
          <w:i/>
          <w:iCs/>
          <w:sz w:val="24"/>
          <w:szCs w:val="24"/>
        </w:rPr>
        <w:t>The Spice-Box of Earth</w:t>
      </w:r>
      <w:r w:rsidR="00903069">
        <w:rPr>
          <w:rFonts w:asciiTheme="majorHAnsi" w:hAnsiTheme="majorHAnsi" w:cstheme="majorHAnsi"/>
          <w:sz w:val="24"/>
          <w:szCs w:val="24"/>
        </w:rPr>
        <w:t>:</w:t>
      </w:r>
      <w:r w:rsidR="002566EF">
        <w:rPr>
          <w:rFonts w:asciiTheme="majorHAnsi" w:hAnsiTheme="majorHAnsi" w:cstheme="majorHAnsi"/>
          <w:sz w:val="24"/>
          <w:szCs w:val="24"/>
        </w:rPr>
        <w:t xml:space="preserve"> </w:t>
      </w:r>
      <w:r w:rsidR="00903069">
        <w:rPr>
          <w:rFonts w:asciiTheme="majorHAnsi" w:hAnsiTheme="majorHAnsi" w:cstheme="majorHAnsi"/>
          <w:sz w:val="24"/>
          <w:szCs w:val="24"/>
        </w:rPr>
        <w:t>s</w:t>
      </w:r>
      <w:r w:rsidR="00431C22">
        <w:rPr>
          <w:rFonts w:asciiTheme="majorHAnsi" w:hAnsiTheme="majorHAnsi" w:cstheme="majorHAnsi"/>
          <w:sz w:val="24"/>
          <w:szCs w:val="24"/>
        </w:rPr>
        <w:t>eguendo l’ordine</w:t>
      </w:r>
      <w:r w:rsidR="001C1F9C">
        <w:rPr>
          <w:rFonts w:asciiTheme="majorHAnsi" w:hAnsiTheme="majorHAnsi" w:cstheme="majorHAnsi"/>
          <w:sz w:val="24"/>
          <w:szCs w:val="24"/>
        </w:rPr>
        <w:t xml:space="preserve"> di apparizione</w:t>
      </w:r>
      <w:r w:rsidR="00431C22">
        <w:rPr>
          <w:rFonts w:asciiTheme="majorHAnsi" w:hAnsiTheme="majorHAnsi" w:cstheme="majorHAnsi"/>
          <w:sz w:val="24"/>
          <w:szCs w:val="24"/>
        </w:rPr>
        <w:t xml:space="preserve"> </w:t>
      </w:r>
      <w:r w:rsidR="001C1F9C">
        <w:rPr>
          <w:rFonts w:asciiTheme="majorHAnsi" w:hAnsiTheme="majorHAnsi" w:cstheme="majorHAnsi"/>
          <w:sz w:val="24"/>
          <w:szCs w:val="24"/>
        </w:rPr>
        <w:t>n</w:t>
      </w:r>
      <w:r w:rsidR="00431C22">
        <w:rPr>
          <w:rFonts w:asciiTheme="majorHAnsi" w:hAnsiTheme="majorHAnsi" w:cstheme="majorHAnsi"/>
          <w:sz w:val="24"/>
          <w:szCs w:val="24"/>
        </w:rPr>
        <w:t xml:space="preserve">el libro, la prima in cui questo tema </w:t>
      </w:r>
      <w:r w:rsidR="004828AB">
        <w:rPr>
          <w:rFonts w:asciiTheme="majorHAnsi" w:hAnsiTheme="majorHAnsi" w:cstheme="majorHAnsi"/>
          <w:sz w:val="24"/>
          <w:szCs w:val="24"/>
        </w:rPr>
        <w:t xml:space="preserve">fa capolino </w:t>
      </w:r>
      <w:r w:rsidR="00431C22">
        <w:rPr>
          <w:rFonts w:asciiTheme="majorHAnsi" w:hAnsiTheme="majorHAnsi" w:cstheme="majorHAnsi"/>
          <w:sz w:val="24"/>
          <w:szCs w:val="24"/>
        </w:rPr>
        <w:t xml:space="preserve">è </w:t>
      </w:r>
      <w:r w:rsidR="00431C22" w:rsidRPr="009E5844">
        <w:rPr>
          <w:rFonts w:asciiTheme="majorHAnsi" w:hAnsiTheme="majorHAnsi" w:cstheme="majorHAnsi"/>
          <w:i/>
          <w:iCs/>
          <w:sz w:val="24"/>
          <w:szCs w:val="24"/>
        </w:rPr>
        <w:t>Credo</w:t>
      </w:r>
      <w:r w:rsidR="00BC58D6">
        <w:rPr>
          <w:rStyle w:val="Rimandonotaapidipagina"/>
          <w:rFonts w:asciiTheme="majorHAnsi" w:hAnsiTheme="majorHAnsi" w:cstheme="majorHAnsi"/>
          <w:i/>
          <w:iCs/>
          <w:sz w:val="24"/>
          <w:szCs w:val="24"/>
        </w:rPr>
        <w:footnoteReference w:id="202"/>
      </w:r>
      <w:r w:rsidR="00903069">
        <w:rPr>
          <w:rFonts w:asciiTheme="majorHAnsi" w:hAnsiTheme="majorHAnsi" w:cstheme="majorHAnsi"/>
          <w:sz w:val="24"/>
          <w:szCs w:val="24"/>
        </w:rPr>
        <w:t>.</w:t>
      </w:r>
    </w:p>
    <w:p w14:paraId="02F16DB8" w14:textId="76E3299C" w:rsidR="00A842E9" w:rsidRDefault="002D0CBB" w:rsidP="001157BF">
      <w:pPr>
        <w:spacing w:line="360" w:lineRule="auto"/>
        <w:jc w:val="both"/>
        <w:rPr>
          <w:rFonts w:asciiTheme="majorHAnsi" w:hAnsiTheme="majorHAnsi" w:cstheme="majorHAnsi"/>
          <w:sz w:val="24"/>
          <w:szCs w:val="24"/>
        </w:rPr>
      </w:pPr>
      <w:r w:rsidRPr="00036023">
        <w:rPr>
          <w:rFonts w:asciiTheme="majorHAnsi" w:hAnsiTheme="majorHAnsi" w:cstheme="majorHAnsi"/>
          <w:i/>
          <w:iCs/>
          <w:sz w:val="24"/>
          <w:szCs w:val="24"/>
        </w:rPr>
        <w:t>Credo</w:t>
      </w:r>
      <w:r>
        <w:rPr>
          <w:rFonts w:asciiTheme="majorHAnsi" w:hAnsiTheme="majorHAnsi" w:cstheme="majorHAnsi"/>
          <w:sz w:val="24"/>
          <w:szCs w:val="24"/>
        </w:rPr>
        <w:t xml:space="preserve"> è un</w:t>
      </w:r>
      <w:r w:rsidR="00036023">
        <w:rPr>
          <w:rFonts w:asciiTheme="majorHAnsi" w:hAnsiTheme="majorHAnsi" w:cstheme="majorHAnsi"/>
          <w:sz w:val="24"/>
          <w:szCs w:val="24"/>
        </w:rPr>
        <w:t xml:space="preserve"> testo estremamente denso, in cui convergono e si fondono diversi motivi; ad esempio, all’interno d</w:t>
      </w:r>
      <w:r w:rsidR="001404A2">
        <w:rPr>
          <w:rFonts w:asciiTheme="majorHAnsi" w:hAnsiTheme="majorHAnsi" w:cstheme="majorHAnsi"/>
          <w:sz w:val="24"/>
          <w:szCs w:val="24"/>
        </w:rPr>
        <w:t xml:space="preserve">i </w:t>
      </w:r>
      <w:r w:rsidR="001404A2" w:rsidRPr="001404A2">
        <w:rPr>
          <w:rFonts w:asciiTheme="majorHAnsi" w:hAnsiTheme="majorHAnsi" w:cstheme="majorHAnsi"/>
          <w:i/>
          <w:iCs/>
          <w:sz w:val="24"/>
          <w:szCs w:val="24"/>
        </w:rPr>
        <w:t>The Spice-Box of Earth</w:t>
      </w:r>
      <w:r w:rsidR="001404A2">
        <w:rPr>
          <w:rFonts w:asciiTheme="majorHAnsi" w:hAnsiTheme="majorHAnsi" w:cstheme="majorHAnsi"/>
          <w:sz w:val="24"/>
          <w:szCs w:val="24"/>
        </w:rPr>
        <w:t xml:space="preserve"> </w:t>
      </w:r>
      <w:r w:rsidR="00036023">
        <w:rPr>
          <w:rFonts w:asciiTheme="majorHAnsi" w:hAnsiTheme="majorHAnsi" w:cstheme="majorHAnsi"/>
          <w:sz w:val="24"/>
          <w:szCs w:val="24"/>
        </w:rPr>
        <w:t xml:space="preserve">esso può essere annoverato sia nel </w:t>
      </w:r>
      <w:proofErr w:type="spellStart"/>
      <w:r w:rsidR="00036023">
        <w:rPr>
          <w:rFonts w:asciiTheme="majorHAnsi" w:hAnsiTheme="majorHAnsi" w:cstheme="majorHAnsi"/>
          <w:sz w:val="24"/>
          <w:szCs w:val="24"/>
        </w:rPr>
        <w:t>macrotema</w:t>
      </w:r>
      <w:proofErr w:type="spellEnd"/>
      <w:r w:rsidR="00036023">
        <w:rPr>
          <w:rFonts w:asciiTheme="majorHAnsi" w:hAnsiTheme="majorHAnsi" w:cstheme="majorHAnsi"/>
          <w:sz w:val="24"/>
          <w:szCs w:val="24"/>
        </w:rPr>
        <w:t xml:space="preserve"> dell’amore che in quello dell’ebraismo: sebbene il titolo si rifaccia ad una preghiera della tradizione cristiana, </w:t>
      </w:r>
      <w:r w:rsidR="001404A2">
        <w:rPr>
          <w:rFonts w:asciiTheme="majorHAnsi" w:hAnsiTheme="majorHAnsi" w:cstheme="majorHAnsi"/>
          <w:sz w:val="24"/>
          <w:szCs w:val="24"/>
        </w:rPr>
        <w:t xml:space="preserve">infatti, </w:t>
      </w:r>
      <w:r w:rsidR="00036023">
        <w:rPr>
          <w:rFonts w:asciiTheme="majorHAnsi" w:hAnsiTheme="majorHAnsi" w:cstheme="majorHAnsi"/>
          <w:sz w:val="24"/>
          <w:szCs w:val="24"/>
        </w:rPr>
        <w:t>l’ambiente che circonda gli amanti</w:t>
      </w:r>
      <w:r w:rsidR="00C22943">
        <w:rPr>
          <w:rFonts w:asciiTheme="majorHAnsi" w:hAnsiTheme="majorHAnsi" w:cstheme="majorHAnsi"/>
          <w:sz w:val="24"/>
          <w:szCs w:val="24"/>
        </w:rPr>
        <w:t xml:space="preserve"> al centro della poesia </w:t>
      </w:r>
      <w:r w:rsidR="00036023">
        <w:rPr>
          <w:rFonts w:asciiTheme="majorHAnsi" w:hAnsiTheme="majorHAnsi" w:cstheme="majorHAnsi"/>
          <w:sz w:val="24"/>
          <w:szCs w:val="24"/>
        </w:rPr>
        <w:t xml:space="preserve">è interamente composto da elementi attinti dall’immaginario </w:t>
      </w:r>
      <w:r w:rsidR="00D6177A">
        <w:rPr>
          <w:rFonts w:asciiTheme="majorHAnsi" w:hAnsiTheme="majorHAnsi" w:cstheme="majorHAnsi"/>
          <w:sz w:val="24"/>
          <w:szCs w:val="24"/>
        </w:rPr>
        <w:t xml:space="preserve">biblico </w:t>
      </w:r>
      <w:r w:rsidR="00036023">
        <w:rPr>
          <w:rFonts w:asciiTheme="majorHAnsi" w:hAnsiTheme="majorHAnsi" w:cstheme="majorHAnsi"/>
          <w:sz w:val="24"/>
          <w:szCs w:val="24"/>
        </w:rPr>
        <w:t>ebraico.</w:t>
      </w:r>
      <w:r w:rsidR="001404A2">
        <w:rPr>
          <w:rFonts w:asciiTheme="majorHAnsi" w:hAnsiTheme="majorHAnsi" w:cstheme="majorHAnsi"/>
          <w:sz w:val="24"/>
          <w:szCs w:val="24"/>
        </w:rPr>
        <w:t xml:space="preserve"> </w:t>
      </w:r>
      <w:proofErr w:type="spellStart"/>
      <w:r w:rsidR="001404A2" w:rsidRPr="00F942E2">
        <w:rPr>
          <w:rFonts w:asciiTheme="majorHAnsi" w:hAnsiTheme="majorHAnsi" w:cstheme="majorHAnsi"/>
          <w:sz w:val="24"/>
          <w:szCs w:val="24"/>
          <w:lang w:val="en-US"/>
        </w:rPr>
        <w:t>L’immagine</w:t>
      </w:r>
      <w:proofErr w:type="spellEnd"/>
      <w:r w:rsidR="001404A2" w:rsidRPr="00F942E2">
        <w:rPr>
          <w:rFonts w:asciiTheme="majorHAnsi" w:hAnsiTheme="majorHAnsi" w:cstheme="majorHAnsi"/>
          <w:sz w:val="24"/>
          <w:szCs w:val="24"/>
          <w:lang w:val="en-US"/>
        </w:rPr>
        <w:t xml:space="preserve"> centrale e </w:t>
      </w:r>
      <w:proofErr w:type="spellStart"/>
      <w:r w:rsidR="001404A2" w:rsidRPr="00F942E2">
        <w:rPr>
          <w:rFonts w:asciiTheme="majorHAnsi" w:hAnsiTheme="majorHAnsi" w:cstheme="majorHAnsi"/>
          <w:sz w:val="24"/>
          <w:szCs w:val="24"/>
          <w:lang w:val="en-US"/>
        </w:rPr>
        <w:t>ricorrente</w:t>
      </w:r>
      <w:proofErr w:type="spellEnd"/>
      <w:r w:rsidR="001404A2" w:rsidRPr="00F942E2">
        <w:rPr>
          <w:rFonts w:asciiTheme="majorHAnsi" w:hAnsiTheme="majorHAnsi" w:cstheme="majorHAnsi"/>
          <w:sz w:val="24"/>
          <w:szCs w:val="24"/>
          <w:lang w:val="en-US"/>
        </w:rPr>
        <w:t xml:space="preserve"> </w:t>
      </w:r>
      <w:proofErr w:type="spellStart"/>
      <w:r w:rsidR="001404A2" w:rsidRPr="00F942E2">
        <w:rPr>
          <w:rFonts w:asciiTheme="majorHAnsi" w:hAnsiTheme="majorHAnsi" w:cstheme="majorHAnsi"/>
          <w:sz w:val="24"/>
          <w:szCs w:val="24"/>
          <w:lang w:val="en-US"/>
        </w:rPr>
        <w:t>delle</w:t>
      </w:r>
      <w:proofErr w:type="spellEnd"/>
      <w:r w:rsidR="001404A2" w:rsidRPr="00F942E2">
        <w:rPr>
          <w:rFonts w:asciiTheme="majorHAnsi" w:hAnsiTheme="majorHAnsi" w:cstheme="majorHAnsi"/>
          <w:sz w:val="24"/>
          <w:szCs w:val="24"/>
          <w:lang w:val="en-US"/>
        </w:rPr>
        <w:t xml:space="preserve"> </w:t>
      </w:r>
      <w:proofErr w:type="spellStart"/>
      <w:r w:rsidR="001404A2" w:rsidRPr="00F942E2">
        <w:rPr>
          <w:rFonts w:asciiTheme="majorHAnsi" w:hAnsiTheme="majorHAnsi" w:cstheme="majorHAnsi"/>
          <w:sz w:val="24"/>
          <w:szCs w:val="24"/>
          <w:lang w:val="en-US"/>
        </w:rPr>
        <w:t>cavallette</w:t>
      </w:r>
      <w:proofErr w:type="spellEnd"/>
      <w:r w:rsidR="00F942E2" w:rsidRPr="00F942E2">
        <w:rPr>
          <w:rFonts w:asciiTheme="majorHAnsi" w:hAnsiTheme="majorHAnsi" w:cstheme="majorHAnsi"/>
          <w:sz w:val="24"/>
          <w:szCs w:val="24"/>
          <w:lang w:val="en-US"/>
        </w:rPr>
        <w:t xml:space="preserve"> (“A cloud of grasshoppers / rose from where we loved / and passed before the sun […] A cloud of grasshoppers / passed between us and the moon, / going the other way, / each one fat and flying slow, / not hungry for the leaves and ferns / we rested on below”; “Una </w:t>
      </w:r>
      <w:proofErr w:type="spellStart"/>
      <w:r w:rsidR="00F942E2" w:rsidRPr="00F942E2">
        <w:rPr>
          <w:rFonts w:asciiTheme="majorHAnsi" w:hAnsiTheme="majorHAnsi" w:cstheme="majorHAnsi"/>
          <w:sz w:val="24"/>
          <w:szCs w:val="24"/>
          <w:lang w:val="en-US"/>
        </w:rPr>
        <w:t>nube</w:t>
      </w:r>
      <w:proofErr w:type="spellEnd"/>
      <w:r w:rsidR="00F942E2" w:rsidRPr="00F942E2">
        <w:rPr>
          <w:rFonts w:asciiTheme="majorHAnsi" w:hAnsiTheme="majorHAnsi" w:cstheme="majorHAnsi"/>
          <w:sz w:val="24"/>
          <w:szCs w:val="24"/>
          <w:lang w:val="en-US"/>
        </w:rPr>
        <w:t xml:space="preserve"> di </w:t>
      </w:r>
      <w:proofErr w:type="spellStart"/>
      <w:r w:rsidR="00F942E2" w:rsidRPr="00F942E2">
        <w:rPr>
          <w:rFonts w:asciiTheme="majorHAnsi" w:hAnsiTheme="majorHAnsi" w:cstheme="majorHAnsi"/>
          <w:sz w:val="24"/>
          <w:szCs w:val="24"/>
          <w:lang w:val="en-US"/>
        </w:rPr>
        <w:t>cavallette</w:t>
      </w:r>
      <w:proofErr w:type="spellEnd"/>
      <w:r w:rsidR="00F942E2" w:rsidRPr="00F942E2">
        <w:rPr>
          <w:rFonts w:asciiTheme="majorHAnsi" w:hAnsiTheme="majorHAnsi" w:cstheme="majorHAnsi"/>
          <w:sz w:val="24"/>
          <w:szCs w:val="24"/>
          <w:lang w:val="en-US"/>
        </w:rPr>
        <w:t xml:space="preserve"> / </w:t>
      </w:r>
      <w:proofErr w:type="spellStart"/>
      <w:r w:rsidR="00F942E2" w:rsidRPr="00F942E2">
        <w:rPr>
          <w:rFonts w:asciiTheme="majorHAnsi" w:hAnsiTheme="majorHAnsi" w:cstheme="majorHAnsi"/>
          <w:sz w:val="24"/>
          <w:szCs w:val="24"/>
          <w:lang w:val="en-US"/>
        </w:rPr>
        <w:t>si</w:t>
      </w:r>
      <w:proofErr w:type="spellEnd"/>
      <w:r w:rsidR="00F942E2" w:rsidRPr="00F942E2">
        <w:rPr>
          <w:rFonts w:asciiTheme="majorHAnsi" w:hAnsiTheme="majorHAnsi" w:cstheme="majorHAnsi"/>
          <w:sz w:val="24"/>
          <w:szCs w:val="24"/>
          <w:lang w:val="en-US"/>
        </w:rPr>
        <w:t xml:space="preserve"> </w:t>
      </w:r>
      <w:proofErr w:type="spellStart"/>
      <w:r w:rsidR="00F942E2" w:rsidRPr="00F942E2">
        <w:rPr>
          <w:rFonts w:asciiTheme="majorHAnsi" w:hAnsiTheme="majorHAnsi" w:cstheme="majorHAnsi"/>
          <w:sz w:val="24"/>
          <w:szCs w:val="24"/>
          <w:lang w:val="en-US"/>
        </w:rPr>
        <w:t>levò</w:t>
      </w:r>
      <w:proofErr w:type="spellEnd"/>
      <w:r w:rsidR="00F942E2" w:rsidRPr="00F942E2">
        <w:rPr>
          <w:rFonts w:asciiTheme="majorHAnsi" w:hAnsiTheme="majorHAnsi" w:cstheme="majorHAnsi"/>
          <w:sz w:val="24"/>
          <w:szCs w:val="24"/>
          <w:lang w:val="en-US"/>
        </w:rPr>
        <w:t xml:space="preserve"> dal </w:t>
      </w:r>
      <w:proofErr w:type="spellStart"/>
      <w:r w:rsidR="00F942E2" w:rsidRPr="00F942E2">
        <w:rPr>
          <w:rFonts w:asciiTheme="majorHAnsi" w:hAnsiTheme="majorHAnsi" w:cstheme="majorHAnsi"/>
          <w:sz w:val="24"/>
          <w:szCs w:val="24"/>
          <w:lang w:val="en-US"/>
        </w:rPr>
        <w:t>posto</w:t>
      </w:r>
      <w:proofErr w:type="spellEnd"/>
      <w:r w:rsidR="00F942E2" w:rsidRPr="00F942E2">
        <w:rPr>
          <w:rFonts w:asciiTheme="majorHAnsi" w:hAnsiTheme="majorHAnsi" w:cstheme="majorHAnsi"/>
          <w:sz w:val="24"/>
          <w:szCs w:val="24"/>
          <w:lang w:val="en-US"/>
        </w:rPr>
        <w:t xml:space="preserve"> dove ci </w:t>
      </w:r>
      <w:proofErr w:type="spellStart"/>
      <w:r w:rsidR="00F942E2" w:rsidRPr="00F942E2">
        <w:rPr>
          <w:rFonts w:asciiTheme="majorHAnsi" w:hAnsiTheme="majorHAnsi" w:cstheme="majorHAnsi"/>
          <w:sz w:val="24"/>
          <w:szCs w:val="24"/>
          <w:lang w:val="en-US"/>
        </w:rPr>
        <w:t>amavamo</w:t>
      </w:r>
      <w:proofErr w:type="spellEnd"/>
      <w:r w:rsidR="00F942E2" w:rsidRPr="00F942E2">
        <w:rPr>
          <w:rFonts w:asciiTheme="majorHAnsi" w:hAnsiTheme="majorHAnsi" w:cstheme="majorHAnsi"/>
          <w:sz w:val="24"/>
          <w:szCs w:val="24"/>
          <w:lang w:val="en-US"/>
        </w:rPr>
        <w:t xml:space="preserve"> / e </w:t>
      </w:r>
      <w:proofErr w:type="spellStart"/>
      <w:r w:rsidR="00F942E2" w:rsidRPr="00F942E2">
        <w:rPr>
          <w:rFonts w:asciiTheme="majorHAnsi" w:hAnsiTheme="majorHAnsi" w:cstheme="majorHAnsi"/>
          <w:sz w:val="24"/>
          <w:szCs w:val="24"/>
          <w:lang w:val="en-US"/>
        </w:rPr>
        <w:t>coprì</w:t>
      </w:r>
      <w:proofErr w:type="spellEnd"/>
      <w:r w:rsidR="00F942E2" w:rsidRPr="00F942E2">
        <w:rPr>
          <w:rFonts w:asciiTheme="majorHAnsi" w:hAnsiTheme="majorHAnsi" w:cstheme="majorHAnsi"/>
          <w:sz w:val="24"/>
          <w:szCs w:val="24"/>
          <w:lang w:val="en-US"/>
        </w:rPr>
        <w:t xml:space="preserve"> il sole […] </w:t>
      </w:r>
      <w:r w:rsidR="00F942E2" w:rsidRPr="00F942E2">
        <w:rPr>
          <w:rFonts w:asciiTheme="majorHAnsi" w:hAnsiTheme="majorHAnsi" w:cstheme="majorHAnsi"/>
          <w:sz w:val="24"/>
          <w:szCs w:val="24"/>
        </w:rPr>
        <w:t>Una nube di cavallette / passò fra noi e la luna, / nell’opposta direzione, / ciascuna grassa e dal lento volo, / non più affamate delle foglie e delle felci / sulle quali riposavamo</w:t>
      </w:r>
      <w:r w:rsidR="00F942E2">
        <w:rPr>
          <w:rFonts w:asciiTheme="majorHAnsi" w:hAnsiTheme="majorHAnsi" w:cstheme="majorHAnsi"/>
          <w:sz w:val="24"/>
          <w:szCs w:val="24"/>
        </w:rPr>
        <w:t>”)</w:t>
      </w:r>
      <w:r w:rsidR="001157BF" w:rsidRPr="00F942E2">
        <w:rPr>
          <w:rFonts w:asciiTheme="majorHAnsi" w:hAnsiTheme="majorHAnsi" w:cstheme="majorHAnsi"/>
          <w:sz w:val="24"/>
          <w:szCs w:val="24"/>
        </w:rPr>
        <w:t xml:space="preserve"> </w:t>
      </w:r>
      <w:r w:rsidR="001157BF">
        <w:rPr>
          <w:rFonts w:asciiTheme="majorHAnsi" w:hAnsiTheme="majorHAnsi" w:cstheme="majorHAnsi"/>
          <w:sz w:val="24"/>
          <w:szCs w:val="24"/>
        </w:rPr>
        <w:t>“chiama in causa, per associazione, il motivo delle piaghe d’Egitto”, rafforzato dai riferimenti al “popolo schiavo” e al Faraone, e “la ripetizione insistita della parola ‘</w:t>
      </w:r>
      <w:proofErr w:type="spellStart"/>
      <w:r w:rsidR="001157BF">
        <w:rPr>
          <w:rFonts w:asciiTheme="majorHAnsi" w:hAnsiTheme="majorHAnsi" w:cstheme="majorHAnsi"/>
          <w:sz w:val="24"/>
          <w:szCs w:val="24"/>
        </w:rPr>
        <w:t>holy</w:t>
      </w:r>
      <w:proofErr w:type="spellEnd"/>
      <w:r w:rsidR="001157BF">
        <w:rPr>
          <w:rFonts w:asciiTheme="majorHAnsi" w:hAnsiTheme="majorHAnsi" w:cstheme="majorHAnsi"/>
          <w:sz w:val="24"/>
          <w:szCs w:val="24"/>
        </w:rPr>
        <w:t>’, in connessione con ‘</w:t>
      </w:r>
      <w:proofErr w:type="spellStart"/>
      <w:r w:rsidR="001157BF">
        <w:rPr>
          <w:rFonts w:asciiTheme="majorHAnsi" w:hAnsiTheme="majorHAnsi" w:cstheme="majorHAnsi"/>
          <w:sz w:val="24"/>
          <w:szCs w:val="24"/>
        </w:rPr>
        <w:t>land</w:t>
      </w:r>
      <w:proofErr w:type="spellEnd"/>
      <w:r w:rsidR="001157BF">
        <w:rPr>
          <w:rFonts w:asciiTheme="majorHAnsi" w:hAnsiTheme="majorHAnsi" w:cstheme="majorHAnsi"/>
          <w:sz w:val="24"/>
          <w:szCs w:val="24"/>
        </w:rPr>
        <w:t>’, ‘</w:t>
      </w:r>
      <w:proofErr w:type="spellStart"/>
      <w:r w:rsidR="001157BF">
        <w:rPr>
          <w:rFonts w:asciiTheme="majorHAnsi" w:hAnsiTheme="majorHAnsi" w:cstheme="majorHAnsi"/>
          <w:sz w:val="24"/>
          <w:szCs w:val="24"/>
        </w:rPr>
        <w:t>promises</w:t>
      </w:r>
      <w:proofErr w:type="spellEnd"/>
      <w:r w:rsidR="001157BF">
        <w:rPr>
          <w:rFonts w:asciiTheme="majorHAnsi" w:hAnsiTheme="majorHAnsi" w:cstheme="majorHAnsi"/>
          <w:sz w:val="24"/>
          <w:szCs w:val="24"/>
        </w:rPr>
        <w:t>’ e ‘</w:t>
      </w:r>
      <w:proofErr w:type="spellStart"/>
      <w:r w:rsidR="001157BF">
        <w:rPr>
          <w:rFonts w:asciiTheme="majorHAnsi" w:hAnsiTheme="majorHAnsi" w:cstheme="majorHAnsi"/>
          <w:sz w:val="24"/>
          <w:szCs w:val="24"/>
        </w:rPr>
        <w:t>promised</w:t>
      </w:r>
      <w:proofErr w:type="spellEnd"/>
      <w:r w:rsidR="001157BF">
        <w:rPr>
          <w:rFonts w:asciiTheme="majorHAnsi" w:hAnsiTheme="majorHAnsi" w:cstheme="majorHAnsi"/>
          <w:sz w:val="24"/>
          <w:szCs w:val="24"/>
        </w:rPr>
        <w:t>’, richiama Mosè che conduce il suo popolo alla terra promessa</w:t>
      </w:r>
      <w:r w:rsidR="00183F0C">
        <w:rPr>
          <w:rFonts w:asciiTheme="majorHAnsi" w:hAnsiTheme="majorHAnsi" w:cstheme="majorHAnsi"/>
          <w:sz w:val="24"/>
          <w:szCs w:val="24"/>
        </w:rPr>
        <w:t>”</w:t>
      </w:r>
      <w:r w:rsidR="00D6177A">
        <w:rPr>
          <w:rStyle w:val="Rimandonotaapidipagina"/>
          <w:rFonts w:asciiTheme="majorHAnsi" w:hAnsiTheme="majorHAnsi" w:cstheme="majorHAnsi"/>
          <w:sz w:val="24"/>
          <w:szCs w:val="24"/>
        </w:rPr>
        <w:footnoteReference w:id="203"/>
      </w:r>
      <w:r w:rsidR="00183F0C">
        <w:rPr>
          <w:rFonts w:asciiTheme="majorHAnsi" w:hAnsiTheme="majorHAnsi" w:cstheme="majorHAnsi"/>
          <w:sz w:val="24"/>
          <w:szCs w:val="24"/>
        </w:rPr>
        <w:t>.</w:t>
      </w:r>
      <w:r w:rsidR="00A842E9">
        <w:rPr>
          <w:rFonts w:asciiTheme="majorHAnsi" w:hAnsiTheme="majorHAnsi" w:cstheme="majorHAnsi"/>
          <w:sz w:val="24"/>
          <w:szCs w:val="24"/>
        </w:rPr>
        <w:t xml:space="preserve"> </w:t>
      </w:r>
      <w:r w:rsidR="00425F0D">
        <w:rPr>
          <w:rFonts w:asciiTheme="majorHAnsi" w:hAnsiTheme="majorHAnsi" w:cstheme="majorHAnsi"/>
          <w:sz w:val="24"/>
          <w:szCs w:val="24"/>
        </w:rPr>
        <w:t>Questi elementi veterotestamentari sono connessi ad altre immagini che vanno a formare un generale clima di distruzione, guerra e violenza, in cui i due amanti</w:t>
      </w:r>
      <w:r w:rsidR="00C54E46">
        <w:rPr>
          <w:rFonts w:asciiTheme="majorHAnsi" w:hAnsiTheme="majorHAnsi" w:cstheme="majorHAnsi"/>
          <w:sz w:val="24"/>
          <w:szCs w:val="24"/>
        </w:rPr>
        <w:t xml:space="preserve"> sono immersi senza </w:t>
      </w:r>
      <w:r w:rsidR="00425F0D">
        <w:rPr>
          <w:rFonts w:asciiTheme="majorHAnsi" w:hAnsiTheme="majorHAnsi" w:cstheme="majorHAnsi"/>
          <w:sz w:val="24"/>
          <w:szCs w:val="24"/>
        </w:rPr>
        <w:t>esserne</w:t>
      </w:r>
      <w:r w:rsidR="00C54E46">
        <w:rPr>
          <w:rFonts w:asciiTheme="majorHAnsi" w:hAnsiTheme="majorHAnsi" w:cstheme="majorHAnsi"/>
          <w:sz w:val="24"/>
          <w:szCs w:val="24"/>
        </w:rPr>
        <w:t xml:space="preserve"> in realtà</w:t>
      </w:r>
      <w:r w:rsidR="00425F0D">
        <w:rPr>
          <w:rFonts w:asciiTheme="majorHAnsi" w:hAnsiTheme="majorHAnsi" w:cstheme="majorHAnsi"/>
          <w:sz w:val="24"/>
          <w:szCs w:val="24"/>
        </w:rPr>
        <w:t xml:space="preserve"> toccati. </w:t>
      </w:r>
      <w:r w:rsidR="0080001F">
        <w:rPr>
          <w:rFonts w:asciiTheme="majorHAnsi" w:hAnsiTheme="majorHAnsi" w:cstheme="majorHAnsi"/>
          <w:sz w:val="24"/>
          <w:szCs w:val="24"/>
        </w:rPr>
        <w:t xml:space="preserve">Il volo </w:t>
      </w:r>
      <w:r w:rsidR="00321E34">
        <w:rPr>
          <w:rFonts w:asciiTheme="majorHAnsi" w:hAnsiTheme="majorHAnsi" w:cstheme="majorHAnsi"/>
          <w:sz w:val="24"/>
          <w:szCs w:val="24"/>
        </w:rPr>
        <w:t>distruttivo delle cavallette, le “</w:t>
      </w:r>
      <w:proofErr w:type="spellStart"/>
      <w:r w:rsidR="00321E34">
        <w:rPr>
          <w:rFonts w:asciiTheme="majorHAnsi" w:hAnsiTheme="majorHAnsi" w:cstheme="majorHAnsi"/>
          <w:sz w:val="24"/>
          <w:szCs w:val="24"/>
        </w:rPr>
        <w:t>burning</w:t>
      </w:r>
      <w:proofErr w:type="spellEnd"/>
      <w:r w:rsidR="00321E34">
        <w:rPr>
          <w:rFonts w:asciiTheme="majorHAnsi" w:hAnsiTheme="majorHAnsi" w:cstheme="majorHAnsi"/>
          <w:sz w:val="24"/>
          <w:szCs w:val="24"/>
        </w:rPr>
        <w:t xml:space="preserve"> cities”, le fattorie divorate formano un’impalcatura di contorno che non intacca la bolla di isolamento in cui si trovano i due amanti; è lo stesso loro atto d’amore (amore carnale, come sempre in Cohen) a preservarli e separarli dal crudo contesto esterno: “I </w:t>
      </w:r>
      <w:proofErr w:type="spellStart"/>
      <w:r w:rsidR="00321E34">
        <w:rPr>
          <w:rFonts w:asciiTheme="majorHAnsi" w:hAnsiTheme="majorHAnsi" w:cstheme="majorHAnsi"/>
          <w:sz w:val="24"/>
          <w:szCs w:val="24"/>
        </w:rPr>
        <w:t>thought</w:t>
      </w:r>
      <w:proofErr w:type="spellEnd"/>
      <w:r w:rsidR="00321E34">
        <w:rPr>
          <w:rFonts w:asciiTheme="majorHAnsi" w:hAnsiTheme="majorHAnsi" w:cstheme="majorHAnsi"/>
          <w:sz w:val="24"/>
          <w:szCs w:val="24"/>
        </w:rPr>
        <w:t xml:space="preserve"> of </w:t>
      </w:r>
      <w:proofErr w:type="spellStart"/>
      <w:r w:rsidR="00321E34">
        <w:rPr>
          <w:rFonts w:asciiTheme="majorHAnsi" w:hAnsiTheme="majorHAnsi" w:cstheme="majorHAnsi"/>
          <w:sz w:val="24"/>
          <w:szCs w:val="24"/>
        </w:rPr>
        <w:t>pyramids</w:t>
      </w:r>
      <w:proofErr w:type="spellEnd"/>
      <w:r w:rsidR="00321E34">
        <w:rPr>
          <w:rFonts w:asciiTheme="majorHAnsi" w:hAnsiTheme="majorHAnsi" w:cstheme="majorHAnsi"/>
          <w:sz w:val="24"/>
          <w:szCs w:val="24"/>
        </w:rPr>
        <w:t xml:space="preserve"> </w:t>
      </w:r>
      <w:proofErr w:type="spellStart"/>
      <w:r w:rsidR="00321E34">
        <w:rPr>
          <w:rFonts w:asciiTheme="majorHAnsi" w:hAnsiTheme="majorHAnsi" w:cstheme="majorHAnsi"/>
          <w:sz w:val="24"/>
          <w:szCs w:val="24"/>
        </w:rPr>
        <w:t>overturned</w:t>
      </w:r>
      <w:proofErr w:type="spellEnd"/>
      <w:r w:rsidR="00321E34">
        <w:rPr>
          <w:rFonts w:asciiTheme="majorHAnsi" w:hAnsiTheme="majorHAnsi" w:cstheme="majorHAnsi"/>
          <w:sz w:val="24"/>
          <w:szCs w:val="24"/>
        </w:rPr>
        <w:t xml:space="preserve">, / of </w:t>
      </w:r>
      <w:proofErr w:type="spellStart"/>
      <w:r w:rsidR="00321E34">
        <w:rPr>
          <w:rFonts w:asciiTheme="majorHAnsi" w:hAnsiTheme="majorHAnsi" w:cstheme="majorHAnsi"/>
          <w:sz w:val="24"/>
          <w:szCs w:val="24"/>
        </w:rPr>
        <w:t>Pharaoh</w:t>
      </w:r>
      <w:proofErr w:type="spellEnd"/>
      <w:r w:rsidR="00321E34">
        <w:rPr>
          <w:rFonts w:asciiTheme="majorHAnsi" w:hAnsiTheme="majorHAnsi" w:cstheme="majorHAnsi"/>
          <w:sz w:val="24"/>
          <w:szCs w:val="24"/>
        </w:rPr>
        <w:t xml:space="preserve"> </w:t>
      </w:r>
      <w:proofErr w:type="spellStart"/>
      <w:r w:rsidR="00321E34">
        <w:rPr>
          <w:rFonts w:asciiTheme="majorHAnsi" w:hAnsiTheme="majorHAnsi" w:cstheme="majorHAnsi"/>
          <w:sz w:val="24"/>
          <w:szCs w:val="24"/>
        </w:rPr>
        <w:t>hanging</w:t>
      </w:r>
      <w:proofErr w:type="spellEnd"/>
      <w:r w:rsidR="00321E34">
        <w:rPr>
          <w:rFonts w:asciiTheme="majorHAnsi" w:hAnsiTheme="majorHAnsi" w:cstheme="majorHAnsi"/>
          <w:sz w:val="24"/>
          <w:szCs w:val="24"/>
        </w:rPr>
        <w:t xml:space="preserve"> by the feet, / </w:t>
      </w:r>
      <w:proofErr w:type="spellStart"/>
      <w:r w:rsidR="00321E34">
        <w:rPr>
          <w:rFonts w:asciiTheme="majorHAnsi" w:hAnsiTheme="majorHAnsi" w:cstheme="majorHAnsi"/>
          <w:sz w:val="24"/>
          <w:szCs w:val="24"/>
        </w:rPr>
        <w:t>his</w:t>
      </w:r>
      <w:proofErr w:type="spellEnd"/>
      <w:r w:rsidR="00321E34">
        <w:rPr>
          <w:rFonts w:asciiTheme="majorHAnsi" w:hAnsiTheme="majorHAnsi" w:cstheme="majorHAnsi"/>
          <w:sz w:val="24"/>
          <w:szCs w:val="24"/>
        </w:rPr>
        <w:t xml:space="preserve"> body </w:t>
      </w:r>
      <w:proofErr w:type="spellStart"/>
      <w:r w:rsidR="00321E34">
        <w:rPr>
          <w:rFonts w:asciiTheme="majorHAnsi" w:hAnsiTheme="majorHAnsi" w:cstheme="majorHAnsi"/>
          <w:sz w:val="24"/>
          <w:szCs w:val="24"/>
        </w:rPr>
        <w:t>smeared</w:t>
      </w:r>
      <w:proofErr w:type="spellEnd"/>
      <w:r w:rsidR="00321E34">
        <w:rPr>
          <w:rFonts w:asciiTheme="majorHAnsi" w:hAnsiTheme="majorHAnsi" w:cstheme="majorHAnsi"/>
          <w:sz w:val="24"/>
          <w:szCs w:val="24"/>
        </w:rPr>
        <w:t xml:space="preserve"> - / </w:t>
      </w:r>
      <w:proofErr w:type="spellStart"/>
      <w:r w:rsidR="00321E34">
        <w:rPr>
          <w:rFonts w:asciiTheme="majorHAnsi" w:hAnsiTheme="majorHAnsi" w:cstheme="majorHAnsi"/>
          <w:sz w:val="24"/>
          <w:szCs w:val="24"/>
        </w:rPr>
        <w:t>Then</w:t>
      </w:r>
      <w:proofErr w:type="spellEnd"/>
      <w:r w:rsidR="00321E34">
        <w:rPr>
          <w:rFonts w:asciiTheme="majorHAnsi" w:hAnsiTheme="majorHAnsi" w:cstheme="majorHAnsi"/>
          <w:sz w:val="24"/>
          <w:szCs w:val="24"/>
        </w:rPr>
        <w:t xml:space="preserve"> </w:t>
      </w:r>
      <w:proofErr w:type="spellStart"/>
      <w:r w:rsidR="00321E34">
        <w:rPr>
          <w:rFonts w:asciiTheme="majorHAnsi" w:hAnsiTheme="majorHAnsi" w:cstheme="majorHAnsi"/>
          <w:sz w:val="24"/>
          <w:szCs w:val="24"/>
        </w:rPr>
        <w:t>my</w:t>
      </w:r>
      <w:proofErr w:type="spellEnd"/>
      <w:r w:rsidR="00321E34">
        <w:rPr>
          <w:rFonts w:asciiTheme="majorHAnsi" w:hAnsiTheme="majorHAnsi" w:cstheme="majorHAnsi"/>
          <w:sz w:val="24"/>
          <w:szCs w:val="24"/>
        </w:rPr>
        <w:t xml:space="preserve"> love </w:t>
      </w:r>
      <w:proofErr w:type="spellStart"/>
      <w:r w:rsidR="00321E34">
        <w:rPr>
          <w:rFonts w:asciiTheme="majorHAnsi" w:hAnsiTheme="majorHAnsi" w:cstheme="majorHAnsi"/>
          <w:sz w:val="24"/>
          <w:szCs w:val="24"/>
        </w:rPr>
        <w:t>drew</w:t>
      </w:r>
      <w:proofErr w:type="spellEnd"/>
      <w:r w:rsidR="00321E34">
        <w:rPr>
          <w:rFonts w:asciiTheme="majorHAnsi" w:hAnsiTheme="majorHAnsi" w:cstheme="majorHAnsi"/>
          <w:sz w:val="24"/>
          <w:szCs w:val="24"/>
        </w:rPr>
        <w:t xml:space="preserve"> me down / to conclude </w:t>
      </w:r>
      <w:proofErr w:type="spellStart"/>
      <w:r w:rsidR="00321E34">
        <w:rPr>
          <w:rFonts w:asciiTheme="majorHAnsi" w:hAnsiTheme="majorHAnsi" w:cstheme="majorHAnsi"/>
          <w:sz w:val="24"/>
          <w:szCs w:val="24"/>
        </w:rPr>
        <w:t>what</w:t>
      </w:r>
      <w:proofErr w:type="spellEnd"/>
      <w:r w:rsidR="00321E34">
        <w:rPr>
          <w:rFonts w:asciiTheme="majorHAnsi" w:hAnsiTheme="majorHAnsi" w:cstheme="majorHAnsi"/>
          <w:sz w:val="24"/>
          <w:szCs w:val="24"/>
        </w:rPr>
        <w:t xml:space="preserve"> I </w:t>
      </w:r>
      <w:proofErr w:type="spellStart"/>
      <w:r w:rsidR="00321E34">
        <w:rPr>
          <w:rFonts w:asciiTheme="majorHAnsi" w:hAnsiTheme="majorHAnsi" w:cstheme="majorHAnsi"/>
          <w:sz w:val="24"/>
          <w:szCs w:val="24"/>
        </w:rPr>
        <w:t>had</w:t>
      </w:r>
      <w:proofErr w:type="spellEnd"/>
      <w:r w:rsidR="00321E34">
        <w:rPr>
          <w:rFonts w:asciiTheme="majorHAnsi" w:hAnsiTheme="majorHAnsi" w:cstheme="majorHAnsi"/>
          <w:sz w:val="24"/>
          <w:szCs w:val="24"/>
        </w:rPr>
        <w:t xml:space="preserve"> </w:t>
      </w:r>
      <w:proofErr w:type="spellStart"/>
      <w:r w:rsidR="00321E34">
        <w:rPr>
          <w:rFonts w:asciiTheme="majorHAnsi" w:hAnsiTheme="majorHAnsi" w:cstheme="majorHAnsi"/>
          <w:sz w:val="24"/>
          <w:szCs w:val="24"/>
        </w:rPr>
        <w:t>begun</w:t>
      </w:r>
      <w:proofErr w:type="spellEnd"/>
      <w:r w:rsidR="00321E34">
        <w:rPr>
          <w:rFonts w:asciiTheme="majorHAnsi" w:hAnsiTheme="majorHAnsi" w:cstheme="majorHAnsi"/>
          <w:sz w:val="24"/>
          <w:szCs w:val="24"/>
        </w:rPr>
        <w:t>”</w:t>
      </w:r>
      <w:r w:rsidR="00327E67">
        <w:rPr>
          <w:rFonts w:asciiTheme="majorHAnsi" w:hAnsiTheme="majorHAnsi" w:cstheme="majorHAnsi"/>
          <w:sz w:val="24"/>
          <w:szCs w:val="24"/>
        </w:rPr>
        <w:t xml:space="preserve"> (“</w:t>
      </w:r>
      <w:r w:rsidR="00327E67" w:rsidRPr="00327E67">
        <w:rPr>
          <w:rFonts w:asciiTheme="majorHAnsi" w:hAnsiTheme="majorHAnsi" w:cstheme="majorHAnsi"/>
          <w:sz w:val="24"/>
          <w:szCs w:val="24"/>
        </w:rPr>
        <w:t>Pensai a piramidi abbattute, / al Faraone appeso per i piedi, / il suo corpo vilipeso - / Poi il mio amore mi tirò giù / per finire ciò che avevamo cominciato</w:t>
      </w:r>
      <w:r w:rsidR="00327E67">
        <w:rPr>
          <w:rFonts w:asciiTheme="majorHAnsi" w:hAnsiTheme="majorHAnsi" w:cstheme="majorHAnsi"/>
          <w:sz w:val="24"/>
          <w:szCs w:val="24"/>
        </w:rPr>
        <w:t>”)</w:t>
      </w:r>
      <w:r w:rsidR="0052759F">
        <w:rPr>
          <w:rFonts w:asciiTheme="majorHAnsi" w:hAnsiTheme="majorHAnsi" w:cstheme="majorHAnsi"/>
          <w:sz w:val="24"/>
          <w:szCs w:val="24"/>
        </w:rPr>
        <w:t xml:space="preserve"> </w:t>
      </w:r>
      <w:r w:rsidR="00327E67">
        <w:rPr>
          <w:rFonts w:asciiTheme="majorHAnsi" w:hAnsiTheme="majorHAnsi" w:cstheme="majorHAnsi"/>
          <w:sz w:val="24"/>
          <w:szCs w:val="24"/>
        </w:rPr>
        <w:t>–</w:t>
      </w:r>
      <w:r w:rsidR="0052759F">
        <w:rPr>
          <w:rFonts w:asciiTheme="majorHAnsi" w:hAnsiTheme="majorHAnsi" w:cstheme="majorHAnsi"/>
          <w:sz w:val="24"/>
          <w:szCs w:val="24"/>
        </w:rPr>
        <w:t xml:space="preserve"> anche se, nota </w:t>
      </w:r>
      <w:proofErr w:type="spellStart"/>
      <w:r w:rsidR="0052759F">
        <w:rPr>
          <w:rFonts w:asciiTheme="majorHAnsi" w:hAnsiTheme="majorHAnsi" w:cstheme="majorHAnsi"/>
          <w:sz w:val="24"/>
          <w:szCs w:val="24"/>
        </w:rPr>
        <w:t>Scobie</w:t>
      </w:r>
      <w:proofErr w:type="spellEnd"/>
      <w:r w:rsidR="0052759F">
        <w:rPr>
          <w:rFonts w:asciiTheme="majorHAnsi" w:hAnsiTheme="majorHAnsi" w:cstheme="majorHAnsi"/>
          <w:sz w:val="24"/>
          <w:szCs w:val="24"/>
        </w:rPr>
        <w:t xml:space="preserve">, “l’atto d’amore può essere visto sia come una distrazione dalla sequenza di immagini violente, sia, ugualmente, come il suo </w:t>
      </w:r>
      <w:r w:rsidR="0052759F">
        <w:rPr>
          <w:rFonts w:asciiTheme="majorHAnsi" w:hAnsiTheme="majorHAnsi" w:cstheme="majorHAnsi"/>
          <w:sz w:val="24"/>
          <w:szCs w:val="24"/>
        </w:rPr>
        <w:lastRenderedPageBreak/>
        <w:t>culmine”</w:t>
      </w:r>
      <w:r w:rsidR="00F3590F">
        <w:rPr>
          <w:rStyle w:val="Rimandonotaapidipagina"/>
          <w:rFonts w:asciiTheme="majorHAnsi" w:hAnsiTheme="majorHAnsi" w:cstheme="majorHAnsi"/>
          <w:sz w:val="24"/>
          <w:szCs w:val="24"/>
        </w:rPr>
        <w:footnoteReference w:id="204"/>
      </w:r>
      <w:r w:rsidR="0052759F">
        <w:rPr>
          <w:rFonts w:asciiTheme="majorHAnsi" w:hAnsiTheme="majorHAnsi" w:cstheme="majorHAnsi"/>
          <w:sz w:val="24"/>
          <w:szCs w:val="24"/>
        </w:rPr>
        <w:t xml:space="preserve"> </w:t>
      </w:r>
      <w:r w:rsidR="00321E34">
        <w:rPr>
          <w:rFonts w:asciiTheme="majorHAnsi" w:hAnsiTheme="majorHAnsi" w:cstheme="majorHAnsi"/>
          <w:sz w:val="24"/>
          <w:szCs w:val="24"/>
        </w:rPr>
        <w:t xml:space="preserve">. </w:t>
      </w:r>
      <w:r w:rsidR="00372475">
        <w:rPr>
          <w:rFonts w:asciiTheme="majorHAnsi" w:hAnsiTheme="majorHAnsi" w:cstheme="majorHAnsi"/>
          <w:sz w:val="24"/>
          <w:szCs w:val="24"/>
        </w:rPr>
        <w:t xml:space="preserve">Invece di mescolarsi, i due mondi </w:t>
      </w:r>
      <w:r w:rsidR="008906D7">
        <w:rPr>
          <w:rFonts w:asciiTheme="majorHAnsi" w:hAnsiTheme="majorHAnsi" w:cstheme="majorHAnsi"/>
          <w:sz w:val="24"/>
          <w:szCs w:val="24"/>
        </w:rPr>
        <w:t>– l’amore</w:t>
      </w:r>
      <w:r w:rsidR="0052759F">
        <w:rPr>
          <w:rFonts w:asciiTheme="majorHAnsi" w:hAnsiTheme="majorHAnsi" w:cstheme="majorHAnsi"/>
          <w:sz w:val="24"/>
          <w:szCs w:val="24"/>
        </w:rPr>
        <w:t xml:space="preserve"> dei due</w:t>
      </w:r>
      <w:r w:rsidR="008906D7">
        <w:rPr>
          <w:rFonts w:asciiTheme="majorHAnsi" w:hAnsiTheme="majorHAnsi" w:cstheme="majorHAnsi"/>
          <w:sz w:val="24"/>
          <w:szCs w:val="24"/>
        </w:rPr>
        <w:t xml:space="preserve"> e la distruzione esteriore – sono piuttosto giustapposti in un ideale parallelismo, i</w:t>
      </w:r>
      <w:r w:rsidR="0052759F">
        <w:rPr>
          <w:rFonts w:asciiTheme="majorHAnsi" w:hAnsiTheme="majorHAnsi" w:cstheme="majorHAnsi"/>
          <w:sz w:val="24"/>
          <w:szCs w:val="24"/>
        </w:rPr>
        <w:t xml:space="preserve">l quale implica </w:t>
      </w:r>
      <w:r w:rsidR="00CA6FF1">
        <w:rPr>
          <w:rFonts w:asciiTheme="majorHAnsi" w:hAnsiTheme="majorHAnsi" w:cstheme="majorHAnsi"/>
          <w:sz w:val="24"/>
          <w:szCs w:val="24"/>
        </w:rPr>
        <w:t xml:space="preserve">la disturbante </w:t>
      </w:r>
      <w:r w:rsidR="0052759F">
        <w:rPr>
          <w:rFonts w:asciiTheme="majorHAnsi" w:hAnsiTheme="majorHAnsi" w:cstheme="majorHAnsi"/>
          <w:sz w:val="24"/>
          <w:szCs w:val="24"/>
        </w:rPr>
        <w:t>conseguenza che “l’orgia distruttiva delle cavallette è accaduta parallelamente al rapporto sessuale del poeta”</w:t>
      </w:r>
      <w:r w:rsidR="00F3590F">
        <w:rPr>
          <w:rStyle w:val="Rimandonotaapidipagina"/>
          <w:rFonts w:asciiTheme="majorHAnsi" w:hAnsiTheme="majorHAnsi" w:cstheme="majorHAnsi"/>
          <w:sz w:val="24"/>
          <w:szCs w:val="24"/>
        </w:rPr>
        <w:footnoteReference w:id="205"/>
      </w:r>
      <w:r w:rsidR="0052759F">
        <w:rPr>
          <w:rFonts w:asciiTheme="majorHAnsi" w:hAnsiTheme="majorHAnsi" w:cstheme="majorHAnsi"/>
          <w:sz w:val="24"/>
          <w:szCs w:val="24"/>
        </w:rPr>
        <w:t>.</w:t>
      </w:r>
    </w:p>
    <w:p w14:paraId="030AD8F4" w14:textId="20E44F22" w:rsidR="00FA28D3" w:rsidRDefault="00CE5B51" w:rsidP="00A14747">
      <w:pPr>
        <w:spacing w:line="360" w:lineRule="auto"/>
        <w:jc w:val="both"/>
        <w:rPr>
          <w:rFonts w:asciiTheme="majorHAnsi" w:hAnsiTheme="majorHAnsi" w:cstheme="majorHAnsi"/>
          <w:sz w:val="24"/>
          <w:szCs w:val="24"/>
        </w:rPr>
      </w:pPr>
      <w:r>
        <w:rPr>
          <w:rFonts w:asciiTheme="majorHAnsi" w:hAnsiTheme="majorHAnsi" w:cstheme="majorHAnsi"/>
          <w:sz w:val="24"/>
          <w:szCs w:val="24"/>
        </w:rPr>
        <w:t>A turbare</w:t>
      </w:r>
      <w:r w:rsidR="00A14747">
        <w:rPr>
          <w:rFonts w:asciiTheme="majorHAnsi" w:hAnsiTheme="majorHAnsi" w:cstheme="majorHAnsi"/>
          <w:sz w:val="24"/>
          <w:szCs w:val="24"/>
        </w:rPr>
        <w:t xml:space="preserve"> l’isolamento degli amanti interviene però, nella terza strofa, la prima manifestazione dell’istinto d</w:t>
      </w:r>
      <w:r w:rsidR="00080D22">
        <w:rPr>
          <w:rFonts w:asciiTheme="majorHAnsi" w:hAnsiTheme="majorHAnsi" w:cstheme="majorHAnsi"/>
          <w:sz w:val="24"/>
          <w:szCs w:val="24"/>
        </w:rPr>
        <w:t>a</w:t>
      </w:r>
      <w:r w:rsidR="00A14747">
        <w:rPr>
          <w:rFonts w:asciiTheme="majorHAnsi" w:hAnsiTheme="majorHAnsi" w:cstheme="majorHAnsi"/>
          <w:sz w:val="24"/>
          <w:szCs w:val="24"/>
        </w:rPr>
        <w:t xml:space="preserve"> </w:t>
      </w:r>
      <w:proofErr w:type="spellStart"/>
      <w:r w:rsidR="00914526">
        <w:rPr>
          <w:rFonts w:asciiTheme="majorHAnsi" w:hAnsiTheme="majorHAnsi" w:cstheme="majorHAnsi"/>
          <w:i/>
          <w:iCs/>
          <w:sz w:val="24"/>
          <w:szCs w:val="24"/>
        </w:rPr>
        <w:t>S</w:t>
      </w:r>
      <w:r w:rsidR="00080D22">
        <w:rPr>
          <w:rFonts w:asciiTheme="majorHAnsi" w:hAnsiTheme="majorHAnsi" w:cstheme="majorHAnsi"/>
          <w:i/>
          <w:iCs/>
          <w:sz w:val="24"/>
          <w:szCs w:val="24"/>
        </w:rPr>
        <w:t>tranger</w:t>
      </w:r>
      <w:proofErr w:type="spellEnd"/>
      <w:r w:rsidR="00080D22">
        <w:rPr>
          <w:rFonts w:asciiTheme="majorHAnsi" w:hAnsiTheme="majorHAnsi" w:cstheme="majorHAnsi"/>
          <w:sz w:val="24"/>
          <w:szCs w:val="24"/>
        </w:rPr>
        <w:t xml:space="preserve"> </w:t>
      </w:r>
      <w:r w:rsidR="00A14747">
        <w:rPr>
          <w:rFonts w:asciiTheme="majorHAnsi" w:hAnsiTheme="majorHAnsi" w:cstheme="majorHAnsi"/>
          <w:sz w:val="24"/>
          <w:szCs w:val="24"/>
        </w:rPr>
        <w:t>di Cohen, formulat</w:t>
      </w:r>
      <w:r w:rsidR="003A3B93">
        <w:rPr>
          <w:rFonts w:asciiTheme="majorHAnsi" w:hAnsiTheme="majorHAnsi" w:cstheme="majorHAnsi"/>
          <w:sz w:val="24"/>
          <w:szCs w:val="24"/>
        </w:rPr>
        <w:t>o</w:t>
      </w:r>
      <w:r w:rsidR="00A14747">
        <w:rPr>
          <w:rFonts w:asciiTheme="majorHAnsi" w:hAnsiTheme="majorHAnsi" w:cstheme="majorHAnsi"/>
          <w:sz w:val="24"/>
          <w:szCs w:val="24"/>
        </w:rPr>
        <w:t xml:space="preserve"> </w:t>
      </w:r>
      <w:r w:rsidR="003A3B93">
        <w:rPr>
          <w:rFonts w:asciiTheme="majorHAnsi" w:hAnsiTheme="majorHAnsi" w:cstheme="majorHAnsi"/>
          <w:sz w:val="24"/>
          <w:szCs w:val="24"/>
        </w:rPr>
        <w:t xml:space="preserve">già </w:t>
      </w:r>
      <w:r w:rsidR="00080D22">
        <w:rPr>
          <w:rFonts w:asciiTheme="majorHAnsi" w:hAnsiTheme="majorHAnsi" w:cstheme="majorHAnsi"/>
          <w:sz w:val="24"/>
          <w:szCs w:val="24"/>
        </w:rPr>
        <w:t xml:space="preserve">in maniera </w:t>
      </w:r>
      <w:r w:rsidR="003A3B93">
        <w:rPr>
          <w:rFonts w:asciiTheme="majorHAnsi" w:hAnsiTheme="majorHAnsi" w:cstheme="majorHAnsi"/>
          <w:sz w:val="24"/>
          <w:szCs w:val="24"/>
        </w:rPr>
        <w:t>chiara e</w:t>
      </w:r>
      <w:r w:rsidR="00080D22">
        <w:rPr>
          <w:rFonts w:asciiTheme="majorHAnsi" w:hAnsiTheme="majorHAnsi" w:cstheme="majorHAnsi"/>
          <w:sz w:val="24"/>
          <w:szCs w:val="24"/>
        </w:rPr>
        <w:t xml:space="preserve"> schematica. </w:t>
      </w:r>
      <w:r w:rsidR="00080D22" w:rsidRPr="001B15BF">
        <w:rPr>
          <w:rFonts w:asciiTheme="majorHAnsi" w:hAnsiTheme="majorHAnsi" w:cstheme="majorHAnsi"/>
          <w:sz w:val="24"/>
          <w:szCs w:val="24"/>
        </w:rPr>
        <w:t>Vedendo passare di fianco a lui “</w:t>
      </w:r>
      <w:proofErr w:type="spellStart"/>
      <w:r w:rsidR="00080D22" w:rsidRPr="001B15BF">
        <w:rPr>
          <w:rFonts w:asciiTheme="majorHAnsi" w:hAnsiTheme="majorHAnsi" w:cstheme="majorHAnsi"/>
          <w:sz w:val="24"/>
          <w:szCs w:val="24"/>
        </w:rPr>
        <w:t>batallions</w:t>
      </w:r>
      <w:proofErr w:type="spellEnd"/>
      <w:r w:rsidR="00080D22" w:rsidRPr="001B15BF">
        <w:rPr>
          <w:rFonts w:asciiTheme="majorHAnsi" w:hAnsiTheme="majorHAnsi" w:cstheme="majorHAnsi"/>
          <w:sz w:val="24"/>
          <w:szCs w:val="24"/>
        </w:rPr>
        <w:t xml:space="preserve"> of the </w:t>
      </w:r>
      <w:proofErr w:type="spellStart"/>
      <w:r w:rsidR="00080D22" w:rsidRPr="001B15BF">
        <w:rPr>
          <w:rFonts w:asciiTheme="majorHAnsi" w:hAnsiTheme="majorHAnsi" w:cstheme="majorHAnsi"/>
          <w:sz w:val="24"/>
          <w:szCs w:val="24"/>
        </w:rPr>
        <w:t>wretched</w:t>
      </w:r>
      <w:proofErr w:type="spellEnd"/>
      <w:r w:rsidR="00080D22" w:rsidRPr="001B15BF">
        <w:rPr>
          <w:rFonts w:asciiTheme="majorHAnsi" w:hAnsiTheme="majorHAnsi" w:cstheme="majorHAnsi"/>
          <w:sz w:val="24"/>
          <w:szCs w:val="24"/>
        </w:rPr>
        <w:t xml:space="preserve">, / wild with </w:t>
      </w:r>
      <w:proofErr w:type="spellStart"/>
      <w:r w:rsidR="00080D22" w:rsidRPr="001B15BF">
        <w:rPr>
          <w:rFonts w:asciiTheme="majorHAnsi" w:hAnsiTheme="majorHAnsi" w:cstheme="majorHAnsi"/>
          <w:sz w:val="24"/>
          <w:szCs w:val="24"/>
        </w:rPr>
        <w:t>holy</w:t>
      </w:r>
      <w:proofErr w:type="spellEnd"/>
      <w:r w:rsidR="00080D22" w:rsidRPr="001B15BF">
        <w:rPr>
          <w:rFonts w:asciiTheme="majorHAnsi" w:hAnsiTheme="majorHAnsi" w:cstheme="majorHAnsi"/>
          <w:sz w:val="24"/>
          <w:szCs w:val="24"/>
        </w:rPr>
        <w:t xml:space="preserve"> </w:t>
      </w:r>
      <w:proofErr w:type="spellStart"/>
      <w:r w:rsidR="00080D22" w:rsidRPr="001B15BF">
        <w:rPr>
          <w:rFonts w:asciiTheme="majorHAnsi" w:hAnsiTheme="majorHAnsi" w:cstheme="majorHAnsi"/>
          <w:sz w:val="24"/>
          <w:szCs w:val="24"/>
        </w:rPr>
        <w:t>promises</w:t>
      </w:r>
      <w:proofErr w:type="spellEnd"/>
      <w:r w:rsidR="00080D22" w:rsidRPr="001B15BF">
        <w:rPr>
          <w:rFonts w:asciiTheme="majorHAnsi" w:hAnsiTheme="majorHAnsi" w:cstheme="majorHAnsi"/>
          <w:sz w:val="24"/>
          <w:szCs w:val="24"/>
        </w:rPr>
        <w:t>”</w:t>
      </w:r>
      <w:r w:rsidR="001B15BF" w:rsidRPr="001B15BF">
        <w:rPr>
          <w:rFonts w:asciiTheme="majorHAnsi" w:hAnsiTheme="majorHAnsi" w:cstheme="majorHAnsi"/>
          <w:sz w:val="24"/>
          <w:szCs w:val="24"/>
        </w:rPr>
        <w:t xml:space="preserve"> (“Battaglioni di disgraziati, / esaltati da sante promesse”)</w:t>
      </w:r>
      <w:r w:rsidR="00080D22" w:rsidRPr="001B15BF">
        <w:rPr>
          <w:rFonts w:asciiTheme="majorHAnsi" w:hAnsiTheme="majorHAnsi" w:cstheme="majorHAnsi"/>
          <w:sz w:val="24"/>
          <w:szCs w:val="24"/>
        </w:rPr>
        <w:t xml:space="preserve">, Cohen dichiara: “I </w:t>
      </w:r>
      <w:proofErr w:type="spellStart"/>
      <w:r w:rsidR="00080D22" w:rsidRPr="001B15BF">
        <w:rPr>
          <w:rFonts w:asciiTheme="majorHAnsi" w:hAnsiTheme="majorHAnsi" w:cstheme="majorHAnsi"/>
          <w:sz w:val="24"/>
          <w:szCs w:val="24"/>
        </w:rPr>
        <w:t>had</w:t>
      </w:r>
      <w:proofErr w:type="spellEnd"/>
      <w:r w:rsidR="00080D22" w:rsidRPr="001B15BF">
        <w:rPr>
          <w:rFonts w:asciiTheme="majorHAnsi" w:hAnsiTheme="majorHAnsi" w:cstheme="majorHAnsi"/>
          <w:sz w:val="24"/>
          <w:szCs w:val="24"/>
        </w:rPr>
        <w:t xml:space="preserve"> </w:t>
      </w:r>
      <w:proofErr w:type="spellStart"/>
      <w:r w:rsidR="00080D22" w:rsidRPr="001B15BF">
        <w:rPr>
          <w:rFonts w:asciiTheme="majorHAnsi" w:hAnsiTheme="majorHAnsi" w:cstheme="majorHAnsi"/>
          <w:sz w:val="24"/>
          <w:szCs w:val="24"/>
        </w:rPr>
        <w:t>two</w:t>
      </w:r>
      <w:proofErr w:type="spellEnd"/>
      <w:r w:rsidR="00080D22" w:rsidRPr="001B15BF">
        <w:rPr>
          <w:rFonts w:asciiTheme="majorHAnsi" w:hAnsiTheme="majorHAnsi" w:cstheme="majorHAnsi"/>
          <w:sz w:val="24"/>
          <w:szCs w:val="24"/>
        </w:rPr>
        <w:t xml:space="preserve"> </w:t>
      </w:r>
      <w:proofErr w:type="spellStart"/>
      <w:r w:rsidR="00080D22" w:rsidRPr="001B15BF">
        <w:rPr>
          <w:rFonts w:asciiTheme="majorHAnsi" w:hAnsiTheme="majorHAnsi" w:cstheme="majorHAnsi"/>
          <w:sz w:val="24"/>
          <w:szCs w:val="24"/>
        </w:rPr>
        <w:t>thoughts</w:t>
      </w:r>
      <w:proofErr w:type="spellEnd"/>
      <w:r w:rsidR="00080D22" w:rsidRPr="001B15BF">
        <w:rPr>
          <w:rFonts w:asciiTheme="majorHAnsi" w:hAnsiTheme="majorHAnsi" w:cstheme="majorHAnsi"/>
          <w:sz w:val="24"/>
          <w:szCs w:val="24"/>
        </w:rPr>
        <w:t xml:space="preserve">: / to </w:t>
      </w:r>
      <w:proofErr w:type="spellStart"/>
      <w:r w:rsidR="00080D22" w:rsidRPr="001B15BF">
        <w:rPr>
          <w:rFonts w:asciiTheme="majorHAnsi" w:hAnsiTheme="majorHAnsi" w:cstheme="majorHAnsi"/>
          <w:sz w:val="24"/>
          <w:szCs w:val="24"/>
        </w:rPr>
        <w:t>leave</w:t>
      </w:r>
      <w:proofErr w:type="spellEnd"/>
      <w:r w:rsidR="00080D22" w:rsidRPr="001B15BF">
        <w:rPr>
          <w:rFonts w:asciiTheme="majorHAnsi" w:hAnsiTheme="majorHAnsi" w:cstheme="majorHAnsi"/>
          <w:sz w:val="24"/>
          <w:szCs w:val="24"/>
        </w:rPr>
        <w:t xml:space="preserve"> </w:t>
      </w:r>
      <w:proofErr w:type="spellStart"/>
      <w:r w:rsidR="00080D22" w:rsidRPr="001B15BF">
        <w:rPr>
          <w:rFonts w:asciiTheme="majorHAnsi" w:hAnsiTheme="majorHAnsi" w:cstheme="majorHAnsi"/>
          <w:sz w:val="24"/>
          <w:szCs w:val="24"/>
        </w:rPr>
        <w:t>my</w:t>
      </w:r>
      <w:proofErr w:type="spellEnd"/>
      <w:r w:rsidR="00080D22" w:rsidRPr="001B15BF">
        <w:rPr>
          <w:rFonts w:asciiTheme="majorHAnsi" w:hAnsiTheme="majorHAnsi" w:cstheme="majorHAnsi"/>
          <w:sz w:val="24"/>
          <w:szCs w:val="24"/>
        </w:rPr>
        <w:t xml:space="preserve"> love / and join </w:t>
      </w:r>
      <w:proofErr w:type="spellStart"/>
      <w:r w:rsidR="00080D22" w:rsidRPr="001B15BF">
        <w:rPr>
          <w:rFonts w:asciiTheme="majorHAnsi" w:hAnsiTheme="majorHAnsi" w:cstheme="majorHAnsi"/>
          <w:sz w:val="24"/>
          <w:szCs w:val="24"/>
        </w:rPr>
        <w:t>their</w:t>
      </w:r>
      <w:proofErr w:type="spellEnd"/>
      <w:r w:rsidR="00080D22" w:rsidRPr="001B15BF">
        <w:rPr>
          <w:rFonts w:asciiTheme="majorHAnsi" w:hAnsiTheme="majorHAnsi" w:cstheme="majorHAnsi"/>
          <w:sz w:val="24"/>
          <w:szCs w:val="24"/>
        </w:rPr>
        <w:t xml:space="preserve"> </w:t>
      </w:r>
      <w:proofErr w:type="spellStart"/>
      <w:r w:rsidR="00080D22" w:rsidRPr="001B15BF">
        <w:rPr>
          <w:rFonts w:asciiTheme="majorHAnsi" w:hAnsiTheme="majorHAnsi" w:cstheme="majorHAnsi"/>
          <w:sz w:val="24"/>
          <w:szCs w:val="24"/>
        </w:rPr>
        <w:t>wandering</w:t>
      </w:r>
      <w:proofErr w:type="spellEnd"/>
      <w:r w:rsidR="00080D22" w:rsidRPr="001B15BF">
        <w:rPr>
          <w:rFonts w:asciiTheme="majorHAnsi" w:hAnsiTheme="majorHAnsi" w:cstheme="majorHAnsi"/>
          <w:sz w:val="24"/>
          <w:szCs w:val="24"/>
        </w:rPr>
        <w:t xml:space="preserve">, / join </w:t>
      </w:r>
      <w:proofErr w:type="spellStart"/>
      <w:r w:rsidR="00080D22" w:rsidRPr="001B15BF">
        <w:rPr>
          <w:rFonts w:asciiTheme="majorHAnsi" w:hAnsiTheme="majorHAnsi" w:cstheme="majorHAnsi"/>
          <w:sz w:val="24"/>
          <w:szCs w:val="24"/>
        </w:rPr>
        <w:t>their</w:t>
      </w:r>
      <w:proofErr w:type="spellEnd"/>
      <w:r w:rsidR="00080D22" w:rsidRPr="001B15BF">
        <w:rPr>
          <w:rFonts w:asciiTheme="majorHAnsi" w:hAnsiTheme="majorHAnsi" w:cstheme="majorHAnsi"/>
          <w:sz w:val="24"/>
          <w:szCs w:val="24"/>
        </w:rPr>
        <w:t xml:space="preserve"> </w:t>
      </w:r>
      <w:proofErr w:type="spellStart"/>
      <w:r w:rsidR="00080D22" w:rsidRPr="001B15BF">
        <w:rPr>
          <w:rFonts w:asciiTheme="majorHAnsi" w:hAnsiTheme="majorHAnsi" w:cstheme="majorHAnsi"/>
          <w:sz w:val="24"/>
          <w:szCs w:val="24"/>
        </w:rPr>
        <w:t>holiness</w:t>
      </w:r>
      <w:proofErr w:type="spellEnd"/>
      <w:r w:rsidR="00080D22" w:rsidRPr="001B15BF">
        <w:rPr>
          <w:rFonts w:asciiTheme="majorHAnsi" w:hAnsiTheme="majorHAnsi" w:cstheme="majorHAnsi"/>
          <w:sz w:val="24"/>
          <w:szCs w:val="24"/>
        </w:rPr>
        <w:t xml:space="preserve">; / or take </w:t>
      </w:r>
      <w:proofErr w:type="spellStart"/>
      <w:r w:rsidR="00080D22" w:rsidRPr="001B15BF">
        <w:rPr>
          <w:rFonts w:asciiTheme="majorHAnsi" w:hAnsiTheme="majorHAnsi" w:cstheme="majorHAnsi"/>
          <w:sz w:val="24"/>
          <w:szCs w:val="24"/>
        </w:rPr>
        <w:t>my</w:t>
      </w:r>
      <w:proofErr w:type="spellEnd"/>
      <w:r w:rsidR="00080D22" w:rsidRPr="001B15BF">
        <w:rPr>
          <w:rFonts w:asciiTheme="majorHAnsi" w:hAnsiTheme="majorHAnsi" w:cstheme="majorHAnsi"/>
          <w:sz w:val="24"/>
          <w:szCs w:val="24"/>
        </w:rPr>
        <w:t xml:space="preserve"> love / to the city </w:t>
      </w:r>
      <w:proofErr w:type="spellStart"/>
      <w:r w:rsidR="00080D22" w:rsidRPr="001B15BF">
        <w:rPr>
          <w:rFonts w:asciiTheme="majorHAnsi" w:hAnsiTheme="majorHAnsi" w:cstheme="majorHAnsi"/>
          <w:sz w:val="24"/>
          <w:szCs w:val="24"/>
        </w:rPr>
        <w:t>they</w:t>
      </w:r>
      <w:proofErr w:type="spellEnd"/>
      <w:r w:rsidR="00080D22" w:rsidRPr="001B15BF">
        <w:rPr>
          <w:rFonts w:asciiTheme="majorHAnsi" w:hAnsiTheme="majorHAnsi" w:cstheme="majorHAnsi"/>
          <w:sz w:val="24"/>
          <w:szCs w:val="24"/>
        </w:rPr>
        <w:t xml:space="preserve"> </w:t>
      </w:r>
      <w:proofErr w:type="spellStart"/>
      <w:r w:rsidR="00080D22" w:rsidRPr="001B15BF">
        <w:rPr>
          <w:rFonts w:asciiTheme="majorHAnsi" w:hAnsiTheme="majorHAnsi" w:cstheme="majorHAnsi"/>
          <w:sz w:val="24"/>
          <w:szCs w:val="24"/>
        </w:rPr>
        <w:t>had</w:t>
      </w:r>
      <w:proofErr w:type="spellEnd"/>
      <w:r w:rsidR="00080D22" w:rsidRPr="001B15BF">
        <w:rPr>
          <w:rFonts w:asciiTheme="majorHAnsi" w:hAnsiTheme="majorHAnsi" w:cstheme="majorHAnsi"/>
          <w:sz w:val="24"/>
          <w:szCs w:val="24"/>
        </w:rPr>
        <w:t xml:space="preserve"> </w:t>
      </w:r>
      <w:proofErr w:type="spellStart"/>
      <w:r w:rsidR="00080D22" w:rsidRPr="001B15BF">
        <w:rPr>
          <w:rFonts w:asciiTheme="majorHAnsi" w:hAnsiTheme="majorHAnsi" w:cstheme="majorHAnsi"/>
          <w:sz w:val="24"/>
          <w:szCs w:val="24"/>
        </w:rPr>
        <w:t>fled</w:t>
      </w:r>
      <w:proofErr w:type="spellEnd"/>
      <w:r w:rsidR="00080D22" w:rsidRPr="001B15BF">
        <w:rPr>
          <w:rFonts w:asciiTheme="majorHAnsi" w:hAnsiTheme="majorHAnsi" w:cstheme="majorHAnsi"/>
          <w:sz w:val="24"/>
          <w:szCs w:val="24"/>
        </w:rPr>
        <w:t>”</w:t>
      </w:r>
      <w:r w:rsidR="001B15BF" w:rsidRPr="001B15BF">
        <w:rPr>
          <w:rFonts w:asciiTheme="majorHAnsi" w:hAnsiTheme="majorHAnsi" w:cstheme="majorHAnsi"/>
          <w:sz w:val="24"/>
          <w:szCs w:val="24"/>
        </w:rPr>
        <w:t xml:space="preserve"> (“Formulai due pensieri: / di abbandonare il mio amore / e unirmi al loro vagabondare, / unirmi alla loro santità; / o di portare l’amor mio / nella città da cui fuggivano</w:t>
      </w:r>
      <w:r w:rsidR="001B15BF">
        <w:rPr>
          <w:rFonts w:asciiTheme="majorHAnsi" w:hAnsiTheme="majorHAnsi" w:cstheme="majorHAnsi"/>
          <w:sz w:val="24"/>
          <w:szCs w:val="24"/>
        </w:rPr>
        <w:t>”)</w:t>
      </w:r>
      <w:r w:rsidR="00080D22" w:rsidRPr="001B15BF">
        <w:rPr>
          <w:rFonts w:asciiTheme="majorHAnsi" w:hAnsiTheme="majorHAnsi" w:cstheme="majorHAnsi"/>
          <w:sz w:val="24"/>
          <w:szCs w:val="24"/>
        </w:rPr>
        <w:t>.</w:t>
      </w:r>
      <w:r w:rsidR="008C10D9" w:rsidRPr="001B15BF">
        <w:rPr>
          <w:rFonts w:asciiTheme="majorHAnsi" w:hAnsiTheme="majorHAnsi" w:cstheme="majorHAnsi"/>
          <w:sz w:val="24"/>
          <w:szCs w:val="24"/>
        </w:rPr>
        <w:t xml:space="preserve"> </w:t>
      </w:r>
      <w:r w:rsidR="00957390">
        <w:rPr>
          <w:rFonts w:asciiTheme="majorHAnsi" w:hAnsiTheme="majorHAnsi" w:cstheme="majorHAnsi"/>
          <w:sz w:val="24"/>
          <w:szCs w:val="24"/>
        </w:rPr>
        <w:t>Attratto dalla libertà e dalla “santità” dei “battaglioni di disgraziati” in corsa, emblem</w:t>
      </w:r>
      <w:r w:rsidR="00DA3DAD">
        <w:rPr>
          <w:rFonts w:asciiTheme="majorHAnsi" w:hAnsiTheme="majorHAnsi" w:cstheme="majorHAnsi"/>
          <w:sz w:val="24"/>
          <w:szCs w:val="24"/>
        </w:rPr>
        <w:t>i</w:t>
      </w:r>
      <w:r w:rsidR="00957390">
        <w:rPr>
          <w:rFonts w:asciiTheme="majorHAnsi" w:hAnsiTheme="majorHAnsi" w:cstheme="majorHAnsi"/>
          <w:sz w:val="24"/>
          <w:szCs w:val="24"/>
        </w:rPr>
        <w:t xml:space="preserve"> di un’affascinante esistenza da esule, da vagabondo </w:t>
      </w:r>
      <w:r w:rsidR="00DA3DAD">
        <w:rPr>
          <w:rFonts w:asciiTheme="majorHAnsi" w:hAnsiTheme="majorHAnsi" w:cstheme="majorHAnsi"/>
          <w:sz w:val="24"/>
          <w:szCs w:val="24"/>
        </w:rPr>
        <w:t>in possesso unicamente</w:t>
      </w:r>
      <w:r w:rsidR="00957390">
        <w:rPr>
          <w:rFonts w:asciiTheme="majorHAnsi" w:hAnsiTheme="majorHAnsi" w:cstheme="majorHAnsi"/>
          <w:sz w:val="24"/>
          <w:szCs w:val="24"/>
        </w:rPr>
        <w:t xml:space="preserve"> </w:t>
      </w:r>
      <w:r w:rsidR="00DA3DAD">
        <w:rPr>
          <w:rFonts w:asciiTheme="majorHAnsi" w:hAnsiTheme="majorHAnsi" w:cstheme="majorHAnsi"/>
          <w:sz w:val="24"/>
          <w:szCs w:val="24"/>
        </w:rPr>
        <w:t>della propria</w:t>
      </w:r>
      <w:r w:rsidR="00957390">
        <w:rPr>
          <w:rFonts w:asciiTheme="majorHAnsi" w:hAnsiTheme="majorHAnsi" w:cstheme="majorHAnsi"/>
          <w:sz w:val="24"/>
          <w:szCs w:val="24"/>
        </w:rPr>
        <w:t xml:space="preserve"> indipendenza, Cohen è indeciso se unirsi a loro o se restare con la propria compagna e portarla “to the city </w:t>
      </w:r>
      <w:proofErr w:type="spellStart"/>
      <w:r w:rsidR="00957390">
        <w:rPr>
          <w:rFonts w:asciiTheme="majorHAnsi" w:hAnsiTheme="majorHAnsi" w:cstheme="majorHAnsi"/>
          <w:sz w:val="24"/>
          <w:szCs w:val="24"/>
        </w:rPr>
        <w:t>they</w:t>
      </w:r>
      <w:proofErr w:type="spellEnd"/>
      <w:r w:rsidR="00957390">
        <w:rPr>
          <w:rFonts w:asciiTheme="majorHAnsi" w:hAnsiTheme="majorHAnsi" w:cstheme="majorHAnsi"/>
          <w:sz w:val="24"/>
          <w:szCs w:val="24"/>
        </w:rPr>
        <w:t xml:space="preserve"> </w:t>
      </w:r>
      <w:proofErr w:type="spellStart"/>
      <w:r w:rsidR="00957390">
        <w:rPr>
          <w:rFonts w:asciiTheme="majorHAnsi" w:hAnsiTheme="majorHAnsi" w:cstheme="majorHAnsi"/>
          <w:sz w:val="24"/>
          <w:szCs w:val="24"/>
        </w:rPr>
        <w:t>had</w:t>
      </w:r>
      <w:proofErr w:type="spellEnd"/>
      <w:r w:rsidR="00957390">
        <w:rPr>
          <w:rFonts w:asciiTheme="majorHAnsi" w:hAnsiTheme="majorHAnsi" w:cstheme="majorHAnsi"/>
          <w:sz w:val="24"/>
          <w:szCs w:val="24"/>
        </w:rPr>
        <w:t xml:space="preserve"> </w:t>
      </w:r>
      <w:proofErr w:type="spellStart"/>
      <w:r w:rsidR="00957390">
        <w:rPr>
          <w:rFonts w:asciiTheme="majorHAnsi" w:hAnsiTheme="majorHAnsi" w:cstheme="majorHAnsi"/>
          <w:sz w:val="24"/>
          <w:szCs w:val="24"/>
        </w:rPr>
        <w:t>fled</w:t>
      </w:r>
      <w:proofErr w:type="spellEnd"/>
      <w:r w:rsidR="00957390">
        <w:rPr>
          <w:rFonts w:asciiTheme="majorHAnsi" w:hAnsiTheme="majorHAnsi" w:cstheme="majorHAnsi"/>
          <w:sz w:val="24"/>
          <w:szCs w:val="24"/>
        </w:rPr>
        <w:t>”, ossia “nel cuore della distruzione, che sarebbe un</w:t>
      </w:r>
      <w:r w:rsidR="00914526">
        <w:rPr>
          <w:rFonts w:asciiTheme="majorHAnsi" w:hAnsiTheme="majorHAnsi" w:cstheme="majorHAnsi"/>
          <w:sz w:val="24"/>
          <w:szCs w:val="24"/>
        </w:rPr>
        <w:t xml:space="preserve"> </w:t>
      </w:r>
      <w:r w:rsidR="00957390">
        <w:rPr>
          <w:rFonts w:asciiTheme="majorHAnsi" w:hAnsiTheme="majorHAnsi" w:cstheme="majorHAnsi"/>
          <w:sz w:val="24"/>
          <w:szCs w:val="24"/>
        </w:rPr>
        <w:t>ambiente adatto al loro amore”</w:t>
      </w:r>
      <w:r w:rsidR="00957390">
        <w:rPr>
          <w:rStyle w:val="Rimandonotaapidipagina"/>
          <w:rFonts w:asciiTheme="majorHAnsi" w:hAnsiTheme="majorHAnsi" w:cstheme="majorHAnsi"/>
          <w:sz w:val="24"/>
          <w:szCs w:val="24"/>
        </w:rPr>
        <w:footnoteReference w:id="206"/>
      </w:r>
      <w:r w:rsidR="00914526">
        <w:rPr>
          <w:rFonts w:asciiTheme="majorHAnsi" w:hAnsiTheme="majorHAnsi" w:cstheme="majorHAnsi"/>
          <w:sz w:val="24"/>
          <w:szCs w:val="24"/>
        </w:rPr>
        <w:t>: è la prima, visionaria</w:t>
      </w:r>
      <w:r w:rsidR="00776F2D">
        <w:rPr>
          <w:rFonts w:asciiTheme="majorHAnsi" w:hAnsiTheme="majorHAnsi" w:cstheme="majorHAnsi"/>
          <w:sz w:val="24"/>
          <w:szCs w:val="24"/>
        </w:rPr>
        <w:t xml:space="preserve"> e surreale</w:t>
      </w:r>
      <w:r w:rsidR="000E60FA">
        <w:rPr>
          <w:rFonts w:asciiTheme="majorHAnsi" w:hAnsiTheme="majorHAnsi" w:cstheme="majorHAnsi"/>
          <w:sz w:val="24"/>
          <w:szCs w:val="24"/>
        </w:rPr>
        <w:t>,</w:t>
      </w:r>
      <w:r w:rsidR="00914526">
        <w:rPr>
          <w:rFonts w:asciiTheme="majorHAnsi" w:hAnsiTheme="majorHAnsi" w:cstheme="majorHAnsi"/>
          <w:sz w:val="24"/>
          <w:szCs w:val="24"/>
        </w:rPr>
        <w:t xml:space="preserve"> formulazione del dissidio proprio dello Straniero, </w:t>
      </w:r>
      <w:r w:rsidR="00776F2D">
        <w:rPr>
          <w:rFonts w:asciiTheme="majorHAnsi" w:hAnsiTheme="majorHAnsi" w:cstheme="majorHAnsi"/>
          <w:sz w:val="24"/>
          <w:szCs w:val="24"/>
        </w:rPr>
        <w:t>quel</w:t>
      </w:r>
      <w:r w:rsidR="00914526">
        <w:rPr>
          <w:rFonts w:asciiTheme="majorHAnsi" w:hAnsiTheme="majorHAnsi" w:cstheme="majorHAnsi"/>
          <w:sz w:val="24"/>
          <w:szCs w:val="24"/>
        </w:rPr>
        <w:t>la tensione tra l’anelito alla libertà e il porto sicuro della relazione</w:t>
      </w:r>
      <w:r w:rsidR="00776F2D">
        <w:rPr>
          <w:rFonts w:asciiTheme="majorHAnsi" w:hAnsiTheme="majorHAnsi" w:cstheme="majorHAnsi"/>
          <w:sz w:val="24"/>
          <w:szCs w:val="24"/>
        </w:rPr>
        <w:t xml:space="preserve"> che costantemente attanaglia la sua mente. In </w:t>
      </w:r>
      <w:r w:rsidR="006F4C4E" w:rsidRPr="006F4C4E">
        <w:rPr>
          <w:rFonts w:asciiTheme="majorHAnsi" w:hAnsiTheme="majorHAnsi" w:cstheme="majorHAnsi"/>
          <w:i/>
          <w:iCs/>
          <w:sz w:val="24"/>
          <w:szCs w:val="24"/>
        </w:rPr>
        <w:t>Credo</w:t>
      </w:r>
      <w:r w:rsidR="00776F2D">
        <w:rPr>
          <w:rFonts w:asciiTheme="majorHAnsi" w:hAnsiTheme="majorHAnsi" w:cstheme="majorHAnsi"/>
          <w:sz w:val="24"/>
          <w:szCs w:val="24"/>
        </w:rPr>
        <w:t xml:space="preserve">, il dissidio </w:t>
      </w:r>
      <w:r w:rsidR="000E60FA">
        <w:rPr>
          <w:rFonts w:asciiTheme="majorHAnsi" w:hAnsiTheme="majorHAnsi" w:cstheme="majorHAnsi"/>
          <w:sz w:val="24"/>
          <w:szCs w:val="24"/>
        </w:rPr>
        <w:t xml:space="preserve">è risolto da Cohen </w:t>
      </w:r>
      <w:r w:rsidR="006F4C4E">
        <w:rPr>
          <w:rFonts w:asciiTheme="majorHAnsi" w:hAnsiTheme="majorHAnsi" w:cstheme="majorHAnsi"/>
          <w:sz w:val="24"/>
          <w:szCs w:val="24"/>
        </w:rPr>
        <w:t xml:space="preserve">con una presa di posizione decisa – forse troppo decisa, tanto che l’assertività della formula “I must </w:t>
      </w:r>
      <w:proofErr w:type="spellStart"/>
      <w:r w:rsidR="006F4C4E">
        <w:rPr>
          <w:rFonts w:asciiTheme="majorHAnsi" w:hAnsiTheme="majorHAnsi" w:cstheme="majorHAnsi"/>
          <w:sz w:val="24"/>
          <w:szCs w:val="24"/>
        </w:rPr>
        <w:t>not</w:t>
      </w:r>
      <w:proofErr w:type="spellEnd"/>
      <w:r w:rsidR="006F4C4E">
        <w:rPr>
          <w:rFonts w:asciiTheme="majorHAnsi" w:hAnsiTheme="majorHAnsi" w:cstheme="majorHAnsi"/>
          <w:sz w:val="24"/>
          <w:szCs w:val="24"/>
        </w:rPr>
        <w:t xml:space="preserve">…” suona come un tentativo di autoconvincimento nemmeno troppo velato: “I must </w:t>
      </w:r>
      <w:proofErr w:type="spellStart"/>
      <w:r w:rsidR="006F4C4E">
        <w:rPr>
          <w:rFonts w:asciiTheme="majorHAnsi" w:hAnsiTheme="majorHAnsi" w:cstheme="majorHAnsi"/>
          <w:sz w:val="24"/>
          <w:szCs w:val="24"/>
        </w:rPr>
        <w:t>not</w:t>
      </w:r>
      <w:proofErr w:type="spellEnd"/>
      <w:r w:rsidR="006F4C4E">
        <w:rPr>
          <w:rFonts w:asciiTheme="majorHAnsi" w:hAnsiTheme="majorHAnsi" w:cstheme="majorHAnsi"/>
          <w:sz w:val="24"/>
          <w:szCs w:val="24"/>
        </w:rPr>
        <w:t xml:space="preserve"> </w:t>
      </w:r>
      <w:proofErr w:type="spellStart"/>
      <w:r w:rsidR="006F4C4E">
        <w:rPr>
          <w:rFonts w:asciiTheme="majorHAnsi" w:hAnsiTheme="majorHAnsi" w:cstheme="majorHAnsi"/>
          <w:sz w:val="24"/>
          <w:szCs w:val="24"/>
        </w:rPr>
        <w:t>betray</w:t>
      </w:r>
      <w:proofErr w:type="spellEnd"/>
      <w:r w:rsidR="006F4C4E">
        <w:rPr>
          <w:rFonts w:asciiTheme="majorHAnsi" w:hAnsiTheme="majorHAnsi" w:cstheme="majorHAnsi"/>
          <w:sz w:val="24"/>
          <w:szCs w:val="24"/>
        </w:rPr>
        <w:t xml:space="preserve"> / the small </w:t>
      </w:r>
      <w:proofErr w:type="spellStart"/>
      <w:r w:rsidR="006F4C4E">
        <w:rPr>
          <w:rFonts w:asciiTheme="majorHAnsi" w:hAnsiTheme="majorHAnsi" w:cstheme="majorHAnsi"/>
          <w:sz w:val="24"/>
          <w:szCs w:val="24"/>
        </w:rPr>
        <w:t>oasis</w:t>
      </w:r>
      <w:proofErr w:type="spellEnd"/>
      <w:r w:rsidR="006F4C4E">
        <w:rPr>
          <w:rFonts w:asciiTheme="majorHAnsi" w:hAnsiTheme="majorHAnsi" w:cstheme="majorHAnsi"/>
          <w:sz w:val="24"/>
          <w:szCs w:val="24"/>
        </w:rPr>
        <w:t xml:space="preserve"> </w:t>
      </w:r>
      <w:proofErr w:type="spellStart"/>
      <w:r w:rsidR="006F4C4E">
        <w:rPr>
          <w:rFonts w:asciiTheme="majorHAnsi" w:hAnsiTheme="majorHAnsi" w:cstheme="majorHAnsi"/>
          <w:sz w:val="24"/>
          <w:szCs w:val="24"/>
        </w:rPr>
        <w:t>where</w:t>
      </w:r>
      <w:proofErr w:type="spellEnd"/>
      <w:r w:rsidR="006F4C4E">
        <w:rPr>
          <w:rFonts w:asciiTheme="majorHAnsi" w:hAnsiTheme="majorHAnsi" w:cstheme="majorHAnsi"/>
          <w:sz w:val="24"/>
          <w:szCs w:val="24"/>
        </w:rPr>
        <w:t xml:space="preserve"> </w:t>
      </w:r>
      <w:proofErr w:type="spellStart"/>
      <w:r w:rsidR="006F4C4E">
        <w:rPr>
          <w:rFonts w:asciiTheme="majorHAnsi" w:hAnsiTheme="majorHAnsi" w:cstheme="majorHAnsi"/>
          <w:sz w:val="24"/>
          <w:szCs w:val="24"/>
        </w:rPr>
        <w:t>we</w:t>
      </w:r>
      <w:proofErr w:type="spellEnd"/>
      <w:r w:rsidR="006F4C4E">
        <w:rPr>
          <w:rFonts w:asciiTheme="majorHAnsi" w:hAnsiTheme="majorHAnsi" w:cstheme="majorHAnsi"/>
          <w:sz w:val="24"/>
          <w:szCs w:val="24"/>
        </w:rPr>
        <w:t xml:space="preserve"> </w:t>
      </w:r>
      <w:proofErr w:type="spellStart"/>
      <w:r w:rsidR="006F4C4E">
        <w:rPr>
          <w:rFonts w:asciiTheme="majorHAnsi" w:hAnsiTheme="majorHAnsi" w:cstheme="majorHAnsi"/>
          <w:sz w:val="24"/>
          <w:szCs w:val="24"/>
        </w:rPr>
        <w:t>lie</w:t>
      </w:r>
      <w:proofErr w:type="spellEnd"/>
      <w:r w:rsidR="006F4C4E">
        <w:rPr>
          <w:rFonts w:asciiTheme="majorHAnsi" w:hAnsiTheme="majorHAnsi" w:cstheme="majorHAnsi"/>
          <w:sz w:val="24"/>
          <w:szCs w:val="24"/>
        </w:rPr>
        <w:t xml:space="preserve">, / </w:t>
      </w:r>
      <w:proofErr w:type="spellStart"/>
      <w:r w:rsidR="006F4C4E">
        <w:rPr>
          <w:rFonts w:asciiTheme="majorHAnsi" w:hAnsiTheme="majorHAnsi" w:cstheme="majorHAnsi"/>
          <w:sz w:val="24"/>
          <w:szCs w:val="24"/>
        </w:rPr>
        <w:t>though</w:t>
      </w:r>
      <w:proofErr w:type="spellEnd"/>
      <w:r w:rsidR="006F4C4E">
        <w:rPr>
          <w:rFonts w:asciiTheme="majorHAnsi" w:hAnsiTheme="majorHAnsi" w:cstheme="majorHAnsi"/>
          <w:sz w:val="24"/>
          <w:szCs w:val="24"/>
        </w:rPr>
        <w:t xml:space="preserve"> </w:t>
      </w:r>
      <w:proofErr w:type="spellStart"/>
      <w:r w:rsidR="006F4C4E">
        <w:rPr>
          <w:rFonts w:asciiTheme="majorHAnsi" w:hAnsiTheme="majorHAnsi" w:cstheme="majorHAnsi"/>
          <w:sz w:val="24"/>
          <w:szCs w:val="24"/>
        </w:rPr>
        <w:t>only</w:t>
      </w:r>
      <w:proofErr w:type="spellEnd"/>
      <w:r w:rsidR="006F4C4E">
        <w:rPr>
          <w:rFonts w:asciiTheme="majorHAnsi" w:hAnsiTheme="majorHAnsi" w:cstheme="majorHAnsi"/>
          <w:sz w:val="24"/>
          <w:szCs w:val="24"/>
        </w:rPr>
        <w:t xml:space="preserve"> for a time”</w:t>
      </w:r>
      <w:r w:rsidR="001B15BF">
        <w:rPr>
          <w:rFonts w:asciiTheme="majorHAnsi" w:hAnsiTheme="majorHAnsi" w:cstheme="majorHAnsi"/>
          <w:sz w:val="24"/>
          <w:szCs w:val="24"/>
        </w:rPr>
        <w:t xml:space="preserve"> (“</w:t>
      </w:r>
      <w:r w:rsidR="001B15BF" w:rsidRPr="001B15BF">
        <w:rPr>
          <w:rFonts w:asciiTheme="majorHAnsi" w:hAnsiTheme="majorHAnsi" w:cstheme="majorHAnsi"/>
          <w:sz w:val="24"/>
          <w:szCs w:val="24"/>
        </w:rPr>
        <w:t>Non devo tradire / la piccola oasi dove riposiamo, / neppure per una volta</w:t>
      </w:r>
      <w:r w:rsidR="001B15BF">
        <w:rPr>
          <w:rFonts w:asciiTheme="majorHAnsi" w:hAnsiTheme="majorHAnsi" w:cstheme="majorHAnsi"/>
          <w:sz w:val="24"/>
          <w:szCs w:val="24"/>
        </w:rPr>
        <w:t>”)</w:t>
      </w:r>
      <w:r w:rsidR="006F4C4E">
        <w:rPr>
          <w:rFonts w:asciiTheme="majorHAnsi" w:hAnsiTheme="majorHAnsi" w:cstheme="majorHAnsi"/>
          <w:sz w:val="24"/>
          <w:szCs w:val="24"/>
        </w:rPr>
        <w:t xml:space="preserve">. In ogni caso, in questa poesia la scelta di Cohen </w:t>
      </w:r>
      <w:r w:rsidR="00D27852">
        <w:rPr>
          <w:rFonts w:asciiTheme="majorHAnsi" w:hAnsiTheme="majorHAnsi" w:cstheme="majorHAnsi"/>
          <w:sz w:val="24"/>
          <w:szCs w:val="24"/>
        </w:rPr>
        <w:t>sembra</w:t>
      </w:r>
      <w:r w:rsidR="006F4C4E">
        <w:rPr>
          <w:rFonts w:asciiTheme="majorHAnsi" w:hAnsiTheme="majorHAnsi" w:cstheme="majorHAnsi"/>
          <w:sz w:val="24"/>
          <w:szCs w:val="24"/>
        </w:rPr>
        <w:t xml:space="preserve"> netta: non cedere alle lusinghe dell’indipendenza e rimanere all’interno della relazione, definita una “small </w:t>
      </w:r>
      <w:proofErr w:type="spellStart"/>
      <w:r w:rsidR="006F4C4E">
        <w:rPr>
          <w:rFonts w:asciiTheme="majorHAnsi" w:hAnsiTheme="majorHAnsi" w:cstheme="majorHAnsi"/>
          <w:sz w:val="24"/>
          <w:szCs w:val="24"/>
        </w:rPr>
        <w:t>oasis</w:t>
      </w:r>
      <w:proofErr w:type="spellEnd"/>
      <w:r w:rsidR="006F4C4E">
        <w:rPr>
          <w:rFonts w:asciiTheme="majorHAnsi" w:hAnsiTheme="majorHAnsi" w:cstheme="majorHAnsi"/>
          <w:sz w:val="24"/>
          <w:szCs w:val="24"/>
        </w:rPr>
        <w:t>”</w:t>
      </w:r>
      <w:r w:rsidR="00255619">
        <w:rPr>
          <w:rFonts w:asciiTheme="majorHAnsi" w:hAnsiTheme="majorHAnsi" w:cstheme="majorHAnsi"/>
          <w:sz w:val="24"/>
          <w:szCs w:val="24"/>
        </w:rPr>
        <w:t xml:space="preserve">, a rimarcare </w:t>
      </w:r>
      <w:r w:rsidR="00EC21E1">
        <w:rPr>
          <w:rFonts w:asciiTheme="majorHAnsi" w:hAnsiTheme="majorHAnsi" w:cstheme="majorHAnsi"/>
          <w:sz w:val="24"/>
          <w:szCs w:val="24"/>
        </w:rPr>
        <w:t xml:space="preserve">ciò che più gli interessa </w:t>
      </w:r>
      <w:r w:rsidR="00965A11">
        <w:rPr>
          <w:rFonts w:asciiTheme="majorHAnsi" w:hAnsiTheme="majorHAnsi" w:cstheme="majorHAnsi"/>
          <w:sz w:val="24"/>
          <w:szCs w:val="24"/>
        </w:rPr>
        <w:t>in</w:t>
      </w:r>
      <w:r w:rsidR="00EC21E1">
        <w:rPr>
          <w:rFonts w:asciiTheme="majorHAnsi" w:hAnsiTheme="majorHAnsi" w:cstheme="majorHAnsi"/>
          <w:sz w:val="24"/>
          <w:szCs w:val="24"/>
        </w:rPr>
        <w:t xml:space="preserve"> un rapporto sentimentale stabile: il senso di sicurezza, la protezione, il distacco dalla bruttezza del mondo.</w:t>
      </w:r>
      <w:r w:rsidR="00965A11">
        <w:rPr>
          <w:rFonts w:asciiTheme="majorHAnsi" w:hAnsiTheme="majorHAnsi" w:cstheme="majorHAnsi"/>
          <w:sz w:val="24"/>
          <w:szCs w:val="24"/>
        </w:rPr>
        <w:t xml:space="preserve"> Ma l’indecisione sottesa all’ostentata </w:t>
      </w:r>
      <w:r w:rsidR="00A315E3">
        <w:rPr>
          <w:rFonts w:asciiTheme="majorHAnsi" w:hAnsiTheme="majorHAnsi" w:cstheme="majorHAnsi"/>
          <w:sz w:val="24"/>
          <w:szCs w:val="24"/>
        </w:rPr>
        <w:t>certezza</w:t>
      </w:r>
      <w:r w:rsidR="00965A11">
        <w:rPr>
          <w:rFonts w:asciiTheme="majorHAnsi" w:hAnsiTheme="majorHAnsi" w:cstheme="majorHAnsi"/>
          <w:sz w:val="24"/>
          <w:szCs w:val="24"/>
        </w:rPr>
        <w:t xml:space="preserve"> del pronunciamento suggerisce che il dissidio sia tutt’altro che risolto; e il fatto che la scelta </w:t>
      </w:r>
      <w:proofErr w:type="gramStart"/>
      <w:r w:rsidR="00965A11">
        <w:rPr>
          <w:rFonts w:asciiTheme="majorHAnsi" w:hAnsiTheme="majorHAnsi" w:cstheme="majorHAnsi"/>
          <w:sz w:val="24"/>
          <w:szCs w:val="24"/>
        </w:rPr>
        <w:t>venga</w:t>
      </w:r>
      <w:proofErr w:type="gramEnd"/>
      <w:r w:rsidR="00965A11">
        <w:rPr>
          <w:rFonts w:asciiTheme="majorHAnsi" w:hAnsiTheme="majorHAnsi" w:cstheme="majorHAnsi"/>
          <w:sz w:val="24"/>
          <w:szCs w:val="24"/>
        </w:rPr>
        <w:t xml:space="preserve"> presa unicamente sulla spinta del desiderio sessuale, responsabile del “rinsavimento” del poeta (“</w:t>
      </w:r>
      <w:proofErr w:type="spellStart"/>
      <w:r w:rsidR="00965A11">
        <w:rPr>
          <w:rFonts w:asciiTheme="majorHAnsi" w:hAnsiTheme="majorHAnsi" w:cstheme="majorHAnsi"/>
          <w:sz w:val="24"/>
          <w:szCs w:val="24"/>
        </w:rPr>
        <w:t>Our</w:t>
      </w:r>
      <w:proofErr w:type="spellEnd"/>
      <w:r w:rsidR="00965A11">
        <w:rPr>
          <w:rFonts w:asciiTheme="majorHAnsi" w:hAnsiTheme="majorHAnsi" w:cstheme="majorHAnsi"/>
          <w:sz w:val="24"/>
          <w:szCs w:val="24"/>
        </w:rPr>
        <w:t xml:space="preserve"> </w:t>
      </w:r>
      <w:proofErr w:type="spellStart"/>
      <w:r w:rsidR="00965A11">
        <w:rPr>
          <w:rFonts w:asciiTheme="majorHAnsi" w:hAnsiTheme="majorHAnsi" w:cstheme="majorHAnsi"/>
          <w:sz w:val="24"/>
          <w:szCs w:val="24"/>
        </w:rPr>
        <w:t>ordinary</w:t>
      </w:r>
      <w:proofErr w:type="spellEnd"/>
      <w:r w:rsidR="00965A11">
        <w:rPr>
          <w:rFonts w:asciiTheme="majorHAnsi" w:hAnsiTheme="majorHAnsi" w:cstheme="majorHAnsi"/>
          <w:sz w:val="24"/>
          <w:szCs w:val="24"/>
        </w:rPr>
        <w:t xml:space="preserve"> </w:t>
      </w:r>
      <w:proofErr w:type="spellStart"/>
      <w:r w:rsidR="00965A11">
        <w:rPr>
          <w:rFonts w:asciiTheme="majorHAnsi" w:hAnsiTheme="majorHAnsi" w:cstheme="majorHAnsi"/>
          <w:sz w:val="24"/>
          <w:szCs w:val="24"/>
        </w:rPr>
        <w:t>morning</w:t>
      </w:r>
      <w:proofErr w:type="spellEnd"/>
      <w:r w:rsidR="00965A11">
        <w:rPr>
          <w:rFonts w:asciiTheme="majorHAnsi" w:hAnsiTheme="majorHAnsi" w:cstheme="majorHAnsi"/>
          <w:sz w:val="24"/>
          <w:szCs w:val="24"/>
        </w:rPr>
        <w:t xml:space="preserve"> </w:t>
      </w:r>
      <w:proofErr w:type="spellStart"/>
      <w:r w:rsidR="00965A11">
        <w:rPr>
          <w:rFonts w:asciiTheme="majorHAnsi" w:hAnsiTheme="majorHAnsi" w:cstheme="majorHAnsi"/>
          <w:sz w:val="24"/>
          <w:szCs w:val="24"/>
        </w:rPr>
        <w:t>lust</w:t>
      </w:r>
      <w:proofErr w:type="spellEnd"/>
      <w:r w:rsidR="00965A11">
        <w:rPr>
          <w:rFonts w:asciiTheme="majorHAnsi" w:hAnsiTheme="majorHAnsi" w:cstheme="majorHAnsi"/>
          <w:sz w:val="24"/>
          <w:szCs w:val="24"/>
        </w:rPr>
        <w:t xml:space="preserve"> / </w:t>
      </w:r>
      <w:proofErr w:type="spellStart"/>
      <w:r w:rsidR="00965A11">
        <w:rPr>
          <w:rFonts w:asciiTheme="majorHAnsi" w:hAnsiTheme="majorHAnsi" w:cstheme="majorHAnsi"/>
          <w:sz w:val="24"/>
          <w:szCs w:val="24"/>
        </w:rPr>
        <w:t>claimed</w:t>
      </w:r>
      <w:proofErr w:type="spellEnd"/>
      <w:r w:rsidR="00965A11">
        <w:rPr>
          <w:rFonts w:asciiTheme="majorHAnsi" w:hAnsiTheme="majorHAnsi" w:cstheme="majorHAnsi"/>
          <w:sz w:val="24"/>
          <w:szCs w:val="24"/>
        </w:rPr>
        <w:t xml:space="preserve"> </w:t>
      </w:r>
      <w:proofErr w:type="spellStart"/>
      <w:r w:rsidR="00965A11">
        <w:rPr>
          <w:rFonts w:asciiTheme="majorHAnsi" w:hAnsiTheme="majorHAnsi" w:cstheme="majorHAnsi"/>
          <w:sz w:val="24"/>
          <w:szCs w:val="24"/>
        </w:rPr>
        <w:lastRenderedPageBreak/>
        <w:t>my</w:t>
      </w:r>
      <w:proofErr w:type="spellEnd"/>
      <w:r w:rsidR="00965A11">
        <w:rPr>
          <w:rFonts w:asciiTheme="majorHAnsi" w:hAnsiTheme="majorHAnsi" w:cstheme="majorHAnsi"/>
          <w:sz w:val="24"/>
          <w:szCs w:val="24"/>
        </w:rPr>
        <w:t xml:space="preserve"> body first / and made me sane”</w:t>
      </w:r>
      <w:r w:rsidR="001B15BF">
        <w:rPr>
          <w:rFonts w:asciiTheme="majorHAnsi" w:hAnsiTheme="majorHAnsi" w:cstheme="majorHAnsi"/>
          <w:sz w:val="24"/>
          <w:szCs w:val="24"/>
        </w:rPr>
        <w:t>; “</w:t>
      </w:r>
      <w:r w:rsidR="001B15BF" w:rsidRPr="001B15BF">
        <w:rPr>
          <w:rFonts w:asciiTheme="majorHAnsi" w:hAnsiTheme="majorHAnsi" w:cstheme="majorHAnsi"/>
          <w:sz w:val="24"/>
          <w:szCs w:val="24"/>
        </w:rPr>
        <w:t>La nostra consueta foia mattutina / reclamò per prima il mio corpo / e mi fece rinsavire</w:t>
      </w:r>
      <w:r w:rsidR="001B15BF">
        <w:rPr>
          <w:rFonts w:asciiTheme="majorHAnsi" w:hAnsiTheme="majorHAnsi" w:cstheme="majorHAnsi"/>
          <w:sz w:val="24"/>
          <w:szCs w:val="24"/>
        </w:rPr>
        <w:t>”</w:t>
      </w:r>
      <w:r w:rsidR="00965A11">
        <w:rPr>
          <w:rFonts w:asciiTheme="majorHAnsi" w:hAnsiTheme="majorHAnsi" w:cstheme="majorHAnsi"/>
          <w:sz w:val="24"/>
          <w:szCs w:val="24"/>
        </w:rPr>
        <w:t>), rende la risoluzione estremamente precaria.</w:t>
      </w:r>
    </w:p>
    <w:p w14:paraId="5231C975" w14:textId="671B1F88" w:rsidR="00965A11" w:rsidRDefault="002C155D" w:rsidP="00A14747">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La precarietà della decisione di restare, e il tentativo di autoconvincimento che la accompagna, sono ancora più evidenti in </w:t>
      </w:r>
      <w:proofErr w:type="spellStart"/>
      <w:r w:rsidRPr="002C155D">
        <w:rPr>
          <w:rFonts w:asciiTheme="majorHAnsi" w:hAnsiTheme="majorHAnsi" w:cstheme="majorHAnsi"/>
          <w:i/>
          <w:iCs/>
          <w:sz w:val="24"/>
          <w:szCs w:val="24"/>
        </w:rPr>
        <w:t>Owning</w:t>
      </w:r>
      <w:proofErr w:type="spellEnd"/>
      <w:r w:rsidRPr="002C155D">
        <w:rPr>
          <w:rFonts w:asciiTheme="majorHAnsi" w:hAnsiTheme="majorHAnsi" w:cstheme="majorHAnsi"/>
          <w:i/>
          <w:iCs/>
          <w:sz w:val="24"/>
          <w:szCs w:val="24"/>
        </w:rPr>
        <w:t xml:space="preserve"> </w:t>
      </w:r>
      <w:proofErr w:type="spellStart"/>
      <w:r w:rsidRPr="002C155D">
        <w:rPr>
          <w:rFonts w:asciiTheme="majorHAnsi" w:hAnsiTheme="majorHAnsi" w:cstheme="majorHAnsi"/>
          <w:i/>
          <w:iCs/>
          <w:sz w:val="24"/>
          <w:szCs w:val="24"/>
        </w:rPr>
        <w:t>Everything</w:t>
      </w:r>
      <w:proofErr w:type="spellEnd"/>
      <w:r w:rsidRPr="002C155D">
        <w:rPr>
          <w:rStyle w:val="Rimandonotaapidipagina"/>
          <w:rFonts w:asciiTheme="majorHAnsi" w:hAnsiTheme="majorHAnsi" w:cstheme="majorHAnsi"/>
          <w:sz w:val="24"/>
          <w:szCs w:val="24"/>
        </w:rPr>
        <w:footnoteReference w:id="207"/>
      </w:r>
      <w:r w:rsidRPr="002C155D">
        <w:rPr>
          <w:rFonts w:asciiTheme="majorHAnsi" w:hAnsiTheme="majorHAnsi" w:cstheme="majorHAnsi"/>
          <w:sz w:val="24"/>
          <w:szCs w:val="24"/>
        </w:rPr>
        <w:t>,</w:t>
      </w:r>
      <w:r>
        <w:rPr>
          <w:rFonts w:asciiTheme="majorHAnsi" w:hAnsiTheme="majorHAnsi" w:cstheme="majorHAnsi"/>
          <w:sz w:val="24"/>
          <w:szCs w:val="24"/>
        </w:rPr>
        <w:t xml:space="preserve"> la prima poesia in cui i termini “</w:t>
      </w:r>
      <w:proofErr w:type="spellStart"/>
      <w:r>
        <w:rPr>
          <w:rFonts w:asciiTheme="majorHAnsi" w:hAnsiTheme="majorHAnsi" w:cstheme="majorHAnsi"/>
          <w:sz w:val="24"/>
          <w:szCs w:val="24"/>
        </w:rPr>
        <w:t>strangerhood</w:t>
      </w:r>
      <w:proofErr w:type="spellEnd"/>
      <w:r>
        <w:rPr>
          <w:rFonts w:asciiTheme="majorHAnsi" w:hAnsiTheme="majorHAnsi" w:cstheme="majorHAnsi"/>
          <w:sz w:val="24"/>
          <w:szCs w:val="24"/>
        </w:rPr>
        <w:t>” e “</w:t>
      </w:r>
      <w:proofErr w:type="spellStart"/>
      <w:r>
        <w:rPr>
          <w:rFonts w:asciiTheme="majorHAnsi" w:hAnsiTheme="majorHAnsi" w:cstheme="majorHAnsi"/>
          <w:sz w:val="24"/>
          <w:szCs w:val="24"/>
        </w:rPr>
        <w:t>stranger</w:t>
      </w:r>
      <w:proofErr w:type="spellEnd"/>
      <w:r>
        <w:rPr>
          <w:rFonts w:asciiTheme="majorHAnsi" w:hAnsiTheme="majorHAnsi" w:cstheme="majorHAnsi"/>
          <w:sz w:val="24"/>
          <w:szCs w:val="24"/>
        </w:rPr>
        <w:t>” compaiono esplicitamente</w:t>
      </w:r>
      <w:r w:rsidR="001B15BF">
        <w:rPr>
          <w:rFonts w:asciiTheme="majorHAnsi" w:hAnsiTheme="majorHAnsi" w:cstheme="majorHAnsi"/>
          <w:sz w:val="24"/>
          <w:szCs w:val="24"/>
        </w:rPr>
        <w:t>.</w:t>
      </w:r>
    </w:p>
    <w:p w14:paraId="4373281E" w14:textId="59E2D6B4" w:rsidR="002C155D" w:rsidRDefault="001B15BF" w:rsidP="002C155D">
      <w:pPr>
        <w:spacing w:line="360" w:lineRule="auto"/>
        <w:jc w:val="both"/>
        <w:rPr>
          <w:rFonts w:asciiTheme="majorHAnsi" w:hAnsiTheme="majorHAnsi" w:cstheme="majorHAnsi"/>
          <w:sz w:val="24"/>
          <w:szCs w:val="24"/>
        </w:rPr>
      </w:pPr>
      <w:r>
        <w:rPr>
          <w:rFonts w:asciiTheme="majorHAnsi" w:hAnsiTheme="majorHAnsi" w:cstheme="majorHAnsi"/>
          <w:sz w:val="24"/>
          <w:szCs w:val="24"/>
        </w:rPr>
        <w:t>Considerata</w:t>
      </w:r>
      <w:r w:rsidR="001C5DB5">
        <w:rPr>
          <w:rFonts w:asciiTheme="majorHAnsi" w:hAnsiTheme="majorHAnsi" w:cstheme="majorHAnsi"/>
          <w:sz w:val="24"/>
          <w:szCs w:val="24"/>
        </w:rPr>
        <w:t xml:space="preserve"> singolarmente, senza inquadrarla nel più ampio discorso della </w:t>
      </w:r>
      <w:proofErr w:type="spellStart"/>
      <w:r w:rsidR="001C5DB5" w:rsidRPr="001C5DB5">
        <w:rPr>
          <w:rFonts w:asciiTheme="majorHAnsi" w:hAnsiTheme="majorHAnsi" w:cstheme="majorHAnsi"/>
          <w:i/>
          <w:iCs/>
          <w:sz w:val="24"/>
          <w:szCs w:val="24"/>
        </w:rPr>
        <w:t>strangerhood</w:t>
      </w:r>
      <w:proofErr w:type="spellEnd"/>
      <w:r w:rsidR="001C5DB5">
        <w:rPr>
          <w:rFonts w:asciiTheme="majorHAnsi" w:hAnsiTheme="majorHAnsi" w:cstheme="majorHAnsi"/>
          <w:sz w:val="24"/>
          <w:szCs w:val="24"/>
        </w:rPr>
        <w:t xml:space="preserve">, </w:t>
      </w:r>
      <w:proofErr w:type="spellStart"/>
      <w:r w:rsidR="001C5DB5" w:rsidRPr="001C5DB5">
        <w:rPr>
          <w:rFonts w:asciiTheme="majorHAnsi" w:hAnsiTheme="majorHAnsi" w:cstheme="majorHAnsi"/>
          <w:i/>
          <w:iCs/>
          <w:sz w:val="24"/>
          <w:szCs w:val="24"/>
        </w:rPr>
        <w:t>Owning</w:t>
      </w:r>
      <w:proofErr w:type="spellEnd"/>
      <w:r w:rsidR="001C5DB5" w:rsidRPr="001C5DB5">
        <w:rPr>
          <w:rFonts w:asciiTheme="majorHAnsi" w:hAnsiTheme="majorHAnsi" w:cstheme="majorHAnsi"/>
          <w:i/>
          <w:iCs/>
          <w:sz w:val="24"/>
          <w:szCs w:val="24"/>
        </w:rPr>
        <w:t xml:space="preserve"> </w:t>
      </w:r>
      <w:proofErr w:type="spellStart"/>
      <w:r w:rsidR="001C5DB5" w:rsidRPr="001C5DB5">
        <w:rPr>
          <w:rFonts w:asciiTheme="majorHAnsi" w:hAnsiTheme="majorHAnsi" w:cstheme="majorHAnsi"/>
          <w:i/>
          <w:iCs/>
          <w:sz w:val="24"/>
          <w:szCs w:val="24"/>
        </w:rPr>
        <w:t>Everything</w:t>
      </w:r>
      <w:proofErr w:type="spellEnd"/>
      <w:r w:rsidR="001C5DB5">
        <w:rPr>
          <w:rFonts w:asciiTheme="majorHAnsi" w:hAnsiTheme="majorHAnsi" w:cstheme="majorHAnsi"/>
          <w:sz w:val="24"/>
          <w:szCs w:val="24"/>
        </w:rPr>
        <w:t xml:space="preserve"> potrebbe apparire una classica e accorata poesia d’amore felice, “una bellissima formulazione di una relazione solida e a lungo termine”</w:t>
      </w:r>
      <w:r w:rsidR="00CA6126">
        <w:rPr>
          <w:rStyle w:val="Rimandonotaapidipagina"/>
          <w:rFonts w:asciiTheme="majorHAnsi" w:hAnsiTheme="majorHAnsi" w:cstheme="majorHAnsi"/>
          <w:sz w:val="24"/>
          <w:szCs w:val="24"/>
        </w:rPr>
        <w:footnoteReference w:id="208"/>
      </w:r>
      <w:r w:rsidR="001C5DB5">
        <w:rPr>
          <w:rFonts w:asciiTheme="majorHAnsi" w:hAnsiTheme="majorHAnsi" w:cstheme="majorHAnsi"/>
          <w:sz w:val="24"/>
          <w:szCs w:val="24"/>
        </w:rPr>
        <w:t xml:space="preserve">. E da un </w:t>
      </w:r>
      <w:r w:rsidR="00CE5462">
        <w:rPr>
          <w:rFonts w:asciiTheme="majorHAnsi" w:hAnsiTheme="majorHAnsi" w:cstheme="majorHAnsi"/>
          <w:sz w:val="24"/>
          <w:szCs w:val="24"/>
        </w:rPr>
        <w:t>certo punto di vista</w:t>
      </w:r>
      <w:r w:rsidR="001C5DB5">
        <w:rPr>
          <w:rFonts w:asciiTheme="majorHAnsi" w:hAnsiTheme="majorHAnsi" w:cstheme="majorHAnsi"/>
          <w:sz w:val="24"/>
          <w:szCs w:val="24"/>
        </w:rPr>
        <w:t xml:space="preserve">, sicuramente, lo è davvero: non c’è motivo di dubitare della sincerità </w:t>
      </w:r>
      <w:r w:rsidR="00CE5462">
        <w:rPr>
          <w:rFonts w:asciiTheme="majorHAnsi" w:hAnsiTheme="majorHAnsi" w:cstheme="majorHAnsi"/>
          <w:sz w:val="24"/>
          <w:szCs w:val="24"/>
        </w:rPr>
        <w:t>e della profondità di versi come “</w:t>
      </w:r>
      <w:proofErr w:type="spellStart"/>
      <w:r w:rsidR="00CE5462">
        <w:rPr>
          <w:rFonts w:asciiTheme="majorHAnsi" w:hAnsiTheme="majorHAnsi" w:cstheme="majorHAnsi"/>
          <w:sz w:val="24"/>
          <w:szCs w:val="24"/>
        </w:rPr>
        <w:t>Because</w:t>
      </w:r>
      <w:proofErr w:type="spellEnd"/>
      <w:r w:rsidR="00CE5462">
        <w:rPr>
          <w:rFonts w:asciiTheme="majorHAnsi" w:hAnsiTheme="majorHAnsi" w:cstheme="majorHAnsi"/>
          <w:sz w:val="24"/>
          <w:szCs w:val="24"/>
        </w:rPr>
        <w:t xml:space="preserve"> </w:t>
      </w:r>
      <w:proofErr w:type="spellStart"/>
      <w:r w:rsidR="00CE5462">
        <w:rPr>
          <w:rFonts w:asciiTheme="majorHAnsi" w:hAnsiTheme="majorHAnsi" w:cstheme="majorHAnsi"/>
          <w:sz w:val="24"/>
          <w:szCs w:val="24"/>
        </w:rPr>
        <w:t>you</w:t>
      </w:r>
      <w:proofErr w:type="spellEnd"/>
      <w:r w:rsidR="00CE5462">
        <w:rPr>
          <w:rFonts w:asciiTheme="majorHAnsi" w:hAnsiTheme="majorHAnsi" w:cstheme="majorHAnsi"/>
          <w:sz w:val="24"/>
          <w:szCs w:val="24"/>
        </w:rPr>
        <w:t xml:space="preserve"> are close, / </w:t>
      </w:r>
      <w:proofErr w:type="spellStart"/>
      <w:r w:rsidR="00CE5462">
        <w:rPr>
          <w:rFonts w:asciiTheme="majorHAnsi" w:hAnsiTheme="majorHAnsi" w:cstheme="majorHAnsi"/>
          <w:sz w:val="24"/>
          <w:szCs w:val="24"/>
        </w:rPr>
        <w:t>everything</w:t>
      </w:r>
      <w:proofErr w:type="spellEnd"/>
      <w:r w:rsidR="00CE5462">
        <w:rPr>
          <w:rFonts w:asciiTheme="majorHAnsi" w:hAnsiTheme="majorHAnsi" w:cstheme="majorHAnsi"/>
          <w:sz w:val="24"/>
          <w:szCs w:val="24"/>
        </w:rPr>
        <w:t xml:space="preserve"> </w:t>
      </w:r>
      <w:proofErr w:type="spellStart"/>
      <w:r w:rsidR="00CE5462">
        <w:rPr>
          <w:rFonts w:asciiTheme="majorHAnsi" w:hAnsiTheme="majorHAnsi" w:cstheme="majorHAnsi"/>
          <w:sz w:val="24"/>
          <w:szCs w:val="24"/>
        </w:rPr>
        <w:t>that</w:t>
      </w:r>
      <w:proofErr w:type="spellEnd"/>
      <w:r w:rsidR="00CE5462">
        <w:rPr>
          <w:rFonts w:asciiTheme="majorHAnsi" w:hAnsiTheme="majorHAnsi" w:cstheme="majorHAnsi"/>
          <w:sz w:val="24"/>
          <w:szCs w:val="24"/>
        </w:rPr>
        <w:t xml:space="preserve"> men make, </w:t>
      </w:r>
      <w:proofErr w:type="spellStart"/>
      <w:r w:rsidR="00CE5462">
        <w:rPr>
          <w:rFonts w:asciiTheme="majorHAnsi" w:hAnsiTheme="majorHAnsi" w:cstheme="majorHAnsi"/>
          <w:sz w:val="24"/>
          <w:szCs w:val="24"/>
        </w:rPr>
        <w:t>observe</w:t>
      </w:r>
      <w:proofErr w:type="spellEnd"/>
      <w:r w:rsidR="00CE5462">
        <w:rPr>
          <w:rFonts w:asciiTheme="majorHAnsi" w:hAnsiTheme="majorHAnsi" w:cstheme="majorHAnsi"/>
          <w:sz w:val="24"/>
          <w:szCs w:val="24"/>
        </w:rPr>
        <w:t xml:space="preserve"> / or </w:t>
      </w:r>
      <w:proofErr w:type="spellStart"/>
      <w:r w:rsidR="00CE5462">
        <w:rPr>
          <w:rFonts w:asciiTheme="majorHAnsi" w:hAnsiTheme="majorHAnsi" w:cstheme="majorHAnsi"/>
          <w:sz w:val="24"/>
          <w:szCs w:val="24"/>
        </w:rPr>
        <w:t>plant</w:t>
      </w:r>
      <w:proofErr w:type="spellEnd"/>
      <w:r w:rsidR="00CE5462">
        <w:rPr>
          <w:rFonts w:asciiTheme="majorHAnsi" w:hAnsiTheme="majorHAnsi" w:cstheme="majorHAnsi"/>
          <w:sz w:val="24"/>
          <w:szCs w:val="24"/>
        </w:rPr>
        <w:t xml:space="preserve"> </w:t>
      </w:r>
      <w:proofErr w:type="spellStart"/>
      <w:r w:rsidR="00CE5462">
        <w:rPr>
          <w:rFonts w:asciiTheme="majorHAnsi" w:hAnsiTheme="majorHAnsi" w:cstheme="majorHAnsi"/>
          <w:sz w:val="24"/>
          <w:szCs w:val="24"/>
        </w:rPr>
        <w:t>is</w:t>
      </w:r>
      <w:proofErr w:type="spellEnd"/>
      <w:r w:rsidR="00CE5462">
        <w:rPr>
          <w:rFonts w:asciiTheme="majorHAnsi" w:hAnsiTheme="majorHAnsi" w:cstheme="majorHAnsi"/>
          <w:sz w:val="24"/>
          <w:szCs w:val="24"/>
        </w:rPr>
        <w:t xml:space="preserve"> close, </w:t>
      </w:r>
      <w:proofErr w:type="spellStart"/>
      <w:r w:rsidR="00CE5462">
        <w:rPr>
          <w:rFonts w:asciiTheme="majorHAnsi" w:hAnsiTheme="majorHAnsi" w:cstheme="majorHAnsi"/>
          <w:sz w:val="24"/>
          <w:szCs w:val="24"/>
        </w:rPr>
        <w:t>is</w:t>
      </w:r>
      <w:proofErr w:type="spellEnd"/>
      <w:r w:rsidR="00CE5462">
        <w:rPr>
          <w:rFonts w:asciiTheme="majorHAnsi" w:hAnsiTheme="majorHAnsi" w:cstheme="majorHAnsi"/>
          <w:sz w:val="24"/>
          <w:szCs w:val="24"/>
        </w:rPr>
        <w:t xml:space="preserve"> mine”</w:t>
      </w:r>
      <w:r w:rsidR="003F2EB3">
        <w:rPr>
          <w:rFonts w:asciiTheme="majorHAnsi" w:hAnsiTheme="majorHAnsi" w:cstheme="majorHAnsi"/>
          <w:sz w:val="24"/>
          <w:szCs w:val="24"/>
        </w:rPr>
        <w:t xml:space="preserve"> (“</w:t>
      </w:r>
      <w:r w:rsidR="003F2EB3" w:rsidRPr="003F2EB3">
        <w:rPr>
          <w:rFonts w:asciiTheme="majorHAnsi" w:hAnsiTheme="majorHAnsi" w:cstheme="majorHAnsi"/>
          <w:sz w:val="24"/>
          <w:szCs w:val="24"/>
        </w:rPr>
        <w:t>Perché tu sei vicina, / tutto ciò che gli uomini fanno, osservano / o piantano è vicino, è mio</w:t>
      </w:r>
      <w:r w:rsidR="003F2EB3">
        <w:rPr>
          <w:rFonts w:asciiTheme="majorHAnsi" w:hAnsiTheme="majorHAnsi" w:cstheme="majorHAnsi"/>
          <w:sz w:val="24"/>
          <w:szCs w:val="24"/>
        </w:rPr>
        <w:t>”)</w:t>
      </w:r>
      <w:r w:rsidR="00CE5462">
        <w:rPr>
          <w:rFonts w:asciiTheme="majorHAnsi" w:hAnsiTheme="majorHAnsi" w:cstheme="majorHAnsi"/>
          <w:sz w:val="24"/>
          <w:szCs w:val="24"/>
        </w:rPr>
        <w:t xml:space="preserve">; grazie alla vicinanza protettiva della donna, la quale sembra sussumere la totalità delle cose, Cohen si sente in pieno possesso del mondo. </w:t>
      </w:r>
      <w:r w:rsidR="00C44EC0">
        <w:rPr>
          <w:rFonts w:asciiTheme="majorHAnsi" w:hAnsiTheme="majorHAnsi" w:cstheme="majorHAnsi"/>
          <w:sz w:val="24"/>
          <w:szCs w:val="24"/>
        </w:rPr>
        <w:t>Ma quest</w:t>
      </w:r>
      <w:r w:rsidR="00164DA0">
        <w:rPr>
          <w:rFonts w:asciiTheme="majorHAnsi" w:hAnsiTheme="majorHAnsi" w:cstheme="majorHAnsi"/>
          <w:sz w:val="24"/>
          <w:szCs w:val="24"/>
        </w:rPr>
        <w:t>a pienezza</w:t>
      </w:r>
      <w:r w:rsidR="009311BA">
        <w:rPr>
          <w:rFonts w:asciiTheme="majorHAnsi" w:hAnsiTheme="majorHAnsi" w:cstheme="majorHAnsi"/>
          <w:sz w:val="24"/>
          <w:szCs w:val="24"/>
        </w:rPr>
        <w:t xml:space="preserve">, se da un lato dovrebbe essere l’obiettivo </w:t>
      </w:r>
      <w:r w:rsidR="00164DA0">
        <w:rPr>
          <w:rFonts w:asciiTheme="majorHAnsi" w:hAnsiTheme="majorHAnsi" w:cstheme="majorHAnsi"/>
          <w:sz w:val="24"/>
          <w:szCs w:val="24"/>
        </w:rPr>
        <w:t xml:space="preserve">ultimo dell’amore – che la persona amata diventi, come si </w:t>
      </w:r>
      <w:proofErr w:type="spellStart"/>
      <w:r w:rsidR="0066503C">
        <w:rPr>
          <w:rFonts w:asciiTheme="majorHAnsi" w:hAnsiTheme="majorHAnsi" w:cstheme="majorHAnsi"/>
          <w:sz w:val="24"/>
          <w:szCs w:val="24"/>
        </w:rPr>
        <w:t>suol</w:t>
      </w:r>
      <w:proofErr w:type="spellEnd"/>
      <w:r w:rsidR="0066503C">
        <w:rPr>
          <w:rFonts w:asciiTheme="majorHAnsi" w:hAnsiTheme="majorHAnsi" w:cstheme="majorHAnsi"/>
          <w:sz w:val="24"/>
          <w:szCs w:val="24"/>
        </w:rPr>
        <w:t xml:space="preserve"> dire</w:t>
      </w:r>
      <w:r w:rsidR="00164DA0">
        <w:rPr>
          <w:rFonts w:asciiTheme="majorHAnsi" w:hAnsiTheme="majorHAnsi" w:cstheme="majorHAnsi"/>
          <w:sz w:val="24"/>
          <w:szCs w:val="24"/>
        </w:rPr>
        <w:t>, “tutto il tuo mondo” –, dall’altro diviene per Cohen una condizione sempre più opprimente e soffocante.</w:t>
      </w:r>
      <w:r w:rsidR="00122EA4">
        <w:rPr>
          <w:rFonts w:asciiTheme="majorHAnsi" w:hAnsiTheme="majorHAnsi" w:cstheme="majorHAnsi"/>
          <w:sz w:val="24"/>
          <w:szCs w:val="24"/>
        </w:rPr>
        <w:t xml:space="preserve"> </w:t>
      </w:r>
      <w:r w:rsidR="00E042CE">
        <w:rPr>
          <w:rFonts w:asciiTheme="majorHAnsi" w:hAnsiTheme="majorHAnsi" w:cstheme="majorHAnsi"/>
          <w:sz w:val="24"/>
          <w:szCs w:val="24"/>
        </w:rPr>
        <w:t xml:space="preserve">La totalità del possesso, veicolata necessariamente dalla vicinanza della donna, rende inutile ogni desiderio, ogni slancio verso la novità e </w:t>
      </w:r>
      <w:r w:rsidR="00E63A9E">
        <w:rPr>
          <w:rFonts w:asciiTheme="majorHAnsi" w:hAnsiTheme="majorHAnsi" w:cstheme="majorHAnsi"/>
          <w:sz w:val="24"/>
          <w:szCs w:val="24"/>
        </w:rPr>
        <w:t xml:space="preserve">la libertà; inibisce, insomma, quella spinta all’erranza e alla scoperta che caratterizza la condizione dello Straniero, come suggerisce Cohen nella terza decisiva strofa: “With </w:t>
      </w:r>
      <w:proofErr w:type="spellStart"/>
      <w:r w:rsidR="00E63A9E">
        <w:rPr>
          <w:rFonts w:asciiTheme="majorHAnsi" w:hAnsiTheme="majorHAnsi" w:cstheme="majorHAnsi"/>
          <w:sz w:val="24"/>
          <w:szCs w:val="24"/>
        </w:rPr>
        <w:t>your</w:t>
      </w:r>
      <w:proofErr w:type="spellEnd"/>
      <w:r w:rsidR="00E63A9E">
        <w:rPr>
          <w:rFonts w:asciiTheme="majorHAnsi" w:hAnsiTheme="majorHAnsi" w:cstheme="majorHAnsi"/>
          <w:sz w:val="24"/>
          <w:szCs w:val="24"/>
        </w:rPr>
        <w:t xml:space="preserve"> body and </w:t>
      </w:r>
      <w:proofErr w:type="spellStart"/>
      <w:r w:rsidR="00E63A9E">
        <w:rPr>
          <w:rFonts w:asciiTheme="majorHAnsi" w:hAnsiTheme="majorHAnsi" w:cstheme="majorHAnsi"/>
          <w:sz w:val="24"/>
          <w:szCs w:val="24"/>
        </w:rPr>
        <w:t>your</w:t>
      </w:r>
      <w:proofErr w:type="spellEnd"/>
      <w:r w:rsidR="00E63A9E">
        <w:rPr>
          <w:rFonts w:asciiTheme="majorHAnsi" w:hAnsiTheme="majorHAnsi" w:cstheme="majorHAnsi"/>
          <w:sz w:val="24"/>
          <w:szCs w:val="24"/>
        </w:rPr>
        <w:t xml:space="preserve"> </w:t>
      </w:r>
      <w:proofErr w:type="spellStart"/>
      <w:r w:rsidR="00E63A9E">
        <w:rPr>
          <w:rFonts w:asciiTheme="majorHAnsi" w:hAnsiTheme="majorHAnsi" w:cstheme="majorHAnsi"/>
          <w:sz w:val="24"/>
          <w:szCs w:val="24"/>
        </w:rPr>
        <w:t>speaking</w:t>
      </w:r>
      <w:proofErr w:type="spellEnd"/>
      <w:r w:rsidR="00E63A9E">
        <w:rPr>
          <w:rFonts w:asciiTheme="majorHAnsi" w:hAnsiTheme="majorHAnsi" w:cstheme="majorHAnsi"/>
          <w:sz w:val="24"/>
          <w:szCs w:val="24"/>
        </w:rPr>
        <w:t xml:space="preserve"> / </w:t>
      </w:r>
      <w:proofErr w:type="spellStart"/>
      <w:r w:rsidR="00E63A9E">
        <w:rPr>
          <w:rFonts w:asciiTheme="majorHAnsi" w:hAnsiTheme="majorHAnsi" w:cstheme="majorHAnsi"/>
          <w:sz w:val="24"/>
          <w:szCs w:val="24"/>
        </w:rPr>
        <w:t>you</w:t>
      </w:r>
      <w:proofErr w:type="spellEnd"/>
      <w:r w:rsidR="00E63A9E">
        <w:rPr>
          <w:rFonts w:asciiTheme="majorHAnsi" w:hAnsiTheme="majorHAnsi" w:cstheme="majorHAnsi"/>
          <w:sz w:val="24"/>
          <w:szCs w:val="24"/>
        </w:rPr>
        <w:t xml:space="preserve"> </w:t>
      </w:r>
      <w:proofErr w:type="spellStart"/>
      <w:r w:rsidR="00E63A9E">
        <w:rPr>
          <w:rFonts w:asciiTheme="majorHAnsi" w:hAnsiTheme="majorHAnsi" w:cstheme="majorHAnsi"/>
          <w:sz w:val="24"/>
          <w:szCs w:val="24"/>
        </w:rPr>
        <w:t>have</w:t>
      </w:r>
      <w:proofErr w:type="spellEnd"/>
      <w:r w:rsidR="00E63A9E">
        <w:rPr>
          <w:rFonts w:asciiTheme="majorHAnsi" w:hAnsiTheme="majorHAnsi" w:cstheme="majorHAnsi"/>
          <w:sz w:val="24"/>
          <w:szCs w:val="24"/>
        </w:rPr>
        <w:t xml:space="preserve"> </w:t>
      </w:r>
      <w:proofErr w:type="spellStart"/>
      <w:r w:rsidR="00E63A9E">
        <w:rPr>
          <w:rFonts w:asciiTheme="majorHAnsi" w:hAnsiTheme="majorHAnsi" w:cstheme="majorHAnsi"/>
          <w:sz w:val="24"/>
          <w:szCs w:val="24"/>
        </w:rPr>
        <w:t>spoken</w:t>
      </w:r>
      <w:proofErr w:type="spellEnd"/>
      <w:r w:rsidR="00E63A9E">
        <w:rPr>
          <w:rFonts w:asciiTheme="majorHAnsi" w:hAnsiTheme="majorHAnsi" w:cstheme="majorHAnsi"/>
          <w:sz w:val="24"/>
          <w:szCs w:val="24"/>
        </w:rPr>
        <w:t xml:space="preserve"> for </w:t>
      </w:r>
      <w:proofErr w:type="spellStart"/>
      <w:r w:rsidR="00E63A9E">
        <w:rPr>
          <w:rFonts w:asciiTheme="majorHAnsi" w:hAnsiTheme="majorHAnsi" w:cstheme="majorHAnsi"/>
          <w:sz w:val="24"/>
          <w:szCs w:val="24"/>
        </w:rPr>
        <w:t>everything</w:t>
      </w:r>
      <w:proofErr w:type="spellEnd"/>
      <w:r w:rsidR="00E63A9E">
        <w:rPr>
          <w:rFonts w:asciiTheme="majorHAnsi" w:hAnsiTheme="majorHAnsi" w:cstheme="majorHAnsi"/>
          <w:sz w:val="24"/>
          <w:szCs w:val="24"/>
        </w:rPr>
        <w:t xml:space="preserve">, / </w:t>
      </w:r>
      <w:proofErr w:type="spellStart"/>
      <w:r w:rsidR="00E63A9E" w:rsidRPr="00392EFF">
        <w:rPr>
          <w:rFonts w:asciiTheme="majorHAnsi" w:hAnsiTheme="majorHAnsi" w:cstheme="majorHAnsi"/>
          <w:i/>
          <w:iCs/>
          <w:sz w:val="24"/>
          <w:szCs w:val="24"/>
        </w:rPr>
        <w:t>robbed</w:t>
      </w:r>
      <w:proofErr w:type="spellEnd"/>
      <w:r w:rsidR="00E63A9E" w:rsidRPr="00392EFF">
        <w:rPr>
          <w:rFonts w:asciiTheme="majorHAnsi" w:hAnsiTheme="majorHAnsi" w:cstheme="majorHAnsi"/>
          <w:i/>
          <w:iCs/>
          <w:sz w:val="24"/>
          <w:szCs w:val="24"/>
        </w:rPr>
        <w:t xml:space="preserve"> me of </w:t>
      </w:r>
      <w:proofErr w:type="spellStart"/>
      <w:r w:rsidR="00E63A9E" w:rsidRPr="00392EFF">
        <w:rPr>
          <w:rFonts w:asciiTheme="majorHAnsi" w:hAnsiTheme="majorHAnsi" w:cstheme="majorHAnsi"/>
          <w:i/>
          <w:iCs/>
          <w:sz w:val="24"/>
          <w:szCs w:val="24"/>
        </w:rPr>
        <w:t>my</w:t>
      </w:r>
      <w:proofErr w:type="spellEnd"/>
      <w:r w:rsidR="00E63A9E" w:rsidRPr="00392EFF">
        <w:rPr>
          <w:rFonts w:asciiTheme="majorHAnsi" w:hAnsiTheme="majorHAnsi" w:cstheme="majorHAnsi"/>
          <w:i/>
          <w:iCs/>
          <w:sz w:val="24"/>
          <w:szCs w:val="24"/>
        </w:rPr>
        <w:t xml:space="preserve"> </w:t>
      </w:r>
      <w:proofErr w:type="spellStart"/>
      <w:r w:rsidR="00E63A9E" w:rsidRPr="00392EFF">
        <w:rPr>
          <w:rFonts w:asciiTheme="majorHAnsi" w:hAnsiTheme="majorHAnsi" w:cstheme="majorHAnsi"/>
          <w:i/>
          <w:iCs/>
          <w:sz w:val="24"/>
          <w:szCs w:val="24"/>
        </w:rPr>
        <w:t>strangerhood</w:t>
      </w:r>
      <w:proofErr w:type="spellEnd"/>
      <w:r w:rsidR="00392EFF">
        <w:rPr>
          <w:rFonts w:asciiTheme="majorHAnsi" w:hAnsiTheme="majorHAnsi" w:cstheme="majorHAnsi"/>
          <w:sz w:val="24"/>
          <w:szCs w:val="24"/>
        </w:rPr>
        <w:t xml:space="preserve">, / made me one / with the root and </w:t>
      </w:r>
      <w:proofErr w:type="spellStart"/>
      <w:r w:rsidR="00392EFF">
        <w:rPr>
          <w:rFonts w:asciiTheme="majorHAnsi" w:hAnsiTheme="majorHAnsi" w:cstheme="majorHAnsi"/>
          <w:sz w:val="24"/>
          <w:szCs w:val="24"/>
        </w:rPr>
        <w:t>gull</w:t>
      </w:r>
      <w:proofErr w:type="spellEnd"/>
      <w:r w:rsidR="00392EFF">
        <w:rPr>
          <w:rFonts w:asciiTheme="majorHAnsi" w:hAnsiTheme="majorHAnsi" w:cstheme="majorHAnsi"/>
          <w:sz w:val="24"/>
          <w:szCs w:val="24"/>
        </w:rPr>
        <w:t xml:space="preserve"> and stone, / and </w:t>
      </w:r>
      <w:proofErr w:type="spellStart"/>
      <w:r w:rsidR="00392EFF">
        <w:rPr>
          <w:rFonts w:asciiTheme="majorHAnsi" w:hAnsiTheme="majorHAnsi" w:cstheme="majorHAnsi"/>
          <w:sz w:val="24"/>
          <w:szCs w:val="24"/>
        </w:rPr>
        <w:t>because</w:t>
      </w:r>
      <w:proofErr w:type="spellEnd"/>
      <w:r w:rsidR="00392EFF">
        <w:rPr>
          <w:rFonts w:asciiTheme="majorHAnsi" w:hAnsiTheme="majorHAnsi" w:cstheme="majorHAnsi"/>
          <w:sz w:val="24"/>
          <w:szCs w:val="24"/>
        </w:rPr>
        <w:t xml:space="preserve"> I </w:t>
      </w:r>
      <w:proofErr w:type="spellStart"/>
      <w:r w:rsidR="00392EFF">
        <w:rPr>
          <w:rFonts w:asciiTheme="majorHAnsi" w:hAnsiTheme="majorHAnsi" w:cstheme="majorHAnsi"/>
          <w:sz w:val="24"/>
          <w:szCs w:val="24"/>
        </w:rPr>
        <w:t>sleep</w:t>
      </w:r>
      <w:proofErr w:type="spellEnd"/>
      <w:r w:rsidR="00392EFF">
        <w:rPr>
          <w:rFonts w:asciiTheme="majorHAnsi" w:hAnsiTheme="majorHAnsi" w:cstheme="majorHAnsi"/>
          <w:sz w:val="24"/>
          <w:szCs w:val="24"/>
        </w:rPr>
        <w:t xml:space="preserve"> so </w:t>
      </w:r>
      <w:proofErr w:type="spellStart"/>
      <w:r w:rsidR="00392EFF">
        <w:rPr>
          <w:rFonts w:asciiTheme="majorHAnsi" w:hAnsiTheme="majorHAnsi" w:cstheme="majorHAnsi"/>
          <w:sz w:val="24"/>
          <w:szCs w:val="24"/>
        </w:rPr>
        <w:t>near</w:t>
      </w:r>
      <w:proofErr w:type="spellEnd"/>
      <w:r w:rsidR="00392EFF">
        <w:rPr>
          <w:rFonts w:asciiTheme="majorHAnsi" w:hAnsiTheme="majorHAnsi" w:cstheme="majorHAnsi"/>
          <w:sz w:val="24"/>
          <w:szCs w:val="24"/>
        </w:rPr>
        <w:t xml:space="preserve"> to </w:t>
      </w:r>
      <w:proofErr w:type="spellStart"/>
      <w:r w:rsidR="00392EFF">
        <w:rPr>
          <w:rFonts w:asciiTheme="majorHAnsi" w:hAnsiTheme="majorHAnsi" w:cstheme="majorHAnsi"/>
          <w:sz w:val="24"/>
          <w:szCs w:val="24"/>
        </w:rPr>
        <w:t>you</w:t>
      </w:r>
      <w:proofErr w:type="spellEnd"/>
      <w:r w:rsidR="00392EFF">
        <w:rPr>
          <w:rFonts w:asciiTheme="majorHAnsi" w:hAnsiTheme="majorHAnsi" w:cstheme="majorHAnsi"/>
          <w:sz w:val="24"/>
          <w:szCs w:val="24"/>
        </w:rPr>
        <w:t xml:space="preserve"> / I </w:t>
      </w:r>
      <w:proofErr w:type="spellStart"/>
      <w:r w:rsidR="00392EFF">
        <w:rPr>
          <w:rFonts w:asciiTheme="majorHAnsi" w:hAnsiTheme="majorHAnsi" w:cstheme="majorHAnsi"/>
          <w:sz w:val="24"/>
          <w:szCs w:val="24"/>
        </w:rPr>
        <w:t>cannot</w:t>
      </w:r>
      <w:proofErr w:type="spellEnd"/>
      <w:r w:rsidR="00392EFF">
        <w:rPr>
          <w:rFonts w:asciiTheme="majorHAnsi" w:hAnsiTheme="majorHAnsi" w:cstheme="majorHAnsi"/>
          <w:sz w:val="24"/>
          <w:szCs w:val="24"/>
        </w:rPr>
        <w:t xml:space="preserve"> </w:t>
      </w:r>
      <w:proofErr w:type="spellStart"/>
      <w:r w:rsidR="00392EFF">
        <w:rPr>
          <w:rFonts w:asciiTheme="majorHAnsi" w:hAnsiTheme="majorHAnsi" w:cstheme="majorHAnsi"/>
          <w:sz w:val="24"/>
          <w:szCs w:val="24"/>
        </w:rPr>
        <w:t>embrace</w:t>
      </w:r>
      <w:proofErr w:type="spellEnd"/>
      <w:r w:rsidR="00392EFF">
        <w:rPr>
          <w:rFonts w:asciiTheme="majorHAnsi" w:hAnsiTheme="majorHAnsi" w:cstheme="majorHAnsi"/>
          <w:sz w:val="24"/>
          <w:szCs w:val="24"/>
        </w:rPr>
        <w:t xml:space="preserve"> / or </w:t>
      </w:r>
      <w:proofErr w:type="spellStart"/>
      <w:r w:rsidR="00392EFF">
        <w:rPr>
          <w:rFonts w:asciiTheme="majorHAnsi" w:hAnsiTheme="majorHAnsi" w:cstheme="majorHAnsi"/>
          <w:sz w:val="24"/>
          <w:szCs w:val="24"/>
        </w:rPr>
        <w:t>have</w:t>
      </w:r>
      <w:proofErr w:type="spellEnd"/>
      <w:r w:rsidR="00392EFF">
        <w:rPr>
          <w:rFonts w:asciiTheme="majorHAnsi" w:hAnsiTheme="majorHAnsi" w:cstheme="majorHAnsi"/>
          <w:sz w:val="24"/>
          <w:szCs w:val="24"/>
        </w:rPr>
        <w:t xml:space="preserve"> </w:t>
      </w:r>
      <w:proofErr w:type="spellStart"/>
      <w:r w:rsidR="00392EFF">
        <w:rPr>
          <w:rFonts w:asciiTheme="majorHAnsi" w:hAnsiTheme="majorHAnsi" w:cstheme="majorHAnsi"/>
          <w:sz w:val="24"/>
          <w:szCs w:val="24"/>
        </w:rPr>
        <w:t>my</w:t>
      </w:r>
      <w:proofErr w:type="spellEnd"/>
      <w:r w:rsidR="00392EFF">
        <w:rPr>
          <w:rFonts w:asciiTheme="majorHAnsi" w:hAnsiTheme="majorHAnsi" w:cstheme="majorHAnsi"/>
          <w:sz w:val="24"/>
          <w:szCs w:val="24"/>
        </w:rPr>
        <w:t xml:space="preserve"> private love with </w:t>
      </w:r>
      <w:proofErr w:type="spellStart"/>
      <w:r w:rsidR="00392EFF">
        <w:rPr>
          <w:rFonts w:asciiTheme="majorHAnsi" w:hAnsiTheme="majorHAnsi" w:cstheme="majorHAnsi"/>
          <w:sz w:val="24"/>
          <w:szCs w:val="24"/>
        </w:rPr>
        <w:t>them</w:t>
      </w:r>
      <w:proofErr w:type="spellEnd"/>
      <w:r w:rsidR="00392EFF">
        <w:rPr>
          <w:rFonts w:asciiTheme="majorHAnsi" w:hAnsiTheme="majorHAnsi" w:cstheme="majorHAnsi"/>
          <w:sz w:val="24"/>
          <w:szCs w:val="24"/>
        </w:rPr>
        <w:t>”</w:t>
      </w:r>
      <w:r w:rsidR="00716839">
        <w:rPr>
          <w:rFonts w:asciiTheme="majorHAnsi" w:hAnsiTheme="majorHAnsi" w:cstheme="majorHAnsi"/>
          <w:sz w:val="24"/>
          <w:szCs w:val="24"/>
        </w:rPr>
        <w:t xml:space="preserve"> (“</w:t>
      </w:r>
      <w:r w:rsidR="00716839" w:rsidRPr="00716839">
        <w:rPr>
          <w:rFonts w:asciiTheme="majorHAnsi" w:hAnsiTheme="majorHAnsi" w:cstheme="majorHAnsi"/>
          <w:sz w:val="24"/>
          <w:szCs w:val="24"/>
        </w:rPr>
        <w:t xml:space="preserve">Con il tuo corpo e le tue parole / hai parlato per ogni cosa, / </w:t>
      </w:r>
      <w:r w:rsidR="00716839" w:rsidRPr="00716839">
        <w:rPr>
          <w:rFonts w:asciiTheme="majorHAnsi" w:hAnsiTheme="majorHAnsi" w:cstheme="majorHAnsi"/>
          <w:i/>
          <w:iCs/>
          <w:sz w:val="24"/>
          <w:szCs w:val="24"/>
        </w:rPr>
        <w:t>mi hai derubato del mio essere straniero</w:t>
      </w:r>
      <w:r w:rsidR="00716839" w:rsidRPr="00716839">
        <w:rPr>
          <w:rFonts w:asciiTheme="majorHAnsi" w:hAnsiTheme="majorHAnsi" w:cstheme="majorHAnsi"/>
          <w:sz w:val="24"/>
          <w:szCs w:val="24"/>
        </w:rPr>
        <w:t>, / mi hai reso una cosa sola / con la radice, il gabbiano e la pietra, / e poiché io ti dormo tanto vicino / non posso abbracciarli / né avere un amore che sia mio, per loro</w:t>
      </w:r>
      <w:r w:rsidR="00716839">
        <w:rPr>
          <w:rFonts w:asciiTheme="majorHAnsi" w:hAnsiTheme="majorHAnsi" w:cstheme="majorHAnsi"/>
          <w:sz w:val="24"/>
          <w:szCs w:val="24"/>
        </w:rPr>
        <w:t>”,</w:t>
      </w:r>
      <w:r w:rsidR="00392EFF">
        <w:rPr>
          <w:rFonts w:asciiTheme="majorHAnsi" w:hAnsiTheme="majorHAnsi" w:cstheme="majorHAnsi"/>
          <w:sz w:val="24"/>
          <w:szCs w:val="24"/>
        </w:rPr>
        <w:t xml:space="preserve"> corsiv</w:t>
      </w:r>
      <w:r w:rsidR="00716839">
        <w:rPr>
          <w:rFonts w:asciiTheme="majorHAnsi" w:hAnsiTheme="majorHAnsi" w:cstheme="majorHAnsi"/>
          <w:sz w:val="24"/>
          <w:szCs w:val="24"/>
        </w:rPr>
        <w:t>i</w:t>
      </w:r>
      <w:r w:rsidR="00392EFF">
        <w:rPr>
          <w:rFonts w:asciiTheme="majorHAnsi" w:hAnsiTheme="majorHAnsi" w:cstheme="majorHAnsi"/>
          <w:sz w:val="24"/>
          <w:szCs w:val="24"/>
        </w:rPr>
        <w:t xml:space="preserve"> mi</w:t>
      </w:r>
      <w:r w:rsidR="00716839">
        <w:rPr>
          <w:rFonts w:asciiTheme="majorHAnsi" w:hAnsiTheme="majorHAnsi" w:cstheme="majorHAnsi"/>
          <w:sz w:val="24"/>
          <w:szCs w:val="24"/>
        </w:rPr>
        <w:t>ei</w:t>
      </w:r>
      <w:r w:rsidR="00392EFF">
        <w:rPr>
          <w:rFonts w:asciiTheme="majorHAnsi" w:hAnsiTheme="majorHAnsi" w:cstheme="majorHAnsi"/>
          <w:sz w:val="24"/>
          <w:szCs w:val="24"/>
        </w:rPr>
        <w:t>). Quest</w:t>
      </w:r>
      <w:r w:rsidR="00E465D4">
        <w:rPr>
          <w:rFonts w:asciiTheme="majorHAnsi" w:hAnsiTheme="majorHAnsi" w:cstheme="majorHAnsi"/>
          <w:sz w:val="24"/>
          <w:szCs w:val="24"/>
        </w:rPr>
        <w:t>i versi</w:t>
      </w:r>
      <w:r w:rsidR="00392EFF">
        <w:rPr>
          <w:rFonts w:asciiTheme="majorHAnsi" w:hAnsiTheme="majorHAnsi" w:cstheme="majorHAnsi"/>
          <w:sz w:val="24"/>
          <w:szCs w:val="24"/>
        </w:rPr>
        <w:t xml:space="preserve"> </w:t>
      </w:r>
      <w:r w:rsidR="00E465D4">
        <w:rPr>
          <w:rFonts w:asciiTheme="majorHAnsi" w:hAnsiTheme="majorHAnsi" w:cstheme="majorHAnsi"/>
          <w:sz w:val="24"/>
          <w:szCs w:val="24"/>
        </w:rPr>
        <w:t>sembrerebbero, ad una lettura</w:t>
      </w:r>
      <w:r w:rsidR="00392EFF">
        <w:rPr>
          <w:rFonts w:asciiTheme="majorHAnsi" w:hAnsiTheme="majorHAnsi" w:cstheme="majorHAnsi"/>
          <w:sz w:val="24"/>
          <w:szCs w:val="24"/>
        </w:rPr>
        <w:t xml:space="preserve"> superficial</w:t>
      </w:r>
      <w:r w:rsidR="00E465D4">
        <w:rPr>
          <w:rFonts w:asciiTheme="majorHAnsi" w:hAnsiTheme="majorHAnsi" w:cstheme="majorHAnsi"/>
          <w:sz w:val="24"/>
          <w:szCs w:val="24"/>
        </w:rPr>
        <w:t xml:space="preserve">e, una confessione felice, quasi un ringraziamento del poeta alla propria compagna per la sicurezza </w:t>
      </w:r>
      <w:r w:rsidR="00661F35">
        <w:rPr>
          <w:rFonts w:asciiTheme="majorHAnsi" w:hAnsiTheme="majorHAnsi" w:cstheme="majorHAnsi"/>
          <w:sz w:val="24"/>
          <w:szCs w:val="24"/>
        </w:rPr>
        <w:t xml:space="preserve">e la stabilità che gli ha donato; ma, </w:t>
      </w:r>
      <w:r w:rsidR="002867B5">
        <w:rPr>
          <w:rFonts w:asciiTheme="majorHAnsi" w:hAnsiTheme="majorHAnsi" w:cstheme="majorHAnsi"/>
          <w:sz w:val="24"/>
          <w:szCs w:val="24"/>
        </w:rPr>
        <w:t xml:space="preserve">guardando più da vicino, molti indizi </w:t>
      </w:r>
      <w:r w:rsidR="00CA6126">
        <w:rPr>
          <w:rFonts w:asciiTheme="majorHAnsi" w:hAnsiTheme="majorHAnsi" w:cstheme="majorHAnsi"/>
          <w:sz w:val="24"/>
          <w:szCs w:val="24"/>
        </w:rPr>
        <w:t xml:space="preserve">incrinano </w:t>
      </w:r>
      <w:r w:rsidR="00896555">
        <w:rPr>
          <w:rFonts w:asciiTheme="majorHAnsi" w:hAnsiTheme="majorHAnsi" w:cstheme="majorHAnsi"/>
          <w:sz w:val="24"/>
          <w:szCs w:val="24"/>
        </w:rPr>
        <w:t>la positività di questa interpretazione</w:t>
      </w:r>
      <w:r w:rsidR="00CA6126">
        <w:rPr>
          <w:rFonts w:asciiTheme="majorHAnsi" w:hAnsiTheme="majorHAnsi" w:cstheme="majorHAnsi"/>
          <w:sz w:val="24"/>
          <w:szCs w:val="24"/>
        </w:rPr>
        <w:t xml:space="preserve">. </w:t>
      </w:r>
      <w:proofErr w:type="spellStart"/>
      <w:r w:rsidR="00CA6126">
        <w:rPr>
          <w:rFonts w:asciiTheme="majorHAnsi" w:hAnsiTheme="majorHAnsi" w:cstheme="majorHAnsi"/>
          <w:sz w:val="24"/>
          <w:szCs w:val="24"/>
        </w:rPr>
        <w:t>Scobie</w:t>
      </w:r>
      <w:proofErr w:type="spellEnd"/>
      <w:r w:rsidR="00CA6126">
        <w:rPr>
          <w:rFonts w:asciiTheme="majorHAnsi" w:hAnsiTheme="majorHAnsi" w:cstheme="majorHAnsi"/>
          <w:sz w:val="24"/>
          <w:szCs w:val="24"/>
        </w:rPr>
        <w:t xml:space="preserve"> sostiene che “Cohen non [</w:t>
      </w:r>
      <w:r w:rsidR="00896555">
        <w:rPr>
          <w:rFonts w:asciiTheme="majorHAnsi" w:hAnsiTheme="majorHAnsi" w:cstheme="majorHAnsi"/>
          <w:sz w:val="24"/>
          <w:szCs w:val="24"/>
        </w:rPr>
        <w:t>sia</w:t>
      </w:r>
      <w:r w:rsidR="00CA6126">
        <w:rPr>
          <w:rFonts w:asciiTheme="majorHAnsi" w:hAnsiTheme="majorHAnsi" w:cstheme="majorHAnsi"/>
          <w:sz w:val="24"/>
          <w:szCs w:val="24"/>
        </w:rPr>
        <w:t xml:space="preserve">] del tutto sicuro di </w:t>
      </w:r>
      <w:r w:rsidR="00CA6126" w:rsidRPr="00CA6126">
        <w:rPr>
          <w:rFonts w:asciiTheme="majorHAnsi" w:hAnsiTheme="majorHAnsi" w:cstheme="majorHAnsi"/>
          <w:i/>
          <w:iCs/>
          <w:sz w:val="24"/>
          <w:szCs w:val="24"/>
        </w:rPr>
        <w:t>volere</w:t>
      </w:r>
      <w:r w:rsidR="00CA6126">
        <w:rPr>
          <w:rFonts w:asciiTheme="majorHAnsi" w:hAnsiTheme="majorHAnsi" w:cstheme="majorHAnsi"/>
          <w:sz w:val="24"/>
          <w:szCs w:val="24"/>
        </w:rPr>
        <w:t xml:space="preserve"> essere </w:t>
      </w:r>
      <w:r w:rsidR="00CA6126">
        <w:rPr>
          <w:rFonts w:asciiTheme="majorHAnsi" w:hAnsiTheme="majorHAnsi" w:cstheme="majorHAnsi"/>
          <w:sz w:val="24"/>
          <w:szCs w:val="24"/>
        </w:rPr>
        <w:lastRenderedPageBreak/>
        <w:t>derubato del [suo] essere straniero”</w:t>
      </w:r>
      <w:r w:rsidR="00CA6126">
        <w:rPr>
          <w:rStyle w:val="Rimandonotaapidipagina"/>
          <w:rFonts w:asciiTheme="majorHAnsi" w:hAnsiTheme="majorHAnsi" w:cstheme="majorHAnsi"/>
          <w:sz w:val="24"/>
          <w:szCs w:val="24"/>
        </w:rPr>
        <w:footnoteReference w:id="209"/>
      </w:r>
      <w:r w:rsidR="00CA6126">
        <w:rPr>
          <w:rFonts w:asciiTheme="majorHAnsi" w:hAnsiTheme="majorHAnsi" w:cstheme="majorHAnsi"/>
          <w:sz w:val="24"/>
          <w:szCs w:val="24"/>
        </w:rPr>
        <w:t>, ma si potrebbe affermare</w:t>
      </w:r>
      <w:r w:rsidR="00306AE3">
        <w:rPr>
          <w:rFonts w:asciiTheme="majorHAnsi" w:hAnsiTheme="majorHAnsi" w:cstheme="majorHAnsi"/>
          <w:sz w:val="24"/>
          <w:szCs w:val="24"/>
        </w:rPr>
        <w:t xml:space="preserve"> con tranquillità</w:t>
      </w:r>
      <w:r w:rsidR="00CA6126">
        <w:rPr>
          <w:rFonts w:asciiTheme="majorHAnsi" w:hAnsiTheme="majorHAnsi" w:cstheme="majorHAnsi"/>
          <w:sz w:val="24"/>
          <w:szCs w:val="24"/>
        </w:rPr>
        <w:t xml:space="preserve"> che non lo sia per </w:t>
      </w:r>
      <w:r w:rsidR="00306AE3">
        <w:rPr>
          <w:rFonts w:asciiTheme="majorHAnsi" w:hAnsiTheme="majorHAnsi" w:cstheme="majorHAnsi"/>
          <w:sz w:val="24"/>
          <w:szCs w:val="24"/>
        </w:rPr>
        <w:t>nulla</w:t>
      </w:r>
      <w:r w:rsidR="00CA6126">
        <w:rPr>
          <w:rFonts w:asciiTheme="majorHAnsi" w:hAnsiTheme="majorHAnsi" w:cstheme="majorHAnsi"/>
          <w:sz w:val="24"/>
          <w:szCs w:val="24"/>
        </w:rPr>
        <w:t>, e che le sue parole tradiscano un misto di nostalgia per la libertà e di rancore verso la donna: “</w:t>
      </w:r>
      <w:proofErr w:type="spellStart"/>
      <w:r w:rsidR="00CA6126">
        <w:rPr>
          <w:rFonts w:asciiTheme="majorHAnsi" w:hAnsiTheme="majorHAnsi" w:cstheme="majorHAnsi"/>
          <w:sz w:val="24"/>
          <w:szCs w:val="24"/>
        </w:rPr>
        <w:t>you</w:t>
      </w:r>
      <w:proofErr w:type="spellEnd"/>
      <w:r w:rsidR="00CA6126">
        <w:rPr>
          <w:rFonts w:asciiTheme="majorHAnsi" w:hAnsiTheme="majorHAnsi" w:cstheme="majorHAnsi"/>
          <w:sz w:val="24"/>
          <w:szCs w:val="24"/>
        </w:rPr>
        <w:t xml:space="preserve"> </w:t>
      </w:r>
      <w:proofErr w:type="spellStart"/>
      <w:r w:rsidR="00CA6126">
        <w:rPr>
          <w:rFonts w:asciiTheme="majorHAnsi" w:hAnsiTheme="majorHAnsi" w:cstheme="majorHAnsi"/>
          <w:sz w:val="24"/>
          <w:szCs w:val="24"/>
        </w:rPr>
        <w:t>have</w:t>
      </w:r>
      <w:proofErr w:type="spellEnd"/>
      <w:r w:rsidR="00CA6126">
        <w:rPr>
          <w:rFonts w:asciiTheme="majorHAnsi" w:hAnsiTheme="majorHAnsi" w:cstheme="majorHAnsi"/>
          <w:sz w:val="24"/>
          <w:szCs w:val="24"/>
        </w:rPr>
        <w:t xml:space="preserve"> </w:t>
      </w:r>
      <w:proofErr w:type="spellStart"/>
      <w:r w:rsidR="00CA6126">
        <w:rPr>
          <w:rFonts w:asciiTheme="majorHAnsi" w:hAnsiTheme="majorHAnsi" w:cstheme="majorHAnsi"/>
          <w:sz w:val="24"/>
          <w:szCs w:val="24"/>
        </w:rPr>
        <w:t>spoken</w:t>
      </w:r>
      <w:proofErr w:type="spellEnd"/>
      <w:r w:rsidR="00CA6126">
        <w:rPr>
          <w:rFonts w:asciiTheme="majorHAnsi" w:hAnsiTheme="majorHAnsi" w:cstheme="majorHAnsi"/>
          <w:sz w:val="24"/>
          <w:szCs w:val="24"/>
        </w:rPr>
        <w:t xml:space="preserve"> for </w:t>
      </w:r>
      <w:proofErr w:type="spellStart"/>
      <w:r w:rsidR="00CA6126">
        <w:rPr>
          <w:rFonts w:asciiTheme="majorHAnsi" w:hAnsiTheme="majorHAnsi" w:cstheme="majorHAnsi"/>
          <w:sz w:val="24"/>
          <w:szCs w:val="24"/>
        </w:rPr>
        <w:t>everything</w:t>
      </w:r>
      <w:proofErr w:type="spellEnd"/>
      <w:r w:rsidR="00CA6126">
        <w:rPr>
          <w:rFonts w:asciiTheme="majorHAnsi" w:hAnsiTheme="majorHAnsi" w:cstheme="majorHAnsi"/>
          <w:sz w:val="24"/>
          <w:szCs w:val="24"/>
        </w:rPr>
        <w:t>” sottintende una velenosa accusa</w:t>
      </w:r>
      <w:r w:rsidR="002B0970">
        <w:rPr>
          <w:rFonts w:asciiTheme="majorHAnsi" w:hAnsiTheme="majorHAnsi" w:cstheme="majorHAnsi"/>
          <w:sz w:val="24"/>
          <w:szCs w:val="24"/>
        </w:rPr>
        <w:t xml:space="preserve"> di arroganza</w:t>
      </w:r>
      <w:r w:rsidR="00896555">
        <w:rPr>
          <w:rFonts w:asciiTheme="majorHAnsi" w:hAnsiTheme="majorHAnsi" w:cstheme="majorHAnsi"/>
          <w:sz w:val="24"/>
          <w:szCs w:val="24"/>
        </w:rPr>
        <w:t xml:space="preserve"> ed egocentrismo</w:t>
      </w:r>
      <w:r w:rsidR="002B0970">
        <w:rPr>
          <w:rFonts w:asciiTheme="majorHAnsi" w:hAnsiTheme="majorHAnsi" w:cstheme="majorHAnsi"/>
          <w:sz w:val="24"/>
          <w:szCs w:val="24"/>
        </w:rPr>
        <w:t>, come se la donna avesse voluto sostituirsi con prepotenza al mondo; il verbo “</w:t>
      </w:r>
      <w:proofErr w:type="spellStart"/>
      <w:r w:rsidR="002B0970">
        <w:rPr>
          <w:rFonts w:asciiTheme="majorHAnsi" w:hAnsiTheme="majorHAnsi" w:cstheme="majorHAnsi"/>
          <w:sz w:val="24"/>
          <w:szCs w:val="24"/>
        </w:rPr>
        <w:t>robbed</w:t>
      </w:r>
      <w:proofErr w:type="spellEnd"/>
      <w:r w:rsidR="002B0970">
        <w:rPr>
          <w:rFonts w:asciiTheme="majorHAnsi" w:hAnsiTheme="majorHAnsi" w:cstheme="majorHAnsi"/>
          <w:sz w:val="24"/>
          <w:szCs w:val="24"/>
        </w:rPr>
        <w:t>”</w:t>
      </w:r>
      <w:r w:rsidR="00656013">
        <w:rPr>
          <w:rFonts w:asciiTheme="majorHAnsi" w:hAnsiTheme="majorHAnsi" w:cstheme="majorHAnsi"/>
          <w:sz w:val="24"/>
          <w:szCs w:val="24"/>
        </w:rPr>
        <w:t xml:space="preserve">, fortemente connotato, indica che la </w:t>
      </w:r>
      <w:proofErr w:type="spellStart"/>
      <w:r w:rsidR="00656013" w:rsidRPr="00656013">
        <w:rPr>
          <w:rFonts w:asciiTheme="majorHAnsi" w:hAnsiTheme="majorHAnsi" w:cstheme="majorHAnsi"/>
          <w:i/>
          <w:iCs/>
          <w:sz w:val="24"/>
          <w:szCs w:val="24"/>
        </w:rPr>
        <w:t>strangerhood</w:t>
      </w:r>
      <w:proofErr w:type="spellEnd"/>
      <w:r w:rsidR="00656013">
        <w:rPr>
          <w:rFonts w:asciiTheme="majorHAnsi" w:hAnsiTheme="majorHAnsi" w:cstheme="majorHAnsi"/>
          <w:sz w:val="24"/>
          <w:szCs w:val="24"/>
        </w:rPr>
        <w:t xml:space="preserve"> è per Cohen un bene prezioso che gli è stato sottratto con la forza; “I </w:t>
      </w:r>
      <w:proofErr w:type="spellStart"/>
      <w:r w:rsidR="00656013" w:rsidRPr="00DB055E">
        <w:rPr>
          <w:rFonts w:asciiTheme="majorHAnsi" w:hAnsiTheme="majorHAnsi" w:cstheme="majorHAnsi"/>
          <w:i/>
          <w:iCs/>
          <w:sz w:val="24"/>
          <w:szCs w:val="24"/>
        </w:rPr>
        <w:t>cannot</w:t>
      </w:r>
      <w:proofErr w:type="spellEnd"/>
      <w:r w:rsidR="00656013">
        <w:rPr>
          <w:rFonts w:asciiTheme="majorHAnsi" w:hAnsiTheme="majorHAnsi" w:cstheme="majorHAnsi"/>
          <w:sz w:val="24"/>
          <w:szCs w:val="24"/>
        </w:rPr>
        <w:t xml:space="preserve"> </w:t>
      </w:r>
      <w:proofErr w:type="spellStart"/>
      <w:r w:rsidR="00656013">
        <w:rPr>
          <w:rFonts w:asciiTheme="majorHAnsi" w:hAnsiTheme="majorHAnsi" w:cstheme="majorHAnsi"/>
          <w:sz w:val="24"/>
          <w:szCs w:val="24"/>
        </w:rPr>
        <w:t>embrace</w:t>
      </w:r>
      <w:proofErr w:type="spellEnd"/>
      <w:r w:rsidR="00DB055E">
        <w:rPr>
          <w:rFonts w:asciiTheme="majorHAnsi" w:hAnsiTheme="majorHAnsi" w:cstheme="majorHAnsi"/>
          <w:sz w:val="24"/>
          <w:szCs w:val="24"/>
        </w:rPr>
        <w:t xml:space="preserve"> […] or </w:t>
      </w:r>
      <w:proofErr w:type="spellStart"/>
      <w:r w:rsidR="00DB055E">
        <w:rPr>
          <w:rFonts w:asciiTheme="majorHAnsi" w:hAnsiTheme="majorHAnsi" w:cstheme="majorHAnsi"/>
          <w:sz w:val="24"/>
          <w:szCs w:val="24"/>
        </w:rPr>
        <w:t>have</w:t>
      </w:r>
      <w:proofErr w:type="spellEnd"/>
      <w:r w:rsidR="00DB055E">
        <w:rPr>
          <w:rFonts w:asciiTheme="majorHAnsi" w:hAnsiTheme="majorHAnsi" w:cstheme="majorHAnsi"/>
          <w:sz w:val="24"/>
          <w:szCs w:val="24"/>
        </w:rPr>
        <w:t xml:space="preserve"> </w:t>
      </w:r>
      <w:proofErr w:type="spellStart"/>
      <w:r w:rsidR="00DB055E">
        <w:rPr>
          <w:rFonts w:asciiTheme="majorHAnsi" w:hAnsiTheme="majorHAnsi" w:cstheme="majorHAnsi"/>
          <w:sz w:val="24"/>
          <w:szCs w:val="24"/>
        </w:rPr>
        <w:t>my</w:t>
      </w:r>
      <w:proofErr w:type="spellEnd"/>
      <w:r w:rsidR="00DB055E">
        <w:rPr>
          <w:rFonts w:asciiTheme="majorHAnsi" w:hAnsiTheme="majorHAnsi" w:cstheme="majorHAnsi"/>
          <w:sz w:val="24"/>
          <w:szCs w:val="24"/>
        </w:rPr>
        <w:t xml:space="preserve"> </w:t>
      </w:r>
      <w:r w:rsidR="00DB055E" w:rsidRPr="00DB055E">
        <w:rPr>
          <w:rFonts w:asciiTheme="majorHAnsi" w:hAnsiTheme="majorHAnsi" w:cstheme="majorHAnsi"/>
          <w:i/>
          <w:iCs/>
          <w:sz w:val="24"/>
          <w:szCs w:val="24"/>
        </w:rPr>
        <w:t>private</w:t>
      </w:r>
      <w:r w:rsidR="00DB055E">
        <w:rPr>
          <w:rFonts w:asciiTheme="majorHAnsi" w:hAnsiTheme="majorHAnsi" w:cstheme="majorHAnsi"/>
          <w:sz w:val="24"/>
          <w:szCs w:val="24"/>
        </w:rPr>
        <w:t xml:space="preserve"> love” </w:t>
      </w:r>
      <w:r w:rsidR="0016319D">
        <w:rPr>
          <w:rFonts w:asciiTheme="majorHAnsi" w:hAnsiTheme="majorHAnsi" w:cstheme="majorHAnsi"/>
          <w:sz w:val="24"/>
          <w:szCs w:val="24"/>
        </w:rPr>
        <w:t xml:space="preserve">(corsivi miei) è un verso </w:t>
      </w:r>
      <w:r w:rsidR="00D024A8">
        <w:rPr>
          <w:rFonts w:asciiTheme="majorHAnsi" w:hAnsiTheme="majorHAnsi" w:cstheme="majorHAnsi"/>
          <w:sz w:val="24"/>
          <w:szCs w:val="24"/>
        </w:rPr>
        <w:t xml:space="preserve">da cui filtra </w:t>
      </w:r>
      <w:r w:rsidR="0016319D">
        <w:rPr>
          <w:rFonts w:asciiTheme="majorHAnsi" w:hAnsiTheme="majorHAnsi" w:cstheme="majorHAnsi"/>
          <w:sz w:val="24"/>
          <w:szCs w:val="24"/>
        </w:rPr>
        <w:t>il rimpianto per un’indipendenza che il poeta, anche se vorrebbe, non riesce più ad avere.</w:t>
      </w:r>
      <w:r w:rsidR="00D024A8">
        <w:rPr>
          <w:rFonts w:asciiTheme="majorHAnsi" w:hAnsiTheme="majorHAnsi" w:cstheme="majorHAnsi"/>
          <w:sz w:val="24"/>
          <w:szCs w:val="24"/>
        </w:rPr>
        <w:t xml:space="preserve"> </w:t>
      </w:r>
    </w:p>
    <w:p w14:paraId="33D6EA41" w14:textId="07D6A6C1" w:rsidR="00896555" w:rsidRDefault="00896555" w:rsidP="002C155D">
      <w:pPr>
        <w:spacing w:line="360" w:lineRule="auto"/>
        <w:jc w:val="both"/>
        <w:rPr>
          <w:rFonts w:asciiTheme="majorHAnsi" w:hAnsiTheme="majorHAnsi" w:cstheme="majorHAnsi"/>
          <w:sz w:val="24"/>
          <w:szCs w:val="24"/>
        </w:rPr>
      </w:pPr>
      <w:r>
        <w:rPr>
          <w:rFonts w:asciiTheme="majorHAnsi" w:hAnsiTheme="majorHAnsi" w:cstheme="majorHAnsi"/>
          <w:sz w:val="24"/>
          <w:szCs w:val="24"/>
        </w:rPr>
        <w:t>Alla luce di questi sottintesi, la vicinanza della donna, su cui Cohen non a caso insiste con proposizioni causali (“</w:t>
      </w:r>
      <w:proofErr w:type="spellStart"/>
      <w:r>
        <w:rPr>
          <w:rFonts w:asciiTheme="majorHAnsi" w:hAnsiTheme="majorHAnsi" w:cstheme="majorHAnsi"/>
          <w:sz w:val="24"/>
          <w:szCs w:val="24"/>
        </w:rPr>
        <w:t>Because</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you</w:t>
      </w:r>
      <w:proofErr w:type="spellEnd"/>
      <w:r>
        <w:rPr>
          <w:rFonts w:asciiTheme="majorHAnsi" w:hAnsiTheme="majorHAnsi" w:cstheme="majorHAnsi"/>
          <w:sz w:val="24"/>
          <w:szCs w:val="24"/>
        </w:rPr>
        <w:t xml:space="preserve"> are close”; “</w:t>
      </w:r>
      <w:proofErr w:type="spellStart"/>
      <w:r>
        <w:rPr>
          <w:rFonts w:asciiTheme="majorHAnsi" w:hAnsiTheme="majorHAnsi" w:cstheme="majorHAnsi"/>
          <w:sz w:val="24"/>
          <w:szCs w:val="24"/>
        </w:rPr>
        <w:t>because</w:t>
      </w:r>
      <w:proofErr w:type="spellEnd"/>
      <w:r>
        <w:rPr>
          <w:rFonts w:asciiTheme="majorHAnsi" w:hAnsiTheme="majorHAnsi" w:cstheme="majorHAnsi"/>
          <w:sz w:val="24"/>
          <w:szCs w:val="24"/>
        </w:rPr>
        <w:t xml:space="preserve"> I </w:t>
      </w:r>
      <w:proofErr w:type="spellStart"/>
      <w:r>
        <w:rPr>
          <w:rFonts w:asciiTheme="majorHAnsi" w:hAnsiTheme="majorHAnsi" w:cstheme="majorHAnsi"/>
          <w:sz w:val="24"/>
          <w:szCs w:val="24"/>
        </w:rPr>
        <w:t>sleep</w:t>
      </w:r>
      <w:proofErr w:type="spellEnd"/>
      <w:r>
        <w:rPr>
          <w:rFonts w:asciiTheme="majorHAnsi" w:hAnsiTheme="majorHAnsi" w:cstheme="majorHAnsi"/>
          <w:sz w:val="24"/>
          <w:szCs w:val="24"/>
        </w:rPr>
        <w:t xml:space="preserve"> so </w:t>
      </w:r>
      <w:proofErr w:type="spellStart"/>
      <w:r>
        <w:rPr>
          <w:rFonts w:asciiTheme="majorHAnsi" w:hAnsiTheme="majorHAnsi" w:cstheme="majorHAnsi"/>
          <w:sz w:val="24"/>
          <w:szCs w:val="24"/>
        </w:rPr>
        <w:t>near</w:t>
      </w:r>
      <w:proofErr w:type="spellEnd"/>
      <w:r>
        <w:rPr>
          <w:rFonts w:asciiTheme="majorHAnsi" w:hAnsiTheme="majorHAnsi" w:cstheme="majorHAnsi"/>
          <w:sz w:val="24"/>
          <w:szCs w:val="24"/>
        </w:rPr>
        <w:t xml:space="preserve"> to </w:t>
      </w:r>
      <w:proofErr w:type="spellStart"/>
      <w:r>
        <w:rPr>
          <w:rFonts w:asciiTheme="majorHAnsi" w:hAnsiTheme="majorHAnsi" w:cstheme="majorHAnsi"/>
          <w:sz w:val="24"/>
          <w:szCs w:val="24"/>
        </w:rPr>
        <w:t>you</w:t>
      </w:r>
      <w:proofErr w:type="spellEnd"/>
      <w:r>
        <w:rPr>
          <w:rFonts w:asciiTheme="majorHAnsi" w:hAnsiTheme="majorHAnsi" w:cstheme="majorHAnsi"/>
          <w:sz w:val="24"/>
          <w:szCs w:val="24"/>
        </w:rPr>
        <w:t xml:space="preserve">”), diviene, più che una confortevole sicurezza, un </w:t>
      </w:r>
      <w:r w:rsidR="009B6C56">
        <w:rPr>
          <w:rFonts w:asciiTheme="majorHAnsi" w:hAnsiTheme="majorHAnsi" w:cstheme="majorHAnsi"/>
          <w:sz w:val="24"/>
          <w:szCs w:val="24"/>
        </w:rPr>
        <w:t xml:space="preserve">evidente </w:t>
      </w:r>
      <w:r>
        <w:rPr>
          <w:rFonts w:asciiTheme="majorHAnsi" w:hAnsiTheme="majorHAnsi" w:cstheme="majorHAnsi"/>
          <w:sz w:val="24"/>
          <w:szCs w:val="24"/>
        </w:rPr>
        <w:t>motivo di oppressione</w:t>
      </w:r>
      <w:r w:rsidR="00D05498">
        <w:rPr>
          <w:rFonts w:asciiTheme="majorHAnsi" w:hAnsiTheme="majorHAnsi" w:cstheme="majorHAnsi"/>
          <w:sz w:val="24"/>
          <w:szCs w:val="24"/>
        </w:rPr>
        <w:t>; e l’ultima strofa, lungi dall’essere una rassicurazione, sembra più, nell’asciuttezza dei suoi versi sintattici, una constatazione amara, proferita quasi con stizza: “</w:t>
      </w:r>
      <w:proofErr w:type="spellStart"/>
      <w:r w:rsidR="00D05498">
        <w:rPr>
          <w:rFonts w:asciiTheme="majorHAnsi" w:hAnsiTheme="majorHAnsi" w:cstheme="majorHAnsi"/>
          <w:sz w:val="24"/>
          <w:szCs w:val="24"/>
        </w:rPr>
        <w:t>You</w:t>
      </w:r>
      <w:proofErr w:type="spellEnd"/>
      <w:r w:rsidR="00D05498">
        <w:rPr>
          <w:rFonts w:asciiTheme="majorHAnsi" w:hAnsiTheme="majorHAnsi" w:cstheme="majorHAnsi"/>
          <w:sz w:val="24"/>
          <w:szCs w:val="24"/>
        </w:rPr>
        <w:t xml:space="preserve"> </w:t>
      </w:r>
      <w:proofErr w:type="spellStart"/>
      <w:r w:rsidR="00D05498">
        <w:rPr>
          <w:rFonts w:asciiTheme="majorHAnsi" w:hAnsiTheme="majorHAnsi" w:cstheme="majorHAnsi"/>
          <w:sz w:val="24"/>
          <w:szCs w:val="24"/>
        </w:rPr>
        <w:t>worry</w:t>
      </w:r>
      <w:proofErr w:type="spellEnd"/>
      <w:r w:rsidR="00D05498">
        <w:rPr>
          <w:rFonts w:asciiTheme="majorHAnsi" w:hAnsiTheme="majorHAnsi" w:cstheme="majorHAnsi"/>
          <w:sz w:val="24"/>
          <w:szCs w:val="24"/>
        </w:rPr>
        <w:t xml:space="preserve"> </w:t>
      </w:r>
      <w:proofErr w:type="spellStart"/>
      <w:r w:rsidR="00D05498">
        <w:rPr>
          <w:rFonts w:asciiTheme="majorHAnsi" w:hAnsiTheme="majorHAnsi" w:cstheme="majorHAnsi"/>
          <w:sz w:val="24"/>
          <w:szCs w:val="24"/>
        </w:rPr>
        <w:t>that</w:t>
      </w:r>
      <w:proofErr w:type="spellEnd"/>
      <w:r w:rsidR="00D05498">
        <w:rPr>
          <w:rFonts w:asciiTheme="majorHAnsi" w:hAnsiTheme="majorHAnsi" w:cstheme="majorHAnsi"/>
          <w:sz w:val="24"/>
          <w:szCs w:val="24"/>
        </w:rPr>
        <w:t xml:space="preserve"> I </w:t>
      </w:r>
      <w:proofErr w:type="spellStart"/>
      <w:r w:rsidR="00D05498">
        <w:rPr>
          <w:rFonts w:asciiTheme="majorHAnsi" w:hAnsiTheme="majorHAnsi" w:cstheme="majorHAnsi"/>
          <w:sz w:val="24"/>
          <w:szCs w:val="24"/>
        </w:rPr>
        <w:t>will</w:t>
      </w:r>
      <w:proofErr w:type="spellEnd"/>
      <w:r w:rsidR="00D05498">
        <w:rPr>
          <w:rFonts w:asciiTheme="majorHAnsi" w:hAnsiTheme="majorHAnsi" w:cstheme="majorHAnsi"/>
          <w:sz w:val="24"/>
          <w:szCs w:val="24"/>
        </w:rPr>
        <w:t xml:space="preserve"> </w:t>
      </w:r>
      <w:proofErr w:type="spellStart"/>
      <w:r w:rsidR="00D05498">
        <w:rPr>
          <w:rFonts w:asciiTheme="majorHAnsi" w:hAnsiTheme="majorHAnsi" w:cstheme="majorHAnsi"/>
          <w:sz w:val="24"/>
          <w:szCs w:val="24"/>
        </w:rPr>
        <w:t>leave</w:t>
      </w:r>
      <w:proofErr w:type="spellEnd"/>
      <w:r w:rsidR="00D05498">
        <w:rPr>
          <w:rFonts w:asciiTheme="majorHAnsi" w:hAnsiTheme="majorHAnsi" w:cstheme="majorHAnsi"/>
          <w:sz w:val="24"/>
          <w:szCs w:val="24"/>
        </w:rPr>
        <w:t xml:space="preserve"> </w:t>
      </w:r>
      <w:proofErr w:type="spellStart"/>
      <w:r w:rsidR="00D05498">
        <w:rPr>
          <w:rFonts w:asciiTheme="majorHAnsi" w:hAnsiTheme="majorHAnsi" w:cstheme="majorHAnsi"/>
          <w:sz w:val="24"/>
          <w:szCs w:val="24"/>
        </w:rPr>
        <w:t>you</w:t>
      </w:r>
      <w:proofErr w:type="spellEnd"/>
      <w:r w:rsidR="00D05498">
        <w:rPr>
          <w:rFonts w:asciiTheme="majorHAnsi" w:hAnsiTheme="majorHAnsi" w:cstheme="majorHAnsi"/>
          <w:sz w:val="24"/>
          <w:szCs w:val="24"/>
        </w:rPr>
        <w:t xml:space="preserve">. / I </w:t>
      </w:r>
      <w:proofErr w:type="spellStart"/>
      <w:r w:rsidR="00D05498">
        <w:rPr>
          <w:rFonts w:asciiTheme="majorHAnsi" w:hAnsiTheme="majorHAnsi" w:cstheme="majorHAnsi"/>
          <w:sz w:val="24"/>
          <w:szCs w:val="24"/>
        </w:rPr>
        <w:t>will</w:t>
      </w:r>
      <w:proofErr w:type="spellEnd"/>
      <w:r w:rsidR="00D05498">
        <w:rPr>
          <w:rFonts w:asciiTheme="majorHAnsi" w:hAnsiTheme="majorHAnsi" w:cstheme="majorHAnsi"/>
          <w:sz w:val="24"/>
          <w:szCs w:val="24"/>
        </w:rPr>
        <w:t xml:space="preserve"> </w:t>
      </w:r>
      <w:proofErr w:type="spellStart"/>
      <w:r w:rsidR="00D05498">
        <w:rPr>
          <w:rFonts w:asciiTheme="majorHAnsi" w:hAnsiTheme="majorHAnsi" w:cstheme="majorHAnsi"/>
          <w:sz w:val="24"/>
          <w:szCs w:val="24"/>
        </w:rPr>
        <w:t>not</w:t>
      </w:r>
      <w:proofErr w:type="spellEnd"/>
      <w:r w:rsidR="00D05498">
        <w:rPr>
          <w:rFonts w:asciiTheme="majorHAnsi" w:hAnsiTheme="majorHAnsi" w:cstheme="majorHAnsi"/>
          <w:sz w:val="24"/>
          <w:szCs w:val="24"/>
        </w:rPr>
        <w:t xml:space="preserve"> </w:t>
      </w:r>
      <w:proofErr w:type="spellStart"/>
      <w:r w:rsidR="00D05498">
        <w:rPr>
          <w:rFonts w:asciiTheme="majorHAnsi" w:hAnsiTheme="majorHAnsi" w:cstheme="majorHAnsi"/>
          <w:sz w:val="24"/>
          <w:szCs w:val="24"/>
        </w:rPr>
        <w:t>leave</w:t>
      </w:r>
      <w:proofErr w:type="spellEnd"/>
      <w:r w:rsidR="00D05498">
        <w:rPr>
          <w:rFonts w:asciiTheme="majorHAnsi" w:hAnsiTheme="majorHAnsi" w:cstheme="majorHAnsi"/>
          <w:sz w:val="24"/>
          <w:szCs w:val="24"/>
        </w:rPr>
        <w:t xml:space="preserve"> </w:t>
      </w:r>
      <w:proofErr w:type="spellStart"/>
      <w:r w:rsidR="00D05498">
        <w:rPr>
          <w:rFonts w:asciiTheme="majorHAnsi" w:hAnsiTheme="majorHAnsi" w:cstheme="majorHAnsi"/>
          <w:sz w:val="24"/>
          <w:szCs w:val="24"/>
        </w:rPr>
        <w:t>you</w:t>
      </w:r>
      <w:proofErr w:type="spellEnd"/>
      <w:r w:rsidR="00D05498">
        <w:rPr>
          <w:rFonts w:asciiTheme="majorHAnsi" w:hAnsiTheme="majorHAnsi" w:cstheme="majorHAnsi"/>
          <w:sz w:val="24"/>
          <w:szCs w:val="24"/>
        </w:rPr>
        <w:t xml:space="preserve">. / </w:t>
      </w:r>
      <w:proofErr w:type="spellStart"/>
      <w:r w:rsidR="00D05498">
        <w:rPr>
          <w:rFonts w:asciiTheme="majorHAnsi" w:hAnsiTheme="majorHAnsi" w:cstheme="majorHAnsi"/>
          <w:sz w:val="24"/>
          <w:szCs w:val="24"/>
        </w:rPr>
        <w:t>Only</w:t>
      </w:r>
      <w:proofErr w:type="spellEnd"/>
      <w:r w:rsidR="00D05498">
        <w:rPr>
          <w:rFonts w:asciiTheme="majorHAnsi" w:hAnsiTheme="majorHAnsi" w:cstheme="majorHAnsi"/>
          <w:sz w:val="24"/>
          <w:szCs w:val="24"/>
        </w:rPr>
        <w:t xml:space="preserve"> </w:t>
      </w:r>
      <w:proofErr w:type="spellStart"/>
      <w:r w:rsidR="00D05498">
        <w:rPr>
          <w:rFonts w:asciiTheme="majorHAnsi" w:hAnsiTheme="majorHAnsi" w:cstheme="majorHAnsi"/>
          <w:sz w:val="24"/>
          <w:szCs w:val="24"/>
        </w:rPr>
        <w:t>strangers</w:t>
      </w:r>
      <w:proofErr w:type="spellEnd"/>
      <w:r w:rsidR="00D05498">
        <w:rPr>
          <w:rFonts w:asciiTheme="majorHAnsi" w:hAnsiTheme="majorHAnsi" w:cstheme="majorHAnsi"/>
          <w:sz w:val="24"/>
          <w:szCs w:val="24"/>
        </w:rPr>
        <w:t xml:space="preserve"> travel. / </w:t>
      </w:r>
      <w:proofErr w:type="spellStart"/>
      <w:r w:rsidR="00D05498">
        <w:rPr>
          <w:rFonts w:asciiTheme="majorHAnsi" w:hAnsiTheme="majorHAnsi" w:cstheme="majorHAnsi"/>
          <w:sz w:val="24"/>
          <w:szCs w:val="24"/>
        </w:rPr>
        <w:t>Owning</w:t>
      </w:r>
      <w:proofErr w:type="spellEnd"/>
      <w:r w:rsidR="00D05498">
        <w:rPr>
          <w:rFonts w:asciiTheme="majorHAnsi" w:hAnsiTheme="majorHAnsi" w:cstheme="majorHAnsi"/>
          <w:sz w:val="24"/>
          <w:szCs w:val="24"/>
        </w:rPr>
        <w:t xml:space="preserve"> </w:t>
      </w:r>
      <w:proofErr w:type="spellStart"/>
      <w:r w:rsidR="00D05498">
        <w:rPr>
          <w:rFonts w:asciiTheme="majorHAnsi" w:hAnsiTheme="majorHAnsi" w:cstheme="majorHAnsi"/>
          <w:sz w:val="24"/>
          <w:szCs w:val="24"/>
        </w:rPr>
        <w:t>everything</w:t>
      </w:r>
      <w:proofErr w:type="spellEnd"/>
      <w:r w:rsidR="00D05498">
        <w:rPr>
          <w:rFonts w:asciiTheme="majorHAnsi" w:hAnsiTheme="majorHAnsi" w:cstheme="majorHAnsi"/>
          <w:sz w:val="24"/>
          <w:szCs w:val="24"/>
        </w:rPr>
        <w:t xml:space="preserve">, / I </w:t>
      </w:r>
      <w:proofErr w:type="spellStart"/>
      <w:r w:rsidR="00D05498">
        <w:rPr>
          <w:rFonts w:asciiTheme="majorHAnsi" w:hAnsiTheme="majorHAnsi" w:cstheme="majorHAnsi"/>
          <w:sz w:val="24"/>
          <w:szCs w:val="24"/>
        </w:rPr>
        <w:t>have</w:t>
      </w:r>
      <w:proofErr w:type="spellEnd"/>
      <w:r w:rsidR="00D05498">
        <w:rPr>
          <w:rFonts w:asciiTheme="majorHAnsi" w:hAnsiTheme="majorHAnsi" w:cstheme="majorHAnsi"/>
          <w:sz w:val="24"/>
          <w:szCs w:val="24"/>
        </w:rPr>
        <w:t xml:space="preserve"> </w:t>
      </w:r>
      <w:proofErr w:type="spellStart"/>
      <w:r w:rsidR="00D05498">
        <w:rPr>
          <w:rFonts w:asciiTheme="majorHAnsi" w:hAnsiTheme="majorHAnsi" w:cstheme="majorHAnsi"/>
          <w:sz w:val="24"/>
          <w:szCs w:val="24"/>
        </w:rPr>
        <w:t>nowhere</w:t>
      </w:r>
      <w:proofErr w:type="spellEnd"/>
      <w:r w:rsidR="00D05498">
        <w:rPr>
          <w:rFonts w:asciiTheme="majorHAnsi" w:hAnsiTheme="majorHAnsi" w:cstheme="majorHAnsi"/>
          <w:sz w:val="24"/>
          <w:szCs w:val="24"/>
        </w:rPr>
        <w:t xml:space="preserve"> to go.”</w:t>
      </w:r>
      <w:r w:rsidR="00763D16">
        <w:rPr>
          <w:rFonts w:asciiTheme="majorHAnsi" w:hAnsiTheme="majorHAnsi" w:cstheme="majorHAnsi"/>
          <w:sz w:val="24"/>
          <w:szCs w:val="24"/>
        </w:rPr>
        <w:t xml:space="preserve"> (“</w:t>
      </w:r>
      <w:r w:rsidR="00763D16" w:rsidRPr="00763D16">
        <w:rPr>
          <w:rFonts w:asciiTheme="majorHAnsi" w:hAnsiTheme="majorHAnsi" w:cstheme="majorHAnsi"/>
          <w:sz w:val="24"/>
          <w:szCs w:val="24"/>
        </w:rPr>
        <w:t>Hai paura che ti lasci. / Non ti lascerò. / Solo gli stranieri viaggiano. / Possedendo tutto, / non ho alcun luogo dove andare</w:t>
      </w:r>
      <w:r w:rsidR="00763D16">
        <w:rPr>
          <w:rFonts w:asciiTheme="majorHAnsi" w:hAnsiTheme="majorHAnsi" w:cstheme="majorHAnsi"/>
          <w:sz w:val="24"/>
          <w:szCs w:val="24"/>
        </w:rPr>
        <w:t>”)</w:t>
      </w:r>
      <w:r w:rsidR="00D05498">
        <w:rPr>
          <w:rFonts w:asciiTheme="majorHAnsi" w:hAnsiTheme="majorHAnsi" w:cstheme="majorHAnsi"/>
          <w:sz w:val="24"/>
          <w:szCs w:val="24"/>
        </w:rPr>
        <w:t>. Cohen riconosce la fortuna di “possedere tutto”, ma il suo animo da Straniero</w:t>
      </w:r>
      <w:r w:rsidR="009B6C56">
        <w:rPr>
          <w:rFonts w:asciiTheme="majorHAnsi" w:hAnsiTheme="majorHAnsi" w:cstheme="majorHAnsi"/>
          <w:sz w:val="24"/>
          <w:szCs w:val="24"/>
        </w:rPr>
        <w:t xml:space="preserve"> gli impedisce di goderne con serenità; per questo, il finale trasmette “la sensazione vagam</w:t>
      </w:r>
      <w:r w:rsidR="00885CA5">
        <w:rPr>
          <w:rFonts w:asciiTheme="majorHAnsi" w:hAnsiTheme="majorHAnsi" w:cstheme="majorHAnsi"/>
          <w:sz w:val="24"/>
          <w:szCs w:val="24"/>
        </w:rPr>
        <w:t xml:space="preserve">ente spiacevole che egli resti </w:t>
      </w:r>
      <w:r w:rsidR="009B6C56">
        <w:rPr>
          <w:rFonts w:asciiTheme="majorHAnsi" w:hAnsiTheme="majorHAnsi" w:cstheme="majorHAnsi"/>
          <w:sz w:val="24"/>
          <w:szCs w:val="24"/>
        </w:rPr>
        <w:t>non per amore, ma “perché non ha un posto migliore dove andare”</w:t>
      </w:r>
      <w:r w:rsidR="00C97DE7">
        <w:rPr>
          <w:rStyle w:val="Rimandonotaapidipagina"/>
          <w:rFonts w:asciiTheme="majorHAnsi" w:hAnsiTheme="majorHAnsi" w:cstheme="majorHAnsi"/>
          <w:sz w:val="24"/>
          <w:szCs w:val="24"/>
        </w:rPr>
        <w:footnoteReference w:id="210"/>
      </w:r>
      <w:r w:rsidR="009B6C56">
        <w:rPr>
          <w:rFonts w:asciiTheme="majorHAnsi" w:hAnsiTheme="majorHAnsi" w:cstheme="majorHAnsi"/>
          <w:sz w:val="24"/>
          <w:szCs w:val="24"/>
        </w:rPr>
        <w:t xml:space="preserve">, e l’ultima strofa sembra avere un contraltare sotteso molto visibile: “non ti lascerò”, ma vorrei farlo; “solo gli stranieri viaggiano”, e io dovrei essere uno di loro; “non </w:t>
      </w:r>
      <w:r w:rsidR="00902E60">
        <w:rPr>
          <w:rFonts w:asciiTheme="majorHAnsi" w:hAnsiTheme="majorHAnsi" w:cstheme="majorHAnsi"/>
          <w:sz w:val="24"/>
          <w:szCs w:val="24"/>
        </w:rPr>
        <w:t>ho alcun luogo in cui andare”, ed è per questo, non per te, che rimango.</w:t>
      </w:r>
    </w:p>
    <w:p w14:paraId="56E593E8" w14:textId="3B5936C4" w:rsidR="00C97DE7" w:rsidRDefault="00C97DE7" w:rsidP="002C155D">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Il motivo della </w:t>
      </w:r>
      <w:proofErr w:type="spellStart"/>
      <w:r w:rsidRPr="00C97DE7">
        <w:rPr>
          <w:rFonts w:asciiTheme="majorHAnsi" w:hAnsiTheme="majorHAnsi" w:cstheme="majorHAnsi"/>
          <w:i/>
          <w:iCs/>
          <w:sz w:val="24"/>
          <w:szCs w:val="24"/>
        </w:rPr>
        <w:t>strangerhood</w:t>
      </w:r>
      <w:proofErr w:type="spellEnd"/>
      <w:r>
        <w:rPr>
          <w:rFonts w:asciiTheme="majorHAnsi" w:hAnsiTheme="majorHAnsi" w:cstheme="majorHAnsi"/>
          <w:sz w:val="24"/>
          <w:szCs w:val="24"/>
        </w:rPr>
        <w:t xml:space="preserve">, esposto in </w:t>
      </w:r>
      <w:r w:rsidRPr="00C97DE7">
        <w:rPr>
          <w:rFonts w:asciiTheme="majorHAnsi" w:hAnsiTheme="majorHAnsi" w:cstheme="majorHAnsi"/>
          <w:i/>
          <w:iCs/>
          <w:sz w:val="24"/>
          <w:szCs w:val="24"/>
        </w:rPr>
        <w:t>Credo</w:t>
      </w:r>
      <w:r>
        <w:rPr>
          <w:rFonts w:asciiTheme="majorHAnsi" w:hAnsiTheme="majorHAnsi" w:cstheme="majorHAnsi"/>
          <w:sz w:val="24"/>
          <w:szCs w:val="24"/>
        </w:rPr>
        <w:t xml:space="preserve"> mediante il dissidio</w:t>
      </w:r>
      <w:r w:rsidR="005B0A75">
        <w:rPr>
          <w:rFonts w:asciiTheme="majorHAnsi" w:hAnsiTheme="majorHAnsi" w:cstheme="majorHAnsi"/>
          <w:sz w:val="24"/>
          <w:szCs w:val="24"/>
        </w:rPr>
        <w:t xml:space="preserve"> irrisolto</w:t>
      </w:r>
      <w:r>
        <w:rPr>
          <w:rFonts w:asciiTheme="majorHAnsi" w:hAnsiTheme="majorHAnsi" w:cstheme="majorHAnsi"/>
          <w:sz w:val="24"/>
          <w:szCs w:val="24"/>
        </w:rPr>
        <w:t xml:space="preserve"> che lo caratterizza e in </w:t>
      </w:r>
      <w:proofErr w:type="spellStart"/>
      <w:r w:rsidRPr="00C97DE7">
        <w:rPr>
          <w:rFonts w:asciiTheme="majorHAnsi" w:hAnsiTheme="majorHAnsi" w:cstheme="majorHAnsi"/>
          <w:i/>
          <w:iCs/>
          <w:sz w:val="24"/>
          <w:szCs w:val="24"/>
        </w:rPr>
        <w:t>Owning</w:t>
      </w:r>
      <w:proofErr w:type="spellEnd"/>
      <w:r w:rsidRPr="00C97DE7">
        <w:rPr>
          <w:rFonts w:asciiTheme="majorHAnsi" w:hAnsiTheme="majorHAnsi" w:cstheme="majorHAnsi"/>
          <w:i/>
          <w:iCs/>
          <w:sz w:val="24"/>
          <w:szCs w:val="24"/>
        </w:rPr>
        <w:t xml:space="preserve"> </w:t>
      </w:r>
      <w:proofErr w:type="spellStart"/>
      <w:r w:rsidRPr="00C97DE7">
        <w:rPr>
          <w:rFonts w:asciiTheme="majorHAnsi" w:hAnsiTheme="majorHAnsi" w:cstheme="majorHAnsi"/>
          <w:i/>
          <w:iCs/>
          <w:sz w:val="24"/>
          <w:szCs w:val="24"/>
        </w:rPr>
        <w:t>Everything</w:t>
      </w:r>
      <w:proofErr w:type="spellEnd"/>
      <w:r>
        <w:rPr>
          <w:rFonts w:asciiTheme="majorHAnsi" w:hAnsiTheme="majorHAnsi" w:cstheme="majorHAnsi"/>
          <w:sz w:val="24"/>
          <w:szCs w:val="24"/>
        </w:rPr>
        <w:t xml:space="preserve"> attraverso un tentativo di autoconvincimento pieno di sottintesi risentiti, </w:t>
      </w:r>
      <w:r w:rsidR="00E52732">
        <w:rPr>
          <w:rFonts w:asciiTheme="majorHAnsi" w:hAnsiTheme="majorHAnsi" w:cstheme="majorHAnsi"/>
          <w:sz w:val="24"/>
          <w:szCs w:val="24"/>
        </w:rPr>
        <w:t xml:space="preserve">esplode finalmente con estrema sincerità in </w:t>
      </w:r>
      <w:r w:rsidR="00E52732" w:rsidRPr="00E52732">
        <w:rPr>
          <w:rFonts w:asciiTheme="majorHAnsi" w:hAnsiTheme="majorHAnsi" w:cstheme="majorHAnsi"/>
          <w:i/>
          <w:iCs/>
          <w:sz w:val="24"/>
          <w:szCs w:val="24"/>
        </w:rPr>
        <w:t>Travel</w:t>
      </w:r>
      <w:r w:rsidR="00145A85" w:rsidRPr="00145A85">
        <w:rPr>
          <w:rStyle w:val="Rimandonotaapidipagina"/>
          <w:rFonts w:asciiTheme="majorHAnsi" w:hAnsiTheme="majorHAnsi" w:cstheme="majorHAnsi"/>
          <w:sz w:val="24"/>
          <w:szCs w:val="24"/>
        </w:rPr>
        <w:footnoteReference w:id="211"/>
      </w:r>
      <w:r w:rsidR="00E52732" w:rsidRPr="00145A85">
        <w:rPr>
          <w:rFonts w:asciiTheme="majorHAnsi" w:hAnsiTheme="majorHAnsi" w:cstheme="majorHAnsi"/>
          <w:sz w:val="24"/>
          <w:szCs w:val="24"/>
        </w:rPr>
        <w:t>,</w:t>
      </w:r>
      <w:r w:rsidR="00E52732">
        <w:rPr>
          <w:rFonts w:asciiTheme="majorHAnsi" w:hAnsiTheme="majorHAnsi" w:cstheme="majorHAnsi"/>
          <w:sz w:val="24"/>
          <w:szCs w:val="24"/>
        </w:rPr>
        <w:t xml:space="preserve"> probabilmente la miglior poesia d’amore della raccolta</w:t>
      </w:r>
      <w:r w:rsidR="00946EB3">
        <w:rPr>
          <w:rFonts w:asciiTheme="majorHAnsi" w:hAnsiTheme="majorHAnsi" w:cstheme="majorHAnsi"/>
          <w:sz w:val="24"/>
          <w:szCs w:val="24"/>
        </w:rPr>
        <w:t>.</w:t>
      </w:r>
    </w:p>
    <w:p w14:paraId="5F18ABDC" w14:textId="1486DFF9" w:rsidR="00DD4019" w:rsidRDefault="008A72AF" w:rsidP="00145A85">
      <w:pPr>
        <w:spacing w:line="360" w:lineRule="auto"/>
        <w:jc w:val="both"/>
        <w:rPr>
          <w:rFonts w:asciiTheme="majorHAnsi" w:hAnsiTheme="majorHAnsi" w:cstheme="majorHAnsi"/>
          <w:sz w:val="24"/>
          <w:szCs w:val="24"/>
        </w:rPr>
      </w:pPr>
      <w:r w:rsidRPr="008A72AF">
        <w:rPr>
          <w:rFonts w:asciiTheme="majorHAnsi" w:hAnsiTheme="majorHAnsi" w:cstheme="majorHAnsi"/>
          <w:i/>
          <w:iCs/>
          <w:sz w:val="24"/>
          <w:szCs w:val="24"/>
        </w:rPr>
        <w:t>Travel</w:t>
      </w:r>
      <w:r>
        <w:rPr>
          <w:rFonts w:asciiTheme="majorHAnsi" w:hAnsiTheme="majorHAnsi" w:cstheme="majorHAnsi"/>
          <w:sz w:val="24"/>
          <w:szCs w:val="24"/>
        </w:rPr>
        <w:t xml:space="preserve"> è, prima di tutto, una poesia molto ricercata dal punto di vista metrico e stilistico; il che è una rarità, perché, in </w:t>
      </w:r>
      <w:r w:rsidRPr="008A72AF">
        <w:rPr>
          <w:rFonts w:asciiTheme="majorHAnsi" w:hAnsiTheme="majorHAnsi" w:cstheme="majorHAnsi"/>
          <w:i/>
          <w:iCs/>
          <w:sz w:val="24"/>
          <w:szCs w:val="24"/>
        </w:rPr>
        <w:t>The Spice-Box of Earth</w:t>
      </w:r>
      <w:r>
        <w:rPr>
          <w:rFonts w:asciiTheme="majorHAnsi" w:hAnsiTheme="majorHAnsi" w:cstheme="majorHAnsi"/>
          <w:sz w:val="24"/>
          <w:szCs w:val="24"/>
        </w:rPr>
        <w:t xml:space="preserve">, quando Cohen </w:t>
      </w:r>
      <w:r w:rsidR="00885CA5">
        <w:rPr>
          <w:rFonts w:asciiTheme="majorHAnsi" w:hAnsiTheme="majorHAnsi" w:cstheme="majorHAnsi"/>
          <w:sz w:val="24"/>
          <w:szCs w:val="24"/>
        </w:rPr>
        <w:t xml:space="preserve">utilizza una metrica regolare e </w:t>
      </w:r>
      <w:r>
        <w:rPr>
          <w:rFonts w:asciiTheme="majorHAnsi" w:hAnsiTheme="majorHAnsi" w:cstheme="majorHAnsi"/>
          <w:sz w:val="24"/>
          <w:szCs w:val="24"/>
        </w:rPr>
        <w:t xml:space="preserve">“tradizionale” lo fa, come si vedrà più avanti, quasi per gioco, in poesie che </w:t>
      </w:r>
      <w:r>
        <w:rPr>
          <w:rFonts w:asciiTheme="majorHAnsi" w:hAnsiTheme="majorHAnsi" w:cstheme="majorHAnsi"/>
          <w:sz w:val="24"/>
          <w:szCs w:val="24"/>
        </w:rPr>
        <w:lastRenderedPageBreak/>
        <w:t xml:space="preserve">sono soprattutto </w:t>
      </w:r>
      <w:r w:rsidRPr="008A72AF">
        <w:rPr>
          <w:rFonts w:asciiTheme="majorHAnsi" w:hAnsiTheme="majorHAnsi" w:cstheme="majorHAnsi"/>
          <w:i/>
          <w:iCs/>
          <w:sz w:val="24"/>
          <w:szCs w:val="24"/>
        </w:rPr>
        <w:t>divertissement</w:t>
      </w:r>
      <w:r w:rsidR="00C54E46">
        <w:rPr>
          <w:rFonts w:asciiTheme="majorHAnsi" w:hAnsiTheme="majorHAnsi" w:cstheme="majorHAnsi"/>
          <w:i/>
          <w:iCs/>
          <w:sz w:val="24"/>
          <w:szCs w:val="24"/>
        </w:rPr>
        <w:t>s</w:t>
      </w:r>
      <w:r>
        <w:rPr>
          <w:rFonts w:asciiTheme="majorHAnsi" w:hAnsiTheme="majorHAnsi" w:cstheme="majorHAnsi"/>
          <w:sz w:val="24"/>
          <w:szCs w:val="24"/>
        </w:rPr>
        <w:t xml:space="preserve">, e non nei testi che sono snodi concettuali del libro. </w:t>
      </w:r>
      <w:r w:rsidR="00646471">
        <w:rPr>
          <w:rFonts w:asciiTheme="majorHAnsi" w:hAnsiTheme="majorHAnsi" w:cstheme="majorHAnsi"/>
          <w:sz w:val="24"/>
          <w:szCs w:val="24"/>
        </w:rPr>
        <w:t xml:space="preserve">In questo caso, invece, </w:t>
      </w:r>
      <w:r w:rsidR="006F5F7D">
        <w:rPr>
          <w:rFonts w:asciiTheme="majorHAnsi" w:hAnsiTheme="majorHAnsi" w:cstheme="majorHAnsi"/>
          <w:sz w:val="24"/>
          <w:szCs w:val="24"/>
        </w:rPr>
        <w:t xml:space="preserve">Cohen </w:t>
      </w:r>
      <w:r w:rsidR="00015128">
        <w:rPr>
          <w:rFonts w:asciiTheme="majorHAnsi" w:hAnsiTheme="majorHAnsi" w:cstheme="majorHAnsi"/>
          <w:sz w:val="24"/>
          <w:szCs w:val="24"/>
        </w:rPr>
        <w:t>decide di costruire</w:t>
      </w:r>
      <w:r w:rsidR="006F5F7D">
        <w:rPr>
          <w:rFonts w:asciiTheme="majorHAnsi" w:hAnsiTheme="majorHAnsi" w:cstheme="majorHAnsi"/>
          <w:sz w:val="24"/>
          <w:szCs w:val="24"/>
        </w:rPr>
        <w:t xml:space="preserve"> la poesia decisiva sul tema dello Straniero</w:t>
      </w:r>
      <w:r w:rsidR="0047456D">
        <w:rPr>
          <w:rFonts w:asciiTheme="majorHAnsi" w:hAnsiTheme="majorHAnsi" w:cstheme="majorHAnsi"/>
          <w:sz w:val="24"/>
          <w:szCs w:val="24"/>
        </w:rPr>
        <w:t xml:space="preserve"> seguendo precise modalità formali: </w:t>
      </w:r>
      <w:r w:rsidR="00FF0CF0">
        <w:rPr>
          <w:rFonts w:asciiTheme="majorHAnsi" w:hAnsiTheme="majorHAnsi" w:cstheme="majorHAnsi"/>
          <w:sz w:val="24"/>
          <w:szCs w:val="24"/>
        </w:rPr>
        <w:t>i versi s</w:t>
      </w:r>
      <w:r w:rsidR="00801D1C">
        <w:rPr>
          <w:rFonts w:asciiTheme="majorHAnsi" w:hAnsiTheme="majorHAnsi" w:cstheme="majorHAnsi"/>
          <w:sz w:val="24"/>
          <w:szCs w:val="24"/>
        </w:rPr>
        <w:t>eguono una tetrapodia giambica (tranne i due “centrali”</w:t>
      </w:r>
      <w:r w:rsidR="004B0001">
        <w:rPr>
          <w:rFonts w:asciiTheme="majorHAnsi" w:hAnsiTheme="majorHAnsi" w:cstheme="majorHAnsi"/>
          <w:sz w:val="24"/>
          <w:szCs w:val="24"/>
        </w:rPr>
        <w:t>,</w:t>
      </w:r>
      <w:r w:rsidR="00801D1C">
        <w:rPr>
          <w:rFonts w:asciiTheme="majorHAnsi" w:hAnsiTheme="majorHAnsi" w:cstheme="majorHAnsi"/>
          <w:sz w:val="24"/>
          <w:szCs w:val="24"/>
        </w:rPr>
        <w:t xml:space="preserve"> il primo e il terzo della seconda strofa),</w:t>
      </w:r>
      <w:r w:rsidR="00FF0CF0">
        <w:rPr>
          <w:rFonts w:asciiTheme="majorHAnsi" w:hAnsiTheme="majorHAnsi" w:cstheme="majorHAnsi"/>
          <w:sz w:val="24"/>
          <w:szCs w:val="24"/>
        </w:rPr>
        <w:t xml:space="preserve"> c’è uno schema regolare di rime alternate</w:t>
      </w:r>
      <w:r w:rsidR="00875DC4">
        <w:rPr>
          <w:rFonts w:asciiTheme="majorHAnsi" w:hAnsiTheme="majorHAnsi" w:cstheme="majorHAnsi"/>
          <w:sz w:val="24"/>
          <w:szCs w:val="24"/>
        </w:rPr>
        <w:t xml:space="preserve"> (</w:t>
      </w:r>
      <w:proofErr w:type="spellStart"/>
      <w:r w:rsidR="00875DC4">
        <w:rPr>
          <w:rFonts w:asciiTheme="majorHAnsi" w:hAnsiTheme="majorHAnsi" w:cstheme="majorHAnsi"/>
          <w:sz w:val="24"/>
          <w:szCs w:val="24"/>
        </w:rPr>
        <w:t>thought</w:t>
      </w:r>
      <w:proofErr w:type="spellEnd"/>
      <w:r w:rsidR="00875DC4">
        <w:rPr>
          <w:rFonts w:asciiTheme="majorHAnsi" w:hAnsiTheme="majorHAnsi" w:cstheme="majorHAnsi"/>
          <w:sz w:val="24"/>
          <w:szCs w:val="24"/>
        </w:rPr>
        <w:t xml:space="preserve">/plot, </w:t>
      </w:r>
      <w:proofErr w:type="spellStart"/>
      <w:r w:rsidR="00875DC4">
        <w:rPr>
          <w:rFonts w:asciiTheme="majorHAnsi" w:hAnsiTheme="majorHAnsi" w:cstheme="majorHAnsi"/>
          <w:sz w:val="24"/>
          <w:szCs w:val="24"/>
        </w:rPr>
        <w:t>throne</w:t>
      </w:r>
      <w:proofErr w:type="spellEnd"/>
      <w:r w:rsidR="00875DC4">
        <w:rPr>
          <w:rFonts w:asciiTheme="majorHAnsi" w:hAnsiTheme="majorHAnsi" w:cstheme="majorHAnsi"/>
          <w:sz w:val="24"/>
          <w:szCs w:val="24"/>
        </w:rPr>
        <w:t>/alone)</w:t>
      </w:r>
      <w:r w:rsidR="004B0001">
        <w:rPr>
          <w:rFonts w:asciiTheme="majorHAnsi" w:hAnsiTheme="majorHAnsi" w:cstheme="majorHAnsi"/>
          <w:sz w:val="24"/>
          <w:szCs w:val="24"/>
        </w:rPr>
        <w:t xml:space="preserve"> e una fitta trama di allitterazioni, poliptoti, enj</w:t>
      </w:r>
      <w:r w:rsidR="00A57DA8">
        <w:rPr>
          <w:rFonts w:asciiTheme="majorHAnsi" w:hAnsiTheme="majorHAnsi" w:cstheme="majorHAnsi"/>
          <w:sz w:val="24"/>
          <w:szCs w:val="24"/>
        </w:rPr>
        <w:t>a</w:t>
      </w:r>
      <w:r w:rsidR="004B0001">
        <w:rPr>
          <w:rFonts w:asciiTheme="majorHAnsi" w:hAnsiTheme="majorHAnsi" w:cstheme="majorHAnsi"/>
          <w:sz w:val="24"/>
          <w:szCs w:val="24"/>
        </w:rPr>
        <w:t>mbement</w:t>
      </w:r>
      <w:r w:rsidR="00C54E46">
        <w:rPr>
          <w:rFonts w:asciiTheme="majorHAnsi" w:hAnsiTheme="majorHAnsi" w:cstheme="majorHAnsi"/>
          <w:sz w:val="24"/>
          <w:szCs w:val="24"/>
        </w:rPr>
        <w:t>s</w:t>
      </w:r>
      <w:r w:rsidR="004B0001">
        <w:rPr>
          <w:rFonts w:asciiTheme="majorHAnsi" w:hAnsiTheme="majorHAnsi" w:cstheme="majorHAnsi"/>
          <w:sz w:val="24"/>
          <w:szCs w:val="24"/>
        </w:rPr>
        <w:t xml:space="preserve">, questi ultimi in particolare cruciali nel determinare la potenza espressiva di </w:t>
      </w:r>
      <w:r w:rsidR="004B0001" w:rsidRPr="004B0001">
        <w:rPr>
          <w:rFonts w:asciiTheme="majorHAnsi" w:hAnsiTheme="majorHAnsi" w:cstheme="majorHAnsi"/>
          <w:i/>
          <w:iCs/>
          <w:sz w:val="24"/>
          <w:szCs w:val="24"/>
        </w:rPr>
        <w:t>Travel</w:t>
      </w:r>
      <w:r w:rsidR="004B0001">
        <w:rPr>
          <w:rFonts w:asciiTheme="majorHAnsi" w:hAnsiTheme="majorHAnsi" w:cstheme="majorHAnsi"/>
          <w:sz w:val="24"/>
          <w:szCs w:val="24"/>
        </w:rPr>
        <w:t>.</w:t>
      </w:r>
    </w:p>
    <w:p w14:paraId="5086013F" w14:textId="17E5A5C3" w:rsidR="004B0001" w:rsidRDefault="004D4C15" w:rsidP="00145A85">
      <w:pPr>
        <w:spacing w:line="360" w:lineRule="auto"/>
        <w:jc w:val="both"/>
        <w:rPr>
          <w:rFonts w:asciiTheme="majorHAnsi" w:hAnsiTheme="majorHAnsi" w:cstheme="majorHAnsi"/>
          <w:sz w:val="24"/>
          <w:szCs w:val="24"/>
        </w:rPr>
      </w:pPr>
      <w:r>
        <w:rPr>
          <w:rFonts w:asciiTheme="majorHAnsi" w:hAnsiTheme="majorHAnsi" w:cstheme="majorHAnsi"/>
          <w:sz w:val="24"/>
          <w:szCs w:val="24"/>
        </w:rPr>
        <w:t>Il t</w:t>
      </w:r>
      <w:r w:rsidR="00A57DA8">
        <w:rPr>
          <w:rFonts w:asciiTheme="majorHAnsi" w:hAnsiTheme="majorHAnsi" w:cstheme="majorHAnsi"/>
          <w:sz w:val="24"/>
          <w:szCs w:val="24"/>
        </w:rPr>
        <w:t xml:space="preserve">ema della </w:t>
      </w:r>
      <w:proofErr w:type="spellStart"/>
      <w:r w:rsidR="00A57DA8" w:rsidRPr="00A57DA8">
        <w:rPr>
          <w:rFonts w:asciiTheme="majorHAnsi" w:hAnsiTheme="majorHAnsi" w:cstheme="majorHAnsi"/>
          <w:i/>
          <w:iCs/>
          <w:sz w:val="24"/>
          <w:szCs w:val="24"/>
        </w:rPr>
        <w:t>strangerhood</w:t>
      </w:r>
      <w:proofErr w:type="spellEnd"/>
      <w:r w:rsidR="00A57DA8">
        <w:rPr>
          <w:rFonts w:asciiTheme="majorHAnsi" w:hAnsiTheme="majorHAnsi" w:cstheme="majorHAnsi"/>
          <w:sz w:val="24"/>
          <w:szCs w:val="24"/>
        </w:rPr>
        <w:t>, strettamente connesso all’erranza, al viaggio</w:t>
      </w:r>
      <w:r>
        <w:rPr>
          <w:rFonts w:asciiTheme="majorHAnsi" w:hAnsiTheme="majorHAnsi" w:cstheme="majorHAnsi"/>
          <w:sz w:val="24"/>
          <w:szCs w:val="24"/>
        </w:rPr>
        <w:t>, vie</w:t>
      </w:r>
      <w:r w:rsidR="0069560F">
        <w:rPr>
          <w:rFonts w:asciiTheme="majorHAnsi" w:hAnsiTheme="majorHAnsi" w:cstheme="majorHAnsi"/>
          <w:sz w:val="24"/>
          <w:szCs w:val="24"/>
        </w:rPr>
        <w:t>n</w:t>
      </w:r>
      <w:r>
        <w:rPr>
          <w:rFonts w:asciiTheme="majorHAnsi" w:hAnsiTheme="majorHAnsi" w:cstheme="majorHAnsi"/>
          <w:sz w:val="24"/>
          <w:szCs w:val="24"/>
        </w:rPr>
        <w:t xml:space="preserve">e evocato fin dal titolo, e si fa strada già nei primi versi: </w:t>
      </w:r>
      <w:r w:rsidR="006C206F">
        <w:rPr>
          <w:rFonts w:asciiTheme="majorHAnsi" w:hAnsiTheme="majorHAnsi" w:cstheme="majorHAnsi"/>
          <w:sz w:val="24"/>
          <w:szCs w:val="24"/>
        </w:rPr>
        <w:t>Cohen</w:t>
      </w:r>
      <w:r w:rsidR="00944760">
        <w:rPr>
          <w:rFonts w:asciiTheme="majorHAnsi" w:hAnsiTheme="majorHAnsi" w:cstheme="majorHAnsi"/>
          <w:sz w:val="24"/>
          <w:szCs w:val="24"/>
        </w:rPr>
        <w:t xml:space="preserve"> si rivolge all’amata e</w:t>
      </w:r>
      <w:r w:rsidR="006C206F">
        <w:rPr>
          <w:rFonts w:asciiTheme="majorHAnsi" w:hAnsiTheme="majorHAnsi" w:cstheme="majorHAnsi"/>
          <w:sz w:val="24"/>
          <w:szCs w:val="24"/>
        </w:rPr>
        <w:t xml:space="preserve"> ammette che, durante </w:t>
      </w:r>
      <w:r w:rsidR="00944760">
        <w:rPr>
          <w:rFonts w:asciiTheme="majorHAnsi" w:hAnsiTheme="majorHAnsi" w:cstheme="majorHAnsi"/>
          <w:sz w:val="24"/>
          <w:szCs w:val="24"/>
        </w:rPr>
        <w:t>la loro storia d’amore –</w:t>
      </w:r>
      <w:r w:rsidR="006C206F">
        <w:rPr>
          <w:rFonts w:asciiTheme="majorHAnsi" w:hAnsiTheme="majorHAnsi" w:cstheme="majorHAnsi"/>
          <w:sz w:val="24"/>
          <w:szCs w:val="24"/>
        </w:rPr>
        <w:t xml:space="preserve"> </w:t>
      </w:r>
      <w:r w:rsidR="00944760">
        <w:rPr>
          <w:rFonts w:asciiTheme="majorHAnsi" w:hAnsiTheme="majorHAnsi" w:cstheme="majorHAnsi"/>
          <w:sz w:val="24"/>
          <w:szCs w:val="24"/>
        </w:rPr>
        <w:t xml:space="preserve">anzi, addirittura </w:t>
      </w:r>
      <w:r w:rsidR="006C206F">
        <w:rPr>
          <w:rFonts w:asciiTheme="majorHAnsi" w:hAnsiTheme="majorHAnsi" w:cstheme="majorHAnsi"/>
          <w:sz w:val="24"/>
          <w:szCs w:val="24"/>
        </w:rPr>
        <w:t>nel momento stesso dell’incontro sessuale</w:t>
      </w:r>
      <w:r w:rsidR="00946EB3">
        <w:rPr>
          <w:rFonts w:asciiTheme="majorHAnsi" w:hAnsiTheme="majorHAnsi" w:cstheme="majorHAnsi"/>
          <w:sz w:val="24"/>
          <w:szCs w:val="24"/>
        </w:rPr>
        <w:t xml:space="preserve"> –,</w:t>
      </w:r>
      <w:r w:rsidR="00944760">
        <w:rPr>
          <w:rFonts w:asciiTheme="majorHAnsi" w:hAnsiTheme="majorHAnsi" w:cstheme="majorHAnsi"/>
          <w:sz w:val="24"/>
          <w:szCs w:val="24"/>
        </w:rPr>
        <w:t xml:space="preserve"> ha spesso pensato di abbandonarla per mettersi a vagabondare, “</w:t>
      </w:r>
      <w:proofErr w:type="spellStart"/>
      <w:r w:rsidR="00944760">
        <w:rPr>
          <w:rFonts w:asciiTheme="majorHAnsi" w:hAnsiTheme="majorHAnsi" w:cstheme="majorHAnsi"/>
          <w:sz w:val="24"/>
          <w:szCs w:val="24"/>
        </w:rPr>
        <w:t>travelling</w:t>
      </w:r>
      <w:proofErr w:type="spellEnd"/>
      <w:r w:rsidR="00944760">
        <w:rPr>
          <w:rFonts w:asciiTheme="majorHAnsi" w:hAnsiTheme="majorHAnsi" w:cstheme="majorHAnsi"/>
          <w:sz w:val="24"/>
          <w:szCs w:val="24"/>
        </w:rPr>
        <w:t xml:space="preserve"> </w:t>
      </w:r>
      <w:proofErr w:type="spellStart"/>
      <w:r w:rsidR="00944760">
        <w:rPr>
          <w:rFonts w:asciiTheme="majorHAnsi" w:hAnsiTheme="majorHAnsi" w:cstheme="majorHAnsi"/>
          <w:sz w:val="24"/>
          <w:szCs w:val="24"/>
        </w:rPr>
        <w:t>penniless</w:t>
      </w:r>
      <w:proofErr w:type="spellEnd"/>
      <w:r w:rsidR="00944760">
        <w:rPr>
          <w:rFonts w:asciiTheme="majorHAnsi" w:hAnsiTheme="majorHAnsi" w:cstheme="majorHAnsi"/>
          <w:sz w:val="24"/>
          <w:szCs w:val="24"/>
        </w:rPr>
        <w:t xml:space="preserve"> to some </w:t>
      </w:r>
      <w:proofErr w:type="spellStart"/>
      <w:r w:rsidR="00944760">
        <w:rPr>
          <w:rFonts w:asciiTheme="majorHAnsi" w:hAnsiTheme="majorHAnsi" w:cstheme="majorHAnsi"/>
          <w:sz w:val="24"/>
          <w:szCs w:val="24"/>
        </w:rPr>
        <w:t>mud</w:t>
      </w:r>
      <w:proofErr w:type="spellEnd"/>
      <w:r w:rsidR="00944760">
        <w:rPr>
          <w:rFonts w:asciiTheme="majorHAnsi" w:hAnsiTheme="majorHAnsi" w:cstheme="majorHAnsi"/>
          <w:sz w:val="24"/>
          <w:szCs w:val="24"/>
        </w:rPr>
        <w:t xml:space="preserve"> </w:t>
      </w:r>
      <w:proofErr w:type="spellStart"/>
      <w:r w:rsidR="00944760">
        <w:rPr>
          <w:rFonts w:asciiTheme="majorHAnsi" w:hAnsiTheme="majorHAnsi" w:cstheme="majorHAnsi"/>
          <w:sz w:val="24"/>
          <w:szCs w:val="24"/>
        </w:rPr>
        <w:t>throne</w:t>
      </w:r>
      <w:proofErr w:type="spellEnd"/>
      <w:r w:rsidR="00944760">
        <w:rPr>
          <w:rFonts w:asciiTheme="majorHAnsi" w:hAnsiTheme="majorHAnsi" w:cstheme="majorHAnsi"/>
          <w:sz w:val="24"/>
          <w:szCs w:val="24"/>
        </w:rPr>
        <w:t>”</w:t>
      </w:r>
      <w:r w:rsidR="00D63015">
        <w:rPr>
          <w:rFonts w:asciiTheme="majorHAnsi" w:hAnsiTheme="majorHAnsi" w:cstheme="majorHAnsi"/>
          <w:sz w:val="24"/>
          <w:szCs w:val="24"/>
        </w:rPr>
        <w:t xml:space="preserve"> (“</w:t>
      </w:r>
      <w:r w:rsidR="00D63015" w:rsidRPr="00D63015">
        <w:rPr>
          <w:rFonts w:asciiTheme="majorHAnsi" w:hAnsiTheme="majorHAnsi" w:cstheme="majorHAnsi"/>
          <w:sz w:val="24"/>
          <w:szCs w:val="24"/>
        </w:rPr>
        <w:t>viaggiare senza un soldo verso un trono di fango</w:t>
      </w:r>
      <w:r w:rsidR="00D63015">
        <w:rPr>
          <w:rFonts w:asciiTheme="majorHAnsi" w:hAnsiTheme="majorHAnsi" w:cstheme="majorHAnsi"/>
          <w:sz w:val="24"/>
          <w:szCs w:val="24"/>
        </w:rPr>
        <w:t>”)</w:t>
      </w:r>
      <w:r w:rsidR="00944760">
        <w:rPr>
          <w:rFonts w:asciiTheme="majorHAnsi" w:hAnsiTheme="majorHAnsi" w:cstheme="majorHAnsi"/>
          <w:sz w:val="24"/>
          <w:szCs w:val="24"/>
        </w:rPr>
        <w:t>, con lo scopo di progettare “</w:t>
      </w:r>
      <w:proofErr w:type="spellStart"/>
      <w:r w:rsidR="00944760">
        <w:rPr>
          <w:rFonts w:asciiTheme="majorHAnsi" w:hAnsiTheme="majorHAnsi" w:cstheme="majorHAnsi"/>
          <w:sz w:val="24"/>
          <w:szCs w:val="24"/>
        </w:rPr>
        <w:t>my</w:t>
      </w:r>
      <w:proofErr w:type="spellEnd"/>
      <w:r w:rsidR="00944760">
        <w:rPr>
          <w:rFonts w:asciiTheme="majorHAnsi" w:hAnsiTheme="majorHAnsi" w:cstheme="majorHAnsi"/>
          <w:sz w:val="24"/>
          <w:szCs w:val="24"/>
        </w:rPr>
        <w:t xml:space="preserve"> life </w:t>
      </w:r>
      <w:proofErr w:type="spellStart"/>
      <w:r w:rsidR="00944760">
        <w:rPr>
          <w:rFonts w:asciiTheme="majorHAnsi" w:hAnsiTheme="majorHAnsi" w:cstheme="majorHAnsi"/>
          <w:sz w:val="24"/>
          <w:szCs w:val="24"/>
        </w:rPr>
        <w:t>away</w:t>
      </w:r>
      <w:proofErr w:type="spellEnd"/>
      <w:r w:rsidR="00944760">
        <w:rPr>
          <w:rFonts w:asciiTheme="majorHAnsi" w:hAnsiTheme="majorHAnsi" w:cstheme="majorHAnsi"/>
          <w:sz w:val="24"/>
          <w:szCs w:val="24"/>
        </w:rPr>
        <w:t xml:space="preserve"> from </w:t>
      </w:r>
      <w:proofErr w:type="spellStart"/>
      <w:r w:rsidR="00944760">
        <w:rPr>
          <w:rFonts w:asciiTheme="majorHAnsi" w:hAnsiTheme="majorHAnsi" w:cstheme="majorHAnsi"/>
          <w:sz w:val="24"/>
          <w:szCs w:val="24"/>
        </w:rPr>
        <w:t>pain</w:t>
      </w:r>
      <w:proofErr w:type="spellEnd"/>
      <w:r w:rsidR="00944760">
        <w:rPr>
          <w:rFonts w:asciiTheme="majorHAnsi" w:hAnsiTheme="majorHAnsi" w:cstheme="majorHAnsi"/>
          <w:sz w:val="24"/>
          <w:szCs w:val="24"/>
        </w:rPr>
        <w:t xml:space="preserve">, to love alone / In the </w:t>
      </w:r>
      <w:proofErr w:type="spellStart"/>
      <w:r w:rsidR="00944760">
        <w:rPr>
          <w:rFonts w:asciiTheme="majorHAnsi" w:hAnsiTheme="majorHAnsi" w:cstheme="majorHAnsi"/>
          <w:sz w:val="24"/>
          <w:szCs w:val="24"/>
        </w:rPr>
        <w:t>bruiseless</w:t>
      </w:r>
      <w:proofErr w:type="spellEnd"/>
      <w:r w:rsidR="00944760">
        <w:rPr>
          <w:rFonts w:asciiTheme="majorHAnsi" w:hAnsiTheme="majorHAnsi" w:cstheme="majorHAnsi"/>
          <w:sz w:val="24"/>
          <w:szCs w:val="24"/>
        </w:rPr>
        <w:t xml:space="preserve"> </w:t>
      </w:r>
      <w:proofErr w:type="spellStart"/>
      <w:r w:rsidR="00944760">
        <w:rPr>
          <w:rFonts w:asciiTheme="majorHAnsi" w:hAnsiTheme="majorHAnsi" w:cstheme="majorHAnsi"/>
          <w:sz w:val="24"/>
          <w:szCs w:val="24"/>
        </w:rPr>
        <w:t>embrace</w:t>
      </w:r>
      <w:proofErr w:type="spellEnd"/>
      <w:r w:rsidR="00944760">
        <w:rPr>
          <w:rFonts w:asciiTheme="majorHAnsi" w:hAnsiTheme="majorHAnsi" w:cstheme="majorHAnsi"/>
          <w:sz w:val="24"/>
          <w:szCs w:val="24"/>
        </w:rPr>
        <w:t xml:space="preserve"> of stone and </w:t>
      </w:r>
      <w:proofErr w:type="spellStart"/>
      <w:r w:rsidR="00944760">
        <w:rPr>
          <w:rFonts w:asciiTheme="majorHAnsi" w:hAnsiTheme="majorHAnsi" w:cstheme="majorHAnsi"/>
          <w:sz w:val="24"/>
          <w:szCs w:val="24"/>
        </w:rPr>
        <w:t>lake</w:t>
      </w:r>
      <w:proofErr w:type="spellEnd"/>
      <w:r w:rsidR="00944760">
        <w:rPr>
          <w:rFonts w:asciiTheme="majorHAnsi" w:hAnsiTheme="majorHAnsi" w:cstheme="majorHAnsi"/>
          <w:sz w:val="24"/>
          <w:szCs w:val="24"/>
        </w:rPr>
        <w:t>”</w:t>
      </w:r>
      <w:r w:rsidR="00D63015">
        <w:rPr>
          <w:rFonts w:asciiTheme="majorHAnsi" w:hAnsiTheme="majorHAnsi" w:cstheme="majorHAnsi"/>
          <w:sz w:val="24"/>
          <w:szCs w:val="24"/>
        </w:rPr>
        <w:t xml:space="preserve"> (“</w:t>
      </w:r>
      <w:r w:rsidR="00D63015" w:rsidRPr="00D63015">
        <w:rPr>
          <w:rFonts w:asciiTheme="majorHAnsi" w:hAnsiTheme="majorHAnsi" w:cstheme="majorHAnsi"/>
          <w:sz w:val="24"/>
          <w:szCs w:val="24"/>
        </w:rPr>
        <w:t>la mia vita distante dal dolore, ad amare solitario / nell’amplesso che non ferisce di pietra e lago</w:t>
      </w:r>
      <w:r w:rsidR="00D63015">
        <w:rPr>
          <w:rFonts w:asciiTheme="majorHAnsi" w:hAnsiTheme="majorHAnsi" w:cstheme="majorHAnsi"/>
          <w:sz w:val="24"/>
          <w:szCs w:val="24"/>
        </w:rPr>
        <w:t>”)</w:t>
      </w:r>
      <w:r w:rsidR="00944760">
        <w:rPr>
          <w:rFonts w:asciiTheme="majorHAnsi" w:hAnsiTheme="majorHAnsi" w:cstheme="majorHAnsi"/>
          <w:sz w:val="24"/>
          <w:szCs w:val="24"/>
        </w:rPr>
        <w:t xml:space="preserve"> – ovvero quell</w:t>
      </w:r>
      <w:r w:rsidR="00092AC9">
        <w:rPr>
          <w:rFonts w:asciiTheme="majorHAnsi" w:hAnsiTheme="majorHAnsi" w:cstheme="majorHAnsi"/>
          <w:sz w:val="24"/>
          <w:szCs w:val="24"/>
        </w:rPr>
        <w:t xml:space="preserve">o stesso </w:t>
      </w:r>
      <w:r w:rsidR="00944760">
        <w:rPr>
          <w:rFonts w:asciiTheme="majorHAnsi" w:hAnsiTheme="majorHAnsi" w:cstheme="majorHAnsi"/>
          <w:sz w:val="24"/>
          <w:szCs w:val="24"/>
        </w:rPr>
        <w:t>abbraccio e quel “private love” con gli eleme</w:t>
      </w:r>
      <w:r w:rsidR="00092AC9">
        <w:rPr>
          <w:rFonts w:asciiTheme="majorHAnsi" w:hAnsiTheme="majorHAnsi" w:cstheme="majorHAnsi"/>
          <w:sz w:val="24"/>
          <w:szCs w:val="24"/>
        </w:rPr>
        <w:t xml:space="preserve">nti della natura che gli erano negati dal legame sentimentale in </w:t>
      </w:r>
      <w:proofErr w:type="spellStart"/>
      <w:r w:rsidR="00092AC9" w:rsidRPr="00092AC9">
        <w:rPr>
          <w:rFonts w:asciiTheme="majorHAnsi" w:hAnsiTheme="majorHAnsi" w:cstheme="majorHAnsi"/>
          <w:i/>
          <w:iCs/>
          <w:sz w:val="24"/>
          <w:szCs w:val="24"/>
        </w:rPr>
        <w:t>Owning</w:t>
      </w:r>
      <w:proofErr w:type="spellEnd"/>
      <w:r w:rsidR="00092AC9" w:rsidRPr="00092AC9">
        <w:rPr>
          <w:rFonts w:asciiTheme="majorHAnsi" w:hAnsiTheme="majorHAnsi" w:cstheme="majorHAnsi"/>
          <w:i/>
          <w:iCs/>
          <w:sz w:val="24"/>
          <w:szCs w:val="24"/>
        </w:rPr>
        <w:t xml:space="preserve"> </w:t>
      </w:r>
      <w:proofErr w:type="spellStart"/>
      <w:r w:rsidR="00092AC9" w:rsidRPr="00092AC9">
        <w:rPr>
          <w:rFonts w:asciiTheme="majorHAnsi" w:hAnsiTheme="majorHAnsi" w:cstheme="majorHAnsi"/>
          <w:i/>
          <w:iCs/>
          <w:sz w:val="24"/>
          <w:szCs w:val="24"/>
        </w:rPr>
        <w:t>Everything</w:t>
      </w:r>
      <w:proofErr w:type="spellEnd"/>
      <w:r w:rsidR="00092AC9">
        <w:rPr>
          <w:rFonts w:asciiTheme="majorHAnsi" w:hAnsiTheme="majorHAnsi" w:cstheme="majorHAnsi"/>
          <w:sz w:val="24"/>
          <w:szCs w:val="24"/>
        </w:rPr>
        <w:t xml:space="preserve">. </w:t>
      </w:r>
      <w:r w:rsidR="00F04517">
        <w:rPr>
          <w:rFonts w:asciiTheme="majorHAnsi" w:hAnsiTheme="majorHAnsi" w:cstheme="majorHAnsi"/>
          <w:sz w:val="24"/>
          <w:szCs w:val="24"/>
        </w:rPr>
        <w:t xml:space="preserve">Questa prima strofa tematizza la tensione dello Straniero verso l’abbandono e la ricerca, e soprattutto per la prima volta ne indica lo scopo: la </w:t>
      </w:r>
      <w:proofErr w:type="spellStart"/>
      <w:r w:rsidR="00F04517" w:rsidRPr="00F04517">
        <w:rPr>
          <w:rFonts w:asciiTheme="majorHAnsi" w:hAnsiTheme="majorHAnsi" w:cstheme="majorHAnsi"/>
          <w:i/>
          <w:iCs/>
          <w:sz w:val="24"/>
          <w:szCs w:val="24"/>
        </w:rPr>
        <w:t>strangerhood</w:t>
      </w:r>
      <w:proofErr w:type="spellEnd"/>
      <w:r w:rsidR="00F04517">
        <w:rPr>
          <w:rFonts w:asciiTheme="majorHAnsi" w:hAnsiTheme="majorHAnsi" w:cstheme="majorHAnsi"/>
          <w:sz w:val="24"/>
          <w:szCs w:val="24"/>
        </w:rPr>
        <w:t xml:space="preserve"> è volta al raggiungimento </w:t>
      </w:r>
      <w:r w:rsidR="0032725E">
        <w:rPr>
          <w:rFonts w:asciiTheme="majorHAnsi" w:hAnsiTheme="majorHAnsi" w:cstheme="majorHAnsi"/>
          <w:sz w:val="24"/>
          <w:szCs w:val="24"/>
        </w:rPr>
        <w:t>di una condizione di pace, quasi di ascesi, caratterizzata da un’assenza di dolore (“</w:t>
      </w:r>
      <w:proofErr w:type="spellStart"/>
      <w:r w:rsidR="0032725E">
        <w:rPr>
          <w:rFonts w:asciiTheme="majorHAnsi" w:hAnsiTheme="majorHAnsi" w:cstheme="majorHAnsi"/>
          <w:sz w:val="24"/>
          <w:szCs w:val="24"/>
        </w:rPr>
        <w:t>away</w:t>
      </w:r>
      <w:proofErr w:type="spellEnd"/>
      <w:r w:rsidR="0032725E">
        <w:rPr>
          <w:rFonts w:asciiTheme="majorHAnsi" w:hAnsiTheme="majorHAnsi" w:cstheme="majorHAnsi"/>
          <w:sz w:val="24"/>
          <w:szCs w:val="24"/>
        </w:rPr>
        <w:t xml:space="preserve"> from </w:t>
      </w:r>
      <w:proofErr w:type="spellStart"/>
      <w:r w:rsidR="0032725E">
        <w:rPr>
          <w:rFonts w:asciiTheme="majorHAnsi" w:hAnsiTheme="majorHAnsi" w:cstheme="majorHAnsi"/>
          <w:sz w:val="24"/>
          <w:szCs w:val="24"/>
        </w:rPr>
        <w:t>pain</w:t>
      </w:r>
      <w:proofErr w:type="spellEnd"/>
      <w:r w:rsidR="0032725E">
        <w:rPr>
          <w:rFonts w:asciiTheme="majorHAnsi" w:hAnsiTheme="majorHAnsi" w:cstheme="majorHAnsi"/>
          <w:sz w:val="24"/>
          <w:szCs w:val="24"/>
        </w:rPr>
        <w:t xml:space="preserve">”) che </w:t>
      </w:r>
      <w:r w:rsidR="00406529">
        <w:rPr>
          <w:rFonts w:asciiTheme="majorHAnsi" w:hAnsiTheme="majorHAnsi" w:cstheme="majorHAnsi"/>
          <w:sz w:val="24"/>
          <w:szCs w:val="24"/>
        </w:rPr>
        <w:t xml:space="preserve">si può ottenere </w:t>
      </w:r>
      <w:r w:rsidR="0032725E">
        <w:rPr>
          <w:rFonts w:asciiTheme="majorHAnsi" w:hAnsiTheme="majorHAnsi" w:cstheme="majorHAnsi"/>
          <w:sz w:val="24"/>
          <w:szCs w:val="24"/>
        </w:rPr>
        <w:t>solo allontanandosi dal pericolo dei rapporti sentimentali (“to love alone”) e puntando a un</w:t>
      </w:r>
      <w:r w:rsidR="00C27AAE">
        <w:rPr>
          <w:rFonts w:asciiTheme="majorHAnsi" w:hAnsiTheme="majorHAnsi" w:cstheme="majorHAnsi"/>
          <w:sz w:val="24"/>
          <w:szCs w:val="24"/>
        </w:rPr>
        <w:t>a sorta di</w:t>
      </w:r>
      <w:r w:rsidR="0032725E">
        <w:rPr>
          <w:rFonts w:asciiTheme="majorHAnsi" w:hAnsiTheme="majorHAnsi" w:cstheme="majorHAnsi"/>
          <w:sz w:val="24"/>
          <w:szCs w:val="24"/>
        </w:rPr>
        <w:t xml:space="preserve"> amore </w:t>
      </w:r>
      <w:r w:rsidR="00C27AAE">
        <w:rPr>
          <w:rFonts w:asciiTheme="majorHAnsi" w:hAnsiTheme="majorHAnsi" w:cstheme="majorHAnsi"/>
          <w:sz w:val="24"/>
          <w:szCs w:val="24"/>
        </w:rPr>
        <w:t>panico con la natura (o con Dio) che, al contrario dell’amore umano, non provoca ferite (“</w:t>
      </w:r>
      <w:proofErr w:type="spellStart"/>
      <w:r w:rsidR="00C27AAE">
        <w:rPr>
          <w:rFonts w:asciiTheme="majorHAnsi" w:hAnsiTheme="majorHAnsi" w:cstheme="majorHAnsi"/>
          <w:sz w:val="24"/>
          <w:szCs w:val="24"/>
        </w:rPr>
        <w:t>bruiseless</w:t>
      </w:r>
      <w:proofErr w:type="spellEnd"/>
      <w:r w:rsidR="00C27AAE">
        <w:rPr>
          <w:rFonts w:asciiTheme="majorHAnsi" w:hAnsiTheme="majorHAnsi" w:cstheme="majorHAnsi"/>
          <w:sz w:val="24"/>
          <w:szCs w:val="24"/>
        </w:rPr>
        <w:t>”).</w:t>
      </w:r>
    </w:p>
    <w:p w14:paraId="3FEA9E0F" w14:textId="748D36E3" w:rsidR="00552B47" w:rsidRDefault="00406529" w:rsidP="00145A85">
      <w:pPr>
        <w:spacing w:line="360" w:lineRule="auto"/>
        <w:jc w:val="both"/>
        <w:rPr>
          <w:rFonts w:asciiTheme="majorHAnsi" w:hAnsiTheme="majorHAnsi" w:cstheme="majorHAnsi"/>
          <w:sz w:val="24"/>
          <w:szCs w:val="24"/>
        </w:rPr>
      </w:pPr>
      <w:r>
        <w:rPr>
          <w:rFonts w:asciiTheme="majorHAnsi" w:hAnsiTheme="majorHAnsi" w:cstheme="majorHAnsi"/>
          <w:sz w:val="24"/>
          <w:szCs w:val="24"/>
        </w:rPr>
        <w:t>Nell</w:t>
      </w:r>
      <w:r w:rsidR="00AE47FF">
        <w:rPr>
          <w:rFonts w:asciiTheme="majorHAnsi" w:hAnsiTheme="majorHAnsi" w:cstheme="majorHAnsi"/>
          <w:sz w:val="24"/>
          <w:szCs w:val="24"/>
        </w:rPr>
        <w:t xml:space="preserve">a strofa centrale, </w:t>
      </w:r>
      <w:proofErr w:type="spellStart"/>
      <w:r w:rsidRPr="00406529">
        <w:rPr>
          <w:rFonts w:asciiTheme="majorHAnsi" w:hAnsiTheme="majorHAnsi" w:cstheme="majorHAnsi"/>
          <w:i/>
          <w:iCs/>
          <w:sz w:val="24"/>
          <w:szCs w:val="24"/>
        </w:rPr>
        <w:t>S</w:t>
      </w:r>
      <w:r w:rsidR="00AE47FF" w:rsidRPr="00406529">
        <w:rPr>
          <w:rFonts w:asciiTheme="majorHAnsi" w:hAnsiTheme="majorHAnsi" w:cstheme="majorHAnsi"/>
          <w:i/>
          <w:iCs/>
          <w:sz w:val="24"/>
          <w:szCs w:val="24"/>
        </w:rPr>
        <w:t>pannung</w:t>
      </w:r>
      <w:proofErr w:type="spellEnd"/>
      <w:r w:rsidR="00AE47FF">
        <w:rPr>
          <w:rFonts w:asciiTheme="majorHAnsi" w:hAnsiTheme="majorHAnsi" w:cstheme="majorHAnsi"/>
          <w:sz w:val="24"/>
          <w:szCs w:val="24"/>
        </w:rPr>
        <w:t xml:space="preserve"> </w:t>
      </w:r>
      <w:r>
        <w:rPr>
          <w:rFonts w:asciiTheme="majorHAnsi" w:hAnsiTheme="majorHAnsi" w:cstheme="majorHAnsi"/>
          <w:sz w:val="24"/>
          <w:szCs w:val="24"/>
        </w:rPr>
        <w:t>della poesia, Cohen confessa che</w:t>
      </w:r>
      <w:r w:rsidR="00DD1765">
        <w:rPr>
          <w:rFonts w:asciiTheme="majorHAnsi" w:hAnsiTheme="majorHAnsi" w:cstheme="majorHAnsi"/>
          <w:sz w:val="24"/>
          <w:szCs w:val="24"/>
        </w:rPr>
        <w:t>, proprio a causa della tentazione verso l’ascesi e la santità (</w:t>
      </w:r>
      <w:r w:rsidR="007F3879">
        <w:rPr>
          <w:rFonts w:asciiTheme="majorHAnsi" w:hAnsiTheme="majorHAnsi" w:cstheme="majorHAnsi"/>
          <w:sz w:val="24"/>
          <w:szCs w:val="24"/>
        </w:rPr>
        <w:t>la stessa “</w:t>
      </w:r>
      <w:proofErr w:type="spellStart"/>
      <w:r w:rsidR="007F3879">
        <w:rPr>
          <w:rFonts w:asciiTheme="majorHAnsi" w:hAnsiTheme="majorHAnsi" w:cstheme="majorHAnsi"/>
          <w:sz w:val="24"/>
          <w:szCs w:val="24"/>
        </w:rPr>
        <w:t>holiness</w:t>
      </w:r>
      <w:proofErr w:type="spellEnd"/>
      <w:r w:rsidR="007F3879">
        <w:rPr>
          <w:rFonts w:asciiTheme="majorHAnsi" w:hAnsiTheme="majorHAnsi" w:cstheme="majorHAnsi"/>
          <w:sz w:val="24"/>
          <w:szCs w:val="24"/>
        </w:rPr>
        <w:t>” dei “</w:t>
      </w:r>
      <w:proofErr w:type="spellStart"/>
      <w:r w:rsidR="007F3879">
        <w:rPr>
          <w:rFonts w:asciiTheme="majorHAnsi" w:hAnsiTheme="majorHAnsi" w:cstheme="majorHAnsi"/>
          <w:sz w:val="24"/>
          <w:szCs w:val="24"/>
        </w:rPr>
        <w:t>batallions</w:t>
      </w:r>
      <w:proofErr w:type="spellEnd"/>
      <w:r w:rsidR="007F3879">
        <w:rPr>
          <w:rFonts w:asciiTheme="majorHAnsi" w:hAnsiTheme="majorHAnsi" w:cstheme="majorHAnsi"/>
          <w:sz w:val="24"/>
          <w:szCs w:val="24"/>
        </w:rPr>
        <w:t xml:space="preserve"> of the </w:t>
      </w:r>
      <w:proofErr w:type="spellStart"/>
      <w:r w:rsidR="007F3879">
        <w:rPr>
          <w:rFonts w:asciiTheme="majorHAnsi" w:hAnsiTheme="majorHAnsi" w:cstheme="majorHAnsi"/>
          <w:sz w:val="24"/>
          <w:szCs w:val="24"/>
        </w:rPr>
        <w:t>wretched</w:t>
      </w:r>
      <w:proofErr w:type="spellEnd"/>
      <w:r w:rsidR="007F3879">
        <w:rPr>
          <w:rFonts w:asciiTheme="majorHAnsi" w:hAnsiTheme="majorHAnsi" w:cstheme="majorHAnsi"/>
          <w:sz w:val="24"/>
          <w:szCs w:val="24"/>
        </w:rPr>
        <w:t xml:space="preserve">” che l’io poetico era tentato di seguire in </w:t>
      </w:r>
      <w:r w:rsidR="007F3879" w:rsidRPr="007F3879">
        <w:rPr>
          <w:rFonts w:asciiTheme="majorHAnsi" w:hAnsiTheme="majorHAnsi" w:cstheme="majorHAnsi"/>
          <w:i/>
          <w:iCs/>
          <w:sz w:val="24"/>
          <w:szCs w:val="24"/>
        </w:rPr>
        <w:t>Credo</w:t>
      </w:r>
      <w:r w:rsidR="00885CA5">
        <w:rPr>
          <w:rFonts w:asciiTheme="majorHAnsi" w:hAnsiTheme="majorHAnsi" w:cstheme="majorHAnsi"/>
          <w:sz w:val="24"/>
          <w:szCs w:val="24"/>
        </w:rPr>
        <w:t>) descritte</w:t>
      </w:r>
      <w:r w:rsidR="007F3879">
        <w:rPr>
          <w:rFonts w:asciiTheme="majorHAnsi" w:hAnsiTheme="majorHAnsi" w:cstheme="majorHAnsi"/>
          <w:sz w:val="24"/>
          <w:szCs w:val="24"/>
        </w:rPr>
        <w:t xml:space="preserve"> nella prima strofa, non ha mai amato pienamente la propria compagna, non è stato mai del tutto “suo”. </w:t>
      </w:r>
      <w:r w:rsidR="00292A9D">
        <w:rPr>
          <w:rFonts w:asciiTheme="majorHAnsi" w:hAnsiTheme="majorHAnsi" w:cstheme="majorHAnsi"/>
          <w:sz w:val="24"/>
          <w:szCs w:val="24"/>
        </w:rPr>
        <w:t>E la confessione si apre con due versi segnati da un potente e doloroso enjambement, che per un attimo inganna e illude il lettore (e la donna amata) prima di precipitarl</w:t>
      </w:r>
      <w:r w:rsidR="00552B47">
        <w:rPr>
          <w:rFonts w:asciiTheme="majorHAnsi" w:hAnsiTheme="majorHAnsi" w:cstheme="majorHAnsi"/>
          <w:sz w:val="24"/>
          <w:szCs w:val="24"/>
        </w:rPr>
        <w:t>i</w:t>
      </w:r>
      <w:r w:rsidR="00292A9D">
        <w:rPr>
          <w:rFonts w:asciiTheme="majorHAnsi" w:hAnsiTheme="majorHAnsi" w:cstheme="majorHAnsi"/>
          <w:sz w:val="24"/>
          <w:szCs w:val="24"/>
        </w:rPr>
        <w:t xml:space="preserve"> nella dura verità</w:t>
      </w:r>
      <w:r w:rsidR="00D8164C">
        <w:rPr>
          <w:rFonts w:asciiTheme="majorHAnsi" w:hAnsiTheme="majorHAnsi" w:cstheme="majorHAnsi"/>
          <w:sz w:val="24"/>
          <w:szCs w:val="24"/>
        </w:rPr>
        <w:t xml:space="preserve">: “Lost in the fields of </w:t>
      </w:r>
      <w:proofErr w:type="spellStart"/>
      <w:r w:rsidR="00D8164C">
        <w:rPr>
          <w:rFonts w:asciiTheme="majorHAnsi" w:hAnsiTheme="majorHAnsi" w:cstheme="majorHAnsi"/>
          <w:sz w:val="24"/>
          <w:szCs w:val="24"/>
        </w:rPr>
        <w:t>your</w:t>
      </w:r>
      <w:proofErr w:type="spellEnd"/>
      <w:r w:rsidR="00D8164C">
        <w:rPr>
          <w:rFonts w:asciiTheme="majorHAnsi" w:hAnsiTheme="majorHAnsi" w:cstheme="majorHAnsi"/>
          <w:sz w:val="24"/>
          <w:szCs w:val="24"/>
        </w:rPr>
        <w:t xml:space="preserve"> </w:t>
      </w:r>
      <w:proofErr w:type="spellStart"/>
      <w:r w:rsidR="00D8164C">
        <w:rPr>
          <w:rFonts w:asciiTheme="majorHAnsi" w:hAnsiTheme="majorHAnsi" w:cstheme="majorHAnsi"/>
          <w:sz w:val="24"/>
          <w:szCs w:val="24"/>
        </w:rPr>
        <w:t>hair</w:t>
      </w:r>
      <w:proofErr w:type="spellEnd"/>
      <w:r w:rsidR="00D8164C">
        <w:rPr>
          <w:rFonts w:asciiTheme="majorHAnsi" w:hAnsiTheme="majorHAnsi" w:cstheme="majorHAnsi"/>
          <w:sz w:val="24"/>
          <w:szCs w:val="24"/>
        </w:rPr>
        <w:t xml:space="preserve"> I </w:t>
      </w:r>
      <w:proofErr w:type="spellStart"/>
      <w:r w:rsidR="00D8164C">
        <w:rPr>
          <w:rFonts w:asciiTheme="majorHAnsi" w:hAnsiTheme="majorHAnsi" w:cstheme="majorHAnsi"/>
          <w:sz w:val="24"/>
          <w:szCs w:val="24"/>
        </w:rPr>
        <w:t>was</w:t>
      </w:r>
      <w:proofErr w:type="spellEnd"/>
      <w:r w:rsidR="00D8164C">
        <w:rPr>
          <w:rFonts w:asciiTheme="majorHAnsi" w:hAnsiTheme="majorHAnsi" w:cstheme="majorHAnsi"/>
          <w:sz w:val="24"/>
          <w:szCs w:val="24"/>
        </w:rPr>
        <w:t xml:space="preserve"> </w:t>
      </w:r>
      <w:proofErr w:type="spellStart"/>
      <w:r w:rsidR="00D8164C">
        <w:rPr>
          <w:rFonts w:asciiTheme="majorHAnsi" w:hAnsiTheme="majorHAnsi" w:cstheme="majorHAnsi"/>
          <w:sz w:val="24"/>
          <w:szCs w:val="24"/>
        </w:rPr>
        <w:t>never</w:t>
      </w:r>
      <w:proofErr w:type="spellEnd"/>
      <w:r w:rsidR="00D8164C">
        <w:rPr>
          <w:rFonts w:asciiTheme="majorHAnsi" w:hAnsiTheme="majorHAnsi" w:cstheme="majorHAnsi"/>
          <w:sz w:val="24"/>
          <w:szCs w:val="24"/>
        </w:rPr>
        <w:t xml:space="preserve"> </w:t>
      </w:r>
      <w:proofErr w:type="spellStart"/>
      <w:r w:rsidR="00D8164C">
        <w:rPr>
          <w:rFonts w:asciiTheme="majorHAnsi" w:hAnsiTheme="majorHAnsi" w:cstheme="majorHAnsi"/>
          <w:sz w:val="24"/>
          <w:szCs w:val="24"/>
        </w:rPr>
        <w:t>lost</w:t>
      </w:r>
      <w:proofErr w:type="spellEnd"/>
      <w:r w:rsidR="00D8164C">
        <w:rPr>
          <w:rFonts w:asciiTheme="majorHAnsi" w:hAnsiTheme="majorHAnsi" w:cstheme="majorHAnsi"/>
          <w:sz w:val="24"/>
          <w:szCs w:val="24"/>
        </w:rPr>
        <w:t xml:space="preserve">”, con lo stesso termine </w:t>
      </w:r>
      <w:r w:rsidR="00797066">
        <w:rPr>
          <w:rFonts w:asciiTheme="majorHAnsi" w:hAnsiTheme="majorHAnsi" w:cstheme="majorHAnsi"/>
          <w:sz w:val="24"/>
          <w:szCs w:val="24"/>
        </w:rPr>
        <w:t>ad aprirlo e chiuderlo</w:t>
      </w:r>
      <w:r w:rsidR="00D8164C">
        <w:rPr>
          <w:rFonts w:asciiTheme="majorHAnsi" w:hAnsiTheme="majorHAnsi" w:cstheme="majorHAnsi"/>
          <w:sz w:val="24"/>
          <w:szCs w:val="24"/>
        </w:rPr>
        <w:t xml:space="preserve"> circolarmente, sembra a prima vista un verso perfettamente conchiuso in sé, </w:t>
      </w:r>
      <w:r w:rsidR="00D01756">
        <w:rPr>
          <w:rFonts w:asciiTheme="majorHAnsi" w:hAnsiTheme="majorHAnsi" w:cstheme="majorHAnsi"/>
          <w:sz w:val="24"/>
          <w:szCs w:val="24"/>
        </w:rPr>
        <w:t>contenente</w:t>
      </w:r>
      <w:r w:rsidR="00797066">
        <w:rPr>
          <w:rFonts w:asciiTheme="majorHAnsi" w:hAnsiTheme="majorHAnsi" w:cstheme="majorHAnsi"/>
          <w:sz w:val="24"/>
          <w:szCs w:val="24"/>
        </w:rPr>
        <w:t xml:space="preserve"> </w:t>
      </w:r>
      <w:r w:rsidR="00D8164C">
        <w:rPr>
          <w:rFonts w:asciiTheme="majorHAnsi" w:hAnsiTheme="majorHAnsi" w:cstheme="majorHAnsi"/>
          <w:sz w:val="24"/>
          <w:szCs w:val="24"/>
        </w:rPr>
        <w:t>un</w:t>
      </w:r>
      <w:r w:rsidR="00552B47">
        <w:rPr>
          <w:rFonts w:asciiTheme="majorHAnsi" w:hAnsiTheme="majorHAnsi" w:cstheme="majorHAnsi"/>
          <w:sz w:val="24"/>
          <w:szCs w:val="24"/>
        </w:rPr>
        <w:t xml:space="preserve">a pura e </w:t>
      </w:r>
      <w:r w:rsidR="00D8164C">
        <w:rPr>
          <w:rFonts w:asciiTheme="majorHAnsi" w:hAnsiTheme="majorHAnsi" w:cstheme="majorHAnsi"/>
          <w:sz w:val="24"/>
          <w:szCs w:val="24"/>
        </w:rPr>
        <w:t xml:space="preserve">accorata dichiarazione d’amore </w:t>
      </w:r>
      <w:r w:rsidR="00797066">
        <w:rPr>
          <w:rFonts w:asciiTheme="majorHAnsi" w:hAnsiTheme="majorHAnsi" w:cstheme="majorHAnsi"/>
          <w:sz w:val="24"/>
          <w:szCs w:val="24"/>
        </w:rPr>
        <w:t xml:space="preserve">– lo si potrebbe </w:t>
      </w:r>
      <w:r w:rsidR="00F875B4">
        <w:rPr>
          <w:rFonts w:asciiTheme="majorHAnsi" w:hAnsiTheme="majorHAnsi" w:cstheme="majorHAnsi"/>
          <w:sz w:val="24"/>
          <w:szCs w:val="24"/>
        </w:rPr>
        <w:t xml:space="preserve">infatti </w:t>
      </w:r>
      <w:r w:rsidR="00797066">
        <w:rPr>
          <w:rFonts w:asciiTheme="majorHAnsi" w:hAnsiTheme="majorHAnsi" w:cstheme="majorHAnsi"/>
          <w:sz w:val="24"/>
          <w:szCs w:val="24"/>
        </w:rPr>
        <w:t>tradurre “Quando ero perso nei campi dei tuoi capelli, non ero mai perduto”. Ma</w:t>
      </w:r>
      <w:r w:rsidR="00552B47">
        <w:rPr>
          <w:rFonts w:asciiTheme="majorHAnsi" w:hAnsiTheme="majorHAnsi" w:cstheme="majorHAnsi"/>
          <w:sz w:val="24"/>
          <w:szCs w:val="24"/>
        </w:rPr>
        <w:t xml:space="preserve"> il</w:t>
      </w:r>
      <w:r w:rsidR="00797066">
        <w:rPr>
          <w:rFonts w:asciiTheme="majorHAnsi" w:hAnsiTheme="majorHAnsi" w:cstheme="majorHAnsi"/>
          <w:sz w:val="24"/>
          <w:szCs w:val="24"/>
        </w:rPr>
        <w:t xml:space="preserve"> verso successivo, “</w:t>
      </w:r>
      <w:proofErr w:type="spellStart"/>
      <w:r w:rsidR="00797066">
        <w:rPr>
          <w:rFonts w:asciiTheme="majorHAnsi" w:hAnsiTheme="majorHAnsi" w:cstheme="majorHAnsi"/>
          <w:sz w:val="24"/>
          <w:szCs w:val="24"/>
        </w:rPr>
        <w:t>Enough</w:t>
      </w:r>
      <w:proofErr w:type="spellEnd"/>
      <w:r w:rsidR="00797066">
        <w:rPr>
          <w:rFonts w:asciiTheme="majorHAnsi" w:hAnsiTheme="majorHAnsi" w:cstheme="majorHAnsi"/>
          <w:sz w:val="24"/>
          <w:szCs w:val="24"/>
        </w:rPr>
        <w:t xml:space="preserve"> </w:t>
      </w:r>
      <w:r w:rsidR="00797066">
        <w:rPr>
          <w:rFonts w:asciiTheme="majorHAnsi" w:hAnsiTheme="majorHAnsi" w:cstheme="majorHAnsi"/>
          <w:sz w:val="24"/>
          <w:szCs w:val="24"/>
        </w:rPr>
        <w:lastRenderedPageBreak/>
        <w:t xml:space="preserve">to </w:t>
      </w:r>
      <w:proofErr w:type="spellStart"/>
      <w:r w:rsidR="00797066">
        <w:rPr>
          <w:rFonts w:asciiTheme="majorHAnsi" w:hAnsiTheme="majorHAnsi" w:cstheme="majorHAnsi"/>
          <w:sz w:val="24"/>
          <w:szCs w:val="24"/>
        </w:rPr>
        <w:t>lose</w:t>
      </w:r>
      <w:proofErr w:type="spellEnd"/>
      <w:r w:rsidR="00797066">
        <w:rPr>
          <w:rFonts w:asciiTheme="majorHAnsi" w:hAnsiTheme="majorHAnsi" w:cstheme="majorHAnsi"/>
          <w:sz w:val="24"/>
          <w:szCs w:val="24"/>
        </w:rPr>
        <w:t xml:space="preserve"> a way I </w:t>
      </w:r>
      <w:proofErr w:type="spellStart"/>
      <w:r w:rsidR="00797066">
        <w:rPr>
          <w:rFonts w:asciiTheme="majorHAnsi" w:hAnsiTheme="majorHAnsi" w:cstheme="majorHAnsi"/>
          <w:sz w:val="24"/>
          <w:szCs w:val="24"/>
        </w:rPr>
        <w:t>had</w:t>
      </w:r>
      <w:proofErr w:type="spellEnd"/>
      <w:r w:rsidR="00797066">
        <w:rPr>
          <w:rFonts w:asciiTheme="majorHAnsi" w:hAnsiTheme="majorHAnsi" w:cstheme="majorHAnsi"/>
          <w:sz w:val="24"/>
          <w:szCs w:val="24"/>
        </w:rPr>
        <w:t xml:space="preserve"> to take”,</w:t>
      </w:r>
      <w:r w:rsidR="00552B47">
        <w:rPr>
          <w:rFonts w:asciiTheme="majorHAnsi" w:hAnsiTheme="majorHAnsi" w:cstheme="majorHAnsi"/>
          <w:sz w:val="24"/>
          <w:szCs w:val="24"/>
        </w:rPr>
        <w:t xml:space="preserve"> </w:t>
      </w:r>
      <w:r w:rsidR="00323E0B">
        <w:rPr>
          <w:rFonts w:asciiTheme="majorHAnsi" w:hAnsiTheme="majorHAnsi" w:cstheme="majorHAnsi"/>
          <w:sz w:val="24"/>
          <w:szCs w:val="24"/>
        </w:rPr>
        <w:t>ribalta</w:t>
      </w:r>
      <w:r w:rsidR="00552B47">
        <w:rPr>
          <w:rFonts w:asciiTheme="majorHAnsi" w:hAnsiTheme="majorHAnsi" w:cstheme="majorHAnsi"/>
          <w:sz w:val="24"/>
          <w:szCs w:val="24"/>
        </w:rPr>
        <w:t xml:space="preserve"> completamente </w:t>
      </w:r>
      <w:r w:rsidR="00323E0B">
        <w:rPr>
          <w:rFonts w:asciiTheme="majorHAnsi" w:hAnsiTheme="majorHAnsi" w:cstheme="majorHAnsi"/>
          <w:sz w:val="24"/>
          <w:szCs w:val="24"/>
        </w:rPr>
        <w:t xml:space="preserve">il </w:t>
      </w:r>
      <w:r w:rsidR="00552B47">
        <w:rPr>
          <w:rFonts w:asciiTheme="majorHAnsi" w:hAnsiTheme="majorHAnsi" w:cstheme="majorHAnsi"/>
          <w:sz w:val="24"/>
          <w:szCs w:val="24"/>
        </w:rPr>
        <w:t xml:space="preserve">significato </w:t>
      </w:r>
      <w:r w:rsidR="00323E0B">
        <w:rPr>
          <w:rFonts w:asciiTheme="majorHAnsi" w:hAnsiTheme="majorHAnsi" w:cstheme="majorHAnsi"/>
          <w:sz w:val="24"/>
          <w:szCs w:val="24"/>
        </w:rPr>
        <w:t>del</w:t>
      </w:r>
      <w:r w:rsidR="00552B47">
        <w:rPr>
          <w:rFonts w:asciiTheme="majorHAnsi" w:hAnsiTheme="majorHAnsi" w:cstheme="majorHAnsi"/>
          <w:sz w:val="24"/>
          <w:szCs w:val="24"/>
        </w:rPr>
        <w:t xml:space="preserve"> precedente, facendo crollare l’illusione: il senso diventa “non mi sono mai perso abbastanza da perdere la via che dovevo imboccare”, che è l’essenza dello </w:t>
      </w:r>
      <w:proofErr w:type="spellStart"/>
      <w:r w:rsidR="00552B47" w:rsidRPr="00552B47">
        <w:rPr>
          <w:rFonts w:asciiTheme="majorHAnsi" w:hAnsiTheme="majorHAnsi" w:cstheme="majorHAnsi"/>
          <w:i/>
          <w:iCs/>
          <w:sz w:val="24"/>
          <w:szCs w:val="24"/>
        </w:rPr>
        <w:t>Stranger</w:t>
      </w:r>
      <w:proofErr w:type="spellEnd"/>
      <w:r w:rsidR="00552B47">
        <w:rPr>
          <w:rFonts w:asciiTheme="majorHAnsi" w:hAnsiTheme="majorHAnsi" w:cstheme="majorHAnsi"/>
          <w:sz w:val="24"/>
          <w:szCs w:val="24"/>
        </w:rPr>
        <w:t xml:space="preserve">, </w:t>
      </w:r>
      <w:r w:rsidR="00447DF3">
        <w:rPr>
          <w:rFonts w:asciiTheme="majorHAnsi" w:hAnsiTheme="majorHAnsi" w:cstheme="majorHAnsi"/>
          <w:sz w:val="24"/>
          <w:szCs w:val="24"/>
        </w:rPr>
        <w:t>l’avere sempre nella mente il pensiero di</w:t>
      </w:r>
      <w:r w:rsidR="00552B47">
        <w:rPr>
          <w:rFonts w:asciiTheme="majorHAnsi" w:hAnsiTheme="majorHAnsi" w:cstheme="majorHAnsi"/>
          <w:sz w:val="24"/>
          <w:szCs w:val="24"/>
        </w:rPr>
        <w:t xml:space="preserve"> una via di fuga, il desiderio di sottrarsi alla stabilità e di intraprendere un percorso nuovo e sconosciuto.</w:t>
      </w:r>
      <w:r w:rsidR="00447DF3">
        <w:rPr>
          <w:rFonts w:asciiTheme="majorHAnsi" w:hAnsiTheme="majorHAnsi" w:cstheme="majorHAnsi"/>
          <w:sz w:val="24"/>
          <w:szCs w:val="24"/>
        </w:rPr>
        <w:t xml:space="preserve"> </w:t>
      </w:r>
      <w:r w:rsidR="00323E0B">
        <w:rPr>
          <w:rFonts w:asciiTheme="majorHAnsi" w:hAnsiTheme="majorHAnsi" w:cstheme="majorHAnsi"/>
          <w:sz w:val="24"/>
          <w:szCs w:val="24"/>
        </w:rPr>
        <w:t>Introdotta con forza dall’enjambement – e dall’altrettanto significativo poliptoto “</w:t>
      </w:r>
      <w:proofErr w:type="spellStart"/>
      <w:r w:rsidR="00323E0B">
        <w:rPr>
          <w:rFonts w:asciiTheme="majorHAnsi" w:hAnsiTheme="majorHAnsi" w:cstheme="majorHAnsi"/>
          <w:sz w:val="24"/>
          <w:szCs w:val="24"/>
        </w:rPr>
        <w:t>lost</w:t>
      </w:r>
      <w:proofErr w:type="spellEnd"/>
      <w:r w:rsidR="00323E0B">
        <w:rPr>
          <w:rFonts w:asciiTheme="majorHAnsi" w:hAnsiTheme="majorHAnsi" w:cstheme="majorHAnsi"/>
          <w:sz w:val="24"/>
          <w:szCs w:val="24"/>
        </w:rPr>
        <w:t>…</w:t>
      </w:r>
      <w:proofErr w:type="spellStart"/>
      <w:r w:rsidR="00323E0B">
        <w:rPr>
          <w:rFonts w:asciiTheme="majorHAnsi" w:hAnsiTheme="majorHAnsi" w:cstheme="majorHAnsi"/>
          <w:sz w:val="24"/>
          <w:szCs w:val="24"/>
        </w:rPr>
        <w:t>lost</w:t>
      </w:r>
      <w:proofErr w:type="spellEnd"/>
      <w:r w:rsidR="00323E0B">
        <w:rPr>
          <w:rFonts w:asciiTheme="majorHAnsi" w:hAnsiTheme="majorHAnsi" w:cstheme="majorHAnsi"/>
          <w:sz w:val="24"/>
          <w:szCs w:val="24"/>
        </w:rPr>
        <w:t>…</w:t>
      </w:r>
      <w:proofErr w:type="spellStart"/>
      <w:r w:rsidR="00323E0B">
        <w:rPr>
          <w:rFonts w:asciiTheme="majorHAnsi" w:hAnsiTheme="majorHAnsi" w:cstheme="majorHAnsi"/>
          <w:sz w:val="24"/>
          <w:szCs w:val="24"/>
        </w:rPr>
        <w:t>lose</w:t>
      </w:r>
      <w:proofErr w:type="spellEnd"/>
      <w:r w:rsidR="00323E0B">
        <w:rPr>
          <w:rFonts w:asciiTheme="majorHAnsi" w:hAnsiTheme="majorHAnsi" w:cstheme="majorHAnsi"/>
          <w:sz w:val="24"/>
          <w:szCs w:val="24"/>
        </w:rPr>
        <w:t xml:space="preserve">” –, la confessione si fa poi sempre più aperta e chirurgica: Cohen, esattamente come </w:t>
      </w:r>
      <w:proofErr w:type="spellStart"/>
      <w:r w:rsidR="00323E0B">
        <w:rPr>
          <w:rFonts w:asciiTheme="majorHAnsi" w:hAnsiTheme="majorHAnsi" w:cstheme="majorHAnsi"/>
          <w:sz w:val="24"/>
          <w:szCs w:val="24"/>
        </w:rPr>
        <w:t>Breavman</w:t>
      </w:r>
      <w:proofErr w:type="spellEnd"/>
      <w:r w:rsidR="00323E0B">
        <w:rPr>
          <w:rFonts w:asciiTheme="majorHAnsi" w:hAnsiTheme="majorHAnsi" w:cstheme="majorHAnsi"/>
          <w:sz w:val="24"/>
          <w:szCs w:val="24"/>
        </w:rPr>
        <w:t xml:space="preserve"> in </w:t>
      </w:r>
      <w:r w:rsidR="00323E0B" w:rsidRPr="00323E0B">
        <w:rPr>
          <w:rFonts w:asciiTheme="majorHAnsi" w:hAnsiTheme="majorHAnsi" w:cstheme="majorHAnsi"/>
          <w:i/>
          <w:iCs/>
          <w:sz w:val="24"/>
          <w:szCs w:val="24"/>
        </w:rPr>
        <w:t xml:space="preserve">The </w:t>
      </w:r>
      <w:proofErr w:type="spellStart"/>
      <w:r w:rsidR="0082101E">
        <w:rPr>
          <w:rFonts w:asciiTheme="majorHAnsi" w:hAnsiTheme="majorHAnsi" w:cstheme="majorHAnsi"/>
          <w:i/>
          <w:iCs/>
          <w:sz w:val="24"/>
          <w:szCs w:val="24"/>
        </w:rPr>
        <w:t>F</w:t>
      </w:r>
      <w:r w:rsidR="00323E0B" w:rsidRPr="00323E0B">
        <w:rPr>
          <w:rFonts w:asciiTheme="majorHAnsi" w:hAnsiTheme="majorHAnsi" w:cstheme="majorHAnsi"/>
          <w:i/>
          <w:iCs/>
          <w:sz w:val="24"/>
          <w:szCs w:val="24"/>
        </w:rPr>
        <w:t>avourite</w:t>
      </w:r>
      <w:proofErr w:type="spellEnd"/>
      <w:r w:rsidR="00323E0B" w:rsidRPr="00323E0B">
        <w:rPr>
          <w:rFonts w:asciiTheme="majorHAnsi" w:hAnsiTheme="majorHAnsi" w:cstheme="majorHAnsi"/>
          <w:i/>
          <w:iCs/>
          <w:sz w:val="24"/>
          <w:szCs w:val="24"/>
        </w:rPr>
        <w:t xml:space="preserve"> </w:t>
      </w:r>
      <w:r w:rsidR="0082101E">
        <w:rPr>
          <w:rFonts w:asciiTheme="majorHAnsi" w:hAnsiTheme="majorHAnsi" w:cstheme="majorHAnsi"/>
          <w:i/>
          <w:iCs/>
          <w:sz w:val="24"/>
          <w:szCs w:val="24"/>
        </w:rPr>
        <w:t>G</w:t>
      </w:r>
      <w:r w:rsidR="00323E0B" w:rsidRPr="00323E0B">
        <w:rPr>
          <w:rFonts w:asciiTheme="majorHAnsi" w:hAnsiTheme="majorHAnsi" w:cstheme="majorHAnsi"/>
          <w:i/>
          <w:iCs/>
          <w:sz w:val="24"/>
          <w:szCs w:val="24"/>
        </w:rPr>
        <w:t>ame</w:t>
      </w:r>
      <w:r w:rsidR="00323E0B">
        <w:rPr>
          <w:rFonts w:asciiTheme="majorHAnsi" w:hAnsiTheme="majorHAnsi" w:cstheme="majorHAnsi"/>
          <w:sz w:val="24"/>
          <w:szCs w:val="24"/>
        </w:rPr>
        <w:t xml:space="preserve">, sostiene di essere preda di una sorta di volontà superiore a cui non può sottrarsi – l’istinto della </w:t>
      </w:r>
      <w:proofErr w:type="spellStart"/>
      <w:r w:rsidR="00323E0B" w:rsidRPr="0045509D">
        <w:rPr>
          <w:rFonts w:asciiTheme="majorHAnsi" w:hAnsiTheme="majorHAnsi" w:cstheme="majorHAnsi"/>
          <w:i/>
          <w:iCs/>
          <w:sz w:val="24"/>
          <w:szCs w:val="24"/>
        </w:rPr>
        <w:t>strangerhood</w:t>
      </w:r>
      <w:proofErr w:type="spellEnd"/>
      <w:r w:rsidR="00323E0B">
        <w:rPr>
          <w:rFonts w:asciiTheme="majorHAnsi" w:hAnsiTheme="majorHAnsi" w:cstheme="majorHAnsi"/>
          <w:sz w:val="24"/>
          <w:szCs w:val="24"/>
        </w:rPr>
        <w:t xml:space="preserve"> –, la quale gli vieta “</w:t>
      </w:r>
      <w:proofErr w:type="spellStart"/>
      <w:r w:rsidR="00323E0B">
        <w:rPr>
          <w:rFonts w:asciiTheme="majorHAnsi" w:hAnsiTheme="majorHAnsi" w:cstheme="majorHAnsi"/>
          <w:sz w:val="24"/>
          <w:szCs w:val="24"/>
        </w:rPr>
        <w:t>contract</w:t>
      </w:r>
      <w:proofErr w:type="spellEnd"/>
      <w:r w:rsidR="00323E0B">
        <w:rPr>
          <w:rFonts w:asciiTheme="majorHAnsi" w:hAnsiTheme="majorHAnsi" w:cstheme="majorHAnsi"/>
          <w:sz w:val="24"/>
          <w:szCs w:val="24"/>
        </w:rPr>
        <w:t xml:space="preserve">, </w:t>
      </w:r>
      <w:proofErr w:type="spellStart"/>
      <w:r w:rsidR="00323E0B">
        <w:rPr>
          <w:rFonts w:asciiTheme="majorHAnsi" w:hAnsiTheme="majorHAnsi" w:cstheme="majorHAnsi"/>
          <w:sz w:val="24"/>
          <w:szCs w:val="24"/>
        </w:rPr>
        <w:t>vow</w:t>
      </w:r>
      <w:proofErr w:type="spellEnd"/>
      <w:r w:rsidR="00323E0B">
        <w:rPr>
          <w:rFonts w:asciiTheme="majorHAnsi" w:hAnsiTheme="majorHAnsi" w:cstheme="majorHAnsi"/>
          <w:sz w:val="24"/>
          <w:szCs w:val="24"/>
        </w:rPr>
        <w:t xml:space="preserve"> / or promise”</w:t>
      </w:r>
      <w:r w:rsidR="000F2558">
        <w:rPr>
          <w:rFonts w:asciiTheme="majorHAnsi" w:hAnsiTheme="majorHAnsi" w:cstheme="majorHAnsi"/>
          <w:sz w:val="24"/>
          <w:szCs w:val="24"/>
        </w:rPr>
        <w:t xml:space="preserve"> (“</w:t>
      </w:r>
      <w:r w:rsidR="000F2558" w:rsidRPr="000F2558">
        <w:rPr>
          <w:rFonts w:asciiTheme="majorHAnsi" w:hAnsiTheme="majorHAnsi" w:cstheme="majorHAnsi"/>
          <w:sz w:val="24"/>
          <w:szCs w:val="24"/>
        </w:rPr>
        <w:t>contratto, giuramento, / promessa</w:t>
      </w:r>
      <w:r w:rsidR="000F2558">
        <w:rPr>
          <w:rFonts w:asciiTheme="majorHAnsi" w:hAnsiTheme="majorHAnsi" w:cstheme="majorHAnsi"/>
          <w:sz w:val="24"/>
          <w:szCs w:val="24"/>
        </w:rPr>
        <w:t>”)</w:t>
      </w:r>
      <w:r w:rsidR="00323E0B">
        <w:rPr>
          <w:rFonts w:asciiTheme="majorHAnsi" w:hAnsiTheme="majorHAnsi" w:cstheme="majorHAnsi"/>
          <w:sz w:val="24"/>
          <w:szCs w:val="24"/>
        </w:rPr>
        <w:t>, e ammette di avere spesso “</w:t>
      </w:r>
      <w:proofErr w:type="spellStart"/>
      <w:r w:rsidR="00323E0B">
        <w:rPr>
          <w:rFonts w:asciiTheme="majorHAnsi" w:hAnsiTheme="majorHAnsi" w:cstheme="majorHAnsi"/>
          <w:sz w:val="24"/>
          <w:szCs w:val="24"/>
        </w:rPr>
        <w:t>looked</w:t>
      </w:r>
      <w:proofErr w:type="spellEnd"/>
      <w:r w:rsidR="00323E0B">
        <w:rPr>
          <w:rFonts w:asciiTheme="majorHAnsi" w:hAnsiTheme="majorHAnsi" w:cstheme="majorHAnsi"/>
          <w:sz w:val="24"/>
          <w:szCs w:val="24"/>
        </w:rPr>
        <w:t xml:space="preserve"> in </w:t>
      </w:r>
      <w:proofErr w:type="spellStart"/>
      <w:r w:rsidR="00323E0B">
        <w:rPr>
          <w:rFonts w:asciiTheme="majorHAnsi" w:hAnsiTheme="majorHAnsi" w:cstheme="majorHAnsi"/>
          <w:sz w:val="24"/>
          <w:szCs w:val="24"/>
        </w:rPr>
        <w:t>awe</w:t>
      </w:r>
      <w:proofErr w:type="spellEnd"/>
      <w:r w:rsidR="00323E0B">
        <w:rPr>
          <w:rFonts w:asciiTheme="majorHAnsi" w:hAnsiTheme="majorHAnsi" w:cstheme="majorHAnsi"/>
          <w:sz w:val="24"/>
          <w:szCs w:val="24"/>
        </w:rPr>
        <w:t xml:space="preserve"> </w:t>
      </w:r>
      <w:proofErr w:type="spellStart"/>
      <w:r w:rsidR="00323E0B">
        <w:rPr>
          <w:rFonts w:asciiTheme="majorHAnsi" w:hAnsiTheme="majorHAnsi" w:cstheme="majorHAnsi"/>
          <w:sz w:val="24"/>
          <w:szCs w:val="24"/>
        </w:rPr>
        <w:t>beyond</w:t>
      </w:r>
      <w:proofErr w:type="spellEnd"/>
      <w:r w:rsidR="00323E0B">
        <w:rPr>
          <w:rFonts w:asciiTheme="majorHAnsi" w:hAnsiTheme="majorHAnsi" w:cstheme="majorHAnsi"/>
          <w:sz w:val="24"/>
          <w:szCs w:val="24"/>
        </w:rPr>
        <w:t xml:space="preserve"> </w:t>
      </w:r>
      <w:proofErr w:type="spellStart"/>
      <w:r w:rsidR="00323E0B">
        <w:rPr>
          <w:rFonts w:asciiTheme="majorHAnsi" w:hAnsiTheme="majorHAnsi" w:cstheme="majorHAnsi"/>
          <w:sz w:val="24"/>
          <w:szCs w:val="24"/>
        </w:rPr>
        <w:t>your</w:t>
      </w:r>
      <w:proofErr w:type="spellEnd"/>
      <w:r w:rsidR="00323E0B">
        <w:rPr>
          <w:rFonts w:asciiTheme="majorHAnsi" w:hAnsiTheme="majorHAnsi" w:cstheme="majorHAnsi"/>
          <w:sz w:val="24"/>
          <w:szCs w:val="24"/>
        </w:rPr>
        <w:t xml:space="preserve"> beauty”</w:t>
      </w:r>
      <w:r w:rsidR="000F2558">
        <w:rPr>
          <w:rFonts w:asciiTheme="majorHAnsi" w:hAnsiTheme="majorHAnsi" w:cstheme="majorHAnsi"/>
          <w:sz w:val="24"/>
          <w:szCs w:val="24"/>
        </w:rPr>
        <w:t xml:space="preserve"> (“</w:t>
      </w:r>
      <w:r w:rsidR="000F2558" w:rsidRPr="000F2558">
        <w:rPr>
          <w:rFonts w:asciiTheme="majorHAnsi" w:hAnsiTheme="majorHAnsi" w:cstheme="majorHAnsi"/>
          <w:sz w:val="24"/>
          <w:szCs w:val="24"/>
        </w:rPr>
        <w:t>guardato in adorazione oltre la tua bellezza</w:t>
      </w:r>
      <w:r w:rsidR="000F2558">
        <w:rPr>
          <w:rFonts w:asciiTheme="majorHAnsi" w:hAnsiTheme="majorHAnsi" w:cstheme="majorHAnsi"/>
          <w:sz w:val="24"/>
          <w:szCs w:val="24"/>
        </w:rPr>
        <w:t>”)</w:t>
      </w:r>
      <w:r w:rsidR="00323E0B">
        <w:rPr>
          <w:rFonts w:asciiTheme="majorHAnsi" w:hAnsiTheme="majorHAnsi" w:cstheme="majorHAnsi"/>
          <w:sz w:val="24"/>
          <w:szCs w:val="24"/>
        </w:rPr>
        <w:t xml:space="preserve">, </w:t>
      </w:r>
      <w:r w:rsidR="0045509D">
        <w:rPr>
          <w:rFonts w:asciiTheme="majorHAnsi" w:hAnsiTheme="majorHAnsi" w:cstheme="majorHAnsi"/>
          <w:sz w:val="24"/>
          <w:szCs w:val="24"/>
        </w:rPr>
        <w:t>verso un futuro oltre (e quindi senza) la propria amata.</w:t>
      </w:r>
    </w:p>
    <w:p w14:paraId="26BE8CED" w14:textId="15D9CF54" w:rsidR="0045509D" w:rsidRDefault="00CD6B0D" w:rsidP="00145A85">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L’aperta sincerità di questa confessione, in contrasto con le reticenze e i sottintesi delle altre poesie dello Straniero, </w:t>
      </w:r>
      <w:r w:rsidR="009C1901">
        <w:rPr>
          <w:rFonts w:asciiTheme="majorHAnsi" w:hAnsiTheme="majorHAnsi" w:cstheme="majorHAnsi"/>
          <w:sz w:val="24"/>
          <w:szCs w:val="24"/>
        </w:rPr>
        <w:t>permette a Cohen, in pace con la propria coscienza, di problematizzare e mettere in discussione l’idea</w:t>
      </w:r>
      <w:r w:rsidR="00885CA5">
        <w:rPr>
          <w:rFonts w:asciiTheme="majorHAnsi" w:hAnsiTheme="majorHAnsi" w:cstheme="majorHAnsi"/>
          <w:sz w:val="24"/>
          <w:szCs w:val="24"/>
        </w:rPr>
        <w:t xml:space="preserve"> stessa</w:t>
      </w:r>
      <w:r w:rsidR="009C1901">
        <w:rPr>
          <w:rFonts w:asciiTheme="majorHAnsi" w:hAnsiTheme="majorHAnsi" w:cstheme="majorHAnsi"/>
          <w:sz w:val="24"/>
          <w:szCs w:val="24"/>
        </w:rPr>
        <w:t xml:space="preserve"> della </w:t>
      </w:r>
      <w:proofErr w:type="spellStart"/>
      <w:r w:rsidR="009C1901" w:rsidRPr="001771CB">
        <w:rPr>
          <w:rFonts w:asciiTheme="majorHAnsi" w:hAnsiTheme="majorHAnsi" w:cstheme="majorHAnsi"/>
          <w:i/>
          <w:iCs/>
          <w:sz w:val="24"/>
          <w:szCs w:val="24"/>
        </w:rPr>
        <w:t>strangerhood</w:t>
      </w:r>
      <w:proofErr w:type="spellEnd"/>
      <w:r w:rsidR="009C1901">
        <w:rPr>
          <w:rFonts w:asciiTheme="majorHAnsi" w:hAnsiTheme="majorHAnsi" w:cstheme="majorHAnsi"/>
          <w:sz w:val="24"/>
          <w:szCs w:val="24"/>
        </w:rPr>
        <w:t>: nella terza strofa, “introdotta dal ‘</w:t>
      </w:r>
      <w:proofErr w:type="spellStart"/>
      <w:r w:rsidR="009C1901">
        <w:rPr>
          <w:rFonts w:asciiTheme="majorHAnsi" w:hAnsiTheme="majorHAnsi" w:cstheme="majorHAnsi"/>
          <w:sz w:val="24"/>
          <w:szCs w:val="24"/>
        </w:rPr>
        <w:t>Now</w:t>
      </w:r>
      <w:proofErr w:type="spellEnd"/>
      <w:r w:rsidR="009C1901">
        <w:rPr>
          <w:rFonts w:asciiTheme="majorHAnsi" w:hAnsiTheme="majorHAnsi" w:cstheme="majorHAnsi"/>
          <w:sz w:val="24"/>
          <w:szCs w:val="24"/>
        </w:rPr>
        <w:t>’ ritmicamente isolato, […] inserisce l’elemento del dubbio, la domanda se ‘travel leads…</w:t>
      </w:r>
      <w:proofErr w:type="spellStart"/>
      <w:r w:rsidR="009C1901">
        <w:rPr>
          <w:rFonts w:asciiTheme="majorHAnsi" w:hAnsiTheme="majorHAnsi" w:cstheme="majorHAnsi"/>
          <w:sz w:val="24"/>
          <w:szCs w:val="24"/>
        </w:rPr>
        <w:t>anywhere</w:t>
      </w:r>
      <w:proofErr w:type="spellEnd"/>
      <w:r w:rsidR="009C1901">
        <w:rPr>
          <w:rFonts w:asciiTheme="majorHAnsi" w:hAnsiTheme="majorHAnsi" w:cstheme="majorHAnsi"/>
          <w:sz w:val="24"/>
          <w:szCs w:val="24"/>
        </w:rPr>
        <w:t xml:space="preserve">’”. </w:t>
      </w:r>
      <w:proofErr w:type="spellStart"/>
      <w:r w:rsidR="009C1901">
        <w:rPr>
          <w:rFonts w:asciiTheme="majorHAnsi" w:hAnsiTheme="majorHAnsi" w:cstheme="majorHAnsi"/>
          <w:sz w:val="24"/>
          <w:szCs w:val="24"/>
        </w:rPr>
        <w:t>Scobie</w:t>
      </w:r>
      <w:proofErr w:type="spellEnd"/>
      <w:r w:rsidR="009C1901">
        <w:rPr>
          <w:rFonts w:asciiTheme="majorHAnsi" w:hAnsiTheme="majorHAnsi" w:cstheme="majorHAnsi"/>
          <w:sz w:val="24"/>
          <w:szCs w:val="24"/>
        </w:rPr>
        <w:t xml:space="preserve"> afferma che “la bellezza [degli ultimi due] versi tende a sopraffare la risoluzione solitaria della prima parte della poesia”</w:t>
      </w:r>
      <w:r w:rsidR="00D01756">
        <w:rPr>
          <w:rStyle w:val="Rimandonotaapidipagina"/>
          <w:rFonts w:asciiTheme="majorHAnsi" w:hAnsiTheme="majorHAnsi" w:cstheme="majorHAnsi"/>
          <w:sz w:val="24"/>
          <w:szCs w:val="24"/>
        </w:rPr>
        <w:footnoteReference w:id="212"/>
      </w:r>
      <w:r w:rsidR="00D01756">
        <w:rPr>
          <w:rFonts w:asciiTheme="majorHAnsi" w:hAnsiTheme="majorHAnsi" w:cstheme="majorHAnsi"/>
          <w:sz w:val="24"/>
          <w:szCs w:val="24"/>
        </w:rPr>
        <w:t xml:space="preserve">: </w:t>
      </w:r>
      <w:r w:rsidR="005C0339">
        <w:rPr>
          <w:rFonts w:asciiTheme="majorHAnsi" w:hAnsiTheme="majorHAnsi" w:cstheme="majorHAnsi"/>
          <w:sz w:val="24"/>
          <w:szCs w:val="24"/>
        </w:rPr>
        <w:t xml:space="preserve"> in realtà</w:t>
      </w:r>
      <w:r w:rsidR="0044212A">
        <w:rPr>
          <w:rFonts w:asciiTheme="majorHAnsi" w:hAnsiTheme="majorHAnsi" w:cstheme="majorHAnsi"/>
          <w:sz w:val="24"/>
          <w:szCs w:val="24"/>
        </w:rPr>
        <w:t>, Cohen non abdica</w:t>
      </w:r>
      <w:r w:rsidR="00D01756">
        <w:rPr>
          <w:rFonts w:asciiTheme="majorHAnsi" w:hAnsiTheme="majorHAnsi" w:cstheme="majorHAnsi"/>
          <w:sz w:val="24"/>
          <w:szCs w:val="24"/>
        </w:rPr>
        <w:t xml:space="preserve"> alla sua identità di Straniero rivendicata con forza nella strofa precedente, ma ne riconosce i pericoli e i lati negativi; sa che l’erranza e l’assenza di legami </w:t>
      </w:r>
      <w:r w:rsidR="00F875B4">
        <w:rPr>
          <w:rFonts w:asciiTheme="majorHAnsi" w:hAnsiTheme="majorHAnsi" w:cstheme="majorHAnsi"/>
          <w:sz w:val="24"/>
          <w:szCs w:val="24"/>
        </w:rPr>
        <w:t>possono</w:t>
      </w:r>
      <w:r w:rsidR="00D01756">
        <w:rPr>
          <w:rFonts w:asciiTheme="majorHAnsi" w:hAnsiTheme="majorHAnsi" w:cstheme="majorHAnsi"/>
          <w:sz w:val="24"/>
          <w:szCs w:val="24"/>
        </w:rPr>
        <w:t xml:space="preserve"> portare molti a piangere “</w:t>
      </w:r>
      <w:proofErr w:type="spellStart"/>
      <w:r w:rsidR="00F875B4">
        <w:rPr>
          <w:rFonts w:asciiTheme="majorHAnsi" w:hAnsiTheme="majorHAnsi" w:cstheme="majorHAnsi"/>
          <w:sz w:val="24"/>
          <w:szCs w:val="24"/>
        </w:rPr>
        <w:t>half</w:t>
      </w:r>
      <w:proofErr w:type="spellEnd"/>
      <w:r w:rsidR="00F875B4">
        <w:rPr>
          <w:rFonts w:asciiTheme="majorHAnsi" w:hAnsiTheme="majorHAnsi" w:cstheme="majorHAnsi"/>
          <w:sz w:val="24"/>
          <w:szCs w:val="24"/>
        </w:rPr>
        <w:t xml:space="preserve">-way </w:t>
      </w:r>
      <w:proofErr w:type="spellStart"/>
      <w:r w:rsidR="00F875B4">
        <w:rPr>
          <w:rFonts w:asciiTheme="majorHAnsi" w:hAnsiTheme="majorHAnsi" w:cstheme="majorHAnsi"/>
          <w:sz w:val="24"/>
          <w:szCs w:val="24"/>
        </w:rPr>
        <w:t>between</w:t>
      </w:r>
      <w:proofErr w:type="spellEnd"/>
      <w:r w:rsidR="00F875B4">
        <w:rPr>
          <w:rFonts w:asciiTheme="majorHAnsi" w:hAnsiTheme="majorHAnsi" w:cstheme="majorHAnsi"/>
          <w:sz w:val="24"/>
          <w:szCs w:val="24"/>
        </w:rPr>
        <w:t xml:space="preserve"> the loves </w:t>
      </w:r>
      <w:proofErr w:type="spellStart"/>
      <w:r w:rsidR="00F875B4">
        <w:rPr>
          <w:rFonts w:asciiTheme="majorHAnsi" w:hAnsiTheme="majorHAnsi" w:cstheme="majorHAnsi"/>
          <w:sz w:val="24"/>
          <w:szCs w:val="24"/>
        </w:rPr>
        <w:t>they</w:t>
      </w:r>
      <w:proofErr w:type="spellEnd"/>
      <w:r w:rsidR="00F875B4">
        <w:rPr>
          <w:rFonts w:asciiTheme="majorHAnsi" w:hAnsiTheme="majorHAnsi" w:cstheme="majorHAnsi"/>
          <w:sz w:val="24"/>
          <w:szCs w:val="24"/>
        </w:rPr>
        <w:t xml:space="preserve"> </w:t>
      </w:r>
      <w:proofErr w:type="spellStart"/>
      <w:r w:rsidR="00F875B4">
        <w:rPr>
          <w:rFonts w:asciiTheme="majorHAnsi" w:hAnsiTheme="majorHAnsi" w:cstheme="majorHAnsi"/>
          <w:sz w:val="24"/>
          <w:szCs w:val="24"/>
        </w:rPr>
        <w:t>leave</w:t>
      </w:r>
      <w:proofErr w:type="spellEnd"/>
      <w:r w:rsidR="00F875B4">
        <w:rPr>
          <w:rFonts w:asciiTheme="majorHAnsi" w:hAnsiTheme="majorHAnsi" w:cstheme="majorHAnsi"/>
          <w:sz w:val="24"/>
          <w:szCs w:val="24"/>
        </w:rPr>
        <w:t xml:space="preserve"> and </w:t>
      </w:r>
      <w:proofErr w:type="spellStart"/>
      <w:r w:rsidR="00F875B4">
        <w:rPr>
          <w:rFonts w:asciiTheme="majorHAnsi" w:hAnsiTheme="majorHAnsi" w:cstheme="majorHAnsi"/>
          <w:sz w:val="24"/>
          <w:szCs w:val="24"/>
        </w:rPr>
        <w:t>seek</w:t>
      </w:r>
      <w:proofErr w:type="spellEnd"/>
      <w:r w:rsidR="00F875B4">
        <w:rPr>
          <w:rFonts w:asciiTheme="majorHAnsi" w:hAnsiTheme="majorHAnsi" w:cstheme="majorHAnsi"/>
          <w:sz w:val="24"/>
          <w:szCs w:val="24"/>
        </w:rPr>
        <w:t>”</w:t>
      </w:r>
      <w:r w:rsidR="00255ACC">
        <w:rPr>
          <w:rFonts w:asciiTheme="majorHAnsi" w:hAnsiTheme="majorHAnsi" w:cstheme="majorHAnsi"/>
          <w:sz w:val="24"/>
          <w:szCs w:val="24"/>
        </w:rPr>
        <w:t xml:space="preserve"> (“</w:t>
      </w:r>
      <w:r w:rsidR="00255ACC" w:rsidRPr="00255ACC">
        <w:rPr>
          <w:rFonts w:asciiTheme="majorHAnsi" w:hAnsiTheme="majorHAnsi" w:cstheme="majorHAnsi"/>
          <w:sz w:val="24"/>
          <w:szCs w:val="24"/>
        </w:rPr>
        <w:t>a metà strada tra gli amori lasciati e inseguiti</w:t>
      </w:r>
      <w:r w:rsidR="00255ACC">
        <w:rPr>
          <w:rFonts w:asciiTheme="majorHAnsi" w:hAnsiTheme="majorHAnsi" w:cstheme="majorHAnsi"/>
          <w:sz w:val="24"/>
          <w:szCs w:val="24"/>
        </w:rPr>
        <w:t>”)</w:t>
      </w:r>
      <w:r w:rsidR="00F875B4">
        <w:rPr>
          <w:rFonts w:asciiTheme="majorHAnsi" w:hAnsiTheme="majorHAnsi" w:cstheme="majorHAnsi"/>
          <w:sz w:val="24"/>
          <w:szCs w:val="24"/>
        </w:rPr>
        <w:t xml:space="preserve">, e </w:t>
      </w:r>
      <w:r w:rsidR="00FE1392">
        <w:rPr>
          <w:rFonts w:asciiTheme="majorHAnsi" w:hAnsiTheme="majorHAnsi" w:cstheme="majorHAnsi"/>
          <w:sz w:val="24"/>
          <w:szCs w:val="24"/>
        </w:rPr>
        <w:t>che dunque talvolta (ma mai per sempre) è piacevole abbandonarsi al proprio amore facendolo coincidere con l’intero proprio mondo, e poter dire</w:t>
      </w:r>
      <w:r w:rsidR="00255ACC">
        <w:rPr>
          <w:rFonts w:asciiTheme="majorHAnsi" w:hAnsiTheme="majorHAnsi" w:cstheme="majorHAnsi"/>
          <w:sz w:val="24"/>
          <w:szCs w:val="24"/>
        </w:rPr>
        <w:t>, come recitano i versi finali,</w:t>
      </w:r>
      <w:r w:rsidR="00FE1392">
        <w:rPr>
          <w:rFonts w:asciiTheme="majorHAnsi" w:hAnsiTheme="majorHAnsi" w:cstheme="majorHAnsi"/>
          <w:sz w:val="24"/>
          <w:szCs w:val="24"/>
        </w:rPr>
        <w:t xml:space="preserve"> “Horizons </w:t>
      </w:r>
      <w:proofErr w:type="spellStart"/>
      <w:r w:rsidR="00FE1392">
        <w:rPr>
          <w:rFonts w:asciiTheme="majorHAnsi" w:hAnsiTheme="majorHAnsi" w:cstheme="majorHAnsi"/>
          <w:sz w:val="24"/>
          <w:szCs w:val="24"/>
        </w:rPr>
        <w:t>keep</w:t>
      </w:r>
      <w:proofErr w:type="spellEnd"/>
      <w:r w:rsidR="00FE1392">
        <w:rPr>
          <w:rFonts w:asciiTheme="majorHAnsi" w:hAnsiTheme="majorHAnsi" w:cstheme="majorHAnsi"/>
          <w:sz w:val="24"/>
          <w:szCs w:val="24"/>
        </w:rPr>
        <w:t xml:space="preserve"> the soft line of </w:t>
      </w:r>
      <w:proofErr w:type="spellStart"/>
      <w:r w:rsidR="00FE1392">
        <w:rPr>
          <w:rFonts w:asciiTheme="majorHAnsi" w:hAnsiTheme="majorHAnsi" w:cstheme="majorHAnsi"/>
          <w:sz w:val="24"/>
          <w:szCs w:val="24"/>
        </w:rPr>
        <w:t>your</w:t>
      </w:r>
      <w:proofErr w:type="spellEnd"/>
      <w:r w:rsidR="00FE1392">
        <w:rPr>
          <w:rFonts w:asciiTheme="majorHAnsi" w:hAnsiTheme="majorHAnsi" w:cstheme="majorHAnsi"/>
          <w:sz w:val="24"/>
          <w:szCs w:val="24"/>
        </w:rPr>
        <w:t xml:space="preserve"> cheek, / The </w:t>
      </w:r>
      <w:proofErr w:type="spellStart"/>
      <w:r w:rsidR="00FE1392">
        <w:rPr>
          <w:rFonts w:asciiTheme="majorHAnsi" w:hAnsiTheme="majorHAnsi" w:cstheme="majorHAnsi"/>
          <w:sz w:val="24"/>
          <w:szCs w:val="24"/>
        </w:rPr>
        <w:t>windy</w:t>
      </w:r>
      <w:proofErr w:type="spellEnd"/>
      <w:r w:rsidR="00FE1392">
        <w:rPr>
          <w:rFonts w:asciiTheme="majorHAnsi" w:hAnsiTheme="majorHAnsi" w:cstheme="majorHAnsi"/>
          <w:sz w:val="24"/>
          <w:szCs w:val="24"/>
        </w:rPr>
        <w:t xml:space="preserve"> </w:t>
      </w:r>
      <w:proofErr w:type="spellStart"/>
      <w:r w:rsidR="00FE1392">
        <w:rPr>
          <w:rFonts w:asciiTheme="majorHAnsi" w:hAnsiTheme="majorHAnsi" w:cstheme="majorHAnsi"/>
          <w:sz w:val="24"/>
          <w:szCs w:val="24"/>
        </w:rPr>
        <w:t>sky’s</w:t>
      </w:r>
      <w:proofErr w:type="spellEnd"/>
      <w:r w:rsidR="00FE1392">
        <w:rPr>
          <w:rFonts w:asciiTheme="majorHAnsi" w:hAnsiTheme="majorHAnsi" w:cstheme="majorHAnsi"/>
          <w:sz w:val="24"/>
          <w:szCs w:val="24"/>
        </w:rPr>
        <w:t xml:space="preserve"> a </w:t>
      </w:r>
      <w:proofErr w:type="spellStart"/>
      <w:r w:rsidR="00FE1392">
        <w:rPr>
          <w:rFonts w:asciiTheme="majorHAnsi" w:hAnsiTheme="majorHAnsi" w:cstheme="majorHAnsi"/>
          <w:sz w:val="24"/>
          <w:szCs w:val="24"/>
        </w:rPr>
        <w:t>locket</w:t>
      </w:r>
      <w:proofErr w:type="spellEnd"/>
      <w:r w:rsidR="00FE1392">
        <w:rPr>
          <w:rFonts w:asciiTheme="majorHAnsi" w:hAnsiTheme="majorHAnsi" w:cstheme="majorHAnsi"/>
          <w:sz w:val="24"/>
          <w:szCs w:val="24"/>
        </w:rPr>
        <w:t xml:space="preserve"> for </w:t>
      </w:r>
      <w:proofErr w:type="spellStart"/>
      <w:r w:rsidR="00FE1392">
        <w:rPr>
          <w:rFonts w:asciiTheme="majorHAnsi" w:hAnsiTheme="majorHAnsi" w:cstheme="majorHAnsi"/>
          <w:sz w:val="24"/>
          <w:szCs w:val="24"/>
        </w:rPr>
        <w:t>your</w:t>
      </w:r>
      <w:proofErr w:type="spellEnd"/>
      <w:r w:rsidR="00FE1392">
        <w:rPr>
          <w:rFonts w:asciiTheme="majorHAnsi" w:hAnsiTheme="majorHAnsi" w:cstheme="majorHAnsi"/>
          <w:sz w:val="24"/>
          <w:szCs w:val="24"/>
        </w:rPr>
        <w:t xml:space="preserve"> </w:t>
      </w:r>
      <w:proofErr w:type="spellStart"/>
      <w:r w:rsidR="00FE1392">
        <w:rPr>
          <w:rFonts w:asciiTheme="majorHAnsi" w:hAnsiTheme="majorHAnsi" w:cstheme="majorHAnsi"/>
          <w:sz w:val="24"/>
          <w:szCs w:val="24"/>
        </w:rPr>
        <w:t>hair</w:t>
      </w:r>
      <w:proofErr w:type="spellEnd"/>
      <w:r w:rsidR="00FE1392">
        <w:rPr>
          <w:rFonts w:asciiTheme="majorHAnsi" w:hAnsiTheme="majorHAnsi" w:cstheme="majorHAnsi"/>
          <w:sz w:val="24"/>
          <w:szCs w:val="24"/>
        </w:rPr>
        <w:t>”</w:t>
      </w:r>
      <w:r w:rsidR="00255ACC">
        <w:rPr>
          <w:rFonts w:asciiTheme="majorHAnsi" w:hAnsiTheme="majorHAnsi" w:cstheme="majorHAnsi"/>
          <w:sz w:val="24"/>
          <w:szCs w:val="24"/>
        </w:rPr>
        <w:t xml:space="preserve"> (“</w:t>
      </w:r>
      <w:r w:rsidR="00255ACC" w:rsidRPr="00255ACC">
        <w:rPr>
          <w:rFonts w:asciiTheme="majorHAnsi" w:hAnsiTheme="majorHAnsi" w:cstheme="majorHAnsi"/>
          <w:sz w:val="24"/>
          <w:szCs w:val="24"/>
        </w:rPr>
        <w:t>gli orizzonti racchiudono la linea dolce della tua guancia, / il cielo ventoso è un medaglione per i tuoi capelli</w:t>
      </w:r>
      <w:r w:rsidR="00255ACC">
        <w:rPr>
          <w:rFonts w:asciiTheme="majorHAnsi" w:hAnsiTheme="majorHAnsi" w:cstheme="majorHAnsi"/>
          <w:sz w:val="24"/>
          <w:szCs w:val="24"/>
        </w:rPr>
        <w:t>”)</w:t>
      </w:r>
      <w:r w:rsidR="00FE1392">
        <w:rPr>
          <w:rFonts w:asciiTheme="majorHAnsi" w:hAnsiTheme="majorHAnsi" w:cstheme="majorHAnsi"/>
          <w:sz w:val="24"/>
          <w:szCs w:val="24"/>
        </w:rPr>
        <w:t>.</w:t>
      </w:r>
    </w:p>
    <w:p w14:paraId="77313404" w14:textId="48268CD9" w:rsidR="00FE1392" w:rsidRDefault="001C1F9C" w:rsidP="00145A85">
      <w:pPr>
        <w:spacing w:line="360" w:lineRule="auto"/>
        <w:jc w:val="both"/>
        <w:rPr>
          <w:rFonts w:asciiTheme="majorHAnsi" w:hAnsiTheme="majorHAnsi" w:cstheme="majorHAnsi"/>
          <w:sz w:val="24"/>
          <w:szCs w:val="24"/>
        </w:rPr>
      </w:pPr>
      <w:r>
        <w:rPr>
          <w:rFonts w:asciiTheme="majorHAnsi" w:hAnsiTheme="majorHAnsi" w:cstheme="majorHAnsi"/>
          <w:sz w:val="24"/>
          <w:szCs w:val="24"/>
        </w:rPr>
        <w:t>Un’</w:t>
      </w:r>
      <w:r w:rsidR="006D11A9">
        <w:rPr>
          <w:rFonts w:asciiTheme="majorHAnsi" w:hAnsiTheme="majorHAnsi" w:cstheme="majorHAnsi"/>
          <w:sz w:val="24"/>
          <w:szCs w:val="24"/>
        </w:rPr>
        <w:t>altra poesi</w:t>
      </w:r>
      <w:r w:rsidR="00E40070">
        <w:rPr>
          <w:rFonts w:asciiTheme="majorHAnsi" w:hAnsiTheme="majorHAnsi" w:cstheme="majorHAnsi"/>
          <w:sz w:val="24"/>
          <w:szCs w:val="24"/>
        </w:rPr>
        <w:t>a in cui compare in filigrana il tema dello Straniero,</w:t>
      </w:r>
      <w:r>
        <w:rPr>
          <w:rFonts w:asciiTheme="majorHAnsi" w:hAnsiTheme="majorHAnsi" w:cstheme="majorHAnsi"/>
          <w:sz w:val="24"/>
          <w:szCs w:val="24"/>
        </w:rPr>
        <w:t xml:space="preserve"> ambigua </w:t>
      </w:r>
      <w:r w:rsidR="00E40070">
        <w:rPr>
          <w:rFonts w:asciiTheme="majorHAnsi" w:hAnsiTheme="majorHAnsi" w:cstheme="majorHAnsi"/>
          <w:sz w:val="24"/>
          <w:szCs w:val="24"/>
        </w:rPr>
        <w:t xml:space="preserve">e a doppia faccia come spesso si presentano le </w:t>
      </w:r>
      <w:r w:rsidR="00885CA5">
        <w:rPr>
          <w:rFonts w:asciiTheme="majorHAnsi" w:hAnsiTheme="majorHAnsi" w:cstheme="majorHAnsi"/>
          <w:sz w:val="24"/>
          <w:szCs w:val="24"/>
        </w:rPr>
        <w:t>liriche</w:t>
      </w:r>
      <w:r w:rsidR="00E40070">
        <w:rPr>
          <w:rFonts w:asciiTheme="majorHAnsi" w:hAnsiTheme="majorHAnsi" w:cstheme="majorHAnsi"/>
          <w:sz w:val="24"/>
          <w:szCs w:val="24"/>
        </w:rPr>
        <w:t xml:space="preserve"> d’amore </w:t>
      </w:r>
      <w:proofErr w:type="spellStart"/>
      <w:r w:rsidR="00E40070">
        <w:rPr>
          <w:rFonts w:asciiTheme="majorHAnsi" w:hAnsiTheme="majorHAnsi" w:cstheme="majorHAnsi"/>
          <w:sz w:val="24"/>
          <w:szCs w:val="24"/>
        </w:rPr>
        <w:t>coheniane</w:t>
      </w:r>
      <w:proofErr w:type="spellEnd"/>
      <w:r w:rsidR="00E40070">
        <w:rPr>
          <w:rFonts w:asciiTheme="majorHAnsi" w:hAnsiTheme="majorHAnsi" w:cstheme="majorHAnsi"/>
          <w:sz w:val="24"/>
          <w:szCs w:val="24"/>
        </w:rPr>
        <w:t xml:space="preserve">, è </w:t>
      </w:r>
      <w:proofErr w:type="spellStart"/>
      <w:r w:rsidR="00E40070" w:rsidRPr="00E40070">
        <w:rPr>
          <w:rFonts w:asciiTheme="majorHAnsi" w:hAnsiTheme="majorHAnsi" w:cstheme="majorHAnsi"/>
          <w:i/>
          <w:iCs/>
          <w:sz w:val="24"/>
          <w:szCs w:val="24"/>
        </w:rPr>
        <w:t>As</w:t>
      </w:r>
      <w:proofErr w:type="spellEnd"/>
      <w:r w:rsidR="00E40070" w:rsidRPr="00E40070">
        <w:rPr>
          <w:rFonts w:asciiTheme="majorHAnsi" w:hAnsiTheme="majorHAnsi" w:cstheme="majorHAnsi"/>
          <w:i/>
          <w:iCs/>
          <w:sz w:val="24"/>
          <w:szCs w:val="24"/>
        </w:rPr>
        <w:t xml:space="preserve"> the </w:t>
      </w:r>
      <w:proofErr w:type="spellStart"/>
      <w:r w:rsidR="00E40070" w:rsidRPr="00E40070">
        <w:rPr>
          <w:rFonts w:asciiTheme="majorHAnsi" w:hAnsiTheme="majorHAnsi" w:cstheme="majorHAnsi"/>
          <w:i/>
          <w:iCs/>
          <w:sz w:val="24"/>
          <w:szCs w:val="24"/>
        </w:rPr>
        <w:t>Mist</w:t>
      </w:r>
      <w:proofErr w:type="spellEnd"/>
      <w:r w:rsidR="00E40070" w:rsidRPr="00E40070">
        <w:rPr>
          <w:rFonts w:asciiTheme="majorHAnsi" w:hAnsiTheme="majorHAnsi" w:cstheme="majorHAnsi"/>
          <w:i/>
          <w:iCs/>
          <w:sz w:val="24"/>
          <w:szCs w:val="24"/>
        </w:rPr>
        <w:t xml:space="preserve"> Leaves No </w:t>
      </w:r>
      <w:proofErr w:type="spellStart"/>
      <w:r w:rsidR="00E40070" w:rsidRPr="00E40070">
        <w:rPr>
          <w:rFonts w:asciiTheme="majorHAnsi" w:hAnsiTheme="majorHAnsi" w:cstheme="majorHAnsi"/>
          <w:i/>
          <w:iCs/>
          <w:sz w:val="24"/>
          <w:szCs w:val="24"/>
        </w:rPr>
        <w:t>Scar</w:t>
      </w:r>
      <w:proofErr w:type="spellEnd"/>
      <w:r w:rsidR="00E40070" w:rsidRPr="00E40070">
        <w:rPr>
          <w:rStyle w:val="Rimandonotaapidipagina"/>
          <w:rFonts w:asciiTheme="majorHAnsi" w:hAnsiTheme="majorHAnsi" w:cstheme="majorHAnsi"/>
          <w:sz w:val="24"/>
          <w:szCs w:val="24"/>
        </w:rPr>
        <w:footnoteReference w:id="213"/>
      </w:r>
      <w:r w:rsidR="00B30521">
        <w:rPr>
          <w:rFonts w:asciiTheme="majorHAnsi" w:hAnsiTheme="majorHAnsi" w:cstheme="majorHAnsi"/>
          <w:sz w:val="24"/>
          <w:szCs w:val="24"/>
        </w:rPr>
        <w:t>.</w:t>
      </w:r>
    </w:p>
    <w:p w14:paraId="1BACFD24" w14:textId="15A8BE41" w:rsidR="00DB56DF" w:rsidRDefault="00DB56DF" w:rsidP="005670AD">
      <w:pPr>
        <w:spacing w:line="360" w:lineRule="auto"/>
        <w:jc w:val="both"/>
        <w:rPr>
          <w:rFonts w:asciiTheme="majorHAnsi" w:hAnsiTheme="majorHAnsi" w:cstheme="majorHAnsi"/>
          <w:sz w:val="24"/>
          <w:szCs w:val="24"/>
        </w:rPr>
      </w:pPr>
      <w:proofErr w:type="spellStart"/>
      <w:r w:rsidRPr="00DB56DF">
        <w:rPr>
          <w:rFonts w:asciiTheme="majorHAnsi" w:hAnsiTheme="majorHAnsi" w:cstheme="majorHAnsi"/>
          <w:i/>
          <w:iCs/>
          <w:sz w:val="24"/>
          <w:szCs w:val="24"/>
        </w:rPr>
        <w:lastRenderedPageBreak/>
        <w:t>As</w:t>
      </w:r>
      <w:proofErr w:type="spellEnd"/>
      <w:r w:rsidRPr="00DB56DF">
        <w:rPr>
          <w:rFonts w:asciiTheme="majorHAnsi" w:hAnsiTheme="majorHAnsi" w:cstheme="majorHAnsi"/>
          <w:i/>
          <w:iCs/>
          <w:sz w:val="24"/>
          <w:szCs w:val="24"/>
        </w:rPr>
        <w:t xml:space="preserve"> the </w:t>
      </w:r>
      <w:proofErr w:type="spellStart"/>
      <w:r w:rsidRPr="00DB56DF">
        <w:rPr>
          <w:rFonts w:asciiTheme="majorHAnsi" w:hAnsiTheme="majorHAnsi" w:cstheme="majorHAnsi"/>
          <w:i/>
          <w:iCs/>
          <w:sz w:val="24"/>
          <w:szCs w:val="24"/>
        </w:rPr>
        <w:t>Mist</w:t>
      </w:r>
      <w:proofErr w:type="spellEnd"/>
      <w:r w:rsidRPr="00DB56DF">
        <w:rPr>
          <w:rFonts w:asciiTheme="majorHAnsi" w:hAnsiTheme="majorHAnsi" w:cstheme="majorHAnsi"/>
          <w:i/>
          <w:iCs/>
          <w:sz w:val="24"/>
          <w:szCs w:val="24"/>
        </w:rPr>
        <w:t xml:space="preserve"> Leaves No </w:t>
      </w:r>
      <w:proofErr w:type="spellStart"/>
      <w:r w:rsidRPr="00DB56DF">
        <w:rPr>
          <w:rFonts w:asciiTheme="majorHAnsi" w:hAnsiTheme="majorHAnsi" w:cstheme="majorHAnsi"/>
          <w:i/>
          <w:iCs/>
          <w:sz w:val="24"/>
          <w:szCs w:val="24"/>
        </w:rPr>
        <w:t>Scars</w:t>
      </w:r>
      <w:proofErr w:type="spellEnd"/>
      <w:r>
        <w:rPr>
          <w:rFonts w:asciiTheme="majorHAnsi" w:hAnsiTheme="majorHAnsi" w:cstheme="majorHAnsi"/>
          <w:sz w:val="24"/>
          <w:szCs w:val="24"/>
        </w:rPr>
        <w:t xml:space="preserve"> è una poesia a cui Cohen tiene particolarmente: la sceglierà infatti, due anni dopo, come epigrafe per il suo primo romanzo, </w:t>
      </w:r>
      <w:r w:rsidRPr="00DB56DF">
        <w:rPr>
          <w:rFonts w:asciiTheme="majorHAnsi" w:hAnsiTheme="majorHAnsi" w:cstheme="majorHAnsi"/>
          <w:i/>
          <w:iCs/>
          <w:sz w:val="24"/>
          <w:szCs w:val="24"/>
        </w:rPr>
        <w:t xml:space="preserve">The </w:t>
      </w:r>
      <w:proofErr w:type="spellStart"/>
      <w:r w:rsidR="0082101E">
        <w:rPr>
          <w:rFonts w:asciiTheme="majorHAnsi" w:hAnsiTheme="majorHAnsi" w:cstheme="majorHAnsi"/>
          <w:i/>
          <w:iCs/>
          <w:sz w:val="24"/>
          <w:szCs w:val="24"/>
        </w:rPr>
        <w:t>F</w:t>
      </w:r>
      <w:r w:rsidRPr="00DB56DF">
        <w:rPr>
          <w:rFonts w:asciiTheme="majorHAnsi" w:hAnsiTheme="majorHAnsi" w:cstheme="majorHAnsi"/>
          <w:i/>
          <w:iCs/>
          <w:sz w:val="24"/>
          <w:szCs w:val="24"/>
        </w:rPr>
        <w:t>avourite</w:t>
      </w:r>
      <w:proofErr w:type="spellEnd"/>
      <w:r w:rsidRPr="00DB56DF">
        <w:rPr>
          <w:rFonts w:asciiTheme="majorHAnsi" w:hAnsiTheme="majorHAnsi" w:cstheme="majorHAnsi"/>
          <w:i/>
          <w:iCs/>
          <w:sz w:val="24"/>
          <w:szCs w:val="24"/>
        </w:rPr>
        <w:t xml:space="preserve"> </w:t>
      </w:r>
      <w:r w:rsidR="0082101E">
        <w:rPr>
          <w:rFonts w:asciiTheme="majorHAnsi" w:hAnsiTheme="majorHAnsi" w:cstheme="majorHAnsi"/>
          <w:i/>
          <w:iCs/>
          <w:sz w:val="24"/>
          <w:szCs w:val="24"/>
        </w:rPr>
        <w:t>G</w:t>
      </w:r>
      <w:r w:rsidRPr="00DB56DF">
        <w:rPr>
          <w:rFonts w:asciiTheme="majorHAnsi" w:hAnsiTheme="majorHAnsi" w:cstheme="majorHAnsi"/>
          <w:i/>
          <w:iCs/>
          <w:sz w:val="24"/>
          <w:szCs w:val="24"/>
        </w:rPr>
        <w:t>ame</w:t>
      </w:r>
      <w:r>
        <w:rPr>
          <w:rFonts w:asciiTheme="majorHAnsi" w:hAnsiTheme="majorHAnsi" w:cstheme="majorHAnsi"/>
          <w:sz w:val="24"/>
          <w:szCs w:val="24"/>
        </w:rPr>
        <w:t xml:space="preserve"> (1963), e la riprenderà addirittura nel 1977, trasformandola, con consistenti modifiche, in una canzone intitolata </w:t>
      </w:r>
      <w:r w:rsidRPr="00DB56DF">
        <w:rPr>
          <w:rFonts w:asciiTheme="majorHAnsi" w:hAnsiTheme="majorHAnsi" w:cstheme="majorHAnsi"/>
          <w:i/>
          <w:iCs/>
          <w:sz w:val="24"/>
          <w:szCs w:val="24"/>
        </w:rPr>
        <w:t xml:space="preserve">True </w:t>
      </w:r>
      <w:r w:rsidR="00932920">
        <w:rPr>
          <w:rFonts w:asciiTheme="majorHAnsi" w:hAnsiTheme="majorHAnsi" w:cstheme="majorHAnsi"/>
          <w:i/>
          <w:iCs/>
          <w:sz w:val="24"/>
          <w:szCs w:val="24"/>
        </w:rPr>
        <w:t>L</w:t>
      </w:r>
      <w:r w:rsidRPr="00DB56DF">
        <w:rPr>
          <w:rFonts w:asciiTheme="majorHAnsi" w:hAnsiTheme="majorHAnsi" w:cstheme="majorHAnsi"/>
          <w:i/>
          <w:iCs/>
          <w:sz w:val="24"/>
          <w:szCs w:val="24"/>
        </w:rPr>
        <w:t xml:space="preserve">ove </w:t>
      </w:r>
      <w:r w:rsidR="00932920">
        <w:rPr>
          <w:rFonts w:asciiTheme="majorHAnsi" w:hAnsiTheme="majorHAnsi" w:cstheme="majorHAnsi"/>
          <w:i/>
          <w:iCs/>
          <w:sz w:val="24"/>
          <w:szCs w:val="24"/>
        </w:rPr>
        <w:t xml:space="preserve">Leaves No </w:t>
      </w:r>
      <w:proofErr w:type="spellStart"/>
      <w:r w:rsidR="00932920">
        <w:rPr>
          <w:rFonts w:asciiTheme="majorHAnsi" w:hAnsiTheme="majorHAnsi" w:cstheme="majorHAnsi"/>
          <w:i/>
          <w:iCs/>
          <w:sz w:val="24"/>
          <w:szCs w:val="24"/>
        </w:rPr>
        <w:t>T</w:t>
      </w:r>
      <w:r w:rsidRPr="00DB56DF">
        <w:rPr>
          <w:rFonts w:asciiTheme="majorHAnsi" w:hAnsiTheme="majorHAnsi" w:cstheme="majorHAnsi"/>
          <w:i/>
          <w:iCs/>
          <w:sz w:val="24"/>
          <w:szCs w:val="24"/>
        </w:rPr>
        <w:t>races</w:t>
      </w:r>
      <w:proofErr w:type="spellEnd"/>
      <w:r w:rsidR="00B83BC7" w:rsidRPr="008E4AB5">
        <w:rPr>
          <w:rStyle w:val="Rimandonotaapidipagina"/>
          <w:rFonts w:asciiTheme="majorHAnsi" w:hAnsiTheme="majorHAnsi" w:cstheme="majorHAnsi"/>
          <w:sz w:val="24"/>
          <w:szCs w:val="24"/>
        </w:rPr>
        <w:footnoteReference w:id="214"/>
      </w:r>
      <w:r w:rsidRPr="008E4AB5">
        <w:rPr>
          <w:rFonts w:asciiTheme="majorHAnsi" w:hAnsiTheme="majorHAnsi" w:cstheme="majorHAnsi"/>
          <w:sz w:val="24"/>
          <w:szCs w:val="24"/>
        </w:rPr>
        <w:t>.</w:t>
      </w:r>
      <w:r>
        <w:rPr>
          <w:rFonts w:asciiTheme="majorHAnsi" w:hAnsiTheme="majorHAnsi" w:cstheme="majorHAnsi"/>
          <w:sz w:val="24"/>
          <w:szCs w:val="24"/>
        </w:rPr>
        <w:t xml:space="preserve"> </w:t>
      </w:r>
      <w:r w:rsidR="005670AD">
        <w:rPr>
          <w:rFonts w:asciiTheme="majorHAnsi" w:hAnsiTheme="majorHAnsi" w:cstheme="majorHAnsi"/>
          <w:sz w:val="24"/>
          <w:szCs w:val="24"/>
        </w:rPr>
        <w:t>Il testo</w:t>
      </w:r>
      <w:r w:rsidR="00F134E4">
        <w:rPr>
          <w:rFonts w:asciiTheme="majorHAnsi" w:hAnsiTheme="majorHAnsi" w:cstheme="majorHAnsi"/>
          <w:sz w:val="24"/>
          <w:szCs w:val="24"/>
        </w:rPr>
        <w:t>, che presenta alcuni elementi tipici della ballata</w:t>
      </w:r>
      <w:r w:rsidR="005670AD">
        <w:rPr>
          <w:rFonts w:asciiTheme="majorHAnsi" w:hAnsiTheme="majorHAnsi" w:cstheme="majorHAnsi"/>
          <w:sz w:val="24"/>
          <w:szCs w:val="24"/>
        </w:rPr>
        <w:t xml:space="preserve"> – “è formato da tre quartine, con rime ABAB</w:t>
      </w:r>
      <w:r w:rsidR="00272583">
        <w:rPr>
          <w:rFonts w:asciiTheme="majorHAnsi" w:hAnsiTheme="majorHAnsi" w:cstheme="majorHAnsi"/>
          <w:sz w:val="24"/>
          <w:szCs w:val="24"/>
        </w:rPr>
        <w:t xml:space="preserve"> [e il primo e terzo verso di ogni quartina sono in rima identica]</w:t>
      </w:r>
      <w:r w:rsidR="005670AD">
        <w:rPr>
          <w:rFonts w:asciiTheme="majorHAnsi" w:hAnsiTheme="majorHAnsi" w:cstheme="majorHAnsi"/>
          <w:sz w:val="24"/>
          <w:szCs w:val="24"/>
        </w:rPr>
        <w:t xml:space="preserve"> (uno degli schemi rimici usuali della ballata), e contiene tre similitudini parallele tra azioni umane e fenomeni naturali, che </w:t>
      </w:r>
      <w:r w:rsidR="00595570">
        <w:rPr>
          <w:rFonts w:asciiTheme="majorHAnsi" w:hAnsiTheme="majorHAnsi" w:cstheme="majorHAnsi"/>
          <w:sz w:val="24"/>
          <w:szCs w:val="24"/>
        </w:rPr>
        <w:t>sono</w:t>
      </w:r>
      <w:r w:rsidR="005670AD">
        <w:rPr>
          <w:rFonts w:asciiTheme="majorHAnsi" w:hAnsiTheme="majorHAnsi" w:cstheme="majorHAnsi"/>
          <w:sz w:val="24"/>
          <w:szCs w:val="24"/>
        </w:rPr>
        <w:t xml:space="preserve"> </w:t>
      </w:r>
      <w:r w:rsidR="00595570">
        <w:rPr>
          <w:rFonts w:asciiTheme="majorHAnsi" w:hAnsiTheme="majorHAnsi" w:cstheme="majorHAnsi"/>
          <w:sz w:val="24"/>
          <w:szCs w:val="24"/>
        </w:rPr>
        <w:t>caratteristiche</w:t>
      </w:r>
      <w:r w:rsidR="005670AD">
        <w:rPr>
          <w:rFonts w:asciiTheme="majorHAnsi" w:hAnsiTheme="majorHAnsi" w:cstheme="majorHAnsi"/>
          <w:sz w:val="24"/>
          <w:szCs w:val="24"/>
        </w:rPr>
        <w:t xml:space="preserve"> delle ballate popolari”</w:t>
      </w:r>
      <w:r w:rsidR="004D6EAF">
        <w:rPr>
          <w:rStyle w:val="Rimandonotaapidipagina"/>
          <w:rFonts w:asciiTheme="majorHAnsi" w:hAnsiTheme="majorHAnsi" w:cstheme="majorHAnsi"/>
          <w:sz w:val="24"/>
          <w:szCs w:val="24"/>
        </w:rPr>
        <w:footnoteReference w:id="215"/>
      </w:r>
      <w:r w:rsidR="005670AD">
        <w:rPr>
          <w:rFonts w:asciiTheme="majorHAnsi" w:hAnsiTheme="majorHAnsi" w:cstheme="majorHAnsi"/>
          <w:sz w:val="24"/>
          <w:szCs w:val="24"/>
        </w:rPr>
        <w:t xml:space="preserve"> -</w:t>
      </w:r>
      <w:r w:rsidR="00F134E4">
        <w:rPr>
          <w:rFonts w:asciiTheme="majorHAnsi" w:hAnsiTheme="majorHAnsi" w:cstheme="majorHAnsi"/>
          <w:sz w:val="24"/>
          <w:szCs w:val="24"/>
        </w:rPr>
        <w:t xml:space="preserve">, </w:t>
      </w:r>
      <w:r w:rsidR="005670AD">
        <w:rPr>
          <w:rFonts w:asciiTheme="majorHAnsi" w:hAnsiTheme="majorHAnsi" w:cstheme="majorHAnsi"/>
          <w:sz w:val="24"/>
          <w:szCs w:val="24"/>
        </w:rPr>
        <w:t xml:space="preserve">ancora una volta può essere letto sia come una tenera e sommessa poesia d’amore felice, sia come, al contrario, una poesia dell’abbandono e della solitudine. </w:t>
      </w:r>
      <w:r w:rsidR="00FD5B07">
        <w:rPr>
          <w:rFonts w:asciiTheme="majorHAnsi" w:hAnsiTheme="majorHAnsi" w:cstheme="majorHAnsi"/>
          <w:sz w:val="24"/>
          <w:szCs w:val="24"/>
        </w:rPr>
        <w:t>Il corpo del poeta che non lascia né mai lascerà cicatrici su quello dell’amata</w:t>
      </w:r>
      <w:r w:rsidR="00B30521">
        <w:rPr>
          <w:rFonts w:asciiTheme="majorHAnsi" w:hAnsiTheme="majorHAnsi" w:cstheme="majorHAnsi"/>
          <w:sz w:val="24"/>
          <w:szCs w:val="24"/>
        </w:rPr>
        <w:t xml:space="preserve"> (“</w:t>
      </w:r>
      <w:proofErr w:type="spellStart"/>
      <w:r w:rsidR="00B30521" w:rsidRPr="00B30521">
        <w:rPr>
          <w:rFonts w:asciiTheme="majorHAnsi" w:hAnsiTheme="majorHAnsi" w:cstheme="majorHAnsi"/>
          <w:sz w:val="24"/>
          <w:szCs w:val="24"/>
        </w:rPr>
        <w:t>As</w:t>
      </w:r>
      <w:proofErr w:type="spellEnd"/>
      <w:r w:rsidR="00B30521" w:rsidRPr="00B30521">
        <w:rPr>
          <w:rFonts w:asciiTheme="majorHAnsi" w:hAnsiTheme="majorHAnsi" w:cstheme="majorHAnsi"/>
          <w:sz w:val="24"/>
          <w:szCs w:val="24"/>
        </w:rPr>
        <w:t xml:space="preserve"> the </w:t>
      </w:r>
      <w:proofErr w:type="spellStart"/>
      <w:r w:rsidR="00B30521" w:rsidRPr="00B30521">
        <w:rPr>
          <w:rFonts w:asciiTheme="majorHAnsi" w:hAnsiTheme="majorHAnsi" w:cstheme="majorHAnsi"/>
          <w:sz w:val="24"/>
          <w:szCs w:val="24"/>
        </w:rPr>
        <w:t>mist</w:t>
      </w:r>
      <w:proofErr w:type="spellEnd"/>
      <w:r w:rsidR="00B30521" w:rsidRPr="00B30521">
        <w:rPr>
          <w:rFonts w:asciiTheme="majorHAnsi" w:hAnsiTheme="majorHAnsi" w:cstheme="majorHAnsi"/>
          <w:sz w:val="24"/>
          <w:szCs w:val="24"/>
        </w:rPr>
        <w:t xml:space="preserve"> </w:t>
      </w:r>
      <w:proofErr w:type="spellStart"/>
      <w:r w:rsidR="00B30521" w:rsidRPr="00B30521">
        <w:rPr>
          <w:rFonts w:asciiTheme="majorHAnsi" w:hAnsiTheme="majorHAnsi" w:cstheme="majorHAnsi"/>
          <w:sz w:val="24"/>
          <w:szCs w:val="24"/>
        </w:rPr>
        <w:t>leaves</w:t>
      </w:r>
      <w:proofErr w:type="spellEnd"/>
      <w:r w:rsidR="00B30521" w:rsidRPr="00B30521">
        <w:rPr>
          <w:rFonts w:asciiTheme="majorHAnsi" w:hAnsiTheme="majorHAnsi" w:cstheme="majorHAnsi"/>
          <w:sz w:val="24"/>
          <w:szCs w:val="24"/>
        </w:rPr>
        <w:t xml:space="preserve"> no </w:t>
      </w:r>
      <w:proofErr w:type="spellStart"/>
      <w:r w:rsidR="00B30521" w:rsidRPr="00B30521">
        <w:rPr>
          <w:rFonts w:asciiTheme="majorHAnsi" w:hAnsiTheme="majorHAnsi" w:cstheme="majorHAnsi"/>
          <w:sz w:val="24"/>
          <w:szCs w:val="24"/>
        </w:rPr>
        <w:t>scar</w:t>
      </w:r>
      <w:proofErr w:type="spellEnd"/>
      <w:r w:rsidR="00B30521" w:rsidRPr="00B30521">
        <w:rPr>
          <w:rFonts w:asciiTheme="majorHAnsi" w:hAnsiTheme="majorHAnsi" w:cstheme="majorHAnsi"/>
          <w:sz w:val="24"/>
          <w:szCs w:val="24"/>
        </w:rPr>
        <w:t xml:space="preserve"> / On the dark green </w:t>
      </w:r>
      <w:proofErr w:type="spellStart"/>
      <w:r w:rsidR="00B30521" w:rsidRPr="00B30521">
        <w:rPr>
          <w:rFonts w:asciiTheme="majorHAnsi" w:hAnsiTheme="majorHAnsi" w:cstheme="majorHAnsi"/>
          <w:sz w:val="24"/>
          <w:szCs w:val="24"/>
        </w:rPr>
        <w:t>hill</w:t>
      </w:r>
      <w:proofErr w:type="spellEnd"/>
      <w:r w:rsidR="00B30521" w:rsidRPr="00B30521">
        <w:rPr>
          <w:rFonts w:asciiTheme="majorHAnsi" w:hAnsiTheme="majorHAnsi" w:cstheme="majorHAnsi"/>
          <w:sz w:val="24"/>
          <w:szCs w:val="24"/>
        </w:rPr>
        <w:t xml:space="preserve">, / So </w:t>
      </w:r>
      <w:proofErr w:type="spellStart"/>
      <w:r w:rsidR="00B30521" w:rsidRPr="00B30521">
        <w:rPr>
          <w:rFonts w:asciiTheme="majorHAnsi" w:hAnsiTheme="majorHAnsi" w:cstheme="majorHAnsi"/>
          <w:sz w:val="24"/>
          <w:szCs w:val="24"/>
        </w:rPr>
        <w:t>my</w:t>
      </w:r>
      <w:proofErr w:type="spellEnd"/>
      <w:r w:rsidR="00B30521" w:rsidRPr="00B30521">
        <w:rPr>
          <w:rFonts w:asciiTheme="majorHAnsi" w:hAnsiTheme="majorHAnsi" w:cstheme="majorHAnsi"/>
          <w:sz w:val="24"/>
          <w:szCs w:val="24"/>
        </w:rPr>
        <w:t xml:space="preserve"> body </w:t>
      </w:r>
      <w:proofErr w:type="spellStart"/>
      <w:r w:rsidR="00B30521" w:rsidRPr="00B30521">
        <w:rPr>
          <w:rFonts w:asciiTheme="majorHAnsi" w:hAnsiTheme="majorHAnsi" w:cstheme="majorHAnsi"/>
          <w:sz w:val="24"/>
          <w:szCs w:val="24"/>
        </w:rPr>
        <w:t>leaves</w:t>
      </w:r>
      <w:proofErr w:type="spellEnd"/>
      <w:r w:rsidR="00B30521" w:rsidRPr="00B30521">
        <w:rPr>
          <w:rFonts w:asciiTheme="majorHAnsi" w:hAnsiTheme="majorHAnsi" w:cstheme="majorHAnsi"/>
          <w:sz w:val="24"/>
          <w:szCs w:val="24"/>
        </w:rPr>
        <w:t xml:space="preserve"> no </w:t>
      </w:r>
      <w:proofErr w:type="spellStart"/>
      <w:r w:rsidR="00B30521" w:rsidRPr="00B30521">
        <w:rPr>
          <w:rFonts w:asciiTheme="majorHAnsi" w:hAnsiTheme="majorHAnsi" w:cstheme="majorHAnsi"/>
          <w:sz w:val="24"/>
          <w:szCs w:val="24"/>
        </w:rPr>
        <w:t>scar</w:t>
      </w:r>
      <w:proofErr w:type="spellEnd"/>
      <w:r w:rsidR="00B30521" w:rsidRPr="00B30521">
        <w:rPr>
          <w:rFonts w:asciiTheme="majorHAnsi" w:hAnsiTheme="majorHAnsi" w:cstheme="majorHAnsi"/>
          <w:sz w:val="24"/>
          <w:szCs w:val="24"/>
        </w:rPr>
        <w:t xml:space="preserve"> / On </w:t>
      </w:r>
      <w:proofErr w:type="spellStart"/>
      <w:r w:rsidR="00B30521" w:rsidRPr="00B30521">
        <w:rPr>
          <w:rFonts w:asciiTheme="majorHAnsi" w:hAnsiTheme="majorHAnsi" w:cstheme="majorHAnsi"/>
          <w:sz w:val="24"/>
          <w:szCs w:val="24"/>
        </w:rPr>
        <w:t>you</w:t>
      </w:r>
      <w:proofErr w:type="spellEnd"/>
      <w:r w:rsidR="00B30521" w:rsidRPr="00B30521">
        <w:rPr>
          <w:rFonts w:asciiTheme="majorHAnsi" w:hAnsiTheme="majorHAnsi" w:cstheme="majorHAnsi"/>
          <w:sz w:val="24"/>
          <w:szCs w:val="24"/>
        </w:rPr>
        <w:t xml:space="preserve">, </w:t>
      </w:r>
      <w:proofErr w:type="spellStart"/>
      <w:r w:rsidR="00B30521" w:rsidRPr="00B30521">
        <w:rPr>
          <w:rFonts w:asciiTheme="majorHAnsi" w:hAnsiTheme="majorHAnsi" w:cstheme="majorHAnsi"/>
          <w:sz w:val="24"/>
          <w:szCs w:val="24"/>
        </w:rPr>
        <w:t>nor</w:t>
      </w:r>
      <w:proofErr w:type="spellEnd"/>
      <w:r w:rsidR="00B30521" w:rsidRPr="00B30521">
        <w:rPr>
          <w:rFonts w:asciiTheme="majorHAnsi" w:hAnsiTheme="majorHAnsi" w:cstheme="majorHAnsi"/>
          <w:sz w:val="24"/>
          <w:szCs w:val="24"/>
        </w:rPr>
        <w:t xml:space="preserve"> </w:t>
      </w:r>
      <w:proofErr w:type="spellStart"/>
      <w:r w:rsidR="00B30521" w:rsidRPr="00B30521">
        <w:rPr>
          <w:rFonts w:asciiTheme="majorHAnsi" w:hAnsiTheme="majorHAnsi" w:cstheme="majorHAnsi"/>
          <w:sz w:val="24"/>
          <w:szCs w:val="24"/>
        </w:rPr>
        <w:t>ever</w:t>
      </w:r>
      <w:proofErr w:type="spellEnd"/>
      <w:r w:rsidR="00B30521" w:rsidRPr="00B30521">
        <w:rPr>
          <w:rFonts w:asciiTheme="majorHAnsi" w:hAnsiTheme="majorHAnsi" w:cstheme="majorHAnsi"/>
          <w:sz w:val="24"/>
          <w:szCs w:val="24"/>
        </w:rPr>
        <w:t xml:space="preserve"> </w:t>
      </w:r>
      <w:proofErr w:type="spellStart"/>
      <w:r w:rsidR="00B30521" w:rsidRPr="00B30521">
        <w:rPr>
          <w:rFonts w:asciiTheme="majorHAnsi" w:hAnsiTheme="majorHAnsi" w:cstheme="majorHAnsi"/>
          <w:sz w:val="24"/>
          <w:szCs w:val="24"/>
        </w:rPr>
        <w:t>will</w:t>
      </w:r>
      <w:proofErr w:type="spellEnd"/>
      <w:r w:rsidR="00B30521">
        <w:rPr>
          <w:rFonts w:asciiTheme="majorHAnsi" w:hAnsiTheme="majorHAnsi" w:cstheme="majorHAnsi"/>
          <w:sz w:val="24"/>
          <w:szCs w:val="24"/>
        </w:rPr>
        <w:t>”; “</w:t>
      </w:r>
      <w:r w:rsidR="00B30521" w:rsidRPr="00B30521">
        <w:rPr>
          <w:rFonts w:asciiTheme="majorHAnsi" w:hAnsiTheme="majorHAnsi" w:cstheme="majorHAnsi"/>
          <w:sz w:val="24"/>
          <w:szCs w:val="24"/>
        </w:rPr>
        <w:t>Come la bruma non lascia cicatrici / Sulla collina verde scuro, / Così il mio corpo non lascia cicatrici / Su di te, e non ne lascerà in futuro</w:t>
      </w:r>
      <w:r w:rsidR="00B30521">
        <w:rPr>
          <w:rFonts w:asciiTheme="majorHAnsi" w:hAnsiTheme="majorHAnsi" w:cstheme="majorHAnsi"/>
          <w:sz w:val="24"/>
          <w:szCs w:val="24"/>
        </w:rPr>
        <w:t>”)</w:t>
      </w:r>
      <w:r w:rsidR="00FD5B07">
        <w:rPr>
          <w:rFonts w:asciiTheme="majorHAnsi" w:hAnsiTheme="majorHAnsi" w:cstheme="majorHAnsi"/>
          <w:sz w:val="24"/>
          <w:szCs w:val="24"/>
        </w:rPr>
        <w:t xml:space="preserve"> può significare una promessa di tenerezza, di attenzione verso la fragilità della donna (</w:t>
      </w:r>
      <w:r w:rsidR="007B036B">
        <w:rPr>
          <w:rFonts w:asciiTheme="majorHAnsi" w:hAnsiTheme="majorHAnsi" w:cstheme="majorHAnsi"/>
          <w:sz w:val="24"/>
          <w:szCs w:val="24"/>
        </w:rPr>
        <w:t xml:space="preserve">una di quelle paradossali “bugie sincere” degli innamorati: </w:t>
      </w:r>
      <w:r w:rsidR="00FD5B07">
        <w:rPr>
          <w:rFonts w:asciiTheme="majorHAnsi" w:hAnsiTheme="majorHAnsi" w:cstheme="majorHAnsi"/>
          <w:sz w:val="24"/>
          <w:szCs w:val="24"/>
        </w:rPr>
        <w:t xml:space="preserve">“non ti farò mai del male”); </w:t>
      </w:r>
      <w:r w:rsidR="001740CD">
        <w:rPr>
          <w:rFonts w:asciiTheme="majorHAnsi" w:hAnsiTheme="majorHAnsi" w:cstheme="majorHAnsi"/>
          <w:sz w:val="24"/>
          <w:szCs w:val="24"/>
        </w:rPr>
        <w:t>il fatto di resistere (“</w:t>
      </w:r>
      <w:proofErr w:type="spellStart"/>
      <w:r w:rsidR="001740CD">
        <w:rPr>
          <w:rFonts w:asciiTheme="majorHAnsi" w:hAnsiTheme="majorHAnsi" w:cstheme="majorHAnsi"/>
          <w:sz w:val="24"/>
          <w:szCs w:val="24"/>
        </w:rPr>
        <w:t>endure</w:t>
      </w:r>
      <w:proofErr w:type="spellEnd"/>
      <w:r w:rsidR="001740CD">
        <w:rPr>
          <w:rFonts w:asciiTheme="majorHAnsi" w:hAnsiTheme="majorHAnsi" w:cstheme="majorHAnsi"/>
          <w:sz w:val="24"/>
          <w:szCs w:val="24"/>
        </w:rPr>
        <w:t xml:space="preserve">”) anche quando uno dei due è lontano sembra espressione di un amore incrollabile, che rimane vivo anche </w:t>
      </w:r>
      <w:r w:rsidR="001740CD" w:rsidRPr="001740CD">
        <w:rPr>
          <w:rFonts w:asciiTheme="majorHAnsi" w:hAnsiTheme="majorHAnsi" w:cstheme="majorHAnsi"/>
          <w:i/>
          <w:iCs/>
          <w:sz w:val="24"/>
          <w:szCs w:val="24"/>
        </w:rPr>
        <w:t xml:space="preserve">in </w:t>
      </w:r>
      <w:proofErr w:type="spellStart"/>
      <w:r w:rsidR="001740CD" w:rsidRPr="001740CD">
        <w:rPr>
          <w:rFonts w:asciiTheme="majorHAnsi" w:hAnsiTheme="majorHAnsi" w:cstheme="majorHAnsi"/>
          <w:i/>
          <w:iCs/>
          <w:sz w:val="24"/>
          <w:szCs w:val="24"/>
        </w:rPr>
        <w:t>absentia</w:t>
      </w:r>
      <w:proofErr w:type="spellEnd"/>
      <w:r w:rsidR="001740CD">
        <w:rPr>
          <w:rFonts w:asciiTheme="majorHAnsi" w:hAnsiTheme="majorHAnsi" w:cstheme="majorHAnsi"/>
          <w:sz w:val="24"/>
          <w:szCs w:val="24"/>
        </w:rPr>
        <w:t xml:space="preserve"> </w:t>
      </w:r>
      <w:r w:rsidR="001E68B6">
        <w:rPr>
          <w:rFonts w:asciiTheme="majorHAnsi" w:hAnsiTheme="majorHAnsi" w:cstheme="majorHAnsi"/>
          <w:sz w:val="24"/>
          <w:szCs w:val="24"/>
        </w:rPr>
        <w:t xml:space="preserve">e </w:t>
      </w:r>
      <w:r w:rsidR="001740CD">
        <w:rPr>
          <w:rFonts w:asciiTheme="majorHAnsi" w:hAnsiTheme="majorHAnsi" w:cstheme="majorHAnsi"/>
          <w:sz w:val="24"/>
          <w:szCs w:val="24"/>
        </w:rPr>
        <w:t>non viene intaccato da alcuna distanza</w:t>
      </w:r>
      <w:r w:rsidR="00B30521">
        <w:rPr>
          <w:rFonts w:asciiTheme="majorHAnsi" w:hAnsiTheme="majorHAnsi" w:cstheme="majorHAnsi"/>
          <w:sz w:val="24"/>
          <w:szCs w:val="24"/>
        </w:rPr>
        <w:t xml:space="preserve"> (“</w:t>
      </w:r>
      <w:proofErr w:type="spellStart"/>
      <w:r w:rsidR="00B30521" w:rsidRPr="00B30521">
        <w:rPr>
          <w:rFonts w:asciiTheme="majorHAnsi" w:hAnsiTheme="majorHAnsi" w:cstheme="majorHAnsi"/>
          <w:sz w:val="24"/>
          <w:szCs w:val="24"/>
        </w:rPr>
        <w:t>As</w:t>
      </w:r>
      <w:proofErr w:type="spellEnd"/>
      <w:r w:rsidR="00B30521" w:rsidRPr="00B30521">
        <w:rPr>
          <w:rFonts w:asciiTheme="majorHAnsi" w:hAnsiTheme="majorHAnsi" w:cstheme="majorHAnsi"/>
          <w:sz w:val="24"/>
          <w:szCs w:val="24"/>
        </w:rPr>
        <w:t xml:space="preserve"> </w:t>
      </w:r>
      <w:proofErr w:type="spellStart"/>
      <w:r w:rsidR="00B30521" w:rsidRPr="00B30521">
        <w:rPr>
          <w:rFonts w:asciiTheme="majorHAnsi" w:hAnsiTheme="majorHAnsi" w:cstheme="majorHAnsi"/>
          <w:sz w:val="24"/>
          <w:szCs w:val="24"/>
        </w:rPr>
        <w:t>many</w:t>
      </w:r>
      <w:proofErr w:type="spellEnd"/>
      <w:r w:rsidR="00B30521" w:rsidRPr="00B30521">
        <w:rPr>
          <w:rFonts w:asciiTheme="majorHAnsi" w:hAnsiTheme="majorHAnsi" w:cstheme="majorHAnsi"/>
          <w:sz w:val="24"/>
          <w:szCs w:val="24"/>
        </w:rPr>
        <w:t xml:space="preserve"> nights </w:t>
      </w:r>
      <w:proofErr w:type="spellStart"/>
      <w:r w:rsidR="00B30521" w:rsidRPr="00B30521">
        <w:rPr>
          <w:rFonts w:asciiTheme="majorHAnsi" w:hAnsiTheme="majorHAnsi" w:cstheme="majorHAnsi"/>
          <w:sz w:val="24"/>
          <w:szCs w:val="24"/>
        </w:rPr>
        <w:t>endure</w:t>
      </w:r>
      <w:proofErr w:type="spellEnd"/>
      <w:r w:rsidR="00B30521" w:rsidRPr="00B30521">
        <w:rPr>
          <w:rFonts w:asciiTheme="majorHAnsi" w:hAnsiTheme="majorHAnsi" w:cstheme="majorHAnsi"/>
          <w:sz w:val="24"/>
          <w:szCs w:val="24"/>
        </w:rPr>
        <w:t xml:space="preserve"> / </w:t>
      </w:r>
      <w:proofErr w:type="spellStart"/>
      <w:r w:rsidR="00B30521" w:rsidRPr="00B30521">
        <w:rPr>
          <w:rFonts w:asciiTheme="majorHAnsi" w:hAnsiTheme="majorHAnsi" w:cstheme="majorHAnsi"/>
          <w:sz w:val="24"/>
          <w:szCs w:val="24"/>
        </w:rPr>
        <w:t>Without</w:t>
      </w:r>
      <w:proofErr w:type="spellEnd"/>
      <w:r w:rsidR="00B30521" w:rsidRPr="00B30521">
        <w:rPr>
          <w:rFonts w:asciiTheme="majorHAnsi" w:hAnsiTheme="majorHAnsi" w:cstheme="majorHAnsi"/>
          <w:sz w:val="24"/>
          <w:szCs w:val="24"/>
        </w:rPr>
        <w:t xml:space="preserve"> a moon or star, / So </w:t>
      </w:r>
      <w:proofErr w:type="spellStart"/>
      <w:r w:rsidR="00B30521" w:rsidRPr="00B30521">
        <w:rPr>
          <w:rFonts w:asciiTheme="majorHAnsi" w:hAnsiTheme="majorHAnsi" w:cstheme="majorHAnsi"/>
          <w:sz w:val="24"/>
          <w:szCs w:val="24"/>
        </w:rPr>
        <w:t>will</w:t>
      </w:r>
      <w:proofErr w:type="spellEnd"/>
      <w:r w:rsidR="00B30521" w:rsidRPr="00B30521">
        <w:rPr>
          <w:rFonts w:asciiTheme="majorHAnsi" w:hAnsiTheme="majorHAnsi" w:cstheme="majorHAnsi"/>
          <w:sz w:val="24"/>
          <w:szCs w:val="24"/>
        </w:rPr>
        <w:t xml:space="preserve"> </w:t>
      </w:r>
      <w:proofErr w:type="spellStart"/>
      <w:r w:rsidR="00B30521" w:rsidRPr="00B30521">
        <w:rPr>
          <w:rFonts w:asciiTheme="majorHAnsi" w:hAnsiTheme="majorHAnsi" w:cstheme="majorHAnsi"/>
          <w:sz w:val="24"/>
          <w:szCs w:val="24"/>
        </w:rPr>
        <w:t>we</w:t>
      </w:r>
      <w:proofErr w:type="spellEnd"/>
      <w:r w:rsidR="00B30521" w:rsidRPr="00B30521">
        <w:rPr>
          <w:rFonts w:asciiTheme="majorHAnsi" w:hAnsiTheme="majorHAnsi" w:cstheme="majorHAnsi"/>
          <w:sz w:val="24"/>
          <w:szCs w:val="24"/>
        </w:rPr>
        <w:t xml:space="preserve"> </w:t>
      </w:r>
      <w:proofErr w:type="spellStart"/>
      <w:r w:rsidR="00B30521" w:rsidRPr="00B30521">
        <w:rPr>
          <w:rFonts w:asciiTheme="majorHAnsi" w:hAnsiTheme="majorHAnsi" w:cstheme="majorHAnsi"/>
          <w:sz w:val="24"/>
          <w:szCs w:val="24"/>
        </w:rPr>
        <w:t>endure</w:t>
      </w:r>
      <w:proofErr w:type="spellEnd"/>
      <w:r w:rsidR="00B30521" w:rsidRPr="00B30521">
        <w:rPr>
          <w:rFonts w:asciiTheme="majorHAnsi" w:hAnsiTheme="majorHAnsi" w:cstheme="majorHAnsi"/>
          <w:sz w:val="24"/>
          <w:szCs w:val="24"/>
        </w:rPr>
        <w:t xml:space="preserve">, / </w:t>
      </w:r>
      <w:proofErr w:type="spellStart"/>
      <w:r w:rsidR="00B30521" w:rsidRPr="00B30521">
        <w:rPr>
          <w:rFonts w:asciiTheme="majorHAnsi" w:hAnsiTheme="majorHAnsi" w:cstheme="majorHAnsi"/>
          <w:sz w:val="24"/>
          <w:szCs w:val="24"/>
        </w:rPr>
        <w:t>When</w:t>
      </w:r>
      <w:proofErr w:type="spellEnd"/>
      <w:r w:rsidR="00B30521" w:rsidRPr="00B30521">
        <w:rPr>
          <w:rFonts w:asciiTheme="majorHAnsi" w:hAnsiTheme="majorHAnsi" w:cstheme="majorHAnsi"/>
          <w:sz w:val="24"/>
          <w:szCs w:val="24"/>
        </w:rPr>
        <w:t xml:space="preserve"> one </w:t>
      </w:r>
      <w:proofErr w:type="spellStart"/>
      <w:r w:rsidR="00B30521" w:rsidRPr="00B30521">
        <w:rPr>
          <w:rFonts w:asciiTheme="majorHAnsi" w:hAnsiTheme="majorHAnsi" w:cstheme="majorHAnsi"/>
          <w:sz w:val="24"/>
          <w:szCs w:val="24"/>
        </w:rPr>
        <w:t>is</w:t>
      </w:r>
      <w:proofErr w:type="spellEnd"/>
      <w:r w:rsidR="00B30521" w:rsidRPr="00B30521">
        <w:rPr>
          <w:rFonts w:asciiTheme="majorHAnsi" w:hAnsiTheme="majorHAnsi" w:cstheme="majorHAnsi"/>
          <w:sz w:val="24"/>
          <w:szCs w:val="24"/>
        </w:rPr>
        <w:t xml:space="preserve"> </w:t>
      </w:r>
      <w:proofErr w:type="spellStart"/>
      <w:r w:rsidR="00B30521" w:rsidRPr="00B30521">
        <w:rPr>
          <w:rFonts w:asciiTheme="majorHAnsi" w:hAnsiTheme="majorHAnsi" w:cstheme="majorHAnsi"/>
          <w:sz w:val="24"/>
          <w:szCs w:val="24"/>
        </w:rPr>
        <w:t>gone</w:t>
      </w:r>
      <w:proofErr w:type="spellEnd"/>
      <w:r w:rsidR="00B30521" w:rsidRPr="00B30521">
        <w:rPr>
          <w:rFonts w:asciiTheme="majorHAnsi" w:hAnsiTheme="majorHAnsi" w:cstheme="majorHAnsi"/>
          <w:sz w:val="24"/>
          <w:szCs w:val="24"/>
        </w:rPr>
        <w:t xml:space="preserve"> and far</w:t>
      </w:r>
      <w:r w:rsidR="00B30521">
        <w:rPr>
          <w:rFonts w:asciiTheme="majorHAnsi" w:hAnsiTheme="majorHAnsi" w:cstheme="majorHAnsi"/>
          <w:sz w:val="24"/>
          <w:szCs w:val="24"/>
        </w:rPr>
        <w:t>”; “</w:t>
      </w:r>
      <w:r w:rsidR="00B30521" w:rsidRPr="00B30521">
        <w:rPr>
          <w:rFonts w:asciiTheme="majorHAnsi" w:hAnsiTheme="majorHAnsi" w:cstheme="majorHAnsi"/>
          <w:sz w:val="24"/>
          <w:szCs w:val="24"/>
        </w:rPr>
        <w:t>Come molte notti resistono / Senza stelle né luna, / Così noi restiamo / Quando l’altro va via e s’allontana</w:t>
      </w:r>
      <w:r w:rsidR="00B30521">
        <w:rPr>
          <w:rFonts w:asciiTheme="majorHAnsi" w:hAnsiTheme="majorHAnsi" w:cstheme="majorHAnsi"/>
          <w:sz w:val="24"/>
          <w:szCs w:val="24"/>
        </w:rPr>
        <w:t>”)</w:t>
      </w:r>
      <w:r w:rsidR="001740CD">
        <w:rPr>
          <w:rFonts w:asciiTheme="majorHAnsi" w:hAnsiTheme="majorHAnsi" w:cstheme="majorHAnsi"/>
          <w:sz w:val="24"/>
          <w:szCs w:val="24"/>
        </w:rPr>
        <w:t xml:space="preserve">. </w:t>
      </w:r>
      <w:r w:rsidR="00CB49ED">
        <w:rPr>
          <w:rFonts w:asciiTheme="majorHAnsi" w:hAnsiTheme="majorHAnsi" w:cstheme="majorHAnsi"/>
          <w:sz w:val="24"/>
          <w:szCs w:val="24"/>
        </w:rPr>
        <w:t xml:space="preserve">In realtà, le cose sono meno splendenti di come appaiono: </w:t>
      </w:r>
      <w:r w:rsidR="001E68B6">
        <w:rPr>
          <w:rFonts w:asciiTheme="majorHAnsi" w:hAnsiTheme="majorHAnsi" w:cstheme="majorHAnsi"/>
          <w:sz w:val="24"/>
          <w:szCs w:val="24"/>
        </w:rPr>
        <w:t xml:space="preserve">ogni parola è venata di ambiguità, ogni verso ha un secondo livello di lettura decisamente più coerente con la poetica dello </w:t>
      </w:r>
      <w:proofErr w:type="spellStart"/>
      <w:r w:rsidR="001E68B6" w:rsidRPr="001E68B6">
        <w:rPr>
          <w:rFonts w:asciiTheme="majorHAnsi" w:hAnsiTheme="majorHAnsi" w:cstheme="majorHAnsi"/>
          <w:i/>
          <w:iCs/>
          <w:sz w:val="24"/>
          <w:szCs w:val="24"/>
        </w:rPr>
        <w:t>Stranger</w:t>
      </w:r>
      <w:proofErr w:type="spellEnd"/>
      <w:r w:rsidR="001E68B6">
        <w:rPr>
          <w:rFonts w:asciiTheme="majorHAnsi" w:hAnsiTheme="majorHAnsi" w:cstheme="majorHAnsi"/>
          <w:sz w:val="24"/>
          <w:szCs w:val="24"/>
        </w:rPr>
        <w:t xml:space="preserve">. Come nota acutamente </w:t>
      </w:r>
      <w:proofErr w:type="spellStart"/>
      <w:r w:rsidR="001E68B6">
        <w:rPr>
          <w:rFonts w:asciiTheme="majorHAnsi" w:hAnsiTheme="majorHAnsi" w:cstheme="majorHAnsi"/>
          <w:sz w:val="24"/>
          <w:szCs w:val="24"/>
        </w:rPr>
        <w:t>Scobie</w:t>
      </w:r>
      <w:proofErr w:type="spellEnd"/>
      <w:r w:rsidR="001E68B6">
        <w:rPr>
          <w:rFonts w:asciiTheme="majorHAnsi" w:hAnsiTheme="majorHAnsi" w:cstheme="majorHAnsi"/>
          <w:sz w:val="24"/>
          <w:szCs w:val="24"/>
        </w:rPr>
        <w:t xml:space="preserve">, </w:t>
      </w:r>
      <w:r w:rsidR="00437E74">
        <w:rPr>
          <w:rFonts w:asciiTheme="majorHAnsi" w:hAnsiTheme="majorHAnsi" w:cstheme="majorHAnsi"/>
          <w:sz w:val="24"/>
          <w:szCs w:val="24"/>
        </w:rPr>
        <w:t xml:space="preserve">con </w:t>
      </w:r>
      <w:r w:rsidR="001E68B6">
        <w:rPr>
          <w:rFonts w:asciiTheme="majorHAnsi" w:hAnsiTheme="majorHAnsi" w:cstheme="majorHAnsi"/>
          <w:sz w:val="24"/>
          <w:szCs w:val="24"/>
        </w:rPr>
        <w:t xml:space="preserve">l’immagine della bruma </w:t>
      </w:r>
      <w:r w:rsidR="00437E74">
        <w:rPr>
          <w:rFonts w:asciiTheme="majorHAnsi" w:hAnsiTheme="majorHAnsi" w:cstheme="majorHAnsi"/>
          <w:sz w:val="24"/>
          <w:szCs w:val="24"/>
        </w:rPr>
        <w:t>sulla collina paragonata ai corpi degli amanti Cohen, oltre alla levità e alla tenerezza, “include anche l’elemento del distacco, del non coinvolgimento”, tanto che, con ogni probabilità, “il brusco ‘</w:t>
      </w:r>
      <w:proofErr w:type="spellStart"/>
      <w:r w:rsidR="00437E74">
        <w:rPr>
          <w:rFonts w:asciiTheme="majorHAnsi" w:hAnsiTheme="majorHAnsi" w:cstheme="majorHAnsi"/>
          <w:sz w:val="24"/>
          <w:szCs w:val="24"/>
        </w:rPr>
        <w:t>nor</w:t>
      </w:r>
      <w:proofErr w:type="spellEnd"/>
      <w:r w:rsidR="00437E74">
        <w:rPr>
          <w:rFonts w:asciiTheme="majorHAnsi" w:hAnsiTheme="majorHAnsi" w:cstheme="majorHAnsi"/>
          <w:sz w:val="24"/>
          <w:szCs w:val="24"/>
        </w:rPr>
        <w:t xml:space="preserve"> </w:t>
      </w:r>
      <w:proofErr w:type="spellStart"/>
      <w:r w:rsidR="00437E74">
        <w:rPr>
          <w:rFonts w:asciiTheme="majorHAnsi" w:hAnsiTheme="majorHAnsi" w:cstheme="majorHAnsi"/>
          <w:sz w:val="24"/>
          <w:szCs w:val="24"/>
        </w:rPr>
        <w:t>ever</w:t>
      </w:r>
      <w:proofErr w:type="spellEnd"/>
      <w:r w:rsidR="00437E74">
        <w:rPr>
          <w:rFonts w:asciiTheme="majorHAnsi" w:hAnsiTheme="majorHAnsi" w:cstheme="majorHAnsi"/>
          <w:sz w:val="24"/>
          <w:szCs w:val="24"/>
        </w:rPr>
        <w:t xml:space="preserve"> </w:t>
      </w:r>
      <w:proofErr w:type="spellStart"/>
      <w:r w:rsidR="00437E74">
        <w:rPr>
          <w:rFonts w:asciiTheme="majorHAnsi" w:hAnsiTheme="majorHAnsi" w:cstheme="majorHAnsi"/>
          <w:sz w:val="24"/>
          <w:szCs w:val="24"/>
        </w:rPr>
        <w:t>will</w:t>
      </w:r>
      <w:proofErr w:type="spellEnd"/>
      <w:r w:rsidR="00437E74">
        <w:rPr>
          <w:rFonts w:asciiTheme="majorHAnsi" w:hAnsiTheme="majorHAnsi" w:cstheme="majorHAnsi"/>
          <w:sz w:val="24"/>
          <w:szCs w:val="24"/>
        </w:rPr>
        <w:t>’ segnala la fine di una relazione, non la sua continuazione senza ferite”</w:t>
      </w:r>
      <w:r w:rsidR="00437E74">
        <w:rPr>
          <w:rStyle w:val="Rimandonotaapidipagina"/>
          <w:rFonts w:asciiTheme="majorHAnsi" w:hAnsiTheme="majorHAnsi" w:cstheme="majorHAnsi"/>
          <w:sz w:val="24"/>
          <w:szCs w:val="24"/>
        </w:rPr>
        <w:footnoteReference w:id="216"/>
      </w:r>
      <w:r w:rsidR="00437E74">
        <w:rPr>
          <w:rFonts w:asciiTheme="majorHAnsi" w:hAnsiTheme="majorHAnsi" w:cstheme="majorHAnsi"/>
          <w:sz w:val="24"/>
          <w:szCs w:val="24"/>
        </w:rPr>
        <w:t xml:space="preserve">. È esattamente il </w:t>
      </w:r>
      <w:r w:rsidR="00437E74" w:rsidRPr="00B53AFB">
        <w:rPr>
          <w:rFonts w:asciiTheme="majorHAnsi" w:hAnsiTheme="majorHAnsi" w:cstheme="majorHAnsi"/>
          <w:i/>
          <w:iCs/>
          <w:sz w:val="24"/>
          <w:szCs w:val="24"/>
        </w:rPr>
        <w:t>modus operandi</w:t>
      </w:r>
      <w:r w:rsidR="00437E74">
        <w:rPr>
          <w:rFonts w:asciiTheme="majorHAnsi" w:hAnsiTheme="majorHAnsi" w:cstheme="majorHAnsi"/>
          <w:sz w:val="24"/>
          <w:szCs w:val="24"/>
        </w:rPr>
        <w:t xml:space="preserve"> dello Straniero: </w:t>
      </w:r>
      <w:r w:rsidR="00EA285B">
        <w:rPr>
          <w:rFonts w:asciiTheme="majorHAnsi" w:hAnsiTheme="majorHAnsi" w:cstheme="majorHAnsi"/>
          <w:sz w:val="24"/>
          <w:szCs w:val="24"/>
        </w:rPr>
        <w:t>transitare, per un periodo limitato di tempo, sul corpo della donna</w:t>
      </w:r>
      <w:r w:rsidR="00B53AFB">
        <w:rPr>
          <w:rFonts w:asciiTheme="majorHAnsi" w:hAnsiTheme="majorHAnsi" w:cstheme="majorHAnsi"/>
          <w:sz w:val="24"/>
          <w:szCs w:val="24"/>
        </w:rPr>
        <w:t>, e poi abbandonarla sperando di non averle lasciato cicatrici (</w:t>
      </w:r>
      <w:r w:rsidR="00C54E46">
        <w:rPr>
          <w:rFonts w:asciiTheme="majorHAnsi" w:hAnsiTheme="majorHAnsi" w:cstheme="majorHAnsi"/>
          <w:sz w:val="24"/>
          <w:szCs w:val="24"/>
        </w:rPr>
        <w:t>la qual cosa</w:t>
      </w:r>
      <w:r w:rsidR="00B53AFB">
        <w:rPr>
          <w:rFonts w:asciiTheme="majorHAnsi" w:hAnsiTheme="majorHAnsi" w:cstheme="majorHAnsi"/>
          <w:sz w:val="24"/>
          <w:szCs w:val="24"/>
        </w:rPr>
        <w:t xml:space="preserve"> è spesso impossibile</w:t>
      </w:r>
      <w:r w:rsidR="00C54E46">
        <w:rPr>
          <w:rFonts w:asciiTheme="majorHAnsi" w:hAnsiTheme="majorHAnsi" w:cstheme="majorHAnsi"/>
          <w:sz w:val="24"/>
          <w:szCs w:val="24"/>
        </w:rPr>
        <w:t>, nonostante la convinzione con cui Cohen afferma il contrario</w:t>
      </w:r>
      <w:r w:rsidR="00B53AFB">
        <w:rPr>
          <w:rFonts w:asciiTheme="majorHAnsi" w:hAnsiTheme="majorHAnsi" w:cstheme="majorHAnsi"/>
          <w:sz w:val="24"/>
          <w:szCs w:val="24"/>
        </w:rPr>
        <w:t xml:space="preserve">), e in generale di non averle lasciato alcun segno, per restituire lei e sé stesso intatti alle rispettive </w:t>
      </w:r>
      <w:r w:rsidR="00B53AFB">
        <w:rPr>
          <w:rFonts w:asciiTheme="majorHAnsi" w:hAnsiTheme="majorHAnsi" w:cstheme="majorHAnsi"/>
          <w:sz w:val="24"/>
          <w:szCs w:val="24"/>
        </w:rPr>
        <w:lastRenderedPageBreak/>
        <w:t>individualità e libertà. Per questo, anche il verbo “</w:t>
      </w:r>
      <w:proofErr w:type="spellStart"/>
      <w:r w:rsidR="00B53AFB">
        <w:rPr>
          <w:rFonts w:asciiTheme="majorHAnsi" w:hAnsiTheme="majorHAnsi" w:cstheme="majorHAnsi"/>
          <w:sz w:val="24"/>
          <w:szCs w:val="24"/>
        </w:rPr>
        <w:t>endure</w:t>
      </w:r>
      <w:proofErr w:type="spellEnd"/>
      <w:r w:rsidR="00B53AFB">
        <w:rPr>
          <w:rFonts w:asciiTheme="majorHAnsi" w:hAnsiTheme="majorHAnsi" w:cstheme="majorHAnsi"/>
          <w:sz w:val="24"/>
          <w:szCs w:val="24"/>
        </w:rPr>
        <w:t>” dell’ultima quartina è estremamente ambiguo: più che riferirsi alla “possibilità per la coppia di resistere insieme (emotivamente se non fisicamente)”, allude in realtà al “resistere separati, come individui singoli”</w:t>
      </w:r>
      <w:r w:rsidR="00CC2F4A">
        <w:rPr>
          <w:rStyle w:val="Rimandonotaapidipagina"/>
          <w:rFonts w:asciiTheme="majorHAnsi" w:hAnsiTheme="majorHAnsi" w:cstheme="majorHAnsi"/>
          <w:sz w:val="24"/>
          <w:szCs w:val="24"/>
        </w:rPr>
        <w:footnoteReference w:id="217"/>
      </w:r>
      <w:r w:rsidR="00B53AFB">
        <w:rPr>
          <w:rFonts w:asciiTheme="majorHAnsi" w:hAnsiTheme="majorHAnsi" w:cstheme="majorHAnsi"/>
          <w:sz w:val="24"/>
          <w:szCs w:val="24"/>
        </w:rPr>
        <w:t xml:space="preserve">, ovvero </w:t>
      </w:r>
      <w:r w:rsidR="006E3094">
        <w:rPr>
          <w:rFonts w:asciiTheme="majorHAnsi" w:hAnsiTheme="majorHAnsi" w:cstheme="majorHAnsi"/>
          <w:sz w:val="24"/>
          <w:szCs w:val="24"/>
        </w:rPr>
        <w:t>a</w:t>
      </w:r>
      <w:r w:rsidR="00CC2F4A">
        <w:rPr>
          <w:rFonts w:asciiTheme="majorHAnsi" w:hAnsiTheme="majorHAnsi" w:cstheme="majorHAnsi"/>
          <w:sz w:val="24"/>
          <w:szCs w:val="24"/>
        </w:rPr>
        <w:t>ll’auspicat</w:t>
      </w:r>
      <w:r w:rsidR="004237FF">
        <w:rPr>
          <w:rFonts w:asciiTheme="majorHAnsi" w:hAnsiTheme="majorHAnsi" w:cstheme="majorHAnsi"/>
          <w:sz w:val="24"/>
          <w:szCs w:val="24"/>
        </w:rPr>
        <w:t xml:space="preserve">a </w:t>
      </w:r>
      <w:r w:rsidR="006E3094">
        <w:rPr>
          <w:rFonts w:asciiTheme="majorHAnsi" w:hAnsiTheme="majorHAnsi" w:cstheme="majorHAnsi"/>
          <w:sz w:val="24"/>
          <w:szCs w:val="24"/>
        </w:rPr>
        <w:t xml:space="preserve">facilità di sopravvivenza, senza particolari dolori, alla </w:t>
      </w:r>
      <w:r w:rsidR="00CC2F4A">
        <w:rPr>
          <w:rFonts w:asciiTheme="majorHAnsi" w:hAnsiTheme="majorHAnsi" w:cstheme="majorHAnsi"/>
          <w:sz w:val="24"/>
          <w:szCs w:val="24"/>
        </w:rPr>
        <w:t>fine dell’amore.</w:t>
      </w:r>
      <w:r w:rsidR="004237FF">
        <w:rPr>
          <w:rFonts w:asciiTheme="majorHAnsi" w:hAnsiTheme="majorHAnsi" w:cstheme="majorHAnsi"/>
          <w:sz w:val="24"/>
          <w:szCs w:val="24"/>
        </w:rPr>
        <w:t xml:space="preserve"> Quest’ultima affermazione, decisamente poco veritiera, ha tutta l’aria di essere una sorta di autogiustificazione, espressione di quella codardia </w:t>
      </w:r>
      <w:r w:rsidR="00E837AF">
        <w:rPr>
          <w:rFonts w:asciiTheme="majorHAnsi" w:hAnsiTheme="majorHAnsi" w:cstheme="majorHAnsi"/>
          <w:sz w:val="24"/>
          <w:szCs w:val="24"/>
        </w:rPr>
        <w:t xml:space="preserve">che fa parte dell’animo dello Straniero: anche perché, come conclude </w:t>
      </w:r>
      <w:proofErr w:type="spellStart"/>
      <w:r w:rsidR="00E837AF">
        <w:rPr>
          <w:rFonts w:asciiTheme="majorHAnsi" w:hAnsiTheme="majorHAnsi" w:cstheme="majorHAnsi"/>
          <w:sz w:val="24"/>
          <w:szCs w:val="24"/>
        </w:rPr>
        <w:t>Scobie</w:t>
      </w:r>
      <w:proofErr w:type="spellEnd"/>
      <w:r w:rsidR="00E837AF">
        <w:rPr>
          <w:rFonts w:asciiTheme="majorHAnsi" w:hAnsiTheme="majorHAnsi" w:cstheme="majorHAnsi"/>
          <w:sz w:val="24"/>
          <w:szCs w:val="24"/>
        </w:rPr>
        <w:t xml:space="preserve">, ci sono “pochi dubbi </w:t>
      </w:r>
      <w:r w:rsidR="00912334">
        <w:rPr>
          <w:rFonts w:asciiTheme="majorHAnsi" w:hAnsiTheme="majorHAnsi" w:cstheme="majorHAnsi"/>
          <w:sz w:val="24"/>
          <w:szCs w:val="24"/>
        </w:rPr>
        <w:t>su chi dei due sarà presto ‘</w:t>
      </w:r>
      <w:proofErr w:type="spellStart"/>
      <w:r w:rsidR="00912334">
        <w:rPr>
          <w:rFonts w:asciiTheme="majorHAnsi" w:hAnsiTheme="majorHAnsi" w:cstheme="majorHAnsi"/>
          <w:sz w:val="24"/>
          <w:szCs w:val="24"/>
        </w:rPr>
        <w:t>gone</w:t>
      </w:r>
      <w:proofErr w:type="spellEnd"/>
      <w:r w:rsidR="00912334">
        <w:rPr>
          <w:rFonts w:asciiTheme="majorHAnsi" w:hAnsiTheme="majorHAnsi" w:cstheme="majorHAnsi"/>
          <w:sz w:val="24"/>
          <w:szCs w:val="24"/>
        </w:rPr>
        <w:t xml:space="preserve"> and far’”</w:t>
      </w:r>
      <w:r w:rsidR="0054664D">
        <w:rPr>
          <w:rStyle w:val="Rimandonotaapidipagina"/>
          <w:rFonts w:asciiTheme="majorHAnsi" w:hAnsiTheme="majorHAnsi" w:cstheme="majorHAnsi"/>
          <w:sz w:val="24"/>
          <w:szCs w:val="24"/>
        </w:rPr>
        <w:footnoteReference w:id="218"/>
      </w:r>
      <w:r w:rsidR="00912334">
        <w:rPr>
          <w:rFonts w:asciiTheme="majorHAnsi" w:hAnsiTheme="majorHAnsi" w:cstheme="majorHAnsi"/>
          <w:sz w:val="24"/>
          <w:szCs w:val="24"/>
        </w:rPr>
        <w:t>.</w:t>
      </w:r>
    </w:p>
    <w:p w14:paraId="56781F60" w14:textId="74F3A76A" w:rsidR="00DB56DF" w:rsidRDefault="00E57926" w:rsidP="00DB56DF">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Le quattro poesie analizzate – </w:t>
      </w:r>
      <w:r w:rsidRPr="00E57926">
        <w:rPr>
          <w:rFonts w:asciiTheme="majorHAnsi" w:hAnsiTheme="majorHAnsi" w:cstheme="majorHAnsi"/>
          <w:i/>
          <w:iCs/>
          <w:sz w:val="24"/>
          <w:szCs w:val="24"/>
        </w:rPr>
        <w:t>Credo</w:t>
      </w:r>
      <w:r>
        <w:rPr>
          <w:rFonts w:asciiTheme="majorHAnsi" w:hAnsiTheme="majorHAnsi" w:cstheme="majorHAnsi"/>
          <w:sz w:val="24"/>
          <w:szCs w:val="24"/>
        </w:rPr>
        <w:t xml:space="preserve">, </w:t>
      </w:r>
      <w:proofErr w:type="spellStart"/>
      <w:r w:rsidRPr="00E57926">
        <w:rPr>
          <w:rFonts w:asciiTheme="majorHAnsi" w:hAnsiTheme="majorHAnsi" w:cstheme="majorHAnsi"/>
          <w:i/>
          <w:iCs/>
          <w:sz w:val="24"/>
          <w:szCs w:val="24"/>
        </w:rPr>
        <w:t>Owning</w:t>
      </w:r>
      <w:proofErr w:type="spellEnd"/>
      <w:r w:rsidRPr="00E57926">
        <w:rPr>
          <w:rFonts w:asciiTheme="majorHAnsi" w:hAnsiTheme="majorHAnsi" w:cstheme="majorHAnsi"/>
          <w:i/>
          <w:iCs/>
          <w:sz w:val="24"/>
          <w:szCs w:val="24"/>
        </w:rPr>
        <w:t xml:space="preserve"> </w:t>
      </w:r>
      <w:proofErr w:type="spellStart"/>
      <w:r w:rsidRPr="00E57926">
        <w:rPr>
          <w:rFonts w:asciiTheme="majorHAnsi" w:hAnsiTheme="majorHAnsi" w:cstheme="majorHAnsi"/>
          <w:i/>
          <w:iCs/>
          <w:sz w:val="24"/>
          <w:szCs w:val="24"/>
        </w:rPr>
        <w:t>Everything</w:t>
      </w:r>
      <w:proofErr w:type="spellEnd"/>
      <w:r>
        <w:rPr>
          <w:rFonts w:asciiTheme="majorHAnsi" w:hAnsiTheme="majorHAnsi" w:cstheme="majorHAnsi"/>
          <w:sz w:val="24"/>
          <w:szCs w:val="24"/>
        </w:rPr>
        <w:t xml:space="preserve">, </w:t>
      </w:r>
      <w:r w:rsidRPr="00E57926">
        <w:rPr>
          <w:rFonts w:asciiTheme="majorHAnsi" w:hAnsiTheme="majorHAnsi" w:cstheme="majorHAnsi"/>
          <w:i/>
          <w:iCs/>
          <w:sz w:val="24"/>
          <w:szCs w:val="24"/>
        </w:rPr>
        <w:t>Travel</w:t>
      </w:r>
      <w:r>
        <w:rPr>
          <w:rFonts w:asciiTheme="majorHAnsi" w:hAnsiTheme="majorHAnsi" w:cstheme="majorHAnsi"/>
          <w:sz w:val="24"/>
          <w:szCs w:val="24"/>
        </w:rPr>
        <w:t xml:space="preserve">, </w:t>
      </w:r>
      <w:proofErr w:type="spellStart"/>
      <w:r w:rsidRPr="00E57926">
        <w:rPr>
          <w:rFonts w:asciiTheme="majorHAnsi" w:hAnsiTheme="majorHAnsi" w:cstheme="majorHAnsi"/>
          <w:i/>
          <w:iCs/>
          <w:sz w:val="24"/>
          <w:szCs w:val="24"/>
        </w:rPr>
        <w:t>As</w:t>
      </w:r>
      <w:proofErr w:type="spellEnd"/>
      <w:r w:rsidRPr="00E57926">
        <w:rPr>
          <w:rFonts w:asciiTheme="majorHAnsi" w:hAnsiTheme="majorHAnsi" w:cstheme="majorHAnsi"/>
          <w:i/>
          <w:iCs/>
          <w:sz w:val="24"/>
          <w:szCs w:val="24"/>
        </w:rPr>
        <w:t xml:space="preserve"> the </w:t>
      </w:r>
      <w:proofErr w:type="spellStart"/>
      <w:r w:rsidRPr="00E57926">
        <w:rPr>
          <w:rFonts w:asciiTheme="majorHAnsi" w:hAnsiTheme="majorHAnsi" w:cstheme="majorHAnsi"/>
          <w:i/>
          <w:iCs/>
          <w:sz w:val="24"/>
          <w:szCs w:val="24"/>
        </w:rPr>
        <w:t>Mist</w:t>
      </w:r>
      <w:proofErr w:type="spellEnd"/>
      <w:r w:rsidRPr="00E57926">
        <w:rPr>
          <w:rFonts w:asciiTheme="majorHAnsi" w:hAnsiTheme="majorHAnsi" w:cstheme="majorHAnsi"/>
          <w:i/>
          <w:iCs/>
          <w:sz w:val="24"/>
          <w:szCs w:val="24"/>
        </w:rPr>
        <w:t xml:space="preserve"> Leaves No </w:t>
      </w:r>
      <w:proofErr w:type="spellStart"/>
      <w:r w:rsidRPr="00E57926">
        <w:rPr>
          <w:rFonts w:asciiTheme="majorHAnsi" w:hAnsiTheme="majorHAnsi" w:cstheme="majorHAnsi"/>
          <w:i/>
          <w:iCs/>
          <w:sz w:val="24"/>
          <w:szCs w:val="24"/>
        </w:rPr>
        <w:t>Scars</w:t>
      </w:r>
      <w:proofErr w:type="spellEnd"/>
      <w:r>
        <w:rPr>
          <w:rFonts w:asciiTheme="majorHAnsi" w:hAnsiTheme="majorHAnsi" w:cstheme="majorHAnsi"/>
          <w:sz w:val="24"/>
          <w:szCs w:val="24"/>
        </w:rPr>
        <w:t xml:space="preserve"> – </w:t>
      </w:r>
      <w:r w:rsidR="00BD4C6C">
        <w:rPr>
          <w:rFonts w:asciiTheme="majorHAnsi" w:hAnsiTheme="majorHAnsi" w:cstheme="majorHAnsi"/>
          <w:sz w:val="24"/>
          <w:szCs w:val="24"/>
        </w:rPr>
        <w:t>costituiscono</w:t>
      </w:r>
      <w:r>
        <w:rPr>
          <w:rFonts w:asciiTheme="majorHAnsi" w:hAnsiTheme="majorHAnsi" w:cstheme="majorHAnsi"/>
          <w:sz w:val="24"/>
          <w:szCs w:val="24"/>
        </w:rPr>
        <w:t xml:space="preserve"> la spina dorsale </w:t>
      </w:r>
      <w:r w:rsidR="006B3918">
        <w:rPr>
          <w:rFonts w:asciiTheme="majorHAnsi" w:hAnsiTheme="majorHAnsi" w:cstheme="majorHAnsi"/>
          <w:sz w:val="24"/>
          <w:szCs w:val="24"/>
        </w:rPr>
        <w:t>del</w:t>
      </w:r>
      <w:r w:rsidR="00C569F6">
        <w:rPr>
          <w:rFonts w:asciiTheme="majorHAnsi" w:hAnsiTheme="majorHAnsi" w:cstheme="majorHAnsi"/>
          <w:sz w:val="24"/>
          <w:szCs w:val="24"/>
        </w:rPr>
        <w:t xml:space="preserve"> tema della </w:t>
      </w:r>
      <w:proofErr w:type="spellStart"/>
      <w:r w:rsidR="00C569F6" w:rsidRPr="00056CE1">
        <w:rPr>
          <w:rFonts w:asciiTheme="majorHAnsi" w:hAnsiTheme="majorHAnsi" w:cstheme="majorHAnsi"/>
          <w:i/>
          <w:iCs/>
          <w:sz w:val="24"/>
          <w:szCs w:val="24"/>
        </w:rPr>
        <w:t>strangerhood</w:t>
      </w:r>
      <w:proofErr w:type="spellEnd"/>
      <w:r w:rsidR="00056CE1">
        <w:rPr>
          <w:rFonts w:asciiTheme="majorHAnsi" w:hAnsiTheme="majorHAnsi" w:cstheme="majorHAnsi"/>
          <w:sz w:val="24"/>
          <w:szCs w:val="24"/>
        </w:rPr>
        <w:t>, il quale poi si ramifica e si inserisce di volta in volta anche in altri componimenti, senza però esserne il centro</w:t>
      </w:r>
      <w:r w:rsidR="0048486B">
        <w:rPr>
          <w:rFonts w:asciiTheme="majorHAnsi" w:hAnsiTheme="majorHAnsi" w:cstheme="majorHAnsi"/>
          <w:sz w:val="24"/>
          <w:szCs w:val="24"/>
        </w:rPr>
        <w:t xml:space="preserve">: ne è un esempio una poesia come </w:t>
      </w:r>
      <w:r w:rsidR="00056CE1" w:rsidRPr="00C52362">
        <w:rPr>
          <w:rFonts w:asciiTheme="majorHAnsi" w:hAnsiTheme="majorHAnsi" w:cstheme="majorHAnsi"/>
          <w:i/>
          <w:iCs/>
          <w:sz w:val="24"/>
          <w:szCs w:val="24"/>
        </w:rPr>
        <w:t xml:space="preserve">I Long to </w:t>
      </w:r>
      <w:proofErr w:type="spellStart"/>
      <w:r w:rsidR="00056CE1" w:rsidRPr="00C52362">
        <w:rPr>
          <w:rFonts w:asciiTheme="majorHAnsi" w:hAnsiTheme="majorHAnsi" w:cstheme="majorHAnsi"/>
          <w:i/>
          <w:iCs/>
          <w:sz w:val="24"/>
          <w:szCs w:val="24"/>
        </w:rPr>
        <w:t>Hold</w:t>
      </w:r>
      <w:proofErr w:type="spellEnd"/>
      <w:r w:rsidR="00056CE1" w:rsidRPr="00C52362">
        <w:rPr>
          <w:rFonts w:asciiTheme="majorHAnsi" w:hAnsiTheme="majorHAnsi" w:cstheme="majorHAnsi"/>
          <w:i/>
          <w:iCs/>
          <w:sz w:val="24"/>
          <w:szCs w:val="24"/>
        </w:rPr>
        <w:t xml:space="preserve"> Some Lady</w:t>
      </w:r>
      <w:r w:rsidR="00C52362">
        <w:rPr>
          <w:rStyle w:val="Rimandonotaapidipagina"/>
          <w:rFonts w:asciiTheme="majorHAnsi" w:hAnsiTheme="majorHAnsi" w:cstheme="majorHAnsi"/>
          <w:sz w:val="24"/>
          <w:szCs w:val="24"/>
        </w:rPr>
        <w:footnoteReference w:id="219"/>
      </w:r>
      <w:r w:rsidR="0048486B">
        <w:rPr>
          <w:rFonts w:asciiTheme="majorHAnsi" w:hAnsiTheme="majorHAnsi" w:cstheme="majorHAnsi"/>
          <w:sz w:val="24"/>
          <w:szCs w:val="24"/>
        </w:rPr>
        <w:t>.</w:t>
      </w:r>
    </w:p>
    <w:p w14:paraId="586AE413" w14:textId="4DC2399E" w:rsidR="00340B71" w:rsidRDefault="0048486B" w:rsidP="00340B71">
      <w:pPr>
        <w:spacing w:line="360" w:lineRule="auto"/>
        <w:jc w:val="both"/>
        <w:rPr>
          <w:rFonts w:asciiTheme="majorHAnsi" w:hAnsiTheme="majorHAnsi" w:cstheme="majorHAnsi"/>
          <w:sz w:val="24"/>
          <w:szCs w:val="24"/>
        </w:rPr>
      </w:pPr>
      <w:r>
        <w:rPr>
          <w:rFonts w:asciiTheme="majorHAnsi" w:hAnsiTheme="majorHAnsi" w:cstheme="majorHAnsi"/>
          <w:sz w:val="24"/>
          <w:szCs w:val="24"/>
        </w:rPr>
        <w:t>In questo testo, l</w:t>
      </w:r>
      <w:r w:rsidR="000435A4">
        <w:rPr>
          <w:rFonts w:asciiTheme="majorHAnsi" w:hAnsiTheme="majorHAnsi" w:cstheme="majorHAnsi"/>
          <w:sz w:val="24"/>
          <w:szCs w:val="24"/>
        </w:rPr>
        <w:t xml:space="preserve">’animo dello Straniero emerge chiaramente nelle affermazioni della quarta strofa: “Alas, I </w:t>
      </w:r>
      <w:proofErr w:type="spellStart"/>
      <w:r w:rsidR="000435A4">
        <w:rPr>
          <w:rFonts w:asciiTheme="majorHAnsi" w:hAnsiTheme="majorHAnsi" w:cstheme="majorHAnsi"/>
          <w:sz w:val="24"/>
          <w:szCs w:val="24"/>
        </w:rPr>
        <w:t>cannot</w:t>
      </w:r>
      <w:proofErr w:type="spellEnd"/>
      <w:r w:rsidR="000435A4">
        <w:rPr>
          <w:rFonts w:asciiTheme="majorHAnsi" w:hAnsiTheme="majorHAnsi" w:cstheme="majorHAnsi"/>
          <w:sz w:val="24"/>
          <w:szCs w:val="24"/>
        </w:rPr>
        <w:t xml:space="preserve"> travel / To a love I </w:t>
      </w:r>
      <w:proofErr w:type="spellStart"/>
      <w:r w:rsidR="000435A4">
        <w:rPr>
          <w:rFonts w:asciiTheme="majorHAnsi" w:hAnsiTheme="majorHAnsi" w:cstheme="majorHAnsi"/>
          <w:sz w:val="24"/>
          <w:szCs w:val="24"/>
        </w:rPr>
        <w:t>have</w:t>
      </w:r>
      <w:proofErr w:type="spellEnd"/>
      <w:r w:rsidR="000435A4">
        <w:rPr>
          <w:rFonts w:asciiTheme="majorHAnsi" w:hAnsiTheme="majorHAnsi" w:cstheme="majorHAnsi"/>
          <w:sz w:val="24"/>
          <w:szCs w:val="24"/>
        </w:rPr>
        <w:t xml:space="preserve"> so deep / Or </w:t>
      </w:r>
      <w:proofErr w:type="spellStart"/>
      <w:r w:rsidR="000435A4">
        <w:rPr>
          <w:rFonts w:asciiTheme="majorHAnsi" w:hAnsiTheme="majorHAnsi" w:cstheme="majorHAnsi"/>
          <w:sz w:val="24"/>
          <w:szCs w:val="24"/>
        </w:rPr>
        <w:t>sleep</w:t>
      </w:r>
      <w:proofErr w:type="spellEnd"/>
      <w:r w:rsidR="000435A4">
        <w:rPr>
          <w:rFonts w:asciiTheme="majorHAnsi" w:hAnsiTheme="majorHAnsi" w:cstheme="majorHAnsi"/>
          <w:sz w:val="24"/>
          <w:szCs w:val="24"/>
        </w:rPr>
        <w:t xml:space="preserve"> </w:t>
      </w:r>
      <w:proofErr w:type="spellStart"/>
      <w:r w:rsidR="000435A4">
        <w:rPr>
          <w:rFonts w:asciiTheme="majorHAnsi" w:hAnsiTheme="majorHAnsi" w:cstheme="majorHAnsi"/>
          <w:sz w:val="24"/>
          <w:szCs w:val="24"/>
        </w:rPr>
        <w:t>too</w:t>
      </w:r>
      <w:proofErr w:type="spellEnd"/>
      <w:r w:rsidR="000435A4">
        <w:rPr>
          <w:rFonts w:asciiTheme="majorHAnsi" w:hAnsiTheme="majorHAnsi" w:cstheme="majorHAnsi"/>
          <w:sz w:val="24"/>
          <w:szCs w:val="24"/>
        </w:rPr>
        <w:t xml:space="preserve"> close </w:t>
      </w:r>
      <w:proofErr w:type="spellStart"/>
      <w:r w:rsidR="000435A4">
        <w:rPr>
          <w:rFonts w:asciiTheme="majorHAnsi" w:hAnsiTheme="majorHAnsi" w:cstheme="majorHAnsi"/>
          <w:sz w:val="24"/>
          <w:szCs w:val="24"/>
        </w:rPr>
        <w:t>beside</w:t>
      </w:r>
      <w:proofErr w:type="spellEnd"/>
      <w:r w:rsidR="000435A4">
        <w:rPr>
          <w:rFonts w:asciiTheme="majorHAnsi" w:hAnsiTheme="majorHAnsi" w:cstheme="majorHAnsi"/>
          <w:sz w:val="24"/>
          <w:szCs w:val="24"/>
        </w:rPr>
        <w:t xml:space="preserve"> / A love I </w:t>
      </w:r>
      <w:proofErr w:type="spellStart"/>
      <w:r w:rsidR="000435A4">
        <w:rPr>
          <w:rFonts w:asciiTheme="majorHAnsi" w:hAnsiTheme="majorHAnsi" w:cstheme="majorHAnsi"/>
          <w:sz w:val="24"/>
          <w:szCs w:val="24"/>
        </w:rPr>
        <w:t>want</w:t>
      </w:r>
      <w:proofErr w:type="spellEnd"/>
      <w:r w:rsidR="000435A4">
        <w:rPr>
          <w:rFonts w:asciiTheme="majorHAnsi" w:hAnsiTheme="majorHAnsi" w:cstheme="majorHAnsi"/>
          <w:sz w:val="24"/>
          <w:szCs w:val="24"/>
        </w:rPr>
        <w:t xml:space="preserve"> to </w:t>
      </w:r>
      <w:proofErr w:type="spellStart"/>
      <w:r w:rsidR="000435A4">
        <w:rPr>
          <w:rFonts w:asciiTheme="majorHAnsi" w:hAnsiTheme="majorHAnsi" w:cstheme="majorHAnsi"/>
          <w:sz w:val="24"/>
          <w:szCs w:val="24"/>
        </w:rPr>
        <w:t>keep</w:t>
      </w:r>
      <w:proofErr w:type="spellEnd"/>
      <w:r w:rsidR="000435A4">
        <w:rPr>
          <w:rFonts w:asciiTheme="majorHAnsi" w:hAnsiTheme="majorHAnsi" w:cstheme="majorHAnsi"/>
          <w:sz w:val="24"/>
          <w:szCs w:val="24"/>
        </w:rPr>
        <w:t>”</w:t>
      </w:r>
      <w:r>
        <w:rPr>
          <w:rFonts w:asciiTheme="majorHAnsi" w:hAnsiTheme="majorHAnsi" w:cstheme="majorHAnsi"/>
          <w:sz w:val="24"/>
          <w:szCs w:val="24"/>
        </w:rPr>
        <w:t xml:space="preserve"> (“</w:t>
      </w:r>
      <w:r w:rsidRPr="0048486B">
        <w:rPr>
          <w:rFonts w:asciiTheme="majorHAnsi" w:hAnsiTheme="majorHAnsi" w:cstheme="majorHAnsi"/>
          <w:sz w:val="24"/>
          <w:szCs w:val="24"/>
        </w:rPr>
        <w:t>Purtroppo non posso viaggiare / Né dormire troppo vicino / A un amore che voglio conservare</w:t>
      </w:r>
      <w:r>
        <w:rPr>
          <w:rFonts w:asciiTheme="majorHAnsi" w:hAnsiTheme="majorHAnsi" w:cstheme="majorHAnsi"/>
          <w:sz w:val="24"/>
          <w:szCs w:val="24"/>
        </w:rPr>
        <w:t>”)</w:t>
      </w:r>
      <w:r w:rsidR="000435A4">
        <w:rPr>
          <w:rFonts w:asciiTheme="majorHAnsi" w:hAnsiTheme="majorHAnsi" w:cstheme="majorHAnsi"/>
          <w:sz w:val="24"/>
          <w:szCs w:val="24"/>
        </w:rPr>
        <w:t xml:space="preserve">. </w:t>
      </w:r>
      <w:r w:rsidR="00FC5D69">
        <w:rPr>
          <w:rFonts w:asciiTheme="majorHAnsi" w:hAnsiTheme="majorHAnsi" w:cstheme="majorHAnsi"/>
          <w:sz w:val="24"/>
          <w:szCs w:val="24"/>
        </w:rPr>
        <w:t xml:space="preserve">Ma non è la presenza della </w:t>
      </w:r>
      <w:proofErr w:type="spellStart"/>
      <w:r w:rsidR="00FC5D69" w:rsidRPr="00FC5D69">
        <w:rPr>
          <w:rFonts w:asciiTheme="majorHAnsi" w:hAnsiTheme="majorHAnsi" w:cstheme="majorHAnsi"/>
          <w:i/>
          <w:iCs/>
          <w:sz w:val="24"/>
          <w:szCs w:val="24"/>
        </w:rPr>
        <w:t>strangerhood</w:t>
      </w:r>
      <w:proofErr w:type="spellEnd"/>
      <w:r w:rsidR="00FC5D69">
        <w:rPr>
          <w:rFonts w:asciiTheme="majorHAnsi" w:hAnsiTheme="majorHAnsi" w:cstheme="majorHAnsi"/>
          <w:sz w:val="24"/>
          <w:szCs w:val="24"/>
        </w:rPr>
        <w:t xml:space="preserve"> a determinare l’essenza di questa poesia; al lettore rimane impressa, piuttosto, una leggerezza di tono </w:t>
      </w:r>
      <w:r w:rsidR="00ED23C2">
        <w:rPr>
          <w:rFonts w:asciiTheme="majorHAnsi" w:hAnsiTheme="majorHAnsi" w:cstheme="majorHAnsi"/>
          <w:sz w:val="24"/>
          <w:szCs w:val="24"/>
        </w:rPr>
        <w:t>–</w:t>
      </w:r>
      <w:r w:rsidR="00FC5D69">
        <w:rPr>
          <w:rFonts w:asciiTheme="majorHAnsi" w:hAnsiTheme="majorHAnsi" w:cstheme="majorHAnsi"/>
          <w:sz w:val="24"/>
          <w:szCs w:val="24"/>
        </w:rPr>
        <w:t xml:space="preserve"> determinata anche dall’andamento cadenzato, da filastrocca, della struttura metrica </w:t>
      </w:r>
      <w:r w:rsidR="00ED23C2">
        <w:rPr>
          <w:rFonts w:asciiTheme="majorHAnsi" w:hAnsiTheme="majorHAnsi" w:cstheme="majorHAnsi"/>
          <w:sz w:val="24"/>
          <w:szCs w:val="24"/>
        </w:rPr>
        <w:t>–</w:t>
      </w:r>
      <w:r w:rsidR="00FC5D69">
        <w:rPr>
          <w:rFonts w:asciiTheme="majorHAnsi" w:hAnsiTheme="majorHAnsi" w:cstheme="majorHAnsi"/>
          <w:sz w:val="24"/>
          <w:szCs w:val="24"/>
        </w:rPr>
        <w:t xml:space="preserve"> unita ad un certo </w:t>
      </w:r>
      <w:proofErr w:type="spellStart"/>
      <w:r w:rsidR="00FC5D69" w:rsidRPr="00FC5D69">
        <w:rPr>
          <w:rFonts w:asciiTheme="majorHAnsi" w:hAnsiTheme="majorHAnsi" w:cstheme="majorHAnsi"/>
          <w:i/>
          <w:iCs/>
          <w:sz w:val="24"/>
          <w:szCs w:val="24"/>
        </w:rPr>
        <w:t>Galgenhumor</w:t>
      </w:r>
      <w:proofErr w:type="spellEnd"/>
      <w:r w:rsidR="00FC5D69">
        <w:rPr>
          <w:rFonts w:asciiTheme="majorHAnsi" w:hAnsiTheme="majorHAnsi" w:cstheme="majorHAnsi"/>
          <w:sz w:val="24"/>
          <w:szCs w:val="24"/>
        </w:rPr>
        <w:t>, un’ironia macabra e inquietante</w:t>
      </w:r>
      <w:r w:rsidR="00C96F28">
        <w:rPr>
          <w:rFonts w:asciiTheme="majorHAnsi" w:hAnsiTheme="majorHAnsi" w:cstheme="majorHAnsi"/>
          <w:sz w:val="24"/>
          <w:szCs w:val="24"/>
        </w:rPr>
        <w:t>, individuabile nel singolare complimento “</w:t>
      </w:r>
      <w:proofErr w:type="spellStart"/>
      <w:r w:rsidR="00C96F28">
        <w:rPr>
          <w:rFonts w:asciiTheme="majorHAnsi" w:hAnsiTheme="majorHAnsi" w:cstheme="majorHAnsi"/>
          <w:sz w:val="24"/>
          <w:szCs w:val="24"/>
        </w:rPr>
        <w:t>There</w:t>
      </w:r>
      <w:proofErr w:type="spellEnd"/>
      <w:r w:rsidR="00C96F28">
        <w:rPr>
          <w:rFonts w:asciiTheme="majorHAnsi" w:hAnsiTheme="majorHAnsi" w:cstheme="majorHAnsi"/>
          <w:sz w:val="24"/>
          <w:szCs w:val="24"/>
        </w:rPr>
        <w:t xml:space="preserve"> </w:t>
      </w:r>
      <w:proofErr w:type="spellStart"/>
      <w:r w:rsidR="00C96F28">
        <w:rPr>
          <w:rFonts w:asciiTheme="majorHAnsi" w:hAnsiTheme="majorHAnsi" w:cstheme="majorHAnsi"/>
          <w:sz w:val="24"/>
          <w:szCs w:val="24"/>
        </w:rPr>
        <w:t>is</w:t>
      </w:r>
      <w:proofErr w:type="spellEnd"/>
      <w:r w:rsidR="00C96F28">
        <w:rPr>
          <w:rFonts w:asciiTheme="majorHAnsi" w:hAnsiTheme="majorHAnsi" w:cstheme="majorHAnsi"/>
          <w:sz w:val="24"/>
          <w:szCs w:val="24"/>
        </w:rPr>
        <w:t xml:space="preserve"> no </w:t>
      </w:r>
      <w:proofErr w:type="spellStart"/>
      <w:r w:rsidR="00C96F28">
        <w:rPr>
          <w:rFonts w:asciiTheme="majorHAnsi" w:hAnsiTheme="majorHAnsi" w:cstheme="majorHAnsi"/>
          <w:sz w:val="24"/>
          <w:szCs w:val="24"/>
        </w:rPr>
        <w:t>flesh</w:t>
      </w:r>
      <w:proofErr w:type="spellEnd"/>
      <w:r w:rsidR="00C96F28">
        <w:rPr>
          <w:rFonts w:asciiTheme="majorHAnsi" w:hAnsiTheme="majorHAnsi" w:cstheme="majorHAnsi"/>
          <w:sz w:val="24"/>
          <w:szCs w:val="24"/>
        </w:rPr>
        <w:t xml:space="preserve"> so </w:t>
      </w:r>
      <w:proofErr w:type="spellStart"/>
      <w:r w:rsidR="00C96F28">
        <w:rPr>
          <w:rFonts w:asciiTheme="majorHAnsi" w:hAnsiTheme="majorHAnsi" w:cstheme="majorHAnsi"/>
          <w:sz w:val="24"/>
          <w:szCs w:val="24"/>
        </w:rPr>
        <w:t>perfect</w:t>
      </w:r>
      <w:proofErr w:type="spellEnd"/>
      <w:r w:rsidR="00C96F28">
        <w:rPr>
          <w:rFonts w:asciiTheme="majorHAnsi" w:hAnsiTheme="majorHAnsi" w:cstheme="majorHAnsi"/>
          <w:sz w:val="24"/>
          <w:szCs w:val="24"/>
        </w:rPr>
        <w:t xml:space="preserve"> / </w:t>
      </w:r>
      <w:proofErr w:type="spellStart"/>
      <w:r w:rsidR="00C96F28">
        <w:rPr>
          <w:rFonts w:asciiTheme="majorHAnsi" w:hAnsiTheme="majorHAnsi" w:cstheme="majorHAnsi"/>
          <w:sz w:val="24"/>
          <w:szCs w:val="24"/>
        </w:rPr>
        <w:t>As</w:t>
      </w:r>
      <w:proofErr w:type="spellEnd"/>
      <w:r w:rsidR="00C96F28">
        <w:rPr>
          <w:rFonts w:asciiTheme="majorHAnsi" w:hAnsiTheme="majorHAnsi" w:cstheme="majorHAnsi"/>
          <w:sz w:val="24"/>
          <w:szCs w:val="24"/>
        </w:rPr>
        <w:t xml:space="preserve"> on </w:t>
      </w:r>
      <w:proofErr w:type="spellStart"/>
      <w:r w:rsidR="00C96F28">
        <w:rPr>
          <w:rFonts w:asciiTheme="majorHAnsi" w:hAnsiTheme="majorHAnsi" w:cstheme="majorHAnsi"/>
          <w:sz w:val="24"/>
          <w:szCs w:val="24"/>
        </w:rPr>
        <w:t>my</w:t>
      </w:r>
      <w:proofErr w:type="spellEnd"/>
      <w:r w:rsidR="00C96F28">
        <w:rPr>
          <w:rFonts w:asciiTheme="majorHAnsi" w:hAnsiTheme="majorHAnsi" w:cstheme="majorHAnsi"/>
          <w:sz w:val="24"/>
          <w:szCs w:val="24"/>
        </w:rPr>
        <w:t xml:space="preserve"> </w:t>
      </w:r>
      <w:proofErr w:type="spellStart"/>
      <w:r w:rsidR="00C96F28">
        <w:rPr>
          <w:rFonts w:asciiTheme="majorHAnsi" w:hAnsiTheme="majorHAnsi" w:cstheme="majorHAnsi"/>
          <w:sz w:val="24"/>
          <w:szCs w:val="24"/>
        </w:rPr>
        <w:t>lady’s</w:t>
      </w:r>
      <w:proofErr w:type="spellEnd"/>
      <w:r w:rsidR="00C96F28">
        <w:rPr>
          <w:rFonts w:asciiTheme="majorHAnsi" w:hAnsiTheme="majorHAnsi" w:cstheme="majorHAnsi"/>
          <w:sz w:val="24"/>
          <w:szCs w:val="24"/>
        </w:rPr>
        <w:t xml:space="preserve"> bone”</w:t>
      </w:r>
      <w:r w:rsidR="00440D93">
        <w:rPr>
          <w:rFonts w:asciiTheme="majorHAnsi" w:hAnsiTheme="majorHAnsi" w:cstheme="majorHAnsi"/>
          <w:sz w:val="24"/>
          <w:szCs w:val="24"/>
        </w:rPr>
        <w:t xml:space="preserve"> (“</w:t>
      </w:r>
      <w:r w:rsidR="00440D93" w:rsidRPr="00440D93">
        <w:rPr>
          <w:rFonts w:asciiTheme="majorHAnsi" w:hAnsiTheme="majorHAnsi" w:cstheme="majorHAnsi"/>
          <w:sz w:val="24"/>
          <w:szCs w:val="24"/>
        </w:rPr>
        <w:t>Non c’è carne tanto perfetta / Come sulle ossa della mia donna</w:t>
      </w:r>
      <w:r w:rsidR="00440D93">
        <w:rPr>
          <w:rFonts w:asciiTheme="majorHAnsi" w:hAnsiTheme="majorHAnsi" w:cstheme="majorHAnsi"/>
          <w:sz w:val="24"/>
          <w:szCs w:val="24"/>
        </w:rPr>
        <w:t>”)</w:t>
      </w:r>
      <w:r w:rsidR="00C96F28">
        <w:rPr>
          <w:rFonts w:asciiTheme="majorHAnsi" w:hAnsiTheme="majorHAnsi" w:cstheme="majorHAnsi"/>
          <w:sz w:val="24"/>
          <w:szCs w:val="24"/>
        </w:rPr>
        <w:t xml:space="preserve"> e nella grottesca processione di scheletri della strofa finale</w:t>
      </w:r>
      <w:r w:rsidR="00440D93">
        <w:rPr>
          <w:rFonts w:asciiTheme="majorHAnsi" w:hAnsiTheme="majorHAnsi" w:cstheme="majorHAnsi"/>
          <w:sz w:val="24"/>
          <w:szCs w:val="24"/>
        </w:rPr>
        <w:t xml:space="preserve"> (“</w:t>
      </w:r>
      <w:r w:rsidR="00440D93" w:rsidRPr="00440D93">
        <w:rPr>
          <w:rFonts w:asciiTheme="majorHAnsi" w:hAnsiTheme="majorHAnsi" w:cstheme="majorHAnsi"/>
          <w:sz w:val="24"/>
          <w:szCs w:val="24"/>
        </w:rPr>
        <w:t xml:space="preserve">But I long to </w:t>
      </w:r>
      <w:proofErr w:type="spellStart"/>
      <w:r w:rsidR="00440D93" w:rsidRPr="00440D93">
        <w:rPr>
          <w:rFonts w:asciiTheme="majorHAnsi" w:hAnsiTheme="majorHAnsi" w:cstheme="majorHAnsi"/>
          <w:sz w:val="24"/>
          <w:szCs w:val="24"/>
        </w:rPr>
        <w:t>hold</w:t>
      </w:r>
      <w:proofErr w:type="spellEnd"/>
      <w:r w:rsidR="00440D93" w:rsidRPr="00440D93">
        <w:rPr>
          <w:rFonts w:asciiTheme="majorHAnsi" w:hAnsiTheme="majorHAnsi" w:cstheme="majorHAnsi"/>
          <w:sz w:val="24"/>
          <w:szCs w:val="24"/>
        </w:rPr>
        <w:t xml:space="preserve"> some lady, / For </w:t>
      </w:r>
      <w:proofErr w:type="spellStart"/>
      <w:r w:rsidR="00440D93" w:rsidRPr="00440D93">
        <w:rPr>
          <w:rFonts w:asciiTheme="majorHAnsi" w:hAnsiTheme="majorHAnsi" w:cstheme="majorHAnsi"/>
          <w:sz w:val="24"/>
          <w:szCs w:val="24"/>
        </w:rPr>
        <w:t>flesh</w:t>
      </w:r>
      <w:proofErr w:type="spellEnd"/>
      <w:r w:rsidR="00440D93" w:rsidRPr="00440D93">
        <w:rPr>
          <w:rFonts w:asciiTheme="majorHAnsi" w:hAnsiTheme="majorHAnsi" w:cstheme="majorHAnsi"/>
          <w:sz w:val="24"/>
          <w:szCs w:val="24"/>
        </w:rPr>
        <w:t xml:space="preserve"> </w:t>
      </w:r>
      <w:proofErr w:type="spellStart"/>
      <w:r w:rsidR="00440D93" w:rsidRPr="00440D93">
        <w:rPr>
          <w:rFonts w:asciiTheme="majorHAnsi" w:hAnsiTheme="majorHAnsi" w:cstheme="majorHAnsi"/>
          <w:sz w:val="24"/>
          <w:szCs w:val="24"/>
        </w:rPr>
        <w:t>is</w:t>
      </w:r>
      <w:proofErr w:type="spellEnd"/>
      <w:r w:rsidR="00440D93" w:rsidRPr="00440D93">
        <w:rPr>
          <w:rFonts w:asciiTheme="majorHAnsi" w:hAnsiTheme="majorHAnsi" w:cstheme="majorHAnsi"/>
          <w:sz w:val="24"/>
          <w:szCs w:val="24"/>
        </w:rPr>
        <w:t xml:space="preserve"> </w:t>
      </w:r>
      <w:proofErr w:type="spellStart"/>
      <w:r w:rsidR="00440D93" w:rsidRPr="00440D93">
        <w:rPr>
          <w:rFonts w:asciiTheme="majorHAnsi" w:hAnsiTheme="majorHAnsi" w:cstheme="majorHAnsi"/>
          <w:sz w:val="24"/>
          <w:szCs w:val="24"/>
        </w:rPr>
        <w:t>warm</w:t>
      </w:r>
      <w:proofErr w:type="spellEnd"/>
      <w:r w:rsidR="00440D93" w:rsidRPr="00440D93">
        <w:rPr>
          <w:rFonts w:asciiTheme="majorHAnsi" w:hAnsiTheme="majorHAnsi" w:cstheme="majorHAnsi"/>
          <w:sz w:val="24"/>
          <w:szCs w:val="24"/>
        </w:rPr>
        <w:t xml:space="preserve"> and </w:t>
      </w:r>
      <w:proofErr w:type="spellStart"/>
      <w:r w:rsidR="00440D93" w:rsidRPr="00440D93">
        <w:rPr>
          <w:rFonts w:asciiTheme="majorHAnsi" w:hAnsiTheme="majorHAnsi" w:cstheme="majorHAnsi"/>
          <w:sz w:val="24"/>
          <w:szCs w:val="24"/>
        </w:rPr>
        <w:t>sweet</w:t>
      </w:r>
      <w:proofErr w:type="spellEnd"/>
      <w:r w:rsidR="00440D93" w:rsidRPr="00440D93">
        <w:rPr>
          <w:rFonts w:asciiTheme="majorHAnsi" w:hAnsiTheme="majorHAnsi" w:cstheme="majorHAnsi"/>
          <w:sz w:val="24"/>
          <w:szCs w:val="24"/>
        </w:rPr>
        <w:t xml:space="preserve">. / </w:t>
      </w:r>
      <w:proofErr w:type="spellStart"/>
      <w:r w:rsidR="00440D93" w:rsidRPr="00440D93">
        <w:rPr>
          <w:rFonts w:asciiTheme="majorHAnsi" w:hAnsiTheme="majorHAnsi" w:cstheme="majorHAnsi"/>
          <w:sz w:val="24"/>
          <w:szCs w:val="24"/>
        </w:rPr>
        <w:t>Cold</w:t>
      </w:r>
      <w:proofErr w:type="spellEnd"/>
      <w:r w:rsidR="00440D93" w:rsidRPr="00440D93">
        <w:rPr>
          <w:rFonts w:asciiTheme="majorHAnsi" w:hAnsiTheme="majorHAnsi" w:cstheme="majorHAnsi"/>
          <w:sz w:val="24"/>
          <w:szCs w:val="24"/>
        </w:rPr>
        <w:t xml:space="preserve"> skeletons go </w:t>
      </w:r>
      <w:proofErr w:type="spellStart"/>
      <w:r w:rsidR="00440D93" w:rsidRPr="00440D93">
        <w:rPr>
          <w:rFonts w:asciiTheme="majorHAnsi" w:hAnsiTheme="majorHAnsi" w:cstheme="majorHAnsi"/>
          <w:sz w:val="24"/>
          <w:szCs w:val="24"/>
        </w:rPr>
        <w:t>marching</w:t>
      </w:r>
      <w:proofErr w:type="spellEnd"/>
      <w:r w:rsidR="00440D93" w:rsidRPr="00440D93">
        <w:rPr>
          <w:rFonts w:asciiTheme="majorHAnsi" w:hAnsiTheme="majorHAnsi" w:cstheme="majorHAnsi"/>
          <w:sz w:val="24"/>
          <w:szCs w:val="24"/>
        </w:rPr>
        <w:t xml:space="preserve"> / </w:t>
      </w:r>
      <w:proofErr w:type="spellStart"/>
      <w:r w:rsidR="00440D93" w:rsidRPr="00440D93">
        <w:rPr>
          <w:rFonts w:asciiTheme="majorHAnsi" w:hAnsiTheme="majorHAnsi" w:cstheme="majorHAnsi"/>
          <w:sz w:val="24"/>
          <w:szCs w:val="24"/>
        </w:rPr>
        <w:t>Each</w:t>
      </w:r>
      <w:proofErr w:type="spellEnd"/>
      <w:r w:rsidR="00440D93" w:rsidRPr="00440D93">
        <w:rPr>
          <w:rFonts w:asciiTheme="majorHAnsi" w:hAnsiTheme="majorHAnsi" w:cstheme="majorHAnsi"/>
          <w:sz w:val="24"/>
          <w:szCs w:val="24"/>
        </w:rPr>
        <w:t xml:space="preserve"> night </w:t>
      </w:r>
      <w:proofErr w:type="spellStart"/>
      <w:r w:rsidR="00440D93" w:rsidRPr="00440D93">
        <w:rPr>
          <w:rFonts w:asciiTheme="majorHAnsi" w:hAnsiTheme="majorHAnsi" w:cstheme="majorHAnsi"/>
          <w:sz w:val="24"/>
          <w:szCs w:val="24"/>
        </w:rPr>
        <w:t>beside</w:t>
      </w:r>
      <w:proofErr w:type="spellEnd"/>
      <w:r w:rsidR="00440D93" w:rsidRPr="00440D93">
        <w:rPr>
          <w:rFonts w:asciiTheme="majorHAnsi" w:hAnsiTheme="majorHAnsi" w:cstheme="majorHAnsi"/>
          <w:sz w:val="24"/>
          <w:szCs w:val="24"/>
        </w:rPr>
        <w:t xml:space="preserve"> </w:t>
      </w:r>
      <w:proofErr w:type="spellStart"/>
      <w:r w:rsidR="00440D93" w:rsidRPr="00440D93">
        <w:rPr>
          <w:rFonts w:asciiTheme="majorHAnsi" w:hAnsiTheme="majorHAnsi" w:cstheme="majorHAnsi"/>
          <w:sz w:val="24"/>
          <w:szCs w:val="24"/>
        </w:rPr>
        <w:t>my</w:t>
      </w:r>
      <w:proofErr w:type="spellEnd"/>
      <w:r w:rsidR="00440D93" w:rsidRPr="00440D93">
        <w:rPr>
          <w:rFonts w:asciiTheme="majorHAnsi" w:hAnsiTheme="majorHAnsi" w:cstheme="majorHAnsi"/>
          <w:sz w:val="24"/>
          <w:szCs w:val="24"/>
        </w:rPr>
        <w:t xml:space="preserve"> feet</w:t>
      </w:r>
      <w:r w:rsidR="00440D93">
        <w:rPr>
          <w:rFonts w:asciiTheme="majorHAnsi" w:hAnsiTheme="majorHAnsi" w:cstheme="majorHAnsi"/>
          <w:sz w:val="24"/>
          <w:szCs w:val="24"/>
        </w:rPr>
        <w:t>”; “</w:t>
      </w:r>
      <w:r w:rsidR="00440D93" w:rsidRPr="00440D93">
        <w:rPr>
          <w:rFonts w:asciiTheme="majorHAnsi" w:hAnsiTheme="majorHAnsi" w:cstheme="majorHAnsi"/>
          <w:sz w:val="24"/>
          <w:szCs w:val="24"/>
        </w:rPr>
        <w:t>Ma desidero abbracciare una donna / Perché la carne è un caldo diletto. / Freddi scheletri marciano / Ogni notte accanto al mio letto</w:t>
      </w:r>
      <w:r w:rsidR="00440D93">
        <w:rPr>
          <w:rFonts w:asciiTheme="majorHAnsi" w:hAnsiTheme="majorHAnsi" w:cstheme="majorHAnsi"/>
          <w:sz w:val="24"/>
          <w:szCs w:val="24"/>
        </w:rPr>
        <w:t>”)</w:t>
      </w:r>
      <w:r w:rsidR="00C96F28">
        <w:rPr>
          <w:rFonts w:asciiTheme="majorHAnsi" w:hAnsiTheme="majorHAnsi" w:cstheme="majorHAnsi"/>
          <w:sz w:val="24"/>
          <w:szCs w:val="24"/>
        </w:rPr>
        <w:t xml:space="preserve">. </w:t>
      </w:r>
      <w:r w:rsidR="00C448EA">
        <w:rPr>
          <w:rFonts w:asciiTheme="majorHAnsi" w:hAnsiTheme="majorHAnsi" w:cstheme="majorHAnsi"/>
          <w:sz w:val="24"/>
          <w:szCs w:val="24"/>
        </w:rPr>
        <w:t xml:space="preserve">Questo misto di musicalità ritmata, di ironia e di inquietudine che si rileva in </w:t>
      </w:r>
      <w:r w:rsidR="00C448EA" w:rsidRPr="00C448EA">
        <w:rPr>
          <w:rFonts w:asciiTheme="majorHAnsi" w:hAnsiTheme="majorHAnsi" w:cstheme="majorHAnsi"/>
          <w:i/>
          <w:iCs/>
          <w:sz w:val="24"/>
          <w:szCs w:val="24"/>
        </w:rPr>
        <w:t xml:space="preserve">I Long to </w:t>
      </w:r>
      <w:proofErr w:type="spellStart"/>
      <w:r w:rsidR="00C448EA" w:rsidRPr="00C448EA">
        <w:rPr>
          <w:rFonts w:asciiTheme="majorHAnsi" w:hAnsiTheme="majorHAnsi" w:cstheme="majorHAnsi"/>
          <w:i/>
          <w:iCs/>
          <w:sz w:val="24"/>
          <w:szCs w:val="24"/>
        </w:rPr>
        <w:t>Hold</w:t>
      </w:r>
      <w:proofErr w:type="spellEnd"/>
      <w:r w:rsidR="00C448EA" w:rsidRPr="00C448EA">
        <w:rPr>
          <w:rFonts w:asciiTheme="majorHAnsi" w:hAnsiTheme="majorHAnsi" w:cstheme="majorHAnsi"/>
          <w:i/>
          <w:iCs/>
          <w:sz w:val="24"/>
          <w:szCs w:val="24"/>
        </w:rPr>
        <w:t xml:space="preserve"> Some Lady</w:t>
      </w:r>
      <w:r w:rsidR="00C448EA">
        <w:rPr>
          <w:rFonts w:asciiTheme="majorHAnsi" w:hAnsiTheme="majorHAnsi" w:cstheme="majorHAnsi"/>
          <w:sz w:val="24"/>
          <w:szCs w:val="24"/>
        </w:rPr>
        <w:t xml:space="preserve"> caratterizza un nutrito gruppo di poesie d’amore di </w:t>
      </w:r>
      <w:r w:rsidR="00C448EA" w:rsidRPr="00C448EA">
        <w:rPr>
          <w:rFonts w:asciiTheme="majorHAnsi" w:hAnsiTheme="majorHAnsi" w:cstheme="majorHAnsi"/>
          <w:i/>
          <w:iCs/>
          <w:sz w:val="24"/>
          <w:szCs w:val="24"/>
        </w:rPr>
        <w:t>The Spice-Box of Earth</w:t>
      </w:r>
      <w:r w:rsidR="00554A67">
        <w:rPr>
          <w:rFonts w:asciiTheme="majorHAnsi" w:hAnsiTheme="majorHAnsi" w:cstheme="majorHAnsi"/>
          <w:sz w:val="24"/>
          <w:szCs w:val="24"/>
        </w:rPr>
        <w:t xml:space="preserve">, </w:t>
      </w:r>
      <w:r w:rsidR="00C448EA">
        <w:rPr>
          <w:rFonts w:asciiTheme="majorHAnsi" w:hAnsiTheme="majorHAnsi" w:cstheme="majorHAnsi"/>
          <w:sz w:val="24"/>
          <w:szCs w:val="24"/>
        </w:rPr>
        <w:t xml:space="preserve">che si potrebbero definire poesie d’amore “artificiali”. </w:t>
      </w:r>
      <w:r w:rsidR="00554A67">
        <w:rPr>
          <w:rFonts w:asciiTheme="majorHAnsi" w:hAnsiTheme="majorHAnsi" w:cstheme="majorHAnsi"/>
          <w:sz w:val="24"/>
          <w:szCs w:val="24"/>
        </w:rPr>
        <w:t xml:space="preserve">Cohen, quando sceglie di parlare sinceramente di sé stesso e delle proprie relazioni, non può che scrivere poesie sul travaglio interiore della </w:t>
      </w:r>
      <w:proofErr w:type="spellStart"/>
      <w:r w:rsidR="00554A67" w:rsidRPr="00554A67">
        <w:rPr>
          <w:rFonts w:asciiTheme="majorHAnsi" w:hAnsiTheme="majorHAnsi" w:cstheme="majorHAnsi"/>
          <w:i/>
          <w:iCs/>
          <w:sz w:val="24"/>
          <w:szCs w:val="24"/>
        </w:rPr>
        <w:t>strangerhood</w:t>
      </w:r>
      <w:proofErr w:type="spellEnd"/>
      <w:r w:rsidR="00554A67">
        <w:rPr>
          <w:rFonts w:asciiTheme="majorHAnsi" w:hAnsiTheme="majorHAnsi" w:cstheme="majorHAnsi"/>
          <w:sz w:val="24"/>
          <w:szCs w:val="24"/>
        </w:rPr>
        <w:t xml:space="preserve">, sui contrasti del proprio animo di </w:t>
      </w:r>
      <w:r w:rsidR="00554A67">
        <w:rPr>
          <w:rFonts w:asciiTheme="majorHAnsi" w:hAnsiTheme="majorHAnsi" w:cstheme="majorHAnsi"/>
          <w:sz w:val="24"/>
          <w:szCs w:val="24"/>
        </w:rPr>
        <w:lastRenderedPageBreak/>
        <w:t>amante inquieto; quando invece tenta di scrivere poesie d’amore “classiche”, inevitabilmente indossa la maschera, ben visibile, del poeta romantico,</w:t>
      </w:r>
      <w:r w:rsidR="00685C6E">
        <w:rPr>
          <w:rFonts w:asciiTheme="majorHAnsi" w:hAnsiTheme="majorHAnsi" w:cstheme="majorHAnsi"/>
          <w:sz w:val="24"/>
          <w:szCs w:val="24"/>
        </w:rPr>
        <w:t xml:space="preserve"> abbandona la sincerità</w:t>
      </w:r>
      <w:r w:rsidR="00554A67">
        <w:rPr>
          <w:rFonts w:asciiTheme="majorHAnsi" w:hAnsiTheme="majorHAnsi" w:cstheme="majorHAnsi"/>
          <w:sz w:val="24"/>
          <w:szCs w:val="24"/>
        </w:rPr>
        <w:t xml:space="preserve"> e non riesce a non nascondersi dietro ai veli della perizia metrica, dell’umorismo arguto e dell’ironia macabra.</w:t>
      </w:r>
      <w:r w:rsidR="00685C6E">
        <w:rPr>
          <w:rFonts w:asciiTheme="majorHAnsi" w:hAnsiTheme="majorHAnsi" w:cstheme="majorHAnsi"/>
          <w:sz w:val="24"/>
          <w:szCs w:val="24"/>
        </w:rPr>
        <w:t xml:space="preserve"> Queste poesie “convenzionali”</w:t>
      </w:r>
      <w:r w:rsidR="00000B67">
        <w:rPr>
          <w:rFonts w:asciiTheme="majorHAnsi" w:hAnsiTheme="majorHAnsi" w:cstheme="majorHAnsi"/>
          <w:sz w:val="24"/>
          <w:szCs w:val="24"/>
        </w:rPr>
        <w:t xml:space="preserve">, </w:t>
      </w:r>
      <w:r w:rsidR="00685C6E">
        <w:rPr>
          <w:rFonts w:asciiTheme="majorHAnsi" w:hAnsiTheme="majorHAnsi" w:cstheme="majorHAnsi"/>
          <w:sz w:val="24"/>
          <w:szCs w:val="24"/>
        </w:rPr>
        <w:t xml:space="preserve">e da un certo punto di vista minori, </w:t>
      </w:r>
      <w:r w:rsidR="00685C6E" w:rsidRPr="00685C6E">
        <w:rPr>
          <w:rFonts w:asciiTheme="majorHAnsi" w:hAnsiTheme="majorHAnsi" w:cstheme="majorHAnsi"/>
          <w:i/>
          <w:iCs/>
          <w:sz w:val="24"/>
          <w:szCs w:val="24"/>
        </w:rPr>
        <w:t>divertissement</w:t>
      </w:r>
      <w:r w:rsidR="00C54E46">
        <w:rPr>
          <w:rFonts w:asciiTheme="majorHAnsi" w:hAnsiTheme="majorHAnsi" w:cstheme="majorHAnsi"/>
          <w:i/>
          <w:iCs/>
          <w:sz w:val="24"/>
          <w:szCs w:val="24"/>
        </w:rPr>
        <w:t>s</w:t>
      </w:r>
      <w:r w:rsidR="00685C6E">
        <w:rPr>
          <w:rFonts w:asciiTheme="majorHAnsi" w:hAnsiTheme="majorHAnsi" w:cstheme="majorHAnsi"/>
          <w:sz w:val="24"/>
          <w:szCs w:val="24"/>
        </w:rPr>
        <w:t xml:space="preserve"> in cui Cohen è pienamente consapevole della sua posa</w:t>
      </w:r>
      <w:r w:rsidR="00237E55">
        <w:rPr>
          <w:rFonts w:asciiTheme="majorHAnsi" w:hAnsiTheme="majorHAnsi" w:cstheme="majorHAnsi"/>
          <w:sz w:val="24"/>
          <w:szCs w:val="24"/>
        </w:rPr>
        <w:t xml:space="preserve"> artefatta</w:t>
      </w:r>
      <w:r w:rsidR="00685C6E">
        <w:rPr>
          <w:rFonts w:asciiTheme="majorHAnsi" w:hAnsiTheme="majorHAnsi" w:cstheme="majorHAnsi"/>
          <w:sz w:val="24"/>
          <w:szCs w:val="24"/>
        </w:rPr>
        <w:t xml:space="preserve"> da poeta – anche se non ne parla apertamente, come avveniva nelle </w:t>
      </w:r>
      <w:proofErr w:type="spellStart"/>
      <w:r w:rsidR="00685C6E">
        <w:rPr>
          <w:rFonts w:asciiTheme="majorHAnsi" w:hAnsiTheme="majorHAnsi" w:cstheme="majorHAnsi"/>
          <w:sz w:val="24"/>
          <w:szCs w:val="24"/>
        </w:rPr>
        <w:t>metapoesie</w:t>
      </w:r>
      <w:proofErr w:type="spellEnd"/>
      <w:r w:rsidR="00685C6E">
        <w:rPr>
          <w:rFonts w:asciiTheme="majorHAnsi" w:hAnsiTheme="majorHAnsi" w:cstheme="majorHAnsi"/>
          <w:sz w:val="24"/>
          <w:szCs w:val="24"/>
        </w:rPr>
        <w:t xml:space="preserve"> all’inizio della raccolta –, sono curiosamente </w:t>
      </w:r>
      <w:r w:rsidR="00237E55">
        <w:rPr>
          <w:rFonts w:asciiTheme="majorHAnsi" w:hAnsiTheme="majorHAnsi" w:cstheme="majorHAnsi"/>
          <w:sz w:val="24"/>
          <w:szCs w:val="24"/>
        </w:rPr>
        <w:t xml:space="preserve">(perlomeno nel 1970, quando </w:t>
      </w:r>
      <w:proofErr w:type="spellStart"/>
      <w:r w:rsidR="00237E55">
        <w:rPr>
          <w:rFonts w:asciiTheme="majorHAnsi" w:hAnsiTheme="majorHAnsi" w:cstheme="majorHAnsi"/>
          <w:sz w:val="24"/>
          <w:szCs w:val="24"/>
        </w:rPr>
        <w:t>Ondaatje</w:t>
      </w:r>
      <w:proofErr w:type="spellEnd"/>
      <w:r w:rsidR="00237E55">
        <w:rPr>
          <w:rFonts w:asciiTheme="majorHAnsi" w:hAnsiTheme="majorHAnsi" w:cstheme="majorHAnsi"/>
          <w:sz w:val="24"/>
          <w:szCs w:val="24"/>
        </w:rPr>
        <w:t xml:space="preserve"> scrive) “la parte più conosciuta di </w:t>
      </w:r>
      <w:r w:rsidR="00237E55" w:rsidRPr="00237E55">
        <w:rPr>
          <w:rFonts w:asciiTheme="majorHAnsi" w:hAnsiTheme="majorHAnsi" w:cstheme="majorHAnsi"/>
          <w:i/>
          <w:iCs/>
          <w:sz w:val="24"/>
          <w:szCs w:val="24"/>
        </w:rPr>
        <w:t>The Spice-Box of Earth</w:t>
      </w:r>
      <w:r w:rsidR="00237E55">
        <w:rPr>
          <w:rFonts w:asciiTheme="majorHAnsi" w:hAnsiTheme="majorHAnsi" w:cstheme="majorHAnsi"/>
          <w:sz w:val="24"/>
          <w:szCs w:val="24"/>
        </w:rPr>
        <w:t>”, che “molti fan della poesia di Cohen ancora oggi considerano […] la loro preferita”</w:t>
      </w:r>
      <w:r w:rsidR="00237E55">
        <w:rPr>
          <w:rStyle w:val="Rimandonotaapidipagina"/>
          <w:rFonts w:asciiTheme="majorHAnsi" w:hAnsiTheme="majorHAnsi" w:cstheme="majorHAnsi"/>
          <w:sz w:val="24"/>
          <w:szCs w:val="24"/>
        </w:rPr>
        <w:footnoteReference w:id="220"/>
      </w:r>
      <w:r w:rsidR="00867408">
        <w:rPr>
          <w:rFonts w:asciiTheme="majorHAnsi" w:hAnsiTheme="majorHAnsi" w:cstheme="majorHAnsi"/>
          <w:sz w:val="24"/>
          <w:szCs w:val="24"/>
        </w:rPr>
        <w:t xml:space="preserve">; questo successo è dovuto forse anche al fatto che, dietro l’apparenza del divertimento e della facilità, Cohen non rinunci a insinuare riflessioni profonde, incisive e spesso dolorose. </w:t>
      </w:r>
    </w:p>
    <w:p w14:paraId="6FD74C96" w14:textId="2CF658A5" w:rsidR="00867408" w:rsidRPr="003E56FD" w:rsidRDefault="00F63FF9" w:rsidP="003E56FD">
      <w:pPr>
        <w:spacing w:line="360" w:lineRule="auto"/>
        <w:jc w:val="both"/>
        <w:rPr>
          <w:rFonts w:asciiTheme="majorHAnsi" w:hAnsiTheme="majorHAnsi" w:cstheme="majorHAnsi"/>
          <w:sz w:val="24"/>
          <w:szCs w:val="24"/>
        </w:rPr>
      </w:pPr>
      <w:r w:rsidRPr="003E56FD">
        <w:rPr>
          <w:rFonts w:asciiTheme="majorHAnsi" w:hAnsiTheme="majorHAnsi" w:cstheme="majorHAnsi"/>
          <w:sz w:val="24"/>
          <w:szCs w:val="24"/>
          <w:lang w:val="en-US"/>
        </w:rPr>
        <w:t>Un</w:t>
      </w:r>
      <w:r w:rsidR="00867408" w:rsidRPr="003E56FD">
        <w:rPr>
          <w:rFonts w:asciiTheme="majorHAnsi" w:hAnsiTheme="majorHAnsi" w:cstheme="majorHAnsi"/>
          <w:sz w:val="24"/>
          <w:szCs w:val="24"/>
          <w:lang w:val="en-US"/>
        </w:rPr>
        <w:t xml:space="preserve">o </w:t>
      </w:r>
      <w:proofErr w:type="spellStart"/>
      <w:r w:rsidR="00867408" w:rsidRPr="003E56FD">
        <w:rPr>
          <w:rFonts w:asciiTheme="majorHAnsi" w:hAnsiTheme="majorHAnsi" w:cstheme="majorHAnsi"/>
          <w:sz w:val="24"/>
          <w:szCs w:val="24"/>
          <w:lang w:val="en-US"/>
        </w:rPr>
        <w:t>degli</w:t>
      </w:r>
      <w:proofErr w:type="spellEnd"/>
      <w:r w:rsidR="00867408" w:rsidRPr="003E56FD">
        <w:rPr>
          <w:rFonts w:asciiTheme="majorHAnsi" w:hAnsiTheme="majorHAnsi" w:cstheme="majorHAnsi"/>
          <w:sz w:val="24"/>
          <w:szCs w:val="24"/>
          <w:lang w:val="en-US"/>
        </w:rPr>
        <w:t xml:space="preserve"> </w:t>
      </w:r>
      <w:proofErr w:type="spellStart"/>
      <w:r w:rsidR="00867408" w:rsidRPr="003E56FD">
        <w:rPr>
          <w:rFonts w:asciiTheme="majorHAnsi" w:hAnsiTheme="majorHAnsi" w:cstheme="majorHAnsi"/>
          <w:sz w:val="24"/>
          <w:szCs w:val="24"/>
          <w:lang w:val="en-US"/>
        </w:rPr>
        <w:t>esempi</w:t>
      </w:r>
      <w:proofErr w:type="spellEnd"/>
      <w:r w:rsidR="00867408" w:rsidRPr="003E56FD">
        <w:rPr>
          <w:rFonts w:asciiTheme="majorHAnsi" w:hAnsiTheme="majorHAnsi" w:cstheme="majorHAnsi"/>
          <w:sz w:val="24"/>
          <w:szCs w:val="24"/>
          <w:lang w:val="en-US"/>
        </w:rPr>
        <w:t xml:space="preserve"> </w:t>
      </w:r>
      <w:proofErr w:type="spellStart"/>
      <w:r w:rsidR="00867408" w:rsidRPr="003E56FD">
        <w:rPr>
          <w:rFonts w:asciiTheme="majorHAnsi" w:hAnsiTheme="majorHAnsi" w:cstheme="majorHAnsi"/>
          <w:sz w:val="24"/>
          <w:szCs w:val="24"/>
          <w:lang w:val="en-US"/>
        </w:rPr>
        <w:t>più</w:t>
      </w:r>
      <w:proofErr w:type="spellEnd"/>
      <w:r w:rsidR="00867408" w:rsidRPr="003E56FD">
        <w:rPr>
          <w:rFonts w:asciiTheme="majorHAnsi" w:hAnsiTheme="majorHAnsi" w:cstheme="majorHAnsi"/>
          <w:sz w:val="24"/>
          <w:szCs w:val="24"/>
          <w:lang w:val="en-US"/>
        </w:rPr>
        <w:t xml:space="preserve"> </w:t>
      </w:r>
      <w:proofErr w:type="spellStart"/>
      <w:r w:rsidR="00867408" w:rsidRPr="003E56FD">
        <w:rPr>
          <w:rFonts w:asciiTheme="majorHAnsi" w:hAnsiTheme="majorHAnsi" w:cstheme="majorHAnsi"/>
          <w:sz w:val="24"/>
          <w:szCs w:val="24"/>
          <w:lang w:val="en-US"/>
        </w:rPr>
        <w:t>riusciti</w:t>
      </w:r>
      <w:proofErr w:type="spellEnd"/>
      <w:r w:rsidRPr="003E56FD">
        <w:rPr>
          <w:rFonts w:asciiTheme="majorHAnsi" w:hAnsiTheme="majorHAnsi" w:cstheme="majorHAnsi"/>
          <w:sz w:val="24"/>
          <w:szCs w:val="24"/>
          <w:lang w:val="en-US"/>
        </w:rPr>
        <w:t xml:space="preserve"> d</w:t>
      </w:r>
      <w:r w:rsidR="00867408" w:rsidRPr="003E56FD">
        <w:rPr>
          <w:rFonts w:asciiTheme="majorHAnsi" w:hAnsiTheme="majorHAnsi" w:cstheme="majorHAnsi"/>
          <w:sz w:val="24"/>
          <w:szCs w:val="24"/>
          <w:lang w:val="en-US"/>
        </w:rPr>
        <w:t>i</w:t>
      </w:r>
      <w:r w:rsidRPr="003E56FD">
        <w:rPr>
          <w:rFonts w:asciiTheme="majorHAnsi" w:hAnsiTheme="majorHAnsi" w:cstheme="majorHAnsi"/>
          <w:sz w:val="24"/>
          <w:szCs w:val="24"/>
          <w:lang w:val="en-US"/>
        </w:rPr>
        <w:t xml:space="preserve"> </w:t>
      </w:r>
      <w:proofErr w:type="spellStart"/>
      <w:r w:rsidRPr="003E56FD">
        <w:rPr>
          <w:rFonts w:asciiTheme="majorHAnsi" w:hAnsiTheme="majorHAnsi" w:cstheme="majorHAnsi"/>
          <w:sz w:val="24"/>
          <w:szCs w:val="24"/>
          <w:lang w:val="en-US"/>
        </w:rPr>
        <w:t>poesi</w:t>
      </w:r>
      <w:r w:rsidR="00867408" w:rsidRPr="003E56FD">
        <w:rPr>
          <w:rFonts w:asciiTheme="majorHAnsi" w:hAnsiTheme="majorHAnsi" w:cstheme="majorHAnsi"/>
          <w:sz w:val="24"/>
          <w:szCs w:val="24"/>
          <w:lang w:val="en-US"/>
        </w:rPr>
        <w:t>a</w:t>
      </w:r>
      <w:proofErr w:type="spellEnd"/>
      <w:r w:rsidRPr="003E56FD">
        <w:rPr>
          <w:rFonts w:asciiTheme="majorHAnsi" w:hAnsiTheme="majorHAnsi" w:cstheme="majorHAnsi"/>
          <w:sz w:val="24"/>
          <w:szCs w:val="24"/>
          <w:lang w:val="en-US"/>
        </w:rPr>
        <w:t xml:space="preserve"> </w:t>
      </w:r>
      <w:proofErr w:type="spellStart"/>
      <w:r w:rsidRPr="003E56FD">
        <w:rPr>
          <w:rFonts w:asciiTheme="majorHAnsi" w:hAnsiTheme="majorHAnsi" w:cstheme="majorHAnsi"/>
          <w:sz w:val="24"/>
          <w:szCs w:val="24"/>
          <w:lang w:val="en-US"/>
        </w:rPr>
        <w:t>d’amor</w:t>
      </w:r>
      <w:r w:rsidR="00867408" w:rsidRPr="003E56FD">
        <w:rPr>
          <w:rFonts w:asciiTheme="majorHAnsi" w:hAnsiTheme="majorHAnsi" w:cstheme="majorHAnsi"/>
          <w:sz w:val="24"/>
          <w:szCs w:val="24"/>
          <w:lang w:val="en-US"/>
        </w:rPr>
        <w:t>e</w:t>
      </w:r>
      <w:proofErr w:type="spellEnd"/>
      <w:r w:rsidR="00867408" w:rsidRPr="003E56FD">
        <w:rPr>
          <w:rFonts w:asciiTheme="majorHAnsi" w:hAnsiTheme="majorHAnsi" w:cstheme="majorHAnsi"/>
          <w:sz w:val="24"/>
          <w:szCs w:val="24"/>
          <w:lang w:val="en-US"/>
        </w:rPr>
        <w:t xml:space="preserve"> “</w:t>
      </w:r>
      <w:proofErr w:type="spellStart"/>
      <w:r w:rsidR="00867408" w:rsidRPr="003E56FD">
        <w:rPr>
          <w:rFonts w:asciiTheme="majorHAnsi" w:hAnsiTheme="majorHAnsi" w:cstheme="majorHAnsi"/>
          <w:sz w:val="24"/>
          <w:szCs w:val="24"/>
          <w:lang w:val="en-US"/>
        </w:rPr>
        <w:t>artificiale</w:t>
      </w:r>
      <w:proofErr w:type="spellEnd"/>
      <w:r w:rsidR="00867408" w:rsidRPr="003E56FD">
        <w:rPr>
          <w:rFonts w:asciiTheme="majorHAnsi" w:hAnsiTheme="majorHAnsi" w:cstheme="majorHAnsi"/>
          <w:sz w:val="24"/>
          <w:szCs w:val="24"/>
          <w:lang w:val="en-US"/>
        </w:rPr>
        <w:t>”</w:t>
      </w:r>
      <w:r w:rsidR="00FD6ECF" w:rsidRPr="003E56FD">
        <w:rPr>
          <w:rFonts w:asciiTheme="majorHAnsi" w:hAnsiTheme="majorHAnsi" w:cstheme="majorHAnsi"/>
          <w:sz w:val="24"/>
          <w:szCs w:val="24"/>
          <w:lang w:val="en-US"/>
        </w:rPr>
        <w:t xml:space="preserve">, </w:t>
      </w:r>
      <w:proofErr w:type="spellStart"/>
      <w:r w:rsidR="00FD6ECF" w:rsidRPr="003E56FD">
        <w:rPr>
          <w:rFonts w:asciiTheme="majorHAnsi" w:hAnsiTheme="majorHAnsi" w:cstheme="majorHAnsi"/>
          <w:sz w:val="24"/>
          <w:szCs w:val="24"/>
          <w:lang w:val="en-US"/>
        </w:rPr>
        <w:t>che</w:t>
      </w:r>
      <w:proofErr w:type="spellEnd"/>
      <w:r w:rsidR="00FD6ECF" w:rsidRPr="003E56FD">
        <w:rPr>
          <w:rFonts w:asciiTheme="majorHAnsi" w:hAnsiTheme="majorHAnsi" w:cstheme="majorHAnsi"/>
          <w:sz w:val="24"/>
          <w:szCs w:val="24"/>
          <w:lang w:val="en-US"/>
        </w:rPr>
        <w:t xml:space="preserve"> induce al </w:t>
      </w:r>
      <w:proofErr w:type="spellStart"/>
      <w:r w:rsidR="00FD6ECF" w:rsidRPr="003E56FD">
        <w:rPr>
          <w:rFonts w:asciiTheme="majorHAnsi" w:hAnsiTheme="majorHAnsi" w:cstheme="majorHAnsi"/>
          <w:sz w:val="24"/>
          <w:szCs w:val="24"/>
          <w:lang w:val="en-US"/>
        </w:rPr>
        <w:t>sorriso</w:t>
      </w:r>
      <w:proofErr w:type="spellEnd"/>
      <w:r w:rsidR="00FD6ECF" w:rsidRPr="003E56FD">
        <w:rPr>
          <w:rFonts w:asciiTheme="majorHAnsi" w:hAnsiTheme="majorHAnsi" w:cstheme="majorHAnsi"/>
          <w:sz w:val="24"/>
          <w:szCs w:val="24"/>
          <w:lang w:val="en-US"/>
        </w:rPr>
        <w:t xml:space="preserve"> ma ha un </w:t>
      </w:r>
      <w:proofErr w:type="spellStart"/>
      <w:r w:rsidR="00FD6ECF" w:rsidRPr="003E56FD">
        <w:rPr>
          <w:rFonts w:asciiTheme="majorHAnsi" w:hAnsiTheme="majorHAnsi" w:cstheme="majorHAnsi"/>
          <w:sz w:val="24"/>
          <w:szCs w:val="24"/>
          <w:lang w:val="en-US"/>
        </w:rPr>
        <w:t>sottofondo</w:t>
      </w:r>
      <w:proofErr w:type="spellEnd"/>
      <w:r w:rsidR="00FD6ECF" w:rsidRPr="003E56FD">
        <w:rPr>
          <w:rFonts w:asciiTheme="majorHAnsi" w:hAnsiTheme="majorHAnsi" w:cstheme="majorHAnsi"/>
          <w:sz w:val="24"/>
          <w:szCs w:val="24"/>
          <w:lang w:val="en-US"/>
        </w:rPr>
        <w:t xml:space="preserve"> </w:t>
      </w:r>
      <w:proofErr w:type="spellStart"/>
      <w:r w:rsidR="00FD6ECF" w:rsidRPr="003E56FD">
        <w:rPr>
          <w:rFonts w:asciiTheme="majorHAnsi" w:hAnsiTheme="majorHAnsi" w:cstheme="majorHAnsi"/>
          <w:sz w:val="24"/>
          <w:szCs w:val="24"/>
          <w:lang w:val="en-US"/>
        </w:rPr>
        <w:t>più</w:t>
      </w:r>
      <w:proofErr w:type="spellEnd"/>
      <w:r w:rsidR="00FD6ECF" w:rsidRPr="003E56FD">
        <w:rPr>
          <w:rFonts w:asciiTheme="majorHAnsi" w:hAnsiTheme="majorHAnsi" w:cstheme="majorHAnsi"/>
          <w:sz w:val="24"/>
          <w:szCs w:val="24"/>
          <w:lang w:val="en-US"/>
        </w:rPr>
        <w:t xml:space="preserve"> </w:t>
      </w:r>
      <w:proofErr w:type="spellStart"/>
      <w:r w:rsidR="00FD6ECF" w:rsidRPr="003E56FD">
        <w:rPr>
          <w:rFonts w:asciiTheme="majorHAnsi" w:hAnsiTheme="majorHAnsi" w:cstheme="majorHAnsi"/>
          <w:sz w:val="24"/>
          <w:szCs w:val="24"/>
          <w:lang w:val="en-US"/>
        </w:rPr>
        <w:t>che</w:t>
      </w:r>
      <w:proofErr w:type="spellEnd"/>
      <w:r w:rsidR="00FD6ECF" w:rsidRPr="003E56FD">
        <w:rPr>
          <w:rFonts w:asciiTheme="majorHAnsi" w:hAnsiTheme="majorHAnsi" w:cstheme="majorHAnsi"/>
          <w:sz w:val="24"/>
          <w:szCs w:val="24"/>
          <w:lang w:val="en-US"/>
        </w:rPr>
        <w:t xml:space="preserve"> </w:t>
      </w:r>
      <w:proofErr w:type="spellStart"/>
      <w:r w:rsidR="00FD6ECF" w:rsidRPr="003E56FD">
        <w:rPr>
          <w:rFonts w:asciiTheme="majorHAnsi" w:hAnsiTheme="majorHAnsi" w:cstheme="majorHAnsi"/>
          <w:sz w:val="24"/>
          <w:szCs w:val="24"/>
          <w:lang w:val="en-US"/>
        </w:rPr>
        <w:t>mai</w:t>
      </w:r>
      <w:proofErr w:type="spellEnd"/>
      <w:r w:rsidR="00FD6ECF" w:rsidRPr="003E56FD">
        <w:rPr>
          <w:rFonts w:asciiTheme="majorHAnsi" w:hAnsiTheme="majorHAnsi" w:cstheme="majorHAnsi"/>
          <w:sz w:val="24"/>
          <w:szCs w:val="24"/>
          <w:lang w:val="en-US"/>
        </w:rPr>
        <w:t xml:space="preserve"> serio,</w:t>
      </w:r>
      <w:r w:rsidR="00867408" w:rsidRPr="003E56FD">
        <w:rPr>
          <w:rFonts w:asciiTheme="majorHAnsi" w:hAnsiTheme="majorHAnsi" w:cstheme="majorHAnsi"/>
          <w:sz w:val="24"/>
          <w:szCs w:val="24"/>
          <w:lang w:val="en-US"/>
        </w:rPr>
        <w:t xml:space="preserve"> è senza </w:t>
      </w:r>
      <w:proofErr w:type="spellStart"/>
      <w:r w:rsidR="00867408" w:rsidRPr="003E56FD">
        <w:rPr>
          <w:rFonts w:asciiTheme="majorHAnsi" w:hAnsiTheme="majorHAnsi" w:cstheme="majorHAnsi"/>
          <w:sz w:val="24"/>
          <w:szCs w:val="24"/>
          <w:lang w:val="en-US"/>
        </w:rPr>
        <w:t>dubbio</w:t>
      </w:r>
      <w:proofErr w:type="spellEnd"/>
      <w:r w:rsidR="00867408" w:rsidRPr="003E56FD">
        <w:rPr>
          <w:rFonts w:asciiTheme="majorHAnsi" w:hAnsiTheme="majorHAnsi" w:cstheme="majorHAnsi"/>
          <w:sz w:val="24"/>
          <w:szCs w:val="24"/>
          <w:lang w:val="en-US"/>
        </w:rPr>
        <w:t xml:space="preserve"> </w:t>
      </w:r>
      <w:r w:rsidR="00867408" w:rsidRPr="003E56FD">
        <w:rPr>
          <w:rFonts w:asciiTheme="majorHAnsi" w:hAnsiTheme="majorHAnsi" w:cstheme="majorHAnsi"/>
          <w:i/>
          <w:iCs/>
          <w:sz w:val="24"/>
          <w:szCs w:val="24"/>
          <w:lang w:val="en-US"/>
        </w:rPr>
        <w:t>Dead Song</w:t>
      </w:r>
      <w:r w:rsidR="00AD7CB2">
        <w:rPr>
          <w:rStyle w:val="Rimandonotaapidipagina"/>
          <w:rFonts w:asciiTheme="majorHAnsi" w:hAnsiTheme="majorHAnsi" w:cstheme="majorHAnsi"/>
          <w:sz w:val="24"/>
          <w:szCs w:val="24"/>
        </w:rPr>
        <w:footnoteReference w:id="221"/>
      </w:r>
      <w:r w:rsidR="00867408" w:rsidRPr="003E56FD">
        <w:rPr>
          <w:rFonts w:asciiTheme="majorHAnsi" w:hAnsiTheme="majorHAnsi" w:cstheme="majorHAnsi"/>
          <w:sz w:val="24"/>
          <w:szCs w:val="24"/>
          <w:lang w:val="en-US"/>
        </w:rPr>
        <w:t>:</w:t>
      </w:r>
      <w:r w:rsidR="003E56FD" w:rsidRPr="003E56FD">
        <w:rPr>
          <w:rFonts w:asciiTheme="majorHAnsi" w:hAnsiTheme="majorHAnsi" w:cstheme="majorHAnsi"/>
          <w:sz w:val="24"/>
          <w:szCs w:val="24"/>
          <w:lang w:val="en-US"/>
        </w:rPr>
        <w:t xml:space="preserve"> </w:t>
      </w:r>
      <w:r w:rsidR="003E56FD">
        <w:rPr>
          <w:rFonts w:asciiTheme="majorHAnsi" w:hAnsiTheme="majorHAnsi" w:cstheme="majorHAnsi"/>
          <w:sz w:val="24"/>
          <w:szCs w:val="24"/>
          <w:lang w:val="en-US"/>
        </w:rPr>
        <w:t>“</w:t>
      </w:r>
      <w:r w:rsidR="00FD6ECF" w:rsidRPr="003E56FD">
        <w:rPr>
          <w:rFonts w:asciiTheme="majorHAnsi" w:hAnsiTheme="majorHAnsi" w:cstheme="majorHAnsi"/>
          <w:sz w:val="24"/>
          <w:szCs w:val="24"/>
          <w:lang w:val="en-US"/>
        </w:rPr>
        <w:t>As I lay dead / In my love-soaked bed, / Angels came to kiss my head. // I caught one gown / And wrestled her down / To be my girl in death town. // She will not fly. / She has promised to die. / What a clever corpse am I!</w:t>
      </w:r>
      <w:r w:rsidR="003E56FD">
        <w:rPr>
          <w:rFonts w:asciiTheme="majorHAnsi" w:hAnsiTheme="majorHAnsi" w:cstheme="majorHAnsi"/>
          <w:sz w:val="24"/>
          <w:szCs w:val="24"/>
          <w:lang w:val="en-US"/>
        </w:rPr>
        <w:t>”</w:t>
      </w:r>
      <w:r w:rsidR="003E56FD" w:rsidRPr="003E56FD">
        <w:rPr>
          <w:rFonts w:asciiTheme="majorHAnsi" w:hAnsiTheme="majorHAnsi" w:cstheme="majorHAnsi"/>
          <w:sz w:val="24"/>
          <w:szCs w:val="24"/>
          <w:lang w:val="en-US"/>
        </w:rPr>
        <w:t xml:space="preserve"> </w:t>
      </w:r>
      <w:r w:rsidR="003E56FD" w:rsidRPr="003E56FD">
        <w:rPr>
          <w:rFonts w:asciiTheme="majorHAnsi" w:hAnsiTheme="majorHAnsi" w:cstheme="majorHAnsi"/>
          <w:sz w:val="24"/>
          <w:szCs w:val="24"/>
        </w:rPr>
        <w:t>(“</w:t>
      </w:r>
      <w:r w:rsidR="00FD6ECF" w:rsidRPr="003E56FD">
        <w:rPr>
          <w:rFonts w:asciiTheme="majorHAnsi" w:hAnsiTheme="majorHAnsi" w:cstheme="majorHAnsi"/>
          <w:sz w:val="24"/>
          <w:szCs w:val="24"/>
        </w:rPr>
        <w:t>Morto, me ne stavo sdraiato / Sul mio letto d’amore inzuppato, / E gli angeli in fronte mi hanno baciato. // Ne ho afferrata forte / Una per la veste, e le ho fatto la corte / Per farne la mia donna nella città della morte</w:t>
      </w:r>
      <w:r w:rsidR="001108FB" w:rsidRPr="003E56FD">
        <w:rPr>
          <w:rFonts w:asciiTheme="majorHAnsi" w:hAnsiTheme="majorHAnsi" w:cstheme="majorHAnsi"/>
          <w:sz w:val="24"/>
          <w:szCs w:val="24"/>
        </w:rPr>
        <w:t>. // Via non volerà. / Ha promesso che morrà. / Io sono un cadavere geniale, questo lo si sa</w:t>
      </w:r>
      <w:r w:rsidR="003E56FD">
        <w:rPr>
          <w:rFonts w:asciiTheme="majorHAnsi" w:hAnsiTheme="majorHAnsi" w:cstheme="majorHAnsi"/>
          <w:sz w:val="24"/>
          <w:szCs w:val="24"/>
        </w:rPr>
        <w:t>”).</w:t>
      </w:r>
    </w:p>
    <w:p w14:paraId="31A1F773" w14:textId="0F29B6C3" w:rsidR="000C4F6F" w:rsidRDefault="001F6223" w:rsidP="000C4F6F">
      <w:pPr>
        <w:spacing w:line="360" w:lineRule="auto"/>
        <w:ind w:right="-1"/>
        <w:jc w:val="both"/>
        <w:rPr>
          <w:rFonts w:asciiTheme="majorHAnsi" w:hAnsiTheme="majorHAnsi" w:cstheme="majorHAnsi"/>
          <w:sz w:val="24"/>
          <w:szCs w:val="24"/>
        </w:rPr>
      </w:pPr>
      <w:r>
        <w:rPr>
          <w:rFonts w:asciiTheme="majorHAnsi" w:hAnsiTheme="majorHAnsi" w:cstheme="majorHAnsi"/>
          <w:sz w:val="24"/>
          <w:szCs w:val="24"/>
        </w:rPr>
        <w:t xml:space="preserve">Questo breve componimento mostra tutte le caratteristiche evidenziate poc’anzi, </w:t>
      </w:r>
      <w:r w:rsidRPr="00885CA5">
        <w:rPr>
          <w:rFonts w:asciiTheme="majorHAnsi" w:hAnsiTheme="majorHAnsi" w:cstheme="majorHAnsi"/>
          <w:i/>
          <w:sz w:val="24"/>
          <w:szCs w:val="24"/>
        </w:rPr>
        <w:t>in primis</w:t>
      </w:r>
      <w:r>
        <w:rPr>
          <w:rFonts w:asciiTheme="majorHAnsi" w:hAnsiTheme="majorHAnsi" w:cstheme="majorHAnsi"/>
          <w:sz w:val="24"/>
          <w:szCs w:val="24"/>
        </w:rPr>
        <w:t xml:space="preserve"> la regolarità metrica: è compost</w:t>
      </w:r>
      <w:r w:rsidR="00852321">
        <w:rPr>
          <w:rFonts w:asciiTheme="majorHAnsi" w:hAnsiTheme="majorHAnsi" w:cstheme="majorHAnsi"/>
          <w:sz w:val="24"/>
          <w:szCs w:val="24"/>
        </w:rPr>
        <w:t>o</w:t>
      </w:r>
      <w:r>
        <w:rPr>
          <w:rFonts w:asciiTheme="majorHAnsi" w:hAnsiTheme="majorHAnsi" w:cstheme="majorHAnsi"/>
          <w:sz w:val="24"/>
          <w:szCs w:val="24"/>
        </w:rPr>
        <w:t xml:space="preserve"> da tre terzine</w:t>
      </w:r>
      <w:r w:rsidR="00885CA5">
        <w:rPr>
          <w:rFonts w:asciiTheme="majorHAnsi" w:hAnsiTheme="majorHAnsi" w:cstheme="majorHAnsi"/>
          <w:sz w:val="24"/>
          <w:szCs w:val="24"/>
        </w:rPr>
        <w:t xml:space="preserve">, in ognuna delle quali i versi </w:t>
      </w:r>
      <w:r>
        <w:rPr>
          <w:rFonts w:asciiTheme="majorHAnsi" w:hAnsiTheme="majorHAnsi" w:cstheme="majorHAnsi"/>
          <w:sz w:val="24"/>
          <w:szCs w:val="24"/>
        </w:rPr>
        <w:t>si allungano</w:t>
      </w:r>
      <w:r w:rsidR="00885CA5">
        <w:rPr>
          <w:rFonts w:asciiTheme="majorHAnsi" w:hAnsiTheme="majorHAnsi" w:cstheme="majorHAnsi"/>
          <w:sz w:val="24"/>
          <w:szCs w:val="24"/>
        </w:rPr>
        <w:t xml:space="preserve"> progressivamente</w:t>
      </w:r>
      <w:r>
        <w:rPr>
          <w:rFonts w:asciiTheme="majorHAnsi" w:hAnsiTheme="majorHAnsi" w:cstheme="majorHAnsi"/>
          <w:sz w:val="24"/>
          <w:szCs w:val="24"/>
        </w:rPr>
        <w:t xml:space="preserve"> e rimano tutti </w:t>
      </w:r>
      <w:r w:rsidR="00852321">
        <w:rPr>
          <w:rFonts w:asciiTheme="majorHAnsi" w:hAnsiTheme="majorHAnsi" w:cstheme="majorHAnsi"/>
          <w:sz w:val="24"/>
          <w:szCs w:val="24"/>
        </w:rPr>
        <w:t>e tre tra loro (AAA, BBB, CCC). L’ambientazione mortifera (“</w:t>
      </w:r>
      <w:proofErr w:type="spellStart"/>
      <w:r w:rsidR="00852321">
        <w:rPr>
          <w:rFonts w:asciiTheme="majorHAnsi" w:hAnsiTheme="majorHAnsi" w:cstheme="majorHAnsi"/>
          <w:sz w:val="24"/>
          <w:szCs w:val="24"/>
        </w:rPr>
        <w:t>death</w:t>
      </w:r>
      <w:proofErr w:type="spellEnd"/>
      <w:r w:rsidR="00852321">
        <w:rPr>
          <w:rFonts w:asciiTheme="majorHAnsi" w:hAnsiTheme="majorHAnsi" w:cstheme="majorHAnsi"/>
          <w:sz w:val="24"/>
          <w:szCs w:val="24"/>
        </w:rPr>
        <w:t xml:space="preserve"> </w:t>
      </w:r>
      <w:proofErr w:type="spellStart"/>
      <w:r w:rsidR="00852321">
        <w:rPr>
          <w:rFonts w:asciiTheme="majorHAnsi" w:hAnsiTheme="majorHAnsi" w:cstheme="majorHAnsi"/>
          <w:sz w:val="24"/>
          <w:szCs w:val="24"/>
        </w:rPr>
        <w:t>town</w:t>
      </w:r>
      <w:proofErr w:type="spellEnd"/>
      <w:r w:rsidR="00852321">
        <w:rPr>
          <w:rFonts w:asciiTheme="majorHAnsi" w:hAnsiTheme="majorHAnsi" w:cstheme="majorHAnsi"/>
          <w:sz w:val="24"/>
          <w:szCs w:val="24"/>
        </w:rPr>
        <w:t>”) e il fatto che il protagonista sia un cadavere parlante rispondono al gusto del macabro, mentre l’ironia nera compare nell’ultima terzina, in cui l’io poetico convince la donna-angelo a morire per essere la sua compagna, per poi autocompiacersi della sua abilità persuasiva affermando di essere proprio un “</w:t>
      </w:r>
      <w:proofErr w:type="spellStart"/>
      <w:r w:rsidR="00852321">
        <w:rPr>
          <w:rFonts w:asciiTheme="majorHAnsi" w:hAnsiTheme="majorHAnsi" w:cstheme="majorHAnsi"/>
          <w:sz w:val="24"/>
          <w:szCs w:val="24"/>
        </w:rPr>
        <w:t>clever</w:t>
      </w:r>
      <w:proofErr w:type="spellEnd"/>
      <w:r w:rsidR="00852321">
        <w:rPr>
          <w:rFonts w:asciiTheme="majorHAnsi" w:hAnsiTheme="majorHAnsi" w:cstheme="majorHAnsi"/>
          <w:sz w:val="24"/>
          <w:szCs w:val="24"/>
        </w:rPr>
        <w:t xml:space="preserve"> </w:t>
      </w:r>
      <w:proofErr w:type="spellStart"/>
      <w:r w:rsidR="00852321">
        <w:rPr>
          <w:rFonts w:asciiTheme="majorHAnsi" w:hAnsiTheme="majorHAnsi" w:cstheme="majorHAnsi"/>
          <w:sz w:val="24"/>
          <w:szCs w:val="24"/>
        </w:rPr>
        <w:t>corpse</w:t>
      </w:r>
      <w:proofErr w:type="spellEnd"/>
      <w:r w:rsidR="00852321">
        <w:rPr>
          <w:rFonts w:asciiTheme="majorHAnsi" w:hAnsiTheme="majorHAnsi" w:cstheme="majorHAnsi"/>
          <w:sz w:val="24"/>
          <w:szCs w:val="24"/>
        </w:rPr>
        <w:t xml:space="preserve">” (in allitterazione). </w:t>
      </w:r>
      <w:r w:rsidR="00DE5248">
        <w:rPr>
          <w:rFonts w:asciiTheme="majorHAnsi" w:hAnsiTheme="majorHAnsi" w:cstheme="majorHAnsi"/>
          <w:sz w:val="24"/>
          <w:szCs w:val="24"/>
        </w:rPr>
        <w:t>Dietro il clima divertente e grottesco</w:t>
      </w:r>
      <w:r w:rsidR="00733092">
        <w:rPr>
          <w:rFonts w:asciiTheme="majorHAnsi" w:hAnsiTheme="majorHAnsi" w:cstheme="majorHAnsi"/>
          <w:sz w:val="24"/>
          <w:szCs w:val="24"/>
        </w:rPr>
        <w:t xml:space="preserve">, però, </w:t>
      </w:r>
      <w:r w:rsidR="00733092" w:rsidRPr="004F626C">
        <w:rPr>
          <w:rFonts w:asciiTheme="majorHAnsi" w:hAnsiTheme="majorHAnsi" w:cstheme="majorHAnsi"/>
          <w:i/>
          <w:iCs/>
          <w:sz w:val="24"/>
          <w:szCs w:val="24"/>
        </w:rPr>
        <w:t>Dead Song</w:t>
      </w:r>
      <w:r w:rsidR="00733092">
        <w:rPr>
          <w:rFonts w:asciiTheme="majorHAnsi" w:hAnsiTheme="majorHAnsi" w:cstheme="majorHAnsi"/>
          <w:sz w:val="24"/>
          <w:szCs w:val="24"/>
        </w:rPr>
        <w:t xml:space="preserve"> nasconde una </w:t>
      </w:r>
      <w:r w:rsidR="004F626C">
        <w:rPr>
          <w:rFonts w:asciiTheme="majorHAnsi" w:hAnsiTheme="majorHAnsi" w:cstheme="majorHAnsi"/>
          <w:sz w:val="24"/>
          <w:szCs w:val="24"/>
        </w:rPr>
        <w:t xml:space="preserve">delle accuse più taglienti che Cohen rivolge a sé stesso </w:t>
      </w:r>
      <w:r w:rsidR="00123CF8">
        <w:rPr>
          <w:rFonts w:asciiTheme="majorHAnsi" w:hAnsiTheme="majorHAnsi" w:cstheme="majorHAnsi"/>
          <w:sz w:val="24"/>
          <w:szCs w:val="24"/>
        </w:rPr>
        <w:t>in quanto</w:t>
      </w:r>
      <w:r w:rsidR="004F626C">
        <w:rPr>
          <w:rFonts w:asciiTheme="majorHAnsi" w:hAnsiTheme="majorHAnsi" w:cstheme="majorHAnsi"/>
          <w:sz w:val="24"/>
          <w:szCs w:val="24"/>
        </w:rPr>
        <w:t xml:space="preserve"> amante: metaforicamente, </w:t>
      </w:r>
      <w:r w:rsidR="001628A7">
        <w:rPr>
          <w:rFonts w:asciiTheme="majorHAnsi" w:hAnsiTheme="majorHAnsi" w:cstheme="majorHAnsi"/>
          <w:sz w:val="24"/>
          <w:szCs w:val="24"/>
        </w:rPr>
        <w:t xml:space="preserve">si </w:t>
      </w:r>
      <w:r w:rsidR="004F626C">
        <w:rPr>
          <w:rFonts w:asciiTheme="majorHAnsi" w:hAnsiTheme="majorHAnsi" w:cstheme="majorHAnsi"/>
          <w:sz w:val="24"/>
          <w:szCs w:val="24"/>
        </w:rPr>
        <w:t>rappresenta</w:t>
      </w:r>
      <w:r w:rsidR="00DD4BB7">
        <w:rPr>
          <w:rFonts w:asciiTheme="majorHAnsi" w:hAnsiTheme="majorHAnsi" w:cstheme="majorHAnsi"/>
          <w:sz w:val="24"/>
          <w:szCs w:val="24"/>
        </w:rPr>
        <w:t xml:space="preserve"> come</w:t>
      </w:r>
      <w:r w:rsidR="004F626C">
        <w:rPr>
          <w:rFonts w:asciiTheme="majorHAnsi" w:hAnsiTheme="majorHAnsi" w:cstheme="majorHAnsi"/>
          <w:sz w:val="24"/>
          <w:szCs w:val="24"/>
        </w:rPr>
        <w:t xml:space="preserve"> </w:t>
      </w:r>
      <w:r w:rsidR="001628A7">
        <w:rPr>
          <w:rFonts w:asciiTheme="majorHAnsi" w:hAnsiTheme="majorHAnsi" w:cstheme="majorHAnsi"/>
          <w:sz w:val="24"/>
          <w:szCs w:val="24"/>
        </w:rPr>
        <w:t xml:space="preserve">un essere </w:t>
      </w:r>
      <w:r w:rsidR="004F626C">
        <w:rPr>
          <w:rFonts w:asciiTheme="majorHAnsi" w:hAnsiTheme="majorHAnsi" w:cstheme="majorHAnsi"/>
          <w:sz w:val="24"/>
          <w:szCs w:val="24"/>
        </w:rPr>
        <w:t xml:space="preserve">sentimentalmente morto, e </w:t>
      </w:r>
      <w:r w:rsidR="001628A7">
        <w:rPr>
          <w:rFonts w:asciiTheme="majorHAnsi" w:hAnsiTheme="majorHAnsi" w:cstheme="majorHAnsi"/>
          <w:sz w:val="24"/>
          <w:szCs w:val="24"/>
        </w:rPr>
        <w:t xml:space="preserve">dipinge </w:t>
      </w:r>
      <w:r w:rsidR="004F626C">
        <w:rPr>
          <w:rFonts w:asciiTheme="majorHAnsi" w:hAnsiTheme="majorHAnsi" w:cstheme="majorHAnsi"/>
          <w:sz w:val="24"/>
          <w:szCs w:val="24"/>
        </w:rPr>
        <w:t xml:space="preserve">lo spazio simbolico del </w:t>
      </w:r>
      <w:r w:rsidR="004F626C">
        <w:rPr>
          <w:rFonts w:asciiTheme="majorHAnsi" w:hAnsiTheme="majorHAnsi" w:cstheme="majorHAnsi"/>
          <w:sz w:val="24"/>
          <w:szCs w:val="24"/>
        </w:rPr>
        <w:lastRenderedPageBreak/>
        <w:t>suo amore come una “</w:t>
      </w:r>
      <w:proofErr w:type="spellStart"/>
      <w:r w:rsidR="004F626C">
        <w:rPr>
          <w:rFonts w:asciiTheme="majorHAnsi" w:hAnsiTheme="majorHAnsi" w:cstheme="majorHAnsi"/>
          <w:sz w:val="24"/>
          <w:szCs w:val="24"/>
        </w:rPr>
        <w:t>death</w:t>
      </w:r>
      <w:proofErr w:type="spellEnd"/>
      <w:r w:rsidR="004F626C">
        <w:rPr>
          <w:rFonts w:asciiTheme="majorHAnsi" w:hAnsiTheme="majorHAnsi" w:cstheme="majorHAnsi"/>
          <w:sz w:val="24"/>
          <w:szCs w:val="24"/>
        </w:rPr>
        <w:t xml:space="preserve"> </w:t>
      </w:r>
      <w:proofErr w:type="spellStart"/>
      <w:r w:rsidR="004F626C">
        <w:rPr>
          <w:rFonts w:asciiTheme="majorHAnsi" w:hAnsiTheme="majorHAnsi" w:cstheme="majorHAnsi"/>
          <w:sz w:val="24"/>
          <w:szCs w:val="24"/>
        </w:rPr>
        <w:t>town</w:t>
      </w:r>
      <w:proofErr w:type="spellEnd"/>
      <w:r w:rsidR="004F626C">
        <w:rPr>
          <w:rFonts w:asciiTheme="majorHAnsi" w:hAnsiTheme="majorHAnsi" w:cstheme="majorHAnsi"/>
          <w:sz w:val="24"/>
          <w:szCs w:val="24"/>
        </w:rPr>
        <w:t xml:space="preserve">”; </w:t>
      </w:r>
      <w:r w:rsidR="001628A7">
        <w:rPr>
          <w:rFonts w:asciiTheme="majorHAnsi" w:hAnsiTheme="majorHAnsi" w:cstheme="majorHAnsi"/>
          <w:sz w:val="24"/>
          <w:szCs w:val="24"/>
        </w:rPr>
        <w:t>le donne, che sono assimilate stilnovisticamente a degli angeli, volano libere</w:t>
      </w:r>
      <w:r w:rsidR="00777146">
        <w:rPr>
          <w:rFonts w:asciiTheme="majorHAnsi" w:hAnsiTheme="majorHAnsi" w:cstheme="majorHAnsi"/>
          <w:sz w:val="24"/>
          <w:szCs w:val="24"/>
        </w:rPr>
        <w:t xml:space="preserve"> e felici</w:t>
      </w:r>
      <w:r w:rsidR="001628A7">
        <w:rPr>
          <w:rFonts w:asciiTheme="majorHAnsi" w:hAnsiTheme="majorHAnsi" w:cstheme="majorHAnsi"/>
          <w:sz w:val="24"/>
          <w:szCs w:val="24"/>
        </w:rPr>
        <w:t xml:space="preserve"> senza di lui</w:t>
      </w:r>
      <w:r w:rsidR="00777146">
        <w:rPr>
          <w:rFonts w:asciiTheme="majorHAnsi" w:hAnsiTheme="majorHAnsi" w:cstheme="majorHAnsi"/>
          <w:sz w:val="24"/>
          <w:szCs w:val="24"/>
        </w:rPr>
        <w:t xml:space="preserve">, finché Cohen non riesce ad afferrarne una brutalmente (“I </w:t>
      </w:r>
      <w:proofErr w:type="spellStart"/>
      <w:r w:rsidR="00777146">
        <w:rPr>
          <w:rFonts w:asciiTheme="majorHAnsi" w:hAnsiTheme="majorHAnsi" w:cstheme="majorHAnsi"/>
          <w:sz w:val="24"/>
          <w:szCs w:val="24"/>
        </w:rPr>
        <w:t>caught</w:t>
      </w:r>
      <w:proofErr w:type="spellEnd"/>
      <w:r w:rsidR="00777146">
        <w:rPr>
          <w:rFonts w:asciiTheme="majorHAnsi" w:hAnsiTheme="majorHAnsi" w:cstheme="majorHAnsi"/>
          <w:sz w:val="24"/>
          <w:szCs w:val="24"/>
        </w:rPr>
        <w:t xml:space="preserve"> one </w:t>
      </w:r>
      <w:proofErr w:type="spellStart"/>
      <w:r w:rsidR="00777146">
        <w:rPr>
          <w:rFonts w:asciiTheme="majorHAnsi" w:hAnsiTheme="majorHAnsi" w:cstheme="majorHAnsi"/>
          <w:sz w:val="24"/>
          <w:szCs w:val="24"/>
        </w:rPr>
        <w:t>gown</w:t>
      </w:r>
      <w:proofErr w:type="spellEnd"/>
      <w:r w:rsidR="00777146">
        <w:rPr>
          <w:rFonts w:asciiTheme="majorHAnsi" w:hAnsiTheme="majorHAnsi" w:cstheme="majorHAnsi"/>
          <w:sz w:val="24"/>
          <w:szCs w:val="24"/>
        </w:rPr>
        <w:t xml:space="preserve"> / and </w:t>
      </w:r>
      <w:proofErr w:type="spellStart"/>
      <w:r w:rsidR="00777146">
        <w:rPr>
          <w:rFonts w:asciiTheme="majorHAnsi" w:hAnsiTheme="majorHAnsi" w:cstheme="majorHAnsi"/>
          <w:sz w:val="24"/>
          <w:szCs w:val="24"/>
        </w:rPr>
        <w:t>wrestled</w:t>
      </w:r>
      <w:proofErr w:type="spellEnd"/>
      <w:r w:rsidR="00777146">
        <w:rPr>
          <w:rFonts w:asciiTheme="majorHAnsi" w:hAnsiTheme="majorHAnsi" w:cstheme="majorHAnsi"/>
          <w:sz w:val="24"/>
          <w:szCs w:val="24"/>
        </w:rPr>
        <w:t xml:space="preserve"> </w:t>
      </w:r>
      <w:proofErr w:type="spellStart"/>
      <w:r w:rsidR="00777146">
        <w:rPr>
          <w:rFonts w:asciiTheme="majorHAnsi" w:hAnsiTheme="majorHAnsi" w:cstheme="majorHAnsi"/>
          <w:sz w:val="24"/>
          <w:szCs w:val="24"/>
        </w:rPr>
        <w:t>her</w:t>
      </w:r>
      <w:proofErr w:type="spellEnd"/>
      <w:r w:rsidR="00777146">
        <w:rPr>
          <w:rFonts w:asciiTheme="majorHAnsi" w:hAnsiTheme="majorHAnsi" w:cstheme="majorHAnsi"/>
          <w:sz w:val="24"/>
          <w:szCs w:val="24"/>
        </w:rPr>
        <w:t xml:space="preserve"> down”) e a trascinarla</w:t>
      </w:r>
      <w:r w:rsidR="00C538D6">
        <w:rPr>
          <w:rFonts w:asciiTheme="majorHAnsi" w:hAnsiTheme="majorHAnsi" w:cstheme="majorHAnsi"/>
          <w:sz w:val="24"/>
          <w:szCs w:val="24"/>
        </w:rPr>
        <w:t xml:space="preserve"> con sé</w:t>
      </w:r>
      <w:r w:rsidR="00777146">
        <w:rPr>
          <w:rFonts w:asciiTheme="majorHAnsi" w:hAnsiTheme="majorHAnsi" w:cstheme="majorHAnsi"/>
          <w:sz w:val="24"/>
          <w:szCs w:val="24"/>
        </w:rPr>
        <w:t xml:space="preserve">, con inganni e lusinghe, nell’abisso della morte. </w:t>
      </w:r>
      <w:r w:rsidR="008B5A7D">
        <w:rPr>
          <w:rFonts w:asciiTheme="majorHAnsi" w:hAnsiTheme="majorHAnsi" w:cstheme="majorHAnsi"/>
          <w:sz w:val="24"/>
          <w:szCs w:val="24"/>
        </w:rPr>
        <w:t>È ancora presente qui l’animo dello Straniero, che Cohen attacca con un’ironia punteggiata di disprezzo verso sé stesso:</w:t>
      </w:r>
      <w:r w:rsidR="00841071">
        <w:rPr>
          <w:rFonts w:asciiTheme="majorHAnsi" w:hAnsiTheme="majorHAnsi" w:cstheme="majorHAnsi"/>
          <w:sz w:val="24"/>
          <w:szCs w:val="24"/>
        </w:rPr>
        <w:t xml:space="preserve"> forse</w:t>
      </w:r>
      <w:r w:rsidR="008B5A7D">
        <w:rPr>
          <w:rFonts w:asciiTheme="majorHAnsi" w:hAnsiTheme="majorHAnsi" w:cstheme="majorHAnsi"/>
          <w:sz w:val="24"/>
          <w:szCs w:val="24"/>
        </w:rPr>
        <w:t xml:space="preserve"> </w:t>
      </w:r>
      <w:r w:rsidR="00841071">
        <w:rPr>
          <w:rFonts w:asciiTheme="majorHAnsi" w:hAnsiTheme="majorHAnsi" w:cstheme="majorHAnsi"/>
          <w:sz w:val="24"/>
          <w:szCs w:val="24"/>
        </w:rPr>
        <w:t>per la prima volta, si interessa davvero ai sentimenti delle donne piuttosto che ai suoi</w:t>
      </w:r>
      <w:r w:rsidR="00587416">
        <w:rPr>
          <w:rFonts w:asciiTheme="majorHAnsi" w:hAnsiTheme="majorHAnsi" w:cstheme="majorHAnsi"/>
          <w:sz w:val="24"/>
          <w:szCs w:val="24"/>
        </w:rPr>
        <w:t>, e capisce che la conseguenza del</w:t>
      </w:r>
      <w:r w:rsidR="00084E23">
        <w:rPr>
          <w:rFonts w:asciiTheme="majorHAnsi" w:hAnsiTheme="majorHAnsi" w:cstheme="majorHAnsi"/>
          <w:sz w:val="24"/>
          <w:szCs w:val="24"/>
        </w:rPr>
        <w:t>la</w:t>
      </w:r>
      <w:r w:rsidR="00587416">
        <w:rPr>
          <w:rFonts w:asciiTheme="majorHAnsi" w:hAnsiTheme="majorHAnsi" w:cstheme="majorHAnsi"/>
          <w:sz w:val="24"/>
          <w:szCs w:val="24"/>
        </w:rPr>
        <w:t xml:space="preserve"> su</w:t>
      </w:r>
      <w:r w:rsidR="00084E23">
        <w:rPr>
          <w:rFonts w:asciiTheme="majorHAnsi" w:hAnsiTheme="majorHAnsi" w:cstheme="majorHAnsi"/>
          <w:sz w:val="24"/>
          <w:szCs w:val="24"/>
        </w:rPr>
        <w:t>a</w:t>
      </w:r>
      <w:r w:rsidR="00587416">
        <w:rPr>
          <w:rFonts w:asciiTheme="majorHAnsi" w:hAnsiTheme="majorHAnsi" w:cstheme="majorHAnsi"/>
          <w:sz w:val="24"/>
          <w:szCs w:val="24"/>
        </w:rPr>
        <w:t xml:space="preserve"> insolit</w:t>
      </w:r>
      <w:r w:rsidR="00084E23">
        <w:rPr>
          <w:rFonts w:asciiTheme="majorHAnsi" w:hAnsiTheme="majorHAnsi" w:cstheme="majorHAnsi"/>
          <w:sz w:val="24"/>
          <w:szCs w:val="24"/>
        </w:rPr>
        <w:t>a</w:t>
      </w:r>
      <w:r w:rsidR="00587416">
        <w:rPr>
          <w:rFonts w:asciiTheme="majorHAnsi" w:hAnsiTheme="majorHAnsi" w:cstheme="majorHAnsi"/>
          <w:sz w:val="24"/>
          <w:szCs w:val="24"/>
        </w:rPr>
        <w:t xml:space="preserve"> mod</w:t>
      </w:r>
      <w:r w:rsidR="00084E23">
        <w:rPr>
          <w:rFonts w:asciiTheme="majorHAnsi" w:hAnsiTheme="majorHAnsi" w:cstheme="majorHAnsi"/>
          <w:sz w:val="24"/>
          <w:szCs w:val="24"/>
        </w:rPr>
        <w:t>alità</w:t>
      </w:r>
      <w:r w:rsidR="00587416">
        <w:rPr>
          <w:rFonts w:asciiTheme="majorHAnsi" w:hAnsiTheme="majorHAnsi" w:cstheme="majorHAnsi"/>
          <w:sz w:val="24"/>
          <w:szCs w:val="24"/>
        </w:rPr>
        <w:t xml:space="preserve"> di amare </w:t>
      </w:r>
      <w:r w:rsidR="006818D0">
        <w:rPr>
          <w:rFonts w:asciiTheme="majorHAnsi" w:hAnsiTheme="majorHAnsi" w:cstheme="majorHAnsi"/>
          <w:sz w:val="24"/>
          <w:szCs w:val="24"/>
        </w:rPr>
        <w:t>è il trascinare le</w:t>
      </w:r>
      <w:r w:rsidR="00604FA7">
        <w:rPr>
          <w:rFonts w:asciiTheme="majorHAnsi" w:hAnsiTheme="majorHAnsi" w:cstheme="majorHAnsi"/>
          <w:sz w:val="24"/>
          <w:szCs w:val="24"/>
        </w:rPr>
        <w:t xml:space="preserve"> proprie compagne</w:t>
      </w:r>
      <w:r w:rsidR="006818D0">
        <w:rPr>
          <w:rFonts w:asciiTheme="majorHAnsi" w:hAnsiTheme="majorHAnsi" w:cstheme="majorHAnsi"/>
          <w:sz w:val="24"/>
          <w:szCs w:val="24"/>
        </w:rPr>
        <w:t xml:space="preserve">, sistematicamente e senza scrupolo, </w:t>
      </w:r>
      <w:r w:rsidR="00084E23">
        <w:rPr>
          <w:rFonts w:asciiTheme="majorHAnsi" w:hAnsiTheme="majorHAnsi" w:cstheme="majorHAnsi"/>
          <w:sz w:val="24"/>
          <w:szCs w:val="24"/>
        </w:rPr>
        <w:t>verso</w:t>
      </w:r>
      <w:r w:rsidR="006818D0">
        <w:rPr>
          <w:rFonts w:asciiTheme="majorHAnsi" w:hAnsiTheme="majorHAnsi" w:cstheme="majorHAnsi"/>
          <w:sz w:val="24"/>
          <w:szCs w:val="24"/>
        </w:rPr>
        <w:t xml:space="preserve"> una metaforica morte emotiva</w:t>
      </w:r>
      <w:r w:rsidR="001B381B">
        <w:rPr>
          <w:rFonts w:asciiTheme="majorHAnsi" w:hAnsiTheme="majorHAnsi" w:cstheme="majorHAnsi"/>
          <w:sz w:val="24"/>
          <w:szCs w:val="24"/>
        </w:rPr>
        <w:t xml:space="preserve">; lungi dal non lasciare cicatrici come la bruma sulla collina, </w:t>
      </w:r>
      <w:r w:rsidR="00D81145">
        <w:rPr>
          <w:rFonts w:asciiTheme="majorHAnsi" w:hAnsiTheme="majorHAnsi" w:cstheme="majorHAnsi"/>
          <w:sz w:val="24"/>
          <w:szCs w:val="24"/>
        </w:rPr>
        <w:t xml:space="preserve">lo Straniero in </w:t>
      </w:r>
      <w:r w:rsidR="00D81145" w:rsidRPr="00D81145">
        <w:rPr>
          <w:rFonts w:asciiTheme="majorHAnsi" w:hAnsiTheme="majorHAnsi" w:cstheme="majorHAnsi"/>
          <w:i/>
          <w:iCs/>
          <w:sz w:val="24"/>
          <w:szCs w:val="24"/>
        </w:rPr>
        <w:t>Dead Song</w:t>
      </w:r>
      <w:r w:rsidR="00D81145">
        <w:rPr>
          <w:rFonts w:asciiTheme="majorHAnsi" w:hAnsiTheme="majorHAnsi" w:cstheme="majorHAnsi"/>
          <w:sz w:val="24"/>
          <w:szCs w:val="24"/>
        </w:rPr>
        <w:t xml:space="preserve"> lascia lungo il suo viaggio un cimitero di cuori di donne che, con tutta la speranzosa ingenuità dell’amore, “ha[ve] </w:t>
      </w:r>
      <w:proofErr w:type="spellStart"/>
      <w:r w:rsidR="00D81145">
        <w:rPr>
          <w:rFonts w:asciiTheme="majorHAnsi" w:hAnsiTheme="majorHAnsi" w:cstheme="majorHAnsi"/>
          <w:sz w:val="24"/>
          <w:szCs w:val="24"/>
        </w:rPr>
        <w:t>promised</w:t>
      </w:r>
      <w:proofErr w:type="spellEnd"/>
      <w:r w:rsidR="00D81145">
        <w:rPr>
          <w:rFonts w:asciiTheme="majorHAnsi" w:hAnsiTheme="majorHAnsi" w:cstheme="majorHAnsi"/>
          <w:sz w:val="24"/>
          <w:szCs w:val="24"/>
        </w:rPr>
        <w:t xml:space="preserve"> to die”.</w:t>
      </w:r>
    </w:p>
    <w:p w14:paraId="7A06EC4D" w14:textId="4420177C" w:rsidR="00604FA7" w:rsidRPr="00E53D7C" w:rsidRDefault="00D81145" w:rsidP="00E53D7C">
      <w:pPr>
        <w:spacing w:line="360" w:lineRule="auto"/>
        <w:ind w:right="-1"/>
        <w:jc w:val="both"/>
        <w:rPr>
          <w:rFonts w:asciiTheme="majorHAnsi" w:hAnsiTheme="majorHAnsi" w:cstheme="majorHAnsi"/>
          <w:sz w:val="24"/>
          <w:szCs w:val="24"/>
        </w:rPr>
      </w:pPr>
      <w:r w:rsidRPr="00E53D7C">
        <w:rPr>
          <w:rFonts w:asciiTheme="majorHAnsi" w:hAnsiTheme="majorHAnsi" w:cstheme="majorHAnsi"/>
          <w:sz w:val="24"/>
          <w:szCs w:val="24"/>
          <w:lang w:val="en-US"/>
        </w:rPr>
        <w:t xml:space="preserve">Simile per </w:t>
      </w:r>
      <w:proofErr w:type="spellStart"/>
      <w:r w:rsidRPr="00E53D7C">
        <w:rPr>
          <w:rFonts w:asciiTheme="majorHAnsi" w:hAnsiTheme="majorHAnsi" w:cstheme="majorHAnsi"/>
          <w:sz w:val="24"/>
          <w:szCs w:val="24"/>
          <w:lang w:val="en-US"/>
        </w:rPr>
        <w:t>tono</w:t>
      </w:r>
      <w:proofErr w:type="spellEnd"/>
      <w:r w:rsidRPr="00E53D7C">
        <w:rPr>
          <w:rFonts w:asciiTheme="majorHAnsi" w:hAnsiTheme="majorHAnsi" w:cstheme="majorHAnsi"/>
          <w:sz w:val="24"/>
          <w:szCs w:val="24"/>
          <w:lang w:val="en-US"/>
        </w:rPr>
        <w:t xml:space="preserve"> a </w:t>
      </w:r>
      <w:r w:rsidRPr="00E53D7C">
        <w:rPr>
          <w:rFonts w:asciiTheme="majorHAnsi" w:hAnsiTheme="majorHAnsi" w:cstheme="majorHAnsi"/>
          <w:i/>
          <w:iCs/>
          <w:sz w:val="24"/>
          <w:szCs w:val="24"/>
          <w:lang w:val="en-US"/>
        </w:rPr>
        <w:t>Dead Song</w:t>
      </w:r>
      <w:r w:rsidRPr="00E53D7C">
        <w:rPr>
          <w:rFonts w:asciiTheme="majorHAnsi" w:hAnsiTheme="majorHAnsi" w:cstheme="majorHAnsi"/>
          <w:sz w:val="24"/>
          <w:szCs w:val="24"/>
          <w:lang w:val="en-US"/>
        </w:rPr>
        <w:t xml:space="preserve"> è </w:t>
      </w:r>
      <w:r w:rsidRPr="00E53D7C">
        <w:rPr>
          <w:rFonts w:asciiTheme="majorHAnsi" w:hAnsiTheme="majorHAnsi" w:cstheme="majorHAnsi"/>
          <w:i/>
          <w:iCs/>
          <w:sz w:val="24"/>
          <w:szCs w:val="24"/>
          <w:lang w:val="en-US"/>
        </w:rPr>
        <w:t>Morning Song</w:t>
      </w:r>
      <w:r w:rsidR="00687175" w:rsidRPr="00EA1E35">
        <w:rPr>
          <w:rStyle w:val="Rimandonotaapidipagina"/>
          <w:rFonts w:asciiTheme="majorHAnsi" w:hAnsiTheme="majorHAnsi" w:cstheme="majorHAnsi"/>
          <w:sz w:val="24"/>
          <w:szCs w:val="24"/>
        </w:rPr>
        <w:footnoteReference w:id="222"/>
      </w:r>
      <w:r w:rsidRPr="00E53D7C">
        <w:rPr>
          <w:rFonts w:asciiTheme="majorHAnsi" w:hAnsiTheme="majorHAnsi" w:cstheme="majorHAnsi"/>
          <w:sz w:val="24"/>
          <w:szCs w:val="24"/>
          <w:lang w:val="en-US"/>
        </w:rPr>
        <w:t xml:space="preserve">, </w:t>
      </w:r>
      <w:proofErr w:type="spellStart"/>
      <w:r w:rsidRPr="00E53D7C">
        <w:rPr>
          <w:rFonts w:asciiTheme="majorHAnsi" w:hAnsiTheme="majorHAnsi" w:cstheme="majorHAnsi"/>
          <w:sz w:val="24"/>
          <w:szCs w:val="24"/>
          <w:lang w:val="en-US"/>
        </w:rPr>
        <w:t>dietro</w:t>
      </w:r>
      <w:proofErr w:type="spellEnd"/>
      <w:r w:rsidRPr="00E53D7C">
        <w:rPr>
          <w:rFonts w:asciiTheme="majorHAnsi" w:hAnsiTheme="majorHAnsi" w:cstheme="majorHAnsi"/>
          <w:sz w:val="24"/>
          <w:szCs w:val="24"/>
          <w:lang w:val="en-US"/>
        </w:rPr>
        <w:t xml:space="preserve"> il cui “</w:t>
      </w:r>
      <w:proofErr w:type="spellStart"/>
      <w:r w:rsidRPr="00E53D7C">
        <w:rPr>
          <w:rFonts w:asciiTheme="majorHAnsi" w:hAnsiTheme="majorHAnsi" w:cstheme="majorHAnsi"/>
          <w:sz w:val="24"/>
          <w:szCs w:val="24"/>
          <w:lang w:val="en-US"/>
        </w:rPr>
        <w:t>titolo</w:t>
      </w:r>
      <w:proofErr w:type="spellEnd"/>
      <w:r w:rsidRPr="00E53D7C">
        <w:rPr>
          <w:rFonts w:asciiTheme="majorHAnsi" w:hAnsiTheme="majorHAnsi" w:cstheme="majorHAnsi"/>
          <w:sz w:val="24"/>
          <w:szCs w:val="24"/>
          <w:lang w:val="en-US"/>
        </w:rPr>
        <w:t xml:space="preserve"> </w:t>
      </w:r>
      <w:proofErr w:type="spellStart"/>
      <w:r w:rsidRPr="00E53D7C">
        <w:rPr>
          <w:rFonts w:asciiTheme="majorHAnsi" w:hAnsiTheme="majorHAnsi" w:cstheme="majorHAnsi"/>
          <w:sz w:val="24"/>
          <w:szCs w:val="24"/>
          <w:lang w:val="en-US"/>
        </w:rPr>
        <w:t>innocente</w:t>
      </w:r>
      <w:proofErr w:type="spellEnd"/>
      <w:r w:rsidRPr="00E53D7C">
        <w:rPr>
          <w:rFonts w:asciiTheme="majorHAnsi" w:hAnsiTheme="majorHAnsi" w:cstheme="majorHAnsi"/>
          <w:sz w:val="24"/>
          <w:szCs w:val="24"/>
          <w:lang w:val="en-US"/>
        </w:rPr>
        <w:t xml:space="preserve"> […] </w:t>
      </w:r>
      <w:proofErr w:type="spellStart"/>
      <w:r w:rsidRPr="00E53D7C">
        <w:rPr>
          <w:rFonts w:asciiTheme="majorHAnsi" w:hAnsiTheme="majorHAnsi" w:cstheme="majorHAnsi"/>
          <w:sz w:val="24"/>
          <w:szCs w:val="24"/>
          <w:lang w:val="en-US"/>
        </w:rPr>
        <w:t>troviamo</w:t>
      </w:r>
      <w:proofErr w:type="spellEnd"/>
      <w:r w:rsidRPr="00E53D7C">
        <w:rPr>
          <w:rFonts w:asciiTheme="majorHAnsi" w:hAnsiTheme="majorHAnsi" w:cstheme="majorHAnsi"/>
          <w:sz w:val="24"/>
          <w:szCs w:val="24"/>
          <w:lang w:val="en-US"/>
        </w:rPr>
        <w:t xml:space="preserve"> non </w:t>
      </w:r>
      <w:proofErr w:type="spellStart"/>
      <w:r w:rsidRPr="00E53D7C">
        <w:rPr>
          <w:rFonts w:asciiTheme="majorHAnsi" w:hAnsiTheme="majorHAnsi" w:cstheme="majorHAnsi"/>
          <w:sz w:val="24"/>
          <w:szCs w:val="24"/>
          <w:lang w:val="en-US"/>
        </w:rPr>
        <w:t>una</w:t>
      </w:r>
      <w:proofErr w:type="spellEnd"/>
      <w:r w:rsidRPr="00E53D7C">
        <w:rPr>
          <w:rFonts w:asciiTheme="majorHAnsi" w:hAnsiTheme="majorHAnsi" w:cstheme="majorHAnsi"/>
          <w:sz w:val="24"/>
          <w:szCs w:val="24"/>
          <w:lang w:val="en-US"/>
        </w:rPr>
        <w:t xml:space="preserve"> </w:t>
      </w:r>
      <w:proofErr w:type="spellStart"/>
      <w:r w:rsidRPr="00E53D7C">
        <w:rPr>
          <w:rFonts w:asciiTheme="majorHAnsi" w:hAnsiTheme="majorHAnsi" w:cstheme="majorHAnsi"/>
          <w:sz w:val="24"/>
          <w:szCs w:val="24"/>
          <w:lang w:val="en-US"/>
        </w:rPr>
        <w:t>gioiosa</w:t>
      </w:r>
      <w:proofErr w:type="spellEnd"/>
      <w:r w:rsidRPr="00E53D7C">
        <w:rPr>
          <w:rFonts w:asciiTheme="majorHAnsi" w:hAnsiTheme="majorHAnsi" w:cstheme="majorHAnsi"/>
          <w:sz w:val="24"/>
          <w:szCs w:val="24"/>
          <w:lang w:val="en-US"/>
        </w:rPr>
        <w:t xml:space="preserve"> </w:t>
      </w:r>
      <w:r w:rsidRPr="00E53D7C">
        <w:rPr>
          <w:rFonts w:asciiTheme="majorHAnsi" w:hAnsiTheme="majorHAnsi" w:cstheme="majorHAnsi"/>
          <w:i/>
          <w:iCs/>
          <w:sz w:val="24"/>
          <w:szCs w:val="24"/>
          <w:lang w:val="en-US"/>
        </w:rPr>
        <w:t>aubade</w:t>
      </w:r>
      <w:r w:rsidRPr="00E53D7C">
        <w:rPr>
          <w:rFonts w:asciiTheme="majorHAnsi" w:hAnsiTheme="majorHAnsi" w:cstheme="majorHAnsi"/>
          <w:sz w:val="24"/>
          <w:szCs w:val="24"/>
          <w:lang w:val="en-US"/>
        </w:rPr>
        <w:t xml:space="preserve">, ma </w:t>
      </w:r>
      <w:proofErr w:type="spellStart"/>
      <w:r w:rsidR="00604FA7" w:rsidRPr="00E53D7C">
        <w:rPr>
          <w:rFonts w:asciiTheme="majorHAnsi" w:hAnsiTheme="majorHAnsi" w:cstheme="majorHAnsi"/>
          <w:sz w:val="24"/>
          <w:szCs w:val="24"/>
          <w:lang w:val="en-US"/>
        </w:rPr>
        <w:t>l’immagine</w:t>
      </w:r>
      <w:proofErr w:type="spellEnd"/>
      <w:r w:rsidR="00604FA7" w:rsidRPr="00E53D7C">
        <w:rPr>
          <w:rFonts w:asciiTheme="majorHAnsi" w:hAnsiTheme="majorHAnsi" w:cstheme="majorHAnsi"/>
          <w:sz w:val="24"/>
          <w:szCs w:val="24"/>
          <w:lang w:val="en-US"/>
        </w:rPr>
        <w:t xml:space="preserve"> da </w:t>
      </w:r>
      <w:proofErr w:type="spellStart"/>
      <w:r w:rsidR="00604FA7" w:rsidRPr="00E53D7C">
        <w:rPr>
          <w:rFonts w:asciiTheme="majorHAnsi" w:hAnsiTheme="majorHAnsi" w:cstheme="majorHAnsi"/>
          <w:sz w:val="24"/>
          <w:szCs w:val="24"/>
          <w:lang w:val="en-US"/>
        </w:rPr>
        <w:t>incubo</w:t>
      </w:r>
      <w:proofErr w:type="spellEnd"/>
      <w:r w:rsidR="00604FA7" w:rsidRPr="00E53D7C">
        <w:rPr>
          <w:rFonts w:asciiTheme="majorHAnsi" w:hAnsiTheme="majorHAnsi" w:cstheme="majorHAnsi"/>
          <w:sz w:val="24"/>
          <w:szCs w:val="24"/>
          <w:lang w:val="en-US"/>
        </w:rPr>
        <w:t xml:space="preserve"> di un </w:t>
      </w:r>
      <w:proofErr w:type="spellStart"/>
      <w:r w:rsidR="00104CE3" w:rsidRPr="00E53D7C">
        <w:rPr>
          <w:rFonts w:asciiTheme="majorHAnsi" w:hAnsiTheme="majorHAnsi" w:cstheme="majorHAnsi"/>
          <w:sz w:val="24"/>
          <w:szCs w:val="24"/>
          <w:lang w:val="en-US"/>
        </w:rPr>
        <w:t>deturpamento</w:t>
      </w:r>
      <w:proofErr w:type="spellEnd"/>
      <w:r w:rsidR="00604FA7" w:rsidRPr="00E53D7C">
        <w:rPr>
          <w:rFonts w:asciiTheme="majorHAnsi" w:hAnsiTheme="majorHAnsi" w:cstheme="majorHAnsi"/>
          <w:sz w:val="24"/>
          <w:szCs w:val="24"/>
          <w:lang w:val="en-US"/>
        </w:rPr>
        <w:t>”</w:t>
      </w:r>
      <w:r w:rsidR="00687175">
        <w:rPr>
          <w:rStyle w:val="Rimandonotaapidipagina"/>
          <w:rFonts w:asciiTheme="majorHAnsi" w:hAnsiTheme="majorHAnsi" w:cstheme="majorHAnsi"/>
          <w:sz w:val="24"/>
          <w:szCs w:val="24"/>
        </w:rPr>
        <w:footnoteReference w:id="223"/>
      </w:r>
      <w:r w:rsidR="00604FA7" w:rsidRPr="00E53D7C">
        <w:rPr>
          <w:rFonts w:asciiTheme="majorHAnsi" w:hAnsiTheme="majorHAnsi" w:cstheme="majorHAnsi"/>
          <w:sz w:val="24"/>
          <w:szCs w:val="24"/>
          <w:lang w:val="en-US"/>
        </w:rPr>
        <w:t xml:space="preserve">: </w:t>
      </w:r>
      <w:r w:rsidR="00E53D7C" w:rsidRPr="00E53D7C">
        <w:rPr>
          <w:rFonts w:asciiTheme="majorHAnsi" w:hAnsiTheme="majorHAnsi" w:cstheme="majorHAnsi"/>
          <w:sz w:val="24"/>
          <w:szCs w:val="24"/>
          <w:lang w:val="en-US"/>
        </w:rPr>
        <w:t>“</w:t>
      </w:r>
      <w:r w:rsidR="00604FA7" w:rsidRPr="00E53D7C">
        <w:rPr>
          <w:rFonts w:asciiTheme="majorHAnsi" w:hAnsiTheme="majorHAnsi" w:cstheme="majorHAnsi"/>
          <w:sz w:val="24"/>
          <w:szCs w:val="24"/>
          <w:lang w:val="en-US"/>
        </w:rPr>
        <w:t>She dreamed the doctors arrived / And severed her legs at the knee. / This she dreamed on a morning / Of a night she slept beside me. // Now I was not in this dream / Or the cry of the amputee, / Yet she told me this on a morning / Of a night she slept beside me.</w:t>
      </w:r>
      <w:r w:rsidR="00E53D7C" w:rsidRPr="00E53D7C">
        <w:rPr>
          <w:rFonts w:asciiTheme="majorHAnsi" w:hAnsiTheme="majorHAnsi" w:cstheme="majorHAnsi"/>
          <w:sz w:val="24"/>
          <w:szCs w:val="24"/>
          <w:lang w:val="en-US"/>
        </w:rPr>
        <w:t xml:space="preserve">” </w:t>
      </w:r>
      <w:r w:rsidR="00E53D7C" w:rsidRPr="00E53D7C">
        <w:rPr>
          <w:rFonts w:asciiTheme="majorHAnsi" w:hAnsiTheme="majorHAnsi" w:cstheme="majorHAnsi"/>
          <w:sz w:val="24"/>
          <w:szCs w:val="24"/>
        </w:rPr>
        <w:t>(“</w:t>
      </w:r>
      <w:r w:rsidR="00604FA7" w:rsidRPr="00E53D7C">
        <w:rPr>
          <w:rFonts w:asciiTheme="majorHAnsi" w:hAnsiTheme="majorHAnsi" w:cstheme="majorHAnsi"/>
          <w:sz w:val="24"/>
          <w:szCs w:val="24"/>
        </w:rPr>
        <w:t>Lei sognò che erano venuti i dottori / E che la gamba al ginocchio le avevano segata. / Questo sognò lei il mattino / Di una notte che con me si era addormentata. // Io in questo sogno non c’ero / E nemmeno l’urlo dell’amputata, / Eppure me lo raccontò il mattino / di una notte che con me s’era addormentata</w:t>
      </w:r>
      <w:r w:rsidR="00E53D7C" w:rsidRPr="00E53D7C">
        <w:rPr>
          <w:rFonts w:asciiTheme="majorHAnsi" w:hAnsiTheme="majorHAnsi" w:cstheme="majorHAnsi"/>
          <w:sz w:val="24"/>
          <w:szCs w:val="24"/>
        </w:rPr>
        <w:t>”).</w:t>
      </w:r>
    </w:p>
    <w:p w14:paraId="76A4438D" w14:textId="308E59AF" w:rsidR="001B381B" w:rsidRDefault="00771E85" w:rsidP="000C4F6F">
      <w:pPr>
        <w:spacing w:line="360" w:lineRule="auto"/>
        <w:ind w:right="-1"/>
        <w:jc w:val="both"/>
        <w:rPr>
          <w:rFonts w:asciiTheme="majorHAnsi" w:hAnsiTheme="majorHAnsi" w:cstheme="majorHAnsi"/>
          <w:sz w:val="24"/>
          <w:szCs w:val="24"/>
        </w:rPr>
      </w:pPr>
      <w:r>
        <w:rPr>
          <w:rFonts w:asciiTheme="majorHAnsi" w:hAnsiTheme="majorHAnsi" w:cstheme="majorHAnsi"/>
          <w:sz w:val="24"/>
          <w:szCs w:val="24"/>
        </w:rPr>
        <w:t>Di nuovo, Cohen si cimenta con forme metriche della tradizione</w:t>
      </w:r>
      <w:r w:rsidR="00C54C3B">
        <w:rPr>
          <w:rFonts w:asciiTheme="majorHAnsi" w:hAnsiTheme="majorHAnsi" w:cstheme="majorHAnsi"/>
          <w:sz w:val="24"/>
          <w:szCs w:val="24"/>
        </w:rPr>
        <w:t xml:space="preserve"> medievale</w:t>
      </w:r>
      <w:r>
        <w:rPr>
          <w:rFonts w:asciiTheme="majorHAnsi" w:hAnsiTheme="majorHAnsi" w:cstheme="majorHAnsi"/>
          <w:sz w:val="24"/>
          <w:szCs w:val="24"/>
        </w:rPr>
        <w:t xml:space="preserve">: </w:t>
      </w:r>
      <w:r w:rsidRPr="00C54C3B">
        <w:rPr>
          <w:rFonts w:asciiTheme="majorHAnsi" w:hAnsiTheme="majorHAnsi" w:cstheme="majorHAnsi"/>
          <w:i/>
          <w:iCs/>
          <w:sz w:val="24"/>
          <w:szCs w:val="24"/>
        </w:rPr>
        <w:t>Morning Song</w:t>
      </w:r>
      <w:r>
        <w:rPr>
          <w:rFonts w:asciiTheme="majorHAnsi" w:hAnsiTheme="majorHAnsi" w:cstheme="majorHAnsi"/>
          <w:sz w:val="24"/>
          <w:szCs w:val="24"/>
        </w:rPr>
        <w:t xml:space="preserve"> “allude al genere cortese dell’</w:t>
      </w:r>
      <w:r w:rsidRPr="00C54C3B">
        <w:rPr>
          <w:rFonts w:asciiTheme="majorHAnsi" w:hAnsiTheme="majorHAnsi" w:cstheme="majorHAnsi"/>
          <w:i/>
          <w:iCs/>
          <w:sz w:val="24"/>
          <w:szCs w:val="24"/>
        </w:rPr>
        <w:t>alba</w:t>
      </w:r>
      <w:r>
        <w:rPr>
          <w:rFonts w:asciiTheme="majorHAnsi" w:hAnsiTheme="majorHAnsi" w:cstheme="majorHAnsi"/>
          <w:sz w:val="24"/>
          <w:szCs w:val="24"/>
        </w:rPr>
        <w:t xml:space="preserve"> – </w:t>
      </w:r>
      <w:r w:rsidR="00C54C3B">
        <w:rPr>
          <w:rFonts w:asciiTheme="majorHAnsi" w:hAnsiTheme="majorHAnsi" w:cstheme="majorHAnsi"/>
          <w:sz w:val="24"/>
          <w:szCs w:val="24"/>
        </w:rPr>
        <w:t>la</w:t>
      </w:r>
      <w:r>
        <w:rPr>
          <w:rFonts w:asciiTheme="majorHAnsi" w:hAnsiTheme="majorHAnsi" w:cstheme="majorHAnsi"/>
          <w:sz w:val="24"/>
          <w:szCs w:val="24"/>
        </w:rPr>
        <w:t xml:space="preserve"> canzone de</w:t>
      </w:r>
      <w:r w:rsidR="00C54C3B">
        <w:rPr>
          <w:rFonts w:asciiTheme="majorHAnsi" w:hAnsiTheme="majorHAnsi" w:cstheme="majorHAnsi"/>
          <w:sz w:val="24"/>
          <w:szCs w:val="24"/>
        </w:rPr>
        <w:t>lla separazione degli amanti al mattino”</w:t>
      </w:r>
      <w:r w:rsidR="00C54C3B">
        <w:rPr>
          <w:rStyle w:val="Rimandonotaapidipagina"/>
          <w:rFonts w:asciiTheme="majorHAnsi" w:hAnsiTheme="majorHAnsi" w:cstheme="majorHAnsi"/>
          <w:sz w:val="24"/>
          <w:szCs w:val="24"/>
        </w:rPr>
        <w:footnoteReference w:id="224"/>
      </w:r>
      <w:r w:rsidR="00C54C3B">
        <w:rPr>
          <w:rFonts w:asciiTheme="majorHAnsi" w:hAnsiTheme="majorHAnsi" w:cstheme="majorHAnsi"/>
          <w:sz w:val="24"/>
          <w:szCs w:val="24"/>
        </w:rPr>
        <w:t>, e la sua struttura, “le quartine, le ripetizioni e lo schema rimico ABCB riflettono la forma della ballata”</w:t>
      </w:r>
      <w:r w:rsidR="00C54C3B">
        <w:rPr>
          <w:rStyle w:val="Rimandonotaapidipagina"/>
          <w:rFonts w:asciiTheme="majorHAnsi" w:hAnsiTheme="majorHAnsi" w:cstheme="majorHAnsi"/>
          <w:sz w:val="24"/>
          <w:szCs w:val="24"/>
        </w:rPr>
        <w:footnoteReference w:id="225"/>
      </w:r>
      <w:r w:rsidR="00C54C3B">
        <w:rPr>
          <w:rFonts w:asciiTheme="majorHAnsi" w:hAnsiTheme="majorHAnsi" w:cstheme="majorHAnsi"/>
          <w:sz w:val="24"/>
          <w:szCs w:val="24"/>
        </w:rPr>
        <w:t>. E ancora una volta</w:t>
      </w:r>
      <w:r w:rsidR="00104CE3">
        <w:rPr>
          <w:rFonts w:asciiTheme="majorHAnsi" w:hAnsiTheme="majorHAnsi" w:cstheme="majorHAnsi"/>
          <w:sz w:val="24"/>
          <w:szCs w:val="24"/>
        </w:rPr>
        <w:t xml:space="preserve"> il materiale poetico viene virato ironicamente verso il macabro, con l’immagine della mutilazione</w:t>
      </w:r>
      <w:r w:rsidR="00E53D7C">
        <w:rPr>
          <w:rFonts w:asciiTheme="majorHAnsi" w:hAnsiTheme="majorHAnsi" w:cstheme="majorHAnsi"/>
          <w:sz w:val="24"/>
          <w:szCs w:val="24"/>
        </w:rPr>
        <w:t>,</w:t>
      </w:r>
      <w:r w:rsidR="00104CE3">
        <w:rPr>
          <w:rFonts w:asciiTheme="majorHAnsi" w:hAnsiTheme="majorHAnsi" w:cstheme="majorHAnsi"/>
          <w:sz w:val="24"/>
          <w:szCs w:val="24"/>
        </w:rPr>
        <w:t xml:space="preserve"> prediletta fin dalle origini </w:t>
      </w:r>
      <w:r w:rsidR="00E729F1">
        <w:rPr>
          <w:rFonts w:asciiTheme="majorHAnsi" w:hAnsiTheme="majorHAnsi" w:cstheme="majorHAnsi"/>
          <w:sz w:val="24"/>
          <w:szCs w:val="24"/>
        </w:rPr>
        <w:t>nel</w:t>
      </w:r>
      <w:r w:rsidR="00104CE3">
        <w:rPr>
          <w:rFonts w:asciiTheme="majorHAnsi" w:hAnsiTheme="majorHAnsi" w:cstheme="majorHAnsi"/>
          <w:sz w:val="24"/>
          <w:szCs w:val="24"/>
        </w:rPr>
        <w:t xml:space="preserve"> repertorio </w:t>
      </w:r>
      <w:proofErr w:type="spellStart"/>
      <w:r w:rsidR="00104CE3">
        <w:rPr>
          <w:rFonts w:asciiTheme="majorHAnsi" w:hAnsiTheme="majorHAnsi" w:cstheme="majorHAnsi"/>
          <w:sz w:val="24"/>
          <w:szCs w:val="24"/>
        </w:rPr>
        <w:t>coheniano</w:t>
      </w:r>
      <w:proofErr w:type="spellEnd"/>
      <w:r w:rsidR="00104CE3">
        <w:rPr>
          <w:rFonts w:asciiTheme="majorHAnsi" w:hAnsiTheme="majorHAnsi" w:cstheme="majorHAnsi"/>
          <w:sz w:val="24"/>
          <w:szCs w:val="24"/>
        </w:rPr>
        <w:t>: l’amore viene accostato, come già altre volte, alla violenza corporale</w:t>
      </w:r>
      <w:r w:rsidR="00A05905">
        <w:rPr>
          <w:rFonts w:asciiTheme="majorHAnsi" w:hAnsiTheme="majorHAnsi" w:cstheme="majorHAnsi"/>
          <w:sz w:val="24"/>
          <w:szCs w:val="24"/>
        </w:rPr>
        <w:t>, ma il contesto onirico e l’estraneità del poeta nel sogno rendono il tono molto leggero. Piuttosto, ciò che si insinua nella mente del lettore</w:t>
      </w:r>
      <w:r w:rsidR="0033128A">
        <w:rPr>
          <w:rFonts w:asciiTheme="majorHAnsi" w:hAnsiTheme="majorHAnsi" w:cstheme="majorHAnsi"/>
          <w:sz w:val="24"/>
          <w:szCs w:val="24"/>
        </w:rPr>
        <w:t xml:space="preserve"> è nuovamente il </w:t>
      </w:r>
      <w:r w:rsidR="0033128A">
        <w:rPr>
          <w:rFonts w:asciiTheme="majorHAnsi" w:hAnsiTheme="majorHAnsi" w:cstheme="majorHAnsi"/>
          <w:sz w:val="24"/>
          <w:szCs w:val="24"/>
        </w:rPr>
        <w:lastRenderedPageBreak/>
        <w:t xml:space="preserve">distacco e il non coinvolgimento di Cohen, il cui mondo interiore rimane separato da quello della donna: lei sogna orribili amputazioni, ma il poeta né è presente nel sogno né è in grado di capirlo, di </w:t>
      </w:r>
      <w:r w:rsidR="00747892">
        <w:rPr>
          <w:rFonts w:asciiTheme="majorHAnsi" w:hAnsiTheme="majorHAnsi" w:cstheme="majorHAnsi"/>
          <w:sz w:val="24"/>
          <w:szCs w:val="24"/>
        </w:rPr>
        <w:t>risalire alla causa del dolore</w:t>
      </w:r>
      <w:r w:rsidR="001220FE">
        <w:rPr>
          <w:rFonts w:asciiTheme="majorHAnsi" w:hAnsiTheme="majorHAnsi" w:cstheme="majorHAnsi"/>
          <w:sz w:val="24"/>
          <w:szCs w:val="24"/>
        </w:rPr>
        <w:t>; egli non è molto più che una persona che dorme, quasi per caso, di fianco a lei, forse solo per lo spazio di una notte.</w:t>
      </w:r>
    </w:p>
    <w:p w14:paraId="7DE0AB40" w14:textId="5D4B9E2F" w:rsidR="005E463B" w:rsidRPr="00351DB1" w:rsidRDefault="005E463B" w:rsidP="00351DB1">
      <w:pPr>
        <w:spacing w:line="360" w:lineRule="auto"/>
        <w:ind w:right="-1"/>
        <w:jc w:val="both"/>
        <w:rPr>
          <w:rFonts w:asciiTheme="majorHAnsi" w:hAnsiTheme="majorHAnsi" w:cstheme="majorHAnsi"/>
          <w:sz w:val="24"/>
          <w:szCs w:val="24"/>
        </w:rPr>
      </w:pPr>
      <w:r>
        <w:rPr>
          <w:rFonts w:asciiTheme="majorHAnsi" w:hAnsiTheme="majorHAnsi" w:cstheme="majorHAnsi"/>
          <w:sz w:val="24"/>
          <w:szCs w:val="24"/>
        </w:rPr>
        <w:t>Varie altre</w:t>
      </w:r>
      <w:r w:rsidR="00CA4A52">
        <w:rPr>
          <w:rFonts w:asciiTheme="majorHAnsi" w:hAnsiTheme="majorHAnsi" w:cstheme="majorHAnsi"/>
          <w:sz w:val="24"/>
          <w:szCs w:val="24"/>
        </w:rPr>
        <w:t xml:space="preserve"> poesie, come </w:t>
      </w:r>
      <w:r w:rsidR="00CA4A52" w:rsidRPr="00CA4A52">
        <w:rPr>
          <w:rFonts w:asciiTheme="majorHAnsi" w:hAnsiTheme="majorHAnsi" w:cstheme="majorHAnsi"/>
          <w:i/>
          <w:iCs/>
          <w:sz w:val="24"/>
          <w:szCs w:val="24"/>
        </w:rPr>
        <w:t>Go By Brooks</w:t>
      </w:r>
      <w:r w:rsidR="00CA4A52">
        <w:rPr>
          <w:rFonts w:asciiTheme="majorHAnsi" w:hAnsiTheme="majorHAnsi" w:cstheme="majorHAnsi"/>
          <w:sz w:val="24"/>
          <w:szCs w:val="24"/>
        </w:rPr>
        <w:t xml:space="preserve"> o </w:t>
      </w:r>
      <w:r w:rsidR="00CA4A52" w:rsidRPr="00CA4A52">
        <w:rPr>
          <w:rFonts w:asciiTheme="majorHAnsi" w:hAnsiTheme="majorHAnsi" w:cstheme="majorHAnsi"/>
          <w:i/>
          <w:iCs/>
          <w:sz w:val="24"/>
          <w:szCs w:val="24"/>
        </w:rPr>
        <w:t xml:space="preserve">My Lady Can </w:t>
      </w:r>
      <w:proofErr w:type="spellStart"/>
      <w:r w:rsidR="00CA4A52" w:rsidRPr="00CA4A52">
        <w:rPr>
          <w:rFonts w:asciiTheme="majorHAnsi" w:hAnsiTheme="majorHAnsi" w:cstheme="majorHAnsi"/>
          <w:i/>
          <w:iCs/>
          <w:sz w:val="24"/>
          <w:szCs w:val="24"/>
        </w:rPr>
        <w:t>Sleep</w:t>
      </w:r>
      <w:proofErr w:type="spellEnd"/>
      <w:r w:rsidR="00CA4A52">
        <w:rPr>
          <w:rFonts w:asciiTheme="majorHAnsi" w:hAnsiTheme="majorHAnsi" w:cstheme="majorHAnsi"/>
          <w:sz w:val="24"/>
          <w:szCs w:val="24"/>
        </w:rPr>
        <w:t>, ripropongono le stesse caratteristiche delle poesie d’amore “artificiali”, in particolare il ricorso a forme metriche tradizionali (entrambe</w:t>
      </w:r>
      <w:r>
        <w:rPr>
          <w:rFonts w:asciiTheme="majorHAnsi" w:hAnsiTheme="majorHAnsi" w:cstheme="majorHAnsi"/>
          <w:sz w:val="24"/>
          <w:szCs w:val="24"/>
        </w:rPr>
        <w:t xml:space="preserve">, ad esempio, sono riproposizioni abbastanza fedeli dell’originale </w:t>
      </w:r>
      <w:r w:rsidRPr="005E463B">
        <w:rPr>
          <w:rFonts w:asciiTheme="majorHAnsi" w:hAnsiTheme="majorHAnsi" w:cstheme="majorHAnsi"/>
          <w:i/>
          <w:iCs/>
          <w:sz w:val="24"/>
          <w:szCs w:val="24"/>
        </w:rPr>
        <w:t xml:space="preserve">chanson </w:t>
      </w:r>
      <w:proofErr w:type="spellStart"/>
      <w:r w:rsidRPr="005E463B">
        <w:rPr>
          <w:rFonts w:asciiTheme="majorHAnsi" w:hAnsiTheme="majorHAnsi" w:cstheme="majorHAnsi"/>
          <w:i/>
          <w:iCs/>
          <w:sz w:val="24"/>
          <w:szCs w:val="24"/>
        </w:rPr>
        <w:t>balladée</w:t>
      </w:r>
      <w:proofErr w:type="spellEnd"/>
      <w:r>
        <w:rPr>
          <w:rFonts w:asciiTheme="majorHAnsi" w:hAnsiTheme="majorHAnsi" w:cstheme="majorHAnsi"/>
          <w:sz w:val="24"/>
          <w:szCs w:val="24"/>
        </w:rPr>
        <w:t xml:space="preserve"> medievale</w:t>
      </w:r>
      <w:r>
        <w:rPr>
          <w:rStyle w:val="Rimandonotaapidipagina"/>
          <w:rFonts w:asciiTheme="majorHAnsi" w:hAnsiTheme="majorHAnsi" w:cstheme="majorHAnsi"/>
          <w:sz w:val="24"/>
          <w:szCs w:val="24"/>
        </w:rPr>
        <w:footnoteReference w:id="226"/>
      </w:r>
      <w:r>
        <w:rPr>
          <w:rFonts w:asciiTheme="majorHAnsi" w:hAnsiTheme="majorHAnsi" w:cstheme="majorHAnsi"/>
          <w:sz w:val="24"/>
          <w:szCs w:val="24"/>
        </w:rPr>
        <w:t xml:space="preserve">); qui, per concludere, </w:t>
      </w:r>
      <w:r w:rsidR="00454C99">
        <w:rPr>
          <w:rFonts w:asciiTheme="majorHAnsi" w:hAnsiTheme="majorHAnsi" w:cstheme="majorHAnsi"/>
          <w:sz w:val="24"/>
          <w:szCs w:val="24"/>
        </w:rPr>
        <w:t>consideriamo</w:t>
      </w:r>
      <w:r>
        <w:rPr>
          <w:rFonts w:asciiTheme="majorHAnsi" w:hAnsiTheme="majorHAnsi" w:cstheme="majorHAnsi"/>
          <w:sz w:val="24"/>
          <w:szCs w:val="24"/>
        </w:rPr>
        <w:t xml:space="preserve"> ancora un’ultima poesia, </w:t>
      </w:r>
      <w:r w:rsidRPr="005E463B">
        <w:rPr>
          <w:rFonts w:asciiTheme="majorHAnsi" w:hAnsiTheme="majorHAnsi" w:cstheme="majorHAnsi"/>
          <w:i/>
          <w:iCs/>
          <w:sz w:val="24"/>
          <w:szCs w:val="24"/>
        </w:rPr>
        <w:t>For Anne</w:t>
      </w:r>
      <w:r w:rsidRPr="005E463B">
        <w:rPr>
          <w:rStyle w:val="Rimandonotaapidipagina"/>
          <w:rFonts w:asciiTheme="majorHAnsi" w:hAnsiTheme="majorHAnsi" w:cstheme="majorHAnsi"/>
          <w:sz w:val="24"/>
          <w:szCs w:val="24"/>
        </w:rPr>
        <w:footnoteReference w:id="227"/>
      </w:r>
      <w:r w:rsidRPr="005E463B">
        <w:rPr>
          <w:rFonts w:asciiTheme="majorHAnsi" w:hAnsiTheme="majorHAnsi" w:cstheme="majorHAnsi"/>
          <w:sz w:val="24"/>
          <w:szCs w:val="24"/>
        </w:rPr>
        <w:t>,</w:t>
      </w:r>
      <w:r>
        <w:rPr>
          <w:rFonts w:asciiTheme="majorHAnsi" w:hAnsiTheme="majorHAnsi" w:cstheme="majorHAnsi"/>
          <w:sz w:val="24"/>
          <w:szCs w:val="24"/>
        </w:rPr>
        <w:t xml:space="preserve"> che per </w:t>
      </w:r>
      <w:proofErr w:type="spellStart"/>
      <w:r>
        <w:rPr>
          <w:rFonts w:asciiTheme="majorHAnsi" w:hAnsiTheme="majorHAnsi" w:cstheme="majorHAnsi"/>
          <w:sz w:val="24"/>
          <w:szCs w:val="24"/>
        </w:rPr>
        <w:t>Ondaatje</w:t>
      </w:r>
      <w:proofErr w:type="spellEnd"/>
      <w:r>
        <w:rPr>
          <w:rFonts w:asciiTheme="majorHAnsi" w:hAnsiTheme="majorHAnsi" w:cstheme="majorHAnsi"/>
          <w:sz w:val="24"/>
          <w:szCs w:val="24"/>
        </w:rPr>
        <w:t xml:space="preserve"> è la più riuscita di questo gruppo di componimenti, in quanto “mette insieme entrambi gli atteggiamenti, l’ironia e l’amore, in modo perfetto”</w:t>
      </w:r>
      <w:r>
        <w:rPr>
          <w:rStyle w:val="Rimandonotaapidipagina"/>
          <w:rFonts w:asciiTheme="majorHAnsi" w:hAnsiTheme="majorHAnsi" w:cstheme="majorHAnsi"/>
          <w:sz w:val="24"/>
          <w:szCs w:val="24"/>
        </w:rPr>
        <w:footnoteReference w:id="228"/>
      </w:r>
      <w:r>
        <w:rPr>
          <w:rFonts w:asciiTheme="majorHAnsi" w:hAnsiTheme="majorHAnsi" w:cstheme="majorHAnsi"/>
          <w:sz w:val="24"/>
          <w:szCs w:val="24"/>
        </w:rPr>
        <w:t>:</w:t>
      </w:r>
      <w:r w:rsidR="00351DB1">
        <w:rPr>
          <w:rFonts w:asciiTheme="majorHAnsi" w:hAnsiTheme="majorHAnsi" w:cstheme="majorHAnsi"/>
          <w:sz w:val="24"/>
          <w:szCs w:val="24"/>
        </w:rPr>
        <w:t xml:space="preserve"> </w:t>
      </w:r>
      <w:r w:rsidR="00351DB1" w:rsidRPr="00351DB1">
        <w:rPr>
          <w:rFonts w:asciiTheme="majorHAnsi" w:hAnsiTheme="majorHAnsi" w:cstheme="majorHAnsi"/>
          <w:sz w:val="24"/>
          <w:szCs w:val="24"/>
        </w:rPr>
        <w:t>“</w:t>
      </w:r>
      <w:r w:rsidR="00347035" w:rsidRPr="00351DB1">
        <w:rPr>
          <w:rFonts w:asciiTheme="majorHAnsi" w:hAnsiTheme="majorHAnsi" w:cstheme="majorHAnsi"/>
          <w:sz w:val="24"/>
          <w:szCs w:val="24"/>
        </w:rPr>
        <w:t xml:space="preserve">With Annie </w:t>
      </w:r>
      <w:proofErr w:type="spellStart"/>
      <w:r w:rsidR="00347035" w:rsidRPr="00351DB1">
        <w:rPr>
          <w:rFonts w:asciiTheme="majorHAnsi" w:hAnsiTheme="majorHAnsi" w:cstheme="majorHAnsi"/>
          <w:sz w:val="24"/>
          <w:szCs w:val="24"/>
        </w:rPr>
        <w:t>gone</w:t>
      </w:r>
      <w:proofErr w:type="spellEnd"/>
      <w:r w:rsidR="00347035" w:rsidRPr="00351DB1">
        <w:rPr>
          <w:rFonts w:asciiTheme="majorHAnsi" w:hAnsiTheme="majorHAnsi" w:cstheme="majorHAnsi"/>
          <w:sz w:val="24"/>
          <w:szCs w:val="24"/>
        </w:rPr>
        <w:t xml:space="preserve">, / </w:t>
      </w:r>
      <w:proofErr w:type="spellStart"/>
      <w:r w:rsidR="00347035" w:rsidRPr="00351DB1">
        <w:rPr>
          <w:rFonts w:asciiTheme="majorHAnsi" w:hAnsiTheme="majorHAnsi" w:cstheme="majorHAnsi"/>
          <w:sz w:val="24"/>
          <w:szCs w:val="24"/>
        </w:rPr>
        <w:t>Whose</w:t>
      </w:r>
      <w:proofErr w:type="spellEnd"/>
      <w:r w:rsidR="00347035" w:rsidRPr="00351DB1">
        <w:rPr>
          <w:rFonts w:asciiTheme="majorHAnsi" w:hAnsiTheme="majorHAnsi" w:cstheme="majorHAnsi"/>
          <w:sz w:val="24"/>
          <w:szCs w:val="24"/>
        </w:rPr>
        <w:t xml:space="preserve"> </w:t>
      </w:r>
      <w:proofErr w:type="spellStart"/>
      <w:r w:rsidR="00347035" w:rsidRPr="00351DB1">
        <w:rPr>
          <w:rFonts w:asciiTheme="majorHAnsi" w:hAnsiTheme="majorHAnsi" w:cstheme="majorHAnsi"/>
          <w:sz w:val="24"/>
          <w:szCs w:val="24"/>
        </w:rPr>
        <w:t>eyes</w:t>
      </w:r>
      <w:proofErr w:type="spellEnd"/>
      <w:r w:rsidR="00347035" w:rsidRPr="00351DB1">
        <w:rPr>
          <w:rFonts w:asciiTheme="majorHAnsi" w:hAnsiTheme="majorHAnsi" w:cstheme="majorHAnsi"/>
          <w:sz w:val="24"/>
          <w:szCs w:val="24"/>
        </w:rPr>
        <w:t xml:space="preserve"> to compare / With the </w:t>
      </w:r>
      <w:proofErr w:type="spellStart"/>
      <w:r w:rsidR="00347035" w:rsidRPr="00351DB1">
        <w:rPr>
          <w:rFonts w:asciiTheme="majorHAnsi" w:hAnsiTheme="majorHAnsi" w:cstheme="majorHAnsi"/>
          <w:sz w:val="24"/>
          <w:szCs w:val="24"/>
        </w:rPr>
        <w:t>morning</w:t>
      </w:r>
      <w:proofErr w:type="spellEnd"/>
      <w:r w:rsidR="00347035" w:rsidRPr="00351DB1">
        <w:rPr>
          <w:rFonts w:asciiTheme="majorHAnsi" w:hAnsiTheme="majorHAnsi" w:cstheme="majorHAnsi"/>
          <w:sz w:val="24"/>
          <w:szCs w:val="24"/>
        </w:rPr>
        <w:t xml:space="preserve"> sun? // Not </w:t>
      </w:r>
      <w:proofErr w:type="spellStart"/>
      <w:r w:rsidR="00347035" w:rsidRPr="00351DB1">
        <w:rPr>
          <w:rFonts w:asciiTheme="majorHAnsi" w:hAnsiTheme="majorHAnsi" w:cstheme="majorHAnsi"/>
          <w:sz w:val="24"/>
          <w:szCs w:val="24"/>
        </w:rPr>
        <w:t>that</w:t>
      </w:r>
      <w:proofErr w:type="spellEnd"/>
      <w:r w:rsidR="00347035" w:rsidRPr="00351DB1">
        <w:rPr>
          <w:rFonts w:asciiTheme="majorHAnsi" w:hAnsiTheme="majorHAnsi" w:cstheme="majorHAnsi"/>
          <w:sz w:val="24"/>
          <w:szCs w:val="24"/>
        </w:rPr>
        <w:t xml:space="preserve"> I </w:t>
      </w:r>
      <w:proofErr w:type="spellStart"/>
      <w:r w:rsidR="00347035" w:rsidRPr="00351DB1">
        <w:rPr>
          <w:rFonts w:asciiTheme="majorHAnsi" w:hAnsiTheme="majorHAnsi" w:cstheme="majorHAnsi"/>
          <w:sz w:val="24"/>
          <w:szCs w:val="24"/>
        </w:rPr>
        <w:t>did</w:t>
      </w:r>
      <w:proofErr w:type="spellEnd"/>
      <w:r w:rsidR="00347035" w:rsidRPr="00351DB1">
        <w:rPr>
          <w:rFonts w:asciiTheme="majorHAnsi" w:hAnsiTheme="majorHAnsi" w:cstheme="majorHAnsi"/>
          <w:sz w:val="24"/>
          <w:szCs w:val="24"/>
        </w:rPr>
        <w:t xml:space="preserve"> compare, / But I do compare / </w:t>
      </w:r>
      <w:proofErr w:type="spellStart"/>
      <w:r w:rsidR="00347035" w:rsidRPr="00351DB1">
        <w:rPr>
          <w:rFonts w:asciiTheme="majorHAnsi" w:hAnsiTheme="majorHAnsi" w:cstheme="majorHAnsi"/>
          <w:sz w:val="24"/>
          <w:szCs w:val="24"/>
        </w:rPr>
        <w:t>Now</w:t>
      </w:r>
      <w:proofErr w:type="spellEnd"/>
      <w:r w:rsidR="00347035" w:rsidRPr="00351DB1">
        <w:rPr>
          <w:rFonts w:asciiTheme="majorHAnsi" w:hAnsiTheme="majorHAnsi" w:cstheme="majorHAnsi"/>
          <w:sz w:val="24"/>
          <w:szCs w:val="24"/>
        </w:rPr>
        <w:t xml:space="preserve"> </w:t>
      </w:r>
      <w:proofErr w:type="spellStart"/>
      <w:r w:rsidR="00347035" w:rsidRPr="00351DB1">
        <w:rPr>
          <w:rFonts w:asciiTheme="majorHAnsi" w:hAnsiTheme="majorHAnsi" w:cstheme="majorHAnsi"/>
          <w:sz w:val="24"/>
          <w:szCs w:val="24"/>
        </w:rPr>
        <w:t>that</w:t>
      </w:r>
      <w:proofErr w:type="spellEnd"/>
      <w:r w:rsidR="00347035" w:rsidRPr="00351DB1">
        <w:rPr>
          <w:rFonts w:asciiTheme="majorHAnsi" w:hAnsiTheme="majorHAnsi" w:cstheme="majorHAnsi"/>
          <w:sz w:val="24"/>
          <w:szCs w:val="24"/>
        </w:rPr>
        <w:t xml:space="preserve"> </w:t>
      </w:r>
      <w:proofErr w:type="spellStart"/>
      <w:r w:rsidR="00347035" w:rsidRPr="00351DB1">
        <w:rPr>
          <w:rFonts w:asciiTheme="majorHAnsi" w:hAnsiTheme="majorHAnsi" w:cstheme="majorHAnsi"/>
          <w:sz w:val="24"/>
          <w:szCs w:val="24"/>
        </w:rPr>
        <w:t>she's</w:t>
      </w:r>
      <w:proofErr w:type="spellEnd"/>
      <w:r w:rsidR="00347035" w:rsidRPr="00351DB1">
        <w:rPr>
          <w:rFonts w:asciiTheme="majorHAnsi" w:hAnsiTheme="majorHAnsi" w:cstheme="majorHAnsi"/>
          <w:sz w:val="24"/>
          <w:szCs w:val="24"/>
        </w:rPr>
        <w:t xml:space="preserve"> </w:t>
      </w:r>
      <w:proofErr w:type="spellStart"/>
      <w:r w:rsidR="00347035" w:rsidRPr="00351DB1">
        <w:rPr>
          <w:rFonts w:asciiTheme="majorHAnsi" w:hAnsiTheme="majorHAnsi" w:cstheme="majorHAnsi"/>
          <w:sz w:val="24"/>
          <w:szCs w:val="24"/>
        </w:rPr>
        <w:t>gone</w:t>
      </w:r>
      <w:proofErr w:type="spellEnd"/>
      <w:r w:rsidR="00347035" w:rsidRPr="00351DB1">
        <w:rPr>
          <w:rFonts w:asciiTheme="majorHAnsi" w:hAnsiTheme="majorHAnsi" w:cstheme="majorHAnsi"/>
          <w:sz w:val="24"/>
          <w:szCs w:val="24"/>
        </w:rPr>
        <w:t>.</w:t>
      </w:r>
      <w:r w:rsidR="00351DB1" w:rsidRPr="00351DB1">
        <w:rPr>
          <w:rFonts w:asciiTheme="majorHAnsi" w:hAnsiTheme="majorHAnsi" w:cstheme="majorHAnsi"/>
          <w:sz w:val="24"/>
          <w:szCs w:val="24"/>
        </w:rPr>
        <w:t>” (“</w:t>
      </w:r>
      <w:r w:rsidR="00347035" w:rsidRPr="00351DB1">
        <w:rPr>
          <w:rFonts w:asciiTheme="majorHAnsi" w:hAnsiTheme="majorHAnsi" w:cstheme="majorHAnsi"/>
          <w:sz w:val="24"/>
          <w:szCs w:val="24"/>
        </w:rPr>
        <w:t>Ora che Annie se n’è andata, / Di chi saranno gli occhi che confronto / Al sole della mattinata? // Non che l’abbia mai confrontata, / Ma sì che la confronto / Adesso che se n’è andata</w:t>
      </w:r>
      <w:r w:rsidR="00351DB1" w:rsidRPr="00351DB1">
        <w:rPr>
          <w:rFonts w:asciiTheme="majorHAnsi" w:hAnsiTheme="majorHAnsi" w:cstheme="majorHAnsi"/>
          <w:sz w:val="24"/>
          <w:szCs w:val="24"/>
        </w:rPr>
        <w:t>”).</w:t>
      </w:r>
    </w:p>
    <w:p w14:paraId="2F16AC90" w14:textId="554BD594" w:rsidR="00A4129F" w:rsidRDefault="00347035" w:rsidP="00347035">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In sei semplici versi, attraverso un tono indefinibile </w:t>
      </w:r>
      <w:r w:rsidR="00EF0E98">
        <w:rPr>
          <w:rFonts w:asciiTheme="majorHAnsi" w:hAnsiTheme="majorHAnsi" w:cstheme="majorHAnsi"/>
          <w:sz w:val="24"/>
          <w:szCs w:val="24"/>
        </w:rPr>
        <w:t>che oscilla tra l’ironia, la piana constatazione, il “rimpianto (prevalentemente estetico) per la perdita e un tocco di auto-rimprovero”</w:t>
      </w:r>
      <w:r w:rsidR="008C4AD6">
        <w:rPr>
          <w:rStyle w:val="Rimandonotaapidipagina"/>
          <w:rFonts w:asciiTheme="majorHAnsi" w:hAnsiTheme="majorHAnsi" w:cstheme="majorHAnsi"/>
          <w:sz w:val="24"/>
          <w:szCs w:val="24"/>
        </w:rPr>
        <w:footnoteReference w:id="229"/>
      </w:r>
      <w:r w:rsidR="00EF0E98">
        <w:rPr>
          <w:rFonts w:asciiTheme="majorHAnsi" w:hAnsiTheme="majorHAnsi" w:cstheme="majorHAnsi"/>
          <w:sz w:val="24"/>
          <w:szCs w:val="24"/>
        </w:rPr>
        <w:t xml:space="preserve">, Cohen delinea un caustico commento sulla fine della propria relazione (questa volta una relazione reale: </w:t>
      </w:r>
      <w:r w:rsidR="00A75036">
        <w:rPr>
          <w:rFonts w:asciiTheme="majorHAnsi" w:hAnsiTheme="majorHAnsi" w:cstheme="majorHAnsi"/>
          <w:sz w:val="24"/>
          <w:szCs w:val="24"/>
        </w:rPr>
        <w:t>dietro l’immagine di</w:t>
      </w:r>
      <w:r w:rsidR="00EF0E98">
        <w:rPr>
          <w:rFonts w:asciiTheme="majorHAnsi" w:hAnsiTheme="majorHAnsi" w:cstheme="majorHAnsi"/>
          <w:sz w:val="24"/>
          <w:szCs w:val="24"/>
        </w:rPr>
        <w:t xml:space="preserve"> Anne è riconoscibile </w:t>
      </w:r>
      <w:proofErr w:type="spellStart"/>
      <w:r w:rsidR="00EF0E98">
        <w:rPr>
          <w:rFonts w:asciiTheme="majorHAnsi" w:hAnsiTheme="majorHAnsi" w:cstheme="majorHAnsi"/>
          <w:sz w:val="24"/>
          <w:szCs w:val="24"/>
        </w:rPr>
        <w:t>Georgianna</w:t>
      </w:r>
      <w:proofErr w:type="spellEnd"/>
      <w:r w:rsidR="00EF0E98">
        <w:rPr>
          <w:rFonts w:asciiTheme="majorHAnsi" w:hAnsiTheme="majorHAnsi" w:cstheme="majorHAnsi"/>
          <w:sz w:val="24"/>
          <w:szCs w:val="24"/>
        </w:rPr>
        <w:t xml:space="preserve"> Sherman, </w:t>
      </w:r>
      <w:r w:rsidR="00885CA5">
        <w:rPr>
          <w:rFonts w:asciiTheme="majorHAnsi" w:hAnsiTheme="majorHAnsi" w:cstheme="majorHAnsi"/>
          <w:sz w:val="24"/>
          <w:szCs w:val="24"/>
        </w:rPr>
        <w:t xml:space="preserve">con cui Cohen ha avuto la sua </w:t>
      </w:r>
      <w:r w:rsidR="00EF0E98">
        <w:rPr>
          <w:rFonts w:asciiTheme="majorHAnsi" w:hAnsiTheme="majorHAnsi" w:cstheme="majorHAnsi"/>
          <w:sz w:val="24"/>
          <w:szCs w:val="24"/>
        </w:rPr>
        <w:t>prim</w:t>
      </w:r>
      <w:r w:rsidR="00885CA5">
        <w:rPr>
          <w:rFonts w:asciiTheme="majorHAnsi" w:hAnsiTheme="majorHAnsi" w:cstheme="majorHAnsi"/>
          <w:sz w:val="24"/>
          <w:szCs w:val="24"/>
        </w:rPr>
        <w:t>a vera</w:t>
      </w:r>
      <w:r w:rsidR="00EF0E98">
        <w:rPr>
          <w:rFonts w:asciiTheme="majorHAnsi" w:hAnsiTheme="majorHAnsi" w:cstheme="majorHAnsi"/>
          <w:sz w:val="24"/>
          <w:szCs w:val="24"/>
        </w:rPr>
        <w:t xml:space="preserve"> </w:t>
      </w:r>
      <w:r w:rsidR="00885CA5">
        <w:rPr>
          <w:rFonts w:asciiTheme="majorHAnsi" w:hAnsiTheme="majorHAnsi" w:cstheme="majorHAnsi"/>
          <w:sz w:val="24"/>
          <w:szCs w:val="24"/>
        </w:rPr>
        <w:t>relazione</w:t>
      </w:r>
      <w:r w:rsidR="00EF0E98">
        <w:rPr>
          <w:rFonts w:asciiTheme="majorHAnsi" w:hAnsiTheme="majorHAnsi" w:cstheme="majorHAnsi"/>
          <w:sz w:val="24"/>
          <w:szCs w:val="24"/>
        </w:rPr>
        <w:t>)</w:t>
      </w:r>
      <w:r w:rsidR="002F3DA9">
        <w:rPr>
          <w:rFonts w:asciiTheme="majorHAnsi" w:hAnsiTheme="majorHAnsi" w:cstheme="majorHAnsi"/>
          <w:sz w:val="24"/>
          <w:szCs w:val="24"/>
        </w:rPr>
        <w:t xml:space="preserve">. La poesia è perfettamente conforme all’atteggiamento dello Straniero: </w:t>
      </w:r>
      <w:r w:rsidR="00A4129F">
        <w:rPr>
          <w:rFonts w:asciiTheme="majorHAnsi" w:hAnsiTheme="majorHAnsi" w:cstheme="majorHAnsi"/>
          <w:sz w:val="24"/>
          <w:szCs w:val="24"/>
        </w:rPr>
        <w:t>l’unico momento in cui può confrontare gli occhi dell’amata al sole del mattino è “</w:t>
      </w:r>
      <w:proofErr w:type="spellStart"/>
      <w:r w:rsidR="00A4129F">
        <w:rPr>
          <w:rFonts w:asciiTheme="majorHAnsi" w:hAnsiTheme="majorHAnsi" w:cstheme="majorHAnsi"/>
          <w:sz w:val="24"/>
          <w:szCs w:val="24"/>
        </w:rPr>
        <w:t>now</w:t>
      </w:r>
      <w:proofErr w:type="spellEnd"/>
      <w:r w:rsidR="00A4129F">
        <w:rPr>
          <w:rFonts w:asciiTheme="majorHAnsi" w:hAnsiTheme="majorHAnsi" w:cstheme="majorHAnsi"/>
          <w:sz w:val="24"/>
          <w:szCs w:val="24"/>
        </w:rPr>
        <w:t xml:space="preserve"> </w:t>
      </w:r>
      <w:proofErr w:type="spellStart"/>
      <w:r w:rsidR="00A4129F">
        <w:rPr>
          <w:rFonts w:asciiTheme="majorHAnsi" w:hAnsiTheme="majorHAnsi" w:cstheme="majorHAnsi"/>
          <w:sz w:val="24"/>
          <w:szCs w:val="24"/>
        </w:rPr>
        <w:t>that</w:t>
      </w:r>
      <w:proofErr w:type="spellEnd"/>
      <w:r w:rsidR="00A4129F">
        <w:rPr>
          <w:rFonts w:asciiTheme="majorHAnsi" w:hAnsiTheme="majorHAnsi" w:cstheme="majorHAnsi"/>
          <w:sz w:val="24"/>
          <w:szCs w:val="24"/>
        </w:rPr>
        <w:t xml:space="preserve"> </w:t>
      </w:r>
      <w:proofErr w:type="spellStart"/>
      <w:r w:rsidR="00A4129F">
        <w:rPr>
          <w:rFonts w:asciiTheme="majorHAnsi" w:hAnsiTheme="majorHAnsi" w:cstheme="majorHAnsi"/>
          <w:sz w:val="24"/>
          <w:szCs w:val="24"/>
        </w:rPr>
        <w:t>she’s</w:t>
      </w:r>
      <w:proofErr w:type="spellEnd"/>
      <w:r w:rsidR="00A4129F">
        <w:rPr>
          <w:rFonts w:asciiTheme="majorHAnsi" w:hAnsiTheme="majorHAnsi" w:cstheme="majorHAnsi"/>
          <w:sz w:val="24"/>
          <w:szCs w:val="24"/>
        </w:rPr>
        <w:t xml:space="preserve"> </w:t>
      </w:r>
      <w:proofErr w:type="spellStart"/>
      <w:r w:rsidR="00A4129F">
        <w:rPr>
          <w:rFonts w:asciiTheme="majorHAnsi" w:hAnsiTheme="majorHAnsi" w:cstheme="majorHAnsi"/>
          <w:sz w:val="24"/>
          <w:szCs w:val="24"/>
        </w:rPr>
        <w:t>gone</w:t>
      </w:r>
      <w:proofErr w:type="spellEnd"/>
      <w:r w:rsidR="00A4129F">
        <w:rPr>
          <w:rFonts w:asciiTheme="majorHAnsi" w:hAnsiTheme="majorHAnsi" w:cstheme="majorHAnsi"/>
          <w:sz w:val="24"/>
          <w:szCs w:val="24"/>
        </w:rPr>
        <w:t>”, nella vile e confortevole serenità della fine e della solitudine, dove può abbandonarsi senza pericolo a un lievissimo rimpianto tardivo e neanche troppo convinto, più convenzionale che autentico. Il valore della bellezza e dell’amore viene riconosciuto</w:t>
      </w:r>
      <w:r w:rsidR="00FB050C">
        <w:rPr>
          <w:rFonts w:asciiTheme="majorHAnsi" w:hAnsiTheme="majorHAnsi" w:cstheme="majorHAnsi"/>
          <w:sz w:val="24"/>
          <w:szCs w:val="24"/>
        </w:rPr>
        <w:t xml:space="preserve"> </w:t>
      </w:r>
      <w:r w:rsidR="00A4129F">
        <w:rPr>
          <w:rFonts w:asciiTheme="majorHAnsi" w:hAnsiTheme="majorHAnsi" w:cstheme="majorHAnsi"/>
          <w:sz w:val="24"/>
          <w:szCs w:val="24"/>
        </w:rPr>
        <w:t>solo a posteriori nel tempo e a distanza dello spazio, ma questo non precipita</w:t>
      </w:r>
      <w:r w:rsidR="00FB050C">
        <w:rPr>
          <w:rFonts w:asciiTheme="majorHAnsi" w:hAnsiTheme="majorHAnsi" w:cstheme="majorHAnsi"/>
          <w:sz w:val="24"/>
          <w:szCs w:val="24"/>
        </w:rPr>
        <w:t xml:space="preserve"> Cohen</w:t>
      </w:r>
      <w:r w:rsidR="00A4129F">
        <w:rPr>
          <w:rFonts w:asciiTheme="majorHAnsi" w:hAnsiTheme="majorHAnsi" w:cstheme="majorHAnsi"/>
          <w:sz w:val="24"/>
          <w:szCs w:val="24"/>
        </w:rPr>
        <w:t xml:space="preserve">, come comunemente accade, in un vortice di rimorso e nostalgia: </w:t>
      </w:r>
      <w:r w:rsidR="00FB050C">
        <w:rPr>
          <w:rFonts w:asciiTheme="majorHAnsi" w:hAnsiTheme="majorHAnsi" w:cstheme="majorHAnsi"/>
          <w:sz w:val="24"/>
          <w:szCs w:val="24"/>
        </w:rPr>
        <w:t xml:space="preserve">egli, anzi, accetta il fatto come inevitabile, perché fuggire e poi amare (o piuttosto </w:t>
      </w:r>
      <w:r w:rsidR="002B0F5D">
        <w:rPr>
          <w:rFonts w:asciiTheme="majorHAnsi" w:hAnsiTheme="majorHAnsi" w:cstheme="majorHAnsi"/>
          <w:sz w:val="24"/>
          <w:szCs w:val="24"/>
        </w:rPr>
        <w:t>convincersi</w:t>
      </w:r>
      <w:r w:rsidR="00FB050C">
        <w:rPr>
          <w:rFonts w:asciiTheme="majorHAnsi" w:hAnsiTheme="majorHAnsi" w:cstheme="majorHAnsi"/>
          <w:sz w:val="24"/>
          <w:szCs w:val="24"/>
        </w:rPr>
        <w:t xml:space="preserve"> di amare) in ritardo e da lontano è l’unic</w:t>
      </w:r>
      <w:r w:rsidR="002B0F5D">
        <w:rPr>
          <w:rFonts w:asciiTheme="majorHAnsi" w:hAnsiTheme="majorHAnsi" w:cstheme="majorHAnsi"/>
          <w:sz w:val="24"/>
          <w:szCs w:val="24"/>
        </w:rPr>
        <w:t xml:space="preserve">a modalità di comportamento </w:t>
      </w:r>
      <w:r w:rsidR="00FB050C">
        <w:rPr>
          <w:rFonts w:asciiTheme="majorHAnsi" w:hAnsiTheme="majorHAnsi" w:cstheme="majorHAnsi"/>
          <w:sz w:val="24"/>
          <w:szCs w:val="24"/>
        </w:rPr>
        <w:t xml:space="preserve">che </w:t>
      </w:r>
      <w:r w:rsidR="002B0F5D">
        <w:rPr>
          <w:rFonts w:asciiTheme="majorHAnsi" w:hAnsiTheme="majorHAnsi" w:cstheme="majorHAnsi"/>
          <w:sz w:val="24"/>
          <w:szCs w:val="24"/>
        </w:rPr>
        <w:t xml:space="preserve">gli </w:t>
      </w:r>
      <w:r w:rsidR="00956A3A">
        <w:rPr>
          <w:rFonts w:asciiTheme="majorHAnsi" w:hAnsiTheme="majorHAnsi" w:cstheme="majorHAnsi"/>
          <w:sz w:val="24"/>
          <w:szCs w:val="24"/>
        </w:rPr>
        <w:t>è consona</w:t>
      </w:r>
      <w:r w:rsidR="002B0F5D">
        <w:rPr>
          <w:rFonts w:asciiTheme="majorHAnsi" w:hAnsiTheme="majorHAnsi" w:cstheme="majorHAnsi"/>
          <w:sz w:val="24"/>
          <w:szCs w:val="24"/>
        </w:rPr>
        <w:t xml:space="preserve">; il Cohen di </w:t>
      </w:r>
      <w:r w:rsidR="002B0F5D" w:rsidRPr="002B0F5D">
        <w:rPr>
          <w:rFonts w:asciiTheme="majorHAnsi" w:hAnsiTheme="majorHAnsi" w:cstheme="majorHAnsi"/>
          <w:i/>
          <w:iCs/>
          <w:sz w:val="24"/>
          <w:szCs w:val="24"/>
        </w:rPr>
        <w:t>For Anne</w:t>
      </w:r>
      <w:r w:rsidR="002B0F5D">
        <w:rPr>
          <w:rFonts w:asciiTheme="majorHAnsi" w:hAnsiTheme="majorHAnsi" w:cstheme="majorHAnsi"/>
          <w:sz w:val="24"/>
          <w:szCs w:val="24"/>
        </w:rPr>
        <w:t xml:space="preserve"> è, esattamente, il </w:t>
      </w:r>
      <w:proofErr w:type="spellStart"/>
      <w:r w:rsidR="002B0F5D">
        <w:rPr>
          <w:rFonts w:asciiTheme="majorHAnsi" w:hAnsiTheme="majorHAnsi" w:cstheme="majorHAnsi"/>
          <w:sz w:val="24"/>
          <w:szCs w:val="24"/>
        </w:rPr>
        <w:t>Breavman</w:t>
      </w:r>
      <w:proofErr w:type="spellEnd"/>
      <w:r w:rsidR="002B0F5D">
        <w:rPr>
          <w:rFonts w:asciiTheme="majorHAnsi" w:hAnsiTheme="majorHAnsi" w:cstheme="majorHAnsi"/>
          <w:sz w:val="24"/>
          <w:szCs w:val="24"/>
        </w:rPr>
        <w:t xml:space="preserve"> </w:t>
      </w:r>
      <w:r w:rsidR="002B0F5D">
        <w:rPr>
          <w:rFonts w:asciiTheme="majorHAnsi" w:hAnsiTheme="majorHAnsi" w:cstheme="majorHAnsi"/>
          <w:sz w:val="24"/>
          <w:szCs w:val="24"/>
        </w:rPr>
        <w:lastRenderedPageBreak/>
        <w:t xml:space="preserve">che </w:t>
      </w:r>
      <w:r w:rsidR="00956A3A">
        <w:rPr>
          <w:rFonts w:asciiTheme="majorHAnsi" w:hAnsiTheme="majorHAnsi" w:cstheme="majorHAnsi"/>
          <w:sz w:val="24"/>
          <w:szCs w:val="24"/>
        </w:rPr>
        <w:t>abbiamo visto scrivere</w:t>
      </w:r>
      <w:r w:rsidR="002B0F5D">
        <w:rPr>
          <w:rFonts w:asciiTheme="majorHAnsi" w:hAnsiTheme="majorHAnsi" w:cstheme="majorHAnsi"/>
          <w:sz w:val="24"/>
          <w:szCs w:val="24"/>
        </w:rPr>
        <w:t xml:space="preserve"> a Shell: “</w:t>
      </w:r>
      <w:r w:rsidR="002B0F5D" w:rsidRPr="002B0F5D">
        <w:rPr>
          <w:rFonts w:asciiTheme="majorHAnsi" w:hAnsiTheme="majorHAnsi" w:cstheme="majorHAnsi"/>
          <w:sz w:val="24"/>
          <w:szCs w:val="24"/>
        </w:rPr>
        <w:t>se tu me lo lasciassi fare, ti terrei sempre a quattrocento miglia di distanza e ti scriverei belle poesie e lettere</w:t>
      </w:r>
      <w:r w:rsidR="002B0F5D">
        <w:rPr>
          <w:rFonts w:asciiTheme="majorHAnsi" w:hAnsiTheme="majorHAnsi" w:cstheme="majorHAnsi"/>
          <w:sz w:val="24"/>
          <w:szCs w:val="24"/>
        </w:rPr>
        <w:t xml:space="preserve">”. </w:t>
      </w:r>
    </w:p>
    <w:p w14:paraId="13E6E2F6" w14:textId="673F2194" w:rsidR="00057A0F" w:rsidRDefault="00D300FD" w:rsidP="00347035">
      <w:pPr>
        <w:spacing w:line="360" w:lineRule="auto"/>
        <w:jc w:val="both"/>
        <w:rPr>
          <w:rFonts w:asciiTheme="majorHAnsi" w:hAnsiTheme="majorHAnsi" w:cstheme="majorHAnsi"/>
          <w:sz w:val="24"/>
          <w:szCs w:val="24"/>
        </w:rPr>
      </w:pPr>
      <w:r w:rsidRPr="00712639">
        <w:rPr>
          <w:rFonts w:asciiTheme="majorHAnsi" w:hAnsiTheme="majorHAnsi" w:cstheme="majorHAnsi"/>
          <w:i/>
          <w:iCs/>
          <w:sz w:val="24"/>
          <w:szCs w:val="24"/>
        </w:rPr>
        <w:t>For A</w:t>
      </w:r>
      <w:r w:rsidR="00712639" w:rsidRPr="00712639">
        <w:rPr>
          <w:rFonts w:asciiTheme="majorHAnsi" w:hAnsiTheme="majorHAnsi" w:cstheme="majorHAnsi"/>
          <w:i/>
          <w:iCs/>
          <w:sz w:val="24"/>
          <w:szCs w:val="24"/>
        </w:rPr>
        <w:t>nne</w:t>
      </w:r>
      <w:r w:rsidR="00712639">
        <w:rPr>
          <w:rFonts w:asciiTheme="majorHAnsi" w:hAnsiTheme="majorHAnsi" w:cstheme="majorHAnsi"/>
          <w:sz w:val="24"/>
          <w:szCs w:val="24"/>
        </w:rPr>
        <w:t xml:space="preserve"> è stata indicata da Cohen, in un’occasione, tra le sue poesie preferite; al proposito ha affermato: “</w:t>
      </w:r>
      <w:r w:rsidR="007C6D10">
        <w:rPr>
          <w:rFonts w:asciiTheme="majorHAnsi" w:hAnsiTheme="majorHAnsi" w:cstheme="majorHAnsi"/>
          <w:sz w:val="24"/>
          <w:szCs w:val="24"/>
        </w:rPr>
        <w:t>Io voglio scrivere e leggere poesie piene di terrore e musica che trasformino le leggi e le vite. Questa non è una di quelle. Ma mi è rimasta incollata abbastanza a lungo, come un portafortuna, da suggerirmi che è vera.”</w:t>
      </w:r>
      <w:r w:rsidR="007C6D10">
        <w:rPr>
          <w:rStyle w:val="Rimandonotaapidipagina"/>
          <w:rFonts w:asciiTheme="majorHAnsi" w:hAnsiTheme="majorHAnsi" w:cstheme="majorHAnsi"/>
          <w:sz w:val="24"/>
          <w:szCs w:val="24"/>
        </w:rPr>
        <w:footnoteReference w:id="230"/>
      </w:r>
      <w:r w:rsidR="007C6D10">
        <w:rPr>
          <w:rFonts w:asciiTheme="majorHAnsi" w:hAnsiTheme="majorHAnsi" w:cstheme="majorHAnsi"/>
          <w:sz w:val="24"/>
          <w:szCs w:val="24"/>
        </w:rPr>
        <w:t xml:space="preserve">. Cohen, dunque, riconosce una grande dignità a quelle poesie “minori” che qui sono state definite “artificiali”; ciononostante, </w:t>
      </w:r>
      <w:r w:rsidR="00057A0F">
        <w:rPr>
          <w:rFonts w:asciiTheme="majorHAnsi" w:hAnsiTheme="majorHAnsi" w:cstheme="majorHAnsi"/>
          <w:sz w:val="24"/>
          <w:szCs w:val="24"/>
        </w:rPr>
        <w:t xml:space="preserve">il suo obiettivo è scrivere versi ben più alti, potenti, sconvolgenti o intrisi di profonda verità, talvolta quasi mistici. In </w:t>
      </w:r>
      <w:r w:rsidR="00057A0F" w:rsidRPr="00057A0F">
        <w:rPr>
          <w:rFonts w:asciiTheme="majorHAnsi" w:hAnsiTheme="majorHAnsi" w:cstheme="majorHAnsi"/>
          <w:i/>
          <w:iCs/>
          <w:sz w:val="24"/>
          <w:szCs w:val="24"/>
        </w:rPr>
        <w:t>The-Spice Box of Earth</w:t>
      </w:r>
      <w:r w:rsidR="00057A0F">
        <w:rPr>
          <w:rFonts w:asciiTheme="majorHAnsi" w:hAnsiTheme="majorHAnsi" w:cstheme="majorHAnsi"/>
          <w:sz w:val="24"/>
          <w:szCs w:val="24"/>
        </w:rPr>
        <w:t xml:space="preserve">, le poesie che più si avvicinano a questo intento sono quelle che legano, arditamente, l’amore e il sesso alla religione e alla santità, con le sue ritualità, il misticismo, i rapporti di potere tra maestri e discepoli, padroni e schiavi, dominatori e sottomessi: a questo intreccio tra amore, sesso, religiosità e ritualismo, fondamentale </w:t>
      </w:r>
      <w:r w:rsidR="00956A3A">
        <w:rPr>
          <w:rFonts w:asciiTheme="majorHAnsi" w:hAnsiTheme="majorHAnsi" w:cstheme="majorHAnsi"/>
          <w:sz w:val="24"/>
          <w:szCs w:val="24"/>
        </w:rPr>
        <w:t>nel</w:t>
      </w:r>
      <w:r w:rsidR="00057A0F">
        <w:rPr>
          <w:rFonts w:asciiTheme="majorHAnsi" w:hAnsiTheme="majorHAnsi" w:cstheme="majorHAnsi"/>
          <w:sz w:val="24"/>
          <w:szCs w:val="24"/>
        </w:rPr>
        <w:t xml:space="preserve">l’intera poetica </w:t>
      </w:r>
      <w:proofErr w:type="spellStart"/>
      <w:r w:rsidR="00057A0F">
        <w:rPr>
          <w:rFonts w:asciiTheme="majorHAnsi" w:hAnsiTheme="majorHAnsi" w:cstheme="majorHAnsi"/>
          <w:sz w:val="24"/>
          <w:szCs w:val="24"/>
        </w:rPr>
        <w:t>coheniana</w:t>
      </w:r>
      <w:proofErr w:type="spellEnd"/>
      <w:r w:rsidR="00057A0F">
        <w:rPr>
          <w:rFonts w:asciiTheme="majorHAnsi" w:hAnsiTheme="majorHAnsi" w:cstheme="majorHAnsi"/>
          <w:sz w:val="24"/>
          <w:szCs w:val="24"/>
        </w:rPr>
        <w:t>, sarà dedicato il prossimo paragrafo.</w:t>
      </w:r>
    </w:p>
    <w:p w14:paraId="1B9DB842" w14:textId="77777777" w:rsidR="00057A0F" w:rsidRDefault="00057A0F" w:rsidP="00347035">
      <w:pPr>
        <w:spacing w:line="360" w:lineRule="auto"/>
        <w:jc w:val="both"/>
        <w:rPr>
          <w:rFonts w:asciiTheme="majorHAnsi" w:hAnsiTheme="majorHAnsi" w:cstheme="majorHAnsi"/>
          <w:sz w:val="24"/>
          <w:szCs w:val="24"/>
        </w:rPr>
      </w:pPr>
    </w:p>
    <w:p w14:paraId="0CB27AFF" w14:textId="77777777" w:rsidR="00057A0F" w:rsidRDefault="00057A0F" w:rsidP="00347035">
      <w:pPr>
        <w:spacing w:line="360" w:lineRule="auto"/>
        <w:jc w:val="both"/>
        <w:rPr>
          <w:rFonts w:asciiTheme="majorHAnsi" w:hAnsiTheme="majorHAnsi" w:cstheme="majorHAnsi"/>
          <w:sz w:val="24"/>
          <w:szCs w:val="24"/>
        </w:rPr>
      </w:pPr>
    </w:p>
    <w:p w14:paraId="362532E6" w14:textId="77777777" w:rsidR="00057A0F" w:rsidRDefault="00057A0F" w:rsidP="00347035">
      <w:pPr>
        <w:spacing w:line="360" w:lineRule="auto"/>
        <w:jc w:val="both"/>
        <w:rPr>
          <w:rFonts w:asciiTheme="majorHAnsi" w:hAnsiTheme="majorHAnsi" w:cstheme="majorHAnsi"/>
          <w:sz w:val="24"/>
          <w:szCs w:val="24"/>
        </w:rPr>
      </w:pPr>
    </w:p>
    <w:p w14:paraId="4C1E661D" w14:textId="77777777" w:rsidR="00057A0F" w:rsidRDefault="00057A0F" w:rsidP="00347035">
      <w:pPr>
        <w:spacing w:line="360" w:lineRule="auto"/>
        <w:jc w:val="both"/>
        <w:rPr>
          <w:rFonts w:asciiTheme="majorHAnsi" w:hAnsiTheme="majorHAnsi" w:cstheme="majorHAnsi"/>
          <w:sz w:val="24"/>
          <w:szCs w:val="24"/>
        </w:rPr>
      </w:pPr>
    </w:p>
    <w:p w14:paraId="45404817" w14:textId="77777777" w:rsidR="00057A0F" w:rsidRDefault="00057A0F" w:rsidP="00347035">
      <w:pPr>
        <w:spacing w:line="360" w:lineRule="auto"/>
        <w:jc w:val="both"/>
        <w:rPr>
          <w:rFonts w:asciiTheme="majorHAnsi" w:hAnsiTheme="majorHAnsi" w:cstheme="majorHAnsi"/>
          <w:sz w:val="24"/>
          <w:szCs w:val="24"/>
        </w:rPr>
      </w:pPr>
    </w:p>
    <w:p w14:paraId="4E1A873A" w14:textId="77777777" w:rsidR="00057A0F" w:rsidRDefault="00057A0F" w:rsidP="00347035">
      <w:pPr>
        <w:spacing w:line="360" w:lineRule="auto"/>
        <w:jc w:val="both"/>
        <w:rPr>
          <w:rFonts w:asciiTheme="majorHAnsi" w:hAnsiTheme="majorHAnsi" w:cstheme="majorHAnsi"/>
          <w:sz w:val="24"/>
          <w:szCs w:val="24"/>
        </w:rPr>
      </w:pPr>
    </w:p>
    <w:p w14:paraId="6AC292FC" w14:textId="77777777" w:rsidR="00E7228A" w:rsidRDefault="00E7228A" w:rsidP="00347035">
      <w:pPr>
        <w:spacing w:line="360" w:lineRule="auto"/>
        <w:jc w:val="both"/>
        <w:rPr>
          <w:rFonts w:asciiTheme="majorHAnsi" w:hAnsiTheme="majorHAnsi" w:cstheme="majorHAnsi"/>
          <w:sz w:val="24"/>
          <w:szCs w:val="24"/>
        </w:rPr>
      </w:pPr>
    </w:p>
    <w:p w14:paraId="458DC25C" w14:textId="77777777" w:rsidR="00E7228A" w:rsidRDefault="00E7228A" w:rsidP="00347035">
      <w:pPr>
        <w:spacing w:line="360" w:lineRule="auto"/>
        <w:jc w:val="both"/>
        <w:rPr>
          <w:rFonts w:asciiTheme="majorHAnsi" w:hAnsiTheme="majorHAnsi" w:cstheme="majorHAnsi"/>
          <w:sz w:val="24"/>
          <w:szCs w:val="24"/>
        </w:rPr>
      </w:pPr>
    </w:p>
    <w:p w14:paraId="6A662414" w14:textId="77777777" w:rsidR="00E7228A" w:rsidRDefault="00E7228A" w:rsidP="00347035">
      <w:pPr>
        <w:spacing w:line="360" w:lineRule="auto"/>
        <w:jc w:val="both"/>
        <w:rPr>
          <w:rFonts w:asciiTheme="majorHAnsi" w:hAnsiTheme="majorHAnsi" w:cstheme="majorHAnsi"/>
          <w:sz w:val="24"/>
          <w:szCs w:val="24"/>
        </w:rPr>
      </w:pPr>
    </w:p>
    <w:p w14:paraId="3C1AD775" w14:textId="77777777" w:rsidR="00BF618C" w:rsidRDefault="00E7228A" w:rsidP="00347035">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     </w:t>
      </w:r>
    </w:p>
    <w:p w14:paraId="7511C64E" w14:textId="77777777" w:rsidR="00727F36" w:rsidRDefault="00E7228A" w:rsidP="00347035">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 </w:t>
      </w:r>
    </w:p>
    <w:p w14:paraId="6B82F93E" w14:textId="0C74BA0A" w:rsidR="00E7228A" w:rsidRPr="00B164C5" w:rsidRDefault="00E7228A" w:rsidP="00347035">
      <w:pPr>
        <w:spacing w:line="360" w:lineRule="auto"/>
        <w:jc w:val="both"/>
        <w:rPr>
          <w:rFonts w:asciiTheme="majorHAnsi" w:hAnsiTheme="majorHAnsi" w:cstheme="majorHAnsi"/>
          <w:b/>
          <w:bCs/>
          <w:sz w:val="24"/>
          <w:szCs w:val="24"/>
        </w:rPr>
      </w:pPr>
      <w:r>
        <w:rPr>
          <w:rFonts w:asciiTheme="majorHAnsi" w:hAnsiTheme="majorHAnsi" w:cstheme="majorHAnsi"/>
          <w:sz w:val="24"/>
          <w:szCs w:val="24"/>
        </w:rPr>
        <w:lastRenderedPageBreak/>
        <w:t xml:space="preserve"> </w:t>
      </w:r>
      <w:r w:rsidRPr="00B164C5">
        <w:rPr>
          <w:rFonts w:asciiTheme="majorHAnsi" w:hAnsiTheme="majorHAnsi" w:cstheme="majorHAnsi"/>
          <w:b/>
          <w:bCs/>
          <w:sz w:val="24"/>
          <w:szCs w:val="24"/>
        </w:rPr>
        <w:t xml:space="preserve">2.3 </w:t>
      </w:r>
      <w:r w:rsidR="00365F7D" w:rsidRPr="00B164C5">
        <w:rPr>
          <w:rFonts w:asciiTheme="majorHAnsi" w:hAnsiTheme="majorHAnsi" w:cstheme="majorHAnsi"/>
          <w:b/>
          <w:bCs/>
          <w:sz w:val="24"/>
          <w:szCs w:val="24"/>
        </w:rPr>
        <w:t>Una “religione della carne”: il rapporto tra sesso e spiritualità</w:t>
      </w:r>
    </w:p>
    <w:p w14:paraId="1AA0A188" w14:textId="182CD28A" w:rsidR="00424E65" w:rsidRDefault="00F550C5" w:rsidP="00347035">
      <w:pPr>
        <w:spacing w:line="360" w:lineRule="auto"/>
        <w:jc w:val="both"/>
        <w:rPr>
          <w:rFonts w:asciiTheme="majorHAnsi" w:hAnsiTheme="majorHAnsi" w:cstheme="majorHAnsi"/>
          <w:sz w:val="24"/>
          <w:szCs w:val="24"/>
        </w:rPr>
      </w:pPr>
      <w:r>
        <w:rPr>
          <w:rFonts w:asciiTheme="majorHAnsi" w:hAnsiTheme="majorHAnsi" w:cstheme="majorHAnsi"/>
          <w:sz w:val="24"/>
          <w:szCs w:val="24"/>
        </w:rPr>
        <w:t>Leggendo</w:t>
      </w:r>
      <w:r w:rsidR="00C00BE0">
        <w:rPr>
          <w:rFonts w:asciiTheme="majorHAnsi" w:hAnsiTheme="majorHAnsi" w:cstheme="majorHAnsi"/>
          <w:sz w:val="24"/>
          <w:szCs w:val="24"/>
        </w:rPr>
        <w:t xml:space="preserve"> </w:t>
      </w:r>
      <w:r w:rsidR="00C00BE0" w:rsidRPr="00C00BE0">
        <w:rPr>
          <w:rFonts w:asciiTheme="majorHAnsi" w:hAnsiTheme="majorHAnsi" w:cstheme="majorHAnsi"/>
          <w:i/>
          <w:iCs/>
          <w:sz w:val="24"/>
          <w:szCs w:val="24"/>
        </w:rPr>
        <w:t>The Spice-Box of Earth</w:t>
      </w:r>
      <w:r w:rsidR="00C00BE0">
        <w:rPr>
          <w:rFonts w:asciiTheme="majorHAnsi" w:hAnsiTheme="majorHAnsi" w:cstheme="majorHAnsi"/>
          <w:sz w:val="24"/>
          <w:szCs w:val="24"/>
        </w:rPr>
        <w:t xml:space="preserve"> </w:t>
      </w:r>
      <w:r>
        <w:rPr>
          <w:rFonts w:asciiTheme="majorHAnsi" w:hAnsiTheme="majorHAnsi" w:cstheme="majorHAnsi"/>
          <w:sz w:val="24"/>
          <w:szCs w:val="24"/>
        </w:rPr>
        <w:t>con il senno di</w:t>
      </w:r>
      <w:r w:rsidR="00475F2E">
        <w:rPr>
          <w:rFonts w:asciiTheme="majorHAnsi" w:hAnsiTheme="majorHAnsi" w:cstheme="majorHAnsi"/>
          <w:sz w:val="24"/>
          <w:szCs w:val="24"/>
        </w:rPr>
        <w:t xml:space="preserve"> </w:t>
      </w:r>
      <w:r>
        <w:rPr>
          <w:rFonts w:asciiTheme="majorHAnsi" w:hAnsiTheme="majorHAnsi" w:cstheme="majorHAnsi"/>
          <w:sz w:val="24"/>
          <w:szCs w:val="24"/>
        </w:rPr>
        <w:t xml:space="preserve">poi, ci si rende conto </w:t>
      </w:r>
      <w:r w:rsidR="00475F2E">
        <w:rPr>
          <w:rFonts w:asciiTheme="majorHAnsi" w:hAnsiTheme="majorHAnsi" w:cstheme="majorHAnsi"/>
          <w:sz w:val="24"/>
          <w:szCs w:val="24"/>
        </w:rPr>
        <w:t xml:space="preserve">che </w:t>
      </w:r>
      <w:r w:rsidR="00254766">
        <w:rPr>
          <w:rFonts w:asciiTheme="majorHAnsi" w:hAnsiTheme="majorHAnsi" w:cstheme="majorHAnsi"/>
          <w:sz w:val="24"/>
          <w:szCs w:val="24"/>
        </w:rPr>
        <w:t xml:space="preserve">in </w:t>
      </w:r>
      <w:r w:rsidR="008246E7">
        <w:rPr>
          <w:rFonts w:asciiTheme="majorHAnsi" w:hAnsiTheme="majorHAnsi" w:cstheme="majorHAnsi"/>
          <w:sz w:val="24"/>
          <w:szCs w:val="24"/>
        </w:rPr>
        <w:t>questa raccolta</w:t>
      </w:r>
      <w:r w:rsidR="00475F2E">
        <w:rPr>
          <w:rFonts w:asciiTheme="majorHAnsi" w:hAnsiTheme="majorHAnsi" w:cstheme="majorHAnsi"/>
          <w:sz w:val="24"/>
          <w:szCs w:val="24"/>
        </w:rPr>
        <w:t xml:space="preserve"> </w:t>
      </w:r>
      <w:r w:rsidR="00C00BE0">
        <w:rPr>
          <w:rFonts w:asciiTheme="majorHAnsi" w:hAnsiTheme="majorHAnsi" w:cstheme="majorHAnsi"/>
          <w:sz w:val="24"/>
          <w:szCs w:val="24"/>
        </w:rPr>
        <w:t xml:space="preserve">prendono concretamente forma </w:t>
      </w:r>
      <w:r w:rsidR="00061E0B">
        <w:rPr>
          <w:rFonts w:asciiTheme="majorHAnsi" w:hAnsiTheme="majorHAnsi" w:cstheme="majorHAnsi"/>
          <w:sz w:val="24"/>
          <w:szCs w:val="24"/>
        </w:rPr>
        <w:t xml:space="preserve">i temi decisivi del percorso poetico di Cohen, i discorsi chiave che attraverseranno poi tutta la sua </w:t>
      </w:r>
      <w:r w:rsidR="00292142">
        <w:rPr>
          <w:rFonts w:asciiTheme="majorHAnsi" w:hAnsiTheme="majorHAnsi" w:cstheme="majorHAnsi"/>
          <w:sz w:val="24"/>
          <w:szCs w:val="24"/>
        </w:rPr>
        <w:t>opera</w:t>
      </w:r>
      <w:r w:rsidR="00061E0B">
        <w:rPr>
          <w:rFonts w:asciiTheme="majorHAnsi" w:hAnsiTheme="majorHAnsi" w:cstheme="majorHAnsi"/>
          <w:sz w:val="24"/>
          <w:szCs w:val="24"/>
        </w:rPr>
        <w:t xml:space="preserve"> letteraria e musicale</w:t>
      </w:r>
      <w:r w:rsidR="00E7211C">
        <w:rPr>
          <w:rFonts w:asciiTheme="majorHAnsi" w:hAnsiTheme="majorHAnsi" w:cstheme="majorHAnsi"/>
          <w:sz w:val="24"/>
          <w:szCs w:val="24"/>
        </w:rPr>
        <w:t>; l</w:t>
      </w:r>
      <w:r w:rsidR="00475F2E">
        <w:rPr>
          <w:rFonts w:asciiTheme="majorHAnsi" w:hAnsiTheme="majorHAnsi" w:cstheme="majorHAnsi"/>
          <w:sz w:val="24"/>
          <w:szCs w:val="24"/>
        </w:rPr>
        <w:t>o si è appena visto</w:t>
      </w:r>
      <w:r w:rsidR="00E7211C">
        <w:rPr>
          <w:rFonts w:asciiTheme="majorHAnsi" w:hAnsiTheme="majorHAnsi" w:cstheme="majorHAnsi"/>
          <w:sz w:val="24"/>
          <w:szCs w:val="24"/>
        </w:rPr>
        <w:t>, ad esempio,</w:t>
      </w:r>
      <w:r w:rsidR="00475F2E">
        <w:rPr>
          <w:rFonts w:asciiTheme="majorHAnsi" w:hAnsiTheme="majorHAnsi" w:cstheme="majorHAnsi"/>
          <w:sz w:val="24"/>
          <w:szCs w:val="24"/>
        </w:rPr>
        <w:t xml:space="preserve"> con il tema della </w:t>
      </w:r>
      <w:proofErr w:type="spellStart"/>
      <w:r w:rsidR="00475F2E" w:rsidRPr="00475F2E">
        <w:rPr>
          <w:rFonts w:asciiTheme="majorHAnsi" w:hAnsiTheme="majorHAnsi" w:cstheme="majorHAnsi"/>
          <w:i/>
          <w:iCs/>
          <w:sz w:val="24"/>
          <w:szCs w:val="24"/>
        </w:rPr>
        <w:t>strangerhood</w:t>
      </w:r>
      <w:proofErr w:type="spellEnd"/>
      <w:r w:rsidR="00475F2E">
        <w:rPr>
          <w:rFonts w:asciiTheme="majorHAnsi" w:hAnsiTheme="majorHAnsi" w:cstheme="majorHAnsi"/>
          <w:sz w:val="24"/>
          <w:szCs w:val="24"/>
        </w:rPr>
        <w:t>, che nasce in questo libro e verrà poi sviluppato</w:t>
      </w:r>
      <w:r w:rsidR="00E7211C">
        <w:rPr>
          <w:rFonts w:asciiTheme="majorHAnsi" w:hAnsiTheme="majorHAnsi" w:cstheme="majorHAnsi"/>
          <w:sz w:val="24"/>
          <w:szCs w:val="24"/>
        </w:rPr>
        <w:t xml:space="preserve"> da Cohen in </w:t>
      </w:r>
      <w:r w:rsidR="00360987">
        <w:rPr>
          <w:rFonts w:asciiTheme="majorHAnsi" w:hAnsiTheme="majorHAnsi" w:cstheme="majorHAnsi"/>
          <w:sz w:val="24"/>
          <w:szCs w:val="24"/>
        </w:rPr>
        <w:t>numerosi</w:t>
      </w:r>
      <w:r w:rsidR="00E7211C">
        <w:rPr>
          <w:rFonts w:asciiTheme="majorHAnsi" w:hAnsiTheme="majorHAnsi" w:cstheme="majorHAnsi"/>
          <w:sz w:val="24"/>
          <w:szCs w:val="24"/>
        </w:rPr>
        <w:t xml:space="preserve"> altri luoghi della sua produzione, dal romanzo </w:t>
      </w:r>
      <w:r w:rsidR="00E7211C" w:rsidRPr="00E7211C">
        <w:rPr>
          <w:rFonts w:asciiTheme="majorHAnsi" w:hAnsiTheme="majorHAnsi" w:cstheme="majorHAnsi"/>
          <w:i/>
          <w:iCs/>
          <w:sz w:val="24"/>
          <w:szCs w:val="24"/>
        </w:rPr>
        <w:t xml:space="preserve">The </w:t>
      </w:r>
      <w:proofErr w:type="spellStart"/>
      <w:r w:rsidR="0082101E">
        <w:rPr>
          <w:rFonts w:asciiTheme="majorHAnsi" w:hAnsiTheme="majorHAnsi" w:cstheme="majorHAnsi"/>
          <w:i/>
          <w:iCs/>
          <w:sz w:val="24"/>
          <w:szCs w:val="24"/>
        </w:rPr>
        <w:t>F</w:t>
      </w:r>
      <w:r w:rsidR="00E7211C" w:rsidRPr="00E7211C">
        <w:rPr>
          <w:rFonts w:asciiTheme="majorHAnsi" w:hAnsiTheme="majorHAnsi" w:cstheme="majorHAnsi"/>
          <w:i/>
          <w:iCs/>
          <w:sz w:val="24"/>
          <w:szCs w:val="24"/>
        </w:rPr>
        <w:t>avourite</w:t>
      </w:r>
      <w:proofErr w:type="spellEnd"/>
      <w:r w:rsidR="00E7211C" w:rsidRPr="00E7211C">
        <w:rPr>
          <w:rFonts w:asciiTheme="majorHAnsi" w:hAnsiTheme="majorHAnsi" w:cstheme="majorHAnsi"/>
          <w:i/>
          <w:iCs/>
          <w:sz w:val="24"/>
          <w:szCs w:val="24"/>
        </w:rPr>
        <w:t xml:space="preserve"> </w:t>
      </w:r>
      <w:r w:rsidR="0082101E">
        <w:rPr>
          <w:rFonts w:asciiTheme="majorHAnsi" w:hAnsiTheme="majorHAnsi" w:cstheme="majorHAnsi"/>
          <w:i/>
          <w:iCs/>
          <w:sz w:val="24"/>
          <w:szCs w:val="24"/>
        </w:rPr>
        <w:t>G</w:t>
      </w:r>
      <w:r w:rsidR="00E7211C" w:rsidRPr="00E7211C">
        <w:rPr>
          <w:rFonts w:asciiTheme="majorHAnsi" w:hAnsiTheme="majorHAnsi" w:cstheme="majorHAnsi"/>
          <w:i/>
          <w:iCs/>
          <w:sz w:val="24"/>
          <w:szCs w:val="24"/>
        </w:rPr>
        <w:t>ame</w:t>
      </w:r>
      <w:r w:rsidR="005F549B">
        <w:rPr>
          <w:rFonts w:asciiTheme="majorHAnsi" w:hAnsiTheme="majorHAnsi" w:cstheme="majorHAnsi"/>
          <w:sz w:val="24"/>
          <w:szCs w:val="24"/>
        </w:rPr>
        <w:t xml:space="preserve"> </w:t>
      </w:r>
      <w:r w:rsidR="00E7211C">
        <w:rPr>
          <w:rFonts w:asciiTheme="majorHAnsi" w:hAnsiTheme="majorHAnsi" w:cstheme="majorHAnsi"/>
          <w:sz w:val="24"/>
          <w:szCs w:val="24"/>
        </w:rPr>
        <w:t>alle canzoni dei primi due album</w:t>
      </w:r>
      <w:r w:rsidR="005F549B">
        <w:rPr>
          <w:rFonts w:asciiTheme="majorHAnsi" w:hAnsiTheme="majorHAnsi" w:cstheme="majorHAnsi"/>
          <w:sz w:val="24"/>
          <w:szCs w:val="24"/>
        </w:rPr>
        <w:t xml:space="preserve"> </w:t>
      </w:r>
      <w:r w:rsidR="00E7211C">
        <w:rPr>
          <w:rFonts w:asciiTheme="majorHAnsi" w:hAnsiTheme="majorHAnsi" w:cstheme="majorHAnsi"/>
          <w:sz w:val="24"/>
          <w:szCs w:val="24"/>
        </w:rPr>
        <w:t xml:space="preserve">alla raccolta </w:t>
      </w:r>
      <w:r w:rsidR="00E7211C" w:rsidRPr="00E7211C">
        <w:rPr>
          <w:rFonts w:asciiTheme="majorHAnsi" w:hAnsiTheme="majorHAnsi" w:cstheme="majorHAnsi"/>
          <w:i/>
          <w:iCs/>
          <w:sz w:val="24"/>
          <w:szCs w:val="24"/>
        </w:rPr>
        <w:t xml:space="preserve">Death of a </w:t>
      </w:r>
      <w:proofErr w:type="spellStart"/>
      <w:r w:rsidR="00E7211C" w:rsidRPr="00E7211C">
        <w:rPr>
          <w:rFonts w:asciiTheme="majorHAnsi" w:hAnsiTheme="majorHAnsi" w:cstheme="majorHAnsi"/>
          <w:i/>
          <w:iCs/>
          <w:sz w:val="24"/>
          <w:szCs w:val="24"/>
        </w:rPr>
        <w:t>Lady’s</w:t>
      </w:r>
      <w:proofErr w:type="spellEnd"/>
      <w:r w:rsidR="00E7211C" w:rsidRPr="00E7211C">
        <w:rPr>
          <w:rFonts w:asciiTheme="majorHAnsi" w:hAnsiTheme="majorHAnsi" w:cstheme="majorHAnsi"/>
          <w:i/>
          <w:iCs/>
          <w:sz w:val="24"/>
          <w:szCs w:val="24"/>
        </w:rPr>
        <w:t xml:space="preserve"> Man</w:t>
      </w:r>
      <w:r w:rsidR="00E7211C">
        <w:rPr>
          <w:rFonts w:asciiTheme="majorHAnsi" w:hAnsiTheme="majorHAnsi" w:cstheme="majorHAnsi"/>
          <w:sz w:val="24"/>
          <w:szCs w:val="24"/>
        </w:rPr>
        <w:t xml:space="preserve">, divenendo un fulcro tematico quasi costante nella rappresentazione </w:t>
      </w:r>
      <w:proofErr w:type="spellStart"/>
      <w:r w:rsidR="00E7211C">
        <w:rPr>
          <w:rFonts w:asciiTheme="majorHAnsi" w:hAnsiTheme="majorHAnsi" w:cstheme="majorHAnsi"/>
          <w:sz w:val="24"/>
          <w:szCs w:val="24"/>
        </w:rPr>
        <w:t>coheniana</w:t>
      </w:r>
      <w:proofErr w:type="spellEnd"/>
      <w:r w:rsidR="00E7211C">
        <w:rPr>
          <w:rFonts w:asciiTheme="majorHAnsi" w:hAnsiTheme="majorHAnsi" w:cstheme="majorHAnsi"/>
          <w:sz w:val="24"/>
          <w:szCs w:val="24"/>
        </w:rPr>
        <w:t xml:space="preserve"> delle relazioni sentimentali. </w:t>
      </w:r>
      <w:r w:rsidR="001F211F">
        <w:rPr>
          <w:rFonts w:asciiTheme="majorHAnsi" w:hAnsiTheme="majorHAnsi" w:cstheme="majorHAnsi"/>
          <w:sz w:val="24"/>
          <w:szCs w:val="24"/>
        </w:rPr>
        <w:t>Ma c’è u</w:t>
      </w:r>
      <w:r w:rsidR="00F536BD">
        <w:rPr>
          <w:rFonts w:asciiTheme="majorHAnsi" w:hAnsiTheme="majorHAnsi" w:cstheme="majorHAnsi"/>
          <w:sz w:val="24"/>
          <w:szCs w:val="24"/>
        </w:rPr>
        <w:t>n altro tema</w:t>
      </w:r>
      <w:r w:rsidR="007E77F3">
        <w:rPr>
          <w:rFonts w:asciiTheme="majorHAnsi" w:hAnsiTheme="majorHAnsi" w:cstheme="majorHAnsi"/>
          <w:sz w:val="24"/>
          <w:szCs w:val="24"/>
        </w:rPr>
        <w:t xml:space="preserve">, forse ancora più </w:t>
      </w:r>
      <w:r w:rsidR="00C54E46">
        <w:rPr>
          <w:rFonts w:asciiTheme="majorHAnsi" w:hAnsiTheme="majorHAnsi" w:cstheme="majorHAnsi"/>
          <w:sz w:val="24"/>
          <w:szCs w:val="24"/>
        </w:rPr>
        <w:t>centrale</w:t>
      </w:r>
      <w:r w:rsidR="005F549B">
        <w:rPr>
          <w:rFonts w:asciiTheme="majorHAnsi" w:hAnsiTheme="majorHAnsi" w:cstheme="majorHAnsi"/>
          <w:sz w:val="24"/>
          <w:szCs w:val="24"/>
        </w:rPr>
        <w:t xml:space="preserve"> per Cohen</w:t>
      </w:r>
      <w:r w:rsidR="007E77F3">
        <w:rPr>
          <w:rFonts w:asciiTheme="majorHAnsi" w:hAnsiTheme="majorHAnsi" w:cstheme="majorHAnsi"/>
          <w:sz w:val="24"/>
          <w:szCs w:val="24"/>
        </w:rPr>
        <w:t xml:space="preserve"> (Albertazzi lo definisce “il tema chiave di tutta la produzione </w:t>
      </w:r>
      <w:proofErr w:type="spellStart"/>
      <w:r w:rsidR="007E77F3">
        <w:rPr>
          <w:rFonts w:asciiTheme="majorHAnsi" w:hAnsiTheme="majorHAnsi" w:cstheme="majorHAnsi"/>
          <w:sz w:val="24"/>
          <w:szCs w:val="24"/>
        </w:rPr>
        <w:t>coheniana</w:t>
      </w:r>
      <w:proofErr w:type="spellEnd"/>
      <w:r w:rsidR="007E77F3">
        <w:rPr>
          <w:rFonts w:asciiTheme="majorHAnsi" w:hAnsiTheme="majorHAnsi" w:cstheme="majorHAnsi"/>
          <w:sz w:val="24"/>
          <w:szCs w:val="24"/>
        </w:rPr>
        <w:t>”</w:t>
      </w:r>
      <w:r w:rsidR="001F211F">
        <w:rPr>
          <w:rStyle w:val="Rimandonotaapidipagina"/>
          <w:rFonts w:asciiTheme="majorHAnsi" w:hAnsiTheme="majorHAnsi" w:cstheme="majorHAnsi"/>
          <w:sz w:val="24"/>
          <w:szCs w:val="24"/>
        </w:rPr>
        <w:footnoteReference w:id="231"/>
      </w:r>
      <w:r w:rsidR="007E77F3">
        <w:rPr>
          <w:rFonts w:asciiTheme="majorHAnsi" w:hAnsiTheme="majorHAnsi" w:cstheme="majorHAnsi"/>
          <w:sz w:val="24"/>
          <w:szCs w:val="24"/>
        </w:rPr>
        <w:t>), che emerge esplicitamente per la prima volta in questa raccolta</w:t>
      </w:r>
      <w:r w:rsidR="001F211F">
        <w:rPr>
          <w:rFonts w:asciiTheme="majorHAnsi" w:hAnsiTheme="majorHAnsi" w:cstheme="majorHAnsi"/>
          <w:sz w:val="24"/>
          <w:szCs w:val="24"/>
        </w:rPr>
        <w:t xml:space="preserve">: </w:t>
      </w:r>
      <w:r w:rsidR="005F549B">
        <w:rPr>
          <w:rFonts w:asciiTheme="majorHAnsi" w:hAnsiTheme="majorHAnsi" w:cstheme="majorHAnsi"/>
          <w:sz w:val="24"/>
          <w:szCs w:val="24"/>
        </w:rPr>
        <w:t xml:space="preserve">il </w:t>
      </w:r>
      <w:r w:rsidR="001F211F">
        <w:rPr>
          <w:rFonts w:asciiTheme="majorHAnsi" w:hAnsiTheme="majorHAnsi" w:cstheme="majorHAnsi"/>
          <w:sz w:val="24"/>
          <w:szCs w:val="24"/>
        </w:rPr>
        <w:t>legame strettissimo tra sesso e religione, “l’omologazione di orgasmo e estasi religiosa”</w:t>
      </w:r>
      <w:r w:rsidR="001F211F">
        <w:rPr>
          <w:rStyle w:val="Rimandonotaapidipagina"/>
          <w:rFonts w:asciiTheme="majorHAnsi" w:hAnsiTheme="majorHAnsi" w:cstheme="majorHAnsi"/>
          <w:sz w:val="24"/>
          <w:szCs w:val="24"/>
        </w:rPr>
        <w:footnoteReference w:id="232"/>
      </w:r>
      <w:r w:rsidR="001F211F">
        <w:rPr>
          <w:rFonts w:asciiTheme="majorHAnsi" w:hAnsiTheme="majorHAnsi" w:cstheme="majorHAnsi"/>
          <w:sz w:val="24"/>
          <w:szCs w:val="24"/>
        </w:rPr>
        <w:t>, l’istituzione di una “religione della carne”</w:t>
      </w:r>
      <w:r w:rsidR="001F211F">
        <w:rPr>
          <w:rStyle w:val="Rimandonotaapidipagina"/>
          <w:rFonts w:asciiTheme="majorHAnsi" w:hAnsiTheme="majorHAnsi" w:cstheme="majorHAnsi"/>
          <w:sz w:val="24"/>
          <w:szCs w:val="24"/>
        </w:rPr>
        <w:footnoteReference w:id="233"/>
      </w:r>
      <w:r w:rsidR="001F211F">
        <w:rPr>
          <w:rFonts w:asciiTheme="majorHAnsi" w:hAnsiTheme="majorHAnsi" w:cstheme="majorHAnsi"/>
          <w:sz w:val="24"/>
          <w:szCs w:val="24"/>
        </w:rPr>
        <w:t>.</w:t>
      </w:r>
      <w:r w:rsidR="00360987">
        <w:rPr>
          <w:rFonts w:asciiTheme="majorHAnsi" w:hAnsiTheme="majorHAnsi" w:cstheme="majorHAnsi"/>
          <w:sz w:val="24"/>
          <w:szCs w:val="24"/>
        </w:rPr>
        <w:t xml:space="preserve"> </w:t>
      </w:r>
      <w:r w:rsidR="00DA22EE">
        <w:rPr>
          <w:rFonts w:asciiTheme="majorHAnsi" w:hAnsiTheme="majorHAnsi" w:cstheme="majorHAnsi"/>
          <w:sz w:val="24"/>
          <w:szCs w:val="24"/>
        </w:rPr>
        <w:t>Il rapporto tra amore carnale e</w:t>
      </w:r>
      <w:r w:rsidR="00430749">
        <w:rPr>
          <w:rFonts w:asciiTheme="majorHAnsi" w:hAnsiTheme="majorHAnsi" w:cstheme="majorHAnsi"/>
          <w:sz w:val="24"/>
          <w:szCs w:val="24"/>
        </w:rPr>
        <w:t>d</w:t>
      </w:r>
      <w:r w:rsidR="00DA22EE">
        <w:rPr>
          <w:rFonts w:asciiTheme="majorHAnsi" w:hAnsiTheme="majorHAnsi" w:cstheme="majorHAnsi"/>
          <w:sz w:val="24"/>
          <w:szCs w:val="24"/>
        </w:rPr>
        <w:t xml:space="preserve"> esperienza religiosa </w:t>
      </w:r>
      <w:r w:rsidR="00C0173F">
        <w:rPr>
          <w:rFonts w:asciiTheme="majorHAnsi" w:hAnsiTheme="majorHAnsi" w:cstheme="majorHAnsi"/>
          <w:sz w:val="24"/>
          <w:szCs w:val="24"/>
        </w:rPr>
        <w:t xml:space="preserve">è in </w:t>
      </w:r>
      <w:r w:rsidR="00974A2B">
        <w:rPr>
          <w:rFonts w:asciiTheme="majorHAnsi" w:hAnsiTheme="majorHAnsi" w:cstheme="majorHAnsi"/>
          <w:sz w:val="24"/>
          <w:szCs w:val="24"/>
        </w:rPr>
        <w:t>effetti ciò che più caratterizza la poetica di Cohen agli occhi del pubblico</w:t>
      </w:r>
      <w:r w:rsidR="00D20E9F">
        <w:rPr>
          <w:rFonts w:asciiTheme="majorHAnsi" w:hAnsiTheme="majorHAnsi" w:cstheme="majorHAnsi"/>
          <w:sz w:val="24"/>
          <w:szCs w:val="24"/>
        </w:rPr>
        <w:t xml:space="preserve">, e </w:t>
      </w:r>
      <w:r w:rsidR="00430749">
        <w:rPr>
          <w:rFonts w:asciiTheme="majorHAnsi" w:hAnsiTheme="majorHAnsi" w:cstheme="majorHAnsi"/>
          <w:sz w:val="24"/>
          <w:szCs w:val="24"/>
        </w:rPr>
        <w:t xml:space="preserve">nel corso degli anni </w:t>
      </w:r>
      <w:r w:rsidR="00D20E9F">
        <w:rPr>
          <w:rFonts w:asciiTheme="majorHAnsi" w:hAnsiTheme="majorHAnsi" w:cstheme="majorHAnsi"/>
          <w:sz w:val="24"/>
          <w:szCs w:val="24"/>
        </w:rPr>
        <w:t xml:space="preserve">ha </w:t>
      </w:r>
      <w:r w:rsidR="008246E7">
        <w:rPr>
          <w:rFonts w:asciiTheme="majorHAnsi" w:hAnsiTheme="majorHAnsi" w:cstheme="majorHAnsi"/>
          <w:sz w:val="24"/>
          <w:szCs w:val="24"/>
        </w:rPr>
        <w:t>fatto sì che</w:t>
      </w:r>
      <w:r w:rsidR="00D20E9F">
        <w:rPr>
          <w:rFonts w:asciiTheme="majorHAnsi" w:hAnsiTheme="majorHAnsi" w:cstheme="majorHAnsi"/>
          <w:sz w:val="24"/>
          <w:szCs w:val="24"/>
        </w:rPr>
        <w:t xml:space="preserve"> la sua figura </w:t>
      </w:r>
      <w:r w:rsidR="008246E7">
        <w:rPr>
          <w:rFonts w:asciiTheme="majorHAnsi" w:hAnsiTheme="majorHAnsi" w:cstheme="majorHAnsi"/>
          <w:sz w:val="24"/>
          <w:szCs w:val="24"/>
        </w:rPr>
        <w:t xml:space="preserve">venisse percepita come </w:t>
      </w:r>
      <w:r w:rsidR="00D20E9F">
        <w:rPr>
          <w:rFonts w:asciiTheme="majorHAnsi" w:hAnsiTheme="majorHAnsi" w:cstheme="majorHAnsi"/>
          <w:sz w:val="24"/>
          <w:szCs w:val="24"/>
        </w:rPr>
        <w:t>un paradossale ibrido tra due ruoli che dovrebbero essere antitetici</w:t>
      </w:r>
      <w:r w:rsidR="00430749">
        <w:rPr>
          <w:rFonts w:asciiTheme="majorHAnsi" w:hAnsiTheme="majorHAnsi" w:cstheme="majorHAnsi"/>
          <w:sz w:val="24"/>
          <w:szCs w:val="24"/>
        </w:rPr>
        <w:t xml:space="preserve">, vale a dire il </w:t>
      </w:r>
      <w:r w:rsidR="00430749" w:rsidRPr="00430749">
        <w:rPr>
          <w:rFonts w:asciiTheme="majorHAnsi" w:hAnsiTheme="majorHAnsi" w:cstheme="majorHAnsi"/>
          <w:i/>
          <w:iCs/>
          <w:sz w:val="24"/>
          <w:szCs w:val="24"/>
        </w:rPr>
        <w:t>ladies’ man</w:t>
      </w:r>
      <w:r w:rsidR="00430749">
        <w:rPr>
          <w:rFonts w:asciiTheme="majorHAnsi" w:hAnsiTheme="majorHAnsi" w:cstheme="majorHAnsi"/>
          <w:sz w:val="24"/>
          <w:szCs w:val="24"/>
        </w:rPr>
        <w:t xml:space="preserve"> e il santo, il casanova e l’asceta; </w:t>
      </w:r>
      <w:r w:rsidR="005933ED">
        <w:rPr>
          <w:rFonts w:asciiTheme="majorHAnsi" w:hAnsiTheme="majorHAnsi" w:cstheme="majorHAnsi"/>
          <w:sz w:val="24"/>
          <w:szCs w:val="24"/>
        </w:rPr>
        <w:t xml:space="preserve">e questo è potuto accadere solo grazie all’assoluta originalità e al coraggio con cui </w:t>
      </w:r>
      <w:r w:rsidR="00372273">
        <w:rPr>
          <w:rFonts w:asciiTheme="majorHAnsi" w:hAnsiTheme="majorHAnsi" w:cstheme="majorHAnsi"/>
          <w:sz w:val="24"/>
          <w:szCs w:val="24"/>
        </w:rPr>
        <w:t>il poeta canadese ha conciliato</w:t>
      </w:r>
      <w:r w:rsidR="008246E7">
        <w:rPr>
          <w:rFonts w:asciiTheme="majorHAnsi" w:hAnsiTheme="majorHAnsi" w:cstheme="majorHAnsi"/>
          <w:sz w:val="24"/>
          <w:szCs w:val="24"/>
        </w:rPr>
        <w:t xml:space="preserve"> nelle sue opere</w:t>
      </w:r>
      <w:r w:rsidR="00372273">
        <w:rPr>
          <w:rFonts w:asciiTheme="majorHAnsi" w:hAnsiTheme="majorHAnsi" w:cstheme="majorHAnsi"/>
          <w:sz w:val="24"/>
          <w:szCs w:val="24"/>
        </w:rPr>
        <w:t xml:space="preserve"> la componente sessuale e quella religiosa, sovrapponendole, compenetrandole, </w:t>
      </w:r>
      <w:proofErr w:type="spellStart"/>
      <w:r w:rsidR="00372273">
        <w:rPr>
          <w:rFonts w:asciiTheme="majorHAnsi" w:hAnsiTheme="majorHAnsi" w:cstheme="majorHAnsi"/>
          <w:sz w:val="24"/>
          <w:szCs w:val="24"/>
        </w:rPr>
        <w:t>interscambiandole</w:t>
      </w:r>
      <w:proofErr w:type="spellEnd"/>
      <w:r w:rsidR="006B2F0E">
        <w:rPr>
          <w:rFonts w:asciiTheme="majorHAnsi" w:hAnsiTheme="majorHAnsi" w:cstheme="majorHAnsi"/>
          <w:sz w:val="24"/>
          <w:szCs w:val="24"/>
        </w:rPr>
        <w:t xml:space="preserve"> senza sosta</w:t>
      </w:r>
      <w:r w:rsidR="00372273">
        <w:rPr>
          <w:rFonts w:asciiTheme="majorHAnsi" w:hAnsiTheme="majorHAnsi" w:cstheme="majorHAnsi"/>
          <w:sz w:val="24"/>
          <w:szCs w:val="24"/>
        </w:rPr>
        <w:t xml:space="preserve">. </w:t>
      </w:r>
      <w:r w:rsidR="00601A68">
        <w:rPr>
          <w:rFonts w:asciiTheme="majorHAnsi" w:hAnsiTheme="majorHAnsi" w:cstheme="majorHAnsi"/>
          <w:sz w:val="24"/>
          <w:szCs w:val="24"/>
        </w:rPr>
        <w:t xml:space="preserve">Non c’è </w:t>
      </w:r>
      <w:r w:rsidR="00F15D45">
        <w:rPr>
          <w:rFonts w:asciiTheme="majorHAnsi" w:hAnsiTheme="majorHAnsi" w:cstheme="majorHAnsi"/>
          <w:sz w:val="24"/>
          <w:szCs w:val="24"/>
        </w:rPr>
        <w:t>traccia</w:t>
      </w:r>
      <w:r w:rsidR="00601A68">
        <w:rPr>
          <w:rFonts w:asciiTheme="majorHAnsi" w:hAnsiTheme="majorHAnsi" w:cstheme="majorHAnsi"/>
          <w:sz w:val="24"/>
          <w:szCs w:val="24"/>
        </w:rPr>
        <w:t xml:space="preserve">, in Cohen, </w:t>
      </w:r>
      <w:r w:rsidR="00553CDA">
        <w:rPr>
          <w:rFonts w:asciiTheme="majorHAnsi" w:hAnsiTheme="majorHAnsi" w:cstheme="majorHAnsi"/>
          <w:sz w:val="24"/>
          <w:szCs w:val="24"/>
        </w:rPr>
        <w:t xml:space="preserve">degli elementi che normalmente </w:t>
      </w:r>
      <w:r w:rsidR="008A3753">
        <w:rPr>
          <w:rFonts w:asciiTheme="majorHAnsi" w:hAnsiTheme="majorHAnsi" w:cstheme="majorHAnsi"/>
          <w:sz w:val="24"/>
          <w:szCs w:val="24"/>
        </w:rPr>
        <w:t xml:space="preserve">pertengono ai discorsi “dottrinali” sul rapporto tra il sesso e la fede: le questioni morali, la repressione, le proibizioni e le condanne dei “peccati carnali”; insomma tutto ciò che </w:t>
      </w:r>
      <w:r w:rsidR="00A570DA">
        <w:rPr>
          <w:rFonts w:asciiTheme="majorHAnsi" w:hAnsiTheme="majorHAnsi" w:cstheme="majorHAnsi"/>
          <w:sz w:val="24"/>
          <w:szCs w:val="24"/>
        </w:rPr>
        <w:t>si trova</w:t>
      </w:r>
      <w:r w:rsidR="008A3753">
        <w:rPr>
          <w:rFonts w:asciiTheme="majorHAnsi" w:hAnsiTheme="majorHAnsi" w:cstheme="majorHAnsi"/>
          <w:sz w:val="24"/>
          <w:szCs w:val="24"/>
        </w:rPr>
        <w:t xml:space="preserve">, nelle religioni del </w:t>
      </w:r>
      <w:r w:rsidR="00EB3817">
        <w:rPr>
          <w:rFonts w:asciiTheme="majorHAnsi" w:hAnsiTheme="majorHAnsi" w:cstheme="majorHAnsi"/>
          <w:sz w:val="24"/>
          <w:szCs w:val="24"/>
        </w:rPr>
        <w:t>L</w:t>
      </w:r>
      <w:r w:rsidR="008A3753">
        <w:rPr>
          <w:rFonts w:asciiTheme="majorHAnsi" w:hAnsiTheme="majorHAnsi" w:cstheme="majorHAnsi"/>
          <w:sz w:val="24"/>
          <w:szCs w:val="24"/>
        </w:rPr>
        <w:t>ibro, di prescrittivo e di colpevolizzante a proposito degli atti sessuali</w:t>
      </w:r>
      <w:r w:rsidR="00B66E97">
        <w:rPr>
          <w:rFonts w:asciiTheme="majorHAnsi" w:hAnsiTheme="majorHAnsi" w:cstheme="majorHAnsi"/>
          <w:sz w:val="24"/>
          <w:szCs w:val="24"/>
        </w:rPr>
        <w:t>, in linea di massima considerati, al di fuori della finalità riproduttiva, come peccati</w:t>
      </w:r>
      <w:r w:rsidR="00CA5136">
        <w:rPr>
          <w:rFonts w:asciiTheme="majorHAnsi" w:hAnsiTheme="majorHAnsi" w:cstheme="majorHAnsi"/>
          <w:sz w:val="24"/>
          <w:szCs w:val="24"/>
        </w:rPr>
        <w:t xml:space="preserve">, come </w:t>
      </w:r>
      <w:r w:rsidR="00B66E97">
        <w:rPr>
          <w:rFonts w:asciiTheme="majorHAnsi" w:hAnsiTheme="majorHAnsi" w:cstheme="majorHAnsi"/>
          <w:sz w:val="24"/>
          <w:szCs w:val="24"/>
        </w:rPr>
        <w:t>azioni</w:t>
      </w:r>
      <w:r w:rsidR="0086425A">
        <w:rPr>
          <w:rFonts w:asciiTheme="majorHAnsi" w:hAnsiTheme="majorHAnsi" w:cstheme="majorHAnsi"/>
          <w:sz w:val="24"/>
          <w:szCs w:val="24"/>
        </w:rPr>
        <w:t xml:space="preserve"> che allontanano da Dio.</w:t>
      </w:r>
      <w:r w:rsidR="00915031">
        <w:rPr>
          <w:rFonts w:asciiTheme="majorHAnsi" w:hAnsiTheme="majorHAnsi" w:cstheme="majorHAnsi"/>
          <w:sz w:val="24"/>
          <w:szCs w:val="24"/>
        </w:rPr>
        <w:t xml:space="preserve"> </w:t>
      </w:r>
      <w:r w:rsidR="00001EA7">
        <w:rPr>
          <w:rFonts w:asciiTheme="majorHAnsi" w:hAnsiTheme="majorHAnsi" w:cstheme="majorHAnsi"/>
          <w:sz w:val="24"/>
          <w:szCs w:val="24"/>
        </w:rPr>
        <w:t>Per Cohen è radicalmente il contrario</w:t>
      </w:r>
      <w:r w:rsidR="0077620A">
        <w:rPr>
          <w:rFonts w:asciiTheme="majorHAnsi" w:hAnsiTheme="majorHAnsi" w:cstheme="majorHAnsi"/>
          <w:sz w:val="24"/>
          <w:szCs w:val="24"/>
        </w:rPr>
        <w:t>: il sesso è</w:t>
      </w:r>
      <w:r w:rsidR="000F7D1B">
        <w:rPr>
          <w:rFonts w:asciiTheme="majorHAnsi" w:hAnsiTheme="majorHAnsi" w:cstheme="majorHAnsi"/>
          <w:sz w:val="24"/>
          <w:szCs w:val="24"/>
        </w:rPr>
        <w:t xml:space="preserve"> l’esperienza che più di ogni altra può avvicinare l’uomo all</w:t>
      </w:r>
      <w:r w:rsidR="00635B2B">
        <w:rPr>
          <w:rFonts w:asciiTheme="majorHAnsi" w:hAnsiTheme="majorHAnsi" w:cstheme="majorHAnsi"/>
          <w:sz w:val="24"/>
          <w:szCs w:val="24"/>
        </w:rPr>
        <w:t>’essenza profonda</w:t>
      </w:r>
      <w:r w:rsidR="000F7D1B">
        <w:rPr>
          <w:rFonts w:asciiTheme="majorHAnsi" w:hAnsiTheme="majorHAnsi" w:cstheme="majorHAnsi"/>
          <w:sz w:val="24"/>
          <w:szCs w:val="24"/>
        </w:rPr>
        <w:t xml:space="preserve"> d</w:t>
      </w:r>
      <w:r w:rsidR="003412B6">
        <w:rPr>
          <w:rFonts w:asciiTheme="majorHAnsi" w:hAnsiTheme="majorHAnsi" w:cstheme="majorHAnsi"/>
          <w:sz w:val="24"/>
          <w:szCs w:val="24"/>
        </w:rPr>
        <w:t>el divino</w:t>
      </w:r>
      <w:r w:rsidR="000F7D1B">
        <w:rPr>
          <w:rFonts w:asciiTheme="majorHAnsi" w:hAnsiTheme="majorHAnsi" w:cstheme="majorHAnsi"/>
          <w:sz w:val="24"/>
          <w:szCs w:val="24"/>
        </w:rPr>
        <w:t xml:space="preserve">, e </w:t>
      </w:r>
      <w:r w:rsidR="00127FC9">
        <w:rPr>
          <w:rFonts w:asciiTheme="majorHAnsi" w:hAnsiTheme="majorHAnsi" w:cstheme="majorHAnsi"/>
          <w:sz w:val="24"/>
          <w:szCs w:val="24"/>
        </w:rPr>
        <w:t xml:space="preserve">ci </w:t>
      </w:r>
      <w:r w:rsidR="000F7D1B">
        <w:rPr>
          <w:rFonts w:asciiTheme="majorHAnsi" w:hAnsiTheme="majorHAnsi" w:cstheme="majorHAnsi"/>
          <w:sz w:val="24"/>
          <w:szCs w:val="24"/>
        </w:rPr>
        <w:t xml:space="preserve">si potrebbe quasi </w:t>
      </w:r>
      <w:r w:rsidR="003412B6">
        <w:rPr>
          <w:rFonts w:asciiTheme="majorHAnsi" w:hAnsiTheme="majorHAnsi" w:cstheme="majorHAnsi"/>
          <w:sz w:val="24"/>
          <w:szCs w:val="24"/>
        </w:rPr>
        <w:t>spinger</w:t>
      </w:r>
      <w:r w:rsidR="00127FC9">
        <w:rPr>
          <w:rFonts w:asciiTheme="majorHAnsi" w:hAnsiTheme="majorHAnsi" w:cstheme="majorHAnsi"/>
          <w:sz w:val="24"/>
          <w:szCs w:val="24"/>
        </w:rPr>
        <w:t>e</w:t>
      </w:r>
      <w:r w:rsidR="003412B6">
        <w:rPr>
          <w:rFonts w:asciiTheme="majorHAnsi" w:hAnsiTheme="majorHAnsi" w:cstheme="majorHAnsi"/>
          <w:sz w:val="24"/>
          <w:szCs w:val="24"/>
        </w:rPr>
        <w:t xml:space="preserve"> a dire</w:t>
      </w:r>
      <w:r w:rsidR="000F7D1B">
        <w:rPr>
          <w:rFonts w:asciiTheme="majorHAnsi" w:hAnsiTheme="majorHAnsi" w:cstheme="majorHAnsi"/>
          <w:sz w:val="24"/>
          <w:szCs w:val="24"/>
        </w:rPr>
        <w:t xml:space="preserve">, con un’estremizzazione che in Cohen ha però un solido fondamento, che sesso e religione </w:t>
      </w:r>
      <w:r w:rsidR="000F7D1B" w:rsidRPr="00681412">
        <w:rPr>
          <w:rFonts w:asciiTheme="majorHAnsi" w:hAnsiTheme="majorHAnsi" w:cstheme="majorHAnsi"/>
          <w:i/>
          <w:iCs/>
          <w:sz w:val="24"/>
          <w:szCs w:val="24"/>
        </w:rPr>
        <w:t>sono la stessa cosa</w:t>
      </w:r>
      <w:r w:rsidR="000F7D1B">
        <w:rPr>
          <w:rFonts w:asciiTheme="majorHAnsi" w:hAnsiTheme="majorHAnsi" w:cstheme="majorHAnsi"/>
          <w:sz w:val="24"/>
          <w:szCs w:val="24"/>
        </w:rPr>
        <w:t xml:space="preserve">. </w:t>
      </w:r>
      <w:r w:rsidR="003412B6">
        <w:rPr>
          <w:rFonts w:asciiTheme="majorHAnsi" w:hAnsiTheme="majorHAnsi" w:cstheme="majorHAnsi"/>
          <w:sz w:val="24"/>
          <w:szCs w:val="24"/>
        </w:rPr>
        <w:t>D’altronde, è lo stesso Cohen ad affermarlo</w:t>
      </w:r>
      <w:r w:rsidR="009A3552">
        <w:rPr>
          <w:rFonts w:asciiTheme="majorHAnsi" w:hAnsiTheme="majorHAnsi" w:cstheme="majorHAnsi"/>
          <w:sz w:val="24"/>
          <w:szCs w:val="24"/>
        </w:rPr>
        <w:t>, in un’intervista del 1993: “</w:t>
      </w:r>
      <w:r w:rsidR="009A3552" w:rsidRPr="009A3552">
        <w:rPr>
          <w:rFonts w:asciiTheme="majorHAnsi" w:hAnsiTheme="majorHAnsi" w:cstheme="majorHAnsi"/>
          <w:sz w:val="24"/>
          <w:szCs w:val="24"/>
        </w:rPr>
        <w:t xml:space="preserve">non esiste assolutamente conflitto […] fra sesso e religione, che sono, anzi, la medesima </w:t>
      </w:r>
      <w:r w:rsidR="009A3552" w:rsidRPr="009A3552">
        <w:rPr>
          <w:rFonts w:asciiTheme="majorHAnsi" w:hAnsiTheme="majorHAnsi" w:cstheme="majorHAnsi"/>
          <w:sz w:val="24"/>
          <w:szCs w:val="24"/>
        </w:rPr>
        <w:lastRenderedPageBreak/>
        <w:t>cosa. L’esperienza estatica che deriva dal sesso è la stessa che si sprigiona dalla religione</w:t>
      </w:r>
      <w:r w:rsidR="009A3552">
        <w:rPr>
          <w:rFonts w:asciiTheme="majorHAnsi" w:hAnsiTheme="majorHAnsi" w:cstheme="majorHAnsi"/>
          <w:sz w:val="24"/>
          <w:szCs w:val="24"/>
        </w:rPr>
        <w:t>”</w:t>
      </w:r>
      <w:r w:rsidR="00F13A96">
        <w:rPr>
          <w:rStyle w:val="Rimandonotaapidipagina"/>
          <w:rFonts w:asciiTheme="majorHAnsi" w:hAnsiTheme="majorHAnsi" w:cstheme="majorHAnsi"/>
          <w:sz w:val="24"/>
          <w:szCs w:val="24"/>
        </w:rPr>
        <w:footnoteReference w:id="234"/>
      </w:r>
      <w:r w:rsidR="009A3552">
        <w:rPr>
          <w:rFonts w:asciiTheme="majorHAnsi" w:hAnsiTheme="majorHAnsi" w:cstheme="majorHAnsi"/>
          <w:sz w:val="24"/>
          <w:szCs w:val="24"/>
        </w:rPr>
        <w:t>.</w:t>
      </w:r>
      <w:r w:rsidR="007666E7">
        <w:rPr>
          <w:rFonts w:asciiTheme="majorHAnsi" w:hAnsiTheme="majorHAnsi" w:cstheme="majorHAnsi"/>
          <w:sz w:val="24"/>
          <w:szCs w:val="24"/>
        </w:rPr>
        <w:t xml:space="preserve"> </w:t>
      </w:r>
      <w:r w:rsidR="00635B2B">
        <w:rPr>
          <w:rFonts w:asciiTheme="majorHAnsi" w:hAnsiTheme="majorHAnsi" w:cstheme="majorHAnsi"/>
          <w:sz w:val="24"/>
          <w:szCs w:val="24"/>
        </w:rPr>
        <w:t>L’amore fisico e l’esperienza religiosa sono</w:t>
      </w:r>
      <w:r w:rsidR="0036701C">
        <w:rPr>
          <w:rFonts w:asciiTheme="majorHAnsi" w:hAnsiTheme="majorHAnsi" w:cstheme="majorHAnsi"/>
          <w:sz w:val="24"/>
          <w:szCs w:val="24"/>
        </w:rPr>
        <w:t xml:space="preserve"> </w:t>
      </w:r>
      <w:r w:rsidR="00635B2B">
        <w:rPr>
          <w:rFonts w:asciiTheme="majorHAnsi" w:hAnsiTheme="majorHAnsi" w:cstheme="majorHAnsi"/>
          <w:sz w:val="24"/>
          <w:szCs w:val="24"/>
        </w:rPr>
        <w:t>estremamente affini</w:t>
      </w:r>
      <w:r w:rsidR="0036701C">
        <w:rPr>
          <w:rFonts w:asciiTheme="majorHAnsi" w:hAnsiTheme="majorHAnsi" w:cstheme="majorHAnsi"/>
          <w:sz w:val="24"/>
          <w:szCs w:val="24"/>
        </w:rPr>
        <w:t xml:space="preserve"> nella poetica di Cohen</w:t>
      </w:r>
      <w:r w:rsidR="00450D2D">
        <w:rPr>
          <w:rFonts w:asciiTheme="majorHAnsi" w:hAnsiTheme="majorHAnsi" w:cstheme="majorHAnsi"/>
          <w:sz w:val="24"/>
          <w:szCs w:val="24"/>
        </w:rPr>
        <w:t>, fino a diventare quasi una cosa sola,</w:t>
      </w:r>
      <w:r w:rsidR="0036701C">
        <w:rPr>
          <w:rFonts w:asciiTheme="majorHAnsi" w:hAnsiTheme="majorHAnsi" w:cstheme="majorHAnsi"/>
          <w:sz w:val="24"/>
          <w:szCs w:val="24"/>
        </w:rPr>
        <w:t xml:space="preserve"> </w:t>
      </w:r>
      <w:r w:rsidR="00635B2B">
        <w:rPr>
          <w:rFonts w:asciiTheme="majorHAnsi" w:hAnsiTheme="majorHAnsi" w:cstheme="majorHAnsi"/>
          <w:sz w:val="24"/>
          <w:szCs w:val="24"/>
        </w:rPr>
        <w:t>in quanto “</w:t>
      </w:r>
      <w:r w:rsidR="007666E7" w:rsidRPr="007666E7">
        <w:rPr>
          <w:rFonts w:asciiTheme="majorHAnsi" w:hAnsiTheme="majorHAnsi" w:cstheme="majorHAnsi"/>
          <w:sz w:val="24"/>
          <w:szCs w:val="24"/>
        </w:rPr>
        <w:t>il sesso […] produce uno slancio esistenziale che si avvicina a quello soprannaturale e apre a una comprensione del divino altrimenti impensabile</w:t>
      </w:r>
      <w:r w:rsidR="00D65E7D">
        <w:rPr>
          <w:rFonts w:asciiTheme="majorHAnsi" w:hAnsiTheme="majorHAnsi" w:cstheme="majorHAnsi"/>
          <w:sz w:val="24"/>
          <w:szCs w:val="24"/>
        </w:rPr>
        <w:t>”</w:t>
      </w:r>
      <w:r w:rsidR="006657B8">
        <w:rPr>
          <w:rFonts w:asciiTheme="majorHAnsi" w:hAnsiTheme="majorHAnsi" w:cstheme="majorHAnsi"/>
          <w:sz w:val="24"/>
          <w:szCs w:val="24"/>
        </w:rPr>
        <w:t>,</w:t>
      </w:r>
      <w:r w:rsidR="00D65E7D">
        <w:rPr>
          <w:rFonts w:asciiTheme="majorHAnsi" w:hAnsiTheme="majorHAnsi" w:cstheme="majorHAnsi"/>
          <w:sz w:val="24"/>
          <w:szCs w:val="24"/>
        </w:rPr>
        <w:t xml:space="preserve"> e in particolare “l</w:t>
      </w:r>
      <w:r w:rsidR="007666E7" w:rsidRPr="007666E7">
        <w:rPr>
          <w:rFonts w:asciiTheme="majorHAnsi" w:hAnsiTheme="majorHAnsi" w:cstheme="majorHAnsi"/>
          <w:sz w:val="24"/>
          <w:szCs w:val="24"/>
        </w:rPr>
        <w:t>’orgasmo, il punto più alto dell’amore fisico, è un momento magico che ci mette in connessione con l’universo, che ci regala un fuggevole assaggio di ciò che significa stare vicini a Dio”</w:t>
      </w:r>
      <w:r w:rsidR="00F13A96">
        <w:rPr>
          <w:rStyle w:val="Rimandonotaapidipagina"/>
          <w:rFonts w:asciiTheme="majorHAnsi" w:hAnsiTheme="majorHAnsi" w:cstheme="majorHAnsi"/>
          <w:sz w:val="24"/>
          <w:szCs w:val="24"/>
        </w:rPr>
        <w:footnoteReference w:id="235"/>
      </w:r>
      <w:r w:rsidR="00F13A96">
        <w:rPr>
          <w:rFonts w:asciiTheme="majorHAnsi" w:hAnsiTheme="majorHAnsi" w:cstheme="majorHAnsi"/>
          <w:sz w:val="24"/>
          <w:szCs w:val="24"/>
        </w:rPr>
        <w:t>.</w:t>
      </w:r>
      <w:r w:rsidR="00B65A19">
        <w:rPr>
          <w:rFonts w:asciiTheme="majorHAnsi" w:hAnsiTheme="majorHAnsi" w:cstheme="majorHAnsi"/>
          <w:sz w:val="24"/>
          <w:szCs w:val="24"/>
        </w:rPr>
        <w:t xml:space="preserve"> </w:t>
      </w:r>
      <w:r w:rsidR="00AD1D71">
        <w:rPr>
          <w:rFonts w:asciiTheme="majorHAnsi" w:hAnsiTheme="majorHAnsi" w:cstheme="majorHAnsi"/>
          <w:sz w:val="24"/>
          <w:szCs w:val="24"/>
        </w:rPr>
        <w:t xml:space="preserve">Per avere testimonianza concreta della centralità di questa concezione </w:t>
      </w:r>
      <w:proofErr w:type="spellStart"/>
      <w:r w:rsidR="00AD1D71">
        <w:rPr>
          <w:rFonts w:asciiTheme="majorHAnsi" w:hAnsiTheme="majorHAnsi" w:cstheme="majorHAnsi"/>
          <w:sz w:val="24"/>
          <w:szCs w:val="24"/>
        </w:rPr>
        <w:t>coheniana</w:t>
      </w:r>
      <w:proofErr w:type="spellEnd"/>
      <w:r w:rsidR="00AD1D71">
        <w:rPr>
          <w:rFonts w:asciiTheme="majorHAnsi" w:hAnsiTheme="majorHAnsi" w:cstheme="majorHAnsi"/>
          <w:sz w:val="24"/>
          <w:szCs w:val="24"/>
        </w:rPr>
        <w:t xml:space="preserve"> dell’unione tra carne e spirito basta considerare alcune tra le sue canzoni più </w:t>
      </w:r>
      <w:r w:rsidR="00A64085">
        <w:rPr>
          <w:rFonts w:asciiTheme="majorHAnsi" w:hAnsiTheme="majorHAnsi" w:cstheme="majorHAnsi"/>
          <w:sz w:val="24"/>
          <w:szCs w:val="24"/>
        </w:rPr>
        <w:t>conosciute</w:t>
      </w:r>
      <w:r w:rsidR="00AD1D71">
        <w:rPr>
          <w:rFonts w:asciiTheme="majorHAnsi" w:hAnsiTheme="majorHAnsi" w:cstheme="majorHAnsi"/>
          <w:sz w:val="24"/>
          <w:szCs w:val="24"/>
        </w:rPr>
        <w:t xml:space="preserve">, </w:t>
      </w:r>
      <w:r w:rsidR="007E51B3">
        <w:rPr>
          <w:rFonts w:asciiTheme="majorHAnsi" w:hAnsiTheme="majorHAnsi" w:cstheme="majorHAnsi"/>
          <w:sz w:val="24"/>
          <w:szCs w:val="24"/>
        </w:rPr>
        <w:t xml:space="preserve">e </w:t>
      </w:r>
      <w:r w:rsidR="00AD1D71">
        <w:rPr>
          <w:rFonts w:asciiTheme="majorHAnsi" w:hAnsiTheme="majorHAnsi" w:cstheme="majorHAnsi"/>
          <w:sz w:val="24"/>
          <w:szCs w:val="24"/>
        </w:rPr>
        <w:t xml:space="preserve">in particolare </w:t>
      </w:r>
      <w:r w:rsidR="00567AE5">
        <w:rPr>
          <w:rFonts w:asciiTheme="majorHAnsi" w:hAnsiTheme="majorHAnsi" w:cstheme="majorHAnsi"/>
          <w:sz w:val="24"/>
          <w:szCs w:val="24"/>
        </w:rPr>
        <w:t>la</w:t>
      </w:r>
      <w:r w:rsidR="007E51B3">
        <w:rPr>
          <w:rFonts w:asciiTheme="majorHAnsi" w:hAnsiTheme="majorHAnsi" w:cstheme="majorHAnsi"/>
          <w:sz w:val="24"/>
          <w:szCs w:val="24"/>
        </w:rPr>
        <w:t xml:space="preserve"> </w:t>
      </w:r>
      <w:r w:rsidR="00AD1D71">
        <w:rPr>
          <w:rFonts w:asciiTheme="majorHAnsi" w:hAnsiTheme="majorHAnsi" w:cstheme="majorHAnsi"/>
          <w:sz w:val="24"/>
          <w:szCs w:val="24"/>
        </w:rPr>
        <w:t xml:space="preserve">più </w:t>
      </w:r>
      <w:r w:rsidR="00A64085">
        <w:rPr>
          <w:rFonts w:asciiTheme="majorHAnsi" w:hAnsiTheme="majorHAnsi" w:cstheme="majorHAnsi"/>
          <w:sz w:val="24"/>
          <w:szCs w:val="24"/>
        </w:rPr>
        <w:t>celebre</w:t>
      </w:r>
      <w:r w:rsidR="007E51B3">
        <w:rPr>
          <w:rFonts w:asciiTheme="majorHAnsi" w:hAnsiTheme="majorHAnsi" w:cstheme="majorHAnsi"/>
          <w:sz w:val="24"/>
          <w:szCs w:val="24"/>
        </w:rPr>
        <w:t xml:space="preserve"> in assoluto</w:t>
      </w:r>
      <w:r w:rsidR="00AD1D71">
        <w:rPr>
          <w:rFonts w:asciiTheme="majorHAnsi" w:hAnsiTheme="majorHAnsi" w:cstheme="majorHAnsi"/>
          <w:sz w:val="24"/>
          <w:szCs w:val="24"/>
        </w:rPr>
        <w:t>, quell’</w:t>
      </w:r>
      <w:proofErr w:type="spellStart"/>
      <w:r w:rsidR="00AD1D71" w:rsidRPr="00685E98">
        <w:rPr>
          <w:rFonts w:asciiTheme="majorHAnsi" w:hAnsiTheme="majorHAnsi" w:cstheme="majorHAnsi"/>
          <w:i/>
          <w:iCs/>
          <w:sz w:val="24"/>
          <w:szCs w:val="24"/>
        </w:rPr>
        <w:t>Hallelujah</w:t>
      </w:r>
      <w:proofErr w:type="spellEnd"/>
      <w:r w:rsidR="00AD1D71">
        <w:rPr>
          <w:rFonts w:asciiTheme="majorHAnsi" w:hAnsiTheme="majorHAnsi" w:cstheme="majorHAnsi"/>
          <w:sz w:val="24"/>
          <w:szCs w:val="24"/>
        </w:rPr>
        <w:t xml:space="preserve"> </w:t>
      </w:r>
      <w:r w:rsidR="00C54E46">
        <w:rPr>
          <w:rFonts w:asciiTheme="majorHAnsi" w:hAnsiTheme="majorHAnsi" w:cstheme="majorHAnsi"/>
          <w:sz w:val="24"/>
          <w:szCs w:val="24"/>
        </w:rPr>
        <w:t xml:space="preserve">oggetto di innumerevoli </w:t>
      </w:r>
      <w:r w:rsidR="00C54E46" w:rsidRPr="00C54E46">
        <w:rPr>
          <w:rFonts w:asciiTheme="majorHAnsi" w:hAnsiTheme="majorHAnsi" w:cstheme="majorHAnsi"/>
          <w:i/>
          <w:sz w:val="24"/>
          <w:szCs w:val="24"/>
        </w:rPr>
        <w:t>cover</w:t>
      </w:r>
      <w:r w:rsidR="00AD1D71">
        <w:rPr>
          <w:rFonts w:asciiTheme="majorHAnsi" w:hAnsiTheme="majorHAnsi" w:cstheme="majorHAnsi"/>
          <w:sz w:val="24"/>
          <w:szCs w:val="24"/>
        </w:rPr>
        <w:t xml:space="preserve"> </w:t>
      </w:r>
      <w:r w:rsidR="00685E98">
        <w:rPr>
          <w:rFonts w:asciiTheme="majorHAnsi" w:hAnsiTheme="majorHAnsi" w:cstheme="majorHAnsi"/>
          <w:sz w:val="24"/>
          <w:szCs w:val="24"/>
        </w:rPr>
        <w:t xml:space="preserve">e </w:t>
      </w:r>
      <w:r w:rsidR="00ED02A6">
        <w:rPr>
          <w:rFonts w:asciiTheme="majorHAnsi" w:hAnsiTheme="majorHAnsi" w:cstheme="majorHAnsi"/>
          <w:sz w:val="24"/>
          <w:szCs w:val="24"/>
        </w:rPr>
        <w:t xml:space="preserve">spesso </w:t>
      </w:r>
      <w:r w:rsidR="00685E98">
        <w:rPr>
          <w:rFonts w:asciiTheme="majorHAnsi" w:hAnsiTheme="majorHAnsi" w:cstheme="majorHAnsi"/>
          <w:sz w:val="24"/>
          <w:szCs w:val="24"/>
        </w:rPr>
        <w:t xml:space="preserve">cantata durante i matrimoni o le messe gospel: </w:t>
      </w:r>
      <w:r w:rsidR="00A2501D">
        <w:rPr>
          <w:rFonts w:asciiTheme="majorHAnsi" w:hAnsiTheme="majorHAnsi" w:cstheme="majorHAnsi"/>
          <w:sz w:val="24"/>
          <w:szCs w:val="24"/>
        </w:rPr>
        <w:t>se l</w:t>
      </w:r>
      <w:r w:rsidR="006558EF">
        <w:rPr>
          <w:rFonts w:asciiTheme="majorHAnsi" w:hAnsiTheme="majorHAnsi" w:cstheme="majorHAnsi"/>
          <w:sz w:val="24"/>
          <w:szCs w:val="24"/>
        </w:rPr>
        <w:t>o</w:t>
      </w:r>
      <w:r w:rsidR="00A2501D">
        <w:rPr>
          <w:rFonts w:asciiTheme="majorHAnsi" w:hAnsiTheme="majorHAnsi" w:cstheme="majorHAnsi"/>
          <w:sz w:val="24"/>
          <w:szCs w:val="24"/>
        </w:rPr>
        <w:t xml:space="preserve"> si guarda da vicino, </w:t>
      </w:r>
      <w:proofErr w:type="spellStart"/>
      <w:r w:rsidR="00A2501D" w:rsidRPr="006558EF">
        <w:rPr>
          <w:rFonts w:asciiTheme="majorHAnsi" w:hAnsiTheme="majorHAnsi" w:cstheme="majorHAnsi"/>
          <w:i/>
          <w:iCs/>
          <w:sz w:val="24"/>
          <w:szCs w:val="24"/>
        </w:rPr>
        <w:t>Hallelujah</w:t>
      </w:r>
      <w:proofErr w:type="spellEnd"/>
      <w:r w:rsidR="00A2501D">
        <w:rPr>
          <w:rFonts w:asciiTheme="majorHAnsi" w:hAnsiTheme="majorHAnsi" w:cstheme="majorHAnsi"/>
          <w:sz w:val="24"/>
          <w:szCs w:val="24"/>
        </w:rPr>
        <w:t xml:space="preserve">, nella sua alternanza </w:t>
      </w:r>
      <w:r w:rsidR="006558EF">
        <w:rPr>
          <w:rFonts w:asciiTheme="majorHAnsi" w:hAnsiTheme="majorHAnsi" w:cstheme="majorHAnsi"/>
          <w:sz w:val="24"/>
          <w:szCs w:val="24"/>
        </w:rPr>
        <w:t>tra “</w:t>
      </w:r>
      <w:r w:rsidR="006558EF" w:rsidRPr="006558EF">
        <w:rPr>
          <w:rFonts w:asciiTheme="majorHAnsi" w:hAnsiTheme="majorHAnsi" w:cstheme="majorHAnsi"/>
          <w:sz w:val="24"/>
          <w:szCs w:val="24"/>
        </w:rPr>
        <w:t>strofe</w:t>
      </w:r>
      <w:r w:rsidR="006558EF">
        <w:rPr>
          <w:rFonts w:asciiTheme="majorHAnsi" w:hAnsiTheme="majorHAnsi" w:cstheme="majorHAnsi"/>
          <w:sz w:val="24"/>
          <w:szCs w:val="24"/>
        </w:rPr>
        <w:t xml:space="preserve"> […] </w:t>
      </w:r>
      <w:r w:rsidR="006558EF" w:rsidRPr="006558EF">
        <w:rPr>
          <w:rFonts w:asciiTheme="majorHAnsi" w:hAnsiTheme="majorHAnsi" w:cstheme="majorHAnsi"/>
          <w:sz w:val="24"/>
          <w:szCs w:val="24"/>
        </w:rPr>
        <w:t>intrise di religiosità biblica, con riferimenti espliciti o impliciti a Davide e Betsabea, a Sansone e Dalila, e ovviamente al Signore in onore del quale intonare l’Alleluia</w:t>
      </w:r>
      <w:r w:rsidR="006558EF">
        <w:rPr>
          <w:rFonts w:asciiTheme="majorHAnsi" w:hAnsiTheme="majorHAnsi" w:cstheme="majorHAnsi"/>
          <w:sz w:val="24"/>
          <w:szCs w:val="24"/>
        </w:rPr>
        <w:t>” e strofe che, invece, “</w:t>
      </w:r>
      <w:r w:rsidR="006558EF" w:rsidRPr="006558EF">
        <w:rPr>
          <w:rFonts w:asciiTheme="majorHAnsi" w:hAnsiTheme="majorHAnsi" w:cstheme="majorHAnsi"/>
          <w:sz w:val="24"/>
          <w:szCs w:val="24"/>
        </w:rPr>
        <w:t>lasciano emergere in modo chiaro la tematica corporea e carnale, ovvero la sessualità in onore della quale va parimenti intonato un Alleluia</w:t>
      </w:r>
      <w:r w:rsidR="006558EF">
        <w:rPr>
          <w:rFonts w:asciiTheme="majorHAnsi" w:hAnsiTheme="majorHAnsi" w:cstheme="majorHAnsi"/>
          <w:sz w:val="24"/>
          <w:szCs w:val="24"/>
        </w:rPr>
        <w:t>”, si presenta come “u</w:t>
      </w:r>
      <w:r w:rsidR="006558EF" w:rsidRPr="006558EF">
        <w:rPr>
          <w:rFonts w:asciiTheme="majorHAnsi" w:hAnsiTheme="majorHAnsi" w:cstheme="majorHAnsi"/>
          <w:sz w:val="24"/>
          <w:szCs w:val="24"/>
        </w:rPr>
        <w:t>no dei brani di Cohen maggiormente associabili alla religiosità</w:t>
      </w:r>
      <w:r w:rsidR="006558EF">
        <w:rPr>
          <w:rFonts w:asciiTheme="majorHAnsi" w:hAnsiTheme="majorHAnsi" w:cstheme="majorHAnsi"/>
          <w:sz w:val="24"/>
          <w:szCs w:val="24"/>
        </w:rPr>
        <w:t xml:space="preserve"> […] e </w:t>
      </w:r>
      <w:r w:rsidR="006558EF" w:rsidRPr="006558EF">
        <w:rPr>
          <w:rFonts w:asciiTheme="majorHAnsi" w:hAnsiTheme="majorHAnsi" w:cstheme="majorHAnsi"/>
          <w:sz w:val="24"/>
          <w:szCs w:val="24"/>
        </w:rPr>
        <w:t>però, </w:t>
      </w:r>
      <w:r w:rsidR="006558EF" w:rsidRPr="006558EF">
        <w:rPr>
          <w:rFonts w:asciiTheme="majorHAnsi" w:hAnsiTheme="majorHAnsi" w:cstheme="majorHAnsi"/>
          <w:i/>
          <w:iCs/>
          <w:sz w:val="24"/>
          <w:szCs w:val="24"/>
        </w:rPr>
        <w:t>contemporaneamente</w:t>
      </w:r>
      <w:r w:rsidR="006558EF" w:rsidRPr="006558EF">
        <w:rPr>
          <w:rFonts w:asciiTheme="majorHAnsi" w:hAnsiTheme="majorHAnsi" w:cstheme="majorHAnsi"/>
          <w:sz w:val="24"/>
          <w:szCs w:val="24"/>
        </w:rPr>
        <w:t>,</w:t>
      </w:r>
      <w:r w:rsidR="006558EF">
        <w:rPr>
          <w:rFonts w:asciiTheme="majorHAnsi" w:hAnsiTheme="majorHAnsi" w:cstheme="majorHAnsi"/>
          <w:sz w:val="24"/>
          <w:szCs w:val="24"/>
        </w:rPr>
        <w:t xml:space="preserve"> </w:t>
      </w:r>
      <w:r w:rsidR="006558EF" w:rsidRPr="006558EF">
        <w:rPr>
          <w:rFonts w:asciiTheme="majorHAnsi" w:hAnsiTheme="majorHAnsi" w:cstheme="majorHAnsi"/>
          <w:sz w:val="24"/>
          <w:szCs w:val="24"/>
        </w:rPr>
        <w:t>uno dei brani maggiormente associabili anche al sesso</w:t>
      </w:r>
      <w:r w:rsidR="006558EF">
        <w:rPr>
          <w:rFonts w:asciiTheme="majorHAnsi" w:hAnsiTheme="majorHAnsi" w:cstheme="majorHAnsi"/>
          <w:sz w:val="24"/>
          <w:szCs w:val="24"/>
        </w:rPr>
        <w:t>”</w:t>
      </w:r>
      <w:r w:rsidR="00323AFB">
        <w:rPr>
          <w:rStyle w:val="Rimandonotaapidipagina"/>
          <w:rFonts w:asciiTheme="majorHAnsi" w:hAnsiTheme="majorHAnsi" w:cstheme="majorHAnsi"/>
          <w:sz w:val="24"/>
          <w:szCs w:val="24"/>
        </w:rPr>
        <w:footnoteReference w:id="236"/>
      </w:r>
      <w:r w:rsidR="009C205F">
        <w:rPr>
          <w:rFonts w:asciiTheme="majorHAnsi" w:hAnsiTheme="majorHAnsi" w:cstheme="majorHAnsi"/>
          <w:sz w:val="24"/>
          <w:szCs w:val="24"/>
        </w:rPr>
        <w:t>.</w:t>
      </w:r>
      <w:r w:rsidR="00323AFB">
        <w:rPr>
          <w:rFonts w:asciiTheme="majorHAnsi" w:hAnsiTheme="majorHAnsi" w:cstheme="majorHAnsi"/>
          <w:sz w:val="24"/>
          <w:szCs w:val="24"/>
        </w:rPr>
        <w:t xml:space="preserve"> </w:t>
      </w:r>
      <w:r w:rsidR="009C205F">
        <w:rPr>
          <w:rFonts w:asciiTheme="majorHAnsi" w:hAnsiTheme="majorHAnsi" w:cstheme="majorHAnsi"/>
          <w:sz w:val="24"/>
          <w:szCs w:val="24"/>
        </w:rPr>
        <w:t>S</w:t>
      </w:r>
      <w:r w:rsidR="00323AFB">
        <w:rPr>
          <w:rFonts w:asciiTheme="majorHAnsi" w:hAnsiTheme="majorHAnsi" w:cstheme="majorHAnsi"/>
          <w:sz w:val="24"/>
          <w:szCs w:val="24"/>
        </w:rPr>
        <w:t xml:space="preserve">esso e religiosità </w:t>
      </w:r>
      <w:r w:rsidR="00636140">
        <w:rPr>
          <w:rFonts w:asciiTheme="majorHAnsi" w:hAnsiTheme="majorHAnsi" w:cstheme="majorHAnsi"/>
          <w:sz w:val="24"/>
          <w:szCs w:val="24"/>
        </w:rPr>
        <w:t>trovano poi il loro punto di incontro e fusione nella quarta strofa:</w:t>
      </w:r>
      <w:r w:rsidR="009C205F">
        <w:rPr>
          <w:rFonts w:asciiTheme="majorHAnsi" w:hAnsiTheme="majorHAnsi" w:cstheme="majorHAnsi"/>
          <w:sz w:val="24"/>
          <w:szCs w:val="24"/>
        </w:rPr>
        <w:t xml:space="preserve"> </w:t>
      </w:r>
    </w:p>
    <w:p w14:paraId="1F61A85D" w14:textId="77777777" w:rsidR="00636140" w:rsidRPr="00DE4711" w:rsidRDefault="00636140" w:rsidP="00636140">
      <w:pPr>
        <w:spacing w:line="360" w:lineRule="auto"/>
        <w:ind w:left="851" w:right="849"/>
        <w:jc w:val="both"/>
        <w:rPr>
          <w:rFonts w:asciiTheme="majorHAnsi" w:hAnsiTheme="majorHAnsi" w:cstheme="majorHAnsi"/>
          <w:sz w:val="20"/>
          <w:szCs w:val="20"/>
          <w:lang w:val="en-US"/>
        </w:rPr>
      </w:pPr>
      <w:proofErr w:type="gramStart"/>
      <w:r w:rsidRPr="00D53AAE">
        <w:rPr>
          <w:rFonts w:asciiTheme="majorHAnsi" w:hAnsiTheme="majorHAnsi" w:cstheme="majorHAnsi"/>
          <w:sz w:val="20"/>
          <w:szCs w:val="20"/>
          <w:lang w:val="en-US"/>
        </w:rPr>
        <w:t>Well</w:t>
      </w:r>
      <w:proofErr w:type="gramEnd"/>
      <w:r w:rsidRPr="00D53AAE">
        <w:rPr>
          <w:rFonts w:asciiTheme="majorHAnsi" w:hAnsiTheme="majorHAnsi" w:cstheme="majorHAnsi"/>
          <w:sz w:val="20"/>
          <w:szCs w:val="20"/>
          <w:lang w:val="en-US"/>
        </w:rPr>
        <w:t xml:space="preserve"> the</w:t>
      </w:r>
      <w:r w:rsidRPr="00DE4711">
        <w:rPr>
          <w:rFonts w:asciiTheme="majorHAnsi" w:hAnsiTheme="majorHAnsi" w:cstheme="majorHAnsi"/>
          <w:sz w:val="20"/>
          <w:szCs w:val="20"/>
          <w:lang w:val="en-US"/>
        </w:rPr>
        <w:t xml:space="preserve">re was a time when you let me know / What's really going on below / But now you never show that to me, do </w:t>
      </w:r>
      <w:proofErr w:type="spellStart"/>
      <w:r w:rsidRPr="00DE4711">
        <w:rPr>
          <w:rFonts w:asciiTheme="majorHAnsi" w:hAnsiTheme="majorHAnsi" w:cstheme="majorHAnsi"/>
          <w:sz w:val="20"/>
          <w:szCs w:val="20"/>
          <w:lang w:val="en-US"/>
        </w:rPr>
        <w:t>ya</w:t>
      </w:r>
      <w:proofErr w:type="spellEnd"/>
      <w:r w:rsidRPr="00DE4711">
        <w:rPr>
          <w:rFonts w:asciiTheme="majorHAnsi" w:hAnsiTheme="majorHAnsi" w:cstheme="majorHAnsi"/>
          <w:sz w:val="20"/>
          <w:szCs w:val="20"/>
          <w:lang w:val="en-US"/>
        </w:rPr>
        <w:t>? / But remember when I moved in you / And the holy dove was moving too / And every breath we drew was Hallelujah</w:t>
      </w:r>
    </w:p>
    <w:p w14:paraId="0084B5FB" w14:textId="77777777" w:rsidR="00636140" w:rsidRPr="00636140" w:rsidRDefault="00636140" w:rsidP="00636140">
      <w:pPr>
        <w:spacing w:line="360" w:lineRule="auto"/>
        <w:ind w:left="851" w:right="849"/>
        <w:jc w:val="both"/>
        <w:rPr>
          <w:rFonts w:asciiTheme="majorHAnsi" w:hAnsiTheme="majorHAnsi" w:cstheme="majorHAnsi"/>
          <w:sz w:val="20"/>
          <w:szCs w:val="20"/>
        </w:rPr>
      </w:pPr>
      <w:r w:rsidRPr="00636140">
        <w:rPr>
          <w:rFonts w:asciiTheme="majorHAnsi" w:hAnsiTheme="majorHAnsi" w:cstheme="majorHAnsi"/>
          <w:sz w:val="20"/>
          <w:szCs w:val="20"/>
        </w:rPr>
        <w:t>C’era un tempo in cui mi facevi sapere / Cosa succede davvero laggiù / Ma ora non me lo fai mai vedere, vero? / Ricordo quando mi muovevo in te / E la sacra colomba si muoveva anch’essa / E ogni nostro singolo respiro era Alleluia</w:t>
      </w:r>
    </w:p>
    <w:p w14:paraId="7E460884" w14:textId="77777777" w:rsidR="00C43703" w:rsidRDefault="00636140" w:rsidP="00C43703">
      <w:pPr>
        <w:spacing w:after="0" w:line="360" w:lineRule="auto"/>
        <w:jc w:val="both"/>
        <w:rPr>
          <w:rFonts w:asciiTheme="majorHAnsi" w:hAnsiTheme="majorHAnsi" w:cstheme="majorHAnsi"/>
          <w:sz w:val="24"/>
          <w:szCs w:val="24"/>
        </w:rPr>
      </w:pPr>
      <w:r>
        <w:rPr>
          <w:rFonts w:asciiTheme="majorHAnsi" w:hAnsiTheme="majorHAnsi" w:cstheme="majorHAnsi"/>
          <w:sz w:val="24"/>
          <w:szCs w:val="24"/>
        </w:rPr>
        <w:lastRenderedPageBreak/>
        <w:t>con la sacra colomba dello Spirito Santo che accompagna in parallelo con il proprio movimento l’atto della penetrazione, e con “</w:t>
      </w:r>
      <w:r w:rsidR="007A5135">
        <w:rPr>
          <w:rFonts w:asciiTheme="majorHAnsi" w:hAnsiTheme="majorHAnsi" w:cstheme="majorHAnsi"/>
          <w:sz w:val="24"/>
          <w:szCs w:val="24"/>
        </w:rPr>
        <w:t>l’</w:t>
      </w:r>
      <w:r w:rsidRPr="00636140">
        <w:rPr>
          <w:rFonts w:asciiTheme="majorHAnsi" w:hAnsiTheme="majorHAnsi" w:cstheme="majorHAnsi"/>
          <w:sz w:val="24"/>
          <w:szCs w:val="24"/>
        </w:rPr>
        <w:t>ansimare degli amanti che, al culmine del godimento, si trasforma in un Alleluia</w:t>
      </w:r>
      <w:r>
        <w:rPr>
          <w:rFonts w:asciiTheme="majorHAnsi" w:hAnsiTheme="majorHAnsi" w:cstheme="majorHAnsi"/>
          <w:sz w:val="24"/>
          <w:szCs w:val="24"/>
        </w:rPr>
        <w:t>”</w:t>
      </w:r>
      <w:r w:rsidR="009E7A74">
        <w:rPr>
          <w:rStyle w:val="Rimandonotaapidipagina"/>
          <w:rFonts w:asciiTheme="majorHAnsi" w:hAnsiTheme="majorHAnsi" w:cstheme="majorHAnsi"/>
          <w:sz w:val="24"/>
          <w:szCs w:val="24"/>
        </w:rPr>
        <w:footnoteReference w:id="237"/>
      </w:r>
      <w:r>
        <w:rPr>
          <w:rFonts w:asciiTheme="majorHAnsi" w:hAnsiTheme="majorHAnsi" w:cstheme="majorHAnsi"/>
          <w:sz w:val="24"/>
          <w:szCs w:val="24"/>
        </w:rPr>
        <w:t>.</w:t>
      </w:r>
      <w:r w:rsidR="006D3FD4">
        <w:rPr>
          <w:rFonts w:asciiTheme="majorHAnsi" w:hAnsiTheme="majorHAnsi" w:cstheme="majorHAnsi"/>
          <w:sz w:val="24"/>
          <w:szCs w:val="24"/>
        </w:rPr>
        <w:t xml:space="preserve"> </w:t>
      </w:r>
    </w:p>
    <w:p w14:paraId="5FC1A1D8" w14:textId="0EEAF930" w:rsidR="00636140" w:rsidRDefault="007565D4" w:rsidP="00347035">
      <w:pPr>
        <w:spacing w:line="360" w:lineRule="auto"/>
        <w:jc w:val="both"/>
        <w:rPr>
          <w:rFonts w:asciiTheme="majorHAnsi" w:hAnsiTheme="majorHAnsi" w:cstheme="majorHAnsi"/>
          <w:sz w:val="24"/>
          <w:szCs w:val="24"/>
        </w:rPr>
      </w:pPr>
      <w:proofErr w:type="spellStart"/>
      <w:r w:rsidRPr="00CC5318">
        <w:rPr>
          <w:rFonts w:asciiTheme="majorHAnsi" w:hAnsiTheme="majorHAnsi" w:cstheme="majorHAnsi"/>
          <w:i/>
          <w:iCs/>
          <w:sz w:val="24"/>
          <w:szCs w:val="24"/>
        </w:rPr>
        <w:t>Hallelujah</w:t>
      </w:r>
      <w:proofErr w:type="spellEnd"/>
      <w:r>
        <w:rPr>
          <w:rFonts w:asciiTheme="majorHAnsi" w:hAnsiTheme="majorHAnsi" w:cstheme="majorHAnsi"/>
          <w:sz w:val="24"/>
          <w:szCs w:val="24"/>
        </w:rPr>
        <w:t xml:space="preserve"> </w:t>
      </w:r>
      <w:r w:rsidR="00EA63B0">
        <w:rPr>
          <w:rFonts w:asciiTheme="majorHAnsi" w:hAnsiTheme="majorHAnsi" w:cstheme="majorHAnsi"/>
          <w:sz w:val="24"/>
          <w:szCs w:val="24"/>
        </w:rPr>
        <w:t xml:space="preserve">ne </w:t>
      </w:r>
      <w:r>
        <w:rPr>
          <w:rFonts w:asciiTheme="majorHAnsi" w:hAnsiTheme="majorHAnsi" w:cstheme="majorHAnsi"/>
          <w:sz w:val="24"/>
          <w:szCs w:val="24"/>
        </w:rPr>
        <w:t xml:space="preserve">è </w:t>
      </w:r>
      <w:r w:rsidR="00CC5318">
        <w:rPr>
          <w:rFonts w:asciiTheme="majorHAnsi" w:hAnsiTheme="majorHAnsi" w:cstheme="majorHAnsi"/>
          <w:sz w:val="24"/>
          <w:szCs w:val="24"/>
        </w:rPr>
        <w:t xml:space="preserve">certamente </w:t>
      </w:r>
      <w:r>
        <w:rPr>
          <w:rFonts w:asciiTheme="majorHAnsi" w:hAnsiTheme="majorHAnsi" w:cstheme="majorHAnsi"/>
          <w:sz w:val="24"/>
          <w:szCs w:val="24"/>
        </w:rPr>
        <w:t xml:space="preserve">l’esempio più eclatante, </w:t>
      </w:r>
      <w:r w:rsidR="00C43703">
        <w:rPr>
          <w:rFonts w:asciiTheme="majorHAnsi" w:hAnsiTheme="majorHAnsi" w:cstheme="majorHAnsi"/>
          <w:sz w:val="24"/>
          <w:szCs w:val="24"/>
        </w:rPr>
        <w:t xml:space="preserve">ma la fusione tra sessualità e religiosità è presente in molte canzoni; da </w:t>
      </w:r>
      <w:r w:rsidR="00C43703" w:rsidRPr="00C43703">
        <w:rPr>
          <w:rFonts w:asciiTheme="majorHAnsi" w:hAnsiTheme="majorHAnsi" w:cstheme="majorHAnsi"/>
          <w:i/>
          <w:iCs/>
          <w:sz w:val="24"/>
          <w:szCs w:val="24"/>
        </w:rPr>
        <w:t>Dance me to the end of love</w:t>
      </w:r>
      <w:r w:rsidR="00C43703">
        <w:rPr>
          <w:rFonts w:asciiTheme="majorHAnsi" w:hAnsiTheme="majorHAnsi" w:cstheme="majorHAnsi"/>
          <w:sz w:val="24"/>
          <w:szCs w:val="24"/>
        </w:rPr>
        <w:t xml:space="preserve">, in cui il “tu” a cui si rivolge l’io poetico può nascondere sia una figura femminile sia Dio, e la “fine dell’amore” può essere intesa sia come l’orgasmo che come l’essenza divina (o anche la morte); a </w:t>
      </w:r>
      <w:r w:rsidR="00C43703" w:rsidRPr="007B4C5D">
        <w:rPr>
          <w:rFonts w:asciiTheme="majorHAnsi" w:hAnsiTheme="majorHAnsi" w:cstheme="majorHAnsi"/>
          <w:i/>
          <w:iCs/>
          <w:sz w:val="24"/>
          <w:szCs w:val="24"/>
        </w:rPr>
        <w:t xml:space="preserve">Paper </w:t>
      </w:r>
      <w:proofErr w:type="spellStart"/>
      <w:r w:rsidR="00C43703" w:rsidRPr="007B4C5D">
        <w:rPr>
          <w:rFonts w:asciiTheme="majorHAnsi" w:hAnsiTheme="majorHAnsi" w:cstheme="majorHAnsi"/>
          <w:i/>
          <w:iCs/>
          <w:sz w:val="24"/>
          <w:szCs w:val="24"/>
        </w:rPr>
        <w:t>Thin</w:t>
      </w:r>
      <w:proofErr w:type="spellEnd"/>
      <w:r w:rsidR="00C43703" w:rsidRPr="007B4C5D">
        <w:rPr>
          <w:rFonts w:asciiTheme="majorHAnsi" w:hAnsiTheme="majorHAnsi" w:cstheme="majorHAnsi"/>
          <w:i/>
          <w:iCs/>
          <w:sz w:val="24"/>
          <w:szCs w:val="24"/>
        </w:rPr>
        <w:t xml:space="preserve"> Hotel</w:t>
      </w:r>
      <w:r w:rsidR="00C43703">
        <w:rPr>
          <w:rFonts w:asciiTheme="majorHAnsi" w:hAnsiTheme="majorHAnsi" w:cstheme="majorHAnsi"/>
          <w:sz w:val="24"/>
          <w:szCs w:val="24"/>
        </w:rPr>
        <w:t xml:space="preserve">, in cui la donna è </w:t>
      </w:r>
      <w:r w:rsidR="007B4C5D">
        <w:rPr>
          <w:rFonts w:asciiTheme="majorHAnsi" w:hAnsiTheme="majorHAnsi" w:cstheme="majorHAnsi"/>
          <w:sz w:val="24"/>
          <w:szCs w:val="24"/>
        </w:rPr>
        <w:t>al contempo</w:t>
      </w:r>
      <w:r w:rsidR="00C43703">
        <w:rPr>
          <w:rFonts w:asciiTheme="majorHAnsi" w:hAnsiTheme="majorHAnsi" w:cstheme="majorHAnsi"/>
          <w:sz w:val="24"/>
          <w:szCs w:val="24"/>
        </w:rPr>
        <w:t xml:space="preserve"> “the </w:t>
      </w:r>
      <w:proofErr w:type="spellStart"/>
      <w:r w:rsidR="00C43703">
        <w:rPr>
          <w:rFonts w:asciiTheme="majorHAnsi" w:hAnsiTheme="majorHAnsi" w:cstheme="majorHAnsi"/>
          <w:sz w:val="24"/>
          <w:szCs w:val="24"/>
        </w:rPr>
        <w:t>Naked</w:t>
      </w:r>
      <w:proofErr w:type="spellEnd"/>
      <w:r w:rsidR="00C43703">
        <w:rPr>
          <w:rFonts w:asciiTheme="majorHAnsi" w:hAnsiTheme="majorHAnsi" w:cstheme="majorHAnsi"/>
          <w:sz w:val="24"/>
          <w:szCs w:val="24"/>
        </w:rPr>
        <w:t xml:space="preserve"> Angel in My Heart” e “the Woman with </w:t>
      </w:r>
      <w:proofErr w:type="spellStart"/>
      <w:r w:rsidR="00C43703">
        <w:rPr>
          <w:rFonts w:asciiTheme="majorHAnsi" w:hAnsiTheme="majorHAnsi" w:cstheme="majorHAnsi"/>
          <w:sz w:val="24"/>
          <w:szCs w:val="24"/>
        </w:rPr>
        <w:t>Her</w:t>
      </w:r>
      <w:proofErr w:type="spellEnd"/>
      <w:r w:rsidR="00C43703">
        <w:rPr>
          <w:rFonts w:asciiTheme="majorHAnsi" w:hAnsiTheme="majorHAnsi" w:cstheme="majorHAnsi"/>
          <w:sz w:val="24"/>
          <w:szCs w:val="24"/>
        </w:rPr>
        <w:t xml:space="preserve"> </w:t>
      </w:r>
      <w:proofErr w:type="spellStart"/>
      <w:r w:rsidR="00C43703">
        <w:rPr>
          <w:rFonts w:asciiTheme="majorHAnsi" w:hAnsiTheme="majorHAnsi" w:cstheme="majorHAnsi"/>
          <w:sz w:val="24"/>
          <w:szCs w:val="24"/>
        </w:rPr>
        <w:t>Legs</w:t>
      </w:r>
      <w:proofErr w:type="spellEnd"/>
      <w:r w:rsidR="00C43703">
        <w:rPr>
          <w:rFonts w:asciiTheme="majorHAnsi" w:hAnsiTheme="majorHAnsi" w:cstheme="majorHAnsi"/>
          <w:sz w:val="24"/>
          <w:szCs w:val="24"/>
        </w:rPr>
        <w:t xml:space="preserve"> </w:t>
      </w:r>
      <w:proofErr w:type="spellStart"/>
      <w:r w:rsidR="00C43703">
        <w:rPr>
          <w:rFonts w:asciiTheme="majorHAnsi" w:hAnsiTheme="majorHAnsi" w:cstheme="majorHAnsi"/>
          <w:sz w:val="24"/>
          <w:szCs w:val="24"/>
        </w:rPr>
        <w:t>Apart</w:t>
      </w:r>
      <w:proofErr w:type="spellEnd"/>
      <w:r w:rsidR="00C43703">
        <w:rPr>
          <w:rFonts w:asciiTheme="majorHAnsi" w:hAnsiTheme="majorHAnsi" w:cstheme="majorHAnsi"/>
          <w:sz w:val="24"/>
          <w:szCs w:val="24"/>
        </w:rPr>
        <w:t>”</w:t>
      </w:r>
      <w:r w:rsidR="007B4C5D">
        <w:rPr>
          <w:rFonts w:asciiTheme="majorHAnsi" w:hAnsiTheme="majorHAnsi" w:cstheme="majorHAnsi"/>
          <w:sz w:val="24"/>
          <w:szCs w:val="24"/>
        </w:rPr>
        <w:t>, spirito e carne</w:t>
      </w:r>
      <w:r w:rsidR="00492E31">
        <w:rPr>
          <w:rFonts w:asciiTheme="majorHAnsi" w:hAnsiTheme="majorHAnsi" w:cstheme="majorHAnsi"/>
          <w:sz w:val="24"/>
          <w:szCs w:val="24"/>
        </w:rPr>
        <w:t xml:space="preserve"> insieme</w:t>
      </w:r>
      <w:r w:rsidR="007B4C5D">
        <w:rPr>
          <w:rFonts w:asciiTheme="majorHAnsi" w:hAnsiTheme="majorHAnsi" w:cstheme="majorHAnsi"/>
          <w:sz w:val="24"/>
          <w:szCs w:val="24"/>
        </w:rPr>
        <w:t xml:space="preserve">; </w:t>
      </w:r>
      <w:r w:rsidR="00255A9D">
        <w:rPr>
          <w:rFonts w:asciiTheme="majorHAnsi" w:hAnsiTheme="majorHAnsi" w:cstheme="majorHAnsi"/>
          <w:sz w:val="24"/>
          <w:szCs w:val="24"/>
        </w:rPr>
        <w:t xml:space="preserve">a molte altre ancora: </w:t>
      </w:r>
      <w:r w:rsidR="002B5662">
        <w:rPr>
          <w:rFonts w:asciiTheme="majorHAnsi" w:hAnsiTheme="majorHAnsi" w:cstheme="majorHAnsi"/>
          <w:sz w:val="24"/>
          <w:szCs w:val="24"/>
        </w:rPr>
        <w:t xml:space="preserve">è </w:t>
      </w:r>
      <w:r w:rsidR="00554A0B">
        <w:rPr>
          <w:rFonts w:asciiTheme="majorHAnsi" w:hAnsiTheme="majorHAnsi" w:cstheme="majorHAnsi"/>
          <w:sz w:val="24"/>
          <w:szCs w:val="24"/>
        </w:rPr>
        <w:t xml:space="preserve">insomma </w:t>
      </w:r>
      <w:r w:rsidR="002B5662">
        <w:rPr>
          <w:rFonts w:asciiTheme="majorHAnsi" w:hAnsiTheme="majorHAnsi" w:cstheme="majorHAnsi"/>
          <w:sz w:val="24"/>
          <w:szCs w:val="24"/>
        </w:rPr>
        <w:t>indubbio che questo tema sia una delle colonne portanti dell’intera poetica di Leonard Cohen.</w:t>
      </w:r>
    </w:p>
    <w:p w14:paraId="226AC472" w14:textId="4E29A421" w:rsidR="002B5662" w:rsidRDefault="002B5662" w:rsidP="00347035">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Tutto ciò, lo </w:t>
      </w:r>
      <w:r w:rsidR="007821A0">
        <w:rPr>
          <w:rFonts w:asciiTheme="majorHAnsi" w:hAnsiTheme="majorHAnsi" w:cstheme="majorHAnsi"/>
          <w:sz w:val="24"/>
          <w:szCs w:val="24"/>
        </w:rPr>
        <w:t>abbiamo</w:t>
      </w:r>
      <w:r>
        <w:rPr>
          <w:rFonts w:asciiTheme="majorHAnsi" w:hAnsiTheme="majorHAnsi" w:cstheme="majorHAnsi"/>
          <w:sz w:val="24"/>
          <w:szCs w:val="24"/>
        </w:rPr>
        <w:t xml:space="preserve"> anticipato, nasce in </w:t>
      </w:r>
      <w:r w:rsidRPr="00554A0B">
        <w:rPr>
          <w:rFonts w:asciiTheme="majorHAnsi" w:hAnsiTheme="majorHAnsi" w:cstheme="majorHAnsi"/>
          <w:i/>
          <w:iCs/>
          <w:sz w:val="24"/>
          <w:szCs w:val="24"/>
        </w:rPr>
        <w:t>The Spice-Box of Earth</w:t>
      </w:r>
      <w:r w:rsidR="00554A0B">
        <w:rPr>
          <w:rFonts w:asciiTheme="majorHAnsi" w:hAnsiTheme="majorHAnsi" w:cstheme="majorHAnsi"/>
          <w:sz w:val="24"/>
          <w:szCs w:val="24"/>
        </w:rPr>
        <w:t xml:space="preserve">. </w:t>
      </w:r>
      <w:r w:rsidR="007B1FED">
        <w:rPr>
          <w:rFonts w:asciiTheme="majorHAnsi" w:hAnsiTheme="majorHAnsi" w:cstheme="majorHAnsi"/>
          <w:sz w:val="24"/>
          <w:szCs w:val="24"/>
        </w:rPr>
        <w:t xml:space="preserve">La raccolta non raggiunge ancora, a proposito della fusione mistica tra carnalità e spiritualità, le vette di complessità concettuale che si troveranno in una canzone come </w:t>
      </w:r>
      <w:proofErr w:type="spellStart"/>
      <w:r w:rsidR="007B1FED" w:rsidRPr="00CA0B2E">
        <w:rPr>
          <w:rFonts w:asciiTheme="majorHAnsi" w:hAnsiTheme="majorHAnsi" w:cstheme="majorHAnsi"/>
          <w:i/>
          <w:iCs/>
          <w:sz w:val="24"/>
          <w:szCs w:val="24"/>
        </w:rPr>
        <w:t>Hallelujah</w:t>
      </w:r>
      <w:proofErr w:type="spellEnd"/>
      <w:r w:rsidR="007B1FED">
        <w:rPr>
          <w:rFonts w:asciiTheme="majorHAnsi" w:hAnsiTheme="majorHAnsi" w:cstheme="majorHAnsi"/>
          <w:sz w:val="24"/>
          <w:szCs w:val="24"/>
        </w:rPr>
        <w:t>; ma inizia comunque a dare forma al tema, ne pone le fondamenta</w:t>
      </w:r>
      <w:r w:rsidR="00CA0B2E">
        <w:rPr>
          <w:rFonts w:asciiTheme="majorHAnsi" w:hAnsiTheme="majorHAnsi" w:cstheme="majorHAnsi"/>
          <w:sz w:val="24"/>
          <w:szCs w:val="24"/>
        </w:rPr>
        <w:t xml:space="preserve">, </w:t>
      </w:r>
      <w:r w:rsidR="007821A0">
        <w:rPr>
          <w:rFonts w:asciiTheme="majorHAnsi" w:hAnsiTheme="majorHAnsi" w:cstheme="majorHAnsi"/>
          <w:sz w:val="24"/>
          <w:szCs w:val="24"/>
        </w:rPr>
        <w:t>sulle quali</w:t>
      </w:r>
      <w:r w:rsidR="00CA0B2E">
        <w:rPr>
          <w:rFonts w:asciiTheme="majorHAnsi" w:hAnsiTheme="majorHAnsi" w:cstheme="majorHAnsi"/>
          <w:sz w:val="24"/>
          <w:szCs w:val="24"/>
        </w:rPr>
        <w:t xml:space="preserve"> Cohen non smetterà mai di costruire la propria visione. </w:t>
      </w:r>
      <w:r w:rsidR="00FD0D2E">
        <w:rPr>
          <w:rFonts w:asciiTheme="majorHAnsi" w:hAnsiTheme="majorHAnsi" w:cstheme="majorHAnsi"/>
          <w:sz w:val="24"/>
          <w:szCs w:val="24"/>
        </w:rPr>
        <w:t>Questo si riscontra in diversi componimenti, ma</w:t>
      </w:r>
      <w:r w:rsidR="008502AE">
        <w:rPr>
          <w:rFonts w:asciiTheme="majorHAnsi" w:hAnsiTheme="majorHAnsi" w:cstheme="majorHAnsi"/>
          <w:sz w:val="24"/>
          <w:szCs w:val="24"/>
        </w:rPr>
        <w:t xml:space="preserve"> c’è</w:t>
      </w:r>
      <w:r w:rsidR="00FD0D2E">
        <w:rPr>
          <w:rFonts w:asciiTheme="majorHAnsi" w:hAnsiTheme="majorHAnsi" w:cstheme="majorHAnsi"/>
          <w:sz w:val="24"/>
          <w:szCs w:val="24"/>
        </w:rPr>
        <w:t xml:space="preserve"> una poesia in</w:t>
      </w:r>
      <w:r w:rsidR="00CA0B2E">
        <w:rPr>
          <w:rFonts w:asciiTheme="majorHAnsi" w:hAnsiTheme="majorHAnsi" w:cstheme="majorHAnsi"/>
          <w:sz w:val="24"/>
          <w:szCs w:val="24"/>
        </w:rPr>
        <w:t xml:space="preserve"> particolare</w:t>
      </w:r>
      <w:r w:rsidR="008502AE">
        <w:rPr>
          <w:rFonts w:asciiTheme="majorHAnsi" w:hAnsiTheme="majorHAnsi" w:cstheme="majorHAnsi"/>
          <w:sz w:val="24"/>
          <w:szCs w:val="24"/>
        </w:rPr>
        <w:t xml:space="preserve"> che</w:t>
      </w:r>
      <w:r w:rsidR="00CA0B2E">
        <w:rPr>
          <w:rFonts w:asciiTheme="majorHAnsi" w:hAnsiTheme="majorHAnsi" w:cstheme="majorHAnsi"/>
          <w:sz w:val="24"/>
          <w:szCs w:val="24"/>
        </w:rPr>
        <w:t xml:space="preserve"> </w:t>
      </w:r>
      <w:r w:rsidR="00FD0D2E">
        <w:rPr>
          <w:rFonts w:asciiTheme="majorHAnsi" w:hAnsiTheme="majorHAnsi" w:cstheme="majorHAnsi"/>
          <w:sz w:val="24"/>
          <w:szCs w:val="24"/>
        </w:rPr>
        <w:t xml:space="preserve">ha valore </w:t>
      </w:r>
      <w:r w:rsidR="00CA0B2E">
        <w:rPr>
          <w:rFonts w:asciiTheme="majorHAnsi" w:hAnsiTheme="majorHAnsi" w:cstheme="majorHAnsi"/>
          <w:sz w:val="24"/>
          <w:szCs w:val="24"/>
        </w:rPr>
        <w:t>quasi programmatic</w:t>
      </w:r>
      <w:r w:rsidR="00FD0D2E">
        <w:rPr>
          <w:rFonts w:asciiTheme="majorHAnsi" w:hAnsiTheme="majorHAnsi" w:cstheme="majorHAnsi"/>
          <w:sz w:val="24"/>
          <w:szCs w:val="24"/>
        </w:rPr>
        <w:t xml:space="preserve">o, </w:t>
      </w:r>
      <w:proofErr w:type="spellStart"/>
      <w:r w:rsidR="00FD0D2E" w:rsidRPr="00FD0D2E">
        <w:rPr>
          <w:rFonts w:asciiTheme="majorHAnsi" w:hAnsiTheme="majorHAnsi" w:cstheme="majorHAnsi"/>
          <w:i/>
          <w:iCs/>
          <w:sz w:val="24"/>
          <w:szCs w:val="24"/>
        </w:rPr>
        <w:t>Celebration</w:t>
      </w:r>
      <w:proofErr w:type="spellEnd"/>
      <w:r w:rsidR="00FD0D2E" w:rsidRPr="00FD0D2E">
        <w:rPr>
          <w:rStyle w:val="Rimandonotaapidipagina"/>
          <w:rFonts w:asciiTheme="majorHAnsi" w:hAnsiTheme="majorHAnsi" w:cstheme="majorHAnsi"/>
          <w:sz w:val="24"/>
          <w:szCs w:val="24"/>
        </w:rPr>
        <w:footnoteReference w:id="238"/>
      </w:r>
      <w:r w:rsidR="008502AE">
        <w:rPr>
          <w:rFonts w:asciiTheme="majorHAnsi" w:hAnsiTheme="majorHAnsi" w:cstheme="majorHAnsi"/>
          <w:sz w:val="24"/>
          <w:szCs w:val="24"/>
        </w:rPr>
        <w:t>.</w:t>
      </w:r>
    </w:p>
    <w:p w14:paraId="1E3CC72E" w14:textId="7D413401" w:rsidR="009E7A74" w:rsidRDefault="001A4574" w:rsidP="00347035">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Il dettato poetico di </w:t>
      </w:r>
      <w:proofErr w:type="spellStart"/>
      <w:r w:rsidR="003454A5" w:rsidRPr="003454A5">
        <w:rPr>
          <w:rFonts w:asciiTheme="majorHAnsi" w:hAnsiTheme="majorHAnsi" w:cstheme="majorHAnsi"/>
          <w:i/>
          <w:iCs/>
          <w:sz w:val="24"/>
          <w:szCs w:val="24"/>
        </w:rPr>
        <w:t>Celebration</w:t>
      </w:r>
      <w:proofErr w:type="spellEnd"/>
      <w:r w:rsidR="003454A5">
        <w:rPr>
          <w:rFonts w:asciiTheme="majorHAnsi" w:hAnsiTheme="majorHAnsi" w:cstheme="majorHAnsi"/>
          <w:sz w:val="24"/>
          <w:szCs w:val="24"/>
        </w:rPr>
        <w:t xml:space="preserve"> è molto esplicit</w:t>
      </w:r>
      <w:r>
        <w:rPr>
          <w:rFonts w:asciiTheme="majorHAnsi" w:hAnsiTheme="majorHAnsi" w:cstheme="majorHAnsi"/>
          <w:sz w:val="24"/>
          <w:szCs w:val="24"/>
        </w:rPr>
        <w:t>o</w:t>
      </w:r>
      <w:r w:rsidR="003454A5">
        <w:rPr>
          <w:rFonts w:asciiTheme="majorHAnsi" w:hAnsiTheme="majorHAnsi" w:cstheme="majorHAnsi"/>
          <w:sz w:val="24"/>
          <w:szCs w:val="24"/>
        </w:rPr>
        <w:t xml:space="preserve">: </w:t>
      </w:r>
      <w:r>
        <w:rPr>
          <w:rFonts w:asciiTheme="majorHAnsi" w:hAnsiTheme="majorHAnsi" w:cstheme="majorHAnsi"/>
          <w:sz w:val="24"/>
          <w:szCs w:val="24"/>
        </w:rPr>
        <w:t xml:space="preserve">il contenuto del testo </w:t>
      </w:r>
      <w:r w:rsidR="003454A5">
        <w:rPr>
          <w:rFonts w:asciiTheme="majorHAnsi" w:hAnsiTheme="majorHAnsi" w:cstheme="majorHAnsi"/>
          <w:sz w:val="24"/>
          <w:szCs w:val="24"/>
        </w:rPr>
        <w:t>non è altro che “un atto di sesso orale […] descritto come una cerimonia rituale”</w:t>
      </w:r>
      <w:r w:rsidR="00C00251">
        <w:rPr>
          <w:rStyle w:val="Rimandonotaapidipagina"/>
          <w:rFonts w:asciiTheme="majorHAnsi" w:hAnsiTheme="majorHAnsi" w:cstheme="majorHAnsi"/>
          <w:sz w:val="24"/>
          <w:szCs w:val="24"/>
        </w:rPr>
        <w:footnoteReference w:id="239"/>
      </w:r>
      <w:r w:rsidR="003454A5">
        <w:rPr>
          <w:rFonts w:asciiTheme="majorHAnsi" w:hAnsiTheme="majorHAnsi" w:cstheme="majorHAnsi"/>
          <w:sz w:val="24"/>
          <w:szCs w:val="24"/>
        </w:rPr>
        <w:t xml:space="preserve">. Il paragone tra la </w:t>
      </w:r>
      <w:r w:rsidR="003454A5" w:rsidRPr="003454A5">
        <w:rPr>
          <w:rFonts w:asciiTheme="majorHAnsi" w:hAnsiTheme="majorHAnsi" w:cstheme="majorHAnsi"/>
          <w:i/>
          <w:iCs/>
          <w:sz w:val="24"/>
          <w:szCs w:val="24"/>
        </w:rPr>
        <w:t>fellatio</w:t>
      </w:r>
      <w:r w:rsidR="003454A5">
        <w:rPr>
          <w:rFonts w:asciiTheme="majorHAnsi" w:hAnsiTheme="majorHAnsi" w:cstheme="majorHAnsi"/>
          <w:sz w:val="24"/>
          <w:szCs w:val="24"/>
        </w:rPr>
        <w:t xml:space="preserve"> e il rito cultuale è insistito, lungo tutta la poesia: il fallo è uno “scettro” e il glande è un “gioiello d’ambra”, l’eiaculazione è una “benedizione”</w:t>
      </w:r>
      <w:r w:rsidR="001C7D76">
        <w:rPr>
          <w:rFonts w:asciiTheme="majorHAnsi" w:hAnsiTheme="majorHAnsi" w:cstheme="majorHAnsi"/>
          <w:sz w:val="24"/>
          <w:szCs w:val="24"/>
        </w:rPr>
        <w:t xml:space="preserve"> (“</w:t>
      </w:r>
      <w:proofErr w:type="spellStart"/>
      <w:r w:rsidR="001C7D76" w:rsidRPr="001C7D76">
        <w:rPr>
          <w:rFonts w:asciiTheme="majorHAnsi" w:hAnsiTheme="majorHAnsi" w:cstheme="majorHAnsi"/>
          <w:sz w:val="24"/>
          <w:szCs w:val="24"/>
        </w:rPr>
        <w:t>When</w:t>
      </w:r>
      <w:proofErr w:type="spellEnd"/>
      <w:r w:rsidR="001C7D76" w:rsidRPr="001C7D76">
        <w:rPr>
          <w:rFonts w:asciiTheme="majorHAnsi" w:hAnsiTheme="majorHAnsi" w:cstheme="majorHAnsi"/>
          <w:sz w:val="24"/>
          <w:szCs w:val="24"/>
        </w:rPr>
        <w:t xml:space="preserve"> </w:t>
      </w:r>
      <w:proofErr w:type="spellStart"/>
      <w:r w:rsidR="001C7D76" w:rsidRPr="001C7D76">
        <w:rPr>
          <w:rFonts w:asciiTheme="majorHAnsi" w:hAnsiTheme="majorHAnsi" w:cstheme="majorHAnsi"/>
          <w:sz w:val="24"/>
          <w:szCs w:val="24"/>
        </w:rPr>
        <w:t>you</w:t>
      </w:r>
      <w:proofErr w:type="spellEnd"/>
      <w:r w:rsidR="001C7D76" w:rsidRPr="001C7D76">
        <w:rPr>
          <w:rFonts w:asciiTheme="majorHAnsi" w:hAnsiTheme="majorHAnsi" w:cstheme="majorHAnsi"/>
          <w:sz w:val="24"/>
          <w:szCs w:val="24"/>
        </w:rPr>
        <w:t xml:space="preserve"> </w:t>
      </w:r>
      <w:proofErr w:type="spellStart"/>
      <w:r w:rsidR="001C7D76" w:rsidRPr="001C7D76">
        <w:rPr>
          <w:rFonts w:asciiTheme="majorHAnsi" w:hAnsiTheme="majorHAnsi" w:cstheme="majorHAnsi"/>
          <w:sz w:val="24"/>
          <w:szCs w:val="24"/>
        </w:rPr>
        <w:t>kneel</w:t>
      </w:r>
      <w:proofErr w:type="spellEnd"/>
      <w:r w:rsidR="001C7D76" w:rsidRPr="001C7D76">
        <w:rPr>
          <w:rFonts w:asciiTheme="majorHAnsi" w:hAnsiTheme="majorHAnsi" w:cstheme="majorHAnsi"/>
          <w:sz w:val="24"/>
          <w:szCs w:val="24"/>
        </w:rPr>
        <w:t xml:space="preserve"> </w:t>
      </w:r>
      <w:proofErr w:type="spellStart"/>
      <w:r w:rsidR="001C7D76" w:rsidRPr="001C7D76">
        <w:rPr>
          <w:rFonts w:asciiTheme="majorHAnsi" w:hAnsiTheme="majorHAnsi" w:cstheme="majorHAnsi"/>
          <w:sz w:val="24"/>
          <w:szCs w:val="24"/>
        </w:rPr>
        <w:t>below</w:t>
      </w:r>
      <w:proofErr w:type="spellEnd"/>
      <w:r w:rsidR="001C7D76" w:rsidRPr="001C7D76">
        <w:rPr>
          <w:rFonts w:asciiTheme="majorHAnsi" w:hAnsiTheme="majorHAnsi" w:cstheme="majorHAnsi"/>
          <w:sz w:val="24"/>
          <w:szCs w:val="24"/>
        </w:rPr>
        <w:t xml:space="preserve"> me / and in </w:t>
      </w:r>
      <w:proofErr w:type="spellStart"/>
      <w:r w:rsidR="001C7D76" w:rsidRPr="001C7D76">
        <w:rPr>
          <w:rFonts w:asciiTheme="majorHAnsi" w:hAnsiTheme="majorHAnsi" w:cstheme="majorHAnsi"/>
          <w:sz w:val="24"/>
          <w:szCs w:val="24"/>
        </w:rPr>
        <w:t>both</w:t>
      </w:r>
      <w:proofErr w:type="spellEnd"/>
      <w:r w:rsidR="001C7D76" w:rsidRPr="001C7D76">
        <w:rPr>
          <w:rFonts w:asciiTheme="majorHAnsi" w:hAnsiTheme="majorHAnsi" w:cstheme="majorHAnsi"/>
          <w:sz w:val="24"/>
          <w:szCs w:val="24"/>
        </w:rPr>
        <w:t xml:space="preserve"> </w:t>
      </w:r>
      <w:proofErr w:type="spellStart"/>
      <w:r w:rsidR="001C7D76" w:rsidRPr="001C7D76">
        <w:rPr>
          <w:rFonts w:asciiTheme="majorHAnsi" w:hAnsiTheme="majorHAnsi" w:cstheme="majorHAnsi"/>
          <w:sz w:val="24"/>
          <w:szCs w:val="24"/>
        </w:rPr>
        <w:t>your</w:t>
      </w:r>
      <w:proofErr w:type="spellEnd"/>
      <w:r w:rsidR="001C7D76" w:rsidRPr="001C7D76">
        <w:rPr>
          <w:rFonts w:asciiTheme="majorHAnsi" w:hAnsiTheme="majorHAnsi" w:cstheme="majorHAnsi"/>
          <w:sz w:val="24"/>
          <w:szCs w:val="24"/>
        </w:rPr>
        <w:t xml:space="preserve"> hands / </w:t>
      </w:r>
      <w:proofErr w:type="spellStart"/>
      <w:r w:rsidR="001C7D76" w:rsidRPr="001C7D76">
        <w:rPr>
          <w:rFonts w:asciiTheme="majorHAnsi" w:hAnsiTheme="majorHAnsi" w:cstheme="majorHAnsi"/>
          <w:sz w:val="24"/>
          <w:szCs w:val="24"/>
        </w:rPr>
        <w:t>hold</w:t>
      </w:r>
      <w:proofErr w:type="spellEnd"/>
      <w:r w:rsidR="001C7D76" w:rsidRPr="001C7D76">
        <w:rPr>
          <w:rFonts w:asciiTheme="majorHAnsi" w:hAnsiTheme="majorHAnsi" w:cstheme="majorHAnsi"/>
          <w:sz w:val="24"/>
          <w:szCs w:val="24"/>
        </w:rPr>
        <w:t xml:space="preserve"> </w:t>
      </w:r>
      <w:proofErr w:type="spellStart"/>
      <w:r w:rsidR="001C7D76" w:rsidRPr="001C7D76">
        <w:rPr>
          <w:rFonts w:asciiTheme="majorHAnsi" w:hAnsiTheme="majorHAnsi" w:cstheme="majorHAnsi"/>
          <w:sz w:val="24"/>
          <w:szCs w:val="24"/>
        </w:rPr>
        <w:t>my</w:t>
      </w:r>
      <w:proofErr w:type="spellEnd"/>
      <w:r w:rsidR="001C7D76" w:rsidRPr="001C7D76">
        <w:rPr>
          <w:rFonts w:asciiTheme="majorHAnsi" w:hAnsiTheme="majorHAnsi" w:cstheme="majorHAnsi"/>
          <w:sz w:val="24"/>
          <w:szCs w:val="24"/>
        </w:rPr>
        <w:t xml:space="preserve"> </w:t>
      </w:r>
      <w:proofErr w:type="spellStart"/>
      <w:r w:rsidR="001C7D76" w:rsidRPr="001C7D76">
        <w:rPr>
          <w:rFonts w:asciiTheme="majorHAnsi" w:hAnsiTheme="majorHAnsi" w:cstheme="majorHAnsi"/>
          <w:sz w:val="24"/>
          <w:szCs w:val="24"/>
        </w:rPr>
        <w:t>manhood</w:t>
      </w:r>
      <w:proofErr w:type="spellEnd"/>
      <w:r w:rsidR="001C7D76" w:rsidRPr="001C7D76">
        <w:rPr>
          <w:rFonts w:asciiTheme="majorHAnsi" w:hAnsiTheme="majorHAnsi" w:cstheme="majorHAnsi"/>
          <w:sz w:val="24"/>
          <w:szCs w:val="24"/>
        </w:rPr>
        <w:t xml:space="preserve"> like a </w:t>
      </w:r>
      <w:proofErr w:type="spellStart"/>
      <w:r w:rsidR="001C7D76" w:rsidRPr="001C7D76">
        <w:rPr>
          <w:rFonts w:asciiTheme="majorHAnsi" w:hAnsiTheme="majorHAnsi" w:cstheme="majorHAnsi"/>
          <w:sz w:val="24"/>
          <w:szCs w:val="24"/>
        </w:rPr>
        <w:t>sceptre</w:t>
      </w:r>
      <w:proofErr w:type="spellEnd"/>
      <w:r w:rsidR="001C7D76" w:rsidRPr="001C7D76">
        <w:rPr>
          <w:rFonts w:asciiTheme="majorHAnsi" w:hAnsiTheme="majorHAnsi" w:cstheme="majorHAnsi"/>
          <w:sz w:val="24"/>
          <w:szCs w:val="24"/>
        </w:rPr>
        <w:t xml:space="preserve">, // </w:t>
      </w:r>
      <w:proofErr w:type="spellStart"/>
      <w:r w:rsidR="001C7D76" w:rsidRPr="001C7D76">
        <w:rPr>
          <w:rFonts w:asciiTheme="majorHAnsi" w:hAnsiTheme="majorHAnsi" w:cstheme="majorHAnsi"/>
          <w:sz w:val="24"/>
          <w:szCs w:val="24"/>
        </w:rPr>
        <w:t>When</w:t>
      </w:r>
      <w:proofErr w:type="spellEnd"/>
      <w:r w:rsidR="001C7D76" w:rsidRPr="001C7D76">
        <w:rPr>
          <w:rFonts w:asciiTheme="majorHAnsi" w:hAnsiTheme="majorHAnsi" w:cstheme="majorHAnsi"/>
          <w:sz w:val="24"/>
          <w:szCs w:val="24"/>
        </w:rPr>
        <w:t xml:space="preserve"> </w:t>
      </w:r>
      <w:proofErr w:type="spellStart"/>
      <w:r w:rsidR="001C7D76" w:rsidRPr="001C7D76">
        <w:rPr>
          <w:rFonts w:asciiTheme="majorHAnsi" w:hAnsiTheme="majorHAnsi" w:cstheme="majorHAnsi"/>
          <w:sz w:val="24"/>
          <w:szCs w:val="24"/>
        </w:rPr>
        <w:t>you</w:t>
      </w:r>
      <w:proofErr w:type="spellEnd"/>
      <w:r w:rsidR="001C7D76" w:rsidRPr="001C7D76">
        <w:rPr>
          <w:rFonts w:asciiTheme="majorHAnsi" w:hAnsiTheme="majorHAnsi" w:cstheme="majorHAnsi"/>
          <w:sz w:val="24"/>
          <w:szCs w:val="24"/>
        </w:rPr>
        <w:t xml:space="preserve"> </w:t>
      </w:r>
      <w:proofErr w:type="spellStart"/>
      <w:r w:rsidR="001C7D76" w:rsidRPr="001C7D76">
        <w:rPr>
          <w:rFonts w:asciiTheme="majorHAnsi" w:hAnsiTheme="majorHAnsi" w:cstheme="majorHAnsi"/>
          <w:sz w:val="24"/>
          <w:szCs w:val="24"/>
        </w:rPr>
        <w:t>wrap</w:t>
      </w:r>
      <w:proofErr w:type="spellEnd"/>
      <w:r w:rsidR="001C7D76" w:rsidRPr="001C7D76">
        <w:rPr>
          <w:rFonts w:asciiTheme="majorHAnsi" w:hAnsiTheme="majorHAnsi" w:cstheme="majorHAnsi"/>
          <w:sz w:val="24"/>
          <w:szCs w:val="24"/>
        </w:rPr>
        <w:t xml:space="preserve"> </w:t>
      </w:r>
      <w:proofErr w:type="spellStart"/>
      <w:r w:rsidR="001C7D76" w:rsidRPr="001C7D76">
        <w:rPr>
          <w:rFonts w:asciiTheme="majorHAnsi" w:hAnsiTheme="majorHAnsi" w:cstheme="majorHAnsi"/>
          <w:sz w:val="24"/>
          <w:szCs w:val="24"/>
        </w:rPr>
        <w:t>your</w:t>
      </w:r>
      <w:proofErr w:type="spellEnd"/>
      <w:r w:rsidR="001C7D76" w:rsidRPr="001C7D76">
        <w:rPr>
          <w:rFonts w:asciiTheme="majorHAnsi" w:hAnsiTheme="majorHAnsi" w:cstheme="majorHAnsi"/>
          <w:sz w:val="24"/>
          <w:szCs w:val="24"/>
        </w:rPr>
        <w:t xml:space="preserve"> </w:t>
      </w:r>
      <w:proofErr w:type="spellStart"/>
      <w:r w:rsidR="001C7D76" w:rsidRPr="001C7D76">
        <w:rPr>
          <w:rFonts w:asciiTheme="majorHAnsi" w:hAnsiTheme="majorHAnsi" w:cstheme="majorHAnsi"/>
          <w:sz w:val="24"/>
          <w:szCs w:val="24"/>
        </w:rPr>
        <w:t>tongue</w:t>
      </w:r>
      <w:proofErr w:type="spellEnd"/>
      <w:r w:rsidR="001C7D76" w:rsidRPr="001C7D76">
        <w:rPr>
          <w:rFonts w:asciiTheme="majorHAnsi" w:hAnsiTheme="majorHAnsi" w:cstheme="majorHAnsi"/>
          <w:sz w:val="24"/>
          <w:szCs w:val="24"/>
        </w:rPr>
        <w:t xml:space="preserve"> / </w:t>
      </w:r>
      <w:proofErr w:type="spellStart"/>
      <w:r w:rsidR="001C7D76" w:rsidRPr="001C7D76">
        <w:rPr>
          <w:rFonts w:asciiTheme="majorHAnsi" w:hAnsiTheme="majorHAnsi" w:cstheme="majorHAnsi"/>
          <w:sz w:val="24"/>
          <w:szCs w:val="24"/>
        </w:rPr>
        <w:t>about</w:t>
      </w:r>
      <w:proofErr w:type="spellEnd"/>
      <w:r w:rsidR="001C7D76" w:rsidRPr="001C7D76">
        <w:rPr>
          <w:rFonts w:asciiTheme="majorHAnsi" w:hAnsiTheme="majorHAnsi" w:cstheme="majorHAnsi"/>
          <w:sz w:val="24"/>
          <w:szCs w:val="24"/>
        </w:rPr>
        <w:t xml:space="preserve"> the </w:t>
      </w:r>
      <w:proofErr w:type="spellStart"/>
      <w:r w:rsidR="001C7D76" w:rsidRPr="001C7D76">
        <w:rPr>
          <w:rFonts w:asciiTheme="majorHAnsi" w:hAnsiTheme="majorHAnsi" w:cstheme="majorHAnsi"/>
          <w:sz w:val="24"/>
          <w:szCs w:val="24"/>
        </w:rPr>
        <w:t>amber</w:t>
      </w:r>
      <w:proofErr w:type="spellEnd"/>
      <w:r w:rsidR="001C7D76" w:rsidRPr="001C7D76">
        <w:rPr>
          <w:rFonts w:asciiTheme="majorHAnsi" w:hAnsiTheme="majorHAnsi" w:cstheme="majorHAnsi"/>
          <w:sz w:val="24"/>
          <w:szCs w:val="24"/>
        </w:rPr>
        <w:t xml:space="preserve"> </w:t>
      </w:r>
      <w:proofErr w:type="spellStart"/>
      <w:r w:rsidR="001C7D76" w:rsidRPr="001C7D76">
        <w:rPr>
          <w:rFonts w:asciiTheme="majorHAnsi" w:hAnsiTheme="majorHAnsi" w:cstheme="majorHAnsi"/>
          <w:sz w:val="24"/>
          <w:szCs w:val="24"/>
        </w:rPr>
        <w:t>jewel</w:t>
      </w:r>
      <w:proofErr w:type="spellEnd"/>
      <w:r w:rsidR="001C7D76" w:rsidRPr="001C7D76">
        <w:rPr>
          <w:rFonts w:asciiTheme="majorHAnsi" w:hAnsiTheme="majorHAnsi" w:cstheme="majorHAnsi"/>
          <w:sz w:val="24"/>
          <w:szCs w:val="24"/>
        </w:rPr>
        <w:t xml:space="preserve"> / and urge </w:t>
      </w:r>
      <w:proofErr w:type="spellStart"/>
      <w:r w:rsidR="001C7D76" w:rsidRPr="001C7D76">
        <w:rPr>
          <w:rFonts w:asciiTheme="majorHAnsi" w:hAnsiTheme="majorHAnsi" w:cstheme="majorHAnsi"/>
          <w:sz w:val="24"/>
          <w:szCs w:val="24"/>
        </w:rPr>
        <w:t>my</w:t>
      </w:r>
      <w:proofErr w:type="spellEnd"/>
      <w:r w:rsidR="001C7D76" w:rsidRPr="001C7D76">
        <w:rPr>
          <w:rFonts w:asciiTheme="majorHAnsi" w:hAnsiTheme="majorHAnsi" w:cstheme="majorHAnsi"/>
          <w:sz w:val="24"/>
          <w:szCs w:val="24"/>
        </w:rPr>
        <w:t xml:space="preserve"> </w:t>
      </w:r>
      <w:proofErr w:type="spellStart"/>
      <w:r w:rsidR="001C7D76" w:rsidRPr="001C7D76">
        <w:rPr>
          <w:rFonts w:asciiTheme="majorHAnsi" w:hAnsiTheme="majorHAnsi" w:cstheme="majorHAnsi"/>
          <w:sz w:val="24"/>
          <w:szCs w:val="24"/>
        </w:rPr>
        <w:t>blessing</w:t>
      </w:r>
      <w:proofErr w:type="spellEnd"/>
      <w:r w:rsidR="001C7D76">
        <w:rPr>
          <w:rFonts w:asciiTheme="majorHAnsi" w:hAnsiTheme="majorHAnsi" w:cstheme="majorHAnsi"/>
          <w:sz w:val="24"/>
          <w:szCs w:val="24"/>
        </w:rPr>
        <w:t>”;</w:t>
      </w:r>
      <w:r w:rsidR="001C7D76" w:rsidRPr="001C7D76">
        <w:rPr>
          <w:rFonts w:asciiTheme="majorHAnsi" w:hAnsiTheme="majorHAnsi" w:cstheme="majorHAnsi"/>
          <w:sz w:val="24"/>
          <w:szCs w:val="24"/>
        </w:rPr>
        <w:t xml:space="preserve"> </w:t>
      </w:r>
      <w:r w:rsidR="001C7D76">
        <w:rPr>
          <w:rFonts w:asciiTheme="majorHAnsi" w:hAnsiTheme="majorHAnsi" w:cstheme="majorHAnsi"/>
          <w:sz w:val="24"/>
          <w:szCs w:val="24"/>
        </w:rPr>
        <w:t>“</w:t>
      </w:r>
      <w:r w:rsidR="001C7D76" w:rsidRPr="001C7D76">
        <w:rPr>
          <w:rFonts w:asciiTheme="majorHAnsi" w:hAnsiTheme="majorHAnsi" w:cstheme="majorHAnsi"/>
          <w:sz w:val="24"/>
          <w:szCs w:val="24"/>
        </w:rPr>
        <w:t>Quando ti inginocchi sotto di me / e nelle tue mani / tieni la mia virilità come uno scettro, // Quando avvolgi la lingua / sul gioiello d’ambra / e solleciti la mia benedizione</w:t>
      </w:r>
      <w:r w:rsidR="001C7D76">
        <w:rPr>
          <w:rFonts w:asciiTheme="majorHAnsi" w:hAnsiTheme="majorHAnsi" w:cstheme="majorHAnsi"/>
          <w:sz w:val="24"/>
          <w:szCs w:val="24"/>
        </w:rPr>
        <w:t xml:space="preserve">”); </w:t>
      </w:r>
      <w:r w:rsidR="003454A5">
        <w:rPr>
          <w:rFonts w:asciiTheme="majorHAnsi" w:hAnsiTheme="majorHAnsi" w:cstheme="majorHAnsi"/>
          <w:sz w:val="24"/>
          <w:szCs w:val="24"/>
        </w:rPr>
        <w:t>l’inginocchiarsi</w:t>
      </w:r>
      <w:r w:rsidR="00866F3E">
        <w:rPr>
          <w:rFonts w:asciiTheme="majorHAnsi" w:hAnsiTheme="majorHAnsi" w:cstheme="majorHAnsi"/>
          <w:sz w:val="24"/>
          <w:szCs w:val="24"/>
        </w:rPr>
        <w:t xml:space="preserve"> della donna</w:t>
      </w:r>
      <w:r w:rsidR="003454A5">
        <w:rPr>
          <w:rFonts w:asciiTheme="majorHAnsi" w:hAnsiTheme="majorHAnsi" w:cstheme="majorHAnsi"/>
          <w:sz w:val="24"/>
          <w:szCs w:val="24"/>
        </w:rPr>
        <w:t xml:space="preserve"> richiama la genuflessione, l’intero atto è una “cerimonia”; Cohen chiama in causa il culto romano di Priapo (“</w:t>
      </w:r>
      <w:r w:rsidR="001C7D76">
        <w:rPr>
          <w:rFonts w:asciiTheme="majorHAnsi" w:hAnsiTheme="majorHAnsi" w:cstheme="majorHAnsi"/>
          <w:sz w:val="24"/>
          <w:szCs w:val="24"/>
        </w:rPr>
        <w:t xml:space="preserve">I </w:t>
      </w:r>
      <w:proofErr w:type="spellStart"/>
      <w:r w:rsidR="001C7D76">
        <w:rPr>
          <w:rFonts w:asciiTheme="majorHAnsi" w:hAnsiTheme="majorHAnsi" w:cstheme="majorHAnsi"/>
          <w:sz w:val="24"/>
          <w:szCs w:val="24"/>
        </w:rPr>
        <w:t>understand</w:t>
      </w:r>
      <w:proofErr w:type="spellEnd"/>
      <w:r w:rsidR="001C7D76">
        <w:rPr>
          <w:rFonts w:asciiTheme="majorHAnsi" w:hAnsiTheme="majorHAnsi" w:cstheme="majorHAnsi"/>
          <w:sz w:val="24"/>
          <w:szCs w:val="24"/>
        </w:rPr>
        <w:t xml:space="preserve"> </w:t>
      </w:r>
      <w:proofErr w:type="spellStart"/>
      <w:r w:rsidR="003454A5">
        <w:rPr>
          <w:rFonts w:asciiTheme="majorHAnsi" w:hAnsiTheme="majorHAnsi" w:cstheme="majorHAnsi"/>
          <w:sz w:val="24"/>
          <w:szCs w:val="24"/>
        </w:rPr>
        <w:t>those</w:t>
      </w:r>
      <w:proofErr w:type="spellEnd"/>
      <w:r w:rsidR="003454A5">
        <w:rPr>
          <w:rFonts w:asciiTheme="majorHAnsi" w:hAnsiTheme="majorHAnsi" w:cstheme="majorHAnsi"/>
          <w:sz w:val="24"/>
          <w:szCs w:val="24"/>
        </w:rPr>
        <w:t xml:space="preserve"> Roman girls / </w:t>
      </w:r>
      <w:proofErr w:type="spellStart"/>
      <w:r w:rsidR="003454A5">
        <w:rPr>
          <w:rFonts w:asciiTheme="majorHAnsi" w:hAnsiTheme="majorHAnsi" w:cstheme="majorHAnsi"/>
          <w:sz w:val="24"/>
          <w:szCs w:val="24"/>
        </w:rPr>
        <w:t>who</w:t>
      </w:r>
      <w:proofErr w:type="spellEnd"/>
      <w:r w:rsidR="003454A5">
        <w:rPr>
          <w:rFonts w:asciiTheme="majorHAnsi" w:hAnsiTheme="majorHAnsi" w:cstheme="majorHAnsi"/>
          <w:sz w:val="24"/>
          <w:szCs w:val="24"/>
        </w:rPr>
        <w:t xml:space="preserve"> </w:t>
      </w:r>
      <w:proofErr w:type="spellStart"/>
      <w:r w:rsidR="003454A5">
        <w:rPr>
          <w:rFonts w:asciiTheme="majorHAnsi" w:hAnsiTheme="majorHAnsi" w:cstheme="majorHAnsi"/>
          <w:sz w:val="24"/>
          <w:szCs w:val="24"/>
        </w:rPr>
        <w:t>danced</w:t>
      </w:r>
      <w:proofErr w:type="spellEnd"/>
      <w:r w:rsidR="003454A5">
        <w:rPr>
          <w:rFonts w:asciiTheme="majorHAnsi" w:hAnsiTheme="majorHAnsi" w:cstheme="majorHAnsi"/>
          <w:sz w:val="24"/>
          <w:szCs w:val="24"/>
        </w:rPr>
        <w:t xml:space="preserve"> </w:t>
      </w:r>
      <w:proofErr w:type="spellStart"/>
      <w:r w:rsidR="003454A5">
        <w:rPr>
          <w:rFonts w:asciiTheme="majorHAnsi" w:hAnsiTheme="majorHAnsi" w:cstheme="majorHAnsi"/>
          <w:sz w:val="24"/>
          <w:szCs w:val="24"/>
        </w:rPr>
        <w:t>around</w:t>
      </w:r>
      <w:proofErr w:type="spellEnd"/>
      <w:r w:rsidR="003454A5">
        <w:rPr>
          <w:rFonts w:asciiTheme="majorHAnsi" w:hAnsiTheme="majorHAnsi" w:cstheme="majorHAnsi"/>
          <w:sz w:val="24"/>
          <w:szCs w:val="24"/>
        </w:rPr>
        <w:t xml:space="preserve"> a </w:t>
      </w:r>
      <w:proofErr w:type="spellStart"/>
      <w:r w:rsidR="003454A5">
        <w:rPr>
          <w:rFonts w:asciiTheme="majorHAnsi" w:hAnsiTheme="majorHAnsi" w:cstheme="majorHAnsi"/>
          <w:sz w:val="24"/>
          <w:szCs w:val="24"/>
        </w:rPr>
        <w:t>shaft</w:t>
      </w:r>
      <w:proofErr w:type="spellEnd"/>
      <w:r w:rsidR="003454A5">
        <w:rPr>
          <w:rFonts w:asciiTheme="majorHAnsi" w:hAnsiTheme="majorHAnsi" w:cstheme="majorHAnsi"/>
          <w:sz w:val="24"/>
          <w:szCs w:val="24"/>
        </w:rPr>
        <w:t xml:space="preserve"> of stone / and </w:t>
      </w:r>
      <w:proofErr w:type="spellStart"/>
      <w:r w:rsidR="003454A5">
        <w:rPr>
          <w:rFonts w:asciiTheme="majorHAnsi" w:hAnsiTheme="majorHAnsi" w:cstheme="majorHAnsi"/>
          <w:sz w:val="24"/>
          <w:szCs w:val="24"/>
        </w:rPr>
        <w:t>kissed</w:t>
      </w:r>
      <w:proofErr w:type="spellEnd"/>
      <w:r w:rsidR="003454A5">
        <w:rPr>
          <w:rFonts w:asciiTheme="majorHAnsi" w:hAnsiTheme="majorHAnsi" w:cstheme="majorHAnsi"/>
          <w:sz w:val="24"/>
          <w:szCs w:val="24"/>
        </w:rPr>
        <w:t xml:space="preserve"> </w:t>
      </w:r>
      <w:proofErr w:type="spellStart"/>
      <w:r w:rsidR="003454A5">
        <w:rPr>
          <w:rFonts w:asciiTheme="majorHAnsi" w:hAnsiTheme="majorHAnsi" w:cstheme="majorHAnsi"/>
          <w:sz w:val="24"/>
          <w:szCs w:val="24"/>
        </w:rPr>
        <w:t>it</w:t>
      </w:r>
      <w:proofErr w:type="spellEnd"/>
      <w:r w:rsidR="003454A5">
        <w:rPr>
          <w:rFonts w:asciiTheme="majorHAnsi" w:hAnsiTheme="majorHAnsi" w:cstheme="majorHAnsi"/>
          <w:sz w:val="24"/>
          <w:szCs w:val="24"/>
        </w:rPr>
        <w:t xml:space="preserve"> </w:t>
      </w:r>
      <w:proofErr w:type="spellStart"/>
      <w:r w:rsidR="003454A5">
        <w:rPr>
          <w:rFonts w:asciiTheme="majorHAnsi" w:hAnsiTheme="majorHAnsi" w:cstheme="majorHAnsi"/>
          <w:sz w:val="24"/>
          <w:szCs w:val="24"/>
        </w:rPr>
        <w:t>till</w:t>
      </w:r>
      <w:proofErr w:type="spellEnd"/>
      <w:r w:rsidR="003454A5">
        <w:rPr>
          <w:rFonts w:asciiTheme="majorHAnsi" w:hAnsiTheme="majorHAnsi" w:cstheme="majorHAnsi"/>
          <w:sz w:val="24"/>
          <w:szCs w:val="24"/>
        </w:rPr>
        <w:t xml:space="preserve"> the stone </w:t>
      </w:r>
      <w:proofErr w:type="spellStart"/>
      <w:r w:rsidR="003454A5">
        <w:rPr>
          <w:rFonts w:asciiTheme="majorHAnsi" w:hAnsiTheme="majorHAnsi" w:cstheme="majorHAnsi"/>
          <w:sz w:val="24"/>
          <w:szCs w:val="24"/>
        </w:rPr>
        <w:t>was</w:t>
      </w:r>
      <w:proofErr w:type="spellEnd"/>
      <w:r w:rsidR="003454A5">
        <w:rPr>
          <w:rFonts w:asciiTheme="majorHAnsi" w:hAnsiTheme="majorHAnsi" w:cstheme="majorHAnsi"/>
          <w:sz w:val="24"/>
          <w:szCs w:val="24"/>
        </w:rPr>
        <w:t xml:space="preserve"> </w:t>
      </w:r>
      <w:proofErr w:type="spellStart"/>
      <w:r w:rsidR="003454A5">
        <w:rPr>
          <w:rFonts w:asciiTheme="majorHAnsi" w:hAnsiTheme="majorHAnsi" w:cstheme="majorHAnsi"/>
          <w:sz w:val="24"/>
          <w:szCs w:val="24"/>
        </w:rPr>
        <w:t>warm</w:t>
      </w:r>
      <w:proofErr w:type="spellEnd"/>
      <w:r w:rsidR="003454A5">
        <w:rPr>
          <w:rFonts w:asciiTheme="majorHAnsi" w:hAnsiTheme="majorHAnsi" w:cstheme="majorHAnsi"/>
          <w:sz w:val="24"/>
          <w:szCs w:val="24"/>
        </w:rPr>
        <w:t>”</w:t>
      </w:r>
      <w:r w:rsidR="001C7D76">
        <w:rPr>
          <w:rFonts w:asciiTheme="majorHAnsi" w:hAnsiTheme="majorHAnsi" w:cstheme="majorHAnsi"/>
          <w:sz w:val="24"/>
          <w:szCs w:val="24"/>
        </w:rPr>
        <w:t>; “</w:t>
      </w:r>
      <w:r w:rsidR="001C7D76" w:rsidRPr="001C7D76">
        <w:rPr>
          <w:rFonts w:asciiTheme="majorHAnsi" w:hAnsiTheme="majorHAnsi" w:cstheme="majorHAnsi"/>
          <w:sz w:val="24"/>
          <w:szCs w:val="24"/>
        </w:rPr>
        <w:t>Capisco quelle ragazze romane / che danzavano attorno a una verga di pietra / e la baciavano finch</w:t>
      </w:r>
      <w:r w:rsidR="001C7D76">
        <w:rPr>
          <w:rFonts w:asciiTheme="majorHAnsi" w:hAnsiTheme="majorHAnsi" w:cstheme="majorHAnsi"/>
          <w:sz w:val="24"/>
          <w:szCs w:val="24"/>
        </w:rPr>
        <w:t>é</w:t>
      </w:r>
      <w:r w:rsidR="001C7D76" w:rsidRPr="001C7D76">
        <w:rPr>
          <w:rFonts w:asciiTheme="majorHAnsi" w:hAnsiTheme="majorHAnsi" w:cstheme="majorHAnsi"/>
          <w:sz w:val="24"/>
          <w:szCs w:val="24"/>
        </w:rPr>
        <w:t xml:space="preserve"> la pietra non era calda</w:t>
      </w:r>
      <w:r w:rsidR="001C7D76">
        <w:rPr>
          <w:rFonts w:asciiTheme="majorHAnsi" w:hAnsiTheme="majorHAnsi" w:cstheme="majorHAnsi"/>
          <w:sz w:val="24"/>
          <w:szCs w:val="24"/>
        </w:rPr>
        <w:t>”</w:t>
      </w:r>
      <w:r w:rsidR="003454A5">
        <w:rPr>
          <w:rFonts w:asciiTheme="majorHAnsi" w:hAnsiTheme="majorHAnsi" w:cstheme="majorHAnsi"/>
          <w:sz w:val="24"/>
          <w:szCs w:val="24"/>
        </w:rPr>
        <w:t xml:space="preserve">) e </w:t>
      </w:r>
      <w:r w:rsidR="00C00251">
        <w:rPr>
          <w:rFonts w:asciiTheme="majorHAnsi" w:hAnsiTheme="majorHAnsi" w:cstheme="majorHAnsi"/>
          <w:sz w:val="24"/>
          <w:szCs w:val="24"/>
        </w:rPr>
        <w:t xml:space="preserve">paragona </w:t>
      </w:r>
      <w:r w:rsidR="00C00251">
        <w:rPr>
          <w:rFonts w:asciiTheme="majorHAnsi" w:hAnsiTheme="majorHAnsi" w:cstheme="majorHAnsi"/>
          <w:sz w:val="24"/>
          <w:szCs w:val="24"/>
        </w:rPr>
        <w:lastRenderedPageBreak/>
        <w:t>lo spasmo e il “rantolo” del proprio orgasmo</w:t>
      </w:r>
      <w:r w:rsidR="00866F3E">
        <w:rPr>
          <w:rFonts w:asciiTheme="majorHAnsi" w:hAnsiTheme="majorHAnsi" w:cstheme="majorHAnsi"/>
          <w:sz w:val="24"/>
          <w:szCs w:val="24"/>
        </w:rPr>
        <w:t xml:space="preserve"> ad un episodio biblico (“</w:t>
      </w:r>
      <w:proofErr w:type="spellStart"/>
      <w:r w:rsidR="001C7D76" w:rsidRPr="001C7D76">
        <w:rPr>
          <w:rFonts w:asciiTheme="majorHAnsi" w:hAnsiTheme="majorHAnsi" w:cstheme="majorHAnsi"/>
          <w:sz w:val="24"/>
          <w:szCs w:val="24"/>
        </w:rPr>
        <w:t>Kneel</w:t>
      </w:r>
      <w:proofErr w:type="spellEnd"/>
      <w:r w:rsidR="001C7D76" w:rsidRPr="001C7D76">
        <w:rPr>
          <w:rFonts w:asciiTheme="majorHAnsi" w:hAnsiTheme="majorHAnsi" w:cstheme="majorHAnsi"/>
          <w:sz w:val="24"/>
          <w:szCs w:val="24"/>
        </w:rPr>
        <w:t xml:space="preserve"> </w:t>
      </w:r>
      <w:proofErr w:type="spellStart"/>
      <w:r w:rsidR="001C7D76" w:rsidRPr="001C7D76">
        <w:rPr>
          <w:rFonts w:asciiTheme="majorHAnsi" w:hAnsiTheme="majorHAnsi" w:cstheme="majorHAnsi"/>
          <w:sz w:val="24"/>
          <w:szCs w:val="24"/>
        </w:rPr>
        <w:t>till</w:t>
      </w:r>
      <w:proofErr w:type="spellEnd"/>
      <w:r w:rsidR="001C7D76" w:rsidRPr="001C7D76">
        <w:rPr>
          <w:rFonts w:asciiTheme="majorHAnsi" w:hAnsiTheme="majorHAnsi" w:cstheme="majorHAnsi"/>
          <w:sz w:val="24"/>
          <w:szCs w:val="24"/>
        </w:rPr>
        <w:t xml:space="preserve"> I </w:t>
      </w:r>
      <w:proofErr w:type="spellStart"/>
      <w:r w:rsidR="001C7D76" w:rsidRPr="001C7D76">
        <w:rPr>
          <w:rFonts w:asciiTheme="majorHAnsi" w:hAnsiTheme="majorHAnsi" w:cstheme="majorHAnsi"/>
          <w:sz w:val="24"/>
          <w:szCs w:val="24"/>
        </w:rPr>
        <w:t>topple</w:t>
      </w:r>
      <w:proofErr w:type="spellEnd"/>
      <w:r w:rsidR="001C7D76" w:rsidRPr="001C7D76">
        <w:rPr>
          <w:rFonts w:asciiTheme="majorHAnsi" w:hAnsiTheme="majorHAnsi" w:cstheme="majorHAnsi"/>
          <w:sz w:val="24"/>
          <w:szCs w:val="24"/>
        </w:rPr>
        <w:t xml:space="preserve"> to </w:t>
      </w:r>
      <w:proofErr w:type="spellStart"/>
      <w:r w:rsidR="001C7D76" w:rsidRPr="001C7D76">
        <w:rPr>
          <w:rFonts w:asciiTheme="majorHAnsi" w:hAnsiTheme="majorHAnsi" w:cstheme="majorHAnsi"/>
          <w:sz w:val="24"/>
          <w:szCs w:val="24"/>
        </w:rPr>
        <w:t>your</w:t>
      </w:r>
      <w:proofErr w:type="spellEnd"/>
      <w:r w:rsidR="001C7D76" w:rsidRPr="001C7D76">
        <w:rPr>
          <w:rFonts w:asciiTheme="majorHAnsi" w:hAnsiTheme="majorHAnsi" w:cstheme="majorHAnsi"/>
          <w:sz w:val="24"/>
          <w:szCs w:val="24"/>
        </w:rPr>
        <w:t xml:space="preserve"> back /</w:t>
      </w:r>
      <w:r w:rsidR="001C7D76">
        <w:rPr>
          <w:rFonts w:asciiTheme="majorHAnsi" w:hAnsiTheme="majorHAnsi" w:cstheme="majorHAnsi"/>
          <w:sz w:val="24"/>
          <w:szCs w:val="24"/>
        </w:rPr>
        <w:t xml:space="preserve"> with a </w:t>
      </w:r>
      <w:proofErr w:type="spellStart"/>
      <w:r w:rsidR="001C7D76">
        <w:rPr>
          <w:rFonts w:asciiTheme="majorHAnsi" w:hAnsiTheme="majorHAnsi" w:cstheme="majorHAnsi"/>
          <w:sz w:val="24"/>
          <w:szCs w:val="24"/>
        </w:rPr>
        <w:t>groan</w:t>
      </w:r>
      <w:proofErr w:type="spellEnd"/>
      <w:r w:rsidR="001C7D76">
        <w:rPr>
          <w:rFonts w:asciiTheme="majorHAnsi" w:hAnsiTheme="majorHAnsi" w:cstheme="majorHAnsi"/>
          <w:sz w:val="24"/>
          <w:szCs w:val="24"/>
        </w:rPr>
        <w:t xml:space="preserve">, like </w:t>
      </w:r>
      <w:proofErr w:type="spellStart"/>
      <w:r w:rsidR="00866F3E">
        <w:rPr>
          <w:rFonts w:asciiTheme="majorHAnsi" w:hAnsiTheme="majorHAnsi" w:cstheme="majorHAnsi"/>
          <w:sz w:val="24"/>
          <w:szCs w:val="24"/>
        </w:rPr>
        <w:t>those</w:t>
      </w:r>
      <w:proofErr w:type="spellEnd"/>
      <w:r w:rsidR="00866F3E">
        <w:rPr>
          <w:rFonts w:asciiTheme="majorHAnsi" w:hAnsiTheme="majorHAnsi" w:cstheme="majorHAnsi"/>
          <w:sz w:val="24"/>
          <w:szCs w:val="24"/>
        </w:rPr>
        <w:t xml:space="preserve"> </w:t>
      </w:r>
      <w:proofErr w:type="spellStart"/>
      <w:r w:rsidR="00866F3E">
        <w:rPr>
          <w:rFonts w:asciiTheme="majorHAnsi" w:hAnsiTheme="majorHAnsi" w:cstheme="majorHAnsi"/>
          <w:sz w:val="24"/>
          <w:szCs w:val="24"/>
        </w:rPr>
        <w:t>gods</w:t>
      </w:r>
      <w:proofErr w:type="spellEnd"/>
      <w:r w:rsidR="00866F3E">
        <w:rPr>
          <w:rFonts w:asciiTheme="majorHAnsi" w:hAnsiTheme="majorHAnsi" w:cstheme="majorHAnsi"/>
          <w:sz w:val="24"/>
          <w:szCs w:val="24"/>
        </w:rPr>
        <w:t xml:space="preserve"> on the </w:t>
      </w:r>
      <w:proofErr w:type="spellStart"/>
      <w:r w:rsidR="00866F3E">
        <w:rPr>
          <w:rFonts w:asciiTheme="majorHAnsi" w:hAnsiTheme="majorHAnsi" w:cstheme="majorHAnsi"/>
          <w:sz w:val="24"/>
          <w:szCs w:val="24"/>
        </w:rPr>
        <w:t>roof</w:t>
      </w:r>
      <w:proofErr w:type="spellEnd"/>
      <w:r w:rsidR="00866F3E">
        <w:rPr>
          <w:rFonts w:asciiTheme="majorHAnsi" w:hAnsiTheme="majorHAnsi" w:cstheme="majorHAnsi"/>
          <w:sz w:val="24"/>
          <w:szCs w:val="24"/>
        </w:rPr>
        <w:t xml:space="preserve"> / </w:t>
      </w:r>
      <w:proofErr w:type="spellStart"/>
      <w:r w:rsidR="00866F3E">
        <w:rPr>
          <w:rFonts w:asciiTheme="majorHAnsi" w:hAnsiTheme="majorHAnsi" w:cstheme="majorHAnsi"/>
          <w:sz w:val="24"/>
          <w:szCs w:val="24"/>
        </w:rPr>
        <w:t>that</w:t>
      </w:r>
      <w:proofErr w:type="spellEnd"/>
      <w:r w:rsidR="00866F3E">
        <w:rPr>
          <w:rFonts w:asciiTheme="majorHAnsi" w:hAnsiTheme="majorHAnsi" w:cstheme="majorHAnsi"/>
          <w:sz w:val="24"/>
          <w:szCs w:val="24"/>
        </w:rPr>
        <w:t xml:space="preserve"> Samson </w:t>
      </w:r>
      <w:proofErr w:type="spellStart"/>
      <w:r w:rsidR="00866F3E">
        <w:rPr>
          <w:rFonts w:asciiTheme="majorHAnsi" w:hAnsiTheme="majorHAnsi" w:cstheme="majorHAnsi"/>
          <w:sz w:val="24"/>
          <w:szCs w:val="24"/>
        </w:rPr>
        <w:t>pulled</w:t>
      </w:r>
      <w:proofErr w:type="spellEnd"/>
      <w:r w:rsidR="00866F3E">
        <w:rPr>
          <w:rFonts w:asciiTheme="majorHAnsi" w:hAnsiTheme="majorHAnsi" w:cstheme="majorHAnsi"/>
          <w:sz w:val="24"/>
          <w:szCs w:val="24"/>
        </w:rPr>
        <w:t xml:space="preserve"> down”</w:t>
      </w:r>
      <w:r w:rsidR="001C7D76">
        <w:rPr>
          <w:rFonts w:asciiTheme="majorHAnsi" w:hAnsiTheme="majorHAnsi" w:cstheme="majorHAnsi"/>
          <w:sz w:val="24"/>
          <w:szCs w:val="24"/>
        </w:rPr>
        <w:t>; “</w:t>
      </w:r>
      <w:r w:rsidR="001C7D76" w:rsidRPr="001C7D76">
        <w:rPr>
          <w:rFonts w:asciiTheme="majorHAnsi" w:hAnsiTheme="majorHAnsi" w:cstheme="majorHAnsi"/>
          <w:sz w:val="24"/>
          <w:szCs w:val="24"/>
        </w:rPr>
        <w:t>Inginocchiati finch</w:t>
      </w:r>
      <w:r w:rsidR="001C7D76">
        <w:rPr>
          <w:rFonts w:asciiTheme="majorHAnsi" w:hAnsiTheme="majorHAnsi" w:cstheme="majorHAnsi"/>
          <w:sz w:val="24"/>
          <w:szCs w:val="24"/>
        </w:rPr>
        <w:t>é</w:t>
      </w:r>
      <w:r w:rsidR="001C7D76" w:rsidRPr="001C7D76">
        <w:rPr>
          <w:rFonts w:asciiTheme="majorHAnsi" w:hAnsiTheme="majorHAnsi" w:cstheme="majorHAnsi"/>
          <w:sz w:val="24"/>
          <w:szCs w:val="24"/>
        </w:rPr>
        <w:t xml:space="preserve"> non mi rovescio sulle tue spalle / con un rantolo, come quegli dèi sul tetto / che Sansone fece crollare</w:t>
      </w:r>
      <w:r w:rsidR="001C7D76">
        <w:rPr>
          <w:rFonts w:asciiTheme="majorHAnsi" w:hAnsiTheme="majorHAnsi" w:cstheme="majorHAnsi"/>
          <w:sz w:val="24"/>
          <w:szCs w:val="24"/>
        </w:rPr>
        <w:t>”</w:t>
      </w:r>
      <w:r w:rsidR="00866F3E">
        <w:rPr>
          <w:rFonts w:asciiTheme="majorHAnsi" w:hAnsiTheme="majorHAnsi" w:cstheme="majorHAnsi"/>
          <w:sz w:val="24"/>
          <w:szCs w:val="24"/>
        </w:rPr>
        <w:t xml:space="preserve">). </w:t>
      </w:r>
      <w:r w:rsidR="0023715A">
        <w:rPr>
          <w:rFonts w:asciiTheme="majorHAnsi" w:hAnsiTheme="majorHAnsi" w:cstheme="majorHAnsi"/>
          <w:sz w:val="24"/>
          <w:szCs w:val="24"/>
        </w:rPr>
        <w:t>Cert</w:t>
      </w:r>
      <w:r w:rsidR="00B75B93">
        <w:rPr>
          <w:rFonts w:asciiTheme="majorHAnsi" w:hAnsiTheme="majorHAnsi" w:cstheme="majorHAnsi"/>
          <w:sz w:val="24"/>
          <w:szCs w:val="24"/>
        </w:rPr>
        <w:t>o</w:t>
      </w:r>
      <w:r w:rsidR="0023715A">
        <w:rPr>
          <w:rFonts w:asciiTheme="majorHAnsi" w:hAnsiTheme="majorHAnsi" w:cstheme="majorHAnsi"/>
          <w:sz w:val="24"/>
          <w:szCs w:val="24"/>
        </w:rPr>
        <w:t xml:space="preserve"> </w:t>
      </w:r>
      <w:r w:rsidR="00C338E6">
        <w:rPr>
          <w:rFonts w:asciiTheme="majorHAnsi" w:hAnsiTheme="majorHAnsi" w:cstheme="majorHAnsi"/>
          <w:sz w:val="24"/>
          <w:szCs w:val="24"/>
        </w:rPr>
        <w:t xml:space="preserve">l’accostamento di sesso orale ed elementi del cerimoniale religioso può apparire </w:t>
      </w:r>
      <w:r w:rsidR="00A545FA">
        <w:rPr>
          <w:rFonts w:asciiTheme="majorHAnsi" w:hAnsiTheme="majorHAnsi" w:cstheme="majorHAnsi"/>
          <w:sz w:val="24"/>
          <w:szCs w:val="24"/>
        </w:rPr>
        <w:t xml:space="preserve">ardito, e la grandiosità del tono </w:t>
      </w:r>
      <w:r w:rsidR="005A3A47">
        <w:rPr>
          <w:rFonts w:asciiTheme="majorHAnsi" w:hAnsiTheme="majorHAnsi" w:cstheme="majorHAnsi"/>
          <w:sz w:val="24"/>
          <w:szCs w:val="24"/>
        </w:rPr>
        <w:t xml:space="preserve">utilizzato </w:t>
      </w:r>
      <w:r w:rsidR="00A545FA">
        <w:rPr>
          <w:rFonts w:asciiTheme="majorHAnsi" w:hAnsiTheme="majorHAnsi" w:cstheme="majorHAnsi"/>
          <w:sz w:val="24"/>
          <w:szCs w:val="24"/>
        </w:rPr>
        <w:t xml:space="preserve">per descrivere </w:t>
      </w:r>
      <w:r w:rsidR="005A3A47">
        <w:rPr>
          <w:rFonts w:asciiTheme="majorHAnsi" w:hAnsiTheme="majorHAnsi" w:cstheme="majorHAnsi"/>
          <w:sz w:val="24"/>
          <w:szCs w:val="24"/>
        </w:rPr>
        <w:t>un atto abbastanza crudo</w:t>
      </w:r>
      <w:r w:rsidR="00B75B93">
        <w:rPr>
          <w:rFonts w:asciiTheme="majorHAnsi" w:hAnsiTheme="majorHAnsi" w:cstheme="majorHAnsi"/>
          <w:sz w:val="24"/>
          <w:szCs w:val="24"/>
        </w:rPr>
        <w:t xml:space="preserve"> e prosaico</w:t>
      </w:r>
      <w:r w:rsidR="005A3A47">
        <w:rPr>
          <w:rFonts w:asciiTheme="majorHAnsi" w:hAnsiTheme="majorHAnsi" w:cstheme="majorHAnsi"/>
          <w:sz w:val="24"/>
          <w:szCs w:val="24"/>
        </w:rPr>
        <w:t xml:space="preserve"> può a prima vista far sorridere; per </w:t>
      </w:r>
      <w:proofErr w:type="spellStart"/>
      <w:r w:rsidR="005A3A47">
        <w:rPr>
          <w:rFonts w:asciiTheme="majorHAnsi" w:hAnsiTheme="majorHAnsi" w:cstheme="majorHAnsi"/>
          <w:sz w:val="24"/>
          <w:szCs w:val="24"/>
        </w:rPr>
        <w:t>Scobie</w:t>
      </w:r>
      <w:proofErr w:type="spellEnd"/>
      <w:r w:rsidR="008A4166">
        <w:rPr>
          <w:rFonts w:asciiTheme="majorHAnsi" w:hAnsiTheme="majorHAnsi" w:cstheme="majorHAnsi"/>
          <w:sz w:val="24"/>
          <w:szCs w:val="24"/>
        </w:rPr>
        <w:t>,</w:t>
      </w:r>
      <w:r w:rsidR="005A3A47">
        <w:rPr>
          <w:rFonts w:asciiTheme="majorHAnsi" w:hAnsiTheme="majorHAnsi" w:cstheme="majorHAnsi"/>
          <w:sz w:val="24"/>
          <w:szCs w:val="24"/>
        </w:rPr>
        <w:t xml:space="preserve"> ad esempio</w:t>
      </w:r>
      <w:r w:rsidR="008A4166">
        <w:rPr>
          <w:rFonts w:asciiTheme="majorHAnsi" w:hAnsiTheme="majorHAnsi" w:cstheme="majorHAnsi"/>
          <w:sz w:val="24"/>
          <w:szCs w:val="24"/>
        </w:rPr>
        <w:t>,</w:t>
      </w:r>
      <w:r w:rsidR="005A3A47">
        <w:rPr>
          <w:rFonts w:asciiTheme="majorHAnsi" w:hAnsiTheme="majorHAnsi" w:cstheme="majorHAnsi"/>
          <w:sz w:val="24"/>
          <w:szCs w:val="24"/>
        </w:rPr>
        <w:t xml:space="preserve"> </w:t>
      </w:r>
      <w:proofErr w:type="spellStart"/>
      <w:r w:rsidR="005A3A47" w:rsidRPr="008A4166">
        <w:rPr>
          <w:rFonts w:asciiTheme="majorHAnsi" w:hAnsiTheme="majorHAnsi" w:cstheme="majorHAnsi"/>
          <w:i/>
          <w:iCs/>
          <w:sz w:val="24"/>
          <w:szCs w:val="24"/>
        </w:rPr>
        <w:t>Celebration</w:t>
      </w:r>
      <w:proofErr w:type="spellEnd"/>
      <w:r w:rsidR="005A3A47">
        <w:rPr>
          <w:rFonts w:asciiTheme="majorHAnsi" w:hAnsiTheme="majorHAnsi" w:cstheme="majorHAnsi"/>
          <w:sz w:val="24"/>
          <w:szCs w:val="24"/>
        </w:rPr>
        <w:t xml:space="preserve"> è una poesia non riuscita poiché “c’è uno scarto troppo ampio tra la pomposità delle immagini e il realismo della </w:t>
      </w:r>
      <w:r w:rsidR="005A3A47" w:rsidRPr="005A3A47">
        <w:rPr>
          <w:rFonts w:asciiTheme="majorHAnsi" w:hAnsiTheme="majorHAnsi" w:cstheme="majorHAnsi"/>
          <w:i/>
          <w:iCs/>
          <w:sz w:val="24"/>
          <w:szCs w:val="24"/>
        </w:rPr>
        <w:t>fellatio</w:t>
      </w:r>
      <w:r w:rsidR="005A3A47">
        <w:rPr>
          <w:rFonts w:asciiTheme="majorHAnsi" w:hAnsiTheme="majorHAnsi" w:cstheme="majorHAnsi"/>
          <w:sz w:val="24"/>
          <w:szCs w:val="24"/>
        </w:rPr>
        <w:t>”</w:t>
      </w:r>
      <w:r w:rsidR="00DC6510">
        <w:rPr>
          <w:rStyle w:val="Rimandonotaapidipagina"/>
          <w:rFonts w:asciiTheme="majorHAnsi" w:hAnsiTheme="majorHAnsi" w:cstheme="majorHAnsi"/>
          <w:sz w:val="24"/>
          <w:szCs w:val="24"/>
        </w:rPr>
        <w:footnoteReference w:id="240"/>
      </w:r>
      <w:r w:rsidR="005A3A47">
        <w:rPr>
          <w:rFonts w:asciiTheme="majorHAnsi" w:hAnsiTheme="majorHAnsi" w:cstheme="majorHAnsi"/>
          <w:sz w:val="24"/>
          <w:szCs w:val="24"/>
        </w:rPr>
        <w:t>.</w:t>
      </w:r>
      <w:r w:rsidR="008A4166">
        <w:rPr>
          <w:rFonts w:asciiTheme="majorHAnsi" w:hAnsiTheme="majorHAnsi" w:cstheme="majorHAnsi"/>
          <w:sz w:val="24"/>
          <w:szCs w:val="24"/>
        </w:rPr>
        <w:t xml:space="preserve"> Oppure il testo può </w:t>
      </w:r>
      <w:r w:rsidR="00752A6E">
        <w:rPr>
          <w:rFonts w:asciiTheme="majorHAnsi" w:hAnsiTheme="majorHAnsi" w:cstheme="majorHAnsi"/>
          <w:sz w:val="24"/>
          <w:szCs w:val="24"/>
        </w:rPr>
        <w:t>risultare</w:t>
      </w:r>
      <w:r w:rsidR="008A4166">
        <w:rPr>
          <w:rFonts w:asciiTheme="majorHAnsi" w:hAnsiTheme="majorHAnsi" w:cstheme="majorHAnsi"/>
          <w:sz w:val="24"/>
          <w:szCs w:val="24"/>
        </w:rPr>
        <w:t xml:space="preserve"> l’ennesima conferma dell’egocentrismo</w:t>
      </w:r>
      <w:r w:rsidR="00752A6E">
        <w:rPr>
          <w:rFonts w:asciiTheme="majorHAnsi" w:hAnsiTheme="majorHAnsi" w:cstheme="majorHAnsi"/>
          <w:sz w:val="24"/>
          <w:szCs w:val="24"/>
        </w:rPr>
        <w:t xml:space="preserve"> poetico di Cohen, che qui si pone letteralmente su un piedistallo e “si dipinge, tra l’ironico e il compiaciuto, come una sorta di santo benedicente”</w:t>
      </w:r>
      <w:r w:rsidR="00DC6510">
        <w:rPr>
          <w:rStyle w:val="Rimandonotaapidipagina"/>
          <w:rFonts w:asciiTheme="majorHAnsi" w:hAnsiTheme="majorHAnsi" w:cstheme="majorHAnsi"/>
          <w:sz w:val="24"/>
          <w:szCs w:val="24"/>
        </w:rPr>
        <w:footnoteReference w:id="241"/>
      </w:r>
      <w:r w:rsidR="00752A6E">
        <w:rPr>
          <w:rFonts w:asciiTheme="majorHAnsi" w:hAnsiTheme="majorHAnsi" w:cstheme="majorHAnsi"/>
          <w:sz w:val="24"/>
          <w:szCs w:val="24"/>
        </w:rPr>
        <w:t>,</w:t>
      </w:r>
      <w:r w:rsidR="00DC6510">
        <w:rPr>
          <w:rFonts w:asciiTheme="majorHAnsi" w:hAnsiTheme="majorHAnsi" w:cstheme="majorHAnsi"/>
          <w:sz w:val="24"/>
          <w:szCs w:val="24"/>
        </w:rPr>
        <w:t xml:space="preserve"> ministro – se non addirittura divinità lui stesso – di una personale religione pagana della sessualità. C’è </w:t>
      </w:r>
      <w:r w:rsidR="00776F69">
        <w:rPr>
          <w:rFonts w:asciiTheme="majorHAnsi" w:hAnsiTheme="majorHAnsi" w:cstheme="majorHAnsi"/>
          <w:sz w:val="24"/>
          <w:szCs w:val="24"/>
        </w:rPr>
        <w:t xml:space="preserve">di sicuro </w:t>
      </w:r>
      <w:r w:rsidR="00DC6510">
        <w:rPr>
          <w:rFonts w:asciiTheme="majorHAnsi" w:hAnsiTheme="majorHAnsi" w:cstheme="majorHAnsi"/>
          <w:sz w:val="24"/>
          <w:szCs w:val="24"/>
        </w:rPr>
        <w:t xml:space="preserve">una parte di verità in tutte queste interpretazioni, </w:t>
      </w:r>
      <w:r w:rsidR="003873AA">
        <w:rPr>
          <w:rFonts w:asciiTheme="majorHAnsi" w:hAnsiTheme="majorHAnsi" w:cstheme="majorHAnsi"/>
          <w:sz w:val="24"/>
          <w:szCs w:val="24"/>
        </w:rPr>
        <w:t xml:space="preserve">ma il punto fondamentale è un altro, e ha una portata dirompente: il sesso e la religione vengono per la prima volta fusi insieme, nel modo più semplice e inequivocabile possibile. Il paragone portato avanti da </w:t>
      </w:r>
      <w:proofErr w:type="spellStart"/>
      <w:r w:rsidR="003873AA" w:rsidRPr="003873AA">
        <w:rPr>
          <w:rFonts w:asciiTheme="majorHAnsi" w:hAnsiTheme="majorHAnsi" w:cstheme="majorHAnsi"/>
          <w:i/>
          <w:iCs/>
          <w:sz w:val="24"/>
          <w:szCs w:val="24"/>
        </w:rPr>
        <w:t>Celebration</w:t>
      </w:r>
      <w:proofErr w:type="spellEnd"/>
      <w:r w:rsidR="003873AA">
        <w:rPr>
          <w:rFonts w:asciiTheme="majorHAnsi" w:hAnsiTheme="majorHAnsi" w:cstheme="majorHAnsi"/>
          <w:sz w:val="24"/>
          <w:szCs w:val="24"/>
        </w:rPr>
        <w:t xml:space="preserve"> istituisce un’identità tra il mondo della sessualità e quello religioso</w:t>
      </w:r>
      <w:r w:rsidR="009D565F">
        <w:rPr>
          <w:rFonts w:asciiTheme="majorHAnsi" w:hAnsiTheme="majorHAnsi" w:cstheme="majorHAnsi"/>
          <w:sz w:val="24"/>
          <w:szCs w:val="24"/>
        </w:rPr>
        <w:t>, e</w:t>
      </w:r>
      <w:r w:rsidR="003873AA">
        <w:rPr>
          <w:rFonts w:asciiTheme="majorHAnsi" w:hAnsiTheme="majorHAnsi" w:cstheme="majorHAnsi"/>
          <w:sz w:val="24"/>
          <w:szCs w:val="24"/>
        </w:rPr>
        <w:t xml:space="preserve"> le due componenti sono permeabili, si confondono </w:t>
      </w:r>
      <w:proofErr w:type="spellStart"/>
      <w:r w:rsidR="003873AA">
        <w:rPr>
          <w:rFonts w:asciiTheme="majorHAnsi" w:hAnsiTheme="majorHAnsi" w:cstheme="majorHAnsi"/>
          <w:sz w:val="24"/>
          <w:szCs w:val="24"/>
        </w:rPr>
        <w:t>osmoticamente</w:t>
      </w:r>
      <w:proofErr w:type="spellEnd"/>
      <w:r w:rsidR="003873AA">
        <w:rPr>
          <w:rFonts w:asciiTheme="majorHAnsi" w:hAnsiTheme="majorHAnsi" w:cstheme="majorHAnsi"/>
          <w:sz w:val="24"/>
          <w:szCs w:val="24"/>
        </w:rPr>
        <w:t xml:space="preserve"> fino a divenire la stessa cosa</w:t>
      </w:r>
      <w:r w:rsidR="009D565F">
        <w:rPr>
          <w:rFonts w:asciiTheme="majorHAnsi" w:hAnsiTheme="majorHAnsi" w:cstheme="majorHAnsi"/>
          <w:sz w:val="24"/>
          <w:szCs w:val="24"/>
        </w:rPr>
        <w:t xml:space="preserve">; ed è rilevante che Cohen non scelga </w:t>
      </w:r>
      <w:r w:rsidR="00C80D13">
        <w:rPr>
          <w:rFonts w:asciiTheme="majorHAnsi" w:hAnsiTheme="majorHAnsi" w:cstheme="majorHAnsi"/>
          <w:sz w:val="24"/>
          <w:szCs w:val="24"/>
        </w:rPr>
        <w:t>di rappresentare</w:t>
      </w:r>
      <w:r w:rsidR="00137927">
        <w:rPr>
          <w:rFonts w:asciiTheme="majorHAnsi" w:hAnsiTheme="majorHAnsi" w:cstheme="majorHAnsi"/>
          <w:sz w:val="24"/>
          <w:szCs w:val="24"/>
        </w:rPr>
        <w:t xml:space="preserve"> nella poesia</w:t>
      </w:r>
      <w:r w:rsidR="00C80D13">
        <w:rPr>
          <w:rFonts w:asciiTheme="majorHAnsi" w:hAnsiTheme="majorHAnsi" w:cstheme="majorHAnsi"/>
          <w:sz w:val="24"/>
          <w:szCs w:val="24"/>
        </w:rPr>
        <w:t xml:space="preserve"> un qualche </w:t>
      </w:r>
      <w:r w:rsidR="00F753F1" w:rsidRPr="00F753F1">
        <w:rPr>
          <w:rFonts w:asciiTheme="majorHAnsi" w:hAnsiTheme="majorHAnsi" w:cstheme="majorHAnsi"/>
          <w:i/>
          <w:iCs/>
          <w:sz w:val="24"/>
          <w:szCs w:val="24"/>
        </w:rPr>
        <w:t>exemplum</w:t>
      </w:r>
      <w:r w:rsidR="00C80D13">
        <w:rPr>
          <w:rFonts w:asciiTheme="majorHAnsi" w:hAnsiTheme="majorHAnsi" w:cstheme="majorHAnsi"/>
          <w:sz w:val="24"/>
          <w:szCs w:val="24"/>
        </w:rPr>
        <w:t xml:space="preserve"> di sessualità mistica, una </w:t>
      </w:r>
      <w:r w:rsidR="00F753F1">
        <w:rPr>
          <w:rFonts w:asciiTheme="majorHAnsi" w:hAnsiTheme="majorHAnsi" w:cstheme="majorHAnsi"/>
          <w:sz w:val="24"/>
          <w:szCs w:val="24"/>
        </w:rPr>
        <w:t xml:space="preserve">sposa divina, una Semiramide, ma semplicemente </w:t>
      </w:r>
      <w:r w:rsidR="00A21487">
        <w:rPr>
          <w:rFonts w:asciiTheme="majorHAnsi" w:hAnsiTheme="majorHAnsi" w:cstheme="majorHAnsi"/>
          <w:sz w:val="24"/>
          <w:szCs w:val="24"/>
        </w:rPr>
        <w:t xml:space="preserve">uno dei più banali atti sessuali tra due persone comuni: in questo modo, </w:t>
      </w:r>
      <w:r w:rsidR="00960007">
        <w:rPr>
          <w:rFonts w:asciiTheme="majorHAnsi" w:hAnsiTheme="majorHAnsi" w:cstheme="majorHAnsi"/>
          <w:sz w:val="24"/>
          <w:szCs w:val="24"/>
        </w:rPr>
        <w:t>egli</w:t>
      </w:r>
      <w:r w:rsidR="00A21487">
        <w:rPr>
          <w:rFonts w:asciiTheme="majorHAnsi" w:hAnsiTheme="majorHAnsi" w:cstheme="majorHAnsi"/>
          <w:sz w:val="24"/>
          <w:szCs w:val="24"/>
        </w:rPr>
        <w:t xml:space="preserve"> afferma che qualsiasi forma di amore fisico, senza gerarchie (il rapporto </w:t>
      </w:r>
      <w:r w:rsidR="00A52CE0">
        <w:rPr>
          <w:rFonts w:asciiTheme="majorHAnsi" w:hAnsiTheme="majorHAnsi" w:cstheme="majorHAnsi"/>
          <w:sz w:val="24"/>
          <w:szCs w:val="24"/>
        </w:rPr>
        <w:t xml:space="preserve">orale descritto non ha alcun contesto che lo possa “nobilitare”, probabilmente non avviene nell’ambito di un matrimonio e forse nemmeno di una relazione), può assurgere ad uno </w:t>
      </w:r>
      <w:r w:rsidR="00A52CE0" w:rsidRPr="00960007">
        <w:rPr>
          <w:rFonts w:asciiTheme="majorHAnsi" w:hAnsiTheme="majorHAnsi" w:cstheme="majorHAnsi"/>
          <w:i/>
          <w:iCs/>
          <w:sz w:val="24"/>
          <w:szCs w:val="24"/>
        </w:rPr>
        <w:t>status</w:t>
      </w:r>
      <w:r w:rsidR="00A52CE0">
        <w:rPr>
          <w:rFonts w:asciiTheme="majorHAnsi" w:hAnsiTheme="majorHAnsi" w:cstheme="majorHAnsi"/>
          <w:sz w:val="24"/>
          <w:szCs w:val="24"/>
        </w:rPr>
        <w:t xml:space="preserve"> religioso</w:t>
      </w:r>
      <w:r w:rsidR="001B0AE6">
        <w:rPr>
          <w:rFonts w:asciiTheme="majorHAnsi" w:hAnsiTheme="majorHAnsi" w:cstheme="majorHAnsi"/>
          <w:sz w:val="24"/>
          <w:szCs w:val="24"/>
        </w:rPr>
        <w:t>-</w:t>
      </w:r>
      <w:r w:rsidR="00A52CE0">
        <w:rPr>
          <w:rFonts w:asciiTheme="majorHAnsi" w:hAnsiTheme="majorHAnsi" w:cstheme="majorHAnsi"/>
          <w:sz w:val="24"/>
          <w:szCs w:val="24"/>
        </w:rPr>
        <w:t xml:space="preserve">rituale, può trasformarsi in espressione del divino. </w:t>
      </w:r>
      <w:r w:rsidR="00960007">
        <w:rPr>
          <w:rFonts w:asciiTheme="majorHAnsi" w:hAnsiTheme="majorHAnsi" w:cstheme="majorHAnsi"/>
          <w:sz w:val="24"/>
          <w:szCs w:val="24"/>
        </w:rPr>
        <w:t xml:space="preserve">In </w:t>
      </w:r>
      <w:proofErr w:type="spellStart"/>
      <w:r w:rsidR="00960007" w:rsidRPr="00960007">
        <w:rPr>
          <w:rFonts w:asciiTheme="majorHAnsi" w:hAnsiTheme="majorHAnsi" w:cstheme="majorHAnsi"/>
          <w:i/>
          <w:iCs/>
          <w:sz w:val="24"/>
          <w:szCs w:val="24"/>
        </w:rPr>
        <w:t>Celebration</w:t>
      </w:r>
      <w:proofErr w:type="spellEnd"/>
      <w:r w:rsidR="00960007">
        <w:rPr>
          <w:rFonts w:asciiTheme="majorHAnsi" w:hAnsiTheme="majorHAnsi" w:cstheme="majorHAnsi"/>
          <w:sz w:val="24"/>
          <w:szCs w:val="24"/>
        </w:rPr>
        <w:t xml:space="preserve"> </w:t>
      </w:r>
      <w:r w:rsidR="001B0AE6">
        <w:rPr>
          <w:rFonts w:asciiTheme="majorHAnsi" w:hAnsiTheme="majorHAnsi" w:cstheme="majorHAnsi"/>
          <w:sz w:val="24"/>
          <w:szCs w:val="24"/>
        </w:rPr>
        <w:t>tutto questo</w:t>
      </w:r>
      <w:r w:rsidR="00960007">
        <w:rPr>
          <w:rFonts w:asciiTheme="majorHAnsi" w:hAnsiTheme="majorHAnsi" w:cstheme="majorHAnsi"/>
          <w:sz w:val="24"/>
          <w:szCs w:val="24"/>
        </w:rPr>
        <w:t xml:space="preserve"> si presenta ancora in una forma </w:t>
      </w:r>
      <w:r w:rsidR="00583479">
        <w:rPr>
          <w:rFonts w:asciiTheme="majorHAnsi" w:hAnsiTheme="majorHAnsi" w:cstheme="majorHAnsi"/>
          <w:sz w:val="24"/>
          <w:szCs w:val="24"/>
        </w:rPr>
        <w:t>elementare</w:t>
      </w:r>
      <w:r w:rsidR="00960007">
        <w:rPr>
          <w:rFonts w:asciiTheme="majorHAnsi" w:hAnsiTheme="majorHAnsi" w:cstheme="majorHAnsi"/>
          <w:sz w:val="24"/>
          <w:szCs w:val="24"/>
        </w:rPr>
        <w:t xml:space="preserve">, che non va oltre l’equivalenza </w:t>
      </w:r>
      <w:r w:rsidR="00960007" w:rsidRPr="00960007">
        <w:rPr>
          <w:rFonts w:asciiTheme="majorHAnsi" w:hAnsiTheme="majorHAnsi" w:cstheme="majorHAnsi"/>
          <w:i/>
          <w:iCs/>
          <w:sz w:val="24"/>
          <w:szCs w:val="24"/>
        </w:rPr>
        <w:t>fellatio</w:t>
      </w:r>
      <w:r w:rsidR="00960007">
        <w:rPr>
          <w:rFonts w:asciiTheme="majorHAnsi" w:hAnsiTheme="majorHAnsi" w:cstheme="majorHAnsi"/>
          <w:sz w:val="24"/>
          <w:szCs w:val="24"/>
        </w:rPr>
        <w:t>/rito</w:t>
      </w:r>
      <w:r w:rsidR="0095363C">
        <w:rPr>
          <w:rFonts w:asciiTheme="majorHAnsi" w:hAnsiTheme="majorHAnsi" w:cstheme="majorHAnsi"/>
          <w:sz w:val="24"/>
          <w:szCs w:val="24"/>
        </w:rPr>
        <w:t xml:space="preserve"> religioso ed è legata ad una certa megalomania nella rappresentazione di un Cohen-divinità, ma la poesia è un capitale punto di partenza, un </w:t>
      </w:r>
      <w:r w:rsidR="0095363C" w:rsidRPr="00137927">
        <w:rPr>
          <w:rFonts w:asciiTheme="majorHAnsi" w:hAnsiTheme="majorHAnsi" w:cstheme="majorHAnsi"/>
          <w:i/>
          <w:sz w:val="24"/>
          <w:szCs w:val="24"/>
        </w:rPr>
        <w:t>big bang</w:t>
      </w:r>
      <w:r w:rsidR="0095363C">
        <w:rPr>
          <w:rFonts w:asciiTheme="majorHAnsi" w:hAnsiTheme="majorHAnsi" w:cstheme="majorHAnsi"/>
          <w:sz w:val="24"/>
          <w:szCs w:val="24"/>
        </w:rPr>
        <w:t xml:space="preserve"> </w:t>
      </w:r>
      <w:r w:rsidR="00AA27A9">
        <w:rPr>
          <w:rFonts w:asciiTheme="majorHAnsi" w:hAnsiTheme="majorHAnsi" w:cstheme="majorHAnsi"/>
          <w:sz w:val="24"/>
          <w:szCs w:val="24"/>
        </w:rPr>
        <w:t xml:space="preserve">da cui si sprigionerà, evolvendosi continuamente, la complessa idea </w:t>
      </w:r>
      <w:proofErr w:type="spellStart"/>
      <w:r w:rsidR="00AA27A9">
        <w:rPr>
          <w:rFonts w:asciiTheme="majorHAnsi" w:hAnsiTheme="majorHAnsi" w:cstheme="majorHAnsi"/>
          <w:sz w:val="24"/>
          <w:szCs w:val="24"/>
        </w:rPr>
        <w:t>coheniana</w:t>
      </w:r>
      <w:proofErr w:type="spellEnd"/>
      <w:r w:rsidR="00AA27A9">
        <w:rPr>
          <w:rFonts w:asciiTheme="majorHAnsi" w:hAnsiTheme="majorHAnsi" w:cstheme="majorHAnsi"/>
          <w:sz w:val="24"/>
          <w:szCs w:val="24"/>
        </w:rPr>
        <w:t xml:space="preserve"> dell’uguaglianza tra carne e spirito, tra sessualità e religiosità.</w:t>
      </w:r>
    </w:p>
    <w:p w14:paraId="1CB1EDAE" w14:textId="77777777" w:rsidR="0087055F" w:rsidRDefault="000300D4" w:rsidP="00347035">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L’identità tra sesso e religione è un </w:t>
      </w:r>
      <w:proofErr w:type="spellStart"/>
      <w:r>
        <w:rPr>
          <w:rFonts w:asciiTheme="majorHAnsi" w:hAnsiTheme="majorHAnsi" w:cstheme="majorHAnsi"/>
          <w:sz w:val="24"/>
          <w:szCs w:val="24"/>
        </w:rPr>
        <w:t>macrotema</w:t>
      </w:r>
      <w:proofErr w:type="spellEnd"/>
      <w:r>
        <w:rPr>
          <w:rFonts w:asciiTheme="majorHAnsi" w:hAnsiTheme="majorHAnsi" w:cstheme="majorHAnsi"/>
          <w:sz w:val="24"/>
          <w:szCs w:val="24"/>
        </w:rPr>
        <w:t xml:space="preserve"> estremamente ampio e </w:t>
      </w:r>
      <w:r w:rsidR="00C66E9E">
        <w:rPr>
          <w:rFonts w:asciiTheme="majorHAnsi" w:hAnsiTheme="majorHAnsi" w:cstheme="majorHAnsi"/>
          <w:sz w:val="24"/>
          <w:szCs w:val="24"/>
        </w:rPr>
        <w:t xml:space="preserve">articolato, che </w:t>
      </w:r>
      <w:r w:rsidR="00825588">
        <w:rPr>
          <w:rFonts w:asciiTheme="majorHAnsi" w:hAnsiTheme="majorHAnsi" w:cstheme="majorHAnsi"/>
          <w:sz w:val="24"/>
          <w:szCs w:val="24"/>
        </w:rPr>
        <w:t xml:space="preserve">si </w:t>
      </w:r>
      <w:r w:rsidR="00C66E9E">
        <w:rPr>
          <w:rFonts w:asciiTheme="majorHAnsi" w:hAnsiTheme="majorHAnsi" w:cstheme="majorHAnsi"/>
          <w:sz w:val="24"/>
          <w:szCs w:val="24"/>
        </w:rPr>
        <w:t xml:space="preserve">sviluppa, già in </w:t>
      </w:r>
      <w:r w:rsidR="00C66E9E" w:rsidRPr="00825588">
        <w:rPr>
          <w:rFonts w:asciiTheme="majorHAnsi" w:hAnsiTheme="majorHAnsi" w:cstheme="majorHAnsi"/>
          <w:i/>
          <w:iCs/>
          <w:sz w:val="24"/>
          <w:szCs w:val="24"/>
        </w:rPr>
        <w:t>The Spice-Box of Earth</w:t>
      </w:r>
      <w:r w:rsidR="00C66E9E">
        <w:rPr>
          <w:rFonts w:asciiTheme="majorHAnsi" w:hAnsiTheme="majorHAnsi" w:cstheme="majorHAnsi"/>
          <w:sz w:val="24"/>
          <w:szCs w:val="24"/>
        </w:rPr>
        <w:t xml:space="preserve">, </w:t>
      </w:r>
      <w:r w:rsidR="00825588">
        <w:rPr>
          <w:rFonts w:asciiTheme="majorHAnsi" w:hAnsiTheme="majorHAnsi" w:cstheme="majorHAnsi"/>
          <w:sz w:val="24"/>
          <w:szCs w:val="24"/>
        </w:rPr>
        <w:t xml:space="preserve">in diverse ramificazioni, in motivi tematici </w:t>
      </w:r>
      <w:r w:rsidR="00825588">
        <w:rPr>
          <w:rFonts w:asciiTheme="majorHAnsi" w:hAnsiTheme="majorHAnsi" w:cstheme="majorHAnsi"/>
          <w:sz w:val="24"/>
          <w:szCs w:val="24"/>
        </w:rPr>
        <w:lastRenderedPageBreak/>
        <w:t xml:space="preserve">derivati, in corollari. Uno lo si è già visto in </w:t>
      </w:r>
      <w:proofErr w:type="spellStart"/>
      <w:r w:rsidR="00825588" w:rsidRPr="00CF032F">
        <w:rPr>
          <w:rFonts w:asciiTheme="majorHAnsi" w:hAnsiTheme="majorHAnsi" w:cstheme="majorHAnsi"/>
          <w:i/>
          <w:iCs/>
          <w:sz w:val="24"/>
          <w:szCs w:val="24"/>
        </w:rPr>
        <w:t>Celebration</w:t>
      </w:r>
      <w:proofErr w:type="spellEnd"/>
      <w:r w:rsidR="00825588">
        <w:rPr>
          <w:rFonts w:asciiTheme="majorHAnsi" w:hAnsiTheme="majorHAnsi" w:cstheme="majorHAnsi"/>
          <w:sz w:val="24"/>
          <w:szCs w:val="24"/>
        </w:rPr>
        <w:t>: l’importanza della ritualità</w:t>
      </w:r>
      <w:r w:rsidR="003E4426">
        <w:rPr>
          <w:rFonts w:asciiTheme="majorHAnsi" w:hAnsiTheme="majorHAnsi" w:cstheme="majorHAnsi"/>
          <w:sz w:val="24"/>
          <w:szCs w:val="24"/>
        </w:rPr>
        <w:t xml:space="preserve"> (che è alla base della religione)</w:t>
      </w:r>
      <w:r w:rsidR="0015140A">
        <w:rPr>
          <w:rFonts w:asciiTheme="majorHAnsi" w:hAnsiTheme="majorHAnsi" w:cstheme="majorHAnsi"/>
          <w:sz w:val="24"/>
          <w:szCs w:val="24"/>
        </w:rPr>
        <w:t>, la visione dell’atto sessuale come rito</w:t>
      </w:r>
      <w:r w:rsidR="00AF32CE">
        <w:rPr>
          <w:rFonts w:asciiTheme="majorHAnsi" w:hAnsiTheme="majorHAnsi" w:cstheme="majorHAnsi"/>
          <w:sz w:val="24"/>
          <w:szCs w:val="24"/>
        </w:rPr>
        <w:t xml:space="preserve"> formalizzato; spesso gli amanti delle poesie </w:t>
      </w:r>
      <w:proofErr w:type="spellStart"/>
      <w:r w:rsidR="00AF32CE">
        <w:rPr>
          <w:rFonts w:asciiTheme="majorHAnsi" w:hAnsiTheme="majorHAnsi" w:cstheme="majorHAnsi"/>
          <w:sz w:val="24"/>
          <w:szCs w:val="24"/>
        </w:rPr>
        <w:t>coheniane</w:t>
      </w:r>
      <w:proofErr w:type="spellEnd"/>
      <w:r w:rsidR="00B04936">
        <w:rPr>
          <w:rFonts w:asciiTheme="majorHAnsi" w:hAnsiTheme="majorHAnsi" w:cstheme="majorHAnsi"/>
          <w:sz w:val="24"/>
          <w:szCs w:val="24"/>
        </w:rPr>
        <w:t xml:space="preserve">, durante l’amplesso, stanno compiendo – consapevolmente o meno – una cerimonia. </w:t>
      </w:r>
      <w:r w:rsidR="006C4F54">
        <w:rPr>
          <w:rFonts w:asciiTheme="majorHAnsi" w:hAnsiTheme="majorHAnsi" w:cstheme="majorHAnsi"/>
          <w:sz w:val="24"/>
          <w:szCs w:val="24"/>
        </w:rPr>
        <w:t xml:space="preserve">Un altro corollario è il tema della santità degli amanti: se il sesso e il sacro vanno di pari passo, allora attraverso il sesso (e più in generale l’amore) uomini e donne possono raggiungere lo </w:t>
      </w:r>
      <w:r w:rsidR="006C4F54" w:rsidRPr="006C4F54">
        <w:rPr>
          <w:rFonts w:asciiTheme="majorHAnsi" w:hAnsiTheme="majorHAnsi" w:cstheme="majorHAnsi"/>
          <w:i/>
          <w:iCs/>
          <w:sz w:val="24"/>
          <w:szCs w:val="24"/>
        </w:rPr>
        <w:t>status</w:t>
      </w:r>
      <w:r w:rsidR="006C4F54">
        <w:rPr>
          <w:rFonts w:asciiTheme="majorHAnsi" w:hAnsiTheme="majorHAnsi" w:cstheme="majorHAnsi"/>
          <w:sz w:val="24"/>
          <w:szCs w:val="24"/>
        </w:rPr>
        <w:t xml:space="preserve"> di santi, in questa particolare “religione della carne” </w:t>
      </w:r>
      <w:proofErr w:type="spellStart"/>
      <w:r w:rsidR="006C4F54">
        <w:rPr>
          <w:rFonts w:asciiTheme="majorHAnsi" w:hAnsiTheme="majorHAnsi" w:cstheme="majorHAnsi"/>
          <w:sz w:val="24"/>
          <w:szCs w:val="24"/>
        </w:rPr>
        <w:t>coheniana</w:t>
      </w:r>
      <w:proofErr w:type="spellEnd"/>
      <w:r w:rsidR="00927BFE">
        <w:rPr>
          <w:rFonts w:asciiTheme="majorHAnsi" w:hAnsiTheme="majorHAnsi" w:cstheme="majorHAnsi"/>
          <w:sz w:val="24"/>
          <w:szCs w:val="24"/>
        </w:rPr>
        <w:t>, e “</w:t>
      </w:r>
      <w:proofErr w:type="spellStart"/>
      <w:r w:rsidR="00927BFE">
        <w:rPr>
          <w:rFonts w:asciiTheme="majorHAnsi" w:hAnsiTheme="majorHAnsi" w:cstheme="majorHAnsi"/>
          <w:sz w:val="24"/>
          <w:szCs w:val="24"/>
        </w:rPr>
        <w:t>trasce</w:t>
      </w:r>
      <w:proofErr w:type="spellEnd"/>
      <w:r w:rsidR="00927BFE">
        <w:rPr>
          <w:rFonts w:asciiTheme="majorHAnsi" w:hAnsiTheme="majorHAnsi" w:cstheme="majorHAnsi"/>
          <w:sz w:val="24"/>
          <w:szCs w:val="24"/>
        </w:rPr>
        <w:t>[</w:t>
      </w:r>
      <w:proofErr w:type="spellStart"/>
      <w:r w:rsidR="00927BFE">
        <w:rPr>
          <w:rFonts w:asciiTheme="majorHAnsi" w:hAnsiTheme="majorHAnsi" w:cstheme="majorHAnsi"/>
          <w:sz w:val="24"/>
          <w:szCs w:val="24"/>
        </w:rPr>
        <w:t>ndere</w:t>
      </w:r>
      <w:proofErr w:type="spellEnd"/>
      <w:r w:rsidR="00927BFE">
        <w:rPr>
          <w:rFonts w:asciiTheme="majorHAnsi" w:hAnsiTheme="majorHAnsi" w:cstheme="majorHAnsi"/>
          <w:sz w:val="24"/>
          <w:szCs w:val="24"/>
        </w:rPr>
        <w:t>] le ordinarie qualità umane, come l’individualità, [per] entra[re] in una nuova dimensione religiosa”</w:t>
      </w:r>
      <w:r w:rsidR="00927BFE">
        <w:rPr>
          <w:rStyle w:val="Rimandonotaapidipagina"/>
          <w:rFonts w:asciiTheme="majorHAnsi" w:hAnsiTheme="majorHAnsi" w:cstheme="majorHAnsi"/>
          <w:sz w:val="24"/>
          <w:szCs w:val="24"/>
        </w:rPr>
        <w:footnoteReference w:id="242"/>
      </w:r>
      <w:r w:rsidR="006C4F54">
        <w:rPr>
          <w:rFonts w:asciiTheme="majorHAnsi" w:hAnsiTheme="majorHAnsi" w:cstheme="majorHAnsi"/>
          <w:sz w:val="24"/>
          <w:szCs w:val="24"/>
        </w:rPr>
        <w:t xml:space="preserve">. </w:t>
      </w:r>
      <w:r w:rsidR="00D87FDC">
        <w:rPr>
          <w:rFonts w:asciiTheme="majorHAnsi" w:hAnsiTheme="majorHAnsi" w:cstheme="majorHAnsi"/>
          <w:sz w:val="24"/>
          <w:szCs w:val="24"/>
        </w:rPr>
        <w:t>Derivato dai due precedenti – la ritualità e la santità –</w:t>
      </w:r>
      <w:r w:rsidR="00922D9E">
        <w:rPr>
          <w:rFonts w:asciiTheme="majorHAnsi" w:hAnsiTheme="majorHAnsi" w:cstheme="majorHAnsi"/>
          <w:sz w:val="24"/>
          <w:szCs w:val="24"/>
        </w:rPr>
        <w:t>,</w:t>
      </w:r>
      <w:r w:rsidR="00D87FDC">
        <w:rPr>
          <w:rFonts w:asciiTheme="majorHAnsi" w:hAnsiTheme="majorHAnsi" w:cstheme="majorHAnsi"/>
          <w:sz w:val="24"/>
          <w:szCs w:val="24"/>
        </w:rPr>
        <w:t xml:space="preserve"> un altro sottotema fondamentale è il rapporto tra santo/maestro e pupillo/discepolo, che dal punto di vista sessuale si trasforma in </w:t>
      </w:r>
      <w:r w:rsidR="00922D9E">
        <w:rPr>
          <w:rFonts w:asciiTheme="majorHAnsi" w:hAnsiTheme="majorHAnsi" w:cstheme="majorHAnsi"/>
          <w:sz w:val="24"/>
          <w:szCs w:val="24"/>
        </w:rPr>
        <w:t xml:space="preserve">un rapporto tra padrone/dominatore e schiavo/sottomesso: nelle relazioni sessuali-spirituali di </w:t>
      </w:r>
      <w:r w:rsidR="00922D9E" w:rsidRPr="006A1D59">
        <w:rPr>
          <w:rFonts w:asciiTheme="majorHAnsi" w:hAnsiTheme="majorHAnsi" w:cstheme="majorHAnsi"/>
          <w:i/>
          <w:iCs/>
          <w:sz w:val="24"/>
          <w:szCs w:val="24"/>
        </w:rPr>
        <w:t>The Spice-Box of Earth</w:t>
      </w:r>
      <w:r w:rsidR="00922D9E">
        <w:rPr>
          <w:rFonts w:asciiTheme="majorHAnsi" w:hAnsiTheme="majorHAnsi" w:cstheme="majorHAnsi"/>
          <w:sz w:val="24"/>
          <w:szCs w:val="24"/>
        </w:rPr>
        <w:t xml:space="preserve"> spesso entrano in gioco dinamiche </w:t>
      </w:r>
      <w:r w:rsidR="00422260">
        <w:rPr>
          <w:rFonts w:asciiTheme="majorHAnsi" w:hAnsiTheme="majorHAnsi" w:cstheme="majorHAnsi"/>
          <w:sz w:val="24"/>
          <w:szCs w:val="24"/>
        </w:rPr>
        <w:t xml:space="preserve">ambigue </w:t>
      </w:r>
      <w:r w:rsidR="00922D9E">
        <w:rPr>
          <w:rFonts w:asciiTheme="majorHAnsi" w:hAnsiTheme="majorHAnsi" w:cstheme="majorHAnsi"/>
          <w:sz w:val="24"/>
          <w:szCs w:val="24"/>
        </w:rPr>
        <w:t xml:space="preserve">di potere, </w:t>
      </w:r>
      <w:r w:rsidR="00422260">
        <w:rPr>
          <w:rFonts w:asciiTheme="majorHAnsi" w:hAnsiTheme="majorHAnsi" w:cstheme="majorHAnsi"/>
          <w:sz w:val="24"/>
          <w:szCs w:val="24"/>
        </w:rPr>
        <w:t xml:space="preserve">di dominazione e sottomissione rituali. </w:t>
      </w:r>
    </w:p>
    <w:p w14:paraId="70F7E800" w14:textId="6C6A2ABB" w:rsidR="00F540C6" w:rsidRDefault="00F540C6" w:rsidP="00347035">
      <w:pPr>
        <w:spacing w:line="360" w:lineRule="auto"/>
        <w:jc w:val="both"/>
        <w:rPr>
          <w:rFonts w:asciiTheme="majorHAnsi" w:hAnsiTheme="majorHAnsi" w:cstheme="majorHAnsi"/>
          <w:sz w:val="24"/>
          <w:szCs w:val="24"/>
        </w:rPr>
      </w:pPr>
      <w:r>
        <w:rPr>
          <w:rFonts w:asciiTheme="majorHAnsi" w:hAnsiTheme="majorHAnsi" w:cstheme="majorHAnsi"/>
          <w:sz w:val="24"/>
          <w:szCs w:val="24"/>
        </w:rPr>
        <w:t>Ci saranno poi altre evoluzioni future del tema nella carriera di Cohen, come ad esempio l’identità sempre più stretta tra la donna e Dio, tra la bellezza femminile e la meraviglia del divino, che porterà al</w:t>
      </w:r>
      <w:r w:rsidR="0024007D">
        <w:rPr>
          <w:rFonts w:asciiTheme="majorHAnsi" w:hAnsiTheme="majorHAnsi" w:cstheme="majorHAnsi"/>
          <w:sz w:val="24"/>
          <w:szCs w:val="24"/>
        </w:rPr>
        <w:t>l’utilizzo di un</w:t>
      </w:r>
      <w:r>
        <w:rPr>
          <w:rFonts w:asciiTheme="majorHAnsi" w:hAnsiTheme="majorHAnsi" w:cstheme="majorHAnsi"/>
          <w:sz w:val="24"/>
          <w:szCs w:val="24"/>
        </w:rPr>
        <w:t xml:space="preserve"> </w:t>
      </w:r>
      <w:proofErr w:type="spellStart"/>
      <w:r w:rsidRPr="00F540C6">
        <w:rPr>
          <w:rFonts w:asciiTheme="majorHAnsi" w:hAnsiTheme="majorHAnsi" w:cstheme="majorHAnsi"/>
          <w:i/>
          <w:iCs/>
          <w:sz w:val="24"/>
          <w:szCs w:val="24"/>
        </w:rPr>
        <w:t>you</w:t>
      </w:r>
      <w:proofErr w:type="spellEnd"/>
      <w:r>
        <w:rPr>
          <w:rFonts w:asciiTheme="majorHAnsi" w:hAnsiTheme="majorHAnsi" w:cstheme="majorHAnsi"/>
          <w:sz w:val="24"/>
          <w:szCs w:val="24"/>
        </w:rPr>
        <w:t xml:space="preserve"> ambiguo e polisemico, riferibile </w:t>
      </w:r>
      <w:r w:rsidR="0024007D">
        <w:rPr>
          <w:rFonts w:asciiTheme="majorHAnsi" w:hAnsiTheme="majorHAnsi" w:cstheme="majorHAnsi"/>
          <w:sz w:val="24"/>
          <w:szCs w:val="24"/>
        </w:rPr>
        <w:t xml:space="preserve">indistintamente alla donna o alla divinità; ma </w:t>
      </w:r>
      <w:r w:rsidR="007A517F">
        <w:rPr>
          <w:rFonts w:asciiTheme="majorHAnsi" w:hAnsiTheme="majorHAnsi" w:cstheme="majorHAnsi"/>
          <w:sz w:val="24"/>
          <w:szCs w:val="24"/>
        </w:rPr>
        <w:t>limitatamente a</w:t>
      </w:r>
      <w:r w:rsidR="0024007D">
        <w:rPr>
          <w:rFonts w:asciiTheme="majorHAnsi" w:hAnsiTheme="majorHAnsi" w:cstheme="majorHAnsi"/>
          <w:sz w:val="24"/>
          <w:szCs w:val="24"/>
        </w:rPr>
        <w:t xml:space="preserve"> </w:t>
      </w:r>
      <w:r w:rsidR="0024007D" w:rsidRPr="0024007D">
        <w:rPr>
          <w:rFonts w:asciiTheme="majorHAnsi" w:hAnsiTheme="majorHAnsi" w:cstheme="majorHAnsi"/>
          <w:i/>
          <w:iCs/>
          <w:sz w:val="24"/>
          <w:szCs w:val="24"/>
        </w:rPr>
        <w:t>The Spice-Box of Earth</w:t>
      </w:r>
      <w:r w:rsidR="00927BFE">
        <w:rPr>
          <w:rFonts w:asciiTheme="majorHAnsi" w:hAnsiTheme="majorHAnsi" w:cstheme="majorHAnsi"/>
          <w:sz w:val="24"/>
          <w:szCs w:val="24"/>
        </w:rPr>
        <w:t xml:space="preserve">, </w:t>
      </w:r>
      <w:r w:rsidR="007A517F">
        <w:rPr>
          <w:rFonts w:asciiTheme="majorHAnsi" w:hAnsiTheme="majorHAnsi" w:cstheme="majorHAnsi"/>
          <w:sz w:val="24"/>
          <w:szCs w:val="24"/>
        </w:rPr>
        <w:t>il motivo del</w:t>
      </w:r>
      <w:r w:rsidR="0024007D">
        <w:rPr>
          <w:rFonts w:asciiTheme="majorHAnsi" w:hAnsiTheme="majorHAnsi" w:cstheme="majorHAnsi"/>
          <w:sz w:val="24"/>
          <w:szCs w:val="24"/>
        </w:rPr>
        <w:t xml:space="preserve">la compenetrazione tra sesso e religione si </w:t>
      </w:r>
      <w:r w:rsidR="007A517F">
        <w:rPr>
          <w:rFonts w:asciiTheme="majorHAnsi" w:hAnsiTheme="majorHAnsi" w:cstheme="majorHAnsi"/>
          <w:sz w:val="24"/>
          <w:szCs w:val="24"/>
        </w:rPr>
        <w:t xml:space="preserve">impernia principalmente sui tre poli evidenziati sopra: la ritualità, la santità degli amanti, il rapporto maestro/discepolo. </w:t>
      </w:r>
      <w:r w:rsidR="00927BFE">
        <w:rPr>
          <w:rFonts w:asciiTheme="majorHAnsi" w:hAnsiTheme="majorHAnsi" w:cstheme="majorHAnsi"/>
          <w:sz w:val="24"/>
          <w:szCs w:val="24"/>
        </w:rPr>
        <w:t xml:space="preserve">E questi tre poli trovano la loro sublimazione in una poesia che </w:t>
      </w:r>
      <w:proofErr w:type="spellStart"/>
      <w:r w:rsidR="00927BFE">
        <w:rPr>
          <w:rFonts w:asciiTheme="majorHAnsi" w:hAnsiTheme="majorHAnsi" w:cstheme="majorHAnsi"/>
          <w:sz w:val="24"/>
          <w:szCs w:val="24"/>
        </w:rPr>
        <w:t>Scobie</w:t>
      </w:r>
      <w:proofErr w:type="spellEnd"/>
      <w:r w:rsidR="00927BFE">
        <w:rPr>
          <w:rFonts w:asciiTheme="majorHAnsi" w:hAnsiTheme="majorHAnsi" w:cstheme="majorHAnsi"/>
          <w:sz w:val="24"/>
          <w:szCs w:val="24"/>
        </w:rPr>
        <w:t xml:space="preserve"> definisce, a ragione, “la poesia centrale del libro”</w:t>
      </w:r>
      <w:r w:rsidR="009473EC">
        <w:rPr>
          <w:rStyle w:val="Rimandonotaapidipagina"/>
          <w:rFonts w:asciiTheme="majorHAnsi" w:hAnsiTheme="majorHAnsi" w:cstheme="majorHAnsi"/>
          <w:sz w:val="24"/>
          <w:szCs w:val="24"/>
        </w:rPr>
        <w:footnoteReference w:id="243"/>
      </w:r>
      <w:r w:rsidR="00785D40">
        <w:rPr>
          <w:rFonts w:asciiTheme="majorHAnsi" w:hAnsiTheme="majorHAnsi" w:cstheme="majorHAnsi"/>
          <w:sz w:val="24"/>
          <w:szCs w:val="24"/>
        </w:rPr>
        <w:t xml:space="preserve">, </w:t>
      </w:r>
      <w:r w:rsidR="000150A9">
        <w:rPr>
          <w:rFonts w:asciiTheme="majorHAnsi" w:hAnsiTheme="majorHAnsi" w:cstheme="majorHAnsi"/>
          <w:sz w:val="24"/>
          <w:szCs w:val="24"/>
        </w:rPr>
        <w:t xml:space="preserve">un testo che riesce a sussumere (da un lato, anzi, a fondare) l’intera galassia tematica relativa alla relazione tra sessualità e religiosità: </w:t>
      </w:r>
      <w:proofErr w:type="spellStart"/>
      <w:r w:rsidR="000150A9" w:rsidRPr="000150A9">
        <w:rPr>
          <w:rFonts w:asciiTheme="majorHAnsi" w:hAnsiTheme="majorHAnsi" w:cstheme="majorHAnsi"/>
          <w:i/>
          <w:iCs/>
          <w:sz w:val="24"/>
          <w:szCs w:val="24"/>
        </w:rPr>
        <w:t>You</w:t>
      </w:r>
      <w:proofErr w:type="spellEnd"/>
      <w:r w:rsidR="000150A9" w:rsidRPr="000150A9">
        <w:rPr>
          <w:rFonts w:asciiTheme="majorHAnsi" w:hAnsiTheme="majorHAnsi" w:cstheme="majorHAnsi"/>
          <w:i/>
          <w:iCs/>
          <w:sz w:val="24"/>
          <w:szCs w:val="24"/>
        </w:rPr>
        <w:t xml:space="preserve"> </w:t>
      </w:r>
      <w:proofErr w:type="spellStart"/>
      <w:r w:rsidR="000150A9" w:rsidRPr="000150A9">
        <w:rPr>
          <w:rFonts w:asciiTheme="majorHAnsi" w:hAnsiTheme="majorHAnsi" w:cstheme="majorHAnsi"/>
          <w:i/>
          <w:iCs/>
          <w:sz w:val="24"/>
          <w:szCs w:val="24"/>
        </w:rPr>
        <w:t>Have</w:t>
      </w:r>
      <w:proofErr w:type="spellEnd"/>
      <w:r w:rsidR="000150A9" w:rsidRPr="000150A9">
        <w:rPr>
          <w:rFonts w:asciiTheme="majorHAnsi" w:hAnsiTheme="majorHAnsi" w:cstheme="majorHAnsi"/>
          <w:i/>
          <w:iCs/>
          <w:sz w:val="24"/>
          <w:szCs w:val="24"/>
        </w:rPr>
        <w:t xml:space="preserve"> the Lovers</w:t>
      </w:r>
      <w:r w:rsidR="009473EC" w:rsidRPr="009473EC">
        <w:rPr>
          <w:rStyle w:val="Rimandonotaapidipagina"/>
          <w:rFonts w:asciiTheme="majorHAnsi" w:hAnsiTheme="majorHAnsi" w:cstheme="majorHAnsi"/>
          <w:sz w:val="24"/>
          <w:szCs w:val="24"/>
        </w:rPr>
        <w:footnoteReference w:id="244"/>
      </w:r>
      <w:r w:rsidR="000150A9" w:rsidRPr="009473EC">
        <w:rPr>
          <w:rFonts w:asciiTheme="majorHAnsi" w:hAnsiTheme="majorHAnsi" w:cstheme="majorHAnsi"/>
          <w:sz w:val="24"/>
          <w:szCs w:val="24"/>
        </w:rPr>
        <w:t>.</w:t>
      </w:r>
    </w:p>
    <w:p w14:paraId="3DEFC07E" w14:textId="5A376AB4" w:rsidR="00932EDA" w:rsidRDefault="001C764C" w:rsidP="000150A9">
      <w:pPr>
        <w:spacing w:line="360" w:lineRule="auto"/>
        <w:jc w:val="both"/>
        <w:rPr>
          <w:rFonts w:asciiTheme="majorHAnsi" w:hAnsiTheme="majorHAnsi" w:cstheme="majorHAnsi"/>
          <w:sz w:val="24"/>
          <w:szCs w:val="24"/>
        </w:rPr>
      </w:pPr>
      <w:proofErr w:type="spellStart"/>
      <w:r w:rsidRPr="009C28D4">
        <w:rPr>
          <w:rFonts w:asciiTheme="majorHAnsi" w:hAnsiTheme="majorHAnsi" w:cstheme="majorHAnsi"/>
          <w:i/>
          <w:iCs/>
          <w:sz w:val="24"/>
          <w:szCs w:val="24"/>
        </w:rPr>
        <w:t>You</w:t>
      </w:r>
      <w:proofErr w:type="spellEnd"/>
      <w:r w:rsidRPr="009C28D4">
        <w:rPr>
          <w:rFonts w:asciiTheme="majorHAnsi" w:hAnsiTheme="majorHAnsi" w:cstheme="majorHAnsi"/>
          <w:i/>
          <w:iCs/>
          <w:sz w:val="24"/>
          <w:szCs w:val="24"/>
        </w:rPr>
        <w:t xml:space="preserve"> </w:t>
      </w:r>
      <w:proofErr w:type="spellStart"/>
      <w:r w:rsidRPr="009C28D4">
        <w:rPr>
          <w:rFonts w:asciiTheme="majorHAnsi" w:hAnsiTheme="majorHAnsi" w:cstheme="majorHAnsi"/>
          <w:i/>
          <w:iCs/>
          <w:sz w:val="24"/>
          <w:szCs w:val="24"/>
        </w:rPr>
        <w:t>Have</w:t>
      </w:r>
      <w:proofErr w:type="spellEnd"/>
      <w:r w:rsidRPr="009C28D4">
        <w:rPr>
          <w:rFonts w:asciiTheme="majorHAnsi" w:hAnsiTheme="majorHAnsi" w:cstheme="majorHAnsi"/>
          <w:i/>
          <w:iCs/>
          <w:sz w:val="24"/>
          <w:szCs w:val="24"/>
        </w:rPr>
        <w:t xml:space="preserve"> The Lovers</w:t>
      </w:r>
      <w:r>
        <w:rPr>
          <w:rFonts w:asciiTheme="majorHAnsi" w:hAnsiTheme="majorHAnsi" w:cstheme="majorHAnsi"/>
          <w:sz w:val="24"/>
          <w:szCs w:val="24"/>
        </w:rPr>
        <w:t xml:space="preserve">, simile </w:t>
      </w:r>
      <w:r w:rsidR="009C28D4">
        <w:rPr>
          <w:rFonts w:asciiTheme="majorHAnsi" w:hAnsiTheme="majorHAnsi" w:cstheme="majorHAnsi"/>
          <w:sz w:val="24"/>
          <w:szCs w:val="24"/>
        </w:rPr>
        <w:t xml:space="preserve">a </w:t>
      </w:r>
      <w:r w:rsidR="009C28D4" w:rsidRPr="009C28D4">
        <w:rPr>
          <w:rFonts w:asciiTheme="majorHAnsi" w:hAnsiTheme="majorHAnsi" w:cstheme="majorHAnsi"/>
          <w:i/>
          <w:iCs/>
          <w:sz w:val="24"/>
          <w:szCs w:val="24"/>
        </w:rPr>
        <w:t xml:space="preserve">The </w:t>
      </w:r>
      <w:proofErr w:type="spellStart"/>
      <w:r w:rsidR="009C28D4" w:rsidRPr="009C28D4">
        <w:rPr>
          <w:rFonts w:asciiTheme="majorHAnsi" w:hAnsiTheme="majorHAnsi" w:cstheme="majorHAnsi"/>
          <w:i/>
          <w:iCs/>
          <w:sz w:val="24"/>
          <w:szCs w:val="24"/>
        </w:rPr>
        <w:t>Cuckold’s</w:t>
      </w:r>
      <w:proofErr w:type="spellEnd"/>
      <w:r w:rsidR="009C28D4" w:rsidRPr="009C28D4">
        <w:rPr>
          <w:rFonts w:asciiTheme="majorHAnsi" w:hAnsiTheme="majorHAnsi" w:cstheme="majorHAnsi"/>
          <w:i/>
          <w:iCs/>
          <w:sz w:val="24"/>
          <w:szCs w:val="24"/>
        </w:rPr>
        <w:t xml:space="preserve"> Song</w:t>
      </w:r>
      <w:r w:rsidR="009C28D4">
        <w:rPr>
          <w:rFonts w:asciiTheme="majorHAnsi" w:hAnsiTheme="majorHAnsi" w:cstheme="majorHAnsi"/>
          <w:i/>
          <w:iCs/>
          <w:sz w:val="24"/>
          <w:szCs w:val="24"/>
        </w:rPr>
        <w:t xml:space="preserve"> </w:t>
      </w:r>
      <w:r w:rsidR="009C28D4">
        <w:rPr>
          <w:rFonts w:asciiTheme="majorHAnsi" w:hAnsiTheme="majorHAnsi" w:cstheme="majorHAnsi"/>
          <w:sz w:val="24"/>
          <w:szCs w:val="24"/>
        </w:rPr>
        <w:t>nell’utilizzo di versi di misura molto ampia, è una poesia a tutti gli effetti narrativa</w:t>
      </w:r>
      <w:r w:rsidR="00AD0B6F">
        <w:rPr>
          <w:rFonts w:asciiTheme="majorHAnsi" w:hAnsiTheme="majorHAnsi" w:cstheme="majorHAnsi"/>
          <w:sz w:val="24"/>
          <w:szCs w:val="24"/>
        </w:rPr>
        <w:t xml:space="preserve">, tanto che per </w:t>
      </w:r>
      <w:proofErr w:type="spellStart"/>
      <w:r w:rsidR="00AD0B6F">
        <w:rPr>
          <w:rFonts w:asciiTheme="majorHAnsi" w:hAnsiTheme="majorHAnsi" w:cstheme="majorHAnsi"/>
          <w:sz w:val="24"/>
          <w:szCs w:val="24"/>
        </w:rPr>
        <w:t>Scobie</w:t>
      </w:r>
      <w:proofErr w:type="spellEnd"/>
      <w:r w:rsidR="00AD0B6F">
        <w:rPr>
          <w:rFonts w:asciiTheme="majorHAnsi" w:hAnsiTheme="majorHAnsi" w:cstheme="majorHAnsi"/>
          <w:sz w:val="24"/>
          <w:szCs w:val="24"/>
        </w:rPr>
        <w:t xml:space="preserve"> essa “è essenzialmente </w:t>
      </w:r>
      <w:r w:rsidR="00AD0B6F" w:rsidRPr="00AD0B6F">
        <w:rPr>
          <w:rFonts w:asciiTheme="majorHAnsi" w:hAnsiTheme="majorHAnsi" w:cstheme="majorHAnsi"/>
          <w:i/>
          <w:iCs/>
          <w:sz w:val="24"/>
          <w:szCs w:val="24"/>
        </w:rPr>
        <w:t>fiction</w:t>
      </w:r>
      <w:r w:rsidR="00AD0B6F">
        <w:rPr>
          <w:rFonts w:asciiTheme="majorHAnsi" w:hAnsiTheme="majorHAnsi" w:cstheme="majorHAnsi"/>
          <w:sz w:val="24"/>
          <w:szCs w:val="24"/>
        </w:rPr>
        <w:t>, piuttosto che una poesia lirica, e di conseguenza prepara la strada per il Cohen romanziere”</w:t>
      </w:r>
      <w:r w:rsidR="00AD0B6F">
        <w:rPr>
          <w:rStyle w:val="Rimandonotaapidipagina"/>
          <w:rFonts w:asciiTheme="majorHAnsi" w:hAnsiTheme="majorHAnsi" w:cstheme="majorHAnsi"/>
          <w:sz w:val="24"/>
          <w:szCs w:val="24"/>
        </w:rPr>
        <w:footnoteReference w:id="245"/>
      </w:r>
      <w:r w:rsidR="009C28D4">
        <w:rPr>
          <w:rFonts w:asciiTheme="majorHAnsi" w:hAnsiTheme="majorHAnsi" w:cstheme="majorHAnsi"/>
          <w:sz w:val="24"/>
          <w:szCs w:val="24"/>
        </w:rPr>
        <w:t>. Ci sono dei personaggi</w:t>
      </w:r>
      <w:r w:rsidR="001E5E73">
        <w:rPr>
          <w:rFonts w:asciiTheme="majorHAnsi" w:hAnsiTheme="majorHAnsi" w:cstheme="majorHAnsi"/>
          <w:sz w:val="24"/>
          <w:szCs w:val="24"/>
        </w:rPr>
        <w:t xml:space="preserve"> (due amanti-santi</w:t>
      </w:r>
      <w:r w:rsidR="00E75CA7">
        <w:rPr>
          <w:rFonts w:asciiTheme="majorHAnsi" w:hAnsiTheme="majorHAnsi" w:cstheme="majorHAnsi"/>
          <w:sz w:val="24"/>
          <w:szCs w:val="24"/>
        </w:rPr>
        <w:t xml:space="preserve"> dall’identità indefinita</w:t>
      </w:r>
      <w:r w:rsidR="001E5E73">
        <w:rPr>
          <w:rFonts w:asciiTheme="majorHAnsi" w:hAnsiTheme="majorHAnsi" w:cstheme="majorHAnsi"/>
          <w:sz w:val="24"/>
          <w:szCs w:val="24"/>
        </w:rPr>
        <w:t xml:space="preserve"> e un discepolo, il </w:t>
      </w:r>
      <w:proofErr w:type="spellStart"/>
      <w:r w:rsidR="001E5E73" w:rsidRPr="001E5E73">
        <w:rPr>
          <w:rFonts w:asciiTheme="majorHAnsi" w:hAnsiTheme="majorHAnsi" w:cstheme="majorHAnsi"/>
          <w:i/>
          <w:iCs/>
          <w:sz w:val="24"/>
          <w:szCs w:val="24"/>
        </w:rPr>
        <w:t>you</w:t>
      </w:r>
      <w:proofErr w:type="spellEnd"/>
      <w:r w:rsidR="001E5E73">
        <w:rPr>
          <w:rFonts w:asciiTheme="majorHAnsi" w:hAnsiTheme="majorHAnsi" w:cstheme="majorHAnsi"/>
          <w:sz w:val="24"/>
          <w:szCs w:val="24"/>
        </w:rPr>
        <w:t xml:space="preserve"> a cui si rivolge l’io poetico), c’è un preciso </w:t>
      </w:r>
      <w:r w:rsidR="001E5E73" w:rsidRPr="00E57954">
        <w:rPr>
          <w:rFonts w:asciiTheme="majorHAnsi" w:hAnsiTheme="majorHAnsi" w:cstheme="majorHAnsi"/>
          <w:i/>
          <w:iCs/>
          <w:sz w:val="24"/>
          <w:szCs w:val="24"/>
        </w:rPr>
        <w:t>setting</w:t>
      </w:r>
      <w:r w:rsidR="001E5E73">
        <w:rPr>
          <w:rFonts w:asciiTheme="majorHAnsi" w:hAnsiTheme="majorHAnsi" w:cstheme="majorHAnsi"/>
          <w:sz w:val="24"/>
          <w:szCs w:val="24"/>
        </w:rPr>
        <w:t xml:space="preserve"> </w:t>
      </w:r>
      <w:r w:rsidR="00D35728">
        <w:rPr>
          <w:rFonts w:asciiTheme="majorHAnsi" w:hAnsiTheme="majorHAnsi" w:cstheme="majorHAnsi"/>
          <w:sz w:val="24"/>
          <w:szCs w:val="24"/>
        </w:rPr>
        <w:t xml:space="preserve">(una stanza che </w:t>
      </w:r>
      <w:r w:rsidR="00D35728">
        <w:rPr>
          <w:rFonts w:asciiTheme="majorHAnsi" w:hAnsiTheme="majorHAnsi" w:cstheme="majorHAnsi"/>
          <w:sz w:val="24"/>
          <w:szCs w:val="24"/>
        </w:rPr>
        <w:lastRenderedPageBreak/>
        <w:t xml:space="preserve">magicamente si trasforma in un giardino) </w:t>
      </w:r>
      <w:r w:rsidR="001E5E73">
        <w:rPr>
          <w:rFonts w:asciiTheme="majorHAnsi" w:hAnsiTheme="majorHAnsi" w:cstheme="majorHAnsi"/>
          <w:sz w:val="24"/>
          <w:szCs w:val="24"/>
        </w:rPr>
        <w:t xml:space="preserve">e c’è un intreccio che si sviluppa </w:t>
      </w:r>
      <w:r w:rsidR="00B07DF7">
        <w:rPr>
          <w:rFonts w:asciiTheme="majorHAnsi" w:hAnsiTheme="majorHAnsi" w:cstheme="majorHAnsi"/>
          <w:sz w:val="24"/>
          <w:szCs w:val="24"/>
        </w:rPr>
        <w:t xml:space="preserve">attraverso tappe successive; la vicenda narrata, surreale e onirica, è quella di un </w:t>
      </w:r>
      <w:r w:rsidR="00B041DC">
        <w:rPr>
          <w:rFonts w:asciiTheme="majorHAnsi" w:hAnsiTheme="majorHAnsi" w:cstheme="majorHAnsi"/>
          <w:sz w:val="24"/>
          <w:szCs w:val="24"/>
        </w:rPr>
        <w:t xml:space="preserve">particolare </w:t>
      </w:r>
      <w:r w:rsidR="00B07DF7">
        <w:rPr>
          <w:rFonts w:asciiTheme="majorHAnsi" w:hAnsiTheme="majorHAnsi" w:cstheme="majorHAnsi"/>
          <w:sz w:val="24"/>
          <w:szCs w:val="24"/>
        </w:rPr>
        <w:t>rito</w:t>
      </w:r>
      <w:r w:rsidR="00B041DC">
        <w:rPr>
          <w:rFonts w:asciiTheme="majorHAnsi" w:hAnsiTheme="majorHAnsi" w:cstheme="majorHAnsi"/>
          <w:sz w:val="24"/>
          <w:szCs w:val="24"/>
        </w:rPr>
        <w:t xml:space="preserve">, attraverso </w:t>
      </w:r>
      <w:r w:rsidR="00137927">
        <w:rPr>
          <w:rFonts w:asciiTheme="majorHAnsi" w:hAnsiTheme="majorHAnsi" w:cstheme="majorHAnsi"/>
          <w:sz w:val="24"/>
          <w:szCs w:val="24"/>
        </w:rPr>
        <w:t>il quale</w:t>
      </w:r>
      <w:r w:rsidR="00B041DC">
        <w:rPr>
          <w:rFonts w:asciiTheme="majorHAnsi" w:hAnsiTheme="majorHAnsi" w:cstheme="majorHAnsi"/>
          <w:sz w:val="24"/>
          <w:szCs w:val="24"/>
        </w:rPr>
        <w:t xml:space="preserve"> prima i due amanti e poi il discepolo-officiante trascendono le barriere dell’umano e, grazie all’incontro sessuale, </w:t>
      </w:r>
      <w:r w:rsidR="0048648B">
        <w:rPr>
          <w:rFonts w:asciiTheme="majorHAnsi" w:hAnsiTheme="majorHAnsi" w:cstheme="majorHAnsi"/>
          <w:sz w:val="24"/>
          <w:szCs w:val="24"/>
        </w:rPr>
        <w:t>pervengono ad</w:t>
      </w:r>
      <w:r w:rsidR="00B041DC">
        <w:rPr>
          <w:rFonts w:asciiTheme="majorHAnsi" w:hAnsiTheme="majorHAnsi" w:cstheme="majorHAnsi"/>
          <w:sz w:val="24"/>
          <w:szCs w:val="24"/>
        </w:rPr>
        <w:t xml:space="preserve"> una dimensione di santità</w:t>
      </w:r>
      <w:r w:rsidR="0048648B">
        <w:rPr>
          <w:rFonts w:asciiTheme="majorHAnsi" w:hAnsiTheme="majorHAnsi" w:cstheme="majorHAnsi"/>
          <w:sz w:val="24"/>
          <w:szCs w:val="24"/>
        </w:rPr>
        <w:t xml:space="preserve"> e di divinità</w:t>
      </w:r>
      <w:r w:rsidR="00B041DC">
        <w:rPr>
          <w:rFonts w:asciiTheme="majorHAnsi" w:hAnsiTheme="majorHAnsi" w:cstheme="majorHAnsi"/>
          <w:sz w:val="24"/>
          <w:szCs w:val="24"/>
        </w:rPr>
        <w:t xml:space="preserve"> in cui sono fusi in un tutt’uno</w:t>
      </w:r>
      <w:r w:rsidR="0048648B">
        <w:rPr>
          <w:rFonts w:asciiTheme="majorHAnsi" w:hAnsiTheme="majorHAnsi" w:cstheme="majorHAnsi"/>
          <w:sz w:val="24"/>
          <w:szCs w:val="24"/>
        </w:rPr>
        <w:t>, essendosi liberati di ogni specific</w:t>
      </w:r>
      <w:r w:rsidR="00A5023C">
        <w:rPr>
          <w:rFonts w:asciiTheme="majorHAnsi" w:hAnsiTheme="majorHAnsi" w:cstheme="majorHAnsi"/>
          <w:sz w:val="24"/>
          <w:szCs w:val="24"/>
        </w:rPr>
        <w:t>o segno di</w:t>
      </w:r>
      <w:r w:rsidR="0048648B">
        <w:rPr>
          <w:rFonts w:asciiTheme="majorHAnsi" w:hAnsiTheme="majorHAnsi" w:cstheme="majorHAnsi"/>
          <w:sz w:val="24"/>
          <w:szCs w:val="24"/>
        </w:rPr>
        <w:t xml:space="preserve"> individualità</w:t>
      </w:r>
      <w:r w:rsidR="00D35728">
        <w:rPr>
          <w:rFonts w:asciiTheme="majorHAnsi" w:hAnsiTheme="majorHAnsi" w:cstheme="majorHAnsi"/>
          <w:sz w:val="24"/>
          <w:szCs w:val="24"/>
        </w:rPr>
        <w:t xml:space="preserve">: è, insomma, una sorta di completa esposizione teorica della visione </w:t>
      </w:r>
      <w:proofErr w:type="spellStart"/>
      <w:r w:rsidR="00D35728">
        <w:rPr>
          <w:rFonts w:asciiTheme="majorHAnsi" w:hAnsiTheme="majorHAnsi" w:cstheme="majorHAnsi"/>
          <w:sz w:val="24"/>
          <w:szCs w:val="24"/>
        </w:rPr>
        <w:t>coheniana</w:t>
      </w:r>
      <w:proofErr w:type="spellEnd"/>
      <w:r w:rsidR="00D35728">
        <w:rPr>
          <w:rFonts w:asciiTheme="majorHAnsi" w:hAnsiTheme="majorHAnsi" w:cstheme="majorHAnsi"/>
          <w:sz w:val="24"/>
          <w:szCs w:val="24"/>
        </w:rPr>
        <w:t xml:space="preserve"> su</w:t>
      </w:r>
      <w:r w:rsidR="008D2A17">
        <w:rPr>
          <w:rFonts w:asciiTheme="majorHAnsi" w:hAnsiTheme="majorHAnsi" w:cstheme="majorHAnsi"/>
          <w:sz w:val="24"/>
          <w:szCs w:val="24"/>
        </w:rPr>
        <w:t>l sesso e la religio</w:t>
      </w:r>
      <w:r w:rsidR="0070668E">
        <w:rPr>
          <w:rFonts w:asciiTheme="majorHAnsi" w:hAnsiTheme="majorHAnsi" w:cstheme="majorHAnsi"/>
          <w:sz w:val="24"/>
          <w:szCs w:val="24"/>
        </w:rPr>
        <w:t>ne</w:t>
      </w:r>
      <w:r w:rsidR="008D2A17">
        <w:rPr>
          <w:rFonts w:asciiTheme="majorHAnsi" w:hAnsiTheme="majorHAnsi" w:cstheme="majorHAnsi"/>
          <w:sz w:val="24"/>
          <w:szCs w:val="24"/>
        </w:rPr>
        <w:t xml:space="preserve">-ritualità. </w:t>
      </w:r>
      <w:r w:rsidR="0070668E">
        <w:rPr>
          <w:rFonts w:asciiTheme="majorHAnsi" w:hAnsiTheme="majorHAnsi" w:cstheme="majorHAnsi"/>
          <w:sz w:val="24"/>
          <w:szCs w:val="24"/>
        </w:rPr>
        <w:t>La poesia comincia come se fosse l</w:t>
      </w:r>
      <w:r w:rsidR="00B94208">
        <w:rPr>
          <w:rFonts w:asciiTheme="majorHAnsi" w:hAnsiTheme="majorHAnsi" w:cstheme="majorHAnsi"/>
          <w:sz w:val="24"/>
          <w:szCs w:val="24"/>
        </w:rPr>
        <w:t>a descrizione</w:t>
      </w:r>
      <w:r w:rsidR="0070668E">
        <w:rPr>
          <w:rFonts w:asciiTheme="majorHAnsi" w:hAnsiTheme="majorHAnsi" w:cstheme="majorHAnsi"/>
          <w:sz w:val="24"/>
          <w:szCs w:val="24"/>
        </w:rPr>
        <w:t xml:space="preserve"> di “un esperimento scientifico: ‘</w:t>
      </w:r>
      <w:proofErr w:type="spellStart"/>
      <w:r w:rsidR="0070668E">
        <w:rPr>
          <w:rFonts w:asciiTheme="majorHAnsi" w:hAnsiTheme="majorHAnsi" w:cstheme="majorHAnsi"/>
          <w:sz w:val="24"/>
          <w:szCs w:val="24"/>
        </w:rPr>
        <w:t>you</w:t>
      </w:r>
      <w:proofErr w:type="spellEnd"/>
      <w:r w:rsidR="0070668E">
        <w:rPr>
          <w:rFonts w:asciiTheme="majorHAnsi" w:hAnsiTheme="majorHAnsi" w:cstheme="majorHAnsi"/>
          <w:sz w:val="24"/>
          <w:szCs w:val="24"/>
        </w:rPr>
        <w:t xml:space="preserve"> </w:t>
      </w:r>
      <w:proofErr w:type="spellStart"/>
      <w:r w:rsidR="0070668E">
        <w:rPr>
          <w:rFonts w:asciiTheme="majorHAnsi" w:hAnsiTheme="majorHAnsi" w:cstheme="majorHAnsi"/>
          <w:sz w:val="24"/>
          <w:szCs w:val="24"/>
        </w:rPr>
        <w:t>have</w:t>
      </w:r>
      <w:proofErr w:type="spellEnd"/>
      <w:r w:rsidR="0070668E">
        <w:rPr>
          <w:rFonts w:asciiTheme="majorHAnsi" w:hAnsiTheme="majorHAnsi" w:cstheme="majorHAnsi"/>
          <w:sz w:val="24"/>
          <w:szCs w:val="24"/>
        </w:rPr>
        <w:t>’, consegnati come se fossero gli ingredienti base, i materiali grezzi, i “lovers” stessi, e l’equipaggiamento, ‘the room, the bed and the windows’”</w:t>
      </w:r>
      <w:r w:rsidR="00BD74E9">
        <w:rPr>
          <w:rStyle w:val="Rimandonotaapidipagina"/>
          <w:rFonts w:asciiTheme="majorHAnsi" w:hAnsiTheme="majorHAnsi" w:cstheme="majorHAnsi"/>
          <w:sz w:val="24"/>
          <w:szCs w:val="24"/>
        </w:rPr>
        <w:footnoteReference w:id="246"/>
      </w:r>
      <w:r w:rsidR="001267BE">
        <w:rPr>
          <w:rFonts w:asciiTheme="majorHAnsi" w:hAnsiTheme="majorHAnsi" w:cstheme="majorHAnsi"/>
          <w:sz w:val="24"/>
          <w:szCs w:val="24"/>
        </w:rPr>
        <w:t xml:space="preserve"> (“</w:t>
      </w:r>
      <w:proofErr w:type="spellStart"/>
      <w:r w:rsidR="001267BE" w:rsidRPr="001267BE">
        <w:rPr>
          <w:rFonts w:asciiTheme="majorHAnsi" w:hAnsiTheme="majorHAnsi" w:cstheme="majorHAnsi"/>
          <w:sz w:val="24"/>
          <w:szCs w:val="24"/>
        </w:rPr>
        <w:t>You</w:t>
      </w:r>
      <w:proofErr w:type="spellEnd"/>
      <w:r w:rsidR="001267BE" w:rsidRPr="001267BE">
        <w:rPr>
          <w:rFonts w:asciiTheme="majorHAnsi" w:hAnsiTheme="majorHAnsi" w:cstheme="majorHAnsi"/>
          <w:sz w:val="24"/>
          <w:szCs w:val="24"/>
        </w:rPr>
        <w:t xml:space="preserve"> </w:t>
      </w:r>
      <w:proofErr w:type="spellStart"/>
      <w:r w:rsidR="001267BE" w:rsidRPr="001267BE">
        <w:rPr>
          <w:rFonts w:asciiTheme="majorHAnsi" w:hAnsiTheme="majorHAnsi" w:cstheme="majorHAnsi"/>
          <w:sz w:val="24"/>
          <w:szCs w:val="24"/>
        </w:rPr>
        <w:t>have</w:t>
      </w:r>
      <w:proofErr w:type="spellEnd"/>
      <w:r w:rsidR="001267BE" w:rsidRPr="001267BE">
        <w:rPr>
          <w:rFonts w:asciiTheme="majorHAnsi" w:hAnsiTheme="majorHAnsi" w:cstheme="majorHAnsi"/>
          <w:sz w:val="24"/>
          <w:szCs w:val="24"/>
        </w:rPr>
        <w:t xml:space="preserve"> the lovers, / </w:t>
      </w:r>
      <w:proofErr w:type="spellStart"/>
      <w:r w:rsidR="001267BE" w:rsidRPr="001267BE">
        <w:rPr>
          <w:rFonts w:asciiTheme="majorHAnsi" w:hAnsiTheme="majorHAnsi" w:cstheme="majorHAnsi"/>
          <w:sz w:val="24"/>
          <w:szCs w:val="24"/>
        </w:rPr>
        <w:t>they</w:t>
      </w:r>
      <w:proofErr w:type="spellEnd"/>
      <w:r w:rsidR="001267BE" w:rsidRPr="001267BE">
        <w:rPr>
          <w:rFonts w:asciiTheme="majorHAnsi" w:hAnsiTheme="majorHAnsi" w:cstheme="majorHAnsi"/>
          <w:sz w:val="24"/>
          <w:szCs w:val="24"/>
        </w:rPr>
        <w:t xml:space="preserve"> are </w:t>
      </w:r>
      <w:proofErr w:type="spellStart"/>
      <w:r w:rsidR="001267BE" w:rsidRPr="001267BE">
        <w:rPr>
          <w:rFonts w:asciiTheme="majorHAnsi" w:hAnsiTheme="majorHAnsi" w:cstheme="majorHAnsi"/>
          <w:sz w:val="24"/>
          <w:szCs w:val="24"/>
        </w:rPr>
        <w:t>nameless</w:t>
      </w:r>
      <w:proofErr w:type="spellEnd"/>
      <w:r w:rsidR="001267BE" w:rsidRPr="001267BE">
        <w:rPr>
          <w:rFonts w:asciiTheme="majorHAnsi" w:hAnsiTheme="majorHAnsi" w:cstheme="majorHAnsi"/>
          <w:sz w:val="24"/>
          <w:szCs w:val="24"/>
        </w:rPr>
        <w:t xml:space="preserve">, </w:t>
      </w:r>
      <w:proofErr w:type="spellStart"/>
      <w:r w:rsidR="001267BE" w:rsidRPr="001267BE">
        <w:rPr>
          <w:rFonts w:asciiTheme="majorHAnsi" w:hAnsiTheme="majorHAnsi" w:cstheme="majorHAnsi"/>
          <w:sz w:val="24"/>
          <w:szCs w:val="24"/>
        </w:rPr>
        <w:t>their</w:t>
      </w:r>
      <w:proofErr w:type="spellEnd"/>
      <w:r w:rsidR="001267BE" w:rsidRPr="001267BE">
        <w:rPr>
          <w:rFonts w:asciiTheme="majorHAnsi" w:hAnsiTheme="majorHAnsi" w:cstheme="majorHAnsi"/>
          <w:sz w:val="24"/>
          <w:szCs w:val="24"/>
        </w:rPr>
        <w:t xml:space="preserve"> histories </w:t>
      </w:r>
      <w:proofErr w:type="spellStart"/>
      <w:r w:rsidR="001267BE" w:rsidRPr="001267BE">
        <w:rPr>
          <w:rFonts w:asciiTheme="majorHAnsi" w:hAnsiTheme="majorHAnsi" w:cstheme="majorHAnsi"/>
          <w:sz w:val="24"/>
          <w:szCs w:val="24"/>
        </w:rPr>
        <w:t>only</w:t>
      </w:r>
      <w:proofErr w:type="spellEnd"/>
      <w:r w:rsidR="001267BE" w:rsidRPr="001267BE">
        <w:rPr>
          <w:rFonts w:asciiTheme="majorHAnsi" w:hAnsiTheme="majorHAnsi" w:cstheme="majorHAnsi"/>
          <w:sz w:val="24"/>
          <w:szCs w:val="24"/>
        </w:rPr>
        <w:t xml:space="preserve"> for </w:t>
      </w:r>
      <w:proofErr w:type="spellStart"/>
      <w:r w:rsidR="001267BE" w:rsidRPr="001267BE">
        <w:rPr>
          <w:rFonts w:asciiTheme="majorHAnsi" w:hAnsiTheme="majorHAnsi" w:cstheme="majorHAnsi"/>
          <w:sz w:val="24"/>
          <w:szCs w:val="24"/>
        </w:rPr>
        <w:t>each</w:t>
      </w:r>
      <w:proofErr w:type="spellEnd"/>
      <w:r w:rsidR="001267BE" w:rsidRPr="001267BE">
        <w:rPr>
          <w:rFonts w:asciiTheme="majorHAnsi" w:hAnsiTheme="majorHAnsi" w:cstheme="majorHAnsi"/>
          <w:sz w:val="24"/>
          <w:szCs w:val="24"/>
        </w:rPr>
        <w:t xml:space="preserve"> </w:t>
      </w:r>
      <w:proofErr w:type="spellStart"/>
      <w:r w:rsidR="001267BE" w:rsidRPr="001267BE">
        <w:rPr>
          <w:rFonts w:asciiTheme="majorHAnsi" w:hAnsiTheme="majorHAnsi" w:cstheme="majorHAnsi"/>
          <w:sz w:val="24"/>
          <w:szCs w:val="24"/>
        </w:rPr>
        <w:t>other</w:t>
      </w:r>
      <w:proofErr w:type="spellEnd"/>
      <w:r w:rsidR="001267BE" w:rsidRPr="001267BE">
        <w:rPr>
          <w:rFonts w:asciiTheme="majorHAnsi" w:hAnsiTheme="majorHAnsi" w:cstheme="majorHAnsi"/>
          <w:sz w:val="24"/>
          <w:szCs w:val="24"/>
        </w:rPr>
        <w:t xml:space="preserve">, / and </w:t>
      </w:r>
      <w:proofErr w:type="spellStart"/>
      <w:r w:rsidR="001267BE" w:rsidRPr="001267BE">
        <w:rPr>
          <w:rFonts w:asciiTheme="majorHAnsi" w:hAnsiTheme="majorHAnsi" w:cstheme="majorHAnsi"/>
          <w:sz w:val="24"/>
          <w:szCs w:val="24"/>
        </w:rPr>
        <w:t>you</w:t>
      </w:r>
      <w:proofErr w:type="spellEnd"/>
      <w:r w:rsidR="001267BE" w:rsidRPr="001267BE">
        <w:rPr>
          <w:rFonts w:asciiTheme="majorHAnsi" w:hAnsiTheme="majorHAnsi" w:cstheme="majorHAnsi"/>
          <w:sz w:val="24"/>
          <w:szCs w:val="24"/>
        </w:rPr>
        <w:t xml:space="preserve"> </w:t>
      </w:r>
      <w:proofErr w:type="spellStart"/>
      <w:r w:rsidR="001267BE" w:rsidRPr="001267BE">
        <w:rPr>
          <w:rFonts w:asciiTheme="majorHAnsi" w:hAnsiTheme="majorHAnsi" w:cstheme="majorHAnsi"/>
          <w:sz w:val="24"/>
          <w:szCs w:val="24"/>
        </w:rPr>
        <w:t>have</w:t>
      </w:r>
      <w:proofErr w:type="spellEnd"/>
      <w:r w:rsidR="001267BE" w:rsidRPr="001267BE">
        <w:rPr>
          <w:rFonts w:asciiTheme="majorHAnsi" w:hAnsiTheme="majorHAnsi" w:cstheme="majorHAnsi"/>
          <w:sz w:val="24"/>
          <w:szCs w:val="24"/>
        </w:rPr>
        <w:t xml:space="preserve"> the room, the bed, and the windows</w:t>
      </w:r>
      <w:r w:rsidR="001267BE">
        <w:rPr>
          <w:rFonts w:asciiTheme="majorHAnsi" w:hAnsiTheme="majorHAnsi" w:cstheme="majorHAnsi"/>
          <w:sz w:val="24"/>
          <w:szCs w:val="24"/>
        </w:rPr>
        <w:t>”; “</w:t>
      </w:r>
      <w:r w:rsidR="001267BE" w:rsidRPr="001267BE">
        <w:rPr>
          <w:rFonts w:asciiTheme="majorHAnsi" w:hAnsiTheme="majorHAnsi" w:cstheme="majorHAnsi"/>
          <w:sz w:val="24"/>
          <w:szCs w:val="24"/>
        </w:rPr>
        <w:t>Tu hai gli amanti, / non hanno nome, storie solo l’uno per l’altro, / e tu hai la stanza, il letto e le finestre</w:t>
      </w:r>
      <w:r w:rsidR="001267BE">
        <w:rPr>
          <w:rFonts w:asciiTheme="majorHAnsi" w:hAnsiTheme="majorHAnsi" w:cstheme="majorHAnsi"/>
          <w:sz w:val="24"/>
          <w:szCs w:val="24"/>
        </w:rPr>
        <w:t>”).</w:t>
      </w:r>
      <w:r w:rsidR="0070668E">
        <w:rPr>
          <w:rFonts w:asciiTheme="majorHAnsi" w:hAnsiTheme="majorHAnsi" w:cstheme="majorHAnsi"/>
          <w:sz w:val="24"/>
          <w:szCs w:val="24"/>
        </w:rPr>
        <w:t xml:space="preserve"> </w:t>
      </w:r>
      <w:r w:rsidR="001267BE">
        <w:rPr>
          <w:rFonts w:asciiTheme="majorHAnsi" w:hAnsiTheme="majorHAnsi" w:cstheme="majorHAnsi"/>
          <w:sz w:val="24"/>
          <w:szCs w:val="24"/>
        </w:rPr>
        <w:t>L</w:t>
      </w:r>
      <w:r w:rsidR="00BD74E9">
        <w:rPr>
          <w:rFonts w:asciiTheme="majorHAnsi" w:hAnsiTheme="majorHAnsi" w:cstheme="majorHAnsi"/>
          <w:sz w:val="24"/>
          <w:szCs w:val="24"/>
        </w:rPr>
        <w:t xml:space="preserve">a pragmaticità di questo </w:t>
      </w:r>
      <w:r w:rsidR="00BD74E9" w:rsidRPr="00FE50E7">
        <w:rPr>
          <w:rFonts w:asciiTheme="majorHAnsi" w:hAnsiTheme="majorHAnsi" w:cstheme="majorHAnsi"/>
          <w:i/>
          <w:iCs/>
          <w:sz w:val="24"/>
          <w:szCs w:val="24"/>
        </w:rPr>
        <w:t>incipit</w:t>
      </w:r>
      <w:r w:rsidR="00BD74E9">
        <w:rPr>
          <w:rFonts w:asciiTheme="majorHAnsi" w:hAnsiTheme="majorHAnsi" w:cstheme="majorHAnsi"/>
          <w:sz w:val="24"/>
          <w:szCs w:val="24"/>
        </w:rPr>
        <w:t xml:space="preserve"> rafforza la portata programmatica della poesia, come se Cohen stesse </w:t>
      </w:r>
      <w:r w:rsidR="001E6495">
        <w:rPr>
          <w:rFonts w:asciiTheme="majorHAnsi" w:hAnsiTheme="majorHAnsi" w:cstheme="majorHAnsi"/>
          <w:sz w:val="24"/>
          <w:szCs w:val="24"/>
        </w:rPr>
        <w:t>edificando</w:t>
      </w:r>
      <w:r w:rsidR="00BD74E9">
        <w:rPr>
          <w:rFonts w:asciiTheme="majorHAnsi" w:hAnsiTheme="majorHAnsi" w:cstheme="majorHAnsi"/>
          <w:sz w:val="24"/>
          <w:szCs w:val="24"/>
        </w:rPr>
        <w:t>, davanti agli occhi del lettore</w:t>
      </w:r>
      <w:r w:rsidR="001E6495">
        <w:rPr>
          <w:rFonts w:asciiTheme="majorHAnsi" w:hAnsiTheme="majorHAnsi" w:cstheme="majorHAnsi"/>
          <w:sz w:val="24"/>
          <w:szCs w:val="24"/>
        </w:rPr>
        <w:t xml:space="preserve"> e con la sua partecipazione</w:t>
      </w:r>
      <w:r w:rsidR="00BD74E9">
        <w:rPr>
          <w:rFonts w:asciiTheme="majorHAnsi" w:hAnsiTheme="majorHAnsi" w:cstheme="majorHAnsi"/>
          <w:sz w:val="24"/>
          <w:szCs w:val="24"/>
        </w:rPr>
        <w:t xml:space="preserve">, la propria teoria sulla </w:t>
      </w:r>
      <w:proofErr w:type="spellStart"/>
      <w:r w:rsidR="00BD74E9" w:rsidRPr="00BD74E9">
        <w:rPr>
          <w:rFonts w:asciiTheme="majorHAnsi" w:hAnsiTheme="majorHAnsi" w:cstheme="majorHAnsi"/>
          <w:i/>
          <w:iCs/>
          <w:sz w:val="24"/>
          <w:szCs w:val="24"/>
        </w:rPr>
        <w:t>sainthood</w:t>
      </w:r>
      <w:proofErr w:type="spellEnd"/>
      <w:r w:rsidR="00BD74E9">
        <w:rPr>
          <w:rFonts w:asciiTheme="majorHAnsi" w:hAnsiTheme="majorHAnsi" w:cstheme="majorHAnsi"/>
          <w:sz w:val="24"/>
          <w:szCs w:val="24"/>
        </w:rPr>
        <w:t xml:space="preserve"> dell’amore carnale.</w:t>
      </w:r>
      <w:r w:rsidR="001E6495">
        <w:rPr>
          <w:rFonts w:asciiTheme="majorHAnsi" w:hAnsiTheme="majorHAnsi" w:cstheme="majorHAnsi"/>
          <w:sz w:val="24"/>
          <w:szCs w:val="24"/>
        </w:rPr>
        <w:t xml:space="preserve"> </w:t>
      </w:r>
      <w:r w:rsidR="00F134F3">
        <w:rPr>
          <w:rFonts w:asciiTheme="majorHAnsi" w:hAnsiTheme="majorHAnsi" w:cstheme="majorHAnsi"/>
          <w:sz w:val="24"/>
          <w:szCs w:val="24"/>
        </w:rPr>
        <w:t xml:space="preserve">Una volta </w:t>
      </w:r>
      <w:r w:rsidR="00647F88">
        <w:rPr>
          <w:rFonts w:asciiTheme="majorHAnsi" w:hAnsiTheme="majorHAnsi" w:cstheme="majorHAnsi"/>
          <w:sz w:val="24"/>
          <w:szCs w:val="24"/>
        </w:rPr>
        <w:t>consegnati</w:t>
      </w:r>
      <w:r w:rsidR="00F134F3">
        <w:rPr>
          <w:rFonts w:asciiTheme="majorHAnsi" w:hAnsiTheme="majorHAnsi" w:cstheme="majorHAnsi"/>
          <w:sz w:val="24"/>
          <w:szCs w:val="24"/>
        </w:rPr>
        <w:t xml:space="preserve"> gli ingredienti, l’io poetico fornisce l’indicazione fondamentale: “</w:t>
      </w:r>
      <w:proofErr w:type="spellStart"/>
      <w:r w:rsidR="00F134F3">
        <w:rPr>
          <w:rFonts w:asciiTheme="majorHAnsi" w:hAnsiTheme="majorHAnsi" w:cstheme="majorHAnsi"/>
          <w:sz w:val="24"/>
          <w:szCs w:val="24"/>
        </w:rPr>
        <w:t>Pretend</w:t>
      </w:r>
      <w:proofErr w:type="spellEnd"/>
      <w:r w:rsidR="00F134F3">
        <w:rPr>
          <w:rFonts w:asciiTheme="majorHAnsi" w:hAnsiTheme="majorHAnsi" w:cstheme="majorHAnsi"/>
          <w:sz w:val="24"/>
          <w:szCs w:val="24"/>
        </w:rPr>
        <w:t xml:space="preserve"> </w:t>
      </w:r>
      <w:proofErr w:type="spellStart"/>
      <w:r w:rsidR="00F134F3">
        <w:rPr>
          <w:rFonts w:asciiTheme="majorHAnsi" w:hAnsiTheme="majorHAnsi" w:cstheme="majorHAnsi"/>
          <w:sz w:val="24"/>
          <w:szCs w:val="24"/>
        </w:rPr>
        <w:t>it</w:t>
      </w:r>
      <w:proofErr w:type="spellEnd"/>
      <w:r w:rsidR="00F134F3">
        <w:rPr>
          <w:rFonts w:asciiTheme="majorHAnsi" w:hAnsiTheme="majorHAnsi" w:cstheme="majorHAnsi"/>
          <w:sz w:val="24"/>
          <w:szCs w:val="24"/>
        </w:rPr>
        <w:t xml:space="preserve"> </w:t>
      </w:r>
      <w:proofErr w:type="spellStart"/>
      <w:r w:rsidR="00F134F3">
        <w:rPr>
          <w:rFonts w:asciiTheme="majorHAnsi" w:hAnsiTheme="majorHAnsi" w:cstheme="majorHAnsi"/>
          <w:sz w:val="24"/>
          <w:szCs w:val="24"/>
        </w:rPr>
        <w:t>is</w:t>
      </w:r>
      <w:proofErr w:type="spellEnd"/>
      <w:r w:rsidR="00F134F3">
        <w:rPr>
          <w:rFonts w:asciiTheme="majorHAnsi" w:hAnsiTheme="majorHAnsi" w:cstheme="majorHAnsi"/>
          <w:sz w:val="24"/>
          <w:szCs w:val="24"/>
        </w:rPr>
        <w:t xml:space="preserve"> a </w:t>
      </w:r>
      <w:proofErr w:type="spellStart"/>
      <w:r w:rsidR="00F134F3">
        <w:rPr>
          <w:rFonts w:asciiTheme="majorHAnsi" w:hAnsiTheme="majorHAnsi" w:cstheme="majorHAnsi"/>
          <w:sz w:val="24"/>
          <w:szCs w:val="24"/>
        </w:rPr>
        <w:t>ritual</w:t>
      </w:r>
      <w:proofErr w:type="spellEnd"/>
      <w:r w:rsidR="00F134F3">
        <w:rPr>
          <w:rFonts w:asciiTheme="majorHAnsi" w:hAnsiTheme="majorHAnsi" w:cstheme="majorHAnsi"/>
          <w:sz w:val="24"/>
          <w:szCs w:val="24"/>
        </w:rPr>
        <w:t>”</w:t>
      </w:r>
      <w:r w:rsidR="001267BE">
        <w:rPr>
          <w:rFonts w:asciiTheme="majorHAnsi" w:hAnsiTheme="majorHAnsi" w:cstheme="majorHAnsi"/>
          <w:sz w:val="24"/>
          <w:szCs w:val="24"/>
        </w:rPr>
        <w:t xml:space="preserve"> (“</w:t>
      </w:r>
      <w:r w:rsidR="001267BE" w:rsidRPr="001267BE">
        <w:rPr>
          <w:rFonts w:asciiTheme="majorHAnsi" w:hAnsiTheme="majorHAnsi" w:cstheme="majorHAnsi"/>
          <w:sz w:val="24"/>
          <w:szCs w:val="24"/>
        </w:rPr>
        <w:t>Fingi che sia un rito</w:t>
      </w:r>
      <w:r w:rsidR="001267BE">
        <w:rPr>
          <w:rFonts w:asciiTheme="majorHAnsi" w:hAnsiTheme="majorHAnsi" w:cstheme="majorHAnsi"/>
          <w:sz w:val="24"/>
          <w:szCs w:val="24"/>
        </w:rPr>
        <w:t>”)</w:t>
      </w:r>
      <w:r w:rsidR="00F134F3">
        <w:rPr>
          <w:rFonts w:asciiTheme="majorHAnsi" w:hAnsiTheme="majorHAnsi" w:cstheme="majorHAnsi"/>
          <w:sz w:val="24"/>
          <w:szCs w:val="24"/>
        </w:rPr>
        <w:t xml:space="preserve">; è solo grazie alla ritualità (che è ontologicamente una finzione), </w:t>
      </w:r>
      <w:r w:rsidR="00766F42">
        <w:rPr>
          <w:rFonts w:asciiTheme="majorHAnsi" w:hAnsiTheme="majorHAnsi" w:cstheme="majorHAnsi"/>
          <w:sz w:val="24"/>
          <w:szCs w:val="24"/>
        </w:rPr>
        <w:t>a questa “cerimonia formalizzata in cui le personalità di coloro che vi partecipano sono trasparenti rispetto al volere del processo impersonale”</w:t>
      </w:r>
      <w:r w:rsidR="00DC2A4F">
        <w:rPr>
          <w:rStyle w:val="Rimandonotaapidipagina"/>
          <w:rFonts w:asciiTheme="majorHAnsi" w:hAnsiTheme="majorHAnsi" w:cstheme="majorHAnsi"/>
          <w:sz w:val="24"/>
          <w:szCs w:val="24"/>
        </w:rPr>
        <w:footnoteReference w:id="247"/>
      </w:r>
      <w:r w:rsidR="00766F42">
        <w:rPr>
          <w:rFonts w:asciiTheme="majorHAnsi" w:hAnsiTheme="majorHAnsi" w:cstheme="majorHAnsi"/>
          <w:sz w:val="24"/>
          <w:szCs w:val="24"/>
        </w:rPr>
        <w:t xml:space="preserve">, che </w:t>
      </w:r>
      <w:r w:rsidR="007023B2">
        <w:rPr>
          <w:rFonts w:asciiTheme="majorHAnsi" w:hAnsiTheme="majorHAnsi" w:cstheme="majorHAnsi"/>
          <w:sz w:val="24"/>
          <w:szCs w:val="24"/>
        </w:rPr>
        <w:t>potrà compiersi il miracolo</w:t>
      </w:r>
      <w:r w:rsidR="00A01C32">
        <w:rPr>
          <w:rFonts w:asciiTheme="majorHAnsi" w:hAnsiTheme="majorHAnsi" w:cstheme="majorHAnsi"/>
          <w:sz w:val="24"/>
          <w:szCs w:val="24"/>
        </w:rPr>
        <w:t xml:space="preserve"> della trascendenza, del</w:t>
      </w:r>
      <w:r w:rsidR="00DC2A4F">
        <w:rPr>
          <w:rFonts w:asciiTheme="majorHAnsi" w:hAnsiTheme="majorHAnsi" w:cstheme="majorHAnsi"/>
          <w:sz w:val="24"/>
          <w:szCs w:val="24"/>
        </w:rPr>
        <w:t xml:space="preserve"> raggiungimento della santità. A questo punto, il discepolo – questa persona terza, che “sorveglia gli amanti e deve prima o poi unirsi a loro” e il cui “genere […] è, come al solito, sconosciuto e irrilevante”</w:t>
      </w:r>
      <w:r w:rsidR="00DC2A4F">
        <w:rPr>
          <w:rStyle w:val="Rimandonotaapidipagina"/>
          <w:rFonts w:asciiTheme="majorHAnsi" w:hAnsiTheme="majorHAnsi" w:cstheme="majorHAnsi"/>
          <w:sz w:val="24"/>
          <w:szCs w:val="24"/>
        </w:rPr>
        <w:footnoteReference w:id="248"/>
      </w:r>
      <w:r w:rsidR="00DC2A4F">
        <w:rPr>
          <w:rFonts w:asciiTheme="majorHAnsi" w:hAnsiTheme="majorHAnsi" w:cstheme="majorHAnsi"/>
          <w:sz w:val="24"/>
          <w:szCs w:val="24"/>
        </w:rPr>
        <w:t xml:space="preserve"> – può dare avvio al rito vero e proprio, che procede attraverso varie fasi</w:t>
      </w:r>
      <w:r w:rsidR="0036228B">
        <w:rPr>
          <w:rFonts w:asciiTheme="majorHAnsi" w:hAnsiTheme="majorHAnsi" w:cstheme="majorHAnsi"/>
          <w:sz w:val="24"/>
          <w:szCs w:val="24"/>
        </w:rPr>
        <w:t>. P</w:t>
      </w:r>
      <w:r w:rsidR="00595CE7">
        <w:rPr>
          <w:rFonts w:asciiTheme="majorHAnsi" w:hAnsiTheme="majorHAnsi" w:cstheme="majorHAnsi"/>
          <w:sz w:val="24"/>
          <w:szCs w:val="24"/>
        </w:rPr>
        <w:t>er prima cosa</w:t>
      </w:r>
      <w:r w:rsidR="0036228B">
        <w:rPr>
          <w:rFonts w:asciiTheme="majorHAnsi" w:hAnsiTheme="majorHAnsi" w:cstheme="majorHAnsi"/>
          <w:sz w:val="24"/>
          <w:szCs w:val="24"/>
        </w:rPr>
        <w:t xml:space="preserve">, </w:t>
      </w:r>
      <w:r w:rsidR="00B94208">
        <w:rPr>
          <w:rFonts w:asciiTheme="majorHAnsi" w:hAnsiTheme="majorHAnsi" w:cstheme="majorHAnsi"/>
          <w:sz w:val="24"/>
          <w:szCs w:val="24"/>
        </w:rPr>
        <w:t>egli</w:t>
      </w:r>
      <w:r w:rsidR="0036228B">
        <w:rPr>
          <w:rFonts w:asciiTheme="majorHAnsi" w:hAnsiTheme="majorHAnsi" w:cstheme="majorHAnsi"/>
          <w:sz w:val="24"/>
          <w:szCs w:val="24"/>
        </w:rPr>
        <w:t xml:space="preserve"> deve seppellire gli amanti e lasciare che riposino sottoterra “for a generation or </w:t>
      </w:r>
      <w:proofErr w:type="spellStart"/>
      <w:r w:rsidR="0036228B">
        <w:rPr>
          <w:rFonts w:asciiTheme="majorHAnsi" w:hAnsiTheme="majorHAnsi" w:cstheme="majorHAnsi"/>
          <w:sz w:val="24"/>
          <w:szCs w:val="24"/>
        </w:rPr>
        <w:t>two</w:t>
      </w:r>
      <w:proofErr w:type="spellEnd"/>
      <w:r w:rsidR="0036228B">
        <w:rPr>
          <w:rFonts w:asciiTheme="majorHAnsi" w:hAnsiTheme="majorHAnsi" w:cstheme="majorHAnsi"/>
          <w:sz w:val="24"/>
          <w:szCs w:val="24"/>
        </w:rPr>
        <w:t>”</w:t>
      </w:r>
      <w:r w:rsidR="00D30A97">
        <w:rPr>
          <w:rFonts w:asciiTheme="majorHAnsi" w:hAnsiTheme="majorHAnsi" w:cstheme="majorHAnsi"/>
          <w:sz w:val="24"/>
          <w:szCs w:val="24"/>
        </w:rPr>
        <w:t>:</w:t>
      </w:r>
      <w:r w:rsidR="008037B9">
        <w:rPr>
          <w:rFonts w:asciiTheme="majorHAnsi" w:hAnsiTheme="majorHAnsi" w:cstheme="majorHAnsi"/>
          <w:sz w:val="24"/>
          <w:szCs w:val="24"/>
        </w:rPr>
        <w:t xml:space="preserve"> “</w:t>
      </w:r>
      <w:proofErr w:type="spellStart"/>
      <w:r w:rsidR="008037B9" w:rsidRPr="008037B9">
        <w:rPr>
          <w:rFonts w:asciiTheme="majorHAnsi" w:hAnsiTheme="majorHAnsi" w:cstheme="majorHAnsi"/>
          <w:sz w:val="24"/>
          <w:szCs w:val="24"/>
        </w:rPr>
        <w:t>Unfurl</w:t>
      </w:r>
      <w:proofErr w:type="spellEnd"/>
      <w:r w:rsidR="008037B9" w:rsidRPr="008037B9">
        <w:rPr>
          <w:rFonts w:asciiTheme="majorHAnsi" w:hAnsiTheme="majorHAnsi" w:cstheme="majorHAnsi"/>
          <w:sz w:val="24"/>
          <w:szCs w:val="24"/>
        </w:rPr>
        <w:t xml:space="preserve"> the bed, </w:t>
      </w:r>
      <w:proofErr w:type="spellStart"/>
      <w:r w:rsidR="008037B9" w:rsidRPr="008037B9">
        <w:rPr>
          <w:rFonts w:asciiTheme="majorHAnsi" w:hAnsiTheme="majorHAnsi" w:cstheme="majorHAnsi"/>
          <w:sz w:val="24"/>
          <w:szCs w:val="24"/>
        </w:rPr>
        <w:t>bury</w:t>
      </w:r>
      <w:proofErr w:type="spellEnd"/>
      <w:r w:rsidR="008037B9" w:rsidRPr="008037B9">
        <w:rPr>
          <w:rFonts w:asciiTheme="majorHAnsi" w:hAnsiTheme="majorHAnsi" w:cstheme="majorHAnsi"/>
          <w:sz w:val="24"/>
          <w:szCs w:val="24"/>
        </w:rPr>
        <w:t xml:space="preserve"> the lovers, </w:t>
      </w:r>
      <w:proofErr w:type="spellStart"/>
      <w:r w:rsidR="008037B9" w:rsidRPr="008037B9">
        <w:rPr>
          <w:rFonts w:asciiTheme="majorHAnsi" w:hAnsiTheme="majorHAnsi" w:cstheme="majorHAnsi"/>
          <w:sz w:val="24"/>
          <w:szCs w:val="24"/>
        </w:rPr>
        <w:t>blacken</w:t>
      </w:r>
      <w:proofErr w:type="spellEnd"/>
      <w:r w:rsidR="008037B9" w:rsidRPr="008037B9">
        <w:rPr>
          <w:rFonts w:asciiTheme="majorHAnsi" w:hAnsiTheme="majorHAnsi" w:cstheme="majorHAnsi"/>
          <w:sz w:val="24"/>
          <w:szCs w:val="24"/>
        </w:rPr>
        <w:t xml:space="preserve"> the windows, / </w:t>
      </w:r>
      <w:proofErr w:type="spellStart"/>
      <w:r w:rsidR="008037B9" w:rsidRPr="008037B9">
        <w:rPr>
          <w:rFonts w:asciiTheme="majorHAnsi" w:hAnsiTheme="majorHAnsi" w:cstheme="majorHAnsi"/>
          <w:sz w:val="24"/>
          <w:szCs w:val="24"/>
        </w:rPr>
        <w:t>let</w:t>
      </w:r>
      <w:proofErr w:type="spellEnd"/>
      <w:r w:rsidR="008037B9" w:rsidRPr="008037B9">
        <w:rPr>
          <w:rFonts w:asciiTheme="majorHAnsi" w:hAnsiTheme="majorHAnsi" w:cstheme="majorHAnsi"/>
          <w:sz w:val="24"/>
          <w:szCs w:val="24"/>
        </w:rPr>
        <w:t xml:space="preserve"> </w:t>
      </w:r>
      <w:proofErr w:type="spellStart"/>
      <w:r w:rsidR="008037B9" w:rsidRPr="008037B9">
        <w:rPr>
          <w:rFonts w:asciiTheme="majorHAnsi" w:hAnsiTheme="majorHAnsi" w:cstheme="majorHAnsi"/>
          <w:sz w:val="24"/>
          <w:szCs w:val="24"/>
        </w:rPr>
        <w:t>them</w:t>
      </w:r>
      <w:proofErr w:type="spellEnd"/>
      <w:r w:rsidR="008037B9" w:rsidRPr="008037B9">
        <w:rPr>
          <w:rFonts w:asciiTheme="majorHAnsi" w:hAnsiTheme="majorHAnsi" w:cstheme="majorHAnsi"/>
          <w:sz w:val="24"/>
          <w:szCs w:val="24"/>
        </w:rPr>
        <w:t xml:space="preserve"> live in </w:t>
      </w:r>
      <w:proofErr w:type="spellStart"/>
      <w:r w:rsidR="008037B9" w:rsidRPr="008037B9">
        <w:rPr>
          <w:rFonts w:asciiTheme="majorHAnsi" w:hAnsiTheme="majorHAnsi" w:cstheme="majorHAnsi"/>
          <w:sz w:val="24"/>
          <w:szCs w:val="24"/>
        </w:rPr>
        <w:t>that</w:t>
      </w:r>
      <w:proofErr w:type="spellEnd"/>
      <w:r w:rsidR="008037B9" w:rsidRPr="008037B9">
        <w:rPr>
          <w:rFonts w:asciiTheme="majorHAnsi" w:hAnsiTheme="majorHAnsi" w:cstheme="majorHAnsi"/>
          <w:sz w:val="24"/>
          <w:szCs w:val="24"/>
        </w:rPr>
        <w:t xml:space="preserve"> house for a generation or </w:t>
      </w:r>
      <w:proofErr w:type="spellStart"/>
      <w:r w:rsidR="008037B9" w:rsidRPr="008037B9">
        <w:rPr>
          <w:rFonts w:asciiTheme="majorHAnsi" w:hAnsiTheme="majorHAnsi" w:cstheme="majorHAnsi"/>
          <w:sz w:val="24"/>
          <w:szCs w:val="24"/>
        </w:rPr>
        <w:t>two</w:t>
      </w:r>
      <w:proofErr w:type="spellEnd"/>
      <w:r w:rsidR="008037B9">
        <w:rPr>
          <w:rFonts w:asciiTheme="majorHAnsi" w:hAnsiTheme="majorHAnsi" w:cstheme="majorHAnsi"/>
          <w:sz w:val="24"/>
          <w:szCs w:val="24"/>
        </w:rPr>
        <w:t>” (“</w:t>
      </w:r>
      <w:r w:rsidR="008037B9" w:rsidRPr="008037B9">
        <w:rPr>
          <w:rFonts w:asciiTheme="majorHAnsi" w:hAnsiTheme="majorHAnsi" w:cstheme="majorHAnsi"/>
          <w:sz w:val="24"/>
          <w:szCs w:val="24"/>
        </w:rPr>
        <w:t>Prepara il letto, seppellisci gli amanti, oscura le finestre, / lascia che vivano in quella casa per un paio di generazioni</w:t>
      </w:r>
      <w:r w:rsidR="008037B9">
        <w:rPr>
          <w:rFonts w:asciiTheme="majorHAnsi" w:hAnsiTheme="majorHAnsi" w:cstheme="majorHAnsi"/>
          <w:sz w:val="24"/>
          <w:szCs w:val="24"/>
        </w:rPr>
        <w:t>”).</w:t>
      </w:r>
      <w:r w:rsidR="00D30A97">
        <w:rPr>
          <w:rFonts w:asciiTheme="majorHAnsi" w:hAnsiTheme="majorHAnsi" w:cstheme="majorHAnsi"/>
          <w:sz w:val="24"/>
          <w:szCs w:val="24"/>
        </w:rPr>
        <w:t xml:space="preserve"> </w:t>
      </w:r>
      <w:r w:rsidR="008037B9">
        <w:rPr>
          <w:rFonts w:asciiTheme="majorHAnsi" w:hAnsiTheme="majorHAnsi" w:cstheme="majorHAnsi"/>
          <w:sz w:val="24"/>
          <w:szCs w:val="24"/>
        </w:rPr>
        <w:t>L</w:t>
      </w:r>
      <w:r w:rsidR="00D30A97">
        <w:rPr>
          <w:rFonts w:asciiTheme="majorHAnsi" w:hAnsiTheme="majorHAnsi" w:cstheme="majorHAnsi"/>
          <w:sz w:val="24"/>
          <w:szCs w:val="24"/>
        </w:rPr>
        <w:t>a sepoltura rende l’esperienza degli amanti “molto vicina alla morte, […] una ‘morte’ di tutto ciò che concerne la vita umana e le ordinarie relazioni”</w:t>
      </w:r>
      <w:r w:rsidR="00595CE7">
        <w:rPr>
          <w:rStyle w:val="Rimandonotaapidipagina"/>
          <w:rFonts w:asciiTheme="majorHAnsi" w:hAnsiTheme="majorHAnsi" w:cstheme="majorHAnsi"/>
          <w:sz w:val="24"/>
          <w:szCs w:val="24"/>
        </w:rPr>
        <w:footnoteReference w:id="249"/>
      </w:r>
      <w:r w:rsidR="00D30A97">
        <w:rPr>
          <w:rFonts w:asciiTheme="majorHAnsi" w:hAnsiTheme="majorHAnsi" w:cstheme="majorHAnsi"/>
          <w:sz w:val="24"/>
          <w:szCs w:val="24"/>
        </w:rPr>
        <w:t>, ma la rende anche non-umana in senso vegetale, come se i du</w:t>
      </w:r>
      <w:r w:rsidR="00B94208">
        <w:rPr>
          <w:rFonts w:asciiTheme="majorHAnsi" w:hAnsiTheme="majorHAnsi" w:cstheme="majorHAnsi"/>
          <w:sz w:val="24"/>
          <w:szCs w:val="24"/>
        </w:rPr>
        <w:t>e</w:t>
      </w:r>
      <w:r w:rsidR="00D30A97">
        <w:rPr>
          <w:rFonts w:asciiTheme="majorHAnsi" w:hAnsiTheme="majorHAnsi" w:cstheme="majorHAnsi"/>
          <w:sz w:val="24"/>
          <w:szCs w:val="24"/>
        </w:rPr>
        <w:t xml:space="preserve"> fossero dei semi destinati a </w:t>
      </w:r>
      <w:r w:rsidR="00D30A97">
        <w:rPr>
          <w:rFonts w:asciiTheme="majorHAnsi" w:hAnsiTheme="majorHAnsi" w:cstheme="majorHAnsi"/>
          <w:sz w:val="24"/>
          <w:szCs w:val="24"/>
        </w:rPr>
        <w:lastRenderedPageBreak/>
        <w:t>germogliare</w:t>
      </w:r>
      <w:r w:rsidR="00C655CE">
        <w:rPr>
          <w:rFonts w:asciiTheme="majorHAnsi" w:hAnsiTheme="majorHAnsi" w:cstheme="majorHAnsi"/>
          <w:sz w:val="24"/>
          <w:szCs w:val="24"/>
        </w:rPr>
        <w:t>;</w:t>
      </w:r>
      <w:r w:rsidR="00D30A97">
        <w:rPr>
          <w:rFonts w:asciiTheme="majorHAnsi" w:hAnsiTheme="majorHAnsi" w:cstheme="majorHAnsi"/>
          <w:sz w:val="24"/>
          <w:szCs w:val="24"/>
        </w:rPr>
        <w:t xml:space="preserve"> e infatti non a caso</w:t>
      </w:r>
      <w:r w:rsidR="00FD7EAD">
        <w:rPr>
          <w:rFonts w:asciiTheme="majorHAnsi" w:hAnsiTheme="majorHAnsi" w:cstheme="majorHAnsi"/>
          <w:sz w:val="24"/>
          <w:szCs w:val="24"/>
        </w:rPr>
        <w:t>, passato il tempo necessario,</w:t>
      </w:r>
      <w:r w:rsidR="00D30A97">
        <w:rPr>
          <w:rFonts w:asciiTheme="majorHAnsi" w:hAnsiTheme="majorHAnsi" w:cstheme="majorHAnsi"/>
          <w:sz w:val="24"/>
          <w:szCs w:val="24"/>
        </w:rPr>
        <w:t xml:space="preserve"> “the room </w:t>
      </w:r>
      <w:proofErr w:type="spellStart"/>
      <w:r w:rsidR="00FD7EAD">
        <w:rPr>
          <w:rFonts w:asciiTheme="majorHAnsi" w:hAnsiTheme="majorHAnsi" w:cstheme="majorHAnsi"/>
          <w:sz w:val="24"/>
          <w:szCs w:val="24"/>
        </w:rPr>
        <w:t>has</w:t>
      </w:r>
      <w:proofErr w:type="spellEnd"/>
      <w:r w:rsidR="00FD7EAD">
        <w:rPr>
          <w:rFonts w:asciiTheme="majorHAnsi" w:hAnsiTheme="majorHAnsi" w:cstheme="majorHAnsi"/>
          <w:sz w:val="24"/>
          <w:szCs w:val="24"/>
        </w:rPr>
        <w:t xml:space="preserve"> </w:t>
      </w:r>
      <w:proofErr w:type="spellStart"/>
      <w:r w:rsidR="00FD7EAD">
        <w:rPr>
          <w:rFonts w:asciiTheme="majorHAnsi" w:hAnsiTheme="majorHAnsi" w:cstheme="majorHAnsi"/>
          <w:sz w:val="24"/>
          <w:szCs w:val="24"/>
        </w:rPr>
        <w:t>become</w:t>
      </w:r>
      <w:proofErr w:type="spellEnd"/>
      <w:r w:rsidR="00FD7EAD">
        <w:rPr>
          <w:rFonts w:asciiTheme="majorHAnsi" w:hAnsiTheme="majorHAnsi" w:cstheme="majorHAnsi"/>
          <w:sz w:val="24"/>
          <w:szCs w:val="24"/>
        </w:rPr>
        <w:t xml:space="preserve"> a dense garden”</w:t>
      </w:r>
      <w:r w:rsidR="008037B9">
        <w:rPr>
          <w:rFonts w:asciiTheme="majorHAnsi" w:hAnsiTheme="majorHAnsi" w:cstheme="majorHAnsi"/>
          <w:sz w:val="24"/>
          <w:szCs w:val="24"/>
        </w:rPr>
        <w:t xml:space="preserve"> (“</w:t>
      </w:r>
      <w:r w:rsidR="008037B9" w:rsidRPr="008037B9">
        <w:rPr>
          <w:rFonts w:asciiTheme="majorHAnsi" w:hAnsiTheme="majorHAnsi" w:cstheme="majorHAnsi"/>
          <w:sz w:val="24"/>
          <w:szCs w:val="24"/>
        </w:rPr>
        <w:t>La stanza è diventata un fitto giardino</w:t>
      </w:r>
      <w:r w:rsidR="008037B9">
        <w:rPr>
          <w:rFonts w:asciiTheme="majorHAnsi" w:hAnsiTheme="majorHAnsi" w:cstheme="majorHAnsi"/>
          <w:sz w:val="24"/>
          <w:szCs w:val="24"/>
        </w:rPr>
        <w:t>”)</w:t>
      </w:r>
      <w:r w:rsidR="00FD7EAD">
        <w:rPr>
          <w:rFonts w:asciiTheme="majorHAnsi" w:hAnsiTheme="majorHAnsi" w:cstheme="majorHAnsi"/>
          <w:sz w:val="24"/>
          <w:szCs w:val="24"/>
        </w:rPr>
        <w:t>.</w:t>
      </w:r>
      <w:r w:rsidR="00595CE7">
        <w:rPr>
          <w:rFonts w:asciiTheme="majorHAnsi" w:hAnsiTheme="majorHAnsi" w:cstheme="majorHAnsi"/>
          <w:sz w:val="24"/>
          <w:szCs w:val="24"/>
        </w:rPr>
        <w:t xml:space="preserve"> Nel periodo in cui </w:t>
      </w:r>
      <w:r w:rsidR="00B94208">
        <w:rPr>
          <w:rFonts w:asciiTheme="majorHAnsi" w:hAnsiTheme="majorHAnsi" w:cstheme="majorHAnsi"/>
          <w:sz w:val="24"/>
          <w:szCs w:val="24"/>
        </w:rPr>
        <w:t>gli</w:t>
      </w:r>
      <w:r w:rsidR="00595CE7">
        <w:rPr>
          <w:rFonts w:asciiTheme="majorHAnsi" w:hAnsiTheme="majorHAnsi" w:cstheme="majorHAnsi"/>
          <w:sz w:val="24"/>
          <w:szCs w:val="24"/>
        </w:rPr>
        <w:t xml:space="preserve"> amanti riposano sepolti, “no one </w:t>
      </w:r>
      <w:proofErr w:type="spellStart"/>
      <w:r w:rsidR="00595CE7">
        <w:rPr>
          <w:rFonts w:asciiTheme="majorHAnsi" w:hAnsiTheme="majorHAnsi" w:cstheme="majorHAnsi"/>
          <w:sz w:val="24"/>
          <w:szCs w:val="24"/>
        </w:rPr>
        <w:t>dares</w:t>
      </w:r>
      <w:proofErr w:type="spellEnd"/>
      <w:r w:rsidR="00595CE7">
        <w:rPr>
          <w:rFonts w:asciiTheme="majorHAnsi" w:hAnsiTheme="majorHAnsi" w:cstheme="majorHAnsi"/>
          <w:sz w:val="24"/>
          <w:szCs w:val="24"/>
        </w:rPr>
        <w:t xml:space="preserve"> </w:t>
      </w:r>
      <w:proofErr w:type="spellStart"/>
      <w:r w:rsidR="00595CE7">
        <w:rPr>
          <w:rFonts w:asciiTheme="majorHAnsi" w:hAnsiTheme="majorHAnsi" w:cstheme="majorHAnsi"/>
          <w:sz w:val="24"/>
          <w:szCs w:val="24"/>
        </w:rPr>
        <w:t>disturb</w:t>
      </w:r>
      <w:proofErr w:type="spellEnd"/>
      <w:r w:rsidR="00595CE7">
        <w:rPr>
          <w:rFonts w:asciiTheme="majorHAnsi" w:hAnsiTheme="majorHAnsi" w:cstheme="majorHAnsi"/>
          <w:sz w:val="24"/>
          <w:szCs w:val="24"/>
        </w:rPr>
        <w:t xml:space="preserve"> </w:t>
      </w:r>
      <w:proofErr w:type="spellStart"/>
      <w:r w:rsidR="00595CE7">
        <w:rPr>
          <w:rFonts w:asciiTheme="majorHAnsi" w:hAnsiTheme="majorHAnsi" w:cstheme="majorHAnsi"/>
          <w:sz w:val="24"/>
          <w:szCs w:val="24"/>
        </w:rPr>
        <w:t>them</w:t>
      </w:r>
      <w:proofErr w:type="spellEnd"/>
      <w:r w:rsidR="00595CE7">
        <w:rPr>
          <w:rFonts w:asciiTheme="majorHAnsi" w:hAnsiTheme="majorHAnsi" w:cstheme="majorHAnsi"/>
          <w:sz w:val="24"/>
          <w:szCs w:val="24"/>
        </w:rPr>
        <w:t xml:space="preserve">”, e loro stessi non emettono il minimo suono; intanto, la vita del discepolo scivola via tra lutti e indifferenza (“Your mate </w:t>
      </w:r>
      <w:proofErr w:type="spellStart"/>
      <w:r w:rsidR="00595CE7">
        <w:rPr>
          <w:rFonts w:asciiTheme="majorHAnsi" w:hAnsiTheme="majorHAnsi" w:cstheme="majorHAnsi"/>
          <w:sz w:val="24"/>
          <w:szCs w:val="24"/>
        </w:rPr>
        <w:t>dies</w:t>
      </w:r>
      <w:proofErr w:type="spellEnd"/>
      <w:r w:rsidR="00595CE7">
        <w:rPr>
          <w:rFonts w:asciiTheme="majorHAnsi" w:hAnsiTheme="majorHAnsi" w:cstheme="majorHAnsi"/>
          <w:sz w:val="24"/>
          <w:szCs w:val="24"/>
        </w:rPr>
        <w:t xml:space="preserve"> after a life of service. / Who </w:t>
      </w:r>
      <w:proofErr w:type="spellStart"/>
      <w:r w:rsidR="00595CE7">
        <w:rPr>
          <w:rFonts w:asciiTheme="majorHAnsi" w:hAnsiTheme="majorHAnsi" w:cstheme="majorHAnsi"/>
          <w:sz w:val="24"/>
          <w:szCs w:val="24"/>
        </w:rPr>
        <w:t>knows</w:t>
      </w:r>
      <w:proofErr w:type="spellEnd"/>
      <w:r w:rsidR="00595CE7">
        <w:rPr>
          <w:rFonts w:asciiTheme="majorHAnsi" w:hAnsiTheme="majorHAnsi" w:cstheme="majorHAnsi"/>
          <w:sz w:val="24"/>
          <w:szCs w:val="24"/>
        </w:rPr>
        <w:t xml:space="preserve"> </w:t>
      </w:r>
      <w:proofErr w:type="spellStart"/>
      <w:r w:rsidR="00595CE7">
        <w:rPr>
          <w:rFonts w:asciiTheme="majorHAnsi" w:hAnsiTheme="majorHAnsi" w:cstheme="majorHAnsi"/>
          <w:sz w:val="24"/>
          <w:szCs w:val="24"/>
        </w:rPr>
        <w:t>you</w:t>
      </w:r>
      <w:proofErr w:type="spellEnd"/>
      <w:r w:rsidR="00595CE7">
        <w:rPr>
          <w:rFonts w:asciiTheme="majorHAnsi" w:hAnsiTheme="majorHAnsi" w:cstheme="majorHAnsi"/>
          <w:sz w:val="24"/>
          <w:szCs w:val="24"/>
        </w:rPr>
        <w:t xml:space="preserve">? Who </w:t>
      </w:r>
      <w:proofErr w:type="spellStart"/>
      <w:r w:rsidR="00595CE7">
        <w:rPr>
          <w:rFonts w:asciiTheme="majorHAnsi" w:hAnsiTheme="majorHAnsi" w:cstheme="majorHAnsi"/>
          <w:sz w:val="24"/>
          <w:szCs w:val="24"/>
        </w:rPr>
        <w:t>remembers</w:t>
      </w:r>
      <w:proofErr w:type="spellEnd"/>
      <w:r w:rsidR="00595CE7">
        <w:rPr>
          <w:rFonts w:asciiTheme="majorHAnsi" w:hAnsiTheme="majorHAnsi" w:cstheme="majorHAnsi"/>
          <w:sz w:val="24"/>
          <w:szCs w:val="24"/>
        </w:rPr>
        <w:t xml:space="preserve"> </w:t>
      </w:r>
      <w:proofErr w:type="spellStart"/>
      <w:r w:rsidR="00595CE7">
        <w:rPr>
          <w:rFonts w:asciiTheme="majorHAnsi" w:hAnsiTheme="majorHAnsi" w:cstheme="majorHAnsi"/>
          <w:sz w:val="24"/>
          <w:szCs w:val="24"/>
        </w:rPr>
        <w:t>you</w:t>
      </w:r>
      <w:proofErr w:type="spellEnd"/>
      <w:r w:rsidR="00595CE7">
        <w:rPr>
          <w:rFonts w:asciiTheme="majorHAnsi" w:hAnsiTheme="majorHAnsi" w:cstheme="majorHAnsi"/>
          <w:sz w:val="24"/>
          <w:szCs w:val="24"/>
        </w:rPr>
        <w:t>?”</w:t>
      </w:r>
      <w:r w:rsidR="008037B9">
        <w:rPr>
          <w:rFonts w:asciiTheme="majorHAnsi" w:hAnsiTheme="majorHAnsi" w:cstheme="majorHAnsi"/>
          <w:sz w:val="24"/>
          <w:szCs w:val="24"/>
        </w:rPr>
        <w:t>; “</w:t>
      </w:r>
      <w:r w:rsidR="008037B9" w:rsidRPr="008037B9">
        <w:rPr>
          <w:rFonts w:asciiTheme="majorHAnsi" w:hAnsiTheme="majorHAnsi" w:cstheme="majorHAnsi"/>
          <w:sz w:val="24"/>
          <w:szCs w:val="24"/>
        </w:rPr>
        <w:t>Il tuo compagno muore dopo una vita di servizio. / Chi ti conosce? Chi si ricorda di te?</w:t>
      </w:r>
      <w:r w:rsidR="008037B9">
        <w:rPr>
          <w:rFonts w:asciiTheme="majorHAnsi" w:hAnsiTheme="majorHAnsi" w:cstheme="majorHAnsi"/>
          <w:sz w:val="24"/>
          <w:szCs w:val="24"/>
        </w:rPr>
        <w:t>”</w:t>
      </w:r>
      <w:r w:rsidR="00595CE7">
        <w:rPr>
          <w:rFonts w:asciiTheme="majorHAnsi" w:hAnsiTheme="majorHAnsi" w:cstheme="majorHAnsi"/>
          <w:sz w:val="24"/>
          <w:szCs w:val="24"/>
        </w:rPr>
        <w:t>)</w:t>
      </w:r>
      <w:r w:rsidR="00A05AE9">
        <w:rPr>
          <w:rFonts w:asciiTheme="majorHAnsi" w:hAnsiTheme="majorHAnsi" w:cstheme="majorHAnsi"/>
          <w:sz w:val="24"/>
          <w:szCs w:val="24"/>
        </w:rPr>
        <w:t xml:space="preserve">, ma </w:t>
      </w:r>
      <w:r w:rsidR="00714CDE">
        <w:rPr>
          <w:rFonts w:asciiTheme="majorHAnsi" w:hAnsiTheme="majorHAnsi" w:cstheme="majorHAnsi"/>
          <w:sz w:val="24"/>
          <w:szCs w:val="24"/>
        </w:rPr>
        <w:t xml:space="preserve">tutto </w:t>
      </w:r>
      <w:r w:rsidR="00A05AE9">
        <w:rPr>
          <w:rFonts w:asciiTheme="majorHAnsi" w:hAnsiTheme="majorHAnsi" w:cstheme="majorHAnsi"/>
          <w:sz w:val="24"/>
          <w:szCs w:val="24"/>
        </w:rPr>
        <w:t xml:space="preserve">questo è irrilevante nell’economia della poesia: egli ha importanza solo in relazione al rito, solo perché è l’unico consapevole che “a </w:t>
      </w:r>
      <w:proofErr w:type="spellStart"/>
      <w:r w:rsidR="00A05AE9">
        <w:rPr>
          <w:rFonts w:asciiTheme="majorHAnsi" w:hAnsiTheme="majorHAnsi" w:cstheme="majorHAnsi"/>
          <w:sz w:val="24"/>
          <w:szCs w:val="24"/>
        </w:rPr>
        <w:t>ritual</w:t>
      </w:r>
      <w:proofErr w:type="spellEnd"/>
      <w:r w:rsidR="00A05AE9">
        <w:rPr>
          <w:rFonts w:asciiTheme="majorHAnsi" w:hAnsiTheme="majorHAnsi" w:cstheme="majorHAnsi"/>
          <w:sz w:val="24"/>
          <w:szCs w:val="24"/>
        </w:rPr>
        <w:t xml:space="preserve"> </w:t>
      </w:r>
      <w:proofErr w:type="spellStart"/>
      <w:r w:rsidR="00A05AE9">
        <w:rPr>
          <w:rFonts w:asciiTheme="majorHAnsi" w:hAnsiTheme="majorHAnsi" w:cstheme="majorHAnsi"/>
          <w:sz w:val="24"/>
          <w:szCs w:val="24"/>
        </w:rPr>
        <w:t>is</w:t>
      </w:r>
      <w:proofErr w:type="spellEnd"/>
      <w:r w:rsidR="00A05AE9">
        <w:rPr>
          <w:rFonts w:asciiTheme="majorHAnsi" w:hAnsiTheme="majorHAnsi" w:cstheme="majorHAnsi"/>
          <w:sz w:val="24"/>
          <w:szCs w:val="24"/>
        </w:rPr>
        <w:t xml:space="preserve"> in progress: / </w:t>
      </w:r>
      <w:proofErr w:type="spellStart"/>
      <w:r w:rsidR="00A05AE9">
        <w:rPr>
          <w:rFonts w:asciiTheme="majorHAnsi" w:hAnsiTheme="majorHAnsi" w:cstheme="majorHAnsi"/>
          <w:sz w:val="24"/>
          <w:szCs w:val="24"/>
        </w:rPr>
        <w:t>it</w:t>
      </w:r>
      <w:proofErr w:type="spellEnd"/>
      <w:r w:rsidR="00A05AE9">
        <w:rPr>
          <w:rFonts w:asciiTheme="majorHAnsi" w:hAnsiTheme="majorHAnsi" w:cstheme="majorHAnsi"/>
          <w:sz w:val="24"/>
          <w:szCs w:val="24"/>
        </w:rPr>
        <w:t xml:space="preserve"> </w:t>
      </w:r>
      <w:proofErr w:type="spellStart"/>
      <w:r w:rsidR="00A05AE9">
        <w:rPr>
          <w:rFonts w:asciiTheme="majorHAnsi" w:hAnsiTheme="majorHAnsi" w:cstheme="majorHAnsi"/>
          <w:sz w:val="24"/>
          <w:szCs w:val="24"/>
        </w:rPr>
        <w:t>is</w:t>
      </w:r>
      <w:proofErr w:type="spellEnd"/>
      <w:r w:rsidR="00A05AE9">
        <w:rPr>
          <w:rFonts w:asciiTheme="majorHAnsi" w:hAnsiTheme="majorHAnsi" w:cstheme="majorHAnsi"/>
          <w:sz w:val="24"/>
          <w:szCs w:val="24"/>
        </w:rPr>
        <w:t xml:space="preserve"> </w:t>
      </w:r>
      <w:proofErr w:type="spellStart"/>
      <w:r w:rsidR="00A05AE9">
        <w:rPr>
          <w:rFonts w:asciiTheme="majorHAnsi" w:hAnsiTheme="majorHAnsi" w:cstheme="majorHAnsi"/>
          <w:sz w:val="24"/>
          <w:szCs w:val="24"/>
        </w:rPr>
        <w:t>not</w:t>
      </w:r>
      <w:proofErr w:type="spellEnd"/>
      <w:r w:rsidR="00A05AE9">
        <w:rPr>
          <w:rFonts w:asciiTheme="majorHAnsi" w:hAnsiTheme="majorHAnsi" w:cstheme="majorHAnsi"/>
          <w:sz w:val="24"/>
          <w:szCs w:val="24"/>
        </w:rPr>
        <w:t xml:space="preserve"> </w:t>
      </w:r>
      <w:proofErr w:type="spellStart"/>
      <w:r w:rsidR="00A05AE9">
        <w:rPr>
          <w:rFonts w:asciiTheme="majorHAnsi" w:hAnsiTheme="majorHAnsi" w:cstheme="majorHAnsi"/>
          <w:sz w:val="24"/>
          <w:szCs w:val="24"/>
        </w:rPr>
        <w:t>finished</w:t>
      </w:r>
      <w:proofErr w:type="spellEnd"/>
      <w:r w:rsidR="00A05AE9">
        <w:rPr>
          <w:rFonts w:asciiTheme="majorHAnsi" w:hAnsiTheme="majorHAnsi" w:cstheme="majorHAnsi"/>
          <w:sz w:val="24"/>
          <w:szCs w:val="24"/>
        </w:rPr>
        <w:t>”</w:t>
      </w:r>
      <w:r w:rsidR="008037B9">
        <w:rPr>
          <w:rFonts w:asciiTheme="majorHAnsi" w:hAnsiTheme="majorHAnsi" w:cstheme="majorHAnsi"/>
          <w:sz w:val="24"/>
          <w:szCs w:val="24"/>
        </w:rPr>
        <w:t xml:space="preserve"> (“</w:t>
      </w:r>
      <w:r w:rsidR="008037B9" w:rsidRPr="008037B9">
        <w:rPr>
          <w:rFonts w:asciiTheme="majorHAnsi" w:hAnsiTheme="majorHAnsi" w:cstheme="majorHAnsi"/>
          <w:sz w:val="24"/>
          <w:szCs w:val="24"/>
        </w:rPr>
        <w:t>un rito è in corso: / non è finito</w:t>
      </w:r>
      <w:r w:rsidR="008037B9">
        <w:rPr>
          <w:rFonts w:asciiTheme="majorHAnsi" w:hAnsiTheme="majorHAnsi" w:cstheme="majorHAnsi"/>
          <w:sz w:val="24"/>
          <w:szCs w:val="24"/>
        </w:rPr>
        <w:t>”)</w:t>
      </w:r>
      <w:r w:rsidR="00A05AE9">
        <w:rPr>
          <w:rFonts w:asciiTheme="majorHAnsi" w:hAnsiTheme="majorHAnsi" w:cstheme="majorHAnsi"/>
          <w:sz w:val="24"/>
          <w:szCs w:val="24"/>
        </w:rPr>
        <w:t>.</w:t>
      </w:r>
    </w:p>
    <w:p w14:paraId="0AA507A7" w14:textId="13463073" w:rsidR="00E860F2" w:rsidRPr="000278AE" w:rsidRDefault="00C655CE" w:rsidP="000278AE">
      <w:pPr>
        <w:spacing w:line="360" w:lineRule="auto"/>
        <w:jc w:val="both"/>
        <w:rPr>
          <w:rFonts w:asciiTheme="majorHAnsi" w:hAnsiTheme="majorHAnsi" w:cstheme="majorHAnsi"/>
          <w:sz w:val="24"/>
          <w:szCs w:val="24"/>
        </w:rPr>
      </w:pPr>
      <w:r>
        <w:rPr>
          <w:rFonts w:asciiTheme="majorHAnsi" w:hAnsiTheme="majorHAnsi" w:cstheme="majorHAnsi"/>
          <w:sz w:val="24"/>
          <w:szCs w:val="24"/>
        </w:rPr>
        <w:t>Una volta avvenuta la trasformazione della stanza in giardino, una sorta di “nuovo […] Eden, senza serpente”</w:t>
      </w:r>
      <w:r w:rsidR="00C30936">
        <w:rPr>
          <w:rStyle w:val="Rimandonotaapidipagina"/>
          <w:rFonts w:asciiTheme="majorHAnsi" w:hAnsiTheme="majorHAnsi" w:cstheme="majorHAnsi"/>
          <w:sz w:val="24"/>
          <w:szCs w:val="24"/>
        </w:rPr>
        <w:footnoteReference w:id="250"/>
      </w:r>
      <w:r>
        <w:rPr>
          <w:rFonts w:asciiTheme="majorHAnsi" w:hAnsiTheme="majorHAnsi" w:cstheme="majorHAnsi"/>
          <w:sz w:val="24"/>
          <w:szCs w:val="24"/>
        </w:rPr>
        <w:t xml:space="preserve">, i due amanti </w:t>
      </w:r>
      <w:r w:rsidR="008D6123">
        <w:rPr>
          <w:rFonts w:asciiTheme="majorHAnsi" w:hAnsiTheme="majorHAnsi" w:cstheme="majorHAnsi"/>
          <w:sz w:val="24"/>
          <w:szCs w:val="24"/>
        </w:rPr>
        <w:t>si spostano sul letto</w:t>
      </w:r>
      <w:r w:rsidR="00C30936">
        <w:rPr>
          <w:rFonts w:asciiTheme="majorHAnsi" w:hAnsiTheme="majorHAnsi" w:cstheme="majorHAnsi"/>
          <w:sz w:val="24"/>
          <w:szCs w:val="24"/>
        </w:rPr>
        <w:t xml:space="preserve">, che è situato come un altare “in the </w:t>
      </w:r>
      <w:proofErr w:type="spellStart"/>
      <w:r w:rsidR="00C30936">
        <w:rPr>
          <w:rFonts w:asciiTheme="majorHAnsi" w:hAnsiTheme="majorHAnsi" w:cstheme="majorHAnsi"/>
          <w:sz w:val="24"/>
          <w:szCs w:val="24"/>
        </w:rPr>
        <w:t>midst</w:t>
      </w:r>
      <w:proofErr w:type="spellEnd"/>
      <w:r w:rsidR="00C30936">
        <w:rPr>
          <w:rFonts w:asciiTheme="majorHAnsi" w:hAnsiTheme="majorHAnsi" w:cstheme="majorHAnsi"/>
          <w:sz w:val="24"/>
          <w:szCs w:val="24"/>
        </w:rPr>
        <w:t xml:space="preserve"> of the garden”, </w:t>
      </w:r>
      <w:r w:rsidR="00A75137">
        <w:rPr>
          <w:rFonts w:asciiTheme="majorHAnsi" w:hAnsiTheme="majorHAnsi" w:cstheme="majorHAnsi"/>
          <w:sz w:val="24"/>
          <w:szCs w:val="24"/>
        </w:rPr>
        <w:t>e giungono al punto culminante del rito: “[</w:t>
      </w:r>
      <w:proofErr w:type="spellStart"/>
      <w:r w:rsidR="00A75137">
        <w:rPr>
          <w:rFonts w:asciiTheme="majorHAnsi" w:hAnsiTheme="majorHAnsi" w:cstheme="majorHAnsi"/>
          <w:sz w:val="24"/>
          <w:szCs w:val="24"/>
        </w:rPr>
        <w:t>they</w:t>
      </w:r>
      <w:proofErr w:type="spellEnd"/>
      <w:r w:rsidR="00A75137">
        <w:rPr>
          <w:rFonts w:asciiTheme="majorHAnsi" w:hAnsiTheme="majorHAnsi" w:cstheme="majorHAnsi"/>
          <w:sz w:val="24"/>
          <w:szCs w:val="24"/>
        </w:rPr>
        <w:t xml:space="preserve">] </w:t>
      </w:r>
      <w:proofErr w:type="spellStart"/>
      <w:r w:rsidR="00A75137">
        <w:rPr>
          <w:rFonts w:asciiTheme="majorHAnsi" w:hAnsiTheme="majorHAnsi" w:cstheme="majorHAnsi"/>
          <w:sz w:val="24"/>
          <w:szCs w:val="24"/>
        </w:rPr>
        <w:t>perform</w:t>
      </w:r>
      <w:proofErr w:type="spellEnd"/>
      <w:r w:rsidR="00A75137">
        <w:rPr>
          <w:rFonts w:asciiTheme="majorHAnsi" w:hAnsiTheme="majorHAnsi" w:cstheme="majorHAnsi"/>
          <w:sz w:val="24"/>
          <w:szCs w:val="24"/>
        </w:rPr>
        <w:t xml:space="preserve"> the act of love”, ossia compiono quell’unione carnale che è il veicolo per </w:t>
      </w:r>
      <w:r w:rsidR="00137927">
        <w:rPr>
          <w:rFonts w:asciiTheme="majorHAnsi" w:hAnsiTheme="majorHAnsi" w:cstheme="majorHAnsi"/>
          <w:sz w:val="24"/>
          <w:szCs w:val="24"/>
        </w:rPr>
        <w:t xml:space="preserve">accedere alla </w:t>
      </w:r>
      <w:r w:rsidR="003D4909">
        <w:rPr>
          <w:rFonts w:asciiTheme="majorHAnsi" w:hAnsiTheme="majorHAnsi" w:cstheme="majorHAnsi"/>
          <w:sz w:val="24"/>
          <w:szCs w:val="24"/>
        </w:rPr>
        <w:t xml:space="preserve">dimensione oltreumana, soprannaturale e religiosa che è l’obiettivo della cerimonia rituale. </w:t>
      </w:r>
      <w:r w:rsidR="00E75CA7">
        <w:rPr>
          <w:rFonts w:asciiTheme="majorHAnsi" w:hAnsiTheme="majorHAnsi" w:cstheme="majorHAnsi"/>
          <w:sz w:val="24"/>
          <w:szCs w:val="24"/>
        </w:rPr>
        <w:t xml:space="preserve">Essi possono farlo perché ormai, </w:t>
      </w:r>
      <w:r w:rsidR="00D80016">
        <w:rPr>
          <w:rFonts w:asciiTheme="majorHAnsi" w:hAnsiTheme="majorHAnsi" w:cstheme="majorHAnsi"/>
          <w:sz w:val="24"/>
          <w:szCs w:val="24"/>
        </w:rPr>
        <w:t>grazie a</w:t>
      </w:r>
      <w:r w:rsidR="00E75CA7">
        <w:rPr>
          <w:rFonts w:asciiTheme="majorHAnsi" w:hAnsiTheme="majorHAnsi" w:cstheme="majorHAnsi"/>
          <w:sz w:val="24"/>
          <w:szCs w:val="24"/>
        </w:rPr>
        <w:t>l periodo di sepoltura, “sono stati ridotti (o estesi) alla loro singola funzione</w:t>
      </w:r>
      <w:r w:rsidR="002A016C">
        <w:rPr>
          <w:rFonts w:asciiTheme="majorHAnsi" w:hAnsiTheme="majorHAnsi" w:cstheme="majorHAnsi"/>
          <w:sz w:val="24"/>
          <w:szCs w:val="24"/>
        </w:rPr>
        <w:t>”, ovvero quella di “compiere l’amore”</w:t>
      </w:r>
      <w:r w:rsidR="006A75BA">
        <w:rPr>
          <w:rFonts w:asciiTheme="majorHAnsi" w:hAnsiTheme="majorHAnsi" w:cstheme="majorHAnsi"/>
          <w:sz w:val="24"/>
          <w:szCs w:val="24"/>
        </w:rPr>
        <w:t>; e questa funzione “</w:t>
      </w:r>
      <w:r w:rsidR="00E73F1F">
        <w:rPr>
          <w:rFonts w:asciiTheme="majorHAnsi" w:hAnsiTheme="majorHAnsi" w:cstheme="majorHAnsi"/>
          <w:sz w:val="24"/>
          <w:szCs w:val="24"/>
        </w:rPr>
        <w:t>li ha condotti attraverso la morte e anche oltre: pesanti monete giacciono sui loro occhi, le tradizionali monete posizionate sugli occhi dei cadaveri, ma, nella cosmologia di Cohen, fatte di carne”</w:t>
      </w:r>
      <w:r w:rsidR="009B3C4E">
        <w:rPr>
          <w:rStyle w:val="Rimandonotaapidipagina"/>
          <w:rFonts w:asciiTheme="majorHAnsi" w:hAnsiTheme="majorHAnsi" w:cstheme="majorHAnsi"/>
          <w:sz w:val="24"/>
          <w:szCs w:val="24"/>
        </w:rPr>
        <w:footnoteReference w:id="251"/>
      </w:r>
      <w:r w:rsidR="00C92F7A">
        <w:rPr>
          <w:rFonts w:asciiTheme="majorHAnsi" w:hAnsiTheme="majorHAnsi" w:cstheme="majorHAnsi"/>
          <w:sz w:val="24"/>
          <w:szCs w:val="24"/>
        </w:rPr>
        <w:t xml:space="preserve"> (“</w:t>
      </w:r>
      <w:proofErr w:type="spellStart"/>
      <w:r w:rsidR="00C92F7A" w:rsidRPr="00C92F7A">
        <w:rPr>
          <w:rFonts w:asciiTheme="majorHAnsi" w:hAnsiTheme="majorHAnsi" w:cstheme="majorHAnsi"/>
          <w:sz w:val="24"/>
          <w:szCs w:val="24"/>
        </w:rPr>
        <w:t>Their</w:t>
      </w:r>
      <w:proofErr w:type="spellEnd"/>
      <w:r w:rsidR="00C92F7A" w:rsidRPr="00C92F7A">
        <w:rPr>
          <w:rFonts w:asciiTheme="majorHAnsi" w:hAnsiTheme="majorHAnsi" w:cstheme="majorHAnsi"/>
          <w:sz w:val="24"/>
          <w:szCs w:val="24"/>
        </w:rPr>
        <w:t xml:space="preserve"> </w:t>
      </w:r>
      <w:proofErr w:type="spellStart"/>
      <w:r w:rsidR="00C92F7A" w:rsidRPr="00C92F7A">
        <w:rPr>
          <w:rFonts w:asciiTheme="majorHAnsi" w:hAnsiTheme="majorHAnsi" w:cstheme="majorHAnsi"/>
          <w:sz w:val="24"/>
          <w:szCs w:val="24"/>
        </w:rPr>
        <w:t>eyes</w:t>
      </w:r>
      <w:proofErr w:type="spellEnd"/>
      <w:r w:rsidR="00C92F7A" w:rsidRPr="00C92F7A">
        <w:rPr>
          <w:rFonts w:asciiTheme="majorHAnsi" w:hAnsiTheme="majorHAnsi" w:cstheme="majorHAnsi"/>
          <w:sz w:val="24"/>
          <w:szCs w:val="24"/>
        </w:rPr>
        <w:t xml:space="preserve"> are </w:t>
      </w:r>
      <w:proofErr w:type="spellStart"/>
      <w:r w:rsidR="00C92F7A" w:rsidRPr="00C92F7A">
        <w:rPr>
          <w:rFonts w:asciiTheme="majorHAnsi" w:hAnsiTheme="majorHAnsi" w:cstheme="majorHAnsi"/>
          <w:sz w:val="24"/>
          <w:szCs w:val="24"/>
        </w:rPr>
        <w:t>closed</w:t>
      </w:r>
      <w:proofErr w:type="spellEnd"/>
      <w:r w:rsidR="00C92F7A" w:rsidRPr="00C92F7A">
        <w:rPr>
          <w:rFonts w:asciiTheme="majorHAnsi" w:hAnsiTheme="majorHAnsi" w:cstheme="majorHAnsi"/>
          <w:sz w:val="24"/>
          <w:szCs w:val="24"/>
        </w:rPr>
        <w:t xml:space="preserve">, / </w:t>
      </w:r>
      <w:proofErr w:type="spellStart"/>
      <w:r w:rsidR="00C92F7A" w:rsidRPr="00C92F7A">
        <w:rPr>
          <w:rFonts w:asciiTheme="majorHAnsi" w:hAnsiTheme="majorHAnsi" w:cstheme="majorHAnsi"/>
          <w:sz w:val="24"/>
          <w:szCs w:val="24"/>
        </w:rPr>
        <w:t>as</w:t>
      </w:r>
      <w:proofErr w:type="spellEnd"/>
      <w:r w:rsidR="00C92F7A" w:rsidRPr="00C92F7A">
        <w:rPr>
          <w:rFonts w:asciiTheme="majorHAnsi" w:hAnsiTheme="majorHAnsi" w:cstheme="majorHAnsi"/>
          <w:sz w:val="24"/>
          <w:szCs w:val="24"/>
        </w:rPr>
        <w:t xml:space="preserve"> </w:t>
      </w:r>
      <w:proofErr w:type="spellStart"/>
      <w:r w:rsidR="00C92F7A" w:rsidRPr="00C92F7A">
        <w:rPr>
          <w:rFonts w:asciiTheme="majorHAnsi" w:hAnsiTheme="majorHAnsi" w:cstheme="majorHAnsi"/>
          <w:sz w:val="24"/>
          <w:szCs w:val="24"/>
        </w:rPr>
        <w:t>tightly</w:t>
      </w:r>
      <w:proofErr w:type="spellEnd"/>
      <w:r w:rsidR="00C92F7A" w:rsidRPr="00C92F7A">
        <w:rPr>
          <w:rFonts w:asciiTheme="majorHAnsi" w:hAnsiTheme="majorHAnsi" w:cstheme="majorHAnsi"/>
          <w:sz w:val="24"/>
          <w:szCs w:val="24"/>
        </w:rPr>
        <w:t xml:space="preserve"> </w:t>
      </w:r>
      <w:proofErr w:type="spellStart"/>
      <w:r w:rsidR="00C92F7A" w:rsidRPr="00C92F7A">
        <w:rPr>
          <w:rFonts w:asciiTheme="majorHAnsi" w:hAnsiTheme="majorHAnsi" w:cstheme="majorHAnsi"/>
          <w:sz w:val="24"/>
          <w:szCs w:val="24"/>
        </w:rPr>
        <w:t>as</w:t>
      </w:r>
      <w:proofErr w:type="spellEnd"/>
      <w:r w:rsidR="00C92F7A" w:rsidRPr="00C92F7A">
        <w:rPr>
          <w:rFonts w:asciiTheme="majorHAnsi" w:hAnsiTheme="majorHAnsi" w:cstheme="majorHAnsi"/>
          <w:sz w:val="24"/>
          <w:szCs w:val="24"/>
        </w:rPr>
        <w:t xml:space="preserve"> </w:t>
      </w:r>
      <w:proofErr w:type="spellStart"/>
      <w:r w:rsidR="00C92F7A" w:rsidRPr="00C92F7A">
        <w:rPr>
          <w:rFonts w:asciiTheme="majorHAnsi" w:hAnsiTheme="majorHAnsi" w:cstheme="majorHAnsi"/>
          <w:sz w:val="24"/>
          <w:szCs w:val="24"/>
        </w:rPr>
        <w:t>if</w:t>
      </w:r>
      <w:proofErr w:type="spellEnd"/>
      <w:r w:rsidR="00C92F7A" w:rsidRPr="00C92F7A">
        <w:rPr>
          <w:rFonts w:asciiTheme="majorHAnsi" w:hAnsiTheme="majorHAnsi" w:cstheme="majorHAnsi"/>
          <w:sz w:val="24"/>
          <w:szCs w:val="24"/>
        </w:rPr>
        <w:t xml:space="preserve"> heavy </w:t>
      </w:r>
      <w:proofErr w:type="spellStart"/>
      <w:r w:rsidR="00C92F7A" w:rsidRPr="00C92F7A">
        <w:rPr>
          <w:rFonts w:asciiTheme="majorHAnsi" w:hAnsiTheme="majorHAnsi" w:cstheme="majorHAnsi"/>
          <w:sz w:val="24"/>
          <w:szCs w:val="24"/>
        </w:rPr>
        <w:t>coins</w:t>
      </w:r>
      <w:proofErr w:type="spellEnd"/>
      <w:r w:rsidR="00C92F7A" w:rsidRPr="00C92F7A">
        <w:rPr>
          <w:rFonts w:asciiTheme="majorHAnsi" w:hAnsiTheme="majorHAnsi" w:cstheme="majorHAnsi"/>
          <w:sz w:val="24"/>
          <w:szCs w:val="24"/>
        </w:rPr>
        <w:t xml:space="preserve"> of </w:t>
      </w:r>
      <w:proofErr w:type="spellStart"/>
      <w:r w:rsidR="00C92F7A" w:rsidRPr="00C92F7A">
        <w:rPr>
          <w:rFonts w:asciiTheme="majorHAnsi" w:hAnsiTheme="majorHAnsi" w:cstheme="majorHAnsi"/>
          <w:sz w:val="24"/>
          <w:szCs w:val="24"/>
        </w:rPr>
        <w:t>flesh</w:t>
      </w:r>
      <w:proofErr w:type="spellEnd"/>
      <w:r w:rsidR="00C92F7A" w:rsidRPr="00C92F7A">
        <w:rPr>
          <w:rFonts w:asciiTheme="majorHAnsi" w:hAnsiTheme="majorHAnsi" w:cstheme="majorHAnsi"/>
          <w:sz w:val="24"/>
          <w:szCs w:val="24"/>
        </w:rPr>
        <w:t xml:space="preserve"> </w:t>
      </w:r>
      <w:proofErr w:type="spellStart"/>
      <w:r w:rsidR="00C92F7A" w:rsidRPr="00C92F7A">
        <w:rPr>
          <w:rFonts w:asciiTheme="majorHAnsi" w:hAnsiTheme="majorHAnsi" w:cstheme="majorHAnsi"/>
          <w:sz w:val="24"/>
          <w:szCs w:val="24"/>
        </w:rPr>
        <w:t>lay</w:t>
      </w:r>
      <w:proofErr w:type="spellEnd"/>
      <w:r w:rsidR="00C92F7A" w:rsidRPr="00C92F7A">
        <w:rPr>
          <w:rFonts w:asciiTheme="majorHAnsi" w:hAnsiTheme="majorHAnsi" w:cstheme="majorHAnsi"/>
          <w:sz w:val="24"/>
          <w:szCs w:val="24"/>
        </w:rPr>
        <w:t xml:space="preserve"> on </w:t>
      </w:r>
      <w:proofErr w:type="spellStart"/>
      <w:r w:rsidR="00C92F7A" w:rsidRPr="00C92F7A">
        <w:rPr>
          <w:rFonts w:asciiTheme="majorHAnsi" w:hAnsiTheme="majorHAnsi" w:cstheme="majorHAnsi"/>
          <w:sz w:val="24"/>
          <w:szCs w:val="24"/>
        </w:rPr>
        <w:t>them</w:t>
      </w:r>
      <w:proofErr w:type="spellEnd"/>
      <w:r w:rsidR="00C92F7A">
        <w:rPr>
          <w:rFonts w:asciiTheme="majorHAnsi" w:hAnsiTheme="majorHAnsi" w:cstheme="majorHAnsi"/>
          <w:sz w:val="24"/>
          <w:szCs w:val="24"/>
        </w:rPr>
        <w:t>”; “</w:t>
      </w:r>
      <w:r w:rsidR="00C92F7A" w:rsidRPr="00C92F7A">
        <w:rPr>
          <w:rFonts w:asciiTheme="majorHAnsi" w:hAnsiTheme="majorHAnsi" w:cstheme="majorHAnsi"/>
          <w:sz w:val="24"/>
          <w:szCs w:val="24"/>
        </w:rPr>
        <w:t>Gli occhi sono chiusi, / così serrati come se pesanti monete di carne vi giacessero sopra</w:t>
      </w:r>
      <w:r w:rsidR="00C92F7A">
        <w:rPr>
          <w:rFonts w:asciiTheme="majorHAnsi" w:hAnsiTheme="majorHAnsi" w:cstheme="majorHAnsi"/>
          <w:sz w:val="24"/>
          <w:szCs w:val="24"/>
        </w:rPr>
        <w:t>”)</w:t>
      </w:r>
      <w:r w:rsidR="00E73F1F">
        <w:rPr>
          <w:rFonts w:asciiTheme="majorHAnsi" w:hAnsiTheme="majorHAnsi" w:cstheme="majorHAnsi"/>
          <w:sz w:val="24"/>
          <w:szCs w:val="24"/>
        </w:rPr>
        <w:t>.</w:t>
      </w:r>
      <w:r w:rsidR="00BD270C">
        <w:rPr>
          <w:rFonts w:asciiTheme="majorHAnsi" w:hAnsiTheme="majorHAnsi" w:cstheme="majorHAnsi"/>
          <w:sz w:val="24"/>
          <w:szCs w:val="24"/>
        </w:rPr>
        <w:t xml:space="preserve"> </w:t>
      </w:r>
      <w:r w:rsidR="00B94208">
        <w:rPr>
          <w:rFonts w:asciiTheme="majorHAnsi" w:hAnsiTheme="majorHAnsi" w:cstheme="majorHAnsi"/>
          <w:sz w:val="24"/>
          <w:szCs w:val="24"/>
        </w:rPr>
        <w:t>L</w:t>
      </w:r>
      <w:r w:rsidR="00F94B66">
        <w:rPr>
          <w:rFonts w:asciiTheme="majorHAnsi" w:hAnsiTheme="majorHAnsi" w:cstheme="majorHAnsi"/>
          <w:sz w:val="24"/>
          <w:szCs w:val="24"/>
        </w:rPr>
        <w:t>’atto sessuale avviene con la meticolosità e la concentrazione consone al rito (“</w:t>
      </w:r>
      <w:proofErr w:type="spellStart"/>
      <w:r w:rsidR="00F94B66">
        <w:rPr>
          <w:rFonts w:asciiTheme="majorHAnsi" w:hAnsiTheme="majorHAnsi" w:cstheme="majorHAnsi"/>
          <w:sz w:val="24"/>
          <w:szCs w:val="24"/>
        </w:rPr>
        <w:t>slowly</w:t>
      </w:r>
      <w:proofErr w:type="spellEnd"/>
      <w:r w:rsidR="00F94B66">
        <w:rPr>
          <w:rFonts w:asciiTheme="majorHAnsi" w:hAnsiTheme="majorHAnsi" w:cstheme="majorHAnsi"/>
          <w:sz w:val="24"/>
          <w:szCs w:val="24"/>
        </w:rPr>
        <w:t xml:space="preserve"> and </w:t>
      </w:r>
      <w:proofErr w:type="spellStart"/>
      <w:r w:rsidR="00F94B66">
        <w:rPr>
          <w:rFonts w:asciiTheme="majorHAnsi" w:hAnsiTheme="majorHAnsi" w:cstheme="majorHAnsi"/>
          <w:sz w:val="24"/>
          <w:szCs w:val="24"/>
        </w:rPr>
        <w:t>deliberately</w:t>
      </w:r>
      <w:proofErr w:type="spellEnd"/>
      <w:r w:rsidR="00F94B66">
        <w:rPr>
          <w:rFonts w:asciiTheme="majorHAnsi" w:hAnsiTheme="majorHAnsi" w:cstheme="majorHAnsi"/>
          <w:sz w:val="24"/>
          <w:szCs w:val="24"/>
        </w:rPr>
        <w:t xml:space="preserve"> and </w:t>
      </w:r>
      <w:proofErr w:type="spellStart"/>
      <w:r w:rsidR="00F94B66">
        <w:rPr>
          <w:rFonts w:asciiTheme="majorHAnsi" w:hAnsiTheme="majorHAnsi" w:cstheme="majorHAnsi"/>
          <w:sz w:val="24"/>
          <w:szCs w:val="24"/>
        </w:rPr>
        <w:t>silently</w:t>
      </w:r>
      <w:proofErr w:type="spellEnd"/>
      <w:r w:rsidR="00F94B66">
        <w:rPr>
          <w:rFonts w:asciiTheme="majorHAnsi" w:hAnsiTheme="majorHAnsi" w:cstheme="majorHAnsi"/>
          <w:sz w:val="24"/>
          <w:szCs w:val="24"/>
        </w:rPr>
        <w:t>”), e la sua conseguenza è miracolosa: i corpi degli amanti iniziano a mischiarsi e confondersi, i due protagonisti si fondono in un’unica essenza</w:t>
      </w:r>
      <w:r w:rsidR="00B1171B">
        <w:rPr>
          <w:rFonts w:asciiTheme="majorHAnsi" w:hAnsiTheme="majorHAnsi" w:cstheme="majorHAnsi"/>
          <w:sz w:val="24"/>
          <w:szCs w:val="24"/>
        </w:rPr>
        <w:t>.</w:t>
      </w:r>
      <w:r w:rsidR="00F94B66">
        <w:rPr>
          <w:rFonts w:asciiTheme="majorHAnsi" w:hAnsiTheme="majorHAnsi" w:cstheme="majorHAnsi"/>
          <w:sz w:val="24"/>
          <w:szCs w:val="24"/>
        </w:rPr>
        <w:t xml:space="preserve"> </w:t>
      </w:r>
      <w:r w:rsidR="00B1171B">
        <w:rPr>
          <w:rFonts w:asciiTheme="majorHAnsi" w:hAnsiTheme="majorHAnsi" w:cstheme="majorHAnsi"/>
          <w:sz w:val="24"/>
          <w:szCs w:val="24"/>
        </w:rPr>
        <w:t>A</w:t>
      </w:r>
      <w:r w:rsidR="00F94B66">
        <w:rPr>
          <w:rFonts w:asciiTheme="majorHAnsi" w:hAnsiTheme="majorHAnsi" w:cstheme="majorHAnsi"/>
          <w:sz w:val="24"/>
          <w:szCs w:val="24"/>
        </w:rPr>
        <w:t>ttraverso la perdita di individualità e la risoluzione del dualismo in unità, essi (</w:t>
      </w:r>
      <w:r w:rsidR="00A945E7">
        <w:rPr>
          <w:rFonts w:asciiTheme="majorHAnsi" w:hAnsiTheme="majorHAnsi" w:cstheme="majorHAnsi"/>
          <w:sz w:val="24"/>
          <w:szCs w:val="24"/>
        </w:rPr>
        <w:t xml:space="preserve">ma </w:t>
      </w:r>
      <w:r w:rsidR="00F94B66">
        <w:rPr>
          <w:rFonts w:asciiTheme="majorHAnsi" w:hAnsiTheme="majorHAnsi" w:cstheme="majorHAnsi"/>
          <w:sz w:val="24"/>
          <w:szCs w:val="24"/>
        </w:rPr>
        <w:t>ormai non più plurali)</w:t>
      </w:r>
      <w:r w:rsidR="00A945E7">
        <w:rPr>
          <w:rFonts w:asciiTheme="majorHAnsi" w:hAnsiTheme="majorHAnsi" w:cstheme="majorHAnsi"/>
          <w:sz w:val="24"/>
          <w:szCs w:val="24"/>
        </w:rPr>
        <w:t xml:space="preserve"> oltrepassano i limiti della loro </w:t>
      </w:r>
      <w:r w:rsidR="00AD0B6F">
        <w:rPr>
          <w:rFonts w:asciiTheme="majorHAnsi" w:hAnsiTheme="majorHAnsi" w:cstheme="majorHAnsi"/>
          <w:sz w:val="24"/>
          <w:szCs w:val="24"/>
        </w:rPr>
        <w:t xml:space="preserve">natura umana </w:t>
      </w:r>
      <w:r w:rsidR="00B1171B">
        <w:rPr>
          <w:rFonts w:asciiTheme="majorHAnsi" w:hAnsiTheme="majorHAnsi" w:cstheme="majorHAnsi"/>
          <w:sz w:val="24"/>
          <w:szCs w:val="24"/>
        </w:rPr>
        <w:t>ed entrano in</w:t>
      </w:r>
      <w:r w:rsidR="00AD0B6F">
        <w:rPr>
          <w:rFonts w:asciiTheme="majorHAnsi" w:hAnsiTheme="majorHAnsi" w:cstheme="majorHAnsi"/>
          <w:sz w:val="24"/>
          <w:szCs w:val="24"/>
        </w:rPr>
        <w:t xml:space="preserve"> </w:t>
      </w:r>
      <w:r w:rsidR="00EB6CBB">
        <w:rPr>
          <w:rFonts w:asciiTheme="majorHAnsi" w:hAnsiTheme="majorHAnsi" w:cstheme="majorHAnsi"/>
          <w:sz w:val="24"/>
          <w:szCs w:val="24"/>
        </w:rPr>
        <w:t xml:space="preserve">contatto con il divino, in qualunque forma esso si presenti. </w:t>
      </w:r>
      <w:r w:rsidR="00EB6CBB" w:rsidRPr="000278AE">
        <w:rPr>
          <w:rFonts w:asciiTheme="majorHAnsi" w:hAnsiTheme="majorHAnsi" w:cstheme="majorHAnsi"/>
          <w:sz w:val="24"/>
          <w:szCs w:val="24"/>
          <w:lang w:val="en-US"/>
        </w:rPr>
        <w:t xml:space="preserve">Cohen </w:t>
      </w:r>
      <w:proofErr w:type="spellStart"/>
      <w:r w:rsidR="00EB6CBB" w:rsidRPr="000278AE">
        <w:rPr>
          <w:rFonts w:asciiTheme="majorHAnsi" w:hAnsiTheme="majorHAnsi" w:cstheme="majorHAnsi"/>
          <w:sz w:val="24"/>
          <w:szCs w:val="24"/>
          <w:lang w:val="en-US"/>
        </w:rPr>
        <w:t>insiste</w:t>
      </w:r>
      <w:proofErr w:type="spellEnd"/>
      <w:r w:rsidR="00EB6CBB" w:rsidRPr="000278AE">
        <w:rPr>
          <w:rFonts w:asciiTheme="majorHAnsi" w:hAnsiTheme="majorHAnsi" w:cstheme="majorHAnsi"/>
          <w:sz w:val="24"/>
          <w:szCs w:val="24"/>
          <w:lang w:val="en-US"/>
        </w:rPr>
        <w:t xml:space="preserve"> molto </w:t>
      </w:r>
      <w:proofErr w:type="spellStart"/>
      <w:r w:rsidR="00EB6CBB" w:rsidRPr="000278AE">
        <w:rPr>
          <w:rFonts w:asciiTheme="majorHAnsi" w:hAnsiTheme="majorHAnsi" w:cstheme="majorHAnsi"/>
          <w:sz w:val="24"/>
          <w:szCs w:val="24"/>
          <w:lang w:val="en-US"/>
        </w:rPr>
        <w:t>sulla</w:t>
      </w:r>
      <w:proofErr w:type="spellEnd"/>
      <w:r w:rsidR="00EB6CBB" w:rsidRPr="000278AE">
        <w:rPr>
          <w:rFonts w:asciiTheme="majorHAnsi" w:hAnsiTheme="majorHAnsi" w:cstheme="majorHAnsi"/>
          <w:sz w:val="24"/>
          <w:szCs w:val="24"/>
          <w:lang w:val="en-US"/>
        </w:rPr>
        <w:t xml:space="preserve"> </w:t>
      </w:r>
      <w:proofErr w:type="spellStart"/>
      <w:r w:rsidR="00EB6CBB" w:rsidRPr="000278AE">
        <w:rPr>
          <w:rFonts w:asciiTheme="majorHAnsi" w:hAnsiTheme="majorHAnsi" w:cstheme="majorHAnsi"/>
          <w:sz w:val="24"/>
          <w:szCs w:val="24"/>
          <w:lang w:val="en-US"/>
        </w:rPr>
        <w:t>fusione</w:t>
      </w:r>
      <w:proofErr w:type="spellEnd"/>
      <w:r w:rsidR="00EB6CBB" w:rsidRPr="000278AE">
        <w:rPr>
          <w:rFonts w:asciiTheme="majorHAnsi" w:hAnsiTheme="majorHAnsi" w:cstheme="majorHAnsi"/>
          <w:sz w:val="24"/>
          <w:szCs w:val="24"/>
          <w:lang w:val="en-US"/>
        </w:rPr>
        <w:t xml:space="preserve"> </w:t>
      </w:r>
      <w:proofErr w:type="spellStart"/>
      <w:r w:rsidR="00EB6CBB" w:rsidRPr="000278AE">
        <w:rPr>
          <w:rFonts w:asciiTheme="majorHAnsi" w:hAnsiTheme="majorHAnsi" w:cstheme="majorHAnsi"/>
          <w:sz w:val="24"/>
          <w:szCs w:val="24"/>
          <w:lang w:val="en-US"/>
        </w:rPr>
        <w:t>dei</w:t>
      </w:r>
      <w:proofErr w:type="spellEnd"/>
      <w:r w:rsidR="00EB6CBB" w:rsidRPr="000278AE">
        <w:rPr>
          <w:rFonts w:asciiTheme="majorHAnsi" w:hAnsiTheme="majorHAnsi" w:cstheme="majorHAnsi"/>
          <w:sz w:val="24"/>
          <w:szCs w:val="24"/>
          <w:lang w:val="en-US"/>
        </w:rPr>
        <w:t xml:space="preserve"> </w:t>
      </w:r>
      <w:proofErr w:type="spellStart"/>
      <w:r w:rsidR="00EB6CBB" w:rsidRPr="000278AE">
        <w:rPr>
          <w:rFonts w:asciiTheme="majorHAnsi" w:hAnsiTheme="majorHAnsi" w:cstheme="majorHAnsi"/>
          <w:sz w:val="24"/>
          <w:szCs w:val="24"/>
          <w:lang w:val="en-US"/>
        </w:rPr>
        <w:t>corpi</w:t>
      </w:r>
      <w:proofErr w:type="spellEnd"/>
      <w:r w:rsidR="00EB6CBB" w:rsidRPr="000278AE">
        <w:rPr>
          <w:rFonts w:asciiTheme="majorHAnsi" w:hAnsiTheme="majorHAnsi" w:cstheme="majorHAnsi"/>
          <w:sz w:val="24"/>
          <w:szCs w:val="24"/>
          <w:lang w:val="en-US"/>
        </w:rPr>
        <w:t xml:space="preserve"> e </w:t>
      </w:r>
      <w:proofErr w:type="spellStart"/>
      <w:r w:rsidR="00EB6CBB" w:rsidRPr="000278AE">
        <w:rPr>
          <w:rFonts w:asciiTheme="majorHAnsi" w:hAnsiTheme="majorHAnsi" w:cstheme="majorHAnsi"/>
          <w:sz w:val="24"/>
          <w:szCs w:val="24"/>
          <w:lang w:val="en-US"/>
        </w:rPr>
        <w:t>sulla</w:t>
      </w:r>
      <w:proofErr w:type="spellEnd"/>
      <w:r w:rsidR="00EB6CBB" w:rsidRPr="000278AE">
        <w:rPr>
          <w:rFonts w:asciiTheme="majorHAnsi" w:hAnsiTheme="majorHAnsi" w:cstheme="majorHAnsi"/>
          <w:sz w:val="24"/>
          <w:szCs w:val="24"/>
          <w:lang w:val="en-US"/>
        </w:rPr>
        <w:t xml:space="preserve"> </w:t>
      </w:r>
      <w:proofErr w:type="spellStart"/>
      <w:r w:rsidR="00EB6CBB" w:rsidRPr="000278AE">
        <w:rPr>
          <w:rFonts w:asciiTheme="majorHAnsi" w:hAnsiTheme="majorHAnsi" w:cstheme="majorHAnsi"/>
          <w:sz w:val="24"/>
          <w:szCs w:val="24"/>
          <w:lang w:val="en-US"/>
        </w:rPr>
        <w:t>loro</w:t>
      </w:r>
      <w:proofErr w:type="spellEnd"/>
      <w:r w:rsidR="00EB6CBB" w:rsidRPr="000278AE">
        <w:rPr>
          <w:rFonts w:asciiTheme="majorHAnsi" w:hAnsiTheme="majorHAnsi" w:cstheme="majorHAnsi"/>
          <w:sz w:val="24"/>
          <w:szCs w:val="24"/>
          <w:lang w:val="en-US"/>
        </w:rPr>
        <w:t xml:space="preserve"> </w:t>
      </w:r>
      <w:proofErr w:type="spellStart"/>
      <w:r w:rsidR="00EB6CBB" w:rsidRPr="000278AE">
        <w:rPr>
          <w:rFonts w:asciiTheme="majorHAnsi" w:hAnsiTheme="majorHAnsi" w:cstheme="majorHAnsi"/>
          <w:sz w:val="24"/>
          <w:szCs w:val="24"/>
          <w:lang w:val="en-US"/>
        </w:rPr>
        <w:t>interscambiabilità</w:t>
      </w:r>
      <w:proofErr w:type="spellEnd"/>
      <w:r w:rsidR="00EB6CBB" w:rsidRPr="000278AE">
        <w:rPr>
          <w:rFonts w:asciiTheme="majorHAnsi" w:hAnsiTheme="majorHAnsi" w:cstheme="majorHAnsi"/>
          <w:sz w:val="24"/>
          <w:szCs w:val="24"/>
          <w:lang w:val="en-US"/>
        </w:rPr>
        <w:t xml:space="preserve">, </w:t>
      </w:r>
      <w:proofErr w:type="spellStart"/>
      <w:r w:rsidR="00E2554A" w:rsidRPr="000278AE">
        <w:rPr>
          <w:rFonts w:asciiTheme="majorHAnsi" w:hAnsiTheme="majorHAnsi" w:cstheme="majorHAnsi"/>
          <w:sz w:val="24"/>
          <w:szCs w:val="24"/>
          <w:lang w:val="en-US"/>
        </w:rPr>
        <w:t>sul</w:t>
      </w:r>
      <w:proofErr w:type="spellEnd"/>
      <w:r w:rsidR="00E2554A" w:rsidRPr="000278AE">
        <w:rPr>
          <w:rFonts w:asciiTheme="majorHAnsi" w:hAnsiTheme="majorHAnsi" w:cstheme="majorHAnsi"/>
          <w:sz w:val="24"/>
          <w:szCs w:val="24"/>
          <w:lang w:val="en-US"/>
        </w:rPr>
        <w:t xml:space="preserve"> </w:t>
      </w:r>
      <w:proofErr w:type="spellStart"/>
      <w:r w:rsidR="00E2554A" w:rsidRPr="000278AE">
        <w:rPr>
          <w:rFonts w:asciiTheme="majorHAnsi" w:hAnsiTheme="majorHAnsi" w:cstheme="majorHAnsi"/>
          <w:sz w:val="24"/>
          <w:szCs w:val="24"/>
          <w:lang w:val="en-US"/>
        </w:rPr>
        <w:t>fatto</w:t>
      </w:r>
      <w:proofErr w:type="spellEnd"/>
      <w:r w:rsidR="00E2554A" w:rsidRPr="000278AE">
        <w:rPr>
          <w:rFonts w:asciiTheme="majorHAnsi" w:hAnsiTheme="majorHAnsi" w:cstheme="majorHAnsi"/>
          <w:sz w:val="24"/>
          <w:szCs w:val="24"/>
          <w:lang w:val="en-US"/>
        </w:rPr>
        <w:t xml:space="preserve"> </w:t>
      </w:r>
      <w:proofErr w:type="spellStart"/>
      <w:r w:rsidR="00E2554A" w:rsidRPr="000278AE">
        <w:rPr>
          <w:rFonts w:asciiTheme="majorHAnsi" w:hAnsiTheme="majorHAnsi" w:cstheme="majorHAnsi"/>
          <w:sz w:val="24"/>
          <w:szCs w:val="24"/>
          <w:lang w:val="en-US"/>
        </w:rPr>
        <w:t>che</w:t>
      </w:r>
      <w:proofErr w:type="spellEnd"/>
      <w:r w:rsidR="00E2554A" w:rsidRPr="000278AE">
        <w:rPr>
          <w:rFonts w:asciiTheme="majorHAnsi" w:hAnsiTheme="majorHAnsi" w:cstheme="majorHAnsi"/>
          <w:sz w:val="24"/>
          <w:szCs w:val="24"/>
          <w:lang w:val="en-US"/>
        </w:rPr>
        <w:t xml:space="preserve"> </w:t>
      </w:r>
      <w:proofErr w:type="spellStart"/>
      <w:r w:rsidR="00E2554A" w:rsidRPr="000278AE">
        <w:rPr>
          <w:rFonts w:asciiTheme="majorHAnsi" w:hAnsiTheme="majorHAnsi" w:cstheme="majorHAnsi"/>
          <w:sz w:val="24"/>
          <w:szCs w:val="24"/>
          <w:lang w:val="en-US"/>
        </w:rPr>
        <w:t>gli</w:t>
      </w:r>
      <w:proofErr w:type="spellEnd"/>
      <w:r w:rsidR="00E2554A" w:rsidRPr="000278AE">
        <w:rPr>
          <w:rFonts w:asciiTheme="majorHAnsi" w:hAnsiTheme="majorHAnsi" w:cstheme="majorHAnsi"/>
          <w:sz w:val="24"/>
          <w:szCs w:val="24"/>
          <w:lang w:val="en-US"/>
        </w:rPr>
        <w:t xml:space="preserve"> </w:t>
      </w:r>
      <w:proofErr w:type="spellStart"/>
      <w:r w:rsidR="00E2554A" w:rsidRPr="000278AE">
        <w:rPr>
          <w:rFonts w:asciiTheme="majorHAnsi" w:hAnsiTheme="majorHAnsi" w:cstheme="majorHAnsi"/>
          <w:sz w:val="24"/>
          <w:szCs w:val="24"/>
          <w:lang w:val="en-US"/>
        </w:rPr>
        <w:t>amanti</w:t>
      </w:r>
      <w:proofErr w:type="spellEnd"/>
      <w:r w:rsidR="00E2554A" w:rsidRPr="000278AE">
        <w:rPr>
          <w:rFonts w:asciiTheme="majorHAnsi" w:hAnsiTheme="majorHAnsi" w:cstheme="majorHAnsi"/>
          <w:sz w:val="24"/>
          <w:szCs w:val="24"/>
          <w:lang w:val="en-US"/>
        </w:rPr>
        <w:t xml:space="preserve"> </w:t>
      </w:r>
      <w:r w:rsidR="00C214FE" w:rsidRPr="000278AE">
        <w:rPr>
          <w:rFonts w:asciiTheme="majorHAnsi" w:hAnsiTheme="majorHAnsi" w:cstheme="majorHAnsi"/>
          <w:sz w:val="24"/>
          <w:szCs w:val="24"/>
          <w:lang w:val="en-US"/>
        </w:rPr>
        <w:t>“[</w:t>
      </w:r>
      <w:proofErr w:type="spellStart"/>
      <w:r w:rsidR="00C214FE" w:rsidRPr="000278AE">
        <w:rPr>
          <w:rFonts w:asciiTheme="majorHAnsi" w:hAnsiTheme="majorHAnsi" w:cstheme="majorHAnsi"/>
          <w:sz w:val="24"/>
          <w:szCs w:val="24"/>
          <w:lang w:val="en-US"/>
        </w:rPr>
        <w:t>abbiano</w:t>
      </w:r>
      <w:proofErr w:type="spellEnd"/>
      <w:r w:rsidR="00C214FE" w:rsidRPr="000278AE">
        <w:rPr>
          <w:rFonts w:asciiTheme="majorHAnsi" w:hAnsiTheme="majorHAnsi" w:cstheme="majorHAnsi"/>
          <w:sz w:val="24"/>
          <w:szCs w:val="24"/>
          <w:lang w:val="en-US"/>
        </w:rPr>
        <w:t xml:space="preserve">] </w:t>
      </w:r>
      <w:proofErr w:type="spellStart"/>
      <w:r w:rsidR="00C214FE" w:rsidRPr="000278AE">
        <w:rPr>
          <w:rFonts w:asciiTheme="majorHAnsi" w:hAnsiTheme="majorHAnsi" w:cstheme="majorHAnsi"/>
          <w:sz w:val="24"/>
          <w:szCs w:val="24"/>
          <w:lang w:val="en-US"/>
        </w:rPr>
        <w:t>abbattuto</w:t>
      </w:r>
      <w:proofErr w:type="spellEnd"/>
      <w:r w:rsidR="00C214FE" w:rsidRPr="000278AE">
        <w:rPr>
          <w:rFonts w:asciiTheme="majorHAnsi" w:hAnsiTheme="majorHAnsi" w:cstheme="majorHAnsi"/>
          <w:sz w:val="24"/>
          <w:szCs w:val="24"/>
          <w:lang w:val="en-US"/>
        </w:rPr>
        <w:t xml:space="preserve"> </w:t>
      </w:r>
      <w:proofErr w:type="spellStart"/>
      <w:r w:rsidR="00C214FE" w:rsidRPr="000278AE">
        <w:rPr>
          <w:rFonts w:asciiTheme="majorHAnsi" w:hAnsiTheme="majorHAnsi" w:cstheme="majorHAnsi"/>
          <w:sz w:val="24"/>
          <w:szCs w:val="24"/>
          <w:lang w:val="en-US"/>
        </w:rPr>
        <w:t>tutte</w:t>
      </w:r>
      <w:proofErr w:type="spellEnd"/>
      <w:r w:rsidR="00C214FE" w:rsidRPr="000278AE">
        <w:rPr>
          <w:rFonts w:asciiTheme="majorHAnsi" w:hAnsiTheme="majorHAnsi" w:cstheme="majorHAnsi"/>
          <w:sz w:val="24"/>
          <w:szCs w:val="24"/>
          <w:lang w:val="en-US"/>
        </w:rPr>
        <w:t xml:space="preserve"> le </w:t>
      </w:r>
      <w:proofErr w:type="spellStart"/>
      <w:r w:rsidR="00C214FE" w:rsidRPr="000278AE">
        <w:rPr>
          <w:rFonts w:asciiTheme="majorHAnsi" w:hAnsiTheme="majorHAnsi" w:cstheme="majorHAnsi"/>
          <w:sz w:val="24"/>
          <w:szCs w:val="24"/>
          <w:lang w:val="en-US"/>
        </w:rPr>
        <w:t>barriere</w:t>
      </w:r>
      <w:proofErr w:type="spellEnd"/>
      <w:r w:rsidR="00C214FE" w:rsidRPr="000278AE">
        <w:rPr>
          <w:rFonts w:asciiTheme="majorHAnsi" w:hAnsiTheme="majorHAnsi" w:cstheme="majorHAnsi"/>
          <w:sz w:val="24"/>
          <w:szCs w:val="24"/>
          <w:lang w:val="en-US"/>
        </w:rPr>
        <w:t xml:space="preserve"> </w:t>
      </w:r>
      <w:proofErr w:type="spellStart"/>
      <w:r w:rsidR="00C214FE" w:rsidRPr="000278AE">
        <w:rPr>
          <w:rFonts w:asciiTheme="majorHAnsi" w:hAnsiTheme="majorHAnsi" w:cstheme="majorHAnsi"/>
          <w:sz w:val="24"/>
          <w:szCs w:val="24"/>
          <w:lang w:val="en-US"/>
        </w:rPr>
        <w:t>tra</w:t>
      </w:r>
      <w:proofErr w:type="spellEnd"/>
      <w:r w:rsidR="00C214FE" w:rsidRPr="000278AE">
        <w:rPr>
          <w:rFonts w:asciiTheme="majorHAnsi" w:hAnsiTheme="majorHAnsi" w:cstheme="majorHAnsi"/>
          <w:sz w:val="24"/>
          <w:szCs w:val="24"/>
          <w:lang w:val="en-US"/>
        </w:rPr>
        <w:t xml:space="preserve"> di </w:t>
      </w:r>
      <w:proofErr w:type="spellStart"/>
      <w:r w:rsidR="00C214FE" w:rsidRPr="000278AE">
        <w:rPr>
          <w:rFonts w:asciiTheme="majorHAnsi" w:hAnsiTheme="majorHAnsi" w:cstheme="majorHAnsi"/>
          <w:sz w:val="24"/>
          <w:szCs w:val="24"/>
          <w:lang w:val="en-US"/>
        </w:rPr>
        <w:t>loro</w:t>
      </w:r>
      <w:proofErr w:type="spellEnd"/>
      <w:r w:rsidR="00C214FE" w:rsidRPr="000278AE">
        <w:rPr>
          <w:rFonts w:asciiTheme="majorHAnsi" w:hAnsiTheme="majorHAnsi" w:cstheme="majorHAnsi"/>
          <w:sz w:val="24"/>
          <w:szCs w:val="24"/>
          <w:lang w:val="en-US"/>
        </w:rPr>
        <w:t xml:space="preserve">, </w:t>
      </w:r>
      <w:proofErr w:type="spellStart"/>
      <w:r w:rsidR="00C214FE" w:rsidRPr="000278AE">
        <w:rPr>
          <w:rFonts w:asciiTheme="majorHAnsi" w:hAnsiTheme="majorHAnsi" w:cstheme="majorHAnsi"/>
          <w:sz w:val="24"/>
          <w:szCs w:val="24"/>
          <w:lang w:val="en-US"/>
        </w:rPr>
        <w:t>non solo</w:t>
      </w:r>
      <w:proofErr w:type="spellEnd"/>
      <w:r w:rsidR="00C214FE" w:rsidRPr="000278AE">
        <w:rPr>
          <w:rFonts w:asciiTheme="majorHAnsi" w:hAnsiTheme="majorHAnsi" w:cstheme="majorHAnsi"/>
          <w:sz w:val="24"/>
          <w:szCs w:val="24"/>
          <w:lang w:val="en-US"/>
        </w:rPr>
        <w:t xml:space="preserve"> le </w:t>
      </w:r>
      <w:proofErr w:type="spellStart"/>
      <w:r w:rsidR="00C214FE" w:rsidRPr="000278AE">
        <w:rPr>
          <w:rFonts w:asciiTheme="majorHAnsi" w:hAnsiTheme="majorHAnsi" w:cstheme="majorHAnsi"/>
          <w:sz w:val="24"/>
          <w:szCs w:val="24"/>
          <w:lang w:val="en-US"/>
        </w:rPr>
        <w:t>barriere</w:t>
      </w:r>
      <w:proofErr w:type="spellEnd"/>
      <w:r w:rsidR="00C214FE" w:rsidRPr="000278AE">
        <w:rPr>
          <w:rFonts w:asciiTheme="majorHAnsi" w:hAnsiTheme="majorHAnsi" w:cstheme="majorHAnsi"/>
          <w:sz w:val="24"/>
          <w:szCs w:val="24"/>
          <w:lang w:val="en-US"/>
        </w:rPr>
        <w:t xml:space="preserve"> </w:t>
      </w:r>
      <w:proofErr w:type="spellStart"/>
      <w:r w:rsidR="00C214FE" w:rsidRPr="000278AE">
        <w:rPr>
          <w:rFonts w:asciiTheme="majorHAnsi" w:hAnsiTheme="majorHAnsi" w:cstheme="majorHAnsi"/>
          <w:sz w:val="24"/>
          <w:szCs w:val="24"/>
          <w:lang w:val="en-US"/>
        </w:rPr>
        <w:t>psicologiche</w:t>
      </w:r>
      <w:proofErr w:type="spellEnd"/>
      <w:r w:rsidR="00C214FE" w:rsidRPr="000278AE">
        <w:rPr>
          <w:rFonts w:asciiTheme="majorHAnsi" w:hAnsiTheme="majorHAnsi" w:cstheme="majorHAnsi"/>
          <w:sz w:val="24"/>
          <w:szCs w:val="24"/>
          <w:lang w:val="en-US"/>
        </w:rPr>
        <w:t xml:space="preserve"> </w:t>
      </w:r>
      <w:proofErr w:type="spellStart"/>
      <w:r w:rsidR="00C214FE" w:rsidRPr="000278AE">
        <w:rPr>
          <w:rFonts w:asciiTheme="majorHAnsi" w:hAnsiTheme="majorHAnsi" w:cstheme="majorHAnsi"/>
          <w:sz w:val="24"/>
          <w:szCs w:val="24"/>
          <w:lang w:val="en-US"/>
        </w:rPr>
        <w:t>dell’individualità</w:t>
      </w:r>
      <w:proofErr w:type="spellEnd"/>
      <w:r w:rsidR="00C214FE" w:rsidRPr="000278AE">
        <w:rPr>
          <w:rFonts w:asciiTheme="majorHAnsi" w:hAnsiTheme="majorHAnsi" w:cstheme="majorHAnsi"/>
          <w:sz w:val="24"/>
          <w:szCs w:val="24"/>
          <w:lang w:val="en-US"/>
        </w:rPr>
        <w:t xml:space="preserve"> ma </w:t>
      </w:r>
      <w:proofErr w:type="spellStart"/>
      <w:r w:rsidR="00C214FE" w:rsidRPr="000278AE">
        <w:rPr>
          <w:rFonts w:asciiTheme="majorHAnsi" w:hAnsiTheme="majorHAnsi" w:cstheme="majorHAnsi"/>
          <w:sz w:val="24"/>
          <w:szCs w:val="24"/>
          <w:lang w:val="en-US"/>
        </w:rPr>
        <w:t>anche</w:t>
      </w:r>
      <w:proofErr w:type="spellEnd"/>
      <w:r w:rsidR="00C214FE" w:rsidRPr="000278AE">
        <w:rPr>
          <w:rFonts w:asciiTheme="majorHAnsi" w:hAnsiTheme="majorHAnsi" w:cstheme="majorHAnsi"/>
          <w:sz w:val="24"/>
          <w:szCs w:val="24"/>
          <w:lang w:val="en-US"/>
        </w:rPr>
        <w:t xml:space="preserve"> le </w:t>
      </w:r>
      <w:proofErr w:type="spellStart"/>
      <w:r w:rsidR="00C214FE" w:rsidRPr="000278AE">
        <w:rPr>
          <w:rFonts w:asciiTheme="majorHAnsi" w:hAnsiTheme="majorHAnsi" w:cstheme="majorHAnsi"/>
          <w:sz w:val="24"/>
          <w:szCs w:val="24"/>
          <w:lang w:val="en-US"/>
        </w:rPr>
        <w:t>barriere</w:t>
      </w:r>
      <w:proofErr w:type="spellEnd"/>
      <w:r w:rsidR="00C214FE" w:rsidRPr="000278AE">
        <w:rPr>
          <w:rFonts w:asciiTheme="majorHAnsi" w:hAnsiTheme="majorHAnsi" w:cstheme="majorHAnsi"/>
          <w:sz w:val="24"/>
          <w:szCs w:val="24"/>
          <w:lang w:val="en-US"/>
        </w:rPr>
        <w:t xml:space="preserve"> </w:t>
      </w:r>
      <w:proofErr w:type="spellStart"/>
      <w:r w:rsidR="00C214FE" w:rsidRPr="000278AE">
        <w:rPr>
          <w:rFonts w:asciiTheme="majorHAnsi" w:hAnsiTheme="majorHAnsi" w:cstheme="majorHAnsi"/>
          <w:sz w:val="24"/>
          <w:szCs w:val="24"/>
          <w:lang w:val="en-US"/>
        </w:rPr>
        <w:t>fisiche</w:t>
      </w:r>
      <w:proofErr w:type="spellEnd"/>
      <w:r w:rsidR="00C214FE" w:rsidRPr="000278AE">
        <w:rPr>
          <w:rFonts w:asciiTheme="majorHAnsi" w:hAnsiTheme="majorHAnsi" w:cstheme="majorHAnsi"/>
          <w:sz w:val="24"/>
          <w:szCs w:val="24"/>
          <w:lang w:val="en-US"/>
        </w:rPr>
        <w:t xml:space="preserve"> </w:t>
      </w:r>
      <w:proofErr w:type="spellStart"/>
      <w:r w:rsidR="00C214FE" w:rsidRPr="000278AE">
        <w:rPr>
          <w:rFonts w:asciiTheme="majorHAnsi" w:hAnsiTheme="majorHAnsi" w:cstheme="majorHAnsi"/>
          <w:sz w:val="24"/>
          <w:szCs w:val="24"/>
          <w:lang w:val="en-US"/>
        </w:rPr>
        <w:t>dei</w:t>
      </w:r>
      <w:proofErr w:type="spellEnd"/>
      <w:r w:rsidR="00C214FE" w:rsidRPr="000278AE">
        <w:rPr>
          <w:rFonts w:asciiTheme="majorHAnsi" w:hAnsiTheme="majorHAnsi" w:cstheme="majorHAnsi"/>
          <w:sz w:val="24"/>
          <w:szCs w:val="24"/>
          <w:lang w:val="en-US"/>
        </w:rPr>
        <w:t xml:space="preserve"> sensi, del piacere e del </w:t>
      </w:r>
      <w:r w:rsidR="00C214FE" w:rsidRPr="000278AE">
        <w:rPr>
          <w:rFonts w:asciiTheme="majorHAnsi" w:hAnsiTheme="majorHAnsi" w:cstheme="majorHAnsi"/>
          <w:sz w:val="24"/>
          <w:szCs w:val="24"/>
          <w:lang w:val="en-US"/>
        </w:rPr>
        <w:lastRenderedPageBreak/>
        <w:t>dolore”</w:t>
      </w:r>
      <w:r w:rsidR="00E85DD6">
        <w:rPr>
          <w:rStyle w:val="Rimandonotaapidipagina"/>
          <w:rFonts w:asciiTheme="majorHAnsi" w:hAnsiTheme="majorHAnsi" w:cstheme="majorHAnsi"/>
          <w:sz w:val="24"/>
          <w:szCs w:val="24"/>
        </w:rPr>
        <w:footnoteReference w:id="252"/>
      </w:r>
      <w:r w:rsidR="00C214FE" w:rsidRPr="000278AE">
        <w:rPr>
          <w:rFonts w:asciiTheme="majorHAnsi" w:hAnsiTheme="majorHAnsi" w:cstheme="majorHAnsi"/>
          <w:sz w:val="24"/>
          <w:szCs w:val="24"/>
          <w:lang w:val="en-US"/>
        </w:rPr>
        <w:t xml:space="preserve">; </w:t>
      </w:r>
      <w:proofErr w:type="spellStart"/>
      <w:r w:rsidR="00C214FE" w:rsidRPr="000278AE">
        <w:rPr>
          <w:rFonts w:asciiTheme="majorHAnsi" w:hAnsiTheme="majorHAnsi" w:cstheme="majorHAnsi"/>
          <w:sz w:val="24"/>
          <w:szCs w:val="24"/>
          <w:lang w:val="en-US"/>
        </w:rPr>
        <w:t>alla</w:t>
      </w:r>
      <w:proofErr w:type="spellEnd"/>
      <w:r w:rsidR="00C214FE" w:rsidRPr="000278AE">
        <w:rPr>
          <w:rFonts w:asciiTheme="majorHAnsi" w:hAnsiTheme="majorHAnsi" w:cstheme="majorHAnsi"/>
          <w:sz w:val="24"/>
          <w:szCs w:val="24"/>
          <w:lang w:val="en-US"/>
        </w:rPr>
        <w:t xml:space="preserve"> </w:t>
      </w:r>
      <w:proofErr w:type="spellStart"/>
      <w:r w:rsidR="00C214FE" w:rsidRPr="000278AE">
        <w:rPr>
          <w:rFonts w:asciiTheme="majorHAnsi" w:hAnsiTheme="majorHAnsi" w:cstheme="majorHAnsi"/>
          <w:sz w:val="24"/>
          <w:szCs w:val="24"/>
          <w:lang w:val="en-US"/>
        </w:rPr>
        <w:t>loro</w:t>
      </w:r>
      <w:proofErr w:type="spellEnd"/>
      <w:r w:rsidR="00C214FE" w:rsidRPr="000278AE">
        <w:rPr>
          <w:rFonts w:asciiTheme="majorHAnsi" w:hAnsiTheme="majorHAnsi" w:cstheme="majorHAnsi"/>
          <w:sz w:val="24"/>
          <w:szCs w:val="24"/>
          <w:lang w:val="en-US"/>
        </w:rPr>
        <w:t xml:space="preserve"> </w:t>
      </w:r>
      <w:proofErr w:type="spellStart"/>
      <w:r w:rsidR="00E85DD6" w:rsidRPr="000278AE">
        <w:rPr>
          <w:rFonts w:asciiTheme="majorHAnsi" w:hAnsiTheme="majorHAnsi" w:cstheme="majorHAnsi"/>
          <w:sz w:val="24"/>
          <w:szCs w:val="24"/>
          <w:lang w:val="en-US"/>
        </w:rPr>
        <w:t>progressiva</w:t>
      </w:r>
      <w:proofErr w:type="spellEnd"/>
      <w:r w:rsidR="00E85DD6" w:rsidRPr="000278AE">
        <w:rPr>
          <w:rFonts w:asciiTheme="majorHAnsi" w:hAnsiTheme="majorHAnsi" w:cstheme="majorHAnsi"/>
          <w:sz w:val="24"/>
          <w:szCs w:val="24"/>
          <w:lang w:val="en-US"/>
        </w:rPr>
        <w:t xml:space="preserve"> </w:t>
      </w:r>
      <w:r w:rsidR="00C214FE" w:rsidRPr="000278AE">
        <w:rPr>
          <w:rFonts w:asciiTheme="majorHAnsi" w:hAnsiTheme="majorHAnsi" w:cstheme="majorHAnsi"/>
          <w:sz w:val="24"/>
          <w:szCs w:val="24"/>
          <w:lang w:val="en-US"/>
        </w:rPr>
        <w:t xml:space="preserve">presa di </w:t>
      </w:r>
      <w:proofErr w:type="spellStart"/>
      <w:r w:rsidR="00C214FE" w:rsidRPr="000278AE">
        <w:rPr>
          <w:rFonts w:asciiTheme="majorHAnsi" w:hAnsiTheme="majorHAnsi" w:cstheme="majorHAnsi"/>
          <w:sz w:val="24"/>
          <w:szCs w:val="24"/>
          <w:lang w:val="en-US"/>
        </w:rPr>
        <w:t>coscienza</w:t>
      </w:r>
      <w:proofErr w:type="spellEnd"/>
      <w:r w:rsidR="00C214FE" w:rsidRPr="000278AE">
        <w:rPr>
          <w:rFonts w:asciiTheme="majorHAnsi" w:hAnsiTheme="majorHAnsi" w:cstheme="majorHAnsi"/>
          <w:sz w:val="24"/>
          <w:szCs w:val="24"/>
          <w:lang w:val="en-US"/>
        </w:rPr>
        <w:t xml:space="preserve"> di </w:t>
      </w:r>
      <w:proofErr w:type="spellStart"/>
      <w:r w:rsidR="00C214FE" w:rsidRPr="000278AE">
        <w:rPr>
          <w:rFonts w:asciiTheme="majorHAnsi" w:hAnsiTheme="majorHAnsi" w:cstheme="majorHAnsi"/>
          <w:sz w:val="24"/>
          <w:szCs w:val="24"/>
          <w:lang w:val="en-US"/>
        </w:rPr>
        <w:t>essersi</w:t>
      </w:r>
      <w:proofErr w:type="spellEnd"/>
      <w:r w:rsidR="00C214FE" w:rsidRPr="000278AE">
        <w:rPr>
          <w:rFonts w:asciiTheme="majorHAnsi" w:hAnsiTheme="majorHAnsi" w:cstheme="majorHAnsi"/>
          <w:sz w:val="24"/>
          <w:szCs w:val="24"/>
          <w:lang w:val="en-US"/>
        </w:rPr>
        <w:t xml:space="preserve"> </w:t>
      </w:r>
      <w:proofErr w:type="spellStart"/>
      <w:r w:rsidR="00C214FE" w:rsidRPr="000278AE">
        <w:rPr>
          <w:rFonts w:asciiTheme="majorHAnsi" w:hAnsiTheme="majorHAnsi" w:cstheme="majorHAnsi"/>
          <w:sz w:val="24"/>
          <w:szCs w:val="24"/>
          <w:lang w:val="en-US"/>
        </w:rPr>
        <w:t>mischiati</w:t>
      </w:r>
      <w:proofErr w:type="spellEnd"/>
      <w:r w:rsidR="00C214FE" w:rsidRPr="000278AE">
        <w:rPr>
          <w:rFonts w:asciiTheme="majorHAnsi" w:hAnsiTheme="majorHAnsi" w:cstheme="majorHAnsi"/>
          <w:sz w:val="24"/>
          <w:szCs w:val="24"/>
          <w:lang w:val="en-US"/>
        </w:rPr>
        <w:t xml:space="preserve"> </w:t>
      </w:r>
      <w:proofErr w:type="spellStart"/>
      <w:r w:rsidR="00C214FE" w:rsidRPr="000278AE">
        <w:rPr>
          <w:rFonts w:asciiTheme="majorHAnsi" w:hAnsiTheme="majorHAnsi" w:cstheme="majorHAnsi"/>
          <w:sz w:val="24"/>
          <w:szCs w:val="24"/>
          <w:lang w:val="en-US"/>
        </w:rPr>
        <w:t>l’uno</w:t>
      </w:r>
      <w:proofErr w:type="spellEnd"/>
      <w:r w:rsidR="00C214FE" w:rsidRPr="000278AE">
        <w:rPr>
          <w:rFonts w:asciiTheme="majorHAnsi" w:hAnsiTheme="majorHAnsi" w:cstheme="majorHAnsi"/>
          <w:sz w:val="24"/>
          <w:szCs w:val="24"/>
          <w:lang w:val="en-US"/>
        </w:rPr>
        <w:t xml:space="preserve"> con </w:t>
      </w:r>
      <w:proofErr w:type="spellStart"/>
      <w:r w:rsidR="00C214FE" w:rsidRPr="000278AE">
        <w:rPr>
          <w:rFonts w:asciiTheme="majorHAnsi" w:hAnsiTheme="majorHAnsi" w:cstheme="majorHAnsi"/>
          <w:sz w:val="24"/>
          <w:szCs w:val="24"/>
          <w:lang w:val="en-US"/>
        </w:rPr>
        <w:t>l’altra</w:t>
      </w:r>
      <w:proofErr w:type="spellEnd"/>
      <w:r w:rsidR="00C214FE" w:rsidRPr="000278AE">
        <w:rPr>
          <w:rFonts w:asciiTheme="majorHAnsi" w:hAnsiTheme="majorHAnsi" w:cstheme="majorHAnsi"/>
          <w:sz w:val="24"/>
          <w:szCs w:val="24"/>
          <w:lang w:val="en-US"/>
        </w:rPr>
        <w:t xml:space="preserve"> </w:t>
      </w:r>
      <w:proofErr w:type="spellStart"/>
      <w:r w:rsidR="00C214FE" w:rsidRPr="000278AE">
        <w:rPr>
          <w:rFonts w:asciiTheme="majorHAnsi" w:hAnsiTheme="majorHAnsi" w:cstheme="majorHAnsi"/>
          <w:sz w:val="24"/>
          <w:szCs w:val="24"/>
          <w:lang w:val="en-US"/>
        </w:rPr>
        <w:t>dedica</w:t>
      </w:r>
      <w:proofErr w:type="spellEnd"/>
      <w:r w:rsidR="00C214FE" w:rsidRPr="000278AE">
        <w:rPr>
          <w:rFonts w:asciiTheme="majorHAnsi" w:hAnsiTheme="majorHAnsi" w:cstheme="majorHAnsi"/>
          <w:sz w:val="24"/>
          <w:szCs w:val="24"/>
          <w:lang w:val="en-US"/>
        </w:rPr>
        <w:t xml:space="preserve"> </w:t>
      </w:r>
      <w:proofErr w:type="spellStart"/>
      <w:r w:rsidR="00C214FE" w:rsidRPr="000278AE">
        <w:rPr>
          <w:rFonts w:asciiTheme="majorHAnsi" w:hAnsiTheme="majorHAnsi" w:cstheme="majorHAnsi"/>
          <w:sz w:val="24"/>
          <w:szCs w:val="24"/>
          <w:lang w:val="en-US"/>
        </w:rPr>
        <w:t>un’accurata</w:t>
      </w:r>
      <w:proofErr w:type="spellEnd"/>
      <w:r w:rsidR="00C214FE" w:rsidRPr="000278AE">
        <w:rPr>
          <w:rFonts w:asciiTheme="majorHAnsi" w:hAnsiTheme="majorHAnsi" w:cstheme="majorHAnsi"/>
          <w:sz w:val="24"/>
          <w:szCs w:val="24"/>
          <w:lang w:val="en-US"/>
        </w:rPr>
        <w:t xml:space="preserve"> </w:t>
      </w:r>
      <w:proofErr w:type="spellStart"/>
      <w:r w:rsidR="00C214FE" w:rsidRPr="000278AE">
        <w:rPr>
          <w:rFonts w:asciiTheme="majorHAnsi" w:hAnsiTheme="majorHAnsi" w:cstheme="majorHAnsi"/>
          <w:sz w:val="24"/>
          <w:szCs w:val="24"/>
          <w:lang w:val="en-US"/>
        </w:rPr>
        <w:t>descrizione</w:t>
      </w:r>
      <w:proofErr w:type="spellEnd"/>
      <w:r w:rsidR="00C214FE" w:rsidRPr="000278AE">
        <w:rPr>
          <w:rFonts w:asciiTheme="majorHAnsi" w:hAnsiTheme="majorHAnsi" w:cstheme="majorHAnsi"/>
          <w:sz w:val="24"/>
          <w:szCs w:val="24"/>
          <w:lang w:val="en-US"/>
        </w:rPr>
        <w:t>:</w:t>
      </w:r>
      <w:r w:rsidR="000278AE" w:rsidRPr="000278AE">
        <w:rPr>
          <w:rFonts w:asciiTheme="majorHAnsi" w:hAnsiTheme="majorHAnsi" w:cstheme="majorHAnsi"/>
          <w:sz w:val="24"/>
          <w:szCs w:val="24"/>
          <w:lang w:val="en-US"/>
        </w:rPr>
        <w:t xml:space="preserve"> “</w:t>
      </w:r>
      <w:r w:rsidR="00C214FE" w:rsidRPr="000278AE">
        <w:rPr>
          <w:rFonts w:asciiTheme="majorHAnsi" w:hAnsiTheme="majorHAnsi" w:cstheme="majorHAnsi"/>
          <w:sz w:val="24"/>
          <w:szCs w:val="24"/>
          <w:lang w:val="en-US"/>
        </w:rPr>
        <w:t xml:space="preserve">Her hair and his beard are hopelessly tangled. / When he puts his mouth against her shoulder / she is uncertain whether her shoulder / has given or received the kiss. / All her flesh is like a mouth. / He carries his fingers along her waist / and feels his own waist caressed. / She holds him </w:t>
      </w:r>
      <w:proofErr w:type="gramStart"/>
      <w:r w:rsidR="00C214FE" w:rsidRPr="000278AE">
        <w:rPr>
          <w:rFonts w:asciiTheme="majorHAnsi" w:hAnsiTheme="majorHAnsi" w:cstheme="majorHAnsi"/>
          <w:sz w:val="24"/>
          <w:szCs w:val="24"/>
          <w:lang w:val="en-US"/>
        </w:rPr>
        <w:t>closer</w:t>
      </w:r>
      <w:proofErr w:type="gramEnd"/>
      <w:r w:rsidR="00C214FE" w:rsidRPr="000278AE">
        <w:rPr>
          <w:rFonts w:asciiTheme="majorHAnsi" w:hAnsiTheme="majorHAnsi" w:cstheme="majorHAnsi"/>
          <w:sz w:val="24"/>
          <w:szCs w:val="24"/>
          <w:lang w:val="en-US"/>
        </w:rPr>
        <w:t xml:space="preserve"> and his own arms tighten around her. / She kisses the hand </w:t>
      </w:r>
      <w:proofErr w:type="spellStart"/>
      <w:r w:rsidR="00C214FE" w:rsidRPr="000278AE">
        <w:rPr>
          <w:rFonts w:asciiTheme="majorHAnsi" w:hAnsiTheme="majorHAnsi" w:cstheme="majorHAnsi"/>
          <w:sz w:val="24"/>
          <w:szCs w:val="24"/>
          <w:lang w:val="en-US"/>
        </w:rPr>
        <w:t>besider</w:t>
      </w:r>
      <w:proofErr w:type="spellEnd"/>
      <w:r w:rsidR="00C214FE" w:rsidRPr="000278AE">
        <w:rPr>
          <w:rFonts w:asciiTheme="majorHAnsi" w:hAnsiTheme="majorHAnsi" w:cstheme="majorHAnsi"/>
          <w:sz w:val="24"/>
          <w:szCs w:val="24"/>
          <w:lang w:val="en-US"/>
        </w:rPr>
        <w:t xml:space="preserve"> her mouth. / It is his hand or her hand, it hardly matters, / there are so many more kisses.</w:t>
      </w:r>
      <w:r w:rsidR="000278AE" w:rsidRPr="000278AE">
        <w:rPr>
          <w:rFonts w:asciiTheme="majorHAnsi" w:hAnsiTheme="majorHAnsi" w:cstheme="majorHAnsi"/>
          <w:sz w:val="24"/>
          <w:szCs w:val="24"/>
          <w:lang w:val="en-US"/>
        </w:rPr>
        <w:t xml:space="preserve">” </w:t>
      </w:r>
      <w:r w:rsidR="000278AE" w:rsidRPr="000278AE">
        <w:rPr>
          <w:rFonts w:asciiTheme="majorHAnsi" w:hAnsiTheme="majorHAnsi" w:cstheme="majorHAnsi"/>
          <w:sz w:val="24"/>
          <w:szCs w:val="24"/>
        </w:rPr>
        <w:t>(“I capelli di lei e la barba di lui sono inestricabilmente aggrovigliati. / Quando lui le posa la bocca sulla spalla / lei non sa se la sua spalla / ha dato o ricevuto il bacio. / Tutta la carne di lei è come una bocca. / Lui le passa le dita lungo la vita / e sente la propria vita accarezzata. / Lei lo stringe a sé e le braccia di lui la stringono. / Lei bacia la mano accanto alla sua bocca. / È quella di lui, quella di lei, poco importa, / ci sono così tanti altri baci”).</w:t>
      </w:r>
    </w:p>
    <w:p w14:paraId="78235925" w14:textId="26C30882" w:rsidR="003A6756" w:rsidRDefault="004379EA" w:rsidP="003A47EE">
      <w:pPr>
        <w:spacing w:line="360" w:lineRule="auto"/>
        <w:ind w:right="-1"/>
        <w:jc w:val="both"/>
        <w:rPr>
          <w:rFonts w:asciiTheme="majorHAnsi" w:hAnsiTheme="majorHAnsi" w:cstheme="majorHAnsi"/>
          <w:sz w:val="24"/>
          <w:szCs w:val="24"/>
        </w:rPr>
      </w:pPr>
      <w:r>
        <w:rPr>
          <w:rFonts w:asciiTheme="majorHAnsi" w:hAnsiTheme="majorHAnsi" w:cstheme="majorHAnsi"/>
          <w:sz w:val="24"/>
          <w:szCs w:val="24"/>
        </w:rPr>
        <w:t>Nel momento in cui gli amanti hanno completato la dissoluzione delle loro personalità nell</w:t>
      </w:r>
      <w:r w:rsidR="003A634F">
        <w:rPr>
          <w:rFonts w:asciiTheme="majorHAnsi" w:hAnsiTheme="majorHAnsi" w:cstheme="majorHAnsi"/>
          <w:sz w:val="24"/>
          <w:szCs w:val="24"/>
        </w:rPr>
        <w:t>’</w:t>
      </w:r>
      <w:r>
        <w:rPr>
          <w:rFonts w:asciiTheme="majorHAnsi" w:hAnsiTheme="majorHAnsi" w:cstheme="majorHAnsi"/>
          <w:sz w:val="24"/>
          <w:szCs w:val="24"/>
        </w:rPr>
        <w:t>unione mistico-sessuale, il rito è compiuto: il discepolo che lo ha officiato può esultare, viene sopraffatto dalla gioia fino alle lacrime (“</w:t>
      </w:r>
      <w:proofErr w:type="spellStart"/>
      <w:r>
        <w:rPr>
          <w:rFonts w:asciiTheme="majorHAnsi" w:hAnsiTheme="majorHAnsi" w:cstheme="majorHAnsi"/>
          <w:sz w:val="24"/>
          <w:szCs w:val="24"/>
        </w:rPr>
        <w:t>You</w:t>
      </w:r>
      <w:proofErr w:type="spellEnd"/>
      <w:r>
        <w:rPr>
          <w:rFonts w:asciiTheme="majorHAnsi" w:hAnsiTheme="majorHAnsi" w:cstheme="majorHAnsi"/>
          <w:sz w:val="24"/>
          <w:szCs w:val="24"/>
        </w:rPr>
        <w:t xml:space="preserve"> stand </w:t>
      </w:r>
      <w:proofErr w:type="spellStart"/>
      <w:r>
        <w:rPr>
          <w:rFonts w:asciiTheme="majorHAnsi" w:hAnsiTheme="majorHAnsi" w:cstheme="majorHAnsi"/>
          <w:sz w:val="24"/>
          <w:szCs w:val="24"/>
        </w:rPr>
        <w:t>beside</w:t>
      </w:r>
      <w:proofErr w:type="spellEnd"/>
      <w:r>
        <w:rPr>
          <w:rFonts w:asciiTheme="majorHAnsi" w:hAnsiTheme="majorHAnsi" w:cstheme="majorHAnsi"/>
          <w:sz w:val="24"/>
          <w:szCs w:val="24"/>
        </w:rPr>
        <w:t xml:space="preserve"> the bed, </w:t>
      </w:r>
      <w:proofErr w:type="spellStart"/>
      <w:r>
        <w:rPr>
          <w:rFonts w:asciiTheme="majorHAnsi" w:hAnsiTheme="majorHAnsi" w:cstheme="majorHAnsi"/>
          <w:sz w:val="24"/>
          <w:szCs w:val="24"/>
        </w:rPr>
        <w:t>weeping</w:t>
      </w:r>
      <w:proofErr w:type="spellEnd"/>
      <w:r>
        <w:rPr>
          <w:rFonts w:asciiTheme="majorHAnsi" w:hAnsiTheme="majorHAnsi" w:cstheme="majorHAnsi"/>
          <w:sz w:val="24"/>
          <w:szCs w:val="24"/>
        </w:rPr>
        <w:t xml:space="preserve"> with </w:t>
      </w:r>
      <w:proofErr w:type="spellStart"/>
      <w:r>
        <w:rPr>
          <w:rFonts w:asciiTheme="majorHAnsi" w:hAnsiTheme="majorHAnsi" w:cstheme="majorHAnsi"/>
          <w:sz w:val="24"/>
          <w:szCs w:val="24"/>
        </w:rPr>
        <w:t>happiness</w:t>
      </w:r>
      <w:proofErr w:type="spellEnd"/>
      <w:r>
        <w:rPr>
          <w:rFonts w:asciiTheme="majorHAnsi" w:hAnsiTheme="majorHAnsi" w:cstheme="majorHAnsi"/>
          <w:sz w:val="24"/>
          <w:szCs w:val="24"/>
        </w:rPr>
        <w:t xml:space="preserve"> / […] </w:t>
      </w:r>
      <w:r w:rsidRPr="000278AE">
        <w:rPr>
          <w:rFonts w:asciiTheme="majorHAnsi" w:hAnsiTheme="majorHAnsi" w:cstheme="majorHAnsi"/>
          <w:sz w:val="24"/>
          <w:szCs w:val="24"/>
          <w:lang w:val="en-US"/>
        </w:rPr>
        <w:t>Your eyes are filled with tears, you barely make out the lovers”</w:t>
      </w:r>
      <w:r w:rsidR="000278AE" w:rsidRPr="000278AE">
        <w:rPr>
          <w:rFonts w:asciiTheme="majorHAnsi" w:hAnsiTheme="majorHAnsi" w:cstheme="majorHAnsi"/>
          <w:sz w:val="24"/>
          <w:szCs w:val="24"/>
          <w:lang w:val="en-US"/>
        </w:rPr>
        <w:t xml:space="preserve">; “Tu </w:t>
      </w:r>
      <w:proofErr w:type="spellStart"/>
      <w:r w:rsidR="000278AE" w:rsidRPr="000278AE">
        <w:rPr>
          <w:rFonts w:asciiTheme="majorHAnsi" w:hAnsiTheme="majorHAnsi" w:cstheme="majorHAnsi"/>
          <w:sz w:val="24"/>
          <w:szCs w:val="24"/>
          <w:lang w:val="en-US"/>
        </w:rPr>
        <w:t>stai</w:t>
      </w:r>
      <w:proofErr w:type="spellEnd"/>
      <w:r w:rsidR="000278AE" w:rsidRPr="000278AE">
        <w:rPr>
          <w:rFonts w:asciiTheme="majorHAnsi" w:hAnsiTheme="majorHAnsi" w:cstheme="majorHAnsi"/>
          <w:sz w:val="24"/>
          <w:szCs w:val="24"/>
          <w:lang w:val="en-US"/>
        </w:rPr>
        <w:t xml:space="preserve"> </w:t>
      </w:r>
      <w:proofErr w:type="spellStart"/>
      <w:r w:rsidR="000278AE" w:rsidRPr="000278AE">
        <w:rPr>
          <w:rFonts w:asciiTheme="majorHAnsi" w:hAnsiTheme="majorHAnsi" w:cstheme="majorHAnsi"/>
          <w:sz w:val="24"/>
          <w:szCs w:val="24"/>
          <w:lang w:val="en-US"/>
        </w:rPr>
        <w:t>accanto</w:t>
      </w:r>
      <w:proofErr w:type="spellEnd"/>
      <w:r w:rsidR="000278AE" w:rsidRPr="000278AE">
        <w:rPr>
          <w:rFonts w:asciiTheme="majorHAnsi" w:hAnsiTheme="majorHAnsi" w:cstheme="majorHAnsi"/>
          <w:sz w:val="24"/>
          <w:szCs w:val="24"/>
          <w:lang w:val="en-US"/>
        </w:rPr>
        <w:t xml:space="preserve"> al </w:t>
      </w:r>
      <w:proofErr w:type="spellStart"/>
      <w:r w:rsidR="000278AE" w:rsidRPr="000278AE">
        <w:rPr>
          <w:rFonts w:asciiTheme="majorHAnsi" w:hAnsiTheme="majorHAnsi" w:cstheme="majorHAnsi"/>
          <w:sz w:val="24"/>
          <w:szCs w:val="24"/>
          <w:lang w:val="en-US"/>
        </w:rPr>
        <w:t>letto</w:t>
      </w:r>
      <w:proofErr w:type="spellEnd"/>
      <w:r w:rsidR="000278AE" w:rsidRPr="000278AE">
        <w:rPr>
          <w:rFonts w:asciiTheme="majorHAnsi" w:hAnsiTheme="majorHAnsi" w:cstheme="majorHAnsi"/>
          <w:sz w:val="24"/>
          <w:szCs w:val="24"/>
          <w:lang w:val="en-US"/>
        </w:rPr>
        <w:t xml:space="preserve">, </w:t>
      </w:r>
      <w:proofErr w:type="spellStart"/>
      <w:r w:rsidR="000278AE" w:rsidRPr="000278AE">
        <w:rPr>
          <w:rFonts w:asciiTheme="majorHAnsi" w:hAnsiTheme="majorHAnsi" w:cstheme="majorHAnsi"/>
          <w:sz w:val="24"/>
          <w:szCs w:val="24"/>
          <w:lang w:val="en-US"/>
        </w:rPr>
        <w:t>piangi</w:t>
      </w:r>
      <w:proofErr w:type="spellEnd"/>
      <w:r w:rsidR="000278AE" w:rsidRPr="000278AE">
        <w:rPr>
          <w:rFonts w:asciiTheme="majorHAnsi" w:hAnsiTheme="majorHAnsi" w:cstheme="majorHAnsi"/>
          <w:sz w:val="24"/>
          <w:szCs w:val="24"/>
          <w:lang w:val="en-US"/>
        </w:rPr>
        <w:t xml:space="preserve"> di </w:t>
      </w:r>
      <w:proofErr w:type="spellStart"/>
      <w:r w:rsidR="000278AE" w:rsidRPr="000278AE">
        <w:rPr>
          <w:rFonts w:asciiTheme="majorHAnsi" w:hAnsiTheme="majorHAnsi" w:cstheme="majorHAnsi"/>
          <w:sz w:val="24"/>
          <w:szCs w:val="24"/>
          <w:lang w:val="en-US"/>
        </w:rPr>
        <w:t>felicità</w:t>
      </w:r>
      <w:proofErr w:type="spellEnd"/>
      <w:r w:rsidR="000278AE" w:rsidRPr="000278AE">
        <w:rPr>
          <w:rFonts w:asciiTheme="majorHAnsi" w:hAnsiTheme="majorHAnsi" w:cstheme="majorHAnsi"/>
          <w:sz w:val="24"/>
          <w:szCs w:val="24"/>
          <w:lang w:val="en-US"/>
        </w:rPr>
        <w:t xml:space="preserve">, / […] </w:t>
      </w:r>
      <w:r w:rsidR="000278AE" w:rsidRPr="000278AE">
        <w:rPr>
          <w:rFonts w:asciiTheme="majorHAnsi" w:hAnsiTheme="majorHAnsi" w:cstheme="majorHAnsi"/>
          <w:sz w:val="24"/>
          <w:szCs w:val="24"/>
        </w:rPr>
        <w:t>Hai gli occhi colmi di lacrime, a malapena scorgi gli amanti</w:t>
      </w:r>
      <w:r w:rsidR="000278AE">
        <w:rPr>
          <w:rFonts w:asciiTheme="majorHAnsi" w:hAnsiTheme="majorHAnsi" w:cstheme="majorHAnsi"/>
          <w:sz w:val="24"/>
          <w:szCs w:val="24"/>
        </w:rPr>
        <w:t>”</w:t>
      </w:r>
      <w:r w:rsidRPr="000278AE">
        <w:rPr>
          <w:rFonts w:asciiTheme="majorHAnsi" w:hAnsiTheme="majorHAnsi" w:cstheme="majorHAnsi"/>
          <w:sz w:val="24"/>
          <w:szCs w:val="24"/>
        </w:rPr>
        <w:t>)</w:t>
      </w:r>
      <w:r w:rsidR="003A634F" w:rsidRPr="000278AE">
        <w:rPr>
          <w:rFonts w:asciiTheme="majorHAnsi" w:hAnsiTheme="majorHAnsi" w:cstheme="majorHAnsi"/>
          <w:sz w:val="24"/>
          <w:szCs w:val="24"/>
        </w:rPr>
        <w:t>, intona un canto di felicità e crede che la sua voce “</w:t>
      </w:r>
      <w:proofErr w:type="spellStart"/>
      <w:r w:rsidR="003A634F" w:rsidRPr="000278AE">
        <w:rPr>
          <w:rFonts w:asciiTheme="majorHAnsi" w:hAnsiTheme="majorHAnsi" w:cstheme="majorHAnsi"/>
          <w:sz w:val="24"/>
          <w:szCs w:val="24"/>
        </w:rPr>
        <w:t>is</w:t>
      </w:r>
      <w:proofErr w:type="spellEnd"/>
      <w:r w:rsidR="003A634F" w:rsidRPr="000278AE">
        <w:rPr>
          <w:rFonts w:asciiTheme="majorHAnsi" w:hAnsiTheme="majorHAnsi" w:cstheme="majorHAnsi"/>
          <w:sz w:val="24"/>
          <w:szCs w:val="24"/>
        </w:rPr>
        <w:t xml:space="preserve"> the first human voice / </w:t>
      </w:r>
      <w:proofErr w:type="spellStart"/>
      <w:r w:rsidR="003A634F" w:rsidRPr="000278AE">
        <w:rPr>
          <w:rFonts w:asciiTheme="majorHAnsi" w:hAnsiTheme="majorHAnsi" w:cstheme="majorHAnsi"/>
          <w:sz w:val="24"/>
          <w:szCs w:val="24"/>
        </w:rPr>
        <w:t>heard</w:t>
      </w:r>
      <w:proofErr w:type="spellEnd"/>
      <w:r w:rsidR="003A634F" w:rsidRPr="000278AE">
        <w:rPr>
          <w:rFonts w:asciiTheme="majorHAnsi" w:hAnsiTheme="majorHAnsi" w:cstheme="majorHAnsi"/>
          <w:sz w:val="24"/>
          <w:szCs w:val="24"/>
        </w:rPr>
        <w:t xml:space="preserve"> in </w:t>
      </w:r>
      <w:proofErr w:type="spellStart"/>
      <w:r w:rsidR="003A634F" w:rsidRPr="000278AE">
        <w:rPr>
          <w:rFonts w:asciiTheme="majorHAnsi" w:hAnsiTheme="majorHAnsi" w:cstheme="majorHAnsi"/>
          <w:sz w:val="24"/>
          <w:szCs w:val="24"/>
        </w:rPr>
        <w:t>that</w:t>
      </w:r>
      <w:proofErr w:type="spellEnd"/>
      <w:r w:rsidR="003A634F" w:rsidRPr="000278AE">
        <w:rPr>
          <w:rFonts w:asciiTheme="majorHAnsi" w:hAnsiTheme="majorHAnsi" w:cstheme="majorHAnsi"/>
          <w:sz w:val="24"/>
          <w:szCs w:val="24"/>
        </w:rPr>
        <w:t xml:space="preserve"> room”</w:t>
      </w:r>
      <w:r w:rsidR="005C3279">
        <w:rPr>
          <w:rFonts w:asciiTheme="majorHAnsi" w:hAnsiTheme="majorHAnsi" w:cstheme="majorHAnsi"/>
          <w:sz w:val="24"/>
          <w:szCs w:val="24"/>
        </w:rPr>
        <w:t xml:space="preserve"> (“</w:t>
      </w:r>
      <w:r w:rsidR="005C3279" w:rsidRPr="005C3279">
        <w:rPr>
          <w:rFonts w:asciiTheme="majorHAnsi" w:hAnsiTheme="majorHAnsi" w:cstheme="majorHAnsi"/>
          <w:sz w:val="24"/>
          <w:szCs w:val="24"/>
        </w:rPr>
        <w:t>sia la prima voce umana / mai sentita in quella stanza</w:t>
      </w:r>
      <w:r w:rsidR="005C3279">
        <w:rPr>
          <w:rFonts w:asciiTheme="majorHAnsi" w:hAnsiTheme="majorHAnsi" w:cstheme="majorHAnsi"/>
          <w:sz w:val="24"/>
          <w:szCs w:val="24"/>
        </w:rPr>
        <w:t>”)</w:t>
      </w:r>
      <w:r w:rsidR="003A634F" w:rsidRPr="000278AE">
        <w:rPr>
          <w:rFonts w:asciiTheme="majorHAnsi" w:hAnsiTheme="majorHAnsi" w:cstheme="majorHAnsi"/>
          <w:sz w:val="24"/>
          <w:szCs w:val="24"/>
        </w:rPr>
        <w:t xml:space="preserve">. </w:t>
      </w:r>
      <w:r w:rsidR="006B5AD2">
        <w:rPr>
          <w:rFonts w:asciiTheme="majorHAnsi" w:hAnsiTheme="majorHAnsi" w:cstheme="majorHAnsi"/>
          <w:sz w:val="24"/>
          <w:szCs w:val="24"/>
        </w:rPr>
        <w:t xml:space="preserve">Egli è pronto ad ottenere una ricompensa per la sua dedizione: dopo aver supervisionato l’intero svolgimento del rito, ora è il suo turno, </w:t>
      </w:r>
      <w:r w:rsidR="00CE3FFA">
        <w:rPr>
          <w:rFonts w:asciiTheme="majorHAnsi" w:hAnsiTheme="majorHAnsi" w:cstheme="majorHAnsi"/>
          <w:sz w:val="24"/>
          <w:szCs w:val="24"/>
        </w:rPr>
        <w:t>gli viene concesso di</w:t>
      </w:r>
      <w:r w:rsidR="006B5AD2">
        <w:rPr>
          <w:rFonts w:asciiTheme="majorHAnsi" w:hAnsiTheme="majorHAnsi" w:cstheme="majorHAnsi"/>
          <w:sz w:val="24"/>
          <w:szCs w:val="24"/>
        </w:rPr>
        <w:t xml:space="preserve"> unirsi agli amanti e</w:t>
      </w:r>
      <w:r w:rsidR="00CE3FFA">
        <w:rPr>
          <w:rFonts w:asciiTheme="majorHAnsi" w:hAnsiTheme="majorHAnsi" w:cstheme="majorHAnsi"/>
          <w:sz w:val="24"/>
          <w:szCs w:val="24"/>
        </w:rPr>
        <w:t xml:space="preserve">d entrare anch’egli nella loro dimensione oltreumana – ancora una volta, come avveniva con frequenza in </w:t>
      </w:r>
      <w:proofErr w:type="spellStart"/>
      <w:r w:rsidR="00CE3FFA" w:rsidRPr="00CE3FFA">
        <w:rPr>
          <w:rFonts w:asciiTheme="majorHAnsi" w:hAnsiTheme="majorHAnsi" w:cstheme="majorHAnsi"/>
          <w:i/>
          <w:iCs/>
          <w:sz w:val="24"/>
          <w:szCs w:val="24"/>
        </w:rPr>
        <w:t>Let</w:t>
      </w:r>
      <w:proofErr w:type="spellEnd"/>
      <w:r w:rsidR="00CE3FFA" w:rsidRPr="00CE3FFA">
        <w:rPr>
          <w:rFonts w:asciiTheme="majorHAnsi" w:hAnsiTheme="majorHAnsi" w:cstheme="majorHAnsi"/>
          <w:i/>
          <w:iCs/>
          <w:sz w:val="24"/>
          <w:szCs w:val="24"/>
        </w:rPr>
        <w:t xml:space="preserve"> </w:t>
      </w:r>
      <w:proofErr w:type="spellStart"/>
      <w:r w:rsidR="00CE3FFA" w:rsidRPr="00CE3FFA">
        <w:rPr>
          <w:rFonts w:asciiTheme="majorHAnsi" w:hAnsiTheme="majorHAnsi" w:cstheme="majorHAnsi"/>
          <w:i/>
          <w:iCs/>
          <w:sz w:val="24"/>
          <w:szCs w:val="24"/>
        </w:rPr>
        <w:t>us</w:t>
      </w:r>
      <w:proofErr w:type="spellEnd"/>
      <w:r w:rsidR="00CE3FFA" w:rsidRPr="00CE3FFA">
        <w:rPr>
          <w:rFonts w:asciiTheme="majorHAnsi" w:hAnsiTheme="majorHAnsi" w:cstheme="majorHAnsi"/>
          <w:i/>
          <w:iCs/>
          <w:sz w:val="24"/>
          <w:szCs w:val="24"/>
        </w:rPr>
        <w:t xml:space="preserve"> compare </w:t>
      </w:r>
      <w:proofErr w:type="spellStart"/>
      <w:r w:rsidR="00CE3FFA" w:rsidRPr="00CE3FFA">
        <w:rPr>
          <w:rFonts w:asciiTheme="majorHAnsi" w:hAnsiTheme="majorHAnsi" w:cstheme="majorHAnsi"/>
          <w:i/>
          <w:iCs/>
          <w:sz w:val="24"/>
          <w:szCs w:val="24"/>
        </w:rPr>
        <w:t>mythologies</w:t>
      </w:r>
      <w:proofErr w:type="spellEnd"/>
      <w:r w:rsidR="00CE3FFA">
        <w:rPr>
          <w:rFonts w:asciiTheme="majorHAnsi" w:hAnsiTheme="majorHAnsi" w:cstheme="majorHAnsi"/>
          <w:sz w:val="24"/>
          <w:szCs w:val="24"/>
        </w:rPr>
        <w:t>, Cohen mette in scena una relazione che si espande, che non si limita all</w:t>
      </w:r>
      <w:r w:rsidR="003A47EE">
        <w:rPr>
          <w:rFonts w:asciiTheme="majorHAnsi" w:hAnsiTheme="majorHAnsi" w:cstheme="majorHAnsi"/>
          <w:sz w:val="24"/>
          <w:szCs w:val="24"/>
        </w:rPr>
        <w:t>’esclusività della coppia ma accoglie, con piacere, persone esterne</w:t>
      </w:r>
      <w:r w:rsidR="00531FFE">
        <w:rPr>
          <w:rFonts w:asciiTheme="majorHAnsi" w:hAnsiTheme="majorHAnsi" w:cstheme="majorHAnsi"/>
          <w:sz w:val="24"/>
          <w:szCs w:val="24"/>
        </w:rPr>
        <w:t xml:space="preserve"> (già nella</w:t>
      </w:r>
      <w:r w:rsidR="00297688">
        <w:rPr>
          <w:rFonts w:asciiTheme="majorHAnsi" w:hAnsiTheme="majorHAnsi" w:cstheme="majorHAnsi"/>
          <w:sz w:val="24"/>
          <w:szCs w:val="24"/>
        </w:rPr>
        <w:t xml:space="preserve"> prima parte della</w:t>
      </w:r>
      <w:r w:rsidR="00531FFE">
        <w:rPr>
          <w:rFonts w:asciiTheme="majorHAnsi" w:hAnsiTheme="majorHAnsi" w:cstheme="majorHAnsi"/>
          <w:sz w:val="24"/>
          <w:szCs w:val="24"/>
        </w:rPr>
        <w:t xml:space="preserve"> poesia si era detto che il rito “</w:t>
      </w:r>
      <w:proofErr w:type="spellStart"/>
      <w:r w:rsidR="00531FFE">
        <w:rPr>
          <w:rFonts w:asciiTheme="majorHAnsi" w:hAnsiTheme="majorHAnsi" w:cstheme="majorHAnsi"/>
          <w:sz w:val="24"/>
          <w:szCs w:val="24"/>
        </w:rPr>
        <w:t>needs</w:t>
      </w:r>
      <w:proofErr w:type="spellEnd"/>
      <w:r w:rsidR="00531FFE">
        <w:rPr>
          <w:rFonts w:asciiTheme="majorHAnsi" w:hAnsiTheme="majorHAnsi" w:cstheme="majorHAnsi"/>
          <w:sz w:val="24"/>
          <w:szCs w:val="24"/>
        </w:rPr>
        <w:t xml:space="preserve"> more people”).</w:t>
      </w:r>
      <w:r w:rsidR="00297688">
        <w:rPr>
          <w:rFonts w:asciiTheme="majorHAnsi" w:hAnsiTheme="majorHAnsi" w:cstheme="majorHAnsi"/>
          <w:sz w:val="24"/>
          <w:szCs w:val="24"/>
        </w:rPr>
        <w:t xml:space="preserve"> </w:t>
      </w:r>
      <w:r w:rsidR="00CC70AC">
        <w:rPr>
          <w:rFonts w:asciiTheme="majorHAnsi" w:hAnsiTheme="majorHAnsi" w:cstheme="majorHAnsi"/>
          <w:sz w:val="24"/>
          <w:szCs w:val="24"/>
        </w:rPr>
        <w:t>Il discepolo passa in fretta</w:t>
      </w:r>
      <w:r w:rsidR="00B04C95">
        <w:rPr>
          <w:rFonts w:asciiTheme="majorHAnsi" w:hAnsiTheme="majorHAnsi" w:cstheme="majorHAnsi"/>
          <w:sz w:val="24"/>
          <w:szCs w:val="24"/>
        </w:rPr>
        <w:t xml:space="preserve"> – in soli tre versi, </w:t>
      </w:r>
      <w:r w:rsidR="00137927">
        <w:rPr>
          <w:rFonts w:asciiTheme="majorHAnsi" w:hAnsiTheme="majorHAnsi" w:cstheme="majorHAnsi"/>
          <w:sz w:val="24"/>
          <w:szCs w:val="24"/>
        </w:rPr>
        <w:t>come nell’“</w:t>
      </w:r>
      <w:r w:rsidR="00CC70AC">
        <w:rPr>
          <w:rFonts w:asciiTheme="majorHAnsi" w:hAnsiTheme="majorHAnsi" w:cstheme="majorHAnsi"/>
          <w:sz w:val="24"/>
          <w:szCs w:val="24"/>
        </w:rPr>
        <w:t>avanti veloce” di un video</w:t>
      </w:r>
      <w:r w:rsidR="00B04C95">
        <w:rPr>
          <w:rFonts w:asciiTheme="majorHAnsi" w:hAnsiTheme="majorHAnsi" w:cstheme="majorHAnsi"/>
          <w:sz w:val="24"/>
          <w:szCs w:val="24"/>
        </w:rPr>
        <w:t xml:space="preserve"> </w:t>
      </w:r>
      <w:r w:rsidR="00806502">
        <w:rPr>
          <w:rFonts w:asciiTheme="majorHAnsi" w:hAnsiTheme="majorHAnsi" w:cstheme="majorHAnsi"/>
          <w:sz w:val="24"/>
          <w:szCs w:val="24"/>
        </w:rPr>
        <w:t>–</w:t>
      </w:r>
      <w:r w:rsidR="00B04C95">
        <w:rPr>
          <w:rFonts w:asciiTheme="majorHAnsi" w:hAnsiTheme="majorHAnsi" w:cstheme="majorHAnsi"/>
          <w:sz w:val="24"/>
          <w:szCs w:val="24"/>
        </w:rPr>
        <w:t xml:space="preserve"> </w:t>
      </w:r>
      <w:r w:rsidR="00CC70AC">
        <w:rPr>
          <w:rFonts w:asciiTheme="majorHAnsi" w:hAnsiTheme="majorHAnsi" w:cstheme="majorHAnsi"/>
          <w:sz w:val="24"/>
          <w:szCs w:val="24"/>
        </w:rPr>
        <w:t>attraverso le fasi della sua personale versione del rito: “</w:t>
      </w:r>
      <w:proofErr w:type="spellStart"/>
      <w:r w:rsidR="00CC70AC">
        <w:rPr>
          <w:rFonts w:asciiTheme="majorHAnsi" w:hAnsiTheme="majorHAnsi" w:cstheme="majorHAnsi"/>
          <w:sz w:val="24"/>
          <w:szCs w:val="24"/>
        </w:rPr>
        <w:t>You</w:t>
      </w:r>
      <w:proofErr w:type="spellEnd"/>
      <w:r w:rsidR="00CC70AC">
        <w:rPr>
          <w:rFonts w:asciiTheme="majorHAnsi" w:hAnsiTheme="majorHAnsi" w:cstheme="majorHAnsi"/>
          <w:sz w:val="24"/>
          <w:szCs w:val="24"/>
        </w:rPr>
        <w:t xml:space="preserve"> climb </w:t>
      </w:r>
      <w:proofErr w:type="spellStart"/>
      <w:r w:rsidR="00CC70AC">
        <w:rPr>
          <w:rFonts w:asciiTheme="majorHAnsi" w:hAnsiTheme="majorHAnsi" w:cstheme="majorHAnsi"/>
          <w:sz w:val="24"/>
          <w:szCs w:val="24"/>
        </w:rPr>
        <w:t>into</w:t>
      </w:r>
      <w:proofErr w:type="spellEnd"/>
      <w:r w:rsidR="00CC70AC">
        <w:rPr>
          <w:rFonts w:asciiTheme="majorHAnsi" w:hAnsiTheme="majorHAnsi" w:cstheme="majorHAnsi"/>
          <w:sz w:val="24"/>
          <w:szCs w:val="24"/>
        </w:rPr>
        <w:t xml:space="preserve"> bed and </w:t>
      </w:r>
      <w:proofErr w:type="spellStart"/>
      <w:r w:rsidR="00CC70AC">
        <w:rPr>
          <w:rFonts w:asciiTheme="majorHAnsi" w:hAnsiTheme="majorHAnsi" w:cstheme="majorHAnsi"/>
          <w:sz w:val="24"/>
          <w:szCs w:val="24"/>
        </w:rPr>
        <w:t>recover</w:t>
      </w:r>
      <w:proofErr w:type="spellEnd"/>
      <w:r w:rsidR="00CC70AC">
        <w:rPr>
          <w:rFonts w:asciiTheme="majorHAnsi" w:hAnsiTheme="majorHAnsi" w:cstheme="majorHAnsi"/>
          <w:sz w:val="24"/>
          <w:szCs w:val="24"/>
        </w:rPr>
        <w:t xml:space="preserve"> the </w:t>
      </w:r>
      <w:proofErr w:type="spellStart"/>
      <w:r w:rsidR="00CC70AC">
        <w:rPr>
          <w:rFonts w:asciiTheme="majorHAnsi" w:hAnsiTheme="majorHAnsi" w:cstheme="majorHAnsi"/>
          <w:sz w:val="24"/>
          <w:szCs w:val="24"/>
        </w:rPr>
        <w:t>flesh</w:t>
      </w:r>
      <w:proofErr w:type="spellEnd"/>
      <w:r w:rsidR="00CC70AC">
        <w:rPr>
          <w:rFonts w:asciiTheme="majorHAnsi" w:hAnsiTheme="majorHAnsi" w:cstheme="majorHAnsi"/>
          <w:sz w:val="24"/>
          <w:szCs w:val="24"/>
        </w:rPr>
        <w:t xml:space="preserve">. / </w:t>
      </w:r>
      <w:proofErr w:type="spellStart"/>
      <w:r w:rsidR="00CC70AC">
        <w:rPr>
          <w:rFonts w:asciiTheme="majorHAnsi" w:hAnsiTheme="majorHAnsi" w:cstheme="majorHAnsi"/>
          <w:sz w:val="24"/>
          <w:szCs w:val="24"/>
        </w:rPr>
        <w:t>You</w:t>
      </w:r>
      <w:proofErr w:type="spellEnd"/>
      <w:r w:rsidR="00CC70AC">
        <w:rPr>
          <w:rFonts w:asciiTheme="majorHAnsi" w:hAnsiTheme="majorHAnsi" w:cstheme="majorHAnsi"/>
          <w:sz w:val="24"/>
          <w:szCs w:val="24"/>
        </w:rPr>
        <w:t xml:space="preserve"> close </w:t>
      </w:r>
      <w:proofErr w:type="spellStart"/>
      <w:r w:rsidR="00CC70AC">
        <w:rPr>
          <w:rFonts w:asciiTheme="majorHAnsi" w:hAnsiTheme="majorHAnsi" w:cstheme="majorHAnsi"/>
          <w:sz w:val="24"/>
          <w:szCs w:val="24"/>
        </w:rPr>
        <w:t>your</w:t>
      </w:r>
      <w:proofErr w:type="spellEnd"/>
      <w:r w:rsidR="00CC70AC">
        <w:rPr>
          <w:rFonts w:asciiTheme="majorHAnsi" w:hAnsiTheme="majorHAnsi" w:cstheme="majorHAnsi"/>
          <w:sz w:val="24"/>
          <w:szCs w:val="24"/>
        </w:rPr>
        <w:t xml:space="preserve"> </w:t>
      </w:r>
      <w:proofErr w:type="spellStart"/>
      <w:r w:rsidR="00CC70AC">
        <w:rPr>
          <w:rFonts w:asciiTheme="majorHAnsi" w:hAnsiTheme="majorHAnsi" w:cstheme="majorHAnsi"/>
          <w:sz w:val="24"/>
          <w:szCs w:val="24"/>
        </w:rPr>
        <w:t>eyes</w:t>
      </w:r>
      <w:proofErr w:type="spellEnd"/>
      <w:r w:rsidR="00CC70AC">
        <w:rPr>
          <w:rFonts w:asciiTheme="majorHAnsi" w:hAnsiTheme="majorHAnsi" w:cstheme="majorHAnsi"/>
          <w:sz w:val="24"/>
          <w:szCs w:val="24"/>
        </w:rPr>
        <w:t xml:space="preserve"> and </w:t>
      </w:r>
      <w:proofErr w:type="spellStart"/>
      <w:r w:rsidR="00CC70AC">
        <w:rPr>
          <w:rFonts w:asciiTheme="majorHAnsi" w:hAnsiTheme="majorHAnsi" w:cstheme="majorHAnsi"/>
          <w:sz w:val="24"/>
          <w:szCs w:val="24"/>
        </w:rPr>
        <w:t>allow</w:t>
      </w:r>
      <w:proofErr w:type="spellEnd"/>
      <w:r w:rsidR="00CC70AC">
        <w:rPr>
          <w:rFonts w:asciiTheme="majorHAnsi" w:hAnsiTheme="majorHAnsi" w:cstheme="majorHAnsi"/>
          <w:sz w:val="24"/>
          <w:szCs w:val="24"/>
        </w:rPr>
        <w:t xml:space="preserve"> </w:t>
      </w:r>
      <w:proofErr w:type="spellStart"/>
      <w:r w:rsidR="00CC70AC">
        <w:rPr>
          <w:rFonts w:asciiTheme="majorHAnsi" w:hAnsiTheme="majorHAnsi" w:cstheme="majorHAnsi"/>
          <w:sz w:val="24"/>
          <w:szCs w:val="24"/>
        </w:rPr>
        <w:t>them</w:t>
      </w:r>
      <w:proofErr w:type="spellEnd"/>
      <w:r w:rsidR="00CC70AC">
        <w:rPr>
          <w:rFonts w:asciiTheme="majorHAnsi" w:hAnsiTheme="majorHAnsi" w:cstheme="majorHAnsi"/>
          <w:sz w:val="24"/>
          <w:szCs w:val="24"/>
        </w:rPr>
        <w:t xml:space="preserve"> to be </w:t>
      </w:r>
      <w:proofErr w:type="spellStart"/>
      <w:r w:rsidR="00CC70AC">
        <w:rPr>
          <w:rFonts w:asciiTheme="majorHAnsi" w:hAnsiTheme="majorHAnsi" w:cstheme="majorHAnsi"/>
          <w:sz w:val="24"/>
          <w:szCs w:val="24"/>
        </w:rPr>
        <w:t>sewn</w:t>
      </w:r>
      <w:proofErr w:type="spellEnd"/>
      <w:r w:rsidR="00CC70AC">
        <w:rPr>
          <w:rFonts w:asciiTheme="majorHAnsi" w:hAnsiTheme="majorHAnsi" w:cstheme="majorHAnsi"/>
          <w:sz w:val="24"/>
          <w:szCs w:val="24"/>
        </w:rPr>
        <w:t xml:space="preserve"> </w:t>
      </w:r>
      <w:proofErr w:type="spellStart"/>
      <w:r w:rsidR="00CC70AC">
        <w:rPr>
          <w:rFonts w:asciiTheme="majorHAnsi" w:hAnsiTheme="majorHAnsi" w:cstheme="majorHAnsi"/>
          <w:sz w:val="24"/>
          <w:szCs w:val="24"/>
        </w:rPr>
        <w:t>shut</w:t>
      </w:r>
      <w:proofErr w:type="spellEnd"/>
      <w:r w:rsidR="00CC70AC">
        <w:rPr>
          <w:rFonts w:asciiTheme="majorHAnsi" w:hAnsiTheme="majorHAnsi" w:cstheme="majorHAnsi"/>
          <w:sz w:val="24"/>
          <w:szCs w:val="24"/>
        </w:rPr>
        <w:t xml:space="preserve">. / </w:t>
      </w:r>
      <w:proofErr w:type="spellStart"/>
      <w:r w:rsidR="00CC70AC">
        <w:rPr>
          <w:rFonts w:asciiTheme="majorHAnsi" w:hAnsiTheme="majorHAnsi" w:cstheme="majorHAnsi"/>
          <w:sz w:val="24"/>
          <w:szCs w:val="24"/>
        </w:rPr>
        <w:t>You</w:t>
      </w:r>
      <w:proofErr w:type="spellEnd"/>
      <w:r w:rsidR="00CC70AC">
        <w:rPr>
          <w:rFonts w:asciiTheme="majorHAnsi" w:hAnsiTheme="majorHAnsi" w:cstheme="majorHAnsi"/>
          <w:sz w:val="24"/>
          <w:szCs w:val="24"/>
        </w:rPr>
        <w:t xml:space="preserve"> create an </w:t>
      </w:r>
      <w:proofErr w:type="spellStart"/>
      <w:r w:rsidR="00CC70AC">
        <w:rPr>
          <w:rFonts w:asciiTheme="majorHAnsi" w:hAnsiTheme="majorHAnsi" w:cstheme="majorHAnsi"/>
          <w:sz w:val="24"/>
          <w:szCs w:val="24"/>
        </w:rPr>
        <w:t>embrace</w:t>
      </w:r>
      <w:proofErr w:type="spellEnd"/>
      <w:r w:rsidR="00CC70AC">
        <w:rPr>
          <w:rFonts w:asciiTheme="majorHAnsi" w:hAnsiTheme="majorHAnsi" w:cstheme="majorHAnsi"/>
          <w:sz w:val="24"/>
          <w:szCs w:val="24"/>
        </w:rPr>
        <w:t xml:space="preserve"> and </w:t>
      </w:r>
      <w:proofErr w:type="spellStart"/>
      <w:r w:rsidR="00CC70AC">
        <w:rPr>
          <w:rFonts w:asciiTheme="majorHAnsi" w:hAnsiTheme="majorHAnsi" w:cstheme="majorHAnsi"/>
          <w:sz w:val="24"/>
          <w:szCs w:val="24"/>
        </w:rPr>
        <w:t>fall</w:t>
      </w:r>
      <w:proofErr w:type="spellEnd"/>
      <w:r w:rsidR="00CC70AC">
        <w:rPr>
          <w:rFonts w:asciiTheme="majorHAnsi" w:hAnsiTheme="majorHAnsi" w:cstheme="majorHAnsi"/>
          <w:sz w:val="24"/>
          <w:szCs w:val="24"/>
        </w:rPr>
        <w:t xml:space="preserve"> </w:t>
      </w:r>
      <w:proofErr w:type="spellStart"/>
      <w:r w:rsidR="00CC70AC">
        <w:rPr>
          <w:rFonts w:asciiTheme="majorHAnsi" w:hAnsiTheme="majorHAnsi" w:cstheme="majorHAnsi"/>
          <w:sz w:val="24"/>
          <w:szCs w:val="24"/>
        </w:rPr>
        <w:t>into</w:t>
      </w:r>
      <w:proofErr w:type="spellEnd"/>
      <w:r w:rsidR="00CC70AC">
        <w:rPr>
          <w:rFonts w:asciiTheme="majorHAnsi" w:hAnsiTheme="majorHAnsi" w:cstheme="majorHAnsi"/>
          <w:sz w:val="24"/>
          <w:szCs w:val="24"/>
        </w:rPr>
        <w:t xml:space="preserve"> </w:t>
      </w:r>
      <w:proofErr w:type="spellStart"/>
      <w:r w:rsidR="00CC70AC">
        <w:rPr>
          <w:rFonts w:asciiTheme="majorHAnsi" w:hAnsiTheme="majorHAnsi" w:cstheme="majorHAnsi"/>
          <w:sz w:val="24"/>
          <w:szCs w:val="24"/>
        </w:rPr>
        <w:t>it</w:t>
      </w:r>
      <w:proofErr w:type="spellEnd"/>
      <w:r w:rsidR="00CC70AC">
        <w:rPr>
          <w:rFonts w:asciiTheme="majorHAnsi" w:hAnsiTheme="majorHAnsi" w:cstheme="majorHAnsi"/>
          <w:sz w:val="24"/>
          <w:szCs w:val="24"/>
        </w:rPr>
        <w:t>.”</w:t>
      </w:r>
      <w:r w:rsidR="00521CB3">
        <w:rPr>
          <w:rFonts w:asciiTheme="majorHAnsi" w:hAnsiTheme="majorHAnsi" w:cstheme="majorHAnsi"/>
          <w:sz w:val="24"/>
          <w:szCs w:val="24"/>
        </w:rPr>
        <w:t xml:space="preserve"> (“</w:t>
      </w:r>
      <w:r w:rsidR="00521CB3" w:rsidRPr="00521CB3">
        <w:rPr>
          <w:rFonts w:asciiTheme="majorHAnsi" w:hAnsiTheme="majorHAnsi" w:cstheme="majorHAnsi"/>
          <w:sz w:val="24"/>
          <w:szCs w:val="24"/>
        </w:rPr>
        <w:t>Sali sul letto e riprendi carne. / Chiudi gli occhi e te li lasci cucire. / Crei un amplesso e ci cadi dentro</w:t>
      </w:r>
      <w:r w:rsidR="00521CB3">
        <w:rPr>
          <w:rFonts w:asciiTheme="majorHAnsi" w:hAnsiTheme="majorHAnsi" w:cstheme="majorHAnsi"/>
          <w:sz w:val="24"/>
          <w:szCs w:val="24"/>
        </w:rPr>
        <w:t>”)</w:t>
      </w:r>
      <w:r w:rsidR="00FB1B57">
        <w:rPr>
          <w:rFonts w:asciiTheme="majorHAnsi" w:hAnsiTheme="majorHAnsi" w:cstheme="majorHAnsi"/>
          <w:sz w:val="24"/>
          <w:szCs w:val="24"/>
        </w:rPr>
        <w:t xml:space="preserve">; </w:t>
      </w:r>
      <w:r w:rsidR="003767A4">
        <w:rPr>
          <w:rFonts w:asciiTheme="majorHAnsi" w:hAnsiTheme="majorHAnsi" w:cstheme="majorHAnsi"/>
          <w:sz w:val="24"/>
          <w:szCs w:val="24"/>
        </w:rPr>
        <w:t>la sua condizione</w:t>
      </w:r>
      <w:r w:rsidR="009505E8">
        <w:rPr>
          <w:rFonts w:asciiTheme="majorHAnsi" w:hAnsiTheme="majorHAnsi" w:cstheme="majorHAnsi"/>
          <w:sz w:val="24"/>
          <w:szCs w:val="24"/>
        </w:rPr>
        <w:t xml:space="preserve"> </w:t>
      </w:r>
      <w:r w:rsidR="00D84902">
        <w:rPr>
          <w:rFonts w:asciiTheme="majorHAnsi" w:hAnsiTheme="majorHAnsi" w:cstheme="majorHAnsi"/>
          <w:sz w:val="24"/>
          <w:szCs w:val="24"/>
        </w:rPr>
        <w:t>di allievo</w:t>
      </w:r>
      <w:r w:rsidR="00B04C95">
        <w:rPr>
          <w:rFonts w:asciiTheme="majorHAnsi" w:hAnsiTheme="majorHAnsi" w:cstheme="majorHAnsi"/>
          <w:sz w:val="24"/>
          <w:szCs w:val="24"/>
        </w:rPr>
        <w:t xml:space="preserve"> e sottomesso</w:t>
      </w:r>
      <w:r w:rsidR="009505E8">
        <w:rPr>
          <w:rFonts w:asciiTheme="majorHAnsi" w:hAnsiTheme="majorHAnsi" w:cstheme="majorHAnsi"/>
          <w:sz w:val="24"/>
          <w:szCs w:val="24"/>
        </w:rPr>
        <w:t xml:space="preserve"> </w:t>
      </w:r>
      <w:r w:rsidR="009505E8">
        <w:rPr>
          <w:rFonts w:asciiTheme="majorHAnsi" w:hAnsiTheme="majorHAnsi" w:cstheme="majorHAnsi"/>
          <w:sz w:val="24"/>
          <w:szCs w:val="24"/>
        </w:rPr>
        <w:lastRenderedPageBreak/>
        <w:t xml:space="preserve">rispetto agli amanti si intuisce dal fatto che, mentre i loro occhi </w:t>
      </w:r>
      <w:r w:rsidR="00212BF4">
        <w:rPr>
          <w:rFonts w:asciiTheme="majorHAnsi" w:hAnsiTheme="majorHAnsi" w:cstheme="majorHAnsi"/>
          <w:sz w:val="24"/>
          <w:szCs w:val="24"/>
        </w:rPr>
        <w:t>sono</w:t>
      </w:r>
      <w:r w:rsidR="009505E8">
        <w:rPr>
          <w:rFonts w:asciiTheme="majorHAnsi" w:hAnsiTheme="majorHAnsi" w:cstheme="majorHAnsi"/>
          <w:sz w:val="24"/>
          <w:szCs w:val="24"/>
        </w:rPr>
        <w:t xml:space="preserve"> naturalmente serrati, </w:t>
      </w:r>
      <w:r w:rsidR="007826C0">
        <w:rPr>
          <w:rFonts w:asciiTheme="majorHAnsi" w:hAnsiTheme="majorHAnsi" w:cstheme="majorHAnsi"/>
          <w:sz w:val="24"/>
          <w:szCs w:val="24"/>
        </w:rPr>
        <w:t xml:space="preserve">lui deve farseli cucire – pratica che, ricorda </w:t>
      </w:r>
      <w:proofErr w:type="spellStart"/>
      <w:r w:rsidR="007826C0">
        <w:rPr>
          <w:rFonts w:asciiTheme="majorHAnsi" w:hAnsiTheme="majorHAnsi" w:cstheme="majorHAnsi"/>
          <w:sz w:val="24"/>
          <w:szCs w:val="24"/>
        </w:rPr>
        <w:t>Scobie</w:t>
      </w:r>
      <w:proofErr w:type="spellEnd"/>
      <w:r w:rsidR="007826C0">
        <w:rPr>
          <w:rFonts w:asciiTheme="majorHAnsi" w:hAnsiTheme="majorHAnsi" w:cstheme="majorHAnsi"/>
          <w:sz w:val="24"/>
          <w:szCs w:val="24"/>
        </w:rPr>
        <w:t>, “viene dalla falconeria, in cui si usava cucire gli occhi dei giovani falchi per l’allenamento”</w:t>
      </w:r>
      <w:r w:rsidR="00212BF4">
        <w:rPr>
          <w:rStyle w:val="Rimandonotaapidipagina"/>
          <w:rFonts w:asciiTheme="majorHAnsi" w:hAnsiTheme="majorHAnsi" w:cstheme="majorHAnsi"/>
          <w:sz w:val="24"/>
          <w:szCs w:val="24"/>
        </w:rPr>
        <w:footnoteReference w:id="253"/>
      </w:r>
      <w:r w:rsidR="007826C0">
        <w:rPr>
          <w:rFonts w:asciiTheme="majorHAnsi" w:hAnsiTheme="majorHAnsi" w:cstheme="majorHAnsi"/>
          <w:sz w:val="24"/>
          <w:szCs w:val="24"/>
        </w:rPr>
        <w:t>.</w:t>
      </w:r>
      <w:r w:rsidR="00F5226C">
        <w:rPr>
          <w:rFonts w:asciiTheme="majorHAnsi" w:hAnsiTheme="majorHAnsi" w:cstheme="majorHAnsi"/>
          <w:sz w:val="24"/>
          <w:szCs w:val="24"/>
        </w:rPr>
        <w:t xml:space="preserve"> </w:t>
      </w:r>
      <w:r w:rsidR="00527981">
        <w:rPr>
          <w:rFonts w:asciiTheme="majorHAnsi" w:hAnsiTheme="majorHAnsi" w:cstheme="majorHAnsi"/>
          <w:sz w:val="24"/>
          <w:szCs w:val="24"/>
        </w:rPr>
        <w:t>In ogni caso, egli “passa a un più profondo e più elementare stato dell’essere”</w:t>
      </w:r>
      <w:r w:rsidR="0002616C">
        <w:rPr>
          <w:rStyle w:val="Rimandonotaapidipagina"/>
          <w:rFonts w:asciiTheme="majorHAnsi" w:hAnsiTheme="majorHAnsi" w:cstheme="majorHAnsi"/>
          <w:sz w:val="24"/>
          <w:szCs w:val="24"/>
        </w:rPr>
        <w:footnoteReference w:id="254"/>
      </w:r>
      <w:r w:rsidR="00AA7E92">
        <w:rPr>
          <w:rFonts w:asciiTheme="majorHAnsi" w:hAnsiTheme="majorHAnsi" w:cstheme="majorHAnsi"/>
          <w:sz w:val="24"/>
          <w:szCs w:val="24"/>
        </w:rPr>
        <w:t>, si unisce alla santità degli amanti, scaccia</w:t>
      </w:r>
      <w:r w:rsidR="0002616C">
        <w:rPr>
          <w:rFonts w:asciiTheme="majorHAnsi" w:hAnsiTheme="majorHAnsi" w:cstheme="majorHAnsi"/>
          <w:sz w:val="24"/>
          <w:szCs w:val="24"/>
        </w:rPr>
        <w:t>ndo</w:t>
      </w:r>
      <w:r w:rsidR="00AA7E92">
        <w:rPr>
          <w:rFonts w:asciiTheme="majorHAnsi" w:hAnsiTheme="majorHAnsi" w:cstheme="majorHAnsi"/>
          <w:sz w:val="24"/>
          <w:szCs w:val="24"/>
        </w:rPr>
        <w:t xml:space="preserve"> via con facilità</w:t>
      </w:r>
      <w:r w:rsidR="00521CB3">
        <w:rPr>
          <w:rFonts w:asciiTheme="majorHAnsi" w:hAnsiTheme="majorHAnsi" w:cstheme="majorHAnsi"/>
          <w:sz w:val="24"/>
          <w:szCs w:val="24"/>
        </w:rPr>
        <w:t>, nei versi finali,</w:t>
      </w:r>
      <w:r w:rsidR="00AA7E92">
        <w:rPr>
          <w:rFonts w:asciiTheme="majorHAnsi" w:hAnsiTheme="majorHAnsi" w:cstheme="majorHAnsi"/>
          <w:sz w:val="24"/>
          <w:szCs w:val="24"/>
        </w:rPr>
        <w:t xml:space="preserve"> un ultimo dubbio </w:t>
      </w:r>
      <w:r w:rsidR="0002616C">
        <w:rPr>
          <w:rFonts w:asciiTheme="majorHAnsi" w:hAnsiTheme="majorHAnsi" w:cstheme="majorHAnsi"/>
          <w:sz w:val="24"/>
          <w:szCs w:val="24"/>
        </w:rPr>
        <w:t>a proposito della sua condizione precedente</w:t>
      </w:r>
      <w:r w:rsidR="00521CB3">
        <w:rPr>
          <w:rFonts w:asciiTheme="majorHAnsi" w:hAnsiTheme="majorHAnsi" w:cstheme="majorHAnsi"/>
          <w:sz w:val="24"/>
          <w:szCs w:val="24"/>
        </w:rPr>
        <w:t xml:space="preserve"> (“</w:t>
      </w:r>
      <w:proofErr w:type="spellStart"/>
      <w:r w:rsidR="00521CB3" w:rsidRPr="00521CB3">
        <w:rPr>
          <w:rFonts w:asciiTheme="majorHAnsi" w:hAnsiTheme="majorHAnsi" w:cstheme="majorHAnsi"/>
          <w:sz w:val="24"/>
          <w:szCs w:val="24"/>
        </w:rPr>
        <w:t>There</w:t>
      </w:r>
      <w:proofErr w:type="spellEnd"/>
      <w:r w:rsidR="00521CB3" w:rsidRPr="00521CB3">
        <w:rPr>
          <w:rFonts w:asciiTheme="majorHAnsi" w:hAnsiTheme="majorHAnsi" w:cstheme="majorHAnsi"/>
          <w:sz w:val="24"/>
          <w:szCs w:val="24"/>
        </w:rPr>
        <w:t xml:space="preserve"> </w:t>
      </w:r>
      <w:proofErr w:type="spellStart"/>
      <w:r w:rsidR="00521CB3" w:rsidRPr="00521CB3">
        <w:rPr>
          <w:rFonts w:asciiTheme="majorHAnsi" w:hAnsiTheme="majorHAnsi" w:cstheme="majorHAnsi"/>
          <w:sz w:val="24"/>
          <w:szCs w:val="24"/>
        </w:rPr>
        <w:t>is</w:t>
      </w:r>
      <w:proofErr w:type="spellEnd"/>
      <w:r w:rsidR="00521CB3" w:rsidRPr="00521CB3">
        <w:rPr>
          <w:rFonts w:asciiTheme="majorHAnsi" w:hAnsiTheme="majorHAnsi" w:cstheme="majorHAnsi"/>
          <w:sz w:val="24"/>
          <w:szCs w:val="24"/>
        </w:rPr>
        <w:t xml:space="preserve"> </w:t>
      </w:r>
      <w:proofErr w:type="spellStart"/>
      <w:r w:rsidR="00521CB3" w:rsidRPr="00521CB3">
        <w:rPr>
          <w:rFonts w:asciiTheme="majorHAnsi" w:hAnsiTheme="majorHAnsi" w:cstheme="majorHAnsi"/>
          <w:sz w:val="24"/>
          <w:szCs w:val="24"/>
        </w:rPr>
        <w:t>only</w:t>
      </w:r>
      <w:proofErr w:type="spellEnd"/>
      <w:r w:rsidR="00521CB3" w:rsidRPr="00521CB3">
        <w:rPr>
          <w:rFonts w:asciiTheme="majorHAnsi" w:hAnsiTheme="majorHAnsi" w:cstheme="majorHAnsi"/>
          <w:sz w:val="24"/>
          <w:szCs w:val="24"/>
        </w:rPr>
        <w:t xml:space="preserve"> one moment of </w:t>
      </w:r>
      <w:proofErr w:type="spellStart"/>
      <w:r w:rsidR="00521CB3" w:rsidRPr="00521CB3">
        <w:rPr>
          <w:rFonts w:asciiTheme="majorHAnsi" w:hAnsiTheme="majorHAnsi" w:cstheme="majorHAnsi"/>
          <w:sz w:val="24"/>
          <w:szCs w:val="24"/>
        </w:rPr>
        <w:t>pain</w:t>
      </w:r>
      <w:proofErr w:type="spellEnd"/>
      <w:r w:rsidR="00521CB3" w:rsidRPr="00521CB3">
        <w:rPr>
          <w:rFonts w:asciiTheme="majorHAnsi" w:hAnsiTheme="majorHAnsi" w:cstheme="majorHAnsi"/>
          <w:sz w:val="24"/>
          <w:szCs w:val="24"/>
        </w:rPr>
        <w:t xml:space="preserve"> or </w:t>
      </w:r>
      <w:proofErr w:type="spellStart"/>
      <w:r w:rsidR="00521CB3" w:rsidRPr="00521CB3">
        <w:rPr>
          <w:rFonts w:asciiTheme="majorHAnsi" w:hAnsiTheme="majorHAnsi" w:cstheme="majorHAnsi"/>
          <w:sz w:val="24"/>
          <w:szCs w:val="24"/>
        </w:rPr>
        <w:t>doubt</w:t>
      </w:r>
      <w:proofErr w:type="spellEnd"/>
      <w:r w:rsidR="00521CB3" w:rsidRPr="00521CB3">
        <w:rPr>
          <w:rFonts w:asciiTheme="majorHAnsi" w:hAnsiTheme="majorHAnsi" w:cstheme="majorHAnsi"/>
          <w:sz w:val="24"/>
          <w:szCs w:val="24"/>
        </w:rPr>
        <w:t xml:space="preserve"> / </w:t>
      </w:r>
      <w:proofErr w:type="spellStart"/>
      <w:r w:rsidR="00521CB3" w:rsidRPr="00521CB3">
        <w:rPr>
          <w:rFonts w:asciiTheme="majorHAnsi" w:hAnsiTheme="majorHAnsi" w:cstheme="majorHAnsi"/>
          <w:sz w:val="24"/>
          <w:szCs w:val="24"/>
        </w:rPr>
        <w:t>as</w:t>
      </w:r>
      <w:proofErr w:type="spellEnd"/>
      <w:r w:rsidR="00521CB3" w:rsidRPr="00521CB3">
        <w:rPr>
          <w:rFonts w:asciiTheme="majorHAnsi" w:hAnsiTheme="majorHAnsi" w:cstheme="majorHAnsi"/>
          <w:sz w:val="24"/>
          <w:szCs w:val="24"/>
        </w:rPr>
        <w:t xml:space="preserve"> </w:t>
      </w:r>
      <w:proofErr w:type="spellStart"/>
      <w:r w:rsidR="00521CB3" w:rsidRPr="00521CB3">
        <w:rPr>
          <w:rFonts w:asciiTheme="majorHAnsi" w:hAnsiTheme="majorHAnsi" w:cstheme="majorHAnsi"/>
          <w:sz w:val="24"/>
          <w:szCs w:val="24"/>
        </w:rPr>
        <w:t>you</w:t>
      </w:r>
      <w:proofErr w:type="spellEnd"/>
      <w:r w:rsidR="00521CB3" w:rsidRPr="00521CB3">
        <w:rPr>
          <w:rFonts w:asciiTheme="majorHAnsi" w:hAnsiTheme="majorHAnsi" w:cstheme="majorHAnsi"/>
          <w:sz w:val="24"/>
          <w:szCs w:val="24"/>
        </w:rPr>
        <w:t xml:space="preserve"> </w:t>
      </w:r>
      <w:proofErr w:type="spellStart"/>
      <w:r w:rsidR="00521CB3" w:rsidRPr="00521CB3">
        <w:rPr>
          <w:rFonts w:asciiTheme="majorHAnsi" w:hAnsiTheme="majorHAnsi" w:cstheme="majorHAnsi"/>
          <w:sz w:val="24"/>
          <w:szCs w:val="24"/>
        </w:rPr>
        <w:t>wonder</w:t>
      </w:r>
      <w:proofErr w:type="spellEnd"/>
      <w:r w:rsidR="00521CB3" w:rsidRPr="00521CB3">
        <w:rPr>
          <w:rFonts w:asciiTheme="majorHAnsi" w:hAnsiTheme="majorHAnsi" w:cstheme="majorHAnsi"/>
          <w:sz w:val="24"/>
          <w:szCs w:val="24"/>
        </w:rPr>
        <w:t xml:space="preserve"> </w:t>
      </w:r>
      <w:proofErr w:type="spellStart"/>
      <w:r w:rsidR="00521CB3" w:rsidRPr="00521CB3">
        <w:rPr>
          <w:rFonts w:asciiTheme="majorHAnsi" w:hAnsiTheme="majorHAnsi" w:cstheme="majorHAnsi"/>
          <w:sz w:val="24"/>
          <w:szCs w:val="24"/>
        </w:rPr>
        <w:t>how</w:t>
      </w:r>
      <w:proofErr w:type="spellEnd"/>
      <w:r w:rsidR="00521CB3" w:rsidRPr="00521CB3">
        <w:rPr>
          <w:rFonts w:asciiTheme="majorHAnsi" w:hAnsiTheme="majorHAnsi" w:cstheme="majorHAnsi"/>
          <w:sz w:val="24"/>
          <w:szCs w:val="24"/>
        </w:rPr>
        <w:t xml:space="preserve"> </w:t>
      </w:r>
      <w:proofErr w:type="spellStart"/>
      <w:r w:rsidR="00521CB3" w:rsidRPr="00521CB3">
        <w:rPr>
          <w:rFonts w:asciiTheme="majorHAnsi" w:hAnsiTheme="majorHAnsi" w:cstheme="majorHAnsi"/>
          <w:sz w:val="24"/>
          <w:szCs w:val="24"/>
        </w:rPr>
        <w:t>many</w:t>
      </w:r>
      <w:proofErr w:type="spellEnd"/>
      <w:r w:rsidR="00521CB3" w:rsidRPr="00521CB3">
        <w:rPr>
          <w:rFonts w:asciiTheme="majorHAnsi" w:hAnsiTheme="majorHAnsi" w:cstheme="majorHAnsi"/>
          <w:sz w:val="24"/>
          <w:szCs w:val="24"/>
        </w:rPr>
        <w:t xml:space="preserve"> </w:t>
      </w:r>
      <w:proofErr w:type="spellStart"/>
      <w:r w:rsidR="00521CB3" w:rsidRPr="00521CB3">
        <w:rPr>
          <w:rFonts w:asciiTheme="majorHAnsi" w:hAnsiTheme="majorHAnsi" w:cstheme="majorHAnsi"/>
          <w:sz w:val="24"/>
          <w:szCs w:val="24"/>
        </w:rPr>
        <w:t>multitudes</w:t>
      </w:r>
      <w:proofErr w:type="spellEnd"/>
      <w:r w:rsidR="00521CB3" w:rsidRPr="00521CB3">
        <w:rPr>
          <w:rFonts w:asciiTheme="majorHAnsi" w:hAnsiTheme="majorHAnsi" w:cstheme="majorHAnsi"/>
          <w:sz w:val="24"/>
          <w:szCs w:val="24"/>
        </w:rPr>
        <w:t xml:space="preserve"> are </w:t>
      </w:r>
      <w:proofErr w:type="spellStart"/>
      <w:r w:rsidR="00521CB3" w:rsidRPr="00521CB3">
        <w:rPr>
          <w:rFonts w:asciiTheme="majorHAnsi" w:hAnsiTheme="majorHAnsi" w:cstheme="majorHAnsi"/>
          <w:sz w:val="24"/>
          <w:szCs w:val="24"/>
        </w:rPr>
        <w:t>lying</w:t>
      </w:r>
      <w:proofErr w:type="spellEnd"/>
      <w:r w:rsidR="00521CB3" w:rsidRPr="00521CB3">
        <w:rPr>
          <w:rFonts w:asciiTheme="majorHAnsi" w:hAnsiTheme="majorHAnsi" w:cstheme="majorHAnsi"/>
          <w:sz w:val="24"/>
          <w:szCs w:val="24"/>
        </w:rPr>
        <w:t xml:space="preserve"> </w:t>
      </w:r>
      <w:proofErr w:type="spellStart"/>
      <w:r w:rsidR="00521CB3" w:rsidRPr="00521CB3">
        <w:rPr>
          <w:rFonts w:asciiTheme="majorHAnsi" w:hAnsiTheme="majorHAnsi" w:cstheme="majorHAnsi"/>
          <w:sz w:val="24"/>
          <w:szCs w:val="24"/>
        </w:rPr>
        <w:t>beside</w:t>
      </w:r>
      <w:proofErr w:type="spellEnd"/>
      <w:r w:rsidR="00521CB3" w:rsidRPr="00521CB3">
        <w:rPr>
          <w:rFonts w:asciiTheme="majorHAnsi" w:hAnsiTheme="majorHAnsi" w:cstheme="majorHAnsi"/>
          <w:sz w:val="24"/>
          <w:szCs w:val="24"/>
        </w:rPr>
        <w:t xml:space="preserve"> </w:t>
      </w:r>
      <w:proofErr w:type="spellStart"/>
      <w:r w:rsidR="00521CB3" w:rsidRPr="00521CB3">
        <w:rPr>
          <w:rFonts w:asciiTheme="majorHAnsi" w:hAnsiTheme="majorHAnsi" w:cstheme="majorHAnsi"/>
          <w:sz w:val="24"/>
          <w:szCs w:val="24"/>
        </w:rPr>
        <w:t>your</w:t>
      </w:r>
      <w:proofErr w:type="spellEnd"/>
      <w:r w:rsidR="00521CB3" w:rsidRPr="00521CB3">
        <w:rPr>
          <w:rFonts w:asciiTheme="majorHAnsi" w:hAnsiTheme="majorHAnsi" w:cstheme="majorHAnsi"/>
          <w:sz w:val="24"/>
          <w:szCs w:val="24"/>
        </w:rPr>
        <w:t xml:space="preserve"> body, / </w:t>
      </w:r>
      <w:proofErr w:type="spellStart"/>
      <w:r w:rsidR="00521CB3" w:rsidRPr="00521CB3">
        <w:rPr>
          <w:rFonts w:asciiTheme="majorHAnsi" w:hAnsiTheme="majorHAnsi" w:cstheme="majorHAnsi"/>
          <w:sz w:val="24"/>
          <w:szCs w:val="24"/>
        </w:rPr>
        <w:t>but</w:t>
      </w:r>
      <w:proofErr w:type="spellEnd"/>
      <w:r w:rsidR="00521CB3" w:rsidRPr="00521CB3">
        <w:rPr>
          <w:rFonts w:asciiTheme="majorHAnsi" w:hAnsiTheme="majorHAnsi" w:cstheme="majorHAnsi"/>
          <w:sz w:val="24"/>
          <w:szCs w:val="24"/>
        </w:rPr>
        <w:t xml:space="preserve"> a </w:t>
      </w:r>
      <w:proofErr w:type="spellStart"/>
      <w:r w:rsidR="00521CB3" w:rsidRPr="00521CB3">
        <w:rPr>
          <w:rFonts w:asciiTheme="majorHAnsi" w:hAnsiTheme="majorHAnsi" w:cstheme="majorHAnsi"/>
          <w:sz w:val="24"/>
          <w:szCs w:val="24"/>
        </w:rPr>
        <w:t>mouth</w:t>
      </w:r>
      <w:proofErr w:type="spellEnd"/>
      <w:r w:rsidR="00521CB3" w:rsidRPr="00521CB3">
        <w:rPr>
          <w:rFonts w:asciiTheme="majorHAnsi" w:hAnsiTheme="majorHAnsi" w:cstheme="majorHAnsi"/>
          <w:sz w:val="24"/>
          <w:szCs w:val="24"/>
        </w:rPr>
        <w:t xml:space="preserve"> </w:t>
      </w:r>
      <w:proofErr w:type="spellStart"/>
      <w:r w:rsidR="00521CB3" w:rsidRPr="00521CB3">
        <w:rPr>
          <w:rFonts w:asciiTheme="majorHAnsi" w:hAnsiTheme="majorHAnsi" w:cstheme="majorHAnsi"/>
          <w:sz w:val="24"/>
          <w:szCs w:val="24"/>
        </w:rPr>
        <w:t>kisses</w:t>
      </w:r>
      <w:proofErr w:type="spellEnd"/>
      <w:r w:rsidR="00521CB3" w:rsidRPr="00521CB3">
        <w:rPr>
          <w:rFonts w:asciiTheme="majorHAnsi" w:hAnsiTheme="majorHAnsi" w:cstheme="majorHAnsi"/>
          <w:sz w:val="24"/>
          <w:szCs w:val="24"/>
        </w:rPr>
        <w:t xml:space="preserve"> and a hand </w:t>
      </w:r>
      <w:proofErr w:type="spellStart"/>
      <w:r w:rsidR="00521CB3" w:rsidRPr="00521CB3">
        <w:rPr>
          <w:rFonts w:asciiTheme="majorHAnsi" w:hAnsiTheme="majorHAnsi" w:cstheme="majorHAnsi"/>
          <w:sz w:val="24"/>
          <w:szCs w:val="24"/>
        </w:rPr>
        <w:t>soothes</w:t>
      </w:r>
      <w:proofErr w:type="spellEnd"/>
      <w:r w:rsidR="00521CB3" w:rsidRPr="00521CB3">
        <w:rPr>
          <w:rFonts w:asciiTheme="majorHAnsi" w:hAnsiTheme="majorHAnsi" w:cstheme="majorHAnsi"/>
          <w:sz w:val="24"/>
          <w:szCs w:val="24"/>
        </w:rPr>
        <w:t xml:space="preserve"> the moment </w:t>
      </w:r>
      <w:proofErr w:type="spellStart"/>
      <w:r w:rsidR="00521CB3" w:rsidRPr="00521CB3">
        <w:rPr>
          <w:rFonts w:asciiTheme="majorHAnsi" w:hAnsiTheme="majorHAnsi" w:cstheme="majorHAnsi"/>
          <w:sz w:val="24"/>
          <w:szCs w:val="24"/>
        </w:rPr>
        <w:t>away</w:t>
      </w:r>
      <w:proofErr w:type="spellEnd"/>
      <w:r w:rsidR="00521CB3">
        <w:rPr>
          <w:rFonts w:asciiTheme="majorHAnsi" w:hAnsiTheme="majorHAnsi" w:cstheme="majorHAnsi"/>
          <w:sz w:val="24"/>
          <w:szCs w:val="24"/>
        </w:rPr>
        <w:t>”; “</w:t>
      </w:r>
      <w:r w:rsidR="00521CB3" w:rsidRPr="00521CB3">
        <w:rPr>
          <w:rFonts w:asciiTheme="majorHAnsi" w:hAnsiTheme="majorHAnsi" w:cstheme="majorHAnsi"/>
          <w:sz w:val="24"/>
          <w:szCs w:val="24"/>
        </w:rPr>
        <w:t>C’è solo un momento di dolore o dubbio / quando ti chiedi quante moltitudini giacciano accanto al tuo corpo, / ma una bocca bacia e una mano scaccia via il momento</w:t>
      </w:r>
      <w:r w:rsidR="00521CB3">
        <w:rPr>
          <w:rFonts w:asciiTheme="majorHAnsi" w:hAnsiTheme="majorHAnsi" w:cstheme="majorHAnsi"/>
          <w:sz w:val="24"/>
          <w:szCs w:val="24"/>
        </w:rPr>
        <w:t>”)</w:t>
      </w:r>
      <w:r w:rsidR="0002616C">
        <w:rPr>
          <w:rFonts w:asciiTheme="majorHAnsi" w:hAnsiTheme="majorHAnsi" w:cstheme="majorHAnsi"/>
          <w:sz w:val="24"/>
          <w:szCs w:val="24"/>
        </w:rPr>
        <w:t xml:space="preserve">: il rituale è completato, </w:t>
      </w:r>
      <w:r w:rsidR="000164BE">
        <w:rPr>
          <w:rFonts w:asciiTheme="majorHAnsi" w:hAnsiTheme="majorHAnsi" w:cstheme="majorHAnsi"/>
          <w:sz w:val="24"/>
          <w:szCs w:val="24"/>
        </w:rPr>
        <w:t xml:space="preserve">ora </w:t>
      </w:r>
      <w:r w:rsidR="0002616C">
        <w:rPr>
          <w:rFonts w:asciiTheme="majorHAnsi" w:hAnsiTheme="majorHAnsi" w:cstheme="majorHAnsi"/>
          <w:sz w:val="24"/>
          <w:szCs w:val="24"/>
        </w:rPr>
        <w:t>tutti i partecipanti hanno trasceso la propria umanità</w:t>
      </w:r>
      <w:r w:rsidR="000164BE">
        <w:rPr>
          <w:rFonts w:asciiTheme="majorHAnsi" w:hAnsiTheme="majorHAnsi" w:cstheme="majorHAnsi"/>
          <w:sz w:val="24"/>
          <w:szCs w:val="24"/>
        </w:rPr>
        <w:t xml:space="preserve"> attraverso l’amplesso e hanno raggiunto una dimensione divina.</w:t>
      </w:r>
    </w:p>
    <w:p w14:paraId="7F1FEB94" w14:textId="1E402AFC" w:rsidR="00E851F6" w:rsidRDefault="00E851F6" w:rsidP="003A47EE">
      <w:pPr>
        <w:spacing w:line="360" w:lineRule="auto"/>
        <w:ind w:right="-1"/>
        <w:jc w:val="both"/>
        <w:rPr>
          <w:rFonts w:asciiTheme="majorHAnsi" w:hAnsiTheme="majorHAnsi" w:cstheme="majorHAnsi"/>
          <w:sz w:val="24"/>
          <w:szCs w:val="24"/>
        </w:rPr>
      </w:pPr>
      <w:r>
        <w:rPr>
          <w:rFonts w:asciiTheme="majorHAnsi" w:hAnsiTheme="majorHAnsi" w:cstheme="majorHAnsi"/>
          <w:sz w:val="24"/>
          <w:szCs w:val="24"/>
        </w:rPr>
        <w:t>Cercando di tirare le fila di questa poesia complessa e fondamentale,</w:t>
      </w:r>
      <w:r w:rsidR="008B4924">
        <w:rPr>
          <w:rFonts w:asciiTheme="majorHAnsi" w:hAnsiTheme="majorHAnsi" w:cstheme="majorHAnsi"/>
          <w:sz w:val="24"/>
          <w:szCs w:val="24"/>
        </w:rPr>
        <w:t xml:space="preserve"> </w:t>
      </w:r>
      <w:r w:rsidR="004D07A4">
        <w:rPr>
          <w:rFonts w:asciiTheme="majorHAnsi" w:hAnsiTheme="majorHAnsi" w:cstheme="majorHAnsi"/>
          <w:sz w:val="24"/>
          <w:szCs w:val="24"/>
        </w:rPr>
        <w:t>possiamo</w:t>
      </w:r>
      <w:r w:rsidR="008B4924">
        <w:rPr>
          <w:rFonts w:asciiTheme="majorHAnsi" w:hAnsiTheme="majorHAnsi" w:cstheme="majorHAnsi"/>
          <w:sz w:val="24"/>
          <w:szCs w:val="24"/>
        </w:rPr>
        <w:t xml:space="preserve"> concludere che</w:t>
      </w:r>
      <w:r>
        <w:rPr>
          <w:rFonts w:asciiTheme="majorHAnsi" w:hAnsiTheme="majorHAnsi" w:cstheme="majorHAnsi"/>
          <w:sz w:val="24"/>
          <w:szCs w:val="24"/>
        </w:rPr>
        <w:t xml:space="preserve"> </w:t>
      </w:r>
      <w:r w:rsidR="005B136D">
        <w:rPr>
          <w:rFonts w:asciiTheme="majorHAnsi" w:hAnsiTheme="majorHAnsi" w:cstheme="majorHAnsi"/>
          <w:sz w:val="24"/>
          <w:szCs w:val="24"/>
        </w:rPr>
        <w:t>si sono vist</w:t>
      </w:r>
      <w:r w:rsidR="00A60368">
        <w:rPr>
          <w:rFonts w:asciiTheme="majorHAnsi" w:hAnsiTheme="majorHAnsi" w:cstheme="majorHAnsi"/>
          <w:sz w:val="24"/>
          <w:szCs w:val="24"/>
        </w:rPr>
        <w:t>e</w:t>
      </w:r>
      <w:r w:rsidR="005B136D">
        <w:rPr>
          <w:rFonts w:asciiTheme="majorHAnsi" w:hAnsiTheme="majorHAnsi" w:cstheme="majorHAnsi"/>
          <w:sz w:val="24"/>
          <w:szCs w:val="24"/>
        </w:rPr>
        <w:t xml:space="preserve"> in atto t</w:t>
      </w:r>
      <w:r w:rsidR="00A60368">
        <w:rPr>
          <w:rFonts w:asciiTheme="majorHAnsi" w:hAnsiTheme="majorHAnsi" w:cstheme="majorHAnsi"/>
          <w:sz w:val="24"/>
          <w:szCs w:val="24"/>
        </w:rPr>
        <w:t xml:space="preserve">utte </w:t>
      </w:r>
      <w:r w:rsidR="00387F19">
        <w:rPr>
          <w:rFonts w:asciiTheme="majorHAnsi" w:hAnsiTheme="majorHAnsi" w:cstheme="majorHAnsi"/>
          <w:sz w:val="24"/>
          <w:szCs w:val="24"/>
        </w:rPr>
        <w:t xml:space="preserve">le componenti principali della poetica </w:t>
      </w:r>
      <w:proofErr w:type="spellStart"/>
      <w:r w:rsidR="00387F19">
        <w:rPr>
          <w:rFonts w:asciiTheme="majorHAnsi" w:hAnsiTheme="majorHAnsi" w:cstheme="majorHAnsi"/>
          <w:sz w:val="24"/>
          <w:szCs w:val="24"/>
        </w:rPr>
        <w:t>coheniana</w:t>
      </w:r>
      <w:proofErr w:type="spellEnd"/>
      <w:r w:rsidR="00387F19">
        <w:rPr>
          <w:rFonts w:asciiTheme="majorHAnsi" w:hAnsiTheme="majorHAnsi" w:cstheme="majorHAnsi"/>
          <w:sz w:val="24"/>
          <w:szCs w:val="24"/>
        </w:rPr>
        <w:t xml:space="preserve"> della sessualità/religione. Il sesso, “the act of love”, è </w:t>
      </w:r>
      <w:r w:rsidR="008B4924">
        <w:rPr>
          <w:rFonts w:asciiTheme="majorHAnsi" w:hAnsiTheme="majorHAnsi" w:cstheme="majorHAnsi"/>
          <w:sz w:val="24"/>
          <w:szCs w:val="24"/>
        </w:rPr>
        <w:t>i</w:t>
      </w:r>
      <w:r w:rsidR="00387F19">
        <w:rPr>
          <w:rFonts w:asciiTheme="majorHAnsi" w:hAnsiTheme="majorHAnsi" w:cstheme="majorHAnsi"/>
          <w:sz w:val="24"/>
          <w:szCs w:val="24"/>
        </w:rPr>
        <w:t>l centro d</w:t>
      </w:r>
      <w:r w:rsidR="008B4924">
        <w:rPr>
          <w:rFonts w:asciiTheme="majorHAnsi" w:hAnsiTheme="majorHAnsi" w:cstheme="majorHAnsi"/>
          <w:sz w:val="24"/>
          <w:szCs w:val="24"/>
        </w:rPr>
        <w:t xml:space="preserve">i una </w:t>
      </w:r>
      <w:r w:rsidR="00861714">
        <w:rPr>
          <w:rFonts w:asciiTheme="majorHAnsi" w:hAnsiTheme="majorHAnsi" w:cstheme="majorHAnsi"/>
          <w:sz w:val="24"/>
          <w:szCs w:val="24"/>
        </w:rPr>
        <w:t>cerimonia rituale, dai connotati surreali ed estremamente formalizzata; attraverso l’unione dei corpi – che diventa</w:t>
      </w:r>
      <w:r w:rsidR="00464EBB">
        <w:rPr>
          <w:rFonts w:asciiTheme="majorHAnsi" w:hAnsiTheme="majorHAnsi" w:cstheme="majorHAnsi"/>
          <w:sz w:val="24"/>
          <w:szCs w:val="24"/>
        </w:rPr>
        <w:t xml:space="preserve"> qui</w:t>
      </w:r>
      <w:r w:rsidR="00861714">
        <w:rPr>
          <w:rFonts w:asciiTheme="majorHAnsi" w:hAnsiTheme="majorHAnsi" w:cstheme="majorHAnsi"/>
          <w:sz w:val="24"/>
          <w:szCs w:val="24"/>
        </w:rPr>
        <w:t xml:space="preserve"> un’unione </w:t>
      </w:r>
      <w:r w:rsidR="00464EBB">
        <w:rPr>
          <w:rFonts w:asciiTheme="majorHAnsi" w:hAnsiTheme="majorHAnsi" w:cstheme="majorHAnsi"/>
          <w:sz w:val="24"/>
          <w:szCs w:val="24"/>
        </w:rPr>
        <w:t>vera e propria</w:t>
      </w:r>
      <w:r w:rsidR="00861714">
        <w:rPr>
          <w:rFonts w:asciiTheme="majorHAnsi" w:hAnsiTheme="majorHAnsi" w:cstheme="majorHAnsi"/>
          <w:sz w:val="24"/>
          <w:szCs w:val="24"/>
        </w:rPr>
        <w:t xml:space="preserve">, una concreta fusione di due alterità in un’unità – gli amanti entrano in contatto con una dimensione ulteriore, divina in senso lato, e acquisiscono </w:t>
      </w:r>
      <w:r w:rsidR="00464EBB">
        <w:rPr>
          <w:rFonts w:asciiTheme="majorHAnsi" w:hAnsiTheme="majorHAnsi" w:cstheme="majorHAnsi"/>
          <w:sz w:val="24"/>
          <w:szCs w:val="24"/>
        </w:rPr>
        <w:t>una particolare</w:t>
      </w:r>
      <w:r w:rsidR="00861714">
        <w:rPr>
          <w:rFonts w:asciiTheme="majorHAnsi" w:hAnsiTheme="majorHAnsi" w:cstheme="majorHAnsi"/>
          <w:sz w:val="24"/>
          <w:szCs w:val="24"/>
        </w:rPr>
        <w:t xml:space="preserve"> santità; il tutto viene presieduto da una persona terza, un discepolo/servo a cui infine verrà concesso </w:t>
      </w:r>
      <w:r w:rsidR="00464EBB">
        <w:rPr>
          <w:rFonts w:asciiTheme="majorHAnsi" w:hAnsiTheme="majorHAnsi" w:cstheme="majorHAnsi"/>
          <w:sz w:val="24"/>
          <w:szCs w:val="24"/>
        </w:rPr>
        <w:t>di partecipare in prima persona al rito, e che si inserisce nello “schema […] del discepolo e del santo, che […] è modellato sugli schemi del maestro e del pupillo, del padrone dello schiavo”</w:t>
      </w:r>
      <w:r w:rsidR="00464EBB">
        <w:rPr>
          <w:rStyle w:val="Rimandonotaapidipagina"/>
          <w:rFonts w:asciiTheme="majorHAnsi" w:hAnsiTheme="majorHAnsi" w:cstheme="majorHAnsi"/>
          <w:sz w:val="24"/>
          <w:szCs w:val="24"/>
        </w:rPr>
        <w:footnoteReference w:id="255"/>
      </w:r>
      <w:r w:rsidR="00464EBB">
        <w:rPr>
          <w:rFonts w:asciiTheme="majorHAnsi" w:hAnsiTheme="majorHAnsi" w:cstheme="majorHAnsi"/>
          <w:sz w:val="24"/>
          <w:szCs w:val="24"/>
        </w:rPr>
        <w:t>.</w:t>
      </w:r>
      <w:r w:rsidR="00DD5CB5">
        <w:rPr>
          <w:rFonts w:asciiTheme="majorHAnsi" w:hAnsiTheme="majorHAnsi" w:cstheme="majorHAnsi"/>
          <w:sz w:val="24"/>
          <w:szCs w:val="24"/>
        </w:rPr>
        <w:t xml:space="preserve"> In definitiva, </w:t>
      </w:r>
      <w:proofErr w:type="spellStart"/>
      <w:r w:rsidR="00DD5CB5" w:rsidRPr="00DD5CB5">
        <w:rPr>
          <w:rFonts w:asciiTheme="majorHAnsi" w:hAnsiTheme="majorHAnsi" w:cstheme="majorHAnsi"/>
          <w:i/>
          <w:iCs/>
          <w:sz w:val="24"/>
          <w:szCs w:val="24"/>
        </w:rPr>
        <w:t>You</w:t>
      </w:r>
      <w:proofErr w:type="spellEnd"/>
      <w:r w:rsidR="00DD5CB5" w:rsidRPr="00DD5CB5">
        <w:rPr>
          <w:rFonts w:asciiTheme="majorHAnsi" w:hAnsiTheme="majorHAnsi" w:cstheme="majorHAnsi"/>
          <w:i/>
          <w:iCs/>
          <w:sz w:val="24"/>
          <w:szCs w:val="24"/>
        </w:rPr>
        <w:t xml:space="preserve"> </w:t>
      </w:r>
      <w:proofErr w:type="spellStart"/>
      <w:r w:rsidR="00594956">
        <w:rPr>
          <w:rFonts w:asciiTheme="majorHAnsi" w:hAnsiTheme="majorHAnsi" w:cstheme="majorHAnsi"/>
          <w:i/>
          <w:iCs/>
          <w:sz w:val="24"/>
          <w:szCs w:val="24"/>
        </w:rPr>
        <w:t>H</w:t>
      </w:r>
      <w:r w:rsidR="00DD5CB5" w:rsidRPr="00DD5CB5">
        <w:rPr>
          <w:rFonts w:asciiTheme="majorHAnsi" w:hAnsiTheme="majorHAnsi" w:cstheme="majorHAnsi"/>
          <w:i/>
          <w:iCs/>
          <w:sz w:val="24"/>
          <w:szCs w:val="24"/>
        </w:rPr>
        <w:t>ave</w:t>
      </w:r>
      <w:proofErr w:type="spellEnd"/>
      <w:r w:rsidR="00DD5CB5" w:rsidRPr="00DD5CB5">
        <w:rPr>
          <w:rFonts w:asciiTheme="majorHAnsi" w:hAnsiTheme="majorHAnsi" w:cstheme="majorHAnsi"/>
          <w:i/>
          <w:iCs/>
          <w:sz w:val="24"/>
          <w:szCs w:val="24"/>
        </w:rPr>
        <w:t xml:space="preserve"> the </w:t>
      </w:r>
      <w:r w:rsidR="00594956">
        <w:rPr>
          <w:rFonts w:asciiTheme="majorHAnsi" w:hAnsiTheme="majorHAnsi" w:cstheme="majorHAnsi"/>
          <w:i/>
          <w:iCs/>
          <w:sz w:val="24"/>
          <w:szCs w:val="24"/>
        </w:rPr>
        <w:t>L</w:t>
      </w:r>
      <w:r w:rsidR="00DD5CB5" w:rsidRPr="00DD5CB5">
        <w:rPr>
          <w:rFonts w:asciiTheme="majorHAnsi" w:hAnsiTheme="majorHAnsi" w:cstheme="majorHAnsi"/>
          <w:i/>
          <w:iCs/>
          <w:sz w:val="24"/>
          <w:szCs w:val="24"/>
        </w:rPr>
        <w:t>overs</w:t>
      </w:r>
      <w:r w:rsidR="00DD5CB5">
        <w:rPr>
          <w:rFonts w:asciiTheme="majorHAnsi" w:hAnsiTheme="majorHAnsi" w:cstheme="majorHAnsi"/>
          <w:sz w:val="24"/>
          <w:szCs w:val="24"/>
        </w:rPr>
        <w:t xml:space="preserve"> è il centro gravitazionale attorno a cui ruotano le poesie di </w:t>
      </w:r>
      <w:r w:rsidR="00DD5CB5" w:rsidRPr="00DD5CB5">
        <w:rPr>
          <w:rFonts w:asciiTheme="majorHAnsi" w:hAnsiTheme="majorHAnsi" w:cstheme="majorHAnsi"/>
          <w:i/>
          <w:iCs/>
          <w:sz w:val="24"/>
          <w:szCs w:val="24"/>
        </w:rPr>
        <w:t>The Spice-Box of Earth</w:t>
      </w:r>
      <w:r w:rsidR="00DD5CB5">
        <w:rPr>
          <w:rFonts w:asciiTheme="majorHAnsi" w:hAnsiTheme="majorHAnsi" w:cstheme="majorHAnsi"/>
          <w:sz w:val="24"/>
          <w:szCs w:val="24"/>
        </w:rPr>
        <w:t xml:space="preserve"> che implicano il rapporto tra sesso e spiritualità, ed è insieme una sorta di atto fondativo di tale aspetto della poetica </w:t>
      </w:r>
      <w:proofErr w:type="spellStart"/>
      <w:r w:rsidR="00DD5CB5">
        <w:rPr>
          <w:rFonts w:asciiTheme="majorHAnsi" w:hAnsiTheme="majorHAnsi" w:cstheme="majorHAnsi"/>
          <w:sz w:val="24"/>
          <w:szCs w:val="24"/>
        </w:rPr>
        <w:t>coheniana</w:t>
      </w:r>
      <w:proofErr w:type="spellEnd"/>
      <w:r w:rsidR="00DD5CB5">
        <w:rPr>
          <w:rFonts w:asciiTheme="majorHAnsi" w:hAnsiTheme="majorHAnsi" w:cstheme="majorHAnsi"/>
          <w:sz w:val="24"/>
          <w:szCs w:val="24"/>
        </w:rPr>
        <w:t xml:space="preserve">; scrive giustamente </w:t>
      </w:r>
      <w:proofErr w:type="spellStart"/>
      <w:r w:rsidR="00DD5CB5">
        <w:rPr>
          <w:rFonts w:asciiTheme="majorHAnsi" w:hAnsiTheme="majorHAnsi" w:cstheme="majorHAnsi"/>
          <w:sz w:val="24"/>
          <w:szCs w:val="24"/>
        </w:rPr>
        <w:t>Scobie</w:t>
      </w:r>
      <w:proofErr w:type="spellEnd"/>
      <w:r w:rsidR="00DD5CB5">
        <w:rPr>
          <w:rFonts w:asciiTheme="majorHAnsi" w:hAnsiTheme="majorHAnsi" w:cstheme="majorHAnsi"/>
          <w:sz w:val="24"/>
          <w:szCs w:val="24"/>
        </w:rPr>
        <w:t xml:space="preserve"> </w:t>
      </w:r>
      <w:r w:rsidR="00FE7568">
        <w:rPr>
          <w:rFonts w:asciiTheme="majorHAnsi" w:hAnsiTheme="majorHAnsi" w:cstheme="majorHAnsi"/>
          <w:sz w:val="24"/>
          <w:szCs w:val="24"/>
        </w:rPr>
        <w:t>c</w:t>
      </w:r>
      <w:r w:rsidR="00DE53F4">
        <w:rPr>
          <w:rFonts w:asciiTheme="majorHAnsi" w:hAnsiTheme="majorHAnsi" w:cstheme="majorHAnsi"/>
          <w:sz w:val="24"/>
          <w:szCs w:val="24"/>
        </w:rPr>
        <w:t>he “buona parte del suo lavoro successivo può fare poco più che rielaborare ciò che è implicato [in questa poesia]”</w:t>
      </w:r>
      <w:r w:rsidR="00DE53F4">
        <w:rPr>
          <w:rStyle w:val="Rimandonotaapidipagina"/>
          <w:rFonts w:asciiTheme="majorHAnsi" w:hAnsiTheme="majorHAnsi" w:cstheme="majorHAnsi"/>
          <w:sz w:val="24"/>
          <w:szCs w:val="24"/>
        </w:rPr>
        <w:footnoteReference w:id="256"/>
      </w:r>
      <w:r w:rsidR="00DE53F4">
        <w:rPr>
          <w:rFonts w:asciiTheme="majorHAnsi" w:hAnsiTheme="majorHAnsi" w:cstheme="majorHAnsi"/>
          <w:sz w:val="24"/>
          <w:szCs w:val="24"/>
        </w:rPr>
        <w:t>.</w:t>
      </w:r>
    </w:p>
    <w:p w14:paraId="069D98CF" w14:textId="056EB788" w:rsidR="007676CD" w:rsidRDefault="007676CD" w:rsidP="003A47EE">
      <w:pPr>
        <w:spacing w:line="360" w:lineRule="auto"/>
        <w:ind w:right="-1"/>
        <w:jc w:val="both"/>
        <w:rPr>
          <w:rFonts w:asciiTheme="majorHAnsi" w:hAnsiTheme="majorHAnsi" w:cstheme="majorHAnsi"/>
          <w:sz w:val="24"/>
          <w:szCs w:val="24"/>
        </w:rPr>
      </w:pPr>
      <w:r>
        <w:rPr>
          <w:rFonts w:asciiTheme="majorHAnsi" w:hAnsiTheme="majorHAnsi" w:cstheme="majorHAnsi"/>
          <w:sz w:val="24"/>
          <w:szCs w:val="24"/>
        </w:rPr>
        <w:t xml:space="preserve">Intorno </w:t>
      </w:r>
      <w:r w:rsidR="00594956">
        <w:rPr>
          <w:rFonts w:asciiTheme="majorHAnsi" w:hAnsiTheme="majorHAnsi" w:cstheme="majorHAnsi"/>
          <w:sz w:val="24"/>
          <w:szCs w:val="24"/>
        </w:rPr>
        <w:t xml:space="preserve">a </w:t>
      </w:r>
      <w:proofErr w:type="spellStart"/>
      <w:r w:rsidR="00594956" w:rsidRPr="00594956">
        <w:rPr>
          <w:rFonts w:asciiTheme="majorHAnsi" w:hAnsiTheme="majorHAnsi" w:cstheme="majorHAnsi"/>
          <w:i/>
          <w:iCs/>
          <w:sz w:val="24"/>
          <w:szCs w:val="24"/>
        </w:rPr>
        <w:t>You</w:t>
      </w:r>
      <w:proofErr w:type="spellEnd"/>
      <w:r w:rsidR="00594956" w:rsidRPr="00594956">
        <w:rPr>
          <w:rFonts w:asciiTheme="majorHAnsi" w:hAnsiTheme="majorHAnsi" w:cstheme="majorHAnsi"/>
          <w:i/>
          <w:iCs/>
          <w:sz w:val="24"/>
          <w:szCs w:val="24"/>
        </w:rPr>
        <w:t xml:space="preserve"> </w:t>
      </w:r>
      <w:proofErr w:type="spellStart"/>
      <w:r w:rsidR="00594956" w:rsidRPr="00594956">
        <w:rPr>
          <w:rFonts w:asciiTheme="majorHAnsi" w:hAnsiTheme="majorHAnsi" w:cstheme="majorHAnsi"/>
          <w:i/>
          <w:iCs/>
          <w:sz w:val="24"/>
          <w:szCs w:val="24"/>
        </w:rPr>
        <w:t>Have</w:t>
      </w:r>
      <w:proofErr w:type="spellEnd"/>
      <w:r w:rsidR="00594956" w:rsidRPr="00594956">
        <w:rPr>
          <w:rFonts w:asciiTheme="majorHAnsi" w:hAnsiTheme="majorHAnsi" w:cstheme="majorHAnsi"/>
          <w:i/>
          <w:iCs/>
          <w:sz w:val="24"/>
          <w:szCs w:val="24"/>
        </w:rPr>
        <w:t xml:space="preserve"> the Lovers</w:t>
      </w:r>
      <w:r w:rsidR="00594956">
        <w:rPr>
          <w:rFonts w:asciiTheme="majorHAnsi" w:hAnsiTheme="majorHAnsi" w:cstheme="majorHAnsi"/>
          <w:sz w:val="24"/>
          <w:szCs w:val="24"/>
        </w:rPr>
        <w:t xml:space="preserve">, vera e propria colonna portante della raccolta, si sviluppano </w:t>
      </w:r>
      <w:r w:rsidR="002657EB">
        <w:rPr>
          <w:rFonts w:asciiTheme="majorHAnsi" w:hAnsiTheme="majorHAnsi" w:cstheme="majorHAnsi"/>
          <w:sz w:val="24"/>
          <w:szCs w:val="24"/>
        </w:rPr>
        <w:t>diversi</w:t>
      </w:r>
      <w:r w:rsidR="00594956">
        <w:rPr>
          <w:rFonts w:asciiTheme="majorHAnsi" w:hAnsiTheme="majorHAnsi" w:cstheme="majorHAnsi"/>
          <w:sz w:val="24"/>
          <w:szCs w:val="24"/>
        </w:rPr>
        <w:t xml:space="preserve"> componimenti che approfondiscono singolarmente alcuni degli </w:t>
      </w:r>
      <w:r w:rsidR="00594956">
        <w:rPr>
          <w:rFonts w:asciiTheme="majorHAnsi" w:hAnsiTheme="majorHAnsi" w:cstheme="majorHAnsi"/>
          <w:sz w:val="24"/>
          <w:szCs w:val="24"/>
        </w:rPr>
        <w:lastRenderedPageBreak/>
        <w:t xml:space="preserve">elementi </w:t>
      </w:r>
      <w:r w:rsidR="002657EB">
        <w:rPr>
          <w:rFonts w:asciiTheme="majorHAnsi" w:hAnsiTheme="majorHAnsi" w:cstheme="majorHAnsi"/>
          <w:sz w:val="24"/>
          <w:szCs w:val="24"/>
        </w:rPr>
        <w:t xml:space="preserve">che si trovano concentrati insieme nella poesia. Ad esempio, il rapporto di dominazione e sottomissione tra un padrone/santo e uno schiavo/discepolo è al centro di </w:t>
      </w:r>
      <w:r w:rsidR="002657EB" w:rsidRPr="002657EB">
        <w:rPr>
          <w:rFonts w:asciiTheme="majorHAnsi" w:hAnsiTheme="majorHAnsi" w:cstheme="majorHAnsi"/>
          <w:i/>
          <w:iCs/>
          <w:sz w:val="24"/>
          <w:szCs w:val="24"/>
        </w:rPr>
        <w:t xml:space="preserve">Alone the Master and the Slave </w:t>
      </w:r>
      <w:proofErr w:type="spellStart"/>
      <w:r w:rsidR="002657EB" w:rsidRPr="002657EB">
        <w:rPr>
          <w:rFonts w:asciiTheme="majorHAnsi" w:hAnsiTheme="majorHAnsi" w:cstheme="majorHAnsi"/>
          <w:i/>
          <w:iCs/>
          <w:sz w:val="24"/>
          <w:szCs w:val="24"/>
        </w:rPr>
        <w:t>Embrace</w:t>
      </w:r>
      <w:proofErr w:type="spellEnd"/>
      <w:r w:rsidR="002657EB" w:rsidRPr="002657EB">
        <w:rPr>
          <w:rStyle w:val="Rimandonotaapidipagina"/>
          <w:rFonts w:asciiTheme="majorHAnsi" w:hAnsiTheme="majorHAnsi" w:cstheme="majorHAnsi"/>
          <w:sz w:val="24"/>
          <w:szCs w:val="24"/>
        </w:rPr>
        <w:footnoteReference w:id="257"/>
      </w:r>
      <w:r w:rsidR="00A2211D">
        <w:rPr>
          <w:rFonts w:asciiTheme="majorHAnsi" w:hAnsiTheme="majorHAnsi" w:cstheme="majorHAnsi"/>
          <w:sz w:val="24"/>
          <w:szCs w:val="24"/>
        </w:rPr>
        <w:t>.</w:t>
      </w:r>
    </w:p>
    <w:p w14:paraId="552AA65F" w14:textId="3503BAFB" w:rsidR="00542DF1" w:rsidRDefault="00982CEE" w:rsidP="003A47EE">
      <w:pPr>
        <w:spacing w:line="360" w:lineRule="auto"/>
        <w:ind w:right="-1"/>
        <w:jc w:val="both"/>
        <w:rPr>
          <w:rFonts w:asciiTheme="majorHAnsi" w:hAnsiTheme="majorHAnsi" w:cstheme="majorHAnsi"/>
          <w:sz w:val="24"/>
          <w:szCs w:val="24"/>
        </w:rPr>
      </w:pPr>
      <w:r>
        <w:rPr>
          <w:rFonts w:asciiTheme="majorHAnsi" w:hAnsiTheme="majorHAnsi" w:cstheme="majorHAnsi"/>
          <w:sz w:val="24"/>
          <w:szCs w:val="24"/>
        </w:rPr>
        <w:t xml:space="preserve">Cohen è costantemente affascinato dai rapporti di attrazione e di potere tra una figura dominante e una sottomessa (basti pensare che nel suo album di esordio, </w:t>
      </w:r>
      <w:proofErr w:type="spellStart"/>
      <w:r w:rsidRPr="00982CEE">
        <w:rPr>
          <w:rFonts w:asciiTheme="majorHAnsi" w:hAnsiTheme="majorHAnsi" w:cstheme="majorHAnsi"/>
          <w:i/>
          <w:iCs/>
          <w:sz w:val="24"/>
          <w:szCs w:val="24"/>
        </w:rPr>
        <w:t>Songs</w:t>
      </w:r>
      <w:proofErr w:type="spellEnd"/>
      <w:r w:rsidRPr="00982CEE">
        <w:rPr>
          <w:rFonts w:asciiTheme="majorHAnsi" w:hAnsiTheme="majorHAnsi" w:cstheme="majorHAnsi"/>
          <w:i/>
          <w:iCs/>
          <w:sz w:val="24"/>
          <w:szCs w:val="24"/>
        </w:rPr>
        <w:t xml:space="preserve"> of Leonard Cohen</w:t>
      </w:r>
      <w:r>
        <w:rPr>
          <w:rFonts w:asciiTheme="majorHAnsi" w:hAnsiTheme="majorHAnsi" w:cstheme="majorHAnsi"/>
          <w:sz w:val="24"/>
          <w:szCs w:val="24"/>
        </w:rPr>
        <w:t xml:space="preserve">, tali rapporti saranno </w:t>
      </w:r>
      <w:r w:rsidR="00EF5CDD">
        <w:rPr>
          <w:rFonts w:asciiTheme="majorHAnsi" w:hAnsiTheme="majorHAnsi" w:cstheme="majorHAnsi"/>
          <w:sz w:val="24"/>
          <w:szCs w:val="24"/>
        </w:rPr>
        <w:t>al</w:t>
      </w:r>
      <w:r>
        <w:rPr>
          <w:rFonts w:asciiTheme="majorHAnsi" w:hAnsiTheme="majorHAnsi" w:cstheme="majorHAnsi"/>
          <w:sz w:val="24"/>
          <w:szCs w:val="24"/>
        </w:rPr>
        <w:t xml:space="preserve"> centro di ben due canzoni, </w:t>
      </w:r>
      <w:r w:rsidRPr="00982CEE">
        <w:rPr>
          <w:rFonts w:asciiTheme="majorHAnsi" w:hAnsiTheme="majorHAnsi" w:cstheme="majorHAnsi"/>
          <w:i/>
          <w:iCs/>
          <w:sz w:val="24"/>
          <w:szCs w:val="24"/>
        </w:rPr>
        <w:t>The Master Song</w:t>
      </w:r>
      <w:r>
        <w:rPr>
          <w:rFonts w:asciiTheme="majorHAnsi" w:hAnsiTheme="majorHAnsi" w:cstheme="majorHAnsi"/>
          <w:sz w:val="24"/>
          <w:szCs w:val="24"/>
        </w:rPr>
        <w:t xml:space="preserve"> e </w:t>
      </w:r>
      <w:r w:rsidRPr="00982CEE">
        <w:rPr>
          <w:rFonts w:asciiTheme="majorHAnsi" w:hAnsiTheme="majorHAnsi" w:cstheme="majorHAnsi"/>
          <w:i/>
          <w:iCs/>
          <w:sz w:val="24"/>
          <w:szCs w:val="24"/>
        </w:rPr>
        <w:t>Teachers</w:t>
      </w:r>
      <w:r>
        <w:rPr>
          <w:rFonts w:asciiTheme="majorHAnsi" w:hAnsiTheme="majorHAnsi" w:cstheme="majorHAnsi"/>
          <w:sz w:val="24"/>
          <w:szCs w:val="24"/>
        </w:rPr>
        <w:t>), e le dinamiche che si instaurano tra le parti</w:t>
      </w:r>
      <w:r w:rsidR="009822D4">
        <w:rPr>
          <w:rFonts w:asciiTheme="majorHAnsi" w:hAnsiTheme="majorHAnsi" w:cstheme="majorHAnsi"/>
          <w:sz w:val="24"/>
          <w:szCs w:val="24"/>
        </w:rPr>
        <w:t xml:space="preserve"> in questo tipo di relazioni</w:t>
      </w:r>
      <w:r>
        <w:rPr>
          <w:rFonts w:asciiTheme="majorHAnsi" w:hAnsiTheme="majorHAnsi" w:cstheme="majorHAnsi"/>
          <w:sz w:val="24"/>
          <w:szCs w:val="24"/>
        </w:rPr>
        <w:t xml:space="preserve"> </w:t>
      </w:r>
      <w:r w:rsidR="005046F2">
        <w:rPr>
          <w:rFonts w:asciiTheme="majorHAnsi" w:hAnsiTheme="majorHAnsi" w:cstheme="majorHAnsi"/>
          <w:sz w:val="24"/>
          <w:szCs w:val="24"/>
        </w:rPr>
        <w:t xml:space="preserve">nella scrittura </w:t>
      </w:r>
      <w:proofErr w:type="spellStart"/>
      <w:r w:rsidR="005046F2">
        <w:rPr>
          <w:rFonts w:asciiTheme="majorHAnsi" w:hAnsiTheme="majorHAnsi" w:cstheme="majorHAnsi"/>
          <w:sz w:val="24"/>
          <w:szCs w:val="24"/>
        </w:rPr>
        <w:t>coheniana</w:t>
      </w:r>
      <w:proofErr w:type="spellEnd"/>
      <w:r w:rsidR="005046F2">
        <w:rPr>
          <w:rFonts w:asciiTheme="majorHAnsi" w:hAnsiTheme="majorHAnsi" w:cstheme="majorHAnsi"/>
          <w:sz w:val="24"/>
          <w:szCs w:val="24"/>
        </w:rPr>
        <w:t xml:space="preserve"> </w:t>
      </w:r>
      <w:r w:rsidR="00EF5CDD">
        <w:rPr>
          <w:rFonts w:asciiTheme="majorHAnsi" w:hAnsiTheme="majorHAnsi" w:cstheme="majorHAnsi"/>
          <w:sz w:val="24"/>
          <w:szCs w:val="24"/>
        </w:rPr>
        <w:t>sono spesso ambigue, allo stesso tempo positive e negative, piacevoli e dolorose</w:t>
      </w:r>
      <w:r w:rsidR="004536FC">
        <w:rPr>
          <w:rFonts w:asciiTheme="majorHAnsi" w:hAnsiTheme="majorHAnsi" w:cstheme="majorHAnsi"/>
          <w:sz w:val="24"/>
          <w:szCs w:val="24"/>
        </w:rPr>
        <w:t xml:space="preserve">; le parti stesse sono </w:t>
      </w:r>
      <w:r w:rsidR="003432FA">
        <w:rPr>
          <w:rFonts w:asciiTheme="majorHAnsi" w:hAnsiTheme="majorHAnsi" w:cstheme="majorHAnsi"/>
          <w:sz w:val="24"/>
          <w:szCs w:val="24"/>
        </w:rPr>
        <w:t>cariche di ambiguità</w:t>
      </w:r>
      <w:r w:rsidR="004536FC">
        <w:rPr>
          <w:rFonts w:asciiTheme="majorHAnsi" w:hAnsiTheme="majorHAnsi" w:cstheme="majorHAnsi"/>
          <w:sz w:val="24"/>
          <w:szCs w:val="24"/>
        </w:rPr>
        <w:t>, poiché i ruoli sono</w:t>
      </w:r>
      <w:r w:rsidR="005B551D">
        <w:rPr>
          <w:rFonts w:asciiTheme="majorHAnsi" w:hAnsiTheme="majorHAnsi" w:cstheme="majorHAnsi"/>
          <w:sz w:val="24"/>
          <w:szCs w:val="24"/>
        </w:rPr>
        <w:t xml:space="preserve"> sempre difficilmente inquadrabili,</w:t>
      </w:r>
      <w:r w:rsidR="004536FC">
        <w:rPr>
          <w:rFonts w:asciiTheme="majorHAnsi" w:hAnsiTheme="majorHAnsi" w:cstheme="majorHAnsi"/>
          <w:sz w:val="24"/>
          <w:szCs w:val="24"/>
        </w:rPr>
        <w:t xml:space="preserve"> al confine tra il padrone autoritario e il maestro spirituale</w:t>
      </w:r>
      <w:r w:rsidR="005B551D">
        <w:rPr>
          <w:rFonts w:asciiTheme="majorHAnsi" w:hAnsiTheme="majorHAnsi" w:cstheme="majorHAnsi"/>
          <w:sz w:val="24"/>
          <w:szCs w:val="24"/>
        </w:rPr>
        <w:t>, tra lo schiavo sottomesso e il pupillo adorante</w:t>
      </w:r>
      <w:r w:rsidR="00EF5CDD">
        <w:rPr>
          <w:rFonts w:asciiTheme="majorHAnsi" w:hAnsiTheme="majorHAnsi" w:cstheme="majorHAnsi"/>
          <w:sz w:val="24"/>
          <w:szCs w:val="24"/>
        </w:rPr>
        <w:t xml:space="preserve">. </w:t>
      </w:r>
      <w:r w:rsidR="00C9259C" w:rsidRPr="002657EB">
        <w:rPr>
          <w:rFonts w:asciiTheme="majorHAnsi" w:hAnsiTheme="majorHAnsi" w:cstheme="majorHAnsi"/>
          <w:i/>
          <w:iCs/>
          <w:sz w:val="24"/>
          <w:szCs w:val="24"/>
        </w:rPr>
        <w:t xml:space="preserve">Alone the Master and the Slave </w:t>
      </w:r>
      <w:proofErr w:type="spellStart"/>
      <w:r w:rsidR="00C9259C" w:rsidRPr="002657EB">
        <w:rPr>
          <w:rFonts w:asciiTheme="majorHAnsi" w:hAnsiTheme="majorHAnsi" w:cstheme="majorHAnsi"/>
          <w:i/>
          <w:iCs/>
          <w:sz w:val="24"/>
          <w:szCs w:val="24"/>
        </w:rPr>
        <w:t>Embrace</w:t>
      </w:r>
      <w:proofErr w:type="spellEnd"/>
      <w:r w:rsidR="00C9259C">
        <w:rPr>
          <w:rFonts w:asciiTheme="majorHAnsi" w:hAnsiTheme="majorHAnsi" w:cstheme="majorHAnsi"/>
          <w:sz w:val="24"/>
          <w:szCs w:val="24"/>
        </w:rPr>
        <w:t xml:space="preserve"> </w:t>
      </w:r>
      <w:r w:rsidR="004536FC">
        <w:rPr>
          <w:rFonts w:asciiTheme="majorHAnsi" w:hAnsiTheme="majorHAnsi" w:cstheme="majorHAnsi"/>
          <w:sz w:val="24"/>
          <w:szCs w:val="24"/>
        </w:rPr>
        <w:t>– che è slegata dall’ambito</w:t>
      </w:r>
      <w:r w:rsidR="00542DF1">
        <w:rPr>
          <w:rFonts w:asciiTheme="majorHAnsi" w:hAnsiTheme="majorHAnsi" w:cstheme="majorHAnsi"/>
          <w:sz w:val="24"/>
          <w:szCs w:val="24"/>
        </w:rPr>
        <w:t xml:space="preserve"> specifico</w:t>
      </w:r>
      <w:r w:rsidR="004536FC">
        <w:rPr>
          <w:rFonts w:asciiTheme="majorHAnsi" w:hAnsiTheme="majorHAnsi" w:cstheme="majorHAnsi"/>
          <w:sz w:val="24"/>
          <w:szCs w:val="24"/>
        </w:rPr>
        <w:t xml:space="preserve"> delle relazioni amorose-sessuali</w:t>
      </w:r>
      <w:r w:rsidR="005B551D">
        <w:rPr>
          <w:rFonts w:asciiTheme="majorHAnsi" w:hAnsiTheme="majorHAnsi" w:cstheme="majorHAnsi"/>
          <w:sz w:val="24"/>
          <w:szCs w:val="24"/>
        </w:rPr>
        <w:t xml:space="preserve">, e mette in scena un </w:t>
      </w:r>
      <w:r w:rsidR="005B551D" w:rsidRPr="005B551D">
        <w:rPr>
          <w:rFonts w:asciiTheme="majorHAnsi" w:hAnsiTheme="majorHAnsi" w:cstheme="majorHAnsi"/>
          <w:i/>
          <w:iCs/>
          <w:sz w:val="24"/>
          <w:szCs w:val="24"/>
        </w:rPr>
        <w:t>master</w:t>
      </w:r>
      <w:r w:rsidR="005B551D">
        <w:rPr>
          <w:rFonts w:asciiTheme="majorHAnsi" w:hAnsiTheme="majorHAnsi" w:cstheme="majorHAnsi"/>
          <w:sz w:val="24"/>
          <w:szCs w:val="24"/>
        </w:rPr>
        <w:t xml:space="preserve"> e uno </w:t>
      </w:r>
      <w:r w:rsidR="005B551D" w:rsidRPr="005B551D">
        <w:rPr>
          <w:rFonts w:asciiTheme="majorHAnsi" w:hAnsiTheme="majorHAnsi" w:cstheme="majorHAnsi"/>
          <w:i/>
          <w:iCs/>
          <w:sz w:val="24"/>
          <w:szCs w:val="24"/>
        </w:rPr>
        <w:t>slave</w:t>
      </w:r>
      <w:r w:rsidR="005B551D">
        <w:rPr>
          <w:rFonts w:asciiTheme="majorHAnsi" w:hAnsiTheme="majorHAnsi" w:cstheme="majorHAnsi"/>
          <w:sz w:val="24"/>
          <w:szCs w:val="24"/>
        </w:rPr>
        <w:t xml:space="preserve"> ideali e archetipici </w:t>
      </w:r>
      <w:r w:rsidR="00C9259C">
        <w:rPr>
          <w:rFonts w:asciiTheme="majorHAnsi" w:hAnsiTheme="majorHAnsi" w:cstheme="majorHAnsi"/>
          <w:sz w:val="24"/>
          <w:szCs w:val="24"/>
        </w:rPr>
        <w:t>–</w:t>
      </w:r>
      <w:r w:rsidR="005046F2">
        <w:rPr>
          <w:rFonts w:asciiTheme="majorHAnsi" w:hAnsiTheme="majorHAnsi" w:cstheme="majorHAnsi"/>
          <w:sz w:val="24"/>
          <w:szCs w:val="24"/>
        </w:rPr>
        <w:t xml:space="preserve"> tematizza</w:t>
      </w:r>
      <w:r w:rsidR="004536FC">
        <w:rPr>
          <w:rFonts w:asciiTheme="majorHAnsi" w:hAnsiTheme="majorHAnsi" w:cstheme="majorHAnsi"/>
          <w:sz w:val="24"/>
          <w:szCs w:val="24"/>
        </w:rPr>
        <w:t xml:space="preserve"> </w:t>
      </w:r>
      <w:r w:rsidR="005046F2">
        <w:rPr>
          <w:rFonts w:asciiTheme="majorHAnsi" w:hAnsiTheme="majorHAnsi" w:cstheme="majorHAnsi"/>
          <w:sz w:val="24"/>
          <w:szCs w:val="24"/>
        </w:rPr>
        <w:t xml:space="preserve">perfettamente l’ambiguità: </w:t>
      </w:r>
      <w:r w:rsidR="000B0984">
        <w:rPr>
          <w:rFonts w:asciiTheme="majorHAnsi" w:hAnsiTheme="majorHAnsi" w:cstheme="majorHAnsi"/>
          <w:sz w:val="24"/>
          <w:szCs w:val="24"/>
        </w:rPr>
        <w:t>il padrone e lo schiavo</w:t>
      </w:r>
      <w:r w:rsidR="001C7A43">
        <w:rPr>
          <w:rFonts w:asciiTheme="majorHAnsi" w:hAnsiTheme="majorHAnsi" w:cstheme="majorHAnsi"/>
          <w:sz w:val="24"/>
          <w:szCs w:val="24"/>
        </w:rPr>
        <w:t>, contro ogni logica e ogni gerarchia di potere, “si abbracciano”, quando sono</w:t>
      </w:r>
      <w:r w:rsidR="002C3778">
        <w:rPr>
          <w:rFonts w:asciiTheme="majorHAnsi" w:hAnsiTheme="majorHAnsi" w:cstheme="majorHAnsi"/>
          <w:sz w:val="24"/>
          <w:szCs w:val="24"/>
        </w:rPr>
        <w:t xml:space="preserve"> soli e lontano da occhi indiscreti; ma in superficie</w:t>
      </w:r>
      <w:r w:rsidR="00B67E15">
        <w:rPr>
          <w:rFonts w:asciiTheme="majorHAnsi" w:hAnsiTheme="majorHAnsi" w:cstheme="majorHAnsi"/>
          <w:sz w:val="24"/>
          <w:szCs w:val="24"/>
        </w:rPr>
        <w:t>, sullo schermo della realtà,</w:t>
      </w:r>
      <w:r w:rsidR="002C3778">
        <w:rPr>
          <w:rFonts w:asciiTheme="majorHAnsi" w:hAnsiTheme="majorHAnsi" w:cstheme="majorHAnsi"/>
          <w:sz w:val="24"/>
          <w:szCs w:val="24"/>
        </w:rPr>
        <w:t xml:space="preserve"> non devono tradire i loro ruoli, e per questo il loro abbraccio non deve arrivare alla conoscenza del “banker” o del “doctor” – simboli abbastanza evidenti del potere costituito</w:t>
      </w:r>
      <w:r w:rsidR="00C9259C">
        <w:rPr>
          <w:rFonts w:asciiTheme="majorHAnsi" w:hAnsiTheme="majorHAnsi" w:cstheme="majorHAnsi"/>
          <w:sz w:val="24"/>
          <w:szCs w:val="24"/>
        </w:rPr>
        <w:t xml:space="preserve"> (“</w:t>
      </w:r>
      <w:r w:rsidR="00C9259C" w:rsidRPr="00C9259C">
        <w:rPr>
          <w:rFonts w:asciiTheme="majorHAnsi" w:hAnsiTheme="majorHAnsi" w:cstheme="majorHAnsi"/>
          <w:sz w:val="24"/>
          <w:szCs w:val="24"/>
        </w:rPr>
        <w:t xml:space="preserve">Alone the master and the slave </w:t>
      </w:r>
      <w:proofErr w:type="spellStart"/>
      <w:r w:rsidR="00C9259C" w:rsidRPr="00C9259C">
        <w:rPr>
          <w:rFonts w:asciiTheme="majorHAnsi" w:hAnsiTheme="majorHAnsi" w:cstheme="majorHAnsi"/>
          <w:sz w:val="24"/>
          <w:szCs w:val="24"/>
        </w:rPr>
        <w:t>embrace</w:t>
      </w:r>
      <w:proofErr w:type="spellEnd"/>
      <w:r w:rsidR="00C9259C" w:rsidRPr="00C9259C">
        <w:rPr>
          <w:rFonts w:asciiTheme="majorHAnsi" w:hAnsiTheme="majorHAnsi" w:cstheme="majorHAnsi"/>
          <w:sz w:val="24"/>
          <w:szCs w:val="24"/>
        </w:rPr>
        <w:t xml:space="preserve">. / I </w:t>
      </w:r>
      <w:proofErr w:type="spellStart"/>
      <w:r w:rsidR="00C9259C" w:rsidRPr="00C9259C">
        <w:rPr>
          <w:rFonts w:asciiTheme="majorHAnsi" w:hAnsiTheme="majorHAnsi" w:cstheme="majorHAnsi"/>
          <w:sz w:val="24"/>
          <w:szCs w:val="24"/>
        </w:rPr>
        <w:t>will</w:t>
      </w:r>
      <w:proofErr w:type="spellEnd"/>
      <w:r w:rsidR="00C9259C" w:rsidRPr="00C9259C">
        <w:rPr>
          <w:rFonts w:asciiTheme="majorHAnsi" w:hAnsiTheme="majorHAnsi" w:cstheme="majorHAnsi"/>
          <w:sz w:val="24"/>
          <w:szCs w:val="24"/>
        </w:rPr>
        <w:t xml:space="preserve"> </w:t>
      </w:r>
      <w:proofErr w:type="spellStart"/>
      <w:r w:rsidR="00C9259C" w:rsidRPr="00C9259C">
        <w:rPr>
          <w:rFonts w:asciiTheme="majorHAnsi" w:hAnsiTheme="majorHAnsi" w:cstheme="majorHAnsi"/>
          <w:sz w:val="24"/>
          <w:szCs w:val="24"/>
        </w:rPr>
        <w:t>not</w:t>
      </w:r>
      <w:proofErr w:type="spellEnd"/>
      <w:r w:rsidR="00C9259C" w:rsidRPr="00C9259C">
        <w:rPr>
          <w:rFonts w:asciiTheme="majorHAnsi" w:hAnsiTheme="majorHAnsi" w:cstheme="majorHAnsi"/>
          <w:sz w:val="24"/>
          <w:szCs w:val="24"/>
        </w:rPr>
        <w:t xml:space="preserve"> tell the banker or the doctor</w:t>
      </w:r>
      <w:r w:rsidR="00C9259C">
        <w:rPr>
          <w:rFonts w:asciiTheme="majorHAnsi" w:hAnsiTheme="majorHAnsi" w:cstheme="majorHAnsi"/>
          <w:sz w:val="24"/>
          <w:szCs w:val="24"/>
        </w:rPr>
        <w:t>”; “</w:t>
      </w:r>
      <w:r w:rsidR="00C9259C" w:rsidRPr="00C9259C">
        <w:rPr>
          <w:rFonts w:asciiTheme="majorHAnsi" w:hAnsiTheme="majorHAnsi" w:cstheme="majorHAnsi"/>
          <w:sz w:val="24"/>
          <w:szCs w:val="24"/>
        </w:rPr>
        <w:t>Quando son soli il padrone e lo schiavo si abbracciano. / Non lo dirò al banchiere né al dottore</w:t>
      </w:r>
      <w:r w:rsidR="00C9259C">
        <w:rPr>
          <w:rFonts w:asciiTheme="majorHAnsi" w:hAnsiTheme="majorHAnsi" w:cstheme="majorHAnsi"/>
          <w:sz w:val="24"/>
          <w:szCs w:val="24"/>
        </w:rPr>
        <w:t>”)</w:t>
      </w:r>
      <w:r w:rsidR="002C3778">
        <w:rPr>
          <w:rFonts w:asciiTheme="majorHAnsi" w:hAnsiTheme="majorHAnsi" w:cstheme="majorHAnsi"/>
          <w:sz w:val="24"/>
          <w:szCs w:val="24"/>
        </w:rPr>
        <w:t xml:space="preserve">. </w:t>
      </w:r>
      <w:r w:rsidR="00542DF1">
        <w:rPr>
          <w:rFonts w:asciiTheme="majorHAnsi" w:hAnsiTheme="majorHAnsi" w:cstheme="majorHAnsi"/>
          <w:sz w:val="24"/>
          <w:szCs w:val="24"/>
        </w:rPr>
        <w:t>Questa</w:t>
      </w:r>
      <w:r w:rsidR="00EA77D6">
        <w:rPr>
          <w:rFonts w:asciiTheme="majorHAnsi" w:hAnsiTheme="majorHAnsi" w:cstheme="majorHAnsi"/>
          <w:sz w:val="24"/>
          <w:szCs w:val="24"/>
        </w:rPr>
        <w:t xml:space="preserve"> solidarietà e</w:t>
      </w:r>
      <w:r w:rsidR="00542DF1">
        <w:rPr>
          <w:rFonts w:asciiTheme="majorHAnsi" w:hAnsiTheme="majorHAnsi" w:cstheme="majorHAnsi"/>
          <w:sz w:val="24"/>
          <w:szCs w:val="24"/>
        </w:rPr>
        <w:t xml:space="preserve"> questa</w:t>
      </w:r>
      <w:r w:rsidR="00EA77D6">
        <w:rPr>
          <w:rFonts w:asciiTheme="majorHAnsi" w:hAnsiTheme="majorHAnsi" w:cstheme="majorHAnsi"/>
          <w:sz w:val="24"/>
          <w:szCs w:val="24"/>
        </w:rPr>
        <w:t xml:space="preserve"> tenerezza tra schiavo e padrone </w:t>
      </w:r>
      <w:r w:rsidR="00991D55">
        <w:rPr>
          <w:rFonts w:asciiTheme="majorHAnsi" w:hAnsiTheme="majorHAnsi" w:cstheme="majorHAnsi"/>
          <w:sz w:val="24"/>
          <w:szCs w:val="24"/>
        </w:rPr>
        <w:t xml:space="preserve">possono darsi solo in una dimensione dell’essere che è simile a quella post-umana e trascendente di </w:t>
      </w:r>
      <w:proofErr w:type="spellStart"/>
      <w:r w:rsidR="00991D55" w:rsidRPr="00991D55">
        <w:rPr>
          <w:rFonts w:asciiTheme="majorHAnsi" w:hAnsiTheme="majorHAnsi" w:cstheme="majorHAnsi"/>
          <w:i/>
          <w:iCs/>
          <w:sz w:val="24"/>
          <w:szCs w:val="24"/>
        </w:rPr>
        <w:t>You</w:t>
      </w:r>
      <w:proofErr w:type="spellEnd"/>
      <w:r w:rsidR="00991D55" w:rsidRPr="00991D55">
        <w:rPr>
          <w:rFonts w:asciiTheme="majorHAnsi" w:hAnsiTheme="majorHAnsi" w:cstheme="majorHAnsi"/>
          <w:i/>
          <w:iCs/>
          <w:sz w:val="24"/>
          <w:szCs w:val="24"/>
        </w:rPr>
        <w:t xml:space="preserve"> </w:t>
      </w:r>
      <w:proofErr w:type="spellStart"/>
      <w:r w:rsidR="00991D55" w:rsidRPr="00991D55">
        <w:rPr>
          <w:rFonts w:asciiTheme="majorHAnsi" w:hAnsiTheme="majorHAnsi" w:cstheme="majorHAnsi"/>
          <w:i/>
          <w:iCs/>
          <w:sz w:val="24"/>
          <w:szCs w:val="24"/>
        </w:rPr>
        <w:t>Have</w:t>
      </w:r>
      <w:proofErr w:type="spellEnd"/>
      <w:r w:rsidR="00991D55" w:rsidRPr="00991D55">
        <w:rPr>
          <w:rFonts w:asciiTheme="majorHAnsi" w:hAnsiTheme="majorHAnsi" w:cstheme="majorHAnsi"/>
          <w:i/>
          <w:iCs/>
          <w:sz w:val="24"/>
          <w:szCs w:val="24"/>
        </w:rPr>
        <w:t xml:space="preserve"> the Lovers</w:t>
      </w:r>
      <w:r w:rsidR="00991D55">
        <w:rPr>
          <w:rFonts w:asciiTheme="majorHAnsi" w:hAnsiTheme="majorHAnsi" w:cstheme="majorHAnsi"/>
          <w:sz w:val="24"/>
          <w:szCs w:val="24"/>
        </w:rPr>
        <w:t xml:space="preserve">: </w:t>
      </w:r>
      <w:r w:rsidR="00542DF1">
        <w:rPr>
          <w:rFonts w:asciiTheme="majorHAnsi" w:hAnsiTheme="majorHAnsi" w:cstheme="majorHAnsi"/>
          <w:sz w:val="24"/>
          <w:szCs w:val="24"/>
        </w:rPr>
        <w:t xml:space="preserve">come in quel caso gli amanti giungono a una completa unione dei corpi solo all’interno di una cerimonia rituale e di una dimensione irreale e non umana, così in questa poesia </w:t>
      </w:r>
      <w:r w:rsidR="00542DF1" w:rsidRPr="00542DF1">
        <w:rPr>
          <w:rFonts w:asciiTheme="majorHAnsi" w:hAnsiTheme="majorHAnsi" w:cstheme="majorHAnsi"/>
          <w:i/>
          <w:iCs/>
          <w:sz w:val="24"/>
          <w:szCs w:val="24"/>
        </w:rPr>
        <w:t>master</w:t>
      </w:r>
      <w:r w:rsidR="00542DF1">
        <w:rPr>
          <w:rFonts w:asciiTheme="majorHAnsi" w:hAnsiTheme="majorHAnsi" w:cstheme="majorHAnsi"/>
          <w:sz w:val="24"/>
          <w:szCs w:val="24"/>
        </w:rPr>
        <w:t xml:space="preserve"> and </w:t>
      </w:r>
      <w:r w:rsidR="00542DF1" w:rsidRPr="00542DF1">
        <w:rPr>
          <w:rFonts w:asciiTheme="majorHAnsi" w:hAnsiTheme="majorHAnsi" w:cstheme="majorHAnsi"/>
          <w:i/>
          <w:iCs/>
          <w:sz w:val="24"/>
          <w:szCs w:val="24"/>
        </w:rPr>
        <w:t>slave</w:t>
      </w:r>
      <w:r w:rsidR="00542DF1">
        <w:rPr>
          <w:rFonts w:asciiTheme="majorHAnsi" w:hAnsiTheme="majorHAnsi" w:cstheme="majorHAnsi"/>
          <w:sz w:val="24"/>
          <w:szCs w:val="24"/>
        </w:rPr>
        <w:t xml:space="preserve"> possono azzerare le loro distanze gerarchiche</w:t>
      </w:r>
      <w:r w:rsidR="00D8244F">
        <w:rPr>
          <w:rFonts w:asciiTheme="majorHAnsi" w:hAnsiTheme="majorHAnsi" w:cstheme="majorHAnsi"/>
          <w:sz w:val="24"/>
          <w:szCs w:val="24"/>
        </w:rPr>
        <w:t xml:space="preserve">, </w:t>
      </w:r>
      <w:r w:rsidR="00542DF1">
        <w:rPr>
          <w:rFonts w:asciiTheme="majorHAnsi" w:hAnsiTheme="majorHAnsi" w:cstheme="majorHAnsi"/>
          <w:sz w:val="24"/>
          <w:szCs w:val="24"/>
        </w:rPr>
        <w:t>unendo i loro corpi in un gesto simbolico</w:t>
      </w:r>
      <w:r w:rsidR="00D8244F">
        <w:rPr>
          <w:rFonts w:asciiTheme="majorHAnsi" w:hAnsiTheme="majorHAnsi" w:cstheme="majorHAnsi"/>
          <w:sz w:val="24"/>
          <w:szCs w:val="24"/>
        </w:rPr>
        <w:t>, solo in un contesto onirico (“</w:t>
      </w:r>
      <w:proofErr w:type="spellStart"/>
      <w:r w:rsidR="00D8244F">
        <w:rPr>
          <w:rFonts w:asciiTheme="majorHAnsi" w:hAnsiTheme="majorHAnsi" w:cstheme="majorHAnsi"/>
          <w:sz w:val="24"/>
          <w:szCs w:val="24"/>
        </w:rPr>
        <w:t>my</w:t>
      </w:r>
      <w:proofErr w:type="spellEnd"/>
      <w:r w:rsidR="00D8244F">
        <w:rPr>
          <w:rFonts w:asciiTheme="majorHAnsi" w:hAnsiTheme="majorHAnsi" w:cstheme="majorHAnsi"/>
          <w:sz w:val="24"/>
          <w:szCs w:val="24"/>
        </w:rPr>
        <w:t xml:space="preserve"> </w:t>
      </w:r>
      <w:proofErr w:type="spellStart"/>
      <w:r w:rsidR="00D8244F">
        <w:rPr>
          <w:rFonts w:asciiTheme="majorHAnsi" w:hAnsiTheme="majorHAnsi" w:cstheme="majorHAnsi"/>
          <w:sz w:val="24"/>
          <w:szCs w:val="24"/>
        </w:rPr>
        <w:t>two</w:t>
      </w:r>
      <w:proofErr w:type="spellEnd"/>
      <w:r w:rsidR="00D8244F">
        <w:rPr>
          <w:rFonts w:asciiTheme="majorHAnsi" w:hAnsiTheme="majorHAnsi" w:cstheme="majorHAnsi"/>
          <w:sz w:val="24"/>
          <w:szCs w:val="24"/>
        </w:rPr>
        <w:t xml:space="preserve"> men / </w:t>
      </w:r>
      <w:proofErr w:type="spellStart"/>
      <w:r w:rsidR="00D8244F">
        <w:rPr>
          <w:rFonts w:asciiTheme="majorHAnsi" w:hAnsiTheme="majorHAnsi" w:cstheme="majorHAnsi"/>
          <w:sz w:val="24"/>
          <w:szCs w:val="24"/>
        </w:rPr>
        <w:t>will</w:t>
      </w:r>
      <w:proofErr w:type="spellEnd"/>
      <w:r w:rsidR="00D8244F">
        <w:rPr>
          <w:rFonts w:asciiTheme="majorHAnsi" w:hAnsiTheme="majorHAnsi" w:cstheme="majorHAnsi"/>
          <w:sz w:val="24"/>
          <w:szCs w:val="24"/>
        </w:rPr>
        <w:t xml:space="preserve"> dream </w:t>
      </w:r>
      <w:proofErr w:type="spellStart"/>
      <w:r w:rsidR="00D8244F">
        <w:rPr>
          <w:rFonts w:asciiTheme="majorHAnsi" w:hAnsiTheme="majorHAnsi" w:cstheme="majorHAnsi"/>
          <w:sz w:val="24"/>
          <w:szCs w:val="24"/>
        </w:rPr>
        <w:t>these</w:t>
      </w:r>
      <w:proofErr w:type="spellEnd"/>
      <w:r w:rsidR="00D8244F">
        <w:rPr>
          <w:rFonts w:asciiTheme="majorHAnsi" w:hAnsiTheme="majorHAnsi" w:cstheme="majorHAnsi"/>
          <w:sz w:val="24"/>
          <w:szCs w:val="24"/>
        </w:rPr>
        <w:t xml:space="preserve"> scene </w:t>
      </w:r>
      <w:proofErr w:type="spellStart"/>
      <w:r w:rsidR="00D8244F">
        <w:rPr>
          <w:rFonts w:asciiTheme="majorHAnsi" w:hAnsiTheme="majorHAnsi" w:cstheme="majorHAnsi"/>
          <w:sz w:val="24"/>
          <w:szCs w:val="24"/>
        </w:rPr>
        <w:t>many</w:t>
      </w:r>
      <w:proofErr w:type="spellEnd"/>
      <w:r w:rsidR="00D8244F">
        <w:rPr>
          <w:rFonts w:asciiTheme="majorHAnsi" w:hAnsiTheme="majorHAnsi" w:cstheme="majorHAnsi"/>
          <w:sz w:val="24"/>
          <w:szCs w:val="24"/>
        </w:rPr>
        <w:t xml:space="preserve"> times”</w:t>
      </w:r>
      <w:r w:rsidR="008A13B0">
        <w:rPr>
          <w:rFonts w:asciiTheme="majorHAnsi" w:hAnsiTheme="majorHAnsi" w:cstheme="majorHAnsi"/>
          <w:sz w:val="24"/>
          <w:szCs w:val="24"/>
        </w:rPr>
        <w:t>; “</w:t>
      </w:r>
      <w:r w:rsidR="008A13B0" w:rsidRPr="008A13B0">
        <w:rPr>
          <w:rFonts w:asciiTheme="majorHAnsi" w:hAnsiTheme="majorHAnsi" w:cstheme="majorHAnsi"/>
          <w:sz w:val="24"/>
          <w:szCs w:val="24"/>
        </w:rPr>
        <w:t>i miei due uomini / sogneranno mille volte questa scena</w:t>
      </w:r>
      <w:r w:rsidR="008A13B0">
        <w:rPr>
          <w:rFonts w:asciiTheme="majorHAnsi" w:hAnsiTheme="majorHAnsi" w:cstheme="majorHAnsi"/>
          <w:sz w:val="24"/>
          <w:szCs w:val="24"/>
        </w:rPr>
        <w:t>”</w:t>
      </w:r>
      <w:r w:rsidR="00D8244F">
        <w:rPr>
          <w:rFonts w:asciiTheme="majorHAnsi" w:hAnsiTheme="majorHAnsi" w:cstheme="majorHAnsi"/>
          <w:sz w:val="24"/>
          <w:szCs w:val="24"/>
        </w:rPr>
        <w:t>)</w:t>
      </w:r>
      <w:r w:rsidR="008A13B0">
        <w:rPr>
          <w:rFonts w:asciiTheme="majorHAnsi" w:hAnsiTheme="majorHAnsi" w:cstheme="majorHAnsi"/>
          <w:sz w:val="24"/>
          <w:szCs w:val="24"/>
        </w:rPr>
        <w:t>,</w:t>
      </w:r>
      <w:r w:rsidR="00D8244F">
        <w:rPr>
          <w:rFonts w:asciiTheme="majorHAnsi" w:hAnsiTheme="majorHAnsi" w:cstheme="majorHAnsi"/>
          <w:sz w:val="24"/>
          <w:szCs w:val="24"/>
        </w:rPr>
        <w:t xml:space="preserve"> in cui l’umanità e le identità individuali arretrano di fronte al tutto indistinto della natura e del cosmo (“</w:t>
      </w:r>
      <w:proofErr w:type="spellStart"/>
      <w:r w:rsidR="00D8244F">
        <w:rPr>
          <w:rFonts w:asciiTheme="majorHAnsi" w:hAnsiTheme="majorHAnsi" w:cstheme="majorHAnsi"/>
          <w:sz w:val="24"/>
          <w:szCs w:val="24"/>
        </w:rPr>
        <w:t>they</w:t>
      </w:r>
      <w:proofErr w:type="spellEnd"/>
      <w:r w:rsidR="00D8244F">
        <w:rPr>
          <w:rFonts w:asciiTheme="majorHAnsi" w:hAnsiTheme="majorHAnsi" w:cstheme="majorHAnsi"/>
          <w:sz w:val="24"/>
          <w:szCs w:val="24"/>
        </w:rPr>
        <w:t xml:space="preserve"> </w:t>
      </w:r>
      <w:proofErr w:type="spellStart"/>
      <w:r w:rsidR="00D8244F">
        <w:rPr>
          <w:rFonts w:asciiTheme="majorHAnsi" w:hAnsiTheme="majorHAnsi" w:cstheme="majorHAnsi"/>
          <w:sz w:val="24"/>
          <w:szCs w:val="24"/>
        </w:rPr>
        <w:t>watch</w:t>
      </w:r>
      <w:proofErr w:type="spellEnd"/>
      <w:r w:rsidR="00D8244F">
        <w:rPr>
          <w:rFonts w:asciiTheme="majorHAnsi" w:hAnsiTheme="majorHAnsi" w:cstheme="majorHAnsi"/>
          <w:sz w:val="24"/>
          <w:szCs w:val="24"/>
        </w:rPr>
        <w:t xml:space="preserve"> the sun </w:t>
      </w:r>
      <w:proofErr w:type="spellStart"/>
      <w:r w:rsidR="00D8244F">
        <w:rPr>
          <w:rFonts w:asciiTheme="majorHAnsi" w:hAnsiTheme="majorHAnsi" w:cstheme="majorHAnsi"/>
          <w:sz w:val="24"/>
          <w:szCs w:val="24"/>
        </w:rPr>
        <w:t>descend</w:t>
      </w:r>
      <w:proofErr w:type="spellEnd"/>
      <w:r w:rsidR="00D8244F">
        <w:rPr>
          <w:rFonts w:asciiTheme="majorHAnsi" w:hAnsiTheme="majorHAnsi" w:cstheme="majorHAnsi"/>
          <w:sz w:val="24"/>
          <w:szCs w:val="24"/>
        </w:rPr>
        <w:t xml:space="preserve"> / </w:t>
      </w:r>
      <w:proofErr w:type="spellStart"/>
      <w:r w:rsidR="00D8244F">
        <w:rPr>
          <w:rFonts w:asciiTheme="majorHAnsi" w:hAnsiTheme="majorHAnsi" w:cstheme="majorHAnsi"/>
          <w:sz w:val="24"/>
          <w:szCs w:val="24"/>
        </w:rPr>
        <w:t>behind</w:t>
      </w:r>
      <w:proofErr w:type="spellEnd"/>
      <w:r w:rsidR="00D8244F">
        <w:rPr>
          <w:rFonts w:asciiTheme="majorHAnsi" w:hAnsiTheme="majorHAnsi" w:cstheme="majorHAnsi"/>
          <w:sz w:val="24"/>
          <w:szCs w:val="24"/>
        </w:rPr>
        <w:t xml:space="preserve"> the </w:t>
      </w:r>
      <w:proofErr w:type="spellStart"/>
      <w:r w:rsidR="00D8244F">
        <w:rPr>
          <w:rFonts w:asciiTheme="majorHAnsi" w:hAnsiTheme="majorHAnsi" w:cstheme="majorHAnsi"/>
          <w:sz w:val="24"/>
          <w:szCs w:val="24"/>
        </w:rPr>
        <w:t>unowned</w:t>
      </w:r>
      <w:proofErr w:type="spellEnd"/>
      <w:r w:rsidR="00D8244F">
        <w:rPr>
          <w:rFonts w:asciiTheme="majorHAnsi" w:hAnsiTheme="majorHAnsi" w:cstheme="majorHAnsi"/>
          <w:sz w:val="24"/>
          <w:szCs w:val="24"/>
        </w:rPr>
        <w:t xml:space="preserve"> mountain”</w:t>
      </w:r>
      <w:r w:rsidR="008A13B0">
        <w:rPr>
          <w:rFonts w:asciiTheme="majorHAnsi" w:hAnsiTheme="majorHAnsi" w:cstheme="majorHAnsi"/>
          <w:sz w:val="24"/>
          <w:szCs w:val="24"/>
        </w:rPr>
        <w:t>; “</w:t>
      </w:r>
      <w:r w:rsidR="008A13B0" w:rsidRPr="008A13B0">
        <w:rPr>
          <w:rFonts w:asciiTheme="majorHAnsi" w:hAnsiTheme="majorHAnsi" w:cstheme="majorHAnsi"/>
          <w:sz w:val="24"/>
          <w:szCs w:val="24"/>
        </w:rPr>
        <w:t>contemplano il sole scendere / dietro il monte che non è di nessuno</w:t>
      </w:r>
      <w:r w:rsidR="008A13B0">
        <w:rPr>
          <w:rFonts w:asciiTheme="majorHAnsi" w:hAnsiTheme="majorHAnsi" w:cstheme="majorHAnsi"/>
          <w:sz w:val="24"/>
          <w:szCs w:val="24"/>
        </w:rPr>
        <w:t>”</w:t>
      </w:r>
      <w:r w:rsidR="00D8244F">
        <w:rPr>
          <w:rFonts w:asciiTheme="majorHAnsi" w:hAnsiTheme="majorHAnsi" w:cstheme="majorHAnsi"/>
          <w:sz w:val="24"/>
          <w:szCs w:val="24"/>
        </w:rPr>
        <w:t xml:space="preserve">). Il rapporto di </w:t>
      </w:r>
      <w:r w:rsidR="005F1683">
        <w:rPr>
          <w:rFonts w:asciiTheme="majorHAnsi" w:hAnsiTheme="majorHAnsi" w:cstheme="majorHAnsi"/>
          <w:sz w:val="24"/>
          <w:szCs w:val="24"/>
        </w:rPr>
        <w:t>potere padrone/schiavo, dunque, nonostante mantenga il suo schema</w:t>
      </w:r>
      <w:r w:rsidR="00806B52">
        <w:rPr>
          <w:rFonts w:asciiTheme="majorHAnsi" w:hAnsiTheme="majorHAnsi" w:cstheme="majorHAnsi"/>
          <w:sz w:val="24"/>
          <w:szCs w:val="24"/>
        </w:rPr>
        <w:t xml:space="preserve"> naturale</w:t>
      </w:r>
      <w:r w:rsidR="005F1683">
        <w:rPr>
          <w:rFonts w:asciiTheme="majorHAnsi" w:hAnsiTheme="majorHAnsi" w:cstheme="majorHAnsi"/>
          <w:sz w:val="24"/>
          <w:szCs w:val="24"/>
        </w:rPr>
        <w:t xml:space="preserve"> di sopruso e punizion</w:t>
      </w:r>
      <w:r w:rsidR="00806B52">
        <w:rPr>
          <w:rFonts w:asciiTheme="majorHAnsi" w:hAnsiTheme="majorHAnsi" w:cstheme="majorHAnsi"/>
          <w:sz w:val="24"/>
          <w:szCs w:val="24"/>
        </w:rPr>
        <w:t>i</w:t>
      </w:r>
      <w:r w:rsidR="005F1683">
        <w:rPr>
          <w:rFonts w:asciiTheme="majorHAnsi" w:hAnsiTheme="majorHAnsi" w:cstheme="majorHAnsi"/>
          <w:sz w:val="24"/>
          <w:szCs w:val="24"/>
        </w:rPr>
        <w:t xml:space="preserve">, allo stesso tempo – </w:t>
      </w:r>
      <w:r w:rsidR="005F1683">
        <w:rPr>
          <w:rFonts w:asciiTheme="majorHAnsi" w:hAnsiTheme="majorHAnsi" w:cstheme="majorHAnsi"/>
          <w:sz w:val="24"/>
          <w:szCs w:val="24"/>
        </w:rPr>
        <w:lastRenderedPageBreak/>
        <w:t xml:space="preserve">in alcune condizioni spirituali – per Cohen può virare verso la vicinanza, l’unione, </w:t>
      </w:r>
      <w:r w:rsidR="00701E87">
        <w:rPr>
          <w:rFonts w:asciiTheme="majorHAnsi" w:hAnsiTheme="majorHAnsi" w:cstheme="majorHAnsi"/>
          <w:sz w:val="24"/>
          <w:szCs w:val="24"/>
        </w:rPr>
        <w:t>la generosità, la condivisione sincera: la maggior parte dei</w:t>
      </w:r>
      <w:r w:rsidR="00806B52">
        <w:rPr>
          <w:rFonts w:asciiTheme="majorHAnsi" w:hAnsiTheme="majorHAnsi" w:cstheme="majorHAnsi"/>
          <w:sz w:val="24"/>
          <w:szCs w:val="24"/>
        </w:rPr>
        <w:t xml:space="preserve"> futuri</w:t>
      </w:r>
      <w:r w:rsidR="00701E87">
        <w:rPr>
          <w:rFonts w:asciiTheme="majorHAnsi" w:hAnsiTheme="majorHAnsi" w:cstheme="majorHAnsi"/>
          <w:sz w:val="24"/>
          <w:szCs w:val="24"/>
        </w:rPr>
        <w:t xml:space="preserve"> </w:t>
      </w:r>
      <w:r w:rsidR="00701E87" w:rsidRPr="00701E87">
        <w:rPr>
          <w:rFonts w:asciiTheme="majorHAnsi" w:hAnsiTheme="majorHAnsi" w:cstheme="majorHAnsi"/>
          <w:i/>
          <w:iCs/>
          <w:sz w:val="24"/>
          <w:szCs w:val="24"/>
        </w:rPr>
        <w:t>masters</w:t>
      </w:r>
      <w:r w:rsidR="00701E87">
        <w:rPr>
          <w:rFonts w:asciiTheme="majorHAnsi" w:hAnsiTheme="majorHAnsi" w:cstheme="majorHAnsi"/>
          <w:sz w:val="24"/>
          <w:szCs w:val="24"/>
        </w:rPr>
        <w:t xml:space="preserve"> </w:t>
      </w:r>
      <w:proofErr w:type="spellStart"/>
      <w:r w:rsidR="00701E87">
        <w:rPr>
          <w:rFonts w:asciiTheme="majorHAnsi" w:hAnsiTheme="majorHAnsi" w:cstheme="majorHAnsi"/>
          <w:sz w:val="24"/>
          <w:szCs w:val="24"/>
        </w:rPr>
        <w:t>coheniani</w:t>
      </w:r>
      <w:proofErr w:type="spellEnd"/>
      <w:r w:rsidR="00806B52">
        <w:rPr>
          <w:rFonts w:asciiTheme="majorHAnsi" w:hAnsiTheme="majorHAnsi" w:cstheme="majorHAnsi"/>
          <w:sz w:val="24"/>
          <w:szCs w:val="24"/>
        </w:rPr>
        <w:t xml:space="preserve">, infatti, assumeranno la forma di maestri spirituali e intellettuali (si veda già, in questa raccolta, </w:t>
      </w:r>
      <w:r w:rsidR="00806B52" w:rsidRPr="00806B52">
        <w:rPr>
          <w:rFonts w:asciiTheme="majorHAnsi" w:hAnsiTheme="majorHAnsi" w:cstheme="majorHAnsi"/>
          <w:i/>
          <w:iCs/>
          <w:sz w:val="24"/>
          <w:szCs w:val="24"/>
        </w:rPr>
        <w:t xml:space="preserve">To a </w:t>
      </w:r>
      <w:proofErr w:type="spellStart"/>
      <w:r w:rsidR="00806B52" w:rsidRPr="00806B52">
        <w:rPr>
          <w:rFonts w:asciiTheme="majorHAnsi" w:hAnsiTheme="majorHAnsi" w:cstheme="majorHAnsi"/>
          <w:i/>
          <w:iCs/>
          <w:sz w:val="24"/>
          <w:szCs w:val="24"/>
        </w:rPr>
        <w:t>Teacher</w:t>
      </w:r>
      <w:proofErr w:type="spellEnd"/>
      <w:r w:rsidR="00806B52">
        <w:rPr>
          <w:rFonts w:asciiTheme="majorHAnsi" w:hAnsiTheme="majorHAnsi" w:cstheme="majorHAnsi"/>
          <w:sz w:val="24"/>
          <w:szCs w:val="24"/>
        </w:rPr>
        <w:t>), di campioni di santità, o anche semplicemente di amanti (maschi) all’interno della coppia; anche questa poesia, insomma, fornisce un paradigma che verrà ripetuto: nell’opera di Cohen quasi sempre, qualunque sia il loro ruolo, dominatori e sottomessi “si abbracciano […] negli intervalli della reciproca punizione”.</w:t>
      </w:r>
    </w:p>
    <w:p w14:paraId="096B0FF6" w14:textId="2EBF7773" w:rsidR="00A5468A" w:rsidRDefault="00804485" w:rsidP="000458FF">
      <w:pPr>
        <w:spacing w:line="360" w:lineRule="auto"/>
        <w:ind w:right="-1"/>
        <w:jc w:val="both"/>
        <w:rPr>
          <w:rFonts w:asciiTheme="majorHAnsi" w:hAnsiTheme="majorHAnsi" w:cstheme="majorHAnsi"/>
          <w:sz w:val="24"/>
          <w:szCs w:val="24"/>
        </w:rPr>
      </w:pPr>
      <w:r>
        <w:rPr>
          <w:rFonts w:asciiTheme="majorHAnsi" w:hAnsiTheme="majorHAnsi" w:cstheme="majorHAnsi"/>
          <w:sz w:val="24"/>
          <w:szCs w:val="24"/>
        </w:rPr>
        <w:t xml:space="preserve">Un altro aspetto di </w:t>
      </w:r>
      <w:proofErr w:type="spellStart"/>
      <w:r w:rsidRPr="00804485">
        <w:rPr>
          <w:rFonts w:asciiTheme="majorHAnsi" w:hAnsiTheme="majorHAnsi" w:cstheme="majorHAnsi"/>
          <w:i/>
          <w:iCs/>
          <w:sz w:val="24"/>
          <w:szCs w:val="24"/>
        </w:rPr>
        <w:t>You</w:t>
      </w:r>
      <w:proofErr w:type="spellEnd"/>
      <w:r w:rsidRPr="00804485">
        <w:rPr>
          <w:rFonts w:asciiTheme="majorHAnsi" w:hAnsiTheme="majorHAnsi" w:cstheme="majorHAnsi"/>
          <w:i/>
          <w:iCs/>
          <w:sz w:val="24"/>
          <w:szCs w:val="24"/>
        </w:rPr>
        <w:t xml:space="preserve"> </w:t>
      </w:r>
      <w:proofErr w:type="spellStart"/>
      <w:r w:rsidRPr="00804485">
        <w:rPr>
          <w:rFonts w:asciiTheme="majorHAnsi" w:hAnsiTheme="majorHAnsi" w:cstheme="majorHAnsi"/>
          <w:i/>
          <w:iCs/>
          <w:sz w:val="24"/>
          <w:szCs w:val="24"/>
        </w:rPr>
        <w:t>Have</w:t>
      </w:r>
      <w:proofErr w:type="spellEnd"/>
      <w:r w:rsidRPr="00804485">
        <w:rPr>
          <w:rFonts w:asciiTheme="majorHAnsi" w:hAnsiTheme="majorHAnsi" w:cstheme="majorHAnsi"/>
          <w:i/>
          <w:iCs/>
          <w:sz w:val="24"/>
          <w:szCs w:val="24"/>
        </w:rPr>
        <w:t xml:space="preserve"> the Lovers</w:t>
      </w:r>
      <w:r>
        <w:rPr>
          <w:rFonts w:asciiTheme="majorHAnsi" w:hAnsiTheme="majorHAnsi" w:cstheme="majorHAnsi"/>
          <w:sz w:val="24"/>
          <w:szCs w:val="24"/>
        </w:rPr>
        <w:t xml:space="preserve"> che Cohen approfondisce è la santità degli amanti che si uniscono nell’amplesso</w:t>
      </w:r>
      <w:r w:rsidR="00836649">
        <w:rPr>
          <w:rFonts w:asciiTheme="majorHAnsi" w:hAnsiTheme="majorHAnsi" w:cstheme="majorHAnsi"/>
          <w:sz w:val="24"/>
          <w:szCs w:val="24"/>
        </w:rPr>
        <w:t xml:space="preserve">, </w:t>
      </w:r>
      <w:r w:rsidR="00F94D52">
        <w:rPr>
          <w:rFonts w:asciiTheme="majorHAnsi" w:hAnsiTheme="majorHAnsi" w:cstheme="majorHAnsi"/>
          <w:sz w:val="24"/>
          <w:szCs w:val="24"/>
        </w:rPr>
        <w:t xml:space="preserve">in una poesia, </w:t>
      </w:r>
      <w:r w:rsidR="00F94D52" w:rsidRPr="00CA0B8A">
        <w:rPr>
          <w:rFonts w:asciiTheme="majorHAnsi" w:hAnsiTheme="majorHAnsi" w:cstheme="majorHAnsi"/>
          <w:i/>
          <w:iCs/>
          <w:sz w:val="24"/>
          <w:szCs w:val="24"/>
        </w:rPr>
        <w:t>Song</w:t>
      </w:r>
      <w:r w:rsidR="00CA0B8A" w:rsidRPr="00A5468A">
        <w:rPr>
          <w:rStyle w:val="Rimandonotaapidipagina"/>
          <w:rFonts w:asciiTheme="majorHAnsi" w:hAnsiTheme="majorHAnsi" w:cstheme="majorHAnsi"/>
          <w:sz w:val="24"/>
          <w:szCs w:val="24"/>
        </w:rPr>
        <w:footnoteReference w:id="258"/>
      </w:r>
      <w:r w:rsidR="00F94D52" w:rsidRPr="00A5468A">
        <w:rPr>
          <w:rFonts w:asciiTheme="majorHAnsi" w:hAnsiTheme="majorHAnsi" w:cstheme="majorHAnsi"/>
          <w:sz w:val="24"/>
          <w:szCs w:val="24"/>
        </w:rPr>
        <w:t>,</w:t>
      </w:r>
      <w:r w:rsidR="00F94D52">
        <w:rPr>
          <w:rFonts w:asciiTheme="majorHAnsi" w:hAnsiTheme="majorHAnsi" w:cstheme="majorHAnsi"/>
          <w:sz w:val="24"/>
          <w:szCs w:val="24"/>
        </w:rPr>
        <w:t xml:space="preserve"> </w:t>
      </w:r>
      <w:r w:rsidR="00CA0B8A">
        <w:rPr>
          <w:rFonts w:asciiTheme="majorHAnsi" w:hAnsiTheme="majorHAnsi" w:cstheme="majorHAnsi"/>
          <w:sz w:val="24"/>
          <w:szCs w:val="24"/>
        </w:rPr>
        <w:t>che</w:t>
      </w:r>
      <w:r w:rsidR="00F94D52">
        <w:rPr>
          <w:rFonts w:asciiTheme="majorHAnsi" w:hAnsiTheme="majorHAnsi" w:cstheme="majorHAnsi"/>
          <w:sz w:val="24"/>
          <w:szCs w:val="24"/>
        </w:rPr>
        <w:t xml:space="preserve"> proclama l’insufficienza e l</w:t>
      </w:r>
      <w:r w:rsidR="00CA0B8A">
        <w:rPr>
          <w:rFonts w:asciiTheme="majorHAnsi" w:hAnsiTheme="majorHAnsi" w:cstheme="majorHAnsi"/>
          <w:sz w:val="24"/>
          <w:szCs w:val="24"/>
        </w:rPr>
        <w:t>a sconfitta</w:t>
      </w:r>
      <w:r w:rsidR="00F94D52">
        <w:rPr>
          <w:rFonts w:asciiTheme="majorHAnsi" w:hAnsiTheme="majorHAnsi" w:cstheme="majorHAnsi"/>
          <w:sz w:val="24"/>
          <w:szCs w:val="24"/>
        </w:rPr>
        <w:t xml:space="preserve"> della </w:t>
      </w:r>
      <w:r w:rsidR="00CA0B8A">
        <w:rPr>
          <w:rFonts w:asciiTheme="majorHAnsi" w:hAnsiTheme="majorHAnsi" w:cstheme="majorHAnsi"/>
          <w:sz w:val="24"/>
          <w:szCs w:val="24"/>
        </w:rPr>
        <w:t>santità “tradizionale”</w:t>
      </w:r>
      <w:r w:rsidR="008C6CDE">
        <w:rPr>
          <w:rFonts w:asciiTheme="majorHAnsi" w:hAnsiTheme="majorHAnsi" w:cstheme="majorHAnsi"/>
          <w:sz w:val="24"/>
          <w:szCs w:val="24"/>
        </w:rPr>
        <w:t xml:space="preserve">. </w:t>
      </w:r>
      <w:r w:rsidR="00A5468A">
        <w:rPr>
          <w:rFonts w:asciiTheme="majorHAnsi" w:hAnsiTheme="majorHAnsi" w:cstheme="majorHAnsi"/>
          <w:sz w:val="24"/>
          <w:szCs w:val="24"/>
        </w:rPr>
        <w:t>In una struttura che si rifà alla ballata (cinque quartine a rima alternata)</w:t>
      </w:r>
      <w:r w:rsidR="008B3DD8">
        <w:rPr>
          <w:rFonts w:asciiTheme="majorHAnsi" w:hAnsiTheme="majorHAnsi" w:cstheme="majorHAnsi"/>
          <w:sz w:val="24"/>
          <w:szCs w:val="24"/>
        </w:rPr>
        <w:t xml:space="preserve">, </w:t>
      </w:r>
      <w:r w:rsidR="008B3DD8" w:rsidRPr="008B3DD8">
        <w:rPr>
          <w:rFonts w:asciiTheme="majorHAnsi" w:hAnsiTheme="majorHAnsi" w:cstheme="majorHAnsi"/>
          <w:i/>
          <w:iCs/>
          <w:sz w:val="24"/>
          <w:szCs w:val="24"/>
        </w:rPr>
        <w:t>Song</w:t>
      </w:r>
      <w:r w:rsidR="008B3DD8">
        <w:rPr>
          <w:rFonts w:asciiTheme="majorHAnsi" w:hAnsiTheme="majorHAnsi" w:cstheme="majorHAnsi"/>
          <w:sz w:val="24"/>
          <w:szCs w:val="24"/>
        </w:rPr>
        <w:t xml:space="preserve"> presenta la voce di un io poetico che tenta, senza successo, di </w:t>
      </w:r>
      <w:r w:rsidR="00922C4D">
        <w:rPr>
          <w:rFonts w:asciiTheme="majorHAnsi" w:hAnsiTheme="majorHAnsi" w:cstheme="majorHAnsi"/>
          <w:sz w:val="24"/>
          <w:szCs w:val="24"/>
        </w:rPr>
        <w:t xml:space="preserve">sfuggire al desiderio erotico rifugiandosi nella religione e negli </w:t>
      </w:r>
      <w:r w:rsidR="00922C4D" w:rsidRPr="00922C4D">
        <w:rPr>
          <w:rFonts w:asciiTheme="majorHAnsi" w:hAnsiTheme="majorHAnsi" w:cstheme="majorHAnsi"/>
          <w:i/>
          <w:iCs/>
          <w:sz w:val="24"/>
          <w:szCs w:val="24"/>
        </w:rPr>
        <w:t>exempla</w:t>
      </w:r>
      <w:r w:rsidR="00922C4D">
        <w:rPr>
          <w:rFonts w:asciiTheme="majorHAnsi" w:hAnsiTheme="majorHAnsi" w:cstheme="majorHAnsi"/>
          <w:sz w:val="24"/>
          <w:szCs w:val="24"/>
        </w:rPr>
        <w:t xml:space="preserve"> di santità. </w:t>
      </w:r>
      <w:r w:rsidR="00D03726">
        <w:rPr>
          <w:rFonts w:asciiTheme="majorHAnsi" w:hAnsiTheme="majorHAnsi" w:cstheme="majorHAnsi"/>
          <w:sz w:val="24"/>
          <w:szCs w:val="24"/>
        </w:rPr>
        <w:t>Egli non trova alcun sollievo nelle “</w:t>
      </w:r>
      <w:proofErr w:type="spellStart"/>
      <w:r w:rsidR="00D03726">
        <w:rPr>
          <w:rFonts w:asciiTheme="majorHAnsi" w:hAnsiTheme="majorHAnsi" w:cstheme="majorHAnsi"/>
          <w:sz w:val="24"/>
          <w:szCs w:val="24"/>
        </w:rPr>
        <w:t>saintly</w:t>
      </w:r>
      <w:proofErr w:type="spellEnd"/>
      <w:r w:rsidR="00D03726">
        <w:rPr>
          <w:rFonts w:asciiTheme="majorHAnsi" w:hAnsiTheme="majorHAnsi" w:cstheme="majorHAnsi"/>
          <w:sz w:val="24"/>
          <w:szCs w:val="24"/>
        </w:rPr>
        <w:t xml:space="preserve"> stories” che legge nei libri sacri, </w:t>
      </w:r>
      <w:r w:rsidR="00894045">
        <w:rPr>
          <w:rFonts w:asciiTheme="majorHAnsi" w:hAnsiTheme="majorHAnsi" w:cstheme="majorHAnsi"/>
          <w:sz w:val="24"/>
          <w:szCs w:val="24"/>
        </w:rPr>
        <w:t>perché non riesce a far proprio il disprezzo del “</w:t>
      </w:r>
      <w:proofErr w:type="spellStart"/>
      <w:r w:rsidR="00894045">
        <w:rPr>
          <w:rFonts w:asciiTheme="majorHAnsi" w:hAnsiTheme="majorHAnsi" w:cstheme="majorHAnsi"/>
          <w:sz w:val="24"/>
          <w:szCs w:val="24"/>
        </w:rPr>
        <w:t>saintly</w:t>
      </w:r>
      <w:proofErr w:type="spellEnd"/>
      <w:r w:rsidR="00894045">
        <w:rPr>
          <w:rFonts w:asciiTheme="majorHAnsi" w:hAnsiTheme="majorHAnsi" w:cstheme="majorHAnsi"/>
          <w:sz w:val="24"/>
          <w:szCs w:val="24"/>
        </w:rPr>
        <w:t xml:space="preserve"> man” verso la bellezza del corpo femminile: alla fine, non può fare altro che decidere di mettere da parte le scritture e concentrarsi sulla seduzione della carne (“And casting down the </w:t>
      </w:r>
      <w:proofErr w:type="spellStart"/>
      <w:r w:rsidR="00894045">
        <w:rPr>
          <w:rFonts w:asciiTheme="majorHAnsi" w:hAnsiTheme="majorHAnsi" w:cstheme="majorHAnsi"/>
          <w:sz w:val="24"/>
          <w:szCs w:val="24"/>
        </w:rPr>
        <w:t>holy</w:t>
      </w:r>
      <w:proofErr w:type="spellEnd"/>
      <w:r w:rsidR="00894045">
        <w:rPr>
          <w:rFonts w:asciiTheme="majorHAnsi" w:hAnsiTheme="majorHAnsi" w:cstheme="majorHAnsi"/>
          <w:sz w:val="24"/>
          <w:szCs w:val="24"/>
        </w:rPr>
        <w:t xml:space="preserve"> </w:t>
      </w:r>
      <w:proofErr w:type="spellStart"/>
      <w:r w:rsidR="00894045">
        <w:rPr>
          <w:rFonts w:asciiTheme="majorHAnsi" w:hAnsiTheme="majorHAnsi" w:cstheme="majorHAnsi"/>
          <w:sz w:val="24"/>
          <w:szCs w:val="24"/>
        </w:rPr>
        <w:t>tomes</w:t>
      </w:r>
      <w:proofErr w:type="spellEnd"/>
      <w:r w:rsidR="00894045">
        <w:rPr>
          <w:rFonts w:asciiTheme="majorHAnsi" w:hAnsiTheme="majorHAnsi" w:cstheme="majorHAnsi"/>
          <w:sz w:val="24"/>
          <w:szCs w:val="24"/>
        </w:rPr>
        <w:t xml:space="preserve"> / I lead </w:t>
      </w:r>
      <w:proofErr w:type="spellStart"/>
      <w:r w:rsidR="00894045">
        <w:rPr>
          <w:rFonts w:asciiTheme="majorHAnsi" w:hAnsiTheme="majorHAnsi" w:cstheme="majorHAnsi"/>
          <w:sz w:val="24"/>
          <w:szCs w:val="24"/>
        </w:rPr>
        <w:t>my</w:t>
      </w:r>
      <w:proofErr w:type="spellEnd"/>
      <w:r w:rsidR="00894045">
        <w:rPr>
          <w:rFonts w:asciiTheme="majorHAnsi" w:hAnsiTheme="majorHAnsi" w:cstheme="majorHAnsi"/>
          <w:sz w:val="24"/>
          <w:szCs w:val="24"/>
        </w:rPr>
        <w:t xml:space="preserve"> </w:t>
      </w:r>
      <w:proofErr w:type="spellStart"/>
      <w:r w:rsidR="00894045">
        <w:rPr>
          <w:rFonts w:asciiTheme="majorHAnsi" w:hAnsiTheme="majorHAnsi" w:cstheme="majorHAnsi"/>
          <w:sz w:val="24"/>
          <w:szCs w:val="24"/>
        </w:rPr>
        <w:t>eyes</w:t>
      </w:r>
      <w:proofErr w:type="spellEnd"/>
      <w:r w:rsidR="00894045">
        <w:rPr>
          <w:rFonts w:asciiTheme="majorHAnsi" w:hAnsiTheme="majorHAnsi" w:cstheme="majorHAnsi"/>
          <w:sz w:val="24"/>
          <w:szCs w:val="24"/>
        </w:rPr>
        <w:t xml:space="preserve"> to </w:t>
      </w:r>
      <w:proofErr w:type="spellStart"/>
      <w:r w:rsidR="00894045">
        <w:rPr>
          <w:rFonts w:asciiTheme="majorHAnsi" w:hAnsiTheme="majorHAnsi" w:cstheme="majorHAnsi"/>
          <w:sz w:val="24"/>
          <w:szCs w:val="24"/>
        </w:rPr>
        <w:t>where</w:t>
      </w:r>
      <w:proofErr w:type="spellEnd"/>
      <w:r w:rsidR="00894045">
        <w:rPr>
          <w:rFonts w:asciiTheme="majorHAnsi" w:hAnsiTheme="majorHAnsi" w:cstheme="majorHAnsi"/>
          <w:sz w:val="24"/>
          <w:szCs w:val="24"/>
        </w:rPr>
        <w:t xml:space="preserve"> / The </w:t>
      </w:r>
      <w:proofErr w:type="spellStart"/>
      <w:r w:rsidR="00894045">
        <w:rPr>
          <w:rFonts w:asciiTheme="majorHAnsi" w:hAnsiTheme="majorHAnsi" w:cstheme="majorHAnsi"/>
          <w:sz w:val="24"/>
          <w:szCs w:val="24"/>
        </w:rPr>
        <w:t>naked</w:t>
      </w:r>
      <w:proofErr w:type="spellEnd"/>
      <w:r w:rsidR="00894045">
        <w:rPr>
          <w:rFonts w:asciiTheme="majorHAnsi" w:hAnsiTheme="majorHAnsi" w:cstheme="majorHAnsi"/>
          <w:sz w:val="24"/>
          <w:szCs w:val="24"/>
        </w:rPr>
        <w:t xml:space="preserve"> girls with silver </w:t>
      </w:r>
      <w:proofErr w:type="spellStart"/>
      <w:r w:rsidR="00894045">
        <w:rPr>
          <w:rFonts w:asciiTheme="majorHAnsi" w:hAnsiTheme="majorHAnsi" w:cstheme="majorHAnsi"/>
          <w:sz w:val="24"/>
          <w:szCs w:val="24"/>
        </w:rPr>
        <w:t>combs</w:t>
      </w:r>
      <w:proofErr w:type="spellEnd"/>
      <w:r w:rsidR="00894045">
        <w:rPr>
          <w:rFonts w:asciiTheme="majorHAnsi" w:hAnsiTheme="majorHAnsi" w:cstheme="majorHAnsi"/>
          <w:sz w:val="24"/>
          <w:szCs w:val="24"/>
        </w:rPr>
        <w:t xml:space="preserve"> / Are </w:t>
      </w:r>
      <w:proofErr w:type="spellStart"/>
      <w:r w:rsidR="00894045">
        <w:rPr>
          <w:rFonts w:asciiTheme="majorHAnsi" w:hAnsiTheme="majorHAnsi" w:cstheme="majorHAnsi"/>
          <w:sz w:val="24"/>
          <w:szCs w:val="24"/>
        </w:rPr>
        <w:t>combing</w:t>
      </w:r>
      <w:proofErr w:type="spellEnd"/>
      <w:r w:rsidR="00894045">
        <w:rPr>
          <w:rFonts w:asciiTheme="majorHAnsi" w:hAnsiTheme="majorHAnsi" w:cstheme="majorHAnsi"/>
          <w:sz w:val="24"/>
          <w:szCs w:val="24"/>
        </w:rPr>
        <w:t xml:space="preserve"> out </w:t>
      </w:r>
      <w:proofErr w:type="spellStart"/>
      <w:r w:rsidR="00894045">
        <w:rPr>
          <w:rFonts w:asciiTheme="majorHAnsi" w:hAnsiTheme="majorHAnsi" w:cstheme="majorHAnsi"/>
          <w:sz w:val="24"/>
          <w:szCs w:val="24"/>
        </w:rPr>
        <w:t>their</w:t>
      </w:r>
      <w:proofErr w:type="spellEnd"/>
      <w:r w:rsidR="00894045">
        <w:rPr>
          <w:rFonts w:asciiTheme="majorHAnsi" w:hAnsiTheme="majorHAnsi" w:cstheme="majorHAnsi"/>
          <w:sz w:val="24"/>
          <w:szCs w:val="24"/>
        </w:rPr>
        <w:t xml:space="preserve"> </w:t>
      </w:r>
      <w:proofErr w:type="spellStart"/>
      <w:r w:rsidR="00894045">
        <w:rPr>
          <w:rFonts w:asciiTheme="majorHAnsi" w:hAnsiTheme="majorHAnsi" w:cstheme="majorHAnsi"/>
          <w:sz w:val="24"/>
          <w:szCs w:val="24"/>
        </w:rPr>
        <w:t>hair</w:t>
      </w:r>
      <w:proofErr w:type="spellEnd"/>
      <w:r w:rsidR="00894045">
        <w:rPr>
          <w:rFonts w:asciiTheme="majorHAnsi" w:hAnsiTheme="majorHAnsi" w:cstheme="majorHAnsi"/>
          <w:sz w:val="24"/>
          <w:szCs w:val="24"/>
        </w:rPr>
        <w:t>”</w:t>
      </w:r>
      <w:r w:rsidR="000458FF">
        <w:rPr>
          <w:rFonts w:asciiTheme="majorHAnsi" w:hAnsiTheme="majorHAnsi" w:cstheme="majorHAnsi"/>
          <w:sz w:val="24"/>
          <w:szCs w:val="24"/>
        </w:rPr>
        <w:t>; “</w:t>
      </w:r>
      <w:r w:rsidR="000458FF" w:rsidRPr="000458FF">
        <w:rPr>
          <w:rFonts w:asciiTheme="majorHAnsi" w:hAnsiTheme="majorHAnsi" w:cstheme="majorHAnsi"/>
          <w:sz w:val="24"/>
          <w:szCs w:val="24"/>
        </w:rPr>
        <w:t>E infine i sacri testi riponendo / Io volgo gli occhi su quelle / Fanciulle nude dai pettini d’argento / Che si pettinano i capelli</w:t>
      </w:r>
      <w:r w:rsidR="000458FF">
        <w:rPr>
          <w:rFonts w:asciiTheme="majorHAnsi" w:hAnsiTheme="majorHAnsi" w:cstheme="majorHAnsi"/>
          <w:sz w:val="24"/>
          <w:szCs w:val="24"/>
        </w:rPr>
        <w:t>”</w:t>
      </w:r>
      <w:r w:rsidR="00894045">
        <w:rPr>
          <w:rFonts w:asciiTheme="majorHAnsi" w:hAnsiTheme="majorHAnsi" w:cstheme="majorHAnsi"/>
          <w:sz w:val="24"/>
          <w:szCs w:val="24"/>
        </w:rPr>
        <w:t>). Potrebbe sembrare la pruriginosa confessione,</w:t>
      </w:r>
      <w:r w:rsidR="00894045" w:rsidRPr="00894045">
        <w:rPr>
          <w:rFonts w:asciiTheme="majorHAnsi" w:hAnsiTheme="majorHAnsi" w:cstheme="majorHAnsi"/>
          <w:sz w:val="24"/>
          <w:szCs w:val="24"/>
        </w:rPr>
        <w:t xml:space="preserve"> allo stesso tempo</w:t>
      </w:r>
      <w:r w:rsidR="00894045">
        <w:rPr>
          <w:rFonts w:asciiTheme="majorHAnsi" w:hAnsiTheme="majorHAnsi" w:cstheme="majorHAnsi"/>
          <w:sz w:val="24"/>
          <w:szCs w:val="24"/>
        </w:rPr>
        <w:t xml:space="preserve"> colpevole e divertita, di un giovane religioso incapace di allontanarsi dal peccato della lussuria, ma nel contesto della poetica </w:t>
      </w:r>
      <w:proofErr w:type="spellStart"/>
      <w:r w:rsidR="00894045">
        <w:rPr>
          <w:rFonts w:asciiTheme="majorHAnsi" w:hAnsiTheme="majorHAnsi" w:cstheme="majorHAnsi"/>
          <w:sz w:val="24"/>
          <w:szCs w:val="24"/>
        </w:rPr>
        <w:t>coheniana</w:t>
      </w:r>
      <w:proofErr w:type="spellEnd"/>
      <w:r w:rsidR="00894045">
        <w:rPr>
          <w:rFonts w:asciiTheme="majorHAnsi" w:hAnsiTheme="majorHAnsi" w:cstheme="majorHAnsi"/>
          <w:sz w:val="24"/>
          <w:szCs w:val="24"/>
        </w:rPr>
        <w:t xml:space="preserve"> </w:t>
      </w:r>
      <w:r w:rsidR="00AF778D" w:rsidRPr="00B13DE5">
        <w:rPr>
          <w:rFonts w:asciiTheme="majorHAnsi" w:hAnsiTheme="majorHAnsi" w:cstheme="majorHAnsi"/>
          <w:i/>
          <w:iCs/>
          <w:sz w:val="24"/>
          <w:szCs w:val="24"/>
        </w:rPr>
        <w:t>Song</w:t>
      </w:r>
      <w:r w:rsidR="00AF778D">
        <w:rPr>
          <w:rFonts w:asciiTheme="majorHAnsi" w:hAnsiTheme="majorHAnsi" w:cstheme="majorHAnsi"/>
          <w:sz w:val="24"/>
          <w:szCs w:val="24"/>
        </w:rPr>
        <w:t xml:space="preserve"> assume un significato più </w:t>
      </w:r>
      <w:r w:rsidR="00B13DE5">
        <w:rPr>
          <w:rFonts w:asciiTheme="majorHAnsi" w:hAnsiTheme="majorHAnsi" w:cstheme="majorHAnsi"/>
          <w:sz w:val="24"/>
          <w:szCs w:val="24"/>
        </w:rPr>
        <w:t xml:space="preserve">ampio: la netta contrapposizione </w:t>
      </w:r>
      <w:r w:rsidR="00D509D4">
        <w:rPr>
          <w:rFonts w:asciiTheme="majorHAnsi" w:hAnsiTheme="majorHAnsi" w:cstheme="majorHAnsi"/>
          <w:sz w:val="24"/>
          <w:szCs w:val="24"/>
        </w:rPr>
        <w:t>tra l’ascesi de</w:t>
      </w:r>
      <w:r w:rsidR="00AD58E6">
        <w:rPr>
          <w:rFonts w:asciiTheme="majorHAnsi" w:hAnsiTheme="majorHAnsi" w:cstheme="majorHAnsi"/>
          <w:sz w:val="24"/>
          <w:szCs w:val="24"/>
        </w:rPr>
        <w:t>i</w:t>
      </w:r>
      <w:r w:rsidR="00D509D4">
        <w:rPr>
          <w:rFonts w:asciiTheme="majorHAnsi" w:hAnsiTheme="majorHAnsi" w:cstheme="majorHAnsi"/>
          <w:sz w:val="24"/>
          <w:szCs w:val="24"/>
        </w:rPr>
        <w:t xml:space="preserve"> sant</w:t>
      </w:r>
      <w:r w:rsidR="00AD58E6">
        <w:rPr>
          <w:rFonts w:asciiTheme="majorHAnsi" w:hAnsiTheme="majorHAnsi" w:cstheme="majorHAnsi"/>
          <w:sz w:val="24"/>
          <w:szCs w:val="24"/>
        </w:rPr>
        <w:t>i</w:t>
      </w:r>
      <w:r w:rsidR="00D509D4">
        <w:rPr>
          <w:rFonts w:asciiTheme="majorHAnsi" w:hAnsiTheme="majorHAnsi" w:cstheme="majorHAnsi"/>
          <w:sz w:val="24"/>
          <w:szCs w:val="24"/>
        </w:rPr>
        <w:t xml:space="preserve"> e le lusinghe della carne </w:t>
      </w:r>
      <w:r w:rsidR="00AD58E6">
        <w:rPr>
          <w:rFonts w:asciiTheme="majorHAnsi" w:hAnsiTheme="majorHAnsi" w:cstheme="majorHAnsi"/>
          <w:sz w:val="24"/>
          <w:szCs w:val="24"/>
        </w:rPr>
        <w:t>non è, per Cohen, una scelta tra “giusto” e “sbagliato”, bensì tra due diversi tipi di santità</w:t>
      </w:r>
      <w:r w:rsidR="00AE2EEE">
        <w:rPr>
          <w:rFonts w:asciiTheme="majorHAnsi" w:hAnsiTheme="majorHAnsi" w:cstheme="majorHAnsi"/>
          <w:sz w:val="24"/>
          <w:szCs w:val="24"/>
        </w:rPr>
        <w:t xml:space="preserve">, una santità “dottrinale” e una santità </w:t>
      </w:r>
      <w:r w:rsidR="009769C1">
        <w:rPr>
          <w:rFonts w:asciiTheme="majorHAnsi" w:hAnsiTheme="majorHAnsi" w:cstheme="majorHAnsi"/>
          <w:sz w:val="24"/>
          <w:szCs w:val="24"/>
        </w:rPr>
        <w:t xml:space="preserve">invece </w:t>
      </w:r>
      <w:r w:rsidR="00AE2EEE">
        <w:rPr>
          <w:rFonts w:asciiTheme="majorHAnsi" w:hAnsiTheme="majorHAnsi" w:cstheme="majorHAnsi"/>
          <w:sz w:val="24"/>
          <w:szCs w:val="24"/>
        </w:rPr>
        <w:t xml:space="preserve">conforme alla propria “religione della carne”. E l’io poetico non ha dubbi nel prendere la </w:t>
      </w:r>
      <w:r w:rsidR="009769C1">
        <w:rPr>
          <w:rFonts w:asciiTheme="majorHAnsi" w:hAnsiTheme="majorHAnsi" w:cstheme="majorHAnsi"/>
          <w:sz w:val="24"/>
          <w:szCs w:val="24"/>
        </w:rPr>
        <w:t>sua</w:t>
      </w:r>
      <w:r w:rsidR="00AE2EEE">
        <w:rPr>
          <w:rFonts w:asciiTheme="majorHAnsi" w:hAnsiTheme="majorHAnsi" w:cstheme="majorHAnsi"/>
          <w:sz w:val="24"/>
          <w:szCs w:val="24"/>
        </w:rPr>
        <w:t xml:space="preserve"> decisione: il peccato, se mai, consiste nel non sottomettersi alla potenza dell’erotismo e della bellezza; mentre volgere gli occhi sulle “</w:t>
      </w:r>
      <w:proofErr w:type="spellStart"/>
      <w:r w:rsidR="00AE2EEE">
        <w:rPr>
          <w:rFonts w:asciiTheme="majorHAnsi" w:hAnsiTheme="majorHAnsi" w:cstheme="majorHAnsi"/>
          <w:sz w:val="24"/>
          <w:szCs w:val="24"/>
        </w:rPr>
        <w:t>naked</w:t>
      </w:r>
      <w:proofErr w:type="spellEnd"/>
      <w:r w:rsidR="00AE2EEE">
        <w:rPr>
          <w:rFonts w:asciiTheme="majorHAnsi" w:hAnsiTheme="majorHAnsi" w:cstheme="majorHAnsi"/>
          <w:sz w:val="24"/>
          <w:szCs w:val="24"/>
        </w:rPr>
        <w:t xml:space="preserve"> girls” e vivere “with the </w:t>
      </w:r>
      <w:proofErr w:type="spellStart"/>
      <w:r w:rsidR="00AE2EEE">
        <w:rPr>
          <w:rFonts w:asciiTheme="majorHAnsi" w:hAnsiTheme="majorHAnsi" w:cstheme="majorHAnsi"/>
          <w:sz w:val="24"/>
          <w:szCs w:val="24"/>
        </w:rPr>
        <w:t>mortal</w:t>
      </w:r>
      <w:proofErr w:type="spellEnd"/>
      <w:r w:rsidR="00AE2EEE">
        <w:rPr>
          <w:rFonts w:asciiTheme="majorHAnsi" w:hAnsiTheme="majorHAnsi" w:cstheme="majorHAnsi"/>
          <w:sz w:val="24"/>
          <w:szCs w:val="24"/>
        </w:rPr>
        <w:t xml:space="preserve"> ring / of </w:t>
      </w:r>
      <w:proofErr w:type="spellStart"/>
      <w:r w:rsidR="00AE2EEE">
        <w:rPr>
          <w:rFonts w:asciiTheme="majorHAnsi" w:hAnsiTheme="majorHAnsi" w:cstheme="majorHAnsi"/>
          <w:sz w:val="24"/>
          <w:szCs w:val="24"/>
        </w:rPr>
        <w:t>flesh</w:t>
      </w:r>
      <w:proofErr w:type="spellEnd"/>
      <w:r w:rsidR="00AE2EEE">
        <w:rPr>
          <w:rFonts w:asciiTheme="majorHAnsi" w:hAnsiTheme="majorHAnsi" w:cstheme="majorHAnsi"/>
          <w:sz w:val="24"/>
          <w:szCs w:val="24"/>
        </w:rPr>
        <w:t xml:space="preserve"> on </w:t>
      </w:r>
      <w:proofErr w:type="spellStart"/>
      <w:r w:rsidR="00AE2EEE">
        <w:rPr>
          <w:rFonts w:asciiTheme="majorHAnsi" w:hAnsiTheme="majorHAnsi" w:cstheme="majorHAnsi"/>
          <w:sz w:val="24"/>
          <w:szCs w:val="24"/>
        </w:rPr>
        <w:t>flesh</w:t>
      </w:r>
      <w:proofErr w:type="spellEnd"/>
      <w:r w:rsidR="00AE2EEE">
        <w:rPr>
          <w:rFonts w:asciiTheme="majorHAnsi" w:hAnsiTheme="majorHAnsi" w:cstheme="majorHAnsi"/>
          <w:sz w:val="24"/>
          <w:szCs w:val="24"/>
        </w:rPr>
        <w:t xml:space="preserve"> in dark”</w:t>
      </w:r>
      <w:r w:rsidR="00963ED4">
        <w:rPr>
          <w:rFonts w:asciiTheme="majorHAnsi" w:hAnsiTheme="majorHAnsi" w:cstheme="majorHAnsi"/>
          <w:sz w:val="24"/>
          <w:szCs w:val="24"/>
        </w:rPr>
        <w:t xml:space="preserve"> (“</w:t>
      </w:r>
      <w:r w:rsidR="00963ED4" w:rsidRPr="00963ED4">
        <w:rPr>
          <w:rFonts w:asciiTheme="majorHAnsi" w:hAnsiTheme="majorHAnsi" w:cstheme="majorHAnsi"/>
          <w:sz w:val="24"/>
          <w:szCs w:val="24"/>
        </w:rPr>
        <w:t xml:space="preserve">con l’anello mortale / </w:t>
      </w:r>
      <w:r w:rsidR="00963ED4">
        <w:rPr>
          <w:rFonts w:asciiTheme="majorHAnsi" w:hAnsiTheme="majorHAnsi" w:cstheme="majorHAnsi"/>
          <w:sz w:val="24"/>
          <w:szCs w:val="24"/>
        </w:rPr>
        <w:t>d</w:t>
      </w:r>
      <w:r w:rsidR="00963ED4" w:rsidRPr="00963ED4">
        <w:rPr>
          <w:rFonts w:asciiTheme="majorHAnsi" w:hAnsiTheme="majorHAnsi" w:cstheme="majorHAnsi"/>
          <w:sz w:val="24"/>
          <w:szCs w:val="24"/>
        </w:rPr>
        <w:t>i carne su carne nell’oscurità</w:t>
      </w:r>
      <w:r w:rsidR="00963ED4">
        <w:rPr>
          <w:rFonts w:asciiTheme="majorHAnsi" w:hAnsiTheme="majorHAnsi" w:cstheme="majorHAnsi"/>
          <w:sz w:val="24"/>
          <w:szCs w:val="24"/>
        </w:rPr>
        <w:t>”)</w:t>
      </w:r>
      <w:r w:rsidR="00AE2EEE">
        <w:rPr>
          <w:rFonts w:asciiTheme="majorHAnsi" w:hAnsiTheme="majorHAnsi" w:cstheme="majorHAnsi"/>
          <w:sz w:val="24"/>
          <w:szCs w:val="24"/>
        </w:rPr>
        <w:t xml:space="preserve"> è </w:t>
      </w:r>
      <w:r w:rsidR="00DF4C1E">
        <w:rPr>
          <w:rFonts w:asciiTheme="majorHAnsi" w:hAnsiTheme="majorHAnsi" w:cstheme="majorHAnsi"/>
          <w:sz w:val="24"/>
          <w:szCs w:val="24"/>
        </w:rPr>
        <w:t>un modo per avvicinarsi al divino ben più naturale dell’astinenza e della rinuncia. Nella visione di Cohen</w:t>
      </w:r>
      <w:r w:rsidR="009769C1">
        <w:rPr>
          <w:rFonts w:asciiTheme="majorHAnsi" w:hAnsiTheme="majorHAnsi" w:cstheme="majorHAnsi"/>
          <w:sz w:val="24"/>
          <w:szCs w:val="24"/>
        </w:rPr>
        <w:t xml:space="preserve">, insomma, </w:t>
      </w:r>
      <w:r w:rsidR="00DF4C1E">
        <w:rPr>
          <w:rFonts w:asciiTheme="majorHAnsi" w:hAnsiTheme="majorHAnsi" w:cstheme="majorHAnsi"/>
          <w:sz w:val="24"/>
          <w:szCs w:val="24"/>
        </w:rPr>
        <w:t xml:space="preserve">le caratteristiche della </w:t>
      </w:r>
      <w:proofErr w:type="spellStart"/>
      <w:r w:rsidR="00DF4C1E" w:rsidRPr="00DF4C1E">
        <w:rPr>
          <w:rFonts w:asciiTheme="majorHAnsi" w:hAnsiTheme="majorHAnsi" w:cstheme="majorHAnsi"/>
          <w:i/>
          <w:iCs/>
          <w:sz w:val="24"/>
          <w:szCs w:val="24"/>
        </w:rPr>
        <w:t>sainthood</w:t>
      </w:r>
      <w:proofErr w:type="spellEnd"/>
      <w:r w:rsidR="00DF4C1E">
        <w:rPr>
          <w:rFonts w:asciiTheme="majorHAnsi" w:hAnsiTheme="majorHAnsi" w:cstheme="majorHAnsi"/>
          <w:sz w:val="24"/>
          <w:szCs w:val="24"/>
        </w:rPr>
        <w:t xml:space="preserve"> si ribaltano, e il protagonista di </w:t>
      </w:r>
      <w:r w:rsidR="00DF4C1E" w:rsidRPr="00DF4C1E">
        <w:rPr>
          <w:rFonts w:asciiTheme="majorHAnsi" w:hAnsiTheme="majorHAnsi" w:cstheme="majorHAnsi"/>
          <w:i/>
          <w:iCs/>
          <w:sz w:val="24"/>
          <w:szCs w:val="24"/>
        </w:rPr>
        <w:t>Song</w:t>
      </w:r>
      <w:r w:rsidR="00DF4C1E">
        <w:rPr>
          <w:rFonts w:asciiTheme="majorHAnsi" w:hAnsiTheme="majorHAnsi" w:cstheme="majorHAnsi"/>
          <w:sz w:val="24"/>
          <w:szCs w:val="24"/>
        </w:rPr>
        <w:t xml:space="preserve"> non ha in fondo alcun </w:t>
      </w:r>
      <w:r w:rsidR="00DF4C1E">
        <w:rPr>
          <w:rFonts w:asciiTheme="majorHAnsi" w:hAnsiTheme="majorHAnsi" w:cstheme="majorHAnsi"/>
          <w:sz w:val="24"/>
          <w:szCs w:val="24"/>
        </w:rPr>
        <w:lastRenderedPageBreak/>
        <w:t>timore di peccare</w:t>
      </w:r>
      <w:r w:rsidR="009769C1">
        <w:rPr>
          <w:rFonts w:asciiTheme="majorHAnsi" w:hAnsiTheme="majorHAnsi" w:cstheme="majorHAnsi"/>
          <w:sz w:val="24"/>
          <w:szCs w:val="24"/>
        </w:rPr>
        <w:t xml:space="preserve">: perché il sesso e l’erotismo, come in </w:t>
      </w:r>
      <w:proofErr w:type="spellStart"/>
      <w:r w:rsidR="009769C1" w:rsidRPr="009769C1">
        <w:rPr>
          <w:rFonts w:asciiTheme="majorHAnsi" w:hAnsiTheme="majorHAnsi" w:cstheme="majorHAnsi"/>
          <w:i/>
          <w:iCs/>
          <w:sz w:val="24"/>
          <w:szCs w:val="24"/>
        </w:rPr>
        <w:t>You</w:t>
      </w:r>
      <w:proofErr w:type="spellEnd"/>
      <w:r w:rsidR="009769C1" w:rsidRPr="009769C1">
        <w:rPr>
          <w:rFonts w:asciiTheme="majorHAnsi" w:hAnsiTheme="majorHAnsi" w:cstheme="majorHAnsi"/>
          <w:i/>
          <w:iCs/>
          <w:sz w:val="24"/>
          <w:szCs w:val="24"/>
        </w:rPr>
        <w:t xml:space="preserve"> </w:t>
      </w:r>
      <w:proofErr w:type="spellStart"/>
      <w:r w:rsidR="009769C1" w:rsidRPr="009769C1">
        <w:rPr>
          <w:rFonts w:asciiTheme="majorHAnsi" w:hAnsiTheme="majorHAnsi" w:cstheme="majorHAnsi"/>
          <w:i/>
          <w:iCs/>
          <w:sz w:val="24"/>
          <w:szCs w:val="24"/>
        </w:rPr>
        <w:t>Have</w:t>
      </w:r>
      <w:proofErr w:type="spellEnd"/>
      <w:r w:rsidR="009769C1" w:rsidRPr="009769C1">
        <w:rPr>
          <w:rFonts w:asciiTheme="majorHAnsi" w:hAnsiTheme="majorHAnsi" w:cstheme="majorHAnsi"/>
          <w:i/>
          <w:iCs/>
          <w:sz w:val="24"/>
          <w:szCs w:val="24"/>
        </w:rPr>
        <w:t xml:space="preserve"> the Lovers</w:t>
      </w:r>
      <w:r w:rsidR="009769C1">
        <w:rPr>
          <w:rFonts w:asciiTheme="majorHAnsi" w:hAnsiTheme="majorHAnsi" w:cstheme="majorHAnsi"/>
          <w:sz w:val="24"/>
          <w:szCs w:val="24"/>
        </w:rPr>
        <w:t xml:space="preserve">, vengono privati della loro natura di colpa, </w:t>
      </w:r>
      <w:r w:rsidR="003E50B5">
        <w:rPr>
          <w:rFonts w:asciiTheme="majorHAnsi" w:hAnsiTheme="majorHAnsi" w:cstheme="majorHAnsi"/>
          <w:sz w:val="24"/>
          <w:szCs w:val="24"/>
        </w:rPr>
        <w:t>e diventano</w:t>
      </w:r>
      <w:r w:rsidR="009769C1">
        <w:rPr>
          <w:rFonts w:asciiTheme="majorHAnsi" w:hAnsiTheme="majorHAnsi" w:cstheme="majorHAnsi"/>
          <w:sz w:val="24"/>
          <w:szCs w:val="24"/>
        </w:rPr>
        <w:t xml:space="preserve"> al contrario gli elementi di base su cui fondare una nuova santità.</w:t>
      </w:r>
    </w:p>
    <w:p w14:paraId="6B5004BD" w14:textId="31D41110" w:rsidR="003E50B5" w:rsidRDefault="003E50B5" w:rsidP="00922C4D">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Un’altra poesia che, attraverso un esteso sistema metaforico, mette in connessione la religione e l’amore erotico </w:t>
      </w:r>
      <w:r w:rsidR="00263101">
        <w:rPr>
          <w:rFonts w:asciiTheme="majorHAnsi" w:hAnsiTheme="majorHAnsi" w:cstheme="majorHAnsi"/>
          <w:sz w:val="24"/>
          <w:szCs w:val="24"/>
        </w:rPr>
        <w:t xml:space="preserve">è </w:t>
      </w:r>
      <w:r w:rsidR="00263101" w:rsidRPr="00D53FE0">
        <w:rPr>
          <w:rFonts w:asciiTheme="majorHAnsi" w:hAnsiTheme="majorHAnsi" w:cstheme="majorHAnsi"/>
          <w:i/>
          <w:iCs/>
          <w:sz w:val="24"/>
          <w:szCs w:val="24"/>
        </w:rPr>
        <w:t xml:space="preserve">The </w:t>
      </w:r>
      <w:proofErr w:type="spellStart"/>
      <w:r w:rsidR="00263101" w:rsidRPr="00D53FE0">
        <w:rPr>
          <w:rFonts w:asciiTheme="majorHAnsi" w:hAnsiTheme="majorHAnsi" w:cstheme="majorHAnsi"/>
          <w:i/>
          <w:iCs/>
          <w:sz w:val="24"/>
          <w:szCs w:val="24"/>
        </w:rPr>
        <w:t>Priest</w:t>
      </w:r>
      <w:proofErr w:type="spellEnd"/>
      <w:r w:rsidR="00263101" w:rsidRPr="00D53FE0">
        <w:rPr>
          <w:rFonts w:asciiTheme="majorHAnsi" w:hAnsiTheme="majorHAnsi" w:cstheme="majorHAnsi"/>
          <w:i/>
          <w:iCs/>
          <w:sz w:val="24"/>
          <w:szCs w:val="24"/>
        </w:rPr>
        <w:t xml:space="preserve"> </w:t>
      </w:r>
      <w:proofErr w:type="spellStart"/>
      <w:r w:rsidR="00263101" w:rsidRPr="00D53FE0">
        <w:rPr>
          <w:rFonts w:asciiTheme="majorHAnsi" w:hAnsiTheme="majorHAnsi" w:cstheme="majorHAnsi"/>
          <w:i/>
          <w:iCs/>
          <w:sz w:val="24"/>
          <w:szCs w:val="24"/>
        </w:rPr>
        <w:t>Says</w:t>
      </w:r>
      <w:proofErr w:type="spellEnd"/>
      <w:r w:rsidR="00263101" w:rsidRPr="00D53FE0">
        <w:rPr>
          <w:rFonts w:asciiTheme="majorHAnsi" w:hAnsiTheme="majorHAnsi" w:cstheme="majorHAnsi"/>
          <w:i/>
          <w:iCs/>
          <w:sz w:val="24"/>
          <w:szCs w:val="24"/>
        </w:rPr>
        <w:t xml:space="preserve"> Goodbye</w:t>
      </w:r>
      <w:r w:rsidR="00D53FE0">
        <w:rPr>
          <w:rStyle w:val="Rimandonotaapidipagina"/>
          <w:rFonts w:asciiTheme="majorHAnsi" w:hAnsiTheme="majorHAnsi" w:cstheme="majorHAnsi"/>
          <w:sz w:val="24"/>
          <w:szCs w:val="24"/>
        </w:rPr>
        <w:footnoteReference w:id="259"/>
      </w:r>
      <w:r w:rsidR="002F1605">
        <w:rPr>
          <w:rFonts w:asciiTheme="majorHAnsi" w:hAnsiTheme="majorHAnsi" w:cstheme="majorHAnsi"/>
          <w:i/>
          <w:iCs/>
          <w:sz w:val="24"/>
          <w:szCs w:val="24"/>
        </w:rPr>
        <w:t xml:space="preserve"> </w:t>
      </w:r>
      <w:r w:rsidR="002F1605">
        <w:rPr>
          <w:rFonts w:asciiTheme="majorHAnsi" w:hAnsiTheme="majorHAnsi" w:cstheme="majorHAnsi"/>
          <w:sz w:val="24"/>
          <w:szCs w:val="24"/>
        </w:rPr>
        <w:t xml:space="preserve">(nel cui titolo Cohen si diverte a giocare con il suo cognome, che in ebraico significa proprio “sacerdote”; il </w:t>
      </w:r>
      <w:proofErr w:type="spellStart"/>
      <w:r w:rsidR="002F1605" w:rsidRPr="0087673E">
        <w:rPr>
          <w:rFonts w:asciiTheme="majorHAnsi" w:hAnsiTheme="majorHAnsi" w:cstheme="majorHAnsi"/>
          <w:i/>
          <w:iCs/>
          <w:sz w:val="24"/>
          <w:szCs w:val="24"/>
        </w:rPr>
        <w:t>pr</w:t>
      </w:r>
      <w:r w:rsidR="0087673E" w:rsidRPr="0087673E">
        <w:rPr>
          <w:rFonts w:asciiTheme="majorHAnsi" w:hAnsiTheme="majorHAnsi" w:cstheme="majorHAnsi"/>
          <w:i/>
          <w:iCs/>
          <w:sz w:val="24"/>
          <w:szCs w:val="24"/>
        </w:rPr>
        <w:t>iest</w:t>
      </w:r>
      <w:proofErr w:type="spellEnd"/>
      <w:r w:rsidR="002F1605">
        <w:rPr>
          <w:rFonts w:asciiTheme="majorHAnsi" w:hAnsiTheme="majorHAnsi" w:cstheme="majorHAnsi"/>
          <w:sz w:val="24"/>
          <w:szCs w:val="24"/>
        </w:rPr>
        <w:t>, dunque, è lui stesso)</w:t>
      </w:r>
      <w:r w:rsidR="00A02FF2">
        <w:rPr>
          <w:rFonts w:asciiTheme="majorHAnsi" w:hAnsiTheme="majorHAnsi" w:cstheme="majorHAnsi"/>
          <w:sz w:val="24"/>
          <w:szCs w:val="24"/>
        </w:rPr>
        <w:t>.</w:t>
      </w:r>
    </w:p>
    <w:p w14:paraId="645F9111" w14:textId="2EF51D84" w:rsidR="00D409C3" w:rsidRDefault="00FE6563" w:rsidP="002A450B">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In </w:t>
      </w:r>
      <w:proofErr w:type="spellStart"/>
      <w:r w:rsidRPr="00FE6563">
        <w:rPr>
          <w:rFonts w:asciiTheme="majorHAnsi" w:hAnsiTheme="majorHAnsi" w:cstheme="majorHAnsi"/>
          <w:i/>
          <w:iCs/>
          <w:sz w:val="24"/>
          <w:szCs w:val="24"/>
        </w:rPr>
        <w:t>Celebration</w:t>
      </w:r>
      <w:proofErr w:type="spellEnd"/>
      <w:r>
        <w:rPr>
          <w:rFonts w:asciiTheme="majorHAnsi" w:hAnsiTheme="majorHAnsi" w:cstheme="majorHAnsi"/>
          <w:sz w:val="24"/>
          <w:szCs w:val="24"/>
        </w:rPr>
        <w:t xml:space="preserve"> l’accostamento tra sesso e religione era imperniato sul richiamo a un culto pagano, in </w:t>
      </w:r>
      <w:proofErr w:type="spellStart"/>
      <w:r w:rsidRPr="00FE6563">
        <w:rPr>
          <w:rFonts w:asciiTheme="majorHAnsi" w:hAnsiTheme="majorHAnsi" w:cstheme="majorHAnsi"/>
          <w:i/>
          <w:iCs/>
          <w:sz w:val="24"/>
          <w:szCs w:val="24"/>
        </w:rPr>
        <w:t>You</w:t>
      </w:r>
      <w:proofErr w:type="spellEnd"/>
      <w:r w:rsidRPr="00FE6563">
        <w:rPr>
          <w:rFonts w:asciiTheme="majorHAnsi" w:hAnsiTheme="majorHAnsi" w:cstheme="majorHAnsi"/>
          <w:i/>
          <w:iCs/>
          <w:sz w:val="24"/>
          <w:szCs w:val="24"/>
        </w:rPr>
        <w:t xml:space="preserve"> </w:t>
      </w:r>
      <w:proofErr w:type="spellStart"/>
      <w:r w:rsidRPr="00FE6563">
        <w:rPr>
          <w:rFonts w:asciiTheme="majorHAnsi" w:hAnsiTheme="majorHAnsi" w:cstheme="majorHAnsi"/>
          <w:i/>
          <w:iCs/>
          <w:sz w:val="24"/>
          <w:szCs w:val="24"/>
        </w:rPr>
        <w:t>Have</w:t>
      </w:r>
      <w:proofErr w:type="spellEnd"/>
      <w:r w:rsidRPr="00FE6563">
        <w:rPr>
          <w:rFonts w:asciiTheme="majorHAnsi" w:hAnsiTheme="majorHAnsi" w:cstheme="majorHAnsi"/>
          <w:i/>
          <w:iCs/>
          <w:sz w:val="24"/>
          <w:szCs w:val="24"/>
        </w:rPr>
        <w:t xml:space="preserve"> the Lovers</w:t>
      </w:r>
      <w:r>
        <w:rPr>
          <w:rFonts w:asciiTheme="majorHAnsi" w:hAnsiTheme="majorHAnsi" w:cstheme="majorHAnsi"/>
          <w:sz w:val="24"/>
          <w:szCs w:val="24"/>
        </w:rPr>
        <w:t xml:space="preserve"> gli amanti raggiungevano una dimensione divina generica e indefinita: </w:t>
      </w:r>
      <w:r w:rsidR="00A02FF2">
        <w:rPr>
          <w:rFonts w:asciiTheme="majorHAnsi" w:hAnsiTheme="majorHAnsi" w:cstheme="majorHAnsi"/>
          <w:sz w:val="24"/>
          <w:szCs w:val="24"/>
        </w:rPr>
        <w:t xml:space="preserve">in </w:t>
      </w:r>
      <w:r w:rsidR="00A02FF2" w:rsidRPr="00D53FE0">
        <w:rPr>
          <w:rFonts w:asciiTheme="majorHAnsi" w:hAnsiTheme="majorHAnsi" w:cstheme="majorHAnsi"/>
          <w:i/>
          <w:iCs/>
          <w:sz w:val="24"/>
          <w:szCs w:val="24"/>
        </w:rPr>
        <w:t xml:space="preserve">The </w:t>
      </w:r>
      <w:proofErr w:type="spellStart"/>
      <w:r w:rsidR="00A02FF2" w:rsidRPr="00D53FE0">
        <w:rPr>
          <w:rFonts w:asciiTheme="majorHAnsi" w:hAnsiTheme="majorHAnsi" w:cstheme="majorHAnsi"/>
          <w:i/>
          <w:iCs/>
          <w:sz w:val="24"/>
          <w:szCs w:val="24"/>
        </w:rPr>
        <w:t>Priest</w:t>
      </w:r>
      <w:proofErr w:type="spellEnd"/>
      <w:r w:rsidR="00A02FF2" w:rsidRPr="00D53FE0">
        <w:rPr>
          <w:rFonts w:asciiTheme="majorHAnsi" w:hAnsiTheme="majorHAnsi" w:cstheme="majorHAnsi"/>
          <w:i/>
          <w:iCs/>
          <w:sz w:val="24"/>
          <w:szCs w:val="24"/>
        </w:rPr>
        <w:t xml:space="preserve"> </w:t>
      </w:r>
      <w:proofErr w:type="spellStart"/>
      <w:r w:rsidR="00A02FF2" w:rsidRPr="00D53FE0">
        <w:rPr>
          <w:rFonts w:asciiTheme="majorHAnsi" w:hAnsiTheme="majorHAnsi" w:cstheme="majorHAnsi"/>
          <w:i/>
          <w:iCs/>
          <w:sz w:val="24"/>
          <w:szCs w:val="24"/>
        </w:rPr>
        <w:t>Says</w:t>
      </w:r>
      <w:proofErr w:type="spellEnd"/>
      <w:r w:rsidR="00A02FF2" w:rsidRPr="00D53FE0">
        <w:rPr>
          <w:rFonts w:asciiTheme="majorHAnsi" w:hAnsiTheme="majorHAnsi" w:cstheme="majorHAnsi"/>
          <w:i/>
          <w:iCs/>
          <w:sz w:val="24"/>
          <w:szCs w:val="24"/>
        </w:rPr>
        <w:t xml:space="preserve"> Goodbye</w:t>
      </w:r>
      <w:r>
        <w:rPr>
          <w:rFonts w:asciiTheme="majorHAnsi" w:hAnsiTheme="majorHAnsi" w:cstheme="majorHAnsi"/>
          <w:sz w:val="24"/>
          <w:szCs w:val="24"/>
        </w:rPr>
        <w:t xml:space="preserve"> invece, per la prima volta, Cohen osa istituire il legame tra desiderio sessuale e spiritualità religiosa tramite una serie di metafore </w:t>
      </w:r>
      <w:r w:rsidR="00BB3463">
        <w:rPr>
          <w:rFonts w:asciiTheme="majorHAnsi" w:hAnsiTheme="majorHAnsi" w:cstheme="majorHAnsi"/>
          <w:sz w:val="24"/>
          <w:szCs w:val="24"/>
        </w:rPr>
        <w:t>prelevate</w:t>
      </w:r>
      <w:r>
        <w:rPr>
          <w:rFonts w:asciiTheme="majorHAnsi" w:hAnsiTheme="majorHAnsi" w:cstheme="majorHAnsi"/>
          <w:sz w:val="24"/>
          <w:szCs w:val="24"/>
        </w:rPr>
        <w:t xml:space="preserve"> specificamente dall’immaginario della propria religione identitaria, ovvero quella ebraica.</w:t>
      </w:r>
      <w:r w:rsidR="00081652">
        <w:rPr>
          <w:rFonts w:asciiTheme="majorHAnsi" w:hAnsiTheme="majorHAnsi" w:cstheme="majorHAnsi"/>
          <w:sz w:val="24"/>
          <w:szCs w:val="24"/>
        </w:rPr>
        <w:t xml:space="preserve"> </w:t>
      </w:r>
      <w:r w:rsidR="0087673E">
        <w:rPr>
          <w:rFonts w:asciiTheme="majorHAnsi" w:hAnsiTheme="majorHAnsi" w:cstheme="majorHAnsi"/>
          <w:sz w:val="24"/>
          <w:szCs w:val="24"/>
        </w:rPr>
        <w:t>L’accostamento dell’amore carnale con immagini bibliche</w:t>
      </w:r>
      <w:r w:rsidR="005B4C10">
        <w:rPr>
          <w:rFonts w:asciiTheme="majorHAnsi" w:hAnsiTheme="majorHAnsi" w:cstheme="majorHAnsi"/>
          <w:sz w:val="24"/>
          <w:szCs w:val="24"/>
        </w:rPr>
        <w:t xml:space="preserve"> veterotestamentarie è un ulteriore passo avanti nella sfrontatezza e nella libertà del dettato </w:t>
      </w:r>
      <w:proofErr w:type="spellStart"/>
      <w:r w:rsidR="005B4C10">
        <w:rPr>
          <w:rFonts w:asciiTheme="majorHAnsi" w:hAnsiTheme="majorHAnsi" w:cstheme="majorHAnsi"/>
          <w:sz w:val="24"/>
          <w:szCs w:val="24"/>
        </w:rPr>
        <w:t>coheniano</w:t>
      </w:r>
      <w:proofErr w:type="spellEnd"/>
      <w:r w:rsidR="005B4C10">
        <w:rPr>
          <w:rFonts w:asciiTheme="majorHAnsi" w:hAnsiTheme="majorHAnsi" w:cstheme="majorHAnsi"/>
          <w:sz w:val="24"/>
          <w:szCs w:val="24"/>
        </w:rPr>
        <w:t>; ed è il primo passo di un percorso che porterà</w:t>
      </w:r>
      <w:r w:rsidR="00D409C3">
        <w:rPr>
          <w:rFonts w:asciiTheme="majorHAnsi" w:hAnsiTheme="majorHAnsi" w:cstheme="majorHAnsi"/>
          <w:sz w:val="24"/>
          <w:szCs w:val="24"/>
        </w:rPr>
        <w:t xml:space="preserve"> dritto</w:t>
      </w:r>
      <w:r w:rsidR="005B4C10">
        <w:rPr>
          <w:rFonts w:asciiTheme="majorHAnsi" w:hAnsiTheme="majorHAnsi" w:cstheme="majorHAnsi"/>
          <w:sz w:val="24"/>
          <w:szCs w:val="24"/>
        </w:rPr>
        <w:t xml:space="preserve"> fino ad </w:t>
      </w:r>
      <w:proofErr w:type="spellStart"/>
      <w:r w:rsidR="005B4C10" w:rsidRPr="00D409C3">
        <w:rPr>
          <w:rFonts w:asciiTheme="majorHAnsi" w:hAnsiTheme="majorHAnsi" w:cstheme="majorHAnsi"/>
          <w:i/>
          <w:iCs/>
          <w:sz w:val="24"/>
          <w:szCs w:val="24"/>
        </w:rPr>
        <w:t>Hallelujah</w:t>
      </w:r>
      <w:proofErr w:type="spellEnd"/>
      <w:r w:rsidR="00D409C3">
        <w:rPr>
          <w:rFonts w:asciiTheme="majorHAnsi" w:hAnsiTheme="majorHAnsi" w:cstheme="majorHAnsi"/>
          <w:sz w:val="24"/>
          <w:szCs w:val="24"/>
        </w:rPr>
        <w:t xml:space="preserve">, la quale, come </w:t>
      </w:r>
      <w:r w:rsidR="004E6DFF">
        <w:rPr>
          <w:rFonts w:asciiTheme="majorHAnsi" w:hAnsiTheme="majorHAnsi" w:cstheme="majorHAnsi"/>
          <w:sz w:val="24"/>
          <w:szCs w:val="24"/>
        </w:rPr>
        <w:t>già ricordato</w:t>
      </w:r>
      <w:r w:rsidR="00D409C3">
        <w:rPr>
          <w:rFonts w:asciiTheme="majorHAnsi" w:hAnsiTheme="majorHAnsi" w:cstheme="majorHAnsi"/>
          <w:sz w:val="24"/>
          <w:szCs w:val="24"/>
        </w:rPr>
        <w:t xml:space="preserve">, è il punto culminante sia della fama di Cohen sia dell’unione tra sessualità e religioni del Libro. </w:t>
      </w:r>
      <w:r w:rsidR="00D409C3" w:rsidRPr="002A450B">
        <w:rPr>
          <w:rFonts w:asciiTheme="majorHAnsi" w:hAnsiTheme="majorHAnsi" w:cstheme="majorHAnsi"/>
          <w:sz w:val="24"/>
          <w:szCs w:val="24"/>
        </w:rPr>
        <w:t>In</w:t>
      </w:r>
      <w:r w:rsidR="00D409C3" w:rsidRPr="00D409C3">
        <w:rPr>
          <w:rFonts w:asciiTheme="majorHAnsi" w:hAnsiTheme="majorHAnsi" w:cstheme="majorHAnsi"/>
          <w:i/>
          <w:iCs/>
          <w:sz w:val="24"/>
          <w:szCs w:val="24"/>
        </w:rPr>
        <w:t xml:space="preserve"> The </w:t>
      </w:r>
      <w:proofErr w:type="spellStart"/>
      <w:r w:rsidR="00D409C3" w:rsidRPr="00D409C3">
        <w:rPr>
          <w:rFonts w:asciiTheme="majorHAnsi" w:hAnsiTheme="majorHAnsi" w:cstheme="majorHAnsi"/>
          <w:i/>
          <w:iCs/>
          <w:sz w:val="24"/>
          <w:szCs w:val="24"/>
        </w:rPr>
        <w:t>Priest</w:t>
      </w:r>
      <w:proofErr w:type="spellEnd"/>
      <w:r w:rsidR="00D409C3" w:rsidRPr="00D409C3">
        <w:rPr>
          <w:rFonts w:asciiTheme="majorHAnsi" w:hAnsiTheme="majorHAnsi" w:cstheme="majorHAnsi"/>
          <w:i/>
          <w:iCs/>
          <w:sz w:val="24"/>
          <w:szCs w:val="24"/>
        </w:rPr>
        <w:t xml:space="preserve"> </w:t>
      </w:r>
      <w:proofErr w:type="spellStart"/>
      <w:r w:rsidR="00D409C3" w:rsidRPr="00D409C3">
        <w:rPr>
          <w:rFonts w:asciiTheme="majorHAnsi" w:hAnsiTheme="majorHAnsi" w:cstheme="majorHAnsi"/>
          <w:i/>
          <w:iCs/>
          <w:sz w:val="24"/>
          <w:szCs w:val="24"/>
        </w:rPr>
        <w:t>Says</w:t>
      </w:r>
      <w:proofErr w:type="spellEnd"/>
      <w:r w:rsidR="00D409C3" w:rsidRPr="00D409C3">
        <w:rPr>
          <w:rFonts w:asciiTheme="majorHAnsi" w:hAnsiTheme="majorHAnsi" w:cstheme="majorHAnsi"/>
          <w:i/>
          <w:iCs/>
          <w:sz w:val="24"/>
          <w:szCs w:val="24"/>
        </w:rPr>
        <w:t xml:space="preserve"> Goodbye</w:t>
      </w:r>
      <w:r w:rsidR="00D409C3">
        <w:rPr>
          <w:rFonts w:asciiTheme="majorHAnsi" w:hAnsiTheme="majorHAnsi" w:cstheme="majorHAnsi"/>
          <w:sz w:val="24"/>
          <w:szCs w:val="24"/>
        </w:rPr>
        <w:t>, i paralleli sono già molto espliciti: nella quinta strofa, “le acque dei fiumi – che simbolicamente rappresentano la passione – sono paragonate, paradossalmente, al ‘</w:t>
      </w:r>
      <w:proofErr w:type="spellStart"/>
      <w:r w:rsidR="00D409C3">
        <w:rPr>
          <w:rFonts w:asciiTheme="majorHAnsi" w:hAnsiTheme="majorHAnsi" w:cstheme="majorHAnsi"/>
          <w:sz w:val="24"/>
          <w:szCs w:val="24"/>
        </w:rPr>
        <w:t>eternal</w:t>
      </w:r>
      <w:proofErr w:type="spellEnd"/>
      <w:r w:rsidR="00D409C3">
        <w:rPr>
          <w:rFonts w:asciiTheme="majorHAnsi" w:hAnsiTheme="majorHAnsi" w:cstheme="majorHAnsi"/>
          <w:sz w:val="24"/>
          <w:szCs w:val="24"/>
        </w:rPr>
        <w:t xml:space="preserve"> </w:t>
      </w:r>
      <w:proofErr w:type="spellStart"/>
      <w:r w:rsidR="00D409C3">
        <w:rPr>
          <w:rFonts w:asciiTheme="majorHAnsi" w:hAnsiTheme="majorHAnsi" w:cstheme="majorHAnsi"/>
          <w:sz w:val="24"/>
          <w:szCs w:val="24"/>
        </w:rPr>
        <w:t>fire</w:t>
      </w:r>
      <w:proofErr w:type="spellEnd"/>
      <w:r w:rsidR="00D409C3">
        <w:rPr>
          <w:rFonts w:asciiTheme="majorHAnsi" w:hAnsiTheme="majorHAnsi" w:cstheme="majorHAnsi"/>
          <w:sz w:val="24"/>
          <w:szCs w:val="24"/>
        </w:rPr>
        <w:t xml:space="preserve"> in Moses’ </w:t>
      </w:r>
      <w:proofErr w:type="spellStart"/>
      <w:r w:rsidR="00D409C3">
        <w:rPr>
          <w:rFonts w:asciiTheme="majorHAnsi" w:hAnsiTheme="majorHAnsi" w:cstheme="majorHAnsi"/>
          <w:sz w:val="24"/>
          <w:szCs w:val="24"/>
        </w:rPr>
        <w:t>bush</w:t>
      </w:r>
      <w:proofErr w:type="spellEnd"/>
      <w:r w:rsidR="00D409C3">
        <w:rPr>
          <w:rFonts w:asciiTheme="majorHAnsi" w:hAnsiTheme="majorHAnsi" w:cstheme="majorHAnsi"/>
          <w:sz w:val="24"/>
          <w:szCs w:val="24"/>
        </w:rPr>
        <w:t xml:space="preserve">’ [il roveto ardente]; poi l’allusione metaforica si estende al desiderio erotico: ‘I </w:t>
      </w:r>
      <w:proofErr w:type="spellStart"/>
      <w:r w:rsidR="00D409C3">
        <w:rPr>
          <w:rFonts w:asciiTheme="majorHAnsi" w:hAnsiTheme="majorHAnsi" w:cstheme="majorHAnsi"/>
          <w:sz w:val="24"/>
          <w:szCs w:val="24"/>
        </w:rPr>
        <w:t>will</w:t>
      </w:r>
      <w:proofErr w:type="spellEnd"/>
      <w:r w:rsidR="00D409C3">
        <w:rPr>
          <w:rFonts w:asciiTheme="majorHAnsi" w:hAnsiTheme="majorHAnsi" w:cstheme="majorHAnsi"/>
          <w:sz w:val="24"/>
          <w:szCs w:val="24"/>
        </w:rPr>
        <w:t xml:space="preserve"> </w:t>
      </w:r>
      <w:proofErr w:type="spellStart"/>
      <w:r w:rsidR="00D409C3">
        <w:rPr>
          <w:rFonts w:asciiTheme="majorHAnsi" w:hAnsiTheme="majorHAnsi" w:cstheme="majorHAnsi"/>
          <w:sz w:val="24"/>
          <w:szCs w:val="24"/>
        </w:rPr>
        <w:t>see</w:t>
      </w:r>
      <w:proofErr w:type="spellEnd"/>
      <w:r w:rsidR="00D409C3">
        <w:rPr>
          <w:rFonts w:asciiTheme="majorHAnsi" w:hAnsiTheme="majorHAnsi" w:cstheme="majorHAnsi"/>
          <w:sz w:val="24"/>
          <w:szCs w:val="24"/>
        </w:rPr>
        <w:t xml:space="preserve"> / </w:t>
      </w:r>
      <w:proofErr w:type="spellStart"/>
      <w:r w:rsidR="00D409C3">
        <w:rPr>
          <w:rFonts w:asciiTheme="majorHAnsi" w:hAnsiTheme="majorHAnsi" w:cstheme="majorHAnsi"/>
          <w:sz w:val="24"/>
          <w:szCs w:val="24"/>
        </w:rPr>
        <w:t>lust</w:t>
      </w:r>
      <w:proofErr w:type="spellEnd"/>
      <w:r w:rsidR="00D409C3">
        <w:rPr>
          <w:rFonts w:asciiTheme="majorHAnsi" w:hAnsiTheme="majorHAnsi" w:cstheme="majorHAnsi"/>
          <w:sz w:val="24"/>
          <w:szCs w:val="24"/>
        </w:rPr>
        <w:t xml:space="preserve"> burn like </w:t>
      </w:r>
      <w:proofErr w:type="spellStart"/>
      <w:r w:rsidR="00D409C3">
        <w:rPr>
          <w:rFonts w:asciiTheme="majorHAnsi" w:hAnsiTheme="majorHAnsi" w:cstheme="majorHAnsi"/>
          <w:sz w:val="24"/>
          <w:szCs w:val="24"/>
        </w:rPr>
        <w:t>fire</w:t>
      </w:r>
      <w:proofErr w:type="spellEnd"/>
      <w:r w:rsidR="00D409C3">
        <w:rPr>
          <w:rFonts w:asciiTheme="majorHAnsi" w:hAnsiTheme="majorHAnsi" w:cstheme="majorHAnsi"/>
          <w:sz w:val="24"/>
          <w:szCs w:val="24"/>
        </w:rPr>
        <w:t xml:space="preserve"> in a </w:t>
      </w:r>
      <w:proofErr w:type="spellStart"/>
      <w:r w:rsidR="00D409C3">
        <w:rPr>
          <w:rFonts w:asciiTheme="majorHAnsi" w:hAnsiTheme="majorHAnsi" w:cstheme="majorHAnsi"/>
          <w:sz w:val="24"/>
          <w:szCs w:val="24"/>
        </w:rPr>
        <w:t>holy</w:t>
      </w:r>
      <w:proofErr w:type="spellEnd"/>
      <w:r w:rsidR="00D409C3">
        <w:rPr>
          <w:rFonts w:asciiTheme="majorHAnsi" w:hAnsiTheme="majorHAnsi" w:cstheme="majorHAnsi"/>
          <w:sz w:val="24"/>
          <w:szCs w:val="24"/>
        </w:rPr>
        <w:t xml:space="preserve"> </w:t>
      </w:r>
      <w:proofErr w:type="spellStart"/>
      <w:r w:rsidR="00D409C3">
        <w:rPr>
          <w:rFonts w:asciiTheme="majorHAnsi" w:hAnsiTheme="majorHAnsi" w:cstheme="majorHAnsi"/>
          <w:sz w:val="24"/>
          <w:szCs w:val="24"/>
        </w:rPr>
        <w:t>tree</w:t>
      </w:r>
      <w:proofErr w:type="spellEnd"/>
      <w:r w:rsidR="00D409C3">
        <w:rPr>
          <w:rFonts w:asciiTheme="majorHAnsi" w:hAnsiTheme="majorHAnsi" w:cstheme="majorHAnsi"/>
          <w:sz w:val="24"/>
          <w:szCs w:val="24"/>
        </w:rPr>
        <w:t>’”</w:t>
      </w:r>
      <w:r w:rsidR="002A450B">
        <w:rPr>
          <w:rStyle w:val="Rimandonotaapidipagina"/>
          <w:rFonts w:asciiTheme="majorHAnsi" w:hAnsiTheme="majorHAnsi" w:cstheme="majorHAnsi"/>
          <w:sz w:val="24"/>
          <w:szCs w:val="24"/>
        </w:rPr>
        <w:footnoteReference w:id="260"/>
      </w:r>
      <w:r w:rsidR="00D409C3">
        <w:rPr>
          <w:rFonts w:asciiTheme="majorHAnsi" w:hAnsiTheme="majorHAnsi" w:cstheme="majorHAnsi"/>
          <w:sz w:val="24"/>
          <w:szCs w:val="24"/>
        </w:rPr>
        <w:t>. Più avanti</w:t>
      </w:r>
      <w:r w:rsidR="002A450B">
        <w:rPr>
          <w:rFonts w:asciiTheme="majorHAnsi" w:hAnsiTheme="majorHAnsi" w:cstheme="majorHAnsi"/>
          <w:sz w:val="24"/>
          <w:szCs w:val="24"/>
        </w:rPr>
        <w:t>, ancora, Cohen paragona il suo desiderio di un’amante ai sentimenti degli Israeliti guidati da Mosè: ‘</w:t>
      </w:r>
      <w:r w:rsidR="002A450B" w:rsidRPr="002A450B">
        <w:rPr>
          <w:rFonts w:asciiTheme="majorHAnsi" w:hAnsiTheme="majorHAnsi" w:cstheme="majorHAnsi"/>
          <w:sz w:val="24"/>
          <w:szCs w:val="24"/>
        </w:rPr>
        <w:t xml:space="preserve">I </w:t>
      </w:r>
      <w:proofErr w:type="spellStart"/>
      <w:r w:rsidR="002A450B" w:rsidRPr="002A450B">
        <w:rPr>
          <w:rFonts w:asciiTheme="majorHAnsi" w:hAnsiTheme="majorHAnsi" w:cstheme="majorHAnsi"/>
          <w:sz w:val="24"/>
          <w:szCs w:val="24"/>
        </w:rPr>
        <w:t>will</w:t>
      </w:r>
      <w:proofErr w:type="spellEnd"/>
      <w:r w:rsidR="002A450B" w:rsidRPr="002A450B">
        <w:rPr>
          <w:rFonts w:asciiTheme="majorHAnsi" w:hAnsiTheme="majorHAnsi" w:cstheme="majorHAnsi"/>
          <w:sz w:val="24"/>
          <w:szCs w:val="24"/>
        </w:rPr>
        <w:t xml:space="preserve"> </w:t>
      </w:r>
      <w:proofErr w:type="spellStart"/>
      <w:r w:rsidR="002A450B" w:rsidRPr="002A450B">
        <w:rPr>
          <w:rFonts w:asciiTheme="majorHAnsi" w:hAnsiTheme="majorHAnsi" w:cstheme="majorHAnsi"/>
          <w:sz w:val="24"/>
          <w:szCs w:val="24"/>
        </w:rPr>
        <w:t>sing</w:t>
      </w:r>
      <w:proofErr w:type="spellEnd"/>
      <w:r w:rsidR="002A450B" w:rsidRPr="002A450B">
        <w:rPr>
          <w:rFonts w:asciiTheme="majorHAnsi" w:hAnsiTheme="majorHAnsi" w:cstheme="majorHAnsi"/>
          <w:sz w:val="24"/>
          <w:szCs w:val="24"/>
        </w:rPr>
        <w:t xml:space="preserve"> </w:t>
      </w:r>
      <w:proofErr w:type="spellStart"/>
      <w:r w:rsidR="002A450B" w:rsidRPr="002A450B">
        <w:rPr>
          <w:rFonts w:asciiTheme="majorHAnsi" w:hAnsiTheme="majorHAnsi" w:cstheme="majorHAnsi"/>
          <w:sz w:val="24"/>
          <w:szCs w:val="24"/>
        </w:rPr>
        <w:t>beside</w:t>
      </w:r>
      <w:proofErr w:type="spellEnd"/>
      <w:r w:rsidR="002A450B" w:rsidRPr="002A450B">
        <w:rPr>
          <w:rFonts w:asciiTheme="majorHAnsi" w:hAnsiTheme="majorHAnsi" w:cstheme="majorHAnsi"/>
          <w:sz w:val="24"/>
          <w:szCs w:val="24"/>
        </w:rPr>
        <w:t xml:space="preserve"> /</w:t>
      </w:r>
      <w:r w:rsidR="002A450B">
        <w:rPr>
          <w:rFonts w:asciiTheme="majorHAnsi" w:hAnsiTheme="majorHAnsi" w:cstheme="majorHAnsi"/>
          <w:sz w:val="24"/>
          <w:szCs w:val="24"/>
        </w:rPr>
        <w:t xml:space="preserve"> </w:t>
      </w:r>
      <w:proofErr w:type="spellStart"/>
      <w:r w:rsidR="002A450B" w:rsidRPr="002A450B">
        <w:rPr>
          <w:rFonts w:asciiTheme="majorHAnsi" w:hAnsiTheme="majorHAnsi" w:cstheme="majorHAnsi"/>
          <w:sz w:val="24"/>
          <w:szCs w:val="24"/>
        </w:rPr>
        <w:t>rivers</w:t>
      </w:r>
      <w:proofErr w:type="spellEnd"/>
      <w:r w:rsidR="002A450B" w:rsidRPr="002A450B">
        <w:rPr>
          <w:rFonts w:asciiTheme="majorHAnsi" w:hAnsiTheme="majorHAnsi" w:cstheme="majorHAnsi"/>
          <w:sz w:val="24"/>
          <w:szCs w:val="24"/>
        </w:rPr>
        <w:t xml:space="preserve"> </w:t>
      </w:r>
      <w:proofErr w:type="spellStart"/>
      <w:r w:rsidR="002A450B" w:rsidRPr="002A450B">
        <w:rPr>
          <w:rFonts w:asciiTheme="majorHAnsi" w:hAnsiTheme="majorHAnsi" w:cstheme="majorHAnsi"/>
          <w:sz w:val="24"/>
          <w:szCs w:val="24"/>
        </w:rPr>
        <w:t>where</w:t>
      </w:r>
      <w:proofErr w:type="spellEnd"/>
      <w:r w:rsidR="002A450B" w:rsidRPr="002A450B">
        <w:rPr>
          <w:rFonts w:asciiTheme="majorHAnsi" w:hAnsiTheme="majorHAnsi" w:cstheme="majorHAnsi"/>
          <w:sz w:val="24"/>
          <w:szCs w:val="24"/>
        </w:rPr>
        <w:t xml:space="preserve"> </w:t>
      </w:r>
      <w:proofErr w:type="spellStart"/>
      <w:r w:rsidR="002A450B" w:rsidRPr="002A450B">
        <w:rPr>
          <w:rFonts w:asciiTheme="majorHAnsi" w:hAnsiTheme="majorHAnsi" w:cstheme="majorHAnsi"/>
          <w:sz w:val="24"/>
          <w:szCs w:val="24"/>
        </w:rPr>
        <w:t>longing</w:t>
      </w:r>
      <w:proofErr w:type="spellEnd"/>
      <w:r w:rsidR="002A450B" w:rsidRPr="002A450B">
        <w:rPr>
          <w:rFonts w:asciiTheme="majorHAnsi" w:hAnsiTheme="majorHAnsi" w:cstheme="majorHAnsi"/>
          <w:sz w:val="24"/>
          <w:szCs w:val="24"/>
        </w:rPr>
        <w:t xml:space="preserve"> </w:t>
      </w:r>
      <w:proofErr w:type="spellStart"/>
      <w:r w:rsidR="002A450B" w:rsidRPr="002A450B">
        <w:rPr>
          <w:rFonts w:asciiTheme="majorHAnsi" w:hAnsiTheme="majorHAnsi" w:cstheme="majorHAnsi"/>
          <w:sz w:val="24"/>
          <w:szCs w:val="24"/>
        </w:rPr>
        <w:t>Hebrews</w:t>
      </w:r>
      <w:proofErr w:type="spellEnd"/>
      <w:r w:rsidR="002A450B" w:rsidRPr="002A450B">
        <w:rPr>
          <w:rFonts w:asciiTheme="majorHAnsi" w:hAnsiTheme="majorHAnsi" w:cstheme="majorHAnsi"/>
          <w:sz w:val="24"/>
          <w:szCs w:val="24"/>
        </w:rPr>
        <w:t xml:space="preserve"> </w:t>
      </w:r>
      <w:proofErr w:type="spellStart"/>
      <w:r w:rsidR="002A450B" w:rsidRPr="002A450B">
        <w:rPr>
          <w:rFonts w:asciiTheme="majorHAnsi" w:hAnsiTheme="majorHAnsi" w:cstheme="majorHAnsi"/>
          <w:sz w:val="24"/>
          <w:szCs w:val="24"/>
        </w:rPr>
        <w:t>cried</w:t>
      </w:r>
      <w:proofErr w:type="spellEnd"/>
      <w:r w:rsidR="002A450B" w:rsidRPr="002A450B">
        <w:rPr>
          <w:rFonts w:asciiTheme="majorHAnsi" w:hAnsiTheme="majorHAnsi" w:cstheme="majorHAnsi"/>
          <w:sz w:val="24"/>
          <w:szCs w:val="24"/>
        </w:rPr>
        <w:t xml:space="preserve">. / </w:t>
      </w:r>
      <w:proofErr w:type="spellStart"/>
      <w:r w:rsidR="002A450B" w:rsidRPr="002A450B">
        <w:rPr>
          <w:rFonts w:asciiTheme="majorHAnsi" w:hAnsiTheme="majorHAnsi" w:cstheme="majorHAnsi"/>
          <w:sz w:val="24"/>
          <w:szCs w:val="24"/>
        </w:rPr>
        <w:t>As</w:t>
      </w:r>
      <w:proofErr w:type="spellEnd"/>
      <w:r w:rsidR="002A450B" w:rsidRPr="002A450B">
        <w:rPr>
          <w:rFonts w:asciiTheme="majorHAnsi" w:hAnsiTheme="majorHAnsi" w:cstheme="majorHAnsi"/>
          <w:sz w:val="24"/>
          <w:szCs w:val="24"/>
        </w:rPr>
        <w:t xml:space="preserve"> separate </w:t>
      </w:r>
      <w:proofErr w:type="spellStart"/>
      <w:r w:rsidR="002A450B" w:rsidRPr="002A450B">
        <w:rPr>
          <w:rFonts w:asciiTheme="majorHAnsi" w:hAnsiTheme="majorHAnsi" w:cstheme="majorHAnsi"/>
          <w:sz w:val="24"/>
          <w:szCs w:val="24"/>
        </w:rPr>
        <w:t>exiles</w:t>
      </w:r>
      <w:proofErr w:type="spellEnd"/>
      <w:r w:rsidR="002A450B" w:rsidRPr="002A450B">
        <w:rPr>
          <w:rFonts w:asciiTheme="majorHAnsi" w:hAnsiTheme="majorHAnsi" w:cstheme="majorHAnsi"/>
          <w:sz w:val="24"/>
          <w:szCs w:val="24"/>
        </w:rPr>
        <w:t xml:space="preserve"> </w:t>
      </w:r>
      <w:proofErr w:type="spellStart"/>
      <w:r w:rsidR="002A450B" w:rsidRPr="002A450B">
        <w:rPr>
          <w:rFonts w:asciiTheme="majorHAnsi" w:hAnsiTheme="majorHAnsi" w:cstheme="majorHAnsi"/>
          <w:sz w:val="24"/>
          <w:szCs w:val="24"/>
        </w:rPr>
        <w:t>we</w:t>
      </w:r>
      <w:proofErr w:type="spellEnd"/>
      <w:r w:rsidR="002A450B" w:rsidRPr="002A450B">
        <w:rPr>
          <w:rFonts w:asciiTheme="majorHAnsi" w:hAnsiTheme="majorHAnsi" w:cstheme="majorHAnsi"/>
          <w:sz w:val="24"/>
          <w:szCs w:val="24"/>
        </w:rPr>
        <w:t xml:space="preserve"> can </w:t>
      </w:r>
      <w:proofErr w:type="spellStart"/>
      <w:r w:rsidR="002A450B" w:rsidRPr="002A450B">
        <w:rPr>
          <w:rFonts w:asciiTheme="majorHAnsi" w:hAnsiTheme="majorHAnsi" w:cstheme="majorHAnsi"/>
          <w:sz w:val="24"/>
          <w:szCs w:val="24"/>
        </w:rPr>
        <w:t>learn</w:t>
      </w:r>
      <w:proofErr w:type="spellEnd"/>
      <w:r w:rsidR="002A450B" w:rsidRPr="002A450B">
        <w:rPr>
          <w:rFonts w:asciiTheme="majorHAnsi" w:hAnsiTheme="majorHAnsi" w:cstheme="majorHAnsi"/>
          <w:sz w:val="24"/>
          <w:szCs w:val="24"/>
        </w:rPr>
        <w:t xml:space="preserve"> / </w:t>
      </w:r>
      <w:proofErr w:type="spellStart"/>
      <w:r w:rsidR="002A450B" w:rsidRPr="002A450B">
        <w:rPr>
          <w:rFonts w:asciiTheme="majorHAnsi" w:hAnsiTheme="majorHAnsi" w:cstheme="majorHAnsi"/>
          <w:sz w:val="24"/>
          <w:szCs w:val="24"/>
        </w:rPr>
        <w:t>how</w:t>
      </w:r>
      <w:proofErr w:type="spellEnd"/>
      <w:r w:rsidR="002A450B" w:rsidRPr="002A450B">
        <w:rPr>
          <w:rFonts w:asciiTheme="majorHAnsi" w:hAnsiTheme="majorHAnsi" w:cstheme="majorHAnsi"/>
          <w:sz w:val="24"/>
          <w:szCs w:val="24"/>
        </w:rPr>
        <w:t xml:space="preserve"> </w:t>
      </w:r>
      <w:proofErr w:type="spellStart"/>
      <w:r w:rsidR="002A450B" w:rsidRPr="002A450B">
        <w:rPr>
          <w:rFonts w:asciiTheme="majorHAnsi" w:hAnsiTheme="majorHAnsi" w:cstheme="majorHAnsi"/>
          <w:sz w:val="24"/>
          <w:szCs w:val="24"/>
        </w:rPr>
        <w:t>desert</w:t>
      </w:r>
      <w:proofErr w:type="spellEnd"/>
      <w:r w:rsidR="002A450B" w:rsidRPr="002A450B">
        <w:rPr>
          <w:rFonts w:asciiTheme="majorHAnsi" w:hAnsiTheme="majorHAnsi" w:cstheme="majorHAnsi"/>
          <w:sz w:val="24"/>
          <w:szCs w:val="24"/>
        </w:rPr>
        <w:t xml:space="preserve"> </w:t>
      </w:r>
      <w:proofErr w:type="spellStart"/>
      <w:r w:rsidR="002A450B" w:rsidRPr="002A450B">
        <w:rPr>
          <w:rFonts w:asciiTheme="majorHAnsi" w:hAnsiTheme="majorHAnsi" w:cstheme="majorHAnsi"/>
          <w:sz w:val="24"/>
          <w:szCs w:val="24"/>
        </w:rPr>
        <w:t>trees</w:t>
      </w:r>
      <w:proofErr w:type="spellEnd"/>
      <w:r w:rsidR="002A450B" w:rsidRPr="002A450B">
        <w:rPr>
          <w:rFonts w:asciiTheme="majorHAnsi" w:hAnsiTheme="majorHAnsi" w:cstheme="majorHAnsi"/>
          <w:sz w:val="24"/>
          <w:szCs w:val="24"/>
        </w:rPr>
        <w:t xml:space="preserve"> ignite and </w:t>
      </w:r>
      <w:proofErr w:type="spellStart"/>
      <w:r w:rsidR="002A450B" w:rsidRPr="002A450B">
        <w:rPr>
          <w:rFonts w:asciiTheme="majorHAnsi" w:hAnsiTheme="majorHAnsi" w:cstheme="majorHAnsi"/>
          <w:sz w:val="24"/>
          <w:szCs w:val="24"/>
        </w:rPr>
        <w:t>branches</w:t>
      </w:r>
      <w:proofErr w:type="spellEnd"/>
      <w:r w:rsidR="002A450B" w:rsidRPr="002A450B">
        <w:rPr>
          <w:rFonts w:asciiTheme="majorHAnsi" w:hAnsiTheme="majorHAnsi" w:cstheme="majorHAnsi"/>
          <w:sz w:val="24"/>
          <w:szCs w:val="24"/>
        </w:rPr>
        <w:t xml:space="preserve"> burn.</w:t>
      </w:r>
      <w:r w:rsidR="002A450B">
        <w:rPr>
          <w:rFonts w:asciiTheme="majorHAnsi" w:hAnsiTheme="majorHAnsi" w:cstheme="majorHAnsi"/>
          <w:sz w:val="24"/>
          <w:szCs w:val="24"/>
        </w:rPr>
        <w:t>’”</w:t>
      </w:r>
      <w:r w:rsidR="002A450B">
        <w:rPr>
          <w:rStyle w:val="Rimandonotaapidipagina"/>
          <w:rFonts w:asciiTheme="majorHAnsi" w:hAnsiTheme="majorHAnsi" w:cstheme="majorHAnsi"/>
          <w:sz w:val="24"/>
          <w:szCs w:val="24"/>
        </w:rPr>
        <w:footnoteReference w:id="261"/>
      </w:r>
      <w:r w:rsidR="002A450B">
        <w:rPr>
          <w:rFonts w:asciiTheme="majorHAnsi" w:hAnsiTheme="majorHAnsi" w:cstheme="majorHAnsi"/>
          <w:sz w:val="24"/>
          <w:szCs w:val="24"/>
        </w:rPr>
        <w:t>; in mezzo, c’è un significativo riferimento ad Abelardo (ennesima testimonianza di un sincretismo religioso che a Cohen viene naturale fin dall’esordio), perfetta figura-simbolo dell’intreccio tra passione della carne e spiritualità religiosa: “</w:t>
      </w:r>
      <w:proofErr w:type="spellStart"/>
      <w:r w:rsidR="002A450B">
        <w:rPr>
          <w:rFonts w:asciiTheme="majorHAnsi" w:hAnsiTheme="majorHAnsi" w:cstheme="majorHAnsi"/>
          <w:sz w:val="24"/>
          <w:szCs w:val="24"/>
        </w:rPr>
        <w:t>Abelard</w:t>
      </w:r>
      <w:proofErr w:type="spellEnd"/>
      <w:r w:rsidR="002A450B">
        <w:rPr>
          <w:rFonts w:asciiTheme="majorHAnsi" w:hAnsiTheme="majorHAnsi" w:cstheme="majorHAnsi"/>
          <w:sz w:val="24"/>
          <w:szCs w:val="24"/>
        </w:rPr>
        <w:t xml:space="preserve"> </w:t>
      </w:r>
      <w:proofErr w:type="spellStart"/>
      <w:r w:rsidR="002A450B">
        <w:rPr>
          <w:rFonts w:asciiTheme="majorHAnsi" w:hAnsiTheme="majorHAnsi" w:cstheme="majorHAnsi"/>
          <w:sz w:val="24"/>
          <w:szCs w:val="24"/>
        </w:rPr>
        <w:t>proved</w:t>
      </w:r>
      <w:proofErr w:type="spellEnd"/>
      <w:r w:rsidR="002A450B">
        <w:rPr>
          <w:rFonts w:asciiTheme="majorHAnsi" w:hAnsiTheme="majorHAnsi" w:cstheme="majorHAnsi"/>
          <w:sz w:val="24"/>
          <w:szCs w:val="24"/>
        </w:rPr>
        <w:t xml:space="preserve"> </w:t>
      </w:r>
      <w:proofErr w:type="spellStart"/>
      <w:r w:rsidR="002A450B">
        <w:rPr>
          <w:rFonts w:asciiTheme="majorHAnsi" w:hAnsiTheme="majorHAnsi" w:cstheme="majorHAnsi"/>
          <w:sz w:val="24"/>
          <w:szCs w:val="24"/>
        </w:rPr>
        <w:t>how</w:t>
      </w:r>
      <w:proofErr w:type="spellEnd"/>
      <w:r w:rsidR="002A450B">
        <w:rPr>
          <w:rFonts w:asciiTheme="majorHAnsi" w:hAnsiTheme="majorHAnsi" w:cstheme="majorHAnsi"/>
          <w:sz w:val="24"/>
          <w:szCs w:val="24"/>
        </w:rPr>
        <w:t xml:space="preserve"> </w:t>
      </w:r>
      <w:proofErr w:type="spellStart"/>
      <w:r w:rsidR="002A450B">
        <w:rPr>
          <w:rFonts w:asciiTheme="majorHAnsi" w:hAnsiTheme="majorHAnsi" w:cstheme="majorHAnsi"/>
          <w:sz w:val="24"/>
          <w:szCs w:val="24"/>
        </w:rPr>
        <w:t>bright</w:t>
      </w:r>
      <w:proofErr w:type="spellEnd"/>
      <w:r w:rsidR="002A450B">
        <w:rPr>
          <w:rFonts w:asciiTheme="majorHAnsi" w:hAnsiTheme="majorHAnsi" w:cstheme="majorHAnsi"/>
          <w:sz w:val="24"/>
          <w:szCs w:val="24"/>
        </w:rPr>
        <w:t xml:space="preserve"> </w:t>
      </w:r>
      <w:proofErr w:type="spellStart"/>
      <w:r w:rsidR="002A450B">
        <w:rPr>
          <w:rFonts w:asciiTheme="majorHAnsi" w:hAnsiTheme="majorHAnsi" w:cstheme="majorHAnsi"/>
          <w:sz w:val="24"/>
          <w:szCs w:val="24"/>
        </w:rPr>
        <w:t>could</w:t>
      </w:r>
      <w:proofErr w:type="spellEnd"/>
      <w:r w:rsidR="002A450B">
        <w:rPr>
          <w:rFonts w:asciiTheme="majorHAnsi" w:hAnsiTheme="majorHAnsi" w:cstheme="majorHAnsi"/>
          <w:sz w:val="24"/>
          <w:szCs w:val="24"/>
        </w:rPr>
        <w:t xml:space="preserve"> be / </w:t>
      </w:r>
      <w:r w:rsidR="002C1A29">
        <w:rPr>
          <w:rFonts w:asciiTheme="majorHAnsi" w:hAnsiTheme="majorHAnsi" w:cstheme="majorHAnsi"/>
          <w:sz w:val="24"/>
          <w:szCs w:val="24"/>
        </w:rPr>
        <w:t xml:space="preserve">the bed </w:t>
      </w:r>
      <w:proofErr w:type="spellStart"/>
      <w:r w:rsidR="002C1A29">
        <w:rPr>
          <w:rFonts w:asciiTheme="majorHAnsi" w:hAnsiTheme="majorHAnsi" w:cstheme="majorHAnsi"/>
          <w:sz w:val="24"/>
          <w:szCs w:val="24"/>
        </w:rPr>
        <w:t>between</w:t>
      </w:r>
      <w:proofErr w:type="spellEnd"/>
      <w:r w:rsidR="002C1A29">
        <w:rPr>
          <w:rFonts w:asciiTheme="majorHAnsi" w:hAnsiTheme="majorHAnsi" w:cstheme="majorHAnsi"/>
          <w:sz w:val="24"/>
          <w:szCs w:val="24"/>
        </w:rPr>
        <w:t xml:space="preserve"> the </w:t>
      </w:r>
      <w:proofErr w:type="spellStart"/>
      <w:r w:rsidR="002C1A29">
        <w:rPr>
          <w:rFonts w:asciiTheme="majorHAnsi" w:hAnsiTheme="majorHAnsi" w:cstheme="majorHAnsi"/>
          <w:sz w:val="24"/>
          <w:szCs w:val="24"/>
        </w:rPr>
        <w:t>hermitage</w:t>
      </w:r>
      <w:proofErr w:type="spellEnd"/>
      <w:r w:rsidR="002C1A29">
        <w:rPr>
          <w:rFonts w:asciiTheme="majorHAnsi" w:hAnsiTheme="majorHAnsi" w:cstheme="majorHAnsi"/>
          <w:sz w:val="24"/>
          <w:szCs w:val="24"/>
        </w:rPr>
        <w:t xml:space="preserve"> and </w:t>
      </w:r>
      <w:proofErr w:type="spellStart"/>
      <w:r w:rsidR="002C1A29">
        <w:rPr>
          <w:rFonts w:asciiTheme="majorHAnsi" w:hAnsiTheme="majorHAnsi" w:cstheme="majorHAnsi"/>
          <w:sz w:val="24"/>
          <w:szCs w:val="24"/>
        </w:rPr>
        <w:t>nunnery</w:t>
      </w:r>
      <w:proofErr w:type="spellEnd"/>
      <w:r w:rsidR="002C1A29">
        <w:rPr>
          <w:rFonts w:asciiTheme="majorHAnsi" w:hAnsiTheme="majorHAnsi" w:cstheme="majorHAnsi"/>
          <w:sz w:val="24"/>
          <w:szCs w:val="24"/>
        </w:rPr>
        <w:t>”</w:t>
      </w:r>
      <w:r w:rsidR="004E6DFF">
        <w:rPr>
          <w:rFonts w:asciiTheme="majorHAnsi" w:hAnsiTheme="majorHAnsi" w:cstheme="majorHAnsi"/>
          <w:sz w:val="24"/>
          <w:szCs w:val="24"/>
        </w:rPr>
        <w:t xml:space="preserve"> (“</w:t>
      </w:r>
      <w:r w:rsidR="004E6DFF" w:rsidRPr="004E6DFF">
        <w:rPr>
          <w:rFonts w:asciiTheme="majorHAnsi" w:hAnsiTheme="majorHAnsi" w:cstheme="majorHAnsi"/>
          <w:sz w:val="24"/>
          <w:szCs w:val="24"/>
        </w:rPr>
        <w:t>Abelardo ha dimostrato quanto / lucente possa essere il letto tra l’eremo e il convento</w:t>
      </w:r>
      <w:r w:rsidR="004E6DFF">
        <w:rPr>
          <w:rFonts w:asciiTheme="majorHAnsi" w:hAnsiTheme="majorHAnsi" w:cstheme="majorHAnsi"/>
          <w:sz w:val="24"/>
          <w:szCs w:val="24"/>
        </w:rPr>
        <w:t>”)</w:t>
      </w:r>
      <w:r w:rsidR="002C1A29">
        <w:rPr>
          <w:rFonts w:asciiTheme="majorHAnsi" w:hAnsiTheme="majorHAnsi" w:cstheme="majorHAnsi"/>
          <w:sz w:val="24"/>
          <w:szCs w:val="24"/>
        </w:rPr>
        <w:t xml:space="preserve">. </w:t>
      </w:r>
    </w:p>
    <w:p w14:paraId="414D2632" w14:textId="46E7B66D" w:rsidR="002C1A29" w:rsidRDefault="005F15B6" w:rsidP="002A450B">
      <w:pPr>
        <w:spacing w:line="360" w:lineRule="auto"/>
        <w:jc w:val="both"/>
        <w:rPr>
          <w:rFonts w:asciiTheme="majorHAnsi" w:hAnsiTheme="majorHAnsi" w:cstheme="majorHAnsi"/>
          <w:sz w:val="24"/>
          <w:szCs w:val="24"/>
        </w:rPr>
      </w:pPr>
      <w:r>
        <w:rPr>
          <w:rFonts w:asciiTheme="majorHAnsi" w:hAnsiTheme="majorHAnsi" w:cstheme="majorHAnsi"/>
          <w:sz w:val="24"/>
          <w:szCs w:val="24"/>
        </w:rPr>
        <w:lastRenderedPageBreak/>
        <w:t>Per Cohen, s</w:t>
      </w:r>
      <w:r w:rsidR="00502F21">
        <w:rPr>
          <w:rFonts w:asciiTheme="majorHAnsi" w:hAnsiTheme="majorHAnsi" w:cstheme="majorHAnsi"/>
          <w:sz w:val="24"/>
          <w:szCs w:val="24"/>
        </w:rPr>
        <w:t xml:space="preserve">accheggiare </w:t>
      </w:r>
      <w:r w:rsidR="007C1B76">
        <w:rPr>
          <w:rFonts w:asciiTheme="majorHAnsi" w:hAnsiTheme="majorHAnsi" w:cstheme="majorHAnsi"/>
          <w:sz w:val="24"/>
          <w:szCs w:val="24"/>
        </w:rPr>
        <w:t>l’immaginario della religione ebraica – e delle religioni del Libro in generale</w:t>
      </w:r>
      <w:r>
        <w:rPr>
          <w:rFonts w:asciiTheme="majorHAnsi" w:hAnsiTheme="majorHAnsi" w:cstheme="majorHAnsi"/>
          <w:sz w:val="24"/>
          <w:szCs w:val="24"/>
        </w:rPr>
        <w:t xml:space="preserve">, cioè quelle religioni che hanno </w:t>
      </w:r>
      <w:r w:rsidR="00A90C1D">
        <w:rPr>
          <w:rFonts w:asciiTheme="majorHAnsi" w:hAnsiTheme="majorHAnsi" w:cstheme="majorHAnsi"/>
          <w:sz w:val="24"/>
          <w:szCs w:val="24"/>
        </w:rPr>
        <w:t>forgiato</w:t>
      </w:r>
      <w:r>
        <w:rPr>
          <w:rFonts w:asciiTheme="majorHAnsi" w:hAnsiTheme="majorHAnsi" w:cstheme="majorHAnsi"/>
          <w:sz w:val="24"/>
          <w:szCs w:val="24"/>
        </w:rPr>
        <w:t xml:space="preserve"> la sua identità</w:t>
      </w:r>
      <w:r w:rsidR="007C1B76">
        <w:rPr>
          <w:rFonts w:asciiTheme="majorHAnsi" w:hAnsiTheme="majorHAnsi" w:cstheme="majorHAnsi"/>
          <w:sz w:val="24"/>
          <w:szCs w:val="24"/>
        </w:rPr>
        <w:t xml:space="preserve"> </w:t>
      </w:r>
      <w:r w:rsidR="00431BD9">
        <w:rPr>
          <w:rFonts w:asciiTheme="majorHAnsi" w:hAnsiTheme="majorHAnsi" w:cstheme="majorHAnsi"/>
          <w:sz w:val="24"/>
          <w:szCs w:val="24"/>
        </w:rPr>
        <w:t>–</w:t>
      </w:r>
      <w:r w:rsidR="007C1B76">
        <w:rPr>
          <w:rFonts w:asciiTheme="majorHAnsi" w:hAnsiTheme="majorHAnsi" w:cstheme="majorHAnsi"/>
          <w:sz w:val="24"/>
          <w:szCs w:val="24"/>
        </w:rPr>
        <w:t xml:space="preserve"> </w:t>
      </w:r>
      <w:r w:rsidR="00431BD9">
        <w:rPr>
          <w:rFonts w:asciiTheme="majorHAnsi" w:hAnsiTheme="majorHAnsi" w:cstheme="majorHAnsi"/>
          <w:sz w:val="24"/>
          <w:szCs w:val="24"/>
        </w:rPr>
        <w:t xml:space="preserve">è </w:t>
      </w:r>
      <w:r>
        <w:rPr>
          <w:rFonts w:asciiTheme="majorHAnsi" w:hAnsiTheme="majorHAnsi" w:cstheme="majorHAnsi"/>
          <w:sz w:val="24"/>
          <w:szCs w:val="24"/>
        </w:rPr>
        <w:t xml:space="preserve">un </w:t>
      </w:r>
      <w:r w:rsidR="00431BD9">
        <w:rPr>
          <w:rFonts w:asciiTheme="majorHAnsi" w:hAnsiTheme="majorHAnsi" w:cstheme="majorHAnsi"/>
          <w:sz w:val="24"/>
          <w:szCs w:val="24"/>
        </w:rPr>
        <w:t xml:space="preserve">atto che </w:t>
      </w:r>
      <w:r>
        <w:rPr>
          <w:rFonts w:asciiTheme="majorHAnsi" w:hAnsiTheme="majorHAnsi" w:cstheme="majorHAnsi"/>
          <w:sz w:val="24"/>
          <w:szCs w:val="24"/>
        </w:rPr>
        <w:t>pone il definitivo</w:t>
      </w:r>
      <w:r w:rsidR="00431BD9">
        <w:rPr>
          <w:rFonts w:asciiTheme="majorHAnsi" w:hAnsiTheme="majorHAnsi" w:cstheme="majorHAnsi"/>
          <w:sz w:val="24"/>
          <w:szCs w:val="24"/>
        </w:rPr>
        <w:t xml:space="preserve"> sigillo di autorevolezza e serietà </w:t>
      </w:r>
      <w:r>
        <w:rPr>
          <w:rFonts w:asciiTheme="majorHAnsi" w:hAnsiTheme="majorHAnsi" w:cstheme="majorHAnsi"/>
          <w:sz w:val="24"/>
          <w:szCs w:val="24"/>
        </w:rPr>
        <w:t xml:space="preserve">sulla propria originale visione </w:t>
      </w:r>
      <w:r w:rsidR="002039E6">
        <w:rPr>
          <w:rFonts w:asciiTheme="majorHAnsi" w:hAnsiTheme="majorHAnsi" w:cstheme="majorHAnsi"/>
          <w:sz w:val="24"/>
          <w:szCs w:val="24"/>
        </w:rPr>
        <w:t>del sesso e del divino, intrecciati e quasi indistinguibili</w:t>
      </w:r>
      <w:r w:rsidR="00B305FD">
        <w:rPr>
          <w:rFonts w:asciiTheme="majorHAnsi" w:hAnsiTheme="majorHAnsi" w:cstheme="majorHAnsi"/>
          <w:sz w:val="24"/>
          <w:szCs w:val="24"/>
        </w:rPr>
        <w:t xml:space="preserve">; </w:t>
      </w:r>
      <w:r w:rsidR="00A41AAB">
        <w:rPr>
          <w:rFonts w:asciiTheme="majorHAnsi" w:hAnsiTheme="majorHAnsi" w:cstheme="majorHAnsi"/>
          <w:sz w:val="24"/>
          <w:szCs w:val="24"/>
        </w:rPr>
        <w:t xml:space="preserve">se </w:t>
      </w:r>
      <w:proofErr w:type="spellStart"/>
      <w:r w:rsidR="00A41AAB" w:rsidRPr="00A41AAB">
        <w:rPr>
          <w:rFonts w:asciiTheme="majorHAnsi" w:hAnsiTheme="majorHAnsi" w:cstheme="majorHAnsi"/>
          <w:i/>
          <w:iCs/>
          <w:sz w:val="24"/>
          <w:szCs w:val="24"/>
        </w:rPr>
        <w:t>Celebration</w:t>
      </w:r>
      <w:proofErr w:type="spellEnd"/>
      <w:r w:rsidR="00A41AAB">
        <w:rPr>
          <w:rFonts w:asciiTheme="majorHAnsi" w:hAnsiTheme="majorHAnsi" w:cstheme="majorHAnsi"/>
          <w:sz w:val="24"/>
          <w:szCs w:val="24"/>
        </w:rPr>
        <w:t xml:space="preserve"> e </w:t>
      </w:r>
      <w:proofErr w:type="spellStart"/>
      <w:r w:rsidR="00A41AAB" w:rsidRPr="00A41AAB">
        <w:rPr>
          <w:rFonts w:asciiTheme="majorHAnsi" w:hAnsiTheme="majorHAnsi" w:cstheme="majorHAnsi"/>
          <w:i/>
          <w:iCs/>
          <w:sz w:val="24"/>
          <w:szCs w:val="24"/>
        </w:rPr>
        <w:t>You</w:t>
      </w:r>
      <w:proofErr w:type="spellEnd"/>
      <w:r w:rsidR="00A41AAB" w:rsidRPr="00A41AAB">
        <w:rPr>
          <w:rFonts w:asciiTheme="majorHAnsi" w:hAnsiTheme="majorHAnsi" w:cstheme="majorHAnsi"/>
          <w:i/>
          <w:iCs/>
          <w:sz w:val="24"/>
          <w:szCs w:val="24"/>
        </w:rPr>
        <w:t xml:space="preserve"> </w:t>
      </w:r>
      <w:proofErr w:type="spellStart"/>
      <w:r w:rsidR="00A41AAB" w:rsidRPr="00A41AAB">
        <w:rPr>
          <w:rFonts w:asciiTheme="majorHAnsi" w:hAnsiTheme="majorHAnsi" w:cstheme="majorHAnsi"/>
          <w:i/>
          <w:iCs/>
          <w:sz w:val="24"/>
          <w:szCs w:val="24"/>
        </w:rPr>
        <w:t>Have</w:t>
      </w:r>
      <w:proofErr w:type="spellEnd"/>
      <w:r w:rsidR="00A41AAB" w:rsidRPr="00A41AAB">
        <w:rPr>
          <w:rFonts w:asciiTheme="majorHAnsi" w:hAnsiTheme="majorHAnsi" w:cstheme="majorHAnsi"/>
          <w:i/>
          <w:iCs/>
          <w:sz w:val="24"/>
          <w:szCs w:val="24"/>
        </w:rPr>
        <w:t xml:space="preserve"> the Lovers</w:t>
      </w:r>
      <w:r w:rsidR="00A41AAB">
        <w:rPr>
          <w:rFonts w:asciiTheme="majorHAnsi" w:hAnsiTheme="majorHAnsi" w:cstheme="majorHAnsi"/>
          <w:sz w:val="24"/>
          <w:szCs w:val="24"/>
        </w:rPr>
        <w:t xml:space="preserve"> erano, in modi diversi, le poesie che fondavano il tema, </w:t>
      </w:r>
      <w:r w:rsidR="00A41AAB" w:rsidRPr="00A41AAB">
        <w:rPr>
          <w:rFonts w:asciiTheme="majorHAnsi" w:hAnsiTheme="majorHAnsi" w:cstheme="majorHAnsi"/>
          <w:i/>
          <w:iCs/>
          <w:sz w:val="24"/>
          <w:szCs w:val="24"/>
        </w:rPr>
        <w:t xml:space="preserve">The </w:t>
      </w:r>
      <w:proofErr w:type="spellStart"/>
      <w:r w:rsidR="00A41AAB" w:rsidRPr="00A41AAB">
        <w:rPr>
          <w:rFonts w:asciiTheme="majorHAnsi" w:hAnsiTheme="majorHAnsi" w:cstheme="majorHAnsi"/>
          <w:i/>
          <w:iCs/>
          <w:sz w:val="24"/>
          <w:szCs w:val="24"/>
        </w:rPr>
        <w:t>Priest</w:t>
      </w:r>
      <w:proofErr w:type="spellEnd"/>
      <w:r w:rsidR="00A41AAB" w:rsidRPr="00A41AAB">
        <w:rPr>
          <w:rFonts w:asciiTheme="majorHAnsi" w:hAnsiTheme="majorHAnsi" w:cstheme="majorHAnsi"/>
          <w:i/>
          <w:iCs/>
          <w:sz w:val="24"/>
          <w:szCs w:val="24"/>
        </w:rPr>
        <w:t xml:space="preserve"> </w:t>
      </w:r>
      <w:proofErr w:type="spellStart"/>
      <w:r w:rsidR="00A41AAB" w:rsidRPr="00A41AAB">
        <w:rPr>
          <w:rFonts w:asciiTheme="majorHAnsi" w:hAnsiTheme="majorHAnsi" w:cstheme="majorHAnsi"/>
          <w:i/>
          <w:iCs/>
          <w:sz w:val="24"/>
          <w:szCs w:val="24"/>
        </w:rPr>
        <w:t>Says</w:t>
      </w:r>
      <w:proofErr w:type="spellEnd"/>
      <w:r w:rsidR="00A41AAB" w:rsidRPr="00A41AAB">
        <w:rPr>
          <w:rFonts w:asciiTheme="majorHAnsi" w:hAnsiTheme="majorHAnsi" w:cstheme="majorHAnsi"/>
          <w:i/>
          <w:iCs/>
          <w:sz w:val="24"/>
          <w:szCs w:val="24"/>
        </w:rPr>
        <w:t xml:space="preserve"> Goodbye</w:t>
      </w:r>
      <w:r w:rsidR="00A41AAB">
        <w:rPr>
          <w:rFonts w:asciiTheme="majorHAnsi" w:hAnsiTheme="majorHAnsi" w:cstheme="majorHAnsi"/>
          <w:sz w:val="24"/>
          <w:szCs w:val="24"/>
        </w:rPr>
        <w:t xml:space="preserve"> ne è il punto d’arrivo all’interno della raccolta, e insieme un nuovo punto di partenza per molte rielaborazioni successive.</w:t>
      </w:r>
    </w:p>
    <w:p w14:paraId="47BF3104" w14:textId="77777777" w:rsidR="00A41AAB" w:rsidRPr="00347035" w:rsidRDefault="00A41AAB" w:rsidP="002A450B">
      <w:pPr>
        <w:spacing w:line="360" w:lineRule="auto"/>
        <w:jc w:val="both"/>
        <w:rPr>
          <w:rFonts w:asciiTheme="majorHAnsi" w:hAnsiTheme="majorHAnsi" w:cstheme="majorHAnsi"/>
          <w:sz w:val="24"/>
          <w:szCs w:val="24"/>
        </w:rPr>
      </w:pPr>
      <w:r>
        <w:rPr>
          <w:rFonts w:asciiTheme="majorHAnsi" w:hAnsiTheme="majorHAnsi" w:cstheme="majorHAnsi"/>
          <w:sz w:val="24"/>
          <w:szCs w:val="24"/>
        </w:rPr>
        <w:t>In conclusione di q</w:t>
      </w:r>
      <w:r w:rsidR="00216561">
        <w:rPr>
          <w:rFonts w:asciiTheme="majorHAnsi" w:hAnsiTheme="majorHAnsi" w:cstheme="majorHAnsi"/>
          <w:sz w:val="24"/>
          <w:szCs w:val="24"/>
        </w:rPr>
        <w:t xml:space="preserve">uesta </w:t>
      </w:r>
      <w:r w:rsidR="00C54E46">
        <w:rPr>
          <w:rFonts w:asciiTheme="majorHAnsi" w:hAnsiTheme="majorHAnsi" w:cstheme="majorHAnsi"/>
          <w:sz w:val="24"/>
          <w:szCs w:val="24"/>
        </w:rPr>
        <w:t>analisi del</w:t>
      </w:r>
      <w:r w:rsidR="00216561">
        <w:rPr>
          <w:rFonts w:asciiTheme="majorHAnsi" w:hAnsiTheme="majorHAnsi" w:cstheme="majorHAnsi"/>
          <w:sz w:val="24"/>
          <w:szCs w:val="24"/>
        </w:rPr>
        <w:t xml:space="preserve"> tema sesso/religione, </w:t>
      </w:r>
      <w:r w:rsidR="00932913">
        <w:rPr>
          <w:rFonts w:asciiTheme="majorHAnsi" w:hAnsiTheme="majorHAnsi" w:cstheme="majorHAnsi"/>
          <w:sz w:val="24"/>
          <w:szCs w:val="24"/>
        </w:rPr>
        <w:t xml:space="preserve">è interessante considerare una poesia eccentrica, una di quelle poesie che è impossibile incasellare in una precisa direttrice tematica, che lambisce il nucleo concettuale ma ne rimane </w:t>
      </w:r>
      <w:r w:rsidR="00932913" w:rsidRPr="00932913">
        <w:rPr>
          <w:rFonts w:asciiTheme="majorHAnsi" w:hAnsiTheme="majorHAnsi" w:cstheme="majorHAnsi"/>
          <w:i/>
          <w:iCs/>
          <w:sz w:val="24"/>
          <w:szCs w:val="24"/>
        </w:rPr>
        <w:t>a latere</w:t>
      </w:r>
      <w:r w:rsidR="00932913">
        <w:rPr>
          <w:rFonts w:asciiTheme="majorHAnsi" w:hAnsiTheme="majorHAnsi" w:cstheme="majorHAnsi"/>
          <w:sz w:val="24"/>
          <w:szCs w:val="24"/>
        </w:rPr>
        <w:t xml:space="preserve">: </w:t>
      </w:r>
      <w:r w:rsidR="00932913" w:rsidRPr="00932913">
        <w:rPr>
          <w:rFonts w:asciiTheme="majorHAnsi" w:hAnsiTheme="majorHAnsi" w:cstheme="majorHAnsi"/>
          <w:i/>
          <w:iCs/>
          <w:sz w:val="24"/>
          <w:szCs w:val="24"/>
        </w:rPr>
        <w:t>The Girl Toy</w:t>
      </w:r>
      <w:r w:rsidR="00794330" w:rsidRPr="00484A0D">
        <w:rPr>
          <w:rStyle w:val="Rimandonotaapidipagina"/>
          <w:rFonts w:asciiTheme="majorHAnsi" w:hAnsiTheme="majorHAnsi" w:cstheme="majorHAnsi"/>
          <w:sz w:val="24"/>
          <w:szCs w:val="24"/>
        </w:rPr>
        <w:footnoteReference w:id="262"/>
      </w:r>
      <w:r w:rsidR="00932913" w:rsidRPr="00484A0D">
        <w:rPr>
          <w:rFonts w:asciiTheme="majorHAnsi" w:hAnsiTheme="majorHAnsi" w:cstheme="majorHAnsi"/>
          <w:sz w:val="24"/>
          <w:szCs w:val="24"/>
        </w:rPr>
        <w:t>.</w:t>
      </w:r>
    </w:p>
    <w:p w14:paraId="563ECF6D" w14:textId="22500D62" w:rsidR="00794330" w:rsidRDefault="0071778F" w:rsidP="00794330">
      <w:pPr>
        <w:spacing w:line="360" w:lineRule="auto"/>
        <w:jc w:val="both"/>
        <w:rPr>
          <w:rFonts w:asciiTheme="majorHAnsi" w:hAnsiTheme="majorHAnsi" w:cstheme="majorHAnsi"/>
          <w:sz w:val="24"/>
          <w:szCs w:val="24"/>
        </w:rPr>
      </w:pPr>
      <w:r>
        <w:rPr>
          <w:rFonts w:asciiTheme="majorHAnsi" w:hAnsiTheme="majorHAnsi" w:cstheme="majorHAnsi"/>
          <w:sz w:val="24"/>
          <w:szCs w:val="24"/>
        </w:rPr>
        <w:t>Il sesso è ancora al centro</w:t>
      </w:r>
      <w:r w:rsidR="00D8518D">
        <w:rPr>
          <w:rFonts w:asciiTheme="majorHAnsi" w:hAnsiTheme="majorHAnsi" w:cstheme="majorHAnsi"/>
          <w:sz w:val="24"/>
          <w:szCs w:val="24"/>
        </w:rPr>
        <w:t>, in</w:t>
      </w:r>
      <w:r>
        <w:rPr>
          <w:rFonts w:asciiTheme="majorHAnsi" w:hAnsiTheme="majorHAnsi" w:cstheme="majorHAnsi"/>
          <w:sz w:val="24"/>
          <w:szCs w:val="24"/>
        </w:rPr>
        <w:t xml:space="preserve"> </w:t>
      </w:r>
      <w:r w:rsidRPr="0071778F">
        <w:rPr>
          <w:rFonts w:asciiTheme="majorHAnsi" w:hAnsiTheme="majorHAnsi" w:cstheme="majorHAnsi"/>
          <w:i/>
          <w:iCs/>
          <w:sz w:val="24"/>
          <w:szCs w:val="24"/>
        </w:rPr>
        <w:t>The Girl Toy</w:t>
      </w:r>
      <w:r>
        <w:rPr>
          <w:rFonts w:asciiTheme="majorHAnsi" w:hAnsiTheme="majorHAnsi" w:cstheme="majorHAnsi"/>
          <w:sz w:val="24"/>
          <w:szCs w:val="24"/>
        </w:rPr>
        <w:t xml:space="preserve">: la protagonista, la “ragazza giocattolo” del titolo, è una sorta di complesso </w:t>
      </w:r>
      <w:r w:rsidRPr="0071778F">
        <w:rPr>
          <w:rFonts w:asciiTheme="majorHAnsi" w:hAnsiTheme="majorHAnsi" w:cstheme="majorHAnsi"/>
          <w:i/>
          <w:iCs/>
          <w:sz w:val="24"/>
          <w:szCs w:val="24"/>
        </w:rPr>
        <w:t>sex toy</w:t>
      </w:r>
      <w:r>
        <w:rPr>
          <w:rFonts w:asciiTheme="majorHAnsi" w:hAnsiTheme="majorHAnsi" w:cstheme="majorHAnsi"/>
          <w:sz w:val="24"/>
          <w:szCs w:val="24"/>
        </w:rPr>
        <w:t xml:space="preserve">, un automa che riproduce le fattezze di una donna ed è destinato al soddisfacimento sessuale di un sovrano non meglio definito; il “giocattolo” è costruito con oro e pietre preziose, anche se il primo verso, “the </w:t>
      </w:r>
      <w:proofErr w:type="spellStart"/>
      <w:r>
        <w:rPr>
          <w:rFonts w:asciiTheme="majorHAnsi" w:hAnsiTheme="majorHAnsi" w:cstheme="majorHAnsi"/>
          <w:sz w:val="24"/>
          <w:szCs w:val="24"/>
        </w:rPr>
        <w:t>king’s</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goldsmith</w:t>
      </w:r>
      <w:proofErr w:type="spellEnd"/>
      <w:r>
        <w:rPr>
          <w:rFonts w:asciiTheme="majorHAnsi" w:hAnsiTheme="majorHAnsi" w:cstheme="majorHAnsi"/>
          <w:sz w:val="24"/>
          <w:szCs w:val="24"/>
        </w:rPr>
        <w:t xml:space="preserve"> once </w:t>
      </w:r>
      <w:proofErr w:type="spellStart"/>
      <w:r>
        <w:rPr>
          <w:rFonts w:asciiTheme="majorHAnsi" w:hAnsiTheme="majorHAnsi" w:cstheme="majorHAnsi"/>
          <w:sz w:val="24"/>
          <w:szCs w:val="24"/>
        </w:rPr>
        <w:t>learned</w:t>
      </w:r>
      <w:proofErr w:type="spellEnd"/>
      <w:r>
        <w:rPr>
          <w:rFonts w:asciiTheme="majorHAnsi" w:hAnsiTheme="majorHAnsi" w:cstheme="majorHAnsi"/>
          <w:sz w:val="24"/>
          <w:szCs w:val="24"/>
        </w:rPr>
        <w:t xml:space="preserve"> to work in </w:t>
      </w:r>
      <w:proofErr w:type="spellStart"/>
      <w:r w:rsidRPr="0071778F">
        <w:rPr>
          <w:rFonts w:asciiTheme="majorHAnsi" w:hAnsiTheme="majorHAnsi" w:cstheme="majorHAnsi"/>
          <w:i/>
          <w:iCs/>
          <w:sz w:val="24"/>
          <w:szCs w:val="24"/>
        </w:rPr>
        <w:t>flesh</w:t>
      </w:r>
      <w:proofErr w:type="spellEnd"/>
      <w:r>
        <w:rPr>
          <w:rFonts w:asciiTheme="majorHAnsi" w:hAnsiTheme="majorHAnsi" w:cstheme="majorHAnsi"/>
          <w:sz w:val="24"/>
          <w:szCs w:val="24"/>
        </w:rPr>
        <w:t>” (</w:t>
      </w:r>
      <w:r w:rsidR="0019053F">
        <w:rPr>
          <w:rFonts w:asciiTheme="majorHAnsi" w:hAnsiTheme="majorHAnsi" w:cstheme="majorHAnsi"/>
          <w:sz w:val="24"/>
          <w:szCs w:val="24"/>
        </w:rPr>
        <w:t>“</w:t>
      </w:r>
      <w:r w:rsidR="0019053F" w:rsidRPr="0019053F">
        <w:rPr>
          <w:rFonts w:asciiTheme="majorHAnsi" w:hAnsiTheme="majorHAnsi" w:cstheme="majorHAnsi"/>
          <w:sz w:val="24"/>
          <w:szCs w:val="24"/>
        </w:rPr>
        <w:t>L</w:t>
      </w:r>
      <w:r w:rsidR="0019053F">
        <w:rPr>
          <w:rFonts w:asciiTheme="majorHAnsi" w:hAnsiTheme="majorHAnsi" w:cstheme="majorHAnsi"/>
          <w:sz w:val="24"/>
          <w:szCs w:val="24"/>
        </w:rPr>
        <w:t>’</w:t>
      </w:r>
      <w:r w:rsidR="0019053F" w:rsidRPr="0019053F">
        <w:rPr>
          <w:rFonts w:asciiTheme="majorHAnsi" w:hAnsiTheme="majorHAnsi" w:cstheme="majorHAnsi"/>
          <w:sz w:val="24"/>
          <w:szCs w:val="24"/>
        </w:rPr>
        <w:t xml:space="preserve">orafo del re un giorno imparò a lavorare la </w:t>
      </w:r>
      <w:r w:rsidR="0019053F" w:rsidRPr="0019053F">
        <w:rPr>
          <w:rFonts w:asciiTheme="majorHAnsi" w:hAnsiTheme="majorHAnsi" w:cstheme="majorHAnsi"/>
          <w:i/>
          <w:iCs/>
          <w:sz w:val="24"/>
          <w:szCs w:val="24"/>
        </w:rPr>
        <w:t>carne</w:t>
      </w:r>
      <w:r w:rsidR="0019053F">
        <w:rPr>
          <w:rFonts w:asciiTheme="majorHAnsi" w:hAnsiTheme="majorHAnsi" w:cstheme="majorHAnsi"/>
          <w:sz w:val="24"/>
          <w:szCs w:val="24"/>
        </w:rPr>
        <w:t xml:space="preserve">”, </w:t>
      </w:r>
      <w:r>
        <w:rPr>
          <w:rFonts w:asciiTheme="majorHAnsi" w:hAnsiTheme="majorHAnsi" w:cstheme="majorHAnsi"/>
          <w:sz w:val="24"/>
          <w:szCs w:val="24"/>
        </w:rPr>
        <w:t>corsiv</w:t>
      </w:r>
      <w:r w:rsidR="0019053F">
        <w:rPr>
          <w:rFonts w:asciiTheme="majorHAnsi" w:hAnsiTheme="majorHAnsi" w:cstheme="majorHAnsi"/>
          <w:sz w:val="24"/>
          <w:szCs w:val="24"/>
        </w:rPr>
        <w:t>i</w:t>
      </w:r>
      <w:r>
        <w:rPr>
          <w:rFonts w:asciiTheme="majorHAnsi" w:hAnsiTheme="majorHAnsi" w:cstheme="majorHAnsi"/>
          <w:sz w:val="24"/>
          <w:szCs w:val="24"/>
        </w:rPr>
        <w:t xml:space="preserve"> mi</w:t>
      </w:r>
      <w:r w:rsidR="0019053F">
        <w:rPr>
          <w:rFonts w:asciiTheme="majorHAnsi" w:hAnsiTheme="majorHAnsi" w:cstheme="majorHAnsi"/>
          <w:sz w:val="24"/>
          <w:szCs w:val="24"/>
        </w:rPr>
        <w:t>ei</w:t>
      </w:r>
      <w:r>
        <w:rPr>
          <w:rFonts w:asciiTheme="majorHAnsi" w:hAnsiTheme="majorHAnsi" w:cstheme="majorHAnsi"/>
          <w:sz w:val="24"/>
          <w:szCs w:val="24"/>
        </w:rPr>
        <w:t>), lascia intendere che sia piuttosto un ibrido tra una donna reale e u</w:t>
      </w:r>
      <w:r w:rsidR="00D27527">
        <w:rPr>
          <w:rFonts w:asciiTheme="majorHAnsi" w:hAnsiTheme="majorHAnsi" w:cstheme="majorHAnsi"/>
          <w:sz w:val="24"/>
          <w:szCs w:val="24"/>
        </w:rPr>
        <w:t>na macchina</w:t>
      </w:r>
      <w:r>
        <w:rPr>
          <w:rFonts w:asciiTheme="majorHAnsi" w:hAnsiTheme="majorHAnsi" w:cstheme="majorHAnsi"/>
          <w:sz w:val="24"/>
          <w:szCs w:val="24"/>
        </w:rPr>
        <w:t xml:space="preserve">, e non è dato sapere al lettore quanto di umano e quanto invece di meccanico </w:t>
      </w:r>
      <w:r w:rsidR="00D27527">
        <w:rPr>
          <w:rFonts w:asciiTheme="majorHAnsi" w:hAnsiTheme="majorHAnsi" w:cstheme="majorHAnsi"/>
          <w:sz w:val="24"/>
          <w:szCs w:val="24"/>
        </w:rPr>
        <w:t>ci sia in esso.</w:t>
      </w:r>
      <w:r w:rsidR="000F6504">
        <w:rPr>
          <w:rFonts w:asciiTheme="majorHAnsi" w:hAnsiTheme="majorHAnsi" w:cstheme="majorHAnsi"/>
          <w:sz w:val="24"/>
          <w:szCs w:val="24"/>
        </w:rPr>
        <w:t xml:space="preserve"> Nonostante la centralità della componente sessuale, </w:t>
      </w:r>
      <w:r w:rsidR="00C86158">
        <w:rPr>
          <w:rFonts w:asciiTheme="majorHAnsi" w:hAnsiTheme="majorHAnsi" w:cstheme="majorHAnsi"/>
          <w:sz w:val="24"/>
          <w:szCs w:val="24"/>
        </w:rPr>
        <w:t>Cohen in questa</w:t>
      </w:r>
      <w:r w:rsidR="000F6504">
        <w:rPr>
          <w:rFonts w:asciiTheme="majorHAnsi" w:hAnsiTheme="majorHAnsi" w:cstheme="majorHAnsi"/>
          <w:sz w:val="24"/>
          <w:szCs w:val="24"/>
        </w:rPr>
        <w:t xml:space="preserve"> poesia </w:t>
      </w:r>
      <w:r w:rsidR="00C86158">
        <w:rPr>
          <w:rFonts w:asciiTheme="majorHAnsi" w:hAnsiTheme="majorHAnsi" w:cstheme="majorHAnsi"/>
          <w:sz w:val="24"/>
          <w:szCs w:val="24"/>
        </w:rPr>
        <w:t xml:space="preserve">non entra nei territori della religione e del divino, come </w:t>
      </w:r>
      <w:r w:rsidR="00542756">
        <w:rPr>
          <w:rFonts w:asciiTheme="majorHAnsi" w:hAnsiTheme="majorHAnsi" w:cstheme="majorHAnsi"/>
          <w:sz w:val="24"/>
          <w:szCs w:val="24"/>
        </w:rPr>
        <w:t xml:space="preserve">invece </w:t>
      </w:r>
      <w:r w:rsidR="00C86158">
        <w:rPr>
          <w:rFonts w:asciiTheme="majorHAnsi" w:hAnsiTheme="majorHAnsi" w:cstheme="majorHAnsi"/>
          <w:sz w:val="24"/>
          <w:szCs w:val="24"/>
        </w:rPr>
        <w:t xml:space="preserve">si è visto </w:t>
      </w:r>
      <w:r w:rsidR="00542756">
        <w:rPr>
          <w:rFonts w:asciiTheme="majorHAnsi" w:hAnsiTheme="majorHAnsi" w:cstheme="majorHAnsi"/>
          <w:sz w:val="24"/>
          <w:szCs w:val="24"/>
        </w:rPr>
        <w:t>–</w:t>
      </w:r>
      <w:r w:rsidR="00C86158">
        <w:rPr>
          <w:rFonts w:asciiTheme="majorHAnsi" w:hAnsiTheme="majorHAnsi" w:cstheme="majorHAnsi"/>
          <w:sz w:val="24"/>
          <w:szCs w:val="24"/>
        </w:rPr>
        <w:t xml:space="preserve"> quasi fosse per lui un automatismo </w:t>
      </w:r>
      <w:r w:rsidR="00542756">
        <w:rPr>
          <w:rFonts w:asciiTheme="majorHAnsi" w:hAnsiTheme="majorHAnsi" w:cstheme="majorHAnsi"/>
          <w:sz w:val="24"/>
          <w:szCs w:val="24"/>
        </w:rPr>
        <w:t>–</w:t>
      </w:r>
      <w:r w:rsidR="00C86158">
        <w:rPr>
          <w:rFonts w:asciiTheme="majorHAnsi" w:hAnsiTheme="majorHAnsi" w:cstheme="majorHAnsi"/>
          <w:sz w:val="24"/>
          <w:szCs w:val="24"/>
        </w:rPr>
        <w:t xml:space="preserve"> in tutte le precedenti; la colloca invece in un contesto particolare, terreno e immanente ma leggendario, “che ricorda i racconti orientali”, in cui “ricrea lo schema di un</w:t>
      </w:r>
      <w:r w:rsidR="00EE4271">
        <w:rPr>
          <w:rFonts w:asciiTheme="majorHAnsi" w:hAnsiTheme="majorHAnsi" w:cstheme="majorHAnsi"/>
          <w:sz w:val="24"/>
          <w:szCs w:val="24"/>
        </w:rPr>
        <w:t xml:space="preserve">a </w:t>
      </w:r>
      <w:r w:rsidR="00C86158">
        <w:rPr>
          <w:rFonts w:asciiTheme="majorHAnsi" w:hAnsiTheme="majorHAnsi" w:cstheme="majorHAnsi"/>
          <w:sz w:val="24"/>
          <w:szCs w:val="24"/>
        </w:rPr>
        <w:t xml:space="preserve">tipica storia d’Oriente di </w:t>
      </w:r>
      <w:r w:rsidR="00EE4271">
        <w:rPr>
          <w:rFonts w:asciiTheme="majorHAnsi" w:hAnsiTheme="majorHAnsi" w:cstheme="majorHAnsi"/>
          <w:sz w:val="24"/>
          <w:szCs w:val="24"/>
        </w:rPr>
        <w:t>un antico re la cui ricchezza gli procura un’amante molto inusuale […] e il proprio successivo declino”</w:t>
      </w:r>
      <w:r w:rsidR="00A37BEB">
        <w:rPr>
          <w:rStyle w:val="Rimandonotaapidipagina"/>
          <w:rFonts w:asciiTheme="majorHAnsi" w:hAnsiTheme="majorHAnsi" w:cstheme="majorHAnsi"/>
          <w:sz w:val="24"/>
          <w:szCs w:val="24"/>
        </w:rPr>
        <w:footnoteReference w:id="263"/>
      </w:r>
      <w:r w:rsidR="00EE4271">
        <w:rPr>
          <w:rFonts w:asciiTheme="majorHAnsi" w:hAnsiTheme="majorHAnsi" w:cstheme="majorHAnsi"/>
          <w:sz w:val="24"/>
          <w:szCs w:val="24"/>
        </w:rPr>
        <w:t>.</w:t>
      </w:r>
      <w:r w:rsidR="00A37BEB">
        <w:rPr>
          <w:rFonts w:asciiTheme="majorHAnsi" w:hAnsiTheme="majorHAnsi" w:cstheme="majorHAnsi"/>
          <w:sz w:val="24"/>
          <w:szCs w:val="24"/>
        </w:rPr>
        <w:t xml:space="preserve"> </w:t>
      </w:r>
      <w:r w:rsidR="00C46C3D">
        <w:rPr>
          <w:rFonts w:asciiTheme="majorHAnsi" w:hAnsiTheme="majorHAnsi" w:cstheme="majorHAnsi"/>
          <w:sz w:val="24"/>
          <w:szCs w:val="24"/>
        </w:rPr>
        <w:t>La trascendenza del divino è</w:t>
      </w:r>
      <w:r w:rsidR="0065223E">
        <w:rPr>
          <w:rFonts w:asciiTheme="majorHAnsi" w:hAnsiTheme="majorHAnsi" w:cstheme="majorHAnsi"/>
          <w:sz w:val="24"/>
          <w:szCs w:val="24"/>
        </w:rPr>
        <w:t xml:space="preserve"> qui</w:t>
      </w:r>
      <w:r w:rsidR="00C46C3D">
        <w:rPr>
          <w:rFonts w:asciiTheme="majorHAnsi" w:hAnsiTheme="majorHAnsi" w:cstheme="majorHAnsi"/>
          <w:sz w:val="24"/>
          <w:szCs w:val="24"/>
        </w:rPr>
        <w:t xml:space="preserve"> sostituita dalla trascendenza della meccanica: la ragazza giocattolo è già oltreumana, è una macchina perfetta, e la sua perfezione </w:t>
      </w:r>
      <w:r w:rsidR="00146F75">
        <w:rPr>
          <w:rFonts w:asciiTheme="majorHAnsi" w:hAnsiTheme="majorHAnsi" w:cstheme="majorHAnsi"/>
          <w:sz w:val="24"/>
          <w:szCs w:val="24"/>
        </w:rPr>
        <w:t>porta il re a</w:t>
      </w:r>
      <w:r w:rsidR="00F25189">
        <w:rPr>
          <w:rFonts w:asciiTheme="majorHAnsi" w:hAnsiTheme="majorHAnsi" w:cstheme="majorHAnsi"/>
          <w:sz w:val="24"/>
          <w:szCs w:val="24"/>
        </w:rPr>
        <w:t xml:space="preserve"> consacrarsi totalmente a lei, </w:t>
      </w:r>
      <w:r w:rsidR="00146F75">
        <w:rPr>
          <w:rFonts w:asciiTheme="majorHAnsi" w:hAnsiTheme="majorHAnsi" w:cstheme="majorHAnsi"/>
          <w:sz w:val="24"/>
          <w:szCs w:val="24"/>
        </w:rPr>
        <w:t>abbandona</w:t>
      </w:r>
      <w:r w:rsidR="00F25189">
        <w:rPr>
          <w:rFonts w:asciiTheme="majorHAnsi" w:hAnsiTheme="majorHAnsi" w:cstheme="majorHAnsi"/>
          <w:sz w:val="24"/>
          <w:szCs w:val="24"/>
        </w:rPr>
        <w:t>ndo</w:t>
      </w:r>
      <w:r w:rsidR="00146F75">
        <w:rPr>
          <w:rFonts w:asciiTheme="majorHAnsi" w:hAnsiTheme="majorHAnsi" w:cstheme="majorHAnsi"/>
          <w:sz w:val="24"/>
          <w:szCs w:val="24"/>
        </w:rPr>
        <w:t xml:space="preserve"> ogni a</w:t>
      </w:r>
      <w:r w:rsidR="00382F81">
        <w:rPr>
          <w:rFonts w:asciiTheme="majorHAnsi" w:hAnsiTheme="majorHAnsi" w:cstheme="majorHAnsi"/>
          <w:sz w:val="24"/>
          <w:szCs w:val="24"/>
        </w:rPr>
        <w:t xml:space="preserve">ltro desiderio </w:t>
      </w:r>
      <w:r w:rsidR="00F25189">
        <w:rPr>
          <w:rFonts w:asciiTheme="majorHAnsi" w:hAnsiTheme="majorHAnsi" w:cstheme="majorHAnsi"/>
          <w:sz w:val="24"/>
          <w:szCs w:val="24"/>
        </w:rPr>
        <w:t>e</w:t>
      </w:r>
      <w:r w:rsidR="00382F81">
        <w:rPr>
          <w:rFonts w:asciiTheme="majorHAnsi" w:hAnsiTheme="majorHAnsi" w:cstheme="majorHAnsi"/>
          <w:sz w:val="24"/>
          <w:szCs w:val="24"/>
        </w:rPr>
        <w:t xml:space="preserve"> occupazione</w:t>
      </w:r>
      <w:r w:rsidR="00F25189">
        <w:rPr>
          <w:rFonts w:asciiTheme="majorHAnsi" w:hAnsiTheme="majorHAnsi" w:cstheme="majorHAnsi"/>
          <w:sz w:val="24"/>
          <w:szCs w:val="24"/>
        </w:rPr>
        <w:t xml:space="preserve"> e</w:t>
      </w:r>
      <w:r w:rsidR="00382F81">
        <w:rPr>
          <w:rFonts w:asciiTheme="majorHAnsi" w:hAnsiTheme="majorHAnsi" w:cstheme="majorHAnsi"/>
          <w:sz w:val="24"/>
          <w:szCs w:val="24"/>
        </w:rPr>
        <w:t xml:space="preserve"> recludendosi con lei nel cuore della sua reggia (“Deep in the </w:t>
      </w:r>
      <w:proofErr w:type="spellStart"/>
      <w:r w:rsidR="00382F81">
        <w:rPr>
          <w:rFonts w:asciiTheme="majorHAnsi" w:hAnsiTheme="majorHAnsi" w:cstheme="majorHAnsi"/>
          <w:sz w:val="24"/>
          <w:szCs w:val="24"/>
        </w:rPr>
        <w:t>palace</w:t>
      </w:r>
      <w:proofErr w:type="spellEnd"/>
      <w:r w:rsidR="00382F81">
        <w:rPr>
          <w:rFonts w:asciiTheme="majorHAnsi" w:hAnsiTheme="majorHAnsi" w:cstheme="majorHAnsi"/>
          <w:sz w:val="24"/>
          <w:szCs w:val="24"/>
        </w:rPr>
        <w:t xml:space="preserve"> the </w:t>
      </w:r>
      <w:r w:rsidR="00F25189">
        <w:rPr>
          <w:rFonts w:asciiTheme="majorHAnsi" w:hAnsiTheme="majorHAnsi" w:cstheme="majorHAnsi"/>
          <w:sz w:val="24"/>
          <w:szCs w:val="24"/>
        </w:rPr>
        <w:t xml:space="preserve">king </w:t>
      </w:r>
      <w:proofErr w:type="spellStart"/>
      <w:r w:rsidR="00F25189">
        <w:rPr>
          <w:rFonts w:asciiTheme="majorHAnsi" w:hAnsiTheme="majorHAnsi" w:cstheme="majorHAnsi"/>
          <w:sz w:val="24"/>
          <w:szCs w:val="24"/>
        </w:rPr>
        <w:t>remained</w:t>
      </w:r>
      <w:proofErr w:type="spellEnd"/>
      <w:r w:rsidR="00F25189">
        <w:rPr>
          <w:rFonts w:asciiTheme="majorHAnsi" w:hAnsiTheme="majorHAnsi" w:cstheme="majorHAnsi"/>
          <w:sz w:val="24"/>
          <w:szCs w:val="24"/>
        </w:rPr>
        <w:t xml:space="preserve"> with </w:t>
      </w:r>
      <w:proofErr w:type="spellStart"/>
      <w:r w:rsidR="00F25189">
        <w:rPr>
          <w:rFonts w:asciiTheme="majorHAnsi" w:hAnsiTheme="majorHAnsi" w:cstheme="majorHAnsi"/>
          <w:sz w:val="24"/>
          <w:szCs w:val="24"/>
        </w:rPr>
        <w:t>her</w:t>
      </w:r>
      <w:proofErr w:type="spellEnd"/>
      <w:r w:rsidR="00F25189">
        <w:rPr>
          <w:rFonts w:asciiTheme="majorHAnsi" w:hAnsiTheme="majorHAnsi" w:cstheme="majorHAnsi"/>
          <w:sz w:val="24"/>
          <w:szCs w:val="24"/>
        </w:rPr>
        <w:t xml:space="preserve">” è ripetuto anaforicamente due volte). L’unione carnale del re con il corpo artificiale dell’automa, però, non può </w:t>
      </w:r>
      <w:r w:rsidR="00F25189">
        <w:rPr>
          <w:rFonts w:asciiTheme="majorHAnsi" w:hAnsiTheme="majorHAnsi" w:cstheme="majorHAnsi"/>
          <w:sz w:val="24"/>
          <w:szCs w:val="24"/>
        </w:rPr>
        <w:lastRenderedPageBreak/>
        <w:t xml:space="preserve">condurre verso il divino come accadeva, ad esempio, in </w:t>
      </w:r>
      <w:proofErr w:type="spellStart"/>
      <w:r w:rsidR="00F25189" w:rsidRPr="00F25189">
        <w:rPr>
          <w:rFonts w:asciiTheme="majorHAnsi" w:hAnsiTheme="majorHAnsi" w:cstheme="majorHAnsi"/>
          <w:i/>
          <w:iCs/>
          <w:sz w:val="24"/>
          <w:szCs w:val="24"/>
        </w:rPr>
        <w:t>You</w:t>
      </w:r>
      <w:proofErr w:type="spellEnd"/>
      <w:r w:rsidR="00F25189" w:rsidRPr="00F25189">
        <w:rPr>
          <w:rFonts w:asciiTheme="majorHAnsi" w:hAnsiTheme="majorHAnsi" w:cstheme="majorHAnsi"/>
          <w:i/>
          <w:iCs/>
          <w:sz w:val="24"/>
          <w:szCs w:val="24"/>
        </w:rPr>
        <w:t xml:space="preserve"> </w:t>
      </w:r>
      <w:proofErr w:type="spellStart"/>
      <w:r w:rsidR="00F25189" w:rsidRPr="00F25189">
        <w:rPr>
          <w:rFonts w:asciiTheme="majorHAnsi" w:hAnsiTheme="majorHAnsi" w:cstheme="majorHAnsi"/>
          <w:i/>
          <w:iCs/>
          <w:sz w:val="24"/>
          <w:szCs w:val="24"/>
        </w:rPr>
        <w:t>Have</w:t>
      </w:r>
      <w:proofErr w:type="spellEnd"/>
      <w:r w:rsidR="00F25189" w:rsidRPr="00F25189">
        <w:rPr>
          <w:rFonts w:asciiTheme="majorHAnsi" w:hAnsiTheme="majorHAnsi" w:cstheme="majorHAnsi"/>
          <w:i/>
          <w:iCs/>
          <w:sz w:val="24"/>
          <w:szCs w:val="24"/>
        </w:rPr>
        <w:t xml:space="preserve"> the Lovers</w:t>
      </w:r>
      <w:r w:rsidR="00F25189">
        <w:rPr>
          <w:rFonts w:asciiTheme="majorHAnsi" w:hAnsiTheme="majorHAnsi" w:cstheme="majorHAnsi"/>
          <w:sz w:val="24"/>
          <w:szCs w:val="24"/>
        </w:rPr>
        <w:t>:</w:t>
      </w:r>
      <w:r w:rsidR="00E35277">
        <w:rPr>
          <w:rFonts w:asciiTheme="majorHAnsi" w:hAnsiTheme="majorHAnsi" w:cstheme="majorHAnsi"/>
          <w:sz w:val="24"/>
          <w:szCs w:val="24"/>
        </w:rPr>
        <w:t xml:space="preserve"> </w:t>
      </w:r>
      <w:r w:rsidR="00D46728">
        <w:rPr>
          <w:rFonts w:asciiTheme="majorHAnsi" w:hAnsiTheme="majorHAnsi" w:cstheme="majorHAnsi"/>
          <w:sz w:val="24"/>
          <w:szCs w:val="24"/>
        </w:rPr>
        <w:t xml:space="preserve">solo </w:t>
      </w:r>
      <w:r w:rsidR="00E35277">
        <w:rPr>
          <w:rFonts w:asciiTheme="majorHAnsi" w:hAnsiTheme="majorHAnsi" w:cstheme="majorHAnsi"/>
          <w:sz w:val="24"/>
          <w:szCs w:val="24"/>
        </w:rPr>
        <w:t xml:space="preserve">la fusione di due individualità umane e imperfette </w:t>
      </w:r>
      <w:r w:rsidR="00305639">
        <w:rPr>
          <w:rFonts w:asciiTheme="majorHAnsi" w:hAnsiTheme="majorHAnsi" w:cstheme="majorHAnsi"/>
          <w:sz w:val="24"/>
          <w:szCs w:val="24"/>
        </w:rPr>
        <w:t>è in grado di farlo</w:t>
      </w:r>
      <w:r w:rsidR="00E35277">
        <w:rPr>
          <w:rFonts w:asciiTheme="majorHAnsi" w:hAnsiTheme="majorHAnsi" w:cstheme="majorHAnsi"/>
          <w:sz w:val="24"/>
          <w:szCs w:val="24"/>
        </w:rPr>
        <w:t>;</w:t>
      </w:r>
      <w:r w:rsidR="00F25189">
        <w:rPr>
          <w:rFonts w:asciiTheme="majorHAnsi" w:hAnsiTheme="majorHAnsi" w:cstheme="majorHAnsi"/>
          <w:sz w:val="24"/>
          <w:szCs w:val="24"/>
        </w:rPr>
        <w:t xml:space="preserve"> il re al massimo può sperimentare </w:t>
      </w:r>
      <w:r w:rsidR="00E35277">
        <w:rPr>
          <w:rFonts w:asciiTheme="majorHAnsi" w:hAnsiTheme="majorHAnsi" w:cstheme="majorHAnsi"/>
          <w:sz w:val="24"/>
          <w:szCs w:val="24"/>
        </w:rPr>
        <w:t>l</w:t>
      </w:r>
      <w:r w:rsidR="00D46728">
        <w:rPr>
          <w:rFonts w:asciiTheme="majorHAnsi" w:hAnsiTheme="majorHAnsi" w:cstheme="majorHAnsi"/>
          <w:sz w:val="24"/>
          <w:szCs w:val="24"/>
        </w:rPr>
        <w:t>a</w:t>
      </w:r>
      <w:r w:rsidR="00E35277">
        <w:rPr>
          <w:rFonts w:asciiTheme="majorHAnsi" w:hAnsiTheme="majorHAnsi" w:cstheme="majorHAnsi"/>
          <w:sz w:val="24"/>
          <w:szCs w:val="24"/>
        </w:rPr>
        <w:t xml:space="preserve"> gioia immanente</w:t>
      </w:r>
      <w:r w:rsidR="00D46728">
        <w:rPr>
          <w:rFonts w:asciiTheme="majorHAnsi" w:hAnsiTheme="majorHAnsi" w:cstheme="majorHAnsi"/>
          <w:sz w:val="24"/>
          <w:szCs w:val="24"/>
        </w:rPr>
        <w:t xml:space="preserve"> e illusoria di un corpo perfetto (perché finto), che alla lunga lo porterà, naturalmente, alla distruzione (“he </w:t>
      </w:r>
      <w:proofErr w:type="spellStart"/>
      <w:r w:rsidR="00D46728">
        <w:rPr>
          <w:rFonts w:asciiTheme="majorHAnsi" w:hAnsiTheme="majorHAnsi" w:cstheme="majorHAnsi"/>
          <w:sz w:val="24"/>
          <w:szCs w:val="24"/>
        </w:rPr>
        <w:t>fell</w:t>
      </w:r>
      <w:proofErr w:type="spellEnd"/>
      <w:r w:rsidR="00D46728">
        <w:rPr>
          <w:rFonts w:asciiTheme="majorHAnsi" w:hAnsiTheme="majorHAnsi" w:cstheme="majorHAnsi"/>
          <w:sz w:val="24"/>
          <w:szCs w:val="24"/>
        </w:rPr>
        <w:t xml:space="preserve"> and </w:t>
      </w:r>
      <w:proofErr w:type="spellStart"/>
      <w:r w:rsidR="00D46728">
        <w:rPr>
          <w:rFonts w:asciiTheme="majorHAnsi" w:hAnsiTheme="majorHAnsi" w:cstheme="majorHAnsi"/>
          <w:sz w:val="24"/>
          <w:szCs w:val="24"/>
        </w:rPr>
        <w:t>wept</w:t>
      </w:r>
      <w:proofErr w:type="spellEnd"/>
      <w:r w:rsidR="00D46728">
        <w:rPr>
          <w:rFonts w:asciiTheme="majorHAnsi" w:hAnsiTheme="majorHAnsi" w:cstheme="majorHAnsi"/>
          <w:sz w:val="24"/>
          <w:szCs w:val="24"/>
        </w:rPr>
        <w:t xml:space="preserve"> and spit up </w:t>
      </w:r>
      <w:proofErr w:type="spellStart"/>
      <w:r w:rsidR="00D46728">
        <w:rPr>
          <w:rFonts w:asciiTheme="majorHAnsi" w:hAnsiTheme="majorHAnsi" w:cstheme="majorHAnsi"/>
          <w:sz w:val="24"/>
          <w:szCs w:val="24"/>
        </w:rPr>
        <w:t>blood</w:t>
      </w:r>
      <w:proofErr w:type="spellEnd"/>
      <w:r w:rsidR="00D46728">
        <w:rPr>
          <w:rFonts w:asciiTheme="majorHAnsi" w:hAnsiTheme="majorHAnsi" w:cstheme="majorHAnsi"/>
          <w:sz w:val="24"/>
          <w:szCs w:val="24"/>
        </w:rPr>
        <w:t>”</w:t>
      </w:r>
      <w:r w:rsidR="00305639">
        <w:rPr>
          <w:rFonts w:asciiTheme="majorHAnsi" w:hAnsiTheme="majorHAnsi" w:cstheme="majorHAnsi"/>
          <w:sz w:val="24"/>
          <w:szCs w:val="24"/>
        </w:rPr>
        <w:t>; “</w:t>
      </w:r>
      <w:r w:rsidR="00305639" w:rsidRPr="00305639">
        <w:rPr>
          <w:rFonts w:asciiTheme="majorHAnsi" w:hAnsiTheme="majorHAnsi" w:cstheme="majorHAnsi"/>
          <w:sz w:val="24"/>
          <w:szCs w:val="24"/>
        </w:rPr>
        <w:t>egli cadde e pianse e sputò sangue</w:t>
      </w:r>
      <w:r w:rsidR="00305639">
        <w:rPr>
          <w:rFonts w:asciiTheme="majorHAnsi" w:hAnsiTheme="majorHAnsi" w:cstheme="majorHAnsi"/>
          <w:sz w:val="24"/>
          <w:szCs w:val="24"/>
        </w:rPr>
        <w:t>”</w:t>
      </w:r>
      <w:r w:rsidR="00D46728">
        <w:rPr>
          <w:rFonts w:asciiTheme="majorHAnsi" w:hAnsiTheme="majorHAnsi" w:cstheme="majorHAnsi"/>
          <w:sz w:val="24"/>
          <w:szCs w:val="24"/>
        </w:rPr>
        <w:t xml:space="preserve">). Ma ciò che colpisce in </w:t>
      </w:r>
      <w:r w:rsidR="00D46728" w:rsidRPr="002E6730">
        <w:rPr>
          <w:rFonts w:asciiTheme="majorHAnsi" w:hAnsiTheme="majorHAnsi" w:cstheme="majorHAnsi"/>
          <w:i/>
          <w:iCs/>
          <w:sz w:val="24"/>
          <w:szCs w:val="24"/>
        </w:rPr>
        <w:t>The Girl Toy</w:t>
      </w:r>
      <w:r w:rsidR="00D46728">
        <w:rPr>
          <w:rFonts w:asciiTheme="majorHAnsi" w:hAnsiTheme="majorHAnsi" w:cstheme="majorHAnsi"/>
          <w:sz w:val="24"/>
          <w:szCs w:val="24"/>
        </w:rPr>
        <w:t xml:space="preserve"> è la felicità con cui </w:t>
      </w:r>
      <w:r w:rsidR="002E6730">
        <w:rPr>
          <w:rFonts w:asciiTheme="majorHAnsi" w:hAnsiTheme="majorHAnsi" w:cstheme="majorHAnsi"/>
          <w:sz w:val="24"/>
          <w:szCs w:val="24"/>
        </w:rPr>
        <w:t xml:space="preserve">il re </w:t>
      </w:r>
      <w:r w:rsidR="008E6392">
        <w:rPr>
          <w:rFonts w:asciiTheme="majorHAnsi" w:hAnsiTheme="majorHAnsi" w:cstheme="majorHAnsi"/>
          <w:sz w:val="24"/>
          <w:szCs w:val="24"/>
        </w:rPr>
        <w:t>abbraccia</w:t>
      </w:r>
      <w:r w:rsidR="002E6730">
        <w:rPr>
          <w:rFonts w:asciiTheme="majorHAnsi" w:hAnsiTheme="majorHAnsi" w:cstheme="majorHAnsi"/>
          <w:sz w:val="24"/>
          <w:szCs w:val="24"/>
        </w:rPr>
        <w:t xml:space="preserve"> il </w:t>
      </w:r>
      <w:r w:rsidR="008E6392">
        <w:rPr>
          <w:rFonts w:asciiTheme="majorHAnsi" w:hAnsiTheme="majorHAnsi" w:cstheme="majorHAnsi"/>
          <w:sz w:val="24"/>
          <w:szCs w:val="24"/>
        </w:rPr>
        <w:t>proprio tragico destino</w:t>
      </w:r>
      <w:r w:rsidR="002E6730">
        <w:rPr>
          <w:rFonts w:asciiTheme="majorHAnsi" w:hAnsiTheme="majorHAnsi" w:cstheme="majorHAnsi"/>
          <w:sz w:val="24"/>
          <w:szCs w:val="24"/>
        </w:rPr>
        <w:t>,</w:t>
      </w:r>
      <w:r w:rsidR="00B35B90">
        <w:rPr>
          <w:rFonts w:asciiTheme="majorHAnsi" w:hAnsiTheme="majorHAnsi" w:cstheme="majorHAnsi"/>
          <w:sz w:val="24"/>
          <w:szCs w:val="24"/>
        </w:rPr>
        <w:t xml:space="preserve"> e</w:t>
      </w:r>
      <w:r w:rsidR="002E6730">
        <w:rPr>
          <w:rFonts w:asciiTheme="majorHAnsi" w:hAnsiTheme="majorHAnsi" w:cstheme="majorHAnsi"/>
          <w:sz w:val="24"/>
          <w:szCs w:val="24"/>
        </w:rPr>
        <w:t xml:space="preserve"> il sincero amore </w:t>
      </w:r>
      <w:r w:rsidR="00505E25">
        <w:rPr>
          <w:rFonts w:asciiTheme="majorHAnsi" w:hAnsiTheme="majorHAnsi" w:cstheme="majorHAnsi"/>
          <w:sz w:val="24"/>
          <w:szCs w:val="24"/>
        </w:rPr>
        <w:t xml:space="preserve">che lo lega alla ragazza giocattolo per tutta la vita: non c’è </w:t>
      </w:r>
      <w:r w:rsidR="00D60E8C">
        <w:rPr>
          <w:rFonts w:asciiTheme="majorHAnsi" w:hAnsiTheme="majorHAnsi" w:cstheme="majorHAnsi"/>
          <w:sz w:val="24"/>
          <w:szCs w:val="24"/>
        </w:rPr>
        <w:t>ombra di condanna o risentimento nella poesia; la mente del re non è ottenebrata, egli è perfettamente consapevole della natura artificiale dell’amata, ma semplicemente non gli importa</w:t>
      </w:r>
      <w:r w:rsidR="00B35B90">
        <w:rPr>
          <w:rFonts w:asciiTheme="majorHAnsi" w:hAnsiTheme="majorHAnsi" w:cstheme="majorHAnsi"/>
          <w:sz w:val="24"/>
          <w:szCs w:val="24"/>
        </w:rPr>
        <w:t>, non intacca la sua passione</w:t>
      </w:r>
      <w:r w:rsidR="00D60E8C">
        <w:rPr>
          <w:rFonts w:asciiTheme="majorHAnsi" w:hAnsiTheme="majorHAnsi" w:cstheme="majorHAnsi"/>
          <w:sz w:val="24"/>
          <w:szCs w:val="24"/>
        </w:rPr>
        <w:t xml:space="preserve"> (“He </w:t>
      </w:r>
      <w:proofErr w:type="spellStart"/>
      <w:r w:rsidR="00D60E8C">
        <w:rPr>
          <w:rFonts w:asciiTheme="majorHAnsi" w:hAnsiTheme="majorHAnsi" w:cstheme="majorHAnsi"/>
          <w:sz w:val="24"/>
          <w:szCs w:val="24"/>
        </w:rPr>
        <w:t>did</w:t>
      </w:r>
      <w:r w:rsidR="0053623F">
        <w:rPr>
          <w:rFonts w:asciiTheme="majorHAnsi" w:hAnsiTheme="majorHAnsi" w:cstheme="majorHAnsi"/>
          <w:sz w:val="24"/>
          <w:szCs w:val="24"/>
        </w:rPr>
        <w:t>n’</w:t>
      </w:r>
      <w:r w:rsidR="0053509F">
        <w:rPr>
          <w:rFonts w:asciiTheme="majorHAnsi" w:hAnsiTheme="majorHAnsi" w:cstheme="majorHAnsi"/>
          <w:sz w:val="24"/>
          <w:szCs w:val="24"/>
        </w:rPr>
        <w:t>t</w:t>
      </w:r>
      <w:proofErr w:type="spellEnd"/>
      <w:r w:rsidR="0053509F">
        <w:rPr>
          <w:rFonts w:asciiTheme="majorHAnsi" w:hAnsiTheme="majorHAnsi" w:cstheme="majorHAnsi"/>
          <w:sz w:val="24"/>
          <w:szCs w:val="24"/>
        </w:rPr>
        <w:t xml:space="preserve"> care </w:t>
      </w:r>
      <w:proofErr w:type="spellStart"/>
      <w:r w:rsidR="0053509F">
        <w:rPr>
          <w:rFonts w:asciiTheme="majorHAnsi" w:hAnsiTheme="majorHAnsi" w:cstheme="majorHAnsi"/>
          <w:sz w:val="24"/>
          <w:szCs w:val="24"/>
        </w:rPr>
        <w:t>if</w:t>
      </w:r>
      <w:proofErr w:type="spellEnd"/>
      <w:r w:rsidR="0053509F">
        <w:rPr>
          <w:rFonts w:asciiTheme="majorHAnsi" w:hAnsiTheme="majorHAnsi" w:cstheme="majorHAnsi"/>
          <w:sz w:val="24"/>
          <w:szCs w:val="24"/>
        </w:rPr>
        <w:t xml:space="preserve"> </w:t>
      </w:r>
      <w:proofErr w:type="spellStart"/>
      <w:r w:rsidR="0053509F">
        <w:rPr>
          <w:rFonts w:asciiTheme="majorHAnsi" w:hAnsiTheme="majorHAnsi" w:cstheme="majorHAnsi"/>
          <w:sz w:val="24"/>
          <w:szCs w:val="24"/>
        </w:rPr>
        <w:t>sometimes</w:t>
      </w:r>
      <w:proofErr w:type="spellEnd"/>
      <w:r w:rsidR="0053509F">
        <w:rPr>
          <w:rFonts w:asciiTheme="majorHAnsi" w:hAnsiTheme="majorHAnsi" w:cstheme="majorHAnsi"/>
          <w:sz w:val="24"/>
          <w:szCs w:val="24"/>
        </w:rPr>
        <w:t xml:space="preserve"> he </w:t>
      </w:r>
      <w:proofErr w:type="spellStart"/>
      <w:r w:rsidR="0053509F">
        <w:rPr>
          <w:rFonts w:asciiTheme="majorHAnsi" w:hAnsiTheme="majorHAnsi" w:cstheme="majorHAnsi"/>
          <w:sz w:val="24"/>
          <w:szCs w:val="24"/>
        </w:rPr>
        <w:t>tasted</w:t>
      </w:r>
      <w:proofErr w:type="spellEnd"/>
      <w:r w:rsidR="0053509F">
        <w:rPr>
          <w:rFonts w:asciiTheme="majorHAnsi" w:hAnsiTheme="majorHAnsi" w:cstheme="majorHAnsi"/>
          <w:sz w:val="24"/>
          <w:szCs w:val="24"/>
        </w:rPr>
        <w:t xml:space="preserve"> </w:t>
      </w:r>
      <w:proofErr w:type="spellStart"/>
      <w:r w:rsidR="0053509F">
        <w:rPr>
          <w:rFonts w:asciiTheme="majorHAnsi" w:hAnsiTheme="majorHAnsi" w:cstheme="majorHAnsi"/>
          <w:sz w:val="24"/>
          <w:szCs w:val="24"/>
        </w:rPr>
        <w:t>gold</w:t>
      </w:r>
      <w:proofErr w:type="spellEnd"/>
      <w:r w:rsidR="0053509F">
        <w:rPr>
          <w:rFonts w:asciiTheme="majorHAnsi" w:hAnsiTheme="majorHAnsi" w:cstheme="majorHAnsi"/>
          <w:sz w:val="24"/>
          <w:szCs w:val="24"/>
        </w:rPr>
        <w:t xml:space="preserve"> in </w:t>
      </w:r>
      <w:proofErr w:type="spellStart"/>
      <w:r w:rsidR="0053509F">
        <w:rPr>
          <w:rFonts w:asciiTheme="majorHAnsi" w:hAnsiTheme="majorHAnsi" w:cstheme="majorHAnsi"/>
          <w:sz w:val="24"/>
          <w:szCs w:val="24"/>
        </w:rPr>
        <w:t>her</w:t>
      </w:r>
      <w:proofErr w:type="spellEnd"/>
      <w:r w:rsidR="0053509F">
        <w:rPr>
          <w:rFonts w:asciiTheme="majorHAnsi" w:hAnsiTheme="majorHAnsi" w:cstheme="majorHAnsi"/>
          <w:sz w:val="24"/>
          <w:szCs w:val="24"/>
        </w:rPr>
        <w:t xml:space="preserve"> </w:t>
      </w:r>
      <w:proofErr w:type="spellStart"/>
      <w:r w:rsidR="0053509F">
        <w:rPr>
          <w:rFonts w:asciiTheme="majorHAnsi" w:hAnsiTheme="majorHAnsi" w:cstheme="majorHAnsi"/>
          <w:sz w:val="24"/>
          <w:szCs w:val="24"/>
        </w:rPr>
        <w:t>mouth</w:t>
      </w:r>
      <w:proofErr w:type="spellEnd"/>
      <w:r w:rsidR="0053509F">
        <w:rPr>
          <w:rFonts w:asciiTheme="majorHAnsi" w:hAnsiTheme="majorHAnsi" w:cstheme="majorHAnsi"/>
          <w:sz w:val="24"/>
          <w:szCs w:val="24"/>
        </w:rPr>
        <w:t xml:space="preserve"> / or </w:t>
      </w:r>
      <w:proofErr w:type="spellStart"/>
      <w:r w:rsidR="0053509F">
        <w:rPr>
          <w:rFonts w:asciiTheme="majorHAnsi" w:hAnsiTheme="majorHAnsi" w:cstheme="majorHAnsi"/>
          <w:sz w:val="24"/>
          <w:szCs w:val="24"/>
        </w:rPr>
        <w:t>cut</w:t>
      </w:r>
      <w:proofErr w:type="spellEnd"/>
      <w:r w:rsidR="0053509F">
        <w:rPr>
          <w:rFonts w:asciiTheme="majorHAnsi" w:hAnsiTheme="majorHAnsi" w:cstheme="majorHAnsi"/>
          <w:sz w:val="24"/>
          <w:szCs w:val="24"/>
        </w:rPr>
        <w:t xml:space="preserve"> </w:t>
      </w:r>
      <w:proofErr w:type="spellStart"/>
      <w:r w:rsidR="0053509F">
        <w:rPr>
          <w:rFonts w:asciiTheme="majorHAnsi" w:hAnsiTheme="majorHAnsi" w:cstheme="majorHAnsi"/>
          <w:sz w:val="24"/>
          <w:szCs w:val="24"/>
        </w:rPr>
        <w:t>his</w:t>
      </w:r>
      <w:proofErr w:type="spellEnd"/>
      <w:r w:rsidR="0053509F">
        <w:rPr>
          <w:rFonts w:asciiTheme="majorHAnsi" w:hAnsiTheme="majorHAnsi" w:cstheme="majorHAnsi"/>
          <w:sz w:val="24"/>
          <w:szCs w:val="24"/>
        </w:rPr>
        <w:t xml:space="preserve"> aging </w:t>
      </w:r>
      <w:proofErr w:type="spellStart"/>
      <w:r w:rsidR="0053509F">
        <w:rPr>
          <w:rFonts w:asciiTheme="majorHAnsi" w:hAnsiTheme="majorHAnsi" w:cstheme="majorHAnsi"/>
          <w:sz w:val="24"/>
          <w:szCs w:val="24"/>
        </w:rPr>
        <w:t>lips</w:t>
      </w:r>
      <w:proofErr w:type="spellEnd"/>
      <w:r w:rsidR="0053509F">
        <w:rPr>
          <w:rFonts w:asciiTheme="majorHAnsi" w:hAnsiTheme="majorHAnsi" w:cstheme="majorHAnsi"/>
          <w:sz w:val="24"/>
          <w:szCs w:val="24"/>
        </w:rPr>
        <w:t xml:space="preserve"> on a </w:t>
      </w:r>
      <w:proofErr w:type="spellStart"/>
      <w:r w:rsidR="0053509F">
        <w:rPr>
          <w:rFonts w:asciiTheme="majorHAnsi" w:hAnsiTheme="majorHAnsi" w:cstheme="majorHAnsi"/>
          <w:sz w:val="24"/>
          <w:szCs w:val="24"/>
        </w:rPr>
        <w:t>jewelled</w:t>
      </w:r>
      <w:proofErr w:type="spellEnd"/>
      <w:r w:rsidR="0053509F">
        <w:rPr>
          <w:rFonts w:asciiTheme="majorHAnsi" w:hAnsiTheme="majorHAnsi" w:cstheme="majorHAnsi"/>
          <w:sz w:val="24"/>
          <w:szCs w:val="24"/>
        </w:rPr>
        <w:t xml:space="preserve"> </w:t>
      </w:r>
      <w:proofErr w:type="spellStart"/>
      <w:r w:rsidR="0053509F">
        <w:rPr>
          <w:rFonts w:asciiTheme="majorHAnsi" w:hAnsiTheme="majorHAnsi" w:cstheme="majorHAnsi"/>
          <w:sz w:val="24"/>
          <w:szCs w:val="24"/>
        </w:rPr>
        <w:t>eye</w:t>
      </w:r>
      <w:proofErr w:type="spellEnd"/>
      <w:r w:rsidR="0053509F">
        <w:rPr>
          <w:rFonts w:asciiTheme="majorHAnsi" w:hAnsiTheme="majorHAnsi" w:cstheme="majorHAnsi"/>
          <w:sz w:val="24"/>
          <w:szCs w:val="24"/>
        </w:rPr>
        <w:t xml:space="preserve">. / My love, </w:t>
      </w:r>
      <w:proofErr w:type="spellStart"/>
      <w:r w:rsidR="0053509F">
        <w:rPr>
          <w:rFonts w:asciiTheme="majorHAnsi" w:hAnsiTheme="majorHAnsi" w:cstheme="majorHAnsi"/>
          <w:sz w:val="24"/>
          <w:szCs w:val="24"/>
        </w:rPr>
        <w:t>my</w:t>
      </w:r>
      <w:proofErr w:type="spellEnd"/>
      <w:r w:rsidR="0053509F">
        <w:rPr>
          <w:rFonts w:asciiTheme="majorHAnsi" w:hAnsiTheme="majorHAnsi" w:cstheme="majorHAnsi"/>
          <w:sz w:val="24"/>
          <w:szCs w:val="24"/>
        </w:rPr>
        <w:t xml:space="preserve"> love, he </w:t>
      </w:r>
      <w:proofErr w:type="spellStart"/>
      <w:r w:rsidR="0053509F">
        <w:rPr>
          <w:rFonts w:asciiTheme="majorHAnsi" w:hAnsiTheme="majorHAnsi" w:cstheme="majorHAnsi"/>
          <w:sz w:val="24"/>
          <w:szCs w:val="24"/>
        </w:rPr>
        <w:t>sang</w:t>
      </w:r>
      <w:proofErr w:type="spellEnd"/>
      <w:r w:rsidR="0053509F">
        <w:rPr>
          <w:rFonts w:asciiTheme="majorHAnsi" w:hAnsiTheme="majorHAnsi" w:cstheme="majorHAnsi"/>
          <w:sz w:val="24"/>
          <w:szCs w:val="24"/>
        </w:rPr>
        <w:t>”</w:t>
      </w:r>
      <w:r w:rsidR="00305639">
        <w:rPr>
          <w:rFonts w:asciiTheme="majorHAnsi" w:hAnsiTheme="majorHAnsi" w:cstheme="majorHAnsi"/>
          <w:sz w:val="24"/>
          <w:szCs w:val="24"/>
        </w:rPr>
        <w:t>; “</w:t>
      </w:r>
      <w:r w:rsidR="00305639" w:rsidRPr="00305639">
        <w:rPr>
          <w:rFonts w:asciiTheme="majorHAnsi" w:hAnsiTheme="majorHAnsi" w:cstheme="majorHAnsi"/>
          <w:sz w:val="24"/>
          <w:szCs w:val="24"/>
        </w:rPr>
        <w:t>Non gli importava se a volte nella bocca di lei sentiva il sapore dell’oro / o si tagliava le sempre più vecchie labbra su un occhio di gemma. / Amore mio, amore mio, cantava</w:t>
      </w:r>
      <w:r w:rsidR="00305639">
        <w:rPr>
          <w:rFonts w:asciiTheme="majorHAnsi" w:hAnsiTheme="majorHAnsi" w:cstheme="majorHAnsi"/>
          <w:sz w:val="24"/>
          <w:szCs w:val="24"/>
        </w:rPr>
        <w:t>”</w:t>
      </w:r>
      <w:r w:rsidR="0053623F">
        <w:rPr>
          <w:rFonts w:asciiTheme="majorHAnsi" w:hAnsiTheme="majorHAnsi" w:cstheme="majorHAnsi"/>
          <w:sz w:val="24"/>
          <w:szCs w:val="24"/>
        </w:rPr>
        <w:t>). A</w:t>
      </w:r>
      <w:r w:rsidR="00B35B90">
        <w:rPr>
          <w:rFonts w:asciiTheme="majorHAnsi" w:hAnsiTheme="majorHAnsi" w:cstheme="majorHAnsi"/>
          <w:sz w:val="24"/>
          <w:szCs w:val="24"/>
        </w:rPr>
        <w:t>n</w:t>
      </w:r>
      <w:r w:rsidR="0053509F">
        <w:rPr>
          <w:rFonts w:asciiTheme="majorHAnsi" w:hAnsiTheme="majorHAnsi" w:cstheme="majorHAnsi"/>
          <w:sz w:val="24"/>
          <w:szCs w:val="24"/>
        </w:rPr>
        <w:t>che il finale, nonostante l’immagine vivida e cruda dell’agonia del sovrano, è paradossalmente un tenero ritratto d’amore tra queste due creature incompatibili: “</w:t>
      </w:r>
      <w:r w:rsidR="008E6392">
        <w:rPr>
          <w:rFonts w:asciiTheme="majorHAnsi" w:hAnsiTheme="majorHAnsi" w:cstheme="majorHAnsi"/>
          <w:sz w:val="24"/>
          <w:szCs w:val="24"/>
        </w:rPr>
        <w:t xml:space="preserve">on </w:t>
      </w:r>
      <w:proofErr w:type="spellStart"/>
      <w:r w:rsidR="008E6392">
        <w:rPr>
          <w:rFonts w:asciiTheme="majorHAnsi" w:hAnsiTheme="majorHAnsi" w:cstheme="majorHAnsi"/>
          <w:sz w:val="24"/>
          <w:szCs w:val="24"/>
        </w:rPr>
        <w:t>his</w:t>
      </w:r>
      <w:proofErr w:type="spellEnd"/>
      <w:r w:rsidR="008E6392">
        <w:rPr>
          <w:rFonts w:asciiTheme="majorHAnsi" w:hAnsiTheme="majorHAnsi" w:cstheme="majorHAnsi"/>
          <w:sz w:val="24"/>
          <w:szCs w:val="24"/>
        </w:rPr>
        <w:t xml:space="preserve"> </w:t>
      </w:r>
      <w:proofErr w:type="spellStart"/>
      <w:r w:rsidR="008E6392">
        <w:rPr>
          <w:rFonts w:asciiTheme="majorHAnsi" w:hAnsiTheme="majorHAnsi" w:cstheme="majorHAnsi"/>
          <w:sz w:val="24"/>
          <w:szCs w:val="24"/>
        </w:rPr>
        <w:t>great</w:t>
      </w:r>
      <w:proofErr w:type="spellEnd"/>
      <w:r w:rsidR="008E6392">
        <w:rPr>
          <w:rFonts w:asciiTheme="majorHAnsi" w:hAnsiTheme="majorHAnsi" w:cstheme="majorHAnsi"/>
          <w:sz w:val="24"/>
          <w:szCs w:val="24"/>
        </w:rPr>
        <w:t xml:space="preserve"> </w:t>
      </w:r>
      <w:proofErr w:type="spellStart"/>
      <w:r w:rsidR="008E6392">
        <w:rPr>
          <w:rFonts w:asciiTheme="majorHAnsi" w:hAnsiTheme="majorHAnsi" w:cstheme="majorHAnsi"/>
          <w:sz w:val="24"/>
          <w:szCs w:val="24"/>
        </w:rPr>
        <w:t>abdomen</w:t>
      </w:r>
      <w:proofErr w:type="spellEnd"/>
      <w:r w:rsidR="008E6392">
        <w:rPr>
          <w:rFonts w:asciiTheme="majorHAnsi" w:hAnsiTheme="majorHAnsi" w:cstheme="majorHAnsi"/>
          <w:sz w:val="24"/>
          <w:szCs w:val="24"/>
        </w:rPr>
        <w:t xml:space="preserve"> </w:t>
      </w:r>
      <w:proofErr w:type="spellStart"/>
      <w:r w:rsidR="008E6392">
        <w:rPr>
          <w:rFonts w:asciiTheme="majorHAnsi" w:hAnsiTheme="majorHAnsi" w:cstheme="majorHAnsi"/>
          <w:sz w:val="24"/>
          <w:szCs w:val="24"/>
        </w:rPr>
        <w:t>she’d</w:t>
      </w:r>
      <w:proofErr w:type="spellEnd"/>
      <w:r w:rsidR="008E6392">
        <w:rPr>
          <w:rFonts w:asciiTheme="majorHAnsi" w:hAnsiTheme="majorHAnsi" w:cstheme="majorHAnsi"/>
          <w:sz w:val="24"/>
          <w:szCs w:val="24"/>
        </w:rPr>
        <w:t xml:space="preserve"> </w:t>
      </w:r>
      <w:proofErr w:type="spellStart"/>
      <w:r w:rsidR="008E6392">
        <w:rPr>
          <w:rFonts w:asciiTheme="majorHAnsi" w:hAnsiTheme="majorHAnsi" w:cstheme="majorHAnsi"/>
          <w:sz w:val="24"/>
          <w:szCs w:val="24"/>
        </w:rPr>
        <w:t>lay</w:t>
      </w:r>
      <w:proofErr w:type="spellEnd"/>
      <w:r w:rsidR="008E6392">
        <w:rPr>
          <w:rFonts w:asciiTheme="majorHAnsi" w:hAnsiTheme="majorHAnsi" w:cstheme="majorHAnsi"/>
          <w:sz w:val="24"/>
          <w:szCs w:val="24"/>
        </w:rPr>
        <w:t xml:space="preserve"> </w:t>
      </w:r>
      <w:proofErr w:type="spellStart"/>
      <w:r w:rsidR="008E6392">
        <w:rPr>
          <w:rFonts w:asciiTheme="majorHAnsi" w:hAnsiTheme="majorHAnsi" w:cstheme="majorHAnsi"/>
          <w:sz w:val="24"/>
          <w:szCs w:val="24"/>
        </w:rPr>
        <w:t>her</w:t>
      </w:r>
      <w:proofErr w:type="spellEnd"/>
      <w:r w:rsidR="008E6392">
        <w:rPr>
          <w:rFonts w:asciiTheme="majorHAnsi" w:hAnsiTheme="majorHAnsi" w:cstheme="majorHAnsi"/>
          <w:sz w:val="24"/>
          <w:szCs w:val="24"/>
        </w:rPr>
        <w:t xml:space="preserve"> head, / and closing </w:t>
      </w:r>
      <w:proofErr w:type="spellStart"/>
      <w:r w:rsidR="008E6392">
        <w:rPr>
          <w:rFonts w:asciiTheme="majorHAnsi" w:hAnsiTheme="majorHAnsi" w:cstheme="majorHAnsi"/>
          <w:sz w:val="24"/>
          <w:szCs w:val="24"/>
        </w:rPr>
        <w:t>her</w:t>
      </w:r>
      <w:proofErr w:type="spellEnd"/>
      <w:r w:rsidR="008E6392">
        <w:rPr>
          <w:rFonts w:asciiTheme="majorHAnsi" w:hAnsiTheme="majorHAnsi" w:cstheme="majorHAnsi"/>
          <w:sz w:val="24"/>
          <w:szCs w:val="24"/>
        </w:rPr>
        <w:t xml:space="preserve"> </w:t>
      </w:r>
      <w:proofErr w:type="spellStart"/>
      <w:r w:rsidR="008E6392">
        <w:rPr>
          <w:rFonts w:asciiTheme="majorHAnsi" w:hAnsiTheme="majorHAnsi" w:cstheme="majorHAnsi"/>
          <w:sz w:val="24"/>
          <w:szCs w:val="24"/>
        </w:rPr>
        <w:t>eyelids</w:t>
      </w:r>
      <w:proofErr w:type="spellEnd"/>
      <w:r w:rsidR="008E6392">
        <w:rPr>
          <w:rFonts w:asciiTheme="majorHAnsi" w:hAnsiTheme="majorHAnsi" w:cstheme="majorHAnsi"/>
          <w:sz w:val="24"/>
          <w:szCs w:val="24"/>
        </w:rPr>
        <w:t xml:space="preserve"> like </w:t>
      </w:r>
      <w:proofErr w:type="spellStart"/>
      <w:r w:rsidR="008E6392">
        <w:rPr>
          <w:rFonts w:asciiTheme="majorHAnsi" w:hAnsiTheme="majorHAnsi" w:cstheme="majorHAnsi"/>
          <w:sz w:val="24"/>
          <w:szCs w:val="24"/>
        </w:rPr>
        <w:t>perfect</w:t>
      </w:r>
      <w:proofErr w:type="spellEnd"/>
      <w:r w:rsidR="008E6392">
        <w:rPr>
          <w:rFonts w:asciiTheme="majorHAnsi" w:hAnsiTheme="majorHAnsi" w:cstheme="majorHAnsi"/>
          <w:sz w:val="24"/>
          <w:szCs w:val="24"/>
        </w:rPr>
        <w:t xml:space="preserve"> machines, / </w:t>
      </w:r>
      <w:proofErr w:type="spellStart"/>
      <w:r w:rsidR="008E6392">
        <w:rPr>
          <w:rFonts w:asciiTheme="majorHAnsi" w:hAnsiTheme="majorHAnsi" w:cstheme="majorHAnsi"/>
          <w:sz w:val="24"/>
          <w:szCs w:val="24"/>
        </w:rPr>
        <w:t>she’d</w:t>
      </w:r>
      <w:proofErr w:type="spellEnd"/>
      <w:r w:rsidR="008E6392">
        <w:rPr>
          <w:rFonts w:asciiTheme="majorHAnsi" w:hAnsiTheme="majorHAnsi" w:cstheme="majorHAnsi"/>
          <w:sz w:val="24"/>
          <w:szCs w:val="24"/>
        </w:rPr>
        <w:t xml:space="preserve"> </w:t>
      </w:r>
      <w:proofErr w:type="spellStart"/>
      <w:r w:rsidR="008E6392">
        <w:rPr>
          <w:rFonts w:asciiTheme="majorHAnsi" w:hAnsiTheme="majorHAnsi" w:cstheme="majorHAnsi"/>
          <w:sz w:val="24"/>
          <w:szCs w:val="24"/>
        </w:rPr>
        <w:t>hum</w:t>
      </w:r>
      <w:proofErr w:type="spellEnd"/>
      <w:r w:rsidR="008E6392">
        <w:rPr>
          <w:rFonts w:asciiTheme="majorHAnsi" w:hAnsiTheme="majorHAnsi" w:cstheme="majorHAnsi"/>
          <w:sz w:val="24"/>
          <w:szCs w:val="24"/>
        </w:rPr>
        <w:t xml:space="preserve"> or </w:t>
      </w:r>
      <w:proofErr w:type="spellStart"/>
      <w:r w:rsidR="008E6392">
        <w:rPr>
          <w:rFonts w:asciiTheme="majorHAnsi" w:hAnsiTheme="majorHAnsi" w:cstheme="majorHAnsi"/>
          <w:sz w:val="24"/>
          <w:szCs w:val="24"/>
        </w:rPr>
        <w:t>sing</w:t>
      </w:r>
      <w:proofErr w:type="spellEnd"/>
      <w:r w:rsidR="008E6392">
        <w:rPr>
          <w:rFonts w:asciiTheme="majorHAnsi" w:hAnsiTheme="majorHAnsi" w:cstheme="majorHAnsi"/>
          <w:sz w:val="24"/>
          <w:szCs w:val="24"/>
        </w:rPr>
        <w:t xml:space="preserve"> a ballad of </w:t>
      </w:r>
      <w:proofErr w:type="spellStart"/>
      <w:r w:rsidR="008E6392">
        <w:rPr>
          <w:rFonts w:asciiTheme="majorHAnsi" w:hAnsiTheme="majorHAnsi" w:cstheme="majorHAnsi"/>
          <w:sz w:val="24"/>
          <w:szCs w:val="24"/>
        </w:rPr>
        <w:t>their</w:t>
      </w:r>
      <w:proofErr w:type="spellEnd"/>
      <w:r w:rsidR="008E6392">
        <w:rPr>
          <w:rFonts w:asciiTheme="majorHAnsi" w:hAnsiTheme="majorHAnsi" w:cstheme="majorHAnsi"/>
          <w:sz w:val="24"/>
          <w:szCs w:val="24"/>
        </w:rPr>
        <w:t xml:space="preserve"> wedding </w:t>
      </w:r>
      <w:proofErr w:type="spellStart"/>
      <w:r w:rsidR="008E6392">
        <w:rPr>
          <w:rFonts w:asciiTheme="majorHAnsi" w:hAnsiTheme="majorHAnsi" w:cstheme="majorHAnsi"/>
          <w:sz w:val="24"/>
          <w:szCs w:val="24"/>
        </w:rPr>
        <w:t>feast</w:t>
      </w:r>
      <w:proofErr w:type="spellEnd"/>
      <w:r w:rsidR="008E6392">
        <w:rPr>
          <w:rFonts w:asciiTheme="majorHAnsi" w:hAnsiTheme="majorHAnsi" w:cstheme="majorHAnsi"/>
          <w:sz w:val="24"/>
          <w:szCs w:val="24"/>
        </w:rPr>
        <w:t>”</w:t>
      </w:r>
      <w:r w:rsidR="00A9143D">
        <w:rPr>
          <w:rFonts w:asciiTheme="majorHAnsi" w:hAnsiTheme="majorHAnsi" w:cstheme="majorHAnsi"/>
          <w:sz w:val="24"/>
          <w:szCs w:val="24"/>
        </w:rPr>
        <w:t xml:space="preserve"> (“</w:t>
      </w:r>
      <w:r w:rsidR="00A9143D" w:rsidRPr="00A9143D">
        <w:rPr>
          <w:rFonts w:asciiTheme="majorHAnsi" w:hAnsiTheme="majorHAnsi" w:cstheme="majorHAnsi"/>
          <w:sz w:val="24"/>
          <w:szCs w:val="24"/>
        </w:rPr>
        <w:t>sul suo ampio addome lei appoggiò la testa, / e abbassando le palpebre come macchinari perfetti, / cantò la ballata del loro banchetto nuziale</w:t>
      </w:r>
      <w:r w:rsidR="00A9143D">
        <w:rPr>
          <w:rFonts w:asciiTheme="majorHAnsi" w:hAnsiTheme="majorHAnsi" w:cstheme="majorHAnsi"/>
          <w:sz w:val="24"/>
          <w:szCs w:val="24"/>
        </w:rPr>
        <w:t>”)</w:t>
      </w:r>
      <w:r w:rsidR="008E6392">
        <w:rPr>
          <w:rFonts w:asciiTheme="majorHAnsi" w:hAnsiTheme="majorHAnsi" w:cstheme="majorHAnsi"/>
          <w:sz w:val="24"/>
          <w:szCs w:val="24"/>
        </w:rPr>
        <w:t xml:space="preserve">; come nota </w:t>
      </w:r>
      <w:proofErr w:type="spellStart"/>
      <w:r w:rsidR="008E6392">
        <w:rPr>
          <w:rFonts w:asciiTheme="majorHAnsi" w:hAnsiTheme="majorHAnsi" w:cstheme="majorHAnsi"/>
          <w:sz w:val="24"/>
          <w:szCs w:val="24"/>
        </w:rPr>
        <w:t>Scobie</w:t>
      </w:r>
      <w:proofErr w:type="spellEnd"/>
      <w:r w:rsidR="008E6392">
        <w:rPr>
          <w:rFonts w:asciiTheme="majorHAnsi" w:hAnsiTheme="majorHAnsi" w:cstheme="majorHAnsi"/>
          <w:sz w:val="24"/>
          <w:szCs w:val="24"/>
        </w:rPr>
        <w:t>, “le immagini del decadimento fisico del re sono spietate, ma nonostante questo la poesia sembra sostenere il valore della sua ricerca”</w:t>
      </w:r>
      <w:r w:rsidR="008E6392">
        <w:rPr>
          <w:rStyle w:val="Rimandonotaapidipagina"/>
          <w:rFonts w:asciiTheme="majorHAnsi" w:hAnsiTheme="majorHAnsi" w:cstheme="majorHAnsi"/>
          <w:sz w:val="24"/>
          <w:szCs w:val="24"/>
        </w:rPr>
        <w:footnoteReference w:id="264"/>
      </w:r>
      <w:r w:rsidR="008E6392">
        <w:rPr>
          <w:rFonts w:asciiTheme="majorHAnsi" w:hAnsiTheme="majorHAnsi" w:cstheme="majorHAnsi"/>
          <w:sz w:val="24"/>
          <w:szCs w:val="24"/>
        </w:rPr>
        <w:t xml:space="preserve"> di erotismo e amore in una </w:t>
      </w:r>
      <w:r w:rsidR="00A43EF5">
        <w:rPr>
          <w:rFonts w:asciiTheme="majorHAnsi" w:hAnsiTheme="majorHAnsi" w:cstheme="majorHAnsi"/>
          <w:sz w:val="24"/>
          <w:szCs w:val="24"/>
        </w:rPr>
        <w:t>costruzione</w:t>
      </w:r>
      <w:r w:rsidR="008E6392">
        <w:rPr>
          <w:rFonts w:asciiTheme="majorHAnsi" w:hAnsiTheme="majorHAnsi" w:cstheme="majorHAnsi"/>
          <w:sz w:val="24"/>
          <w:szCs w:val="24"/>
        </w:rPr>
        <w:t xml:space="preserve"> artificiale</w:t>
      </w:r>
      <w:r w:rsidR="00A43EF5">
        <w:rPr>
          <w:rFonts w:asciiTheme="majorHAnsi" w:hAnsiTheme="majorHAnsi" w:cstheme="majorHAnsi"/>
          <w:sz w:val="24"/>
          <w:szCs w:val="24"/>
        </w:rPr>
        <w:t xml:space="preserve"> e troppo perfetta</w:t>
      </w:r>
      <w:r w:rsidR="008E6392">
        <w:rPr>
          <w:rFonts w:asciiTheme="majorHAnsi" w:hAnsiTheme="majorHAnsi" w:cstheme="majorHAnsi"/>
          <w:sz w:val="24"/>
          <w:szCs w:val="24"/>
        </w:rPr>
        <w:t xml:space="preserve">. </w:t>
      </w:r>
    </w:p>
    <w:p w14:paraId="42A867D5" w14:textId="77777777" w:rsidR="00A43EF5" w:rsidRDefault="00A43EF5" w:rsidP="00794330">
      <w:pPr>
        <w:spacing w:line="360" w:lineRule="auto"/>
        <w:jc w:val="both"/>
        <w:rPr>
          <w:rFonts w:asciiTheme="majorHAnsi" w:hAnsiTheme="majorHAnsi" w:cstheme="majorHAnsi"/>
          <w:sz w:val="24"/>
          <w:szCs w:val="24"/>
        </w:rPr>
      </w:pPr>
      <w:r w:rsidRPr="00EE07CA">
        <w:rPr>
          <w:rFonts w:asciiTheme="majorHAnsi" w:hAnsiTheme="majorHAnsi" w:cstheme="majorHAnsi"/>
          <w:i/>
          <w:iCs/>
          <w:sz w:val="24"/>
          <w:szCs w:val="24"/>
        </w:rPr>
        <w:t>The Girl Toy</w:t>
      </w:r>
      <w:r>
        <w:rPr>
          <w:rFonts w:asciiTheme="majorHAnsi" w:hAnsiTheme="majorHAnsi" w:cstheme="majorHAnsi"/>
          <w:sz w:val="24"/>
          <w:szCs w:val="24"/>
        </w:rPr>
        <w:t xml:space="preserve"> è una poesia </w:t>
      </w:r>
      <w:r w:rsidR="00EE07CA">
        <w:rPr>
          <w:rFonts w:asciiTheme="majorHAnsi" w:hAnsiTheme="majorHAnsi" w:cstheme="majorHAnsi"/>
          <w:sz w:val="24"/>
          <w:szCs w:val="24"/>
        </w:rPr>
        <w:t xml:space="preserve">che ha molteplici chiavi di lettura: la differenza e lo scontro-incontro tra l’uomo e la macchina, tra natura e artificio; il rapporto tra la mortalità del re e l’eternità della ragazza giocattolo, tra la corruzione umana e la perfezione ideale (per questo la </w:t>
      </w:r>
      <w:r w:rsidR="00EE07CA" w:rsidRPr="00EE07CA">
        <w:rPr>
          <w:rFonts w:asciiTheme="majorHAnsi" w:hAnsiTheme="majorHAnsi" w:cstheme="majorHAnsi"/>
          <w:i/>
          <w:iCs/>
          <w:sz w:val="24"/>
          <w:szCs w:val="24"/>
        </w:rPr>
        <w:t>girl toy</w:t>
      </w:r>
      <w:r w:rsidR="00EE07CA">
        <w:rPr>
          <w:rFonts w:asciiTheme="majorHAnsi" w:hAnsiTheme="majorHAnsi" w:cstheme="majorHAnsi"/>
          <w:sz w:val="24"/>
          <w:szCs w:val="24"/>
        </w:rPr>
        <w:t xml:space="preserve"> secondo </w:t>
      </w:r>
      <w:proofErr w:type="spellStart"/>
      <w:r w:rsidR="00EE07CA">
        <w:rPr>
          <w:rFonts w:asciiTheme="majorHAnsi" w:hAnsiTheme="majorHAnsi" w:cstheme="majorHAnsi"/>
          <w:sz w:val="24"/>
          <w:szCs w:val="24"/>
        </w:rPr>
        <w:t>Scobie</w:t>
      </w:r>
      <w:proofErr w:type="spellEnd"/>
      <w:r w:rsidR="00EE07CA">
        <w:rPr>
          <w:rFonts w:asciiTheme="majorHAnsi" w:hAnsiTheme="majorHAnsi" w:cstheme="majorHAnsi"/>
          <w:sz w:val="24"/>
          <w:szCs w:val="24"/>
        </w:rPr>
        <w:t xml:space="preserve"> potrebbe essere considerata anche “un’immagine dell’arte: […] impersonale, perfetta, eterna”</w:t>
      </w:r>
      <w:r w:rsidR="00EE07CA">
        <w:rPr>
          <w:rStyle w:val="Rimandonotaapidipagina"/>
          <w:rFonts w:asciiTheme="majorHAnsi" w:hAnsiTheme="majorHAnsi" w:cstheme="majorHAnsi"/>
          <w:sz w:val="24"/>
          <w:szCs w:val="24"/>
        </w:rPr>
        <w:footnoteReference w:id="265"/>
      </w:r>
      <w:r w:rsidR="00EE07CA">
        <w:rPr>
          <w:rFonts w:asciiTheme="majorHAnsi" w:hAnsiTheme="majorHAnsi" w:cstheme="majorHAnsi"/>
          <w:sz w:val="24"/>
          <w:szCs w:val="24"/>
        </w:rPr>
        <w:t xml:space="preserve">); una classica situazione </w:t>
      </w:r>
      <w:proofErr w:type="spellStart"/>
      <w:r w:rsidR="00EE07CA">
        <w:rPr>
          <w:rFonts w:asciiTheme="majorHAnsi" w:hAnsiTheme="majorHAnsi" w:cstheme="majorHAnsi"/>
          <w:sz w:val="24"/>
          <w:szCs w:val="24"/>
        </w:rPr>
        <w:t>coheniana</w:t>
      </w:r>
      <w:proofErr w:type="spellEnd"/>
      <w:r w:rsidR="00EE07CA">
        <w:rPr>
          <w:rFonts w:asciiTheme="majorHAnsi" w:hAnsiTheme="majorHAnsi" w:cstheme="majorHAnsi"/>
          <w:sz w:val="24"/>
          <w:szCs w:val="24"/>
        </w:rPr>
        <w:t xml:space="preserve"> di dominatori e sottomessi, anche se ribaltata rispetto ai ruoli consueti poiché “la macchina sessuale, essendo depersonalizzata, è più perfetta di una donna e di conseguenza </w:t>
      </w:r>
      <w:r w:rsidR="00765188">
        <w:rPr>
          <w:rFonts w:asciiTheme="majorHAnsi" w:hAnsiTheme="majorHAnsi" w:cstheme="majorHAnsi"/>
          <w:sz w:val="24"/>
          <w:szCs w:val="24"/>
        </w:rPr>
        <w:t>si appropria de</w:t>
      </w:r>
      <w:r w:rsidR="00695E68">
        <w:rPr>
          <w:rFonts w:asciiTheme="majorHAnsi" w:hAnsiTheme="majorHAnsi" w:cstheme="majorHAnsi"/>
          <w:sz w:val="24"/>
          <w:szCs w:val="24"/>
        </w:rPr>
        <w:t>l ruolo dominante”</w:t>
      </w:r>
      <w:r w:rsidR="000262EA">
        <w:rPr>
          <w:rStyle w:val="Rimandonotaapidipagina"/>
          <w:rFonts w:asciiTheme="majorHAnsi" w:hAnsiTheme="majorHAnsi" w:cstheme="majorHAnsi"/>
          <w:sz w:val="24"/>
          <w:szCs w:val="24"/>
        </w:rPr>
        <w:footnoteReference w:id="266"/>
      </w:r>
      <w:r w:rsidR="00695E68">
        <w:rPr>
          <w:rFonts w:asciiTheme="majorHAnsi" w:hAnsiTheme="majorHAnsi" w:cstheme="majorHAnsi"/>
          <w:sz w:val="24"/>
          <w:szCs w:val="24"/>
        </w:rPr>
        <w:t>.</w:t>
      </w:r>
      <w:r w:rsidR="000262EA">
        <w:rPr>
          <w:rFonts w:asciiTheme="majorHAnsi" w:hAnsiTheme="majorHAnsi" w:cstheme="majorHAnsi"/>
          <w:sz w:val="24"/>
          <w:szCs w:val="24"/>
        </w:rPr>
        <w:t xml:space="preserve"> Ma è soprattutto, ancora una volta, una poesia sul sesso e sull’amore</w:t>
      </w:r>
      <w:r w:rsidR="0022699A">
        <w:rPr>
          <w:rFonts w:asciiTheme="majorHAnsi" w:hAnsiTheme="majorHAnsi" w:cstheme="majorHAnsi"/>
          <w:sz w:val="24"/>
          <w:szCs w:val="24"/>
        </w:rPr>
        <w:t>, e sulla</w:t>
      </w:r>
      <w:r w:rsidR="00CE7CCE">
        <w:rPr>
          <w:rFonts w:asciiTheme="majorHAnsi" w:hAnsiTheme="majorHAnsi" w:cstheme="majorHAnsi"/>
          <w:sz w:val="24"/>
          <w:szCs w:val="24"/>
        </w:rPr>
        <w:t xml:space="preserve"> necessità di </w:t>
      </w:r>
      <w:r w:rsidR="00765188">
        <w:rPr>
          <w:rFonts w:asciiTheme="majorHAnsi" w:hAnsiTheme="majorHAnsi" w:cstheme="majorHAnsi"/>
          <w:sz w:val="24"/>
          <w:szCs w:val="24"/>
        </w:rPr>
        <w:t xml:space="preserve">abbandonarsi totalmente ad essi per accedere ad </w:t>
      </w:r>
      <w:r w:rsidR="00765188">
        <w:rPr>
          <w:rFonts w:asciiTheme="majorHAnsi" w:hAnsiTheme="majorHAnsi" w:cstheme="majorHAnsi"/>
          <w:sz w:val="24"/>
          <w:szCs w:val="24"/>
        </w:rPr>
        <w:lastRenderedPageBreak/>
        <w:t>una dimensione superiore: certo, in questo caso il re si abbandona ad una creatura “sbagliata”</w:t>
      </w:r>
      <w:r w:rsidR="005A5F23">
        <w:rPr>
          <w:rFonts w:asciiTheme="majorHAnsi" w:hAnsiTheme="majorHAnsi" w:cstheme="majorHAnsi"/>
          <w:sz w:val="24"/>
          <w:szCs w:val="24"/>
        </w:rPr>
        <w:t xml:space="preserve"> (</w:t>
      </w:r>
      <w:r w:rsidR="00765188">
        <w:rPr>
          <w:rFonts w:asciiTheme="majorHAnsi" w:hAnsiTheme="majorHAnsi" w:cstheme="majorHAnsi"/>
          <w:sz w:val="24"/>
          <w:szCs w:val="24"/>
        </w:rPr>
        <w:t>perché artificiale e perché perfetta</w:t>
      </w:r>
      <w:r w:rsidR="005A5F23">
        <w:rPr>
          <w:rFonts w:asciiTheme="majorHAnsi" w:hAnsiTheme="majorHAnsi" w:cstheme="majorHAnsi"/>
          <w:sz w:val="24"/>
          <w:szCs w:val="24"/>
        </w:rPr>
        <w:t>)</w:t>
      </w:r>
      <w:r w:rsidR="00765188">
        <w:rPr>
          <w:rFonts w:asciiTheme="majorHAnsi" w:hAnsiTheme="majorHAnsi" w:cstheme="majorHAnsi"/>
          <w:sz w:val="24"/>
          <w:szCs w:val="24"/>
        </w:rPr>
        <w:t xml:space="preserve">, e dunque non gli è concesso il miracolo mistico-religioso che </w:t>
      </w:r>
      <w:r w:rsidR="005A5F23">
        <w:rPr>
          <w:rFonts w:asciiTheme="majorHAnsi" w:hAnsiTheme="majorHAnsi" w:cstheme="majorHAnsi"/>
          <w:sz w:val="24"/>
          <w:szCs w:val="24"/>
        </w:rPr>
        <w:t xml:space="preserve">deriva dalla “vera” unione sessuale; ma la sua ostinazione, la sua devozione totale e il suo amore incrollabile fanno pensare che, nonostante la distruzione esterna, “deep in the </w:t>
      </w:r>
      <w:proofErr w:type="spellStart"/>
      <w:r w:rsidR="005A5F23">
        <w:rPr>
          <w:rFonts w:asciiTheme="majorHAnsi" w:hAnsiTheme="majorHAnsi" w:cstheme="majorHAnsi"/>
          <w:sz w:val="24"/>
          <w:szCs w:val="24"/>
        </w:rPr>
        <w:t>palace</w:t>
      </w:r>
      <w:proofErr w:type="spellEnd"/>
      <w:r w:rsidR="005A5F23">
        <w:rPr>
          <w:rFonts w:asciiTheme="majorHAnsi" w:hAnsiTheme="majorHAnsi" w:cstheme="majorHAnsi"/>
          <w:sz w:val="24"/>
          <w:szCs w:val="24"/>
        </w:rPr>
        <w:t>” egli abbia comunque abitato, insieme alla sua ragazza giocattolo, una personalissima, insolita ed effimera dimensione divina.</w:t>
      </w:r>
    </w:p>
    <w:p w14:paraId="51A42B0C" w14:textId="77777777" w:rsidR="00AD79BC" w:rsidRDefault="00AD79BC" w:rsidP="00794330">
      <w:pPr>
        <w:spacing w:line="360" w:lineRule="auto"/>
        <w:jc w:val="both"/>
        <w:rPr>
          <w:rFonts w:asciiTheme="majorHAnsi" w:hAnsiTheme="majorHAnsi" w:cstheme="majorHAnsi"/>
          <w:sz w:val="24"/>
          <w:szCs w:val="24"/>
        </w:rPr>
      </w:pPr>
    </w:p>
    <w:p w14:paraId="22144EF1" w14:textId="77777777" w:rsidR="00AD79BC" w:rsidRDefault="00AD79BC" w:rsidP="00794330">
      <w:pPr>
        <w:spacing w:line="360" w:lineRule="auto"/>
        <w:jc w:val="both"/>
        <w:rPr>
          <w:rFonts w:asciiTheme="majorHAnsi" w:hAnsiTheme="majorHAnsi" w:cstheme="majorHAnsi"/>
          <w:sz w:val="24"/>
          <w:szCs w:val="24"/>
        </w:rPr>
      </w:pPr>
    </w:p>
    <w:p w14:paraId="00253664" w14:textId="77777777" w:rsidR="00801D1C" w:rsidRDefault="00801D1C" w:rsidP="00794330">
      <w:pPr>
        <w:spacing w:line="360" w:lineRule="auto"/>
        <w:jc w:val="both"/>
        <w:rPr>
          <w:rFonts w:asciiTheme="majorHAnsi" w:hAnsiTheme="majorHAnsi" w:cstheme="majorHAnsi"/>
          <w:sz w:val="24"/>
          <w:szCs w:val="24"/>
        </w:rPr>
      </w:pPr>
    </w:p>
    <w:p w14:paraId="2EA44EB4" w14:textId="03A74AE3" w:rsidR="00801D1C" w:rsidRDefault="00801D1C" w:rsidP="00794330">
      <w:pPr>
        <w:spacing w:line="360" w:lineRule="auto"/>
        <w:jc w:val="both"/>
        <w:rPr>
          <w:rFonts w:asciiTheme="majorHAnsi" w:hAnsiTheme="majorHAnsi" w:cstheme="majorHAnsi"/>
          <w:sz w:val="24"/>
          <w:szCs w:val="24"/>
        </w:rPr>
      </w:pPr>
    </w:p>
    <w:p w14:paraId="43F0AA93" w14:textId="02CCA784" w:rsidR="00945249" w:rsidRDefault="00945249" w:rsidP="00794330">
      <w:pPr>
        <w:spacing w:line="360" w:lineRule="auto"/>
        <w:jc w:val="both"/>
        <w:rPr>
          <w:rFonts w:asciiTheme="majorHAnsi" w:hAnsiTheme="majorHAnsi" w:cstheme="majorHAnsi"/>
          <w:sz w:val="24"/>
          <w:szCs w:val="24"/>
        </w:rPr>
      </w:pPr>
    </w:p>
    <w:p w14:paraId="00432BD4" w14:textId="2BF51253" w:rsidR="00945249" w:rsidRDefault="00945249" w:rsidP="00794330">
      <w:pPr>
        <w:spacing w:line="360" w:lineRule="auto"/>
        <w:jc w:val="both"/>
        <w:rPr>
          <w:rFonts w:asciiTheme="majorHAnsi" w:hAnsiTheme="majorHAnsi" w:cstheme="majorHAnsi"/>
          <w:sz w:val="24"/>
          <w:szCs w:val="24"/>
        </w:rPr>
      </w:pPr>
    </w:p>
    <w:p w14:paraId="73CCCE5D" w14:textId="1315BC06" w:rsidR="00945249" w:rsidRDefault="00945249" w:rsidP="00794330">
      <w:pPr>
        <w:spacing w:line="360" w:lineRule="auto"/>
        <w:jc w:val="both"/>
        <w:rPr>
          <w:rFonts w:asciiTheme="majorHAnsi" w:hAnsiTheme="majorHAnsi" w:cstheme="majorHAnsi"/>
          <w:sz w:val="24"/>
          <w:szCs w:val="24"/>
        </w:rPr>
      </w:pPr>
    </w:p>
    <w:p w14:paraId="43DAFDEF" w14:textId="434C85CD" w:rsidR="00945249" w:rsidRDefault="00945249" w:rsidP="00794330">
      <w:pPr>
        <w:spacing w:line="360" w:lineRule="auto"/>
        <w:jc w:val="both"/>
        <w:rPr>
          <w:rFonts w:asciiTheme="majorHAnsi" w:hAnsiTheme="majorHAnsi" w:cstheme="majorHAnsi"/>
          <w:sz w:val="24"/>
          <w:szCs w:val="24"/>
        </w:rPr>
      </w:pPr>
    </w:p>
    <w:p w14:paraId="69B5EA5A" w14:textId="02EC7995" w:rsidR="00945249" w:rsidRDefault="00945249" w:rsidP="00794330">
      <w:pPr>
        <w:spacing w:line="360" w:lineRule="auto"/>
        <w:jc w:val="both"/>
        <w:rPr>
          <w:rFonts w:asciiTheme="majorHAnsi" w:hAnsiTheme="majorHAnsi" w:cstheme="majorHAnsi"/>
          <w:sz w:val="24"/>
          <w:szCs w:val="24"/>
        </w:rPr>
      </w:pPr>
    </w:p>
    <w:p w14:paraId="4500F869" w14:textId="51469F39" w:rsidR="00945249" w:rsidRDefault="00945249" w:rsidP="00794330">
      <w:pPr>
        <w:spacing w:line="360" w:lineRule="auto"/>
        <w:jc w:val="both"/>
        <w:rPr>
          <w:rFonts w:asciiTheme="majorHAnsi" w:hAnsiTheme="majorHAnsi" w:cstheme="majorHAnsi"/>
          <w:sz w:val="24"/>
          <w:szCs w:val="24"/>
        </w:rPr>
      </w:pPr>
    </w:p>
    <w:p w14:paraId="1D573EB4" w14:textId="370D2F92" w:rsidR="00945249" w:rsidRDefault="00945249" w:rsidP="00794330">
      <w:pPr>
        <w:spacing w:line="360" w:lineRule="auto"/>
        <w:jc w:val="both"/>
        <w:rPr>
          <w:rFonts w:asciiTheme="majorHAnsi" w:hAnsiTheme="majorHAnsi" w:cstheme="majorHAnsi"/>
          <w:sz w:val="24"/>
          <w:szCs w:val="24"/>
        </w:rPr>
      </w:pPr>
    </w:p>
    <w:p w14:paraId="0FE6C604" w14:textId="23472FFE" w:rsidR="00945249" w:rsidRDefault="00945249" w:rsidP="00794330">
      <w:pPr>
        <w:spacing w:line="360" w:lineRule="auto"/>
        <w:jc w:val="both"/>
        <w:rPr>
          <w:rFonts w:asciiTheme="majorHAnsi" w:hAnsiTheme="majorHAnsi" w:cstheme="majorHAnsi"/>
          <w:sz w:val="24"/>
          <w:szCs w:val="24"/>
        </w:rPr>
      </w:pPr>
    </w:p>
    <w:p w14:paraId="7D08E103" w14:textId="58AD23B4" w:rsidR="00945249" w:rsidRDefault="00945249" w:rsidP="00794330">
      <w:pPr>
        <w:spacing w:line="360" w:lineRule="auto"/>
        <w:jc w:val="both"/>
        <w:rPr>
          <w:rFonts w:asciiTheme="majorHAnsi" w:hAnsiTheme="majorHAnsi" w:cstheme="majorHAnsi"/>
          <w:sz w:val="24"/>
          <w:szCs w:val="24"/>
        </w:rPr>
      </w:pPr>
    </w:p>
    <w:p w14:paraId="053F94B9" w14:textId="733938FF" w:rsidR="00945249" w:rsidRDefault="00945249" w:rsidP="00794330">
      <w:pPr>
        <w:spacing w:line="360" w:lineRule="auto"/>
        <w:jc w:val="both"/>
        <w:rPr>
          <w:rFonts w:asciiTheme="majorHAnsi" w:hAnsiTheme="majorHAnsi" w:cstheme="majorHAnsi"/>
          <w:sz w:val="24"/>
          <w:szCs w:val="24"/>
        </w:rPr>
      </w:pPr>
    </w:p>
    <w:p w14:paraId="754C8CE3" w14:textId="14C5E338" w:rsidR="00945249" w:rsidRDefault="00945249" w:rsidP="00794330">
      <w:pPr>
        <w:spacing w:line="360" w:lineRule="auto"/>
        <w:jc w:val="both"/>
        <w:rPr>
          <w:rFonts w:asciiTheme="majorHAnsi" w:hAnsiTheme="majorHAnsi" w:cstheme="majorHAnsi"/>
          <w:sz w:val="24"/>
          <w:szCs w:val="24"/>
        </w:rPr>
      </w:pPr>
    </w:p>
    <w:p w14:paraId="06AA8D79" w14:textId="5802224A" w:rsidR="00945249" w:rsidRDefault="00945249" w:rsidP="00794330">
      <w:pPr>
        <w:spacing w:line="360" w:lineRule="auto"/>
        <w:jc w:val="both"/>
        <w:rPr>
          <w:rFonts w:asciiTheme="majorHAnsi" w:hAnsiTheme="majorHAnsi" w:cstheme="majorHAnsi"/>
          <w:sz w:val="24"/>
          <w:szCs w:val="24"/>
        </w:rPr>
      </w:pPr>
    </w:p>
    <w:p w14:paraId="64EA47B9" w14:textId="77777777" w:rsidR="00945249" w:rsidRDefault="00945249" w:rsidP="00794330">
      <w:pPr>
        <w:spacing w:line="360" w:lineRule="auto"/>
        <w:jc w:val="both"/>
        <w:rPr>
          <w:rFonts w:asciiTheme="majorHAnsi" w:hAnsiTheme="majorHAnsi" w:cstheme="majorHAnsi"/>
          <w:sz w:val="24"/>
          <w:szCs w:val="24"/>
        </w:rPr>
      </w:pPr>
    </w:p>
    <w:p w14:paraId="706C27F4" w14:textId="77777777" w:rsidR="00801D1C" w:rsidRDefault="00801D1C" w:rsidP="00794330">
      <w:pPr>
        <w:spacing w:line="360" w:lineRule="auto"/>
        <w:jc w:val="both"/>
        <w:rPr>
          <w:rFonts w:asciiTheme="majorHAnsi" w:hAnsiTheme="majorHAnsi" w:cstheme="majorHAnsi"/>
          <w:sz w:val="24"/>
          <w:szCs w:val="24"/>
        </w:rPr>
      </w:pPr>
    </w:p>
    <w:p w14:paraId="0045BEB2" w14:textId="77777777" w:rsidR="00AD79BC" w:rsidRDefault="00AD79BC" w:rsidP="00794330">
      <w:pPr>
        <w:spacing w:line="360" w:lineRule="auto"/>
        <w:jc w:val="both"/>
        <w:rPr>
          <w:rFonts w:asciiTheme="majorHAnsi" w:hAnsiTheme="majorHAnsi" w:cstheme="majorHAnsi"/>
          <w:sz w:val="24"/>
          <w:szCs w:val="24"/>
        </w:rPr>
      </w:pPr>
    </w:p>
    <w:p w14:paraId="0EB15A4E" w14:textId="77777777" w:rsidR="00AD79BC" w:rsidRPr="00B164C5" w:rsidRDefault="00B164C5" w:rsidP="00B164C5">
      <w:pPr>
        <w:pStyle w:val="Paragrafoelenco"/>
        <w:numPr>
          <w:ilvl w:val="1"/>
          <w:numId w:val="5"/>
        </w:numPr>
        <w:spacing w:line="360" w:lineRule="auto"/>
        <w:jc w:val="both"/>
        <w:rPr>
          <w:rFonts w:asciiTheme="majorHAnsi" w:hAnsiTheme="majorHAnsi" w:cstheme="majorHAnsi"/>
          <w:b/>
          <w:bCs/>
          <w:sz w:val="24"/>
          <w:szCs w:val="24"/>
        </w:rPr>
      </w:pPr>
      <w:r w:rsidRPr="00B164C5">
        <w:rPr>
          <w:rFonts w:asciiTheme="majorHAnsi" w:hAnsiTheme="majorHAnsi" w:cstheme="majorHAnsi"/>
          <w:b/>
          <w:bCs/>
          <w:sz w:val="24"/>
          <w:szCs w:val="24"/>
        </w:rPr>
        <w:lastRenderedPageBreak/>
        <w:t>L’eredità dell’e</w:t>
      </w:r>
      <w:r w:rsidR="00AD79BC" w:rsidRPr="00B164C5">
        <w:rPr>
          <w:rFonts w:asciiTheme="majorHAnsi" w:hAnsiTheme="majorHAnsi" w:cstheme="majorHAnsi"/>
          <w:b/>
          <w:bCs/>
          <w:sz w:val="24"/>
          <w:szCs w:val="24"/>
        </w:rPr>
        <w:t>braismo</w:t>
      </w:r>
    </w:p>
    <w:p w14:paraId="44E2192F" w14:textId="77777777" w:rsidR="00AD79BC" w:rsidRDefault="00AF6BAC" w:rsidP="00AD79BC">
      <w:pPr>
        <w:spacing w:line="360" w:lineRule="auto"/>
        <w:jc w:val="both"/>
        <w:rPr>
          <w:rFonts w:asciiTheme="majorHAnsi" w:hAnsiTheme="majorHAnsi" w:cstheme="majorHAnsi"/>
          <w:sz w:val="24"/>
          <w:szCs w:val="24"/>
        </w:rPr>
      </w:pPr>
      <w:r>
        <w:rPr>
          <w:rFonts w:asciiTheme="majorHAnsi" w:hAnsiTheme="majorHAnsi" w:cstheme="majorHAnsi"/>
          <w:sz w:val="24"/>
          <w:szCs w:val="24"/>
        </w:rPr>
        <w:t>Per un</w:t>
      </w:r>
      <w:r w:rsidR="005E5887">
        <w:rPr>
          <w:rFonts w:asciiTheme="majorHAnsi" w:hAnsiTheme="majorHAnsi" w:cstheme="majorHAnsi"/>
          <w:sz w:val="24"/>
          <w:szCs w:val="24"/>
        </w:rPr>
        <w:t>a trattazione</w:t>
      </w:r>
      <w:r>
        <w:rPr>
          <w:rFonts w:asciiTheme="majorHAnsi" w:hAnsiTheme="majorHAnsi" w:cstheme="majorHAnsi"/>
          <w:sz w:val="24"/>
          <w:szCs w:val="24"/>
        </w:rPr>
        <w:t xml:space="preserve"> </w:t>
      </w:r>
      <w:r w:rsidR="005E5887">
        <w:rPr>
          <w:rFonts w:asciiTheme="majorHAnsi" w:hAnsiTheme="majorHAnsi" w:cstheme="majorHAnsi"/>
          <w:sz w:val="24"/>
          <w:szCs w:val="24"/>
        </w:rPr>
        <w:t>davvero esaustiva</w:t>
      </w:r>
      <w:r>
        <w:rPr>
          <w:rFonts w:asciiTheme="majorHAnsi" w:hAnsiTheme="majorHAnsi" w:cstheme="majorHAnsi"/>
          <w:sz w:val="24"/>
          <w:szCs w:val="24"/>
        </w:rPr>
        <w:t xml:space="preserve"> di </w:t>
      </w:r>
      <w:r w:rsidRPr="00AF6BAC">
        <w:rPr>
          <w:rFonts w:asciiTheme="majorHAnsi" w:hAnsiTheme="majorHAnsi" w:cstheme="majorHAnsi"/>
          <w:i/>
          <w:iCs/>
          <w:sz w:val="24"/>
          <w:szCs w:val="24"/>
        </w:rPr>
        <w:t>The Spice-Box of Earth</w:t>
      </w:r>
      <w:r w:rsidR="005E5887">
        <w:rPr>
          <w:rFonts w:asciiTheme="majorHAnsi" w:hAnsiTheme="majorHAnsi" w:cstheme="majorHAnsi"/>
          <w:sz w:val="24"/>
          <w:szCs w:val="24"/>
        </w:rPr>
        <w:t xml:space="preserve">, </w:t>
      </w:r>
      <w:r>
        <w:rPr>
          <w:rFonts w:asciiTheme="majorHAnsi" w:hAnsiTheme="majorHAnsi" w:cstheme="majorHAnsi"/>
          <w:sz w:val="24"/>
          <w:szCs w:val="24"/>
        </w:rPr>
        <w:t xml:space="preserve">è imprescindibile </w:t>
      </w:r>
      <w:r w:rsidR="005E5887">
        <w:rPr>
          <w:rFonts w:asciiTheme="majorHAnsi" w:hAnsiTheme="majorHAnsi" w:cstheme="majorHAnsi"/>
          <w:sz w:val="24"/>
          <w:szCs w:val="24"/>
        </w:rPr>
        <w:t xml:space="preserve">l’analisi del tema della religione ebraica, poiché il motivo dell’ebraismo è il vero orizzonte tematico su cui </w:t>
      </w:r>
      <w:r w:rsidR="00A92A88">
        <w:rPr>
          <w:rFonts w:asciiTheme="majorHAnsi" w:hAnsiTheme="majorHAnsi" w:cstheme="majorHAnsi"/>
          <w:sz w:val="24"/>
          <w:szCs w:val="24"/>
        </w:rPr>
        <w:t xml:space="preserve">si stagliano tutti gli altri </w:t>
      </w:r>
      <w:r w:rsidR="00A92A88" w:rsidRPr="00A92A88">
        <w:rPr>
          <w:rFonts w:asciiTheme="majorHAnsi" w:hAnsiTheme="majorHAnsi" w:cstheme="majorHAnsi"/>
          <w:i/>
          <w:iCs/>
          <w:sz w:val="24"/>
          <w:szCs w:val="24"/>
        </w:rPr>
        <w:t>topoi</w:t>
      </w:r>
      <w:r w:rsidR="00A92A88">
        <w:rPr>
          <w:rFonts w:asciiTheme="majorHAnsi" w:hAnsiTheme="majorHAnsi" w:cstheme="majorHAnsi"/>
          <w:sz w:val="24"/>
          <w:szCs w:val="24"/>
        </w:rPr>
        <w:t xml:space="preserve"> </w:t>
      </w:r>
      <w:proofErr w:type="spellStart"/>
      <w:r w:rsidR="00A92A88">
        <w:rPr>
          <w:rFonts w:asciiTheme="majorHAnsi" w:hAnsiTheme="majorHAnsi" w:cstheme="majorHAnsi"/>
          <w:sz w:val="24"/>
          <w:szCs w:val="24"/>
        </w:rPr>
        <w:t>coheniani</w:t>
      </w:r>
      <w:proofErr w:type="spellEnd"/>
      <w:r w:rsidR="00A92A88">
        <w:rPr>
          <w:rFonts w:asciiTheme="majorHAnsi" w:hAnsiTheme="majorHAnsi" w:cstheme="majorHAnsi"/>
          <w:sz w:val="24"/>
          <w:szCs w:val="24"/>
        </w:rPr>
        <w:t xml:space="preserve"> finora considerati. Come accennato in precedenza, le poesie spiccatamente di argomento ebraico si concentrano nella parte finale del libro, </w:t>
      </w:r>
      <w:r w:rsidR="00EB6483">
        <w:rPr>
          <w:rFonts w:asciiTheme="majorHAnsi" w:hAnsiTheme="majorHAnsi" w:cstheme="majorHAnsi"/>
          <w:sz w:val="24"/>
          <w:szCs w:val="24"/>
        </w:rPr>
        <w:t xml:space="preserve">ma la tradizione giudaica pervade, fin dal titolo, l’intera raccolta, manifestandosi continuamente in maniera rapsodica “attraverso rigurgiti di memoria, iridescenze bibliche, emersione di figure ebraiche sia della scrittura sacra e </w:t>
      </w:r>
      <w:proofErr w:type="spellStart"/>
      <w:r w:rsidR="00EB6483">
        <w:rPr>
          <w:rFonts w:asciiTheme="majorHAnsi" w:hAnsiTheme="majorHAnsi" w:cstheme="majorHAnsi"/>
          <w:sz w:val="24"/>
          <w:szCs w:val="24"/>
        </w:rPr>
        <w:t>khassidica</w:t>
      </w:r>
      <w:proofErr w:type="spellEnd"/>
      <w:r w:rsidR="00EB6483">
        <w:rPr>
          <w:rFonts w:asciiTheme="majorHAnsi" w:hAnsiTheme="majorHAnsi" w:cstheme="majorHAnsi"/>
          <w:sz w:val="24"/>
          <w:szCs w:val="24"/>
        </w:rPr>
        <w:t xml:space="preserve"> che della propria</w:t>
      </w:r>
      <w:r w:rsidR="00C16740">
        <w:rPr>
          <w:rFonts w:asciiTheme="majorHAnsi" w:hAnsiTheme="majorHAnsi" w:cstheme="majorHAnsi"/>
          <w:sz w:val="24"/>
          <w:szCs w:val="24"/>
        </w:rPr>
        <w:t xml:space="preserve"> [di Cohen]</w:t>
      </w:r>
      <w:r w:rsidR="00EB6483">
        <w:rPr>
          <w:rFonts w:asciiTheme="majorHAnsi" w:hAnsiTheme="majorHAnsi" w:cstheme="majorHAnsi"/>
          <w:sz w:val="24"/>
          <w:szCs w:val="24"/>
        </w:rPr>
        <w:t xml:space="preserve"> cerchia familiare”</w:t>
      </w:r>
      <w:r w:rsidR="00EB6483">
        <w:rPr>
          <w:rStyle w:val="Rimandonotaapidipagina"/>
          <w:rFonts w:asciiTheme="majorHAnsi" w:hAnsiTheme="majorHAnsi" w:cstheme="majorHAnsi"/>
          <w:sz w:val="24"/>
          <w:szCs w:val="24"/>
        </w:rPr>
        <w:footnoteReference w:id="267"/>
      </w:r>
      <w:r w:rsidR="00EB6483">
        <w:rPr>
          <w:rFonts w:asciiTheme="majorHAnsi" w:hAnsiTheme="majorHAnsi" w:cstheme="majorHAnsi"/>
          <w:sz w:val="24"/>
          <w:szCs w:val="24"/>
        </w:rPr>
        <w:t xml:space="preserve">; già </w:t>
      </w:r>
      <w:r w:rsidR="00157B59">
        <w:rPr>
          <w:rFonts w:asciiTheme="majorHAnsi" w:hAnsiTheme="majorHAnsi" w:cstheme="majorHAnsi"/>
          <w:sz w:val="24"/>
          <w:szCs w:val="24"/>
        </w:rPr>
        <w:t>si è visto</w:t>
      </w:r>
      <w:r w:rsidR="00BE7988">
        <w:rPr>
          <w:rFonts w:asciiTheme="majorHAnsi" w:hAnsiTheme="majorHAnsi" w:cstheme="majorHAnsi"/>
          <w:sz w:val="24"/>
          <w:szCs w:val="24"/>
        </w:rPr>
        <w:t xml:space="preserve"> d’altronde</w:t>
      </w:r>
      <w:r w:rsidR="00157B59">
        <w:rPr>
          <w:rFonts w:asciiTheme="majorHAnsi" w:hAnsiTheme="majorHAnsi" w:cstheme="majorHAnsi"/>
          <w:sz w:val="24"/>
          <w:szCs w:val="24"/>
        </w:rPr>
        <w:t xml:space="preserve"> come essa si leghi ad altri temi </w:t>
      </w:r>
      <w:r w:rsidR="00FB50BB">
        <w:rPr>
          <w:rFonts w:asciiTheme="majorHAnsi" w:hAnsiTheme="majorHAnsi" w:cstheme="majorHAnsi"/>
          <w:sz w:val="24"/>
          <w:szCs w:val="24"/>
        </w:rPr>
        <w:t>(</w:t>
      </w:r>
      <w:r w:rsidR="00157B59">
        <w:rPr>
          <w:rFonts w:asciiTheme="majorHAnsi" w:hAnsiTheme="majorHAnsi" w:cstheme="majorHAnsi"/>
          <w:sz w:val="24"/>
          <w:szCs w:val="24"/>
        </w:rPr>
        <w:t>e fornisca il proprio repertorio metaforico al loro sviluppo</w:t>
      </w:r>
      <w:r w:rsidR="00FB50BB">
        <w:rPr>
          <w:rFonts w:asciiTheme="majorHAnsi" w:hAnsiTheme="majorHAnsi" w:cstheme="majorHAnsi"/>
          <w:sz w:val="24"/>
          <w:szCs w:val="24"/>
        </w:rPr>
        <w:t>),</w:t>
      </w:r>
      <w:r w:rsidR="00157B59">
        <w:rPr>
          <w:rFonts w:asciiTheme="majorHAnsi" w:hAnsiTheme="majorHAnsi" w:cstheme="majorHAnsi"/>
          <w:sz w:val="24"/>
          <w:szCs w:val="24"/>
        </w:rPr>
        <w:t xml:space="preserve"> ad esempio </w:t>
      </w:r>
      <w:r w:rsidR="006427B7">
        <w:rPr>
          <w:rFonts w:asciiTheme="majorHAnsi" w:hAnsiTheme="majorHAnsi" w:cstheme="majorHAnsi"/>
          <w:sz w:val="24"/>
          <w:szCs w:val="24"/>
        </w:rPr>
        <w:t xml:space="preserve">alla riflessione sul ruolo del poeta in </w:t>
      </w:r>
      <w:r w:rsidR="006427B7" w:rsidRPr="006427B7">
        <w:rPr>
          <w:rFonts w:asciiTheme="majorHAnsi" w:hAnsiTheme="majorHAnsi" w:cstheme="majorHAnsi"/>
          <w:i/>
          <w:iCs/>
          <w:sz w:val="24"/>
          <w:szCs w:val="24"/>
        </w:rPr>
        <w:t xml:space="preserve">After the </w:t>
      </w:r>
      <w:proofErr w:type="spellStart"/>
      <w:r w:rsidR="006427B7" w:rsidRPr="006427B7">
        <w:rPr>
          <w:rFonts w:asciiTheme="majorHAnsi" w:hAnsiTheme="majorHAnsi" w:cstheme="majorHAnsi"/>
          <w:i/>
          <w:iCs/>
          <w:sz w:val="24"/>
          <w:szCs w:val="24"/>
        </w:rPr>
        <w:t>Sabbath</w:t>
      </w:r>
      <w:proofErr w:type="spellEnd"/>
      <w:r w:rsidR="006427B7" w:rsidRPr="006427B7">
        <w:rPr>
          <w:rFonts w:asciiTheme="majorHAnsi" w:hAnsiTheme="majorHAnsi" w:cstheme="majorHAnsi"/>
          <w:i/>
          <w:iCs/>
          <w:sz w:val="24"/>
          <w:szCs w:val="24"/>
        </w:rPr>
        <w:t xml:space="preserve"> </w:t>
      </w:r>
      <w:proofErr w:type="spellStart"/>
      <w:r w:rsidR="006427B7" w:rsidRPr="006427B7">
        <w:rPr>
          <w:rFonts w:asciiTheme="majorHAnsi" w:hAnsiTheme="majorHAnsi" w:cstheme="majorHAnsi"/>
          <w:i/>
          <w:iCs/>
          <w:sz w:val="24"/>
          <w:szCs w:val="24"/>
        </w:rPr>
        <w:t>Prayers</w:t>
      </w:r>
      <w:proofErr w:type="spellEnd"/>
      <w:r w:rsidR="006427B7">
        <w:rPr>
          <w:rFonts w:asciiTheme="majorHAnsi" w:hAnsiTheme="majorHAnsi" w:cstheme="majorHAnsi"/>
          <w:sz w:val="24"/>
          <w:szCs w:val="24"/>
        </w:rPr>
        <w:t xml:space="preserve"> o al</w:t>
      </w:r>
      <w:r w:rsidR="00C16740">
        <w:rPr>
          <w:rFonts w:asciiTheme="majorHAnsi" w:hAnsiTheme="majorHAnsi" w:cstheme="majorHAnsi"/>
          <w:sz w:val="24"/>
          <w:szCs w:val="24"/>
        </w:rPr>
        <w:t>la tematica</w:t>
      </w:r>
      <w:r w:rsidR="006427B7">
        <w:rPr>
          <w:rFonts w:asciiTheme="majorHAnsi" w:hAnsiTheme="majorHAnsi" w:cstheme="majorHAnsi"/>
          <w:sz w:val="24"/>
          <w:szCs w:val="24"/>
        </w:rPr>
        <w:t xml:space="preserve"> del desiderio sessuale in </w:t>
      </w:r>
      <w:r w:rsidR="006427B7" w:rsidRPr="006427B7">
        <w:rPr>
          <w:rFonts w:asciiTheme="majorHAnsi" w:hAnsiTheme="majorHAnsi" w:cstheme="majorHAnsi"/>
          <w:i/>
          <w:iCs/>
          <w:sz w:val="24"/>
          <w:szCs w:val="24"/>
        </w:rPr>
        <w:t xml:space="preserve">The </w:t>
      </w:r>
      <w:proofErr w:type="spellStart"/>
      <w:r w:rsidR="006427B7" w:rsidRPr="006427B7">
        <w:rPr>
          <w:rFonts w:asciiTheme="majorHAnsi" w:hAnsiTheme="majorHAnsi" w:cstheme="majorHAnsi"/>
          <w:i/>
          <w:iCs/>
          <w:sz w:val="24"/>
          <w:szCs w:val="24"/>
        </w:rPr>
        <w:t>Priest</w:t>
      </w:r>
      <w:proofErr w:type="spellEnd"/>
      <w:r w:rsidR="006427B7" w:rsidRPr="006427B7">
        <w:rPr>
          <w:rFonts w:asciiTheme="majorHAnsi" w:hAnsiTheme="majorHAnsi" w:cstheme="majorHAnsi"/>
          <w:i/>
          <w:iCs/>
          <w:sz w:val="24"/>
          <w:szCs w:val="24"/>
        </w:rPr>
        <w:t xml:space="preserve"> </w:t>
      </w:r>
      <w:proofErr w:type="spellStart"/>
      <w:r w:rsidR="006427B7" w:rsidRPr="006427B7">
        <w:rPr>
          <w:rFonts w:asciiTheme="majorHAnsi" w:hAnsiTheme="majorHAnsi" w:cstheme="majorHAnsi"/>
          <w:i/>
          <w:iCs/>
          <w:sz w:val="24"/>
          <w:szCs w:val="24"/>
        </w:rPr>
        <w:t>Says</w:t>
      </w:r>
      <w:proofErr w:type="spellEnd"/>
      <w:r w:rsidR="006427B7" w:rsidRPr="006427B7">
        <w:rPr>
          <w:rFonts w:asciiTheme="majorHAnsi" w:hAnsiTheme="majorHAnsi" w:cstheme="majorHAnsi"/>
          <w:i/>
          <w:iCs/>
          <w:sz w:val="24"/>
          <w:szCs w:val="24"/>
        </w:rPr>
        <w:t xml:space="preserve"> Goodbye</w:t>
      </w:r>
      <w:r w:rsidR="006427B7">
        <w:rPr>
          <w:rFonts w:asciiTheme="majorHAnsi" w:hAnsiTheme="majorHAnsi" w:cstheme="majorHAnsi"/>
          <w:sz w:val="24"/>
          <w:szCs w:val="24"/>
        </w:rPr>
        <w:t xml:space="preserve">. </w:t>
      </w:r>
    </w:p>
    <w:p w14:paraId="30ED06C9" w14:textId="78AE1D0B" w:rsidR="00AD79BC" w:rsidRDefault="00BE7988" w:rsidP="00AD79BC">
      <w:pPr>
        <w:spacing w:line="360" w:lineRule="auto"/>
        <w:jc w:val="both"/>
        <w:rPr>
          <w:rFonts w:asciiTheme="majorHAnsi" w:hAnsiTheme="majorHAnsi" w:cstheme="majorHAnsi"/>
          <w:sz w:val="24"/>
          <w:szCs w:val="24"/>
        </w:rPr>
      </w:pPr>
      <w:r>
        <w:rPr>
          <w:rFonts w:asciiTheme="majorHAnsi" w:hAnsiTheme="majorHAnsi" w:cstheme="majorHAnsi"/>
          <w:sz w:val="24"/>
          <w:szCs w:val="24"/>
        </w:rPr>
        <w:t>La ragione d</w:t>
      </w:r>
      <w:r w:rsidR="001A1ABA">
        <w:rPr>
          <w:rFonts w:asciiTheme="majorHAnsi" w:hAnsiTheme="majorHAnsi" w:cstheme="majorHAnsi"/>
          <w:sz w:val="24"/>
          <w:szCs w:val="24"/>
        </w:rPr>
        <w:t>ella</w:t>
      </w:r>
      <w:r>
        <w:rPr>
          <w:rFonts w:asciiTheme="majorHAnsi" w:hAnsiTheme="majorHAnsi" w:cstheme="majorHAnsi"/>
          <w:sz w:val="24"/>
          <w:szCs w:val="24"/>
        </w:rPr>
        <w:t xml:space="preserve"> presenza così pervasiva della religione ebraica in </w:t>
      </w:r>
      <w:r w:rsidRPr="001A1ABA">
        <w:rPr>
          <w:rFonts w:asciiTheme="majorHAnsi" w:hAnsiTheme="majorHAnsi" w:cstheme="majorHAnsi"/>
          <w:i/>
          <w:iCs/>
          <w:sz w:val="24"/>
          <w:szCs w:val="24"/>
        </w:rPr>
        <w:t>The Spice-Box of Earth</w:t>
      </w:r>
      <w:r>
        <w:rPr>
          <w:rFonts w:asciiTheme="majorHAnsi" w:hAnsiTheme="majorHAnsi" w:cstheme="majorHAnsi"/>
          <w:sz w:val="24"/>
          <w:szCs w:val="24"/>
        </w:rPr>
        <w:t xml:space="preserve"> </w:t>
      </w:r>
      <w:r w:rsidR="00513F16">
        <w:rPr>
          <w:rFonts w:asciiTheme="majorHAnsi" w:hAnsiTheme="majorHAnsi" w:cstheme="majorHAnsi"/>
          <w:sz w:val="24"/>
          <w:szCs w:val="24"/>
        </w:rPr>
        <w:t>è da imputare all</w:t>
      </w:r>
      <w:r w:rsidR="001A1ABA">
        <w:rPr>
          <w:rFonts w:asciiTheme="majorHAnsi" w:hAnsiTheme="majorHAnsi" w:cstheme="majorHAnsi"/>
          <w:sz w:val="24"/>
          <w:szCs w:val="24"/>
        </w:rPr>
        <w:t xml:space="preserve">a continua ricerca e </w:t>
      </w:r>
      <w:proofErr w:type="spellStart"/>
      <w:r w:rsidR="001A1ABA">
        <w:rPr>
          <w:rFonts w:asciiTheme="majorHAnsi" w:hAnsiTheme="majorHAnsi" w:cstheme="majorHAnsi"/>
          <w:sz w:val="24"/>
          <w:szCs w:val="24"/>
        </w:rPr>
        <w:t>problematizzazione</w:t>
      </w:r>
      <w:proofErr w:type="spellEnd"/>
      <w:r w:rsidR="001A1ABA">
        <w:rPr>
          <w:rFonts w:asciiTheme="majorHAnsi" w:hAnsiTheme="majorHAnsi" w:cstheme="majorHAnsi"/>
          <w:sz w:val="24"/>
          <w:szCs w:val="24"/>
        </w:rPr>
        <w:t xml:space="preserve"> della propria identità da parte di Cohen. In </w:t>
      </w:r>
      <w:proofErr w:type="spellStart"/>
      <w:r w:rsidR="001A1ABA" w:rsidRPr="001A1ABA">
        <w:rPr>
          <w:rFonts w:asciiTheme="majorHAnsi" w:hAnsiTheme="majorHAnsi" w:cstheme="majorHAnsi"/>
          <w:i/>
          <w:iCs/>
          <w:sz w:val="24"/>
          <w:szCs w:val="24"/>
        </w:rPr>
        <w:t>Let</w:t>
      </w:r>
      <w:proofErr w:type="spellEnd"/>
      <w:r w:rsidR="001A1ABA" w:rsidRPr="001A1ABA">
        <w:rPr>
          <w:rFonts w:asciiTheme="majorHAnsi" w:hAnsiTheme="majorHAnsi" w:cstheme="majorHAnsi"/>
          <w:i/>
          <w:iCs/>
          <w:sz w:val="24"/>
          <w:szCs w:val="24"/>
        </w:rPr>
        <w:t xml:space="preserve"> </w:t>
      </w:r>
      <w:proofErr w:type="spellStart"/>
      <w:r w:rsidR="001A1ABA" w:rsidRPr="001A1ABA">
        <w:rPr>
          <w:rFonts w:asciiTheme="majorHAnsi" w:hAnsiTheme="majorHAnsi" w:cstheme="majorHAnsi"/>
          <w:i/>
          <w:iCs/>
          <w:sz w:val="24"/>
          <w:szCs w:val="24"/>
        </w:rPr>
        <w:t>us</w:t>
      </w:r>
      <w:proofErr w:type="spellEnd"/>
      <w:r w:rsidR="001A1ABA" w:rsidRPr="001A1ABA">
        <w:rPr>
          <w:rFonts w:asciiTheme="majorHAnsi" w:hAnsiTheme="majorHAnsi" w:cstheme="majorHAnsi"/>
          <w:i/>
          <w:iCs/>
          <w:sz w:val="24"/>
          <w:szCs w:val="24"/>
        </w:rPr>
        <w:t xml:space="preserve"> compare </w:t>
      </w:r>
      <w:proofErr w:type="spellStart"/>
      <w:r w:rsidR="001A1ABA" w:rsidRPr="001A1ABA">
        <w:rPr>
          <w:rFonts w:asciiTheme="majorHAnsi" w:hAnsiTheme="majorHAnsi" w:cstheme="majorHAnsi"/>
          <w:i/>
          <w:iCs/>
          <w:sz w:val="24"/>
          <w:szCs w:val="24"/>
        </w:rPr>
        <w:t>mythologies</w:t>
      </w:r>
      <w:proofErr w:type="spellEnd"/>
      <w:r w:rsidR="001A1ABA">
        <w:rPr>
          <w:rFonts w:asciiTheme="majorHAnsi" w:hAnsiTheme="majorHAnsi" w:cstheme="majorHAnsi"/>
          <w:sz w:val="24"/>
          <w:szCs w:val="24"/>
        </w:rPr>
        <w:t>, Cohen aveva tentato di definire questa identità tramite un metodo comparativo e sincretistico, in cui le mitologie si affiancavano e si intrecciavano</w:t>
      </w:r>
      <w:r w:rsidR="00306DF1">
        <w:rPr>
          <w:rFonts w:asciiTheme="majorHAnsi" w:hAnsiTheme="majorHAnsi" w:cstheme="majorHAnsi"/>
          <w:sz w:val="24"/>
          <w:szCs w:val="24"/>
        </w:rPr>
        <w:t xml:space="preserve"> senza gerarchie,</w:t>
      </w:r>
      <w:r w:rsidR="001A1ABA">
        <w:rPr>
          <w:rFonts w:asciiTheme="majorHAnsi" w:hAnsiTheme="majorHAnsi" w:cstheme="majorHAnsi"/>
          <w:sz w:val="24"/>
          <w:szCs w:val="24"/>
        </w:rPr>
        <w:t xml:space="preserve"> e l’ebraismo non era che una delle tante</w:t>
      </w:r>
      <w:r w:rsidR="00B31316">
        <w:rPr>
          <w:rFonts w:asciiTheme="majorHAnsi" w:hAnsiTheme="majorHAnsi" w:cstheme="majorHAnsi"/>
          <w:sz w:val="24"/>
          <w:szCs w:val="24"/>
        </w:rPr>
        <w:t>; c</w:t>
      </w:r>
      <w:r w:rsidR="00306DF1">
        <w:rPr>
          <w:rFonts w:asciiTheme="majorHAnsi" w:hAnsiTheme="majorHAnsi" w:cstheme="majorHAnsi"/>
          <w:sz w:val="24"/>
          <w:szCs w:val="24"/>
        </w:rPr>
        <w:t>inque anni dopo,</w:t>
      </w:r>
      <w:r w:rsidR="00B31316">
        <w:rPr>
          <w:rFonts w:asciiTheme="majorHAnsi" w:hAnsiTheme="majorHAnsi" w:cstheme="majorHAnsi"/>
          <w:sz w:val="24"/>
          <w:szCs w:val="24"/>
        </w:rPr>
        <w:t xml:space="preserve"> il giovane </w:t>
      </w:r>
      <w:r w:rsidR="00043886">
        <w:rPr>
          <w:rFonts w:asciiTheme="majorHAnsi" w:hAnsiTheme="majorHAnsi" w:cstheme="majorHAnsi"/>
          <w:sz w:val="24"/>
          <w:szCs w:val="24"/>
        </w:rPr>
        <w:t xml:space="preserve">poeta canadese </w:t>
      </w:r>
      <w:r w:rsidR="00142FE1">
        <w:rPr>
          <w:rFonts w:asciiTheme="majorHAnsi" w:hAnsiTheme="majorHAnsi" w:cstheme="majorHAnsi"/>
          <w:sz w:val="24"/>
          <w:szCs w:val="24"/>
        </w:rPr>
        <w:t xml:space="preserve">capisce </w:t>
      </w:r>
      <w:r w:rsidR="00672DEA">
        <w:rPr>
          <w:rFonts w:asciiTheme="majorHAnsi" w:hAnsiTheme="majorHAnsi" w:cstheme="majorHAnsi"/>
          <w:sz w:val="24"/>
          <w:szCs w:val="24"/>
        </w:rPr>
        <w:t>che, per quanto si cerchi di ignorarla o di affrancarsene (cosa che Cohen, comunque, non ha mai desiderato fare in modo radicale), la tradizione religiosa familiar</w:t>
      </w:r>
      <w:r w:rsidR="001C2547">
        <w:rPr>
          <w:rFonts w:asciiTheme="majorHAnsi" w:hAnsiTheme="majorHAnsi" w:cstheme="majorHAnsi"/>
          <w:sz w:val="24"/>
          <w:szCs w:val="24"/>
        </w:rPr>
        <w:t xml:space="preserve">e – soprattutto in una famiglia così </w:t>
      </w:r>
      <w:r w:rsidR="00C90A2B">
        <w:rPr>
          <w:rFonts w:asciiTheme="majorHAnsi" w:hAnsiTheme="majorHAnsi" w:cstheme="majorHAnsi"/>
          <w:sz w:val="24"/>
          <w:szCs w:val="24"/>
        </w:rPr>
        <w:t>prestigiosa</w:t>
      </w:r>
      <w:r w:rsidR="0072078B">
        <w:rPr>
          <w:rFonts w:asciiTheme="majorHAnsi" w:hAnsiTheme="majorHAnsi" w:cstheme="majorHAnsi"/>
          <w:sz w:val="24"/>
          <w:szCs w:val="24"/>
        </w:rPr>
        <w:t xml:space="preserve"> nella società ebraica di Montreal come la sua – rappresenta </w:t>
      </w:r>
      <w:r w:rsidR="007A05EB">
        <w:rPr>
          <w:rFonts w:asciiTheme="majorHAnsi" w:hAnsiTheme="majorHAnsi" w:cstheme="majorHAnsi"/>
          <w:sz w:val="24"/>
          <w:szCs w:val="24"/>
        </w:rPr>
        <w:t xml:space="preserve">inevitabilmente </w:t>
      </w:r>
      <w:r w:rsidR="0072078B">
        <w:rPr>
          <w:rFonts w:asciiTheme="majorHAnsi" w:hAnsiTheme="majorHAnsi" w:cstheme="majorHAnsi"/>
          <w:sz w:val="24"/>
          <w:szCs w:val="24"/>
        </w:rPr>
        <w:t xml:space="preserve">il nucleo centrale della </w:t>
      </w:r>
      <w:r w:rsidR="007A05EB">
        <w:rPr>
          <w:rFonts w:asciiTheme="majorHAnsi" w:hAnsiTheme="majorHAnsi" w:cstheme="majorHAnsi"/>
          <w:sz w:val="24"/>
          <w:szCs w:val="24"/>
        </w:rPr>
        <w:t>propria identità, il bagaglio più ingombrante, le radici più profonde</w:t>
      </w:r>
      <w:r w:rsidR="006F4A6C">
        <w:rPr>
          <w:rFonts w:asciiTheme="majorHAnsi" w:hAnsiTheme="majorHAnsi" w:cstheme="majorHAnsi"/>
          <w:sz w:val="24"/>
          <w:szCs w:val="24"/>
        </w:rPr>
        <w:t xml:space="preserve">: e per questo bisogna farci i conti, a tu per tu e a viso aperto. Dunque, </w:t>
      </w:r>
      <w:r w:rsidR="00A43754">
        <w:rPr>
          <w:rFonts w:asciiTheme="majorHAnsi" w:hAnsiTheme="majorHAnsi" w:cstheme="majorHAnsi"/>
          <w:sz w:val="24"/>
          <w:szCs w:val="24"/>
        </w:rPr>
        <w:t xml:space="preserve">in questa raccolta Cohen libera il campo dalle altre “mitologie” </w:t>
      </w:r>
      <w:r w:rsidR="00BF6373">
        <w:rPr>
          <w:rFonts w:asciiTheme="majorHAnsi" w:hAnsiTheme="majorHAnsi" w:cstheme="majorHAnsi"/>
          <w:sz w:val="24"/>
          <w:szCs w:val="24"/>
        </w:rPr>
        <w:t>e si immerge totalmente nell’eredità della religione ebraica</w:t>
      </w:r>
      <w:r w:rsidR="008872C2">
        <w:rPr>
          <w:rFonts w:asciiTheme="majorHAnsi" w:hAnsiTheme="majorHAnsi" w:cstheme="majorHAnsi"/>
          <w:sz w:val="24"/>
          <w:szCs w:val="24"/>
        </w:rPr>
        <w:t xml:space="preserve">, per una resa dei conti con il senso del suo ruolo all’interno di essa (così come era accaduto </w:t>
      </w:r>
      <w:r w:rsidR="00A9791E">
        <w:rPr>
          <w:rFonts w:asciiTheme="majorHAnsi" w:hAnsiTheme="majorHAnsi" w:cstheme="majorHAnsi"/>
          <w:sz w:val="24"/>
          <w:szCs w:val="24"/>
        </w:rPr>
        <w:t xml:space="preserve">con il suo ruolo di poeta e con quello di amante all’interno della coppia: </w:t>
      </w:r>
      <w:r w:rsidR="00A9791E" w:rsidRPr="00842EFD">
        <w:rPr>
          <w:rFonts w:asciiTheme="majorHAnsi" w:hAnsiTheme="majorHAnsi" w:cstheme="majorHAnsi"/>
          <w:i/>
          <w:iCs/>
          <w:sz w:val="24"/>
          <w:szCs w:val="24"/>
        </w:rPr>
        <w:t>The Spice-Box of Earth</w:t>
      </w:r>
      <w:r w:rsidR="00842EFD">
        <w:rPr>
          <w:rFonts w:asciiTheme="majorHAnsi" w:hAnsiTheme="majorHAnsi" w:cstheme="majorHAnsi"/>
          <w:sz w:val="24"/>
          <w:szCs w:val="24"/>
        </w:rPr>
        <w:t>, dopo la prima raccolta giovanile, è a tutti gli effetti un libro di rese dei conti)</w:t>
      </w:r>
      <w:r w:rsidR="00EC7569">
        <w:rPr>
          <w:rFonts w:asciiTheme="majorHAnsi" w:hAnsiTheme="majorHAnsi" w:cstheme="majorHAnsi"/>
          <w:sz w:val="24"/>
          <w:szCs w:val="24"/>
        </w:rPr>
        <w:t xml:space="preserve">; </w:t>
      </w:r>
      <w:r w:rsidR="005D086F">
        <w:rPr>
          <w:rFonts w:asciiTheme="majorHAnsi" w:hAnsiTheme="majorHAnsi" w:cstheme="majorHAnsi"/>
          <w:sz w:val="24"/>
          <w:szCs w:val="24"/>
        </w:rPr>
        <w:t>lo fa con grande rispetto</w:t>
      </w:r>
      <w:r w:rsidR="00FB50BB">
        <w:rPr>
          <w:rFonts w:asciiTheme="majorHAnsi" w:hAnsiTheme="majorHAnsi" w:cstheme="majorHAnsi"/>
          <w:sz w:val="24"/>
          <w:szCs w:val="24"/>
        </w:rPr>
        <w:t xml:space="preserve"> e </w:t>
      </w:r>
      <w:r w:rsidR="00002E0F">
        <w:rPr>
          <w:rFonts w:asciiTheme="majorHAnsi" w:hAnsiTheme="majorHAnsi" w:cstheme="majorHAnsi"/>
          <w:sz w:val="24"/>
          <w:szCs w:val="24"/>
        </w:rPr>
        <w:t xml:space="preserve">profonda gratitudine, ma come sempre la sua elaborazione poetica dell’ebraismo non si manifesta “in un’adesione identitaria perentoria, né tantomeno in un </w:t>
      </w:r>
      <w:r w:rsidR="00002E0F">
        <w:rPr>
          <w:rFonts w:asciiTheme="majorHAnsi" w:hAnsiTheme="majorHAnsi" w:cstheme="majorHAnsi"/>
          <w:sz w:val="24"/>
          <w:szCs w:val="24"/>
        </w:rPr>
        <w:lastRenderedPageBreak/>
        <w:t>riconoscimento nazionale”</w:t>
      </w:r>
      <w:r w:rsidR="000C01C1">
        <w:rPr>
          <w:rStyle w:val="Rimandonotaapidipagina"/>
          <w:rFonts w:asciiTheme="majorHAnsi" w:hAnsiTheme="majorHAnsi" w:cstheme="majorHAnsi"/>
          <w:sz w:val="24"/>
          <w:szCs w:val="24"/>
        </w:rPr>
        <w:footnoteReference w:id="268"/>
      </w:r>
      <w:r w:rsidR="00002E0F">
        <w:rPr>
          <w:rFonts w:asciiTheme="majorHAnsi" w:hAnsiTheme="majorHAnsi" w:cstheme="majorHAnsi"/>
          <w:sz w:val="24"/>
          <w:szCs w:val="24"/>
        </w:rPr>
        <w:t xml:space="preserve">, bensì </w:t>
      </w:r>
      <w:r w:rsidR="000C01C1">
        <w:rPr>
          <w:rFonts w:asciiTheme="majorHAnsi" w:hAnsiTheme="majorHAnsi" w:cstheme="majorHAnsi"/>
          <w:sz w:val="24"/>
          <w:szCs w:val="24"/>
        </w:rPr>
        <w:t xml:space="preserve">si sviluppa grazie alle </w:t>
      </w:r>
      <w:r w:rsidR="00513F16">
        <w:rPr>
          <w:rFonts w:asciiTheme="majorHAnsi" w:hAnsiTheme="majorHAnsi" w:cstheme="majorHAnsi"/>
          <w:sz w:val="24"/>
          <w:szCs w:val="24"/>
        </w:rPr>
        <w:t>consuete</w:t>
      </w:r>
      <w:r w:rsidR="000C01C1">
        <w:rPr>
          <w:rFonts w:asciiTheme="majorHAnsi" w:hAnsiTheme="majorHAnsi" w:cstheme="majorHAnsi"/>
          <w:sz w:val="24"/>
          <w:szCs w:val="24"/>
        </w:rPr>
        <w:t xml:space="preserve"> armi della dialettica </w:t>
      </w:r>
      <w:proofErr w:type="spellStart"/>
      <w:r w:rsidR="000C01C1">
        <w:rPr>
          <w:rFonts w:asciiTheme="majorHAnsi" w:hAnsiTheme="majorHAnsi" w:cstheme="majorHAnsi"/>
          <w:sz w:val="24"/>
          <w:szCs w:val="24"/>
        </w:rPr>
        <w:t>coheniana</w:t>
      </w:r>
      <w:proofErr w:type="spellEnd"/>
      <w:r w:rsidR="000C01C1">
        <w:rPr>
          <w:rFonts w:asciiTheme="majorHAnsi" w:hAnsiTheme="majorHAnsi" w:cstheme="majorHAnsi"/>
          <w:sz w:val="24"/>
          <w:szCs w:val="24"/>
        </w:rPr>
        <w:t xml:space="preserve">: </w:t>
      </w:r>
      <w:r w:rsidR="00BF4C2C">
        <w:rPr>
          <w:rFonts w:asciiTheme="majorHAnsi" w:hAnsiTheme="majorHAnsi" w:cstheme="majorHAnsi"/>
          <w:sz w:val="24"/>
          <w:szCs w:val="24"/>
        </w:rPr>
        <w:t xml:space="preserve">la rielaborazione personale, </w:t>
      </w:r>
      <w:r w:rsidR="000C01C1">
        <w:rPr>
          <w:rFonts w:asciiTheme="majorHAnsi" w:hAnsiTheme="majorHAnsi" w:cstheme="majorHAnsi"/>
          <w:sz w:val="24"/>
          <w:szCs w:val="24"/>
        </w:rPr>
        <w:t>la messa in discussione dei principi, l</w:t>
      </w:r>
      <w:r w:rsidR="00BF4C2C">
        <w:rPr>
          <w:rFonts w:asciiTheme="majorHAnsi" w:hAnsiTheme="majorHAnsi" w:cstheme="majorHAnsi"/>
          <w:sz w:val="24"/>
          <w:szCs w:val="24"/>
        </w:rPr>
        <w:t>’adozione</w:t>
      </w:r>
      <w:r w:rsidR="000C01C1">
        <w:rPr>
          <w:rFonts w:asciiTheme="majorHAnsi" w:hAnsiTheme="majorHAnsi" w:cstheme="majorHAnsi"/>
          <w:sz w:val="24"/>
          <w:szCs w:val="24"/>
        </w:rPr>
        <w:t xml:space="preserve"> di </w:t>
      </w:r>
      <w:r w:rsidR="00BF4C2C">
        <w:rPr>
          <w:rFonts w:asciiTheme="majorHAnsi" w:hAnsiTheme="majorHAnsi" w:cstheme="majorHAnsi"/>
          <w:sz w:val="24"/>
          <w:szCs w:val="24"/>
        </w:rPr>
        <w:t xml:space="preserve">nuovi </w:t>
      </w:r>
      <w:r w:rsidR="000C01C1">
        <w:rPr>
          <w:rFonts w:asciiTheme="majorHAnsi" w:hAnsiTheme="majorHAnsi" w:cstheme="majorHAnsi"/>
          <w:sz w:val="24"/>
          <w:szCs w:val="24"/>
        </w:rPr>
        <w:t>punti di vista, l’ironia, la dissacrazione.</w:t>
      </w:r>
    </w:p>
    <w:p w14:paraId="13EF5679" w14:textId="6EABB2F4" w:rsidR="001D4C68" w:rsidRPr="007023C0" w:rsidRDefault="0061272D" w:rsidP="007023C0">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Inevitabilmente, affrontare la tradizione ebraica significa prima di tutto affrontare la Bibbia, in particolare l’Antico Testamento: in </w:t>
      </w:r>
      <w:r w:rsidRPr="0061272D">
        <w:rPr>
          <w:rFonts w:asciiTheme="majorHAnsi" w:hAnsiTheme="majorHAnsi" w:cstheme="majorHAnsi"/>
          <w:i/>
          <w:iCs/>
          <w:sz w:val="24"/>
          <w:szCs w:val="24"/>
        </w:rPr>
        <w:t>The Spice-Box of Earth</w:t>
      </w:r>
      <w:r>
        <w:rPr>
          <w:rFonts w:asciiTheme="majorHAnsi" w:hAnsiTheme="majorHAnsi" w:cstheme="majorHAnsi"/>
          <w:sz w:val="24"/>
          <w:szCs w:val="24"/>
        </w:rPr>
        <w:t>, infatti, l’ebraismo f</w:t>
      </w:r>
      <w:r w:rsidR="002E3F09">
        <w:rPr>
          <w:rFonts w:asciiTheme="majorHAnsi" w:hAnsiTheme="majorHAnsi" w:cstheme="majorHAnsi"/>
          <w:sz w:val="24"/>
          <w:szCs w:val="24"/>
        </w:rPr>
        <w:t xml:space="preserve">a capolino prima di tutto in varie poesie modellate direttamente su vicende e personaggi biblici, particolarmente congeniali all’elaborazione di alcune idee </w:t>
      </w:r>
      <w:proofErr w:type="spellStart"/>
      <w:r w:rsidR="002E3F09">
        <w:rPr>
          <w:rFonts w:asciiTheme="majorHAnsi" w:hAnsiTheme="majorHAnsi" w:cstheme="majorHAnsi"/>
          <w:sz w:val="24"/>
          <w:szCs w:val="24"/>
        </w:rPr>
        <w:t>coheniane</w:t>
      </w:r>
      <w:proofErr w:type="spellEnd"/>
      <w:r w:rsidR="002E3F09">
        <w:rPr>
          <w:rFonts w:asciiTheme="majorHAnsi" w:hAnsiTheme="majorHAnsi" w:cstheme="majorHAnsi"/>
          <w:sz w:val="24"/>
          <w:szCs w:val="24"/>
        </w:rPr>
        <w:t xml:space="preserve">. La prima che si incontra nel libro è </w:t>
      </w:r>
      <w:proofErr w:type="spellStart"/>
      <w:r w:rsidR="002E3F09" w:rsidRPr="00F50462">
        <w:rPr>
          <w:rFonts w:asciiTheme="majorHAnsi" w:hAnsiTheme="majorHAnsi" w:cstheme="majorHAnsi"/>
          <w:i/>
          <w:iCs/>
          <w:sz w:val="24"/>
          <w:szCs w:val="24"/>
        </w:rPr>
        <w:t>Before</w:t>
      </w:r>
      <w:proofErr w:type="spellEnd"/>
      <w:r w:rsidR="002E3F09" w:rsidRPr="00F50462">
        <w:rPr>
          <w:rFonts w:asciiTheme="majorHAnsi" w:hAnsiTheme="majorHAnsi" w:cstheme="majorHAnsi"/>
          <w:i/>
          <w:iCs/>
          <w:sz w:val="24"/>
          <w:szCs w:val="24"/>
        </w:rPr>
        <w:t xml:space="preserve"> the Story</w:t>
      </w:r>
      <w:r w:rsidR="00496298" w:rsidRPr="00484A0D">
        <w:rPr>
          <w:rStyle w:val="Rimandonotaapidipagina"/>
          <w:rFonts w:asciiTheme="majorHAnsi" w:hAnsiTheme="majorHAnsi" w:cstheme="majorHAnsi"/>
          <w:sz w:val="24"/>
          <w:szCs w:val="24"/>
        </w:rPr>
        <w:footnoteReference w:id="269"/>
      </w:r>
      <w:r w:rsidR="002E3F09" w:rsidRPr="00484A0D">
        <w:rPr>
          <w:rFonts w:asciiTheme="majorHAnsi" w:hAnsiTheme="majorHAnsi" w:cstheme="majorHAnsi"/>
          <w:sz w:val="24"/>
          <w:szCs w:val="24"/>
        </w:rPr>
        <w:t>,</w:t>
      </w:r>
      <w:r w:rsidR="002E3F09">
        <w:rPr>
          <w:rFonts w:asciiTheme="majorHAnsi" w:hAnsiTheme="majorHAnsi" w:cstheme="majorHAnsi"/>
          <w:sz w:val="24"/>
          <w:szCs w:val="24"/>
        </w:rPr>
        <w:t xml:space="preserve"> basata sul celebre episodio di Davide e Betsabea </w:t>
      </w:r>
      <w:r w:rsidR="001D4C68">
        <w:rPr>
          <w:rFonts w:asciiTheme="majorHAnsi" w:hAnsiTheme="majorHAnsi" w:cstheme="majorHAnsi"/>
          <w:sz w:val="24"/>
          <w:szCs w:val="24"/>
        </w:rPr>
        <w:t xml:space="preserve">che viene </w:t>
      </w:r>
      <w:r w:rsidR="002E3F09">
        <w:rPr>
          <w:rFonts w:asciiTheme="majorHAnsi" w:hAnsiTheme="majorHAnsi" w:cstheme="majorHAnsi"/>
          <w:sz w:val="24"/>
          <w:szCs w:val="24"/>
        </w:rPr>
        <w:t>narrato nel secondo libro di Samuele</w:t>
      </w:r>
      <w:r w:rsidR="001D4C68">
        <w:rPr>
          <w:rFonts w:asciiTheme="majorHAnsi" w:hAnsiTheme="majorHAnsi" w:cstheme="majorHAnsi"/>
          <w:sz w:val="24"/>
          <w:szCs w:val="24"/>
        </w:rPr>
        <w:t xml:space="preserve"> (di cui Cohen riporta una citazione in epigrafe)</w:t>
      </w:r>
      <w:r w:rsidR="007023C0">
        <w:rPr>
          <w:rFonts w:asciiTheme="majorHAnsi" w:hAnsiTheme="majorHAnsi" w:cstheme="majorHAnsi"/>
          <w:sz w:val="24"/>
          <w:szCs w:val="24"/>
        </w:rPr>
        <w:t>.</w:t>
      </w:r>
    </w:p>
    <w:p w14:paraId="5FD50E69" w14:textId="684717AE" w:rsidR="005526C6" w:rsidRDefault="004F004A" w:rsidP="005526C6">
      <w:pPr>
        <w:tabs>
          <w:tab w:val="left" w:pos="5295"/>
        </w:tabs>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Nell’episodio biblico Davide, re di Israele, mentre passeggia sulle terrazze della sua reggia intravede da lontano una giovane donna, Betsabea, che si sta facendo il bagno su un tetto; immediatamente se ne invaghisce e, nonostante </w:t>
      </w:r>
      <w:r w:rsidR="00794B90">
        <w:rPr>
          <w:rFonts w:asciiTheme="majorHAnsi" w:hAnsiTheme="majorHAnsi" w:cstheme="majorHAnsi"/>
          <w:sz w:val="24"/>
          <w:szCs w:val="24"/>
        </w:rPr>
        <w:t>lei</w:t>
      </w:r>
      <w:r w:rsidR="00513F16">
        <w:rPr>
          <w:rFonts w:asciiTheme="majorHAnsi" w:hAnsiTheme="majorHAnsi" w:cstheme="majorHAnsi"/>
          <w:sz w:val="24"/>
          <w:szCs w:val="24"/>
        </w:rPr>
        <w:t xml:space="preserve"> </w:t>
      </w:r>
      <w:r>
        <w:rPr>
          <w:rFonts w:asciiTheme="majorHAnsi" w:hAnsiTheme="majorHAnsi" w:cstheme="majorHAnsi"/>
          <w:sz w:val="24"/>
          <w:szCs w:val="24"/>
        </w:rPr>
        <w:t xml:space="preserve">sia </w:t>
      </w:r>
      <w:r w:rsidR="0019662E">
        <w:rPr>
          <w:rFonts w:asciiTheme="majorHAnsi" w:hAnsiTheme="majorHAnsi" w:cstheme="majorHAnsi"/>
          <w:sz w:val="24"/>
          <w:szCs w:val="24"/>
        </w:rPr>
        <w:t xml:space="preserve">già </w:t>
      </w:r>
      <w:r>
        <w:rPr>
          <w:rFonts w:asciiTheme="majorHAnsi" w:hAnsiTheme="majorHAnsi" w:cstheme="majorHAnsi"/>
          <w:sz w:val="24"/>
          <w:szCs w:val="24"/>
        </w:rPr>
        <w:t xml:space="preserve">moglie di uno dei suoi soldati, </w:t>
      </w:r>
      <w:r w:rsidR="00807D88">
        <w:rPr>
          <w:rFonts w:asciiTheme="majorHAnsi" w:hAnsiTheme="majorHAnsi" w:cstheme="majorHAnsi"/>
          <w:sz w:val="24"/>
          <w:szCs w:val="24"/>
        </w:rPr>
        <w:t>la mette incinta e la prende in sposa, dopo aver mandato il marito a morire in battaglia</w:t>
      </w:r>
      <w:r w:rsidR="005526C6">
        <w:rPr>
          <w:rFonts w:asciiTheme="majorHAnsi" w:hAnsiTheme="majorHAnsi" w:cstheme="majorHAnsi"/>
          <w:sz w:val="24"/>
          <w:szCs w:val="24"/>
        </w:rPr>
        <w:t>; quest</w:t>
      </w:r>
      <w:r w:rsidR="002D68CB">
        <w:rPr>
          <w:rFonts w:asciiTheme="majorHAnsi" w:hAnsiTheme="majorHAnsi" w:cstheme="majorHAnsi"/>
          <w:sz w:val="24"/>
          <w:szCs w:val="24"/>
        </w:rPr>
        <w:t xml:space="preserve">a </w:t>
      </w:r>
      <w:r w:rsidR="005526C6">
        <w:rPr>
          <w:rFonts w:asciiTheme="majorHAnsi" w:hAnsiTheme="majorHAnsi" w:cstheme="majorHAnsi"/>
          <w:sz w:val="24"/>
          <w:szCs w:val="24"/>
        </w:rPr>
        <w:t>narrazione</w:t>
      </w:r>
      <w:r w:rsidR="002D68CB">
        <w:rPr>
          <w:rFonts w:asciiTheme="majorHAnsi" w:hAnsiTheme="majorHAnsi" w:cstheme="majorHAnsi"/>
          <w:sz w:val="24"/>
          <w:szCs w:val="24"/>
        </w:rPr>
        <w:t xml:space="preserve"> ha sempre mantenuto una forte attrattiva per l’immaginazione di Cohen</w:t>
      </w:r>
      <w:r w:rsidR="005526C6">
        <w:rPr>
          <w:rFonts w:asciiTheme="majorHAnsi" w:hAnsiTheme="majorHAnsi" w:cstheme="majorHAnsi"/>
          <w:sz w:val="24"/>
          <w:szCs w:val="24"/>
        </w:rPr>
        <w:t xml:space="preserve">, probabilmente a causa dell’intensa carica erotica che sprigiona l’immagine plastica di Betsabea nuda intenta a lavarsi, simbolo perfetto per l’ideale fusione </w:t>
      </w:r>
      <w:proofErr w:type="spellStart"/>
      <w:r w:rsidR="005526C6">
        <w:rPr>
          <w:rFonts w:asciiTheme="majorHAnsi" w:hAnsiTheme="majorHAnsi" w:cstheme="majorHAnsi"/>
          <w:sz w:val="24"/>
          <w:szCs w:val="24"/>
        </w:rPr>
        <w:t>coheniana</w:t>
      </w:r>
      <w:proofErr w:type="spellEnd"/>
      <w:r w:rsidR="005526C6">
        <w:rPr>
          <w:rFonts w:asciiTheme="majorHAnsi" w:hAnsiTheme="majorHAnsi" w:cstheme="majorHAnsi"/>
          <w:sz w:val="24"/>
          <w:szCs w:val="24"/>
        </w:rPr>
        <w:t xml:space="preserve"> di erotismo e religione: e infatti sarà al centro, più di vent’anni dopo, della già citata </w:t>
      </w:r>
      <w:proofErr w:type="spellStart"/>
      <w:r w:rsidR="005526C6" w:rsidRPr="005526C6">
        <w:rPr>
          <w:rFonts w:asciiTheme="majorHAnsi" w:hAnsiTheme="majorHAnsi" w:cstheme="majorHAnsi"/>
          <w:i/>
          <w:iCs/>
          <w:sz w:val="24"/>
          <w:szCs w:val="24"/>
        </w:rPr>
        <w:t>Hallelujah</w:t>
      </w:r>
      <w:proofErr w:type="spellEnd"/>
      <w:r w:rsidR="005526C6">
        <w:rPr>
          <w:rFonts w:asciiTheme="majorHAnsi" w:hAnsiTheme="majorHAnsi" w:cstheme="majorHAnsi"/>
          <w:sz w:val="24"/>
          <w:szCs w:val="24"/>
        </w:rPr>
        <w:t xml:space="preserve"> (“</w:t>
      </w:r>
      <w:proofErr w:type="spellStart"/>
      <w:r w:rsidR="005526C6" w:rsidRPr="005526C6">
        <w:rPr>
          <w:rFonts w:asciiTheme="majorHAnsi" w:hAnsiTheme="majorHAnsi" w:cstheme="majorHAnsi"/>
          <w:sz w:val="24"/>
          <w:szCs w:val="24"/>
        </w:rPr>
        <w:t>your</w:t>
      </w:r>
      <w:proofErr w:type="spellEnd"/>
      <w:r w:rsidR="005526C6" w:rsidRPr="005526C6">
        <w:rPr>
          <w:rFonts w:asciiTheme="majorHAnsi" w:hAnsiTheme="majorHAnsi" w:cstheme="majorHAnsi"/>
          <w:sz w:val="24"/>
          <w:szCs w:val="24"/>
        </w:rPr>
        <w:t xml:space="preserve"> </w:t>
      </w:r>
      <w:proofErr w:type="spellStart"/>
      <w:r w:rsidR="005526C6" w:rsidRPr="005526C6">
        <w:rPr>
          <w:rFonts w:asciiTheme="majorHAnsi" w:hAnsiTheme="majorHAnsi" w:cstheme="majorHAnsi"/>
          <w:sz w:val="24"/>
          <w:szCs w:val="24"/>
        </w:rPr>
        <w:t>faith</w:t>
      </w:r>
      <w:proofErr w:type="spellEnd"/>
      <w:r w:rsidR="005526C6" w:rsidRPr="005526C6">
        <w:rPr>
          <w:rFonts w:asciiTheme="majorHAnsi" w:hAnsiTheme="majorHAnsi" w:cstheme="majorHAnsi"/>
          <w:sz w:val="24"/>
          <w:szCs w:val="24"/>
        </w:rPr>
        <w:t xml:space="preserve"> </w:t>
      </w:r>
      <w:proofErr w:type="spellStart"/>
      <w:r w:rsidR="005526C6" w:rsidRPr="005526C6">
        <w:rPr>
          <w:rFonts w:asciiTheme="majorHAnsi" w:hAnsiTheme="majorHAnsi" w:cstheme="majorHAnsi"/>
          <w:sz w:val="24"/>
          <w:szCs w:val="24"/>
        </w:rPr>
        <w:t>was</w:t>
      </w:r>
      <w:proofErr w:type="spellEnd"/>
      <w:r w:rsidR="005526C6" w:rsidRPr="005526C6">
        <w:rPr>
          <w:rFonts w:asciiTheme="majorHAnsi" w:hAnsiTheme="majorHAnsi" w:cstheme="majorHAnsi"/>
          <w:sz w:val="24"/>
          <w:szCs w:val="24"/>
        </w:rPr>
        <w:t xml:space="preserve"> strong </w:t>
      </w:r>
      <w:proofErr w:type="spellStart"/>
      <w:r w:rsidR="005526C6" w:rsidRPr="005526C6">
        <w:rPr>
          <w:rFonts w:asciiTheme="majorHAnsi" w:hAnsiTheme="majorHAnsi" w:cstheme="majorHAnsi"/>
          <w:sz w:val="24"/>
          <w:szCs w:val="24"/>
        </w:rPr>
        <w:t>but</w:t>
      </w:r>
      <w:proofErr w:type="spellEnd"/>
      <w:r w:rsidR="005526C6" w:rsidRPr="005526C6">
        <w:rPr>
          <w:rFonts w:asciiTheme="majorHAnsi" w:hAnsiTheme="majorHAnsi" w:cstheme="majorHAnsi"/>
          <w:sz w:val="24"/>
          <w:szCs w:val="24"/>
        </w:rPr>
        <w:t xml:space="preserve"> </w:t>
      </w:r>
      <w:proofErr w:type="spellStart"/>
      <w:r w:rsidR="005526C6" w:rsidRPr="005526C6">
        <w:rPr>
          <w:rFonts w:asciiTheme="majorHAnsi" w:hAnsiTheme="majorHAnsi" w:cstheme="majorHAnsi"/>
          <w:sz w:val="24"/>
          <w:szCs w:val="24"/>
        </w:rPr>
        <w:t>you</w:t>
      </w:r>
      <w:proofErr w:type="spellEnd"/>
      <w:r w:rsidR="005526C6" w:rsidRPr="005526C6">
        <w:rPr>
          <w:rFonts w:asciiTheme="majorHAnsi" w:hAnsiTheme="majorHAnsi" w:cstheme="majorHAnsi"/>
          <w:sz w:val="24"/>
          <w:szCs w:val="24"/>
        </w:rPr>
        <w:t xml:space="preserve"> </w:t>
      </w:r>
      <w:proofErr w:type="spellStart"/>
      <w:r w:rsidR="005526C6" w:rsidRPr="005526C6">
        <w:rPr>
          <w:rFonts w:asciiTheme="majorHAnsi" w:hAnsiTheme="majorHAnsi" w:cstheme="majorHAnsi"/>
          <w:sz w:val="24"/>
          <w:szCs w:val="24"/>
        </w:rPr>
        <w:t>needed</w:t>
      </w:r>
      <w:proofErr w:type="spellEnd"/>
      <w:r w:rsidR="005526C6" w:rsidRPr="005526C6">
        <w:rPr>
          <w:rFonts w:asciiTheme="majorHAnsi" w:hAnsiTheme="majorHAnsi" w:cstheme="majorHAnsi"/>
          <w:sz w:val="24"/>
          <w:szCs w:val="24"/>
        </w:rPr>
        <w:t xml:space="preserve"> </w:t>
      </w:r>
      <w:proofErr w:type="spellStart"/>
      <w:r w:rsidR="005526C6" w:rsidRPr="005526C6">
        <w:rPr>
          <w:rFonts w:asciiTheme="majorHAnsi" w:hAnsiTheme="majorHAnsi" w:cstheme="majorHAnsi"/>
          <w:sz w:val="24"/>
          <w:szCs w:val="24"/>
        </w:rPr>
        <w:t>proof</w:t>
      </w:r>
      <w:proofErr w:type="spellEnd"/>
      <w:r w:rsidR="005526C6">
        <w:rPr>
          <w:rFonts w:asciiTheme="majorHAnsi" w:hAnsiTheme="majorHAnsi" w:cstheme="majorHAnsi"/>
          <w:sz w:val="24"/>
          <w:szCs w:val="24"/>
        </w:rPr>
        <w:t xml:space="preserve"> / </w:t>
      </w:r>
      <w:proofErr w:type="spellStart"/>
      <w:r w:rsidR="005526C6" w:rsidRPr="005526C6">
        <w:rPr>
          <w:rFonts w:asciiTheme="majorHAnsi" w:hAnsiTheme="majorHAnsi" w:cstheme="majorHAnsi"/>
          <w:sz w:val="24"/>
          <w:szCs w:val="24"/>
        </w:rPr>
        <w:t>You</w:t>
      </w:r>
      <w:proofErr w:type="spellEnd"/>
      <w:r w:rsidR="005526C6" w:rsidRPr="005526C6">
        <w:rPr>
          <w:rFonts w:asciiTheme="majorHAnsi" w:hAnsiTheme="majorHAnsi" w:cstheme="majorHAnsi"/>
          <w:sz w:val="24"/>
          <w:szCs w:val="24"/>
        </w:rPr>
        <w:t xml:space="preserve"> </w:t>
      </w:r>
      <w:proofErr w:type="spellStart"/>
      <w:r w:rsidR="005526C6" w:rsidRPr="005526C6">
        <w:rPr>
          <w:rFonts w:asciiTheme="majorHAnsi" w:hAnsiTheme="majorHAnsi" w:cstheme="majorHAnsi"/>
          <w:sz w:val="24"/>
          <w:szCs w:val="24"/>
        </w:rPr>
        <w:t>saw</w:t>
      </w:r>
      <w:proofErr w:type="spellEnd"/>
      <w:r w:rsidR="005526C6" w:rsidRPr="005526C6">
        <w:rPr>
          <w:rFonts w:asciiTheme="majorHAnsi" w:hAnsiTheme="majorHAnsi" w:cstheme="majorHAnsi"/>
          <w:sz w:val="24"/>
          <w:szCs w:val="24"/>
        </w:rPr>
        <w:t xml:space="preserve"> </w:t>
      </w:r>
      <w:proofErr w:type="spellStart"/>
      <w:r w:rsidR="005526C6" w:rsidRPr="005526C6">
        <w:rPr>
          <w:rFonts w:asciiTheme="majorHAnsi" w:hAnsiTheme="majorHAnsi" w:cstheme="majorHAnsi"/>
          <w:sz w:val="24"/>
          <w:szCs w:val="24"/>
        </w:rPr>
        <w:t>her</w:t>
      </w:r>
      <w:proofErr w:type="spellEnd"/>
      <w:r w:rsidR="005526C6" w:rsidRPr="005526C6">
        <w:rPr>
          <w:rFonts w:asciiTheme="majorHAnsi" w:hAnsiTheme="majorHAnsi" w:cstheme="majorHAnsi"/>
          <w:sz w:val="24"/>
          <w:szCs w:val="24"/>
        </w:rPr>
        <w:t xml:space="preserve"> </w:t>
      </w:r>
      <w:proofErr w:type="spellStart"/>
      <w:r w:rsidR="005526C6" w:rsidRPr="005526C6">
        <w:rPr>
          <w:rFonts w:asciiTheme="majorHAnsi" w:hAnsiTheme="majorHAnsi" w:cstheme="majorHAnsi"/>
          <w:sz w:val="24"/>
          <w:szCs w:val="24"/>
        </w:rPr>
        <w:t>bathing</w:t>
      </w:r>
      <w:proofErr w:type="spellEnd"/>
      <w:r w:rsidR="005526C6" w:rsidRPr="005526C6">
        <w:rPr>
          <w:rFonts w:asciiTheme="majorHAnsi" w:hAnsiTheme="majorHAnsi" w:cstheme="majorHAnsi"/>
          <w:sz w:val="24"/>
          <w:szCs w:val="24"/>
        </w:rPr>
        <w:t xml:space="preserve"> on the </w:t>
      </w:r>
      <w:proofErr w:type="spellStart"/>
      <w:r w:rsidR="005526C6" w:rsidRPr="005526C6">
        <w:rPr>
          <w:rFonts w:asciiTheme="majorHAnsi" w:hAnsiTheme="majorHAnsi" w:cstheme="majorHAnsi"/>
          <w:sz w:val="24"/>
          <w:szCs w:val="24"/>
        </w:rPr>
        <w:t>roof</w:t>
      </w:r>
      <w:proofErr w:type="spellEnd"/>
      <w:r w:rsidR="005526C6">
        <w:rPr>
          <w:rFonts w:asciiTheme="majorHAnsi" w:hAnsiTheme="majorHAnsi" w:cstheme="majorHAnsi"/>
          <w:sz w:val="24"/>
          <w:szCs w:val="24"/>
        </w:rPr>
        <w:t xml:space="preserve"> / </w:t>
      </w:r>
      <w:proofErr w:type="spellStart"/>
      <w:r w:rsidR="005526C6" w:rsidRPr="005526C6">
        <w:rPr>
          <w:rFonts w:asciiTheme="majorHAnsi" w:hAnsiTheme="majorHAnsi" w:cstheme="majorHAnsi"/>
          <w:sz w:val="24"/>
          <w:szCs w:val="24"/>
        </w:rPr>
        <w:t>Her</w:t>
      </w:r>
      <w:proofErr w:type="spellEnd"/>
      <w:r w:rsidR="005526C6" w:rsidRPr="005526C6">
        <w:rPr>
          <w:rFonts w:asciiTheme="majorHAnsi" w:hAnsiTheme="majorHAnsi" w:cstheme="majorHAnsi"/>
          <w:sz w:val="24"/>
          <w:szCs w:val="24"/>
        </w:rPr>
        <w:t xml:space="preserve"> beauty and the </w:t>
      </w:r>
      <w:proofErr w:type="spellStart"/>
      <w:r w:rsidR="005526C6" w:rsidRPr="005526C6">
        <w:rPr>
          <w:rFonts w:asciiTheme="majorHAnsi" w:hAnsiTheme="majorHAnsi" w:cstheme="majorHAnsi"/>
          <w:sz w:val="24"/>
          <w:szCs w:val="24"/>
        </w:rPr>
        <w:t>moonlight</w:t>
      </w:r>
      <w:proofErr w:type="spellEnd"/>
      <w:r w:rsidR="005526C6" w:rsidRPr="005526C6">
        <w:rPr>
          <w:rFonts w:asciiTheme="majorHAnsi" w:hAnsiTheme="majorHAnsi" w:cstheme="majorHAnsi"/>
          <w:sz w:val="24"/>
          <w:szCs w:val="24"/>
        </w:rPr>
        <w:t xml:space="preserve"> </w:t>
      </w:r>
      <w:proofErr w:type="spellStart"/>
      <w:r w:rsidR="005526C6" w:rsidRPr="005526C6">
        <w:rPr>
          <w:rFonts w:asciiTheme="majorHAnsi" w:hAnsiTheme="majorHAnsi" w:cstheme="majorHAnsi"/>
          <w:sz w:val="24"/>
          <w:szCs w:val="24"/>
        </w:rPr>
        <w:t>overthrew</w:t>
      </w:r>
      <w:proofErr w:type="spellEnd"/>
      <w:r w:rsidR="005526C6" w:rsidRPr="005526C6">
        <w:rPr>
          <w:rFonts w:asciiTheme="majorHAnsi" w:hAnsiTheme="majorHAnsi" w:cstheme="majorHAnsi"/>
          <w:sz w:val="24"/>
          <w:szCs w:val="24"/>
        </w:rPr>
        <w:t xml:space="preserve"> </w:t>
      </w:r>
      <w:proofErr w:type="spellStart"/>
      <w:r w:rsidR="005526C6" w:rsidRPr="005526C6">
        <w:rPr>
          <w:rFonts w:asciiTheme="majorHAnsi" w:hAnsiTheme="majorHAnsi" w:cstheme="majorHAnsi"/>
          <w:sz w:val="24"/>
          <w:szCs w:val="24"/>
        </w:rPr>
        <w:t>y</w:t>
      </w:r>
      <w:r w:rsidR="005526C6">
        <w:rPr>
          <w:rFonts w:asciiTheme="majorHAnsi" w:hAnsiTheme="majorHAnsi" w:cstheme="majorHAnsi"/>
          <w:sz w:val="24"/>
          <w:szCs w:val="24"/>
        </w:rPr>
        <w:t>ou</w:t>
      </w:r>
      <w:proofErr w:type="spellEnd"/>
      <w:r w:rsidR="005526C6">
        <w:rPr>
          <w:rFonts w:asciiTheme="majorHAnsi" w:hAnsiTheme="majorHAnsi" w:cstheme="majorHAnsi"/>
          <w:sz w:val="24"/>
          <w:szCs w:val="24"/>
        </w:rPr>
        <w:t>”), di cui questa poesia si può considerare, con il senno di poi, una sorta di studio preparatorio.</w:t>
      </w:r>
    </w:p>
    <w:p w14:paraId="0B96C3AA" w14:textId="73E365A0" w:rsidR="00B7653B" w:rsidRPr="004207D7" w:rsidRDefault="00B7653B" w:rsidP="002C1332">
      <w:pPr>
        <w:tabs>
          <w:tab w:val="left" w:pos="5295"/>
        </w:tabs>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Ma in </w:t>
      </w:r>
      <w:proofErr w:type="spellStart"/>
      <w:r w:rsidRPr="00CC66A5">
        <w:rPr>
          <w:rFonts w:asciiTheme="majorHAnsi" w:hAnsiTheme="majorHAnsi" w:cstheme="majorHAnsi"/>
          <w:i/>
          <w:iCs/>
          <w:sz w:val="24"/>
          <w:szCs w:val="24"/>
        </w:rPr>
        <w:t>Before</w:t>
      </w:r>
      <w:proofErr w:type="spellEnd"/>
      <w:r w:rsidRPr="00CC66A5">
        <w:rPr>
          <w:rFonts w:asciiTheme="majorHAnsi" w:hAnsiTheme="majorHAnsi" w:cstheme="majorHAnsi"/>
          <w:i/>
          <w:iCs/>
          <w:sz w:val="24"/>
          <w:szCs w:val="24"/>
        </w:rPr>
        <w:t xml:space="preserve"> the Story</w:t>
      </w:r>
      <w:r>
        <w:rPr>
          <w:rFonts w:asciiTheme="majorHAnsi" w:hAnsiTheme="majorHAnsi" w:cstheme="majorHAnsi"/>
          <w:sz w:val="24"/>
          <w:szCs w:val="24"/>
        </w:rPr>
        <w:t xml:space="preserve">, come suggerisce il titolo, l’episodio </w:t>
      </w:r>
      <w:r w:rsidR="00CC66A5">
        <w:rPr>
          <w:rFonts w:asciiTheme="majorHAnsi" w:hAnsiTheme="majorHAnsi" w:cstheme="majorHAnsi"/>
          <w:sz w:val="24"/>
          <w:szCs w:val="24"/>
        </w:rPr>
        <w:t xml:space="preserve">di Davide e Betsabea non è in atto, ma in potenza: deve ancora accadere, o </w:t>
      </w:r>
      <w:r w:rsidR="00FE009F">
        <w:rPr>
          <w:rFonts w:asciiTheme="majorHAnsi" w:hAnsiTheme="majorHAnsi" w:cstheme="majorHAnsi"/>
          <w:sz w:val="24"/>
          <w:szCs w:val="24"/>
        </w:rPr>
        <w:t xml:space="preserve">forse, nell’universo parallelo della poesia, non accadrà mai. I due protagonisti – a cui si aggiunge Assalonne, terzo figlio di Davide, di cui si diceva fosse l’uomo più bello di Israele – si trovano tutti “far from the </w:t>
      </w:r>
      <w:proofErr w:type="spellStart"/>
      <w:r w:rsidR="00FE009F">
        <w:rPr>
          <w:rFonts w:asciiTheme="majorHAnsi" w:hAnsiTheme="majorHAnsi" w:cstheme="majorHAnsi"/>
          <w:sz w:val="24"/>
          <w:szCs w:val="24"/>
        </w:rPr>
        <w:t>roof</w:t>
      </w:r>
      <w:proofErr w:type="spellEnd"/>
      <w:r w:rsidR="00FE009F">
        <w:rPr>
          <w:rFonts w:asciiTheme="majorHAnsi" w:hAnsiTheme="majorHAnsi" w:cstheme="majorHAnsi"/>
          <w:sz w:val="24"/>
          <w:szCs w:val="24"/>
        </w:rPr>
        <w:t>” (in anafora all’inizio di ogni strofa), ovvero lontani dal luogo in cui si accende in Davide la scintilla del desiderio</w:t>
      </w:r>
      <w:r w:rsidR="00794B90">
        <w:rPr>
          <w:rFonts w:asciiTheme="majorHAnsi" w:hAnsiTheme="majorHAnsi" w:cstheme="majorHAnsi"/>
          <w:sz w:val="24"/>
          <w:szCs w:val="24"/>
        </w:rPr>
        <w:t>.</w:t>
      </w:r>
      <w:r w:rsidR="00FE009F">
        <w:rPr>
          <w:rFonts w:asciiTheme="majorHAnsi" w:hAnsiTheme="majorHAnsi" w:cstheme="majorHAnsi"/>
          <w:sz w:val="24"/>
          <w:szCs w:val="24"/>
        </w:rPr>
        <w:t xml:space="preserve"> </w:t>
      </w:r>
      <w:r w:rsidR="00794B90" w:rsidRPr="00794B90">
        <w:rPr>
          <w:rFonts w:asciiTheme="majorHAnsi" w:hAnsiTheme="majorHAnsi" w:cstheme="majorHAnsi"/>
          <w:sz w:val="24"/>
          <w:szCs w:val="24"/>
        </w:rPr>
        <w:t>S</w:t>
      </w:r>
      <w:r w:rsidR="00FE009F" w:rsidRPr="00794B90">
        <w:rPr>
          <w:rFonts w:asciiTheme="majorHAnsi" w:hAnsiTheme="majorHAnsi" w:cstheme="majorHAnsi"/>
          <w:sz w:val="24"/>
          <w:szCs w:val="24"/>
        </w:rPr>
        <w:t xml:space="preserve">oprattutto Betsabea, ribaltando il racconto </w:t>
      </w:r>
      <w:r w:rsidR="00BF4C2C" w:rsidRPr="00794B90">
        <w:rPr>
          <w:rFonts w:asciiTheme="majorHAnsi" w:hAnsiTheme="majorHAnsi" w:cstheme="majorHAnsi"/>
          <w:sz w:val="24"/>
          <w:szCs w:val="24"/>
        </w:rPr>
        <w:t>di Samuele</w:t>
      </w:r>
      <w:r w:rsidR="00FE009F" w:rsidRPr="00794B90">
        <w:rPr>
          <w:rFonts w:asciiTheme="majorHAnsi" w:hAnsiTheme="majorHAnsi" w:cstheme="majorHAnsi"/>
          <w:sz w:val="24"/>
          <w:szCs w:val="24"/>
        </w:rPr>
        <w:t xml:space="preserve">, </w:t>
      </w:r>
      <w:r w:rsidR="003111F2" w:rsidRPr="00794B90">
        <w:rPr>
          <w:rFonts w:asciiTheme="majorHAnsi" w:hAnsiTheme="majorHAnsi" w:cstheme="majorHAnsi"/>
          <w:sz w:val="24"/>
          <w:szCs w:val="24"/>
        </w:rPr>
        <w:t xml:space="preserve">si sta lavando al chiuso di una “secret room”, e l’io poetico insiste sul fatto che sia “far from </w:t>
      </w:r>
      <w:proofErr w:type="spellStart"/>
      <w:r w:rsidR="003111F2" w:rsidRPr="00794B90">
        <w:rPr>
          <w:rFonts w:asciiTheme="majorHAnsi" w:hAnsiTheme="majorHAnsi" w:cstheme="majorHAnsi"/>
          <w:sz w:val="24"/>
          <w:szCs w:val="24"/>
        </w:rPr>
        <w:t>any</w:t>
      </w:r>
      <w:proofErr w:type="spellEnd"/>
      <w:r w:rsidR="003111F2" w:rsidRPr="00794B90">
        <w:rPr>
          <w:rFonts w:asciiTheme="majorHAnsi" w:hAnsiTheme="majorHAnsi" w:cstheme="majorHAnsi"/>
          <w:sz w:val="24"/>
          <w:szCs w:val="24"/>
        </w:rPr>
        <w:t xml:space="preserve"> lover, / far from </w:t>
      </w:r>
      <w:proofErr w:type="spellStart"/>
      <w:r w:rsidR="003111F2" w:rsidRPr="00794B90">
        <w:rPr>
          <w:rFonts w:asciiTheme="majorHAnsi" w:hAnsiTheme="majorHAnsi" w:cstheme="majorHAnsi"/>
          <w:sz w:val="24"/>
          <w:szCs w:val="24"/>
        </w:rPr>
        <w:t>any</w:t>
      </w:r>
      <w:proofErr w:type="spellEnd"/>
      <w:r w:rsidR="003111F2" w:rsidRPr="00794B90">
        <w:rPr>
          <w:rFonts w:asciiTheme="majorHAnsi" w:hAnsiTheme="majorHAnsi" w:cstheme="majorHAnsi"/>
          <w:sz w:val="24"/>
          <w:szCs w:val="24"/>
        </w:rPr>
        <w:t xml:space="preserve"> man”</w:t>
      </w:r>
      <w:r w:rsidR="00794B90" w:rsidRPr="00794B90">
        <w:rPr>
          <w:rFonts w:asciiTheme="majorHAnsi" w:hAnsiTheme="majorHAnsi" w:cstheme="majorHAnsi"/>
          <w:sz w:val="24"/>
          <w:szCs w:val="24"/>
        </w:rPr>
        <w:t xml:space="preserve">: “Far from the </w:t>
      </w:r>
      <w:proofErr w:type="spellStart"/>
      <w:r w:rsidR="00794B90" w:rsidRPr="00794B90">
        <w:rPr>
          <w:rFonts w:asciiTheme="majorHAnsi" w:hAnsiTheme="majorHAnsi" w:cstheme="majorHAnsi"/>
          <w:sz w:val="24"/>
          <w:szCs w:val="24"/>
        </w:rPr>
        <w:t>roof</w:t>
      </w:r>
      <w:proofErr w:type="spellEnd"/>
      <w:r w:rsidR="00794B90" w:rsidRPr="00794B90">
        <w:rPr>
          <w:rFonts w:asciiTheme="majorHAnsi" w:hAnsiTheme="majorHAnsi" w:cstheme="majorHAnsi"/>
          <w:sz w:val="24"/>
          <w:szCs w:val="24"/>
        </w:rPr>
        <w:t xml:space="preserve">, / the woman, / oh the girl, </w:t>
      </w:r>
      <w:proofErr w:type="spellStart"/>
      <w:r w:rsidR="00794B90" w:rsidRPr="00794B90">
        <w:rPr>
          <w:rFonts w:asciiTheme="majorHAnsi" w:hAnsiTheme="majorHAnsi" w:cstheme="majorHAnsi"/>
          <w:sz w:val="24"/>
          <w:szCs w:val="24"/>
        </w:rPr>
        <w:t>Bathsheba</w:t>
      </w:r>
      <w:proofErr w:type="spellEnd"/>
      <w:r w:rsidR="00794B90" w:rsidRPr="00794B90">
        <w:rPr>
          <w:rFonts w:asciiTheme="majorHAnsi" w:hAnsiTheme="majorHAnsi" w:cstheme="majorHAnsi"/>
          <w:sz w:val="24"/>
          <w:szCs w:val="24"/>
        </w:rPr>
        <w:t xml:space="preserve">, </w:t>
      </w:r>
      <w:r w:rsidR="00794B90" w:rsidRPr="00794B90">
        <w:rPr>
          <w:rFonts w:asciiTheme="majorHAnsi" w:hAnsiTheme="majorHAnsi" w:cstheme="majorHAnsi"/>
          <w:sz w:val="24"/>
          <w:szCs w:val="24"/>
        </w:rPr>
        <w:lastRenderedPageBreak/>
        <w:t xml:space="preserve">/ </w:t>
      </w:r>
      <w:proofErr w:type="spellStart"/>
      <w:r w:rsidR="00794B90" w:rsidRPr="00794B90">
        <w:rPr>
          <w:rFonts w:asciiTheme="majorHAnsi" w:hAnsiTheme="majorHAnsi" w:cstheme="majorHAnsi"/>
          <w:sz w:val="24"/>
          <w:szCs w:val="24"/>
        </w:rPr>
        <w:t>bares</w:t>
      </w:r>
      <w:proofErr w:type="spellEnd"/>
      <w:r w:rsidR="00794B90" w:rsidRPr="00794B90">
        <w:rPr>
          <w:rFonts w:asciiTheme="majorHAnsi" w:hAnsiTheme="majorHAnsi" w:cstheme="majorHAnsi"/>
          <w:sz w:val="24"/>
          <w:szCs w:val="24"/>
        </w:rPr>
        <w:t xml:space="preserve"> </w:t>
      </w:r>
      <w:proofErr w:type="spellStart"/>
      <w:r w:rsidR="00794B90" w:rsidRPr="00794B90">
        <w:rPr>
          <w:rFonts w:asciiTheme="majorHAnsi" w:hAnsiTheme="majorHAnsi" w:cstheme="majorHAnsi"/>
          <w:sz w:val="24"/>
          <w:szCs w:val="24"/>
        </w:rPr>
        <w:t>her</w:t>
      </w:r>
      <w:proofErr w:type="spellEnd"/>
      <w:r w:rsidR="00794B90" w:rsidRPr="00794B90">
        <w:rPr>
          <w:rFonts w:asciiTheme="majorHAnsi" w:hAnsiTheme="majorHAnsi" w:cstheme="majorHAnsi"/>
          <w:sz w:val="24"/>
          <w:szCs w:val="24"/>
        </w:rPr>
        <w:t xml:space="preserve"> dripping </w:t>
      </w:r>
      <w:proofErr w:type="spellStart"/>
      <w:r w:rsidR="00794B90" w:rsidRPr="00794B90">
        <w:rPr>
          <w:rFonts w:asciiTheme="majorHAnsi" w:hAnsiTheme="majorHAnsi" w:cstheme="majorHAnsi"/>
          <w:sz w:val="24"/>
          <w:szCs w:val="24"/>
        </w:rPr>
        <w:t>shoulders</w:t>
      </w:r>
      <w:proofErr w:type="spellEnd"/>
      <w:r w:rsidR="00794B90" w:rsidRPr="00794B90">
        <w:rPr>
          <w:rFonts w:asciiTheme="majorHAnsi" w:hAnsiTheme="majorHAnsi" w:cstheme="majorHAnsi"/>
          <w:sz w:val="24"/>
          <w:szCs w:val="24"/>
        </w:rPr>
        <w:t xml:space="preserve"> / in a secret room, / far from </w:t>
      </w:r>
      <w:proofErr w:type="spellStart"/>
      <w:r w:rsidR="00794B90" w:rsidRPr="00794B90">
        <w:rPr>
          <w:rFonts w:asciiTheme="majorHAnsi" w:hAnsiTheme="majorHAnsi" w:cstheme="majorHAnsi"/>
          <w:sz w:val="24"/>
          <w:szCs w:val="24"/>
        </w:rPr>
        <w:t>any</w:t>
      </w:r>
      <w:proofErr w:type="spellEnd"/>
      <w:r w:rsidR="00794B90" w:rsidRPr="00794B90">
        <w:rPr>
          <w:rFonts w:asciiTheme="majorHAnsi" w:hAnsiTheme="majorHAnsi" w:cstheme="majorHAnsi"/>
          <w:sz w:val="24"/>
          <w:szCs w:val="24"/>
        </w:rPr>
        <w:t xml:space="preserve"> lover, / far from </w:t>
      </w:r>
      <w:proofErr w:type="spellStart"/>
      <w:r w:rsidR="00794B90" w:rsidRPr="00794B90">
        <w:rPr>
          <w:rFonts w:asciiTheme="majorHAnsi" w:hAnsiTheme="majorHAnsi" w:cstheme="majorHAnsi"/>
          <w:sz w:val="24"/>
          <w:szCs w:val="24"/>
        </w:rPr>
        <w:t>any</w:t>
      </w:r>
      <w:proofErr w:type="spellEnd"/>
      <w:r w:rsidR="00794B90" w:rsidRPr="00794B90">
        <w:rPr>
          <w:rFonts w:asciiTheme="majorHAnsi" w:hAnsiTheme="majorHAnsi" w:cstheme="majorHAnsi"/>
          <w:sz w:val="24"/>
          <w:szCs w:val="24"/>
        </w:rPr>
        <w:t xml:space="preserve"> man” (“Lontano dal tetto, / la donna, / oh, la giovane Betsabea, / denuda le spalle grondanti / in una stanza segreta, / lontana da ogni amante, / lontana da ogni uomo</w:t>
      </w:r>
      <w:r w:rsidR="00794B90">
        <w:rPr>
          <w:rFonts w:asciiTheme="majorHAnsi" w:hAnsiTheme="majorHAnsi" w:cstheme="majorHAnsi"/>
          <w:sz w:val="24"/>
          <w:szCs w:val="24"/>
        </w:rPr>
        <w:t>”)</w:t>
      </w:r>
      <w:r w:rsidR="003111F2" w:rsidRPr="00794B90">
        <w:rPr>
          <w:rFonts w:asciiTheme="majorHAnsi" w:hAnsiTheme="majorHAnsi" w:cstheme="majorHAnsi"/>
          <w:sz w:val="24"/>
          <w:szCs w:val="24"/>
        </w:rPr>
        <w:t>.</w:t>
      </w:r>
      <w:r w:rsidR="00074235" w:rsidRPr="00794B90">
        <w:rPr>
          <w:rFonts w:asciiTheme="majorHAnsi" w:hAnsiTheme="majorHAnsi" w:cstheme="majorHAnsi"/>
          <w:sz w:val="24"/>
          <w:szCs w:val="24"/>
        </w:rPr>
        <w:t xml:space="preserve"> </w:t>
      </w:r>
      <w:r w:rsidR="00074235">
        <w:rPr>
          <w:rFonts w:asciiTheme="majorHAnsi" w:hAnsiTheme="majorHAnsi" w:cstheme="majorHAnsi"/>
          <w:sz w:val="24"/>
          <w:szCs w:val="24"/>
        </w:rPr>
        <w:t xml:space="preserve">Cohen dunque rielabora il materiale </w:t>
      </w:r>
      <w:r w:rsidR="00F3702A">
        <w:rPr>
          <w:rFonts w:asciiTheme="majorHAnsi" w:hAnsiTheme="majorHAnsi" w:cstheme="majorHAnsi"/>
          <w:sz w:val="24"/>
          <w:szCs w:val="24"/>
        </w:rPr>
        <w:t>biblico, presentando</w:t>
      </w:r>
      <w:r w:rsidR="00762CB8">
        <w:rPr>
          <w:rFonts w:asciiTheme="majorHAnsi" w:hAnsiTheme="majorHAnsi" w:cstheme="majorHAnsi"/>
          <w:sz w:val="24"/>
          <w:szCs w:val="24"/>
        </w:rPr>
        <w:t xml:space="preserve"> nella sua personale</w:t>
      </w:r>
      <w:r w:rsidR="00F3702A">
        <w:rPr>
          <w:rFonts w:asciiTheme="majorHAnsi" w:hAnsiTheme="majorHAnsi" w:cstheme="majorHAnsi"/>
          <w:sz w:val="24"/>
          <w:szCs w:val="24"/>
        </w:rPr>
        <w:t xml:space="preserve"> versione “tre immagini congelate </w:t>
      </w:r>
      <w:r w:rsidR="000D71AE">
        <w:rPr>
          <w:rFonts w:asciiTheme="majorHAnsi" w:hAnsiTheme="majorHAnsi" w:cstheme="majorHAnsi"/>
          <w:sz w:val="24"/>
          <w:szCs w:val="24"/>
        </w:rPr>
        <w:t>di Assalonne, Davide e Betsabea”</w:t>
      </w:r>
      <w:r w:rsidR="00D56956">
        <w:rPr>
          <w:rStyle w:val="Rimandonotaapidipagina"/>
          <w:rFonts w:asciiTheme="majorHAnsi" w:hAnsiTheme="majorHAnsi" w:cstheme="majorHAnsi"/>
          <w:sz w:val="24"/>
          <w:szCs w:val="24"/>
        </w:rPr>
        <w:footnoteReference w:id="270"/>
      </w:r>
      <w:r w:rsidR="00B23E0D">
        <w:rPr>
          <w:rFonts w:asciiTheme="majorHAnsi" w:hAnsiTheme="majorHAnsi" w:cstheme="majorHAnsi"/>
          <w:sz w:val="24"/>
          <w:szCs w:val="24"/>
        </w:rPr>
        <w:t xml:space="preserve">, </w:t>
      </w:r>
      <w:r w:rsidR="000D71AE">
        <w:rPr>
          <w:rFonts w:asciiTheme="majorHAnsi" w:hAnsiTheme="majorHAnsi" w:cstheme="majorHAnsi"/>
          <w:sz w:val="24"/>
          <w:szCs w:val="24"/>
        </w:rPr>
        <w:t>di forte impatto visivo</w:t>
      </w:r>
      <w:r w:rsidR="00B23E0D">
        <w:rPr>
          <w:rFonts w:asciiTheme="majorHAnsi" w:hAnsiTheme="majorHAnsi" w:cstheme="majorHAnsi"/>
          <w:sz w:val="24"/>
          <w:szCs w:val="24"/>
        </w:rPr>
        <w:t xml:space="preserve">, che non intrecciano i loro destini </w:t>
      </w:r>
      <w:r w:rsidR="00D56956">
        <w:rPr>
          <w:rFonts w:asciiTheme="majorHAnsi" w:hAnsiTheme="majorHAnsi" w:cstheme="majorHAnsi"/>
          <w:sz w:val="24"/>
          <w:szCs w:val="24"/>
        </w:rPr>
        <w:t>ma rimangono fissi nel loro isolamento, ignari e indifferenti a ciò che</w:t>
      </w:r>
      <w:r w:rsidR="002C6255">
        <w:rPr>
          <w:rFonts w:asciiTheme="majorHAnsi" w:hAnsiTheme="majorHAnsi" w:cstheme="majorHAnsi"/>
          <w:sz w:val="24"/>
          <w:szCs w:val="24"/>
        </w:rPr>
        <w:t xml:space="preserve"> su di loro</w:t>
      </w:r>
      <w:r w:rsidR="000465F0">
        <w:rPr>
          <w:rFonts w:asciiTheme="majorHAnsi" w:hAnsiTheme="majorHAnsi" w:cstheme="majorHAnsi"/>
          <w:sz w:val="24"/>
          <w:szCs w:val="24"/>
        </w:rPr>
        <w:t xml:space="preserve"> è scritto</w:t>
      </w:r>
      <w:r w:rsidR="00D56956">
        <w:rPr>
          <w:rFonts w:asciiTheme="majorHAnsi" w:hAnsiTheme="majorHAnsi" w:cstheme="majorHAnsi"/>
          <w:sz w:val="24"/>
          <w:szCs w:val="24"/>
        </w:rPr>
        <w:t xml:space="preserve"> nei testi sacri. </w:t>
      </w:r>
      <w:r w:rsidR="00B90F0A">
        <w:rPr>
          <w:rFonts w:asciiTheme="majorHAnsi" w:hAnsiTheme="majorHAnsi" w:cstheme="majorHAnsi"/>
          <w:sz w:val="24"/>
          <w:szCs w:val="24"/>
        </w:rPr>
        <w:t xml:space="preserve">A compensare la separazione dei personaggi, e la mancata unione sessuale tra il re e Betsabea, c’è però la presenza di </w:t>
      </w:r>
      <w:r w:rsidR="006C351F">
        <w:rPr>
          <w:rFonts w:asciiTheme="majorHAnsi" w:hAnsiTheme="majorHAnsi" w:cstheme="majorHAnsi"/>
          <w:sz w:val="24"/>
          <w:szCs w:val="24"/>
        </w:rPr>
        <w:t>Cohen stesso</w:t>
      </w:r>
      <w:r w:rsidR="00282C21">
        <w:rPr>
          <w:rFonts w:asciiTheme="majorHAnsi" w:hAnsiTheme="majorHAnsi" w:cstheme="majorHAnsi"/>
          <w:sz w:val="24"/>
          <w:szCs w:val="24"/>
        </w:rPr>
        <w:t>, in compagnia presumibilmente della propria amata</w:t>
      </w:r>
      <w:r w:rsidR="006C351F">
        <w:rPr>
          <w:rFonts w:asciiTheme="majorHAnsi" w:hAnsiTheme="majorHAnsi" w:cstheme="majorHAnsi"/>
          <w:sz w:val="24"/>
          <w:szCs w:val="24"/>
        </w:rPr>
        <w:t xml:space="preserve">, che si intrufola </w:t>
      </w:r>
      <w:r w:rsidR="00282C21">
        <w:rPr>
          <w:rFonts w:asciiTheme="majorHAnsi" w:hAnsiTheme="majorHAnsi" w:cstheme="majorHAnsi"/>
          <w:sz w:val="24"/>
          <w:szCs w:val="24"/>
        </w:rPr>
        <w:t xml:space="preserve">nella vicenda creando un cortocircuito tra leggenda e realtà: </w:t>
      </w:r>
      <w:r w:rsidR="002C1332">
        <w:rPr>
          <w:rFonts w:asciiTheme="majorHAnsi" w:hAnsiTheme="majorHAnsi" w:cstheme="majorHAnsi"/>
          <w:sz w:val="24"/>
          <w:szCs w:val="24"/>
        </w:rPr>
        <w:t xml:space="preserve">nei </w:t>
      </w:r>
      <w:r w:rsidR="002C1332" w:rsidRPr="002C1332">
        <w:rPr>
          <w:rFonts w:asciiTheme="majorHAnsi" w:hAnsiTheme="majorHAnsi" w:cstheme="majorHAnsi"/>
          <w:i/>
          <w:iCs/>
          <w:sz w:val="24"/>
          <w:szCs w:val="24"/>
        </w:rPr>
        <w:t>refrain</w:t>
      </w:r>
      <w:r w:rsidR="002C1332">
        <w:rPr>
          <w:rFonts w:asciiTheme="majorHAnsi" w:hAnsiTheme="majorHAnsi" w:cstheme="majorHAnsi"/>
          <w:sz w:val="24"/>
          <w:szCs w:val="24"/>
        </w:rPr>
        <w:t xml:space="preserve"> che intervallano le strofe, Cohen “trasporta il lettore all’’adesso’ dell’io poetico, dove egli e […] l’amante stanno giacendo insieme; il poeta e la sua compagna sono implicitamente paragonati al re Davide e a Betsabea,</w:t>
      </w:r>
      <w:r w:rsidR="00030D39">
        <w:rPr>
          <w:rFonts w:asciiTheme="majorHAnsi" w:hAnsiTheme="majorHAnsi" w:cstheme="majorHAnsi"/>
          <w:sz w:val="24"/>
          <w:szCs w:val="24"/>
        </w:rPr>
        <w:t xml:space="preserve"> </w:t>
      </w:r>
      <w:r w:rsidR="007E0EFD">
        <w:rPr>
          <w:rFonts w:asciiTheme="majorHAnsi" w:hAnsiTheme="majorHAnsi" w:cstheme="majorHAnsi"/>
          <w:sz w:val="24"/>
          <w:szCs w:val="24"/>
        </w:rPr>
        <w:t>e il racconto biblico diventa il modello per una moderna storia d’amore”</w:t>
      </w:r>
      <w:r w:rsidR="00E9012B">
        <w:rPr>
          <w:rStyle w:val="Rimandonotaapidipagina"/>
          <w:rFonts w:asciiTheme="majorHAnsi" w:hAnsiTheme="majorHAnsi" w:cstheme="majorHAnsi"/>
          <w:sz w:val="24"/>
          <w:szCs w:val="24"/>
        </w:rPr>
        <w:footnoteReference w:id="271"/>
      </w:r>
      <w:r w:rsidR="007E0EFD">
        <w:rPr>
          <w:rFonts w:asciiTheme="majorHAnsi" w:hAnsiTheme="majorHAnsi" w:cstheme="majorHAnsi"/>
          <w:sz w:val="24"/>
          <w:szCs w:val="24"/>
        </w:rPr>
        <w:t>.</w:t>
      </w:r>
      <w:r w:rsidR="008B48B7">
        <w:rPr>
          <w:rFonts w:asciiTheme="majorHAnsi" w:hAnsiTheme="majorHAnsi" w:cstheme="majorHAnsi"/>
          <w:sz w:val="24"/>
          <w:szCs w:val="24"/>
        </w:rPr>
        <w:t xml:space="preserve"> </w:t>
      </w:r>
      <w:r w:rsidR="00FD7BBA">
        <w:rPr>
          <w:rFonts w:asciiTheme="majorHAnsi" w:hAnsiTheme="majorHAnsi" w:cstheme="majorHAnsi"/>
          <w:sz w:val="24"/>
          <w:szCs w:val="24"/>
        </w:rPr>
        <w:t xml:space="preserve">La manipolazione </w:t>
      </w:r>
      <w:proofErr w:type="spellStart"/>
      <w:r w:rsidR="00FD7BBA">
        <w:rPr>
          <w:rFonts w:asciiTheme="majorHAnsi" w:hAnsiTheme="majorHAnsi" w:cstheme="majorHAnsi"/>
          <w:sz w:val="24"/>
          <w:szCs w:val="24"/>
        </w:rPr>
        <w:t>coheniana</w:t>
      </w:r>
      <w:proofErr w:type="spellEnd"/>
      <w:r w:rsidR="00FD7BBA">
        <w:rPr>
          <w:rFonts w:asciiTheme="majorHAnsi" w:hAnsiTheme="majorHAnsi" w:cstheme="majorHAnsi"/>
          <w:sz w:val="24"/>
          <w:szCs w:val="24"/>
        </w:rPr>
        <w:t xml:space="preserve"> </w:t>
      </w:r>
      <w:r w:rsidR="00DC22BB">
        <w:rPr>
          <w:rFonts w:asciiTheme="majorHAnsi" w:hAnsiTheme="majorHAnsi" w:cstheme="majorHAnsi"/>
          <w:sz w:val="24"/>
          <w:szCs w:val="24"/>
        </w:rPr>
        <w:t xml:space="preserve">della </w:t>
      </w:r>
      <w:r w:rsidR="002C6255">
        <w:rPr>
          <w:rFonts w:asciiTheme="majorHAnsi" w:hAnsiTheme="majorHAnsi" w:cstheme="majorHAnsi"/>
          <w:sz w:val="24"/>
          <w:szCs w:val="24"/>
        </w:rPr>
        <w:t>materia biblica è dunque finalizzata al suo protagonismo: Cohen “congela” i personaggi per potervisi sostituire; è come se fosse necessario evitare che si consumi il rapporto tra Davide e Betsabea per permettere che avvenga, al suo posto, quello tra l’io poetico e la donna, che infatti giacciono sotto i “</w:t>
      </w:r>
      <w:proofErr w:type="spellStart"/>
      <w:r w:rsidR="002C6255">
        <w:rPr>
          <w:rFonts w:asciiTheme="majorHAnsi" w:hAnsiTheme="majorHAnsi" w:cstheme="majorHAnsi"/>
          <w:sz w:val="24"/>
          <w:szCs w:val="24"/>
        </w:rPr>
        <w:t>thrones</w:t>
      </w:r>
      <w:proofErr w:type="spellEnd"/>
      <w:r w:rsidR="002C6255">
        <w:rPr>
          <w:rFonts w:asciiTheme="majorHAnsi" w:hAnsiTheme="majorHAnsi" w:cstheme="majorHAnsi"/>
          <w:sz w:val="24"/>
          <w:szCs w:val="24"/>
        </w:rPr>
        <w:t>”, le “</w:t>
      </w:r>
      <w:proofErr w:type="spellStart"/>
      <w:r w:rsidR="002C6255">
        <w:rPr>
          <w:rFonts w:asciiTheme="majorHAnsi" w:hAnsiTheme="majorHAnsi" w:cstheme="majorHAnsi"/>
          <w:sz w:val="24"/>
          <w:szCs w:val="24"/>
        </w:rPr>
        <w:t>caves</w:t>
      </w:r>
      <w:proofErr w:type="spellEnd"/>
      <w:r w:rsidR="002C6255">
        <w:rPr>
          <w:rFonts w:asciiTheme="majorHAnsi" w:hAnsiTheme="majorHAnsi" w:cstheme="majorHAnsi"/>
          <w:sz w:val="24"/>
          <w:szCs w:val="24"/>
        </w:rPr>
        <w:t>”, i “</w:t>
      </w:r>
      <w:proofErr w:type="spellStart"/>
      <w:r w:rsidR="002C6255">
        <w:rPr>
          <w:rFonts w:asciiTheme="majorHAnsi" w:hAnsiTheme="majorHAnsi" w:cstheme="majorHAnsi"/>
          <w:sz w:val="24"/>
          <w:szCs w:val="24"/>
        </w:rPr>
        <w:t>castles</w:t>
      </w:r>
      <w:proofErr w:type="spellEnd"/>
      <w:r w:rsidR="002C6255">
        <w:rPr>
          <w:rFonts w:asciiTheme="majorHAnsi" w:hAnsiTheme="majorHAnsi" w:cstheme="majorHAnsi"/>
          <w:sz w:val="24"/>
          <w:szCs w:val="24"/>
        </w:rPr>
        <w:t>”, tutti i luoghi in cui i personaggi sono “imprigionati” dai versi</w:t>
      </w:r>
      <w:r w:rsidR="000465F0">
        <w:rPr>
          <w:rFonts w:asciiTheme="majorHAnsi" w:hAnsiTheme="majorHAnsi" w:cstheme="majorHAnsi"/>
          <w:sz w:val="24"/>
          <w:szCs w:val="24"/>
        </w:rPr>
        <w:t xml:space="preserve"> nelle loro rispettive solitudini</w:t>
      </w:r>
      <w:r w:rsidR="002C6255">
        <w:rPr>
          <w:rFonts w:asciiTheme="majorHAnsi" w:hAnsiTheme="majorHAnsi" w:cstheme="majorHAnsi"/>
          <w:sz w:val="24"/>
          <w:szCs w:val="24"/>
        </w:rPr>
        <w:t>.</w:t>
      </w:r>
      <w:r w:rsidR="007802B4">
        <w:rPr>
          <w:rFonts w:asciiTheme="majorHAnsi" w:hAnsiTheme="majorHAnsi" w:cstheme="majorHAnsi"/>
          <w:sz w:val="24"/>
          <w:szCs w:val="24"/>
        </w:rPr>
        <w:t xml:space="preserve"> L’approccio </w:t>
      </w:r>
      <w:proofErr w:type="spellStart"/>
      <w:r w:rsidR="007802B4">
        <w:rPr>
          <w:rFonts w:asciiTheme="majorHAnsi" w:hAnsiTheme="majorHAnsi" w:cstheme="majorHAnsi"/>
          <w:sz w:val="24"/>
          <w:szCs w:val="24"/>
        </w:rPr>
        <w:t>coheniano</w:t>
      </w:r>
      <w:proofErr w:type="spellEnd"/>
      <w:r w:rsidR="007802B4">
        <w:rPr>
          <w:rFonts w:asciiTheme="majorHAnsi" w:hAnsiTheme="majorHAnsi" w:cstheme="majorHAnsi"/>
          <w:sz w:val="24"/>
          <w:szCs w:val="24"/>
        </w:rPr>
        <w:t xml:space="preserve"> alla tradizione ebraica in </w:t>
      </w:r>
      <w:r w:rsidR="007802B4" w:rsidRPr="007802B4">
        <w:rPr>
          <w:rFonts w:asciiTheme="majorHAnsi" w:hAnsiTheme="majorHAnsi" w:cstheme="majorHAnsi"/>
          <w:i/>
          <w:iCs/>
          <w:sz w:val="24"/>
          <w:szCs w:val="24"/>
        </w:rPr>
        <w:t>The Spice-Box of Earth</w:t>
      </w:r>
      <w:r w:rsidR="007802B4">
        <w:rPr>
          <w:rFonts w:asciiTheme="majorHAnsi" w:hAnsiTheme="majorHAnsi" w:cstheme="majorHAnsi"/>
          <w:sz w:val="24"/>
          <w:szCs w:val="24"/>
        </w:rPr>
        <w:t xml:space="preserve"> inizia quindi in modo diretto e </w:t>
      </w:r>
      <w:r w:rsidR="004207D7">
        <w:rPr>
          <w:rFonts w:asciiTheme="majorHAnsi" w:hAnsiTheme="majorHAnsi" w:cstheme="majorHAnsi"/>
          <w:sz w:val="24"/>
          <w:szCs w:val="24"/>
        </w:rPr>
        <w:t>piuttosto audace</w:t>
      </w:r>
      <w:r w:rsidR="007802B4">
        <w:rPr>
          <w:rFonts w:asciiTheme="majorHAnsi" w:hAnsiTheme="majorHAnsi" w:cstheme="majorHAnsi"/>
          <w:sz w:val="24"/>
          <w:szCs w:val="24"/>
        </w:rPr>
        <w:t xml:space="preserve">: per marcare un’appartenenza </w:t>
      </w:r>
      <w:r w:rsidR="000465F0">
        <w:rPr>
          <w:rFonts w:asciiTheme="majorHAnsi" w:hAnsiTheme="majorHAnsi" w:cstheme="majorHAnsi"/>
          <w:sz w:val="24"/>
          <w:szCs w:val="24"/>
        </w:rPr>
        <w:t xml:space="preserve">e una distanza </w:t>
      </w:r>
      <w:r w:rsidR="007802B4">
        <w:rPr>
          <w:rFonts w:asciiTheme="majorHAnsi" w:hAnsiTheme="majorHAnsi" w:cstheme="majorHAnsi"/>
          <w:sz w:val="24"/>
          <w:szCs w:val="24"/>
        </w:rPr>
        <w:t>allo stesso tempo, Cohen mischia s</w:t>
      </w:r>
      <w:r w:rsidR="00103175">
        <w:rPr>
          <w:rFonts w:asciiTheme="majorHAnsi" w:hAnsiTheme="majorHAnsi" w:cstheme="majorHAnsi"/>
          <w:sz w:val="24"/>
          <w:szCs w:val="24"/>
        </w:rPr>
        <w:t>é</w:t>
      </w:r>
      <w:r w:rsidR="007802B4">
        <w:rPr>
          <w:rFonts w:asciiTheme="majorHAnsi" w:hAnsiTheme="majorHAnsi" w:cstheme="majorHAnsi"/>
          <w:sz w:val="24"/>
          <w:szCs w:val="24"/>
        </w:rPr>
        <w:t xml:space="preserve"> stesso ai personaggi dell’Antico Testamento, </w:t>
      </w:r>
      <w:r w:rsidR="00103175">
        <w:rPr>
          <w:rFonts w:asciiTheme="majorHAnsi" w:hAnsiTheme="majorHAnsi" w:cstheme="majorHAnsi"/>
          <w:sz w:val="24"/>
          <w:szCs w:val="24"/>
        </w:rPr>
        <w:t xml:space="preserve">si confronta con i grandi modelli biblici, misura la propria posizione all’interno di una leggenda molto più ampia della sua. </w:t>
      </w:r>
      <w:r w:rsidR="00103175" w:rsidRPr="004207D7">
        <w:rPr>
          <w:rFonts w:asciiTheme="majorHAnsi" w:hAnsiTheme="majorHAnsi" w:cstheme="majorHAnsi"/>
          <w:sz w:val="24"/>
          <w:szCs w:val="24"/>
        </w:rPr>
        <w:t>E alla fine rimane, come sempre, al centro della scena, illuminato dalla luce della luna: “</w:t>
      </w:r>
      <w:proofErr w:type="spellStart"/>
      <w:r w:rsidR="00103175" w:rsidRPr="004207D7">
        <w:rPr>
          <w:rFonts w:asciiTheme="majorHAnsi" w:hAnsiTheme="majorHAnsi" w:cstheme="majorHAnsi"/>
          <w:sz w:val="24"/>
          <w:szCs w:val="24"/>
        </w:rPr>
        <w:t>we</w:t>
      </w:r>
      <w:proofErr w:type="spellEnd"/>
      <w:r w:rsidR="00103175" w:rsidRPr="004207D7">
        <w:rPr>
          <w:rFonts w:asciiTheme="majorHAnsi" w:hAnsiTheme="majorHAnsi" w:cstheme="majorHAnsi"/>
          <w:sz w:val="24"/>
          <w:szCs w:val="24"/>
        </w:rPr>
        <w:t xml:space="preserve"> are </w:t>
      </w:r>
      <w:proofErr w:type="spellStart"/>
      <w:r w:rsidR="00103175" w:rsidRPr="004207D7">
        <w:rPr>
          <w:rFonts w:asciiTheme="majorHAnsi" w:hAnsiTheme="majorHAnsi" w:cstheme="majorHAnsi"/>
          <w:sz w:val="24"/>
          <w:szCs w:val="24"/>
        </w:rPr>
        <w:t>lying</w:t>
      </w:r>
      <w:proofErr w:type="spellEnd"/>
      <w:r w:rsidR="00103175" w:rsidRPr="004207D7">
        <w:rPr>
          <w:rFonts w:asciiTheme="majorHAnsi" w:hAnsiTheme="majorHAnsi" w:cstheme="majorHAnsi"/>
          <w:sz w:val="24"/>
          <w:szCs w:val="24"/>
        </w:rPr>
        <w:t xml:space="preserve"> </w:t>
      </w:r>
      <w:proofErr w:type="spellStart"/>
      <w:r w:rsidR="00103175" w:rsidRPr="004207D7">
        <w:rPr>
          <w:rFonts w:asciiTheme="majorHAnsi" w:hAnsiTheme="majorHAnsi" w:cstheme="majorHAnsi"/>
          <w:sz w:val="24"/>
          <w:szCs w:val="24"/>
        </w:rPr>
        <w:t>beneath</w:t>
      </w:r>
      <w:proofErr w:type="spellEnd"/>
      <w:r w:rsidR="00103175" w:rsidRPr="004207D7">
        <w:rPr>
          <w:rFonts w:asciiTheme="majorHAnsi" w:hAnsiTheme="majorHAnsi" w:cstheme="majorHAnsi"/>
          <w:sz w:val="24"/>
          <w:szCs w:val="24"/>
        </w:rPr>
        <w:t xml:space="preserve"> the </w:t>
      </w:r>
      <w:proofErr w:type="spellStart"/>
      <w:r w:rsidR="00103175" w:rsidRPr="004207D7">
        <w:rPr>
          <w:rFonts w:asciiTheme="majorHAnsi" w:hAnsiTheme="majorHAnsi" w:cstheme="majorHAnsi"/>
          <w:sz w:val="24"/>
          <w:szCs w:val="24"/>
        </w:rPr>
        <w:t>castles</w:t>
      </w:r>
      <w:proofErr w:type="spellEnd"/>
      <w:r w:rsidR="00103175" w:rsidRPr="004207D7">
        <w:rPr>
          <w:rFonts w:asciiTheme="majorHAnsi" w:hAnsiTheme="majorHAnsi" w:cstheme="majorHAnsi"/>
          <w:sz w:val="24"/>
          <w:szCs w:val="24"/>
        </w:rPr>
        <w:t xml:space="preserve"> / […] and the wilderness moon / </w:t>
      </w:r>
      <w:proofErr w:type="spellStart"/>
      <w:r w:rsidR="00103175" w:rsidRPr="004207D7">
        <w:rPr>
          <w:rFonts w:asciiTheme="majorHAnsi" w:hAnsiTheme="majorHAnsi" w:cstheme="majorHAnsi"/>
          <w:sz w:val="24"/>
          <w:szCs w:val="24"/>
        </w:rPr>
        <w:t>lives</w:t>
      </w:r>
      <w:proofErr w:type="spellEnd"/>
      <w:r w:rsidR="00103175" w:rsidRPr="004207D7">
        <w:rPr>
          <w:rFonts w:asciiTheme="majorHAnsi" w:hAnsiTheme="majorHAnsi" w:cstheme="majorHAnsi"/>
          <w:sz w:val="24"/>
          <w:szCs w:val="24"/>
        </w:rPr>
        <w:t xml:space="preserve"> </w:t>
      </w:r>
      <w:proofErr w:type="spellStart"/>
      <w:r w:rsidR="00103175" w:rsidRPr="004207D7">
        <w:rPr>
          <w:rFonts w:asciiTheme="majorHAnsi" w:hAnsiTheme="majorHAnsi" w:cstheme="majorHAnsi"/>
          <w:sz w:val="24"/>
          <w:szCs w:val="24"/>
        </w:rPr>
        <w:t>above</w:t>
      </w:r>
      <w:proofErr w:type="spellEnd"/>
      <w:r w:rsidR="00103175" w:rsidRPr="004207D7">
        <w:rPr>
          <w:rFonts w:asciiTheme="majorHAnsi" w:hAnsiTheme="majorHAnsi" w:cstheme="majorHAnsi"/>
          <w:sz w:val="24"/>
          <w:szCs w:val="24"/>
        </w:rPr>
        <w:t xml:space="preserve"> the </w:t>
      </w:r>
      <w:proofErr w:type="spellStart"/>
      <w:r w:rsidR="00103175" w:rsidRPr="004207D7">
        <w:rPr>
          <w:rFonts w:asciiTheme="majorHAnsi" w:hAnsiTheme="majorHAnsi" w:cstheme="majorHAnsi"/>
          <w:sz w:val="24"/>
          <w:szCs w:val="24"/>
        </w:rPr>
        <w:t>whole</w:t>
      </w:r>
      <w:proofErr w:type="spellEnd"/>
      <w:r w:rsidR="00103175" w:rsidRPr="004207D7">
        <w:rPr>
          <w:rFonts w:asciiTheme="majorHAnsi" w:hAnsiTheme="majorHAnsi" w:cstheme="majorHAnsi"/>
          <w:sz w:val="24"/>
          <w:szCs w:val="24"/>
        </w:rPr>
        <w:t xml:space="preserve"> world, / and in </w:t>
      </w:r>
      <w:proofErr w:type="spellStart"/>
      <w:r w:rsidR="00103175" w:rsidRPr="004207D7">
        <w:rPr>
          <w:rFonts w:asciiTheme="majorHAnsi" w:hAnsiTheme="majorHAnsi" w:cstheme="majorHAnsi"/>
          <w:sz w:val="24"/>
          <w:szCs w:val="24"/>
        </w:rPr>
        <w:t>her</w:t>
      </w:r>
      <w:proofErr w:type="spellEnd"/>
      <w:r w:rsidR="00103175" w:rsidRPr="004207D7">
        <w:rPr>
          <w:rFonts w:asciiTheme="majorHAnsi" w:hAnsiTheme="majorHAnsi" w:cstheme="majorHAnsi"/>
          <w:sz w:val="24"/>
          <w:szCs w:val="24"/>
        </w:rPr>
        <w:t xml:space="preserve"> light / </w:t>
      </w:r>
      <w:proofErr w:type="spellStart"/>
      <w:r w:rsidR="00103175" w:rsidRPr="004207D7">
        <w:rPr>
          <w:rFonts w:asciiTheme="majorHAnsi" w:hAnsiTheme="majorHAnsi" w:cstheme="majorHAnsi"/>
          <w:sz w:val="24"/>
          <w:szCs w:val="24"/>
        </w:rPr>
        <w:t>holds</w:t>
      </w:r>
      <w:proofErr w:type="spellEnd"/>
      <w:r w:rsidR="00103175" w:rsidRPr="004207D7">
        <w:rPr>
          <w:rFonts w:asciiTheme="majorHAnsi" w:hAnsiTheme="majorHAnsi" w:cstheme="majorHAnsi"/>
          <w:sz w:val="24"/>
          <w:szCs w:val="24"/>
        </w:rPr>
        <w:t xml:space="preserve"> </w:t>
      </w:r>
      <w:proofErr w:type="spellStart"/>
      <w:r w:rsidR="00103175" w:rsidRPr="004207D7">
        <w:rPr>
          <w:rFonts w:asciiTheme="majorHAnsi" w:hAnsiTheme="majorHAnsi" w:cstheme="majorHAnsi"/>
          <w:sz w:val="24"/>
          <w:szCs w:val="24"/>
        </w:rPr>
        <w:t>us</w:t>
      </w:r>
      <w:proofErr w:type="spellEnd"/>
      <w:r w:rsidR="00103175" w:rsidRPr="004207D7">
        <w:rPr>
          <w:rFonts w:asciiTheme="majorHAnsi" w:hAnsiTheme="majorHAnsi" w:cstheme="majorHAnsi"/>
          <w:sz w:val="24"/>
          <w:szCs w:val="24"/>
        </w:rPr>
        <w:t xml:space="preserve">, </w:t>
      </w:r>
      <w:proofErr w:type="spellStart"/>
      <w:r w:rsidR="00103175" w:rsidRPr="004207D7">
        <w:rPr>
          <w:rFonts w:asciiTheme="majorHAnsi" w:hAnsiTheme="majorHAnsi" w:cstheme="majorHAnsi"/>
          <w:sz w:val="24"/>
          <w:szCs w:val="24"/>
        </w:rPr>
        <w:t>holds</w:t>
      </w:r>
      <w:proofErr w:type="spellEnd"/>
      <w:r w:rsidR="00103175" w:rsidRPr="004207D7">
        <w:rPr>
          <w:rFonts w:asciiTheme="majorHAnsi" w:hAnsiTheme="majorHAnsi" w:cstheme="majorHAnsi"/>
          <w:sz w:val="24"/>
          <w:szCs w:val="24"/>
        </w:rPr>
        <w:t xml:space="preserve"> </w:t>
      </w:r>
      <w:proofErr w:type="spellStart"/>
      <w:r w:rsidR="00103175" w:rsidRPr="004207D7">
        <w:rPr>
          <w:rFonts w:asciiTheme="majorHAnsi" w:hAnsiTheme="majorHAnsi" w:cstheme="majorHAnsi"/>
          <w:sz w:val="24"/>
          <w:szCs w:val="24"/>
        </w:rPr>
        <w:t>us</w:t>
      </w:r>
      <w:proofErr w:type="spellEnd"/>
      <w:r w:rsidR="00103175" w:rsidRPr="004207D7">
        <w:rPr>
          <w:rFonts w:asciiTheme="majorHAnsi" w:hAnsiTheme="majorHAnsi" w:cstheme="majorHAnsi"/>
          <w:sz w:val="24"/>
          <w:szCs w:val="24"/>
        </w:rPr>
        <w:t xml:space="preserve">, / </w:t>
      </w:r>
      <w:proofErr w:type="spellStart"/>
      <w:r w:rsidR="00103175" w:rsidRPr="004207D7">
        <w:rPr>
          <w:rFonts w:asciiTheme="majorHAnsi" w:hAnsiTheme="majorHAnsi" w:cstheme="majorHAnsi"/>
          <w:sz w:val="24"/>
          <w:szCs w:val="24"/>
        </w:rPr>
        <w:t>cold</w:t>
      </w:r>
      <w:proofErr w:type="spellEnd"/>
      <w:r w:rsidR="00103175" w:rsidRPr="004207D7">
        <w:rPr>
          <w:rFonts w:asciiTheme="majorHAnsi" w:hAnsiTheme="majorHAnsi" w:cstheme="majorHAnsi"/>
          <w:sz w:val="24"/>
          <w:szCs w:val="24"/>
        </w:rPr>
        <w:t xml:space="preserve"> and </w:t>
      </w:r>
      <w:proofErr w:type="spellStart"/>
      <w:r w:rsidR="00103175" w:rsidRPr="004207D7">
        <w:rPr>
          <w:rFonts w:asciiTheme="majorHAnsi" w:hAnsiTheme="majorHAnsi" w:cstheme="majorHAnsi"/>
          <w:sz w:val="24"/>
          <w:szCs w:val="24"/>
        </w:rPr>
        <w:t>splendid</w:t>
      </w:r>
      <w:proofErr w:type="spellEnd"/>
      <w:r w:rsidR="00103175" w:rsidRPr="004207D7">
        <w:rPr>
          <w:rFonts w:asciiTheme="majorHAnsi" w:hAnsiTheme="majorHAnsi" w:cstheme="majorHAnsi"/>
          <w:sz w:val="24"/>
          <w:szCs w:val="24"/>
        </w:rPr>
        <w:t xml:space="preserve">, / in </w:t>
      </w:r>
      <w:proofErr w:type="spellStart"/>
      <w:r w:rsidR="00103175" w:rsidRPr="004207D7">
        <w:rPr>
          <w:rFonts w:asciiTheme="majorHAnsi" w:hAnsiTheme="majorHAnsi" w:cstheme="majorHAnsi"/>
          <w:sz w:val="24"/>
          <w:szCs w:val="24"/>
        </w:rPr>
        <w:t>her</w:t>
      </w:r>
      <w:proofErr w:type="spellEnd"/>
      <w:r w:rsidR="00103175" w:rsidRPr="004207D7">
        <w:rPr>
          <w:rFonts w:asciiTheme="majorHAnsi" w:hAnsiTheme="majorHAnsi" w:cstheme="majorHAnsi"/>
          <w:sz w:val="24"/>
          <w:szCs w:val="24"/>
        </w:rPr>
        <w:t xml:space="preserve"> </w:t>
      </w:r>
      <w:proofErr w:type="spellStart"/>
      <w:r w:rsidR="00103175" w:rsidRPr="004207D7">
        <w:rPr>
          <w:rFonts w:asciiTheme="majorHAnsi" w:hAnsiTheme="majorHAnsi" w:cstheme="majorHAnsi"/>
          <w:sz w:val="24"/>
          <w:szCs w:val="24"/>
        </w:rPr>
        <w:t>vast</w:t>
      </w:r>
      <w:proofErr w:type="spellEnd"/>
      <w:r w:rsidR="00103175" w:rsidRPr="004207D7">
        <w:rPr>
          <w:rFonts w:asciiTheme="majorHAnsi" w:hAnsiTheme="majorHAnsi" w:cstheme="majorHAnsi"/>
          <w:sz w:val="24"/>
          <w:szCs w:val="24"/>
        </w:rPr>
        <w:t xml:space="preserve"> and </w:t>
      </w:r>
      <w:proofErr w:type="spellStart"/>
      <w:r w:rsidR="00103175" w:rsidRPr="004207D7">
        <w:rPr>
          <w:rFonts w:asciiTheme="majorHAnsi" w:hAnsiTheme="majorHAnsi" w:cstheme="majorHAnsi"/>
          <w:sz w:val="24"/>
          <w:szCs w:val="24"/>
        </w:rPr>
        <w:t>cloudless</w:t>
      </w:r>
      <w:proofErr w:type="spellEnd"/>
      <w:r w:rsidR="00103175" w:rsidRPr="004207D7">
        <w:rPr>
          <w:rFonts w:asciiTheme="majorHAnsi" w:hAnsiTheme="majorHAnsi" w:cstheme="majorHAnsi"/>
          <w:sz w:val="24"/>
          <w:szCs w:val="24"/>
        </w:rPr>
        <w:t xml:space="preserve"> night”</w:t>
      </w:r>
      <w:r w:rsidR="004207D7" w:rsidRPr="004207D7">
        <w:rPr>
          <w:rFonts w:asciiTheme="majorHAnsi" w:hAnsiTheme="majorHAnsi" w:cstheme="majorHAnsi"/>
          <w:sz w:val="24"/>
          <w:szCs w:val="24"/>
        </w:rPr>
        <w:t xml:space="preserve"> (“noi </w:t>
      </w:r>
      <w:proofErr w:type="spellStart"/>
      <w:r w:rsidR="004207D7" w:rsidRPr="004207D7">
        <w:rPr>
          <w:rFonts w:asciiTheme="majorHAnsi" w:hAnsiTheme="majorHAnsi" w:cstheme="majorHAnsi"/>
          <w:sz w:val="24"/>
          <w:szCs w:val="24"/>
        </w:rPr>
        <w:t>giaciamo</w:t>
      </w:r>
      <w:proofErr w:type="spellEnd"/>
      <w:r w:rsidR="004207D7" w:rsidRPr="004207D7">
        <w:rPr>
          <w:rFonts w:asciiTheme="majorHAnsi" w:hAnsiTheme="majorHAnsi" w:cstheme="majorHAnsi"/>
          <w:sz w:val="24"/>
          <w:szCs w:val="24"/>
        </w:rPr>
        <w:t xml:space="preserve"> sotto i castelli, </w:t>
      </w:r>
      <w:r w:rsidR="004207D7">
        <w:rPr>
          <w:rFonts w:asciiTheme="majorHAnsi" w:hAnsiTheme="majorHAnsi" w:cstheme="majorHAnsi"/>
          <w:sz w:val="24"/>
          <w:szCs w:val="24"/>
        </w:rPr>
        <w:t>[…]</w:t>
      </w:r>
      <w:r w:rsidR="004207D7" w:rsidRPr="004207D7">
        <w:rPr>
          <w:rFonts w:asciiTheme="majorHAnsi" w:hAnsiTheme="majorHAnsi" w:cstheme="majorHAnsi"/>
          <w:sz w:val="24"/>
          <w:szCs w:val="24"/>
        </w:rPr>
        <w:t xml:space="preserve"> e la luna del deserto / dimora sopra il mondo intero, / e nella sua luce / ci accoglie, ci accoglie, / fredda e splendida, / nella sua vasta notte senza nubi</w:t>
      </w:r>
      <w:r w:rsidR="004207D7">
        <w:rPr>
          <w:rFonts w:asciiTheme="majorHAnsi" w:hAnsiTheme="majorHAnsi" w:cstheme="majorHAnsi"/>
          <w:sz w:val="24"/>
          <w:szCs w:val="24"/>
        </w:rPr>
        <w:t>”)</w:t>
      </w:r>
      <w:r w:rsidR="00103175" w:rsidRPr="004207D7">
        <w:rPr>
          <w:rFonts w:asciiTheme="majorHAnsi" w:hAnsiTheme="majorHAnsi" w:cstheme="majorHAnsi"/>
          <w:sz w:val="24"/>
          <w:szCs w:val="24"/>
        </w:rPr>
        <w:t>.</w:t>
      </w:r>
    </w:p>
    <w:p w14:paraId="31DD0B5A" w14:textId="7DDA0D14" w:rsidR="00B74EAC" w:rsidRDefault="0077415F" w:rsidP="002C1332">
      <w:pPr>
        <w:tabs>
          <w:tab w:val="left" w:pos="5295"/>
        </w:tabs>
        <w:spacing w:line="360" w:lineRule="auto"/>
        <w:jc w:val="both"/>
        <w:rPr>
          <w:rFonts w:asciiTheme="majorHAnsi" w:hAnsiTheme="majorHAnsi" w:cstheme="majorHAnsi"/>
          <w:sz w:val="24"/>
          <w:szCs w:val="24"/>
        </w:rPr>
      </w:pPr>
      <w:r>
        <w:rPr>
          <w:rFonts w:asciiTheme="majorHAnsi" w:hAnsiTheme="majorHAnsi" w:cstheme="majorHAnsi"/>
          <w:sz w:val="24"/>
          <w:szCs w:val="24"/>
        </w:rPr>
        <w:lastRenderedPageBreak/>
        <w:t xml:space="preserve">Direttamente legata a </w:t>
      </w:r>
      <w:proofErr w:type="spellStart"/>
      <w:r w:rsidRPr="0077415F">
        <w:rPr>
          <w:rFonts w:asciiTheme="majorHAnsi" w:hAnsiTheme="majorHAnsi" w:cstheme="majorHAnsi"/>
          <w:i/>
          <w:iCs/>
          <w:sz w:val="24"/>
          <w:szCs w:val="24"/>
        </w:rPr>
        <w:t>Before</w:t>
      </w:r>
      <w:proofErr w:type="spellEnd"/>
      <w:r w:rsidRPr="0077415F">
        <w:rPr>
          <w:rFonts w:asciiTheme="majorHAnsi" w:hAnsiTheme="majorHAnsi" w:cstheme="majorHAnsi"/>
          <w:i/>
          <w:iCs/>
          <w:sz w:val="24"/>
          <w:szCs w:val="24"/>
        </w:rPr>
        <w:t xml:space="preserve"> the Story</w:t>
      </w:r>
      <w:r>
        <w:rPr>
          <w:rFonts w:asciiTheme="majorHAnsi" w:hAnsiTheme="majorHAnsi" w:cstheme="majorHAnsi"/>
          <w:sz w:val="24"/>
          <w:szCs w:val="24"/>
        </w:rPr>
        <w:t xml:space="preserve"> sembra essere un’altra poesia, The </w:t>
      </w:r>
      <w:proofErr w:type="spellStart"/>
      <w:r w:rsidRPr="0077415F">
        <w:rPr>
          <w:rFonts w:asciiTheme="majorHAnsi" w:hAnsiTheme="majorHAnsi" w:cstheme="majorHAnsi"/>
          <w:i/>
          <w:iCs/>
          <w:sz w:val="24"/>
          <w:szCs w:val="24"/>
        </w:rPr>
        <w:t>Adulterous</w:t>
      </w:r>
      <w:proofErr w:type="spellEnd"/>
      <w:r w:rsidRPr="0077415F">
        <w:rPr>
          <w:rFonts w:asciiTheme="majorHAnsi" w:hAnsiTheme="majorHAnsi" w:cstheme="majorHAnsi"/>
          <w:i/>
          <w:iCs/>
          <w:sz w:val="24"/>
          <w:szCs w:val="24"/>
        </w:rPr>
        <w:t xml:space="preserve"> </w:t>
      </w:r>
      <w:proofErr w:type="spellStart"/>
      <w:r w:rsidRPr="0077415F">
        <w:rPr>
          <w:rFonts w:asciiTheme="majorHAnsi" w:hAnsiTheme="majorHAnsi" w:cstheme="majorHAnsi"/>
          <w:i/>
          <w:iCs/>
          <w:sz w:val="24"/>
          <w:szCs w:val="24"/>
        </w:rPr>
        <w:t>Wives</w:t>
      </w:r>
      <w:proofErr w:type="spellEnd"/>
      <w:r w:rsidRPr="0077415F">
        <w:rPr>
          <w:rFonts w:asciiTheme="majorHAnsi" w:hAnsiTheme="majorHAnsi" w:cstheme="majorHAnsi"/>
          <w:i/>
          <w:iCs/>
          <w:sz w:val="24"/>
          <w:szCs w:val="24"/>
        </w:rPr>
        <w:t xml:space="preserve"> of Solomon</w:t>
      </w:r>
      <w:r w:rsidR="0017698E" w:rsidRPr="000E4ED3">
        <w:rPr>
          <w:rStyle w:val="Rimandonotaapidipagina"/>
          <w:rFonts w:asciiTheme="majorHAnsi" w:hAnsiTheme="majorHAnsi" w:cstheme="majorHAnsi"/>
          <w:sz w:val="24"/>
          <w:szCs w:val="24"/>
        </w:rPr>
        <w:footnoteReference w:id="272"/>
      </w:r>
      <w:r w:rsidRPr="000E4ED3">
        <w:rPr>
          <w:rFonts w:asciiTheme="majorHAnsi" w:hAnsiTheme="majorHAnsi" w:cstheme="majorHAnsi"/>
          <w:sz w:val="24"/>
          <w:szCs w:val="24"/>
        </w:rPr>
        <w:t>,</w:t>
      </w:r>
      <w:r>
        <w:rPr>
          <w:rFonts w:asciiTheme="majorHAnsi" w:hAnsiTheme="majorHAnsi" w:cstheme="majorHAnsi"/>
          <w:sz w:val="24"/>
          <w:szCs w:val="24"/>
        </w:rPr>
        <w:t xml:space="preserve"> anch’essa </w:t>
      </w:r>
      <w:r w:rsidR="004207D7">
        <w:rPr>
          <w:rFonts w:asciiTheme="majorHAnsi" w:hAnsiTheme="majorHAnsi" w:cstheme="majorHAnsi"/>
          <w:sz w:val="24"/>
          <w:szCs w:val="24"/>
        </w:rPr>
        <w:t>di evidente</w:t>
      </w:r>
      <w:r>
        <w:rPr>
          <w:rFonts w:asciiTheme="majorHAnsi" w:hAnsiTheme="majorHAnsi" w:cstheme="majorHAnsi"/>
          <w:sz w:val="24"/>
          <w:szCs w:val="24"/>
        </w:rPr>
        <w:t xml:space="preserve"> argomento biblico</w:t>
      </w:r>
      <w:r w:rsidR="004207D7">
        <w:rPr>
          <w:rFonts w:asciiTheme="majorHAnsi" w:hAnsiTheme="majorHAnsi" w:cstheme="majorHAnsi"/>
          <w:sz w:val="24"/>
          <w:szCs w:val="24"/>
        </w:rPr>
        <w:t>:</w:t>
      </w:r>
      <w:r>
        <w:rPr>
          <w:rFonts w:asciiTheme="majorHAnsi" w:hAnsiTheme="majorHAnsi" w:cstheme="majorHAnsi"/>
          <w:sz w:val="24"/>
          <w:szCs w:val="24"/>
        </w:rPr>
        <w:t xml:space="preserve"> Salomone, terzo re di Israele, è figlio proprio di Davide e Betsabea</w:t>
      </w:r>
      <w:r w:rsidR="004207D7">
        <w:rPr>
          <w:rFonts w:asciiTheme="majorHAnsi" w:hAnsiTheme="majorHAnsi" w:cstheme="majorHAnsi"/>
          <w:sz w:val="24"/>
          <w:szCs w:val="24"/>
        </w:rPr>
        <w:t>.</w:t>
      </w:r>
    </w:p>
    <w:p w14:paraId="0192F40A" w14:textId="734DA950" w:rsidR="000465F0" w:rsidRDefault="000465F0" w:rsidP="000465F0">
      <w:pPr>
        <w:tabs>
          <w:tab w:val="left" w:pos="5295"/>
        </w:tabs>
        <w:spacing w:line="360" w:lineRule="auto"/>
        <w:ind w:right="-1"/>
        <w:jc w:val="both"/>
        <w:rPr>
          <w:rFonts w:asciiTheme="majorHAnsi" w:hAnsiTheme="majorHAnsi" w:cstheme="majorHAnsi"/>
          <w:sz w:val="24"/>
          <w:szCs w:val="24"/>
        </w:rPr>
      </w:pPr>
      <w:r>
        <w:rPr>
          <w:rFonts w:asciiTheme="majorHAnsi" w:hAnsiTheme="majorHAnsi" w:cstheme="majorHAnsi"/>
          <w:sz w:val="24"/>
          <w:szCs w:val="24"/>
        </w:rPr>
        <w:t>La poesia è “un altro esempio delle elaborate fantasie di Cohen derivate dall’immaginario biblico”</w:t>
      </w:r>
      <w:r w:rsidR="00192247">
        <w:rPr>
          <w:rStyle w:val="Rimandonotaapidipagina"/>
          <w:rFonts w:asciiTheme="majorHAnsi" w:hAnsiTheme="majorHAnsi" w:cstheme="majorHAnsi"/>
          <w:sz w:val="24"/>
          <w:szCs w:val="24"/>
        </w:rPr>
        <w:footnoteReference w:id="273"/>
      </w:r>
      <w:r>
        <w:rPr>
          <w:rFonts w:asciiTheme="majorHAnsi" w:hAnsiTheme="majorHAnsi" w:cstheme="majorHAnsi"/>
          <w:sz w:val="24"/>
          <w:szCs w:val="24"/>
        </w:rPr>
        <w:t xml:space="preserve">, questa volta in particolare dal primo libro dei </w:t>
      </w:r>
      <w:r w:rsidRPr="004A1F4D">
        <w:rPr>
          <w:rFonts w:asciiTheme="majorHAnsi" w:hAnsiTheme="majorHAnsi" w:cstheme="majorHAnsi"/>
          <w:i/>
          <w:sz w:val="24"/>
          <w:szCs w:val="24"/>
        </w:rPr>
        <w:t>Re</w:t>
      </w:r>
      <w:r w:rsidR="00137456">
        <w:rPr>
          <w:rFonts w:asciiTheme="majorHAnsi" w:hAnsiTheme="majorHAnsi" w:cstheme="majorHAnsi"/>
          <w:sz w:val="24"/>
          <w:szCs w:val="24"/>
        </w:rPr>
        <w:t xml:space="preserve"> (</w:t>
      </w:r>
      <w:r>
        <w:rPr>
          <w:rFonts w:asciiTheme="majorHAnsi" w:hAnsiTheme="majorHAnsi" w:cstheme="majorHAnsi"/>
          <w:sz w:val="24"/>
          <w:szCs w:val="24"/>
        </w:rPr>
        <w:t xml:space="preserve">ideale continuazione di </w:t>
      </w:r>
      <w:r w:rsidRPr="004A1F4D">
        <w:rPr>
          <w:rFonts w:asciiTheme="majorHAnsi" w:hAnsiTheme="majorHAnsi" w:cstheme="majorHAnsi"/>
          <w:i/>
          <w:sz w:val="24"/>
          <w:szCs w:val="24"/>
        </w:rPr>
        <w:t>Samuele</w:t>
      </w:r>
      <w:r>
        <w:rPr>
          <w:rFonts w:asciiTheme="majorHAnsi" w:hAnsiTheme="majorHAnsi" w:cstheme="majorHAnsi"/>
          <w:sz w:val="24"/>
          <w:szCs w:val="24"/>
        </w:rPr>
        <w:t xml:space="preserve"> </w:t>
      </w:r>
      <w:r w:rsidRPr="004207D7">
        <w:rPr>
          <w:rFonts w:asciiTheme="majorHAnsi" w:hAnsiTheme="majorHAnsi" w:cstheme="majorHAnsi"/>
          <w:i/>
          <w:iCs/>
          <w:sz w:val="24"/>
          <w:szCs w:val="24"/>
        </w:rPr>
        <w:t>II</w:t>
      </w:r>
      <w:r w:rsidR="00192247">
        <w:rPr>
          <w:rFonts w:asciiTheme="majorHAnsi" w:hAnsiTheme="majorHAnsi" w:cstheme="majorHAnsi"/>
          <w:sz w:val="24"/>
          <w:szCs w:val="24"/>
        </w:rPr>
        <w:t xml:space="preserve">, </w:t>
      </w:r>
      <w:r w:rsidR="00137456">
        <w:rPr>
          <w:rFonts w:asciiTheme="majorHAnsi" w:hAnsiTheme="majorHAnsi" w:cstheme="majorHAnsi"/>
          <w:sz w:val="24"/>
          <w:szCs w:val="24"/>
        </w:rPr>
        <w:t xml:space="preserve">da cui prendeva le mosse </w:t>
      </w:r>
      <w:proofErr w:type="spellStart"/>
      <w:r w:rsidR="00137456" w:rsidRPr="00137456">
        <w:rPr>
          <w:rFonts w:asciiTheme="majorHAnsi" w:hAnsiTheme="majorHAnsi" w:cstheme="majorHAnsi"/>
          <w:i/>
          <w:iCs/>
          <w:sz w:val="24"/>
          <w:szCs w:val="24"/>
        </w:rPr>
        <w:t>Before</w:t>
      </w:r>
      <w:proofErr w:type="spellEnd"/>
      <w:r w:rsidR="00137456" w:rsidRPr="00137456">
        <w:rPr>
          <w:rFonts w:asciiTheme="majorHAnsi" w:hAnsiTheme="majorHAnsi" w:cstheme="majorHAnsi"/>
          <w:i/>
          <w:iCs/>
          <w:sz w:val="24"/>
          <w:szCs w:val="24"/>
        </w:rPr>
        <w:t xml:space="preserve"> the Story</w:t>
      </w:r>
      <w:r w:rsidR="00137456">
        <w:rPr>
          <w:rFonts w:asciiTheme="majorHAnsi" w:hAnsiTheme="majorHAnsi" w:cstheme="majorHAnsi"/>
          <w:sz w:val="24"/>
          <w:szCs w:val="24"/>
        </w:rPr>
        <w:t>), in cui vengono narrati la successione a Davide e il regno di Salomone</w:t>
      </w:r>
      <w:r w:rsidR="00192247">
        <w:rPr>
          <w:rFonts w:asciiTheme="majorHAnsi" w:hAnsiTheme="majorHAnsi" w:cstheme="majorHAnsi"/>
          <w:sz w:val="24"/>
          <w:szCs w:val="24"/>
        </w:rPr>
        <w:t xml:space="preserve">; ancora una volta, Cohen si appropria di un episodio biblico e lo manipola, lo osserva da un inedito punto di vista e lo piega alle esigenze della propria poetica e della propria sensibilità. Il focus </w:t>
      </w:r>
      <w:proofErr w:type="spellStart"/>
      <w:r w:rsidR="00192247">
        <w:rPr>
          <w:rFonts w:asciiTheme="majorHAnsi" w:hAnsiTheme="majorHAnsi" w:cstheme="majorHAnsi"/>
          <w:sz w:val="24"/>
          <w:szCs w:val="24"/>
        </w:rPr>
        <w:t>coheniano</w:t>
      </w:r>
      <w:proofErr w:type="spellEnd"/>
      <w:r w:rsidR="00192247">
        <w:rPr>
          <w:rFonts w:asciiTheme="majorHAnsi" w:hAnsiTheme="majorHAnsi" w:cstheme="majorHAnsi"/>
          <w:sz w:val="24"/>
          <w:szCs w:val="24"/>
        </w:rPr>
        <w:t xml:space="preserve"> non è su Salomone, ma sulle sue mogli – nella Bibbia si legge che ne avesse 700 </w:t>
      </w:r>
      <w:r w:rsidR="004207D7">
        <w:rPr>
          <w:rFonts w:asciiTheme="majorHAnsi" w:hAnsiTheme="majorHAnsi" w:cstheme="majorHAnsi"/>
          <w:sz w:val="24"/>
          <w:szCs w:val="24"/>
        </w:rPr>
        <w:t>–,</w:t>
      </w:r>
      <w:r w:rsidR="00192247">
        <w:rPr>
          <w:rFonts w:asciiTheme="majorHAnsi" w:hAnsiTheme="majorHAnsi" w:cstheme="majorHAnsi"/>
          <w:sz w:val="24"/>
          <w:szCs w:val="24"/>
        </w:rPr>
        <w:t xml:space="preserve"> indicate fin dal titolo come adultere; ma per Cohen, fautore della “relazione espansa” </w:t>
      </w:r>
      <w:r w:rsidR="00A60332">
        <w:rPr>
          <w:rFonts w:asciiTheme="majorHAnsi" w:hAnsiTheme="majorHAnsi" w:cstheme="majorHAnsi"/>
          <w:sz w:val="24"/>
          <w:szCs w:val="24"/>
        </w:rPr>
        <w:t>e cantore della natura divina della sessualità, l’adulterio non è un motivo di condanna, bensì un comportamento naturale e addirittura una fonte di bellezza. Infatti, in questo “ritratto di sfarzosa bellezza e di tradimento all’immaginaria corte del Re”</w:t>
      </w:r>
      <w:r w:rsidR="00C57E7F">
        <w:rPr>
          <w:rStyle w:val="Rimandonotaapidipagina"/>
          <w:rFonts w:asciiTheme="majorHAnsi" w:hAnsiTheme="majorHAnsi" w:cstheme="majorHAnsi"/>
          <w:sz w:val="24"/>
          <w:szCs w:val="24"/>
        </w:rPr>
        <w:footnoteReference w:id="274"/>
      </w:r>
      <w:r w:rsidR="00A60332">
        <w:rPr>
          <w:rFonts w:asciiTheme="majorHAnsi" w:hAnsiTheme="majorHAnsi" w:cstheme="majorHAnsi"/>
          <w:sz w:val="24"/>
          <w:szCs w:val="24"/>
        </w:rPr>
        <w:t xml:space="preserve"> non ci sono colpe e colpevoli, e tutto avviene in un clima sospeso di serena inevitabilità: </w:t>
      </w:r>
      <w:r w:rsidR="00C57E7F">
        <w:rPr>
          <w:rFonts w:asciiTheme="majorHAnsi" w:hAnsiTheme="majorHAnsi" w:cstheme="majorHAnsi"/>
          <w:sz w:val="24"/>
          <w:szCs w:val="24"/>
        </w:rPr>
        <w:t>le mogli e i loro amanti “</w:t>
      </w:r>
      <w:proofErr w:type="spellStart"/>
      <w:r w:rsidR="00C57E7F">
        <w:rPr>
          <w:rFonts w:asciiTheme="majorHAnsi" w:hAnsiTheme="majorHAnsi" w:cstheme="majorHAnsi"/>
          <w:sz w:val="24"/>
          <w:szCs w:val="24"/>
        </w:rPr>
        <w:t>never</w:t>
      </w:r>
      <w:proofErr w:type="spellEnd"/>
      <w:r w:rsidR="00C57E7F">
        <w:rPr>
          <w:rFonts w:asciiTheme="majorHAnsi" w:hAnsiTheme="majorHAnsi" w:cstheme="majorHAnsi"/>
          <w:sz w:val="24"/>
          <w:szCs w:val="24"/>
        </w:rPr>
        <w:t xml:space="preserve"> </w:t>
      </w:r>
      <w:proofErr w:type="spellStart"/>
      <w:r w:rsidR="00C57E7F">
        <w:rPr>
          <w:rFonts w:asciiTheme="majorHAnsi" w:hAnsiTheme="majorHAnsi" w:cstheme="majorHAnsi"/>
          <w:sz w:val="24"/>
          <w:szCs w:val="24"/>
        </w:rPr>
        <w:t>meant</w:t>
      </w:r>
      <w:proofErr w:type="spellEnd"/>
      <w:r w:rsidR="00C57E7F">
        <w:rPr>
          <w:rFonts w:asciiTheme="majorHAnsi" w:hAnsiTheme="majorHAnsi" w:cstheme="majorHAnsi"/>
          <w:sz w:val="24"/>
          <w:szCs w:val="24"/>
        </w:rPr>
        <w:t xml:space="preserve"> to </w:t>
      </w:r>
      <w:proofErr w:type="spellStart"/>
      <w:r w:rsidR="00C57E7F">
        <w:rPr>
          <w:rFonts w:asciiTheme="majorHAnsi" w:hAnsiTheme="majorHAnsi" w:cstheme="majorHAnsi"/>
          <w:sz w:val="24"/>
          <w:szCs w:val="24"/>
        </w:rPr>
        <w:t>betray</w:t>
      </w:r>
      <w:proofErr w:type="spellEnd"/>
      <w:r w:rsidR="00C57E7F">
        <w:rPr>
          <w:rFonts w:asciiTheme="majorHAnsi" w:hAnsiTheme="majorHAnsi" w:cstheme="majorHAnsi"/>
          <w:sz w:val="24"/>
          <w:szCs w:val="24"/>
        </w:rPr>
        <w:t xml:space="preserve"> </w:t>
      </w:r>
      <w:proofErr w:type="spellStart"/>
      <w:r w:rsidR="00C57E7F">
        <w:rPr>
          <w:rFonts w:asciiTheme="majorHAnsi" w:hAnsiTheme="majorHAnsi" w:cstheme="majorHAnsi"/>
          <w:sz w:val="24"/>
          <w:szCs w:val="24"/>
        </w:rPr>
        <w:t>their</w:t>
      </w:r>
      <w:proofErr w:type="spellEnd"/>
      <w:r w:rsidR="00C57E7F">
        <w:rPr>
          <w:rFonts w:asciiTheme="majorHAnsi" w:hAnsiTheme="majorHAnsi" w:cstheme="majorHAnsi"/>
          <w:sz w:val="24"/>
          <w:szCs w:val="24"/>
        </w:rPr>
        <w:t xml:space="preserve"> king”, e sebbene lo facciano, quasi costretti dalla potenza superiore del desiderio, il tradimento non scalfisce minimamente il loro amore e la loro devozione verso il re (</w:t>
      </w:r>
      <w:r w:rsidR="00204E83">
        <w:rPr>
          <w:rFonts w:asciiTheme="majorHAnsi" w:hAnsiTheme="majorHAnsi" w:cstheme="majorHAnsi"/>
          <w:sz w:val="24"/>
          <w:szCs w:val="24"/>
        </w:rPr>
        <w:t xml:space="preserve">“And </w:t>
      </w:r>
      <w:proofErr w:type="spellStart"/>
      <w:r w:rsidR="00204E83">
        <w:rPr>
          <w:rFonts w:asciiTheme="majorHAnsi" w:hAnsiTheme="majorHAnsi" w:cstheme="majorHAnsi"/>
          <w:sz w:val="24"/>
          <w:szCs w:val="24"/>
        </w:rPr>
        <w:t>though</w:t>
      </w:r>
      <w:proofErr w:type="spellEnd"/>
      <w:r w:rsidR="00204E83">
        <w:rPr>
          <w:rFonts w:asciiTheme="majorHAnsi" w:hAnsiTheme="majorHAnsi" w:cstheme="majorHAnsi"/>
          <w:sz w:val="24"/>
          <w:szCs w:val="24"/>
        </w:rPr>
        <w:t xml:space="preserve"> </w:t>
      </w:r>
      <w:proofErr w:type="spellStart"/>
      <w:r w:rsidR="00204E83">
        <w:rPr>
          <w:rFonts w:asciiTheme="majorHAnsi" w:hAnsiTheme="majorHAnsi" w:cstheme="majorHAnsi"/>
          <w:sz w:val="24"/>
          <w:szCs w:val="24"/>
        </w:rPr>
        <w:t>they</w:t>
      </w:r>
      <w:proofErr w:type="spellEnd"/>
      <w:r w:rsidR="00204E83">
        <w:rPr>
          <w:rFonts w:asciiTheme="majorHAnsi" w:hAnsiTheme="majorHAnsi" w:cstheme="majorHAnsi"/>
          <w:sz w:val="24"/>
          <w:szCs w:val="24"/>
        </w:rPr>
        <w:t xml:space="preserve"> </w:t>
      </w:r>
      <w:proofErr w:type="spellStart"/>
      <w:r w:rsidR="00204E83">
        <w:rPr>
          <w:rFonts w:asciiTheme="majorHAnsi" w:hAnsiTheme="majorHAnsi" w:cstheme="majorHAnsi"/>
          <w:sz w:val="24"/>
          <w:szCs w:val="24"/>
        </w:rPr>
        <w:t>betray</w:t>
      </w:r>
      <w:proofErr w:type="spellEnd"/>
      <w:r w:rsidR="00204E83">
        <w:rPr>
          <w:rFonts w:asciiTheme="majorHAnsi" w:hAnsiTheme="majorHAnsi" w:cstheme="majorHAnsi"/>
          <w:sz w:val="24"/>
          <w:szCs w:val="24"/>
        </w:rPr>
        <w:t xml:space="preserve"> </w:t>
      </w:r>
      <w:proofErr w:type="spellStart"/>
      <w:r w:rsidR="00204E83">
        <w:rPr>
          <w:rFonts w:asciiTheme="majorHAnsi" w:hAnsiTheme="majorHAnsi" w:cstheme="majorHAnsi"/>
          <w:sz w:val="24"/>
          <w:szCs w:val="24"/>
        </w:rPr>
        <w:t>him</w:t>
      </w:r>
      <w:proofErr w:type="spellEnd"/>
      <w:r w:rsidR="00204E83">
        <w:rPr>
          <w:rFonts w:asciiTheme="majorHAnsi" w:hAnsiTheme="majorHAnsi" w:cstheme="majorHAnsi"/>
          <w:sz w:val="24"/>
          <w:szCs w:val="24"/>
        </w:rPr>
        <w:t xml:space="preserve">, </w:t>
      </w:r>
      <w:proofErr w:type="spellStart"/>
      <w:r w:rsidR="00204E83">
        <w:rPr>
          <w:rFonts w:asciiTheme="majorHAnsi" w:hAnsiTheme="majorHAnsi" w:cstheme="majorHAnsi"/>
          <w:sz w:val="24"/>
          <w:szCs w:val="24"/>
        </w:rPr>
        <w:t>these</w:t>
      </w:r>
      <w:proofErr w:type="spellEnd"/>
      <w:r w:rsidR="00204E83">
        <w:rPr>
          <w:rFonts w:asciiTheme="majorHAnsi" w:hAnsiTheme="majorHAnsi" w:cstheme="majorHAnsi"/>
          <w:sz w:val="24"/>
          <w:szCs w:val="24"/>
        </w:rPr>
        <w:t xml:space="preserve"> </w:t>
      </w:r>
      <w:proofErr w:type="spellStart"/>
      <w:r w:rsidR="00204E83">
        <w:rPr>
          <w:rFonts w:asciiTheme="majorHAnsi" w:hAnsiTheme="majorHAnsi" w:cstheme="majorHAnsi"/>
          <w:sz w:val="24"/>
          <w:szCs w:val="24"/>
        </w:rPr>
        <w:t>soldiers</w:t>
      </w:r>
      <w:proofErr w:type="spellEnd"/>
      <w:r w:rsidR="00204E83">
        <w:rPr>
          <w:rFonts w:asciiTheme="majorHAnsi" w:hAnsiTheme="majorHAnsi" w:cstheme="majorHAnsi"/>
          <w:sz w:val="24"/>
          <w:szCs w:val="24"/>
        </w:rPr>
        <w:t xml:space="preserve">, </w:t>
      </w:r>
      <w:proofErr w:type="spellStart"/>
      <w:r w:rsidR="00204E83">
        <w:rPr>
          <w:rFonts w:asciiTheme="majorHAnsi" w:hAnsiTheme="majorHAnsi" w:cstheme="majorHAnsi"/>
          <w:sz w:val="24"/>
          <w:szCs w:val="24"/>
        </w:rPr>
        <w:t>these</w:t>
      </w:r>
      <w:proofErr w:type="spellEnd"/>
      <w:r w:rsidR="00204E83">
        <w:rPr>
          <w:rFonts w:asciiTheme="majorHAnsi" w:hAnsiTheme="majorHAnsi" w:cstheme="majorHAnsi"/>
          <w:sz w:val="24"/>
          <w:szCs w:val="24"/>
        </w:rPr>
        <w:t xml:space="preserve"> queens, / </w:t>
      </w:r>
      <w:proofErr w:type="spellStart"/>
      <w:r w:rsidR="00204E83">
        <w:rPr>
          <w:rFonts w:asciiTheme="majorHAnsi" w:hAnsiTheme="majorHAnsi" w:cstheme="majorHAnsi"/>
          <w:sz w:val="24"/>
          <w:szCs w:val="24"/>
        </w:rPr>
        <w:t>Why</w:t>
      </w:r>
      <w:proofErr w:type="spellEnd"/>
      <w:r w:rsidR="00204E83">
        <w:rPr>
          <w:rFonts w:asciiTheme="majorHAnsi" w:hAnsiTheme="majorHAnsi" w:cstheme="majorHAnsi"/>
          <w:sz w:val="24"/>
          <w:szCs w:val="24"/>
        </w:rPr>
        <w:t xml:space="preserve">, </w:t>
      </w:r>
      <w:proofErr w:type="spellStart"/>
      <w:r w:rsidR="00204E83">
        <w:rPr>
          <w:rFonts w:asciiTheme="majorHAnsi" w:hAnsiTheme="majorHAnsi" w:cstheme="majorHAnsi"/>
          <w:sz w:val="24"/>
          <w:szCs w:val="24"/>
        </w:rPr>
        <w:t>they</w:t>
      </w:r>
      <w:proofErr w:type="spellEnd"/>
      <w:r w:rsidR="00204E83">
        <w:rPr>
          <w:rFonts w:asciiTheme="majorHAnsi" w:hAnsiTheme="majorHAnsi" w:cstheme="majorHAnsi"/>
          <w:sz w:val="24"/>
          <w:szCs w:val="24"/>
        </w:rPr>
        <w:t xml:space="preserve"> are the </w:t>
      </w:r>
      <w:proofErr w:type="spellStart"/>
      <w:r w:rsidR="00204E83">
        <w:rPr>
          <w:rFonts w:asciiTheme="majorHAnsi" w:hAnsiTheme="majorHAnsi" w:cstheme="majorHAnsi"/>
          <w:sz w:val="24"/>
          <w:szCs w:val="24"/>
        </w:rPr>
        <w:t>King’s</w:t>
      </w:r>
      <w:proofErr w:type="spellEnd"/>
      <w:r w:rsidR="00204E83">
        <w:rPr>
          <w:rFonts w:asciiTheme="majorHAnsi" w:hAnsiTheme="majorHAnsi" w:cstheme="majorHAnsi"/>
          <w:sz w:val="24"/>
          <w:szCs w:val="24"/>
        </w:rPr>
        <w:t xml:space="preserve"> Men, </w:t>
      </w:r>
      <w:proofErr w:type="spellStart"/>
      <w:r w:rsidR="00204E83">
        <w:rPr>
          <w:rFonts w:asciiTheme="majorHAnsi" w:hAnsiTheme="majorHAnsi" w:cstheme="majorHAnsi"/>
          <w:sz w:val="24"/>
          <w:szCs w:val="24"/>
        </w:rPr>
        <w:t>they</w:t>
      </w:r>
      <w:proofErr w:type="spellEnd"/>
      <w:r w:rsidR="00204E83">
        <w:rPr>
          <w:rFonts w:asciiTheme="majorHAnsi" w:hAnsiTheme="majorHAnsi" w:cstheme="majorHAnsi"/>
          <w:sz w:val="24"/>
          <w:szCs w:val="24"/>
        </w:rPr>
        <w:t xml:space="preserve"> love and </w:t>
      </w:r>
      <w:proofErr w:type="spellStart"/>
      <w:r w:rsidR="00204E83">
        <w:rPr>
          <w:rFonts w:asciiTheme="majorHAnsi" w:hAnsiTheme="majorHAnsi" w:cstheme="majorHAnsi"/>
          <w:sz w:val="24"/>
          <w:szCs w:val="24"/>
        </w:rPr>
        <w:t>honour</w:t>
      </w:r>
      <w:proofErr w:type="spellEnd"/>
      <w:r w:rsidR="00204E83">
        <w:rPr>
          <w:rFonts w:asciiTheme="majorHAnsi" w:hAnsiTheme="majorHAnsi" w:cstheme="majorHAnsi"/>
          <w:sz w:val="24"/>
          <w:szCs w:val="24"/>
        </w:rPr>
        <w:t xml:space="preserve"> </w:t>
      </w:r>
      <w:proofErr w:type="spellStart"/>
      <w:r w:rsidR="00204E83">
        <w:rPr>
          <w:rFonts w:asciiTheme="majorHAnsi" w:hAnsiTheme="majorHAnsi" w:cstheme="majorHAnsi"/>
          <w:sz w:val="24"/>
          <w:szCs w:val="24"/>
        </w:rPr>
        <w:t>him</w:t>
      </w:r>
      <w:proofErr w:type="spellEnd"/>
      <w:r w:rsidR="00204E83">
        <w:rPr>
          <w:rFonts w:asciiTheme="majorHAnsi" w:hAnsiTheme="majorHAnsi" w:cstheme="majorHAnsi"/>
          <w:sz w:val="24"/>
          <w:szCs w:val="24"/>
        </w:rPr>
        <w:t>”</w:t>
      </w:r>
      <w:r w:rsidR="006E0B07">
        <w:rPr>
          <w:rFonts w:asciiTheme="majorHAnsi" w:hAnsiTheme="majorHAnsi" w:cstheme="majorHAnsi"/>
          <w:sz w:val="24"/>
          <w:szCs w:val="24"/>
        </w:rPr>
        <w:t>; “</w:t>
      </w:r>
      <w:r w:rsidR="006E0B07" w:rsidRPr="006E0B07">
        <w:rPr>
          <w:rFonts w:asciiTheme="majorHAnsi" w:hAnsiTheme="majorHAnsi" w:cstheme="majorHAnsi"/>
          <w:sz w:val="24"/>
          <w:szCs w:val="24"/>
        </w:rPr>
        <w:t>E benché lo tradiscano, questi soldati, queste regine, / Be’, sono comunque Sudditi del Re, e lo amano e lo onorano</w:t>
      </w:r>
      <w:r w:rsidR="006E0B07">
        <w:rPr>
          <w:rFonts w:asciiTheme="majorHAnsi" w:hAnsiTheme="majorHAnsi" w:cstheme="majorHAnsi"/>
          <w:sz w:val="24"/>
          <w:szCs w:val="24"/>
        </w:rPr>
        <w:t>”</w:t>
      </w:r>
      <w:r w:rsidR="00204E83">
        <w:rPr>
          <w:rFonts w:asciiTheme="majorHAnsi" w:hAnsiTheme="majorHAnsi" w:cstheme="majorHAnsi"/>
          <w:sz w:val="24"/>
          <w:szCs w:val="24"/>
        </w:rPr>
        <w:t xml:space="preserve">). Nell’ultima strofa, l’io poetico si rivolge significativamente a Salomone stesso, </w:t>
      </w:r>
      <w:r w:rsidR="006E0358">
        <w:rPr>
          <w:rFonts w:asciiTheme="majorHAnsi" w:hAnsiTheme="majorHAnsi" w:cstheme="majorHAnsi"/>
          <w:sz w:val="24"/>
          <w:szCs w:val="24"/>
        </w:rPr>
        <w:t>esortandolo</w:t>
      </w:r>
      <w:r w:rsidR="006018C3">
        <w:rPr>
          <w:rFonts w:asciiTheme="majorHAnsi" w:hAnsiTheme="majorHAnsi" w:cstheme="majorHAnsi"/>
          <w:sz w:val="24"/>
          <w:szCs w:val="24"/>
        </w:rPr>
        <w:t xml:space="preserve"> in sostanza</w:t>
      </w:r>
      <w:r w:rsidR="006E0358">
        <w:rPr>
          <w:rFonts w:asciiTheme="majorHAnsi" w:hAnsiTheme="majorHAnsi" w:cstheme="majorHAnsi"/>
          <w:sz w:val="24"/>
          <w:szCs w:val="24"/>
        </w:rPr>
        <w:t xml:space="preserve"> a</w:t>
      </w:r>
      <w:r w:rsidR="00204E83">
        <w:rPr>
          <w:rFonts w:asciiTheme="majorHAnsi" w:hAnsiTheme="majorHAnsi" w:cstheme="majorHAnsi"/>
          <w:sz w:val="24"/>
          <w:szCs w:val="24"/>
        </w:rPr>
        <w:t xml:space="preserve"> lasciare campo libero ai tradimenti delle mogli (“O Solomon, call </w:t>
      </w:r>
      <w:proofErr w:type="spellStart"/>
      <w:r w:rsidR="00204E83">
        <w:rPr>
          <w:rFonts w:asciiTheme="majorHAnsi" w:hAnsiTheme="majorHAnsi" w:cstheme="majorHAnsi"/>
          <w:sz w:val="24"/>
          <w:szCs w:val="24"/>
        </w:rPr>
        <w:t>away</w:t>
      </w:r>
      <w:proofErr w:type="spellEnd"/>
      <w:r w:rsidR="00204E83">
        <w:rPr>
          <w:rFonts w:asciiTheme="majorHAnsi" w:hAnsiTheme="majorHAnsi" w:cstheme="majorHAnsi"/>
          <w:sz w:val="24"/>
          <w:szCs w:val="24"/>
        </w:rPr>
        <w:t xml:space="preserve"> </w:t>
      </w:r>
      <w:proofErr w:type="spellStart"/>
      <w:r w:rsidR="00204E83">
        <w:rPr>
          <w:rFonts w:asciiTheme="majorHAnsi" w:hAnsiTheme="majorHAnsi" w:cstheme="majorHAnsi"/>
          <w:sz w:val="24"/>
          <w:szCs w:val="24"/>
        </w:rPr>
        <w:t>your</w:t>
      </w:r>
      <w:proofErr w:type="spellEnd"/>
      <w:r w:rsidR="00204E83">
        <w:rPr>
          <w:rFonts w:asciiTheme="majorHAnsi" w:hAnsiTheme="majorHAnsi" w:cstheme="majorHAnsi"/>
          <w:sz w:val="24"/>
          <w:szCs w:val="24"/>
        </w:rPr>
        <w:t xml:space="preserve"> spies”</w:t>
      </w:r>
      <w:r w:rsidR="006E0B07">
        <w:rPr>
          <w:rFonts w:asciiTheme="majorHAnsi" w:hAnsiTheme="majorHAnsi" w:cstheme="majorHAnsi"/>
          <w:sz w:val="24"/>
          <w:szCs w:val="24"/>
        </w:rPr>
        <w:t>; “</w:t>
      </w:r>
      <w:r w:rsidR="006E0B07" w:rsidRPr="006E0B07">
        <w:rPr>
          <w:rFonts w:asciiTheme="majorHAnsi" w:hAnsiTheme="majorHAnsi" w:cstheme="majorHAnsi"/>
          <w:sz w:val="24"/>
          <w:szCs w:val="24"/>
        </w:rPr>
        <w:t>O Salomone, richiama le tue spie</w:t>
      </w:r>
      <w:r w:rsidR="006E0B07">
        <w:rPr>
          <w:rFonts w:asciiTheme="majorHAnsi" w:hAnsiTheme="majorHAnsi" w:cstheme="majorHAnsi"/>
          <w:sz w:val="24"/>
          <w:szCs w:val="24"/>
        </w:rPr>
        <w:t>”</w:t>
      </w:r>
      <w:r w:rsidR="00204E83">
        <w:rPr>
          <w:rFonts w:asciiTheme="majorHAnsi" w:hAnsiTheme="majorHAnsi" w:cstheme="majorHAnsi"/>
          <w:sz w:val="24"/>
          <w:szCs w:val="24"/>
        </w:rPr>
        <w:t>)</w:t>
      </w:r>
      <w:r w:rsidR="00946F30">
        <w:rPr>
          <w:rFonts w:asciiTheme="majorHAnsi" w:hAnsiTheme="majorHAnsi" w:cstheme="majorHAnsi"/>
          <w:sz w:val="24"/>
          <w:szCs w:val="24"/>
        </w:rPr>
        <w:t xml:space="preserve">, </w:t>
      </w:r>
      <w:r w:rsidR="006E0358">
        <w:rPr>
          <w:rFonts w:asciiTheme="majorHAnsi" w:hAnsiTheme="majorHAnsi" w:cstheme="majorHAnsi"/>
          <w:sz w:val="24"/>
          <w:szCs w:val="24"/>
        </w:rPr>
        <w:t>e motivando</w:t>
      </w:r>
      <w:r w:rsidR="006018C3">
        <w:rPr>
          <w:rFonts w:asciiTheme="majorHAnsi" w:hAnsiTheme="majorHAnsi" w:cstheme="majorHAnsi"/>
          <w:sz w:val="24"/>
          <w:szCs w:val="24"/>
        </w:rPr>
        <w:t xml:space="preserve"> tale</w:t>
      </w:r>
      <w:r w:rsidR="006E0358">
        <w:rPr>
          <w:rFonts w:asciiTheme="majorHAnsi" w:hAnsiTheme="majorHAnsi" w:cstheme="majorHAnsi"/>
          <w:sz w:val="24"/>
          <w:szCs w:val="24"/>
        </w:rPr>
        <w:t xml:space="preserve"> esortazione con un ulteriore richiamo </w:t>
      </w:r>
      <w:r w:rsidR="006018C3">
        <w:rPr>
          <w:rFonts w:asciiTheme="majorHAnsi" w:hAnsiTheme="majorHAnsi" w:cstheme="majorHAnsi"/>
          <w:sz w:val="24"/>
          <w:szCs w:val="24"/>
        </w:rPr>
        <w:t>alla Bibbia</w:t>
      </w:r>
      <w:r w:rsidR="006E0358">
        <w:rPr>
          <w:rFonts w:asciiTheme="majorHAnsi" w:hAnsiTheme="majorHAnsi" w:cstheme="majorHAnsi"/>
          <w:sz w:val="24"/>
          <w:szCs w:val="24"/>
        </w:rPr>
        <w:t>: “spostandosi</w:t>
      </w:r>
      <w:r w:rsidR="007C0794">
        <w:rPr>
          <w:rFonts w:asciiTheme="majorHAnsi" w:hAnsiTheme="majorHAnsi" w:cstheme="majorHAnsi"/>
          <w:sz w:val="24"/>
          <w:szCs w:val="24"/>
        </w:rPr>
        <w:t xml:space="preserve"> dal passato biblico dei </w:t>
      </w:r>
      <w:r w:rsidR="007C0794" w:rsidRPr="004A1F4D">
        <w:rPr>
          <w:rFonts w:asciiTheme="majorHAnsi" w:hAnsiTheme="majorHAnsi" w:cstheme="majorHAnsi"/>
          <w:i/>
          <w:sz w:val="24"/>
          <w:szCs w:val="24"/>
        </w:rPr>
        <w:t>Libri dei Re</w:t>
      </w:r>
      <w:r w:rsidR="007C0794">
        <w:rPr>
          <w:rFonts w:asciiTheme="majorHAnsi" w:hAnsiTheme="majorHAnsi" w:cstheme="majorHAnsi"/>
          <w:sz w:val="24"/>
          <w:szCs w:val="24"/>
        </w:rPr>
        <w:t xml:space="preserve"> al passato ancora più distante della </w:t>
      </w:r>
      <w:r w:rsidR="007C0794" w:rsidRPr="004A1F4D">
        <w:rPr>
          <w:rFonts w:asciiTheme="majorHAnsi" w:hAnsiTheme="majorHAnsi" w:cstheme="majorHAnsi"/>
          <w:i/>
          <w:sz w:val="24"/>
          <w:szCs w:val="24"/>
        </w:rPr>
        <w:t>Genesi</w:t>
      </w:r>
      <w:r w:rsidR="007C0794">
        <w:rPr>
          <w:rFonts w:asciiTheme="majorHAnsi" w:hAnsiTheme="majorHAnsi" w:cstheme="majorHAnsi"/>
          <w:sz w:val="24"/>
          <w:szCs w:val="24"/>
        </w:rPr>
        <w:t>”</w:t>
      </w:r>
      <w:r w:rsidR="008F167D">
        <w:rPr>
          <w:rStyle w:val="Rimandonotaapidipagina"/>
          <w:rFonts w:asciiTheme="majorHAnsi" w:hAnsiTheme="majorHAnsi" w:cstheme="majorHAnsi"/>
          <w:sz w:val="24"/>
          <w:szCs w:val="24"/>
        </w:rPr>
        <w:footnoteReference w:id="275"/>
      </w:r>
      <w:r w:rsidR="007C0794">
        <w:rPr>
          <w:rFonts w:asciiTheme="majorHAnsi" w:hAnsiTheme="majorHAnsi" w:cstheme="majorHAnsi"/>
          <w:sz w:val="24"/>
          <w:szCs w:val="24"/>
        </w:rPr>
        <w:t xml:space="preserve">, Cohen chiama in causa la cacciata dal Paradiso Terrestre e in particolare la figura di Eva, </w:t>
      </w:r>
      <w:r w:rsidR="00B41050">
        <w:rPr>
          <w:rFonts w:asciiTheme="majorHAnsi" w:hAnsiTheme="majorHAnsi" w:cstheme="majorHAnsi"/>
          <w:sz w:val="24"/>
          <w:szCs w:val="24"/>
        </w:rPr>
        <w:t>individuata come paradigma e causa di ogni peccato femminile</w:t>
      </w:r>
      <w:r w:rsidR="006E0B07">
        <w:rPr>
          <w:rFonts w:asciiTheme="majorHAnsi" w:hAnsiTheme="majorHAnsi" w:cstheme="majorHAnsi"/>
          <w:sz w:val="24"/>
          <w:szCs w:val="24"/>
        </w:rPr>
        <w:t xml:space="preserve"> (“</w:t>
      </w:r>
      <w:proofErr w:type="spellStart"/>
      <w:r w:rsidR="006E0B07" w:rsidRPr="006E0B07">
        <w:rPr>
          <w:rFonts w:asciiTheme="majorHAnsi" w:hAnsiTheme="majorHAnsi" w:cstheme="majorHAnsi"/>
          <w:sz w:val="24"/>
          <w:szCs w:val="24"/>
        </w:rPr>
        <w:t>You</w:t>
      </w:r>
      <w:proofErr w:type="spellEnd"/>
      <w:r w:rsidR="006E0B07" w:rsidRPr="006E0B07">
        <w:rPr>
          <w:rFonts w:asciiTheme="majorHAnsi" w:hAnsiTheme="majorHAnsi" w:cstheme="majorHAnsi"/>
          <w:sz w:val="24"/>
          <w:szCs w:val="24"/>
        </w:rPr>
        <w:t xml:space="preserve"> </w:t>
      </w:r>
      <w:proofErr w:type="spellStart"/>
      <w:r w:rsidR="006E0B07" w:rsidRPr="006E0B07">
        <w:rPr>
          <w:rFonts w:asciiTheme="majorHAnsi" w:hAnsiTheme="majorHAnsi" w:cstheme="majorHAnsi"/>
          <w:sz w:val="24"/>
          <w:szCs w:val="24"/>
        </w:rPr>
        <w:t>remember</w:t>
      </w:r>
      <w:proofErr w:type="spellEnd"/>
      <w:r w:rsidR="006E0B07" w:rsidRPr="006E0B07">
        <w:rPr>
          <w:rFonts w:asciiTheme="majorHAnsi" w:hAnsiTheme="majorHAnsi" w:cstheme="majorHAnsi"/>
          <w:sz w:val="24"/>
          <w:szCs w:val="24"/>
        </w:rPr>
        <w:t xml:space="preserve"> the </w:t>
      </w:r>
      <w:proofErr w:type="spellStart"/>
      <w:r w:rsidR="006E0B07" w:rsidRPr="006E0B07">
        <w:rPr>
          <w:rFonts w:asciiTheme="majorHAnsi" w:hAnsiTheme="majorHAnsi" w:cstheme="majorHAnsi"/>
          <w:sz w:val="24"/>
          <w:szCs w:val="24"/>
        </w:rPr>
        <w:t>angels</w:t>
      </w:r>
      <w:proofErr w:type="spellEnd"/>
      <w:r w:rsidR="006E0B07" w:rsidRPr="006E0B07">
        <w:rPr>
          <w:rFonts w:asciiTheme="majorHAnsi" w:hAnsiTheme="majorHAnsi" w:cstheme="majorHAnsi"/>
          <w:sz w:val="24"/>
          <w:szCs w:val="24"/>
        </w:rPr>
        <w:t xml:space="preserve"> in </w:t>
      </w:r>
      <w:proofErr w:type="spellStart"/>
      <w:r w:rsidR="006E0B07" w:rsidRPr="006E0B07">
        <w:rPr>
          <w:rFonts w:asciiTheme="majorHAnsi" w:hAnsiTheme="majorHAnsi" w:cstheme="majorHAnsi"/>
          <w:sz w:val="24"/>
          <w:szCs w:val="24"/>
        </w:rPr>
        <w:t>that</w:t>
      </w:r>
      <w:proofErr w:type="spellEnd"/>
      <w:r w:rsidR="006E0B07" w:rsidRPr="006E0B07">
        <w:rPr>
          <w:rFonts w:asciiTheme="majorHAnsi" w:hAnsiTheme="majorHAnsi" w:cstheme="majorHAnsi"/>
          <w:sz w:val="24"/>
          <w:szCs w:val="24"/>
        </w:rPr>
        <w:t xml:space="preserve"> garden, / After the man and woman </w:t>
      </w:r>
      <w:proofErr w:type="spellStart"/>
      <w:r w:rsidR="006E0B07" w:rsidRPr="006E0B07">
        <w:rPr>
          <w:rFonts w:asciiTheme="majorHAnsi" w:hAnsiTheme="majorHAnsi" w:cstheme="majorHAnsi"/>
          <w:sz w:val="24"/>
          <w:szCs w:val="24"/>
        </w:rPr>
        <w:t>had</w:t>
      </w:r>
      <w:proofErr w:type="spellEnd"/>
      <w:r w:rsidR="006E0B07" w:rsidRPr="006E0B07">
        <w:rPr>
          <w:rFonts w:asciiTheme="majorHAnsi" w:hAnsiTheme="majorHAnsi" w:cstheme="majorHAnsi"/>
          <w:sz w:val="24"/>
          <w:szCs w:val="24"/>
        </w:rPr>
        <w:t xml:space="preserve"> </w:t>
      </w:r>
      <w:proofErr w:type="spellStart"/>
      <w:r w:rsidR="006E0B07" w:rsidRPr="006E0B07">
        <w:rPr>
          <w:rFonts w:asciiTheme="majorHAnsi" w:hAnsiTheme="majorHAnsi" w:cstheme="majorHAnsi"/>
          <w:sz w:val="24"/>
          <w:szCs w:val="24"/>
        </w:rPr>
        <w:t>been</w:t>
      </w:r>
      <w:proofErr w:type="spellEnd"/>
      <w:r w:rsidR="006E0B07" w:rsidRPr="006E0B07">
        <w:rPr>
          <w:rFonts w:asciiTheme="majorHAnsi" w:hAnsiTheme="majorHAnsi" w:cstheme="majorHAnsi"/>
          <w:sz w:val="24"/>
          <w:szCs w:val="24"/>
        </w:rPr>
        <w:t xml:space="preserve"> </w:t>
      </w:r>
      <w:proofErr w:type="spellStart"/>
      <w:r w:rsidR="006E0B07" w:rsidRPr="006E0B07">
        <w:rPr>
          <w:rFonts w:asciiTheme="majorHAnsi" w:hAnsiTheme="majorHAnsi" w:cstheme="majorHAnsi"/>
          <w:sz w:val="24"/>
          <w:szCs w:val="24"/>
        </w:rPr>
        <w:t>expelled</w:t>
      </w:r>
      <w:proofErr w:type="spellEnd"/>
      <w:r w:rsidR="006E0B07" w:rsidRPr="006E0B07">
        <w:rPr>
          <w:rFonts w:asciiTheme="majorHAnsi" w:hAnsiTheme="majorHAnsi" w:cstheme="majorHAnsi"/>
          <w:sz w:val="24"/>
          <w:szCs w:val="24"/>
        </w:rPr>
        <w:t xml:space="preserve">, / </w:t>
      </w:r>
      <w:proofErr w:type="spellStart"/>
      <w:r w:rsidR="006E0B07" w:rsidRPr="006E0B07">
        <w:rPr>
          <w:rFonts w:asciiTheme="majorHAnsi" w:hAnsiTheme="majorHAnsi" w:cstheme="majorHAnsi"/>
          <w:sz w:val="24"/>
          <w:szCs w:val="24"/>
        </w:rPr>
        <w:t>Lying</w:t>
      </w:r>
      <w:proofErr w:type="spellEnd"/>
      <w:r w:rsidR="006E0B07" w:rsidRPr="006E0B07">
        <w:rPr>
          <w:rFonts w:asciiTheme="majorHAnsi" w:hAnsiTheme="majorHAnsi" w:cstheme="majorHAnsi"/>
          <w:sz w:val="24"/>
          <w:szCs w:val="24"/>
        </w:rPr>
        <w:t xml:space="preserve"> under the </w:t>
      </w:r>
      <w:proofErr w:type="spellStart"/>
      <w:r w:rsidR="006E0B07" w:rsidRPr="006E0B07">
        <w:rPr>
          <w:rFonts w:asciiTheme="majorHAnsi" w:hAnsiTheme="majorHAnsi" w:cstheme="majorHAnsi"/>
          <w:sz w:val="24"/>
          <w:szCs w:val="24"/>
        </w:rPr>
        <w:t>holy</w:t>
      </w:r>
      <w:proofErr w:type="spellEnd"/>
      <w:r w:rsidR="006E0B07" w:rsidRPr="006E0B07">
        <w:rPr>
          <w:rFonts w:asciiTheme="majorHAnsi" w:hAnsiTheme="majorHAnsi" w:cstheme="majorHAnsi"/>
          <w:sz w:val="24"/>
          <w:szCs w:val="24"/>
        </w:rPr>
        <w:t xml:space="preserve"> </w:t>
      </w:r>
      <w:proofErr w:type="spellStart"/>
      <w:r w:rsidR="006E0B07" w:rsidRPr="006E0B07">
        <w:rPr>
          <w:rFonts w:asciiTheme="majorHAnsi" w:hAnsiTheme="majorHAnsi" w:cstheme="majorHAnsi"/>
          <w:sz w:val="24"/>
          <w:szCs w:val="24"/>
        </w:rPr>
        <w:t>trees</w:t>
      </w:r>
      <w:proofErr w:type="spellEnd"/>
      <w:r w:rsidR="006E0B07" w:rsidRPr="006E0B07">
        <w:rPr>
          <w:rFonts w:asciiTheme="majorHAnsi" w:hAnsiTheme="majorHAnsi" w:cstheme="majorHAnsi"/>
          <w:sz w:val="24"/>
          <w:szCs w:val="24"/>
        </w:rPr>
        <w:t xml:space="preserve"> </w:t>
      </w:r>
      <w:proofErr w:type="spellStart"/>
      <w:r w:rsidR="006E0B07" w:rsidRPr="006E0B07">
        <w:rPr>
          <w:rFonts w:asciiTheme="majorHAnsi" w:hAnsiTheme="majorHAnsi" w:cstheme="majorHAnsi"/>
          <w:sz w:val="24"/>
          <w:szCs w:val="24"/>
        </w:rPr>
        <w:t>while</w:t>
      </w:r>
      <w:proofErr w:type="spellEnd"/>
      <w:r w:rsidR="006E0B07" w:rsidRPr="006E0B07">
        <w:rPr>
          <w:rFonts w:asciiTheme="majorHAnsi" w:hAnsiTheme="majorHAnsi" w:cstheme="majorHAnsi"/>
          <w:sz w:val="24"/>
          <w:szCs w:val="24"/>
        </w:rPr>
        <w:t xml:space="preserve"> </w:t>
      </w:r>
      <w:proofErr w:type="spellStart"/>
      <w:r w:rsidR="006E0B07" w:rsidRPr="006E0B07">
        <w:rPr>
          <w:rFonts w:asciiTheme="majorHAnsi" w:hAnsiTheme="majorHAnsi" w:cstheme="majorHAnsi"/>
          <w:sz w:val="24"/>
          <w:szCs w:val="24"/>
        </w:rPr>
        <w:t>their</w:t>
      </w:r>
      <w:proofErr w:type="spellEnd"/>
      <w:r w:rsidR="006E0B07" w:rsidRPr="006E0B07">
        <w:rPr>
          <w:rFonts w:asciiTheme="majorHAnsi" w:hAnsiTheme="majorHAnsi" w:cstheme="majorHAnsi"/>
          <w:sz w:val="24"/>
          <w:szCs w:val="24"/>
        </w:rPr>
        <w:t xml:space="preserve"> </w:t>
      </w:r>
      <w:proofErr w:type="spellStart"/>
      <w:r w:rsidR="006E0B07" w:rsidRPr="006E0B07">
        <w:rPr>
          <w:rFonts w:asciiTheme="majorHAnsi" w:hAnsiTheme="majorHAnsi" w:cstheme="majorHAnsi"/>
          <w:sz w:val="24"/>
          <w:szCs w:val="24"/>
        </w:rPr>
        <w:t>swords</w:t>
      </w:r>
      <w:proofErr w:type="spellEnd"/>
      <w:r w:rsidR="006E0B07" w:rsidRPr="006E0B07">
        <w:rPr>
          <w:rFonts w:asciiTheme="majorHAnsi" w:hAnsiTheme="majorHAnsi" w:cstheme="majorHAnsi"/>
          <w:sz w:val="24"/>
          <w:szCs w:val="24"/>
        </w:rPr>
        <w:t xml:space="preserve"> </w:t>
      </w:r>
      <w:proofErr w:type="spellStart"/>
      <w:r w:rsidR="006E0B07" w:rsidRPr="006E0B07">
        <w:rPr>
          <w:rFonts w:asciiTheme="majorHAnsi" w:hAnsiTheme="majorHAnsi" w:cstheme="majorHAnsi"/>
          <w:sz w:val="24"/>
          <w:szCs w:val="24"/>
        </w:rPr>
        <w:t>burnt</w:t>
      </w:r>
      <w:proofErr w:type="spellEnd"/>
      <w:r w:rsidR="006E0B07" w:rsidRPr="006E0B07">
        <w:rPr>
          <w:rFonts w:asciiTheme="majorHAnsi" w:hAnsiTheme="majorHAnsi" w:cstheme="majorHAnsi"/>
          <w:sz w:val="24"/>
          <w:szCs w:val="24"/>
        </w:rPr>
        <w:t xml:space="preserve"> out, / And Eve </w:t>
      </w:r>
      <w:proofErr w:type="spellStart"/>
      <w:r w:rsidR="006E0B07" w:rsidRPr="006E0B07">
        <w:rPr>
          <w:rFonts w:asciiTheme="majorHAnsi" w:hAnsiTheme="majorHAnsi" w:cstheme="majorHAnsi"/>
          <w:sz w:val="24"/>
          <w:szCs w:val="24"/>
        </w:rPr>
        <w:t>was</w:t>
      </w:r>
      <w:proofErr w:type="spellEnd"/>
      <w:r w:rsidR="006E0B07" w:rsidRPr="006E0B07">
        <w:rPr>
          <w:rFonts w:asciiTheme="majorHAnsi" w:hAnsiTheme="majorHAnsi" w:cstheme="majorHAnsi"/>
          <w:sz w:val="24"/>
          <w:szCs w:val="24"/>
        </w:rPr>
        <w:t xml:space="preserve"> in some </w:t>
      </w:r>
      <w:proofErr w:type="spellStart"/>
      <w:r w:rsidR="006E0B07" w:rsidRPr="006E0B07">
        <w:rPr>
          <w:rFonts w:asciiTheme="majorHAnsi" w:hAnsiTheme="majorHAnsi" w:cstheme="majorHAnsi"/>
          <w:sz w:val="24"/>
          <w:szCs w:val="24"/>
        </w:rPr>
        <w:t>distant</w:t>
      </w:r>
      <w:proofErr w:type="spellEnd"/>
      <w:r w:rsidR="006E0B07" w:rsidRPr="006E0B07">
        <w:rPr>
          <w:rFonts w:asciiTheme="majorHAnsi" w:hAnsiTheme="majorHAnsi" w:cstheme="majorHAnsi"/>
          <w:sz w:val="24"/>
          <w:szCs w:val="24"/>
        </w:rPr>
        <w:t xml:space="preserve"> </w:t>
      </w:r>
      <w:proofErr w:type="spellStart"/>
      <w:r w:rsidR="006E0B07" w:rsidRPr="006E0B07">
        <w:rPr>
          <w:rFonts w:asciiTheme="majorHAnsi" w:hAnsiTheme="majorHAnsi" w:cstheme="majorHAnsi"/>
          <w:sz w:val="24"/>
          <w:szCs w:val="24"/>
        </w:rPr>
        <w:t>branches</w:t>
      </w:r>
      <w:proofErr w:type="spellEnd"/>
      <w:r w:rsidR="006E0B07" w:rsidRPr="006E0B07">
        <w:rPr>
          <w:rFonts w:asciiTheme="majorHAnsi" w:hAnsiTheme="majorHAnsi" w:cstheme="majorHAnsi"/>
          <w:sz w:val="24"/>
          <w:szCs w:val="24"/>
        </w:rPr>
        <w:t xml:space="preserve">, / </w:t>
      </w:r>
      <w:proofErr w:type="spellStart"/>
      <w:r w:rsidR="006E0B07" w:rsidRPr="006E0B07">
        <w:rPr>
          <w:rFonts w:asciiTheme="majorHAnsi" w:hAnsiTheme="majorHAnsi" w:cstheme="majorHAnsi"/>
          <w:sz w:val="24"/>
          <w:szCs w:val="24"/>
        </w:rPr>
        <w:t>Calling</w:t>
      </w:r>
      <w:proofErr w:type="spellEnd"/>
      <w:r w:rsidR="006E0B07" w:rsidRPr="006E0B07">
        <w:rPr>
          <w:rFonts w:asciiTheme="majorHAnsi" w:hAnsiTheme="majorHAnsi" w:cstheme="majorHAnsi"/>
          <w:sz w:val="24"/>
          <w:szCs w:val="24"/>
        </w:rPr>
        <w:t xml:space="preserve"> for </w:t>
      </w:r>
      <w:proofErr w:type="spellStart"/>
      <w:r w:rsidR="006E0B07" w:rsidRPr="006E0B07">
        <w:rPr>
          <w:rFonts w:asciiTheme="majorHAnsi" w:hAnsiTheme="majorHAnsi" w:cstheme="majorHAnsi"/>
          <w:sz w:val="24"/>
          <w:szCs w:val="24"/>
        </w:rPr>
        <w:t>her</w:t>
      </w:r>
      <w:proofErr w:type="spellEnd"/>
      <w:r w:rsidR="006E0B07" w:rsidRPr="006E0B07">
        <w:rPr>
          <w:rFonts w:asciiTheme="majorHAnsi" w:hAnsiTheme="majorHAnsi" w:cstheme="majorHAnsi"/>
          <w:sz w:val="24"/>
          <w:szCs w:val="24"/>
        </w:rPr>
        <w:t xml:space="preserve"> lover, and </w:t>
      </w:r>
      <w:proofErr w:type="spellStart"/>
      <w:r w:rsidR="006E0B07" w:rsidRPr="006E0B07">
        <w:rPr>
          <w:rFonts w:asciiTheme="majorHAnsi" w:hAnsiTheme="majorHAnsi" w:cstheme="majorHAnsi"/>
          <w:sz w:val="24"/>
          <w:szCs w:val="24"/>
        </w:rPr>
        <w:lastRenderedPageBreak/>
        <w:t>doubled</w:t>
      </w:r>
      <w:proofErr w:type="spellEnd"/>
      <w:r w:rsidR="006E0B07" w:rsidRPr="006E0B07">
        <w:rPr>
          <w:rFonts w:asciiTheme="majorHAnsi" w:hAnsiTheme="majorHAnsi" w:cstheme="majorHAnsi"/>
          <w:sz w:val="24"/>
          <w:szCs w:val="24"/>
        </w:rPr>
        <w:t xml:space="preserve"> up with </w:t>
      </w:r>
      <w:proofErr w:type="spellStart"/>
      <w:r w:rsidR="006E0B07" w:rsidRPr="006E0B07">
        <w:rPr>
          <w:rFonts w:asciiTheme="majorHAnsi" w:hAnsiTheme="majorHAnsi" w:cstheme="majorHAnsi"/>
          <w:sz w:val="24"/>
          <w:szCs w:val="24"/>
        </w:rPr>
        <w:t>pain</w:t>
      </w:r>
      <w:proofErr w:type="spellEnd"/>
      <w:r w:rsidR="006E0B07">
        <w:rPr>
          <w:rFonts w:asciiTheme="majorHAnsi" w:hAnsiTheme="majorHAnsi" w:cstheme="majorHAnsi"/>
          <w:sz w:val="24"/>
          <w:szCs w:val="24"/>
        </w:rPr>
        <w:t>”; “</w:t>
      </w:r>
      <w:r w:rsidR="006E0B07" w:rsidRPr="006E0B07">
        <w:rPr>
          <w:rFonts w:asciiTheme="majorHAnsi" w:hAnsiTheme="majorHAnsi" w:cstheme="majorHAnsi"/>
          <w:sz w:val="24"/>
          <w:szCs w:val="24"/>
        </w:rPr>
        <w:t>Ti ricordi gli angeli in quel giardino, / Dopo che l’uomo e la donna vennero espulsi: / Giacevano sotto gli alberi sacri mentre le loro spade bruciavano, / Ed Eva era tra le fronde distanti, / A chiamare il suo amante, piegata in due dal dolore</w:t>
      </w:r>
      <w:r w:rsidR="006E0B07">
        <w:rPr>
          <w:rFonts w:asciiTheme="majorHAnsi" w:hAnsiTheme="majorHAnsi" w:cstheme="majorHAnsi"/>
          <w:sz w:val="24"/>
          <w:szCs w:val="24"/>
        </w:rPr>
        <w:t>”)</w:t>
      </w:r>
      <w:r w:rsidR="00B41050">
        <w:rPr>
          <w:rFonts w:asciiTheme="majorHAnsi" w:hAnsiTheme="majorHAnsi" w:cstheme="majorHAnsi"/>
          <w:sz w:val="24"/>
          <w:szCs w:val="24"/>
        </w:rPr>
        <w:t xml:space="preserve">. </w:t>
      </w:r>
      <w:r w:rsidR="008F167D">
        <w:rPr>
          <w:rFonts w:asciiTheme="majorHAnsi" w:hAnsiTheme="majorHAnsi" w:cstheme="majorHAnsi"/>
          <w:sz w:val="24"/>
          <w:szCs w:val="24"/>
        </w:rPr>
        <w:t>Il riferimento a Eva, in questo gioco a incastro tra diverse epoche bibliche, costituisce una sorta di assoluzione per le “</w:t>
      </w:r>
      <w:proofErr w:type="spellStart"/>
      <w:r w:rsidR="008F167D">
        <w:rPr>
          <w:rFonts w:asciiTheme="majorHAnsi" w:hAnsiTheme="majorHAnsi" w:cstheme="majorHAnsi"/>
          <w:sz w:val="24"/>
          <w:szCs w:val="24"/>
        </w:rPr>
        <w:t>adulterous</w:t>
      </w:r>
      <w:proofErr w:type="spellEnd"/>
      <w:r w:rsidR="008F167D">
        <w:rPr>
          <w:rFonts w:asciiTheme="majorHAnsi" w:hAnsiTheme="majorHAnsi" w:cstheme="majorHAnsi"/>
          <w:sz w:val="24"/>
          <w:szCs w:val="24"/>
        </w:rPr>
        <w:t xml:space="preserve"> </w:t>
      </w:r>
      <w:proofErr w:type="spellStart"/>
      <w:r w:rsidR="008F167D">
        <w:rPr>
          <w:rFonts w:asciiTheme="majorHAnsi" w:hAnsiTheme="majorHAnsi" w:cstheme="majorHAnsi"/>
          <w:sz w:val="24"/>
          <w:szCs w:val="24"/>
        </w:rPr>
        <w:t>wives</w:t>
      </w:r>
      <w:proofErr w:type="spellEnd"/>
      <w:r w:rsidR="008F167D">
        <w:rPr>
          <w:rFonts w:asciiTheme="majorHAnsi" w:hAnsiTheme="majorHAnsi" w:cstheme="majorHAnsi"/>
          <w:sz w:val="24"/>
          <w:szCs w:val="24"/>
        </w:rPr>
        <w:t>”, poiché in quest’ottica “il tradimento del re non è causato dalla loro malvagità</w:t>
      </w:r>
      <w:r w:rsidR="0036060D">
        <w:rPr>
          <w:rFonts w:asciiTheme="majorHAnsi" w:hAnsiTheme="majorHAnsi" w:cstheme="majorHAnsi"/>
          <w:sz w:val="24"/>
          <w:szCs w:val="24"/>
        </w:rPr>
        <w:t xml:space="preserve"> […] ma da qualcosa che è avvenuto molto prima di loro e che è già stato espiato”</w:t>
      </w:r>
      <w:r w:rsidR="006018C3">
        <w:rPr>
          <w:rStyle w:val="Rimandonotaapidipagina"/>
          <w:rFonts w:asciiTheme="majorHAnsi" w:hAnsiTheme="majorHAnsi" w:cstheme="majorHAnsi"/>
          <w:sz w:val="24"/>
          <w:szCs w:val="24"/>
        </w:rPr>
        <w:footnoteReference w:id="276"/>
      </w:r>
      <w:r w:rsidR="0036060D">
        <w:rPr>
          <w:rFonts w:asciiTheme="majorHAnsi" w:hAnsiTheme="majorHAnsi" w:cstheme="majorHAnsi"/>
          <w:sz w:val="24"/>
          <w:szCs w:val="24"/>
        </w:rPr>
        <w:t>.</w:t>
      </w:r>
      <w:r w:rsidR="006018C3">
        <w:rPr>
          <w:rFonts w:asciiTheme="majorHAnsi" w:hAnsiTheme="majorHAnsi" w:cstheme="majorHAnsi"/>
          <w:sz w:val="24"/>
          <w:szCs w:val="24"/>
        </w:rPr>
        <w:t xml:space="preserve"> Dunque le mogli di Salomone, impotenti contro l’eredità del peccato originale e la spinta del desiderio sessuale, non </w:t>
      </w:r>
      <w:r w:rsidR="002B5CBF">
        <w:rPr>
          <w:rFonts w:asciiTheme="majorHAnsi" w:hAnsiTheme="majorHAnsi" w:cstheme="majorHAnsi"/>
          <w:sz w:val="24"/>
          <w:szCs w:val="24"/>
        </w:rPr>
        <w:t xml:space="preserve">possono avere alcuna colpa nella visione </w:t>
      </w:r>
      <w:proofErr w:type="spellStart"/>
      <w:r w:rsidR="002B5CBF">
        <w:rPr>
          <w:rFonts w:asciiTheme="majorHAnsi" w:hAnsiTheme="majorHAnsi" w:cstheme="majorHAnsi"/>
          <w:sz w:val="24"/>
          <w:szCs w:val="24"/>
        </w:rPr>
        <w:t>coheniana</w:t>
      </w:r>
      <w:proofErr w:type="spellEnd"/>
      <w:r w:rsidR="002B5CBF">
        <w:rPr>
          <w:rFonts w:asciiTheme="majorHAnsi" w:hAnsiTheme="majorHAnsi" w:cstheme="majorHAnsi"/>
          <w:sz w:val="24"/>
          <w:szCs w:val="24"/>
        </w:rPr>
        <w:t>, e si trovano al centro della poesia non per essere additate come es</w:t>
      </w:r>
      <w:r w:rsidR="00A04409">
        <w:rPr>
          <w:rFonts w:asciiTheme="majorHAnsi" w:hAnsiTheme="majorHAnsi" w:cstheme="majorHAnsi"/>
          <w:sz w:val="24"/>
          <w:szCs w:val="24"/>
        </w:rPr>
        <w:t>e</w:t>
      </w:r>
      <w:r w:rsidR="002B5CBF">
        <w:rPr>
          <w:rFonts w:asciiTheme="majorHAnsi" w:hAnsiTheme="majorHAnsi" w:cstheme="majorHAnsi"/>
          <w:sz w:val="24"/>
          <w:szCs w:val="24"/>
        </w:rPr>
        <w:t>mpi di vergog</w:t>
      </w:r>
      <w:r w:rsidR="00A04409">
        <w:rPr>
          <w:rFonts w:asciiTheme="majorHAnsi" w:hAnsiTheme="majorHAnsi" w:cstheme="majorHAnsi"/>
          <w:sz w:val="24"/>
          <w:szCs w:val="24"/>
        </w:rPr>
        <w:t xml:space="preserve">na, ma per esaltare la bellezza e la liceità del loro adulterio; grazie al loro ruolo, Cohen può servirsi della tradizione ebraica per costruire ancora una volta una riflessione in versi sui </w:t>
      </w:r>
      <w:r w:rsidR="004A1F4D">
        <w:rPr>
          <w:rFonts w:asciiTheme="majorHAnsi" w:hAnsiTheme="majorHAnsi" w:cstheme="majorHAnsi"/>
          <w:i/>
          <w:iCs/>
          <w:sz w:val="24"/>
          <w:szCs w:val="24"/>
        </w:rPr>
        <w:t>L</w:t>
      </w:r>
      <w:r w:rsidR="008F6D5F" w:rsidRPr="00C5548B">
        <w:rPr>
          <w:rFonts w:asciiTheme="majorHAnsi" w:hAnsiTheme="majorHAnsi" w:cstheme="majorHAnsi"/>
          <w:i/>
          <w:iCs/>
          <w:sz w:val="24"/>
          <w:szCs w:val="24"/>
        </w:rPr>
        <w:t>eitmotiv</w:t>
      </w:r>
      <w:r w:rsidR="008F6D5F">
        <w:rPr>
          <w:rFonts w:asciiTheme="majorHAnsi" w:hAnsiTheme="majorHAnsi" w:cstheme="majorHAnsi"/>
          <w:sz w:val="24"/>
          <w:szCs w:val="24"/>
        </w:rPr>
        <w:t xml:space="preserve"> della sua poetica, come la “relazione espansa”, l’aderenza tra sessualità e religione e la figura della “donna promiscua che non deve essere colpevolizzata”</w:t>
      </w:r>
      <w:r w:rsidR="00395D0B">
        <w:rPr>
          <w:rStyle w:val="Rimandonotaapidipagina"/>
          <w:rFonts w:asciiTheme="majorHAnsi" w:hAnsiTheme="majorHAnsi" w:cstheme="majorHAnsi"/>
          <w:sz w:val="24"/>
          <w:szCs w:val="24"/>
        </w:rPr>
        <w:footnoteReference w:id="277"/>
      </w:r>
      <w:r w:rsidR="008F6D5F">
        <w:rPr>
          <w:rFonts w:asciiTheme="majorHAnsi" w:hAnsiTheme="majorHAnsi" w:cstheme="majorHAnsi"/>
          <w:sz w:val="24"/>
          <w:szCs w:val="24"/>
        </w:rPr>
        <w:t>, proprio per i motivi esposti in questa poesia.</w:t>
      </w:r>
      <w:r w:rsidR="00F60BC7">
        <w:rPr>
          <w:rFonts w:asciiTheme="majorHAnsi" w:hAnsiTheme="majorHAnsi" w:cstheme="majorHAnsi"/>
          <w:sz w:val="24"/>
          <w:szCs w:val="24"/>
        </w:rPr>
        <w:t xml:space="preserve"> </w:t>
      </w:r>
    </w:p>
    <w:p w14:paraId="7DA8D3BC" w14:textId="40AB72D4" w:rsidR="00C5548B" w:rsidRDefault="00C5548B" w:rsidP="000465F0">
      <w:pPr>
        <w:tabs>
          <w:tab w:val="left" w:pos="5295"/>
        </w:tabs>
        <w:spacing w:line="360" w:lineRule="auto"/>
        <w:ind w:right="-1"/>
        <w:jc w:val="both"/>
        <w:rPr>
          <w:rFonts w:asciiTheme="majorHAnsi" w:hAnsiTheme="majorHAnsi" w:cstheme="majorHAnsi"/>
          <w:sz w:val="24"/>
          <w:szCs w:val="24"/>
        </w:rPr>
      </w:pPr>
      <w:r>
        <w:rPr>
          <w:rFonts w:asciiTheme="majorHAnsi" w:hAnsiTheme="majorHAnsi" w:cstheme="majorHAnsi"/>
          <w:sz w:val="24"/>
          <w:szCs w:val="24"/>
        </w:rPr>
        <w:t xml:space="preserve">Se in </w:t>
      </w:r>
      <w:proofErr w:type="spellStart"/>
      <w:r w:rsidRPr="00C5548B">
        <w:rPr>
          <w:rFonts w:asciiTheme="majorHAnsi" w:hAnsiTheme="majorHAnsi" w:cstheme="majorHAnsi"/>
          <w:i/>
          <w:iCs/>
          <w:sz w:val="24"/>
          <w:szCs w:val="24"/>
        </w:rPr>
        <w:t>Before</w:t>
      </w:r>
      <w:proofErr w:type="spellEnd"/>
      <w:r w:rsidRPr="00C5548B">
        <w:rPr>
          <w:rFonts w:asciiTheme="majorHAnsi" w:hAnsiTheme="majorHAnsi" w:cstheme="majorHAnsi"/>
          <w:i/>
          <w:iCs/>
          <w:sz w:val="24"/>
          <w:szCs w:val="24"/>
        </w:rPr>
        <w:t xml:space="preserve"> the Story</w:t>
      </w:r>
      <w:r>
        <w:rPr>
          <w:rFonts w:asciiTheme="majorHAnsi" w:hAnsiTheme="majorHAnsi" w:cstheme="majorHAnsi"/>
          <w:sz w:val="24"/>
          <w:szCs w:val="24"/>
        </w:rPr>
        <w:t xml:space="preserve"> e in </w:t>
      </w:r>
      <w:r w:rsidRPr="00C5548B">
        <w:rPr>
          <w:rFonts w:asciiTheme="majorHAnsi" w:hAnsiTheme="majorHAnsi" w:cstheme="majorHAnsi"/>
          <w:i/>
          <w:iCs/>
          <w:sz w:val="24"/>
          <w:szCs w:val="24"/>
        </w:rPr>
        <w:t xml:space="preserve">The </w:t>
      </w:r>
      <w:proofErr w:type="spellStart"/>
      <w:r w:rsidRPr="00C5548B">
        <w:rPr>
          <w:rFonts w:asciiTheme="majorHAnsi" w:hAnsiTheme="majorHAnsi" w:cstheme="majorHAnsi"/>
          <w:i/>
          <w:iCs/>
          <w:sz w:val="24"/>
          <w:szCs w:val="24"/>
        </w:rPr>
        <w:t>Adulterous</w:t>
      </w:r>
      <w:proofErr w:type="spellEnd"/>
      <w:r w:rsidRPr="00C5548B">
        <w:rPr>
          <w:rFonts w:asciiTheme="majorHAnsi" w:hAnsiTheme="majorHAnsi" w:cstheme="majorHAnsi"/>
          <w:i/>
          <w:iCs/>
          <w:sz w:val="24"/>
          <w:szCs w:val="24"/>
        </w:rPr>
        <w:t xml:space="preserve"> </w:t>
      </w:r>
      <w:proofErr w:type="spellStart"/>
      <w:r w:rsidRPr="00C5548B">
        <w:rPr>
          <w:rFonts w:asciiTheme="majorHAnsi" w:hAnsiTheme="majorHAnsi" w:cstheme="majorHAnsi"/>
          <w:i/>
          <w:iCs/>
          <w:sz w:val="24"/>
          <w:szCs w:val="24"/>
        </w:rPr>
        <w:t>Wives</w:t>
      </w:r>
      <w:proofErr w:type="spellEnd"/>
      <w:r w:rsidRPr="00C5548B">
        <w:rPr>
          <w:rFonts w:asciiTheme="majorHAnsi" w:hAnsiTheme="majorHAnsi" w:cstheme="majorHAnsi"/>
          <w:i/>
          <w:iCs/>
          <w:sz w:val="24"/>
          <w:szCs w:val="24"/>
        </w:rPr>
        <w:t xml:space="preserve"> of Solomon</w:t>
      </w:r>
      <w:r>
        <w:rPr>
          <w:rFonts w:asciiTheme="majorHAnsi" w:hAnsiTheme="majorHAnsi" w:cstheme="majorHAnsi"/>
          <w:sz w:val="24"/>
          <w:szCs w:val="24"/>
        </w:rPr>
        <w:t xml:space="preserve"> Cohen utilizza figure e leggende tratte dai testi sacri della propria religione </w:t>
      </w:r>
      <w:r w:rsidR="00631D54">
        <w:rPr>
          <w:rFonts w:asciiTheme="majorHAnsi" w:hAnsiTheme="majorHAnsi" w:cstheme="majorHAnsi"/>
          <w:sz w:val="24"/>
          <w:szCs w:val="24"/>
        </w:rPr>
        <w:t>come m</w:t>
      </w:r>
      <w:r w:rsidR="005F168D">
        <w:rPr>
          <w:rFonts w:asciiTheme="majorHAnsi" w:hAnsiTheme="majorHAnsi" w:cstheme="majorHAnsi"/>
          <w:sz w:val="24"/>
          <w:szCs w:val="24"/>
        </w:rPr>
        <w:t xml:space="preserve">ateriale per tornare </w:t>
      </w:r>
      <w:r w:rsidR="006D51AD">
        <w:rPr>
          <w:rFonts w:asciiTheme="majorHAnsi" w:hAnsiTheme="majorHAnsi" w:cstheme="majorHAnsi"/>
          <w:sz w:val="24"/>
          <w:szCs w:val="24"/>
        </w:rPr>
        <w:t>di nuovo</w:t>
      </w:r>
      <w:r w:rsidR="005F168D">
        <w:rPr>
          <w:rFonts w:asciiTheme="majorHAnsi" w:hAnsiTheme="majorHAnsi" w:cstheme="majorHAnsi"/>
          <w:sz w:val="24"/>
          <w:szCs w:val="24"/>
        </w:rPr>
        <w:t xml:space="preserve"> sui propri motivi prediletti a proposito dell’amore e della sessualità, relegando ancora l’ebraismo a serbatoio di spunti e di contesti</w:t>
      </w:r>
      <w:r w:rsidR="006D51AD">
        <w:rPr>
          <w:rFonts w:asciiTheme="majorHAnsi" w:hAnsiTheme="majorHAnsi" w:cstheme="majorHAnsi"/>
          <w:sz w:val="24"/>
          <w:szCs w:val="24"/>
        </w:rPr>
        <w:t xml:space="preserve">, a mezzo e non a fine della poesia, </w:t>
      </w:r>
      <w:r w:rsidR="00807574">
        <w:rPr>
          <w:rFonts w:asciiTheme="majorHAnsi" w:hAnsiTheme="majorHAnsi" w:cstheme="majorHAnsi"/>
          <w:sz w:val="24"/>
          <w:szCs w:val="24"/>
        </w:rPr>
        <w:t xml:space="preserve">in </w:t>
      </w:r>
      <w:proofErr w:type="spellStart"/>
      <w:r w:rsidR="00807574" w:rsidRPr="00807574">
        <w:rPr>
          <w:rFonts w:asciiTheme="majorHAnsi" w:hAnsiTheme="majorHAnsi" w:cstheme="majorHAnsi"/>
          <w:i/>
          <w:iCs/>
          <w:sz w:val="24"/>
          <w:szCs w:val="24"/>
        </w:rPr>
        <w:t>Isaiah</w:t>
      </w:r>
      <w:proofErr w:type="spellEnd"/>
      <w:r w:rsidR="00E36ABF" w:rsidRPr="00E36ABF">
        <w:rPr>
          <w:rStyle w:val="Rimandonotaapidipagina"/>
          <w:rFonts w:asciiTheme="majorHAnsi" w:hAnsiTheme="majorHAnsi" w:cstheme="majorHAnsi"/>
          <w:sz w:val="24"/>
          <w:szCs w:val="24"/>
        </w:rPr>
        <w:footnoteReference w:id="278"/>
      </w:r>
      <w:r w:rsidR="00807574" w:rsidRPr="00E36ABF">
        <w:rPr>
          <w:rFonts w:asciiTheme="majorHAnsi" w:hAnsiTheme="majorHAnsi" w:cstheme="majorHAnsi"/>
          <w:sz w:val="24"/>
          <w:szCs w:val="24"/>
        </w:rPr>
        <w:t xml:space="preserve"> </w:t>
      </w:r>
      <w:r w:rsidR="00807574">
        <w:rPr>
          <w:rFonts w:asciiTheme="majorHAnsi" w:hAnsiTheme="majorHAnsi" w:cstheme="majorHAnsi"/>
          <w:sz w:val="24"/>
          <w:szCs w:val="24"/>
        </w:rPr>
        <w:t xml:space="preserve">(che, a differenza delle due precedenti, fa parte del gruppo finale di poesie a costante tematica ebraica) </w:t>
      </w:r>
      <w:r w:rsidR="004D033C">
        <w:rPr>
          <w:rFonts w:asciiTheme="majorHAnsi" w:hAnsiTheme="majorHAnsi" w:cstheme="majorHAnsi"/>
          <w:sz w:val="24"/>
          <w:szCs w:val="24"/>
        </w:rPr>
        <w:t xml:space="preserve">per la prima </w:t>
      </w:r>
      <w:r w:rsidR="00E36ABF">
        <w:rPr>
          <w:rFonts w:asciiTheme="majorHAnsi" w:hAnsiTheme="majorHAnsi" w:cstheme="majorHAnsi"/>
          <w:sz w:val="24"/>
          <w:szCs w:val="24"/>
        </w:rPr>
        <w:t>volta egli utilizza un personaggio biblico, il profeta Isaia, per immergersi davvero nel cuore della propria tradizione religiosa</w:t>
      </w:r>
      <w:r w:rsidR="00F0546F">
        <w:rPr>
          <w:rFonts w:asciiTheme="majorHAnsi" w:hAnsiTheme="majorHAnsi" w:cstheme="majorHAnsi"/>
          <w:sz w:val="24"/>
          <w:szCs w:val="24"/>
        </w:rPr>
        <w:t>.</w:t>
      </w:r>
    </w:p>
    <w:p w14:paraId="3BEEC1FA" w14:textId="162F8F21" w:rsidR="00E06D4E" w:rsidRDefault="000E33B6" w:rsidP="000465F0">
      <w:pPr>
        <w:tabs>
          <w:tab w:val="left" w:pos="5295"/>
        </w:tabs>
        <w:spacing w:line="360" w:lineRule="auto"/>
        <w:ind w:right="-1"/>
        <w:jc w:val="both"/>
        <w:rPr>
          <w:rFonts w:asciiTheme="majorHAnsi" w:hAnsiTheme="majorHAnsi" w:cstheme="majorHAnsi"/>
          <w:sz w:val="24"/>
          <w:szCs w:val="24"/>
        </w:rPr>
      </w:pPr>
      <w:r>
        <w:rPr>
          <w:rFonts w:asciiTheme="majorHAnsi" w:hAnsiTheme="majorHAnsi" w:cstheme="majorHAnsi"/>
          <w:sz w:val="24"/>
          <w:szCs w:val="24"/>
        </w:rPr>
        <w:t xml:space="preserve">La poesia dipinge il quadro di una </w:t>
      </w:r>
      <w:r w:rsidR="00E06D4E">
        <w:rPr>
          <w:rFonts w:asciiTheme="majorHAnsi" w:hAnsiTheme="majorHAnsi" w:cstheme="majorHAnsi"/>
          <w:sz w:val="24"/>
          <w:szCs w:val="24"/>
        </w:rPr>
        <w:t xml:space="preserve">antica </w:t>
      </w:r>
      <w:r>
        <w:rPr>
          <w:rFonts w:asciiTheme="majorHAnsi" w:hAnsiTheme="majorHAnsi" w:cstheme="majorHAnsi"/>
          <w:sz w:val="24"/>
          <w:szCs w:val="24"/>
        </w:rPr>
        <w:t>Gerusalemme ricca, florida, prospera, al massimo del suo splendore: fin da subito</w:t>
      </w:r>
      <w:r w:rsidR="00067A2A">
        <w:rPr>
          <w:rFonts w:asciiTheme="majorHAnsi" w:hAnsiTheme="majorHAnsi" w:cstheme="majorHAnsi"/>
          <w:sz w:val="24"/>
          <w:szCs w:val="24"/>
        </w:rPr>
        <w:t xml:space="preserve"> viene chiarito che “</w:t>
      </w:r>
      <w:proofErr w:type="spellStart"/>
      <w:r w:rsidR="00067A2A">
        <w:rPr>
          <w:rFonts w:asciiTheme="majorHAnsi" w:hAnsiTheme="majorHAnsi" w:cstheme="majorHAnsi"/>
          <w:sz w:val="24"/>
          <w:szCs w:val="24"/>
        </w:rPr>
        <w:t>Never</w:t>
      </w:r>
      <w:proofErr w:type="spellEnd"/>
      <w:r w:rsidR="00067A2A">
        <w:rPr>
          <w:rFonts w:asciiTheme="majorHAnsi" w:hAnsiTheme="majorHAnsi" w:cstheme="majorHAnsi"/>
          <w:sz w:val="24"/>
          <w:szCs w:val="24"/>
        </w:rPr>
        <w:t xml:space="preserve"> </w:t>
      </w:r>
      <w:proofErr w:type="spellStart"/>
      <w:r w:rsidR="00067A2A">
        <w:rPr>
          <w:rFonts w:asciiTheme="majorHAnsi" w:hAnsiTheme="majorHAnsi" w:cstheme="majorHAnsi"/>
          <w:sz w:val="24"/>
          <w:szCs w:val="24"/>
        </w:rPr>
        <w:t>before</w:t>
      </w:r>
      <w:proofErr w:type="spellEnd"/>
      <w:r w:rsidR="00067A2A">
        <w:rPr>
          <w:rFonts w:asciiTheme="majorHAnsi" w:hAnsiTheme="majorHAnsi" w:cstheme="majorHAnsi"/>
          <w:sz w:val="24"/>
          <w:szCs w:val="24"/>
        </w:rPr>
        <w:t xml:space="preserve"> Jerusalem </w:t>
      </w:r>
      <w:proofErr w:type="spellStart"/>
      <w:r w:rsidR="00067A2A">
        <w:rPr>
          <w:rFonts w:asciiTheme="majorHAnsi" w:hAnsiTheme="majorHAnsi" w:cstheme="majorHAnsi"/>
          <w:sz w:val="24"/>
          <w:szCs w:val="24"/>
        </w:rPr>
        <w:t>was</w:t>
      </w:r>
      <w:proofErr w:type="spellEnd"/>
      <w:r w:rsidR="00067A2A">
        <w:rPr>
          <w:rFonts w:asciiTheme="majorHAnsi" w:hAnsiTheme="majorHAnsi" w:cstheme="majorHAnsi"/>
          <w:sz w:val="24"/>
          <w:szCs w:val="24"/>
        </w:rPr>
        <w:t xml:space="preserve"> so beautiful”</w:t>
      </w:r>
      <w:r w:rsidR="00F0546F">
        <w:rPr>
          <w:rFonts w:asciiTheme="majorHAnsi" w:hAnsiTheme="majorHAnsi" w:cstheme="majorHAnsi"/>
          <w:sz w:val="24"/>
          <w:szCs w:val="24"/>
        </w:rPr>
        <w:t xml:space="preserve"> (“</w:t>
      </w:r>
      <w:r w:rsidR="00F0546F" w:rsidRPr="00F0546F">
        <w:rPr>
          <w:rFonts w:asciiTheme="majorHAnsi" w:hAnsiTheme="majorHAnsi" w:cstheme="majorHAnsi"/>
          <w:sz w:val="24"/>
          <w:szCs w:val="24"/>
        </w:rPr>
        <w:t>Mai Gerusalemme è stata tanto bella</w:t>
      </w:r>
      <w:r w:rsidR="00F0546F">
        <w:rPr>
          <w:rFonts w:asciiTheme="majorHAnsi" w:hAnsiTheme="majorHAnsi" w:cstheme="majorHAnsi"/>
          <w:sz w:val="24"/>
          <w:szCs w:val="24"/>
        </w:rPr>
        <w:t>”)</w:t>
      </w:r>
      <w:r w:rsidR="00067A2A">
        <w:rPr>
          <w:rFonts w:asciiTheme="majorHAnsi" w:hAnsiTheme="majorHAnsi" w:cstheme="majorHAnsi"/>
          <w:sz w:val="24"/>
          <w:szCs w:val="24"/>
        </w:rPr>
        <w:t>; il tempio attira innumerevoli pellegrini, le donne sono “</w:t>
      </w:r>
      <w:proofErr w:type="spellStart"/>
      <w:r w:rsidR="00067A2A">
        <w:rPr>
          <w:rFonts w:asciiTheme="majorHAnsi" w:hAnsiTheme="majorHAnsi" w:cstheme="majorHAnsi"/>
          <w:sz w:val="24"/>
          <w:szCs w:val="24"/>
        </w:rPr>
        <w:t>not</w:t>
      </w:r>
      <w:proofErr w:type="spellEnd"/>
      <w:r w:rsidR="00067A2A">
        <w:rPr>
          <w:rFonts w:asciiTheme="majorHAnsi" w:hAnsiTheme="majorHAnsi" w:cstheme="majorHAnsi"/>
          <w:sz w:val="24"/>
          <w:szCs w:val="24"/>
        </w:rPr>
        <w:t xml:space="preserve"> </w:t>
      </w:r>
      <w:proofErr w:type="spellStart"/>
      <w:r w:rsidR="00067A2A">
        <w:rPr>
          <w:rFonts w:asciiTheme="majorHAnsi" w:hAnsiTheme="majorHAnsi" w:cstheme="majorHAnsi"/>
          <w:sz w:val="24"/>
          <w:szCs w:val="24"/>
        </w:rPr>
        <w:t>less</w:t>
      </w:r>
      <w:proofErr w:type="spellEnd"/>
      <w:r w:rsidR="00067A2A">
        <w:rPr>
          <w:rFonts w:asciiTheme="majorHAnsi" w:hAnsiTheme="majorHAnsi" w:cstheme="majorHAnsi"/>
          <w:sz w:val="24"/>
          <w:szCs w:val="24"/>
        </w:rPr>
        <w:t xml:space="preserve"> </w:t>
      </w:r>
      <w:proofErr w:type="spellStart"/>
      <w:r w:rsidR="00067A2A">
        <w:rPr>
          <w:rFonts w:asciiTheme="majorHAnsi" w:hAnsiTheme="majorHAnsi" w:cstheme="majorHAnsi"/>
          <w:sz w:val="24"/>
          <w:szCs w:val="24"/>
        </w:rPr>
        <w:t>splendid</w:t>
      </w:r>
      <w:proofErr w:type="spellEnd"/>
      <w:r w:rsidR="00067A2A">
        <w:rPr>
          <w:rFonts w:asciiTheme="majorHAnsi" w:hAnsiTheme="majorHAnsi" w:cstheme="majorHAnsi"/>
          <w:sz w:val="24"/>
          <w:szCs w:val="24"/>
        </w:rPr>
        <w:t xml:space="preserve"> </w:t>
      </w:r>
      <w:proofErr w:type="spellStart"/>
      <w:r w:rsidR="00067A2A">
        <w:rPr>
          <w:rFonts w:asciiTheme="majorHAnsi" w:hAnsiTheme="majorHAnsi" w:cstheme="majorHAnsi"/>
          <w:sz w:val="24"/>
          <w:szCs w:val="24"/>
        </w:rPr>
        <w:t>that</w:t>
      </w:r>
      <w:proofErr w:type="spellEnd"/>
      <w:r w:rsidR="00067A2A">
        <w:rPr>
          <w:rFonts w:asciiTheme="majorHAnsi" w:hAnsiTheme="majorHAnsi" w:cstheme="majorHAnsi"/>
          <w:sz w:val="24"/>
          <w:szCs w:val="24"/>
        </w:rPr>
        <w:t xml:space="preserve"> the golden </w:t>
      </w:r>
      <w:proofErr w:type="spellStart"/>
      <w:r w:rsidR="00067A2A">
        <w:rPr>
          <w:rFonts w:asciiTheme="majorHAnsi" w:hAnsiTheme="majorHAnsi" w:cstheme="majorHAnsi"/>
          <w:sz w:val="24"/>
          <w:szCs w:val="24"/>
        </w:rPr>
        <w:t>statuary</w:t>
      </w:r>
      <w:proofErr w:type="spellEnd"/>
      <w:r w:rsidR="00067A2A">
        <w:rPr>
          <w:rFonts w:asciiTheme="majorHAnsi" w:hAnsiTheme="majorHAnsi" w:cstheme="majorHAnsi"/>
          <w:sz w:val="24"/>
          <w:szCs w:val="24"/>
        </w:rPr>
        <w:t>”</w:t>
      </w:r>
      <w:r w:rsidR="00F0546F">
        <w:rPr>
          <w:rFonts w:asciiTheme="majorHAnsi" w:hAnsiTheme="majorHAnsi" w:cstheme="majorHAnsi"/>
          <w:sz w:val="24"/>
          <w:szCs w:val="24"/>
        </w:rPr>
        <w:t xml:space="preserve"> (“</w:t>
      </w:r>
      <w:r w:rsidR="00F0546F" w:rsidRPr="00F0546F">
        <w:rPr>
          <w:rFonts w:asciiTheme="majorHAnsi" w:hAnsiTheme="majorHAnsi" w:cstheme="majorHAnsi"/>
          <w:sz w:val="24"/>
          <w:szCs w:val="24"/>
        </w:rPr>
        <w:t>non meno splendide delle statue d’oro</w:t>
      </w:r>
      <w:r w:rsidR="00F0546F">
        <w:rPr>
          <w:rFonts w:asciiTheme="majorHAnsi" w:hAnsiTheme="majorHAnsi" w:cstheme="majorHAnsi"/>
          <w:sz w:val="24"/>
          <w:szCs w:val="24"/>
        </w:rPr>
        <w:t>”)</w:t>
      </w:r>
      <w:r w:rsidR="00067A2A">
        <w:rPr>
          <w:rFonts w:asciiTheme="majorHAnsi" w:hAnsiTheme="majorHAnsi" w:cstheme="majorHAnsi"/>
          <w:sz w:val="24"/>
          <w:szCs w:val="24"/>
        </w:rPr>
        <w:t xml:space="preserve">, il governo </w:t>
      </w:r>
      <w:r w:rsidR="00846610">
        <w:rPr>
          <w:rFonts w:asciiTheme="majorHAnsi" w:hAnsiTheme="majorHAnsi" w:cstheme="majorHAnsi"/>
          <w:sz w:val="24"/>
          <w:szCs w:val="24"/>
        </w:rPr>
        <w:t>viene espletato secondo giustizia, il commercio produce grandi ricchezze</w:t>
      </w:r>
      <w:r w:rsidR="009D414B">
        <w:rPr>
          <w:rFonts w:asciiTheme="majorHAnsi" w:hAnsiTheme="majorHAnsi" w:cstheme="majorHAnsi"/>
          <w:sz w:val="24"/>
          <w:szCs w:val="24"/>
        </w:rPr>
        <w:t xml:space="preserve">, non c’è delinquenza, i frutteti e i pascoli prosperano. </w:t>
      </w:r>
      <w:r w:rsidR="0010783B">
        <w:rPr>
          <w:rFonts w:asciiTheme="majorHAnsi" w:hAnsiTheme="majorHAnsi" w:cstheme="majorHAnsi"/>
          <w:sz w:val="24"/>
          <w:szCs w:val="24"/>
        </w:rPr>
        <w:t>L’incantesimo di q</w:t>
      </w:r>
      <w:r w:rsidR="009D414B">
        <w:rPr>
          <w:rFonts w:asciiTheme="majorHAnsi" w:hAnsiTheme="majorHAnsi" w:cstheme="majorHAnsi"/>
          <w:sz w:val="24"/>
          <w:szCs w:val="24"/>
        </w:rPr>
        <w:t>uest</w:t>
      </w:r>
      <w:r w:rsidR="0010783B">
        <w:rPr>
          <w:rFonts w:asciiTheme="majorHAnsi" w:hAnsiTheme="majorHAnsi" w:cstheme="majorHAnsi"/>
          <w:sz w:val="24"/>
          <w:szCs w:val="24"/>
        </w:rPr>
        <w:t xml:space="preserve">o luogo idilliaco, simile a un Eden in terra e forse </w:t>
      </w:r>
      <w:proofErr w:type="gramStart"/>
      <w:r w:rsidR="0010783B">
        <w:rPr>
          <w:rFonts w:asciiTheme="majorHAnsi" w:hAnsiTheme="majorHAnsi" w:cstheme="majorHAnsi"/>
          <w:sz w:val="24"/>
          <w:szCs w:val="24"/>
        </w:rPr>
        <w:t>troppo perfetto</w:t>
      </w:r>
      <w:proofErr w:type="gramEnd"/>
      <w:r w:rsidR="0010783B">
        <w:rPr>
          <w:rFonts w:asciiTheme="majorHAnsi" w:hAnsiTheme="majorHAnsi" w:cstheme="majorHAnsi"/>
          <w:sz w:val="24"/>
          <w:szCs w:val="24"/>
        </w:rPr>
        <w:t xml:space="preserve"> per essere reale, viene bruscamente spezzato da una voce, dissonante e apparentemente </w:t>
      </w:r>
      <w:r w:rsidR="0010783B">
        <w:rPr>
          <w:rFonts w:asciiTheme="majorHAnsi" w:hAnsiTheme="majorHAnsi" w:cstheme="majorHAnsi"/>
          <w:sz w:val="24"/>
          <w:szCs w:val="24"/>
        </w:rPr>
        <w:lastRenderedPageBreak/>
        <w:t>folle, la voce carica di rabbia del profeta Isaia: “</w:t>
      </w:r>
      <w:proofErr w:type="spellStart"/>
      <w:r w:rsidR="0010783B">
        <w:rPr>
          <w:rFonts w:asciiTheme="majorHAnsi" w:hAnsiTheme="majorHAnsi" w:cstheme="majorHAnsi"/>
          <w:sz w:val="24"/>
          <w:szCs w:val="24"/>
        </w:rPr>
        <w:t>Why</w:t>
      </w:r>
      <w:proofErr w:type="spellEnd"/>
      <w:r w:rsidR="0010783B">
        <w:rPr>
          <w:rFonts w:asciiTheme="majorHAnsi" w:hAnsiTheme="majorHAnsi" w:cstheme="majorHAnsi"/>
          <w:sz w:val="24"/>
          <w:szCs w:val="24"/>
        </w:rPr>
        <w:t xml:space="preserve"> </w:t>
      </w:r>
      <w:proofErr w:type="spellStart"/>
      <w:r w:rsidR="0010783B">
        <w:rPr>
          <w:rFonts w:asciiTheme="majorHAnsi" w:hAnsiTheme="majorHAnsi" w:cstheme="majorHAnsi"/>
          <w:sz w:val="24"/>
          <w:szCs w:val="24"/>
        </w:rPr>
        <w:t>did</w:t>
      </w:r>
      <w:proofErr w:type="spellEnd"/>
      <w:r w:rsidR="0010783B">
        <w:rPr>
          <w:rFonts w:asciiTheme="majorHAnsi" w:hAnsiTheme="majorHAnsi" w:cstheme="majorHAnsi"/>
          <w:sz w:val="24"/>
          <w:szCs w:val="24"/>
        </w:rPr>
        <w:t xml:space="preserve"> </w:t>
      </w:r>
      <w:proofErr w:type="spellStart"/>
      <w:r w:rsidR="0010783B">
        <w:rPr>
          <w:rFonts w:asciiTheme="majorHAnsi" w:hAnsiTheme="majorHAnsi" w:cstheme="majorHAnsi"/>
          <w:sz w:val="24"/>
          <w:szCs w:val="24"/>
        </w:rPr>
        <w:t>Isaiah</w:t>
      </w:r>
      <w:proofErr w:type="spellEnd"/>
      <w:r w:rsidR="0010783B">
        <w:rPr>
          <w:rFonts w:asciiTheme="majorHAnsi" w:hAnsiTheme="majorHAnsi" w:cstheme="majorHAnsi"/>
          <w:sz w:val="24"/>
          <w:szCs w:val="24"/>
        </w:rPr>
        <w:t xml:space="preserve"> </w:t>
      </w:r>
      <w:proofErr w:type="spellStart"/>
      <w:r w:rsidR="0010783B">
        <w:rPr>
          <w:rFonts w:asciiTheme="majorHAnsi" w:hAnsiTheme="majorHAnsi" w:cstheme="majorHAnsi"/>
          <w:sz w:val="24"/>
          <w:szCs w:val="24"/>
        </w:rPr>
        <w:t>rage</w:t>
      </w:r>
      <w:proofErr w:type="spellEnd"/>
      <w:r w:rsidR="0010783B">
        <w:rPr>
          <w:rFonts w:asciiTheme="majorHAnsi" w:hAnsiTheme="majorHAnsi" w:cstheme="majorHAnsi"/>
          <w:sz w:val="24"/>
          <w:szCs w:val="24"/>
        </w:rPr>
        <w:t xml:space="preserve"> and </w:t>
      </w:r>
      <w:proofErr w:type="spellStart"/>
      <w:r w:rsidR="0010783B">
        <w:rPr>
          <w:rFonts w:asciiTheme="majorHAnsi" w:hAnsiTheme="majorHAnsi" w:cstheme="majorHAnsi"/>
          <w:sz w:val="24"/>
          <w:szCs w:val="24"/>
        </w:rPr>
        <w:t>cry</w:t>
      </w:r>
      <w:proofErr w:type="spellEnd"/>
      <w:r w:rsidR="0010783B">
        <w:rPr>
          <w:rFonts w:asciiTheme="majorHAnsi" w:hAnsiTheme="majorHAnsi" w:cstheme="majorHAnsi"/>
          <w:sz w:val="24"/>
          <w:szCs w:val="24"/>
        </w:rPr>
        <w:t xml:space="preserve">, / Jerusalem </w:t>
      </w:r>
      <w:proofErr w:type="spellStart"/>
      <w:r w:rsidR="0010783B">
        <w:rPr>
          <w:rFonts w:asciiTheme="majorHAnsi" w:hAnsiTheme="majorHAnsi" w:cstheme="majorHAnsi"/>
          <w:sz w:val="24"/>
          <w:szCs w:val="24"/>
        </w:rPr>
        <w:t>is</w:t>
      </w:r>
      <w:proofErr w:type="spellEnd"/>
      <w:r w:rsidR="0010783B">
        <w:rPr>
          <w:rFonts w:asciiTheme="majorHAnsi" w:hAnsiTheme="majorHAnsi" w:cstheme="majorHAnsi"/>
          <w:sz w:val="24"/>
          <w:szCs w:val="24"/>
        </w:rPr>
        <w:t xml:space="preserve"> </w:t>
      </w:r>
      <w:proofErr w:type="spellStart"/>
      <w:r w:rsidR="0010783B">
        <w:rPr>
          <w:rFonts w:asciiTheme="majorHAnsi" w:hAnsiTheme="majorHAnsi" w:cstheme="majorHAnsi"/>
          <w:sz w:val="24"/>
          <w:szCs w:val="24"/>
        </w:rPr>
        <w:t>ruined</w:t>
      </w:r>
      <w:proofErr w:type="spellEnd"/>
      <w:r w:rsidR="0010783B">
        <w:rPr>
          <w:rFonts w:asciiTheme="majorHAnsi" w:hAnsiTheme="majorHAnsi" w:cstheme="majorHAnsi"/>
          <w:sz w:val="24"/>
          <w:szCs w:val="24"/>
        </w:rPr>
        <w:t xml:space="preserve">, / </w:t>
      </w:r>
      <w:proofErr w:type="spellStart"/>
      <w:r w:rsidR="0010783B">
        <w:rPr>
          <w:rFonts w:asciiTheme="majorHAnsi" w:hAnsiTheme="majorHAnsi" w:cstheme="majorHAnsi"/>
          <w:sz w:val="24"/>
          <w:szCs w:val="24"/>
        </w:rPr>
        <w:t>your</w:t>
      </w:r>
      <w:proofErr w:type="spellEnd"/>
      <w:r w:rsidR="0010783B">
        <w:rPr>
          <w:rFonts w:asciiTheme="majorHAnsi" w:hAnsiTheme="majorHAnsi" w:cstheme="majorHAnsi"/>
          <w:sz w:val="24"/>
          <w:szCs w:val="24"/>
        </w:rPr>
        <w:t xml:space="preserve"> cities are </w:t>
      </w:r>
      <w:proofErr w:type="spellStart"/>
      <w:r w:rsidR="0010783B">
        <w:rPr>
          <w:rFonts w:asciiTheme="majorHAnsi" w:hAnsiTheme="majorHAnsi" w:cstheme="majorHAnsi"/>
          <w:sz w:val="24"/>
          <w:szCs w:val="24"/>
        </w:rPr>
        <w:t>burned</w:t>
      </w:r>
      <w:proofErr w:type="spellEnd"/>
      <w:r w:rsidR="0010783B">
        <w:rPr>
          <w:rFonts w:asciiTheme="majorHAnsi" w:hAnsiTheme="majorHAnsi" w:cstheme="majorHAnsi"/>
          <w:sz w:val="24"/>
          <w:szCs w:val="24"/>
        </w:rPr>
        <w:t xml:space="preserve"> with </w:t>
      </w:r>
      <w:proofErr w:type="spellStart"/>
      <w:r w:rsidR="0010783B">
        <w:rPr>
          <w:rFonts w:asciiTheme="majorHAnsi" w:hAnsiTheme="majorHAnsi" w:cstheme="majorHAnsi"/>
          <w:sz w:val="24"/>
          <w:szCs w:val="24"/>
        </w:rPr>
        <w:t>fire</w:t>
      </w:r>
      <w:proofErr w:type="spellEnd"/>
      <w:r w:rsidR="0010783B">
        <w:rPr>
          <w:rFonts w:asciiTheme="majorHAnsi" w:hAnsiTheme="majorHAnsi" w:cstheme="majorHAnsi"/>
          <w:sz w:val="24"/>
          <w:szCs w:val="24"/>
        </w:rPr>
        <w:t>?”</w:t>
      </w:r>
      <w:r w:rsidR="00F0546F">
        <w:rPr>
          <w:rFonts w:asciiTheme="majorHAnsi" w:hAnsiTheme="majorHAnsi" w:cstheme="majorHAnsi"/>
          <w:sz w:val="24"/>
          <w:szCs w:val="24"/>
        </w:rPr>
        <w:t xml:space="preserve"> (“</w:t>
      </w:r>
      <w:r w:rsidR="00F0546F" w:rsidRPr="00F0546F">
        <w:rPr>
          <w:rFonts w:asciiTheme="majorHAnsi" w:hAnsiTheme="majorHAnsi" w:cstheme="majorHAnsi"/>
          <w:sz w:val="24"/>
          <w:szCs w:val="24"/>
        </w:rPr>
        <w:t>Perché Isaia si infuriava e gridava: / Gerusalemme è in rovina, / le vostre città vengono divorate dal fuoco?</w:t>
      </w:r>
      <w:r w:rsidR="00F0546F">
        <w:rPr>
          <w:rFonts w:asciiTheme="majorHAnsi" w:hAnsiTheme="majorHAnsi" w:cstheme="majorHAnsi"/>
          <w:sz w:val="24"/>
          <w:szCs w:val="24"/>
        </w:rPr>
        <w:t>”)</w:t>
      </w:r>
      <w:r w:rsidR="0010783B">
        <w:rPr>
          <w:rFonts w:asciiTheme="majorHAnsi" w:hAnsiTheme="majorHAnsi" w:cstheme="majorHAnsi"/>
          <w:sz w:val="24"/>
          <w:szCs w:val="24"/>
        </w:rPr>
        <w:t xml:space="preserve">. </w:t>
      </w:r>
      <w:r w:rsidR="004958C7">
        <w:rPr>
          <w:rFonts w:asciiTheme="majorHAnsi" w:hAnsiTheme="majorHAnsi" w:cstheme="majorHAnsi"/>
          <w:sz w:val="24"/>
          <w:szCs w:val="24"/>
        </w:rPr>
        <w:t xml:space="preserve">Isaia (protagonista di un intero libro dell’Antico Testamento), in quanto profeta, è il rappresentante di una visione profonda, che va oltre la superficie patinata dell’apparenza e denuncia le storture e il marciume della realtà; il profeta, in senso ebraico, non è colui che anticipa il futuro, ma colui che parla per conto di Dio e di conseguenza ha una cognizione più intensa del presente: coerentemente a questa definizione, Isaia parla al presente, affermando che dietro il velo dorato della facciata </w:t>
      </w:r>
      <w:r w:rsidR="0029532B">
        <w:rPr>
          <w:rFonts w:asciiTheme="majorHAnsi" w:hAnsiTheme="majorHAnsi" w:cstheme="majorHAnsi"/>
          <w:sz w:val="24"/>
          <w:szCs w:val="24"/>
        </w:rPr>
        <w:t xml:space="preserve">la distruzione è già in atto, e ribadendo, due strofe dopo, “Your country </w:t>
      </w:r>
      <w:proofErr w:type="spellStart"/>
      <w:r w:rsidR="0029532B">
        <w:rPr>
          <w:rFonts w:asciiTheme="majorHAnsi" w:hAnsiTheme="majorHAnsi" w:cstheme="majorHAnsi"/>
          <w:sz w:val="24"/>
          <w:szCs w:val="24"/>
        </w:rPr>
        <w:t>is</w:t>
      </w:r>
      <w:proofErr w:type="spellEnd"/>
      <w:r w:rsidR="0029532B">
        <w:rPr>
          <w:rFonts w:asciiTheme="majorHAnsi" w:hAnsiTheme="majorHAnsi" w:cstheme="majorHAnsi"/>
          <w:sz w:val="24"/>
          <w:szCs w:val="24"/>
        </w:rPr>
        <w:t xml:space="preserve"> desolate”</w:t>
      </w:r>
      <w:r w:rsidR="000779D9">
        <w:rPr>
          <w:rFonts w:asciiTheme="majorHAnsi" w:hAnsiTheme="majorHAnsi" w:cstheme="majorHAnsi"/>
          <w:sz w:val="24"/>
          <w:szCs w:val="24"/>
        </w:rPr>
        <w:t xml:space="preserve"> (“</w:t>
      </w:r>
      <w:r w:rsidR="000779D9" w:rsidRPr="000779D9">
        <w:rPr>
          <w:rFonts w:asciiTheme="majorHAnsi" w:hAnsiTheme="majorHAnsi" w:cstheme="majorHAnsi"/>
          <w:sz w:val="24"/>
          <w:szCs w:val="24"/>
        </w:rPr>
        <w:t>Il vostro paese è desolato</w:t>
      </w:r>
      <w:r w:rsidR="000779D9">
        <w:rPr>
          <w:rFonts w:asciiTheme="majorHAnsi" w:hAnsiTheme="majorHAnsi" w:cstheme="majorHAnsi"/>
          <w:sz w:val="24"/>
          <w:szCs w:val="24"/>
        </w:rPr>
        <w:t>”)</w:t>
      </w:r>
      <w:r w:rsidR="0029532B">
        <w:rPr>
          <w:rFonts w:asciiTheme="majorHAnsi" w:hAnsiTheme="majorHAnsi" w:cstheme="majorHAnsi"/>
          <w:sz w:val="24"/>
          <w:szCs w:val="24"/>
        </w:rPr>
        <w:t>.</w:t>
      </w:r>
      <w:r w:rsidR="00E43901">
        <w:rPr>
          <w:rFonts w:asciiTheme="majorHAnsi" w:hAnsiTheme="majorHAnsi" w:cstheme="majorHAnsi"/>
          <w:sz w:val="24"/>
          <w:szCs w:val="24"/>
        </w:rPr>
        <w:t xml:space="preserve"> </w:t>
      </w:r>
      <w:r w:rsidR="00F406C9">
        <w:rPr>
          <w:rFonts w:asciiTheme="majorHAnsi" w:hAnsiTheme="majorHAnsi" w:cstheme="majorHAnsi"/>
          <w:sz w:val="24"/>
          <w:szCs w:val="24"/>
        </w:rPr>
        <w:t>Q</w:t>
      </w:r>
      <w:r w:rsidR="00E43901">
        <w:rPr>
          <w:rFonts w:asciiTheme="majorHAnsi" w:hAnsiTheme="majorHAnsi" w:cstheme="majorHAnsi"/>
          <w:sz w:val="24"/>
          <w:szCs w:val="24"/>
        </w:rPr>
        <w:t xml:space="preserve">uesto “contrasto tra il compiacimento di una società sicura nella propria prosperità e nel lusso e il profeta […] che </w:t>
      </w:r>
      <w:r w:rsidR="00F406C9">
        <w:rPr>
          <w:rFonts w:asciiTheme="majorHAnsi" w:hAnsiTheme="majorHAnsi" w:cstheme="majorHAnsi"/>
          <w:sz w:val="24"/>
          <w:szCs w:val="24"/>
        </w:rPr>
        <w:t>s’infuria e grida”</w:t>
      </w:r>
      <w:r w:rsidR="00F406C9">
        <w:rPr>
          <w:rStyle w:val="Rimandonotaapidipagina"/>
          <w:rFonts w:asciiTheme="majorHAnsi" w:hAnsiTheme="majorHAnsi" w:cstheme="majorHAnsi"/>
          <w:sz w:val="24"/>
          <w:szCs w:val="24"/>
        </w:rPr>
        <w:footnoteReference w:id="279"/>
      </w:r>
      <w:r w:rsidR="00F406C9">
        <w:rPr>
          <w:rFonts w:asciiTheme="majorHAnsi" w:hAnsiTheme="majorHAnsi" w:cstheme="majorHAnsi"/>
          <w:sz w:val="24"/>
          <w:szCs w:val="24"/>
        </w:rPr>
        <w:t xml:space="preserve"> la rovina, questo </w:t>
      </w:r>
      <w:r w:rsidR="00E06D4E">
        <w:rPr>
          <w:rFonts w:asciiTheme="majorHAnsi" w:hAnsiTheme="majorHAnsi" w:cstheme="majorHAnsi"/>
          <w:sz w:val="24"/>
          <w:szCs w:val="24"/>
        </w:rPr>
        <w:t>clima</w:t>
      </w:r>
      <w:r w:rsidR="00F406C9">
        <w:rPr>
          <w:rFonts w:asciiTheme="majorHAnsi" w:hAnsiTheme="majorHAnsi" w:cstheme="majorHAnsi"/>
          <w:sz w:val="24"/>
          <w:szCs w:val="24"/>
        </w:rPr>
        <w:t xml:space="preserve"> di catastrofe imminente che cova sotto un apparente splendore, </w:t>
      </w:r>
      <w:r w:rsidR="00E06D4E">
        <w:rPr>
          <w:rFonts w:asciiTheme="majorHAnsi" w:hAnsiTheme="majorHAnsi" w:cstheme="majorHAnsi"/>
          <w:sz w:val="24"/>
          <w:szCs w:val="24"/>
        </w:rPr>
        <w:t>possono essere letti come</w:t>
      </w:r>
      <w:r w:rsidR="00F406C9">
        <w:rPr>
          <w:rFonts w:asciiTheme="majorHAnsi" w:hAnsiTheme="majorHAnsi" w:cstheme="majorHAnsi"/>
          <w:sz w:val="24"/>
          <w:szCs w:val="24"/>
        </w:rPr>
        <w:t xml:space="preserve"> </w:t>
      </w:r>
      <w:r w:rsidR="00E06D4E">
        <w:rPr>
          <w:rFonts w:asciiTheme="majorHAnsi" w:hAnsiTheme="majorHAnsi" w:cstheme="majorHAnsi"/>
          <w:sz w:val="24"/>
          <w:szCs w:val="24"/>
        </w:rPr>
        <w:t xml:space="preserve">la rappresentazione simbolica della caducità di ogni bene e felicità terreni, ma anche, più specificamente, </w:t>
      </w:r>
      <w:r w:rsidR="00D625ED">
        <w:rPr>
          <w:rFonts w:asciiTheme="majorHAnsi" w:hAnsiTheme="majorHAnsi" w:cstheme="majorHAnsi"/>
          <w:sz w:val="24"/>
          <w:szCs w:val="24"/>
        </w:rPr>
        <w:t xml:space="preserve">come </w:t>
      </w:r>
      <w:r w:rsidR="00F406C9">
        <w:rPr>
          <w:rFonts w:asciiTheme="majorHAnsi" w:hAnsiTheme="majorHAnsi" w:cstheme="majorHAnsi"/>
          <w:sz w:val="24"/>
          <w:szCs w:val="24"/>
        </w:rPr>
        <w:t>una</w:t>
      </w:r>
      <w:r w:rsidR="00E06D4E">
        <w:rPr>
          <w:rFonts w:asciiTheme="majorHAnsi" w:hAnsiTheme="majorHAnsi" w:cstheme="majorHAnsi"/>
          <w:sz w:val="24"/>
          <w:szCs w:val="24"/>
        </w:rPr>
        <w:t xml:space="preserve"> potente allegoria del senso di precarietà e di tragedia che da sempre ha accompagnato gli ebrei (gli abitanti di Gerusalemme), quasi fosse una dolorosa condizione naturale.</w:t>
      </w:r>
    </w:p>
    <w:p w14:paraId="51947201" w14:textId="4C2D2129" w:rsidR="00490EF3" w:rsidRDefault="0098299E" w:rsidP="000465F0">
      <w:pPr>
        <w:tabs>
          <w:tab w:val="left" w:pos="5295"/>
        </w:tabs>
        <w:spacing w:line="360" w:lineRule="auto"/>
        <w:ind w:right="-1"/>
        <w:jc w:val="both"/>
        <w:rPr>
          <w:rFonts w:asciiTheme="majorHAnsi" w:hAnsiTheme="majorHAnsi" w:cstheme="majorHAnsi"/>
          <w:sz w:val="24"/>
          <w:szCs w:val="24"/>
        </w:rPr>
      </w:pPr>
      <w:r>
        <w:rPr>
          <w:rFonts w:asciiTheme="majorHAnsi" w:hAnsiTheme="majorHAnsi" w:cstheme="majorHAnsi"/>
          <w:sz w:val="24"/>
          <w:szCs w:val="24"/>
        </w:rPr>
        <w:t>A</w:t>
      </w:r>
      <w:r w:rsidR="00774679">
        <w:rPr>
          <w:rFonts w:asciiTheme="majorHAnsi" w:hAnsiTheme="majorHAnsi" w:cstheme="majorHAnsi"/>
          <w:sz w:val="24"/>
          <w:szCs w:val="24"/>
        </w:rPr>
        <w:t>ltra caratteristica fondamentale del profeta</w:t>
      </w:r>
      <w:r>
        <w:rPr>
          <w:rFonts w:asciiTheme="majorHAnsi" w:hAnsiTheme="majorHAnsi" w:cstheme="majorHAnsi"/>
          <w:sz w:val="24"/>
          <w:szCs w:val="24"/>
        </w:rPr>
        <w:t xml:space="preserve"> – quella che più affascina Cohen – è il non essere ascoltato, </w:t>
      </w:r>
      <w:r w:rsidR="00E06D4E">
        <w:rPr>
          <w:rFonts w:asciiTheme="majorHAnsi" w:hAnsiTheme="majorHAnsi" w:cstheme="majorHAnsi"/>
          <w:sz w:val="24"/>
          <w:szCs w:val="24"/>
        </w:rPr>
        <w:t xml:space="preserve">il </w:t>
      </w:r>
      <w:r>
        <w:rPr>
          <w:rFonts w:asciiTheme="majorHAnsi" w:hAnsiTheme="majorHAnsi" w:cstheme="majorHAnsi"/>
          <w:sz w:val="24"/>
          <w:szCs w:val="24"/>
        </w:rPr>
        <w:t>lanciare un grido di verità che si perde nel vuoto, e l’essere spesso considerato diverso, folle, selvaggio: le forme interrogative (“</w:t>
      </w:r>
      <w:proofErr w:type="spellStart"/>
      <w:r>
        <w:rPr>
          <w:rFonts w:asciiTheme="majorHAnsi" w:hAnsiTheme="majorHAnsi" w:cstheme="majorHAnsi"/>
          <w:sz w:val="24"/>
          <w:szCs w:val="24"/>
        </w:rPr>
        <w:t>Why</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did</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Isaiah</w:t>
      </w:r>
      <w:proofErr w:type="spellEnd"/>
      <w:r>
        <w:rPr>
          <w:rFonts w:asciiTheme="majorHAnsi" w:hAnsiTheme="majorHAnsi" w:cstheme="majorHAnsi"/>
          <w:sz w:val="24"/>
          <w:szCs w:val="24"/>
        </w:rPr>
        <w:t>…”; “</w:t>
      </w:r>
      <w:proofErr w:type="spellStart"/>
      <w:r>
        <w:rPr>
          <w:rFonts w:asciiTheme="majorHAnsi" w:hAnsiTheme="majorHAnsi" w:cstheme="majorHAnsi"/>
          <w:sz w:val="24"/>
          <w:szCs w:val="24"/>
        </w:rPr>
        <w:t>Why</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then</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this</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fool</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Isaiah</w:t>
      </w:r>
      <w:proofErr w:type="spellEnd"/>
      <w:r>
        <w:rPr>
          <w:rFonts w:asciiTheme="majorHAnsi" w:hAnsiTheme="majorHAnsi" w:cstheme="majorHAnsi"/>
          <w:sz w:val="24"/>
          <w:szCs w:val="24"/>
        </w:rPr>
        <w:t xml:space="preserve">…”) esprimono proprio la diffidenza e lo scherno con cui gli abitanti di Gerusalemme, comodi e al sicuro nella loro apparente prosperità, accolgono le parole di Isaia; e Isaia stesso viene </w:t>
      </w:r>
      <w:r w:rsidR="00FB33A5">
        <w:rPr>
          <w:rFonts w:asciiTheme="majorHAnsi" w:hAnsiTheme="majorHAnsi" w:cstheme="majorHAnsi"/>
          <w:sz w:val="24"/>
          <w:szCs w:val="24"/>
        </w:rPr>
        <w:t>rappresentato</w:t>
      </w:r>
      <w:r>
        <w:rPr>
          <w:rFonts w:asciiTheme="majorHAnsi" w:hAnsiTheme="majorHAnsi" w:cstheme="majorHAnsi"/>
          <w:sz w:val="24"/>
          <w:szCs w:val="24"/>
        </w:rPr>
        <w:t xml:space="preserve"> significativamente prima come un invasato in preda all’ira (“</w:t>
      </w:r>
      <w:proofErr w:type="spellStart"/>
      <w:r>
        <w:rPr>
          <w:rFonts w:asciiTheme="majorHAnsi" w:hAnsiTheme="majorHAnsi" w:cstheme="majorHAnsi"/>
          <w:sz w:val="24"/>
          <w:szCs w:val="24"/>
        </w:rPr>
        <w:t>rage</w:t>
      </w:r>
      <w:proofErr w:type="spellEnd"/>
      <w:r>
        <w:rPr>
          <w:rFonts w:asciiTheme="majorHAnsi" w:hAnsiTheme="majorHAnsi" w:cstheme="majorHAnsi"/>
          <w:sz w:val="24"/>
          <w:szCs w:val="24"/>
        </w:rPr>
        <w:t xml:space="preserve"> and </w:t>
      </w:r>
      <w:proofErr w:type="spellStart"/>
      <w:r>
        <w:rPr>
          <w:rFonts w:asciiTheme="majorHAnsi" w:hAnsiTheme="majorHAnsi" w:cstheme="majorHAnsi"/>
          <w:sz w:val="24"/>
          <w:szCs w:val="24"/>
        </w:rPr>
        <w:t>cry</w:t>
      </w:r>
      <w:proofErr w:type="spellEnd"/>
      <w:r>
        <w:rPr>
          <w:rFonts w:asciiTheme="majorHAnsi" w:hAnsiTheme="majorHAnsi" w:cstheme="majorHAnsi"/>
          <w:sz w:val="24"/>
          <w:szCs w:val="24"/>
        </w:rPr>
        <w:t>”), poi direttamente come un pazzo (“</w:t>
      </w:r>
      <w:proofErr w:type="spellStart"/>
      <w:r>
        <w:rPr>
          <w:rFonts w:asciiTheme="majorHAnsi" w:hAnsiTheme="majorHAnsi" w:cstheme="majorHAnsi"/>
          <w:sz w:val="24"/>
          <w:szCs w:val="24"/>
        </w:rPr>
        <w:t>this</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fool</w:t>
      </w:r>
      <w:proofErr w:type="spellEnd"/>
      <w:r>
        <w:rPr>
          <w:rFonts w:asciiTheme="majorHAnsi" w:hAnsiTheme="majorHAnsi" w:cstheme="majorHAnsi"/>
          <w:sz w:val="24"/>
          <w:szCs w:val="24"/>
        </w:rPr>
        <w:t>”) e un selvaggio non civilizzato (“</w:t>
      </w:r>
      <w:proofErr w:type="spellStart"/>
      <w:r w:rsidR="001E3AAC">
        <w:rPr>
          <w:rFonts w:asciiTheme="majorHAnsi" w:hAnsiTheme="majorHAnsi" w:cstheme="majorHAnsi"/>
          <w:sz w:val="24"/>
          <w:szCs w:val="24"/>
        </w:rPr>
        <w:t>smelling</w:t>
      </w:r>
      <w:proofErr w:type="spellEnd"/>
      <w:r w:rsidR="001E3AAC">
        <w:rPr>
          <w:rFonts w:asciiTheme="majorHAnsi" w:hAnsiTheme="majorHAnsi" w:cstheme="majorHAnsi"/>
          <w:sz w:val="24"/>
          <w:szCs w:val="24"/>
        </w:rPr>
        <w:t xml:space="preserve"> </w:t>
      </w:r>
      <w:proofErr w:type="spellStart"/>
      <w:r w:rsidR="001E3AAC">
        <w:rPr>
          <w:rFonts w:asciiTheme="majorHAnsi" w:hAnsiTheme="majorHAnsi" w:cstheme="majorHAnsi"/>
          <w:sz w:val="24"/>
          <w:szCs w:val="24"/>
        </w:rPr>
        <w:t>vaguely</w:t>
      </w:r>
      <w:proofErr w:type="spellEnd"/>
      <w:r w:rsidR="001E3AAC">
        <w:rPr>
          <w:rFonts w:asciiTheme="majorHAnsi" w:hAnsiTheme="majorHAnsi" w:cstheme="majorHAnsi"/>
          <w:sz w:val="24"/>
          <w:szCs w:val="24"/>
        </w:rPr>
        <w:t xml:space="preserve"> of wilderness </w:t>
      </w:r>
      <w:proofErr w:type="spellStart"/>
      <w:r w:rsidR="001E3AAC">
        <w:rPr>
          <w:rFonts w:asciiTheme="majorHAnsi" w:hAnsiTheme="majorHAnsi" w:cstheme="majorHAnsi"/>
          <w:sz w:val="24"/>
          <w:szCs w:val="24"/>
        </w:rPr>
        <w:t>himself</w:t>
      </w:r>
      <w:proofErr w:type="spellEnd"/>
      <w:r w:rsidR="001E3AAC">
        <w:rPr>
          <w:rFonts w:asciiTheme="majorHAnsi" w:hAnsiTheme="majorHAnsi" w:cstheme="majorHAnsi"/>
          <w:sz w:val="24"/>
          <w:szCs w:val="24"/>
        </w:rPr>
        <w:t>”</w:t>
      </w:r>
      <w:r w:rsidR="00FB33A5">
        <w:rPr>
          <w:rFonts w:asciiTheme="majorHAnsi" w:hAnsiTheme="majorHAnsi" w:cstheme="majorHAnsi"/>
          <w:sz w:val="24"/>
          <w:szCs w:val="24"/>
        </w:rPr>
        <w:t>; “</w:t>
      </w:r>
      <w:r w:rsidR="00FB33A5" w:rsidRPr="00FB33A5">
        <w:rPr>
          <w:rFonts w:asciiTheme="majorHAnsi" w:hAnsiTheme="majorHAnsi" w:cstheme="majorHAnsi"/>
          <w:sz w:val="24"/>
          <w:szCs w:val="24"/>
        </w:rPr>
        <w:t>odorava persino un po’ di selvatico</w:t>
      </w:r>
      <w:r w:rsidR="00FB33A5">
        <w:rPr>
          <w:rFonts w:asciiTheme="majorHAnsi" w:hAnsiTheme="majorHAnsi" w:cstheme="majorHAnsi"/>
          <w:sz w:val="24"/>
          <w:szCs w:val="24"/>
        </w:rPr>
        <w:t>”</w:t>
      </w:r>
      <w:r w:rsidR="001E3AAC">
        <w:rPr>
          <w:rFonts w:asciiTheme="majorHAnsi" w:hAnsiTheme="majorHAnsi" w:cstheme="majorHAnsi"/>
          <w:sz w:val="24"/>
          <w:szCs w:val="24"/>
        </w:rPr>
        <w:t>).</w:t>
      </w:r>
      <w:r w:rsidR="00231F63">
        <w:rPr>
          <w:rFonts w:asciiTheme="majorHAnsi" w:hAnsiTheme="majorHAnsi" w:cstheme="majorHAnsi"/>
          <w:sz w:val="24"/>
          <w:szCs w:val="24"/>
        </w:rPr>
        <w:t xml:space="preserve"> La follia è un tema </w:t>
      </w:r>
      <w:proofErr w:type="spellStart"/>
      <w:r w:rsidR="00231F63">
        <w:rPr>
          <w:rFonts w:asciiTheme="majorHAnsi" w:hAnsiTheme="majorHAnsi" w:cstheme="majorHAnsi"/>
          <w:sz w:val="24"/>
          <w:szCs w:val="24"/>
        </w:rPr>
        <w:t>coheniano</w:t>
      </w:r>
      <w:proofErr w:type="spellEnd"/>
      <w:r w:rsidR="00231F63">
        <w:rPr>
          <w:rFonts w:asciiTheme="majorHAnsi" w:hAnsiTheme="majorHAnsi" w:cstheme="majorHAnsi"/>
          <w:sz w:val="24"/>
          <w:szCs w:val="24"/>
        </w:rPr>
        <w:t xml:space="preserve"> per eccellenza: in </w:t>
      </w:r>
      <w:proofErr w:type="spellStart"/>
      <w:r w:rsidR="00231F63" w:rsidRPr="00231F63">
        <w:rPr>
          <w:rFonts w:asciiTheme="majorHAnsi" w:hAnsiTheme="majorHAnsi" w:cstheme="majorHAnsi"/>
          <w:i/>
          <w:iCs/>
          <w:sz w:val="24"/>
          <w:szCs w:val="24"/>
        </w:rPr>
        <w:t>Let</w:t>
      </w:r>
      <w:proofErr w:type="spellEnd"/>
      <w:r w:rsidR="00231F63" w:rsidRPr="00231F63">
        <w:rPr>
          <w:rFonts w:asciiTheme="majorHAnsi" w:hAnsiTheme="majorHAnsi" w:cstheme="majorHAnsi"/>
          <w:i/>
          <w:iCs/>
          <w:sz w:val="24"/>
          <w:szCs w:val="24"/>
        </w:rPr>
        <w:t xml:space="preserve"> </w:t>
      </w:r>
      <w:proofErr w:type="spellStart"/>
      <w:r w:rsidR="00231F63" w:rsidRPr="00231F63">
        <w:rPr>
          <w:rFonts w:asciiTheme="majorHAnsi" w:hAnsiTheme="majorHAnsi" w:cstheme="majorHAnsi"/>
          <w:i/>
          <w:iCs/>
          <w:sz w:val="24"/>
          <w:szCs w:val="24"/>
        </w:rPr>
        <w:t>us</w:t>
      </w:r>
      <w:proofErr w:type="spellEnd"/>
      <w:r w:rsidR="00231F63" w:rsidRPr="00231F63">
        <w:rPr>
          <w:rFonts w:asciiTheme="majorHAnsi" w:hAnsiTheme="majorHAnsi" w:cstheme="majorHAnsi"/>
          <w:i/>
          <w:iCs/>
          <w:sz w:val="24"/>
          <w:szCs w:val="24"/>
        </w:rPr>
        <w:t xml:space="preserve"> compare </w:t>
      </w:r>
      <w:proofErr w:type="spellStart"/>
      <w:r w:rsidR="00231F63" w:rsidRPr="00231F63">
        <w:rPr>
          <w:rFonts w:asciiTheme="majorHAnsi" w:hAnsiTheme="majorHAnsi" w:cstheme="majorHAnsi"/>
          <w:i/>
          <w:iCs/>
          <w:sz w:val="24"/>
          <w:szCs w:val="24"/>
        </w:rPr>
        <w:t>mythologies</w:t>
      </w:r>
      <w:proofErr w:type="spellEnd"/>
      <w:r w:rsidR="00231F63">
        <w:rPr>
          <w:rFonts w:asciiTheme="majorHAnsi" w:hAnsiTheme="majorHAnsi" w:cstheme="majorHAnsi"/>
          <w:sz w:val="24"/>
          <w:szCs w:val="24"/>
        </w:rPr>
        <w:t xml:space="preserve"> era una caratteristica prettamente femminile, di quelle </w:t>
      </w:r>
      <w:proofErr w:type="spellStart"/>
      <w:r w:rsidR="00231F63" w:rsidRPr="00231F63">
        <w:rPr>
          <w:rFonts w:asciiTheme="majorHAnsi" w:hAnsiTheme="majorHAnsi" w:cstheme="majorHAnsi"/>
          <w:i/>
          <w:iCs/>
          <w:sz w:val="24"/>
          <w:szCs w:val="24"/>
        </w:rPr>
        <w:t>madwomen</w:t>
      </w:r>
      <w:proofErr w:type="spellEnd"/>
      <w:r w:rsidR="00231F63">
        <w:rPr>
          <w:rFonts w:asciiTheme="majorHAnsi" w:hAnsiTheme="majorHAnsi" w:cstheme="majorHAnsi"/>
          <w:sz w:val="24"/>
          <w:szCs w:val="24"/>
        </w:rPr>
        <w:t xml:space="preserve"> da cui, secondo Cohen, è bellissimo essere amati; in </w:t>
      </w:r>
      <w:proofErr w:type="spellStart"/>
      <w:r w:rsidR="00231F63" w:rsidRPr="008D633F">
        <w:rPr>
          <w:rFonts w:asciiTheme="majorHAnsi" w:hAnsiTheme="majorHAnsi" w:cstheme="majorHAnsi"/>
          <w:i/>
          <w:iCs/>
          <w:sz w:val="24"/>
          <w:szCs w:val="24"/>
        </w:rPr>
        <w:t>Isaiah</w:t>
      </w:r>
      <w:proofErr w:type="spellEnd"/>
      <w:r w:rsidR="00231F63">
        <w:rPr>
          <w:rFonts w:asciiTheme="majorHAnsi" w:hAnsiTheme="majorHAnsi" w:cstheme="majorHAnsi"/>
          <w:sz w:val="24"/>
          <w:szCs w:val="24"/>
        </w:rPr>
        <w:t xml:space="preserve"> si sposta invece su un piano più mistico-religioso, </w:t>
      </w:r>
      <w:r w:rsidR="008D633F">
        <w:rPr>
          <w:rFonts w:asciiTheme="majorHAnsi" w:hAnsiTheme="majorHAnsi" w:cstheme="majorHAnsi"/>
          <w:sz w:val="24"/>
          <w:szCs w:val="24"/>
        </w:rPr>
        <w:t xml:space="preserve">e diviene espressione del divino, manifestazione di una comprensione profonda di Dio. </w:t>
      </w:r>
      <w:r w:rsidR="00AC3862">
        <w:rPr>
          <w:rFonts w:asciiTheme="majorHAnsi" w:hAnsiTheme="majorHAnsi" w:cstheme="majorHAnsi"/>
          <w:sz w:val="24"/>
          <w:szCs w:val="24"/>
        </w:rPr>
        <w:t xml:space="preserve">Il folle per Cohen è un individuo che possiede un punto di vista originale sul mondo, rompe </w:t>
      </w:r>
      <w:r w:rsidR="00AC3862">
        <w:rPr>
          <w:rFonts w:asciiTheme="majorHAnsi" w:hAnsiTheme="majorHAnsi" w:cstheme="majorHAnsi"/>
          <w:sz w:val="24"/>
          <w:szCs w:val="24"/>
        </w:rPr>
        <w:lastRenderedPageBreak/>
        <w:t xml:space="preserve">gli schemi prestabiliti, dà una scossa al conformismo; </w:t>
      </w:r>
      <w:r w:rsidR="004A1F4D">
        <w:rPr>
          <w:rFonts w:asciiTheme="majorHAnsi" w:hAnsiTheme="majorHAnsi" w:cstheme="majorHAnsi"/>
          <w:sz w:val="24"/>
          <w:szCs w:val="24"/>
        </w:rPr>
        <w:t>nella dimensione religiosa</w:t>
      </w:r>
      <w:r w:rsidR="00AC3862">
        <w:rPr>
          <w:rFonts w:asciiTheme="majorHAnsi" w:hAnsiTheme="majorHAnsi" w:cstheme="majorHAnsi"/>
          <w:sz w:val="24"/>
          <w:szCs w:val="24"/>
        </w:rPr>
        <w:t>, il folle si avvicina molto, arrivando quasi a coincider</w:t>
      </w:r>
      <w:r w:rsidR="00AF379B">
        <w:rPr>
          <w:rFonts w:asciiTheme="majorHAnsi" w:hAnsiTheme="majorHAnsi" w:cstheme="majorHAnsi"/>
          <w:sz w:val="24"/>
          <w:szCs w:val="24"/>
        </w:rPr>
        <w:t>vi</w:t>
      </w:r>
      <w:r w:rsidR="00AC3862">
        <w:rPr>
          <w:rFonts w:asciiTheme="majorHAnsi" w:hAnsiTheme="majorHAnsi" w:cstheme="majorHAnsi"/>
          <w:sz w:val="24"/>
          <w:szCs w:val="24"/>
        </w:rPr>
        <w:t xml:space="preserve">, al profeta e al santo: l’Isaia </w:t>
      </w:r>
      <w:proofErr w:type="spellStart"/>
      <w:r w:rsidR="00AC3862">
        <w:rPr>
          <w:rFonts w:asciiTheme="majorHAnsi" w:hAnsiTheme="majorHAnsi" w:cstheme="majorHAnsi"/>
          <w:sz w:val="24"/>
          <w:szCs w:val="24"/>
        </w:rPr>
        <w:t>coheniano</w:t>
      </w:r>
      <w:proofErr w:type="spellEnd"/>
      <w:r w:rsidR="00AC3862">
        <w:rPr>
          <w:rFonts w:asciiTheme="majorHAnsi" w:hAnsiTheme="majorHAnsi" w:cstheme="majorHAnsi"/>
          <w:sz w:val="24"/>
          <w:szCs w:val="24"/>
        </w:rPr>
        <w:t xml:space="preserve"> è effettivamente un folle, e </w:t>
      </w:r>
      <w:r w:rsidR="00AC3862" w:rsidRPr="00AC3862">
        <w:rPr>
          <w:rFonts w:asciiTheme="majorHAnsi" w:hAnsiTheme="majorHAnsi" w:cstheme="majorHAnsi"/>
          <w:i/>
          <w:iCs/>
          <w:sz w:val="24"/>
          <w:szCs w:val="24"/>
        </w:rPr>
        <w:t>per questo</w:t>
      </w:r>
      <w:r w:rsidR="00AC3862">
        <w:rPr>
          <w:rFonts w:asciiTheme="majorHAnsi" w:hAnsiTheme="majorHAnsi" w:cstheme="majorHAnsi"/>
          <w:sz w:val="24"/>
          <w:szCs w:val="24"/>
        </w:rPr>
        <w:t xml:space="preserve"> ciò che afferma è vero</w:t>
      </w:r>
      <w:r w:rsidR="00FB6456">
        <w:rPr>
          <w:rFonts w:asciiTheme="majorHAnsi" w:hAnsiTheme="majorHAnsi" w:cstheme="majorHAnsi"/>
          <w:sz w:val="24"/>
          <w:szCs w:val="24"/>
        </w:rPr>
        <w:t xml:space="preserve">, </w:t>
      </w:r>
      <w:r w:rsidR="00AC3862">
        <w:rPr>
          <w:rFonts w:asciiTheme="majorHAnsi" w:hAnsiTheme="majorHAnsi" w:cstheme="majorHAnsi"/>
          <w:sz w:val="24"/>
          <w:szCs w:val="24"/>
        </w:rPr>
        <w:t>ed egli è un portavoce della parola divina.</w:t>
      </w:r>
      <w:r w:rsidR="002B4FAA">
        <w:rPr>
          <w:rFonts w:asciiTheme="majorHAnsi" w:hAnsiTheme="majorHAnsi" w:cstheme="majorHAnsi"/>
          <w:sz w:val="24"/>
          <w:szCs w:val="24"/>
        </w:rPr>
        <w:t xml:space="preserve"> </w:t>
      </w:r>
      <w:r w:rsidR="00FB6456">
        <w:rPr>
          <w:rFonts w:asciiTheme="majorHAnsi" w:hAnsiTheme="majorHAnsi" w:cstheme="majorHAnsi"/>
          <w:sz w:val="24"/>
          <w:szCs w:val="24"/>
        </w:rPr>
        <w:t xml:space="preserve">Ma la potenza della follia e della </w:t>
      </w:r>
      <w:r w:rsidR="00FB6456" w:rsidRPr="00FB6456">
        <w:rPr>
          <w:rFonts w:asciiTheme="majorHAnsi" w:hAnsiTheme="majorHAnsi" w:cstheme="majorHAnsi"/>
          <w:i/>
          <w:iCs/>
          <w:sz w:val="24"/>
          <w:szCs w:val="24"/>
        </w:rPr>
        <w:t>wilderness</w:t>
      </w:r>
      <w:r w:rsidR="00FB6456">
        <w:rPr>
          <w:rFonts w:asciiTheme="majorHAnsi" w:hAnsiTheme="majorHAnsi" w:cstheme="majorHAnsi"/>
          <w:sz w:val="24"/>
          <w:szCs w:val="24"/>
        </w:rPr>
        <w:t xml:space="preserve">, in </w:t>
      </w:r>
      <w:proofErr w:type="spellStart"/>
      <w:r w:rsidR="00FB6456" w:rsidRPr="00FB6456">
        <w:rPr>
          <w:rFonts w:asciiTheme="majorHAnsi" w:hAnsiTheme="majorHAnsi" w:cstheme="majorHAnsi"/>
          <w:i/>
          <w:iCs/>
          <w:sz w:val="24"/>
          <w:szCs w:val="24"/>
        </w:rPr>
        <w:t>Isaiah</w:t>
      </w:r>
      <w:proofErr w:type="spellEnd"/>
      <w:r w:rsidR="00FB6456">
        <w:rPr>
          <w:rFonts w:asciiTheme="majorHAnsi" w:hAnsiTheme="majorHAnsi" w:cstheme="majorHAnsi"/>
          <w:sz w:val="24"/>
          <w:szCs w:val="24"/>
        </w:rPr>
        <w:t>, non si limita ai proclami di desolazione e rovina, ma assume un ruolo attivo: è lo stesso Isaia, “santo/profeta ‘</w:t>
      </w:r>
      <w:proofErr w:type="spellStart"/>
      <w:r w:rsidR="00FB6456">
        <w:rPr>
          <w:rFonts w:asciiTheme="majorHAnsi" w:hAnsiTheme="majorHAnsi" w:cstheme="majorHAnsi"/>
          <w:sz w:val="24"/>
          <w:szCs w:val="24"/>
        </w:rPr>
        <w:t>plunged</w:t>
      </w:r>
      <w:proofErr w:type="spellEnd"/>
      <w:r w:rsidR="00FB6456">
        <w:rPr>
          <w:rFonts w:asciiTheme="majorHAnsi" w:hAnsiTheme="majorHAnsi" w:cstheme="majorHAnsi"/>
          <w:sz w:val="24"/>
          <w:szCs w:val="24"/>
        </w:rPr>
        <w:t xml:space="preserve"> in </w:t>
      </w:r>
      <w:proofErr w:type="spellStart"/>
      <w:r w:rsidR="00FB6456">
        <w:rPr>
          <w:rFonts w:asciiTheme="majorHAnsi" w:hAnsiTheme="majorHAnsi" w:cstheme="majorHAnsi"/>
          <w:sz w:val="24"/>
          <w:szCs w:val="24"/>
        </w:rPr>
        <w:t>unutterable</w:t>
      </w:r>
      <w:proofErr w:type="spellEnd"/>
      <w:r w:rsidR="00FB6456">
        <w:rPr>
          <w:rFonts w:asciiTheme="majorHAnsi" w:hAnsiTheme="majorHAnsi" w:cstheme="majorHAnsi"/>
          <w:sz w:val="24"/>
          <w:szCs w:val="24"/>
        </w:rPr>
        <w:t xml:space="preserve"> love’, che porta allo stesso tempo distruzione e rinnovamento a coloro che gli sono intorno”</w:t>
      </w:r>
      <w:r w:rsidR="00FB6456">
        <w:rPr>
          <w:rStyle w:val="Rimandonotaapidipagina"/>
          <w:rFonts w:asciiTheme="majorHAnsi" w:hAnsiTheme="majorHAnsi" w:cstheme="majorHAnsi"/>
          <w:sz w:val="24"/>
          <w:szCs w:val="24"/>
        </w:rPr>
        <w:footnoteReference w:id="280"/>
      </w:r>
      <w:r w:rsidR="00FB6456">
        <w:rPr>
          <w:rFonts w:asciiTheme="majorHAnsi" w:hAnsiTheme="majorHAnsi" w:cstheme="majorHAnsi"/>
          <w:sz w:val="24"/>
          <w:szCs w:val="24"/>
        </w:rPr>
        <w:t xml:space="preserve">. Il profeta, in una vertigine mistica, non è più solo l’annunciatore della distruzione, ma diviene </w:t>
      </w:r>
      <w:r w:rsidR="00E06D4E">
        <w:rPr>
          <w:rFonts w:asciiTheme="majorHAnsi" w:hAnsiTheme="majorHAnsi" w:cstheme="majorHAnsi"/>
          <w:sz w:val="24"/>
          <w:szCs w:val="24"/>
        </w:rPr>
        <w:t xml:space="preserve">egli stesso </w:t>
      </w:r>
      <w:r w:rsidR="00B95D59">
        <w:rPr>
          <w:rFonts w:asciiTheme="majorHAnsi" w:hAnsiTheme="majorHAnsi" w:cstheme="majorHAnsi"/>
          <w:sz w:val="24"/>
          <w:szCs w:val="24"/>
        </w:rPr>
        <w:t xml:space="preserve">agente </w:t>
      </w:r>
      <w:r w:rsidR="004A1F4D">
        <w:rPr>
          <w:rFonts w:asciiTheme="majorHAnsi" w:hAnsiTheme="majorHAnsi" w:cstheme="majorHAnsi"/>
          <w:sz w:val="24"/>
          <w:szCs w:val="24"/>
        </w:rPr>
        <w:t>della medesima</w:t>
      </w:r>
      <w:r w:rsidR="00E06D4E">
        <w:rPr>
          <w:rFonts w:asciiTheme="majorHAnsi" w:hAnsiTheme="majorHAnsi" w:cstheme="majorHAnsi"/>
          <w:sz w:val="24"/>
          <w:szCs w:val="24"/>
        </w:rPr>
        <w:t xml:space="preserve">: nell’ultima strofa, </w:t>
      </w:r>
      <w:r w:rsidR="00B95D59">
        <w:rPr>
          <w:rFonts w:asciiTheme="majorHAnsi" w:hAnsiTheme="majorHAnsi" w:cstheme="majorHAnsi"/>
          <w:sz w:val="24"/>
          <w:szCs w:val="24"/>
        </w:rPr>
        <w:t>egli appare come “la personificazione della forza distruttiva del tempo, che trasforma il presente in un rovinoso futuro con il suo tocco”</w:t>
      </w:r>
      <w:r w:rsidR="00B95D59">
        <w:rPr>
          <w:rStyle w:val="Rimandonotaapidipagina"/>
          <w:rFonts w:asciiTheme="majorHAnsi" w:hAnsiTheme="majorHAnsi" w:cstheme="majorHAnsi"/>
          <w:sz w:val="24"/>
          <w:szCs w:val="24"/>
        </w:rPr>
        <w:footnoteReference w:id="281"/>
      </w:r>
      <w:r w:rsidR="00B95D59">
        <w:rPr>
          <w:rFonts w:asciiTheme="majorHAnsi" w:hAnsiTheme="majorHAnsi" w:cstheme="majorHAnsi"/>
          <w:sz w:val="24"/>
          <w:szCs w:val="24"/>
        </w:rPr>
        <w:t xml:space="preserve">; le </w:t>
      </w:r>
      <w:r w:rsidR="00B95D59" w:rsidRPr="00AF379B">
        <w:rPr>
          <w:rFonts w:asciiTheme="majorHAnsi" w:hAnsiTheme="majorHAnsi" w:cstheme="majorHAnsi"/>
          <w:sz w:val="24"/>
          <w:szCs w:val="24"/>
        </w:rPr>
        <w:t xml:space="preserve">statue e gli alberi si sfarinano al suo passaggio, i testi sacri perdono le loro parole, </w:t>
      </w:r>
      <w:r w:rsidR="006F55E5" w:rsidRPr="00AF379B">
        <w:rPr>
          <w:rFonts w:asciiTheme="majorHAnsi" w:hAnsiTheme="majorHAnsi" w:cstheme="majorHAnsi"/>
          <w:sz w:val="24"/>
          <w:szCs w:val="24"/>
        </w:rPr>
        <w:t>la natura regredisce ad uno stato non vivibile (“</w:t>
      </w:r>
      <w:r w:rsidR="00AF379B" w:rsidRPr="00AF379B">
        <w:rPr>
          <w:rFonts w:asciiTheme="majorHAnsi" w:hAnsiTheme="majorHAnsi" w:cstheme="majorHAnsi"/>
          <w:sz w:val="24"/>
          <w:szCs w:val="24"/>
        </w:rPr>
        <w:t xml:space="preserve">He </w:t>
      </w:r>
      <w:proofErr w:type="spellStart"/>
      <w:r w:rsidR="00AF379B" w:rsidRPr="00AF379B">
        <w:rPr>
          <w:rFonts w:asciiTheme="majorHAnsi" w:hAnsiTheme="majorHAnsi" w:cstheme="majorHAnsi"/>
          <w:sz w:val="24"/>
          <w:szCs w:val="24"/>
        </w:rPr>
        <w:t>reels</w:t>
      </w:r>
      <w:proofErr w:type="spellEnd"/>
      <w:r w:rsidR="00AF379B" w:rsidRPr="00AF379B">
        <w:rPr>
          <w:rFonts w:asciiTheme="majorHAnsi" w:hAnsiTheme="majorHAnsi" w:cstheme="majorHAnsi"/>
          <w:sz w:val="24"/>
          <w:szCs w:val="24"/>
        </w:rPr>
        <w:t xml:space="preserve"> </w:t>
      </w:r>
      <w:proofErr w:type="spellStart"/>
      <w:r w:rsidR="00AF379B" w:rsidRPr="00AF379B">
        <w:rPr>
          <w:rFonts w:asciiTheme="majorHAnsi" w:hAnsiTheme="majorHAnsi" w:cstheme="majorHAnsi"/>
          <w:sz w:val="24"/>
          <w:szCs w:val="24"/>
        </w:rPr>
        <w:t>beyond</w:t>
      </w:r>
      <w:proofErr w:type="spellEnd"/>
      <w:r w:rsidR="00AF379B" w:rsidRPr="00AF379B">
        <w:rPr>
          <w:rFonts w:asciiTheme="majorHAnsi" w:hAnsiTheme="majorHAnsi" w:cstheme="majorHAnsi"/>
          <w:sz w:val="24"/>
          <w:szCs w:val="24"/>
        </w:rPr>
        <w:t xml:space="preserve"> / the </w:t>
      </w:r>
      <w:proofErr w:type="spellStart"/>
      <w:r w:rsidR="00AF379B" w:rsidRPr="00AF379B">
        <w:rPr>
          <w:rFonts w:asciiTheme="majorHAnsi" w:hAnsiTheme="majorHAnsi" w:cstheme="majorHAnsi"/>
          <w:sz w:val="24"/>
          <w:szCs w:val="24"/>
        </w:rPr>
        <w:t>falling</w:t>
      </w:r>
      <w:proofErr w:type="spellEnd"/>
      <w:r w:rsidR="00AF379B" w:rsidRPr="00AF379B">
        <w:rPr>
          <w:rFonts w:asciiTheme="majorHAnsi" w:hAnsiTheme="majorHAnsi" w:cstheme="majorHAnsi"/>
          <w:sz w:val="24"/>
          <w:szCs w:val="24"/>
        </w:rPr>
        <w:t xml:space="preserve"> </w:t>
      </w:r>
      <w:proofErr w:type="spellStart"/>
      <w:r w:rsidR="00AF379B" w:rsidRPr="00AF379B">
        <w:rPr>
          <w:rFonts w:asciiTheme="majorHAnsi" w:hAnsiTheme="majorHAnsi" w:cstheme="majorHAnsi"/>
          <w:sz w:val="24"/>
          <w:szCs w:val="24"/>
        </w:rPr>
        <w:t>dust</w:t>
      </w:r>
      <w:proofErr w:type="spellEnd"/>
      <w:r w:rsidR="00AF379B" w:rsidRPr="00AF379B">
        <w:rPr>
          <w:rFonts w:asciiTheme="majorHAnsi" w:hAnsiTheme="majorHAnsi" w:cstheme="majorHAnsi"/>
          <w:sz w:val="24"/>
          <w:szCs w:val="24"/>
        </w:rPr>
        <w:t xml:space="preserve"> of </w:t>
      </w:r>
      <w:proofErr w:type="spellStart"/>
      <w:r w:rsidR="00AF379B" w:rsidRPr="00AF379B">
        <w:rPr>
          <w:rFonts w:asciiTheme="majorHAnsi" w:hAnsiTheme="majorHAnsi" w:cstheme="majorHAnsi"/>
          <w:sz w:val="24"/>
          <w:szCs w:val="24"/>
        </w:rPr>
        <w:t>spires</w:t>
      </w:r>
      <w:proofErr w:type="spellEnd"/>
      <w:r w:rsidR="00AF379B" w:rsidRPr="00AF379B">
        <w:rPr>
          <w:rFonts w:asciiTheme="majorHAnsi" w:hAnsiTheme="majorHAnsi" w:cstheme="majorHAnsi"/>
          <w:sz w:val="24"/>
          <w:szCs w:val="24"/>
        </w:rPr>
        <w:t xml:space="preserve"> and </w:t>
      </w:r>
      <w:proofErr w:type="spellStart"/>
      <w:r w:rsidR="00AF379B" w:rsidRPr="00AF379B">
        <w:rPr>
          <w:rFonts w:asciiTheme="majorHAnsi" w:hAnsiTheme="majorHAnsi" w:cstheme="majorHAnsi"/>
          <w:sz w:val="24"/>
          <w:szCs w:val="24"/>
        </w:rPr>
        <w:t>domes</w:t>
      </w:r>
      <w:proofErr w:type="spellEnd"/>
      <w:r w:rsidR="00AF379B" w:rsidRPr="00AF379B">
        <w:rPr>
          <w:rFonts w:asciiTheme="majorHAnsi" w:hAnsiTheme="majorHAnsi" w:cstheme="majorHAnsi"/>
          <w:sz w:val="24"/>
          <w:szCs w:val="24"/>
        </w:rPr>
        <w:t xml:space="preserve">, / </w:t>
      </w:r>
      <w:proofErr w:type="spellStart"/>
      <w:r w:rsidR="00AF379B" w:rsidRPr="00AF379B">
        <w:rPr>
          <w:rFonts w:asciiTheme="majorHAnsi" w:hAnsiTheme="majorHAnsi" w:cstheme="majorHAnsi"/>
          <w:sz w:val="24"/>
          <w:szCs w:val="24"/>
        </w:rPr>
        <w:t>obliterating</w:t>
      </w:r>
      <w:proofErr w:type="spellEnd"/>
      <w:r w:rsidR="00AF379B" w:rsidRPr="00AF379B">
        <w:rPr>
          <w:rFonts w:asciiTheme="majorHAnsi" w:hAnsiTheme="majorHAnsi" w:cstheme="majorHAnsi"/>
          <w:sz w:val="24"/>
          <w:szCs w:val="24"/>
        </w:rPr>
        <w:t xml:space="preserve"> </w:t>
      </w:r>
      <w:proofErr w:type="spellStart"/>
      <w:r w:rsidR="00AF379B" w:rsidRPr="00AF379B">
        <w:rPr>
          <w:rFonts w:asciiTheme="majorHAnsi" w:hAnsiTheme="majorHAnsi" w:cstheme="majorHAnsi"/>
          <w:sz w:val="24"/>
          <w:szCs w:val="24"/>
        </w:rPr>
        <w:t>ritual</w:t>
      </w:r>
      <w:proofErr w:type="spellEnd"/>
      <w:r w:rsidR="00AF379B" w:rsidRPr="00AF379B">
        <w:rPr>
          <w:rFonts w:asciiTheme="majorHAnsi" w:hAnsiTheme="majorHAnsi" w:cstheme="majorHAnsi"/>
          <w:sz w:val="24"/>
          <w:szCs w:val="24"/>
        </w:rPr>
        <w:t xml:space="preserve">: the </w:t>
      </w:r>
      <w:proofErr w:type="spellStart"/>
      <w:r w:rsidR="00AF379B" w:rsidRPr="00AF379B">
        <w:rPr>
          <w:rFonts w:asciiTheme="majorHAnsi" w:hAnsiTheme="majorHAnsi" w:cstheme="majorHAnsi"/>
          <w:sz w:val="24"/>
          <w:szCs w:val="24"/>
        </w:rPr>
        <w:t>Holy</w:t>
      </w:r>
      <w:proofErr w:type="spellEnd"/>
      <w:r w:rsidR="00AF379B" w:rsidRPr="00AF379B">
        <w:rPr>
          <w:rFonts w:asciiTheme="majorHAnsi" w:hAnsiTheme="majorHAnsi" w:cstheme="majorHAnsi"/>
          <w:sz w:val="24"/>
          <w:szCs w:val="24"/>
        </w:rPr>
        <w:t xml:space="preserve"> Name, </w:t>
      </w:r>
      <w:proofErr w:type="spellStart"/>
      <w:r w:rsidR="00AF379B" w:rsidRPr="00AF379B">
        <w:rPr>
          <w:rFonts w:asciiTheme="majorHAnsi" w:hAnsiTheme="majorHAnsi" w:cstheme="majorHAnsi"/>
          <w:sz w:val="24"/>
          <w:szCs w:val="24"/>
        </w:rPr>
        <w:t>half-spoken</w:t>
      </w:r>
      <w:proofErr w:type="spellEnd"/>
      <w:r w:rsidR="00AF379B" w:rsidRPr="00AF379B">
        <w:rPr>
          <w:rFonts w:asciiTheme="majorHAnsi" w:hAnsiTheme="majorHAnsi" w:cstheme="majorHAnsi"/>
          <w:sz w:val="24"/>
          <w:szCs w:val="24"/>
        </w:rPr>
        <w:t xml:space="preserve">, / </w:t>
      </w:r>
      <w:proofErr w:type="spellStart"/>
      <w:r w:rsidR="00AF379B" w:rsidRPr="00AF379B">
        <w:rPr>
          <w:rFonts w:asciiTheme="majorHAnsi" w:hAnsiTheme="majorHAnsi" w:cstheme="majorHAnsi"/>
          <w:sz w:val="24"/>
          <w:szCs w:val="24"/>
        </w:rPr>
        <w:t>is</w:t>
      </w:r>
      <w:proofErr w:type="spellEnd"/>
      <w:r w:rsidR="00AF379B" w:rsidRPr="00AF379B">
        <w:rPr>
          <w:rFonts w:asciiTheme="majorHAnsi" w:hAnsiTheme="majorHAnsi" w:cstheme="majorHAnsi"/>
          <w:sz w:val="24"/>
          <w:szCs w:val="24"/>
        </w:rPr>
        <w:t xml:space="preserve"> </w:t>
      </w:r>
      <w:proofErr w:type="spellStart"/>
      <w:r w:rsidR="00AF379B" w:rsidRPr="00AF379B">
        <w:rPr>
          <w:rFonts w:asciiTheme="majorHAnsi" w:hAnsiTheme="majorHAnsi" w:cstheme="majorHAnsi"/>
          <w:sz w:val="24"/>
          <w:szCs w:val="24"/>
        </w:rPr>
        <w:t>lost</w:t>
      </w:r>
      <w:proofErr w:type="spellEnd"/>
      <w:r w:rsidR="00AF379B" w:rsidRPr="00AF379B">
        <w:rPr>
          <w:rFonts w:asciiTheme="majorHAnsi" w:hAnsiTheme="majorHAnsi" w:cstheme="majorHAnsi"/>
          <w:sz w:val="24"/>
          <w:szCs w:val="24"/>
        </w:rPr>
        <w:t xml:space="preserve"> on the </w:t>
      </w:r>
      <w:proofErr w:type="spellStart"/>
      <w:r w:rsidR="00AF379B" w:rsidRPr="00AF379B">
        <w:rPr>
          <w:rFonts w:asciiTheme="majorHAnsi" w:hAnsiTheme="majorHAnsi" w:cstheme="majorHAnsi"/>
          <w:sz w:val="24"/>
          <w:szCs w:val="24"/>
        </w:rPr>
        <w:t>cantor's</w:t>
      </w:r>
      <w:proofErr w:type="spellEnd"/>
      <w:r w:rsidR="00AF379B" w:rsidRPr="00AF379B">
        <w:rPr>
          <w:rFonts w:asciiTheme="majorHAnsi" w:hAnsiTheme="majorHAnsi" w:cstheme="majorHAnsi"/>
          <w:sz w:val="24"/>
          <w:szCs w:val="24"/>
        </w:rPr>
        <w:t xml:space="preserve"> </w:t>
      </w:r>
      <w:proofErr w:type="spellStart"/>
      <w:r w:rsidR="00AF379B" w:rsidRPr="00AF379B">
        <w:rPr>
          <w:rFonts w:asciiTheme="majorHAnsi" w:hAnsiTheme="majorHAnsi" w:cstheme="majorHAnsi"/>
          <w:sz w:val="24"/>
          <w:szCs w:val="24"/>
        </w:rPr>
        <w:t>tongue</w:t>
      </w:r>
      <w:proofErr w:type="spellEnd"/>
      <w:r w:rsidR="00AF379B" w:rsidRPr="00AF379B">
        <w:rPr>
          <w:rFonts w:asciiTheme="majorHAnsi" w:hAnsiTheme="majorHAnsi" w:cstheme="majorHAnsi"/>
          <w:sz w:val="24"/>
          <w:szCs w:val="24"/>
        </w:rPr>
        <w:t xml:space="preserve">; </w:t>
      </w:r>
      <w:proofErr w:type="spellStart"/>
      <w:r w:rsidR="00AF379B" w:rsidRPr="00AF379B">
        <w:rPr>
          <w:rFonts w:asciiTheme="majorHAnsi" w:hAnsiTheme="majorHAnsi" w:cstheme="majorHAnsi"/>
          <w:sz w:val="24"/>
          <w:szCs w:val="24"/>
        </w:rPr>
        <w:t>their</w:t>
      </w:r>
      <w:proofErr w:type="spellEnd"/>
      <w:r w:rsidR="00AF379B" w:rsidRPr="00AF379B">
        <w:rPr>
          <w:rFonts w:asciiTheme="majorHAnsi" w:hAnsiTheme="majorHAnsi" w:cstheme="majorHAnsi"/>
          <w:sz w:val="24"/>
          <w:szCs w:val="24"/>
        </w:rPr>
        <w:t xml:space="preserve"> pages </w:t>
      </w:r>
      <w:proofErr w:type="spellStart"/>
      <w:r w:rsidR="00AF379B" w:rsidRPr="00AF379B">
        <w:rPr>
          <w:rFonts w:asciiTheme="majorHAnsi" w:hAnsiTheme="majorHAnsi" w:cstheme="majorHAnsi"/>
          <w:sz w:val="24"/>
          <w:szCs w:val="24"/>
        </w:rPr>
        <w:t>barren</w:t>
      </w:r>
      <w:proofErr w:type="spellEnd"/>
      <w:r w:rsidR="00AF379B" w:rsidRPr="00AF379B">
        <w:rPr>
          <w:rFonts w:asciiTheme="majorHAnsi" w:hAnsiTheme="majorHAnsi" w:cstheme="majorHAnsi"/>
          <w:sz w:val="24"/>
          <w:szCs w:val="24"/>
        </w:rPr>
        <w:t xml:space="preserve">, / </w:t>
      </w:r>
      <w:proofErr w:type="spellStart"/>
      <w:r w:rsidR="00AF379B" w:rsidRPr="00AF379B">
        <w:rPr>
          <w:rFonts w:asciiTheme="majorHAnsi" w:hAnsiTheme="majorHAnsi" w:cstheme="majorHAnsi"/>
          <w:sz w:val="24"/>
          <w:szCs w:val="24"/>
        </w:rPr>
        <w:t>congregations</w:t>
      </w:r>
      <w:proofErr w:type="spellEnd"/>
      <w:r w:rsidR="00AF379B" w:rsidRPr="00AF379B">
        <w:rPr>
          <w:rFonts w:asciiTheme="majorHAnsi" w:hAnsiTheme="majorHAnsi" w:cstheme="majorHAnsi"/>
          <w:sz w:val="24"/>
          <w:szCs w:val="24"/>
        </w:rPr>
        <w:t xml:space="preserve"> </w:t>
      </w:r>
      <w:proofErr w:type="spellStart"/>
      <w:r w:rsidR="00AF379B" w:rsidRPr="00AF379B">
        <w:rPr>
          <w:rFonts w:asciiTheme="majorHAnsi" w:hAnsiTheme="majorHAnsi" w:cstheme="majorHAnsi"/>
          <w:sz w:val="24"/>
          <w:szCs w:val="24"/>
        </w:rPr>
        <w:t>blink</w:t>
      </w:r>
      <w:proofErr w:type="spellEnd"/>
      <w:r w:rsidR="00AF379B" w:rsidRPr="00AF379B">
        <w:rPr>
          <w:rFonts w:asciiTheme="majorHAnsi" w:hAnsiTheme="majorHAnsi" w:cstheme="majorHAnsi"/>
          <w:sz w:val="24"/>
          <w:szCs w:val="24"/>
        </w:rPr>
        <w:t xml:space="preserve">, </w:t>
      </w:r>
      <w:proofErr w:type="spellStart"/>
      <w:r w:rsidR="00AF379B" w:rsidRPr="00AF379B">
        <w:rPr>
          <w:rFonts w:asciiTheme="majorHAnsi" w:hAnsiTheme="majorHAnsi" w:cstheme="majorHAnsi"/>
          <w:sz w:val="24"/>
          <w:szCs w:val="24"/>
        </w:rPr>
        <w:t>agonized</w:t>
      </w:r>
      <w:proofErr w:type="spellEnd"/>
      <w:r w:rsidR="00AF379B" w:rsidRPr="00AF379B">
        <w:rPr>
          <w:rFonts w:asciiTheme="majorHAnsi" w:hAnsiTheme="majorHAnsi" w:cstheme="majorHAnsi"/>
          <w:sz w:val="24"/>
          <w:szCs w:val="24"/>
        </w:rPr>
        <w:t xml:space="preserve"> and </w:t>
      </w:r>
      <w:proofErr w:type="spellStart"/>
      <w:r w:rsidR="00AF379B" w:rsidRPr="00AF379B">
        <w:rPr>
          <w:rFonts w:asciiTheme="majorHAnsi" w:hAnsiTheme="majorHAnsi" w:cstheme="majorHAnsi"/>
          <w:sz w:val="24"/>
          <w:szCs w:val="24"/>
        </w:rPr>
        <w:t>dumb</w:t>
      </w:r>
      <w:proofErr w:type="spellEnd"/>
      <w:r w:rsidR="00AF379B" w:rsidRPr="00AF379B">
        <w:rPr>
          <w:rFonts w:asciiTheme="majorHAnsi" w:hAnsiTheme="majorHAnsi" w:cstheme="majorHAnsi"/>
          <w:sz w:val="24"/>
          <w:szCs w:val="24"/>
        </w:rPr>
        <w:t xml:space="preserve">. / In the turns of </w:t>
      </w:r>
      <w:proofErr w:type="spellStart"/>
      <w:r w:rsidR="00AF379B" w:rsidRPr="00AF379B">
        <w:rPr>
          <w:rFonts w:asciiTheme="majorHAnsi" w:hAnsiTheme="majorHAnsi" w:cstheme="majorHAnsi"/>
          <w:sz w:val="24"/>
          <w:szCs w:val="24"/>
        </w:rPr>
        <w:t>his</w:t>
      </w:r>
      <w:proofErr w:type="spellEnd"/>
      <w:r w:rsidR="00AF379B" w:rsidRPr="00AF379B">
        <w:rPr>
          <w:rFonts w:asciiTheme="majorHAnsi" w:hAnsiTheme="majorHAnsi" w:cstheme="majorHAnsi"/>
          <w:sz w:val="24"/>
          <w:szCs w:val="24"/>
        </w:rPr>
        <w:t xml:space="preserve"> </w:t>
      </w:r>
      <w:proofErr w:type="spellStart"/>
      <w:r w:rsidR="00AF379B" w:rsidRPr="00AF379B">
        <w:rPr>
          <w:rFonts w:asciiTheme="majorHAnsi" w:hAnsiTheme="majorHAnsi" w:cstheme="majorHAnsi"/>
          <w:sz w:val="24"/>
          <w:szCs w:val="24"/>
        </w:rPr>
        <w:t>journey</w:t>
      </w:r>
      <w:proofErr w:type="spellEnd"/>
      <w:r w:rsidR="00AF379B" w:rsidRPr="00AF379B">
        <w:rPr>
          <w:rFonts w:asciiTheme="majorHAnsi" w:hAnsiTheme="majorHAnsi" w:cstheme="majorHAnsi"/>
          <w:sz w:val="24"/>
          <w:szCs w:val="24"/>
        </w:rPr>
        <w:t xml:space="preserve"> / heavy </w:t>
      </w:r>
      <w:proofErr w:type="spellStart"/>
      <w:r w:rsidR="00AF379B" w:rsidRPr="00AF379B">
        <w:rPr>
          <w:rFonts w:asciiTheme="majorHAnsi" w:hAnsiTheme="majorHAnsi" w:cstheme="majorHAnsi"/>
          <w:sz w:val="24"/>
          <w:szCs w:val="24"/>
        </w:rPr>
        <w:t>trees</w:t>
      </w:r>
      <w:proofErr w:type="spellEnd"/>
      <w:r w:rsidR="00AF379B" w:rsidRPr="00AF379B">
        <w:rPr>
          <w:rFonts w:asciiTheme="majorHAnsi" w:hAnsiTheme="majorHAnsi" w:cstheme="majorHAnsi"/>
          <w:sz w:val="24"/>
          <w:szCs w:val="24"/>
        </w:rPr>
        <w:t xml:space="preserve"> he </w:t>
      </w:r>
      <w:proofErr w:type="spellStart"/>
      <w:r w:rsidR="00AF379B" w:rsidRPr="00AF379B">
        <w:rPr>
          <w:rFonts w:asciiTheme="majorHAnsi" w:hAnsiTheme="majorHAnsi" w:cstheme="majorHAnsi"/>
          <w:sz w:val="24"/>
          <w:szCs w:val="24"/>
        </w:rPr>
        <w:t>sleeps</w:t>
      </w:r>
      <w:proofErr w:type="spellEnd"/>
      <w:r w:rsidR="00AF379B" w:rsidRPr="00AF379B">
        <w:rPr>
          <w:rFonts w:asciiTheme="majorHAnsi" w:hAnsiTheme="majorHAnsi" w:cstheme="majorHAnsi"/>
          <w:sz w:val="24"/>
          <w:szCs w:val="24"/>
        </w:rPr>
        <w:t xml:space="preserve"> under / mature </w:t>
      </w:r>
      <w:proofErr w:type="spellStart"/>
      <w:r w:rsidR="00AF379B" w:rsidRPr="00AF379B">
        <w:rPr>
          <w:rFonts w:asciiTheme="majorHAnsi" w:hAnsiTheme="majorHAnsi" w:cstheme="majorHAnsi"/>
          <w:sz w:val="24"/>
          <w:szCs w:val="24"/>
        </w:rPr>
        <w:t>into</w:t>
      </w:r>
      <w:proofErr w:type="spellEnd"/>
      <w:r w:rsidR="00AF379B" w:rsidRPr="00AF379B">
        <w:rPr>
          <w:rFonts w:asciiTheme="majorHAnsi" w:hAnsiTheme="majorHAnsi" w:cstheme="majorHAnsi"/>
          <w:sz w:val="24"/>
          <w:szCs w:val="24"/>
        </w:rPr>
        <w:t xml:space="preserve"> </w:t>
      </w:r>
      <w:proofErr w:type="spellStart"/>
      <w:r w:rsidR="00AF379B" w:rsidRPr="00AF379B">
        <w:rPr>
          <w:rFonts w:asciiTheme="majorHAnsi" w:hAnsiTheme="majorHAnsi" w:cstheme="majorHAnsi"/>
          <w:sz w:val="24"/>
          <w:szCs w:val="24"/>
        </w:rPr>
        <w:t>cinder</w:t>
      </w:r>
      <w:proofErr w:type="spellEnd"/>
      <w:r w:rsidR="00AF379B" w:rsidRPr="00AF379B">
        <w:rPr>
          <w:rFonts w:asciiTheme="majorHAnsi" w:hAnsiTheme="majorHAnsi" w:cstheme="majorHAnsi"/>
          <w:sz w:val="24"/>
          <w:szCs w:val="24"/>
        </w:rPr>
        <w:t xml:space="preserve"> and </w:t>
      </w:r>
      <w:proofErr w:type="spellStart"/>
      <w:r w:rsidR="00AF379B" w:rsidRPr="00AF379B">
        <w:rPr>
          <w:rFonts w:asciiTheme="majorHAnsi" w:hAnsiTheme="majorHAnsi" w:cstheme="majorHAnsi"/>
          <w:sz w:val="24"/>
          <w:szCs w:val="24"/>
        </w:rPr>
        <w:t>crumble</w:t>
      </w:r>
      <w:proofErr w:type="spellEnd"/>
      <w:r w:rsidR="00AF379B" w:rsidRPr="00AF379B">
        <w:rPr>
          <w:rFonts w:asciiTheme="majorHAnsi" w:hAnsiTheme="majorHAnsi" w:cstheme="majorHAnsi"/>
          <w:sz w:val="24"/>
          <w:szCs w:val="24"/>
        </w:rPr>
        <w:t xml:space="preserve">: / </w:t>
      </w:r>
      <w:proofErr w:type="spellStart"/>
      <w:r w:rsidR="00AF379B" w:rsidRPr="00AF379B">
        <w:rPr>
          <w:rFonts w:asciiTheme="majorHAnsi" w:hAnsiTheme="majorHAnsi" w:cstheme="majorHAnsi"/>
          <w:sz w:val="24"/>
          <w:szCs w:val="24"/>
        </w:rPr>
        <w:t>whole</w:t>
      </w:r>
      <w:proofErr w:type="spellEnd"/>
      <w:r w:rsidR="00AF379B" w:rsidRPr="00AF379B">
        <w:rPr>
          <w:rFonts w:asciiTheme="majorHAnsi" w:hAnsiTheme="majorHAnsi" w:cstheme="majorHAnsi"/>
          <w:sz w:val="24"/>
          <w:szCs w:val="24"/>
        </w:rPr>
        <w:t xml:space="preserve"> </w:t>
      </w:r>
      <w:proofErr w:type="spellStart"/>
      <w:r w:rsidR="00AF379B" w:rsidRPr="00AF379B">
        <w:rPr>
          <w:rFonts w:asciiTheme="majorHAnsi" w:hAnsiTheme="majorHAnsi" w:cstheme="majorHAnsi"/>
          <w:sz w:val="24"/>
          <w:szCs w:val="24"/>
        </w:rPr>
        <w:t>orchards</w:t>
      </w:r>
      <w:proofErr w:type="spellEnd"/>
      <w:r w:rsidR="00AF379B" w:rsidRPr="00AF379B">
        <w:rPr>
          <w:rFonts w:asciiTheme="majorHAnsi" w:hAnsiTheme="majorHAnsi" w:cstheme="majorHAnsi"/>
          <w:sz w:val="24"/>
          <w:szCs w:val="24"/>
        </w:rPr>
        <w:t xml:space="preserve"> join the wind / like </w:t>
      </w:r>
      <w:proofErr w:type="spellStart"/>
      <w:r w:rsidR="00AF379B" w:rsidRPr="00AF379B">
        <w:rPr>
          <w:rFonts w:asciiTheme="majorHAnsi" w:hAnsiTheme="majorHAnsi" w:cstheme="majorHAnsi"/>
          <w:sz w:val="24"/>
          <w:szCs w:val="24"/>
        </w:rPr>
        <w:t>rising</w:t>
      </w:r>
      <w:proofErr w:type="spellEnd"/>
      <w:r w:rsidR="00AF379B" w:rsidRPr="00AF379B">
        <w:rPr>
          <w:rFonts w:asciiTheme="majorHAnsi" w:hAnsiTheme="majorHAnsi" w:cstheme="majorHAnsi"/>
          <w:sz w:val="24"/>
          <w:szCs w:val="24"/>
        </w:rPr>
        <w:t xml:space="preserve"> flocks of </w:t>
      </w:r>
      <w:proofErr w:type="spellStart"/>
      <w:r w:rsidR="00AF379B" w:rsidRPr="00AF379B">
        <w:rPr>
          <w:rFonts w:asciiTheme="majorHAnsi" w:hAnsiTheme="majorHAnsi" w:cstheme="majorHAnsi"/>
          <w:sz w:val="24"/>
          <w:szCs w:val="24"/>
        </w:rPr>
        <w:t>ravens</w:t>
      </w:r>
      <w:proofErr w:type="spellEnd"/>
      <w:r w:rsidR="00AF379B" w:rsidRPr="00AF379B">
        <w:rPr>
          <w:rFonts w:asciiTheme="majorHAnsi" w:hAnsiTheme="majorHAnsi" w:cstheme="majorHAnsi"/>
          <w:sz w:val="24"/>
          <w:szCs w:val="24"/>
        </w:rPr>
        <w:t xml:space="preserve">. / </w:t>
      </w:r>
      <w:r w:rsidR="006F55E5" w:rsidRPr="00AF379B">
        <w:rPr>
          <w:rFonts w:asciiTheme="majorHAnsi" w:hAnsiTheme="majorHAnsi" w:cstheme="majorHAnsi"/>
          <w:sz w:val="24"/>
          <w:szCs w:val="24"/>
        </w:rPr>
        <w:t xml:space="preserve">The rocks go back to water, the water to </w:t>
      </w:r>
      <w:proofErr w:type="spellStart"/>
      <w:r w:rsidR="006F55E5" w:rsidRPr="00AF379B">
        <w:rPr>
          <w:rFonts w:asciiTheme="majorHAnsi" w:hAnsiTheme="majorHAnsi" w:cstheme="majorHAnsi"/>
          <w:sz w:val="24"/>
          <w:szCs w:val="24"/>
        </w:rPr>
        <w:t>waste</w:t>
      </w:r>
      <w:proofErr w:type="spellEnd"/>
      <w:r w:rsidR="006F55E5" w:rsidRPr="00AF379B">
        <w:rPr>
          <w:rFonts w:asciiTheme="majorHAnsi" w:hAnsiTheme="majorHAnsi" w:cstheme="majorHAnsi"/>
          <w:sz w:val="24"/>
          <w:szCs w:val="24"/>
        </w:rPr>
        <w:t>”</w:t>
      </w:r>
      <w:r w:rsidR="00AF379B" w:rsidRPr="00AF379B">
        <w:rPr>
          <w:rFonts w:asciiTheme="majorHAnsi" w:hAnsiTheme="majorHAnsi" w:cstheme="majorHAnsi"/>
          <w:sz w:val="24"/>
          <w:szCs w:val="24"/>
        </w:rPr>
        <w:t xml:space="preserve">; “Barcolla roteando su </w:t>
      </w:r>
      <w:proofErr w:type="gramStart"/>
      <w:r w:rsidR="00AF379B" w:rsidRPr="00AF379B">
        <w:rPr>
          <w:rFonts w:asciiTheme="majorHAnsi" w:hAnsiTheme="majorHAnsi" w:cstheme="majorHAnsi"/>
          <w:sz w:val="24"/>
          <w:szCs w:val="24"/>
        </w:rPr>
        <w:t>se</w:t>
      </w:r>
      <w:proofErr w:type="gramEnd"/>
      <w:r w:rsidR="00AF379B" w:rsidRPr="00AF379B">
        <w:rPr>
          <w:rFonts w:asciiTheme="majorHAnsi" w:hAnsiTheme="majorHAnsi" w:cstheme="majorHAnsi"/>
          <w:sz w:val="24"/>
          <w:szCs w:val="24"/>
        </w:rPr>
        <w:t xml:space="preserve"> stesso oltre / la pioggia di polvere di campanili e cupole, / cancellando il rituale: il Sacro Nome, pronunciato a metà, / si perde sulla lingua del cantore; le loro pagine si svuotano, / le congregazioni sbattono le palpebre, stravolte e mute. / Nel suo girovagare / i pesanti alberi sotto cui dorme / maturano in cenere e si sfaldano: / interi frutteti si uniscono al vento / come stormi di corvi che si levano in volo. / Le rocce ridivengono acqua, l’acqua fogna</w:t>
      </w:r>
      <w:r w:rsidR="00AF379B">
        <w:rPr>
          <w:rFonts w:asciiTheme="majorHAnsi" w:hAnsiTheme="majorHAnsi" w:cstheme="majorHAnsi"/>
          <w:sz w:val="24"/>
          <w:szCs w:val="24"/>
        </w:rPr>
        <w:t>”</w:t>
      </w:r>
      <w:r w:rsidR="006F55E5" w:rsidRPr="00AF379B">
        <w:rPr>
          <w:rFonts w:asciiTheme="majorHAnsi" w:hAnsiTheme="majorHAnsi" w:cstheme="majorHAnsi"/>
          <w:sz w:val="24"/>
          <w:szCs w:val="24"/>
        </w:rPr>
        <w:t xml:space="preserve">). </w:t>
      </w:r>
      <w:r w:rsidR="006F55E5">
        <w:rPr>
          <w:rFonts w:asciiTheme="majorHAnsi" w:hAnsiTheme="majorHAnsi" w:cstheme="majorHAnsi"/>
          <w:sz w:val="24"/>
          <w:szCs w:val="24"/>
        </w:rPr>
        <w:t>Ma Isaia non è colpevole per la sua azione distruttrice, perché è semplicemente il tramite, lo strumento di un dolore necessario; e infatti, allo stesso tempo, egli è anche paradossalmente l’artefice della salvezza di Gerusalemme: nel finale, egli intona sommessamente un canto di redenzione</w:t>
      </w:r>
      <w:r w:rsidR="006E43F5">
        <w:rPr>
          <w:rFonts w:asciiTheme="majorHAnsi" w:hAnsiTheme="majorHAnsi" w:cstheme="majorHAnsi"/>
          <w:sz w:val="24"/>
          <w:szCs w:val="24"/>
        </w:rPr>
        <w:t xml:space="preserve"> </w:t>
      </w:r>
      <w:r w:rsidR="006F55E5">
        <w:rPr>
          <w:rFonts w:asciiTheme="majorHAnsi" w:hAnsiTheme="majorHAnsi" w:cstheme="majorHAnsi"/>
          <w:sz w:val="24"/>
          <w:szCs w:val="24"/>
        </w:rPr>
        <w:t xml:space="preserve">“to make the </w:t>
      </w:r>
      <w:proofErr w:type="spellStart"/>
      <w:r w:rsidR="006F55E5">
        <w:rPr>
          <w:rFonts w:asciiTheme="majorHAnsi" w:hAnsiTheme="majorHAnsi" w:cstheme="majorHAnsi"/>
          <w:sz w:val="24"/>
          <w:szCs w:val="24"/>
        </w:rPr>
        <w:t>guilty</w:t>
      </w:r>
      <w:proofErr w:type="spellEnd"/>
      <w:r w:rsidR="006F55E5">
        <w:rPr>
          <w:rFonts w:asciiTheme="majorHAnsi" w:hAnsiTheme="majorHAnsi" w:cstheme="majorHAnsi"/>
          <w:sz w:val="24"/>
          <w:szCs w:val="24"/>
        </w:rPr>
        <w:t xml:space="preserve"> country </w:t>
      </w:r>
      <w:proofErr w:type="spellStart"/>
      <w:r w:rsidR="006F55E5">
        <w:rPr>
          <w:rFonts w:asciiTheme="majorHAnsi" w:hAnsiTheme="majorHAnsi" w:cstheme="majorHAnsi"/>
          <w:sz w:val="24"/>
          <w:szCs w:val="24"/>
        </w:rPr>
        <w:t>uncondemned</w:t>
      </w:r>
      <w:proofErr w:type="spellEnd"/>
      <w:r w:rsidR="006F55E5">
        <w:rPr>
          <w:rFonts w:asciiTheme="majorHAnsi" w:hAnsiTheme="majorHAnsi" w:cstheme="majorHAnsi"/>
          <w:sz w:val="24"/>
          <w:szCs w:val="24"/>
        </w:rPr>
        <w:t>”</w:t>
      </w:r>
      <w:r w:rsidR="00BA6B85">
        <w:rPr>
          <w:rFonts w:asciiTheme="majorHAnsi" w:hAnsiTheme="majorHAnsi" w:cstheme="majorHAnsi"/>
          <w:sz w:val="24"/>
          <w:szCs w:val="24"/>
        </w:rPr>
        <w:t xml:space="preserve"> (“</w:t>
      </w:r>
      <w:r w:rsidR="00BA6B85" w:rsidRPr="00BA6B85">
        <w:rPr>
          <w:rFonts w:asciiTheme="majorHAnsi" w:hAnsiTheme="majorHAnsi" w:cstheme="majorHAnsi"/>
          <w:sz w:val="24"/>
          <w:szCs w:val="24"/>
        </w:rPr>
        <w:t>per far sì che il paese colpevole non sia condannato</w:t>
      </w:r>
      <w:r w:rsidR="00BA6B85">
        <w:rPr>
          <w:rFonts w:asciiTheme="majorHAnsi" w:hAnsiTheme="majorHAnsi" w:cstheme="majorHAnsi"/>
          <w:sz w:val="24"/>
          <w:szCs w:val="24"/>
        </w:rPr>
        <w:t>”)</w:t>
      </w:r>
      <w:r w:rsidR="006E43F5">
        <w:rPr>
          <w:rFonts w:asciiTheme="majorHAnsi" w:hAnsiTheme="majorHAnsi" w:cstheme="majorHAnsi"/>
          <w:sz w:val="24"/>
          <w:szCs w:val="24"/>
        </w:rPr>
        <w:t xml:space="preserve">, e </w:t>
      </w:r>
      <w:r w:rsidR="005F44B4">
        <w:rPr>
          <w:rFonts w:asciiTheme="majorHAnsi" w:hAnsiTheme="majorHAnsi" w:cstheme="majorHAnsi"/>
          <w:sz w:val="24"/>
          <w:szCs w:val="24"/>
        </w:rPr>
        <w:t>al flebile suono della sua melodia avviene una sorta di miracolo, un miracolo di fratellanza, di unione e di  riconoscimento dell’alterità</w:t>
      </w:r>
      <w:r w:rsidR="00E964CF">
        <w:rPr>
          <w:rFonts w:asciiTheme="majorHAnsi" w:hAnsiTheme="majorHAnsi" w:cstheme="majorHAnsi"/>
          <w:sz w:val="24"/>
          <w:szCs w:val="24"/>
        </w:rPr>
        <w:t xml:space="preserve">: </w:t>
      </w:r>
      <w:r w:rsidR="004E6025">
        <w:rPr>
          <w:rFonts w:asciiTheme="majorHAnsi" w:hAnsiTheme="majorHAnsi" w:cstheme="majorHAnsi"/>
          <w:sz w:val="24"/>
          <w:szCs w:val="24"/>
        </w:rPr>
        <w:t>“</w:t>
      </w:r>
      <w:proofErr w:type="spellStart"/>
      <w:r w:rsidR="004E6025">
        <w:rPr>
          <w:rFonts w:asciiTheme="majorHAnsi" w:hAnsiTheme="majorHAnsi" w:cstheme="majorHAnsi"/>
          <w:sz w:val="24"/>
          <w:szCs w:val="24"/>
        </w:rPr>
        <w:t>all</w:t>
      </w:r>
      <w:proofErr w:type="spellEnd"/>
      <w:r w:rsidR="004E6025">
        <w:rPr>
          <w:rFonts w:asciiTheme="majorHAnsi" w:hAnsiTheme="majorHAnsi" w:cstheme="majorHAnsi"/>
          <w:sz w:val="24"/>
          <w:szCs w:val="24"/>
        </w:rPr>
        <w:t xml:space="preserve"> men”, che nella precedente bolla di opulenza e prosperità erano in realtà “</w:t>
      </w:r>
      <w:proofErr w:type="spellStart"/>
      <w:r w:rsidR="004E6025">
        <w:rPr>
          <w:rFonts w:asciiTheme="majorHAnsi" w:hAnsiTheme="majorHAnsi" w:cstheme="majorHAnsi"/>
          <w:sz w:val="24"/>
          <w:szCs w:val="24"/>
        </w:rPr>
        <w:t>truthfully</w:t>
      </w:r>
      <w:proofErr w:type="spellEnd"/>
      <w:r w:rsidR="004E6025">
        <w:rPr>
          <w:rFonts w:asciiTheme="majorHAnsi" w:hAnsiTheme="majorHAnsi" w:cstheme="majorHAnsi"/>
          <w:sz w:val="24"/>
          <w:szCs w:val="24"/>
        </w:rPr>
        <w:t xml:space="preserve"> desolate and </w:t>
      </w:r>
      <w:proofErr w:type="spellStart"/>
      <w:r w:rsidR="004E6025">
        <w:rPr>
          <w:rFonts w:asciiTheme="majorHAnsi" w:hAnsiTheme="majorHAnsi" w:cstheme="majorHAnsi"/>
          <w:sz w:val="24"/>
          <w:szCs w:val="24"/>
        </w:rPr>
        <w:t>lonely</w:t>
      </w:r>
      <w:proofErr w:type="spellEnd"/>
      <w:r w:rsidR="004E6025">
        <w:rPr>
          <w:rFonts w:asciiTheme="majorHAnsi" w:hAnsiTheme="majorHAnsi" w:cstheme="majorHAnsi"/>
          <w:sz w:val="24"/>
          <w:szCs w:val="24"/>
        </w:rPr>
        <w:t>”, ora si osservano con gioia e “</w:t>
      </w:r>
      <w:proofErr w:type="spellStart"/>
      <w:r w:rsidR="004E6025">
        <w:rPr>
          <w:rFonts w:asciiTheme="majorHAnsi" w:hAnsiTheme="majorHAnsi" w:cstheme="majorHAnsi"/>
          <w:sz w:val="24"/>
          <w:szCs w:val="24"/>
        </w:rPr>
        <w:t>behold</w:t>
      </w:r>
      <w:proofErr w:type="spellEnd"/>
      <w:r w:rsidR="004E6025">
        <w:rPr>
          <w:rFonts w:asciiTheme="majorHAnsi" w:hAnsiTheme="majorHAnsi" w:cstheme="majorHAnsi"/>
          <w:sz w:val="24"/>
          <w:szCs w:val="24"/>
        </w:rPr>
        <w:t xml:space="preserve"> in beauty the </w:t>
      </w:r>
      <w:proofErr w:type="spellStart"/>
      <w:r w:rsidR="004E6025">
        <w:rPr>
          <w:rFonts w:asciiTheme="majorHAnsi" w:hAnsiTheme="majorHAnsi" w:cstheme="majorHAnsi"/>
          <w:sz w:val="24"/>
          <w:szCs w:val="24"/>
        </w:rPr>
        <w:t>faces</w:t>
      </w:r>
      <w:proofErr w:type="spellEnd"/>
      <w:r w:rsidR="004E6025">
        <w:rPr>
          <w:rFonts w:asciiTheme="majorHAnsi" w:hAnsiTheme="majorHAnsi" w:cstheme="majorHAnsi"/>
          <w:sz w:val="24"/>
          <w:szCs w:val="24"/>
        </w:rPr>
        <w:t xml:space="preserve"> of one </w:t>
      </w:r>
      <w:proofErr w:type="spellStart"/>
      <w:r w:rsidR="004E6025">
        <w:rPr>
          <w:rFonts w:asciiTheme="majorHAnsi" w:hAnsiTheme="majorHAnsi" w:cstheme="majorHAnsi"/>
          <w:sz w:val="24"/>
          <w:szCs w:val="24"/>
        </w:rPr>
        <w:t>another</w:t>
      </w:r>
      <w:proofErr w:type="spellEnd"/>
      <w:r w:rsidR="004E6025">
        <w:rPr>
          <w:rFonts w:asciiTheme="majorHAnsi" w:hAnsiTheme="majorHAnsi" w:cstheme="majorHAnsi"/>
          <w:sz w:val="24"/>
          <w:szCs w:val="24"/>
        </w:rPr>
        <w:t>”</w:t>
      </w:r>
      <w:r w:rsidR="00BA6B85">
        <w:rPr>
          <w:rFonts w:asciiTheme="majorHAnsi" w:hAnsiTheme="majorHAnsi" w:cstheme="majorHAnsi"/>
          <w:sz w:val="24"/>
          <w:szCs w:val="24"/>
        </w:rPr>
        <w:t xml:space="preserve"> (“</w:t>
      </w:r>
      <w:r w:rsidR="00BA6B85" w:rsidRPr="00BA6B85">
        <w:rPr>
          <w:rFonts w:asciiTheme="majorHAnsi" w:hAnsiTheme="majorHAnsi" w:cstheme="majorHAnsi"/>
          <w:sz w:val="24"/>
          <w:szCs w:val="24"/>
        </w:rPr>
        <w:t xml:space="preserve">tutti gli uomini in </w:t>
      </w:r>
      <w:r w:rsidR="00BA6B85" w:rsidRPr="00BA6B85">
        <w:rPr>
          <w:rFonts w:asciiTheme="majorHAnsi" w:hAnsiTheme="majorHAnsi" w:cstheme="majorHAnsi"/>
          <w:sz w:val="24"/>
          <w:szCs w:val="24"/>
        </w:rPr>
        <w:lastRenderedPageBreak/>
        <w:t>verità desolati e soli, / come se assistessero a un miracolo, / contemplano nella bellezza i volti gli uni degli altri</w:t>
      </w:r>
      <w:r w:rsidR="00F07E8C">
        <w:rPr>
          <w:rFonts w:asciiTheme="majorHAnsi" w:hAnsiTheme="majorHAnsi" w:cstheme="majorHAnsi"/>
          <w:sz w:val="24"/>
          <w:szCs w:val="24"/>
        </w:rPr>
        <w:t>”)</w:t>
      </w:r>
      <w:r w:rsidR="004E6025">
        <w:rPr>
          <w:rFonts w:asciiTheme="majorHAnsi" w:hAnsiTheme="majorHAnsi" w:cstheme="majorHAnsi"/>
          <w:sz w:val="24"/>
          <w:szCs w:val="24"/>
        </w:rPr>
        <w:t xml:space="preserve">. </w:t>
      </w:r>
      <w:r w:rsidR="00C21388">
        <w:rPr>
          <w:rFonts w:asciiTheme="majorHAnsi" w:hAnsiTheme="majorHAnsi" w:cstheme="majorHAnsi"/>
          <w:sz w:val="24"/>
          <w:szCs w:val="24"/>
        </w:rPr>
        <w:t xml:space="preserve">La parola di Isaia, il profeta-folle che urla con la sua voce fuori dal coro e parla per conto di Dio, proclama e attua la distruzione; il suo canto sussurrato, </w:t>
      </w:r>
      <w:r w:rsidR="009A11CC">
        <w:rPr>
          <w:rFonts w:asciiTheme="majorHAnsi" w:hAnsiTheme="majorHAnsi" w:cstheme="majorHAnsi"/>
          <w:sz w:val="24"/>
          <w:szCs w:val="24"/>
        </w:rPr>
        <w:t>in d</w:t>
      </w:r>
      <w:r w:rsidR="004A1F4D">
        <w:rPr>
          <w:rFonts w:asciiTheme="majorHAnsi" w:hAnsiTheme="majorHAnsi" w:cstheme="majorHAnsi"/>
          <w:sz w:val="24"/>
          <w:szCs w:val="24"/>
        </w:rPr>
        <w:t xml:space="preserve">isparte e quasi inudibile, porta invece </w:t>
      </w:r>
      <w:r w:rsidR="009A11CC">
        <w:rPr>
          <w:rFonts w:asciiTheme="majorHAnsi" w:hAnsiTheme="majorHAnsi" w:cstheme="majorHAnsi"/>
          <w:sz w:val="24"/>
          <w:szCs w:val="24"/>
        </w:rPr>
        <w:t>redenzione e salvezza: entrambi gli aspetti convivono e sono necessari, poiché non c’è rinascita senza disfacimento, e la divina follia del profeta li sublima entrambi, e li esprime, ancora una volta, attraverso l’inesauribile potere della parola pronunciata e cantata.</w:t>
      </w:r>
    </w:p>
    <w:p w14:paraId="4ABA18C0" w14:textId="77777777" w:rsidR="00C445D9" w:rsidRDefault="00D61A4D" w:rsidP="000465F0">
      <w:pPr>
        <w:tabs>
          <w:tab w:val="left" w:pos="5295"/>
        </w:tabs>
        <w:spacing w:line="360" w:lineRule="auto"/>
        <w:ind w:right="-1"/>
        <w:jc w:val="both"/>
        <w:rPr>
          <w:rFonts w:asciiTheme="majorHAnsi" w:hAnsiTheme="majorHAnsi" w:cstheme="majorHAnsi"/>
          <w:sz w:val="24"/>
          <w:szCs w:val="24"/>
        </w:rPr>
      </w:pPr>
      <w:r>
        <w:rPr>
          <w:rFonts w:asciiTheme="majorHAnsi" w:hAnsiTheme="majorHAnsi" w:cstheme="majorHAnsi"/>
          <w:sz w:val="24"/>
          <w:szCs w:val="24"/>
        </w:rPr>
        <w:t xml:space="preserve">Il tema della follia al centro di </w:t>
      </w:r>
      <w:proofErr w:type="spellStart"/>
      <w:r w:rsidRPr="00D61A4D">
        <w:rPr>
          <w:rFonts w:asciiTheme="majorHAnsi" w:hAnsiTheme="majorHAnsi" w:cstheme="majorHAnsi"/>
          <w:i/>
          <w:iCs/>
          <w:sz w:val="24"/>
          <w:szCs w:val="24"/>
        </w:rPr>
        <w:t>Isaiah</w:t>
      </w:r>
      <w:proofErr w:type="spellEnd"/>
      <w:r>
        <w:rPr>
          <w:rFonts w:asciiTheme="majorHAnsi" w:hAnsiTheme="majorHAnsi" w:cstheme="majorHAnsi"/>
          <w:sz w:val="24"/>
          <w:szCs w:val="24"/>
        </w:rPr>
        <w:t>, legat</w:t>
      </w:r>
      <w:r w:rsidR="004A1F4D">
        <w:rPr>
          <w:rFonts w:asciiTheme="majorHAnsi" w:hAnsiTheme="majorHAnsi" w:cstheme="majorHAnsi"/>
          <w:sz w:val="24"/>
          <w:szCs w:val="24"/>
        </w:rPr>
        <w:t>o</w:t>
      </w:r>
      <w:r>
        <w:rPr>
          <w:rFonts w:asciiTheme="majorHAnsi" w:hAnsiTheme="majorHAnsi" w:cstheme="majorHAnsi"/>
          <w:sz w:val="24"/>
          <w:szCs w:val="24"/>
        </w:rPr>
        <w:t xml:space="preserve"> alla figura del profeta e alla traduzione del pensiero divino, è fondamentale</w:t>
      </w:r>
      <w:r w:rsidR="00877A3F">
        <w:rPr>
          <w:rFonts w:asciiTheme="majorHAnsi" w:hAnsiTheme="majorHAnsi" w:cstheme="majorHAnsi"/>
          <w:sz w:val="24"/>
          <w:szCs w:val="24"/>
        </w:rPr>
        <w:t xml:space="preserve"> in </w:t>
      </w:r>
      <w:r w:rsidR="00877A3F" w:rsidRPr="00877A3F">
        <w:rPr>
          <w:rFonts w:asciiTheme="majorHAnsi" w:hAnsiTheme="majorHAnsi" w:cstheme="majorHAnsi"/>
          <w:i/>
          <w:iCs/>
          <w:sz w:val="24"/>
          <w:szCs w:val="24"/>
        </w:rPr>
        <w:t>The Spice-Box of Earth</w:t>
      </w:r>
      <w:r>
        <w:rPr>
          <w:rFonts w:asciiTheme="majorHAnsi" w:hAnsiTheme="majorHAnsi" w:cstheme="majorHAnsi"/>
          <w:sz w:val="24"/>
          <w:szCs w:val="24"/>
        </w:rPr>
        <w:t xml:space="preserve">, poiché conduce direttamente a un </w:t>
      </w:r>
      <w:r w:rsidR="00711D69">
        <w:rPr>
          <w:rFonts w:asciiTheme="majorHAnsi" w:hAnsiTheme="majorHAnsi" w:cstheme="majorHAnsi"/>
          <w:sz w:val="24"/>
          <w:szCs w:val="24"/>
        </w:rPr>
        <w:t>piccolo gruppo</w:t>
      </w:r>
      <w:r>
        <w:rPr>
          <w:rFonts w:asciiTheme="majorHAnsi" w:hAnsiTheme="majorHAnsi" w:cstheme="majorHAnsi"/>
          <w:sz w:val="24"/>
          <w:szCs w:val="24"/>
        </w:rPr>
        <w:t xml:space="preserve"> di tre/quattro poesie che </w:t>
      </w:r>
      <w:r w:rsidR="00E54CB2">
        <w:rPr>
          <w:rFonts w:asciiTheme="majorHAnsi" w:hAnsiTheme="majorHAnsi" w:cstheme="majorHAnsi"/>
          <w:sz w:val="24"/>
          <w:szCs w:val="24"/>
        </w:rPr>
        <w:t>costituiscono</w:t>
      </w:r>
      <w:r>
        <w:rPr>
          <w:rFonts w:asciiTheme="majorHAnsi" w:hAnsiTheme="majorHAnsi" w:cstheme="majorHAnsi"/>
          <w:sz w:val="24"/>
          <w:szCs w:val="24"/>
        </w:rPr>
        <w:t xml:space="preserve"> il vero nucleo</w:t>
      </w:r>
      <w:r w:rsidR="00E54CB2">
        <w:rPr>
          <w:rFonts w:asciiTheme="majorHAnsi" w:hAnsiTheme="majorHAnsi" w:cstheme="majorHAnsi"/>
          <w:sz w:val="24"/>
          <w:szCs w:val="24"/>
        </w:rPr>
        <w:t xml:space="preserve">, anche affettivo, </w:t>
      </w:r>
      <w:r w:rsidR="00877A3F">
        <w:rPr>
          <w:rFonts w:asciiTheme="majorHAnsi" w:hAnsiTheme="majorHAnsi" w:cstheme="majorHAnsi"/>
          <w:sz w:val="24"/>
          <w:szCs w:val="24"/>
        </w:rPr>
        <w:t xml:space="preserve">della riflessione </w:t>
      </w:r>
      <w:proofErr w:type="spellStart"/>
      <w:r w:rsidR="00877A3F">
        <w:rPr>
          <w:rFonts w:asciiTheme="majorHAnsi" w:hAnsiTheme="majorHAnsi" w:cstheme="majorHAnsi"/>
          <w:sz w:val="24"/>
          <w:szCs w:val="24"/>
        </w:rPr>
        <w:t>coheniana</w:t>
      </w:r>
      <w:proofErr w:type="spellEnd"/>
      <w:r w:rsidR="00877A3F">
        <w:rPr>
          <w:rFonts w:asciiTheme="majorHAnsi" w:hAnsiTheme="majorHAnsi" w:cstheme="majorHAnsi"/>
          <w:sz w:val="24"/>
          <w:szCs w:val="24"/>
        </w:rPr>
        <w:t xml:space="preserve"> sul proprio rapporto con la tradizione ebraica. Sono poesie molto personali, poiché Cohen passa dall’ambito degli </w:t>
      </w:r>
      <w:r w:rsidR="00877A3F" w:rsidRPr="00877A3F">
        <w:rPr>
          <w:rFonts w:asciiTheme="majorHAnsi" w:hAnsiTheme="majorHAnsi" w:cstheme="majorHAnsi"/>
          <w:i/>
          <w:iCs/>
          <w:sz w:val="24"/>
          <w:szCs w:val="24"/>
        </w:rPr>
        <w:t>exempla</w:t>
      </w:r>
      <w:r w:rsidR="00877A3F">
        <w:rPr>
          <w:rFonts w:asciiTheme="majorHAnsi" w:hAnsiTheme="majorHAnsi" w:cstheme="majorHAnsi"/>
          <w:sz w:val="24"/>
          <w:szCs w:val="24"/>
        </w:rPr>
        <w:t xml:space="preserve"> biblici al contesto vicinissimo della propria famiglia: il protagonista di questi componimenti è il nonno</w:t>
      </w:r>
      <w:r w:rsidR="005C5221">
        <w:rPr>
          <w:rFonts w:asciiTheme="majorHAnsi" w:hAnsiTheme="majorHAnsi" w:cstheme="majorHAnsi"/>
          <w:sz w:val="24"/>
          <w:szCs w:val="24"/>
        </w:rPr>
        <w:t xml:space="preserve"> materno</w:t>
      </w:r>
      <w:r w:rsidR="00877A3F">
        <w:rPr>
          <w:rFonts w:asciiTheme="majorHAnsi" w:hAnsiTheme="majorHAnsi" w:cstheme="majorHAnsi"/>
          <w:sz w:val="24"/>
          <w:szCs w:val="24"/>
        </w:rPr>
        <w:t xml:space="preserve"> </w:t>
      </w:r>
      <w:r w:rsidR="00672B91">
        <w:rPr>
          <w:rFonts w:asciiTheme="majorHAnsi" w:hAnsiTheme="majorHAnsi" w:cstheme="majorHAnsi"/>
          <w:sz w:val="24"/>
          <w:szCs w:val="24"/>
        </w:rPr>
        <w:t xml:space="preserve">di Leonard, il rabbino Solomon </w:t>
      </w:r>
      <w:proofErr w:type="spellStart"/>
      <w:r w:rsidR="00672B91">
        <w:rPr>
          <w:rFonts w:asciiTheme="majorHAnsi" w:hAnsiTheme="majorHAnsi" w:cstheme="majorHAnsi"/>
          <w:sz w:val="24"/>
          <w:szCs w:val="24"/>
        </w:rPr>
        <w:t>Klinitsky</w:t>
      </w:r>
      <w:proofErr w:type="spellEnd"/>
      <w:r w:rsidR="00672B91">
        <w:rPr>
          <w:rFonts w:asciiTheme="majorHAnsi" w:hAnsiTheme="majorHAnsi" w:cstheme="majorHAnsi"/>
          <w:sz w:val="24"/>
          <w:szCs w:val="24"/>
        </w:rPr>
        <w:t xml:space="preserve">, a cui la raccolta è significativamente dedicata. </w:t>
      </w:r>
      <w:r w:rsidR="005C5221">
        <w:rPr>
          <w:rFonts w:asciiTheme="majorHAnsi" w:hAnsiTheme="majorHAnsi" w:cstheme="majorHAnsi"/>
          <w:sz w:val="24"/>
          <w:szCs w:val="24"/>
        </w:rPr>
        <w:t xml:space="preserve">Il nonno rappresenta per Cohen il più intenso e vivo contatto con la tradizione ebraica: autorevole studioso </w:t>
      </w:r>
      <w:r w:rsidR="00DD6A7A">
        <w:rPr>
          <w:rFonts w:asciiTheme="majorHAnsi" w:hAnsiTheme="majorHAnsi" w:cstheme="majorHAnsi"/>
          <w:sz w:val="24"/>
          <w:szCs w:val="24"/>
        </w:rPr>
        <w:t xml:space="preserve">rabbinico e linguista (“ave[va] scritto una guida enciclopedica alle interpretazioni talmudiche, </w:t>
      </w:r>
      <w:r w:rsidR="00DD6A7A" w:rsidRPr="00DD6A7A">
        <w:rPr>
          <w:rFonts w:asciiTheme="majorHAnsi" w:hAnsiTheme="majorHAnsi" w:cstheme="majorHAnsi"/>
          <w:i/>
          <w:iCs/>
          <w:sz w:val="24"/>
          <w:szCs w:val="24"/>
        </w:rPr>
        <w:t xml:space="preserve">A Treasury Of </w:t>
      </w:r>
      <w:proofErr w:type="spellStart"/>
      <w:r w:rsidR="00DD6A7A" w:rsidRPr="00DD6A7A">
        <w:rPr>
          <w:rFonts w:asciiTheme="majorHAnsi" w:hAnsiTheme="majorHAnsi" w:cstheme="majorHAnsi"/>
          <w:i/>
          <w:iCs/>
          <w:sz w:val="24"/>
          <w:szCs w:val="24"/>
        </w:rPr>
        <w:t>Rabbinic</w:t>
      </w:r>
      <w:proofErr w:type="spellEnd"/>
      <w:r w:rsidR="00DD6A7A" w:rsidRPr="00DD6A7A">
        <w:rPr>
          <w:rFonts w:asciiTheme="majorHAnsi" w:hAnsiTheme="majorHAnsi" w:cstheme="majorHAnsi"/>
          <w:i/>
          <w:iCs/>
          <w:sz w:val="24"/>
          <w:szCs w:val="24"/>
        </w:rPr>
        <w:t xml:space="preserve"> </w:t>
      </w:r>
      <w:proofErr w:type="spellStart"/>
      <w:r w:rsidR="00DD6A7A" w:rsidRPr="00DD6A7A">
        <w:rPr>
          <w:rFonts w:asciiTheme="majorHAnsi" w:hAnsiTheme="majorHAnsi" w:cstheme="majorHAnsi"/>
          <w:i/>
          <w:iCs/>
          <w:sz w:val="24"/>
          <w:szCs w:val="24"/>
        </w:rPr>
        <w:t>Interpretations</w:t>
      </w:r>
      <w:proofErr w:type="spellEnd"/>
      <w:r w:rsidR="00DD6A7A">
        <w:rPr>
          <w:rFonts w:asciiTheme="majorHAnsi" w:hAnsiTheme="majorHAnsi" w:cstheme="majorHAnsi"/>
          <w:sz w:val="24"/>
          <w:szCs w:val="24"/>
        </w:rPr>
        <w:t xml:space="preserve">, e un dizionario di sinonimi e omonimi, </w:t>
      </w:r>
      <w:r w:rsidR="00DD6A7A" w:rsidRPr="00DD6A7A">
        <w:rPr>
          <w:rFonts w:asciiTheme="majorHAnsi" w:hAnsiTheme="majorHAnsi" w:cstheme="majorHAnsi"/>
          <w:i/>
          <w:iCs/>
          <w:sz w:val="24"/>
          <w:szCs w:val="24"/>
        </w:rPr>
        <w:t xml:space="preserve">Lexicon Of </w:t>
      </w:r>
      <w:proofErr w:type="spellStart"/>
      <w:r w:rsidR="00DD6A7A" w:rsidRPr="00DD6A7A">
        <w:rPr>
          <w:rFonts w:asciiTheme="majorHAnsi" w:hAnsiTheme="majorHAnsi" w:cstheme="majorHAnsi"/>
          <w:i/>
          <w:iCs/>
          <w:sz w:val="24"/>
          <w:szCs w:val="24"/>
        </w:rPr>
        <w:t>Hebrew</w:t>
      </w:r>
      <w:proofErr w:type="spellEnd"/>
      <w:r w:rsidR="00DD6A7A" w:rsidRPr="00DD6A7A">
        <w:rPr>
          <w:rFonts w:asciiTheme="majorHAnsi" w:hAnsiTheme="majorHAnsi" w:cstheme="majorHAnsi"/>
          <w:i/>
          <w:iCs/>
          <w:sz w:val="24"/>
          <w:szCs w:val="24"/>
        </w:rPr>
        <w:t xml:space="preserve"> </w:t>
      </w:r>
      <w:proofErr w:type="spellStart"/>
      <w:r w:rsidR="00DD6A7A" w:rsidRPr="00DD6A7A">
        <w:rPr>
          <w:rFonts w:asciiTheme="majorHAnsi" w:hAnsiTheme="majorHAnsi" w:cstheme="majorHAnsi"/>
          <w:i/>
          <w:iCs/>
          <w:sz w:val="24"/>
          <w:szCs w:val="24"/>
        </w:rPr>
        <w:t>Homonyms</w:t>
      </w:r>
      <w:proofErr w:type="spellEnd"/>
      <w:r w:rsidR="00DD6A7A">
        <w:rPr>
          <w:rFonts w:asciiTheme="majorHAnsi" w:hAnsiTheme="majorHAnsi" w:cstheme="majorHAnsi"/>
          <w:sz w:val="24"/>
          <w:szCs w:val="24"/>
        </w:rPr>
        <w:t>”</w:t>
      </w:r>
      <w:r w:rsidR="00DD6A7A">
        <w:rPr>
          <w:rStyle w:val="Rimandonotaapidipagina"/>
          <w:rFonts w:asciiTheme="majorHAnsi" w:hAnsiTheme="majorHAnsi" w:cstheme="majorHAnsi"/>
          <w:sz w:val="24"/>
          <w:szCs w:val="24"/>
        </w:rPr>
        <w:footnoteReference w:id="282"/>
      </w:r>
      <w:r w:rsidR="00DD6A7A">
        <w:rPr>
          <w:rFonts w:asciiTheme="majorHAnsi" w:hAnsiTheme="majorHAnsi" w:cstheme="majorHAnsi"/>
          <w:sz w:val="24"/>
          <w:szCs w:val="24"/>
        </w:rPr>
        <w:t xml:space="preserve">), è stato per Leonard </w:t>
      </w:r>
      <w:r w:rsidR="0046714A">
        <w:rPr>
          <w:rFonts w:asciiTheme="majorHAnsi" w:hAnsiTheme="majorHAnsi" w:cstheme="majorHAnsi"/>
          <w:sz w:val="24"/>
          <w:szCs w:val="24"/>
        </w:rPr>
        <w:t xml:space="preserve">un modello, </w:t>
      </w:r>
      <w:r w:rsidR="00DD6A7A">
        <w:rPr>
          <w:rFonts w:asciiTheme="majorHAnsi" w:hAnsiTheme="majorHAnsi" w:cstheme="majorHAnsi"/>
          <w:sz w:val="24"/>
          <w:szCs w:val="24"/>
        </w:rPr>
        <w:t>un maestro e una figura paterna durante l’infanzia; spesso lui e il nonno leggevano</w:t>
      </w:r>
      <w:r w:rsidR="0046714A">
        <w:rPr>
          <w:rFonts w:asciiTheme="majorHAnsi" w:hAnsiTheme="majorHAnsi" w:cstheme="majorHAnsi"/>
          <w:sz w:val="24"/>
          <w:szCs w:val="24"/>
        </w:rPr>
        <w:t xml:space="preserve"> e studiavano</w:t>
      </w:r>
      <w:r w:rsidR="00DD6A7A">
        <w:rPr>
          <w:rFonts w:asciiTheme="majorHAnsi" w:hAnsiTheme="majorHAnsi" w:cstheme="majorHAnsi"/>
          <w:sz w:val="24"/>
          <w:szCs w:val="24"/>
        </w:rPr>
        <w:t xml:space="preserve"> insieme alcuni passi biblici, e il piccolo Cohen aveva una particolare predilezione proprio per il Libro di Isaia</w:t>
      </w:r>
      <w:r w:rsidR="00DD6A7A">
        <w:rPr>
          <w:rStyle w:val="Rimandonotaapidipagina"/>
          <w:rFonts w:asciiTheme="majorHAnsi" w:hAnsiTheme="majorHAnsi" w:cstheme="majorHAnsi"/>
          <w:sz w:val="24"/>
          <w:szCs w:val="24"/>
        </w:rPr>
        <w:footnoteReference w:id="283"/>
      </w:r>
      <w:r w:rsidR="00DD6A7A">
        <w:rPr>
          <w:rFonts w:asciiTheme="majorHAnsi" w:hAnsiTheme="majorHAnsi" w:cstheme="majorHAnsi"/>
          <w:sz w:val="24"/>
          <w:szCs w:val="24"/>
        </w:rPr>
        <w:t>.</w:t>
      </w:r>
      <w:r w:rsidR="0046714A">
        <w:rPr>
          <w:rFonts w:asciiTheme="majorHAnsi" w:hAnsiTheme="majorHAnsi" w:cstheme="majorHAnsi"/>
          <w:sz w:val="24"/>
          <w:szCs w:val="24"/>
        </w:rPr>
        <w:t xml:space="preserve"> Alla luce di questo, non sorprende che quando Rabbi </w:t>
      </w:r>
      <w:proofErr w:type="spellStart"/>
      <w:r w:rsidR="0046714A">
        <w:rPr>
          <w:rFonts w:asciiTheme="majorHAnsi" w:hAnsiTheme="majorHAnsi" w:cstheme="majorHAnsi"/>
          <w:sz w:val="24"/>
          <w:szCs w:val="24"/>
        </w:rPr>
        <w:t>Klinitsky</w:t>
      </w:r>
      <w:proofErr w:type="spellEnd"/>
      <w:r w:rsidR="0046714A">
        <w:rPr>
          <w:rFonts w:asciiTheme="majorHAnsi" w:hAnsiTheme="majorHAnsi" w:cstheme="majorHAnsi"/>
          <w:sz w:val="24"/>
          <w:szCs w:val="24"/>
        </w:rPr>
        <w:t xml:space="preserve">, in tarda età, viene colpito dalla demenza senile e la sua mente non è più </w:t>
      </w:r>
      <w:r w:rsidR="00A22681">
        <w:rPr>
          <w:rFonts w:asciiTheme="majorHAnsi" w:hAnsiTheme="majorHAnsi" w:cstheme="majorHAnsi"/>
          <w:sz w:val="24"/>
          <w:szCs w:val="24"/>
        </w:rPr>
        <w:t>del tutto</w:t>
      </w:r>
      <w:r w:rsidR="0046714A">
        <w:rPr>
          <w:rFonts w:asciiTheme="majorHAnsi" w:hAnsiTheme="majorHAnsi" w:cstheme="majorHAnsi"/>
          <w:sz w:val="24"/>
          <w:szCs w:val="24"/>
        </w:rPr>
        <w:t xml:space="preserve"> lucida, </w:t>
      </w:r>
      <w:r w:rsidR="00A22681">
        <w:rPr>
          <w:rFonts w:asciiTheme="majorHAnsi" w:hAnsiTheme="majorHAnsi" w:cstheme="majorHAnsi"/>
          <w:sz w:val="24"/>
          <w:szCs w:val="24"/>
        </w:rPr>
        <w:t xml:space="preserve">l’immaginazione poetica di Cohen colleghi immediatamente il suo “wild </w:t>
      </w:r>
      <w:proofErr w:type="spellStart"/>
      <w:r w:rsidR="00A22681">
        <w:rPr>
          <w:rFonts w:asciiTheme="majorHAnsi" w:hAnsiTheme="majorHAnsi" w:cstheme="majorHAnsi"/>
          <w:sz w:val="24"/>
          <w:szCs w:val="24"/>
        </w:rPr>
        <w:t>grandfather</w:t>
      </w:r>
      <w:proofErr w:type="spellEnd"/>
      <w:r w:rsidR="00A22681">
        <w:rPr>
          <w:rFonts w:asciiTheme="majorHAnsi" w:hAnsiTheme="majorHAnsi" w:cstheme="majorHAnsi"/>
          <w:sz w:val="24"/>
          <w:szCs w:val="24"/>
        </w:rPr>
        <w:t>” al profeta Isaia, interpretandone la follia “come un’iniezione di amor divino nel suo cervello”</w:t>
      </w:r>
      <w:r w:rsidR="00A22681">
        <w:rPr>
          <w:rStyle w:val="Rimandonotaapidipagina"/>
          <w:rFonts w:asciiTheme="majorHAnsi" w:hAnsiTheme="majorHAnsi" w:cstheme="majorHAnsi"/>
          <w:sz w:val="24"/>
          <w:szCs w:val="24"/>
        </w:rPr>
        <w:footnoteReference w:id="284"/>
      </w:r>
      <w:r w:rsidR="00A22681">
        <w:rPr>
          <w:rFonts w:asciiTheme="majorHAnsi" w:hAnsiTheme="majorHAnsi" w:cstheme="majorHAnsi"/>
          <w:sz w:val="24"/>
          <w:szCs w:val="24"/>
        </w:rPr>
        <w:t>.</w:t>
      </w:r>
      <w:r w:rsidR="00775CE5">
        <w:rPr>
          <w:rFonts w:asciiTheme="majorHAnsi" w:hAnsiTheme="majorHAnsi" w:cstheme="majorHAnsi"/>
          <w:sz w:val="24"/>
          <w:szCs w:val="24"/>
        </w:rPr>
        <w:t xml:space="preserve"> Dunque, la follia come </w:t>
      </w:r>
      <w:r w:rsidR="00A42464">
        <w:rPr>
          <w:rFonts w:asciiTheme="majorHAnsi" w:hAnsiTheme="majorHAnsi" w:cstheme="majorHAnsi"/>
          <w:sz w:val="24"/>
          <w:szCs w:val="24"/>
        </w:rPr>
        <w:t xml:space="preserve">ventriloquia di Dio che era propria dell’Isaia </w:t>
      </w:r>
      <w:proofErr w:type="spellStart"/>
      <w:r w:rsidR="00A42464">
        <w:rPr>
          <w:rFonts w:asciiTheme="majorHAnsi" w:hAnsiTheme="majorHAnsi" w:cstheme="majorHAnsi"/>
          <w:sz w:val="24"/>
          <w:szCs w:val="24"/>
        </w:rPr>
        <w:t>coheniano</w:t>
      </w:r>
      <w:proofErr w:type="spellEnd"/>
      <w:r w:rsidR="00A42464">
        <w:rPr>
          <w:rFonts w:asciiTheme="majorHAnsi" w:hAnsiTheme="majorHAnsi" w:cstheme="majorHAnsi"/>
          <w:sz w:val="24"/>
          <w:szCs w:val="24"/>
        </w:rPr>
        <w:t xml:space="preserve"> è la stessa </w:t>
      </w:r>
      <w:r w:rsidR="00DF46D9">
        <w:rPr>
          <w:rFonts w:asciiTheme="majorHAnsi" w:hAnsiTheme="majorHAnsi" w:cstheme="majorHAnsi"/>
          <w:sz w:val="24"/>
          <w:szCs w:val="24"/>
        </w:rPr>
        <w:t>con cui</w:t>
      </w:r>
      <w:r w:rsidR="00A42464">
        <w:rPr>
          <w:rFonts w:asciiTheme="majorHAnsi" w:hAnsiTheme="majorHAnsi" w:cstheme="majorHAnsi"/>
          <w:sz w:val="24"/>
          <w:szCs w:val="24"/>
        </w:rPr>
        <w:t xml:space="preserve"> Cohen </w:t>
      </w:r>
      <w:r w:rsidR="00DF46D9">
        <w:rPr>
          <w:rFonts w:asciiTheme="majorHAnsi" w:hAnsiTheme="majorHAnsi" w:cstheme="majorHAnsi"/>
          <w:sz w:val="24"/>
          <w:szCs w:val="24"/>
        </w:rPr>
        <w:t xml:space="preserve">caratterizza poeticamente il personaggio del nonno, </w:t>
      </w:r>
      <w:r w:rsidR="004A1F4D">
        <w:rPr>
          <w:rFonts w:asciiTheme="majorHAnsi" w:hAnsiTheme="majorHAnsi" w:cstheme="majorHAnsi"/>
          <w:sz w:val="24"/>
          <w:szCs w:val="24"/>
        </w:rPr>
        <w:t>il quale</w:t>
      </w:r>
      <w:r w:rsidR="00DF46D9">
        <w:rPr>
          <w:rFonts w:asciiTheme="majorHAnsi" w:hAnsiTheme="majorHAnsi" w:cstheme="majorHAnsi"/>
          <w:sz w:val="24"/>
          <w:szCs w:val="24"/>
        </w:rPr>
        <w:t xml:space="preserve"> diviene una sorta di profeta</w:t>
      </w:r>
      <w:r w:rsidR="004A1F4D">
        <w:rPr>
          <w:rFonts w:asciiTheme="majorHAnsi" w:hAnsiTheme="majorHAnsi" w:cstheme="majorHAnsi"/>
          <w:sz w:val="24"/>
          <w:szCs w:val="24"/>
        </w:rPr>
        <w:t>,</w:t>
      </w:r>
      <w:r w:rsidR="00DF46D9">
        <w:rPr>
          <w:rFonts w:asciiTheme="majorHAnsi" w:hAnsiTheme="majorHAnsi" w:cstheme="majorHAnsi"/>
          <w:sz w:val="24"/>
          <w:szCs w:val="24"/>
        </w:rPr>
        <w:t xml:space="preserve"> attraverso il cui sguardo il nipote può riflettere sulla tradizione ebraica e sulla propria posizione all’interno di essa. </w:t>
      </w:r>
    </w:p>
    <w:p w14:paraId="54B1A012" w14:textId="780BC487" w:rsidR="00EA5979" w:rsidRDefault="00DF46D9" w:rsidP="00DF46D9">
      <w:pPr>
        <w:tabs>
          <w:tab w:val="left" w:pos="5295"/>
        </w:tabs>
        <w:spacing w:line="360" w:lineRule="auto"/>
        <w:ind w:right="-1"/>
        <w:jc w:val="both"/>
        <w:rPr>
          <w:rFonts w:asciiTheme="majorHAnsi" w:hAnsiTheme="majorHAnsi" w:cstheme="majorHAnsi"/>
          <w:sz w:val="24"/>
          <w:szCs w:val="24"/>
        </w:rPr>
      </w:pPr>
      <w:r>
        <w:rPr>
          <w:rFonts w:asciiTheme="majorHAnsi" w:hAnsiTheme="majorHAnsi" w:cstheme="majorHAnsi"/>
          <w:sz w:val="24"/>
          <w:szCs w:val="24"/>
        </w:rPr>
        <w:lastRenderedPageBreak/>
        <w:t xml:space="preserve">Un esempio evidente di questa caratterizzazione è </w:t>
      </w:r>
      <w:proofErr w:type="spellStart"/>
      <w:r w:rsidRPr="00DF46D9">
        <w:rPr>
          <w:rFonts w:asciiTheme="majorHAnsi" w:hAnsiTheme="majorHAnsi" w:cstheme="majorHAnsi"/>
          <w:i/>
          <w:iCs/>
          <w:sz w:val="24"/>
          <w:szCs w:val="24"/>
        </w:rPr>
        <w:t>Prayer</w:t>
      </w:r>
      <w:proofErr w:type="spellEnd"/>
      <w:r w:rsidRPr="00DF46D9">
        <w:rPr>
          <w:rFonts w:asciiTheme="majorHAnsi" w:hAnsiTheme="majorHAnsi" w:cstheme="majorHAnsi"/>
          <w:i/>
          <w:iCs/>
          <w:sz w:val="24"/>
          <w:szCs w:val="24"/>
        </w:rPr>
        <w:t xml:space="preserve"> of My Wild </w:t>
      </w:r>
      <w:proofErr w:type="spellStart"/>
      <w:r w:rsidRPr="00DF46D9">
        <w:rPr>
          <w:rFonts w:asciiTheme="majorHAnsi" w:hAnsiTheme="majorHAnsi" w:cstheme="majorHAnsi"/>
          <w:i/>
          <w:iCs/>
          <w:sz w:val="24"/>
          <w:szCs w:val="24"/>
        </w:rPr>
        <w:t>Grandfather</w:t>
      </w:r>
      <w:proofErr w:type="spellEnd"/>
      <w:r>
        <w:rPr>
          <w:rStyle w:val="Rimandonotaapidipagina"/>
          <w:rFonts w:asciiTheme="majorHAnsi" w:hAnsiTheme="majorHAnsi" w:cstheme="majorHAnsi"/>
          <w:sz w:val="24"/>
          <w:szCs w:val="24"/>
        </w:rPr>
        <w:footnoteReference w:id="285"/>
      </w:r>
      <w:r w:rsidR="00C445D9">
        <w:rPr>
          <w:rFonts w:asciiTheme="majorHAnsi" w:hAnsiTheme="majorHAnsi" w:cstheme="majorHAnsi"/>
          <w:sz w:val="24"/>
          <w:szCs w:val="24"/>
        </w:rPr>
        <w:t>.</w:t>
      </w:r>
      <w:r w:rsidR="00ED3F3A">
        <w:rPr>
          <w:rFonts w:asciiTheme="majorHAnsi" w:hAnsiTheme="majorHAnsi" w:cstheme="majorHAnsi"/>
          <w:sz w:val="24"/>
          <w:szCs w:val="24"/>
        </w:rPr>
        <w:t xml:space="preserve"> </w:t>
      </w:r>
      <w:r w:rsidR="00A0128D">
        <w:rPr>
          <w:rFonts w:asciiTheme="majorHAnsi" w:hAnsiTheme="majorHAnsi" w:cstheme="majorHAnsi"/>
          <w:sz w:val="24"/>
          <w:szCs w:val="24"/>
        </w:rPr>
        <w:t xml:space="preserve">In questa poesia, sintetizza </w:t>
      </w:r>
      <w:proofErr w:type="spellStart"/>
      <w:r w:rsidR="00A0128D">
        <w:rPr>
          <w:rFonts w:asciiTheme="majorHAnsi" w:hAnsiTheme="majorHAnsi" w:cstheme="majorHAnsi"/>
          <w:sz w:val="24"/>
          <w:szCs w:val="24"/>
        </w:rPr>
        <w:t>Scobie</w:t>
      </w:r>
      <w:proofErr w:type="spellEnd"/>
      <w:r w:rsidR="00A0128D">
        <w:rPr>
          <w:rFonts w:asciiTheme="majorHAnsi" w:hAnsiTheme="majorHAnsi" w:cstheme="majorHAnsi"/>
          <w:sz w:val="24"/>
          <w:szCs w:val="24"/>
        </w:rPr>
        <w:t>, “Cohen vede [il nonno] come un profeta o un santo</w:t>
      </w:r>
      <w:r w:rsidR="00D03A20">
        <w:rPr>
          <w:rFonts w:asciiTheme="majorHAnsi" w:hAnsiTheme="majorHAnsi" w:cstheme="majorHAnsi"/>
          <w:sz w:val="24"/>
          <w:szCs w:val="24"/>
        </w:rPr>
        <w:t xml:space="preserve"> pazzo</w:t>
      </w:r>
      <w:r w:rsidR="00A0128D">
        <w:rPr>
          <w:rFonts w:asciiTheme="majorHAnsi" w:hAnsiTheme="majorHAnsi" w:cstheme="majorHAnsi"/>
          <w:sz w:val="24"/>
          <w:szCs w:val="24"/>
        </w:rPr>
        <w:t xml:space="preserve"> la cui follia è il prodotto e la prova dell’amore di Dio”</w:t>
      </w:r>
      <w:r w:rsidR="00057227">
        <w:rPr>
          <w:rStyle w:val="Rimandonotaapidipagina"/>
          <w:rFonts w:asciiTheme="majorHAnsi" w:hAnsiTheme="majorHAnsi" w:cstheme="majorHAnsi"/>
          <w:sz w:val="24"/>
          <w:szCs w:val="24"/>
        </w:rPr>
        <w:footnoteReference w:id="286"/>
      </w:r>
      <w:r w:rsidR="00A0128D">
        <w:rPr>
          <w:rFonts w:asciiTheme="majorHAnsi" w:hAnsiTheme="majorHAnsi" w:cstheme="majorHAnsi"/>
          <w:sz w:val="24"/>
          <w:szCs w:val="24"/>
        </w:rPr>
        <w:t xml:space="preserve">; </w:t>
      </w:r>
      <w:r w:rsidR="00373983">
        <w:rPr>
          <w:rFonts w:asciiTheme="majorHAnsi" w:hAnsiTheme="majorHAnsi" w:cstheme="majorHAnsi"/>
          <w:sz w:val="24"/>
          <w:szCs w:val="24"/>
        </w:rPr>
        <w:t>in effetti il poeta insiste molto sull’elemento della follia donata da Dio, attraverso le immagini incisive e perturbanti dell’iniezione nel cervell</w:t>
      </w:r>
      <w:r w:rsidR="00523D68">
        <w:rPr>
          <w:rFonts w:asciiTheme="majorHAnsi" w:hAnsiTheme="majorHAnsi" w:cstheme="majorHAnsi"/>
          <w:sz w:val="24"/>
          <w:szCs w:val="24"/>
        </w:rPr>
        <w:t>o (“</w:t>
      </w:r>
      <w:proofErr w:type="spellStart"/>
      <w:r w:rsidR="00523D68">
        <w:rPr>
          <w:rFonts w:asciiTheme="majorHAnsi" w:hAnsiTheme="majorHAnsi" w:cstheme="majorHAnsi"/>
          <w:sz w:val="24"/>
          <w:szCs w:val="24"/>
        </w:rPr>
        <w:t>that</w:t>
      </w:r>
      <w:proofErr w:type="spellEnd"/>
      <w:r w:rsidR="00523D68">
        <w:rPr>
          <w:rFonts w:asciiTheme="majorHAnsi" w:hAnsiTheme="majorHAnsi" w:cstheme="majorHAnsi"/>
          <w:sz w:val="24"/>
          <w:szCs w:val="24"/>
        </w:rPr>
        <w:t xml:space="preserve"> </w:t>
      </w:r>
      <w:proofErr w:type="spellStart"/>
      <w:r w:rsidR="00523D68">
        <w:rPr>
          <w:rFonts w:asciiTheme="majorHAnsi" w:hAnsiTheme="majorHAnsi" w:cstheme="majorHAnsi"/>
          <w:sz w:val="24"/>
          <w:szCs w:val="24"/>
        </w:rPr>
        <w:t>sting</w:t>
      </w:r>
      <w:proofErr w:type="spellEnd"/>
      <w:r w:rsidR="00523D68">
        <w:rPr>
          <w:rFonts w:asciiTheme="majorHAnsi" w:hAnsiTheme="majorHAnsi" w:cstheme="majorHAnsi"/>
          <w:sz w:val="24"/>
          <w:szCs w:val="24"/>
        </w:rPr>
        <w:t xml:space="preserve"> in </w:t>
      </w:r>
      <w:proofErr w:type="spellStart"/>
      <w:r w:rsidR="00523D68">
        <w:rPr>
          <w:rFonts w:asciiTheme="majorHAnsi" w:hAnsiTheme="majorHAnsi" w:cstheme="majorHAnsi"/>
          <w:sz w:val="24"/>
          <w:szCs w:val="24"/>
        </w:rPr>
        <w:t>his</w:t>
      </w:r>
      <w:proofErr w:type="spellEnd"/>
      <w:r w:rsidR="00523D68">
        <w:rPr>
          <w:rFonts w:asciiTheme="majorHAnsi" w:hAnsiTheme="majorHAnsi" w:cstheme="majorHAnsi"/>
          <w:sz w:val="24"/>
          <w:szCs w:val="24"/>
        </w:rPr>
        <w:t xml:space="preserve"> brain”</w:t>
      </w:r>
      <w:r w:rsidR="00D03839">
        <w:rPr>
          <w:rFonts w:asciiTheme="majorHAnsi" w:hAnsiTheme="majorHAnsi" w:cstheme="majorHAnsi"/>
          <w:sz w:val="24"/>
          <w:szCs w:val="24"/>
        </w:rPr>
        <w:t>; “</w:t>
      </w:r>
      <w:r w:rsidR="00D03839" w:rsidRPr="00D03839">
        <w:rPr>
          <w:rFonts w:asciiTheme="majorHAnsi" w:hAnsiTheme="majorHAnsi" w:cstheme="majorHAnsi"/>
          <w:sz w:val="24"/>
          <w:szCs w:val="24"/>
        </w:rPr>
        <w:t>quella puntura nel cervello</w:t>
      </w:r>
      <w:r w:rsidR="00D03839">
        <w:rPr>
          <w:rFonts w:asciiTheme="majorHAnsi" w:hAnsiTheme="majorHAnsi" w:cstheme="majorHAnsi"/>
          <w:sz w:val="24"/>
          <w:szCs w:val="24"/>
        </w:rPr>
        <w:t>”</w:t>
      </w:r>
      <w:r w:rsidR="00523D68">
        <w:rPr>
          <w:rFonts w:asciiTheme="majorHAnsi" w:hAnsiTheme="majorHAnsi" w:cstheme="majorHAnsi"/>
          <w:sz w:val="24"/>
          <w:szCs w:val="24"/>
        </w:rPr>
        <w:t xml:space="preserve">), </w:t>
      </w:r>
      <w:r w:rsidR="00373983">
        <w:rPr>
          <w:rFonts w:asciiTheme="majorHAnsi" w:hAnsiTheme="majorHAnsi" w:cstheme="majorHAnsi"/>
          <w:sz w:val="24"/>
          <w:szCs w:val="24"/>
        </w:rPr>
        <w:t xml:space="preserve">dell’ape e della mente come alveare (“like a </w:t>
      </w:r>
      <w:proofErr w:type="spellStart"/>
      <w:r w:rsidR="00373983">
        <w:rPr>
          <w:rFonts w:asciiTheme="majorHAnsi" w:hAnsiTheme="majorHAnsi" w:cstheme="majorHAnsi"/>
          <w:sz w:val="24"/>
          <w:szCs w:val="24"/>
        </w:rPr>
        <w:t>lost</w:t>
      </w:r>
      <w:proofErr w:type="spellEnd"/>
      <w:r w:rsidR="00373983">
        <w:rPr>
          <w:rFonts w:asciiTheme="majorHAnsi" w:hAnsiTheme="majorHAnsi" w:cstheme="majorHAnsi"/>
          <w:sz w:val="24"/>
          <w:szCs w:val="24"/>
        </w:rPr>
        <w:t xml:space="preserve"> </w:t>
      </w:r>
      <w:proofErr w:type="spellStart"/>
      <w:r w:rsidR="00373983">
        <w:rPr>
          <w:rFonts w:asciiTheme="majorHAnsi" w:hAnsiTheme="majorHAnsi" w:cstheme="majorHAnsi"/>
          <w:sz w:val="24"/>
          <w:szCs w:val="24"/>
        </w:rPr>
        <w:t>bee</w:t>
      </w:r>
      <w:proofErr w:type="spellEnd"/>
      <w:r w:rsidR="00373983">
        <w:rPr>
          <w:rFonts w:asciiTheme="majorHAnsi" w:hAnsiTheme="majorHAnsi" w:cstheme="majorHAnsi"/>
          <w:sz w:val="24"/>
          <w:szCs w:val="24"/>
        </w:rPr>
        <w:t xml:space="preserve"> after </w:t>
      </w:r>
      <w:proofErr w:type="spellStart"/>
      <w:r w:rsidR="00373983">
        <w:rPr>
          <w:rFonts w:asciiTheme="majorHAnsi" w:hAnsiTheme="majorHAnsi" w:cstheme="majorHAnsi"/>
          <w:sz w:val="24"/>
          <w:szCs w:val="24"/>
        </w:rPr>
        <w:t>pollen</w:t>
      </w:r>
      <w:proofErr w:type="spellEnd"/>
      <w:r w:rsidR="00373983">
        <w:rPr>
          <w:rFonts w:asciiTheme="majorHAnsi" w:hAnsiTheme="majorHAnsi" w:cstheme="majorHAnsi"/>
          <w:sz w:val="24"/>
          <w:szCs w:val="24"/>
        </w:rPr>
        <w:t xml:space="preserve"> / in the brain”</w:t>
      </w:r>
      <w:r w:rsidR="00D03839">
        <w:rPr>
          <w:rFonts w:asciiTheme="majorHAnsi" w:hAnsiTheme="majorHAnsi" w:cstheme="majorHAnsi"/>
          <w:sz w:val="24"/>
          <w:szCs w:val="24"/>
        </w:rPr>
        <w:t xml:space="preserve"> […] </w:t>
      </w:r>
      <w:proofErr w:type="spellStart"/>
      <w:r w:rsidR="00373983">
        <w:rPr>
          <w:rFonts w:asciiTheme="majorHAnsi" w:hAnsiTheme="majorHAnsi" w:cstheme="majorHAnsi"/>
          <w:sz w:val="24"/>
          <w:szCs w:val="24"/>
        </w:rPr>
        <w:t>his</w:t>
      </w:r>
      <w:proofErr w:type="spellEnd"/>
      <w:r w:rsidR="00373983">
        <w:rPr>
          <w:rFonts w:asciiTheme="majorHAnsi" w:hAnsiTheme="majorHAnsi" w:cstheme="majorHAnsi"/>
          <w:sz w:val="24"/>
          <w:szCs w:val="24"/>
        </w:rPr>
        <w:t xml:space="preserve"> mind made </w:t>
      </w:r>
      <w:proofErr w:type="spellStart"/>
      <w:r w:rsidR="00373983">
        <w:rPr>
          <w:rFonts w:asciiTheme="majorHAnsi" w:hAnsiTheme="majorHAnsi" w:cstheme="majorHAnsi"/>
          <w:sz w:val="24"/>
          <w:szCs w:val="24"/>
        </w:rPr>
        <w:t>mad</w:t>
      </w:r>
      <w:proofErr w:type="spellEnd"/>
      <w:r w:rsidR="00373983">
        <w:rPr>
          <w:rFonts w:asciiTheme="majorHAnsi" w:hAnsiTheme="majorHAnsi" w:cstheme="majorHAnsi"/>
          <w:sz w:val="24"/>
          <w:szCs w:val="24"/>
        </w:rPr>
        <w:t xml:space="preserve"> and </w:t>
      </w:r>
      <w:proofErr w:type="spellStart"/>
      <w:r w:rsidR="00373983">
        <w:rPr>
          <w:rFonts w:asciiTheme="majorHAnsi" w:hAnsiTheme="majorHAnsi" w:cstheme="majorHAnsi"/>
          <w:sz w:val="24"/>
          <w:szCs w:val="24"/>
        </w:rPr>
        <w:t>honey-combed</w:t>
      </w:r>
      <w:proofErr w:type="spellEnd"/>
      <w:r w:rsidR="00373983">
        <w:rPr>
          <w:rFonts w:asciiTheme="majorHAnsi" w:hAnsiTheme="majorHAnsi" w:cstheme="majorHAnsi"/>
          <w:sz w:val="24"/>
          <w:szCs w:val="24"/>
        </w:rPr>
        <w:t>”</w:t>
      </w:r>
      <w:r w:rsidR="00D03839">
        <w:rPr>
          <w:rFonts w:asciiTheme="majorHAnsi" w:hAnsiTheme="majorHAnsi" w:cstheme="majorHAnsi"/>
          <w:sz w:val="24"/>
          <w:szCs w:val="24"/>
        </w:rPr>
        <w:t>; “</w:t>
      </w:r>
      <w:r w:rsidR="00D03839" w:rsidRPr="00D03839">
        <w:rPr>
          <w:rFonts w:asciiTheme="majorHAnsi" w:hAnsiTheme="majorHAnsi" w:cstheme="majorHAnsi"/>
          <w:sz w:val="24"/>
          <w:szCs w:val="24"/>
        </w:rPr>
        <w:t>come un’ape smarrita in cerca di polline / nel cervello</w:t>
      </w:r>
      <w:r w:rsidR="00D03839">
        <w:rPr>
          <w:rFonts w:asciiTheme="majorHAnsi" w:hAnsiTheme="majorHAnsi" w:cstheme="majorHAnsi"/>
          <w:sz w:val="24"/>
          <w:szCs w:val="24"/>
        </w:rPr>
        <w:t xml:space="preserve"> […] </w:t>
      </w:r>
      <w:r w:rsidR="00433E75" w:rsidRPr="00433E75">
        <w:rPr>
          <w:rFonts w:asciiTheme="majorHAnsi" w:hAnsiTheme="majorHAnsi" w:cstheme="majorHAnsi"/>
          <w:sz w:val="24"/>
          <w:szCs w:val="24"/>
        </w:rPr>
        <w:t>imponendo alla sua mente la forma della follia e dell’alveare</w:t>
      </w:r>
      <w:r w:rsidR="00433E75">
        <w:rPr>
          <w:rFonts w:asciiTheme="majorHAnsi" w:hAnsiTheme="majorHAnsi" w:cstheme="majorHAnsi"/>
          <w:sz w:val="24"/>
          <w:szCs w:val="24"/>
        </w:rPr>
        <w:t>”</w:t>
      </w:r>
      <w:r w:rsidR="00373983">
        <w:rPr>
          <w:rFonts w:asciiTheme="majorHAnsi" w:hAnsiTheme="majorHAnsi" w:cstheme="majorHAnsi"/>
          <w:sz w:val="24"/>
          <w:szCs w:val="24"/>
        </w:rPr>
        <w:t xml:space="preserve">). </w:t>
      </w:r>
      <w:r w:rsidR="00057227">
        <w:rPr>
          <w:rFonts w:asciiTheme="majorHAnsi" w:hAnsiTheme="majorHAnsi" w:cstheme="majorHAnsi"/>
          <w:sz w:val="24"/>
          <w:szCs w:val="24"/>
        </w:rPr>
        <w:t xml:space="preserve">La preghiera del nonno, </w:t>
      </w:r>
      <w:r w:rsidR="003B5BC0">
        <w:rPr>
          <w:rFonts w:asciiTheme="majorHAnsi" w:hAnsiTheme="majorHAnsi" w:cstheme="majorHAnsi"/>
          <w:sz w:val="24"/>
          <w:szCs w:val="24"/>
        </w:rPr>
        <w:t>nella</w:t>
      </w:r>
      <w:r w:rsidR="00057227">
        <w:rPr>
          <w:rFonts w:asciiTheme="majorHAnsi" w:hAnsiTheme="majorHAnsi" w:cstheme="majorHAnsi"/>
          <w:sz w:val="24"/>
          <w:szCs w:val="24"/>
        </w:rPr>
        <w:t xml:space="preserve"> sua follia (forse proprio </w:t>
      </w:r>
      <w:r w:rsidR="00057227" w:rsidRPr="003B5BC0">
        <w:rPr>
          <w:rFonts w:asciiTheme="majorHAnsi" w:hAnsiTheme="majorHAnsi" w:cstheme="majorHAnsi"/>
          <w:i/>
          <w:iCs/>
          <w:sz w:val="24"/>
          <w:szCs w:val="24"/>
        </w:rPr>
        <w:t>grazie</w:t>
      </w:r>
      <w:r w:rsidR="00057227">
        <w:rPr>
          <w:rFonts w:asciiTheme="majorHAnsi" w:hAnsiTheme="majorHAnsi" w:cstheme="majorHAnsi"/>
          <w:sz w:val="24"/>
          <w:szCs w:val="24"/>
        </w:rPr>
        <w:t xml:space="preserve"> alla sua follia), </w:t>
      </w:r>
      <w:r w:rsidR="00DA2D9C">
        <w:rPr>
          <w:rFonts w:asciiTheme="majorHAnsi" w:hAnsiTheme="majorHAnsi" w:cstheme="majorHAnsi"/>
          <w:sz w:val="24"/>
          <w:szCs w:val="24"/>
        </w:rPr>
        <w:t>evidenzia</w:t>
      </w:r>
      <w:r w:rsidR="001E6C2C">
        <w:rPr>
          <w:rFonts w:asciiTheme="majorHAnsi" w:hAnsiTheme="majorHAnsi" w:cstheme="majorHAnsi"/>
          <w:sz w:val="24"/>
          <w:szCs w:val="24"/>
        </w:rPr>
        <w:t xml:space="preserve"> con forza</w:t>
      </w:r>
      <w:r w:rsidR="00DA2D9C">
        <w:rPr>
          <w:rFonts w:asciiTheme="majorHAnsi" w:hAnsiTheme="majorHAnsi" w:cstheme="majorHAnsi"/>
          <w:sz w:val="24"/>
          <w:szCs w:val="24"/>
        </w:rPr>
        <w:t xml:space="preserve"> alcune </w:t>
      </w:r>
      <w:r w:rsidR="003D075E">
        <w:rPr>
          <w:rFonts w:asciiTheme="majorHAnsi" w:hAnsiTheme="majorHAnsi" w:cstheme="majorHAnsi"/>
          <w:sz w:val="24"/>
          <w:szCs w:val="24"/>
        </w:rPr>
        <w:t>questioni particolarmente delicate a proposito del popolo ebraico (“</w:t>
      </w:r>
      <w:proofErr w:type="spellStart"/>
      <w:r w:rsidR="003D075E">
        <w:rPr>
          <w:rFonts w:asciiTheme="majorHAnsi" w:hAnsiTheme="majorHAnsi" w:cstheme="majorHAnsi"/>
          <w:sz w:val="24"/>
          <w:szCs w:val="24"/>
        </w:rPr>
        <w:t>my</w:t>
      </w:r>
      <w:proofErr w:type="spellEnd"/>
      <w:r w:rsidR="003D075E">
        <w:rPr>
          <w:rFonts w:asciiTheme="majorHAnsi" w:hAnsiTheme="majorHAnsi" w:cstheme="majorHAnsi"/>
          <w:sz w:val="24"/>
          <w:szCs w:val="24"/>
        </w:rPr>
        <w:t xml:space="preserve"> family”, qui da intendere in senso più ampio rispetto </w:t>
      </w:r>
      <w:r w:rsidR="000B4681">
        <w:rPr>
          <w:rFonts w:asciiTheme="majorHAnsi" w:hAnsiTheme="majorHAnsi" w:cstheme="majorHAnsi"/>
          <w:sz w:val="24"/>
          <w:szCs w:val="24"/>
        </w:rPr>
        <w:t xml:space="preserve">al nucleo familiare di Cohen): </w:t>
      </w:r>
      <w:r w:rsidR="00A96EEF">
        <w:rPr>
          <w:rFonts w:asciiTheme="majorHAnsi" w:hAnsiTheme="majorHAnsi" w:cstheme="majorHAnsi"/>
          <w:sz w:val="24"/>
          <w:szCs w:val="24"/>
        </w:rPr>
        <w:t>il rabbino</w:t>
      </w:r>
      <w:r w:rsidR="002E0500">
        <w:rPr>
          <w:rFonts w:asciiTheme="majorHAnsi" w:hAnsiTheme="majorHAnsi" w:cstheme="majorHAnsi"/>
          <w:sz w:val="24"/>
          <w:szCs w:val="24"/>
        </w:rPr>
        <w:t>, rivolgendosi a Dio,</w:t>
      </w:r>
      <w:r w:rsidR="00400354">
        <w:rPr>
          <w:rFonts w:asciiTheme="majorHAnsi" w:hAnsiTheme="majorHAnsi" w:cstheme="majorHAnsi"/>
          <w:sz w:val="24"/>
          <w:szCs w:val="24"/>
        </w:rPr>
        <w:t xml:space="preserve"> accusa alcuni ebrei di aver “</w:t>
      </w:r>
      <w:proofErr w:type="spellStart"/>
      <w:r w:rsidR="00743CD5">
        <w:rPr>
          <w:rFonts w:asciiTheme="majorHAnsi" w:hAnsiTheme="majorHAnsi" w:cstheme="majorHAnsi"/>
          <w:sz w:val="24"/>
          <w:szCs w:val="24"/>
        </w:rPr>
        <w:t>hated</w:t>
      </w:r>
      <w:proofErr w:type="spellEnd"/>
      <w:r w:rsidR="00743CD5">
        <w:rPr>
          <w:rFonts w:asciiTheme="majorHAnsi" w:hAnsiTheme="majorHAnsi" w:cstheme="majorHAnsi"/>
          <w:sz w:val="24"/>
          <w:szCs w:val="24"/>
        </w:rPr>
        <w:t xml:space="preserve"> </w:t>
      </w:r>
      <w:proofErr w:type="spellStart"/>
      <w:r w:rsidR="00743CD5">
        <w:rPr>
          <w:rFonts w:asciiTheme="majorHAnsi" w:hAnsiTheme="majorHAnsi" w:cstheme="majorHAnsi"/>
          <w:sz w:val="24"/>
          <w:szCs w:val="24"/>
        </w:rPr>
        <w:t>your</w:t>
      </w:r>
      <w:proofErr w:type="spellEnd"/>
      <w:r w:rsidR="00743CD5">
        <w:rPr>
          <w:rFonts w:asciiTheme="majorHAnsi" w:hAnsiTheme="majorHAnsi" w:cstheme="majorHAnsi"/>
          <w:sz w:val="24"/>
          <w:szCs w:val="24"/>
        </w:rPr>
        <w:t xml:space="preserve"> [</w:t>
      </w:r>
      <w:proofErr w:type="spellStart"/>
      <w:r w:rsidR="00743CD5">
        <w:rPr>
          <w:rFonts w:asciiTheme="majorHAnsi" w:hAnsiTheme="majorHAnsi" w:cstheme="majorHAnsi"/>
          <w:sz w:val="24"/>
          <w:szCs w:val="24"/>
        </w:rPr>
        <w:t>God’s</w:t>
      </w:r>
      <w:proofErr w:type="spellEnd"/>
      <w:r w:rsidR="00743CD5">
        <w:rPr>
          <w:rFonts w:asciiTheme="majorHAnsi" w:hAnsiTheme="majorHAnsi" w:cstheme="majorHAnsi"/>
          <w:sz w:val="24"/>
          <w:szCs w:val="24"/>
        </w:rPr>
        <w:t xml:space="preserve">] love with </w:t>
      </w:r>
      <w:proofErr w:type="spellStart"/>
      <w:r w:rsidR="00743CD5">
        <w:rPr>
          <w:rFonts w:asciiTheme="majorHAnsi" w:hAnsiTheme="majorHAnsi" w:cstheme="majorHAnsi"/>
          <w:sz w:val="24"/>
          <w:szCs w:val="24"/>
        </w:rPr>
        <w:t>such</w:t>
      </w:r>
      <w:proofErr w:type="spellEnd"/>
      <w:r w:rsidR="00743CD5">
        <w:rPr>
          <w:rFonts w:asciiTheme="majorHAnsi" w:hAnsiTheme="majorHAnsi" w:cstheme="majorHAnsi"/>
          <w:sz w:val="24"/>
          <w:szCs w:val="24"/>
        </w:rPr>
        <w:t xml:space="preserve"> skill”</w:t>
      </w:r>
      <w:r w:rsidR="00A96EEF">
        <w:rPr>
          <w:rFonts w:asciiTheme="majorHAnsi" w:hAnsiTheme="majorHAnsi" w:cstheme="majorHAnsi"/>
          <w:sz w:val="24"/>
          <w:szCs w:val="24"/>
        </w:rPr>
        <w:t>, procurandosi in questo modo atroci ma inevitabili punizioni (qui il Dio che viene chiamato in causa è specificamente quello dell’Antico Testamento,</w:t>
      </w:r>
      <w:r w:rsidR="00117626">
        <w:rPr>
          <w:rFonts w:asciiTheme="majorHAnsi" w:hAnsiTheme="majorHAnsi" w:cstheme="majorHAnsi"/>
          <w:sz w:val="24"/>
          <w:szCs w:val="24"/>
        </w:rPr>
        <w:t xml:space="preserve"> vendicativo ed egoista, decisamente</w:t>
      </w:r>
      <w:r w:rsidR="00A96EEF">
        <w:rPr>
          <w:rFonts w:asciiTheme="majorHAnsi" w:hAnsiTheme="majorHAnsi" w:cstheme="majorHAnsi"/>
          <w:sz w:val="24"/>
          <w:szCs w:val="24"/>
        </w:rPr>
        <w:t xml:space="preserve"> più incline al punire che al perdonare). In questo modo, Cohen cerca di dare un senso “teologico” alle “atrocità sofferte dagli Ebrei </w:t>
      </w:r>
      <w:r w:rsidR="000038E7">
        <w:rPr>
          <w:rFonts w:asciiTheme="majorHAnsi" w:hAnsiTheme="majorHAnsi" w:cstheme="majorHAnsi"/>
          <w:sz w:val="24"/>
          <w:szCs w:val="24"/>
        </w:rPr>
        <w:t>mentre Dio non era presente a impedire gli orrori”</w:t>
      </w:r>
      <w:r w:rsidR="002F042A">
        <w:rPr>
          <w:rStyle w:val="Rimandonotaapidipagina"/>
          <w:rFonts w:asciiTheme="majorHAnsi" w:hAnsiTheme="majorHAnsi" w:cstheme="majorHAnsi"/>
          <w:sz w:val="24"/>
          <w:szCs w:val="24"/>
        </w:rPr>
        <w:footnoteReference w:id="287"/>
      </w:r>
      <w:r w:rsidR="000038E7">
        <w:rPr>
          <w:rFonts w:asciiTheme="majorHAnsi" w:hAnsiTheme="majorHAnsi" w:cstheme="majorHAnsi"/>
          <w:sz w:val="24"/>
          <w:szCs w:val="24"/>
        </w:rPr>
        <w:t xml:space="preserve">, imputandole </w:t>
      </w:r>
      <w:r w:rsidR="00B80CEF">
        <w:rPr>
          <w:rFonts w:asciiTheme="majorHAnsi" w:hAnsiTheme="majorHAnsi" w:cstheme="majorHAnsi"/>
          <w:sz w:val="24"/>
          <w:szCs w:val="24"/>
        </w:rPr>
        <w:t xml:space="preserve">all’odio </w:t>
      </w:r>
      <w:r w:rsidR="009634CD">
        <w:rPr>
          <w:rFonts w:asciiTheme="majorHAnsi" w:hAnsiTheme="majorHAnsi" w:cstheme="majorHAnsi"/>
          <w:sz w:val="24"/>
          <w:szCs w:val="24"/>
        </w:rPr>
        <w:t>verso</w:t>
      </w:r>
      <w:r w:rsidR="00B80CEF">
        <w:rPr>
          <w:rFonts w:asciiTheme="majorHAnsi" w:hAnsiTheme="majorHAnsi" w:cstheme="majorHAnsi"/>
          <w:sz w:val="24"/>
          <w:szCs w:val="24"/>
        </w:rPr>
        <w:t xml:space="preserve"> l’amore divino (</w:t>
      </w:r>
      <w:r w:rsidR="00117626">
        <w:rPr>
          <w:rFonts w:asciiTheme="majorHAnsi" w:hAnsiTheme="majorHAnsi" w:cstheme="majorHAnsi"/>
          <w:sz w:val="24"/>
          <w:szCs w:val="24"/>
        </w:rPr>
        <w:t xml:space="preserve">sebbene non si spinga, in questo caso, fino ad evocare l’Olocausto, rimanendo su un piano di </w:t>
      </w:r>
      <w:r w:rsidR="00523D68">
        <w:rPr>
          <w:rFonts w:asciiTheme="majorHAnsi" w:hAnsiTheme="majorHAnsi" w:cstheme="majorHAnsi"/>
          <w:sz w:val="24"/>
          <w:szCs w:val="24"/>
        </w:rPr>
        <w:t xml:space="preserve">più astratte </w:t>
      </w:r>
      <w:r w:rsidR="00117626">
        <w:rPr>
          <w:rFonts w:asciiTheme="majorHAnsi" w:hAnsiTheme="majorHAnsi" w:cstheme="majorHAnsi"/>
          <w:sz w:val="24"/>
          <w:szCs w:val="24"/>
        </w:rPr>
        <w:t xml:space="preserve">sofferenze bibliche); e per </w:t>
      </w:r>
      <w:r w:rsidR="00091AAF">
        <w:rPr>
          <w:rFonts w:asciiTheme="majorHAnsi" w:hAnsiTheme="majorHAnsi" w:cstheme="majorHAnsi"/>
          <w:sz w:val="24"/>
          <w:szCs w:val="24"/>
        </w:rPr>
        <w:t>esemplificare la crudeltà necessaria della punizione divina</w:t>
      </w:r>
      <w:r w:rsidR="00117626">
        <w:rPr>
          <w:rFonts w:asciiTheme="majorHAnsi" w:hAnsiTheme="majorHAnsi" w:cstheme="majorHAnsi"/>
          <w:sz w:val="24"/>
          <w:szCs w:val="24"/>
        </w:rPr>
        <w:t xml:space="preserve"> si serve di un altro episodio della </w:t>
      </w:r>
      <w:r w:rsidR="00117626" w:rsidRPr="00091AAF">
        <w:rPr>
          <w:rFonts w:asciiTheme="majorHAnsi" w:hAnsiTheme="majorHAnsi" w:cstheme="majorHAnsi"/>
          <w:i/>
          <w:iCs/>
          <w:sz w:val="24"/>
          <w:szCs w:val="24"/>
        </w:rPr>
        <w:t>Genesi</w:t>
      </w:r>
      <w:r w:rsidR="000136D8">
        <w:rPr>
          <w:rFonts w:asciiTheme="majorHAnsi" w:hAnsiTheme="majorHAnsi" w:cstheme="majorHAnsi"/>
          <w:sz w:val="24"/>
          <w:szCs w:val="24"/>
        </w:rPr>
        <w:t>, modificandone il finale</w:t>
      </w:r>
      <w:r w:rsidR="00091AAF">
        <w:rPr>
          <w:rFonts w:asciiTheme="majorHAnsi" w:hAnsiTheme="majorHAnsi" w:cstheme="majorHAnsi"/>
          <w:sz w:val="24"/>
          <w:szCs w:val="24"/>
        </w:rPr>
        <w:t>: il sacrificio di Isacco. Se il Dio della Bibbia, già soddisfatto della dimostrazione di fede nell’intenzione di Abramo di i</w:t>
      </w:r>
      <w:r w:rsidR="00927542">
        <w:rPr>
          <w:rFonts w:asciiTheme="majorHAnsi" w:hAnsiTheme="majorHAnsi" w:cstheme="majorHAnsi"/>
          <w:sz w:val="24"/>
          <w:szCs w:val="24"/>
        </w:rPr>
        <w:t>mmolare il figlio</w:t>
      </w:r>
      <w:r w:rsidR="00091AAF">
        <w:rPr>
          <w:rFonts w:asciiTheme="majorHAnsi" w:hAnsiTheme="majorHAnsi" w:cstheme="majorHAnsi"/>
          <w:sz w:val="24"/>
          <w:szCs w:val="24"/>
        </w:rPr>
        <w:t xml:space="preserve">, ferma la </w:t>
      </w:r>
      <w:r w:rsidR="00927542">
        <w:rPr>
          <w:rFonts w:asciiTheme="majorHAnsi" w:hAnsiTheme="majorHAnsi" w:cstheme="majorHAnsi"/>
          <w:sz w:val="24"/>
          <w:szCs w:val="24"/>
        </w:rPr>
        <w:t xml:space="preserve">sua </w:t>
      </w:r>
      <w:r w:rsidR="00091AAF">
        <w:rPr>
          <w:rFonts w:asciiTheme="majorHAnsi" w:hAnsiTheme="majorHAnsi" w:cstheme="majorHAnsi"/>
          <w:sz w:val="24"/>
          <w:szCs w:val="24"/>
        </w:rPr>
        <w:t xml:space="preserve">mano </w:t>
      </w:r>
      <w:r w:rsidR="00927542">
        <w:rPr>
          <w:rFonts w:asciiTheme="majorHAnsi" w:hAnsiTheme="majorHAnsi" w:cstheme="majorHAnsi"/>
          <w:sz w:val="24"/>
          <w:szCs w:val="24"/>
        </w:rPr>
        <w:t>un attimo prima che compia il sacrificio</w:t>
      </w:r>
      <w:r w:rsidR="00091AAF">
        <w:rPr>
          <w:rFonts w:asciiTheme="majorHAnsi" w:hAnsiTheme="majorHAnsi" w:cstheme="majorHAnsi"/>
          <w:sz w:val="24"/>
          <w:szCs w:val="24"/>
        </w:rPr>
        <w:t xml:space="preserve"> e sostituisce </w:t>
      </w:r>
      <w:r w:rsidR="00927542">
        <w:rPr>
          <w:rFonts w:asciiTheme="majorHAnsi" w:hAnsiTheme="majorHAnsi" w:cstheme="majorHAnsi"/>
          <w:sz w:val="24"/>
          <w:szCs w:val="24"/>
        </w:rPr>
        <w:t>Isacco</w:t>
      </w:r>
      <w:r w:rsidR="00091AAF">
        <w:rPr>
          <w:rFonts w:asciiTheme="majorHAnsi" w:hAnsiTheme="majorHAnsi" w:cstheme="majorHAnsi"/>
          <w:sz w:val="24"/>
          <w:szCs w:val="24"/>
        </w:rPr>
        <w:t xml:space="preserve"> con un ariete, il Dio </w:t>
      </w:r>
      <w:proofErr w:type="spellStart"/>
      <w:r w:rsidR="00091AAF">
        <w:rPr>
          <w:rFonts w:asciiTheme="majorHAnsi" w:hAnsiTheme="majorHAnsi" w:cstheme="majorHAnsi"/>
          <w:sz w:val="24"/>
          <w:szCs w:val="24"/>
        </w:rPr>
        <w:t>coheniano</w:t>
      </w:r>
      <w:proofErr w:type="spellEnd"/>
      <w:r w:rsidR="00091AAF">
        <w:rPr>
          <w:rFonts w:asciiTheme="majorHAnsi" w:hAnsiTheme="majorHAnsi" w:cstheme="majorHAnsi"/>
          <w:sz w:val="24"/>
          <w:szCs w:val="24"/>
        </w:rPr>
        <w:t xml:space="preserve"> della preghiera del nonno, gelido e indifferente, resta </w:t>
      </w:r>
      <w:r w:rsidR="00927542">
        <w:rPr>
          <w:rFonts w:asciiTheme="majorHAnsi" w:hAnsiTheme="majorHAnsi" w:cstheme="majorHAnsi"/>
          <w:sz w:val="24"/>
          <w:szCs w:val="24"/>
        </w:rPr>
        <w:t xml:space="preserve">invece </w:t>
      </w:r>
      <w:r w:rsidR="00091AAF">
        <w:rPr>
          <w:rFonts w:asciiTheme="majorHAnsi" w:hAnsiTheme="majorHAnsi" w:cstheme="majorHAnsi"/>
          <w:sz w:val="24"/>
          <w:szCs w:val="24"/>
        </w:rPr>
        <w:t>in silenzio e lascia che si compia un massacro: “</w:t>
      </w:r>
      <w:r w:rsidR="00091AAF" w:rsidRPr="00091AAF">
        <w:rPr>
          <w:rFonts w:asciiTheme="majorHAnsi" w:hAnsiTheme="majorHAnsi" w:cstheme="majorHAnsi"/>
          <w:sz w:val="24"/>
          <w:szCs w:val="24"/>
        </w:rPr>
        <w:t xml:space="preserve">He </w:t>
      </w:r>
      <w:proofErr w:type="spellStart"/>
      <w:r w:rsidR="00091AAF" w:rsidRPr="00091AAF">
        <w:rPr>
          <w:rFonts w:asciiTheme="majorHAnsi" w:hAnsiTheme="majorHAnsi" w:cstheme="majorHAnsi"/>
          <w:sz w:val="24"/>
          <w:szCs w:val="24"/>
        </w:rPr>
        <w:t>gave</w:t>
      </w:r>
      <w:proofErr w:type="spellEnd"/>
      <w:r w:rsidR="00091AAF" w:rsidRPr="00091AAF">
        <w:rPr>
          <w:rFonts w:asciiTheme="majorHAnsi" w:hAnsiTheme="majorHAnsi" w:cstheme="majorHAnsi"/>
          <w:sz w:val="24"/>
          <w:szCs w:val="24"/>
        </w:rPr>
        <w:t xml:space="preserve"> </w:t>
      </w:r>
      <w:proofErr w:type="spellStart"/>
      <w:r w:rsidR="00091AAF" w:rsidRPr="00091AAF">
        <w:rPr>
          <w:rFonts w:asciiTheme="majorHAnsi" w:hAnsiTheme="majorHAnsi" w:cstheme="majorHAnsi"/>
          <w:sz w:val="24"/>
          <w:szCs w:val="24"/>
        </w:rPr>
        <w:t>you</w:t>
      </w:r>
      <w:proofErr w:type="spellEnd"/>
      <w:r w:rsidR="00091AAF" w:rsidRPr="00091AAF">
        <w:rPr>
          <w:rFonts w:asciiTheme="majorHAnsi" w:hAnsiTheme="majorHAnsi" w:cstheme="majorHAnsi"/>
          <w:sz w:val="24"/>
          <w:szCs w:val="24"/>
        </w:rPr>
        <w:t xml:space="preserve"> </w:t>
      </w:r>
      <w:proofErr w:type="spellStart"/>
      <w:r w:rsidR="00091AAF" w:rsidRPr="00091AAF">
        <w:rPr>
          <w:rFonts w:asciiTheme="majorHAnsi" w:hAnsiTheme="majorHAnsi" w:cstheme="majorHAnsi"/>
          <w:sz w:val="24"/>
          <w:szCs w:val="24"/>
        </w:rPr>
        <w:t>his</w:t>
      </w:r>
      <w:proofErr w:type="spellEnd"/>
      <w:r w:rsidR="00091AAF" w:rsidRPr="00091AAF">
        <w:rPr>
          <w:rFonts w:asciiTheme="majorHAnsi" w:hAnsiTheme="majorHAnsi" w:cstheme="majorHAnsi"/>
          <w:sz w:val="24"/>
          <w:szCs w:val="24"/>
        </w:rPr>
        <w:t xml:space="preserve"> </w:t>
      </w:r>
      <w:proofErr w:type="spellStart"/>
      <w:r w:rsidR="00091AAF" w:rsidRPr="00091AAF">
        <w:rPr>
          <w:rFonts w:asciiTheme="majorHAnsi" w:hAnsiTheme="majorHAnsi" w:cstheme="majorHAnsi"/>
          <w:sz w:val="24"/>
          <w:szCs w:val="24"/>
        </w:rPr>
        <w:t>children</w:t>
      </w:r>
      <w:proofErr w:type="spellEnd"/>
      <w:r w:rsidR="00091AAF" w:rsidRPr="00091AAF">
        <w:rPr>
          <w:rFonts w:asciiTheme="majorHAnsi" w:hAnsiTheme="majorHAnsi" w:cstheme="majorHAnsi"/>
          <w:sz w:val="24"/>
          <w:szCs w:val="24"/>
        </w:rPr>
        <w:t xml:space="preserve"> / </w:t>
      </w:r>
      <w:proofErr w:type="spellStart"/>
      <w:r w:rsidR="00091AAF" w:rsidRPr="00091AAF">
        <w:rPr>
          <w:rFonts w:asciiTheme="majorHAnsi" w:hAnsiTheme="majorHAnsi" w:cstheme="majorHAnsi"/>
          <w:sz w:val="24"/>
          <w:szCs w:val="24"/>
        </w:rPr>
        <w:t>opened</w:t>
      </w:r>
      <w:proofErr w:type="spellEnd"/>
      <w:r w:rsidR="00091AAF" w:rsidRPr="00091AAF">
        <w:rPr>
          <w:rFonts w:asciiTheme="majorHAnsi" w:hAnsiTheme="majorHAnsi" w:cstheme="majorHAnsi"/>
          <w:sz w:val="24"/>
          <w:szCs w:val="24"/>
        </w:rPr>
        <w:t xml:space="preserve"> on a </w:t>
      </w:r>
      <w:proofErr w:type="spellStart"/>
      <w:r w:rsidR="00091AAF" w:rsidRPr="00091AAF">
        <w:rPr>
          <w:rFonts w:asciiTheme="majorHAnsi" w:hAnsiTheme="majorHAnsi" w:cstheme="majorHAnsi"/>
          <w:sz w:val="24"/>
          <w:szCs w:val="24"/>
        </w:rPr>
        <w:t>table</w:t>
      </w:r>
      <w:proofErr w:type="spellEnd"/>
      <w:r w:rsidR="00091AAF" w:rsidRPr="00091AAF">
        <w:rPr>
          <w:rFonts w:asciiTheme="majorHAnsi" w:hAnsiTheme="majorHAnsi" w:cstheme="majorHAnsi"/>
          <w:sz w:val="24"/>
          <w:szCs w:val="24"/>
        </w:rPr>
        <w:t xml:space="preserve">, and </w:t>
      </w:r>
      <w:proofErr w:type="spellStart"/>
      <w:r w:rsidR="00091AAF" w:rsidRPr="00091AAF">
        <w:rPr>
          <w:rFonts w:asciiTheme="majorHAnsi" w:hAnsiTheme="majorHAnsi" w:cstheme="majorHAnsi"/>
          <w:sz w:val="24"/>
          <w:szCs w:val="24"/>
        </w:rPr>
        <w:t>if</w:t>
      </w:r>
      <w:proofErr w:type="spellEnd"/>
      <w:r w:rsidR="00091AAF" w:rsidRPr="00091AAF">
        <w:rPr>
          <w:rFonts w:asciiTheme="majorHAnsi" w:hAnsiTheme="majorHAnsi" w:cstheme="majorHAnsi"/>
          <w:sz w:val="24"/>
          <w:szCs w:val="24"/>
        </w:rPr>
        <w:t xml:space="preserve"> a </w:t>
      </w:r>
      <w:proofErr w:type="spellStart"/>
      <w:r w:rsidR="00091AAF" w:rsidRPr="00091AAF">
        <w:rPr>
          <w:rFonts w:asciiTheme="majorHAnsi" w:hAnsiTheme="majorHAnsi" w:cstheme="majorHAnsi"/>
          <w:sz w:val="24"/>
          <w:szCs w:val="24"/>
        </w:rPr>
        <w:t>ram</w:t>
      </w:r>
      <w:proofErr w:type="spellEnd"/>
      <w:r w:rsidR="00091AAF" w:rsidRPr="00091AAF">
        <w:rPr>
          <w:rFonts w:asciiTheme="majorHAnsi" w:hAnsiTheme="majorHAnsi" w:cstheme="majorHAnsi"/>
          <w:sz w:val="24"/>
          <w:szCs w:val="24"/>
        </w:rPr>
        <w:t xml:space="preserve"> / </w:t>
      </w:r>
      <w:proofErr w:type="spellStart"/>
      <w:r w:rsidR="00091AAF" w:rsidRPr="00091AAF">
        <w:rPr>
          <w:rFonts w:asciiTheme="majorHAnsi" w:hAnsiTheme="majorHAnsi" w:cstheme="majorHAnsi"/>
          <w:sz w:val="24"/>
          <w:szCs w:val="24"/>
        </w:rPr>
        <w:t>ambled</w:t>
      </w:r>
      <w:proofErr w:type="spellEnd"/>
      <w:r w:rsidR="00091AAF" w:rsidRPr="00091AAF">
        <w:rPr>
          <w:rFonts w:asciiTheme="majorHAnsi" w:hAnsiTheme="majorHAnsi" w:cstheme="majorHAnsi"/>
          <w:sz w:val="24"/>
          <w:szCs w:val="24"/>
        </w:rPr>
        <w:t xml:space="preserve"> in the garden </w:t>
      </w:r>
      <w:proofErr w:type="spellStart"/>
      <w:r w:rsidR="00091AAF" w:rsidRPr="00091AAF">
        <w:rPr>
          <w:rFonts w:asciiTheme="majorHAnsi" w:hAnsiTheme="majorHAnsi" w:cstheme="majorHAnsi"/>
          <w:sz w:val="24"/>
          <w:szCs w:val="24"/>
        </w:rPr>
        <w:t>you</w:t>
      </w:r>
      <w:proofErr w:type="spellEnd"/>
      <w:r w:rsidR="00091AAF" w:rsidRPr="00091AAF">
        <w:rPr>
          <w:rFonts w:asciiTheme="majorHAnsi" w:hAnsiTheme="majorHAnsi" w:cstheme="majorHAnsi"/>
          <w:sz w:val="24"/>
          <w:szCs w:val="24"/>
        </w:rPr>
        <w:t xml:space="preserve"> </w:t>
      </w:r>
      <w:proofErr w:type="spellStart"/>
      <w:r w:rsidR="00091AAF" w:rsidRPr="00091AAF">
        <w:rPr>
          <w:rFonts w:asciiTheme="majorHAnsi" w:hAnsiTheme="majorHAnsi" w:cstheme="majorHAnsi"/>
          <w:sz w:val="24"/>
          <w:szCs w:val="24"/>
        </w:rPr>
        <w:t>whispered</w:t>
      </w:r>
      <w:proofErr w:type="spellEnd"/>
      <w:r w:rsidR="00091AAF" w:rsidRPr="00091AAF">
        <w:rPr>
          <w:rFonts w:asciiTheme="majorHAnsi" w:hAnsiTheme="majorHAnsi" w:cstheme="majorHAnsi"/>
          <w:sz w:val="24"/>
          <w:szCs w:val="24"/>
        </w:rPr>
        <w:t xml:space="preserve"> </w:t>
      </w:r>
      <w:proofErr w:type="spellStart"/>
      <w:r w:rsidR="00091AAF" w:rsidRPr="00091AAF">
        <w:rPr>
          <w:rFonts w:asciiTheme="majorHAnsi" w:hAnsiTheme="majorHAnsi" w:cstheme="majorHAnsi"/>
          <w:sz w:val="24"/>
          <w:szCs w:val="24"/>
        </w:rPr>
        <w:t>nothing</w:t>
      </w:r>
      <w:proofErr w:type="spellEnd"/>
      <w:r w:rsidR="00091AAF" w:rsidRPr="00091AAF">
        <w:rPr>
          <w:rFonts w:asciiTheme="majorHAnsi" w:hAnsiTheme="majorHAnsi" w:cstheme="majorHAnsi"/>
          <w:sz w:val="24"/>
          <w:szCs w:val="24"/>
        </w:rPr>
        <w:t xml:space="preserve"> / </w:t>
      </w:r>
      <w:proofErr w:type="spellStart"/>
      <w:r w:rsidR="00091AAF" w:rsidRPr="00091AAF">
        <w:rPr>
          <w:rFonts w:asciiTheme="majorHAnsi" w:hAnsiTheme="majorHAnsi" w:cstheme="majorHAnsi"/>
          <w:sz w:val="24"/>
          <w:szCs w:val="24"/>
        </w:rPr>
        <w:t>about</w:t>
      </w:r>
      <w:proofErr w:type="spellEnd"/>
      <w:r w:rsidR="00091AAF" w:rsidRPr="00091AAF">
        <w:rPr>
          <w:rFonts w:asciiTheme="majorHAnsi" w:hAnsiTheme="majorHAnsi" w:cstheme="majorHAnsi"/>
          <w:sz w:val="24"/>
          <w:szCs w:val="24"/>
        </w:rPr>
        <w:t xml:space="preserve"> </w:t>
      </w:r>
      <w:proofErr w:type="spellStart"/>
      <w:r w:rsidR="00091AAF" w:rsidRPr="00091AAF">
        <w:rPr>
          <w:rFonts w:asciiTheme="majorHAnsi" w:hAnsiTheme="majorHAnsi" w:cstheme="majorHAnsi"/>
          <w:sz w:val="24"/>
          <w:szCs w:val="24"/>
        </w:rPr>
        <w:t>that</w:t>
      </w:r>
      <w:proofErr w:type="spellEnd"/>
      <w:r w:rsidR="00091AAF" w:rsidRPr="00091AAF">
        <w:rPr>
          <w:rFonts w:asciiTheme="majorHAnsi" w:hAnsiTheme="majorHAnsi" w:cstheme="majorHAnsi"/>
          <w:sz w:val="24"/>
          <w:szCs w:val="24"/>
        </w:rPr>
        <w:t xml:space="preserve">, </w:t>
      </w:r>
      <w:proofErr w:type="spellStart"/>
      <w:r w:rsidR="00091AAF" w:rsidRPr="00091AAF">
        <w:rPr>
          <w:rFonts w:asciiTheme="majorHAnsi" w:hAnsiTheme="majorHAnsi" w:cstheme="majorHAnsi"/>
          <w:sz w:val="24"/>
          <w:szCs w:val="24"/>
        </w:rPr>
        <w:t>nor</w:t>
      </w:r>
      <w:proofErr w:type="spellEnd"/>
      <w:r w:rsidR="00091AAF" w:rsidRPr="00091AAF">
        <w:rPr>
          <w:rFonts w:asciiTheme="majorHAnsi" w:hAnsiTheme="majorHAnsi" w:cstheme="majorHAnsi"/>
          <w:sz w:val="24"/>
          <w:szCs w:val="24"/>
        </w:rPr>
        <w:t xml:space="preserve"> </w:t>
      </w:r>
      <w:proofErr w:type="spellStart"/>
      <w:r w:rsidR="00091AAF" w:rsidRPr="00091AAF">
        <w:rPr>
          <w:rFonts w:asciiTheme="majorHAnsi" w:hAnsiTheme="majorHAnsi" w:cstheme="majorHAnsi"/>
          <w:sz w:val="24"/>
          <w:szCs w:val="24"/>
        </w:rPr>
        <w:t>held</w:t>
      </w:r>
      <w:proofErr w:type="spellEnd"/>
      <w:r w:rsidR="00091AAF" w:rsidRPr="00091AAF">
        <w:rPr>
          <w:rFonts w:asciiTheme="majorHAnsi" w:hAnsiTheme="majorHAnsi" w:cstheme="majorHAnsi"/>
          <w:sz w:val="24"/>
          <w:szCs w:val="24"/>
        </w:rPr>
        <w:t xml:space="preserve"> </w:t>
      </w:r>
      <w:proofErr w:type="spellStart"/>
      <w:r w:rsidR="00091AAF" w:rsidRPr="00091AAF">
        <w:rPr>
          <w:rFonts w:asciiTheme="majorHAnsi" w:hAnsiTheme="majorHAnsi" w:cstheme="majorHAnsi"/>
          <w:sz w:val="24"/>
          <w:szCs w:val="24"/>
        </w:rPr>
        <w:t>his</w:t>
      </w:r>
      <w:proofErr w:type="spellEnd"/>
      <w:r w:rsidR="00091AAF" w:rsidRPr="00091AAF">
        <w:rPr>
          <w:rFonts w:asciiTheme="majorHAnsi" w:hAnsiTheme="majorHAnsi" w:cstheme="majorHAnsi"/>
          <w:sz w:val="24"/>
          <w:szCs w:val="24"/>
        </w:rPr>
        <w:t xml:space="preserve"> </w:t>
      </w:r>
      <w:proofErr w:type="spellStart"/>
      <w:r w:rsidR="00091AAF" w:rsidRPr="00091AAF">
        <w:rPr>
          <w:rFonts w:asciiTheme="majorHAnsi" w:hAnsiTheme="majorHAnsi" w:cstheme="majorHAnsi"/>
          <w:sz w:val="24"/>
          <w:szCs w:val="24"/>
        </w:rPr>
        <w:t>killing</w:t>
      </w:r>
      <w:proofErr w:type="spellEnd"/>
      <w:r w:rsidR="00091AAF" w:rsidRPr="00091AAF">
        <w:rPr>
          <w:rFonts w:asciiTheme="majorHAnsi" w:hAnsiTheme="majorHAnsi" w:cstheme="majorHAnsi"/>
          <w:sz w:val="24"/>
          <w:szCs w:val="24"/>
        </w:rPr>
        <w:t xml:space="preserve"> hand</w:t>
      </w:r>
      <w:r w:rsidR="00091AAF">
        <w:rPr>
          <w:rFonts w:asciiTheme="majorHAnsi" w:hAnsiTheme="majorHAnsi" w:cstheme="majorHAnsi"/>
          <w:sz w:val="24"/>
          <w:szCs w:val="24"/>
        </w:rPr>
        <w:t>”</w:t>
      </w:r>
      <w:r w:rsidR="00541C55">
        <w:rPr>
          <w:rFonts w:asciiTheme="majorHAnsi" w:hAnsiTheme="majorHAnsi" w:cstheme="majorHAnsi"/>
          <w:sz w:val="24"/>
          <w:szCs w:val="24"/>
        </w:rPr>
        <w:t xml:space="preserve"> (“</w:t>
      </w:r>
      <w:r w:rsidR="00541C55" w:rsidRPr="00541C55">
        <w:rPr>
          <w:rFonts w:asciiTheme="majorHAnsi" w:hAnsiTheme="majorHAnsi" w:cstheme="majorHAnsi"/>
          <w:sz w:val="24"/>
          <w:szCs w:val="24"/>
        </w:rPr>
        <w:t>Ti ha donato i suoi figli / aperti su un tavolo, e se anche un ariete / passeggiava nel giardino, tu non hai fatto neanche / un sussurro, né hai fermato la sua mano assassina</w:t>
      </w:r>
      <w:r w:rsidR="00541C55">
        <w:rPr>
          <w:rFonts w:asciiTheme="majorHAnsi" w:hAnsiTheme="majorHAnsi" w:cstheme="majorHAnsi"/>
          <w:sz w:val="24"/>
          <w:szCs w:val="24"/>
        </w:rPr>
        <w:t>”)</w:t>
      </w:r>
      <w:r w:rsidR="00091AAF">
        <w:rPr>
          <w:rFonts w:asciiTheme="majorHAnsi" w:hAnsiTheme="majorHAnsi" w:cstheme="majorHAnsi"/>
          <w:sz w:val="24"/>
          <w:szCs w:val="24"/>
        </w:rPr>
        <w:t>.</w:t>
      </w:r>
      <w:r w:rsidR="00EA5979">
        <w:rPr>
          <w:rFonts w:asciiTheme="majorHAnsi" w:hAnsiTheme="majorHAnsi" w:cstheme="majorHAnsi"/>
          <w:sz w:val="24"/>
          <w:szCs w:val="24"/>
        </w:rPr>
        <w:t xml:space="preserve"> </w:t>
      </w:r>
    </w:p>
    <w:p w14:paraId="3D56BF1C" w14:textId="4DD6F21E" w:rsidR="00A164D1" w:rsidRDefault="00111B86" w:rsidP="00DF46D9">
      <w:pPr>
        <w:tabs>
          <w:tab w:val="left" w:pos="5295"/>
        </w:tabs>
        <w:spacing w:line="360" w:lineRule="auto"/>
        <w:ind w:right="-1"/>
        <w:jc w:val="both"/>
        <w:rPr>
          <w:rFonts w:asciiTheme="majorHAnsi" w:hAnsiTheme="majorHAnsi" w:cstheme="majorHAnsi"/>
          <w:sz w:val="24"/>
          <w:szCs w:val="24"/>
        </w:rPr>
      </w:pPr>
      <w:r>
        <w:rPr>
          <w:rFonts w:asciiTheme="majorHAnsi" w:hAnsiTheme="majorHAnsi" w:cstheme="majorHAnsi"/>
          <w:sz w:val="24"/>
          <w:szCs w:val="24"/>
        </w:rPr>
        <w:lastRenderedPageBreak/>
        <w:t>Il filtro della</w:t>
      </w:r>
      <w:r w:rsidR="00EA5979">
        <w:rPr>
          <w:rFonts w:asciiTheme="majorHAnsi" w:hAnsiTheme="majorHAnsi" w:cstheme="majorHAnsi"/>
          <w:sz w:val="24"/>
          <w:szCs w:val="24"/>
        </w:rPr>
        <w:t xml:space="preserve"> “saggia follia” del </w:t>
      </w:r>
      <w:r>
        <w:rPr>
          <w:rFonts w:asciiTheme="majorHAnsi" w:hAnsiTheme="majorHAnsi" w:cstheme="majorHAnsi"/>
          <w:sz w:val="24"/>
          <w:szCs w:val="24"/>
        </w:rPr>
        <w:t xml:space="preserve">Rabbi </w:t>
      </w:r>
      <w:proofErr w:type="spellStart"/>
      <w:r>
        <w:rPr>
          <w:rFonts w:asciiTheme="majorHAnsi" w:hAnsiTheme="majorHAnsi" w:cstheme="majorHAnsi"/>
          <w:sz w:val="24"/>
          <w:szCs w:val="24"/>
        </w:rPr>
        <w:t>Klinitsky</w:t>
      </w:r>
      <w:proofErr w:type="spellEnd"/>
      <w:r w:rsidR="00EA5979">
        <w:rPr>
          <w:rFonts w:asciiTheme="majorHAnsi" w:hAnsiTheme="majorHAnsi" w:cstheme="majorHAnsi"/>
          <w:sz w:val="24"/>
          <w:szCs w:val="24"/>
        </w:rPr>
        <w:t xml:space="preserve"> permette dunque a Cohen di concentrare, in una sola breve poesia, </w:t>
      </w:r>
      <w:r>
        <w:rPr>
          <w:rFonts w:asciiTheme="majorHAnsi" w:hAnsiTheme="majorHAnsi" w:cstheme="majorHAnsi"/>
          <w:sz w:val="24"/>
          <w:szCs w:val="24"/>
        </w:rPr>
        <w:t xml:space="preserve">diversi elementi: un originale ritratto di famiglia, </w:t>
      </w:r>
      <w:r w:rsidR="00575A44">
        <w:rPr>
          <w:rFonts w:asciiTheme="majorHAnsi" w:hAnsiTheme="majorHAnsi" w:cstheme="majorHAnsi"/>
          <w:sz w:val="24"/>
          <w:szCs w:val="24"/>
        </w:rPr>
        <w:t>centrato su</w:t>
      </w:r>
      <w:r>
        <w:rPr>
          <w:rFonts w:asciiTheme="majorHAnsi" w:hAnsiTheme="majorHAnsi" w:cstheme="majorHAnsi"/>
          <w:sz w:val="24"/>
          <w:szCs w:val="24"/>
        </w:rPr>
        <w:t xml:space="preserve"> questo nonno eterodosso, polemico e a suo modo geniale; </w:t>
      </w:r>
      <w:r w:rsidR="00EF00BF">
        <w:rPr>
          <w:rFonts w:asciiTheme="majorHAnsi" w:hAnsiTheme="majorHAnsi" w:cstheme="majorHAnsi"/>
          <w:sz w:val="24"/>
          <w:szCs w:val="24"/>
        </w:rPr>
        <w:t xml:space="preserve">una rielaborazione biblica nel segno di </w:t>
      </w:r>
      <w:r w:rsidR="00EF00BF" w:rsidRPr="00EF00BF">
        <w:rPr>
          <w:rFonts w:asciiTheme="majorHAnsi" w:hAnsiTheme="majorHAnsi" w:cstheme="majorHAnsi"/>
          <w:i/>
          <w:iCs/>
          <w:sz w:val="24"/>
          <w:szCs w:val="24"/>
        </w:rPr>
        <w:t>topoi</w:t>
      </w:r>
      <w:r w:rsidR="00EF00BF">
        <w:rPr>
          <w:rFonts w:asciiTheme="majorHAnsi" w:hAnsiTheme="majorHAnsi" w:cstheme="majorHAnsi"/>
          <w:sz w:val="24"/>
          <w:szCs w:val="24"/>
        </w:rPr>
        <w:t xml:space="preserve"> a lui cari come la violenza, il sacrificio, il decadimento (“</w:t>
      </w:r>
      <w:proofErr w:type="spellStart"/>
      <w:r w:rsidR="00EF00BF">
        <w:rPr>
          <w:rFonts w:asciiTheme="majorHAnsi" w:hAnsiTheme="majorHAnsi" w:cstheme="majorHAnsi"/>
          <w:sz w:val="24"/>
          <w:szCs w:val="24"/>
        </w:rPr>
        <w:t>It</w:t>
      </w:r>
      <w:proofErr w:type="spellEnd"/>
      <w:r w:rsidR="00EF00BF">
        <w:rPr>
          <w:rFonts w:asciiTheme="majorHAnsi" w:hAnsiTheme="majorHAnsi" w:cstheme="majorHAnsi"/>
          <w:sz w:val="24"/>
          <w:szCs w:val="24"/>
        </w:rPr>
        <w:t xml:space="preserve"> </w:t>
      </w:r>
      <w:proofErr w:type="spellStart"/>
      <w:r w:rsidR="00EF00BF">
        <w:rPr>
          <w:rFonts w:asciiTheme="majorHAnsi" w:hAnsiTheme="majorHAnsi" w:cstheme="majorHAnsi"/>
          <w:sz w:val="24"/>
          <w:szCs w:val="24"/>
        </w:rPr>
        <w:t>is</w:t>
      </w:r>
      <w:proofErr w:type="spellEnd"/>
      <w:r w:rsidR="00EF00BF">
        <w:rPr>
          <w:rFonts w:asciiTheme="majorHAnsi" w:hAnsiTheme="majorHAnsi" w:cstheme="majorHAnsi"/>
          <w:sz w:val="24"/>
          <w:szCs w:val="24"/>
        </w:rPr>
        <w:t xml:space="preserve"> no </w:t>
      </w:r>
      <w:proofErr w:type="spellStart"/>
      <w:r w:rsidR="00EF00BF">
        <w:rPr>
          <w:rFonts w:asciiTheme="majorHAnsi" w:hAnsiTheme="majorHAnsi" w:cstheme="majorHAnsi"/>
          <w:sz w:val="24"/>
          <w:szCs w:val="24"/>
        </w:rPr>
        <w:t>wonder</w:t>
      </w:r>
      <w:proofErr w:type="spellEnd"/>
      <w:r w:rsidR="00EF00BF">
        <w:rPr>
          <w:rFonts w:asciiTheme="majorHAnsi" w:hAnsiTheme="majorHAnsi" w:cstheme="majorHAnsi"/>
          <w:sz w:val="24"/>
          <w:szCs w:val="24"/>
        </w:rPr>
        <w:t xml:space="preserve"> fields and governments / </w:t>
      </w:r>
      <w:proofErr w:type="spellStart"/>
      <w:r w:rsidR="00EF00BF">
        <w:rPr>
          <w:rFonts w:asciiTheme="majorHAnsi" w:hAnsiTheme="majorHAnsi" w:cstheme="majorHAnsi"/>
          <w:sz w:val="24"/>
          <w:szCs w:val="24"/>
        </w:rPr>
        <w:t>rotted</w:t>
      </w:r>
      <w:proofErr w:type="spellEnd"/>
      <w:r w:rsidR="00EF00BF">
        <w:rPr>
          <w:rFonts w:asciiTheme="majorHAnsi" w:hAnsiTheme="majorHAnsi" w:cstheme="majorHAnsi"/>
          <w:sz w:val="24"/>
          <w:szCs w:val="24"/>
        </w:rPr>
        <w:t>”</w:t>
      </w:r>
      <w:r w:rsidR="00511D45">
        <w:rPr>
          <w:rFonts w:asciiTheme="majorHAnsi" w:hAnsiTheme="majorHAnsi" w:cstheme="majorHAnsi"/>
          <w:sz w:val="24"/>
          <w:szCs w:val="24"/>
        </w:rPr>
        <w:t>; “</w:t>
      </w:r>
      <w:r w:rsidR="00511D45" w:rsidRPr="00511D45">
        <w:rPr>
          <w:rFonts w:asciiTheme="majorHAnsi" w:hAnsiTheme="majorHAnsi" w:cstheme="majorHAnsi"/>
          <w:sz w:val="24"/>
          <w:szCs w:val="24"/>
        </w:rPr>
        <w:t>Non sorprende che campi e governi / siano andati in malora</w:t>
      </w:r>
      <w:r w:rsidR="00511D45">
        <w:rPr>
          <w:rFonts w:asciiTheme="majorHAnsi" w:hAnsiTheme="majorHAnsi" w:cstheme="majorHAnsi"/>
          <w:sz w:val="24"/>
          <w:szCs w:val="24"/>
        </w:rPr>
        <w:t>”</w:t>
      </w:r>
      <w:r w:rsidR="00EF00BF">
        <w:rPr>
          <w:rFonts w:asciiTheme="majorHAnsi" w:hAnsiTheme="majorHAnsi" w:cstheme="majorHAnsi"/>
          <w:sz w:val="24"/>
          <w:szCs w:val="24"/>
        </w:rPr>
        <w:t xml:space="preserve">); soprattutto, una </w:t>
      </w:r>
      <w:proofErr w:type="spellStart"/>
      <w:r w:rsidR="00EF00BF">
        <w:rPr>
          <w:rFonts w:asciiTheme="majorHAnsi" w:hAnsiTheme="majorHAnsi" w:cstheme="majorHAnsi"/>
          <w:sz w:val="24"/>
          <w:szCs w:val="24"/>
        </w:rPr>
        <w:t>problematizzazione</w:t>
      </w:r>
      <w:proofErr w:type="spellEnd"/>
      <w:r w:rsidR="00EF00BF">
        <w:rPr>
          <w:rFonts w:asciiTheme="majorHAnsi" w:hAnsiTheme="majorHAnsi" w:cstheme="majorHAnsi"/>
          <w:sz w:val="24"/>
          <w:szCs w:val="24"/>
        </w:rPr>
        <w:t xml:space="preserve"> del proprio rapporto con la religione ebraica, attraverso riflessioni spinose (che rimangono aperte e interpretabili) sulla “colpevolezza” ebraica e su un Dio che si divide in modo paradossale tra l’amore e la crudeltà.</w:t>
      </w:r>
    </w:p>
    <w:p w14:paraId="62DAA8AE" w14:textId="77777777" w:rsidR="00AC57EE" w:rsidRDefault="00575A44" w:rsidP="00DF46D9">
      <w:pPr>
        <w:tabs>
          <w:tab w:val="left" w:pos="5295"/>
        </w:tabs>
        <w:spacing w:line="360" w:lineRule="auto"/>
        <w:ind w:right="-1"/>
        <w:jc w:val="both"/>
        <w:rPr>
          <w:rFonts w:asciiTheme="majorHAnsi" w:hAnsiTheme="majorHAnsi" w:cstheme="majorHAnsi"/>
          <w:sz w:val="24"/>
          <w:szCs w:val="24"/>
        </w:rPr>
      </w:pPr>
      <w:r>
        <w:rPr>
          <w:rFonts w:asciiTheme="majorHAnsi" w:hAnsiTheme="majorHAnsi" w:cstheme="majorHAnsi"/>
          <w:sz w:val="24"/>
          <w:szCs w:val="24"/>
        </w:rPr>
        <w:t xml:space="preserve">La follia </w:t>
      </w:r>
      <w:r w:rsidR="003657D9">
        <w:rPr>
          <w:rFonts w:asciiTheme="majorHAnsi" w:hAnsiTheme="majorHAnsi" w:cstheme="majorHAnsi"/>
          <w:sz w:val="24"/>
          <w:szCs w:val="24"/>
        </w:rPr>
        <w:t xml:space="preserve">del nonno emerge anche in </w:t>
      </w:r>
      <w:proofErr w:type="spellStart"/>
      <w:r w:rsidR="003657D9" w:rsidRPr="003657D9">
        <w:rPr>
          <w:rFonts w:asciiTheme="majorHAnsi" w:hAnsiTheme="majorHAnsi" w:cstheme="majorHAnsi"/>
          <w:i/>
          <w:iCs/>
          <w:sz w:val="24"/>
          <w:szCs w:val="24"/>
        </w:rPr>
        <w:t>Absurd</w:t>
      </w:r>
      <w:proofErr w:type="spellEnd"/>
      <w:r w:rsidR="003657D9" w:rsidRPr="003657D9">
        <w:rPr>
          <w:rFonts w:asciiTheme="majorHAnsi" w:hAnsiTheme="majorHAnsi" w:cstheme="majorHAnsi"/>
          <w:i/>
          <w:iCs/>
          <w:sz w:val="24"/>
          <w:szCs w:val="24"/>
        </w:rPr>
        <w:t xml:space="preserve"> </w:t>
      </w:r>
      <w:proofErr w:type="spellStart"/>
      <w:r w:rsidR="003657D9" w:rsidRPr="003657D9">
        <w:rPr>
          <w:rFonts w:asciiTheme="majorHAnsi" w:hAnsiTheme="majorHAnsi" w:cstheme="majorHAnsi"/>
          <w:i/>
          <w:iCs/>
          <w:sz w:val="24"/>
          <w:szCs w:val="24"/>
        </w:rPr>
        <w:t>Prayer</w:t>
      </w:r>
      <w:proofErr w:type="spellEnd"/>
      <w:r w:rsidR="005429C3" w:rsidRPr="00A129DB">
        <w:rPr>
          <w:rStyle w:val="Rimandonotaapidipagina"/>
          <w:rFonts w:asciiTheme="majorHAnsi" w:hAnsiTheme="majorHAnsi" w:cstheme="majorHAnsi"/>
          <w:sz w:val="24"/>
          <w:szCs w:val="24"/>
        </w:rPr>
        <w:footnoteReference w:id="288"/>
      </w:r>
      <w:r w:rsidR="003657D9">
        <w:rPr>
          <w:rFonts w:asciiTheme="majorHAnsi" w:hAnsiTheme="majorHAnsi" w:cstheme="majorHAnsi"/>
          <w:sz w:val="24"/>
          <w:szCs w:val="24"/>
        </w:rPr>
        <w:t xml:space="preserve"> </w:t>
      </w:r>
      <w:r w:rsidR="00C87261">
        <w:rPr>
          <w:rFonts w:asciiTheme="majorHAnsi" w:hAnsiTheme="majorHAnsi" w:cstheme="majorHAnsi"/>
          <w:sz w:val="24"/>
          <w:szCs w:val="24"/>
        </w:rPr>
        <w:t>–</w:t>
      </w:r>
      <w:r w:rsidR="003657D9">
        <w:rPr>
          <w:rFonts w:asciiTheme="majorHAnsi" w:hAnsiTheme="majorHAnsi" w:cstheme="majorHAnsi"/>
          <w:sz w:val="24"/>
          <w:szCs w:val="24"/>
        </w:rPr>
        <w:t xml:space="preserve"> una preghiera che, anche se non viene indicato esplicitamente, si può immaginare venga </w:t>
      </w:r>
      <w:r w:rsidR="000A3B62">
        <w:rPr>
          <w:rFonts w:asciiTheme="majorHAnsi" w:hAnsiTheme="majorHAnsi" w:cstheme="majorHAnsi"/>
          <w:sz w:val="24"/>
          <w:szCs w:val="24"/>
        </w:rPr>
        <w:t xml:space="preserve">nuovamente </w:t>
      </w:r>
      <w:r w:rsidR="003657D9">
        <w:rPr>
          <w:rFonts w:asciiTheme="majorHAnsi" w:hAnsiTheme="majorHAnsi" w:cstheme="majorHAnsi"/>
          <w:sz w:val="24"/>
          <w:szCs w:val="24"/>
        </w:rPr>
        <w:t>pronunciata da lui –, in cui si ritrovano</w:t>
      </w:r>
      <w:r w:rsidR="00A84689">
        <w:rPr>
          <w:rFonts w:asciiTheme="majorHAnsi" w:hAnsiTheme="majorHAnsi" w:cstheme="majorHAnsi"/>
          <w:sz w:val="24"/>
          <w:szCs w:val="24"/>
        </w:rPr>
        <w:t xml:space="preserve"> un</w:t>
      </w:r>
      <w:r w:rsidR="003657D9">
        <w:rPr>
          <w:rFonts w:asciiTheme="majorHAnsi" w:hAnsiTheme="majorHAnsi" w:cstheme="majorHAnsi"/>
          <w:sz w:val="24"/>
          <w:szCs w:val="24"/>
        </w:rPr>
        <w:t xml:space="preserve"> </w:t>
      </w:r>
      <w:r w:rsidR="00A84689">
        <w:rPr>
          <w:rFonts w:asciiTheme="majorHAnsi" w:hAnsiTheme="majorHAnsi" w:cstheme="majorHAnsi"/>
          <w:sz w:val="24"/>
          <w:szCs w:val="24"/>
        </w:rPr>
        <w:t xml:space="preserve">rapporto con Dio audace e complesso, fatto di orgoglio e di sfida (“I </w:t>
      </w:r>
      <w:proofErr w:type="spellStart"/>
      <w:r w:rsidR="00A84689">
        <w:rPr>
          <w:rFonts w:asciiTheme="majorHAnsi" w:hAnsiTheme="majorHAnsi" w:cstheme="majorHAnsi"/>
          <w:sz w:val="24"/>
          <w:szCs w:val="24"/>
        </w:rPr>
        <w:t>disdain</w:t>
      </w:r>
      <w:proofErr w:type="spellEnd"/>
      <w:r w:rsidR="00A84689">
        <w:rPr>
          <w:rFonts w:asciiTheme="majorHAnsi" w:hAnsiTheme="majorHAnsi" w:cstheme="majorHAnsi"/>
          <w:sz w:val="24"/>
          <w:szCs w:val="24"/>
        </w:rPr>
        <w:t xml:space="preserve"> </w:t>
      </w:r>
      <w:proofErr w:type="spellStart"/>
      <w:r w:rsidR="00A84689">
        <w:rPr>
          <w:rFonts w:asciiTheme="majorHAnsi" w:hAnsiTheme="majorHAnsi" w:cstheme="majorHAnsi"/>
          <w:sz w:val="24"/>
          <w:szCs w:val="24"/>
        </w:rPr>
        <w:t>God’s</w:t>
      </w:r>
      <w:proofErr w:type="spellEnd"/>
      <w:r w:rsidR="00A84689">
        <w:rPr>
          <w:rFonts w:asciiTheme="majorHAnsi" w:hAnsiTheme="majorHAnsi" w:cstheme="majorHAnsi"/>
          <w:sz w:val="24"/>
          <w:szCs w:val="24"/>
        </w:rPr>
        <w:t xml:space="preserve"> </w:t>
      </w:r>
      <w:proofErr w:type="spellStart"/>
      <w:r w:rsidR="00A84689">
        <w:rPr>
          <w:rFonts w:asciiTheme="majorHAnsi" w:hAnsiTheme="majorHAnsi" w:cstheme="majorHAnsi"/>
          <w:sz w:val="24"/>
          <w:szCs w:val="24"/>
        </w:rPr>
        <w:t>suffering</w:t>
      </w:r>
      <w:proofErr w:type="spellEnd"/>
      <w:r w:rsidR="00A84689">
        <w:rPr>
          <w:rFonts w:asciiTheme="majorHAnsi" w:hAnsiTheme="majorHAnsi" w:cstheme="majorHAnsi"/>
          <w:sz w:val="24"/>
          <w:szCs w:val="24"/>
        </w:rPr>
        <w:t xml:space="preserve">. / Men </w:t>
      </w:r>
      <w:proofErr w:type="spellStart"/>
      <w:r w:rsidR="00A84689">
        <w:rPr>
          <w:rFonts w:asciiTheme="majorHAnsi" w:hAnsiTheme="majorHAnsi" w:cstheme="majorHAnsi"/>
          <w:sz w:val="24"/>
          <w:szCs w:val="24"/>
        </w:rPr>
        <w:t>command</w:t>
      </w:r>
      <w:proofErr w:type="spellEnd"/>
      <w:r w:rsidR="00A84689">
        <w:rPr>
          <w:rFonts w:asciiTheme="majorHAnsi" w:hAnsiTheme="majorHAnsi" w:cstheme="majorHAnsi"/>
          <w:sz w:val="24"/>
          <w:szCs w:val="24"/>
        </w:rPr>
        <w:t xml:space="preserve"> </w:t>
      </w:r>
      <w:proofErr w:type="spellStart"/>
      <w:r w:rsidR="00A84689">
        <w:rPr>
          <w:rFonts w:asciiTheme="majorHAnsi" w:hAnsiTheme="majorHAnsi" w:cstheme="majorHAnsi"/>
          <w:sz w:val="24"/>
          <w:szCs w:val="24"/>
        </w:rPr>
        <w:t>sufficient</w:t>
      </w:r>
      <w:proofErr w:type="spellEnd"/>
      <w:r w:rsidR="00A84689">
        <w:rPr>
          <w:rFonts w:asciiTheme="majorHAnsi" w:hAnsiTheme="majorHAnsi" w:cstheme="majorHAnsi"/>
          <w:sz w:val="24"/>
          <w:szCs w:val="24"/>
        </w:rPr>
        <w:t xml:space="preserve"> </w:t>
      </w:r>
      <w:proofErr w:type="spellStart"/>
      <w:r w:rsidR="00A84689">
        <w:rPr>
          <w:rFonts w:asciiTheme="majorHAnsi" w:hAnsiTheme="majorHAnsi" w:cstheme="majorHAnsi"/>
          <w:sz w:val="24"/>
          <w:szCs w:val="24"/>
        </w:rPr>
        <w:t>pain</w:t>
      </w:r>
      <w:proofErr w:type="spellEnd"/>
      <w:r w:rsidR="00A84689">
        <w:rPr>
          <w:rFonts w:asciiTheme="majorHAnsi" w:hAnsiTheme="majorHAnsi" w:cstheme="majorHAnsi"/>
          <w:sz w:val="24"/>
          <w:szCs w:val="24"/>
        </w:rPr>
        <w:t>”</w:t>
      </w:r>
      <w:r w:rsidR="00AC57EE">
        <w:rPr>
          <w:rFonts w:asciiTheme="majorHAnsi" w:hAnsiTheme="majorHAnsi" w:cstheme="majorHAnsi"/>
          <w:sz w:val="24"/>
          <w:szCs w:val="24"/>
        </w:rPr>
        <w:t>; “Io disprezzo la sofferenza di Dio. Gli uomini provano abbastanza dolore”</w:t>
      </w:r>
      <w:r w:rsidR="00A84689">
        <w:rPr>
          <w:rFonts w:asciiTheme="majorHAnsi" w:hAnsiTheme="majorHAnsi" w:cstheme="majorHAnsi"/>
          <w:sz w:val="24"/>
          <w:szCs w:val="24"/>
        </w:rPr>
        <w:t>), e il gusto del macabro e della violenza, nelle “lugubri visioni escatologiche della venuta del Messia e dei morti che si risvegliano per accoglierlo”</w:t>
      </w:r>
      <w:r w:rsidR="00A129DB">
        <w:rPr>
          <w:rStyle w:val="Rimandonotaapidipagina"/>
          <w:rFonts w:asciiTheme="majorHAnsi" w:hAnsiTheme="majorHAnsi" w:cstheme="majorHAnsi"/>
          <w:sz w:val="24"/>
          <w:szCs w:val="24"/>
        </w:rPr>
        <w:footnoteReference w:id="289"/>
      </w:r>
      <w:r w:rsidR="00A84689">
        <w:rPr>
          <w:rFonts w:asciiTheme="majorHAnsi" w:hAnsiTheme="majorHAnsi" w:cstheme="majorHAnsi"/>
          <w:sz w:val="24"/>
          <w:szCs w:val="24"/>
        </w:rPr>
        <w:t xml:space="preserve">: “The </w:t>
      </w:r>
      <w:proofErr w:type="spellStart"/>
      <w:r w:rsidR="00A84689">
        <w:rPr>
          <w:rFonts w:asciiTheme="majorHAnsi" w:hAnsiTheme="majorHAnsi" w:cstheme="majorHAnsi"/>
          <w:sz w:val="24"/>
          <w:szCs w:val="24"/>
        </w:rPr>
        <w:t>ruins</w:t>
      </w:r>
      <w:proofErr w:type="spellEnd"/>
      <w:r w:rsidR="00A84689">
        <w:rPr>
          <w:rFonts w:asciiTheme="majorHAnsi" w:hAnsiTheme="majorHAnsi" w:cstheme="majorHAnsi"/>
          <w:sz w:val="24"/>
          <w:szCs w:val="24"/>
        </w:rPr>
        <w:t xml:space="preserve"> of men and women / </w:t>
      </w:r>
      <w:proofErr w:type="spellStart"/>
      <w:r w:rsidR="00A84689">
        <w:rPr>
          <w:rFonts w:asciiTheme="majorHAnsi" w:hAnsiTheme="majorHAnsi" w:cstheme="majorHAnsi"/>
          <w:sz w:val="24"/>
          <w:szCs w:val="24"/>
        </w:rPr>
        <w:t>Resume</w:t>
      </w:r>
      <w:proofErr w:type="spellEnd"/>
      <w:r w:rsidR="00A84689">
        <w:rPr>
          <w:rFonts w:asciiTheme="majorHAnsi" w:hAnsiTheme="majorHAnsi" w:cstheme="majorHAnsi"/>
          <w:sz w:val="24"/>
          <w:szCs w:val="24"/>
        </w:rPr>
        <w:t xml:space="preserve"> </w:t>
      </w:r>
      <w:proofErr w:type="spellStart"/>
      <w:r w:rsidR="00A84689">
        <w:rPr>
          <w:rFonts w:asciiTheme="majorHAnsi" w:hAnsiTheme="majorHAnsi" w:cstheme="majorHAnsi"/>
          <w:sz w:val="24"/>
          <w:szCs w:val="24"/>
        </w:rPr>
        <w:t>their</w:t>
      </w:r>
      <w:proofErr w:type="spellEnd"/>
      <w:r w:rsidR="00A84689">
        <w:rPr>
          <w:rFonts w:asciiTheme="majorHAnsi" w:hAnsiTheme="majorHAnsi" w:cstheme="majorHAnsi"/>
          <w:sz w:val="24"/>
          <w:szCs w:val="24"/>
        </w:rPr>
        <w:t xml:space="preserve"> </w:t>
      </w:r>
      <w:proofErr w:type="spellStart"/>
      <w:r w:rsidR="00A84689">
        <w:rPr>
          <w:rFonts w:asciiTheme="majorHAnsi" w:hAnsiTheme="majorHAnsi" w:cstheme="majorHAnsi"/>
          <w:sz w:val="24"/>
          <w:szCs w:val="24"/>
        </w:rPr>
        <w:t>hair</w:t>
      </w:r>
      <w:proofErr w:type="spellEnd"/>
      <w:r w:rsidR="00A84689">
        <w:rPr>
          <w:rFonts w:asciiTheme="majorHAnsi" w:hAnsiTheme="majorHAnsi" w:cstheme="majorHAnsi"/>
          <w:sz w:val="24"/>
          <w:szCs w:val="24"/>
        </w:rPr>
        <w:t xml:space="preserve"> and </w:t>
      </w:r>
      <w:proofErr w:type="spellStart"/>
      <w:r w:rsidR="00A84689">
        <w:rPr>
          <w:rFonts w:asciiTheme="majorHAnsi" w:hAnsiTheme="majorHAnsi" w:cstheme="majorHAnsi"/>
          <w:sz w:val="24"/>
          <w:szCs w:val="24"/>
        </w:rPr>
        <w:t>skin</w:t>
      </w:r>
      <w:proofErr w:type="spellEnd"/>
      <w:r w:rsidR="00A84689">
        <w:rPr>
          <w:rFonts w:asciiTheme="majorHAnsi" w:hAnsiTheme="majorHAnsi" w:cstheme="majorHAnsi"/>
          <w:sz w:val="24"/>
          <w:szCs w:val="24"/>
        </w:rPr>
        <w:t xml:space="preserve"> / And </w:t>
      </w:r>
      <w:proofErr w:type="spellStart"/>
      <w:r w:rsidR="00A84689">
        <w:rPr>
          <w:rFonts w:asciiTheme="majorHAnsi" w:hAnsiTheme="majorHAnsi" w:cstheme="majorHAnsi"/>
          <w:sz w:val="24"/>
          <w:szCs w:val="24"/>
        </w:rPr>
        <w:t>straightway</w:t>
      </w:r>
      <w:proofErr w:type="spellEnd"/>
      <w:r w:rsidR="00A84689">
        <w:rPr>
          <w:rFonts w:asciiTheme="majorHAnsi" w:hAnsiTheme="majorHAnsi" w:cstheme="majorHAnsi"/>
          <w:sz w:val="24"/>
          <w:szCs w:val="24"/>
        </w:rPr>
        <w:t xml:space="preserve"> to the altar-steps / In </w:t>
      </w:r>
      <w:proofErr w:type="spellStart"/>
      <w:r w:rsidR="00A84689">
        <w:rPr>
          <w:rFonts w:asciiTheme="majorHAnsi" w:hAnsiTheme="majorHAnsi" w:cstheme="majorHAnsi"/>
          <w:sz w:val="24"/>
          <w:szCs w:val="24"/>
        </w:rPr>
        <w:t>trembling</w:t>
      </w:r>
      <w:proofErr w:type="spellEnd"/>
      <w:r w:rsidR="00A84689">
        <w:rPr>
          <w:rFonts w:asciiTheme="majorHAnsi" w:hAnsiTheme="majorHAnsi" w:cstheme="majorHAnsi"/>
          <w:sz w:val="24"/>
          <w:szCs w:val="24"/>
        </w:rPr>
        <w:t xml:space="preserve"> </w:t>
      </w:r>
      <w:proofErr w:type="spellStart"/>
      <w:r w:rsidR="00A84689">
        <w:rPr>
          <w:rFonts w:asciiTheme="majorHAnsi" w:hAnsiTheme="majorHAnsi" w:cstheme="majorHAnsi"/>
          <w:sz w:val="24"/>
          <w:szCs w:val="24"/>
        </w:rPr>
        <w:t>fear</w:t>
      </w:r>
      <w:proofErr w:type="spellEnd"/>
      <w:r w:rsidR="00A84689">
        <w:rPr>
          <w:rFonts w:asciiTheme="majorHAnsi" w:hAnsiTheme="majorHAnsi" w:cstheme="majorHAnsi"/>
          <w:sz w:val="24"/>
          <w:szCs w:val="24"/>
        </w:rPr>
        <w:t xml:space="preserve"> </w:t>
      </w:r>
      <w:proofErr w:type="spellStart"/>
      <w:r w:rsidR="00A84689">
        <w:rPr>
          <w:rFonts w:asciiTheme="majorHAnsi" w:hAnsiTheme="majorHAnsi" w:cstheme="majorHAnsi"/>
          <w:sz w:val="24"/>
          <w:szCs w:val="24"/>
        </w:rPr>
        <w:t>they</w:t>
      </w:r>
      <w:proofErr w:type="spellEnd"/>
      <w:r w:rsidR="00A84689">
        <w:rPr>
          <w:rFonts w:asciiTheme="majorHAnsi" w:hAnsiTheme="majorHAnsi" w:cstheme="majorHAnsi"/>
          <w:sz w:val="24"/>
          <w:szCs w:val="24"/>
        </w:rPr>
        <w:t xml:space="preserve"> </w:t>
      </w:r>
      <w:proofErr w:type="spellStart"/>
      <w:r w:rsidR="00A84689">
        <w:rPr>
          <w:rFonts w:asciiTheme="majorHAnsi" w:hAnsiTheme="majorHAnsi" w:cstheme="majorHAnsi"/>
          <w:sz w:val="24"/>
          <w:szCs w:val="24"/>
        </w:rPr>
        <w:t>run</w:t>
      </w:r>
      <w:proofErr w:type="spellEnd"/>
      <w:r w:rsidR="00A84689">
        <w:rPr>
          <w:rFonts w:asciiTheme="majorHAnsi" w:hAnsiTheme="majorHAnsi" w:cstheme="majorHAnsi"/>
          <w:sz w:val="24"/>
          <w:szCs w:val="24"/>
        </w:rPr>
        <w:t>”</w:t>
      </w:r>
      <w:r w:rsidR="00AC57EE">
        <w:rPr>
          <w:rFonts w:asciiTheme="majorHAnsi" w:hAnsiTheme="majorHAnsi" w:cstheme="majorHAnsi"/>
          <w:sz w:val="24"/>
          <w:szCs w:val="24"/>
        </w:rPr>
        <w:t xml:space="preserve"> (“I resti di uomini e donne / Riprendono chioma e pelle / E dritti verso l’altare corrono / Terrorizzati a gambe in spalla”)</w:t>
      </w:r>
      <w:r w:rsidR="00A84689">
        <w:rPr>
          <w:rFonts w:asciiTheme="majorHAnsi" w:hAnsiTheme="majorHAnsi" w:cstheme="majorHAnsi"/>
          <w:sz w:val="24"/>
          <w:szCs w:val="24"/>
        </w:rPr>
        <w:t xml:space="preserve">. </w:t>
      </w:r>
    </w:p>
    <w:p w14:paraId="61246323" w14:textId="4561C855" w:rsidR="006E78AD" w:rsidRDefault="00AC57EE" w:rsidP="00250A1F">
      <w:pPr>
        <w:tabs>
          <w:tab w:val="left" w:pos="5295"/>
        </w:tabs>
        <w:spacing w:line="360" w:lineRule="auto"/>
        <w:ind w:right="-1"/>
        <w:jc w:val="both"/>
        <w:rPr>
          <w:rFonts w:asciiTheme="majorHAnsi" w:hAnsiTheme="majorHAnsi" w:cstheme="majorHAnsi"/>
          <w:sz w:val="24"/>
          <w:szCs w:val="24"/>
        </w:rPr>
      </w:pPr>
      <w:r>
        <w:rPr>
          <w:rFonts w:asciiTheme="majorHAnsi" w:hAnsiTheme="majorHAnsi" w:cstheme="majorHAnsi"/>
          <w:sz w:val="24"/>
          <w:szCs w:val="24"/>
        </w:rPr>
        <w:t>I</w:t>
      </w:r>
      <w:r w:rsidR="002E627D">
        <w:rPr>
          <w:rFonts w:asciiTheme="majorHAnsi" w:hAnsiTheme="majorHAnsi" w:cstheme="majorHAnsi"/>
          <w:sz w:val="24"/>
          <w:szCs w:val="24"/>
        </w:rPr>
        <w:t>n</w:t>
      </w:r>
      <w:r w:rsidR="00A84689">
        <w:rPr>
          <w:rFonts w:asciiTheme="majorHAnsi" w:hAnsiTheme="majorHAnsi" w:cstheme="majorHAnsi"/>
          <w:sz w:val="24"/>
          <w:szCs w:val="24"/>
        </w:rPr>
        <w:t xml:space="preserve"> </w:t>
      </w:r>
      <w:proofErr w:type="spellStart"/>
      <w:r w:rsidR="00A84689" w:rsidRPr="005F2CB2">
        <w:rPr>
          <w:rFonts w:asciiTheme="majorHAnsi" w:hAnsiTheme="majorHAnsi" w:cstheme="majorHAnsi"/>
          <w:i/>
          <w:iCs/>
          <w:sz w:val="24"/>
          <w:szCs w:val="24"/>
        </w:rPr>
        <w:t>Priests</w:t>
      </w:r>
      <w:proofErr w:type="spellEnd"/>
      <w:r w:rsidR="00A84689" w:rsidRPr="005F2CB2">
        <w:rPr>
          <w:rFonts w:asciiTheme="majorHAnsi" w:hAnsiTheme="majorHAnsi" w:cstheme="majorHAnsi"/>
          <w:i/>
          <w:iCs/>
          <w:sz w:val="24"/>
          <w:szCs w:val="24"/>
        </w:rPr>
        <w:t xml:space="preserve"> 1957</w:t>
      </w:r>
      <w:r w:rsidR="00A129DB" w:rsidRPr="00A129DB">
        <w:rPr>
          <w:rStyle w:val="Rimandonotaapidipagina"/>
          <w:rFonts w:asciiTheme="majorHAnsi" w:hAnsiTheme="majorHAnsi" w:cstheme="majorHAnsi"/>
          <w:sz w:val="24"/>
          <w:szCs w:val="24"/>
        </w:rPr>
        <w:footnoteReference w:id="290"/>
      </w:r>
      <w:r w:rsidR="00A84689" w:rsidRPr="00A129DB">
        <w:rPr>
          <w:rFonts w:asciiTheme="majorHAnsi" w:hAnsiTheme="majorHAnsi" w:cstheme="majorHAnsi"/>
          <w:sz w:val="24"/>
          <w:szCs w:val="24"/>
        </w:rPr>
        <w:t xml:space="preserve">, </w:t>
      </w:r>
      <w:r>
        <w:rPr>
          <w:rFonts w:asciiTheme="majorHAnsi" w:hAnsiTheme="majorHAnsi" w:cstheme="majorHAnsi"/>
          <w:sz w:val="24"/>
          <w:szCs w:val="24"/>
        </w:rPr>
        <w:t xml:space="preserve">invece, </w:t>
      </w:r>
      <w:r w:rsidR="00A84689">
        <w:rPr>
          <w:rFonts w:asciiTheme="majorHAnsi" w:hAnsiTheme="majorHAnsi" w:cstheme="majorHAnsi"/>
          <w:sz w:val="24"/>
          <w:szCs w:val="24"/>
        </w:rPr>
        <w:t>una poesia più lieve e ironica (che ancora una volta nel titolo gioca con il significato ebraico di “Cohen”, “sacerdote”)</w:t>
      </w:r>
      <w:r w:rsidR="005F2CB2">
        <w:rPr>
          <w:rFonts w:asciiTheme="majorHAnsi" w:hAnsiTheme="majorHAnsi" w:cstheme="majorHAnsi"/>
          <w:sz w:val="24"/>
          <w:szCs w:val="24"/>
        </w:rPr>
        <w:t>, la figura del nonno spicca non per la sua follia in tarda età</w:t>
      </w:r>
      <w:r w:rsidR="002E627D">
        <w:rPr>
          <w:rFonts w:asciiTheme="majorHAnsi" w:hAnsiTheme="majorHAnsi" w:cstheme="majorHAnsi"/>
          <w:sz w:val="24"/>
          <w:szCs w:val="24"/>
        </w:rPr>
        <w:t>,</w:t>
      </w:r>
      <w:r w:rsidR="005F2CB2">
        <w:rPr>
          <w:rFonts w:asciiTheme="majorHAnsi" w:hAnsiTheme="majorHAnsi" w:cstheme="majorHAnsi"/>
          <w:sz w:val="24"/>
          <w:szCs w:val="24"/>
        </w:rPr>
        <w:t xml:space="preserve"> ma per la sua passata autorevolezza</w:t>
      </w:r>
      <w:r w:rsidR="00663C88">
        <w:rPr>
          <w:rFonts w:asciiTheme="majorHAnsi" w:hAnsiTheme="majorHAnsi" w:cstheme="majorHAnsi"/>
          <w:sz w:val="24"/>
          <w:szCs w:val="24"/>
        </w:rPr>
        <w:t>. È la</w:t>
      </w:r>
      <w:r w:rsidR="00251FF8">
        <w:rPr>
          <w:rFonts w:asciiTheme="majorHAnsi" w:hAnsiTheme="majorHAnsi" w:cstheme="majorHAnsi"/>
          <w:sz w:val="24"/>
          <w:szCs w:val="24"/>
        </w:rPr>
        <w:t xml:space="preserve"> poesia più “familiare” </w:t>
      </w:r>
      <w:r w:rsidR="00250A1F">
        <w:rPr>
          <w:rFonts w:asciiTheme="majorHAnsi" w:hAnsiTheme="majorHAnsi" w:cstheme="majorHAnsi"/>
          <w:sz w:val="24"/>
          <w:szCs w:val="24"/>
        </w:rPr>
        <w:t xml:space="preserve">e autobiografica </w:t>
      </w:r>
      <w:r w:rsidR="00251FF8">
        <w:rPr>
          <w:rFonts w:asciiTheme="majorHAnsi" w:hAnsiTheme="majorHAnsi" w:cstheme="majorHAnsi"/>
          <w:sz w:val="24"/>
          <w:szCs w:val="24"/>
        </w:rPr>
        <w:t>di Cohen (</w:t>
      </w:r>
      <w:r w:rsidR="00826764">
        <w:rPr>
          <w:rFonts w:asciiTheme="majorHAnsi" w:hAnsiTheme="majorHAnsi" w:cstheme="majorHAnsi"/>
          <w:sz w:val="24"/>
          <w:szCs w:val="24"/>
        </w:rPr>
        <w:t>ci sono dentro tutti i parenti: il nonno, il padre, lo zio, i cugini)</w:t>
      </w:r>
      <w:r w:rsidR="00B94210">
        <w:rPr>
          <w:rFonts w:asciiTheme="majorHAnsi" w:hAnsiTheme="majorHAnsi" w:cstheme="majorHAnsi"/>
          <w:sz w:val="24"/>
          <w:szCs w:val="24"/>
        </w:rPr>
        <w:t xml:space="preserve">, </w:t>
      </w:r>
      <w:r w:rsidR="00663C88">
        <w:rPr>
          <w:rFonts w:asciiTheme="majorHAnsi" w:hAnsiTheme="majorHAnsi" w:cstheme="majorHAnsi"/>
          <w:sz w:val="24"/>
          <w:szCs w:val="24"/>
        </w:rPr>
        <w:t xml:space="preserve">e </w:t>
      </w:r>
      <w:r w:rsidR="00D06AA3">
        <w:rPr>
          <w:rFonts w:asciiTheme="majorHAnsi" w:hAnsiTheme="majorHAnsi" w:cstheme="majorHAnsi"/>
          <w:sz w:val="24"/>
          <w:szCs w:val="24"/>
        </w:rPr>
        <w:t xml:space="preserve">il nonno viene presentato come </w:t>
      </w:r>
      <w:r w:rsidR="00250A1F">
        <w:rPr>
          <w:rFonts w:asciiTheme="majorHAnsi" w:hAnsiTheme="majorHAnsi" w:cstheme="majorHAnsi"/>
          <w:sz w:val="24"/>
          <w:szCs w:val="24"/>
        </w:rPr>
        <w:t>una</w:t>
      </w:r>
      <w:r w:rsidR="00D06AA3">
        <w:rPr>
          <w:rFonts w:asciiTheme="majorHAnsi" w:hAnsiTheme="majorHAnsi" w:cstheme="majorHAnsi"/>
          <w:sz w:val="24"/>
          <w:szCs w:val="24"/>
        </w:rPr>
        <w:t xml:space="preserve"> pietra di paragone, </w:t>
      </w:r>
      <w:r w:rsidR="00250A1F">
        <w:rPr>
          <w:rFonts w:asciiTheme="majorHAnsi" w:hAnsiTheme="majorHAnsi" w:cstheme="majorHAnsi"/>
          <w:sz w:val="24"/>
          <w:szCs w:val="24"/>
        </w:rPr>
        <w:t>un</w:t>
      </w:r>
      <w:r w:rsidR="00D06AA3">
        <w:rPr>
          <w:rFonts w:asciiTheme="majorHAnsi" w:hAnsiTheme="majorHAnsi" w:cstheme="majorHAnsi"/>
          <w:sz w:val="24"/>
          <w:szCs w:val="24"/>
        </w:rPr>
        <w:t xml:space="preserve"> modello inarrivabile, al cui confronto </w:t>
      </w:r>
      <w:r w:rsidR="00AC46C9">
        <w:rPr>
          <w:rFonts w:asciiTheme="majorHAnsi" w:hAnsiTheme="majorHAnsi" w:cstheme="majorHAnsi"/>
          <w:sz w:val="24"/>
          <w:szCs w:val="24"/>
        </w:rPr>
        <w:t xml:space="preserve">tutte le professioni svolte dai membri della famiglia Cohen appaiono, ironicamente, “prosaiche”. È stato scritto, a proposito di questa poesia, che “il giovane Cohen deve aver lottato con l’urgenza di diventare prete contro gli interessi di famiglia decisamente orientati verso il </w:t>
      </w:r>
      <w:r w:rsidR="00AC46C9" w:rsidRPr="00AC46C9">
        <w:rPr>
          <w:rFonts w:asciiTheme="majorHAnsi" w:hAnsiTheme="majorHAnsi" w:cstheme="majorHAnsi"/>
          <w:i/>
          <w:iCs/>
          <w:sz w:val="24"/>
          <w:szCs w:val="24"/>
        </w:rPr>
        <w:t>business</w:t>
      </w:r>
      <w:r w:rsidR="00AC46C9">
        <w:rPr>
          <w:rFonts w:asciiTheme="majorHAnsi" w:hAnsiTheme="majorHAnsi" w:cstheme="majorHAnsi"/>
          <w:sz w:val="24"/>
          <w:szCs w:val="24"/>
        </w:rPr>
        <w:t xml:space="preserve">”, e dunque in </w:t>
      </w:r>
      <w:proofErr w:type="spellStart"/>
      <w:r w:rsidR="00AC46C9" w:rsidRPr="00AC46C9">
        <w:rPr>
          <w:rFonts w:asciiTheme="majorHAnsi" w:hAnsiTheme="majorHAnsi" w:cstheme="majorHAnsi"/>
          <w:i/>
          <w:iCs/>
          <w:sz w:val="24"/>
          <w:szCs w:val="24"/>
        </w:rPr>
        <w:t>Priests</w:t>
      </w:r>
      <w:proofErr w:type="spellEnd"/>
      <w:r w:rsidR="00AC46C9" w:rsidRPr="00AC46C9">
        <w:rPr>
          <w:rFonts w:asciiTheme="majorHAnsi" w:hAnsiTheme="majorHAnsi" w:cstheme="majorHAnsi"/>
          <w:i/>
          <w:iCs/>
          <w:sz w:val="24"/>
          <w:szCs w:val="24"/>
        </w:rPr>
        <w:t xml:space="preserve"> 1957</w:t>
      </w:r>
      <w:r w:rsidR="00AC46C9">
        <w:rPr>
          <w:rFonts w:asciiTheme="majorHAnsi" w:hAnsiTheme="majorHAnsi" w:cstheme="majorHAnsi"/>
          <w:sz w:val="24"/>
          <w:szCs w:val="24"/>
        </w:rPr>
        <w:t xml:space="preserve"> egli “</w:t>
      </w:r>
      <w:proofErr w:type="spellStart"/>
      <w:r w:rsidR="00AC46C9">
        <w:rPr>
          <w:rFonts w:asciiTheme="majorHAnsi" w:hAnsiTheme="majorHAnsi" w:cstheme="majorHAnsi"/>
          <w:sz w:val="24"/>
          <w:szCs w:val="24"/>
        </w:rPr>
        <w:t>critic</w:t>
      </w:r>
      <w:proofErr w:type="spellEnd"/>
      <w:r w:rsidR="00AC46C9">
        <w:rPr>
          <w:rFonts w:asciiTheme="majorHAnsi" w:hAnsiTheme="majorHAnsi" w:cstheme="majorHAnsi"/>
          <w:sz w:val="24"/>
          <w:szCs w:val="24"/>
        </w:rPr>
        <w:t>[</w:t>
      </w:r>
      <w:proofErr w:type="spellStart"/>
      <w:r w:rsidR="00AC46C9">
        <w:rPr>
          <w:rFonts w:asciiTheme="majorHAnsi" w:hAnsiTheme="majorHAnsi" w:cstheme="majorHAnsi"/>
          <w:sz w:val="24"/>
          <w:szCs w:val="24"/>
        </w:rPr>
        <w:t>herebbe</w:t>
      </w:r>
      <w:proofErr w:type="spellEnd"/>
      <w:r w:rsidR="00AC46C9">
        <w:rPr>
          <w:rFonts w:asciiTheme="majorHAnsi" w:hAnsiTheme="majorHAnsi" w:cstheme="majorHAnsi"/>
          <w:sz w:val="24"/>
          <w:szCs w:val="24"/>
        </w:rPr>
        <w:t xml:space="preserve">] apertamente la sua famiglia […] </w:t>
      </w:r>
      <w:proofErr w:type="spellStart"/>
      <w:r w:rsidR="00AC46C9">
        <w:rPr>
          <w:rFonts w:asciiTheme="majorHAnsi" w:hAnsiTheme="majorHAnsi" w:cstheme="majorHAnsi"/>
          <w:sz w:val="24"/>
          <w:szCs w:val="24"/>
        </w:rPr>
        <w:t>descri</w:t>
      </w:r>
      <w:proofErr w:type="spellEnd"/>
      <w:r w:rsidR="00AC46C9">
        <w:rPr>
          <w:rFonts w:asciiTheme="majorHAnsi" w:hAnsiTheme="majorHAnsi" w:cstheme="majorHAnsi"/>
          <w:sz w:val="24"/>
          <w:szCs w:val="24"/>
        </w:rPr>
        <w:t xml:space="preserve">[vendo] suo zio, suo padre e i suoi </w:t>
      </w:r>
      <w:r w:rsidR="00AC46C9">
        <w:rPr>
          <w:rFonts w:asciiTheme="majorHAnsi" w:hAnsiTheme="majorHAnsi" w:cstheme="majorHAnsi"/>
          <w:sz w:val="24"/>
          <w:szCs w:val="24"/>
        </w:rPr>
        <w:lastRenderedPageBreak/>
        <w:t>cugini […] come persone infelici e spente che si consolano con il materialismo”</w:t>
      </w:r>
      <w:r w:rsidR="00C654E8">
        <w:rPr>
          <w:rStyle w:val="Rimandonotaapidipagina"/>
          <w:rFonts w:asciiTheme="majorHAnsi" w:hAnsiTheme="majorHAnsi" w:cstheme="majorHAnsi"/>
          <w:sz w:val="24"/>
          <w:szCs w:val="24"/>
        </w:rPr>
        <w:footnoteReference w:id="291"/>
      </w:r>
      <w:r w:rsidR="00AC46C9">
        <w:rPr>
          <w:rFonts w:asciiTheme="majorHAnsi" w:hAnsiTheme="majorHAnsi" w:cstheme="majorHAnsi"/>
          <w:sz w:val="24"/>
          <w:szCs w:val="24"/>
        </w:rPr>
        <w:t xml:space="preserve">. </w:t>
      </w:r>
      <w:r w:rsidR="00C654E8">
        <w:rPr>
          <w:rFonts w:asciiTheme="majorHAnsi" w:hAnsiTheme="majorHAnsi" w:cstheme="majorHAnsi"/>
          <w:sz w:val="24"/>
          <w:szCs w:val="24"/>
        </w:rPr>
        <w:t xml:space="preserve">In realtà, più che una critica alla propria famiglia, la poesia sembra essere espressione di una bonaria e ironica insofferenza verso l’ingombrante modello del nonno (che qui diviene quasi una metonimia </w:t>
      </w:r>
      <w:r w:rsidR="002C0317">
        <w:rPr>
          <w:rFonts w:asciiTheme="majorHAnsi" w:hAnsiTheme="majorHAnsi" w:cstheme="majorHAnsi"/>
          <w:sz w:val="24"/>
          <w:szCs w:val="24"/>
        </w:rPr>
        <w:t>dell</w:t>
      </w:r>
      <w:r w:rsidR="003426BD">
        <w:rPr>
          <w:rFonts w:asciiTheme="majorHAnsi" w:hAnsiTheme="majorHAnsi" w:cstheme="majorHAnsi"/>
          <w:sz w:val="24"/>
          <w:szCs w:val="24"/>
        </w:rPr>
        <w:t>’intera eredità culturale ebraica), e di una volontà di slegarsi dal percorso obbligato della tradizione familiare: Cohen, con ironia, quasi rimprovera il nonno per aver “</w:t>
      </w:r>
      <w:proofErr w:type="spellStart"/>
      <w:r w:rsidR="003426BD">
        <w:rPr>
          <w:rFonts w:asciiTheme="majorHAnsi" w:hAnsiTheme="majorHAnsi" w:cstheme="majorHAnsi"/>
          <w:sz w:val="24"/>
          <w:szCs w:val="24"/>
        </w:rPr>
        <w:t>built</w:t>
      </w:r>
      <w:proofErr w:type="spellEnd"/>
      <w:r w:rsidR="003426BD">
        <w:rPr>
          <w:rFonts w:asciiTheme="majorHAnsi" w:hAnsiTheme="majorHAnsi" w:cstheme="majorHAnsi"/>
          <w:sz w:val="24"/>
          <w:szCs w:val="24"/>
        </w:rPr>
        <w:t xml:space="preserve"> an </w:t>
      </w:r>
      <w:proofErr w:type="spellStart"/>
      <w:r w:rsidR="003426BD">
        <w:rPr>
          <w:rFonts w:asciiTheme="majorHAnsi" w:hAnsiTheme="majorHAnsi" w:cstheme="majorHAnsi"/>
          <w:sz w:val="24"/>
          <w:szCs w:val="24"/>
        </w:rPr>
        <w:t>early</w:t>
      </w:r>
      <w:proofErr w:type="spellEnd"/>
      <w:r w:rsidR="003426BD">
        <w:rPr>
          <w:rFonts w:asciiTheme="majorHAnsi" w:hAnsiTheme="majorHAnsi" w:cstheme="majorHAnsi"/>
          <w:sz w:val="24"/>
          <w:szCs w:val="24"/>
        </w:rPr>
        <w:t xml:space="preserve"> </w:t>
      </w:r>
      <w:proofErr w:type="spellStart"/>
      <w:r w:rsidR="003426BD">
        <w:rPr>
          <w:rFonts w:asciiTheme="majorHAnsi" w:hAnsiTheme="majorHAnsi" w:cstheme="majorHAnsi"/>
          <w:sz w:val="24"/>
          <w:szCs w:val="24"/>
        </w:rPr>
        <w:t>sinagogue</w:t>
      </w:r>
      <w:proofErr w:type="spellEnd"/>
      <w:r w:rsidR="003426BD">
        <w:rPr>
          <w:rFonts w:asciiTheme="majorHAnsi" w:hAnsiTheme="majorHAnsi" w:cstheme="majorHAnsi"/>
          <w:sz w:val="24"/>
          <w:szCs w:val="24"/>
        </w:rPr>
        <w:t xml:space="preserve">”, </w:t>
      </w:r>
      <w:r w:rsidR="00E67D5A">
        <w:rPr>
          <w:rFonts w:asciiTheme="majorHAnsi" w:hAnsiTheme="majorHAnsi" w:cstheme="majorHAnsi"/>
          <w:sz w:val="24"/>
          <w:szCs w:val="24"/>
        </w:rPr>
        <w:t xml:space="preserve">divenendo un personaggio estremamente autorevole e </w:t>
      </w:r>
      <w:r w:rsidR="003426BD">
        <w:rPr>
          <w:rFonts w:asciiTheme="majorHAnsi" w:hAnsiTheme="majorHAnsi" w:cstheme="majorHAnsi"/>
          <w:sz w:val="24"/>
          <w:szCs w:val="24"/>
        </w:rPr>
        <w:t>svalutando</w:t>
      </w:r>
      <w:r w:rsidR="00E67D5A">
        <w:rPr>
          <w:rFonts w:asciiTheme="majorHAnsi" w:hAnsiTheme="majorHAnsi" w:cstheme="majorHAnsi"/>
          <w:sz w:val="24"/>
          <w:szCs w:val="24"/>
        </w:rPr>
        <w:t xml:space="preserve"> di conseguenza, anche se</w:t>
      </w:r>
      <w:r w:rsidR="003426BD">
        <w:rPr>
          <w:rFonts w:asciiTheme="majorHAnsi" w:hAnsiTheme="majorHAnsi" w:cstheme="majorHAnsi"/>
          <w:sz w:val="24"/>
          <w:szCs w:val="24"/>
        </w:rPr>
        <w:t xml:space="preserve"> involontariamente</w:t>
      </w:r>
      <w:r w:rsidR="00E67D5A">
        <w:rPr>
          <w:rFonts w:asciiTheme="majorHAnsi" w:hAnsiTheme="majorHAnsi" w:cstheme="majorHAnsi"/>
          <w:sz w:val="24"/>
          <w:szCs w:val="24"/>
        </w:rPr>
        <w:t xml:space="preserve">, </w:t>
      </w:r>
      <w:r w:rsidR="003426BD">
        <w:rPr>
          <w:rFonts w:asciiTheme="majorHAnsi" w:hAnsiTheme="majorHAnsi" w:cstheme="majorHAnsi"/>
          <w:sz w:val="24"/>
          <w:szCs w:val="24"/>
        </w:rPr>
        <w:t>ogni diversa scelta di vita della sua progenie</w:t>
      </w:r>
      <w:r w:rsidR="006D2250">
        <w:rPr>
          <w:rFonts w:asciiTheme="majorHAnsi" w:hAnsiTheme="majorHAnsi" w:cstheme="majorHAnsi"/>
          <w:sz w:val="24"/>
          <w:szCs w:val="24"/>
        </w:rPr>
        <w:t xml:space="preserve"> (“</w:t>
      </w:r>
      <w:proofErr w:type="spellStart"/>
      <w:r w:rsidR="006D2250" w:rsidRPr="006D2250">
        <w:rPr>
          <w:rFonts w:asciiTheme="majorHAnsi" w:hAnsiTheme="majorHAnsi" w:cstheme="majorHAnsi"/>
          <w:sz w:val="24"/>
          <w:szCs w:val="24"/>
        </w:rPr>
        <w:t>Cousins</w:t>
      </w:r>
      <w:proofErr w:type="spellEnd"/>
      <w:r w:rsidR="006D2250" w:rsidRPr="006D2250">
        <w:rPr>
          <w:rFonts w:asciiTheme="majorHAnsi" w:hAnsiTheme="majorHAnsi" w:cstheme="majorHAnsi"/>
          <w:sz w:val="24"/>
          <w:szCs w:val="24"/>
        </w:rPr>
        <w:t xml:space="preserve"> in the </w:t>
      </w:r>
      <w:proofErr w:type="spellStart"/>
      <w:r w:rsidR="006D2250" w:rsidRPr="006D2250">
        <w:rPr>
          <w:rFonts w:asciiTheme="majorHAnsi" w:hAnsiTheme="majorHAnsi" w:cstheme="majorHAnsi"/>
          <w:sz w:val="24"/>
          <w:szCs w:val="24"/>
        </w:rPr>
        <w:t>factory</w:t>
      </w:r>
      <w:proofErr w:type="spellEnd"/>
      <w:r w:rsidR="006D2250" w:rsidRPr="006D2250">
        <w:rPr>
          <w:rFonts w:asciiTheme="majorHAnsi" w:hAnsiTheme="majorHAnsi" w:cstheme="majorHAnsi"/>
          <w:sz w:val="24"/>
          <w:szCs w:val="24"/>
        </w:rPr>
        <w:t xml:space="preserve"> are </w:t>
      </w:r>
      <w:proofErr w:type="spellStart"/>
      <w:r w:rsidR="006D2250" w:rsidRPr="006D2250">
        <w:rPr>
          <w:rFonts w:asciiTheme="majorHAnsi" w:hAnsiTheme="majorHAnsi" w:cstheme="majorHAnsi"/>
          <w:sz w:val="24"/>
          <w:szCs w:val="24"/>
        </w:rPr>
        <w:t>unhappy</w:t>
      </w:r>
      <w:proofErr w:type="spellEnd"/>
      <w:r w:rsidR="006D2250" w:rsidRPr="006D2250">
        <w:rPr>
          <w:rFonts w:asciiTheme="majorHAnsi" w:hAnsiTheme="majorHAnsi" w:cstheme="majorHAnsi"/>
          <w:sz w:val="24"/>
          <w:szCs w:val="24"/>
        </w:rPr>
        <w:t xml:space="preserve">. / </w:t>
      </w:r>
      <w:proofErr w:type="spellStart"/>
      <w:r w:rsidR="006D2250" w:rsidRPr="006D2250">
        <w:rPr>
          <w:rFonts w:asciiTheme="majorHAnsi" w:hAnsiTheme="majorHAnsi" w:cstheme="majorHAnsi"/>
          <w:sz w:val="24"/>
          <w:szCs w:val="24"/>
        </w:rPr>
        <w:t>Adjustment</w:t>
      </w:r>
      <w:proofErr w:type="spellEnd"/>
      <w:r w:rsidR="006D2250" w:rsidRPr="006D2250">
        <w:rPr>
          <w:rFonts w:asciiTheme="majorHAnsi" w:hAnsiTheme="majorHAnsi" w:cstheme="majorHAnsi"/>
          <w:sz w:val="24"/>
          <w:szCs w:val="24"/>
        </w:rPr>
        <w:t xml:space="preserve"> </w:t>
      </w:r>
      <w:proofErr w:type="spellStart"/>
      <w:r w:rsidR="006D2250" w:rsidRPr="006D2250">
        <w:rPr>
          <w:rFonts w:asciiTheme="majorHAnsi" w:hAnsiTheme="majorHAnsi" w:cstheme="majorHAnsi"/>
          <w:sz w:val="24"/>
          <w:szCs w:val="24"/>
        </w:rPr>
        <w:t>is</w:t>
      </w:r>
      <w:proofErr w:type="spellEnd"/>
      <w:r w:rsidR="006D2250" w:rsidRPr="006D2250">
        <w:rPr>
          <w:rFonts w:asciiTheme="majorHAnsi" w:hAnsiTheme="majorHAnsi" w:cstheme="majorHAnsi"/>
          <w:sz w:val="24"/>
          <w:szCs w:val="24"/>
        </w:rPr>
        <w:t xml:space="preserve"> </w:t>
      </w:r>
      <w:proofErr w:type="spellStart"/>
      <w:r w:rsidR="006D2250" w:rsidRPr="006D2250">
        <w:rPr>
          <w:rFonts w:asciiTheme="majorHAnsi" w:hAnsiTheme="majorHAnsi" w:cstheme="majorHAnsi"/>
          <w:sz w:val="24"/>
          <w:szCs w:val="24"/>
        </w:rPr>
        <w:t>difficult</w:t>
      </w:r>
      <w:proofErr w:type="spellEnd"/>
      <w:r w:rsidR="006D2250" w:rsidRPr="006D2250">
        <w:rPr>
          <w:rFonts w:asciiTheme="majorHAnsi" w:hAnsiTheme="majorHAnsi" w:cstheme="majorHAnsi"/>
          <w:sz w:val="24"/>
          <w:szCs w:val="24"/>
        </w:rPr>
        <w:t xml:space="preserve">, </w:t>
      </w:r>
      <w:proofErr w:type="spellStart"/>
      <w:r w:rsidR="006D2250" w:rsidRPr="006D2250">
        <w:rPr>
          <w:rFonts w:asciiTheme="majorHAnsi" w:hAnsiTheme="majorHAnsi" w:cstheme="majorHAnsi"/>
          <w:sz w:val="24"/>
          <w:szCs w:val="24"/>
        </w:rPr>
        <w:t>they</w:t>
      </w:r>
      <w:proofErr w:type="spellEnd"/>
      <w:r w:rsidR="006D2250" w:rsidRPr="006D2250">
        <w:rPr>
          <w:rFonts w:asciiTheme="majorHAnsi" w:hAnsiTheme="majorHAnsi" w:cstheme="majorHAnsi"/>
          <w:sz w:val="24"/>
          <w:szCs w:val="24"/>
        </w:rPr>
        <w:t xml:space="preserve"> are </w:t>
      </w:r>
      <w:proofErr w:type="spellStart"/>
      <w:r w:rsidR="006D2250" w:rsidRPr="006D2250">
        <w:rPr>
          <w:rFonts w:asciiTheme="majorHAnsi" w:hAnsiTheme="majorHAnsi" w:cstheme="majorHAnsi"/>
          <w:sz w:val="24"/>
          <w:szCs w:val="24"/>
        </w:rPr>
        <w:t>told</w:t>
      </w:r>
      <w:proofErr w:type="spellEnd"/>
      <w:r w:rsidR="006D2250" w:rsidRPr="006D2250">
        <w:rPr>
          <w:rFonts w:asciiTheme="majorHAnsi" w:hAnsiTheme="majorHAnsi" w:cstheme="majorHAnsi"/>
          <w:sz w:val="24"/>
          <w:szCs w:val="24"/>
        </w:rPr>
        <w:t xml:space="preserve">. / One </w:t>
      </w:r>
      <w:proofErr w:type="spellStart"/>
      <w:r w:rsidR="006D2250" w:rsidRPr="006D2250">
        <w:rPr>
          <w:rFonts w:asciiTheme="majorHAnsi" w:hAnsiTheme="majorHAnsi" w:cstheme="majorHAnsi"/>
          <w:sz w:val="24"/>
          <w:szCs w:val="24"/>
        </w:rPr>
        <w:t>is</w:t>
      </w:r>
      <w:proofErr w:type="spellEnd"/>
      <w:r w:rsidR="006D2250" w:rsidRPr="006D2250">
        <w:rPr>
          <w:rFonts w:asciiTheme="majorHAnsi" w:hAnsiTheme="majorHAnsi" w:cstheme="majorHAnsi"/>
          <w:sz w:val="24"/>
          <w:szCs w:val="24"/>
        </w:rPr>
        <w:t xml:space="preserve"> </w:t>
      </w:r>
      <w:proofErr w:type="spellStart"/>
      <w:r w:rsidR="006D2250" w:rsidRPr="006D2250">
        <w:rPr>
          <w:rFonts w:asciiTheme="majorHAnsi" w:hAnsiTheme="majorHAnsi" w:cstheme="majorHAnsi"/>
          <w:sz w:val="24"/>
          <w:szCs w:val="24"/>
        </w:rPr>
        <w:t>consoled</w:t>
      </w:r>
      <w:proofErr w:type="spellEnd"/>
      <w:r w:rsidR="006D2250" w:rsidRPr="006D2250">
        <w:rPr>
          <w:rFonts w:asciiTheme="majorHAnsi" w:hAnsiTheme="majorHAnsi" w:cstheme="majorHAnsi"/>
          <w:sz w:val="24"/>
          <w:szCs w:val="24"/>
        </w:rPr>
        <w:t xml:space="preserve"> with a new Pontiac, / one </w:t>
      </w:r>
      <w:proofErr w:type="spellStart"/>
      <w:r w:rsidR="006D2250" w:rsidRPr="006D2250">
        <w:rPr>
          <w:rFonts w:asciiTheme="majorHAnsi" w:hAnsiTheme="majorHAnsi" w:cstheme="majorHAnsi"/>
          <w:sz w:val="24"/>
          <w:szCs w:val="24"/>
        </w:rPr>
        <w:t>escapes</w:t>
      </w:r>
      <w:proofErr w:type="spellEnd"/>
      <w:r w:rsidR="006D2250" w:rsidRPr="006D2250">
        <w:rPr>
          <w:rFonts w:asciiTheme="majorHAnsi" w:hAnsiTheme="majorHAnsi" w:cstheme="majorHAnsi"/>
          <w:sz w:val="24"/>
          <w:szCs w:val="24"/>
        </w:rPr>
        <w:t xml:space="preserve"> with Bach and the </w:t>
      </w:r>
      <w:proofErr w:type="spellStart"/>
      <w:r w:rsidR="006D2250" w:rsidRPr="006D2250">
        <w:rPr>
          <w:rFonts w:asciiTheme="majorHAnsi" w:hAnsiTheme="majorHAnsi" w:cstheme="majorHAnsi"/>
          <w:sz w:val="24"/>
          <w:szCs w:val="24"/>
        </w:rPr>
        <w:t>folk-singers</w:t>
      </w:r>
      <w:proofErr w:type="spellEnd"/>
      <w:r w:rsidR="006D2250" w:rsidRPr="006D2250">
        <w:rPr>
          <w:rFonts w:asciiTheme="majorHAnsi" w:hAnsiTheme="majorHAnsi" w:cstheme="majorHAnsi"/>
          <w:sz w:val="24"/>
          <w:szCs w:val="24"/>
        </w:rPr>
        <w:t xml:space="preserve">. // Must </w:t>
      </w:r>
      <w:proofErr w:type="spellStart"/>
      <w:r w:rsidR="006D2250" w:rsidRPr="006D2250">
        <w:rPr>
          <w:rFonts w:asciiTheme="majorHAnsi" w:hAnsiTheme="majorHAnsi" w:cstheme="majorHAnsi"/>
          <w:sz w:val="24"/>
          <w:szCs w:val="24"/>
        </w:rPr>
        <w:t>we</w:t>
      </w:r>
      <w:proofErr w:type="spellEnd"/>
      <w:r w:rsidR="006D2250" w:rsidRPr="006D2250">
        <w:rPr>
          <w:rFonts w:asciiTheme="majorHAnsi" w:hAnsiTheme="majorHAnsi" w:cstheme="majorHAnsi"/>
          <w:sz w:val="24"/>
          <w:szCs w:val="24"/>
        </w:rPr>
        <w:t xml:space="preserve"> </w:t>
      </w:r>
      <w:proofErr w:type="spellStart"/>
      <w:r w:rsidR="006D2250" w:rsidRPr="006D2250">
        <w:rPr>
          <w:rFonts w:asciiTheme="majorHAnsi" w:hAnsiTheme="majorHAnsi" w:cstheme="majorHAnsi"/>
          <w:sz w:val="24"/>
          <w:szCs w:val="24"/>
        </w:rPr>
        <w:t>find</w:t>
      </w:r>
      <w:proofErr w:type="spellEnd"/>
      <w:r w:rsidR="006D2250" w:rsidRPr="006D2250">
        <w:rPr>
          <w:rFonts w:asciiTheme="majorHAnsi" w:hAnsiTheme="majorHAnsi" w:cstheme="majorHAnsi"/>
          <w:sz w:val="24"/>
          <w:szCs w:val="24"/>
        </w:rPr>
        <w:t xml:space="preserve"> </w:t>
      </w:r>
      <w:proofErr w:type="spellStart"/>
      <w:r w:rsidR="006D2250" w:rsidRPr="006D2250">
        <w:rPr>
          <w:rFonts w:asciiTheme="majorHAnsi" w:hAnsiTheme="majorHAnsi" w:cstheme="majorHAnsi"/>
          <w:sz w:val="24"/>
          <w:szCs w:val="24"/>
        </w:rPr>
        <w:t>all</w:t>
      </w:r>
      <w:proofErr w:type="spellEnd"/>
      <w:r w:rsidR="006D2250" w:rsidRPr="006D2250">
        <w:rPr>
          <w:rFonts w:asciiTheme="majorHAnsi" w:hAnsiTheme="majorHAnsi" w:cstheme="majorHAnsi"/>
          <w:sz w:val="24"/>
          <w:szCs w:val="24"/>
        </w:rPr>
        <w:t xml:space="preserve"> work </w:t>
      </w:r>
      <w:proofErr w:type="spellStart"/>
      <w:r w:rsidR="006D2250" w:rsidRPr="006D2250">
        <w:rPr>
          <w:rFonts w:asciiTheme="majorHAnsi" w:hAnsiTheme="majorHAnsi" w:cstheme="majorHAnsi"/>
          <w:sz w:val="24"/>
          <w:szCs w:val="24"/>
        </w:rPr>
        <w:t>prosaic</w:t>
      </w:r>
      <w:proofErr w:type="spellEnd"/>
      <w:r w:rsidR="006D2250" w:rsidRPr="006D2250">
        <w:rPr>
          <w:rFonts w:asciiTheme="majorHAnsi" w:hAnsiTheme="majorHAnsi" w:cstheme="majorHAnsi"/>
          <w:sz w:val="24"/>
          <w:szCs w:val="24"/>
        </w:rPr>
        <w:t xml:space="preserve"> / </w:t>
      </w:r>
      <w:proofErr w:type="spellStart"/>
      <w:r w:rsidR="006D2250" w:rsidRPr="006D2250">
        <w:rPr>
          <w:rFonts w:asciiTheme="majorHAnsi" w:hAnsiTheme="majorHAnsi" w:cstheme="majorHAnsi"/>
          <w:sz w:val="24"/>
          <w:szCs w:val="24"/>
        </w:rPr>
        <w:t>because</w:t>
      </w:r>
      <w:proofErr w:type="spellEnd"/>
      <w:r w:rsidR="006D2250" w:rsidRPr="006D2250">
        <w:rPr>
          <w:rFonts w:asciiTheme="majorHAnsi" w:hAnsiTheme="majorHAnsi" w:cstheme="majorHAnsi"/>
          <w:sz w:val="24"/>
          <w:szCs w:val="24"/>
        </w:rPr>
        <w:t xml:space="preserve"> </w:t>
      </w:r>
      <w:proofErr w:type="spellStart"/>
      <w:r w:rsidR="006D2250" w:rsidRPr="006D2250">
        <w:rPr>
          <w:rFonts w:asciiTheme="majorHAnsi" w:hAnsiTheme="majorHAnsi" w:cstheme="majorHAnsi"/>
          <w:sz w:val="24"/>
          <w:szCs w:val="24"/>
        </w:rPr>
        <w:t>our</w:t>
      </w:r>
      <w:proofErr w:type="spellEnd"/>
      <w:r w:rsidR="006D2250" w:rsidRPr="006D2250">
        <w:rPr>
          <w:rFonts w:asciiTheme="majorHAnsi" w:hAnsiTheme="majorHAnsi" w:cstheme="majorHAnsi"/>
          <w:sz w:val="24"/>
          <w:szCs w:val="24"/>
        </w:rPr>
        <w:t xml:space="preserve"> </w:t>
      </w:r>
      <w:proofErr w:type="spellStart"/>
      <w:r w:rsidR="006D2250" w:rsidRPr="006D2250">
        <w:rPr>
          <w:rFonts w:asciiTheme="majorHAnsi" w:hAnsiTheme="majorHAnsi" w:cstheme="majorHAnsi"/>
          <w:sz w:val="24"/>
          <w:szCs w:val="24"/>
        </w:rPr>
        <w:t>grandfather</w:t>
      </w:r>
      <w:proofErr w:type="spellEnd"/>
      <w:r w:rsidR="006D2250" w:rsidRPr="006D2250">
        <w:rPr>
          <w:rFonts w:asciiTheme="majorHAnsi" w:hAnsiTheme="majorHAnsi" w:cstheme="majorHAnsi"/>
          <w:sz w:val="24"/>
          <w:szCs w:val="24"/>
        </w:rPr>
        <w:t xml:space="preserve"> </w:t>
      </w:r>
      <w:proofErr w:type="spellStart"/>
      <w:r w:rsidR="006D2250" w:rsidRPr="006D2250">
        <w:rPr>
          <w:rFonts w:asciiTheme="majorHAnsi" w:hAnsiTheme="majorHAnsi" w:cstheme="majorHAnsi"/>
          <w:sz w:val="24"/>
          <w:szCs w:val="24"/>
        </w:rPr>
        <w:t>built</w:t>
      </w:r>
      <w:proofErr w:type="spellEnd"/>
      <w:r w:rsidR="006D2250" w:rsidRPr="006D2250">
        <w:rPr>
          <w:rFonts w:asciiTheme="majorHAnsi" w:hAnsiTheme="majorHAnsi" w:cstheme="majorHAnsi"/>
          <w:sz w:val="24"/>
          <w:szCs w:val="24"/>
        </w:rPr>
        <w:t xml:space="preserve"> an </w:t>
      </w:r>
      <w:proofErr w:type="spellStart"/>
      <w:r w:rsidR="006D2250" w:rsidRPr="006D2250">
        <w:rPr>
          <w:rFonts w:asciiTheme="majorHAnsi" w:hAnsiTheme="majorHAnsi" w:cstheme="majorHAnsi"/>
          <w:sz w:val="24"/>
          <w:szCs w:val="24"/>
        </w:rPr>
        <w:t>early</w:t>
      </w:r>
      <w:proofErr w:type="spellEnd"/>
      <w:r w:rsidR="006D2250" w:rsidRPr="006D2250">
        <w:rPr>
          <w:rFonts w:asciiTheme="majorHAnsi" w:hAnsiTheme="majorHAnsi" w:cstheme="majorHAnsi"/>
          <w:sz w:val="24"/>
          <w:szCs w:val="24"/>
        </w:rPr>
        <w:t xml:space="preserve"> </w:t>
      </w:r>
      <w:proofErr w:type="spellStart"/>
      <w:r w:rsidR="006D2250" w:rsidRPr="006D2250">
        <w:rPr>
          <w:rFonts w:asciiTheme="majorHAnsi" w:hAnsiTheme="majorHAnsi" w:cstheme="majorHAnsi"/>
          <w:sz w:val="24"/>
          <w:szCs w:val="24"/>
        </w:rPr>
        <w:t>synagogue</w:t>
      </w:r>
      <w:proofErr w:type="spellEnd"/>
      <w:r w:rsidR="006D2250" w:rsidRPr="006D2250">
        <w:rPr>
          <w:rFonts w:asciiTheme="majorHAnsi" w:hAnsiTheme="majorHAnsi" w:cstheme="majorHAnsi"/>
          <w:sz w:val="24"/>
          <w:szCs w:val="24"/>
        </w:rPr>
        <w:t>?</w:t>
      </w:r>
      <w:r w:rsidR="006D2250">
        <w:rPr>
          <w:rFonts w:asciiTheme="majorHAnsi" w:hAnsiTheme="majorHAnsi" w:cstheme="majorHAnsi"/>
          <w:sz w:val="24"/>
          <w:szCs w:val="24"/>
        </w:rPr>
        <w:t>”; “</w:t>
      </w:r>
      <w:r w:rsidR="006D2250" w:rsidRPr="006D2250">
        <w:rPr>
          <w:rFonts w:asciiTheme="majorHAnsi" w:hAnsiTheme="majorHAnsi" w:cstheme="majorHAnsi"/>
          <w:sz w:val="24"/>
          <w:szCs w:val="24"/>
        </w:rPr>
        <w:t>I cugini in fabbrica sono scontenti. / È difficile adattarsi, gli dicono. / Uno si consola con una Pontiac nuova, / uno si rifugia in Bach e nei cantautori. // Dobbiamo trovare prosaico ogni lavoro / solo perché mio nonno costruì una delle prime sinagoghe?</w:t>
      </w:r>
      <w:r w:rsidR="006D2250">
        <w:rPr>
          <w:rFonts w:asciiTheme="majorHAnsi" w:hAnsiTheme="majorHAnsi" w:cstheme="majorHAnsi"/>
          <w:sz w:val="24"/>
          <w:szCs w:val="24"/>
        </w:rPr>
        <w:t>”)</w:t>
      </w:r>
      <w:r w:rsidR="003426BD">
        <w:rPr>
          <w:rFonts w:asciiTheme="majorHAnsi" w:hAnsiTheme="majorHAnsi" w:cstheme="majorHAnsi"/>
          <w:sz w:val="24"/>
          <w:szCs w:val="24"/>
        </w:rPr>
        <w:t>; ma nella domanda retorica che chiude la poesia, a cui va evidentemente risposto un deciso “no”, Cohen riscatta sé stesso e i propri familiari. Nel continuo corpo a corpo con la tradizione ebraica</w:t>
      </w:r>
      <w:r w:rsidR="00F0237B">
        <w:rPr>
          <w:rFonts w:asciiTheme="majorHAnsi" w:hAnsiTheme="majorHAnsi" w:cstheme="majorHAnsi"/>
          <w:sz w:val="24"/>
          <w:szCs w:val="24"/>
        </w:rPr>
        <w:t xml:space="preserve">, sempre teso tra adesione e ribellione, </w:t>
      </w:r>
      <w:r w:rsidR="00E67D5A">
        <w:rPr>
          <w:rFonts w:asciiTheme="majorHAnsi" w:hAnsiTheme="majorHAnsi" w:cstheme="majorHAnsi"/>
          <w:sz w:val="24"/>
          <w:szCs w:val="24"/>
        </w:rPr>
        <w:t>Cohen in questo caso</w:t>
      </w:r>
      <w:r w:rsidR="00250A1F">
        <w:rPr>
          <w:rFonts w:asciiTheme="majorHAnsi" w:hAnsiTheme="majorHAnsi" w:cstheme="majorHAnsi"/>
          <w:sz w:val="24"/>
          <w:szCs w:val="24"/>
        </w:rPr>
        <w:t xml:space="preserve"> ne</w:t>
      </w:r>
      <w:r w:rsidR="00E67D5A">
        <w:rPr>
          <w:rFonts w:asciiTheme="majorHAnsi" w:hAnsiTheme="majorHAnsi" w:cstheme="majorHAnsi"/>
          <w:sz w:val="24"/>
          <w:szCs w:val="24"/>
        </w:rPr>
        <w:t xml:space="preserve"> valorizza il distacco</w:t>
      </w:r>
      <w:r w:rsidR="00250A1F">
        <w:rPr>
          <w:rFonts w:asciiTheme="majorHAnsi" w:hAnsiTheme="majorHAnsi" w:cstheme="majorHAnsi"/>
          <w:sz w:val="24"/>
          <w:szCs w:val="24"/>
        </w:rPr>
        <w:t>, e nonostante i membri della sua famiglia sembrino “ridotti a ordinari uomini d’affar</w:t>
      </w:r>
      <w:r w:rsidR="000A3B62">
        <w:rPr>
          <w:rFonts w:asciiTheme="majorHAnsi" w:hAnsiTheme="majorHAnsi" w:cstheme="majorHAnsi"/>
          <w:sz w:val="24"/>
          <w:szCs w:val="24"/>
        </w:rPr>
        <w:t>i</w:t>
      </w:r>
      <w:r w:rsidR="00250A1F">
        <w:rPr>
          <w:rFonts w:asciiTheme="majorHAnsi" w:hAnsiTheme="majorHAnsi" w:cstheme="majorHAnsi"/>
          <w:sz w:val="24"/>
          <w:szCs w:val="24"/>
        </w:rPr>
        <w:t xml:space="preserve"> senza nessuno degli speciali compiti spirituali che tuttavia ancora desiderano, consciamente o meno”</w:t>
      </w:r>
      <w:r w:rsidR="00B22638">
        <w:rPr>
          <w:rStyle w:val="Rimandonotaapidipagina"/>
          <w:rFonts w:asciiTheme="majorHAnsi" w:hAnsiTheme="majorHAnsi" w:cstheme="majorHAnsi"/>
          <w:sz w:val="24"/>
          <w:szCs w:val="24"/>
        </w:rPr>
        <w:footnoteReference w:id="292"/>
      </w:r>
      <w:r w:rsidR="00250A1F">
        <w:rPr>
          <w:rFonts w:asciiTheme="majorHAnsi" w:hAnsiTheme="majorHAnsi" w:cstheme="majorHAnsi"/>
          <w:sz w:val="24"/>
          <w:szCs w:val="24"/>
        </w:rPr>
        <w:t xml:space="preserve">, </w:t>
      </w:r>
      <w:r w:rsidR="007372AC">
        <w:rPr>
          <w:rFonts w:asciiTheme="majorHAnsi" w:hAnsiTheme="majorHAnsi" w:cstheme="majorHAnsi"/>
          <w:sz w:val="24"/>
          <w:szCs w:val="24"/>
        </w:rPr>
        <w:t xml:space="preserve">egli li esorta ad affrancarsi da questo desiderio, </w:t>
      </w:r>
      <w:r w:rsidR="002C52C4">
        <w:rPr>
          <w:rFonts w:asciiTheme="majorHAnsi" w:hAnsiTheme="majorHAnsi" w:cstheme="majorHAnsi"/>
          <w:sz w:val="24"/>
          <w:szCs w:val="24"/>
        </w:rPr>
        <w:t>a</w:t>
      </w:r>
      <w:r w:rsidR="00B22638">
        <w:rPr>
          <w:rFonts w:asciiTheme="majorHAnsi" w:hAnsiTheme="majorHAnsi" w:cstheme="majorHAnsi"/>
          <w:sz w:val="24"/>
          <w:szCs w:val="24"/>
        </w:rPr>
        <w:t xml:space="preserve"> essere orgogliosi del</w:t>
      </w:r>
      <w:r w:rsidR="003D53DB">
        <w:rPr>
          <w:rFonts w:asciiTheme="majorHAnsi" w:hAnsiTheme="majorHAnsi" w:cstheme="majorHAnsi"/>
          <w:sz w:val="24"/>
          <w:szCs w:val="24"/>
        </w:rPr>
        <w:t xml:space="preserve">le proprie vite e </w:t>
      </w:r>
      <w:r w:rsidR="00B22638">
        <w:rPr>
          <w:rFonts w:asciiTheme="majorHAnsi" w:hAnsiTheme="majorHAnsi" w:cstheme="majorHAnsi"/>
          <w:sz w:val="24"/>
          <w:szCs w:val="24"/>
        </w:rPr>
        <w:t>del</w:t>
      </w:r>
      <w:r w:rsidR="003D53DB">
        <w:rPr>
          <w:rFonts w:asciiTheme="majorHAnsi" w:hAnsiTheme="majorHAnsi" w:cstheme="majorHAnsi"/>
          <w:sz w:val="24"/>
          <w:szCs w:val="24"/>
        </w:rPr>
        <w:t>le proprie scelte:</w:t>
      </w:r>
      <w:r w:rsidR="00B22638">
        <w:rPr>
          <w:rFonts w:asciiTheme="majorHAnsi" w:hAnsiTheme="majorHAnsi" w:cstheme="majorHAnsi"/>
          <w:sz w:val="24"/>
          <w:szCs w:val="24"/>
        </w:rPr>
        <w:t xml:space="preserve"> e </w:t>
      </w:r>
      <w:r w:rsidR="0057619D">
        <w:rPr>
          <w:rFonts w:asciiTheme="majorHAnsi" w:hAnsiTheme="majorHAnsi" w:cstheme="majorHAnsi"/>
          <w:sz w:val="24"/>
          <w:szCs w:val="24"/>
        </w:rPr>
        <w:t>si inserisce</w:t>
      </w:r>
      <w:r w:rsidR="00B22638">
        <w:rPr>
          <w:rFonts w:asciiTheme="majorHAnsi" w:hAnsiTheme="majorHAnsi" w:cstheme="majorHAnsi"/>
          <w:sz w:val="24"/>
          <w:szCs w:val="24"/>
        </w:rPr>
        <w:t xml:space="preserve"> in prima persona</w:t>
      </w:r>
      <w:r w:rsidR="0057619D">
        <w:rPr>
          <w:rFonts w:asciiTheme="majorHAnsi" w:hAnsiTheme="majorHAnsi" w:cstheme="majorHAnsi"/>
          <w:sz w:val="24"/>
          <w:szCs w:val="24"/>
        </w:rPr>
        <w:t xml:space="preserve"> nel quadro familiare</w:t>
      </w:r>
      <w:r w:rsidR="00B22638">
        <w:rPr>
          <w:rFonts w:asciiTheme="majorHAnsi" w:hAnsiTheme="majorHAnsi" w:cstheme="majorHAnsi"/>
          <w:sz w:val="24"/>
          <w:szCs w:val="24"/>
        </w:rPr>
        <w:t xml:space="preserve">, anche se non esplicitamente, suggerendo che la propria professione di poeta non </w:t>
      </w:r>
      <w:r w:rsidR="000A3B62">
        <w:rPr>
          <w:rFonts w:asciiTheme="majorHAnsi" w:hAnsiTheme="majorHAnsi" w:cstheme="majorHAnsi"/>
          <w:sz w:val="24"/>
          <w:szCs w:val="24"/>
        </w:rPr>
        <w:t xml:space="preserve">sia, </w:t>
      </w:r>
      <w:r w:rsidR="00B22638">
        <w:rPr>
          <w:rFonts w:asciiTheme="majorHAnsi" w:hAnsiTheme="majorHAnsi" w:cstheme="majorHAnsi"/>
          <w:sz w:val="24"/>
          <w:szCs w:val="24"/>
        </w:rPr>
        <w:t>decisamente, “prosaica”.</w:t>
      </w:r>
    </w:p>
    <w:p w14:paraId="4BFC1D6A" w14:textId="75756D35" w:rsidR="007320C2" w:rsidRDefault="00C46143" w:rsidP="00250A1F">
      <w:pPr>
        <w:tabs>
          <w:tab w:val="left" w:pos="5295"/>
        </w:tabs>
        <w:spacing w:line="360" w:lineRule="auto"/>
        <w:ind w:right="-1"/>
        <w:jc w:val="both"/>
        <w:rPr>
          <w:rFonts w:asciiTheme="majorHAnsi" w:hAnsiTheme="majorHAnsi" w:cstheme="majorHAnsi"/>
          <w:sz w:val="24"/>
          <w:szCs w:val="24"/>
        </w:rPr>
      </w:pPr>
      <w:r>
        <w:rPr>
          <w:rFonts w:asciiTheme="majorHAnsi" w:hAnsiTheme="majorHAnsi" w:cstheme="majorHAnsi"/>
          <w:sz w:val="24"/>
          <w:szCs w:val="24"/>
        </w:rPr>
        <w:t xml:space="preserve">La </w:t>
      </w:r>
      <w:r w:rsidRPr="00C46143">
        <w:rPr>
          <w:rFonts w:asciiTheme="majorHAnsi" w:hAnsiTheme="majorHAnsi" w:cstheme="majorHAnsi"/>
          <w:i/>
          <w:iCs/>
          <w:sz w:val="24"/>
          <w:szCs w:val="24"/>
        </w:rPr>
        <w:t>wilderness</w:t>
      </w:r>
      <w:r>
        <w:rPr>
          <w:rFonts w:asciiTheme="majorHAnsi" w:hAnsiTheme="majorHAnsi" w:cstheme="majorHAnsi"/>
          <w:sz w:val="24"/>
          <w:szCs w:val="24"/>
        </w:rPr>
        <w:t xml:space="preserve"> del nonno di Cohen torna, nella sua forma più estesa e complessa, in </w:t>
      </w:r>
      <w:r w:rsidRPr="00C46143">
        <w:rPr>
          <w:rFonts w:asciiTheme="majorHAnsi" w:hAnsiTheme="majorHAnsi" w:cstheme="majorHAnsi"/>
          <w:i/>
          <w:iCs/>
          <w:sz w:val="24"/>
          <w:szCs w:val="24"/>
        </w:rPr>
        <w:t xml:space="preserve">Lines from My </w:t>
      </w:r>
      <w:proofErr w:type="spellStart"/>
      <w:r w:rsidRPr="00C46143">
        <w:rPr>
          <w:rFonts w:asciiTheme="majorHAnsi" w:hAnsiTheme="majorHAnsi" w:cstheme="majorHAnsi"/>
          <w:i/>
          <w:iCs/>
          <w:sz w:val="24"/>
          <w:szCs w:val="24"/>
        </w:rPr>
        <w:t>Grandfather’s</w:t>
      </w:r>
      <w:proofErr w:type="spellEnd"/>
      <w:r w:rsidRPr="00C46143">
        <w:rPr>
          <w:rFonts w:asciiTheme="majorHAnsi" w:hAnsiTheme="majorHAnsi" w:cstheme="majorHAnsi"/>
          <w:i/>
          <w:iCs/>
          <w:sz w:val="24"/>
          <w:szCs w:val="24"/>
        </w:rPr>
        <w:t xml:space="preserve"> Journal</w:t>
      </w:r>
      <w:r w:rsidR="0003651A" w:rsidRPr="0037544D">
        <w:rPr>
          <w:rStyle w:val="Rimandonotaapidipagina"/>
          <w:rFonts w:asciiTheme="majorHAnsi" w:hAnsiTheme="majorHAnsi" w:cstheme="majorHAnsi"/>
          <w:sz w:val="24"/>
          <w:szCs w:val="24"/>
        </w:rPr>
        <w:footnoteReference w:id="293"/>
      </w:r>
      <w:r w:rsidRPr="0037544D">
        <w:rPr>
          <w:rFonts w:asciiTheme="majorHAnsi" w:hAnsiTheme="majorHAnsi" w:cstheme="majorHAnsi"/>
          <w:sz w:val="24"/>
          <w:szCs w:val="24"/>
        </w:rPr>
        <w:t>,</w:t>
      </w:r>
      <w:r>
        <w:rPr>
          <w:rFonts w:asciiTheme="majorHAnsi" w:hAnsiTheme="majorHAnsi" w:cstheme="majorHAnsi"/>
          <w:sz w:val="24"/>
          <w:szCs w:val="24"/>
        </w:rPr>
        <w:t xml:space="preserve"> il testo che chiude </w:t>
      </w:r>
      <w:r w:rsidRPr="00C46143">
        <w:rPr>
          <w:rFonts w:asciiTheme="majorHAnsi" w:hAnsiTheme="majorHAnsi" w:cstheme="majorHAnsi"/>
          <w:i/>
          <w:iCs/>
          <w:sz w:val="24"/>
          <w:szCs w:val="24"/>
        </w:rPr>
        <w:t>The Spice-Box of Earth</w:t>
      </w:r>
      <w:r>
        <w:rPr>
          <w:rFonts w:asciiTheme="majorHAnsi" w:hAnsiTheme="majorHAnsi" w:cstheme="majorHAnsi"/>
          <w:sz w:val="24"/>
          <w:szCs w:val="24"/>
        </w:rPr>
        <w:t xml:space="preserve">, e con cui contestualmente </w:t>
      </w:r>
      <w:r w:rsidR="00E05BBF">
        <w:rPr>
          <w:rFonts w:asciiTheme="majorHAnsi" w:hAnsiTheme="majorHAnsi" w:cstheme="majorHAnsi"/>
          <w:sz w:val="24"/>
          <w:szCs w:val="24"/>
        </w:rPr>
        <w:t>concluderemo la nostra</w:t>
      </w:r>
      <w:r>
        <w:rPr>
          <w:rFonts w:asciiTheme="majorHAnsi" w:hAnsiTheme="majorHAnsi" w:cstheme="majorHAnsi"/>
          <w:sz w:val="24"/>
          <w:szCs w:val="24"/>
        </w:rPr>
        <w:t xml:space="preserve"> analisi. Non si tratta, questa volta, di una poesia, ma di un componimento eterogeneo: presentato da Cohen come la racco</w:t>
      </w:r>
      <w:r w:rsidR="00523D68">
        <w:rPr>
          <w:rFonts w:asciiTheme="majorHAnsi" w:hAnsiTheme="majorHAnsi" w:cstheme="majorHAnsi"/>
          <w:sz w:val="24"/>
          <w:szCs w:val="24"/>
        </w:rPr>
        <w:t>lta di una serie di estratti d</w:t>
      </w:r>
      <w:r w:rsidR="008E79BF">
        <w:rPr>
          <w:rFonts w:asciiTheme="majorHAnsi" w:hAnsiTheme="majorHAnsi" w:cstheme="majorHAnsi"/>
          <w:sz w:val="24"/>
          <w:szCs w:val="24"/>
        </w:rPr>
        <w:t>i</w:t>
      </w:r>
      <w:r w:rsidR="00523D68">
        <w:rPr>
          <w:rFonts w:asciiTheme="majorHAnsi" w:hAnsiTheme="majorHAnsi" w:cstheme="majorHAnsi"/>
          <w:sz w:val="24"/>
          <w:szCs w:val="24"/>
        </w:rPr>
        <w:t xml:space="preserve"> </w:t>
      </w:r>
      <w:r>
        <w:rPr>
          <w:rFonts w:asciiTheme="majorHAnsi" w:hAnsiTheme="majorHAnsi" w:cstheme="majorHAnsi"/>
          <w:sz w:val="24"/>
          <w:szCs w:val="24"/>
        </w:rPr>
        <w:t>un fittizio diario del nonno, esso appare un ibrido tra “un’estesa meditazione, o una prosa poetica”</w:t>
      </w:r>
      <w:r>
        <w:rPr>
          <w:rStyle w:val="Rimandonotaapidipagina"/>
          <w:rFonts w:asciiTheme="majorHAnsi" w:hAnsiTheme="majorHAnsi" w:cstheme="majorHAnsi"/>
          <w:sz w:val="24"/>
          <w:szCs w:val="24"/>
        </w:rPr>
        <w:footnoteReference w:id="294"/>
      </w:r>
      <w:r>
        <w:rPr>
          <w:rFonts w:asciiTheme="majorHAnsi" w:hAnsiTheme="majorHAnsi" w:cstheme="majorHAnsi"/>
          <w:sz w:val="24"/>
          <w:szCs w:val="24"/>
        </w:rPr>
        <w:t xml:space="preserve">, o anche un </w:t>
      </w:r>
      <w:proofErr w:type="spellStart"/>
      <w:r>
        <w:rPr>
          <w:rFonts w:asciiTheme="majorHAnsi" w:hAnsiTheme="majorHAnsi" w:cstheme="majorHAnsi"/>
          <w:sz w:val="24"/>
          <w:szCs w:val="24"/>
        </w:rPr>
        <w:t>prosimetro</w:t>
      </w:r>
      <w:proofErr w:type="spellEnd"/>
      <w:r>
        <w:rPr>
          <w:rFonts w:asciiTheme="majorHAnsi" w:hAnsiTheme="majorHAnsi" w:cstheme="majorHAnsi"/>
          <w:sz w:val="24"/>
          <w:szCs w:val="24"/>
        </w:rPr>
        <w:t xml:space="preserve">, visto che quattro brevi componimenti in </w:t>
      </w:r>
      <w:r>
        <w:rPr>
          <w:rFonts w:asciiTheme="majorHAnsi" w:hAnsiTheme="majorHAnsi" w:cstheme="majorHAnsi"/>
          <w:sz w:val="24"/>
          <w:szCs w:val="24"/>
        </w:rPr>
        <w:lastRenderedPageBreak/>
        <w:t xml:space="preserve">versi intervallano gli stralci diaristici in prosa; è il primo tentativo di prosa poetica </w:t>
      </w:r>
      <w:proofErr w:type="spellStart"/>
      <w:r>
        <w:rPr>
          <w:rFonts w:asciiTheme="majorHAnsi" w:hAnsiTheme="majorHAnsi" w:cstheme="majorHAnsi"/>
          <w:sz w:val="24"/>
          <w:szCs w:val="24"/>
        </w:rPr>
        <w:t>coheniana</w:t>
      </w:r>
      <w:proofErr w:type="spellEnd"/>
      <w:r>
        <w:rPr>
          <w:rFonts w:asciiTheme="majorHAnsi" w:hAnsiTheme="majorHAnsi" w:cstheme="majorHAnsi"/>
          <w:sz w:val="24"/>
          <w:szCs w:val="24"/>
        </w:rPr>
        <w:t xml:space="preserve">, una forma che il poeta canadese utilizzerà estesamente soprattutto in due raccolte successive, </w:t>
      </w:r>
      <w:r w:rsidRPr="00C46143">
        <w:rPr>
          <w:rFonts w:asciiTheme="majorHAnsi" w:hAnsiTheme="majorHAnsi" w:cstheme="majorHAnsi"/>
          <w:i/>
          <w:iCs/>
          <w:sz w:val="24"/>
          <w:szCs w:val="24"/>
        </w:rPr>
        <w:t xml:space="preserve">Death of a </w:t>
      </w:r>
      <w:proofErr w:type="spellStart"/>
      <w:r w:rsidRPr="00C46143">
        <w:rPr>
          <w:rFonts w:asciiTheme="majorHAnsi" w:hAnsiTheme="majorHAnsi" w:cstheme="majorHAnsi"/>
          <w:i/>
          <w:iCs/>
          <w:sz w:val="24"/>
          <w:szCs w:val="24"/>
        </w:rPr>
        <w:t>Lady’s</w:t>
      </w:r>
      <w:proofErr w:type="spellEnd"/>
      <w:r w:rsidRPr="00C46143">
        <w:rPr>
          <w:rFonts w:asciiTheme="majorHAnsi" w:hAnsiTheme="majorHAnsi" w:cstheme="majorHAnsi"/>
          <w:i/>
          <w:iCs/>
          <w:sz w:val="24"/>
          <w:szCs w:val="24"/>
        </w:rPr>
        <w:t xml:space="preserve"> Man</w:t>
      </w:r>
      <w:r>
        <w:rPr>
          <w:rFonts w:asciiTheme="majorHAnsi" w:hAnsiTheme="majorHAnsi" w:cstheme="majorHAnsi"/>
          <w:sz w:val="24"/>
          <w:szCs w:val="24"/>
        </w:rPr>
        <w:t xml:space="preserve"> (1978) e </w:t>
      </w:r>
      <w:r w:rsidRPr="00C46143">
        <w:rPr>
          <w:rFonts w:asciiTheme="majorHAnsi" w:hAnsiTheme="majorHAnsi" w:cstheme="majorHAnsi"/>
          <w:i/>
          <w:iCs/>
          <w:sz w:val="24"/>
          <w:szCs w:val="24"/>
        </w:rPr>
        <w:t xml:space="preserve">Book of </w:t>
      </w:r>
      <w:proofErr w:type="spellStart"/>
      <w:r w:rsidRPr="00C46143">
        <w:rPr>
          <w:rFonts w:asciiTheme="majorHAnsi" w:hAnsiTheme="majorHAnsi" w:cstheme="majorHAnsi"/>
          <w:i/>
          <w:iCs/>
          <w:sz w:val="24"/>
          <w:szCs w:val="24"/>
        </w:rPr>
        <w:t>Mercy</w:t>
      </w:r>
      <w:proofErr w:type="spellEnd"/>
      <w:r>
        <w:rPr>
          <w:rFonts w:asciiTheme="majorHAnsi" w:hAnsiTheme="majorHAnsi" w:cstheme="majorHAnsi"/>
          <w:sz w:val="24"/>
          <w:szCs w:val="24"/>
        </w:rPr>
        <w:t xml:space="preserve"> (1984).</w:t>
      </w:r>
    </w:p>
    <w:p w14:paraId="22015456" w14:textId="3D049A67" w:rsidR="00C46143" w:rsidRDefault="001111AF" w:rsidP="00250A1F">
      <w:pPr>
        <w:tabs>
          <w:tab w:val="left" w:pos="5295"/>
        </w:tabs>
        <w:spacing w:line="360" w:lineRule="auto"/>
        <w:ind w:right="-1"/>
        <w:jc w:val="both"/>
        <w:rPr>
          <w:rFonts w:asciiTheme="majorHAnsi" w:hAnsiTheme="majorHAnsi" w:cstheme="majorHAnsi"/>
          <w:sz w:val="24"/>
          <w:szCs w:val="24"/>
        </w:rPr>
      </w:pPr>
      <w:r>
        <w:rPr>
          <w:rFonts w:asciiTheme="majorHAnsi" w:hAnsiTheme="majorHAnsi" w:cstheme="majorHAnsi"/>
          <w:sz w:val="24"/>
          <w:szCs w:val="24"/>
        </w:rPr>
        <w:t xml:space="preserve">Il diario del </w:t>
      </w:r>
      <w:r w:rsidR="005412D7">
        <w:rPr>
          <w:rFonts w:asciiTheme="majorHAnsi" w:hAnsiTheme="majorHAnsi" w:cstheme="majorHAnsi"/>
          <w:sz w:val="24"/>
          <w:szCs w:val="24"/>
        </w:rPr>
        <w:t>nonno, dietro la cui penna si nasconde sempre Cohen</w:t>
      </w:r>
      <w:r w:rsidR="00281D09">
        <w:rPr>
          <w:rFonts w:asciiTheme="majorHAnsi" w:hAnsiTheme="majorHAnsi" w:cstheme="majorHAnsi"/>
          <w:sz w:val="24"/>
          <w:szCs w:val="24"/>
        </w:rPr>
        <w:t xml:space="preserve"> stesso</w:t>
      </w:r>
      <w:r w:rsidR="005412D7">
        <w:rPr>
          <w:rFonts w:asciiTheme="majorHAnsi" w:hAnsiTheme="majorHAnsi" w:cstheme="majorHAnsi"/>
          <w:sz w:val="24"/>
          <w:szCs w:val="24"/>
        </w:rPr>
        <w:t xml:space="preserve"> – è evidente che “le distinzioni tra Cohen come poeta e suo nonno come personaggio non vengono mantenute abbastanza chiare”</w:t>
      </w:r>
      <w:r w:rsidR="00E158B7">
        <w:rPr>
          <w:rStyle w:val="Rimandonotaapidipagina"/>
          <w:rFonts w:asciiTheme="majorHAnsi" w:hAnsiTheme="majorHAnsi" w:cstheme="majorHAnsi"/>
          <w:sz w:val="24"/>
          <w:szCs w:val="24"/>
        </w:rPr>
        <w:footnoteReference w:id="295"/>
      </w:r>
      <w:r w:rsidR="005412D7">
        <w:rPr>
          <w:rFonts w:asciiTheme="majorHAnsi" w:hAnsiTheme="majorHAnsi" w:cstheme="majorHAnsi"/>
          <w:sz w:val="24"/>
          <w:szCs w:val="24"/>
        </w:rPr>
        <w:t xml:space="preserve"> </w:t>
      </w:r>
      <w:r w:rsidR="000A4D98">
        <w:rPr>
          <w:rFonts w:asciiTheme="majorHAnsi" w:hAnsiTheme="majorHAnsi" w:cstheme="majorHAnsi"/>
          <w:sz w:val="24"/>
          <w:szCs w:val="24"/>
        </w:rPr>
        <w:t>–</w:t>
      </w:r>
      <w:r w:rsidR="005412D7">
        <w:rPr>
          <w:rFonts w:asciiTheme="majorHAnsi" w:hAnsiTheme="majorHAnsi" w:cstheme="majorHAnsi"/>
          <w:sz w:val="24"/>
          <w:szCs w:val="24"/>
        </w:rPr>
        <w:t xml:space="preserve">, </w:t>
      </w:r>
      <w:r w:rsidR="00220244">
        <w:rPr>
          <w:rFonts w:asciiTheme="majorHAnsi" w:hAnsiTheme="majorHAnsi" w:cstheme="majorHAnsi"/>
          <w:sz w:val="24"/>
          <w:szCs w:val="24"/>
        </w:rPr>
        <w:t>contiene bilanci di vita, ricordi,</w:t>
      </w:r>
      <w:r w:rsidR="00305DE4">
        <w:rPr>
          <w:rFonts w:asciiTheme="majorHAnsi" w:hAnsiTheme="majorHAnsi" w:cstheme="majorHAnsi"/>
          <w:sz w:val="24"/>
          <w:szCs w:val="24"/>
        </w:rPr>
        <w:t xml:space="preserve"> opinioni,</w:t>
      </w:r>
      <w:r w:rsidR="00220244">
        <w:rPr>
          <w:rFonts w:asciiTheme="majorHAnsi" w:hAnsiTheme="majorHAnsi" w:cstheme="majorHAnsi"/>
          <w:sz w:val="24"/>
          <w:szCs w:val="24"/>
        </w:rPr>
        <w:t xml:space="preserve"> preghiere e dialoghi con Dio, tutti ammantati d</w:t>
      </w:r>
      <w:r w:rsidR="00AF54B6">
        <w:rPr>
          <w:rFonts w:asciiTheme="majorHAnsi" w:hAnsiTheme="majorHAnsi" w:cstheme="majorHAnsi"/>
          <w:sz w:val="24"/>
          <w:szCs w:val="24"/>
        </w:rPr>
        <w:t>i</w:t>
      </w:r>
      <w:r w:rsidR="00220244">
        <w:rPr>
          <w:rFonts w:asciiTheme="majorHAnsi" w:hAnsiTheme="majorHAnsi" w:cstheme="majorHAnsi"/>
          <w:sz w:val="24"/>
          <w:szCs w:val="24"/>
        </w:rPr>
        <w:t xml:space="preserve"> un</w:t>
      </w:r>
      <w:r w:rsidR="00305DE4">
        <w:rPr>
          <w:rFonts w:asciiTheme="majorHAnsi" w:hAnsiTheme="majorHAnsi" w:cstheme="majorHAnsi"/>
          <w:sz w:val="24"/>
          <w:szCs w:val="24"/>
        </w:rPr>
        <w:t>’incisiva e grave</w:t>
      </w:r>
      <w:r w:rsidR="00220244">
        <w:rPr>
          <w:rFonts w:asciiTheme="majorHAnsi" w:hAnsiTheme="majorHAnsi" w:cstheme="majorHAnsi"/>
          <w:sz w:val="24"/>
          <w:szCs w:val="24"/>
        </w:rPr>
        <w:t xml:space="preserve"> </w:t>
      </w:r>
      <w:r w:rsidR="00305DE4">
        <w:rPr>
          <w:rFonts w:asciiTheme="majorHAnsi" w:hAnsiTheme="majorHAnsi" w:cstheme="majorHAnsi"/>
          <w:sz w:val="24"/>
          <w:szCs w:val="24"/>
        </w:rPr>
        <w:t>spiritualità</w:t>
      </w:r>
      <w:r w:rsidR="00CD6D8D">
        <w:rPr>
          <w:rFonts w:asciiTheme="majorHAnsi" w:hAnsiTheme="majorHAnsi" w:cstheme="majorHAnsi"/>
          <w:sz w:val="24"/>
          <w:szCs w:val="24"/>
        </w:rPr>
        <w:t>,</w:t>
      </w:r>
      <w:r w:rsidR="00220244">
        <w:rPr>
          <w:rFonts w:asciiTheme="majorHAnsi" w:hAnsiTheme="majorHAnsi" w:cstheme="majorHAnsi"/>
          <w:sz w:val="24"/>
          <w:szCs w:val="24"/>
        </w:rPr>
        <w:t xml:space="preserve"> e tutti legati al proprio ruolo </w:t>
      </w:r>
      <w:r w:rsidR="002E3D5E">
        <w:rPr>
          <w:rFonts w:asciiTheme="majorHAnsi" w:hAnsiTheme="majorHAnsi" w:cstheme="majorHAnsi"/>
          <w:sz w:val="24"/>
          <w:szCs w:val="24"/>
        </w:rPr>
        <w:t xml:space="preserve">all’interno della religione ebraica. </w:t>
      </w:r>
      <w:proofErr w:type="spellStart"/>
      <w:r w:rsidR="007B1FFA">
        <w:rPr>
          <w:rFonts w:asciiTheme="majorHAnsi" w:hAnsiTheme="majorHAnsi" w:cstheme="majorHAnsi"/>
          <w:sz w:val="24"/>
          <w:szCs w:val="24"/>
        </w:rPr>
        <w:t>Vesselova</w:t>
      </w:r>
      <w:proofErr w:type="spellEnd"/>
      <w:r w:rsidR="007B1FFA">
        <w:rPr>
          <w:rFonts w:asciiTheme="majorHAnsi" w:hAnsiTheme="majorHAnsi" w:cstheme="majorHAnsi"/>
          <w:sz w:val="24"/>
          <w:szCs w:val="24"/>
        </w:rPr>
        <w:t xml:space="preserve"> </w:t>
      </w:r>
      <w:r w:rsidR="00305DE4">
        <w:rPr>
          <w:rFonts w:asciiTheme="majorHAnsi" w:hAnsiTheme="majorHAnsi" w:cstheme="majorHAnsi"/>
          <w:sz w:val="24"/>
          <w:szCs w:val="24"/>
        </w:rPr>
        <w:t xml:space="preserve">sostiene, a ragione, che qui </w:t>
      </w:r>
      <w:r w:rsidR="00463427">
        <w:rPr>
          <w:rFonts w:asciiTheme="majorHAnsi" w:hAnsiTheme="majorHAnsi" w:cstheme="majorHAnsi"/>
          <w:sz w:val="24"/>
          <w:szCs w:val="24"/>
        </w:rPr>
        <w:t xml:space="preserve">Cohen “essenzialmente </w:t>
      </w:r>
      <w:proofErr w:type="spellStart"/>
      <w:r w:rsidR="00463427" w:rsidRPr="00463427">
        <w:rPr>
          <w:rFonts w:asciiTheme="majorHAnsi" w:hAnsiTheme="majorHAnsi" w:cstheme="majorHAnsi"/>
          <w:i/>
          <w:iCs/>
          <w:sz w:val="24"/>
          <w:szCs w:val="24"/>
        </w:rPr>
        <w:t>divent</w:t>
      </w:r>
      <w:proofErr w:type="spellEnd"/>
      <w:r w:rsidR="00463427" w:rsidRPr="00463427">
        <w:rPr>
          <w:rFonts w:asciiTheme="majorHAnsi" w:hAnsiTheme="majorHAnsi" w:cstheme="majorHAnsi"/>
          <w:i/>
          <w:iCs/>
          <w:sz w:val="24"/>
          <w:szCs w:val="24"/>
        </w:rPr>
        <w:t>[i]</w:t>
      </w:r>
      <w:r w:rsidR="00463427">
        <w:rPr>
          <w:rFonts w:asciiTheme="majorHAnsi" w:hAnsiTheme="majorHAnsi" w:cstheme="majorHAnsi"/>
          <w:sz w:val="24"/>
          <w:szCs w:val="24"/>
        </w:rPr>
        <w:t xml:space="preserve"> il proprio nonno, meditando sui molti argomenti importanti per entrambi: l’essere ebreo, la memoria culturale, il passato, l’Olocausto, ‘an </w:t>
      </w:r>
      <w:proofErr w:type="spellStart"/>
      <w:r w:rsidR="00463427">
        <w:rPr>
          <w:rFonts w:asciiTheme="majorHAnsi" w:hAnsiTheme="majorHAnsi" w:cstheme="majorHAnsi"/>
          <w:sz w:val="24"/>
          <w:szCs w:val="24"/>
        </w:rPr>
        <w:t>answer</w:t>
      </w:r>
      <w:proofErr w:type="spellEnd"/>
      <w:r w:rsidR="00463427">
        <w:rPr>
          <w:rFonts w:asciiTheme="majorHAnsi" w:hAnsiTheme="majorHAnsi" w:cstheme="majorHAnsi"/>
          <w:sz w:val="24"/>
          <w:szCs w:val="24"/>
        </w:rPr>
        <w:t xml:space="preserve"> to the </w:t>
      </w:r>
      <w:proofErr w:type="spellStart"/>
      <w:r w:rsidR="00463427">
        <w:rPr>
          <w:rFonts w:asciiTheme="majorHAnsi" w:hAnsiTheme="majorHAnsi" w:cstheme="majorHAnsi"/>
          <w:sz w:val="24"/>
          <w:szCs w:val="24"/>
        </w:rPr>
        <w:t>ovens</w:t>
      </w:r>
      <w:proofErr w:type="spellEnd"/>
      <w:r w:rsidR="00463427">
        <w:rPr>
          <w:rFonts w:asciiTheme="majorHAnsi" w:hAnsiTheme="majorHAnsi" w:cstheme="majorHAnsi"/>
          <w:sz w:val="24"/>
          <w:szCs w:val="24"/>
        </w:rPr>
        <w:t>’, la creatività, la preghiera, la solitudine, la Legge e Dio”</w:t>
      </w:r>
      <w:r w:rsidR="00463427">
        <w:rPr>
          <w:rStyle w:val="Rimandonotaapidipagina"/>
          <w:rFonts w:asciiTheme="majorHAnsi" w:hAnsiTheme="majorHAnsi" w:cstheme="majorHAnsi"/>
          <w:sz w:val="24"/>
          <w:szCs w:val="24"/>
        </w:rPr>
        <w:footnoteReference w:id="296"/>
      </w:r>
      <w:r w:rsidR="00463427">
        <w:rPr>
          <w:rFonts w:asciiTheme="majorHAnsi" w:hAnsiTheme="majorHAnsi" w:cstheme="majorHAnsi"/>
          <w:sz w:val="24"/>
          <w:szCs w:val="24"/>
        </w:rPr>
        <w:t>.</w:t>
      </w:r>
      <w:r w:rsidR="005C119E">
        <w:rPr>
          <w:rFonts w:asciiTheme="majorHAnsi" w:hAnsiTheme="majorHAnsi" w:cstheme="majorHAnsi"/>
          <w:sz w:val="24"/>
          <w:szCs w:val="24"/>
        </w:rPr>
        <w:t xml:space="preserve"> </w:t>
      </w:r>
      <w:r w:rsidR="005E508D">
        <w:rPr>
          <w:rFonts w:asciiTheme="majorHAnsi" w:hAnsiTheme="majorHAnsi" w:cstheme="majorHAnsi"/>
          <w:sz w:val="24"/>
          <w:szCs w:val="24"/>
        </w:rPr>
        <w:t xml:space="preserve">Questa </w:t>
      </w:r>
      <w:r w:rsidR="00A36E9E">
        <w:rPr>
          <w:rFonts w:asciiTheme="majorHAnsi" w:hAnsiTheme="majorHAnsi" w:cstheme="majorHAnsi"/>
          <w:sz w:val="24"/>
          <w:szCs w:val="24"/>
        </w:rPr>
        <w:t xml:space="preserve">presenza doppia, di Cohen e del nonno come </w:t>
      </w:r>
      <w:proofErr w:type="spellStart"/>
      <w:r w:rsidR="00A36E9E" w:rsidRPr="00A36E9E">
        <w:rPr>
          <w:rFonts w:asciiTheme="majorHAnsi" w:hAnsiTheme="majorHAnsi" w:cstheme="majorHAnsi"/>
          <w:i/>
          <w:iCs/>
          <w:sz w:val="24"/>
          <w:szCs w:val="24"/>
        </w:rPr>
        <w:t>Doppelganger</w:t>
      </w:r>
      <w:proofErr w:type="spellEnd"/>
      <w:r w:rsidR="00A36E9E">
        <w:rPr>
          <w:rFonts w:asciiTheme="majorHAnsi" w:hAnsiTheme="majorHAnsi" w:cstheme="majorHAnsi"/>
          <w:sz w:val="24"/>
          <w:szCs w:val="24"/>
        </w:rPr>
        <w:t>, si sposa perfettamente con la natura frammentaria ed episodica del diario: a seconda dei brani è la voce dell’uno o dell’altro a emergere; alcuni passaggi appartengono chiaramente al nonno, ad esempio quelli, biograficamente accurati, che ripercorrono le sue migrazioni, dall’origine russa fino a Montreal (“</w:t>
      </w:r>
      <w:proofErr w:type="spellStart"/>
      <w:r w:rsidR="00A36E9E">
        <w:rPr>
          <w:rFonts w:asciiTheme="majorHAnsi" w:hAnsiTheme="majorHAnsi" w:cstheme="majorHAnsi"/>
          <w:sz w:val="24"/>
          <w:szCs w:val="24"/>
        </w:rPr>
        <w:t>We</w:t>
      </w:r>
      <w:proofErr w:type="spellEnd"/>
      <w:r w:rsidR="00A36E9E">
        <w:rPr>
          <w:rFonts w:asciiTheme="majorHAnsi" w:hAnsiTheme="majorHAnsi" w:cstheme="majorHAnsi"/>
          <w:sz w:val="24"/>
          <w:szCs w:val="24"/>
        </w:rPr>
        <w:t xml:space="preserve"> </w:t>
      </w:r>
      <w:proofErr w:type="spellStart"/>
      <w:r w:rsidR="00A36E9E">
        <w:rPr>
          <w:rFonts w:asciiTheme="majorHAnsi" w:hAnsiTheme="majorHAnsi" w:cstheme="majorHAnsi"/>
          <w:sz w:val="24"/>
          <w:szCs w:val="24"/>
        </w:rPr>
        <w:t>were</w:t>
      </w:r>
      <w:proofErr w:type="spellEnd"/>
      <w:r w:rsidR="00A36E9E">
        <w:rPr>
          <w:rFonts w:asciiTheme="majorHAnsi" w:hAnsiTheme="majorHAnsi" w:cstheme="majorHAnsi"/>
          <w:sz w:val="24"/>
          <w:szCs w:val="24"/>
        </w:rPr>
        <w:t xml:space="preserve"> </w:t>
      </w:r>
      <w:proofErr w:type="spellStart"/>
      <w:r w:rsidR="00A36E9E">
        <w:rPr>
          <w:rFonts w:asciiTheme="majorHAnsi" w:hAnsiTheme="majorHAnsi" w:cstheme="majorHAnsi"/>
          <w:sz w:val="24"/>
          <w:szCs w:val="24"/>
        </w:rPr>
        <w:t>not</w:t>
      </w:r>
      <w:proofErr w:type="spellEnd"/>
      <w:r w:rsidR="00A36E9E">
        <w:rPr>
          <w:rFonts w:asciiTheme="majorHAnsi" w:hAnsiTheme="majorHAnsi" w:cstheme="majorHAnsi"/>
          <w:sz w:val="24"/>
          <w:szCs w:val="24"/>
        </w:rPr>
        <w:t xml:space="preserve"> </w:t>
      </w:r>
      <w:proofErr w:type="spellStart"/>
      <w:r w:rsidR="00A36E9E">
        <w:rPr>
          <w:rFonts w:asciiTheme="majorHAnsi" w:hAnsiTheme="majorHAnsi" w:cstheme="majorHAnsi"/>
          <w:sz w:val="24"/>
          <w:szCs w:val="24"/>
        </w:rPr>
        <w:t>permitted</w:t>
      </w:r>
      <w:proofErr w:type="spellEnd"/>
      <w:r w:rsidR="00A36E9E">
        <w:rPr>
          <w:rFonts w:asciiTheme="majorHAnsi" w:hAnsiTheme="majorHAnsi" w:cstheme="majorHAnsi"/>
          <w:sz w:val="24"/>
          <w:szCs w:val="24"/>
        </w:rPr>
        <w:t xml:space="preserve"> to </w:t>
      </w:r>
      <w:proofErr w:type="spellStart"/>
      <w:r w:rsidR="00A36E9E">
        <w:rPr>
          <w:rFonts w:asciiTheme="majorHAnsi" w:hAnsiTheme="majorHAnsi" w:cstheme="majorHAnsi"/>
          <w:sz w:val="24"/>
          <w:szCs w:val="24"/>
        </w:rPr>
        <w:t>own</w:t>
      </w:r>
      <w:proofErr w:type="spellEnd"/>
      <w:r w:rsidR="00A36E9E">
        <w:rPr>
          <w:rFonts w:asciiTheme="majorHAnsi" w:hAnsiTheme="majorHAnsi" w:cstheme="majorHAnsi"/>
          <w:sz w:val="24"/>
          <w:szCs w:val="24"/>
        </w:rPr>
        <w:t xml:space="preserve"> </w:t>
      </w:r>
      <w:proofErr w:type="spellStart"/>
      <w:r w:rsidR="00A36E9E">
        <w:rPr>
          <w:rFonts w:asciiTheme="majorHAnsi" w:hAnsiTheme="majorHAnsi" w:cstheme="majorHAnsi"/>
          <w:sz w:val="24"/>
          <w:szCs w:val="24"/>
        </w:rPr>
        <w:t>land</w:t>
      </w:r>
      <w:proofErr w:type="spellEnd"/>
      <w:r w:rsidR="00A36E9E">
        <w:rPr>
          <w:rFonts w:asciiTheme="majorHAnsi" w:hAnsiTheme="majorHAnsi" w:cstheme="majorHAnsi"/>
          <w:sz w:val="24"/>
          <w:szCs w:val="24"/>
        </w:rPr>
        <w:t xml:space="preserve"> in Russia</w:t>
      </w:r>
      <w:r w:rsidR="000A6CF2">
        <w:rPr>
          <w:rFonts w:asciiTheme="majorHAnsi" w:hAnsiTheme="majorHAnsi" w:cstheme="majorHAnsi"/>
          <w:sz w:val="24"/>
          <w:szCs w:val="24"/>
        </w:rPr>
        <w:t xml:space="preserve"> […] </w:t>
      </w:r>
      <w:r w:rsidR="00A36E9E" w:rsidRPr="00D53AAE">
        <w:rPr>
          <w:rFonts w:asciiTheme="majorHAnsi" w:hAnsiTheme="majorHAnsi" w:cstheme="majorHAnsi"/>
          <w:sz w:val="24"/>
          <w:szCs w:val="24"/>
        </w:rPr>
        <w:t xml:space="preserve">I stare </w:t>
      </w:r>
      <w:proofErr w:type="spellStart"/>
      <w:r w:rsidR="00A36E9E" w:rsidRPr="00D53AAE">
        <w:rPr>
          <w:rFonts w:asciiTheme="majorHAnsi" w:hAnsiTheme="majorHAnsi" w:cstheme="majorHAnsi"/>
          <w:sz w:val="24"/>
          <w:szCs w:val="24"/>
        </w:rPr>
        <w:t>doumbfounded</w:t>
      </w:r>
      <w:proofErr w:type="spellEnd"/>
      <w:r w:rsidR="00A36E9E" w:rsidRPr="00D53AAE">
        <w:rPr>
          <w:rFonts w:asciiTheme="majorHAnsi" w:hAnsiTheme="majorHAnsi" w:cstheme="majorHAnsi"/>
          <w:sz w:val="24"/>
          <w:szCs w:val="24"/>
        </w:rPr>
        <w:t xml:space="preserve"> </w:t>
      </w:r>
      <w:proofErr w:type="spellStart"/>
      <w:r w:rsidR="00A36E9E" w:rsidRPr="00D53AAE">
        <w:rPr>
          <w:rFonts w:asciiTheme="majorHAnsi" w:hAnsiTheme="majorHAnsi" w:cstheme="majorHAnsi"/>
          <w:sz w:val="24"/>
          <w:szCs w:val="24"/>
        </w:rPr>
        <w:t>at</w:t>
      </w:r>
      <w:proofErr w:type="spellEnd"/>
      <w:r w:rsidR="00A36E9E" w:rsidRPr="00D53AAE">
        <w:rPr>
          <w:rFonts w:asciiTheme="majorHAnsi" w:hAnsiTheme="majorHAnsi" w:cstheme="majorHAnsi"/>
          <w:sz w:val="24"/>
          <w:szCs w:val="24"/>
        </w:rPr>
        <w:t xml:space="preserve"> the </w:t>
      </w:r>
      <w:proofErr w:type="spellStart"/>
      <w:r w:rsidR="00A36E9E" w:rsidRPr="00D53AAE">
        <w:rPr>
          <w:rFonts w:asciiTheme="majorHAnsi" w:hAnsiTheme="majorHAnsi" w:cstheme="majorHAnsi"/>
          <w:sz w:val="24"/>
          <w:szCs w:val="24"/>
        </w:rPr>
        <w:t>trees</w:t>
      </w:r>
      <w:proofErr w:type="spellEnd"/>
      <w:r w:rsidR="00A36E9E" w:rsidRPr="00D53AAE">
        <w:rPr>
          <w:rFonts w:asciiTheme="majorHAnsi" w:hAnsiTheme="majorHAnsi" w:cstheme="majorHAnsi"/>
          <w:sz w:val="24"/>
          <w:szCs w:val="24"/>
        </w:rPr>
        <w:t xml:space="preserve">. </w:t>
      </w:r>
      <w:r w:rsidR="00A36E9E" w:rsidRPr="000A6CF2">
        <w:rPr>
          <w:rFonts w:asciiTheme="majorHAnsi" w:hAnsiTheme="majorHAnsi" w:cstheme="majorHAnsi"/>
          <w:sz w:val="24"/>
          <w:szCs w:val="24"/>
        </w:rPr>
        <w:t xml:space="preserve">Montreal </w:t>
      </w:r>
      <w:proofErr w:type="spellStart"/>
      <w:r w:rsidR="00A36E9E" w:rsidRPr="000A6CF2">
        <w:rPr>
          <w:rFonts w:asciiTheme="majorHAnsi" w:hAnsiTheme="majorHAnsi" w:cstheme="majorHAnsi"/>
          <w:sz w:val="24"/>
          <w:szCs w:val="24"/>
        </w:rPr>
        <w:t>trees</w:t>
      </w:r>
      <w:proofErr w:type="spellEnd"/>
      <w:r w:rsidR="00A36E9E" w:rsidRPr="000A6CF2">
        <w:rPr>
          <w:rFonts w:asciiTheme="majorHAnsi" w:hAnsiTheme="majorHAnsi" w:cstheme="majorHAnsi"/>
          <w:sz w:val="24"/>
          <w:szCs w:val="24"/>
        </w:rPr>
        <w:t xml:space="preserve">, New York </w:t>
      </w:r>
      <w:proofErr w:type="spellStart"/>
      <w:r w:rsidR="00A36E9E" w:rsidRPr="000A6CF2">
        <w:rPr>
          <w:rFonts w:asciiTheme="majorHAnsi" w:hAnsiTheme="majorHAnsi" w:cstheme="majorHAnsi"/>
          <w:sz w:val="24"/>
          <w:szCs w:val="24"/>
        </w:rPr>
        <w:t>trees</w:t>
      </w:r>
      <w:proofErr w:type="spellEnd"/>
      <w:r w:rsidR="00A36E9E" w:rsidRPr="000A6CF2">
        <w:rPr>
          <w:rFonts w:asciiTheme="majorHAnsi" w:hAnsiTheme="majorHAnsi" w:cstheme="majorHAnsi"/>
          <w:sz w:val="24"/>
          <w:szCs w:val="24"/>
        </w:rPr>
        <w:t xml:space="preserve">, </w:t>
      </w:r>
      <w:proofErr w:type="spellStart"/>
      <w:r w:rsidR="00A36E9E" w:rsidRPr="000A6CF2">
        <w:rPr>
          <w:rFonts w:asciiTheme="majorHAnsi" w:hAnsiTheme="majorHAnsi" w:cstheme="majorHAnsi"/>
          <w:sz w:val="24"/>
          <w:szCs w:val="24"/>
        </w:rPr>
        <w:t>Kovno</w:t>
      </w:r>
      <w:proofErr w:type="spellEnd"/>
      <w:r w:rsidR="00A36E9E" w:rsidRPr="000A6CF2">
        <w:rPr>
          <w:rFonts w:asciiTheme="majorHAnsi" w:hAnsiTheme="majorHAnsi" w:cstheme="majorHAnsi"/>
          <w:sz w:val="24"/>
          <w:szCs w:val="24"/>
        </w:rPr>
        <w:t xml:space="preserve"> </w:t>
      </w:r>
      <w:proofErr w:type="spellStart"/>
      <w:r w:rsidR="00A36E9E" w:rsidRPr="000A6CF2">
        <w:rPr>
          <w:rFonts w:asciiTheme="majorHAnsi" w:hAnsiTheme="majorHAnsi" w:cstheme="majorHAnsi"/>
          <w:sz w:val="24"/>
          <w:szCs w:val="24"/>
        </w:rPr>
        <w:t>trees</w:t>
      </w:r>
      <w:proofErr w:type="spellEnd"/>
      <w:r w:rsidR="00A36E9E" w:rsidRPr="000A6CF2">
        <w:rPr>
          <w:rFonts w:asciiTheme="majorHAnsi" w:hAnsiTheme="majorHAnsi" w:cstheme="majorHAnsi"/>
          <w:sz w:val="24"/>
          <w:szCs w:val="24"/>
        </w:rPr>
        <w:t>”</w:t>
      </w:r>
      <w:r w:rsidR="000A6CF2" w:rsidRPr="000A6CF2">
        <w:rPr>
          <w:rFonts w:asciiTheme="majorHAnsi" w:hAnsiTheme="majorHAnsi" w:cstheme="majorHAnsi"/>
          <w:sz w:val="24"/>
          <w:szCs w:val="24"/>
        </w:rPr>
        <w:t xml:space="preserve">; “Non ci era consentito di possedere terra in Russia </w:t>
      </w:r>
      <w:r w:rsidR="000A6CF2">
        <w:rPr>
          <w:rFonts w:asciiTheme="majorHAnsi" w:hAnsiTheme="majorHAnsi" w:cstheme="majorHAnsi"/>
          <w:sz w:val="24"/>
          <w:szCs w:val="24"/>
        </w:rPr>
        <w:t xml:space="preserve">[…] Io fisso stupefatto gli alberi. Alberi di Montreal, alberi di New York, alberi di </w:t>
      </w:r>
      <w:proofErr w:type="spellStart"/>
      <w:r w:rsidR="000A6CF2">
        <w:rPr>
          <w:rFonts w:asciiTheme="majorHAnsi" w:hAnsiTheme="majorHAnsi" w:cstheme="majorHAnsi"/>
          <w:sz w:val="24"/>
          <w:szCs w:val="24"/>
        </w:rPr>
        <w:t>Kovno</w:t>
      </w:r>
      <w:proofErr w:type="spellEnd"/>
      <w:r w:rsidR="000A6CF2">
        <w:rPr>
          <w:rFonts w:asciiTheme="majorHAnsi" w:hAnsiTheme="majorHAnsi" w:cstheme="majorHAnsi"/>
          <w:sz w:val="24"/>
          <w:szCs w:val="24"/>
        </w:rPr>
        <w:t>”</w:t>
      </w:r>
      <w:r w:rsidR="00A36E9E" w:rsidRPr="000A6CF2">
        <w:rPr>
          <w:rFonts w:asciiTheme="majorHAnsi" w:hAnsiTheme="majorHAnsi" w:cstheme="majorHAnsi"/>
          <w:sz w:val="24"/>
          <w:szCs w:val="24"/>
        </w:rPr>
        <w:t xml:space="preserve">). </w:t>
      </w:r>
      <w:r w:rsidR="00A36E9E">
        <w:rPr>
          <w:rFonts w:asciiTheme="majorHAnsi" w:hAnsiTheme="majorHAnsi" w:cstheme="majorHAnsi"/>
          <w:sz w:val="24"/>
          <w:szCs w:val="24"/>
        </w:rPr>
        <w:t xml:space="preserve">In altri </w:t>
      </w:r>
      <w:r w:rsidR="00E92970">
        <w:rPr>
          <w:rFonts w:asciiTheme="majorHAnsi" w:hAnsiTheme="majorHAnsi" w:cstheme="majorHAnsi"/>
          <w:sz w:val="24"/>
          <w:szCs w:val="24"/>
        </w:rPr>
        <w:t>invece si mostra con evidenza la voce poetica di Cohen, e il suo immaginario oscuro fatto di bellezza e redenzione che nasc</w:t>
      </w:r>
      <w:r w:rsidR="00FB346C">
        <w:rPr>
          <w:rFonts w:asciiTheme="majorHAnsi" w:hAnsiTheme="majorHAnsi" w:cstheme="majorHAnsi"/>
          <w:sz w:val="24"/>
          <w:szCs w:val="24"/>
        </w:rPr>
        <w:t>ono</w:t>
      </w:r>
      <w:r w:rsidR="00E92970">
        <w:rPr>
          <w:rFonts w:asciiTheme="majorHAnsi" w:hAnsiTheme="majorHAnsi" w:cstheme="majorHAnsi"/>
          <w:sz w:val="24"/>
          <w:szCs w:val="24"/>
        </w:rPr>
        <w:t xml:space="preserve"> dalla violenza e dal macabro:</w:t>
      </w:r>
    </w:p>
    <w:p w14:paraId="280D1F24" w14:textId="77777777" w:rsidR="00E92970" w:rsidRPr="000E0AC0" w:rsidRDefault="00E92970" w:rsidP="00FB346C">
      <w:pPr>
        <w:tabs>
          <w:tab w:val="left" w:pos="5295"/>
        </w:tabs>
        <w:spacing w:line="360" w:lineRule="auto"/>
        <w:ind w:left="851" w:right="849"/>
        <w:jc w:val="both"/>
        <w:rPr>
          <w:rFonts w:asciiTheme="majorHAnsi" w:hAnsiTheme="majorHAnsi" w:cstheme="majorHAnsi"/>
          <w:sz w:val="20"/>
          <w:szCs w:val="20"/>
          <w:lang w:val="en-US"/>
        </w:rPr>
      </w:pPr>
      <w:r w:rsidRPr="000E0AC0">
        <w:rPr>
          <w:rFonts w:asciiTheme="majorHAnsi" w:hAnsiTheme="majorHAnsi" w:cstheme="majorHAnsi"/>
          <w:sz w:val="20"/>
          <w:szCs w:val="20"/>
          <w:lang w:val="en-US"/>
        </w:rPr>
        <w:t>Erase from my flesh the marks of my own whip. Heal the razors slashes on my</w:t>
      </w:r>
      <w:r w:rsidR="00FB346C" w:rsidRPr="000E0AC0">
        <w:rPr>
          <w:rFonts w:asciiTheme="majorHAnsi" w:hAnsiTheme="majorHAnsi" w:cstheme="majorHAnsi"/>
          <w:sz w:val="20"/>
          <w:szCs w:val="20"/>
          <w:lang w:val="en-US"/>
        </w:rPr>
        <w:t xml:space="preserve"> arms and throat. Remove the metal clamps from my fingers. Repair the bones I have crushed in the door.</w:t>
      </w:r>
    </w:p>
    <w:p w14:paraId="1A706EE3" w14:textId="77777777" w:rsidR="00FB346C" w:rsidRPr="00FB346C" w:rsidRDefault="00FB346C" w:rsidP="00FB346C">
      <w:pPr>
        <w:tabs>
          <w:tab w:val="left" w:pos="5295"/>
        </w:tabs>
        <w:spacing w:line="360" w:lineRule="auto"/>
        <w:ind w:left="851" w:right="849"/>
        <w:jc w:val="both"/>
        <w:rPr>
          <w:rFonts w:asciiTheme="majorHAnsi" w:hAnsiTheme="majorHAnsi" w:cstheme="majorHAnsi"/>
          <w:sz w:val="20"/>
          <w:szCs w:val="20"/>
        </w:rPr>
      </w:pPr>
      <w:r w:rsidRPr="00FB346C">
        <w:rPr>
          <w:rFonts w:asciiTheme="majorHAnsi" w:hAnsiTheme="majorHAnsi" w:cstheme="majorHAnsi"/>
          <w:sz w:val="20"/>
          <w:szCs w:val="20"/>
        </w:rPr>
        <w:t>Cancellami dalla carne i segni della mia stessa frusta. Rimarginami i colpi di rasoio sui polsi e sulla gola. Toglimi le pinze metalliche dalle dita. Risanami le ossa che mi sono frantumato nella porta.</w:t>
      </w:r>
    </w:p>
    <w:p w14:paraId="665AC6E4" w14:textId="49711DF0" w:rsidR="00AD3F98" w:rsidRDefault="00B149E6" w:rsidP="00250A1F">
      <w:pPr>
        <w:tabs>
          <w:tab w:val="left" w:pos="5295"/>
        </w:tabs>
        <w:spacing w:line="360" w:lineRule="auto"/>
        <w:ind w:right="-1"/>
        <w:jc w:val="both"/>
        <w:rPr>
          <w:rFonts w:asciiTheme="majorHAnsi" w:hAnsiTheme="majorHAnsi" w:cstheme="majorHAnsi"/>
          <w:sz w:val="24"/>
          <w:szCs w:val="24"/>
        </w:rPr>
      </w:pPr>
      <w:r>
        <w:rPr>
          <w:rFonts w:asciiTheme="majorHAnsi" w:hAnsiTheme="majorHAnsi" w:cstheme="majorHAnsi"/>
          <w:sz w:val="24"/>
          <w:szCs w:val="24"/>
        </w:rPr>
        <w:t xml:space="preserve">Nonostante la natura </w:t>
      </w:r>
      <w:r w:rsidR="00F20291">
        <w:rPr>
          <w:rFonts w:asciiTheme="majorHAnsi" w:hAnsiTheme="majorHAnsi" w:cstheme="majorHAnsi"/>
          <w:sz w:val="24"/>
          <w:szCs w:val="24"/>
        </w:rPr>
        <w:t xml:space="preserve">eclettica e non sistematica delle riflessioni in </w:t>
      </w:r>
      <w:r w:rsidR="00F20291" w:rsidRPr="00F20291">
        <w:rPr>
          <w:rFonts w:asciiTheme="majorHAnsi" w:hAnsiTheme="majorHAnsi" w:cstheme="majorHAnsi"/>
          <w:i/>
          <w:iCs/>
          <w:sz w:val="24"/>
          <w:szCs w:val="24"/>
        </w:rPr>
        <w:t xml:space="preserve">Lines from My </w:t>
      </w:r>
      <w:proofErr w:type="spellStart"/>
      <w:r w:rsidR="00F20291" w:rsidRPr="00F20291">
        <w:rPr>
          <w:rFonts w:asciiTheme="majorHAnsi" w:hAnsiTheme="majorHAnsi" w:cstheme="majorHAnsi"/>
          <w:i/>
          <w:iCs/>
          <w:sz w:val="24"/>
          <w:szCs w:val="24"/>
        </w:rPr>
        <w:t>Grandfather’s</w:t>
      </w:r>
      <w:proofErr w:type="spellEnd"/>
      <w:r w:rsidR="00F20291" w:rsidRPr="00F20291">
        <w:rPr>
          <w:rFonts w:asciiTheme="majorHAnsi" w:hAnsiTheme="majorHAnsi" w:cstheme="majorHAnsi"/>
          <w:i/>
          <w:iCs/>
          <w:sz w:val="24"/>
          <w:szCs w:val="24"/>
        </w:rPr>
        <w:t xml:space="preserve"> Journal</w:t>
      </w:r>
      <w:r w:rsidR="00F20291">
        <w:rPr>
          <w:rFonts w:asciiTheme="majorHAnsi" w:hAnsiTheme="majorHAnsi" w:cstheme="majorHAnsi"/>
          <w:sz w:val="24"/>
          <w:szCs w:val="24"/>
        </w:rPr>
        <w:t xml:space="preserve">, è possibile individuare un filo conduttore, un nucleo tematico che unisce gli stralci del diario, che è poi il </w:t>
      </w:r>
      <w:r w:rsidR="00C54E46">
        <w:rPr>
          <w:rFonts w:asciiTheme="majorHAnsi" w:hAnsiTheme="majorHAnsi" w:cstheme="majorHAnsi"/>
          <w:i/>
          <w:iCs/>
          <w:sz w:val="24"/>
          <w:szCs w:val="24"/>
        </w:rPr>
        <w:t>L</w:t>
      </w:r>
      <w:r w:rsidR="00F20291" w:rsidRPr="00F20291">
        <w:rPr>
          <w:rFonts w:asciiTheme="majorHAnsi" w:hAnsiTheme="majorHAnsi" w:cstheme="majorHAnsi"/>
          <w:i/>
          <w:iCs/>
          <w:sz w:val="24"/>
          <w:szCs w:val="24"/>
        </w:rPr>
        <w:t>eitmotiv</w:t>
      </w:r>
      <w:r w:rsidR="00F20291">
        <w:rPr>
          <w:rFonts w:asciiTheme="majorHAnsi" w:hAnsiTheme="majorHAnsi" w:cstheme="majorHAnsi"/>
          <w:sz w:val="24"/>
          <w:szCs w:val="24"/>
        </w:rPr>
        <w:t xml:space="preserve"> di tutte le poesie a tema ebraico, e non </w:t>
      </w:r>
      <w:r w:rsidR="00F20291">
        <w:rPr>
          <w:rFonts w:asciiTheme="majorHAnsi" w:hAnsiTheme="majorHAnsi" w:cstheme="majorHAnsi"/>
          <w:sz w:val="24"/>
          <w:szCs w:val="24"/>
        </w:rPr>
        <w:lastRenderedPageBreak/>
        <w:t>è un caso che compaia, in questo testo finale, nominato</w:t>
      </w:r>
      <w:r w:rsidR="007E1CF9">
        <w:rPr>
          <w:rFonts w:asciiTheme="majorHAnsi" w:hAnsiTheme="majorHAnsi" w:cstheme="majorHAnsi"/>
          <w:sz w:val="24"/>
          <w:szCs w:val="24"/>
        </w:rPr>
        <w:t xml:space="preserve"> per la prima volta</w:t>
      </w:r>
      <w:r w:rsidR="00F20291">
        <w:rPr>
          <w:rFonts w:asciiTheme="majorHAnsi" w:hAnsiTheme="majorHAnsi" w:cstheme="majorHAnsi"/>
          <w:sz w:val="24"/>
          <w:szCs w:val="24"/>
        </w:rPr>
        <w:t xml:space="preserve"> esplicitamente: la tradizione. </w:t>
      </w:r>
      <w:r w:rsidR="00F20291" w:rsidRPr="000E0AC0">
        <w:rPr>
          <w:rFonts w:asciiTheme="majorHAnsi" w:hAnsiTheme="majorHAnsi" w:cstheme="majorHAnsi"/>
          <w:sz w:val="24"/>
          <w:szCs w:val="24"/>
          <w:lang w:val="en-US"/>
        </w:rPr>
        <w:t xml:space="preserve">“The real deserts are outside of tradition”; “I will never be free from this tyranny. </w:t>
      </w:r>
      <w:r w:rsidR="00F20291">
        <w:rPr>
          <w:rFonts w:asciiTheme="majorHAnsi" w:hAnsiTheme="majorHAnsi" w:cstheme="majorHAnsi"/>
          <w:sz w:val="24"/>
          <w:szCs w:val="24"/>
        </w:rPr>
        <w:t xml:space="preserve">A </w:t>
      </w:r>
      <w:proofErr w:type="spellStart"/>
      <w:r w:rsidR="00F20291">
        <w:rPr>
          <w:rFonts w:asciiTheme="majorHAnsi" w:hAnsiTheme="majorHAnsi" w:cstheme="majorHAnsi"/>
          <w:sz w:val="24"/>
          <w:szCs w:val="24"/>
        </w:rPr>
        <w:t>tradition</w:t>
      </w:r>
      <w:proofErr w:type="spellEnd"/>
      <w:r w:rsidR="00F20291">
        <w:rPr>
          <w:rFonts w:asciiTheme="majorHAnsi" w:hAnsiTheme="majorHAnsi" w:cstheme="majorHAnsi"/>
          <w:sz w:val="24"/>
          <w:szCs w:val="24"/>
        </w:rPr>
        <w:t xml:space="preserve"> </w:t>
      </w:r>
      <w:proofErr w:type="spellStart"/>
      <w:r w:rsidR="00F20291">
        <w:rPr>
          <w:rFonts w:asciiTheme="majorHAnsi" w:hAnsiTheme="majorHAnsi" w:cstheme="majorHAnsi"/>
          <w:sz w:val="24"/>
          <w:szCs w:val="24"/>
        </w:rPr>
        <w:t>composed</w:t>
      </w:r>
      <w:proofErr w:type="spellEnd"/>
      <w:r w:rsidR="00F20291">
        <w:rPr>
          <w:rFonts w:asciiTheme="majorHAnsi" w:hAnsiTheme="majorHAnsi" w:cstheme="majorHAnsi"/>
          <w:sz w:val="24"/>
          <w:szCs w:val="24"/>
        </w:rPr>
        <w:t xml:space="preserve"> of the </w:t>
      </w:r>
      <w:proofErr w:type="spellStart"/>
      <w:r w:rsidR="00F20291">
        <w:rPr>
          <w:rFonts w:asciiTheme="majorHAnsi" w:hAnsiTheme="majorHAnsi" w:cstheme="majorHAnsi"/>
          <w:sz w:val="24"/>
          <w:szCs w:val="24"/>
        </w:rPr>
        <w:t>exuviae</w:t>
      </w:r>
      <w:proofErr w:type="spellEnd"/>
      <w:r w:rsidR="00F20291">
        <w:rPr>
          <w:rFonts w:asciiTheme="majorHAnsi" w:hAnsiTheme="majorHAnsi" w:cstheme="majorHAnsi"/>
          <w:sz w:val="24"/>
          <w:szCs w:val="24"/>
        </w:rPr>
        <w:t xml:space="preserve"> of </w:t>
      </w:r>
      <w:proofErr w:type="spellStart"/>
      <w:r w:rsidR="00F20291">
        <w:rPr>
          <w:rFonts w:asciiTheme="majorHAnsi" w:hAnsiTheme="majorHAnsi" w:cstheme="majorHAnsi"/>
          <w:sz w:val="24"/>
          <w:szCs w:val="24"/>
        </w:rPr>
        <w:t>visions</w:t>
      </w:r>
      <w:proofErr w:type="spellEnd"/>
      <w:r w:rsidR="00F20291">
        <w:rPr>
          <w:rFonts w:asciiTheme="majorHAnsi" w:hAnsiTheme="majorHAnsi" w:cstheme="majorHAnsi"/>
          <w:sz w:val="24"/>
          <w:szCs w:val="24"/>
        </w:rPr>
        <w:t>”</w:t>
      </w:r>
      <w:r w:rsidR="008036C3">
        <w:rPr>
          <w:rFonts w:asciiTheme="majorHAnsi" w:hAnsiTheme="majorHAnsi" w:cstheme="majorHAnsi"/>
          <w:sz w:val="24"/>
          <w:szCs w:val="24"/>
        </w:rPr>
        <w:t xml:space="preserve"> (“I veri deserti sono al di fuori della tradizione”; “Non mi affrancherò mai da questa tirannia. Una tradizione fatta dalle esuvie della visione”)</w:t>
      </w:r>
      <w:r w:rsidR="00F20291">
        <w:rPr>
          <w:rFonts w:asciiTheme="majorHAnsi" w:hAnsiTheme="majorHAnsi" w:cstheme="majorHAnsi"/>
          <w:sz w:val="24"/>
          <w:szCs w:val="24"/>
        </w:rPr>
        <w:t xml:space="preserve">: </w:t>
      </w:r>
      <w:r w:rsidR="0097376F">
        <w:rPr>
          <w:rFonts w:asciiTheme="majorHAnsi" w:hAnsiTheme="majorHAnsi" w:cstheme="majorHAnsi"/>
          <w:sz w:val="24"/>
          <w:szCs w:val="24"/>
        </w:rPr>
        <w:t>quest</w:t>
      </w:r>
      <w:r w:rsidR="00AB74F8">
        <w:rPr>
          <w:rFonts w:asciiTheme="majorHAnsi" w:hAnsiTheme="majorHAnsi" w:cstheme="majorHAnsi"/>
          <w:sz w:val="24"/>
          <w:szCs w:val="24"/>
        </w:rPr>
        <w:t xml:space="preserve">i </w:t>
      </w:r>
      <w:r w:rsidR="00523D68">
        <w:rPr>
          <w:rFonts w:asciiTheme="majorHAnsi" w:hAnsiTheme="majorHAnsi" w:cstheme="majorHAnsi"/>
          <w:sz w:val="24"/>
          <w:szCs w:val="24"/>
        </w:rPr>
        <w:t>stralci</w:t>
      </w:r>
      <w:r w:rsidR="00AB74F8">
        <w:rPr>
          <w:rFonts w:asciiTheme="majorHAnsi" w:hAnsiTheme="majorHAnsi" w:cstheme="majorHAnsi"/>
          <w:sz w:val="24"/>
          <w:szCs w:val="24"/>
        </w:rPr>
        <w:t xml:space="preserve">, </w:t>
      </w:r>
      <w:r w:rsidR="005077CB">
        <w:rPr>
          <w:rFonts w:asciiTheme="majorHAnsi" w:hAnsiTheme="majorHAnsi" w:cstheme="majorHAnsi"/>
          <w:sz w:val="24"/>
          <w:szCs w:val="24"/>
        </w:rPr>
        <w:t>in cui si concentra l’essenza del testo, rendono chiaro come “l’argomento centrale della meditazione sia […] la forza e l’attrazione della tradizione ebraica che Cohen eredita, il suo bisogno di capirla, e al tempo stesso il suo bisogno di resisterle, di vivere al di fuori di essa”</w:t>
      </w:r>
      <w:r w:rsidR="00656730">
        <w:rPr>
          <w:rStyle w:val="Rimandonotaapidipagina"/>
          <w:rFonts w:asciiTheme="majorHAnsi" w:hAnsiTheme="majorHAnsi" w:cstheme="majorHAnsi"/>
          <w:sz w:val="24"/>
          <w:szCs w:val="24"/>
        </w:rPr>
        <w:footnoteReference w:id="297"/>
      </w:r>
      <w:r w:rsidR="005077CB">
        <w:rPr>
          <w:rFonts w:asciiTheme="majorHAnsi" w:hAnsiTheme="majorHAnsi" w:cstheme="majorHAnsi"/>
          <w:sz w:val="24"/>
          <w:szCs w:val="24"/>
        </w:rPr>
        <w:t xml:space="preserve">. </w:t>
      </w:r>
      <w:r w:rsidR="00CF7E4E">
        <w:rPr>
          <w:rFonts w:asciiTheme="majorHAnsi" w:hAnsiTheme="majorHAnsi" w:cstheme="majorHAnsi"/>
          <w:sz w:val="24"/>
          <w:szCs w:val="24"/>
        </w:rPr>
        <w:t xml:space="preserve">Tutto si riduce a una scelta essenziale: accettare o respingere la tradizione, formarsi e crescere all’interno o all’esterno di essa. </w:t>
      </w:r>
      <w:r w:rsidR="006E5A54">
        <w:rPr>
          <w:rFonts w:asciiTheme="majorHAnsi" w:hAnsiTheme="majorHAnsi" w:cstheme="majorHAnsi"/>
          <w:sz w:val="24"/>
          <w:szCs w:val="24"/>
        </w:rPr>
        <w:t>Ed è</w:t>
      </w:r>
      <w:r w:rsidR="00CF7E4E">
        <w:rPr>
          <w:rFonts w:asciiTheme="majorHAnsi" w:hAnsiTheme="majorHAnsi" w:cstheme="majorHAnsi"/>
          <w:sz w:val="24"/>
          <w:szCs w:val="24"/>
        </w:rPr>
        <w:t xml:space="preserve"> una </w:t>
      </w:r>
      <w:r w:rsidR="007E1CF9">
        <w:rPr>
          <w:rFonts w:asciiTheme="majorHAnsi" w:hAnsiTheme="majorHAnsi" w:cstheme="majorHAnsi"/>
          <w:sz w:val="24"/>
          <w:szCs w:val="24"/>
        </w:rPr>
        <w:t>decisione</w:t>
      </w:r>
      <w:r w:rsidR="006E5A54">
        <w:rPr>
          <w:rFonts w:asciiTheme="majorHAnsi" w:hAnsiTheme="majorHAnsi" w:cstheme="majorHAnsi"/>
          <w:sz w:val="24"/>
          <w:szCs w:val="24"/>
        </w:rPr>
        <w:t xml:space="preserve"> per niente semplice, perché </w:t>
      </w:r>
      <w:r w:rsidR="00CF0A2F">
        <w:rPr>
          <w:rFonts w:asciiTheme="majorHAnsi" w:hAnsiTheme="majorHAnsi" w:cstheme="majorHAnsi"/>
          <w:sz w:val="24"/>
          <w:szCs w:val="24"/>
        </w:rPr>
        <w:t>coinvolge</w:t>
      </w:r>
      <w:r w:rsidR="007E1CF9">
        <w:rPr>
          <w:rFonts w:asciiTheme="majorHAnsi" w:hAnsiTheme="majorHAnsi" w:cstheme="majorHAnsi"/>
          <w:sz w:val="24"/>
          <w:szCs w:val="24"/>
        </w:rPr>
        <w:t xml:space="preserve"> la famiglia, la fede, l’identità, la cultura, il desiderio di riconoscersi in un passato e insieme quello di ribellarsi e costruire la propria vita da zero; una decisione che inevitabilmente non viene presa</w:t>
      </w:r>
      <w:r w:rsidR="00CF0A2F">
        <w:rPr>
          <w:rFonts w:asciiTheme="majorHAnsi" w:hAnsiTheme="majorHAnsi" w:cstheme="majorHAnsi"/>
          <w:sz w:val="24"/>
          <w:szCs w:val="24"/>
        </w:rPr>
        <w:t xml:space="preserve"> in modo definitivo</w:t>
      </w:r>
      <w:r w:rsidR="007E1CF9">
        <w:rPr>
          <w:rFonts w:asciiTheme="majorHAnsi" w:hAnsiTheme="majorHAnsi" w:cstheme="majorHAnsi"/>
          <w:sz w:val="24"/>
          <w:szCs w:val="24"/>
        </w:rPr>
        <w:t xml:space="preserve">, ma rimane al livello di una </w:t>
      </w:r>
      <w:r w:rsidR="001F30E7">
        <w:rPr>
          <w:rFonts w:asciiTheme="majorHAnsi" w:hAnsiTheme="majorHAnsi" w:cstheme="majorHAnsi"/>
          <w:sz w:val="24"/>
          <w:szCs w:val="24"/>
        </w:rPr>
        <w:t>tensione insanabile, che mai come in questo testo, attraverso la figura del nonno, viene espressa con una tale lacerante incisività.</w:t>
      </w:r>
    </w:p>
    <w:p w14:paraId="438CFD28" w14:textId="0C0974A9" w:rsidR="001F30E7" w:rsidRDefault="003C0A41" w:rsidP="00250A1F">
      <w:pPr>
        <w:tabs>
          <w:tab w:val="left" w:pos="5295"/>
        </w:tabs>
        <w:spacing w:line="360" w:lineRule="auto"/>
        <w:ind w:right="-1"/>
        <w:jc w:val="both"/>
        <w:rPr>
          <w:rFonts w:asciiTheme="majorHAnsi" w:hAnsiTheme="majorHAnsi" w:cstheme="majorHAnsi"/>
          <w:sz w:val="24"/>
          <w:szCs w:val="24"/>
        </w:rPr>
      </w:pPr>
      <w:proofErr w:type="spellStart"/>
      <w:r w:rsidRPr="000E0AC0">
        <w:rPr>
          <w:rFonts w:asciiTheme="majorHAnsi" w:hAnsiTheme="majorHAnsi" w:cstheme="majorHAnsi"/>
          <w:sz w:val="24"/>
          <w:szCs w:val="24"/>
          <w:lang w:val="en-US"/>
        </w:rPr>
        <w:t>Già</w:t>
      </w:r>
      <w:proofErr w:type="spellEnd"/>
      <w:r w:rsidRPr="000E0AC0">
        <w:rPr>
          <w:rFonts w:asciiTheme="majorHAnsi" w:hAnsiTheme="majorHAnsi" w:cstheme="majorHAnsi"/>
          <w:sz w:val="24"/>
          <w:szCs w:val="24"/>
          <w:lang w:val="en-US"/>
        </w:rPr>
        <w:t xml:space="preserve"> </w:t>
      </w:r>
      <w:proofErr w:type="spellStart"/>
      <w:r w:rsidRPr="000E0AC0">
        <w:rPr>
          <w:rFonts w:asciiTheme="majorHAnsi" w:hAnsiTheme="majorHAnsi" w:cstheme="majorHAnsi"/>
          <w:sz w:val="24"/>
          <w:szCs w:val="24"/>
          <w:lang w:val="en-US"/>
        </w:rPr>
        <w:t>l’incipit</w:t>
      </w:r>
      <w:proofErr w:type="spellEnd"/>
      <w:r w:rsidRPr="000E0AC0">
        <w:rPr>
          <w:rFonts w:asciiTheme="majorHAnsi" w:hAnsiTheme="majorHAnsi" w:cstheme="majorHAnsi"/>
          <w:sz w:val="24"/>
          <w:szCs w:val="24"/>
          <w:lang w:val="en-US"/>
        </w:rPr>
        <w:t xml:space="preserve"> </w:t>
      </w:r>
      <w:proofErr w:type="spellStart"/>
      <w:r w:rsidRPr="000E0AC0">
        <w:rPr>
          <w:rFonts w:asciiTheme="majorHAnsi" w:hAnsiTheme="majorHAnsi" w:cstheme="majorHAnsi"/>
          <w:sz w:val="24"/>
          <w:szCs w:val="24"/>
          <w:lang w:val="en-US"/>
        </w:rPr>
        <w:t>contiene</w:t>
      </w:r>
      <w:proofErr w:type="spellEnd"/>
      <w:r w:rsidRPr="000E0AC0">
        <w:rPr>
          <w:rFonts w:asciiTheme="majorHAnsi" w:hAnsiTheme="majorHAnsi" w:cstheme="majorHAnsi"/>
          <w:sz w:val="24"/>
          <w:szCs w:val="24"/>
          <w:lang w:val="en-US"/>
        </w:rPr>
        <w:t xml:space="preserve"> </w:t>
      </w:r>
      <w:proofErr w:type="spellStart"/>
      <w:r w:rsidRPr="000E0AC0">
        <w:rPr>
          <w:rFonts w:asciiTheme="majorHAnsi" w:hAnsiTheme="majorHAnsi" w:cstheme="majorHAnsi"/>
          <w:sz w:val="24"/>
          <w:szCs w:val="24"/>
          <w:lang w:val="en-US"/>
        </w:rPr>
        <w:t>questa</w:t>
      </w:r>
      <w:proofErr w:type="spellEnd"/>
      <w:r w:rsidRPr="000E0AC0">
        <w:rPr>
          <w:rFonts w:asciiTheme="majorHAnsi" w:hAnsiTheme="majorHAnsi" w:cstheme="majorHAnsi"/>
          <w:sz w:val="24"/>
          <w:szCs w:val="24"/>
          <w:lang w:val="en-US"/>
        </w:rPr>
        <w:t xml:space="preserve"> </w:t>
      </w:r>
      <w:proofErr w:type="spellStart"/>
      <w:r w:rsidRPr="000E0AC0">
        <w:rPr>
          <w:rFonts w:asciiTheme="majorHAnsi" w:hAnsiTheme="majorHAnsi" w:cstheme="majorHAnsi"/>
          <w:sz w:val="24"/>
          <w:szCs w:val="24"/>
          <w:lang w:val="en-US"/>
        </w:rPr>
        <w:t>tensione</w:t>
      </w:r>
      <w:proofErr w:type="spellEnd"/>
      <w:r w:rsidRPr="000E0AC0">
        <w:rPr>
          <w:rFonts w:asciiTheme="majorHAnsi" w:hAnsiTheme="majorHAnsi" w:cstheme="majorHAnsi"/>
          <w:sz w:val="24"/>
          <w:szCs w:val="24"/>
          <w:lang w:val="en-US"/>
        </w:rPr>
        <w:t xml:space="preserve">: “I am none of those who could tell every word the pin went through. </w:t>
      </w:r>
      <w:r w:rsidRPr="0030741D">
        <w:rPr>
          <w:rFonts w:asciiTheme="majorHAnsi" w:hAnsiTheme="majorHAnsi" w:cstheme="majorHAnsi"/>
          <w:sz w:val="24"/>
          <w:szCs w:val="24"/>
        </w:rPr>
        <w:t xml:space="preserve">Page after page I </w:t>
      </w:r>
      <w:proofErr w:type="spellStart"/>
      <w:r w:rsidRPr="0030741D">
        <w:rPr>
          <w:rFonts w:asciiTheme="majorHAnsi" w:hAnsiTheme="majorHAnsi" w:cstheme="majorHAnsi"/>
          <w:sz w:val="24"/>
          <w:szCs w:val="24"/>
        </w:rPr>
        <w:t>could</w:t>
      </w:r>
      <w:proofErr w:type="spellEnd"/>
      <w:r w:rsidRPr="0030741D">
        <w:rPr>
          <w:rFonts w:asciiTheme="majorHAnsi" w:hAnsiTheme="majorHAnsi" w:cstheme="majorHAnsi"/>
          <w:sz w:val="24"/>
          <w:szCs w:val="24"/>
        </w:rPr>
        <w:t xml:space="preserve"> </w:t>
      </w:r>
      <w:proofErr w:type="spellStart"/>
      <w:r w:rsidRPr="0030741D">
        <w:rPr>
          <w:rFonts w:asciiTheme="majorHAnsi" w:hAnsiTheme="majorHAnsi" w:cstheme="majorHAnsi"/>
          <w:sz w:val="24"/>
          <w:szCs w:val="24"/>
        </w:rPr>
        <w:t>imagine</w:t>
      </w:r>
      <w:proofErr w:type="spellEnd"/>
      <w:r w:rsidRPr="0030741D">
        <w:rPr>
          <w:rFonts w:asciiTheme="majorHAnsi" w:hAnsiTheme="majorHAnsi" w:cstheme="majorHAnsi"/>
          <w:sz w:val="24"/>
          <w:szCs w:val="24"/>
        </w:rPr>
        <w:t xml:space="preserve"> the </w:t>
      </w:r>
      <w:proofErr w:type="spellStart"/>
      <w:r w:rsidRPr="0030741D">
        <w:rPr>
          <w:rFonts w:asciiTheme="majorHAnsi" w:hAnsiTheme="majorHAnsi" w:cstheme="majorHAnsi"/>
          <w:sz w:val="24"/>
          <w:szCs w:val="24"/>
        </w:rPr>
        <w:t>scar</w:t>
      </w:r>
      <w:proofErr w:type="spellEnd"/>
      <w:r w:rsidRPr="0030741D">
        <w:rPr>
          <w:rFonts w:asciiTheme="majorHAnsi" w:hAnsiTheme="majorHAnsi" w:cstheme="majorHAnsi"/>
          <w:sz w:val="24"/>
          <w:szCs w:val="24"/>
        </w:rPr>
        <w:t xml:space="preserve"> </w:t>
      </w:r>
      <w:proofErr w:type="gramStart"/>
      <w:r w:rsidRPr="0030741D">
        <w:rPr>
          <w:rFonts w:asciiTheme="majorHAnsi" w:hAnsiTheme="majorHAnsi" w:cstheme="majorHAnsi"/>
          <w:sz w:val="24"/>
          <w:szCs w:val="24"/>
        </w:rPr>
        <w:t>in a</w:t>
      </w:r>
      <w:proofErr w:type="gramEnd"/>
      <w:r w:rsidRPr="0030741D">
        <w:rPr>
          <w:rFonts w:asciiTheme="majorHAnsi" w:hAnsiTheme="majorHAnsi" w:cstheme="majorHAnsi"/>
          <w:sz w:val="24"/>
          <w:szCs w:val="24"/>
        </w:rPr>
        <w:t xml:space="preserve"> </w:t>
      </w:r>
      <w:proofErr w:type="spellStart"/>
      <w:r w:rsidRPr="0030741D">
        <w:rPr>
          <w:rFonts w:asciiTheme="majorHAnsi" w:hAnsiTheme="majorHAnsi" w:cstheme="majorHAnsi"/>
          <w:sz w:val="24"/>
          <w:szCs w:val="24"/>
        </w:rPr>
        <w:t>thousand</w:t>
      </w:r>
      <w:proofErr w:type="spellEnd"/>
      <w:r w:rsidRPr="0030741D">
        <w:rPr>
          <w:rFonts w:asciiTheme="majorHAnsi" w:hAnsiTheme="majorHAnsi" w:cstheme="majorHAnsi"/>
          <w:sz w:val="24"/>
          <w:szCs w:val="24"/>
        </w:rPr>
        <w:t xml:space="preserve"> </w:t>
      </w:r>
      <w:proofErr w:type="spellStart"/>
      <w:r w:rsidRPr="0030741D">
        <w:rPr>
          <w:rFonts w:asciiTheme="majorHAnsi" w:hAnsiTheme="majorHAnsi" w:cstheme="majorHAnsi"/>
          <w:sz w:val="24"/>
          <w:szCs w:val="24"/>
        </w:rPr>
        <w:t>crowned</w:t>
      </w:r>
      <w:proofErr w:type="spellEnd"/>
      <w:r w:rsidRPr="0030741D">
        <w:rPr>
          <w:rFonts w:asciiTheme="majorHAnsi" w:hAnsiTheme="majorHAnsi" w:cstheme="majorHAnsi"/>
          <w:sz w:val="24"/>
          <w:szCs w:val="24"/>
        </w:rPr>
        <w:t xml:space="preserve"> </w:t>
      </w:r>
      <w:proofErr w:type="spellStart"/>
      <w:r w:rsidRPr="0030741D">
        <w:rPr>
          <w:rFonts w:asciiTheme="majorHAnsi" w:hAnsiTheme="majorHAnsi" w:cstheme="majorHAnsi"/>
          <w:sz w:val="24"/>
          <w:szCs w:val="24"/>
        </w:rPr>
        <w:t>letters</w:t>
      </w:r>
      <w:proofErr w:type="spellEnd"/>
      <w:r w:rsidRPr="0030741D">
        <w:rPr>
          <w:rFonts w:asciiTheme="majorHAnsi" w:hAnsiTheme="majorHAnsi" w:cstheme="majorHAnsi"/>
          <w:sz w:val="24"/>
          <w:szCs w:val="24"/>
        </w:rPr>
        <w:t>”</w:t>
      </w:r>
      <w:r w:rsidR="0030741D" w:rsidRPr="0030741D">
        <w:rPr>
          <w:rFonts w:asciiTheme="majorHAnsi" w:hAnsiTheme="majorHAnsi" w:cstheme="majorHAnsi"/>
          <w:sz w:val="24"/>
          <w:szCs w:val="24"/>
        </w:rPr>
        <w:t xml:space="preserve"> (“Io sono uno di quelli che potrebbero raccontare ogni parola che venne trafitta dallo spillo</w:t>
      </w:r>
      <w:r w:rsidRPr="0030741D">
        <w:rPr>
          <w:rFonts w:asciiTheme="majorHAnsi" w:hAnsiTheme="majorHAnsi" w:cstheme="majorHAnsi"/>
          <w:sz w:val="24"/>
          <w:szCs w:val="24"/>
        </w:rPr>
        <w:t>.</w:t>
      </w:r>
      <w:r w:rsidR="0030741D">
        <w:rPr>
          <w:rFonts w:asciiTheme="majorHAnsi" w:hAnsiTheme="majorHAnsi" w:cstheme="majorHAnsi"/>
          <w:sz w:val="24"/>
          <w:szCs w:val="24"/>
        </w:rPr>
        <w:t xml:space="preserve"> Pagina dopo pagina potrei immaginare la cicatrice in un migliaio di lettere coronate”).</w:t>
      </w:r>
      <w:r w:rsidRPr="0030741D">
        <w:rPr>
          <w:rFonts w:asciiTheme="majorHAnsi" w:hAnsiTheme="majorHAnsi" w:cstheme="majorHAnsi"/>
          <w:sz w:val="24"/>
          <w:szCs w:val="24"/>
        </w:rPr>
        <w:t xml:space="preserve"> </w:t>
      </w:r>
      <w:r>
        <w:rPr>
          <w:rFonts w:asciiTheme="majorHAnsi" w:hAnsiTheme="majorHAnsi" w:cstheme="majorHAnsi"/>
          <w:sz w:val="24"/>
          <w:szCs w:val="24"/>
        </w:rPr>
        <w:t>Le prime parole del nonno mostrano “una vivida immagine della [sua] conoscenza dei libri sacri”, dunque della “accuratezza della sua conoscenza della tradizione”; ma allo stesso tempo, il riferimento agli spilli (</w:t>
      </w:r>
      <w:r w:rsidR="00523D68">
        <w:rPr>
          <w:rFonts w:asciiTheme="majorHAnsi" w:hAnsiTheme="majorHAnsi" w:cstheme="majorHAnsi"/>
          <w:sz w:val="24"/>
          <w:szCs w:val="24"/>
        </w:rPr>
        <w:t>“</w:t>
      </w:r>
      <w:r>
        <w:rPr>
          <w:rFonts w:asciiTheme="majorHAnsi" w:hAnsiTheme="majorHAnsi" w:cstheme="majorHAnsi"/>
          <w:sz w:val="24"/>
          <w:szCs w:val="24"/>
        </w:rPr>
        <w:t>pin</w:t>
      </w:r>
      <w:r w:rsidR="00523D68">
        <w:rPr>
          <w:rFonts w:asciiTheme="majorHAnsi" w:hAnsiTheme="majorHAnsi" w:cstheme="majorHAnsi"/>
          <w:sz w:val="24"/>
          <w:szCs w:val="24"/>
        </w:rPr>
        <w:t>”</w:t>
      </w:r>
      <w:r>
        <w:rPr>
          <w:rFonts w:asciiTheme="majorHAnsi" w:hAnsiTheme="majorHAnsi" w:cstheme="majorHAnsi"/>
          <w:sz w:val="24"/>
          <w:szCs w:val="24"/>
        </w:rPr>
        <w:t>) e alle cicatrici (</w:t>
      </w:r>
      <w:r w:rsidR="00523D68">
        <w:rPr>
          <w:rFonts w:asciiTheme="majorHAnsi" w:hAnsiTheme="majorHAnsi" w:cstheme="majorHAnsi"/>
          <w:sz w:val="24"/>
          <w:szCs w:val="24"/>
        </w:rPr>
        <w:t>“</w:t>
      </w:r>
      <w:proofErr w:type="spellStart"/>
      <w:r>
        <w:rPr>
          <w:rFonts w:asciiTheme="majorHAnsi" w:hAnsiTheme="majorHAnsi" w:cstheme="majorHAnsi"/>
          <w:sz w:val="24"/>
          <w:szCs w:val="24"/>
        </w:rPr>
        <w:t>scar</w:t>
      </w:r>
      <w:proofErr w:type="spellEnd"/>
      <w:r w:rsidR="00523D68">
        <w:rPr>
          <w:rFonts w:asciiTheme="majorHAnsi" w:hAnsiTheme="majorHAnsi" w:cstheme="majorHAnsi"/>
          <w:sz w:val="24"/>
          <w:szCs w:val="24"/>
        </w:rPr>
        <w:t>”</w:t>
      </w:r>
      <w:r>
        <w:rPr>
          <w:rFonts w:asciiTheme="majorHAnsi" w:hAnsiTheme="majorHAnsi" w:cstheme="majorHAnsi"/>
          <w:sz w:val="24"/>
          <w:szCs w:val="24"/>
        </w:rPr>
        <w:t>) mostra anche “un’immagine di quella stessa tradizione che viene attaccata: egli non gioisce tanto nelle parole stesse, quanto nelle loro cicatrici”</w:t>
      </w:r>
      <w:r>
        <w:rPr>
          <w:rStyle w:val="Rimandonotaapidipagina"/>
          <w:rFonts w:asciiTheme="majorHAnsi" w:hAnsiTheme="majorHAnsi" w:cstheme="majorHAnsi"/>
          <w:sz w:val="24"/>
          <w:szCs w:val="24"/>
        </w:rPr>
        <w:footnoteReference w:id="298"/>
      </w:r>
      <w:r>
        <w:rPr>
          <w:rFonts w:asciiTheme="majorHAnsi" w:hAnsiTheme="majorHAnsi" w:cstheme="majorHAnsi"/>
          <w:sz w:val="24"/>
          <w:szCs w:val="24"/>
        </w:rPr>
        <w:t>.</w:t>
      </w:r>
      <w:r w:rsidR="00BE363F">
        <w:rPr>
          <w:rFonts w:asciiTheme="majorHAnsi" w:hAnsiTheme="majorHAnsi" w:cstheme="majorHAnsi"/>
          <w:sz w:val="24"/>
          <w:szCs w:val="24"/>
        </w:rPr>
        <w:t xml:space="preserve"> Questa tensione, qui metaforicamente implicita, diviene via via sempre più visibile, fino ad esplodere nei passi citati in precedenza: la tradizione è una “tirannia”, ed è composta da “</w:t>
      </w:r>
      <w:r w:rsidR="00763D32">
        <w:rPr>
          <w:rFonts w:asciiTheme="majorHAnsi" w:hAnsiTheme="majorHAnsi" w:cstheme="majorHAnsi"/>
          <w:sz w:val="24"/>
          <w:szCs w:val="24"/>
        </w:rPr>
        <w:t>esuvie della visione”</w:t>
      </w:r>
      <w:r w:rsidR="004E6C90">
        <w:rPr>
          <w:rFonts w:asciiTheme="majorHAnsi" w:hAnsiTheme="majorHAnsi" w:cstheme="majorHAnsi"/>
          <w:sz w:val="24"/>
          <w:szCs w:val="24"/>
        </w:rPr>
        <w:t>; le esuvie sono, tecnicamente, le membrane o gli esoscheletri che animali come serpenti o insetti perdono durante la muta, quindi “stadi di crescita che devono essere lasciati indietro: bisogna crescere al di fuori della tradizione”</w:t>
      </w:r>
      <w:r w:rsidR="00195D87">
        <w:rPr>
          <w:rStyle w:val="Rimandonotaapidipagina"/>
          <w:rFonts w:asciiTheme="majorHAnsi" w:hAnsiTheme="majorHAnsi" w:cstheme="majorHAnsi"/>
          <w:sz w:val="24"/>
          <w:szCs w:val="24"/>
        </w:rPr>
        <w:footnoteReference w:id="299"/>
      </w:r>
      <w:r w:rsidR="004E6C90">
        <w:rPr>
          <w:rFonts w:asciiTheme="majorHAnsi" w:hAnsiTheme="majorHAnsi" w:cstheme="majorHAnsi"/>
          <w:sz w:val="24"/>
          <w:szCs w:val="24"/>
        </w:rPr>
        <w:t xml:space="preserve">. </w:t>
      </w:r>
      <w:r w:rsidR="00091934">
        <w:rPr>
          <w:rFonts w:asciiTheme="majorHAnsi" w:hAnsiTheme="majorHAnsi" w:cstheme="majorHAnsi"/>
          <w:sz w:val="24"/>
          <w:szCs w:val="24"/>
        </w:rPr>
        <w:t xml:space="preserve">E al di fuori della </w:t>
      </w:r>
      <w:r w:rsidR="00091934">
        <w:rPr>
          <w:rFonts w:asciiTheme="majorHAnsi" w:hAnsiTheme="majorHAnsi" w:cstheme="majorHAnsi"/>
          <w:sz w:val="24"/>
          <w:szCs w:val="24"/>
        </w:rPr>
        <w:lastRenderedPageBreak/>
        <w:t>tradizione si trovano i “</w:t>
      </w:r>
      <w:proofErr w:type="spellStart"/>
      <w:r w:rsidR="00091934">
        <w:rPr>
          <w:rFonts w:asciiTheme="majorHAnsi" w:hAnsiTheme="majorHAnsi" w:cstheme="majorHAnsi"/>
          <w:sz w:val="24"/>
          <w:szCs w:val="24"/>
        </w:rPr>
        <w:t>real</w:t>
      </w:r>
      <w:proofErr w:type="spellEnd"/>
      <w:r w:rsidR="00091934">
        <w:rPr>
          <w:rFonts w:asciiTheme="majorHAnsi" w:hAnsiTheme="majorHAnsi" w:cstheme="majorHAnsi"/>
          <w:sz w:val="24"/>
          <w:szCs w:val="24"/>
        </w:rPr>
        <w:t xml:space="preserve"> </w:t>
      </w:r>
      <w:proofErr w:type="spellStart"/>
      <w:r w:rsidR="00091934">
        <w:rPr>
          <w:rFonts w:asciiTheme="majorHAnsi" w:hAnsiTheme="majorHAnsi" w:cstheme="majorHAnsi"/>
          <w:sz w:val="24"/>
          <w:szCs w:val="24"/>
        </w:rPr>
        <w:t>deserts</w:t>
      </w:r>
      <w:proofErr w:type="spellEnd"/>
      <w:r w:rsidR="00091934">
        <w:rPr>
          <w:rFonts w:asciiTheme="majorHAnsi" w:hAnsiTheme="majorHAnsi" w:cstheme="majorHAnsi"/>
          <w:sz w:val="24"/>
          <w:szCs w:val="24"/>
        </w:rPr>
        <w:t>”, i luoghi</w:t>
      </w:r>
      <w:r w:rsidR="00DC2671">
        <w:rPr>
          <w:rFonts w:asciiTheme="majorHAnsi" w:hAnsiTheme="majorHAnsi" w:cstheme="majorHAnsi"/>
          <w:sz w:val="24"/>
          <w:szCs w:val="24"/>
        </w:rPr>
        <w:t xml:space="preserve"> (anche e soprattutto metaforici) </w:t>
      </w:r>
      <w:r w:rsidR="00091934">
        <w:rPr>
          <w:rFonts w:asciiTheme="majorHAnsi" w:hAnsiTheme="majorHAnsi" w:cstheme="majorHAnsi"/>
          <w:sz w:val="24"/>
          <w:szCs w:val="24"/>
        </w:rPr>
        <w:t>solitari e</w:t>
      </w:r>
      <w:r w:rsidR="00DC2671">
        <w:rPr>
          <w:rFonts w:asciiTheme="majorHAnsi" w:hAnsiTheme="majorHAnsi" w:cstheme="majorHAnsi"/>
          <w:sz w:val="24"/>
          <w:szCs w:val="24"/>
        </w:rPr>
        <w:t xml:space="preserve">d isolati </w:t>
      </w:r>
      <w:r w:rsidR="00091934">
        <w:rPr>
          <w:rFonts w:asciiTheme="majorHAnsi" w:hAnsiTheme="majorHAnsi" w:cstheme="majorHAnsi"/>
          <w:sz w:val="24"/>
          <w:szCs w:val="24"/>
        </w:rPr>
        <w:t>che più si addicono a un folle-profeta che, “come Isaia, cerca la desolazione”</w:t>
      </w:r>
      <w:r w:rsidR="00F92785">
        <w:rPr>
          <w:rStyle w:val="Rimandonotaapidipagina"/>
          <w:rFonts w:asciiTheme="majorHAnsi" w:hAnsiTheme="majorHAnsi" w:cstheme="majorHAnsi"/>
          <w:sz w:val="24"/>
          <w:szCs w:val="24"/>
        </w:rPr>
        <w:footnoteReference w:id="300"/>
      </w:r>
      <w:r w:rsidR="00091934">
        <w:rPr>
          <w:rFonts w:asciiTheme="majorHAnsi" w:hAnsiTheme="majorHAnsi" w:cstheme="majorHAnsi"/>
          <w:sz w:val="24"/>
          <w:szCs w:val="24"/>
        </w:rPr>
        <w:t xml:space="preserve">, </w:t>
      </w:r>
      <w:r w:rsidR="00DC2671">
        <w:rPr>
          <w:rFonts w:asciiTheme="majorHAnsi" w:hAnsiTheme="majorHAnsi" w:cstheme="majorHAnsi"/>
          <w:sz w:val="24"/>
          <w:szCs w:val="24"/>
        </w:rPr>
        <w:t>per arrivare più vicino alla vera essenza di Dio</w:t>
      </w:r>
      <w:r w:rsidR="00195D87">
        <w:rPr>
          <w:rFonts w:asciiTheme="majorHAnsi" w:hAnsiTheme="majorHAnsi" w:cstheme="majorHAnsi"/>
          <w:sz w:val="24"/>
          <w:szCs w:val="24"/>
        </w:rPr>
        <w:t xml:space="preserve">. </w:t>
      </w:r>
    </w:p>
    <w:p w14:paraId="12D8C9B1" w14:textId="68D27A34" w:rsidR="009418B1" w:rsidRPr="008D6053" w:rsidRDefault="00195D87" w:rsidP="00250A1F">
      <w:pPr>
        <w:tabs>
          <w:tab w:val="left" w:pos="5295"/>
        </w:tabs>
        <w:spacing w:line="360" w:lineRule="auto"/>
        <w:ind w:right="-1"/>
        <w:jc w:val="both"/>
        <w:rPr>
          <w:rFonts w:asciiTheme="majorHAnsi" w:hAnsiTheme="majorHAnsi" w:cstheme="majorHAnsi"/>
          <w:sz w:val="24"/>
          <w:szCs w:val="24"/>
        </w:rPr>
      </w:pPr>
      <w:r>
        <w:rPr>
          <w:rFonts w:asciiTheme="majorHAnsi" w:hAnsiTheme="majorHAnsi" w:cstheme="majorHAnsi"/>
          <w:sz w:val="24"/>
          <w:szCs w:val="24"/>
        </w:rPr>
        <w:t xml:space="preserve">Fuggire totalmente dalla tradizione, però, è </w:t>
      </w:r>
      <w:r w:rsidR="0002207F">
        <w:rPr>
          <w:rFonts w:asciiTheme="majorHAnsi" w:hAnsiTheme="majorHAnsi" w:cstheme="majorHAnsi"/>
          <w:sz w:val="24"/>
          <w:szCs w:val="24"/>
        </w:rPr>
        <w:t>solo un’illusione, poiché paradossalmente “anche il più selvaggio profeta ha bisogno di una tradizione al di fuori della quale poter vivere”</w:t>
      </w:r>
      <w:r w:rsidR="00F92785">
        <w:rPr>
          <w:rStyle w:val="Rimandonotaapidipagina"/>
          <w:rFonts w:asciiTheme="majorHAnsi" w:hAnsiTheme="majorHAnsi" w:cstheme="majorHAnsi"/>
          <w:sz w:val="24"/>
          <w:szCs w:val="24"/>
        </w:rPr>
        <w:footnoteReference w:id="301"/>
      </w:r>
      <w:r w:rsidR="0002207F">
        <w:rPr>
          <w:rFonts w:asciiTheme="majorHAnsi" w:hAnsiTheme="majorHAnsi" w:cstheme="majorHAnsi"/>
          <w:sz w:val="24"/>
          <w:szCs w:val="24"/>
        </w:rPr>
        <w:t xml:space="preserve">. </w:t>
      </w:r>
      <w:r w:rsidR="0050227A">
        <w:rPr>
          <w:rFonts w:asciiTheme="majorHAnsi" w:hAnsiTheme="majorHAnsi" w:cstheme="majorHAnsi"/>
          <w:sz w:val="24"/>
          <w:szCs w:val="24"/>
        </w:rPr>
        <w:t>Infatti, il nonno (e dunque Cohen) vi è comunque immerso: ad esempio deve ammettere, con onestà e incredulità, di non poter fare a meno della preghiera come linguaggio (“</w:t>
      </w:r>
      <w:proofErr w:type="spellStart"/>
      <w:r w:rsidR="0050227A">
        <w:rPr>
          <w:rFonts w:asciiTheme="majorHAnsi" w:hAnsiTheme="majorHAnsi" w:cstheme="majorHAnsi"/>
          <w:sz w:val="24"/>
          <w:szCs w:val="24"/>
        </w:rPr>
        <w:t>It</w:t>
      </w:r>
      <w:proofErr w:type="spellEnd"/>
      <w:r w:rsidR="0050227A">
        <w:rPr>
          <w:rFonts w:asciiTheme="majorHAnsi" w:hAnsiTheme="majorHAnsi" w:cstheme="majorHAnsi"/>
          <w:sz w:val="24"/>
          <w:szCs w:val="24"/>
        </w:rPr>
        <w:t xml:space="preserve"> </w:t>
      </w:r>
      <w:proofErr w:type="spellStart"/>
      <w:r w:rsidR="0050227A">
        <w:rPr>
          <w:rFonts w:asciiTheme="majorHAnsi" w:hAnsiTheme="majorHAnsi" w:cstheme="majorHAnsi"/>
          <w:sz w:val="24"/>
          <w:szCs w:val="24"/>
        </w:rPr>
        <w:t>is</w:t>
      </w:r>
      <w:proofErr w:type="spellEnd"/>
      <w:r w:rsidR="0050227A">
        <w:rPr>
          <w:rFonts w:asciiTheme="majorHAnsi" w:hAnsiTheme="majorHAnsi" w:cstheme="majorHAnsi"/>
          <w:sz w:val="24"/>
          <w:szCs w:val="24"/>
        </w:rPr>
        <w:t xml:space="preserve"> strange </w:t>
      </w:r>
      <w:proofErr w:type="spellStart"/>
      <w:r w:rsidR="0050227A">
        <w:rPr>
          <w:rFonts w:asciiTheme="majorHAnsi" w:hAnsiTheme="majorHAnsi" w:cstheme="majorHAnsi"/>
          <w:sz w:val="24"/>
          <w:szCs w:val="24"/>
        </w:rPr>
        <w:t>that</w:t>
      </w:r>
      <w:proofErr w:type="spellEnd"/>
      <w:r w:rsidR="0050227A">
        <w:rPr>
          <w:rFonts w:asciiTheme="majorHAnsi" w:hAnsiTheme="majorHAnsi" w:cstheme="majorHAnsi"/>
          <w:sz w:val="24"/>
          <w:szCs w:val="24"/>
        </w:rPr>
        <w:t xml:space="preserve"> </w:t>
      </w:r>
      <w:proofErr w:type="spellStart"/>
      <w:r w:rsidR="0050227A">
        <w:rPr>
          <w:rFonts w:asciiTheme="majorHAnsi" w:hAnsiTheme="majorHAnsi" w:cstheme="majorHAnsi"/>
          <w:sz w:val="24"/>
          <w:szCs w:val="24"/>
        </w:rPr>
        <w:t>even</w:t>
      </w:r>
      <w:proofErr w:type="spellEnd"/>
      <w:r w:rsidR="0050227A">
        <w:rPr>
          <w:rFonts w:asciiTheme="majorHAnsi" w:hAnsiTheme="majorHAnsi" w:cstheme="majorHAnsi"/>
          <w:sz w:val="24"/>
          <w:szCs w:val="24"/>
        </w:rPr>
        <w:t xml:space="preserve"> </w:t>
      </w:r>
      <w:proofErr w:type="spellStart"/>
      <w:r w:rsidR="0050227A">
        <w:rPr>
          <w:rFonts w:asciiTheme="majorHAnsi" w:hAnsiTheme="majorHAnsi" w:cstheme="majorHAnsi"/>
          <w:sz w:val="24"/>
          <w:szCs w:val="24"/>
        </w:rPr>
        <w:t>now</w:t>
      </w:r>
      <w:proofErr w:type="spellEnd"/>
      <w:r w:rsidR="0050227A">
        <w:rPr>
          <w:rFonts w:asciiTheme="majorHAnsi" w:hAnsiTheme="majorHAnsi" w:cstheme="majorHAnsi"/>
          <w:sz w:val="24"/>
          <w:szCs w:val="24"/>
        </w:rPr>
        <w:t xml:space="preserve"> </w:t>
      </w:r>
      <w:proofErr w:type="spellStart"/>
      <w:r w:rsidR="0050227A">
        <w:rPr>
          <w:rFonts w:asciiTheme="majorHAnsi" w:hAnsiTheme="majorHAnsi" w:cstheme="majorHAnsi"/>
          <w:sz w:val="24"/>
          <w:szCs w:val="24"/>
        </w:rPr>
        <w:t>prayer</w:t>
      </w:r>
      <w:proofErr w:type="spellEnd"/>
      <w:r w:rsidR="0050227A">
        <w:rPr>
          <w:rFonts w:asciiTheme="majorHAnsi" w:hAnsiTheme="majorHAnsi" w:cstheme="majorHAnsi"/>
          <w:sz w:val="24"/>
          <w:szCs w:val="24"/>
        </w:rPr>
        <w:t xml:space="preserve"> </w:t>
      </w:r>
      <w:proofErr w:type="spellStart"/>
      <w:r w:rsidR="0050227A">
        <w:rPr>
          <w:rFonts w:asciiTheme="majorHAnsi" w:hAnsiTheme="majorHAnsi" w:cstheme="majorHAnsi"/>
          <w:sz w:val="24"/>
          <w:szCs w:val="24"/>
        </w:rPr>
        <w:t>is</w:t>
      </w:r>
      <w:proofErr w:type="spellEnd"/>
      <w:r w:rsidR="0050227A">
        <w:rPr>
          <w:rFonts w:asciiTheme="majorHAnsi" w:hAnsiTheme="majorHAnsi" w:cstheme="majorHAnsi"/>
          <w:sz w:val="24"/>
          <w:szCs w:val="24"/>
        </w:rPr>
        <w:t xml:space="preserve"> </w:t>
      </w:r>
      <w:proofErr w:type="spellStart"/>
      <w:r w:rsidR="0050227A">
        <w:rPr>
          <w:rFonts w:asciiTheme="majorHAnsi" w:hAnsiTheme="majorHAnsi" w:cstheme="majorHAnsi"/>
          <w:sz w:val="24"/>
          <w:szCs w:val="24"/>
        </w:rPr>
        <w:t>my</w:t>
      </w:r>
      <w:proofErr w:type="spellEnd"/>
      <w:r w:rsidR="0050227A">
        <w:rPr>
          <w:rFonts w:asciiTheme="majorHAnsi" w:hAnsiTheme="majorHAnsi" w:cstheme="majorHAnsi"/>
          <w:sz w:val="24"/>
          <w:szCs w:val="24"/>
        </w:rPr>
        <w:t xml:space="preserve"> </w:t>
      </w:r>
      <w:proofErr w:type="spellStart"/>
      <w:r w:rsidR="0050227A">
        <w:rPr>
          <w:rFonts w:asciiTheme="majorHAnsi" w:hAnsiTheme="majorHAnsi" w:cstheme="majorHAnsi"/>
          <w:sz w:val="24"/>
          <w:szCs w:val="24"/>
        </w:rPr>
        <w:t>natural</w:t>
      </w:r>
      <w:proofErr w:type="spellEnd"/>
      <w:r w:rsidR="0050227A">
        <w:rPr>
          <w:rFonts w:asciiTheme="majorHAnsi" w:hAnsiTheme="majorHAnsi" w:cstheme="majorHAnsi"/>
          <w:sz w:val="24"/>
          <w:szCs w:val="24"/>
        </w:rPr>
        <w:t xml:space="preserve"> </w:t>
      </w:r>
      <w:proofErr w:type="spellStart"/>
      <w:r w:rsidR="0050227A">
        <w:rPr>
          <w:rFonts w:asciiTheme="majorHAnsi" w:hAnsiTheme="majorHAnsi" w:cstheme="majorHAnsi"/>
          <w:sz w:val="24"/>
          <w:szCs w:val="24"/>
        </w:rPr>
        <w:t>language</w:t>
      </w:r>
      <w:proofErr w:type="spellEnd"/>
      <w:r w:rsidR="0050227A">
        <w:rPr>
          <w:rFonts w:asciiTheme="majorHAnsi" w:hAnsiTheme="majorHAnsi" w:cstheme="majorHAnsi"/>
          <w:sz w:val="24"/>
          <w:szCs w:val="24"/>
        </w:rPr>
        <w:t>”</w:t>
      </w:r>
      <w:r w:rsidR="003A677E">
        <w:rPr>
          <w:rFonts w:asciiTheme="majorHAnsi" w:hAnsiTheme="majorHAnsi" w:cstheme="majorHAnsi"/>
          <w:sz w:val="24"/>
          <w:szCs w:val="24"/>
        </w:rPr>
        <w:t>; “È strano che ancora adesso la preghiera sia la mia lingua naturale”</w:t>
      </w:r>
      <w:r w:rsidR="0050227A">
        <w:rPr>
          <w:rFonts w:asciiTheme="majorHAnsi" w:hAnsiTheme="majorHAnsi" w:cstheme="majorHAnsi"/>
          <w:sz w:val="24"/>
          <w:szCs w:val="24"/>
        </w:rPr>
        <w:t xml:space="preserve">). </w:t>
      </w:r>
      <w:r w:rsidR="009608D0">
        <w:rPr>
          <w:rFonts w:asciiTheme="majorHAnsi" w:hAnsiTheme="majorHAnsi" w:cstheme="majorHAnsi"/>
          <w:sz w:val="24"/>
          <w:szCs w:val="24"/>
        </w:rPr>
        <w:t xml:space="preserve">Più dolorosamente, l’appartenenza alla tradizione ebraica è marcata dal fatto che egli non possa sottrarsi alla “consapevolezza dell’immediato passato degli Ebrei”: </w:t>
      </w:r>
      <w:r w:rsidR="003F4B4C">
        <w:rPr>
          <w:rFonts w:asciiTheme="majorHAnsi" w:hAnsiTheme="majorHAnsi" w:cstheme="majorHAnsi"/>
          <w:sz w:val="24"/>
          <w:szCs w:val="24"/>
        </w:rPr>
        <w:t>ci sono diversi riferimenti molto espliciti all’Olocausto, che fanno il paio con</w:t>
      </w:r>
      <w:r w:rsidR="00BC6E61">
        <w:rPr>
          <w:rFonts w:asciiTheme="majorHAnsi" w:hAnsiTheme="majorHAnsi" w:cstheme="majorHAnsi"/>
          <w:sz w:val="24"/>
          <w:szCs w:val="24"/>
        </w:rPr>
        <w:t xml:space="preserve"> l’ultima strofa</w:t>
      </w:r>
      <w:r w:rsidR="003F4B4C">
        <w:rPr>
          <w:rFonts w:asciiTheme="majorHAnsi" w:hAnsiTheme="majorHAnsi" w:cstheme="majorHAnsi"/>
          <w:sz w:val="24"/>
          <w:szCs w:val="24"/>
        </w:rPr>
        <w:t xml:space="preserve"> </w:t>
      </w:r>
      <w:r w:rsidR="003F4B4C" w:rsidRPr="003F4B4C">
        <w:rPr>
          <w:rFonts w:asciiTheme="majorHAnsi" w:hAnsiTheme="majorHAnsi" w:cstheme="majorHAnsi"/>
          <w:i/>
          <w:iCs/>
          <w:sz w:val="24"/>
          <w:szCs w:val="24"/>
        </w:rPr>
        <w:t>The Genius</w:t>
      </w:r>
      <w:r w:rsidR="003F4B4C">
        <w:rPr>
          <w:rFonts w:asciiTheme="majorHAnsi" w:hAnsiTheme="majorHAnsi" w:cstheme="majorHAnsi"/>
          <w:sz w:val="24"/>
          <w:szCs w:val="24"/>
        </w:rPr>
        <w:t xml:space="preserve"> (</w:t>
      </w:r>
      <w:r w:rsidR="00BC6E61">
        <w:rPr>
          <w:rFonts w:asciiTheme="majorHAnsi" w:hAnsiTheme="majorHAnsi" w:cstheme="majorHAnsi"/>
          <w:sz w:val="24"/>
          <w:szCs w:val="24"/>
        </w:rPr>
        <w:t>poesia</w:t>
      </w:r>
      <w:r w:rsidR="003A677E">
        <w:rPr>
          <w:rFonts w:asciiTheme="majorHAnsi" w:hAnsiTheme="majorHAnsi" w:cstheme="majorHAnsi"/>
          <w:sz w:val="24"/>
          <w:szCs w:val="24"/>
        </w:rPr>
        <w:t xml:space="preserve"> capitale</w:t>
      </w:r>
      <w:r w:rsidR="00BC6E61">
        <w:rPr>
          <w:rFonts w:asciiTheme="majorHAnsi" w:hAnsiTheme="majorHAnsi" w:cstheme="majorHAnsi"/>
          <w:sz w:val="24"/>
          <w:szCs w:val="24"/>
        </w:rPr>
        <w:t xml:space="preserve"> </w:t>
      </w:r>
      <w:r w:rsidR="003F4B4C">
        <w:rPr>
          <w:rFonts w:asciiTheme="majorHAnsi" w:hAnsiTheme="majorHAnsi" w:cstheme="majorHAnsi"/>
          <w:sz w:val="24"/>
          <w:szCs w:val="24"/>
        </w:rPr>
        <w:t xml:space="preserve">che verrà analizzata </w:t>
      </w:r>
      <w:r w:rsidR="00783140">
        <w:rPr>
          <w:rFonts w:asciiTheme="majorHAnsi" w:hAnsiTheme="majorHAnsi" w:cstheme="majorHAnsi"/>
          <w:sz w:val="24"/>
          <w:szCs w:val="24"/>
        </w:rPr>
        <w:t>estesamente</w:t>
      </w:r>
      <w:r w:rsidR="003F4B4C">
        <w:rPr>
          <w:rFonts w:asciiTheme="majorHAnsi" w:hAnsiTheme="majorHAnsi" w:cstheme="majorHAnsi"/>
          <w:sz w:val="24"/>
          <w:szCs w:val="24"/>
        </w:rPr>
        <w:t xml:space="preserve"> a fine capitolo) e aprono definitivamente la strada alla raccolta successiva, </w:t>
      </w:r>
      <w:r w:rsidR="003F4B4C" w:rsidRPr="003F4B4C">
        <w:rPr>
          <w:rFonts w:asciiTheme="majorHAnsi" w:hAnsiTheme="majorHAnsi" w:cstheme="majorHAnsi"/>
          <w:i/>
          <w:iCs/>
          <w:sz w:val="24"/>
          <w:szCs w:val="24"/>
        </w:rPr>
        <w:t>Flowers for Hitler</w:t>
      </w:r>
      <w:r w:rsidR="003F4B4C">
        <w:rPr>
          <w:rFonts w:asciiTheme="majorHAnsi" w:hAnsiTheme="majorHAnsi" w:cstheme="majorHAnsi"/>
          <w:sz w:val="24"/>
          <w:szCs w:val="24"/>
        </w:rPr>
        <w:t xml:space="preserve">, </w:t>
      </w:r>
      <w:r w:rsidR="00783140">
        <w:rPr>
          <w:rFonts w:asciiTheme="majorHAnsi" w:hAnsiTheme="majorHAnsi" w:cstheme="majorHAnsi"/>
          <w:sz w:val="24"/>
          <w:szCs w:val="24"/>
        </w:rPr>
        <w:t>come in</w:t>
      </w:r>
      <w:r w:rsidR="003F4B4C">
        <w:rPr>
          <w:rFonts w:asciiTheme="majorHAnsi" w:hAnsiTheme="majorHAnsi" w:cstheme="majorHAnsi"/>
          <w:sz w:val="24"/>
          <w:szCs w:val="24"/>
        </w:rPr>
        <w:t xml:space="preserve"> una sorta di passaggio di testimone. </w:t>
      </w:r>
      <w:r w:rsidR="000B29FF">
        <w:rPr>
          <w:rFonts w:asciiTheme="majorHAnsi" w:hAnsiTheme="majorHAnsi" w:cstheme="majorHAnsi"/>
          <w:sz w:val="24"/>
          <w:szCs w:val="24"/>
        </w:rPr>
        <w:t xml:space="preserve">Il vecchio rabbino, con una lucidità chirurgica, si chiede: “Who </w:t>
      </w:r>
      <w:proofErr w:type="spellStart"/>
      <w:r w:rsidR="000B29FF">
        <w:rPr>
          <w:rFonts w:asciiTheme="majorHAnsi" w:hAnsiTheme="majorHAnsi" w:cstheme="majorHAnsi"/>
          <w:sz w:val="24"/>
          <w:szCs w:val="24"/>
        </w:rPr>
        <w:t>dares</w:t>
      </w:r>
      <w:proofErr w:type="spellEnd"/>
      <w:r w:rsidR="000B29FF">
        <w:rPr>
          <w:rFonts w:asciiTheme="majorHAnsi" w:hAnsiTheme="majorHAnsi" w:cstheme="majorHAnsi"/>
          <w:sz w:val="24"/>
          <w:szCs w:val="24"/>
        </w:rPr>
        <w:t xml:space="preserve"> </w:t>
      </w:r>
      <w:proofErr w:type="spellStart"/>
      <w:r w:rsidR="000B29FF">
        <w:rPr>
          <w:rFonts w:asciiTheme="majorHAnsi" w:hAnsiTheme="majorHAnsi" w:cstheme="majorHAnsi"/>
          <w:sz w:val="24"/>
          <w:szCs w:val="24"/>
        </w:rPr>
        <w:t>disdain</w:t>
      </w:r>
      <w:proofErr w:type="spellEnd"/>
      <w:r w:rsidR="000B29FF">
        <w:rPr>
          <w:rFonts w:asciiTheme="majorHAnsi" w:hAnsiTheme="majorHAnsi" w:cstheme="majorHAnsi"/>
          <w:sz w:val="24"/>
          <w:szCs w:val="24"/>
        </w:rPr>
        <w:t xml:space="preserve"> an </w:t>
      </w:r>
      <w:proofErr w:type="spellStart"/>
      <w:r w:rsidR="000B29FF">
        <w:rPr>
          <w:rFonts w:asciiTheme="majorHAnsi" w:hAnsiTheme="majorHAnsi" w:cstheme="majorHAnsi"/>
          <w:sz w:val="24"/>
          <w:szCs w:val="24"/>
        </w:rPr>
        <w:t>answer</w:t>
      </w:r>
      <w:proofErr w:type="spellEnd"/>
      <w:r w:rsidR="000B29FF">
        <w:rPr>
          <w:rFonts w:asciiTheme="majorHAnsi" w:hAnsiTheme="majorHAnsi" w:cstheme="majorHAnsi"/>
          <w:sz w:val="24"/>
          <w:szCs w:val="24"/>
        </w:rPr>
        <w:t xml:space="preserve"> to the </w:t>
      </w:r>
      <w:proofErr w:type="spellStart"/>
      <w:r w:rsidR="000B29FF">
        <w:rPr>
          <w:rFonts w:asciiTheme="majorHAnsi" w:hAnsiTheme="majorHAnsi" w:cstheme="majorHAnsi"/>
          <w:sz w:val="24"/>
          <w:szCs w:val="24"/>
        </w:rPr>
        <w:t>ovens</w:t>
      </w:r>
      <w:proofErr w:type="spellEnd"/>
      <w:r w:rsidR="000B29FF">
        <w:rPr>
          <w:rFonts w:asciiTheme="majorHAnsi" w:hAnsiTheme="majorHAnsi" w:cstheme="majorHAnsi"/>
          <w:sz w:val="24"/>
          <w:szCs w:val="24"/>
        </w:rPr>
        <w:t xml:space="preserve">? </w:t>
      </w:r>
      <w:proofErr w:type="spellStart"/>
      <w:r w:rsidR="000B29FF">
        <w:rPr>
          <w:rFonts w:asciiTheme="majorHAnsi" w:hAnsiTheme="majorHAnsi" w:cstheme="majorHAnsi"/>
          <w:sz w:val="24"/>
          <w:szCs w:val="24"/>
        </w:rPr>
        <w:t>Any</w:t>
      </w:r>
      <w:proofErr w:type="spellEnd"/>
      <w:r w:rsidR="000B29FF">
        <w:rPr>
          <w:rFonts w:asciiTheme="majorHAnsi" w:hAnsiTheme="majorHAnsi" w:cstheme="majorHAnsi"/>
          <w:sz w:val="24"/>
          <w:szCs w:val="24"/>
        </w:rPr>
        <w:t xml:space="preserve"> </w:t>
      </w:r>
      <w:proofErr w:type="spellStart"/>
      <w:r w:rsidR="000B29FF">
        <w:rPr>
          <w:rFonts w:asciiTheme="majorHAnsi" w:hAnsiTheme="majorHAnsi" w:cstheme="majorHAnsi"/>
          <w:sz w:val="24"/>
          <w:szCs w:val="24"/>
        </w:rPr>
        <w:t>answer</w:t>
      </w:r>
      <w:proofErr w:type="spellEnd"/>
      <w:r w:rsidR="000B29FF">
        <w:rPr>
          <w:rFonts w:asciiTheme="majorHAnsi" w:hAnsiTheme="majorHAnsi" w:cstheme="majorHAnsi"/>
          <w:sz w:val="24"/>
          <w:szCs w:val="24"/>
        </w:rPr>
        <w:t>”</w:t>
      </w:r>
      <w:r w:rsidR="008D6053">
        <w:rPr>
          <w:rFonts w:asciiTheme="majorHAnsi" w:hAnsiTheme="majorHAnsi" w:cstheme="majorHAnsi"/>
          <w:sz w:val="24"/>
          <w:szCs w:val="24"/>
        </w:rPr>
        <w:t xml:space="preserve"> (“Chi osa disprezzare una risposta ai forni? Una qualunque”)</w:t>
      </w:r>
      <w:r w:rsidR="00517026">
        <w:rPr>
          <w:rFonts w:asciiTheme="majorHAnsi" w:hAnsiTheme="majorHAnsi" w:cstheme="majorHAnsi"/>
          <w:sz w:val="24"/>
          <w:szCs w:val="24"/>
        </w:rPr>
        <w:t xml:space="preserve">; </w:t>
      </w:r>
      <w:r w:rsidR="009418B1">
        <w:rPr>
          <w:rFonts w:asciiTheme="majorHAnsi" w:hAnsiTheme="majorHAnsi" w:cstheme="majorHAnsi"/>
          <w:sz w:val="24"/>
          <w:szCs w:val="24"/>
        </w:rPr>
        <w:t xml:space="preserve">poi, con un tono intriso di sofferenza, ricorda </w:t>
      </w:r>
      <w:r w:rsidR="00BC6E61">
        <w:rPr>
          <w:rFonts w:asciiTheme="majorHAnsi" w:hAnsiTheme="majorHAnsi" w:cstheme="majorHAnsi"/>
          <w:sz w:val="24"/>
          <w:szCs w:val="24"/>
        </w:rPr>
        <w:t>quanto sia difficile</w:t>
      </w:r>
      <w:r w:rsidR="009418B1">
        <w:rPr>
          <w:rFonts w:asciiTheme="majorHAnsi" w:hAnsiTheme="majorHAnsi" w:cstheme="majorHAnsi"/>
          <w:sz w:val="24"/>
          <w:szCs w:val="24"/>
        </w:rPr>
        <w:t xml:space="preserve"> portare costantemente il fardello della consapevolezza dell’orrore: “</w:t>
      </w:r>
      <w:proofErr w:type="spellStart"/>
      <w:r w:rsidR="009418B1">
        <w:rPr>
          <w:rFonts w:asciiTheme="majorHAnsi" w:hAnsiTheme="majorHAnsi" w:cstheme="majorHAnsi"/>
          <w:sz w:val="24"/>
          <w:szCs w:val="24"/>
        </w:rPr>
        <w:t>It</w:t>
      </w:r>
      <w:proofErr w:type="spellEnd"/>
      <w:r w:rsidR="009418B1">
        <w:rPr>
          <w:rFonts w:asciiTheme="majorHAnsi" w:hAnsiTheme="majorHAnsi" w:cstheme="majorHAnsi"/>
          <w:sz w:val="24"/>
          <w:szCs w:val="24"/>
        </w:rPr>
        <w:t xml:space="preserve"> </w:t>
      </w:r>
      <w:proofErr w:type="spellStart"/>
      <w:r w:rsidR="009418B1">
        <w:rPr>
          <w:rFonts w:asciiTheme="majorHAnsi" w:hAnsiTheme="majorHAnsi" w:cstheme="majorHAnsi"/>
          <w:sz w:val="24"/>
          <w:szCs w:val="24"/>
        </w:rPr>
        <w:t>is</w:t>
      </w:r>
      <w:proofErr w:type="spellEnd"/>
      <w:r w:rsidR="009418B1">
        <w:rPr>
          <w:rFonts w:asciiTheme="majorHAnsi" w:hAnsiTheme="majorHAnsi" w:cstheme="majorHAnsi"/>
          <w:sz w:val="24"/>
          <w:szCs w:val="24"/>
        </w:rPr>
        <w:t xml:space="preserve"> </w:t>
      </w:r>
      <w:proofErr w:type="spellStart"/>
      <w:r w:rsidR="009418B1">
        <w:rPr>
          <w:rFonts w:asciiTheme="majorHAnsi" w:hAnsiTheme="majorHAnsi" w:cstheme="majorHAnsi"/>
          <w:sz w:val="24"/>
          <w:szCs w:val="24"/>
        </w:rPr>
        <w:t>painful</w:t>
      </w:r>
      <w:proofErr w:type="spellEnd"/>
      <w:r w:rsidR="009418B1">
        <w:rPr>
          <w:rFonts w:asciiTheme="majorHAnsi" w:hAnsiTheme="majorHAnsi" w:cstheme="majorHAnsi"/>
          <w:sz w:val="24"/>
          <w:szCs w:val="24"/>
        </w:rPr>
        <w:t xml:space="preserve"> to recall a </w:t>
      </w:r>
      <w:proofErr w:type="spellStart"/>
      <w:r w:rsidR="009418B1">
        <w:rPr>
          <w:rFonts w:asciiTheme="majorHAnsi" w:hAnsiTheme="majorHAnsi" w:cstheme="majorHAnsi"/>
          <w:sz w:val="24"/>
          <w:szCs w:val="24"/>
        </w:rPr>
        <w:t>past</w:t>
      </w:r>
      <w:proofErr w:type="spellEnd"/>
      <w:r w:rsidR="009418B1">
        <w:rPr>
          <w:rFonts w:asciiTheme="majorHAnsi" w:hAnsiTheme="majorHAnsi" w:cstheme="majorHAnsi"/>
          <w:sz w:val="24"/>
          <w:szCs w:val="24"/>
        </w:rPr>
        <w:t xml:space="preserve"> </w:t>
      </w:r>
      <w:proofErr w:type="spellStart"/>
      <w:r w:rsidR="009418B1">
        <w:rPr>
          <w:rFonts w:asciiTheme="majorHAnsi" w:hAnsiTheme="majorHAnsi" w:cstheme="majorHAnsi"/>
          <w:sz w:val="24"/>
          <w:szCs w:val="24"/>
        </w:rPr>
        <w:t>intensity</w:t>
      </w:r>
      <w:proofErr w:type="spellEnd"/>
      <w:r w:rsidR="009418B1">
        <w:rPr>
          <w:rFonts w:asciiTheme="majorHAnsi" w:hAnsiTheme="majorHAnsi" w:cstheme="majorHAnsi"/>
          <w:sz w:val="24"/>
          <w:szCs w:val="24"/>
        </w:rPr>
        <w:t xml:space="preserve">, to estimate </w:t>
      </w:r>
      <w:proofErr w:type="spellStart"/>
      <w:r w:rsidR="009418B1">
        <w:rPr>
          <w:rFonts w:asciiTheme="majorHAnsi" w:hAnsiTheme="majorHAnsi" w:cstheme="majorHAnsi"/>
          <w:sz w:val="24"/>
          <w:szCs w:val="24"/>
        </w:rPr>
        <w:t>your</w:t>
      </w:r>
      <w:proofErr w:type="spellEnd"/>
      <w:r w:rsidR="009418B1">
        <w:rPr>
          <w:rFonts w:asciiTheme="majorHAnsi" w:hAnsiTheme="majorHAnsi" w:cstheme="majorHAnsi"/>
          <w:sz w:val="24"/>
          <w:szCs w:val="24"/>
        </w:rPr>
        <w:t xml:space="preserve"> </w:t>
      </w:r>
      <w:proofErr w:type="spellStart"/>
      <w:r w:rsidR="009418B1">
        <w:rPr>
          <w:rFonts w:asciiTheme="majorHAnsi" w:hAnsiTheme="majorHAnsi" w:cstheme="majorHAnsi"/>
          <w:sz w:val="24"/>
          <w:szCs w:val="24"/>
        </w:rPr>
        <w:t>distance</w:t>
      </w:r>
      <w:proofErr w:type="spellEnd"/>
      <w:r w:rsidR="009418B1">
        <w:rPr>
          <w:rFonts w:asciiTheme="majorHAnsi" w:hAnsiTheme="majorHAnsi" w:cstheme="majorHAnsi"/>
          <w:sz w:val="24"/>
          <w:szCs w:val="24"/>
        </w:rPr>
        <w:t xml:space="preserve"> from the Belsen heap, to make </w:t>
      </w:r>
      <w:proofErr w:type="spellStart"/>
      <w:r w:rsidR="009418B1">
        <w:rPr>
          <w:rFonts w:asciiTheme="majorHAnsi" w:hAnsiTheme="majorHAnsi" w:cstheme="majorHAnsi"/>
          <w:sz w:val="24"/>
          <w:szCs w:val="24"/>
        </w:rPr>
        <w:t>your</w:t>
      </w:r>
      <w:proofErr w:type="spellEnd"/>
      <w:r w:rsidR="009418B1">
        <w:rPr>
          <w:rFonts w:asciiTheme="majorHAnsi" w:hAnsiTheme="majorHAnsi" w:cstheme="majorHAnsi"/>
          <w:sz w:val="24"/>
          <w:szCs w:val="24"/>
        </w:rPr>
        <w:t xml:space="preserve"> peace with </w:t>
      </w:r>
      <w:proofErr w:type="spellStart"/>
      <w:r w:rsidR="009418B1">
        <w:rPr>
          <w:rFonts w:asciiTheme="majorHAnsi" w:hAnsiTheme="majorHAnsi" w:cstheme="majorHAnsi"/>
          <w:sz w:val="24"/>
          <w:szCs w:val="24"/>
        </w:rPr>
        <w:t>numbers</w:t>
      </w:r>
      <w:proofErr w:type="spellEnd"/>
      <w:r w:rsidR="009418B1">
        <w:rPr>
          <w:rFonts w:asciiTheme="majorHAnsi" w:hAnsiTheme="majorHAnsi" w:cstheme="majorHAnsi"/>
          <w:sz w:val="24"/>
          <w:szCs w:val="24"/>
        </w:rPr>
        <w:t xml:space="preserve">. </w:t>
      </w:r>
      <w:r w:rsidR="009418B1" w:rsidRPr="008D6053">
        <w:rPr>
          <w:rFonts w:asciiTheme="majorHAnsi" w:hAnsiTheme="majorHAnsi" w:cstheme="majorHAnsi"/>
          <w:sz w:val="24"/>
          <w:szCs w:val="24"/>
        </w:rPr>
        <w:t xml:space="preserve">Just to </w:t>
      </w:r>
      <w:proofErr w:type="spellStart"/>
      <w:r w:rsidR="009418B1" w:rsidRPr="008D6053">
        <w:rPr>
          <w:rFonts w:asciiTheme="majorHAnsi" w:hAnsiTheme="majorHAnsi" w:cstheme="majorHAnsi"/>
          <w:sz w:val="24"/>
          <w:szCs w:val="24"/>
        </w:rPr>
        <w:t>get</w:t>
      </w:r>
      <w:proofErr w:type="spellEnd"/>
      <w:r w:rsidR="009418B1" w:rsidRPr="008D6053">
        <w:rPr>
          <w:rFonts w:asciiTheme="majorHAnsi" w:hAnsiTheme="majorHAnsi" w:cstheme="majorHAnsi"/>
          <w:sz w:val="24"/>
          <w:szCs w:val="24"/>
        </w:rPr>
        <w:t xml:space="preserve"> up </w:t>
      </w:r>
      <w:proofErr w:type="spellStart"/>
      <w:r w:rsidR="009418B1" w:rsidRPr="008D6053">
        <w:rPr>
          <w:rFonts w:asciiTheme="majorHAnsi" w:hAnsiTheme="majorHAnsi" w:cstheme="majorHAnsi"/>
          <w:sz w:val="24"/>
          <w:szCs w:val="24"/>
        </w:rPr>
        <w:t>each</w:t>
      </w:r>
      <w:proofErr w:type="spellEnd"/>
      <w:r w:rsidR="009418B1" w:rsidRPr="008D6053">
        <w:rPr>
          <w:rFonts w:asciiTheme="majorHAnsi" w:hAnsiTheme="majorHAnsi" w:cstheme="majorHAnsi"/>
          <w:sz w:val="24"/>
          <w:szCs w:val="24"/>
        </w:rPr>
        <w:t xml:space="preserve"> </w:t>
      </w:r>
      <w:proofErr w:type="spellStart"/>
      <w:r w:rsidR="009418B1" w:rsidRPr="008D6053">
        <w:rPr>
          <w:rFonts w:asciiTheme="majorHAnsi" w:hAnsiTheme="majorHAnsi" w:cstheme="majorHAnsi"/>
          <w:sz w:val="24"/>
          <w:szCs w:val="24"/>
        </w:rPr>
        <w:t>morning</w:t>
      </w:r>
      <w:proofErr w:type="spellEnd"/>
      <w:r w:rsidR="009418B1" w:rsidRPr="008D6053">
        <w:rPr>
          <w:rFonts w:asciiTheme="majorHAnsi" w:hAnsiTheme="majorHAnsi" w:cstheme="majorHAnsi"/>
          <w:sz w:val="24"/>
          <w:szCs w:val="24"/>
        </w:rPr>
        <w:t xml:space="preserve"> </w:t>
      </w:r>
      <w:proofErr w:type="spellStart"/>
      <w:r w:rsidR="009418B1" w:rsidRPr="008D6053">
        <w:rPr>
          <w:rFonts w:asciiTheme="majorHAnsi" w:hAnsiTheme="majorHAnsi" w:cstheme="majorHAnsi"/>
          <w:sz w:val="24"/>
          <w:szCs w:val="24"/>
        </w:rPr>
        <w:t>is</w:t>
      </w:r>
      <w:proofErr w:type="spellEnd"/>
      <w:r w:rsidR="009418B1" w:rsidRPr="008D6053">
        <w:rPr>
          <w:rFonts w:asciiTheme="majorHAnsi" w:hAnsiTheme="majorHAnsi" w:cstheme="majorHAnsi"/>
          <w:sz w:val="24"/>
          <w:szCs w:val="24"/>
        </w:rPr>
        <w:t xml:space="preserve"> to make a </w:t>
      </w:r>
      <w:proofErr w:type="spellStart"/>
      <w:r w:rsidR="009418B1" w:rsidRPr="008D6053">
        <w:rPr>
          <w:rFonts w:asciiTheme="majorHAnsi" w:hAnsiTheme="majorHAnsi" w:cstheme="majorHAnsi"/>
          <w:sz w:val="24"/>
          <w:szCs w:val="24"/>
        </w:rPr>
        <w:t>kind</w:t>
      </w:r>
      <w:proofErr w:type="spellEnd"/>
      <w:r w:rsidR="009418B1" w:rsidRPr="008D6053">
        <w:rPr>
          <w:rFonts w:asciiTheme="majorHAnsi" w:hAnsiTheme="majorHAnsi" w:cstheme="majorHAnsi"/>
          <w:sz w:val="24"/>
          <w:szCs w:val="24"/>
        </w:rPr>
        <w:t xml:space="preserve"> of peace”</w:t>
      </w:r>
      <w:r w:rsidR="008D6053" w:rsidRPr="008D6053">
        <w:rPr>
          <w:rFonts w:asciiTheme="majorHAnsi" w:hAnsiTheme="majorHAnsi" w:cstheme="majorHAnsi"/>
          <w:sz w:val="24"/>
          <w:szCs w:val="24"/>
        </w:rPr>
        <w:t xml:space="preserve"> (“È doloroso ricordare un’intensità trascorsa, stimare la tua distanza dal mucchio </w:t>
      </w:r>
      <w:r w:rsidR="008D6053">
        <w:rPr>
          <w:rFonts w:asciiTheme="majorHAnsi" w:hAnsiTheme="majorHAnsi" w:cstheme="majorHAnsi"/>
          <w:sz w:val="24"/>
          <w:szCs w:val="24"/>
        </w:rPr>
        <w:t>di Belsen, sottoscrivere una tua pace con i numeri. Il solo alzarsi ogni mattina è sottoscrivere una specie di pace”)</w:t>
      </w:r>
      <w:r w:rsidR="009418B1" w:rsidRPr="008D6053">
        <w:rPr>
          <w:rFonts w:asciiTheme="majorHAnsi" w:hAnsiTheme="majorHAnsi" w:cstheme="majorHAnsi"/>
          <w:sz w:val="24"/>
          <w:szCs w:val="24"/>
        </w:rPr>
        <w:t>.</w:t>
      </w:r>
    </w:p>
    <w:p w14:paraId="21BE3CD5" w14:textId="7579F635" w:rsidR="00BC6E61" w:rsidRDefault="00BC6E61" w:rsidP="00250A1F">
      <w:pPr>
        <w:tabs>
          <w:tab w:val="left" w:pos="5295"/>
        </w:tabs>
        <w:spacing w:line="360" w:lineRule="auto"/>
        <w:ind w:right="-1"/>
        <w:jc w:val="both"/>
        <w:rPr>
          <w:rFonts w:asciiTheme="majorHAnsi" w:hAnsiTheme="majorHAnsi" w:cstheme="majorHAnsi"/>
          <w:sz w:val="24"/>
          <w:szCs w:val="24"/>
        </w:rPr>
      </w:pPr>
      <w:r>
        <w:rPr>
          <w:rFonts w:asciiTheme="majorHAnsi" w:hAnsiTheme="majorHAnsi" w:cstheme="majorHAnsi"/>
          <w:sz w:val="24"/>
          <w:szCs w:val="24"/>
        </w:rPr>
        <w:t>“Stimare la distanza dal mucchio di Belsen” significa anche</w:t>
      </w:r>
      <w:r w:rsidR="00F92785">
        <w:rPr>
          <w:rFonts w:asciiTheme="majorHAnsi" w:hAnsiTheme="majorHAnsi" w:cstheme="majorHAnsi"/>
          <w:sz w:val="24"/>
          <w:szCs w:val="24"/>
        </w:rPr>
        <w:t xml:space="preserve"> tragicamente</w:t>
      </w:r>
      <w:r>
        <w:rPr>
          <w:rFonts w:asciiTheme="majorHAnsi" w:hAnsiTheme="majorHAnsi" w:cstheme="majorHAnsi"/>
          <w:sz w:val="24"/>
          <w:szCs w:val="24"/>
        </w:rPr>
        <w:t>,</w:t>
      </w:r>
      <w:r w:rsidR="003B6665">
        <w:rPr>
          <w:rFonts w:asciiTheme="majorHAnsi" w:hAnsiTheme="majorHAnsi" w:cstheme="majorHAnsi"/>
          <w:sz w:val="24"/>
          <w:szCs w:val="24"/>
        </w:rPr>
        <w:t xml:space="preserve"> per l’io poetico,</w:t>
      </w:r>
      <w:r w:rsidR="00F92785">
        <w:rPr>
          <w:rFonts w:asciiTheme="majorHAnsi" w:hAnsiTheme="majorHAnsi" w:cstheme="majorHAnsi"/>
          <w:sz w:val="24"/>
          <w:szCs w:val="24"/>
        </w:rPr>
        <w:t xml:space="preserve"> </w:t>
      </w:r>
      <w:r>
        <w:rPr>
          <w:rFonts w:asciiTheme="majorHAnsi" w:hAnsiTheme="majorHAnsi" w:cstheme="majorHAnsi"/>
          <w:sz w:val="24"/>
          <w:szCs w:val="24"/>
        </w:rPr>
        <w:t>misurare la propria distanza dalla tradizione, e capire che</w:t>
      </w:r>
      <w:r w:rsidR="003B6665">
        <w:rPr>
          <w:rFonts w:asciiTheme="majorHAnsi" w:hAnsiTheme="majorHAnsi" w:cstheme="majorHAnsi"/>
          <w:sz w:val="24"/>
          <w:szCs w:val="24"/>
        </w:rPr>
        <w:t>, per quanto possa tentare di allontanarsi, c’è sempre un cordone ombelicale abbastanza lungo da tenerlo legato</w:t>
      </w:r>
      <w:r w:rsidR="00F92785">
        <w:rPr>
          <w:rFonts w:asciiTheme="majorHAnsi" w:hAnsiTheme="majorHAnsi" w:cstheme="majorHAnsi"/>
          <w:sz w:val="24"/>
          <w:szCs w:val="24"/>
        </w:rPr>
        <w:t xml:space="preserve">; e più il legame si avvicina al fondo dell’orrore e dell’indicibile, più si fa </w:t>
      </w:r>
      <w:r w:rsidR="00F21606">
        <w:rPr>
          <w:rFonts w:asciiTheme="majorHAnsi" w:hAnsiTheme="majorHAnsi" w:cstheme="majorHAnsi"/>
          <w:sz w:val="24"/>
          <w:szCs w:val="24"/>
        </w:rPr>
        <w:t>stretto</w:t>
      </w:r>
      <w:r w:rsidR="00F92785">
        <w:rPr>
          <w:rFonts w:asciiTheme="majorHAnsi" w:hAnsiTheme="majorHAnsi" w:cstheme="majorHAnsi"/>
          <w:sz w:val="24"/>
          <w:szCs w:val="24"/>
        </w:rPr>
        <w:t xml:space="preserve"> e meno è possibile ignorarlo o liberarsene. Così, alla fine di </w:t>
      </w:r>
      <w:r w:rsidR="00F92785" w:rsidRPr="00F92785">
        <w:rPr>
          <w:rFonts w:asciiTheme="majorHAnsi" w:hAnsiTheme="majorHAnsi" w:cstheme="majorHAnsi"/>
          <w:i/>
          <w:iCs/>
          <w:sz w:val="24"/>
          <w:szCs w:val="24"/>
        </w:rPr>
        <w:t xml:space="preserve">Lines from My </w:t>
      </w:r>
      <w:proofErr w:type="spellStart"/>
      <w:r w:rsidR="00F92785" w:rsidRPr="00F92785">
        <w:rPr>
          <w:rFonts w:asciiTheme="majorHAnsi" w:hAnsiTheme="majorHAnsi" w:cstheme="majorHAnsi"/>
          <w:i/>
          <w:iCs/>
          <w:sz w:val="24"/>
          <w:szCs w:val="24"/>
        </w:rPr>
        <w:t>Grandfather’s</w:t>
      </w:r>
      <w:proofErr w:type="spellEnd"/>
      <w:r w:rsidR="00F92785" w:rsidRPr="00F92785">
        <w:rPr>
          <w:rFonts w:asciiTheme="majorHAnsi" w:hAnsiTheme="majorHAnsi" w:cstheme="majorHAnsi"/>
          <w:i/>
          <w:iCs/>
          <w:sz w:val="24"/>
          <w:szCs w:val="24"/>
        </w:rPr>
        <w:t xml:space="preserve"> Journal</w:t>
      </w:r>
      <w:r w:rsidR="00F92785">
        <w:rPr>
          <w:rFonts w:asciiTheme="majorHAnsi" w:hAnsiTheme="majorHAnsi" w:cstheme="majorHAnsi"/>
          <w:sz w:val="24"/>
          <w:szCs w:val="24"/>
        </w:rPr>
        <w:t xml:space="preserve"> (e dunque alla fine della raccolta), </w:t>
      </w:r>
      <w:r w:rsidR="00763925">
        <w:rPr>
          <w:rFonts w:asciiTheme="majorHAnsi" w:hAnsiTheme="majorHAnsi" w:cstheme="majorHAnsi"/>
          <w:sz w:val="24"/>
          <w:szCs w:val="24"/>
        </w:rPr>
        <w:t>attraverso la voce del nonno, Cohen si arrende e accetta la propria appartenenza alla tradizione</w:t>
      </w:r>
      <w:r w:rsidR="00FF7C7A">
        <w:rPr>
          <w:rFonts w:asciiTheme="majorHAnsi" w:hAnsiTheme="majorHAnsi" w:cstheme="majorHAnsi"/>
          <w:sz w:val="24"/>
          <w:szCs w:val="24"/>
        </w:rPr>
        <w:t xml:space="preserve">; </w:t>
      </w:r>
      <w:r w:rsidR="002440C7">
        <w:rPr>
          <w:rFonts w:asciiTheme="majorHAnsi" w:hAnsiTheme="majorHAnsi" w:cstheme="majorHAnsi"/>
          <w:sz w:val="24"/>
          <w:szCs w:val="24"/>
        </w:rPr>
        <w:t xml:space="preserve">come </w:t>
      </w:r>
      <w:r w:rsidR="00FF7C7A">
        <w:rPr>
          <w:rFonts w:asciiTheme="majorHAnsi" w:hAnsiTheme="majorHAnsi" w:cstheme="majorHAnsi"/>
          <w:sz w:val="24"/>
          <w:szCs w:val="24"/>
        </w:rPr>
        <w:t>per</w:t>
      </w:r>
      <w:r w:rsidR="002440C7">
        <w:rPr>
          <w:rFonts w:asciiTheme="majorHAnsi" w:hAnsiTheme="majorHAnsi" w:cstheme="majorHAnsi"/>
          <w:sz w:val="24"/>
          <w:szCs w:val="24"/>
        </w:rPr>
        <w:t xml:space="preserve"> </w:t>
      </w:r>
      <w:r w:rsidR="00763925">
        <w:rPr>
          <w:rFonts w:asciiTheme="majorHAnsi" w:hAnsiTheme="majorHAnsi" w:cstheme="majorHAnsi"/>
          <w:sz w:val="24"/>
          <w:szCs w:val="24"/>
        </w:rPr>
        <w:t xml:space="preserve">chiudere </w:t>
      </w:r>
      <w:r w:rsidR="00A82532">
        <w:rPr>
          <w:rFonts w:asciiTheme="majorHAnsi" w:hAnsiTheme="majorHAnsi" w:cstheme="majorHAnsi"/>
          <w:sz w:val="24"/>
          <w:szCs w:val="24"/>
        </w:rPr>
        <w:t>un</w:t>
      </w:r>
      <w:r w:rsidR="00763925">
        <w:rPr>
          <w:rFonts w:asciiTheme="majorHAnsi" w:hAnsiTheme="majorHAnsi" w:cstheme="majorHAnsi"/>
          <w:sz w:val="24"/>
          <w:szCs w:val="24"/>
        </w:rPr>
        <w:t xml:space="preserve"> cerchio</w:t>
      </w:r>
      <w:r w:rsidR="00A82532">
        <w:rPr>
          <w:rFonts w:asciiTheme="majorHAnsi" w:hAnsiTheme="majorHAnsi" w:cstheme="majorHAnsi"/>
          <w:sz w:val="24"/>
          <w:szCs w:val="24"/>
        </w:rPr>
        <w:t xml:space="preserve"> iniziato </w:t>
      </w:r>
      <w:r w:rsidR="00A82532">
        <w:rPr>
          <w:rFonts w:asciiTheme="majorHAnsi" w:hAnsiTheme="majorHAnsi" w:cstheme="majorHAnsi"/>
          <w:sz w:val="24"/>
          <w:szCs w:val="24"/>
        </w:rPr>
        <w:lastRenderedPageBreak/>
        <w:t>dal titolo del libro</w:t>
      </w:r>
      <w:r w:rsidR="00763925">
        <w:rPr>
          <w:rFonts w:asciiTheme="majorHAnsi" w:hAnsiTheme="majorHAnsi" w:cstheme="majorHAnsi"/>
          <w:sz w:val="24"/>
          <w:szCs w:val="24"/>
        </w:rPr>
        <w:t xml:space="preserve">, </w:t>
      </w:r>
      <w:r w:rsidR="00A82532">
        <w:rPr>
          <w:rFonts w:asciiTheme="majorHAnsi" w:hAnsiTheme="majorHAnsi" w:cstheme="majorHAnsi"/>
          <w:sz w:val="24"/>
          <w:szCs w:val="24"/>
        </w:rPr>
        <w:t>conclude dettando la propria “</w:t>
      </w:r>
      <w:proofErr w:type="spellStart"/>
      <w:r w:rsidR="00A82532">
        <w:rPr>
          <w:rFonts w:asciiTheme="majorHAnsi" w:hAnsiTheme="majorHAnsi" w:cstheme="majorHAnsi"/>
          <w:sz w:val="24"/>
          <w:szCs w:val="24"/>
        </w:rPr>
        <w:t>inscription</w:t>
      </w:r>
      <w:proofErr w:type="spellEnd"/>
      <w:r w:rsidR="00A82532">
        <w:rPr>
          <w:rFonts w:asciiTheme="majorHAnsi" w:hAnsiTheme="majorHAnsi" w:cstheme="majorHAnsi"/>
          <w:sz w:val="24"/>
          <w:szCs w:val="24"/>
        </w:rPr>
        <w:t xml:space="preserve"> for the family </w:t>
      </w:r>
      <w:proofErr w:type="spellStart"/>
      <w:r w:rsidR="00A82532">
        <w:rPr>
          <w:rFonts w:asciiTheme="majorHAnsi" w:hAnsiTheme="majorHAnsi" w:cstheme="majorHAnsi"/>
          <w:sz w:val="24"/>
          <w:szCs w:val="24"/>
        </w:rPr>
        <w:t>spice</w:t>
      </w:r>
      <w:proofErr w:type="spellEnd"/>
      <w:r w:rsidR="00A82532">
        <w:rPr>
          <w:rFonts w:asciiTheme="majorHAnsi" w:hAnsiTheme="majorHAnsi" w:cstheme="majorHAnsi"/>
          <w:sz w:val="24"/>
          <w:szCs w:val="24"/>
        </w:rPr>
        <w:t>-box”, decretando in questo modo, una volta per tutte, la propria irrevocabile identità, di ebreo e di Cohen</w:t>
      </w:r>
      <w:r w:rsidR="00FF7C7A">
        <w:rPr>
          <w:rFonts w:asciiTheme="majorHAnsi" w:hAnsiTheme="majorHAnsi" w:cstheme="majorHAnsi"/>
          <w:sz w:val="24"/>
          <w:szCs w:val="24"/>
        </w:rPr>
        <w:t>:</w:t>
      </w:r>
    </w:p>
    <w:p w14:paraId="1A306D54" w14:textId="77777777" w:rsidR="00FF7C7A" w:rsidRPr="000E0AC0" w:rsidRDefault="00FF7C7A" w:rsidP="00F96C8A">
      <w:pPr>
        <w:tabs>
          <w:tab w:val="left" w:pos="5295"/>
        </w:tabs>
        <w:spacing w:line="360" w:lineRule="auto"/>
        <w:ind w:left="851" w:right="849"/>
        <w:jc w:val="both"/>
        <w:rPr>
          <w:rFonts w:asciiTheme="majorHAnsi" w:hAnsiTheme="majorHAnsi" w:cstheme="majorHAnsi"/>
          <w:sz w:val="20"/>
          <w:szCs w:val="20"/>
          <w:lang w:val="en-US"/>
        </w:rPr>
      </w:pPr>
      <w:r w:rsidRPr="000E0AC0">
        <w:rPr>
          <w:rFonts w:asciiTheme="majorHAnsi" w:hAnsiTheme="majorHAnsi" w:cstheme="majorHAnsi"/>
          <w:sz w:val="20"/>
          <w:szCs w:val="20"/>
          <w:lang w:val="en-US"/>
        </w:rPr>
        <w:t>Inscription for the family spice-box:</w:t>
      </w:r>
    </w:p>
    <w:p w14:paraId="4EDF00F6" w14:textId="77777777" w:rsidR="00FF7C7A" w:rsidRPr="000E0AC0" w:rsidRDefault="00FF7C7A" w:rsidP="00F96C8A">
      <w:pPr>
        <w:tabs>
          <w:tab w:val="left" w:pos="5295"/>
        </w:tabs>
        <w:spacing w:line="360" w:lineRule="auto"/>
        <w:ind w:left="851" w:right="849"/>
        <w:jc w:val="both"/>
        <w:rPr>
          <w:rFonts w:asciiTheme="majorHAnsi" w:hAnsiTheme="majorHAnsi" w:cstheme="majorHAnsi"/>
          <w:sz w:val="20"/>
          <w:szCs w:val="20"/>
          <w:lang w:val="en-US"/>
        </w:rPr>
      </w:pPr>
      <w:r w:rsidRPr="000E0AC0">
        <w:rPr>
          <w:rFonts w:asciiTheme="majorHAnsi" w:hAnsiTheme="majorHAnsi" w:cstheme="majorHAnsi"/>
          <w:sz w:val="20"/>
          <w:szCs w:val="20"/>
          <w:lang w:val="en-US"/>
        </w:rPr>
        <w:t xml:space="preserve">Make my body / a pomander for worms / and my soul / the fragrance of cloves. // Let the spoiled Sabbath / leave no scent / Keep my mouth / from foul speech. // Lead your priest / from grave to vineyard. / Lay him down / </w:t>
      </w:r>
      <w:r w:rsidR="00F96C8A" w:rsidRPr="000E0AC0">
        <w:rPr>
          <w:rFonts w:asciiTheme="majorHAnsi" w:hAnsiTheme="majorHAnsi" w:cstheme="majorHAnsi"/>
          <w:sz w:val="20"/>
          <w:szCs w:val="20"/>
          <w:lang w:val="en-US"/>
        </w:rPr>
        <w:t>where air is sweet.</w:t>
      </w:r>
    </w:p>
    <w:p w14:paraId="5C34C837" w14:textId="77777777" w:rsidR="00F96C8A" w:rsidRPr="00F96C8A" w:rsidRDefault="00F96C8A" w:rsidP="00F96C8A">
      <w:pPr>
        <w:tabs>
          <w:tab w:val="left" w:pos="5295"/>
        </w:tabs>
        <w:spacing w:line="360" w:lineRule="auto"/>
        <w:ind w:left="851" w:right="849"/>
        <w:jc w:val="both"/>
        <w:rPr>
          <w:rFonts w:asciiTheme="majorHAnsi" w:hAnsiTheme="majorHAnsi" w:cstheme="majorHAnsi"/>
          <w:sz w:val="20"/>
          <w:szCs w:val="20"/>
        </w:rPr>
      </w:pPr>
      <w:r w:rsidRPr="00F96C8A">
        <w:rPr>
          <w:rFonts w:asciiTheme="majorHAnsi" w:hAnsiTheme="majorHAnsi" w:cstheme="majorHAnsi"/>
          <w:sz w:val="20"/>
          <w:szCs w:val="20"/>
        </w:rPr>
        <w:t>Iscrizione per la scatola di spezie della famiglia:</w:t>
      </w:r>
    </w:p>
    <w:p w14:paraId="6FF1C091" w14:textId="77777777" w:rsidR="00F96C8A" w:rsidRPr="00F96C8A" w:rsidRDefault="00F96C8A" w:rsidP="00F96C8A">
      <w:pPr>
        <w:tabs>
          <w:tab w:val="left" w:pos="5295"/>
        </w:tabs>
        <w:spacing w:line="360" w:lineRule="auto"/>
        <w:ind w:left="851" w:right="849"/>
        <w:jc w:val="both"/>
        <w:rPr>
          <w:rFonts w:asciiTheme="majorHAnsi" w:hAnsiTheme="majorHAnsi" w:cstheme="majorHAnsi"/>
          <w:sz w:val="20"/>
          <w:szCs w:val="20"/>
        </w:rPr>
      </w:pPr>
      <w:r w:rsidRPr="00F96C8A">
        <w:rPr>
          <w:rFonts w:asciiTheme="majorHAnsi" w:hAnsiTheme="majorHAnsi" w:cstheme="majorHAnsi"/>
          <w:sz w:val="20"/>
          <w:szCs w:val="20"/>
        </w:rPr>
        <w:t xml:space="preserve">Fa’ del mio corpo / uno scrigno per i vermi / e della mia anima / fragranza di chiodi di garofano. // Fa’ che il </w:t>
      </w:r>
      <w:proofErr w:type="gramStart"/>
      <w:r w:rsidRPr="00F96C8A">
        <w:rPr>
          <w:rFonts w:asciiTheme="majorHAnsi" w:hAnsiTheme="majorHAnsi" w:cstheme="majorHAnsi"/>
          <w:sz w:val="20"/>
          <w:szCs w:val="20"/>
        </w:rPr>
        <w:t>Sabato</w:t>
      </w:r>
      <w:proofErr w:type="gramEnd"/>
      <w:r w:rsidRPr="00F96C8A">
        <w:rPr>
          <w:rFonts w:asciiTheme="majorHAnsi" w:hAnsiTheme="majorHAnsi" w:cstheme="majorHAnsi"/>
          <w:sz w:val="20"/>
          <w:szCs w:val="20"/>
        </w:rPr>
        <w:t xml:space="preserve"> andato a male / non lasci profumo. / Proteggi la mia bocca / da un linguaggio osceno. // Conduci il tuo sacerdote / dalla tomba al vigneto. / Deponilo / dove l’aria è soave.</w:t>
      </w:r>
    </w:p>
    <w:p w14:paraId="28756BAB" w14:textId="77777777" w:rsidR="00195D87" w:rsidRDefault="009418B1" w:rsidP="00250A1F">
      <w:pPr>
        <w:tabs>
          <w:tab w:val="left" w:pos="5295"/>
        </w:tabs>
        <w:spacing w:line="360" w:lineRule="auto"/>
        <w:ind w:right="-1"/>
        <w:jc w:val="both"/>
        <w:rPr>
          <w:rFonts w:asciiTheme="majorHAnsi" w:hAnsiTheme="majorHAnsi" w:cstheme="majorHAnsi"/>
          <w:sz w:val="24"/>
          <w:szCs w:val="24"/>
        </w:rPr>
      </w:pPr>
      <w:r>
        <w:rPr>
          <w:rFonts w:asciiTheme="majorHAnsi" w:hAnsiTheme="majorHAnsi" w:cstheme="majorHAnsi"/>
          <w:sz w:val="24"/>
          <w:szCs w:val="24"/>
        </w:rPr>
        <w:t xml:space="preserve"> </w:t>
      </w:r>
    </w:p>
    <w:p w14:paraId="3BB055AA" w14:textId="77777777" w:rsidR="00D61A4D" w:rsidRDefault="00D61A4D" w:rsidP="000465F0">
      <w:pPr>
        <w:tabs>
          <w:tab w:val="left" w:pos="5295"/>
        </w:tabs>
        <w:spacing w:line="360" w:lineRule="auto"/>
        <w:ind w:right="-1"/>
        <w:jc w:val="both"/>
        <w:rPr>
          <w:rFonts w:asciiTheme="majorHAnsi" w:hAnsiTheme="majorHAnsi" w:cstheme="majorHAnsi"/>
          <w:sz w:val="24"/>
          <w:szCs w:val="24"/>
        </w:rPr>
      </w:pPr>
    </w:p>
    <w:p w14:paraId="76D32CBA" w14:textId="77777777" w:rsidR="00E06D4E" w:rsidRDefault="00E06D4E" w:rsidP="000465F0">
      <w:pPr>
        <w:tabs>
          <w:tab w:val="left" w:pos="5295"/>
        </w:tabs>
        <w:spacing w:line="360" w:lineRule="auto"/>
        <w:ind w:right="-1"/>
        <w:jc w:val="both"/>
        <w:rPr>
          <w:rFonts w:asciiTheme="majorHAnsi" w:hAnsiTheme="majorHAnsi" w:cstheme="majorHAnsi"/>
          <w:sz w:val="24"/>
          <w:szCs w:val="24"/>
        </w:rPr>
      </w:pPr>
    </w:p>
    <w:p w14:paraId="1E67D0D6" w14:textId="77777777" w:rsidR="00F96C8A" w:rsidRDefault="00F96C8A" w:rsidP="000465F0">
      <w:pPr>
        <w:tabs>
          <w:tab w:val="left" w:pos="5295"/>
        </w:tabs>
        <w:spacing w:line="360" w:lineRule="auto"/>
        <w:ind w:right="-1"/>
        <w:jc w:val="both"/>
        <w:rPr>
          <w:rFonts w:asciiTheme="majorHAnsi" w:hAnsiTheme="majorHAnsi" w:cstheme="majorHAnsi"/>
          <w:sz w:val="24"/>
          <w:szCs w:val="24"/>
        </w:rPr>
      </w:pPr>
    </w:p>
    <w:p w14:paraId="0FC35F90" w14:textId="77777777" w:rsidR="00F96C8A" w:rsidRDefault="00F96C8A" w:rsidP="000465F0">
      <w:pPr>
        <w:tabs>
          <w:tab w:val="left" w:pos="5295"/>
        </w:tabs>
        <w:spacing w:line="360" w:lineRule="auto"/>
        <w:ind w:right="-1"/>
        <w:jc w:val="both"/>
        <w:rPr>
          <w:rFonts w:asciiTheme="majorHAnsi" w:hAnsiTheme="majorHAnsi" w:cstheme="majorHAnsi"/>
          <w:sz w:val="24"/>
          <w:szCs w:val="24"/>
        </w:rPr>
      </w:pPr>
    </w:p>
    <w:p w14:paraId="5535C52B" w14:textId="77777777" w:rsidR="00F96C8A" w:rsidRDefault="00F96C8A" w:rsidP="000465F0">
      <w:pPr>
        <w:tabs>
          <w:tab w:val="left" w:pos="5295"/>
        </w:tabs>
        <w:spacing w:line="360" w:lineRule="auto"/>
        <w:ind w:right="-1"/>
        <w:jc w:val="both"/>
        <w:rPr>
          <w:rFonts w:asciiTheme="majorHAnsi" w:hAnsiTheme="majorHAnsi" w:cstheme="majorHAnsi"/>
          <w:sz w:val="24"/>
          <w:szCs w:val="24"/>
        </w:rPr>
      </w:pPr>
    </w:p>
    <w:p w14:paraId="0AD9E2C2" w14:textId="77777777" w:rsidR="00F96C8A" w:rsidRDefault="00F96C8A" w:rsidP="000465F0">
      <w:pPr>
        <w:tabs>
          <w:tab w:val="left" w:pos="5295"/>
        </w:tabs>
        <w:spacing w:line="360" w:lineRule="auto"/>
        <w:ind w:right="-1"/>
        <w:jc w:val="both"/>
        <w:rPr>
          <w:rFonts w:asciiTheme="majorHAnsi" w:hAnsiTheme="majorHAnsi" w:cstheme="majorHAnsi"/>
          <w:sz w:val="24"/>
          <w:szCs w:val="24"/>
        </w:rPr>
      </w:pPr>
    </w:p>
    <w:p w14:paraId="63DCE1AC" w14:textId="77777777" w:rsidR="00F96C8A" w:rsidRDefault="00F96C8A" w:rsidP="000465F0">
      <w:pPr>
        <w:tabs>
          <w:tab w:val="left" w:pos="5295"/>
        </w:tabs>
        <w:spacing w:line="360" w:lineRule="auto"/>
        <w:ind w:right="-1"/>
        <w:jc w:val="both"/>
        <w:rPr>
          <w:rFonts w:asciiTheme="majorHAnsi" w:hAnsiTheme="majorHAnsi" w:cstheme="majorHAnsi"/>
          <w:sz w:val="24"/>
          <w:szCs w:val="24"/>
        </w:rPr>
      </w:pPr>
    </w:p>
    <w:p w14:paraId="2BCA8257" w14:textId="77777777" w:rsidR="00F96C8A" w:rsidRDefault="00F96C8A" w:rsidP="000465F0">
      <w:pPr>
        <w:tabs>
          <w:tab w:val="left" w:pos="5295"/>
        </w:tabs>
        <w:spacing w:line="360" w:lineRule="auto"/>
        <w:ind w:right="-1"/>
        <w:jc w:val="both"/>
        <w:rPr>
          <w:rFonts w:asciiTheme="majorHAnsi" w:hAnsiTheme="majorHAnsi" w:cstheme="majorHAnsi"/>
          <w:sz w:val="24"/>
          <w:szCs w:val="24"/>
        </w:rPr>
      </w:pPr>
    </w:p>
    <w:p w14:paraId="12F70AF1" w14:textId="77777777" w:rsidR="00F96C8A" w:rsidRDefault="00F96C8A" w:rsidP="000465F0">
      <w:pPr>
        <w:tabs>
          <w:tab w:val="left" w:pos="5295"/>
        </w:tabs>
        <w:spacing w:line="360" w:lineRule="auto"/>
        <w:ind w:right="-1"/>
        <w:jc w:val="both"/>
        <w:rPr>
          <w:rFonts w:asciiTheme="majorHAnsi" w:hAnsiTheme="majorHAnsi" w:cstheme="majorHAnsi"/>
          <w:sz w:val="24"/>
          <w:szCs w:val="24"/>
        </w:rPr>
      </w:pPr>
    </w:p>
    <w:p w14:paraId="00964187" w14:textId="58207E02" w:rsidR="0086489E" w:rsidRDefault="0086489E" w:rsidP="000465F0">
      <w:pPr>
        <w:tabs>
          <w:tab w:val="left" w:pos="5295"/>
        </w:tabs>
        <w:spacing w:line="360" w:lineRule="auto"/>
        <w:ind w:right="-1"/>
        <w:jc w:val="both"/>
        <w:rPr>
          <w:rFonts w:asciiTheme="majorHAnsi" w:hAnsiTheme="majorHAnsi" w:cstheme="majorHAnsi"/>
          <w:sz w:val="24"/>
          <w:szCs w:val="24"/>
        </w:rPr>
      </w:pPr>
    </w:p>
    <w:p w14:paraId="718F0643" w14:textId="77777777" w:rsidR="004C395D" w:rsidRPr="00BC72EA" w:rsidRDefault="004C395D" w:rsidP="000465F0">
      <w:pPr>
        <w:tabs>
          <w:tab w:val="left" w:pos="5295"/>
        </w:tabs>
        <w:spacing w:line="360" w:lineRule="auto"/>
        <w:ind w:right="-1"/>
        <w:jc w:val="both"/>
        <w:rPr>
          <w:rFonts w:asciiTheme="majorHAnsi" w:hAnsiTheme="majorHAnsi" w:cstheme="majorHAnsi"/>
          <w:sz w:val="24"/>
          <w:szCs w:val="24"/>
        </w:rPr>
      </w:pPr>
    </w:p>
    <w:p w14:paraId="1F5C8C1F" w14:textId="77777777" w:rsidR="0086489E" w:rsidRPr="00BC72EA" w:rsidRDefault="0086489E" w:rsidP="000465F0">
      <w:pPr>
        <w:tabs>
          <w:tab w:val="left" w:pos="5295"/>
        </w:tabs>
        <w:spacing w:line="360" w:lineRule="auto"/>
        <w:ind w:right="-1"/>
        <w:jc w:val="both"/>
        <w:rPr>
          <w:rFonts w:asciiTheme="majorHAnsi" w:hAnsiTheme="majorHAnsi" w:cstheme="majorHAnsi"/>
          <w:sz w:val="24"/>
          <w:szCs w:val="24"/>
        </w:rPr>
      </w:pPr>
    </w:p>
    <w:p w14:paraId="3C783DF5" w14:textId="77777777" w:rsidR="0086489E" w:rsidRPr="00BC72EA" w:rsidRDefault="0086489E" w:rsidP="000465F0">
      <w:pPr>
        <w:tabs>
          <w:tab w:val="left" w:pos="5295"/>
        </w:tabs>
        <w:spacing w:line="360" w:lineRule="auto"/>
        <w:ind w:right="-1"/>
        <w:jc w:val="both"/>
        <w:rPr>
          <w:rFonts w:asciiTheme="majorHAnsi" w:hAnsiTheme="majorHAnsi" w:cstheme="majorHAnsi"/>
          <w:sz w:val="24"/>
          <w:szCs w:val="24"/>
        </w:rPr>
      </w:pPr>
    </w:p>
    <w:p w14:paraId="6BEDA3ED" w14:textId="6192C2FD" w:rsidR="00F96C8A" w:rsidRPr="00B164C5" w:rsidRDefault="00F96C8A" w:rsidP="000465F0">
      <w:pPr>
        <w:tabs>
          <w:tab w:val="left" w:pos="5295"/>
        </w:tabs>
        <w:spacing w:line="360" w:lineRule="auto"/>
        <w:ind w:right="-1"/>
        <w:jc w:val="both"/>
        <w:rPr>
          <w:rFonts w:asciiTheme="majorHAnsi" w:hAnsiTheme="majorHAnsi" w:cstheme="majorHAnsi"/>
          <w:b/>
          <w:bCs/>
          <w:i/>
          <w:iCs/>
          <w:sz w:val="24"/>
          <w:szCs w:val="24"/>
          <w:lang w:val="en-US"/>
        </w:rPr>
      </w:pPr>
      <w:r w:rsidRPr="00B164C5">
        <w:rPr>
          <w:rFonts w:asciiTheme="majorHAnsi" w:hAnsiTheme="majorHAnsi" w:cstheme="majorHAnsi"/>
          <w:b/>
          <w:bCs/>
          <w:sz w:val="24"/>
          <w:szCs w:val="24"/>
          <w:lang w:val="en-US"/>
        </w:rPr>
        <w:lastRenderedPageBreak/>
        <w:t xml:space="preserve">2.5 </w:t>
      </w:r>
      <w:r w:rsidR="00DF77F3" w:rsidRPr="00DF77F3">
        <w:rPr>
          <w:rFonts w:asciiTheme="majorHAnsi" w:hAnsiTheme="majorHAnsi" w:cstheme="majorHAnsi"/>
          <w:b/>
          <w:bCs/>
          <w:sz w:val="24"/>
          <w:szCs w:val="24"/>
          <w:lang w:val="en-US"/>
        </w:rPr>
        <w:t>T</w:t>
      </w:r>
      <w:r w:rsidRPr="00B164C5">
        <w:rPr>
          <w:rFonts w:asciiTheme="majorHAnsi" w:hAnsiTheme="majorHAnsi" w:cstheme="majorHAnsi"/>
          <w:b/>
          <w:bCs/>
          <w:sz w:val="24"/>
          <w:szCs w:val="24"/>
          <w:lang w:val="en-US"/>
        </w:rPr>
        <w:t xml:space="preserve">re </w:t>
      </w:r>
      <w:proofErr w:type="spellStart"/>
      <w:r w:rsidRPr="00B164C5">
        <w:rPr>
          <w:rFonts w:asciiTheme="majorHAnsi" w:hAnsiTheme="majorHAnsi" w:cstheme="majorHAnsi"/>
          <w:b/>
          <w:bCs/>
          <w:sz w:val="24"/>
          <w:szCs w:val="24"/>
          <w:lang w:val="en-US"/>
        </w:rPr>
        <w:t>poesie</w:t>
      </w:r>
      <w:proofErr w:type="spellEnd"/>
      <w:r w:rsidRPr="00B164C5">
        <w:rPr>
          <w:rFonts w:asciiTheme="majorHAnsi" w:hAnsiTheme="majorHAnsi" w:cstheme="majorHAnsi"/>
          <w:b/>
          <w:bCs/>
          <w:sz w:val="24"/>
          <w:szCs w:val="24"/>
          <w:lang w:val="en-US"/>
        </w:rPr>
        <w:t xml:space="preserve"> da </w:t>
      </w:r>
      <w:r w:rsidRPr="00B164C5">
        <w:rPr>
          <w:rFonts w:asciiTheme="majorHAnsi" w:hAnsiTheme="majorHAnsi" w:cstheme="majorHAnsi"/>
          <w:b/>
          <w:bCs/>
          <w:i/>
          <w:iCs/>
          <w:sz w:val="24"/>
          <w:szCs w:val="24"/>
          <w:lang w:val="en-US"/>
        </w:rPr>
        <w:t>The Spice-Box of Earth</w:t>
      </w:r>
    </w:p>
    <w:p w14:paraId="76656262" w14:textId="26DB62FB" w:rsidR="00860900" w:rsidRPr="004C395D" w:rsidRDefault="004F47E6" w:rsidP="004C395D">
      <w:pPr>
        <w:ind w:firstLine="708"/>
        <w:rPr>
          <w:rFonts w:asciiTheme="majorHAnsi" w:hAnsiTheme="majorHAnsi" w:cstheme="majorHAnsi"/>
          <w:i/>
          <w:iCs/>
          <w:sz w:val="24"/>
          <w:szCs w:val="24"/>
          <w:lang w:val="en-US"/>
        </w:rPr>
      </w:pPr>
      <w:r w:rsidRPr="00B164C5">
        <w:rPr>
          <w:rFonts w:asciiTheme="majorHAnsi" w:hAnsiTheme="majorHAnsi" w:cstheme="majorHAnsi"/>
          <w:b/>
          <w:bCs/>
          <w:sz w:val="24"/>
          <w:szCs w:val="24"/>
          <w:lang w:val="en-US"/>
        </w:rPr>
        <w:t xml:space="preserve">2.5.1 </w:t>
      </w:r>
      <w:r w:rsidRPr="00B164C5">
        <w:rPr>
          <w:rFonts w:asciiTheme="majorHAnsi" w:hAnsiTheme="majorHAnsi" w:cstheme="majorHAnsi"/>
          <w:b/>
          <w:bCs/>
          <w:i/>
          <w:iCs/>
          <w:sz w:val="24"/>
          <w:szCs w:val="24"/>
          <w:lang w:val="en-US"/>
        </w:rPr>
        <w:t>You All in White</w:t>
      </w:r>
      <w:r w:rsidR="00E21D9C" w:rsidRPr="00E21D9C">
        <w:rPr>
          <w:rStyle w:val="Rimandonotaapidipagina"/>
          <w:rFonts w:asciiTheme="majorHAnsi" w:hAnsiTheme="majorHAnsi" w:cstheme="majorHAnsi"/>
          <w:sz w:val="24"/>
          <w:szCs w:val="24"/>
        </w:rPr>
        <w:footnoteReference w:id="302"/>
      </w:r>
      <w:bookmarkStart w:id="24" w:name="_Hlk17377882"/>
    </w:p>
    <w:tbl>
      <w:tblPr>
        <w:tblStyle w:val="Grigliatabella"/>
        <w:tblW w:w="1063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959"/>
      </w:tblGrid>
      <w:tr w:rsidR="004F47E6" w14:paraId="619386B7" w14:textId="77777777" w:rsidTr="003B0822">
        <w:tc>
          <w:tcPr>
            <w:tcW w:w="4673" w:type="dxa"/>
          </w:tcPr>
          <w:p w14:paraId="113258A2" w14:textId="0EB091F0" w:rsidR="00A9376C" w:rsidRPr="000E0AC0" w:rsidRDefault="00A9376C" w:rsidP="004F47E6">
            <w:pPr>
              <w:spacing w:line="360" w:lineRule="auto"/>
              <w:rPr>
                <w:rFonts w:ascii="Times New Roman" w:hAnsi="Times New Roman" w:cs="Times New Roman"/>
                <w:lang w:val="en-US"/>
              </w:rPr>
            </w:pPr>
          </w:p>
        </w:tc>
        <w:tc>
          <w:tcPr>
            <w:tcW w:w="5959" w:type="dxa"/>
          </w:tcPr>
          <w:p w14:paraId="51025569" w14:textId="4D4C99AE" w:rsidR="003B0822" w:rsidRDefault="003B0822" w:rsidP="00B13102">
            <w:pPr>
              <w:spacing w:line="360" w:lineRule="auto"/>
              <w:rPr>
                <w:rFonts w:ascii="Times New Roman" w:hAnsi="Times New Roman" w:cs="Times New Roman"/>
              </w:rPr>
            </w:pPr>
          </w:p>
        </w:tc>
      </w:tr>
    </w:tbl>
    <w:bookmarkEnd w:id="24"/>
    <w:p w14:paraId="793BE1C5" w14:textId="0D2358D8" w:rsidR="00B40B88" w:rsidRDefault="004C395D" w:rsidP="006C199D">
      <w:pPr>
        <w:rPr>
          <w:rFonts w:asciiTheme="majorHAnsi" w:hAnsiTheme="majorHAnsi" w:cstheme="majorHAnsi"/>
          <w:sz w:val="24"/>
          <w:szCs w:val="24"/>
        </w:rPr>
      </w:pPr>
      <w:r>
        <w:rPr>
          <w:rFonts w:asciiTheme="majorHAnsi" w:hAnsiTheme="majorHAnsi" w:cstheme="majorHAnsi"/>
          <w:sz w:val="24"/>
          <w:szCs w:val="24"/>
        </w:rPr>
        <w:t>(</w:t>
      </w:r>
      <w:r w:rsidR="00B40B88">
        <w:rPr>
          <w:rFonts w:asciiTheme="majorHAnsi" w:hAnsiTheme="majorHAnsi" w:cstheme="majorHAnsi"/>
          <w:sz w:val="24"/>
          <w:szCs w:val="24"/>
        </w:rPr>
        <w:t xml:space="preserve">METRICA: sette </w:t>
      </w:r>
      <w:r w:rsidR="00307659">
        <w:rPr>
          <w:rFonts w:asciiTheme="majorHAnsi" w:hAnsiTheme="majorHAnsi" w:cstheme="majorHAnsi"/>
          <w:sz w:val="24"/>
          <w:szCs w:val="24"/>
        </w:rPr>
        <w:t>strofe, di 4+6+5+9+6+4+6 versi di lunghezza variabile.</w:t>
      </w:r>
      <w:r>
        <w:rPr>
          <w:rFonts w:asciiTheme="majorHAnsi" w:hAnsiTheme="majorHAnsi" w:cstheme="majorHAnsi"/>
          <w:sz w:val="24"/>
          <w:szCs w:val="24"/>
        </w:rPr>
        <w:t>)</w:t>
      </w:r>
    </w:p>
    <w:p w14:paraId="0951392E" w14:textId="77777777" w:rsidR="00307659" w:rsidRDefault="00307659" w:rsidP="006C199D">
      <w:pPr>
        <w:rPr>
          <w:rFonts w:asciiTheme="majorHAnsi" w:hAnsiTheme="majorHAnsi" w:cstheme="majorHAnsi"/>
          <w:sz w:val="24"/>
          <w:szCs w:val="24"/>
        </w:rPr>
      </w:pPr>
    </w:p>
    <w:p w14:paraId="0C0B61DF" w14:textId="125A12F1" w:rsidR="006738E6" w:rsidRDefault="00E37241" w:rsidP="00DF77F3">
      <w:pPr>
        <w:spacing w:line="360" w:lineRule="auto"/>
        <w:jc w:val="both"/>
        <w:rPr>
          <w:rFonts w:asciiTheme="majorHAnsi" w:hAnsiTheme="majorHAnsi" w:cstheme="majorHAnsi"/>
          <w:sz w:val="24"/>
          <w:szCs w:val="24"/>
        </w:rPr>
      </w:pPr>
      <w:proofErr w:type="spellStart"/>
      <w:r w:rsidRPr="00E37241">
        <w:rPr>
          <w:rFonts w:asciiTheme="majorHAnsi" w:hAnsiTheme="majorHAnsi" w:cstheme="majorHAnsi"/>
          <w:i/>
          <w:iCs/>
          <w:sz w:val="24"/>
          <w:szCs w:val="24"/>
        </w:rPr>
        <w:t>You</w:t>
      </w:r>
      <w:proofErr w:type="spellEnd"/>
      <w:r w:rsidRPr="00E37241">
        <w:rPr>
          <w:rFonts w:asciiTheme="majorHAnsi" w:hAnsiTheme="majorHAnsi" w:cstheme="majorHAnsi"/>
          <w:i/>
          <w:iCs/>
          <w:sz w:val="24"/>
          <w:szCs w:val="24"/>
        </w:rPr>
        <w:t xml:space="preserve"> </w:t>
      </w:r>
      <w:proofErr w:type="spellStart"/>
      <w:r w:rsidRPr="00E37241">
        <w:rPr>
          <w:rFonts w:asciiTheme="majorHAnsi" w:hAnsiTheme="majorHAnsi" w:cstheme="majorHAnsi"/>
          <w:i/>
          <w:iCs/>
          <w:sz w:val="24"/>
          <w:szCs w:val="24"/>
        </w:rPr>
        <w:t>All</w:t>
      </w:r>
      <w:proofErr w:type="spellEnd"/>
      <w:r w:rsidRPr="00E37241">
        <w:rPr>
          <w:rFonts w:asciiTheme="majorHAnsi" w:hAnsiTheme="majorHAnsi" w:cstheme="majorHAnsi"/>
          <w:i/>
          <w:iCs/>
          <w:sz w:val="24"/>
          <w:szCs w:val="24"/>
        </w:rPr>
        <w:t xml:space="preserve"> in White</w:t>
      </w:r>
      <w:r w:rsidR="00910EA4">
        <w:rPr>
          <w:rFonts w:asciiTheme="majorHAnsi" w:hAnsiTheme="majorHAnsi" w:cstheme="majorHAnsi"/>
          <w:sz w:val="24"/>
          <w:szCs w:val="24"/>
        </w:rPr>
        <w:t xml:space="preserve"> </w:t>
      </w:r>
      <w:r w:rsidR="00695B55">
        <w:rPr>
          <w:rFonts w:asciiTheme="majorHAnsi" w:hAnsiTheme="majorHAnsi" w:cstheme="majorHAnsi"/>
          <w:sz w:val="24"/>
          <w:szCs w:val="24"/>
        </w:rPr>
        <w:t>presenta una</w:t>
      </w:r>
      <w:r>
        <w:rPr>
          <w:rFonts w:asciiTheme="majorHAnsi" w:hAnsiTheme="majorHAnsi" w:cstheme="majorHAnsi"/>
          <w:sz w:val="24"/>
          <w:szCs w:val="24"/>
        </w:rPr>
        <w:t xml:space="preserve"> costruzione poetica articolata ed eclettica</w:t>
      </w:r>
      <w:r w:rsidR="00695B55">
        <w:rPr>
          <w:rFonts w:asciiTheme="majorHAnsi" w:hAnsiTheme="majorHAnsi" w:cstheme="majorHAnsi"/>
          <w:sz w:val="24"/>
          <w:szCs w:val="24"/>
        </w:rPr>
        <w:t>, che costituisce il suo più immediato elemento di fascino</w:t>
      </w:r>
      <w:r>
        <w:rPr>
          <w:rFonts w:asciiTheme="majorHAnsi" w:hAnsiTheme="majorHAnsi" w:cstheme="majorHAnsi"/>
          <w:sz w:val="24"/>
          <w:szCs w:val="24"/>
        </w:rPr>
        <w:t>: ogni strofa sembra formare un mondo a sé stante (e non a caso ognuna delle sette strofe appare anche metricamente un oggetto isolato: i metri, le lunghezze dei versi e delle strofe stesse mutano costantemente nel corso della poesia)</w:t>
      </w:r>
      <w:r w:rsidR="003E4D92">
        <w:rPr>
          <w:rFonts w:asciiTheme="majorHAnsi" w:hAnsiTheme="majorHAnsi" w:cstheme="majorHAnsi"/>
          <w:sz w:val="24"/>
          <w:szCs w:val="24"/>
        </w:rPr>
        <w:t xml:space="preserve">, eppure </w:t>
      </w:r>
      <w:r w:rsidR="0011688D">
        <w:rPr>
          <w:rFonts w:asciiTheme="majorHAnsi" w:hAnsiTheme="majorHAnsi" w:cstheme="majorHAnsi"/>
          <w:sz w:val="24"/>
          <w:szCs w:val="24"/>
        </w:rPr>
        <w:t>il testo possiede un’indubitabile coesione</w:t>
      </w:r>
      <w:r w:rsidR="00B80AF6">
        <w:rPr>
          <w:rFonts w:asciiTheme="majorHAnsi" w:hAnsiTheme="majorHAnsi" w:cstheme="majorHAnsi"/>
          <w:sz w:val="24"/>
          <w:szCs w:val="24"/>
        </w:rPr>
        <w:t xml:space="preserve">; </w:t>
      </w:r>
      <w:r w:rsidR="008805EF">
        <w:rPr>
          <w:rFonts w:asciiTheme="majorHAnsi" w:hAnsiTheme="majorHAnsi" w:cstheme="majorHAnsi"/>
          <w:sz w:val="24"/>
          <w:szCs w:val="24"/>
        </w:rPr>
        <w:t>si percepisce</w:t>
      </w:r>
      <w:r w:rsidR="006738E6">
        <w:rPr>
          <w:rFonts w:asciiTheme="majorHAnsi" w:hAnsiTheme="majorHAnsi" w:cstheme="majorHAnsi"/>
          <w:sz w:val="24"/>
          <w:szCs w:val="24"/>
        </w:rPr>
        <w:t>,</w:t>
      </w:r>
      <w:r w:rsidR="008805EF">
        <w:rPr>
          <w:rFonts w:asciiTheme="majorHAnsi" w:hAnsiTheme="majorHAnsi" w:cstheme="majorHAnsi"/>
          <w:sz w:val="24"/>
          <w:szCs w:val="24"/>
        </w:rPr>
        <w:t xml:space="preserve"> </w:t>
      </w:r>
      <w:r w:rsidR="0011688D">
        <w:rPr>
          <w:rFonts w:asciiTheme="majorHAnsi" w:hAnsiTheme="majorHAnsi" w:cstheme="majorHAnsi"/>
          <w:sz w:val="24"/>
          <w:szCs w:val="24"/>
        </w:rPr>
        <w:t>in particolare</w:t>
      </w:r>
      <w:r w:rsidR="006738E6">
        <w:rPr>
          <w:rFonts w:asciiTheme="majorHAnsi" w:hAnsiTheme="majorHAnsi" w:cstheme="majorHAnsi"/>
          <w:sz w:val="24"/>
          <w:szCs w:val="24"/>
        </w:rPr>
        <w:t>,</w:t>
      </w:r>
      <w:r w:rsidR="008805EF">
        <w:rPr>
          <w:rFonts w:asciiTheme="majorHAnsi" w:hAnsiTheme="majorHAnsi" w:cstheme="majorHAnsi"/>
          <w:sz w:val="24"/>
          <w:szCs w:val="24"/>
        </w:rPr>
        <w:t xml:space="preserve"> una </w:t>
      </w:r>
      <w:r w:rsidR="006738E6">
        <w:rPr>
          <w:rFonts w:asciiTheme="majorHAnsi" w:hAnsiTheme="majorHAnsi" w:cstheme="majorHAnsi"/>
          <w:sz w:val="24"/>
          <w:szCs w:val="24"/>
        </w:rPr>
        <w:t xml:space="preserve">certa </w:t>
      </w:r>
      <w:r w:rsidR="008805EF">
        <w:rPr>
          <w:rFonts w:asciiTheme="majorHAnsi" w:hAnsiTheme="majorHAnsi" w:cstheme="majorHAnsi"/>
          <w:sz w:val="24"/>
          <w:szCs w:val="24"/>
        </w:rPr>
        <w:t xml:space="preserve">compattezza di atmosfera, </w:t>
      </w:r>
      <w:r w:rsidR="00910EA4">
        <w:rPr>
          <w:rFonts w:asciiTheme="majorHAnsi" w:hAnsiTheme="majorHAnsi" w:cstheme="majorHAnsi"/>
          <w:sz w:val="24"/>
          <w:szCs w:val="24"/>
        </w:rPr>
        <w:t>determinata da un clima e da un linguaggio al confine tra surrealismo, esotismo e sensualità.</w:t>
      </w:r>
      <w:r w:rsidR="006738E6">
        <w:rPr>
          <w:rFonts w:asciiTheme="majorHAnsi" w:hAnsiTheme="majorHAnsi" w:cstheme="majorHAnsi"/>
          <w:sz w:val="24"/>
          <w:szCs w:val="24"/>
        </w:rPr>
        <w:t xml:space="preserve"> </w:t>
      </w:r>
      <w:r w:rsidR="00031976">
        <w:rPr>
          <w:rFonts w:asciiTheme="majorHAnsi" w:hAnsiTheme="majorHAnsi" w:cstheme="majorHAnsi"/>
          <w:sz w:val="24"/>
          <w:szCs w:val="24"/>
        </w:rPr>
        <w:t>Quando poi si giunge all’ultima strofa, il disvelamento della natura onirica degli eventi (“</w:t>
      </w:r>
      <w:proofErr w:type="spellStart"/>
      <w:r w:rsidR="00031976">
        <w:rPr>
          <w:rFonts w:asciiTheme="majorHAnsi" w:hAnsiTheme="majorHAnsi" w:cstheme="majorHAnsi"/>
          <w:sz w:val="24"/>
          <w:szCs w:val="24"/>
        </w:rPr>
        <w:t>now</w:t>
      </w:r>
      <w:proofErr w:type="spellEnd"/>
      <w:r w:rsidR="00031976">
        <w:rPr>
          <w:rFonts w:asciiTheme="majorHAnsi" w:hAnsiTheme="majorHAnsi" w:cstheme="majorHAnsi"/>
          <w:sz w:val="24"/>
          <w:szCs w:val="24"/>
        </w:rPr>
        <w:t xml:space="preserve"> </w:t>
      </w:r>
      <w:proofErr w:type="spellStart"/>
      <w:r w:rsidR="00031976">
        <w:rPr>
          <w:rFonts w:asciiTheme="majorHAnsi" w:hAnsiTheme="majorHAnsi" w:cstheme="majorHAnsi"/>
          <w:sz w:val="24"/>
          <w:szCs w:val="24"/>
        </w:rPr>
        <w:t>you</w:t>
      </w:r>
      <w:proofErr w:type="spellEnd"/>
      <w:r w:rsidR="00031976">
        <w:rPr>
          <w:rFonts w:asciiTheme="majorHAnsi" w:hAnsiTheme="majorHAnsi" w:cstheme="majorHAnsi"/>
          <w:sz w:val="24"/>
          <w:szCs w:val="24"/>
        </w:rPr>
        <w:t xml:space="preserve"> </w:t>
      </w:r>
      <w:proofErr w:type="spellStart"/>
      <w:r w:rsidR="00031976">
        <w:rPr>
          <w:rFonts w:asciiTheme="majorHAnsi" w:hAnsiTheme="majorHAnsi" w:cstheme="majorHAnsi"/>
          <w:sz w:val="24"/>
          <w:szCs w:val="24"/>
        </w:rPr>
        <w:t>awaken</w:t>
      </w:r>
      <w:proofErr w:type="spellEnd"/>
      <w:r w:rsidR="00031976">
        <w:rPr>
          <w:rFonts w:asciiTheme="majorHAnsi" w:hAnsiTheme="majorHAnsi" w:cstheme="majorHAnsi"/>
          <w:sz w:val="24"/>
          <w:szCs w:val="24"/>
        </w:rPr>
        <w:t xml:space="preserve"> / and </w:t>
      </w:r>
      <w:proofErr w:type="spellStart"/>
      <w:r w:rsidR="00031976">
        <w:rPr>
          <w:rFonts w:asciiTheme="majorHAnsi" w:hAnsiTheme="majorHAnsi" w:cstheme="majorHAnsi"/>
          <w:sz w:val="24"/>
          <w:szCs w:val="24"/>
        </w:rPr>
        <w:t>you</w:t>
      </w:r>
      <w:proofErr w:type="spellEnd"/>
      <w:r w:rsidR="00031976">
        <w:rPr>
          <w:rFonts w:asciiTheme="majorHAnsi" w:hAnsiTheme="majorHAnsi" w:cstheme="majorHAnsi"/>
          <w:sz w:val="24"/>
          <w:szCs w:val="24"/>
        </w:rPr>
        <w:t xml:space="preserve"> are </w:t>
      </w:r>
      <w:proofErr w:type="spellStart"/>
      <w:r w:rsidR="00031976">
        <w:rPr>
          <w:rFonts w:asciiTheme="majorHAnsi" w:hAnsiTheme="majorHAnsi" w:cstheme="majorHAnsi"/>
          <w:sz w:val="24"/>
          <w:szCs w:val="24"/>
        </w:rPr>
        <w:t>tired</w:t>
      </w:r>
      <w:proofErr w:type="spellEnd"/>
      <w:r w:rsidR="00031976">
        <w:rPr>
          <w:rFonts w:asciiTheme="majorHAnsi" w:hAnsiTheme="majorHAnsi" w:cstheme="majorHAnsi"/>
          <w:sz w:val="24"/>
          <w:szCs w:val="24"/>
        </w:rPr>
        <w:t xml:space="preserve"> of </w:t>
      </w:r>
      <w:proofErr w:type="spellStart"/>
      <w:r w:rsidR="00031976">
        <w:rPr>
          <w:rFonts w:asciiTheme="majorHAnsi" w:hAnsiTheme="majorHAnsi" w:cstheme="majorHAnsi"/>
          <w:sz w:val="24"/>
          <w:szCs w:val="24"/>
        </w:rPr>
        <w:t>this</w:t>
      </w:r>
      <w:proofErr w:type="spellEnd"/>
      <w:r w:rsidR="00031976">
        <w:rPr>
          <w:rFonts w:asciiTheme="majorHAnsi" w:hAnsiTheme="majorHAnsi" w:cstheme="majorHAnsi"/>
          <w:sz w:val="24"/>
          <w:szCs w:val="24"/>
        </w:rPr>
        <w:t xml:space="preserve"> dream”</w:t>
      </w:r>
      <w:r w:rsidR="00DF77F3">
        <w:rPr>
          <w:rFonts w:asciiTheme="majorHAnsi" w:hAnsiTheme="majorHAnsi" w:cstheme="majorHAnsi"/>
          <w:sz w:val="24"/>
          <w:szCs w:val="24"/>
        </w:rPr>
        <w:t>; “</w:t>
      </w:r>
      <w:r w:rsidR="00DF77F3" w:rsidRPr="00DF77F3">
        <w:rPr>
          <w:rFonts w:asciiTheme="majorHAnsi" w:hAnsiTheme="majorHAnsi" w:cstheme="majorHAnsi"/>
          <w:sz w:val="24"/>
          <w:szCs w:val="24"/>
        </w:rPr>
        <w:t>Ma ecco che ti risvegli,</w:t>
      </w:r>
      <w:r w:rsidR="00DF77F3">
        <w:rPr>
          <w:rFonts w:asciiTheme="majorHAnsi" w:hAnsiTheme="majorHAnsi" w:cstheme="majorHAnsi"/>
          <w:sz w:val="24"/>
          <w:szCs w:val="24"/>
        </w:rPr>
        <w:t xml:space="preserve"> / </w:t>
      </w:r>
      <w:r w:rsidR="00DF77F3" w:rsidRPr="00DF77F3">
        <w:rPr>
          <w:rFonts w:asciiTheme="majorHAnsi" w:hAnsiTheme="majorHAnsi" w:cstheme="majorHAnsi"/>
          <w:sz w:val="24"/>
          <w:szCs w:val="24"/>
        </w:rPr>
        <w:t>sei stanca di questo sogno</w:t>
      </w:r>
      <w:r w:rsidR="00DF77F3">
        <w:rPr>
          <w:rFonts w:asciiTheme="majorHAnsi" w:hAnsiTheme="majorHAnsi" w:cstheme="majorHAnsi"/>
          <w:sz w:val="24"/>
          <w:szCs w:val="24"/>
        </w:rPr>
        <w:t>”</w:t>
      </w:r>
      <w:r w:rsidR="00031976">
        <w:rPr>
          <w:rFonts w:asciiTheme="majorHAnsi" w:hAnsiTheme="majorHAnsi" w:cstheme="majorHAnsi"/>
          <w:sz w:val="24"/>
          <w:szCs w:val="24"/>
        </w:rPr>
        <w:t>) conferisce un senso e una chiave di lettura (la più superficiale) a questo accostamento di immagini a prima vista irrelate: in sogno, la logica e i meccanismi di causa-effetto vengono soppressi, e i significati vanno ricercati tramite alfabeti e codici simbolici diversi da quelli della veglia</w:t>
      </w:r>
      <w:r w:rsidR="0073087D">
        <w:rPr>
          <w:rFonts w:asciiTheme="majorHAnsi" w:hAnsiTheme="majorHAnsi" w:cstheme="majorHAnsi"/>
          <w:sz w:val="24"/>
          <w:szCs w:val="24"/>
        </w:rPr>
        <w:t xml:space="preserve">; ed è questo che Cohen richiede al lettore </w:t>
      </w:r>
      <w:r w:rsidR="00B86BC9">
        <w:rPr>
          <w:rFonts w:asciiTheme="majorHAnsi" w:hAnsiTheme="majorHAnsi" w:cstheme="majorHAnsi"/>
          <w:sz w:val="24"/>
          <w:szCs w:val="24"/>
        </w:rPr>
        <w:t>in</w:t>
      </w:r>
      <w:r w:rsidR="0073087D">
        <w:rPr>
          <w:rFonts w:asciiTheme="majorHAnsi" w:hAnsiTheme="majorHAnsi" w:cstheme="majorHAnsi"/>
          <w:sz w:val="24"/>
          <w:szCs w:val="24"/>
        </w:rPr>
        <w:t xml:space="preserve"> </w:t>
      </w:r>
      <w:proofErr w:type="spellStart"/>
      <w:r w:rsidR="0073087D" w:rsidRPr="0073087D">
        <w:rPr>
          <w:rFonts w:asciiTheme="majorHAnsi" w:hAnsiTheme="majorHAnsi" w:cstheme="majorHAnsi"/>
          <w:i/>
          <w:iCs/>
          <w:sz w:val="24"/>
          <w:szCs w:val="24"/>
        </w:rPr>
        <w:t>You</w:t>
      </w:r>
      <w:proofErr w:type="spellEnd"/>
      <w:r w:rsidR="0073087D" w:rsidRPr="0073087D">
        <w:rPr>
          <w:rFonts w:asciiTheme="majorHAnsi" w:hAnsiTheme="majorHAnsi" w:cstheme="majorHAnsi"/>
          <w:i/>
          <w:iCs/>
          <w:sz w:val="24"/>
          <w:szCs w:val="24"/>
        </w:rPr>
        <w:t xml:space="preserve"> </w:t>
      </w:r>
      <w:proofErr w:type="spellStart"/>
      <w:r w:rsidR="0073087D" w:rsidRPr="0073087D">
        <w:rPr>
          <w:rFonts w:asciiTheme="majorHAnsi" w:hAnsiTheme="majorHAnsi" w:cstheme="majorHAnsi"/>
          <w:i/>
          <w:iCs/>
          <w:sz w:val="24"/>
          <w:szCs w:val="24"/>
        </w:rPr>
        <w:t>All</w:t>
      </w:r>
      <w:proofErr w:type="spellEnd"/>
      <w:r w:rsidR="0073087D" w:rsidRPr="0073087D">
        <w:rPr>
          <w:rFonts w:asciiTheme="majorHAnsi" w:hAnsiTheme="majorHAnsi" w:cstheme="majorHAnsi"/>
          <w:i/>
          <w:iCs/>
          <w:sz w:val="24"/>
          <w:szCs w:val="24"/>
        </w:rPr>
        <w:t xml:space="preserve"> in White</w:t>
      </w:r>
      <w:r w:rsidR="0073087D">
        <w:rPr>
          <w:rFonts w:asciiTheme="majorHAnsi" w:hAnsiTheme="majorHAnsi" w:cstheme="majorHAnsi"/>
          <w:sz w:val="24"/>
          <w:szCs w:val="24"/>
        </w:rPr>
        <w:t>.</w:t>
      </w:r>
    </w:p>
    <w:p w14:paraId="2BB6586B" w14:textId="11A02769" w:rsidR="0015508E" w:rsidRDefault="006738E6" w:rsidP="0014626D">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Già la prima breve strofa si apre con </w:t>
      </w:r>
      <w:r w:rsidR="0097159D">
        <w:rPr>
          <w:rFonts w:asciiTheme="majorHAnsi" w:hAnsiTheme="majorHAnsi" w:cstheme="majorHAnsi"/>
          <w:sz w:val="24"/>
          <w:szCs w:val="24"/>
        </w:rPr>
        <w:t xml:space="preserve">due immagini che formano un contrasto abbastanza surreale: a un’immagine di distruzione (e in particolare di distruzione urbana, come era tipico del Cohen di </w:t>
      </w:r>
      <w:proofErr w:type="spellStart"/>
      <w:r w:rsidR="0097159D" w:rsidRPr="0097159D">
        <w:rPr>
          <w:rFonts w:asciiTheme="majorHAnsi" w:hAnsiTheme="majorHAnsi" w:cstheme="majorHAnsi"/>
          <w:i/>
          <w:iCs/>
          <w:sz w:val="24"/>
          <w:szCs w:val="24"/>
        </w:rPr>
        <w:t>Let</w:t>
      </w:r>
      <w:proofErr w:type="spellEnd"/>
      <w:r w:rsidR="0097159D" w:rsidRPr="0097159D">
        <w:rPr>
          <w:rFonts w:asciiTheme="majorHAnsi" w:hAnsiTheme="majorHAnsi" w:cstheme="majorHAnsi"/>
          <w:i/>
          <w:iCs/>
          <w:sz w:val="24"/>
          <w:szCs w:val="24"/>
        </w:rPr>
        <w:t xml:space="preserve"> </w:t>
      </w:r>
      <w:proofErr w:type="spellStart"/>
      <w:r w:rsidR="0097159D" w:rsidRPr="0097159D">
        <w:rPr>
          <w:rFonts w:asciiTheme="majorHAnsi" w:hAnsiTheme="majorHAnsi" w:cstheme="majorHAnsi"/>
          <w:i/>
          <w:iCs/>
          <w:sz w:val="24"/>
          <w:szCs w:val="24"/>
        </w:rPr>
        <w:t>us</w:t>
      </w:r>
      <w:proofErr w:type="spellEnd"/>
      <w:r w:rsidR="0097159D" w:rsidRPr="0097159D">
        <w:rPr>
          <w:rFonts w:asciiTheme="majorHAnsi" w:hAnsiTheme="majorHAnsi" w:cstheme="majorHAnsi"/>
          <w:i/>
          <w:iCs/>
          <w:sz w:val="24"/>
          <w:szCs w:val="24"/>
        </w:rPr>
        <w:t xml:space="preserve"> compare </w:t>
      </w:r>
      <w:proofErr w:type="spellStart"/>
      <w:r w:rsidR="0097159D" w:rsidRPr="0097159D">
        <w:rPr>
          <w:rFonts w:asciiTheme="majorHAnsi" w:hAnsiTheme="majorHAnsi" w:cstheme="majorHAnsi"/>
          <w:i/>
          <w:iCs/>
          <w:sz w:val="24"/>
          <w:szCs w:val="24"/>
        </w:rPr>
        <w:t>mythologies</w:t>
      </w:r>
      <w:proofErr w:type="spellEnd"/>
      <w:r w:rsidR="0097159D">
        <w:rPr>
          <w:rFonts w:asciiTheme="majorHAnsi" w:hAnsiTheme="majorHAnsi" w:cstheme="majorHAnsi"/>
          <w:sz w:val="24"/>
          <w:szCs w:val="24"/>
        </w:rPr>
        <w:t xml:space="preserve">: “Whatever cities are </w:t>
      </w:r>
      <w:proofErr w:type="spellStart"/>
      <w:r w:rsidR="0097159D">
        <w:rPr>
          <w:rFonts w:asciiTheme="majorHAnsi" w:hAnsiTheme="majorHAnsi" w:cstheme="majorHAnsi"/>
          <w:sz w:val="24"/>
          <w:szCs w:val="24"/>
        </w:rPr>
        <w:t>brought</w:t>
      </w:r>
      <w:proofErr w:type="spellEnd"/>
      <w:r w:rsidR="0097159D">
        <w:rPr>
          <w:rFonts w:asciiTheme="majorHAnsi" w:hAnsiTheme="majorHAnsi" w:cstheme="majorHAnsi"/>
          <w:sz w:val="24"/>
          <w:szCs w:val="24"/>
        </w:rPr>
        <w:t xml:space="preserve"> down”)</w:t>
      </w:r>
      <w:r>
        <w:rPr>
          <w:rFonts w:asciiTheme="majorHAnsi" w:hAnsiTheme="majorHAnsi" w:cstheme="majorHAnsi"/>
          <w:sz w:val="24"/>
          <w:szCs w:val="24"/>
        </w:rPr>
        <w:t xml:space="preserve"> </w:t>
      </w:r>
      <w:r w:rsidR="0097159D">
        <w:rPr>
          <w:rFonts w:asciiTheme="majorHAnsi" w:hAnsiTheme="majorHAnsi" w:cstheme="majorHAnsi"/>
          <w:sz w:val="24"/>
          <w:szCs w:val="24"/>
        </w:rPr>
        <w:t xml:space="preserve">se ne affianca una, straniante, di dolcezza </w:t>
      </w:r>
      <w:r w:rsidR="00B30196">
        <w:rPr>
          <w:rFonts w:asciiTheme="majorHAnsi" w:hAnsiTheme="majorHAnsi" w:cstheme="majorHAnsi"/>
          <w:sz w:val="24"/>
          <w:szCs w:val="24"/>
        </w:rPr>
        <w:t xml:space="preserve">e affetto: l’io poetico promette alla propria compagna che, qualunque cosa succeda, “I </w:t>
      </w:r>
      <w:proofErr w:type="spellStart"/>
      <w:r w:rsidR="00B30196">
        <w:rPr>
          <w:rFonts w:asciiTheme="majorHAnsi" w:hAnsiTheme="majorHAnsi" w:cstheme="majorHAnsi"/>
          <w:sz w:val="24"/>
          <w:szCs w:val="24"/>
        </w:rPr>
        <w:t>will</w:t>
      </w:r>
      <w:proofErr w:type="spellEnd"/>
      <w:r w:rsidR="00B30196">
        <w:rPr>
          <w:rFonts w:asciiTheme="majorHAnsi" w:hAnsiTheme="majorHAnsi" w:cstheme="majorHAnsi"/>
          <w:sz w:val="24"/>
          <w:szCs w:val="24"/>
        </w:rPr>
        <w:t xml:space="preserve"> </w:t>
      </w:r>
      <w:proofErr w:type="spellStart"/>
      <w:r w:rsidR="00B30196">
        <w:rPr>
          <w:rFonts w:asciiTheme="majorHAnsi" w:hAnsiTheme="majorHAnsi" w:cstheme="majorHAnsi"/>
          <w:sz w:val="24"/>
          <w:szCs w:val="24"/>
        </w:rPr>
        <w:t>always</w:t>
      </w:r>
      <w:proofErr w:type="spellEnd"/>
      <w:r w:rsidR="00B30196">
        <w:rPr>
          <w:rFonts w:asciiTheme="majorHAnsi" w:hAnsiTheme="majorHAnsi" w:cstheme="majorHAnsi"/>
          <w:sz w:val="24"/>
          <w:szCs w:val="24"/>
        </w:rPr>
        <w:t xml:space="preserve"> </w:t>
      </w:r>
      <w:proofErr w:type="spellStart"/>
      <w:r w:rsidR="00B30196">
        <w:rPr>
          <w:rFonts w:asciiTheme="majorHAnsi" w:hAnsiTheme="majorHAnsi" w:cstheme="majorHAnsi"/>
          <w:sz w:val="24"/>
          <w:szCs w:val="24"/>
        </w:rPr>
        <w:t>bring</w:t>
      </w:r>
      <w:proofErr w:type="spellEnd"/>
      <w:r w:rsidR="00B30196">
        <w:rPr>
          <w:rFonts w:asciiTheme="majorHAnsi" w:hAnsiTheme="majorHAnsi" w:cstheme="majorHAnsi"/>
          <w:sz w:val="24"/>
          <w:szCs w:val="24"/>
        </w:rPr>
        <w:t xml:space="preserve"> </w:t>
      </w:r>
      <w:proofErr w:type="spellStart"/>
      <w:r w:rsidR="00B30196">
        <w:rPr>
          <w:rFonts w:asciiTheme="majorHAnsi" w:hAnsiTheme="majorHAnsi" w:cstheme="majorHAnsi"/>
          <w:sz w:val="24"/>
          <w:szCs w:val="24"/>
        </w:rPr>
        <w:t>you</w:t>
      </w:r>
      <w:proofErr w:type="spellEnd"/>
      <w:r w:rsidR="00B30196">
        <w:rPr>
          <w:rFonts w:asciiTheme="majorHAnsi" w:hAnsiTheme="majorHAnsi" w:cstheme="majorHAnsi"/>
          <w:sz w:val="24"/>
          <w:szCs w:val="24"/>
        </w:rPr>
        <w:t xml:space="preserve"> </w:t>
      </w:r>
      <w:proofErr w:type="spellStart"/>
      <w:r w:rsidR="00B30196">
        <w:rPr>
          <w:rFonts w:asciiTheme="majorHAnsi" w:hAnsiTheme="majorHAnsi" w:cstheme="majorHAnsi"/>
          <w:sz w:val="24"/>
          <w:szCs w:val="24"/>
        </w:rPr>
        <w:t>poems</w:t>
      </w:r>
      <w:proofErr w:type="spellEnd"/>
      <w:r w:rsidR="00B30196">
        <w:rPr>
          <w:rFonts w:asciiTheme="majorHAnsi" w:hAnsiTheme="majorHAnsi" w:cstheme="majorHAnsi"/>
          <w:sz w:val="24"/>
          <w:szCs w:val="24"/>
        </w:rPr>
        <w:t xml:space="preserve"> / and the </w:t>
      </w:r>
      <w:proofErr w:type="spellStart"/>
      <w:r w:rsidR="00B30196">
        <w:rPr>
          <w:rFonts w:asciiTheme="majorHAnsi" w:hAnsiTheme="majorHAnsi" w:cstheme="majorHAnsi"/>
          <w:sz w:val="24"/>
          <w:szCs w:val="24"/>
        </w:rPr>
        <w:t>fruit</w:t>
      </w:r>
      <w:proofErr w:type="spellEnd"/>
      <w:r w:rsidR="00B30196">
        <w:rPr>
          <w:rFonts w:asciiTheme="majorHAnsi" w:hAnsiTheme="majorHAnsi" w:cstheme="majorHAnsi"/>
          <w:sz w:val="24"/>
          <w:szCs w:val="24"/>
        </w:rPr>
        <w:t xml:space="preserve"> of </w:t>
      </w:r>
      <w:proofErr w:type="spellStart"/>
      <w:r w:rsidR="00B30196">
        <w:rPr>
          <w:rFonts w:asciiTheme="majorHAnsi" w:hAnsiTheme="majorHAnsi" w:cstheme="majorHAnsi"/>
          <w:sz w:val="24"/>
          <w:szCs w:val="24"/>
        </w:rPr>
        <w:t>orchads</w:t>
      </w:r>
      <w:proofErr w:type="spellEnd"/>
      <w:r w:rsidR="00B30196">
        <w:rPr>
          <w:rFonts w:asciiTheme="majorHAnsi" w:hAnsiTheme="majorHAnsi" w:cstheme="majorHAnsi"/>
          <w:sz w:val="24"/>
          <w:szCs w:val="24"/>
        </w:rPr>
        <w:t xml:space="preserve"> / I pass by”</w:t>
      </w:r>
      <w:r w:rsidR="0014626D">
        <w:rPr>
          <w:rFonts w:asciiTheme="majorHAnsi" w:hAnsiTheme="majorHAnsi" w:cstheme="majorHAnsi"/>
          <w:sz w:val="24"/>
          <w:szCs w:val="24"/>
        </w:rPr>
        <w:t xml:space="preserve"> (“</w:t>
      </w:r>
      <w:r w:rsidR="0014626D" w:rsidRPr="0014626D">
        <w:rPr>
          <w:rFonts w:asciiTheme="majorHAnsi" w:hAnsiTheme="majorHAnsi" w:cstheme="majorHAnsi"/>
          <w:sz w:val="24"/>
          <w:szCs w:val="24"/>
        </w:rPr>
        <w:t>Per quante città possano venire distrutte,</w:t>
      </w:r>
      <w:r w:rsidR="0014626D">
        <w:rPr>
          <w:rFonts w:asciiTheme="majorHAnsi" w:hAnsiTheme="majorHAnsi" w:cstheme="majorHAnsi"/>
          <w:sz w:val="24"/>
          <w:szCs w:val="24"/>
        </w:rPr>
        <w:t xml:space="preserve"> / </w:t>
      </w:r>
      <w:r w:rsidR="0014626D" w:rsidRPr="0014626D">
        <w:rPr>
          <w:rFonts w:asciiTheme="majorHAnsi" w:hAnsiTheme="majorHAnsi" w:cstheme="majorHAnsi"/>
          <w:sz w:val="24"/>
          <w:szCs w:val="24"/>
        </w:rPr>
        <w:t>ti porterò sempre poesie,</w:t>
      </w:r>
      <w:r w:rsidR="0014626D">
        <w:rPr>
          <w:rFonts w:asciiTheme="majorHAnsi" w:hAnsiTheme="majorHAnsi" w:cstheme="majorHAnsi"/>
          <w:sz w:val="24"/>
          <w:szCs w:val="24"/>
        </w:rPr>
        <w:t xml:space="preserve"> / </w:t>
      </w:r>
      <w:r w:rsidR="0014626D" w:rsidRPr="0014626D">
        <w:rPr>
          <w:rFonts w:asciiTheme="majorHAnsi" w:hAnsiTheme="majorHAnsi" w:cstheme="majorHAnsi"/>
          <w:sz w:val="24"/>
          <w:szCs w:val="24"/>
        </w:rPr>
        <w:t>e frutta dai filari</w:t>
      </w:r>
      <w:r w:rsidR="0014626D">
        <w:rPr>
          <w:rFonts w:asciiTheme="majorHAnsi" w:hAnsiTheme="majorHAnsi" w:cstheme="majorHAnsi"/>
          <w:sz w:val="24"/>
          <w:szCs w:val="24"/>
        </w:rPr>
        <w:t xml:space="preserve"> / </w:t>
      </w:r>
      <w:r w:rsidR="0014626D" w:rsidRPr="0014626D">
        <w:rPr>
          <w:rFonts w:asciiTheme="majorHAnsi" w:hAnsiTheme="majorHAnsi" w:cstheme="majorHAnsi"/>
          <w:sz w:val="24"/>
          <w:szCs w:val="24"/>
        </w:rPr>
        <w:t>che incontro per via</w:t>
      </w:r>
      <w:r w:rsidR="0014626D">
        <w:rPr>
          <w:rFonts w:asciiTheme="majorHAnsi" w:hAnsiTheme="majorHAnsi" w:cstheme="majorHAnsi"/>
          <w:sz w:val="24"/>
          <w:szCs w:val="24"/>
        </w:rPr>
        <w:t>”)</w:t>
      </w:r>
      <w:r w:rsidR="00B30196">
        <w:rPr>
          <w:rFonts w:asciiTheme="majorHAnsi" w:hAnsiTheme="majorHAnsi" w:cstheme="majorHAnsi"/>
          <w:sz w:val="24"/>
          <w:szCs w:val="24"/>
        </w:rPr>
        <w:t xml:space="preserve">. </w:t>
      </w:r>
      <w:r w:rsidR="007A1A83">
        <w:rPr>
          <w:rFonts w:asciiTheme="majorHAnsi" w:hAnsiTheme="majorHAnsi" w:cstheme="majorHAnsi"/>
          <w:sz w:val="24"/>
          <w:szCs w:val="24"/>
        </w:rPr>
        <w:t>In questo modo, vengono intanto determinati i protagonisti della poesia: la donna, come sempre oggetto e non soggetto (oggetto dei doni dell’amato, oggetto degli sguardi degli “</w:t>
      </w:r>
      <w:proofErr w:type="spellStart"/>
      <w:r w:rsidR="007A1A83">
        <w:rPr>
          <w:rFonts w:asciiTheme="majorHAnsi" w:hAnsiTheme="majorHAnsi" w:cstheme="majorHAnsi"/>
          <w:sz w:val="24"/>
          <w:szCs w:val="24"/>
        </w:rPr>
        <w:t>strangers</w:t>
      </w:r>
      <w:proofErr w:type="spellEnd"/>
      <w:r w:rsidR="007A1A83">
        <w:rPr>
          <w:rFonts w:asciiTheme="majorHAnsi" w:hAnsiTheme="majorHAnsi" w:cstheme="majorHAnsi"/>
          <w:sz w:val="24"/>
          <w:szCs w:val="24"/>
        </w:rPr>
        <w:t>” nella seconda strofa, oggetto della veglia del “</w:t>
      </w:r>
      <w:proofErr w:type="spellStart"/>
      <w:r w:rsidR="007A1A83">
        <w:rPr>
          <w:rFonts w:asciiTheme="majorHAnsi" w:hAnsiTheme="majorHAnsi" w:cstheme="majorHAnsi"/>
          <w:sz w:val="24"/>
          <w:szCs w:val="24"/>
        </w:rPr>
        <w:t>sad-eyed</w:t>
      </w:r>
      <w:proofErr w:type="spellEnd"/>
      <w:r w:rsidR="007A1A83">
        <w:rPr>
          <w:rFonts w:asciiTheme="majorHAnsi" w:hAnsiTheme="majorHAnsi" w:cstheme="majorHAnsi"/>
          <w:sz w:val="24"/>
          <w:szCs w:val="24"/>
        </w:rPr>
        <w:t xml:space="preserve"> man” dell’ultima strofa, etc.), e l’io poetico, che attraverso la natura </w:t>
      </w:r>
      <w:r w:rsidR="007A1A83">
        <w:rPr>
          <w:rFonts w:asciiTheme="majorHAnsi" w:hAnsiTheme="majorHAnsi" w:cstheme="majorHAnsi"/>
          <w:sz w:val="24"/>
          <w:szCs w:val="24"/>
        </w:rPr>
        <w:lastRenderedPageBreak/>
        <w:t xml:space="preserve">dei suoi doni viene delineato, in puro stile </w:t>
      </w:r>
      <w:proofErr w:type="spellStart"/>
      <w:r w:rsidR="007A1A83">
        <w:rPr>
          <w:rFonts w:asciiTheme="majorHAnsi" w:hAnsiTheme="majorHAnsi" w:cstheme="majorHAnsi"/>
          <w:sz w:val="24"/>
          <w:szCs w:val="24"/>
        </w:rPr>
        <w:t>coheniano</w:t>
      </w:r>
      <w:proofErr w:type="spellEnd"/>
      <w:r w:rsidR="007A1A83">
        <w:rPr>
          <w:rFonts w:asciiTheme="majorHAnsi" w:hAnsiTheme="majorHAnsi" w:cstheme="majorHAnsi"/>
          <w:sz w:val="24"/>
          <w:szCs w:val="24"/>
        </w:rPr>
        <w:t>, nei suoi ruoli di poeta e di viaggiatore</w:t>
      </w:r>
      <w:r w:rsidR="0022229D">
        <w:rPr>
          <w:rFonts w:asciiTheme="majorHAnsi" w:hAnsiTheme="majorHAnsi" w:cstheme="majorHAnsi"/>
          <w:sz w:val="24"/>
          <w:szCs w:val="24"/>
        </w:rPr>
        <w:t xml:space="preserve"> errabondo</w:t>
      </w:r>
      <w:r w:rsidR="007A1A83">
        <w:rPr>
          <w:rFonts w:asciiTheme="majorHAnsi" w:hAnsiTheme="majorHAnsi" w:cstheme="majorHAnsi"/>
          <w:sz w:val="24"/>
          <w:szCs w:val="24"/>
        </w:rPr>
        <w:t>.</w:t>
      </w:r>
    </w:p>
    <w:p w14:paraId="0D6AC163" w14:textId="3B9A3C3C" w:rsidR="0022229D" w:rsidRDefault="00C036F5" w:rsidP="00B64A2B">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Nella seconda strofa, la fragile intimità di coppia che era stata presentata nei primi quattro versi esplode subito, </w:t>
      </w:r>
      <w:r w:rsidR="008A5CE5">
        <w:rPr>
          <w:rFonts w:asciiTheme="majorHAnsi" w:hAnsiTheme="majorHAnsi" w:cstheme="majorHAnsi"/>
          <w:sz w:val="24"/>
          <w:szCs w:val="24"/>
        </w:rPr>
        <w:t>con l’irruzione nella poesia de</w:t>
      </w:r>
      <w:r>
        <w:rPr>
          <w:rFonts w:asciiTheme="majorHAnsi" w:hAnsiTheme="majorHAnsi" w:cstheme="majorHAnsi"/>
          <w:sz w:val="24"/>
          <w:szCs w:val="24"/>
        </w:rPr>
        <w:t>gli “</w:t>
      </w:r>
      <w:proofErr w:type="spellStart"/>
      <w:r>
        <w:rPr>
          <w:rFonts w:asciiTheme="majorHAnsi" w:hAnsiTheme="majorHAnsi" w:cstheme="majorHAnsi"/>
          <w:sz w:val="24"/>
          <w:szCs w:val="24"/>
        </w:rPr>
        <w:t>strangers</w:t>
      </w:r>
      <w:proofErr w:type="spellEnd"/>
      <w:r>
        <w:rPr>
          <w:rFonts w:asciiTheme="majorHAnsi" w:hAnsiTheme="majorHAnsi" w:cstheme="majorHAnsi"/>
          <w:sz w:val="24"/>
          <w:szCs w:val="24"/>
        </w:rPr>
        <w:t xml:space="preserve"> in </w:t>
      </w:r>
      <w:proofErr w:type="spellStart"/>
      <w:r>
        <w:rPr>
          <w:rFonts w:asciiTheme="majorHAnsi" w:hAnsiTheme="majorHAnsi" w:cstheme="majorHAnsi"/>
          <w:sz w:val="24"/>
          <w:szCs w:val="24"/>
        </w:rPr>
        <w:t>your</w:t>
      </w:r>
      <w:proofErr w:type="spellEnd"/>
      <w:r>
        <w:rPr>
          <w:rFonts w:asciiTheme="majorHAnsi" w:hAnsiTheme="majorHAnsi" w:cstheme="majorHAnsi"/>
          <w:sz w:val="24"/>
          <w:szCs w:val="24"/>
        </w:rPr>
        <w:t xml:space="preserve"> bed”</w:t>
      </w:r>
      <w:r w:rsidR="008A5CE5">
        <w:rPr>
          <w:rFonts w:asciiTheme="majorHAnsi" w:hAnsiTheme="majorHAnsi" w:cstheme="majorHAnsi"/>
          <w:sz w:val="24"/>
          <w:szCs w:val="24"/>
        </w:rPr>
        <w:t xml:space="preserve">: torna, dopo la distruzione urbana, un altro tema cardine della precedente raccolta </w:t>
      </w:r>
      <w:proofErr w:type="spellStart"/>
      <w:r w:rsidR="008A5CE5">
        <w:rPr>
          <w:rFonts w:asciiTheme="majorHAnsi" w:hAnsiTheme="majorHAnsi" w:cstheme="majorHAnsi"/>
          <w:sz w:val="24"/>
          <w:szCs w:val="24"/>
        </w:rPr>
        <w:t>coheniana</w:t>
      </w:r>
      <w:proofErr w:type="spellEnd"/>
      <w:r w:rsidR="008A5CE5">
        <w:rPr>
          <w:rFonts w:asciiTheme="majorHAnsi" w:hAnsiTheme="majorHAnsi" w:cstheme="majorHAnsi"/>
          <w:sz w:val="24"/>
          <w:szCs w:val="24"/>
        </w:rPr>
        <w:t xml:space="preserve">, quello della “relazione espansa” e dell’amore in comune, </w:t>
      </w:r>
      <w:r w:rsidR="00026258">
        <w:rPr>
          <w:rFonts w:asciiTheme="majorHAnsi" w:hAnsiTheme="majorHAnsi" w:cstheme="majorHAnsi"/>
          <w:sz w:val="24"/>
          <w:szCs w:val="24"/>
        </w:rPr>
        <w:t>del</w:t>
      </w:r>
      <w:r w:rsidR="008A5CE5">
        <w:rPr>
          <w:rFonts w:asciiTheme="majorHAnsi" w:hAnsiTheme="majorHAnsi" w:cstheme="majorHAnsi"/>
          <w:sz w:val="24"/>
          <w:szCs w:val="24"/>
        </w:rPr>
        <w:t>l’inevitabile ampliamento del rapporto sentimentale oltre il ristretto nucleo della coppia</w:t>
      </w:r>
      <w:r w:rsidR="0014626D">
        <w:rPr>
          <w:rFonts w:asciiTheme="majorHAnsi" w:hAnsiTheme="majorHAnsi" w:cstheme="majorHAnsi"/>
          <w:sz w:val="24"/>
          <w:szCs w:val="24"/>
        </w:rPr>
        <w:t xml:space="preserve"> (“</w:t>
      </w:r>
      <w:proofErr w:type="spellStart"/>
      <w:r w:rsidR="0014626D" w:rsidRPr="0014626D">
        <w:rPr>
          <w:rFonts w:asciiTheme="majorHAnsi" w:hAnsiTheme="majorHAnsi" w:cstheme="majorHAnsi"/>
          <w:sz w:val="24"/>
          <w:szCs w:val="24"/>
        </w:rPr>
        <w:t>Strangers</w:t>
      </w:r>
      <w:proofErr w:type="spellEnd"/>
      <w:r w:rsidR="0014626D" w:rsidRPr="0014626D">
        <w:rPr>
          <w:rFonts w:asciiTheme="majorHAnsi" w:hAnsiTheme="majorHAnsi" w:cstheme="majorHAnsi"/>
          <w:sz w:val="24"/>
          <w:szCs w:val="24"/>
        </w:rPr>
        <w:t xml:space="preserve"> in </w:t>
      </w:r>
      <w:proofErr w:type="spellStart"/>
      <w:r w:rsidR="0014626D" w:rsidRPr="0014626D">
        <w:rPr>
          <w:rFonts w:asciiTheme="majorHAnsi" w:hAnsiTheme="majorHAnsi" w:cstheme="majorHAnsi"/>
          <w:sz w:val="24"/>
          <w:szCs w:val="24"/>
        </w:rPr>
        <w:t>your</w:t>
      </w:r>
      <w:proofErr w:type="spellEnd"/>
      <w:r w:rsidR="0014626D" w:rsidRPr="0014626D">
        <w:rPr>
          <w:rFonts w:asciiTheme="majorHAnsi" w:hAnsiTheme="majorHAnsi" w:cstheme="majorHAnsi"/>
          <w:sz w:val="24"/>
          <w:szCs w:val="24"/>
        </w:rPr>
        <w:t xml:space="preserve"> bed,</w:t>
      </w:r>
      <w:r w:rsidR="0014626D">
        <w:rPr>
          <w:rFonts w:asciiTheme="majorHAnsi" w:hAnsiTheme="majorHAnsi" w:cstheme="majorHAnsi"/>
          <w:sz w:val="24"/>
          <w:szCs w:val="24"/>
        </w:rPr>
        <w:t xml:space="preserve"> / </w:t>
      </w:r>
      <w:proofErr w:type="spellStart"/>
      <w:r w:rsidR="0014626D" w:rsidRPr="0014626D">
        <w:rPr>
          <w:rFonts w:asciiTheme="majorHAnsi" w:hAnsiTheme="majorHAnsi" w:cstheme="majorHAnsi"/>
          <w:sz w:val="24"/>
          <w:szCs w:val="24"/>
        </w:rPr>
        <w:t>excluded</w:t>
      </w:r>
      <w:proofErr w:type="spellEnd"/>
      <w:r w:rsidR="0014626D" w:rsidRPr="0014626D">
        <w:rPr>
          <w:rFonts w:asciiTheme="majorHAnsi" w:hAnsiTheme="majorHAnsi" w:cstheme="majorHAnsi"/>
          <w:sz w:val="24"/>
          <w:szCs w:val="24"/>
        </w:rPr>
        <w:t xml:space="preserve"> by </w:t>
      </w:r>
      <w:proofErr w:type="spellStart"/>
      <w:r w:rsidR="0014626D" w:rsidRPr="0014626D">
        <w:rPr>
          <w:rFonts w:asciiTheme="majorHAnsi" w:hAnsiTheme="majorHAnsi" w:cstheme="majorHAnsi"/>
          <w:sz w:val="24"/>
          <w:szCs w:val="24"/>
        </w:rPr>
        <w:t>our</w:t>
      </w:r>
      <w:proofErr w:type="spellEnd"/>
      <w:r w:rsidR="0014626D" w:rsidRPr="0014626D">
        <w:rPr>
          <w:rFonts w:asciiTheme="majorHAnsi" w:hAnsiTheme="majorHAnsi" w:cstheme="majorHAnsi"/>
          <w:sz w:val="24"/>
          <w:szCs w:val="24"/>
        </w:rPr>
        <w:t xml:space="preserve"> </w:t>
      </w:r>
      <w:proofErr w:type="spellStart"/>
      <w:r w:rsidR="0014626D" w:rsidRPr="0014626D">
        <w:rPr>
          <w:rFonts w:asciiTheme="majorHAnsi" w:hAnsiTheme="majorHAnsi" w:cstheme="majorHAnsi"/>
          <w:sz w:val="24"/>
          <w:szCs w:val="24"/>
        </w:rPr>
        <w:t>grief</w:t>
      </w:r>
      <w:proofErr w:type="spellEnd"/>
      <w:r w:rsidR="0014626D" w:rsidRPr="0014626D">
        <w:rPr>
          <w:rFonts w:asciiTheme="majorHAnsi" w:hAnsiTheme="majorHAnsi" w:cstheme="majorHAnsi"/>
          <w:sz w:val="24"/>
          <w:szCs w:val="24"/>
        </w:rPr>
        <w:t>,</w:t>
      </w:r>
      <w:r w:rsidR="0014626D">
        <w:rPr>
          <w:rFonts w:asciiTheme="majorHAnsi" w:hAnsiTheme="majorHAnsi" w:cstheme="majorHAnsi"/>
          <w:sz w:val="24"/>
          <w:szCs w:val="24"/>
        </w:rPr>
        <w:t xml:space="preserve"> / </w:t>
      </w:r>
      <w:proofErr w:type="spellStart"/>
      <w:r w:rsidR="0014626D" w:rsidRPr="0014626D">
        <w:rPr>
          <w:rFonts w:asciiTheme="majorHAnsi" w:hAnsiTheme="majorHAnsi" w:cstheme="majorHAnsi"/>
          <w:sz w:val="24"/>
          <w:szCs w:val="24"/>
        </w:rPr>
        <w:t>listening</w:t>
      </w:r>
      <w:proofErr w:type="spellEnd"/>
      <w:r w:rsidR="0014626D" w:rsidRPr="0014626D">
        <w:rPr>
          <w:rFonts w:asciiTheme="majorHAnsi" w:hAnsiTheme="majorHAnsi" w:cstheme="majorHAnsi"/>
          <w:sz w:val="24"/>
          <w:szCs w:val="24"/>
        </w:rPr>
        <w:t xml:space="preserve"> to </w:t>
      </w:r>
      <w:proofErr w:type="spellStart"/>
      <w:r w:rsidR="0014626D" w:rsidRPr="0014626D">
        <w:rPr>
          <w:rFonts w:asciiTheme="majorHAnsi" w:hAnsiTheme="majorHAnsi" w:cstheme="majorHAnsi"/>
          <w:sz w:val="24"/>
          <w:szCs w:val="24"/>
        </w:rPr>
        <w:t>sleep-whispering</w:t>
      </w:r>
      <w:proofErr w:type="spellEnd"/>
      <w:r w:rsidR="0014626D">
        <w:rPr>
          <w:rFonts w:asciiTheme="majorHAnsi" w:hAnsiTheme="majorHAnsi" w:cstheme="majorHAnsi"/>
          <w:sz w:val="24"/>
          <w:szCs w:val="24"/>
        </w:rPr>
        <w:t>”; “</w:t>
      </w:r>
      <w:r w:rsidR="0014626D" w:rsidRPr="0014626D">
        <w:rPr>
          <w:rFonts w:asciiTheme="majorHAnsi" w:hAnsiTheme="majorHAnsi" w:cstheme="majorHAnsi"/>
          <w:sz w:val="24"/>
          <w:szCs w:val="24"/>
        </w:rPr>
        <w:t>Gli estranei nel tuo letto,</w:t>
      </w:r>
      <w:r w:rsidR="0014626D">
        <w:rPr>
          <w:rFonts w:asciiTheme="majorHAnsi" w:hAnsiTheme="majorHAnsi" w:cstheme="majorHAnsi"/>
          <w:sz w:val="24"/>
          <w:szCs w:val="24"/>
        </w:rPr>
        <w:t xml:space="preserve"> / </w:t>
      </w:r>
      <w:r w:rsidR="0014626D" w:rsidRPr="0014626D">
        <w:rPr>
          <w:rFonts w:asciiTheme="majorHAnsi" w:hAnsiTheme="majorHAnsi" w:cstheme="majorHAnsi"/>
          <w:sz w:val="24"/>
          <w:szCs w:val="24"/>
        </w:rPr>
        <w:t>esclusi dal nostro dolore,</w:t>
      </w:r>
      <w:r w:rsidR="0014626D">
        <w:rPr>
          <w:rFonts w:asciiTheme="majorHAnsi" w:hAnsiTheme="majorHAnsi" w:cstheme="majorHAnsi"/>
          <w:sz w:val="24"/>
          <w:szCs w:val="24"/>
        </w:rPr>
        <w:t xml:space="preserve"> / </w:t>
      </w:r>
      <w:r w:rsidR="0014626D" w:rsidRPr="0014626D">
        <w:rPr>
          <w:rFonts w:asciiTheme="majorHAnsi" w:hAnsiTheme="majorHAnsi" w:cstheme="majorHAnsi"/>
          <w:sz w:val="24"/>
          <w:szCs w:val="24"/>
        </w:rPr>
        <w:t>in ascolto del sussurro del sonno</w:t>
      </w:r>
      <w:r w:rsidR="0014626D">
        <w:rPr>
          <w:rFonts w:asciiTheme="majorHAnsi" w:hAnsiTheme="majorHAnsi" w:cstheme="majorHAnsi"/>
          <w:sz w:val="24"/>
          <w:szCs w:val="24"/>
        </w:rPr>
        <w:t>”)</w:t>
      </w:r>
      <w:r w:rsidR="008A5CE5" w:rsidRPr="0014626D">
        <w:rPr>
          <w:rFonts w:asciiTheme="majorHAnsi" w:hAnsiTheme="majorHAnsi" w:cstheme="majorHAnsi"/>
          <w:sz w:val="24"/>
          <w:szCs w:val="24"/>
        </w:rPr>
        <w:t xml:space="preserve">. </w:t>
      </w:r>
      <w:r w:rsidR="00FB4BE6">
        <w:rPr>
          <w:rFonts w:asciiTheme="majorHAnsi" w:hAnsiTheme="majorHAnsi" w:cstheme="majorHAnsi"/>
          <w:sz w:val="24"/>
          <w:szCs w:val="24"/>
        </w:rPr>
        <w:t xml:space="preserve">In sole due strofe, inizia già ad apparire chiaro come questa poesia possa essere letta, da un lato, </w:t>
      </w:r>
      <w:r w:rsidR="0048028C">
        <w:rPr>
          <w:rFonts w:asciiTheme="majorHAnsi" w:hAnsiTheme="majorHAnsi" w:cstheme="majorHAnsi"/>
          <w:sz w:val="24"/>
          <w:szCs w:val="24"/>
        </w:rPr>
        <w:t xml:space="preserve">quasi </w:t>
      </w:r>
      <w:r w:rsidR="00FB4BE6">
        <w:rPr>
          <w:rFonts w:asciiTheme="majorHAnsi" w:hAnsiTheme="majorHAnsi" w:cstheme="majorHAnsi"/>
          <w:sz w:val="24"/>
          <w:szCs w:val="24"/>
        </w:rPr>
        <w:t>come un</w:t>
      </w:r>
      <w:r w:rsidR="0048028C">
        <w:rPr>
          <w:rFonts w:asciiTheme="majorHAnsi" w:hAnsiTheme="majorHAnsi" w:cstheme="majorHAnsi"/>
          <w:sz w:val="24"/>
          <w:szCs w:val="24"/>
        </w:rPr>
        <w:t xml:space="preserve"> </w:t>
      </w:r>
      <w:r w:rsidR="00FB4BE6">
        <w:rPr>
          <w:rFonts w:asciiTheme="majorHAnsi" w:hAnsiTheme="majorHAnsi" w:cstheme="majorHAnsi"/>
          <w:sz w:val="24"/>
          <w:szCs w:val="24"/>
        </w:rPr>
        <w:t>repertorio e riassunto</w:t>
      </w:r>
      <w:r w:rsidR="005B35B7">
        <w:rPr>
          <w:rFonts w:asciiTheme="majorHAnsi" w:hAnsiTheme="majorHAnsi" w:cstheme="majorHAnsi"/>
          <w:sz w:val="24"/>
          <w:szCs w:val="24"/>
        </w:rPr>
        <w:t xml:space="preserve"> </w:t>
      </w:r>
      <w:r w:rsidR="00FB4BE6">
        <w:rPr>
          <w:rFonts w:asciiTheme="majorHAnsi" w:hAnsiTheme="majorHAnsi" w:cstheme="majorHAnsi"/>
          <w:sz w:val="24"/>
          <w:szCs w:val="24"/>
        </w:rPr>
        <w:t>delle ossessioni</w:t>
      </w:r>
      <w:r w:rsidR="005B35B7">
        <w:rPr>
          <w:rFonts w:asciiTheme="majorHAnsi" w:hAnsiTheme="majorHAnsi" w:cstheme="majorHAnsi"/>
          <w:sz w:val="24"/>
          <w:szCs w:val="24"/>
        </w:rPr>
        <w:t xml:space="preserve"> e dei temi</w:t>
      </w:r>
      <w:r w:rsidR="00FB4BE6">
        <w:rPr>
          <w:rFonts w:asciiTheme="majorHAnsi" w:hAnsiTheme="majorHAnsi" w:cstheme="majorHAnsi"/>
          <w:sz w:val="24"/>
          <w:szCs w:val="24"/>
        </w:rPr>
        <w:t xml:space="preserve"> poetic</w:t>
      </w:r>
      <w:r w:rsidR="005B35B7">
        <w:rPr>
          <w:rFonts w:asciiTheme="majorHAnsi" w:hAnsiTheme="majorHAnsi" w:cstheme="majorHAnsi"/>
          <w:sz w:val="24"/>
          <w:szCs w:val="24"/>
        </w:rPr>
        <w:t>i</w:t>
      </w:r>
      <w:r w:rsidR="00FB4BE6">
        <w:rPr>
          <w:rFonts w:asciiTheme="majorHAnsi" w:hAnsiTheme="majorHAnsi" w:cstheme="majorHAnsi"/>
          <w:sz w:val="24"/>
          <w:szCs w:val="24"/>
        </w:rPr>
        <w:t xml:space="preserve"> </w:t>
      </w:r>
      <w:r w:rsidR="001A413C">
        <w:rPr>
          <w:rFonts w:asciiTheme="majorHAnsi" w:hAnsiTheme="majorHAnsi" w:cstheme="majorHAnsi"/>
          <w:sz w:val="24"/>
          <w:szCs w:val="24"/>
        </w:rPr>
        <w:t>di Cohen</w:t>
      </w:r>
      <w:r w:rsidR="00FB4BE6">
        <w:rPr>
          <w:rFonts w:asciiTheme="majorHAnsi" w:hAnsiTheme="majorHAnsi" w:cstheme="majorHAnsi"/>
          <w:sz w:val="24"/>
          <w:szCs w:val="24"/>
        </w:rPr>
        <w:t xml:space="preserve"> (</w:t>
      </w:r>
      <w:r w:rsidR="00605E00">
        <w:rPr>
          <w:rFonts w:asciiTheme="majorHAnsi" w:hAnsiTheme="majorHAnsi" w:cstheme="majorHAnsi"/>
          <w:sz w:val="24"/>
          <w:szCs w:val="24"/>
        </w:rPr>
        <w:t xml:space="preserve">operazione favorita anche dalla struttura onirica a “blocchi”), </w:t>
      </w:r>
      <w:r w:rsidR="0048028C">
        <w:rPr>
          <w:rFonts w:asciiTheme="majorHAnsi" w:hAnsiTheme="majorHAnsi" w:cstheme="majorHAnsi"/>
          <w:sz w:val="24"/>
          <w:szCs w:val="24"/>
        </w:rPr>
        <w:t xml:space="preserve">una sorta di </w:t>
      </w:r>
      <w:r w:rsidR="00605E00">
        <w:rPr>
          <w:rFonts w:asciiTheme="majorHAnsi" w:hAnsiTheme="majorHAnsi" w:cstheme="majorHAnsi"/>
          <w:sz w:val="24"/>
          <w:szCs w:val="24"/>
        </w:rPr>
        <w:t>prodotto meta-</w:t>
      </w:r>
      <w:proofErr w:type="spellStart"/>
      <w:r w:rsidR="00605E00">
        <w:rPr>
          <w:rFonts w:asciiTheme="majorHAnsi" w:hAnsiTheme="majorHAnsi" w:cstheme="majorHAnsi"/>
          <w:sz w:val="24"/>
          <w:szCs w:val="24"/>
        </w:rPr>
        <w:t>coheniano</w:t>
      </w:r>
      <w:proofErr w:type="spellEnd"/>
      <w:r w:rsidR="00605E00">
        <w:rPr>
          <w:rFonts w:asciiTheme="majorHAnsi" w:hAnsiTheme="majorHAnsi" w:cstheme="majorHAnsi"/>
          <w:sz w:val="24"/>
          <w:szCs w:val="24"/>
        </w:rPr>
        <w:t xml:space="preserve">; </w:t>
      </w:r>
      <w:r w:rsidR="005B35B7">
        <w:rPr>
          <w:rFonts w:asciiTheme="majorHAnsi" w:hAnsiTheme="majorHAnsi" w:cstheme="majorHAnsi"/>
          <w:sz w:val="24"/>
          <w:szCs w:val="24"/>
        </w:rPr>
        <w:t xml:space="preserve">ma </w:t>
      </w:r>
      <w:r w:rsidR="0075146D">
        <w:rPr>
          <w:rFonts w:asciiTheme="majorHAnsi" w:hAnsiTheme="majorHAnsi" w:cstheme="majorHAnsi"/>
          <w:sz w:val="24"/>
          <w:szCs w:val="24"/>
        </w:rPr>
        <w:t xml:space="preserve">quegli stessi temi subiscono, come in questo caso, modifiche o evoluzioni. </w:t>
      </w:r>
      <w:r w:rsidR="00CA306D">
        <w:rPr>
          <w:rFonts w:asciiTheme="majorHAnsi" w:hAnsiTheme="majorHAnsi" w:cstheme="majorHAnsi"/>
          <w:sz w:val="24"/>
          <w:szCs w:val="24"/>
        </w:rPr>
        <w:t xml:space="preserve">La “relazione espansa” non ha più le stesse caratteristiche di </w:t>
      </w:r>
      <w:proofErr w:type="spellStart"/>
      <w:r w:rsidR="00CA306D" w:rsidRPr="003A69D5">
        <w:rPr>
          <w:rFonts w:asciiTheme="majorHAnsi" w:hAnsiTheme="majorHAnsi" w:cstheme="majorHAnsi"/>
          <w:i/>
          <w:iCs/>
          <w:sz w:val="24"/>
          <w:szCs w:val="24"/>
        </w:rPr>
        <w:t>Let</w:t>
      </w:r>
      <w:proofErr w:type="spellEnd"/>
      <w:r w:rsidR="00CA306D" w:rsidRPr="003A69D5">
        <w:rPr>
          <w:rFonts w:asciiTheme="majorHAnsi" w:hAnsiTheme="majorHAnsi" w:cstheme="majorHAnsi"/>
          <w:i/>
          <w:iCs/>
          <w:sz w:val="24"/>
          <w:szCs w:val="24"/>
        </w:rPr>
        <w:t xml:space="preserve"> </w:t>
      </w:r>
      <w:proofErr w:type="spellStart"/>
      <w:r w:rsidR="00CA306D" w:rsidRPr="003A69D5">
        <w:rPr>
          <w:rFonts w:asciiTheme="majorHAnsi" w:hAnsiTheme="majorHAnsi" w:cstheme="majorHAnsi"/>
          <w:i/>
          <w:iCs/>
          <w:sz w:val="24"/>
          <w:szCs w:val="24"/>
        </w:rPr>
        <w:t>us</w:t>
      </w:r>
      <w:proofErr w:type="spellEnd"/>
      <w:r w:rsidR="00CA306D" w:rsidRPr="003A69D5">
        <w:rPr>
          <w:rFonts w:asciiTheme="majorHAnsi" w:hAnsiTheme="majorHAnsi" w:cstheme="majorHAnsi"/>
          <w:i/>
          <w:iCs/>
          <w:sz w:val="24"/>
          <w:szCs w:val="24"/>
        </w:rPr>
        <w:t xml:space="preserve"> compare </w:t>
      </w:r>
      <w:proofErr w:type="spellStart"/>
      <w:r w:rsidR="00CA306D" w:rsidRPr="003A69D5">
        <w:rPr>
          <w:rFonts w:asciiTheme="majorHAnsi" w:hAnsiTheme="majorHAnsi" w:cstheme="majorHAnsi"/>
          <w:i/>
          <w:iCs/>
          <w:sz w:val="24"/>
          <w:szCs w:val="24"/>
        </w:rPr>
        <w:t>mythologies</w:t>
      </w:r>
      <w:proofErr w:type="spellEnd"/>
      <w:r w:rsidR="00937AFB">
        <w:rPr>
          <w:rFonts w:asciiTheme="majorHAnsi" w:hAnsiTheme="majorHAnsi" w:cstheme="majorHAnsi"/>
          <w:sz w:val="24"/>
          <w:szCs w:val="24"/>
        </w:rPr>
        <w:t>; in particolare, non c’è quella facilità</w:t>
      </w:r>
      <w:r w:rsidR="000E61B8">
        <w:rPr>
          <w:rFonts w:asciiTheme="majorHAnsi" w:hAnsiTheme="majorHAnsi" w:cstheme="majorHAnsi"/>
          <w:sz w:val="24"/>
          <w:szCs w:val="24"/>
        </w:rPr>
        <w:t xml:space="preserve"> con cui gli amanti/estranei riuscivano a disporre del corpo della donna, talvolta invitati e incoraggiati dall’io poetico stesso. Qui, gli </w:t>
      </w:r>
      <w:proofErr w:type="spellStart"/>
      <w:r w:rsidR="000E61B8" w:rsidRPr="000E61B8">
        <w:rPr>
          <w:rFonts w:asciiTheme="majorHAnsi" w:hAnsiTheme="majorHAnsi" w:cstheme="majorHAnsi"/>
          <w:i/>
          <w:iCs/>
          <w:sz w:val="24"/>
          <w:szCs w:val="24"/>
        </w:rPr>
        <w:t>strangers</w:t>
      </w:r>
      <w:proofErr w:type="spellEnd"/>
      <w:r w:rsidR="000E61B8">
        <w:rPr>
          <w:rFonts w:asciiTheme="majorHAnsi" w:hAnsiTheme="majorHAnsi" w:cstheme="majorHAnsi"/>
          <w:sz w:val="24"/>
          <w:szCs w:val="24"/>
        </w:rPr>
        <w:t xml:space="preserve"> sono ridotti a figure fantasmatiche, </w:t>
      </w:r>
      <w:r w:rsidR="00B10B18">
        <w:rPr>
          <w:rFonts w:asciiTheme="majorHAnsi" w:hAnsiTheme="majorHAnsi" w:cstheme="majorHAnsi"/>
          <w:sz w:val="24"/>
          <w:szCs w:val="24"/>
        </w:rPr>
        <w:t xml:space="preserve">un pubblico di spettatori senza più possibilità di agire, condannati alla sofferenza per non poter toccare la donna (“and </w:t>
      </w:r>
      <w:proofErr w:type="spellStart"/>
      <w:r w:rsidR="00B10B18">
        <w:rPr>
          <w:rFonts w:asciiTheme="majorHAnsi" w:hAnsiTheme="majorHAnsi" w:cstheme="majorHAnsi"/>
          <w:sz w:val="24"/>
          <w:szCs w:val="24"/>
        </w:rPr>
        <w:t>weep</w:t>
      </w:r>
      <w:proofErr w:type="spellEnd"/>
      <w:r w:rsidR="00B10B18">
        <w:rPr>
          <w:rFonts w:asciiTheme="majorHAnsi" w:hAnsiTheme="majorHAnsi" w:cstheme="majorHAnsi"/>
          <w:sz w:val="24"/>
          <w:szCs w:val="24"/>
        </w:rPr>
        <w:t xml:space="preserve"> </w:t>
      </w:r>
      <w:proofErr w:type="spellStart"/>
      <w:r w:rsidR="00B10B18">
        <w:rPr>
          <w:rFonts w:asciiTheme="majorHAnsi" w:hAnsiTheme="majorHAnsi" w:cstheme="majorHAnsi"/>
          <w:sz w:val="24"/>
          <w:szCs w:val="24"/>
        </w:rPr>
        <w:t>because</w:t>
      </w:r>
      <w:proofErr w:type="spellEnd"/>
      <w:r w:rsidR="00B10B18">
        <w:rPr>
          <w:rFonts w:asciiTheme="majorHAnsi" w:hAnsiTheme="majorHAnsi" w:cstheme="majorHAnsi"/>
          <w:sz w:val="24"/>
          <w:szCs w:val="24"/>
        </w:rPr>
        <w:t xml:space="preserve"> </w:t>
      </w:r>
      <w:proofErr w:type="spellStart"/>
      <w:r w:rsidR="00B10B18">
        <w:rPr>
          <w:rFonts w:asciiTheme="majorHAnsi" w:hAnsiTheme="majorHAnsi" w:cstheme="majorHAnsi"/>
          <w:sz w:val="24"/>
          <w:szCs w:val="24"/>
        </w:rPr>
        <w:t>they</w:t>
      </w:r>
      <w:proofErr w:type="spellEnd"/>
      <w:r w:rsidR="00B10B18">
        <w:rPr>
          <w:rFonts w:asciiTheme="majorHAnsi" w:hAnsiTheme="majorHAnsi" w:cstheme="majorHAnsi"/>
          <w:sz w:val="24"/>
          <w:szCs w:val="24"/>
        </w:rPr>
        <w:t xml:space="preserve"> </w:t>
      </w:r>
      <w:proofErr w:type="spellStart"/>
      <w:r w:rsidR="00B10B18">
        <w:rPr>
          <w:rFonts w:asciiTheme="majorHAnsi" w:hAnsiTheme="majorHAnsi" w:cstheme="majorHAnsi"/>
          <w:sz w:val="24"/>
          <w:szCs w:val="24"/>
        </w:rPr>
        <w:t>cannot</w:t>
      </w:r>
      <w:proofErr w:type="spellEnd"/>
      <w:r w:rsidR="00B10B18">
        <w:rPr>
          <w:rFonts w:asciiTheme="majorHAnsi" w:hAnsiTheme="majorHAnsi" w:cstheme="majorHAnsi"/>
          <w:sz w:val="24"/>
          <w:szCs w:val="24"/>
        </w:rPr>
        <w:t xml:space="preserve"> </w:t>
      </w:r>
      <w:proofErr w:type="spellStart"/>
      <w:r w:rsidR="00B10B18">
        <w:rPr>
          <w:rFonts w:asciiTheme="majorHAnsi" w:hAnsiTheme="majorHAnsi" w:cstheme="majorHAnsi"/>
          <w:sz w:val="24"/>
          <w:szCs w:val="24"/>
        </w:rPr>
        <w:t>kiss</w:t>
      </w:r>
      <w:proofErr w:type="spellEnd"/>
      <w:r w:rsidR="00B10B18">
        <w:rPr>
          <w:rFonts w:asciiTheme="majorHAnsi" w:hAnsiTheme="majorHAnsi" w:cstheme="majorHAnsi"/>
          <w:sz w:val="24"/>
          <w:szCs w:val="24"/>
        </w:rPr>
        <w:t xml:space="preserve"> / </w:t>
      </w:r>
      <w:proofErr w:type="spellStart"/>
      <w:r w:rsidR="00B10B18">
        <w:rPr>
          <w:rFonts w:asciiTheme="majorHAnsi" w:hAnsiTheme="majorHAnsi" w:cstheme="majorHAnsi"/>
          <w:sz w:val="24"/>
          <w:szCs w:val="24"/>
        </w:rPr>
        <w:t>your</w:t>
      </w:r>
      <w:proofErr w:type="spellEnd"/>
      <w:r w:rsidR="00B10B18">
        <w:rPr>
          <w:rFonts w:asciiTheme="majorHAnsi" w:hAnsiTheme="majorHAnsi" w:cstheme="majorHAnsi"/>
          <w:sz w:val="24"/>
          <w:szCs w:val="24"/>
        </w:rPr>
        <w:t xml:space="preserve"> </w:t>
      </w:r>
      <w:proofErr w:type="spellStart"/>
      <w:r w:rsidR="00B10B18">
        <w:rPr>
          <w:rFonts w:asciiTheme="majorHAnsi" w:hAnsiTheme="majorHAnsi" w:cstheme="majorHAnsi"/>
          <w:sz w:val="24"/>
          <w:szCs w:val="24"/>
        </w:rPr>
        <w:t>distant</w:t>
      </w:r>
      <w:proofErr w:type="spellEnd"/>
      <w:r w:rsidR="00B10B18">
        <w:rPr>
          <w:rFonts w:asciiTheme="majorHAnsi" w:hAnsiTheme="majorHAnsi" w:cstheme="majorHAnsi"/>
          <w:sz w:val="24"/>
          <w:szCs w:val="24"/>
        </w:rPr>
        <w:t xml:space="preserve"> face”</w:t>
      </w:r>
      <w:r w:rsidR="00007DF6">
        <w:rPr>
          <w:rFonts w:asciiTheme="majorHAnsi" w:hAnsiTheme="majorHAnsi" w:cstheme="majorHAnsi"/>
          <w:sz w:val="24"/>
          <w:szCs w:val="24"/>
        </w:rPr>
        <w:t>; “</w:t>
      </w:r>
      <w:r w:rsidR="00007DF6" w:rsidRPr="00007DF6">
        <w:rPr>
          <w:rFonts w:asciiTheme="majorHAnsi" w:hAnsiTheme="majorHAnsi" w:cstheme="majorHAnsi"/>
          <w:sz w:val="24"/>
          <w:szCs w:val="24"/>
        </w:rPr>
        <w:t>e piangeranno perché non possono baciare</w:t>
      </w:r>
      <w:r w:rsidR="00007DF6">
        <w:rPr>
          <w:rFonts w:asciiTheme="majorHAnsi" w:hAnsiTheme="majorHAnsi" w:cstheme="majorHAnsi"/>
          <w:sz w:val="24"/>
          <w:szCs w:val="24"/>
        </w:rPr>
        <w:t xml:space="preserve"> / </w:t>
      </w:r>
      <w:r w:rsidR="00007DF6" w:rsidRPr="00007DF6">
        <w:rPr>
          <w:rFonts w:asciiTheme="majorHAnsi" w:hAnsiTheme="majorHAnsi" w:cstheme="majorHAnsi"/>
          <w:sz w:val="24"/>
          <w:szCs w:val="24"/>
        </w:rPr>
        <w:t>il tuo volto distante</w:t>
      </w:r>
      <w:r w:rsidR="00007DF6">
        <w:rPr>
          <w:rFonts w:asciiTheme="majorHAnsi" w:hAnsiTheme="majorHAnsi" w:cstheme="majorHAnsi"/>
          <w:sz w:val="24"/>
          <w:szCs w:val="24"/>
        </w:rPr>
        <w:t>”</w:t>
      </w:r>
      <w:r w:rsidR="00B10B18">
        <w:rPr>
          <w:rFonts w:asciiTheme="majorHAnsi" w:hAnsiTheme="majorHAnsi" w:cstheme="majorHAnsi"/>
          <w:sz w:val="24"/>
          <w:szCs w:val="24"/>
        </w:rPr>
        <w:t>) ed esplicitamente esclusi dallo spazio intimo e privato della coppia (che, significativamente, si manifesta sotto il segno del dolore: “</w:t>
      </w:r>
      <w:proofErr w:type="spellStart"/>
      <w:r w:rsidR="00B10B18">
        <w:rPr>
          <w:rFonts w:asciiTheme="majorHAnsi" w:hAnsiTheme="majorHAnsi" w:cstheme="majorHAnsi"/>
          <w:sz w:val="24"/>
          <w:szCs w:val="24"/>
        </w:rPr>
        <w:t>excluded</w:t>
      </w:r>
      <w:proofErr w:type="spellEnd"/>
      <w:r w:rsidR="00B10B18">
        <w:rPr>
          <w:rFonts w:asciiTheme="majorHAnsi" w:hAnsiTheme="majorHAnsi" w:cstheme="majorHAnsi"/>
          <w:sz w:val="24"/>
          <w:szCs w:val="24"/>
        </w:rPr>
        <w:t xml:space="preserve"> by </w:t>
      </w:r>
      <w:proofErr w:type="spellStart"/>
      <w:r w:rsidR="00B10B18">
        <w:rPr>
          <w:rFonts w:asciiTheme="majorHAnsi" w:hAnsiTheme="majorHAnsi" w:cstheme="majorHAnsi"/>
          <w:sz w:val="24"/>
          <w:szCs w:val="24"/>
        </w:rPr>
        <w:t>our</w:t>
      </w:r>
      <w:proofErr w:type="spellEnd"/>
      <w:r w:rsidR="00B10B18">
        <w:rPr>
          <w:rFonts w:asciiTheme="majorHAnsi" w:hAnsiTheme="majorHAnsi" w:cstheme="majorHAnsi"/>
          <w:sz w:val="24"/>
          <w:szCs w:val="24"/>
        </w:rPr>
        <w:t xml:space="preserve"> </w:t>
      </w:r>
      <w:proofErr w:type="spellStart"/>
      <w:r w:rsidR="00B10B18">
        <w:rPr>
          <w:rFonts w:asciiTheme="majorHAnsi" w:hAnsiTheme="majorHAnsi" w:cstheme="majorHAnsi"/>
          <w:sz w:val="24"/>
          <w:szCs w:val="24"/>
        </w:rPr>
        <w:t>grief</w:t>
      </w:r>
      <w:proofErr w:type="spellEnd"/>
      <w:r w:rsidR="00B10B18">
        <w:rPr>
          <w:rFonts w:asciiTheme="majorHAnsi" w:hAnsiTheme="majorHAnsi" w:cstheme="majorHAnsi"/>
          <w:sz w:val="24"/>
          <w:szCs w:val="24"/>
        </w:rPr>
        <w:t xml:space="preserve">”). </w:t>
      </w:r>
      <w:r w:rsidR="004E017B">
        <w:rPr>
          <w:rFonts w:asciiTheme="majorHAnsi" w:hAnsiTheme="majorHAnsi" w:cstheme="majorHAnsi"/>
          <w:sz w:val="24"/>
          <w:szCs w:val="24"/>
        </w:rPr>
        <w:t xml:space="preserve">Il ruolo degli estranei, in questo caso, sembra essere </w:t>
      </w:r>
      <w:r w:rsidR="001A413C">
        <w:rPr>
          <w:rFonts w:asciiTheme="majorHAnsi" w:hAnsiTheme="majorHAnsi" w:cstheme="majorHAnsi"/>
          <w:sz w:val="24"/>
          <w:szCs w:val="24"/>
        </w:rPr>
        <w:t xml:space="preserve">piuttosto </w:t>
      </w:r>
      <w:r w:rsidR="004E017B">
        <w:rPr>
          <w:rFonts w:asciiTheme="majorHAnsi" w:hAnsiTheme="majorHAnsi" w:cstheme="majorHAnsi"/>
          <w:sz w:val="24"/>
          <w:szCs w:val="24"/>
        </w:rPr>
        <w:t>quello di testimoni</w:t>
      </w:r>
      <w:r w:rsidR="001A413C">
        <w:rPr>
          <w:rFonts w:asciiTheme="majorHAnsi" w:hAnsiTheme="majorHAnsi" w:cstheme="majorHAnsi"/>
          <w:sz w:val="24"/>
          <w:szCs w:val="24"/>
        </w:rPr>
        <w:t xml:space="preserve">, se non addirittura di adoratori devoti, della bellezza e della perfezione dei due amanti: nella seconda strofa l’oggetto di venerazione è la donna, che assume fugacemente il ruolo di una sorta di divinità dell’eros, una Venere </w:t>
      </w:r>
      <w:r w:rsidR="008724D7">
        <w:rPr>
          <w:rFonts w:asciiTheme="majorHAnsi" w:hAnsiTheme="majorHAnsi" w:cstheme="majorHAnsi"/>
          <w:sz w:val="24"/>
          <w:szCs w:val="24"/>
        </w:rPr>
        <w:t xml:space="preserve">in </w:t>
      </w:r>
      <w:r w:rsidR="001A413C">
        <w:rPr>
          <w:rFonts w:asciiTheme="majorHAnsi" w:hAnsiTheme="majorHAnsi" w:cstheme="majorHAnsi"/>
          <w:sz w:val="24"/>
          <w:szCs w:val="24"/>
        </w:rPr>
        <w:t>minore</w:t>
      </w:r>
      <w:r w:rsidR="008724D7">
        <w:rPr>
          <w:rFonts w:asciiTheme="majorHAnsi" w:hAnsiTheme="majorHAnsi" w:cstheme="majorHAnsi"/>
          <w:sz w:val="24"/>
          <w:szCs w:val="24"/>
        </w:rPr>
        <w:t xml:space="preserve"> </w:t>
      </w:r>
      <w:r w:rsidR="001A413C">
        <w:rPr>
          <w:rFonts w:asciiTheme="majorHAnsi" w:hAnsiTheme="majorHAnsi" w:cstheme="majorHAnsi"/>
          <w:sz w:val="24"/>
          <w:szCs w:val="24"/>
        </w:rPr>
        <w:t>custode del senso del</w:t>
      </w:r>
      <w:r w:rsidR="008724D7">
        <w:rPr>
          <w:rFonts w:asciiTheme="majorHAnsi" w:hAnsiTheme="majorHAnsi" w:cstheme="majorHAnsi"/>
          <w:sz w:val="24"/>
          <w:szCs w:val="24"/>
        </w:rPr>
        <w:t xml:space="preserve"> desiderio, grazie a cui gli estranei “</w:t>
      </w:r>
      <w:proofErr w:type="spellStart"/>
      <w:r w:rsidR="008724D7">
        <w:rPr>
          <w:rFonts w:asciiTheme="majorHAnsi" w:hAnsiTheme="majorHAnsi" w:cstheme="majorHAnsi"/>
          <w:sz w:val="24"/>
          <w:szCs w:val="24"/>
        </w:rPr>
        <w:t>will</w:t>
      </w:r>
      <w:proofErr w:type="spellEnd"/>
      <w:r w:rsidR="008724D7">
        <w:rPr>
          <w:rFonts w:asciiTheme="majorHAnsi" w:hAnsiTheme="majorHAnsi" w:cstheme="majorHAnsi"/>
          <w:sz w:val="24"/>
          <w:szCs w:val="24"/>
        </w:rPr>
        <w:t xml:space="preserve"> </w:t>
      </w:r>
      <w:proofErr w:type="spellStart"/>
      <w:r w:rsidR="008724D7">
        <w:rPr>
          <w:rFonts w:asciiTheme="majorHAnsi" w:hAnsiTheme="majorHAnsi" w:cstheme="majorHAnsi"/>
          <w:sz w:val="24"/>
          <w:szCs w:val="24"/>
        </w:rPr>
        <w:t>hear</w:t>
      </w:r>
      <w:proofErr w:type="spellEnd"/>
      <w:r w:rsidR="008724D7">
        <w:rPr>
          <w:rFonts w:asciiTheme="majorHAnsi" w:hAnsiTheme="majorHAnsi" w:cstheme="majorHAnsi"/>
          <w:sz w:val="24"/>
          <w:szCs w:val="24"/>
        </w:rPr>
        <w:t xml:space="preserve"> </w:t>
      </w:r>
      <w:proofErr w:type="spellStart"/>
      <w:r w:rsidR="008724D7">
        <w:rPr>
          <w:rFonts w:asciiTheme="majorHAnsi" w:hAnsiTheme="majorHAnsi" w:cstheme="majorHAnsi"/>
          <w:sz w:val="24"/>
          <w:szCs w:val="24"/>
        </w:rPr>
        <w:t>their</w:t>
      </w:r>
      <w:proofErr w:type="spellEnd"/>
      <w:r w:rsidR="008724D7">
        <w:rPr>
          <w:rFonts w:asciiTheme="majorHAnsi" w:hAnsiTheme="majorHAnsi" w:cstheme="majorHAnsi"/>
          <w:sz w:val="24"/>
          <w:szCs w:val="24"/>
        </w:rPr>
        <w:t xml:space="preserve"> passion </w:t>
      </w:r>
      <w:proofErr w:type="spellStart"/>
      <w:r w:rsidR="008724D7">
        <w:rPr>
          <w:rFonts w:asciiTheme="majorHAnsi" w:hAnsiTheme="majorHAnsi" w:cstheme="majorHAnsi"/>
          <w:sz w:val="24"/>
          <w:szCs w:val="24"/>
        </w:rPr>
        <w:t>beautifully</w:t>
      </w:r>
      <w:proofErr w:type="spellEnd"/>
      <w:r w:rsidR="008724D7">
        <w:rPr>
          <w:rFonts w:asciiTheme="majorHAnsi" w:hAnsiTheme="majorHAnsi" w:cstheme="majorHAnsi"/>
          <w:sz w:val="24"/>
          <w:szCs w:val="24"/>
        </w:rPr>
        <w:t xml:space="preserve"> </w:t>
      </w:r>
      <w:proofErr w:type="spellStart"/>
      <w:r w:rsidR="008724D7">
        <w:rPr>
          <w:rFonts w:asciiTheme="majorHAnsi" w:hAnsiTheme="majorHAnsi" w:cstheme="majorHAnsi"/>
          <w:sz w:val="24"/>
          <w:szCs w:val="24"/>
        </w:rPr>
        <w:t>explained</w:t>
      </w:r>
      <w:proofErr w:type="spellEnd"/>
      <w:r w:rsidR="008724D7">
        <w:rPr>
          <w:rFonts w:asciiTheme="majorHAnsi" w:hAnsiTheme="majorHAnsi" w:cstheme="majorHAnsi"/>
          <w:sz w:val="24"/>
          <w:szCs w:val="24"/>
        </w:rPr>
        <w:t>”</w:t>
      </w:r>
      <w:r w:rsidR="00B64A2B">
        <w:rPr>
          <w:rFonts w:asciiTheme="majorHAnsi" w:hAnsiTheme="majorHAnsi" w:cstheme="majorHAnsi"/>
          <w:sz w:val="24"/>
          <w:szCs w:val="24"/>
        </w:rPr>
        <w:t xml:space="preserve"> (“</w:t>
      </w:r>
      <w:r w:rsidR="00B64A2B" w:rsidRPr="00B64A2B">
        <w:rPr>
          <w:rFonts w:asciiTheme="majorHAnsi" w:hAnsiTheme="majorHAnsi" w:cstheme="majorHAnsi"/>
          <w:sz w:val="24"/>
          <w:szCs w:val="24"/>
        </w:rPr>
        <w:t>sentiranno la meravigliosa spiegazione della propria passione</w:t>
      </w:r>
      <w:r w:rsidR="00B64A2B">
        <w:rPr>
          <w:rFonts w:asciiTheme="majorHAnsi" w:hAnsiTheme="majorHAnsi" w:cstheme="majorHAnsi"/>
          <w:sz w:val="24"/>
          <w:szCs w:val="24"/>
        </w:rPr>
        <w:t>”)</w:t>
      </w:r>
      <w:r w:rsidR="008724D7">
        <w:rPr>
          <w:rFonts w:asciiTheme="majorHAnsi" w:hAnsiTheme="majorHAnsi" w:cstheme="majorHAnsi"/>
          <w:sz w:val="24"/>
          <w:szCs w:val="24"/>
        </w:rPr>
        <w:t xml:space="preserve">; nella terza l’attenzione si sposta invece sul poeta, </w:t>
      </w:r>
      <w:r w:rsidR="00D167D5">
        <w:rPr>
          <w:rFonts w:asciiTheme="majorHAnsi" w:hAnsiTheme="majorHAnsi" w:cstheme="majorHAnsi"/>
          <w:sz w:val="24"/>
          <w:szCs w:val="24"/>
        </w:rPr>
        <w:t>che invita apertamente gli uomini</w:t>
      </w:r>
      <w:r w:rsidR="008C7463">
        <w:rPr>
          <w:rFonts w:asciiTheme="majorHAnsi" w:hAnsiTheme="majorHAnsi" w:cstheme="majorHAnsi"/>
          <w:sz w:val="24"/>
          <w:szCs w:val="24"/>
        </w:rPr>
        <w:t xml:space="preserve">, con un’apostrofe, a osservare la maestria della sua tecnica poetica, la perizia con cui è in grado di cantare </w:t>
      </w:r>
      <w:r w:rsidR="00943A4C">
        <w:rPr>
          <w:rFonts w:asciiTheme="majorHAnsi" w:hAnsiTheme="majorHAnsi" w:cstheme="majorHAnsi"/>
          <w:sz w:val="24"/>
          <w:szCs w:val="24"/>
        </w:rPr>
        <w:t>lo splendore del corpo femminile, fin quasi a rendere le parole e la carne una cosa sola: “</w:t>
      </w:r>
      <w:r w:rsidR="00B64A2B" w:rsidRPr="00B64A2B">
        <w:rPr>
          <w:rFonts w:asciiTheme="majorHAnsi" w:hAnsiTheme="majorHAnsi" w:cstheme="majorHAnsi"/>
          <w:sz w:val="24"/>
          <w:szCs w:val="24"/>
        </w:rPr>
        <w:t xml:space="preserve">Lovers of </w:t>
      </w:r>
      <w:proofErr w:type="spellStart"/>
      <w:r w:rsidR="00B64A2B" w:rsidRPr="00B64A2B">
        <w:rPr>
          <w:rFonts w:asciiTheme="majorHAnsi" w:hAnsiTheme="majorHAnsi" w:cstheme="majorHAnsi"/>
          <w:sz w:val="24"/>
          <w:szCs w:val="24"/>
        </w:rPr>
        <w:t>my</w:t>
      </w:r>
      <w:proofErr w:type="spellEnd"/>
      <w:r w:rsidR="00B64A2B" w:rsidRPr="00B64A2B">
        <w:rPr>
          <w:rFonts w:asciiTheme="majorHAnsi" w:hAnsiTheme="majorHAnsi" w:cstheme="majorHAnsi"/>
          <w:sz w:val="24"/>
          <w:szCs w:val="24"/>
        </w:rPr>
        <w:t xml:space="preserve"> </w:t>
      </w:r>
      <w:proofErr w:type="spellStart"/>
      <w:r w:rsidR="00B64A2B" w:rsidRPr="00B64A2B">
        <w:rPr>
          <w:rFonts w:asciiTheme="majorHAnsi" w:hAnsiTheme="majorHAnsi" w:cstheme="majorHAnsi"/>
          <w:sz w:val="24"/>
          <w:szCs w:val="24"/>
        </w:rPr>
        <w:t>beloved</w:t>
      </w:r>
      <w:proofErr w:type="spellEnd"/>
      <w:r w:rsidR="00B64A2B" w:rsidRPr="00B64A2B">
        <w:rPr>
          <w:rFonts w:asciiTheme="majorHAnsi" w:hAnsiTheme="majorHAnsi" w:cstheme="majorHAnsi"/>
          <w:sz w:val="24"/>
          <w:szCs w:val="24"/>
        </w:rPr>
        <w:t xml:space="preserve"> </w:t>
      </w:r>
      <w:r w:rsidR="00B64A2B">
        <w:rPr>
          <w:rFonts w:asciiTheme="majorHAnsi" w:hAnsiTheme="majorHAnsi" w:cstheme="majorHAnsi"/>
          <w:sz w:val="24"/>
          <w:szCs w:val="24"/>
        </w:rPr>
        <w:t xml:space="preserve">/ </w:t>
      </w:r>
      <w:proofErr w:type="spellStart"/>
      <w:r w:rsidR="00943A4C">
        <w:rPr>
          <w:rFonts w:asciiTheme="majorHAnsi" w:hAnsiTheme="majorHAnsi" w:cstheme="majorHAnsi"/>
          <w:sz w:val="24"/>
          <w:szCs w:val="24"/>
        </w:rPr>
        <w:t>watch</w:t>
      </w:r>
      <w:proofErr w:type="spellEnd"/>
      <w:r w:rsidR="00943A4C">
        <w:rPr>
          <w:rFonts w:asciiTheme="majorHAnsi" w:hAnsiTheme="majorHAnsi" w:cstheme="majorHAnsi"/>
          <w:sz w:val="24"/>
          <w:szCs w:val="24"/>
        </w:rPr>
        <w:t xml:space="preserve"> </w:t>
      </w:r>
      <w:proofErr w:type="spellStart"/>
      <w:r w:rsidR="00943A4C">
        <w:rPr>
          <w:rFonts w:asciiTheme="majorHAnsi" w:hAnsiTheme="majorHAnsi" w:cstheme="majorHAnsi"/>
          <w:sz w:val="24"/>
          <w:szCs w:val="24"/>
        </w:rPr>
        <w:t>how</w:t>
      </w:r>
      <w:proofErr w:type="spellEnd"/>
      <w:r w:rsidR="00943A4C">
        <w:rPr>
          <w:rFonts w:asciiTheme="majorHAnsi" w:hAnsiTheme="majorHAnsi" w:cstheme="majorHAnsi"/>
          <w:sz w:val="24"/>
          <w:szCs w:val="24"/>
        </w:rPr>
        <w:t xml:space="preserve"> </w:t>
      </w:r>
      <w:proofErr w:type="spellStart"/>
      <w:r w:rsidR="00943A4C">
        <w:rPr>
          <w:rFonts w:asciiTheme="majorHAnsi" w:hAnsiTheme="majorHAnsi" w:cstheme="majorHAnsi"/>
          <w:sz w:val="24"/>
          <w:szCs w:val="24"/>
        </w:rPr>
        <w:t>my</w:t>
      </w:r>
      <w:proofErr w:type="spellEnd"/>
      <w:r w:rsidR="00943A4C">
        <w:rPr>
          <w:rFonts w:asciiTheme="majorHAnsi" w:hAnsiTheme="majorHAnsi" w:cstheme="majorHAnsi"/>
          <w:sz w:val="24"/>
          <w:szCs w:val="24"/>
        </w:rPr>
        <w:t xml:space="preserve"> words put on </w:t>
      </w:r>
      <w:proofErr w:type="spellStart"/>
      <w:r w:rsidR="00943A4C">
        <w:rPr>
          <w:rFonts w:asciiTheme="majorHAnsi" w:hAnsiTheme="majorHAnsi" w:cstheme="majorHAnsi"/>
          <w:sz w:val="24"/>
          <w:szCs w:val="24"/>
        </w:rPr>
        <w:t>their</w:t>
      </w:r>
      <w:proofErr w:type="spellEnd"/>
      <w:r w:rsidR="00943A4C">
        <w:rPr>
          <w:rFonts w:asciiTheme="majorHAnsi" w:hAnsiTheme="majorHAnsi" w:cstheme="majorHAnsi"/>
          <w:sz w:val="24"/>
          <w:szCs w:val="24"/>
        </w:rPr>
        <w:t xml:space="preserve"> </w:t>
      </w:r>
      <w:proofErr w:type="spellStart"/>
      <w:r w:rsidR="00943A4C">
        <w:rPr>
          <w:rFonts w:asciiTheme="majorHAnsi" w:hAnsiTheme="majorHAnsi" w:cstheme="majorHAnsi"/>
          <w:sz w:val="24"/>
          <w:szCs w:val="24"/>
        </w:rPr>
        <w:t>lips</w:t>
      </w:r>
      <w:proofErr w:type="spellEnd"/>
      <w:r w:rsidR="00943A4C">
        <w:rPr>
          <w:rFonts w:asciiTheme="majorHAnsi" w:hAnsiTheme="majorHAnsi" w:cstheme="majorHAnsi"/>
          <w:sz w:val="24"/>
          <w:szCs w:val="24"/>
        </w:rPr>
        <w:t xml:space="preserve"> like </w:t>
      </w:r>
      <w:proofErr w:type="spellStart"/>
      <w:r w:rsidR="00943A4C">
        <w:rPr>
          <w:rFonts w:asciiTheme="majorHAnsi" w:hAnsiTheme="majorHAnsi" w:cstheme="majorHAnsi"/>
          <w:sz w:val="24"/>
          <w:szCs w:val="24"/>
        </w:rPr>
        <w:t>clothes</w:t>
      </w:r>
      <w:proofErr w:type="spellEnd"/>
      <w:r w:rsidR="00943A4C">
        <w:rPr>
          <w:rFonts w:asciiTheme="majorHAnsi" w:hAnsiTheme="majorHAnsi" w:cstheme="majorHAnsi"/>
          <w:sz w:val="24"/>
          <w:szCs w:val="24"/>
        </w:rPr>
        <w:t xml:space="preserve">, / </w:t>
      </w:r>
      <w:proofErr w:type="spellStart"/>
      <w:r w:rsidR="00943A4C">
        <w:rPr>
          <w:rFonts w:asciiTheme="majorHAnsi" w:hAnsiTheme="majorHAnsi" w:cstheme="majorHAnsi"/>
          <w:sz w:val="24"/>
          <w:szCs w:val="24"/>
        </w:rPr>
        <w:t>how</w:t>
      </w:r>
      <w:proofErr w:type="spellEnd"/>
      <w:r w:rsidR="00943A4C">
        <w:rPr>
          <w:rFonts w:asciiTheme="majorHAnsi" w:hAnsiTheme="majorHAnsi" w:cstheme="majorHAnsi"/>
          <w:sz w:val="24"/>
          <w:szCs w:val="24"/>
        </w:rPr>
        <w:t xml:space="preserve"> </w:t>
      </w:r>
      <w:proofErr w:type="spellStart"/>
      <w:r w:rsidR="00943A4C">
        <w:rPr>
          <w:rFonts w:asciiTheme="majorHAnsi" w:hAnsiTheme="majorHAnsi" w:cstheme="majorHAnsi"/>
          <w:sz w:val="24"/>
          <w:szCs w:val="24"/>
        </w:rPr>
        <w:t>they</w:t>
      </w:r>
      <w:proofErr w:type="spellEnd"/>
      <w:r w:rsidR="00943A4C">
        <w:rPr>
          <w:rFonts w:asciiTheme="majorHAnsi" w:hAnsiTheme="majorHAnsi" w:cstheme="majorHAnsi"/>
          <w:sz w:val="24"/>
          <w:szCs w:val="24"/>
        </w:rPr>
        <w:t xml:space="preserve"> </w:t>
      </w:r>
      <w:proofErr w:type="spellStart"/>
      <w:r w:rsidR="00943A4C">
        <w:rPr>
          <w:rFonts w:asciiTheme="majorHAnsi" w:hAnsiTheme="majorHAnsi" w:cstheme="majorHAnsi"/>
          <w:sz w:val="24"/>
          <w:szCs w:val="24"/>
        </w:rPr>
        <w:t>wear</w:t>
      </w:r>
      <w:proofErr w:type="spellEnd"/>
      <w:r w:rsidR="00943A4C">
        <w:rPr>
          <w:rFonts w:asciiTheme="majorHAnsi" w:hAnsiTheme="majorHAnsi" w:cstheme="majorHAnsi"/>
          <w:sz w:val="24"/>
          <w:szCs w:val="24"/>
        </w:rPr>
        <w:t xml:space="preserve"> </w:t>
      </w:r>
      <w:proofErr w:type="spellStart"/>
      <w:r w:rsidR="00943A4C">
        <w:rPr>
          <w:rFonts w:asciiTheme="majorHAnsi" w:hAnsiTheme="majorHAnsi" w:cstheme="majorHAnsi"/>
          <w:sz w:val="24"/>
          <w:szCs w:val="24"/>
        </w:rPr>
        <w:t>her</w:t>
      </w:r>
      <w:proofErr w:type="spellEnd"/>
      <w:r w:rsidR="00943A4C">
        <w:rPr>
          <w:rFonts w:asciiTheme="majorHAnsi" w:hAnsiTheme="majorHAnsi" w:cstheme="majorHAnsi"/>
          <w:sz w:val="24"/>
          <w:szCs w:val="24"/>
        </w:rPr>
        <w:t xml:space="preserve"> body like a rare </w:t>
      </w:r>
      <w:proofErr w:type="spellStart"/>
      <w:r w:rsidR="00943A4C">
        <w:rPr>
          <w:rFonts w:asciiTheme="majorHAnsi" w:hAnsiTheme="majorHAnsi" w:cstheme="majorHAnsi"/>
          <w:sz w:val="24"/>
          <w:szCs w:val="24"/>
        </w:rPr>
        <w:t>shawl</w:t>
      </w:r>
      <w:proofErr w:type="spellEnd"/>
      <w:r w:rsidR="00943A4C">
        <w:rPr>
          <w:rFonts w:asciiTheme="majorHAnsi" w:hAnsiTheme="majorHAnsi" w:cstheme="majorHAnsi"/>
          <w:sz w:val="24"/>
          <w:szCs w:val="24"/>
        </w:rPr>
        <w:t>”</w:t>
      </w:r>
      <w:r w:rsidR="00B64A2B">
        <w:rPr>
          <w:rFonts w:asciiTheme="majorHAnsi" w:hAnsiTheme="majorHAnsi" w:cstheme="majorHAnsi"/>
          <w:sz w:val="24"/>
          <w:szCs w:val="24"/>
        </w:rPr>
        <w:t xml:space="preserve"> (“</w:t>
      </w:r>
      <w:r w:rsidR="00B64A2B" w:rsidRPr="00B64A2B">
        <w:rPr>
          <w:rFonts w:asciiTheme="majorHAnsi" w:hAnsiTheme="majorHAnsi" w:cstheme="majorHAnsi"/>
          <w:sz w:val="24"/>
          <w:szCs w:val="24"/>
        </w:rPr>
        <w:t>Amanti della mia amata,</w:t>
      </w:r>
      <w:r w:rsidR="00B64A2B">
        <w:rPr>
          <w:rFonts w:asciiTheme="majorHAnsi" w:hAnsiTheme="majorHAnsi" w:cstheme="majorHAnsi"/>
          <w:sz w:val="24"/>
          <w:szCs w:val="24"/>
        </w:rPr>
        <w:t xml:space="preserve"> / </w:t>
      </w:r>
      <w:r w:rsidR="00B64A2B" w:rsidRPr="00B64A2B">
        <w:rPr>
          <w:rFonts w:asciiTheme="majorHAnsi" w:hAnsiTheme="majorHAnsi" w:cstheme="majorHAnsi"/>
          <w:sz w:val="24"/>
          <w:szCs w:val="24"/>
        </w:rPr>
        <w:t>guardate come le mie parole indossano come vesti le sue labbra,</w:t>
      </w:r>
      <w:r w:rsidR="00B64A2B">
        <w:rPr>
          <w:rFonts w:asciiTheme="majorHAnsi" w:hAnsiTheme="majorHAnsi" w:cstheme="majorHAnsi"/>
          <w:sz w:val="24"/>
          <w:szCs w:val="24"/>
        </w:rPr>
        <w:t xml:space="preserve"> / </w:t>
      </w:r>
      <w:r w:rsidR="00B64A2B" w:rsidRPr="00B64A2B">
        <w:rPr>
          <w:rFonts w:asciiTheme="majorHAnsi" w:hAnsiTheme="majorHAnsi" w:cstheme="majorHAnsi"/>
          <w:sz w:val="24"/>
          <w:szCs w:val="24"/>
        </w:rPr>
        <w:t xml:space="preserve">come </w:t>
      </w:r>
      <w:r w:rsidR="00B64A2B" w:rsidRPr="00B64A2B">
        <w:rPr>
          <w:rFonts w:asciiTheme="majorHAnsi" w:hAnsiTheme="majorHAnsi" w:cstheme="majorHAnsi"/>
          <w:sz w:val="24"/>
          <w:szCs w:val="24"/>
        </w:rPr>
        <w:lastRenderedPageBreak/>
        <w:t>s’avvolgono nel prezioso scialle del suo corpo</w:t>
      </w:r>
      <w:r w:rsidR="00B64A2B">
        <w:rPr>
          <w:rFonts w:asciiTheme="majorHAnsi" w:hAnsiTheme="majorHAnsi" w:cstheme="majorHAnsi"/>
          <w:sz w:val="24"/>
          <w:szCs w:val="24"/>
        </w:rPr>
        <w:t>”)</w:t>
      </w:r>
      <w:r w:rsidR="00943A4C">
        <w:rPr>
          <w:rFonts w:asciiTheme="majorHAnsi" w:hAnsiTheme="majorHAnsi" w:cstheme="majorHAnsi"/>
          <w:sz w:val="24"/>
          <w:szCs w:val="24"/>
        </w:rPr>
        <w:t>.</w:t>
      </w:r>
      <w:r w:rsidR="003064AB">
        <w:rPr>
          <w:rFonts w:asciiTheme="majorHAnsi" w:hAnsiTheme="majorHAnsi" w:cstheme="majorHAnsi"/>
          <w:sz w:val="24"/>
          <w:szCs w:val="24"/>
        </w:rPr>
        <w:t xml:space="preserve"> </w:t>
      </w:r>
      <w:r w:rsidR="00C7436E">
        <w:rPr>
          <w:rFonts w:asciiTheme="majorHAnsi" w:hAnsiTheme="majorHAnsi" w:cstheme="majorHAnsi"/>
          <w:sz w:val="24"/>
          <w:szCs w:val="24"/>
        </w:rPr>
        <w:t xml:space="preserve">Gli </w:t>
      </w:r>
      <w:proofErr w:type="spellStart"/>
      <w:r w:rsidR="00C7436E" w:rsidRPr="00C7436E">
        <w:rPr>
          <w:rFonts w:asciiTheme="majorHAnsi" w:hAnsiTheme="majorHAnsi" w:cstheme="majorHAnsi"/>
          <w:i/>
          <w:iCs/>
          <w:sz w:val="24"/>
          <w:szCs w:val="24"/>
        </w:rPr>
        <w:t>strangers</w:t>
      </w:r>
      <w:proofErr w:type="spellEnd"/>
      <w:r w:rsidR="00C7436E">
        <w:rPr>
          <w:rFonts w:asciiTheme="majorHAnsi" w:hAnsiTheme="majorHAnsi" w:cstheme="majorHAnsi"/>
          <w:sz w:val="24"/>
          <w:szCs w:val="24"/>
        </w:rPr>
        <w:t xml:space="preserve"> non sono altro, dunque, che una platea grazie alla cui presenza l’ego dell’io poetico</w:t>
      </w:r>
      <w:r w:rsidR="00652941">
        <w:rPr>
          <w:rFonts w:asciiTheme="majorHAnsi" w:hAnsiTheme="majorHAnsi" w:cstheme="majorHAnsi"/>
          <w:sz w:val="24"/>
          <w:szCs w:val="24"/>
        </w:rPr>
        <w:t xml:space="preserve"> può manifestarsi</w:t>
      </w:r>
      <w:r w:rsidR="00C7436E">
        <w:rPr>
          <w:rFonts w:asciiTheme="majorHAnsi" w:hAnsiTheme="majorHAnsi" w:cstheme="majorHAnsi"/>
          <w:sz w:val="24"/>
          <w:szCs w:val="24"/>
        </w:rPr>
        <w:t xml:space="preserve"> alla sua massima potenza</w:t>
      </w:r>
      <w:r w:rsidR="004C5F15">
        <w:rPr>
          <w:rFonts w:asciiTheme="majorHAnsi" w:hAnsiTheme="majorHAnsi" w:cstheme="majorHAnsi"/>
          <w:sz w:val="24"/>
          <w:szCs w:val="24"/>
        </w:rPr>
        <w:t xml:space="preserve">, compiendo l’operazione artistica </w:t>
      </w:r>
      <w:proofErr w:type="spellStart"/>
      <w:r w:rsidR="004C5F15">
        <w:rPr>
          <w:rFonts w:asciiTheme="majorHAnsi" w:hAnsiTheme="majorHAnsi" w:cstheme="majorHAnsi"/>
          <w:sz w:val="24"/>
          <w:szCs w:val="24"/>
        </w:rPr>
        <w:t>coheniana</w:t>
      </w:r>
      <w:proofErr w:type="spellEnd"/>
      <w:r w:rsidR="004C5F15">
        <w:rPr>
          <w:rFonts w:asciiTheme="majorHAnsi" w:hAnsiTheme="majorHAnsi" w:cstheme="majorHAnsi"/>
          <w:sz w:val="24"/>
          <w:szCs w:val="24"/>
        </w:rPr>
        <w:t xml:space="preserve"> per eccellenza (che sarà pochi anni dopo propria di </w:t>
      </w:r>
      <w:proofErr w:type="spellStart"/>
      <w:r w:rsidR="004C5F15">
        <w:rPr>
          <w:rFonts w:asciiTheme="majorHAnsi" w:hAnsiTheme="majorHAnsi" w:cstheme="majorHAnsi"/>
          <w:sz w:val="24"/>
          <w:szCs w:val="24"/>
        </w:rPr>
        <w:t>Breavman</w:t>
      </w:r>
      <w:proofErr w:type="spellEnd"/>
      <w:r w:rsidR="004C5F15">
        <w:rPr>
          <w:rFonts w:asciiTheme="majorHAnsi" w:hAnsiTheme="majorHAnsi" w:cstheme="majorHAnsi"/>
          <w:sz w:val="24"/>
          <w:szCs w:val="24"/>
        </w:rPr>
        <w:t xml:space="preserve">, protagonista di </w:t>
      </w:r>
      <w:r w:rsidR="004C5F15" w:rsidRPr="004C5F15">
        <w:rPr>
          <w:rFonts w:asciiTheme="majorHAnsi" w:hAnsiTheme="majorHAnsi" w:cstheme="majorHAnsi"/>
          <w:i/>
          <w:iCs/>
          <w:sz w:val="24"/>
          <w:szCs w:val="24"/>
        </w:rPr>
        <w:t xml:space="preserve">The </w:t>
      </w:r>
      <w:proofErr w:type="spellStart"/>
      <w:r w:rsidR="006911EB">
        <w:rPr>
          <w:rFonts w:asciiTheme="majorHAnsi" w:hAnsiTheme="majorHAnsi" w:cstheme="majorHAnsi"/>
          <w:i/>
          <w:iCs/>
          <w:sz w:val="24"/>
          <w:szCs w:val="24"/>
        </w:rPr>
        <w:t>F</w:t>
      </w:r>
      <w:r w:rsidR="004C5F15" w:rsidRPr="004C5F15">
        <w:rPr>
          <w:rFonts w:asciiTheme="majorHAnsi" w:hAnsiTheme="majorHAnsi" w:cstheme="majorHAnsi"/>
          <w:i/>
          <w:iCs/>
          <w:sz w:val="24"/>
          <w:szCs w:val="24"/>
        </w:rPr>
        <w:t>avourite</w:t>
      </w:r>
      <w:proofErr w:type="spellEnd"/>
      <w:r w:rsidR="004C5F15" w:rsidRPr="004C5F15">
        <w:rPr>
          <w:rFonts w:asciiTheme="majorHAnsi" w:hAnsiTheme="majorHAnsi" w:cstheme="majorHAnsi"/>
          <w:i/>
          <w:iCs/>
          <w:sz w:val="24"/>
          <w:szCs w:val="24"/>
        </w:rPr>
        <w:t xml:space="preserve"> </w:t>
      </w:r>
      <w:r w:rsidR="006911EB">
        <w:rPr>
          <w:rFonts w:asciiTheme="majorHAnsi" w:hAnsiTheme="majorHAnsi" w:cstheme="majorHAnsi"/>
          <w:i/>
          <w:iCs/>
          <w:sz w:val="24"/>
          <w:szCs w:val="24"/>
        </w:rPr>
        <w:t>G</w:t>
      </w:r>
      <w:r w:rsidR="004C5F15" w:rsidRPr="004C5F15">
        <w:rPr>
          <w:rFonts w:asciiTheme="majorHAnsi" w:hAnsiTheme="majorHAnsi" w:cstheme="majorHAnsi"/>
          <w:i/>
          <w:iCs/>
          <w:sz w:val="24"/>
          <w:szCs w:val="24"/>
        </w:rPr>
        <w:t>ame</w:t>
      </w:r>
      <w:r w:rsidR="004C5F15">
        <w:rPr>
          <w:rFonts w:asciiTheme="majorHAnsi" w:hAnsiTheme="majorHAnsi" w:cstheme="majorHAnsi"/>
          <w:sz w:val="24"/>
          <w:szCs w:val="24"/>
        </w:rPr>
        <w:t>): modellare come un novello Pigmalione la donna, il suo corpo e la sua bellezza, tramite la parola poetica.</w:t>
      </w:r>
    </w:p>
    <w:p w14:paraId="5389B580" w14:textId="06327E70" w:rsidR="006738E6" w:rsidRDefault="00B52819" w:rsidP="00917352">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Dopo questa (auto)esaltazione del poeta davanti agli occhi degli estranei, però, la poesia </w:t>
      </w:r>
      <w:r w:rsidR="0085434A">
        <w:rPr>
          <w:rFonts w:asciiTheme="majorHAnsi" w:hAnsiTheme="majorHAnsi" w:cstheme="majorHAnsi"/>
          <w:sz w:val="24"/>
          <w:szCs w:val="24"/>
        </w:rPr>
        <w:t>subisce</w:t>
      </w:r>
      <w:r>
        <w:rPr>
          <w:rFonts w:asciiTheme="majorHAnsi" w:hAnsiTheme="majorHAnsi" w:cstheme="majorHAnsi"/>
          <w:sz w:val="24"/>
          <w:szCs w:val="24"/>
        </w:rPr>
        <w:t xml:space="preserve"> una brusca virata</w:t>
      </w:r>
      <w:r w:rsidR="0085434A">
        <w:rPr>
          <w:rFonts w:asciiTheme="majorHAnsi" w:hAnsiTheme="majorHAnsi" w:cstheme="majorHAnsi"/>
          <w:sz w:val="24"/>
          <w:szCs w:val="24"/>
        </w:rPr>
        <w:t>: nel</w:t>
      </w:r>
      <w:r>
        <w:rPr>
          <w:rFonts w:asciiTheme="majorHAnsi" w:hAnsiTheme="majorHAnsi" w:cstheme="majorHAnsi"/>
          <w:sz w:val="24"/>
          <w:szCs w:val="24"/>
        </w:rPr>
        <w:t>la quarta strofa</w:t>
      </w:r>
      <w:r w:rsidR="0085434A">
        <w:rPr>
          <w:rFonts w:asciiTheme="majorHAnsi" w:hAnsiTheme="majorHAnsi" w:cstheme="majorHAnsi"/>
          <w:sz w:val="24"/>
          <w:szCs w:val="24"/>
        </w:rPr>
        <w:t>, tutti i personaggi</w:t>
      </w:r>
      <w:r w:rsidR="005927BE">
        <w:rPr>
          <w:rFonts w:asciiTheme="majorHAnsi" w:hAnsiTheme="majorHAnsi" w:cstheme="majorHAnsi"/>
          <w:sz w:val="24"/>
          <w:szCs w:val="24"/>
        </w:rPr>
        <w:t xml:space="preserve"> fino a quel momento al centro della scena</w:t>
      </w:r>
      <w:r w:rsidR="0085434A">
        <w:rPr>
          <w:rFonts w:asciiTheme="majorHAnsi" w:hAnsiTheme="majorHAnsi" w:cstheme="majorHAnsi"/>
          <w:sz w:val="24"/>
          <w:szCs w:val="24"/>
        </w:rPr>
        <w:t xml:space="preserve"> sembrano scomparire, lasciando spazio </w:t>
      </w:r>
      <w:r w:rsidR="00E230E1">
        <w:rPr>
          <w:rFonts w:asciiTheme="majorHAnsi" w:hAnsiTheme="majorHAnsi" w:cstheme="majorHAnsi"/>
          <w:sz w:val="24"/>
          <w:szCs w:val="24"/>
        </w:rPr>
        <w:t xml:space="preserve">a un’ambientazione totalmente diversa dalla camera da letto </w:t>
      </w:r>
      <w:r w:rsidR="005E65E8">
        <w:rPr>
          <w:rFonts w:asciiTheme="majorHAnsi" w:hAnsiTheme="majorHAnsi" w:cstheme="majorHAnsi"/>
          <w:sz w:val="24"/>
          <w:szCs w:val="24"/>
        </w:rPr>
        <w:t>delle strofe precedenti</w:t>
      </w:r>
      <w:r w:rsidR="00E230E1">
        <w:rPr>
          <w:rFonts w:asciiTheme="majorHAnsi" w:hAnsiTheme="majorHAnsi" w:cstheme="majorHAnsi"/>
          <w:sz w:val="24"/>
          <w:szCs w:val="24"/>
        </w:rPr>
        <w:t xml:space="preserve"> (</w:t>
      </w:r>
      <w:r w:rsidR="005E65E8">
        <w:rPr>
          <w:rFonts w:asciiTheme="majorHAnsi" w:hAnsiTheme="majorHAnsi" w:cstheme="majorHAnsi"/>
          <w:sz w:val="24"/>
          <w:szCs w:val="24"/>
        </w:rPr>
        <w:t xml:space="preserve">che non era esplicitamente menzionata, ma </w:t>
      </w:r>
      <w:r w:rsidR="00CE40A7">
        <w:rPr>
          <w:rFonts w:asciiTheme="majorHAnsi" w:hAnsiTheme="majorHAnsi" w:cstheme="majorHAnsi"/>
          <w:sz w:val="24"/>
          <w:szCs w:val="24"/>
        </w:rPr>
        <w:t>era intuibile</w:t>
      </w:r>
      <w:r w:rsidR="005E65E8">
        <w:rPr>
          <w:rFonts w:asciiTheme="majorHAnsi" w:hAnsiTheme="majorHAnsi" w:cstheme="majorHAnsi"/>
          <w:sz w:val="24"/>
          <w:szCs w:val="24"/>
        </w:rPr>
        <w:t xml:space="preserve"> da elementi quali “bed”, “window-</w:t>
      </w:r>
      <w:proofErr w:type="spellStart"/>
      <w:r w:rsidR="005E65E8">
        <w:rPr>
          <w:rFonts w:asciiTheme="majorHAnsi" w:hAnsiTheme="majorHAnsi" w:cstheme="majorHAnsi"/>
          <w:sz w:val="24"/>
          <w:szCs w:val="24"/>
        </w:rPr>
        <w:t>sill</w:t>
      </w:r>
      <w:proofErr w:type="spellEnd"/>
      <w:r w:rsidR="005E65E8">
        <w:rPr>
          <w:rFonts w:asciiTheme="majorHAnsi" w:hAnsiTheme="majorHAnsi" w:cstheme="majorHAnsi"/>
          <w:sz w:val="24"/>
          <w:szCs w:val="24"/>
        </w:rPr>
        <w:t>”, “</w:t>
      </w:r>
      <w:proofErr w:type="spellStart"/>
      <w:r w:rsidR="005E65E8">
        <w:rPr>
          <w:rFonts w:asciiTheme="majorHAnsi" w:hAnsiTheme="majorHAnsi" w:cstheme="majorHAnsi"/>
          <w:sz w:val="24"/>
          <w:szCs w:val="24"/>
        </w:rPr>
        <w:t>wall</w:t>
      </w:r>
      <w:proofErr w:type="spellEnd"/>
      <w:r w:rsidR="005E65E8">
        <w:rPr>
          <w:rFonts w:asciiTheme="majorHAnsi" w:hAnsiTheme="majorHAnsi" w:cstheme="majorHAnsi"/>
          <w:sz w:val="24"/>
          <w:szCs w:val="24"/>
        </w:rPr>
        <w:t>”).</w:t>
      </w:r>
      <w:r w:rsidR="005927BE">
        <w:rPr>
          <w:rFonts w:asciiTheme="majorHAnsi" w:hAnsiTheme="majorHAnsi" w:cstheme="majorHAnsi"/>
          <w:sz w:val="24"/>
          <w:szCs w:val="24"/>
        </w:rPr>
        <w:t xml:space="preserve"> Il nuovo </w:t>
      </w:r>
      <w:r w:rsidR="005927BE" w:rsidRPr="008D0BC3">
        <w:rPr>
          <w:rFonts w:asciiTheme="majorHAnsi" w:hAnsiTheme="majorHAnsi" w:cstheme="majorHAnsi"/>
          <w:i/>
          <w:iCs/>
          <w:sz w:val="24"/>
          <w:szCs w:val="24"/>
        </w:rPr>
        <w:t>setting</w:t>
      </w:r>
      <w:r w:rsidR="005927BE">
        <w:rPr>
          <w:rFonts w:asciiTheme="majorHAnsi" w:hAnsiTheme="majorHAnsi" w:cstheme="majorHAnsi"/>
          <w:sz w:val="24"/>
          <w:szCs w:val="24"/>
        </w:rPr>
        <w:t xml:space="preserve"> </w:t>
      </w:r>
      <w:r w:rsidR="008D0BC3">
        <w:rPr>
          <w:rFonts w:asciiTheme="majorHAnsi" w:hAnsiTheme="majorHAnsi" w:cstheme="majorHAnsi"/>
          <w:sz w:val="24"/>
          <w:szCs w:val="24"/>
        </w:rPr>
        <w:t>si presenta nel segno dell’esotismo e della percezione di un’atemporalità mitica: il tramonto sulla città – con ogni probabilità una città orientale – viene descritto nei termini visionari di un cielo “</w:t>
      </w:r>
      <w:proofErr w:type="spellStart"/>
      <w:r w:rsidR="008D0BC3">
        <w:rPr>
          <w:rFonts w:asciiTheme="majorHAnsi" w:hAnsiTheme="majorHAnsi" w:cstheme="majorHAnsi"/>
          <w:sz w:val="24"/>
          <w:szCs w:val="24"/>
        </w:rPr>
        <w:t>washed</w:t>
      </w:r>
      <w:proofErr w:type="spellEnd"/>
      <w:r w:rsidR="008D0BC3">
        <w:rPr>
          <w:rFonts w:asciiTheme="majorHAnsi" w:hAnsiTheme="majorHAnsi" w:cstheme="majorHAnsi"/>
          <w:sz w:val="24"/>
          <w:szCs w:val="24"/>
        </w:rPr>
        <w:t xml:space="preserve"> in the </w:t>
      </w:r>
      <w:proofErr w:type="spellStart"/>
      <w:r w:rsidR="008D0BC3">
        <w:rPr>
          <w:rFonts w:asciiTheme="majorHAnsi" w:hAnsiTheme="majorHAnsi" w:cstheme="majorHAnsi"/>
          <w:sz w:val="24"/>
          <w:szCs w:val="24"/>
        </w:rPr>
        <w:t>fire</w:t>
      </w:r>
      <w:proofErr w:type="spellEnd"/>
      <w:r w:rsidR="008D0BC3">
        <w:rPr>
          <w:rFonts w:asciiTheme="majorHAnsi" w:hAnsiTheme="majorHAnsi" w:cstheme="majorHAnsi"/>
          <w:sz w:val="24"/>
          <w:szCs w:val="24"/>
        </w:rPr>
        <w:t xml:space="preserve"> / of </w:t>
      </w:r>
      <w:proofErr w:type="spellStart"/>
      <w:r w:rsidR="008D0BC3">
        <w:rPr>
          <w:rFonts w:asciiTheme="majorHAnsi" w:hAnsiTheme="majorHAnsi" w:cstheme="majorHAnsi"/>
          <w:sz w:val="24"/>
          <w:szCs w:val="24"/>
        </w:rPr>
        <w:t>Lebanes</w:t>
      </w:r>
      <w:proofErr w:type="spellEnd"/>
      <w:r w:rsidR="008D0BC3">
        <w:rPr>
          <w:rFonts w:asciiTheme="majorHAnsi" w:hAnsiTheme="majorHAnsi" w:cstheme="majorHAnsi"/>
          <w:sz w:val="24"/>
          <w:szCs w:val="24"/>
        </w:rPr>
        <w:t xml:space="preserve"> </w:t>
      </w:r>
      <w:proofErr w:type="spellStart"/>
      <w:r w:rsidR="008D0BC3">
        <w:rPr>
          <w:rFonts w:asciiTheme="majorHAnsi" w:hAnsiTheme="majorHAnsi" w:cstheme="majorHAnsi"/>
          <w:sz w:val="24"/>
          <w:szCs w:val="24"/>
        </w:rPr>
        <w:t>cedar</w:t>
      </w:r>
      <w:proofErr w:type="spellEnd"/>
      <w:r w:rsidR="008D0BC3">
        <w:rPr>
          <w:rFonts w:asciiTheme="majorHAnsi" w:hAnsiTheme="majorHAnsi" w:cstheme="majorHAnsi"/>
          <w:sz w:val="24"/>
          <w:szCs w:val="24"/>
        </w:rPr>
        <w:t xml:space="preserve"> and </w:t>
      </w:r>
      <w:proofErr w:type="spellStart"/>
      <w:r w:rsidR="008D0BC3">
        <w:rPr>
          <w:rFonts w:asciiTheme="majorHAnsi" w:hAnsiTheme="majorHAnsi" w:cstheme="majorHAnsi"/>
          <w:sz w:val="24"/>
          <w:szCs w:val="24"/>
        </w:rPr>
        <w:t>gold</w:t>
      </w:r>
      <w:proofErr w:type="spellEnd"/>
      <w:r w:rsidR="008D0BC3">
        <w:rPr>
          <w:rFonts w:asciiTheme="majorHAnsi" w:hAnsiTheme="majorHAnsi" w:cstheme="majorHAnsi"/>
          <w:sz w:val="24"/>
          <w:szCs w:val="24"/>
        </w:rPr>
        <w:t>”</w:t>
      </w:r>
      <w:r w:rsidR="004B629C">
        <w:rPr>
          <w:rFonts w:asciiTheme="majorHAnsi" w:hAnsiTheme="majorHAnsi" w:cstheme="majorHAnsi"/>
          <w:sz w:val="24"/>
          <w:szCs w:val="24"/>
        </w:rPr>
        <w:t xml:space="preserve">, e </w:t>
      </w:r>
      <w:r w:rsidR="004F3B46">
        <w:rPr>
          <w:rFonts w:asciiTheme="majorHAnsi" w:hAnsiTheme="majorHAnsi" w:cstheme="majorHAnsi"/>
          <w:sz w:val="24"/>
          <w:szCs w:val="24"/>
        </w:rPr>
        <w:t>diverse gabbie (definite “</w:t>
      </w:r>
      <w:proofErr w:type="spellStart"/>
      <w:r w:rsidR="004F3B46">
        <w:rPr>
          <w:rFonts w:asciiTheme="majorHAnsi" w:hAnsiTheme="majorHAnsi" w:cstheme="majorHAnsi"/>
          <w:sz w:val="24"/>
          <w:szCs w:val="24"/>
        </w:rPr>
        <w:t>smoky</w:t>
      </w:r>
      <w:proofErr w:type="spellEnd"/>
      <w:r w:rsidR="004F3B46">
        <w:rPr>
          <w:rFonts w:asciiTheme="majorHAnsi" w:hAnsiTheme="majorHAnsi" w:cstheme="majorHAnsi"/>
          <w:sz w:val="24"/>
          <w:szCs w:val="24"/>
        </w:rPr>
        <w:t xml:space="preserve"> </w:t>
      </w:r>
      <w:proofErr w:type="spellStart"/>
      <w:r w:rsidR="004F3B46">
        <w:rPr>
          <w:rFonts w:asciiTheme="majorHAnsi" w:hAnsiTheme="majorHAnsi" w:cstheme="majorHAnsi"/>
          <w:sz w:val="24"/>
          <w:szCs w:val="24"/>
        </w:rPr>
        <w:t>filigree</w:t>
      </w:r>
      <w:proofErr w:type="spellEnd"/>
      <w:r w:rsidR="004F3B46">
        <w:rPr>
          <w:rFonts w:asciiTheme="majorHAnsi" w:hAnsiTheme="majorHAnsi" w:cstheme="majorHAnsi"/>
          <w:sz w:val="24"/>
          <w:szCs w:val="24"/>
        </w:rPr>
        <w:t xml:space="preserve"> </w:t>
      </w:r>
      <w:proofErr w:type="spellStart"/>
      <w:r w:rsidR="004F3B46">
        <w:rPr>
          <w:rFonts w:asciiTheme="majorHAnsi" w:hAnsiTheme="majorHAnsi" w:cstheme="majorHAnsi"/>
          <w:sz w:val="24"/>
          <w:szCs w:val="24"/>
        </w:rPr>
        <w:t>cages</w:t>
      </w:r>
      <w:proofErr w:type="spellEnd"/>
      <w:r w:rsidR="004F3B46">
        <w:rPr>
          <w:rFonts w:asciiTheme="majorHAnsi" w:hAnsiTheme="majorHAnsi" w:cstheme="majorHAnsi"/>
          <w:sz w:val="24"/>
          <w:szCs w:val="24"/>
        </w:rPr>
        <w:t>”</w:t>
      </w:r>
      <w:r w:rsidR="004839F7">
        <w:rPr>
          <w:rFonts w:asciiTheme="majorHAnsi" w:hAnsiTheme="majorHAnsi" w:cstheme="majorHAnsi"/>
          <w:sz w:val="24"/>
          <w:szCs w:val="24"/>
        </w:rPr>
        <w:t xml:space="preserve">, </w:t>
      </w:r>
      <w:r w:rsidR="000B14B6">
        <w:rPr>
          <w:rFonts w:asciiTheme="majorHAnsi" w:hAnsiTheme="majorHAnsi" w:cstheme="majorHAnsi"/>
          <w:sz w:val="24"/>
          <w:szCs w:val="24"/>
        </w:rPr>
        <w:t>con</w:t>
      </w:r>
      <w:r w:rsidR="004839F7">
        <w:rPr>
          <w:rFonts w:asciiTheme="majorHAnsi" w:hAnsiTheme="majorHAnsi" w:cstheme="majorHAnsi"/>
          <w:sz w:val="24"/>
          <w:szCs w:val="24"/>
        </w:rPr>
        <w:t xml:space="preserve"> un’immagine surrealista di preziosità e impalpabilità) contengono animali esotici come “</w:t>
      </w:r>
      <w:proofErr w:type="spellStart"/>
      <w:r w:rsidR="004839F7">
        <w:rPr>
          <w:rFonts w:asciiTheme="majorHAnsi" w:hAnsiTheme="majorHAnsi" w:cstheme="majorHAnsi"/>
          <w:sz w:val="24"/>
          <w:szCs w:val="24"/>
        </w:rPr>
        <w:t>apes</w:t>
      </w:r>
      <w:proofErr w:type="spellEnd"/>
      <w:r w:rsidR="004839F7">
        <w:rPr>
          <w:rFonts w:asciiTheme="majorHAnsi" w:hAnsiTheme="majorHAnsi" w:cstheme="majorHAnsi"/>
          <w:sz w:val="24"/>
          <w:szCs w:val="24"/>
        </w:rPr>
        <w:t xml:space="preserve"> and </w:t>
      </w:r>
      <w:proofErr w:type="spellStart"/>
      <w:r w:rsidR="004839F7">
        <w:rPr>
          <w:rFonts w:asciiTheme="majorHAnsi" w:hAnsiTheme="majorHAnsi" w:cstheme="majorHAnsi"/>
          <w:sz w:val="24"/>
          <w:szCs w:val="24"/>
        </w:rPr>
        <w:t>peacocks</w:t>
      </w:r>
      <w:proofErr w:type="spellEnd"/>
      <w:r w:rsidR="004839F7">
        <w:rPr>
          <w:rFonts w:asciiTheme="majorHAnsi" w:hAnsiTheme="majorHAnsi" w:cstheme="majorHAnsi"/>
          <w:sz w:val="24"/>
          <w:szCs w:val="24"/>
        </w:rPr>
        <w:t>”</w:t>
      </w:r>
      <w:r w:rsidR="00331C46">
        <w:rPr>
          <w:rFonts w:asciiTheme="majorHAnsi" w:hAnsiTheme="majorHAnsi" w:cstheme="majorHAnsi"/>
          <w:sz w:val="24"/>
          <w:szCs w:val="24"/>
        </w:rPr>
        <w:t xml:space="preserve"> (“</w:t>
      </w:r>
      <w:r w:rsidR="00331C46" w:rsidRPr="00331C46">
        <w:rPr>
          <w:rFonts w:asciiTheme="majorHAnsi" w:hAnsiTheme="majorHAnsi" w:cstheme="majorHAnsi"/>
          <w:sz w:val="24"/>
          <w:szCs w:val="24"/>
        </w:rPr>
        <w:t>Il cielo sulla città</w:t>
      </w:r>
      <w:r w:rsidR="00331C46">
        <w:rPr>
          <w:rFonts w:asciiTheme="majorHAnsi" w:hAnsiTheme="majorHAnsi" w:cstheme="majorHAnsi"/>
          <w:sz w:val="24"/>
          <w:szCs w:val="24"/>
        </w:rPr>
        <w:t xml:space="preserve"> / </w:t>
      </w:r>
      <w:r w:rsidR="00331C46" w:rsidRPr="00331C46">
        <w:rPr>
          <w:rFonts w:asciiTheme="majorHAnsi" w:hAnsiTheme="majorHAnsi" w:cstheme="majorHAnsi"/>
          <w:sz w:val="24"/>
          <w:szCs w:val="24"/>
        </w:rPr>
        <w:t>è inondato dal fuoco</w:t>
      </w:r>
      <w:r w:rsidR="00331C46">
        <w:rPr>
          <w:rFonts w:asciiTheme="majorHAnsi" w:hAnsiTheme="majorHAnsi" w:cstheme="majorHAnsi"/>
          <w:sz w:val="24"/>
          <w:szCs w:val="24"/>
        </w:rPr>
        <w:t xml:space="preserve"> / </w:t>
      </w:r>
      <w:r w:rsidR="00331C46" w:rsidRPr="00331C46">
        <w:rPr>
          <w:rFonts w:asciiTheme="majorHAnsi" w:hAnsiTheme="majorHAnsi" w:cstheme="majorHAnsi"/>
          <w:sz w:val="24"/>
          <w:szCs w:val="24"/>
        </w:rPr>
        <w:t>dell’oro e del cedro del Libano</w:t>
      </w:r>
      <w:r w:rsidR="00331C46">
        <w:rPr>
          <w:rFonts w:asciiTheme="majorHAnsi" w:hAnsiTheme="majorHAnsi" w:cstheme="majorHAnsi"/>
          <w:sz w:val="24"/>
          <w:szCs w:val="24"/>
        </w:rPr>
        <w:t xml:space="preserve"> / </w:t>
      </w:r>
      <w:r w:rsidR="00331C46" w:rsidRPr="00331C46">
        <w:rPr>
          <w:rFonts w:asciiTheme="majorHAnsi" w:hAnsiTheme="majorHAnsi" w:cstheme="majorHAnsi"/>
          <w:sz w:val="24"/>
          <w:szCs w:val="24"/>
        </w:rPr>
        <w:t>In gabbie di fumosi arabeschi</w:t>
      </w:r>
      <w:r w:rsidR="00331C46">
        <w:rPr>
          <w:rFonts w:asciiTheme="majorHAnsi" w:hAnsiTheme="majorHAnsi" w:cstheme="majorHAnsi"/>
          <w:sz w:val="24"/>
          <w:szCs w:val="24"/>
        </w:rPr>
        <w:t xml:space="preserve"> / </w:t>
      </w:r>
      <w:r w:rsidR="00331C46" w:rsidRPr="00331C46">
        <w:rPr>
          <w:rFonts w:asciiTheme="majorHAnsi" w:hAnsiTheme="majorHAnsi" w:cstheme="majorHAnsi"/>
          <w:sz w:val="24"/>
          <w:szCs w:val="24"/>
        </w:rPr>
        <w:t>si agitano scimmie e pavoni</w:t>
      </w:r>
      <w:r w:rsidR="00331C46">
        <w:rPr>
          <w:rFonts w:asciiTheme="majorHAnsi" w:hAnsiTheme="majorHAnsi" w:cstheme="majorHAnsi"/>
          <w:sz w:val="24"/>
          <w:szCs w:val="24"/>
        </w:rPr>
        <w:t>”)</w:t>
      </w:r>
      <w:r w:rsidR="004839F7">
        <w:rPr>
          <w:rFonts w:asciiTheme="majorHAnsi" w:hAnsiTheme="majorHAnsi" w:cstheme="majorHAnsi"/>
          <w:sz w:val="24"/>
          <w:szCs w:val="24"/>
        </w:rPr>
        <w:t>.</w:t>
      </w:r>
      <w:r w:rsidR="00C23EFC">
        <w:rPr>
          <w:rFonts w:asciiTheme="majorHAnsi" w:hAnsiTheme="majorHAnsi" w:cstheme="majorHAnsi"/>
          <w:sz w:val="24"/>
          <w:szCs w:val="24"/>
        </w:rPr>
        <w:t xml:space="preserve"> Grazie all’espediente onirico, </w:t>
      </w:r>
      <w:r w:rsidR="00781B7B">
        <w:rPr>
          <w:rFonts w:asciiTheme="majorHAnsi" w:hAnsiTheme="majorHAnsi" w:cstheme="majorHAnsi"/>
          <w:sz w:val="24"/>
          <w:szCs w:val="24"/>
        </w:rPr>
        <w:t>il poeta</w:t>
      </w:r>
      <w:r w:rsidR="00C23EFC">
        <w:rPr>
          <w:rFonts w:asciiTheme="majorHAnsi" w:hAnsiTheme="majorHAnsi" w:cstheme="majorHAnsi"/>
          <w:sz w:val="24"/>
          <w:szCs w:val="24"/>
        </w:rPr>
        <w:t xml:space="preserve"> sposta dunque l’azione dall’intimità di una stanza</w:t>
      </w:r>
      <w:r w:rsidR="004C3956">
        <w:rPr>
          <w:rFonts w:asciiTheme="majorHAnsi" w:hAnsiTheme="majorHAnsi" w:cstheme="majorHAnsi"/>
          <w:sz w:val="24"/>
          <w:szCs w:val="24"/>
        </w:rPr>
        <w:t xml:space="preserve">, </w:t>
      </w:r>
      <w:r w:rsidR="00C23EFC">
        <w:rPr>
          <w:rFonts w:asciiTheme="majorHAnsi" w:hAnsiTheme="majorHAnsi" w:cstheme="majorHAnsi"/>
          <w:sz w:val="24"/>
          <w:szCs w:val="24"/>
        </w:rPr>
        <w:t>nel presente</w:t>
      </w:r>
      <w:r w:rsidR="004C3956">
        <w:rPr>
          <w:rFonts w:asciiTheme="majorHAnsi" w:hAnsiTheme="majorHAnsi" w:cstheme="majorHAnsi"/>
          <w:sz w:val="24"/>
          <w:szCs w:val="24"/>
        </w:rPr>
        <w:t xml:space="preserve">, </w:t>
      </w:r>
      <w:r w:rsidR="00C23EFC">
        <w:rPr>
          <w:rFonts w:asciiTheme="majorHAnsi" w:hAnsiTheme="majorHAnsi" w:cstheme="majorHAnsi"/>
          <w:sz w:val="24"/>
          <w:szCs w:val="24"/>
        </w:rPr>
        <w:t>a una leggendaria città in un passato lontano</w:t>
      </w:r>
      <w:r w:rsidR="009D2B3A">
        <w:rPr>
          <w:rFonts w:asciiTheme="majorHAnsi" w:hAnsiTheme="majorHAnsi" w:cstheme="majorHAnsi"/>
          <w:sz w:val="24"/>
          <w:szCs w:val="24"/>
        </w:rPr>
        <w:t xml:space="preserve">; </w:t>
      </w:r>
      <w:r w:rsidR="000B14B6">
        <w:rPr>
          <w:rFonts w:asciiTheme="majorHAnsi" w:hAnsiTheme="majorHAnsi" w:cstheme="majorHAnsi"/>
          <w:sz w:val="24"/>
          <w:szCs w:val="24"/>
        </w:rPr>
        <w:t>ma</w:t>
      </w:r>
      <w:r w:rsidR="004C3956">
        <w:rPr>
          <w:rFonts w:asciiTheme="majorHAnsi" w:hAnsiTheme="majorHAnsi" w:cstheme="majorHAnsi"/>
          <w:sz w:val="24"/>
          <w:szCs w:val="24"/>
        </w:rPr>
        <w:t xml:space="preserve"> </w:t>
      </w:r>
      <w:r w:rsidR="009D2B3A">
        <w:rPr>
          <w:rFonts w:asciiTheme="majorHAnsi" w:hAnsiTheme="majorHAnsi" w:cstheme="majorHAnsi"/>
          <w:sz w:val="24"/>
          <w:szCs w:val="24"/>
        </w:rPr>
        <w:t>questo slittamento</w:t>
      </w:r>
      <w:r w:rsidR="000B14B6">
        <w:rPr>
          <w:rFonts w:asciiTheme="majorHAnsi" w:hAnsiTheme="majorHAnsi" w:cstheme="majorHAnsi"/>
          <w:sz w:val="24"/>
          <w:szCs w:val="24"/>
        </w:rPr>
        <w:t xml:space="preserve"> insieme spaziale e</w:t>
      </w:r>
      <w:r w:rsidR="009D2B3A">
        <w:rPr>
          <w:rFonts w:asciiTheme="majorHAnsi" w:hAnsiTheme="majorHAnsi" w:cstheme="majorHAnsi"/>
          <w:sz w:val="24"/>
          <w:szCs w:val="24"/>
        </w:rPr>
        <w:t xml:space="preserve"> temporale</w:t>
      </w:r>
      <w:r w:rsidR="004C3956">
        <w:rPr>
          <w:rFonts w:asciiTheme="majorHAnsi" w:hAnsiTheme="majorHAnsi" w:cstheme="majorHAnsi"/>
          <w:sz w:val="24"/>
          <w:szCs w:val="24"/>
        </w:rPr>
        <w:t xml:space="preserve">, all’apparenza improvviso e destabilizzante, è legato a un motivo più profondo, che </w:t>
      </w:r>
      <w:r w:rsidR="00E57916">
        <w:rPr>
          <w:rFonts w:asciiTheme="majorHAnsi" w:hAnsiTheme="majorHAnsi" w:cstheme="majorHAnsi"/>
          <w:sz w:val="24"/>
          <w:szCs w:val="24"/>
        </w:rPr>
        <w:t>si mostrerà con maggiore evidenza</w:t>
      </w:r>
      <w:r w:rsidR="004C3956">
        <w:rPr>
          <w:rFonts w:asciiTheme="majorHAnsi" w:hAnsiTheme="majorHAnsi" w:cstheme="majorHAnsi"/>
          <w:sz w:val="24"/>
          <w:szCs w:val="24"/>
        </w:rPr>
        <w:t xml:space="preserve"> nella strofa successiva: </w:t>
      </w:r>
      <w:r w:rsidR="002521E7">
        <w:rPr>
          <w:rFonts w:asciiTheme="majorHAnsi" w:hAnsiTheme="majorHAnsi" w:cstheme="majorHAnsi"/>
          <w:sz w:val="24"/>
          <w:szCs w:val="24"/>
        </w:rPr>
        <w:t>dietro l’apparenza esotica e sensuosa</w:t>
      </w:r>
      <w:r w:rsidR="00781B7B">
        <w:rPr>
          <w:rFonts w:asciiTheme="majorHAnsi" w:hAnsiTheme="majorHAnsi" w:cstheme="majorHAnsi"/>
          <w:sz w:val="24"/>
          <w:szCs w:val="24"/>
        </w:rPr>
        <w:t xml:space="preserve">, </w:t>
      </w:r>
      <w:r w:rsidR="002521E7">
        <w:rPr>
          <w:rFonts w:asciiTheme="majorHAnsi" w:hAnsiTheme="majorHAnsi" w:cstheme="majorHAnsi"/>
          <w:sz w:val="24"/>
          <w:szCs w:val="24"/>
        </w:rPr>
        <w:t xml:space="preserve">infatti, si cela, </w:t>
      </w:r>
      <w:r w:rsidR="00781B7B">
        <w:rPr>
          <w:rFonts w:asciiTheme="majorHAnsi" w:hAnsiTheme="majorHAnsi" w:cstheme="majorHAnsi"/>
          <w:sz w:val="24"/>
          <w:szCs w:val="24"/>
        </w:rPr>
        <w:t>ancora una volta</w:t>
      </w:r>
      <w:r w:rsidR="002521E7">
        <w:rPr>
          <w:rFonts w:asciiTheme="majorHAnsi" w:hAnsiTheme="majorHAnsi" w:cstheme="majorHAnsi"/>
          <w:sz w:val="24"/>
          <w:szCs w:val="24"/>
        </w:rPr>
        <w:t>,</w:t>
      </w:r>
      <w:r w:rsidR="000B14B6">
        <w:rPr>
          <w:rFonts w:asciiTheme="majorHAnsi" w:hAnsiTheme="majorHAnsi" w:cstheme="majorHAnsi"/>
          <w:sz w:val="24"/>
          <w:szCs w:val="24"/>
        </w:rPr>
        <w:t xml:space="preserve"> l’immaginario biblico</w:t>
      </w:r>
      <w:r w:rsidR="002521E7">
        <w:rPr>
          <w:rFonts w:asciiTheme="majorHAnsi" w:hAnsiTheme="majorHAnsi" w:cstheme="majorHAnsi"/>
          <w:sz w:val="24"/>
          <w:szCs w:val="24"/>
        </w:rPr>
        <w:t xml:space="preserve">, quel repertorio di tradizione religiosa che è per Cohen una fonte inesauribile di creazione poetica. </w:t>
      </w:r>
      <w:r w:rsidR="002C2101">
        <w:rPr>
          <w:rFonts w:asciiTheme="majorHAnsi" w:hAnsiTheme="majorHAnsi" w:cstheme="majorHAnsi"/>
          <w:sz w:val="24"/>
          <w:szCs w:val="24"/>
        </w:rPr>
        <w:t>In questo</w:t>
      </w:r>
      <w:r w:rsidR="00B31F01">
        <w:rPr>
          <w:rFonts w:asciiTheme="majorHAnsi" w:hAnsiTheme="majorHAnsi" w:cstheme="majorHAnsi"/>
          <w:sz w:val="24"/>
          <w:szCs w:val="24"/>
        </w:rPr>
        <w:t xml:space="preserve"> caso, il testo biblico che viene chiamato in causa è il </w:t>
      </w:r>
      <w:r w:rsidR="00B31F01" w:rsidRPr="00B31F01">
        <w:rPr>
          <w:rFonts w:asciiTheme="majorHAnsi" w:hAnsiTheme="majorHAnsi" w:cstheme="majorHAnsi"/>
          <w:i/>
          <w:iCs/>
          <w:sz w:val="24"/>
          <w:szCs w:val="24"/>
        </w:rPr>
        <w:t>Cantico dei Cantici</w:t>
      </w:r>
      <w:r w:rsidR="00B31F01">
        <w:rPr>
          <w:rFonts w:asciiTheme="majorHAnsi" w:hAnsiTheme="majorHAnsi" w:cstheme="majorHAnsi"/>
          <w:sz w:val="24"/>
          <w:szCs w:val="24"/>
        </w:rPr>
        <w:t>, attribuito al re Salomone (che non a caso viene citato nella strofa successiva); un libro decisamente insolito nel contesto della Bibbia, dal momento che tratta esclusivamente dell’amore tra uomo e donna</w:t>
      </w:r>
      <w:r w:rsidR="001D6C48">
        <w:rPr>
          <w:rFonts w:asciiTheme="majorHAnsi" w:hAnsiTheme="majorHAnsi" w:cstheme="majorHAnsi"/>
          <w:sz w:val="24"/>
          <w:szCs w:val="24"/>
        </w:rPr>
        <w:t xml:space="preserve"> (Dio non vi viene mai nominato), </w:t>
      </w:r>
      <w:r w:rsidR="00A551B3">
        <w:rPr>
          <w:rFonts w:asciiTheme="majorHAnsi" w:hAnsiTheme="majorHAnsi" w:cstheme="majorHAnsi"/>
          <w:sz w:val="24"/>
          <w:szCs w:val="24"/>
        </w:rPr>
        <w:t xml:space="preserve">con accenti anche esplicitamente erotici – e dunque un libro perfetto per la sensibilità </w:t>
      </w:r>
      <w:proofErr w:type="spellStart"/>
      <w:r w:rsidR="00A551B3">
        <w:rPr>
          <w:rFonts w:asciiTheme="majorHAnsi" w:hAnsiTheme="majorHAnsi" w:cstheme="majorHAnsi"/>
          <w:sz w:val="24"/>
          <w:szCs w:val="24"/>
        </w:rPr>
        <w:t>coheniana</w:t>
      </w:r>
      <w:proofErr w:type="spellEnd"/>
      <w:r w:rsidR="00A551B3">
        <w:rPr>
          <w:rFonts w:asciiTheme="majorHAnsi" w:hAnsiTheme="majorHAnsi" w:cstheme="majorHAnsi"/>
          <w:sz w:val="24"/>
          <w:szCs w:val="24"/>
        </w:rPr>
        <w:t xml:space="preserve">, </w:t>
      </w:r>
      <w:r w:rsidR="004868DC">
        <w:rPr>
          <w:rFonts w:asciiTheme="majorHAnsi" w:hAnsiTheme="majorHAnsi" w:cstheme="majorHAnsi"/>
          <w:sz w:val="24"/>
          <w:szCs w:val="24"/>
        </w:rPr>
        <w:t xml:space="preserve">perfettamente in linea con la propria concezione unitaria di sessualità e religione. </w:t>
      </w:r>
      <w:r w:rsidR="0056203A">
        <w:rPr>
          <w:rFonts w:asciiTheme="majorHAnsi" w:hAnsiTheme="majorHAnsi" w:cstheme="majorHAnsi"/>
          <w:sz w:val="24"/>
          <w:szCs w:val="24"/>
        </w:rPr>
        <w:t xml:space="preserve">In questa quarta strofa, quindi, “Cohen stilizza magistralmente il </w:t>
      </w:r>
      <w:r w:rsidR="0056203A">
        <w:rPr>
          <w:rFonts w:asciiTheme="majorHAnsi" w:hAnsiTheme="majorHAnsi" w:cstheme="majorHAnsi"/>
          <w:sz w:val="24"/>
          <w:szCs w:val="24"/>
        </w:rPr>
        <w:lastRenderedPageBreak/>
        <w:t xml:space="preserve">sontuoso immaginario del </w:t>
      </w:r>
      <w:r w:rsidR="0056203A" w:rsidRPr="00551DB5">
        <w:rPr>
          <w:rFonts w:asciiTheme="majorHAnsi" w:hAnsiTheme="majorHAnsi" w:cstheme="majorHAnsi"/>
          <w:i/>
          <w:iCs/>
          <w:sz w:val="24"/>
          <w:szCs w:val="24"/>
        </w:rPr>
        <w:t>Cantico dei Cantici</w:t>
      </w:r>
      <w:r w:rsidR="0056203A">
        <w:rPr>
          <w:rFonts w:asciiTheme="majorHAnsi" w:hAnsiTheme="majorHAnsi" w:cstheme="majorHAnsi"/>
          <w:sz w:val="24"/>
          <w:szCs w:val="24"/>
        </w:rPr>
        <w:t>”</w:t>
      </w:r>
      <w:r w:rsidR="00551DB5">
        <w:rPr>
          <w:rStyle w:val="Rimandonotaapidipagina"/>
          <w:rFonts w:asciiTheme="majorHAnsi" w:hAnsiTheme="majorHAnsi" w:cstheme="majorHAnsi"/>
          <w:sz w:val="24"/>
          <w:szCs w:val="24"/>
        </w:rPr>
        <w:footnoteReference w:id="303"/>
      </w:r>
      <w:r w:rsidR="0056203A">
        <w:rPr>
          <w:rFonts w:asciiTheme="majorHAnsi" w:hAnsiTheme="majorHAnsi" w:cstheme="majorHAnsi"/>
          <w:sz w:val="24"/>
          <w:szCs w:val="24"/>
        </w:rPr>
        <w:t xml:space="preserve">, attraverso le preziose immagini </w:t>
      </w:r>
      <w:r w:rsidR="002A02D8">
        <w:rPr>
          <w:rFonts w:asciiTheme="majorHAnsi" w:hAnsiTheme="majorHAnsi" w:cstheme="majorHAnsi"/>
          <w:sz w:val="24"/>
          <w:szCs w:val="24"/>
        </w:rPr>
        <w:t xml:space="preserve">evidenziate in precedenza; </w:t>
      </w:r>
      <w:r w:rsidR="00C22806">
        <w:rPr>
          <w:rFonts w:asciiTheme="majorHAnsi" w:hAnsiTheme="majorHAnsi" w:cstheme="majorHAnsi"/>
          <w:sz w:val="24"/>
          <w:szCs w:val="24"/>
        </w:rPr>
        <w:t>tuttavia,</w:t>
      </w:r>
      <w:r w:rsidR="002A02D8">
        <w:rPr>
          <w:rFonts w:asciiTheme="majorHAnsi" w:hAnsiTheme="majorHAnsi" w:cstheme="majorHAnsi"/>
          <w:sz w:val="24"/>
          <w:szCs w:val="24"/>
        </w:rPr>
        <w:t xml:space="preserve"> </w:t>
      </w:r>
      <w:r w:rsidR="00C22806">
        <w:rPr>
          <w:rFonts w:asciiTheme="majorHAnsi" w:hAnsiTheme="majorHAnsi" w:cstheme="majorHAnsi"/>
          <w:sz w:val="24"/>
          <w:szCs w:val="24"/>
        </w:rPr>
        <w:t>come sempre, l’utilizzo del materiale biblico da parte di Cohen non è neutro, ma viene interiorizzato e personalizzato: in questo caso, il poeta canadese aggiunge “la propria piega amara di infelicità e separazione al posto di una corte gioiosa, in modo tale che tutti gli splendidi oggetti […] creino un’atmosfera inquietante”</w:t>
      </w:r>
      <w:r w:rsidR="00B92436">
        <w:rPr>
          <w:rStyle w:val="Rimandonotaapidipagina"/>
          <w:rFonts w:asciiTheme="majorHAnsi" w:hAnsiTheme="majorHAnsi" w:cstheme="majorHAnsi"/>
          <w:sz w:val="24"/>
          <w:szCs w:val="24"/>
        </w:rPr>
        <w:footnoteReference w:id="304"/>
      </w:r>
      <w:r w:rsidR="00C22806">
        <w:rPr>
          <w:rFonts w:asciiTheme="majorHAnsi" w:hAnsiTheme="majorHAnsi" w:cstheme="majorHAnsi"/>
          <w:sz w:val="24"/>
          <w:szCs w:val="24"/>
        </w:rPr>
        <w:t xml:space="preserve">. </w:t>
      </w:r>
      <w:r w:rsidR="006C2381">
        <w:rPr>
          <w:rFonts w:asciiTheme="majorHAnsi" w:hAnsiTheme="majorHAnsi" w:cstheme="majorHAnsi"/>
          <w:sz w:val="24"/>
          <w:szCs w:val="24"/>
        </w:rPr>
        <w:t xml:space="preserve">Tale atmosfera inquietante deflagra </w:t>
      </w:r>
      <w:r w:rsidR="00773265">
        <w:rPr>
          <w:rFonts w:asciiTheme="majorHAnsi" w:hAnsiTheme="majorHAnsi" w:cstheme="majorHAnsi"/>
          <w:sz w:val="24"/>
          <w:szCs w:val="24"/>
        </w:rPr>
        <w:t>e precipita al centro della strofa (che è anche il centro dell’intera poesia), con una “svolta, caratteristica della poesia di Cohen, dal sontuoso mondo descritto in precedenza alla sua distruzione nel ‘</w:t>
      </w:r>
      <w:proofErr w:type="spellStart"/>
      <w:r w:rsidR="00773265">
        <w:rPr>
          <w:rFonts w:asciiTheme="majorHAnsi" w:hAnsiTheme="majorHAnsi" w:cstheme="majorHAnsi"/>
          <w:sz w:val="24"/>
          <w:szCs w:val="24"/>
        </w:rPr>
        <w:t>now</w:t>
      </w:r>
      <w:proofErr w:type="spellEnd"/>
      <w:r w:rsidR="00773265">
        <w:rPr>
          <w:rFonts w:asciiTheme="majorHAnsi" w:hAnsiTheme="majorHAnsi" w:cstheme="majorHAnsi"/>
          <w:sz w:val="24"/>
          <w:szCs w:val="24"/>
        </w:rPr>
        <w:t>’”</w:t>
      </w:r>
      <w:r w:rsidR="003B1E91">
        <w:rPr>
          <w:rStyle w:val="Rimandonotaapidipagina"/>
          <w:rFonts w:asciiTheme="majorHAnsi" w:hAnsiTheme="majorHAnsi" w:cstheme="majorHAnsi"/>
          <w:sz w:val="24"/>
          <w:szCs w:val="24"/>
        </w:rPr>
        <w:footnoteReference w:id="305"/>
      </w:r>
      <w:r w:rsidR="00773265">
        <w:rPr>
          <w:rFonts w:asciiTheme="majorHAnsi" w:hAnsiTheme="majorHAnsi" w:cstheme="majorHAnsi"/>
          <w:sz w:val="24"/>
          <w:szCs w:val="24"/>
        </w:rPr>
        <w:t xml:space="preserve">: </w:t>
      </w:r>
      <w:r w:rsidR="003B1E91">
        <w:rPr>
          <w:rFonts w:asciiTheme="majorHAnsi" w:hAnsiTheme="majorHAnsi" w:cstheme="majorHAnsi"/>
          <w:sz w:val="24"/>
          <w:szCs w:val="24"/>
        </w:rPr>
        <w:t xml:space="preserve">il sogno vira verso un incubo, confuso e surreale; gli animali, non più trattenuti dalle gabbie, </w:t>
      </w:r>
      <w:r w:rsidR="00393A32">
        <w:rPr>
          <w:rFonts w:asciiTheme="majorHAnsi" w:hAnsiTheme="majorHAnsi" w:cstheme="majorHAnsi"/>
          <w:sz w:val="24"/>
          <w:szCs w:val="24"/>
        </w:rPr>
        <w:t xml:space="preserve">si mescolano agli uomini annullando ogni distanza di razionalità e civilizzazione, e gli uni muoiono nelle braccia degli altri; </w:t>
      </w:r>
      <w:r w:rsidR="00D60EA9">
        <w:rPr>
          <w:rFonts w:asciiTheme="majorHAnsi" w:hAnsiTheme="majorHAnsi" w:cstheme="majorHAnsi"/>
          <w:sz w:val="24"/>
          <w:szCs w:val="24"/>
        </w:rPr>
        <w:t>nel</w:t>
      </w:r>
      <w:r w:rsidR="00BF217E">
        <w:rPr>
          <w:rFonts w:asciiTheme="majorHAnsi" w:hAnsiTheme="majorHAnsi" w:cstheme="majorHAnsi"/>
          <w:sz w:val="24"/>
          <w:szCs w:val="24"/>
        </w:rPr>
        <w:t xml:space="preserve">l’immagine </w:t>
      </w:r>
      <w:r w:rsidR="00F64CA3">
        <w:rPr>
          <w:rFonts w:asciiTheme="majorHAnsi" w:hAnsiTheme="majorHAnsi" w:cstheme="majorHAnsi"/>
          <w:sz w:val="24"/>
          <w:szCs w:val="24"/>
        </w:rPr>
        <w:t>che chiude la strofa</w:t>
      </w:r>
      <w:r w:rsidR="0033160C">
        <w:rPr>
          <w:rFonts w:asciiTheme="majorHAnsi" w:hAnsiTheme="majorHAnsi" w:cstheme="majorHAnsi"/>
          <w:sz w:val="24"/>
          <w:szCs w:val="24"/>
        </w:rPr>
        <w:t xml:space="preserve">, </w:t>
      </w:r>
      <w:r w:rsidR="00D60EA9">
        <w:rPr>
          <w:rFonts w:asciiTheme="majorHAnsi" w:hAnsiTheme="majorHAnsi" w:cstheme="majorHAnsi"/>
          <w:sz w:val="24"/>
          <w:szCs w:val="24"/>
        </w:rPr>
        <w:t>in puro stile pittorico surrealista – la si potrebbe immaginare benissimo dipinta da Dalì o Yves Tanguy –, “</w:t>
      </w:r>
      <w:proofErr w:type="spellStart"/>
      <w:r w:rsidR="00D60EA9">
        <w:rPr>
          <w:rFonts w:asciiTheme="majorHAnsi" w:hAnsiTheme="majorHAnsi" w:cstheme="majorHAnsi"/>
          <w:sz w:val="24"/>
          <w:szCs w:val="24"/>
        </w:rPr>
        <w:t>peacocks</w:t>
      </w:r>
      <w:proofErr w:type="spellEnd"/>
      <w:r w:rsidR="00D60EA9">
        <w:rPr>
          <w:rFonts w:asciiTheme="majorHAnsi" w:hAnsiTheme="majorHAnsi" w:cstheme="majorHAnsi"/>
          <w:sz w:val="24"/>
          <w:szCs w:val="24"/>
        </w:rPr>
        <w:t xml:space="preserve"> </w:t>
      </w:r>
      <w:proofErr w:type="spellStart"/>
      <w:r w:rsidR="00D60EA9">
        <w:rPr>
          <w:rFonts w:asciiTheme="majorHAnsi" w:hAnsiTheme="majorHAnsi" w:cstheme="majorHAnsi"/>
          <w:sz w:val="24"/>
          <w:szCs w:val="24"/>
        </w:rPr>
        <w:t>drown</w:t>
      </w:r>
      <w:proofErr w:type="spellEnd"/>
      <w:r w:rsidR="00D60EA9">
        <w:rPr>
          <w:rFonts w:asciiTheme="majorHAnsi" w:hAnsiTheme="majorHAnsi" w:cstheme="majorHAnsi"/>
          <w:sz w:val="24"/>
          <w:szCs w:val="24"/>
        </w:rPr>
        <w:t xml:space="preserve"> </w:t>
      </w:r>
      <w:proofErr w:type="spellStart"/>
      <w:r w:rsidR="00D60EA9">
        <w:rPr>
          <w:rFonts w:asciiTheme="majorHAnsi" w:hAnsiTheme="majorHAnsi" w:cstheme="majorHAnsi"/>
          <w:sz w:val="24"/>
          <w:szCs w:val="24"/>
        </w:rPr>
        <w:t>around</w:t>
      </w:r>
      <w:proofErr w:type="spellEnd"/>
      <w:r w:rsidR="00D60EA9">
        <w:rPr>
          <w:rFonts w:asciiTheme="majorHAnsi" w:hAnsiTheme="majorHAnsi" w:cstheme="majorHAnsi"/>
          <w:sz w:val="24"/>
          <w:szCs w:val="24"/>
        </w:rPr>
        <w:t xml:space="preserve"> the melting </w:t>
      </w:r>
      <w:proofErr w:type="spellStart"/>
      <w:r w:rsidR="00D60EA9">
        <w:rPr>
          <w:rFonts w:asciiTheme="majorHAnsi" w:hAnsiTheme="majorHAnsi" w:cstheme="majorHAnsi"/>
          <w:sz w:val="24"/>
          <w:szCs w:val="24"/>
        </w:rPr>
        <w:t>throne</w:t>
      </w:r>
      <w:proofErr w:type="spellEnd"/>
      <w:r w:rsidR="00D60EA9">
        <w:rPr>
          <w:rFonts w:asciiTheme="majorHAnsi" w:hAnsiTheme="majorHAnsi" w:cstheme="majorHAnsi"/>
          <w:sz w:val="24"/>
          <w:szCs w:val="24"/>
        </w:rPr>
        <w:t>”</w:t>
      </w:r>
      <w:r w:rsidR="004B788C">
        <w:rPr>
          <w:rFonts w:asciiTheme="majorHAnsi" w:hAnsiTheme="majorHAnsi" w:cstheme="majorHAnsi"/>
          <w:sz w:val="24"/>
          <w:szCs w:val="24"/>
        </w:rPr>
        <w:t>, simbolo di un potere</w:t>
      </w:r>
      <w:r w:rsidR="00A76F18">
        <w:rPr>
          <w:rFonts w:asciiTheme="majorHAnsi" w:hAnsiTheme="majorHAnsi" w:cstheme="majorHAnsi"/>
          <w:sz w:val="24"/>
          <w:szCs w:val="24"/>
        </w:rPr>
        <w:t xml:space="preserve"> regale</w:t>
      </w:r>
      <w:r w:rsidR="004B788C">
        <w:rPr>
          <w:rFonts w:asciiTheme="majorHAnsi" w:hAnsiTheme="majorHAnsi" w:cstheme="majorHAnsi"/>
          <w:sz w:val="24"/>
          <w:szCs w:val="24"/>
        </w:rPr>
        <w:t xml:space="preserve"> cancellato e sostituito dal disordine e dalla devastazione</w:t>
      </w:r>
      <w:r w:rsidR="00917352">
        <w:rPr>
          <w:rFonts w:asciiTheme="majorHAnsi" w:hAnsiTheme="majorHAnsi" w:cstheme="majorHAnsi"/>
          <w:sz w:val="24"/>
          <w:szCs w:val="24"/>
        </w:rPr>
        <w:t xml:space="preserve"> (“</w:t>
      </w:r>
      <w:r w:rsidR="00917352" w:rsidRPr="00917352">
        <w:rPr>
          <w:rFonts w:asciiTheme="majorHAnsi" w:hAnsiTheme="majorHAnsi" w:cstheme="majorHAnsi"/>
          <w:sz w:val="24"/>
          <w:szCs w:val="24"/>
        </w:rPr>
        <w:t>Ma le gabbie non tengono più,</w:t>
      </w:r>
      <w:r w:rsidR="00917352">
        <w:rPr>
          <w:rFonts w:asciiTheme="majorHAnsi" w:hAnsiTheme="majorHAnsi" w:cstheme="majorHAnsi"/>
          <w:sz w:val="24"/>
          <w:szCs w:val="24"/>
        </w:rPr>
        <w:t xml:space="preserve"> / </w:t>
      </w:r>
      <w:r w:rsidR="00917352" w:rsidRPr="00917352">
        <w:rPr>
          <w:rFonts w:asciiTheme="majorHAnsi" w:hAnsiTheme="majorHAnsi" w:cstheme="majorHAnsi"/>
          <w:sz w:val="24"/>
          <w:szCs w:val="24"/>
        </w:rPr>
        <w:t>e nelle strade in fiamme uomini e bestie</w:t>
      </w:r>
      <w:r w:rsidR="00917352">
        <w:rPr>
          <w:rFonts w:asciiTheme="majorHAnsi" w:hAnsiTheme="majorHAnsi" w:cstheme="majorHAnsi"/>
          <w:sz w:val="24"/>
          <w:szCs w:val="24"/>
        </w:rPr>
        <w:t xml:space="preserve"> / </w:t>
      </w:r>
      <w:r w:rsidR="00917352" w:rsidRPr="00917352">
        <w:rPr>
          <w:rFonts w:asciiTheme="majorHAnsi" w:hAnsiTheme="majorHAnsi" w:cstheme="majorHAnsi"/>
          <w:sz w:val="24"/>
          <w:szCs w:val="24"/>
        </w:rPr>
        <w:t>muoiono gli uni nelle braccia delle altre,</w:t>
      </w:r>
      <w:r w:rsidR="00917352">
        <w:rPr>
          <w:rFonts w:asciiTheme="majorHAnsi" w:hAnsiTheme="majorHAnsi" w:cstheme="majorHAnsi"/>
          <w:sz w:val="24"/>
          <w:szCs w:val="24"/>
        </w:rPr>
        <w:t xml:space="preserve"> / </w:t>
      </w:r>
      <w:r w:rsidR="00917352" w:rsidRPr="00917352">
        <w:rPr>
          <w:rFonts w:asciiTheme="majorHAnsi" w:hAnsiTheme="majorHAnsi" w:cstheme="majorHAnsi"/>
          <w:sz w:val="24"/>
          <w:szCs w:val="24"/>
        </w:rPr>
        <w:t>pavoni annegano intorno al trono liquefatto</w:t>
      </w:r>
      <w:r w:rsidR="00917352">
        <w:rPr>
          <w:rFonts w:asciiTheme="majorHAnsi" w:hAnsiTheme="majorHAnsi" w:cstheme="majorHAnsi"/>
          <w:sz w:val="24"/>
          <w:szCs w:val="24"/>
        </w:rPr>
        <w:t>”)</w:t>
      </w:r>
      <w:r w:rsidR="004B788C">
        <w:rPr>
          <w:rFonts w:asciiTheme="majorHAnsi" w:hAnsiTheme="majorHAnsi" w:cstheme="majorHAnsi"/>
          <w:sz w:val="24"/>
          <w:szCs w:val="24"/>
        </w:rPr>
        <w:t>.</w:t>
      </w:r>
    </w:p>
    <w:p w14:paraId="6504D4BA" w14:textId="56F1716A" w:rsidR="00A76F18" w:rsidRDefault="000D6F6D" w:rsidP="00C31C7F">
      <w:pPr>
        <w:spacing w:line="360" w:lineRule="auto"/>
        <w:jc w:val="both"/>
        <w:rPr>
          <w:rFonts w:asciiTheme="majorHAnsi" w:hAnsiTheme="majorHAnsi" w:cstheme="majorHAnsi"/>
          <w:sz w:val="24"/>
          <w:szCs w:val="24"/>
        </w:rPr>
      </w:pPr>
      <w:r>
        <w:rPr>
          <w:rFonts w:asciiTheme="majorHAnsi" w:hAnsiTheme="majorHAnsi" w:cstheme="majorHAnsi"/>
          <w:sz w:val="24"/>
          <w:szCs w:val="24"/>
        </w:rPr>
        <w:t>Cohen, dunque</w:t>
      </w:r>
      <w:r w:rsidR="00F276C7">
        <w:rPr>
          <w:rFonts w:asciiTheme="majorHAnsi" w:hAnsiTheme="majorHAnsi" w:cstheme="majorHAnsi"/>
          <w:sz w:val="24"/>
          <w:szCs w:val="24"/>
        </w:rPr>
        <w:t xml:space="preserve">, ripropone uno dei suoi motivi prediletti, il decadimento e la distruzione, mescolandolo </w:t>
      </w:r>
      <w:r w:rsidR="002E78E1">
        <w:rPr>
          <w:rFonts w:asciiTheme="majorHAnsi" w:hAnsiTheme="majorHAnsi" w:cstheme="majorHAnsi"/>
          <w:sz w:val="24"/>
          <w:szCs w:val="24"/>
        </w:rPr>
        <w:t xml:space="preserve">all’immaginario biblico in un’originale sintesi surrealista; allo stesso tempo, si diverte a giocare costantemente </w:t>
      </w:r>
      <w:r w:rsidR="009C2BB0">
        <w:rPr>
          <w:rFonts w:asciiTheme="majorHAnsi" w:hAnsiTheme="majorHAnsi" w:cstheme="majorHAnsi"/>
          <w:sz w:val="24"/>
          <w:szCs w:val="24"/>
        </w:rPr>
        <w:t>sul filo tra realtà e mondo onirico</w:t>
      </w:r>
      <w:r w:rsidR="00C07E2B">
        <w:rPr>
          <w:rFonts w:asciiTheme="majorHAnsi" w:hAnsiTheme="majorHAnsi" w:cstheme="majorHAnsi"/>
          <w:sz w:val="24"/>
          <w:szCs w:val="24"/>
        </w:rPr>
        <w:t xml:space="preserve">, operando anche insolite ibridazioni tra le due dimensioni. È ciò che accade, ad esempio, nella quinta strofa: </w:t>
      </w:r>
      <w:r w:rsidR="00747FC5">
        <w:rPr>
          <w:rFonts w:asciiTheme="majorHAnsi" w:hAnsiTheme="majorHAnsi" w:cstheme="majorHAnsi"/>
          <w:sz w:val="24"/>
          <w:szCs w:val="24"/>
        </w:rPr>
        <w:t xml:space="preserve">all’improvviso, sul letto accanto alla donna si materializza un re, forse Davide o Salomone </w:t>
      </w:r>
      <w:r w:rsidR="00C31C7F">
        <w:rPr>
          <w:rFonts w:asciiTheme="majorHAnsi" w:hAnsiTheme="majorHAnsi" w:cstheme="majorHAnsi"/>
          <w:sz w:val="24"/>
          <w:szCs w:val="24"/>
        </w:rPr>
        <w:t xml:space="preserve">– </w:t>
      </w:r>
      <w:r w:rsidR="00747FC5">
        <w:rPr>
          <w:rFonts w:asciiTheme="majorHAnsi" w:hAnsiTheme="majorHAnsi" w:cstheme="majorHAnsi"/>
          <w:sz w:val="24"/>
          <w:szCs w:val="24"/>
        </w:rPr>
        <w:t xml:space="preserve">è qui che il sostrato biblico viene reso </w:t>
      </w:r>
      <w:r w:rsidR="00C31C7F">
        <w:rPr>
          <w:rFonts w:asciiTheme="majorHAnsi" w:hAnsiTheme="majorHAnsi" w:cstheme="majorHAnsi"/>
          <w:sz w:val="24"/>
          <w:szCs w:val="24"/>
        </w:rPr>
        <w:t>manifesto –</w:t>
      </w:r>
      <w:r w:rsidR="00747FC5">
        <w:rPr>
          <w:rFonts w:asciiTheme="majorHAnsi" w:hAnsiTheme="majorHAnsi" w:cstheme="majorHAnsi"/>
          <w:sz w:val="24"/>
          <w:szCs w:val="24"/>
        </w:rPr>
        <w:t>, o “</w:t>
      </w:r>
      <w:proofErr w:type="spellStart"/>
      <w:r w:rsidR="00747FC5">
        <w:rPr>
          <w:rFonts w:asciiTheme="majorHAnsi" w:hAnsiTheme="majorHAnsi" w:cstheme="majorHAnsi"/>
          <w:sz w:val="24"/>
          <w:szCs w:val="24"/>
        </w:rPr>
        <w:t>stuttering</w:t>
      </w:r>
      <w:proofErr w:type="spellEnd"/>
      <w:r w:rsidR="00747FC5">
        <w:rPr>
          <w:rFonts w:asciiTheme="majorHAnsi" w:hAnsiTheme="majorHAnsi" w:cstheme="majorHAnsi"/>
          <w:sz w:val="24"/>
          <w:szCs w:val="24"/>
        </w:rPr>
        <w:t xml:space="preserve"> Charlemagne”</w:t>
      </w:r>
      <w:r w:rsidR="00C31C7F">
        <w:rPr>
          <w:rFonts w:asciiTheme="majorHAnsi" w:hAnsiTheme="majorHAnsi" w:cstheme="majorHAnsi"/>
          <w:sz w:val="24"/>
          <w:szCs w:val="24"/>
        </w:rPr>
        <w:t xml:space="preserve"> (“</w:t>
      </w:r>
      <w:r w:rsidR="00C31C7F" w:rsidRPr="00C31C7F">
        <w:rPr>
          <w:rFonts w:asciiTheme="majorHAnsi" w:hAnsiTheme="majorHAnsi" w:cstheme="majorHAnsi"/>
          <w:sz w:val="24"/>
          <w:szCs w:val="24"/>
        </w:rPr>
        <w:t>È il re</w:t>
      </w:r>
      <w:r w:rsidR="00C31C7F">
        <w:rPr>
          <w:rFonts w:asciiTheme="majorHAnsi" w:hAnsiTheme="majorHAnsi" w:cstheme="majorHAnsi"/>
          <w:sz w:val="24"/>
          <w:szCs w:val="24"/>
        </w:rPr>
        <w:t xml:space="preserve"> / </w:t>
      </w:r>
      <w:r w:rsidR="00C31C7F" w:rsidRPr="00C31C7F">
        <w:rPr>
          <w:rFonts w:asciiTheme="majorHAnsi" w:hAnsiTheme="majorHAnsi" w:cstheme="majorHAnsi"/>
          <w:sz w:val="24"/>
          <w:szCs w:val="24"/>
        </w:rPr>
        <w:t>che ti giace accanto in ascolto?</w:t>
      </w:r>
      <w:r w:rsidR="00C31C7F">
        <w:rPr>
          <w:rFonts w:asciiTheme="majorHAnsi" w:hAnsiTheme="majorHAnsi" w:cstheme="majorHAnsi"/>
          <w:sz w:val="24"/>
          <w:szCs w:val="24"/>
        </w:rPr>
        <w:t xml:space="preserve"> / </w:t>
      </w:r>
      <w:r w:rsidR="00C31C7F" w:rsidRPr="00C31C7F">
        <w:rPr>
          <w:rFonts w:asciiTheme="majorHAnsi" w:hAnsiTheme="majorHAnsi" w:cstheme="majorHAnsi"/>
          <w:sz w:val="24"/>
          <w:szCs w:val="24"/>
        </w:rPr>
        <w:t>È Salomone o Davide</w:t>
      </w:r>
      <w:r w:rsidR="00C31C7F">
        <w:rPr>
          <w:rFonts w:asciiTheme="majorHAnsi" w:hAnsiTheme="majorHAnsi" w:cstheme="majorHAnsi"/>
          <w:sz w:val="24"/>
          <w:szCs w:val="24"/>
        </w:rPr>
        <w:t xml:space="preserve"> / </w:t>
      </w:r>
      <w:r w:rsidR="00C31C7F" w:rsidRPr="00C31C7F">
        <w:rPr>
          <w:rFonts w:asciiTheme="majorHAnsi" w:hAnsiTheme="majorHAnsi" w:cstheme="majorHAnsi"/>
          <w:sz w:val="24"/>
          <w:szCs w:val="24"/>
        </w:rPr>
        <w:t>o il balbettante Carlomagno?</w:t>
      </w:r>
      <w:r w:rsidR="00C31C7F">
        <w:rPr>
          <w:rFonts w:asciiTheme="majorHAnsi" w:hAnsiTheme="majorHAnsi" w:cstheme="majorHAnsi"/>
          <w:sz w:val="24"/>
          <w:szCs w:val="24"/>
        </w:rPr>
        <w:t xml:space="preserve">”). </w:t>
      </w:r>
      <w:r w:rsidR="00747FC5">
        <w:rPr>
          <w:rFonts w:asciiTheme="majorHAnsi" w:hAnsiTheme="majorHAnsi" w:cstheme="majorHAnsi"/>
          <w:sz w:val="24"/>
          <w:szCs w:val="24"/>
        </w:rPr>
        <w:t xml:space="preserve">È suggestivo pensare che questo re, </w:t>
      </w:r>
      <w:r w:rsidR="00F368D8">
        <w:rPr>
          <w:rFonts w:asciiTheme="majorHAnsi" w:hAnsiTheme="majorHAnsi" w:cstheme="majorHAnsi"/>
          <w:sz w:val="24"/>
          <w:szCs w:val="24"/>
        </w:rPr>
        <w:t>qualunque sia la sua identità</w:t>
      </w:r>
      <w:r w:rsidR="00747FC5">
        <w:rPr>
          <w:rFonts w:asciiTheme="majorHAnsi" w:hAnsiTheme="majorHAnsi" w:cstheme="majorHAnsi"/>
          <w:sz w:val="24"/>
          <w:szCs w:val="24"/>
        </w:rPr>
        <w:t xml:space="preserve">, fosse il detentore del trono che si è </w:t>
      </w:r>
      <w:r w:rsidR="00F368D8">
        <w:rPr>
          <w:rFonts w:asciiTheme="majorHAnsi" w:hAnsiTheme="majorHAnsi" w:cstheme="majorHAnsi"/>
          <w:sz w:val="24"/>
          <w:szCs w:val="24"/>
        </w:rPr>
        <w:t>“</w:t>
      </w:r>
      <w:r w:rsidR="00747FC5">
        <w:rPr>
          <w:rFonts w:asciiTheme="majorHAnsi" w:hAnsiTheme="majorHAnsi" w:cstheme="majorHAnsi"/>
          <w:sz w:val="24"/>
          <w:szCs w:val="24"/>
        </w:rPr>
        <w:t>liquefatto</w:t>
      </w:r>
      <w:r w:rsidR="00F368D8">
        <w:rPr>
          <w:rFonts w:asciiTheme="majorHAnsi" w:hAnsiTheme="majorHAnsi" w:cstheme="majorHAnsi"/>
          <w:sz w:val="24"/>
          <w:szCs w:val="24"/>
        </w:rPr>
        <w:t>”</w:t>
      </w:r>
      <w:r w:rsidR="00747FC5">
        <w:rPr>
          <w:rFonts w:asciiTheme="majorHAnsi" w:hAnsiTheme="majorHAnsi" w:cstheme="majorHAnsi"/>
          <w:sz w:val="24"/>
          <w:szCs w:val="24"/>
        </w:rPr>
        <w:t xml:space="preserve"> nella strofa precedente</w:t>
      </w:r>
      <w:r w:rsidR="001C7433">
        <w:rPr>
          <w:rFonts w:asciiTheme="majorHAnsi" w:hAnsiTheme="majorHAnsi" w:cstheme="majorHAnsi"/>
          <w:sz w:val="24"/>
          <w:szCs w:val="24"/>
        </w:rPr>
        <w:t xml:space="preserve">, </w:t>
      </w:r>
      <w:r w:rsidR="00F368D8">
        <w:rPr>
          <w:rFonts w:asciiTheme="majorHAnsi" w:hAnsiTheme="majorHAnsi" w:cstheme="majorHAnsi"/>
          <w:sz w:val="24"/>
          <w:szCs w:val="24"/>
        </w:rPr>
        <w:t>il quale</w:t>
      </w:r>
      <w:r w:rsidR="001C7433">
        <w:rPr>
          <w:rFonts w:asciiTheme="majorHAnsi" w:hAnsiTheme="majorHAnsi" w:cstheme="majorHAnsi"/>
          <w:sz w:val="24"/>
          <w:szCs w:val="24"/>
        </w:rPr>
        <w:t xml:space="preserve">, una volta catapultato fuori dalla sua dimensione antica e leggendaria, </w:t>
      </w:r>
      <w:r w:rsidR="00F368D8">
        <w:rPr>
          <w:rFonts w:asciiTheme="majorHAnsi" w:hAnsiTheme="majorHAnsi" w:cstheme="majorHAnsi"/>
          <w:sz w:val="24"/>
          <w:szCs w:val="24"/>
        </w:rPr>
        <w:t>ha</w:t>
      </w:r>
      <w:r w:rsidR="001C7433">
        <w:rPr>
          <w:rFonts w:asciiTheme="majorHAnsi" w:hAnsiTheme="majorHAnsi" w:cstheme="majorHAnsi"/>
          <w:sz w:val="24"/>
          <w:szCs w:val="24"/>
        </w:rPr>
        <w:t xml:space="preserve"> trovato riparo nel presente</w:t>
      </w:r>
      <w:r w:rsidR="00F368D8">
        <w:rPr>
          <w:rFonts w:asciiTheme="majorHAnsi" w:hAnsiTheme="majorHAnsi" w:cstheme="majorHAnsi"/>
          <w:sz w:val="24"/>
          <w:szCs w:val="24"/>
        </w:rPr>
        <w:t xml:space="preserve">, </w:t>
      </w:r>
      <w:r w:rsidR="00655821">
        <w:rPr>
          <w:rFonts w:asciiTheme="majorHAnsi" w:hAnsiTheme="majorHAnsi" w:cstheme="majorHAnsi"/>
          <w:sz w:val="24"/>
          <w:szCs w:val="24"/>
        </w:rPr>
        <w:t>mescolandosi agli “</w:t>
      </w:r>
      <w:proofErr w:type="spellStart"/>
      <w:r w:rsidR="00655821">
        <w:rPr>
          <w:rFonts w:asciiTheme="majorHAnsi" w:hAnsiTheme="majorHAnsi" w:cstheme="majorHAnsi"/>
          <w:sz w:val="24"/>
          <w:szCs w:val="24"/>
        </w:rPr>
        <w:t>strangers</w:t>
      </w:r>
      <w:proofErr w:type="spellEnd"/>
      <w:r w:rsidR="00655821">
        <w:rPr>
          <w:rFonts w:asciiTheme="majorHAnsi" w:hAnsiTheme="majorHAnsi" w:cstheme="majorHAnsi"/>
          <w:sz w:val="24"/>
          <w:szCs w:val="24"/>
        </w:rPr>
        <w:t xml:space="preserve"> in </w:t>
      </w:r>
      <w:proofErr w:type="spellStart"/>
      <w:r w:rsidR="00655821">
        <w:rPr>
          <w:rFonts w:asciiTheme="majorHAnsi" w:hAnsiTheme="majorHAnsi" w:cstheme="majorHAnsi"/>
          <w:sz w:val="24"/>
          <w:szCs w:val="24"/>
        </w:rPr>
        <w:t>your</w:t>
      </w:r>
      <w:proofErr w:type="spellEnd"/>
      <w:r w:rsidR="00655821">
        <w:rPr>
          <w:rFonts w:asciiTheme="majorHAnsi" w:hAnsiTheme="majorHAnsi" w:cstheme="majorHAnsi"/>
          <w:sz w:val="24"/>
          <w:szCs w:val="24"/>
        </w:rPr>
        <w:t xml:space="preserve"> bed” e divenendo, ironicamente, un impacciato amante che si porta dietro la corona chiusa in una valigia (“</w:t>
      </w:r>
      <w:proofErr w:type="spellStart"/>
      <w:r w:rsidR="00655821">
        <w:rPr>
          <w:rFonts w:asciiTheme="majorHAnsi" w:hAnsiTheme="majorHAnsi" w:cstheme="majorHAnsi"/>
          <w:sz w:val="24"/>
          <w:szCs w:val="24"/>
        </w:rPr>
        <w:t>Is</w:t>
      </w:r>
      <w:proofErr w:type="spellEnd"/>
      <w:r w:rsidR="00655821">
        <w:rPr>
          <w:rFonts w:asciiTheme="majorHAnsi" w:hAnsiTheme="majorHAnsi" w:cstheme="majorHAnsi"/>
          <w:sz w:val="24"/>
          <w:szCs w:val="24"/>
        </w:rPr>
        <w:t xml:space="preserve"> </w:t>
      </w:r>
      <w:proofErr w:type="spellStart"/>
      <w:r w:rsidR="00655821">
        <w:rPr>
          <w:rFonts w:asciiTheme="majorHAnsi" w:hAnsiTheme="majorHAnsi" w:cstheme="majorHAnsi"/>
          <w:sz w:val="24"/>
          <w:szCs w:val="24"/>
        </w:rPr>
        <w:t>that</w:t>
      </w:r>
      <w:proofErr w:type="spellEnd"/>
      <w:r w:rsidR="00655821">
        <w:rPr>
          <w:rFonts w:asciiTheme="majorHAnsi" w:hAnsiTheme="majorHAnsi" w:cstheme="majorHAnsi"/>
          <w:sz w:val="24"/>
          <w:szCs w:val="24"/>
        </w:rPr>
        <w:t xml:space="preserve"> </w:t>
      </w:r>
      <w:proofErr w:type="spellStart"/>
      <w:r w:rsidR="00655821">
        <w:rPr>
          <w:rFonts w:asciiTheme="majorHAnsi" w:hAnsiTheme="majorHAnsi" w:cstheme="majorHAnsi"/>
          <w:sz w:val="24"/>
          <w:szCs w:val="24"/>
        </w:rPr>
        <w:t>his</w:t>
      </w:r>
      <w:proofErr w:type="spellEnd"/>
      <w:r w:rsidR="00655821">
        <w:rPr>
          <w:rFonts w:asciiTheme="majorHAnsi" w:hAnsiTheme="majorHAnsi" w:cstheme="majorHAnsi"/>
          <w:sz w:val="24"/>
          <w:szCs w:val="24"/>
        </w:rPr>
        <w:t xml:space="preserve"> crown / in the </w:t>
      </w:r>
      <w:proofErr w:type="spellStart"/>
      <w:r w:rsidR="00655821">
        <w:rPr>
          <w:rFonts w:asciiTheme="majorHAnsi" w:hAnsiTheme="majorHAnsi" w:cstheme="majorHAnsi"/>
          <w:sz w:val="24"/>
          <w:szCs w:val="24"/>
        </w:rPr>
        <w:t>suitcase</w:t>
      </w:r>
      <w:proofErr w:type="spellEnd"/>
      <w:r w:rsidR="00655821">
        <w:rPr>
          <w:rFonts w:asciiTheme="majorHAnsi" w:hAnsiTheme="majorHAnsi" w:cstheme="majorHAnsi"/>
          <w:sz w:val="24"/>
          <w:szCs w:val="24"/>
        </w:rPr>
        <w:t xml:space="preserve"> </w:t>
      </w:r>
      <w:proofErr w:type="spellStart"/>
      <w:r w:rsidR="00655821">
        <w:rPr>
          <w:rFonts w:asciiTheme="majorHAnsi" w:hAnsiTheme="majorHAnsi" w:cstheme="majorHAnsi"/>
          <w:sz w:val="24"/>
          <w:szCs w:val="24"/>
        </w:rPr>
        <w:t>beside</w:t>
      </w:r>
      <w:proofErr w:type="spellEnd"/>
      <w:r w:rsidR="00655821">
        <w:rPr>
          <w:rFonts w:asciiTheme="majorHAnsi" w:hAnsiTheme="majorHAnsi" w:cstheme="majorHAnsi"/>
          <w:sz w:val="24"/>
          <w:szCs w:val="24"/>
        </w:rPr>
        <w:t xml:space="preserve"> </w:t>
      </w:r>
      <w:proofErr w:type="spellStart"/>
      <w:r w:rsidR="00655821">
        <w:rPr>
          <w:rFonts w:asciiTheme="majorHAnsi" w:hAnsiTheme="majorHAnsi" w:cstheme="majorHAnsi"/>
          <w:sz w:val="24"/>
          <w:szCs w:val="24"/>
        </w:rPr>
        <w:t>your</w:t>
      </w:r>
      <w:proofErr w:type="spellEnd"/>
      <w:r w:rsidR="00655821">
        <w:rPr>
          <w:rFonts w:asciiTheme="majorHAnsi" w:hAnsiTheme="majorHAnsi" w:cstheme="majorHAnsi"/>
          <w:sz w:val="24"/>
          <w:szCs w:val="24"/>
        </w:rPr>
        <w:t xml:space="preserve"> bed?”</w:t>
      </w:r>
      <w:r w:rsidR="00C31C7F">
        <w:rPr>
          <w:rFonts w:asciiTheme="majorHAnsi" w:hAnsiTheme="majorHAnsi" w:cstheme="majorHAnsi"/>
          <w:sz w:val="24"/>
          <w:szCs w:val="24"/>
        </w:rPr>
        <w:t>; “</w:t>
      </w:r>
      <w:r w:rsidR="00C31C7F" w:rsidRPr="00C31C7F">
        <w:rPr>
          <w:rFonts w:asciiTheme="majorHAnsi" w:hAnsiTheme="majorHAnsi" w:cstheme="majorHAnsi"/>
          <w:sz w:val="24"/>
          <w:szCs w:val="24"/>
        </w:rPr>
        <w:t>È la sua corona</w:t>
      </w:r>
      <w:r w:rsidR="00C31C7F">
        <w:rPr>
          <w:rFonts w:asciiTheme="majorHAnsi" w:hAnsiTheme="majorHAnsi" w:cstheme="majorHAnsi"/>
          <w:sz w:val="24"/>
          <w:szCs w:val="24"/>
        </w:rPr>
        <w:t xml:space="preserve"> / </w:t>
      </w:r>
      <w:r w:rsidR="00C31C7F" w:rsidRPr="00C31C7F">
        <w:rPr>
          <w:rFonts w:asciiTheme="majorHAnsi" w:hAnsiTheme="majorHAnsi" w:cstheme="majorHAnsi"/>
          <w:sz w:val="24"/>
          <w:szCs w:val="24"/>
        </w:rPr>
        <w:t>quella nella valigia accanto al letto?</w:t>
      </w:r>
      <w:r w:rsidR="00C31C7F">
        <w:rPr>
          <w:rFonts w:asciiTheme="majorHAnsi" w:hAnsiTheme="majorHAnsi" w:cstheme="majorHAnsi"/>
          <w:sz w:val="24"/>
          <w:szCs w:val="24"/>
        </w:rPr>
        <w:t>”</w:t>
      </w:r>
      <w:r w:rsidR="00655821">
        <w:rPr>
          <w:rFonts w:asciiTheme="majorHAnsi" w:hAnsiTheme="majorHAnsi" w:cstheme="majorHAnsi"/>
          <w:sz w:val="24"/>
          <w:szCs w:val="24"/>
        </w:rPr>
        <w:t>).</w:t>
      </w:r>
      <w:r w:rsidR="00AA371A">
        <w:rPr>
          <w:rFonts w:asciiTheme="majorHAnsi" w:hAnsiTheme="majorHAnsi" w:cstheme="majorHAnsi"/>
          <w:sz w:val="24"/>
          <w:szCs w:val="24"/>
        </w:rPr>
        <w:t xml:space="preserve"> </w:t>
      </w:r>
      <w:r w:rsidR="00AA371A">
        <w:rPr>
          <w:rFonts w:asciiTheme="majorHAnsi" w:hAnsiTheme="majorHAnsi" w:cstheme="majorHAnsi"/>
          <w:sz w:val="24"/>
          <w:szCs w:val="24"/>
        </w:rPr>
        <w:lastRenderedPageBreak/>
        <w:t>In questo modo l’io poetico</w:t>
      </w:r>
      <w:r w:rsidR="007703AC">
        <w:rPr>
          <w:rFonts w:asciiTheme="majorHAnsi" w:hAnsiTheme="majorHAnsi" w:cstheme="majorHAnsi"/>
          <w:sz w:val="24"/>
          <w:szCs w:val="24"/>
        </w:rPr>
        <w:t xml:space="preserve">, </w:t>
      </w:r>
      <w:r w:rsidR="0071674D">
        <w:rPr>
          <w:rFonts w:asciiTheme="majorHAnsi" w:hAnsiTheme="majorHAnsi" w:cstheme="majorHAnsi"/>
          <w:sz w:val="24"/>
          <w:szCs w:val="24"/>
        </w:rPr>
        <w:t xml:space="preserve">oltre a creare un’efficace osmosi tra diversi piani di realtà, </w:t>
      </w:r>
      <w:r w:rsidR="00B212C9">
        <w:rPr>
          <w:rFonts w:asciiTheme="majorHAnsi" w:hAnsiTheme="majorHAnsi" w:cstheme="majorHAnsi"/>
          <w:sz w:val="24"/>
          <w:szCs w:val="24"/>
        </w:rPr>
        <w:t>riesce anche a depotenziare la figura del re e a ergersi al di sopra di esso, superandolo in importanza e centralità; e ciò avviene sempre grazie a</w:t>
      </w:r>
      <w:r w:rsidR="00A12326">
        <w:rPr>
          <w:rFonts w:asciiTheme="majorHAnsi" w:hAnsiTheme="majorHAnsi" w:cstheme="majorHAnsi"/>
          <w:sz w:val="24"/>
          <w:szCs w:val="24"/>
        </w:rPr>
        <w:t xml:space="preserve"> un solo</w:t>
      </w:r>
      <w:r w:rsidR="00B212C9">
        <w:rPr>
          <w:rFonts w:asciiTheme="majorHAnsi" w:hAnsiTheme="majorHAnsi" w:cstheme="majorHAnsi"/>
          <w:sz w:val="24"/>
          <w:szCs w:val="24"/>
        </w:rPr>
        <w:t xml:space="preserve"> potere: la parola poetica. </w:t>
      </w:r>
      <w:proofErr w:type="spellStart"/>
      <w:r w:rsidR="00A12326" w:rsidRPr="00645A4F">
        <w:rPr>
          <w:rFonts w:asciiTheme="majorHAnsi" w:hAnsiTheme="majorHAnsi" w:cstheme="majorHAnsi"/>
          <w:i/>
          <w:iCs/>
          <w:sz w:val="24"/>
          <w:szCs w:val="24"/>
        </w:rPr>
        <w:t>You</w:t>
      </w:r>
      <w:proofErr w:type="spellEnd"/>
      <w:r w:rsidR="00A12326" w:rsidRPr="00645A4F">
        <w:rPr>
          <w:rFonts w:asciiTheme="majorHAnsi" w:hAnsiTheme="majorHAnsi" w:cstheme="majorHAnsi"/>
          <w:i/>
          <w:iCs/>
          <w:sz w:val="24"/>
          <w:szCs w:val="24"/>
        </w:rPr>
        <w:t xml:space="preserve"> </w:t>
      </w:r>
      <w:proofErr w:type="spellStart"/>
      <w:r w:rsidR="006911EB">
        <w:rPr>
          <w:rFonts w:asciiTheme="majorHAnsi" w:hAnsiTheme="majorHAnsi" w:cstheme="majorHAnsi"/>
          <w:i/>
          <w:iCs/>
          <w:sz w:val="24"/>
          <w:szCs w:val="24"/>
        </w:rPr>
        <w:t>A</w:t>
      </w:r>
      <w:r w:rsidR="00A12326" w:rsidRPr="00645A4F">
        <w:rPr>
          <w:rFonts w:asciiTheme="majorHAnsi" w:hAnsiTheme="majorHAnsi" w:cstheme="majorHAnsi"/>
          <w:i/>
          <w:iCs/>
          <w:sz w:val="24"/>
          <w:szCs w:val="24"/>
        </w:rPr>
        <w:t>ll</w:t>
      </w:r>
      <w:proofErr w:type="spellEnd"/>
      <w:r w:rsidR="00A12326" w:rsidRPr="00645A4F">
        <w:rPr>
          <w:rFonts w:asciiTheme="majorHAnsi" w:hAnsiTheme="majorHAnsi" w:cstheme="majorHAnsi"/>
          <w:i/>
          <w:iCs/>
          <w:sz w:val="24"/>
          <w:szCs w:val="24"/>
        </w:rPr>
        <w:t xml:space="preserve"> in </w:t>
      </w:r>
      <w:r w:rsidR="006911EB">
        <w:rPr>
          <w:rFonts w:asciiTheme="majorHAnsi" w:hAnsiTheme="majorHAnsi" w:cstheme="majorHAnsi"/>
          <w:i/>
          <w:iCs/>
          <w:sz w:val="24"/>
          <w:szCs w:val="24"/>
        </w:rPr>
        <w:t>W</w:t>
      </w:r>
      <w:r w:rsidR="00A12326" w:rsidRPr="00645A4F">
        <w:rPr>
          <w:rFonts w:asciiTheme="majorHAnsi" w:hAnsiTheme="majorHAnsi" w:cstheme="majorHAnsi"/>
          <w:i/>
          <w:iCs/>
          <w:sz w:val="24"/>
          <w:szCs w:val="24"/>
        </w:rPr>
        <w:t>hite</w:t>
      </w:r>
      <w:r w:rsidR="00A12326">
        <w:rPr>
          <w:rFonts w:asciiTheme="majorHAnsi" w:hAnsiTheme="majorHAnsi" w:cstheme="majorHAnsi"/>
          <w:sz w:val="24"/>
          <w:szCs w:val="24"/>
        </w:rPr>
        <w:t xml:space="preserve"> </w:t>
      </w:r>
      <w:r w:rsidR="00CA1D8D">
        <w:rPr>
          <w:rFonts w:asciiTheme="majorHAnsi" w:hAnsiTheme="majorHAnsi" w:cstheme="majorHAnsi"/>
          <w:sz w:val="24"/>
          <w:szCs w:val="24"/>
        </w:rPr>
        <w:t>era iniziata</w:t>
      </w:r>
      <w:r w:rsidR="0084546E">
        <w:rPr>
          <w:rFonts w:asciiTheme="majorHAnsi" w:hAnsiTheme="majorHAnsi" w:cstheme="majorHAnsi"/>
          <w:sz w:val="24"/>
          <w:szCs w:val="24"/>
        </w:rPr>
        <w:t xml:space="preserve"> con </w:t>
      </w:r>
      <w:r w:rsidR="00645A4F">
        <w:rPr>
          <w:rFonts w:asciiTheme="majorHAnsi" w:hAnsiTheme="majorHAnsi" w:cstheme="majorHAnsi"/>
          <w:sz w:val="24"/>
          <w:szCs w:val="24"/>
        </w:rPr>
        <w:t xml:space="preserve">una promessa dell’io poetico: “I </w:t>
      </w:r>
      <w:proofErr w:type="spellStart"/>
      <w:r w:rsidR="00645A4F">
        <w:rPr>
          <w:rFonts w:asciiTheme="majorHAnsi" w:hAnsiTheme="majorHAnsi" w:cstheme="majorHAnsi"/>
          <w:sz w:val="24"/>
          <w:szCs w:val="24"/>
        </w:rPr>
        <w:t>will</w:t>
      </w:r>
      <w:proofErr w:type="spellEnd"/>
      <w:r w:rsidR="00645A4F">
        <w:rPr>
          <w:rFonts w:asciiTheme="majorHAnsi" w:hAnsiTheme="majorHAnsi" w:cstheme="majorHAnsi"/>
          <w:sz w:val="24"/>
          <w:szCs w:val="24"/>
        </w:rPr>
        <w:t xml:space="preserve"> </w:t>
      </w:r>
      <w:proofErr w:type="spellStart"/>
      <w:r w:rsidR="00645A4F">
        <w:rPr>
          <w:rFonts w:asciiTheme="majorHAnsi" w:hAnsiTheme="majorHAnsi" w:cstheme="majorHAnsi"/>
          <w:sz w:val="24"/>
          <w:szCs w:val="24"/>
        </w:rPr>
        <w:t>always</w:t>
      </w:r>
      <w:proofErr w:type="spellEnd"/>
      <w:r w:rsidR="00645A4F">
        <w:rPr>
          <w:rFonts w:asciiTheme="majorHAnsi" w:hAnsiTheme="majorHAnsi" w:cstheme="majorHAnsi"/>
          <w:sz w:val="24"/>
          <w:szCs w:val="24"/>
        </w:rPr>
        <w:t xml:space="preserve"> </w:t>
      </w:r>
      <w:proofErr w:type="spellStart"/>
      <w:r w:rsidR="00645A4F">
        <w:rPr>
          <w:rFonts w:asciiTheme="majorHAnsi" w:hAnsiTheme="majorHAnsi" w:cstheme="majorHAnsi"/>
          <w:sz w:val="24"/>
          <w:szCs w:val="24"/>
        </w:rPr>
        <w:t>bring</w:t>
      </w:r>
      <w:proofErr w:type="spellEnd"/>
      <w:r w:rsidR="00645A4F">
        <w:rPr>
          <w:rFonts w:asciiTheme="majorHAnsi" w:hAnsiTheme="majorHAnsi" w:cstheme="majorHAnsi"/>
          <w:sz w:val="24"/>
          <w:szCs w:val="24"/>
        </w:rPr>
        <w:t xml:space="preserve"> </w:t>
      </w:r>
      <w:proofErr w:type="spellStart"/>
      <w:r w:rsidR="00645A4F">
        <w:rPr>
          <w:rFonts w:asciiTheme="majorHAnsi" w:hAnsiTheme="majorHAnsi" w:cstheme="majorHAnsi"/>
          <w:sz w:val="24"/>
          <w:szCs w:val="24"/>
        </w:rPr>
        <w:t>you</w:t>
      </w:r>
      <w:proofErr w:type="spellEnd"/>
      <w:r w:rsidR="00645A4F">
        <w:rPr>
          <w:rFonts w:asciiTheme="majorHAnsi" w:hAnsiTheme="majorHAnsi" w:cstheme="majorHAnsi"/>
          <w:sz w:val="24"/>
          <w:szCs w:val="24"/>
        </w:rPr>
        <w:t xml:space="preserve"> </w:t>
      </w:r>
      <w:proofErr w:type="spellStart"/>
      <w:r w:rsidR="00645A4F">
        <w:rPr>
          <w:rFonts w:asciiTheme="majorHAnsi" w:hAnsiTheme="majorHAnsi" w:cstheme="majorHAnsi"/>
          <w:sz w:val="24"/>
          <w:szCs w:val="24"/>
        </w:rPr>
        <w:t>poems</w:t>
      </w:r>
      <w:proofErr w:type="spellEnd"/>
      <w:r w:rsidR="00645A4F">
        <w:rPr>
          <w:rFonts w:asciiTheme="majorHAnsi" w:hAnsiTheme="majorHAnsi" w:cstheme="majorHAnsi"/>
          <w:sz w:val="24"/>
          <w:szCs w:val="24"/>
        </w:rPr>
        <w:t>”; e per tutt</w:t>
      </w:r>
      <w:r w:rsidR="00D939F2">
        <w:rPr>
          <w:rFonts w:asciiTheme="majorHAnsi" w:hAnsiTheme="majorHAnsi" w:cstheme="majorHAnsi"/>
          <w:sz w:val="24"/>
          <w:szCs w:val="24"/>
        </w:rPr>
        <w:t>o il testo</w:t>
      </w:r>
      <w:r w:rsidR="00645A4F">
        <w:rPr>
          <w:rFonts w:asciiTheme="majorHAnsi" w:hAnsiTheme="majorHAnsi" w:cstheme="majorHAnsi"/>
          <w:sz w:val="24"/>
          <w:szCs w:val="24"/>
        </w:rPr>
        <w:t xml:space="preserve">, </w:t>
      </w:r>
      <w:r w:rsidR="00D939F2">
        <w:rPr>
          <w:rFonts w:asciiTheme="majorHAnsi" w:hAnsiTheme="majorHAnsi" w:cstheme="majorHAnsi"/>
          <w:sz w:val="24"/>
          <w:szCs w:val="24"/>
        </w:rPr>
        <w:t>egli rimane l’unico ad avere la facoltà di “portare poesie” all’amata, e di preservarla in questo modo, con le proprie parole, dalla distruzione. “</w:t>
      </w:r>
      <w:r w:rsidR="005849A0">
        <w:rPr>
          <w:rFonts w:asciiTheme="majorHAnsi" w:hAnsiTheme="majorHAnsi" w:cstheme="majorHAnsi"/>
          <w:sz w:val="24"/>
          <w:szCs w:val="24"/>
        </w:rPr>
        <w:t>C</w:t>
      </w:r>
      <w:r w:rsidR="00D939F2">
        <w:rPr>
          <w:rFonts w:asciiTheme="majorHAnsi" w:hAnsiTheme="majorHAnsi" w:cstheme="majorHAnsi"/>
          <w:sz w:val="24"/>
          <w:szCs w:val="24"/>
        </w:rPr>
        <w:t>he l’amata venga presa da un facondo re biblico (“</w:t>
      </w:r>
      <w:proofErr w:type="spellStart"/>
      <w:r w:rsidR="00D939F2">
        <w:rPr>
          <w:rFonts w:asciiTheme="majorHAnsi" w:hAnsiTheme="majorHAnsi" w:cstheme="majorHAnsi"/>
          <w:sz w:val="24"/>
          <w:szCs w:val="24"/>
        </w:rPr>
        <w:t>Is</w:t>
      </w:r>
      <w:proofErr w:type="spellEnd"/>
      <w:r w:rsidR="00D939F2">
        <w:rPr>
          <w:rFonts w:asciiTheme="majorHAnsi" w:hAnsiTheme="majorHAnsi" w:cstheme="majorHAnsi"/>
          <w:sz w:val="24"/>
          <w:szCs w:val="24"/>
        </w:rPr>
        <w:t xml:space="preserve"> </w:t>
      </w:r>
      <w:proofErr w:type="spellStart"/>
      <w:r w:rsidR="00D939F2">
        <w:rPr>
          <w:rFonts w:asciiTheme="majorHAnsi" w:hAnsiTheme="majorHAnsi" w:cstheme="majorHAnsi"/>
          <w:sz w:val="24"/>
          <w:szCs w:val="24"/>
        </w:rPr>
        <w:t>it</w:t>
      </w:r>
      <w:proofErr w:type="spellEnd"/>
      <w:r w:rsidR="00D939F2">
        <w:rPr>
          <w:rFonts w:asciiTheme="majorHAnsi" w:hAnsiTheme="majorHAnsi" w:cstheme="majorHAnsi"/>
          <w:sz w:val="24"/>
          <w:szCs w:val="24"/>
        </w:rPr>
        <w:t xml:space="preserve"> Solomon or David?”) o da un re medievale meno eloquente (“</w:t>
      </w:r>
      <w:proofErr w:type="spellStart"/>
      <w:r w:rsidR="00D939F2">
        <w:rPr>
          <w:rFonts w:asciiTheme="majorHAnsi" w:hAnsiTheme="majorHAnsi" w:cstheme="majorHAnsi"/>
          <w:sz w:val="24"/>
          <w:szCs w:val="24"/>
        </w:rPr>
        <w:t>stuttering</w:t>
      </w:r>
      <w:proofErr w:type="spellEnd"/>
      <w:r w:rsidR="00D939F2">
        <w:rPr>
          <w:rFonts w:asciiTheme="majorHAnsi" w:hAnsiTheme="majorHAnsi" w:cstheme="majorHAnsi"/>
          <w:sz w:val="24"/>
          <w:szCs w:val="24"/>
        </w:rPr>
        <w:t xml:space="preserve"> Charlemagne”)</w:t>
      </w:r>
      <w:r w:rsidR="008E537C">
        <w:rPr>
          <w:rFonts w:asciiTheme="majorHAnsi" w:hAnsiTheme="majorHAnsi" w:cstheme="majorHAnsi"/>
          <w:sz w:val="24"/>
          <w:szCs w:val="24"/>
        </w:rPr>
        <w:t>, l’accento è</w:t>
      </w:r>
      <w:r w:rsidR="005849A0">
        <w:rPr>
          <w:rFonts w:asciiTheme="majorHAnsi" w:hAnsiTheme="majorHAnsi" w:cstheme="majorHAnsi"/>
          <w:sz w:val="24"/>
          <w:szCs w:val="24"/>
        </w:rPr>
        <w:t xml:space="preserve"> [comunque]</w:t>
      </w:r>
      <w:r w:rsidR="008E537C">
        <w:rPr>
          <w:rFonts w:asciiTheme="majorHAnsi" w:hAnsiTheme="majorHAnsi" w:cstheme="majorHAnsi"/>
          <w:sz w:val="24"/>
          <w:szCs w:val="24"/>
        </w:rPr>
        <w:t xml:space="preserve"> sulle parole, </w:t>
      </w:r>
      <w:r w:rsidR="00522EDD">
        <w:rPr>
          <w:rFonts w:asciiTheme="majorHAnsi" w:hAnsiTheme="majorHAnsi" w:cstheme="majorHAnsi"/>
          <w:sz w:val="24"/>
          <w:szCs w:val="24"/>
        </w:rPr>
        <w:t>sul</w:t>
      </w:r>
      <w:r w:rsidR="008E537C">
        <w:rPr>
          <w:rFonts w:asciiTheme="majorHAnsi" w:hAnsiTheme="majorHAnsi" w:cstheme="majorHAnsi"/>
          <w:sz w:val="24"/>
          <w:szCs w:val="24"/>
        </w:rPr>
        <w:t xml:space="preserve">la comunicazione verbale, così importanti per la civiltà </w:t>
      </w:r>
      <w:proofErr w:type="spellStart"/>
      <w:r w:rsidR="008E537C">
        <w:rPr>
          <w:rFonts w:asciiTheme="majorHAnsi" w:hAnsiTheme="majorHAnsi" w:cstheme="majorHAnsi"/>
          <w:sz w:val="24"/>
          <w:szCs w:val="24"/>
        </w:rPr>
        <w:t>logocentrica</w:t>
      </w:r>
      <w:proofErr w:type="spellEnd"/>
      <w:r w:rsidR="008E537C">
        <w:rPr>
          <w:rFonts w:asciiTheme="majorHAnsi" w:hAnsiTheme="majorHAnsi" w:cstheme="majorHAnsi"/>
          <w:sz w:val="24"/>
          <w:szCs w:val="24"/>
        </w:rPr>
        <w:t xml:space="preserve"> che scaturisce dalla Bibbia”</w:t>
      </w:r>
      <w:r w:rsidR="00456CF3">
        <w:rPr>
          <w:rStyle w:val="Rimandonotaapidipagina"/>
          <w:rFonts w:asciiTheme="majorHAnsi" w:hAnsiTheme="majorHAnsi" w:cstheme="majorHAnsi"/>
          <w:sz w:val="24"/>
          <w:szCs w:val="24"/>
        </w:rPr>
        <w:footnoteReference w:id="306"/>
      </w:r>
      <w:r w:rsidR="00B639B2">
        <w:rPr>
          <w:rFonts w:asciiTheme="majorHAnsi" w:hAnsiTheme="majorHAnsi" w:cstheme="majorHAnsi"/>
          <w:sz w:val="24"/>
          <w:szCs w:val="24"/>
        </w:rPr>
        <w:t xml:space="preserve">; ma il re, in realtà, è costretto dalla scrittura </w:t>
      </w:r>
      <w:proofErr w:type="spellStart"/>
      <w:r w:rsidR="00B639B2">
        <w:rPr>
          <w:rFonts w:asciiTheme="majorHAnsi" w:hAnsiTheme="majorHAnsi" w:cstheme="majorHAnsi"/>
          <w:sz w:val="24"/>
          <w:szCs w:val="24"/>
        </w:rPr>
        <w:t>coheniana</w:t>
      </w:r>
      <w:proofErr w:type="spellEnd"/>
      <w:r w:rsidR="00B639B2">
        <w:rPr>
          <w:rFonts w:asciiTheme="majorHAnsi" w:hAnsiTheme="majorHAnsi" w:cstheme="majorHAnsi"/>
          <w:sz w:val="24"/>
          <w:szCs w:val="24"/>
        </w:rPr>
        <w:t xml:space="preserve"> </w:t>
      </w:r>
      <w:r w:rsidR="00A852C6">
        <w:rPr>
          <w:rFonts w:asciiTheme="majorHAnsi" w:hAnsiTheme="majorHAnsi" w:cstheme="majorHAnsi"/>
          <w:sz w:val="24"/>
          <w:szCs w:val="24"/>
        </w:rPr>
        <w:t>in</w:t>
      </w:r>
      <w:r w:rsidR="00B639B2">
        <w:rPr>
          <w:rFonts w:asciiTheme="majorHAnsi" w:hAnsiTheme="majorHAnsi" w:cstheme="majorHAnsi"/>
          <w:sz w:val="24"/>
          <w:szCs w:val="24"/>
        </w:rPr>
        <w:t xml:space="preserve"> un mutismo da cui non può uscire, e tutto ciò che può fare è ascoltare (“</w:t>
      </w:r>
      <w:proofErr w:type="spellStart"/>
      <w:r w:rsidR="00B639B2">
        <w:rPr>
          <w:rFonts w:asciiTheme="majorHAnsi" w:hAnsiTheme="majorHAnsi" w:cstheme="majorHAnsi"/>
          <w:sz w:val="24"/>
          <w:szCs w:val="24"/>
        </w:rPr>
        <w:t>lies</w:t>
      </w:r>
      <w:proofErr w:type="spellEnd"/>
      <w:r w:rsidR="00B639B2">
        <w:rPr>
          <w:rFonts w:asciiTheme="majorHAnsi" w:hAnsiTheme="majorHAnsi" w:cstheme="majorHAnsi"/>
          <w:sz w:val="24"/>
          <w:szCs w:val="24"/>
        </w:rPr>
        <w:t xml:space="preserve"> </w:t>
      </w:r>
      <w:proofErr w:type="spellStart"/>
      <w:r w:rsidR="00B639B2">
        <w:rPr>
          <w:rFonts w:asciiTheme="majorHAnsi" w:hAnsiTheme="majorHAnsi" w:cstheme="majorHAnsi"/>
          <w:sz w:val="24"/>
          <w:szCs w:val="24"/>
        </w:rPr>
        <w:t>beside</w:t>
      </w:r>
      <w:proofErr w:type="spellEnd"/>
      <w:r w:rsidR="00B639B2">
        <w:rPr>
          <w:rFonts w:asciiTheme="majorHAnsi" w:hAnsiTheme="majorHAnsi" w:cstheme="majorHAnsi"/>
          <w:sz w:val="24"/>
          <w:szCs w:val="24"/>
        </w:rPr>
        <w:t xml:space="preserve"> </w:t>
      </w:r>
      <w:proofErr w:type="spellStart"/>
      <w:r w:rsidR="00B639B2">
        <w:rPr>
          <w:rFonts w:asciiTheme="majorHAnsi" w:hAnsiTheme="majorHAnsi" w:cstheme="majorHAnsi"/>
          <w:sz w:val="24"/>
          <w:szCs w:val="24"/>
        </w:rPr>
        <w:t>you</w:t>
      </w:r>
      <w:proofErr w:type="spellEnd"/>
      <w:r w:rsidR="00B639B2">
        <w:rPr>
          <w:rFonts w:asciiTheme="majorHAnsi" w:hAnsiTheme="majorHAnsi" w:cstheme="majorHAnsi"/>
          <w:sz w:val="24"/>
          <w:szCs w:val="24"/>
        </w:rPr>
        <w:t xml:space="preserve"> </w:t>
      </w:r>
      <w:proofErr w:type="spellStart"/>
      <w:r w:rsidR="00B639B2">
        <w:rPr>
          <w:rFonts w:asciiTheme="majorHAnsi" w:hAnsiTheme="majorHAnsi" w:cstheme="majorHAnsi"/>
          <w:sz w:val="24"/>
          <w:szCs w:val="24"/>
        </w:rPr>
        <w:t>listening</w:t>
      </w:r>
      <w:proofErr w:type="spellEnd"/>
      <w:r w:rsidR="00B639B2">
        <w:rPr>
          <w:rFonts w:asciiTheme="majorHAnsi" w:hAnsiTheme="majorHAnsi" w:cstheme="majorHAnsi"/>
          <w:sz w:val="24"/>
          <w:szCs w:val="24"/>
        </w:rPr>
        <w:t>”)</w:t>
      </w:r>
      <w:r w:rsidR="004B2796">
        <w:rPr>
          <w:rFonts w:asciiTheme="majorHAnsi" w:hAnsiTheme="majorHAnsi" w:cstheme="majorHAnsi"/>
          <w:sz w:val="24"/>
          <w:szCs w:val="24"/>
        </w:rPr>
        <w:t xml:space="preserve">: la scena è tutta dell’io poetico, è solo sua la facoltà </w:t>
      </w:r>
      <w:r w:rsidR="00CC6A01">
        <w:rPr>
          <w:rFonts w:asciiTheme="majorHAnsi" w:hAnsiTheme="majorHAnsi" w:cstheme="majorHAnsi"/>
          <w:sz w:val="24"/>
          <w:szCs w:val="24"/>
        </w:rPr>
        <w:t xml:space="preserve">di pronunciare e comporre versi, solo le sue parole “put on </w:t>
      </w:r>
      <w:proofErr w:type="spellStart"/>
      <w:r w:rsidR="00CC6A01">
        <w:rPr>
          <w:rFonts w:asciiTheme="majorHAnsi" w:hAnsiTheme="majorHAnsi" w:cstheme="majorHAnsi"/>
          <w:sz w:val="24"/>
          <w:szCs w:val="24"/>
        </w:rPr>
        <w:t>her</w:t>
      </w:r>
      <w:proofErr w:type="spellEnd"/>
      <w:r w:rsidR="00CC6A01">
        <w:rPr>
          <w:rFonts w:asciiTheme="majorHAnsi" w:hAnsiTheme="majorHAnsi" w:cstheme="majorHAnsi"/>
          <w:sz w:val="24"/>
          <w:szCs w:val="24"/>
        </w:rPr>
        <w:t xml:space="preserve"> </w:t>
      </w:r>
      <w:proofErr w:type="spellStart"/>
      <w:r w:rsidR="00CC6A01">
        <w:rPr>
          <w:rFonts w:asciiTheme="majorHAnsi" w:hAnsiTheme="majorHAnsi" w:cstheme="majorHAnsi"/>
          <w:sz w:val="24"/>
          <w:szCs w:val="24"/>
        </w:rPr>
        <w:t>lips</w:t>
      </w:r>
      <w:proofErr w:type="spellEnd"/>
      <w:r w:rsidR="00CC6A01">
        <w:rPr>
          <w:rFonts w:asciiTheme="majorHAnsi" w:hAnsiTheme="majorHAnsi" w:cstheme="majorHAnsi"/>
          <w:sz w:val="24"/>
          <w:szCs w:val="24"/>
        </w:rPr>
        <w:t xml:space="preserve"> like </w:t>
      </w:r>
      <w:proofErr w:type="spellStart"/>
      <w:r w:rsidR="00CC6A01">
        <w:rPr>
          <w:rFonts w:asciiTheme="majorHAnsi" w:hAnsiTheme="majorHAnsi" w:cstheme="majorHAnsi"/>
          <w:sz w:val="24"/>
          <w:szCs w:val="24"/>
        </w:rPr>
        <w:t>clothes</w:t>
      </w:r>
      <w:proofErr w:type="spellEnd"/>
      <w:r w:rsidR="00CC6A01">
        <w:rPr>
          <w:rFonts w:asciiTheme="majorHAnsi" w:hAnsiTheme="majorHAnsi" w:cstheme="majorHAnsi"/>
          <w:sz w:val="24"/>
          <w:szCs w:val="24"/>
        </w:rPr>
        <w:t>”.</w:t>
      </w:r>
    </w:p>
    <w:p w14:paraId="0561CCA0" w14:textId="021D45A9" w:rsidR="00B9287A" w:rsidRDefault="00E2084F" w:rsidP="00C22806">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Ma questa onnipotenza della poesia in cui l’io poetico si crogiola, esibendo la propria vanità versificatoria di fronte agli </w:t>
      </w:r>
      <w:proofErr w:type="spellStart"/>
      <w:r w:rsidRPr="00E2084F">
        <w:rPr>
          <w:rFonts w:asciiTheme="majorHAnsi" w:hAnsiTheme="majorHAnsi" w:cstheme="majorHAnsi"/>
          <w:i/>
          <w:iCs/>
          <w:sz w:val="24"/>
          <w:szCs w:val="24"/>
        </w:rPr>
        <w:t>strangers</w:t>
      </w:r>
      <w:proofErr w:type="spellEnd"/>
      <w:r>
        <w:rPr>
          <w:rFonts w:asciiTheme="majorHAnsi" w:hAnsiTheme="majorHAnsi" w:cstheme="majorHAnsi"/>
          <w:sz w:val="24"/>
          <w:szCs w:val="24"/>
        </w:rPr>
        <w:t xml:space="preserve"> e gonfiando il proprio ego al punto da innalzarsi sopra i più celebri re della tradizione ebraica, si scontra con violenza </w:t>
      </w:r>
      <w:r w:rsidR="00A92BDD">
        <w:rPr>
          <w:rFonts w:asciiTheme="majorHAnsi" w:hAnsiTheme="majorHAnsi" w:cstheme="majorHAnsi"/>
          <w:sz w:val="24"/>
          <w:szCs w:val="24"/>
        </w:rPr>
        <w:t>(anche sintattica, con il trattino a interrompere la sesta strofa seguito dall’avversativo “</w:t>
      </w:r>
      <w:proofErr w:type="spellStart"/>
      <w:r w:rsidR="00A92BDD">
        <w:rPr>
          <w:rFonts w:asciiTheme="majorHAnsi" w:hAnsiTheme="majorHAnsi" w:cstheme="majorHAnsi"/>
          <w:sz w:val="24"/>
          <w:szCs w:val="24"/>
        </w:rPr>
        <w:t>but</w:t>
      </w:r>
      <w:proofErr w:type="spellEnd"/>
      <w:r w:rsidR="00A92BDD">
        <w:rPr>
          <w:rFonts w:asciiTheme="majorHAnsi" w:hAnsiTheme="majorHAnsi" w:cstheme="majorHAnsi"/>
          <w:sz w:val="24"/>
          <w:szCs w:val="24"/>
        </w:rPr>
        <w:t xml:space="preserve">”), nell’ultima strofa, </w:t>
      </w:r>
      <w:r w:rsidR="00782F63">
        <w:rPr>
          <w:rFonts w:asciiTheme="majorHAnsi" w:hAnsiTheme="majorHAnsi" w:cstheme="majorHAnsi"/>
          <w:sz w:val="24"/>
          <w:szCs w:val="24"/>
        </w:rPr>
        <w:t xml:space="preserve">con l’irrompere della realtà. “But </w:t>
      </w:r>
      <w:proofErr w:type="spellStart"/>
      <w:r w:rsidR="00782F63">
        <w:rPr>
          <w:rFonts w:asciiTheme="majorHAnsi" w:hAnsiTheme="majorHAnsi" w:cstheme="majorHAnsi"/>
          <w:sz w:val="24"/>
          <w:szCs w:val="24"/>
        </w:rPr>
        <w:t>now</w:t>
      </w:r>
      <w:proofErr w:type="spellEnd"/>
      <w:r w:rsidR="00782F63">
        <w:rPr>
          <w:rFonts w:asciiTheme="majorHAnsi" w:hAnsiTheme="majorHAnsi" w:cstheme="majorHAnsi"/>
          <w:sz w:val="24"/>
          <w:szCs w:val="24"/>
        </w:rPr>
        <w:t xml:space="preserve"> </w:t>
      </w:r>
      <w:proofErr w:type="spellStart"/>
      <w:r w:rsidR="00782F63">
        <w:rPr>
          <w:rFonts w:asciiTheme="majorHAnsi" w:hAnsiTheme="majorHAnsi" w:cstheme="majorHAnsi"/>
          <w:sz w:val="24"/>
          <w:szCs w:val="24"/>
        </w:rPr>
        <w:t>you</w:t>
      </w:r>
      <w:proofErr w:type="spellEnd"/>
      <w:r w:rsidR="00782F63">
        <w:rPr>
          <w:rFonts w:asciiTheme="majorHAnsi" w:hAnsiTheme="majorHAnsi" w:cstheme="majorHAnsi"/>
          <w:sz w:val="24"/>
          <w:szCs w:val="24"/>
        </w:rPr>
        <w:t xml:space="preserve"> </w:t>
      </w:r>
      <w:proofErr w:type="spellStart"/>
      <w:r w:rsidR="00782F63">
        <w:rPr>
          <w:rFonts w:asciiTheme="majorHAnsi" w:hAnsiTheme="majorHAnsi" w:cstheme="majorHAnsi"/>
          <w:sz w:val="24"/>
          <w:szCs w:val="24"/>
        </w:rPr>
        <w:t>awaken</w:t>
      </w:r>
      <w:proofErr w:type="spellEnd"/>
      <w:r w:rsidR="00782F63">
        <w:rPr>
          <w:rFonts w:asciiTheme="majorHAnsi" w:hAnsiTheme="majorHAnsi" w:cstheme="majorHAnsi"/>
          <w:sz w:val="24"/>
          <w:szCs w:val="24"/>
        </w:rPr>
        <w:t xml:space="preserve">, / and </w:t>
      </w:r>
      <w:proofErr w:type="spellStart"/>
      <w:r w:rsidR="00782F63">
        <w:rPr>
          <w:rFonts w:asciiTheme="majorHAnsi" w:hAnsiTheme="majorHAnsi" w:cstheme="majorHAnsi"/>
          <w:sz w:val="24"/>
          <w:szCs w:val="24"/>
        </w:rPr>
        <w:t>you</w:t>
      </w:r>
      <w:proofErr w:type="spellEnd"/>
      <w:r w:rsidR="00782F63">
        <w:rPr>
          <w:rFonts w:asciiTheme="majorHAnsi" w:hAnsiTheme="majorHAnsi" w:cstheme="majorHAnsi"/>
          <w:sz w:val="24"/>
          <w:szCs w:val="24"/>
        </w:rPr>
        <w:t xml:space="preserve"> are </w:t>
      </w:r>
      <w:proofErr w:type="spellStart"/>
      <w:r w:rsidR="00782F63">
        <w:rPr>
          <w:rFonts w:asciiTheme="majorHAnsi" w:hAnsiTheme="majorHAnsi" w:cstheme="majorHAnsi"/>
          <w:sz w:val="24"/>
          <w:szCs w:val="24"/>
        </w:rPr>
        <w:t>tired</w:t>
      </w:r>
      <w:proofErr w:type="spellEnd"/>
      <w:r w:rsidR="00782F63">
        <w:rPr>
          <w:rFonts w:asciiTheme="majorHAnsi" w:hAnsiTheme="majorHAnsi" w:cstheme="majorHAnsi"/>
          <w:sz w:val="24"/>
          <w:szCs w:val="24"/>
        </w:rPr>
        <w:t xml:space="preserve"> of </w:t>
      </w:r>
      <w:proofErr w:type="spellStart"/>
      <w:r w:rsidR="00782F63">
        <w:rPr>
          <w:rFonts w:asciiTheme="majorHAnsi" w:hAnsiTheme="majorHAnsi" w:cstheme="majorHAnsi"/>
          <w:sz w:val="24"/>
          <w:szCs w:val="24"/>
        </w:rPr>
        <w:t>this</w:t>
      </w:r>
      <w:proofErr w:type="spellEnd"/>
      <w:r w:rsidR="00782F63">
        <w:rPr>
          <w:rFonts w:asciiTheme="majorHAnsi" w:hAnsiTheme="majorHAnsi" w:cstheme="majorHAnsi"/>
          <w:sz w:val="24"/>
          <w:szCs w:val="24"/>
        </w:rPr>
        <w:t xml:space="preserve"> dream”: </w:t>
      </w:r>
      <w:r w:rsidR="00D25D25">
        <w:rPr>
          <w:rFonts w:asciiTheme="majorHAnsi" w:hAnsiTheme="majorHAnsi" w:cstheme="majorHAnsi"/>
          <w:sz w:val="24"/>
          <w:szCs w:val="24"/>
        </w:rPr>
        <w:t xml:space="preserve">il potere </w:t>
      </w:r>
      <w:r w:rsidR="002A3E5B">
        <w:rPr>
          <w:rFonts w:asciiTheme="majorHAnsi" w:hAnsiTheme="majorHAnsi" w:cstheme="majorHAnsi"/>
          <w:sz w:val="24"/>
          <w:szCs w:val="24"/>
        </w:rPr>
        <w:t>da</w:t>
      </w:r>
      <w:r w:rsidR="00D25D25">
        <w:rPr>
          <w:rFonts w:asciiTheme="majorHAnsi" w:hAnsiTheme="majorHAnsi" w:cstheme="majorHAnsi"/>
          <w:sz w:val="24"/>
          <w:szCs w:val="24"/>
        </w:rPr>
        <w:t xml:space="preserve"> poeta-supereroe, unico salvatore e paladino della propria amata, </w:t>
      </w:r>
      <w:r w:rsidR="002A3E5B">
        <w:rPr>
          <w:rFonts w:asciiTheme="majorHAnsi" w:hAnsiTheme="majorHAnsi" w:cstheme="majorHAnsi"/>
          <w:sz w:val="24"/>
          <w:szCs w:val="24"/>
        </w:rPr>
        <w:t>ha</w:t>
      </w:r>
      <w:r w:rsidR="00D25D25">
        <w:rPr>
          <w:rFonts w:asciiTheme="majorHAnsi" w:hAnsiTheme="majorHAnsi" w:cstheme="majorHAnsi"/>
          <w:sz w:val="24"/>
          <w:szCs w:val="24"/>
        </w:rPr>
        <w:t xml:space="preserve"> efficacia soltanto nel sogno</w:t>
      </w:r>
      <w:r w:rsidR="006110CA">
        <w:rPr>
          <w:rFonts w:asciiTheme="majorHAnsi" w:hAnsiTheme="majorHAnsi" w:cstheme="majorHAnsi"/>
          <w:sz w:val="24"/>
          <w:szCs w:val="24"/>
        </w:rPr>
        <w:t>; nella dimensione di veglia, la situazione assume contorni ben diversi</w:t>
      </w:r>
      <w:r w:rsidR="002A3E5B">
        <w:rPr>
          <w:rFonts w:asciiTheme="majorHAnsi" w:hAnsiTheme="majorHAnsi" w:cstheme="majorHAnsi"/>
          <w:sz w:val="24"/>
          <w:szCs w:val="24"/>
        </w:rPr>
        <w:t>. L’uomo, connotato da una sorta di infelicità intrinseca (“</w:t>
      </w:r>
      <w:r w:rsidR="0014543A" w:rsidRPr="0014543A">
        <w:rPr>
          <w:rFonts w:asciiTheme="majorHAnsi" w:hAnsiTheme="majorHAnsi" w:cstheme="majorHAnsi"/>
          <w:sz w:val="24"/>
          <w:szCs w:val="24"/>
        </w:rPr>
        <w:t xml:space="preserve">Turn </w:t>
      </w:r>
      <w:proofErr w:type="spellStart"/>
      <w:r w:rsidR="0014543A" w:rsidRPr="0014543A">
        <w:rPr>
          <w:rFonts w:asciiTheme="majorHAnsi" w:hAnsiTheme="majorHAnsi" w:cstheme="majorHAnsi"/>
          <w:sz w:val="24"/>
          <w:szCs w:val="24"/>
        </w:rPr>
        <w:t>toward</w:t>
      </w:r>
      <w:proofErr w:type="spellEnd"/>
      <w:r w:rsidR="0014543A" w:rsidRPr="0014543A">
        <w:rPr>
          <w:rFonts w:asciiTheme="majorHAnsi" w:hAnsiTheme="majorHAnsi" w:cstheme="majorHAnsi"/>
          <w:sz w:val="24"/>
          <w:szCs w:val="24"/>
        </w:rPr>
        <w:t xml:space="preserve"> </w:t>
      </w:r>
      <w:r w:rsidR="002A3E5B">
        <w:rPr>
          <w:rFonts w:asciiTheme="majorHAnsi" w:hAnsiTheme="majorHAnsi" w:cstheme="majorHAnsi"/>
          <w:sz w:val="24"/>
          <w:szCs w:val="24"/>
        </w:rPr>
        <w:t xml:space="preserve">the </w:t>
      </w:r>
      <w:proofErr w:type="spellStart"/>
      <w:r w:rsidR="002A3E5B">
        <w:rPr>
          <w:rFonts w:asciiTheme="majorHAnsi" w:hAnsiTheme="majorHAnsi" w:cstheme="majorHAnsi"/>
          <w:sz w:val="24"/>
          <w:szCs w:val="24"/>
        </w:rPr>
        <w:t>sad-eyed</w:t>
      </w:r>
      <w:proofErr w:type="spellEnd"/>
      <w:r w:rsidR="002A3E5B">
        <w:rPr>
          <w:rFonts w:asciiTheme="majorHAnsi" w:hAnsiTheme="majorHAnsi" w:cstheme="majorHAnsi"/>
          <w:sz w:val="24"/>
          <w:szCs w:val="24"/>
        </w:rPr>
        <w:t xml:space="preserve"> man”</w:t>
      </w:r>
      <w:r w:rsidR="0014543A">
        <w:rPr>
          <w:rFonts w:asciiTheme="majorHAnsi" w:hAnsiTheme="majorHAnsi" w:cstheme="majorHAnsi"/>
          <w:sz w:val="24"/>
          <w:szCs w:val="24"/>
        </w:rPr>
        <w:t>; “</w:t>
      </w:r>
      <w:r w:rsidR="0014543A" w:rsidRPr="0014543A">
        <w:rPr>
          <w:rFonts w:asciiTheme="majorHAnsi" w:hAnsiTheme="majorHAnsi" w:cstheme="majorHAnsi"/>
          <w:sz w:val="24"/>
          <w:szCs w:val="24"/>
        </w:rPr>
        <w:t>Ti volti verso l’uomo dagli occhi tristi</w:t>
      </w:r>
      <w:r w:rsidR="0014543A">
        <w:rPr>
          <w:rFonts w:asciiTheme="majorHAnsi" w:hAnsiTheme="majorHAnsi" w:cstheme="majorHAnsi"/>
          <w:sz w:val="24"/>
          <w:szCs w:val="24"/>
        </w:rPr>
        <w:t>”</w:t>
      </w:r>
      <w:r w:rsidR="002A3E5B">
        <w:rPr>
          <w:rFonts w:asciiTheme="majorHAnsi" w:hAnsiTheme="majorHAnsi" w:cstheme="majorHAnsi"/>
          <w:sz w:val="24"/>
          <w:szCs w:val="24"/>
        </w:rPr>
        <w:t xml:space="preserve">), è rimasto, sveglio e soprattutto in silenzio, a vegliare l’amata per tutta la notte (“He </w:t>
      </w:r>
      <w:proofErr w:type="spellStart"/>
      <w:r w:rsidR="002A3E5B">
        <w:rPr>
          <w:rFonts w:asciiTheme="majorHAnsi" w:hAnsiTheme="majorHAnsi" w:cstheme="majorHAnsi"/>
          <w:sz w:val="24"/>
          <w:szCs w:val="24"/>
        </w:rPr>
        <w:t>stayed</w:t>
      </w:r>
      <w:proofErr w:type="spellEnd"/>
      <w:r w:rsidR="002A3E5B">
        <w:rPr>
          <w:rFonts w:asciiTheme="majorHAnsi" w:hAnsiTheme="majorHAnsi" w:cstheme="majorHAnsi"/>
          <w:sz w:val="24"/>
          <w:szCs w:val="24"/>
        </w:rPr>
        <w:t xml:space="preserve"> by </w:t>
      </w:r>
      <w:proofErr w:type="spellStart"/>
      <w:r w:rsidR="002A3E5B">
        <w:rPr>
          <w:rFonts w:asciiTheme="majorHAnsi" w:hAnsiTheme="majorHAnsi" w:cstheme="majorHAnsi"/>
          <w:sz w:val="24"/>
          <w:szCs w:val="24"/>
        </w:rPr>
        <w:t>you</w:t>
      </w:r>
      <w:proofErr w:type="spellEnd"/>
      <w:r w:rsidR="002A3E5B">
        <w:rPr>
          <w:rFonts w:asciiTheme="majorHAnsi" w:hAnsiTheme="majorHAnsi" w:cstheme="majorHAnsi"/>
          <w:sz w:val="24"/>
          <w:szCs w:val="24"/>
        </w:rPr>
        <w:t xml:space="preserve"> </w:t>
      </w:r>
      <w:proofErr w:type="spellStart"/>
      <w:r w:rsidR="002A3E5B">
        <w:rPr>
          <w:rFonts w:asciiTheme="majorHAnsi" w:hAnsiTheme="majorHAnsi" w:cstheme="majorHAnsi"/>
          <w:sz w:val="24"/>
          <w:szCs w:val="24"/>
        </w:rPr>
        <w:t>all</w:t>
      </w:r>
      <w:proofErr w:type="spellEnd"/>
      <w:r w:rsidR="002A3E5B">
        <w:rPr>
          <w:rFonts w:asciiTheme="majorHAnsi" w:hAnsiTheme="majorHAnsi" w:cstheme="majorHAnsi"/>
          <w:sz w:val="24"/>
          <w:szCs w:val="24"/>
        </w:rPr>
        <w:t xml:space="preserve"> the night”</w:t>
      </w:r>
      <w:r w:rsidR="0014543A">
        <w:rPr>
          <w:rFonts w:asciiTheme="majorHAnsi" w:hAnsiTheme="majorHAnsi" w:cstheme="majorHAnsi"/>
          <w:sz w:val="24"/>
          <w:szCs w:val="24"/>
        </w:rPr>
        <w:t>; “</w:t>
      </w:r>
      <w:r w:rsidR="0014543A" w:rsidRPr="0014543A">
        <w:rPr>
          <w:rFonts w:asciiTheme="majorHAnsi" w:hAnsiTheme="majorHAnsi" w:cstheme="majorHAnsi"/>
          <w:sz w:val="24"/>
          <w:szCs w:val="24"/>
        </w:rPr>
        <w:t>Ti ha vegliata per tutta la notte</w:t>
      </w:r>
      <w:r w:rsidR="0014543A">
        <w:rPr>
          <w:rFonts w:asciiTheme="majorHAnsi" w:hAnsiTheme="majorHAnsi" w:cstheme="majorHAnsi"/>
          <w:sz w:val="24"/>
          <w:szCs w:val="24"/>
        </w:rPr>
        <w:t>”</w:t>
      </w:r>
      <w:r w:rsidR="002A3E5B">
        <w:rPr>
          <w:rFonts w:asciiTheme="majorHAnsi" w:hAnsiTheme="majorHAnsi" w:cstheme="majorHAnsi"/>
          <w:sz w:val="24"/>
          <w:szCs w:val="24"/>
        </w:rPr>
        <w:t xml:space="preserve">), </w:t>
      </w:r>
      <w:r w:rsidR="005E0FD1">
        <w:rPr>
          <w:rFonts w:asciiTheme="majorHAnsi" w:hAnsiTheme="majorHAnsi" w:cstheme="majorHAnsi"/>
          <w:sz w:val="24"/>
          <w:szCs w:val="24"/>
        </w:rPr>
        <w:t>esattamente come il re muto del sogno</w:t>
      </w:r>
      <w:r w:rsidR="002A3E5B">
        <w:rPr>
          <w:rFonts w:asciiTheme="majorHAnsi" w:hAnsiTheme="majorHAnsi" w:cstheme="majorHAnsi"/>
          <w:sz w:val="24"/>
          <w:szCs w:val="24"/>
        </w:rPr>
        <w:t xml:space="preserve">; ora che la donna si è svegliata, e l’impalcatura onirica non è più in piedi, </w:t>
      </w:r>
      <w:r w:rsidR="009E00BA">
        <w:rPr>
          <w:rFonts w:asciiTheme="majorHAnsi" w:hAnsiTheme="majorHAnsi" w:cstheme="majorHAnsi"/>
          <w:sz w:val="24"/>
          <w:szCs w:val="24"/>
        </w:rPr>
        <w:t xml:space="preserve">egli non ha più </w:t>
      </w:r>
      <w:r w:rsidR="00B0673B">
        <w:rPr>
          <w:rFonts w:asciiTheme="majorHAnsi" w:hAnsiTheme="majorHAnsi" w:cstheme="majorHAnsi"/>
          <w:sz w:val="24"/>
          <w:szCs w:val="24"/>
        </w:rPr>
        <w:t xml:space="preserve">la facilità e la baldanza del poeta, </w:t>
      </w:r>
      <w:r w:rsidR="00F22731">
        <w:rPr>
          <w:rFonts w:asciiTheme="majorHAnsi" w:hAnsiTheme="majorHAnsi" w:cstheme="majorHAnsi"/>
          <w:sz w:val="24"/>
          <w:szCs w:val="24"/>
        </w:rPr>
        <w:t>non proferisce più parola: al contrario, è il personaggio femminile a parlare (“</w:t>
      </w:r>
      <w:proofErr w:type="spellStart"/>
      <w:r w:rsidR="00F22731">
        <w:rPr>
          <w:rFonts w:asciiTheme="majorHAnsi" w:hAnsiTheme="majorHAnsi" w:cstheme="majorHAnsi"/>
          <w:sz w:val="24"/>
          <w:szCs w:val="24"/>
        </w:rPr>
        <w:t>You</w:t>
      </w:r>
      <w:proofErr w:type="spellEnd"/>
      <w:r w:rsidR="00F22731">
        <w:rPr>
          <w:rFonts w:asciiTheme="majorHAnsi" w:hAnsiTheme="majorHAnsi" w:cstheme="majorHAnsi"/>
          <w:sz w:val="24"/>
          <w:szCs w:val="24"/>
        </w:rPr>
        <w:t xml:space="preserve"> </w:t>
      </w:r>
      <w:proofErr w:type="spellStart"/>
      <w:r w:rsidR="00F22731">
        <w:rPr>
          <w:rFonts w:asciiTheme="majorHAnsi" w:hAnsiTheme="majorHAnsi" w:cstheme="majorHAnsi"/>
          <w:sz w:val="24"/>
          <w:szCs w:val="24"/>
        </w:rPr>
        <w:t>will</w:t>
      </w:r>
      <w:proofErr w:type="spellEnd"/>
      <w:r w:rsidR="00F22731">
        <w:rPr>
          <w:rFonts w:asciiTheme="majorHAnsi" w:hAnsiTheme="majorHAnsi" w:cstheme="majorHAnsi"/>
          <w:sz w:val="24"/>
          <w:szCs w:val="24"/>
        </w:rPr>
        <w:t xml:space="preserve"> </w:t>
      </w:r>
      <w:proofErr w:type="spellStart"/>
      <w:r w:rsidR="00F22731">
        <w:rPr>
          <w:rFonts w:asciiTheme="majorHAnsi" w:hAnsiTheme="majorHAnsi" w:cstheme="majorHAnsi"/>
          <w:sz w:val="24"/>
          <w:szCs w:val="24"/>
        </w:rPr>
        <w:t>have</w:t>
      </w:r>
      <w:proofErr w:type="spellEnd"/>
      <w:r w:rsidR="00F22731">
        <w:rPr>
          <w:rFonts w:asciiTheme="majorHAnsi" w:hAnsiTheme="majorHAnsi" w:cstheme="majorHAnsi"/>
          <w:sz w:val="24"/>
          <w:szCs w:val="24"/>
        </w:rPr>
        <w:t xml:space="preserve"> </w:t>
      </w:r>
      <w:proofErr w:type="spellStart"/>
      <w:r w:rsidR="00F22731">
        <w:rPr>
          <w:rFonts w:asciiTheme="majorHAnsi" w:hAnsiTheme="majorHAnsi" w:cstheme="majorHAnsi"/>
          <w:sz w:val="24"/>
          <w:szCs w:val="24"/>
        </w:rPr>
        <w:t>something</w:t>
      </w:r>
      <w:proofErr w:type="spellEnd"/>
      <w:r w:rsidR="00F22731">
        <w:rPr>
          <w:rFonts w:asciiTheme="majorHAnsi" w:hAnsiTheme="majorHAnsi" w:cstheme="majorHAnsi"/>
          <w:sz w:val="24"/>
          <w:szCs w:val="24"/>
        </w:rPr>
        <w:t xml:space="preserve"> / to </w:t>
      </w:r>
      <w:proofErr w:type="spellStart"/>
      <w:r w:rsidR="00F22731">
        <w:rPr>
          <w:rFonts w:asciiTheme="majorHAnsi" w:hAnsiTheme="majorHAnsi" w:cstheme="majorHAnsi"/>
          <w:sz w:val="24"/>
          <w:szCs w:val="24"/>
        </w:rPr>
        <w:t>say</w:t>
      </w:r>
      <w:proofErr w:type="spellEnd"/>
      <w:r w:rsidR="00F22731">
        <w:rPr>
          <w:rFonts w:asciiTheme="majorHAnsi" w:hAnsiTheme="majorHAnsi" w:cstheme="majorHAnsi"/>
          <w:sz w:val="24"/>
          <w:szCs w:val="24"/>
        </w:rPr>
        <w:t xml:space="preserve"> to </w:t>
      </w:r>
      <w:proofErr w:type="spellStart"/>
      <w:r w:rsidR="00F22731">
        <w:rPr>
          <w:rFonts w:asciiTheme="majorHAnsi" w:hAnsiTheme="majorHAnsi" w:cstheme="majorHAnsi"/>
          <w:sz w:val="24"/>
          <w:szCs w:val="24"/>
        </w:rPr>
        <w:t>him</w:t>
      </w:r>
      <w:proofErr w:type="spellEnd"/>
      <w:r w:rsidR="00F22731">
        <w:rPr>
          <w:rFonts w:asciiTheme="majorHAnsi" w:hAnsiTheme="majorHAnsi" w:cstheme="majorHAnsi"/>
          <w:sz w:val="24"/>
          <w:szCs w:val="24"/>
        </w:rPr>
        <w:t>”), ad avere “qualcosa” da dirgli, qualcosa di indefinito, ben più concreto delle “</w:t>
      </w:r>
      <w:proofErr w:type="spellStart"/>
      <w:r w:rsidR="00F22731">
        <w:rPr>
          <w:rFonts w:asciiTheme="majorHAnsi" w:hAnsiTheme="majorHAnsi" w:cstheme="majorHAnsi"/>
          <w:sz w:val="24"/>
          <w:szCs w:val="24"/>
        </w:rPr>
        <w:t>poems</w:t>
      </w:r>
      <w:proofErr w:type="spellEnd"/>
      <w:r w:rsidR="00F22731">
        <w:rPr>
          <w:rFonts w:asciiTheme="majorHAnsi" w:hAnsiTheme="majorHAnsi" w:cstheme="majorHAnsi"/>
          <w:sz w:val="24"/>
          <w:szCs w:val="24"/>
        </w:rPr>
        <w:t>”</w:t>
      </w:r>
      <w:r w:rsidR="0064197A">
        <w:rPr>
          <w:rFonts w:asciiTheme="majorHAnsi" w:hAnsiTheme="majorHAnsi" w:cstheme="majorHAnsi"/>
          <w:sz w:val="24"/>
          <w:szCs w:val="24"/>
        </w:rPr>
        <w:t xml:space="preserve">, </w:t>
      </w:r>
      <w:r w:rsidR="00F22731">
        <w:rPr>
          <w:rFonts w:asciiTheme="majorHAnsi" w:hAnsiTheme="majorHAnsi" w:cstheme="majorHAnsi"/>
          <w:sz w:val="24"/>
          <w:szCs w:val="24"/>
        </w:rPr>
        <w:t>e probabilmente più doloroso (la fine della loro relazione?)</w:t>
      </w:r>
      <w:r w:rsidR="0064197A">
        <w:rPr>
          <w:rFonts w:asciiTheme="majorHAnsi" w:hAnsiTheme="majorHAnsi" w:cstheme="majorHAnsi"/>
          <w:sz w:val="24"/>
          <w:szCs w:val="24"/>
        </w:rPr>
        <w:t>.</w:t>
      </w:r>
    </w:p>
    <w:p w14:paraId="13F3BC91" w14:textId="59FE6E8B" w:rsidR="0064197A" w:rsidRDefault="007623F3" w:rsidP="00C22806">
      <w:pPr>
        <w:spacing w:line="360" w:lineRule="auto"/>
        <w:jc w:val="both"/>
        <w:rPr>
          <w:rFonts w:asciiTheme="majorHAnsi" w:hAnsiTheme="majorHAnsi" w:cstheme="majorHAnsi"/>
          <w:sz w:val="24"/>
          <w:szCs w:val="24"/>
        </w:rPr>
      </w:pPr>
      <w:r>
        <w:rPr>
          <w:rFonts w:asciiTheme="majorHAnsi" w:hAnsiTheme="majorHAnsi" w:cstheme="majorHAnsi"/>
          <w:sz w:val="24"/>
          <w:szCs w:val="24"/>
        </w:rPr>
        <w:lastRenderedPageBreak/>
        <w:t xml:space="preserve">Dopo aver </w:t>
      </w:r>
      <w:r w:rsidR="00AE3167">
        <w:rPr>
          <w:rFonts w:asciiTheme="majorHAnsi" w:hAnsiTheme="majorHAnsi" w:cstheme="majorHAnsi"/>
          <w:sz w:val="24"/>
          <w:szCs w:val="24"/>
        </w:rPr>
        <w:t>rielaborato</w:t>
      </w:r>
      <w:r>
        <w:rPr>
          <w:rFonts w:asciiTheme="majorHAnsi" w:hAnsiTheme="majorHAnsi" w:cstheme="majorHAnsi"/>
          <w:sz w:val="24"/>
          <w:szCs w:val="24"/>
        </w:rPr>
        <w:t xml:space="preserve">, </w:t>
      </w:r>
      <w:r w:rsidR="00AE3167">
        <w:rPr>
          <w:rFonts w:asciiTheme="majorHAnsi" w:hAnsiTheme="majorHAnsi" w:cstheme="majorHAnsi"/>
          <w:sz w:val="24"/>
          <w:szCs w:val="24"/>
        </w:rPr>
        <w:t>di strofa in strofa e di scena onirica in scena onirica</w:t>
      </w:r>
      <w:r>
        <w:rPr>
          <w:rFonts w:asciiTheme="majorHAnsi" w:hAnsiTheme="majorHAnsi" w:cstheme="majorHAnsi"/>
          <w:sz w:val="24"/>
          <w:szCs w:val="24"/>
        </w:rPr>
        <w:t>,</w:t>
      </w:r>
      <w:r w:rsidR="00AE3167">
        <w:rPr>
          <w:rFonts w:asciiTheme="majorHAnsi" w:hAnsiTheme="majorHAnsi" w:cstheme="majorHAnsi"/>
          <w:sz w:val="24"/>
          <w:szCs w:val="24"/>
        </w:rPr>
        <w:t xml:space="preserve"> </w:t>
      </w:r>
      <w:r>
        <w:rPr>
          <w:rFonts w:asciiTheme="majorHAnsi" w:hAnsiTheme="majorHAnsi" w:cstheme="majorHAnsi"/>
          <w:sz w:val="24"/>
          <w:szCs w:val="24"/>
        </w:rPr>
        <w:t>il proprio repertorio tematico – la relazione espansa, il potere della parola, l’immaginario biblico, il clima di distruzione –</w:t>
      </w:r>
      <w:r w:rsidR="00AE3167">
        <w:rPr>
          <w:rFonts w:asciiTheme="majorHAnsi" w:hAnsiTheme="majorHAnsi" w:cstheme="majorHAnsi"/>
          <w:sz w:val="24"/>
          <w:szCs w:val="24"/>
        </w:rPr>
        <w:t xml:space="preserve">, </w:t>
      </w:r>
      <w:r>
        <w:rPr>
          <w:rFonts w:asciiTheme="majorHAnsi" w:hAnsiTheme="majorHAnsi" w:cstheme="majorHAnsi"/>
          <w:sz w:val="24"/>
          <w:szCs w:val="24"/>
        </w:rPr>
        <w:t xml:space="preserve">Cohen </w:t>
      </w:r>
      <w:r w:rsidR="00AE3167">
        <w:rPr>
          <w:rFonts w:asciiTheme="majorHAnsi" w:hAnsiTheme="majorHAnsi" w:cstheme="majorHAnsi"/>
          <w:sz w:val="24"/>
          <w:szCs w:val="24"/>
        </w:rPr>
        <w:t xml:space="preserve">conclude </w:t>
      </w:r>
      <w:proofErr w:type="spellStart"/>
      <w:r w:rsidR="00AE3167" w:rsidRPr="00BC64C2">
        <w:rPr>
          <w:rFonts w:asciiTheme="majorHAnsi" w:hAnsiTheme="majorHAnsi" w:cstheme="majorHAnsi"/>
          <w:i/>
          <w:iCs/>
          <w:sz w:val="24"/>
          <w:szCs w:val="24"/>
        </w:rPr>
        <w:t>You</w:t>
      </w:r>
      <w:proofErr w:type="spellEnd"/>
      <w:r w:rsidR="00AE3167" w:rsidRPr="00BC64C2">
        <w:rPr>
          <w:rFonts w:asciiTheme="majorHAnsi" w:hAnsiTheme="majorHAnsi" w:cstheme="majorHAnsi"/>
          <w:i/>
          <w:iCs/>
          <w:sz w:val="24"/>
          <w:szCs w:val="24"/>
        </w:rPr>
        <w:t xml:space="preserve"> </w:t>
      </w:r>
      <w:proofErr w:type="spellStart"/>
      <w:r w:rsidR="006911EB">
        <w:rPr>
          <w:rFonts w:asciiTheme="majorHAnsi" w:hAnsiTheme="majorHAnsi" w:cstheme="majorHAnsi"/>
          <w:i/>
          <w:iCs/>
          <w:sz w:val="24"/>
          <w:szCs w:val="24"/>
        </w:rPr>
        <w:t>A</w:t>
      </w:r>
      <w:r w:rsidR="00AE3167" w:rsidRPr="00BC64C2">
        <w:rPr>
          <w:rFonts w:asciiTheme="majorHAnsi" w:hAnsiTheme="majorHAnsi" w:cstheme="majorHAnsi"/>
          <w:i/>
          <w:iCs/>
          <w:sz w:val="24"/>
          <w:szCs w:val="24"/>
        </w:rPr>
        <w:t>ll</w:t>
      </w:r>
      <w:proofErr w:type="spellEnd"/>
      <w:r w:rsidR="00AE3167" w:rsidRPr="00BC64C2">
        <w:rPr>
          <w:rFonts w:asciiTheme="majorHAnsi" w:hAnsiTheme="majorHAnsi" w:cstheme="majorHAnsi"/>
          <w:i/>
          <w:iCs/>
          <w:sz w:val="24"/>
          <w:szCs w:val="24"/>
        </w:rPr>
        <w:t xml:space="preserve"> in </w:t>
      </w:r>
      <w:r w:rsidR="006911EB">
        <w:rPr>
          <w:rFonts w:asciiTheme="majorHAnsi" w:hAnsiTheme="majorHAnsi" w:cstheme="majorHAnsi"/>
          <w:i/>
          <w:iCs/>
          <w:sz w:val="24"/>
          <w:szCs w:val="24"/>
        </w:rPr>
        <w:t>W</w:t>
      </w:r>
      <w:r w:rsidR="00AE3167" w:rsidRPr="00BC64C2">
        <w:rPr>
          <w:rFonts w:asciiTheme="majorHAnsi" w:hAnsiTheme="majorHAnsi" w:cstheme="majorHAnsi"/>
          <w:i/>
          <w:iCs/>
          <w:sz w:val="24"/>
          <w:szCs w:val="24"/>
        </w:rPr>
        <w:t>hite</w:t>
      </w:r>
      <w:r w:rsidR="00AE3167">
        <w:rPr>
          <w:rFonts w:asciiTheme="majorHAnsi" w:hAnsiTheme="majorHAnsi" w:cstheme="majorHAnsi"/>
          <w:sz w:val="24"/>
          <w:szCs w:val="24"/>
        </w:rPr>
        <w:t xml:space="preserve"> </w:t>
      </w:r>
      <w:r w:rsidR="00BC64C2">
        <w:rPr>
          <w:rFonts w:asciiTheme="majorHAnsi" w:hAnsiTheme="majorHAnsi" w:cstheme="majorHAnsi"/>
          <w:sz w:val="24"/>
          <w:szCs w:val="24"/>
        </w:rPr>
        <w:t>ritornando bruscamente al reale, e presentandosi, in questa realtà, come un poeta e un uomo sconfitto</w:t>
      </w:r>
      <w:r w:rsidR="00CE6345">
        <w:rPr>
          <w:rFonts w:asciiTheme="majorHAnsi" w:hAnsiTheme="majorHAnsi" w:cstheme="majorHAnsi"/>
          <w:sz w:val="24"/>
          <w:szCs w:val="24"/>
        </w:rPr>
        <w:t xml:space="preserve">, sconfessando </w:t>
      </w:r>
      <w:r w:rsidR="00667474">
        <w:rPr>
          <w:rFonts w:asciiTheme="majorHAnsi" w:hAnsiTheme="majorHAnsi" w:cstheme="majorHAnsi"/>
          <w:sz w:val="24"/>
          <w:szCs w:val="24"/>
        </w:rPr>
        <w:t>in un certo senso il valore concreto di quello stesso repertorio. La poesia è sogno, la vita è un’altra cosa, è spesso sconfitta, infelicità, non-comunicazione: questo sembra emergere dalla tristezza sommessa dell’ultima scena, da quel “</w:t>
      </w:r>
      <w:proofErr w:type="spellStart"/>
      <w:r w:rsidR="00667474">
        <w:rPr>
          <w:rFonts w:asciiTheme="majorHAnsi" w:hAnsiTheme="majorHAnsi" w:cstheme="majorHAnsi"/>
          <w:sz w:val="24"/>
          <w:szCs w:val="24"/>
        </w:rPr>
        <w:t>something</w:t>
      </w:r>
      <w:proofErr w:type="spellEnd"/>
      <w:r w:rsidR="00667474">
        <w:rPr>
          <w:rFonts w:asciiTheme="majorHAnsi" w:hAnsiTheme="majorHAnsi" w:cstheme="majorHAnsi"/>
          <w:sz w:val="24"/>
          <w:szCs w:val="24"/>
        </w:rPr>
        <w:t xml:space="preserve">” che la donna dovrà dire all’io poetico. </w:t>
      </w:r>
      <w:r w:rsidR="00DD1CD5">
        <w:rPr>
          <w:rFonts w:asciiTheme="majorHAnsi" w:hAnsiTheme="majorHAnsi" w:cstheme="majorHAnsi"/>
          <w:sz w:val="24"/>
          <w:szCs w:val="24"/>
        </w:rPr>
        <w:t>“</w:t>
      </w:r>
      <w:proofErr w:type="spellStart"/>
      <w:r w:rsidR="00DD1CD5">
        <w:rPr>
          <w:rFonts w:asciiTheme="majorHAnsi" w:hAnsiTheme="majorHAnsi" w:cstheme="majorHAnsi"/>
          <w:sz w:val="24"/>
          <w:szCs w:val="24"/>
        </w:rPr>
        <w:t>Something</w:t>
      </w:r>
      <w:proofErr w:type="spellEnd"/>
      <w:r w:rsidR="00DD1CD5">
        <w:rPr>
          <w:rFonts w:asciiTheme="majorHAnsi" w:hAnsiTheme="majorHAnsi" w:cstheme="majorHAnsi"/>
          <w:sz w:val="24"/>
          <w:szCs w:val="24"/>
        </w:rPr>
        <w:t xml:space="preserve">” che, infatti, non </w:t>
      </w:r>
      <w:r w:rsidR="0014543A">
        <w:rPr>
          <w:rFonts w:asciiTheme="majorHAnsi" w:hAnsiTheme="majorHAnsi" w:cstheme="majorHAnsi"/>
          <w:sz w:val="24"/>
          <w:szCs w:val="24"/>
        </w:rPr>
        <w:t>riusciremo</w:t>
      </w:r>
      <w:r w:rsidR="00DD1CD5">
        <w:rPr>
          <w:rFonts w:asciiTheme="majorHAnsi" w:hAnsiTheme="majorHAnsi" w:cstheme="majorHAnsi"/>
          <w:sz w:val="24"/>
          <w:szCs w:val="24"/>
        </w:rPr>
        <w:t xml:space="preserve"> mai </w:t>
      </w:r>
      <w:r w:rsidR="0014543A">
        <w:rPr>
          <w:rFonts w:asciiTheme="majorHAnsi" w:hAnsiTheme="majorHAnsi" w:cstheme="majorHAnsi"/>
          <w:sz w:val="24"/>
          <w:szCs w:val="24"/>
        </w:rPr>
        <w:t xml:space="preserve">a </w:t>
      </w:r>
      <w:r w:rsidR="00DD1CD5">
        <w:rPr>
          <w:rFonts w:asciiTheme="majorHAnsi" w:hAnsiTheme="majorHAnsi" w:cstheme="majorHAnsi"/>
          <w:sz w:val="24"/>
          <w:szCs w:val="24"/>
        </w:rPr>
        <w:t>sapere cosa sia, perché sfugge, coerentemente, al dominio di questa poesia: appartiene alla vita</w:t>
      </w:r>
      <w:r w:rsidR="001B2D85">
        <w:rPr>
          <w:rFonts w:asciiTheme="majorHAnsi" w:hAnsiTheme="majorHAnsi" w:cstheme="majorHAnsi"/>
          <w:sz w:val="24"/>
          <w:szCs w:val="24"/>
        </w:rPr>
        <w:t xml:space="preserve">, </w:t>
      </w:r>
      <w:r w:rsidR="0088261A">
        <w:rPr>
          <w:rFonts w:asciiTheme="majorHAnsi" w:hAnsiTheme="majorHAnsi" w:cstheme="majorHAnsi"/>
          <w:sz w:val="24"/>
          <w:szCs w:val="24"/>
        </w:rPr>
        <w:t>a quel</w:t>
      </w:r>
      <w:r w:rsidR="001B2D85">
        <w:rPr>
          <w:rFonts w:asciiTheme="majorHAnsi" w:hAnsiTheme="majorHAnsi" w:cstheme="majorHAnsi"/>
          <w:sz w:val="24"/>
          <w:szCs w:val="24"/>
        </w:rPr>
        <w:t xml:space="preserve">la vita </w:t>
      </w:r>
      <w:r w:rsidR="0088261A">
        <w:rPr>
          <w:rFonts w:asciiTheme="majorHAnsi" w:hAnsiTheme="majorHAnsi" w:cstheme="majorHAnsi"/>
          <w:sz w:val="24"/>
          <w:szCs w:val="24"/>
        </w:rPr>
        <w:t xml:space="preserve">che </w:t>
      </w:r>
      <w:r w:rsidR="001B2D85">
        <w:rPr>
          <w:rFonts w:asciiTheme="majorHAnsi" w:hAnsiTheme="majorHAnsi" w:cstheme="majorHAnsi"/>
          <w:sz w:val="24"/>
          <w:szCs w:val="24"/>
        </w:rPr>
        <w:t>si svolge fuori dai versi e fuori dai sogni.</w:t>
      </w:r>
    </w:p>
    <w:p w14:paraId="0895C120" w14:textId="77777777" w:rsidR="00432837" w:rsidRDefault="00432837" w:rsidP="00C22806">
      <w:pPr>
        <w:spacing w:line="360" w:lineRule="auto"/>
        <w:jc w:val="both"/>
        <w:rPr>
          <w:rFonts w:asciiTheme="majorHAnsi" w:hAnsiTheme="majorHAnsi" w:cstheme="majorHAnsi"/>
          <w:sz w:val="24"/>
          <w:szCs w:val="24"/>
        </w:rPr>
      </w:pPr>
    </w:p>
    <w:p w14:paraId="741E8FCF" w14:textId="77777777" w:rsidR="00432837" w:rsidRDefault="00432837" w:rsidP="00C22806">
      <w:pPr>
        <w:spacing w:line="360" w:lineRule="auto"/>
        <w:jc w:val="both"/>
        <w:rPr>
          <w:rFonts w:asciiTheme="majorHAnsi" w:hAnsiTheme="majorHAnsi" w:cstheme="majorHAnsi"/>
          <w:sz w:val="24"/>
          <w:szCs w:val="24"/>
        </w:rPr>
      </w:pPr>
    </w:p>
    <w:p w14:paraId="537FF853" w14:textId="77777777" w:rsidR="00432837" w:rsidRDefault="00432837" w:rsidP="00C22806">
      <w:pPr>
        <w:spacing w:line="360" w:lineRule="auto"/>
        <w:jc w:val="both"/>
        <w:rPr>
          <w:rFonts w:asciiTheme="majorHAnsi" w:hAnsiTheme="majorHAnsi" w:cstheme="majorHAnsi"/>
          <w:sz w:val="24"/>
          <w:szCs w:val="24"/>
        </w:rPr>
      </w:pPr>
    </w:p>
    <w:p w14:paraId="6F66795E" w14:textId="77777777" w:rsidR="00432837" w:rsidRDefault="00432837" w:rsidP="00C22806">
      <w:pPr>
        <w:spacing w:line="360" w:lineRule="auto"/>
        <w:jc w:val="both"/>
        <w:rPr>
          <w:rFonts w:asciiTheme="majorHAnsi" w:hAnsiTheme="majorHAnsi" w:cstheme="majorHAnsi"/>
          <w:sz w:val="24"/>
          <w:szCs w:val="24"/>
        </w:rPr>
      </w:pPr>
    </w:p>
    <w:p w14:paraId="494AF698" w14:textId="77777777" w:rsidR="00432837" w:rsidRDefault="00432837" w:rsidP="00C22806">
      <w:pPr>
        <w:spacing w:line="360" w:lineRule="auto"/>
        <w:jc w:val="both"/>
        <w:rPr>
          <w:rFonts w:asciiTheme="majorHAnsi" w:hAnsiTheme="majorHAnsi" w:cstheme="majorHAnsi"/>
          <w:sz w:val="24"/>
          <w:szCs w:val="24"/>
        </w:rPr>
      </w:pPr>
    </w:p>
    <w:p w14:paraId="5BE31157" w14:textId="77777777" w:rsidR="00432837" w:rsidRDefault="00432837" w:rsidP="00C22806">
      <w:pPr>
        <w:spacing w:line="360" w:lineRule="auto"/>
        <w:jc w:val="both"/>
        <w:rPr>
          <w:rFonts w:asciiTheme="majorHAnsi" w:hAnsiTheme="majorHAnsi" w:cstheme="majorHAnsi"/>
          <w:sz w:val="24"/>
          <w:szCs w:val="24"/>
        </w:rPr>
      </w:pPr>
    </w:p>
    <w:p w14:paraId="311D1491" w14:textId="77777777" w:rsidR="00432837" w:rsidRDefault="00432837" w:rsidP="00C22806">
      <w:pPr>
        <w:spacing w:line="360" w:lineRule="auto"/>
        <w:jc w:val="both"/>
        <w:rPr>
          <w:rFonts w:asciiTheme="majorHAnsi" w:hAnsiTheme="majorHAnsi" w:cstheme="majorHAnsi"/>
          <w:sz w:val="24"/>
          <w:szCs w:val="24"/>
        </w:rPr>
      </w:pPr>
    </w:p>
    <w:p w14:paraId="43AACFF9" w14:textId="77777777" w:rsidR="00432837" w:rsidRDefault="00432837" w:rsidP="00C22806">
      <w:pPr>
        <w:spacing w:line="360" w:lineRule="auto"/>
        <w:jc w:val="both"/>
        <w:rPr>
          <w:rFonts w:asciiTheme="majorHAnsi" w:hAnsiTheme="majorHAnsi" w:cstheme="majorHAnsi"/>
          <w:sz w:val="24"/>
          <w:szCs w:val="24"/>
        </w:rPr>
      </w:pPr>
    </w:p>
    <w:p w14:paraId="0AF9605F" w14:textId="77777777" w:rsidR="00432837" w:rsidRDefault="00432837" w:rsidP="00C22806">
      <w:pPr>
        <w:spacing w:line="360" w:lineRule="auto"/>
        <w:jc w:val="both"/>
        <w:rPr>
          <w:rFonts w:asciiTheme="majorHAnsi" w:hAnsiTheme="majorHAnsi" w:cstheme="majorHAnsi"/>
          <w:sz w:val="24"/>
          <w:szCs w:val="24"/>
        </w:rPr>
      </w:pPr>
    </w:p>
    <w:p w14:paraId="1BF2D8FB" w14:textId="77777777" w:rsidR="00432837" w:rsidRDefault="00432837" w:rsidP="00C22806">
      <w:pPr>
        <w:spacing w:line="360" w:lineRule="auto"/>
        <w:jc w:val="both"/>
        <w:rPr>
          <w:rFonts w:asciiTheme="majorHAnsi" w:hAnsiTheme="majorHAnsi" w:cstheme="majorHAnsi"/>
          <w:sz w:val="24"/>
          <w:szCs w:val="24"/>
        </w:rPr>
      </w:pPr>
    </w:p>
    <w:p w14:paraId="4E7ADF10" w14:textId="77777777" w:rsidR="00432837" w:rsidRDefault="00432837" w:rsidP="00C22806">
      <w:pPr>
        <w:spacing w:line="360" w:lineRule="auto"/>
        <w:jc w:val="both"/>
        <w:rPr>
          <w:rFonts w:asciiTheme="majorHAnsi" w:hAnsiTheme="majorHAnsi" w:cstheme="majorHAnsi"/>
          <w:sz w:val="24"/>
          <w:szCs w:val="24"/>
        </w:rPr>
      </w:pPr>
    </w:p>
    <w:p w14:paraId="5ACC4666" w14:textId="77777777" w:rsidR="00432837" w:rsidRDefault="00432837" w:rsidP="00C22806">
      <w:pPr>
        <w:spacing w:line="360" w:lineRule="auto"/>
        <w:jc w:val="both"/>
        <w:rPr>
          <w:rFonts w:asciiTheme="majorHAnsi" w:hAnsiTheme="majorHAnsi" w:cstheme="majorHAnsi"/>
          <w:sz w:val="24"/>
          <w:szCs w:val="24"/>
        </w:rPr>
      </w:pPr>
    </w:p>
    <w:p w14:paraId="69B58BDF" w14:textId="77777777" w:rsidR="00432837" w:rsidRDefault="00432837" w:rsidP="00C22806">
      <w:pPr>
        <w:spacing w:line="360" w:lineRule="auto"/>
        <w:jc w:val="both"/>
        <w:rPr>
          <w:rFonts w:asciiTheme="majorHAnsi" w:hAnsiTheme="majorHAnsi" w:cstheme="majorHAnsi"/>
          <w:sz w:val="24"/>
          <w:szCs w:val="24"/>
        </w:rPr>
      </w:pPr>
    </w:p>
    <w:p w14:paraId="15332816" w14:textId="5085DFF0" w:rsidR="00432837" w:rsidRDefault="00432837" w:rsidP="00C22806">
      <w:pPr>
        <w:spacing w:line="360" w:lineRule="auto"/>
        <w:jc w:val="both"/>
        <w:rPr>
          <w:rFonts w:asciiTheme="majorHAnsi" w:hAnsiTheme="majorHAnsi" w:cstheme="majorHAnsi"/>
          <w:sz w:val="24"/>
          <w:szCs w:val="24"/>
        </w:rPr>
      </w:pPr>
    </w:p>
    <w:p w14:paraId="3AECE94F" w14:textId="77777777" w:rsidR="00336D2C" w:rsidRDefault="00336D2C" w:rsidP="00C22806">
      <w:pPr>
        <w:spacing w:line="360" w:lineRule="auto"/>
        <w:jc w:val="both"/>
        <w:rPr>
          <w:rFonts w:asciiTheme="majorHAnsi" w:hAnsiTheme="majorHAnsi" w:cstheme="majorHAnsi"/>
          <w:sz w:val="24"/>
          <w:szCs w:val="24"/>
        </w:rPr>
      </w:pPr>
    </w:p>
    <w:p w14:paraId="66957DCD" w14:textId="764858DC" w:rsidR="00432837" w:rsidRPr="000E0AC0" w:rsidRDefault="00432837" w:rsidP="00C22806">
      <w:pPr>
        <w:spacing w:line="360" w:lineRule="auto"/>
        <w:jc w:val="both"/>
        <w:rPr>
          <w:rFonts w:asciiTheme="majorHAnsi" w:hAnsiTheme="majorHAnsi" w:cstheme="majorHAnsi"/>
          <w:sz w:val="24"/>
          <w:szCs w:val="24"/>
          <w:lang w:val="en-US"/>
        </w:rPr>
      </w:pPr>
      <w:r w:rsidRPr="00D53AAE">
        <w:rPr>
          <w:rFonts w:asciiTheme="majorHAnsi" w:hAnsiTheme="majorHAnsi" w:cstheme="majorHAnsi"/>
          <w:b/>
          <w:bCs/>
          <w:sz w:val="24"/>
          <w:szCs w:val="24"/>
        </w:rPr>
        <w:lastRenderedPageBreak/>
        <w:t xml:space="preserve">      </w:t>
      </w:r>
      <w:r w:rsidRPr="00B164C5">
        <w:rPr>
          <w:rFonts w:asciiTheme="majorHAnsi" w:hAnsiTheme="majorHAnsi" w:cstheme="majorHAnsi"/>
          <w:b/>
          <w:bCs/>
          <w:sz w:val="24"/>
          <w:szCs w:val="24"/>
          <w:lang w:val="en-US"/>
        </w:rPr>
        <w:t xml:space="preserve">2.5.2 </w:t>
      </w:r>
      <w:r w:rsidRPr="00B164C5">
        <w:rPr>
          <w:rFonts w:asciiTheme="majorHAnsi" w:hAnsiTheme="majorHAnsi" w:cstheme="majorHAnsi"/>
          <w:b/>
          <w:bCs/>
          <w:i/>
          <w:iCs/>
          <w:sz w:val="24"/>
          <w:szCs w:val="24"/>
          <w:lang w:val="en-US"/>
        </w:rPr>
        <w:t>A Poem to Detain Me</w:t>
      </w:r>
      <w:r w:rsidR="00E21D9C" w:rsidRPr="00E21D9C">
        <w:rPr>
          <w:rStyle w:val="Rimandonotaapidipagina"/>
          <w:rFonts w:asciiTheme="majorHAnsi" w:hAnsiTheme="majorHAnsi" w:cstheme="majorHAnsi"/>
          <w:sz w:val="24"/>
          <w:szCs w:val="24"/>
        </w:rPr>
        <w:footnoteReference w:id="307"/>
      </w:r>
    </w:p>
    <w:p w14:paraId="78C710B5" w14:textId="294F122F" w:rsidR="00D06DB7" w:rsidRDefault="00E21D9C" w:rsidP="00C22806">
      <w:pPr>
        <w:spacing w:line="360" w:lineRule="auto"/>
        <w:jc w:val="both"/>
        <w:rPr>
          <w:rFonts w:asciiTheme="majorHAnsi" w:hAnsiTheme="majorHAnsi" w:cstheme="majorHAnsi"/>
          <w:sz w:val="24"/>
          <w:szCs w:val="24"/>
        </w:rPr>
      </w:pPr>
      <w:r>
        <w:rPr>
          <w:rFonts w:asciiTheme="majorHAnsi" w:hAnsiTheme="majorHAnsi" w:cstheme="majorHAnsi"/>
          <w:sz w:val="24"/>
          <w:szCs w:val="24"/>
        </w:rPr>
        <w:t>METRICA: sei strofe, di 3+3+4+8+7+8 versi.</w:t>
      </w:r>
    </w:p>
    <w:p w14:paraId="59795104" w14:textId="77777777" w:rsidR="00D06DB7" w:rsidRDefault="00D06DB7" w:rsidP="00C22806">
      <w:pPr>
        <w:spacing w:line="360" w:lineRule="auto"/>
        <w:jc w:val="both"/>
        <w:rPr>
          <w:rFonts w:asciiTheme="majorHAnsi" w:hAnsiTheme="majorHAnsi" w:cstheme="majorHAnsi"/>
          <w:sz w:val="24"/>
          <w:szCs w:val="24"/>
        </w:rPr>
      </w:pPr>
    </w:p>
    <w:p w14:paraId="0B164B97" w14:textId="0FDC56B8" w:rsidR="00451684" w:rsidRDefault="00FD6080" w:rsidP="00C22806">
      <w:pPr>
        <w:spacing w:line="360" w:lineRule="auto"/>
        <w:jc w:val="both"/>
        <w:rPr>
          <w:rFonts w:asciiTheme="majorHAnsi" w:hAnsiTheme="majorHAnsi" w:cstheme="majorHAnsi"/>
          <w:sz w:val="24"/>
          <w:szCs w:val="24"/>
        </w:rPr>
      </w:pPr>
      <w:r w:rsidRPr="00FD6080">
        <w:rPr>
          <w:rFonts w:asciiTheme="majorHAnsi" w:hAnsiTheme="majorHAnsi" w:cstheme="majorHAnsi"/>
          <w:i/>
          <w:iCs/>
          <w:sz w:val="24"/>
          <w:szCs w:val="24"/>
        </w:rPr>
        <w:t xml:space="preserve">A </w:t>
      </w:r>
      <w:proofErr w:type="spellStart"/>
      <w:r w:rsidRPr="00FD6080">
        <w:rPr>
          <w:rFonts w:asciiTheme="majorHAnsi" w:hAnsiTheme="majorHAnsi" w:cstheme="majorHAnsi"/>
          <w:i/>
          <w:iCs/>
          <w:sz w:val="24"/>
          <w:szCs w:val="24"/>
        </w:rPr>
        <w:t>Poem</w:t>
      </w:r>
      <w:proofErr w:type="spellEnd"/>
      <w:r w:rsidRPr="00FD6080">
        <w:rPr>
          <w:rFonts w:asciiTheme="majorHAnsi" w:hAnsiTheme="majorHAnsi" w:cstheme="majorHAnsi"/>
          <w:i/>
          <w:iCs/>
          <w:sz w:val="24"/>
          <w:szCs w:val="24"/>
        </w:rPr>
        <w:t xml:space="preserve"> to </w:t>
      </w:r>
      <w:proofErr w:type="spellStart"/>
      <w:r w:rsidRPr="00FD6080">
        <w:rPr>
          <w:rFonts w:asciiTheme="majorHAnsi" w:hAnsiTheme="majorHAnsi" w:cstheme="majorHAnsi"/>
          <w:i/>
          <w:iCs/>
          <w:sz w:val="24"/>
          <w:szCs w:val="24"/>
        </w:rPr>
        <w:t>Detain</w:t>
      </w:r>
      <w:proofErr w:type="spellEnd"/>
      <w:r w:rsidRPr="00FD6080">
        <w:rPr>
          <w:rFonts w:asciiTheme="majorHAnsi" w:hAnsiTheme="majorHAnsi" w:cstheme="majorHAnsi"/>
          <w:i/>
          <w:iCs/>
          <w:sz w:val="24"/>
          <w:szCs w:val="24"/>
        </w:rPr>
        <w:t xml:space="preserve"> Me</w:t>
      </w:r>
      <w:r>
        <w:rPr>
          <w:rFonts w:asciiTheme="majorHAnsi" w:hAnsiTheme="majorHAnsi" w:cstheme="majorHAnsi"/>
          <w:sz w:val="24"/>
          <w:szCs w:val="24"/>
        </w:rPr>
        <w:t xml:space="preserve"> è una poesia che, fin dal titolo</w:t>
      </w:r>
      <w:r w:rsidR="00E07D1C">
        <w:rPr>
          <w:rFonts w:asciiTheme="majorHAnsi" w:hAnsiTheme="majorHAnsi" w:cstheme="majorHAnsi"/>
          <w:sz w:val="24"/>
          <w:szCs w:val="24"/>
        </w:rPr>
        <w:t xml:space="preserve"> </w:t>
      </w:r>
      <w:r w:rsidR="0045150E">
        <w:rPr>
          <w:rFonts w:asciiTheme="majorHAnsi" w:hAnsiTheme="majorHAnsi" w:cstheme="majorHAnsi"/>
          <w:sz w:val="24"/>
          <w:szCs w:val="24"/>
        </w:rPr>
        <w:t>–</w:t>
      </w:r>
      <w:r w:rsidR="00E07D1C">
        <w:rPr>
          <w:rFonts w:asciiTheme="majorHAnsi" w:hAnsiTheme="majorHAnsi" w:cstheme="majorHAnsi"/>
          <w:sz w:val="24"/>
          <w:szCs w:val="24"/>
        </w:rPr>
        <w:t xml:space="preserve"> una </w:t>
      </w:r>
      <w:r w:rsidR="005722EC">
        <w:rPr>
          <w:rFonts w:asciiTheme="majorHAnsi" w:hAnsiTheme="majorHAnsi" w:cstheme="majorHAnsi"/>
          <w:sz w:val="24"/>
          <w:szCs w:val="24"/>
        </w:rPr>
        <w:t>insolita</w:t>
      </w:r>
      <w:r w:rsidR="00E07D1C">
        <w:rPr>
          <w:rFonts w:asciiTheme="majorHAnsi" w:hAnsiTheme="majorHAnsi" w:cstheme="majorHAnsi"/>
          <w:sz w:val="24"/>
          <w:szCs w:val="24"/>
        </w:rPr>
        <w:t xml:space="preserve"> dichiarazione di intenti</w:t>
      </w:r>
      <w:r w:rsidR="003B1CBC">
        <w:rPr>
          <w:rFonts w:asciiTheme="majorHAnsi" w:hAnsiTheme="majorHAnsi" w:cstheme="majorHAnsi"/>
          <w:sz w:val="24"/>
          <w:szCs w:val="24"/>
        </w:rPr>
        <w:t>:</w:t>
      </w:r>
      <w:r w:rsidR="00211065">
        <w:rPr>
          <w:rFonts w:asciiTheme="majorHAnsi" w:hAnsiTheme="majorHAnsi" w:cstheme="majorHAnsi"/>
          <w:sz w:val="24"/>
          <w:szCs w:val="24"/>
        </w:rPr>
        <w:t xml:space="preserve"> in italiano </w:t>
      </w:r>
      <w:r>
        <w:rPr>
          <w:rFonts w:asciiTheme="majorHAnsi" w:hAnsiTheme="majorHAnsi" w:cstheme="majorHAnsi"/>
          <w:sz w:val="24"/>
          <w:szCs w:val="24"/>
        </w:rPr>
        <w:t>“Una poesia per recludermi”</w:t>
      </w:r>
      <w:r w:rsidR="00211065">
        <w:rPr>
          <w:rFonts w:asciiTheme="majorHAnsi" w:hAnsiTheme="majorHAnsi" w:cstheme="majorHAnsi"/>
          <w:sz w:val="24"/>
          <w:szCs w:val="24"/>
        </w:rPr>
        <w:t xml:space="preserve"> </w:t>
      </w:r>
      <w:r w:rsidR="0045150E">
        <w:rPr>
          <w:rFonts w:asciiTheme="majorHAnsi" w:hAnsiTheme="majorHAnsi" w:cstheme="majorHAnsi"/>
          <w:sz w:val="24"/>
          <w:szCs w:val="24"/>
        </w:rPr>
        <w:t>–</w:t>
      </w:r>
      <w:r>
        <w:rPr>
          <w:rFonts w:asciiTheme="majorHAnsi" w:hAnsiTheme="majorHAnsi" w:cstheme="majorHAnsi"/>
          <w:sz w:val="24"/>
          <w:szCs w:val="24"/>
        </w:rPr>
        <w:t>, comunica un certo senso di disagio e di inquietudine</w:t>
      </w:r>
      <w:r w:rsidR="00471762">
        <w:rPr>
          <w:rFonts w:asciiTheme="majorHAnsi" w:hAnsiTheme="majorHAnsi" w:cstheme="majorHAnsi"/>
          <w:sz w:val="24"/>
          <w:szCs w:val="24"/>
        </w:rPr>
        <w:t>, se non addirittura di masochismo</w:t>
      </w:r>
      <w:r>
        <w:rPr>
          <w:rFonts w:asciiTheme="majorHAnsi" w:hAnsiTheme="majorHAnsi" w:cstheme="majorHAnsi"/>
          <w:sz w:val="24"/>
          <w:szCs w:val="24"/>
        </w:rPr>
        <w:t>. Il riferimento alla reclusione</w:t>
      </w:r>
      <w:r w:rsidR="004D72C6">
        <w:rPr>
          <w:rFonts w:asciiTheme="majorHAnsi" w:hAnsiTheme="majorHAnsi" w:cstheme="majorHAnsi"/>
          <w:sz w:val="24"/>
          <w:szCs w:val="24"/>
        </w:rPr>
        <w:t>,</w:t>
      </w:r>
      <w:r w:rsidR="00253AC6">
        <w:rPr>
          <w:rFonts w:asciiTheme="majorHAnsi" w:hAnsiTheme="majorHAnsi" w:cstheme="majorHAnsi"/>
          <w:sz w:val="24"/>
          <w:szCs w:val="24"/>
        </w:rPr>
        <w:t xml:space="preserve"> che evoca un contesto di oppressione e prigionia, </w:t>
      </w:r>
      <w:r w:rsidR="008347A2">
        <w:rPr>
          <w:rFonts w:asciiTheme="majorHAnsi" w:hAnsiTheme="majorHAnsi" w:cstheme="majorHAnsi"/>
          <w:sz w:val="24"/>
          <w:szCs w:val="24"/>
        </w:rPr>
        <w:t>è corroborato da diversi termini appartenenti allo stesso campo semantico</w:t>
      </w:r>
      <w:r w:rsidR="0002771D">
        <w:rPr>
          <w:rFonts w:asciiTheme="majorHAnsi" w:hAnsiTheme="majorHAnsi" w:cstheme="majorHAnsi"/>
          <w:sz w:val="24"/>
          <w:szCs w:val="24"/>
        </w:rPr>
        <w:t xml:space="preserve">, che indicano fisicamente </w:t>
      </w:r>
      <w:r w:rsidR="00B620B2">
        <w:rPr>
          <w:rFonts w:asciiTheme="majorHAnsi" w:hAnsiTheme="majorHAnsi" w:cstheme="majorHAnsi"/>
          <w:sz w:val="24"/>
          <w:szCs w:val="24"/>
        </w:rPr>
        <w:t xml:space="preserve">dei </w:t>
      </w:r>
      <w:r w:rsidR="0002771D">
        <w:rPr>
          <w:rFonts w:asciiTheme="majorHAnsi" w:hAnsiTheme="majorHAnsi" w:cstheme="majorHAnsi"/>
          <w:sz w:val="24"/>
          <w:szCs w:val="24"/>
        </w:rPr>
        <w:t>legami costrittori</w:t>
      </w:r>
      <w:r w:rsidR="008347A2">
        <w:rPr>
          <w:rFonts w:asciiTheme="majorHAnsi" w:hAnsiTheme="majorHAnsi" w:cstheme="majorHAnsi"/>
          <w:sz w:val="24"/>
          <w:szCs w:val="24"/>
        </w:rPr>
        <w:t xml:space="preserve"> (“</w:t>
      </w:r>
      <w:proofErr w:type="spellStart"/>
      <w:r w:rsidR="008347A2">
        <w:rPr>
          <w:rFonts w:asciiTheme="majorHAnsi" w:hAnsiTheme="majorHAnsi" w:cstheme="majorHAnsi"/>
          <w:sz w:val="24"/>
          <w:szCs w:val="24"/>
        </w:rPr>
        <w:t>bound</w:t>
      </w:r>
      <w:proofErr w:type="spellEnd"/>
      <w:r w:rsidR="008347A2">
        <w:rPr>
          <w:rFonts w:asciiTheme="majorHAnsi" w:hAnsiTheme="majorHAnsi" w:cstheme="majorHAnsi"/>
          <w:sz w:val="24"/>
          <w:szCs w:val="24"/>
        </w:rPr>
        <w:t>”, “</w:t>
      </w:r>
      <w:proofErr w:type="spellStart"/>
      <w:r w:rsidR="008347A2">
        <w:rPr>
          <w:rFonts w:asciiTheme="majorHAnsi" w:hAnsiTheme="majorHAnsi" w:cstheme="majorHAnsi"/>
          <w:sz w:val="24"/>
          <w:szCs w:val="24"/>
        </w:rPr>
        <w:t>thongs</w:t>
      </w:r>
      <w:proofErr w:type="spellEnd"/>
      <w:r w:rsidR="008347A2">
        <w:rPr>
          <w:rFonts w:asciiTheme="majorHAnsi" w:hAnsiTheme="majorHAnsi" w:cstheme="majorHAnsi"/>
          <w:sz w:val="24"/>
          <w:szCs w:val="24"/>
        </w:rPr>
        <w:t>”, “</w:t>
      </w:r>
      <w:proofErr w:type="spellStart"/>
      <w:r w:rsidR="008347A2">
        <w:rPr>
          <w:rFonts w:asciiTheme="majorHAnsi" w:hAnsiTheme="majorHAnsi" w:cstheme="majorHAnsi"/>
          <w:sz w:val="24"/>
          <w:szCs w:val="24"/>
        </w:rPr>
        <w:t>bind</w:t>
      </w:r>
      <w:proofErr w:type="spellEnd"/>
      <w:r w:rsidR="008347A2">
        <w:rPr>
          <w:rFonts w:asciiTheme="majorHAnsi" w:hAnsiTheme="majorHAnsi" w:cstheme="majorHAnsi"/>
          <w:sz w:val="24"/>
          <w:szCs w:val="24"/>
        </w:rPr>
        <w:t xml:space="preserve">”); </w:t>
      </w:r>
      <w:r w:rsidR="000765D0">
        <w:rPr>
          <w:rFonts w:asciiTheme="majorHAnsi" w:hAnsiTheme="majorHAnsi" w:cstheme="majorHAnsi"/>
          <w:sz w:val="24"/>
          <w:szCs w:val="24"/>
        </w:rPr>
        <w:t xml:space="preserve">il tutto è inserito </w:t>
      </w:r>
      <w:r w:rsidR="00B620B2">
        <w:rPr>
          <w:rFonts w:asciiTheme="majorHAnsi" w:hAnsiTheme="majorHAnsi" w:cstheme="majorHAnsi"/>
          <w:sz w:val="24"/>
          <w:szCs w:val="24"/>
        </w:rPr>
        <w:t xml:space="preserve">in un più ampio quadro composto da </w:t>
      </w:r>
      <w:r w:rsidR="00164AC7">
        <w:rPr>
          <w:rFonts w:asciiTheme="majorHAnsi" w:hAnsiTheme="majorHAnsi" w:cstheme="majorHAnsi"/>
          <w:sz w:val="24"/>
          <w:szCs w:val="24"/>
        </w:rPr>
        <w:t>elementi</w:t>
      </w:r>
      <w:r w:rsidR="00B620B2">
        <w:rPr>
          <w:rFonts w:asciiTheme="majorHAnsi" w:hAnsiTheme="majorHAnsi" w:cstheme="majorHAnsi"/>
          <w:sz w:val="24"/>
          <w:szCs w:val="24"/>
        </w:rPr>
        <w:t xml:space="preserve"> crud</w:t>
      </w:r>
      <w:r w:rsidR="00164AC7">
        <w:rPr>
          <w:rFonts w:asciiTheme="majorHAnsi" w:hAnsiTheme="majorHAnsi" w:cstheme="majorHAnsi"/>
          <w:sz w:val="24"/>
          <w:szCs w:val="24"/>
        </w:rPr>
        <w:t>i</w:t>
      </w:r>
      <w:r w:rsidR="00B620B2">
        <w:rPr>
          <w:rFonts w:asciiTheme="majorHAnsi" w:hAnsiTheme="majorHAnsi" w:cstheme="majorHAnsi"/>
          <w:sz w:val="24"/>
          <w:szCs w:val="24"/>
        </w:rPr>
        <w:t xml:space="preserve"> e macabr</w:t>
      </w:r>
      <w:r w:rsidR="00164AC7">
        <w:rPr>
          <w:rFonts w:asciiTheme="majorHAnsi" w:hAnsiTheme="majorHAnsi" w:cstheme="majorHAnsi"/>
          <w:sz w:val="24"/>
          <w:szCs w:val="24"/>
        </w:rPr>
        <w:t>i</w:t>
      </w:r>
      <w:r w:rsidR="003B1CBC">
        <w:rPr>
          <w:rFonts w:asciiTheme="majorHAnsi" w:hAnsiTheme="majorHAnsi" w:cstheme="majorHAnsi"/>
          <w:sz w:val="24"/>
          <w:szCs w:val="24"/>
        </w:rPr>
        <w:t xml:space="preserve">, nello stile dell’immaginario </w:t>
      </w:r>
      <w:proofErr w:type="spellStart"/>
      <w:r w:rsidR="003B1CBC">
        <w:rPr>
          <w:rFonts w:asciiTheme="majorHAnsi" w:hAnsiTheme="majorHAnsi" w:cstheme="majorHAnsi"/>
          <w:sz w:val="24"/>
          <w:szCs w:val="24"/>
        </w:rPr>
        <w:t>coheniano</w:t>
      </w:r>
      <w:proofErr w:type="spellEnd"/>
      <w:r w:rsidR="003B1CBC">
        <w:rPr>
          <w:rFonts w:asciiTheme="majorHAnsi" w:hAnsiTheme="majorHAnsi" w:cstheme="majorHAnsi"/>
          <w:sz w:val="24"/>
          <w:szCs w:val="24"/>
        </w:rPr>
        <w:t xml:space="preserve"> più nero</w:t>
      </w:r>
      <w:r w:rsidR="00164AC7">
        <w:rPr>
          <w:rFonts w:asciiTheme="majorHAnsi" w:hAnsiTheme="majorHAnsi" w:cstheme="majorHAnsi"/>
          <w:sz w:val="24"/>
          <w:szCs w:val="24"/>
        </w:rPr>
        <w:t>: i versi sono “densi di immagini violente o sgradevoli, [come] album di ritagli pieni di omicidi, arti amputati, cancrena, sangue, uccisori e uccisi”</w:t>
      </w:r>
      <w:r w:rsidR="00293C83">
        <w:rPr>
          <w:rStyle w:val="Rimandonotaapidipagina"/>
          <w:rFonts w:asciiTheme="majorHAnsi" w:hAnsiTheme="majorHAnsi" w:cstheme="majorHAnsi"/>
          <w:sz w:val="24"/>
          <w:szCs w:val="24"/>
        </w:rPr>
        <w:footnoteReference w:id="308"/>
      </w:r>
      <w:r w:rsidR="00293C83">
        <w:rPr>
          <w:rFonts w:asciiTheme="majorHAnsi" w:hAnsiTheme="majorHAnsi" w:cstheme="majorHAnsi"/>
          <w:sz w:val="24"/>
          <w:szCs w:val="24"/>
        </w:rPr>
        <w:t>.</w:t>
      </w:r>
      <w:r w:rsidR="00F75C82">
        <w:rPr>
          <w:rFonts w:asciiTheme="majorHAnsi" w:hAnsiTheme="majorHAnsi" w:cstheme="majorHAnsi"/>
          <w:sz w:val="24"/>
          <w:szCs w:val="24"/>
        </w:rPr>
        <w:t xml:space="preserve"> </w:t>
      </w:r>
      <w:r w:rsidR="00D22FF4">
        <w:rPr>
          <w:rFonts w:asciiTheme="majorHAnsi" w:hAnsiTheme="majorHAnsi" w:cstheme="majorHAnsi"/>
          <w:sz w:val="24"/>
          <w:szCs w:val="24"/>
        </w:rPr>
        <w:t>Particolarmente a proprio agio a</w:t>
      </w:r>
      <w:r w:rsidR="00660C2E">
        <w:rPr>
          <w:rFonts w:asciiTheme="majorHAnsi" w:hAnsiTheme="majorHAnsi" w:cstheme="majorHAnsi"/>
          <w:sz w:val="24"/>
          <w:szCs w:val="24"/>
        </w:rPr>
        <w:t>l centro di questo scenario</w:t>
      </w:r>
      <w:r w:rsidR="00D22FF4">
        <w:rPr>
          <w:rFonts w:asciiTheme="majorHAnsi" w:hAnsiTheme="majorHAnsi" w:cstheme="majorHAnsi"/>
          <w:sz w:val="24"/>
          <w:szCs w:val="24"/>
        </w:rPr>
        <w:t xml:space="preserve"> perturbante</w:t>
      </w:r>
      <w:r w:rsidR="00660C2E">
        <w:rPr>
          <w:rFonts w:asciiTheme="majorHAnsi" w:hAnsiTheme="majorHAnsi" w:cstheme="majorHAnsi"/>
          <w:sz w:val="24"/>
          <w:szCs w:val="24"/>
        </w:rPr>
        <w:t xml:space="preserve">, come spesso accade, c’è </w:t>
      </w:r>
      <w:r w:rsidR="00C45CEC">
        <w:rPr>
          <w:rFonts w:asciiTheme="majorHAnsi" w:hAnsiTheme="majorHAnsi" w:cstheme="majorHAnsi"/>
          <w:sz w:val="24"/>
          <w:szCs w:val="24"/>
        </w:rPr>
        <w:t xml:space="preserve">lo stesso </w:t>
      </w:r>
      <w:r w:rsidR="00352CC1">
        <w:rPr>
          <w:rFonts w:asciiTheme="majorHAnsi" w:hAnsiTheme="majorHAnsi" w:cstheme="majorHAnsi"/>
          <w:sz w:val="24"/>
          <w:szCs w:val="24"/>
        </w:rPr>
        <w:t xml:space="preserve">Leonard Cohen (la distanza tra autore reale e io poetico è sempre molto labile nelle poesie </w:t>
      </w:r>
      <w:proofErr w:type="spellStart"/>
      <w:r w:rsidR="00352CC1">
        <w:rPr>
          <w:rFonts w:asciiTheme="majorHAnsi" w:hAnsiTheme="majorHAnsi" w:cstheme="majorHAnsi"/>
          <w:sz w:val="24"/>
          <w:szCs w:val="24"/>
        </w:rPr>
        <w:t>coheniane</w:t>
      </w:r>
      <w:proofErr w:type="spellEnd"/>
      <w:r w:rsidR="004E358A">
        <w:rPr>
          <w:rFonts w:asciiTheme="majorHAnsi" w:hAnsiTheme="majorHAnsi" w:cstheme="majorHAnsi"/>
          <w:sz w:val="24"/>
          <w:szCs w:val="24"/>
        </w:rPr>
        <w:t xml:space="preserve">, e in molti casi, come in questo, sono perfettamente sovrapponibili); o meglio, c’è una (o più) delle varie maschere con cui il Cohen personaggio </w:t>
      </w:r>
      <w:r w:rsidR="00D22FF4">
        <w:rPr>
          <w:rFonts w:asciiTheme="majorHAnsi" w:hAnsiTheme="majorHAnsi" w:cstheme="majorHAnsi"/>
          <w:sz w:val="24"/>
          <w:szCs w:val="24"/>
        </w:rPr>
        <w:t>ama</w:t>
      </w:r>
      <w:r w:rsidR="004E358A">
        <w:rPr>
          <w:rFonts w:asciiTheme="majorHAnsi" w:hAnsiTheme="majorHAnsi" w:cstheme="majorHAnsi"/>
          <w:sz w:val="24"/>
          <w:szCs w:val="24"/>
        </w:rPr>
        <w:t xml:space="preserve"> manifesta</w:t>
      </w:r>
      <w:r w:rsidR="00D22FF4">
        <w:rPr>
          <w:rFonts w:asciiTheme="majorHAnsi" w:hAnsiTheme="majorHAnsi" w:cstheme="majorHAnsi"/>
          <w:sz w:val="24"/>
          <w:szCs w:val="24"/>
        </w:rPr>
        <w:t>rsi</w:t>
      </w:r>
      <w:r w:rsidR="004E358A">
        <w:rPr>
          <w:rFonts w:asciiTheme="majorHAnsi" w:hAnsiTheme="majorHAnsi" w:cstheme="majorHAnsi"/>
          <w:sz w:val="24"/>
          <w:szCs w:val="24"/>
        </w:rPr>
        <w:t xml:space="preserve"> nei propri versi</w:t>
      </w:r>
      <w:r w:rsidR="00D22FF4">
        <w:rPr>
          <w:rFonts w:asciiTheme="majorHAnsi" w:hAnsiTheme="majorHAnsi" w:cstheme="majorHAnsi"/>
          <w:sz w:val="24"/>
          <w:szCs w:val="24"/>
        </w:rPr>
        <w:t xml:space="preserve">: una </w:t>
      </w:r>
      <w:r w:rsidR="00C87D51">
        <w:rPr>
          <w:rFonts w:asciiTheme="majorHAnsi" w:hAnsiTheme="majorHAnsi" w:cstheme="majorHAnsi"/>
          <w:sz w:val="24"/>
          <w:szCs w:val="24"/>
        </w:rPr>
        <w:t xml:space="preserve">maschera, in questa poesia, difficilmente definibile, che scivola in modo sfuggente da una personalità all’altra, </w:t>
      </w:r>
      <w:r w:rsidR="00217509">
        <w:rPr>
          <w:rFonts w:asciiTheme="majorHAnsi" w:hAnsiTheme="majorHAnsi" w:cstheme="majorHAnsi"/>
          <w:sz w:val="24"/>
          <w:szCs w:val="24"/>
        </w:rPr>
        <w:t xml:space="preserve">mutando continuamente forma </w:t>
      </w:r>
      <w:r w:rsidR="00E57FF9">
        <w:rPr>
          <w:rFonts w:asciiTheme="majorHAnsi" w:hAnsiTheme="majorHAnsi" w:cstheme="majorHAnsi"/>
          <w:sz w:val="24"/>
          <w:szCs w:val="24"/>
        </w:rPr>
        <w:t>d</w:t>
      </w:r>
      <w:r w:rsidR="00225B35">
        <w:rPr>
          <w:rFonts w:asciiTheme="majorHAnsi" w:hAnsiTheme="majorHAnsi" w:cstheme="majorHAnsi"/>
          <w:sz w:val="24"/>
          <w:szCs w:val="24"/>
        </w:rPr>
        <w:t>i strofa in strofa.</w:t>
      </w:r>
      <w:r w:rsidR="00310EE5">
        <w:rPr>
          <w:rFonts w:asciiTheme="majorHAnsi" w:hAnsiTheme="majorHAnsi" w:cstheme="majorHAnsi"/>
          <w:sz w:val="24"/>
          <w:szCs w:val="24"/>
        </w:rPr>
        <w:t xml:space="preserve"> </w:t>
      </w:r>
    </w:p>
    <w:p w14:paraId="715EA769" w14:textId="11FC55F0" w:rsidR="009555B8" w:rsidRDefault="00C45CEC" w:rsidP="001B6CF6">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Il primo abito </w:t>
      </w:r>
      <w:r w:rsidR="00225B35">
        <w:rPr>
          <w:rFonts w:asciiTheme="majorHAnsi" w:hAnsiTheme="majorHAnsi" w:cstheme="majorHAnsi"/>
          <w:sz w:val="24"/>
          <w:szCs w:val="24"/>
        </w:rPr>
        <w:t>identitari</w:t>
      </w:r>
      <w:r>
        <w:rPr>
          <w:rFonts w:asciiTheme="majorHAnsi" w:hAnsiTheme="majorHAnsi" w:cstheme="majorHAnsi"/>
          <w:sz w:val="24"/>
          <w:szCs w:val="24"/>
        </w:rPr>
        <w:t>o</w:t>
      </w:r>
      <w:r w:rsidR="00225B35">
        <w:rPr>
          <w:rFonts w:asciiTheme="majorHAnsi" w:hAnsiTheme="majorHAnsi" w:cstheme="majorHAnsi"/>
          <w:sz w:val="24"/>
          <w:szCs w:val="24"/>
        </w:rPr>
        <w:t xml:space="preserve"> c</w:t>
      </w:r>
      <w:r w:rsidR="00492741">
        <w:rPr>
          <w:rFonts w:asciiTheme="majorHAnsi" w:hAnsiTheme="majorHAnsi" w:cstheme="majorHAnsi"/>
          <w:sz w:val="24"/>
          <w:szCs w:val="24"/>
        </w:rPr>
        <w:t>on cui Cohen entra in scena, nella strofa</w:t>
      </w:r>
      <w:r>
        <w:rPr>
          <w:rFonts w:asciiTheme="majorHAnsi" w:hAnsiTheme="majorHAnsi" w:cstheme="majorHAnsi"/>
          <w:sz w:val="24"/>
          <w:szCs w:val="24"/>
        </w:rPr>
        <w:t xml:space="preserve"> </w:t>
      </w:r>
      <w:r w:rsidR="00205B17">
        <w:rPr>
          <w:rFonts w:asciiTheme="majorHAnsi" w:hAnsiTheme="majorHAnsi" w:cstheme="majorHAnsi"/>
          <w:sz w:val="24"/>
          <w:szCs w:val="24"/>
        </w:rPr>
        <w:t>di apertura</w:t>
      </w:r>
      <w:r w:rsidR="00492741">
        <w:rPr>
          <w:rFonts w:asciiTheme="majorHAnsi" w:hAnsiTheme="majorHAnsi" w:cstheme="majorHAnsi"/>
          <w:sz w:val="24"/>
          <w:szCs w:val="24"/>
        </w:rPr>
        <w:t>, è quell</w:t>
      </w:r>
      <w:r>
        <w:rPr>
          <w:rFonts w:asciiTheme="majorHAnsi" w:hAnsiTheme="majorHAnsi" w:cstheme="majorHAnsi"/>
          <w:sz w:val="24"/>
          <w:szCs w:val="24"/>
        </w:rPr>
        <w:t>o</w:t>
      </w:r>
      <w:r w:rsidR="00492741">
        <w:rPr>
          <w:rFonts w:asciiTheme="majorHAnsi" w:hAnsiTheme="majorHAnsi" w:cstheme="majorHAnsi"/>
          <w:sz w:val="24"/>
          <w:szCs w:val="24"/>
        </w:rPr>
        <w:t xml:space="preserve"> ebraic</w:t>
      </w:r>
      <w:r w:rsidR="00393A7E">
        <w:rPr>
          <w:rFonts w:asciiTheme="majorHAnsi" w:hAnsiTheme="majorHAnsi" w:cstheme="majorHAnsi"/>
          <w:sz w:val="24"/>
          <w:szCs w:val="24"/>
        </w:rPr>
        <w:t>o</w:t>
      </w:r>
      <w:r w:rsidR="002B3194">
        <w:rPr>
          <w:rFonts w:asciiTheme="majorHAnsi" w:hAnsiTheme="majorHAnsi" w:cstheme="majorHAnsi"/>
          <w:sz w:val="24"/>
          <w:szCs w:val="24"/>
        </w:rPr>
        <w:t>, e ancora una volta egli l</w:t>
      </w:r>
      <w:r>
        <w:rPr>
          <w:rFonts w:asciiTheme="majorHAnsi" w:hAnsiTheme="majorHAnsi" w:cstheme="majorHAnsi"/>
          <w:sz w:val="24"/>
          <w:szCs w:val="24"/>
        </w:rPr>
        <w:t>o</w:t>
      </w:r>
      <w:r w:rsidR="002B3194">
        <w:rPr>
          <w:rFonts w:asciiTheme="majorHAnsi" w:hAnsiTheme="majorHAnsi" w:cstheme="majorHAnsi"/>
          <w:sz w:val="24"/>
          <w:szCs w:val="24"/>
        </w:rPr>
        <w:t xml:space="preserve"> indossa in modo ambiguo, teso tra l’appartenenza alla tradizione </w:t>
      </w:r>
      <w:r w:rsidR="00193F95">
        <w:rPr>
          <w:rFonts w:asciiTheme="majorHAnsi" w:hAnsiTheme="majorHAnsi" w:cstheme="majorHAnsi"/>
          <w:sz w:val="24"/>
          <w:szCs w:val="24"/>
        </w:rPr>
        <w:t xml:space="preserve">e il desiderio di irriverenza ed emancipazione nei confronti della stessa. </w:t>
      </w:r>
      <w:r w:rsidR="004E6056">
        <w:rPr>
          <w:rFonts w:asciiTheme="majorHAnsi" w:hAnsiTheme="majorHAnsi" w:cstheme="majorHAnsi"/>
          <w:sz w:val="24"/>
          <w:szCs w:val="24"/>
        </w:rPr>
        <w:t xml:space="preserve">La suggestiva immagine con cui si apre la poesia – “I </w:t>
      </w:r>
      <w:proofErr w:type="spellStart"/>
      <w:r w:rsidR="004E6056">
        <w:rPr>
          <w:rFonts w:asciiTheme="majorHAnsi" w:hAnsiTheme="majorHAnsi" w:cstheme="majorHAnsi"/>
          <w:sz w:val="24"/>
          <w:szCs w:val="24"/>
        </w:rPr>
        <w:t>bound</w:t>
      </w:r>
      <w:proofErr w:type="spellEnd"/>
      <w:r w:rsidR="004E6056">
        <w:rPr>
          <w:rFonts w:asciiTheme="majorHAnsi" w:hAnsiTheme="majorHAnsi" w:cstheme="majorHAnsi"/>
          <w:sz w:val="24"/>
          <w:szCs w:val="24"/>
        </w:rPr>
        <w:t xml:space="preserve"> to </w:t>
      </w:r>
      <w:proofErr w:type="spellStart"/>
      <w:r w:rsidR="004E6056">
        <w:rPr>
          <w:rFonts w:asciiTheme="majorHAnsi" w:hAnsiTheme="majorHAnsi" w:cstheme="majorHAnsi"/>
          <w:sz w:val="24"/>
          <w:szCs w:val="24"/>
        </w:rPr>
        <w:t>my</w:t>
      </w:r>
      <w:proofErr w:type="spellEnd"/>
      <w:r w:rsidR="004E6056">
        <w:rPr>
          <w:rFonts w:asciiTheme="majorHAnsi" w:hAnsiTheme="majorHAnsi" w:cstheme="majorHAnsi"/>
          <w:sz w:val="24"/>
          <w:szCs w:val="24"/>
        </w:rPr>
        <w:t xml:space="preserve"> </w:t>
      </w:r>
      <w:proofErr w:type="spellStart"/>
      <w:r w:rsidR="004E6056">
        <w:rPr>
          <w:rFonts w:asciiTheme="majorHAnsi" w:hAnsiTheme="majorHAnsi" w:cstheme="majorHAnsi"/>
          <w:sz w:val="24"/>
          <w:szCs w:val="24"/>
        </w:rPr>
        <w:t>temples</w:t>
      </w:r>
      <w:proofErr w:type="spellEnd"/>
      <w:r w:rsidR="004E6056">
        <w:rPr>
          <w:rFonts w:asciiTheme="majorHAnsi" w:hAnsiTheme="majorHAnsi" w:cstheme="majorHAnsi"/>
          <w:sz w:val="24"/>
          <w:szCs w:val="24"/>
        </w:rPr>
        <w:t xml:space="preserve"> a box of </w:t>
      </w:r>
      <w:proofErr w:type="spellStart"/>
      <w:r w:rsidR="004E6056">
        <w:rPr>
          <w:rFonts w:asciiTheme="majorHAnsi" w:hAnsiTheme="majorHAnsi" w:cstheme="majorHAnsi"/>
          <w:sz w:val="24"/>
          <w:szCs w:val="24"/>
        </w:rPr>
        <w:t>flesh</w:t>
      </w:r>
      <w:proofErr w:type="spellEnd"/>
      <w:r w:rsidR="004E6056">
        <w:rPr>
          <w:rFonts w:asciiTheme="majorHAnsi" w:hAnsiTheme="majorHAnsi" w:cstheme="majorHAnsi"/>
          <w:sz w:val="24"/>
          <w:szCs w:val="24"/>
        </w:rPr>
        <w:t xml:space="preserve"> / </w:t>
      </w:r>
      <w:proofErr w:type="spellStart"/>
      <w:r w:rsidR="004E6056">
        <w:rPr>
          <w:rFonts w:asciiTheme="majorHAnsi" w:hAnsiTheme="majorHAnsi" w:cstheme="majorHAnsi"/>
          <w:sz w:val="24"/>
          <w:szCs w:val="24"/>
        </w:rPr>
        <w:t>filled</w:t>
      </w:r>
      <w:proofErr w:type="spellEnd"/>
      <w:r w:rsidR="004E6056">
        <w:rPr>
          <w:rFonts w:asciiTheme="majorHAnsi" w:hAnsiTheme="majorHAnsi" w:cstheme="majorHAnsi"/>
          <w:sz w:val="24"/>
          <w:szCs w:val="24"/>
        </w:rPr>
        <w:t xml:space="preserve"> with </w:t>
      </w:r>
      <w:proofErr w:type="spellStart"/>
      <w:r w:rsidR="004E6056">
        <w:rPr>
          <w:rFonts w:asciiTheme="majorHAnsi" w:hAnsiTheme="majorHAnsi" w:cstheme="majorHAnsi"/>
          <w:sz w:val="24"/>
          <w:szCs w:val="24"/>
        </w:rPr>
        <w:t>holy</w:t>
      </w:r>
      <w:proofErr w:type="spellEnd"/>
      <w:r w:rsidR="004E6056">
        <w:rPr>
          <w:rFonts w:asciiTheme="majorHAnsi" w:hAnsiTheme="majorHAnsi" w:cstheme="majorHAnsi"/>
          <w:sz w:val="24"/>
          <w:szCs w:val="24"/>
        </w:rPr>
        <w:t xml:space="preserve"> </w:t>
      </w:r>
      <w:proofErr w:type="spellStart"/>
      <w:r w:rsidR="004E6056">
        <w:rPr>
          <w:rFonts w:asciiTheme="majorHAnsi" w:hAnsiTheme="majorHAnsi" w:cstheme="majorHAnsi"/>
          <w:sz w:val="24"/>
          <w:szCs w:val="24"/>
        </w:rPr>
        <w:t>letters</w:t>
      </w:r>
      <w:proofErr w:type="spellEnd"/>
      <w:r w:rsidR="004E6056">
        <w:rPr>
          <w:rFonts w:asciiTheme="majorHAnsi" w:hAnsiTheme="majorHAnsi" w:cstheme="majorHAnsi"/>
          <w:sz w:val="24"/>
          <w:szCs w:val="24"/>
        </w:rPr>
        <w:t xml:space="preserve"> </w:t>
      </w:r>
      <w:r w:rsidR="00340563">
        <w:rPr>
          <w:rFonts w:asciiTheme="majorHAnsi" w:hAnsiTheme="majorHAnsi" w:cstheme="majorHAnsi"/>
          <w:sz w:val="24"/>
          <w:szCs w:val="24"/>
        </w:rPr>
        <w:t xml:space="preserve">&amp; </w:t>
      </w:r>
      <w:proofErr w:type="spellStart"/>
      <w:r w:rsidR="00340563">
        <w:rPr>
          <w:rFonts w:asciiTheme="majorHAnsi" w:hAnsiTheme="majorHAnsi" w:cstheme="majorHAnsi"/>
          <w:sz w:val="24"/>
          <w:szCs w:val="24"/>
        </w:rPr>
        <w:t>captured</w:t>
      </w:r>
      <w:proofErr w:type="spellEnd"/>
      <w:r w:rsidR="00340563">
        <w:rPr>
          <w:rFonts w:asciiTheme="majorHAnsi" w:hAnsiTheme="majorHAnsi" w:cstheme="majorHAnsi"/>
          <w:sz w:val="24"/>
          <w:szCs w:val="24"/>
        </w:rPr>
        <w:t xml:space="preserve"> </w:t>
      </w:r>
      <w:proofErr w:type="spellStart"/>
      <w:r w:rsidR="00340563">
        <w:rPr>
          <w:rFonts w:asciiTheme="majorHAnsi" w:hAnsiTheme="majorHAnsi" w:cstheme="majorHAnsi"/>
          <w:sz w:val="24"/>
          <w:szCs w:val="24"/>
        </w:rPr>
        <w:t>poems</w:t>
      </w:r>
      <w:proofErr w:type="spellEnd"/>
      <w:r w:rsidR="00340563">
        <w:rPr>
          <w:rFonts w:asciiTheme="majorHAnsi" w:hAnsiTheme="majorHAnsi" w:cstheme="majorHAnsi"/>
          <w:sz w:val="24"/>
          <w:szCs w:val="24"/>
        </w:rPr>
        <w:t>”</w:t>
      </w:r>
      <w:r w:rsidR="00205B17">
        <w:rPr>
          <w:rFonts w:asciiTheme="majorHAnsi" w:hAnsiTheme="majorHAnsi" w:cstheme="majorHAnsi"/>
          <w:sz w:val="24"/>
          <w:szCs w:val="24"/>
        </w:rPr>
        <w:t xml:space="preserve"> (“</w:t>
      </w:r>
      <w:r w:rsidR="00205B17" w:rsidRPr="00205B17">
        <w:rPr>
          <w:rFonts w:asciiTheme="majorHAnsi" w:hAnsiTheme="majorHAnsi" w:cstheme="majorHAnsi"/>
          <w:sz w:val="24"/>
          <w:szCs w:val="24"/>
        </w:rPr>
        <w:t>Mi sono legato alle tempie una scatola di carne</w:t>
      </w:r>
      <w:r w:rsidR="00205B17">
        <w:rPr>
          <w:rFonts w:asciiTheme="majorHAnsi" w:hAnsiTheme="majorHAnsi" w:cstheme="majorHAnsi"/>
          <w:sz w:val="24"/>
          <w:szCs w:val="24"/>
        </w:rPr>
        <w:t xml:space="preserve"> / </w:t>
      </w:r>
      <w:r w:rsidR="00205B17" w:rsidRPr="00205B17">
        <w:rPr>
          <w:rFonts w:asciiTheme="majorHAnsi" w:hAnsiTheme="majorHAnsi" w:cstheme="majorHAnsi"/>
          <w:sz w:val="24"/>
          <w:szCs w:val="24"/>
        </w:rPr>
        <w:t>piena di lettere sacre &amp; poesie catturate</w:t>
      </w:r>
      <w:r w:rsidR="00205B17">
        <w:rPr>
          <w:rFonts w:asciiTheme="majorHAnsi" w:hAnsiTheme="majorHAnsi" w:cstheme="majorHAnsi"/>
          <w:sz w:val="24"/>
          <w:szCs w:val="24"/>
        </w:rPr>
        <w:t>”)</w:t>
      </w:r>
      <w:r w:rsidR="00340563">
        <w:rPr>
          <w:rFonts w:asciiTheme="majorHAnsi" w:hAnsiTheme="majorHAnsi" w:cstheme="majorHAnsi"/>
          <w:sz w:val="24"/>
          <w:szCs w:val="24"/>
        </w:rPr>
        <w:t xml:space="preserve"> – è infatti “un’empia allusione al </w:t>
      </w:r>
      <w:r w:rsidR="00340563" w:rsidRPr="00E21BD9">
        <w:rPr>
          <w:rFonts w:asciiTheme="majorHAnsi" w:hAnsiTheme="majorHAnsi" w:cstheme="majorHAnsi"/>
          <w:i/>
          <w:iCs/>
          <w:sz w:val="24"/>
          <w:szCs w:val="24"/>
        </w:rPr>
        <w:t>tefillin</w:t>
      </w:r>
      <w:r w:rsidR="00340563">
        <w:rPr>
          <w:rFonts w:asciiTheme="majorHAnsi" w:hAnsiTheme="majorHAnsi" w:cstheme="majorHAnsi"/>
          <w:sz w:val="24"/>
          <w:szCs w:val="24"/>
        </w:rPr>
        <w:t xml:space="preserve"> – una piccola scatola rituale di pelle nera contenente minuscoli rotoli di pergamena con brani dalla Torah, che gli ebrei maschi osservanti devono indossare sul capo durante le preghiere del mattino (con un</w:t>
      </w:r>
      <w:r w:rsidR="00E21BD9">
        <w:rPr>
          <w:rFonts w:asciiTheme="majorHAnsi" w:hAnsiTheme="majorHAnsi" w:cstheme="majorHAnsi"/>
          <w:sz w:val="24"/>
          <w:szCs w:val="24"/>
        </w:rPr>
        <w:t>’altra</w:t>
      </w:r>
      <w:r w:rsidR="00340563">
        <w:rPr>
          <w:rFonts w:asciiTheme="majorHAnsi" w:hAnsiTheme="majorHAnsi" w:cstheme="majorHAnsi"/>
          <w:sz w:val="24"/>
          <w:szCs w:val="24"/>
        </w:rPr>
        <w:t xml:space="preserve"> scatola </w:t>
      </w:r>
      <w:r w:rsidR="00E21BD9">
        <w:rPr>
          <w:rFonts w:asciiTheme="majorHAnsi" w:hAnsiTheme="majorHAnsi" w:cstheme="majorHAnsi"/>
          <w:sz w:val="24"/>
          <w:szCs w:val="24"/>
        </w:rPr>
        <w:t xml:space="preserve">simile </w:t>
      </w:r>
      <w:r w:rsidR="00340563">
        <w:rPr>
          <w:rFonts w:asciiTheme="majorHAnsi" w:hAnsiTheme="majorHAnsi" w:cstheme="majorHAnsi"/>
          <w:sz w:val="24"/>
          <w:szCs w:val="24"/>
        </w:rPr>
        <w:t xml:space="preserve">posizionata su un braccio). </w:t>
      </w:r>
      <w:r w:rsidR="0012749F">
        <w:rPr>
          <w:rFonts w:asciiTheme="majorHAnsi" w:hAnsiTheme="majorHAnsi" w:cstheme="majorHAnsi"/>
          <w:sz w:val="24"/>
          <w:szCs w:val="24"/>
        </w:rPr>
        <w:t xml:space="preserve">Per fissare il </w:t>
      </w:r>
      <w:r w:rsidR="0012749F" w:rsidRPr="009D4630">
        <w:rPr>
          <w:rFonts w:asciiTheme="majorHAnsi" w:hAnsiTheme="majorHAnsi" w:cstheme="majorHAnsi"/>
          <w:i/>
          <w:iCs/>
          <w:sz w:val="24"/>
          <w:szCs w:val="24"/>
        </w:rPr>
        <w:t>tefillin</w:t>
      </w:r>
      <w:r w:rsidR="0012749F">
        <w:rPr>
          <w:rFonts w:asciiTheme="majorHAnsi" w:hAnsiTheme="majorHAnsi" w:cstheme="majorHAnsi"/>
          <w:sz w:val="24"/>
          <w:szCs w:val="24"/>
        </w:rPr>
        <w:t xml:space="preserve"> sopra la fronte, speciali lacci di cuoio vengono </w:t>
      </w:r>
      <w:r w:rsidR="009D4630">
        <w:rPr>
          <w:rFonts w:asciiTheme="majorHAnsi" w:hAnsiTheme="majorHAnsi" w:cstheme="majorHAnsi"/>
          <w:sz w:val="24"/>
          <w:szCs w:val="24"/>
        </w:rPr>
        <w:t xml:space="preserve">avvolti intorno al capo, da cui la </w:t>
      </w:r>
      <w:r w:rsidR="009D4630">
        <w:rPr>
          <w:rFonts w:asciiTheme="majorHAnsi" w:hAnsiTheme="majorHAnsi" w:cstheme="majorHAnsi"/>
          <w:sz w:val="24"/>
          <w:szCs w:val="24"/>
        </w:rPr>
        <w:lastRenderedPageBreak/>
        <w:t xml:space="preserve">frase ‘I </w:t>
      </w:r>
      <w:proofErr w:type="spellStart"/>
      <w:r w:rsidR="009D4630">
        <w:rPr>
          <w:rFonts w:asciiTheme="majorHAnsi" w:hAnsiTheme="majorHAnsi" w:cstheme="majorHAnsi"/>
          <w:sz w:val="24"/>
          <w:szCs w:val="24"/>
        </w:rPr>
        <w:t>bound</w:t>
      </w:r>
      <w:proofErr w:type="spellEnd"/>
      <w:r w:rsidR="009D4630">
        <w:rPr>
          <w:rFonts w:asciiTheme="majorHAnsi" w:hAnsiTheme="majorHAnsi" w:cstheme="majorHAnsi"/>
          <w:sz w:val="24"/>
          <w:szCs w:val="24"/>
        </w:rPr>
        <w:t xml:space="preserve"> to </w:t>
      </w:r>
      <w:proofErr w:type="spellStart"/>
      <w:r w:rsidR="009D4630">
        <w:rPr>
          <w:rFonts w:asciiTheme="majorHAnsi" w:hAnsiTheme="majorHAnsi" w:cstheme="majorHAnsi"/>
          <w:sz w:val="24"/>
          <w:szCs w:val="24"/>
        </w:rPr>
        <w:t>my</w:t>
      </w:r>
      <w:proofErr w:type="spellEnd"/>
      <w:r w:rsidR="009D4630">
        <w:rPr>
          <w:rFonts w:asciiTheme="majorHAnsi" w:hAnsiTheme="majorHAnsi" w:cstheme="majorHAnsi"/>
          <w:sz w:val="24"/>
          <w:szCs w:val="24"/>
        </w:rPr>
        <w:t xml:space="preserve"> </w:t>
      </w:r>
      <w:proofErr w:type="spellStart"/>
      <w:r w:rsidR="009D4630">
        <w:rPr>
          <w:rFonts w:asciiTheme="majorHAnsi" w:hAnsiTheme="majorHAnsi" w:cstheme="majorHAnsi"/>
          <w:sz w:val="24"/>
          <w:szCs w:val="24"/>
        </w:rPr>
        <w:t>temples</w:t>
      </w:r>
      <w:proofErr w:type="spellEnd"/>
      <w:r w:rsidR="009D4630">
        <w:rPr>
          <w:rFonts w:asciiTheme="majorHAnsi" w:hAnsiTheme="majorHAnsi" w:cstheme="majorHAnsi"/>
          <w:sz w:val="24"/>
          <w:szCs w:val="24"/>
        </w:rPr>
        <w:t xml:space="preserve"> […] a box’ nella citazione di Cohen”</w:t>
      </w:r>
      <w:r w:rsidR="009D4630">
        <w:rPr>
          <w:rStyle w:val="Rimandonotaapidipagina"/>
          <w:rFonts w:asciiTheme="majorHAnsi" w:hAnsiTheme="majorHAnsi" w:cstheme="majorHAnsi"/>
          <w:sz w:val="24"/>
          <w:szCs w:val="24"/>
        </w:rPr>
        <w:footnoteReference w:id="309"/>
      </w:r>
      <w:r w:rsidR="009D4630">
        <w:rPr>
          <w:rFonts w:asciiTheme="majorHAnsi" w:hAnsiTheme="majorHAnsi" w:cstheme="majorHAnsi"/>
          <w:sz w:val="24"/>
          <w:szCs w:val="24"/>
        </w:rPr>
        <w:t>.</w:t>
      </w:r>
      <w:r w:rsidR="00CC0D29">
        <w:rPr>
          <w:rFonts w:asciiTheme="majorHAnsi" w:hAnsiTheme="majorHAnsi" w:cstheme="majorHAnsi"/>
          <w:sz w:val="24"/>
          <w:szCs w:val="24"/>
        </w:rPr>
        <w:t xml:space="preserve"> Nell</w:t>
      </w:r>
      <w:r w:rsidR="00393A7E">
        <w:rPr>
          <w:rFonts w:asciiTheme="majorHAnsi" w:hAnsiTheme="majorHAnsi" w:cstheme="majorHAnsi"/>
          <w:sz w:val="24"/>
          <w:szCs w:val="24"/>
        </w:rPr>
        <w:t>’</w:t>
      </w:r>
      <w:r w:rsidR="002C5184">
        <w:rPr>
          <w:rFonts w:asciiTheme="majorHAnsi" w:hAnsiTheme="majorHAnsi" w:cstheme="majorHAnsi"/>
          <w:sz w:val="24"/>
          <w:szCs w:val="24"/>
        </w:rPr>
        <w:t xml:space="preserve">ardita rielaborazione poetica </w:t>
      </w:r>
      <w:proofErr w:type="spellStart"/>
      <w:r w:rsidR="002C5184">
        <w:rPr>
          <w:rFonts w:asciiTheme="majorHAnsi" w:hAnsiTheme="majorHAnsi" w:cstheme="majorHAnsi"/>
          <w:sz w:val="24"/>
          <w:szCs w:val="24"/>
        </w:rPr>
        <w:t>coheniana</w:t>
      </w:r>
      <w:proofErr w:type="spellEnd"/>
      <w:r w:rsidR="002C5184">
        <w:rPr>
          <w:rFonts w:asciiTheme="majorHAnsi" w:hAnsiTheme="majorHAnsi" w:cstheme="majorHAnsi"/>
          <w:sz w:val="24"/>
          <w:szCs w:val="24"/>
        </w:rPr>
        <w:t xml:space="preserve">, il </w:t>
      </w:r>
      <w:r w:rsidR="002C5184" w:rsidRPr="00EF6696">
        <w:rPr>
          <w:rFonts w:asciiTheme="majorHAnsi" w:hAnsiTheme="majorHAnsi" w:cstheme="majorHAnsi"/>
          <w:i/>
          <w:iCs/>
          <w:sz w:val="24"/>
          <w:szCs w:val="24"/>
        </w:rPr>
        <w:t>tefillin</w:t>
      </w:r>
      <w:r w:rsidR="002C5184">
        <w:rPr>
          <w:rFonts w:asciiTheme="majorHAnsi" w:hAnsiTheme="majorHAnsi" w:cstheme="majorHAnsi"/>
          <w:sz w:val="24"/>
          <w:szCs w:val="24"/>
        </w:rPr>
        <w:t xml:space="preserve"> </w:t>
      </w:r>
      <w:r w:rsidR="00EF6696">
        <w:rPr>
          <w:rFonts w:asciiTheme="majorHAnsi" w:hAnsiTheme="majorHAnsi" w:cstheme="majorHAnsi"/>
          <w:sz w:val="24"/>
          <w:szCs w:val="24"/>
        </w:rPr>
        <w:t xml:space="preserve">diventa “made of </w:t>
      </w:r>
      <w:proofErr w:type="spellStart"/>
      <w:r w:rsidR="00EF6696">
        <w:rPr>
          <w:rFonts w:asciiTheme="majorHAnsi" w:hAnsiTheme="majorHAnsi" w:cstheme="majorHAnsi"/>
          <w:sz w:val="24"/>
          <w:szCs w:val="24"/>
        </w:rPr>
        <w:t>flesh</w:t>
      </w:r>
      <w:proofErr w:type="spellEnd"/>
      <w:r w:rsidR="00EF6696">
        <w:rPr>
          <w:rFonts w:asciiTheme="majorHAnsi" w:hAnsiTheme="majorHAnsi" w:cstheme="majorHAnsi"/>
          <w:sz w:val="24"/>
          <w:szCs w:val="24"/>
        </w:rPr>
        <w:t>”</w:t>
      </w:r>
      <w:r w:rsidR="00272444">
        <w:rPr>
          <w:rFonts w:asciiTheme="majorHAnsi" w:hAnsiTheme="majorHAnsi" w:cstheme="majorHAnsi"/>
          <w:sz w:val="24"/>
          <w:szCs w:val="24"/>
        </w:rPr>
        <w:t xml:space="preserve"> (</w:t>
      </w:r>
      <w:r w:rsidR="00F871B2">
        <w:rPr>
          <w:rFonts w:asciiTheme="majorHAnsi" w:hAnsiTheme="majorHAnsi" w:cstheme="majorHAnsi"/>
          <w:sz w:val="24"/>
          <w:szCs w:val="24"/>
        </w:rPr>
        <w:t xml:space="preserve">anche in un’altra poesia </w:t>
      </w:r>
      <w:r w:rsidR="00272444">
        <w:rPr>
          <w:rFonts w:asciiTheme="majorHAnsi" w:hAnsiTheme="majorHAnsi" w:cstheme="majorHAnsi"/>
          <w:sz w:val="24"/>
          <w:szCs w:val="24"/>
        </w:rPr>
        <w:t>è presente</w:t>
      </w:r>
      <w:r w:rsidR="00F871B2">
        <w:rPr>
          <w:rFonts w:asciiTheme="majorHAnsi" w:hAnsiTheme="majorHAnsi" w:cstheme="majorHAnsi"/>
          <w:sz w:val="24"/>
          <w:szCs w:val="24"/>
        </w:rPr>
        <w:t xml:space="preserve"> questa sorta di mutazione alchemica del materiale in carne: le “heavy </w:t>
      </w:r>
      <w:proofErr w:type="spellStart"/>
      <w:r w:rsidR="00F871B2">
        <w:rPr>
          <w:rFonts w:asciiTheme="majorHAnsi" w:hAnsiTheme="majorHAnsi" w:cstheme="majorHAnsi"/>
          <w:sz w:val="24"/>
          <w:szCs w:val="24"/>
        </w:rPr>
        <w:t>coins</w:t>
      </w:r>
      <w:proofErr w:type="spellEnd"/>
      <w:r w:rsidR="00F871B2">
        <w:rPr>
          <w:rFonts w:asciiTheme="majorHAnsi" w:hAnsiTheme="majorHAnsi" w:cstheme="majorHAnsi"/>
          <w:sz w:val="24"/>
          <w:szCs w:val="24"/>
        </w:rPr>
        <w:t xml:space="preserve"> of </w:t>
      </w:r>
      <w:proofErr w:type="spellStart"/>
      <w:r w:rsidR="00F871B2">
        <w:rPr>
          <w:rFonts w:asciiTheme="majorHAnsi" w:hAnsiTheme="majorHAnsi" w:cstheme="majorHAnsi"/>
          <w:sz w:val="24"/>
          <w:szCs w:val="24"/>
        </w:rPr>
        <w:t>flesh</w:t>
      </w:r>
      <w:proofErr w:type="spellEnd"/>
      <w:r w:rsidR="00F871B2">
        <w:rPr>
          <w:rFonts w:asciiTheme="majorHAnsi" w:hAnsiTheme="majorHAnsi" w:cstheme="majorHAnsi"/>
          <w:sz w:val="24"/>
          <w:szCs w:val="24"/>
        </w:rPr>
        <w:t xml:space="preserve">” che giacciono sugli occhi dei protagonisti di </w:t>
      </w:r>
      <w:proofErr w:type="spellStart"/>
      <w:r w:rsidR="00F871B2" w:rsidRPr="00F871B2">
        <w:rPr>
          <w:rFonts w:asciiTheme="majorHAnsi" w:hAnsiTheme="majorHAnsi" w:cstheme="majorHAnsi"/>
          <w:i/>
          <w:iCs/>
          <w:sz w:val="24"/>
          <w:szCs w:val="24"/>
        </w:rPr>
        <w:t>You</w:t>
      </w:r>
      <w:proofErr w:type="spellEnd"/>
      <w:r w:rsidR="00F871B2" w:rsidRPr="00F871B2">
        <w:rPr>
          <w:rFonts w:asciiTheme="majorHAnsi" w:hAnsiTheme="majorHAnsi" w:cstheme="majorHAnsi"/>
          <w:i/>
          <w:iCs/>
          <w:sz w:val="24"/>
          <w:szCs w:val="24"/>
        </w:rPr>
        <w:t xml:space="preserve"> </w:t>
      </w:r>
      <w:proofErr w:type="spellStart"/>
      <w:r w:rsidR="00F871B2" w:rsidRPr="00F871B2">
        <w:rPr>
          <w:rFonts w:asciiTheme="majorHAnsi" w:hAnsiTheme="majorHAnsi" w:cstheme="majorHAnsi"/>
          <w:i/>
          <w:iCs/>
          <w:sz w:val="24"/>
          <w:szCs w:val="24"/>
        </w:rPr>
        <w:t>Have</w:t>
      </w:r>
      <w:proofErr w:type="spellEnd"/>
      <w:r w:rsidR="00F871B2" w:rsidRPr="00F871B2">
        <w:rPr>
          <w:rFonts w:asciiTheme="majorHAnsi" w:hAnsiTheme="majorHAnsi" w:cstheme="majorHAnsi"/>
          <w:i/>
          <w:iCs/>
          <w:sz w:val="24"/>
          <w:szCs w:val="24"/>
        </w:rPr>
        <w:t xml:space="preserve"> the Lovers</w:t>
      </w:r>
      <w:r w:rsidR="00272444">
        <w:rPr>
          <w:rFonts w:asciiTheme="majorHAnsi" w:hAnsiTheme="majorHAnsi" w:cstheme="majorHAnsi"/>
          <w:sz w:val="24"/>
          <w:szCs w:val="24"/>
        </w:rPr>
        <w:t>)</w:t>
      </w:r>
      <w:r w:rsidR="00F871B2">
        <w:rPr>
          <w:rFonts w:asciiTheme="majorHAnsi" w:hAnsiTheme="majorHAnsi" w:cstheme="majorHAnsi"/>
          <w:sz w:val="24"/>
          <w:szCs w:val="24"/>
        </w:rPr>
        <w:t>,</w:t>
      </w:r>
      <w:r w:rsidR="00EF6696">
        <w:rPr>
          <w:rFonts w:asciiTheme="majorHAnsi" w:hAnsiTheme="majorHAnsi" w:cstheme="majorHAnsi"/>
          <w:sz w:val="24"/>
          <w:szCs w:val="24"/>
        </w:rPr>
        <w:t xml:space="preserve"> </w:t>
      </w:r>
      <w:r w:rsidR="007C1A8B">
        <w:rPr>
          <w:rFonts w:asciiTheme="majorHAnsi" w:hAnsiTheme="majorHAnsi" w:cstheme="majorHAnsi"/>
          <w:sz w:val="24"/>
          <w:szCs w:val="24"/>
        </w:rPr>
        <w:t>un’ulteriore conferma del</w:t>
      </w:r>
      <w:r w:rsidR="00F871B2">
        <w:rPr>
          <w:rFonts w:asciiTheme="majorHAnsi" w:hAnsiTheme="majorHAnsi" w:cstheme="majorHAnsi"/>
          <w:sz w:val="24"/>
          <w:szCs w:val="24"/>
        </w:rPr>
        <w:t xml:space="preserve">la centralità della dimensione carnale </w:t>
      </w:r>
      <w:r w:rsidR="00272444">
        <w:rPr>
          <w:rFonts w:asciiTheme="majorHAnsi" w:hAnsiTheme="majorHAnsi" w:cstheme="majorHAnsi"/>
          <w:sz w:val="24"/>
          <w:szCs w:val="24"/>
        </w:rPr>
        <w:t>nella visione del mondo di Cohen</w:t>
      </w:r>
      <w:r w:rsidR="007C1A8B">
        <w:rPr>
          <w:rFonts w:asciiTheme="majorHAnsi" w:hAnsiTheme="majorHAnsi" w:cstheme="majorHAnsi"/>
          <w:sz w:val="24"/>
          <w:szCs w:val="24"/>
        </w:rPr>
        <w:t xml:space="preserve">, che </w:t>
      </w:r>
      <w:r w:rsidR="00272444">
        <w:rPr>
          <w:rFonts w:asciiTheme="majorHAnsi" w:hAnsiTheme="majorHAnsi" w:cstheme="majorHAnsi"/>
          <w:sz w:val="24"/>
          <w:szCs w:val="24"/>
        </w:rPr>
        <w:t xml:space="preserve">opera </w:t>
      </w:r>
      <w:r w:rsidR="00923997">
        <w:rPr>
          <w:rFonts w:asciiTheme="majorHAnsi" w:hAnsiTheme="majorHAnsi" w:cstheme="majorHAnsi"/>
          <w:sz w:val="24"/>
          <w:szCs w:val="24"/>
        </w:rPr>
        <w:t>una mescidazione tra piano religioso e piano secolare, in direzione di quella che è già stata definita come una “religione della carne”.</w:t>
      </w:r>
      <w:r w:rsidR="00D11AEA">
        <w:rPr>
          <w:rFonts w:asciiTheme="majorHAnsi" w:hAnsiTheme="majorHAnsi" w:cstheme="majorHAnsi"/>
          <w:sz w:val="24"/>
          <w:szCs w:val="24"/>
        </w:rPr>
        <w:t xml:space="preserve"> Il mescolamento dei piani è chiaramente visibile nel contenuto dell’insolito </w:t>
      </w:r>
      <w:r w:rsidR="00D11AEA" w:rsidRPr="00D11AEA">
        <w:rPr>
          <w:rFonts w:asciiTheme="majorHAnsi" w:hAnsiTheme="majorHAnsi" w:cstheme="majorHAnsi"/>
          <w:i/>
          <w:iCs/>
          <w:sz w:val="24"/>
          <w:szCs w:val="24"/>
        </w:rPr>
        <w:t>tefillin</w:t>
      </w:r>
      <w:r w:rsidR="00D11AEA">
        <w:rPr>
          <w:rFonts w:asciiTheme="majorHAnsi" w:hAnsiTheme="majorHAnsi" w:cstheme="majorHAnsi"/>
          <w:sz w:val="24"/>
          <w:szCs w:val="24"/>
        </w:rPr>
        <w:t xml:space="preserve"> </w:t>
      </w:r>
      <w:proofErr w:type="spellStart"/>
      <w:r w:rsidR="00D11AEA">
        <w:rPr>
          <w:rFonts w:asciiTheme="majorHAnsi" w:hAnsiTheme="majorHAnsi" w:cstheme="majorHAnsi"/>
          <w:sz w:val="24"/>
          <w:szCs w:val="24"/>
        </w:rPr>
        <w:t>coheniano</w:t>
      </w:r>
      <w:proofErr w:type="spellEnd"/>
      <w:r w:rsidR="00D11AEA">
        <w:rPr>
          <w:rFonts w:asciiTheme="majorHAnsi" w:hAnsiTheme="majorHAnsi" w:cstheme="majorHAnsi"/>
          <w:sz w:val="24"/>
          <w:szCs w:val="24"/>
        </w:rPr>
        <w:t>: dentro la scatola, “le ‘</w:t>
      </w:r>
      <w:proofErr w:type="spellStart"/>
      <w:r w:rsidR="00D11AEA">
        <w:rPr>
          <w:rFonts w:asciiTheme="majorHAnsi" w:hAnsiTheme="majorHAnsi" w:cstheme="majorHAnsi"/>
          <w:sz w:val="24"/>
          <w:szCs w:val="24"/>
        </w:rPr>
        <w:t>holy</w:t>
      </w:r>
      <w:proofErr w:type="spellEnd"/>
      <w:r w:rsidR="00D11AEA">
        <w:rPr>
          <w:rFonts w:asciiTheme="majorHAnsi" w:hAnsiTheme="majorHAnsi" w:cstheme="majorHAnsi"/>
          <w:sz w:val="24"/>
          <w:szCs w:val="24"/>
        </w:rPr>
        <w:t xml:space="preserve"> </w:t>
      </w:r>
      <w:proofErr w:type="spellStart"/>
      <w:r w:rsidR="00D11AEA">
        <w:rPr>
          <w:rFonts w:asciiTheme="majorHAnsi" w:hAnsiTheme="majorHAnsi" w:cstheme="majorHAnsi"/>
          <w:sz w:val="24"/>
          <w:szCs w:val="24"/>
        </w:rPr>
        <w:t>letters</w:t>
      </w:r>
      <w:proofErr w:type="spellEnd"/>
      <w:r w:rsidR="00D11AEA">
        <w:rPr>
          <w:rFonts w:asciiTheme="majorHAnsi" w:hAnsiTheme="majorHAnsi" w:cstheme="majorHAnsi"/>
          <w:sz w:val="24"/>
          <w:szCs w:val="24"/>
        </w:rPr>
        <w:t>’ potrebbero essere ancora quelle derivate dai testi sacri”</w:t>
      </w:r>
      <w:r w:rsidR="00C3064D">
        <w:rPr>
          <w:rStyle w:val="Rimandonotaapidipagina"/>
          <w:rFonts w:asciiTheme="majorHAnsi" w:hAnsiTheme="majorHAnsi" w:cstheme="majorHAnsi"/>
          <w:sz w:val="24"/>
          <w:szCs w:val="24"/>
        </w:rPr>
        <w:footnoteReference w:id="310"/>
      </w:r>
      <w:r w:rsidR="00D11AEA">
        <w:rPr>
          <w:rFonts w:asciiTheme="majorHAnsi" w:hAnsiTheme="majorHAnsi" w:cstheme="majorHAnsi"/>
          <w:sz w:val="24"/>
          <w:szCs w:val="24"/>
        </w:rPr>
        <w:t>, ma sono unite a scritture profane, le “</w:t>
      </w:r>
      <w:proofErr w:type="spellStart"/>
      <w:r w:rsidR="00D11AEA">
        <w:rPr>
          <w:rFonts w:asciiTheme="majorHAnsi" w:hAnsiTheme="majorHAnsi" w:cstheme="majorHAnsi"/>
          <w:sz w:val="24"/>
          <w:szCs w:val="24"/>
        </w:rPr>
        <w:t>captured</w:t>
      </w:r>
      <w:proofErr w:type="spellEnd"/>
      <w:r w:rsidR="00D11AEA">
        <w:rPr>
          <w:rFonts w:asciiTheme="majorHAnsi" w:hAnsiTheme="majorHAnsi" w:cstheme="majorHAnsi"/>
          <w:sz w:val="24"/>
          <w:szCs w:val="24"/>
        </w:rPr>
        <w:t xml:space="preserve"> </w:t>
      </w:r>
      <w:proofErr w:type="spellStart"/>
      <w:r w:rsidR="00D11AEA">
        <w:rPr>
          <w:rFonts w:asciiTheme="majorHAnsi" w:hAnsiTheme="majorHAnsi" w:cstheme="majorHAnsi"/>
          <w:sz w:val="24"/>
          <w:szCs w:val="24"/>
        </w:rPr>
        <w:t>poems</w:t>
      </w:r>
      <w:proofErr w:type="spellEnd"/>
      <w:r w:rsidR="00D11AEA">
        <w:rPr>
          <w:rFonts w:asciiTheme="majorHAnsi" w:hAnsiTheme="majorHAnsi" w:cstheme="majorHAnsi"/>
          <w:sz w:val="24"/>
          <w:szCs w:val="24"/>
        </w:rPr>
        <w:t>”; in questo modo, “</w:t>
      </w:r>
      <w:r w:rsidR="00D11AEA" w:rsidRPr="00D11AEA">
        <w:rPr>
          <w:rFonts w:asciiTheme="majorHAnsi" w:hAnsiTheme="majorHAnsi" w:cstheme="majorHAnsi"/>
          <w:sz w:val="24"/>
          <w:szCs w:val="24"/>
        </w:rPr>
        <w:t>Cohen</w:t>
      </w:r>
      <w:r w:rsidR="00D11AEA">
        <w:rPr>
          <w:rFonts w:asciiTheme="majorHAnsi" w:hAnsiTheme="majorHAnsi" w:cstheme="majorHAnsi"/>
          <w:sz w:val="24"/>
          <w:szCs w:val="24"/>
        </w:rPr>
        <w:t xml:space="preserve"> indirettamente pone sullo stesso piano le poesie e i brani della Torah, sia elevando la poesia al livello delle Scritture, sia privando il testo biblico della sua unicità come libro sacro”</w:t>
      </w:r>
      <w:r w:rsidR="00C3064D">
        <w:rPr>
          <w:rStyle w:val="Rimandonotaapidipagina"/>
          <w:rFonts w:asciiTheme="majorHAnsi" w:hAnsiTheme="majorHAnsi" w:cstheme="majorHAnsi"/>
          <w:sz w:val="24"/>
          <w:szCs w:val="24"/>
        </w:rPr>
        <w:footnoteReference w:id="311"/>
      </w:r>
      <w:r w:rsidR="00D11AEA">
        <w:rPr>
          <w:rFonts w:asciiTheme="majorHAnsi" w:hAnsiTheme="majorHAnsi" w:cstheme="majorHAnsi"/>
          <w:sz w:val="24"/>
          <w:szCs w:val="24"/>
        </w:rPr>
        <w:t>.</w:t>
      </w:r>
      <w:r w:rsidR="00D11AEA" w:rsidRPr="00D11AEA">
        <w:rPr>
          <w:rFonts w:asciiTheme="majorHAnsi" w:hAnsiTheme="majorHAnsi" w:cstheme="majorHAnsi"/>
          <w:sz w:val="24"/>
          <w:szCs w:val="24"/>
        </w:rPr>
        <w:t xml:space="preserve"> </w:t>
      </w:r>
      <w:r w:rsidR="00393A7E">
        <w:rPr>
          <w:rFonts w:asciiTheme="majorHAnsi" w:hAnsiTheme="majorHAnsi" w:cstheme="majorHAnsi"/>
          <w:sz w:val="24"/>
          <w:szCs w:val="24"/>
        </w:rPr>
        <w:t xml:space="preserve">Egli si mostra quindi come un ebreo </w:t>
      </w:r>
      <w:r w:rsidR="00F57D1C">
        <w:rPr>
          <w:rFonts w:asciiTheme="majorHAnsi" w:hAnsiTheme="majorHAnsi" w:cstheme="majorHAnsi"/>
          <w:sz w:val="24"/>
          <w:szCs w:val="24"/>
        </w:rPr>
        <w:t>ribelle – entro certi limiti –</w:t>
      </w:r>
      <w:r w:rsidR="002C39FF">
        <w:rPr>
          <w:rFonts w:asciiTheme="majorHAnsi" w:hAnsiTheme="majorHAnsi" w:cstheme="majorHAnsi"/>
          <w:sz w:val="24"/>
          <w:szCs w:val="24"/>
        </w:rPr>
        <w:t>,</w:t>
      </w:r>
      <w:r w:rsidR="00F57D1C">
        <w:rPr>
          <w:rFonts w:asciiTheme="majorHAnsi" w:hAnsiTheme="majorHAnsi" w:cstheme="majorHAnsi"/>
          <w:sz w:val="24"/>
          <w:szCs w:val="24"/>
        </w:rPr>
        <w:t xml:space="preserve"> e la portata </w:t>
      </w:r>
      <w:r w:rsidR="002C39FF">
        <w:rPr>
          <w:rFonts w:asciiTheme="majorHAnsi" w:hAnsiTheme="majorHAnsi" w:cstheme="majorHAnsi"/>
          <w:sz w:val="24"/>
          <w:szCs w:val="24"/>
        </w:rPr>
        <w:t xml:space="preserve">dissacrante della sua ribellione passa attraverso la carne e soprattutto le poesie; </w:t>
      </w:r>
      <w:r w:rsidR="0091321C">
        <w:rPr>
          <w:rFonts w:asciiTheme="majorHAnsi" w:hAnsiTheme="majorHAnsi" w:cstheme="majorHAnsi"/>
          <w:sz w:val="24"/>
          <w:szCs w:val="24"/>
        </w:rPr>
        <w:t xml:space="preserve">dunque attraverso un’altra tra le maschere identitarie predilette di Cohen, quella del poeta, e in particolare del poeta vanitoso ed egocentrico, elettrizzato dalla possibilità della fama e del successo (“a </w:t>
      </w:r>
      <w:proofErr w:type="spellStart"/>
      <w:r w:rsidR="0091321C">
        <w:rPr>
          <w:rFonts w:asciiTheme="majorHAnsi" w:hAnsiTheme="majorHAnsi" w:cstheme="majorHAnsi"/>
          <w:sz w:val="24"/>
          <w:szCs w:val="24"/>
        </w:rPr>
        <w:t>crazy</w:t>
      </w:r>
      <w:proofErr w:type="spellEnd"/>
      <w:r w:rsidR="0091321C">
        <w:rPr>
          <w:rFonts w:asciiTheme="majorHAnsi" w:hAnsiTheme="majorHAnsi" w:cstheme="majorHAnsi"/>
          <w:sz w:val="24"/>
          <w:szCs w:val="24"/>
        </w:rPr>
        <w:t xml:space="preserve"> </w:t>
      </w:r>
      <w:proofErr w:type="spellStart"/>
      <w:r w:rsidR="0091321C">
        <w:rPr>
          <w:rFonts w:asciiTheme="majorHAnsi" w:hAnsiTheme="majorHAnsi" w:cstheme="majorHAnsi"/>
          <w:sz w:val="24"/>
          <w:szCs w:val="24"/>
        </w:rPr>
        <w:t>rumor</w:t>
      </w:r>
      <w:proofErr w:type="spellEnd"/>
      <w:r w:rsidR="0091321C">
        <w:rPr>
          <w:rFonts w:asciiTheme="majorHAnsi" w:hAnsiTheme="majorHAnsi" w:cstheme="majorHAnsi"/>
          <w:sz w:val="24"/>
          <w:szCs w:val="24"/>
        </w:rPr>
        <w:t xml:space="preserve"> of </w:t>
      </w:r>
      <w:proofErr w:type="spellStart"/>
      <w:r w:rsidR="0091321C">
        <w:rPr>
          <w:rFonts w:asciiTheme="majorHAnsi" w:hAnsiTheme="majorHAnsi" w:cstheme="majorHAnsi"/>
          <w:sz w:val="24"/>
          <w:szCs w:val="24"/>
        </w:rPr>
        <w:t>glory</w:t>
      </w:r>
      <w:proofErr w:type="spellEnd"/>
      <w:r w:rsidR="0091321C">
        <w:rPr>
          <w:rFonts w:asciiTheme="majorHAnsi" w:hAnsiTheme="majorHAnsi" w:cstheme="majorHAnsi"/>
          <w:sz w:val="24"/>
          <w:szCs w:val="24"/>
        </w:rPr>
        <w:t xml:space="preserve"> / </w:t>
      </w:r>
      <w:proofErr w:type="spellStart"/>
      <w:r w:rsidR="0091321C">
        <w:rPr>
          <w:rFonts w:asciiTheme="majorHAnsi" w:hAnsiTheme="majorHAnsi" w:cstheme="majorHAnsi"/>
          <w:sz w:val="24"/>
          <w:szCs w:val="24"/>
        </w:rPr>
        <w:t>whispering</w:t>
      </w:r>
      <w:proofErr w:type="spellEnd"/>
      <w:r w:rsidR="0091321C">
        <w:rPr>
          <w:rFonts w:asciiTheme="majorHAnsi" w:hAnsiTheme="majorHAnsi" w:cstheme="majorHAnsi"/>
          <w:sz w:val="24"/>
          <w:szCs w:val="24"/>
        </w:rPr>
        <w:t xml:space="preserve"> </w:t>
      </w:r>
      <w:proofErr w:type="spellStart"/>
      <w:r w:rsidR="0091321C">
        <w:rPr>
          <w:rFonts w:asciiTheme="majorHAnsi" w:hAnsiTheme="majorHAnsi" w:cstheme="majorHAnsi"/>
          <w:sz w:val="24"/>
          <w:szCs w:val="24"/>
        </w:rPr>
        <w:t>through</w:t>
      </w:r>
      <w:proofErr w:type="spellEnd"/>
      <w:r w:rsidR="0091321C">
        <w:rPr>
          <w:rFonts w:asciiTheme="majorHAnsi" w:hAnsiTheme="majorHAnsi" w:cstheme="majorHAnsi"/>
          <w:sz w:val="24"/>
          <w:szCs w:val="24"/>
        </w:rPr>
        <w:t xml:space="preserve"> the </w:t>
      </w:r>
      <w:proofErr w:type="spellStart"/>
      <w:r w:rsidR="0091321C">
        <w:rPr>
          <w:rFonts w:asciiTheme="majorHAnsi" w:hAnsiTheme="majorHAnsi" w:cstheme="majorHAnsi"/>
          <w:sz w:val="24"/>
          <w:szCs w:val="24"/>
        </w:rPr>
        <w:t>wires</w:t>
      </w:r>
      <w:proofErr w:type="spellEnd"/>
      <w:r w:rsidR="0091321C">
        <w:rPr>
          <w:rFonts w:asciiTheme="majorHAnsi" w:hAnsiTheme="majorHAnsi" w:cstheme="majorHAnsi"/>
          <w:sz w:val="24"/>
          <w:szCs w:val="24"/>
        </w:rPr>
        <w:t xml:space="preserve"> of </w:t>
      </w:r>
      <w:proofErr w:type="spellStart"/>
      <w:r w:rsidR="0091321C">
        <w:rPr>
          <w:rFonts w:asciiTheme="majorHAnsi" w:hAnsiTheme="majorHAnsi" w:cstheme="majorHAnsi"/>
          <w:sz w:val="24"/>
          <w:szCs w:val="24"/>
        </w:rPr>
        <w:t>my</w:t>
      </w:r>
      <w:proofErr w:type="spellEnd"/>
      <w:r w:rsidR="0091321C">
        <w:rPr>
          <w:rFonts w:asciiTheme="majorHAnsi" w:hAnsiTheme="majorHAnsi" w:cstheme="majorHAnsi"/>
          <w:sz w:val="24"/>
          <w:szCs w:val="24"/>
        </w:rPr>
        <w:t xml:space="preserve"> spine”</w:t>
      </w:r>
      <w:r w:rsidR="001B6CF6">
        <w:rPr>
          <w:rFonts w:asciiTheme="majorHAnsi" w:hAnsiTheme="majorHAnsi" w:cstheme="majorHAnsi"/>
          <w:sz w:val="24"/>
          <w:szCs w:val="24"/>
        </w:rPr>
        <w:t>; “</w:t>
      </w:r>
      <w:r w:rsidR="001B6CF6" w:rsidRPr="001B6CF6">
        <w:rPr>
          <w:rFonts w:asciiTheme="majorHAnsi" w:hAnsiTheme="majorHAnsi" w:cstheme="majorHAnsi"/>
          <w:sz w:val="24"/>
          <w:szCs w:val="24"/>
        </w:rPr>
        <w:t>una pazza diceria di fama</w:t>
      </w:r>
      <w:r w:rsidR="001B6CF6">
        <w:rPr>
          <w:rFonts w:asciiTheme="majorHAnsi" w:hAnsiTheme="majorHAnsi" w:cstheme="majorHAnsi"/>
          <w:sz w:val="24"/>
          <w:szCs w:val="24"/>
        </w:rPr>
        <w:t xml:space="preserve"> / </w:t>
      </w:r>
      <w:r w:rsidR="001B6CF6" w:rsidRPr="001B6CF6">
        <w:rPr>
          <w:rFonts w:asciiTheme="majorHAnsi" w:hAnsiTheme="majorHAnsi" w:cstheme="majorHAnsi"/>
          <w:sz w:val="24"/>
          <w:szCs w:val="24"/>
        </w:rPr>
        <w:t>che sussurra lungo i cavi della mia spina dorsale</w:t>
      </w:r>
      <w:r w:rsidR="001B6CF6">
        <w:rPr>
          <w:rFonts w:asciiTheme="majorHAnsi" w:hAnsiTheme="majorHAnsi" w:cstheme="majorHAnsi"/>
          <w:sz w:val="24"/>
          <w:szCs w:val="24"/>
        </w:rPr>
        <w:t>”</w:t>
      </w:r>
      <w:r w:rsidR="0091321C">
        <w:rPr>
          <w:rFonts w:asciiTheme="majorHAnsi" w:hAnsiTheme="majorHAnsi" w:cstheme="majorHAnsi"/>
          <w:sz w:val="24"/>
          <w:szCs w:val="24"/>
        </w:rPr>
        <w:t>).</w:t>
      </w:r>
    </w:p>
    <w:p w14:paraId="574952E4" w14:textId="555459E3" w:rsidR="000420E2" w:rsidRDefault="000420E2" w:rsidP="0065640C">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Con il procedere del testo, </w:t>
      </w:r>
      <w:r w:rsidR="000A43D8">
        <w:rPr>
          <w:rFonts w:asciiTheme="majorHAnsi" w:hAnsiTheme="majorHAnsi" w:cstheme="majorHAnsi"/>
          <w:sz w:val="24"/>
          <w:szCs w:val="24"/>
        </w:rPr>
        <w:t xml:space="preserve">il ventaglio </w:t>
      </w:r>
      <w:r>
        <w:rPr>
          <w:rFonts w:asciiTheme="majorHAnsi" w:hAnsiTheme="majorHAnsi" w:cstheme="majorHAnsi"/>
          <w:sz w:val="24"/>
          <w:szCs w:val="24"/>
        </w:rPr>
        <w:t xml:space="preserve">delle identità di Cohen </w:t>
      </w:r>
      <w:r w:rsidR="00CF0B65">
        <w:rPr>
          <w:rFonts w:asciiTheme="majorHAnsi" w:hAnsiTheme="majorHAnsi" w:cstheme="majorHAnsi"/>
          <w:sz w:val="24"/>
          <w:szCs w:val="24"/>
        </w:rPr>
        <w:t>–</w:t>
      </w:r>
      <w:r>
        <w:rPr>
          <w:rFonts w:asciiTheme="majorHAnsi" w:hAnsiTheme="majorHAnsi" w:cstheme="majorHAnsi"/>
          <w:sz w:val="24"/>
          <w:szCs w:val="24"/>
        </w:rPr>
        <w:t xml:space="preserve"> </w:t>
      </w:r>
      <w:r w:rsidR="00CF0B65">
        <w:rPr>
          <w:rFonts w:asciiTheme="majorHAnsi" w:hAnsiTheme="majorHAnsi" w:cstheme="majorHAnsi"/>
          <w:sz w:val="24"/>
          <w:szCs w:val="24"/>
        </w:rPr>
        <w:t>le stesse</w:t>
      </w:r>
      <w:r w:rsidR="000A43D8">
        <w:rPr>
          <w:rFonts w:asciiTheme="majorHAnsi" w:hAnsiTheme="majorHAnsi" w:cstheme="majorHAnsi"/>
          <w:sz w:val="24"/>
          <w:szCs w:val="24"/>
        </w:rPr>
        <w:t xml:space="preserve"> che si riscontrano nell’arco dell’intera raccolta, concentrate in una</w:t>
      </w:r>
      <w:r w:rsidR="00317EF3">
        <w:rPr>
          <w:rFonts w:asciiTheme="majorHAnsi" w:hAnsiTheme="majorHAnsi" w:cstheme="majorHAnsi"/>
          <w:sz w:val="24"/>
          <w:szCs w:val="24"/>
        </w:rPr>
        <w:t xml:space="preserve"> sola</w:t>
      </w:r>
      <w:r w:rsidR="000A43D8">
        <w:rPr>
          <w:rFonts w:asciiTheme="majorHAnsi" w:hAnsiTheme="majorHAnsi" w:cstheme="majorHAnsi"/>
          <w:sz w:val="24"/>
          <w:szCs w:val="24"/>
        </w:rPr>
        <w:t xml:space="preserve"> poesia – continua ad allargarsi. </w:t>
      </w:r>
      <w:r w:rsidR="00C957D5">
        <w:rPr>
          <w:rFonts w:asciiTheme="majorHAnsi" w:hAnsiTheme="majorHAnsi" w:cstheme="majorHAnsi"/>
          <w:sz w:val="24"/>
          <w:szCs w:val="24"/>
        </w:rPr>
        <w:t>“</w:t>
      </w:r>
      <w:proofErr w:type="spellStart"/>
      <w:r w:rsidR="00C957D5">
        <w:rPr>
          <w:rFonts w:asciiTheme="majorHAnsi" w:hAnsiTheme="majorHAnsi" w:cstheme="majorHAnsi"/>
          <w:sz w:val="24"/>
          <w:szCs w:val="24"/>
        </w:rPr>
        <w:t>I’m</w:t>
      </w:r>
      <w:proofErr w:type="spellEnd"/>
      <w:r w:rsidR="00C957D5">
        <w:rPr>
          <w:rFonts w:asciiTheme="majorHAnsi" w:hAnsiTheme="majorHAnsi" w:cstheme="majorHAnsi"/>
          <w:sz w:val="24"/>
          <w:szCs w:val="24"/>
        </w:rPr>
        <w:t xml:space="preserve"> </w:t>
      </w:r>
      <w:proofErr w:type="spellStart"/>
      <w:r w:rsidR="00C957D5">
        <w:rPr>
          <w:rFonts w:asciiTheme="majorHAnsi" w:hAnsiTheme="majorHAnsi" w:cstheme="majorHAnsi"/>
          <w:sz w:val="24"/>
          <w:szCs w:val="24"/>
        </w:rPr>
        <w:t>heading</w:t>
      </w:r>
      <w:proofErr w:type="spellEnd"/>
      <w:r w:rsidR="00C957D5">
        <w:rPr>
          <w:rFonts w:asciiTheme="majorHAnsi" w:hAnsiTheme="majorHAnsi" w:cstheme="majorHAnsi"/>
          <w:sz w:val="24"/>
          <w:szCs w:val="24"/>
        </w:rPr>
        <w:t xml:space="preserve"> for </w:t>
      </w:r>
      <w:proofErr w:type="spellStart"/>
      <w:r w:rsidR="00C957D5">
        <w:rPr>
          <w:rFonts w:asciiTheme="majorHAnsi" w:hAnsiTheme="majorHAnsi" w:cstheme="majorHAnsi"/>
          <w:sz w:val="24"/>
          <w:szCs w:val="24"/>
        </w:rPr>
        <w:t>another</w:t>
      </w:r>
      <w:proofErr w:type="spellEnd"/>
      <w:r w:rsidR="00C957D5">
        <w:rPr>
          <w:rFonts w:asciiTheme="majorHAnsi" w:hAnsiTheme="majorHAnsi" w:cstheme="majorHAnsi"/>
          <w:sz w:val="24"/>
          <w:szCs w:val="24"/>
        </w:rPr>
        <w:t xml:space="preserve"> </w:t>
      </w:r>
      <w:proofErr w:type="spellStart"/>
      <w:r w:rsidR="00C957D5">
        <w:rPr>
          <w:rFonts w:asciiTheme="majorHAnsi" w:hAnsiTheme="majorHAnsi" w:cstheme="majorHAnsi"/>
          <w:sz w:val="24"/>
          <w:szCs w:val="24"/>
        </w:rPr>
        <w:t>border</w:t>
      </w:r>
      <w:proofErr w:type="spellEnd"/>
      <w:r w:rsidR="00C957D5">
        <w:rPr>
          <w:rFonts w:asciiTheme="majorHAnsi" w:hAnsiTheme="majorHAnsi" w:cstheme="majorHAnsi"/>
          <w:sz w:val="24"/>
          <w:szCs w:val="24"/>
        </w:rPr>
        <w:t>”</w:t>
      </w:r>
      <w:r w:rsidR="00527FFE">
        <w:rPr>
          <w:rFonts w:asciiTheme="majorHAnsi" w:hAnsiTheme="majorHAnsi" w:cstheme="majorHAnsi"/>
          <w:sz w:val="24"/>
          <w:szCs w:val="24"/>
        </w:rPr>
        <w:t xml:space="preserve"> (“</w:t>
      </w:r>
      <w:r w:rsidR="00527FFE" w:rsidRPr="00527FFE">
        <w:rPr>
          <w:rFonts w:asciiTheme="majorHAnsi" w:hAnsiTheme="majorHAnsi" w:cstheme="majorHAnsi"/>
          <w:sz w:val="24"/>
          <w:szCs w:val="24"/>
        </w:rPr>
        <w:t>Vado verso un altro confine</w:t>
      </w:r>
      <w:r w:rsidR="00527FFE">
        <w:rPr>
          <w:rFonts w:asciiTheme="majorHAnsi" w:hAnsiTheme="majorHAnsi" w:cstheme="majorHAnsi"/>
          <w:sz w:val="24"/>
          <w:szCs w:val="24"/>
        </w:rPr>
        <w:t>”)</w:t>
      </w:r>
      <w:r w:rsidR="00317EF3">
        <w:rPr>
          <w:rFonts w:asciiTheme="majorHAnsi" w:hAnsiTheme="majorHAnsi" w:cstheme="majorHAnsi"/>
          <w:sz w:val="24"/>
          <w:szCs w:val="24"/>
        </w:rPr>
        <w:t xml:space="preserve">, il verso che apre la terza strofa, </w:t>
      </w:r>
      <w:r w:rsidR="00912B17">
        <w:rPr>
          <w:rFonts w:asciiTheme="majorHAnsi" w:hAnsiTheme="majorHAnsi" w:cstheme="majorHAnsi"/>
          <w:sz w:val="24"/>
          <w:szCs w:val="24"/>
        </w:rPr>
        <w:t xml:space="preserve">è una </w:t>
      </w:r>
      <w:proofErr w:type="spellStart"/>
      <w:r w:rsidR="00912B17" w:rsidRPr="00912B17">
        <w:rPr>
          <w:rFonts w:asciiTheme="majorHAnsi" w:hAnsiTheme="majorHAnsi" w:cstheme="majorHAnsi"/>
          <w:i/>
          <w:iCs/>
          <w:sz w:val="24"/>
          <w:szCs w:val="24"/>
        </w:rPr>
        <w:t>sententia</w:t>
      </w:r>
      <w:proofErr w:type="spellEnd"/>
      <w:r w:rsidR="00912B17">
        <w:rPr>
          <w:rFonts w:asciiTheme="majorHAnsi" w:hAnsiTheme="majorHAnsi" w:cstheme="majorHAnsi"/>
          <w:sz w:val="24"/>
          <w:szCs w:val="24"/>
        </w:rPr>
        <w:t xml:space="preserve"> perfettamente compatibile con il Cohen-</w:t>
      </w:r>
      <w:proofErr w:type="spellStart"/>
      <w:r w:rsidR="00912B17" w:rsidRPr="002E5004">
        <w:rPr>
          <w:rFonts w:asciiTheme="majorHAnsi" w:hAnsiTheme="majorHAnsi" w:cstheme="majorHAnsi"/>
          <w:i/>
          <w:iCs/>
          <w:sz w:val="24"/>
          <w:szCs w:val="24"/>
        </w:rPr>
        <w:t>Stranger</w:t>
      </w:r>
      <w:proofErr w:type="spellEnd"/>
      <w:r w:rsidR="00912B17">
        <w:rPr>
          <w:rFonts w:asciiTheme="majorHAnsi" w:hAnsiTheme="majorHAnsi" w:cstheme="majorHAnsi"/>
          <w:sz w:val="24"/>
          <w:szCs w:val="24"/>
        </w:rPr>
        <w:t>, con il suo desiderio di abbandono, vagabondaggio, libertà.</w:t>
      </w:r>
      <w:r w:rsidR="002E5004">
        <w:rPr>
          <w:rFonts w:asciiTheme="majorHAnsi" w:hAnsiTheme="majorHAnsi" w:cstheme="majorHAnsi"/>
          <w:sz w:val="24"/>
          <w:szCs w:val="24"/>
        </w:rPr>
        <w:t xml:space="preserve"> Ma l’identità d</w:t>
      </w:r>
      <w:r w:rsidR="00566CF6">
        <w:rPr>
          <w:rFonts w:asciiTheme="majorHAnsi" w:hAnsiTheme="majorHAnsi" w:cstheme="majorHAnsi"/>
          <w:sz w:val="24"/>
          <w:szCs w:val="24"/>
        </w:rPr>
        <w:t>i</w:t>
      </w:r>
      <w:r w:rsidR="002E5004">
        <w:rPr>
          <w:rFonts w:asciiTheme="majorHAnsi" w:hAnsiTheme="majorHAnsi" w:cstheme="majorHAnsi"/>
          <w:sz w:val="24"/>
          <w:szCs w:val="24"/>
        </w:rPr>
        <w:t xml:space="preserve"> Straniero</w:t>
      </w:r>
      <w:r w:rsidR="00566CF6">
        <w:rPr>
          <w:rFonts w:asciiTheme="majorHAnsi" w:hAnsiTheme="majorHAnsi" w:cstheme="majorHAnsi"/>
          <w:sz w:val="24"/>
          <w:szCs w:val="24"/>
        </w:rPr>
        <w:t xml:space="preserve">, in questa poesia, più che legarsi esclusivamente all’ambito di un rapporto sentimentale, è connessa al tema della </w:t>
      </w:r>
      <w:r w:rsidR="008570C0">
        <w:rPr>
          <w:rFonts w:asciiTheme="majorHAnsi" w:hAnsiTheme="majorHAnsi" w:cstheme="majorHAnsi"/>
          <w:sz w:val="24"/>
          <w:szCs w:val="24"/>
        </w:rPr>
        <w:t>santità</w:t>
      </w:r>
      <w:r w:rsidR="00BF1A78">
        <w:rPr>
          <w:rFonts w:asciiTheme="majorHAnsi" w:hAnsiTheme="majorHAnsi" w:cstheme="majorHAnsi"/>
          <w:sz w:val="24"/>
          <w:szCs w:val="24"/>
        </w:rPr>
        <w:t xml:space="preserve">, all’idea di un’erranza mistica e ascetica </w:t>
      </w:r>
      <w:r w:rsidR="002E6E98">
        <w:rPr>
          <w:rFonts w:asciiTheme="majorHAnsi" w:hAnsiTheme="majorHAnsi" w:cstheme="majorHAnsi"/>
          <w:sz w:val="24"/>
          <w:szCs w:val="24"/>
        </w:rPr>
        <w:t xml:space="preserve">che possa condurre alla </w:t>
      </w:r>
      <w:proofErr w:type="spellStart"/>
      <w:r w:rsidR="002E6E98" w:rsidRPr="002E6E98">
        <w:rPr>
          <w:rFonts w:asciiTheme="majorHAnsi" w:hAnsiTheme="majorHAnsi" w:cstheme="majorHAnsi"/>
          <w:i/>
          <w:iCs/>
          <w:sz w:val="24"/>
          <w:szCs w:val="24"/>
        </w:rPr>
        <w:t>sainthood</w:t>
      </w:r>
      <w:proofErr w:type="spellEnd"/>
      <w:r w:rsidR="002E6E98">
        <w:rPr>
          <w:rFonts w:asciiTheme="majorHAnsi" w:hAnsiTheme="majorHAnsi" w:cstheme="majorHAnsi"/>
          <w:sz w:val="24"/>
          <w:szCs w:val="24"/>
        </w:rPr>
        <w:t xml:space="preserve"> tramite il dolore, la violenza e la rinuncia</w:t>
      </w:r>
      <w:r w:rsidR="006E428D">
        <w:rPr>
          <w:rFonts w:asciiTheme="majorHAnsi" w:hAnsiTheme="majorHAnsi" w:cstheme="majorHAnsi"/>
          <w:sz w:val="24"/>
          <w:szCs w:val="24"/>
        </w:rPr>
        <w:t xml:space="preserve"> (legame che già era presente in </w:t>
      </w:r>
      <w:r w:rsidR="006E428D" w:rsidRPr="006E428D">
        <w:rPr>
          <w:rFonts w:asciiTheme="majorHAnsi" w:hAnsiTheme="majorHAnsi" w:cstheme="majorHAnsi"/>
          <w:i/>
          <w:iCs/>
          <w:sz w:val="24"/>
          <w:szCs w:val="24"/>
        </w:rPr>
        <w:t>Credo</w:t>
      </w:r>
      <w:r w:rsidR="006E428D">
        <w:rPr>
          <w:rFonts w:asciiTheme="majorHAnsi" w:hAnsiTheme="majorHAnsi" w:cstheme="majorHAnsi"/>
          <w:sz w:val="24"/>
          <w:szCs w:val="24"/>
        </w:rPr>
        <w:t>, con il protagonista attratto dai “</w:t>
      </w:r>
      <w:proofErr w:type="spellStart"/>
      <w:r w:rsidR="006E428D">
        <w:rPr>
          <w:rFonts w:asciiTheme="majorHAnsi" w:hAnsiTheme="majorHAnsi" w:cstheme="majorHAnsi"/>
          <w:sz w:val="24"/>
          <w:szCs w:val="24"/>
        </w:rPr>
        <w:t>batallions</w:t>
      </w:r>
      <w:proofErr w:type="spellEnd"/>
      <w:r w:rsidR="006E428D">
        <w:rPr>
          <w:rFonts w:asciiTheme="majorHAnsi" w:hAnsiTheme="majorHAnsi" w:cstheme="majorHAnsi"/>
          <w:sz w:val="24"/>
          <w:szCs w:val="24"/>
        </w:rPr>
        <w:t xml:space="preserve"> of the </w:t>
      </w:r>
      <w:proofErr w:type="spellStart"/>
      <w:r w:rsidR="006E428D">
        <w:rPr>
          <w:rFonts w:asciiTheme="majorHAnsi" w:hAnsiTheme="majorHAnsi" w:cstheme="majorHAnsi"/>
          <w:sz w:val="24"/>
          <w:szCs w:val="24"/>
        </w:rPr>
        <w:t>wretched</w:t>
      </w:r>
      <w:proofErr w:type="spellEnd"/>
      <w:r w:rsidR="006E428D">
        <w:rPr>
          <w:rFonts w:asciiTheme="majorHAnsi" w:hAnsiTheme="majorHAnsi" w:cstheme="majorHAnsi"/>
          <w:sz w:val="24"/>
          <w:szCs w:val="24"/>
        </w:rPr>
        <w:t xml:space="preserve"> / wild with </w:t>
      </w:r>
      <w:proofErr w:type="spellStart"/>
      <w:r w:rsidR="006E428D">
        <w:rPr>
          <w:rFonts w:asciiTheme="majorHAnsi" w:hAnsiTheme="majorHAnsi" w:cstheme="majorHAnsi"/>
          <w:sz w:val="24"/>
          <w:szCs w:val="24"/>
        </w:rPr>
        <w:t>holy</w:t>
      </w:r>
      <w:proofErr w:type="spellEnd"/>
      <w:r w:rsidR="006E428D">
        <w:rPr>
          <w:rFonts w:asciiTheme="majorHAnsi" w:hAnsiTheme="majorHAnsi" w:cstheme="majorHAnsi"/>
          <w:sz w:val="24"/>
          <w:szCs w:val="24"/>
        </w:rPr>
        <w:t xml:space="preserve"> </w:t>
      </w:r>
      <w:proofErr w:type="spellStart"/>
      <w:r w:rsidR="006E428D">
        <w:rPr>
          <w:rFonts w:asciiTheme="majorHAnsi" w:hAnsiTheme="majorHAnsi" w:cstheme="majorHAnsi"/>
          <w:sz w:val="24"/>
          <w:szCs w:val="24"/>
        </w:rPr>
        <w:t>promises</w:t>
      </w:r>
      <w:proofErr w:type="spellEnd"/>
      <w:r w:rsidR="006E428D">
        <w:rPr>
          <w:rFonts w:asciiTheme="majorHAnsi" w:hAnsiTheme="majorHAnsi" w:cstheme="majorHAnsi"/>
          <w:sz w:val="24"/>
          <w:szCs w:val="24"/>
        </w:rPr>
        <w:t>”)</w:t>
      </w:r>
      <w:r w:rsidR="00170758">
        <w:rPr>
          <w:rFonts w:asciiTheme="majorHAnsi" w:hAnsiTheme="majorHAnsi" w:cstheme="majorHAnsi"/>
          <w:sz w:val="24"/>
          <w:szCs w:val="24"/>
        </w:rPr>
        <w:t xml:space="preserve">. Questo tema emerge in particolare nella quinta strofa, in cui Cohen, al contrario </w:t>
      </w:r>
      <w:r w:rsidR="00506FAD">
        <w:rPr>
          <w:rFonts w:asciiTheme="majorHAnsi" w:hAnsiTheme="majorHAnsi" w:cstheme="majorHAnsi"/>
          <w:sz w:val="24"/>
          <w:szCs w:val="24"/>
        </w:rPr>
        <w:t>del “</w:t>
      </w:r>
      <w:proofErr w:type="spellStart"/>
      <w:r w:rsidR="00506FAD">
        <w:rPr>
          <w:rFonts w:asciiTheme="majorHAnsi" w:hAnsiTheme="majorHAnsi" w:cstheme="majorHAnsi"/>
          <w:sz w:val="24"/>
          <w:szCs w:val="24"/>
        </w:rPr>
        <w:t>you</w:t>
      </w:r>
      <w:proofErr w:type="spellEnd"/>
      <w:r w:rsidR="00506FAD">
        <w:rPr>
          <w:rFonts w:asciiTheme="majorHAnsi" w:hAnsiTheme="majorHAnsi" w:cstheme="majorHAnsi"/>
          <w:sz w:val="24"/>
          <w:szCs w:val="24"/>
        </w:rPr>
        <w:t xml:space="preserve">” (dal ruolo e dall’identità ambigui), mette alla prova sé stesso </w:t>
      </w:r>
      <w:r w:rsidR="0049481E">
        <w:rPr>
          <w:rFonts w:asciiTheme="majorHAnsi" w:hAnsiTheme="majorHAnsi" w:cstheme="majorHAnsi"/>
          <w:sz w:val="24"/>
          <w:szCs w:val="24"/>
        </w:rPr>
        <w:t>in</w:t>
      </w:r>
      <w:r w:rsidR="0061669E">
        <w:rPr>
          <w:rFonts w:asciiTheme="majorHAnsi" w:hAnsiTheme="majorHAnsi" w:cstheme="majorHAnsi"/>
          <w:sz w:val="24"/>
          <w:szCs w:val="24"/>
        </w:rPr>
        <w:t xml:space="preserve"> azioni e sacrifici dolorosi</w:t>
      </w:r>
      <w:r w:rsidR="003A3958">
        <w:rPr>
          <w:rFonts w:asciiTheme="majorHAnsi" w:hAnsiTheme="majorHAnsi" w:cstheme="majorHAnsi"/>
          <w:sz w:val="24"/>
          <w:szCs w:val="24"/>
        </w:rPr>
        <w:t xml:space="preserve">, </w:t>
      </w:r>
      <w:r w:rsidR="003A3958">
        <w:rPr>
          <w:rFonts w:asciiTheme="majorHAnsi" w:hAnsiTheme="majorHAnsi" w:cstheme="majorHAnsi"/>
          <w:sz w:val="24"/>
          <w:szCs w:val="24"/>
        </w:rPr>
        <w:lastRenderedPageBreak/>
        <w:t>indispensabili per il raggiungimento d</w:t>
      </w:r>
      <w:r w:rsidR="008E7E61">
        <w:rPr>
          <w:rFonts w:asciiTheme="majorHAnsi" w:hAnsiTheme="majorHAnsi" w:cstheme="majorHAnsi"/>
          <w:sz w:val="24"/>
          <w:szCs w:val="24"/>
        </w:rPr>
        <w:t>i quello</w:t>
      </w:r>
      <w:r w:rsidR="003A3958">
        <w:rPr>
          <w:rFonts w:asciiTheme="majorHAnsi" w:hAnsiTheme="majorHAnsi" w:cstheme="majorHAnsi"/>
          <w:sz w:val="24"/>
          <w:szCs w:val="24"/>
        </w:rPr>
        <w:t xml:space="preserve"> status di “santità folle”</w:t>
      </w:r>
      <w:r w:rsidR="008E7E61">
        <w:rPr>
          <w:rFonts w:asciiTheme="majorHAnsi" w:hAnsiTheme="majorHAnsi" w:cstheme="majorHAnsi"/>
          <w:sz w:val="24"/>
          <w:szCs w:val="24"/>
        </w:rPr>
        <w:t xml:space="preserve"> tipico della mitologia privata </w:t>
      </w:r>
      <w:proofErr w:type="spellStart"/>
      <w:r w:rsidR="008E7E61">
        <w:rPr>
          <w:rFonts w:asciiTheme="majorHAnsi" w:hAnsiTheme="majorHAnsi" w:cstheme="majorHAnsi"/>
          <w:sz w:val="24"/>
          <w:szCs w:val="24"/>
        </w:rPr>
        <w:t>coheniana</w:t>
      </w:r>
      <w:proofErr w:type="spellEnd"/>
      <w:r w:rsidR="00C032C2">
        <w:rPr>
          <w:rFonts w:asciiTheme="majorHAnsi" w:hAnsiTheme="majorHAnsi" w:cstheme="majorHAnsi"/>
          <w:sz w:val="24"/>
          <w:szCs w:val="24"/>
        </w:rPr>
        <w:t xml:space="preserve">: “O </w:t>
      </w:r>
      <w:proofErr w:type="spellStart"/>
      <w:r w:rsidR="00C032C2">
        <w:rPr>
          <w:rFonts w:asciiTheme="majorHAnsi" w:hAnsiTheme="majorHAnsi" w:cstheme="majorHAnsi"/>
          <w:sz w:val="24"/>
          <w:szCs w:val="24"/>
        </w:rPr>
        <w:t>you</w:t>
      </w:r>
      <w:proofErr w:type="spellEnd"/>
      <w:r w:rsidR="00C032C2">
        <w:rPr>
          <w:rFonts w:asciiTheme="majorHAnsi" w:hAnsiTheme="majorHAnsi" w:cstheme="majorHAnsi"/>
          <w:sz w:val="24"/>
          <w:szCs w:val="24"/>
        </w:rPr>
        <w:t xml:space="preserve"> </w:t>
      </w:r>
      <w:proofErr w:type="spellStart"/>
      <w:r w:rsidR="00C032C2">
        <w:rPr>
          <w:rFonts w:asciiTheme="majorHAnsi" w:hAnsiTheme="majorHAnsi" w:cstheme="majorHAnsi"/>
          <w:sz w:val="24"/>
          <w:szCs w:val="24"/>
        </w:rPr>
        <w:t>will</w:t>
      </w:r>
      <w:proofErr w:type="spellEnd"/>
      <w:r w:rsidR="00C032C2">
        <w:rPr>
          <w:rFonts w:asciiTheme="majorHAnsi" w:hAnsiTheme="majorHAnsi" w:cstheme="majorHAnsi"/>
          <w:sz w:val="24"/>
          <w:szCs w:val="24"/>
        </w:rPr>
        <w:t xml:space="preserve"> be </w:t>
      </w:r>
      <w:proofErr w:type="spellStart"/>
      <w:r w:rsidR="00C032C2">
        <w:rPr>
          <w:rFonts w:asciiTheme="majorHAnsi" w:hAnsiTheme="majorHAnsi" w:cstheme="majorHAnsi"/>
          <w:sz w:val="24"/>
          <w:szCs w:val="24"/>
        </w:rPr>
        <w:t>listening</w:t>
      </w:r>
      <w:proofErr w:type="spellEnd"/>
      <w:r w:rsidR="00C032C2">
        <w:rPr>
          <w:rFonts w:asciiTheme="majorHAnsi" w:hAnsiTheme="majorHAnsi" w:cstheme="majorHAnsi"/>
          <w:sz w:val="24"/>
          <w:szCs w:val="24"/>
        </w:rPr>
        <w:t xml:space="preserve"> for music / </w:t>
      </w:r>
      <w:proofErr w:type="spellStart"/>
      <w:r w:rsidR="00C032C2">
        <w:rPr>
          <w:rFonts w:asciiTheme="majorHAnsi" w:hAnsiTheme="majorHAnsi" w:cstheme="majorHAnsi"/>
          <w:sz w:val="24"/>
          <w:szCs w:val="24"/>
        </w:rPr>
        <w:t>while</w:t>
      </w:r>
      <w:proofErr w:type="spellEnd"/>
      <w:r w:rsidR="00C032C2">
        <w:rPr>
          <w:rFonts w:asciiTheme="majorHAnsi" w:hAnsiTheme="majorHAnsi" w:cstheme="majorHAnsi"/>
          <w:sz w:val="24"/>
          <w:szCs w:val="24"/>
        </w:rPr>
        <w:t xml:space="preserve"> I turn on a spit of </w:t>
      </w:r>
      <w:proofErr w:type="spellStart"/>
      <w:r w:rsidR="00C032C2">
        <w:rPr>
          <w:rFonts w:asciiTheme="majorHAnsi" w:hAnsiTheme="majorHAnsi" w:cstheme="majorHAnsi"/>
          <w:sz w:val="24"/>
          <w:szCs w:val="24"/>
        </w:rPr>
        <w:t>song</w:t>
      </w:r>
      <w:proofErr w:type="spellEnd"/>
      <w:r w:rsidR="00C032C2">
        <w:rPr>
          <w:rFonts w:asciiTheme="majorHAnsi" w:hAnsiTheme="majorHAnsi" w:cstheme="majorHAnsi"/>
          <w:sz w:val="24"/>
          <w:szCs w:val="24"/>
        </w:rPr>
        <w:t xml:space="preserve">; / </w:t>
      </w:r>
      <w:proofErr w:type="spellStart"/>
      <w:r w:rsidR="00C032C2">
        <w:rPr>
          <w:rFonts w:asciiTheme="majorHAnsi" w:hAnsiTheme="majorHAnsi" w:cstheme="majorHAnsi"/>
          <w:sz w:val="24"/>
          <w:szCs w:val="24"/>
        </w:rPr>
        <w:t>you</w:t>
      </w:r>
      <w:proofErr w:type="spellEnd"/>
      <w:r w:rsidR="00C032C2">
        <w:rPr>
          <w:rFonts w:asciiTheme="majorHAnsi" w:hAnsiTheme="majorHAnsi" w:cstheme="majorHAnsi"/>
          <w:sz w:val="24"/>
          <w:szCs w:val="24"/>
        </w:rPr>
        <w:t xml:space="preserve"> </w:t>
      </w:r>
      <w:proofErr w:type="spellStart"/>
      <w:r w:rsidR="00C032C2">
        <w:rPr>
          <w:rFonts w:asciiTheme="majorHAnsi" w:hAnsiTheme="majorHAnsi" w:cstheme="majorHAnsi"/>
          <w:sz w:val="24"/>
          <w:szCs w:val="24"/>
        </w:rPr>
        <w:t>will</w:t>
      </w:r>
      <w:proofErr w:type="spellEnd"/>
      <w:r w:rsidR="00C032C2">
        <w:rPr>
          <w:rFonts w:asciiTheme="majorHAnsi" w:hAnsiTheme="majorHAnsi" w:cstheme="majorHAnsi"/>
          <w:sz w:val="24"/>
          <w:szCs w:val="24"/>
        </w:rPr>
        <w:t xml:space="preserve"> </w:t>
      </w:r>
      <w:proofErr w:type="spellStart"/>
      <w:r w:rsidR="00C032C2">
        <w:rPr>
          <w:rFonts w:asciiTheme="majorHAnsi" w:hAnsiTheme="majorHAnsi" w:cstheme="majorHAnsi"/>
          <w:sz w:val="24"/>
          <w:szCs w:val="24"/>
        </w:rPr>
        <w:t>increase</w:t>
      </w:r>
      <w:proofErr w:type="spellEnd"/>
      <w:r w:rsidR="00C032C2">
        <w:rPr>
          <w:rFonts w:asciiTheme="majorHAnsi" w:hAnsiTheme="majorHAnsi" w:cstheme="majorHAnsi"/>
          <w:sz w:val="24"/>
          <w:szCs w:val="24"/>
        </w:rPr>
        <w:t xml:space="preserve"> </w:t>
      </w:r>
      <w:proofErr w:type="spellStart"/>
      <w:r w:rsidR="00C032C2">
        <w:rPr>
          <w:rFonts w:asciiTheme="majorHAnsi" w:hAnsiTheme="majorHAnsi" w:cstheme="majorHAnsi"/>
          <w:sz w:val="24"/>
          <w:szCs w:val="24"/>
        </w:rPr>
        <w:t>your</w:t>
      </w:r>
      <w:proofErr w:type="spellEnd"/>
      <w:r w:rsidR="00C032C2">
        <w:rPr>
          <w:rFonts w:asciiTheme="majorHAnsi" w:hAnsiTheme="majorHAnsi" w:cstheme="majorHAnsi"/>
          <w:sz w:val="24"/>
          <w:szCs w:val="24"/>
        </w:rPr>
        <w:t xml:space="preserve"> love / </w:t>
      </w:r>
      <w:proofErr w:type="spellStart"/>
      <w:r w:rsidR="00C032C2">
        <w:rPr>
          <w:rFonts w:asciiTheme="majorHAnsi" w:hAnsiTheme="majorHAnsi" w:cstheme="majorHAnsi"/>
          <w:sz w:val="24"/>
          <w:szCs w:val="24"/>
        </w:rPr>
        <w:t>while</w:t>
      </w:r>
      <w:proofErr w:type="spellEnd"/>
      <w:r w:rsidR="00C032C2">
        <w:rPr>
          <w:rFonts w:asciiTheme="majorHAnsi" w:hAnsiTheme="majorHAnsi" w:cstheme="majorHAnsi"/>
          <w:sz w:val="24"/>
          <w:szCs w:val="24"/>
        </w:rPr>
        <w:t xml:space="preserve"> I </w:t>
      </w:r>
      <w:proofErr w:type="spellStart"/>
      <w:r w:rsidR="00C032C2">
        <w:rPr>
          <w:rFonts w:asciiTheme="majorHAnsi" w:hAnsiTheme="majorHAnsi" w:cstheme="majorHAnsi"/>
          <w:sz w:val="24"/>
          <w:szCs w:val="24"/>
        </w:rPr>
        <w:t>experiment</w:t>
      </w:r>
      <w:proofErr w:type="spellEnd"/>
      <w:r w:rsidR="00C032C2">
        <w:rPr>
          <w:rFonts w:asciiTheme="majorHAnsi" w:hAnsiTheme="majorHAnsi" w:cstheme="majorHAnsi"/>
          <w:sz w:val="24"/>
          <w:szCs w:val="24"/>
        </w:rPr>
        <w:t xml:space="preserve"> with </w:t>
      </w:r>
      <w:proofErr w:type="spellStart"/>
      <w:r w:rsidR="00C032C2">
        <w:rPr>
          <w:rFonts w:asciiTheme="majorHAnsi" w:hAnsiTheme="majorHAnsi" w:cstheme="majorHAnsi"/>
          <w:sz w:val="24"/>
          <w:szCs w:val="24"/>
        </w:rPr>
        <w:t>pain</w:t>
      </w:r>
      <w:proofErr w:type="spellEnd"/>
      <w:r w:rsidR="00C032C2">
        <w:rPr>
          <w:rFonts w:asciiTheme="majorHAnsi" w:hAnsiTheme="majorHAnsi" w:cstheme="majorHAnsi"/>
          <w:sz w:val="24"/>
          <w:szCs w:val="24"/>
        </w:rPr>
        <w:t>”</w:t>
      </w:r>
      <w:r w:rsidR="006D3FF9">
        <w:rPr>
          <w:rFonts w:asciiTheme="majorHAnsi" w:hAnsiTheme="majorHAnsi" w:cstheme="majorHAnsi"/>
          <w:sz w:val="24"/>
          <w:szCs w:val="24"/>
        </w:rPr>
        <w:t xml:space="preserve"> (“</w:t>
      </w:r>
      <w:r w:rsidR="006D3FF9" w:rsidRPr="006D3FF9">
        <w:rPr>
          <w:rFonts w:asciiTheme="majorHAnsi" w:hAnsiTheme="majorHAnsi" w:cstheme="majorHAnsi"/>
          <w:sz w:val="24"/>
          <w:szCs w:val="24"/>
        </w:rPr>
        <w:t>Oh tu starai ascoltando musica</w:t>
      </w:r>
      <w:r w:rsidR="006D3FF9">
        <w:rPr>
          <w:rFonts w:asciiTheme="majorHAnsi" w:hAnsiTheme="majorHAnsi" w:cstheme="majorHAnsi"/>
          <w:sz w:val="24"/>
          <w:szCs w:val="24"/>
        </w:rPr>
        <w:t xml:space="preserve"> / </w:t>
      </w:r>
      <w:r w:rsidR="006D3FF9" w:rsidRPr="006D3FF9">
        <w:rPr>
          <w:rFonts w:asciiTheme="majorHAnsi" w:hAnsiTheme="majorHAnsi" w:cstheme="majorHAnsi"/>
          <w:sz w:val="24"/>
          <w:szCs w:val="24"/>
        </w:rPr>
        <w:t>mentre io giro su uno spiedo di canzone;</w:t>
      </w:r>
      <w:r w:rsidR="006D3FF9">
        <w:rPr>
          <w:rFonts w:asciiTheme="majorHAnsi" w:hAnsiTheme="majorHAnsi" w:cstheme="majorHAnsi"/>
          <w:sz w:val="24"/>
          <w:szCs w:val="24"/>
        </w:rPr>
        <w:t xml:space="preserve"> / </w:t>
      </w:r>
      <w:r w:rsidR="006D3FF9" w:rsidRPr="006D3FF9">
        <w:rPr>
          <w:rFonts w:asciiTheme="majorHAnsi" w:hAnsiTheme="majorHAnsi" w:cstheme="majorHAnsi"/>
          <w:sz w:val="24"/>
          <w:szCs w:val="24"/>
        </w:rPr>
        <w:t>tu accenderai il tuo amore</w:t>
      </w:r>
      <w:r w:rsidR="006D3FF9">
        <w:rPr>
          <w:rFonts w:asciiTheme="majorHAnsi" w:hAnsiTheme="majorHAnsi" w:cstheme="majorHAnsi"/>
          <w:sz w:val="24"/>
          <w:szCs w:val="24"/>
        </w:rPr>
        <w:t xml:space="preserve"> / </w:t>
      </w:r>
      <w:r w:rsidR="006D3FF9" w:rsidRPr="006D3FF9">
        <w:rPr>
          <w:rFonts w:asciiTheme="majorHAnsi" w:hAnsiTheme="majorHAnsi" w:cstheme="majorHAnsi"/>
          <w:sz w:val="24"/>
          <w:szCs w:val="24"/>
        </w:rPr>
        <w:t>mentre io mi metto alla prova col dolore</w:t>
      </w:r>
      <w:r w:rsidR="006D3FF9">
        <w:rPr>
          <w:rFonts w:asciiTheme="majorHAnsi" w:hAnsiTheme="majorHAnsi" w:cstheme="majorHAnsi"/>
          <w:sz w:val="24"/>
          <w:szCs w:val="24"/>
        </w:rPr>
        <w:t>”)</w:t>
      </w:r>
      <w:r w:rsidR="00C032C2">
        <w:rPr>
          <w:rFonts w:asciiTheme="majorHAnsi" w:hAnsiTheme="majorHAnsi" w:cstheme="majorHAnsi"/>
          <w:sz w:val="24"/>
          <w:szCs w:val="24"/>
        </w:rPr>
        <w:t xml:space="preserve">. Per </w:t>
      </w:r>
      <w:proofErr w:type="spellStart"/>
      <w:r w:rsidR="00C032C2">
        <w:rPr>
          <w:rFonts w:asciiTheme="majorHAnsi" w:hAnsiTheme="majorHAnsi" w:cstheme="majorHAnsi"/>
          <w:sz w:val="24"/>
          <w:szCs w:val="24"/>
        </w:rPr>
        <w:t>Scobie</w:t>
      </w:r>
      <w:proofErr w:type="spellEnd"/>
      <w:r w:rsidR="00C032C2">
        <w:rPr>
          <w:rFonts w:asciiTheme="majorHAnsi" w:hAnsiTheme="majorHAnsi" w:cstheme="majorHAnsi"/>
          <w:sz w:val="24"/>
          <w:szCs w:val="24"/>
        </w:rPr>
        <w:t>, questi versi dimostr</w:t>
      </w:r>
      <w:r w:rsidR="00580A4A">
        <w:rPr>
          <w:rFonts w:asciiTheme="majorHAnsi" w:hAnsiTheme="majorHAnsi" w:cstheme="majorHAnsi"/>
          <w:sz w:val="24"/>
          <w:szCs w:val="24"/>
        </w:rPr>
        <w:t>erebbero che “Cohen sente molto il divario tra il santo e anche il più empatico tra i suoi seguaci”</w:t>
      </w:r>
      <w:r w:rsidR="00580A4A">
        <w:rPr>
          <w:rStyle w:val="Rimandonotaapidipagina"/>
          <w:rFonts w:asciiTheme="majorHAnsi" w:hAnsiTheme="majorHAnsi" w:cstheme="majorHAnsi"/>
          <w:sz w:val="24"/>
          <w:szCs w:val="24"/>
        </w:rPr>
        <w:footnoteReference w:id="312"/>
      </w:r>
      <w:r w:rsidR="00580A4A">
        <w:rPr>
          <w:rFonts w:asciiTheme="majorHAnsi" w:hAnsiTheme="majorHAnsi" w:cstheme="majorHAnsi"/>
          <w:sz w:val="24"/>
          <w:szCs w:val="24"/>
        </w:rPr>
        <w:t xml:space="preserve">, riproponendo </w:t>
      </w:r>
      <w:r w:rsidR="00D26FA4">
        <w:rPr>
          <w:rFonts w:asciiTheme="majorHAnsi" w:hAnsiTheme="majorHAnsi" w:cstheme="majorHAnsi"/>
          <w:sz w:val="24"/>
          <w:szCs w:val="24"/>
        </w:rPr>
        <w:t>dunque</w:t>
      </w:r>
      <w:r w:rsidR="00580A4A">
        <w:rPr>
          <w:rFonts w:asciiTheme="majorHAnsi" w:hAnsiTheme="majorHAnsi" w:cstheme="majorHAnsi"/>
          <w:sz w:val="24"/>
          <w:szCs w:val="24"/>
        </w:rPr>
        <w:t xml:space="preserve"> il </w:t>
      </w:r>
      <w:r w:rsidR="00D26FA4">
        <w:rPr>
          <w:rFonts w:asciiTheme="majorHAnsi" w:hAnsiTheme="majorHAnsi" w:cstheme="majorHAnsi"/>
          <w:sz w:val="24"/>
          <w:szCs w:val="24"/>
        </w:rPr>
        <w:t xml:space="preserve">classico </w:t>
      </w:r>
      <w:r w:rsidR="00580A4A">
        <w:rPr>
          <w:rFonts w:asciiTheme="majorHAnsi" w:hAnsiTheme="majorHAnsi" w:cstheme="majorHAnsi"/>
          <w:sz w:val="24"/>
          <w:szCs w:val="24"/>
        </w:rPr>
        <w:t>rapporto santo/discepolo</w:t>
      </w:r>
      <w:r w:rsidR="008510F2">
        <w:rPr>
          <w:rFonts w:asciiTheme="majorHAnsi" w:hAnsiTheme="majorHAnsi" w:cstheme="majorHAnsi"/>
          <w:sz w:val="24"/>
          <w:szCs w:val="24"/>
        </w:rPr>
        <w:t>, improntato ad un’incolmabile distanza</w:t>
      </w:r>
      <w:r w:rsidR="00193088">
        <w:rPr>
          <w:rFonts w:asciiTheme="majorHAnsi" w:hAnsiTheme="majorHAnsi" w:cstheme="majorHAnsi"/>
          <w:sz w:val="24"/>
          <w:szCs w:val="24"/>
        </w:rPr>
        <w:t>:</w:t>
      </w:r>
      <w:r w:rsidR="00580A4A">
        <w:rPr>
          <w:rFonts w:asciiTheme="majorHAnsi" w:hAnsiTheme="majorHAnsi" w:cstheme="majorHAnsi"/>
          <w:sz w:val="24"/>
          <w:szCs w:val="24"/>
        </w:rPr>
        <w:t xml:space="preserve"> eppure</w:t>
      </w:r>
      <w:r w:rsidR="00D26FA4">
        <w:rPr>
          <w:rFonts w:asciiTheme="majorHAnsi" w:hAnsiTheme="majorHAnsi" w:cstheme="majorHAnsi"/>
          <w:sz w:val="24"/>
          <w:szCs w:val="24"/>
        </w:rPr>
        <w:t>, è a mio avviso improbabile che il “</w:t>
      </w:r>
      <w:proofErr w:type="spellStart"/>
      <w:r w:rsidR="00D26FA4">
        <w:rPr>
          <w:rFonts w:asciiTheme="majorHAnsi" w:hAnsiTheme="majorHAnsi" w:cstheme="majorHAnsi"/>
          <w:sz w:val="24"/>
          <w:szCs w:val="24"/>
        </w:rPr>
        <w:t>you</w:t>
      </w:r>
      <w:proofErr w:type="spellEnd"/>
      <w:r w:rsidR="00D26FA4">
        <w:rPr>
          <w:rFonts w:asciiTheme="majorHAnsi" w:hAnsiTheme="majorHAnsi" w:cstheme="majorHAnsi"/>
          <w:sz w:val="24"/>
          <w:szCs w:val="24"/>
        </w:rPr>
        <w:t>” si possa riferire ad un pupillo</w:t>
      </w:r>
      <w:r w:rsidR="00670EBE">
        <w:rPr>
          <w:rFonts w:asciiTheme="majorHAnsi" w:hAnsiTheme="majorHAnsi" w:cstheme="majorHAnsi"/>
          <w:sz w:val="24"/>
          <w:szCs w:val="24"/>
        </w:rPr>
        <w:t>, ad un apprendista del</w:t>
      </w:r>
      <w:r w:rsidR="00193088">
        <w:rPr>
          <w:rFonts w:asciiTheme="majorHAnsi" w:hAnsiTheme="majorHAnsi" w:cstheme="majorHAnsi"/>
          <w:sz w:val="24"/>
          <w:szCs w:val="24"/>
        </w:rPr>
        <w:t xml:space="preserve"> santo; p</w:t>
      </w:r>
      <w:r w:rsidR="00670EBE">
        <w:rPr>
          <w:rFonts w:asciiTheme="majorHAnsi" w:hAnsiTheme="majorHAnsi" w:cstheme="majorHAnsi"/>
          <w:sz w:val="24"/>
          <w:szCs w:val="24"/>
        </w:rPr>
        <w:t xml:space="preserve">iuttosto, ribaltando le gerarchie, </w:t>
      </w:r>
      <w:r w:rsidR="00DB748D">
        <w:rPr>
          <w:rFonts w:asciiTheme="majorHAnsi" w:hAnsiTheme="majorHAnsi" w:cstheme="majorHAnsi"/>
          <w:sz w:val="24"/>
          <w:szCs w:val="24"/>
        </w:rPr>
        <w:t>dietro a quell’ambiguo pronome di seconda persona singolare potrebbe nascondersi Dio, fine e compimento ultimo della santità</w:t>
      </w:r>
      <w:r w:rsidR="00193088">
        <w:rPr>
          <w:rFonts w:asciiTheme="majorHAnsi" w:hAnsiTheme="majorHAnsi" w:cstheme="majorHAnsi"/>
          <w:sz w:val="24"/>
          <w:szCs w:val="24"/>
        </w:rPr>
        <w:t xml:space="preserve">. Cohen sembra </w:t>
      </w:r>
      <w:r w:rsidR="008510F2">
        <w:rPr>
          <w:rFonts w:asciiTheme="majorHAnsi" w:hAnsiTheme="majorHAnsi" w:cstheme="majorHAnsi"/>
          <w:sz w:val="24"/>
          <w:szCs w:val="24"/>
        </w:rPr>
        <w:t>infatti destinare il suo sacrificio al volere de</w:t>
      </w:r>
      <w:r w:rsidR="00193088">
        <w:rPr>
          <w:rFonts w:asciiTheme="majorHAnsi" w:hAnsiTheme="majorHAnsi" w:cstheme="majorHAnsi"/>
          <w:sz w:val="24"/>
          <w:szCs w:val="24"/>
        </w:rPr>
        <w:t>l Signore, componendo musica con fatica e dolore affinché Egli possa ascoltarla (è incisiva l’immagine del “girare su uno spiedo di canzone”) e accrescendo l’amore divino attraverso la propria sofferenza (“</w:t>
      </w:r>
      <w:proofErr w:type="spellStart"/>
      <w:r w:rsidR="00193088">
        <w:rPr>
          <w:rFonts w:asciiTheme="majorHAnsi" w:hAnsiTheme="majorHAnsi" w:cstheme="majorHAnsi"/>
          <w:sz w:val="24"/>
          <w:szCs w:val="24"/>
        </w:rPr>
        <w:t>you</w:t>
      </w:r>
      <w:proofErr w:type="spellEnd"/>
      <w:r w:rsidR="00193088">
        <w:rPr>
          <w:rFonts w:asciiTheme="majorHAnsi" w:hAnsiTheme="majorHAnsi" w:cstheme="majorHAnsi"/>
          <w:sz w:val="24"/>
          <w:szCs w:val="24"/>
        </w:rPr>
        <w:t xml:space="preserve"> </w:t>
      </w:r>
      <w:proofErr w:type="spellStart"/>
      <w:r w:rsidR="00193088">
        <w:rPr>
          <w:rFonts w:asciiTheme="majorHAnsi" w:hAnsiTheme="majorHAnsi" w:cstheme="majorHAnsi"/>
          <w:sz w:val="24"/>
          <w:szCs w:val="24"/>
        </w:rPr>
        <w:t>will</w:t>
      </w:r>
      <w:proofErr w:type="spellEnd"/>
      <w:r w:rsidR="00193088">
        <w:rPr>
          <w:rFonts w:asciiTheme="majorHAnsi" w:hAnsiTheme="majorHAnsi" w:cstheme="majorHAnsi"/>
          <w:sz w:val="24"/>
          <w:szCs w:val="24"/>
        </w:rPr>
        <w:t xml:space="preserve"> </w:t>
      </w:r>
      <w:proofErr w:type="spellStart"/>
      <w:r w:rsidR="00193088">
        <w:rPr>
          <w:rFonts w:asciiTheme="majorHAnsi" w:hAnsiTheme="majorHAnsi" w:cstheme="majorHAnsi"/>
          <w:sz w:val="24"/>
          <w:szCs w:val="24"/>
        </w:rPr>
        <w:t>increase</w:t>
      </w:r>
      <w:proofErr w:type="spellEnd"/>
      <w:r w:rsidR="00193088">
        <w:rPr>
          <w:rFonts w:asciiTheme="majorHAnsi" w:hAnsiTheme="majorHAnsi" w:cstheme="majorHAnsi"/>
          <w:sz w:val="24"/>
          <w:szCs w:val="24"/>
        </w:rPr>
        <w:t xml:space="preserve"> </w:t>
      </w:r>
      <w:proofErr w:type="spellStart"/>
      <w:r w:rsidR="00193088">
        <w:rPr>
          <w:rFonts w:asciiTheme="majorHAnsi" w:hAnsiTheme="majorHAnsi" w:cstheme="majorHAnsi"/>
          <w:sz w:val="24"/>
          <w:szCs w:val="24"/>
        </w:rPr>
        <w:t>your</w:t>
      </w:r>
      <w:proofErr w:type="spellEnd"/>
      <w:r w:rsidR="00193088">
        <w:rPr>
          <w:rFonts w:asciiTheme="majorHAnsi" w:hAnsiTheme="majorHAnsi" w:cstheme="majorHAnsi"/>
          <w:sz w:val="24"/>
          <w:szCs w:val="24"/>
        </w:rPr>
        <w:t xml:space="preserve"> love / </w:t>
      </w:r>
      <w:proofErr w:type="spellStart"/>
      <w:r w:rsidR="00193088">
        <w:rPr>
          <w:rFonts w:asciiTheme="majorHAnsi" w:hAnsiTheme="majorHAnsi" w:cstheme="majorHAnsi"/>
          <w:sz w:val="24"/>
          <w:szCs w:val="24"/>
        </w:rPr>
        <w:t>while</w:t>
      </w:r>
      <w:proofErr w:type="spellEnd"/>
      <w:r w:rsidR="00193088">
        <w:rPr>
          <w:rFonts w:asciiTheme="majorHAnsi" w:hAnsiTheme="majorHAnsi" w:cstheme="majorHAnsi"/>
          <w:sz w:val="24"/>
          <w:szCs w:val="24"/>
        </w:rPr>
        <w:t xml:space="preserve"> I </w:t>
      </w:r>
      <w:proofErr w:type="spellStart"/>
      <w:r w:rsidR="00193088">
        <w:rPr>
          <w:rFonts w:asciiTheme="majorHAnsi" w:hAnsiTheme="majorHAnsi" w:cstheme="majorHAnsi"/>
          <w:sz w:val="24"/>
          <w:szCs w:val="24"/>
        </w:rPr>
        <w:t>experiment</w:t>
      </w:r>
      <w:proofErr w:type="spellEnd"/>
      <w:r w:rsidR="00193088">
        <w:rPr>
          <w:rFonts w:asciiTheme="majorHAnsi" w:hAnsiTheme="majorHAnsi" w:cstheme="majorHAnsi"/>
          <w:sz w:val="24"/>
          <w:szCs w:val="24"/>
        </w:rPr>
        <w:t xml:space="preserve"> with </w:t>
      </w:r>
      <w:proofErr w:type="spellStart"/>
      <w:r w:rsidR="00193088">
        <w:rPr>
          <w:rFonts w:asciiTheme="majorHAnsi" w:hAnsiTheme="majorHAnsi" w:cstheme="majorHAnsi"/>
          <w:sz w:val="24"/>
          <w:szCs w:val="24"/>
        </w:rPr>
        <w:t>pain</w:t>
      </w:r>
      <w:proofErr w:type="spellEnd"/>
      <w:r w:rsidR="00193088">
        <w:rPr>
          <w:rFonts w:asciiTheme="majorHAnsi" w:hAnsiTheme="majorHAnsi" w:cstheme="majorHAnsi"/>
          <w:sz w:val="24"/>
          <w:szCs w:val="24"/>
        </w:rPr>
        <w:t>”)</w:t>
      </w:r>
      <w:r w:rsidR="001E47A7">
        <w:rPr>
          <w:rFonts w:asciiTheme="majorHAnsi" w:hAnsiTheme="majorHAnsi" w:cstheme="majorHAnsi"/>
          <w:sz w:val="24"/>
          <w:szCs w:val="24"/>
        </w:rPr>
        <w:t>; e l</w:t>
      </w:r>
      <w:r w:rsidR="00C513DD">
        <w:rPr>
          <w:rFonts w:asciiTheme="majorHAnsi" w:hAnsiTheme="majorHAnsi" w:cstheme="majorHAnsi"/>
          <w:sz w:val="24"/>
          <w:szCs w:val="24"/>
        </w:rPr>
        <w:t xml:space="preserve">’ipotesi di </w:t>
      </w:r>
      <w:r w:rsidR="001E47A7">
        <w:rPr>
          <w:rFonts w:asciiTheme="majorHAnsi" w:hAnsiTheme="majorHAnsi" w:cstheme="majorHAnsi"/>
          <w:sz w:val="24"/>
          <w:szCs w:val="24"/>
        </w:rPr>
        <w:t xml:space="preserve">identificazione dell’interlocutore </w:t>
      </w:r>
      <w:proofErr w:type="spellStart"/>
      <w:r w:rsidR="001E47A7">
        <w:rPr>
          <w:rFonts w:asciiTheme="majorHAnsi" w:hAnsiTheme="majorHAnsi" w:cstheme="majorHAnsi"/>
          <w:sz w:val="24"/>
          <w:szCs w:val="24"/>
        </w:rPr>
        <w:t>coheniano</w:t>
      </w:r>
      <w:proofErr w:type="spellEnd"/>
      <w:r w:rsidR="001E47A7">
        <w:rPr>
          <w:rFonts w:asciiTheme="majorHAnsi" w:hAnsiTheme="majorHAnsi" w:cstheme="majorHAnsi"/>
          <w:sz w:val="24"/>
          <w:szCs w:val="24"/>
        </w:rPr>
        <w:t xml:space="preserve"> con Dio</w:t>
      </w:r>
      <w:r w:rsidR="00E15ACA">
        <w:rPr>
          <w:rFonts w:asciiTheme="majorHAnsi" w:hAnsiTheme="majorHAnsi" w:cstheme="majorHAnsi"/>
          <w:sz w:val="24"/>
          <w:szCs w:val="24"/>
        </w:rPr>
        <w:t xml:space="preserve"> </w:t>
      </w:r>
      <w:r w:rsidR="00C513DD">
        <w:rPr>
          <w:rFonts w:asciiTheme="majorHAnsi" w:hAnsiTheme="majorHAnsi" w:cstheme="majorHAnsi"/>
          <w:sz w:val="24"/>
          <w:szCs w:val="24"/>
        </w:rPr>
        <w:t xml:space="preserve">è avvallata anche dal riferimento biblico della strofa precedente, </w:t>
      </w:r>
      <w:r w:rsidR="00767FB0">
        <w:rPr>
          <w:rFonts w:asciiTheme="majorHAnsi" w:hAnsiTheme="majorHAnsi" w:cstheme="majorHAnsi"/>
          <w:sz w:val="24"/>
          <w:szCs w:val="24"/>
        </w:rPr>
        <w:t>che richiama</w:t>
      </w:r>
      <w:r w:rsidR="00E61713">
        <w:rPr>
          <w:rFonts w:asciiTheme="majorHAnsi" w:hAnsiTheme="majorHAnsi" w:cstheme="majorHAnsi"/>
          <w:sz w:val="24"/>
          <w:szCs w:val="24"/>
        </w:rPr>
        <w:t xml:space="preserve">, </w:t>
      </w:r>
      <w:r w:rsidR="007D489C">
        <w:rPr>
          <w:rFonts w:asciiTheme="majorHAnsi" w:hAnsiTheme="majorHAnsi" w:cstheme="majorHAnsi"/>
          <w:sz w:val="24"/>
          <w:szCs w:val="24"/>
        </w:rPr>
        <w:t xml:space="preserve">creando un </w:t>
      </w:r>
      <w:r w:rsidR="004E2C71">
        <w:rPr>
          <w:rFonts w:asciiTheme="majorHAnsi" w:hAnsiTheme="majorHAnsi" w:cstheme="majorHAnsi"/>
          <w:sz w:val="24"/>
          <w:szCs w:val="24"/>
        </w:rPr>
        <w:t xml:space="preserve">delittuoso </w:t>
      </w:r>
      <w:r w:rsidR="007D489C">
        <w:rPr>
          <w:rFonts w:asciiTheme="majorHAnsi" w:hAnsiTheme="majorHAnsi" w:cstheme="majorHAnsi"/>
          <w:sz w:val="24"/>
          <w:szCs w:val="24"/>
        </w:rPr>
        <w:t>clima</w:t>
      </w:r>
      <w:r w:rsidR="004E2C71">
        <w:rPr>
          <w:rFonts w:asciiTheme="majorHAnsi" w:hAnsiTheme="majorHAnsi" w:cstheme="majorHAnsi"/>
          <w:sz w:val="24"/>
          <w:szCs w:val="24"/>
        </w:rPr>
        <w:t xml:space="preserve"> di violenza</w:t>
      </w:r>
      <w:r w:rsidR="00E61713">
        <w:rPr>
          <w:rFonts w:asciiTheme="majorHAnsi" w:hAnsiTheme="majorHAnsi" w:cstheme="majorHAnsi"/>
          <w:sz w:val="24"/>
          <w:szCs w:val="24"/>
        </w:rPr>
        <w:t>,</w:t>
      </w:r>
      <w:r w:rsidR="00767FB0">
        <w:rPr>
          <w:rFonts w:asciiTheme="majorHAnsi" w:hAnsiTheme="majorHAnsi" w:cstheme="majorHAnsi"/>
          <w:sz w:val="24"/>
          <w:szCs w:val="24"/>
        </w:rPr>
        <w:t xml:space="preserve"> l’episodio di Caino e Abele</w:t>
      </w:r>
      <w:r w:rsidR="007D489C">
        <w:rPr>
          <w:rFonts w:asciiTheme="majorHAnsi" w:hAnsiTheme="majorHAnsi" w:cstheme="majorHAnsi"/>
          <w:sz w:val="24"/>
          <w:szCs w:val="24"/>
        </w:rPr>
        <w:t xml:space="preserve">, e lo </w:t>
      </w:r>
      <w:r w:rsidR="00767FB0">
        <w:rPr>
          <w:rFonts w:asciiTheme="majorHAnsi" w:hAnsiTheme="majorHAnsi" w:cstheme="majorHAnsi"/>
          <w:sz w:val="24"/>
          <w:szCs w:val="24"/>
        </w:rPr>
        <w:t>pone</w:t>
      </w:r>
      <w:r w:rsidR="007D489C">
        <w:rPr>
          <w:rFonts w:asciiTheme="majorHAnsi" w:hAnsiTheme="majorHAnsi" w:cstheme="majorHAnsi"/>
          <w:sz w:val="24"/>
          <w:szCs w:val="24"/>
        </w:rPr>
        <w:t xml:space="preserve"> sottilmente</w:t>
      </w:r>
      <w:r w:rsidR="00767FB0">
        <w:rPr>
          <w:rFonts w:asciiTheme="majorHAnsi" w:hAnsiTheme="majorHAnsi" w:cstheme="majorHAnsi"/>
          <w:sz w:val="24"/>
          <w:szCs w:val="24"/>
        </w:rPr>
        <w:t xml:space="preserve"> a confronto </w:t>
      </w:r>
      <w:r w:rsidR="007D489C">
        <w:rPr>
          <w:rFonts w:asciiTheme="majorHAnsi" w:hAnsiTheme="majorHAnsi" w:cstheme="majorHAnsi"/>
          <w:sz w:val="24"/>
          <w:szCs w:val="24"/>
        </w:rPr>
        <w:t xml:space="preserve">con l’ombra dell’Olocausto – sempre incombente sui versi </w:t>
      </w:r>
      <w:proofErr w:type="spellStart"/>
      <w:r w:rsidR="007D489C">
        <w:rPr>
          <w:rFonts w:asciiTheme="majorHAnsi" w:hAnsiTheme="majorHAnsi" w:cstheme="majorHAnsi"/>
          <w:sz w:val="24"/>
          <w:szCs w:val="24"/>
        </w:rPr>
        <w:t>coheniani</w:t>
      </w:r>
      <w:proofErr w:type="spellEnd"/>
      <w:r w:rsidR="007D489C">
        <w:rPr>
          <w:rFonts w:asciiTheme="majorHAnsi" w:hAnsiTheme="majorHAnsi" w:cstheme="majorHAnsi"/>
          <w:sz w:val="24"/>
          <w:szCs w:val="24"/>
        </w:rPr>
        <w:t xml:space="preserve"> e ormai pronta ad uscire allo scoperto, tre anni più tardi, in </w:t>
      </w:r>
      <w:r w:rsidR="007D489C" w:rsidRPr="007D489C">
        <w:rPr>
          <w:rFonts w:asciiTheme="majorHAnsi" w:hAnsiTheme="majorHAnsi" w:cstheme="majorHAnsi"/>
          <w:i/>
          <w:iCs/>
          <w:sz w:val="24"/>
          <w:szCs w:val="24"/>
        </w:rPr>
        <w:t>Flowers for Hitler</w:t>
      </w:r>
      <w:r w:rsidR="007D489C">
        <w:rPr>
          <w:rFonts w:asciiTheme="majorHAnsi" w:hAnsiTheme="majorHAnsi" w:cstheme="majorHAnsi"/>
          <w:sz w:val="24"/>
          <w:szCs w:val="24"/>
        </w:rPr>
        <w:t xml:space="preserve">. </w:t>
      </w:r>
      <w:r w:rsidR="004F743D" w:rsidRPr="00214AAD">
        <w:rPr>
          <w:rFonts w:asciiTheme="majorHAnsi" w:hAnsiTheme="majorHAnsi" w:cstheme="majorHAnsi"/>
          <w:sz w:val="24"/>
          <w:szCs w:val="24"/>
        </w:rPr>
        <w:t xml:space="preserve">“Blood </w:t>
      </w:r>
      <w:proofErr w:type="spellStart"/>
      <w:r w:rsidR="004F743D" w:rsidRPr="00214AAD">
        <w:rPr>
          <w:rFonts w:asciiTheme="majorHAnsi" w:hAnsiTheme="majorHAnsi" w:cstheme="majorHAnsi"/>
          <w:sz w:val="24"/>
          <w:szCs w:val="24"/>
        </w:rPr>
        <w:t>is</w:t>
      </w:r>
      <w:proofErr w:type="spellEnd"/>
      <w:r w:rsidR="004F743D" w:rsidRPr="00214AAD">
        <w:rPr>
          <w:rFonts w:asciiTheme="majorHAnsi" w:hAnsiTheme="majorHAnsi" w:cstheme="majorHAnsi"/>
          <w:sz w:val="24"/>
          <w:szCs w:val="24"/>
        </w:rPr>
        <w:t xml:space="preserve"> </w:t>
      </w:r>
      <w:proofErr w:type="spellStart"/>
      <w:r w:rsidR="004F743D" w:rsidRPr="00214AAD">
        <w:rPr>
          <w:rFonts w:asciiTheme="majorHAnsi" w:hAnsiTheme="majorHAnsi" w:cstheme="majorHAnsi"/>
          <w:sz w:val="24"/>
          <w:szCs w:val="24"/>
        </w:rPr>
        <w:t>still</w:t>
      </w:r>
      <w:proofErr w:type="spellEnd"/>
      <w:r w:rsidR="004F743D" w:rsidRPr="00214AAD">
        <w:rPr>
          <w:rFonts w:asciiTheme="majorHAnsi" w:hAnsiTheme="majorHAnsi" w:cstheme="majorHAnsi"/>
          <w:sz w:val="24"/>
          <w:szCs w:val="24"/>
        </w:rPr>
        <w:t xml:space="preserve"> </w:t>
      </w:r>
      <w:proofErr w:type="spellStart"/>
      <w:r w:rsidR="004F743D" w:rsidRPr="00214AAD">
        <w:rPr>
          <w:rFonts w:asciiTheme="majorHAnsi" w:hAnsiTheme="majorHAnsi" w:cstheme="majorHAnsi"/>
          <w:sz w:val="24"/>
          <w:szCs w:val="24"/>
        </w:rPr>
        <w:t>vocal</w:t>
      </w:r>
      <w:proofErr w:type="spellEnd"/>
      <w:r w:rsidR="004F743D" w:rsidRPr="00214AAD">
        <w:rPr>
          <w:rFonts w:asciiTheme="majorHAnsi" w:hAnsiTheme="majorHAnsi" w:cstheme="majorHAnsi"/>
          <w:sz w:val="24"/>
          <w:szCs w:val="24"/>
        </w:rPr>
        <w:t xml:space="preserve">, / the ground </w:t>
      </w:r>
      <w:proofErr w:type="spellStart"/>
      <w:r w:rsidR="004F743D" w:rsidRPr="00214AAD">
        <w:rPr>
          <w:rFonts w:asciiTheme="majorHAnsi" w:hAnsiTheme="majorHAnsi" w:cstheme="majorHAnsi"/>
          <w:sz w:val="24"/>
          <w:szCs w:val="24"/>
        </w:rPr>
        <w:t>is</w:t>
      </w:r>
      <w:proofErr w:type="spellEnd"/>
      <w:r w:rsidR="004F743D" w:rsidRPr="00214AAD">
        <w:rPr>
          <w:rFonts w:asciiTheme="majorHAnsi" w:hAnsiTheme="majorHAnsi" w:cstheme="majorHAnsi"/>
          <w:sz w:val="24"/>
          <w:szCs w:val="24"/>
        </w:rPr>
        <w:t xml:space="preserve"> </w:t>
      </w:r>
      <w:proofErr w:type="spellStart"/>
      <w:r w:rsidR="004F743D" w:rsidRPr="00214AAD">
        <w:rPr>
          <w:rFonts w:asciiTheme="majorHAnsi" w:hAnsiTheme="majorHAnsi" w:cstheme="majorHAnsi"/>
          <w:sz w:val="24"/>
          <w:szCs w:val="24"/>
        </w:rPr>
        <w:t>still</w:t>
      </w:r>
      <w:proofErr w:type="spellEnd"/>
      <w:r w:rsidR="004F743D" w:rsidRPr="00214AAD">
        <w:rPr>
          <w:rFonts w:asciiTheme="majorHAnsi" w:hAnsiTheme="majorHAnsi" w:cstheme="majorHAnsi"/>
          <w:sz w:val="24"/>
          <w:szCs w:val="24"/>
        </w:rPr>
        <w:t xml:space="preserve"> a home, / </w:t>
      </w:r>
      <w:proofErr w:type="spellStart"/>
      <w:r w:rsidR="004F743D" w:rsidRPr="00214AAD">
        <w:rPr>
          <w:rFonts w:asciiTheme="majorHAnsi" w:hAnsiTheme="majorHAnsi" w:cstheme="majorHAnsi"/>
          <w:sz w:val="24"/>
          <w:szCs w:val="24"/>
        </w:rPr>
        <w:t>but</w:t>
      </w:r>
      <w:proofErr w:type="spellEnd"/>
      <w:r w:rsidR="004F743D" w:rsidRPr="00214AAD">
        <w:rPr>
          <w:rFonts w:asciiTheme="majorHAnsi" w:hAnsiTheme="majorHAnsi" w:cstheme="majorHAnsi"/>
          <w:sz w:val="24"/>
          <w:szCs w:val="24"/>
        </w:rPr>
        <w:t xml:space="preserve"> </w:t>
      </w:r>
      <w:proofErr w:type="spellStart"/>
      <w:r w:rsidR="004F743D" w:rsidRPr="00214AAD">
        <w:rPr>
          <w:rFonts w:asciiTheme="majorHAnsi" w:hAnsiTheme="majorHAnsi" w:cstheme="majorHAnsi"/>
          <w:sz w:val="24"/>
          <w:szCs w:val="24"/>
        </w:rPr>
        <w:t>now</w:t>
      </w:r>
      <w:proofErr w:type="spellEnd"/>
      <w:r w:rsidR="004F743D" w:rsidRPr="00214AAD">
        <w:rPr>
          <w:rFonts w:asciiTheme="majorHAnsi" w:hAnsiTheme="majorHAnsi" w:cstheme="majorHAnsi"/>
          <w:sz w:val="24"/>
          <w:szCs w:val="24"/>
        </w:rPr>
        <w:t xml:space="preserve"> the voice </w:t>
      </w:r>
      <w:proofErr w:type="spellStart"/>
      <w:r w:rsidR="004F743D" w:rsidRPr="00214AAD">
        <w:rPr>
          <w:rFonts w:asciiTheme="majorHAnsi" w:hAnsiTheme="majorHAnsi" w:cstheme="majorHAnsi"/>
          <w:sz w:val="24"/>
          <w:szCs w:val="24"/>
        </w:rPr>
        <w:t>accuses</w:t>
      </w:r>
      <w:proofErr w:type="spellEnd"/>
      <w:r w:rsidR="004F743D" w:rsidRPr="00214AAD">
        <w:rPr>
          <w:rFonts w:asciiTheme="majorHAnsi" w:hAnsiTheme="majorHAnsi" w:cstheme="majorHAnsi"/>
          <w:sz w:val="24"/>
          <w:szCs w:val="24"/>
        </w:rPr>
        <w:t xml:space="preserve"> so </w:t>
      </w:r>
      <w:proofErr w:type="spellStart"/>
      <w:r w:rsidR="004F743D" w:rsidRPr="00214AAD">
        <w:rPr>
          <w:rFonts w:asciiTheme="majorHAnsi" w:hAnsiTheme="majorHAnsi" w:cstheme="majorHAnsi"/>
          <w:sz w:val="24"/>
          <w:szCs w:val="24"/>
        </w:rPr>
        <w:t>many</w:t>
      </w:r>
      <w:proofErr w:type="spellEnd"/>
      <w:r w:rsidR="004F743D" w:rsidRPr="00214AAD">
        <w:rPr>
          <w:rFonts w:asciiTheme="majorHAnsi" w:hAnsiTheme="majorHAnsi" w:cstheme="majorHAnsi"/>
          <w:sz w:val="24"/>
          <w:szCs w:val="24"/>
        </w:rPr>
        <w:t xml:space="preserve"> names / I do </w:t>
      </w:r>
      <w:proofErr w:type="spellStart"/>
      <w:r w:rsidR="004F743D" w:rsidRPr="00214AAD">
        <w:rPr>
          <w:rFonts w:asciiTheme="majorHAnsi" w:hAnsiTheme="majorHAnsi" w:cstheme="majorHAnsi"/>
          <w:sz w:val="24"/>
          <w:szCs w:val="24"/>
        </w:rPr>
        <w:t>not</w:t>
      </w:r>
      <w:proofErr w:type="spellEnd"/>
      <w:r w:rsidR="004F743D" w:rsidRPr="00214AAD">
        <w:rPr>
          <w:rFonts w:asciiTheme="majorHAnsi" w:hAnsiTheme="majorHAnsi" w:cstheme="majorHAnsi"/>
          <w:sz w:val="24"/>
          <w:szCs w:val="24"/>
        </w:rPr>
        <w:t xml:space="preserve"> know </w:t>
      </w:r>
      <w:proofErr w:type="spellStart"/>
      <w:r w:rsidR="004F743D" w:rsidRPr="00214AAD">
        <w:rPr>
          <w:rFonts w:asciiTheme="majorHAnsi" w:hAnsiTheme="majorHAnsi" w:cstheme="majorHAnsi"/>
          <w:sz w:val="24"/>
          <w:szCs w:val="24"/>
        </w:rPr>
        <w:t>which</w:t>
      </w:r>
      <w:proofErr w:type="spellEnd"/>
      <w:r w:rsidR="004F743D" w:rsidRPr="00214AAD">
        <w:rPr>
          <w:rFonts w:asciiTheme="majorHAnsi" w:hAnsiTheme="majorHAnsi" w:cstheme="majorHAnsi"/>
          <w:sz w:val="24"/>
          <w:szCs w:val="24"/>
        </w:rPr>
        <w:t xml:space="preserve"> name </w:t>
      </w:r>
      <w:proofErr w:type="spellStart"/>
      <w:r w:rsidR="004F743D" w:rsidRPr="00214AAD">
        <w:rPr>
          <w:rFonts w:asciiTheme="majorHAnsi" w:hAnsiTheme="majorHAnsi" w:cstheme="majorHAnsi"/>
          <w:sz w:val="24"/>
          <w:szCs w:val="24"/>
        </w:rPr>
        <w:t>is</w:t>
      </w:r>
      <w:proofErr w:type="spellEnd"/>
      <w:r w:rsidR="004F743D" w:rsidRPr="00214AAD">
        <w:rPr>
          <w:rFonts w:asciiTheme="majorHAnsi" w:hAnsiTheme="majorHAnsi" w:cstheme="majorHAnsi"/>
          <w:sz w:val="24"/>
          <w:szCs w:val="24"/>
        </w:rPr>
        <w:t xml:space="preserve"> mine”</w:t>
      </w:r>
      <w:r w:rsidR="00214AAD" w:rsidRPr="00214AAD">
        <w:rPr>
          <w:rFonts w:asciiTheme="majorHAnsi" w:hAnsiTheme="majorHAnsi" w:cstheme="majorHAnsi"/>
          <w:sz w:val="24"/>
          <w:szCs w:val="24"/>
        </w:rPr>
        <w:t xml:space="preserve"> (“Il sangue ha ancora voce, / la terra è ancora casa, </w:t>
      </w:r>
      <w:r w:rsidR="00214AAD">
        <w:rPr>
          <w:rFonts w:asciiTheme="majorHAnsi" w:hAnsiTheme="majorHAnsi" w:cstheme="majorHAnsi"/>
          <w:sz w:val="24"/>
          <w:szCs w:val="24"/>
        </w:rPr>
        <w:t xml:space="preserve">/ </w:t>
      </w:r>
      <w:r w:rsidR="00214AAD" w:rsidRPr="00214AAD">
        <w:rPr>
          <w:rFonts w:asciiTheme="majorHAnsi" w:hAnsiTheme="majorHAnsi" w:cstheme="majorHAnsi"/>
          <w:sz w:val="24"/>
          <w:szCs w:val="24"/>
        </w:rPr>
        <w:t>ma adesso la voce accusa così tanti nomi</w:t>
      </w:r>
      <w:r w:rsidR="00214AAD">
        <w:rPr>
          <w:rFonts w:asciiTheme="majorHAnsi" w:hAnsiTheme="majorHAnsi" w:cstheme="majorHAnsi"/>
          <w:sz w:val="24"/>
          <w:szCs w:val="24"/>
        </w:rPr>
        <w:t xml:space="preserve"> / </w:t>
      </w:r>
      <w:r w:rsidR="00214AAD" w:rsidRPr="00214AAD">
        <w:rPr>
          <w:rFonts w:asciiTheme="majorHAnsi" w:hAnsiTheme="majorHAnsi" w:cstheme="majorHAnsi"/>
          <w:sz w:val="24"/>
          <w:szCs w:val="24"/>
        </w:rPr>
        <w:t>che non so più quale di questi è il mio</w:t>
      </w:r>
      <w:r w:rsidR="00214AAD">
        <w:rPr>
          <w:rFonts w:asciiTheme="majorHAnsi" w:hAnsiTheme="majorHAnsi" w:cstheme="majorHAnsi"/>
          <w:sz w:val="24"/>
          <w:szCs w:val="24"/>
        </w:rPr>
        <w:t>”)</w:t>
      </w:r>
      <w:r w:rsidR="004F743D">
        <w:rPr>
          <w:rFonts w:asciiTheme="majorHAnsi" w:hAnsiTheme="majorHAnsi" w:cstheme="majorHAnsi"/>
          <w:sz w:val="24"/>
          <w:szCs w:val="24"/>
        </w:rPr>
        <w:t xml:space="preserve">: </w:t>
      </w:r>
      <w:r w:rsidR="00750495">
        <w:rPr>
          <w:rFonts w:asciiTheme="majorHAnsi" w:hAnsiTheme="majorHAnsi" w:cstheme="majorHAnsi"/>
          <w:sz w:val="24"/>
          <w:szCs w:val="24"/>
        </w:rPr>
        <w:t>emerge qui il tema della colp</w:t>
      </w:r>
      <w:r w:rsidR="004E2C71">
        <w:rPr>
          <w:rFonts w:asciiTheme="majorHAnsi" w:hAnsiTheme="majorHAnsi" w:cstheme="majorHAnsi"/>
          <w:sz w:val="24"/>
          <w:szCs w:val="24"/>
        </w:rPr>
        <w:t>evolezza</w:t>
      </w:r>
      <w:r w:rsidR="00750495">
        <w:rPr>
          <w:rFonts w:asciiTheme="majorHAnsi" w:hAnsiTheme="majorHAnsi" w:cstheme="majorHAnsi"/>
          <w:sz w:val="24"/>
          <w:szCs w:val="24"/>
        </w:rPr>
        <w:t xml:space="preserve"> collettiva</w:t>
      </w:r>
      <w:r w:rsidR="00A463FA">
        <w:rPr>
          <w:rFonts w:asciiTheme="majorHAnsi" w:hAnsiTheme="majorHAnsi" w:cstheme="majorHAnsi"/>
          <w:sz w:val="24"/>
          <w:szCs w:val="24"/>
        </w:rPr>
        <w:t xml:space="preserve"> legata alla Shoah</w:t>
      </w:r>
      <w:r w:rsidR="004E2C71">
        <w:rPr>
          <w:rFonts w:asciiTheme="majorHAnsi" w:hAnsiTheme="majorHAnsi" w:cstheme="majorHAnsi"/>
          <w:sz w:val="24"/>
          <w:szCs w:val="24"/>
        </w:rPr>
        <w:t>, a cui nessuno può sottrarsi</w:t>
      </w:r>
      <w:r w:rsidR="00750495">
        <w:rPr>
          <w:rFonts w:asciiTheme="majorHAnsi" w:hAnsiTheme="majorHAnsi" w:cstheme="majorHAnsi"/>
          <w:sz w:val="24"/>
          <w:szCs w:val="24"/>
        </w:rPr>
        <w:t xml:space="preserve">, che sarà uno dei pilastri concettuali di </w:t>
      </w:r>
      <w:r w:rsidR="00750495" w:rsidRPr="00750495">
        <w:rPr>
          <w:rFonts w:asciiTheme="majorHAnsi" w:hAnsiTheme="majorHAnsi" w:cstheme="majorHAnsi"/>
          <w:i/>
          <w:iCs/>
          <w:sz w:val="24"/>
          <w:szCs w:val="24"/>
        </w:rPr>
        <w:t>Flowers for Hitler</w:t>
      </w:r>
      <w:r w:rsidR="00750495">
        <w:rPr>
          <w:rFonts w:asciiTheme="majorHAnsi" w:hAnsiTheme="majorHAnsi" w:cstheme="majorHAnsi"/>
          <w:sz w:val="24"/>
          <w:szCs w:val="24"/>
        </w:rPr>
        <w:t xml:space="preserve">; </w:t>
      </w:r>
      <w:r w:rsidR="001B4646">
        <w:rPr>
          <w:rFonts w:asciiTheme="majorHAnsi" w:hAnsiTheme="majorHAnsi" w:cstheme="majorHAnsi"/>
          <w:sz w:val="24"/>
          <w:szCs w:val="24"/>
        </w:rPr>
        <w:t xml:space="preserve">per Cohen la storia è un’ininterrotta catena di sangue che arriva a collegare direttamente il leggendario crimine fratricida di Caino alla tragedia novecentesca della </w:t>
      </w:r>
      <w:r w:rsidR="0065640C">
        <w:rPr>
          <w:rFonts w:asciiTheme="majorHAnsi" w:hAnsiTheme="majorHAnsi" w:cstheme="majorHAnsi"/>
          <w:sz w:val="24"/>
          <w:szCs w:val="24"/>
        </w:rPr>
        <w:t>s</w:t>
      </w:r>
      <w:r w:rsidR="001B4646">
        <w:rPr>
          <w:rFonts w:asciiTheme="majorHAnsi" w:hAnsiTheme="majorHAnsi" w:cstheme="majorHAnsi"/>
          <w:sz w:val="24"/>
          <w:szCs w:val="24"/>
        </w:rPr>
        <w:t xml:space="preserve">oluzione </w:t>
      </w:r>
      <w:r w:rsidR="0065640C">
        <w:rPr>
          <w:rFonts w:asciiTheme="majorHAnsi" w:hAnsiTheme="majorHAnsi" w:cstheme="majorHAnsi"/>
          <w:sz w:val="24"/>
          <w:szCs w:val="24"/>
        </w:rPr>
        <w:t>f</w:t>
      </w:r>
      <w:r w:rsidR="001B4646">
        <w:rPr>
          <w:rFonts w:asciiTheme="majorHAnsi" w:hAnsiTheme="majorHAnsi" w:cstheme="majorHAnsi"/>
          <w:sz w:val="24"/>
          <w:szCs w:val="24"/>
        </w:rPr>
        <w:t>inale</w:t>
      </w:r>
      <w:r w:rsidR="009572A9">
        <w:rPr>
          <w:rFonts w:asciiTheme="majorHAnsi" w:hAnsiTheme="majorHAnsi" w:cstheme="majorHAnsi"/>
          <w:sz w:val="24"/>
          <w:szCs w:val="24"/>
        </w:rPr>
        <w:t xml:space="preserve">, ma </w:t>
      </w:r>
      <w:r w:rsidR="00A463FA">
        <w:rPr>
          <w:rFonts w:asciiTheme="majorHAnsi" w:hAnsiTheme="majorHAnsi" w:cstheme="majorHAnsi"/>
          <w:sz w:val="24"/>
          <w:szCs w:val="24"/>
        </w:rPr>
        <w:t>mentre nell’episodio biblico sono ben chiari e riconoscibili la vittima e il carnefice (“</w:t>
      </w:r>
      <w:r w:rsidR="0065640C" w:rsidRPr="0065640C">
        <w:rPr>
          <w:rFonts w:asciiTheme="majorHAnsi" w:hAnsiTheme="majorHAnsi" w:cstheme="majorHAnsi"/>
          <w:sz w:val="24"/>
          <w:szCs w:val="24"/>
        </w:rPr>
        <w:t xml:space="preserve">Lucky </w:t>
      </w:r>
      <w:proofErr w:type="spellStart"/>
      <w:r w:rsidR="0065640C" w:rsidRPr="0065640C">
        <w:rPr>
          <w:rFonts w:asciiTheme="majorHAnsi" w:hAnsiTheme="majorHAnsi" w:cstheme="majorHAnsi"/>
          <w:sz w:val="24"/>
          <w:szCs w:val="24"/>
        </w:rPr>
        <w:t>Cain</w:t>
      </w:r>
      <w:proofErr w:type="spellEnd"/>
      <w:r w:rsidR="0065640C" w:rsidRPr="0065640C">
        <w:rPr>
          <w:rFonts w:asciiTheme="majorHAnsi" w:hAnsiTheme="majorHAnsi" w:cstheme="majorHAnsi"/>
          <w:sz w:val="24"/>
          <w:szCs w:val="24"/>
        </w:rPr>
        <w:t xml:space="preserve"> </w:t>
      </w:r>
      <w:proofErr w:type="spellStart"/>
      <w:r w:rsidR="0065640C" w:rsidRPr="0065640C">
        <w:rPr>
          <w:rFonts w:asciiTheme="majorHAnsi" w:hAnsiTheme="majorHAnsi" w:cstheme="majorHAnsi"/>
          <w:sz w:val="24"/>
          <w:szCs w:val="24"/>
        </w:rPr>
        <w:t>wandered</w:t>
      </w:r>
      <w:proofErr w:type="spellEnd"/>
      <w:r w:rsidR="0065640C" w:rsidRPr="0065640C">
        <w:rPr>
          <w:rFonts w:asciiTheme="majorHAnsi" w:hAnsiTheme="majorHAnsi" w:cstheme="majorHAnsi"/>
          <w:sz w:val="24"/>
          <w:szCs w:val="24"/>
        </w:rPr>
        <w:t xml:space="preserve"> for one crime</w:t>
      </w:r>
      <w:r w:rsidR="0065640C">
        <w:rPr>
          <w:rFonts w:asciiTheme="majorHAnsi" w:hAnsiTheme="majorHAnsi" w:cstheme="majorHAnsi"/>
          <w:sz w:val="24"/>
          <w:szCs w:val="24"/>
        </w:rPr>
        <w:t xml:space="preserve"> / </w:t>
      </w:r>
      <w:r w:rsidR="0065640C" w:rsidRPr="0065640C">
        <w:rPr>
          <w:rFonts w:asciiTheme="majorHAnsi" w:hAnsiTheme="majorHAnsi" w:cstheme="majorHAnsi"/>
          <w:sz w:val="24"/>
          <w:szCs w:val="24"/>
        </w:rPr>
        <w:t>&amp;</w:t>
      </w:r>
      <w:r w:rsidR="0065640C">
        <w:rPr>
          <w:rFonts w:asciiTheme="majorHAnsi" w:hAnsiTheme="majorHAnsi" w:cstheme="majorHAnsi"/>
          <w:sz w:val="24"/>
          <w:szCs w:val="24"/>
        </w:rPr>
        <w:t xml:space="preserve"> </w:t>
      </w:r>
      <w:proofErr w:type="spellStart"/>
      <w:r w:rsidR="00A463FA">
        <w:rPr>
          <w:rFonts w:asciiTheme="majorHAnsi" w:hAnsiTheme="majorHAnsi" w:cstheme="majorHAnsi"/>
          <w:sz w:val="24"/>
          <w:szCs w:val="24"/>
        </w:rPr>
        <w:t>recieved</w:t>
      </w:r>
      <w:proofErr w:type="spellEnd"/>
      <w:r w:rsidR="00A463FA">
        <w:rPr>
          <w:rFonts w:asciiTheme="majorHAnsi" w:hAnsiTheme="majorHAnsi" w:cstheme="majorHAnsi"/>
          <w:sz w:val="24"/>
          <w:szCs w:val="24"/>
        </w:rPr>
        <w:t xml:space="preserve"> on </w:t>
      </w:r>
      <w:proofErr w:type="spellStart"/>
      <w:r w:rsidR="00A463FA">
        <w:rPr>
          <w:rFonts w:asciiTheme="majorHAnsi" w:hAnsiTheme="majorHAnsi" w:cstheme="majorHAnsi"/>
          <w:sz w:val="24"/>
          <w:szCs w:val="24"/>
        </w:rPr>
        <w:t>his</w:t>
      </w:r>
      <w:proofErr w:type="spellEnd"/>
      <w:r w:rsidR="00A463FA">
        <w:rPr>
          <w:rFonts w:asciiTheme="majorHAnsi" w:hAnsiTheme="majorHAnsi" w:cstheme="majorHAnsi"/>
          <w:sz w:val="24"/>
          <w:szCs w:val="24"/>
        </w:rPr>
        <w:t xml:space="preserve"> </w:t>
      </w:r>
      <w:proofErr w:type="spellStart"/>
      <w:r w:rsidR="00A463FA">
        <w:rPr>
          <w:rFonts w:asciiTheme="majorHAnsi" w:hAnsiTheme="majorHAnsi" w:cstheme="majorHAnsi"/>
          <w:sz w:val="24"/>
          <w:szCs w:val="24"/>
        </w:rPr>
        <w:t>forehead</w:t>
      </w:r>
      <w:proofErr w:type="spellEnd"/>
      <w:r w:rsidR="00A463FA">
        <w:rPr>
          <w:rFonts w:asciiTheme="majorHAnsi" w:hAnsiTheme="majorHAnsi" w:cstheme="majorHAnsi"/>
          <w:sz w:val="24"/>
          <w:szCs w:val="24"/>
        </w:rPr>
        <w:t xml:space="preserve"> a </w:t>
      </w:r>
      <w:proofErr w:type="spellStart"/>
      <w:r w:rsidR="00A463FA">
        <w:rPr>
          <w:rFonts w:asciiTheme="majorHAnsi" w:hAnsiTheme="majorHAnsi" w:cstheme="majorHAnsi"/>
          <w:sz w:val="24"/>
          <w:szCs w:val="24"/>
        </w:rPr>
        <w:t>sign</w:t>
      </w:r>
      <w:proofErr w:type="spellEnd"/>
      <w:r w:rsidR="00A463FA">
        <w:rPr>
          <w:rFonts w:asciiTheme="majorHAnsi" w:hAnsiTheme="majorHAnsi" w:cstheme="majorHAnsi"/>
          <w:sz w:val="24"/>
          <w:szCs w:val="24"/>
        </w:rPr>
        <w:t xml:space="preserve"> / </w:t>
      </w:r>
      <w:proofErr w:type="spellStart"/>
      <w:r w:rsidR="00A463FA">
        <w:rPr>
          <w:rFonts w:asciiTheme="majorHAnsi" w:hAnsiTheme="majorHAnsi" w:cstheme="majorHAnsi"/>
          <w:sz w:val="24"/>
          <w:szCs w:val="24"/>
        </w:rPr>
        <w:t>which</w:t>
      </w:r>
      <w:proofErr w:type="spellEnd"/>
      <w:r w:rsidR="00A463FA">
        <w:rPr>
          <w:rFonts w:asciiTheme="majorHAnsi" w:hAnsiTheme="majorHAnsi" w:cstheme="majorHAnsi"/>
          <w:sz w:val="24"/>
          <w:szCs w:val="24"/>
        </w:rPr>
        <w:t xml:space="preserve"> </w:t>
      </w:r>
      <w:proofErr w:type="spellStart"/>
      <w:r w:rsidR="00A463FA">
        <w:rPr>
          <w:rFonts w:asciiTheme="majorHAnsi" w:hAnsiTheme="majorHAnsi" w:cstheme="majorHAnsi"/>
          <w:sz w:val="24"/>
          <w:szCs w:val="24"/>
        </w:rPr>
        <w:t>proved</w:t>
      </w:r>
      <w:proofErr w:type="spellEnd"/>
      <w:r w:rsidR="00A463FA">
        <w:rPr>
          <w:rFonts w:asciiTheme="majorHAnsi" w:hAnsiTheme="majorHAnsi" w:cstheme="majorHAnsi"/>
          <w:sz w:val="24"/>
          <w:szCs w:val="24"/>
        </w:rPr>
        <w:t xml:space="preserve"> in </w:t>
      </w:r>
      <w:proofErr w:type="spellStart"/>
      <w:r w:rsidR="00A463FA">
        <w:rPr>
          <w:rFonts w:asciiTheme="majorHAnsi" w:hAnsiTheme="majorHAnsi" w:cstheme="majorHAnsi"/>
          <w:sz w:val="24"/>
          <w:szCs w:val="24"/>
        </w:rPr>
        <w:t>every</w:t>
      </w:r>
      <w:proofErr w:type="spellEnd"/>
      <w:r w:rsidR="00A463FA">
        <w:rPr>
          <w:rFonts w:asciiTheme="majorHAnsi" w:hAnsiTheme="majorHAnsi" w:cstheme="majorHAnsi"/>
          <w:sz w:val="24"/>
          <w:szCs w:val="24"/>
        </w:rPr>
        <w:t xml:space="preserve"> </w:t>
      </w:r>
      <w:proofErr w:type="spellStart"/>
      <w:r w:rsidR="00A463FA">
        <w:rPr>
          <w:rFonts w:asciiTheme="majorHAnsi" w:hAnsiTheme="majorHAnsi" w:cstheme="majorHAnsi"/>
          <w:sz w:val="24"/>
          <w:szCs w:val="24"/>
        </w:rPr>
        <w:t>mirror</w:t>
      </w:r>
      <w:proofErr w:type="spellEnd"/>
      <w:r w:rsidR="00A463FA">
        <w:rPr>
          <w:rFonts w:asciiTheme="majorHAnsi" w:hAnsiTheme="majorHAnsi" w:cstheme="majorHAnsi"/>
          <w:sz w:val="24"/>
          <w:szCs w:val="24"/>
        </w:rPr>
        <w:t xml:space="preserve"> / </w:t>
      </w:r>
      <w:proofErr w:type="spellStart"/>
      <w:r w:rsidR="00A463FA">
        <w:rPr>
          <w:rFonts w:asciiTheme="majorHAnsi" w:hAnsiTheme="majorHAnsi" w:cstheme="majorHAnsi"/>
          <w:sz w:val="24"/>
          <w:szCs w:val="24"/>
        </w:rPr>
        <w:t>who</w:t>
      </w:r>
      <w:proofErr w:type="spellEnd"/>
      <w:r w:rsidR="00A463FA">
        <w:rPr>
          <w:rFonts w:asciiTheme="majorHAnsi" w:hAnsiTheme="majorHAnsi" w:cstheme="majorHAnsi"/>
          <w:sz w:val="24"/>
          <w:szCs w:val="24"/>
        </w:rPr>
        <w:t xml:space="preserve"> </w:t>
      </w:r>
      <w:proofErr w:type="spellStart"/>
      <w:r w:rsidR="00A463FA">
        <w:rPr>
          <w:rFonts w:asciiTheme="majorHAnsi" w:hAnsiTheme="majorHAnsi" w:cstheme="majorHAnsi"/>
          <w:sz w:val="24"/>
          <w:szCs w:val="24"/>
        </w:rPr>
        <w:t>was</w:t>
      </w:r>
      <w:proofErr w:type="spellEnd"/>
      <w:r w:rsidR="00A463FA">
        <w:rPr>
          <w:rFonts w:asciiTheme="majorHAnsi" w:hAnsiTheme="majorHAnsi" w:cstheme="majorHAnsi"/>
          <w:sz w:val="24"/>
          <w:szCs w:val="24"/>
        </w:rPr>
        <w:t xml:space="preserve"> the </w:t>
      </w:r>
      <w:proofErr w:type="spellStart"/>
      <w:r w:rsidR="00A463FA">
        <w:rPr>
          <w:rFonts w:asciiTheme="majorHAnsi" w:hAnsiTheme="majorHAnsi" w:cstheme="majorHAnsi"/>
          <w:sz w:val="24"/>
          <w:szCs w:val="24"/>
        </w:rPr>
        <w:t>slayer</w:t>
      </w:r>
      <w:proofErr w:type="spellEnd"/>
      <w:r w:rsidR="00A463FA">
        <w:rPr>
          <w:rFonts w:asciiTheme="majorHAnsi" w:hAnsiTheme="majorHAnsi" w:cstheme="majorHAnsi"/>
          <w:sz w:val="24"/>
          <w:szCs w:val="24"/>
        </w:rPr>
        <w:t xml:space="preserve"> and </w:t>
      </w:r>
      <w:proofErr w:type="spellStart"/>
      <w:r w:rsidR="00A463FA">
        <w:rPr>
          <w:rFonts w:asciiTheme="majorHAnsi" w:hAnsiTheme="majorHAnsi" w:cstheme="majorHAnsi"/>
          <w:sz w:val="24"/>
          <w:szCs w:val="24"/>
        </w:rPr>
        <w:t>who</w:t>
      </w:r>
      <w:proofErr w:type="spellEnd"/>
      <w:r w:rsidR="00A463FA">
        <w:rPr>
          <w:rFonts w:asciiTheme="majorHAnsi" w:hAnsiTheme="majorHAnsi" w:cstheme="majorHAnsi"/>
          <w:sz w:val="24"/>
          <w:szCs w:val="24"/>
        </w:rPr>
        <w:t xml:space="preserve"> </w:t>
      </w:r>
      <w:proofErr w:type="spellStart"/>
      <w:r w:rsidR="00A463FA">
        <w:rPr>
          <w:rFonts w:asciiTheme="majorHAnsi" w:hAnsiTheme="majorHAnsi" w:cstheme="majorHAnsi"/>
          <w:sz w:val="24"/>
          <w:szCs w:val="24"/>
        </w:rPr>
        <w:t>was</w:t>
      </w:r>
      <w:proofErr w:type="spellEnd"/>
      <w:r w:rsidR="00A463FA">
        <w:rPr>
          <w:rFonts w:asciiTheme="majorHAnsi" w:hAnsiTheme="majorHAnsi" w:cstheme="majorHAnsi"/>
          <w:sz w:val="24"/>
          <w:szCs w:val="24"/>
        </w:rPr>
        <w:t xml:space="preserve"> the </w:t>
      </w:r>
      <w:proofErr w:type="spellStart"/>
      <w:r w:rsidR="00A463FA">
        <w:rPr>
          <w:rFonts w:asciiTheme="majorHAnsi" w:hAnsiTheme="majorHAnsi" w:cstheme="majorHAnsi"/>
          <w:sz w:val="24"/>
          <w:szCs w:val="24"/>
        </w:rPr>
        <w:t>slain</w:t>
      </w:r>
      <w:proofErr w:type="spellEnd"/>
      <w:r w:rsidR="00A463FA">
        <w:rPr>
          <w:rFonts w:asciiTheme="majorHAnsi" w:hAnsiTheme="majorHAnsi" w:cstheme="majorHAnsi"/>
          <w:sz w:val="24"/>
          <w:szCs w:val="24"/>
        </w:rPr>
        <w:t>”</w:t>
      </w:r>
      <w:r w:rsidR="0065640C">
        <w:rPr>
          <w:rFonts w:asciiTheme="majorHAnsi" w:hAnsiTheme="majorHAnsi" w:cstheme="majorHAnsi"/>
          <w:sz w:val="24"/>
          <w:szCs w:val="24"/>
        </w:rPr>
        <w:t>; “</w:t>
      </w:r>
      <w:r w:rsidR="0065640C" w:rsidRPr="0065640C">
        <w:rPr>
          <w:rFonts w:asciiTheme="majorHAnsi" w:hAnsiTheme="majorHAnsi" w:cstheme="majorHAnsi"/>
          <w:sz w:val="24"/>
          <w:szCs w:val="24"/>
        </w:rPr>
        <w:t>Il fortunato Caino lasciò la retta via per un crimine solo</w:t>
      </w:r>
      <w:r w:rsidR="0065640C">
        <w:rPr>
          <w:rFonts w:asciiTheme="majorHAnsi" w:hAnsiTheme="majorHAnsi" w:cstheme="majorHAnsi"/>
          <w:sz w:val="24"/>
          <w:szCs w:val="24"/>
        </w:rPr>
        <w:t xml:space="preserve"> / </w:t>
      </w:r>
      <w:r w:rsidR="0065640C" w:rsidRPr="0065640C">
        <w:rPr>
          <w:rFonts w:asciiTheme="majorHAnsi" w:hAnsiTheme="majorHAnsi" w:cstheme="majorHAnsi"/>
          <w:sz w:val="24"/>
          <w:szCs w:val="24"/>
        </w:rPr>
        <w:t>&amp; ricevette in fronte un segno</w:t>
      </w:r>
      <w:r w:rsidR="0065640C">
        <w:rPr>
          <w:rFonts w:asciiTheme="majorHAnsi" w:hAnsiTheme="majorHAnsi" w:cstheme="majorHAnsi"/>
          <w:sz w:val="24"/>
          <w:szCs w:val="24"/>
        </w:rPr>
        <w:t xml:space="preserve"> / </w:t>
      </w:r>
      <w:r w:rsidR="0065640C" w:rsidRPr="0065640C">
        <w:rPr>
          <w:rFonts w:asciiTheme="majorHAnsi" w:hAnsiTheme="majorHAnsi" w:cstheme="majorHAnsi"/>
          <w:sz w:val="24"/>
          <w:szCs w:val="24"/>
        </w:rPr>
        <w:t>che provò in ogni specchio</w:t>
      </w:r>
      <w:r w:rsidR="0065640C">
        <w:rPr>
          <w:rFonts w:asciiTheme="majorHAnsi" w:hAnsiTheme="majorHAnsi" w:cstheme="majorHAnsi"/>
          <w:sz w:val="24"/>
          <w:szCs w:val="24"/>
        </w:rPr>
        <w:t xml:space="preserve"> / </w:t>
      </w:r>
      <w:r w:rsidR="0065640C" w:rsidRPr="0065640C">
        <w:rPr>
          <w:rFonts w:asciiTheme="majorHAnsi" w:hAnsiTheme="majorHAnsi" w:cstheme="majorHAnsi"/>
          <w:sz w:val="24"/>
          <w:szCs w:val="24"/>
        </w:rPr>
        <w:t>chi era l’uccisore e chi l’ucciso</w:t>
      </w:r>
      <w:r w:rsidR="0065640C">
        <w:rPr>
          <w:rFonts w:asciiTheme="majorHAnsi" w:hAnsiTheme="majorHAnsi" w:cstheme="majorHAnsi"/>
          <w:sz w:val="24"/>
          <w:szCs w:val="24"/>
        </w:rPr>
        <w:t>”</w:t>
      </w:r>
      <w:r w:rsidR="00A463FA">
        <w:rPr>
          <w:rFonts w:asciiTheme="majorHAnsi" w:hAnsiTheme="majorHAnsi" w:cstheme="majorHAnsi"/>
          <w:sz w:val="24"/>
          <w:szCs w:val="24"/>
        </w:rPr>
        <w:t>), per quanto riguarda il genocidio ebraico “the voice – la voce</w:t>
      </w:r>
      <w:r w:rsidR="0040542E">
        <w:rPr>
          <w:rFonts w:asciiTheme="majorHAnsi" w:hAnsiTheme="majorHAnsi" w:cstheme="majorHAnsi"/>
          <w:sz w:val="24"/>
          <w:szCs w:val="24"/>
        </w:rPr>
        <w:t xml:space="preserve"> del sangue</w:t>
      </w:r>
      <w:r w:rsidR="00A463FA">
        <w:rPr>
          <w:rFonts w:asciiTheme="majorHAnsi" w:hAnsiTheme="majorHAnsi" w:cstheme="majorHAnsi"/>
          <w:sz w:val="24"/>
          <w:szCs w:val="24"/>
        </w:rPr>
        <w:t>,</w:t>
      </w:r>
      <w:r w:rsidR="0040542E">
        <w:rPr>
          <w:rFonts w:asciiTheme="majorHAnsi" w:hAnsiTheme="majorHAnsi" w:cstheme="majorHAnsi"/>
          <w:sz w:val="24"/>
          <w:szCs w:val="24"/>
        </w:rPr>
        <w:t xml:space="preserve"> che è anche la voce</w:t>
      </w:r>
      <w:r w:rsidR="00A463FA">
        <w:rPr>
          <w:rFonts w:asciiTheme="majorHAnsi" w:hAnsiTheme="majorHAnsi" w:cstheme="majorHAnsi"/>
          <w:sz w:val="24"/>
          <w:szCs w:val="24"/>
        </w:rPr>
        <w:t xml:space="preserve"> </w:t>
      </w:r>
      <w:r w:rsidR="00A463FA">
        <w:rPr>
          <w:rFonts w:asciiTheme="majorHAnsi" w:hAnsiTheme="majorHAnsi" w:cstheme="majorHAnsi"/>
          <w:sz w:val="24"/>
          <w:szCs w:val="24"/>
        </w:rPr>
        <w:lastRenderedPageBreak/>
        <w:t xml:space="preserve">di Dio stesso – </w:t>
      </w:r>
      <w:proofErr w:type="spellStart"/>
      <w:r w:rsidR="00A463FA">
        <w:rPr>
          <w:rFonts w:asciiTheme="majorHAnsi" w:hAnsiTheme="majorHAnsi" w:cstheme="majorHAnsi"/>
          <w:sz w:val="24"/>
          <w:szCs w:val="24"/>
        </w:rPr>
        <w:t>accuses</w:t>
      </w:r>
      <w:proofErr w:type="spellEnd"/>
      <w:r w:rsidR="00A463FA">
        <w:rPr>
          <w:rFonts w:asciiTheme="majorHAnsi" w:hAnsiTheme="majorHAnsi" w:cstheme="majorHAnsi"/>
          <w:sz w:val="24"/>
          <w:szCs w:val="24"/>
        </w:rPr>
        <w:t xml:space="preserve"> so </w:t>
      </w:r>
      <w:proofErr w:type="spellStart"/>
      <w:r w:rsidR="00A463FA">
        <w:rPr>
          <w:rFonts w:asciiTheme="majorHAnsi" w:hAnsiTheme="majorHAnsi" w:cstheme="majorHAnsi"/>
          <w:sz w:val="24"/>
          <w:szCs w:val="24"/>
        </w:rPr>
        <w:t>many</w:t>
      </w:r>
      <w:proofErr w:type="spellEnd"/>
      <w:r w:rsidR="00A463FA">
        <w:rPr>
          <w:rFonts w:asciiTheme="majorHAnsi" w:hAnsiTheme="majorHAnsi" w:cstheme="majorHAnsi"/>
          <w:sz w:val="24"/>
          <w:szCs w:val="24"/>
        </w:rPr>
        <w:t xml:space="preserve"> names”, la colpa si espande e ingloba tutti</w:t>
      </w:r>
      <w:r w:rsidR="00A125E0">
        <w:rPr>
          <w:rFonts w:asciiTheme="majorHAnsi" w:hAnsiTheme="majorHAnsi" w:cstheme="majorHAnsi"/>
          <w:sz w:val="24"/>
          <w:szCs w:val="24"/>
        </w:rPr>
        <w:t xml:space="preserve"> senza distinzioni,</w:t>
      </w:r>
      <w:r w:rsidR="00A463FA">
        <w:rPr>
          <w:rFonts w:asciiTheme="majorHAnsi" w:hAnsiTheme="majorHAnsi" w:cstheme="majorHAnsi"/>
          <w:sz w:val="24"/>
          <w:szCs w:val="24"/>
        </w:rPr>
        <w:t xml:space="preserve"> </w:t>
      </w:r>
      <w:r w:rsidR="00EA3193">
        <w:rPr>
          <w:rFonts w:asciiTheme="majorHAnsi" w:hAnsiTheme="majorHAnsi" w:cstheme="majorHAnsi"/>
          <w:sz w:val="24"/>
          <w:szCs w:val="24"/>
        </w:rPr>
        <w:t>compreso l’io poetico, nella banalità del male.</w:t>
      </w:r>
    </w:p>
    <w:p w14:paraId="32FDD676" w14:textId="7FDFB537" w:rsidR="002847FF" w:rsidRDefault="003B74B3" w:rsidP="00AD1A8A">
      <w:pPr>
        <w:spacing w:line="360" w:lineRule="auto"/>
        <w:jc w:val="both"/>
        <w:rPr>
          <w:rFonts w:asciiTheme="majorHAnsi" w:hAnsiTheme="majorHAnsi" w:cstheme="majorHAnsi"/>
          <w:sz w:val="24"/>
          <w:szCs w:val="24"/>
        </w:rPr>
      </w:pPr>
      <w:r>
        <w:rPr>
          <w:rFonts w:asciiTheme="majorHAnsi" w:hAnsiTheme="majorHAnsi" w:cstheme="majorHAnsi"/>
          <w:sz w:val="24"/>
          <w:szCs w:val="24"/>
        </w:rPr>
        <w:t>A</w:t>
      </w:r>
      <w:r w:rsidR="00973823">
        <w:rPr>
          <w:rFonts w:asciiTheme="majorHAnsi" w:hAnsiTheme="majorHAnsi" w:cstheme="majorHAnsi"/>
          <w:sz w:val="24"/>
          <w:szCs w:val="24"/>
        </w:rPr>
        <w:t xml:space="preserve"> sciogliere i nodi accumulati</w:t>
      </w:r>
      <w:r>
        <w:rPr>
          <w:rFonts w:asciiTheme="majorHAnsi" w:hAnsiTheme="majorHAnsi" w:cstheme="majorHAnsi"/>
          <w:sz w:val="24"/>
          <w:szCs w:val="24"/>
        </w:rPr>
        <w:t>si</w:t>
      </w:r>
      <w:r w:rsidR="00973823">
        <w:rPr>
          <w:rFonts w:asciiTheme="majorHAnsi" w:hAnsiTheme="majorHAnsi" w:cstheme="majorHAnsi"/>
          <w:sz w:val="24"/>
          <w:szCs w:val="24"/>
        </w:rPr>
        <w:t xml:space="preserve"> verso dopo verso</w:t>
      </w:r>
      <w:r>
        <w:rPr>
          <w:rFonts w:asciiTheme="majorHAnsi" w:hAnsiTheme="majorHAnsi" w:cstheme="majorHAnsi"/>
          <w:sz w:val="24"/>
          <w:szCs w:val="24"/>
        </w:rPr>
        <w:t xml:space="preserve"> </w:t>
      </w:r>
      <w:r w:rsidR="006729C6">
        <w:rPr>
          <w:rFonts w:asciiTheme="majorHAnsi" w:hAnsiTheme="majorHAnsi" w:cstheme="majorHAnsi"/>
          <w:sz w:val="24"/>
          <w:szCs w:val="24"/>
        </w:rPr>
        <w:t>–</w:t>
      </w:r>
      <w:r>
        <w:rPr>
          <w:rFonts w:asciiTheme="majorHAnsi" w:hAnsiTheme="majorHAnsi" w:cstheme="majorHAnsi"/>
          <w:sz w:val="24"/>
          <w:szCs w:val="24"/>
        </w:rPr>
        <w:t xml:space="preserve"> </w:t>
      </w:r>
      <w:r w:rsidR="00973823">
        <w:rPr>
          <w:rFonts w:asciiTheme="majorHAnsi" w:hAnsiTheme="majorHAnsi" w:cstheme="majorHAnsi"/>
          <w:sz w:val="24"/>
          <w:szCs w:val="24"/>
        </w:rPr>
        <w:t xml:space="preserve">sia a proposito delle mutevoli </w:t>
      </w:r>
      <w:r>
        <w:rPr>
          <w:rFonts w:asciiTheme="majorHAnsi" w:hAnsiTheme="majorHAnsi" w:cstheme="majorHAnsi"/>
          <w:sz w:val="24"/>
          <w:szCs w:val="24"/>
        </w:rPr>
        <w:t>personalità</w:t>
      </w:r>
      <w:r w:rsidR="00973823">
        <w:rPr>
          <w:rFonts w:asciiTheme="majorHAnsi" w:hAnsiTheme="majorHAnsi" w:cstheme="majorHAnsi"/>
          <w:sz w:val="24"/>
          <w:szCs w:val="24"/>
        </w:rPr>
        <w:t xml:space="preserve"> che </w:t>
      </w:r>
      <w:r>
        <w:rPr>
          <w:rFonts w:asciiTheme="majorHAnsi" w:hAnsiTheme="majorHAnsi" w:cstheme="majorHAnsi"/>
          <w:sz w:val="24"/>
          <w:szCs w:val="24"/>
        </w:rPr>
        <w:t xml:space="preserve">l’io poetico riveste, sia per quanto riguarda l’identità divina da attribuire al suo interlocutore </w:t>
      </w:r>
      <w:r w:rsidR="006729C6">
        <w:rPr>
          <w:rFonts w:asciiTheme="majorHAnsi" w:hAnsiTheme="majorHAnsi" w:cstheme="majorHAnsi"/>
          <w:sz w:val="24"/>
          <w:szCs w:val="24"/>
        </w:rPr>
        <w:t>–</w:t>
      </w:r>
      <w:r>
        <w:rPr>
          <w:rFonts w:asciiTheme="majorHAnsi" w:hAnsiTheme="majorHAnsi" w:cstheme="majorHAnsi"/>
          <w:sz w:val="24"/>
          <w:szCs w:val="24"/>
        </w:rPr>
        <w:t xml:space="preserve"> giunge la strofa conclusiva, dal tono decisamente più intimo e dimesso rispetto al resto della poesia. Cohen si è dipinto, in </w:t>
      </w:r>
      <w:r w:rsidRPr="00EE108E">
        <w:rPr>
          <w:rFonts w:asciiTheme="majorHAnsi" w:hAnsiTheme="majorHAnsi" w:cstheme="majorHAnsi"/>
          <w:i/>
          <w:iCs/>
          <w:sz w:val="24"/>
          <w:szCs w:val="24"/>
        </w:rPr>
        <w:t xml:space="preserve">A </w:t>
      </w:r>
      <w:proofErr w:type="spellStart"/>
      <w:r w:rsidRPr="00EE108E">
        <w:rPr>
          <w:rFonts w:asciiTheme="majorHAnsi" w:hAnsiTheme="majorHAnsi" w:cstheme="majorHAnsi"/>
          <w:i/>
          <w:iCs/>
          <w:sz w:val="24"/>
          <w:szCs w:val="24"/>
        </w:rPr>
        <w:t>Poem</w:t>
      </w:r>
      <w:proofErr w:type="spellEnd"/>
      <w:r w:rsidRPr="00EE108E">
        <w:rPr>
          <w:rFonts w:asciiTheme="majorHAnsi" w:hAnsiTheme="majorHAnsi" w:cstheme="majorHAnsi"/>
          <w:i/>
          <w:iCs/>
          <w:sz w:val="24"/>
          <w:szCs w:val="24"/>
        </w:rPr>
        <w:t xml:space="preserve"> to </w:t>
      </w:r>
      <w:proofErr w:type="spellStart"/>
      <w:r w:rsidRPr="00EE108E">
        <w:rPr>
          <w:rFonts w:asciiTheme="majorHAnsi" w:hAnsiTheme="majorHAnsi" w:cstheme="majorHAnsi"/>
          <w:i/>
          <w:iCs/>
          <w:sz w:val="24"/>
          <w:szCs w:val="24"/>
        </w:rPr>
        <w:t>Detain</w:t>
      </w:r>
      <w:proofErr w:type="spellEnd"/>
      <w:r w:rsidRPr="00EE108E">
        <w:rPr>
          <w:rFonts w:asciiTheme="majorHAnsi" w:hAnsiTheme="majorHAnsi" w:cstheme="majorHAnsi"/>
          <w:i/>
          <w:iCs/>
          <w:sz w:val="24"/>
          <w:szCs w:val="24"/>
        </w:rPr>
        <w:t xml:space="preserve"> Me</w:t>
      </w:r>
      <w:r>
        <w:rPr>
          <w:rFonts w:asciiTheme="majorHAnsi" w:hAnsiTheme="majorHAnsi" w:cstheme="majorHAnsi"/>
          <w:sz w:val="24"/>
          <w:szCs w:val="24"/>
        </w:rPr>
        <w:t>, come</w:t>
      </w:r>
      <w:r w:rsidR="00FA2A75">
        <w:rPr>
          <w:rFonts w:asciiTheme="majorHAnsi" w:hAnsiTheme="majorHAnsi" w:cstheme="majorHAnsi"/>
          <w:sz w:val="24"/>
          <w:szCs w:val="24"/>
        </w:rPr>
        <w:t xml:space="preserve"> ebreo</w:t>
      </w:r>
      <w:r w:rsidR="00EE108E">
        <w:rPr>
          <w:rFonts w:asciiTheme="majorHAnsi" w:hAnsiTheme="majorHAnsi" w:cstheme="majorHAnsi"/>
          <w:sz w:val="24"/>
          <w:szCs w:val="24"/>
        </w:rPr>
        <w:t xml:space="preserve"> indisciplinato, poeta avido di gloria, santo sposato al dolore, straniero vagabondo, carnefice involontario</w:t>
      </w:r>
      <w:r w:rsidR="000C0F6C">
        <w:rPr>
          <w:rFonts w:asciiTheme="majorHAnsi" w:hAnsiTheme="majorHAnsi" w:cstheme="majorHAnsi"/>
          <w:sz w:val="24"/>
          <w:szCs w:val="24"/>
        </w:rPr>
        <w:t xml:space="preserve">; ma l’ultima strofa, come un colpo di spugna, cancella la verità di ognuna di queste maschere: “Believe </w:t>
      </w:r>
      <w:proofErr w:type="spellStart"/>
      <w:r w:rsidR="000C0F6C">
        <w:rPr>
          <w:rFonts w:asciiTheme="majorHAnsi" w:hAnsiTheme="majorHAnsi" w:cstheme="majorHAnsi"/>
          <w:sz w:val="24"/>
          <w:szCs w:val="24"/>
        </w:rPr>
        <w:t>nothing</w:t>
      </w:r>
      <w:proofErr w:type="spellEnd"/>
      <w:r w:rsidR="000C0F6C">
        <w:rPr>
          <w:rFonts w:asciiTheme="majorHAnsi" w:hAnsiTheme="majorHAnsi" w:cstheme="majorHAnsi"/>
          <w:sz w:val="24"/>
          <w:szCs w:val="24"/>
        </w:rPr>
        <w:t xml:space="preserve"> of me”</w:t>
      </w:r>
      <w:r w:rsidR="00AD1A8A">
        <w:rPr>
          <w:rFonts w:asciiTheme="majorHAnsi" w:hAnsiTheme="majorHAnsi" w:cstheme="majorHAnsi"/>
          <w:sz w:val="24"/>
          <w:szCs w:val="24"/>
        </w:rPr>
        <w:t xml:space="preserve"> (“</w:t>
      </w:r>
      <w:r w:rsidR="00AD1A8A" w:rsidRPr="00AD1A8A">
        <w:rPr>
          <w:rFonts w:asciiTheme="majorHAnsi" w:hAnsiTheme="majorHAnsi" w:cstheme="majorHAnsi"/>
          <w:sz w:val="24"/>
          <w:szCs w:val="24"/>
        </w:rPr>
        <w:t>Non credere niente di me</w:t>
      </w:r>
      <w:r w:rsidR="00AD1A8A">
        <w:rPr>
          <w:rFonts w:asciiTheme="majorHAnsi" w:hAnsiTheme="majorHAnsi" w:cstheme="majorHAnsi"/>
          <w:sz w:val="24"/>
          <w:szCs w:val="24"/>
        </w:rPr>
        <w:t>”)</w:t>
      </w:r>
      <w:r w:rsidR="00CE2525">
        <w:rPr>
          <w:rFonts w:asciiTheme="majorHAnsi" w:hAnsiTheme="majorHAnsi" w:cstheme="majorHAnsi"/>
          <w:sz w:val="24"/>
          <w:szCs w:val="24"/>
        </w:rPr>
        <w:t xml:space="preserve">, </w:t>
      </w:r>
      <w:r w:rsidR="00B1253B">
        <w:rPr>
          <w:rFonts w:asciiTheme="majorHAnsi" w:hAnsiTheme="majorHAnsi" w:cstheme="majorHAnsi"/>
          <w:sz w:val="24"/>
          <w:szCs w:val="24"/>
        </w:rPr>
        <w:t>confessa l’io poetic</w:t>
      </w:r>
      <w:r w:rsidR="00F456B9">
        <w:rPr>
          <w:rFonts w:asciiTheme="majorHAnsi" w:hAnsiTheme="majorHAnsi" w:cstheme="majorHAnsi"/>
          <w:sz w:val="24"/>
          <w:szCs w:val="24"/>
        </w:rPr>
        <w:t>o</w:t>
      </w:r>
      <w:r w:rsidR="00B1253B">
        <w:rPr>
          <w:rFonts w:asciiTheme="majorHAnsi" w:hAnsiTheme="majorHAnsi" w:cstheme="majorHAnsi"/>
          <w:sz w:val="24"/>
          <w:szCs w:val="24"/>
        </w:rPr>
        <w:t xml:space="preserve"> al suo interlocutore, </w:t>
      </w:r>
      <w:r w:rsidR="00CE2525">
        <w:rPr>
          <w:rFonts w:asciiTheme="majorHAnsi" w:hAnsiTheme="majorHAnsi" w:cstheme="majorHAnsi"/>
          <w:sz w:val="24"/>
          <w:szCs w:val="24"/>
        </w:rPr>
        <w:t>poiché erano tutti travestimenti fittizi, e l’unico reale è quello del vuoto, dell’assenza di ide</w:t>
      </w:r>
      <w:r w:rsidR="00B4531E">
        <w:rPr>
          <w:rFonts w:asciiTheme="majorHAnsi" w:hAnsiTheme="majorHAnsi" w:cstheme="majorHAnsi"/>
          <w:sz w:val="24"/>
          <w:szCs w:val="24"/>
        </w:rPr>
        <w:t xml:space="preserve">ntità. </w:t>
      </w:r>
      <w:r w:rsidR="00F456B9">
        <w:rPr>
          <w:rFonts w:asciiTheme="majorHAnsi" w:hAnsiTheme="majorHAnsi" w:cstheme="majorHAnsi"/>
          <w:sz w:val="24"/>
          <w:szCs w:val="24"/>
        </w:rPr>
        <w:t>E l’assenza di identità, necessariamente, viene bilanciata da</w:t>
      </w:r>
      <w:r w:rsidR="00F26815">
        <w:rPr>
          <w:rFonts w:asciiTheme="majorHAnsi" w:hAnsiTheme="majorHAnsi" w:cstheme="majorHAnsi"/>
          <w:sz w:val="24"/>
          <w:szCs w:val="24"/>
        </w:rPr>
        <w:t>lla presenza di</w:t>
      </w:r>
      <w:r w:rsidR="00F456B9">
        <w:rPr>
          <w:rFonts w:asciiTheme="majorHAnsi" w:hAnsiTheme="majorHAnsi" w:cstheme="majorHAnsi"/>
          <w:sz w:val="24"/>
          <w:szCs w:val="24"/>
        </w:rPr>
        <w:t xml:space="preserve"> un’identità esterna</w:t>
      </w:r>
      <w:r w:rsidR="00F26815">
        <w:rPr>
          <w:rFonts w:asciiTheme="majorHAnsi" w:hAnsiTheme="majorHAnsi" w:cstheme="majorHAnsi"/>
          <w:sz w:val="24"/>
          <w:szCs w:val="24"/>
        </w:rPr>
        <w:t xml:space="preserve">, </w:t>
      </w:r>
      <w:r w:rsidR="004C5AAF">
        <w:rPr>
          <w:rFonts w:asciiTheme="majorHAnsi" w:hAnsiTheme="majorHAnsi" w:cstheme="majorHAnsi"/>
          <w:sz w:val="24"/>
          <w:szCs w:val="24"/>
        </w:rPr>
        <w:t xml:space="preserve">un’alterità a cui abbandonarsi affinché il proprio ego, confuso e parcellizzato, trovi una base su cui ricostruirsi e ritrovarsi: “I </w:t>
      </w:r>
      <w:proofErr w:type="spellStart"/>
      <w:r w:rsidR="004C5AAF">
        <w:rPr>
          <w:rFonts w:asciiTheme="majorHAnsi" w:hAnsiTheme="majorHAnsi" w:cstheme="majorHAnsi"/>
          <w:sz w:val="24"/>
          <w:szCs w:val="24"/>
        </w:rPr>
        <w:t>felt</w:t>
      </w:r>
      <w:proofErr w:type="spellEnd"/>
      <w:r w:rsidR="004C5AAF">
        <w:rPr>
          <w:rFonts w:asciiTheme="majorHAnsi" w:hAnsiTheme="majorHAnsi" w:cstheme="majorHAnsi"/>
          <w:sz w:val="24"/>
          <w:szCs w:val="24"/>
        </w:rPr>
        <w:t xml:space="preserve"> </w:t>
      </w:r>
      <w:proofErr w:type="spellStart"/>
      <w:r w:rsidR="004C5AAF">
        <w:rPr>
          <w:rFonts w:asciiTheme="majorHAnsi" w:hAnsiTheme="majorHAnsi" w:cstheme="majorHAnsi"/>
          <w:sz w:val="24"/>
          <w:szCs w:val="24"/>
        </w:rPr>
        <w:t>your</w:t>
      </w:r>
      <w:proofErr w:type="spellEnd"/>
      <w:r w:rsidR="004C5AAF">
        <w:rPr>
          <w:rFonts w:asciiTheme="majorHAnsi" w:hAnsiTheme="majorHAnsi" w:cstheme="majorHAnsi"/>
          <w:sz w:val="24"/>
          <w:szCs w:val="24"/>
        </w:rPr>
        <w:t xml:space="preserve"> beauty / more </w:t>
      </w:r>
      <w:proofErr w:type="spellStart"/>
      <w:r w:rsidR="004C5AAF">
        <w:rPr>
          <w:rFonts w:asciiTheme="majorHAnsi" w:hAnsiTheme="majorHAnsi" w:cstheme="majorHAnsi"/>
          <w:sz w:val="24"/>
          <w:szCs w:val="24"/>
        </w:rPr>
        <w:t>closely</w:t>
      </w:r>
      <w:proofErr w:type="spellEnd"/>
      <w:r w:rsidR="004C5AAF">
        <w:rPr>
          <w:rFonts w:asciiTheme="majorHAnsi" w:hAnsiTheme="majorHAnsi" w:cstheme="majorHAnsi"/>
          <w:sz w:val="24"/>
          <w:szCs w:val="24"/>
        </w:rPr>
        <w:t xml:space="preserve"> </w:t>
      </w:r>
      <w:proofErr w:type="spellStart"/>
      <w:r w:rsidR="004C5AAF">
        <w:rPr>
          <w:rFonts w:asciiTheme="majorHAnsi" w:hAnsiTheme="majorHAnsi" w:cstheme="majorHAnsi"/>
          <w:sz w:val="24"/>
          <w:szCs w:val="24"/>
        </w:rPr>
        <w:t>than</w:t>
      </w:r>
      <w:proofErr w:type="spellEnd"/>
      <w:r w:rsidR="004C5AAF">
        <w:rPr>
          <w:rFonts w:asciiTheme="majorHAnsi" w:hAnsiTheme="majorHAnsi" w:cstheme="majorHAnsi"/>
          <w:sz w:val="24"/>
          <w:szCs w:val="24"/>
        </w:rPr>
        <w:t xml:space="preserve"> </w:t>
      </w:r>
      <w:proofErr w:type="spellStart"/>
      <w:r w:rsidR="004C5AAF">
        <w:rPr>
          <w:rFonts w:asciiTheme="majorHAnsi" w:hAnsiTheme="majorHAnsi" w:cstheme="majorHAnsi"/>
          <w:sz w:val="24"/>
          <w:szCs w:val="24"/>
        </w:rPr>
        <w:t>my</w:t>
      </w:r>
      <w:proofErr w:type="spellEnd"/>
      <w:r w:rsidR="004C5AAF">
        <w:rPr>
          <w:rFonts w:asciiTheme="majorHAnsi" w:hAnsiTheme="majorHAnsi" w:cstheme="majorHAnsi"/>
          <w:sz w:val="24"/>
          <w:szCs w:val="24"/>
        </w:rPr>
        <w:t xml:space="preserve"> </w:t>
      </w:r>
      <w:proofErr w:type="spellStart"/>
      <w:r w:rsidR="004C5AAF">
        <w:rPr>
          <w:rFonts w:asciiTheme="majorHAnsi" w:hAnsiTheme="majorHAnsi" w:cstheme="majorHAnsi"/>
          <w:sz w:val="24"/>
          <w:szCs w:val="24"/>
        </w:rPr>
        <w:t>own</w:t>
      </w:r>
      <w:proofErr w:type="spellEnd"/>
      <w:r w:rsidR="004C5AAF">
        <w:rPr>
          <w:rFonts w:asciiTheme="majorHAnsi" w:hAnsiTheme="majorHAnsi" w:cstheme="majorHAnsi"/>
          <w:sz w:val="24"/>
          <w:szCs w:val="24"/>
        </w:rPr>
        <w:t>”</w:t>
      </w:r>
      <w:r w:rsidR="00AD1A8A">
        <w:rPr>
          <w:rFonts w:asciiTheme="majorHAnsi" w:hAnsiTheme="majorHAnsi" w:cstheme="majorHAnsi"/>
          <w:sz w:val="24"/>
          <w:szCs w:val="24"/>
        </w:rPr>
        <w:t xml:space="preserve"> (“</w:t>
      </w:r>
      <w:r w:rsidR="00AD1A8A" w:rsidRPr="00AD1A8A">
        <w:rPr>
          <w:rFonts w:asciiTheme="majorHAnsi" w:hAnsiTheme="majorHAnsi" w:cstheme="majorHAnsi"/>
          <w:sz w:val="24"/>
          <w:szCs w:val="24"/>
        </w:rPr>
        <w:t>ho sentito la tua bellezza</w:t>
      </w:r>
      <w:r w:rsidR="00AD1A8A">
        <w:rPr>
          <w:rFonts w:asciiTheme="majorHAnsi" w:hAnsiTheme="majorHAnsi" w:cstheme="majorHAnsi"/>
          <w:sz w:val="24"/>
          <w:szCs w:val="24"/>
        </w:rPr>
        <w:t xml:space="preserve"> / </w:t>
      </w:r>
      <w:r w:rsidR="00AD1A8A" w:rsidRPr="00AD1A8A">
        <w:rPr>
          <w:rFonts w:asciiTheme="majorHAnsi" w:hAnsiTheme="majorHAnsi" w:cstheme="majorHAnsi"/>
          <w:sz w:val="24"/>
          <w:szCs w:val="24"/>
        </w:rPr>
        <w:t>più intimamente della mia</w:t>
      </w:r>
      <w:r w:rsidR="00AD1A8A">
        <w:rPr>
          <w:rFonts w:asciiTheme="majorHAnsi" w:hAnsiTheme="majorHAnsi" w:cstheme="majorHAnsi"/>
          <w:sz w:val="24"/>
          <w:szCs w:val="24"/>
        </w:rPr>
        <w:t>”)</w:t>
      </w:r>
      <w:r w:rsidR="005663AF">
        <w:rPr>
          <w:rFonts w:asciiTheme="majorHAnsi" w:hAnsiTheme="majorHAnsi" w:cstheme="majorHAnsi"/>
          <w:sz w:val="24"/>
          <w:szCs w:val="24"/>
        </w:rPr>
        <w:t>, frase che viene sintomaticamente ripetuta due volte in modo identico</w:t>
      </w:r>
      <w:r w:rsidR="002E56A9">
        <w:rPr>
          <w:rFonts w:asciiTheme="majorHAnsi" w:hAnsiTheme="majorHAnsi" w:cstheme="majorHAnsi"/>
          <w:sz w:val="24"/>
          <w:szCs w:val="24"/>
        </w:rPr>
        <w:t>, in cui Cohen “</w:t>
      </w:r>
      <w:proofErr w:type="spellStart"/>
      <w:r w:rsidR="002E56A9">
        <w:rPr>
          <w:rFonts w:asciiTheme="majorHAnsi" w:hAnsiTheme="majorHAnsi" w:cstheme="majorHAnsi"/>
          <w:sz w:val="24"/>
          <w:szCs w:val="24"/>
        </w:rPr>
        <w:t>afferm</w:t>
      </w:r>
      <w:proofErr w:type="spellEnd"/>
      <w:r w:rsidR="002E56A9">
        <w:rPr>
          <w:rFonts w:asciiTheme="majorHAnsi" w:hAnsiTheme="majorHAnsi" w:cstheme="majorHAnsi"/>
          <w:sz w:val="24"/>
          <w:szCs w:val="24"/>
        </w:rPr>
        <w:t>[a] il proprio smarrimento, la perdita della sicurezza egotistica che caratterizza la sua maschera”</w:t>
      </w:r>
      <w:r w:rsidR="002E56A9">
        <w:rPr>
          <w:rStyle w:val="Rimandonotaapidipagina"/>
          <w:rFonts w:asciiTheme="majorHAnsi" w:hAnsiTheme="majorHAnsi" w:cstheme="majorHAnsi"/>
          <w:sz w:val="24"/>
          <w:szCs w:val="24"/>
        </w:rPr>
        <w:footnoteReference w:id="313"/>
      </w:r>
      <w:r w:rsidR="002E56A9">
        <w:rPr>
          <w:rFonts w:asciiTheme="majorHAnsi" w:hAnsiTheme="majorHAnsi" w:cstheme="majorHAnsi"/>
          <w:sz w:val="24"/>
          <w:szCs w:val="24"/>
        </w:rPr>
        <w:t>, e la necessità di affidarsi all’altro per riaverla</w:t>
      </w:r>
      <w:r w:rsidR="005663AF">
        <w:rPr>
          <w:rFonts w:asciiTheme="majorHAnsi" w:hAnsiTheme="majorHAnsi" w:cstheme="majorHAnsi"/>
          <w:sz w:val="24"/>
          <w:szCs w:val="24"/>
        </w:rPr>
        <w:t xml:space="preserve">. </w:t>
      </w:r>
      <w:r w:rsidR="002E56A9">
        <w:rPr>
          <w:rFonts w:asciiTheme="majorHAnsi" w:hAnsiTheme="majorHAnsi" w:cstheme="majorHAnsi"/>
          <w:sz w:val="24"/>
          <w:szCs w:val="24"/>
        </w:rPr>
        <w:t xml:space="preserve">Questa persona o entità, </w:t>
      </w:r>
      <w:r w:rsidR="006F123B">
        <w:rPr>
          <w:rFonts w:asciiTheme="majorHAnsi" w:hAnsiTheme="majorHAnsi" w:cstheme="majorHAnsi"/>
          <w:sz w:val="24"/>
          <w:szCs w:val="24"/>
        </w:rPr>
        <w:t xml:space="preserve">della quale Cohen </w:t>
      </w:r>
      <w:r w:rsidR="00E26458">
        <w:rPr>
          <w:rFonts w:asciiTheme="majorHAnsi" w:hAnsiTheme="majorHAnsi" w:cstheme="majorHAnsi"/>
          <w:sz w:val="24"/>
          <w:szCs w:val="24"/>
        </w:rPr>
        <w:t>afferma di aver</w:t>
      </w:r>
      <w:r w:rsidR="006F123B">
        <w:rPr>
          <w:rFonts w:asciiTheme="majorHAnsi" w:hAnsiTheme="majorHAnsi" w:cstheme="majorHAnsi"/>
          <w:sz w:val="24"/>
          <w:szCs w:val="24"/>
        </w:rPr>
        <w:t xml:space="preserve"> “sentito la bellezza più intimamente della propria”, </w:t>
      </w:r>
      <w:r w:rsidR="00BD5353">
        <w:rPr>
          <w:rFonts w:asciiTheme="majorHAnsi" w:hAnsiTheme="majorHAnsi" w:cstheme="majorHAnsi"/>
          <w:sz w:val="24"/>
          <w:szCs w:val="24"/>
        </w:rPr>
        <w:t xml:space="preserve">potrebbe a prima vista far pensare </w:t>
      </w:r>
      <w:r w:rsidR="00FF0DDA">
        <w:rPr>
          <w:rFonts w:asciiTheme="majorHAnsi" w:hAnsiTheme="majorHAnsi" w:cstheme="majorHAnsi"/>
          <w:sz w:val="24"/>
          <w:szCs w:val="24"/>
        </w:rPr>
        <w:t xml:space="preserve">ad una donna, </w:t>
      </w:r>
      <w:r w:rsidR="008E2788">
        <w:rPr>
          <w:rFonts w:asciiTheme="majorHAnsi" w:hAnsiTheme="majorHAnsi" w:cstheme="majorHAnsi"/>
          <w:sz w:val="24"/>
          <w:szCs w:val="24"/>
        </w:rPr>
        <w:t xml:space="preserve">una compagna </w:t>
      </w:r>
      <w:r w:rsidR="00FF0DDA">
        <w:rPr>
          <w:rFonts w:asciiTheme="majorHAnsi" w:hAnsiTheme="majorHAnsi" w:cstheme="majorHAnsi"/>
          <w:sz w:val="24"/>
          <w:szCs w:val="24"/>
        </w:rPr>
        <w:t xml:space="preserve">a cui consegnarsi nell’abbandono sentimentale; ma alla luce di ciò </w:t>
      </w:r>
      <w:r w:rsidR="00712471">
        <w:rPr>
          <w:rFonts w:asciiTheme="majorHAnsi" w:hAnsiTheme="majorHAnsi" w:cstheme="majorHAnsi"/>
          <w:sz w:val="24"/>
          <w:szCs w:val="24"/>
        </w:rPr>
        <w:t>che è emerso</w:t>
      </w:r>
      <w:r w:rsidR="008E2788">
        <w:rPr>
          <w:rFonts w:asciiTheme="majorHAnsi" w:hAnsiTheme="majorHAnsi" w:cstheme="majorHAnsi"/>
          <w:sz w:val="24"/>
          <w:szCs w:val="24"/>
        </w:rPr>
        <w:t xml:space="preserve"> in</w:t>
      </w:r>
      <w:r w:rsidR="00712471">
        <w:rPr>
          <w:rFonts w:asciiTheme="majorHAnsi" w:hAnsiTheme="majorHAnsi" w:cstheme="majorHAnsi"/>
          <w:sz w:val="24"/>
          <w:szCs w:val="24"/>
        </w:rPr>
        <w:t xml:space="preserve"> preceden</w:t>
      </w:r>
      <w:r w:rsidR="008E2788">
        <w:rPr>
          <w:rFonts w:asciiTheme="majorHAnsi" w:hAnsiTheme="majorHAnsi" w:cstheme="majorHAnsi"/>
          <w:sz w:val="24"/>
          <w:szCs w:val="24"/>
        </w:rPr>
        <w:t xml:space="preserve">za </w:t>
      </w:r>
      <w:r w:rsidR="00712471">
        <w:rPr>
          <w:rFonts w:asciiTheme="majorHAnsi" w:hAnsiTheme="majorHAnsi" w:cstheme="majorHAnsi"/>
          <w:sz w:val="24"/>
          <w:szCs w:val="24"/>
        </w:rPr>
        <w:t xml:space="preserve">– i riferimenti biblici, la santità, il sacrificio nel dolore </w:t>
      </w:r>
      <w:r w:rsidR="008E2788">
        <w:rPr>
          <w:rFonts w:asciiTheme="majorHAnsi" w:hAnsiTheme="majorHAnsi" w:cstheme="majorHAnsi"/>
          <w:sz w:val="24"/>
          <w:szCs w:val="24"/>
        </w:rPr>
        <w:t>– l’ultima strofa sembra un’ulteriore conferma che “</w:t>
      </w:r>
      <w:proofErr w:type="spellStart"/>
      <w:r w:rsidR="008E2788">
        <w:rPr>
          <w:rFonts w:asciiTheme="majorHAnsi" w:hAnsiTheme="majorHAnsi" w:cstheme="majorHAnsi"/>
          <w:sz w:val="24"/>
          <w:szCs w:val="24"/>
        </w:rPr>
        <w:t>you</w:t>
      </w:r>
      <w:proofErr w:type="spellEnd"/>
      <w:r w:rsidR="008E2788">
        <w:rPr>
          <w:rFonts w:asciiTheme="majorHAnsi" w:hAnsiTheme="majorHAnsi" w:cstheme="majorHAnsi"/>
          <w:sz w:val="24"/>
          <w:szCs w:val="24"/>
        </w:rPr>
        <w:t>” vada identificato con Dio: l’io poetico ha percepito, come in una sorta di folgorazione, la bellezza del divino come più vera della propria, vana e mortale</w:t>
      </w:r>
      <w:r w:rsidR="00CB6BB5">
        <w:rPr>
          <w:rFonts w:asciiTheme="majorHAnsi" w:hAnsiTheme="majorHAnsi" w:cstheme="majorHAnsi"/>
          <w:sz w:val="24"/>
          <w:szCs w:val="24"/>
        </w:rPr>
        <w:t xml:space="preserve">, perduta nella confusione delle identità. </w:t>
      </w:r>
      <w:r w:rsidR="00E51205">
        <w:rPr>
          <w:rFonts w:asciiTheme="majorHAnsi" w:hAnsiTheme="majorHAnsi" w:cstheme="majorHAnsi"/>
          <w:sz w:val="24"/>
          <w:szCs w:val="24"/>
        </w:rPr>
        <w:t>Per questo</w:t>
      </w:r>
      <w:r w:rsidR="00004419">
        <w:rPr>
          <w:rFonts w:asciiTheme="majorHAnsi" w:hAnsiTheme="majorHAnsi" w:cstheme="majorHAnsi"/>
          <w:sz w:val="24"/>
          <w:szCs w:val="24"/>
        </w:rPr>
        <w:t xml:space="preserve"> decide, in chiusura, di abbandonarsi totalmente a Dio, invocando il suo aiuto come recitasse una </w:t>
      </w:r>
      <w:r w:rsidR="00172B2C">
        <w:rPr>
          <w:rFonts w:asciiTheme="majorHAnsi" w:hAnsiTheme="majorHAnsi" w:cstheme="majorHAnsi"/>
          <w:sz w:val="24"/>
          <w:szCs w:val="24"/>
        </w:rPr>
        <w:t>supplica liturgica</w:t>
      </w:r>
      <w:r w:rsidR="00004419">
        <w:rPr>
          <w:rFonts w:asciiTheme="majorHAnsi" w:hAnsiTheme="majorHAnsi" w:cstheme="majorHAnsi"/>
          <w:sz w:val="24"/>
          <w:szCs w:val="24"/>
        </w:rPr>
        <w:t xml:space="preserve">, nello straziante verso finale: “Promise me </w:t>
      </w:r>
      <w:proofErr w:type="spellStart"/>
      <w:r w:rsidR="00004419">
        <w:rPr>
          <w:rFonts w:asciiTheme="majorHAnsi" w:hAnsiTheme="majorHAnsi" w:cstheme="majorHAnsi"/>
          <w:sz w:val="24"/>
          <w:szCs w:val="24"/>
        </w:rPr>
        <w:t>that</w:t>
      </w:r>
      <w:proofErr w:type="spellEnd"/>
      <w:r w:rsidR="00004419">
        <w:rPr>
          <w:rFonts w:asciiTheme="majorHAnsi" w:hAnsiTheme="majorHAnsi" w:cstheme="majorHAnsi"/>
          <w:sz w:val="24"/>
          <w:szCs w:val="24"/>
        </w:rPr>
        <w:t xml:space="preserve"> I </w:t>
      </w:r>
      <w:proofErr w:type="spellStart"/>
      <w:r w:rsidR="00004419">
        <w:rPr>
          <w:rFonts w:asciiTheme="majorHAnsi" w:hAnsiTheme="majorHAnsi" w:cstheme="majorHAnsi"/>
          <w:sz w:val="24"/>
          <w:szCs w:val="24"/>
        </w:rPr>
        <w:t>will</w:t>
      </w:r>
      <w:proofErr w:type="spellEnd"/>
      <w:r w:rsidR="00004419">
        <w:rPr>
          <w:rFonts w:asciiTheme="majorHAnsi" w:hAnsiTheme="majorHAnsi" w:cstheme="majorHAnsi"/>
          <w:sz w:val="24"/>
          <w:szCs w:val="24"/>
        </w:rPr>
        <w:t xml:space="preserve"> </w:t>
      </w:r>
      <w:proofErr w:type="spellStart"/>
      <w:r w:rsidR="00004419">
        <w:rPr>
          <w:rFonts w:asciiTheme="majorHAnsi" w:hAnsiTheme="majorHAnsi" w:cstheme="majorHAnsi"/>
          <w:sz w:val="24"/>
          <w:szCs w:val="24"/>
        </w:rPr>
        <w:t>return</w:t>
      </w:r>
      <w:proofErr w:type="spellEnd"/>
      <w:r w:rsidR="00004419">
        <w:rPr>
          <w:rFonts w:asciiTheme="majorHAnsi" w:hAnsiTheme="majorHAnsi" w:cstheme="majorHAnsi"/>
          <w:sz w:val="24"/>
          <w:szCs w:val="24"/>
        </w:rPr>
        <w:t>”</w:t>
      </w:r>
      <w:r w:rsidR="00AD1A8A">
        <w:rPr>
          <w:rFonts w:asciiTheme="majorHAnsi" w:hAnsiTheme="majorHAnsi" w:cstheme="majorHAnsi"/>
          <w:sz w:val="24"/>
          <w:szCs w:val="24"/>
        </w:rPr>
        <w:t xml:space="preserve"> (“Promettimi che ritornerò”)</w:t>
      </w:r>
      <w:r w:rsidR="000D1FB4">
        <w:rPr>
          <w:rFonts w:asciiTheme="majorHAnsi" w:hAnsiTheme="majorHAnsi" w:cstheme="majorHAnsi"/>
          <w:sz w:val="24"/>
          <w:szCs w:val="24"/>
        </w:rPr>
        <w:t xml:space="preserve">. </w:t>
      </w:r>
      <w:r w:rsidR="008D64A0">
        <w:rPr>
          <w:rFonts w:asciiTheme="majorHAnsi" w:hAnsiTheme="majorHAnsi" w:cstheme="majorHAnsi"/>
          <w:sz w:val="24"/>
          <w:szCs w:val="24"/>
        </w:rPr>
        <w:t xml:space="preserve">È la richiesta di un uomo senza punti di riferimento, la cui unica certezza si trova al di fuori di sé stesso, nella grandezza e nella luce della divinità – la quale, dantescamente, è la sola in grado di riportare il pellegrino Cohen sulla retta via, </w:t>
      </w:r>
      <w:r w:rsidR="008D64A0">
        <w:rPr>
          <w:rFonts w:asciiTheme="majorHAnsi" w:hAnsiTheme="majorHAnsi" w:cstheme="majorHAnsi"/>
          <w:sz w:val="24"/>
          <w:szCs w:val="24"/>
        </w:rPr>
        <w:lastRenderedPageBreak/>
        <w:t>tirandolo fuori da una “selva oscura” non del peccato, ma di centomila maschere pirandelliane</w:t>
      </w:r>
      <w:r w:rsidR="00F4117B">
        <w:rPr>
          <w:rFonts w:asciiTheme="majorHAnsi" w:hAnsiTheme="majorHAnsi" w:cstheme="majorHAnsi"/>
          <w:sz w:val="24"/>
          <w:szCs w:val="24"/>
        </w:rPr>
        <w:t xml:space="preserve"> tra cui egli </w:t>
      </w:r>
      <w:r w:rsidR="002847FF">
        <w:rPr>
          <w:rFonts w:asciiTheme="majorHAnsi" w:hAnsiTheme="majorHAnsi" w:cstheme="majorHAnsi"/>
          <w:sz w:val="24"/>
          <w:szCs w:val="24"/>
        </w:rPr>
        <w:t xml:space="preserve">si </w:t>
      </w:r>
      <w:r w:rsidR="00172B2C">
        <w:rPr>
          <w:rFonts w:asciiTheme="majorHAnsi" w:hAnsiTheme="majorHAnsi" w:cstheme="majorHAnsi"/>
          <w:sz w:val="24"/>
          <w:szCs w:val="24"/>
        </w:rPr>
        <w:t xml:space="preserve">è </w:t>
      </w:r>
      <w:r w:rsidR="002847FF">
        <w:rPr>
          <w:rFonts w:asciiTheme="majorHAnsi" w:hAnsiTheme="majorHAnsi" w:cstheme="majorHAnsi"/>
          <w:sz w:val="24"/>
          <w:szCs w:val="24"/>
        </w:rPr>
        <w:t>ritrova</w:t>
      </w:r>
      <w:r w:rsidR="00172B2C">
        <w:rPr>
          <w:rFonts w:asciiTheme="majorHAnsi" w:hAnsiTheme="majorHAnsi" w:cstheme="majorHAnsi"/>
          <w:sz w:val="24"/>
          <w:szCs w:val="24"/>
        </w:rPr>
        <w:t>to</w:t>
      </w:r>
      <w:r w:rsidR="002847FF">
        <w:rPr>
          <w:rFonts w:asciiTheme="majorHAnsi" w:hAnsiTheme="majorHAnsi" w:cstheme="majorHAnsi"/>
          <w:sz w:val="24"/>
          <w:szCs w:val="24"/>
        </w:rPr>
        <w:t xml:space="preserve"> a non essere</w:t>
      </w:r>
      <w:r w:rsidR="00F4117B">
        <w:rPr>
          <w:rFonts w:asciiTheme="majorHAnsi" w:hAnsiTheme="majorHAnsi" w:cstheme="majorHAnsi"/>
          <w:sz w:val="24"/>
          <w:szCs w:val="24"/>
        </w:rPr>
        <w:t xml:space="preserve"> più nessuno. </w:t>
      </w:r>
    </w:p>
    <w:p w14:paraId="4F193A58" w14:textId="77777777" w:rsidR="005672B1" w:rsidRDefault="005672B1" w:rsidP="00C3064D">
      <w:pPr>
        <w:spacing w:line="360" w:lineRule="auto"/>
        <w:jc w:val="both"/>
        <w:rPr>
          <w:rFonts w:asciiTheme="majorHAnsi" w:hAnsiTheme="majorHAnsi" w:cstheme="majorHAnsi"/>
          <w:sz w:val="24"/>
          <w:szCs w:val="24"/>
        </w:rPr>
      </w:pPr>
      <w:r>
        <w:rPr>
          <w:rFonts w:asciiTheme="majorHAnsi" w:hAnsiTheme="majorHAnsi" w:cstheme="majorHAnsi"/>
          <w:sz w:val="24"/>
          <w:szCs w:val="24"/>
        </w:rPr>
        <w:t>Dio</w:t>
      </w:r>
      <w:r w:rsidR="002847FF">
        <w:rPr>
          <w:rFonts w:asciiTheme="majorHAnsi" w:hAnsiTheme="majorHAnsi" w:cstheme="majorHAnsi"/>
          <w:sz w:val="24"/>
          <w:szCs w:val="24"/>
        </w:rPr>
        <w:t xml:space="preserve"> è quindi, alla fine, l’unica bussola che possa riportare Cohen a sé stesso</w:t>
      </w:r>
      <w:r w:rsidR="00172B2C">
        <w:rPr>
          <w:rFonts w:asciiTheme="majorHAnsi" w:hAnsiTheme="majorHAnsi" w:cstheme="majorHAnsi"/>
          <w:sz w:val="24"/>
          <w:szCs w:val="24"/>
        </w:rPr>
        <w:t>, la sola possibilità di salvezza – e questa “poesia per recluder</w:t>
      </w:r>
      <w:r w:rsidR="00CB1DAA">
        <w:rPr>
          <w:rFonts w:asciiTheme="majorHAnsi" w:hAnsiTheme="majorHAnsi" w:cstheme="majorHAnsi"/>
          <w:sz w:val="24"/>
          <w:szCs w:val="24"/>
        </w:rPr>
        <w:t>e</w:t>
      </w:r>
      <w:r w:rsidR="00172B2C">
        <w:rPr>
          <w:rFonts w:asciiTheme="majorHAnsi" w:hAnsiTheme="majorHAnsi" w:cstheme="majorHAnsi"/>
          <w:sz w:val="24"/>
          <w:szCs w:val="24"/>
        </w:rPr>
        <w:t xml:space="preserve">” può essere letta, in fondo, come una assurda ed eterodossa preghiera, </w:t>
      </w:r>
      <w:r w:rsidR="00CB1DAA">
        <w:rPr>
          <w:rFonts w:asciiTheme="majorHAnsi" w:hAnsiTheme="majorHAnsi" w:cstheme="majorHAnsi"/>
          <w:sz w:val="24"/>
          <w:szCs w:val="24"/>
        </w:rPr>
        <w:t>costellata di violenza e vanità, ma sincera; una preghiera in cui Cohen chiede forse di essere legato e inchiodato non ad una sbarra o in una prigione, ma a sé stesso, al proprio vero io, cosicché non possa più fuggire, e gli sia permesso di sentire appieno, intimamente, la propria bellezza.</w:t>
      </w:r>
    </w:p>
    <w:p w14:paraId="15E014C4" w14:textId="77777777" w:rsidR="00A125E0" w:rsidRDefault="00A125E0" w:rsidP="00C3064D">
      <w:pPr>
        <w:spacing w:line="360" w:lineRule="auto"/>
        <w:jc w:val="both"/>
        <w:rPr>
          <w:rFonts w:asciiTheme="majorHAnsi" w:hAnsiTheme="majorHAnsi" w:cstheme="majorHAnsi"/>
          <w:sz w:val="24"/>
          <w:szCs w:val="24"/>
        </w:rPr>
      </w:pPr>
    </w:p>
    <w:p w14:paraId="50897207" w14:textId="77777777" w:rsidR="008E2001" w:rsidRDefault="008E2001" w:rsidP="00C3064D">
      <w:pPr>
        <w:spacing w:line="360" w:lineRule="auto"/>
        <w:jc w:val="both"/>
        <w:rPr>
          <w:rFonts w:asciiTheme="majorHAnsi" w:hAnsiTheme="majorHAnsi" w:cstheme="majorHAnsi"/>
          <w:sz w:val="24"/>
          <w:szCs w:val="24"/>
        </w:rPr>
      </w:pPr>
    </w:p>
    <w:p w14:paraId="43E853AE" w14:textId="77777777" w:rsidR="009D4630" w:rsidRDefault="009D4630" w:rsidP="00C22806">
      <w:pPr>
        <w:spacing w:line="360" w:lineRule="auto"/>
        <w:jc w:val="both"/>
        <w:rPr>
          <w:rFonts w:asciiTheme="majorHAnsi" w:hAnsiTheme="majorHAnsi" w:cstheme="majorHAnsi"/>
          <w:sz w:val="24"/>
          <w:szCs w:val="24"/>
        </w:rPr>
      </w:pPr>
    </w:p>
    <w:p w14:paraId="42DF0B95" w14:textId="77777777" w:rsidR="009D4630" w:rsidRDefault="009D4630" w:rsidP="00C22806">
      <w:pPr>
        <w:spacing w:line="360" w:lineRule="auto"/>
        <w:jc w:val="both"/>
        <w:rPr>
          <w:rFonts w:asciiTheme="majorHAnsi" w:hAnsiTheme="majorHAnsi" w:cstheme="majorHAnsi"/>
          <w:sz w:val="24"/>
          <w:szCs w:val="24"/>
        </w:rPr>
      </w:pPr>
    </w:p>
    <w:p w14:paraId="01CC3703" w14:textId="77777777" w:rsidR="009D4630" w:rsidRDefault="009D4630" w:rsidP="00C22806">
      <w:pPr>
        <w:spacing w:line="360" w:lineRule="auto"/>
        <w:jc w:val="both"/>
        <w:rPr>
          <w:rFonts w:asciiTheme="majorHAnsi" w:hAnsiTheme="majorHAnsi" w:cstheme="majorHAnsi"/>
          <w:sz w:val="24"/>
          <w:szCs w:val="24"/>
        </w:rPr>
      </w:pPr>
    </w:p>
    <w:p w14:paraId="12672670" w14:textId="77777777" w:rsidR="009D4630" w:rsidRDefault="009D4630" w:rsidP="00C22806">
      <w:pPr>
        <w:spacing w:line="360" w:lineRule="auto"/>
        <w:jc w:val="both"/>
        <w:rPr>
          <w:rFonts w:asciiTheme="majorHAnsi" w:hAnsiTheme="majorHAnsi" w:cstheme="majorHAnsi"/>
          <w:sz w:val="24"/>
          <w:szCs w:val="24"/>
        </w:rPr>
      </w:pPr>
    </w:p>
    <w:p w14:paraId="1A3A60F2" w14:textId="77777777" w:rsidR="009D4630" w:rsidRDefault="009D4630" w:rsidP="00C22806">
      <w:pPr>
        <w:spacing w:line="360" w:lineRule="auto"/>
        <w:jc w:val="both"/>
        <w:rPr>
          <w:rFonts w:asciiTheme="majorHAnsi" w:hAnsiTheme="majorHAnsi" w:cstheme="majorHAnsi"/>
          <w:sz w:val="24"/>
          <w:szCs w:val="24"/>
        </w:rPr>
      </w:pPr>
    </w:p>
    <w:p w14:paraId="4CA5EE9E" w14:textId="77777777" w:rsidR="009555B8" w:rsidRDefault="009555B8" w:rsidP="00C22806">
      <w:pPr>
        <w:spacing w:line="360" w:lineRule="auto"/>
        <w:jc w:val="both"/>
        <w:rPr>
          <w:rFonts w:asciiTheme="majorHAnsi" w:hAnsiTheme="majorHAnsi" w:cstheme="majorHAnsi"/>
          <w:sz w:val="24"/>
          <w:szCs w:val="24"/>
        </w:rPr>
      </w:pPr>
    </w:p>
    <w:p w14:paraId="14C000E9" w14:textId="77777777" w:rsidR="009555B8" w:rsidRDefault="009555B8" w:rsidP="00C22806">
      <w:pPr>
        <w:spacing w:line="360" w:lineRule="auto"/>
        <w:jc w:val="both"/>
        <w:rPr>
          <w:rFonts w:asciiTheme="majorHAnsi" w:hAnsiTheme="majorHAnsi" w:cstheme="majorHAnsi"/>
          <w:sz w:val="24"/>
          <w:szCs w:val="24"/>
        </w:rPr>
      </w:pPr>
    </w:p>
    <w:p w14:paraId="24EFB87F" w14:textId="77777777" w:rsidR="009555B8" w:rsidRDefault="009555B8" w:rsidP="00C22806">
      <w:pPr>
        <w:spacing w:line="360" w:lineRule="auto"/>
        <w:jc w:val="both"/>
        <w:rPr>
          <w:rFonts w:asciiTheme="majorHAnsi" w:hAnsiTheme="majorHAnsi" w:cstheme="majorHAnsi"/>
          <w:sz w:val="24"/>
          <w:szCs w:val="24"/>
        </w:rPr>
      </w:pPr>
    </w:p>
    <w:p w14:paraId="1B85AF6A" w14:textId="77777777" w:rsidR="009D4630" w:rsidRDefault="009D4630" w:rsidP="00C22806">
      <w:pPr>
        <w:spacing w:line="360" w:lineRule="auto"/>
        <w:jc w:val="both"/>
        <w:rPr>
          <w:rFonts w:asciiTheme="majorHAnsi" w:hAnsiTheme="majorHAnsi" w:cstheme="majorHAnsi"/>
          <w:sz w:val="24"/>
          <w:szCs w:val="24"/>
        </w:rPr>
      </w:pPr>
    </w:p>
    <w:p w14:paraId="72A72FB9" w14:textId="77777777" w:rsidR="009D4630" w:rsidRDefault="009D4630" w:rsidP="00C22806">
      <w:pPr>
        <w:spacing w:line="360" w:lineRule="auto"/>
        <w:jc w:val="both"/>
        <w:rPr>
          <w:rFonts w:asciiTheme="majorHAnsi" w:hAnsiTheme="majorHAnsi" w:cstheme="majorHAnsi"/>
          <w:sz w:val="24"/>
          <w:szCs w:val="24"/>
        </w:rPr>
      </w:pPr>
    </w:p>
    <w:p w14:paraId="12DED195" w14:textId="77777777" w:rsidR="009D4630" w:rsidRDefault="009D4630" w:rsidP="00C22806">
      <w:pPr>
        <w:spacing w:line="360" w:lineRule="auto"/>
        <w:jc w:val="both"/>
        <w:rPr>
          <w:rFonts w:asciiTheme="majorHAnsi" w:hAnsiTheme="majorHAnsi" w:cstheme="majorHAnsi"/>
          <w:sz w:val="24"/>
          <w:szCs w:val="24"/>
        </w:rPr>
      </w:pPr>
    </w:p>
    <w:p w14:paraId="0FAD36A1" w14:textId="50090526" w:rsidR="00443513" w:rsidRDefault="00443513" w:rsidP="00C22806">
      <w:pPr>
        <w:spacing w:line="360" w:lineRule="auto"/>
        <w:jc w:val="both"/>
        <w:rPr>
          <w:rFonts w:asciiTheme="majorHAnsi" w:hAnsiTheme="majorHAnsi" w:cstheme="majorHAnsi"/>
          <w:sz w:val="24"/>
          <w:szCs w:val="24"/>
        </w:rPr>
      </w:pPr>
    </w:p>
    <w:p w14:paraId="0517615E" w14:textId="77777777" w:rsidR="008F3455" w:rsidRDefault="008F3455" w:rsidP="00C22806">
      <w:pPr>
        <w:spacing w:line="360" w:lineRule="auto"/>
        <w:jc w:val="both"/>
        <w:rPr>
          <w:rFonts w:asciiTheme="majorHAnsi" w:hAnsiTheme="majorHAnsi" w:cstheme="majorHAnsi"/>
          <w:sz w:val="24"/>
          <w:szCs w:val="24"/>
        </w:rPr>
      </w:pPr>
    </w:p>
    <w:p w14:paraId="0315830D" w14:textId="77777777" w:rsidR="00443513" w:rsidRDefault="00443513" w:rsidP="00C22806">
      <w:pPr>
        <w:spacing w:line="360" w:lineRule="auto"/>
        <w:jc w:val="both"/>
        <w:rPr>
          <w:rFonts w:asciiTheme="majorHAnsi" w:hAnsiTheme="majorHAnsi" w:cstheme="majorHAnsi"/>
          <w:sz w:val="24"/>
          <w:szCs w:val="24"/>
        </w:rPr>
      </w:pPr>
    </w:p>
    <w:p w14:paraId="28A541AD" w14:textId="1E28016A" w:rsidR="00DA2BE3" w:rsidRPr="00DA2BE3" w:rsidRDefault="009555B8" w:rsidP="00C22806">
      <w:pPr>
        <w:spacing w:line="360" w:lineRule="auto"/>
        <w:jc w:val="both"/>
        <w:rPr>
          <w:rFonts w:asciiTheme="majorHAnsi" w:hAnsiTheme="majorHAnsi" w:cstheme="majorHAnsi"/>
          <w:b/>
          <w:bCs/>
          <w:sz w:val="24"/>
          <w:szCs w:val="24"/>
        </w:rPr>
      </w:pPr>
      <w:r w:rsidRPr="00B164C5">
        <w:rPr>
          <w:rFonts w:asciiTheme="majorHAnsi" w:hAnsiTheme="majorHAnsi" w:cstheme="majorHAnsi"/>
          <w:b/>
          <w:bCs/>
          <w:sz w:val="24"/>
          <w:szCs w:val="24"/>
        </w:rPr>
        <w:lastRenderedPageBreak/>
        <w:t xml:space="preserve">2.5.4 </w:t>
      </w:r>
      <w:r w:rsidRPr="00B164C5">
        <w:rPr>
          <w:rFonts w:asciiTheme="majorHAnsi" w:hAnsiTheme="majorHAnsi" w:cstheme="majorHAnsi"/>
          <w:b/>
          <w:bCs/>
          <w:i/>
          <w:iCs/>
          <w:sz w:val="24"/>
          <w:szCs w:val="24"/>
        </w:rPr>
        <w:t>The Genius</w:t>
      </w:r>
      <w:r w:rsidR="00B164C5" w:rsidRPr="00B164C5">
        <w:rPr>
          <w:rStyle w:val="Rimandonotaapidipagina"/>
          <w:rFonts w:asciiTheme="majorHAnsi" w:hAnsiTheme="majorHAnsi" w:cstheme="majorHAnsi"/>
          <w:sz w:val="24"/>
          <w:szCs w:val="24"/>
        </w:rPr>
        <w:footnoteReference w:id="314"/>
      </w:r>
    </w:p>
    <w:p w14:paraId="728A2010" w14:textId="2002AF48" w:rsidR="002531B0" w:rsidRDefault="00443513" w:rsidP="00C22806">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METRICA: sei strofe di </w:t>
      </w:r>
      <w:r w:rsidR="002531B0">
        <w:rPr>
          <w:rFonts w:asciiTheme="majorHAnsi" w:hAnsiTheme="majorHAnsi" w:cstheme="majorHAnsi"/>
          <w:sz w:val="24"/>
          <w:szCs w:val="24"/>
        </w:rPr>
        <w:t>7+7+5+6+6+6 versi brevi; i primi due versi di ogni strofa sono uguali, eccetto l’attributo variabile che accompagna il termine “</w:t>
      </w:r>
      <w:proofErr w:type="spellStart"/>
      <w:r w:rsidR="002531B0">
        <w:rPr>
          <w:rFonts w:asciiTheme="majorHAnsi" w:hAnsiTheme="majorHAnsi" w:cstheme="majorHAnsi"/>
          <w:sz w:val="24"/>
          <w:szCs w:val="24"/>
        </w:rPr>
        <w:t>jew</w:t>
      </w:r>
      <w:proofErr w:type="spellEnd"/>
      <w:r w:rsidR="002531B0">
        <w:rPr>
          <w:rFonts w:asciiTheme="majorHAnsi" w:hAnsiTheme="majorHAnsi" w:cstheme="majorHAnsi"/>
          <w:sz w:val="24"/>
          <w:szCs w:val="24"/>
        </w:rPr>
        <w:t>”.</w:t>
      </w:r>
    </w:p>
    <w:p w14:paraId="220B14C1" w14:textId="77777777" w:rsidR="00DA2BE3" w:rsidRDefault="00DA2BE3" w:rsidP="00C22806">
      <w:pPr>
        <w:spacing w:line="360" w:lineRule="auto"/>
        <w:jc w:val="both"/>
        <w:rPr>
          <w:rFonts w:asciiTheme="majorHAnsi" w:hAnsiTheme="majorHAnsi" w:cstheme="majorHAnsi"/>
          <w:sz w:val="24"/>
          <w:szCs w:val="24"/>
        </w:rPr>
      </w:pPr>
    </w:p>
    <w:p w14:paraId="37FCF23C" w14:textId="68B3329F" w:rsidR="002531B0" w:rsidRDefault="000E259B" w:rsidP="00817606">
      <w:pPr>
        <w:spacing w:line="360" w:lineRule="auto"/>
        <w:jc w:val="both"/>
        <w:rPr>
          <w:rFonts w:asciiTheme="majorHAnsi" w:hAnsiTheme="majorHAnsi" w:cstheme="majorHAnsi"/>
          <w:sz w:val="24"/>
          <w:szCs w:val="24"/>
        </w:rPr>
      </w:pPr>
      <w:r w:rsidRPr="000E259B">
        <w:rPr>
          <w:rFonts w:asciiTheme="majorHAnsi" w:hAnsiTheme="majorHAnsi" w:cstheme="majorHAnsi"/>
          <w:i/>
          <w:iCs/>
          <w:sz w:val="24"/>
          <w:szCs w:val="24"/>
        </w:rPr>
        <w:t>The Genius</w:t>
      </w:r>
      <w:r>
        <w:rPr>
          <w:rFonts w:asciiTheme="majorHAnsi" w:hAnsiTheme="majorHAnsi" w:cstheme="majorHAnsi"/>
          <w:sz w:val="24"/>
          <w:szCs w:val="24"/>
        </w:rPr>
        <w:t xml:space="preserve"> è, ancora oggi, una delle più celebri e discusse poesie di Leonard Cohen; il suo successo è probabilmente frutto del fatto che riesc</w:t>
      </w:r>
      <w:r w:rsidR="005174F6">
        <w:rPr>
          <w:rFonts w:asciiTheme="majorHAnsi" w:hAnsiTheme="majorHAnsi" w:cstheme="majorHAnsi"/>
          <w:sz w:val="24"/>
          <w:szCs w:val="24"/>
        </w:rPr>
        <w:t>e</w:t>
      </w:r>
      <w:r>
        <w:rPr>
          <w:rFonts w:asciiTheme="majorHAnsi" w:hAnsiTheme="majorHAnsi" w:cstheme="majorHAnsi"/>
          <w:sz w:val="24"/>
          <w:szCs w:val="24"/>
        </w:rPr>
        <w:t xml:space="preserve"> a coniugare un’incisiva immediatezza e facilità di comprensione – dovute alla sintassi piana, ai versi brevi e all’andamento anaforico delle strofe – con una estrema profondità e gravità del materiale trattato. </w:t>
      </w:r>
      <w:r w:rsidR="005174F6">
        <w:rPr>
          <w:rFonts w:asciiTheme="majorHAnsi" w:hAnsiTheme="majorHAnsi" w:cstheme="majorHAnsi"/>
          <w:sz w:val="24"/>
          <w:szCs w:val="24"/>
        </w:rPr>
        <w:t xml:space="preserve">Il contenuto della poesia è apparentemente semplice: si tratta di un elenco </w:t>
      </w:r>
      <w:r w:rsidR="008B7E22">
        <w:rPr>
          <w:rFonts w:asciiTheme="majorHAnsi" w:hAnsiTheme="majorHAnsi" w:cstheme="majorHAnsi"/>
          <w:sz w:val="24"/>
          <w:szCs w:val="24"/>
        </w:rPr>
        <w:t>di stereotipi negativi legati all’identità ebraica formati</w:t>
      </w:r>
      <w:r w:rsidR="0040542E">
        <w:rPr>
          <w:rFonts w:asciiTheme="majorHAnsi" w:hAnsiTheme="majorHAnsi" w:cstheme="majorHAnsi"/>
          <w:sz w:val="24"/>
          <w:szCs w:val="24"/>
        </w:rPr>
        <w:t>si</w:t>
      </w:r>
      <w:r w:rsidR="008B7E22">
        <w:rPr>
          <w:rFonts w:asciiTheme="majorHAnsi" w:hAnsiTheme="majorHAnsi" w:cstheme="majorHAnsi"/>
          <w:sz w:val="24"/>
          <w:szCs w:val="24"/>
        </w:rPr>
        <w:t xml:space="preserve"> nel corso dei secoli, a eccezione dell’ultima strofa, in cui si passa dalla </w:t>
      </w:r>
      <w:r w:rsidR="0040542E">
        <w:rPr>
          <w:rFonts w:asciiTheme="majorHAnsi" w:hAnsiTheme="majorHAnsi" w:cstheme="majorHAnsi"/>
          <w:sz w:val="24"/>
          <w:szCs w:val="24"/>
        </w:rPr>
        <w:t xml:space="preserve">sgradevole </w:t>
      </w:r>
      <w:r w:rsidR="008B7E22">
        <w:rPr>
          <w:rFonts w:asciiTheme="majorHAnsi" w:hAnsiTheme="majorHAnsi" w:cstheme="majorHAnsi"/>
          <w:sz w:val="24"/>
          <w:szCs w:val="24"/>
        </w:rPr>
        <w:t>dimensione del cliché alla tragica realtà</w:t>
      </w:r>
      <w:r w:rsidR="00647864">
        <w:rPr>
          <w:rFonts w:asciiTheme="majorHAnsi" w:hAnsiTheme="majorHAnsi" w:cstheme="majorHAnsi"/>
          <w:sz w:val="24"/>
          <w:szCs w:val="24"/>
        </w:rPr>
        <w:t xml:space="preserve"> </w:t>
      </w:r>
      <w:r w:rsidR="008B7E22">
        <w:rPr>
          <w:rFonts w:asciiTheme="majorHAnsi" w:hAnsiTheme="majorHAnsi" w:cstheme="majorHAnsi"/>
          <w:sz w:val="24"/>
          <w:szCs w:val="24"/>
        </w:rPr>
        <w:t xml:space="preserve">dei </w:t>
      </w:r>
      <w:r w:rsidR="00647864">
        <w:rPr>
          <w:rFonts w:asciiTheme="majorHAnsi" w:hAnsiTheme="majorHAnsi" w:cstheme="majorHAnsi"/>
          <w:sz w:val="24"/>
          <w:szCs w:val="24"/>
        </w:rPr>
        <w:t>Lager nazisti</w:t>
      </w:r>
      <w:r w:rsidR="008B7E22">
        <w:rPr>
          <w:rFonts w:asciiTheme="majorHAnsi" w:hAnsiTheme="majorHAnsi" w:cstheme="majorHAnsi"/>
          <w:sz w:val="24"/>
          <w:szCs w:val="24"/>
        </w:rPr>
        <w:t>.</w:t>
      </w:r>
      <w:r w:rsidR="00817606">
        <w:rPr>
          <w:rFonts w:asciiTheme="majorHAnsi" w:hAnsiTheme="majorHAnsi" w:cstheme="majorHAnsi"/>
          <w:sz w:val="24"/>
          <w:szCs w:val="24"/>
        </w:rPr>
        <w:t xml:space="preserve"> Vengono quindi presentati, uno dopo l’altro come ad una sfilata di luoghi comuni, “un avvelenatore di pozzi con le calze bianche, un omicida rituale di bambini, un avaro </w:t>
      </w:r>
      <w:r w:rsidR="00647864">
        <w:rPr>
          <w:rFonts w:asciiTheme="majorHAnsi" w:hAnsiTheme="majorHAnsi" w:cstheme="majorHAnsi"/>
          <w:sz w:val="24"/>
          <w:szCs w:val="24"/>
        </w:rPr>
        <w:t>banchiere</w:t>
      </w:r>
      <w:r w:rsidR="00817606">
        <w:rPr>
          <w:rFonts w:asciiTheme="majorHAnsi" w:hAnsiTheme="majorHAnsi" w:cstheme="majorHAnsi"/>
          <w:sz w:val="24"/>
          <w:szCs w:val="24"/>
        </w:rPr>
        <w:t xml:space="preserve">, </w:t>
      </w:r>
      <w:r w:rsidR="0080705F">
        <w:rPr>
          <w:rFonts w:asciiTheme="majorHAnsi" w:hAnsiTheme="majorHAnsi" w:cstheme="majorHAnsi"/>
          <w:sz w:val="24"/>
          <w:szCs w:val="24"/>
        </w:rPr>
        <w:t xml:space="preserve">un </w:t>
      </w:r>
      <w:r w:rsidR="00647864">
        <w:rPr>
          <w:rFonts w:asciiTheme="majorHAnsi" w:hAnsiTheme="majorHAnsi" w:cstheme="majorHAnsi"/>
          <w:sz w:val="24"/>
          <w:szCs w:val="24"/>
        </w:rPr>
        <w:t>(…) al mercato nero di Broadway, un malvagio dottore e, infine, una vittima dei campi di concentramento”</w:t>
      </w:r>
      <w:r w:rsidR="00EC6815">
        <w:rPr>
          <w:rStyle w:val="Rimandonotaapidipagina"/>
          <w:rFonts w:asciiTheme="majorHAnsi" w:hAnsiTheme="majorHAnsi" w:cstheme="majorHAnsi"/>
          <w:sz w:val="24"/>
          <w:szCs w:val="24"/>
        </w:rPr>
        <w:footnoteReference w:id="315"/>
      </w:r>
      <w:r w:rsidR="00647864">
        <w:rPr>
          <w:rFonts w:asciiTheme="majorHAnsi" w:hAnsiTheme="majorHAnsi" w:cstheme="majorHAnsi"/>
          <w:sz w:val="24"/>
          <w:szCs w:val="24"/>
        </w:rPr>
        <w:t>; e l</w:t>
      </w:r>
      <w:r w:rsidR="008B7E22">
        <w:rPr>
          <w:rFonts w:asciiTheme="majorHAnsi" w:hAnsiTheme="majorHAnsi" w:cstheme="majorHAnsi"/>
          <w:sz w:val="24"/>
          <w:szCs w:val="24"/>
        </w:rPr>
        <w:t xml:space="preserve">’io poetico, attraverso la formula ripetuta all’inizio di ogni strofa “For </w:t>
      </w:r>
      <w:proofErr w:type="spellStart"/>
      <w:r w:rsidR="008B7E22">
        <w:rPr>
          <w:rFonts w:asciiTheme="majorHAnsi" w:hAnsiTheme="majorHAnsi" w:cstheme="majorHAnsi"/>
          <w:sz w:val="24"/>
          <w:szCs w:val="24"/>
        </w:rPr>
        <w:t>you</w:t>
      </w:r>
      <w:proofErr w:type="spellEnd"/>
      <w:r w:rsidR="008B7E22">
        <w:rPr>
          <w:rFonts w:asciiTheme="majorHAnsi" w:hAnsiTheme="majorHAnsi" w:cstheme="majorHAnsi"/>
          <w:sz w:val="24"/>
          <w:szCs w:val="24"/>
        </w:rPr>
        <w:t xml:space="preserve"> / I </w:t>
      </w:r>
      <w:proofErr w:type="spellStart"/>
      <w:r w:rsidR="008B7E22">
        <w:rPr>
          <w:rFonts w:asciiTheme="majorHAnsi" w:hAnsiTheme="majorHAnsi" w:cstheme="majorHAnsi"/>
          <w:sz w:val="24"/>
          <w:szCs w:val="24"/>
        </w:rPr>
        <w:t>will</w:t>
      </w:r>
      <w:proofErr w:type="spellEnd"/>
      <w:r w:rsidR="008B7E22">
        <w:rPr>
          <w:rFonts w:asciiTheme="majorHAnsi" w:hAnsiTheme="majorHAnsi" w:cstheme="majorHAnsi"/>
          <w:sz w:val="24"/>
          <w:szCs w:val="24"/>
        </w:rPr>
        <w:t xml:space="preserve"> be a […] </w:t>
      </w:r>
      <w:proofErr w:type="spellStart"/>
      <w:r w:rsidR="008B7E22">
        <w:rPr>
          <w:rFonts w:asciiTheme="majorHAnsi" w:hAnsiTheme="majorHAnsi" w:cstheme="majorHAnsi"/>
          <w:sz w:val="24"/>
          <w:szCs w:val="24"/>
        </w:rPr>
        <w:t>jew</w:t>
      </w:r>
      <w:proofErr w:type="spellEnd"/>
      <w:r w:rsidR="008B7E22">
        <w:rPr>
          <w:rFonts w:asciiTheme="majorHAnsi" w:hAnsiTheme="majorHAnsi" w:cstheme="majorHAnsi"/>
          <w:sz w:val="24"/>
          <w:szCs w:val="24"/>
        </w:rPr>
        <w:t>”, “afferma di essere pronto ad assumere ognuno di quei ruoli, dagli ebrei mali</w:t>
      </w:r>
      <w:r w:rsidR="00E24F4F">
        <w:rPr>
          <w:rFonts w:asciiTheme="majorHAnsi" w:hAnsiTheme="majorHAnsi" w:cstheme="majorHAnsi"/>
          <w:sz w:val="24"/>
          <w:szCs w:val="24"/>
        </w:rPr>
        <w:t>gnamente stereotipati alla vittima martire di Dachau, per amore d</w:t>
      </w:r>
      <w:r w:rsidR="0040542E">
        <w:rPr>
          <w:rFonts w:asciiTheme="majorHAnsi" w:hAnsiTheme="majorHAnsi" w:cstheme="majorHAnsi"/>
          <w:sz w:val="24"/>
          <w:szCs w:val="24"/>
        </w:rPr>
        <w:t xml:space="preserve">el </w:t>
      </w:r>
      <w:r w:rsidR="00E24F4F">
        <w:rPr>
          <w:rFonts w:asciiTheme="majorHAnsi" w:hAnsiTheme="majorHAnsi" w:cstheme="majorHAnsi"/>
          <w:sz w:val="24"/>
          <w:szCs w:val="24"/>
        </w:rPr>
        <w:t>‘</w:t>
      </w:r>
      <w:proofErr w:type="spellStart"/>
      <w:r w:rsidR="00E24F4F">
        <w:rPr>
          <w:rFonts w:asciiTheme="majorHAnsi" w:hAnsiTheme="majorHAnsi" w:cstheme="majorHAnsi"/>
          <w:sz w:val="24"/>
          <w:szCs w:val="24"/>
        </w:rPr>
        <w:t>you</w:t>
      </w:r>
      <w:proofErr w:type="spellEnd"/>
      <w:r w:rsidR="00E24F4F">
        <w:rPr>
          <w:rFonts w:asciiTheme="majorHAnsi" w:hAnsiTheme="majorHAnsi" w:cstheme="majorHAnsi"/>
          <w:sz w:val="24"/>
          <w:szCs w:val="24"/>
        </w:rPr>
        <w:t>’”</w:t>
      </w:r>
      <w:r w:rsidR="00EC6815">
        <w:rPr>
          <w:rStyle w:val="Rimandonotaapidipagina"/>
          <w:rFonts w:asciiTheme="majorHAnsi" w:hAnsiTheme="majorHAnsi" w:cstheme="majorHAnsi"/>
          <w:sz w:val="24"/>
          <w:szCs w:val="24"/>
        </w:rPr>
        <w:footnoteReference w:id="316"/>
      </w:r>
      <w:r w:rsidR="00E24F4F">
        <w:rPr>
          <w:rFonts w:asciiTheme="majorHAnsi" w:hAnsiTheme="majorHAnsi" w:cstheme="majorHAnsi"/>
          <w:sz w:val="24"/>
          <w:szCs w:val="24"/>
        </w:rPr>
        <w:t>.</w:t>
      </w:r>
      <w:r w:rsidR="00A3737A">
        <w:rPr>
          <w:rFonts w:asciiTheme="majorHAnsi" w:hAnsiTheme="majorHAnsi" w:cstheme="majorHAnsi"/>
          <w:sz w:val="24"/>
          <w:szCs w:val="24"/>
        </w:rPr>
        <w:t xml:space="preserve"> </w:t>
      </w:r>
    </w:p>
    <w:p w14:paraId="7DE5BB57" w14:textId="7A08E87E" w:rsidR="00A3737A" w:rsidRDefault="00DA6A3F" w:rsidP="00817606">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Se la piana comprensione del testo non pone eccessive difficoltà, </w:t>
      </w:r>
      <w:r w:rsidR="00CE485E">
        <w:rPr>
          <w:rFonts w:asciiTheme="majorHAnsi" w:hAnsiTheme="majorHAnsi" w:cstheme="majorHAnsi"/>
          <w:sz w:val="24"/>
          <w:szCs w:val="24"/>
        </w:rPr>
        <w:t xml:space="preserve">molto più </w:t>
      </w:r>
      <w:r w:rsidR="00CF6E56">
        <w:rPr>
          <w:rFonts w:asciiTheme="majorHAnsi" w:hAnsiTheme="majorHAnsi" w:cstheme="majorHAnsi"/>
          <w:sz w:val="24"/>
          <w:szCs w:val="24"/>
        </w:rPr>
        <w:t>complesso</w:t>
      </w:r>
      <w:r w:rsidR="00CE485E">
        <w:rPr>
          <w:rFonts w:asciiTheme="majorHAnsi" w:hAnsiTheme="majorHAnsi" w:cstheme="majorHAnsi"/>
          <w:sz w:val="24"/>
          <w:szCs w:val="24"/>
        </w:rPr>
        <w:t xml:space="preserve"> è stabilirne il valore concettuale e metaforico all’interno della riflessione </w:t>
      </w:r>
      <w:proofErr w:type="spellStart"/>
      <w:r w:rsidR="00CE485E">
        <w:rPr>
          <w:rFonts w:asciiTheme="majorHAnsi" w:hAnsiTheme="majorHAnsi" w:cstheme="majorHAnsi"/>
          <w:sz w:val="24"/>
          <w:szCs w:val="24"/>
        </w:rPr>
        <w:t>coheniana</w:t>
      </w:r>
      <w:proofErr w:type="spellEnd"/>
      <w:r w:rsidR="00CE485E">
        <w:rPr>
          <w:rFonts w:asciiTheme="majorHAnsi" w:hAnsiTheme="majorHAnsi" w:cstheme="majorHAnsi"/>
          <w:sz w:val="24"/>
          <w:szCs w:val="24"/>
        </w:rPr>
        <w:t xml:space="preserve"> sull’ebraismo</w:t>
      </w:r>
      <w:r w:rsidR="00CF6E56">
        <w:rPr>
          <w:rFonts w:asciiTheme="majorHAnsi" w:hAnsiTheme="majorHAnsi" w:cstheme="majorHAnsi"/>
          <w:sz w:val="24"/>
          <w:szCs w:val="24"/>
        </w:rPr>
        <w:t xml:space="preserve">, già ampiamente presente nei suoi versi fin dalla raccolta d’esordio, e sulla Shoah, </w:t>
      </w:r>
      <w:r w:rsidR="008F0305">
        <w:rPr>
          <w:rFonts w:asciiTheme="majorHAnsi" w:hAnsiTheme="majorHAnsi" w:cstheme="majorHAnsi"/>
          <w:sz w:val="24"/>
          <w:szCs w:val="24"/>
        </w:rPr>
        <w:t xml:space="preserve">che verrà invece approfondita nella raccolta successiva, di cui questa poesia costituisce </w:t>
      </w:r>
      <w:r w:rsidR="003A64FA">
        <w:rPr>
          <w:rFonts w:asciiTheme="majorHAnsi" w:hAnsiTheme="majorHAnsi" w:cstheme="majorHAnsi"/>
          <w:sz w:val="24"/>
          <w:szCs w:val="24"/>
        </w:rPr>
        <w:t xml:space="preserve">una delle più </w:t>
      </w:r>
      <w:r w:rsidR="004416A5">
        <w:rPr>
          <w:rFonts w:asciiTheme="majorHAnsi" w:hAnsiTheme="majorHAnsi" w:cstheme="majorHAnsi"/>
          <w:sz w:val="24"/>
          <w:szCs w:val="24"/>
        </w:rPr>
        <w:t>esplicite</w:t>
      </w:r>
      <w:r w:rsidR="003A64FA">
        <w:rPr>
          <w:rFonts w:asciiTheme="majorHAnsi" w:hAnsiTheme="majorHAnsi" w:cstheme="majorHAnsi"/>
          <w:sz w:val="24"/>
          <w:szCs w:val="24"/>
        </w:rPr>
        <w:t xml:space="preserve"> anticipazioni.</w:t>
      </w:r>
      <w:r w:rsidR="00725B04">
        <w:rPr>
          <w:rFonts w:asciiTheme="majorHAnsi" w:hAnsiTheme="majorHAnsi" w:cstheme="majorHAnsi"/>
          <w:sz w:val="24"/>
          <w:szCs w:val="24"/>
        </w:rPr>
        <w:t xml:space="preserve"> </w:t>
      </w:r>
      <w:r w:rsidR="001058AD">
        <w:rPr>
          <w:rFonts w:asciiTheme="majorHAnsi" w:hAnsiTheme="majorHAnsi" w:cstheme="majorHAnsi"/>
          <w:sz w:val="24"/>
          <w:szCs w:val="24"/>
        </w:rPr>
        <w:t xml:space="preserve">Prima di tutto, </w:t>
      </w:r>
      <w:r w:rsidR="00203E66">
        <w:rPr>
          <w:rFonts w:asciiTheme="majorHAnsi" w:hAnsiTheme="majorHAnsi" w:cstheme="majorHAnsi"/>
          <w:sz w:val="24"/>
          <w:szCs w:val="24"/>
        </w:rPr>
        <w:t>va notato</w:t>
      </w:r>
      <w:r w:rsidR="001058AD">
        <w:rPr>
          <w:rFonts w:asciiTheme="majorHAnsi" w:hAnsiTheme="majorHAnsi" w:cstheme="majorHAnsi"/>
          <w:sz w:val="24"/>
          <w:szCs w:val="24"/>
        </w:rPr>
        <w:t xml:space="preserve"> che il trattamento della materia ebraica in </w:t>
      </w:r>
      <w:r w:rsidR="0014406D" w:rsidRPr="007A4038">
        <w:rPr>
          <w:rFonts w:asciiTheme="majorHAnsi" w:hAnsiTheme="majorHAnsi" w:cstheme="majorHAnsi"/>
          <w:i/>
          <w:iCs/>
          <w:sz w:val="24"/>
          <w:szCs w:val="24"/>
        </w:rPr>
        <w:t>The Genius</w:t>
      </w:r>
      <w:r w:rsidR="0014406D">
        <w:rPr>
          <w:rFonts w:asciiTheme="majorHAnsi" w:hAnsiTheme="majorHAnsi" w:cstheme="majorHAnsi"/>
          <w:sz w:val="24"/>
          <w:szCs w:val="24"/>
        </w:rPr>
        <w:t xml:space="preserve"> </w:t>
      </w:r>
      <w:r w:rsidR="007A4038">
        <w:rPr>
          <w:rFonts w:asciiTheme="majorHAnsi" w:hAnsiTheme="majorHAnsi" w:cstheme="majorHAnsi"/>
          <w:sz w:val="24"/>
          <w:szCs w:val="24"/>
        </w:rPr>
        <w:t xml:space="preserve">è decisamente originale rispetto alle altre poesie sull’ebraismo contenute in </w:t>
      </w:r>
      <w:r w:rsidR="007A4038" w:rsidRPr="007A4038">
        <w:rPr>
          <w:rFonts w:asciiTheme="majorHAnsi" w:hAnsiTheme="majorHAnsi" w:cstheme="majorHAnsi"/>
          <w:i/>
          <w:iCs/>
          <w:sz w:val="24"/>
          <w:szCs w:val="24"/>
        </w:rPr>
        <w:t>The Spice-Box of Earth</w:t>
      </w:r>
      <w:r w:rsidR="007A4038">
        <w:rPr>
          <w:rFonts w:asciiTheme="majorHAnsi" w:hAnsiTheme="majorHAnsi" w:cstheme="majorHAnsi"/>
          <w:sz w:val="24"/>
          <w:szCs w:val="24"/>
        </w:rPr>
        <w:t>: normalmente, come si è visto, Cohen affronta la propria tradizione religiosa appoggiandosi ai macrosistemi simbolici delle leggende bibliche e della propria storia familiare, talvolta anche ibridandoli</w:t>
      </w:r>
      <w:r w:rsidR="00566CCA">
        <w:rPr>
          <w:rFonts w:asciiTheme="majorHAnsi" w:hAnsiTheme="majorHAnsi" w:cstheme="majorHAnsi"/>
          <w:sz w:val="24"/>
          <w:szCs w:val="24"/>
        </w:rPr>
        <w:t xml:space="preserve"> tra di loro; </w:t>
      </w:r>
      <w:r w:rsidR="003E5E16">
        <w:rPr>
          <w:rFonts w:asciiTheme="majorHAnsi" w:hAnsiTheme="majorHAnsi" w:cstheme="majorHAnsi"/>
          <w:sz w:val="24"/>
          <w:szCs w:val="24"/>
        </w:rPr>
        <w:t xml:space="preserve">in questo caso, invece, egli sembra virare verso una prospettiva più storica e sociologica, </w:t>
      </w:r>
      <w:r w:rsidR="003E5E16">
        <w:rPr>
          <w:rFonts w:asciiTheme="majorHAnsi" w:hAnsiTheme="majorHAnsi" w:cstheme="majorHAnsi"/>
          <w:sz w:val="24"/>
          <w:szCs w:val="24"/>
        </w:rPr>
        <w:lastRenderedPageBreak/>
        <w:t>con “un nuovo atteggiamento e una inedita intenzione di liberarsi del velo astratto delle mitologie antiche, per giungere a una più esplicita e immediata esplorazione dell’ingiustizia”</w:t>
      </w:r>
      <w:r w:rsidR="00A02483">
        <w:rPr>
          <w:rStyle w:val="Rimandonotaapidipagina"/>
          <w:rFonts w:asciiTheme="majorHAnsi" w:hAnsiTheme="majorHAnsi" w:cstheme="majorHAnsi"/>
          <w:sz w:val="24"/>
          <w:szCs w:val="24"/>
        </w:rPr>
        <w:footnoteReference w:id="317"/>
      </w:r>
      <w:r w:rsidR="003E5E16">
        <w:rPr>
          <w:rFonts w:asciiTheme="majorHAnsi" w:hAnsiTheme="majorHAnsi" w:cstheme="majorHAnsi"/>
          <w:sz w:val="24"/>
          <w:szCs w:val="24"/>
        </w:rPr>
        <w:t xml:space="preserve">. </w:t>
      </w:r>
      <w:r w:rsidR="00A02483">
        <w:rPr>
          <w:rFonts w:asciiTheme="majorHAnsi" w:hAnsiTheme="majorHAnsi" w:cstheme="majorHAnsi"/>
          <w:sz w:val="24"/>
          <w:szCs w:val="24"/>
        </w:rPr>
        <w:t xml:space="preserve">Questa svolta </w:t>
      </w:r>
      <w:proofErr w:type="spellStart"/>
      <w:r w:rsidR="007711A5">
        <w:rPr>
          <w:rFonts w:asciiTheme="majorHAnsi" w:hAnsiTheme="majorHAnsi" w:cstheme="majorHAnsi"/>
          <w:sz w:val="24"/>
          <w:szCs w:val="24"/>
        </w:rPr>
        <w:t>coheniana</w:t>
      </w:r>
      <w:proofErr w:type="spellEnd"/>
      <w:r w:rsidR="007711A5">
        <w:rPr>
          <w:rFonts w:asciiTheme="majorHAnsi" w:hAnsiTheme="majorHAnsi" w:cstheme="majorHAnsi"/>
          <w:sz w:val="24"/>
          <w:szCs w:val="24"/>
        </w:rPr>
        <w:t xml:space="preserve">, che dirige la sua attenzione verso una materia ben più concreta e delicata rispetto al passato mitico della Bibbia o alle vicende private della propria famiglia, </w:t>
      </w:r>
      <w:r w:rsidR="00BC624E">
        <w:rPr>
          <w:rFonts w:asciiTheme="majorHAnsi" w:hAnsiTheme="majorHAnsi" w:cstheme="majorHAnsi"/>
          <w:sz w:val="24"/>
          <w:szCs w:val="24"/>
        </w:rPr>
        <w:t xml:space="preserve">ha inevitabilmente </w:t>
      </w:r>
      <w:r w:rsidR="00DD61EA">
        <w:rPr>
          <w:rFonts w:asciiTheme="majorHAnsi" w:hAnsiTheme="majorHAnsi" w:cstheme="majorHAnsi"/>
          <w:sz w:val="24"/>
          <w:szCs w:val="24"/>
        </w:rPr>
        <w:t xml:space="preserve">condotto </w:t>
      </w:r>
      <w:r w:rsidR="00F17686">
        <w:rPr>
          <w:rFonts w:asciiTheme="majorHAnsi" w:hAnsiTheme="majorHAnsi" w:cstheme="majorHAnsi"/>
          <w:sz w:val="24"/>
          <w:szCs w:val="24"/>
        </w:rPr>
        <w:t xml:space="preserve">a diverse e talvolta opposte interpretazioni. </w:t>
      </w:r>
      <w:r w:rsidR="00530077">
        <w:rPr>
          <w:rFonts w:asciiTheme="majorHAnsi" w:hAnsiTheme="majorHAnsi" w:cstheme="majorHAnsi"/>
          <w:sz w:val="24"/>
          <w:szCs w:val="24"/>
        </w:rPr>
        <w:t xml:space="preserve">La maggior parte </w:t>
      </w:r>
      <w:r w:rsidR="005A6431">
        <w:rPr>
          <w:rFonts w:asciiTheme="majorHAnsi" w:hAnsiTheme="majorHAnsi" w:cstheme="majorHAnsi"/>
          <w:sz w:val="24"/>
          <w:szCs w:val="24"/>
        </w:rPr>
        <w:t xml:space="preserve">di esse vi leggono ironia, cinismo e addirittura disgusto verso </w:t>
      </w:r>
      <w:r w:rsidR="00C059C1">
        <w:rPr>
          <w:rFonts w:asciiTheme="majorHAnsi" w:hAnsiTheme="majorHAnsi" w:cstheme="majorHAnsi"/>
          <w:sz w:val="24"/>
          <w:szCs w:val="24"/>
        </w:rPr>
        <w:t>sé stesso</w:t>
      </w:r>
      <w:r w:rsidR="00B31106">
        <w:rPr>
          <w:rFonts w:asciiTheme="majorHAnsi" w:hAnsiTheme="majorHAnsi" w:cstheme="majorHAnsi"/>
          <w:sz w:val="24"/>
          <w:szCs w:val="24"/>
        </w:rPr>
        <w:t xml:space="preserve"> da parte di Cohen: </w:t>
      </w:r>
      <w:proofErr w:type="spellStart"/>
      <w:r w:rsidR="0080039A">
        <w:rPr>
          <w:rFonts w:asciiTheme="majorHAnsi" w:hAnsiTheme="majorHAnsi" w:cstheme="majorHAnsi"/>
          <w:sz w:val="24"/>
          <w:szCs w:val="24"/>
        </w:rPr>
        <w:t>Scobie</w:t>
      </w:r>
      <w:proofErr w:type="spellEnd"/>
      <w:r w:rsidR="0080039A">
        <w:rPr>
          <w:rFonts w:asciiTheme="majorHAnsi" w:hAnsiTheme="majorHAnsi" w:cstheme="majorHAnsi"/>
          <w:sz w:val="24"/>
          <w:szCs w:val="24"/>
        </w:rPr>
        <w:t xml:space="preserve"> afferma, in modo sbrigativo, che “Cohen cinicamente, e con un tono di auto-disprezzo, fa le prove di tutti i ruoli di ebrei stereotipati che può recitare”</w:t>
      </w:r>
      <w:r w:rsidR="009136E9">
        <w:rPr>
          <w:rStyle w:val="Rimandonotaapidipagina"/>
          <w:rFonts w:asciiTheme="majorHAnsi" w:hAnsiTheme="majorHAnsi" w:cstheme="majorHAnsi"/>
          <w:sz w:val="24"/>
          <w:szCs w:val="24"/>
        </w:rPr>
        <w:footnoteReference w:id="318"/>
      </w:r>
      <w:r w:rsidR="0080039A">
        <w:rPr>
          <w:rFonts w:asciiTheme="majorHAnsi" w:hAnsiTheme="majorHAnsi" w:cstheme="majorHAnsi"/>
          <w:sz w:val="24"/>
          <w:szCs w:val="24"/>
        </w:rPr>
        <w:t xml:space="preserve">; per Abraham, “Cohen </w:t>
      </w:r>
      <w:r w:rsidR="00994D9C">
        <w:rPr>
          <w:rFonts w:asciiTheme="majorHAnsi" w:hAnsiTheme="majorHAnsi" w:cstheme="majorHAnsi"/>
          <w:sz w:val="24"/>
          <w:szCs w:val="24"/>
        </w:rPr>
        <w:t xml:space="preserve">si </w:t>
      </w:r>
      <w:r w:rsidR="0080039A">
        <w:rPr>
          <w:rFonts w:asciiTheme="majorHAnsi" w:hAnsiTheme="majorHAnsi" w:cstheme="majorHAnsi"/>
          <w:sz w:val="24"/>
          <w:szCs w:val="24"/>
        </w:rPr>
        <w:t>dipinge come un</w:t>
      </w:r>
      <w:r w:rsidR="009136E9">
        <w:rPr>
          <w:rFonts w:asciiTheme="majorHAnsi" w:hAnsiTheme="majorHAnsi" w:cstheme="majorHAnsi"/>
          <w:sz w:val="24"/>
          <w:szCs w:val="24"/>
        </w:rPr>
        <w:t xml:space="preserve"> </w:t>
      </w:r>
      <w:r w:rsidR="00994D9C">
        <w:rPr>
          <w:rFonts w:asciiTheme="majorHAnsi" w:hAnsiTheme="majorHAnsi" w:cstheme="majorHAnsi"/>
          <w:sz w:val="24"/>
          <w:szCs w:val="24"/>
        </w:rPr>
        <w:t>mago esperto; un contorsionista in grado di piegare la sua sensibilità poetica entro stereotipi calzanti”, e lo fa “con amarezza ed evidente disprezzo verso sé stesso”</w:t>
      </w:r>
      <w:r w:rsidR="00A4443C">
        <w:rPr>
          <w:rStyle w:val="Rimandonotaapidipagina"/>
          <w:rFonts w:asciiTheme="majorHAnsi" w:hAnsiTheme="majorHAnsi" w:cstheme="majorHAnsi"/>
          <w:sz w:val="24"/>
          <w:szCs w:val="24"/>
        </w:rPr>
        <w:footnoteReference w:id="319"/>
      </w:r>
      <w:r w:rsidR="00994D9C">
        <w:rPr>
          <w:rFonts w:asciiTheme="majorHAnsi" w:hAnsiTheme="majorHAnsi" w:cstheme="majorHAnsi"/>
          <w:sz w:val="24"/>
          <w:szCs w:val="24"/>
        </w:rPr>
        <w:t>.</w:t>
      </w:r>
      <w:r w:rsidR="00A90E28">
        <w:rPr>
          <w:rFonts w:asciiTheme="majorHAnsi" w:hAnsiTheme="majorHAnsi" w:cstheme="majorHAnsi"/>
          <w:sz w:val="24"/>
          <w:szCs w:val="24"/>
        </w:rPr>
        <w:t xml:space="preserve"> Al contrario, </w:t>
      </w:r>
      <w:proofErr w:type="spellStart"/>
      <w:r w:rsidR="00A90E28">
        <w:rPr>
          <w:rFonts w:asciiTheme="majorHAnsi" w:hAnsiTheme="majorHAnsi" w:cstheme="majorHAnsi"/>
          <w:sz w:val="24"/>
          <w:szCs w:val="24"/>
        </w:rPr>
        <w:t>Moni</w:t>
      </w:r>
      <w:proofErr w:type="spellEnd"/>
      <w:r w:rsidR="00A90E28">
        <w:rPr>
          <w:rFonts w:asciiTheme="majorHAnsi" w:hAnsiTheme="majorHAnsi" w:cstheme="majorHAnsi"/>
          <w:sz w:val="24"/>
          <w:szCs w:val="24"/>
        </w:rPr>
        <w:t xml:space="preserve"> Ovadia (e Silvia Albertazzi sulla sua scorta) definisce </w:t>
      </w:r>
      <w:r w:rsidR="00A90E28" w:rsidRPr="008C5A0A">
        <w:rPr>
          <w:rFonts w:asciiTheme="majorHAnsi" w:hAnsiTheme="majorHAnsi" w:cstheme="majorHAnsi"/>
          <w:i/>
          <w:iCs/>
          <w:sz w:val="24"/>
          <w:szCs w:val="24"/>
        </w:rPr>
        <w:t>The Genius</w:t>
      </w:r>
      <w:r w:rsidR="00A90E28">
        <w:rPr>
          <w:rFonts w:asciiTheme="majorHAnsi" w:hAnsiTheme="majorHAnsi" w:cstheme="majorHAnsi"/>
          <w:sz w:val="24"/>
          <w:szCs w:val="24"/>
        </w:rPr>
        <w:t xml:space="preserve"> una “graffiante e dolorosa elegia sull’inarrivabile ubiquità ebraica”</w:t>
      </w:r>
      <w:r w:rsidR="00E96221">
        <w:rPr>
          <w:rStyle w:val="Rimandonotaapidipagina"/>
          <w:rFonts w:asciiTheme="majorHAnsi" w:hAnsiTheme="majorHAnsi" w:cstheme="majorHAnsi"/>
          <w:sz w:val="24"/>
          <w:szCs w:val="24"/>
        </w:rPr>
        <w:footnoteReference w:id="320"/>
      </w:r>
      <w:r w:rsidR="00FF45A4">
        <w:rPr>
          <w:rFonts w:asciiTheme="majorHAnsi" w:hAnsiTheme="majorHAnsi" w:cstheme="majorHAnsi"/>
          <w:sz w:val="24"/>
          <w:szCs w:val="24"/>
        </w:rPr>
        <w:t>, legandola a</w:t>
      </w:r>
      <w:r w:rsidR="00652439">
        <w:rPr>
          <w:rFonts w:asciiTheme="majorHAnsi" w:hAnsiTheme="majorHAnsi" w:cstheme="majorHAnsi"/>
          <w:sz w:val="24"/>
          <w:szCs w:val="24"/>
        </w:rPr>
        <w:t xml:space="preserve">i </w:t>
      </w:r>
      <w:r w:rsidR="00FF45A4">
        <w:rPr>
          <w:rFonts w:asciiTheme="majorHAnsi" w:hAnsiTheme="majorHAnsi" w:cstheme="majorHAnsi"/>
          <w:sz w:val="24"/>
          <w:szCs w:val="24"/>
        </w:rPr>
        <w:t>tem</w:t>
      </w:r>
      <w:r w:rsidR="00652439">
        <w:rPr>
          <w:rFonts w:asciiTheme="majorHAnsi" w:hAnsiTheme="majorHAnsi" w:cstheme="majorHAnsi"/>
          <w:sz w:val="24"/>
          <w:szCs w:val="24"/>
        </w:rPr>
        <w:t>i</w:t>
      </w:r>
      <w:r w:rsidR="00FF45A4">
        <w:rPr>
          <w:rFonts w:asciiTheme="majorHAnsi" w:hAnsiTheme="majorHAnsi" w:cstheme="majorHAnsi"/>
          <w:sz w:val="24"/>
          <w:szCs w:val="24"/>
        </w:rPr>
        <w:t xml:space="preserve"> dell’eterna erranza e dell’alterità che caratterizzano l</w:t>
      </w:r>
      <w:r w:rsidR="00E96221">
        <w:rPr>
          <w:rFonts w:asciiTheme="majorHAnsi" w:hAnsiTheme="majorHAnsi" w:cstheme="majorHAnsi"/>
          <w:sz w:val="24"/>
          <w:szCs w:val="24"/>
        </w:rPr>
        <w:t>a figura dell’ebreo</w:t>
      </w:r>
      <w:r w:rsidR="00FF45A4">
        <w:rPr>
          <w:rFonts w:asciiTheme="majorHAnsi" w:hAnsiTheme="majorHAnsi" w:cstheme="majorHAnsi"/>
          <w:sz w:val="24"/>
          <w:szCs w:val="24"/>
        </w:rPr>
        <w:t xml:space="preserve"> e spogliandola di ogni senso di disprezzo.</w:t>
      </w:r>
      <w:r w:rsidR="004F6B44">
        <w:rPr>
          <w:rFonts w:asciiTheme="majorHAnsi" w:hAnsiTheme="majorHAnsi" w:cstheme="majorHAnsi"/>
          <w:sz w:val="24"/>
          <w:szCs w:val="24"/>
        </w:rPr>
        <w:t xml:space="preserve"> </w:t>
      </w:r>
    </w:p>
    <w:p w14:paraId="7150E6BF" w14:textId="1565E170" w:rsidR="0088109B" w:rsidRDefault="002A045B" w:rsidP="00817606">
      <w:pPr>
        <w:spacing w:line="360" w:lineRule="auto"/>
        <w:jc w:val="both"/>
        <w:rPr>
          <w:rFonts w:asciiTheme="majorHAnsi" w:hAnsiTheme="majorHAnsi" w:cstheme="majorHAnsi"/>
          <w:sz w:val="24"/>
          <w:szCs w:val="24"/>
        </w:rPr>
      </w:pPr>
      <w:r>
        <w:rPr>
          <w:rFonts w:asciiTheme="majorHAnsi" w:hAnsiTheme="majorHAnsi" w:cstheme="majorHAnsi"/>
          <w:sz w:val="24"/>
          <w:szCs w:val="24"/>
        </w:rPr>
        <w:t>A mio avviso,</w:t>
      </w:r>
      <w:r w:rsidR="00113E91">
        <w:rPr>
          <w:rFonts w:asciiTheme="majorHAnsi" w:hAnsiTheme="majorHAnsi" w:cstheme="majorHAnsi"/>
          <w:sz w:val="24"/>
          <w:szCs w:val="24"/>
        </w:rPr>
        <w:t xml:space="preserve"> </w:t>
      </w:r>
      <w:r w:rsidR="005761D7">
        <w:rPr>
          <w:rFonts w:asciiTheme="majorHAnsi" w:hAnsiTheme="majorHAnsi" w:cstheme="majorHAnsi"/>
          <w:sz w:val="24"/>
          <w:szCs w:val="24"/>
        </w:rPr>
        <w:t>individuare in questa poesia ironia sprezzante o disgusto verso sé stesso è</w:t>
      </w:r>
      <w:r w:rsidR="00650922">
        <w:rPr>
          <w:rFonts w:asciiTheme="majorHAnsi" w:hAnsiTheme="majorHAnsi" w:cstheme="majorHAnsi"/>
          <w:sz w:val="24"/>
          <w:szCs w:val="24"/>
        </w:rPr>
        <w:t xml:space="preserve"> </w:t>
      </w:r>
      <w:r w:rsidR="005761D7">
        <w:rPr>
          <w:rFonts w:asciiTheme="majorHAnsi" w:hAnsiTheme="majorHAnsi" w:cstheme="majorHAnsi"/>
          <w:sz w:val="24"/>
          <w:szCs w:val="24"/>
        </w:rPr>
        <w:t xml:space="preserve">frutto di una lettura </w:t>
      </w:r>
      <w:r w:rsidR="00650922">
        <w:rPr>
          <w:rFonts w:asciiTheme="majorHAnsi" w:hAnsiTheme="majorHAnsi" w:cstheme="majorHAnsi"/>
          <w:sz w:val="24"/>
          <w:szCs w:val="24"/>
        </w:rPr>
        <w:t xml:space="preserve">quantomeno </w:t>
      </w:r>
      <w:r w:rsidR="005761D7">
        <w:rPr>
          <w:rFonts w:asciiTheme="majorHAnsi" w:hAnsiTheme="majorHAnsi" w:cstheme="majorHAnsi"/>
          <w:sz w:val="24"/>
          <w:szCs w:val="24"/>
        </w:rPr>
        <w:t xml:space="preserve">superficiale. </w:t>
      </w:r>
      <w:r w:rsidR="00C220AF">
        <w:rPr>
          <w:rFonts w:asciiTheme="majorHAnsi" w:hAnsiTheme="majorHAnsi" w:cstheme="majorHAnsi"/>
          <w:sz w:val="24"/>
          <w:szCs w:val="24"/>
        </w:rPr>
        <w:t xml:space="preserve">È vero </w:t>
      </w:r>
      <w:r w:rsidR="00683166">
        <w:rPr>
          <w:rFonts w:asciiTheme="majorHAnsi" w:hAnsiTheme="majorHAnsi" w:cstheme="majorHAnsi"/>
          <w:sz w:val="24"/>
          <w:szCs w:val="24"/>
        </w:rPr>
        <w:t xml:space="preserve">che la caratterizzazione stereotipica di queste macchiette ebraiche </w:t>
      </w:r>
      <w:r w:rsidR="00650922">
        <w:rPr>
          <w:rFonts w:asciiTheme="majorHAnsi" w:hAnsiTheme="majorHAnsi" w:cstheme="majorHAnsi"/>
          <w:sz w:val="24"/>
          <w:szCs w:val="24"/>
        </w:rPr>
        <w:t xml:space="preserve">è molto marcata, con insistenza </w:t>
      </w:r>
      <w:r w:rsidR="005B2E0D">
        <w:rPr>
          <w:rFonts w:asciiTheme="majorHAnsi" w:hAnsiTheme="majorHAnsi" w:cstheme="majorHAnsi"/>
          <w:sz w:val="24"/>
          <w:szCs w:val="24"/>
        </w:rPr>
        <w:t>su dettagli sgradevoli o grotteschi (gambe deformi, cadaveri di bambini, prepuzi da ricucire)</w:t>
      </w:r>
      <w:r w:rsidR="001B16A2">
        <w:rPr>
          <w:rFonts w:asciiTheme="majorHAnsi" w:hAnsiTheme="majorHAnsi" w:cstheme="majorHAnsi"/>
          <w:sz w:val="24"/>
          <w:szCs w:val="24"/>
        </w:rPr>
        <w:t>; ma tale insistenza deriva da una coscienza profonda della scia di sofferenze che ognuno di questi stereotipi si porta dietro, ed è funzionale a un’incisiva denuncia e stigmatizzazione degli stessi.</w:t>
      </w:r>
      <w:r w:rsidR="00F86F47">
        <w:rPr>
          <w:rFonts w:asciiTheme="majorHAnsi" w:hAnsiTheme="majorHAnsi" w:cstheme="majorHAnsi"/>
          <w:sz w:val="24"/>
          <w:szCs w:val="24"/>
        </w:rPr>
        <w:t xml:space="preserve"> </w:t>
      </w:r>
      <w:r w:rsidR="00CB6514">
        <w:rPr>
          <w:rFonts w:asciiTheme="majorHAnsi" w:hAnsiTheme="majorHAnsi" w:cstheme="majorHAnsi"/>
          <w:sz w:val="24"/>
          <w:szCs w:val="24"/>
        </w:rPr>
        <w:t xml:space="preserve">Cohen accetta di partecipare a questo </w:t>
      </w:r>
      <w:r w:rsidR="00AA077E">
        <w:rPr>
          <w:rFonts w:asciiTheme="majorHAnsi" w:hAnsiTheme="majorHAnsi" w:cstheme="majorHAnsi"/>
          <w:sz w:val="24"/>
          <w:szCs w:val="24"/>
        </w:rPr>
        <w:t xml:space="preserve">assurdo </w:t>
      </w:r>
      <w:r w:rsidR="00CB6514">
        <w:rPr>
          <w:rFonts w:asciiTheme="majorHAnsi" w:hAnsiTheme="majorHAnsi" w:cstheme="majorHAnsi"/>
          <w:sz w:val="24"/>
          <w:szCs w:val="24"/>
        </w:rPr>
        <w:t xml:space="preserve">teatrino di travestimenti, </w:t>
      </w:r>
      <w:r w:rsidR="00B4148E">
        <w:rPr>
          <w:rFonts w:asciiTheme="majorHAnsi" w:hAnsiTheme="majorHAnsi" w:cstheme="majorHAnsi"/>
          <w:sz w:val="24"/>
          <w:szCs w:val="24"/>
        </w:rPr>
        <w:t>di</w:t>
      </w:r>
      <w:r w:rsidR="00CB6514">
        <w:rPr>
          <w:rFonts w:asciiTheme="majorHAnsi" w:hAnsiTheme="majorHAnsi" w:cstheme="majorHAnsi"/>
          <w:sz w:val="24"/>
          <w:szCs w:val="24"/>
        </w:rPr>
        <w:t xml:space="preserve"> indossare ogni cliché come una seconda pelle, ma </w:t>
      </w:r>
      <w:r w:rsidR="00B4148E">
        <w:rPr>
          <w:rFonts w:asciiTheme="majorHAnsi" w:hAnsiTheme="majorHAnsi" w:cstheme="majorHAnsi"/>
          <w:sz w:val="24"/>
          <w:szCs w:val="24"/>
        </w:rPr>
        <w:t xml:space="preserve">senza che a ciò si accompagni alcun atteggiamento sdegnoso o disgustato: </w:t>
      </w:r>
      <w:r w:rsidR="00976359">
        <w:rPr>
          <w:rFonts w:asciiTheme="majorHAnsi" w:hAnsiTheme="majorHAnsi" w:cstheme="majorHAnsi"/>
          <w:sz w:val="24"/>
          <w:szCs w:val="24"/>
        </w:rPr>
        <w:t xml:space="preserve">vi acconsente perché è necessario e inevitabile, perché </w:t>
      </w:r>
      <w:r w:rsidR="00AA077E">
        <w:rPr>
          <w:rFonts w:asciiTheme="majorHAnsi" w:hAnsiTheme="majorHAnsi" w:cstheme="majorHAnsi"/>
          <w:sz w:val="24"/>
          <w:szCs w:val="24"/>
        </w:rPr>
        <w:t xml:space="preserve">sono gli altri che glieli cuciono addosso, </w:t>
      </w:r>
      <w:r w:rsidR="00976359">
        <w:rPr>
          <w:rFonts w:asciiTheme="majorHAnsi" w:hAnsiTheme="majorHAnsi" w:cstheme="majorHAnsi"/>
          <w:sz w:val="24"/>
          <w:szCs w:val="24"/>
        </w:rPr>
        <w:t xml:space="preserve">ogni ebreo </w:t>
      </w:r>
      <w:r w:rsidR="0091243D">
        <w:rPr>
          <w:rFonts w:asciiTheme="majorHAnsi" w:hAnsiTheme="majorHAnsi" w:cstheme="majorHAnsi"/>
          <w:sz w:val="24"/>
          <w:szCs w:val="24"/>
        </w:rPr>
        <w:t>non può sottrarsi all</w:t>
      </w:r>
      <w:r w:rsidR="007724DD">
        <w:rPr>
          <w:rFonts w:asciiTheme="majorHAnsi" w:hAnsiTheme="majorHAnsi" w:cstheme="majorHAnsi"/>
          <w:sz w:val="24"/>
          <w:szCs w:val="24"/>
        </w:rPr>
        <w:t xml:space="preserve">a spregevole </w:t>
      </w:r>
      <w:r w:rsidR="0091243D">
        <w:rPr>
          <w:rFonts w:asciiTheme="majorHAnsi" w:hAnsiTheme="majorHAnsi" w:cstheme="majorHAnsi"/>
          <w:sz w:val="24"/>
          <w:szCs w:val="24"/>
        </w:rPr>
        <w:t>immagine pregiudiziale che secoli di storia</w:t>
      </w:r>
      <w:r w:rsidR="007724DD">
        <w:rPr>
          <w:rFonts w:asciiTheme="majorHAnsi" w:hAnsiTheme="majorHAnsi" w:cstheme="majorHAnsi"/>
          <w:sz w:val="24"/>
          <w:szCs w:val="24"/>
        </w:rPr>
        <w:t xml:space="preserve"> e di crudeltà umana</w:t>
      </w:r>
      <w:r w:rsidR="0091243D">
        <w:rPr>
          <w:rFonts w:asciiTheme="majorHAnsi" w:hAnsiTheme="majorHAnsi" w:cstheme="majorHAnsi"/>
          <w:sz w:val="24"/>
          <w:szCs w:val="24"/>
        </w:rPr>
        <w:t xml:space="preserve"> hanno costruito</w:t>
      </w:r>
      <w:r w:rsidR="007724DD">
        <w:rPr>
          <w:rFonts w:asciiTheme="majorHAnsi" w:hAnsiTheme="majorHAnsi" w:cstheme="majorHAnsi"/>
          <w:sz w:val="24"/>
          <w:szCs w:val="24"/>
        </w:rPr>
        <w:t xml:space="preserve"> per lui</w:t>
      </w:r>
      <w:r w:rsidR="0091243D">
        <w:rPr>
          <w:rFonts w:asciiTheme="majorHAnsi" w:hAnsiTheme="majorHAnsi" w:cstheme="majorHAnsi"/>
          <w:sz w:val="24"/>
          <w:szCs w:val="24"/>
        </w:rPr>
        <w:t xml:space="preserve">, e ne </w:t>
      </w:r>
      <w:r w:rsidR="0067172F">
        <w:rPr>
          <w:rFonts w:asciiTheme="majorHAnsi" w:hAnsiTheme="majorHAnsi" w:cstheme="majorHAnsi"/>
          <w:sz w:val="24"/>
          <w:szCs w:val="24"/>
        </w:rPr>
        <w:t>deve condivider</w:t>
      </w:r>
      <w:r w:rsidR="009E117B">
        <w:rPr>
          <w:rFonts w:asciiTheme="majorHAnsi" w:hAnsiTheme="majorHAnsi" w:cstheme="majorHAnsi"/>
          <w:sz w:val="24"/>
          <w:szCs w:val="24"/>
        </w:rPr>
        <w:t>e</w:t>
      </w:r>
      <w:r w:rsidR="0091243D">
        <w:rPr>
          <w:rFonts w:asciiTheme="majorHAnsi" w:hAnsiTheme="majorHAnsi" w:cstheme="majorHAnsi"/>
          <w:sz w:val="24"/>
          <w:szCs w:val="24"/>
        </w:rPr>
        <w:t xml:space="preserve"> il peso sulle proprie spalle. </w:t>
      </w:r>
      <w:r w:rsidR="007112A5">
        <w:rPr>
          <w:rFonts w:asciiTheme="majorHAnsi" w:hAnsiTheme="majorHAnsi" w:cstheme="majorHAnsi"/>
          <w:sz w:val="24"/>
          <w:szCs w:val="24"/>
        </w:rPr>
        <w:t xml:space="preserve">La mascherata messa in scena da Cohen è una </w:t>
      </w:r>
      <w:r w:rsidR="007112A5" w:rsidRPr="0046689D">
        <w:rPr>
          <w:rFonts w:asciiTheme="majorHAnsi" w:hAnsiTheme="majorHAnsi" w:cstheme="majorHAnsi"/>
          <w:i/>
          <w:iCs/>
          <w:sz w:val="24"/>
          <w:szCs w:val="24"/>
        </w:rPr>
        <w:t>via crucis</w:t>
      </w:r>
      <w:r w:rsidR="007112A5">
        <w:rPr>
          <w:rFonts w:asciiTheme="majorHAnsi" w:hAnsiTheme="majorHAnsi" w:cstheme="majorHAnsi"/>
          <w:sz w:val="24"/>
          <w:szCs w:val="24"/>
        </w:rPr>
        <w:t xml:space="preserve"> identitaria, che egli è costretto passivamente a percorrere, tappa dopo tappa, per il semplice fatto di essere ebreo; ma </w:t>
      </w:r>
      <w:r w:rsidR="00CC437F">
        <w:rPr>
          <w:rFonts w:asciiTheme="majorHAnsi" w:hAnsiTheme="majorHAnsi" w:cstheme="majorHAnsi"/>
          <w:sz w:val="24"/>
          <w:szCs w:val="24"/>
        </w:rPr>
        <w:t>affermando</w:t>
      </w:r>
      <w:r w:rsidR="001D70EE">
        <w:rPr>
          <w:rFonts w:asciiTheme="majorHAnsi" w:hAnsiTheme="majorHAnsi" w:cstheme="majorHAnsi"/>
          <w:sz w:val="24"/>
          <w:szCs w:val="24"/>
        </w:rPr>
        <w:t xml:space="preserve"> </w:t>
      </w:r>
      <w:r w:rsidR="009E117B">
        <w:rPr>
          <w:rFonts w:asciiTheme="majorHAnsi" w:hAnsiTheme="majorHAnsi" w:cstheme="majorHAnsi"/>
          <w:sz w:val="24"/>
          <w:szCs w:val="24"/>
        </w:rPr>
        <w:t>ripetutamente</w:t>
      </w:r>
      <w:r w:rsidR="00CC437F">
        <w:rPr>
          <w:rFonts w:asciiTheme="majorHAnsi" w:hAnsiTheme="majorHAnsi" w:cstheme="majorHAnsi"/>
          <w:sz w:val="24"/>
          <w:szCs w:val="24"/>
        </w:rPr>
        <w:t xml:space="preserve"> </w:t>
      </w:r>
      <w:r w:rsidR="009E117B">
        <w:rPr>
          <w:rFonts w:asciiTheme="majorHAnsi" w:hAnsiTheme="majorHAnsi" w:cstheme="majorHAnsi"/>
          <w:sz w:val="24"/>
          <w:szCs w:val="24"/>
        </w:rPr>
        <w:t xml:space="preserve">e apertamente </w:t>
      </w:r>
      <w:r w:rsidR="00CC437F">
        <w:rPr>
          <w:rFonts w:asciiTheme="majorHAnsi" w:hAnsiTheme="majorHAnsi" w:cstheme="majorHAnsi"/>
          <w:sz w:val="24"/>
          <w:szCs w:val="24"/>
        </w:rPr>
        <w:t>la sua volontà</w:t>
      </w:r>
      <w:r w:rsidR="003D397B">
        <w:rPr>
          <w:rFonts w:asciiTheme="majorHAnsi" w:hAnsiTheme="majorHAnsi" w:cstheme="majorHAnsi"/>
          <w:sz w:val="24"/>
          <w:szCs w:val="24"/>
        </w:rPr>
        <w:t xml:space="preserve"> </w:t>
      </w:r>
      <w:r w:rsidR="009E117B">
        <w:rPr>
          <w:rFonts w:asciiTheme="majorHAnsi" w:hAnsiTheme="majorHAnsi" w:cstheme="majorHAnsi"/>
          <w:sz w:val="24"/>
          <w:szCs w:val="24"/>
        </w:rPr>
        <w:lastRenderedPageBreak/>
        <w:t>di interpretare ognuno dei ruoli stereotipici, egli</w:t>
      </w:r>
      <w:r w:rsidR="00337975">
        <w:rPr>
          <w:rFonts w:asciiTheme="majorHAnsi" w:hAnsiTheme="majorHAnsi" w:cstheme="majorHAnsi"/>
          <w:sz w:val="24"/>
          <w:szCs w:val="24"/>
        </w:rPr>
        <w:t xml:space="preserve"> ne </w:t>
      </w:r>
      <w:r w:rsidR="009E117B">
        <w:rPr>
          <w:rFonts w:asciiTheme="majorHAnsi" w:hAnsiTheme="majorHAnsi" w:cstheme="majorHAnsi"/>
          <w:sz w:val="24"/>
          <w:szCs w:val="24"/>
        </w:rPr>
        <w:t xml:space="preserve">urla a gran voce </w:t>
      </w:r>
      <w:r w:rsidR="00337975">
        <w:rPr>
          <w:rFonts w:asciiTheme="majorHAnsi" w:hAnsiTheme="majorHAnsi" w:cstheme="majorHAnsi"/>
          <w:sz w:val="24"/>
          <w:szCs w:val="24"/>
        </w:rPr>
        <w:t>la falsità e la spregevolezza, trasformando il subire passivo in agire attivo.</w:t>
      </w:r>
    </w:p>
    <w:p w14:paraId="47B12E30" w14:textId="39C03955" w:rsidR="00337975" w:rsidRDefault="00337975" w:rsidP="00817606">
      <w:pPr>
        <w:spacing w:line="360" w:lineRule="auto"/>
        <w:jc w:val="both"/>
        <w:rPr>
          <w:rFonts w:asciiTheme="majorHAnsi" w:hAnsiTheme="majorHAnsi" w:cstheme="majorHAnsi"/>
          <w:sz w:val="24"/>
          <w:szCs w:val="24"/>
        </w:rPr>
      </w:pPr>
      <w:r>
        <w:rPr>
          <w:rFonts w:asciiTheme="majorHAnsi" w:hAnsiTheme="majorHAnsi" w:cstheme="majorHAnsi"/>
          <w:sz w:val="24"/>
          <w:szCs w:val="24"/>
        </w:rPr>
        <w:t>Tutto acquista ancora più senso se si riflette su</w:t>
      </w:r>
      <w:r w:rsidR="00BD5CCA">
        <w:rPr>
          <w:rFonts w:asciiTheme="majorHAnsi" w:hAnsiTheme="majorHAnsi" w:cstheme="majorHAnsi"/>
          <w:sz w:val="24"/>
          <w:szCs w:val="24"/>
        </w:rPr>
        <w:t>ll’identità del “</w:t>
      </w:r>
      <w:proofErr w:type="spellStart"/>
      <w:r w:rsidR="00BD5CCA">
        <w:rPr>
          <w:rFonts w:asciiTheme="majorHAnsi" w:hAnsiTheme="majorHAnsi" w:cstheme="majorHAnsi"/>
          <w:sz w:val="24"/>
          <w:szCs w:val="24"/>
        </w:rPr>
        <w:t>you</w:t>
      </w:r>
      <w:proofErr w:type="spellEnd"/>
      <w:r w:rsidR="00BD5CCA">
        <w:rPr>
          <w:rFonts w:asciiTheme="majorHAnsi" w:hAnsiTheme="majorHAnsi" w:cstheme="majorHAnsi"/>
          <w:sz w:val="24"/>
          <w:szCs w:val="24"/>
        </w:rPr>
        <w:t xml:space="preserve">”, a cui l’io poetico si rivolge e per amore del quale è pronto a sopportare il dolore di ogni pregiudizio. </w:t>
      </w:r>
      <w:r w:rsidR="00C67A0D">
        <w:rPr>
          <w:rFonts w:asciiTheme="majorHAnsi" w:hAnsiTheme="majorHAnsi" w:cstheme="majorHAnsi"/>
          <w:sz w:val="24"/>
          <w:szCs w:val="24"/>
        </w:rPr>
        <w:t>Sebbene “il primo istinto sarebbe di assumere che si tratti di una destinataria femminile […] e questo significato costituisce certamente una possibilità”</w:t>
      </w:r>
      <w:r w:rsidR="008667C8">
        <w:rPr>
          <w:rStyle w:val="Rimandonotaapidipagina"/>
          <w:rFonts w:asciiTheme="majorHAnsi" w:hAnsiTheme="majorHAnsi" w:cstheme="majorHAnsi"/>
          <w:sz w:val="24"/>
          <w:szCs w:val="24"/>
        </w:rPr>
        <w:footnoteReference w:id="321"/>
      </w:r>
      <w:r w:rsidR="00C67A0D">
        <w:rPr>
          <w:rFonts w:asciiTheme="majorHAnsi" w:hAnsiTheme="majorHAnsi" w:cstheme="majorHAnsi"/>
          <w:sz w:val="24"/>
          <w:szCs w:val="24"/>
        </w:rPr>
        <w:t xml:space="preserve">, </w:t>
      </w:r>
      <w:r w:rsidR="008667C8">
        <w:rPr>
          <w:rFonts w:asciiTheme="majorHAnsi" w:hAnsiTheme="majorHAnsi" w:cstheme="majorHAnsi"/>
          <w:sz w:val="24"/>
          <w:szCs w:val="24"/>
        </w:rPr>
        <w:t xml:space="preserve">in realtà, </w:t>
      </w:r>
      <w:r w:rsidR="009F5B50">
        <w:rPr>
          <w:rFonts w:asciiTheme="majorHAnsi" w:hAnsiTheme="majorHAnsi" w:cstheme="majorHAnsi"/>
          <w:sz w:val="24"/>
          <w:szCs w:val="24"/>
        </w:rPr>
        <w:t xml:space="preserve">qui più che </w:t>
      </w:r>
      <w:r w:rsidR="008667C8">
        <w:rPr>
          <w:rFonts w:asciiTheme="majorHAnsi" w:hAnsiTheme="majorHAnsi" w:cstheme="majorHAnsi"/>
          <w:sz w:val="24"/>
          <w:szCs w:val="24"/>
        </w:rPr>
        <w:t xml:space="preserve">in ogni altro luogo </w:t>
      </w:r>
      <w:proofErr w:type="spellStart"/>
      <w:r w:rsidR="008667C8">
        <w:rPr>
          <w:rFonts w:asciiTheme="majorHAnsi" w:hAnsiTheme="majorHAnsi" w:cstheme="majorHAnsi"/>
          <w:sz w:val="24"/>
          <w:szCs w:val="24"/>
        </w:rPr>
        <w:t>coheniano</w:t>
      </w:r>
      <w:proofErr w:type="spellEnd"/>
      <w:r w:rsidR="008667C8">
        <w:rPr>
          <w:rFonts w:asciiTheme="majorHAnsi" w:hAnsiTheme="majorHAnsi" w:cstheme="majorHAnsi"/>
          <w:sz w:val="24"/>
          <w:szCs w:val="24"/>
        </w:rPr>
        <w:t xml:space="preserve">, il </w:t>
      </w:r>
      <w:r w:rsidR="00661923">
        <w:rPr>
          <w:rFonts w:asciiTheme="majorHAnsi" w:hAnsiTheme="majorHAnsi" w:cstheme="majorHAnsi"/>
          <w:sz w:val="24"/>
          <w:szCs w:val="24"/>
        </w:rPr>
        <w:t>“</w:t>
      </w:r>
      <w:r w:rsidR="008667C8">
        <w:rPr>
          <w:rFonts w:asciiTheme="majorHAnsi" w:hAnsiTheme="majorHAnsi" w:cstheme="majorHAnsi"/>
          <w:sz w:val="24"/>
          <w:szCs w:val="24"/>
        </w:rPr>
        <w:t>tu</w:t>
      </w:r>
      <w:r w:rsidR="00661923">
        <w:rPr>
          <w:rFonts w:asciiTheme="majorHAnsi" w:hAnsiTheme="majorHAnsi" w:cstheme="majorHAnsi"/>
          <w:sz w:val="24"/>
          <w:szCs w:val="24"/>
        </w:rPr>
        <w:t>”</w:t>
      </w:r>
      <w:r w:rsidR="008667C8">
        <w:rPr>
          <w:rFonts w:asciiTheme="majorHAnsi" w:hAnsiTheme="majorHAnsi" w:cstheme="majorHAnsi"/>
          <w:sz w:val="24"/>
          <w:szCs w:val="24"/>
        </w:rPr>
        <w:t xml:space="preserve"> è quasi sicuramente da identificare con Dio. </w:t>
      </w:r>
      <w:r w:rsidR="00046EF3">
        <w:rPr>
          <w:rFonts w:asciiTheme="majorHAnsi" w:hAnsiTheme="majorHAnsi" w:cstheme="majorHAnsi"/>
          <w:sz w:val="24"/>
          <w:szCs w:val="24"/>
        </w:rPr>
        <w:t>Essere ebreo non è solo un’identità, è anche e soprattutto una fede: è per amore di Dio che Cohen</w:t>
      </w:r>
      <w:r w:rsidR="00CF57C4">
        <w:rPr>
          <w:rFonts w:asciiTheme="majorHAnsi" w:hAnsiTheme="majorHAnsi" w:cstheme="majorHAnsi"/>
          <w:sz w:val="24"/>
          <w:szCs w:val="24"/>
        </w:rPr>
        <w:t>, come ogni altro ebreo,</w:t>
      </w:r>
      <w:r w:rsidR="00046EF3">
        <w:rPr>
          <w:rFonts w:asciiTheme="majorHAnsi" w:hAnsiTheme="majorHAnsi" w:cstheme="majorHAnsi"/>
          <w:sz w:val="24"/>
          <w:szCs w:val="24"/>
        </w:rPr>
        <w:t xml:space="preserve"> accetta il proprio destino</w:t>
      </w:r>
      <w:r w:rsidR="00CF57C4">
        <w:rPr>
          <w:rFonts w:asciiTheme="majorHAnsi" w:hAnsiTheme="majorHAnsi" w:cstheme="majorHAnsi"/>
          <w:sz w:val="24"/>
          <w:szCs w:val="24"/>
        </w:rPr>
        <w:t xml:space="preserve">; </w:t>
      </w:r>
      <w:r w:rsidR="00046EF3">
        <w:rPr>
          <w:rFonts w:asciiTheme="majorHAnsi" w:hAnsiTheme="majorHAnsi" w:cstheme="majorHAnsi"/>
          <w:sz w:val="24"/>
          <w:szCs w:val="24"/>
        </w:rPr>
        <w:t xml:space="preserve">è per </w:t>
      </w:r>
      <w:r w:rsidR="004879B0">
        <w:rPr>
          <w:rFonts w:asciiTheme="majorHAnsi" w:hAnsiTheme="majorHAnsi" w:cstheme="majorHAnsi"/>
          <w:sz w:val="24"/>
          <w:szCs w:val="24"/>
        </w:rPr>
        <w:t>incrollabile</w:t>
      </w:r>
      <w:r w:rsidR="00046EF3">
        <w:rPr>
          <w:rFonts w:asciiTheme="majorHAnsi" w:hAnsiTheme="majorHAnsi" w:cstheme="majorHAnsi"/>
          <w:sz w:val="24"/>
          <w:szCs w:val="24"/>
        </w:rPr>
        <w:t xml:space="preserve"> f</w:t>
      </w:r>
      <w:r w:rsidR="00CF57C4">
        <w:rPr>
          <w:rFonts w:asciiTheme="majorHAnsi" w:hAnsiTheme="majorHAnsi" w:cstheme="majorHAnsi"/>
          <w:sz w:val="24"/>
          <w:szCs w:val="24"/>
        </w:rPr>
        <w:t xml:space="preserve">iducia nella sua volontà che sopporta questo crudele gioco di spersonalizzazione, </w:t>
      </w:r>
      <w:r w:rsidR="00BC5D09">
        <w:rPr>
          <w:rFonts w:asciiTheme="majorHAnsi" w:hAnsiTheme="majorHAnsi" w:cstheme="majorHAnsi"/>
          <w:sz w:val="24"/>
          <w:szCs w:val="24"/>
        </w:rPr>
        <w:t>questa recita stereotipica in</w:t>
      </w:r>
      <w:r w:rsidR="00D40F27">
        <w:rPr>
          <w:rFonts w:asciiTheme="majorHAnsi" w:hAnsiTheme="majorHAnsi" w:cstheme="majorHAnsi"/>
          <w:sz w:val="24"/>
          <w:szCs w:val="24"/>
        </w:rPr>
        <w:t xml:space="preserve"> cui annulla la propria personalità e aderisce a disegni identitari malvagi e preconfezionati.</w:t>
      </w:r>
    </w:p>
    <w:p w14:paraId="7345CA91" w14:textId="53F238C3" w:rsidR="00D40F27" w:rsidRDefault="00F0206F" w:rsidP="00A54138">
      <w:pPr>
        <w:spacing w:line="360" w:lineRule="auto"/>
        <w:jc w:val="both"/>
        <w:rPr>
          <w:rFonts w:asciiTheme="majorHAnsi" w:hAnsiTheme="majorHAnsi" w:cstheme="majorHAnsi"/>
          <w:sz w:val="24"/>
          <w:szCs w:val="24"/>
        </w:rPr>
      </w:pPr>
      <w:r>
        <w:rPr>
          <w:rFonts w:asciiTheme="majorHAnsi" w:hAnsiTheme="majorHAnsi" w:cstheme="majorHAnsi"/>
          <w:sz w:val="24"/>
          <w:szCs w:val="24"/>
        </w:rPr>
        <w:t>L</w:t>
      </w:r>
      <w:r w:rsidR="00393CC9">
        <w:rPr>
          <w:rFonts w:asciiTheme="majorHAnsi" w:hAnsiTheme="majorHAnsi" w:cstheme="majorHAnsi"/>
          <w:sz w:val="24"/>
          <w:szCs w:val="24"/>
        </w:rPr>
        <w:t xml:space="preserve">a promessa </w:t>
      </w:r>
      <w:proofErr w:type="spellStart"/>
      <w:r w:rsidR="00393CC9">
        <w:rPr>
          <w:rFonts w:asciiTheme="majorHAnsi" w:hAnsiTheme="majorHAnsi" w:cstheme="majorHAnsi"/>
          <w:sz w:val="24"/>
          <w:szCs w:val="24"/>
        </w:rPr>
        <w:t>coheniana</w:t>
      </w:r>
      <w:proofErr w:type="spellEnd"/>
      <w:r w:rsidR="00393CC9">
        <w:rPr>
          <w:rFonts w:asciiTheme="majorHAnsi" w:hAnsiTheme="majorHAnsi" w:cstheme="majorHAnsi"/>
          <w:sz w:val="24"/>
          <w:szCs w:val="24"/>
        </w:rPr>
        <w:t>, reiterata ad ogni strofa, è dunque un sacrificio per amore di Dio; un sacrificio che raggiunge il suo culmine nell</w:t>
      </w:r>
      <w:r w:rsidR="00F334BB">
        <w:rPr>
          <w:rFonts w:asciiTheme="majorHAnsi" w:hAnsiTheme="majorHAnsi" w:cstheme="majorHAnsi"/>
          <w:sz w:val="24"/>
          <w:szCs w:val="24"/>
        </w:rPr>
        <w:t>a disarmante immagine</w:t>
      </w:r>
      <w:r w:rsidR="00084423">
        <w:rPr>
          <w:rFonts w:asciiTheme="majorHAnsi" w:hAnsiTheme="majorHAnsi" w:cstheme="majorHAnsi"/>
          <w:sz w:val="24"/>
          <w:szCs w:val="24"/>
        </w:rPr>
        <w:t xml:space="preserve"> della</w:t>
      </w:r>
      <w:r w:rsidR="00290FAB">
        <w:rPr>
          <w:rFonts w:asciiTheme="majorHAnsi" w:hAnsiTheme="majorHAnsi" w:cstheme="majorHAnsi"/>
          <w:sz w:val="24"/>
          <w:szCs w:val="24"/>
        </w:rPr>
        <w:t xml:space="preserve"> strofa conclusiva</w:t>
      </w:r>
      <w:r w:rsidR="00393CC9">
        <w:rPr>
          <w:rFonts w:asciiTheme="majorHAnsi" w:hAnsiTheme="majorHAnsi" w:cstheme="majorHAnsi"/>
          <w:sz w:val="24"/>
          <w:szCs w:val="24"/>
        </w:rPr>
        <w:t xml:space="preserve">, </w:t>
      </w:r>
      <w:r w:rsidR="00746706">
        <w:rPr>
          <w:rFonts w:asciiTheme="majorHAnsi" w:hAnsiTheme="majorHAnsi" w:cstheme="majorHAnsi"/>
          <w:sz w:val="24"/>
          <w:szCs w:val="24"/>
        </w:rPr>
        <w:t xml:space="preserve">insieme </w:t>
      </w:r>
      <w:r w:rsidR="00393CC9">
        <w:rPr>
          <w:rFonts w:asciiTheme="majorHAnsi" w:hAnsiTheme="majorHAnsi" w:cstheme="majorHAnsi"/>
          <w:sz w:val="24"/>
          <w:szCs w:val="24"/>
        </w:rPr>
        <w:t>così diversa</w:t>
      </w:r>
      <w:r w:rsidR="00746706">
        <w:rPr>
          <w:rFonts w:asciiTheme="majorHAnsi" w:hAnsiTheme="majorHAnsi" w:cstheme="majorHAnsi"/>
          <w:sz w:val="24"/>
          <w:szCs w:val="24"/>
        </w:rPr>
        <w:t xml:space="preserve"> e</w:t>
      </w:r>
      <w:r w:rsidR="00393CC9">
        <w:rPr>
          <w:rFonts w:asciiTheme="majorHAnsi" w:hAnsiTheme="majorHAnsi" w:cstheme="majorHAnsi"/>
          <w:sz w:val="24"/>
          <w:szCs w:val="24"/>
        </w:rPr>
        <w:t xml:space="preserve"> </w:t>
      </w:r>
      <w:r w:rsidR="00FB192F">
        <w:rPr>
          <w:rFonts w:asciiTheme="majorHAnsi" w:hAnsiTheme="majorHAnsi" w:cstheme="majorHAnsi"/>
          <w:sz w:val="24"/>
          <w:szCs w:val="24"/>
        </w:rPr>
        <w:t>così coerente rispetto a</w:t>
      </w:r>
      <w:r w:rsidR="00290FAB">
        <w:rPr>
          <w:rFonts w:asciiTheme="majorHAnsi" w:hAnsiTheme="majorHAnsi" w:cstheme="majorHAnsi"/>
          <w:sz w:val="24"/>
          <w:szCs w:val="24"/>
        </w:rPr>
        <w:t>lle altre</w:t>
      </w:r>
      <w:r w:rsidR="00A54138">
        <w:rPr>
          <w:rFonts w:asciiTheme="majorHAnsi" w:hAnsiTheme="majorHAnsi" w:cstheme="majorHAnsi"/>
          <w:sz w:val="24"/>
          <w:szCs w:val="24"/>
        </w:rPr>
        <w:t>: “</w:t>
      </w:r>
      <w:r w:rsidR="00A54138" w:rsidRPr="00A54138">
        <w:rPr>
          <w:rFonts w:asciiTheme="majorHAnsi" w:hAnsiTheme="majorHAnsi" w:cstheme="majorHAnsi"/>
          <w:sz w:val="24"/>
          <w:szCs w:val="24"/>
        </w:rPr>
        <w:t xml:space="preserve">For </w:t>
      </w:r>
      <w:proofErr w:type="spellStart"/>
      <w:r w:rsidR="00A54138" w:rsidRPr="00A54138">
        <w:rPr>
          <w:rFonts w:asciiTheme="majorHAnsi" w:hAnsiTheme="majorHAnsi" w:cstheme="majorHAnsi"/>
          <w:sz w:val="24"/>
          <w:szCs w:val="24"/>
        </w:rPr>
        <w:t>you</w:t>
      </w:r>
      <w:proofErr w:type="spellEnd"/>
      <w:r w:rsidR="00A54138" w:rsidRPr="00A54138">
        <w:rPr>
          <w:rFonts w:asciiTheme="majorHAnsi" w:hAnsiTheme="majorHAnsi" w:cstheme="majorHAnsi"/>
          <w:sz w:val="24"/>
          <w:szCs w:val="24"/>
        </w:rPr>
        <w:t xml:space="preserve"> </w:t>
      </w:r>
      <w:r w:rsidR="00A54138">
        <w:rPr>
          <w:rFonts w:asciiTheme="majorHAnsi" w:hAnsiTheme="majorHAnsi" w:cstheme="majorHAnsi"/>
          <w:sz w:val="24"/>
          <w:szCs w:val="24"/>
        </w:rPr>
        <w:t xml:space="preserve">/ </w:t>
      </w:r>
      <w:r w:rsidR="00A54138" w:rsidRPr="00A54138">
        <w:rPr>
          <w:rFonts w:asciiTheme="majorHAnsi" w:hAnsiTheme="majorHAnsi" w:cstheme="majorHAnsi"/>
          <w:sz w:val="24"/>
          <w:szCs w:val="24"/>
        </w:rPr>
        <w:t xml:space="preserve">I </w:t>
      </w:r>
      <w:proofErr w:type="spellStart"/>
      <w:r w:rsidR="00A54138" w:rsidRPr="00A54138">
        <w:rPr>
          <w:rFonts w:asciiTheme="majorHAnsi" w:hAnsiTheme="majorHAnsi" w:cstheme="majorHAnsi"/>
          <w:sz w:val="24"/>
          <w:szCs w:val="24"/>
        </w:rPr>
        <w:t>will</w:t>
      </w:r>
      <w:proofErr w:type="spellEnd"/>
      <w:r w:rsidR="00A54138" w:rsidRPr="00A54138">
        <w:rPr>
          <w:rFonts w:asciiTheme="majorHAnsi" w:hAnsiTheme="majorHAnsi" w:cstheme="majorHAnsi"/>
          <w:sz w:val="24"/>
          <w:szCs w:val="24"/>
        </w:rPr>
        <w:t xml:space="preserve"> be a Dachau </w:t>
      </w:r>
      <w:proofErr w:type="spellStart"/>
      <w:r w:rsidR="00A54138" w:rsidRPr="00A54138">
        <w:rPr>
          <w:rFonts w:asciiTheme="majorHAnsi" w:hAnsiTheme="majorHAnsi" w:cstheme="majorHAnsi"/>
          <w:sz w:val="24"/>
          <w:szCs w:val="24"/>
        </w:rPr>
        <w:t>jew</w:t>
      </w:r>
      <w:proofErr w:type="spellEnd"/>
      <w:r w:rsidR="00A54138" w:rsidRPr="00A54138">
        <w:rPr>
          <w:rFonts w:asciiTheme="majorHAnsi" w:hAnsiTheme="majorHAnsi" w:cstheme="majorHAnsi"/>
          <w:sz w:val="24"/>
          <w:szCs w:val="24"/>
        </w:rPr>
        <w:t xml:space="preserve"> </w:t>
      </w:r>
      <w:r w:rsidR="00A54138">
        <w:rPr>
          <w:rFonts w:asciiTheme="majorHAnsi" w:hAnsiTheme="majorHAnsi" w:cstheme="majorHAnsi"/>
          <w:sz w:val="24"/>
          <w:szCs w:val="24"/>
        </w:rPr>
        <w:t xml:space="preserve">/ </w:t>
      </w:r>
      <w:r w:rsidR="00A54138" w:rsidRPr="00A54138">
        <w:rPr>
          <w:rFonts w:asciiTheme="majorHAnsi" w:hAnsiTheme="majorHAnsi" w:cstheme="majorHAnsi"/>
          <w:sz w:val="24"/>
          <w:szCs w:val="24"/>
        </w:rPr>
        <w:t xml:space="preserve">and </w:t>
      </w:r>
      <w:proofErr w:type="spellStart"/>
      <w:r w:rsidR="00A54138" w:rsidRPr="00A54138">
        <w:rPr>
          <w:rFonts w:asciiTheme="majorHAnsi" w:hAnsiTheme="majorHAnsi" w:cstheme="majorHAnsi"/>
          <w:sz w:val="24"/>
          <w:szCs w:val="24"/>
        </w:rPr>
        <w:t>lie</w:t>
      </w:r>
      <w:proofErr w:type="spellEnd"/>
      <w:r w:rsidR="00A54138" w:rsidRPr="00A54138">
        <w:rPr>
          <w:rFonts w:asciiTheme="majorHAnsi" w:hAnsiTheme="majorHAnsi" w:cstheme="majorHAnsi"/>
          <w:sz w:val="24"/>
          <w:szCs w:val="24"/>
        </w:rPr>
        <w:t xml:space="preserve"> down in lime </w:t>
      </w:r>
      <w:r w:rsidR="00A54138">
        <w:rPr>
          <w:rFonts w:asciiTheme="majorHAnsi" w:hAnsiTheme="majorHAnsi" w:cstheme="majorHAnsi"/>
          <w:sz w:val="24"/>
          <w:szCs w:val="24"/>
        </w:rPr>
        <w:t xml:space="preserve">/ </w:t>
      </w:r>
      <w:r w:rsidR="00A54138" w:rsidRPr="00A54138">
        <w:rPr>
          <w:rFonts w:asciiTheme="majorHAnsi" w:hAnsiTheme="majorHAnsi" w:cstheme="majorHAnsi"/>
          <w:sz w:val="24"/>
          <w:szCs w:val="24"/>
        </w:rPr>
        <w:t xml:space="preserve">with </w:t>
      </w:r>
      <w:proofErr w:type="spellStart"/>
      <w:r w:rsidR="00A54138" w:rsidRPr="00A54138">
        <w:rPr>
          <w:rFonts w:asciiTheme="majorHAnsi" w:hAnsiTheme="majorHAnsi" w:cstheme="majorHAnsi"/>
          <w:sz w:val="24"/>
          <w:szCs w:val="24"/>
        </w:rPr>
        <w:t>twisted</w:t>
      </w:r>
      <w:proofErr w:type="spellEnd"/>
      <w:r w:rsidR="00A54138" w:rsidRPr="00A54138">
        <w:rPr>
          <w:rFonts w:asciiTheme="majorHAnsi" w:hAnsiTheme="majorHAnsi" w:cstheme="majorHAnsi"/>
          <w:sz w:val="24"/>
          <w:szCs w:val="24"/>
        </w:rPr>
        <w:t xml:space="preserve"> </w:t>
      </w:r>
      <w:proofErr w:type="spellStart"/>
      <w:r w:rsidR="00A54138" w:rsidRPr="00A54138">
        <w:rPr>
          <w:rFonts w:asciiTheme="majorHAnsi" w:hAnsiTheme="majorHAnsi" w:cstheme="majorHAnsi"/>
          <w:sz w:val="24"/>
          <w:szCs w:val="24"/>
        </w:rPr>
        <w:t>limbs</w:t>
      </w:r>
      <w:proofErr w:type="spellEnd"/>
      <w:r w:rsidR="00A54138" w:rsidRPr="00A54138">
        <w:rPr>
          <w:rFonts w:asciiTheme="majorHAnsi" w:hAnsiTheme="majorHAnsi" w:cstheme="majorHAnsi"/>
          <w:sz w:val="24"/>
          <w:szCs w:val="24"/>
        </w:rPr>
        <w:t xml:space="preserve"> </w:t>
      </w:r>
      <w:r w:rsidR="00A54138">
        <w:rPr>
          <w:rFonts w:asciiTheme="majorHAnsi" w:hAnsiTheme="majorHAnsi" w:cstheme="majorHAnsi"/>
          <w:sz w:val="24"/>
          <w:szCs w:val="24"/>
        </w:rPr>
        <w:t xml:space="preserve">/ </w:t>
      </w:r>
      <w:r w:rsidR="00A54138" w:rsidRPr="00A54138">
        <w:rPr>
          <w:rFonts w:asciiTheme="majorHAnsi" w:hAnsiTheme="majorHAnsi" w:cstheme="majorHAnsi"/>
          <w:sz w:val="24"/>
          <w:szCs w:val="24"/>
        </w:rPr>
        <w:t xml:space="preserve">and </w:t>
      </w:r>
      <w:proofErr w:type="spellStart"/>
      <w:r w:rsidR="00A54138" w:rsidRPr="00A54138">
        <w:rPr>
          <w:rFonts w:asciiTheme="majorHAnsi" w:hAnsiTheme="majorHAnsi" w:cstheme="majorHAnsi"/>
          <w:sz w:val="24"/>
          <w:szCs w:val="24"/>
        </w:rPr>
        <w:t>bloated</w:t>
      </w:r>
      <w:proofErr w:type="spellEnd"/>
      <w:r w:rsidR="00A54138" w:rsidRPr="00A54138">
        <w:rPr>
          <w:rFonts w:asciiTheme="majorHAnsi" w:hAnsiTheme="majorHAnsi" w:cstheme="majorHAnsi"/>
          <w:sz w:val="24"/>
          <w:szCs w:val="24"/>
        </w:rPr>
        <w:t xml:space="preserve"> </w:t>
      </w:r>
      <w:proofErr w:type="spellStart"/>
      <w:r w:rsidR="00A54138" w:rsidRPr="00A54138">
        <w:rPr>
          <w:rFonts w:asciiTheme="majorHAnsi" w:hAnsiTheme="majorHAnsi" w:cstheme="majorHAnsi"/>
          <w:sz w:val="24"/>
          <w:szCs w:val="24"/>
        </w:rPr>
        <w:t>pain</w:t>
      </w:r>
      <w:proofErr w:type="spellEnd"/>
      <w:r w:rsidR="00A54138" w:rsidRPr="00A54138">
        <w:rPr>
          <w:rFonts w:asciiTheme="majorHAnsi" w:hAnsiTheme="majorHAnsi" w:cstheme="majorHAnsi"/>
          <w:sz w:val="24"/>
          <w:szCs w:val="24"/>
        </w:rPr>
        <w:t xml:space="preserve"> </w:t>
      </w:r>
      <w:r w:rsidR="00A54138">
        <w:rPr>
          <w:rFonts w:asciiTheme="majorHAnsi" w:hAnsiTheme="majorHAnsi" w:cstheme="majorHAnsi"/>
          <w:sz w:val="24"/>
          <w:szCs w:val="24"/>
        </w:rPr>
        <w:t xml:space="preserve">/ </w:t>
      </w:r>
      <w:r w:rsidR="00A54138" w:rsidRPr="00A54138">
        <w:rPr>
          <w:rFonts w:asciiTheme="majorHAnsi" w:hAnsiTheme="majorHAnsi" w:cstheme="majorHAnsi"/>
          <w:sz w:val="24"/>
          <w:szCs w:val="24"/>
        </w:rPr>
        <w:t xml:space="preserve">no mind can </w:t>
      </w:r>
      <w:proofErr w:type="spellStart"/>
      <w:r w:rsidR="00A54138" w:rsidRPr="00A54138">
        <w:rPr>
          <w:rFonts w:asciiTheme="majorHAnsi" w:hAnsiTheme="majorHAnsi" w:cstheme="majorHAnsi"/>
          <w:sz w:val="24"/>
          <w:szCs w:val="24"/>
        </w:rPr>
        <w:t>understand</w:t>
      </w:r>
      <w:proofErr w:type="spellEnd"/>
      <w:r w:rsidR="00A54138">
        <w:rPr>
          <w:rFonts w:asciiTheme="majorHAnsi" w:hAnsiTheme="majorHAnsi" w:cstheme="majorHAnsi"/>
          <w:sz w:val="24"/>
          <w:szCs w:val="24"/>
        </w:rPr>
        <w:t>” (“</w:t>
      </w:r>
      <w:r w:rsidR="00A54138" w:rsidRPr="00A54138">
        <w:rPr>
          <w:rFonts w:asciiTheme="majorHAnsi" w:hAnsiTheme="majorHAnsi" w:cstheme="majorHAnsi"/>
          <w:sz w:val="24"/>
          <w:szCs w:val="24"/>
        </w:rPr>
        <w:t>Per te</w:t>
      </w:r>
      <w:r w:rsidR="00A54138">
        <w:rPr>
          <w:rFonts w:asciiTheme="majorHAnsi" w:hAnsiTheme="majorHAnsi" w:cstheme="majorHAnsi"/>
          <w:sz w:val="24"/>
          <w:szCs w:val="24"/>
        </w:rPr>
        <w:t xml:space="preserve"> / </w:t>
      </w:r>
      <w:r w:rsidR="00A54138" w:rsidRPr="00A54138">
        <w:rPr>
          <w:rFonts w:asciiTheme="majorHAnsi" w:hAnsiTheme="majorHAnsi" w:cstheme="majorHAnsi"/>
          <w:sz w:val="24"/>
          <w:szCs w:val="24"/>
        </w:rPr>
        <w:t>sarò un ebreo di Dachau</w:t>
      </w:r>
      <w:r w:rsidR="00A54138">
        <w:rPr>
          <w:rFonts w:asciiTheme="majorHAnsi" w:hAnsiTheme="majorHAnsi" w:cstheme="majorHAnsi"/>
          <w:sz w:val="24"/>
          <w:szCs w:val="24"/>
        </w:rPr>
        <w:t xml:space="preserve"> / </w:t>
      </w:r>
      <w:r w:rsidR="00A54138" w:rsidRPr="00A54138">
        <w:rPr>
          <w:rFonts w:asciiTheme="majorHAnsi" w:hAnsiTheme="majorHAnsi" w:cstheme="majorHAnsi"/>
          <w:sz w:val="24"/>
          <w:szCs w:val="24"/>
        </w:rPr>
        <w:t>e giacerò nella calce</w:t>
      </w:r>
      <w:r w:rsidR="00A54138">
        <w:rPr>
          <w:rFonts w:asciiTheme="majorHAnsi" w:hAnsiTheme="majorHAnsi" w:cstheme="majorHAnsi"/>
          <w:sz w:val="24"/>
          <w:szCs w:val="24"/>
        </w:rPr>
        <w:t xml:space="preserve"> / </w:t>
      </w:r>
      <w:r w:rsidR="00A54138" w:rsidRPr="00A54138">
        <w:rPr>
          <w:rFonts w:asciiTheme="majorHAnsi" w:hAnsiTheme="majorHAnsi" w:cstheme="majorHAnsi"/>
          <w:sz w:val="24"/>
          <w:szCs w:val="24"/>
        </w:rPr>
        <w:t>con gambe deformi</w:t>
      </w:r>
      <w:r w:rsidR="00A54138">
        <w:rPr>
          <w:rFonts w:asciiTheme="majorHAnsi" w:hAnsiTheme="majorHAnsi" w:cstheme="majorHAnsi"/>
          <w:sz w:val="24"/>
          <w:szCs w:val="24"/>
        </w:rPr>
        <w:t xml:space="preserve"> / </w:t>
      </w:r>
      <w:r w:rsidR="00A54138" w:rsidRPr="00A54138">
        <w:rPr>
          <w:rFonts w:asciiTheme="majorHAnsi" w:hAnsiTheme="majorHAnsi" w:cstheme="majorHAnsi"/>
          <w:sz w:val="24"/>
          <w:szCs w:val="24"/>
        </w:rPr>
        <w:t>e un dolore così gonfio</w:t>
      </w:r>
      <w:r w:rsidR="00A54138">
        <w:rPr>
          <w:rFonts w:asciiTheme="majorHAnsi" w:hAnsiTheme="majorHAnsi" w:cstheme="majorHAnsi"/>
          <w:sz w:val="24"/>
          <w:szCs w:val="24"/>
        </w:rPr>
        <w:t xml:space="preserve"> / </w:t>
      </w:r>
      <w:r w:rsidR="00A54138" w:rsidRPr="00A54138">
        <w:rPr>
          <w:rFonts w:asciiTheme="majorHAnsi" w:hAnsiTheme="majorHAnsi" w:cstheme="majorHAnsi"/>
          <w:sz w:val="24"/>
          <w:szCs w:val="24"/>
        </w:rPr>
        <w:t>che nessuna mente potrà comprendere</w:t>
      </w:r>
      <w:r w:rsidR="00A54138">
        <w:rPr>
          <w:rFonts w:asciiTheme="majorHAnsi" w:hAnsiTheme="majorHAnsi" w:cstheme="majorHAnsi"/>
          <w:sz w:val="24"/>
          <w:szCs w:val="24"/>
        </w:rPr>
        <w:t>”)</w:t>
      </w:r>
      <w:r w:rsidR="00290FAB" w:rsidRPr="00A54138">
        <w:rPr>
          <w:rFonts w:asciiTheme="majorHAnsi" w:hAnsiTheme="majorHAnsi" w:cstheme="majorHAnsi"/>
          <w:sz w:val="24"/>
          <w:szCs w:val="24"/>
        </w:rPr>
        <w:t xml:space="preserve">. </w:t>
      </w:r>
      <w:r w:rsidR="00F334BB">
        <w:rPr>
          <w:rFonts w:asciiTheme="majorHAnsi" w:hAnsiTheme="majorHAnsi" w:cstheme="majorHAnsi"/>
          <w:sz w:val="24"/>
          <w:szCs w:val="24"/>
        </w:rPr>
        <w:t xml:space="preserve">Non c’è dubbio che “l’ultima [strofa] </w:t>
      </w:r>
      <w:proofErr w:type="spellStart"/>
      <w:r w:rsidR="00F334BB">
        <w:rPr>
          <w:rFonts w:asciiTheme="majorHAnsi" w:hAnsiTheme="majorHAnsi" w:cstheme="majorHAnsi"/>
          <w:sz w:val="24"/>
          <w:szCs w:val="24"/>
        </w:rPr>
        <w:t>cre</w:t>
      </w:r>
      <w:proofErr w:type="spellEnd"/>
      <w:r w:rsidR="00F334BB">
        <w:rPr>
          <w:rFonts w:asciiTheme="majorHAnsi" w:hAnsiTheme="majorHAnsi" w:cstheme="majorHAnsi"/>
          <w:sz w:val="24"/>
          <w:szCs w:val="24"/>
        </w:rPr>
        <w:t>[i] un crudo contrasto con le cinque precedenti”, sia perché “non rappresenta una fantasia creata da una mente ostile, ma una veridica immagine storica”, sia perché “non è negativa, nel senso che evoca shock e compassione, non repulsione, come accade con le altre cinque”</w:t>
      </w:r>
      <w:r w:rsidR="00BF6B51">
        <w:rPr>
          <w:rStyle w:val="Rimandonotaapidipagina"/>
          <w:rFonts w:asciiTheme="majorHAnsi" w:hAnsiTheme="majorHAnsi" w:cstheme="majorHAnsi"/>
          <w:sz w:val="24"/>
          <w:szCs w:val="24"/>
        </w:rPr>
        <w:footnoteReference w:id="322"/>
      </w:r>
      <w:r w:rsidR="001C0F55">
        <w:rPr>
          <w:rFonts w:asciiTheme="majorHAnsi" w:hAnsiTheme="majorHAnsi" w:cstheme="majorHAnsi"/>
          <w:sz w:val="24"/>
          <w:szCs w:val="24"/>
        </w:rPr>
        <w:t>; ma il contrasto è solo apparente</w:t>
      </w:r>
      <w:r w:rsidR="00120EC0">
        <w:rPr>
          <w:rFonts w:asciiTheme="majorHAnsi" w:hAnsiTheme="majorHAnsi" w:cstheme="majorHAnsi"/>
          <w:sz w:val="24"/>
          <w:szCs w:val="24"/>
        </w:rPr>
        <w:t xml:space="preserve">, poiché la realtà storica di Dachau (resa ancora più vivida dall’esplicita indicazione </w:t>
      </w:r>
      <w:r w:rsidR="000F62C7">
        <w:rPr>
          <w:rFonts w:asciiTheme="majorHAnsi" w:hAnsiTheme="majorHAnsi" w:cstheme="majorHAnsi"/>
          <w:sz w:val="24"/>
          <w:szCs w:val="24"/>
        </w:rPr>
        <w:t xml:space="preserve">toponomastica) non è altro che la naturale conseguenza dell’odio e dei pregiudizi antisemiti accumulatisi nel corso del tempo. Cohen sembra affermare </w:t>
      </w:r>
      <w:r w:rsidR="00B36912">
        <w:rPr>
          <w:rFonts w:asciiTheme="majorHAnsi" w:hAnsiTheme="majorHAnsi" w:cstheme="majorHAnsi"/>
          <w:sz w:val="24"/>
          <w:szCs w:val="24"/>
        </w:rPr>
        <w:t xml:space="preserve">che non ci sarebbe stata alcuna vittima di Dachau se prima </w:t>
      </w:r>
      <w:r w:rsidR="00F87E61">
        <w:rPr>
          <w:rFonts w:asciiTheme="majorHAnsi" w:hAnsiTheme="majorHAnsi" w:cstheme="majorHAnsi"/>
          <w:sz w:val="24"/>
          <w:szCs w:val="24"/>
        </w:rPr>
        <w:t>non fossero esistite le false rappresentazioni elencate in questa poesia</w:t>
      </w:r>
      <w:r w:rsidR="005D7B8B">
        <w:rPr>
          <w:rFonts w:asciiTheme="majorHAnsi" w:hAnsiTheme="majorHAnsi" w:cstheme="majorHAnsi"/>
          <w:sz w:val="24"/>
          <w:szCs w:val="24"/>
        </w:rPr>
        <w:t xml:space="preserve">, </w:t>
      </w:r>
      <w:r w:rsidR="00F87E61">
        <w:rPr>
          <w:rFonts w:asciiTheme="majorHAnsi" w:hAnsiTheme="majorHAnsi" w:cstheme="majorHAnsi"/>
          <w:sz w:val="24"/>
          <w:szCs w:val="24"/>
        </w:rPr>
        <w:t xml:space="preserve">che gli stereotipi, lungi dall’essere avulsi dalla realtà, sono anzi estremamente pericolosi per il potere che hanno di </w:t>
      </w:r>
      <w:r w:rsidR="00D45DC9">
        <w:rPr>
          <w:rFonts w:asciiTheme="majorHAnsi" w:hAnsiTheme="majorHAnsi" w:cstheme="majorHAnsi"/>
          <w:sz w:val="24"/>
          <w:szCs w:val="24"/>
        </w:rPr>
        <w:t>manipolare e inverare</w:t>
      </w:r>
      <w:r w:rsidR="00F87E61">
        <w:rPr>
          <w:rFonts w:asciiTheme="majorHAnsi" w:hAnsiTheme="majorHAnsi" w:cstheme="majorHAnsi"/>
          <w:sz w:val="24"/>
          <w:szCs w:val="24"/>
        </w:rPr>
        <w:t xml:space="preserve"> la realtà</w:t>
      </w:r>
      <w:r w:rsidR="005D7B8B">
        <w:rPr>
          <w:rFonts w:asciiTheme="majorHAnsi" w:hAnsiTheme="majorHAnsi" w:cstheme="majorHAnsi"/>
          <w:sz w:val="24"/>
          <w:szCs w:val="24"/>
        </w:rPr>
        <w:t xml:space="preserve"> stessa; </w:t>
      </w:r>
      <w:r w:rsidR="0015645D">
        <w:rPr>
          <w:rFonts w:asciiTheme="majorHAnsi" w:hAnsiTheme="majorHAnsi" w:cstheme="majorHAnsi"/>
          <w:sz w:val="24"/>
          <w:szCs w:val="24"/>
        </w:rPr>
        <w:t>non a caso, le “</w:t>
      </w:r>
      <w:proofErr w:type="spellStart"/>
      <w:r w:rsidR="0015645D">
        <w:rPr>
          <w:rFonts w:asciiTheme="majorHAnsi" w:hAnsiTheme="majorHAnsi" w:cstheme="majorHAnsi"/>
          <w:sz w:val="24"/>
          <w:szCs w:val="24"/>
        </w:rPr>
        <w:t>twisted</w:t>
      </w:r>
      <w:proofErr w:type="spellEnd"/>
      <w:r w:rsidR="0015645D">
        <w:rPr>
          <w:rFonts w:asciiTheme="majorHAnsi" w:hAnsiTheme="majorHAnsi" w:cstheme="majorHAnsi"/>
          <w:sz w:val="24"/>
          <w:szCs w:val="24"/>
        </w:rPr>
        <w:t xml:space="preserve"> </w:t>
      </w:r>
      <w:proofErr w:type="spellStart"/>
      <w:r w:rsidR="0015645D">
        <w:rPr>
          <w:rFonts w:asciiTheme="majorHAnsi" w:hAnsiTheme="majorHAnsi" w:cstheme="majorHAnsi"/>
          <w:sz w:val="24"/>
          <w:szCs w:val="24"/>
        </w:rPr>
        <w:t>limbs</w:t>
      </w:r>
      <w:proofErr w:type="spellEnd"/>
      <w:r w:rsidR="0015645D">
        <w:rPr>
          <w:rFonts w:asciiTheme="majorHAnsi" w:hAnsiTheme="majorHAnsi" w:cstheme="majorHAnsi"/>
          <w:sz w:val="24"/>
          <w:szCs w:val="24"/>
        </w:rPr>
        <w:t xml:space="preserve">” dell’ebreo del ghetto nella prima strofa, </w:t>
      </w:r>
      <w:r w:rsidR="00D80D31">
        <w:rPr>
          <w:rFonts w:asciiTheme="majorHAnsi" w:hAnsiTheme="majorHAnsi" w:cstheme="majorHAnsi"/>
          <w:sz w:val="24"/>
          <w:szCs w:val="24"/>
        </w:rPr>
        <w:t>frutto delle secolari maldicenze su</w:t>
      </w:r>
      <w:r w:rsidR="00AB08D0">
        <w:rPr>
          <w:rFonts w:asciiTheme="majorHAnsi" w:hAnsiTheme="majorHAnsi" w:cstheme="majorHAnsi"/>
          <w:sz w:val="24"/>
          <w:szCs w:val="24"/>
        </w:rPr>
        <w:t>lle</w:t>
      </w:r>
      <w:r w:rsidR="00D80D31">
        <w:rPr>
          <w:rFonts w:asciiTheme="majorHAnsi" w:hAnsiTheme="majorHAnsi" w:cstheme="majorHAnsi"/>
          <w:sz w:val="24"/>
          <w:szCs w:val="24"/>
        </w:rPr>
        <w:t xml:space="preserve"> </w:t>
      </w:r>
      <w:r w:rsidR="00D80D31">
        <w:rPr>
          <w:rFonts w:asciiTheme="majorHAnsi" w:hAnsiTheme="majorHAnsi" w:cstheme="majorHAnsi"/>
          <w:sz w:val="24"/>
          <w:szCs w:val="24"/>
        </w:rPr>
        <w:lastRenderedPageBreak/>
        <w:t xml:space="preserve">presunte deformità </w:t>
      </w:r>
      <w:r w:rsidR="00AB08D0">
        <w:rPr>
          <w:rFonts w:asciiTheme="majorHAnsi" w:hAnsiTheme="majorHAnsi" w:cstheme="majorHAnsi"/>
          <w:sz w:val="24"/>
          <w:szCs w:val="24"/>
        </w:rPr>
        <w:t xml:space="preserve">corporali degli ebrei, vengono esattamente riprese, in una struttura circolare </w:t>
      </w:r>
      <w:r w:rsidR="005D7B8B">
        <w:rPr>
          <w:rFonts w:asciiTheme="majorHAnsi" w:hAnsiTheme="majorHAnsi" w:cstheme="majorHAnsi"/>
          <w:sz w:val="24"/>
          <w:szCs w:val="24"/>
        </w:rPr>
        <w:t>emotivamente pesantissima, nell’ultima strofa, in cui si sono trasformate nella vera deformità d</w:t>
      </w:r>
      <w:r w:rsidR="001E5BDE">
        <w:rPr>
          <w:rFonts w:asciiTheme="majorHAnsi" w:hAnsiTheme="majorHAnsi" w:cstheme="majorHAnsi"/>
          <w:sz w:val="24"/>
          <w:szCs w:val="24"/>
        </w:rPr>
        <w:t>i una</w:t>
      </w:r>
      <w:r w:rsidR="005D7B8B">
        <w:rPr>
          <w:rFonts w:asciiTheme="majorHAnsi" w:hAnsiTheme="majorHAnsi" w:cstheme="majorHAnsi"/>
          <w:sz w:val="24"/>
          <w:szCs w:val="24"/>
        </w:rPr>
        <w:t xml:space="preserve"> vittima di Dachau, risultato del crimine più disumano </w:t>
      </w:r>
      <w:r w:rsidR="001E5BDE">
        <w:rPr>
          <w:rFonts w:asciiTheme="majorHAnsi" w:hAnsiTheme="majorHAnsi" w:cstheme="majorHAnsi"/>
          <w:sz w:val="24"/>
          <w:szCs w:val="24"/>
        </w:rPr>
        <w:t xml:space="preserve">che sia mai stato concepito e perpetrato sulla terra: lo stereotipo </w:t>
      </w:r>
      <w:r w:rsidR="00290391">
        <w:rPr>
          <w:rFonts w:asciiTheme="majorHAnsi" w:hAnsiTheme="majorHAnsi" w:cstheme="majorHAnsi"/>
          <w:sz w:val="24"/>
          <w:szCs w:val="24"/>
        </w:rPr>
        <w:t>si è concretizzato nella realtà, e a un prezzo altissimo.</w:t>
      </w:r>
    </w:p>
    <w:p w14:paraId="5779026D" w14:textId="6F96A69C" w:rsidR="00861015" w:rsidRDefault="003F1063" w:rsidP="00817606">
      <w:pPr>
        <w:spacing w:line="360" w:lineRule="auto"/>
        <w:jc w:val="both"/>
        <w:rPr>
          <w:rFonts w:asciiTheme="majorHAnsi" w:hAnsiTheme="majorHAnsi" w:cstheme="majorHAnsi"/>
          <w:sz w:val="24"/>
          <w:szCs w:val="24"/>
        </w:rPr>
      </w:pPr>
      <w:r w:rsidRPr="000E0AC0">
        <w:rPr>
          <w:rFonts w:asciiTheme="majorHAnsi" w:hAnsiTheme="majorHAnsi" w:cstheme="majorHAnsi"/>
          <w:sz w:val="24"/>
          <w:szCs w:val="24"/>
          <w:lang w:val="en-US"/>
        </w:rPr>
        <w:t xml:space="preserve">La Shoah è un “bloated pain / no mind can understand”. </w:t>
      </w:r>
      <w:r>
        <w:rPr>
          <w:rFonts w:asciiTheme="majorHAnsi" w:hAnsiTheme="majorHAnsi" w:cstheme="majorHAnsi"/>
          <w:sz w:val="24"/>
          <w:szCs w:val="24"/>
        </w:rPr>
        <w:t>Cohen tenterà a suo modo di scalfire questa incomprensibilità, e di capire quali risposte si poss</w:t>
      </w:r>
      <w:r w:rsidR="00F82EA7">
        <w:rPr>
          <w:rFonts w:asciiTheme="majorHAnsi" w:hAnsiTheme="majorHAnsi" w:cstheme="majorHAnsi"/>
          <w:sz w:val="24"/>
          <w:szCs w:val="24"/>
        </w:rPr>
        <w:t>a</w:t>
      </w:r>
      <w:r>
        <w:rPr>
          <w:rFonts w:asciiTheme="majorHAnsi" w:hAnsiTheme="majorHAnsi" w:cstheme="majorHAnsi"/>
          <w:sz w:val="24"/>
          <w:szCs w:val="24"/>
        </w:rPr>
        <w:t xml:space="preserve">no dare di fronte all’insensatezza dell’orrore, nella raccolta successiva, </w:t>
      </w:r>
      <w:r w:rsidRPr="003F1063">
        <w:rPr>
          <w:rFonts w:asciiTheme="majorHAnsi" w:hAnsiTheme="majorHAnsi" w:cstheme="majorHAnsi"/>
          <w:i/>
          <w:iCs/>
          <w:sz w:val="24"/>
          <w:szCs w:val="24"/>
        </w:rPr>
        <w:t>Flowers for Hitler</w:t>
      </w:r>
      <w:r>
        <w:rPr>
          <w:rFonts w:asciiTheme="majorHAnsi" w:hAnsiTheme="majorHAnsi" w:cstheme="majorHAnsi"/>
          <w:sz w:val="24"/>
          <w:szCs w:val="24"/>
        </w:rPr>
        <w:t>, di cui questa poesia, e quest’ultima strofa in particolare, costituiscono la principale porta d’accesso (anche dal punto di vista stilistico, “allontana[</w:t>
      </w:r>
      <w:proofErr w:type="spellStart"/>
      <w:r>
        <w:rPr>
          <w:rFonts w:asciiTheme="majorHAnsi" w:hAnsiTheme="majorHAnsi" w:cstheme="majorHAnsi"/>
          <w:sz w:val="24"/>
          <w:szCs w:val="24"/>
        </w:rPr>
        <w:t>ndosi</w:t>
      </w:r>
      <w:proofErr w:type="spellEnd"/>
      <w:r>
        <w:rPr>
          <w:rFonts w:asciiTheme="majorHAnsi" w:hAnsiTheme="majorHAnsi" w:cstheme="majorHAnsi"/>
          <w:sz w:val="24"/>
          <w:szCs w:val="24"/>
        </w:rPr>
        <w:t xml:space="preserve">] </w:t>
      </w:r>
      <w:r w:rsidR="00DA2E2C">
        <w:rPr>
          <w:rFonts w:asciiTheme="majorHAnsi" w:hAnsiTheme="majorHAnsi" w:cstheme="majorHAnsi"/>
          <w:sz w:val="24"/>
          <w:szCs w:val="24"/>
        </w:rPr>
        <w:t>dal lirismo romantico per cui il libro [</w:t>
      </w:r>
      <w:r w:rsidR="00DA2E2C" w:rsidRPr="00DA2E2C">
        <w:rPr>
          <w:rFonts w:asciiTheme="majorHAnsi" w:hAnsiTheme="majorHAnsi" w:cstheme="majorHAnsi"/>
          <w:i/>
          <w:iCs/>
          <w:sz w:val="24"/>
          <w:szCs w:val="24"/>
        </w:rPr>
        <w:t>The Spice-Box of Earth</w:t>
      </w:r>
      <w:r w:rsidR="00DA2E2C">
        <w:rPr>
          <w:rFonts w:asciiTheme="majorHAnsi" w:hAnsiTheme="majorHAnsi" w:cstheme="majorHAnsi"/>
          <w:sz w:val="24"/>
          <w:szCs w:val="24"/>
        </w:rPr>
        <w:t>] è conosciuto” verso una scrittura fatta di “scoppi brevi e taglienti”</w:t>
      </w:r>
      <w:r w:rsidR="00DA2E2C">
        <w:rPr>
          <w:rStyle w:val="Rimandonotaapidipagina"/>
          <w:rFonts w:asciiTheme="majorHAnsi" w:hAnsiTheme="majorHAnsi" w:cstheme="majorHAnsi"/>
          <w:sz w:val="24"/>
          <w:szCs w:val="24"/>
        </w:rPr>
        <w:footnoteReference w:id="323"/>
      </w:r>
      <w:r w:rsidR="00DA2E2C">
        <w:rPr>
          <w:rFonts w:asciiTheme="majorHAnsi" w:hAnsiTheme="majorHAnsi" w:cstheme="majorHAnsi"/>
          <w:sz w:val="24"/>
          <w:szCs w:val="24"/>
        </w:rPr>
        <w:t>).</w:t>
      </w:r>
      <w:r w:rsidR="000252A0">
        <w:rPr>
          <w:rFonts w:asciiTheme="majorHAnsi" w:hAnsiTheme="majorHAnsi" w:cstheme="majorHAnsi"/>
          <w:sz w:val="24"/>
          <w:szCs w:val="24"/>
        </w:rPr>
        <w:t xml:space="preserve"> Per il momento, </w:t>
      </w:r>
      <w:r w:rsidR="001A423C">
        <w:rPr>
          <w:rFonts w:asciiTheme="majorHAnsi" w:hAnsiTheme="majorHAnsi" w:cstheme="majorHAnsi"/>
          <w:sz w:val="24"/>
          <w:szCs w:val="24"/>
        </w:rPr>
        <w:t xml:space="preserve">però, </w:t>
      </w:r>
      <w:r w:rsidR="000252A0">
        <w:rPr>
          <w:rFonts w:asciiTheme="majorHAnsi" w:hAnsiTheme="majorHAnsi" w:cstheme="majorHAnsi"/>
          <w:sz w:val="24"/>
          <w:szCs w:val="24"/>
        </w:rPr>
        <w:t xml:space="preserve">egli non </w:t>
      </w:r>
      <w:r w:rsidR="001A423C">
        <w:rPr>
          <w:rFonts w:asciiTheme="majorHAnsi" w:hAnsiTheme="majorHAnsi" w:cstheme="majorHAnsi"/>
          <w:sz w:val="24"/>
          <w:szCs w:val="24"/>
        </w:rPr>
        <w:t xml:space="preserve">intraprende ancora il suo scavo nelle macerie concettuali dell’Olocausto: si limita </w:t>
      </w:r>
      <w:r w:rsidR="004756ED">
        <w:rPr>
          <w:rFonts w:asciiTheme="majorHAnsi" w:hAnsiTheme="majorHAnsi" w:cstheme="majorHAnsi"/>
          <w:sz w:val="24"/>
          <w:szCs w:val="24"/>
        </w:rPr>
        <w:t>a puntare i riflettori poetici sull’argomento</w:t>
      </w:r>
      <w:r w:rsidR="00BD1A3E">
        <w:rPr>
          <w:rFonts w:asciiTheme="majorHAnsi" w:hAnsiTheme="majorHAnsi" w:cstheme="majorHAnsi"/>
          <w:sz w:val="24"/>
          <w:szCs w:val="24"/>
        </w:rPr>
        <w:t>, facendolo risaltare per la prima volta in piena luce</w:t>
      </w:r>
      <w:r w:rsidR="006C1BF1">
        <w:rPr>
          <w:rFonts w:asciiTheme="majorHAnsi" w:hAnsiTheme="majorHAnsi" w:cstheme="majorHAnsi"/>
          <w:sz w:val="24"/>
          <w:szCs w:val="24"/>
        </w:rPr>
        <w:t xml:space="preserve"> e inducendo un senso di profondo turbamento nel lettore. </w:t>
      </w:r>
      <w:r w:rsidR="002E7EFA">
        <w:rPr>
          <w:rFonts w:asciiTheme="majorHAnsi" w:hAnsiTheme="majorHAnsi" w:cstheme="majorHAnsi"/>
          <w:sz w:val="24"/>
          <w:szCs w:val="24"/>
        </w:rPr>
        <w:t xml:space="preserve">Suggerisce che quel risultato, la dolorosa immagine dell’ultima strofa, sia qualcosa che viene da molto lontano, le cui motivazioni prime vanno ricercate a ritroso nella lunga e ignobile storia culturale dell’antisemitismo. E soprattutto ci ricorda che se noi </w:t>
      </w:r>
      <w:r w:rsidR="009348F1">
        <w:rPr>
          <w:rFonts w:asciiTheme="majorHAnsi" w:hAnsiTheme="majorHAnsi" w:cstheme="majorHAnsi"/>
          <w:sz w:val="24"/>
          <w:szCs w:val="24"/>
        </w:rPr>
        <w:t xml:space="preserve">possiamo </w:t>
      </w:r>
      <w:r w:rsidR="00E07479">
        <w:rPr>
          <w:rFonts w:asciiTheme="majorHAnsi" w:hAnsiTheme="majorHAnsi" w:cstheme="majorHAnsi"/>
          <w:sz w:val="24"/>
          <w:szCs w:val="24"/>
        </w:rPr>
        <w:t>compiere questa ricerca</w:t>
      </w:r>
      <w:r w:rsidR="000D248B">
        <w:rPr>
          <w:rFonts w:asciiTheme="majorHAnsi" w:hAnsiTheme="majorHAnsi" w:cstheme="majorHAnsi"/>
          <w:sz w:val="24"/>
          <w:szCs w:val="24"/>
        </w:rPr>
        <w:t xml:space="preserve"> dall’esterno, in modo impersonale e astratto, egli</w:t>
      </w:r>
      <w:r w:rsidR="0058766B">
        <w:rPr>
          <w:rFonts w:asciiTheme="majorHAnsi" w:hAnsiTheme="majorHAnsi" w:cstheme="majorHAnsi"/>
          <w:sz w:val="24"/>
          <w:szCs w:val="24"/>
        </w:rPr>
        <w:t xml:space="preserve"> invece</w:t>
      </w:r>
      <w:r w:rsidR="000D248B">
        <w:rPr>
          <w:rFonts w:asciiTheme="majorHAnsi" w:hAnsiTheme="majorHAnsi" w:cstheme="majorHAnsi"/>
          <w:sz w:val="24"/>
          <w:szCs w:val="24"/>
        </w:rPr>
        <w:t xml:space="preserve"> – come ogni ebreo – è costretto a viverla sulla propria pelle, in ogni istante, ripetendo all’infinito quella sequela di dolorosi travestimenti stereotipici, fino a</w:t>
      </w:r>
      <w:r w:rsidR="00EB665A">
        <w:rPr>
          <w:rFonts w:asciiTheme="majorHAnsi" w:hAnsiTheme="majorHAnsi" w:cstheme="majorHAnsi"/>
          <w:sz w:val="24"/>
          <w:szCs w:val="24"/>
        </w:rPr>
        <w:t xml:space="preserve">l </w:t>
      </w:r>
      <w:r w:rsidR="000D248B">
        <w:rPr>
          <w:rFonts w:asciiTheme="majorHAnsi" w:hAnsiTheme="majorHAnsi" w:cstheme="majorHAnsi"/>
          <w:sz w:val="24"/>
          <w:szCs w:val="24"/>
        </w:rPr>
        <w:t xml:space="preserve">più terribile e definitivo, in un circolo vizioso quasi impossibile da spezzare. </w:t>
      </w:r>
      <w:r w:rsidR="00EB665A">
        <w:rPr>
          <w:rFonts w:asciiTheme="majorHAnsi" w:hAnsiTheme="majorHAnsi" w:cstheme="majorHAnsi"/>
          <w:sz w:val="24"/>
          <w:szCs w:val="24"/>
        </w:rPr>
        <w:t>Ma ci ricorda anche</w:t>
      </w:r>
      <w:r w:rsidR="00F82EA7">
        <w:rPr>
          <w:rFonts w:asciiTheme="majorHAnsi" w:hAnsiTheme="majorHAnsi" w:cstheme="majorHAnsi"/>
          <w:sz w:val="24"/>
          <w:szCs w:val="24"/>
        </w:rPr>
        <w:t>, infine,</w:t>
      </w:r>
      <w:r w:rsidR="00EB665A">
        <w:rPr>
          <w:rFonts w:asciiTheme="majorHAnsi" w:hAnsiTheme="majorHAnsi" w:cstheme="majorHAnsi"/>
          <w:sz w:val="24"/>
          <w:szCs w:val="24"/>
        </w:rPr>
        <w:t xml:space="preserve"> che</w:t>
      </w:r>
      <w:r w:rsidR="0096520A">
        <w:rPr>
          <w:rFonts w:asciiTheme="majorHAnsi" w:hAnsiTheme="majorHAnsi" w:cstheme="majorHAnsi"/>
          <w:sz w:val="24"/>
          <w:szCs w:val="24"/>
        </w:rPr>
        <w:t xml:space="preserve"> c’è un motivo se sopporta tutto questo: </w:t>
      </w:r>
      <w:r w:rsidR="00D45500">
        <w:rPr>
          <w:rFonts w:asciiTheme="majorHAnsi" w:hAnsiTheme="majorHAnsi" w:cstheme="majorHAnsi"/>
          <w:sz w:val="24"/>
          <w:szCs w:val="24"/>
        </w:rPr>
        <w:t xml:space="preserve">“for </w:t>
      </w:r>
      <w:proofErr w:type="spellStart"/>
      <w:r w:rsidR="00D45500">
        <w:rPr>
          <w:rFonts w:asciiTheme="majorHAnsi" w:hAnsiTheme="majorHAnsi" w:cstheme="majorHAnsi"/>
          <w:sz w:val="24"/>
          <w:szCs w:val="24"/>
        </w:rPr>
        <w:t>you</w:t>
      </w:r>
      <w:proofErr w:type="spellEnd"/>
      <w:r w:rsidR="00D45500">
        <w:rPr>
          <w:rFonts w:asciiTheme="majorHAnsi" w:hAnsiTheme="majorHAnsi" w:cstheme="majorHAnsi"/>
          <w:sz w:val="24"/>
          <w:szCs w:val="24"/>
        </w:rPr>
        <w:t>”, al centro della scena nella litania rituale ad apertura di ogni strofa; si è ebrei – e si è, in sé, tutti gli ebrei, da quelli inesistenti dipinti da</w:t>
      </w:r>
      <w:r w:rsidR="00AD3B5F">
        <w:rPr>
          <w:rFonts w:asciiTheme="majorHAnsi" w:hAnsiTheme="majorHAnsi" w:cstheme="majorHAnsi"/>
          <w:sz w:val="24"/>
          <w:szCs w:val="24"/>
        </w:rPr>
        <w:t xml:space="preserve"> una</w:t>
      </w:r>
      <w:r w:rsidR="00D45500">
        <w:rPr>
          <w:rFonts w:asciiTheme="majorHAnsi" w:hAnsiTheme="majorHAnsi" w:cstheme="majorHAnsi"/>
          <w:sz w:val="24"/>
          <w:szCs w:val="24"/>
        </w:rPr>
        <w:t xml:space="preserve"> fantasia crudele a quelli sterminati</w:t>
      </w:r>
      <w:r w:rsidR="00AD3B5F">
        <w:rPr>
          <w:rFonts w:asciiTheme="majorHAnsi" w:hAnsiTheme="majorHAnsi" w:cstheme="majorHAnsi"/>
          <w:sz w:val="24"/>
          <w:szCs w:val="24"/>
        </w:rPr>
        <w:t xml:space="preserve"> dai nazisti </w:t>
      </w:r>
      <w:r w:rsidR="00ED3D4D">
        <w:rPr>
          <w:rFonts w:asciiTheme="majorHAnsi" w:hAnsiTheme="majorHAnsi" w:cstheme="majorHAnsi"/>
          <w:sz w:val="24"/>
          <w:szCs w:val="24"/>
        </w:rPr>
        <w:t>–</w:t>
      </w:r>
      <w:r w:rsidR="00D45500">
        <w:rPr>
          <w:rFonts w:asciiTheme="majorHAnsi" w:hAnsiTheme="majorHAnsi" w:cstheme="majorHAnsi"/>
          <w:sz w:val="24"/>
          <w:szCs w:val="24"/>
        </w:rPr>
        <w:t xml:space="preserve"> per Dio, per un amore, per una verità</w:t>
      </w:r>
      <w:r w:rsidR="00AD3B5F">
        <w:rPr>
          <w:rFonts w:asciiTheme="majorHAnsi" w:hAnsiTheme="majorHAnsi" w:cstheme="majorHAnsi"/>
          <w:sz w:val="24"/>
          <w:szCs w:val="24"/>
        </w:rPr>
        <w:t>; e forse, alla fine, per una salvezza.</w:t>
      </w:r>
    </w:p>
    <w:p w14:paraId="585F0336" w14:textId="77777777" w:rsidR="00B164C5" w:rsidRDefault="00B164C5" w:rsidP="00817606">
      <w:pPr>
        <w:spacing w:line="360" w:lineRule="auto"/>
        <w:jc w:val="both"/>
        <w:rPr>
          <w:rFonts w:asciiTheme="majorHAnsi" w:hAnsiTheme="majorHAnsi" w:cstheme="majorHAnsi"/>
          <w:sz w:val="24"/>
          <w:szCs w:val="24"/>
        </w:rPr>
      </w:pPr>
    </w:p>
    <w:p w14:paraId="4DA7F2CB" w14:textId="0A0CC317" w:rsidR="00861015" w:rsidRDefault="00861015" w:rsidP="00817606">
      <w:pPr>
        <w:spacing w:line="360" w:lineRule="auto"/>
        <w:jc w:val="both"/>
        <w:rPr>
          <w:rFonts w:asciiTheme="majorHAnsi" w:hAnsiTheme="majorHAnsi" w:cstheme="majorHAnsi"/>
          <w:sz w:val="24"/>
          <w:szCs w:val="24"/>
        </w:rPr>
      </w:pPr>
    </w:p>
    <w:p w14:paraId="26A4EFB8" w14:textId="77777777" w:rsidR="004003D4" w:rsidRDefault="004003D4" w:rsidP="00817606">
      <w:pPr>
        <w:spacing w:line="360" w:lineRule="auto"/>
        <w:jc w:val="both"/>
        <w:rPr>
          <w:rFonts w:asciiTheme="majorHAnsi" w:hAnsiTheme="majorHAnsi" w:cstheme="majorHAnsi"/>
          <w:sz w:val="24"/>
          <w:szCs w:val="24"/>
        </w:rPr>
      </w:pPr>
    </w:p>
    <w:p w14:paraId="3F1A458A" w14:textId="77777777" w:rsidR="00861015" w:rsidRPr="00B164C5" w:rsidRDefault="00861015" w:rsidP="00861015">
      <w:pPr>
        <w:pStyle w:val="Paragrafoelenco"/>
        <w:numPr>
          <w:ilvl w:val="0"/>
          <w:numId w:val="1"/>
        </w:numPr>
        <w:spacing w:line="360" w:lineRule="auto"/>
        <w:jc w:val="both"/>
        <w:rPr>
          <w:rFonts w:asciiTheme="majorHAnsi" w:hAnsiTheme="majorHAnsi" w:cstheme="majorHAnsi"/>
          <w:b/>
          <w:bCs/>
          <w:i/>
          <w:iCs/>
          <w:sz w:val="24"/>
          <w:szCs w:val="24"/>
        </w:rPr>
      </w:pPr>
      <w:r w:rsidRPr="00B164C5">
        <w:rPr>
          <w:rFonts w:asciiTheme="majorHAnsi" w:hAnsiTheme="majorHAnsi" w:cstheme="majorHAnsi"/>
          <w:b/>
          <w:bCs/>
          <w:i/>
          <w:iCs/>
          <w:sz w:val="24"/>
          <w:szCs w:val="24"/>
        </w:rPr>
        <w:lastRenderedPageBreak/>
        <w:t>Flowers for Hitler</w:t>
      </w:r>
      <w:r w:rsidR="00C335E1" w:rsidRPr="00B164C5">
        <w:rPr>
          <w:rFonts w:asciiTheme="majorHAnsi" w:hAnsiTheme="majorHAnsi" w:cstheme="majorHAnsi"/>
          <w:b/>
          <w:bCs/>
          <w:i/>
          <w:iCs/>
          <w:sz w:val="24"/>
          <w:szCs w:val="24"/>
        </w:rPr>
        <w:t xml:space="preserve"> </w:t>
      </w:r>
      <w:r w:rsidR="00C335E1" w:rsidRPr="00B164C5">
        <w:rPr>
          <w:rFonts w:asciiTheme="majorHAnsi" w:hAnsiTheme="majorHAnsi" w:cstheme="majorHAnsi"/>
          <w:b/>
          <w:bCs/>
          <w:sz w:val="24"/>
          <w:szCs w:val="24"/>
        </w:rPr>
        <w:t>(1964)</w:t>
      </w:r>
    </w:p>
    <w:p w14:paraId="6DEA9945" w14:textId="3412CDF8" w:rsidR="00105BD0" w:rsidRDefault="009C60FD" w:rsidP="00E37241">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Nel 1964, tre anni dopo </w:t>
      </w:r>
      <w:r w:rsidRPr="00F97D49">
        <w:rPr>
          <w:rFonts w:asciiTheme="majorHAnsi" w:hAnsiTheme="majorHAnsi" w:cstheme="majorHAnsi"/>
          <w:i/>
          <w:iCs/>
          <w:sz w:val="24"/>
          <w:szCs w:val="24"/>
        </w:rPr>
        <w:t>The Spice-Box of Earth</w:t>
      </w:r>
      <w:r w:rsidR="00C37F6D">
        <w:rPr>
          <w:rFonts w:asciiTheme="majorHAnsi" w:hAnsiTheme="majorHAnsi" w:cstheme="majorHAnsi"/>
          <w:i/>
          <w:iCs/>
          <w:sz w:val="24"/>
          <w:szCs w:val="24"/>
        </w:rPr>
        <w:t xml:space="preserve"> </w:t>
      </w:r>
      <w:r w:rsidR="00C37F6D">
        <w:rPr>
          <w:rFonts w:asciiTheme="majorHAnsi" w:hAnsiTheme="majorHAnsi" w:cstheme="majorHAnsi"/>
          <w:sz w:val="24"/>
          <w:szCs w:val="24"/>
        </w:rPr>
        <w:t xml:space="preserve">(e l’anno successivo al suo esordio come romanziere, con </w:t>
      </w:r>
      <w:r w:rsidR="00C37F6D" w:rsidRPr="00C37F6D">
        <w:rPr>
          <w:rFonts w:asciiTheme="majorHAnsi" w:hAnsiTheme="majorHAnsi" w:cstheme="majorHAnsi"/>
          <w:i/>
          <w:iCs/>
          <w:sz w:val="24"/>
          <w:szCs w:val="24"/>
        </w:rPr>
        <w:t xml:space="preserve">The </w:t>
      </w:r>
      <w:proofErr w:type="spellStart"/>
      <w:r w:rsidR="006911EB">
        <w:rPr>
          <w:rFonts w:asciiTheme="majorHAnsi" w:hAnsiTheme="majorHAnsi" w:cstheme="majorHAnsi"/>
          <w:i/>
          <w:iCs/>
          <w:sz w:val="24"/>
          <w:szCs w:val="24"/>
        </w:rPr>
        <w:t>F</w:t>
      </w:r>
      <w:r w:rsidR="00C37F6D" w:rsidRPr="00C37F6D">
        <w:rPr>
          <w:rFonts w:asciiTheme="majorHAnsi" w:hAnsiTheme="majorHAnsi" w:cstheme="majorHAnsi"/>
          <w:i/>
          <w:iCs/>
          <w:sz w:val="24"/>
          <w:szCs w:val="24"/>
        </w:rPr>
        <w:t>avourite</w:t>
      </w:r>
      <w:proofErr w:type="spellEnd"/>
      <w:r w:rsidR="00C37F6D" w:rsidRPr="00C37F6D">
        <w:rPr>
          <w:rFonts w:asciiTheme="majorHAnsi" w:hAnsiTheme="majorHAnsi" w:cstheme="majorHAnsi"/>
          <w:i/>
          <w:iCs/>
          <w:sz w:val="24"/>
          <w:szCs w:val="24"/>
        </w:rPr>
        <w:t xml:space="preserve"> </w:t>
      </w:r>
      <w:r w:rsidR="006911EB">
        <w:rPr>
          <w:rFonts w:asciiTheme="majorHAnsi" w:hAnsiTheme="majorHAnsi" w:cstheme="majorHAnsi"/>
          <w:i/>
          <w:iCs/>
          <w:sz w:val="24"/>
          <w:szCs w:val="24"/>
        </w:rPr>
        <w:t>G</w:t>
      </w:r>
      <w:r w:rsidR="00C37F6D" w:rsidRPr="00C37F6D">
        <w:rPr>
          <w:rFonts w:asciiTheme="majorHAnsi" w:hAnsiTheme="majorHAnsi" w:cstheme="majorHAnsi"/>
          <w:i/>
          <w:iCs/>
          <w:sz w:val="24"/>
          <w:szCs w:val="24"/>
        </w:rPr>
        <w:t>ame</w:t>
      </w:r>
      <w:r w:rsidR="00C37F6D">
        <w:rPr>
          <w:rFonts w:asciiTheme="majorHAnsi" w:hAnsiTheme="majorHAnsi" w:cstheme="majorHAnsi"/>
          <w:sz w:val="24"/>
          <w:szCs w:val="24"/>
        </w:rPr>
        <w:t>)</w:t>
      </w:r>
      <w:r>
        <w:rPr>
          <w:rFonts w:asciiTheme="majorHAnsi" w:hAnsiTheme="majorHAnsi" w:cstheme="majorHAnsi"/>
          <w:sz w:val="24"/>
          <w:szCs w:val="24"/>
        </w:rPr>
        <w:t xml:space="preserve">, </w:t>
      </w:r>
      <w:r w:rsidR="00F313B6">
        <w:rPr>
          <w:rFonts w:asciiTheme="majorHAnsi" w:hAnsiTheme="majorHAnsi" w:cstheme="majorHAnsi"/>
          <w:sz w:val="24"/>
          <w:szCs w:val="24"/>
        </w:rPr>
        <w:t>Leonard Cohen pubblica un</w:t>
      </w:r>
      <w:r w:rsidR="00C37F6D">
        <w:rPr>
          <w:rFonts w:asciiTheme="majorHAnsi" w:hAnsiTheme="majorHAnsi" w:cstheme="majorHAnsi"/>
          <w:sz w:val="24"/>
          <w:szCs w:val="24"/>
        </w:rPr>
        <w:t xml:space="preserve"> libro di poesie </w:t>
      </w:r>
      <w:r w:rsidR="00F313B6">
        <w:rPr>
          <w:rFonts w:asciiTheme="majorHAnsi" w:hAnsiTheme="majorHAnsi" w:cstheme="majorHAnsi"/>
          <w:sz w:val="24"/>
          <w:szCs w:val="24"/>
        </w:rPr>
        <w:t>completamente divers</w:t>
      </w:r>
      <w:r w:rsidR="00C37F6D">
        <w:rPr>
          <w:rFonts w:asciiTheme="majorHAnsi" w:hAnsiTheme="majorHAnsi" w:cstheme="majorHAnsi"/>
          <w:sz w:val="24"/>
          <w:szCs w:val="24"/>
        </w:rPr>
        <w:t>o</w:t>
      </w:r>
      <w:r w:rsidR="00F97D49">
        <w:rPr>
          <w:rFonts w:asciiTheme="majorHAnsi" w:hAnsiTheme="majorHAnsi" w:cstheme="majorHAnsi"/>
          <w:sz w:val="24"/>
          <w:szCs w:val="24"/>
        </w:rPr>
        <w:t xml:space="preserve">, </w:t>
      </w:r>
      <w:r w:rsidR="00294567">
        <w:rPr>
          <w:rFonts w:asciiTheme="majorHAnsi" w:hAnsiTheme="majorHAnsi" w:cstheme="majorHAnsi"/>
          <w:sz w:val="24"/>
          <w:szCs w:val="24"/>
        </w:rPr>
        <w:t xml:space="preserve">destinato a far discutere e a imprimere un decisivo cambio di rotta </w:t>
      </w:r>
      <w:r w:rsidR="00CA2F30">
        <w:rPr>
          <w:rFonts w:asciiTheme="majorHAnsi" w:hAnsiTheme="majorHAnsi" w:cstheme="majorHAnsi"/>
          <w:sz w:val="24"/>
          <w:szCs w:val="24"/>
        </w:rPr>
        <w:t xml:space="preserve">al suo percorso poetico: </w:t>
      </w:r>
      <w:r w:rsidR="00CA2F30" w:rsidRPr="00CA2F30">
        <w:rPr>
          <w:rFonts w:asciiTheme="majorHAnsi" w:hAnsiTheme="majorHAnsi" w:cstheme="majorHAnsi"/>
          <w:i/>
          <w:iCs/>
          <w:sz w:val="24"/>
          <w:szCs w:val="24"/>
        </w:rPr>
        <w:t>Flowers for Hitler</w:t>
      </w:r>
      <w:r w:rsidR="00CA2F30">
        <w:rPr>
          <w:rFonts w:asciiTheme="majorHAnsi" w:hAnsiTheme="majorHAnsi" w:cstheme="majorHAnsi"/>
          <w:sz w:val="24"/>
          <w:szCs w:val="24"/>
        </w:rPr>
        <w:t xml:space="preserve">. </w:t>
      </w:r>
      <w:r w:rsidR="00107C2E">
        <w:rPr>
          <w:rFonts w:asciiTheme="majorHAnsi" w:hAnsiTheme="majorHAnsi" w:cstheme="majorHAnsi"/>
          <w:sz w:val="24"/>
          <w:szCs w:val="24"/>
        </w:rPr>
        <w:t xml:space="preserve">Dopo le prime due raccolte che lo hanno consacrato </w:t>
      </w:r>
      <w:r w:rsidR="00107C2E" w:rsidRPr="00E90145">
        <w:rPr>
          <w:rFonts w:asciiTheme="majorHAnsi" w:hAnsiTheme="majorHAnsi" w:cstheme="majorHAnsi"/>
          <w:i/>
          <w:iCs/>
          <w:sz w:val="24"/>
          <w:szCs w:val="24"/>
        </w:rPr>
        <w:t>golden boy</w:t>
      </w:r>
      <w:r w:rsidR="00107C2E">
        <w:rPr>
          <w:rFonts w:asciiTheme="majorHAnsi" w:hAnsiTheme="majorHAnsi" w:cstheme="majorHAnsi"/>
          <w:sz w:val="24"/>
          <w:szCs w:val="24"/>
        </w:rPr>
        <w:t xml:space="preserve"> della poesia canadese, Cohen </w:t>
      </w:r>
      <w:r w:rsidR="00E90145">
        <w:rPr>
          <w:rFonts w:asciiTheme="majorHAnsi" w:hAnsiTheme="majorHAnsi" w:cstheme="majorHAnsi"/>
          <w:sz w:val="24"/>
          <w:szCs w:val="24"/>
        </w:rPr>
        <w:t>decide di lasciare da parte</w:t>
      </w:r>
      <w:r w:rsidR="0033257B">
        <w:rPr>
          <w:rFonts w:asciiTheme="majorHAnsi" w:hAnsiTheme="majorHAnsi" w:cstheme="majorHAnsi"/>
          <w:sz w:val="24"/>
          <w:szCs w:val="24"/>
        </w:rPr>
        <w:t xml:space="preserve"> sé stesso,</w:t>
      </w:r>
      <w:r w:rsidR="00E90145">
        <w:rPr>
          <w:rFonts w:asciiTheme="majorHAnsi" w:hAnsiTheme="majorHAnsi" w:cstheme="majorHAnsi"/>
          <w:sz w:val="24"/>
          <w:szCs w:val="24"/>
        </w:rPr>
        <w:t xml:space="preserve"> </w:t>
      </w:r>
      <w:r w:rsidR="00DB6964">
        <w:rPr>
          <w:rFonts w:asciiTheme="majorHAnsi" w:hAnsiTheme="majorHAnsi" w:cstheme="majorHAnsi"/>
          <w:sz w:val="24"/>
          <w:szCs w:val="24"/>
        </w:rPr>
        <w:t>le mitologie, i lirismi tardo-romantici</w:t>
      </w:r>
      <w:r w:rsidR="00464FF1">
        <w:rPr>
          <w:rFonts w:asciiTheme="majorHAnsi" w:hAnsiTheme="majorHAnsi" w:cstheme="majorHAnsi"/>
          <w:sz w:val="24"/>
          <w:szCs w:val="24"/>
        </w:rPr>
        <w:t xml:space="preserve">, </w:t>
      </w:r>
      <w:r w:rsidR="00A3060E">
        <w:rPr>
          <w:rFonts w:asciiTheme="majorHAnsi" w:hAnsiTheme="majorHAnsi" w:cstheme="majorHAnsi"/>
          <w:sz w:val="24"/>
          <w:szCs w:val="24"/>
        </w:rPr>
        <w:t>le riflessioni sul sesso o sulle relazioni</w:t>
      </w:r>
      <w:r w:rsidR="00982A13">
        <w:rPr>
          <w:rFonts w:asciiTheme="majorHAnsi" w:hAnsiTheme="majorHAnsi" w:cstheme="majorHAnsi"/>
          <w:sz w:val="24"/>
          <w:szCs w:val="24"/>
        </w:rPr>
        <w:t>, per dedicarsi invece, come suggerisce il titolo</w:t>
      </w:r>
      <w:r w:rsidR="00F359A5">
        <w:rPr>
          <w:rFonts w:asciiTheme="majorHAnsi" w:hAnsiTheme="majorHAnsi" w:cstheme="majorHAnsi"/>
          <w:sz w:val="24"/>
          <w:szCs w:val="24"/>
        </w:rPr>
        <w:t xml:space="preserve"> (che evoca immediatamente i </w:t>
      </w:r>
      <w:proofErr w:type="spellStart"/>
      <w:r w:rsidR="00F359A5" w:rsidRPr="00F359A5">
        <w:rPr>
          <w:rFonts w:asciiTheme="majorHAnsi" w:hAnsiTheme="majorHAnsi" w:cstheme="majorHAnsi"/>
          <w:i/>
          <w:iCs/>
          <w:sz w:val="24"/>
          <w:szCs w:val="24"/>
        </w:rPr>
        <w:t>Fleurs</w:t>
      </w:r>
      <w:proofErr w:type="spellEnd"/>
      <w:r w:rsidR="00F359A5" w:rsidRPr="00F359A5">
        <w:rPr>
          <w:rFonts w:asciiTheme="majorHAnsi" w:hAnsiTheme="majorHAnsi" w:cstheme="majorHAnsi"/>
          <w:i/>
          <w:iCs/>
          <w:sz w:val="24"/>
          <w:szCs w:val="24"/>
        </w:rPr>
        <w:t xml:space="preserve"> </w:t>
      </w:r>
      <w:proofErr w:type="spellStart"/>
      <w:r w:rsidR="00F359A5" w:rsidRPr="00F359A5">
        <w:rPr>
          <w:rFonts w:asciiTheme="majorHAnsi" w:hAnsiTheme="majorHAnsi" w:cstheme="majorHAnsi"/>
          <w:i/>
          <w:iCs/>
          <w:sz w:val="24"/>
          <w:szCs w:val="24"/>
        </w:rPr>
        <w:t>du</w:t>
      </w:r>
      <w:proofErr w:type="spellEnd"/>
      <w:r w:rsidR="00F359A5" w:rsidRPr="00F359A5">
        <w:rPr>
          <w:rFonts w:asciiTheme="majorHAnsi" w:hAnsiTheme="majorHAnsi" w:cstheme="majorHAnsi"/>
          <w:i/>
          <w:iCs/>
          <w:sz w:val="24"/>
          <w:szCs w:val="24"/>
        </w:rPr>
        <w:t xml:space="preserve"> mal</w:t>
      </w:r>
      <w:r w:rsidR="00F359A5">
        <w:rPr>
          <w:rFonts w:asciiTheme="majorHAnsi" w:hAnsiTheme="majorHAnsi" w:cstheme="majorHAnsi"/>
          <w:sz w:val="24"/>
          <w:szCs w:val="24"/>
        </w:rPr>
        <w:t xml:space="preserve"> baudelairiani</w:t>
      </w:r>
      <w:r w:rsidR="00653B2D">
        <w:rPr>
          <w:rFonts w:asciiTheme="majorHAnsi" w:hAnsiTheme="majorHAnsi" w:cstheme="majorHAnsi"/>
          <w:sz w:val="24"/>
          <w:szCs w:val="24"/>
        </w:rPr>
        <w:t xml:space="preserve">, ma in origine doveva essere </w:t>
      </w:r>
      <w:proofErr w:type="spellStart"/>
      <w:r w:rsidR="00653B2D" w:rsidRPr="00EB1CBA">
        <w:rPr>
          <w:rFonts w:asciiTheme="majorHAnsi" w:hAnsiTheme="majorHAnsi" w:cstheme="majorHAnsi"/>
          <w:i/>
          <w:iCs/>
          <w:sz w:val="24"/>
          <w:szCs w:val="24"/>
        </w:rPr>
        <w:t>Opium</w:t>
      </w:r>
      <w:proofErr w:type="spellEnd"/>
      <w:r w:rsidR="00653B2D" w:rsidRPr="00EB1CBA">
        <w:rPr>
          <w:rFonts w:asciiTheme="majorHAnsi" w:hAnsiTheme="majorHAnsi" w:cstheme="majorHAnsi"/>
          <w:i/>
          <w:iCs/>
          <w:sz w:val="24"/>
          <w:szCs w:val="24"/>
        </w:rPr>
        <w:t xml:space="preserve"> and Hitler</w:t>
      </w:r>
      <w:r w:rsidR="00653B2D">
        <w:rPr>
          <w:rFonts w:asciiTheme="majorHAnsi" w:hAnsiTheme="majorHAnsi" w:cstheme="majorHAnsi"/>
          <w:sz w:val="24"/>
          <w:szCs w:val="24"/>
        </w:rPr>
        <w:t>, rifiutato dall’editore McClelland perché ritenuto troppo audace</w:t>
      </w:r>
      <w:r w:rsidR="00F359A5">
        <w:rPr>
          <w:rFonts w:asciiTheme="majorHAnsi" w:hAnsiTheme="majorHAnsi" w:cstheme="majorHAnsi"/>
          <w:sz w:val="24"/>
          <w:szCs w:val="24"/>
        </w:rPr>
        <w:t>), a una materia</w:t>
      </w:r>
      <w:r w:rsidR="0033257B">
        <w:rPr>
          <w:rFonts w:asciiTheme="majorHAnsi" w:hAnsiTheme="majorHAnsi" w:cstheme="majorHAnsi"/>
          <w:sz w:val="24"/>
          <w:szCs w:val="24"/>
        </w:rPr>
        <w:t xml:space="preserve"> ben più universale e impegnativa, un</w:t>
      </w:r>
      <w:r w:rsidR="00FB0A02">
        <w:rPr>
          <w:rFonts w:asciiTheme="majorHAnsi" w:hAnsiTheme="majorHAnsi" w:cstheme="majorHAnsi"/>
          <w:sz w:val="24"/>
          <w:szCs w:val="24"/>
        </w:rPr>
        <w:t xml:space="preserve"> territorio</w:t>
      </w:r>
      <w:r w:rsidR="00105BD0">
        <w:rPr>
          <w:rFonts w:asciiTheme="majorHAnsi" w:hAnsiTheme="majorHAnsi" w:cstheme="majorHAnsi"/>
          <w:sz w:val="24"/>
          <w:szCs w:val="24"/>
        </w:rPr>
        <w:t xml:space="preserve"> poetico</w:t>
      </w:r>
      <w:r w:rsidR="00FB0A02">
        <w:rPr>
          <w:rFonts w:asciiTheme="majorHAnsi" w:hAnsiTheme="majorHAnsi" w:cstheme="majorHAnsi"/>
          <w:sz w:val="24"/>
          <w:szCs w:val="24"/>
        </w:rPr>
        <w:t xml:space="preserve"> </w:t>
      </w:r>
      <w:r w:rsidR="009C6765">
        <w:rPr>
          <w:rFonts w:asciiTheme="majorHAnsi" w:hAnsiTheme="majorHAnsi" w:cstheme="majorHAnsi"/>
          <w:sz w:val="24"/>
          <w:szCs w:val="24"/>
        </w:rPr>
        <w:t xml:space="preserve">da esplorare con </w:t>
      </w:r>
      <w:r w:rsidR="00105BD0">
        <w:rPr>
          <w:rFonts w:asciiTheme="majorHAnsi" w:hAnsiTheme="majorHAnsi" w:cstheme="majorHAnsi"/>
          <w:sz w:val="24"/>
          <w:szCs w:val="24"/>
        </w:rPr>
        <w:t xml:space="preserve">coraggio e </w:t>
      </w:r>
      <w:r w:rsidR="009C6765">
        <w:rPr>
          <w:rFonts w:asciiTheme="majorHAnsi" w:hAnsiTheme="majorHAnsi" w:cstheme="majorHAnsi"/>
          <w:sz w:val="24"/>
          <w:szCs w:val="24"/>
        </w:rPr>
        <w:t>cautela</w:t>
      </w:r>
      <w:r w:rsidR="0033257B">
        <w:rPr>
          <w:rFonts w:asciiTheme="majorHAnsi" w:hAnsiTheme="majorHAnsi" w:cstheme="majorHAnsi"/>
          <w:sz w:val="24"/>
          <w:szCs w:val="24"/>
        </w:rPr>
        <w:t>: il nazismo, la Shoah, l’orrore del genocidio</w:t>
      </w:r>
      <w:r w:rsidR="00105BD0">
        <w:rPr>
          <w:rFonts w:asciiTheme="majorHAnsi" w:hAnsiTheme="majorHAnsi" w:cstheme="majorHAnsi"/>
          <w:sz w:val="24"/>
          <w:szCs w:val="24"/>
        </w:rPr>
        <w:t xml:space="preserve"> e, in definitiva, le radici del male.</w:t>
      </w:r>
    </w:p>
    <w:p w14:paraId="5C06D99C" w14:textId="77777777" w:rsidR="00307659" w:rsidRDefault="004F7611" w:rsidP="000D68E4">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L’idea </w:t>
      </w:r>
      <w:r w:rsidR="008D53DE">
        <w:rPr>
          <w:rFonts w:asciiTheme="majorHAnsi" w:hAnsiTheme="majorHAnsi" w:cstheme="majorHAnsi"/>
          <w:sz w:val="24"/>
          <w:szCs w:val="24"/>
        </w:rPr>
        <w:t>alla base di</w:t>
      </w:r>
      <w:r>
        <w:rPr>
          <w:rFonts w:asciiTheme="majorHAnsi" w:hAnsiTheme="majorHAnsi" w:cstheme="majorHAnsi"/>
          <w:sz w:val="24"/>
          <w:szCs w:val="24"/>
        </w:rPr>
        <w:t xml:space="preserve"> questo </w:t>
      </w:r>
      <w:r w:rsidR="007B7C59">
        <w:rPr>
          <w:rFonts w:asciiTheme="majorHAnsi" w:hAnsiTheme="majorHAnsi" w:cstheme="majorHAnsi"/>
          <w:sz w:val="24"/>
          <w:szCs w:val="24"/>
        </w:rPr>
        <w:t xml:space="preserve">libro </w:t>
      </w:r>
      <w:r w:rsidR="003E474B">
        <w:rPr>
          <w:rFonts w:asciiTheme="majorHAnsi" w:hAnsiTheme="majorHAnsi" w:cstheme="majorHAnsi"/>
          <w:sz w:val="24"/>
          <w:szCs w:val="24"/>
        </w:rPr>
        <w:t>non è una manifestazione improvvisa</w:t>
      </w:r>
      <w:r w:rsidR="00C9780B">
        <w:rPr>
          <w:rFonts w:asciiTheme="majorHAnsi" w:hAnsiTheme="majorHAnsi" w:cstheme="majorHAnsi"/>
          <w:sz w:val="24"/>
          <w:szCs w:val="24"/>
        </w:rPr>
        <w:t xml:space="preserve"> nella fantasia poetica di Cohen</w:t>
      </w:r>
      <w:r w:rsidR="003E474B">
        <w:rPr>
          <w:rFonts w:asciiTheme="majorHAnsi" w:hAnsiTheme="majorHAnsi" w:cstheme="majorHAnsi"/>
          <w:sz w:val="24"/>
          <w:szCs w:val="24"/>
        </w:rPr>
        <w:t xml:space="preserve">, </w:t>
      </w:r>
      <w:r w:rsidR="008D53DE">
        <w:rPr>
          <w:rFonts w:asciiTheme="majorHAnsi" w:hAnsiTheme="majorHAnsi" w:cstheme="majorHAnsi"/>
          <w:sz w:val="24"/>
          <w:szCs w:val="24"/>
        </w:rPr>
        <w:t xml:space="preserve">ma </w:t>
      </w:r>
      <w:r w:rsidR="007B7C59">
        <w:rPr>
          <w:rFonts w:asciiTheme="majorHAnsi" w:hAnsiTheme="majorHAnsi" w:cstheme="majorHAnsi"/>
          <w:sz w:val="24"/>
          <w:szCs w:val="24"/>
        </w:rPr>
        <w:t>viene da lontano</w:t>
      </w:r>
      <w:r w:rsidR="008D53DE">
        <w:rPr>
          <w:rFonts w:asciiTheme="majorHAnsi" w:hAnsiTheme="majorHAnsi" w:cstheme="majorHAnsi"/>
          <w:sz w:val="24"/>
          <w:szCs w:val="24"/>
        </w:rPr>
        <w:t xml:space="preserve">: come si è visto, l’ombra dei campi di concentramento incombe sulla poesia </w:t>
      </w:r>
      <w:proofErr w:type="spellStart"/>
      <w:r w:rsidR="008D53DE">
        <w:rPr>
          <w:rFonts w:asciiTheme="majorHAnsi" w:hAnsiTheme="majorHAnsi" w:cstheme="majorHAnsi"/>
          <w:sz w:val="24"/>
          <w:szCs w:val="24"/>
        </w:rPr>
        <w:t>coheniana</w:t>
      </w:r>
      <w:proofErr w:type="spellEnd"/>
      <w:r w:rsidR="008D53DE">
        <w:rPr>
          <w:rFonts w:asciiTheme="majorHAnsi" w:hAnsiTheme="majorHAnsi" w:cstheme="majorHAnsi"/>
          <w:sz w:val="24"/>
          <w:szCs w:val="24"/>
        </w:rPr>
        <w:t xml:space="preserve"> </w:t>
      </w:r>
      <w:r w:rsidR="009C1660">
        <w:rPr>
          <w:rFonts w:asciiTheme="majorHAnsi" w:hAnsiTheme="majorHAnsi" w:cstheme="majorHAnsi"/>
          <w:sz w:val="24"/>
          <w:szCs w:val="24"/>
        </w:rPr>
        <w:t xml:space="preserve">fin dal libro d’esordio (si veda l’analisi di </w:t>
      </w:r>
      <w:r w:rsidR="009C1660" w:rsidRPr="002A7E33">
        <w:rPr>
          <w:rFonts w:asciiTheme="majorHAnsi" w:hAnsiTheme="majorHAnsi" w:cstheme="majorHAnsi"/>
          <w:i/>
          <w:iCs/>
          <w:sz w:val="24"/>
          <w:szCs w:val="24"/>
        </w:rPr>
        <w:t>Lovers</w:t>
      </w:r>
      <w:r w:rsidR="009C1660">
        <w:rPr>
          <w:rFonts w:asciiTheme="majorHAnsi" w:hAnsiTheme="majorHAnsi" w:cstheme="majorHAnsi"/>
          <w:sz w:val="24"/>
          <w:szCs w:val="24"/>
        </w:rPr>
        <w:t xml:space="preserve"> nel primo capitolo)</w:t>
      </w:r>
      <w:r w:rsidR="002A7E33">
        <w:rPr>
          <w:rFonts w:asciiTheme="majorHAnsi" w:hAnsiTheme="majorHAnsi" w:cstheme="majorHAnsi"/>
          <w:sz w:val="24"/>
          <w:szCs w:val="24"/>
        </w:rPr>
        <w:t xml:space="preserve">, e si fa ancora più pressante ed esplicita in </w:t>
      </w:r>
      <w:r w:rsidR="002A7E33" w:rsidRPr="002A7E33">
        <w:rPr>
          <w:rFonts w:asciiTheme="majorHAnsi" w:hAnsiTheme="majorHAnsi" w:cstheme="majorHAnsi"/>
          <w:i/>
          <w:iCs/>
          <w:sz w:val="24"/>
          <w:szCs w:val="24"/>
        </w:rPr>
        <w:t>The Spice-Box of Earth</w:t>
      </w:r>
      <w:r w:rsidR="002A7E33">
        <w:rPr>
          <w:rFonts w:asciiTheme="majorHAnsi" w:hAnsiTheme="majorHAnsi" w:cstheme="majorHAnsi"/>
          <w:sz w:val="24"/>
          <w:szCs w:val="24"/>
        </w:rPr>
        <w:t xml:space="preserve"> (</w:t>
      </w:r>
      <w:r w:rsidR="002A7E33" w:rsidRPr="002A7E33">
        <w:rPr>
          <w:rFonts w:asciiTheme="majorHAnsi" w:hAnsiTheme="majorHAnsi" w:cstheme="majorHAnsi"/>
          <w:i/>
          <w:iCs/>
          <w:sz w:val="24"/>
          <w:szCs w:val="24"/>
        </w:rPr>
        <w:t xml:space="preserve">Lines from My </w:t>
      </w:r>
      <w:proofErr w:type="spellStart"/>
      <w:r w:rsidR="002A7E33" w:rsidRPr="002A7E33">
        <w:rPr>
          <w:rFonts w:asciiTheme="majorHAnsi" w:hAnsiTheme="majorHAnsi" w:cstheme="majorHAnsi"/>
          <w:i/>
          <w:iCs/>
          <w:sz w:val="24"/>
          <w:szCs w:val="24"/>
        </w:rPr>
        <w:t>Grandfather’s</w:t>
      </w:r>
      <w:proofErr w:type="spellEnd"/>
      <w:r w:rsidR="002A7E33" w:rsidRPr="002A7E33">
        <w:rPr>
          <w:rFonts w:asciiTheme="majorHAnsi" w:hAnsiTheme="majorHAnsi" w:cstheme="majorHAnsi"/>
          <w:i/>
          <w:iCs/>
          <w:sz w:val="24"/>
          <w:szCs w:val="24"/>
        </w:rPr>
        <w:t xml:space="preserve"> Journal</w:t>
      </w:r>
      <w:r w:rsidR="002A7E33">
        <w:rPr>
          <w:rFonts w:asciiTheme="majorHAnsi" w:hAnsiTheme="majorHAnsi" w:cstheme="majorHAnsi"/>
          <w:sz w:val="24"/>
          <w:szCs w:val="24"/>
        </w:rPr>
        <w:t xml:space="preserve">, </w:t>
      </w:r>
      <w:r w:rsidR="002A7E33" w:rsidRPr="002A7E33">
        <w:rPr>
          <w:rFonts w:asciiTheme="majorHAnsi" w:hAnsiTheme="majorHAnsi" w:cstheme="majorHAnsi"/>
          <w:i/>
          <w:iCs/>
          <w:sz w:val="24"/>
          <w:szCs w:val="24"/>
        </w:rPr>
        <w:t xml:space="preserve">A </w:t>
      </w:r>
      <w:proofErr w:type="spellStart"/>
      <w:r w:rsidR="002A7E33" w:rsidRPr="002A7E33">
        <w:rPr>
          <w:rFonts w:asciiTheme="majorHAnsi" w:hAnsiTheme="majorHAnsi" w:cstheme="majorHAnsi"/>
          <w:i/>
          <w:iCs/>
          <w:sz w:val="24"/>
          <w:szCs w:val="24"/>
        </w:rPr>
        <w:t>Poem</w:t>
      </w:r>
      <w:proofErr w:type="spellEnd"/>
      <w:r w:rsidR="002A7E33" w:rsidRPr="002A7E33">
        <w:rPr>
          <w:rFonts w:asciiTheme="majorHAnsi" w:hAnsiTheme="majorHAnsi" w:cstheme="majorHAnsi"/>
          <w:i/>
          <w:iCs/>
          <w:sz w:val="24"/>
          <w:szCs w:val="24"/>
        </w:rPr>
        <w:t xml:space="preserve"> to </w:t>
      </w:r>
      <w:proofErr w:type="spellStart"/>
      <w:r w:rsidR="002A7E33" w:rsidRPr="002A7E33">
        <w:rPr>
          <w:rFonts w:asciiTheme="majorHAnsi" w:hAnsiTheme="majorHAnsi" w:cstheme="majorHAnsi"/>
          <w:i/>
          <w:iCs/>
          <w:sz w:val="24"/>
          <w:szCs w:val="24"/>
        </w:rPr>
        <w:t>Detain</w:t>
      </w:r>
      <w:proofErr w:type="spellEnd"/>
      <w:r w:rsidR="002A7E33" w:rsidRPr="002A7E33">
        <w:rPr>
          <w:rFonts w:asciiTheme="majorHAnsi" w:hAnsiTheme="majorHAnsi" w:cstheme="majorHAnsi"/>
          <w:i/>
          <w:iCs/>
          <w:sz w:val="24"/>
          <w:szCs w:val="24"/>
        </w:rPr>
        <w:t xml:space="preserve"> Me</w:t>
      </w:r>
      <w:r w:rsidR="002A7E33">
        <w:rPr>
          <w:rFonts w:asciiTheme="majorHAnsi" w:hAnsiTheme="majorHAnsi" w:cstheme="majorHAnsi"/>
          <w:sz w:val="24"/>
          <w:szCs w:val="24"/>
        </w:rPr>
        <w:t xml:space="preserve"> e soprattutto </w:t>
      </w:r>
      <w:r w:rsidR="002A7E33" w:rsidRPr="002A7E33">
        <w:rPr>
          <w:rFonts w:asciiTheme="majorHAnsi" w:hAnsiTheme="majorHAnsi" w:cstheme="majorHAnsi"/>
          <w:i/>
          <w:iCs/>
          <w:sz w:val="24"/>
          <w:szCs w:val="24"/>
        </w:rPr>
        <w:t>The Genius</w:t>
      </w:r>
      <w:r w:rsidR="002A7E33">
        <w:rPr>
          <w:rFonts w:asciiTheme="majorHAnsi" w:hAnsiTheme="majorHAnsi" w:cstheme="majorHAnsi"/>
          <w:sz w:val="24"/>
          <w:szCs w:val="24"/>
        </w:rPr>
        <w:t xml:space="preserve">); la scrittura di </w:t>
      </w:r>
      <w:r w:rsidR="002A7E33" w:rsidRPr="002A7E33">
        <w:rPr>
          <w:rFonts w:asciiTheme="majorHAnsi" w:hAnsiTheme="majorHAnsi" w:cstheme="majorHAnsi"/>
          <w:i/>
          <w:iCs/>
          <w:sz w:val="24"/>
          <w:szCs w:val="24"/>
        </w:rPr>
        <w:t>Flowers for Hitler</w:t>
      </w:r>
      <w:r w:rsidR="002A7E33">
        <w:rPr>
          <w:rFonts w:asciiTheme="majorHAnsi" w:hAnsiTheme="majorHAnsi" w:cstheme="majorHAnsi"/>
          <w:sz w:val="24"/>
          <w:szCs w:val="24"/>
        </w:rPr>
        <w:t xml:space="preserve"> è solo l’emer</w:t>
      </w:r>
      <w:r w:rsidR="00F82EA7">
        <w:rPr>
          <w:rFonts w:asciiTheme="majorHAnsi" w:hAnsiTheme="majorHAnsi" w:cstheme="majorHAnsi"/>
          <w:sz w:val="24"/>
          <w:szCs w:val="24"/>
        </w:rPr>
        <w:t>gere</w:t>
      </w:r>
      <w:r w:rsidR="002A7E33">
        <w:rPr>
          <w:rFonts w:asciiTheme="majorHAnsi" w:hAnsiTheme="majorHAnsi" w:cstheme="majorHAnsi"/>
          <w:sz w:val="24"/>
          <w:szCs w:val="24"/>
        </w:rPr>
        <w:t xml:space="preserve"> in superficie, violent</w:t>
      </w:r>
      <w:r w:rsidR="00F82EA7">
        <w:rPr>
          <w:rFonts w:asciiTheme="majorHAnsi" w:hAnsiTheme="majorHAnsi" w:cstheme="majorHAnsi"/>
          <w:sz w:val="24"/>
          <w:szCs w:val="24"/>
        </w:rPr>
        <w:t>o</w:t>
      </w:r>
      <w:r w:rsidR="002A7E33">
        <w:rPr>
          <w:rFonts w:asciiTheme="majorHAnsi" w:hAnsiTheme="majorHAnsi" w:cstheme="majorHAnsi"/>
          <w:sz w:val="24"/>
          <w:szCs w:val="24"/>
        </w:rPr>
        <w:t xml:space="preserve"> e zampillante, di un’ossessione-fiume che da sempre scorreva </w:t>
      </w:r>
      <w:proofErr w:type="spellStart"/>
      <w:r w:rsidR="002A7E33">
        <w:rPr>
          <w:rFonts w:asciiTheme="majorHAnsi" w:hAnsiTheme="majorHAnsi" w:cstheme="majorHAnsi"/>
          <w:sz w:val="24"/>
          <w:szCs w:val="24"/>
        </w:rPr>
        <w:t>carsicamente</w:t>
      </w:r>
      <w:proofErr w:type="spellEnd"/>
      <w:r w:rsidR="002A7E33">
        <w:rPr>
          <w:rFonts w:asciiTheme="majorHAnsi" w:hAnsiTheme="majorHAnsi" w:cstheme="majorHAnsi"/>
          <w:sz w:val="24"/>
          <w:szCs w:val="24"/>
        </w:rPr>
        <w:t xml:space="preserve"> </w:t>
      </w:r>
      <w:r w:rsidR="00EB1CBA">
        <w:rPr>
          <w:rFonts w:asciiTheme="majorHAnsi" w:hAnsiTheme="majorHAnsi" w:cstheme="majorHAnsi"/>
          <w:sz w:val="24"/>
          <w:szCs w:val="24"/>
        </w:rPr>
        <w:t>all’interno dell’immaginario poetico</w:t>
      </w:r>
      <w:r w:rsidR="002A7E33">
        <w:rPr>
          <w:rFonts w:asciiTheme="majorHAnsi" w:hAnsiTheme="majorHAnsi" w:cstheme="majorHAnsi"/>
          <w:sz w:val="24"/>
          <w:szCs w:val="24"/>
        </w:rPr>
        <w:t xml:space="preserve"> di Cohen.</w:t>
      </w:r>
      <w:r w:rsidR="00B5770B">
        <w:rPr>
          <w:rFonts w:asciiTheme="majorHAnsi" w:hAnsiTheme="majorHAnsi" w:cstheme="majorHAnsi"/>
          <w:sz w:val="24"/>
          <w:szCs w:val="24"/>
        </w:rPr>
        <w:t xml:space="preserve"> A</w:t>
      </w:r>
      <w:r w:rsidR="000D68E4">
        <w:rPr>
          <w:rFonts w:asciiTheme="majorHAnsi" w:hAnsiTheme="majorHAnsi" w:cstheme="majorHAnsi"/>
          <w:sz w:val="24"/>
          <w:szCs w:val="24"/>
        </w:rPr>
        <w:t>lla spinta di</w:t>
      </w:r>
      <w:r w:rsidR="00B5770B">
        <w:rPr>
          <w:rFonts w:asciiTheme="majorHAnsi" w:hAnsiTheme="majorHAnsi" w:cstheme="majorHAnsi"/>
          <w:sz w:val="24"/>
          <w:szCs w:val="24"/>
        </w:rPr>
        <w:t xml:space="preserve"> quest</w:t>
      </w:r>
      <w:r w:rsidR="003109DC">
        <w:rPr>
          <w:rFonts w:asciiTheme="majorHAnsi" w:hAnsiTheme="majorHAnsi" w:cstheme="majorHAnsi"/>
          <w:sz w:val="24"/>
          <w:szCs w:val="24"/>
        </w:rPr>
        <w:t xml:space="preserve">a personale </w:t>
      </w:r>
      <w:r w:rsidR="006B66EB">
        <w:rPr>
          <w:rFonts w:asciiTheme="majorHAnsi" w:hAnsiTheme="majorHAnsi" w:cstheme="majorHAnsi"/>
          <w:sz w:val="24"/>
          <w:szCs w:val="24"/>
        </w:rPr>
        <w:t>idea fissa</w:t>
      </w:r>
      <w:r w:rsidR="00454CD8">
        <w:rPr>
          <w:rFonts w:asciiTheme="majorHAnsi" w:hAnsiTheme="majorHAnsi" w:cstheme="majorHAnsi"/>
          <w:sz w:val="24"/>
          <w:szCs w:val="24"/>
        </w:rPr>
        <w:t xml:space="preserve"> – </w:t>
      </w:r>
      <w:r w:rsidR="000A160D">
        <w:rPr>
          <w:rFonts w:asciiTheme="majorHAnsi" w:hAnsiTheme="majorHAnsi" w:cstheme="majorHAnsi"/>
          <w:sz w:val="24"/>
          <w:szCs w:val="24"/>
        </w:rPr>
        <w:t>quasi inevitabile</w:t>
      </w:r>
      <w:r w:rsidR="00454CD8">
        <w:rPr>
          <w:rFonts w:asciiTheme="majorHAnsi" w:hAnsiTheme="majorHAnsi" w:cstheme="majorHAnsi"/>
          <w:sz w:val="24"/>
          <w:szCs w:val="24"/>
        </w:rPr>
        <w:t xml:space="preserve"> per un poeta ebreo </w:t>
      </w:r>
      <w:r w:rsidR="000A160D">
        <w:rPr>
          <w:rFonts w:asciiTheme="majorHAnsi" w:hAnsiTheme="majorHAnsi" w:cstheme="majorHAnsi"/>
          <w:sz w:val="24"/>
          <w:szCs w:val="24"/>
        </w:rPr>
        <w:t>di quella generazione</w:t>
      </w:r>
      <w:r w:rsidR="00125222">
        <w:rPr>
          <w:rFonts w:asciiTheme="majorHAnsi" w:hAnsiTheme="majorHAnsi" w:cstheme="majorHAnsi"/>
          <w:sz w:val="24"/>
          <w:szCs w:val="24"/>
        </w:rPr>
        <w:t xml:space="preserve">, </w:t>
      </w:r>
      <w:r w:rsidR="0074420B">
        <w:rPr>
          <w:rFonts w:asciiTheme="majorHAnsi" w:hAnsiTheme="majorHAnsi" w:cstheme="majorHAnsi"/>
          <w:sz w:val="24"/>
          <w:szCs w:val="24"/>
        </w:rPr>
        <w:t xml:space="preserve">e </w:t>
      </w:r>
      <w:r w:rsidR="00125222">
        <w:rPr>
          <w:rFonts w:asciiTheme="majorHAnsi" w:hAnsiTheme="majorHAnsi" w:cstheme="majorHAnsi"/>
          <w:sz w:val="24"/>
          <w:szCs w:val="24"/>
        </w:rPr>
        <w:t xml:space="preserve">a maggior ragione per uno che non si è mai tirato indietro nella rappresentazione </w:t>
      </w:r>
      <w:r w:rsidR="00EB1CBA">
        <w:rPr>
          <w:rFonts w:asciiTheme="majorHAnsi" w:hAnsiTheme="majorHAnsi" w:cstheme="majorHAnsi"/>
          <w:sz w:val="24"/>
          <w:szCs w:val="24"/>
        </w:rPr>
        <w:t>in versi</w:t>
      </w:r>
      <w:r w:rsidR="00125222">
        <w:rPr>
          <w:rFonts w:asciiTheme="majorHAnsi" w:hAnsiTheme="majorHAnsi" w:cstheme="majorHAnsi"/>
          <w:sz w:val="24"/>
          <w:szCs w:val="24"/>
        </w:rPr>
        <w:t xml:space="preserve"> dell’orrore e del</w:t>
      </w:r>
      <w:r w:rsidR="007E22CC">
        <w:rPr>
          <w:rFonts w:asciiTheme="majorHAnsi" w:hAnsiTheme="majorHAnsi" w:cstheme="majorHAnsi"/>
          <w:sz w:val="24"/>
          <w:szCs w:val="24"/>
        </w:rPr>
        <w:t xml:space="preserve">la turpitudine </w:t>
      </w:r>
      <w:r w:rsidR="00F42662">
        <w:rPr>
          <w:rFonts w:asciiTheme="majorHAnsi" w:hAnsiTheme="majorHAnsi" w:cstheme="majorHAnsi"/>
          <w:sz w:val="24"/>
          <w:szCs w:val="24"/>
        </w:rPr>
        <w:t>–</w:t>
      </w:r>
      <w:r w:rsidR="00490D55">
        <w:rPr>
          <w:rFonts w:asciiTheme="majorHAnsi" w:hAnsiTheme="majorHAnsi" w:cstheme="majorHAnsi"/>
          <w:sz w:val="24"/>
          <w:szCs w:val="24"/>
        </w:rPr>
        <w:t>, nella genesi di questo libro</w:t>
      </w:r>
      <w:r w:rsidR="000A160D">
        <w:rPr>
          <w:rFonts w:asciiTheme="majorHAnsi" w:hAnsiTheme="majorHAnsi" w:cstheme="majorHAnsi"/>
          <w:sz w:val="24"/>
          <w:szCs w:val="24"/>
        </w:rPr>
        <w:t xml:space="preserve"> </w:t>
      </w:r>
      <w:r w:rsidR="00F42662">
        <w:rPr>
          <w:rFonts w:asciiTheme="majorHAnsi" w:hAnsiTheme="majorHAnsi" w:cstheme="majorHAnsi"/>
          <w:sz w:val="24"/>
          <w:szCs w:val="24"/>
        </w:rPr>
        <w:t xml:space="preserve">si uniscono </w:t>
      </w:r>
      <w:r w:rsidR="00683F1D">
        <w:rPr>
          <w:rFonts w:asciiTheme="majorHAnsi" w:hAnsiTheme="majorHAnsi" w:cstheme="majorHAnsi"/>
          <w:sz w:val="24"/>
          <w:szCs w:val="24"/>
        </w:rPr>
        <w:t>anche alcune importanti</w:t>
      </w:r>
      <w:r w:rsidR="00820812">
        <w:rPr>
          <w:rFonts w:asciiTheme="majorHAnsi" w:hAnsiTheme="majorHAnsi" w:cstheme="majorHAnsi"/>
          <w:sz w:val="24"/>
          <w:szCs w:val="24"/>
        </w:rPr>
        <w:t xml:space="preserve"> contingenze </w:t>
      </w:r>
      <w:r w:rsidR="00490D55">
        <w:rPr>
          <w:rFonts w:asciiTheme="majorHAnsi" w:hAnsiTheme="majorHAnsi" w:cstheme="majorHAnsi"/>
          <w:sz w:val="24"/>
          <w:szCs w:val="24"/>
        </w:rPr>
        <w:t>storiche</w:t>
      </w:r>
      <w:r w:rsidR="00683F1D">
        <w:rPr>
          <w:rFonts w:asciiTheme="majorHAnsi" w:hAnsiTheme="majorHAnsi" w:cstheme="majorHAnsi"/>
          <w:sz w:val="24"/>
          <w:szCs w:val="24"/>
        </w:rPr>
        <w:t xml:space="preserve">: </w:t>
      </w:r>
      <w:r w:rsidR="00676718">
        <w:rPr>
          <w:rFonts w:asciiTheme="majorHAnsi" w:hAnsiTheme="majorHAnsi" w:cstheme="majorHAnsi"/>
          <w:sz w:val="24"/>
          <w:szCs w:val="24"/>
        </w:rPr>
        <w:t xml:space="preserve">un anno prima, nel 1963, </w:t>
      </w:r>
      <w:r w:rsidR="00C9780B">
        <w:rPr>
          <w:rFonts w:asciiTheme="majorHAnsi" w:hAnsiTheme="majorHAnsi" w:cstheme="majorHAnsi"/>
          <w:sz w:val="24"/>
          <w:szCs w:val="24"/>
        </w:rPr>
        <w:t xml:space="preserve">Hannah Arendt </w:t>
      </w:r>
      <w:r w:rsidR="009C06FA">
        <w:rPr>
          <w:rFonts w:asciiTheme="majorHAnsi" w:hAnsiTheme="majorHAnsi" w:cstheme="majorHAnsi"/>
          <w:sz w:val="24"/>
          <w:szCs w:val="24"/>
        </w:rPr>
        <w:t xml:space="preserve">pubblica </w:t>
      </w:r>
      <w:r w:rsidR="009C06FA" w:rsidRPr="005C3681">
        <w:rPr>
          <w:rFonts w:asciiTheme="majorHAnsi" w:hAnsiTheme="majorHAnsi" w:cstheme="majorHAnsi"/>
          <w:i/>
          <w:iCs/>
          <w:sz w:val="24"/>
          <w:szCs w:val="24"/>
        </w:rPr>
        <w:t>La banalità del male: Eichmann a Gerusalemme</w:t>
      </w:r>
      <w:r w:rsidR="009C06FA">
        <w:rPr>
          <w:rFonts w:asciiTheme="majorHAnsi" w:hAnsiTheme="majorHAnsi" w:cstheme="majorHAnsi"/>
          <w:sz w:val="24"/>
          <w:szCs w:val="24"/>
        </w:rPr>
        <w:t xml:space="preserve">, </w:t>
      </w:r>
      <w:r w:rsidR="00EF2AAC">
        <w:rPr>
          <w:rFonts w:asciiTheme="majorHAnsi" w:hAnsiTheme="majorHAnsi" w:cstheme="majorHAnsi"/>
          <w:sz w:val="24"/>
          <w:szCs w:val="24"/>
        </w:rPr>
        <w:t xml:space="preserve">resoconto del processo tenutosi nel 1961 in Israele contro il </w:t>
      </w:r>
      <w:r w:rsidR="00097991">
        <w:rPr>
          <w:rFonts w:asciiTheme="majorHAnsi" w:hAnsiTheme="majorHAnsi" w:cstheme="majorHAnsi"/>
          <w:sz w:val="24"/>
          <w:szCs w:val="24"/>
        </w:rPr>
        <w:t xml:space="preserve">celebre </w:t>
      </w:r>
      <w:r w:rsidR="00EF2AAC">
        <w:rPr>
          <w:rFonts w:asciiTheme="majorHAnsi" w:hAnsiTheme="majorHAnsi" w:cstheme="majorHAnsi"/>
          <w:sz w:val="24"/>
          <w:szCs w:val="24"/>
        </w:rPr>
        <w:t xml:space="preserve">gerarca nazista, che la Arendt aveva seguito come inviata del </w:t>
      </w:r>
      <w:r w:rsidR="00EF2AAC" w:rsidRPr="00EF2AAC">
        <w:rPr>
          <w:rFonts w:asciiTheme="majorHAnsi" w:hAnsiTheme="majorHAnsi" w:cstheme="majorHAnsi"/>
          <w:i/>
          <w:iCs/>
          <w:sz w:val="24"/>
          <w:szCs w:val="24"/>
        </w:rPr>
        <w:t>New Yorker</w:t>
      </w:r>
      <w:r w:rsidR="00EF2AAC">
        <w:rPr>
          <w:rFonts w:asciiTheme="majorHAnsi" w:hAnsiTheme="majorHAnsi" w:cstheme="majorHAnsi"/>
          <w:sz w:val="24"/>
          <w:szCs w:val="24"/>
        </w:rPr>
        <w:t xml:space="preserve">. </w:t>
      </w:r>
      <w:r w:rsidR="00D6477B">
        <w:rPr>
          <w:rFonts w:asciiTheme="majorHAnsi" w:hAnsiTheme="majorHAnsi" w:cstheme="majorHAnsi"/>
          <w:sz w:val="24"/>
          <w:szCs w:val="24"/>
        </w:rPr>
        <w:t xml:space="preserve">Il processo fu un evento fondamentale, perché per la prima volta, con la diffusione </w:t>
      </w:r>
      <w:r w:rsidR="00D20F2E">
        <w:rPr>
          <w:rFonts w:asciiTheme="majorHAnsi" w:hAnsiTheme="majorHAnsi" w:cstheme="majorHAnsi"/>
          <w:sz w:val="24"/>
          <w:szCs w:val="24"/>
        </w:rPr>
        <w:t xml:space="preserve">a livello planetario delle testimonianze sulla Shoah, nacque un serio dibattito </w:t>
      </w:r>
      <w:r w:rsidR="00C8311E">
        <w:rPr>
          <w:rFonts w:asciiTheme="majorHAnsi" w:hAnsiTheme="majorHAnsi" w:cstheme="majorHAnsi"/>
          <w:sz w:val="24"/>
          <w:szCs w:val="24"/>
        </w:rPr>
        <w:t>culturale sul genocidio ebraico e sulle sue cause; all’interno di tale dibattito si distinse la posizione della Arendt</w:t>
      </w:r>
      <w:r w:rsidR="00600C3D">
        <w:rPr>
          <w:rFonts w:asciiTheme="majorHAnsi" w:hAnsiTheme="majorHAnsi" w:cstheme="majorHAnsi"/>
          <w:sz w:val="24"/>
          <w:szCs w:val="24"/>
        </w:rPr>
        <w:t xml:space="preserve">, che nel suo libro “sottolinea come Eichmann non appaia folle, psicopatico o mentalmente instabile, ma piuttosto un individuo mediocre che, considerando normale la follia del </w:t>
      </w:r>
      <w:r w:rsidR="00600C3D">
        <w:rPr>
          <w:rFonts w:asciiTheme="majorHAnsi" w:hAnsiTheme="majorHAnsi" w:cstheme="majorHAnsi"/>
          <w:sz w:val="24"/>
          <w:szCs w:val="24"/>
        </w:rPr>
        <w:lastRenderedPageBreak/>
        <w:t>regime nazista, non aveva esitato a prendervi parte”</w:t>
      </w:r>
      <w:r w:rsidR="00600C3D">
        <w:rPr>
          <w:rStyle w:val="Rimandonotaapidipagina"/>
          <w:rFonts w:asciiTheme="majorHAnsi" w:hAnsiTheme="majorHAnsi" w:cstheme="majorHAnsi"/>
          <w:sz w:val="24"/>
          <w:szCs w:val="24"/>
        </w:rPr>
        <w:footnoteReference w:id="324"/>
      </w:r>
      <w:r w:rsidR="00600C3D">
        <w:rPr>
          <w:rFonts w:asciiTheme="majorHAnsi" w:hAnsiTheme="majorHAnsi" w:cstheme="majorHAnsi"/>
          <w:sz w:val="24"/>
          <w:szCs w:val="24"/>
        </w:rPr>
        <w:t>.</w:t>
      </w:r>
      <w:r w:rsidR="00C8311E">
        <w:rPr>
          <w:rFonts w:asciiTheme="majorHAnsi" w:hAnsiTheme="majorHAnsi" w:cstheme="majorHAnsi"/>
          <w:sz w:val="24"/>
          <w:szCs w:val="24"/>
        </w:rPr>
        <w:t xml:space="preserve"> </w:t>
      </w:r>
      <w:r w:rsidR="00BE45D3">
        <w:rPr>
          <w:rFonts w:asciiTheme="majorHAnsi" w:hAnsiTheme="majorHAnsi" w:cstheme="majorHAnsi"/>
          <w:sz w:val="24"/>
          <w:szCs w:val="24"/>
        </w:rPr>
        <w:t xml:space="preserve">La teoria </w:t>
      </w:r>
      <w:proofErr w:type="spellStart"/>
      <w:r w:rsidR="00BE45D3">
        <w:rPr>
          <w:rFonts w:asciiTheme="majorHAnsi" w:hAnsiTheme="majorHAnsi" w:cstheme="majorHAnsi"/>
          <w:sz w:val="24"/>
          <w:szCs w:val="24"/>
        </w:rPr>
        <w:t>arendtiana</w:t>
      </w:r>
      <w:proofErr w:type="spellEnd"/>
      <w:r w:rsidR="00BE45D3">
        <w:rPr>
          <w:rFonts w:asciiTheme="majorHAnsi" w:hAnsiTheme="majorHAnsi" w:cstheme="majorHAnsi"/>
          <w:sz w:val="24"/>
          <w:szCs w:val="24"/>
        </w:rPr>
        <w:t xml:space="preserve"> della mediocrità e dell’assoluta mancanza di eccezionalità nell’orrore ha un forte impatto su Cohen, che la declina poeticamente in molti testi rendendola uno dei perni concettuali </w:t>
      </w:r>
      <w:r w:rsidR="000D412D">
        <w:rPr>
          <w:rFonts w:asciiTheme="majorHAnsi" w:hAnsiTheme="majorHAnsi" w:cstheme="majorHAnsi"/>
          <w:sz w:val="24"/>
          <w:szCs w:val="24"/>
        </w:rPr>
        <w:t>della nuova raccolta</w:t>
      </w:r>
      <w:r w:rsidR="00BE45D3">
        <w:rPr>
          <w:rFonts w:asciiTheme="majorHAnsi" w:hAnsiTheme="majorHAnsi" w:cstheme="majorHAnsi"/>
          <w:sz w:val="24"/>
          <w:szCs w:val="24"/>
        </w:rPr>
        <w:t>, al punto da poter considerare</w:t>
      </w:r>
      <w:r w:rsidR="00CC7887">
        <w:rPr>
          <w:rFonts w:asciiTheme="majorHAnsi" w:hAnsiTheme="majorHAnsi" w:cstheme="majorHAnsi"/>
          <w:sz w:val="24"/>
          <w:szCs w:val="24"/>
        </w:rPr>
        <w:t xml:space="preserve"> quest’ultima</w:t>
      </w:r>
      <w:r w:rsidR="00BE45D3">
        <w:rPr>
          <w:rFonts w:asciiTheme="majorHAnsi" w:hAnsiTheme="majorHAnsi" w:cstheme="majorHAnsi"/>
          <w:sz w:val="24"/>
          <w:szCs w:val="24"/>
        </w:rPr>
        <w:t xml:space="preserve">, “in un certo senso, […] la risposta poetica a </w:t>
      </w:r>
      <w:r w:rsidR="00BE45D3" w:rsidRPr="00BE45D3">
        <w:rPr>
          <w:rFonts w:asciiTheme="majorHAnsi" w:hAnsiTheme="majorHAnsi" w:cstheme="majorHAnsi"/>
          <w:i/>
          <w:iCs/>
          <w:sz w:val="24"/>
          <w:szCs w:val="24"/>
        </w:rPr>
        <w:t>La banalità del male</w:t>
      </w:r>
      <w:r w:rsidR="00BE45D3">
        <w:rPr>
          <w:rFonts w:asciiTheme="majorHAnsi" w:hAnsiTheme="majorHAnsi" w:cstheme="majorHAnsi"/>
          <w:sz w:val="24"/>
          <w:szCs w:val="24"/>
        </w:rPr>
        <w:t xml:space="preserve"> – o meglio ancora, la sua traduzione in versi”</w:t>
      </w:r>
      <w:r w:rsidR="003D17A3">
        <w:rPr>
          <w:rStyle w:val="Rimandonotaapidipagina"/>
          <w:rFonts w:asciiTheme="majorHAnsi" w:hAnsiTheme="majorHAnsi" w:cstheme="majorHAnsi"/>
          <w:sz w:val="24"/>
          <w:szCs w:val="24"/>
        </w:rPr>
        <w:footnoteReference w:id="325"/>
      </w:r>
      <w:r w:rsidR="00BE45D3">
        <w:rPr>
          <w:rFonts w:asciiTheme="majorHAnsi" w:hAnsiTheme="majorHAnsi" w:cstheme="majorHAnsi"/>
          <w:sz w:val="24"/>
          <w:szCs w:val="24"/>
        </w:rPr>
        <w:t>.</w:t>
      </w:r>
    </w:p>
    <w:p w14:paraId="0DD72518" w14:textId="27FE75FC" w:rsidR="00422AA8" w:rsidRDefault="008B6141" w:rsidP="000D68E4">
      <w:pPr>
        <w:spacing w:line="360" w:lineRule="auto"/>
        <w:jc w:val="both"/>
        <w:rPr>
          <w:rFonts w:asciiTheme="majorHAnsi" w:hAnsiTheme="majorHAnsi" w:cstheme="majorHAnsi"/>
          <w:sz w:val="24"/>
          <w:szCs w:val="24"/>
        </w:rPr>
      </w:pPr>
      <w:r>
        <w:rPr>
          <w:rFonts w:asciiTheme="majorHAnsi" w:hAnsiTheme="majorHAnsi" w:cstheme="majorHAnsi"/>
          <w:sz w:val="24"/>
          <w:szCs w:val="24"/>
        </w:rPr>
        <w:t>A tutto questo si aggiung</w:t>
      </w:r>
      <w:r w:rsidR="003D28A0">
        <w:rPr>
          <w:rFonts w:asciiTheme="majorHAnsi" w:hAnsiTheme="majorHAnsi" w:cstheme="majorHAnsi"/>
          <w:sz w:val="24"/>
          <w:szCs w:val="24"/>
        </w:rPr>
        <w:t>e</w:t>
      </w:r>
      <w:r>
        <w:rPr>
          <w:rFonts w:asciiTheme="majorHAnsi" w:hAnsiTheme="majorHAnsi" w:cstheme="majorHAnsi"/>
          <w:sz w:val="24"/>
          <w:szCs w:val="24"/>
        </w:rPr>
        <w:t xml:space="preserve">, nel concerto di motivi ed impulsi che spingono Cohen alla stesura di </w:t>
      </w:r>
      <w:r w:rsidRPr="001D3ED1">
        <w:rPr>
          <w:rFonts w:asciiTheme="majorHAnsi" w:hAnsiTheme="majorHAnsi" w:cstheme="majorHAnsi"/>
          <w:i/>
          <w:iCs/>
          <w:sz w:val="24"/>
          <w:szCs w:val="24"/>
        </w:rPr>
        <w:t>Flowers for Hitler</w:t>
      </w:r>
      <w:r>
        <w:rPr>
          <w:rFonts w:asciiTheme="majorHAnsi" w:hAnsiTheme="majorHAnsi" w:cstheme="majorHAnsi"/>
          <w:sz w:val="24"/>
          <w:szCs w:val="24"/>
        </w:rPr>
        <w:t xml:space="preserve">, </w:t>
      </w:r>
      <w:r w:rsidR="003D28A0">
        <w:rPr>
          <w:rFonts w:asciiTheme="majorHAnsi" w:hAnsiTheme="majorHAnsi" w:cstheme="majorHAnsi"/>
          <w:sz w:val="24"/>
          <w:szCs w:val="24"/>
        </w:rPr>
        <w:t xml:space="preserve">il modello </w:t>
      </w:r>
      <w:r w:rsidR="001D3ED1">
        <w:rPr>
          <w:rFonts w:asciiTheme="majorHAnsi" w:hAnsiTheme="majorHAnsi" w:cstheme="majorHAnsi"/>
          <w:sz w:val="24"/>
          <w:szCs w:val="24"/>
        </w:rPr>
        <w:t xml:space="preserve">poetico </w:t>
      </w:r>
      <w:r w:rsidR="003D28A0">
        <w:rPr>
          <w:rFonts w:asciiTheme="majorHAnsi" w:hAnsiTheme="majorHAnsi" w:cstheme="majorHAnsi"/>
          <w:sz w:val="24"/>
          <w:szCs w:val="24"/>
        </w:rPr>
        <w:t xml:space="preserve">dei suoi mentori (e amici), Abraham M. Klein e Irving </w:t>
      </w:r>
      <w:proofErr w:type="spellStart"/>
      <w:r w:rsidR="003D28A0">
        <w:rPr>
          <w:rFonts w:asciiTheme="majorHAnsi" w:hAnsiTheme="majorHAnsi" w:cstheme="majorHAnsi"/>
          <w:sz w:val="24"/>
          <w:szCs w:val="24"/>
        </w:rPr>
        <w:t>Layton</w:t>
      </w:r>
      <w:proofErr w:type="spellEnd"/>
      <w:r w:rsidR="003D28A0">
        <w:rPr>
          <w:rFonts w:asciiTheme="majorHAnsi" w:hAnsiTheme="majorHAnsi" w:cstheme="majorHAnsi"/>
          <w:sz w:val="24"/>
          <w:szCs w:val="24"/>
        </w:rPr>
        <w:t>.</w:t>
      </w:r>
      <w:r w:rsidR="00FC0B59">
        <w:rPr>
          <w:rFonts w:asciiTheme="majorHAnsi" w:hAnsiTheme="majorHAnsi" w:cstheme="majorHAnsi"/>
          <w:sz w:val="24"/>
          <w:szCs w:val="24"/>
        </w:rPr>
        <w:t xml:space="preserve"> </w:t>
      </w:r>
      <w:r w:rsidR="00F1666D">
        <w:rPr>
          <w:rFonts w:asciiTheme="majorHAnsi" w:hAnsiTheme="majorHAnsi" w:cstheme="majorHAnsi"/>
          <w:sz w:val="24"/>
          <w:szCs w:val="24"/>
        </w:rPr>
        <w:t>Il primo aveva frequentato spesso nei suoi versi i temi dell’antisemitismo</w:t>
      </w:r>
      <w:r w:rsidR="00025A97">
        <w:rPr>
          <w:rFonts w:asciiTheme="majorHAnsi" w:hAnsiTheme="majorHAnsi" w:cstheme="majorHAnsi"/>
          <w:sz w:val="24"/>
          <w:szCs w:val="24"/>
        </w:rPr>
        <w:t xml:space="preserve"> e del</w:t>
      </w:r>
      <w:r w:rsidR="00F1666D">
        <w:rPr>
          <w:rFonts w:asciiTheme="majorHAnsi" w:hAnsiTheme="majorHAnsi" w:cstheme="majorHAnsi"/>
          <w:sz w:val="24"/>
          <w:szCs w:val="24"/>
        </w:rPr>
        <w:t xml:space="preserve"> nazismo</w:t>
      </w:r>
      <w:r w:rsidR="00025A97">
        <w:rPr>
          <w:rFonts w:asciiTheme="majorHAnsi" w:hAnsiTheme="majorHAnsi" w:cstheme="majorHAnsi"/>
          <w:sz w:val="24"/>
          <w:szCs w:val="24"/>
        </w:rPr>
        <w:t>, soprattutto negli anni della guerra</w:t>
      </w:r>
      <w:r w:rsidR="00721989">
        <w:rPr>
          <w:rFonts w:asciiTheme="majorHAnsi" w:hAnsiTheme="majorHAnsi" w:cstheme="majorHAnsi"/>
          <w:sz w:val="24"/>
          <w:szCs w:val="24"/>
        </w:rPr>
        <w:t xml:space="preserve">: il risultato più ambizioso su questo fronte è </w:t>
      </w:r>
      <w:r w:rsidR="00721989" w:rsidRPr="00721989">
        <w:rPr>
          <w:rFonts w:asciiTheme="majorHAnsi" w:hAnsiTheme="majorHAnsi" w:cstheme="majorHAnsi"/>
          <w:i/>
          <w:iCs/>
          <w:sz w:val="24"/>
          <w:szCs w:val="24"/>
        </w:rPr>
        <w:t xml:space="preserve">The </w:t>
      </w:r>
      <w:proofErr w:type="spellStart"/>
      <w:r w:rsidR="00721989" w:rsidRPr="00721989">
        <w:rPr>
          <w:rFonts w:asciiTheme="majorHAnsi" w:hAnsiTheme="majorHAnsi" w:cstheme="majorHAnsi"/>
          <w:i/>
          <w:iCs/>
          <w:sz w:val="24"/>
          <w:szCs w:val="24"/>
        </w:rPr>
        <w:t>Hitleriad</w:t>
      </w:r>
      <w:proofErr w:type="spellEnd"/>
      <w:r w:rsidR="00721989">
        <w:rPr>
          <w:rFonts w:asciiTheme="majorHAnsi" w:hAnsiTheme="majorHAnsi" w:cstheme="majorHAnsi"/>
          <w:sz w:val="24"/>
          <w:szCs w:val="24"/>
        </w:rPr>
        <w:t xml:space="preserve">, pubblicato nel 1944, “una satira sul nazismo e sui suoi rappresentanti che </w:t>
      </w:r>
      <w:proofErr w:type="spellStart"/>
      <w:r w:rsidR="00721989">
        <w:rPr>
          <w:rFonts w:asciiTheme="majorHAnsi" w:hAnsiTheme="majorHAnsi" w:cstheme="majorHAnsi"/>
          <w:sz w:val="24"/>
          <w:szCs w:val="24"/>
        </w:rPr>
        <w:t>adott</w:t>
      </w:r>
      <w:proofErr w:type="spellEnd"/>
      <w:r w:rsidR="00721989">
        <w:rPr>
          <w:rFonts w:asciiTheme="majorHAnsi" w:hAnsiTheme="majorHAnsi" w:cstheme="majorHAnsi"/>
          <w:sz w:val="24"/>
          <w:szCs w:val="24"/>
        </w:rPr>
        <w:t>[a] i moduli del grottesco”</w:t>
      </w:r>
      <w:r w:rsidR="00D72AEA">
        <w:rPr>
          <w:rStyle w:val="Rimandonotaapidipagina"/>
          <w:rFonts w:asciiTheme="majorHAnsi" w:hAnsiTheme="majorHAnsi" w:cstheme="majorHAnsi"/>
          <w:sz w:val="24"/>
          <w:szCs w:val="24"/>
        </w:rPr>
        <w:footnoteReference w:id="326"/>
      </w:r>
      <w:r w:rsidR="0039732A">
        <w:rPr>
          <w:rFonts w:asciiTheme="majorHAnsi" w:hAnsiTheme="majorHAnsi" w:cstheme="majorHAnsi"/>
          <w:sz w:val="24"/>
          <w:szCs w:val="24"/>
        </w:rPr>
        <w:t xml:space="preserve"> </w:t>
      </w:r>
      <w:r w:rsidR="001046EF">
        <w:rPr>
          <w:rFonts w:asciiTheme="majorHAnsi" w:hAnsiTheme="majorHAnsi" w:cstheme="majorHAnsi"/>
          <w:sz w:val="24"/>
          <w:szCs w:val="24"/>
        </w:rPr>
        <w:t xml:space="preserve">e fornisce a Cohen un importante </w:t>
      </w:r>
      <w:r w:rsidR="00830776">
        <w:rPr>
          <w:rFonts w:asciiTheme="majorHAnsi" w:hAnsiTheme="majorHAnsi" w:cstheme="majorHAnsi"/>
          <w:sz w:val="24"/>
          <w:szCs w:val="24"/>
        </w:rPr>
        <w:t>prototipo</w:t>
      </w:r>
      <w:r w:rsidR="001046EF">
        <w:rPr>
          <w:rFonts w:asciiTheme="majorHAnsi" w:hAnsiTheme="majorHAnsi" w:cstheme="majorHAnsi"/>
          <w:sz w:val="24"/>
          <w:szCs w:val="24"/>
        </w:rPr>
        <w:t xml:space="preserve"> </w:t>
      </w:r>
      <w:r w:rsidR="00CC40C1">
        <w:rPr>
          <w:rFonts w:asciiTheme="majorHAnsi" w:hAnsiTheme="majorHAnsi" w:cstheme="majorHAnsi"/>
          <w:sz w:val="24"/>
          <w:szCs w:val="24"/>
        </w:rPr>
        <w:t>di trattazione poetica della figura di Hitler.</w:t>
      </w:r>
      <w:r w:rsidR="00EC3603">
        <w:rPr>
          <w:rFonts w:asciiTheme="majorHAnsi" w:hAnsiTheme="majorHAnsi" w:cstheme="majorHAnsi"/>
          <w:sz w:val="24"/>
          <w:szCs w:val="24"/>
        </w:rPr>
        <w:t xml:space="preserve"> </w:t>
      </w:r>
      <w:r w:rsidR="00EC3603" w:rsidRPr="000E0AC0">
        <w:rPr>
          <w:rFonts w:asciiTheme="majorHAnsi" w:hAnsiTheme="majorHAnsi" w:cstheme="majorHAnsi"/>
          <w:sz w:val="24"/>
          <w:szCs w:val="24"/>
          <w:lang w:val="en-US"/>
        </w:rPr>
        <w:t xml:space="preserve">Layton, </w:t>
      </w:r>
      <w:proofErr w:type="spellStart"/>
      <w:r w:rsidR="00EC3603" w:rsidRPr="000E0AC0">
        <w:rPr>
          <w:rFonts w:asciiTheme="majorHAnsi" w:hAnsiTheme="majorHAnsi" w:cstheme="majorHAnsi"/>
          <w:sz w:val="24"/>
          <w:szCs w:val="24"/>
          <w:lang w:val="en-US"/>
        </w:rPr>
        <w:t>invece</w:t>
      </w:r>
      <w:proofErr w:type="spellEnd"/>
      <w:r w:rsidR="00EC3603" w:rsidRPr="000E0AC0">
        <w:rPr>
          <w:rFonts w:asciiTheme="majorHAnsi" w:hAnsiTheme="majorHAnsi" w:cstheme="majorHAnsi"/>
          <w:sz w:val="24"/>
          <w:szCs w:val="24"/>
          <w:lang w:val="en-US"/>
        </w:rPr>
        <w:t xml:space="preserve">, </w:t>
      </w:r>
      <w:proofErr w:type="spellStart"/>
      <w:r w:rsidR="00ED1DAF" w:rsidRPr="000E0AC0">
        <w:rPr>
          <w:rFonts w:asciiTheme="majorHAnsi" w:hAnsiTheme="majorHAnsi" w:cstheme="majorHAnsi"/>
          <w:sz w:val="24"/>
          <w:szCs w:val="24"/>
          <w:lang w:val="en-US"/>
        </w:rPr>
        <w:t>nella</w:t>
      </w:r>
      <w:proofErr w:type="spellEnd"/>
      <w:r w:rsidR="00ED1DAF" w:rsidRPr="000E0AC0">
        <w:rPr>
          <w:rFonts w:asciiTheme="majorHAnsi" w:hAnsiTheme="majorHAnsi" w:cstheme="majorHAnsi"/>
          <w:sz w:val="24"/>
          <w:szCs w:val="24"/>
          <w:lang w:val="en-US"/>
        </w:rPr>
        <w:t xml:space="preserve"> </w:t>
      </w:r>
      <w:proofErr w:type="spellStart"/>
      <w:r w:rsidR="00ED1DAF" w:rsidRPr="000E0AC0">
        <w:rPr>
          <w:rFonts w:asciiTheme="majorHAnsi" w:hAnsiTheme="majorHAnsi" w:cstheme="majorHAnsi"/>
          <w:sz w:val="24"/>
          <w:szCs w:val="24"/>
          <w:lang w:val="en-US"/>
        </w:rPr>
        <w:t>prefazione</w:t>
      </w:r>
      <w:proofErr w:type="spellEnd"/>
      <w:r w:rsidR="00ED1DAF" w:rsidRPr="000E0AC0">
        <w:rPr>
          <w:rFonts w:asciiTheme="majorHAnsi" w:hAnsiTheme="majorHAnsi" w:cstheme="majorHAnsi"/>
          <w:sz w:val="24"/>
          <w:szCs w:val="24"/>
          <w:lang w:val="en-US"/>
        </w:rPr>
        <w:t xml:space="preserve"> del </w:t>
      </w:r>
      <w:proofErr w:type="spellStart"/>
      <w:r w:rsidR="00ED1DAF" w:rsidRPr="000E0AC0">
        <w:rPr>
          <w:rFonts w:asciiTheme="majorHAnsi" w:hAnsiTheme="majorHAnsi" w:cstheme="majorHAnsi"/>
          <w:sz w:val="24"/>
          <w:szCs w:val="24"/>
          <w:lang w:val="en-US"/>
        </w:rPr>
        <w:t>suo</w:t>
      </w:r>
      <w:proofErr w:type="spellEnd"/>
      <w:r w:rsidR="00ED1DAF" w:rsidRPr="000E0AC0">
        <w:rPr>
          <w:rFonts w:asciiTheme="majorHAnsi" w:hAnsiTheme="majorHAnsi" w:cstheme="majorHAnsi"/>
          <w:sz w:val="24"/>
          <w:szCs w:val="24"/>
          <w:lang w:val="en-US"/>
        </w:rPr>
        <w:t xml:space="preserve"> </w:t>
      </w:r>
      <w:r w:rsidR="00ED1DAF" w:rsidRPr="000E0AC0">
        <w:rPr>
          <w:rFonts w:asciiTheme="majorHAnsi" w:hAnsiTheme="majorHAnsi" w:cstheme="majorHAnsi"/>
          <w:i/>
          <w:iCs/>
          <w:sz w:val="24"/>
          <w:szCs w:val="24"/>
          <w:lang w:val="en-US"/>
        </w:rPr>
        <w:t>Balls for a One-Armed Juggler</w:t>
      </w:r>
      <w:r w:rsidR="00ED1DAF" w:rsidRPr="000E0AC0">
        <w:rPr>
          <w:rFonts w:asciiTheme="majorHAnsi" w:hAnsiTheme="majorHAnsi" w:cstheme="majorHAnsi"/>
          <w:sz w:val="24"/>
          <w:szCs w:val="24"/>
          <w:lang w:val="en-US"/>
        </w:rPr>
        <w:t xml:space="preserve"> – </w:t>
      </w:r>
      <w:proofErr w:type="spellStart"/>
      <w:r w:rsidR="00ED1DAF" w:rsidRPr="000E0AC0">
        <w:rPr>
          <w:rFonts w:asciiTheme="majorHAnsi" w:hAnsiTheme="majorHAnsi" w:cstheme="majorHAnsi"/>
          <w:sz w:val="24"/>
          <w:szCs w:val="24"/>
          <w:lang w:val="en-US"/>
        </w:rPr>
        <w:t>pubblicato</w:t>
      </w:r>
      <w:proofErr w:type="spellEnd"/>
      <w:r w:rsidR="00ED1DAF" w:rsidRPr="000E0AC0">
        <w:rPr>
          <w:rFonts w:asciiTheme="majorHAnsi" w:hAnsiTheme="majorHAnsi" w:cstheme="majorHAnsi"/>
          <w:sz w:val="24"/>
          <w:szCs w:val="24"/>
          <w:lang w:val="en-US"/>
        </w:rPr>
        <w:t xml:space="preserve"> </w:t>
      </w:r>
      <w:proofErr w:type="spellStart"/>
      <w:r w:rsidR="00ED1DAF" w:rsidRPr="000E0AC0">
        <w:rPr>
          <w:rFonts w:asciiTheme="majorHAnsi" w:hAnsiTheme="majorHAnsi" w:cstheme="majorHAnsi"/>
          <w:sz w:val="24"/>
          <w:szCs w:val="24"/>
          <w:lang w:val="en-US"/>
        </w:rPr>
        <w:t>l’anno</w:t>
      </w:r>
      <w:proofErr w:type="spellEnd"/>
      <w:r w:rsidR="00ED1DAF" w:rsidRPr="000E0AC0">
        <w:rPr>
          <w:rFonts w:asciiTheme="majorHAnsi" w:hAnsiTheme="majorHAnsi" w:cstheme="majorHAnsi"/>
          <w:sz w:val="24"/>
          <w:szCs w:val="24"/>
          <w:lang w:val="en-US"/>
        </w:rPr>
        <w:t xml:space="preserve"> </w:t>
      </w:r>
      <w:proofErr w:type="spellStart"/>
      <w:r w:rsidR="00ED1DAF" w:rsidRPr="000E0AC0">
        <w:rPr>
          <w:rFonts w:asciiTheme="majorHAnsi" w:hAnsiTheme="majorHAnsi" w:cstheme="majorHAnsi"/>
          <w:sz w:val="24"/>
          <w:szCs w:val="24"/>
          <w:lang w:val="en-US"/>
        </w:rPr>
        <w:t>precedente</w:t>
      </w:r>
      <w:proofErr w:type="spellEnd"/>
      <w:r w:rsidR="00ED1DAF" w:rsidRPr="000E0AC0">
        <w:rPr>
          <w:rFonts w:asciiTheme="majorHAnsi" w:hAnsiTheme="majorHAnsi" w:cstheme="majorHAnsi"/>
          <w:sz w:val="24"/>
          <w:szCs w:val="24"/>
          <w:lang w:val="en-US"/>
        </w:rPr>
        <w:t xml:space="preserve"> a </w:t>
      </w:r>
      <w:r w:rsidR="00ED1DAF" w:rsidRPr="000E0AC0">
        <w:rPr>
          <w:rFonts w:asciiTheme="majorHAnsi" w:hAnsiTheme="majorHAnsi" w:cstheme="majorHAnsi"/>
          <w:i/>
          <w:iCs/>
          <w:sz w:val="24"/>
          <w:szCs w:val="24"/>
          <w:lang w:val="en-US"/>
        </w:rPr>
        <w:t>Flowers for Hitler</w:t>
      </w:r>
      <w:r w:rsidR="00ED1DAF" w:rsidRPr="000E0AC0">
        <w:rPr>
          <w:rFonts w:asciiTheme="majorHAnsi" w:hAnsiTheme="majorHAnsi" w:cstheme="majorHAnsi"/>
          <w:sz w:val="24"/>
          <w:szCs w:val="24"/>
          <w:lang w:val="en-US"/>
        </w:rPr>
        <w:t xml:space="preserve"> – scrive senza </w:t>
      </w:r>
      <w:proofErr w:type="spellStart"/>
      <w:r w:rsidR="00ED1DAF" w:rsidRPr="000E0AC0">
        <w:rPr>
          <w:rFonts w:asciiTheme="majorHAnsi" w:hAnsiTheme="majorHAnsi" w:cstheme="majorHAnsi"/>
          <w:sz w:val="24"/>
          <w:szCs w:val="24"/>
          <w:lang w:val="en-US"/>
        </w:rPr>
        <w:t>mezzi</w:t>
      </w:r>
      <w:proofErr w:type="spellEnd"/>
      <w:r w:rsidR="00ED1DAF" w:rsidRPr="000E0AC0">
        <w:rPr>
          <w:rFonts w:asciiTheme="majorHAnsi" w:hAnsiTheme="majorHAnsi" w:cstheme="majorHAnsi"/>
          <w:sz w:val="24"/>
          <w:szCs w:val="24"/>
          <w:lang w:val="en-US"/>
        </w:rPr>
        <w:t xml:space="preserve"> termini: “Where is the poet who can make clear for us Belsen?”</w:t>
      </w:r>
      <w:r w:rsidR="00A42F1C">
        <w:rPr>
          <w:rFonts w:asciiTheme="majorHAnsi" w:hAnsiTheme="majorHAnsi" w:cstheme="majorHAnsi"/>
          <w:sz w:val="24"/>
          <w:szCs w:val="24"/>
          <w:lang w:val="en-US"/>
        </w:rPr>
        <w:t>.</w:t>
      </w:r>
      <w:r w:rsidR="00ED1DAF" w:rsidRPr="000E0AC0">
        <w:rPr>
          <w:rFonts w:asciiTheme="majorHAnsi" w:hAnsiTheme="majorHAnsi" w:cstheme="majorHAnsi"/>
          <w:sz w:val="24"/>
          <w:szCs w:val="24"/>
          <w:lang w:val="en-US"/>
        </w:rPr>
        <w:t xml:space="preserve"> </w:t>
      </w:r>
      <w:r w:rsidR="00ED1DAF">
        <w:rPr>
          <w:rFonts w:asciiTheme="majorHAnsi" w:hAnsiTheme="majorHAnsi" w:cstheme="majorHAnsi"/>
          <w:sz w:val="24"/>
          <w:szCs w:val="24"/>
        </w:rPr>
        <w:t xml:space="preserve">È una sorta di chiamata alle armi, il leader delle lettere canadesi “invoca con forza un poeta che sappia scontrarsi frontalmente con la dura realtà del male del XX secolo”, e Cohen, </w:t>
      </w:r>
      <w:r w:rsidR="0085568E">
        <w:rPr>
          <w:rFonts w:asciiTheme="majorHAnsi" w:hAnsiTheme="majorHAnsi" w:cstheme="majorHAnsi"/>
          <w:sz w:val="24"/>
          <w:szCs w:val="24"/>
        </w:rPr>
        <w:t xml:space="preserve">che </w:t>
      </w:r>
      <w:r w:rsidR="00ED1DAF">
        <w:rPr>
          <w:rFonts w:asciiTheme="majorHAnsi" w:hAnsiTheme="majorHAnsi" w:cstheme="majorHAnsi"/>
          <w:sz w:val="24"/>
          <w:szCs w:val="24"/>
        </w:rPr>
        <w:t xml:space="preserve">già </w:t>
      </w:r>
      <w:r w:rsidR="00CB731B">
        <w:rPr>
          <w:rFonts w:asciiTheme="majorHAnsi" w:hAnsiTheme="majorHAnsi" w:cstheme="majorHAnsi"/>
          <w:sz w:val="24"/>
          <w:szCs w:val="24"/>
        </w:rPr>
        <w:t>da tempo covava questo istinto, “evidentemente decide di accettare la sfida”</w:t>
      </w:r>
      <w:r w:rsidR="00CB731B">
        <w:rPr>
          <w:rStyle w:val="Rimandonotaapidipagina"/>
          <w:rFonts w:asciiTheme="majorHAnsi" w:hAnsiTheme="majorHAnsi" w:cstheme="majorHAnsi"/>
          <w:sz w:val="24"/>
          <w:szCs w:val="24"/>
        </w:rPr>
        <w:footnoteReference w:id="327"/>
      </w:r>
      <w:r w:rsidR="00CB731B">
        <w:rPr>
          <w:rFonts w:asciiTheme="majorHAnsi" w:hAnsiTheme="majorHAnsi" w:cstheme="majorHAnsi"/>
          <w:sz w:val="24"/>
          <w:szCs w:val="24"/>
        </w:rPr>
        <w:t>.</w:t>
      </w:r>
    </w:p>
    <w:p w14:paraId="11B6C105" w14:textId="33A3AA1A" w:rsidR="005A14E7" w:rsidRDefault="005A14E7" w:rsidP="000D68E4">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La </w:t>
      </w:r>
      <w:r w:rsidR="004B258C">
        <w:rPr>
          <w:rFonts w:asciiTheme="majorHAnsi" w:hAnsiTheme="majorHAnsi" w:cstheme="majorHAnsi"/>
          <w:sz w:val="24"/>
          <w:szCs w:val="24"/>
        </w:rPr>
        <w:t>congiunzione</w:t>
      </w:r>
      <w:r>
        <w:rPr>
          <w:rFonts w:asciiTheme="majorHAnsi" w:hAnsiTheme="majorHAnsi" w:cstheme="majorHAnsi"/>
          <w:sz w:val="24"/>
          <w:szCs w:val="24"/>
        </w:rPr>
        <w:t xml:space="preserve"> di questi </w:t>
      </w:r>
      <w:r w:rsidR="002D10CD">
        <w:rPr>
          <w:rFonts w:asciiTheme="majorHAnsi" w:hAnsiTheme="majorHAnsi" w:cstheme="majorHAnsi"/>
          <w:sz w:val="24"/>
          <w:szCs w:val="24"/>
        </w:rPr>
        <w:t xml:space="preserve">vari </w:t>
      </w:r>
      <w:r>
        <w:rPr>
          <w:rFonts w:asciiTheme="majorHAnsi" w:hAnsiTheme="majorHAnsi" w:cstheme="majorHAnsi"/>
          <w:sz w:val="24"/>
          <w:szCs w:val="24"/>
        </w:rPr>
        <w:t xml:space="preserve">fattori sfocia dunque nella pubblicazione di un libro assurdo, coraggioso e rischioso, scritto </w:t>
      </w:r>
      <w:r w:rsidR="00DC4263">
        <w:rPr>
          <w:rFonts w:asciiTheme="majorHAnsi" w:hAnsiTheme="majorHAnsi" w:cstheme="majorHAnsi"/>
          <w:sz w:val="24"/>
          <w:szCs w:val="24"/>
        </w:rPr>
        <w:t xml:space="preserve">da un Leonard Cohen inedito, che sembra avere più poco in comune con l’autore di </w:t>
      </w:r>
      <w:proofErr w:type="spellStart"/>
      <w:r w:rsidR="00DC4263" w:rsidRPr="00DC4263">
        <w:rPr>
          <w:rFonts w:asciiTheme="majorHAnsi" w:hAnsiTheme="majorHAnsi" w:cstheme="majorHAnsi"/>
          <w:i/>
          <w:iCs/>
          <w:sz w:val="24"/>
          <w:szCs w:val="24"/>
        </w:rPr>
        <w:t>Let</w:t>
      </w:r>
      <w:proofErr w:type="spellEnd"/>
      <w:r w:rsidR="00DC4263" w:rsidRPr="00DC4263">
        <w:rPr>
          <w:rFonts w:asciiTheme="majorHAnsi" w:hAnsiTheme="majorHAnsi" w:cstheme="majorHAnsi"/>
          <w:i/>
          <w:iCs/>
          <w:sz w:val="24"/>
          <w:szCs w:val="24"/>
        </w:rPr>
        <w:t xml:space="preserve"> </w:t>
      </w:r>
      <w:proofErr w:type="spellStart"/>
      <w:r w:rsidR="00DC4263" w:rsidRPr="00DC4263">
        <w:rPr>
          <w:rFonts w:asciiTheme="majorHAnsi" w:hAnsiTheme="majorHAnsi" w:cstheme="majorHAnsi"/>
          <w:i/>
          <w:iCs/>
          <w:sz w:val="24"/>
          <w:szCs w:val="24"/>
        </w:rPr>
        <w:t>us</w:t>
      </w:r>
      <w:proofErr w:type="spellEnd"/>
      <w:r w:rsidR="00DC4263" w:rsidRPr="00DC4263">
        <w:rPr>
          <w:rFonts w:asciiTheme="majorHAnsi" w:hAnsiTheme="majorHAnsi" w:cstheme="majorHAnsi"/>
          <w:i/>
          <w:iCs/>
          <w:sz w:val="24"/>
          <w:szCs w:val="24"/>
        </w:rPr>
        <w:t xml:space="preserve"> compare </w:t>
      </w:r>
      <w:proofErr w:type="spellStart"/>
      <w:r w:rsidR="00DC4263" w:rsidRPr="00DC4263">
        <w:rPr>
          <w:rFonts w:asciiTheme="majorHAnsi" w:hAnsiTheme="majorHAnsi" w:cstheme="majorHAnsi"/>
          <w:i/>
          <w:iCs/>
          <w:sz w:val="24"/>
          <w:szCs w:val="24"/>
        </w:rPr>
        <w:t>mythologies</w:t>
      </w:r>
      <w:proofErr w:type="spellEnd"/>
      <w:r w:rsidR="00DC4263">
        <w:rPr>
          <w:rFonts w:asciiTheme="majorHAnsi" w:hAnsiTheme="majorHAnsi" w:cstheme="majorHAnsi"/>
          <w:sz w:val="24"/>
          <w:szCs w:val="24"/>
        </w:rPr>
        <w:t xml:space="preserve"> e </w:t>
      </w:r>
      <w:r w:rsidR="00DC4263" w:rsidRPr="00DC4263">
        <w:rPr>
          <w:rFonts w:asciiTheme="majorHAnsi" w:hAnsiTheme="majorHAnsi" w:cstheme="majorHAnsi"/>
          <w:i/>
          <w:iCs/>
          <w:sz w:val="24"/>
          <w:szCs w:val="24"/>
        </w:rPr>
        <w:t>The Spice-Box of Earth</w:t>
      </w:r>
      <w:r w:rsidR="00DC4263">
        <w:rPr>
          <w:rFonts w:asciiTheme="majorHAnsi" w:hAnsiTheme="majorHAnsi" w:cstheme="majorHAnsi"/>
          <w:sz w:val="24"/>
          <w:szCs w:val="24"/>
        </w:rPr>
        <w:t xml:space="preserve">. </w:t>
      </w:r>
      <w:r w:rsidR="008B18E9">
        <w:rPr>
          <w:rFonts w:asciiTheme="majorHAnsi" w:hAnsiTheme="majorHAnsi" w:cstheme="majorHAnsi"/>
          <w:sz w:val="24"/>
          <w:szCs w:val="24"/>
        </w:rPr>
        <w:t xml:space="preserve">Lo stile delle </w:t>
      </w:r>
      <w:r w:rsidR="002A3C2F" w:rsidRPr="002A3C2F">
        <w:rPr>
          <w:rFonts w:asciiTheme="majorHAnsi" w:hAnsiTheme="majorHAnsi" w:cstheme="majorHAnsi"/>
          <w:sz w:val="24"/>
          <w:szCs w:val="24"/>
        </w:rPr>
        <w:t>95</w:t>
      </w:r>
      <w:r w:rsidR="008B18E9" w:rsidRPr="002A3C2F">
        <w:rPr>
          <w:rFonts w:asciiTheme="majorHAnsi" w:hAnsiTheme="majorHAnsi" w:cstheme="majorHAnsi"/>
          <w:sz w:val="24"/>
          <w:szCs w:val="24"/>
        </w:rPr>
        <w:t xml:space="preserve"> </w:t>
      </w:r>
      <w:r w:rsidR="008B18E9">
        <w:rPr>
          <w:rFonts w:asciiTheme="majorHAnsi" w:hAnsiTheme="majorHAnsi" w:cstheme="majorHAnsi"/>
          <w:sz w:val="24"/>
          <w:szCs w:val="24"/>
        </w:rPr>
        <w:t>poesie</w:t>
      </w:r>
      <w:r w:rsidR="002D10CD">
        <w:rPr>
          <w:rFonts w:asciiTheme="majorHAnsi" w:hAnsiTheme="majorHAnsi" w:cstheme="majorHAnsi"/>
          <w:sz w:val="24"/>
          <w:szCs w:val="24"/>
        </w:rPr>
        <w:t xml:space="preserve"> che compongono </w:t>
      </w:r>
      <w:r w:rsidR="002D10CD" w:rsidRPr="002D10CD">
        <w:rPr>
          <w:rFonts w:asciiTheme="majorHAnsi" w:hAnsiTheme="majorHAnsi" w:cstheme="majorHAnsi"/>
          <w:i/>
          <w:iCs/>
          <w:sz w:val="24"/>
          <w:szCs w:val="24"/>
        </w:rPr>
        <w:t>Flowers for Hitler</w:t>
      </w:r>
      <w:r w:rsidR="002D10CD">
        <w:rPr>
          <w:rFonts w:asciiTheme="majorHAnsi" w:hAnsiTheme="majorHAnsi" w:cstheme="majorHAnsi"/>
          <w:sz w:val="24"/>
          <w:szCs w:val="24"/>
        </w:rPr>
        <w:t>, conformemente a</w:t>
      </w:r>
      <w:r w:rsidR="00CE474B">
        <w:rPr>
          <w:rFonts w:asciiTheme="majorHAnsi" w:hAnsiTheme="majorHAnsi" w:cstheme="majorHAnsi"/>
          <w:sz w:val="24"/>
          <w:szCs w:val="24"/>
        </w:rPr>
        <w:t xml:space="preserve"> una </w:t>
      </w:r>
      <w:r w:rsidR="002D10CD">
        <w:rPr>
          <w:rFonts w:asciiTheme="majorHAnsi" w:hAnsiTheme="majorHAnsi" w:cstheme="majorHAnsi"/>
          <w:sz w:val="24"/>
          <w:szCs w:val="24"/>
        </w:rPr>
        <w:t xml:space="preserve">materia poetica </w:t>
      </w:r>
      <w:r w:rsidR="00CE474B">
        <w:rPr>
          <w:rFonts w:asciiTheme="majorHAnsi" w:hAnsiTheme="majorHAnsi" w:cstheme="majorHAnsi"/>
          <w:sz w:val="24"/>
          <w:szCs w:val="24"/>
        </w:rPr>
        <w:t>incandescente e al limite dell’indicibile (per Adorno, non ci sarebbe più potuta essere poesia dopo Auschwitz)</w:t>
      </w:r>
      <w:r w:rsidR="002D10CD">
        <w:rPr>
          <w:rFonts w:asciiTheme="majorHAnsi" w:hAnsiTheme="majorHAnsi" w:cstheme="majorHAnsi"/>
          <w:sz w:val="24"/>
          <w:szCs w:val="24"/>
        </w:rPr>
        <w:t>,</w:t>
      </w:r>
      <w:r w:rsidR="00CE474B">
        <w:rPr>
          <w:rFonts w:asciiTheme="majorHAnsi" w:hAnsiTheme="majorHAnsi" w:cstheme="majorHAnsi"/>
          <w:sz w:val="24"/>
          <w:szCs w:val="24"/>
        </w:rPr>
        <w:t xml:space="preserve"> </w:t>
      </w:r>
      <w:r w:rsidR="002D10CD">
        <w:rPr>
          <w:rFonts w:asciiTheme="majorHAnsi" w:hAnsiTheme="majorHAnsi" w:cstheme="majorHAnsi"/>
          <w:sz w:val="24"/>
          <w:szCs w:val="24"/>
        </w:rPr>
        <w:t>è molto lontano dalla maestria versificatoria e dalle preziose costruzioni retoriche delle raccolte precedenti: è piuttosto un a</w:t>
      </w:r>
      <w:r w:rsidR="00CE474B">
        <w:rPr>
          <w:rFonts w:asciiTheme="majorHAnsi" w:hAnsiTheme="majorHAnsi" w:cstheme="majorHAnsi"/>
          <w:sz w:val="24"/>
          <w:szCs w:val="24"/>
        </w:rPr>
        <w:t xml:space="preserve">nti-stile, </w:t>
      </w:r>
      <w:r w:rsidR="005C3EB4">
        <w:rPr>
          <w:rFonts w:asciiTheme="majorHAnsi" w:hAnsiTheme="majorHAnsi" w:cstheme="majorHAnsi"/>
          <w:sz w:val="24"/>
          <w:szCs w:val="24"/>
        </w:rPr>
        <w:t>visto che in effetti</w:t>
      </w:r>
      <w:r w:rsidR="00CE474B">
        <w:rPr>
          <w:rFonts w:asciiTheme="majorHAnsi" w:hAnsiTheme="majorHAnsi" w:cstheme="majorHAnsi"/>
          <w:sz w:val="24"/>
          <w:szCs w:val="24"/>
        </w:rPr>
        <w:t xml:space="preserve"> “l’intero atteggiamento del libro è diretto </w:t>
      </w:r>
      <w:r w:rsidR="00CE474B" w:rsidRPr="00CE474B">
        <w:rPr>
          <w:rFonts w:asciiTheme="majorHAnsi" w:hAnsiTheme="majorHAnsi" w:cstheme="majorHAnsi"/>
          <w:i/>
          <w:iCs/>
          <w:sz w:val="24"/>
          <w:szCs w:val="24"/>
        </w:rPr>
        <w:t>contro</w:t>
      </w:r>
      <w:r w:rsidR="00CE474B">
        <w:rPr>
          <w:rFonts w:asciiTheme="majorHAnsi" w:hAnsiTheme="majorHAnsi" w:cstheme="majorHAnsi"/>
          <w:sz w:val="24"/>
          <w:szCs w:val="24"/>
        </w:rPr>
        <w:t xml:space="preserve"> lo scrivere poesie formalmente ‘belle’”</w:t>
      </w:r>
      <w:r w:rsidR="00CE474B">
        <w:rPr>
          <w:rStyle w:val="Rimandonotaapidipagina"/>
          <w:rFonts w:asciiTheme="majorHAnsi" w:hAnsiTheme="majorHAnsi" w:cstheme="majorHAnsi"/>
          <w:sz w:val="24"/>
          <w:szCs w:val="24"/>
        </w:rPr>
        <w:footnoteReference w:id="328"/>
      </w:r>
      <w:r w:rsidR="005C3EB4">
        <w:rPr>
          <w:rFonts w:asciiTheme="majorHAnsi" w:hAnsiTheme="majorHAnsi" w:cstheme="majorHAnsi"/>
          <w:sz w:val="24"/>
          <w:szCs w:val="24"/>
        </w:rPr>
        <w:t xml:space="preserve">; le poesie di questa raccolta sono “un assalto totale all’immagine ‘graziosa’ del </w:t>
      </w:r>
      <w:r w:rsidR="005C3EB4" w:rsidRPr="00302D61">
        <w:rPr>
          <w:rFonts w:asciiTheme="majorHAnsi" w:hAnsiTheme="majorHAnsi" w:cstheme="majorHAnsi"/>
          <w:i/>
          <w:iCs/>
          <w:sz w:val="24"/>
          <w:szCs w:val="24"/>
        </w:rPr>
        <w:t xml:space="preserve">golden boy </w:t>
      </w:r>
      <w:proofErr w:type="spellStart"/>
      <w:r w:rsidR="005C3EB4" w:rsidRPr="00302D61">
        <w:rPr>
          <w:rFonts w:asciiTheme="majorHAnsi" w:hAnsiTheme="majorHAnsi" w:cstheme="majorHAnsi"/>
          <w:i/>
          <w:iCs/>
          <w:sz w:val="24"/>
          <w:szCs w:val="24"/>
        </w:rPr>
        <w:t>poet</w:t>
      </w:r>
      <w:proofErr w:type="spellEnd"/>
      <w:r w:rsidR="005C3EB4">
        <w:rPr>
          <w:rFonts w:asciiTheme="majorHAnsi" w:hAnsiTheme="majorHAnsi" w:cstheme="majorHAnsi"/>
          <w:sz w:val="24"/>
          <w:szCs w:val="24"/>
        </w:rPr>
        <w:t xml:space="preserve">: sono deliberatamente sgradevoli, sconclusionate, sgraziate, surreali, </w:t>
      </w:r>
      <w:r w:rsidR="00BA2E9D">
        <w:rPr>
          <w:rFonts w:asciiTheme="majorHAnsi" w:hAnsiTheme="majorHAnsi" w:cstheme="majorHAnsi"/>
          <w:sz w:val="24"/>
          <w:szCs w:val="24"/>
        </w:rPr>
        <w:lastRenderedPageBreak/>
        <w:t>evocano immagini da incubo di cose distrutte e senza collegamenti”</w:t>
      </w:r>
      <w:r w:rsidR="00732DEB">
        <w:rPr>
          <w:rStyle w:val="Rimandonotaapidipagina"/>
          <w:rFonts w:asciiTheme="majorHAnsi" w:hAnsiTheme="majorHAnsi" w:cstheme="majorHAnsi"/>
          <w:sz w:val="24"/>
          <w:szCs w:val="24"/>
        </w:rPr>
        <w:footnoteReference w:id="329"/>
      </w:r>
      <w:r w:rsidR="00BA2E9D">
        <w:rPr>
          <w:rFonts w:asciiTheme="majorHAnsi" w:hAnsiTheme="majorHAnsi" w:cstheme="majorHAnsi"/>
          <w:sz w:val="24"/>
          <w:szCs w:val="24"/>
        </w:rPr>
        <w:t>.</w:t>
      </w:r>
      <w:r w:rsidR="00302D61">
        <w:rPr>
          <w:rFonts w:asciiTheme="majorHAnsi" w:hAnsiTheme="majorHAnsi" w:cstheme="majorHAnsi"/>
          <w:sz w:val="24"/>
          <w:szCs w:val="24"/>
        </w:rPr>
        <w:t xml:space="preserve"> Cohen è </w:t>
      </w:r>
      <w:r w:rsidR="00017185">
        <w:rPr>
          <w:rFonts w:asciiTheme="majorHAnsi" w:hAnsiTheme="majorHAnsi" w:cstheme="majorHAnsi"/>
          <w:sz w:val="24"/>
          <w:szCs w:val="24"/>
        </w:rPr>
        <w:t>pienamente</w:t>
      </w:r>
      <w:r w:rsidR="00302D61">
        <w:rPr>
          <w:rFonts w:asciiTheme="majorHAnsi" w:hAnsiTheme="majorHAnsi" w:cstheme="majorHAnsi"/>
          <w:sz w:val="24"/>
          <w:szCs w:val="24"/>
        </w:rPr>
        <w:t xml:space="preserve"> consapevole </w:t>
      </w:r>
      <w:r w:rsidR="00A76E84">
        <w:rPr>
          <w:rFonts w:asciiTheme="majorHAnsi" w:hAnsiTheme="majorHAnsi" w:cstheme="majorHAnsi"/>
          <w:sz w:val="24"/>
          <w:szCs w:val="24"/>
        </w:rPr>
        <w:t xml:space="preserve">della sua scelta stilistica radicale, e del fatto che molti, tra il pubblico e la critica, non l’avrebbero apprezzata: ne è testimonianza il commento, </w:t>
      </w:r>
      <w:r w:rsidR="00764CF7">
        <w:rPr>
          <w:rFonts w:asciiTheme="majorHAnsi" w:hAnsiTheme="majorHAnsi" w:cstheme="majorHAnsi"/>
          <w:sz w:val="24"/>
          <w:szCs w:val="24"/>
        </w:rPr>
        <w:t xml:space="preserve">spavaldo e brillante come sempre nel suo stile, </w:t>
      </w:r>
      <w:r w:rsidR="0004427F">
        <w:rPr>
          <w:rFonts w:asciiTheme="majorHAnsi" w:hAnsiTheme="majorHAnsi" w:cstheme="majorHAnsi"/>
          <w:sz w:val="24"/>
          <w:szCs w:val="24"/>
        </w:rPr>
        <w:t>da lui stesso scritto per la fascetta pubblicitaria che accompagnava la prima edizione del libro:</w:t>
      </w:r>
    </w:p>
    <w:p w14:paraId="2B17923E" w14:textId="77777777" w:rsidR="004059D7" w:rsidRPr="000E0AC0" w:rsidRDefault="0004427F" w:rsidP="00682D6C">
      <w:pPr>
        <w:spacing w:line="360" w:lineRule="auto"/>
        <w:ind w:left="851" w:right="849"/>
        <w:jc w:val="both"/>
        <w:rPr>
          <w:rFonts w:asciiTheme="majorHAnsi" w:hAnsiTheme="majorHAnsi" w:cstheme="majorHAnsi"/>
          <w:sz w:val="20"/>
          <w:szCs w:val="20"/>
          <w:lang w:val="en-US"/>
        </w:rPr>
      </w:pPr>
      <w:r w:rsidRPr="000E0AC0">
        <w:rPr>
          <w:rFonts w:asciiTheme="majorHAnsi" w:hAnsiTheme="majorHAnsi" w:cstheme="majorHAnsi"/>
          <w:sz w:val="20"/>
          <w:szCs w:val="20"/>
          <w:lang w:val="en-US"/>
        </w:rPr>
        <w:t xml:space="preserve">This book moves me from the world of the golden-boy poet into the dung pile of the front-line writer. I didn’t plan it this way. I loved the tender notices </w:t>
      </w:r>
      <w:r w:rsidRPr="000E0AC0">
        <w:rPr>
          <w:rFonts w:asciiTheme="majorHAnsi" w:hAnsiTheme="majorHAnsi" w:cstheme="majorHAnsi"/>
          <w:i/>
          <w:iCs/>
          <w:sz w:val="20"/>
          <w:szCs w:val="20"/>
          <w:lang w:val="en-US"/>
        </w:rPr>
        <w:t>Spice-Box</w:t>
      </w:r>
      <w:r w:rsidRPr="000E0AC0">
        <w:rPr>
          <w:rFonts w:asciiTheme="majorHAnsi" w:hAnsiTheme="majorHAnsi" w:cstheme="majorHAnsi"/>
          <w:sz w:val="20"/>
          <w:szCs w:val="20"/>
          <w:lang w:val="en-US"/>
        </w:rPr>
        <w:t xml:space="preserve"> got but they </w:t>
      </w:r>
      <w:proofErr w:type="spellStart"/>
      <w:r w:rsidRPr="000E0AC0">
        <w:rPr>
          <w:rFonts w:asciiTheme="majorHAnsi" w:hAnsiTheme="majorHAnsi" w:cstheme="majorHAnsi"/>
          <w:sz w:val="20"/>
          <w:szCs w:val="20"/>
          <w:lang w:val="en-US"/>
        </w:rPr>
        <w:t>embarassed</w:t>
      </w:r>
      <w:proofErr w:type="spellEnd"/>
      <w:r w:rsidRPr="000E0AC0">
        <w:rPr>
          <w:rFonts w:asciiTheme="majorHAnsi" w:hAnsiTheme="majorHAnsi" w:cstheme="majorHAnsi"/>
          <w:sz w:val="20"/>
          <w:szCs w:val="20"/>
          <w:lang w:val="en-US"/>
        </w:rPr>
        <w:t xml:space="preserve"> me a little. </w:t>
      </w:r>
      <w:r w:rsidRPr="000E0AC0">
        <w:rPr>
          <w:rFonts w:asciiTheme="majorHAnsi" w:hAnsiTheme="majorHAnsi" w:cstheme="majorHAnsi"/>
          <w:i/>
          <w:iCs/>
          <w:sz w:val="20"/>
          <w:szCs w:val="20"/>
          <w:lang w:val="en-US"/>
        </w:rPr>
        <w:t>Hitler</w:t>
      </w:r>
      <w:r w:rsidRPr="000E0AC0">
        <w:rPr>
          <w:rFonts w:asciiTheme="majorHAnsi" w:hAnsiTheme="majorHAnsi" w:cstheme="majorHAnsi"/>
          <w:sz w:val="20"/>
          <w:szCs w:val="20"/>
          <w:lang w:val="en-US"/>
        </w:rPr>
        <w:t xml:space="preserve"> won’t get the same hospitality from the papers. My sounds are too </w:t>
      </w:r>
      <w:proofErr w:type="gramStart"/>
      <w:r w:rsidRPr="000E0AC0">
        <w:rPr>
          <w:rFonts w:asciiTheme="majorHAnsi" w:hAnsiTheme="majorHAnsi" w:cstheme="majorHAnsi"/>
          <w:sz w:val="20"/>
          <w:szCs w:val="20"/>
          <w:lang w:val="en-US"/>
        </w:rPr>
        <w:t>new,</w:t>
      </w:r>
      <w:proofErr w:type="gramEnd"/>
      <w:r w:rsidRPr="000E0AC0">
        <w:rPr>
          <w:rFonts w:asciiTheme="majorHAnsi" w:hAnsiTheme="majorHAnsi" w:cstheme="majorHAnsi"/>
          <w:sz w:val="20"/>
          <w:szCs w:val="20"/>
          <w:lang w:val="en-US"/>
        </w:rPr>
        <w:t xml:space="preserve"> therefore people will say: this is derivative, this is slight, his power has failed. Well, I say that there has never been a book like this, prose or poetry, written in Canada. All I ask is that you put it in the hands of my generation and it will be recognized. </w:t>
      </w:r>
    </w:p>
    <w:p w14:paraId="42521B8E" w14:textId="34EEAA4A" w:rsidR="00831C09" w:rsidRDefault="00145575" w:rsidP="00145575">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Con questa nota introduttiva </w:t>
      </w:r>
      <w:r w:rsidR="00796B4F">
        <w:rPr>
          <w:rFonts w:asciiTheme="majorHAnsi" w:hAnsiTheme="majorHAnsi" w:cstheme="majorHAnsi"/>
          <w:sz w:val="24"/>
          <w:szCs w:val="24"/>
        </w:rPr>
        <w:t>–</w:t>
      </w:r>
      <w:r>
        <w:rPr>
          <w:rFonts w:asciiTheme="majorHAnsi" w:hAnsiTheme="majorHAnsi" w:cstheme="majorHAnsi"/>
          <w:sz w:val="24"/>
          <w:szCs w:val="24"/>
        </w:rPr>
        <w:t xml:space="preserve"> la prima soglia (insieme al titolo già perturbante</w:t>
      </w:r>
      <w:r w:rsidR="00396234">
        <w:rPr>
          <w:rFonts w:asciiTheme="majorHAnsi" w:hAnsiTheme="majorHAnsi" w:cstheme="majorHAnsi"/>
          <w:sz w:val="24"/>
          <w:szCs w:val="24"/>
        </w:rPr>
        <w:t>,</w:t>
      </w:r>
      <w:r>
        <w:rPr>
          <w:rFonts w:asciiTheme="majorHAnsi" w:hAnsiTheme="majorHAnsi" w:cstheme="majorHAnsi"/>
          <w:sz w:val="24"/>
          <w:szCs w:val="24"/>
        </w:rPr>
        <w:t xml:space="preserve"> a causa del nome che contiene) che il lettore si trova a dover attraversare – il poeta ormai trentenne “lancia una sfida all’intera comunità poetica e al suo Paese. Afferma di rinnegare il suo passato di </w:t>
      </w:r>
      <w:r w:rsidRPr="00145575">
        <w:rPr>
          <w:rFonts w:asciiTheme="majorHAnsi" w:hAnsiTheme="majorHAnsi" w:cstheme="majorHAnsi"/>
          <w:i/>
          <w:iCs/>
          <w:sz w:val="24"/>
          <w:szCs w:val="24"/>
        </w:rPr>
        <w:t xml:space="preserve">golden-boy </w:t>
      </w:r>
      <w:proofErr w:type="spellStart"/>
      <w:r w:rsidRPr="00145575">
        <w:rPr>
          <w:rFonts w:asciiTheme="majorHAnsi" w:hAnsiTheme="majorHAnsi" w:cstheme="majorHAnsi"/>
          <w:i/>
          <w:iCs/>
          <w:sz w:val="24"/>
          <w:szCs w:val="24"/>
        </w:rPr>
        <w:t>poet</w:t>
      </w:r>
      <w:proofErr w:type="spellEnd"/>
      <w:r>
        <w:rPr>
          <w:rFonts w:asciiTheme="majorHAnsi" w:hAnsiTheme="majorHAnsi" w:cstheme="majorHAnsi"/>
          <w:sz w:val="24"/>
          <w:szCs w:val="24"/>
        </w:rPr>
        <w:t xml:space="preserve">, tenero, allusivo, erotico, dotto, in una parola rassicurante. Cohen non si accontenta di replicare una formula di successo. </w:t>
      </w:r>
      <w:r w:rsidRPr="00145575">
        <w:rPr>
          <w:rFonts w:asciiTheme="majorHAnsi" w:hAnsiTheme="majorHAnsi" w:cstheme="majorHAnsi"/>
          <w:i/>
          <w:iCs/>
          <w:sz w:val="24"/>
          <w:szCs w:val="24"/>
        </w:rPr>
        <w:t>Flowers for Hitler</w:t>
      </w:r>
      <w:r>
        <w:rPr>
          <w:rFonts w:asciiTheme="majorHAnsi" w:hAnsiTheme="majorHAnsi" w:cstheme="majorHAnsi"/>
          <w:sz w:val="24"/>
          <w:szCs w:val="24"/>
        </w:rPr>
        <w:t xml:space="preserve"> vuole stupire, colpire, soprattutto disturbare”</w:t>
      </w:r>
      <w:r w:rsidR="000819E9">
        <w:rPr>
          <w:rStyle w:val="Rimandonotaapidipagina"/>
          <w:rFonts w:asciiTheme="majorHAnsi" w:hAnsiTheme="majorHAnsi" w:cstheme="majorHAnsi"/>
          <w:sz w:val="24"/>
          <w:szCs w:val="24"/>
        </w:rPr>
        <w:footnoteReference w:id="330"/>
      </w:r>
      <w:r>
        <w:rPr>
          <w:rFonts w:asciiTheme="majorHAnsi" w:hAnsiTheme="majorHAnsi" w:cstheme="majorHAnsi"/>
          <w:sz w:val="24"/>
          <w:szCs w:val="24"/>
        </w:rPr>
        <w:t>.</w:t>
      </w:r>
      <w:r w:rsidR="00396234">
        <w:rPr>
          <w:rFonts w:asciiTheme="majorHAnsi" w:hAnsiTheme="majorHAnsi" w:cstheme="majorHAnsi"/>
          <w:sz w:val="24"/>
          <w:szCs w:val="24"/>
        </w:rPr>
        <w:t xml:space="preserve"> La baldanza, l’atteggiamento di sfida e il desiderio di scuotere le coscienze si riscontrano anche </w:t>
      </w:r>
      <w:r w:rsidR="00241679">
        <w:rPr>
          <w:rFonts w:asciiTheme="majorHAnsi" w:hAnsiTheme="majorHAnsi" w:cstheme="majorHAnsi"/>
          <w:sz w:val="24"/>
          <w:szCs w:val="24"/>
        </w:rPr>
        <w:t>in un altro</w:t>
      </w:r>
      <w:r w:rsidR="00396234">
        <w:rPr>
          <w:rFonts w:asciiTheme="majorHAnsi" w:hAnsiTheme="majorHAnsi" w:cstheme="majorHAnsi"/>
          <w:sz w:val="24"/>
          <w:szCs w:val="24"/>
        </w:rPr>
        <w:t xml:space="preserve"> paratesto, l’intestazione del libro, che in origine </w:t>
      </w:r>
      <w:r w:rsidR="00796B4F">
        <w:rPr>
          <w:rFonts w:asciiTheme="majorHAnsi" w:hAnsiTheme="majorHAnsi" w:cstheme="majorHAnsi"/>
          <w:sz w:val="24"/>
          <w:szCs w:val="24"/>
        </w:rPr>
        <w:t>avrebbe dovuto presentarsi</w:t>
      </w:r>
      <w:r w:rsidR="00396234">
        <w:rPr>
          <w:rFonts w:asciiTheme="majorHAnsi" w:hAnsiTheme="majorHAnsi" w:cstheme="majorHAnsi"/>
          <w:sz w:val="24"/>
          <w:szCs w:val="24"/>
        </w:rPr>
        <w:t xml:space="preserve"> così:</w:t>
      </w:r>
    </w:p>
    <w:p w14:paraId="62F7F7EA" w14:textId="77777777" w:rsidR="00587D7A" w:rsidRPr="000E0AC0" w:rsidRDefault="00587D7A" w:rsidP="00587D7A">
      <w:pPr>
        <w:spacing w:line="360" w:lineRule="auto"/>
        <w:ind w:left="851" w:right="849"/>
        <w:jc w:val="both"/>
        <w:rPr>
          <w:rFonts w:asciiTheme="majorHAnsi" w:hAnsiTheme="majorHAnsi" w:cstheme="majorHAnsi"/>
          <w:sz w:val="20"/>
          <w:szCs w:val="20"/>
          <w:lang w:val="en-US"/>
        </w:rPr>
      </w:pPr>
      <w:r w:rsidRPr="000E0AC0">
        <w:rPr>
          <w:rFonts w:asciiTheme="majorHAnsi" w:hAnsiTheme="majorHAnsi" w:cstheme="majorHAnsi"/>
          <w:sz w:val="20"/>
          <w:szCs w:val="20"/>
          <w:lang w:val="en-US"/>
        </w:rPr>
        <w:t>With scorn, love, nausea, and above all, / a paralyzing sense of community / this book is dedicated / to the teachers, doctors, leaders of my parents’ time: / THE DACHAU GENERATION.</w:t>
      </w:r>
    </w:p>
    <w:p w14:paraId="5DEECA56" w14:textId="77777777" w:rsidR="00396234" w:rsidRPr="00396234" w:rsidRDefault="00396234" w:rsidP="00396234">
      <w:pPr>
        <w:spacing w:line="360" w:lineRule="auto"/>
        <w:ind w:left="851" w:right="849"/>
        <w:jc w:val="both"/>
        <w:rPr>
          <w:rFonts w:asciiTheme="majorHAnsi" w:hAnsiTheme="majorHAnsi" w:cstheme="majorHAnsi"/>
          <w:sz w:val="20"/>
          <w:szCs w:val="20"/>
        </w:rPr>
      </w:pPr>
      <w:r w:rsidRPr="00396234">
        <w:rPr>
          <w:rFonts w:asciiTheme="majorHAnsi" w:hAnsiTheme="majorHAnsi" w:cstheme="majorHAnsi"/>
          <w:sz w:val="20"/>
          <w:szCs w:val="20"/>
        </w:rPr>
        <w:t>Con sdegno, amore, nausea e soprattutto / con un paralizzante senso di condivisione; / questo libro è dedicato / ai maestri, ai dottori, ai capi dell’epoca dei miei genitori: / LA GENERAZIONE DI DACHAU.</w:t>
      </w:r>
    </w:p>
    <w:p w14:paraId="2CD52886" w14:textId="528CF298" w:rsidR="00831C09" w:rsidRDefault="00796B4F" w:rsidP="00637F88">
      <w:pPr>
        <w:spacing w:line="360" w:lineRule="auto"/>
        <w:jc w:val="both"/>
        <w:rPr>
          <w:rFonts w:asciiTheme="majorHAnsi" w:hAnsiTheme="majorHAnsi" w:cstheme="majorHAnsi"/>
          <w:sz w:val="24"/>
          <w:szCs w:val="24"/>
        </w:rPr>
      </w:pPr>
      <w:r>
        <w:rPr>
          <w:rFonts w:asciiTheme="majorHAnsi" w:hAnsiTheme="majorHAnsi" w:cstheme="majorHAnsi"/>
          <w:sz w:val="24"/>
          <w:szCs w:val="24"/>
        </w:rPr>
        <w:t>ma venne poi</w:t>
      </w:r>
      <w:r w:rsidR="00637F88">
        <w:rPr>
          <w:rFonts w:asciiTheme="majorHAnsi" w:hAnsiTheme="majorHAnsi" w:cstheme="majorHAnsi"/>
          <w:sz w:val="24"/>
          <w:szCs w:val="24"/>
        </w:rPr>
        <w:t xml:space="preserve"> trasformata, su invito dell’editore, in un’assai più neutra dedica alla propria compagna, “For Marianne”, e in una citazione tratta da </w:t>
      </w:r>
      <w:proofErr w:type="gramStart"/>
      <w:r w:rsidR="00637F88" w:rsidRPr="00637F88">
        <w:rPr>
          <w:rFonts w:asciiTheme="majorHAnsi" w:hAnsiTheme="majorHAnsi" w:cstheme="majorHAnsi"/>
          <w:i/>
          <w:iCs/>
          <w:sz w:val="24"/>
          <w:szCs w:val="24"/>
        </w:rPr>
        <w:t>Se</w:t>
      </w:r>
      <w:proofErr w:type="gramEnd"/>
      <w:r w:rsidR="00637F88" w:rsidRPr="00637F88">
        <w:rPr>
          <w:rFonts w:asciiTheme="majorHAnsi" w:hAnsiTheme="majorHAnsi" w:cstheme="majorHAnsi"/>
          <w:i/>
          <w:iCs/>
          <w:sz w:val="24"/>
          <w:szCs w:val="24"/>
        </w:rPr>
        <w:t xml:space="preserve"> questo è un uomo</w:t>
      </w:r>
      <w:r w:rsidR="00637F88">
        <w:rPr>
          <w:rFonts w:asciiTheme="majorHAnsi" w:hAnsiTheme="majorHAnsi" w:cstheme="majorHAnsi"/>
          <w:sz w:val="24"/>
          <w:szCs w:val="24"/>
        </w:rPr>
        <w:t xml:space="preserve">, che Cohen </w:t>
      </w:r>
      <w:r w:rsidR="00637F88">
        <w:rPr>
          <w:rFonts w:asciiTheme="majorHAnsi" w:hAnsiTheme="majorHAnsi" w:cstheme="majorHAnsi"/>
          <w:sz w:val="24"/>
          <w:szCs w:val="24"/>
        </w:rPr>
        <w:lastRenderedPageBreak/>
        <w:t>aveva ricavato non direttamente dal libro</w:t>
      </w:r>
      <w:r w:rsidR="00FD0F40">
        <w:rPr>
          <w:rFonts w:asciiTheme="majorHAnsi" w:hAnsiTheme="majorHAnsi" w:cstheme="majorHAnsi"/>
          <w:sz w:val="24"/>
          <w:szCs w:val="24"/>
        </w:rPr>
        <w:t xml:space="preserve"> di </w:t>
      </w:r>
      <w:r>
        <w:rPr>
          <w:rFonts w:asciiTheme="majorHAnsi" w:hAnsiTheme="majorHAnsi" w:cstheme="majorHAnsi"/>
          <w:sz w:val="24"/>
          <w:szCs w:val="24"/>
        </w:rPr>
        <w:t xml:space="preserve">Primo </w:t>
      </w:r>
      <w:r w:rsidR="00FD0F40">
        <w:rPr>
          <w:rFonts w:asciiTheme="majorHAnsi" w:hAnsiTheme="majorHAnsi" w:cstheme="majorHAnsi"/>
          <w:sz w:val="24"/>
          <w:szCs w:val="24"/>
        </w:rPr>
        <w:t>Levi</w:t>
      </w:r>
      <w:r w:rsidR="00637F88">
        <w:rPr>
          <w:rFonts w:asciiTheme="majorHAnsi" w:hAnsiTheme="majorHAnsi" w:cstheme="majorHAnsi"/>
          <w:sz w:val="24"/>
          <w:szCs w:val="24"/>
        </w:rPr>
        <w:t xml:space="preserve">, ma da un articolo di </w:t>
      </w:r>
      <w:r w:rsidR="00637F88" w:rsidRPr="00637F88">
        <w:rPr>
          <w:rFonts w:asciiTheme="majorHAnsi" w:hAnsiTheme="majorHAnsi" w:cstheme="majorHAnsi"/>
          <w:i/>
          <w:iCs/>
          <w:sz w:val="24"/>
          <w:szCs w:val="24"/>
        </w:rPr>
        <w:t xml:space="preserve">Atlantic </w:t>
      </w:r>
      <w:proofErr w:type="spellStart"/>
      <w:r w:rsidR="00637F88" w:rsidRPr="00637F88">
        <w:rPr>
          <w:rFonts w:asciiTheme="majorHAnsi" w:hAnsiTheme="majorHAnsi" w:cstheme="majorHAnsi"/>
          <w:i/>
          <w:iCs/>
          <w:sz w:val="24"/>
          <w:szCs w:val="24"/>
        </w:rPr>
        <w:t>Monthly</w:t>
      </w:r>
      <w:proofErr w:type="spellEnd"/>
      <w:r w:rsidR="00637F88">
        <w:rPr>
          <w:rFonts w:asciiTheme="majorHAnsi" w:hAnsiTheme="majorHAnsi" w:cstheme="majorHAnsi"/>
          <w:sz w:val="24"/>
          <w:szCs w:val="24"/>
        </w:rPr>
        <w:t xml:space="preserve"> del 1962 sui campi di concentramento</w:t>
      </w:r>
      <w:r w:rsidR="00E55D51">
        <w:rPr>
          <w:rStyle w:val="Rimandonotaapidipagina"/>
          <w:rFonts w:asciiTheme="majorHAnsi" w:hAnsiTheme="majorHAnsi" w:cstheme="majorHAnsi"/>
          <w:sz w:val="24"/>
          <w:szCs w:val="24"/>
        </w:rPr>
        <w:footnoteReference w:id="331"/>
      </w:r>
      <w:r w:rsidR="00DF5DD2">
        <w:rPr>
          <w:rFonts w:asciiTheme="majorHAnsi" w:hAnsiTheme="majorHAnsi" w:cstheme="majorHAnsi"/>
          <w:sz w:val="24"/>
          <w:szCs w:val="24"/>
        </w:rPr>
        <w:t>:</w:t>
      </w:r>
    </w:p>
    <w:p w14:paraId="08806A02" w14:textId="77777777" w:rsidR="00587D7A" w:rsidRPr="000E0AC0" w:rsidRDefault="00DF5DD2" w:rsidP="00587D7A">
      <w:pPr>
        <w:spacing w:line="360" w:lineRule="auto"/>
        <w:ind w:left="851" w:right="849"/>
        <w:jc w:val="both"/>
        <w:rPr>
          <w:rFonts w:asciiTheme="majorHAnsi" w:hAnsiTheme="majorHAnsi" w:cstheme="majorHAnsi"/>
          <w:sz w:val="20"/>
          <w:szCs w:val="20"/>
          <w:lang w:val="en-US"/>
        </w:rPr>
      </w:pPr>
      <w:r w:rsidRPr="000E0AC0">
        <w:rPr>
          <w:rFonts w:asciiTheme="majorHAnsi" w:hAnsiTheme="majorHAnsi" w:cstheme="majorHAnsi"/>
          <w:sz w:val="20"/>
          <w:szCs w:val="20"/>
          <w:lang w:val="en-US"/>
        </w:rPr>
        <w:t>If from the inside of the Lager, a message could have seeped out to free men, it would have been this: Take care not to suffer in your own homes what is inflicted on us here.</w:t>
      </w:r>
    </w:p>
    <w:p w14:paraId="416F9396" w14:textId="77777777" w:rsidR="00587D7A" w:rsidRPr="00587D7A" w:rsidRDefault="00587D7A" w:rsidP="00587D7A">
      <w:pPr>
        <w:spacing w:line="360" w:lineRule="auto"/>
        <w:ind w:left="851" w:right="849"/>
        <w:jc w:val="both"/>
        <w:rPr>
          <w:rFonts w:asciiTheme="majorHAnsi" w:hAnsiTheme="majorHAnsi" w:cstheme="majorHAnsi"/>
          <w:sz w:val="20"/>
          <w:szCs w:val="20"/>
        </w:rPr>
      </w:pPr>
      <w:r w:rsidRPr="00587D7A">
        <w:rPr>
          <w:rFonts w:asciiTheme="majorHAnsi" w:hAnsiTheme="majorHAnsi" w:cstheme="majorHAnsi"/>
          <w:sz w:val="20"/>
          <w:szCs w:val="20"/>
        </w:rPr>
        <w:t>Se dall'interno dei Lager un messaggio avesse potuto trapelare agli uomini liberi, sarebbe stato questo: fate di non subire nelle vostre case ciò che a noi viene inflitto qui.</w:t>
      </w:r>
    </w:p>
    <w:p w14:paraId="707DB88E" w14:textId="3EE4BEA4" w:rsidR="00637F88" w:rsidRDefault="00DF5DD2" w:rsidP="00637F88">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La citazione di Levi ha evidentemente </w:t>
      </w:r>
      <w:r w:rsidR="00E05F65">
        <w:rPr>
          <w:rFonts w:asciiTheme="majorHAnsi" w:hAnsiTheme="majorHAnsi" w:cstheme="majorHAnsi"/>
          <w:sz w:val="24"/>
          <w:szCs w:val="24"/>
        </w:rPr>
        <w:t>fatto breccia nell’immagin</w:t>
      </w:r>
      <w:r w:rsidR="00E16AA2">
        <w:rPr>
          <w:rFonts w:asciiTheme="majorHAnsi" w:hAnsiTheme="majorHAnsi" w:cstheme="majorHAnsi"/>
          <w:sz w:val="24"/>
          <w:szCs w:val="24"/>
        </w:rPr>
        <w:t>ario</w:t>
      </w:r>
      <w:r w:rsidR="00E05F65">
        <w:rPr>
          <w:rFonts w:asciiTheme="majorHAnsi" w:hAnsiTheme="majorHAnsi" w:cstheme="majorHAnsi"/>
          <w:sz w:val="24"/>
          <w:szCs w:val="24"/>
        </w:rPr>
        <w:t xml:space="preserve"> </w:t>
      </w:r>
      <w:proofErr w:type="spellStart"/>
      <w:r w:rsidR="00E05F65">
        <w:rPr>
          <w:rFonts w:asciiTheme="majorHAnsi" w:hAnsiTheme="majorHAnsi" w:cstheme="majorHAnsi"/>
          <w:sz w:val="24"/>
          <w:szCs w:val="24"/>
        </w:rPr>
        <w:t>cohenian</w:t>
      </w:r>
      <w:r w:rsidR="00E16AA2">
        <w:rPr>
          <w:rFonts w:asciiTheme="majorHAnsi" w:hAnsiTheme="majorHAnsi" w:cstheme="majorHAnsi"/>
          <w:sz w:val="24"/>
          <w:szCs w:val="24"/>
        </w:rPr>
        <w:t>o</w:t>
      </w:r>
      <w:proofErr w:type="spellEnd"/>
      <w:r w:rsidR="00E16AA2">
        <w:rPr>
          <w:rFonts w:asciiTheme="majorHAnsi" w:hAnsiTheme="majorHAnsi" w:cstheme="majorHAnsi"/>
          <w:sz w:val="24"/>
          <w:szCs w:val="24"/>
        </w:rPr>
        <w:t xml:space="preserve">, per la sua consonanza con l’idea, centrale in </w:t>
      </w:r>
      <w:r w:rsidR="00E16AA2" w:rsidRPr="00E16AA2">
        <w:rPr>
          <w:rFonts w:asciiTheme="majorHAnsi" w:hAnsiTheme="majorHAnsi" w:cstheme="majorHAnsi"/>
          <w:i/>
          <w:iCs/>
          <w:sz w:val="24"/>
          <w:szCs w:val="24"/>
        </w:rPr>
        <w:t>Flowers for Hitler</w:t>
      </w:r>
      <w:r w:rsidR="00E16AA2">
        <w:rPr>
          <w:rFonts w:asciiTheme="majorHAnsi" w:hAnsiTheme="majorHAnsi" w:cstheme="majorHAnsi"/>
          <w:sz w:val="24"/>
          <w:szCs w:val="24"/>
        </w:rPr>
        <w:t xml:space="preserve">, che il male sia ubiquo, </w:t>
      </w:r>
      <w:r w:rsidR="002B1E93">
        <w:rPr>
          <w:rFonts w:asciiTheme="majorHAnsi" w:hAnsiTheme="majorHAnsi" w:cstheme="majorHAnsi"/>
          <w:sz w:val="24"/>
          <w:szCs w:val="24"/>
        </w:rPr>
        <w:t xml:space="preserve">che non sia prerogativa di un luogo e un momento storico precisi (i Lager e la </w:t>
      </w:r>
      <w:r w:rsidR="00653B2D">
        <w:rPr>
          <w:rFonts w:asciiTheme="majorHAnsi" w:hAnsiTheme="majorHAnsi" w:cstheme="majorHAnsi"/>
          <w:sz w:val="24"/>
          <w:szCs w:val="24"/>
        </w:rPr>
        <w:t>S</w:t>
      </w:r>
      <w:r w:rsidR="002B1E93">
        <w:rPr>
          <w:rFonts w:asciiTheme="majorHAnsi" w:hAnsiTheme="majorHAnsi" w:cstheme="majorHAnsi"/>
          <w:sz w:val="24"/>
          <w:szCs w:val="24"/>
        </w:rPr>
        <w:t xml:space="preserve">econda </w:t>
      </w:r>
      <w:r w:rsidR="00653B2D">
        <w:rPr>
          <w:rFonts w:asciiTheme="majorHAnsi" w:hAnsiTheme="majorHAnsi" w:cstheme="majorHAnsi"/>
          <w:sz w:val="24"/>
          <w:szCs w:val="24"/>
        </w:rPr>
        <w:t>G</w:t>
      </w:r>
      <w:r w:rsidR="002B1E93">
        <w:rPr>
          <w:rFonts w:asciiTheme="majorHAnsi" w:hAnsiTheme="majorHAnsi" w:cstheme="majorHAnsi"/>
          <w:sz w:val="24"/>
          <w:szCs w:val="24"/>
        </w:rPr>
        <w:t xml:space="preserve">uerra </w:t>
      </w:r>
      <w:r w:rsidR="00653B2D">
        <w:rPr>
          <w:rFonts w:asciiTheme="majorHAnsi" w:hAnsiTheme="majorHAnsi" w:cstheme="majorHAnsi"/>
          <w:sz w:val="24"/>
          <w:szCs w:val="24"/>
        </w:rPr>
        <w:t>M</w:t>
      </w:r>
      <w:r w:rsidR="002B1E93">
        <w:rPr>
          <w:rFonts w:asciiTheme="majorHAnsi" w:hAnsiTheme="majorHAnsi" w:cstheme="majorHAnsi"/>
          <w:sz w:val="24"/>
          <w:szCs w:val="24"/>
        </w:rPr>
        <w:t>ondiale), ma possa acc</w:t>
      </w:r>
      <w:r w:rsidR="00332C1A">
        <w:rPr>
          <w:rFonts w:asciiTheme="majorHAnsi" w:hAnsiTheme="majorHAnsi" w:cstheme="majorHAnsi"/>
          <w:sz w:val="24"/>
          <w:szCs w:val="24"/>
        </w:rPr>
        <w:t>adere ovunque e in qualsiasi istante, anche nella confortevole sicurezza delle nostre case</w:t>
      </w:r>
      <w:r w:rsidR="00F7659F">
        <w:rPr>
          <w:rFonts w:asciiTheme="majorHAnsi" w:hAnsiTheme="majorHAnsi" w:cstheme="majorHAnsi"/>
          <w:sz w:val="24"/>
          <w:szCs w:val="24"/>
        </w:rPr>
        <w:t>, anche dentro il più banale tra gli esseri umani. Di conseguenza, anche la figura di Hitler viene relativizzata</w:t>
      </w:r>
      <w:r w:rsidR="008346C2">
        <w:rPr>
          <w:rFonts w:asciiTheme="majorHAnsi" w:hAnsiTheme="majorHAnsi" w:cstheme="majorHAnsi"/>
          <w:sz w:val="24"/>
          <w:szCs w:val="24"/>
        </w:rPr>
        <w:t xml:space="preserve"> in senso storico</w:t>
      </w:r>
      <w:r w:rsidR="00F7659F">
        <w:rPr>
          <w:rFonts w:asciiTheme="majorHAnsi" w:hAnsiTheme="majorHAnsi" w:cstheme="majorHAnsi"/>
          <w:sz w:val="24"/>
          <w:szCs w:val="24"/>
        </w:rPr>
        <w:t xml:space="preserve">, </w:t>
      </w:r>
      <w:r w:rsidR="00472386">
        <w:rPr>
          <w:rFonts w:asciiTheme="majorHAnsi" w:hAnsiTheme="majorHAnsi" w:cstheme="majorHAnsi"/>
          <w:sz w:val="24"/>
          <w:szCs w:val="24"/>
        </w:rPr>
        <w:t xml:space="preserve">in un altro paratesto – con cui </w:t>
      </w:r>
      <w:r w:rsidR="00DD09CE">
        <w:rPr>
          <w:rFonts w:asciiTheme="majorHAnsi" w:hAnsiTheme="majorHAnsi" w:cstheme="majorHAnsi"/>
          <w:sz w:val="24"/>
          <w:szCs w:val="24"/>
        </w:rPr>
        <w:t>concludiamo la</w:t>
      </w:r>
      <w:r w:rsidR="00472386">
        <w:rPr>
          <w:rFonts w:asciiTheme="majorHAnsi" w:hAnsiTheme="majorHAnsi" w:cstheme="majorHAnsi"/>
          <w:sz w:val="24"/>
          <w:szCs w:val="24"/>
        </w:rPr>
        <w:t xml:space="preserve"> </w:t>
      </w:r>
      <w:r w:rsidR="008346C2">
        <w:rPr>
          <w:rFonts w:asciiTheme="majorHAnsi" w:hAnsiTheme="majorHAnsi" w:cstheme="majorHAnsi"/>
          <w:sz w:val="24"/>
          <w:szCs w:val="24"/>
        </w:rPr>
        <w:t xml:space="preserve">ricognizione dell’apparato </w:t>
      </w:r>
      <w:proofErr w:type="spellStart"/>
      <w:r w:rsidR="008346C2">
        <w:rPr>
          <w:rFonts w:asciiTheme="majorHAnsi" w:hAnsiTheme="majorHAnsi" w:cstheme="majorHAnsi"/>
          <w:sz w:val="24"/>
          <w:szCs w:val="24"/>
        </w:rPr>
        <w:t>paratestuale</w:t>
      </w:r>
      <w:proofErr w:type="spellEnd"/>
      <w:r w:rsidR="008346C2">
        <w:rPr>
          <w:rFonts w:asciiTheme="majorHAnsi" w:hAnsiTheme="majorHAnsi" w:cstheme="majorHAnsi"/>
          <w:sz w:val="24"/>
          <w:szCs w:val="24"/>
        </w:rPr>
        <w:t xml:space="preserve">, concettualmente fondamentale per questa raccolta </w:t>
      </w:r>
      <w:r w:rsidR="000F2EAB">
        <w:rPr>
          <w:rFonts w:asciiTheme="majorHAnsi" w:hAnsiTheme="majorHAnsi" w:cstheme="majorHAnsi"/>
          <w:sz w:val="24"/>
          <w:szCs w:val="24"/>
        </w:rPr>
        <w:t>–</w:t>
      </w:r>
      <w:r w:rsidR="008346C2">
        <w:rPr>
          <w:rFonts w:asciiTheme="majorHAnsi" w:hAnsiTheme="majorHAnsi" w:cstheme="majorHAnsi"/>
          <w:sz w:val="24"/>
          <w:szCs w:val="24"/>
        </w:rPr>
        <w:t xml:space="preserve">, una sorta di anti-epigrafe che Cohen posiziona esattamente sotto il titolo, nella prima pagina, e chiama appunto </w:t>
      </w:r>
      <w:r w:rsidR="008346C2" w:rsidRPr="008346C2">
        <w:rPr>
          <w:rFonts w:asciiTheme="majorHAnsi" w:hAnsiTheme="majorHAnsi" w:cstheme="majorHAnsi"/>
          <w:i/>
          <w:iCs/>
          <w:sz w:val="24"/>
          <w:szCs w:val="24"/>
        </w:rPr>
        <w:t>A NOTE ON THE TITLE</w:t>
      </w:r>
      <w:r w:rsidR="008346C2">
        <w:rPr>
          <w:rFonts w:asciiTheme="majorHAnsi" w:hAnsiTheme="majorHAnsi" w:cstheme="majorHAnsi"/>
          <w:sz w:val="24"/>
          <w:szCs w:val="24"/>
        </w:rPr>
        <w:t>:</w:t>
      </w:r>
    </w:p>
    <w:p w14:paraId="221E2257" w14:textId="77777777" w:rsidR="008346C2" w:rsidRPr="000E0AC0" w:rsidRDefault="008346C2" w:rsidP="008346C2">
      <w:pPr>
        <w:spacing w:line="360" w:lineRule="auto"/>
        <w:ind w:left="851" w:right="849"/>
        <w:jc w:val="both"/>
        <w:rPr>
          <w:rFonts w:asciiTheme="majorHAnsi" w:hAnsiTheme="majorHAnsi" w:cstheme="majorHAnsi"/>
          <w:sz w:val="20"/>
          <w:szCs w:val="20"/>
          <w:lang w:val="en-US"/>
        </w:rPr>
      </w:pPr>
      <w:r w:rsidRPr="000E0AC0">
        <w:rPr>
          <w:rFonts w:asciiTheme="majorHAnsi" w:hAnsiTheme="majorHAnsi" w:cstheme="majorHAnsi"/>
          <w:sz w:val="20"/>
          <w:szCs w:val="20"/>
          <w:lang w:val="en-US"/>
        </w:rPr>
        <w:t>A / while ago / this book would / have been called / SUNSHINE FOR NAPOLEON, / and earlier still it / would have been / called / WALLS FOR GENGIS KHAN</w:t>
      </w:r>
    </w:p>
    <w:p w14:paraId="791815BB" w14:textId="77777777" w:rsidR="008346C2" w:rsidRDefault="008346C2" w:rsidP="008346C2">
      <w:pPr>
        <w:spacing w:line="360" w:lineRule="auto"/>
        <w:ind w:left="851" w:right="849"/>
        <w:jc w:val="both"/>
        <w:rPr>
          <w:rFonts w:asciiTheme="majorHAnsi" w:hAnsiTheme="majorHAnsi" w:cstheme="majorHAnsi"/>
          <w:sz w:val="20"/>
          <w:szCs w:val="20"/>
        </w:rPr>
      </w:pPr>
      <w:r w:rsidRPr="008346C2">
        <w:rPr>
          <w:rFonts w:asciiTheme="majorHAnsi" w:hAnsiTheme="majorHAnsi" w:cstheme="majorHAnsi"/>
          <w:sz w:val="20"/>
          <w:szCs w:val="20"/>
        </w:rPr>
        <w:t>Qualche / tempo fa / questo libro / si sarebbe chiamato / PIENO SOLE PER NAPOLEONE / e prima ancora / si sarebbe / chiamato / MURA PER GENGIS KHAN</w:t>
      </w:r>
    </w:p>
    <w:p w14:paraId="2C0694A1" w14:textId="77777777" w:rsidR="008D2996" w:rsidRDefault="00532EB6" w:rsidP="00532EB6">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In questa suggestiva nota, mettendo a confronto Hitler con due altri condottieri e uomini politici del passato che hanno lasciato lunghe scie di sangue dietro di loro, Cohen “suggerisce che il male è relativo, parte di un </w:t>
      </w:r>
      <w:r w:rsidRPr="002359F1">
        <w:rPr>
          <w:rFonts w:asciiTheme="majorHAnsi" w:hAnsiTheme="majorHAnsi" w:cstheme="majorHAnsi"/>
          <w:i/>
          <w:iCs/>
          <w:sz w:val="24"/>
          <w:szCs w:val="24"/>
        </w:rPr>
        <w:t>continuum</w:t>
      </w:r>
      <w:r>
        <w:rPr>
          <w:rFonts w:asciiTheme="majorHAnsi" w:hAnsiTheme="majorHAnsi" w:cstheme="majorHAnsi"/>
          <w:sz w:val="24"/>
          <w:szCs w:val="24"/>
        </w:rPr>
        <w:t xml:space="preserve"> storico”</w:t>
      </w:r>
      <w:r w:rsidR="00FB0352">
        <w:rPr>
          <w:rStyle w:val="Rimandonotaapidipagina"/>
          <w:rFonts w:asciiTheme="majorHAnsi" w:hAnsiTheme="majorHAnsi" w:cstheme="majorHAnsi"/>
          <w:sz w:val="24"/>
          <w:szCs w:val="24"/>
        </w:rPr>
        <w:footnoteReference w:id="332"/>
      </w:r>
      <w:r>
        <w:rPr>
          <w:rFonts w:asciiTheme="majorHAnsi" w:hAnsiTheme="majorHAnsi" w:cstheme="majorHAnsi"/>
          <w:sz w:val="24"/>
          <w:szCs w:val="24"/>
        </w:rPr>
        <w:t xml:space="preserve">; un percorso che </w:t>
      </w:r>
      <w:r w:rsidR="001F56BA">
        <w:rPr>
          <w:rFonts w:asciiTheme="majorHAnsi" w:hAnsiTheme="majorHAnsi" w:cstheme="majorHAnsi"/>
          <w:sz w:val="24"/>
          <w:szCs w:val="24"/>
        </w:rPr>
        <w:t xml:space="preserve">possiede </w:t>
      </w:r>
      <w:r>
        <w:rPr>
          <w:rFonts w:asciiTheme="majorHAnsi" w:hAnsiTheme="majorHAnsi" w:cstheme="majorHAnsi"/>
          <w:sz w:val="24"/>
          <w:szCs w:val="24"/>
        </w:rPr>
        <w:t xml:space="preserve">però </w:t>
      </w:r>
      <w:r w:rsidR="002359F1">
        <w:rPr>
          <w:rFonts w:asciiTheme="majorHAnsi" w:hAnsiTheme="majorHAnsi" w:cstheme="majorHAnsi"/>
          <w:sz w:val="24"/>
          <w:szCs w:val="24"/>
        </w:rPr>
        <w:t>diverse grada</w:t>
      </w:r>
      <w:r w:rsidR="00872C4B">
        <w:rPr>
          <w:rFonts w:asciiTheme="majorHAnsi" w:hAnsiTheme="majorHAnsi" w:cstheme="majorHAnsi"/>
          <w:sz w:val="24"/>
          <w:szCs w:val="24"/>
        </w:rPr>
        <w:t xml:space="preserve">zioni di malvagità e brutalità: </w:t>
      </w:r>
      <w:r w:rsidR="00B409CE">
        <w:rPr>
          <w:rFonts w:asciiTheme="majorHAnsi" w:hAnsiTheme="majorHAnsi" w:cstheme="majorHAnsi"/>
          <w:sz w:val="24"/>
          <w:szCs w:val="24"/>
        </w:rPr>
        <w:t>l’</w:t>
      </w:r>
      <w:r w:rsidR="00B409CE" w:rsidRPr="001F56BA">
        <w:rPr>
          <w:rFonts w:asciiTheme="majorHAnsi" w:hAnsiTheme="majorHAnsi" w:cstheme="majorHAnsi"/>
          <w:i/>
          <w:iCs/>
          <w:sz w:val="24"/>
          <w:szCs w:val="24"/>
        </w:rPr>
        <w:t>escalation</w:t>
      </w:r>
      <w:r w:rsidR="00B409CE">
        <w:rPr>
          <w:rFonts w:asciiTheme="majorHAnsi" w:hAnsiTheme="majorHAnsi" w:cstheme="majorHAnsi"/>
          <w:sz w:val="24"/>
          <w:szCs w:val="24"/>
        </w:rPr>
        <w:t xml:space="preserve"> da Gengis Khan a Napoleone a Hitler </w:t>
      </w:r>
      <w:r w:rsidR="00BE3429">
        <w:rPr>
          <w:rFonts w:asciiTheme="majorHAnsi" w:hAnsiTheme="majorHAnsi" w:cstheme="majorHAnsi"/>
          <w:sz w:val="24"/>
          <w:szCs w:val="24"/>
        </w:rPr>
        <w:t>evidenzia come per il poeta canadese “il corso della storia vada dal male al peggio. Implicitamente, la prima epigrafe dimostra l’intrinseca convinzione di Cohen che come progredisce il tempo, allo stesso modo avanza il male”</w:t>
      </w:r>
      <w:r w:rsidR="00FB0352">
        <w:rPr>
          <w:rStyle w:val="Rimandonotaapidipagina"/>
          <w:rFonts w:asciiTheme="majorHAnsi" w:hAnsiTheme="majorHAnsi" w:cstheme="majorHAnsi"/>
          <w:sz w:val="24"/>
          <w:szCs w:val="24"/>
        </w:rPr>
        <w:footnoteReference w:id="333"/>
      </w:r>
      <w:r w:rsidR="00B3598F">
        <w:rPr>
          <w:rFonts w:asciiTheme="majorHAnsi" w:hAnsiTheme="majorHAnsi" w:cstheme="majorHAnsi"/>
          <w:sz w:val="24"/>
          <w:szCs w:val="24"/>
        </w:rPr>
        <w:t xml:space="preserve">; </w:t>
      </w:r>
      <w:r w:rsidR="007E4F72">
        <w:rPr>
          <w:rFonts w:asciiTheme="majorHAnsi" w:hAnsiTheme="majorHAnsi" w:cstheme="majorHAnsi"/>
          <w:sz w:val="24"/>
          <w:szCs w:val="24"/>
        </w:rPr>
        <w:t xml:space="preserve">dunque </w:t>
      </w:r>
      <w:r w:rsidR="00F96F74">
        <w:rPr>
          <w:rFonts w:asciiTheme="majorHAnsi" w:hAnsiTheme="majorHAnsi" w:cstheme="majorHAnsi"/>
          <w:sz w:val="24"/>
          <w:szCs w:val="24"/>
        </w:rPr>
        <w:t xml:space="preserve">anche </w:t>
      </w:r>
      <w:r w:rsidR="007E4F72">
        <w:rPr>
          <w:rFonts w:asciiTheme="majorHAnsi" w:hAnsiTheme="majorHAnsi" w:cstheme="majorHAnsi"/>
          <w:sz w:val="24"/>
          <w:szCs w:val="24"/>
        </w:rPr>
        <w:t xml:space="preserve">Hitler </w:t>
      </w:r>
      <w:r w:rsidR="00F96F74">
        <w:rPr>
          <w:rFonts w:asciiTheme="majorHAnsi" w:hAnsiTheme="majorHAnsi" w:cstheme="majorHAnsi"/>
          <w:sz w:val="24"/>
          <w:szCs w:val="24"/>
        </w:rPr>
        <w:t>deve essere</w:t>
      </w:r>
      <w:r w:rsidR="007E4F72">
        <w:rPr>
          <w:rFonts w:asciiTheme="majorHAnsi" w:hAnsiTheme="majorHAnsi" w:cstheme="majorHAnsi"/>
          <w:sz w:val="24"/>
          <w:szCs w:val="24"/>
        </w:rPr>
        <w:t xml:space="preserve"> spogliato della sua aura di male assoluto e irripetibile, </w:t>
      </w:r>
      <w:r w:rsidR="003D1522">
        <w:rPr>
          <w:rFonts w:asciiTheme="majorHAnsi" w:hAnsiTheme="majorHAnsi" w:cstheme="majorHAnsi"/>
          <w:sz w:val="24"/>
          <w:szCs w:val="24"/>
        </w:rPr>
        <w:t xml:space="preserve">e bisogna </w:t>
      </w:r>
      <w:r w:rsidR="00872C4B">
        <w:rPr>
          <w:rFonts w:asciiTheme="majorHAnsi" w:hAnsiTheme="majorHAnsi" w:cstheme="majorHAnsi"/>
          <w:sz w:val="24"/>
          <w:szCs w:val="24"/>
        </w:rPr>
        <w:t>re</w:t>
      </w:r>
      <w:r w:rsidR="003D1522">
        <w:rPr>
          <w:rFonts w:asciiTheme="majorHAnsi" w:hAnsiTheme="majorHAnsi" w:cstheme="majorHAnsi"/>
          <w:sz w:val="24"/>
          <w:szCs w:val="24"/>
        </w:rPr>
        <w:t>stare</w:t>
      </w:r>
      <w:r w:rsidR="001F56BA">
        <w:rPr>
          <w:rFonts w:asciiTheme="majorHAnsi" w:hAnsiTheme="majorHAnsi" w:cstheme="majorHAnsi"/>
          <w:sz w:val="24"/>
          <w:szCs w:val="24"/>
        </w:rPr>
        <w:t xml:space="preserve"> </w:t>
      </w:r>
      <w:r w:rsidR="001F56BA">
        <w:rPr>
          <w:rFonts w:asciiTheme="majorHAnsi" w:hAnsiTheme="majorHAnsi" w:cstheme="majorHAnsi"/>
          <w:sz w:val="24"/>
          <w:szCs w:val="24"/>
        </w:rPr>
        <w:lastRenderedPageBreak/>
        <w:t>costantemente</w:t>
      </w:r>
      <w:r w:rsidR="003D1522">
        <w:rPr>
          <w:rFonts w:asciiTheme="majorHAnsi" w:hAnsiTheme="majorHAnsi" w:cstheme="majorHAnsi"/>
          <w:sz w:val="24"/>
          <w:szCs w:val="24"/>
        </w:rPr>
        <w:t xml:space="preserve"> in guardia</w:t>
      </w:r>
      <w:r w:rsidR="001F56BA">
        <w:rPr>
          <w:rFonts w:asciiTheme="majorHAnsi" w:hAnsiTheme="majorHAnsi" w:cstheme="majorHAnsi"/>
          <w:sz w:val="24"/>
          <w:szCs w:val="24"/>
        </w:rPr>
        <w:t>,</w:t>
      </w:r>
      <w:r w:rsidR="003D1522">
        <w:rPr>
          <w:rFonts w:asciiTheme="majorHAnsi" w:hAnsiTheme="majorHAnsi" w:cstheme="majorHAnsi"/>
          <w:sz w:val="24"/>
          <w:szCs w:val="24"/>
        </w:rPr>
        <w:t xml:space="preserve"> </w:t>
      </w:r>
      <w:r w:rsidR="005E020C">
        <w:rPr>
          <w:rFonts w:asciiTheme="majorHAnsi" w:hAnsiTheme="majorHAnsi" w:cstheme="majorHAnsi"/>
          <w:sz w:val="24"/>
          <w:szCs w:val="24"/>
        </w:rPr>
        <w:t>poiché l’avvento di</w:t>
      </w:r>
      <w:r w:rsidR="003D1522">
        <w:rPr>
          <w:rFonts w:asciiTheme="majorHAnsi" w:hAnsiTheme="majorHAnsi" w:cstheme="majorHAnsi"/>
          <w:sz w:val="24"/>
          <w:szCs w:val="24"/>
        </w:rPr>
        <w:t xml:space="preserve"> un nuovo Hitler</w:t>
      </w:r>
      <w:r w:rsidR="005E020C">
        <w:rPr>
          <w:rFonts w:asciiTheme="majorHAnsi" w:hAnsiTheme="majorHAnsi" w:cstheme="majorHAnsi"/>
          <w:sz w:val="24"/>
          <w:szCs w:val="24"/>
        </w:rPr>
        <w:t xml:space="preserve">, </w:t>
      </w:r>
      <w:r w:rsidR="001F56BA">
        <w:rPr>
          <w:rFonts w:asciiTheme="majorHAnsi" w:hAnsiTheme="majorHAnsi" w:cstheme="majorHAnsi"/>
          <w:sz w:val="24"/>
          <w:szCs w:val="24"/>
        </w:rPr>
        <w:t xml:space="preserve">probabilmente </w:t>
      </w:r>
      <w:r w:rsidR="008D2996">
        <w:rPr>
          <w:rFonts w:asciiTheme="majorHAnsi" w:hAnsiTheme="majorHAnsi" w:cstheme="majorHAnsi"/>
          <w:sz w:val="24"/>
          <w:szCs w:val="24"/>
        </w:rPr>
        <w:t>peggiore del primo, è sempre possibile, se non addirittura inevitabile.</w:t>
      </w:r>
    </w:p>
    <w:p w14:paraId="1380BB55" w14:textId="77777777" w:rsidR="00532EB6" w:rsidRDefault="008D2996" w:rsidP="00532EB6">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L’intero apparato </w:t>
      </w:r>
      <w:proofErr w:type="spellStart"/>
      <w:r>
        <w:rPr>
          <w:rFonts w:asciiTheme="majorHAnsi" w:hAnsiTheme="majorHAnsi" w:cstheme="majorHAnsi"/>
          <w:sz w:val="24"/>
          <w:szCs w:val="24"/>
        </w:rPr>
        <w:t>paratestuale</w:t>
      </w:r>
      <w:proofErr w:type="spellEnd"/>
      <w:r>
        <w:rPr>
          <w:rFonts w:asciiTheme="majorHAnsi" w:hAnsiTheme="majorHAnsi" w:cstheme="majorHAnsi"/>
          <w:sz w:val="24"/>
          <w:szCs w:val="24"/>
        </w:rPr>
        <w:t xml:space="preserve"> – il titolo, la “nota sul titolo”, la dedica in seguito rimossa alla “generazione di Dachau”, l’epigrafe di Primo Levi, la fascetta promozionale </w:t>
      </w:r>
      <w:r w:rsidR="00C066B8">
        <w:rPr>
          <w:rFonts w:asciiTheme="majorHAnsi" w:hAnsiTheme="majorHAnsi" w:cstheme="majorHAnsi"/>
          <w:sz w:val="24"/>
          <w:szCs w:val="24"/>
        </w:rPr>
        <w:t>–</w:t>
      </w:r>
      <w:r>
        <w:rPr>
          <w:rFonts w:asciiTheme="majorHAnsi" w:hAnsiTheme="majorHAnsi" w:cstheme="majorHAnsi"/>
          <w:sz w:val="24"/>
          <w:szCs w:val="24"/>
        </w:rPr>
        <w:t xml:space="preserve"> </w:t>
      </w:r>
      <w:r w:rsidR="00C066B8">
        <w:rPr>
          <w:rFonts w:asciiTheme="majorHAnsi" w:hAnsiTheme="majorHAnsi" w:cstheme="majorHAnsi"/>
          <w:sz w:val="24"/>
          <w:szCs w:val="24"/>
        </w:rPr>
        <w:t>insist</w:t>
      </w:r>
      <w:r w:rsidR="008E397C">
        <w:rPr>
          <w:rFonts w:asciiTheme="majorHAnsi" w:hAnsiTheme="majorHAnsi" w:cstheme="majorHAnsi"/>
          <w:sz w:val="24"/>
          <w:szCs w:val="24"/>
        </w:rPr>
        <w:t>e</w:t>
      </w:r>
      <w:r w:rsidR="00C066B8">
        <w:rPr>
          <w:rFonts w:asciiTheme="majorHAnsi" w:hAnsiTheme="majorHAnsi" w:cstheme="majorHAnsi"/>
          <w:sz w:val="24"/>
          <w:szCs w:val="24"/>
        </w:rPr>
        <w:t xml:space="preserve"> </w:t>
      </w:r>
      <w:r w:rsidR="002F3DC4">
        <w:rPr>
          <w:rFonts w:asciiTheme="majorHAnsi" w:hAnsiTheme="majorHAnsi" w:cstheme="majorHAnsi"/>
          <w:sz w:val="24"/>
          <w:szCs w:val="24"/>
        </w:rPr>
        <w:t xml:space="preserve">decisamente </w:t>
      </w:r>
      <w:r w:rsidR="008E397C">
        <w:rPr>
          <w:rFonts w:asciiTheme="majorHAnsi" w:hAnsiTheme="majorHAnsi" w:cstheme="majorHAnsi"/>
          <w:sz w:val="24"/>
          <w:szCs w:val="24"/>
        </w:rPr>
        <w:t xml:space="preserve">sui temi del Nazismo e dell’Olocausto, indicandoli come </w:t>
      </w:r>
      <w:r w:rsidR="0035703F">
        <w:rPr>
          <w:rFonts w:asciiTheme="majorHAnsi" w:hAnsiTheme="majorHAnsi" w:cstheme="majorHAnsi"/>
          <w:sz w:val="24"/>
          <w:szCs w:val="24"/>
        </w:rPr>
        <w:t xml:space="preserve">principale materia poetica della raccolta. Non </w:t>
      </w:r>
      <w:r w:rsidR="00E8348E">
        <w:rPr>
          <w:rFonts w:asciiTheme="majorHAnsi" w:hAnsiTheme="majorHAnsi" w:cstheme="majorHAnsi"/>
          <w:sz w:val="24"/>
          <w:szCs w:val="24"/>
        </w:rPr>
        <w:t xml:space="preserve">c’è dubbio che </w:t>
      </w:r>
      <w:r w:rsidR="00EF717E">
        <w:rPr>
          <w:rFonts w:asciiTheme="majorHAnsi" w:hAnsiTheme="majorHAnsi" w:cstheme="majorHAnsi"/>
          <w:sz w:val="24"/>
          <w:szCs w:val="24"/>
        </w:rPr>
        <w:t>tali argomenti siano</w:t>
      </w:r>
      <w:r w:rsidR="0096461C">
        <w:rPr>
          <w:rFonts w:asciiTheme="majorHAnsi" w:hAnsiTheme="majorHAnsi" w:cstheme="majorHAnsi"/>
          <w:sz w:val="24"/>
          <w:szCs w:val="24"/>
        </w:rPr>
        <w:t xml:space="preserve"> effettivamente</w:t>
      </w:r>
      <w:r w:rsidR="00EF717E">
        <w:rPr>
          <w:rFonts w:asciiTheme="majorHAnsi" w:hAnsiTheme="majorHAnsi" w:cstheme="majorHAnsi"/>
          <w:sz w:val="24"/>
          <w:szCs w:val="24"/>
        </w:rPr>
        <w:t xml:space="preserve"> il centro di gravità di </w:t>
      </w:r>
      <w:r w:rsidR="00EF717E" w:rsidRPr="001430B8">
        <w:rPr>
          <w:rFonts w:asciiTheme="majorHAnsi" w:hAnsiTheme="majorHAnsi" w:cstheme="majorHAnsi"/>
          <w:i/>
          <w:iCs/>
          <w:sz w:val="24"/>
          <w:szCs w:val="24"/>
        </w:rPr>
        <w:t>Flowers for Hitler</w:t>
      </w:r>
      <w:r w:rsidR="00EF717E">
        <w:rPr>
          <w:rFonts w:asciiTheme="majorHAnsi" w:hAnsiTheme="majorHAnsi" w:cstheme="majorHAnsi"/>
          <w:sz w:val="24"/>
          <w:szCs w:val="24"/>
        </w:rPr>
        <w:t>, ma paradossalmente, a livello quantitativo, le poesie</w:t>
      </w:r>
      <w:r w:rsidR="001430B8">
        <w:rPr>
          <w:rFonts w:asciiTheme="majorHAnsi" w:hAnsiTheme="majorHAnsi" w:cstheme="majorHAnsi"/>
          <w:sz w:val="24"/>
          <w:szCs w:val="24"/>
        </w:rPr>
        <w:t xml:space="preserve"> che </w:t>
      </w:r>
      <w:r w:rsidR="0097181D">
        <w:rPr>
          <w:rFonts w:asciiTheme="majorHAnsi" w:hAnsiTheme="majorHAnsi" w:cstheme="majorHAnsi"/>
          <w:sz w:val="24"/>
          <w:szCs w:val="24"/>
        </w:rPr>
        <w:t xml:space="preserve">li </w:t>
      </w:r>
      <w:r w:rsidR="001430B8">
        <w:rPr>
          <w:rFonts w:asciiTheme="majorHAnsi" w:hAnsiTheme="majorHAnsi" w:cstheme="majorHAnsi"/>
          <w:sz w:val="24"/>
          <w:szCs w:val="24"/>
        </w:rPr>
        <w:t xml:space="preserve">trattano direttamente </w:t>
      </w:r>
      <w:r w:rsidR="0097181D">
        <w:rPr>
          <w:rFonts w:asciiTheme="majorHAnsi" w:hAnsiTheme="majorHAnsi" w:cstheme="majorHAnsi"/>
          <w:sz w:val="24"/>
          <w:szCs w:val="24"/>
        </w:rPr>
        <w:t>sono</w:t>
      </w:r>
      <w:r w:rsidR="002A3C2F">
        <w:rPr>
          <w:rFonts w:asciiTheme="majorHAnsi" w:hAnsiTheme="majorHAnsi" w:cstheme="majorHAnsi"/>
          <w:sz w:val="24"/>
          <w:szCs w:val="24"/>
        </w:rPr>
        <w:t xml:space="preserve"> solo</w:t>
      </w:r>
      <w:r w:rsidR="0097181D">
        <w:rPr>
          <w:rFonts w:asciiTheme="majorHAnsi" w:hAnsiTheme="majorHAnsi" w:cstheme="majorHAnsi"/>
          <w:sz w:val="24"/>
          <w:szCs w:val="24"/>
        </w:rPr>
        <w:t xml:space="preserve"> una piccola percentuale. </w:t>
      </w:r>
      <w:r w:rsidR="00992CAA">
        <w:rPr>
          <w:rFonts w:asciiTheme="majorHAnsi" w:hAnsiTheme="majorHAnsi" w:cstheme="majorHAnsi"/>
          <w:sz w:val="24"/>
          <w:szCs w:val="24"/>
        </w:rPr>
        <w:t xml:space="preserve">Lo evidenzia bene </w:t>
      </w:r>
      <w:proofErr w:type="spellStart"/>
      <w:r w:rsidR="00992CAA">
        <w:rPr>
          <w:rFonts w:asciiTheme="majorHAnsi" w:hAnsiTheme="majorHAnsi" w:cstheme="majorHAnsi"/>
          <w:sz w:val="24"/>
          <w:szCs w:val="24"/>
        </w:rPr>
        <w:t>Vesselova</w:t>
      </w:r>
      <w:proofErr w:type="spellEnd"/>
      <w:r w:rsidR="006E6A4F">
        <w:rPr>
          <w:rFonts w:asciiTheme="majorHAnsi" w:hAnsiTheme="majorHAnsi" w:cstheme="majorHAnsi"/>
          <w:sz w:val="24"/>
          <w:szCs w:val="24"/>
        </w:rPr>
        <w:t>, rimarcando anche un certo squilibrio nella considerazione critica</w:t>
      </w:r>
      <w:r w:rsidR="00992CAA">
        <w:rPr>
          <w:rFonts w:asciiTheme="majorHAnsi" w:hAnsiTheme="majorHAnsi" w:cstheme="majorHAnsi"/>
          <w:sz w:val="24"/>
          <w:szCs w:val="24"/>
        </w:rPr>
        <w:t>:</w:t>
      </w:r>
    </w:p>
    <w:p w14:paraId="4C9F735C" w14:textId="77777777" w:rsidR="00992CAA" w:rsidRPr="00040B8B" w:rsidRDefault="00992CAA" w:rsidP="00040B8B">
      <w:pPr>
        <w:spacing w:line="360" w:lineRule="auto"/>
        <w:ind w:left="851" w:right="849"/>
        <w:jc w:val="both"/>
        <w:rPr>
          <w:rFonts w:asciiTheme="majorHAnsi" w:hAnsiTheme="majorHAnsi" w:cstheme="majorHAnsi"/>
          <w:sz w:val="20"/>
          <w:szCs w:val="20"/>
        </w:rPr>
      </w:pPr>
      <w:r w:rsidRPr="00040B8B">
        <w:rPr>
          <w:rFonts w:asciiTheme="majorHAnsi" w:hAnsiTheme="majorHAnsi" w:cstheme="majorHAnsi"/>
          <w:sz w:val="20"/>
          <w:szCs w:val="20"/>
        </w:rPr>
        <w:t xml:space="preserve">La maggior parte dei contributi critici dedicati a </w:t>
      </w:r>
      <w:r w:rsidRPr="00040B8B">
        <w:rPr>
          <w:rFonts w:asciiTheme="majorHAnsi" w:hAnsiTheme="majorHAnsi" w:cstheme="majorHAnsi"/>
          <w:i/>
          <w:iCs/>
          <w:sz w:val="20"/>
          <w:szCs w:val="20"/>
        </w:rPr>
        <w:t>Flowers for Hitler</w:t>
      </w:r>
      <w:r w:rsidRPr="00040B8B">
        <w:rPr>
          <w:rFonts w:asciiTheme="majorHAnsi" w:hAnsiTheme="majorHAnsi" w:cstheme="majorHAnsi"/>
          <w:sz w:val="20"/>
          <w:szCs w:val="20"/>
        </w:rPr>
        <w:t xml:space="preserve">, con la rilevante eccezione del capitolo di </w:t>
      </w:r>
      <w:proofErr w:type="spellStart"/>
      <w:r w:rsidRPr="00040B8B">
        <w:rPr>
          <w:rFonts w:asciiTheme="majorHAnsi" w:hAnsiTheme="majorHAnsi" w:cstheme="majorHAnsi"/>
          <w:sz w:val="20"/>
          <w:szCs w:val="20"/>
        </w:rPr>
        <w:t>Scobie</w:t>
      </w:r>
      <w:proofErr w:type="spellEnd"/>
      <w:r w:rsidRPr="00040B8B">
        <w:rPr>
          <w:rFonts w:asciiTheme="majorHAnsi" w:hAnsiTheme="majorHAnsi" w:cstheme="majorHAnsi"/>
          <w:sz w:val="20"/>
          <w:szCs w:val="20"/>
        </w:rPr>
        <w:t xml:space="preserve"> in </w:t>
      </w:r>
      <w:r w:rsidRPr="00040B8B">
        <w:rPr>
          <w:rFonts w:asciiTheme="majorHAnsi" w:hAnsiTheme="majorHAnsi" w:cstheme="majorHAnsi"/>
          <w:i/>
          <w:iCs/>
          <w:sz w:val="20"/>
          <w:szCs w:val="20"/>
        </w:rPr>
        <w:t>Leonard Cohen</w:t>
      </w:r>
      <w:r w:rsidRPr="00040B8B">
        <w:rPr>
          <w:rFonts w:asciiTheme="majorHAnsi" w:hAnsiTheme="majorHAnsi" w:cstheme="majorHAnsi"/>
          <w:sz w:val="20"/>
          <w:szCs w:val="20"/>
        </w:rPr>
        <w:t>, sono limitati a vari tipi di contesti, prestando sproporzionalmente ben poca attenzione al testo in sé […]. D</w:t>
      </w:r>
      <w:r w:rsidR="003A7C76" w:rsidRPr="00040B8B">
        <w:rPr>
          <w:rFonts w:asciiTheme="majorHAnsi" w:hAnsiTheme="majorHAnsi" w:cstheme="majorHAnsi"/>
          <w:sz w:val="20"/>
          <w:szCs w:val="20"/>
        </w:rPr>
        <w:t>a una</w:t>
      </w:r>
      <w:r w:rsidRPr="00040B8B">
        <w:rPr>
          <w:rFonts w:asciiTheme="majorHAnsi" w:hAnsiTheme="majorHAnsi" w:cstheme="majorHAnsi"/>
          <w:sz w:val="20"/>
          <w:szCs w:val="20"/>
        </w:rPr>
        <w:t xml:space="preserve"> parte, c’è un’ovvia ragione per questa</w:t>
      </w:r>
      <w:r w:rsidR="00646174" w:rsidRPr="00040B8B">
        <w:rPr>
          <w:rFonts w:asciiTheme="majorHAnsi" w:hAnsiTheme="majorHAnsi" w:cstheme="majorHAnsi"/>
          <w:sz w:val="20"/>
          <w:szCs w:val="20"/>
        </w:rPr>
        <w:t xml:space="preserve"> negligenza: anche solo una rapida occhiata all’indice rivela che ci sono soltanto cinque titoli che richiamano direttamente l’argomento: </w:t>
      </w:r>
      <w:r w:rsidR="00646174" w:rsidRPr="00040B8B">
        <w:rPr>
          <w:rFonts w:asciiTheme="majorHAnsi" w:hAnsiTheme="majorHAnsi" w:cstheme="majorHAnsi"/>
          <w:i/>
          <w:iCs/>
          <w:sz w:val="20"/>
          <w:szCs w:val="20"/>
        </w:rPr>
        <w:t xml:space="preserve">Goebbels </w:t>
      </w:r>
      <w:proofErr w:type="spellStart"/>
      <w:r w:rsidR="00646174" w:rsidRPr="00040B8B">
        <w:rPr>
          <w:rFonts w:asciiTheme="majorHAnsi" w:hAnsiTheme="majorHAnsi" w:cstheme="majorHAnsi"/>
          <w:i/>
          <w:iCs/>
          <w:sz w:val="20"/>
          <w:szCs w:val="20"/>
        </w:rPr>
        <w:t>Abandons</w:t>
      </w:r>
      <w:proofErr w:type="spellEnd"/>
      <w:r w:rsidR="00646174" w:rsidRPr="00040B8B">
        <w:rPr>
          <w:rFonts w:asciiTheme="majorHAnsi" w:hAnsiTheme="majorHAnsi" w:cstheme="majorHAnsi"/>
          <w:i/>
          <w:iCs/>
          <w:sz w:val="20"/>
          <w:szCs w:val="20"/>
        </w:rPr>
        <w:t xml:space="preserve"> His </w:t>
      </w:r>
      <w:proofErr w:type="spellStart"/>
      <w:r w:rsidR="00646174" w:rsidRPr="00040B8B">
        <w:rPr>
          <w:rFonts w:asciiTheme="majorHAnsi" w:hAnsiTheme="majorHAnsi" w:cstheme="majorHAnsi"/>
          <w:i/>
          <w:iCs/>
          <w:sz w:val="20"/>
          <w:szCs w:val="20"/>
        </w:rPr>
        <w:t>Novel</w:t>
      </w:r>
      <w:proofErr w:type="spellEnd"/>
      <w:r w:rsidR="00646174" w:rsidRPr="00040B8B">
        <w:rPr>
          <w:rFonts w:asciiTheme="majorHAnsi" w:hAnsiTheme="majorHAnsi" w:cstheme="majorHAnsi"/>
          <w:i/>
          <w:iCs/>
          <w:sz w:val="20"/>
          <w:szCs w:val="20"/>
        </w:rPr>
        <w:t xml:space="preserve"> and Joins the Party</w:t>
      </w:r>
      <w:r w:rsidR="00646174" w:rsidRPr="00040B8B">
        <w:rPr>
          <w:rFonts w:asciiTheme="majorHAnsi" w:hAnsiTheme="majorHAnsi" w:cstheme="majorHAnsi"/>
          <w:sz w:val="20"/>
          <w:szCs w:val="20"/>
        </w:rPr>
        <w:t xml:space="preserve">; </w:t>
      </w:r>
      <w:r w:rsidR="00646174" w:rsidRPr="00040B8B">
        <w:rPr>
          <w:rFonts w:asciiTheme="majorHAnsi" w:hAnsiTheme="majorHAnsi" w:cstheme="majorHAnsi"/>
          <w:i/>
          <w:iCs/>
          <w:sz w:val="20"/>
          <w:szCs w:val="20"/>
        </w:rPr>
        <w:t>Hitler the Brain-Mole</w:t>
      </w:r>
      <w:r w:rsidR="00646174" w:rsidRPr="00040B8B">
        <w:rPr>
          <w:rFonts w:asciiTheme="majorHAnsi" w:hAnsiTheme="majorHAnsi" w:cstheme="majorHAnsi"/>
          <w:sz w:val="20"/>
          <w:szCs w:val="20"/>
        </w:rPr>
        <w:t xml:space="preserve">; </w:t>
      </w:r>
      <w:proofErr w:type="spellStart"/>
      <w:r w:rsidR="00646174" w:rsidRPr="00040B8B">
        <w:rPr>
          <w:rFonts w:asciiTheme="majorHAnsi" w:hAnsiTheme="majorHAnsi" w:cstheme="majorHAnsi"/>
          <w:i/>
          <w:iCs/>
          <w:sz w:val="20"/>
          <w:szCs w:val="20"/>
        </w:rPr>
        <w:t>All</w:t>
      </w:r>
      <w:proofErr w:type="spellEnd"/>
      <w:r w:rsidR="00646174" w:rsidRPr="00040B8B">
        <w:rPr>
          <w:rFonts w:asciiTheme="majorHAnsi" w:hAnsiTheme="majorHAnsi" w:cstheme="majorHAnsi"/>
          <w:i/>
          <w:iCs/>
          <w:sz w:val="20"/>
          <w:szCs w:val="20"/>
        </w:rPr>
        <w:t xml:space="preserve"> </w:t>
      </w:r>
      <w:proofErr w:type="spellStart"/>
      <w:r w:rsidR="00646174" w:rsidRPr="00040B8B">
        <w:rPr>
          <w:rFonts w:asciiTheme="majorHAnsi" w:hAnsiTheme="majorHAnsi" w:cstheme="majorHAnsi"/>
          <w:i/>
          <w:iCs/>
          <w:sz w:val="20"/>
          <w:szCs w:val="20"/>
        </w:rPr>
        <w:t>There</w:t>
      </w:r>
      <w:proofErr w:type="spellEnd"/>
      <w:r w:rsidR="00646174" w:rsidRPr="00040B8B">
        <w:rPr>
          <w:rFonts w:asciiTheme="majorHAnsi" w:hAnsiTheme="majorHAnsi" w:cstheme="majorHAnsi"/>
          <w:i/>
          <w:iCs/>
          <w:sz w:val="20"/>
          <w:szCs w:val="20"/>
        </w:rPr>
        <w:t xml:space="preserve"> </w:t>
      </w:r>
      <w:proofErr w:type="spellStart"/>
      <w:r w:rsidR="00646174" w:rsidRPr="00040B8B">
        <w:rPr>
          <w:rFonts w:asciiTheme="majorHAnsi" w:hAnsiTheme="majorHAnsi" w:cstheme="majorHAnsi"/>
          <w:i/>
          <w:iCs/>
          <w:sz w:val="20"/>
          <w:szCs w:val="20"/>
        </w:rPr>
        <w:t>is</w:t>
      </w:r>
      <w:proofErr w:type="spellEnd"/>
      <w:r w:rsidR="00646174" w:rsidRPr="00040B8B">
        <w:rPr>
          <w:rFonts w:asciiTheme="majorHAnsi" w:hAnsiTheme="majorHAnsi" w:cstheme="majorHAnsi"/>
          <w:i/>
          <w:iCs/>
          <w:sz w:val="20"/>
          <w:szCs w:val="20"/>
        </w:rPr>
        <w:t xml:space="preserve"> to Know About Adolph Eichmann</w:t>
      </w:r>
      <w:r w:rsidR="00646174" w:rsidRPr="00040B8B">
        <w:rPr>
          <w:rFonts w:asciiTheme="majorHAnsi" w:hAnsiTheme="majorHAnsi" w:cstheme="majorHAnsi"/>
          <w:sz w:val="20"/>
          <w:szCs w:val="20"/>
        </w:rPr>
        <w:t xml:space="preserve">; </w:t>
      </w:r>
      <w:proofErr w:type="spellStart"/>
      <w:r w:rsidR="00646174" w:rsidRPr="00040B8B">
        <w:rPr>
          <w:rFonts w:asciiTheme="majorHAnsi" w:hAnsiTheme="majorHAnsi" w:cstheme="majorHAnsi"/>
          <w:i/>
          <w:iCs/>
          <w:sz w:val="20"/>
          <w:szCs w:val="20"/>
        </w:rPr>
        <w:t>Opium</w:t>
      </w:r>
      <w:proofErr w:type="spellEnd"/>
      <w:r w:rsidR="00646174" w:rsidRPr="00040B8B">
        <w:rPr>
          <w:rFonts w:asciiTheme="majorHAnsi" w:hAnsiTheme="majorHAnsi" w:cstheme="majorHAnsi"/>
          <w:i/>
          <w:iCs/>
          <w:sz w:val="20"/>
          <w:szCs w:val="20"/>
        </w:rPr>
        <w:t xml:space="preserve"> and Hitler</w:t>
      </w:r>
      <w:r w:rsidR="00646174" w:rsidRPr="00040B8B">
        <w:rPr>
          <w:rFonts w:asciiTheme="majorHAnsi" w:hAnsiTheme="majorHAnsi" w:cstheme="majorHAnsi"/>
          <w:sz w:val="20"/>
          <w:szCs w:val="20"/>
        </w:rPr>
        <w:t xml:space="preserve">; e </w:t>
      </w:r>
      <w:r w:rsidR="00646174" w:rsidRPr="00040B8B">
        <w:rPr>
          <w:rFonts w:asciiTheme="majorHAnsi" w:hAnsiTheme="majorHAnsi" w:cstheme="majorHAnsi"/>
          <w:i/>
          <w:iCs/>
          <w:sz w:val="20"/>
          <w:szCs w:val="20"/>
        </w:rPr>
        <w:t>Hitler</w:t>
      </w:r>
      <w:r w:rsidR="00646174" w:rsidRPr="00040B8B">
        <w:rPr>
          <w:rFonts w:asciiTheme="majorHAnsi" w:hAnsiTheme="majorHAnsi" w:cstheme="majorHAnsi"/>
          <w:sz w:val="20"/>
          <w:szCs w:val="20"/>
        </w:rPr>
        <w:t xml:space="preserve">. Nel libro, non più di venti poesie sulle novantacinque totali </w:t>
      </w:r>
      <w:r w:rsidR="003A7C76" w:rsidRPr="00040B8B">
        <w:rPr>
          <w:rFonts w:asciiTheme="majorHAnsi" w:hAnsiTheme="majorHAnsi" w:cstheme="majorHAnsi"/>
          <w:sz w:val="20"/>
          <w:szCs w:val="20"/>
        </w:rPr>
        <w:t>affrontano i temi dell’Olocausto, della Seconda Guerra Mondiale o dei suoi antieroi.</w:t>
      </w:r>
      <w:r w:rsidR="006E2CC5" w:rsidRPr="00040B8B">
        <w:rPr>
          <w:rFonts w:asciiTheme="majorHAnsi" w:hAnsiTheme="majorHAnsi" w:cstheme="majorHAnsi"/>
          <w:sz w:val="20"/>
          <w:szCs w:val="20"/>
        </w:rPr>
        <w:t xml:space="preserve"> D’altra parte, </w:t>
      </w:r>
      <w:r w:rsidR="00040B8B" w:rsidRPr="00040B8B">
        <w:rPr>
          <w:rFonts w:asciiTheme="majorHAnsi" w:hAnsiTheme="majorHAnsi" w:cstheme="majorHAnsi"/>
          <w:sz w:val="20"/>
          <w:szCs w:val="20"/>
        </w:rPr>
        <w:t>ci sono dei collegamenti semantici tra le poesie riunite insieme in una raccolta, e non può essere estratto alcun messaggio coerente concentrandosi su cinque di esse mentre si ignorano le altre novanta.</w:t>
      </w:r>
      <w:r w:rsidR="000D2710">
        <w:rPr>
          <w:rStyle w:val="Rimandonotaapidipagina"/>
          <w:rFonts w:asciiTheme="majorHAnsi" w:hAnsiTheme="majorHAnsi" w:cstheme="majorHAnsi"/>
          <w:sz w:val="20"/>
          <w:szCs w:val="20"/>
        </w:rPr>
        <w:footnoteReference w:id="334"/>
      </w:r>
    </w:p>
    <w:p w14:paraId="1C197534" w14:textId="4BCA7F67" w:rsidR="00992CAA" w:rsidRDefault="00F91942" w:rsidP="00992CAA">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È chiaro </w:t>
      </w:r>
      <w:r w:rsidR="00BB2DDA">
        <w:rPr>
          <w:rFonts w:asciiTheme="majorHAnsi" w:hAnsiTheme="majorHAnsi" w:cstheme="majorHAnsi"/>
          <w:sz w:val="24"/>
          <w:szCs w:val="24"/>
        </w:rPr>
        <w:t>perché</w:t>
      </w:r>
      <w:r>
        <w:rPr>
          <w:rFonts w:asciiTheme="majorHAnsi" w:hAnsiTheme="majorHAnsi" w:cstheme="majorHAnsi"/>
          <w:sz w:val="24"/>
          <w:szCs w:val="24"/>
        </w:rPr>
        <w:t xml:space="preserve"> </w:t>
      </w:r>
      <w:r w:rsidRPr="00A901EA">
        <w:rPr>
          <w:rFonts w:asciiTheme="majorHAnsi" w:hAnsiTheme="majorHAnsi" w:cstheme="majorHAnsi"/>
          <w:i/>
          <w:iCs/>
          <w:sz w:val="24"/>
          <w:szCs w:val="24"/>
        </w:rPr>
        <w:t>Flowers for Hitler</w:t>
      </w:r>
      <w:r w:rsidR="00ED1820">
        <w:rPr>
          <w:rFonts w:asciiTheme="majorHAnsi" w:hAnsiTheme="majorHAnsi" w:cstheme="majorHAnsi"/>
          <w:sz w:val="24"/>
          <w:szCs w:val="24"/>
        </w:rPr>
        <w:t xml:space="preserve">, </w:t>
      </w:r>
      <w:r w:rsidR="00A901EA">
        <w:rPr>
          <w:rFonts w:asciiTheme="majorHAnsi" w:hAnsiTheme="majorHAnsi" w:cstheme="majorHAnsi"/>
          <w:sz w:val="24"/>
          <w:szCs w:val="24"/>
        </w:rPr>
        <w:t xml:space="preserve">ancor </w:t>
      </w:r>
      <w:r w:rsidR="00ED1820">
        <w:rPr>
          <w:rFonts w:asciiTheme="majorHAnsi" w:hAnsiTheme="majorHAnsi" w:cstheme="majorHAnsi"/>
          <w:sz w:val="24"/>
          <w:szCs w:val="24"/>
        </w:rPr>
        <w:t xml:space="preserve">più delle precedenti raccolte </w:t>
      </w:r>
      <w:proofErr w:type="spellStart"/>
      <w:r w:rsidR="00ED1820">
        <w:rPr>
          <w:rFonts w:asciiTheme="majorHAnsi" w:hAnsiTheme="majorHAnsi" w:cstheme="majorHAnsi"/>
          <w:sz w:val="24"/>
          <w:szCs w:val="24"/>
        </w:rPr>
        <w:t>coheniane</w:t>
      </w:r>
      <w:proofErr w:type="spellEnd"/>
      <w:r w:rsidR="00ED1820">
        <w:rPr>
          <w:rFonts w:asciiTheme="majorHAnsi" w:hAnsiTheme="majorHAnsi" w:cstheme="majorHAnsi"/>
          <w:sz w:val="24"/>
          <w:szCs w:val="24"/>
        </w:rPr>
        <w:t xml:space="preserve">, si sia prestato e si presti </w:t>
      </w:r>
      <w:r w:rsidR="00A901EA">
        <w:rPr>
          <w:rFonts w:asciiTheme="majorHAnsi" w:hAnsiTheme="majorHAnsi" w:cstheme="majorHAnsi"/>
          <w:sz w:val="24"/>
          <w:szCs w:val="24"/>
        </w:rPr>
        <w:t>a</w:t>
      </w:r>
      <w:r w:rsidR="009F0A04">
        <w:rPr>
          <w:rFonts w:asciiTheme="majorHAnsi" w:hAnsiTheme="majorHAnsi" w:cstheme="majorHAnsi"/>
          <w:sz w:val="24"/>
          <w:szCs w:val="24"/>
        </w:rPr>
        <w:t>lle analisi più disparate</w:t>
      </w:r>
      <w:r w:rsidR="00BB2DDA">
        <w:rPr>
          <w:rFonts w:asciiTheme="majorHAnsi" w:hAnsiTheme="majorHAnsi" w:cstheme="majorHAnsi"/>
          <w:sz w:val="24"/>
          <w:szCs w:val="24"/>
        </w:rPr>
        <w:t xml:space="preserve">, spesso lontane dalla sostanza dei testi; </w:t>
      </w:r>
      <w:r w:rsidR="00F65FE7">
        <w:rPr>
          <w:rFonts w:asciiTheme="majorHAnsi" w:hAnsiTheme="majorHAnsi" w:cstheme="majorHAnsi"/>
          <w:sz w:val="24"/>
          <w:szCs w:val="24"/>
        </w:rPr>
        <w:t xml:space="preserve">sono stati </w:t>
      </w:r>
      <w:r w:rsidR="00BB2DDA">
        <w:rPr>
          <w:rFonts w:asciiTheme="majorHAnsi" w:hAnsiTheme="majorHAnsi" w:cstheme="majorHAnsi"/>
          <w:sz w:val="24"/>
          <w:szCs w:val="24"/>
        </w:rPr>
        <w:t>analizzat</w:t>
      </w:r>
      <w:r w:rsidR="00F65FE7">
        <w:rPr>
          <w:rFonts w:asciiTheme="majorHAnsi" w:hAnsiTheme="majorHAnsi" w:cstheme="majorHAnsi"/>
          <w:sz w:val="24"/>
          <w:szCs w:val="24"/>
        </w:rPr>
        <w:t>i il</w:t>
      </w:r>
      <w:r w:rsidR="00BB2DDA">
        <w:rPr>
          <w:rFonts w:asciiTheme="majorHAnsi" w:hAnsiTheme="majorHAnsi" w:cstheme="majorHAnsi"/>
          <w:sz w:val="24"/>
          <w:szCs w:val="24"/>
        </w:rPr>
        <w:t xml:space="preserve"> su</w:t>
      </w:r>
      <w:r w:rsidR="00F65FE7">
        <w:rPr>
          <w:rFonts w:asciiTheme="majorHAnsi" w:hAnsiTheme="majorHAnsi" w:cstheme="majorHAnsi"/>
          <w:sz w:val="24"/>
          <w:szCs w:val="24"/>
        </w:rPr>
        <w:t>o</w:t>
      </w:r>
      <w:r w:rsidR="00BB2DDA">
        <w:rPr>
          <w:rFonts w:asciiTheme="majorHAnsi" w:hAnsiTheme="majorHAnsi" w:cstheme="majorHAnsi"/>
          <w:sz w:val="24"/>
          <w:szCs w:val="24"/>
        </w:rPr>
        <w:t xml:space="preserve"> </w:t>
      </w:r>
      <w:r w:rsidR="00F65FE7">
        <w:rPr>
          <w:rFonts w:asciiTheme="majorHAnsi" w:hAnsiTheme="majorHAnsi" w:cstheme="majorHAnsi"/>
          <w:sz w:val="24"/>
          <w:szCs w:val="24"/>
        </w:rPr>
        <w:t>ruolo</w:t>
      </w:r>
      <w:r w:rsidR="00BB2DDA">
        <w:rPr>
          <w:rFonts w:asciiTheme="majorHAnsi" w:hAnsiTheme="majorHAnsi" w:cstheme="majorHAnsi"/>
          <w:sz w:val="24"/>
          <w:szCs w:val="24"/>
        </w:rPr>
        <w:t xml:space="preserve"> nel contesto delle riflessioni sull’Olocausto negli anni Sessanta, </w:t>
      </w:r>
      <w:r w:rsidR="00F65FE7">
        <w:rPr>
          <w:rFonts w:asciiTheme="majorHAnsi" w:hAnsiTheme="majorHAnsi" w:cstheme="majorHAnsi"/>
          <w:sz w:val="24"/>
          <w:szCs w:val="24"/>
        </w:rPr>
        <w:t xml:space="preserve">la sua posizione </w:t>
      </w:r>
      <w:r w:rsidR="00BB2DDA">
        <w:rPr>
          <w:rFonts w:asciiTheme="majorHAnsi" w:hAnsiTheme="majorHAnsi" w:cstheme="majorHAnsi"/>
          <w:sz w:val="24"/>
          <w:szCs w:val="24"/>
        </w:rPr>
        <w:t>nella poesia ebraic</w:t>
      </w:r>
      <w:r w:rsidR="00E10103">
        <w:rPr>
          <w:rFonts w:asciiTheme="majorHAnsi" w:hAnsiTheme="majorHAnsi" w:cstheme="majorHAnsi"/>
          <w:sz w:val="24"/>
          <w:szCs w:val="24"/>
        </w:rPr>
        <w:t>o</w:t>
      </w:r>
      <w:r w:rsidR="00BB2DDA">
        <w:rPr>
          <w:rFonts w:asciiTheme="majorHAnsi" w:hAnsiTheme="majorHAnsi" w:cstheme="majorHAnsi"/>
          <w:sz w:val="24"/>
          <w:szCs w:val="24"/>
        </w:rPr>
        <w:t>-canadese</w:t>
      </w:r>
      <w:r w:rsidR="00F65FE7">
        <w:rPr>
          <w:rFonts w:asciiTheme="majorHAnsi" w:hAnsiTheme="majorHAnsi" w:cstheme="majorHAnsi"/>
          <w:sz w:val="24"/>
          <w:szCs w:val="24"/>
        </w:rPr>
        <w:t xml:space="preserve"> del dopoguerra, le implicazioni etiche </w:t>
      </w:r>
      <w:r w:rsidR="00054DC9">
        <w:rPr>
          <w:rFonts w:asciiTheme="majorHAnsi" w:hAnsiTheme="majorHAnsi" w:cstheme="majorHAnsi"/>
          <w:sz w:val="24"/>
          <w:szCs w:val="24"/>
        </w:rPr>
        <w:t>della rappresentazione della figura di Hitler</w:t>
      </w:r>
      <w:r w:rsidR="00E10103">
        <w:rPr>
          <w:rFonts w:asciiTheme="majorHAnsi" w:hAnsiTheme="majorHAnsi" w:cstheme="majorHAnsi"/>
          <w:sz w:val="24"/>
          <w:szCs w:val="24"/>
        </w:rPr>
        <w:t xml:space="preserve">, </w:t>
      </w:r>
      <w:r w:rsidR="003642A9">
        <w:rPr>
          <w:rFonts w:asciiTheme="majorHAnsi" w:hAnsiTheme="majorHAnsi" w:cstheme="majorHAnsi"/>
          <w:sz w:val="24"/>
          <w:szCs w:val="24"/>
        </w:rPr>
        <w:t xml:space="preserve">e diverse altre direttrici interpretative. In questa sede, come è stato fatto per le raccolte precedenti, </w:t>
      </w:r>
      <w:r w:rsidR="00E76AF4">
        <w:rPr>
          <w:rFonts w:asciiTheme="majorHAnsi" w:hAnsiTheme="majorHAnsi" w:cstheme="majorHAnsi"/>
          <w:sz w:val="24"/>
          <w:szCs w:val="24"/>
        </w:rPr>
        <w:t xml:space="preserve">ci </w:t>
      </w:r>
      <w:r w:rsidR="006B6117">
        <w:rPr>
          <w:rFonts w:asciiTheme="majorHAnsi" w:hAnsiTheme="majorHAnsi" w:cstheme="majorHAnsi"/>
          <w:sz w:val="24"/>
          <w:szCs w:val="24"/>
        </w:rPr>
        <w:t>atterremo</w:t>
      </w:r>
      <w:r w:rsidR="00E76AF4">
        <w:rPr>
          <w:rFonts w:asciiTheme="majorHAnsi" w:hAnsiTheme="majorHAnsi" w:cstheme="majorHAnsi"/>
          <w:sz w:val="24"/>
          <w:szCs w:val="24"/>
        </w:rPr>
        <w:t xml:space="preserve"> scrupolosamente ai testi</w:t>
      </w:r>
      <w:r w:rsidR="00E61F41">
        <w:rPr>
          <w:rFonts w:asciiTheme="majorHAnsi" w:hAnsiTheme="majorHAnsi" w:cstheme="majorHAnsi"/>
          <w:sz w:val="24"/>
          <w:szCs w:val="24"/>
        </w:rPr>
        <w:t xml:space="preserve">, seguendo il monito di </w:t>
      </w:r>
      <w:proofErr w:type="spellStart"/>
      <w:r w:rsidR="00E61F41">
        <w:rPr>
          <w:rFonts w:asciiTheme="majorHAnsi" w:hAnsiTheme="majorHAnsi" w:cstheme="majorHAnsi"/>
          <w:sz w:val="24"/>
          <w:szCs w:val="24"/>
        </w:rPr>
        <w:t>Vesselova</w:t>
      </w:r>
      <w:proofErr w:type="spellEnd"/>
      <w:r w:rsidR="004310EE">
        <w:rPr>
          <w:rFonts w:asciiTheme="majorHAnsi" w:hAnsiTheme="majorHAnsi" w:cstheme="majorHAnsi"/>
          <w:sz w:val="24"/>
          <w:szCs w:val="24"/>
        </w:rPr>
        <w:t xml:space="preserve">: </w:t>
      </w:r>
      <w:r w:rsidR="001626CD">
        <w:rPr>
          <w:rFonts w:asciiTheme="majorHAnsi" w:hAnsiTheme="majorHAnsi" w:cstheme="majorHAnsi"/>
          <w:sz w:val="24"/>
          <w:szCs w:val="24"/>
        </w:rPr>
        <w:t xml:space="preserve">verranno analizzate </w:t>
      </w:r>
      <w:r w:rsidR="00823974">
        <w:rPr>
          <w:rFonts w:asciiTheme="majorHAnsi" w:hAnsiTheme="majorHAnsi" w:cstheme="majorHAnsi"/>
          <w:sz w:val="24"/>
          <w:szCs w:val="24"/>
        </w:rPr>
        <w:t xml:space="preserve">prima le poesie esplicitamente dedicate alla Shoah e ai nazisti, </w:t>
      </w:r>
      <w:r w:rsidR="004310EE">
        <w:rPr>
          <w:rFonts w:asciiTheme="majorHAnsi" w:hAnsiTheme="majorHAnsi" w:cstheme="majorHAnsi"/>
          <w:sz w:val="24"/>
          <w:szCs w:val="24"/>
        </w:rPr>
        <w:t xml:space="preserve">per tentare di comprendere la complessa visione </w:t>
      </w:r>
      <w:proofErr w:type="spellStart"/>
      <w:r w:rsidR="004310EE">
        <w:rPr>
          <w:rFonts w:asciiTheme="majorHAnsi" w:hAnsiTheme="majorHAnsi" w:cstheme="majorHAnsi"/>
          <w:sz w:val="24"/>
          <w:szCs w:val="24"/>
        </w:rPr>
        <w:t>coheniana</w:t>
      </w:r>
      <w:proofErr w:type="spellEnd"/>
      <w:r w:rsidR="004310EE">
        <w:rPr>
          <w:rFonts w:asciiTheme="majorHAnsi" w:hAnsiTheme="majorHAnsi" w:cstheme="majorHAnsi"/>
          <w:sz w:val="24"/>
          <w:szCs w:val="24"/>
        </w:rPr>
        <w:t xml:space="preserve"> di questo periodo storico</w:t>
      </w:r>
      <w:r w:rsidR="00BD325B">
        <w:rPr>
          <w:rFonts w:asciiTheme="majorHAnsi" w:hAnsiTheme="majorHAnsi" w:cstheme="majorHAnsi"/>
          <w:sz w:val="24"/>
          <w:szCs w:val="24"/>
        </w:rPr>
        <w:t xml:space="preserve"> tragico e cruciale</w:t>
      </w:r>
      <w:r w:rsidR="004310EE">
        <w:rPr>
          <w:rFonts w:asciiTheme="majorHAnsi" w:hAnsiTheme="majorHAnsi" w:cstheme="majorHAnsi"/>
          <w:sz w:val="24"/>
          <w:szCs w:val="24"/>
        </w:rPr>
        <w:t>; ma</w:t>
      </w:r>
      <w:r w:rsidR="00CA65FC">
        <w:rPr>
          <w:rFonts w:asciiTheme="majorHAnsi" w:hAnsiTheme="majorHAnsi" w:cstheme="majorHAnsi"/>
          <w:sz w:val="24"/>
          <w:szCs w:val="24"/>
        </w:rPr>
        <w:t xml:space="preserve"> non verranno tralasciate </w:t>
      </w:r>
      <w:r w:rsidR="004310EE">
        <w:rPr>
          <w:rFonts w:asciiTheme="majorHAnsi" w:hAnsiTheme="majorHAnsi" w:cstheme="majorHAnsi"/>
          <w:sz w:val="24"/>
          <w:szCs w:val="24"/>
        </w:rPr>
        <w:t>le altre, d</w:t>
      </w:r>
      <w:r w:rsidR="004A6981">
        <w:rPr>
          <w:rFonts w:asciiTheme="majorHAnsi" w:hAnsiTheme="majorHAnsi" w:cstheme="majorHAnsi"/>
          <w:sz w:val="24"/>
          <w:szCs w:val="24"/>
        </w:rPr>
        <w:t>elle quali</w:t>
      </w:r>
      <w:r w:rsidR="004310EE">
        <w:rPr>
          <w:rFonts w:asciiTheme="majorHAnsi" w:hAnsiTheme="majorHAnsi" w:cstheme="majorHAnsi"/>
          <w:sz w:val="24"/>
          <w:szCs w:val="24"/>
        </w:rPr>
        <w:t xml:space="preserve"> si cercherà </w:t>
      </w:r>
      <w:r w:rsidR="00C16E4C">
        <w:rPr>
          <w:rFonts w:asciiTheme="majorHAnsi" w:hAnsiTheme="majorHAnsi" w:cstheme="majorHAnsi"/>
          <w:sz w:val="24"/>
          <w:szCs w:val="24"/>
        </w:rPr>
        <w:t xml:space="preserve">di </w:t>
      </w:r>
      <w:r w:rsidR="004A6981">
        <w:rPr>
          <w:rFonts w:asciiTheme="majorHAnsi" w:hAnsiTheme="majorHAnsi" w:cstheme="majorHAnsi"/>
          <w:sz w:val="24"/>
          <w:szCs w:val="24"/>
        </w:rPr>
        <w:t xml:space="preserve">evidenziare in che modo si relazionino alla tematica </w:t>
      </w:r>
      <w:r w:rsidR="004A6981">
        <w:rPr>
          <w:rFonts w:asciiTheme="majorHAnsi" w:hAnsiTheme="majorHAnsi" w:cstheme="majorHAnsi"/>
          <w:sz w:val="24"/>
          <w:szCs w:val="24"/>
        </w:rPr>
        <w:lastRenderedPageBreak/>
        <w:t>hitleriana</w:t>
      </w:r>
      <w:r w:rsidR="00AA3E9B">
        <w:rPr>
          <w:rFonts w:asciiTheme="majorHAnsi" w:hAnsiTheme="majorHAnsi" w:cstheme="majorHAnsi"/>
          <w:sz w:val="24"/>
          <w:szCs w:val="24"/>
        </w:rPr>
        <w:t xml:space="preserve"> e </w:t>
      </w:r>
      <w:r w:rsidR="00EB0127">
        <w:rPr>
          <w:rFonts w:asciiTheme="majorHAnsi" w:hAnsiTheme="majorHAnsi" w:cstheme="majorHAnsi"/>
          <w:sz w:val="24"/>
          <w:szCs w:val="24"/>
        </w:rPr>
        <w:t>contribuiscano a costruire</w:t>
      </w:r>
      <w:r w:rsidR="00AA3E9B">
        <w:rPr>
          <w:rFonts w:asciiTheme="majorHAnsi" w:hAnsiTheme="majorHAnsi" w:cstheme="majorHAnsi"/>
          <w:sz w:val="24"/>
          <w:szCs w:val="24"/>
        </w:rPr>
        <w:t xml:space="preserve"> una più ampia riflessione sul male, sulla sua banalità e sui modi per combatterlo.</w:t>
      </w:r>
    </w:p>
    <w:p w14:paraId="17B20B22" w14:textId="77777777" w:rsidR="00A42F1C" w:rsidRDefault="00A42F1C" w:rsidP="00992CAA">
      <w:pPr>
        <w:spacing w:line="360" w:lineRule="auto"/>
        <w:jc w:val="both"/>
        <w:rPr>
          <w:rFonts w:asciiTheme="majorHAnsi" w:hAnsiTheme="majorHAnsi" w:cstheme="majorHAnsi"/>
          <w:sz w:val="24"/>
          <w:szCs w:val="24"/>
        </w:rPr>
      </w:pPr>
    </w:p>
    <w:p w14:paraId="2461D685" w14:textId="77777777" w:rsidR="00A42F1C" w:rsidRDefault="00A42F1C" w:rsidP="00992CAA">
      <w:pPr>
        <w:spacing w:line="360" w:lineRule="auto"/>
        <w:jc w:val="both"/>
        <w:rPr>
          <w:rFonts w:asciiTheme="majorHAnsi" w:hAnsiTheme="majorHAnsi" w:cstheme="majorHAnsi"/>
          <w:sz w:val="24"/>
          <w:szCs w:val="24"/>
        </w:rPr>
      </w:pPr>
    </w:p>
    <w:p w14:paraId="586F6483" w14:textId="77777777" w:rsidR="00A42F1C" w:rsidRDefault="00A42F1C" w:rsidP="00992CAA">
      <w:pPr>
        <w:spacing w:line="360" w:lineRule="auto"/>
        <w:jc w:val="both"/>
        <w:rPr>
          <w:rFonts w:asciiTheme="majorHAnsi" w:hAnsiTheme="majorHAnsi" w:cstheme="majorHAnsi"/>
          <w:sz w:val="24"/>
          <w:szCs w:val="24"/>
        </w:rPr>
      </w:pPr>
    </w:p>
    <w:p w14:paraId="446FD845" w14:textId="77777777" w:rsidR="00A42F1C" w:rsidRDefault="00A42F1C" w:rsidP="00992CAA">
      <w:pPr>
        <w:spacing w:line="360" w:lineRule="auto"/>
        <w:jc w:val="both"/>
        <w:rPr>
          <w:rFonts w:asciiTheme="majorHAnsi" w:hAnsiTheme="majorHAnsi" w:cstheme="majorHAnsi"/>
          <w:sz w:val="24"/>
          <w:szCs w:val="24"/>
        </w:rPr>
      </w:pPr>
    </w:p>
    <w:p w14:paraId="11C8B160" w14:textId="77777777" w:rsidR="00A42F1C" w:rsidRDefault="00A42F1C" w:rsidP="00992CAA">
      <w:pPr>
        <w:spacing w:line="360" w:lineRule="auto"/>
        <w:jc w:val="both"/>
        <w:rPr>
          <w:rFonts w:asciiTheme="majorHAnsi" w:hAnsiTheme="majorHAnsi" w:cstheme="majorHAnsi"/>
          <w:sz w:val="24"/>
          <w:szCs w:val="24"/>
        </w:rPr>
      </w:pPr>
    </w:p>
    <w:p w14:paraId="5B496F57" w14:textId="77777777" w:rsidR="00A42F1C" w:rsidRDefault="00A42F1C" w:rsidP="00992CAA">
      <w:pPr>
        <w:spacing w:line="360" w:lineRule="auto"/>
        <w:jc w:val="both"/>
        <w:rPr>
          <w:rFonts w:asciiTheme="majorHAnsi" w:hAnsiTheme="majorHAnsi" w:cstheme="majorHAnsi"/>
          <w:sz w:val="24"/>
          <w:szCs w:val="24"/>
        </w:rPr>
      </w:pPr>
    </w:p>
    <w:p w14:paraId="2B4130AD" w14:textId="77777777" w:rsidR="00A42F1C" w:rsidRDefault="00A42F1C" w:rsidP="00992CAA">
      <w:pPr>
        <w:spacing w:line="360" w:lineRule="auto"/>
        <w:jc w:val="both"/>
        <w:rPr>
          <w:rFonts w:asciiTheme="majorHAnsi" w:hAnsiTheme="majorHAnsi" w:cstheme="majorHAnsi"/>
          <w:sz w:val="24"/>
          <w:szCs w:val="24"/>
        </w:rPr>
      </w:pPr>
    </w:p>
    <w:p w14:paraId="7EF52F0A" w14:textId="77777777" w:rsidR="00A42F1C" w:rsidRDefault="00A42F1C" w:rsidP="00992CAA">
      <w:pPr>
        <w:spacing w:line="360" w:lineRule="auto"/>
        <w:jc w:val="both"/>
        <w:rPr>
          <w:rFonts w:asciiTheme="majorHAnsi" w:hAnsiTheme="majorHAnsi" w:cstheme="majorHAnsi"/>
          <w:sz w:val="24"/>
          <w:szCs w:val="24"/>
        </w:rPr>
      </w:pPr>
    </w:p>
    <w:p w14:paraId="1F1A9CCE" w14:textId="77777777" w:rsidR="00A42F1C" w:rsidRDefault="00A42F1C" w:rsidP="00992CAA">
      <w:pPr>
        <w:spacing w:line="360" w:lineRule="auto"/>
        <w:jc w:val="both"/>
        <w:rPr>
          <w:rFonts w:asciiTheme="majorHAnsi" w:hAnsiTheme="majorHAnsi" w:cstheme="majorHAnsi"/>
          <w:sz w:val="24"/>
          <w:szCs w:val="24"/>
        </w:rPr>
      </w:pPr>
    </w:p>
    <w:p w14:paraId="5AFE3C36" w14:textId="77777777" w:rsidR="00A42F1C" w:rsidRDefault="00A42F1C" w:rsidP="00992CAA">
      <w:pPr>
        <w:spacing w:line="360" w:lineRule="auto"/>
        <w:jc w:val="both"/>
        <w:rPr>
          <w:rFonts w:asciiTheme="majorHAnsi" w:hAnsiTheme="majorHAnsi" w:cstheme="majorHAnsi"/>
          <w:sz w:val="24"/>
          <w:szCs w:val="24"/>
        </w:rPr>
      </w:pPr>
    </w:p>
    <w:p w14:paraId="6658D85A" w14:textId="77777777" w:rsidR="00A42F1C" w:rsidRDefault="00A42F1C" w:rsidP="00992CAA">
      <w:pPr>
        <w:spacing w:line="360" w:lineRule="auto"/>
        <w:jc w:val="both"/>
        <w:rPr>
          <w:rFonts w:asciiTheme="majorHAnsi" w:hAnsiTheme="majorHAnsi" w:cstheme="majorHAnsi"/>
          <w:sz w:val="24"/>
          <w:szCs w:val="24"/>
        </w:rPr>
      </w:pPr>
    </w:p>
    <w:p w14:paraId="7970F4BF" w14:textId="77777777" w:rsidR="00A42F1C" w:rsidRDefault="00A42F1C" w:rsidP="00992CAA">
      <w:pPr>
        <w:spacing w:line="360" w:lineRule="auto"/>
        <w:jc w:val="both"/>
        <w:rPr>
          <w:rFonts w:asciiTheme="majorHAnsi" w:hAnsiTheme="majorHAnsi" w:cstheme="majorHAnsi"/>
          <w:sz w:val="24"/>
          <w:szCs w:val="24"/>
        </w:rPr>
      </w:pPr>
    </w:p>
    <w:p w14:paraId="7D6A2D7B" w14:textId="77777777" w:rsidR="00A42F1C" w:rsidRDefault="00A42F1C" w:rsidP="00992CAA">
      <w:pPr>
        <w:spacing w:line="360" w:lineRule="auto"/>
        <w:jc w:val="both"/>
        <w:rPr>
          <w:rFonts w:asciiTheme="majorHAnsi" w:hAnsiTheme="majorHAnsi" w:cstheme="majorHAnsi"/>
          <w:sz w:val="24"/>
          <w:szCs w:val="24"/>
        </w:rPr>
      </w:pPr>
    </w:p>
    <w:p w14:paraId="6D5FCFAD" w14:textId="77777777" w:rsidR="00A42F1C" w:rsidRDefault="00A42F1C" w:rsidP="00992CAA">
      <w:pPr>
        <w:spacing w:line="360" w:lineRule="auto"/>
        <w:jc w:val="both"/>
        <w:rPr>
          <w:rFonts w:asciiTheme="majorHAnsi" w:hAnsiTheme="majorHAnsi" w:cstheme="majorHAnsi"/>
          <w:sz w:val="24"/>
          <w:szCs w:val="24"/>
        </w:rPr>
      </w:pPr>
    </w:p>
    <w:p w14:paraId="0FAF13C4" w14:textId="77777777" w:rsidR="00A42F1C" w:rsidRDefault="00A42F1C" w:rsidP="00992CAA">
      <w:pPr>
        <w:spacing w:line="360" w:lineRule="auto"/>
        <w:jc w:val="both"/>
        <w:rPr>
          <w:rFonts w:asciiTheme="majorHAnsi" w:hAnsiTheme="majorHAnsi" w:cstheme="majorHAnsi"/>
          <w:sz w:val="24"/>
          <w:szCs w:val="24"/>
        </w:rPr>
      </w:pPr>
    </w:p>
    <w:p w14:paraId="4A95F9AE" w14:textId="77777777" w:rsidR="00A42F1C" w:rsidRDefault="00A42F1C" w:rsidP="00992CAA">
      <w:pPr>
        <w:spacing w:line="360" w:lineRule="auto"/>
        <w:jc w:val="both"/>
        <w:rPr>
          <w:rFonts w:asciiTheme="majorHAnsi" w:hAnsiTheme="majorHAnsi" w:cstheme="majorHAnsi"/>
          <w:sz w:val="24"/>
          <w:szCs w:val="24"/>
        </w:rPr>
      </w:pPr>
    </w:p>
    <w:p w14:paraId="769859E1" w14:textId="77777777" w:rsidR="00A42F1C" w:rsidRDefault="00A42F1C" w:rsidP="00992CAA">
      <w:pPr>
        <w:spacing w:line="360" w:lineRule="auto"/>
        <w:jc w:val="both"/>
        <w:rPr>
          <w:rFonts w:asciiTheme="majorHAnsi" w:hAnsiTheme="majorHAnsi" w:cstheme="majorHAnsi"/>
          <w:sz w:val="24"/>
          <w:szCs w:val="24"/>
        </w:rPr>
      </w:pPr>
    </w:p>
    <w:p w14:paraId="4DBD0C7E" w14:textId="77777777" w:rsidR="00A42F1C" w:rsidRDefault="00A42F1C" w:rsidP="00992CAA">
      <w:pPr>
        <w:spacing w:line="360" w:lineRule="auto"/>
        <w:jc w:val="both"/>
        <w:rPr>
          <w:rFonts w:asciiTheme="majorHAnsi" w:hAnsiTheme="majorHAnsi" w:cstheme="majorHAnsi"/>
          <w:sz w:val="24"/>
          <w:szCs w:val="24"/>
        </w:rPr>
      </w:pPr>
    </w:p>
    <w:p w14:paraId="68950C12" w14:textId="77777777" w:rsidR="00A42F1C" w:rsidRDefault="00A42F1C" w:rsidP="00992CAA">
      <w:pPr>
        <w:spacing w:line="360" w:lineRule="auto"/>
        <w:jc w:val="both"/>
        <w:rPr>
          <w:rFonts w:asciiTheme="majorHAnsi" w:hAnsiTheme="majorHAnsi" w:cstheme="majorHAnsi"/>
          <w:sz w:val="24"/>
          <w:szCs w:val="24"/>
        </w:rPr>
      </w:pPr>
    </w:p>
    <w:p w14:paraId="38FD07A0" w14:textId="77777777" w:rsidR="00A42F1C" w:rsidRDefault="00A42F1C" w:rsidP="00992CAA">
      <w:pPr>
        <w:spacing w:line="360" w:lineRule="auto"/>
        <w:jc w:val="both"/>
        <w:rPr>
          <w:rFonts w:asciiTheme="majorHAnsi" w:hAnsiTheme="majorHAnsi" w:cstheme="majorHAnsi"/>
          <w:sz w:val="24"/>
          <w:szCs w:val="24"/>
        </w:rPr>
      </w:pPr>
    </w:p>
    <w:p w14:paraId="5E1A4CFB" w14:textId="77777777" w:rsidR="00A42F1C" w:rsidRDefault="00A42F1C" w:rsidP="00992CAA">
      <w:pPr>
        <w:spacing w:line="360" w:lineRule="auto"/>
        <w:jc w:val="both"/>
        <w:rPr>
          <w:rFonts w:asciiTheme="majorHAnsi" w:hAnsiTheme="majorHAnsi" w:cstheme="majorHAnsi"/>
          <w:sz w:val="24"/>
          <w:szCs w:val="24"/>
        </w:rPr>
      </w:pPr>
    </w:p>
    <w:p w14:paraId="32081A71" w14:textId="77777777" w:rsidR="00A42F1C" w:rsidRDefault="00A42F1C" w:rsidP="00992CAA">
      <w:pPr>
        <w:spacing w:line="360" w:lineRule="auto"/>
        <w:jc w:val="both"/>
        <w:rPr>
          <w:rFonts w:asciiTheme="majorHAnsi" w:hAnsiTheme="majorHAnsi" w:cstheme="majorHAnsi"/>
          <w:sz w:val="24"/>
          <w:szCs w:val="24"/>
        </w:rPr>
      </w:pPr>
    </w:p>
    <w:p w14:paraId="7BEB320C" w14:textId="77777777" w:rsidR="005F0D09" w:rsidRPr="00B164C5" w:rsidRDefault="00673A80" w:rsidP="00992CAA">
      <w:pPr>
        <w:spacing w:line="360" w:lineRule="auto"/>
        <w:jc w:val="both"/>
        <w:rPr>
          <w:rFonts w:asciiTheme="majorHAnsi" w:hAnsiTheme="majorHAnsi" w:cstheme="majorHAnsi"/>
          <w:b/>
          <w:bCs/>
          <w:sz w:val="24"/>
          <w:szCs w:val="24"/>
        </w:rPr>
      </w:pPr>
      <w:r>
        <w:rPr>
          <w:rFonts w:asciiTheme="majorHAnsi" w:hAnsiTheme="majorHAnsi" w:cstheme="majorHAnsi"/>
          <w:sz w:val="24"/>
          <w:szCs w:val="24"/>
        </w:rPr>
        <w:lastRenderedPageBreak/>
        <w:t xml:space="preserve">       </w:t>
      </w:r>
      <w:r w:rsidR="00A4387B">
        <w:rPr>
          <w:rFonts w:asciiTheme="majorHAnsi" w:hAnsiTheme="majorHAnsi" w:cstheme="majorHAnsi"/>
          <w:sz w:val="24"/>
          <w:szCs w:val="24"/>
        </w:rPr>
        <w:t xml:space="preserve"> </w:t>
      </w:r>
      <w:r w:rsidR="007B05E5" w:rsidRPr="00B164C5">
        <w:rPr>
          <w:rFonts w:asciiTheme="majorHAnsi" w:hAnsiTheme="majorHAnsi" w:cstheme="majorHAnsi"/>
          <w:b/>
          <w:bCs/>
          <w:sz w:val="24"/>
          <w:szCs w:val="24"/>
        </w:rPr>
        <w:t>3.1 Hitler, la banalità del male e la colpa collettiva</w:t>
      </w:r>
    </w:p>
    <w:p w14:paraId="08EBDDC4" w14:textId="77777777" w:rsidR="00673A80" w:rsidRDefault="00336449" w:rsidP="00992CAA">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Leonard Cohen, </w:t>
      </w:r>
      <w:r w:rsidR="009E6C2C">
        <w:rPr>
          <w:rFonts w:asciiTheme="majorHAnsi" w:hAnsiTheme="majorHAnsi" w:cstheme="majorHAnsi"/>
          <w:sz w:val="24"/>
          <w:szCs w:val="24"/>
        </w:rPr>
        <w:t>di fronte</w:t>
      </w:r>
      <w:r w:rsidR="006B0FBB">
        <w:rPr>
          <w:rFonts w:asciiTheme="majorHAnsi" w:hAnsiTheme="majorHAnsi" w:cstheme="majorHAnsi"/>
          <w:sz w:val="24"/>
          <w:szCs w:val="24"/>
        </w:rPr>
        <w:t xml:space="preserve"> alla spinta poetica </w:t>
      </w:r>
      <w:r w:rsidR="009E6C2C">
        <w:rPr>
          <w:rFonts w:asciiTheme="majorHAnsi" w:hAnsiTheme="majorHAnsi" w:cstheme="majorHAnsi"/>
          <w:sz w:val="24"/>
          <w:szCs w:val="24"/>
        </w:rPr>
        <w:t xml:space="preserve">di tematizzare in versi la tragedia del nazismo e dell’Olocausto, </w:t>
      </w:r>
      <w:r w:rsidR="00505B8D">
        <w:rPr>
          <w:rFonts w:asciiTheme="majorHAnsi" w:hAnsiTheme="majorHAnsi" w:cstheme="majorHAnsi"/>
          <w:sz w:val="24"/>
          <w:szCs w:val="24"/>
        </w:rPr>
        <w:t xml:space="preserve">ha sicuramente dovuto compiere delle scelte. </w:t>
      </w:r>
      <w:r w:rsidR="00744362">
        <w:rPr>
          <w:rFonts w:asciiTheme="majorHAnsi" w:hAnsiTheme="majorHAnsi" w:cstheme="majorHAnsi"/>
          <w:sz w:val="24"/>
          <w:szCs w:val="24"/>
        </w:rPr>
        <w:t xml:space="preserve">L’estrema delicatezza dell’argomento – ancora oggi da prendere con le pinze, </w:t>
      </w:r>
      <w:r w:rsidR="00DB0026">
        <w:rPr>
          <w:rFonts w:asciiTheme="majorHAnsi" w:hAnsiTheme="majorHAnsi" w:cstheme="majorHAnsi"/>
          <w:sz w:val="24"/>
          <w:szCs w:val="24"/>
        </w:rPr>
        <w:t xml:space="preserve">e a maggior ragione nel 1964, a meno di vent’anni dalla fine della guerra – imponeva </w:t>
      </w:r>
      <w:r w:rsidR="007C6B32">
        <w:rPr>
          <w:rFonts w:asciiTheme="majorHAnsi" w:hAnsiTheme="majorHAnsi" w:cstheme="majorHAnsi"/>
          <w:sz w:val="24"/>
          <w:szCs w:val="24"/>
        </w:rPr>
        <w:t xml:space="preserve">dilemmi etici e morali di grande portata; </w:t>
      </w:r>
      <w:r w:rsidR="00D63293">
        <w:rPr>
          <w:rFonts w:asciiTheme="majorHAnsi" w:hAnsiTheme="majorHAnsi" w:cstheme="majorHAnsi"/>
          <w:sz w:val="24"/>
          <w:szCs w:val="24"/>
        </w:rPr>
        <w:t>l’assurdità e l’insensatezza dell</w:t>
      </w:r>
      <w:r w:rsidR="00F06A7A">
        <w:rPr>
          <w:rFonts w:asciiTheme="majorHAnsi" w:hAnsiTheme="majorHAnsi" w:cstheme="majorHAnsi"/>
          <w:sz w:val="24"/>
          <w:szCs w:val="24"/>
        </w:rPr>
        <w:t>e</w:t>
      </w:r>
      <w:r w:rsidR="00D63293">
        <w:rPr>
          <w:rFonts w:asciiTheme="majorHAnsi" w:hAnsiTheme="majorHAnsi" w:cstheme="majorHAnsi"/>
          <w:sz w:val="24"/>
          <w:szCs w:val="24"/>
        </w:rPr>
        <w:t xml:space="preserve"> crudeltà perpetrat</w:t>
      </w:r>
      <w:r w:rsidR="00F06A7A">
        <w:rPr>
          <w:rFonts w:asciiTheme="majorHAnsi" w:hAnsiTheme="majorHAnsi" w:cstheme="majorHAnsi"/>
          <w:sz w:val="24"/>
          <w:szCs w:val="24"/>
        </w:rPr>
        <w:t>e</w:t>
      </w:r>
      <w:r w:rsidR="00D63293">
        <w:rPr>
          <w:rFonts w:asciiTheme="majorHAnsi" w:hAnsiTheme="majorHAnsi" w:cstheme="majorHAnsi"/>
          <w:sz w:val="24"/>
          <w:szCs w:val="24"/>
        </w:rPr>
        <w:t xml:space="preserve"> verso gli ebrei</w:t>
      </w:r>
      <w:r w:rsidR="00283FDA">
        <w:rPr>
          <w:rFonts w:asciiTheme="majorHAnsi" w:hAnsiTheme="majorHAnsi" w:cstheme="majorHAnsi"/>
          <w:sz w:val="24"/>
          <w:szCs w:val="24"/>
        </w:rPr>
        <w:t xml:space="preserve"> rendeva</w:t>
      </w:r>
      <w:r w:rsidR="00F06A7A">
        <w:rPr>
          <w:rFonts w:asciiTheme="majorHAnsi" w:hAnsiTheme="majorHAnsi" w:cstheme="majorHAnsi"/>
          <w:sz w:val="24"/>
          <w:szCs w:val="24"/>
        </w:rPr>
        <w:t>no</w:t>
      </w:r>
      <w:r w:rsidR="00283FDA">
        <w:rPr>
          <w:rFonts w:asciiTheme="majorHAnsi" w:hAnsiTheme="majorHAnsi" w:cstheme="majorHAnsi"/>
          <w:sz w:val="24"/>
          <w:szCs w:val="24"/>
        </w:rPr>
        <w:t xml:space="preserve"> immensamente complessa la ricerca </w:t>
      </w:r>
      <w:r w:rsidR="00F06A7A">
        <w:rPr>
          <w:rFonts w:asciiTheme="majorHAnsi" w:hAnsiTheme="majorHAnsi" w:cstheme="majorHAnsi"/>
          <w:sz w:val="24"/>
          <w:szCs w:val="24"/>
        </w:rPr>
        <w:t xml:space="preserve">di un senso, la riflessione sulle cause, con il costante rischio di scivolare </w:t>
      </w:r>
      <w:r w:rsidR="00647268">
        <w:rPr>
          <w:rFonts w:asciiTheme="majorHAnsi" w:hAnsiTheme="majorHAnsi" w:cstheme="majorHAnsi"/>
          <w:sz w:val="24"/>
          <w:szCs w:val="24"/>
        </w:rPr>
        <w:t xml:space="preserve">in territori concettuali pericolosi, di ledere il rispetto </w:t>
      </w:r>
      <w:r w:rsidR="009A2B13">
        <w:rPr>
          <w:rFonts w:asciiTheme="majorHAnsi" w:hAnsiTheme="majorHAnsi" w:cstheme="majorHAnsi"/>
          <w:sz w:val="24"/>
          <w:szCs w:val="24"/>
        </w:rPr>
        <w:t xml:space="preserve">per le vittime </w:t>
      </w:r>
      <w:r w:rsidR="0016076E">
        <w:rPr>
          <w:rFonts w:asciiTheme="majorHAnsi" w:hAnsiTheme="majorHAnsi" w:cstheme="majorHAnsi"/>
          <w:sz w:val="24"/>
          <w:szCs w:val="24"/>
        </w:rPr>
        <w:t>e di forzare discorsi tabù – soprattutto se a parlare era un ebreo</w:t>
      </w:r>
      <w:r w:rsidR="00143B1B">
        <w:rPr>
          <w:rFonts w:asciiTheme="majorHAnsi" w:hAnsiTheme="majorHAnsi" w:cstheme="majorHAnsi"/>
          <w:sz w:val="24"/>
          <w:szCs w:val="24"/>
        </w:rPr>
        <w:t>, vissuto durante la guerra sulla sponda sicura dell’Atlantico.</w:t>
      </w:r>
    </w:p>
    <w:p w14:paraId="5BA74ECA" w14:textId="4C5FC87D" w:rsidR="00143B1B" w:rsidRDefault="00143B1B" w:rsidP="00992CAA">
      <w:pPr>
        <w:spacing w:line="360" w:lineRule="auto"/>
        <w:jc w:val="both"/>
        <w:rPr>
          <w:rFonts w:asciiTheme="majorHAnsi" w:hAnsiTheme="majorHAnsi" w:cstheme="majorHAnsi"/>
          <w:sz w:val="24"/>
          <w:szCs w:val="24"/>
        </w:rPr>
      </w:pPr>
      <w:r>
        <w:rPr>
          <w:rFonts w:asciiTheme="majorHAnsi" w:hAnsiTheme="majorHAnsi" w:cstheme="majorHAnsi"/>
          <w:sz w:val="24"/>
          <w:szCs w:val="24"/>
        </w:rPr>
        <w:t>Non si può certo dire che le scelte operate da Cohen siano facili e concilianti</w:t>
      </w:r>
      <w:r w:rsidR="00066829">
        <w:rPr>
          <w:rFonts w:asciiTheme="majorHAnsi" w:hAnsiTheme="majorHAnsi" w:cstheme="majorHAnsi"/>
          <w:sz w:val="24"/>
          <w:szCs w:val="24"/>
        </w:rPr>
        <w:t xml:space="preserve">. A partire </w:t>
      </w:r>
      <w:r w:rsidR="00391A25">
        <w:rPr>
          <w:rFonts w:asciiTheme="majorHAnsi" w:hAnsiTheme="majorHAnsi" w:cstheme="majorHAnsi"/>
          <w:sz w:val="24"/>
          <w:szCs w:val="24"/>
        </w:rPr>
        <w:t xml:space="preserve">dalla prima, la più evidente fin dal titolo: </w:t>
      </w:r>
      <w:r w:rsidR="003B6739">
        <w:rPr>
          <w:rFonts w:asciiTheme="majorHAnsi" w:hAnsiTheme="majorHAnsi" w:cstheme="majorHAnsi"/>
          <w:sz w:val="24"/>
          <w:szCs w:val="24"/>
        </w:rPr>
        <w:t xml:space="preserve">rendere protagonista </w:t>
      </w:r>
      <w:r w:rsidR="00C74536">
        <w:rPr>
          <w:rFonts w:asciiTheme="majorHAnsi" w:hAnsiTheme="majorHAnsi" w:cstheme="majorHAnsi"/>
          <w:sz w:val="24"/>
          <w:szCs w:val="24"/>
        </w:rPr>
        <w:t xml:space="preserve">della propria raccolta </w:t>
      </w:r>
      <w:r w:rsidR="00666385">
        <w:rPr>
          <w:rFonts w:asciiTheme="majorHAnsi" w:hAnsiTheme="majorHAnsi" w:cstheme="majorHAnsi"/>
          <w:sz w:val="24"/>
          <w:szCs w:val="24"/>
        </w:rPr>
        <w:t xml:space="preserve">e della propria riflessione poetica </w:t>
      </w:r>
      <w:r w:rsidR="00020989">
        <w:rPr>
          <w:rFonts w:asciiTheme="majorHAnsi" w:hAnsiTheme="majorHAnsi" w:cstheme="majorHAnsi"/>
          <w:sz w:val="24"/>
          <w:szCs w:val="24"/>
        </w:rPr>
        <w:t xml:space="preserve">sull’Olocausto </w:t>
      </w:r>
      <w:r w:rsidR="00C74536">
        <w:rPr>
          <w:rFonts w:asciiTheme="majorHAnsi" w:hAnsiTheme="majorHAnsi" w:cstheme="majorHAnsi"/>
          <w:sz w:val="24"/>
          <w:szCs w:val="24"/>
        </w:rPr>
        <w:t>Adolf Hitler in persona</w:t>
      </w:r>
      <w:r w:rsidR="00666385">
        <w:rPr>
          <w:rFonts w:asciiTheme="majorHAnsi" w:hAnsiTheme="majorHAnsi" w:cstheme="majorHAnsi"/>
          <w:sz w:val="24"/>
          <w:szCs w:val="24"/>
        </w:rPr>
        <w:t xml:space="preserve">, </w:t>
      </w:r>
      <w:r w:rsidR="003035EE">
        <w:rPr>
          <w:rFonts w:asciiTheme="majorHAnsi" w:hAnsiTheme="majorHAnsi" w:cstheme="majorHAnsi"/>
          <w:sz w:val="24"/>
          <w:szCs w:val="24"/>
        </w:rPr>
        <w:t xml:space="preserve">la causa prima e, nell’immaginario comune, l’incarnazione del male. </w:t>
      </w:r>
      <w:r w:rsidR="00F409C1">
        <w:rPr>
          <w:rFonts w:asciiTheme="majorHAnsi" w:hAnsiTheme="majorHAnsi" w:cstheme="majorHAnsi"/>
          <w:sz w:val="24"/>
          <w:szCs w:val="24"/>
        </w:rPr>
        <w:t>Cohen</w:t>
      </w:r>
      <w:r w:rsidR="008E0728">
        <w:rPr>
          <w:rFonts w:asciiTheme="majorHAnsi" w:hAnsiTheme="majorHAnsi" w:cstheme="majorHAnsi"/>
          <w:sz w:val="24"/>
          <w:szCs w:val="24"/>
        </w:rPr>
        <w:t xml:space="preserve"> aveva già abituato i suoi lettori allo shock e al perturbante nelle prime due raccolte, </w:t>
      </w:r>
      <w:r w:rsidR="0028216F">
        <w:rPr>
          <w:rFonts w:asciiTheme="majorHAnsi" w:hAnsiTheme="majorHAnsi" w:cstheme="majorHAnsi"/>
          <w:sz w:val="24"/>
          <w:szCs w:val="24"/>
        </w:rPr>
        <w:t xml:space="preserve">ma non era nulla di paragonabile all’effetto dirompente </w:t>
      </w:r>
      <w:r w:rsidR="00EF180D">
        <w:rPr>
          <w:rFonts w:asciiTheme="majorHAnsi" w:hAnsiTheme="majorHAnsi" w:cstheme="majorHAnsi"/>
          <w:sz w:val="24"/>
          <w:szCs w:val="24"/>
        </w:rPr>
        <w:t xml:space="preserve">che </w:t>
      </w:r>
      <w:r w:rsidR="0005387E">
        <w:rPr>
          <w:rFonts w:asciiTheme="majorHAnsi" w:hAnsiTheme="majorHAnsi" w:cstheme="majorHAnsi"/>
          <w:sz w:val="24"/>
          <w:szCs w:val="24"/>
        </w:rPr>
        <w:t>l’immagine del dittatore tedesco</w:t>
      </w:r>
      <w:r w:rsidR="005602AC">
        <w:rPr>
          <w:rFonts w:asciiTheme="majorHAnsi" w:hAnsiTheme="majorHAnsi" w:cstheme="majorHAnsi"/>
          <w:sz w:val="24"/>
          <w:szCs w:val="24"/>
        </w:rPr>
        <w:t xml:space="preserve"> </w:t>
      </w:r>
      <w:r w:rsidR="00B165F3">
        <w:rPr>
          <w:rFonts w:asciiTheme="majorHAnsi" w:hAnsiTheme="majorHAnsi" w:cstheme="majorHAnsi"/>
          <w:sz w:val="24"/>
          <w:szCs w:val="24"/>
        </w:rPr>
        <w:t xml:space="preserve">esercitava </w:t>
      </w:r>
      <w:r w:rsidR="006323A7">
        <w:rPr>
          <w:rFonts w:asciiTheme="majorHAnsi" w:hAnsiTheme="majorHAnsi" w:cstheme="majorHAnsi"/>
          <w:sz w:val="24"/>
          <w:szCs w:val="24"/>
        </w:rPr>
        <w:t>sulle persone: un’immagine, ancora oggi, sopportabile finché resta chiusa nel</w:t>
      </w:r>
      <w:r w:rsidR="001505AF">
        <w:rPr>
          <w:rFonts w:asciiTheme="majorHAnsi" w:hAnsiTheme="majorHAnsi" w:cstheme="majorHAnsi"/>
          <w:sz w:val="24"/>
          <w:szCs w:val="24"/>
        </w:rPr>
        <w:t>la</w:t>
      </w:r>
      <w:r w:rsidR="006323A7">
        <w:rPr>
          <w:rFonts w:asciiTheme="majorHAnsi" w:hAnsiTheme="majorHAnsi" w:cstheme="majorHAnsi"/>
          <w:sz w:val="24"/>
          <w:szCs w:val="24"/>
        </w:rPr>
        <w:t xml:space="preserve"> rassicurante </w:t>
      </w:r>
      <w:r w:rsidR="001505AF">
        <w:rPr>
          <w:rFonts w:asciiTheme="majorHAnsi" w:hAnsiTheme="majorHAnsi" w:cstheme="majorHAnsi"/>
          <w:sz w:val="24"/>
          <w:szCs w:val="24"/>
        </w:rPr>
        <w:t>bolla</w:t>
      </w:r>
      <w:r w:rsidR="006323A7">
        <w:rPr>
          <w:rFonts w:asciiTheme="majorHAnsi" w:hAnsiTheme="majorHAnsi" w:cstheme="majorHAnsi"/>
          <w:sz w:val="24"/>
          <w:szCs w:val="24"/>
        </w:rPr>
        <w:t xml:space="preserve"> della condanna</w:t>
      </w:r>
      <w:r w:rsidR="001505AF">
        <w:rPr>
          <w:rFonts w:asciiTheme="majorHAnsi" w:hAnsiTheme="majorHAnsi" w:cstheme="majorHAnsi"/>
          <w:sz w:val="24"/>
          <w:szCs w:val="24"/>
        </w:rPr>
        <w:t xml:space="preserve"> senza riflessione, dell’equivalenza “Hitler = male assoluto”, con funzione esorcizzante; ma che inizia </w:t>
      </w:r>
      <w:r w:rsidR="003E6E66">
        <w:rPr>
          <w:rFonts w:asciiTheme="majorHAnsi" w:hAnsiTheme="majorHAnsi" w:cstheme="majorHAnsi"/>
          <w:sz w:val="24"/>
          <w:szCs w:val="24"/>
        </w:rPr>
        <w:t>a essere insostenibile</w:t>
      </w:r>
      <w:r w:rsidR="00B16E64">
        <w:rPr>
          <w:rFonts w:asciiTheme="majorHAnsi" w:hAnsiTheme="majorHAnsi" w:cstheme="majorHAnsi"/>
          <w:sz w:val="24"/>
          <w:szCs w:val="24"/>
        </w:rPr>
        <w:t xml:space="preserve"> quando si prova a scavare tra le motivazioni e i perché</w:t>
      </w:r>
      <w:r w:rsidR="007774A4">
        <w:rPr>
          <w:rFonts w:asciiTheme="majorHAnsi" w:hAnsiTheme="majorHAnsi" w:cstheme="majorHAnsi"/>
          <w:sz w:val="24"/>
          <w:szCs w:val="24"/>
        </w:rPr>
        <w:t xml:space="preserve"> dietro il velo dell’orrore</w:t>
      </w:r>
      <w:r w:rsidR="00B16E64">
        <w:rPr>
          <w:rFonts w:asciiTheme="majorHAnsi" w:hAnsiTheme="majorHAnsi" w:cstheme="majorHAnsi"/>
          <w:sz w:val="24"/>
          <w:szCs w:val="24"/>
        </w:rPr>
        <w:t>, e</w:t>
      </w:r>
      <w:r w:rsidR="00EC1D6F">
        <w:rPr>
          <w:rFonts w:asciiTheme="majorHAnsi" w:hAnsiTheme="majorHAnsi" w:cstheme="majorHAnsi"/>
          <w:sz w:val="24"/>
          <w:szCs w:val="24"/>
        </w:rPr>
        <w:t xml:space="preserve"> a far emergere </w:t>
      </w:r>
      <w:r w:rsidR="00B16E64">
        <w:rPr>
          <w:rFonts w:asciiTheme="majorHAnsi" w:hAnsiTheme="majorHAnsi" w:cstheme="majorHAnsi"/>
          <w:sz w:val="24"/>
          <w:szCs w:val="24"/>
        </w:rPr>
        <w:t xml:space="preserve">domande </w:t>
      </w:r>
      <w:r w:rsidR="00DD6F39">
        <w:rPr>
          <w:rFonts w:asciiTheme="majorHAnsi" w:hAnsiTheme="majorHAnsi" w:cstheme="majorHAnsi"/>
          <w:sz w:val="24"/>
          <w:szCs w:val="24"/>
        </w:rPr>
        <w:t>come “</w:t>
      </w:r>
      <w:r w:rsidR="001A5A45">
        <w:rPr>
          <w:rFonts w:asciiTheme="majorHAnsi" w:hAnsiTheme="majorHAnsi" w:cstheme="majorHAnsi"/>
          <w:sz w:val="24"/>
          <w:szCs w:val="24"/>
        </w:rPr>
        <w:t>Hitler è un eccezionale mostro o è una naturale espressione del male insito nell’animo umano? Cosa avrei fatto io</w:t>
      </w:r>
      <w:r w:rsidR="00CF1BD9">
        <w:rPr>
          <w:rFonts w:asciiTheme="majorHAnsi" w:hAnsiTheme="majorHAnsi" w:cstheme="majorHAnsi"/>
          <w:sz w:val="24"/>
          <w:szCs w:val="24"/>
        </w:rPr>
        <w:t xml:space="preserve"> se fossi vissuto sotto il Nazismo? È possibile che ci </w:t>
      </w:r>
      <w:r w:rsidR="00DC286F">
        <w:rPr>
          <w:rFonts w:asciiTheme="majorHAnsi" w:hAnsiTheme="majorHAnsi" w:cstheme="majorHAnsi"/>
          <w:sz w:val="24"/>
          <w:szCs w:val="24"/>
        </w:rPr>
        <w:t>esista</w:t>
      </w:r>
      <w:r w:rsidR="00CF1BD9">
        <w:rPr>
          <w:rFonts w:asciiTheme="majorHAnsi" w:hAnsiTheme="majorHAnsi" w:cstheme="majorHAnsi"/>
          <w:sz w:val="24"/>
          <w:szCs w:val="24"/>
        </w:rPr>
        <w:t xml:space="preserve"> un </w:t>
      </w:r>
      <w:r w:rsidR="00546082">
        <w:rPr>
          <w:rFonts w:asciiTheme="majorHAnsi" w:hAnsiTheme="majorHAnsi" w:cstheme="majorHAnsi"/>
          <w:sz w:val="24"/>
          <w:szCs w:val="24"/>
        </w:rPr>
        <w:t xml:space="preserve">potenziale </w:t>
      </w:r>
      <w:r w:rsidR="00CF1BD9">
        <w:rPr>
          <w:rFonts w:asciiTheme="majorHAnsi" w:hAnsiTheme="majorHAnsi" w:cstheme="majorHAnsi"/>
          <w:sz w:val="24"/>
          <w:szCs w:val="24"/>
        </w:rPr>
        <w:t>Hitler dentro ognuno di noi?”.</w:t>
      </w:r>
    </w:p>
    <w:p w14:paraId="3C868A21" w14:textId="77777777" w:rsidR="00FF61AE" w:rsidRDefault="00E32939" w:rsidP="00FF61AE">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Cohen non elude queste domande scomode: anzi, le rende </w:t>
      </w:r>
      <w:r w:rsidR="005759F9">
        <w:rPr>
          <w:rFonts w:asciiTheme="majorHAnsi" w:hAnsiTheme="majorHAnsi" w:cstheme="majorHAnsi"/>
          <w:sz w:val="24"/>
          <w:szCs w:val="24"/>
        </w:rPr>
        <w:t xml:space="preserve">uno dei centri focali del proprio libro. </w:t>
      </w:r>
      <w:r w:rsidR="00CA3F50">
        <w:rPr>
          <w:rFonts w:asciiTheme="majorHAnsi" w:hAnsiTheme="majorHAnsi" w:cstheme="majorHAnsi"/>
          <w:sz w:val="24"/>
          <w:szCs w:val="24"/>
        </w:rPr>
        <w:t xml:space="preserve">E per farlo, non solo rende Hitler protagonista delle poesie sull’Olocausto, ma – cosa non scontata – lo chiama anche sempre per nome, senza nascondersi dietro perifrasi o metafore: </w:t>
      </w:r>
      <w:r w:rsidR="004A02D8">
        <w:rPr>
          <w:rFonts w:asciiTheme="majorHAnsi" w:hAnsiTheme="majorHAnsi" w:cstheme="majorHAnsi"/>
          <w:sz w:val="24"/>
          <w:szCs w:val="24"/>
        </w:rPr>
        <w:t xml:space="preserve">Cohen, da sempre </w:t>
      </w:r>
      <w:r w:rsidR="009D7334">
        <w:rPr>
          <w:rFonts w:asciiTheme="majorHAnsi" w:hAnsiTheme="majorHAnsi" w:cstheme="majorHAnsi"/>
          <w:sz w:val="24"/>
          <w:szCs w:val="24"/>
        </w:rPr>
        <w:t>concettualmente</w:t>
      </w:r>
      <w:r w:rsidR="00901A9C">
        <w:rPr>
          <w:rFonts w:asciiTheme="majorHAnsi" w:hAnsiTheme="majorHAnsi" w:cstheme="majorHAnsi"/>
          <w:sz w:val="24"/>
          <w:szCs w:val="24"/>
        </w:rPr>
        <w:t xml:space="preserve"> interessato al potere del nome </w:t>
      </w:r>
      <w:r w:rsidR="009D7334">
        <w:rPr>
          <w:rFonts w:asciiTheme="majorHAnsi" w:hAnsiTheme="majorHAnsi" w:cstheme="majorHAnsi"/>
          <w:sz w:val="24"/>
          <w:szCs w:val="24"/>
        </w:rPr>
        <w:t>e all’utilizzo dei nomi propri in poesia (si ricordi</w:t>
      </w:r>
      <w:r w:rsidR="00FF61AE">
        <w:rPr>
          <w:rFonts w:asciiTheme="majorHAnsi" w:hAnsiTheme="majorHAnsi" w:cstheme="majorHAnsi"/>
          <w:sz w:val="24"/>
          <w:szCs w:val="24"/>
        </w:rPr>
        <w:t>no i versi di</w:t>
      </w:r>
      <w:r w:rsidR="009D7334">
        <w:rPr>
          <w:rFonts w:asciiTheme="majorHAnsi" w:hAnsiTheme="majorHAnsi" w:cstheme="majorHAnsi"/>
          <w:sz w:val="24"/>
          <w:szCs w:val="24"/>
        </w:rPr>
        <w:t xml:space="preserve"> </w:t>
      </w:r>
      <w:r w:rsidR="009D7334" w:rsidRPr="00FF61AE">
        <w:rPr>
          <w:rFonts w:asciiTheme="majorHAnsi" w:hAnsiTheme="majorHAnsi" w:cstheme="majorHAnsi"/>
          <w:i/>
          <w:iCs/>
          <w:sz w:val="24"/>
          <w:szCs w:val="24"/>
        </w:rPr>
        <w:t xml:space="preserve">The </w:t>
      </w:r>
      <w:proofErr w:type="spellStart"/>
      <w:r w:rsidR="009D7334" w:rsidRPr="00FF61AE">
        <w:rPr>
          <w:rFonts w:asciiTheme="majorHAnsi" w:hAnsiTheme="majorHAnsi" w:cstheme="majorHAnsi"/>
          <w:i/>
          <w:iCs/>
          <w:sz w:val="24"/>
          <w:szCs w:val="24"/>
        </w:rPr>
        <w:t>Cuckold’s</w:t>
      </w:r>
      <w:proofErr w:type="spellEnd"/>
      <w:r w:rsidR="009D7334" w:rsidRPr="00FF61AE">
        <w:rPr>
          <w:rFonts w:asciiTheme="majorHAnsi" w:hAnsiTheme="majorHAnsi" w:cstheme="majorHAnsi"/>
          <w:i/>
          <w:iCs/>
          <w:sz w:val="24"/>
          <w:szCs w:val="24"/>
        </w:rPr>
        <w:t xml:space="preserve"> Song</w:t>
      </w:r>
      <w:r w:rsidR="00FF61AE">
        <w:rPr>
          <w:rFonts w:asciiTheme="majorHAnsi" w:hAnsiTheme="majorHAnsi" w:cstheme="majorHAnsi"/>
          <w:sz w:val="24"/>
          <w:szCs w:val="24"/>
        </w:rPr>
        <w:t>: “</w:t>
      </w:r>
      <w:r w:rsidR="00FF61AE" w:rsidRPr="00FF61AE">
        <w:rPr>
          <w:rFonts w:asciiTheme="majorHAnsi" w:hAnsiTheme="majorHAnsi" w:cstheme="majorHAnsi"/>
          <w:sz w:val="24"/>
          <w:szCs w:val="24"/>
        </w:rPr>
        <w:t xml:space="preserve">I </w:t>
      </w:r>
      <w:proofErr w:type="spellStart"/>
      <w:r w:rsidR="00FF61AE" w:rsidRPr="00FF61AE">
        <w:rPr>
          <w:rFonts w:asciiTheme="majorHAnsi" w:hAnsiTheme="majorHAnsi" w:cstheme="majorHAnsi"/>
          <w:sz w:val="24"/>
          <w:szCs w:val="24"/>
        </w:rPr>
        <w:t>repeat</w:t>
      </w:r>
      <w:proofErr w:type="spellEnd"/>
      <w:r w:rsidR="00FF61AE" w:rsidRPr="00FF61AE">
        <w:rPr>
          <w:rFonts w:asciiTheme="majorHAnsi" w:hAnsiTheme="majorHAnsi" w:cstheme="majorHAnsi"/>
          <w:sz w:val="24"/>
          <w:szCs w:val="24"/>
        </w:rPr>
        <w:t xml:space="preserve">: the </w:t>
      </w:r>
      <w:proofErr w:type="spellStart"/>
      <w:r w:rsidR="00FF61AE" w:rsidRPr="00FF61AE">
        <w:rPr>
          <w:rFonts w:asciiTheme="majorHAnsi" w:hAnsiTheme="majorHAnsi" w:cstheme="majorHAnsi"/>
          <w:sz w:val="24"/>
          <w:szCs w:val="24"/>
        </w:rPr>
        <w:t>important</w:t>
      </w:r>
      <w:proofErr w:type="spellEnd"/>
      <w:r w:rsidR="00FF61AE" w:rsidRPr="00FF61AE">
        <w:rPr>
          <w:rFonts w:asciiTheme="majorHAnsi" w:hAnsiTheme="majorHAnsi" w:cstheme="majorHAnsi"/>
          <w:sz w:val="24"/>
          <w:szCs w:val="24"/>
        </w:rPr>
        <w:t xml:space="preserve"> </w:t>
      </w:r>
      <w:proofErr w:type="spellStart"/>
      <w:r w:rsidR="00FF61AE" w:rsidRPr="00FF61AE">
        <w:rPr>
          <w:rFonts w:asciiTheme="majorHAnsi" w:hAnsiTheme="majorHAnsi" w:cstheme="majorHAnsi"/>
          <w:sz w:val="24"/>
          <w:szCs w:val="24"/>
        </w:rPr>
        <w:t>thing</w:t>
      </w:r>
      <w:proofErr w:type="spellEnd"/>
      <w:r w:rsidR="00FF61AE" w:rsidRPr="00FF61AE">
        <w:rPr>
          <w:rFonts w:asciiTheme="majorHAnsi" w:hAnsiTheme="majorHAnsi" w:cstheme="majorHAnsi"/>
          <w:sz w:val="24"/>
          <w:szCs w:val="24"/>
        </w:rPr>
        <w:t xml:space="preserve"> </w:t>
      </w:r>
      <w:proofErr w:type="spellStart"/>
      <w:r w:rsidR="00FF61AE" w:rsidRPr="00FF61AE">
        <w:rPr>
          <w:rFonts w:asciiTheme="majorHAnsi" w:hAnsiTheme="majorHAnsi" w:cstheme="majorHAnsi"/>
          <w:sz w:val="24"/>
          <w:szCs w:val="24"/>
        </w:rPr>
        <w:t>was</w:t>
      </w:r>
      <w:proofErr w:type="spellEnd"/>
      <w:r w:rsidR="00FF61AE" w:rsidRPr="00FF61AE">
        <w:rPr>
          <w:rFonts w:asciiTheme="majorHAnsi" w:hAnsiTheme="majorHAnsi" w:cstheme="majorHAnsi"/>
          <w:sz w:val="24"/>
          <w:szCs w:val="24"/>
        </w:rPr>
        <w:t xml:space="preserve"> to </w:t>
      </w:r>
      <w:proofErr w:type="spellStart"/>
      <w:r w:rsidR="00FF61AE" w:rsidRPr="00FF61AE">
        <w:rPr>
          <w:rFonts w:asciiTheme="majorHAnsi" w:hAnsiTheme="majorHAnsi" w:cstheme="majorHAnsi"/>
          <w:sz w:val="24"/>
          <w:szCs w:val="24"/>
        </w:rPr>
        <w:t>cuckold</w:t>
      </w:r>
      <w:proofErr w:type="spellEnd"/>
      <w:r w:rsidR="00FF61AE" w:rsidRPr="00FF61AE">
        <w:rPr>
          <w:rFonts w:asciiTheme="majorHAnsi" w:hAnsiTheme="majorHAnsi" w:cstheme="majorHAnsi"/>
          <w:sz w:val="24"/>
          <w:szCs w:val="24"/>
        </w:rPr>
        <w:t xml:space="preserve"> Leonard Cohen.</w:t>
      </w:r>
      <w:r w:rsidR="00FF61AE">
        <w:rPr>
          <w:rFonts w:asciiTheme="majorHAnsi" w:hAnsiTheme="majorHAnsi" w:cstheme="majorHAnsi"/>
          <w:sz w:val="24"/>
          <w:szCs w:val="24"/>
        </w:rPr>
        <w:t xml:space="preserve"> / </w:t>
      </w:r>
      <w:r w:rsidR="00FF61AE" w:rsidRPr="00FF61AE">
        <w:rPr>
          <w:rFonts w:asciiTheme="majorHAnsi" w:hAnsiTheme="majorHAnsi" w:cstheme="majorHAnsi"/>
          <w:sz w:val="24"/>
          <w:szCs w:val="24"/>
        </w:rPr>
        <w:t xml:space="preserve">I like </w:t>
      </w:r>
      <w:proofErr w:type="spellStart"/>
      <w:r w:rsidR="00FF61AE" w:rsidRPr="00FF61AE">
        <w:rPr>
          <w:rFonts w:asciiTheme="majorHAnsi" w:hAnsiTheme="majorHAnsi" w:cstheme="majorHAnsi"/>
          <w:sz w:val="24"/>
          <w:szCs w:val="24"/>
        </w:rPr>
        <w:t>that</w:t>
      </w:r>
      <w:proofErr w:type="spellEnd"/>
      <w:r w:rsidR="00FF61AE" w:rsidRPr="00FF61AE">
        <w:rPr>
          <w:rFonts w:asciiTheme="majorHAnsi" w:hAnsiTheme="majorHAnsi" w:cstheme="majorHAnsi"/>
          <w:sz w:val="24"/>
          <w:szCs w:val="24"/>
        </w:rPr>
        <w:t xml:space="preserve"> line </w:t>
      </w:r>
      <w:proofErr w:type="spellStart"/>
      <w:r w:rsidR="00FF61AE" w:rsidRPr="00FF61AE">
        <w:rPr>
          <w:rFonts w:asciiTheme="majorHAnsi" w:hAnsiTheme="majorHAnsi" w:cstheme="majorHAnsi"/>
          <w:sz w:val="24"/>
          <w:szCs w:val="24"/>
        </w:rPr>
        <w:t>because</w:t>
      </w:r>
      <w:proofErr w:type="spellEnd"/>
      <w:r w:rsidR="00FF61AE" w:rsidRPr="00FF61AE">
        <w:rPr>
          <w:rFonts w:asciiTheme="majorHAnsi" w:hAnsiTheme="majorHAnsi" w:cstheme="majorHAnsi"/>
          <w:sz w:val="24"/>
          <w:szCs w:val="24"/>
        </w:rPr>
        <w:t xml:space="preserve"> </w:t>
      </w:r>
      <w:proofErr w:type="spellStart"/>
      <w:r w:rsidR="00FF61AE" w:rsidRPr="00FF61AE">
        <w:rPr>
          <w:rFonts w:asciiTheme="majorHAnsi" w:hAnsiTheme="majorHAnsi" w:cstheme="majorHAnsi"/>
          <w:sz w:val="24"/>
          <w:szCs w:val="24"/>
        </w:rPr>
        <w:t>it's</w:t>
      </w:r>
      <w:proofErr w:type="spellEnd"/>
      <w:r w:rsidR="00FF61AE" w:rsidRPr="00FF61AE">
        <w:rPr>
          <w:rFonts w:asciiTheme="majorHAnsi" w:hAnsiTheme="majorHAnsi" w:cstheme="majorHAnsi"/>
          <w:sz w:val="24"/>
          <w:szCs w:val="24"/>
        </w:rPr>
        <w:t xml:space="preserve"> </w:t>
      </w:r>
      <w:proofErr w:type="spellStart"/>
      <w:r w:rsidR="00FF61AE" w:rsidRPr="00FF61AE">
        <w:rPr>
          <w:rFonts w:asciiTheme="majorHAnsi" w:hAnsiTheme="majorHAnsi" w:cstheme="majorHAnsi"/>
          <w:sz w:val="24"/>
          <w:szCs w:val="24"/>
        </w:rPr>
        <w:t>got</w:t>
      </w:r>
      <w:proofErr w:type="spellEnd"/>
      <w:r w:rsidR="00FF61AE" w:rsidRPr="00FF61AE">
        <w:rPr>
          <w:rFonts w:asciiTheme="majorHAnsi" w:hAnsiTheme="majorHAnsi" w:cstheme="majorHAnsi"/>
          <w:sz w:val="24"/>
          <w:szCs w:val="24"/>
        </w:rPr>
        <w:t xml:space="preserve"> </w:t>
      </w:r>
      <w:proofErr w:type="spellStart"/>
      <w:r w:rsidR="00FF61AE" w:rsidRPr="00FF61AE">
        <w:rPr>
          <w:rFonts w:asciiTheme="majorHAnsi" w:hAnsiTheme="majorHAnsi" w:cstheme="majorHAnsi"/>
          <w:sz w:val="24"/>
          <w:szCs w:val="24"/>
        </w:rPr>
        <w:t>my</w:t>
      </w:r>
      <w:proofErr w:type="spellEnd"/>
      <w:r w:rsidR="00FF61AE" w:rsidRPr="00FF61AE">
        <w:rPr>
          <w:rFonts w:asciiTheme="majorHAnsi" w:hAnsiTheme="majorHAnsi" w:cstheme="majorHAnsi"/>
          <w:sz w:val="24"/>
          <w:szCs w:val="24"/>
        </w:rPr>
        <w:t xml:space="preserve"> name in </w:t>
      </w:r>
      <w:proofErr w:type="spellStart"/>
      <w:r w:rsidR="00FF61AE" w:rsidRPr="00FF61AE">
        <w:rPr>
          <w:rFonts w:asciiTheme="majorHAnsi" w:hAnsiTheme="majorHAnsi" w:cstheme="majorHAnsi"/>
          <w:sz w:val="24"/>
          <w:szCs w:val="24"/>
        </w:rPr>
        <w:t>it</w:t>
      </w:r>
      <w:proofErr w:type="spellEnd"/>
      <w:r w:rsidR="00FF61AE" w:rsidRPr="00FF61AE">
        <w:rPr>
          <w:rFonts w:asciiTheme="majorHAnsi" w:hAnsiTheme="majorHAnsi" w:cstheme="majorHAnsi"/>
          <w:sz w:val="24"/>
          <w:szCs w:val="24"/>
        </w:rPr>
        <w:t>.</w:t>
      </w:r>
      <w:r w:rsidR="00FF61AE">
        <w:rPr>
          <w:rFonts w:asciiTheme="majorHAnsi" w:hAnsiTheme="majorHAnsi" w:cstheme="majorHAnsi"/>
          <w:sz w:val="24"/>
          <w:szCs w:val="24"/>
        </w:rPr>
        <w:t xml:space="preserve">”), si serve appieno della carica orrorifica che il nome di Hitler </w:t>
      </w:r>
      <w:r w:rsidR="00F754BF">
        <w:rPr>
          <w:rFonts w:asciiTheme="majorHAnsi" w:hAnsiTheme="majorHAnsi" w:cstheme="majorHAnsi"/>
          <w:sz w:val="24"/>
          <w:szCs w:val="24"/>
        </w:rPr>
        <w:t xml:space="preserve">porta </w:t>
      </w:r>
      <w:r w:rsidR="00F754BF">
        <w:rPr>
          <w:rFonts w:asciiTheme="majorHAnsi" w:hAnsiTheme="majorHAnsi" w:cstheme="majorHAnsi"/>
          <w:sz w:val="24"/>
          <w:szCs w:val="24"/>
        </w:rPr>
        <w:lastRenderedPageBreak/>
        <w:t xml:space="preserve">intrinsecamente dentro di sé. “Hitler” è una parola tabù, </w:t>
      </w:r>
      <w:r w:rsidR="00BB5C59">
        <w:rPr>
          <w:rFonts w:asciiTheme="majorHAnsi" w:hAnsiTheme="majorHAnsi" w:cstheme="majorHAnsi"/>
          <w:sz w:val="24"/>
          <w:szCs w:val="24"/>
        </w:rPr>
        <w:t>come</w:t>
      </w:r>
      <w:r w:rsidR="00F754BF">
        <w:rPr>
          <w:rFonts w:asciiTheme="majorHAnsi" w:hAnsiTheme="majorHAnsi" w:cstheme="majorHAnsi"/>
          <w:sz w:val="24"/>
          <w:szCs w:val="24"/>
        </w:rPr>
        <w:t xml:space="preserve"> evidenzia bene il poeta canadese </w:t>
      </w:r>
      <w:proofErr w:type="spellStart"/>
      <w:r w:rsidR="00F754BF">
        <w:rPr>
          <w:rFonts w:asciiTheme="majorHAnsi" w:hAnsiTheme="majorHAnsi" w:cstheme="majorHAnsi"/>
          <w:sz w:val="24"/>
          <w:szCs w:val="24"/>
        </w:rPr>
        <w:t>Gail</w:t>
      </w:r>
      <w:proofErr w:type="spellEnd"/>
      <w:r w:rsidR="00F754BF">
        <w:rPr>
          <w:rFonts w:asciiTheme="majorHAnsi" w:hAnsiTheme="majorHAnsi" w:cstheme="majorHAnsi"/>
          <w:sz w:val="24"/>
          <w:szCs w:val="24"/>
        </w:rPr>
        <w:t xml:space="preserve"> Fox: </w:t>
      </w:r>
    </w:p>
    <w:p w14:paraId="106DD94D" w14:textId="77777777" w:rsidR="00F754BF" w:rsidRPr="00A63316" w:rsidRDefault="00F754BF" w:rsidP="00EC1D6F">
      <w:pPr>
        <w:spacing w:line="360" w:lineRule="auto"/>
        <w:ind w:left="851" w:right="849"/>
        <w:jc w:val="both"/>
        <w:rPr>
          <w:rFonts w:asciiTheme="majorHAnsi" w:hAnsiTheme="majorHAnsi" w:cstheme="majorHAnsi"/>
          <w:sz w:val="20"/>
          <w:szCs w:val="20"/>
        </w:rPr>
      </w:pPr>
      <w:r w:rsidRPr="00A63316">
        <w:rPr>
          <w:rFonts w:asciiTheme="majorHAnsi" w:hAnsiTheme="majorHAnsi" w:cstheme="majorHAnsi"/>
          <w:sz w:val="20"/>
          <w:szCs w:val="20"/>
        </w:rPr>
        <w:t xml:space="preserve">Non è difficile ricordare il terrore che semplicemente il </w:t>
      </w:r>
      <w:r w:rsidRPr="00961B39">
        <w:rPr>
          <w:rFonts w:asciiTheme="majorHAnsi" w:hAnsiTheme="majorHAnsi" w:cstheme="majorHAnsi"/>
          <w:i/>
          <w:iCs/>
          <w:sz w:val="20"/>
          <w:szCs w:val="20"/>
        </w:rPr>
        <w:t>nome</w:t>
      </w:r>
      <w:r w:rsidRPr="00A63316">
        <w:rPr>
          <w:rFonts w:asciiTheme="majorHAnsi" w:hAnsiTheme="majorHAnsi" w:cstheme="majorHAnsi"/>
          <w:sz w:val="20"/>
          <w:szCs w:val="20"/>
        </w:rPr>
        <w:t xml:space="preserve"> del dittatore tedesco – il suo suono vibrante – incuteva nelle persone e continua ad incutere ancora oggi. […] una parola che porta con sé </w:t>
      </w:r>
      <w:r w:rsidR="00A63316" w:rsidRPr="00A63316">
        <w:rPr>
          <w:rFonts w:asciiTheme="majorHAnsi" w:hAnsiTheme="majorHAnsi" w:cstheme="majorHAnsi"/>
          <w:sz w:val="20"/>
          <w:szCs w:val="20"/>
        </w:rPr>
        <w:t>una gamma di associazioni così ricca e terrificante, che la maggior parte delle persone non riesc</w:t>
      </w:r>
      <w:r w:rsidR="00EC1D6F">
        <w:rPr>
          <w:rFonts w:asciiTheme="majorHAnsi" w:hAnsiTheme="majorHAnsi" w:cstheme="majorHAnsi"/>
          <w:sz w:val="20"/>
          <w:szCs w:val="20"/>
        </w:rPr>
        <w:t xml:space="preserve">e </w:t>
      </w:r>
      <w:r w:rsidR="00A63316" w:rsidRPr="00A63316">
        <w:rPr>
          <w:rFonts w:asciiTheme="majorHAnsi" w:hAnsiTheme="majorHAnsi" w:cstheme="majorHAnsi"/>
          <w:sz w:val="20"/>
          <w:szCs w:val="20"/>
        </w:rPr>
        <w:t>nemmeno a cominciare ad esporre quali siano tali associazioni</w:t>
      </w:r>
      <w:r w:rsidR="00104F9D">
        <w:rPr>
          <w:rStyle w:val="Rimandonotaapidipagina"/>
          <w:rFonts w:asciiTheme="majorHAnsi" w:hAnsiTheme="majorHAnsi" w:cstheme="majorHAnsi"/>
          <w:sz w:val="20"/>
          <w:szCs w:val="20"/>
        </w:rPr>
        <w:footnoteReference w:id="335"/>
      </w:r>
      <w:r w:rsidR="00A63316" w:rsidRPr="00A63316">
        <w:rPr>
          <w:rFonts w:asciiTheme="majorHAnsi" w:hAnsiTheme="majorHAnsi" w:cstheme="majorHAnsi"/>
          <w:sz w:val="20"/>
          <w:szCs w:val="20"/>
        </w:rPr>
        <w:t xml:space="preserve">. </w:t>
      </w:r>
    </w:p>
    <w:p w14:paraId="6136131F" w14:textId="77777777" w:rsidR="005F0D09" w:rsidRDefault="004C2112" w:rsidP="00992CAA">
      <w:pPr>
        <w:spacing w:line="360" w:lineRule="auto"/>
        <w:jc w:val="both"/>
        <w:rPr>
          <w:rFonts w:asciiTheme="majorHAnsi" w:hAnsiTheme="majorHAnsi" w:cstheme="majorHAnsi"/>
          <w:sz w:val="24"/>
          <w:szCs w:val="24"/>
        </w:rPr>
      </w:pPr>
      <w:r>
        <w:rPr>
          <w:rFonts w:asciiTheme="majorHAnsi" w:hAnsiTheme="majorHAnsi" w:cstheme="majorHAnsi"/>
          <w:sz w:val="24"/>
          <w:szCs w:val="24"/>
        </w:rPr>
        <w:t>Talvolta</w:t>
      </w:r>
      <w:r w:rsidR="009F6796">
        <w:rPr>
          <w:rFonts w:asciiTheme="majorHAnsi" w:hAnsiTheme="majorHAnsi" w:cstheme="majorHAnsi"/>
          <w:sz w:val="24"/>
          <w:szCs w:val="24"/>
        </w:rPr>
        <w:t xml:space="preserve">, evitare di pronunciare un nome significa aumentare in modo indiscriminato </w:t>
      </w:r>
      <w:r w:rsidR="00796EB1">
        <w:rPr>
          <w:rFonts w:asciiTheme="majorHAnsi" w:hAnsiTheme="majorHAnsi" w:cstheme="majorHAnsi"/>
          <w:sz w:val="24"/>
          <w:szCs w:val="24"/>
        </w:rPr>
        <w:t>il suo potere</w:t>
      </w:r>
      <w:r w:rsidR="00CD28D8">
        <w:rPr>
          <w:rFonts w:asciiTheme="majorHAnsi" w:hAnsiTheme="majorHAnsi" w:cstheme="majorHAnsi"/>
          <w:sz w:val="24"/>
          <w:szCs w:val="24"/>
        </w:rPr>
        <w:t xml:space="preserve">, come accade con il </w:t>
      </w:r>
      <w:proofErr w:type="spellStart"/>
      <w:r w:rsidR="00CD28D8">
        <w:rPr>
          <w:rFonts w:asciiTheme="majorHAnsi" w:hAnsiTheme="majorHAnsi" w:cstheme="majorHAnsi"/>
          <w:sz w:val="24"/>
          <w:szCs w:val="24"/>
        </w:rPr>
        <w:t>Voldemort</w:t>
      </w:r>
      <w:proofErr w:type="spellEnd"/>
      <w:r w:rsidR="00CD28D8">
        <w:rPr>
          <w:rFonts w:asciiTheme="majorHAnsi" w:hAnsiTheme="majorHAnsi" w:cstheme="majorHAnsi"/>
          <w:sz w:val="24"/>
          <w:szCs w:val="24"/>
        </w:rPr>
        <w:t xml:space="preserve">/Colui-che-non-deve-essere-nominato nella saga di </w:t>
      </w:r>
      <w:r w:rsidR="00CD28D8" w:rsidRPr="00CD28D8">
        <w:rPr>
          <w:rFonts w:asciiTheme="majorHAnsi" w:hAnsiTheme="majorHAnsi" w:cstheme="majorHAnsi"/>
          <w:i/>
          <w:iCs/>
          <w:sz w:val="24"/>
          <w:szCs w:val="24"/>
        </w:rPr>
        <w:t>Harry Potter</w:t>
      </w:r>
      <w:r w:rsidR="00CD28D8">
        <w:rPr>
          <w:rFonts w:asciiTheme="majorHAnsi" w:hAnsiTheme="majorHAnsi" w:cstheme="majorHAnsi"/>
          <w:sz w:val="24"/>
          <w:szCs w:val="24"/>
        </w:rPr>
        <w:t xml:space="preserve"> (dietro </w:t>
      </w:r>
      <w:r w:rsidR="00383982">
        <w:rPr>
          <w:rFonts w:asciiTheme="majorHAnsi" w:hAnsiTheme="majorHAnsi" w:cstheme="majorHAnsi"/>
          <w:sz w:val="24"/>
          <w:szCs w:val="24"/>
        </w:rPr>
        <w:t xml:space="preserve">a </w:t>
      </w:r>
      <w:proofErr w:type="spellStart"/>
      <w:r w:rsidR="00383982">
        <w:rPr>
          <w:rFonts w:asciiTheme="majorHAnsi" w:hAnsiTheme="majorHAnsi" w:cstheme="majorHAnsi"/>
          <w:sz w:val="24"/>
          <w:szCs w:val="24"/>
        </w:rPr>
        <w:t>Voldemort</w:t>
      </w:r>
      <w:proofErr w:type="spellEnd"/>
      <w:r w:rsidR="00CD28D8">
        <w:rPr>
          <w:rFonts w:asciiTheme="majorHAnsi" w:hAnsiTheme="majorHAnsi" w:cstheme="majorHAnsi"/>
          <w:sz w:val="24"/>
          <w:szCs w:val="24"/>
        </w:rPr>
        <w:t>, non a caso, diversi critici hanno visto proprio l’ombra di Hitler)</w:t>
      </w:r>
      <w:r w:rsidR="00383982">
        <w:rPr>
          <w:rFonts w:asciiTheme="majorHAnsi" w:hAnsiTheme="majorHAnsi" w:cstheme="majorHAnsi"/>
          <w:sz w:val="24"/>
          <w:szCs w:val="24"/>
        </w:rPr>
        <w:t xml:space="preserve">: Cohen rifugge questo meccanismo, </w:t>
      </w:r>
      <w:r w:rsidR="00554F21">
        <w:rPr>
          <w:rFonts w:asciiTheme="majorHAnsi" w:hAnsiTheme="majorHAnsi" w:cstheme="majorHAnsi"/>
          <w:sz w:val="24"/>
          <w:szCs w:val="24"/>
        </w:rPr>
        <w:t xml:space="preserve">e pone il nome del </w:t>
      </w:r>
      <w:r w:rsidR="00100832">
        <w:rPr>
          <w:rFonts w:asciiTheme="majorHAnsi" w:hAnsiTheme="majorHAnsi" w:cstheme="majorHAnsi"/>
          <w:sz w:val="24"/>
          <w:szCs w:val="24"/>
        </w:rPr>
        <w:t>leader nazista al centro della propria scrittura;</w:t>
      </w:r>
      <w:r w:rsidR="00155300">
        <w:rPr>
          <w:rFonts w:asciiTheme="majorHAnsi" w:hAnsiTheme="majorHAnsi" w:cstheme="majorHAnsi"/>
          <w:sz w:val="24"/>
          <w:szCs w:val="24"/>
        </w:rPr>
        <w:t xml:space="preserve"> </w:t>
      </w:r>
      <w:r w:rsidR="00100832">
        <w:rPr>
          <w:rFonts w:asciiTheme="majorHAnsi" w:hAnsiTheme="majorHAnsi" w:cstheme="majorHAnsi"/>
          <w:sz w:val="24"/>
          <w:szCs w:val="24"/>
        </w:rPr>
        <w:t>non tanto per richiamare l’attenzione su quell</w:t>
      </w:r>
      <w:r w:rsidR="00EB556D">
        <w:rPr>
          <w:rFonts w:asciiTheme="majorHAnsi" w:hAnsiTheme="majorHAnsi" w:cstheme="majorHAnsi"/>
          <w:sz w:val="24"/>
          <w:szCs w:val="24"/>
        </w:rPr>
        <w:t>e</w:t>
      </w:r>
      <w:r w:rsidR="00100832">
        <w:rPr>
          <w:rFonts w:asciiTheme="majorHAnsi" w:hAnsiTheme="majorHAnsi" w:cstheme="majorHAnsi"/>
          <w:sz w:val="24"/>
          <w:szCs w:val="24"/>
        </w:rPr>
        <w:t xml:space="preserve"> “associazioni” </w:t>
      </w:r>
      <w:r w:rsidR="00155300">
        <w:rPr>
          <w:rFonts w:asciiTheme="majorHAnsi" w:hAnsiTheme="majorHAnsi" w:cstheme="majorHAnsi"/>
          <w:sz w:val="24"/>
          <w:szCs w:val="24"/>
        </w:rPr>
        <w:t xml:space="preserve">che Hitler suscita </w:t>
      </w:r>
      <w:r w:rsidR="00100832">
        <w:rPr>
          <w:rFonts w:asciiTheme="majorHAnsi" w:hAnsiTheme="majorHAnsi" w:cstheme="majorHAnsi"/>
          <w:sz w:val="24"/>
          <w:szCs w:val="24"/>
        </w:rPr>
        <w:t xml:space="preserve">di cui parla Fox, poiché </w:t>
      </w:r>
      <w:r w:rsidR="00155300">
        <w:rPr>
          <w:rFonts w:asciiTheme="majorHAnsi" w:hAnsiTheme="majorHAnsi" w:cstheme="majorHAnsi"/>
          <w:sz w:val="24"/>
          <w:szCs w:val="24"/>
        </w:rPr>
        <w:t>“dà per scontato che tutte queste associazioni siano chiare, e che non abbiamo bisogno di ulteriori poesie che descrivano nel dettaglio le atrocità dei campi o che proclamino le crudeltà dell’antisemitismo”</w:t>
      </w:r>
      <w:r w:rsidR="00196589">
        <w:rPr>
          <w:rStyle w:val="Rimandonotaapidipagina"/>
          <w:rFonts w:asciiTheme="majorHAnsi" w:hAnsiTheme="majorHAnsi" w:cstheme="majorHAnsi"/>
          <w:sz w:val="24"/>
          <w:szCs w:val="24"/>
        </w:rPr>
        <w:footnoteReference w:id="336"/>
      </w:r>
      <w:r w:rsidR="00155300">
        <w:rPr>
          <w:rFonts w:asciiTheme="majorHAnsi" w:hAnsiTheme="majorHAnsi" w:cstheme="majorHAnsi"/>
          <w:sz w:val="24"/>
          <w:szCs w:val="24"/>
        </w:rPr>
        <w:t>; quanto piuttosto per indagare cosa ci sia dietro tali associazioni, all’origine di quel male che Hitler sussume nella propria immagine e nel proprio nome.</w:t>
      </w:r>
    </w:p>
    <w:p w14:paraId="4A72F5B9" w14:textId="25BD8BEC" w:rsidR="00196589" w:rsidRDefault="00301A1C" w:rsidP="00BE7DEF">
      <w:pPr>
        <w:spacing w:line="360" w:lineRule="auto"/>
        <w:jc w:val="both"/>
        <w:rPr>
          <w:rFonts w:asciiTheme="majorHAnsi" w:hAnsiTheme="majorHAnsi" w:cstheme="majorHAnsi"/>
          <w:sz w:val="24"/>
          <w:szCs w:val="24"/>
        </w:rPr>
      </w:pPr>
      <w:r>
        <w:rPr>
          <w:rFonts w:asciiTheme="majorHAnsi" w:hAnsiTheme="majorHAnsi" w:cstheme="majorHAnsi"/>
          <w:sz w:val="24"/>
          <w:szCs w:val="24"/>
        </w:rPr>
        <w:t>Addentrandoci nell’analisi e s</w:t>
      </w:r>
      <w:r w:rsidR="00196589">
        <w:rPr>
          <w:rFonts w:asciiTheme="majorHAnsi" w:hAnsiTheme="majorHAnsi" w:cstheme="majorHAnsi"/>
          <w:sz w:val="24"/>
          <w:szCs w:val="24"/>
        </w:rPr>
        <w:t xml:space="preserve">correndo l’indice della raccolta, la prima poesia nel cui titolo compare il nome di Hitler è </w:t>
      </w:r>
      <w:r w:rsidR="00196589" w:rsidRPr="00196589">
        <w:rPr>
          <w:rFonts w:asciiTheme="majorHAnsi" w:hAnsiTheme="majorHAnsi" w:cstheme="majorHAnsi"/>
          <w:i/>
          <w:iCs/>
          <w:sz w:val="24"/>
          <w:szCs w:val="24"/>
        </w:rPr>
        <w:t>Hitler the Brain-Mole</w:t>
      </w:r>
      <w:r w:rsidR="00196589" w:rsidRPr="00196589">
        <w:rPr>
          <w:rStyle w:val="Rimandonotaapidipagina"/>
          <w:rFonts w:asciiTheme="majorHAnsi" w:hAnsiTheme="majorHAnsi" w:cstheme="majorHAnsi"/>
          <w:sz w:val="24"/>
          <w:szCs w:val="24"/>
        </w:rPr>
        <w:footnoteReference w:id="337"/>
      </w:r>
      <w:r w:rsidR="007F1C7F">
        <w:rPr>
          <w:rFonts w:asciiTheme="majorHAnsi" w:hAnsiTheme="majorHAnsi" w:cstheme="majorHAnsi"/>
          <w:sz w:val="24"/>
          <w:szCs w:val="24"/>
        </w:rPr>
        <w:t xml:space="preserve">, una lirica </w:t>
      </w:r>
      <w:r w:rsidR="00942FBC">
        <w:rPr>
          <w:rFonts w:asciiTheme="majorHAnsi" w:hAnsiTheme="majorHAnsi" w:cstheme="majorHAnsi"/>
          <w:sz w:val="24"/>
          <w:szCs w:val="24"/>
        </w:rPr>
        <w:t>già ampiamente significativ</w:t>
      </w:r>
      <w:r w:rsidR="007F1C7F">
        <w:rPr>
          <w:rFonts w:asciiTheme="majorHAnsi" w:hAnsiTheme="majorHAnsi" w:cstheme="majorHAnsi"/>
          <w:sz w:val="24"/>
          <w:szCs w:val="24"/>
        </w:rPr>
        <w:t>a</w:t>
      </w:r>
      <w:r w:rsidR="00942FBC">
        <w:rPr>
          <w:rFonts w:asciiTheme="majorHAnsi" w:hAnsiTheme="majorHAnsi" w:cstheme="majorHAnsi"/>
          <w:sz w:val="24"/>
          <w:szCs w:val="24"/>
        </w:rPr>
        <w:t xml:space="preserve"> del trattamento anticonvenzionale che la figura di Hitler riceve lungo tutta la raccolta. </w:t>
      </w:r>
      <w:r w:rsidR="0033137F">
        <w:rPr>
          <w:rFonts w:asciiTheme="majorHAnsi" w:hAnsiTheme="majorHAnsi" w:cstheme="majorHAnsi"/>
          <w:sz w:val="24"/>
          <w:szCs w:val="24"/>
        </w:rPr>
        <w:t>Non è l’Hitler reale, concreto, storicizzato</w:t>
      </w:r>
      <w:r w:rsidR="00646AF7">
        <w:rPr>
          <w:rFonts w:asciiTheme="majorHAnsi" w:hAnsiTheme="majorHAnsi" w:cstheme="majorHAnsi"/>
          <w:sz w:val="24"/>
          <w:szCs w:val="24"/>
        </w:rPr>
        <w:t>, a dominare il testo; è piuttosto un’entità immateriale e astorica</w:t>
      </w:r>
      <w:r w:rsidR="008804C7">
        <w:rPr>
          <w:rFonts w:asciiTheme="majorHAnsi" w:hAnsiTheme="majorHAnsi" w:cstheme="majorHAnsi"/>
          <w:sz w:val="24"/>
          <w:szCs w:val="24"/>
        </w:rPr>
        <w:t xml:space="preserve">, grottesca e surreale, che ha valore non tanto in sé, quanto nell’effetto che produce sull’io poetico. </w:t>
      </w:r>
      <w:r w:rsidR="007F1C7F">
        <w:rPr>
          <w:rFonts w:asciiTheme="majorHAnsi" w:hAnsiTheme="majorHAnsi" w:cstheme="majorHAnsi"/>
          <w:sz w:val="24"/>
          <w:szCs w:val="24"/>
        </w:rPr>
        <w:t>Nell’incipit, il</w:t>
      </w:r>
      <w:r w:rsidR="00DD2652">
        <w:rPr>
          <w:rFonts w:asciiTheme="majorHAnsi" w:hAnsiTheme="majorHAnsi" w:cstheme="majorHAnsi"/>
          <w:sz w:val="24"/>
          <w:szCs w:val="24"/>
        </w:rPr>
        <w:t xml:space="preserve"> dittatore nazista è trasformato</w:t>
      </w:r>
      <w:r w:rsidR="007C057A">
        <w:rPr>
          <w:rFonts w:asciiTheme="majorHAnsi" w:hAnsiTheme="majorHAnsi" w:cstheme="majorHAnsi"/>
          <w:sz w:val="24"/>
          <w:szCs w:val="24"/>
        </w:rPr>
        <w:t xml:space="preserve"> in una talpa, che </w:t>
      </w:r>
      <w:r w:rsidR="004668E2">
        <w:rPr>
          <w:rFonts w:asciiTheme="majorHAnsi" w:hAnsiTheme="majorHAnsi" w:cstheme="majorHAnsi"/>
          <w:sz w:val="24"/>
          <w:szCs w:val="24"/>
        </w:rPr>
        <w:t xml:space="preserve">non </w:t>
      </w:r>
      <w:r w:rsidR="007C057A">
        <w:rPr>
          <w:rFonts w:asciiTheme="majorHAnsi" w:hAnsiTheme="majorHAnsi" w:cstheme="majorHAnsi"/>
          <w:sz w:val="24"/>
          <w:szCs w:val="24"/>
        </w:rPr>
        <w:t xml:space="preserve">scava </w:t>
      </w:r>
      <w:r w:rsidR="004668E2">
        <w:rPr>
          <w:rFonts w:asciiTheme="majorHAnsi" w:hAnsiTheme="majorHAnsi" w:cstheme="majorHAnsi"/>
          <w:sz w:val="24"/>
          <w:szCs w:val="24"/>
        </w:rPr>
        <w:t xml:space="preserve">però i suoi </w:t>
      </w:r>
      <w:r w:rsidR="007C057A">
        <w:rPr>
          <w:rFonts w:asciiTheme="majorHAnsi" w:hAnsiTheme="majorHAnsi" w:cstheme="majorHAnsi"/>
          <w:sz w:val="24"/>
          <w:szCs w:val="24"/>
        </w:rPr>
        <w:t xml:space="preserve">cunicoli nel </w:t>
      </w:r>
      <w:r w:rsidR="004668E2">
        <w:rPr>
          <w:rFonts w:asciiTheme="majorHAnsi" w:hAnsiTheme="majorHAnsi" w:cstheme="majorHAnsi"/>
          <w:sz w:val="24"/>
          <w:szCs w:val="24"/>
        </w:rPr>
        <w:t xml:space="preserve">terreno, bensì nel </w:t>
      </w:r>
      <w:r w:rsidR="007C057A">
        <w:rPr>
          <w:rFonts w:asciiTheme="majorHAnsi" w:hAnsiTheme="majorHAnsi" w:cstheme="majorHAnsi"/>
          <w:sz w:val="24"/>
          <w:szCs w:val="24"/>
        </w:rPr>
        <w:t xml:space="preserve">cervello </w:t>
      </w:r>
      <w:r w:rsidR="00246B47">
        <w:rPr>
          <w:rFonts w:asciiTheme="majorHAnsi" w:hAnsiTheme="majorHAnsi" w:cstheme="majorHAnsi"/>
          <w:sz w:val="24"/>
          <w:szCs w:val="24"/>
        </w:rPr>
        <w:t>di Cohen</w:t>
      </w:r>
      <w:r w:rsidR="004668E2">
        <w:rPr>
          <w:rFonts w:asciiTheme="majorHAnsi" w:hAnsiTheme="majorHAnsi" w:cstheme="majorHAnsi"/>
          <w:sz w:val="24"/>
          <w:szCs w:val="24"/>
        </w:rPr>
        <w:t xml:space="preserve">, </w:t>
      </w:r>
      <w:r w:rsidR="00246B47">
        <w:rPr>
          <w:rFonts w:asciiTheme="majorHAnsi" w:hAnsiTheme="majorHAnsi" w:cstheme="majorHAnsi"/>
          <w:sz w:val="24"/>
          <w:szCs w:val="24"/>
        </w:rPr>
        <w:t>per poi usare i suoi occhi come due oblò:</w:t>
      </w:r>
      <w:r w:rsidR="007F1C7F">
        <w:rPr>
          <w:rFonts w:asciiTheme="majorHAnsi" w:hAnsiTheme="majorHAnsi" w:cstheme="majorHAnsi"/>
          <w:sz w:val="24"/>
          <w:szCs w:val="24"/>
        </w:rPr>
        <w:t xml:space="preserve"> “</w:t>
      </w:r>
      <w:r w:rsidR="007F1C7F" w:rsidRPr="007F1C7F">
        <w:rPr>
          <w:rFonts w:asciiTheme="majorHAnsi" w:hAnsiTheme="majorHAnsi" w:cstheme="majorHAnsi"/>
          <w:sz w:val="24"/>
          <w:szCs w:val="24"/>
        </w:rPr>
        <w:t xml:space="preserve">Hitler the brain-mole looks out of </w:t>
      </w:r>
      <w:proofErr w:type="spellStart"/>
      <w:r w:rsidR="007F1C7F" w:rsidRPr="007F1C7F">
        <w:rPr>
          <w:rFonts w:asciiTheme="majorHAnsi" w:hAnsiTheme="majorHAnsi" w:cstheme="majorHAnsi"/>
          <w:sz w:val="24"/>
          <w:szCs w:val="24"/>
        </w:rPr>
        <w:t>my</w:t>
      </w:r>
      <w:proofErr w:type="spellEnd"/>
      <w:r w:rsidR="007F1C7F" w:rsidRPr="007F1C7F">
        <w:rPr>
          <w:rFonts w:asciiTheme="majorHAnsi" w:hAnsiTheme="majorHAnsi" w:cstheme="majorHAnsi"/>
          <w:sz w:val="24"/>
          <w:szCs w:val="24"/>
        </w:rPr>
        <w:t xml:space="preserve"> </w:t>
      </w:r>
      <w:proofErr w:type="spellStart"/>
      <w:r w:rsidR="007F1C7F" w:rsidRPr="007F1C7F">
        <w:rPr>
          <w:rFonts w:asciiTheme="majorHAnsi" w:hAnsiTheme="majorHAnsi" w:cstheme="majorHAnsi"/>
          <w:sz w:val="24"/>
          <w:szCs w:val="24"/>
        </w:rPr>
        <w:t>eyes</w:t>
      </w:r>
      <w:proofErr w:type="spellEnd"/>
      <w:r w:rsidR="007F1C7F">
        <w:rPr>
          <w:rFonts w:asciiTheme="majorHAnsi" w:hAnsiTheme="majorHAnsi" w:cstheme="majorHAnsi"/>
          <w:sz w:val="24"/>
          <w:szCs w:val="24"/>
        </w:rPr>
        <w:t>” (“</w:t>
      </w:r>
      <w:r w:rsidR="007F1C7F" w:rsidRPr="007F1C7F">
        <w:rPr>
          <w:rFonts w:asciiTheme="majorHAnsi" w:hAnsiTheme="majorHAnsi" w:cstheme="majorHAnsi"/>
          <w:sz w:val="24"/>
          <w:szCs w:val="24"/>
        </w:rPr>
        <w:t>Hitler talpa-nel-cervello sbircia dai miei occhi</w:t>
      </w:r>
      <w:r w:rsidR="007F1C7F">
        <w:rPr>
          <w:rFonts w:asciiTheme="majorHAnsi" w:hAnsiTheme="majorHAnsi" w:cstheme="majorHAnsi"/>
          <w:sz w:val="24"/>
          <w:szCs w:val="24"/>
        </w:rPr>
        <w:t>”). È</w:t>
      </w:r>
      <w:r w:rsidR="00246B47">
        <w:rPr>
          <w:rFonts w:asciiTheme="majorHAnsi" w:hAnsiTheme="majorHAnsi" w:cstheme="majorHAnsi"/>
          <w:sz w:val="24"/>
          <w:szCs w:val="24"/>
        </w:rPr>
        <w:t xml:space="preserve"> un’immagine estremamente </w:t>
      </w:r>
      <w:r w:rsidR="00246B47">
        <w:rPr>
          <w:rFonts w:asciiTheme="majorHAnsi" w:hAnsiTheme="majorHAnsi" w:cstheme="majorHAnsi"/>
          <w:sz w:val="24"/>
          <w:szCs w:val="24"/>
        </w:rPr>
        <w:lastRenderedPageBreak/>
        <w:t>disturbante</w:t>
      </w:r>
      <w:r w:rsidR="006857A7">
        <w:rPr>
          <w:rFonts w:asciiTheme="majorHAnsi" w:hAnsiTheme="majorHAnsi" w:cstheme="majorHAnsi"/>
          <w:sz w:val="24"/>
          <w:szCs w:val="24"/>
        </w:rPr>
        <w:t>, che se da un lato dipinge vividamente la potenza e l’insistenza di un’idea fissa, di un rovello</w:t>
      </w:r>
      <w:r w:rsidR="00C2539A">
        <w:rPr>
          <w:rFonts w:asciiTheme="majorHAnsi" w:hAnsiTheme="majorHAnsi" w:cstheme="majorHAnsi"/>
          <w:sz w:val="24"/>
          <w:szCs w:val="24"/>
        </w:rPr>
        <w:t xml:space="preserve"> inestricabile,</w:t>
      </w:r>
      <w:r w:rsidR="006857A7">
        <w:rPr>
          <w:rFonts w:asciiTheme="majorHAnsi" w:hAnsiTheme="majorHAnsi" w:cstheme="majorHAnsi"/>
          <w:sz w:val="24"/>
          <w:szCs w:val="24"/>
        </w:rPr>
        <w:t xml:space="preserve"> come è sempre stato il pensiero della Shoah nella mente </w:t>
      </w:r>
      <w:proofErr w:type="spellStart"/>
      <w:r w:rsidR="006857A7">
        <w:rPr>
          <w:rFonts w:asciiTheme="majorHAnsi" w:hAnsiTheme="majorHAnsi" w:cstheme="majorHAnsi"/>
          <w:sz w:val="24"/>
          <w:szCs w:val="24"/>
        </w:rPr>
        <w:t>coheniana</w:t>
      </w:r>
      <w:proofErr w:type="spellEnd"/>
      <w:r w:rsidR="006857A7">
        <w:rPr>
          <w:rFonts w:asciiTheme="majorHAnsi" w:hAnsiTheme="majorHAnsi" w:cstheme="majorHAnsi"/>
          <w:sz w:val="24"/>
          <w:szCs w:val="24"/>
        </w:rPr>
        <w:t>, da</w:t>
      </w:r>
      <w:r w:rsidR="00C2539A">
        <w:rPr>
          <w:rFonts w:asciiTheme="majorHAnsi" w:hAnsiTheme="majorHAnsi" w:cstheme="majorHAnsi"/>
          <w:sz w:val="24"/>
          <w:szCs w:val="24"/>
        </w:rPr>
        <w:t>ll’altro si presta a un’interpretazione ben più terribile.</w:t>
      </w:r>
      <w:r w:rsidR="00AF7C21">
        <w:rPr>
          <w:rFonts w:asciiTheme="majorHAnsi" w:hAnsiTheme="majorHAnsi" w:cstheme="majorHAnsi"/>
          <w:sz w:val="24"/>
          <w:szCs w:val="24"/>
        </w:rPr>
        <w:t xml:space="preserve"> </w:t>
      </w:r>
      <w:r w:rsidR="00A87A17">
        <w:rPr>
          <w:rFonts w:asciiTheme="majorHAnsi" w:hAnsiTheme="majorHAnsi" w:cstheme="majorHAnsi"/>
          <w:sz w:val="24"/>
          <w:szCs w:val="24"/>
        </w:rPr>
        <w:t>Tramite</w:t>
      </w:r>
      <w:r w:rsidR="00786827">
        <w:rPr>
          <w:rFonts w:asciiTheme="majorHAnsi" w:hAnsiTheme="majorHAnsi" w:cstheme="majorHAnsi"/>
          <w:sz w:val="24"/>
          <w:szCs w:val="24"/>
        </w:rPr>
        <w:t xml:space="preserve"> la r</w:t>
      </w:r>
      <w:r w:rsidR="005E09CC">
        <w:rPr>
          <w:rFonts w:asciiTheme="majorHAnsi" w:hAnsiTheme="majorHAnsi" w:cstheme="majorHAnsi"/>
          <w:sz w:val="24"/>
          <w:szCs w:val="24"/>
        </w:rPr>
        <w:t>affigurazione espressionista-surrealista di Hitler “talpa-nel-cervello”</w:t>
      </w:r>
      <w:r w:rsidR="00786827">
        <w:rPr>
          <w:rFonts w:asciiTheme="majorHAnsi" w:hAnsiTheme="majorHAnsi" w:cstheme="majorHAnsi"/>
          <w:sz w:val="24"/>
          <w:szCs w:val="24"/>
        </w:rPr>
        <w:t xml:space="preserve">, Cohen </w:t>
      </w:r>
      <w:r w:rsidR="00A87A17">
        <w:rPr>
          <w:rFonts w:asciiTheme="majorHAnsi" w:hAnsiTheme="majorHAnsi" w:cstheme="majorHAnsi"/>
          <w:sz w:val="24"/>
          <w:szCs w:val="24"/>
        </w:rPr>
        <w:t>confessa una verità atroce</w:t>
      </w:r>
      <w:r w:rsidR="007122CF">
        <w:rPr>
          <w:rFonts w:asciiTheme="majorHAnsi" w:hAnsiTheme="majorHAnsi" w:cstheme="majorHAnsi"/>
          <w:sz w:val="24"/>
          <w:szCs w:val="24"/>
        </w:rPr>
        <w:t xml:space="preserve">: Hitler è davvero dentro di lui, lo compone, ne costituisce l’essenza, allo stesso modo di </w:t>
      </w:r>
      <w:proofErr w:type="spellStart"/>
      <w:r w:rsidR="007122CF">
        <w:rPr>
          <w:rFonts w:asciiTheme="majorHAnsi" w:hAnsiTheme="majorHAnsi" w:cstheme="majorHAnsi"/>
          <w:sz w:val="24"/>
          <w:szCs w:val="24"/>
        </w:rPr>
        <w:t>Goering</w:t>
      </w:r>
      <w:proofErr w:type="spellEnd"/>
      <w:r w:rsidR="007122CF">
        <w:rPr>
          <w:rFonts w:asciiTheme="majorHAnsi" w:hAnsiTheme="majorHAnsi" w:cstheme="majorHAnsi"/>
          <w:sz w:val="24"/>
          <w:szCs w:val="24"/>
        </w:rPr>
        <w:t xml:space="preserve"> e Goebbels</w:t>
      </w:r>
      <w:r w:rsidR="005101D3">
        <w:rPr>
          <w:rFonts w:asciiTheme="majorHAnsi" w:hAnsiTheme="majorHAnsi" w:cstheme="majorHAnsi"/>
          <w:sz w:val="24"/>
          <w:szCs w:val="24"/>
        </w:rPr>
        <w:t xml:space="preserve"> (</w:t>
      </w:r>
      <w:r w:rsidR="008353FC">
        <w:rPr>
          <w:rFonts w:asciiTheme="majorHAnsi" w:hAnsiTheme="majorHAnsi" w:cstheme="majorHAnsi"/>
          <w:sz w:val="24"/>
          <w:szCs w:val="24"/>
        </w:rPr>
        <w:t>rispettivamente secondo e terzo in ordine di importanza nell’organizzazione gerarchica nazista)</w:t>
      </w:r>
      <w:r w:rsidR="007122CF">
        <w:rPr>
          <w:rFonts w:asciiTheme="majorHAnsi" w:hAnsiTheme="majorHAnsi" w:cstheme="majorHAnsi"/>
          <w:sz w:val="24"/>
          <w:szCs w:val="24"/>
        </w:rPr>
        <w:t xml:space="preserve"> </w:t>
      </w:r>
      <w:r w:rsidR="00712E15">
        <w:rPr>
          <w:rFonts w:asciiTheme="majorHAnsi" w:hAnsiTheme="majorHAnsi" w:cstheme="majorHAnsi"/>
          <w:sz w:val="24"/>
          <w:szCs w:val="24"/>
        </w:rPr>
        <w:t xml:space="preserve">– </w:t>
      </w:r>
      <w:r w:rsidR="007122CF">
        <w:rPr>
          <w:rFonts w:asciiTheme="majorHAnsi" w:hAnsiTheme="majorHAnsi" w:cstheme="majorHAnsi"/>
          <w:sz w:val="24"/>
          <w:szCs w:val="24"/>
        </w:rPr>
        <w:t xml:space="preserve">che insieme al loro leader vanno fisicamente a formare, in una sorta di raccapricciante </w:t>
      </w:r>
      <w:r w:rsidR="007122CF" w:rsidRPr="007122CF">
        <w:rPr>
          <w:rFonts w:asciiTheme="majorHAnsi" w:hAnsiTheme="majorHAnsi" w:cstheme="majorHAnsi"/>
          <w:i/>
          <w:iCs/>
          <w:sz w:val="24"/>
          <w:szCs w:val="24"/>
        </w:rPr>
        <w:t>assemblage</w:t>
      </w:r>
      <w:r w:rsidR="007122CF">
        <w:rPr>
          <w:rFonts w:asciiTheme="majorHAnsi" w:hAnsiTheme="majorHAnsi" w:cstheme="majorHAnsi"/>
          <w:sz w:val="24"/>
          <w:szCs w:val="24"/>
        </w:rPr>
        <w:t xml:space="preserve">, il </w:t>
      </w:r>
      <w:r w:rsidR="00EC1D6F">
        <w:rPr>
          <w:rFonts w:asciiTheme="majorHAnsi" w:hAnsiTheme="majorHAnsi" w:cstheme="majorHAnsi"/>
          <w:sz w:val="24"/>
          <w:szCs w:val="24"/>
        </w:rPr>
        <w:t>corpo</w:t>
      </w:r>
      <w:r w:rsidR="007122CF">
        <w:rPr>
          <w:rFonts w:asciiTheme="majorHAnsi" w:hAnsiTheme="majorHAnsi" w:cstheme="majorHAnsi"/>
          <w:sz w:val="24"/>
          <w:szCs w:val="24"/>
        </w:rPr>
        <w:t xml:space="preserve"> dell’io poetico</w:t>
      </w:r>
      <w:r w:rsidR="00712E15">
        <w:rPr>
          <w:rFonts w:asciiTheme="majorHAnsi" w:hAnsiTheme="majorHAnsi" w:cstheme="majorHAnsi"/>
          <w:sz w:val="24"/>
          <w:szCs w:val="24"/>
        </w:rPr>
        <w:t>: “</w:t>
      </w:r>
      <w:proofErr w:type="spellStart"/>
      <w:r w:rsidR="00712E15" w:rsidRPr="00712E15">
        <w:rPr>
          <w:rFonts w:asciiTheme="majorHAnsi" w:hAnsiTheme="majorHAnsi" w:cstheme="majorHAnsi"/>
          <w:sz w:val="24"/>
          <w:szCs w:val="24"/>
        </w:rPr>
        <w:t>Goering</w:t>
      </w:r>
      <w:proofErr w:type="spellEnd"/>
      <w:r w:rsidR="00712E15" w:rsidRPr="00712E15">
        <w:rPr>
          <w:rFonts w:asciiTheme="majorHAnsi" w:hAnsiTheme="majorHAnsi" w:cstheme="majorHAnsi"/>
          <w:sz w:val="24"/>
          <w:szCs w:val="24"/>
        </w:rPr>
        <w:t xml:space="preserve"> </w:t>
      </w:r>
      <w:proofErr w:type="spellStart"/>
      <w:r w:rsidR="00712E15" w:rsidRPr="00712E15">
        <w:rPr>
          <w:rFonts w:asciiTheme="majorHAnsi" w:hAnsiTheme="majorHAnsi" w:cstheme="majorHAnsi"/>
          <w:sz w:val="24"/>
          <w:szCs w:val="24"/>
        </w:rPr>
        <w:t>boils</w:t>
      </w:r>
      <w:proofErr w:type="spellEnd"/>
      <w:r w:rsidR="00712E15" w:rsidRPr="00712E15">
        <w:rPr>
          <w:rFonts w:asciiTheme="majorHAnsi" w:hAnsiTheme="majorHAnsi" w:cstheme="majorHAnsi"/>
          <w:sz w:val="24"/>
          <w:szCs w:val="24"/>
        </w:rPr>
        <w:t xml:space="preserve"> </w:t>
      </w:r>
      <w:proofErr w:type="spellStart"/>
      <w:r w:rsidR="00712E15" w:rsidRPr="00712E15">
        <w:rPr>
          <w:rFonts w:asciiTheme="majorHAnsi" w:hAnsiTheme="majorHAnsi" w:cstheme="majorHAnsi"/>
          <w:sz w:val="24"/>
          <w:szCs w:val="24"/>
        </w:rPr>
        <w:t>ingots</w:t>
      </w:r>
      <w:proofErr w:type="spellEnd"/>
      <w:r w:rsidR="00712E15" w:rsidRPr="00712E15">
        <w:rPr>
          <w:rFonts w:asciiTheme="majorHAnsi" w:hAnsiTheme="majorHAnsi" w:cstheme="majorHAnsi"/>
          <w:sz w:val="24"/>
          <w:szCs w:val="24"/>
        </w:rPr>
        <w:t xml:space="preserve"> of </w:t>
      </w:r>
      <w:proofErr w:type="spellStart"/>
      <w:r w:rsidR="00712E15" w:rsidRPr="00712E15">
        <w:rPr>
          <w:rFonts w:asciiTheme="majorHAnsi" w:hAnsiTheme="majorHAnsi" w:cstheme="majorHAnsi"/>
          <w:sz w:val="24"/>
          <w:szCs w:val="24"/>
        </w:rPr>
        <w:t>gold</w:t>
      </w:r>
      <w:proofErr w:type="spellEnd"/>
      <w:r w:rsidR="00712E15" w:rsidRPr="00712E15">
        <w:rPr>
          <w:rFonts w:asciiTheme="majorHAnsi" w:hAnsiTheme="majorHAnsi" w:cstheme="majorHAnsi"/>
          <w:sz w:val="24"/>
          <w:szCs w:val="24"/>
        </w:rPr>
        <w:t xml:space="preserve"> in </w:t>
      </w:r>
      <w:proofErr w:type="spellStart"/>
      <w:r w:rsidR="00712E15" w:rsidRPr="00712E15">
        <w:rPr>
          <w:rFonts w:asciiTheme="majorHAnsi" w:hAnsiTheme="majorHAnsi" w:cstheme="majorHAnsi"/>
          <w:sz w:val="24"/>
          <w:szCs w:val="24"/>
        </w:rPr>
        <w:t>my</w:t>
      </w:r>
      <w:proofErr w:type="spellEnd"/>
      <w:r w:rsidR="00712E15" w:rsidRPr="00712E15">
        <w:rPr>
          <w:rFonts w:asciiTheme="majorHAnsi" w:hAnsiTheme="majorHAnsi" w:cstheme="majorHAnsi"/>
          <w:sz w:val="24"/>
          <w:szCs w:val="24"/>
        </w:rPr>
        <w:t xml:space="preserve"> </w:t>
      </w:r>
      <w:proofErr w:type="spellStart"/>
      <w:r w:rsidR="00712E15" w:rsidRPr="00712E15">
        <w:rPr>
          <w:rFonts w:asciiTheme="majorHAnsi" w:hAnsiTheme="majorHAnsi" w:cstheme="majorHAnsi"/>
          <w:sz w:val="24"/>
          <w:szCs w:val="24"/>
        </w:rPr>
        <w:t>bowels</w:t>
      </w:r>
      <w:proofErr w:type="spellEnd"/>
      <w:r w:rsidR="00712E15" w:rsidRPr="00712E15">
        <w:rPr>
          <w:rFonts w:asciiTheme="majorHAnsi" w:hAnsiTheme="majorHAnsi" w:cstheme="majorHAnsi"/>
          <w:sz w:val="24"/>
          <w:szCs w:val="24"/>
        </w:rPr>
        <w:t xml:space="preserve"> / My </w:t>
      </w:r>
      <w:proofErr w:type="spellStart"/>
      <w:r w:rsidR="00712E15" w:rsidRPr="00712E15">
        <w:rPr>
          <w:rFonts w:asciiTheme="majorHAnsi" w:hAnsiTheme="majorHAnsi" w:cstheme="majorHAnsi"/>
          <w:sz w:val="24"/>
          <w:szCs w:val="24"/>
        </w:rPr>
        <w:t>Adam’s</w:t>
      </w:r>
      <w:proofErr w:type="spellEnd"/>
      <w:r w:rsidR="00712E15" w:rsidRPr="00712E15">
        <w:rPr>
          <w:rFonts w:asciiTheme="majorHAnsi" w:hAnsiTheme="majorHAnsi" w:cstheme="majorHAnsi"/>
          <w:sz w:val="24"/>
          <w:szCs w:val="24"/>
        </w:rPr>
        <w:t xml:space="preserve"> Apple </w:t>
      </w:r>
      <w:proofErr w:type="spellStart"/>
      <w:r w:rsidR="00712E15" w:rsidRPr="00712E15">
        <w:rPr>
          <w:rFonts w:asciiTheme="majorHAnsi" w:hAnsiTheme="majorHAnsi" w:cstheme="majorHAnsi"/>
          <w:sz w:val="24"/>
          <w:szCs w:val="24"/>
        </w:rPr>
        <w:t>bulges</w:t>
      </w:r>
      <w:proofErr w:type="spellEnd"/>
      <w:r w:rsidR="00712E15" w:rsidRPr="00712E15">
        <w:rPr>
          <w:rFonts w:asciiTheme="majorHAnsi" w:hAnsiTheme="majorHAnsi" w:cstheme="majorHAnsi"/>
          <w:sz w:val="24"/>
          <w:szCs w:val="24"/>
        </w:rPr>
        <w:t xml:space="preserve"> with the </w:t>
      </w:r>
      <w:proofErr w:type="spellStart"/>
      <w:r w:rsidR="00712E15" w:rsidRPr="00712E15">
        <w:rPr>
          <w:rFonts w:asciiTheme="majorHAnsi" w:hAnsiTheme="majorHAnsi" w:cstheme="majorHAnsi"/>
          <w:sz w:val="24"/>
          <w:szCs w:val="24"/>
        </w:rPr>
        <w:t>whole</w:t>
      </w:r>
      <w:proofErr w:type="spellEnd"/>
      <w:r w:rsidR="00712E15" w:rsidRPr="00712E15">
        <w:rPr>
          <w:rFonts w:asciiTheme="majorHAnsi" w:hAnsiTheme="majorHAnsi" w:cstheme="majorHAnsi"/>
          <w:sz w:val="24"/>
          <w:szCs w:val="24"/>
        </w:rPr>
        <w:t xml:space="preserve"> head of Goebbels</w:t>
      </w:r>
      <w:r w:rsidR="00712E15">
        <w:rPr>
          <w:rFonts w:asciiTheme="majorHAnsi" w:hAnsiTheme="majorHAnsi" w:cstheme="majorHAnsi"/>
          <w:sz w:val="24"/>
          <w:szCs w:val="24"/>
        </w:rPr>
        <w:t>” (“</w:t>
      </w:r>
      <w:proofErr w:type="spellStart"/>
      <w:r w:rsidR="00712E15" w:rsidRPr="00712E15">
        <w:rPr>
          <w:rFonts w:asciiTheme="majorHAnsi" w:hAnsiTheme="majorHAnsi" w:cstheme="majorHAnsi"/>
          <w:sz w:val="24"/>
          <w:szCs w:val="24"/>
        </w:rPr>
        <w:t>Goering</w:t>
      </w:r>
      <w:proofErr w:type="spellEnd"/>
      <w:r w:rsidR="00712E15" w:rsidRPr="00712E15">
        <w:rPr>
          <w:rFonts w:asciiTheme="majorHAnsi" w:hAnsiTheme="majorHAnsi" w:cstheme="majorHAnsi"/>
          <w:sz w:val="24"/>
          <w:szCs w:val="24"/>
        </w:rPr>
        <w:t xml:space="preserve"> fonde lingotti d’oro nel mio ventre / Il mio pomo d’Adamo è gonfio dell’intera testa di Goebbels</w:t>
      </w:r>
      <w:r w:rsidR="00712E15">
        <w:rPr>
          <w:rFonts w:asciiTheme="majorHAnsi" w:hAnsiTheme="majorHAnsi" w:cstheme="majorHAnsi"/>
          <w:sz w:val="24"/>
          <w:szCs w:val="24"/>
        </w:rPr>
        <w:t>”)</w:t>
      </w:r>
      <w:r w:rsidR="007122CF">
        <w:rPr>
          <w:rFonts w:asciiTheme="majorHAnsi" w:hAnsiTheme="majorHAnsi" w:cstheme="majorHAnsi"/>
          <w:sz w:val="24"/>
          <w:szCs w:val="24"/>
        </w:rPr>
        <w:t xml:space="preserve">. </w:t>
      </w:r>
      <w:r w:rsidR="004A10B8">
        <w:rPr>
          <w:rFonts w:asciiTheme="majorHAnsi" w:hAnsiTheme="majorHAnsi" w:cstheme="majorHAnsi"/>
          <w:sz w:val="24"/>
          <w:szCs w:val="24"/>
        </w:rPr>
        <w:t>La possibilità – se non l’ineluttabilità – di q</w:t>
      </w:r>
      <w:r w:rsidR="007122CF">
        <w:rPr>
          <w:rFonts w:asciiTheme="majorHAnsi" w:hAnsiTheme="majorHAnsi" w:cstheme="majorHAnsi"/>
          <w:sz w:val="24"/>
          <w:szCs w:val="24"/>
        </w:rPr>
        <w:t>uest</w:t>
      </w:r>
      <w:r w:rsidR="008955BD">
        <w:rPr>
          <w:rFonts w:asciiTheme="majorHAnsi" w:hAnsiTheme="majorHAnsi" w:cstheme="majorHAnsi"/>
          <w:sz w:val="24"/>
          <w:szCs w:val="24"/>
        </w:rPr>
        <w:t>a identificazione è una diretta conseguenza dell’</w:t>
      </w:r>
      <w:proofErr w:type="spellStart"/>
      <w:r w:rsidR="008955BD">
        <w:rPr>
          <w:rFonts w:asciiTheme="majorHAnsi" w:hAnsiTheme="majorHAnsi" w:cstheme="majorHAnsi"/>
          <w:sz w:val="24"/>
          <w:szCs w:val="24"/>
        </w:rPr>
        <w:t>arendtiana</w:t>
      </w:r>
      <w:proofErr w:type="spellEnd"/>
      <w:r w:rsidR="008955BD">
        <w:rPr>
          <w:rFonts w:asciiTheme="majorHAnsi" w:hAnsiTheme="majorHAnsi" w:cstheme="majorHAnsi"/>
          <w:sz w:val="24"/>
          <w:szCs w:val="24"/>
        </w:rPr>
        <w:t xml:space="preserve"> banalità del male: </w:t>
      </w:r>
      <w:r w:rsidR="00A07E36">
        <w:rPr>
          <w:rFonts w:asciiTheme="majorHAnsi" w:hAnsiTheme="majorHAnsi" w:cstheme="majorHAnsi"/>
          <w:sz w:val="24"/>
          <w:szCs w:val="24"/>
        </w:rPr>
        <w:t xml:space="preserve">Hitler e i nazisti </w:t>
      </w:r>
      <w:r w:rsidR="00F665EA">
        <w:rPr>
          <w:rFonts w:asciiTheme="majorHAnsi" w:hAnsiTheme="majorHAnsi" w:cstheme="majorHAnsi"/>
          <w:sz w:val="24"/>
          <w:szCs w:val="24"/>
        </w:rPr>
        <w:t xml:space="preserve">non sono esseri trascendenti </w:t>
      </w:r>
      <w:r w:rsidR="005F57E3">
        <w:rPr>
          <w:rFonts w:asciiTheme="majorHAnsi" w:hAnsiTheme="majorHAnsi" w:cstheme="majorHAnsi"/>
          <w:sz w:val="24"/>
          <w:szCs w:val="24"/>
        </w:rPr>
        <w:t xml:space="preserve">o demoni dell’inferno, ma persone </w:t>
      </w:r>
      <w:r w:rsidR="0041138A">
        <w:rPr>
          <w:rFonts w:asciiTheme="majorHAnsi" w:hAnsiTheme="majorHAnsi" w:cstheme="majorHAnsi"/>
          <w:sz w:val="24"/>
          <w:szCs w:val="24"/>
        </w:rPr>
        <w:t>sostanzialmente</w:t>
      </w:r>
      <w:r w:rsidR="004E4CA5">
        <w:rPr>
          <w:rFonts w:asciiTheme="majorHAnsi" w:hAnsiTheme="majorHAnsi" w:cstheme="majorHAnsi"/>
          <w:sz w:val="24"/>
          <w:szCs w:val="24"/>
        </w:rPr>
        <w:t xml:space="preserve"> mediocri</w:t>
      </w:r>
      <w:r w:rsidR="005F097A">
        <w:rPr>
          <w:rFonts w:asciiTheme="majorHAnsi" w:hAnsiTheme="majorHAnsi" w:cstheme="majorHAnsi"/>
          <w:sz w:val="24"/>
          <w:szCs w:val="24"/>
        </w:rPr>
        <w:t xml:space="preserve"> e ordinarie, </w:t>
      </w:r>
      <w:r w:rsidR="006A248D">
        <w:rPr>
          <w:rFonts w:asciiTheme="majorHAnsi" w:hAnsiTheme="majorHAnsi" w:cstheme="majorHAnsi"/>
          <w:sz w:val="24"/>
          <w:szCs w:val="24"/>
        </w:rPr>
        <w:t xml:space="preserve">che hanno acquistato fiducia, sicurezza e potere abbracciando un’ideologia folle e malvagia </w:t>
      </w:r>
      <w:r w:rsidR="00094318">
        <w:rPr>
          <w:rFonts w:asciiTheme="majorHAnsi" w:hAnsiTheme="majorHAnsi" w:cstheme="majorHAnsi"/>
          <w:sz w:val="24"/>
          <w:szCs w:val="24"/>
        </w:rPr>
        <w:t xml:space="preserve">e alimentando fino alle estreme conseguenze un germe di male che giace, in potenza, nell’animo di qualunque essere umano. </w:t>
      </w:r>
      <w:r w:rsidR="00D477E1">
        <w:rPr>
          <w:rFonts w:asciiTheme="majorHAnsi" w:hAnsiTheme="majorHAnsi" w:cstheme="majorHAnsi"/>
          <w:sz w:val="24"/>
          <w:szCs w:val="24"/>
        </w:rPr>
        <w:t xml:space="preserve">Per questo la confessione </w:t>
      </w:r>
      <w:proofErr w:type="spellStart"/>
      <w:r w:rsidR="00D477E1">
        <w:rPr>
          <w:rFonts w:asciiTheme="majorHAnsi" w:hAnsiTheme="majorHAnsi" w:cstheme="majorHAnsi"/>
          <w:sz w:val="24"/>
          <w:szCs w:val="24"/>
        </w:rPr>
        <w:t>coheniana</w:t>
      </w:r>
      <w:proofErr w:type="spellEnd"/>
      <w:r w:rsidR="00D477E1">
        <w:rPr>
          <w:rFonts w:asciiTheme="majorHAnsi" w:hAnsiTheme="majorHAnsi" w:cstheme="majorHAnsi"/>
          <w:sz w:val="24"/>
          <w:szCs w:val="24"/>
        </w:rPr>
        <w:t xml:space="preserve"> </w:t>
      </w:r>
      <w:r w:rsidR="00CB442D">
        <w:rPr>
          <w:rFonts w:asciiTheme="majorHAnsi" w:hAnsiTheme="majorHAnsi" w:cstheme="majorHAnsi"/>
          <w:sz w:val="24"/>
          <w:szCs w:val="24"/>
        </w:rPr>
        <w:t>ha una notevole carica perturbante; perché lungi dall’essere una verità privata, interpella</w:t>
      </w:r>
      <w:r w:rsidR="00D114FC">
        <w:rPr>
          <w:rFonts w:asciiTheme="majorHAnsi" w:hAnsiTheme="majorHAnsi" w:cstheme="majorHAnsi"/>
          <w:sz w:val="24"/>
          <w:szCs w:val="24"/>
        </w:rPr>
        <w:t xml:space="preserve"> la coscienza di</w:t>
      </w:r>
      <w:r w:rsidR="00CB442D">
        <w:rPr>
          <w:rFonts w:asciiTheme="majorHAnsi" w:hAnsiTheme="majorHAnsi" w:cstheme="majorHAnsi"/>
          <w:sz w:val="24"/>
          <w:szCs w:val="24"/>
        </w:rPr>
        <w:t xml:space="preserve"> </w:t>
      </w:r>
      <w:r w:rsidR="00D114FC">
        <w:rPr>
          <w:rFonts w:asciiTheme="majorHAnsi" w:hAnsiTheme="majorHAnsi" w:cstheme="majorHAnsi"/>
          <w:sz w:val="24"/>
          <w:szCs w:val="24"/>
        </w:rPr>
        <w:t>ogni individuo</w:t>
      </w:r>
      <w:r w:rsidR="008D3BB6">
        <w:rPr>
          <w:rFonts w:asciiTheme="majorHAnsi" w:hAnsiTheme="majorHAnsi" w:cstheme="majorHAnsi"/>
          <w:sz w:val="24"/>
          <w:szCs w:val="24"/>
        </w:rPr>
        <w:t xml:space="preserve">, insinuando </w:t>
      </w:r>
      <w:r w:rsidR="00045C8C">
        <w:rPr>
          <w:rFonts w:asciiTheme="majorHAnsi" w:hAnsiTheme="majorHAnsi" w:cstheme="majorHAnsi"/>
          <w:sz w:val="24"/>
          <w:szCs w:val="24"/>
        </w:rPr>
        <w:t>che “</w:t>
      </w:r>
      <w:r w:rsidR="00D114FC">
        <w:rPr>
          <w:rFonts w:asciiTheme="majorHAnsi" w:hAnsiTheme="majorHAnsi" w:cstheme="majorHAnsi"/>
          <w:sz w:val="24"/>
          <w:szCs w:val="24"/>
        </w:rPr>
        <w:t>portiamo tutti dentro di noi la possibilità di essere Hitler, [che] scava nei nostri cervelli come una talpa”</w:t>
      </w:r>
      <w:r w:rsidR="00411EEA">
        <w:rPr>
          <w:rStyle w:val="Rimandonotaapidipagina"/>
          <w:rFonts w:asciiTheme="majorHAnsi" w:hAnsiTheme="majorHAnsi" w:cstheme="majorHAnsi"/>
          <w:sz w:val="24"/>
          <w:szCs w:val="24"/>
        </w:rPr>
        <w:footnoteReference w:id="338"/>
      </w:r>
      <w:r w:rsidR="007802A6">
        <w:rPr>
          <w:rFonts w:asciiTheme="majorHAnsi" w:hAnsiTheme="majorHAnsi" w:cstheme="majorHAnsi"/>
          <w:sz w:val="24"/>
          <w:szCs w:val="24"/>
        </w:rPr>
        <w:t>, e che non siamo immuni dall’orrore e dall’abiezione</w:t>
      </w:r>
      <w:r w:rsidR="005101D3">
        <w:rPr>
          <w:rFonts w:asciiTheme="majorHAnsi" w:hAnsiTheme="majorHAnsi" w:cstheme="majorHAnsi"/>
          <w:sz w:val="24"/>
          <w:szCs w:val="24"/>
        </w:rPr>
        <w:t>. L’attenzione di Cohen si concentra dunque, più che sull’Hitler storico e sui fatti</w:t>
      </w:r>
      <w:r w:rsidR="00997C4A">
        <w:rPr>
          <w:rFonts w:asciiTheme="majorHAnsi" w:hAnsiTheme="majorHAnsi" w:cstheme="majorHAnsi"/>
          <w:sz w:val="24"/>
          <w:szCs w:val="24"/>
        </w:rPr>
        <w:t xml:space="preserve"> concreti, su uno scavo</w:t>
      </w:r>
      <w:r w:rsidR="001341FD">
        <w:rPr>
          <w:rFonts w:asciiTheme="majorHAnsi" w:hAnsiTheme="majorHAnsi" w:cstheme="majorHAnsi"/>
          <w:sz w:val="24"/>
          <w:szCs w:val="24"/>
        </w:rPr>
        <w:t xml:space="preserve"> de</w:t>
      </w:r>
      <w:r w:rsidR="00B7212A">
        <w:rPr>
          <w:rFonts w:asciiTheme="majorHAnsi" w:hAnsiTheme="majorHAnsi" w:cstheme="majorHAnsi"/>
          <w:sz w:val="24"/>
          <w:szCs w:val="24"/>
        </w:rPr>
        <w:t>i meccanismi</w:t>
      </w:r>
      <w:r w:rsidR="00997C4A">
        <w:rPr>
          <w:rFonts w:asciiTheme="majorHAnsi" w:hAnsiTheme="majorHAnsi" w:cstheme="majorHAnsi"/>
          <w:sz w:val="24"/>
          <w:szCs w:val="24"/>
        </w:rPr>
        <w:t xml:space="preserve"> psicologic</w:t>
      </w:r>
      <w:r w:rsidR="001341FD">
        <w:rPr>
          <w:rFonts w:asciiTheme="majorHAnsi" w:hAnsiTheme="majorHAnsi" w:cstheme="majorHAnsi"/>
          <w:sz w:val="24"/>
          <w:szCs w:val="24"/>
        </w:rPr>
        <w:t>i</w:t>
      </w:r>
      <w:r w:rsidR="00997C4A">
        <w:rPr>
          <w:rFonts w:asciiTheme="majorHAnsi" w:hAnsiTheme="majorHAnsi" w:cstheme="majorHAnsi"/>
          <w:sz w:val="24"/>
          <w:szCs w:val="24"/>
        </w:rPr>
        <w:t xml:space="preserve"> </w:t>
      </w:r>
      <w:r w:rsidR="00786B67">
        <w:rPr>
          <w:rFonts w:asciiTheme="majorHAnsi" w:hAnsiTheme="majorHAnsi" w:cstheme="majorHAnsi"/>
          <w:sz w:val="24"/>
          <w:szCs w:val="24"/>
        </w:rPr>
        <w:t>n</w:t>
      </w:r>
      <w:r w:rsidR="00BE7043">
        <w:rPr>
          <w:rFonts w:asciiTheme="majorHAnsi" w:hAnsiTheme="majorHAnsi" w:cstheme="majorHAnsi"/>
          <w:sz w:val="24"/>
          <w:szCs w:val="24"/>
        </w:rPr>
        <w:t>on tanto d</w:t>
      </w:r>
      <w:r w:rsidR="00B7212A">
        <w:rPr>
          <w:rFonts w:asciiTheme="majorHAnsi" w:hAnsiTheme="majorHAnsi" w:cstheme="majorHAnsi"/>
          <w:sz w:val="24"/>
          <w:szCs w:val="24"/>
        </w:rPr>
        <w:t>ell’</w:t>
      </w:r>
      <w:r w:rsidR="00BE7043">
        <w:rPr>
          <w:rFonts w:asciiTheme="majorHAnsi" w:hAnsiTheme="majorHAnsi" w:cstheme="majorHAnsi"/>
          <w:sz w:val="24"/>
          <w:szCs w:val="24"/>
        </w:rPr>
        <w:t>interiorizzazione</w:t>
      </w:r>
      <w:r w:rsidR="00657EE6">
        <w:rPr>
          <w:rFonts w:asciiTheme="majorHAnsi" w:hAnsiTheme="majorHAnsi" w:cstheme="majorHAnsi"/>
          <w:sz w:val="24"/>
          <w:szCs w:val="24"/>
        </w:rPr>
        <w:t xml:space="preserve"> e </w:t>
      </w:r>
      <w:r w:rsidR="00B7212A">
        <w:rPr>
          <w:rFonts w:asciiTheme="majorHAnsi" w:hAnsiTheme="majorHAnsi" w:cstheme="majorHAnsi"/>
          <w:sz w:val="24"/>
          <w:szCs w:val="24"/>
        </w:rPr>
        <w:t xml:space="preserve">della </w:t>
      </w:r>
      <w:r w:rsidR="00657EE6">
        <w:rPr>
          <w:rFonts w:asciiTheme="majorHAnsi" w:hAnsiTheme="majorHAnsi" w:cstheme="majorHAnsi"/>
          <w:sz w:val="24"/>
          <w:szCs w:val="24"/>
        </w:rPr>
        <w:t>digestione</w:t>
      </w:r>
      <w:r w:rsidR="001341FD">
        <w:rPr>
          <w:rFonts w:asciiTheme="majorHAnsi" w:hAnsiTheme="majorHAnsi" w:cstheme="majorHAnsi"/>
          <w:sz w:val="24"/>
          <w:szCs w:val="24"/>
        </w:rPr>
        <w:t xml:space="preserve"> di ciò che Hitler ha compiuto e rappresenta, </w:t>
      </w:r>
      <w:r w:rsidR="00657EE6">
        <w:rPr>
          <w:rFonts w:asciiTheme="majorHAnsi" w:hAnsiTheme="majorHAnsi" w:cstheme="majorHAnsi"/>
          <w:sz w:val="24"/>
          <w:szCs w:val="24"/>
        </w:rPr>
        <w:t>quanto piuttosto</w:t>
      </w:r>
      <w:r w:rsidR="00B7212A">
        <w:rPr>
          <w:rFonts w:asciiTheme="majorHAnsi" w:hAnsiTheme="majorHAnsi" w:cstheme="majorHAnsi"/>
          <w:sz w:val="24"/>
          <w:szCs w:val="24"/>
        </w:rPr>
        <w:t xml:space="preserve"> del contrario, dei possibili processi che </w:t>
      </w:r>
      <w:r w:rsidR="008C0651">
        <w:rPr>
          <w:rFonts w:asciiTheme="majorHAnsi" w:hAnsiTheme="majorHAnsi" w:cstheme="majorHAnsi"/>
          <w:sz w:val="24"/>
          <w:szCs w:val="24"/>
        </w:rPr>
        <w:t xml:space="preserve">possono </w:t>
      </w:r>
      <w:r w:rsidR="006C1B16">
        <w:rPr>
          <w:rFonts w:asciiTheme="majorHAnsi" w:hAnsiTheme="majorHAnsi" w:cstheme="majorHAnsi"/>
          <w:sz w:val="24"/>
          <w:szCs w:val="24"/>
        </w:rPr>
        <w:t>portare ad emergere l’Hitler, cioè il male,</w:t>
      </w:r>
      <w:r w:rsidR="00A80A7D">
        <w:rPr>
          <w:rFonts w:asciiTheme="majorHAnsi" w:hAnsiTheme="majorHAnsi" w:cstheme="majorHAnsi"/>
          <w:sz w:val="24"/>
          <w:szCs w:val="24"/>
        </w:rPr>
        <w:t xml:space="preserve"> presente in ognuno. </w:t>
      </w:r>
      <w:r w:rsidR="00411EEA">
        <w:rPr>
          <w:rFonts w:asciiTheme="majorHAnsi" w:hAnsiTheme="majorHAnsi" w:cstheme="majorHAnsi"/>
          <w:sz w:val="24"/>
          <w:szCs w:val="24"/>
        </w:rPr>
        <w:t xml:space="preserve">L’io </w:t>
      </w:r>
      <w:r w:rsidR="001546D2">
        <w:rPr>
          <w:rFonts w:asciiTheme="majorHAnsi" w:hAnsiTheme="majorHAnsi" w:cstheme="majorHAnsi"/>
          <w:sz w:val="24"/>
          <w:szCs w:val="24"/>
        </w:rPr>
        <w:t>poetico</w:t>
      </w:r>
      <w:r w:rsidR="00424F49">
        <w:rPr>
          <w:rFonts w:asciiTheme="majorHAnsi" w:hAnsiTheme="majorHAnsi" w:cstheme="majorHAnsi"/>
          <w:sz w:val="24"/>
          <w:szCs w:val="24"/>
        </w:rPr>
        <w:t xml:space="preserve"> si </w:t>
      </w:r>
      <w:r w:rsidR="00261F97">
        <w:rPr>
          <w:rFonts w:asciiTheme="majorHAnsi" w:hAnsiTheme="majorHAnsi" w:cstheme="majorHAnsi"/>
          <w:sz w:val="24"/>
          <w:szCs w:val="24"/>
        </w:rPr>
        <w:t>espone anche a nome nostro, “mostra[</w:t>
      </w:r>
      <w:proofErr w:type="spellStart"/>
      <w:r w:rsidR="00261F97">
        <w:rPr>
          <w:rFonts w:asciiTheme="majorHAnsi" w:hAnsiTheme="majorHAnsi" w:cstheme="majorHAnsi"/>
          <w:sz w:val="24"/>
          <w:szCs w:val="24"/>
        </w:rPr>
        <w:t>ndoci</w:t>
      </w:r>
      <w:proofErr w:type="spellEnd"/>
      <w:r w:rsidR="00261F97">
        <w:rPr>
          <w:rFonts w:asciiTheme="majorHAnsi" w:hAnsiTheme="majorHAnsi" w:cstheme="majorHAnsi"/>
          <w:sz w:val="24"/>
          <w:szCs w:val="24"/>
        </w:rPr>
        <w:t>]</w:t>
      </w:r>
      <w:r w:rsidR="00CC7643">
        <w:rPr>
          <w:rFonts w:asciiTheme="majorHAnsi" w:hAnsiTheme="majorHAnsi" w:cstheme="majorHAnsi"/>
          <w:sz w:val="24"/>
          <w:szCs w:val="24"/>
        </w:rPr>
        <w:t xml:space="preserve"> questo</w:t>
      </w:r>
      <w:r w:rsidR="00261F97">
        <w:rPr>
          <w:rFonts w:asciiTheme="majorHAnsi" w:hAnsiTheme="majorHAnsi" w:cstheme="majorHAnsi"/>
          <w:sz w:val="24"/>
          <w:szCs w:val="24"/>
        </w:rPr>
        <w:t xml:space="preserve"> male facendo di sé stesso la cavia sacrificale, rivelando i mali intrinseci dentro di sé”</w:t>
      </w:r>
      <w:r w:rsidR="000E77D1">
        <w:rPr>
          <w:rStyle w:val="Rimandonotaapidipagina"/>
          <w:rFonts w:asciiTheme="majorHAnsi" w:hAnsiTheme="majorHAnsi" w:cstheme="majorHAnsi"/>
          <w:sz w:val="24"/>
          <w:szCs w:val="24"/>
        </w:rPr>
        <w:footnoteReference w:id="339"/>
      </w:r>
      <w:r w:rsidR="00C17E74">
        <w:rPr>
          <w:rFonts w:asciiTheme="majorHAnsi" w:hAnsiTheme="majorHAnsi" w:cstheme="majorHAnsi"/>
          <w:sz w:val="24"/>
          <w:szCs w:val="24"/>
        </w:rPr>
        <w:t xml:space="preserve">, ma </w:t>
      </w:r>
      <w:r w:rsidR="00F6103E">
        <w:rPr>
          <w:rFonts w:asciiTheme="majorHAnsi" w:hAnsiTheme="majorHAnsi" w:cstheme="majorHAnsi"/>
          <w:sz w:val="24"/>
          <w:szCs w:val="24"/>
        </w:rPr>
        <w:t>l</w:t>
      </w:r>
      <w:r w:rsidR="00C17E74">
        <w:rPr>
          <w:rFonts w:asciiTheme="majorHAnsi" w:hAnsiTheme="majorHAnsi" w:cstheme="majorHAnsi"/>
          <w:sz w:val="24"/>
          <w:szCs w:val="24"/>
        </w:rPr>
        <w:t>’esortazione a confessare che gli viene rivolta dal “</w:t>
      </w:r>
      <w:proofErr w:type="spellStart"/>
      <w:r w:rsidR="00C17E74">
        <w:rPr>
          <w:rFonts w:asciiTheme="majorHAnsi" w:hAnsiTheme="majorHAnsi" w:cstheme="majorHAnsi"/>
          <w:sz w:val="24"/>
          <w:szCs w:val="24"/>
        </w:rPr>
        <w:t>you</w:t>
      </w:r>
      <w:proofErr w:type="spellEnd"/>
      <w:r w:rsidR="00C17E74">
        <w:rPr>
          <w:rFonts w:asciiTheme="majorHAnsi" w:hAnsiTheme="majorHAnsi" w:cstheme="majorHAnsi"/>
          <w:sz w:val="24"/>
          <w:szCs w:val="24"/>
        </w:rPr>
        <w:t>” (</w:t>
      </w:r>
      <w:r w:rsidR="00057406">
        <w:rPr>
          <w:rFonts w:asciiTheme="majorHAnsi" w:hAnsiTheme="majorHAnsi" w:cstheme="majorHAnsi"/>
          <w:sz w:val="24"/>
          <w:szCs w:val="24"/>
        </w:rPr>
        <w:t>“</w:t>
      </w:r>
      <w:proofErr w:type="spellStart"/>
      <w:r w:rsidR="00C17E74">
        <w:rPr>
          <w:rFonts w:asciiTheme="majorHAnsi" w:hAnsiTheme="majorHAnsi" w:cstheme="majorHAnsi"/>
          <w:sz w:val="24"/>
          <w:szCs w:val="24"/>
        </w:rPr>
        <w:t>Confess</w:t>
      </w:r>
      <w:proofErr w:type="spellEnd"/>
      <w:r w:rsidR="00C17E74">
        <w:rPr>
          <w:rFonts w:asciiTheme="majorHAnsi" w:hAnsiTheme="majorHAnsi" w:cstheme="majorHAnsi"/>
          <w:sz w:val="24"/>
          <w:szCs w:val="24"/>
        </w:rPr>
        <w:t xml:space="preserve">! </w:t>
      </w:r>
      <w:proofErr w:type="spellStart"/>
      <w:r w:rsidR="00C17E74">
        <w:rPr>
          <w:rFonts w:asciiTheme="majorHAnsi" w:hAnsiTheme="majorHAnsi" w:cstheme="majorHAnsi"/>
          <w:sz w:val="24"/>
          <w:szCs w:val="24"/>
        </w:rPr>
        <w:t>Confess</w:t>
      </w:r>
      <w:proofErr w:type="spellEnd"/>
      <w:r w:rsidR="00C17E74">
        <w:rPr>
          <w:rFonts w:asciiTheme="majorHAnsi" w:hAnsiTheme="majorHAnsi" w:cstheme="majorHAnsi"/>
          <w:sz w:val="24"/>
          <w:szCs w:val="24"/>
        </w:rPr>
        <w:t xml:space="preserve">! / </w:t>
      </w:r>
      <w:proofErr w:type="spellStart"/>
      <w:r w:rsidR="00C17E74">
        <w:rPr>
          <w:rFonts w:asciiTheme="majorHAnsi" w:hAnsiTheme="majorHAnsi" w:cstheme="majorHAnsi"/>
          <w:sz w:val="24"/>
          <w:szCs w:val="24"/>
        </w:rPr>
        <w:t>is</w:t>
      </w:r>
      <w:proofErr w:type="spellEnd"/>
      <w:r w:rsidR="00C17E74">
        <w:rPr>
          <w:rFonts w:asciiTheme="majorHAnsi" w:hAnsiTheme="majorHAnsi" w:cstheme="majorHAnsi"/>
          <w:sz w:val="24"/>
          <w:szCs w:val="24"/>
        </w:rPr>
        <w:t xml:space="preserve"> </w:t>
      </w:r>
      <w:proofErr w:type="spellStart"/>
      <w:r w:rsidR="00C17E74">
        <w:rPr>
          <w:rFonts w:asciiTheme="majorHAnsi" w:hAnsiTheme="majorHAnsi" w:cstheme="majorHAnsi"/>
          <w:sz w:val="24"/>
          <w:szCs w:val="24"/>
        </w:rPr>
        <w:t>what</w:t>
      </w:r>
      <w:proofErr w:type="spellEnd"/>
      <w:r w:rsidR="00C17E74">
        <w:rPr>
          <w:rFonts w:asciiTheme="majorHAnsi" w:hAnsiTheme="majorHAnsi" w:cstheme="majorHAnsi"/>
          <w:sz w:val="24"/>
          <w:szCs w:val="24"/>
        </w:rPr>
        <w:t xml:space="preserve"> </w:t>
      </w:r>
      <w:proofErr w:type="spellStart"/>
      <w:r w:rsidR="00C17E74">
        <w:rPr>
          <w:rFonts w:asciiTheme="majorHAnsi" w:hAnsiTheme="majorHAnsi" w:cstheme="majorHAnsi"/>
          <w:sz w:val="24"/>
          <w:szCs w:val="24"/>
        </w:rPr>
        <w:t>you</w:t>
      </w:r>
      <w:proofErr w:type="spellEnd"/>
      <w:r w:rsidR="00C17E74">
        <w:rPr>
          <w:rFonts w:asciiTheme="majorHAnsi" w:hAnsiTheme="majorHAnsi" w:cstheme="majorHAnsi"/>
          <w:sz w:val="24"/>
          <w:szCs w:val="24"/>
        </w:rPr>
        <w:t xml:space="preserve"> demand”</w:t>
      </w:r>
      <w:r w:rsidR="00057406">
        <w:rPr>
          <w:rFonts w:asciiTheme="majorHAnsi" w:hAnsiTheme="majorHAnsi" w:cstheme="majorHAnsi"/>
          <w:sz w:val="24"/>
          <w:szCs w:val="24"/>
        </w:rPr>
        <w:t>; “</w:t>
      </w:r>
      <w:r w:rsidR="00057406" w:rsidRPr="00057406">
        <w:rPr>
          <w:rFonts w:asciiTheme="majorHAnsi" w:hAnsiTheme="majorHAnsi" w:cstheme="majorHAnsi"/>
          <w:sz w:val="24"/>
          <w:szCs w:val="24"/>
        </w:rPr>
        <w:t>Confessa! confessa! / questo mi chiedete</w:t>
      </w:r>
      <w:r w:rsidR="00057406">
        <w:rPr>
          <w:rFonts w:asciiTheme="majorHAnsi" w:hAnsiTheme="majorHAnsi" w:cstheme="majorHAnsi"/>
          <w:sz w:val="24"/>
          <w:szCs w:val="24"/>
        </w:rPr>
        <w:t>”</w:t>
      </w:r>
      <w:r w:rsidR="00C17E74">
        <w:rPr>
          <w:rFonts w:asciiTheme="majorHAnsi" w:hAnsiTheme="majorHAnsi" w:cstheme="majorHAnsi"/>
          <w:sz w:val="24"/>
          <w:szCs w:val="24"/>
        </w:rPr>
        <w:t>)</w:t>
      </w:r>
      <w:r w:rsidR="003E7EBD">
        <w:rPr>
          <w:rFonts w:asciiTheme="majorHAnsi" w:hAnsiTheme="majorHAnsi" w:cstheme="majorHAnsi"/>
          <w:sz w:val="24"/>
          <w:szCs w:val="24"/>
        </w:rPr>
        <w:t xml:space="preserve"> si riflette sul lettore</w:t>
      </w:r>
      <w:r w:rsidR="004D61DD">
        <w:rPr>
          <w:rFonts w:asciiTheme="majorHAnsi" w:hAnsiTheme="majorHAnsi" w:cstheme="majorHAnsi"/>
          <w:sz w:val="24"/>
          <w:szCs w:val="24"/>
        </w:rPr>
        <w:t>,</w:t>
      </w:r>
      <w:r w:rsidR="00F6103E">
        <w:rPr>
          <w:rFonts w:asciiTheme="majorHAnsi" w:hAnsiTheme="majorHAnsi" w:cstheme="majorHAnsi"/>
          <w:sz w:val="24"/>
          <w:szCs w:val="24"/>
        </w:rPr>
        <w:t xml:space="preserve"> perché quei mali</w:t>
      </w:r>
      <w:r w:rsidR="008A6617">
        <w:rPr>
          <w:rFonts w:asciiTheme="majorHAnsi" w:hAnsiTheme="majorHAnsi" w:cstheme="majorHAnsi"/>
          <w:sz w:val="24"/>
          <w:szCs w:val="24"/>
        </w:rPr>
        <w:t xml:space="preserve"> sono potenzialmente di tutti</w:t>
      </w:r>
      <w:r w:rsidR="006D1EBE">
        <w:rPr>
          <w:rFonts w:asciiTheme="majorHAnsi" w:hAnsiTheme="majorHAnsi" w:cstheme="majorHAnsi"/>
          <w:sz w:val="24"/>
          <w:szCs w:val="24"/>
        </w:rPr>
        <w:t xml:space="preserve">, </w:t>
      </w:r>
      <w:r w:rsidR="008A6617">
        <w:rPr>
          <w:rFonts w:asciiTheme="majorHAnsi" w:hAnsiTheme="majorHAnsi" w:cstheme="majorHAnsi"/>
          <w:sz w:val="24"/>
          <w:szCs w:val="24"/>
        </w:rPr>
        <w:t>e stringono</w:t>
      </w:r>
      <w:r w:rsidR="004D61DD">
        <w:rPr>
          <w:rFonts w:asciiTheme="majorHAnsi" w:hAnsiTheme="majorHAnsi" w:cstheme="majorHAnsi"/>
          <w:sz w:val="24"/>
          <w:szCs w:val="24"/>
        </w:rPr>
        <w:t xml:space="preserve"> l’intera umanità </w:t>
      </w:r>
      <w:r w:rsidR="008A6617">
        <w:rPr>
          <w:rFonts w:asciiTheme="majorHAnsi" w:hAnsiTheme="majorHAnsi" w:cstheme="majorHAnsi"/>
          <w:sz w:val="24"/>
          <w:szCs w:val="24"/>
        </w:rPr>
        <w:t>in un’inedita fratellanza della colpa</w:t>
      </w:r>
      <w:r w:rsidR="006D1EBE">
        <w:rPr>
          <w:rFonts w:asciiTheme="majorHAnsi" w:hAnsiTheme="majorHAnsi" w:cstheme="majorHAnsi"/>
          <w:sz w:val="24"/>
          <w:szCs w:val="24"/>
        </w:rPr>
        <w:t xml:space="preserve"> in cui ciascuno </w:t>
      </w:r>
      <w:r w:rsidR="005101D3">
        <w:rPr>
          <w:rFonts w:asciiTheme="majorHAnsi" w:hAnsiTheme="majorHAnsi" w:cstheme="majorHAnsi"/>
          <w:sz w:val="24"/>
          <w:szCs w:val="24"/>
        </w:rPr>
        <w:t xml:space="preserve">è atteso al banco degli imputati. </w:t>
      </w:r>
    </w:p>
    <w:p w14:paraId="37498B48" w14:textId="5A73CA18" w:rsidR="009443C0" w:rsidRPr="007B05E5" w:rsidRDefault="006A21AA" w:rsidP="00BE7DEF">
      <w:pPr>
        <w:spacing w:line="360" w:lineRule="auto"/>
        <w:jc w:val="both"/>
        <w:rPr>
          <w:rFonts w:asciiTheme="majorHAnsi" w:hAnsiTheme="majorHAnsi" w:cstheme="majorHAnsi"/>
          <w:sz w:val="24"/>
          <w:szCs w:val="24"/>
        </w:rPr>
      </w:pPr>
      <w:r>
        <w:rPr>
          <w:rFonts w:asciiTheme="majorHAnsi" w:hAnsiTheme="majorHAnsi" w:cstheme="majorHAnsi"/>
          <w:sz w:val="24"/>
          <w:szCs w:val="24"/>
        </w:rPr>
        <w:lastRenderedPageBreak/>
        <w:t xml:space="preserve">L’idea di una colpa condivisa e collettiva, che azzera la rassicurante distanza di sicurezza che la nostra mente interpone tra noi e </w:t>
      </w:r>
      <w:r w:rsidR="00BC1F9E">
        <w:rPr>
          <w:rFonts w:asciiTheme="majorHAnsi" w:hAnsiTheme="majorHAnsi" w:cstheme="majorHAnsi"/>
          <w:sz w:val="24"/>
          <w:szCs w:val="24"/>
        </w:rPr>
        <w:t xml:space="preserve">le aberrazioni del nazismo, </w:t>
      </w:r>
      <w:r w:rsidR="00B859D7">
        <w:rPr>
          <w:rFonts w:asciiTheme="majorHAnsi" w:hAnsiTheme="majorHAnsi" w:cstheme="majorHAnsi"/>
          <w:sz w:val="24"/>
          <w:szCs w:val="24"/>
        </w:rPr>
        <w:t xml:space="preserve">è non a caso il </w:t>
      </w:r>
      <w:r w:rsidR="00781523">
        <w:rPr>
          <w:rFonts w:asciiTheme="majorHAnsi" w:hAnsiTheme="majorHAnsi" w:cstheme="majorHAnsi"/>
          <w:sz w:val="24"/>
          <w:szCs w:val="24"/>
        </w:rPr>
        <w:t>fulcro</w:t>
      </w:r>
      <w:r w:rsidR="00B859D7">
        <w:rPr>
          <w:rFonts w:asciiTheme="majorHAnsi" w:hAnsiTheme="majorHAnsi" w:cstheme="majorHAnsi"/>
          <w:sz w:val="24"/>
          <w:szCs w:val="24"/>
        </w:rPr>
        <w:t xml:space="preserve"> del testo che inaugura la raccolta, </w:t>
      </w:r>
      <w:proofErr w:type="spellStart"/>
      <w:r w:rsidR="00B859D7" w:rsidRPr="00B859D7">
        <w:rPr>
          <w:rFonts w:asciiTheme="majorHAnsi" w:hAnsiTheme="majorHAnsi" w:cstheme="majorHAnsi"/>
          <w:i/>
          <w:iCs/>
          <w:sz w:val="24"/>
          <w:szCs w:val="24"/>
        </w:rPr>
        <w:t>What</w:t>
      </w:r>
      <w:proofErr w:type="spellEnd"/>
      <w:r w:rsidR="00B859D7" w:rsidRPr="00B859D7">
        <w:rPr>
          <w:rFonts w:asciiTheme="majorHAnsi" w:hAnsiTheme="majorHAnsi" w:cstheme="majorHAnsi"/>
          <w:i/>
          <w:iCs/>
          <w:sz w:val="24"/>
          <w:szCs w:val="24"/>
        </w:rPr>
        <w:t xml:space="preserve"> </w:t>
      </w:r>
      <w:proofErr w:type="spellStart"/>
      <w:r w:rsidR="00B859D7" w:rsidRPr="00B859D7">
        <w:rPr>
          <w:rFonts w:asciiTheme="majorHAnsi" w:hAnsiTheme="majorHAnsi" w:cstheme="majorHAnsi"/>
          <w:i/>
          <w:iCs/>
          <w:sz w:val="24"/>
          <w:szCs w:val="24"/>
        </w:rPr>
        <w:t>I’m</w:t>
      </w:r>
      <w:proofErr w:type="spellEnd"/>
      <w:r w:rsidR="00B859D7" w:rsidRPr="00B859D7">
        <w:rPr>
          <w:rFonts w:asciiTheme="majorHAnsi" w:hAnsiTheme="majorHAnsi" w:cstheme="majorHAnsi"/>
          <w:i/>
          <w:iCs/>
          <w:sz w:val="24"/>
          <w:szCs w:val="24"/>
        </w:rPr>
        <w:t xml:space="preserve"> </w:t>
      </w:r>
      <w:proofErr w:type="spellStart"/>
      <w:r w:rsidR="00B859D7" w:rsidRPr="00B859D7">
        <w:rPr>
          <w:rFonts w:asciiTheme="majorHAnsi" w:hAnsiTheme="majorHAnsi" w:cstheme="majorHAnsi"/>
          <w:i/>
          <w:iCs/>
          <w:sz w:val="24"/>
          <w:szCs w:val="24"/>
        </w:rPr>
        <w:t>Doing</w:t>
      </w:r>
      <w:proofErr w:type="spellEnd"/>
      <w:r w:rsidR="00B859D7" w:rsidRPr="00B859D7">
        <w:rPr>
          <w:rFonts w:asciiTheme="majorHAnsi" w:hAnsiTheme="majorHAnsi" w:cstheme="majorHAnsi"/>
          <w:i/>
          <w:iCs/>
          <w:sz w:val="24"/>
          <w:szCs w:val="24"/>
        </w:rPr>
        <w:t xml:space="preserve"> Here</w:t>
      </w:r>
      <w:r w:rsidR="00AE6A46" w:rsidRPr="007B05E5">
        <w:rPr>
          <w:rStyle w:val="Rimandonotaapidipagina"/>
          <w:rFonts w:asciiTheme="majorHAnsi" w:hAnsiTheme="majorHAnsi" w:cstheme="majorHAnsi"/>
          <w:iCs/>
          <w:sz w:val="24"/>
          <w:szCs w:val="24"/>
        </w:rPr>
        <w:footnoteReference w:id="340"/>
      </w:r>
      <w:r w:rsidR="00057406">
        <w:rPr>
          <w:rFonts w:asciiTheme="majorHAnsi" w:hAnsiTheme="majorHAnsi" w:cstheme="majorHAnsi"/>
          <w:sz w:val="24"/>
          <w:szCs w:val="24"/>
        </w:rPr>
        <w:t>.</w:t>
      </w:r>
    </w:p>
    <w:p w14:paraId="7A49D81C" w14:textId="5C81F5A9" w:rsidR="00130627" w:rsidRDefault="00057406" w:rsidP="008353FC">
      <w:pPr>
        <w:spacing w:line="360" w:lineRule="auto"/>
        <w:jc w:val="both"/>
        <w:rPr>
          <w:rFonts w:asciiTheme="majorHAnsi" w:hAnsiTheme="majorHAnsi" w:cstheme="majorHAnsi"/>
          <w:sz w:val="24"/>
          <w:szCs w:val="24"/>
        </w:rPr>
      </w:pPr>
      <w:r>
        <w:rPr>
          <w:rFonts w:asciiTheme="majorHAnsi" w:hAnsiTheme="majorHAnsi" w:cstheme="majorHAnsi"/>
          <w:sz w:val="24"/>
          <w:szCs w:val="24"/>
        </w:rPr>
        <w:t>Sebbene</w:t>
      </w:r>
      <w:r w:rsidR="00AC31EF">
        <w:rPr>
          <w:rFonts w:asciiTheme="majorHAnsi" w:hAnsiTheme="majorHAnsi" w:cstheme="majorHAnsi"/>
          <w:sz w:val="24"/>
          <w:szCs w:val="24"/>
        </w:rPr>
        <w:t xml:space="preserve"> non </w:t>
      </w:r>
      <w:r>
        <w:rPr>
          <w:rFonts w:asciiTheme="majorHAnsi" w:hAnsiTheme="majorHAnsi" w:cstheme="majorHAnsi"/>
          <w:sz w:val="24"/>
          <w:szCs w:val="24"/>
        </w:rPr>
        <w:t>venga</w:t>
      </w:r>
      <w:r w:rsidR="00AC31EF">
        <w:rPr>
          <w:rFonts w:asciiTheme="majorHAnsi" w:hAnsiTheme="majorHAnsi" w:cstheme="majorHAnsi"/>
          <w:sz w:val="24"/>
          <w:szCs w:val="24"/>
        </w:rPr>
        <w:t xml:space="preserve"> citato in modo esplicito, anche in </w:t>
      </w:r>
      <w:r>
        <w:rPr>
          <w:rFonts w:asciiTheme="majorHAnsi" w:hAnsiTheme="majorHAnsi" w:cstheme="majorHAnsi"/>
          <w:sz w:val="24"/>
          <w:szCs w:val="24"/>
        </w:rPr>
        <w:t>questa poesia</w:t>
      </w:r>
      <w:r w:rsidR="00AC31EF">
        <w:rPr>
          <w:rFonts w:asciiTheme="majorHAnsi" w:hAnsiTheme="majorHAnsi" w:cstheme="majorHAnsi"/>
          <w:sz w:val="24"/>
          <w:szCs w:val="24"/>
        </w:rPr>
        <w:t xml:space="preserve"> viene dipinto “un mondo ancora soggiogato dall’ombra lunga del nazismo”</w:t>
      </w:r>
      <w:r w:rsidR="0040654D">
        <w:rPr>
          <w:rStyle w:val="Rimandonotaapidipagina"/>
          <w:rFonts w:asciiTheme="majorHAnsi" w:hAnsiTheme="majorHAnsi" w:cstheme="majorHAnsi"/>
          <w:sz w:val="24"/>
          <w:szCs w:val="24"/>
        </w:rPr>
        <w:footnoteReference w:id="341"/>
      </w:r>
      <w:r w:rsidR="0009311A">
        <w:rPr>
          <w:rFonts w:asciiTheme="majorHAnsi" w:hAnsiTheme="majorHAnsi" w:cstheme="majorHAnsi"/>
          <w:sz w:val="24"/>
          <w:szCs w:val="24"/>
        </w:rPr>
        <w:t xml:space="preserve">; i riflettori della </w:t>
      </w:r>
      <w:r>
        <w:rPr>
          <w:rFonts w:asciiTheme="majorHAnsi" w:hAnsiTheme="majorHAnsi" w:cstheme="majorHAnsi"/>
          <w:sz w:val="24"/>
          <w:szCs w:val="24"/>
        </w:rPr>
        <w:t>lirica</w:t>
      </w:r>
      <w:r w:rsidR="0009311A">
        <w:rPr>
          <w:rFonts w:asciiTheme="majorHAnsi" w:hAnsiTheme="majorHAnsi" w:cstheme="majorHAnsi"/>
          <w:sz w:val="24"/>
          <w:szCs w:val="24"/>
        </w:rPr>
        <w:t xml:space="preserve">, però, non sono puntati su questo “mondo” come entità astratta, verso il quale anzi si professa una certa indifferenza (“I </w:t>
      </w:r>
      <w:proofErr w:type="spellStart"/>
      <w:r w:rsidR="0009311A">
        <w:rPr>
          <w:rFonts w:asciiTheme="majorHAnsi" w:hAnsiTheme="majorHAnsi" w:cstheme="majorHAnsi"/>
          <w:sz w:val="24"/>
          <w:szCs w:val="24"/>
        </w:rPr>
        <w:t>don’t</w:t>
      </w:r>
      <w:proofErr w:type="spellEnd"/>
      <w:r w:rsidR="0009311A">
        <w:rPr>
          <w:rFonts w:asciiTheme="majorHAnsi" w:hAnsiTheme="majorHAnsi" w:cstheme="majorHAnsi"/>
          <w:sz w:val="24"/>
          <w:szCs w:val="24"/>
        </w:rPr>
        <w:t xml:space="preserve"> know </w:t>
      </w:r>
      <w:proofErr w:type="spellStart"/>
      <w:r w:rsidR="0009311A">
        <w:rPr>
          <w:rFonts w:asciiTheme="majorHAnsi" w:hAnsiTheme="majorHAnsi" w:cstheme="majorHAnsi"/>
          <w:sz w:val="24"/>
          <w:szCs w:val="24"/>
        </w:rPr>
        <w:t>if</w:t>
      </w:r>
      <w:proofErr w:type="spellEnd"/>
      <w:r w:rsidR="0009311A">
        <w:rPr>
          <w:rFonts w:asciiTheme="majorHAnsi" w:hAnsiTheme="majorHAnsi" w:cstheme="majorHAnsi"/>
          <w:sz w:val="24"/>
          <w:szCs w:val="24"/>
        </w:rPr>
        <w:t xml:space="preserve"> the world </w:t>
      </w:r>
      <w:proofErr w:type="spellStart"/>
      <w:r w:rsidR="0009311A">
        <w:rPr>
          <w:rFonts w:asciiTheme="majorHAnsi" w:hAnsiTheme="majorHAnsi" w:cstheme="majorHAnsi"/>
          <w:sz w:val="24"/>
          <w:szCs w:val="24"/>
        </w:rPr>
        <w:t>has</w:t>
      </w:r>
      <w:proofErr w:type="spellEnd"/>
      <w:r w:rsidR="0009311A">
        <w:rPr>
          <w:rFonts w:asciiTheme="majorHAnsi" w:hAnsiTheme="majorHAnsi" w:cstheme="majorHAnsi"/>
          <w:sz w:val="24"/>
          <w:szCs w:val="24"/>
        </w:rPr>
        <w:t xml:space="preserve"> lied / […] </w:t>
      </w:r>
      <w:r w:rsidR="0009311A" w:rsidRPr="00057406">
        <w:rPr>
          <w:rFonts w:asciiTheme="majorHAnsi" w:hAnsiTheme="majorHAnsi" w:cstheme="majorHAnsi"/>
          <w:sz w:val="24"/>
          <w:szCs w:val="24"/>
          <w:lang w:val="en-US"/>
        </w:rPr>
        <w:t>I don’t know if the world has conspired against love”</w:t>
      </w:r>
      <w:r w:rsidRPr="00057406">
        <w:rPr>
          <w:rFonts w:asciiTheme="majorHAnsi" w:hAnsiTheme="majorHAnsi" w:cstheme="majorHAnsi"/>
          <w:sz w:val="24"/>
          <w:szCs w:val="24"/>
          <w:lang w:val="en-US"/>
        </w:rPr>
        <w:t xml:space="preserve">; “Non so se il mondo ha </w:t>
      </w:r>
      <w:proofErr w:type="spellStart"/>
      <w:r w:rsidRPr="00057406">
        <w:rPr>
          <w:rFonts w:asciiTheme="majorHAnsi" w:hAnsiTheme="majorHAnsi" w:cstheme="majorHAnsi"/>
          <w:sz w:val="24"/>
          <w:szCs w:val="24"/>
          <w:lang w:val="en-US"/>
        </w:rPr>
        <w:t>mentito</w:t>
      </w:r>
      <w:proofErr w:type="spellEnd"/>
      <w:r w:rsidRPr="00057406">
        <w:rPr>
          <w:rFonts w:asciiTheme="majorHAnsi" w:hAnsiTheme="majorHAnsi" w:cstheme="majorHAnsi"/>
          <w:sz w:val="24"/>
          <w:szCs w:val="24"/>
          <w:lang w:val="en-US"/>
        </w:rPr>
        <w:t xml:space="preserve"> / […] </w:t>
      </w:r>
      <w:r w:rsidRPr="00057406">
        <w:rPr>
          <w:rFonts w:asciiTheme="majorHAnsi" w:hAnsiTheme="majorHAnsi" w:cstheme="majorHAnsi"/>
          <w:sz w:val="24"/>
          <w:szCs w:val="24"/>
        </w:rPr>
        <w:t>Non so se il mondo ha cospirato contro l’amore</w:t>
      </w:r>
      <w:r>
        <w:rPr>
          <w:rFonts w:asciiTheme="majorHAnsi" w:hAnsiTheme="majorHAnsi" w:cstheme="majorHAnsi"/>
          <w:sz w:val="24"/>
          <w:szCs w:val="24"/>
        </w:rPr>
        <w:t>”</w:t>
      </w:r>
      <w:r w:rsidR="0009311A">
        <w:rPr>
          <w:rFonts w:asciiTheme="majorHAnsi" w:hAnsiTheme="majorHAnsi" w:cstheme="majorHAnsi"/>
          <w:sz w:val="24"/>
          <w:szCs w:val="24"/>
        </w:rPr>
        <w:t>)</w:t>
      </w:r>
      <w:r w:rsidR="009A2D4E">
        <w:rPr>
          <w:rFonts w:asciiTheme="majorHAnsi" w:hAnsiTheme="majorHAnsi" w:cstheme="majorHAnsi"/>
          <w:sz w:val="24"/>
          <w:szCs w:val="24"/>
        </w:rPr>
        <w:t xml:space="preserve">, bensì sui suoi singoli componenti, gli individui, </w:t>
      </w:r>
      <w:r w:rsidR="009A2D4E" w:rsidRPr="00856BA5">
        <w:rPr>
          <w:rFonts w:asciiTheme="majorHAnsi" w:hAnsiTheme="majorHAnsi" w:cstheme="majorHAnsi"/>
          <w:i/>
          <w:iCs/>
          <w:sz w:val="24"/>
          <w:szCs w:val="24"/>
        </w:rPr>
        <w:t>in primis</w:t>
      </w:r>
      <w:r w:rsidR="009A2D4E">
        <w:rPr>
          <w:rFonts w:asciiTheme="majorHAnsi" w:hAnsiTheme="majorHAnsi" w:cstheme="majorHAnsi"/>
          <w:sz w:val="24"/>
          <w:szCs w:val="24"/>
        </w:rPr>
        <w:t xml:space="preserve"> l’io poetico</w:t>
      </w:r>
      <w:r w:rsidR="00856BA5">
        <w:rPr>
          <w:rFonts w:asciiTheme="majorHAnsi" w:hAnsiTheme="majorHAnsi" w:cstheme="majorHAnsi"/>
          <w:sz w:val="24"/>
          <w:szCs w:val="24"/>
        </w:rPr>
        <w:t xml:space="preserve">, che in una sorta di </w:t>
      </w:r>
      <w:r w:rsidR="00856BA5" w:rsidRPr="00856BA5">
        <w:rPr>
          <w:rFonts w:asciiTheme="majorHAnsi" w:hAnsiTheme="majorHAnsi" w:cstheme="majorHAnsi"/>
          <w:i/>
          <w:iCs/>
          <w:sz w:val="24"/>
          <w:szCs w:val="24"/>
        </w:rPr>
        <w:t>mea culpa</w:t>
      </w:r>
      <w:r w:rsidR="00856BA5">
        <w:rPr>
          <w:rFonts w:asciiTheme="majorHAnsi" w:hAnsiTheme="majorHAnsi" w:cstheme="majorHAnsi"/>
          <w:sz w:val="24"/>
          <w:szCs w:val="24"/>
        </w:rPr>
        <w:t xml:space="preserve"> accumula su di sé quei mali che non si possono imputare a</w:t>
      </w:r>
      <w:r w:rsidR="00BC5F7E">
        <w:rPr>
          <w:rFonts w:asciiTheme="majorHAnsi" w:hAnsiTheme="majorHAnsi" w:cstheme="majorHAnsi"/>
          <w:sz w:val="24"/>
          <w:szCs w:val="24"/>
        </w:rPr>
        <w:t>l</w:t>
      </w:r>
      <w:r w:rsidR="00856BA5">
        <w:rPr>
          <w:rFonts w:asciiTheme="majorHAnsi" w:hAnsiTheme="majorHAnsi" w:cstheme="majorHAnsi"/>
          <w:sz w:val="24"/>
          <w:szCs w:val="24"/>
        </w:rPr>
        <w:t xml:space="preserve"> generico “mondo”: “ I </w:t>
      </w:r>
      <w:proofErr w:type="spellStart"/>
      <w:r w:rsidR="00856BA5">
        <w:rPr>
          <w:rFonts w:asciiTheme="majorHAnsi" w:hAnsiTheme="majorHAnsi" w:cstheme="majorHAnsi"/>
          <w:sz w:val="24"/>
          <w:szCs w:val="24"/>
        </w:rPr>
        <w:t>have</w:t>
      </w:r>
      <w:proofErr w:type="spellEnd"/>
      <w:r w:rsidR="00856BA5">
        <w:rPr>
          <w:rFonts w:asciiTheme="majorHAnsi" w:hAnsiTheme="majorHAnsi" w:cstheme="majorHAnsi"/>
          <w:sz w:val="24"/>
          <w:szCs w:val="24"/>
        </w:rPr>
        <w:t xml:space="preserve"> lied”, “I </w:t>
      </w:r>
      <w:proofErr w:type="spellStart"/>
      <w:r w:rsidR="00856BA5">
        <w:rPr>
          <w:rFonts w:asciiTheme="majorHAnsi" w:hAnsiTheme="majorHAnsi" w:cstheme="majorHAnsi"/>
          <w:sz w:val="24"/>
          <w:szCs w:val="24"/>
        </w:rPr>
        <w:t>have</w:t>
      </w:r>
      <w:proofErr w:type="spellEnd"/>
      <w:r w:rsidR="00856BA5">
        <w:rPr>
          <w:rFonts w:asciiTheme="majorHAnsi" w:hAnsiTheme="majorHAnsi" w:cstheme="majorHAnsi"/>
          <w:sz w:val="24"/>
          <w:szCs w:val="24"/>
        </w:rPr>
        <w:t xml:space="preserve"> </w:t>
      </w:r>
      <w:proofErr w:type="spellStart"/>
      <w:r w:rsidR="00856BA5">
        <w:rPr>
          <w:rFonts w:asciiTheme="majorHAnsi" w:hAnsiTheme="majorHAnsi" w:cstheme="majorHAnsi"/>
          <w:sz w:val="24"/>
          <w:szCs w:val="24"/>
        </w:rPr>
        <w:t>conspired</w:t>
      </w:r>
      <w:proofErr w:type="spellEnd"/>
      <w:r w:rsidR="00856BA5">
        <w:rPr>
          <w:rFonts w:asciiTheme="majorHAnsi" w:hAnsiTheme="majorHAnsi" w:cstheme="majorHAnsi"/>
          <w:sz w:val="24"/>
          <w:szCs w:val="24"/>
        </w:rPr>
        <w:t xml:space="preserve"> </w:t>
      </w:r>
      <w:proofErr w:type="spellStart"/>
      <w:r w:rsidR="00856BA5">
        <w:rPr>
          <w:rFonts w:asciiTheme="majorHAnsi" w:hAnsiTheme="majorHAnsi" w:cstheme="majorHAnsi"/>
          <w:sz w:val="24"/>
          <w:szCs w:val="24"/>
        </w:rPr>
        <w:t>against</w:t>
      </w:r>
      <w:proofErr w:type="spellEnd"/>
      <w:r w:rsidR="00856BA5">
        <w:rPr>
          <w:rFonts w:asciiTheme="majorHAnsi" w:hAnsiTheme="majorHAnsi" w:cstheme="majorHAnsi"/>
          <w:sz w:val="24"/>
          <w:szCs w:val="24"/>
        </w:rPr>
        <w:t xml:space="preserve"> love”, “I </w:t>
      </w:r>
      <w:proofErr w:type="spellStart"/>
      <w:r w:rsidR="00856BA5">
        <w:rPr>
          <w:rFonts w:asciiTheme="majorHAnsi" w:hAnsiTheme="majorHAnsi" w:cstheme="majorHAnsi"/>
          <w:sz w:val="24"/>
          <w:szCs w:val="24"/>
        </w:rPr>
        <w:t>have</w:t>
      </w:r>
      <w:proofErr w:type="spellEnd"/>
      <w:r w:rsidR="00856BA5">
        <w:rPr>
          <w:rFonts w:asciiTheme="majorHAnsi" w:hAnsiTheme="majorHAnsi" w:cstheme="majorHAnsi"/>
          <w:sz w:val="24"/>
          <w:szCs w:val="24"/>
        </w:rPr>
        <w:t xml:space="preserve"> </w:t>
      </w:r>
      <w:proofErr w:type="spellStart"/>
      <w:r w:rsidR="00856BA5">
        <w:rPr>
          <w:rFonts w:asciiTheme="majorHAnsi" w:hAnsiTheme="majorHAnsi" w:cstheme="majorHAnsi"/>
          <w:sz w:val="24"/>
          <w:szCs w:val="24"/>
        </w:rPr>
        <w:t>tortured</w:t>
      </w:r>
      <w:proofErr w:type="spellEnd"/>
      <w:r w:rsidR="00856BA5">
        <w:rPr>
          <w:rFonts w:asciiTheme="majorHAnsi" w:hAnsiTheme="majorHAnsi" w:cstheme="majorHAnsi"/>
          <w:sz w:val="24"/>
          <w:szCs w:val="24"/>
        </w:rPr>
        <w:t>”</w:t>
      </w:r>
      <w:r>
        <w:rPr>
          <w:rFonts w:asciiTheme="majorHAnsi" w:hAnsiTheme="majorHAnsi" w:cstheme="majorHAnsi"/>
          <w:sz w:val="24"/>
          <w:szCs w:val="24"/>
        </w:rPr>
        <w:t xml:space="preserve"> (“Io ho mentito”, “Io ho cospirato contro l’amore”, “Io ho torturato”)</w:t>
      </w:r>
      <w:r w:rsidR="00856BA5">
        <w:rPr>
          <w:rFonts w:asciiTheme="majorHAnsi" w:hAnsiTheme="majorHAnsi" w:cstheme="majorHAnsi"/>
          <w:sz w:val="24"/>
          <w:szCs w:val="24"/>
        </w:rPr>
        <w:t xml:space="preserve">. </w:t>
      </w:r>
      <w:r w:rsidR="005E1387">
        <w:rPr>
          <w:rFonts w:asciiTheme="majorHAnsi" w:hAnsiTheme="majorHAnsi" w:cstheme="majorHAnsi"/>
          <w:sz w:val="24"/>
          <w:szCs w:val="24"/>
        </w:rPr>
        <w:t>È la con</w:t>
      </w:r>
      <w:r w:rsidR="00423C85">
        <w:rPr>
          <w:rFonts w:asciiTheme="majorHAnsi" w:hAnsiTheme="majorHAnsi" w:cstheme="majorHAnsi"/>
          <w:sz w:val="24"/>
          <w:szCs w:val="24"/>
        </w:rPr>
        <w:t xml:space="preserve">fessione, </w:t>
      </w:r>
      <w:r w:rsidR="00204E24">
        <w:rPr>
          <w:rFonts w:asciiTheme="majorHAnsi" w:hAnsiTheme="majorHAnsi" w:cstheme="majorHAnsi"/>
          <w:sz w:val="24"/>
          <w:szCs w:val="24"/>
        </w:rPr>
        <w:t>ora scoperta e condotta con “il tono […] di un discorso politico”</w:t>
      </w:r>
      <w:r w:rsidR="007608F4">
        <w:rPr>
          <w:rStyle w:val="Rimandonotaapidipagina"/>
          <w:rFonts w:asciiTheme="majorHAnsi" w:hAnsiTheme="majorHAnsi" w:cstheme="majorHAnsi"/>
          <w:sz w:val="24"/>
          <w:szCs w:val="24"/>
        </w:rPr>
        <w:footnoteReference w:id="342"/>
      </w:r>
      <w:r w:rsidR="00204E24">
        <w:rPr>
          <w:rFonts w:asciiTheme="majorHAnsi" w:hAnsiTheme="majorHAnsi" w:cstheme="majorHAnsi"/>
          <w:sz w:val="24"/>
          <w:szCs w:val="24"/>
        </w:rPr>
        <w:t xml:space="preserve">, </w:t>
      </w:r>
      <w:r w:rsidR="00AC1A42">
        <w:rPr>
          <w:rFonts w:asciiTheme="majorHAnsi" w:hAnsiTheme="majorHAnsi" w:cstheme="majorHAnsi"/>
          <w:sz w:val="24"/>
          <w:szCs w:val="24"/>
        </w:rPr>
        <w:t>che veniva richiesta all’uomo con “Hitler talpa-nel-cervello”</w:t>
      </w:r>
      <w:r w:rsidR="007608F4">
        <w:rPr>
          <w:rFonts w:asciiTheme="majorHAnsi" w:hAnsiTheme="majorHAnsi" w:cstheme="majorHAnsi"/>
          <w:sz w:val="24"/>
          <w:szCs w:val="24"/>
        </w:rPr>
        <w:t>; l’ammissione</w:t>
      </w:r>
      <w:r w:rsidR="00704F15">
        <w:rPr>
          <w:rFonts w:asciiTheme="majorHAnsi" w:hAnsiTheme="majorHAnsi" w:cstheme="majorHAnsi"/>
          <w:sz w:val="24"/>
          <w:szCs w:val="24"/>
        </w:rPr>
        <w:t xml:space="preserve"> coraggiosa di aver fatto parte di un male che riguarda tutti, e che è troppo facile allontanare </w:t>
      </w:r>
      <w:r w:rsidR="00DE5EFD">
        <w:rPr>
          <w:rFonts w:asciiTheme="majorHAnsi" w:hAnsiTheme="majorHAnsi" w:cstheme="majorHAnsi"/>
          <w:sz w:val="24"/>
          <w:szCs w:val="24"/>
        </w:rPr>
        <w:t xml:space="preserve">marcando una </w:t>
      </w:r>
      <w:r w:rsidR="00C648C0">
        <w:rPr>
          <w:rFonts w:asciiTheme="majorHAnsi" w:hAnsiTheme="majorHAnsi" w:cstheme="majorHAnsi"/>
          <w:sz w:val="24"/>
          <w:szCs w:val="24"/>
        </w:rPr>
        <w:t xml:space="preserve">presunta </w:t>
      </w:r>
      <w:r w:rsidR="00DE5EFD">
        <w:rPr>
          <w:rFonts w:asciiTheme="majorHAnsi" w:hAnsiTheme="majorHAnsi" w:cstheme="majorHAnsi"/>
          <w:sz w:val="24"/>
          <w:szCs w:val="24"/>
        </w:rPr>
        <w:t>distanza</w:t>
      </w:r>
      <w:r w:rsidR="00C648C0">
        <w:rPr>
          <w:rFonts w:asciiTheme="majorHAnsi" w:hAnsiTheme="majorHAnsi" w:cstheme="majorHAnsi"/>
          <w:sz w:val="24"/>
          <w:szCs w:val="24"/>
        </w:rPr>
        <w:t xml:space="preserve"> </w:t>
      </w:r>
      <w:r w:rsidR="004B064D">
        <w:rPr>
          <w:rFonts w:asciiTheme="majorHAnsi" w:hAnsiTheme="majorHAnsi" w:cstheme="majorHAnsi"/>
          <w:sz w:val="24"/>
          <w:szCs w:val="24"/>
        </w:rPr>
        <w:t>incolmabile</w:t>
      </w:r>
      <w:r w:rsidR="00DE5EFD">
        <w:rPr>
          <w:rFonts w:asciiTheme="majorHAnsi" w:hAnsiTheme="majorHAnsi" w:cstheme="majorHAnsi"/>
          <w:sz w:val="24"/>
          <w:szCs w:val="24"/>
        </w:rPr>
        <w:t xml:space="preserve"> </w:t>
      </w:r>
      <w:r w:rsidR="00C648C0">
        <w:rPr>
          <w:rFonts w:asciiTheme="majorHAnsi" w:hAnsiTheme="majorHAnsi" w:cstheme="majorHAnsi"/>
          <w:sz w:val="24"/>
          <w:szCs w:val="24"/>
        </w:rPr>
        <w:t xml:space="preserve">tra “umani” e “mostri”. </w:t>
      </w:r>
      <w:r w:rsidR="00C11DFE">
        <w:rPr>
          <w:rFonts w:asciiTheme="majorHAnsi" w:hAnsiTheme="majorHAnsi" w:cstheme="majorHAnsi"/>
          <w:sz w:val="24"/>
          <w:szCs w:val="24"/>
        </w:rPr>
        <w:t>“</w:t>
      </w:r>
      <w:proofErr w:type="spellStart"/>
      <w:r>
        <w:rPr>
          <w:rFonts w:asciiTheme="majorHAnsi" w:hAnsiTheme="majorHAnsi" w:cstheme="majorHAnsi"/>
          <w:sz w:val="24"/>
          <w:szCs w:val="24"/>
        </w:rPr>
        <w:t>Listen</w:t>
      </w:r>
      <w:proofErr w:type="spellEnd"/>
      <w:r>
        <w:rPr>
          <w:rFonts w:asciiTheme="majorHAnsi" w:hAnsiTheme="majorHAnsi" w:cstheme="majorHAnsi"/>
          <w:sz w:val="24"/>
          <w:szCs w:val="24"/>
        </w:rPr>
        <w:t xml:space="preserve"> / </w:t>
      </w:r>
      <w:r w:rsidR="00C11DFE">
        <w:rPr>
          <w:rFonts w:asciiTheme="majorHAnsi" w:hAnsiTheme="majorHAnsi" w:cstheme="majorHAnsi"/>
          <w:sz w:val="24"/>
          <w:szCs w:val="24"/>
        </w:rPr>
        <w:t xml:space="preserve">I </w:t>
      </w:r>
      <w:proofErr w:type="spellStart"/>
      <w:r w:rsidR="00C11DFE">
        <w:rPr>
          <w:rFonts w:asciiTheme="majorHAnsi" w:hAnsiTheme="majorHAnsi" w:cstheme="majorHAnsi"/>
          <w:sz w:val="24"/>
          <w:szCs w:val="24"/>
        </w:rPr>
        <w:t>would</w:t>
      </w:r>
      <w:proofErr w:type="spellEnd"/>
      <w:r w:rsidR="00C11DFE">
        <w:rPr>
          <w:rFonts w:asciiTheme="majorHAnsi" w:hAnsiTheme="majorHAnsi" w:cstheme="majorHAnsi"/>
          <w:sz w:val="24"/>
          <w:szCs w:val="24"/>
        </w:rPr>
        <w:t xml:space="preserve"> </w:t>
      </w:r>
      <w:proofErr w:type="spellStart"/>
      <w:r w:rsidR="00C11DFE">
        <w:rPr>
          <w:rFonts w:asciiTheme="majorHAnsi" w:hAnsiTheme="majorHAnsi" w:cstheme="majorHAnsi"/>
          <w:sz w:val="24"/>
          <w:szCs w:val="24"/>
        </w:rPr>
        <w:t>have</w:t>
      </w:r>
      <w:proofErr w:type="spellEnd"/>
      <w:r w:rsidR="00C11DFE">
        <w:rPr>
          <w:rFonts w:asciiTheme="majorHAnsi" w:hAnsiTheme="majorHAnsi" w:cstheme="majorHAnsi"/>
          <w:sz w:val="24"/>
          <w:szCs w:val="24"/>
        </w:rPr>
        <w:t xml:space="preserve"> </w:t>
      </w:r>
      <w:proofErr w:type="spellStart"/>
      <w:r w:rsidR="00C11DFE">
        <w:rPr>
          <w:rFonts w:asciiTheme="majorHAnsi" w:hAnsiTheme="majorHAnsi" w:cstheme="majorHAnsi"/>
          <w:sz w:val="24"/>
          <w:szCs w:val="24"/>
        </w:rPr>
        <w:t>done</w:t>
      </w:r>
      <w:proofErr w:type="spellEnd"/>
      <w:r w:rsidR="00C11DFE">
        <w:rPr>
          <w:rFonts w:asciiTheme="majorHAnsi" w:hAnsiTheme="majorHAnsi" w:cstheme="majorHAnsi"/>
          <w:sz w:val="24"/>
          <w:szCs w:val="24"/>
        </w:rPr>
        <w:t xml:space="preserve"> the </w:t>
      </w:r>
      <w:proofErr w:type="spellStart"/>
      <w:r w:rsidR="00C11DFE">
        <w:rPr>
          <w:rFonts w:asciiTheme="majorHAnsi" w:hAnsiTheme="majorHAnsi" w:cstheme="majorHAnsi"/>
          <w:sz w:val="24"/>
          <w:szCs w:val="24"/>
        </w:rPr>
        <w:t>same</w:t>
      </w:r>
      <w:proofErr w:type="spellEnd"/>
      <w:r w:rsidR="00C11DFE">
        <w:rPr>
          <w:rFonts w:asciiTheme="majorHAnsi" w:hAnsiTheme="majorHAnsi" w:cstheme="majorHAnsi"/>
          <w:sz w:val="24"/>
          <w:szCs w:val="24"/>
        </w:rPr>
        <w:t xml:space="preserve"> </w:t>
      </w:r>
      <w:proofErr w:type="spellStart"/>
      <w:r w:rsidR="00C11DFE">
        <w:rPr>
          <w:rFonts w:asciiTheme="majorHAnsi" w:hAnsiTheme="majorHAnsi" w:cstheme="majorHAnsi"/>
          <w:sz w:val="24"/>
          <w:szCs w:val="24"/>
        </w:rPr>
        <w:t>things</w:t>
      </w:r>
      <w:proofErr w:type="spellEnd"/>
      <w:r w:rsidR="00C11DFE">
        <w:rPr>
          <w:rFonts w:asciiTheme="majorHAnsi" w:hAnsiTheme="majorHAnsi" w:cstheme="majorHAnsi"/>
          <w:sz w:val="24"/>
          <w:szCs w:val="24"/>
        </w:rPr>
        <w:t xml:space="preserve"> / </w:t>
      </w:r>
      <w:proofErr w:type="spellStart"/>
      <w:r w:rsidR="00C11DFE">
        <w:rPr>
          <w:rFonts w:asciiTheme="majorHAnsi" w:hAnsiTheme="majorHAnsi" w:cstheme="majorHAnsi"/>
          <w:sz w:val="24"/>
          <w:szCs w:val="24"/>
        </w:rPr>
        <w:t>even</w:t>
      </w:r>
      <w:proofErr w:type="spellEnd"/>
      <w:r w:rsidR="00C11DFE">
        <w:rPr>
          <w:rFonts w:asciiTheme="majorHAnsi" w:hAnsiTheme="majorHAnsi" w:cstheme="majorHAnsi"/>
          <w:sz w:val="24"/>
          <w:szCs w:val="24"/>
        </w:rPr>
        <w:t xml:space="preserve"> </w:t>
      </w:r>
      <w:proofErr w:type="spellStart"/>
      <w:r w:rsidR="00C11DFE">
        <w:rPr>
          <w:rFonts w:asciiTheme="majorHAnsi" w:hAnsiTheme="majorHAnsi" w:cstheme="majorHAnsi"/>
          <w:sz w:val="24"/>
          <w:szCs w:val="24"/>
        </w:rPr>
        <w:t>if</w:t>
      </w:r>
      <w:proofErr w:type="spellEnd"/>
      <w:r w:rsidR="00C11DFE">
        <w:rPr>
          <w:rFonts w:asciiTheme="majorHAnsi" w:hAnsiTheme="majorHAnsi" w:cstheme="majorHAnsi"/>
          <w:sz w:val="24"/>
          <w:szCs w:val="24"/>
        </w:rPr>
        <w:t xml:space="preserve"> </w:t>
      </w:r>
      <w:proofErr w:type="spellStart"/>
      <w:r w:rsidR="00C11DFE">
        <w:rPr>
          <w:rFonts w:asciiTheme="majorHAnsi" w:hAnsiTheme="majorHAnsi" w:cstheme="majorHAnsi"/>
          <w:sz w:val="24"/>
          <w:szCs w:val="24"/>
        </w:rPr>
        <w:t>there</w:t>
      </w:r>
      <w:proofErr w:type="spellEnd"/>
      <w:r w:rsidR="00C11DFE">
        <w:rPr>
          <w:rFonts w:asciiTheme="majorHAnsi" w:hAnsiTheme="majorHAnsi" w:cstheme="majorHAnsi"/>
          <w:sz w:val="24"/>
          <w:szCs w:val="24"/>
        </w:rPr>
        <w:t xml:space="preserve"> </w:t>
      </w:r>
      <w:proofErr w:type="spellStart"/>
      <w:r w:rsidR="00C11DFE">
        <w:rPr>
          <w:rFonts w:asciiTheme="majorHAnsi" w:hAnsiTheme="majorHAnsi" w:cstheme="majorHAnsi"/>
          <w:sz w:val="24"/>
          <w:szCs w:val="24"/>
        </w:rPr>
        <w:t>were</w:t>
      </w:r>
      <w:proofErr w:type="spellEnd"/>
      <w:r w:rsidR="00C11DFE">
        <w:rPr>
          <w:rFonts w:asciiTheme="majorHAnsi" w:hAnsiTheme="majorHAnsi" w:cstheme="majorHAnsi"/>
          <w:sz w:val="24"/>
          <w:szCs w:val="24"/>
        </w:rPr>
        <w:t xml:space="preserve"> no </w:t>
      </w:r>
      <w:proofErr w:type="spellStart"/>
      <w:r w:rsidR="00C11DFE">
        <w:rPr>
          <w:rFonts w:asciiTheme="majorHAnsi" w:hAnsiTheme="majorHAnsi" w:cstheme="majorHAnsi"/>
          <w:sz w:val="24"/>
          <w:szCs w:val="24"/>
        </w:rPr>
        <w:t>death</w:t>
      </w:r>
      <w:proofErr w:type="spellEnd"/>
      <w:r w:rsidR="00C11DFE">
        <w:rPr>
          <w:rFonts w:asciiTheme="majorHAnsi" w:hAnsiTheme="majorHAnsi" w:cstheme="majorHAnsi"/>
          <w:sz w:val="24"/>
          <w:szCs w:val="24"/>
        </w:rPr>
        <w:t>”</w:t>
      </w:r>
      <w:r>
        <w:rPr>
          <w:rFonts w:asciiTheme="majorHAnsi" w:hAnsiTheme="majorHAnsi" w:cstheme="majorHAnsi"/>
          <w:sz w:val="24"/>
          <w:szCs w:val="24"/>
        </w:rPr>
        <w:t xml:space="preserve"> (“</w:t>
      </w:r>
      <w:r w:rsidRPr="00057406">
        <w:rPr>
          <w:rFonts w:asciiTheme="majorHAnsi" w:hAnsiTheme="majorHAnsi" w:cstheme="majorHAnsi"/>
          <w:sz w:val="24"/>
          <w:szCs w:val="24"/>
        </w:rPr>
        <w:t>Sentite / avrei fatto le stesse cose / anche se non ci fosse stata la morte</w:t>
      </w:r>
      <w:r>
        <w:rPr>
          <w:rFonts w:asciiTheme="majorHAnsi" w:hAnsiTheme="majorHAnsi" w:cstheme="majorHAnsi"/>
          <w:sz w:val="24"/>
          <w:szCs w:val="24"/>
        </w:rPr>
        <w:t>”)</w:t>
      </w:r>
      <w:r w:rsidR="005C1118">
        <w:rPr>
          <w:rFonts w:asciiTheme="majorHAnsi" w:hAnsiTheme="majorHAnsi" w:cstheme="majorHAnsi"/>
          <w:sz w:val="24"/>
          <w:szCs w:val="24"/>
        </w:rPr>
        <w:t xml:space="preserve">: non c’è bisogno </w:t>
      </w:r>
      <w:r w:rsidR="00AD1B93">
        <w:rPr>
          <w:rFonts w:asciiTheme="majorHAnsi" w:hAnsiTheme="majorHAnsi" w:cstheme="majorHAnsi"/>
          <w:sz w:val="24"/>
          <w:szCs w:val="24"/>
        </w:rPr>
        <w:t>di un eccezionale contesto di orrore e morte</w:t>
      </w:r>
      <w:r w:rsidR="00F47D1B">
        <w:rPr>
          <w:rFonts w:asciiTheme="majorHAnsi" w:hAnsiTheme="majorHAnsi" w:cstheme="majorHAnsi"/>
          <w:sz w:val="24"/>
          <w:szCs w:val="24"/>
        </w:rPr>
        <w:t xml:space="preserve">, da cui venire risucchiati, </w:t>
      </w:r>
      <w:r w:rsidR="00C9417C">
        <w:rPr>
          <w:rFonts w:asciiTheme="majorHAnsi" w:hAnsiTheme="majorHAnsi" w:cstheme="majorHAnsi"/>
          <w:sz w:val="24"/>
          <w:szCs w:val="24"/>
        </w:rPr>
        <w:t>affinché nasca la crudeltà; la crudeltà è ubiqua</w:t>
      </w:r>
      <w:r w:rsidR="00C24550">
        <w:rPr>
          <w:rFonts w:asciiTheme="majorHAnsi" w:hAnsiTheme="majorHAnsi" w:cstheme="majorHAnsi"/>
          <w:sz w:val="24"/>
          <w:szCs w:val="24"/>
        </w:rPr>
        <w:t xml:space="preserve">, </w:t>
      </w:r>
      <w:r w:rsidR="00C87D36">
        <w:rPr>
          <w:rFonts w:asciiTheme="majorHAnsi" w:hAnsiTheme="majorHAnsi" w:cstheme="majorHAnsi"/>
          <w:sz w:val="24"/>
          <w:szCs w:val="24"/>
        </w:rPr>
        <w:t xml:space="preserve">prerogativa di chiunque e di qualunque tempo e luogo, </w:t>
      </w:r>
      <w:r w:rsidR="00E831CC">
        <w:rPr>
          <w:rFonts w:asciiTheme="majorHAnsi" w:hAnsiTheme="majorHAnsi" w:cstheme="majorHAnsi"/>
          <w:sz w:val="24"/>
          <w:szCs w:val="24"/>
        </w:rPr>
        <w:t>e chiamarsene fuori significa solamente rifugiarsi dietro a</w:t>
      </w:r>
      <w:r w:rsidR="000E0AC0">
        <w:rPr>
          <w:rFonts w:asciiTheme="majorHAnsi" w:hAnsiTheme="majorHAnsi" w:cstheme="majorHAnsi"/>
          <w:sz w:val="24"/>
          <w:szCs w:val="24"/>
        </w:rPr>
        <w:t>d</w:t>
      </w:r>
      <w:r w:rsidR="00E831CC">
        <w:rPr>
          <w:rFonts w:asciiTheme="majorHAnsi" w:hAnsiTheme="majorHAnsi" w:cstheme="majorHAnsi"/>
          <w:sz w:val="24"/>
          <w:szCs w:val="24"/>
        </w:rPr>
        <w:t xml:space="preserve"> un fragile “</w:t>
      </w:r>
      <w:proofErr w:type="spellStart"/>
      <w:r w:rsidR="00E831CC">
        <w:rPr>
          <w:rFonts w:asciiTheme="majorHAnsi" w:hAnsiTheme="majorHAnsi" w:cstheme="majorHAnsi"/>
          <w:sz w:val="24"/>
          <w:szCs w:val="24"/>
        </w:rPr>
        <w:t>universal</w:t>
      </w:r>
      <w:proofErr w:type="spellEnd"/>
      <w:r w:rsidR="00E831CC">
        <w:rPr>
          <w:rFonts w:asciiTheme="majorHAnsi" w:hAnsiTheme="majorHAnsi" w:cstheme="majorHAnsi"/>
          <w:sz w:val="24"/>
          <w:szCs w:val="24"/>
        </w:rPr>
        <w:t xml:space="preserve"> alibi”</w:t>
      </w:r>
      <w:r w:rsidR="008B324D">
        <w:rPr>
          <w:rFonts w:asciiTheme="majorHAnsi" w:hAnsiTheme="majorHAnsi" w:cstheme="majorHAnsi"/>
          <w:sz w:val="24"/>
          <w:szCs w:val="24"/>
        </w:rPr>
        <w:t xml:space="preserve"> (“</w:t>
      </w:r>
      <w:r w:rsidR="008B324D" w:rsidRPr="008B324D">
        <w:rPr>
          <w:rFonts w:asciiTheme="majorHAnsi" w:hAnsiTheme="majorHAnsi" w:cstheme="majorHAnsi"/>
          <w:sz w:val="24"/>
          <w:szCs w:val="24"/>
        </w:rPr>
        <w:t xml:space="preserve">I </w:t>
      </w:r>
      <w:proofErr w:type="spellStart"/>
      <w:r w:rsidR="008B324D" w:rsidRPr="008B324D">
        <w:rPr>
          <w:rFonts w:asciiTheme="majorHAnsi" w:hAnsiTheme="majorHAnsi" w:cstheme="majorHAnsi"/>
          <w:sz w:val="24"/>
          <w:szCs w:val="24"/>
        </w:rPr>
        <w:t>will</w:t>
      </w:r>
      <w:proofErr w:type="spellEnd"/>
      <w:r w:rsidR="008B324D" w:rsidRPr="008B324D">
        <w:rPr>
          <w:rFonts w:asciiTheme="majorHAnsi" w:hAnsiTheme="majorHAnsi" w:cstheme="majorHAnsi"/>
          <w:sz w:val="24"/>
          <w:szCs w:val="24"/>
        </w:rPr>
        <w:t xml:space="preserve"> </w:t>
      </w:r>
      <w:proofErr w:type="spellStart"/>
      <w:r w:rsidR="008B324D" w:rsidRPr="008B324D">
        <w:rPr>
          <w:rFonts w:asciiTheme="majorHAnsi" w:hAnsiTheme="majorHAnsi" w:cstheme="majorHAnsi"/>
          <w:sz w:val="24"/>
          <w:szCs w:val="24"/>
        </w:rPr>
        <w:t>not</w:t>
      </w:r>
      <w:proofErr w:type="spellEnd"/>
      <w:r w:rsidR="008B324D" w:rsidRPr="008B324D">
        <w:rPr>
          <w:rFonts w:asciiTheme="majorHAnsi" w:hAnsiTheme="majorHAnsi" w:cstheme="majorHAnsi"/>
          <w:sz w:val="24"/>
          <w:szCs w:val="24"/>
        </w:rPr>
        <w:t xml:space="preserve"> be </w:t>
      </w:r>
      <w:proofErr w:type="spellStart"/>
      <w:r w:rsidR="008B324D" w:rsidRPr="008B324D">
        <w:rPr>
          <w:rFonts w:asciiTheme="majorHAnsi" w:hAnsiTheme="majorHAnsi" w:cstheme="majorHAnsi"/>
          <w:sz w:val="24"/>
          <w:szCs w:val="24"/>
        </w:rPr>
        <w:t>held</w:t>
      </w:r>
      <w:proofErr w:type="spellEnd"/>
      <w:r w:rsidR="008B324D" w:rsidRPr="008B324D">
        <w:rPr>
          <w:rFonts w:asciiTheme="majorHAnsi" w:hAnsiTheme="majorHAnsi" w:cstheme="majorHAnsi"/>
          <w:sz w:val="24"/>
          <w:szCs w:val="24"/>
        </w:rPr>
        <w:t xml:space="preserve"> like a </w:t>
      </w:r>
      <w:proofErr w:type="spellStart"/>
      <w:r w:rsidR="008B324D" w:rsidRPr="008B324D">
        <w:rPr>
          <w:rFonts w:asciiTheme="majorHAnsi" w:hAnsiTheme="majorHAnsi" w:cstheme="majorHAnsi"/>
          <w:sz w:val="24"/>
          <w:szCs w:val="24"/>
        </w:rPr>
        <w:t>drunkard</w:t>
      </w:r>
      <w:proofErr w:type="spellEnd"/>
      <w:r w:rsidR="008B324D" w:rsidRPr="008B324D">
        <w:rPr>
          <w:rFonts w:asciiTheme="majorHAnsi" w:hAnsiTheme="majorHAnsi" w:cstheme="majorHAnsi"/>
          <w:sz w:val="24"/>
          <w:szCs w:val="24"/>
        </w:rPr>
        <w:t xml:space="preserve"> / under the </w:t>
      </w:r>
      <w:proofErr w:type="spellStart"/>
      <w:r w:rsidR="008B324D" w:rsidRPr="008B324D">
        <w:rPr>
          <w:rFonts w:asciiTheme="majorHAnsi" w:hAnsiTheme="majorHAnsi" w:cstheme="majorHAnsi"/>
          <w:sz w:val="24"/>
          <w:szCs w:val="24"/>
        </w:rPr>
        <w:t>cold</w:t>
      </w:r>
      <w:proofErr w:type="spellEnd"/>
      <w:r w:rsidR="008B324D" w:rsidRPr="008B324D">
        <w:rPr>
          <w:rFonts w:asciiTheme="majorHAnsi" w:hAnsiTheme="majorHAnsi" w:cstheme="majorHAnsi"/>
          <w:sz w:val="24"/>
          <w:szCs w:val="24"/>
        </w:rPr>
        <w:t xml:space="preserve"> </w:t>
      </w:r>
      <w:proofErr w:type="spellStart"/>
      <w:r w:rsidR="008B324D" w:rsidRPr="008B324D">
        <w:rPr>
          <w:rFonts w:asciiTheme="majorHAnsi" w:hAnsiTheme="majorHAnsi" w:cstheme="majorHAnsi"/>
          <w:sz w:val="24"/>
          <w:szCs w:val="24"/>
        </w:rPr>
        <w:t>tap</w:t>
      </w:r>
      <w:proofErr w:type="spellEnd"/>
      <w:r w:rsidR="008B324D" w:rsidRPr="008B324D">
        <w:rPr>
          <w:rFonts w:asciiTheme="majorHAnsi" w:hAnsiTheme="majorHAnsi" w:cstheme="majorHAnsi"/>
          <w:sz w:val="24"/>
          <w:szCs w:val="24"/>
        </w:rPr>
        <w:t xml:space="preserve"> of </w:t>
      </w:r>
      <w:proofErr w:type="spellStart"/>
      <w:r w:rsidR="008B324D" w:rsidRPr="008B324D">
        <w:rPr>
          <w:rFonts w:asciiTheme="majorHAnsi" w:hAnsiTheme="majorHAnsi" w:cstheme="majorHAnsi"/>
          <w:sz w:val="24"/>
          <w:szCs w:val="24"/>
        </w:rPr>
        <w:t>facts</w:t>
      </w:r>
      <w:proofErr w:type="spellEnd"/>
      <w:r w:rsidR="008B324D" w:rsidRPr="008B324D">
        <w:rPr>
          <w:rFonts w:asciiTheme="majorHAnsi" w:hAnsiTheme="majorHAnsi" w:cstheme="majorHAnsi"/>
          <w:sz w:val="24"/>
          <w:szCs w:val="24"/>
        </w:rPr>
        <w:t xml:space="preserve"> / I </w:t>
      </w:r>
      <w:proofErr w:type="spellStart"/>
      <w:r w:rsidR="008B324D" w:rsidRPr="008B324D">
        <w:rPr>
          <w:rFonts w:asciiTheme="majorHAnsi" w:hAnsiTheme="majorHAnsi" w:cstheme="majorHAnsi"/>
          <w:sz w:val="24"/>
          <w:szCs w:val="24"/>
        </w:rPr>
        <w:t>refuse</w:t>
      </w:r>
      <w:proofErr w:type="spellEnd"/>
      <w:r w:rsidR="008B324D" w:rsidRPr="008B324D">
        <w:rPr>
          <w:rFonts w:asciiTheme="majorHAnsi" w:hAnsiTheme="majorHAnsi" w:cstheme="majorHAnsi"/>
          <w:sz w:val="24"/>
          <w:szCs w:val="24"/>
        </w:rPr>
        <w:t xml:space="preserve"> the </w:t>
      </w:r>
      <w:proofErr w:type="spellStart"/>
      <w:r w:rsidR="008B324D" w:rsidRPr="008B324D">
        <w:rPr>
          <w:rFonts w:asciiTheme="majorHAnsi" w:hAnsiTheme="majorHAnsi" w:cstheme="majorHAnsi"/>
          <w:sz w:val="24"/>
          <w:szCs w:val="24"/>
        </w:rPr>
        <w:t>universal</w:t>
      </w:r>
      <w:proofErr w:type="spellEnd"/>
      <w:r w:rsidR="008B324D" w:rsidRPr="008B324D">
        <w:rPr>
          <w:rFonts w:asciiTheme="majorHAnsi" w:hAnsiTheme="majorHAnsi" w:cstheme="majorHAnsi"/>
          <w:sz w:val="24"/>
          <w:szCs w:val="24"/>
        </w:rPr>
        <w:t xml:space="preserve"> alibi</w:t>
      </w:r>
      <w:r w:rsidR="008B324D">
        <w:rPr>
          <w:rFonts w:asciiTheme="majorHAnsi" w:hAnsiTheme="majorHAnsi" w:cstheme="majorHAnsi"/>
          <w:sz w:val="24"/>
          <w:szCs w:val="24"/>
        </w:rPr>
        <w:t>”; “</w:t>
      </w:r>
      <w:r w:rsidR="008B324D" w:rsidRPr="008B324D">
        <w:rPr>
          <w:rFonts w:asciiTheme="majorHAnsi" w:hAnsiTheme="majorHAnsi" w:cstheme="majorHAnsi"/>
          <w:sz w:val="24"/>
          <w:szCs w:val="24"/>
        </w:rPr>
        <w:t>non mi lascerò trascinare come un ubriaco / sotto il getto gelido dei fatti / io rifiuto l’alibi universale</w:t>
      </w:r>
      <w:r w:rsidR="008B324D">
        <w:rPr>
          <w:rFonts w:asciiTheme="majorHAnsi" w:hAnsiTheme="majorHAnsi" w:cstheme="majorHAnsi"/>
          <w:sz w:val="24"/>
          <w:szCs w:val="24"/>
        </w:rPr>
        <w:t>”)</w:t>
      </w:r>
      <w:r w:rsidR="00E831CC">
        <w:rPr>
          <w:rFonts w:asciiTheme="majorHAnsi" w:hAnsiTheme="majorHAnsi" w:cstheme="majorHAnsi"/>
          <w:sz w:val="24"/>
          <w:szCs w:val="24"/>
        </w:rPr>
        <w:t xml:space="preserve">. L’io poetico, conscio della propria paradossale colpevolezza, rifiuta perentoriamente tale alibi, e si pone come </w:t>
      </w:r>
      <w:r w:rsidR="005A674C">
        <w:rPr>
          <w:rFonts w:asciiTheme="majorHAnsi" w:hAnsiTheme="majorHAnsi" w:cstheme="majorHAnsi"/>
          <w:sz w:val="24"/>
          <w:szCs w:val="24"/>
        </w:rPr>
        <w:t xml:space="preserve">una voce, un pungolo della coscienza, in attesa che ciascuno di noi </w:t>
      </w:r>
      <w:r w:rsidR="00A618E1">
        <w:rPr>
          <w:rFonts w:asciiTheme="majorHAnsi" w:hAnsiTheme="majorHAnsi" w:cstheme="majorHAnsi"/>
          <w:sz w:val="24"/>
          <w:szCs w:val="24"/>
        </w:rPr>
        <w:t>prenda la sua stessa decisione</w:t>
      </w:r>
      <w:r w:rsidR="000E0AC0">
        <w:rPr>
          <w:rFonts w:asciiTheme="majorHAnsi" w:hAnsiTheme="majorHAnsi" w:cstheme="majorHAnsi"/>
          <w:sz w:val="24"/>
          <w:szCs w:val="24"/>
        </w:rPr>
        <w:t xml:space="preserve"> di confessare</w:t>
      </w:r>
      <w:r w:rsidR="00A618E1">
        <w:rPr>
          <w:rFonts w:asciiTheme="majorHAnsi" w:hAnsiTheme="majorHAnsi" w:cstheme="majorHAnsi"/>
          <w:sz w:val="24"/>
          <w:szCs w:val="24"/>
        </w:rPr>
        <w:t xml:space="preserve">. Le tre </w:t>
      </w:r>
      <w:r w:rsidR="00270BF2">
        <w:rPr>
          <w:rFonts w:asciiTheme="majorHAnsi" w:hAnsiTheme="majorHAnsi" w:cstheme="majorHAnsi"/>
          <w:sz w:val="24"/>
          <w:szCs w:val="24"/>
        </w:rPr>
        <w:t>similitudini</w:t>
      </w:r>
      <w:r w:rsidR="00A618E1">
        <w:rPr>
          <w:rFonts w:asciiTheme="majorHAnsi" w:hAnsiTheme="majorHAnsi" w:cstheme="majorHAnsi"/>
          <w:sz w:val="24"/>
          <w:szCs w:val="24"/>
        </w:rPr>
        <w:t xml:space="preserve"> finali</w:t>
      </w:r>
      <w:r w:rsidR="00B9695A">
        <w:rPr>
          <w:rFonts w:asciiTheme="majorHAnsi" w:hAnsiTheme="majorHAnsi" w:cstheme="majorHAnsi"/>
          <w:sz w:val="24"/>
          <w:szCs w:val="24"/>
        </w:rPr>
        <w:t xml:space="preserve"> in cui Cohen trasfigura sé stesso sono particolarmente incisive</w:t>
      </w:r>
      <w:r w:rsidR="00B6225C">
        <w:rPr>
          <w:rFonts w:asciiTheme="majorHAnsi" w:hAnsiTheme="majorHAnsi" w:cstheme="majorHAnsi"/>
          <w:sz w:val="24"/>
          <w:szCs w:val="24"/>
        </w:rPr>
        <w:t xml:space="preserve"> in questo senso</w:t>
      </w:r>
      <w:r w:rsidR="00B9695A">
        <w:rPr>
          <w:rFonts w:asciiTheme="majorHAnsi" w:hAnsiTheme="majorHAnsi" w:cstheme="majorHAnsi"/>
          <w:sz w:val="24"/>
          <w:szCs w:val="24"/>
        </w:rPr>
        <w:t>:</w:t>
      </w:r>
      <w:r w:rsidR="008B324D">
        <w:rPr>
          <w:rFonts w:asciiTheme="majorHAnsi" w:hAnsiTheme="majorHAnsi" w:cstheme="majorHAnsi"/>
          <w:sz w:val="24"/>
          <w:szCs w:val="24"/>
        </w:rPr>
        <w:t xml:space="preserve"> “</w:t>
      </w:r>
      <w:r w:rsidR="008B324D" w:rsidRPr="008B324D">
        <w:rPr>
          <w:rFonts w:asciiTheme="majorHAnsi" w:hAnsiTheme="majorHAnsi" w:cstheme="majorHAnsi"/>
          <w:sz w:val="24"/>
          <w:szCs w:val="24"/>
        </w:rPr>
        <w:t xml:space="preserve">Like an </w:t>
      </w:r>
      <w:proofErr w:type="spellStart"/>
      <w:r w:rsidR="008B324D" w:rsidRPr="008B324D">
        <w:rPr>
          <w:rFonts w:asciiTheme="majorHAnsi" w:hAnsiTheme="majorHAnsi" w:cstheme="majorHAnsi"/>
          <w:sz w:val="24"/>
          <w:szCs w:val="24"/>
        </w:rPr>
        <w:t>empty</w:t>
      </w:r>
      <w:proofErr w:type="spellEnd"/>
      <w:r w:rsidR="008B324D" w:rsidRPr="008B324D">
        <w:rPr>
          <w:rFonts w:asciiTheme="majorHAnsi" w:hAnsiTheme="majorHAnsi" w:cstheme="majorHAnsi"/>
          <w:sz w:val="24"/>
          <w:szCs w:val="24"/>
        </w:rPr>
        <w:t xml:space="preserve"> telephone </w:t>
      </w:r>
      <w:proofErr w:type="spellStart"/>
      <w:r w:rsidR="008B324D" w:rsidRPr="008B324D">
        <w:rPr>
          <w:rFonts w:asciiTheme="majorHAnsi" w:hAnsiTheme="majorHAnsi" w:cstheme="majorHAnsi"/>
          <w:sz w:val="24"/>
          <w:szCs w:val="24"/>
        </w:rPr>
        <w:t>booth</w:t>
      </w:r>
      <w:proofErr w:type="spellEnd"/>
      <w:r w:rsidR="008B324D" w:rsidRPr="008B324D">
        <w:rPr>
          <w:rFonts w:asciiTheme="majorHAnsi" w:hAnsiTheme="majorHAnsi" w:cstheme="majorHAnsi"/>
          <w:sz w:val="24"/>
          <w:szCs w:val="24"/>
        </w:rPr>
        <w:t xml:space="preserve"> </w:t>
      </w:r>
      <w:proofErr w:type="spellStart"/>
      <w:r w:rsidR="008B324D" w:rsidRPr="008B324D">
        <w:rPr>
          <w:rFonts w:asciiTheme="majorHAnsi" w:hAnsiTheme="majorHAnsi" w:cstheme="majorHAnsi"/>
          <w:sz w:val="24"/>
          <w:szCs w:val="24"/>
        </w:rPr>
        <w:t>passed</w:t>
      </w:r>
      <w:proofErr w:type="spellEnd"/>
      <w:r w:rsidR="008B324D" w:rsidRPr="008B324D">
        <w:rPr>
          <w:rFonts w:asciiTheme="majorHAnsi" w:hAnsiTheme="majorHAnsi" w:cstheme="majorHAnsi"/>
          <w:sz w:val="24"/>
          <w:szCs w:val="24"/>
        </w:rPr>
        <w:t xml:space="preserve"> </w:t>
      </w:r>
      <w:proofErr w:type="spellStart"/>
      <w:r w:rsidR="008B324D" w:rsidRPr="008B324D">
        <w:rPr>
          <w:rFonts w:asciiTheme="majorHAnsi" w:hAnsiTheme="majorHAnsi" w:cstheme="majorHAnsi"/>
          <w:sz w:val="24"/>
          <w:szCs w:val="24"/>
        </w:rPr>
        <w:t>at</w:t>
      </w:r>
      <w:proofErr w:type="spellEnd"/>
      <w:r w:rsidR="008B324D" w:rsidRPr="008B324D">
        <w:rPr>
          <w:rFonts w:asciiTheme="majorHAnsi" w:hAnsiTheme="majorHAnsi" w:cstheme="majorHAnsi"/>
          <w:sz w:val="24"/>
          <w:szCs w:val="24"/>
        </w:rPr>
        <w:t xml:space="preserve"> night / and </w:t>
      </w:r>
      <w:proofErr w:type="spellStart"/>
      <w:r w:rsidR="008B324D" w:rsidRPr="008B324D">
        <w:rPr>
          <w:rFonts w:asciiTheme="majorHAnsi" w:hAnsiTheme="majorHAnsi" w:cstheme="majorHAnsi"/>
          <w:sz w:val="24"/>
          <w:szCs w:val="24"/>
        </w:rPr>
        <w:t>remembered</w:t>
      </w:r>
      <w:proofErr w:type="spellEnd"/>
      <w:r w:rsidR="008B324D" w:rsidRPr="008B324D">
        <w:rPr>
          <w:rFonts w:asciiTheme="majorHAnsi" w:hAnsiTheme="majorHAnsi" w:cstheme="majorHAnsi"/>
          <w:sz w:val="24"/>
          <w:szCs w:val="24"/>
        </w:rPr>
        <w:t xml:space="preserve"> / like </w:t>
      </w:r>
      <w:proofErr w:type="spellStart"/>
      <w:r w:rsidR="008B324D" w:rsidRPr="008B324D">
        <w:rPr>
          <w:rFonts w:asciiTheme="majorHAnsi" w:hAnsiTheme="majorHAnsi" w:cstheme="majorHAnsi"/>
          <w:sz w:val="24"/>
          <w:szCs w:val="24"/>
        </w:rPr>
        <w:t>mirrors</w:t>
      </w:r>
      <w:proofErr w:type="spellEnd"/>
      <w:r w:rsidR="008B324D" w:rsidRPr="008B324D">
        <w:rPr>
          <w:rFonts w:asciiTheme="majorHAnsi" w:hAnsiTheme="majorHAnsi" w:cstheme="majorHAnsi"/>
          <w:sz w:val="24"/>
          <w:szCs w:val="24"/>
        </w:rPr>
        <w:t xml:space="preserve"> in a movie </w:t>
      </w:r>
      <w:proofErr w:type="spellStart"/>
      <w:r w:rsidR="008B324D" w:rsidRPr="008B324D">
        <w:rPr>
          <w:rFonts w:asciiTheme="majorHAnsi" w:hAnsiTheme="majorHAnsi" w:cstheme="majorHAnsi"/>
          <w:sz w:val="24"/>
          <w:szCs w:val="24"/>
        </w:rPr>
        <w:t>palace</w:t>
      </w:r>
      <w:proofErr w:type="spellEnd"/>
      <w:r w:rsidR="008B324D" w:rsidRPr="008B324D">
        <w:rPr>
          <w:rFonts w:asciiTheme="majorHAnsi" w:hAnsiTheme="majorHAnsi" w:cstheme="majorHAnsi"/>
          <w:sz w:val="24"/>
          <w:szCs w:val="24"/>
        </w:rPr>
        <w:t xml:space="preserve"> lobby </w:t>
      </w:r>
      <w:proofErr w:type="spellStart"/>
      <w:r w:rsidR="008B324D" w:rsidRPr="008B324D">
        <w:rPr>
          <w:rFonts w:asciiTheme="majorHAnsi" w:hAnsiTheme="majorHAnsi" w:cstheme="majorHAnsi"/>
          <w:sz w:val="24"/>
          <w:szCs w:val="24"/>
        </w:rPr>
        <w:t>consulted</w:t>
      </w:r>
      <w:proofErr w:type="spellEnd"/>
      <w:r w:rsidR="008B324D" w:rsidRPr="008B324D">
        <w:rPr>
          <w:rFonts w:asciiTheme="majorHAnsi" w:hAnsiTheme="majorHAnsi" w:cstheme="majorHAnsi"/>
          <w:sz w:val="24"/>
          <w:szCs w:val="24"/>
        </w:rPr>
        <w:t xml:space="preserve"> / </w:t>
      </w:r>
      <w:proofErr w:type="spellStart"/>
      <w:r w:rsidR="008B324D" w:rsidRPr="008B324D">
        <w:rPr>
          <w:rFonts w:asciiTheme="majorHAnsi" w:hAnsiTheme="majorHAnsi" w:cstheme="majorHAnsi"/>
          <w:sz w:val="24"/>
          <w:szCs w:val="24"/>
        </w:rPr>
        <w:t>only</w:t>
      </w:r>
      <w:proofErr w:type="spellEnd"/>
      <w:r w:rsidR="008B324D" w:rsidRPr="008B324D">
        <w:rPr>
          <w:rFonts w:asciiTheme="majorHAnsi" w:hAnsiTheme="majorHAnsi" w:cstheme="majorHAnsi"/>
          <w:sz w:val="24"/>
          <w:szCs w:val="24"/>
        </w:rPr>
        <w:t xml:space="preserve"> on the way out / like a </w:t>
      </w:r>
      <w:proofErr w:type="spellStart"/>
      <w:r w:rsidR="008B324D" w:rsidRPr="008B324D">
        <w:rPr>
          <w:rFonts w:asciiTheme="majorHAnsi" w:hAnsiTheme="majorHAnsi" w:cstheme="majorHAnsi"/>
          <w:sz w:val="24"/>
          <w:szCs w:val="24"/>
        </w:rPr>
        <w:t>nymphomaniac</w:t>
      </w:r>
      <w:proofErr w:type="spellEnd"/>
      <w:r w:rsidR="008B324D" w:rsidRPr="008B324D">
        <w:rPr>
          <w:rFonts w:asciiTheme="majorHAnsi" w:hAnsiTheme="majorHAnsi" w:cstheme="majorHAnsi"/>
          <w:sz w:val="24"/>
          <w:szCs w:val="24"/>
        </w:rPr>
        <w:t xml:space="preserve"> </w:t>
      </w:r>
      <w:proofErr w:type="spellStart"/>
      <w:r w:rsidR="008B324D" w:rsidRPr="008B324D">
        <w:rPr>
          <w:rFonts w:asciiTheme="majorHAnsi" w:hAnsiTheme="majorHAnsi" w:cstheme="majorHAnsi"/>
          <w:sz w:val="24"/>
          <w:szCs w:val="24"/>
        </w:rPr>
        <w:t>who</w:t>
      </w:r>
      <w:proofErr w:type="spellEnd"/>
      <w:r w:rsidR="008B324D" w:rsidRPr="008B324D">
        <w:rPr>
          <w:rFonts w:asciiTheme="majorHAnsi" w:hAnsiTheme="majorHAnsi" w:cstheme="majorHAnsi"/>
          <w:sz w:val="24"/>
          <w:szCs w:val="24"/>
        </w:rPr>
        <w:t xml:space="preserve"> </w:t>
      </w:r>
      <w:proofErr w:type="spellStart"/>
      <w:r w:rsidR="008B324D" w:rsidRPr="008B324D">
        <w:rPr>
          <w:rFonts w:asciiTheme="majorHAnsi" w:hAnsiTheme="majorHAnsi" w:cstheme="majorHAnsi"/>
          <w:sz w:val="24"/>
          <w:szCs w:val="24"/>
        </w:rPr>
        <w:t>binds</w:t>
      </w:r>
      <w:proofErr w:type="spellEnd"/>
      <w:r w:rsidR="008B324D" w:rsidRPr="008B324D">
        <w:rPr>
          <w:rFonts w:asciiTheme="majorHAnsi" w:hAnsiTheme="majorHAnsi" w:cstheme="majorHAnsi"/>
          <w:sz w:val="24"/>
          <w:szCs w:val="24"/>
        </w:rPr>
        <w:t xml:space="preserve"> a </w:t>
      </w:r>
      <w:proofErr w:type="spellStart"/>
      <w:r w:rsidR="008B324D" w:rsidRPr="008B324D">
        <w:rPr>
          <w:rFonts w:asciiTheme="majorHAnsi" w:hAnsiTheme="majorHAnsi" w:cstheme="majorHAnsi"/>
          <w:sz w:val="24"/>
          <w:szCs w:val="24"/>
        </w:rPr>
        <w:t>thousand</w:t>
      </w:r>
      <w:proofErr w:type="spellEnd"/>
      <w:r w:rsidR="008B324D" w:rsidRPr="008B324D">
        <w:rPr>
          <w:rFonts w:asciiTheme="majorHAnsi" w:hAnsiTheme="majorHAnsi" w:cstheme="majorHAnsi"/>
          <w:sz w:val="24"/>
          <w:szCs w:val="24"/>
        </w:rPr>
        <w:t xml:space="preserve"> / </w:t>
      </w:r>
      <w:proofErr w:type="spellStart"/>
      <w:r w:rsidR="008B324D" w:rsidRPr="008B324D">
        <w:rPr>
          <w:rFonts w:asciiTheme="majorHAnsi" w:hAnsiTheme="majorHAnsi" w:cstheme="majorHAnsi"/>
          <w:sz w:val="24"/>
          <w:szCs w:val="24"/>
        </w:rPr>
        <w:t>into</w:t>
      </w:r>
      <w:proofErr w:type="spellEnd"/>
      <w:r w:rsidR="008B324D" w:rsidRPr="008B324D">
        <w:rPr>
          <w:rFonts w:asciiTheme="majorHAnsi" w:hAnsiTheme="majorHAnsi" w:cstheme="majorHAnsi"/>
          <w:sz w:val="24"/>
          <w:szCs w:val="24"/>
        </w:rPr>
        <w:t xml:space="preserve"> strange </w:t>
      </w:r>
      <w:proofErr w:type="spellStart"/>
      <w:r w:rsidR="008B324D" w:rsidRPr="008B324D">
        <w:rPr>
          <w:rFonts w:asciiTheme="majorHAnsi" w:hAnsiTheme="majorHAnsi" w:cstheme="majorHAnsi"/>
          <w:sz w:val="24"/>
          <w:szCs w:val="24"/>
        </w:rPr>
        <w:lastRenderedPageBreak/>
        <w:t>brotherhood</w:t>
      </w:r>
      <w:proofErr w:type="spellEnd"/>
      <w:r w:rsidR="008B324D" w:rsidRPr="008B324D">
        <w:rPr>
          <w:rFonts w:asciiTheme="majorHAnsi" w:hAnsiTheme="majorHAnsi" w:cstheme="majorHAnsi"/>
          <w:sz w:val="24"/>
          <w:szCs w:val="24"/>
        </w:rPr>
        <w:t xml:space="preserve"> / I </w:t>
      </w:r>
      <w:proofErr w:type="spellStart"/>
      <w:r w:rsidR="008B324D" w:rsidRPr="008B324D">
        <w:rPr>
          <w:rFonts w:asciiTheme="majorHAnsi" w:hAnsiTheme="majorHAnsi" w:cstheme="majorHAnsi"/>
          <w:sz w:val="24"/>
          <w:szCs w:val="24"/>
        </w:rPr>
        <w:t>wait</w:t>
      </w:r>
      <w:proofErr w:type="spellEnd"/>
      <w:r w:rsidR="008B324D" w:rsidRPr="008B324D">
        <w:rPr>
          <w:rFonts w:asciiTheme="majorHAnsi" w:hAnsiTheme="majorHAnsi" w:cstheme="majorHAnsi"/>
          <w:sz w:val="24"/>
          <w:szCs w:val="24"/>
        </w:rPr>
        <w:t xml:space="preserve"> / for </w:t>
      </w:r>
      <w:proofErr w:type="spellStart"/>
      <w:r w:rsidR="008B324D" w:rsidRPr="008B324D">
        <w:rPr>
          <w:rFonts w:asciiTheme="majorHAnsi" w:hAnsiTheme="majorHAnsi" w:cstheme="majorHAnsi"/>
          <w:sz w:val="24"/>
          <w:szCs w:val="24"/>
        </w:rPr>
        <w:t>each</w:t>
      </w:r>
      <w:proofErr w:type="spellEnd"/>
      <w:r w:rsidR="008B324D" w:rsidRPr="008B324D">
        <w:rPr>
          <w:rFonts w:asciiTheme="majorHAnsi" w:hAnsiTheme="majorHAnsi" w:cstheme="majorHAnsi"/>
          <w:sz w:val="24"/>
          <w:szCs w:val="24"/>
        </w:rPr>
        <w:t xml:space="preserve"> one of </w:t>
      </w:r>
      <w:proofErr w:type="spellStart"/>
      <w:r w:rsidR="008B324D" w:rsidRPr="008B324D">
        <w:rPr>
          <w:rFonts w:asciiTheme="majorHAnsi" w:hAnsiTheme="majorHAnsi" w:cstheme="majorHAnsi"/>
          <w:sz w:val="24"/>
          <w:szCs w:val="24"/>
        </w:rPr>
        <w:t>you</w:t>
      </w:r>
      <w:proofErr w:type="spellEnd"/>
      <w:r w:rsidR="008B324D" w:rsidRPr="008B324D">
        <w:rPr>
          <w:rFonts w:asciiTheme="majorHAnsi" w:hAnsiTheme="majorHAnsi" w:cstheme="majorHAnsi"/>
          <w:sz w:val="24"/>
          <w:szCs w:val="24"/>
        </w:rPr>
        <w:t xml:space="preserve"> to </w:t>
      </w:r>
      <w:proofErr w:type="spellStart"/>
      <w:r w:rsidR="008B324D" w:rsidRPr="008B324D">
        <w:rPr>
          <w:rFonts w:asciiTheme="majorHAnsi" w:hAnsiTheme="majorHAnsi" w:cstheme="majorHAnsi"/>
          <w:sz w:val="24"/>
          <w:szCs w:val="24"/>
        </w:rPr>
        <w:t>confess</w:t>
      </w:r>
      <w:proofErr w:type="spellEnd"/>
      <w:r w:rsidR="008B324D">
        <w:rPr>
          <w:rFonts w:asciiTheme="majorHAnsi" w:hAnsiTheme="majorHAnsi" w:cstheme="majorHAnsi"/>
          <w:sz w:val="24"/>
          <w:szCs w:val="24"/>
        </w:rPr>
        <w:t>” (“</w:t>
      </w:r>
      <w:r w:rsidR="008B324D" w:rsidRPr="008B324D">
        <w:rPr>
          <w:rFonts w:asciiTheme="majorHAnsi" w:hAnsiTheme="majorHAnsi" w:cstheme="majorHAnsi"/>
          <w:sz w:val="24"/>
          <w:szCs w:val="24"/>
        </w:rPr>
        <w:t>Come una cabina telefonica deserta che oltrepassi di notte / e poi ricordi / come gli specchi nell’atrio di un cinema che interroghi / solo all’uscita / come una ninfomane che lega mille uomini / in una strana fratellanza / attendo / che ciascuno di voi confessi</w:t>
      </w:r>
      <w:r w:rsidR="008B324D">
        <w:rPr>
          <w:rFonts w:asciiTheme="majorHAnsi" w:hAnsiTheme="majorHAnsi" w:cstheme="majorHAnsi"/>
          <w:sz w:val="24"/>
          <w:szCs w:val="24"/>
        </w:rPr>
        <w:t>”).</w:t>
      </w:r>
      <w:r w:rsidR="00B9695A">
        <w:rPr>
          <w:rFonts w:asciiTheme="majorHAnsi" w:hAnsiTheme="majorHAnsi" w:cstheme="majorHAnsi"/>
          <w:sz w:val="24"/>
          <w:szCs w:val="24"/>
        </w:rPr>
        <w:t xml:space="preserve"> </w:t>
      </w:r>
      <w:r w:rsidR="008B324D">
        <w:rPr>
          <w:rFonts w:asciiTheme="majorHAnsi" w:hAnsiTheme="majorHAnsi" w:cstheme="majorHAnsi"/>
          <w:sz w:val="24"/>
          <w:szCs w:val="24"/>
        </w:rPr>
        <w:t>L</w:t>
      </w:r>
      <w:r w:rsidR="00B9695A">
        <w:rPr>
          <w:rFonts w:asciiTheme="majorHAnsi" w:hAnsiTheme="majorHAnsi" w:cstheme="majorHAnsi"/>
          <w:sz w:val="24"/>
          <w:szCs w:val="24"/>
        </w:rPr>
        <w:t>e prime due – la cabina telefonica oltrepassata</w:t>
      </w:r>
      <w:r w:rsidR="000E0AC0">
        <w:rPr>
          <w:rFonts w:asciiTheme="majorHAnsi" w:hAnsiTheme="majorHAnsi" w:cstheme="majorHAnsi"/>
          <w:sz w:val="24"/>
          <w:szCs w:val="24"/>
        </w:rPr>
        <w:t xml:space="preserve"> distrattamente e gli specchi ne</w:t>
      </w:r>
      <w:r w:rsidR="00B9695A">
        <w:rPr>
          <w:rFonts w:asciiTheme="majorHAnsi" w:hAnsiTheme="majorHAnsi" w:cstheme="majorHAnsi"/>
          <w:sz w:val="24"/>
          <w:szCs w:val="24"/>
        </w:rPr>
        <w:t xml:space="preserve">ll’atrio del cinema </w:t>
      </w:r>
      <w:r w:rsidR="008F379B">
        <w:rPr>
          <w:rFonts w:asciiTheme="majorHAnsi" w:hAnsiTheme="majorHAnsi" w:cstheme="majorHAnsi"/>
          <w:sz w:val="24"/>
          <w:szCs w:val="24"/>
        </w:rPr>
        <w:t>–</w:t>
      </w:r>
      <w:r w:rsidR="00B9695A">
        <w:rPr>
          <w:rFonts w:asciiTheme="majorHAnsi" w:hAnsiTheme="majorHAnsi" w:cstheme="majorHAnsi"/>
          <w:sz w:val="24"/>
          <w:szCs w:val="24"/>
        </w:rPr>
        <w:t xml:space="preserve"> </w:t>
      </w:r>
      <w:r w:rsidR="008F379B">
        <w:rPr>
          <w:rFonts w:asciiTheme="majorHAnsi" w:hAnsiTheme="majorHAnsi" w:cstheme="majorHAnsi"/>
          <w:sz w:val="24"/>
          <w:szCs w:val="24"/>
        </w:rPr>
        <w:t xml:space="preserve">rendono l’idea </w:t>
      </w:r>
      <w:r w:rsidR="00603FD0">
        <w:rPr>
          <w:rFonts w:asciiTheme="majorHAnsi" w:hAnsiTheme="majorHAnsi" w:cstheme="majorHAnsi"/>
          <w:sz w:val="24"/>
          <w:szCs w:val="24"/>
        </w:rPr>
        <w:t>di una vedetta silenziosa,</w:t>
      </w:r>
      <w:r w:rsidR="00D8647A">
        <w:rPr>
          <w:rFonts w:asciiTheme="majorHAnsi" w:hAnsiTheme="majorHAnsi" w:cstheme="majorHAnsi"/>
          <w:sz w:val="24"/>
          <w:szCs w:val="24"/>
        </w:rPr>
        <w:t xml:space="preserve"> un giudice che resta nell’ombra e che, nel momento più casuale e inaspettato, è pronto a</w:t>
      </w:r>
      <w:r w:rsidR="003D0700">
        <w:rPr>
          <w:rFonts w:asciiTheme="majorHAnsi" w:hAnsiTheme="majorHAnsi" w:cstheme="majorHAnsi"/>
          <w:sz w:val="24"/>
          <w:szCs w:val="24"/>
        </w:rPr>
        <w:t xml:space="preserve"> riflettere la nostra vera </w:t>
      </w:r>
      <w:r w:rsidR="009550D9">
        <w:rPr>
          <w:rFonts w:asciiTheme="majorHAnsi" w:hAnsiTheme="majorHAnsi" w:cstheme="majorHAnsi"/>
          <w:sz w:val="24"/>
          <w:szCs w:val="24"/>
        </w:rPr>
        <w:t>interiorità e ad</w:t>
      </w:r>
      <w:r w:rsidR="00D8647A">
        <w:rPr>
          <w:rFonts w:asciiTheme="majorHAnsi" w:hAnsiTheme="majorHAnsi" w:cstheme="majorHAnsi"/>
          <w:sz w:val="24"/>
          <w:szCs w:val="24"/>
        </w:rPr>
        <w:t xml:space="preserve"> instillare </w:t>
      </w:r>
      <w:r w:rsidR="003D0700">
        <w:rPr>
          <w:rFonts w:asciiTheme="majorHAnsi" w:hAnsiTheme="majorHAnsi" w:cstheme="majorHAnsi"/>
          <w:sz w:val="24"/>
          <w:szCs w:val="24"/>
        </w:rPr>
        <w:t>la vergogna della colpa; la terza, di tenore decisamente</w:t>
      </w:r>
      <w:r w:rsidR="009B706A">
        <w:rPr>
          <w:rFonts w:asciiTheme="majorHAnsi" w:hAnsiTheme="majorHAnsi" w:cstheme="majorHAnsi"/>
          <w:sz w:val="24"/>
          <w:szCs w:val="24"/>
        </w:rPr>
        <w:t xml:space="preserve"> più audace</w:t>
      </w:r>
      <w:r w:rsidR="00F77041">
        <w:rPr>
          <w:rFonts w:asciiTheme="majorHAnsi" w:hAnsiTheme="majorHAnsi" w:cstheme="majorHAnsi"/>
          <w:sz w:val="24"/>
          <w:szCs w:val="24"/>
        </w:rPr>
        <w:t xml:space="preserve">, </w:t>
      </w:r>
      <w:r w:rsidR="00A3700E">
        <w:rPr>
          <w:rFonts w:asciiTheme="majorHAnsi" w:hAnsiTheme="majorHAnsi" w:cstheme="majorHAnsi"/>
          <w:sz w:val="24"/>
          <w:szCs w:val="24"/>
        </w:rPr>
        <w:t xml:space="preserve">insiste piuttosto sulla condivisione </w:t>
      </w:r>
      <w:r w:rsidR="00A84A48">
        <w:rPr>
          <w:rFonts w:asciiTheme="majorHAnsi" w:hAnsiTheme="majorHAnsi" w:cstheme="majorHAnsi"/>
          <w:sz w:val="24"/>
          <w:szCs w:val="24"/>
        </w:rPr>
        <w:t xml:space="preserve">della responsabilità, </w:t>
      </w:r>
      <w:r w:rsidR="00D6748C">
        <w:rPr>
          <w:rFonts w:asciiTheme="majorHAnsi" w:hAnsiTheme="majorHAnsi" w:cstheme="majorHAnsi"/>
          <w:sz w:val="24"/>
          <w:szCs w:val="24"/>
        </w:rPr>
        <w:t>rappresentata iperbolicamente</w:t>
      </w:r>
      <w:r w:rsidR="002012AB">
        <w:rPr>
          <w:rFonts w:asciiTheme="majorHAnsi" w:hAnsiTheme="majorHAnsi" w:cstheme="majorHAnsi"/>
          <w:sz w:val="24"/>
          <w:szCs w:val="24"/>
        </w:rPr>
        <w:t>, con una metafora s</w:t>
      </w:r>
      <w:r w:rsidR="00D6748C">
        <w:rPr>
          <w:rFonts w:asciiTheme="majorHAnsi" w:hAnsiTheme="majorHAnsi" w:cstheme="majorHAnsi"/>
          <w:sz w:val="24"/>
          <w:szCs w:val="24"/>
        </w:rPr>
        <w:t>essuale</w:t>
      </w:r>
      <w:r w:rsidR="002012AB">
        <w:rPr>
          <w:rFonts w:asciiTheme="majorHAnsi" w:hAnsiTheme="majorHAnsi" w:cstheme="majorHAnsi"/>
          <w:sz w:val="24"/>
          <w:szCs w:val="24"/>
        </w:rPr>
        <w:t>,</w:t>
      </w:r>
      <w:r w:rsidR="00D6748C">
        <w:rPr>
          <w:rFonts w:asciiTheme="majorHAnsi" w:hAnsiTheme="majorHAnsi" w:cstheme="majorHAnsi"/>
          <w:sz w:val="24"/>
          <w:szCs w:val="24"/>
        </w:rPr>
        <w:t xml:space="preserve"> nella “strange </w:t>
      </w:r>
      <w:proofErr w:type="spellStart"/>
      <w:r w:rsidR="00D6748C">
        <w:rPr>
          <w:rFonts w:asciiTheme="majorHAnsi" w:hAnsiTheme="majorHAnsi" w:cstheme="majorHAnsi"/>
          <w:sz w:val="24"/>
          <w:szCs w:val="24"/>
        </w:rPr>
        <w:t>brotherhood</w:t>
      </w:r>
      <w:proofErr w:type="spellEnd"/>
      <w:r w:rsidR="00D6748C">
        <w:rPr>
          <w:rFonts w:asciiTheme="majorHAnsi" w:hAnsiTheme="majorHAnsi" w:cstheme="majorHAnsi"/>
          <w:sz w:val="24"/>
          <w:szCs w:val="24"/>
        </w:rPr>
        <w:t>”</w:t>
      </w:r>
      <w:r w:rsidR="00B11C27">
        <w:rPr>
          <w:rFonts w:asciiTheme="majorHAnsi" w:hAnsiTheme="majorHAnsi" w:cstheme="majorHAnsi"/>
          <w:sz w:val="24"/>
          <w:szCs w:val="24"/>
        </w:rPr>
        <w:t xml:space="preserve"> di mille uomini </w:t>
      </w:r>
      <w:r w:rsidR="005B0ADC">
        <w:rPr>
          <w:rFonts w:asciiTheme="majorHAnsi" w:hAnsiTheme="majorHAnsi" w:cstheme="majorHAnsi"/>
          <w:sz w:val="24"/>
          <w:szCs w:val="24"/>
        </w:rPr>
        <w:t xml:space="preserve">tutti </w:t>
      </w:r>
      <w:r w:rsidR="002012AB">
        <w:rPr>
          <w:rFonts w:asciiTheme="majorHAnsi" w:hAnsiTheme="majorHAnsi" w:cstheme="majorHAnsi"/>
          <w:sz w:val="24"/>
          <w:szCs w:val="24"/>
        </w:rPr>
        <w:t>legati ad una stessa</w:t>
      </w:r>
      <w:r w:rsidR="000E0AC0">
        <w:rPr>
          <w:rFonts w:asciiTheme="majorHAnsi" w:hAnsiTheme="majorHAnsi" w:cstheme="majorHAnsi"/>
          <w:sz w:val="24"/>
          <w:szCs w:val="24"/>
        </w:rPr>
        <w:t xml:space="preserve"> donna, definita per questo “</w:t>
      </w:r>
      <w:proofErr w:type="spellStart"/>
      <w:r w:rsidR="000E0AC0">
        <w:rPr>
          <w:rFonts w:asciiTheme="majorHAnsi" w:hAnsiTheme="majorHAnsi" w:cstheme="majorHAnsi"/>
          <w:sz w:val="24"/>
          <w:szCs w:val="24"/>
        </w:rPr>
        <w:t>nymphomaniac</w:t>
      </w:r>
      <w:proofErr w:type="spellEnd"/>
      <w:r w:rsidR="000E0AC0">
        <w:rPr>
          <w:rFonts w:asciiTheme="majorHAnsi" w:hAnsiTheme="majorHAnsi" w:cstheme="majorHAnsi"/>
          <w:sz w:val="24"/>
          <w:szCs w:val="24"/>
        </w:rPr>
        <w:t>”</w:t>
      </w:r>
      <w:r w:rsidR="002012AB">
        <w:rPr>
          <w:rFonts w:asciiTheme="majorHAnsi" w:hAnsiTheme="majorHAnsi" w:cstheme="majorHAnsi"/>
          <w:sz w:val="24"/>
          <w:szCs w:val="24"/>
        </w:rPr>
        <w:t>.</w:t>
      </w:r>
      <w:r w:rsidR="00653520">
        <w:rPr>
          <w:rFonts w:asciiTheme="majorHAnsi" w:hAnsiTheme="majorHAnsi" w:cstheme="majorHAnsi"/>
          <w:sz w:val="24"/>
          <w:szCs w:val="24"/>
        </w:rPr>
        <w:t xml:space="preserve"> </w:t>
      </w:r>
    </w:p>
    <w:p w14:paraId="14122B2A" w14:textId="45CD3264" w:rsidR="002A7426" w:rsidRPr="00125DAF" w:rsidRDefault="000E0AC0" w:rsidP="00125DAF">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Cohen si presenta, insomma, come il solo a vedere con chiarezza – e ad avere il coraggio di descrivere scopertamente </w:t>
      </w:r>
      <w:proofErr w:type="gramStart"/>
      <w:r w:rsidR="00B71180">
        <w:rPr>
          <w:rFonts w:asciiTheme="majorHAnsi" w:hAnsiTheme="majorHAnsi" w:cstheme="majorHAnsi"/>
          <w:sz w:val="24"/>
          <w:szCs w:val="24"/>
        </w:rPr>
        <w:t>–</w:t>
      </w:r>
      <w:r>
        <w:rPr>
          <w:rFonts w:asciiTheme="majorHAnsi" w:hAnsiTheme="majorHAnsi" w:cstheme="majorHAnsi"/>
          <w:sz w:val="24"/>
          <w:szCs w:val="24"/>
        </w:rPr>
        <w:t xml:space="preserve">  la</w:t>
      </w:r>
      <w:proofErr w:type="gramEnd"/>
      <w:r>
        <w:rPr>
          <w:rFonts w:asciiTheme="majorHAnsi" w:hAnsiTheme="majorHAnsi" w:cstheme="majorHAnsi"/>
          <w:sz w:val="24"/>
          <w:szCs w:val="24"/>
        </w:rPr>
        <w:t xml:space="preserve"> vera natura del mondo post-nazista; un mondo in cui la colpa </w:t>
      </w:r>
      <w:r w:rsidR="00DD7D7F">
        <w:rPr>
          <w:rFonts w:asciiTheme="majorHAnsi" w:hAnsiTheme="majorHAnsi" w:cstheme="majorHAnsi"/>
          <w:sz w:val="24"/>
          <w:szCs w:val="24"/>
        </w:rPr>
        <w:t xml:space="preserve">estende i suoi tentacoli ovunque, tanto da poter affermare che tutti sono colpevoli e che addirittura l’essenza della società coincide </w:t>
      </w:r>
      <w:r w:rsidR="00130627" w:rsidRPr="00130627">
        <w:rPr>
          <w:rFonts w:asciiTheme="majorHAnsi" w:hAnsiTheme="majorHAnsi" w:cstheme="majorHAnsi"/>
          <w:i/>
          <w:sz w:val="24"/>
          <w:szCs w:val="24"/>
        </w:rPr>
        <w:t>in toto</w:t>
      </w:r>
      <w:r w:rsidR="00130627">
        <w:rPr>
          <w:rFonts w:asciiTheme="majorHAnsi" w:hAnsiTheme="majorHAnsi" w:cstheme="majorHAnsi"/>
          <w:sz w:val="24"/>
          <w:szCs w:val="24"/>
        </w:rPr>
        <w:t xml:space="preserve"> </w:t>
      </w:r>
      <w:r w:rsidR="00DD7D7F">
        <w:rPr>
          <w:rFonts w:asciiTheme="majorHAnsi" w:hAnsiTheme="majorHAnsi" w:cstheme="majorHAnsi"/>
          <w:sz w:val="24"/>
          <w:szCs w:val="24"/>
        </w:rPr>
        <w:t xml:space="preserve">con la colpevolezza. </w:t>
      </w:r>
      <w:r w:rsidR="00072D52">
        <w:rPr>
          <w:rFonts w:asciiTheme="majorHAnsi" w:hAnsiTheme="majorHAnsi" w:cstheme="majorHAnsi"/>
          <w:sz w:val="24"/>
          <w:szCs w:val="24"/>
        </w:rPr>
        <w:t xml:space="preserve">In questo senso, è sintomatica la poesia </w:t>
      </w:r>
      <w:proofErr w:type="spellStart"/>
      <w:r w:rsidR="00072D52" w:rsidRPr="009C32E0">
        <w:rPr>
          <w:rFonts w:asciiTheme="majorHAnsi" w:hAnsiTheme="majorHAnsi" w:cstheme="majorHAnsi"/>
          <w:i/>
          <w:sz w:val="24"/>
          <w:szCs w:val="24"/>
        </w:rPr>
        <w:t>Portrait</w:t>
      </w:r>
      <w:proofErr w:type="spellEnd"/>
      <w:r w:rsidR="00072D52" w:rsidRPr="009C32E0">
        <w:rPr>
          <w:rFonts w:asciiTheme="majorHAnsi" w:hAnsiTheme="majorHAnsi" w:cstheme="majorHAnsi"/>
          <w:i/>
          <w:sz w:val="24"/>
          <w:szCs w:val="24"/>
        </w:rPr>
        <w:t xml:space="preserve"> of the City Hall</w:t>
      </w:r>
      <w:r w:rsidR="002A7426" w:rsidRPr="002A7426">
        <w:rPr>
          <w:rStyle w:val="Rimandonotaapidipagina"/>
          <w:rFonts w:asciiTheme="majorHAnsi" w:hAnsiTheme="majorHAnsi" w:cstheme="majorHAnsi"/>
          <w:sz w:val="24"/>
          <w:szCs w:val="24"/>
        </w:rPr>
        <w:footnoteReference w:id="343"/>
      </w:r>
      <w:r w:rsidR="001838CC" w:rsidRPr="002A7426">
        <w:rPr>
          <w:rFonts w:asciiTheme="majorHAnsi" w:hAnsiTheme="majorHAnsi" w:cstheme="majorHAnsi"/>
          <w:sz w:val="24"/>
          <w:szCs w:val="24"/>
        </w:rPr>
        <w:t>,</w:t>
      </w:r>
      <w:r w:rsidR="001838CC">
        <w:rPr>
          <w:rFonts w:asciiTheme="majorHAnsi" w:hAnsiTheme="majorHAnsi" w:cstheme="majorHAnsi"/>
          <w:sz w:val="24"/>
          <w:szCs w:val="24"/>
        </w:rPr>
        <w:t xml:space="preserve"> in cui l’architettura di un municipio, simbolo ufficiale della comunità di cittadini, </w:t>
      </w:r>
      <w:r w:rsidR="009C32E0">
        <w:rPr>
          <w:rFonts w:asciiTheme="majorHAnsi" w:hAnsiTheme="majorHAnsi" w:cstheme="majorHAnsi"/>
          <w:sz w:val="24"/>
          <w:szCs w:val="24"/>
        </w:rPr>
        <w:t xml:space="preserve">è costituita da elementi che, espressionisticamente, grondano </w:t>
      </w:r>
      <w:proofErr w:type="spellStart"/>
      <w:r w:rsidR="009C32E0" w:rsidRPr="009C32E0">
        <w:rPr>
          <w:rFonts w:asciiTheme="majorHAnsi" w:hAnsiTheme="majorHAnsi" w:cstheme="majorHAnsi"/>
          <w:i/>
          <w:sz w:val="24"/>
          <w:szCs w:val="24"/>
        </w:rPr>
        <w:t>guilt</w:t>
      </w:r>
      <w:proofErr w:type="spellEnd"/>
      <w:r w:rsidR="009C32E0">
        <w:rPr>
          <w:rFonts w:asciiTheme="majorHAnsi" w:hAnsiTheme="majorHAnsi" w:cstheme="majorHAnsi"/>
          <w:sz w:val="24"/>
          <w:szCs w:val="24"/>
        </w:rPr>
        <w:t>, come se la colpa fosse divenuta collante e materia costitutiva della cittadinanza e delle istituzioni che la rappresentano:</w:t>
      </w:r>
      <w:r w:rsidR="00125DAF">
        <w:rPr>
          <w:rFonts w:asciiTheme="majorHAnsi" w:hAnsiTheme="majorHAnsi" w:cstheme="majorHAnsi"/>
          <w:sz w:val="24"/>
          <w:szCs w:val="24"/>
        </w:rPr>
        <w:t xml:space="preserve"> </w:t>
      </w:r>
      <w:r w:rsidR="00125DAF" w:rsidRPr="00125DAF">
        <w:rPr>
          <w:rFonts w:asciiTheme="majorHAnsi" w:hAnsiTheme="majorHAnsi" w:cstheme="majorHAnsi"/>
          <w:sz w:val="24"/>
          <w:szCs w:val="24"/>
        </w:rPr>
        <w:t>“</w:t>
      </w:r>
      <w:r w:rsidR="009C32E0" w:rsidRPr="00125DAF">
        <w:rPr>
          <w:rFonts w:asciiTheme="majorHAnsi" w:hAnsiTheme="majorHAnsi" w:cstheme="majorHAnsi"/>
          <w:sz w:val="24"/>
          <w:szCs w:val="24"/>
        </w:rPr>
        <w:t xml:space="preserve">The </w:t>
      </w:r>
      <w:proofErr w:type="spellStart"/>
      <w:r w:rsidR="009C32E0" w:rsidRPr="00125DAF">
        <w:rPr>
          <w:rFonts w:asciiTheme="majorHAnsi" w:hAnsiTheme="majorHAnsi" w:cstheme="majorHAnsi"/>
          <w:sz w:val="24"/>
          <w:szCs w:val="24"/>
        </w:rPr>
        <w:t>diamonds</w:t>
      </w:r>
      <w:proofErr w:type="spellEnd"/>
      <w:r w:rsidR="009C32E0" w:rsidRPr="00125DAF">
        <w:rPr>
          <w:rFonts w:asciiTheme="majorHAnsi" w:hAnsiTheme="majorHAnsi" w:cstheme="majorHAnsi"/>
          <w:sz w:val="24"/>
          <w:szCs w:val="24"/>
        </w:rPr>
        <w:t xml:space="preserve"> of </w:t>
      </w:r>
      <w:proofErr w:type="spellStart"/>
      <w:r w:rsidR="009C32E0" w:rsidRPr="00125DAF">
        <w:rPr>
          <w:rFonts w:asciiTheme="majorHAnsi" w:hAnsiTheme="majorHAnsi" w:cstheme="majorHAnsi"/>
          <w:sz w:val="24"/>
          <w:szCs w:val="24"/>
        </w:rPr>
        <w:t>guilt</w:t>
      </w:r>
      <w:proofErr w:type="spellEnd"/>
      <w:r w:rsidR="009C32E0" w:rsidRPr="00125DAF">
        <w:rPr>
          <w:rFonts w:asciiTheme="majorHAnsi" w:hAnsiTheme="majorHAnsi" w:cstheme="majorHAnsi"/>
          <w:sz w:val="24"/>
          <w:szCs w:val="24"/>
        </w:rPr>
        <w:t xml:space="preserve"> / The scrolls of </w:t>
      </w:r>
      <w:proofErr w:type="spellStart"/>
      <w:r w:rsidR="009C32E0" w:rsidRPr="00125DAF">
        <w:rPr>
          <w:rFonts w:asciiTheme="majorHAnsi" w:hAnsiTheme="majorHAnsi" w:cstheme="majorHAnsi"/>
          <w:sz w:val="24"/>
          <w:szCs w:val="24"/>
        </w:rPr>
        <w:t>guilt</w:t>
      </w:r>
      <w:proofErr w:type="spellEnd"/>
      <w:r w:rsidR="009C32E0" w:rsidRPr="00125DAF">
        <w:rPr>
          <w:rFonts w:asciiTheme="majorHAnsi" w:hAnsiTheme="majorHAnsi" w:cstheme="majorHAnsi"/>
          <w:sz w:val="24"/>
          <w:szCs w:val="24"/>
        </w:rPr>
        <w:t xml:space="preserve"> / The </w:t>
      </w:r>
      <w:proofErr w:type="spellStart"/>
      <w:r w:rsidR="009C32E0" w:rsidRPr="00125DAF">
        <w:rPr>
          <w:rFonts w:asciiTheme="majorHAnsi" w:hAnsiTheme="majorHAnsi" w:cstheme="majorHAnsi"/>
          <w:sz w:val="24"/>
          <w:szCs w:val="24"/>
        </w:rPr>
        <w:t>pillars</w:t>
      </w:r>
      <w:proofErr w:type="spellEnd"/>
      <w:r w:rsidR="009C32E0" w:rsidRPr="00125DAF">
        <w:rPr>
          <w:rFonts w:asciiTheme="majorHAnsi" w:hAnsiTheme="majorHAnsi" w:cstheme="majorHAnsi"/>
          <w:sz w:val="24"/>
          <w:szCs w:val="24"/>
        </w:rPr>
        <w:t xml:space="preserve"> of </w:t>
      </w:r>
      <w:proofErr w:type="spellStart"/>
      <w:r w:rsidR="009C32E0" w:rsidRPr="00125DAF">
        <w:rPr>
          <w:rFonts w:asciiTheme="majorHAnsi" w:hAnsiTheme="majorHAnsi" w:cstheme="majorHAnsi"/>
          <w:sz w:val="24"/>
          <w:szCs w:val="24"/>
        </w:rPr>
        <w:t>guilt</w:t>
      </w:r>
      <w:proofErr w:type="spellEnd"/>
      <w:r w:rsidR="009C32E0" w:rsidRPr="00125DAF">
        <w:rPr>
          <w:rFonts w:asciiTheme="majorHAnsi" w:hAnsiTheme="majorHAnsi" w:cstheme="majorHAnsi"/>
          <w:sz w:val="24"/>
          <w:szCs w:val="24"/>
        </w:rPr>
        <w:t xml:space="preserve"> / The </w:t>
      </w:r>
      <w:proofErr w:type="spellStart"/>
      <w:r w:rsidR="009C32E0" w:rsidRPr="00125DAF">
        <w:rPr>
          <w:rFonts w:asciiTheme="majorHAnsi" w:hAnsiTheme="majorHAnsi" w:cstheme="majorHAnsi"/>
          <w:sz w:val="24"/>
          <w:szCs w:val="24"/>
        </w:rPr>
        <w:t>colours</w:t>
      </w:r>
      <w:proofErr w:type="spellEnd"/>
      <w:r w:rsidR="009C32E0" w:rsidRPr="00125DAF">
        <w:rPr>
          <w:rFonts w:asciiTheme="majorHAnsi" w:hAnsiTheme="majorHAnsi" w:cstheme="majorHAnsi"/>
          <w:sz w:val="24"/>
          <w:szCs w:val="24"/>
        </w:rPr>
        <w:t xml:space="preserve"> of </w:t>
      </w:r>
      <w:proofErr w:type="spellStart"/>
      <w:r w:rsidR="009C32E0" w:rsidRPr="00125DAF">
        <w:rPr>
          <w:rFonts w:asciiTheme="majorHAnsi" w:hAnsiTheme="majorHAnsi" w:cstheme="majorHAnsi"/>
          <w:sz w:val="24"/>
          <w:szCs w:val="24"/>
        </w:rPr>
        <w:t>guilt</w:t>
      </w:r>
      <w:proofErr w:type="spellEnd"/>
      <w:r w:rsidR="009C32E0" w:rsidRPr="00125DAF">
        <w:rPr>
          <w:rFonts w:asciiTheme="majorHAnsi" w:hAnsiTheme="majorHAnsi" w:cstheme="majorHAnsi"/>
          <w:sz w:val="24"/>
          <w:szCs w:val="24"/>
        </w:rPr>
        <w:t xml:space="preserve"> / The flags of </w:t>
      </w:r>
      <w:proofErr w:type="spellStart"/>
      <w:r w:rsidR="009C32E0" w:rsidRPr="00125DAF">
        <w:rPr>
          <w:rFonts w:asciiTheme="majorHAnsi" w:hAnsiTheme="majorHAnsi" w:cstheme="majorHAnsi"/>
          <w:sz w:val="24"/>
          <w:szCs w:val="24"/>
        </w:rPr>
        <w:t>guilt</w:t>
      </w:r>
      <w:proofErr w:type="spellEnd"/>
      <w:r w:rsidR="009C32E0" w:rsidRPr="00125DAF">
        <w:rPr>
          <w:rFonts w:asciiTheme="majorHAnsi" w:hAnsiTheme="majorHAnsi" w:cstheme="majorHAnsi"/>
          <w:sz w:val="24"/>
          <w:szCs w:val="24"/>
        </w:rPr>
        <w:t xml:space="preserve"> / The gargoyles of </w:t>
      </w:r>
      <w:proofErr w:type="spellStart"/>
      <w:r w:rsidR="009C32E0" w:rsidRPr="00125DAF">
        <w:rPr>
          <w:rFonts w:asciiTheme="majorHAnsi" w:hAnsiTheme="majorHAnsi" w:cstheme="majorHAnsi"/>
          <w:sz w:val="24"/>
          <w:szCs w:val="24"/>
        </w:rPr>
        <w:t>guilt</w:t>
      </w:r>
      <w:proofErr w:type="spellEnd"/>
      <w:r w:rsidR="009C32E0" w:rsidRPr="00125DAF">
        <w:rPr>
          <w:rFonts w:asciiTheme="majorHAnsi" w:hAnsiTheme="majorHAnsi" w:cstheme="majorHAnsi"/>
          <w:sz w:val="24"/>
          <w:szCs w:val="24"/>
        </w:rPr>
        <w:t xml:space="preserve"> / The </w:t>
      </w:r>
      <w:proofErr w:type="spellStart"/>
      <w:r w:rsidR="009C32E0" w:rsidRPr="00125DAF">
        <w:rPr>
          <w:rFonts w:asciiTheme="majorHAnsi" w:hAnsiTheme="majorHAnsi" w:cstheme="majorHAnsi"/>
          <w:sz w:val="24"/>
          <w:szCs w:val="24"/>
        </w:rPr>
        <w:t>spines</w:t>
      </w:r>
      <w:proofErr w:type="spellEnd"/>
      <w:r w:rsidR="009C32E0" w:rsidRPr="00125DAF">
        <w:rPr>
          <w:rFonts w:asciiTheme="majorHAnsi" w:hAnsiTheme="majorHAnsi" w:cstheme="majorHAnsi"/>
          <w:sz w:val="24"/>
          <w:szCs w:val="24"/>
        </w:rPr>
        <w:t xml:space="preserve"> of </w:t>
      </w:r>
      <w:proofErr w:type="spellStart"/>
      <w:r w:rsidR="009C32E0" w:rsidRPr="00125DAF">
        <w:rPr>
          <w:rFonts w:asciiTheme="majorHAnsi" w:hAnsiTheme="majorHAnsi" w:cstheme="majorHAnsi"/>
          <w:sz w:val="24"/>
          <w:szCs w:val="24"/>
        </w:rPr>
        <w:t>guilt</w:t>
      </w:r>
      <w:proofErr w:type="spellEnd"/>
      <w:r w:rsidR="009C32E0" w:rsidRPr="00125DAF">
        <w:rPr>
          <w:rFonts w:asciiTheme="majorHAnsi" w:hAnsiTheme="majorHAnsi" w:cstheme="majorHAnsi"/>
          <w:sz w:val="24"/>
          <w:szCs w:val="24"/>
        </w:rPr>
        <w:t xml:space="preserve"> // </w:t>
      </w:r>
      <w:proofErr w:type="spellStart"/>
      <w:r w:rsidR="009C32E0" w:rsidRPr="00125DAF">
        <w:rPr>
          <w:rFonts w:asciiTheme="majorHAnsi" w:hAnsiTheme="majorHAnsi" w:cstheme="majorHAnsi"/>
          <w:sz w:val="24"/>
          <w:szCs w:val="24"/>
        </w:rPr>
        <w:t>Listen</w:t>
      </w:r>
      <w:proofErr w:type="spellEnd"/>
      <w:r w:rsidR="009C32E0" w:rsidRPr="00125DAF">
        <w:rPr>
          <w:rFonts w:asciiTheme="majorHAnsi" w:hAnsiTheme="majorHAnsi" w:cstheme="majorHAnsi"/>
          <w:sz w:val="24"/>
          <w:szCs w:val="24"/>
        </w:rPr>
        <w:t xml:space="preserve">, </w:t>
      </w:r>
      <w:proofErr w:type="spellStart"/>
      <w:r w:rsidR="009C32E0" w:rsidRPr="00125DAF">
        <w:rPr>
          <w:rFonts w:asciiTheme="majorHAnsi" w:hAnsiTheme="majorHAnsi" w:cstheme="majorHAnsi"/>
          <w:sz w:val="24"/>
          <w:szCs w:val="24"/>
        </w:rPr>
        <w:t>says</w:t>
      </w:r>
      <w:proofErr w:type="spellEnd"/>
      <w:r w:rsidR="009C32E0" w:rsidRPr="00125DAF">
        <w:rPr>
          <w:rFonts w:asciiTheme="majorHAnsi" w:hAnsiTheme="majorHAnsi" w:cstheme="majorHAnsi"/>
          <w:sz w:val="24"/>
          <w:szCs w:val="24"/>
        </w:rPr>
        <w:t xml:space="preserve"> the </w:t>
      </w:r>
      <w:proofErr w:type="spellStart"/>
      <w:r w:rsidR="009C32E0" w:rsidRPr="00125DAF">
        <w:rPr>
          <w:rFonts w:asciiTheme="majorHAnsi" w:hAnsiTheme="majorHAnsi" w:cstheme="majorHAnsi"/>
          <w:sz w:val="24"/>
          <w:szCs w:val="24"/>
        </w:rPr>
        <w:t>mayor</w:t>
      </w:r>
      <w:proofErr w:type="spellEnd"/>
      <w:r w:rsidR="009C32E0" w:rsidRPr="00125DAF">
        <w:rPr>
          <w:rFonts w:asciiTheme="majorHAnsi" w:hAnsiTheme="majorHAnsi" w:cstheme="majorHAnsi"/>
          <w:sz w:val="24"/>
          <w:szCs w:val="24"/>
        </w:rPr>
        <w:t xml:space="preserve">, </w:t>
      </w:r>
      <w:proofErr w:type="spellStart"/>
      <w:r w:rsidR="009C32E0" w:rsidRPr="00125DAF">
        <w:rPr>
          <w:rFonts w:asciiTheme="majorHAnsi" w:hAnsiTheme="majorHAnsi" w:cstheme="majorHAnsi"/>
          <w:sz w:val="24"/>
          <w:szCs w:val="24"/>
        </w:rPr>
        <w:t>listen</w:t>
      </w:r>
      <w:proofErr w:type="spellEnd"/>
      <w:r w:rsidR="009C32E0" w:rsidRPr="00125DAF">
        <w:rPr>
          <w:rFonts w:asciiTheme="majorHAnsi" w:hAnsiTheme="majorHAnsi" w:cstheme="majorHAnsi"/>
          <w:sz w:val="24"/>
          <w:szCs w:val="24"/>
        </w:rPr>
        <w:t xml:space="preserve"> to the </w:t>
      </w:r>
      <w:proofErr w:type="spellStart"/>
      <w:r w:rsidR="009C32E0" w:rsidRPr="00125DAF">
        <w:rPr>
          <w:rFonts w:asciiTheme="majorHAnsi" w:hAnsiTheme="majorHAnsi" w:cstheme="majorHAnsi"/>
          <w:sz w:val="24"/>
          <w:szCs w:val="24"/>
        </w:rPr>
        <w:t>woodland</w:t>
      </w:r>
      <w:proofErr w:type="spellEnd"/>
      <w:r w:rsidR="009C32E0" w:rsidRPr="00125DAF">
        <w:rPr>
          <w:rFonts w:asciiTheme="majorHAnsi" w:hAnsiTheme="majorHAnsi" w:cstheme="majorHAnsi"/>
          <w:sz w:val="24"/>
          <w:szCs w:val="24"/>
        </w:rPr>
        <w:t xml:space="preserve"> </w:t>
      </w:r>
      <w:proofErr w:type="spellStart"/>
      <w:r w:rsidR="009C32E0" w:rsidRPr="00125DAF">
        <w:rPr>
          <w:rFonts w:asciiTheme="majorHAnsi" w:hAnsiTheme="majorHAnsi" w:cstheme="majorHAnsi"/>
          <w:sz w:val="24"/>
          <w:szCs w:val="24"/>
        </w:rPr>
        <w:t>birds</w:t>
      </w:r>
      <w:proofErr w:type="spellEnd"/>
      <w:r w:rsidR="009C32E0" w:rsidRPr="00125DAF">
        <w:rPr>
          <w:rFonts w:asciiTheme="majorHAnsi" w:hAnsiTheme="majorHAnsi" w:cstheme="majorHAnsi"/>
          <w:sz w:val="24"/>
          <w:szCs w:val="24"/>
        </w:rPr>
        <w:t xml:space="preserve">, / </w:t>
      </w:r>
      <w:proofErr w:type="spellStart"/>
      <w:r w:rsidR="009C32E0" w:rsidRPr="00125DAF">
        <w:rPr>
          <w:rFonts w:asciiTheme="majorHAnsi" w:hAnsiTheme="majorHAnsi" w:cstheme="majorHAnsi"/>
          <w:sz w:val="24"/>
          <w:szCs w:val="24"/>
        </w:rPr>
        <w:t>The</w:t>
      </w:r>
      <w:r w:rsidR="002A7426" w:rsidRPr="00125DAF">
        <w:rPr>
          <w:rFonts w:asciiTheme="majorHAnsi" w:hAnsiTheme="majorHAnsi" w:cstheme="majorHAnsi"/>
          <w:sz w:val="24"/>
          <w:szCs w:val="24"/>
        </w:rPr>
        <w:t>y</w:t>
      </w:r>
      <w:proofErr w:type="spellEnd"/>
      <w:r w:rsidR="002A7426" w:rsidRPr="00125DAF">
        <w:rPr>
          <w:rFonts w:asciiTheme="majorHAnsi" w:hAnsiTheme="majorHAnsi" w:cstheme="majorHAnsi"/>
          <w:sz w:val="24"/>
          <w:szCs w:val="24"/>
        </w:rPr>
        <w:t xml:space="preserve"> are </w:t>
      </w:r>
      <w:proofErr w:type="spellStart"/>
      <w:r w:rsidR="002A7426" w:rsidRPr="00125DAF">
        <w:rPr>
          <w:rFonts w:asciiTheme="majorHAnsi" w:hAnsiTheme="majorHAnsi" w:cstheme="majorHAnsi"/>
          <w:sz w:val="24"/>
          <w:szCs w:val="24"/>
        </w:rPr>
        <w:t>singing</w:t>
      </w:r>
      <w:proofErr w:type="spellEnd"/>
      <w:r w:rsidR="002A7426" w:rsidRPr="00125DAF">
        <w:rPr>
          <w:rFonts w:asciiTheme="majorHAnsi" w:hAnsiTheme="majorHAnsi" w:cstheme="majorHAnsi"/>
          <w:sz w:val="24"/>
          <w:szCs w:val="24"/>
        </w:rPr>
        <w:t xml:space="preserve"> like men in chains</w:t>
      </w:r>
      <w:r w:rsidR="00125DAF" w:rsidRPr="00125DAF">
        <w:rPr>
          <w:rFonts w:asciiTheme="majorHAnsi" w:hAnsiTheme="majorHAnsi" w:cstheme="majorHAnsi"/>
          <w:sz w:val="24"/>
          <w:szCs w:val="24"/>
        </w:rPr>
        <w:t>” (“</w:t>
      </w:r>
      <w:r w:rsidR="002A7426" w:rsidRPr="00125DAF">
        <w:rPr>
          <w:rFonts w:asciiTheme="majorHAnsi" w:hAnsiTheme="majorHAnsi" w:cstheme="majorHAnsi"/>
          <w:sz w:val="24"/>
          <w:szCs w:val="24"/>
        </w:rPr>
        <w:t>I diamanti della colpa / Le pergamene della colpa / I pilastri della colpa / I colori della colpa / Le bandiere della colpa / I gargoyle della colpa / Gli aculei della colpa // Ascoltate, dice il sindaco, ascoltate gli uccelli dei boschi, / Stanno cantando come uomini in catene</w:t>
      </w:r>
      <w:r w:rsidR="00125DAF" w:rsidRPr="00125DAF">
        <w:rPr>
          <w:rFonts w:asciiTheme="majorHAnsi" w:hAnsiTheme="majorHAnsi" w:cstheme="majorHAnsi"/>
          <w:sz w:val="24"/>
          <w:szCs w:val="24"/>
        </w:rPr>
        <w:t>”)</w:t>
      </w:r>
      <w:r w:rsidR="002A7426" w:rsidRPr="00125DAF">
        <w:rPr>
          <w:rFonts w:asciiTheme="majorHAnsi" w:hAnsiTheme="majorHAnsi" w:cstheme="majorHAnsi"/>
          <w:sz w:val="24"/>
          <w:szCs w:val="24"/>
        </w:rPr>
        <w:t>.</w:t>
      </w:r>
    </w:p>
    <w:p w14:paraId="34A9E312" w14:textId="35D70318" w:rsidR="00EB70EA" w:rsidRPr="00365D73" w:rsidRDefault="002A7426" w:rsidP="00365D73">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Questo mondo inquietante, in cui </w:t>
      </w:r>
      <w:r w:rsidR="00704277">
        <w:rPr>
          <w:rFonts w:asciiTheme="majorHAnsi" w:hAnsiTheme="majorHAnsi" w:cstheme="majorHAnsi"/>
          <w:sz w:val="24"/>
          <w:szCs w:val="24"/>
        </w:rPr>
        <w:t xml:space="preserve">persino gli uccelli partecipano alla colpa e il loro canto si trasforma in una lugubre lamentazione di schiavi, </w:t>
      </w:r>
      <w:r w:rsidR="009D071E">
        <w:rPr>
          <w:rFonts w:asciiTheme="majorHAnsi" w:hAnsiTheme="majorHAnsi" w:cstheme="majorHAnsi"/>
          <w:sz w:val="24"/>
          <w:szCs w:val="24"/>
        </w:rPr>
        <w:t>è il risultato dell’azione del veleno degli orrori nazisti; i quali, una volta compiuti, per il solo fatto di essere esistiti e di essere scaturiti da menti e anim</w:t>
      </w:r>
      <w:r w:rsidR="00C902D4">
        <w:rPr>
          <w:rFonts w:asciiTheme="majorHAnsi" w:hAnsiTheme="majorHAnsi" w:cstheme="majorHAnsi"/>
          <w:sz w:val="24"/>
          <w:szCs w:val="24"/>
        </w:rPr>
        <w:t>i</w:t>
      </w:r>
      <w:r w:rsidR="009D071E">
        <w:rPr>
          <w:rFonts w:asciiTheme="majorHAnsi" w:hAnsiTheme="majorHAnsi" w:cstheme="majorHAnsi"/>
          <w:sz w:val="24"/>
          <w:szCs w:val="24"/>
        </w:rPr>
        <w:t xml:space="preserve"> uman</w:t>
      </w:r>
      <w:r w:rsidR="00C902D4">
        <w:rPr>
          <w:rFonts w:asciiTheme="majorHAnsi" w:hAnsiTheme="majorHAnsi" w:cstheme="majorHAnsi"/>
          <w:sz w:val="24"/>
          <w:szCs w:val="24"/>
        </w:rPr>
        <w:t>i</w:t>
      </w:r>
      <w:r w:rsidR="009D071E">
        <w:rPr>
          <w:rFonts w:asciiTheme="majorHAnsi" w:hAnsiTheme="majorHAnsi" w:cstheme="majorHAnsi"/>
          <w:sz w:val="24"/>
          <w:szCs w:val="24"/>
        </w:rPr>
        <w:t xml:space="preserve">, hanno trasformato ciascuno di noi in </w:t>
      </w:r>
      <w:r w:rsidR="00184B1B">
        <w:rPr>
          <w:rFonts w:asciiTheme="majorHAnsi" w:hAnsiTheme="majorHAnsi" w:cstheme="majorHAnsi"/>
          <w:sz w:val="24"/>
          <w:szCs w:val="24"/>
        </w:rPr>
        <w:t xml:space="preserve">un potenziale complice e colpevole. </w:t>
      </w:r>
      <w:r w:rsidR="005375E1">
        <w:rPr>
          <w:rFonts w:asciiTheme="majorHAnsi" w:hAnsiTheme="majorHAnsi" w:cstheme="majorHAnsi"/>
          <w:sz w:val="24"/>
          <w:szCs w:val="24"/>
        </w:rPr>
        <w:t xml:space="preserve">Ma la banalità del male, ovviamente, funziona in entrambe le </w:t>
      </w:r>
      <w:r w:rsidR="005375E1">
        <w:rPr>
          <w:rFonts w:asciiTheme="majorHAnsi" w:hAnsiTheme="majorHAnsi" w:cstheme="majorHAnsi"/>
          <w:sz w:val="24"/>
          <w:szCs w:val="24"/>
        </w:rPr>
        <w:lastRenderedPageBreak/>
        <w:t>direzioni: se noi, persone comuni, possiamo potenzialmente trasformarci in efferati criminali</w:t>
      </w:r>
      <w:r w:rsidR="00F02778">
        <w:rPr>
          <w:rFonts w:asciiTheme="majorHAnsi" w:hAnsiTheme="majorHAnsi" w:cstheme="majorHAnsi"/>
          <w:sz w:val="24"/>
          <w:szCs w:val="24"/>
        </w:rPr>
        <w:t xml:space="preserve"> come i nazisti</w:t>
      </w:r>
      <w:r w:rsidR="005375E1">
        <w:rPr>
          <w:rFonts w:asciiTheme="majorHAnsi" w:hAnsiTheme="majorHAnsi" w:cstheme="majorHAnsi"/>
          <w:sz w:val="24"/>
          <w:szCs w:val="24"/>
        </w:rPr>
        <w:t xml:space="preserve">, è perché </w:t>
      </w:r>
      <w:r w:rsidR="00F02778">
        <w:rPr>
          <w:rFonts w:asciiTheme="majorHAnsi" w:hAnsiTheme="majorHAnsi" w:cstheme="majorHAnsi"/>
          <w:sz w:val="24"/>
          <w:szCs w:val="24"/>
        </w:rPr>
        <w:t xml:space="preserve">Hitler e i nazisti non erano altro, in origine, che persone medie e banali, grigie e senza alcun particolare talento. </w:t>
      </w:r>
      <w:proofErr w:type="gramStart"/>
      <w:r w:rsidR="00133ECD">
        <w:rPr>
          <w:rFonts w:asciiTheme="majorHAnsi" w:hAnsiTheme="majorHAnsi" w:cstheme="majorHAnsi"/>
          <w:sz w:val="24"/>
          <w:szCs w:val="24"/>
        </w:rPr>
        <w:t>Cohen</w:t>
      </w:r>
      <w:r w:rsidR="00A55456">
        <w:rPr>
          <w:rFonts w:asciiTheme="majorHAnsi" w:hAnsiTheme="majorHAnsi" w:cstheme="majorHAnsi"/>
          <w:sz w:val="24"/>
          <w:szCs w:val="24"/>
        </w:rPr>
        <w:t xml:space="preserve"> infatti</w:t>
      </w:r>
      <w:proofErr w:type="gramEnd"/>
      <w:r w:rsidR="00133ECD">
        <w:rPr>
          <w:rFonts w:asciiTheme="majorHAnsi" w:hAnsiTheme="majorHAnsi" w:cstheme="majorHAnsi"/>
          <w:sz w:val="24"/>
          <w:szCs w:val="24"/>
        </w:rPr>
        <w:t xml:space="preserve">, se da un lato insiste sulla colpevolezza collettiva e sugli Hitler che abitano i nostri cervelli, dall’altro si adopera </w:t>
      </w:r>
      <w:r w:rsidR="00C902D4">
        <w:rPr>
          <w:rFonts w:asciiTheme="majorHAnsi" w:hAnsiTheme="majorHAnsi" w:cstheme="majorHAnsi"/>
          <w:sz w:val="24"/>
          <w:szCs w:val="24"/>
        </w:rPr>
        <w:t>per</w:t>
      </w:r>
      <w:r w:rsidR="00133ECD">
        <w:rPr>
          <w:rFonts w:asciiTheme="majorHAnsi" w:hAnsiTheme="majorHAnsi" w:cstheme="majorHAnsi"/>
          <w:sz w:val="24"/>
          <w:szCs w:val="24"/>
        </w:rPr>
        <w:t xml:space="preserve"> smitizzare l’orrore e mostrar</w:t>
      </w:r>
      <w:r w:rsidR="0020581A">
        <w:rPr>
          <w:rFonts w:asciiTheme="majorHAnsi" w:hAnsiTheme="majorHAnsi" w:cstheme="majorHAnsi"/>
          <w:sz w:val="24"/>
          <w:szCs w:val="24"/>
        </w:rPr>
        <w:t>n</w:t>
      </w:r>
      <w:r w:rsidR="00133ECD">
        <w:rPr>
          <w:rFonts w:asciiTheme="majorHAnsi" w:hAnsiTheme="majorHAnsi" w:cstheme="majorHAnsi"/>
          <w:sz w:val="24"/>
          <w:szCs w:val="24"/>
        </w:rPr>
        <w:t>e</w:t>
      </w:r>
      <w:r w:rsidR="0020581A">
        <w:rPr>
          <w:rFonts w:asciiTheme="majorHAnsi" w:hAnsiTheme="majorHAnsi" w:cstheme="majorHAnsi"/>
          <w:sz w:val="24"/>
          <w:szCs w:val="24"/>
        </w:rPr>
        <w:t xml:space="preserve"> l’aspetto squallido e mediocre, presentando i presunti demoni nazisti </w:t>
      </w:r>
      <w:r w:rsidR="00624074">
        <w:rPr>
          <w:rFonts w:asciiTheme="majorHAnsi" w:hAnsiTheme="majorHAnsi" w:cstheme="majorHAnsi"/>
          <w:sz w:val="24"/>
          <w:szCs w:val="24"/>
        </w:rPr>
        <w:t>privi di</w:t>
      </w:r>
      <w:r w:rsidR="0020581A">
        <w:rPr>
          <w:rFonts w:asciiTheme="majorHAnsi" w:hAnsiTheme="majorHAnsi" w:cstheme="majorHAnsi"/>
          <w:sz w:val="24"/>
          <w:szCs w:val="24"/>
        </w:rPr>
        <w:t xml:space="preserve"> qualsiasi aura soprannatural</w:t>
      </w:r>
      <w:r w:rsidR="000C1532">
        <w:rPr>
          <w:rFonts w:asciiTheme="majorHAnsi" w:hAnsiTheme="majorHAnsi" w:cstheme="majorHAnsi"/>
          <w:sz w:val="24"/>
          <w:szCs w:val="24"/>
        </w:rPr>
        <w:t>e, come il prodotto della</w:t>
      </w:r>
      <w:r w:rsidR="0020581A">
        <w:rPr>
          <w:rFonts w:asciiTheme="majorHAnsi" w:hAnsiTheme="majorHAnsi" w:cstheme="majorHAnsi"/>
          <w:sz w:val="24"/>
          <w:szCs w:val="24"/>
        </w:rPr>
        <w:t xml:space="preserve"> malvagità e </w:t>
      </w:r>
      <w:r w:rsidR="000C1532">
        <w:rPr>
          <w:rFonts w:asciiTheme="majorHAnsi" w:hAnsiTheme="majorHAnsi" w:cstheme="majorHAnsi"/>
          <w:sz w:val="24"/>
          <w:szCs w:val="24"/>
        </w:rPr>
        <w:t xml:space="preserve">della </w:t>
      </w:r>
      <w:r w:rsidR="0020581A">
        <w:rPr>
          <w:rFonts w:asciiTheme="majorHAnsi" w:hAnsiTheme="majorHAnsi" w:cstheme="majorHAnsi"/>
          <w:sz w:val="24"/>
          <w:szCs w:val="24"/>
        </w:rPr>
        <w:t>nefandezza tipiche del più basso animo umano.</w:t>
      </w:r>
      <w:r w:rsidR="003030B4">
        <w:rPr>
          <w:rFonts w:asciiTheme="majorHAnsi" w:hAnsiTheme="majorHAnsi" w:cstheme="majorHAnsi"/>
          <w:sz w:val="24"/>
          <w:szCs w:val="24"/>
        </w:rPr>
        <w:t xml:space="preserve"> È ciò che tenta di fare, attraverso un altro </w:t>
      </w:r>
      <w:r w:rsidR="003030B4" w:rsidRPr="003030B4">
        <w:rPr>
          <w:rFonts w:asciiTheme="majorHAnsi" w:hAnsiTheme="majorHAnsi" w:cstheme="majorHAnsi"/>
          <w:i/>
          <w:sz w:val="24"/>
          <w:szCs w:val="24"/>
        </w:rPr>
        <w:t>medium</w:t>
      </w:r>
      <w:r w:rsidR="003030B4">
        <w:rPr>
          <w:rFonts w:asciiTheme="majorHAnsi" w:hAnsiTheme="majorHAnsi" w:cstheme="majorHAnsi"/>
          <w:sz w:val="24"/>
          <w:szCs w:val="24"/>
        </w:rPr>
        <w:t xml:space="preserve"> espressivo, anche </w:t>
      </w:r>
      <w:r w:rsidR="006911EB">
        <w:rPr>
          <w:rFonts w:asciiTheme="majorHAnsi" w:hAnsiTheme="majorHAnsi" w:cstheme="majorHAnsi"/>
          <w:sz w:val="24"/>
          <w:szCs w:val="24"/>
        </w:rPr>
        <w:t>Ha</w:t>
      </w:r>
      <w:r w:rsidR="003030B4">
        <w:rPr>
          <w:rFonts w:asciiTheme="majorHAnsi" w:hAnsiTheme="majorHAnsi" w:cstheme="majorHAnsi"/>
          <w:sz w:val="24"/>
          <w:szCs w:val="24"/>
        </w:rPr>
        <w:t xml:space="preserve">nnah Arendt ne </w:t>
      </w:r>
      <w:r w:rsidR="003030B4" w:rsidRPr="00D31744">
        <w:rPr>
          <w:rFonts w:asciiTheme="majorHAnsi" w:hAnsiTheme="majorHAnsi" w:cstheme="majorHAnsi"/>
          <w:i/>
          <w:sz w:val="24"/>
          <w:szCs w:val="24"/>
        </w:rPr>
        <w:t>La banalità del male</w:t>
      </w:r>
      <w:r w:rsidR="003030B4">
        <w:rPr>
          <w:rFonts w:asciiTheme="majorHAnsi" w:hAnsiTheme="majorHAnsi" w:cstheme="majorHAnsi"/>
          <w:sz w:val="24"/>
          <w:szCs w:val="24"/>
        </w:rPr>
        <w:t xml:space="preserve">, e infatti molto spesso </w:t>
      </w:r>
      <w:r w:rsidR="00D31744">
        <w:rPr>
          <w:rFonts w:asciiTheme="majorHAnsi" w:hAnsiTheme="majorHAnsi" w:cstheme="majorHAnsi"/>
          <w:sz w:val="24"/>
          <w:szCs w:val="24"/>
        </w:rPr>
        <w:t>i</w:t>
      </w:r>
      <w:r w:rsidR="00624074">
        <w:rPr>
          <w:rFonts w:asciiTheme="majorHAnsi" w:hAnsiTheme="majorHAnsi" w:cstheme="majorHAnsi"/>
          <w:sz w:val="24"/>
          <w:szCs w:val="24"/>
        </w:rPr>
        <w:t xml:space="preserve">l discorso </w:t>
      </w:r>
      <w:proofErr w:type="spellStart"/>
      <w:r w:rsidR="00624074">
        <w:rPr>
          <w:rFonts w:asciiTheme="majorHAnsi" w:hAnsiTheme="majorHAnsi" w:cstheme="majorHAnsi"/>
          <w:sz w:val="24"/>
          <w:szCs w:val="24"/>
        </w:rPr>
        <w:t>coheniano</w:t>
      </w:r>
      <w:proofErr w:type="spellEnd"/>
      <w:r w:rsidR="00624074">
        <w:rPr>
          <w:rFonts w:asciiTheme="majorHAnsi" w:hAnsiTheme="majorHAnsi" w:cstheme="majorHAnsi"/>
          <w:sz w:val="24"/>
          <w:szCs w:val="24"/>
        </w:rPr>
        <w:t xml:space="preserve"> e quello</w:t>
      </w:r>
      <w:r w:rsidR="00D31744">
        <w:rPr>
          <w:rFonts w:asciiTheme="majorHAnsi" w:hAnsiTheme="majorHAnsi" w:cstheme="majorHAnsi"/>
          <w:sz w:val="24"/>
          <w:szCs w:val="24"/>
        </w:rPr>
        <w:t xml:space="preserve"> </w:t>
      </w:r>
      <w:proofErr w:type="spellStart"/>
      <w:r w:rsidR="00D31744">
        <w:rPr>
          <w:rFonts w:asciiTheme="majorHAnsi" w:hAnsiTheme="majorHAnsi" w:cstheme="majorHAnsi"/>
          <w:sz w:val="24"/>
          <w:szCs w:val="24"/>
        </w:rPr>
        <w:t>arendtiano</w:t>
      </w:r>
      <w:proofErr w:type="spellEnd"/>
      <w:r w:rsidR="00D31744">
        <w:rPr>
          <w:rFonts w:asciiTheme="majorHAnsi" w:hAnsiTheme="majorHAnsi" w:cstheme="majorHAnsi"/>
          <w:sz w:val="24"/>
          <w:szCs w:val="24"/>
        </w:rPr>
        <w:t xml:space="preserve"> convergono, fino ad arrivare a coincidere </w:t>
      </w:r>
      <w:r w:rsidR="00EB70EA">
        <w:rPr>
          <w:rFonts w:asciiTheme="majorHAnsi" w:hAnsiTheme="majorHAnsi" w:cstheme="majorHAnsi"/>
          <w:sz w:val="24"/>
          <w:szCs w:val="24"/>
        </w:rPr>
        <w:t xml:space="preserve">del tutto </w:t>
      </w:r>
      <w:r w:rsidR="00D31744">
        <w:rPr>
          <w:rFonts w:asciiTheme="majorHAnsi" w:hAnsiTheme="majorHAnsi" w:cstheme="majorHAnsi"/>
          <w:sz w:val="24"/>
          <w:szCs w:val="24"/>
        </w:rPr>
        <w:t xml:space="preserve">in un testo che </w:t>
      </w:r>
      <w:r w:rsidR="00EB70EA">
        <w:rPr>
          <w:rFonts w:asciiTheme="majorHAnsi" w:hAnsiTheme="majorHAnsi" w:cstheme="majorHAnsi"/>
          <w:sz w:val="24"/>
          <w:szCs w:val="24"/>
        </w:rPr>
        <w:t>si presenta, per diversi motivi,</w:t>
      </w:r>
      <w:r w:rsidR="00D31744">
        <w:rPr>
          <w:rFonts w:asciiTheme="majorHAnsi" w:hAnsiTheme="majorHAnsi" w:cstheme="majorHAnsi"/>
          <w:sz w:val="24"/>
          <w:szCs w:val="24"/>
        </w:rPr>
        <w:t xml:space="preserve"> </w:t>
      </w:r>
      <w:r w:rsidR="00EB70EA">
        <w:rPr>
          <w:rFonts w:asciiTheme="majorHAnsi" w:hAnsiTheme="majorHAnsi" w:cstheme="majorHAnsi"/>
          <w:sz w:val="24"/>
          <w:szCs w:val="24"/>
        </w:rPr>
        <w:t>come un’esplicita parafrasi poetica del libro della Arendt</w:t>
      </w:r>
      <w:r w:rsidR="00624074">
        <w:rPr>
          <w:rFonts w:asciiTheme="majorHAnsi" w:hAnsiTheme="majorHAnsi" w:cstheme="majorHAnsi"/>
          <w:sz w:val="24"/>
          <w:szCs w:val="24"/>
        </w:rPr>
        <w:t xml:space="preserve"> da parte di Cohen</w:t>
      </w:r>
      <w:r w:rsidR="00C338F0">
        <w:rPr>
          <w:rFonts w:asciiTheme="majorHAnsi" w:hAnsiTheme="majorHAnsi" w:cstheme="majorHAnsi"/>
          <w:sz w:val="24"/>
          <w:szCs w:val="24"/>
        </w:rPr>
        <w:t>,</w:t>
      </w:r>
      <w:r w:rsidR="00EB70EA">
        <w:rPr>
          <w:rFonts w:asciiTheme="majorHAnsi" w:hAnsiTheme="majorHAnsi" w:cstheme="majorHAnsi"/>
          <w:sz w:val="24"/>
          <w:szCs w:val="24"/>
        </w:rPr>
        <w:t xml:space="preserve"> </w:t>
      </w:r>
      <w:proofErr w:type="spellStart"/>
      <w:r w:rsidR="00EB70EA" w:rsidRPr="00EB70EA">
        <w:rPr>
          <w:rFonts w:asciiTheme="majorHAnsi" w:hAnsiTheme="majorHAnsi" w:cstheme="majorHAnsi"/>
          <w:i/>
          <w:sz w:val="24"/>
          <w:szCs w:val="24"/>
        </w:rPr>
        <w:t>All</w:t>
      </w:r>
      <w:proofErr w:type="spellEnd"/>
      <w:r w:rsidR="00EB70EA" w:rsidRPr="00EB70EA">
        <w:rPr>
          <w:rFonts w:asciiTheme="majorHAnsi" w:hAnsiTheme="majorHAnsi" w:cstheme="majorHAnsi"/>
          <w:i/>
          <w:sz w:val="24"/>
          <w:szCs w:val="24"/>
        </w:rPr>
        <w:t xml:space="preserve"> </w:t>
      </w:r>
      <w:proofErr w:type="spellStart"/>
      <w:r w:rsidR="00EB70EA" w:rsidRPr="00EB70EA">
        <w:rPr>
          <w:rFonts w:asciiTheme="majorHAnsi" w:hAnsiTheme="majorHAnsi" w:cstheme="majorHAnsi"/>
          <w:i/>
          <w:sz w:val="24"/>
          <w:szCs w:val="24"/>
        </w:rPr>
        <w:t>There</w:t>
      </w:r>
      <w:proofErr w:type="spellEnd"/>
      <w:r w:rsidR="00EB70EA" w:rsidRPr="00EB70EA">
        <w:rPr>
          <w:rFonts w:asciiTheme="majorHAnsi" w:hAnsiTheme="majorHAnsi" w:cstheme="majorHAnsi"/>
          <w:i/>
          <w:sz w:val="24"/>
          <w:szCs w:val="24"/>
        </w:rPr>
        <w:t xml:space="preserve"> </w:t>
      </w:r>
      <w:proofErr w:type="spellStart"/>
      <w:r w:rsidR="00EB70EA" w:rsidRPr="00EB70EA">
        <w:rPr>
          <w:rFonts w:asciiTheme="majorHAnsi" w:hAnsiTheme="majorHAnsi" w:cstheme="majorHAnsi"/>
          <w:i/>
          <w:sz w:val="24"/>
          <w:szCs w:val="24"/>
        </w:rPr>
        <w:t>Is</w:t>
      </w:r>
      <w:proofErr w:type="spellEnd"/>
      <w:r w:rsidR="00EB70EA" w:rsidRPr="00EB70EA">
        <w:rPr>
          <w:rFonts w:asciiTheme="majorHAnsi" w:hAnsiTheme="majorHAnsi" w:cstheme="majorHAnsi"/>
          <w:i/>
          <w:sz w:val="24"/>
          <w:szCs w:val="24"/>
        </w:rPr>
        <w:t xml:space="preserve"> to Know </w:t>
      </w:r>
      <w:proofErr w:type="spellStart"/>
      <w:r w:rsidR="00EB70EA" w:rsidRPr="00EB70EA">
        <w:rPr>
          <w:rFonts w:asciiTheme="majorHAnsi" w:hAnsiTheme="majorHAnsi" w:cstheme="majorHAnsi"/>
          <w:i/>
          <w:sz w:val="24"/>
          <w:szCs w:val="24"/>
        </w:rPr>
        <w:t>about</w:t>
      </w:r>
      <w:proofErr w:type="spellEnd"/>
      <w:r w:rsidR="00EB70EA" w:rsidRPr="00EB70EA">
        <w:rPr>
          <w:rFonts w:asciiTheme="majorHAnsi" w:hAnsiTheme="majorHAnsi" w:cstheme="majorHAnsi"/>
          <w:i/>
          <w:sz w:val="24"/>
          <w:szCs w:val="24"/>
        </w:rPr>
        <w:t xml:space="preserve"> Adolph Eichmann</w:t>
      </w:r>
      <w:r w:rsidR="00B90681" w:rsidRPr="00B90681">
        <w:rPr>
          <w:rStyle w:val="Rimandonotaapidipagina"/>
          <w:rFonts w:asciiTheme="majorHAnsi" w:hAnsiTheme="majorHAnsi" w:cstheme="majorHAnsi"/>
          <w:sz w:val="24"/>
          <w:szCs w:val="24"/>
        </w:rPr>
        <w:footnoteReference w:id="344"/>
      </w:r>
      <w:r w:rsidR="00C338F0">
        <w:rPr>
          <w:rFonts w:asciiTheme="majorHAnsi" w:hAnsiTheme="majorHAnsi" w:cstheme="majorHAnsi"/>
          <w:sz w:val="24"/>
          <w:szCs w:val="24"/>
        </w:rPr>
        <w:t xml:space="preserve">: </w:t>
      </w:r>
      <w:r w:rsidR="00C338F0" w:rsidRPr="00365D73">
        <w:rPr>
          <w:rFonts w:asciiTheme="majorHAnsi" w:hAnsiTheme="majorHAnsi" w:cstheme="majorHAnsi"/>
          <w:sz w:val="24"/>
          <w:szCs w:val="24"/>
        </w:rPr>
        <w:t>“</w:t>
      </w:r>
      <w:r w:rsidR="000059A3" w:rsidRPr="00365D73">
        <w:rPr>
          <w:rFonts w:asciiTheme="majorHAnsi" w:hAnsiTheme="majorHAnsi" w:cstheme="majorHAnsi"/>
          <w:sz w:val="24"/>
          <w:szCs w:val="24"/>
        </w:rPr>
        <w:t>EYES:</w:t>
      </w:r>
      <w:r w:rsidR="00C338F0" w:rsidRPr="00365D73">
        <w:rPr>
          <w:rFonts w:asciiTheme="majorHAnsi" w:hAnsiTheme="majorHAnsi" w:cstheme="majorHAnsi"/>
          <w:sz w:val="24"/>
          <w:szCs w:val="24"/>
        </w:rPr>
        <w:t xml:space="preserve"> </w:t>
      </w:r>
      <w:r w:rsidR="00EB70EA" w:rsidRPr="00365D73">
        <w:rPr>
          <w:rFonts w:asciiTheme="majorHAnsi" w:hAnsiTheme="majorHAnsi" w:cstheme="majorHAnsi"/>
          <w:sz w:val="24"/>
          <w:szCs w:val="24"/>
        </w:rPr>
        <w:t>Medium</w:t>
      </w:r>
      <w:r w:rsidR="00C338F0" w:rsidRPr="00365D73">
        <w:rPr>
          <w:rFonts w:asciiTheme="majorHAnsi" w:hAnsiTheme="majorHAnsi" w:cstheme="majorHAnsi"/>
          <w:sz w:val="24"/>
          <w:szCs w:val="24"/>
        </w:rPr>
        <w:t xml:space="preserve"> / </w:t>
      </w:r>
      <w:r w:rsidR="000059A3" w:rsidRPr="00365D73">
        <w:rPr>
          <w:rFonts w:asciiTheme="majorHAnsi" w:hAnsiTheme="majorHAnsi" w:cstheme="majorHAnsi"/>
          <w:sz w:val="24"/>
          <w:szCs w:val="24"/>
        </w:rPr>
        <w:t>HAIR:</w:t>
      </w:r>
      <w:r w:rsidR="00C338F0" w:rsidRPr="00365D73">
        <w:rPr>
          <w:rFonts w:asciiTheme="majorHAnsi" w:hAnsiTheme="majorHAnsi" w:cstheme="majorHAnsi"/>
          <w:sz w:val="24"/>
          <w:szCs w:val="24"/>
        </w:rPr>
        <w:t xml:space="preserve"> </w:t>
      </w:r>
      <w:r w:rsidR="00EB70EA" w:rsidRPr="00365D73">
        <w:rPr>
          <w:rFonts w:asciiTheme="majorHAnsi" w:hAnsiTheme="majorHAnsi" w:cstheme="majorHAnsi"/>
          <w:sz w:val="24"/>
          <w:szCs w:val="24"/>
        </w:rPr>
        <w:t>Medium</w:t>
      </w:r>
      <w:r w:rsidR="00C338F0" w:rsidRPr="00365D73">
        <w:rPr>
          <w:rFonts w:asciiTheme="majorHAnsi" w:hAnsiTheme="majorHAnsi" w:cstheme="majorHAnsi"/>
          <w:sz w:val="24"/>
          <w:szCs w:val="24"/>
        </w:rPr>
        <w:t xml:space="preserve"> / </w:t>
      </w:r>
      <w:r w:rsidR="00EB70EA" w:rsidRPr="00365D73">
        <w:rPr>
          <w:rFonts w:asciiTheme="majorHAnsi" w:hAnsiTheme="majorHAnsi" w:cstheme="majorHAnsi"/>
          <w:sz w:val="24"/>
          <w:szCs w:val="24"/>
        </w:rPr>
        <w:t>WEIGHT:</w:t>
      </w:r>
      <w:r w:rsidR="00C338F0" w:rsidRPr="00365D73">
        <w:rPr>
          <w:rFonts w:asciiTheme="majorHAnsi" w:hAnsiTheme="majorHAnsi" w:cstheme="majorHAnsi"/>
          <w:sz w:val="24"/>
          <w:szCs w:val="24"/>
        </w:rPr>
        <w:t xml:space="preserve"> </w:t>
      </w:r>
      <w:r w:rsidR="00EB70EA" w:rsidRPr="00365D73">
        <w:rPr>
          <w:rFonts w:asciiTheme="majorHAnsi" w:hAnsiTheme="majorHAnsi" w:cstheme="majorHAnsi"/>
          <w:sz w:val="24"/>
          <w:szCs w:val="24"/>
        </w:rPr>
        <w:t>Medium</w:t>
      </w:r>
      <w:r w:rsidR="00C338F0" w:rsidRPr="00365D73">
        <w:rPr>
          <w:rFonts w:asciiTheme="majorHAnsi" w:hAnsiTheme="majorHAnsi" w:cstheme="majorHAnsi"/>
          <w:sz w:val="24"/>
          <w:szCs w:val="24"/>
        </w:rPr>
        <w:t xml:space="preserve"> / </w:t>
      </w:r>
      <w:r w:rsidR="00EB70EA" w:rsidRPr="00365D73">
        <w:rPr>
          <w:rFonts w:asciiTheme="majorHAnsi" w:hAnsiTheme="majorHAnsi" w:cstheme="majorHAnsi"/>
          <w:sz w:val="24"/>
          <w:szCs w:val="24"/>
        </w:rPr>
        <w:t>HEIGHT:</w:t>
      </w:r>
      <w:r w:rsidR="00C338F0" w:rsidRPr="00365D73">
        <w:rPr>
          <w:rFonts w:asciiTheme="majorHAnsi" w:hAnsiTheme="majorHAnsi" w:cstheme="majorHAnsi"/>
          <w:sz w:val="24"/>
          <w:szCs w:val="24"/>
        </w:rPr>
        <w:t xml:space="preserve"> </w:t>
      </w:r>
      <w:r w:rsidR="00EB70EA" w:rsidRPr="00365D73">
        <w:rPr>
          <w:rFonts w:asciiTheme="majorHAnsi" w:hAnsiTheme="majorHAnsi" w:cstheme="majorHAnsi"/>
          <w:sz w:val="24"/>
          <w:szCs w:val="24"/>
        </w:rPr>
        <w:t>Medium</w:t>
      </w:r>
      <w:r w:rsidR="00C338F0" w:rsidRPr="00365D73">
        <w:rPr>
          <w:rFonts w:asciiTheme="majorHAnsi" w:hAnsiTheme="majorHAnsi" w:cstheme="majorHAnsi"/>
          <w:sz w:val="24"/>
          <w:szCs w:val="24"/>
        </w:rPr>
        <w:t xml:space="preserve"> / </w:t>
      </w:r>
      <w:r w:rsidR="00EB70EA" w:rsidRPr="00365D73">
        <w:rPr>
          <w:rFonts w:asciiTheme="majorHAnsi" w:hAnsiTheme="majorHAnsi" w:cstheme="majorHAnsi"/>
          <w:sz w:val="24"/>
          <w:szCs w:val="24"/>
        </w:rPr>
        <w:t>DISTINGUISHING FEATURES:</w:t>
      </w:r>
      <w:r w:rsidR="00C338F0" w:rsidRPr="00365D73">
        <w:rPr>
          <w:rFonts w:asciiTheme="majorHAnsi" w:hAnsiTheme="majorHAnsi" w:cstheme="majorHAnsi"/>
          <w:sz w:val="24"/>
          <w:szCs w:val="24"/>
        </w:rPr>
        <w:t xml:space="preserve"> </w:t>
      </w:r>
      <w:r w:rsidR="00EB70EA" w:rsidRPr="00365D73">
        <w:rPr>
          <w:rFonts w:asciiTheme="majorHAnsi" w:hAnsiTheme="majorHAnsi" w:cstheme="majorHAnsi"/>
          <w:sz w:val="24"/>
          <w:szCs w:val="24"/>
        </w:rPr>
        <w:t>None</w:t>
      </w:r>
      <w:r w:rsidR="00C338F0" w:rsidRPr="00365D73">
        <w:rPr>
          <w:rFonts w:asciiTheme="majorHAnsi" w:hAnsiTheme="majorHAnsi" w:cstheme="majorHAnsi"/>
          <w:sz w:val="24"/>
          <w:szCs w:val="24"/>
        </w:rPr>
        <w:t xml:space="preserve"> / </w:t>
      </w:r>
      <w:r w:rsidR="00EB70EA" w:rsidRPr="00365D73">
        <w:rPr>
          <w:rFonts w:asciiTheme="majorHAnsi" w:hAnsiTheme="majorHAnsi" w:cstheme="majorHAnsi"/>
          <w:sz w:val="24"/>
          <w:szCs w:val="24"/>
        </w:rPr>
        <w:t>NUMBER OF FINGERS:</w:t>
      </w:r>
      <w:r w:rsidR="00C338F0" w:rsidRPr="00365D73">
        <w:rPr>
          <w:rFonts w:asciiTheme="majorHAnsi" w:hAnsiTheme="majorHAnsi" w:cstheme="majorHAnsi"/>
          <w:sz w:val="24"/>
          <w:szCs w:val="24"/>
        </w:rPr>
        <w:t xml:space="preserve"> </w:t>
      </w:r>
      <w:proofErr w:type="spellStart"/>
      <w:r w:rsidR="00EB70EA" w:rsidRPr="00365D73">
        <w:rPr>
          <w:rFonts w:asciiTheme="majorHAnsi" w:hAnsiTheme="majorHAnsi" w:cstheme="majorHAnsi"/>
          <w:sz w:val="24"/>
          <w:szCs w:val="24"/>
        </w:rPr>
        <w:t>Ten</w:t>
      </w:r>
      <w:proofErr w:type="spellEnd"/>
      <w:r w:rsidR="00C338F0" w:rsidRPr="00365D73">
        <w:rPr>
          <w:rFonts w:asciiTheme="majorHAnsi" w:hAnsiTheme="majorHAnsi" w:cstheme="majorHAnsi"/>
          <w:sz w:val="24"/>
          <w:szCs w:val="24"/>
        </w:rPr>
        <w:t xml:space="preserve"> / </w:t>
      </w:r>
      <w:r w:rsidR="00EB70EA" w:rsidRPr="00365D73">
        <w:rPr>
          <w:rFonts w:asciiTheme="majorHAnsi" w:hAnsiTheme="majorHAnsi" w:cstheme="majorHAnsi"/>
          <w:sz w:val="24"/>
          <w:szCs w:val="24"/>
        </w:rPr>
        <w:t>NUMBER OF TOES:</w:t>
      </w:r>
      <w:r w:rsidR="00C338F0" w:rsidRPr="00365D73">
        <w:rPr>
          <w:rFonts w:asciiTheme="majorHAnsi" w:hAnsiTheme="majorHAnsi" w:cstheme="majorHAnsi"/>
          <w:sz w:val="24"/>
          <w:szCs w:val="24"/>
        </w:rPr>
        <w:t xml:space="preserve"> </w:t>
      </w:r>
      <w:proofErr w:type="spellStart"/>
      <w:r w:rsidR="00EB70EA" w:rsidRPr="00365D73">
        <w:rPr>
          <w:rFonts w:asciiTheme="majorHAnsi" w:hAnsiTheme="majorHAnsi" w:cstheme="majorHAnsi"/>
          <w:sz w:val="24"/>
          <w:szCs w:val="24"/>
        </w:rPr>
        <w:t>Ten</w:t>
      </w:r>
      <w:proofErr w:type="spellEnd"/>
      <w:r w:rsidR="00C338F0" w:rsidRPr="00365D73">
        <w:rPr>
          <w:rFonts w:asciiTheme="majorHAnsi" w:hAnsiTheme="majorHAnsi" w:cstheme="majorHAnsi"/>
          <w:sz w:val="24"/>
          <w:szCs w:val="24"/>
        </w:rPr>
        <w:t xml:space="preserve"> / </w:t>
      </w:r>
      <w:r w:rsidR="00EB70EA" w:rsidRPr="00365D73">
        <w:rPr>
          <w:rFonts w:asciiTheme="majorHAnsi" w:hAnsiTheme="majorHAnsi" w:cstheme="majorHAnsi"/>
          <w:sz w:val="24"/>
          <w:szCs w:val="24"/>
        </w:rPr>
        <w:t>INTELLIGENCE:</w:t>
      </w:r>
      <w:r w:rsidR="00C338F0" w:rsidRPr="00365D73">
        <w:rPr>
          <w:rFonts w:asciiTheme="majorHAnsi" w:hAnsiTheme="majorHAnsi" w:cstheme="majorHAnsi"/>
          <w:sz w:val="24"/>
          <w:szCs w:val="24"/>
        </w:rPr>
        <w:t xml:space="preserve"> </w:t>
      </w:r>
      <w:r w:rsidR="00EB70EA" w:rsidRPr="00365D73">
        <w:rPr>
          <w:rFonts w:asciiTheme="majorHAnsi" w:hAnsiTheme="majorHAnsi" w:cstheme="majorHAnsi"/>
          <w:sz w:val="24"/>
          <w:szCs w:val="24"/>
        </w:rPr>
        <w:t>Medium</w:t>
      </w:r>
      <w:r w:rsidR="00C338F0" w:rsidRPr="00365D73">
        <w:rPr>
          <w:rFonts w:asciiTheme="majorHAnsi" w:hAnsiTheme="majorHAnsi" w:cstheme="majorHAnsi"/>
          <w:sz w:val="24"/>
          <w:szCs w:val="24"/>
        </w:rPr>
        <w:t xml:space="preserve"> // </w:t>
      </w:r>
      <w:proofErr w:type="spellStart"/>
      <w:r w:rsidR="00EB70EA" w:rsidRPr="00365D73">
        <w:rPr>
          <w:rFonts w:asciiTheme="majorHAnsi" w:hAnsiTheme="majorHAnsi" w:cstheme="majorHAnsi"/>
          <w:sz w:val="24"/>
          <w:szCs w:val="24"/>
        </w:rPr>
        <w:t>What</w:t>
      </w:r>
      <w:proofErr w:type="spellEnd"/>
      <w:r w:rsidR="00EB70EA" w:rsidRPr="00365D73">
        <w:rPr>
          <w:rFonts w:asciiTheme="majorHAnsi" w:hAnsiTheme="majorHAnsi" w:cstheme="majorHAnsi"/>
          <w:sz w:val="24"/>
          <w:szCs w:val="24"/>
        </w:rPr>
        <w:t xml:space="preserve"> </w:t>
      </w:r>
      <w:proofErr w:type="spellStart"/>
      <w:r w:rsidR="00EB70EA" w:rsidRPr="00365D73">
        <w:rPr>
          <w:rFonts w:asciiTheme="majorHAnsi" w:hAnsiTheme="majorHAnsi" w:cstheme="majorHAnsi"/>
          <w:sz w:val="24"/>
          <w:szCs w:val="24"/>
        </w:rPr>
        <w:t>did</w:t>
      </w:r>
      <w:proofErr w:type="spellEnd"/>
      <w:r w:rsidR="00EB70EA" w:rsidRPr="00365D73">
        <w:rPr>
          <w:rFonts w:asciiTheme="majorHAnsi" w:hAnsiTheme="majorHAnsi" w:cstheme="majorHAnsi"/>
          <w:sz w:val="24"/>
          <w:szCs w:val="24"/>
        </w:rPr>
        <w:t xml:space="preserve"> </w:t>
      </w:r>
      <w:proofErr w:type="spellStart"/>
      <w:r w:rsidR="00EB70EA" w:rsidRPr="00365D73">
        <w:rPr>
          <w:rFonts w:asciiTheme="majorHAnsi" w:hAnsiTheme="majorHAnsi" w:cstheme="majorHAnsi"/>
          <w:sz w:val="24"/>
          <w:szCs w:val="24"/>
        </w:rPr>
        <w:t>you</w:t>
      </w:r>
      <w:proofErr w:type="spellEnd"/>
      <w:r w:rsidR="00EB70EA" w:rsidRPr="00365D73">
        <w:rPr>
          <w:rFonts w:asciiTheme="majorHAnsi" w:hAnsiTheme="majorHAnsi" w:cstheme="majorHAnsi"/>
          <w:sz w:val="24"/>
          <w:szCs w:val="24"/>
        </w:rPr>
        <w:t xml:space="preserve"> </w:t>
      </w:r>
      <w:proofErr w:type="spellStart"/>
      <w:r w:rsidR="00EB70EA" w:rsidRPr="00365D73">
        <w:rPr>
          <w:rFonts w:asciiTheme="majorHAnsi" w:hAnsiTheme="majorHAnsi" w:cstheme="majorHAnsi"/>
          <w:sz w:val="24"/>
          <w:szCs w:val="24"/>
        </w:rPr>
        <w:t>expect</w:t>
      </w:r>
      <w:proofErr w:type="spellEnd"/>
      <w:r w:rsidR="00EB70EA" w:rsidRPr="00365D73">
        <w:rPr>
          <w:rFonts w:asciiTheme="majorHAnsi" w:hAnsiTheme="majorHAnsi" w:cstheme="majorHAnsi"/>
          <w:sz w:val="24"/>
          <w:szCs w:val="24"/>
        </w:rPr>
        <w:t>?</w:t>
      </w:r>
      <w:r w:rsidR="00C338F0" w:rsidRPr="00365D73">
        <w:rPr>
          <w:rFonts w:asciiTheme="majorHAnsi" w:hAnsiTheme="majorHAnsi" w:cstheme="majorHAnsi"/>
          <w:sz w:val="24"/>
          <w:szCs w:val="24"/>
        </w:rPr>
        <w:t xml:space="preserve"> / </w:t>
      </w:r>
      <w:proofErr w:type="spellStart"/>
      <w:r w:rsidR="00EB70EA" w:rsidRPr="00365D73">
        <w:rPr>
          <w:rFonts w:asciiTheme="majorHAnsi" w:hAnsiTheme="majorHAnsi" w:cstheme="majorHAnsi"/>
          <w:sz w:val="24"/>
          <w:szCs w:val="24"/>
        </w:rPr>
        <w:t>Talons</w:t>
      </w:r>
      <w:proofErr w:type="spellEnd"/>
      <w:r w:rsidR="00EB70EA" w:rsidRPr="00365D73">
        <w:rPr>
          <w:rFonts w:asciiTheme="majorHAnsi" w:hAnsiTheme="majorHAnsi" w:cstheme="majorHAnsi"/>
          <w:sz w:val="24"/>
          <w:szCs w:val="24"/>
        </w:rPr>
        <w:t>?</w:t>
      </w:r>
      <w:r w:rsidR="00C338F0" w:rsidRPr="00365D73">
        <w:rPr>
          <w:rFonts w:asciiTheme="majorHAnsi" w:hAnsiTheme="majorHAnsi" w:cstheme="majorHAnsi"/>
          <w:sz w:val="24"/>
          <w:szCs w:val="24"/>
        </w:rPr>
        <w:t xml:space="preserve"> / </w:t>
      </w:r>
      <w:r w:rsidR="00EB70EA" w:rsidRPr="00365D73">
        <w:rPr>
          <w:rFonts w:asciiTheme="majorHAnsi" w:hAnsiTheme="majorHAnsi" w:cstheme="majorHAnsi"/>
          <w:sz w:val="24"/>
          <w:szCs w:val="24"/>
        </w:rPr>
        <w:t xml:space="preserve">Oversize </w:t>
      </w:r>
      <w:proofErr w:type="spellStart"/>
      <w:r w:rsidR="00EB70EA" w:rsidRPr="00365D73">
        <w:rPr>
          <w:rFonts w:asciiTheme="majorHAnsi" w:hAnsiTheme="majorHAnsi" w:cstheme="majorHAnsi"/>
          <w:sz w:val="24"/>
          <w:szCs w:val="24"/>
        </w:rPr>
        <w:t>incisors</w:t>
      </w:r>
      <w:proofErr w:type="spellEnd"/>
      <w:r w:rsidR="00EB70EA" w:rsidRPr="00365D73">
        <w:rPr>
          <w:rFonts w:asciiTheme="majorHAnsi" w:hAnsiTheme="majorHAnsi" w:cstheme="majorHAnsi"/>
          <w:sz w:val="24"/>
          <w:szCs w:val="24"/>
        </w:rPr>
        <w:t>?</w:t>
      </w:r>
      <w:r w:rsidR="00C338F0" w:rsidRPr="00365D73">
        <w:rPr>
          <w:rFonts w:asciiTheme="majorHAnsi" w:hAnsiTheme="majorHAnsi" w:cstheme="majorHAnsi"/>
          <w:sz w:val="24"/>
          <w:szCs w:val="24"/>
        </w:rPr>
        <w:t xml:space="preserve"> / </w:t>
      </w:r>
      <w:r w:rsidR="00EB70EA" w:rsidRPr="00365D73">
        <w:rPr>
          <w:rFonts w:asciiTheme="majorHAnsi" w:hAnsiTheme="majorHAnsi" w:cstheme="majorHAnsi"/>
          <w:sz w:val="24"/>
          <w:szCs w:val="24"/>
        </w:rPr>
        <w:t>Green saliva?</w:t>
      </w:r>
      <w:r w:rsidR="00C338F0" w:rsidRPr="00365D73">
        <w:rPr>
          <w:rFonts w:asciiTheme="majorHAnsi" w:hAnsiTheme="majorHAnsi" w:cstheme="majorHAnsi"/>
          <w:sz w:val="24"/>
          <w:szCs w:val="24"/>
        </w:rPr>
        <w:t xml:space="preserve"> / </w:t>
      </w:r>
      <w:r w:rsidR="00EB70EA" w:rsidRPr="00365D73">
        <w:rPr>
          <w:rFonts w:asciiTheme="majorHAnsi" w:hAnsiTheme="majorHAnsi" w:cstheme="majorHAnsi"/>
          <w:sz w:val="24"/>
          <w:szCs w:val="24"/>
        </w:rPr>
        <w:t>Madness?</w:t>
      </w:r>
      <w:r w:rsidR="00C338F0" w:rsidRPr="00365D73">
        <w:rPr>
          <w:rFonts w:asciiTheme="majorHAnsi" w:hAnsiTheme="majorHAnsi" w:cstheme="majorHAnsi"/>
          <w:sz w:val="24"/>
          <w:szCs w:val="24"/>
        </w:rPr>
        <w:t>” (“</w:t>
      </w:r>
      <w:r w:rsidR="00EB70EA" w:rsidRPr="00365D73">
        <w:rPr>
          <w:rFonts w:asciiTheme="majorHAnsi" w:hAnsiTheme="majorHAnsi" w:cstheme="majorHAnsi"/>
          <w:sz w:val="24"/>
          <w:szCs w:val="24"/>
        </w:rPr>
        <w:t>OCCHI:</w:t>
      </w:r>
      <w:r w:rsidR="00C338F0" w:rsidRPr="00365D73">
        <w:rPr>
          <w:rFonts w:asciiTheme="majorHAnsi" w:hAnsiTheme="majorHAnsi" w:cstheme="majorHAnsi"/>
          <w:sz w:val="24"/>
          <w:szCs w:val="24"/>
        </w:rPr>
        <w:t xml:space="preserve"> </w:t>
      </w:r>
      <w:r w:rsidR="00EB70EA" w:rsidRPr="00365D73">
        <w:rPr>
          <w:rFonts w:asciiTheme="majorHAnsi" w:hAnsiTheme="majorHAnsi" w:cstheme="majorHAnsi"/>
          <w:sz w:val="24"/>
          <w:szCs w:val="24"/>
        </w:rPr>
        <w:t>Medi</w:t>
      </w:r>
      <w:r w:rsidR="00C338F0" w:rsidRPr="00365D73">
        <w:rPr>
          <w:rFonts w:asciiTheme="majorHAnsi" w:hAnsiTheme="majorHAnsi" w:cstheme="majorHAnsi"/>
          <w:sz w:val="24"/>
          <w:szCs w:val="24"/>
        </w:rPr>
        <w:t xml:space="preserve"> / </w:t>
      </w:r>
      <w:r w:rsidR="00EB70EA" w:rsidRPr="00365D73">
        <w:rPr>
          <w:rFonts w:asciiTheme="majorHAnsi" w:hAnsiTheme="majorHAnsi" w:cstheme="majorHAnsi"/>
          <w:sz w:val="24"/>
          <w:szCs w:val="24"/>
        </w:rPr>
        <w:t>CAPELLI</w:t>
      </w:r>
      <w:r w:rsidR="00C338F0" w:rsidRPr="00365D73">
        <w:rPr>
          <w:rFonts w:asciiTheme="majorHAnsi" w:hAnsiTheme="majorHAnsi" w:cstheme="majorHAnsi"/>
          <w:sz w:val="24"/>
          <w:szCs w:val="24"/>
        </w:rPr>
        <w:t xml:space="preserve">: </w:t>
      </w:r>
      <w:r w:rsidR="00EB70EA" w:rsidRPr="00365D73">
        <w:rPr>
          <w:rFonts w:asciiTheme="majorHAnsi" w:hAnsiTheme="majorHAnsi" w:cstheme="majorHAnsi"/>
          <w:sz w:val="24"/>
          <w:szCs w:val="24"/>
        </w:rPr>
        <w:t>Medi</w:t>
      </w:r>
      <w:r w:rsidR="00C338F0" w:rsidRPr="00365D73">
        <w:rPr>
          <w:rFonts w:asciiTheme="majorHAnsi" w:hAnsiTheme="majorHAnsi" w:cstheme="majorHAnsi"/>
          <w:sz w:val="24"/>
          <w:szCs w:val="24"/>
        </w:rPr>
        <w:t xml:space="preserve"> / </w:t>
      </w:r>
      <w:r w:rsidR="00EB70EA" w:rsidRPr="00365D73">
        <w:rPr>
          <w:rFonts w:asciiTheme="majorHAnsi" w:hAnsiTheme="majorHAnsi" w:cstheme="majorHAnsi"/>
          <w:sz w:val="24"/>
          <w:szCs w:val="24"/>
        </w:rPr>
        <w:t>PESO:</w:t>
      </w:r>
      <w:r w:rsidR="00C338F0" w:rsidRPr="00365D73">
        <w:rPr>
          <w:rFonts w:asciiTheme="majorHAnsi" w:hAnsiTheme="majorHAnsi" w:cstheme="majorHAnsi"/>
          <w:sz w:val="24"/>
          <w:szCs w:val="24"/>
        </w:rPr>
        <w:t xml:space="preserve"> </w:t>
      </w:r>
      <w:r w:rsidR="00EB70EA" w:rsidRPr="00365D73">
        <w:rPr>
          <w:rFonts w:asciiTheme="majorHAnsi" w:hAnsiTheme="majorHAnsi" w:cstheme="majorHAnsi"/>
          <w:sz w:val="24"/>
          <w:szCs w:val="24"/>
        </w:rPr>
        <w:t>Medio</w:t>
      </w:r>
      <w:r w:rsidR="00C338F0" w:rsidRPr="00365D73">
        <w:rPr>
          <w:rFonts w:asciiTheme="majorHAnsi" w:hAnsiTheme="majorHAnsi" w:cstheme="majorHAnsi"/>
          <w:sz w:val="24"/>
          <w:szCs w:val="24"/>
        </w:rPr>
        <w:t xml:space="preserve"> / </w:t>
      </w:r>
      <w:r w:rsidR="00EB70EA" w:rsidRPr="00365D73">
        <w:rPr>
          <w:rFonts w:asciiTheme="majorHAnsi" w:hAnsiTheme="majorHAnsi" w:cstheme="majorHAnsi"/>
          <w:sz w:val="24"/>
          <w:szCs w:val="24"/>
        </w:rPr>
        <w:t>STATURA:</w:t>
      </w:r>
      <w:r w:rsidR="00C338F0" w:rsidRPr="00365D73">
        <w:rPr>
          <w:rFonts w:asciiTheme="majorHAnsi" w:hAnsiTheme="majorHAnsi" w:cstheme="majorHAnsi"/>
          <w:sz w:val="24"/>
          <w:szCs w:val="24"/>
        </w:rPr>
        <w:t xml:space="preserve"> </w:t>
      </w:r>
      <w:r w:rsidR="00EB70EA" w:rsidRPr="00365D73">
        <w:rPr>
          <w:rFonts w:asciiTheme="majorHAnsi" w:hAnsiTheme="majorHAnsi" w:cstheme="majorHAnsi"/>
          <w:sz w:val="24"/>
          <w:szCs w:val="24"/>
        </w:rPr>
        <w:t>Media</w:t>
      </w:r>
      <w:r w:rsidR="00C338F0" w:rsidRPr="00365D73">
        <w:rPr>
          <w:rFonts w:asciiTheme="majorHAnsi" w:hAnsiTheme="majorHAnsi" w:cstheme="majorHAnsi"/>
          <w:sz w:val="24"/>
          <w:szCs w:val="24"/>
        </w:rPr>
        <w:t xml:space="preserve"> / </w:t>
      </w:r>
      <w:r w:rsidR="00EB70EA" w:rsidRPr="00365D73">
        <w:rPr>
          <w:rFonts w:asciiTheme="majorHAnsi" w:hAnsiTheme="majorHAnsi" w:cstheme="majorHAnsi"/>
          <w:sz w:val="24"/>
          <w:szCs w:val="24"/>
        </w:rPr>
        <w:t>SEGN</w:t>
      </w:r>
      <w:r w:rsidR="000059A3" w:rsidRPr="00365D73">
        <w:rPr>
          <w:rFonts w:asciiTheme="majorHAnsi" w:hAnsiTheme="majorHAnsi" w:cstheme="majorHAnsi"/>
          <w:sz w:val="24"/>
          <w:szCs w:val="24"/>
        </w:rPr>
        <w:t>I PARTICOLARI</w:t>
      </w:r>
      <w:r w:rsidR="00C338F0" w:rsidRPr="00365D73">
        <w:rPr>
          <w:rFonts w:asciiTheme="majorHAnsi" w:hAnsiTheme="majorHAnsi" w:cstheme="majorHAnsi"/>
          <w:sz w:val="24"/>
          <w:szCs w:val="24"/>
        </w:rPr>
        <w:t xml:space="preserve">: </w:t>
      </w:r>
      <w:r w:rsidR="00EB70EA" w:rsidRPr="00365D73">
        <w:rPr>
          <w:rFonts w:asciiTheme="majorHAnsi" w:hAnsiTheme="majorHAnsi" w:cstheme="majorHAnsi"/>
          <w:sz w:val="24"/>
          <w:szCs w:val="24"/>
        </w:rPr>
        <w:t>Nessuno</w:t>
      </w:r>
      <w:r w:rsidR="00C338F0" w:rsidRPr="00365D73">
        <w:rPr>
          <w:rFonts w:asciiTheme="majorHAnsi" w:hAnsiTheme="majorHAnsi" w:cstheme="majorHAnsi"/>
          <w:sz w:val="24"/>
          <w:szCs w:val="24"/>
        </w:rPr>
        <w:t xml:space="preserve"> / </w:t>
      </w:r>
      <w:r w:rsidR="00EB70EA" w:rsidRPr="00365D73">
        <w:rPr>
          <w:rFonts w:asciiTheme="majorHAnsi" w:hAnsiTheme="majorHAnsi" w:cstheme="majorHAnsi"/>
          <w:sz w:val="24"/>
          <w:szCs w:val="24"/>
        </w:rPr>
        <w:t>DITA DELLE MANI:</w:t>
      </w:r>
      <w:r w:rsidR="00C338F0" w:rsidRPr="00365D73">
        <w:rPr>
          <w:rFonts w:asciiTheme="majorHAnsi" w:hAnsiTheme="majorHAnsi" w:cstheme="majorHAnsi"/>
          <w:sz w:val="24"/>
          <w:szCs w:val="24"/>
        </w:rPr>
        <w:t xml:space="preserve"> </w:t>
      </w:r>
      <w:r w:rsidR="00EB70EA" w:rsidRPr="00365D73">
        <w:rPr>
          <w:rFonts w:asciiTheme="majorHAnsi" w:hAnsiTheme="majorHAnsi" w:cstheme="majorHAnsi"/>
          <w:sz w:val="24"/>
          <w:szCs w:val="24"/>
        </w:rPr>
        <w:t>Dieci</w:t>
      </w:r>
      <w:r w:rsidR="00C338F0" w:rsidRPr="00365D73">
        <w:rPr>
          <w:rFonts w:asciiTheme="majorHAnsi" w:hAnsiTheme="majorHAnsi" w:cstheme="majorHAnsi"/>
          <w:sz w:val="24"/>
          <w:szCs w:val="24"/>
        </w:rPr>
        <w:t xml:space="preserve"> / </w:t>
      </w:r>
      <w:r w:rsidR="00EB70EA" w:rsidRPr="00365D73">
        <w:rPr>
          <w:rFonts w:asciiTheme="majorHAnsi" w:hAnsiTheme="majorHAnsi" w:cstheme="majorHAnsi"/>
          <w:sz w:val="24"/>
          <w:szCs w:val="24"/>
        </w:rPr>
        <w:t>DITA DEI PIEDI:</w:t>
      </w:r>
      <w:r w:rsidR="00C338F0" w:rsidRPr="00365D73">
        <w:rPr>
          <w:rFonts w:asciiTheme="majorHAnsi" w:hAnsiTheme="majorHAnsi" w:cstheme="majorHAnsi"/>
          <w:sz w:val="24"/>
          <w:szCs w:val="24"/>
        </w:rPr>
        <w:t xml:space="preserve"> </w:t>
      </w:r>
      <w:r w:rsidR="00EB70EA" w:rsidRPr="00365D73">
        <w:rPr>
          <w:rFonts w:asciiTheme="majorHAnsi" w:hAnsiTheme="majorHAnsi" w:cstheme="majorHAnsi"/>
          <w:sz w:val="24"/>
          <w:szCs w:val="24"/>
        </w:rPr>
        <w:t>Dieci</w:t>
      </w:r>
      <w:r w:rsidR="00365D73" w:rsidRPr="00365D73">
        <w:rPr>
          <w:rFonts w:asciiTheme="majorHAnsi" w:hAnsiTheme="majorHAnsi" w:cstheme="majorHAnsi"/>
          <w:sz w:val="24"/>
          <w:szCs w:val="24"/>
        </w:rPr>
        <w:t xml:space="preserve"> / </w:t>
      </w:r>
      <w:r w:rsidR="00EB70EA" w:rsidRPr="00365D73">
        <w:rPr>
          <w:rFonts w:asciiTheme="majorHAnsi" w:hAnsiTheme="majorHAnsi" w:cstheme="majorHAnsi"/>
          <w:sz w:val="24"/>
          <w:szCs w:val="24"/>
        </w:rPr>
        <w:t>INTELLIGENZA:</w:t>
      </w:r>
      <w:r w:rsidR="00365D73" w:rsidRPr="00365D73">
        <w:rPr>
          <w:rFonts w:asciiTheme="majorHAnsi" w:hAnsiTheme="majorHAnsi" w:cstheme="majorHAnsi"/>
          <w:sz w:val="24"/>
          <w:szCs w:val="24"/>
        </w:rPr>
        <w:t xml:space="preserve"> </w:t>
      </w:r>
      <w:r w:rsidR="00B90681" w:rsidRPr="00365D73">
        <w:rPr>
          <w:rFonts w:asciiTheme="majorHAnsi" w:hAnsiTheme="majorHAnsi" w:cstheme="majorHAnsi"/>
          <w:sz w:val="24"/>
          <w:szCs w:val="24"/>
        </w:rPr>
        <w:t>Media</w:t>
      </w:r>
      <w:r w:rsidR="00365D73" w:rsidRPr="00365D73">
        <w:rPr>
          <w:rFonts w:asciiTheme="majorHAnsi" w:hAnsiTheme="majorHAnsi" w:cstheme="majorHAnsi"/>
          <w:sz w:val="24"/>
          <w:szCs w:val="24"/>
        </w:rPr>
        <w:t xml:space="preserve"> // </w:t>
      </w:r>
      <w:r w:rsidR="00B90681" w:rsidRPr="00365D73">
        <w:rPr>
          <w:rFonts w:asciiTheme="majorHAnsi" w:hAnsiTheme="majorHAnsi" w:cstheme="majorHAnsi"/>
          <w:sz w:val="24"/>
          <w:szCs w:val="24"/>
        </w:rPr>
        <w:t>Che cosa vi aspettavate</w:t>
      </w:r>
      <w:r w:rsidR="00EB70EA" w:rsidRPr="00365D73">
        <w:rPr>
          <w:rFonts w:asciiTheme="majorHAnsi" w:hAnsiTheme="majorHAnsi" w:cstheme="majorHAnsi"/>
          <w:sz w:val="24"/>
          <w:szCs w:val="24"/>
        </w:rPr>
        <w:t>?</w:t>
      </w:r>
      <w:r w:rsidR="00365D73" w:rsidRPr="00365D73">
        <w:rPr>
          <w:rFonts w:asciiTheme="majorHAnsi" w:hAnsiTheme="majorHAnsi" w:cstheme="majorHAnsi"/>
          <w:sz w:val="24"/>
          <w:szCs w:val="24"/>
        </w:rPr>
        <w:t xml:space="preserve"> / </w:t>
      </w:r>
      <w:r w:rsidR="00B90681" w:rsidRPr="00365D73">
        <w:rPr>
          <w:rFonts w:asciiTheme="majorHAnsi" w:hAnsiTheme="majorHAnsi" w:cstheme="majorHAnsi"/>
          <w:sz w:val="24"/>
          <w:szCs w:val="24"/>
        </w:rPr>
        <w:t>Artigli</w:t>
      </w:r>
      <w:r w:rsidR="00EB70EA" w:rsidRPr="00365D73">
        <w:rPr>
          <w:rFonts w:asciiTheme="majorHAnsi" w:hAnsiTheme="majorHAnsi" w:cstheme="majorHAnsi"/>
          <w:sz w:val="24"/>
          <w:szCs w:val="24"/>
        </w:rPr>
        <w:t>?</w:t>
      </w:r>
      <w:r w:rsidR="00365D73" w:rsidRPr="00365D73">
        <w:rPr>
          <w:rFonts w:asciiTheme="majorHAnsi" w:hAnsiTheme="majorHAnsi" w:cstheme="majorHAnsi"/>
          <w:sz w:val="24"/>
          <w:szCs w:val="24"/>
        </w:rPr>
        <w:t xml:space="preserve"> / </w:t>
      </w:r>
      <w:r w:rsidR="00B90681" w:rsidRPr="00365D73">
        <w:rPr>
          <w:rFonts w:asciiTheme="majorHAnsi" w:hAnsiTheme="majorHAnsi" w:cstheme="majorHAnsi"/>
          <w:sz w:val="24"/>
          <w:szCs w:val="24"/>
        </w:rPr>
        <w:t>Incisivi enormi</w:t>
      </w:r>
      <w:r w:rsidR="00EB70EA" w:rsidRPr="00365D73">
        <w:rPr>
          <w:rFonts w:asciiTheme="majorHAnsi" w:hAnsiTheme="majorHAnsi" w:cstheme="majorHAnsi"/>
          <w:sz w:val="24"/>
          <w:szCs w:val="24"/>
        </w:rPr>
        <w:t>?</w:t>
      </w:r>
      <w:r w:rsidR="00365D73" w:rsidRPr="00365D73">
        <w:rPr>
          <w:rFonts w:asciiTheme="majorHAnsi" w:hAnsiTheme="majorHAnsi" w:cstheme="majorHAnsi"/>
          <w:sz w:val="24"/>
          <w:szCs w:val="24"/>
        </w:rPr>
        <w:t xml:space="preserve"> / </w:t>
      </w:r>
      <w:r w:rsidR="00B90681" w:rsidRPr="00365D73">
        <w:rPr>
          <w:rFonts w:asciiTheme="majorHAnsi" w:hAnsiTheme="majorHAnsi" w:cstheme="majorHAnsi"/>
          <w:sz w:val="24"/>
          <w:szCs w:val="24"/>
        </w:rPr>
        <w:t>Saliva verde</w:t>
      </w:r>
      <w:r w:rsidR="00EB70EA" w:rsidRPr="00365D73">
        <w:rPr>
          <w:rFonts w:asciiTheme="majorHAnsi" w:hAnsiTheme="majorHAnsi" w:cstheme="majorHAnsi"/>
          <w:sz w:val="24"/>
          <w:szCs w:val="24"/>
        </w:rPr>
        <w:t>?</w:t>
      </w:r>
      <w:r w:rsidR="00365D73" w:rsidRPr="00365D73">
        <w:rPr>
          <w:rFonts w:asciiTheme="majorHAnsi" w:hAnsiTheme="majorHAnsi" w:cstheme="majorHAnsi"/>
          <w:sz w:val="24"/>
          <w:szCs w:val="24"/>
        </w:rPr>
        <w:t xml:space="preserve"> / </w:t>
      </w:r>
      <w:r w:rsidR="00B90681" w:rsidRPr="00365D73">
        <w:rPr>
          <w:rFonts w:asciiTheme="majorHAnsi" w:hAnsiTheme="majorHAnsi" w:cstheme="majorHAnsi"/>
          <w:sz w:val="24"/>
          <w:szCs w:val="24"/>
        </w:rPr>
        <w:t>Follia</w:t>
      </w:r>
      <w:r w:rsidR="00EB70EA" w:rsidRPr="00365D73">
        <w:rPr>
          <w:rFonts w:asciiTheme="majorHAnsi" w:hAnsiTheme="majorHAnsi" w:cstheme="majorHAnsi"/>
          <w:sz w:val="24"/>
          <w:szCs w:val="24"/>
        </w:rPr>
        <w:t>?</w:t>
      </w:r>
      <w:r w:rsidR="00365D73" w:rsidRPr="00365D73">
        <w:rPr>
          <w:rFonts w:asciiTheme="majorHAnsi" w:hAnsiTheme="majorHAnsi" w:cstheme="majorHAnsi"/>
          <w:sz w:val="24"/>
          <w:szCs w:val="24"/>
        </w:rPr>
        <w:t>”).</w:t>
      </w:r>
    </w:p>
    <w:p w14:paraId="62B9E3F1" w14:textId="5FD78CDE" w:rsidR="00EB70EA" w:rsidRDefault="00524079" w:rsidP="008353FC">
      <w:pPr>
        <w:spacing w:line="360" w:lineRule="auto"/>
        <w:jc w:val="both"/>
        <w:rPr>
          <w:rFonts w:asciiTheme="majorHAnsi" w:hAnsiTheme="majorHAnsi" w:cstheme="majorHAnsi"/>
          <w:sz w:val="24"/>
          <w:szCs w:val="24"/>
        </w:rPr>
      </w:pPr>
      <w:r w:rsidRPr="00524079">
        <w:rPr>
          <w:rFonts w:asciiTheme="majorHAnsi" w:hAnsiTheme="majorHAnsi" w:cstheme="majorHAnsi"/>
          <w:sz w:val="24"/>
          <w:szCs w:val="24"/>
        </w:rPr>
        <w:t>Fin dal titolo, Cohen chiama in causa</w:t>
      </w:r>
      <w:r>
        <w:rPr>
          <w:rFonts w:asciiTheme="majorHAnsi" w:hAnsiTheme="majorHAnsi" w:cstheme="majorHAnsi"/>
          <w:sz w:val="24"/>
          <w:szCs w:val="24"/>
        </w:rPr>
        <w:t xml:space="preserve"> direttamente</w:t>
      </w:r>
      <w:r w:rsidRPr="00524079">
        <w:rPr>
          <w:rFonts w:asciiTheme="majorHAnsi" w:hAnsiTheme="majorHAnsi" w:cstheme="majorHAnsi"/>
          <w:sz w:val="24"/>
          <w:szCs w:val="24"/>
        </w:rPr>
        <w:t xml:space="preserve"> il </w:t>
      </w:r>
      <w:r w:rsidR="00624074">
        <w:rPr>
          <w:rFonts w:asciiTheme="majorHAnsi" w:hAnsiTheme="majorHAnsi" w:cstheme="majorHAnsi"/>
          <w:sz w:val="24"/>
          <w:szCs w:val="24"/>
        </w:rPr>
        <w:t>lavoro</w:t>
      </w:r>
      <w:r w:rsidRPr="00524079">
        <w:rPr>
          <w:rFonts w:asciiTheme="majorHAnsi" w:hAnsiTheme="majorHAnsi" w:cstheme="majorHAnsi"/>
          <w:sz w:val="24"/>
          <w:szCs w:val="24"/>
        </w:rPr>
        <w:t xml:space="preserve"> della Arendt</w:t>
      </w:r>
      <w:r>
        <w:rPr>
          <w:rFonts w:asciiTheme="majorHAnsi" w:hAnsiTheme="majorHAnsi" w:cstheme="majorHAnsi"/>
          <w:sz w:val="24"/>
          <w:szCs w:val="24"/>
        </w:rPr>
        <w:t xml:space="preserve">, </w:t>
      </w:r>
      <w:r w:rsidR="004672A4">
        <w:rPr>
          <w:rFonts w:asciiTheme="majorHAnsi" w:hAnsiTheme="majorHAnsi" w:cstheme="majorHAnsi"/>
          <w:sz w:val="24"/>
          <w:szCs w:val="24"/>
        </w:rPr>
        <w:t xml:space="preserve">tramite la scelta di </w:t>
      </w:r>
      <w:r>
        <w:rPr>
          <w:rFonts w:asciiTheme="majorHAnsi" w:hAnsiTheme="majorHAnsi" w:cstheme="majorHAnsi"/>
          <w:sz w:val="24"/>
          <w:szCs w:val="24"/>
        </w:rPr>
        <w:t>Eichmann</w:t>
      </w:r>
      <w:r w:rsidR="007A1395">
        <w:rPr>
          <w:rFonts w:asciiTheme="majorHAnsi" w:hAnsiTheme="majorHAnsi" w:cstheme="majorHAnsi"/>
          <w:sz w:val="24"/>
          <w:szCs w:val="24"/>
        </w:rPr>
        <w:t xml:space="preserve"> – il cui processo è al centro </w:t>
      </w:r>
      <w:r w:rsidR="000059A3">
        <w:rPr>
          <w:rFonts w:asciiTheme="majorHAnsi" w:hAnsiTheme="majorHAnsi" w:cstheme="majorHAnsi"/>
          <w:sz w:val="24"/>
          <w:szCs w:val="24"/>
        </w:rPr>
        <w:t>del saggio</w:t>
      </w:r>
      <w:r w:rsidR="007A1395">
        <w:rPr>
          <w:rFonts w:asciiTheme="majorHAnsi" w:hAnsiTheme="majorHAnsi" w:cstheme="majorHAnsi"/>
          <w:sz w:val="24"/>
          <w:szCs w:val="24"/>
        </w:rPr>
        <w:t xml:space="preserve"> della filosofa tedesca </w:t>
      </w:r>
      <w:proofErr w:type="gramStart"/>
      <w:r w:rsidR="00365D73">
        <w:rPr>
          <w:rFonts w:asciiTheme="majorHAnsi" w:hAnsiTheme="majorHAnsi" w:cstheme="majorHAnsi"/>
          <w:sz w:val="24"/>
          <w:szCs w:val="24"/>
        </w:rPr>
        <w:t>–</w:t>
      </w:r>
      <w:r w:rsidR="007A1395">
        <w:rPr>
          <w:rFonts w:asciiTheme="majorHAnsi" w:hAnsiTheme="majorHAnsi" w:cstheme="majorHAnsi"/>
          <w:sz w:val="24"/>
          <w:szCs w:val="24"/>
        </w:rPr>
        <w:t xml:space="preserve"> </w:t>
      </w:r>
      <w:r>
        <w:rPr>
          <w:rFonts w:asciiTheme="majorHAnsi" w:hAnsiTheme="majorHAnsi" w:cstheme="majorHAnsi"/>
          <w:sz w:val="24"/>
          <w:szCs w:val="24"/>
        </w:rPr>
        <w:t xml:space="preserve"> come</w:t>
      </w:r>
      <w:proofErr w:type="gramEnd"/>
      <w:r>
        <w:rPr>
          <w:rFonts w:asciiTheme="majorHAnsi" w:hAnsiTheme="majorHAnsi" w:cstheme="majorHAnsi"/>
          <w:sz w:val="24"/>
          <w:szCs w:val="24"/>
        </w:rPr>
        <w:t xml:space="preserve"> sogg</w:t>
      </w:r>
      <w:r w:rsidR="007A1395">
        <w:rPr>
          <w:rFonts w:asciiTheme="majorHAnsi" w:hAnsiTheme="majorHAnsi" w:cstheme="majorHAnsi"/>
          <w:sz w:val="24"/>
          <w:szCs w:val="24"/>
        </w:rPr>
        <w:t>etto</w:t>
      </w:r>
      <w:r>
        <w:rPr>
          <w:rFonts w:asciiTheme="majorHAnsi" w:hAnsiTheme="majorHAnsi" w:cstheme="majorHAnsi"/>
          <w:sz w:val="24"/>
          <w:szCs w:val="24"/>
        </w:rPr>
        <w:t xml:space="preserve">; la poesia sembra </w:t>
      </w:r>
      <w:r w:rsidR="003E1B0C">
        <w:rPr>
          <w:rFonts w:asciiTheme="majorHAnsi" w:hAnsiTheme="majorHAnsi" w:cstheme="majorHAnsi"/>
          <w:sz w:val="24"/>
          <w:szCs w:val="24"/>
        </w:rPr>
        <w:t xml:space="preserve">proprio </w:t>
      </w:r>
      <w:r>
        <w:rPr>
          <w:rFonts w:asciiTheme="majorHAnsi" w:hAnsiTheme="majorHAnsi" w:cstheme="majorHAnsi"/>
          <w:sz w:val="24"/>
          <w:szCs w:val="24"/>
        </w:rPr>
        <w:t>proporsi</w:t>
      </w:r>
      <w:r w:rsidR="002B352D">
        <w:rPr>
          <w:rFonts w:asciiTheme="majorHAnsi" w:hAnsiTheme="majorHAnsi" w:cstheme="majorHAnsi"/>
          <w:sz w:val="24"/>
          <w:szCs w:val="24"/>
        </w:rPr>
        <w:t xml:space="preserve"> come una versione semplificata, abbreviata e sarcastica de </w:t>
      </w:r>
      <w:r w:rsidR="002B352D" w:rsidRPr="003E1B0C">
        <w:rPr>
          <w:rFonts w:asciiTheme="majorHAnsi" w:hAnsiTheme="majorHAnsi" w:cstheme="majorHAnsi"/>
          <w:i/>
          <w:sz w:val="24"/>
          <w:szCs w:val="24"/>
        </w:rPr>
        <w:t>La banalità del male</w:t>
      </w:r>
      <w:r w:rsidR="002B352D">
        <w:rPr>
          <w:rFonts w:asciiTheme="majorHAnsi" w:hAnsiTheme="majorHAnsi" w:cstheme="majorHAnsi"/>
          <w:sz w:val="24"/>
          <w:szCs w:val="24"/>
        </w:rPr>
        <w:t xml:space="preserve">, </w:t>
      </w:r>
      <w:r w:rsidR="003E1B0C">
        <w:rPr>
          <w:rFonts w:asciiTheme="majorHAnsi" w:hAnsiTheme="majorHAnsi" w:cstheme="majorHAnsi"/>
          <w:sz w:val="24"/>
          <w:szCs w:val="24"/>
        </w:rPr>
        <w:t xml:space="preserve">una sorta di riduzione in versi che mantenga solo lo spoglio nucleo concettuale delle pagine </w:t>
      </w:r>
      <w:proofErr w:type="spellStart"/>
      <w:r w:rsidR="003E1B0C">
        <w:rPr>
          <w:rFonts w:asciiTheme="majorHAnsi" w:hAnsiTheme="majorHAnsi" w:cstheme="majorHAnsi"/>
          <w:sz w:val="24"/>
          <w:szCs w:val="24"/>
        </w:rPr>
        <w:t>arendtiane</w:t>
      </w:r>
      <w:proofErr w:type="spellEnd"/>
      <w:r w:rsidR="003E1B0C">
        <w:rPr>
          <w:rFonts w:asciiTheme="majorHAnsi" w:hAnsiTheme="majorHAnsi" w:cstheme="majorHAnsi"/>
          <w:sz w:val="24"/>
          <w:szCs w:val="24"/>
        </w:rPr>
        <w:t xml:space="preserve">. A questo concorre </w:t>
      </w:r>
      <w:r w:rsidR="00EF787B">
        <w:rPr>
          <w:rFonts w:asciiTheme="majorHAnsi" w:hAnsiTheme="majorHAnsi" w:cstheme="majorHAnsi"/>
          <w:sz w:val="24"/>
          <w:szCs w:val="24"/>
        </w:rPr>
        <w:t>anche la forma</w:t>
      </w:r>
      <w:r w:rsidR="007A1395">
        <w:rPr>
          <w:rFonts w:asciiTheme="majorHAnsi" w:hAnsiTheme="majorHAnsi" w:cstheme="majorHAnsi"/>
          <w:sz w:val="24"/>
          <w:szCs w:val="24"/>
        </w:rPr>
        <w:t xml:space="preserve"> del componimento</w:t>
      </w:r>
      <w:r w:rsidR="00EF787B">
        <w:rPr>
          <w:rFonts w:asciiTheme="majorHAnsi" w:hAnsiTheme="majorHAnsi" w:cstheme="majorHAnsi"/>
          <w:sz w:val="24"/>
          <w:szCs w:val="24"/>
        </w:rPr>
        <w:t>, dec</w:t>
      </w:r>
      <w:r w:rsidR="00C9147F">
        <w:rPr>
          <w:rFonts w:asciiTheme="majorHAnsi" w:hAnsiTheme="majorHAnsi" w:cstheme="majorHAnsi"/>
          <w:sz w:val="24"/>
          <w:szCs w:val="24"/>
        </w:rPr>
        <w:t>isamente anti</w:t>
      </w:r>
      <w:r w:rsidR="00EF787B">
        <w:rPr>
          <w:rFonts w:asciiTheme="majorHAnsi" w:hAnsiTheme="majorHAnsi" w:cstheme="majorHAnsi"/>
          <w:sz w:val="24"/>
          <w:szCs w:val="24"/>
        </w:rPr>
        <w:t>lirica</w:t>
      </w:r>
      <w:r w:rsidR="007A1395">
        <w:rPr>
          <w:rFonts w:asciiTheme="majorHAnsi" w:hAnsiTheme="majorHAnsi" w:cstheme="majorHAnsi"/>
          <w:sz w:val="24"/>
          <w:szCs w:val="24"/>
        </w:rPr>
        <w:t xml:space="preserve">: </w:t>
      </w:r>
      <w:r w:rsidR="00C9147F">
        <w:rPr>
          <w:rFonts w:asciiTheme="majorHAnsi" w:hAnsiTheme="majorHAnsi" w:cstheme="majorHAnsi"/>
          <w:sz w:val="24"/>
          <w:szCs w:val="24"/>
        </w:rPr>
        <w:t xml:space="preserve">il testo si presenta come una lista, </w:t>
      </w:r>
      <w:r w:rsidR="004672A4">
        <w:rPr>
          <w:rFonts w:asciiTheme="majorHAnsi" w:hAnsiTheme="majorHAnsi" w:cstheme="majorHAnsi"/>
          <w:sz w:val="24"/>
          <w:szCs w:val="24"/>
        </w:rPr>
        <w:t xml:space="preserve">procedimento formale </w:t>
      </w:r>
      <w:r w:rsidR="00C9147F">
        <w:rPr>
          <w:rFonts w:asciiTheme="majorHAnsi" w:hAnsiTheme="majorHAnsi" w:cstheme="majorHAnsi"/>
          <w:sz w:val="24"/>
          <w:szCs w:val="24"/>
        </w:rPr>
        <w:t>utilizza</w:t>
      </w:r>
      <w:r w:rsidR="004672A4">
        <w:rPr>
          <w:rFonts w:asciiTheme="majorHAnsi" w:hAnsiTheme="majorHAnsi" w:cstheme="majorHAnsi"/>
          <w:sz w:val="24"/>
          <w:szCs w:val="24"/>
        </w:rPr>
        <w:t>to</w:t>
      </w:r>
      <w:r w:rsidR="00C9147F">
        <w:rPr>
          <w:rFonts w:asciiTheme="majorHAnsi" w:hAnsiTheme="majorHAnsi" w:cstheme="majorHAnsi"/>
          <w:sz w:val="24"/>
          <w:szCs w:val="24"/>
        </w:rPr>
        <w:t xml:space="preserve"> spesso</w:t>
      </w:r>
      <w:r w:rsidR="004672A4">
        <w:rPr>
          <w:rFonts w:asciiTheme="majorHAnsi" w:hAnsiTheme="majorHAnsi" w:cstheme="majorHAnsi"/>
          <w:sz w:val="24"/>
          <w:szCs w:val="24"/>
        </w:rPr>
        <w:t xml:space="preserve"> da Cohen</w:t>
      </w:r>
      <w:r w:rsidR="00C9147F">
        <w:rPr>
          <w:rFonts w:asciiTheme="majorHAnsi" w:hAnsiTheme="majorHAnsi" w:cstheme="majorHAnsi"/>
          <w:sz w:val="24"/>
          <w:szCs w:val="24"/>
        </w:rPr>
        <w:t xml:space="preserve"> per creare quell’anti-stile che caratterizza </w:t>
      </w:r>
      <w:r w:rsidR="00C9147F" w:rsidRPr="00C9147F">
        <w:rPr>
          <w:rFonts w:asciiTheme="majorHAnsi" w:hAnsiTheme="majorHAnsi" w:cstheme="majorHAnsi"/>
          <w:i/>
          <w:sz w:val="24"/>
          <w:szCs w:val="24"/>
        </w:rPr>
        <w:t>Flowers for Hitler</w:t>
      </w:r>
      <w:r w:rsidR="00C9147F">
        <w:rPr>
          <w:rFonts w:asciiTheme="majorHAnsi" w:hAnsiTheme="majorHAnsi" w:cstheme="majorHAnsi"/>
          <w:sz w:val="24"/>
          <w:szCs w:val="24"/>
        </w:rPr>
        <w:t>, soprattutto nella modalità specifica, di tenore surrealista, della “lista di dettagli incongrui […] [che] non hanno tra loro alcuna relazione se non quella della sorpresa”</w:t>
      </w:r>
      <w:r w:rsidR="00C9147F">
        <w:rPr>
          <w:rStyle w:val="Rimandonotaapidipagina"/>
          <w:rFonts w:asciiTheme="majorHAnsi" w:hAnsiTheme="majorHAnsi" w:cstheme="majorHAnsi"/>
          <w:sz w:val="24"/>
          <w:szCs w:val="24"/>
        </w:rPr>
        <w:footnoteReference w:id="345"/>
      </w:r>
      <w:r w:rsidR="00C9147F">
        <w:rPr>
          <w:rFonts w:asciiTheme="majorHAnsi" w:hAnsiTheme="majorHAnsi" w:cstheme="majorHAnsi"/>
          <w:sz w:val="24"/>
          <w:szCs w:val="24"/>
        </w:rPr>
        <w:t xml:space="preserve"> (si vedano poesie come la già citata </w:t>
      </w:r>
      <w:proofErr w:type="spellStart"/>
      <w:r w:rsidR="00C9147F" w:rsidRPr="00C9147F">
        <w:rPr>
          <w:rFonts w:asciiTheme="majorHAnsi" w:hAnsiTheme="majorHAnsi" w:cstheme="majorHAnsi"/>
          <w:i/>
          <w:sz w:val="24"/>
          <w:szCs w:val="24"/>
        </w:rPr>
        <w:t>Portrait</w:t>
      </w:r>
      <w:proofErr w:type="spellEnd"/>
      <w:r w:rsidR="00C9147F" w:rsidRPr="00C9147F">
        <w:rPr>
          <w:rFonts w:asciiTheme="majorHAnsi" w:hAnsiTheme="majorHAnsi" w:cstheme="majorHAnsi"/>
          <w:i/>
          <w:sz w:val="24"/>
          <w:szCs w:val="24"/>
        </w:rPr>
        <w:t xml:space="preserve"> of the City Hall</w:t>
      </w:r>
      <w:r w:rsidR="00C9147F">
        <w:rPr>
          <w:rFonts w:asciiTheme="majorHAnsi" w:hAnsiTheme="majorHAnsi" w:cstheme="majorHAnsi"/>
          <w:sz w:val="24"/>
          <w:szCs w:val="24"/>
        </w:rPr>
        <w:t xml:space="preserve">, </w:t>
      </w:r>
      <w:r w:rsidR="00C9147F" w:rsidRPr="00C9147F">
        <w:rPr>
          <w:rFonts w:asciiTheme="majorHAnsi" w:hAnsiTheme="majorHAnsi" w:cstheme="majorHAnsi"/>
          <w:i/>
          <w:sz w:val="24"/>
          <w:szCs w:val="24"/>
        </w:rPr>
        <w:t xml:space="preserve">The </w:t>
      </w:r>
      <w:proofErr w:type="spellStart"/>
      <w:r w:rsidR="00C9147F" w:rsidRPr="00C9147F">
        <w:rPr>
          <w:rFonts w:asciiTheme="majorHAnsi" w:hAnsiTheme="majorHAnsi" w:cstheme="majorHAnsi"/>
          <w:i/>
          <w:sz w:val="24"/>
          <w:szCs w:val="24"/>
        </w:rPr>
        <w:t>Drawer’s</w:t>
      </w:r>
      <w:proofErr w:type="spellEnd"/>
      <w:r w:rsidR="00C9147F" w:rsidRPr="00C9147F">
        <w:rPr>
          <w:rFonts w:asciiTheme="majorHAnsi" w:hAnsiTheme="majorHAnsi" w:cstheme="majorHAnsi"/>
          <w:i/>
          <w:sz w:val="24"/>
          <w:szCs w:val="24"/>
        </w:rPr>
        <w:t xml:space="preserve"> </w:t>
      </w:r>
      <w:proofErr w:type="spellStart"/>
      <w:r w:rsidR="00C9147F" w:rsidRPr="00C9147F">
        <w:rPr>
          <w:rFonts w:asciiTheme="majorHAnsi" w:hAnsiTheme="majorHAnsi" w:cstheme="majorHAnsi"/>
          <w:i/>
          <w:sz w:val="24"/>
          <w:szCs w:val="24"/>
        </w:rPr>
        <w:t>Condition</w:t>
      </w:r>
      <w:proofErr w:type="spellEnd"/>
      <w:r w:rsidR="00C9147F" w:rsidRPr="00C9147F">
        <w:rPr>
          <w:rFonts w:asciiTheme="majorHAnsi" w:hAnsiTheme="majorHAnsi" w:cstheme="majorHAnsi"/>
          <w:i/>
          <w:sz w:val="24"/>
          <w:szCs w:val="24"/>
        </w:rPr>
        <w:t xml:space="preserve"> on November 28, 1961</w:t>
      </w:r>
      <w:r w:rsidR="00C9147F">
        <w:rPr>
          <w:rFonts w:asciiTheme="majorHAnsi" w:hAnsiTheme="majorHAnsi" w:cstheme="majorHAnsi"/>
          <w:sz w:val="24"/>
          <w:szCs w:val="24"/>
        </w:rPr>
        <w:t xml:space="preserve"> o </w:t>
      </w:r>
      <w:r w:rsidR="00C9147F" w:rsidRPr="00C9147F">
        <w:rPr>
          <w:rFonts w:asciiTheme="majorHAnsi" w:hAnsiTheme="majorHAnsi" w:cstheme="majorHAnsi"/>
          <w:i/>
          <w:sz w:val="24"/>
          <w:szCs w:val="24"/>
        </w:rPr>
        <w:t xml:space="preserve">The Pure List and the </w:t>
      </w:r>
      <w:proofErr w:type="spellStart"/>
      <w:r w:rsidR="00C9147F" w:rsidRPr="00C9147F">
        <w:rPr>
          <w:rFonts w:asciiTheme="majorHAnsi" w:hAnsiTheme="majorHAnsi" w:cstheme="majorHAnsi"/>
          <w:i/>
          <w:sz w:val="24"/>
          <w:szCs w:val="24"/>
        </w:rPr>
        <w:t>Commentary</w:t>
      </w:r>
      <w:proofErr w:type="spellEnd"/>
      <w:r w:rsidR="00C9147F">
        <w:rPr>
          <w:rFonts w:asciiTheme="majorHAnsi" w:hAnsiTheme="majorHAnsi" w:cstheme="majorHAnsi"/>
          <w:sz w:val="24"/>
          <w:szCs w:val="24"/>
        </w:rPr>
        <w:t>)</w:t>
      </w:r>
      <w:r w:rsidR="006171E1">
        <w:rPr>
          <w:rFonts w:asciiTheme="majorHAnsi" w:hAnsiTheme="majorHAnsi" w:cstheme="majorHAnsi"/>
          <w:sz w:val="24"/>
          <w:szCs w:val="24"/>
        </w:rPr>
        <w:t xml:space="preserve">. </w:t>
      </w:r>
      <w:r w:rsidR="00C317DD">
        <w:rPr>
          <w:rFonts w:asciiTheme="majorHAnsi" w:hAnsiTheme="majorHAnsi" w:cstheme="majorHAnsi"/>
          <w:sz w:val="24"/>
          <w:szCs w:val="24"/>
        </w:rPr>
        <w:t xml:space="preserve">In questo caso, in realtà, la lista ha una sua coerenza, poiché </w:t>
      </w:r>
      <w:r w:rsidR="001B5115">
        <w:rPr>
          <w:rFonts w:asciiTheme="majorHAnsi" w:hAnsiTheme="majorHAnsi" w:cstheme="majorHAnsi"/>
          <w:sz w:val="24"/>
          <w:szCs w:val="24"/>
        </w:rPr>
        <w:t xml:space="preserve">vuole simulare </w:t>
      </w:r>
      <w:r w:rsidR="00624074">
        <w:rPr>
          <w:rFonts w:asciiTheme="majorHAnsi" w:hAnsiTheme="majorHAnsi" w:cstheme="majorHAnsi"/>
          <w:sz w:val="24"/>
          <w:szCs w:val="24"/>
        </w:rPr>
        <w:t>un modulo</w:t>
      </w:r>
      <w:r w:rsidR="001B5115">
        <w:rPr>
          <w:rFonts w:asciiTheme="majorHAnsi" w:hAnsiTheme="majorHAnsi" w:cstheme="majorHAnsi"/>
          <w:sz w:val="24"/>
          <w:szCs w:val="24"/>
        </w:rPr>
        <w:t xml:space="preserve"> a metà tra una carta di identità </w:t>
      </w:r>
      <w:r w:rsidR="001B5115">
        <w:rPr>
          <w:rFonts w:asciiTheme="majorHAnsi" w:hAnsiTheme="majorHAnsi" w:cstheme="majorHAnsi"/>
          <w:sz w:val="24"/>
          <w:szCs w:val="24"/>
        </w:rPr>
        <w:lastRenderedPageBreak/>
        <w:t>e un refe</w:t>
      </w:r>
      <w:r w:rsidR="000059A3">
        <w:rPr>
          <w:rFonts w:asciiTheme="majorHAnsi" w:hAnsiTheme="majorHAnsi" w:cstheme="majorHAnsi"/>
          <w:sz w:val="24"/>
          <w:szCs w:val="24"/>
        </w:rPr>
        <w:t xml:space="preserve">rto clinico: gli elementi dell’elenco riguardano principalmente le caratteristiche del corpo e dell’aspetto di Eichmann (occhi, capelli, peso, altezza, ecc.), e attraverso di essi Cohen dipinge un </w:t>
      </w:r>
      <w:r w:rsidR="0043284C">
        <w:rPr>
          <w:rFonts w:asciiTheme="majorHAnsi" w:hAnsiTheme="majorHAnsi" w:cstheme="majorHAnsi"/>
          <w:sz w:val="24"/>
          <w:szCs w:val="24"/>
        </w:rPr>
        <w:t>ritratto di assoluta mediocrità;</w:t>
      </w:r>
      <w:r w:rsidR="000059A3">
        <w:rPr>
          <w:rFonts w:asciiTheme="majorHAnsi" w:hAnsiTheme="majorHAnsi" w:cstheme="majorHAnsi"/>
          <w:sz w:val="24"/>
          <w:szCs w:val="24"/>
        </w:rPr>
        <w:t xml:space="preserve"> un ritratto in cui, fatalmente, </w:t>
      </w:r>
      <w:r w:rsidR="0043284C">
        <w:rPr>
          <w:rFonts w:asciiTheme="majorHAnsi" w:hAnsiTheme="majorHAnsi" w:cstheme="majorHAnsi"/>
          <w:sz w:val="24"/>
          <w:szCs w:val="24"/>
        </w:rPr>
        <w:t>la maggior parte dei lettori si può</w:t>
      </w:r>
      <w:r w:rsidR="000059A3">
        <w:rPr>
          <w:rFonts w:asciiTheme="majorHAnsi" w:hAnsiTheme="majorHAnsi" w:cstheme="majorHAnsi"/>
          <w:sz w:val="24"/>
          <w:szCs w:val="24"/>
        </w:rPr>
        <w:t xml:space="preserve"> identificare. Il poeta gioca beffardamente con l’orizzonte di attesa del suo pubblico: </w:t>
      </w:r>
      <w:r w:rsidR="009F244C">
        <w:rPr>
          <w:rFonts w:asciiTheme="majorHAnsi" w:hAnsiTheme="majorHAnsi" w:cstheme="majorHAnsi"/>
          <w:sz w:val="24"/>
          <w:szCs w:val="24"/>
        </w:rPr>
        <w:t>tutti si aspettano</w:t>
      </w:r>
      <w:r w:rsidR="0043284C">
        <w:rPr>
          <w:rFonts w:asciiTheme="majorHAnsi" w:hAnsiTheme="majorHAnsi" w:cstheme="majorHAnsi"/>
          <w:sz w:val="24"/>
          <w:szCs w:val="24"/>
        </w:rPr>
        <w:t xml:space="preserve"> che venga indicato un tratto, un motivo, un carattere grazie al quale si possa riconoscere in Eichmann il mostro, l’origine dell’orrore, e marcare una netta distanza da sé stessi; al contrario, Cohen frustra tali aspettative e insiste anzi parossisticamente sulla medietà</w:t>
      </w:r>
      <w:r w:rsidR="00EF13C1">
        <w:rPr>
          <w:rFonts w:asciiTheme="majorHAnsi" w:hAnsiTheme="majorHAnsi" w:cstheme="majorHAnsi"/>
          <w:sz w:val="24"/>
          <w:szCs w:val="24"/>
        </w:rPr>
        <w:t xml:space="preserve"> del </w:t>
      </w:r>
      <w:r w:rsidR="004672A4">
        <w:rPr>
          <w:rFonts w:asciiTheme="majorHAnsi" w:hAnsiTheme="majorHAnsi" w:cstheme="majorHAnsi"/>
          <w:sz w:val="24"/>
          <w:szCs w:val="24"/>
        </w:rPr>
        <w:t>gerarca nazista</w:t>
      </w:r>
      <w:r w:rsidR="0043284C">
        <w:rPr>
          <w:rFonts w:asciiTheme="majorHAnsi" w:hAnsiTheme="majorHAnsi" w:cstheme="majorHAnsi"/>
          <w:sz w:val="24"/>
          <w:szCs w:val="24"/>
        </w:rPr>
        <w:t xml:space="preserve">, </w:t>
      </w:r>
      <w:r w:rsidR="004672A4">
        <w:rPr>
          <w:rFonts w:asciiTheme="majorHAnsi" w:hAnsiTheme="majorHAnsi" w:cstheme="majorHAnsi"/>
          <w:sz w:val="24"/>
          <w:szCs w:val="24"/>
        </w:rPr>
        <w:t xml:space="preserve">con la ripetizione </w:t>
      </w:r>
      <w:proofErr w:type="spellStart"/>
      <w:r w:rsidR="004672A4">
        <w:rPr>
          <w:rFonts w:asciiTheme="majorHAnsi" w:hAnsiTheme="majorHAnsi" w:cstheme="majorHAnsi"/>
          <w:sz w:val="24"/>
          <w:szCs w:val="24"/>
        </w:rPr>
        <w:t>epiforica</w:t>
      </w:r>
      <w:proofErr w:type="spellEnd"/>
      <w:r w:rsidR="004672A4">
        <w:rPr>
          <w:rFonts w:asciiTheme="majorHAnsi" w:hAnsiTheme="majorHAnsi" w:cstheme="majorHAnsi"/>
          <w:sz w:val="24"/>
          <w:szCs w:val="24"/>
        </w:rPr>
        <w:t xml:space="preserve"> del</w:t>
      </w:r>
      <w:r w:rsidR="0043284C">
        <w:rPr>
          <w:rFonts w:asciiTheme="majorHAnsi" w:hAnsiTheme="majorHAnsi" w:cstheme="majorHAnsi"/>
          <w:sz w:val="24"/>
          <w:szCs w:val="24"/>
        </w:rPr>
        <w:t xml:space="preserve"> termine “medium”</w:t>
      </w:r>
      <w:r w:rsidR="004672A4">
        <w:rPr>
          <w:rFonts w:asciiTheme="majorHAnsi" w:hAnsiTheme="majorHAnsi" w:cstheme="majorHAnsi"/>
          <w:sz w:val="24"/>
          <w:szCs w:val="24"/>
        </w:rPr>
        <w:t xml:space="preserve">. La parola ricorre </w:t>
      </w:r>
      <w:r w:rsidR="008551F0">
        <w:rPr>
          <w:rFonts w:asciiTheme="majorHAnsi" w:hAnsiTheme="majorHAnsi" w:cstheme="majorHAnsi"/>
          <w:sz w:val="24"/>
          <w:szCs w:val="24"/>
        </w:rPr>
        <w:t xml:space="preserve">anche in contesti in cui non dovrebbe essere presente, creando effetti di sarcastica iperbole: così, anche gli occhi e i capelli di Eichmann, invece di essere di qualche colore specifico, non sono altro che “medium”; lo stesso effetto </w:t>
      </w:r>
      <w:r w:rsidR="00767755">
        <w:rPr>
          <w:rFonts w:asciiTheme="majorHAnsi" w:hAnsiTheme="majorHAnsi" w:cstheme="majorHAnsi"/>
          <w:sz w:val="24"/>
          <w:szCs w:val="24"/>
        </w:rPr>
        <w:t>deriva dall’inserimento nella lista di caratteristiche quali “</w:t>
      </w:r>
      <w:proofErr w:type="spellStart"/>
      <w:r w:rsidR="00767755">
        <w:rPr>
          <w:rFonts w:asciiTheme="majorHAnsi" w:hAnsiTheme="majorHAnsi" w:cstheme="majorHAnsi"/>
          <w:sz w:val="24"/>
          <w:szCs w:val="24"/>
        </w:rPr>
        <w:t>number</w:t>
      </w:r>
      <w:proofErr w:type="spellEnd"/>
      <w:r w:rsidR="00767755">
        <w:rPr>
          <w:rFonts w:asciiTheme="majorHAnsi" w:hAnsiTheme="majorHAnsi" w:cstheme="majorHAnsi"/>
          <w:sz w:val="24"/>
          <w:szCs w:val="24"/>
        </w:rPr>
        <w:t xml:space="preserve"> of fingers” e “</w:t>
      </w:r>
      <w:proofErr w:type="spellStart"/>
      <w:r w:rsidR="00767755">
        <w:rPr>
          <w:rFonts w:asciiTheme="majorHAnsi" w:hAnsiTheme="majorHAnsi" w:cstheme="majorHAnsi"/>
          <w:sz w:val="24"/>
          <w:szCs w:val="24"/>
        </w:rPr>
        <w:t>number</w:t>
      </w:r>
      <w:proofErr w:type="spellEnd"/>
      <w:r w:rsidR="00767755">
        <w:rPr>
          <w:rFonts w:asciiTheme="majorHAnsi" w:hAnsiTheme="majorHAnsi" w:cstheme="majorHAnsi"/>
          <w:sz w:val="24"/>
          <w:szCs w:val="24"/>
        </w:rPr>
        <w:t xml:space="preserve"> of </w:t>
      </w:r>
      <w:proofErr w:type="spellStart"/>
      <w:r w:rsidR="00767755">
        <w:rPr>
          <w:rFonts w:asciiTheme="majorHAnsi" w:hAnsiTheme="majorHAnsi" w:cstheme="majorHAnsi"/>
          <w:sz w:val="24"/>
          <w:szCs w:val="24"/>
        </w:rPr>
        <w:t>toes</w:t>
      </w:r>
      <w:proofErr w:type="spellEnd"/>
      <w:r w:rsidR="00767755">
        <w:rPr>
          <w:rFonts w:asciiTheme="majorHAnsi" w:hAnsiTheme="majorHAnsi" w:cstheme="majorHAnsi"/>
          <w:sz w:val="24"/>
          <w:szCs w:val="24"/>
        </w:rPr>
        <w:t xml:space="preserve">”, </w:t>
      </w:r>
      <w:r w:rsidR="007A52C9">
        <w:rPr>
          <w:rFonts w:asciiTheme="majorHAnsi" w:hAnsiTheme="majorHAnsi" w:cstheme="majorHAnsi"/>
          <w:sz w:val="24"/>
          <w:szCs w:val="24"/>
        </w:rPr>
        <w:t>in cui sarebbe assurdo imbattersi leggendo una carta di identità o un questionario, ma che acquistano senso alla luce dell’infantile e irrazionale speranza del lettore di scoprire in Eichmann un essere inumano</w:t>
      </w:r>
      <w:r w:rsidR="00CA55F4">
        <w:rPr>
          <w:rFonts w:asciiTheme="majorHAnsi" w:hAnsiTheme="majorHAnsi" w:cstheme="majorHAnsi"/>
          <w:sz w:val="24"/>
          <w:szCs w:val="24"/>
        </w:rPr>
        <w:t xml:space="preserve"> o demoniaco.</w:t>
      </w:r>
    </w:p>
    <w:p w14:paraId="106A7D61" w14:textId="77777777" w:rsidR="008D0E6F" w:rsidRDefault="008D0E6F" w:rsidP="008353FC">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Dopo aver affossato ogni idea di mostruosità, descrivendo Eichmann come un uomo senza alcun segno particolare e dalla media intelligenza, Cohen si rivolge direttamente al lettore, rendendo patenti, con irridente tono di scherno, le sue </w:t>
      </w:r>
      <w:r w:rsidR="0048649D">
        <w:rPr>
          <w:rFonts w:asciiTheme="majorHAnsi" w:hAnsiTheme="majorHAnsi" w:cstheme="majorHAnsi"/>
          <w:sz w:val="24"/>
          <w:szCs w:val="24"/>
        </w:rPr>
        <w:t>illogiche aspettative: “</w:t>
      </w:r>
      <w:proofErr w:type="spellStart"/>
      <w:r w:rsidR="0048649D">
        <w:rPr>
          <w:rFonts w:asciiTheme="majorHAnsi" w:hAnsiTheme="majorHAnsi" w:cstheme="majorHAnsi"/>
          <w:sz w:val="24"/>
          <w:szCs w:val="24"/>
        </w:rPr>
        <w:t>What</w:t>
      </w:r>
      <w:proofErr w:type="spellEnd"/>
      <w:r w:rsidR="0048649D">
        <w:rPr>
          <w:rFonts w:asciiTheme="majorHAnsi" w:hAnsiTheme="majorHAnsi" w:cstheme="majorHAnsi"/>
          <w:sz w:val="24"/>
          <w:szCs w:val="24"/>
        </w:rPr>
        <w:t xml:space="preserve"> </w:t>
      </w:r>
      <w:proofErr w:type="spellStart"/>
      <w:r w:rsidR="0048649D">
        <w:rPr>
          <w:rFonts w:asciiTheme="majorHAnsi" w:hAnsiTheme="majorHAnsi" w:cstheme="majorHAnsi"/>
          <w:sz w:val="24"/>
          <w:szCs w:val="24"/>
        </w:rPr>
        <w:t>did</w:t>
      </w:r>
      <w:proofErr w:type="spellEnd"/>
      <w:r w:rsidR="0048649D">
        <w:rPr>
          <w:rFonts w:asciiTheme="majorHAnsi" w:hAnsiTheme="majorHAnsi" w:cstheme="majorHAnsi"/>
          <w:sz w:val="24"/>
          <w:szCs w:val="24"/>
        </w:rPr>
        <w:t xml:space="preserve"> </w:t>
      </w:r>
      <w:proofErr w:type="spellStart"/>
      <w:r w:rsidR="0048649D">
        <w:rPr>
          <w:rFonts w:asciiTheme="majorHAnsi" w:hAnsiTheme="majorHAnsi" w:cstheme="majorHAnsi"/>
          <w:sz w:val="24"/>
          <w:szCs w:val="24"/>
        </w:rPr>
        <w:t>you</w:t>
      </w:r>
      <w:proofErr w:type="spellEnd"/>
      <w:r w:rsidR="0048649D">
        <w:rPr>
          <w:rFonts w:asciiTheme="majorHAnsi" w:hAnsiTheme="majorHAnsi" w:cstheme="majorHAnsi"/>
          <w:sz w:val="24"/>
          <w:szCs w:val="24"/>
        </w:rPr>
        <w:t xml:space="preserve"> </w:t>
      </w:r>
      <w:proofErr w:type="spellStart"/>
      <w:r w:rsidR="0048649D">
        <w:rPr>
          <w:rFonts w:asciiTheme="majorHAnsi" w:hAnsiTheme="majorHAnsi" w:cstheme="majorHAnsi"/>
          <w:sz w:val="24"/>
          <w:szCs w:val="24"/>
        </w:rPr>
        <w:t>expect</w:t>
      </w:r>
      <w:proofErr w:type="spellEnd"/>
      <w:r w:rsidR="0048649D">
        <w:rPr>
          <w:rFonts w:asciiTheme="majorHAnsi" w:hAnsiTheme="majorHAnsi" w:cstheme="majorHAnsi"/>
          <w:sz w:val="24"/>
          <w:szCs w:val="24"/>
        </w:rPr>
        <w:t xml:space="preserve">? / </w:t>
      </w:r>
      <w:proofErr w:type="spellStart"/>
      <w:r w:rsidR="0048649D">
        <w:rPr>
          <w:rFonts w:asciiTheme="majorHAnsi" w:hAnsiTheme="majorHAnsi" w:cstheme="majorHAnsi"/>
          <w:sz w:val="24"/>
          <w:szCs w:val="24"/>
        </w:rPr>
        <w:t>Talons</w:t>
      </w:r>
      <w:proofErr w:type="spellEnd"/>
      <w:r w:rsidR="0048649D">
        <w:rPr>
          <w:rFonts w:asciiTheme="majorHAnsi" w:hAnsiTheme="majorHAnsi" w:cstheme="majorHAnsi"/>
          <w:sz w:val="24"/>
          <w:szCs w:val="24"/>
        </w:rPr>
        <w:t xml:space="preserve">? / Oversize </w:t>
      </w:r>
      <w:proofErr w:type="spellStart"/>
      <w:r w:rsidR="0048649D">
        <w:rPr>
          <w:rFonts w:asciiTheme="majorHAnsi" w:hAnsiTheme="majorHAnsi" w:cstheme="majorHAnsi"/>
          <w:sz w:val="24"/>
          <w:szCs w:val="24"/>
        </w:rPr>
        <w:t>incisors</w:t>
      </w:r>
      <w:proofErr w:type="spellEnd"/>
      <w:r w:rsidR="0048649D">
        <w:rPr>
          <w:rFonts w:asciiTheme="majorHAnsi" w:hAnsiTheme="majorHAnsi" w:cstheme="majorHAnsi"/>
          <w:sz w:val="24"/>
          <w:szCs w:val="24"/>
        </w:rPr>
        <w:t>? / Green saliva? / Madness?”. Non c’è ovviamente in Eichmann alcun attributo da creatura da fumetto o film horror (artigli, incisivi enormi, saliva verde), ma ancora più destabilizzante è il fatto che non ci sia in lui nemmeno “</w:t>
      </w:r>
      <w:proofErr w:type="spellStart"/>
      <w:r w:rsidR="0048649D">
        <w:rPr>
          <w:rFonts w:asciiTheme="majorHAnsi" w:hAnsiTheme="majorHAnsi" w:cstheme="majorHAnsi"/>
          <w:sz w:val="24"/>
          <w:szCs w:val="24"/>
        </w:rPr>
        <w:t>madness</w:t>
      </w:r>
      <w:proofErr w:type="spellEnd"/>
      <w:r w:rsidR="0048649D">
        <w:rPr>
          <w:rFonts w:asciiTheme="majorHAnsi" w:hAnsiTheme="majorHAnsi" w:cstheme="majorHAnsi"/>
          <w:sz w:val="24"/>
          <w:szCs w:val="24"/>
        </w:rPr>
        <w:t>”</w:t>
      </w:r>
      <w:r w:rsidR="00510BE3">
        <w:rPr>
          <w:rFonts w:asciiTheme="majorHAnsi" w:hAnsiTheme="majorHAnsi" w:cstheme="majorHAnsi"/>
          <w:sz w:val="24"/>
          <w:szCs w:val="24"/>
        </w:rPr>
        <w:t>: non è possibile nascondersi</w:t>
      </w:r>
      <w:r w:rsidR="00AA506E">
        <w:rPr>
          <w:rFonts w:asciiTheme="majorHAnsi" w:hAnsiTheme="majorHAnsi" w:cstheme="majorHAnsi"/>
          <w:sz w:val="24"/>
          <w:szCs w:val="24"/>
        </w:rPr>
        <w:t xml:space="preserve"> neanche dietro l’alibi della follia, una soluzione spesso conveniente</w:t>
      </w:r>
      <w:r w:rsidR="00A43132">
        <w:rPr>
          <w:rFonts w:asciiTheme="majorHAnsi" w:hAnsiTheme="majorHAnsi" w:cstheme="majorHAnsi"/>
          <w:sz w:val="24"/>
          <w:szCs w:val="24"/>
        </w:rPr>
        <w:t>mente adottata</w:t>
      </w:r>
      <w:r w:rsidR="00AA506E">
        <w:rPr>
          <w:rFonts w:asciiTheme="majorHAnsi" w:hAnsiTheme="majorHAnsi" w:cstheme="majorHAnsi"/>
          <w:sz w:val="24"/>
          <w:szCs w:val="24"/>
        </w:rPr>
        <w:t xml:space="preserve"> per fornire una superficiale spiegazione dell’insensato. Cohen non lascia scampo: costruendo una poesia “in cui la composizione piatta, fattuale, antipoetica […] riflette la natura prosaica del vero Eichmann contro le stravaganze “poetiche” di artigli, incisivi enormi, saliva verde e follia”</w:t>
      </w:r>
      <w:r w:rsidR="00C940F2">
        <w:rPr>
          <w:rStyle w:val="Rimandonotaapidipagina"/>
          <w:rFonts w:asciiTheme="majorHAnsi" w:hAnsiTheme="majorHAnsi" w:cstheme="majorHAnsi"/>
          <w:sz w:val="24"/>
          <w:szCs w:val="24"/>
        </w:rPr>
        <w:footnoteReference w:id="346"/>
      </w:r>
      <w:r w:rsidR="00AA506E">
        <w:rPr>
          <w:rFonts w:asciiTheme="majorHAnsi" w:hAnsiTheme="majorHAnsi" w:cstheme="majorHAnsi"/>
          <w:sz w:val="24"/>
          <w:szCs w:val="24"/>
        </w:rPr>
        <w:t xml:space="preserve">, inchioda il lettore </w:t>
      </w:r>
      <w:r w:rsidR="00143C32">
        <w:rPr>
          <w:rFonts w:asciiTheme="majorHAnsi" w:hAnsiTheme="majorHAnsi" w:cstheme="majorHAnsi"/>
          <w:sz w:val="24"/>
          <w:szCs w:val="24"/>
        </w:rPr>
        <w:t xml:space="preserve">alla </w:t>
      </w:r>
      <w:r w:rsidR="0095696E">
        <w:rPr>
          <w:rFonts w:asciiTheme="majorHAnsi" w:hAnsiTheme="majorHAnsi" w:cstheme="majorHAnsi"/>
          <w:sz w:val="24"/>
          <w:szCs w:val="24"/>
        </w:rPr>
        <w:t xml:space="preserve">tremenda </w:t>
      </w:r>
      <w:r w:rsidR="00B2437E">
        <w:rPr>
          <w:rFonts w:asciiTheme="majorHAnsi" w:hAnsiTheme="majorHAnsi" w:cstheme="majorHAnsi"/>
          <w:sz w:val="24"/>
          <w:szCs w:val="24"/>
        </w:rPr>
        <w:t xml:space="preserve">verità </w:t>
      </w:r>
      <w:r w:rsidR="0095696E">
        <w:rPr>
          <w:rFonts w:asciiTheme="majorHAnsi" w:hAnsiTheme="majorHAnsi" w:cstheme="majorHAnsi"/>
          <w:sz w:val="24"/>
          <w:szCs w:val="24"/>
        </w:rPr>
        <w:t>che se “Eichmann è fisicamente indistinguibile da qualsiasi altro essere umano, […] gli altri esseri umani non sono radicalmente diversi da Eichmann”</w:t>
      </w:r>
      <w:r w:rsidR="0095696E">
        <w:rPr>
          <w:rStyle w:val="Rimandonotaapidipagina"/>
          <w:rFonts w:asciiTheme="majorHAnsi" w:hAnsiTheme="majorHAnsi" w:cstheme="majorHAnsi"/>
          <w:sz w:val="24"/>
          <w:szCs w:val="24"/>
        </w:rPr>
        <w:footnoteReference w:id="347"/>
      </w:r>
      <w:r w:rsidR="0095696E">
        <w:rPr>
          <w:rFonts w:asciiTheme="majorHAnsi" w:hAnsiTheme="majorHAnsi" w:cstheme="majorHAnsi"/>
          <w:sz w:val="24"/>
          <w:szCs w:val="24"/>
        </w:rPr>
        <w:t>.</w:t>
      </w:r>
    </w:p>
    <w:p w14:paraId="6058AA22" w14:textId="1C250BC6" w:rsidR="00B414E8" w:rsidRDefault="00B414E8" w:rsidP="008353FC">
      <w:pPr>
        <w:spacing w:line="360" w:lineRule="auto"/>
        <w:jc w:val="both"/>
        <w:rPr>
          <w:rFonts w:asciiTheme="majorHAnsi" w:hAnsiTheme="majorHAnsi" w:cstheme="majorHAnsi"/>
          <w:sz w:val="24"/>
          <w:szCs w:val="24"/>
        </w:rPr>
      </w:pPr>
      <w:r>
        <w:rPr>
          <w:rFonts w:asciiTheme="majorHAnsi" w:hAnsiTheme="majorHAnsi" w:cstheme="majorHAnsi"/>
          <w:sz w:val="24"/>
          <w:szCs w:val="24"/>
        </w:rPr>
        <w:lastRenderedPageBreak/>
        <w:t xml:space="preserve">L’ordinarietà dei </w:t>
      </w:r>
      <w:r w:rsidRPr="004A4B49">
        <w:rPr>
          <w:rFonts w:asciiTheme="majorHAnsi" w:hAnsiTheme="majorHAnsi" w:cstheme="majorHAnsi"/>
          <w:i/>
          <w:sz w:val="24"/>
          <w:szCs w:val="24"/>
        </w:rPr>
        <w:t>leader</w:t>
      </w:r>
      <w:r>
        <w:rPr>
          <w:rFonts w:asciiTheme="majorHAnsi" w:hAnsiTheme="majorHAnsi" w:cstheme="majorHAnsi"/>
          <w:sz w:val="24"/>
          <w:szCs w:val="24"/>
        </w:rPr>
        <w:t xml:space="preserve"> nazisti è un tema su cui Cohen torna in diverse poesie, declinandolo ogni volta in maniera diversa: ad esempio, per quanto l’idea centrale sia la stessa, un testo come </w:t>
      </w:r>
      <w:r w:rsidRPr="00B414E8">
        <w:rPr>
          <w:rFonts w:asciiTheme="majorHAnsi" w:hAnsiTheme="majorHAnsi" w:cstheme="majorHAnsi"/>
          <w:i/>
          <w:sz w:val="24"/>
          <w:szCs w:val="24"/>
        </w:rPr>
        <w:t xml:space="preserve">Goebbels </w:t>
      </w:r>
      <w:proofErr w:type="spellStart"/>
      <w:r w:rsidRPr="00B414E8">
        <w:rPr>
          <w:rFonts w:asciiTheme="majorHAnsi" w:hAnsiTheme="majorHAnsi" w:cstheme="majorHAnsi"/>
          <w:i/>
          <w:sz w:val="24"/>
          <w:szCs w:val="24"/>
        </w:rPr>
        <w:t>Abandons</w:t>
      </w:r>
      <w:proofErr w:type="spellEnd"/>
      <w:r w:rsidRPr="00B414E8">
        <w:rPr>
          <w:rFonts w:asciiTheme="majorHAnsi" w:hAnsiTheme="majorHAnsi" w:cstheme="majorHAnsi"/>
          <w:i/>
          <w:sz w:val="24"/>
          <w:szCs w:val="24"/>
        </w:rPr>
        <w:t xml:space="preserve"> His </w:t>
      </w:r>
      <w:proofErr w:type="spellStart"/>
      <w:r w:rsidRPr="00B414E8">
        <w:rPr>
          <w:rFonts w:asciiTheme="majorHAnsi" w:hAnsiTheme="majorHAnsi" w:cstheme="majorHAnsi"/>
          <w:i/>
          <w:sz w:val="24"/>
          <w:szCs w:val="24"/>
        </w:rPr>
        <w:t>Novel</w:t>
      </w:r>
      <w:proofErr w:type="spellEnd"/>
      <w:r w:rsidRPr="00B414E8">
        <w:rPr>
          <w:rFonts w:asciiTheme="majorHAnsi" w:hAnsiTheme="majorHAnsi" w:cstheme="majorHAnsi"/>
          <w:i/>
          <w:sz w:val="24"/>
          <w:szCs w:val="24"/>
        </w:rPr>
        <w:t xml:space="preserve"> and Joins the Party</w:t>
      </w:r>
      <w:r w:rsidR="004A4B49" w:rsidRPr="004A4B49">
        <w:rPr>
          <w:rStyle w:val="Rimandonotaapidipagina"/>
          <w:rFonts w:asciiTheme="majorHAnsi" w:hAnsiTheme="majorHAnsi" w:cstheme="majorHAnsi"/>
          <w:sz w:val="24"/>
          <w:szCs w:val="24"/>
        </w:rPr>
        <w:footnoteReference w:id="348"/>
      </w:r>
      <w:r>
        <w:rPr>
          <w:rFonts w:asciiTheme="majorHAnsi" w:hAnsiTheme="majorHAnsi" w:cstheme="majorHAnsi"/>
          <w:sz w:val="24"/>
          <w:szCs w:val="24"/>
        </w:rPr>
        <w:t xml:space="preserve"> è molto lontano dall’asciuttezza e dalla schematicità di </w:t>
      </w:r>
      <w:proofErr w:type="spellStart"/>
      <w:r w:rsidRPr="00B414E8">
        <w:rPr>
          <w:rFonts w:asciiTheme="majorHAnsi" w:hAnsiTheme="majorHAnsi" w:cstheme="majorHAnsi"/>
          <w:i/>
          <w:sz w:val="24"/>
          <w:szCs w:val="24"/>
        </w:rPr>
        <w:t>All</w:t>
      </w:r>
      <w:proofErr w:type="spellEnd"/>
      <w:r w:rsidRPr="00B414E8">
        <w:rPr>
          <w:rFonts w:asciiTheme="majorHAnsi" w:hAnsiTheme="majorHAnsi" w:cstheme="majorHAnsi"/>
          <w:i/>
          <w:sz w:val="24"/>
          <w:szCs w:val="24"/>
        </w:rPr>
        <w:t xml:space="preserve"> </w:t>
      </w:r>
      <w:proofErr w:type="spellStart"/>
      <w:r w:rsidRPr="00B414E8">
        <w:rPr>
          <w:rFonts w:asciiTheme="majorHAnsi" w:hAnsiTheme="majorHAnsi" w:cstheme="majorHAnsi"/>
          <w:i/>
          <w:sz w:val="24"/>
          <w:szCs w:val="24"/>
        </w:rPr>
        <w:t>There</w:t>
      </w:r>
      <w:proofErr w:type="spellEnd"/>
      <w:r w:rsidRPr="00B414E8">
        <w:rPr>
          <w:rFonts w:asciiTheme="majorHAnsi" w:hAnsiTheme="majorHAnsi" w:cstheme="majorHAnsi"/>
          <w:i/>
          <w:sz w:val="24"/>
          <w:szCs w:val="24"/>
        </w:rPr>
        <w:t xml:space="preserve"> </w:t>
      </w:r>
      <w:proofErr w:type="spellStart"/>
      <w:r w:rsidRPr="00B414E8">
        <w:rPr>
          <w:rFonts w:asciiTheme="majorHAnsi" w:hAnsiTheme="majorHAnsi" w:cstheme="majorHAnsi"/>
          <w:i/>
          <w:sz w:val="24"/>
          <w:szCs w:val="24"/>
        </w:rPr>
        <w:t>Is</w:t>
      </w:r>
      <w:proofErr w:type="spellEnd"/>
      <w:r w:rsidRPr="00B414E8">
        <w:rPr>
          <w:rFonts w:asciiTheme="majorHAnsi" w:hAnsiTheme="majorHAnsi" w:cstheme="majorHAnsi"/>
          <w:i/>
          <w:sz w:val="24"/>
          <w:szCs w:val="24"/>
        </w:rPr>
        <w:t xml:space="preserve"> to Know </w:t>
      </w:r>
      <w:proofErr w:type="spellStart"/>
      <w:r w:rsidRPr="00B414E8">
        <w:rPr>
          <w:rFonts w:asciiTheme="majorHAnsi" w:hAnsiTheme="majorHAnsi" w:cstheme="majorHAnsi"/>
          <w:i/>
          <w:sz w:val="24"/>
          <w:szCs w:val="24"/>
        </w:rPr>
        <w:t>about</w:t>
      </w:r>
      <w:proofErr w:type="spellEnd"/>
      <w:r w:rsidRPr="00B414E8">
        <w:rPr>
          <w:rFonts w:asciiTheme="majorHAnsi" w:hAnsiTheme="majorHAnsi" w:cstheme="majorHAnsi"/>
          <w:i/>
          <w:sz w:val="24"/>
          <w:szCs w:val="24"/>
        </w:rPr>
        <w:t xml:space="preserve"> Adolph Eichmann</w:t>
      </w:r>
      <w:r w:rsidR="00F40480">
        <w:rPr>
          <w:rFonts w:asciiTheme="majorHAnsi" w:hAnsiTheme="majorHAnsi" w:cstheme="majorHAnsi"/>
          <w:sz w:val="24"/>
          <w:szCs w:val="24"/>
        </w:rPr>
        <w:t>.</w:t>
      </w:r>
    </w:p>
    <w:p w14:paraId="65CAEC23" w14:textId="1CE9CE59" w:rsidR="006765D9" w:rsidRDefault="00696C9B" w:rsidP="008353FC">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La </w:t>
      </w:r>
      <w:r w:rsidR="00F40480">
        <w:rPr>
          <w:rFonts w:asciiTheme="majorHAnsi" w:hAnsiTheme="majorHAnsi" w:cstheme="majorHAnsi"/>
          <w:sz w:val="24"/>
          <w:szCs w:val="24"/>
        </w:rPr>
        <w:t>poesia si configura come un personale ritratto</w:t>
      </w:r>
      <w:r>
        <w:rPr>
          <w:rFonts w:asciiTheme="majorHAnsi" w:hAnsiTheme="majorHAnsi" w:cstheme="majorHAnsi"/>
          <w:sz w:val="24"/>
          <w:szCs w:val="24"/>
        </w:rPr>
        <w:t xml:space="preserve"> </w:t>
      </w:r>
      <w:proofErr w:type="spellStart"/>
      <w:r>
        <w:rPr>
          <w:rFonts w:asciiTheme="majorHAnsi" w:hAnsiTheme="majorHAnsi" w:cstheme="majorHAnsi"/>
          <w:sz w:val="24"/>
          <w:szCs w:val="24"/>
        </w:rPr>
        <w:t>coheniano</w:t>
      </w:r>
      <w:proofErr w:type="spellEnd"/>
      <w:r>
        <w:rPr>
          <w:rFonts w:asciiTheme="majorHAnsi" w:hAnsiTheme="majorHAnsi" w:cstheme="majorHAnsi"/>
          <w:sz w:val="24"/>
          <w:szCs w:val="24"/>
        </w:rPr>
        <w:t xml:space="preserve"> di Goebbels</w:t>
      </w:r>
      <w:r w:rsidR="00F40480">
        <w:rPr>
          <w:rFonts w:asciiTheme="majorHAnsi" w:hAnsiTheme="majorHAnsi" w:cstheme="majorHAnsi"/>
          <w:sz w:val="24"/>
          <w:szCs w:val="24"/>
        </w:rPr>
        <w:t xml:space="preserve">, che, </w:t>
      </w:r>
      <w:r>
        <w:rPr>
          <w:rFonts w:asciiTheme="majorHAnsi" w:hAnsiTheme="majorHAnsi" w:cstheme="majorHAnsi"/>
          <w:sz w:val="24"/>
          <w:szCs w:val="24"/>
        </w:rPr>
        <w:t xml:space="preserve">a differenza di quello di Eichmann, </w:t>
      </w:r>
      <w:r w:rsidR="00F40480">
        <w:rPr>
          <w:rFonts w:asciiTheme="majorHAnsi" w:hAnsiTheme="majorHAnsi" w:cstheme="majorHAnsi"/>
          <w:sz w:val="24"/>
          <w:szCs w:val="24"/>
        </w:rPr>
        <w:t>utilizza</w:t>
      </w:r>
      <w:r>
        <w:rPr>
          <w:rFonts w:asciiTheme="majorHAnsi" w:hAnsiTheme="majorHAnsi" w:cstheme="majorHAnsi"/>
          <w:sz w:val="24"/>
          <w:szCs w:val="24"/>
        </w:rPr>
        <w:t xml:space="preserve"> quella</w:t>
      </w:r>
      <w:r w:rsidR="00F40480">
        <w:rPr>
          <w:rFonts w:asciiTheme="majorHAnsi" w:hAnsiTheme="majorHAnsi" w:cstheme="majorHAnsi"/>
          <w:sz w:val="24"/>
          <w:szCs w:val="24"/>
        </w:rPr>
        <w:t xml:space="preserve"> modalità</w:t>
      </w:r>
      <w:r>
        <w:rPr>
          <w:rFonts w:asciiTheme="majorHAnsi" w:hAnsiTheme="majorHAnsi" w:cstheme="majorHAnsi"/>
          <w:sz w:val="24"/>
          <w:szCs w:val="24"/>
        </w:rPr>
        <w:t xml:space="preserve"> surrealista-espressionista da sempre cara al poeta canadese: </w:t>
      </w:r>
      <w:proofErr w:type="spellStart"/>
      <w:r>
        <w:rPr>
          <w:rFonts w:asciiTheme="majorHAnsi" w:hAnsiTheme="majorHAnsi" w:cstheme="majorHAnsi"/>
          <w:sz w:val="24"/>
          <w:szCs w:val="24"/>
        </w:rPr>
        <w:t>Scobie</w:t>
      </w:r>
      <w:proofErr w:type="spellEnd"/>
      <w:r>
        <w:rPr>
          <w:rFonts w:asciiTheme="majorHAnsi" w:hAnsiTheme="majorHAnsi" w:cstheme="majorHAnsi"/>
          <w:sz w:val="24"/>
          <w:szCs w:val="24"/>
        </w:rPr>
        <w:t xml:space="preserve"> definisce la poesia “meno efficace” rispetto a quella su Eichmann, proprio perché “un Eichmann medio è molto più terrificante di un Goebbels surrealista”</w:t>
      </w:r>
      <w:r>
        <w:rPr>
          <w:rStyle w:val="Rimandonotaapidipagina"/>
          <w:rFonts w:asciiTheme="majorHAnsi" w:hAnsiTheme="majorHAnsi" w:cstheme="majorHAnsi"/>
          <w:sz w:val="24"/>
          <w:szCs w:val="24"/>
        </w:rPr>
        <w:footnoteReference w:id="349"/>
      </w:r>
      <w:r>
        <w:rPr>
          <w:rFonts w:asciiTheme="majorHAnsi" w:hAnsiTheme="majorHAnsi" w:cstheme="majorHAnsi"/>
          <w:sz w:val="24"/>
          <w:szCs w:val="24"/>
        </w:rPr>
        <w:t xml:space="preserve">; anche </w:t>
      </w:r>
      <w:proofErr w:type="spellStart"/>
      <w:r>
        <w:rPr>
          <w:rFonts w:asciiTheme="majorHAnsi" w:hAnsiTheme="majorHAnsi" w:cstheme="majorHAnsi"/>
          <w:sz w:val="24"/>
          <w:szCs w:val="24"/>
        </w:rPr>
        <w:t>Volkmann</w:t>
      </w:r>
      <w:proofErr w:type="spellEnd"/>
      <w:r>
        <w:rPr>
          <w:rFonts w:asciiTheme="majorHAnsi" w:hAnsiTheme="majorHAnsi" w:cstheme="majorHAnsi"/>
          <w:sz w:val="24"/>
          <w:szCs w:val="24"/>
        </w:rPr>
        <w:t xml:space="preserve"> la descrive come “stranamente surrealista”, sottolineando che “non ha al suo interno nessun riferimento evidente al Goebbels reale”</w:t>
      </w:r>
      <w:r w:rsidR="00251C4E">
        <w:rPr>
          <w:rStyle w:val="Rimandonotaapidipagina"/>
          <w:rFonts w:asciiTheme="majorHAnsi" w:hAnsiTheme="majorHAnsi" w:cstheme="majorHAnsi"/>
          <w:sz w:val="24"/>
          <w:szCs w:val="24"/>
        </w:rPr>
        <w:footnoteReference w:id="350"/>
      </w:r>
      <w:r>
        <w:rPr>
          <w:rFonts w:asciiTheme="majorHAnsi" w:hAnsiTheme="majorHAnsi" w:cstheme="majorHAnsi"/>
          <w:sz w:val="24"/>
          <w:szCs w:val="24"/>
        </w:rPr>
        <w:t>.</w:t>
      </w:r>
      <w:r w:rsidR="00FB56FF">
        <w:rPr>
          <w:rFonts w:asciiTheme="majorHAnsi" w:hAnsiTheme="majorHAnsi" w:cstheme="majorHAnsi"/>
          <w:sz w:val="24"/>
          <w:szCs w:val="24"/>
        </w:rPr>
        <w:t xml:space="preserve"> In effetti, la corrispondenza con il Goebbels storico</w:t>
      </w:r>
      <w:r w:rsidR="00532261">
        <w:rPr>
          <w:rFonts w:asciiTheme="majorHAnsi" w:hAnsiTheme="majorHAnsi" w:cstheme="majorHAnsi"/>
          <w:sz w:val="24"/>
          <w:szCs w:val="24"/>
        </w:rPr>
        <w:t>, ministro della Propaganda del regime nazista,</w:t>
      </w:r>
      <w:r w:rsidR="00FB56FF">
        <w:rPr>
          <w:rFonts w:asciiTheme="majorHAnsi" w:hAnsiTheme="majorHAnsi" w:cstheme="majorHAnsi"/>
          <w:sz w:val="24"/>
          <w:szCs w:val="24"/>
        </w:rPr>
        <w:t xml:space="preserve"> è forse soltanto nel titolo, “Goebbels abbandona il suo romanzo e si unisce alla festa/al Partito” (Cohen gioca sull’ambiguità, in inglese, del termine “party”), ma tanto basta a suggerire la chiave di lettura dell’intera poesia. </w:t>
      </w:r>
      <w:r w:rsidR="00A945C2">
        <w:rPr>
          <w:rFonts w:asciiTheme="majorHAnsi" w:hAnsiTheme="majorHAnsi" w:cstheme="majorHAnsi"/>
          <w:sz w:val="24"/>
          <w:szCs w:val="24"/>
        </w:rPr>
        <w:t>Goebbels era realmente</w:t>
      </w:r>
      <w:r w:rsidR="00FB56FF">
        <w:rPr>
          <w:rFonts w:asciiTheme="majorHAnsi" w:hAnsiTheme="majorHAnsi" w:cstheme="majorHAnsi"/>
          <w:sz w:val="24"/>
          <w:szCs w:val="24"/>
        </w:rPr>
        <w:t xml:space="preserve"> “un autore, artisticamente fallito, di poesia, </w:t>
      </w:r>
      <w:r w:rsidR="001F4454">
        <w:rPr>
          <w:rFonts w:asciiTheme="majorHAnsi" w:hAnsiTheme="majorHAnsi" w:cstheme="majorHAnsi"/>
          <w:sz w:val="24"/>
          <w:szCs w:val="24"/>
        </w:rPr>
        <w:t>opere teatrali, e un romanzo; abbandonò la sua attività di scrittore proprio per entrare nel Partito Nazionalsocialista”</w:t>
      </w:r>
      <w:r w:rsidR="007C667B">
        <w:rPr>
          <w:rStyle w:val="Rimandonotaapidipagina"/>
          <w:rFonts w:asciiTheme="majorHAnsi" w:hAnsiTheme="majorHAnsi" w:cstheme="majorHAnsi"/>
          <w:sz w:val="24"/>
          <w:szCs w:val="24"/>
        </w:rPr>
        <w:footnoteReference w:id="351"/>
      </w:r>
      <w:r w:rsidR="00D40E7A">
        <w:rPr>
          <w:rFonts w:asciiTheme="majorHAnsi" w:hAnsiTheme="majorHAnsi" w:cstheme="majorHAnsi"/>
          <w:sz w:val="24"/>
          <w:szCs w:val="24"/>
        </w:rPr>
        <w:t>: Cohen si propone</w:t>
      </w:r>
      <w:r w:rsidR="00532261">
        <w:rPr>
          <w:rFonts w:asciiTheme="majorHAnsi" w:hAnsiTheme="majorHAnsi" w:cstheme="majorHAnsi"/>
          <w:sz w:val="24"/>
          <w:szCs w:val="24"/>
        </w:rPr>
        <w:t xml:space="preserve"> dunque</w:t>
      </w:r>
      <w:r w:rsidR="00D40E7A">
        <w:rPr>
          <w:rFonts w:asciiTheme="majorHAnsi" w:hAnsiTheme="majorHAnsi" w:cstheme="majorHAnsi"/>
          <w:sz w:val="24"/>
          <w:szCs w:val="24"/>
        </w:rPr>
        <w:t xml:space="preserve">, con il suo dettato più evocativo e immaginifico, di disegnare la parabola che </w:t>
      </w:r>
      <w:r w:rsidR="0054048C">
        <w:rPr>
          <w:rFonts w:asciiTheme="majorHAnsi" w:hAnsiTheme="majorHAnsi" w:cstheme="majorHAnsi"/>
          <w:sz w:val="24"/>
          <w:szCs w:val="24"/>
        </w:rPr>
        <w:t>conduce</w:t>
      </w:r>
      <w:r w:rsidR="00D40E7A">
        <w:rPr>
          <w:rFonts w:asciiTheme="majorHAnsi" w:hAnsiTheme="majorHAnsi" w:cstheme="majorHAnsi"/>
          <w:sz w:val="24"/>
          <w:szCs w:val="24"/>
        </w:rPr>
        <w:t xml:space="preserve"> la frustrazione di una persona ordinaria a mutarsi nell’orrore criminale più efferato; e, a un secondo livello, di indagare come il fallimento artistico possa incana</w:t>
      </w:r>
      <w:r w:rsidR="00806634">
        <w:rPr>
          <w:rFonts w:asciiTheme="majorHAnsi" w:hAnsiTheme="majorHAnsi" w:cstheme="majorHAnsi"/>
          <w:sz w:val="24"/>
          <w:szCs w:val="24"/>
        </w:rPr>
        <w:t>lare la spinta alla poesia nel solco della propaganda e dell’</w:t>
      </w:r>
      <w:r w:rsidR="00D40E7A">
        <w:rPr>
          <w:rFonts w:asciiTheme="majorHAnsi" w:hAnsiTheme="majorHAnsi" w:cstheme="majorHAnsi"/>
          <w:sz w:val="24"/>
          <w:szCs w:val="24"/>
        </w:rPr>
        <w:t xml:space="preserve">esaltazione del mito hitleriano. </w:t>
      </w:r>
    </w:p>
    <w:p w14:paraId="34D1DCDF" w14:textId="7EEEB92E" w:rsidR="00462517" w:rsidRDefault="00EC6DD4" w:rsidP="00A4660F">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Il Goebbels </w:t>
      </w:r>
      <w:proofErr w:type="spellStart"/>
      <w:r>
        <w:rPr>
          <w:rFonts w:asciiTheme="majorHAnsi" w:hAnsiTheme="majorHAnsi" w:cstheme="majorHAnsi"/>
          <w:sz w:val="24"/>
          <w:szCs w:val="24"/>
        </w:rPr>
        <w:t>coheniano</w:t>
      </w:r>
      <w:proofErr w:type="spellEnd"/>
      <w:r>
        <w:rPr>
          <w:rFonts w:asciiTheme="majorHAnsi" w:hAnsiTheme="majorHAnsi" w:cstheme="majorHAnsi"/>
          <w:sz w:val="24"/>
          <w:szCs w:val="24"/>
        </w:rPr>
        <w:t xml:space="preserve"> entra in scena, fin dal primo verso, in qualità di poeta</w:t>
      </w:r>
      <w:r w:rsidR="009A2B67">
        <w:rPr>
          <w:rFonts w:asciiTheme="majorHAnsi" w:hAnsiTheme="majorHAnsi" w:cstheme="majorHAnsi"/>
          <w:sz w:val="24"/>
          <w:szCs w:val="24"/>
        </w:rPr>
        <w:t>, ma</w:t>
      </w:r>
      <w:r w:rsidR="00532261">
        <w:rPr>
          <w:rFonts w:asciiTheme="majorHAnsi" w:hAnsiTheme="majorHAnsi" w:cstheme="majorHAnsi"/>
          <w:sz w:val="24"/>
          <w:szCs w:val="24"/>
        </w:rPr>
        <w:t xml:space="preserve"> la prima immagine </w:t>
      </w:r>
      <w:r w:rsidR="009A2B67">
        <w:rPr>
          <w:rFonts w:asciiTheme="majorHAnsi" w:hAnsiTheme="majorHAnsi" w:cstheme="majorHAnsi"/>
          <w:sz w:val="24"/>
          <w:szCs w:val="24"/>
        </w:rPr>
        <w:t>evidenzia</w:t>
      </w:r>
      <w:r w:rsidR="00532261">
        <w:rPr>
          <w:rFonts w:asciiTheme="majorHAnsi" w:hAnsiTheme="majorHAnsi" w:cstheme="majorHAnsi"/>
          <w:sz w:val="24"/>
          <w:szCs w:val="24"/>
        </w:rPr>
        <w:t xml:space="preserve"> già il suo definitivo scacco </w:t>
      </w:r>
      <w:r w:rsidR="009A2B67">
        <w:rPr>
          <w:rFonts w:asciiTheme="majorHAnsi" w:hAnsiTheme="majorHAnsi" w:cstheme="majorHAnsi"/>
          <w:sz w:val="24"/>
          <w:szCs w:val="24"/>
        </w:rPr>
        <w:t>creativo</w:t>
      </w:r>
      <w:r w:rsidR="00532261">
        <w:rPr>
          <w:rFonts w:asciiTheme="majorHAnsi" w:hAnsiTheme="majorHAnsi" w:cstheme="majorHAnsi"/>
          <w:sz w:val="24"/>
          <w:szCs w:val="24"/>
        </w:rPr>
        <w:t xml:space="preserve">: “His last love </w:t>
      </w:r>
      <w:proofErr w:type="spellStart"/>
      <w:r w:rsidR="00532261">
        <w:rPr>
          <w:rFonts w:asciiTheme="majorHAnsi" w:hAnsiTheme="majorHAnsi" w:cstheme="majorHAnsi"/>
          <w:sz w:val="24"/>
          <w:szCs w:val="24"/>
        </w:rPr>
        <w:t>poem</w:t>
      </w:r>
      <w:proofErr w:type="spellEnd"/>
      <w:r w:rsidR="00532261">
        <w:rPr>
          <w:rFonts w:asciiTheme="majorHAnsi" w:hAnsiTheme="majorHAnsi" w:cstheme="majorHAnsi"/>
          <w:sz w:val="24"/>
          <w:szCs w:val="24"/>
        </w:rPr>
        <w:t xml:space="preserve"> / </w:t>
      </w:r>
      <w:proofErr w:type="spellStart"/>
      <w:r w:rsidR="00532261">
        <w:rPr>
          <w:rFonts w:asciiTheme="majorHAnsi" w:hAnsiTheme="majorHAnsi" w:cstheme="majorHAnsi"/>
          <w:sz w:val="24"/>
          <w:szCs w:val="24"/>
        </w:rPr>
        <w:t>broke</w:t>
      </w:r>
      <w:proofErr w:type="spellEnd"/>
      <w:r w:rsidR="00532261">
        <w:rPr>
          <w:rFonts w:asciiTheme="majorHAnsi" w:hAnsiTheme="majorHAnsi" w:cstheme="majorHAnsi"/>
          <w:sz w:val="24"/>
          <w:szCs w:val="24"/>
        </w:rPr>
        <w:t xml:space="preserve"> in the </w:t>
      </w:r>
      <w:proofErr w:type="spellStart"/>
      <w:r w:rsidR="00532261">
        <w:rPr>
          <w:rFonts w:asciiTheme="majorHAnsi" w:hAnsiTheme="majorHAnsi" w:cstheme="majorHAnsi"/>
          <w:sz w:val="24"/>
          <w:szCs w:val="24"/>
        </w:rPr>
        <w:t>harbour</w:t>
      </w:r>
      <w:proofErr w:type="spellEnd"/>
      <w:r w:rsidR="00532261">
        <w:rPr>
          <w:rFonts w:asciiTheme="majorHAnsi" w:hAnsiTheme="majorHAnsi" w:cstheme="majorHAnsi"/>
          <w:sz w:val="24"/>
          <w:szCs w:val="24"/>
        </w:rPr>
        <w:t>”</w:t>
      </w:r>
      <w:r w:rsidR="00183760">
        <w:rPr>
          <w:rFonts w:asciiTheme="majorHAnsi" w:hAnsiTheme="majorHAnsi" w:cstheme="majorHAnsi"/>
          <w:sz w:val="24"/>
          <w:szCs w:val="24"/>
        </w:rPr>
        <w:t xml:space="preserve"> (“</w:t>
      </w:r>
      <w:r w:rsidR="00183760" w:rsidRPr="00183760">
        <w:rPr>
          <w:rFonts w:asciiTheme="majorHAnsi" w:hAnsiTheme="majorHAnsi" w:cstheme="majorHAnsi"/>
          <w:sz w:val="24"/>
          <w:szCs w:val="24"/>
        </w:rPr>
        <w:t>La sua ultima poesia d’amore / s’infranse al porto</w:t>
      </w:r>
      <w:r w:rsidR="00183760">
        <w:rPr>
          <w:rFonts w:asciiTheme="majorHAnsi" w:hAnsiTheme="majorHAnsi" w:cstheme="majorHAnsi"/>
          <w:sz w:val="24"/>
          <w:szCs w:val="24"/>
        </w:rPr>
        <w:t>”)</w:t>
      </w:r>
      <w:r w:rsidR="00532261">
        <w:rPr>
          <w:rFonts w:asciiTheme="majorHAnsi" w:hAnsiTheme="majorHAnsi" w:cstheme="majorHAnsi"/>
          <w:sz w:val="24"/>
          <w:szCs w:val="24"/>
        </w:rPr>
        <w:t xml:space="preserve">. </w:t>
      </w:r>
      <w:r w:rsidR="00920984">
        <w:rPr>
          <w:rFonts w:asciiTheme="majorHAnsi" w:hAnsiTheme="majorHAnsi" w:cstheme="majorHAnsi"/>
          <w:sz w:val="24"/>
          <w:szCs w:val="24"/>
        </w:rPr>
        <w:t xml:space="preserve">Il porto </w:t>
      </w:r>
      <w:r w:rsidR="00183760">
        <w:rPr>
          <w:rFonts w:asciiTheme="majorHAnsi" w:hAnsiTheme="majorHAnsi" w:cstheme="majorHAnsi"/>
          <w:sz w:val="24"/>
          <w:szCs w:val="24"/>
        </w:rPr>
        <w:t>–</w:t>
      </w:r>
      <w:r w:rsidR="00920984">
        <w:rPr>
          <w:rFonts w:asciiTheme="majorHAnsi" w:hAnsiTheme="majorHAnsi" w:cstheme="majorHAnsi"/>
          <w:sz w:val="24"/>
          <w:szCs w:val="24"/>
        </w:rPr>
        <w:t xml:space="preserve"> luogo simbolico spesso frequentato da Cohen nella propria scrittura</w:t>
      </w:r>
      <w:r w:rsidR="00920984">
        <w:rPr>
          <w:rStyle w:val="Rimandonotaapidipagina"/>
          <w:rFonts w:asciiTheme="majorHAnsi" w:hAnsiTheme="majorHAnsi" w:cstheme="majorHAnsi"/>
          <w:sz w:val="24"/>
          <w:szCs w:val="24"/>
        </w:rPr>
        <w:footnoteReference w:id="352"/>
      </w:r>
      <w:r w:rsidR="00920984">
        <w:rPr>
          <w:rFonts w:asciiTheme="majorHAnsi" w:hAnsiTheme="majorHAnsi" w:cstheme="majorHAnsi"/>
          <w:sz w:val="24"/>
          <w:szCs w:val="24"/>
        </w:rPr>
        <w:t xml:space="preserve"> – fa da sfondo alla </w:t>
      </w:r>
      <w:r w:rsidR="00920984">
        <w:rPr>
          <w:rFonts w:asciiTheme="majorHAnsi" w:hAnsiTheme="majorHAnsi" w:cstheme="majorHAnsi"/>
          <w:sz w:val="24"/>
          <w:szCs w:val="24"/>
        </w:rPr>
        <w:lastRenderedPageBreak/>
        <w:t xml:space="preserve">vicenda umana (che qui si consuma </w:t>
      </w:r>
      <w:r w:rsidR="007D4EBF">
        <w:rPr>
          <w:rFonts w:asciiTheme="majorHAnsi" w:hAnsiTheme="majorHAnsi" w:cstheme="majorHAnsi"/>
          <w:sz w:val="24"/>
          <w:szCs w:val="24"/>
        </w:rPr>
        <w:t xml:space="preserve">soprattutto </w:t>
      </w:r>
      <w:r w:rsidR="00920984">
        <w:rPr>
          <w:rFonts w:asciiTheme="majorHAnsi" w:hAnsiTheme="majorHAnsi" w:cstheme="majorHAnsi"/>
          <w:sz w:val="24"/>
          <w:szCs w:val="24"/>
        </w:rPr>
        <w:t>a livello</w:t>
      </w:r>
      <w:r w:rsidR="00D7534C">
        <w:rPr>
          <w:rFonts w:asciiTheme="majorHAnsi" w:hAnsiTheme="majorHAnsi" w:cstheme="majorHAnsi"/>
          <w:sz w:val="24"/>
          <w:szCs w:val="24"/>
        </w:rPr>
        <w:t xml:space="preserve"> di decisioni mentali</w:t>
      </w:r>
      <w:r w:rsidR="00920984">
        <w:rPr>
          <w:rFonts w:asciiTheme="majorHAnsi" w:hAnsiTheme="majorHAnsi" w:cstheme="majorHAnsi"/>
          <w:sz w:val="24"/>
          <w:szCs w:val="24"/>
        </w:rPr>
        <w:t xml:space="preserve">) </w:t>
      </w:r>
      <w:r w:rsidR="007D4EBF">
        <w:rPr>
          <w:rFonts w:asciiTheme="majorHAnsi" w:hAnsiTheme="majorHAnsi" w:cstheme="majorHAnsi"/>
          <w:sz w:val="24"/>
          <w:szCs w:val="24"/>
        </w:rPr>
        <w:t xml:space="preserve">di Goebbels: è sul ferro arrugginito delle banchine e dei sottomarini che si infrange il fragile sogno della poesia; ma allo stesso modo, una particolare bellezza meccanica </w:t>
      </w:r>
      <w:r w:rsidR="00006467">
        <w:rPr>
          <w:rFonts w:asciiTheme="majorHAnsi" w:hAnsiTheme="majorHAnsi" w:cstheme="majorHAnsi"/>
          <w:sz w:val="24"/>
          <w:szCs w:val="24"/>
        </w:rPr>
        <w:t xml:space="preserve">e asettica degli strumenti portuali, immersi in un’abbacinante luce solare, </w:t>
      </w:r>
      <w:r w:rsidR="00F72B8B">
        <w:rPr>
          <w:rFonts w:asciiTheme="majorHAnsi" w:hAnsiTheme="majorHAnsi" w:cstheme="majorHAnsi"/>
          <w:sz w:val="24"/>
          <w:szCs w:val="24"/>
        </w:rPr>
        <w:t>suscita</w:t>
      </w:r>
      <w:r w:rsidR="00C6157D">
        <w:rPr>
          <w:rFonts w:asciiTheme="majorHAnsi" w:hAnsiTheme="majorHAnsi" w:cstheme="majorHAnsi"/>
          <w:sz w:val="24"/>
          <w:szCs w:val="24"/>
        </w:rPr>
        <w:t xml:space="preserve"> una</w:t>
      </w:r>
      <w:r w:rsidR="00F72B8B">
        <w:rPr>
          <w:rFonts w:asciiTheme="majorHAnsi" w:hAnsiTheme="majorHAnsi" w:cstheme="majorHAnsi"/>
          <w:sz w:val="24"/>
          <w:szCs w:val="24"/>
        </w:rPr>
        <w:t xml:space="preserve"> sorta di epifania joyciana che</w:t>
      </w:r>
      <w:r w:rsidR="00006467">
        <w:rPr>
          <w:rFonts w:asciiTheme="majorHAnsi" w:hAnsiTheme="majorHAnsi" w:cstheme="majorHAnsi"/>
          <w:sz w:val="24"/>
          <w:szCs w:val="24"/>
        </w:rPr>
        <w:t xml:space="preserve"> spinge </w:t>
      </w:r>
      <w:r w:rsidR="00F72B8B">
        <w:rPr>
          <w:rFonts w:asciiTheme="majorHAnsi" w:hAnsiTheme="majorHAnsi" w:cstheme="majorHAnsi"/>
          <w:sz w:val="24"/>
          <w:szCs w:val="24"/>
        </w:rPr>
        <w:t xml:space="preserve">Goebbels </w:t>
      </w:r>
      <w:r w:rsidR="0080585B">
        <w:rPr>
          <w:rFonts w:asciiTheme="majorHAnsi" w:hAnsiTheme="majorHAnsi" w:cstheme="majorHAnsi"/>
          <w:sz w:val="24"/>
          <w:szCs w:val="24"/>
        </w:rPr>
        <w:t xml:space="preserve">a intraprendere la scelta decisiva, ad abbandonare ogni </w:t>
      </w:r>
      <w:r w:rsidR="00D7534C">
        <w:rPr>
          <w:rFonts w:asciiTheme="majorHAnsi" w:hAnsiTheme="majorHAnsi" w:cstheme="majorHAnsi"/>
          <w:sz w:val="24"/>
          <w:szCs w:val="24"/>
        </w:rPr>
        <w:t xml:space="preserve">velleitaria </w:t>
      </w:r>
      <w:r w:rsidR="0080585B">
        <w:rPr>
          <w:rFonts w:asciiTheme="majorHAnsi" w:hAnsiTheme="majorHAnsi" w:cstheme="majorHAnsi"/>
          <w:sz w:val="24"/>
          <w:szCs w:val="24"/>
        </w:rPr>
        <w:t>frustrazione</w:t>
      </w:r>
      <w:r w:rsidR="00D7534C">
        <w:rPr>
          <w:rFonts w:asciiTheme="majorHAnsi" w:hAnsiTheme="majorHAnsi" w:cstheme="majorHAnsi"/>
          <w:sz w:val="24"/>
          <w:szCs w:val="24"/>
        </w:rPr>
        <w:t xml:space="preserve"> artistica</w:t>
      </w:r>
      <w:r w:rsidR="0080585B">
        <w:rPr>
          <w:rFonts w:asciiTheme="majorHAnsi" w:hAnsiTheme="majorHAnsi" w:cstheme="majorHAnsi"/>
          <w:sz w:val="24"/>
          <w:szCs w:val="24"/>
        </w:rPr>
        <w:t xml:space="preserve"> e ad entrare in un sistema dell’orrore che ha per lui il fascino perverso di un nuovo mondo, di un’unione nuziale: “</w:t>
      </w:r>
      <w:r w:rsidR="0080585B" w:rsidRPr="0080585B">
        <w:rPr>
          <w:rFonts w:asciiTheme="majorHAnsi" w:hAnsiTheme="majorHAnsi" w:cstheme="majorHAnsi"/>
          <w:sz w:val="24"/>
          <w:szCs w:val="24"/>
        </w:rPr>
        <w:t xml:space="preserve">Precision in the sun / the </w:t>
      </w:r>
      <w:proofErr w:type="spellStart"/>
      <w:r w:rsidR="0080585B" w:rsidRPr="0080585B">
        <w:rPr>
          <w:rFonts w:asciiTheme="majorHAnsi" w:hAnsiTheme="majorHAnsi" w:cstheme="majorHAnsi"/>
          <w:sz w:val="24"/>
          <w:szCs w:val="24"/>
        </w:rPr>
        <w:t>elevators</w:t>
      </w:r>
      <w:proofErr w:type="spellEnd"/>
      <w:r w:rsidR="0080585B" w:rsidRPr="0080585B">
        <w:rPr>
          <w:rFonts w:asciiTheme="majorHAnsi" w:hAnsiTheme="majorHAnsi" w:cstheme="majorHAnsi"/>
          <w:sz w:val="24"/>
          <w:szCs w:val="24"/>
        </w:rPr>
        <w:t xml:space="preserve"> / the </w:t>
      </w:r>
      <w:proofErr w:type="spellStart"/>
      <w:r w:rsidR="0080585B" w:rsidRPr="0080585B">
        <w:rPr>
          <w:rFonts w:asciiTheme="majorHAnsi" w:hAnsiTheme="majorHAnsi" w:cstheme="majorHAnsi"/>
          <w:sz w:val="24"/>
          <w:szCs w:val="24"/>
        </w:rPr>
        <w:t>pieces</w:t>
      </w:r>
      <w:proofErr w:type="spellEnd"/>
      <w:r w:rsidR="0080585B" w:rsidRPr="0080585B">
        <w:rPr>
          <w:rFonts w:asciiTheme="majorHAnsi" w:hAnsiTheme="majorHAnsi" w:cstheme="majorHAnsi"/>
          <w:sz w:val="24"/>
          <w:szCs w:val="24"/>
        </w:rPr>
        <w:t xml:space="preserve"> of </w:t>
      </w:r>
      <w:proofErr w:type="spellStart"/>
      <w:r w:rsidR="0080585B" w:rsidRPr="0080585B">
        <w:rPr>
          <w:rFonts w:asciiTheme="majorHAnsi" w:hAnsiTheme="majorHAnsi" w:cstheme="majorHAnsi"/>
          <w:sz w:val="24"/>
          <w:szCs w:val="24"/>
        </w:rPr>
        <w:t>iron</w:t>
      </w:r>
      <w:proofErr w:type="spellEnd"/>
      <w:r w:rsidR="0080585B" w:rsidRPr="0080585B">
        <w:rPr>
          <w:rFonts w:asciiTheme="majorHAnsi" w:hAnsiTheme="majorHAnsi" w:cstheme="majorHAnsi"/>
          <w:sz w:val="24"/>
          <w:szCs w:val="24"/>
        </w:rPr>
        <w:t xml:space="preserve"> / </w:t>
      </w:r>
      <w:proofErr w:type="spellStart"/>
      <w:r w:rsidR="0080585B" w:rsidRPr="0080585B">
        <w:rPr>
          <w:rFonts w:asciiTheme="majorHAnsi" w:hAnsiTheme="majorHAnsi" w:cstheme="majorHAnsi"/>
          <w:sz w:val="24"/>
          <w:szCs w:val="24"/>
        </w:rPr>
        <w:t>broke</w:t>
      </w:r>
      <w:proofErr w:type="spellEnd"/>
      <w:r w:rsidR="0080585B" w:rsidRPr="0080585B">
        <w:rPr>
          <w:rFonts w:asciiTheme="majorHAnsi" w:hAnsiTheme="majorHAnsi" w:cstheme="majorHAnsi"/>
          <w:sz w:val="24"/>
          <w:szCs w:val="24"/>
        </w:rPr>
        <w:t xml:space="preserve"> whatever </w:t>
      </w:r>
      <w:proofErr w:type="spellStart"/>
      <w:r w:rsidR="0080585B" w:rsidRPr="0080585B">
        <w:rPr>
          <w:rFonts w:asciiTheme="majorHAnsi" w:hAnsiTheme="majorHAnsi" w:cstheme="majorHAnsi"/>
          <w:sz w:val="24"/>
          <w:szCs w:val="24"/>
        </w:rPr>
        <w:t>thous</w:t>
      </w:r>
      <w:proofErr w:type="spellEnd"/>
      <w:r w:rsidR="0080585B" w:rsidRPr="0080585B">
        <w:rPr>
          <w:rFonts w:asciiTheme="majorHAnsi" w:hAnsiTheme="majorHAnsi" w:cstheme="majorHAnsi"/>
          <w:sz w:val="24"/>
          <w:szCs w:val="24"/>
        </w:rPr>
        <w:t xml:space="preserve"> / </w:t>
      </w:r>
      <w:proofErr w:type="spellStart"/>
      <w:r w:rsidR="0080585B" w:rsidRPr="0080585B">
        <w:rPr>
          <w:rFonts w:asciiTheme="majorHAnsi" w:hAnsiTheme="majorHAnsi" w:cstheme="majorHAnsi"/>
          <w:sz w:val="24"/>
          <w:szCs w:val="24"/>
        </w:rPr>
        <w:t>his</w:t>
      </w:r>
      <w:proofErr w:type="spellEnd"/>
      <w:r w:rsidR="0080585B" w:rsidRPr="0080585B">
        <w:rPr>
          <w:rFonts w:asciiTheme="majorHAnsi" w:hAnsiTheme="majorHAnsi" w:cstheme="majorHAnsi"/>
          <w:sz w:val="24"/>
          <w:szCs w:val="24"/>
        </w:rPr>
        <w:t xml:space="preserve"> </w:t>
      </w:r>
      <w:proofErr w:type="spellStart"/>
      <w:r w:rsidR="0080585B" w:rsidRPr="0080585B">
        <w:rPr>
          <w:rFonts w:asciiTheme="majorHAnsi" w:hAnsiTheme="majorHAnsi" w:cstheme="majorHAnsi"/>
          <w:sz w:val="24"/>
          <w:szCs w:val="24"/>
        </w:rPr>
        <w:t>pain</w:t>
      </w:r>
      <w:proofErr w:type="spellEnd"/>
      <w:r w:rsidR="0080585B" w:rsidRPr="0080585B">
        <w:rPr>
          <w:rFonts w:asciiTheme="majorHAnsi" w:hAnsiTheme="majorHAnsi" w:cstheme="majorHAnsi"/>
          <w:sz w:val="24"/>
          <w:szCs w:val="24"/>
        </w:rPr>
        <w:t xml:space="preserve"> </w:t>
      </w:r>
      <w:proofErr w:type="spellStart"/>
      <w:r w:rsidR="0080585B" w:rsidRPr="0080585B">
        <w:rPr>
          <w:rFonts w:asciiTheme="majorHAnsi" w:hAnsiTheme="majorHAnsi" w:cstheme="majorHAnsi"/>
          <w:sz w:val="24"/>
          <w:szCs w:val="24"/>
        </w:rPr>
        <w:t>had</w:t>
      </w:r>
      <w:proofErr w:type="spellEnd"/>
      <w:r w:rsidR="0080585B" w:rsidRPr="0080585B">
        <w:rPr>
          <w:rFonts w:asciiTheme="majorHAnsi" w:hAnsiTheme="majorHAnsi" w:cstheme="majorHAnsi"/>
          <w:sz w:val="24"/>
          <w:szCs w:val="24"/>
        </w:rPr>
        <w:t xml:space="preserve"> </w:t>
      </w:r>
      <w:proofErr w:type="spellStart"/>
      <w:r w:rsidR="0080585B" w:rsidRPr="0080585B">
        <w:rPr>
          <w:rFonts w:asciiTheme="majorHAnsi" w:hAnsiTheme="majorHAnsi" w:cstheme="majorHAnsi"/>
          <w:sz w:val="24"/>
          <w:szCs w:val="24"/>
        </w:rPr>
        <w:t>left</w:t>
      </w:r>
      <w:proofErr w:type="spellEnd"/>
      <w:r w:rsidR="0080585B" w:rsidRPr="0080585B">
        <w:rPr>
          <w:rFonts w:asciiTheme="majorHAnsi" w:hAnsiTheme="majorHAnsi" w:cstheme="majorHAnsi"/>
          <w:sz w:val="24"/>
          <w:szCs w:val="24"/>
        </w:rPr>
        <w:t xml:space="preserve"> / like a </w:t>
      </w:r>
      <w:proofErr w:type="spellStart"/>
      <w:r w:rsidR="0080585B" w:rsidRPr="0080585B">
        <w:rPr>
          <w:rFonts w:asciiTheme="majorHAnsi" w:hAnsiTheme="majorHAnsi" w:cstheme="majorHAnsi"/>
          <w:sz w:val="24"/>
          <w:szCs w:val="24"/>
        </w:rPr>
        <w:t>whistle</w:t>
      </w:r>
      <w:proofErr w:type="spellEnd"/>
      <w:r w:rsidR="0080585B" w:rsidRPr="0080585B">
        <w:rPr>
          <w:rFonts w:asciiTheme="majorHAnsi" w:hAnsiTheme="majorHAnsi" w:cstheme="majorHAnsi"/>
          <w:sz w:val="24"/>
          <w:szCs w:val="24"/>
        </w:rPr>
        <w:t xml:space="preserve"> breaks / a gang of </w:t>
      </w:r>
      <w:proofErr w:type="spellStart"/>
      <w:r w:rsidR="0080585B" w:rsidRPr="0080585B">
        <w:rPr>
          <w:rFonts w:asciiTheme="majorHAnsi" w:hAnsiTheme="majorHAnsi" w:cstheme="majorHAnsi"/>
          <w:sz w:val="24"/>
          <w:szCs w:val="24"/>
        </w:rPr>
        <w:t>sweating</w:t>
      </w:r>
      <w:proofErr w:type="spellEnd"/>
      <w:r w:rsidR="0080585B" w:rsidRPr="0080585B">
        <w:rPr>
          <w:rFonts w:asciiTheme="majorHAnsi" w:hAnsiTheme="majorHAnsi" w:cstheme="majorHAnsi"/>
          <w:sz w:val="24"/>
          <w:szCs w:val="24"/>
        </w:rPr>
        <w:t xml:space="preserve"> men. / Ready to join the world / yes </w:t>
      </w:r>
      <w:proofErr w:type="spellStart"/>
      <w:r w:rsidR="0080585B" w:rsidRPr="0080585B">
        <w:rPr>
          <w:rFonts w:asciiTheme="majorHAnsi" w:hAnsiTheme="majorHAnsi" w:cstheme="majorHAnsi"/>
          <w:sz w:val="24"/>
          <w:szCs w:val="24"/>
        </w:rPr>
        <w:t>yes</w:t>
      </w:r>
      <w:proofErr w:type="spellEnd"/>
      <w:r w:rsidR="0080585B" w:rsidRPr="0080585B">
        <w:rPr>
          <w:rFonts w:asciiTheme="majorHAnsi" w:hAnsiTheme="majorHAnsi" w:cstheme="majorHAnsi"/>
          <w:sz w:val="24"/>
          <w:szCs w:val="24"/>
        </w:rPr>
        <w:t xml:space="preserve"> ready to </w:t>
      </w:r>
      <w:proofErr w:type="spellStart"/>
      <w:r w:rsidR="0080585B" w:rsidRPr="0080585B">
        <w:rPr>
          <w:rFonts w:asciiTheme="majorHAnsi" w:hAnsiTheme="majorHAnsi" w:cstheme="majorHAnsi"/>
          <w:sz w:val="24"/>
          <w:szCs w:val="24"/>
        </w:rPr>
        <w:t>marry</w:t>
      </w:r>
      <w:proofErr w:type="spellEnd"/>
      <w:r w:rsidR="0080585B">
        <w:rPr>
          <w:rFonts w:asciiTheme="majorHAnsi" w:hAnsiTheme="majorHAnsi" w:cstheme="majorHAnsi"/>
          <w:sz w:val="24"/>
          <w:szCs w:val="24"/>
        </w:rPr>
        <w:t>”</w:t>
      </w:r>
      <w:r w:rsidR="00DB7AD7">
        <w:rPr>
          <w:rFonts w:asciiTheme="majorHAnsi" w:hAnsiTheme="majorHAnsi" w:cstheme="majorHAnsi"/>
          <w:sz w:val="24"/>
          <w:szCs w:val="24"/>
        </w:rPr>
        <w:t xml:space="preserve"> (“</w:t>
      </w:r>
      <w:r w:rsidR="00DB7AD7" w:rsidRPr="00DB7AD7">
        <w:rPr>
          <w:rFonts w:asciiTheme="majorHAnsi" w:hAnsiTheme="majorHAnsi" w:cstheme="majorHAnsi"/>
          <w:sz w:val="24"/>
          <w:szCs w:val="24"/>
        </w:rPr>
        <w:t>Precisione nel sole / i montacarichi / i tondini di ferro / spezzarono qualsiasi cosa / il suo dolore avesse lasciato / come un fischio disperde / una squadra di uomini sudati. / Pronto ad unirsi al mondo / e sì, persino in matrimonio</w:t>
      </w:r>
      <w:r w:rsidR="00DB7AD7">
        <w:rPr>
          <w:rFonts w:asciiTheme="majorHAnsi" w:hAnsiTheme="majorHAnsi" w:cstheme="majorHAnsi"/>
          <w:sz w:val="24"/>
          <w:szCs w:val="24"/>
        </w:rPr>
        <w:t>”)</w:t>
      </w:r>
      <w:r w:rsidR="0080585B">
        <w:rPr>
          <w:rFonts w:asciiTheme="majorHAnsi" w:hAnsiTheme="majorHAnsi" w:cstheme="majorHAnsi"/>
          <w:sz w:val="24"/>
          <w:szCs w:val="24"/>
        </w:rPr>
        <w:t xml:space="preserve">. </w:t>
      </w:r>
      <w:r w:rsidR="0055718E">
        <w:rPr>
          <w:rFonts w:asciiTheme="majorHAnsi" w:hAnsiTheme="majorHAnsi" w:cstheme="majorHAnsi"/>
          <w:sz w:val="24"/>
          <w:szCs w:val="24"/>
        </w:rPr>
        <w:t xml:space="preserve">Certo, non basta il cambio di rotta </w:t>
      </w:r>
      <w:r w:rsidR="00A4660F">
        <w:rPr>
          <w:rFonts w:asciiTheme="majorHAnsi" w:hAnsiTheme="majorHAnsi" w:cstheme="majorHAnsi"/>
          <w:sz w:val="24"/>
          <w:szCs w:val="24"/>
        </w:rPr>
        <w:t>che avviene in</w:t>
      </w:r>
      <w:r w:rsidR="0055718E">
        <w:rPr>
          <w:rFonts w:asciiTheme="majorHAnsi" w:hAnsiTheme="majorHAnsi" w:cstheme="majorHAnsi"/>
          <w:sz w:val="24"/>
          <w:szCs w:val="24"/>
        </w:rPr>
        <w:t xml:space="preserve"> questa</w:t>
      </w:r>
      <w:r w:rsidR="00F72B8B">
        <w:rPr>
          <w:rFonts w:asciiTheme="majorHAnsi" w:hAnsiTheme="majorHAnsi" w:cstheme="majorHAnsi"/>
          <w:sz w:val="24"/>
          <w:szCs w:val="24"/>
        </w:rPr>
        <w:t xml:space="preserve"> eterea scena portuale a render</w:t>
      </w:r>
      <w:r w:rsidR="0055718E">
        <w:rPr>
          <w:rFonts w:asciiTheme="majorHAnsi" w:hAnsiTheme="majorHAnsi" w:cstheme="majorHAnsi"/>
          <w:sz w:val="24"/>
          <w:szCs w:val="24"/>
        </w:rPr>
        <w:t xml:space="preserve">e Goebbels </w:t>
      </w:r>
      <w:r w:rsidR="00C15531">
        <w:rPr>
          <w:rFonts w:asciiTheme="majorHAnsi" w:hAnsiTheme="majorHAnsi" w:cstheme="majorHAnsi"/>
          <w:sz w:val="24"/>
          <w:szCs w:val="24"/>
        </w:rPr>
        <w:t>ciò che in seguito è diventato;</w:t>
      </w:r>
      <w:r w:rsidR="00A4660F">
        <w:rPr>
          <w:rFonts w:asciiTheme="majorHAnsi" w:hAnsiTheme="majorHAnsi" w:cstheme="majorHAnsi"/>
          <w:sz w:val="24"/>
          <w:szCs w:val="24"/>
        </w:rPr>
        <w:t xml:space="preserve"> Cohen lo dipinge</w:t>
      </w:r>
      <w:r w:rsidR="00C15531">
        <w:rPr>
          <w:rFonts w:asciiTheme="majorHAnsi" w:hAnsiTheme="majorHAnsi" w:cstheme="majorHAnsi"/>
          <w:sz w:val="24"/>
          <w:szCs w:val="24"/>
        </w:rPr>
        <w:t xml:space="preserve"> anche</w:t>
      </w:r>
      <w:r w:rsidR="00A4660F">
        <w:rPr>
          <w:rFonts w:asciiTheme="majorHAnsi" w:hAnsiTheme="majorHAnsi" w:cstheme="majorHAnsi"/>
          <w:sz w:val="24"/>
          <w:szCs w:val="24"/>
        </w:rPr>
        <w:t>, contestualmente, già come “un uomo […] privo di coscienza”</w:t>
      </w:r>
      <w:r w:rsidR="00A4660F">
        <w:rPr>
          <w:rStyle w:val="Rimandonotaapidipagina"/>
          <w:rFonts w:asciiTheme="majorHAnsi" w:hAnsiTheme="majorHAnsi" w:cstheme="majorHAnsi"/>
          <w:sz w:val="24"/>
          <w:szCs w:val="24"/>
        </w:rPr>
        <w:footnoteReference w:id="353"/>
      </w:r>
      <w:r w:rsidR="00A4660F">
        <w:rPr>
          <w:rFonts w:asciiTheme="majorHAnsi" w:hAnsiTheme="majorHAnsi" w:cstheme="majorHAnsi"/>
          <w:sz w:val="24"/>
          <w:szCs w:val="24"/>
        </w:rPr>
        <w:t>, in versi che rappresentano quasi didascalicamente “le iniquità che trasformano una persona in una più nefanda versione di sé stesso”</w:t>
      </w:r>
      <w:r w:rsidR="00A4660F">
        <w:rPr>
          <w:rStyle w:val="Rimandonotaapidipagina"/>
          <w:rFonts w:asciiTheme="majorHAnsi" w:hAnsiTheme="majorHAnsi" w:cstheme="majorHAnsi"/>
          <w:sz w:val="24"/>
          <w:szCs w:val="24"/>
        </w:rPr>
        <w:footnoteReference w:id="354"/>
      </w:r>
      <w:r w:rsidR="00A4660F">
        <w:rPr>
          <w:rFonts w:asciiTheme="majorHAnsi" w:hAnsiTheme="majorHAnsi" w:cstheme="majorHAnsi"/>
          <w:sz w:val="24"/>
          <w:szCs w:val="24"/>
        </w:rPr>
        <w:t>: “</w:t>
      </w:r>
      <w:r w:rsidR="00A4660F" w:rsidRPr="00A4660F">
        <w:rPr>
          <w:rFonts w:asciiTheme="majorHAnsi" w:hAnsiTheme="majorHAnsi" w:cstheme="majorHAnsi"/>
          <w:sz w:val="24"/>
          <w:szCs w:val="24"/>
        </w:rPr>
        <w:t xml:space="preserve">He </w:t>
      </w:r>
      <w:proofErr w:type="spellStart"/>
      <w:r w:rsidR="00A4660F" w:rsidRPr="00A4660F">
        <w:rPr>
          <w:rFonts w:asciiTheme="majorHAnsi" w:hAnsiTheme="majorHAnsi" w:cstheme="majorHAnsi"/>
          <w:sz w:val="24"/>
          <w:szCs w:val="24"/>
        </w:rPr>
        <w:t>remembered</w:t>
      </w:r>
      <w:proofErr w:type="spellEnd"/>
      <w:r w:rsidR="00A4660F" w:rsidRPr="00A4660F">
        <w:rPr>
          <w:rFonts w:asciiTheme="majorHAnsi" w:hAnsiTheme="majorHAnsi" w:cstheme="majorHAnsi"/>
          <w:sz w:val="24"/>
          <w:szCs w:val="24"/>
        </w:rPr>
        <w:t xml:space="preserve"> </w:t>
      </w:r>
      <w:proofErr w:type="spellStart"/>
      <w:r w:rsidR="00A4660F" w:rsidRPr="00A4660F">
        <w:rPr>
          <w:rFonts w:asciiTheme="majorHAnsi" w:hAnsiTheme="majorHAnsi" w:cstheme="majorHAnsi"/>
          <w:sz w:val="24"/>
          <w:szCs w:val="24"/>
        </w:rPr>
        <w:t>perfectly</w:t>
      </w:r>
      <w:proofErr w:type="spellEnd"/>
      <w:r w:rsidR="00A4660F" w:rsidRPr="00A4660F">
        <w:rPr>
          <w:rFonts w:asciiTheme="majorHAnsi" w:hAnsiTheme="majorHAnsi" w:cstheme="majorHAnsi"/>
          <w:sz w:val="24"/>
          <w:szCs w:val="24"/>
        </w:rPr>
        <w:t xml:space="preserve"> / </w:t>
      </w:r>
      <w:proofErr w:type="spellStart"/>
      <w:r w:rsidR="00A4660F" w:rsidRPr="00A4660F">
        <w:rPr>
          <w:rFonts w:asciiTheme="majorHAnsi" w:hAnsiTheme="majorHAnsi" w:cstheme="majorHAnsi"/>
          <w:sz w:val="24"/>
          <w:szCs w:val="24"/>
        </w:rPr>
        <w:t>how</w:t>
      </w:r>
      <w:proofErr w:type="spellEnd"/>
      <w:r w:rsidR="00A4660F" w:rsidRPr="00A4660F">
        <w:rPr>
          <w:rFonts w:asciiTheme="majorHAnsi" w:hAnsiTheme="majorHAnsi" w:cstheme="majorHAnsi"/>
          <w:sz w:val="24"/>
          <w:szCs w:val="24"/>
        </w:rPr>
        <w:t xml:space="preserve"> he </w:t>
      </w:r>
      <w:proofErr w:type="spellStart"/>
      <w:r w:rsidR="00A4660F" w:rsidRPr="00A4660F">
        <w:rPr>
          <w:rFonts w:asciiTheme="majorHAnsi" w:hAnsiTheme="majorHAnsi" w:cstheme="majorHAnsi"/>
          <w:sz w:val="24"/>
          <w:szCs w:val="24"/>
        </w:rPr>
        <w:t>sprung</w:t>
      </w:r>
      <w:proofErr w:type="spellEnd"/>
      <w:r w:rsidR="00A4660F" w:rsidRPr="00A4660F">
        <w:rPr>
          <w:rFonts w:asciiTheme="majorHAnsi" w:hAnsiTheme="majorHAnsi" w:cstheme="majorHAnsi"/>
          <w:sz w:val="24"/>
          <w:szCs w:val="24"/>
        </w:rPr>
        <w:t xml:space="preserve"> / </w:t>
      </w:r>
      <w:proofErr w:type="spellStart"/>
      <w:r w:rsidR="00A4660F" w:rsidRPr="00A4660F">
        <w:rPr>
          <w:rFonts w:asciiTheme="majorHAnsi" w:hAnsiTheme="majorHAnsi" w:cstheme="majorHAnsi"/>
          <w:sz w:val="24"/>
          <w:szCs w:val="24"/>
        </w:rPr>
        <w:t>his</w:t>
      </w:r>
      <w:proofErr w:type="spellEnd"/>
      <w:r w:rsidR="00A4660F" w:rsidRPr="00A4660F">
        <w:rPr>
          <w:rFonts w:asciiTheme="majorHAnsi" w:hAnsiTheme="majorHAnsi" w:cstheme="majorHAnsi"/>
          <w:sz w:val="24"/>
          <w:szCs w:val="24"/>
        </w:rPr>
        <w:t xml:space="preserve"> </w:t>
      </w:r>
      <w:proofErr w:type="spellStart"/>
      <w:r w:rsidR="00A4660F" w:rsidRPr="00A4660F">
        <w:rPr>
          <w:rFonts w:asciiTheme="majorHAnsi" w:hAnsiTheme="majorHAnsi" w:cstheme="majorHAnsi"/>
          <w:sz w:val="24"/>
          <w:szCs w:val="24"/>
        </w:rPr>
        <w:t>father's</w:t>
      </w:r>
      <w:proofErr w:type="spellEnd"/>
      <w:r w:rsidR="00A4660F" w:rsidRPr="00A4660F">
        <w:rPr>
          <w:rFonts w:asciiTheme="majorHAnsi" w:hAnsiTheme="majorHAnsi" w:cstheme="majorHAnsi"/>
          <w:sz w:val="24"/>
          <w:szCs w:val="24"/>
        </w:rPr>
        <w:t xml:space="preserve"> </w:t>
      </w:r>
      <w:proofErr w:type="spellStart"/>
      <w:r w:rsidR="00A4660F" w:rsidRPr="00A4660F">
        <w:rPr>
          <w:rFonts w:asciiTheme="majorHAnsi" w:hAnsiTheme="majorHAnsi" w:cstheme="majorHAnsi"/>
          <w:sz w:val="24"/>
          <w:szCs w:val="24"/>
        </w:rPr>
        <w:t>heart</w:t>
      </w:r>
      <w:proofErr w:type="spellEnd"/>
      <w:r w:rsidR="00A4660F" w:rsidRPr="00A4660F">
        <w:rPr>
          <w:rFonts w:asciiTheme="majorHAnsi" w:hAnsiTheme="majorHAnsi" w:cstheme="majorHAnsi"/>
          <w:sz w:val="24"/>
          <w:szCs w:val="24"/>
        </w:rPr>
        <w:t xml:space="preserve"> </w:t>
      </w:r>
      <w:proofErr w:type="spellStart"/>
      <w:r w:rsidR="00A4660F" w:rsidRPr="00A4660F">
        <w:rPr>
          <w:rFonts w:asciiTheme="majorHAnsi" w:hAnsiTheme="majorHAnsi" w:cstheme="majorHAnsi"/>
          <w:sz w:val="24"/>
          <w:szCs w:val="24"/>
        </w:rPr>
        <w:t>attack</w:t>
      </w:r>
      <w:proofErr w:type="spellEnd"/>
      <w:r w:rsidR="00A4660F" w:rsidRPr="00A4660F">
        <w:rPr>
          <w:rFonts w:asciiTheme="majorHAnsi" w:hAnsiTheme="majorHAnsi" w:cstheme="majorHAnsi"/>
          <w:sz w:val="24"/>
          <w:szCs w:val="24"/>
        </w:rPr>
        <w:t xml:space="preserve"> / and </w:t>
      </w:r>
      <w:proofErr w:type="spellStart"/>
      <w:r w:rsidR="00A4660F" w:rsidRPr="00A4660F">
        <w:rPr>
          <w:rFonts w:asciiTheme="majorHAnsi" w:hAnsiTheme="majorHAnsi" w:cstheme="majorHAnsi"/>
          <w:sz w:val="24"/>
          <w:szCs w:val="24"/>
        </w:rPr>
        <w:t>left</w:t>
      </w:r>
      <w:proofErr w:type="spellEnd"/>
      <w:r w:rsidR="00A4660F" w:rsidRPr="00A4660F">
        <w:rPr>
          <w:rFonts w:asciiTheme="majorHAnsi" w:hAnsiTheme="majorHAnsi" w:cstheme="majorHAnsi"/>
          <w:sz w:val="24"/>
          <w:szCs w:val="24"/>
        </w:rPr>
        <w:t xml:space="preserve"> </w:t>
      </w:r>
      <w:proofErr w:type="spellStart"/>
      <w:r w:rsidR="00A4660F" w:rsidRPr="00A4660F">
        <w:rPr>
          <w:rFonts w:asciiTheme="majorHAnsi" w:hAnsiTheme="majorHAnsi" w:cstheme="majorHAnsi"/>
          <w:sz w:val="24"/>
          <w:szCs w:val="24"/>
        </w:rPr>
        <w:t>his</w:t>
      </w:r>
      <w:proofErr w:type="spellEnd"/>
      <w:r w:rsidR="00A4660F" w:rsidRPr="00A4660F">
        <w:rPr>
          <w:rFonts w:asciiTheme="majorHAnsi" w:hAnsiTheme="majorHAnsi" w:cstheme="majorHAnsi"/>
          <w:sz w:val="24"/>
          <w:szCs w:val="24"/>
        </w:rPr>
        <w:t xml:space="preserve"> </w:t>
      </w:r>
      <w:proofErr w:type="spellStart"/>
      <w:r w:rsidR="00A4660F" w:rsidRPr="00A4660F">
        <w:rPr>
          <w:rFonts w:asciiTheme="majorHAnsi" w:hAnsiTheme="majorHAnsi" w:cstheme="majorHAnsi"/>
          <w:sz w:val="24"/>
          <w:szCs w:val="24"/>
        </w:rPr>
        <w:t>mother</w:t>
      </w:r>
      <w:proofErr w:type="spellEnd"/>
      <w:r w:rsidR="00A4660F" w:rsidRPr="00A4660F">
        <w:rPr>
          <w:rFonts w:asciiTheme="majorHAnsi" w:hAnsiTheme="majorHAnsi" w:cstheme="majorHAnsi"/>
          <w:sz w:val="24"/>
          <w:szCs w:val="24"/>
        </w:rPr>
        <w:t xml:space="preserve"> / in a pit / </w:t>
      </w:r>
      <w:proofErr w:type="spellStart"/>
      <w:r w:rsidR="00A4660F" w:rsidRPr="00A4660F">
        <w:rPr>
          <w:rFonts w:asciiTheme="majorHAnsi" w:hAnsiTheme="majorHAnsi" w:cstheme="majorHAnsi"/>
          <w:sz w:val="24"/>
          <w:szCs w:val="24"/>
        </w:rPr>
        <w:t>memory</w:t>
      </w:r>
      <w:proofErr w:type="spellEnd"/>
      <w:r w:rsidR="00A4660F" w:rsidRPr="00A4660F">
        <w:rPr>
          <w:rFonts w:asciiTheme="majorHAnsi" w:hAnsiTheme="majorHAnsi" w:cstheme="majorHAnsi"/>
          <w:sz w:val="24"/>
          <w:szCs w:val="24"/>
        </w:rPr>
        <w:t xml:space="preserve"> white from </w:t>
      </w:r>
      <w:proofErr w:type="spellStart"/>
      <w:r w:rsidR="00A4660F" w:rsidRPr="00A4660F">
        <w:rPr>
          <w:rFonts w:asciiTheme="majorHAnsi" w:hAnsiTheme="majorHAnsi" w:cstheme="majorHAnsi"/>
          <w:sz w:val="24"/>
          <w:szCs w:val="24"/>
        </w:rPr>
        <w:t>loss</w:t>
      </w:r>
      <w:proofErr w:type="spellEnd"/>
      <w:r w:rsidR="00A4660F" w:rsidRPr="00A4660F">
        <w:rPr>
          <w:rFonts w:asciiTheme="majorHAnsi" w:hAnsiTheme="majorHAnsi" w:cstheme="majorHAnsi"/>
          <w:sz w:val="24"/>
          <w:szCs w:val="24"/>
        </w:rPr>
        <w:t xml:space="preserve"> of </w:t>
      </w:r>
      <w:proofErr w:type="spellStart"/>
      <w:r w:rsidR="00A4660F" w:rsidRPr="00A4660F">
        <w:rPr>
          <w:rFonts w:asciiTheme="majorHAnsi" w:hAnsiTheme="majorHAnsi" w:cstheme="majorHAnsi"/>
          <w:sz w:val="24"/>
          <w:szCs w:val="24"/>
        </w:rPr>
        <w:t>guilt</w:t>
      </w:r>
      <w:proofErr w:type="spellEnd"/>
      <w:r w:rsidR="00A4660F" w:rsidRPr="00A4660F">
        <w:rPr>
          <w:rFonts w:asciiTheme="majorHAnsi" w:hAnsiTheme="majorHAnsi" w:cstheme="majorHAnsi"/>
          <w:sz w:val="24"/>
          <w:szCs w:val="24"/>
        </w:rPr>
        <w:t>.</w:t>
      </w:r>
      <w:r w:rsidR="00A4660F">
        <w:rPr>
          <w:rFonts w:asciiTheme="majorHAnsi" w:hAnsiTheme="majorHAnsi" w:cstheme="majorHAnsi"/>
          <w:sz w:val="24"/>
          <w:szCs w:val="24"/>
        </w:rPr>
        <w:t>”</w:t>
      </w:r>
      <w:r w:rsidR="00DB7AD7">
        <w:rPr>
          <w:rFonts w:asciiTheme="majorHAnsi" w:hAnsiTheme="majorHAnsi" w:cstheme="majorHAnsi"/>
          <w:sz w:val="24"/>
          <w:szCs w:val="24"/>
        </w:rPr>
        <w:t xml:space="preserve"> (“</w:t>
      </w:r>
      <w:r w:rsidR="00DB7AD7" w:rsidRPr="00DB7AD7">
        <w:rPr>
          <w:rFonts w:asciiTheme="majorHAnsi" w:hAnsiTheme="majorHAnsi" w:cstheme="majorHAnsi"/>
          <w:sz w:val="24"/>
          <w:szCs w:val="24"/>
        </w:rPr>
        <w:t>Ricordava benissimo / come aveva provocato / a suo padre l’attacco di cuore / come aveva lasciato sua madre / nella fossa / memoria sbiadita dalla perdita di colpa</w:t>
      </w:r>
      <w:r w:rsidR="00DB7AD7">
        <w:rPr>
          <w:rFonts w:asciiTheme="majorHAnsi" w:hAnsiTheme="majorHAnsi" w:cstheme="majorHAnsi"/>
          <w:sz w:val="24"/>
          <w:szCs w:val="24"/>
        </w:rPr>
        <w:t>”)</w:t>
      </w:r>
      <w:r w:rsidR="00A4660F">
        <w:rPr>
          <w:rFonts w:asciiTheme="majorHAnsi" w:hAnsiTheme="majorHAnsi" w:cstheme="majorHAnsi"/>
          <w:sz w:val="24"/>
          <w:szCs w:val="24"/>
        </w:rPr>
        <w:t xml:space="preserve">. </w:t>
      </w:r>
      <w:r w:rsidR="00C15531">
        <w:rPr>
          <w:rFonts w:asciiTheme="majorHAnsi" w:hAnsiTheme="majorHAnsi" w:cstheme="majorHAnsi"/>
          <w:sz w:val="24"/>
          <w:szCs w:val="24"/>
        </w:rPr>
        <w:t>Sottinteso a quest’ultimo verso c’è un avvertimento al lettore, sempre lo stesso lettore che cerca di tirarsi fuori dal perimetro della colpa: attenzione, perché “una memoria ‘bianca’</w:t>
      </w:r>
      <w:r w:rsidR="005C2BF7">
        <w:rPr>
          <w:rFonts w:asciiTheme="majorHAnsi" w:hAnsiTheme="majorHAnsi" w:cstheme="majorHAnsi"/>
          <w:sz w:val="24"/>
          <w:szCs w:val="24"/>
        </w:rPr>
        <w:t xml:space="preserve">, senza colpa, </w:t>
      </w:r>
      <w:r w:rsidR="00C15531">
        <w:rPr>
          <w:rFonts w:asciiTheme="majorHAnsi" w:hAnsiTheme="majorHAnsi" w:cstheme="majorHAnsi"/>
          <w:sz w:val="24"/>
          <w:szCs w:val="24"/>
        </w:rPr>
        <w:t>può portare ad una crescita della malvagità”</w:t>
      </w:r>
      <w:r w:rsidR="00DD6B77">
        <w:rPr>
          <w:rStyle w:val="Rimandonotaapidipagina"/>
          <w:rFonts w:asciiTheme="majorHAnsi" w:hAnsiTheme="majorHAnsi" w:cstheme="majorHAnsi"/>
          <w:sz w:val="24"/>
          <w:szCs w:val="24"/>
        </w:rPr>
        <w:footnoteReference w:id="355"/>
      </w:r>
      <w:r w:rsidR="00C15531">
        <w:rPr>
          <w:rFonts w:asciiTheme="majorHAnsi" w:hAnsiTheme="majorHAnsi" w:cstheme="majorHAnsi"/>
          <w:sz w:val="24"/>
          <w:szCs w:val="24"/>
        </w:rPr>
        <w:t xml:space="preserve">, esattamente come accaduto </w:t>
      </w:r>
      <w:r w:rsidR="005C2BF7">
        <w:rPr>
          <w:rFonts w:asciiTheme="majorHAnsi" w:hAnsiTheme="majorHAnsi" w:cstheme="majorHAnsi"/>
          <w:sz w:val="24"/>
          <w:szCs w:val="24"/>
        </w:rPr>
        <w:t>in</w:t>
      </w:r>
      <w:r w:rsidR="00C15531">
        <w:rPr>
          <w:rFonts w:asciiTheme="majorHAnsi" w:hAnsiTheme="majorHAnsi" w:cstheme="majorHAnsi"/>
          <w:sz w:val="24"/>
          <w:szCs w:val="24"/>
        </w:rPr>
        <w:t xml:space="preserve"> Goebbels.</w:t>
      </w:r>
    </w:p>
    <w:p w14:paraId="72132EE6" w14:textId="2147FFA1" w:rsidR="00493DF2" w:rsidRDefault="00B80321" w:rsidP="00744C53">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Impressa una svolta alla sua vita, da scrittore fallito Goebbels si ritrova a essere il principale artefice e mitografo dell’immaginario nazista: diventa, nelle provocatorie parole di Cohen, “Doctor of </w:t>
      </w:r>
      <w:proofErr w:type="spellStart"/>
      <w:r>
        <w:rPr>
          <w:rFonts w:asciiTheme="majorHAnsi" w:hAnsiTheme="majorHAnsi" w:cstheme="majorHAnsi"/>
          <w:sz w:val="24"/>
          <w:szCs w:val="24"/>
        </w:rPr>
        <w:t>Reason</w:t>
      </w:r>
      <w:proofErr w:type="spellEnd"/>
      <w:r>
        <w:rPr>
          <w:rFonts w:asciiTheme="majorHAnsi" w:hAnsiTheme="majorHAnsi" w:cstheme="majorHAnsi"/>
          <w:sz w:val="24"/>
          <w:szCs w:val="24"/>
        </w:rPr>
        <w:t xml:space="preserve">”, e se certo la sua “ragione” </w:t>
      </w:r>
      <w:r w:rsidR="0000136E">
        <w:rPr>
          <w:rFonts w:asciiTheme="majorHAnsi" w:hAnsiTheme="majorHAnsi" w:cstheme="majorHAnsi"/>
          <w:sz w:val="24"/>
          <w:szCs w:val="24"/>
        </w:rPr>
        <w:t xml:space="preserve">era </w:t>
      </w:r>
      <w:r>
        <w:rPr>
          <w:rFonts w:asciiTheme="majorHAnsi" w:hAnsiTheme="majorHAnsi" w:cstheme="majorHAnsi"/>
          <w:sz w:val="24"/>
          <w:szCs w:val="24"/>
        </w:rPr>
        <w:t xml:space="preserve">assolutamente perversa e criminale, è innegabile </w:t>
      </w:r>
      <w:r w:rsidR="0000136E">
        <w:rPr>
          <w:rFonts w:asciiTheme="majorHAnsi" w:hAnsiTheme="majorHAnsi" w:cstheme="majorHAnsi"/>
          <w:sz w:val="24"/>
          <w:szCs w:val="24"/>
        </w:rPr>
        <w:t xml:space="preserve">che sia stata straordinariamente efficace, “una ragione che [è riuscita] a convincere milioni di persone </w:t>
      </w:r>
      <w:r w:rsidR="004E0F97">
        <w:rPr>
          <w:rFonts w:asciiTheme="majorHAnsi" w:hAnsiTheme="majorHAnsi" w:cstheme="majorHAnsi"/>
          <w:sz w:val="24"/>
          <w:szCs w:val="24"/>
        </w:rPr>
        <w:t>che la violenza e il potere portino a un miglioramento dell’umanità”</w:t>
      </w:r>
      <w:r w:rsidR="004E0F97">
        <w:rPr>
          <w:rStyle w:val="Rimandonotaapidipagina"/>
          <w:rFonts w:asciiTheme="majorHAnsi" w:hAnsiTheme="majorHAnsi" w:cstheme="majorHAnsi"/>
          <w:sz w:val="24"/>
          <w:szCs w:val="24"/>
        </w:rPr>
        <w:footnoteReference w:id="356"/>
      </w:r>
      <w:r w:rsidR="004E0F97">
        <w:rPr>
          <w:rFonts w:asciiTheme="majorHAnsi" w:hAnsiTheme="majorHAnsi" w:cstheme="majorHAnsi"/>
          <w:sz w:val="24"/>
          <w:szCs w:val="24"/>
        </w:rPr>
        <w:t>.</w:t>
      </w:r>
      <w:r w:rsidR="0000136E">
        <w:rPr>
          <w:rFonts w:asciiTheme="majorHAnsi" w:hAnsiTheme="majorHAnsi" w:cstheme="majorHAnsi"/>
          <w:sz w:val="24"/>
          <w:szCs w:val="24"/>
        </w:rPr>
        <w:t xml:space="preserve"> </w:t>
      </w:r>
      <w:r w:rsidR="00B21302">
        <w:rPr>
          <w:rFonts w:asciiTheme="majorHAnsi" w:hAnsiTheme="majorHAnsi" w:cstheme="majorHAnsi"/>
          <w:sz w:val="24"/>
          <w:szCs w:val="24"/>
        </w:rPr>
        <w:t xml:space="preserve">Ma quanto del vecchio Goebbels, il Goebbels della </w:t>
      </w:r>
      <w:r w:rsidR="00B21302">
        <w:rPr>
          <w:rFonts w:asciiTheme="majorHAnsi" w:hAnsiTheme="majorHAnsi" w:cstheme="majorHAnsi"/>
          <w:sz w:val="24"/>
          <w:szCs w:val="24"/>
        </w:rPr>
        <w:lastRenderedPageBreak/>
        <w:t xml:space="preserve">poesia e dell’amore </w:t>
      </w:r>
      <w:r w:rsidR="00493DF2">
        <w:rPr>
          <w:rFonts w:asciiTheme="majorHAnsi" w:hAnsiTheme="majorHAnsi" w:cstheme="majorHAnsi"/>
          <w:sz w:val="24"/>
          <w:szCs w:val="24"/>
        </w:rPr>
        <w:t>per le donne, è rimasto dentro l’animo de</w:t>
      </w:r>
      <w:r w:rsidR="00B21302">
        <w:rPr>
          <w:rFonts w:asciiTheme="majorHAnsi" w:hAnsiTheme="majorHAnsi" w:cstheme="majorHAnsi"/>
          <w:sz w:val="24"/>
          <w:szCs w:val="24"/>
        </w:rPr>
        <w:t>l ministro della propaganda del Reich? Che rapporto intrattengono le d</w:t>
      </w:r>
      <w:r w:rsidR="001A14AF">
        <w:rPr>
          <w:rFonts w:asciiTheme="majorHAnsi" w:hAnsiTheme="majorHAnsi" w:cstheme="majorHAnsi"/>
          <w:sz w:val="24"/>
          <w:szCs w:val="24"/>
        </w:rPr>
        <w:t xml:space="preserve">ue identità; e l’antica identità “buona” avrebbe mai potuto avere nuovamente la meglio sulla nuova? </w:t>
      </w:r>
      <w:r w:rsidR="00800AA3">
        <w:rPr>
          <w:rFonts w:asciiTheme="majorHAnsi" w:hAnsiTheme="majorHAnsi" w:cstheme="majorHAnsi"/>
          <w:sz w:val="24"/>
          <w:szCs w:val="24"/>
        </w:rPr>
        <w:t>Cohen se lo chiede</w:t>
      </w:r>
      <w:r w:rsidR="00744C53">
        <w:rPr>
          <w:rFonts w:asciiTheme="majorHAnsi" w:hAnsiTheme="majorHAnsi" w:cstheme="majorHAnsi"/>
          <w:sz w:val="24"/>
          <w:szCs w:val="24"/>
        </w:rPr>
        <w:t>, senza dare una risposta, lasciando che queste domande perturbanti martellino la mente del lettore: “</w:t>
      </w:r>
      <w:r w:rsidR="00744C53" w:rsidRPr="00744C53">
        <w:rPr>
          <w:rFonts w:asciiTheme="majorHAnsi" w:hAnsiTheme="majorHAnsi" w:cstheme="majorHAnsi"/>
          <w:sz w:val="24"/>
          <w:szCs w:val="24"/>
        </w:rPr>
        <w:t xml:space="preserve">Will dreams </w:t>
      </w:r>
      <w:proofErr w:type="spellStart"/>
      <w:r w:rsidR="00744C53" w:rsidRPr="00744C53">
        <w:rPr>
          <w:rFonts w:asciiTheme="majorHAnsi" w:hAnsiTheme="majorHAnsi" w:cstheme="majorHAnsi"/>
          <w:sz w:val="24"/>
          <w:szCs w:val="24"/>
        </w:rPr>
        <w:t>threaten</w:t>
      </w:r>
      <w:proofErr w:type="spellEnd"/>
      <w:r w:rsidR="00744C53" w:rsidRPr="00744C53">
        <w:rPr>
          <w:rFonts w:asciiTheme="majorHAnsi" w:hAnsiTheme="majorHAnsi" w:cstheme="majorHAnsi"/>
          <w:sz w:val="24"/>
          <w:szCs w:val="24"/>
        </w:rPr>
        <w:t xml:space="preserve"> / </w:t>
      </w:r>
      <w:proofErr w:type="spellStart"/>
      <w:r w:rsidR="00744C53" w:rsidRPr="00744C53">
        <w:rPr>
          <w:rFonts w:asciiTheme="majorHAnsi" w:hAnsiTheme="majorHAnsi" w:cstheme="majorHAnsi"/>
          <w:sz w:val="24"/>
          <w:szCs w:val="24"/>
        </w:rPr>
        <w:t>this</w:t>
      </w:r>
      <w:proofErr w:type="spellEnd"/>
      <w:r w:rsidR="00744C53" w:rsidRPr="00744C53">
        <w:rPr>
          <w:rFonts w:asciiTheme="majorHAnsi" w:hAnsiTheme="majorHAnsi" w:cstheme="majorHAnsi"/>
          <w:sz w:val="24"/>
          <w:szCs w:val="24"/>
        </w:rPr>
        <w:t xml:space="preserve"> discipline / </w:t>
      </w:r>
      <w:proofErr w:type="spellStart"/>
      <w:r w:rsidR="00744C53" w:rsidRPr="00744C53">
        <w:rPr>
          <w:rFonts w:asciiTheme="majorHAnsi" w:hAnsiTheme="majorHAnsi" w:cstheme="majorHAnsi"/>
          <w:sz w:val="24"/>
          <w:szCs w:val="24"/>
        </w:rPr>
        <w:t>will</w:t>
      </w:r>
      <w:proofErr w:type="spellEnd"/>
      <w:r w:rsidR="00744C53" w:rsidRPr="00744C53">
        <w:rPr>
          <w:rFonts w:asciiTheme="majorHAnsi" w:hAnsiTheme="majorHAnsi" w:cstheme="majorHAnsi"/>
          <w:sz w:val="24"/>
          <w:szCs w:val="24"/>
        </w:rPr>
        <w:t xml:space="preserve"> </w:t>
      </w:r>
      <w:proofErr w:type="spellStart"/>
      <w:r w:rsidR="00744C53" w:rsidRPr="00744C53">
        <w:rPr>
          <w:rFonts w:asciiTheme="majorHAnsi" w:hAnsiTheme="majorHAnsi" w:cstheme="majorHAnsi"/>
          <w:sz w:val="24"/>
          <w:szCs w:val="24"/>
        </w:rPr>
        <w:t>favourite</w:t>
      </w:r>
      <w:proofErr w:type="spellEnd"/>
      <w:r w:rsidR="00744C53" w:rsidRPr="00744C53">
        <w:rPr>
          <w:rFonts w:asciiTheme="majorHAnsi" w:hAnsiTheme="majorHAnsi" w:cstheme="majorHAnsi"/>
          <w:sz w:val="24"/>
          <w:szCs w:val="24"/>
        </w:rPr>
        <w:t xml:space="preserve"> </w:t>
      </w:r>
      <w:proofErr w:type="spellStart"/>
      <w:r w:rsidR="00744C53" w:rsidRPr="00744C53">
        <w:rPr>
          <w:rFonts w:asciiTheme="majorHAnsi" w:hAnsiTheme="majorHAnsi" w:cstheme="majorHAnsi"/>
          <w:sz w:val="24"/>
          <w:szCs w:val="24"/>
        </w:rPr>
        <w:t>hair</w:t>
      </w:r>
      <w:proofErr w:type="spellEnd"/>
      <w:r w:rsidR="00744C53" w:rsidRPr="00744C53">
        <w:rPr>
          <w:rFonts w:asciiTheme="majorHAnsi" w:hAnsiTheme="majorHAnsi" w:cstheme="majorHAnsi"/>
          <w:sz w:val="24"/>
          <w:szCs w:val="24"/>
        </w:rPr>
        <w:t xml:space="preserve"> </w:t>
      </w:r>
      <w:proofErr w:type="spellStart"/>
      <w:r w:rsidR="00744C53" w:rsidRPr="00744C53">
        <w:rPr>
          <w:rFonts w:asciiTheme="majorHAnsi" w:hAnsiTheme="majorHAnsi" w:cstheme="majorHAnsi"/>
          <w:sz w:val="24"/>
          <w:szCs w:val="24"/>
        </w:rPr>
        <w:t>favourite</w:t>
      </w:r>
      <w:proofErr w:type="spellEnd"/>
      <w:r w:rsidR="00744C53" w:rsidRPr="00744C53">
        <w:rPr>
          <w:rFonts w:asciiTheme="majorHAnsi" w:hAnsiTheme="majorHAnsi" w:cstheme="majorHAnsi"/>
          <w:sz w:val="24"/>
          <w:szCs w:val="24"/>
        </w:rPr>
        <w:t xml:space="preserve"> </w:t>
      </w:r>
      <w:proofErr w:type="spellStart"/>
      <w:r w:rsidR="00744C53" w:rsidRPr="00744C53">
        <w:rPr>
          <w:rFonts w:asciiTheme="majorHAnsi" w:hAnsiTheme="majorHAnsi" w:cstheme="majorHAnsi"/>
          <w:sz w:val="24"/>
          <w:szCs w:val="24"/>
        </w:rPr>
        <w:t>thighs</w:t>
      </w:r>
      <w:proofErr w:type="spellEnd"/>
      <w:r w:rsidR="00744C53" w:rsidRPr="00744C53">
        <w:rPr>
          <w:rFonts w:asciiTheme="majorHAnsi" w:hAnsiTheme="majorHAnsi" w:cstheme="majorHAnsi"/>
          <w:sz w:val="24"/>
          <w:szCs w:val="24"/>
        </w:rPr>
        <w:t xml:space="preserve"> / last </w:t>
      </w:r>
      <w:proofErr w:type="spellStart"/>
      <w:r w:rsidR="00744C53" w:rsidRPr="00744C53">
        <w:rPr>
          <w:rFonts w:asciiTheme="majorHAnsi" w:hAnsiTheme="majorHAnsi" w:cstheme="majorHAnsi"/>
          <w:sz w:val="24"/>
          <w:szCs w:val="24"/>
        </w:rPr>
        <w:t>life's</w:t>
      </w:r>
      <w:proofErr w:type="spellEnd"/>
      <w:r w:rsidR="00744C53" w:rsidRPr="00744C53">
        <w:rPr>
          <w:rFonts w:asciiTheme="majorHAnsi" w:hAnsiTheme="majorHAnsi" w:cstheme="majorHAnsi"/>
          <w:sz w:val="24"/>
          <w:szCs w:val="24"/>
        </w:rPr>
        <w:t xml:space="preserve"> </w:t>
      </w:r>
      <w:proofErr w:type="spellStart"/>
      <w:r w:rsidR="00744C53" w:rsidRPr="00744C53">
        <w:rPr>
          <w:rFonts w:asciiTheme="majorHAnsi" w:hAnsiTheme="majorHAnsi" w:cstheme="majorHAnsi"/>
          <w:sz w:val="24"/>
          <w:szCs w:val="24"/>
        </w:rPr>
        <w:t>sweepstake</w:t>
      </w:r>
      <w:proofErr w:type="spellEnd"/>
      <w:r w:rsidR="00744C53" w:rsidRPr="00744C53">
        <w:rPr>
          <w:rFonts w:asciiTheme="majorHAnsi" w:hAnsiTheme="majorHAnsi" w:cstheme="majorHAnsi"/>
          <w:sz w:val="24"/>
          <w:szCs w:val="24"/>
        </w:rPr>
        <w:t xml:space="preserve"> winters / drive </w:t>
      </w:r>
      <w:proofErr w:type="spellStart"/>
      <w:r w:rsidR="00744C53" w:rsidRPr="00744C53">
        <w:rPr>
          <w:rFonts w:asciiTheme="majorHAnsi" w:hAnsiTheme="majorHAnsi" w:cstheme="majorHAnsi"/>
          <w:sz w:val="24"/>
          <w:szCs w:val="24"/>
        </w:rPr>
        <w:t>him</w:t>
      </w:r>
      <w:proofErr w:type="spellEnd"/>
      <w:r w:rsidR="00744C53" w:rsidRPr="00744C53">
        <w:rPr>
          <w:rFonts w:asciiTheme="majorHAnsi" w:hAnsiTheme="majorHAnsi" w:cstheme="majorHAnsi"/>
          <w:sz w:val="24"/>
          <w:szCs w:val="24"/>
        </w:rPr>
        <w:t xml:space="preserve"> to </w:t>
      </w:r>
      <w:proofErr w:type="spellStart"/>
      <w:r w:rsidR="00744C53" w:rsidRPr="00744C53">
        <w:rPr>
          <w:rFonts w:asciiTheme="majorHAnsi" w:hAnsiTheme="majorHAnsi" w:cstheme="majorHAnsi"/>
          <w:sz w:val="24"/>
          <w:szCs w:val="24"/>
        </w:rPr>
        <w:t>adventurous</w:t>
      </w:r>
      <w:proofErr w:type="spellEnd"/>
      <w:r w:rsidR="00744C53" w:rsidRPr="00744C53">
        <w:rPr>
          <w:rFonts w:asciiTheme="majorHAnsi" w:hAnsiTheme="majorHAnsi" w:cstheme="majorHAnsi"/>
          <w:sz w:val="24"/>
          <w:szCs w:val="24"/>
        </w:rPr>
        <w:t xml:space="preserve"> </w:t>
      </w:r>
      <w:proofErr w:type="spellStart"/>
      <w:r w:rsidR="00744C53" w:rsidRPr="00744C53">
        <w:rPr>
          <w:rFonts w:asciiTheme="majorHAnsi" w:hAnsiTheme="majorHAnsi" w:cstheme="majorHAnsi"/>
          <w:sz w:val="24"/>
          <w:szCs w:val="24"/>
        </w:rPr>
        <w:t>cafés</w:t>
      </w:r>
      <w:proofErr w:type="spellEnd"/>
      <w:r w:rsidR="00744C53" w:rsidRPr="00744C53">
        <w:rPr>
          <w:rFonts w:asciiTheme="majorHAnsi" w:hAnsiTheme="majorHAnsi" w:cstheme="majorHAnsi"/>
          <w:sz w:val="24"/>
          <w:szCs w:val="24"/>
        </w:rPr>
        <w:t>?</w:t>
      </w:r>
      <w:r w:rsidR="00744C53">
        <w:rPr>
          <w:rFonts w:asciiTheme="majorHAnsi" w:hAnsiTheme="majorHAnsi" w:cstheme="majorHAnsi"/>
          <w:sz w:val="24"/>
          <w:szCs w:val="24"/>
        </w:rPr>
        <w:t>”</w:t>
      </w:r>
      <w:r w:rsidR="00F55089">
        <w:rPr>
          <w:rFonts w:asciiTheme="majorHAnsi" w:hAnsiTheme="majorHAnsi" w:cstheme="majorHAnsi"/>
          <w:sz w:val="24"/>
          <w:szCs w:val="24"/>
        </w:rPr>
        <w:t xml:space="preserve"> (“</w:t>
      </w:r>
      <w:r w:rsidR="00F55089" w:rsidRPr="00F55089">
        <w:rPr>
          <w:rFonts w:asciiTheme="majorHAnsi" w:hAnsiTheme="majorHAnsi" w:cstheme="majorHAnsi"/>
          <w:sz w:val="24"/>
          <w:szCs w:val="24"/>
        </w:rPr>
        <w:t>Ma minacceranno i sogni / questa disciplina / e i capelli preferiti le cosce preferite / i vincitori all’ultima lotteria della vita / lo indirizzeranno forse verso gli avventurosi caffè?</w:t>
      </w:r>
      <w:r w:rsidR="00F55089">
        <w:rPr>
          <w:rFonts w:asciiTheme="majorHAnsi" w:hAnsiTheme="majorHAnsi" w:cstheme="majorHAnsi"/>
          <w:sz w:val="24"/>
          <w:szCs w:val="24"/>
        </w:rPr>
        <w:t>”)</w:t>
      </w:r>
      <w:r w:rsidR="00744C53">
        <w:rPr>
          <w:rFonts w:asciiTheme="majorHAnsi" w:hAnsiTheme="majorHAnsi" w:cstheme="majorHAnsi"/>
          <w:sz w:val="24"/>
          <w:szCs w:val="24"/>
        </w:rPr>
        <w:t>.</w:t>
      </w:r>
      <w:r w:rsidR="00493DF2">
        <w:rPr>
          <w:rFonts w:asciiTheme="majorHAnsi" w:hAnsiTheme="majorHAnsi" w:cstheme="majorHAnsi"/>
          <w:sz w:val="24"/>
          <w:szCs w:val="24"/>
        </w:rPr>
        <w:t xml:space="preserve"> </w:t>
      </w:r>
    </w:p>
    <w:p w14:paraId="64FB303A" w14:textId="09521665" w:rsidR="005C2BF7" w:rsidRDefault="008F2A7E" w:rsidP="00744C53">
      <w:pPr>
        <w:spacing w:line="360" w:lineRule="auto"/>
        <w:jc w:val="both"/>
        <w:rPr>
          <w:rFonts w:asciiTheme="majorHAnsi" w:hAnsiTheme="majorHAnsi" w:cstheme="majorHAnsi"/>
          <w:sz w:val="24"/>
          <w:szCs w:val="24"/>
        </w:rPr>
      </w:pPr>
      <w:r>
        <w:rPr>
          <w:rFonts w:asciiTheme="majorHAnsi" w:hAnsiTheme="majorHAnsi" w:cstheme="majorHAnsi"/>
          <w:sz w:val="24"/>
          <w:szCs w:val="24"/>
        </w:rPr>
        <w:t>Le</w:t>
      </w:r>
      <w:r w:rsidR="00493DF2">
        <w:rPr>
          <w:rFonts w:asciiTheme="majorHAnsi" w:hAnsiTheme="majorHAnsi" w:cstheme="majorHAnsi"/>
          <w:sz w:val="24"/>
          <w:szCs w:val="24"/>
        </w:rPr>
        <w:t xml:space="preserve"> domande</w:t>
      </w:r>
      <w:r>
        <w:rPr>
          <w:rFonts w:asciiTheme="majorHAnsi" w:hAnsiTheme="majorHAnsi" w:cstheme="majorHAnsi"/>
          <w:sz w:val="24"/>
          <w:szCs w:val="24"/>
        </w:rPr>
        <w:t xml:space="preserve"> senza risposta</w:t>
      </w:r>
      <w:r w:rsidR="00493DF2">
        <w:rPr>
          <w:rFonts w:asciiTheme="majorHAnsi" w:hAnsiTheme="majorHAnsi" w:cstheme="majorHAnsi"/>
          <w:sz w:val="24"/>
          <w:szCs w:val="24"/>
        </w:rPr>
        <w:t xml:space="preserve"> </w:t>
      </w:r>
      <w:r>
        <w:rPr>
          <w:rFonts w:asciiTheme="majorHAnsi" w:hAnsiTheme="majorHAnsi" w:cstheme="majorHAnsi"/>
          <w:sz w:val="24"/>
          <w:szCs w:val="24"/>
        </w:rPr>
        <w:t>sfociano poi in</w:t>
      </w:r>
      <w:r w:rsidR="00493DF2">
        <w:rPr>
          <w:rFonts w:asciiTheme="majorHAnsi" w:hAnsiTheme="majorHAnsi" w:cstheme="majorHAnsi"/>
          <w:sz w:val="24"/>
          <w:szCs w:val="24"/>
        </w:rPr>
        <w:t xml:space="preserve"> un altro interrogativo, quello finale che chiude la lirica, che Cohen pone al suo pubblico riesumando una delle sue relazioni comunicative predilette, quelle tra maestro e allievo (</w:t>
      </w:r>
      <w:r>
        <w:rPr>
          <w:rFonts w:asciiTheme="majorHAnsi" w:hAnsiTheme="majorHAnsi" w:cstheme="majorHAnsi"/>
          <w:sz w:val="24"/>
          <w:szCs w:val="24"/>
        </w:rPr>
        <w:t>dove egli incarna</w:t>
      </w:r>
      <w:r w:rsidR="00493DF2">
        <w:rPr>
          <w:rFonts w:asciiTheme="majorHAnsi" w:hAnsiTheme="majorHAnsi" w:cstheme="majorHAnsi"/>
          <w:sz w:val="24"/>
          <w:szCs w:val="24"/>
        </w:rPr>
        <w:t xml:space="preserve"> questa volta il ruolo dominante, nel momento in cui si rivolge ai lettori apostrofandoli “</w:t>
      </w:r>
      <w:proofErr w:type="spellStart"/>
      <w:r w:rsidR="00493DF2">
        <w:rPr>
          <w:rFonts w:asciiTheme="majorHAnsi" w:hAnsiTheme="majorHAnsi" w:cstheme="majorHAnsi"/>
          <w:sz w:val="24"/>
          <w:szCs w:val="24"/>
        </w:rPr>
        <w:t>my</w:t>
      </w:r>
      <w:proofErr w:type="spellEnd"/>
      <w:r w:rsidR="00493DF2">
        <w:rPr>
          <w:rFonts w:asciiTheme="majorHAnsi" w:hAnsiTheme="majorHAnsi" w:cstheme="majorHAnsi"/>
          <w:sz w:val="24"/>
          <w:szCs w:val="24"/>
        </w:rPr>
        <w:t xml:space="preserve"> darling </w:t>
      </w:r>
      <w:proofErr w:type="spellStart"/>
      <w:r w:rsidR="00493DF2">
        <w:rPr>
          <w:rFonts w:asciiTheme="majorHAnsi" w:hAnsiTheme="majorHAnsi" w:cstheme="majorHAnsi"/>
          <w:sz w:val="24"/>
          <w:szCs w:val="24"/>
        </w:rPr>
        <w:t>pupils</w:t>
      </w:r>
      <w:proofErr w:type="spellEnd"/>
      <w:r w:rsidR="00493DF2">
        <w:rPr>
          <w:rFonts w:asciiTheme="majorHAnsi" w:hAnsiTheme="majorHAnsi" w:cstheme="majorHAnsi"/>
          <w:sz w:val="24"/>
          <w:szCs w:val="24"/>
        </w:rPr>
        <w:t>”): “</w:t>
      </w:r>
      <w:r w:rsidR="00493DF2" w:rsidRPr="00493DF2">
        <w:rPr>
          <w:rFonts w:asciiTheme="majorHAnsi" w:hAnsiTheme="majorHAnsi" w:cstheme="majorHAnsi"/>
          <w:sz w:val="24"/>
          <w:szCs w:val="24"/>
        </w:rPr>
        <w:t xml:space="preserve">do </w:t>
      </w:r>
      <w:proofErr w:type="spellStart"/>
      <w:r w:rsidR="00493DF2" w:rsidRPr="00493DF2">
        <w:rPr>
          <w:rFonts w:asciiTheme="majorHAnsi" w:hAnsiTheme="majorHAnsi" w:cstheme="majorHAnsi"/>
          <w:sz w:val="24"/>
          <w:szCs w:val="24"/>
        </w:rPr>
        <w:t>you</w:t>
      </w:r>
      <w:proofErr w:type="spellEnd"/>
      <w:r w:rsidR="00493DF2" w:rsidRPr="00493DF2">
        <w:rPr>
          <w:rFonts w:asciiTheme="majorHAnsi" w:hAnsiTheme="majorHAnsi" w:cstheme="majorHAnsi"/>
          <w:sz w:val="24"/>
          <w:szCs w:val="24"/>
        </w:rPr>
        <w:t xml:space="preserve"> </w:t>
      </w:r>
      <w:proofErr w:type="spellStart"/>
      <w:r w:rsidR="00493DF2" w:rsidRPr="00493DF2">
        <w:rPr>
          <w:rFonts w:asciiTheme="majorHAnsi" w:hAnsiTheme="majorHAnsi" w:cstheme="majorHAnsi"/>
          <w:sz w:val="24"/>
          <w:szCs w:val="24"/>
        </w:rPr>
        <w:t>think</w:t>
      </w:r>
      <w:proofErr w:type="spellEnd"/>
      <w:r w:rsidR="00493DF2" w:rsidRPr="00493DF2">
        <w:rPr>
          <w:rFonts w:asciiTheme="majorHAnsi" w:hAnsiTheme="majorHAnsi" w:cstheme="majorHAnsi"/>
          <w:sz w:val="24"/>
          <w:szCs w:val="24"/>
        </w:rPr>
        <w:t xml:space="preserve"> </w:t>
      </w:r>
      <w:proofErr w:type="spellStart"/>
      <w:r w:rsidR="00493DF2" w:rsidRPr="00493DF2">
        <w:rPr>
          <w:rFonts w:asciiTheme="majorHAnsi" w:hAnsiTheme="majorHAnsi" w:cstheme="majorHAnsi"/>
          <w:sz w:val="24"/>
          <w:szCs w:val="24"/>
        </w:rPr>
        <w:t>there</w:t>
      </w:r>
      <w:proofErr w:type="spellEnd"/>
      <w:r w:rsidR="00493DF2" w:rsidRPr="00493DF2">
        <w:rPr>
          <w:rFonts w:asciiTheme="majorHAnsi" w:hAnsiTheme="majorHAnsi" w:cstheme="majorHAnsi"/>
          <w:sz w:val="24"/>
          <w:szCs w:val="24"/>
        </w:rPr>
        <w:t xml:space="preserve"> </w:t>
      </w:r>
      <w:proofErr w:type="spellStart"/>
      <w:r w:rsidR="00493DF2" w:rsidRPr="00493DF2">
        <w:rPr>
          <w:rFonts w:asciiTheme="majorHAnsi" w:hAnsiTheme="majorHAnsi" w:cstheme="majorHAnsi"/>
          <w:sz w:val="24"/>
          <w:szCs w:val="24"/>
        </w:rPr>
        <w:t>exists</w:t>
      </w:r>
      <w:proofErr w:type="spellEnd"/>
      <w:r w:rsidR="00493DF2" w:rsidRPr="00493DF2">
        <w:rPr>
          <w:rFonts w:asciiTheme="majorHAnsi" w:hAnsiTheme="majorHAnsi" w:cstheme="majorHAnsi"/>
          <w:sz w:val="24"/>
          <w:szCs w:val="24"/>
        </w:rPr>
        <w:t xml:space="preserve"> a hand / so </w:t>
      </w:r>
      <w:proofErr w:type="spellStart"/>
      <w:r w:rsidR="00493DF2" w:rsidRPr="00493DF2">
        <w:rPr>
          <w:rFonts w:asciiTheme="majorHAnsi" w:hAnsiTheme="majorHAnsi" w:cstheme="majorHAnsi"/>
          <w:sz w:val="24"/>
          <w:szCs w:val="24"/>
        </w:rPr>
        <w:t>bestial</w:t>
      </w:r>
      <w:proofErr w:type="spellEnd"/>
      <w:r w:rsidR="00493DF2" w:rsidRPr="00493DF2">
        <w:rPr>
          <w:rFonts w:asciiTheme="majorHAnsi" w:hAnsiTheme="majorHAnsi" w:cstheme="majorHAnsi"/>
          <w:sz w:val="24"/>
          <w:szCs w:val="24"/>
        </w:rPr>
        <w:t xml:space="preserve"> in beauty so </w:t>
      </w:r>
      <w:proofErr w:type="spellStart"/>
      <w:r w:rsidR="00493DF2" w:rsidRPr="00493DF2">
        <w:rPr>
          <w:rFonts w:asciiTheme="majorHAnsi" w:hAnsiTheme="majorHAnsi" w:cstheme="majorHAnsi"/>
          <w:sz w:val="24"/>
          <w:szCs w:val="24"/>
        </w:rPr>
        <w:t>ruthless</w:t>
      </w:r>
      <w:proofErr w:type="spellEnd"/>
      <w:r w:rsidR="00493DF2" w:rsidRPr="00493DF2">
        <w:rPr>
          <w:rFonts w:asciiTheme="majorHAnsi" w:hAnsiTheme="majorHAnsi" w:cstheme="majorHAnsi"/>
          <w:sz w:val="24"/>
          <w:szCs w:val="24"/>
        </w:rPr>
        <w:t xml:space="preserve"> / </w:t>
      </w:r>
      <w:proofErr w:type="spellStart"/>
      <w:r w:rsidR="00493DF2" w:rsidRPr="00493DF2">
        <w:rPr>
          <w:rFonts w:asciiTheme="majorHAnsi" w:hAnsiTheme="majorHAnsi" w:cstheme="majorHAnsi"/>
          <w:sz w:val="24"/>
          <w:szCs w:val="24"/>
        </w:rPr>
        <w:t>that</w:t>
      </w:r>
      <w:proofErr w:type="spellEnd"/>
      <w:r w:rsidR="00493DF2" w:rsidRPr="00493DF2">
        <w:rPr>
          <w:rFonts w:asciiTheme="majorHAnsi" w:hAnsiTheme="majorHAnsi" w:cstheme="majorHAnsi"/>
          <w:sz w:val="24"/>
          <w:szCs w:val="24"/>
        </w:rPr>
        <w:t xml:space="preserve"> can switch off / </w:t>
      </w:r>
      <w:proofErr w:type="spellStart"/>
      <w:r w:rsidR="00493DF2" w:rsidRPr="00493DF2">
        <w:rPr>
          <w:rFonts w:asciiTheme="majorHAnsi" w:hAnsiTheme="majorHAnsi" w:cstheme="majorHAnsi"/>
          <w:sz w:val="24"/>
          <w:szCs w:val="24"/>
        </w:rPr>
        <w:t>his</w:t>
      </w:r>
      <w:proofErr w:type="spellEnd"/>
      <w:r w:rsidR="00493DF2" w:rsidRPr="00493DF2">
        <w:rPr>
          <w:rFonts w:asciiTheme="majorHAnsi" w:hAnsiTheme="majorHAnsi" w:cstheme="majorHAnsi"/>
          <w:sz w:val="24"/>
          <w:szCs w:val="24"/>
        </w:rPr>
        <w:t xml:space="preserve"> </w:t>
      </w:r>
      <w:proofErr w:type="spellStart"/>
      <w:r w:rsidR="00493DF2" w:rsidRPr="00493DF2">
        <w:rPr>
          <w:rFonts w:asciiTheme="majorHAnsi" w:hAnsiTheme="majorHAnsi" w:cstheme="majorHAnsi"/>
          <w:sz w:val="24"/>
          <w:szCs w:val="24"/>
        </w:rPr>
        <w:t>r</w:t>
      </w:r>
      <w:r w:rsidR="00493DF2">
        <w:rPr>
          <w:rFonts w:asciiTheme="majorHAnsi" w:hAnsiTheme="majorHAnsi" w:cstheme="majorHAnsi"/>
          <w:sz w:val="24"/>
          <w:szCs w:val="24"/>
        </w:rPr>
        <w:t>eligious</w:t>
      </w:r>
      <w:proofErr w:type="spellEnd"/>
      <w:r w:rsidR="00493DF2">
        <w:rPr>
          <w:rFonts w:asciiTheme="majorHAnsi" w:hAnsiTheme="majorHAnsi" w:cstheme="majorHAnsi"/>
          <w:sz w:val="24"/>
          <w:szCs w:val="24"/>
        </w:rPr>
        <w:t xml:space="preserve"> </w:t>
      </w:r>
      <w:proofErr w:type="spellStart"/>
      <w:r w:rsidR="00493DF2">
        <w:rPr>
          <w:rFonts w:asciiTheme="majorHAnsi" w:hAnsiTheme="majorHAnsi" w:cstheme="majorHAnsi"/>
          <w:sz w:val="24"/>
          <w:szCs w:val="24"/>
        </w:rPr>
        <w:t>electric</w:t>
      </w:r>
      <w:proofErr w:type="spellEnd"/>
      <w:r w:rsidR="00493DF2">
        <w:rPr>
          <w:rFonts w:asciiTheme="majorHAnsi" w:hAnsiTheme="majorHAnsi" w:cstheme="majorHAnsi"/>
          <w:sz w:val="24"/>
          <w:szCs w:val="24"/>
        </w:rPr>
        <w:t xml:space="preserve"> </w:t>
      </w:r>
      <w:proofErr w:type="spellStart"/>
      <w:r w:rsidR="00493DF2">
        <w:rPr>
          <w:rFonts w:asciiTheme="majorHAnsi" w:hAnsiTheme="majorHAnsi" w:cstheme="majorHAnsi"/>
          <w:sz w:val="24"/>
          <w:szCs w:val="24"/>
        </w:rPr>
        <w:t>exlax</w:t>
      </w:r>
      <w:proofErr w:type="spellEnd"/>
      <w:r w:rsidR="00493DF2">
        <w:rPr>
          <w:rFonts w:asciiTheme="majorHAnsi" w:hAnsiTheme="majorHAnsi" w:cstheme="majorHAnsi"/>
          <w:sz w:val="24"/>
          <w:szCs w:val="24"/>
        </w:rPr>
        <w:t xml:space="preserve"> light?”</w:t>
      </w:r>
      <w:r w:rsidR="002315F6">
        <w:rPr>
          <w:rFonts w:asciiTheme="majorHAnsi" w:hAnsiTheme="majorHAnsi" w:cstheme="majorHAnsi"/>
          <w:sz w:val="24"/>
          <w:szCs w:val="24"/>
        </w:rPr>
        <w:t xml:space="preserve"> (“</w:t>
      </w:r>
      <w:r w:rsidR="002315F6" w:rsidRPr="002315F6">
        <w:rPr>
          <w:rFonts w:asciiTheme="majorHAnsi" w:hAnsiTheme="majorHAnsi" w:cstheme="majorHAnsi"/>
          <w:sz w:val="24"/>
          <w:szCs w:val="24"/>
        </w:rPr>
        <w:t>Ah, miei cari discepoli / pensate davvero che esista una mano / di così brutale beltà tanto spietata / da spegnere / la sua religiosa elettrica luce purgante?</w:t>
      </w:r>
      <w:r w:rsidR="002315F6">
        <w:rPr>
          <w:rFonts w:asciiTheme="majorHAnsi" w:hAnsiTheme="majorHAnsi" w:cstheme="majorHAnsi"/>
          <w:sz w:val="24"/>
          <w:szCs w:val="24"/>
        </w:rPr>
        <w:t>”)</w:t>
      </w:r>
      <w:r w:rsidR="00493DF2">
        <w:rPr>
          <w:rFonts w:asciiTheme="majorHAnsi" w:hAnsiTheme="majorHAnsi" w:cstheme="majorHAnsi"/>
          <w:sz w:val="24"/>
          <w:szCs w:val="24"/>
        </w:rPr>
        <w:t xml:space="preserve">. </w:t>
      </w:r>
      <w:r w:rsidRPr="008F2A7E">
        <w:rPr>
          <w:rFonts w:asciiTheme="majorHAnsi" w:hAnsiTheme="majorHAnsi" w:cstheme="majorHAnsi"/>
          <w:sz w:val="24"/>
          <w:szCs w:val="24"/>
        </w:rPr>
        <w:t xml:space="preserve">La criptica perifrasi “a hand so </w:t>
      </w:r>
      <w:proofErr w:type="spellStart"/>
      <w:r w:rsidRPr="008F2A7E">
        <w:rPr>
          <w:rFonts w:asciiTheme="majorHAnsi" w:hAnsiTheme="majorHAnsi" w:cstheme="majorHAnsi"/>
          <w:sz w:val="24"/>
          <w:szCs w:val="24"/>
        </w:rPr>
        <w:t>bestial</w:t>
      </w:r>
      <w:proofErr w:type="spellEnd"/>
      <w:r w:rsidRPr="008F2A7E">
        <w:rPr>
          <w:rFonts w:asciiTheme="majorHAnsi" w:hAnsiTheme="majorHAnsi" w:cstheme="majorHAnsi"/>
          <w:sz w:val="24"/>
          <w:szCs w:val="24"/>
        </w:rPr>
        <w:t xml:space="preserve"> in beauty so </w:t>
      </w:r>
      <w:proofErr w:type="spellStart"/>
      <w:r w:rsidRPr="008F2A7E">
        <w:rPr>
          <w:rFonts w:asciiTheme="majorHAnsi" w:hAnsiTheme="majorHAnsi" w:cstheme="majorHAnsi"/>
          <w:sz w:val="24"/>
          <w:szCs w:val="24"/>
        </w:rPr>
        <w:t>ruthless</w:t>
      </w:r>
      <w:proofErr w:type="spellEnd"/>
      <w:r w:rsidRPr="008F2A7E">
        <w:rPr>
          <w:rFonts w:asciiTheme="majorHAnsi" w:hAnsiTheme="majorHAnsi" w:cstheme="majorHAnsi"/>
          <w:sz w:val="24"/>
          <w:szCs w:val="24"/>
        </w:rPr>
        <w:t xml:space="preserve">” nasconde, con ogni probabilità, la poesia stessa (quella poesia che aveva costituito l’identità originaria di Goebbels): </w:t>
      </w:r>
      <w:r>
        <w:rPr>
          <w:rFonts w:asciiTheme="majorHAnsi" w:hAnsiTheme="majorHAnsi" w:cstheme="majorHAnsi"/>
          <w:sz w:val="24"/>
          <w:szCs w:val="24"/>
        </w:rPr>
        <w:t>Cohen si interroga, ancora una volta, sul potere della parola poetica, e si domanda (ci domanda) se possa esistere una poesia – che deve necessariamente essere, in modo paradossale, “</w:t>
      </w:r>
      <w:proofErr w:type="spellStart"/>
      <w:r>
        <w:rPr>
          <w:rFonts w:asciiTheme="majorHAnsi" w:hAnsiTheme="majorHAnsi" w:cstheme="majorHAnsi"/>
          <w:sz w:val="24"/>
          <w:szCs w:val="24"/>
        </w:rPr>
        <w:t>bestial</w:t>
      </w:r>
      <w:proofErr w:type="spellEnd"/>
      <w:r>
        <w:rPr>
          <w:rFonts w:asciiTheme="majorHAnsi" w:hAnsiTheme="majorHAnsi" w:cstheme="majorHAnsi"/>
          <w:sz w:val="24"/>
          <w:szCs w:val="24"/>
        </w:rPr>
        <w:t xml:space="preserve"> in beauty” – in grado di sormontare in efficacia e in potenza la propaganda dell’odio che il “nuovo” Goebbels simboleggia. </w:t>
      </w:r>
      <w:r w:rsidR="007F27C7">
        <w:rPr>
          <w:rFonts w:asciiTheme="majorHAnsi" w:hAnsiTheme="majorHAnsi" w:cstheme="majorHAnsi"/>
          <w:sz w:val="24"/>
          <w:szCs w:val="24"/>
        </w:rPr>
        <w:t xml:space="preserve">La propaganda </w:t>
      </w:r>
      <w:proofErr w:type="spellStart"/>
      <w:r w:rsidR="007F27C7">
        <w:rPr>
          <w:rFonts w:asciiTheme="majorHAnsi" w:hAnsiTheme="majorHAnsi" w:cstheme="majorHAnsi"/>
          <w:sz w:val="24"/>
          <w:szCs w:val="24"/>
        </w:rPr>
        <w:t>goebbelsiana</w:t>
      </w:r>
      <w:proofErr w:type="spellEnd"/>
      <w:r w:rsidR="007F27C7">
        <w:rPr>
          <w:rFonts w:asciiTheme="majorHAnsi" w:hAnsiTheme="majorHAnsi" w:cstheme="majorHAnsi"/>
          <w:sz w:val="24"/>
          <w:szCs w:val="24"/>
        </w:rPr>
        <w:t xml:space="preserve"> viene riassunta da Cohen in un solo straordinario verso, “</w:t>
      </w:r>
      <w:proofErr w:type="spellStart"/>
      <w:r w:rsidR="007F27C7" w:rsidRPr="007F27C7">
        <w:rPr>
          <w:rFonts w:asciiTheme="majorHAnsi" w:hAnsiTheme="majorHAnsi" w:cstheme="majorHAnsi"/>
          <w:sz w:val="24"/>
          <w:szCs w:val="24"/>
        </w:rPr>
        <w:t>his</w:t>
      </w:r>
      <w:proofErr w:type="spellEnd"/>
      <w:r w:rsidR="007F27C7" w:rsidRPr="007F27C7">
        <w:rPr>
          <w:rFonts w:asciiTheme="majorHAnsi" w:hAnsiTheme="majorHAnsi" w:cstheme="majorHAnsi"/>
          <w:sz w:val="24"/>
          <w:szCs w:val="24"/>
        </w:rPr>
        <w:t xml:space="preserve"> </w:t>
      </w:r>
      <w:proofErr w:type="spellStart"/>
      <w:r w:rsidR="007F27C7" w:rsidRPr="007F27C7">
        <w:rPr>
          <w:rFonts w:asciiTheme="majorHAnsi" w:hAnsiTheme="majorHAnsi" w:cstheme="majorHAnsi"/>
          <w:sz w:val="24"/>
          <w:szCs w:val="24"/>
        </w:rPr>
        <w:t>re</w:t>
      </w:r>
      <w:r w:rsidR="007F27C7">
        <w:rPr>
          <w:rFonts w:asciiTheme="majorHAnsi" w:hAnsiTheme="majorHAnsi" w:cstheme="majorHAnsi"/>
          <w:sz w:val="24"/>
          <w:szCs w:val="24"/>
        </w:rPr>
        <w:t>ligious</w:t>
      </w:r>
      <w:proofErr w:type="spellEnd"/>
      <w:r w:rsidR="007F27C7">
        <w:rPr>
          <w:rFonts w:asciiTheme="majorHAnsi" w:hAnsiTheme="majorHAnsi" w:cstheme="majorHAnsi"/>
          <w:sz w:val="24"/>
          <w:szCs w:val="24"/>
        </w:rPr>
        <w:t xml:space="preserve"> </w:t>
      </w:r>
      <w:proofErr w:type="spellStart"/>
      <w:r w:rsidR="007F27C7">
        <w:rPr>
          <w:rFonts w:asciiTheme="majorHAnsi" w:hAnsiTheme="majorHAnsi" w:cstheme="majorHAnsi"/>
          <w:sz w:val="24"/>
          <w:szCs w:val="24"/>
        </w:rPr>
        <w:t>electric</w:t>
      </w:r>
      <w:proofErr w:type="spellEnd"/>
      <w:r w:rsidR="007F27C7">
        <w:rPr>
          <w:rFonts w:asciiTheme="majorHAnsi" w:hAnsiTheme="majorHAnsi" w:cstheme="majorHAnsi"/>
          <w:sz w:val="24"/>
          <w:szCs w:val="24"/>
        </w:rPr>
        <w:t xml:space="preserve"> </w:t>
      </w:r>
      <w:proofErr w:type="spellStart"/>
      <w:r w:rsidR="007F27C7">
        <w:rPr>
          <w:rFonts w:asciiTheme="majorHAnsi" w:hAnsiTheme="majorHAnsi" w:cstheme="majorHAnsi"/>
          <w:sz w:val="24"/>
          <w:szCs w:val="24"/>
        </w:rPr>
        <w:t>exlax</w:t>
      </w:r>
      <w:proofErr w:type="spellEnd"/>
      <w:r w:rsidR="007F27C7">
        <w:rPr>
          <w:rFonts w:asciiTheme="majorHAnsi" w:hAnsiTheme="majorHAnsi" w:cstheme="majorHAnsi"/>
          <w:sz w:val="24"/>
          <w:szCs w:val="24"/>
        </w:rPr>
        <w:t xml:space="preserve"> light”, con una metafora complessa che la descrive “come un dogma religioso che è pari a una luce che non può essere spenta e come una diarrea verbale che non può essere fermata”</w:t>
      </w:r>
      <w:r w:rsidR="007F27C7">
        <w:rPr>
          <w:rStyle w:val="Rimandonotaapidipagina"/>
          <w:rFonts w:asciiTheme="majorHAnsi" w:hAnsiTheme="majorHAnsi" w:cstheme="majorHAnsi"/>
          <w:sz w:val="24"/>
          <w:szCs w:val="24"/>
        </w:rPr>
        <w:footnoteReference w:id="357"/>
      </w:r>
      <w:r w:rsidR="007F27C7">
        <w:rPr>
          <w:rFonts w:asciiTheme="majorHAnsi" w:hAnsiTheme="majorHAnsi" w:cstheme="majorHAnsi"/>
          <w:sz w:val="24"/>
          <w:szCs w:val="24"/>
        </w:rPr>
        <w:t xml:space="preserve"> (“</w:t>
      </w:r>
      <w:proofErr w:type="spellStart"/>
      <w:r w:rsidR="007F27C7">
        <w:rPr>
          <w:rFonts w:asciiTheme="majorHAnsi" w:hAnsiTheme="majorHAnsi" w:cstheme="majorHAnsi"/>
          <w:sz w:val="24"/>
          <w:szCs w:val="24"/>
        </w:rPr>
        <w:t>exlax</w:t>
      </w:r>
      <w:proofErr w:type="spellEnd"/>
      <w:r w:rsidR="007F27C7">
        <w:rPr>
          <w:rFonts w:asciiTheme="majorHAnsi" w:hAnsiTheme="majorHAnsi" w:cstheme="majorHAnsi"/>
          <w:sz w:val="24"/>
          <w:szCs w:val="24"/>
        </w:rPr>
        <w:t xml:space="preserve">” è una marca di lassativo): </w:t>
      </w:r>
      <w:r w:rsidR="00E92EF4">
        <w:rPr>
          <w:rFonts w:asciiTheme="majorHAnsi" w:hAnsiTheme="majorHAnsi" w:cstheme="majorHAnsi"/>
          <w:sz w:val="24"/>
          <w:szCs w:val="24"/>
        </w:rPr>
        <w:t>c’è bisogno di “una mano” che riesca a spegnere la “luce elettrica” della propaganda, che riesca forse a scrivere versi che brillino della luce naturale della poesia.</w:t>
      </w:r>
    </w:p>
    <w:p w14:paraId="137618E2" w14:textId="77777777" w:rsidR="00E92EF4" w:rsidRPr="00EF766B" w:rsidRDefault="00E92EF4" w:rsidP="00744C53">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Ma i ruoli sono fluidi, nulla è semplice ed unitario in questa poesia. Goebbels stesso è un poeta, e la propaganda nazista scaturisce dal suo retroterra letterario; Goebbels è </w:t>
      </w:r>
      <w:r w:rsidR="004B683B">
        <w:rPr>
          <w:rFonts w:asciiTheme="majorHAnsi" w:hAnsiTheme="majorHAnsi" w:cstheme="majorHAnsi"/>
          <w:sz w:val="24"/>
          <w:szCs w:val="24"/>
        </w:rPr>
        <w:t>al tempo stesso</w:t>
      </w:r>
      <w:r>
        <w:rPr>
          <w:rFonts w:asciiTheme="majorHAnsi" w:hAnsiTheme="majorHAnsi" w:cstheme="majorHAnsi"/>
          <w:sz w:val="24"/>
          <w:szCs w:val="24"/>
        </w:rPr>
        <w:t xml:space="preserve"> una persona </w:t>
      </w:r>
      <w:r w:rsidR="005812DC">
        <w:rPr>
          <w:rFonts w:asciiTheme="majorHAnsi" w:hAnsiTheme="majorHAnsi" w:cstheme="majorHAnsi"/>
          <w:sz w:val="24"/>
          <w:szCs w:val="24"/>
        </w:rPr>
        <w:t>media</w:t>
      </w:r>
      <w:r>
        <w:rPr>
          <w:rFonts w:asciiTheme="majorHAnsi" w:hAnsiTheme="majorHAnsi" w:cstheme="majorHAnsi"/>
          <w:sz w:val="24"/>
          <w:szCs w:val="24"/>
        </w:rPr>
        <w:t xml:space="preserve">, con i suoi fallimenti e le sue frustrazioni, come potenzialmente </w:t>
      </w:r>
      <w:r>
        <w:rPr>
          <w:rFonts w:asciiTheme="majorHAnsi" w:hAnsiTheme="majorHAnsi" w:cstheme="majorHAnsi"/>
          <w:sz w:val="24"/>
          <w:szCs w:val="24"/>
        </w:rPr>
        <w:lastRenderedPageBreak/>
        <w:t>ogni lettore</w:t>
      </w:r>
      <w:r w:rsidR="005812DC">
        <w:rPr>
          <w:rFonts w:asciiTheme="majorHAnsi" w:hAnsiTheme="majorHAnsi" w:cstheme="majorHAnsi"/>
          <w:sz w:val="24"/>
          <w:szCs w:val="24"/>
        </w:rPr>
        <w:t xml:space="preserve"> di questa lirica</w:t>
      </w:r>
      <w:r>
        <w:rPr>
          <w:rFonts w:asciiTheme="majorHAnsi" w:hAnsiTheme="majorHAnsi" w:cstheme="majorHAnsi"/>
          <w:sz w:val="24"/>
          <w:szCs w:val="24"/>
        </w:rPr>
        <w:t>; infine, leggendo tra le righe, Goebbels è</w:t>
      </w:r>
      <w:r w:rsidR="004B683B">
        <w:rPr>
          <w:rFonts w:asciiTheme="majorHAnsi" w:hAnsiTheme="majorHAnsi" w:cstheme="majorHAnsi"/>
          <w:sz w:val="24"/>
          <w:szCs w:val="24"/>
        </w:rPr>
        <w:t xml:space="preserve"> anche</w:t>
      </w:r>
      <w:r>
        <w:rPr>
          <w:rFonts w:asciiTheme="majorHAnsi" w:hAnsiTheme="majorHAnsi" w:cstheme="majorHAnsi"/>
          <w:sz w:val="24"/>
          <w:szCs w:val="24"/>
        </w:rPr>
        <w:t xml:space="preserve"> pericolosamente simile allo stesso Cohen, </w:t>
      </w:r>
      <w:r w:rsidR="005C297C">
        <w:rPr>
          <w:rFonts w:asciiTheme="majorHAnsi" w:hAnsiTheme="majorHAnsi" w:cstheme="majorHAnsi"/>
          <w:sz w:val="24"/>
          <w:szCs w:val="24"/>
        </w:rPr>
        <w:t>mostrandosi</w:t>
      </w:r>
      <w:r>
        <w:rPr>
          <w:rFonts w:asciiTheme="majorHAnsi" w:hAnsiTheme="majorHAnsi" w:cstheme="majorHAnsi"/>
          <w:sz w:val="24"/>
          <w:szCs w:val="24"/>
        </w:rPr>
        <w:t xml:space="preserve"> quasi </w:t>
      </w:r>
      <w:r w:rsidR="005C297C">
        <w:rPr>
          <w:rFonts w:asciiTheme="majorHAnsi" w:hAnsiTheme="majorHAnsi" w:cstheme="majorHAnsi"/>
          <w:sz w:val="24"/>
          <w:szCs w:val="24"/>
        </w:rPr>
        <w:t xml:space="preserve">come </w:t>
      </w:r>
      <w:r>
        <w:rPr>
          <w:rFonts w:asciiTheme="majorHAnsi" w:hAnsiTheme="majorHAnsi" w:cstheme="majorHAnsi"/>
          <w:sz w:val="24"/>
          <w:szCs w:val="24"/>
        </w:rPr>
        <w:t xml:space="preserve">un suo alter ego. </w:t>
      </w:r>
      <w:r w:rsidR="005C297C" w:rsidRPr="00EF766B">
        <w:rPr>
          <w:rFonts w:asciiTheme="majorHAnsi" w:hAnsiTheme="majorHAnsi" w:cstheme="majorHAnsi"/>
          <w:sz w:val="24"/>
          <w:szCs w:val="24"/>
        </w:rPr>
        <w:t xml:space="preserve">Lo nota acutamente </w:t>
      </w:r>
      <w:proofErr w:type="spellStart"/>
      <w:r w:rsidR="005C297C" w:rsidRPr="00EF766B">
        <w:rPr>
          <w:rFonts w:asciiTheme="majorHAnsi" w:hAnsiTheme="majorHAnsi" w:cstheme="majorHAnsi"/>
          <w:sz w:val="24"/>
          <w:szCs w:val="24"/>
        </w:rPr>
        <w:t>Vesselova</w:t>
      </w:r>
      <w:proofErr w:type="spellEnd"/>
      <w:r w:rsidR="005C297C" w:rsidRPr="00EF766B">
        <w:rPr>
          <w:rFonts w:asciiTheme="majorHAnsi" w:hAnsiTheme="majorHAnsi" w:cstheme="majorHAnsi"/>
          <w:sz w:val="24"/>
          <w:szCs w:val="24"/>
        </w:rPr>
        <w:t>:</w:t>
      </w:r>
    </w:p>
    <w:p w14:paraId="34A55A96" w14:textId="77777777" w:rsidR="005C297C" w:rsidRPr="00754D59" w:rsidRDefault="005C297C" w:rsidP="00754D59">
      <w:pPr>
        <w:spacing w:line="360" w:lineRule="auto"/>
        <w:ind w:left="851" w:right="849"/>
        <w:jc w:val="both"/>
        <w:rPr>
          <w:rFonts w:asciiTheme="majorHAnsi" w:hAnsiTheme="majorHAnsi" w:cstheme="majorHAnsi"/>
          <w:sz w:val="20"/>
          <w:szCs w:val="20"/>
        </w:rPr>
      </w:pPr>
      <w:r w:rsidRPr="00754D59">
        <w:rPr>
          <w:rFonts w:asciiTheme="majorHAnsi" w:hAnsiTheme="majorHAnsi" w:cstheme="majorHAnsi"/>
          <w:sz w:val="20"/>
          <w:szCs w:val="20"/>
        </w:rPr>
        <w:t>Nella poesia di Cohen, la distinzione tra il Goebbels metaforico e l’io poetico che scrive poesie d’amore, osserva “</w:t>
      </w:r>
      <w:proofErr w:type="spellStart"/>
      <w:r w:rsidRPr="00754D59">
        <w:rPr>
          <w:rFonts w:asciiTheme="majorHAnsi" w:hAnsiTheme="majorHAnsi" w:cstheme="majorHAnsi"/>
          <w:sz w:val="20"/>
          <w:szCs w:val="20"/>
        </w:rPr>
        <w:t>swearing</w:t>
      </w:r>
      <w:proofErr w:type="spellEnd"/>
      <w:r w:rsidRPr="00754D59">
        <w:rPr>
          <w:rFonts w:asciiTheme="majorHAnsi" w:hAnsiTheme="majorHAnsi" w:cstheme="majorHAnsi"/>
          <w:sz w:val="20"/>
          <w:szCs w:val="20"/>
        </w:rPr>
        <w:t xml:space="preserve"> </w:t>
      </w:r>
      <w:proofErr w:type="spellStart"/>
      <w:r w:rsidRPr="00754D59">
        <w:rPr>
          <w:rFonts w:asciiTheme="majorHAnsi" w:hAnsiTheme="majorHAnsi" w:cstheme="majorHAnsi"/>
          <w:sz w:val="20"/>
          <w:szCs w:val="20"/>
        </w:rPr>
        <w:t>blonds</w:t>
      </w:r>
      <w:proofErr w:type="spellEnd"/>
      <w:r w:rsidRPr="00754D59">
        <w:rPr>
          <w:rFonts w:asciiTheme="majorHAnsi" w:hAnsiTheme="majorHAnsi" w:cstheme="majorHAnsi"/>
          <w:sz w:val="20"/>
          <w:szCs w:val="20"/>
        </w:rPr>
        <w:t xml:space="preserve">”, contempla il matrimonio, disseziona i propri ricordi e sogni, è intenzionalmente confusa; le immagini del porto, delle navi e del sole richiamano alla mente il soggiorno dell’autore sull’isola greca di Hydra [ma anche il porto di Montreal] e </w:t>
      </w:r>
      <w:r w:rsidR="00754D59" w:rsidRPr="00754D59">
        <w:rPr>
          <w:rFonts w:asciiTheme="majorHAnsi" w:hAnsiTheme="majorHAnsi" w:cstheme="majorHAnsi"/>
          <w:sz w:val="20"/>
          <w:szCs w:val="20"/>
        </w:rPr>
        <w:t>le diffic</w:t>
      </w:r>
      <w:r w:rsidR="00051058">
        <w:rPr>
          <w:rFonts w:asciiTheme="majorHAnsi" w:hAnsiTheme="majorHAnsi" w:cstheme="majorHAnsi"/>
          <w:sz w:val="20"/>
          <w:szCs w:val="20"/>
        </w:rPr>
        <w:t>oltà creative e personali che là</w:t>
      </w:r>
      <w:r w:rsidR="00754D59" w:rsidRPr="00754D59">
        <w:rPr>
          <w:rFonts w:asciiTheme="majorHAnsi" w:hAnsiTheme="majorHAnsi" w:cstheme="majorHAnsi"/>
          <w:sz w:val="20"/>
          <w:szCs w:val="20"/>
        </w:rPr>
        <w:t xml:space="preserve"> </w:t>
      </w:r>
      <w:r w:rsidR="00051058">
        <w:rPr>
          <w:rFonts w:asciiTheme="majorHAnsi" w:hAnsiTheme="majorHAnsi" w:cstheme="majorHAnsi"/>
          <w:sz w:val="20"/>
          <w:szCs w:val="20"/>
        </w:rPr>
        <w:t>si trovò ad affrontare</w:t>
      </w:r>
      <w:r w:rsidR="00754D59" w:rsidRPr="00754D59">
        <w:rPr>
          <w:rFonts w:asciiTheme="majorHAnsi" w:hAnsiTheme="majorHAnsi" w:cstheme="majorHAnsi"/>
          <w:sz w:val="20"/>
          <w:szCs w:val="20"/>
        </w:rPr>
        <w:t>.</w:t>
      </w:r>
    </w:p>
    <w:p w14:paraId="46910715" w14:textId="412A7E0F" w:rsidR="00744C53" w:rsidRDefault="005812DC" w:rsidP="00744C53">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Qui Cohen </w:t>
      </w:r>
      <w:r w:rsidR="006F7511">
        <w:rPr>
          <w:rFonts w:asciiTheme="majorHAnsi" w:hAnsiTheme="majorHAnsi" w:cstheme="majorHAnsi"/>
          <w:sz w:val="24"/>
          <w:szCs w:val="24"/>
        </w:rPr>
        <w:t xml:space="preserve">affronta la banalità del male e l’ordinarietà dei “mostri” nazisti nel modo più diretto e perturbante: dopo aver confessato la propria colpevolezza in </w:t>
      </w:r>
      <w:proofErr w:type="spellStart"/>
      <w:r w:rsidR="006F7511" w:rsidRPr="006F7511">
        <w:rPr>
          <w:rFonts w:asciiTheme="majorHAnsi" w:hAnsiTheme="majorHAnsi" w:cstheme="majorHAnsi"/>
          <w:i/>
          <w:sz w:val="24"/>
          <w:szCs w:val="24"/>
        </w:rPr>
        <w:t>What</w:t>
      </w:r>
      <w:proofErr w:type="spellEnd"/>
      <w:r w:rsidR="006F7511" w:rsidRPr="006F7511">
        <w:rPr>
          <w:rFonts w:asciiTheme="majorHAnsi" w:hAnsiTheme="majorHAnsi" w:cstheme="majorHAnsi"/>
          <w:i/>
          <w:sz w:val="24"/>
          <w:szCs w:val="24"/>
        </w:rPr>
        <w:t xml:space="preserve"> </w:t>
      </w:r>
      <w:proofErr w:type="spellStart"/>
      <w:r w:rsidR="006F7511" w:rsidRPr="006F7511">
        <w:rPr>
          <w:rFonts w:asciiTheme="majorHAnsi" w:hAnsiTheme="majorHAnsi" w:cstheme="majorHAnsi"/>
          <w:i/>
          <w:sz w:val="24"/>
          <w:szCs w:val="24"/>
        </w:rPr>
        <w:t>I’m</w:t>
      </w:r>
      <w:proofErr w:type="spellEnd"/>
      <w:r w:rsidR="006F7511" w:rsidRPr="006F7511">
        <w:rPr>
          <w:rFonts w:asciiTheme="majorHAnsi" w:hAnsiTheme="majorHAnsi" w:cstheme="majorHAnsi"/>
          <w:i/>
          <w:sz w:val="24"/>
          <w:szCs w:val="24"/>
        </w:rPr>
        <w:t xml:space="preserve"> </w:t>
      </w:r>
      <w:proofErr w:type="spellStart"/>
      <w:r w:rsidR="006F7511" w:rsidRPr="006F7511">
        <w:rPr>
          <w:rFonts w:asciiTheme="majorHAnsi" w:hAnsiTheme="majorHAnsi" w:cstheme="majorHAnsi"/>
          <w:i/>
          <w:sz w:val="24"/>
          <w:szCs w:val="24"/>
        </w:rPr>
        <w:t>Doing</w:t>
      </w:r>
      <w:proofErr w:type="spellEnd"/>
      <w:r w:rsidR="006F7511" w:rsidRPr="006F7511">
        <w:rPr>
          <w:rFonts w:asciiTheme="majorHAnsi" w:hAnsiTheme="majorHAnsi" w:cstheme="majorHAnsi"/>
          <w:i/>
          <w:sz w:val="24"/>
          <w:szCs w:val="24"/>
        </w:rPr>
        <w:t xml:space="preserve"> Here</w:t>
      </w:r>
      <w:r w:rsidR="006F7511">
        <w:rPr>
          <w:rFonts w:asciiTheme="majorHAnsi" w:hAnsiTheme="majorHAnsi" w:cstheme="majorHAnsi"/>
          <w:sz w:val="24"/>
          <w:szCs w:val="24"/>
        </w:rPr>
        <w:t xml:space="preserve">, dopo aver mostrato l’Hitler-talpa nel suo cervello, ora compie un’identificazione, velata eppure quasi totale, con Goebbels. Entrambi artisti e poeti, entrambi perennemente oppressi dal rovello del fallimento e della sconfitta creativi; </w:t>
      </w:r>
      <w:r w:rsidR="00435151">
        <w:rPr>
          <w:rFonts w:asciiTheme="majorHAnsi" w:hAnsiTheme="majorHAnsi" w:cstheme="majorHAnsi"/>
          <w:sz w:val="24"/>
          <w:szCs w:val="24"/>
        </w:rPr>
        <w:t xml:space="preserve">certo, il </w:t>
      </w:r>
      <w:r w:rsidR="00121043">
        <w:rPr>
          <w:rFonts w:asciiTheme="majorHAnsi" w:hAnsiTheme="majorHAnsi" w:cstheme="majorHAnsi"/>
          <w:sz w:val="24"/>
          <w:szCs w:val="24"/>
        </w:rPr>
        <w:t xml:space="preserve">loro </w:t>
      </w:r>
      <w:r w:rsidR="00435151">
        <w:rPr>
          <w:rFonts w:asciiTheme="majorHAnsi" w:hAnsiTheme="majorHAnsi" w:cstheme="majorHAnsi"/>
          <w:sz w:val="24"/>
          <w:szCs w:val="24"/>
        </w:rPr>
        <w:t xml:space="preserve">percorso prevede la scelta di fronte a un bivio </w:t>
      </w:r>
      <w:r w:rsidR="00121043">
        <w:rPr>
          <w:rFonts w:asciiTheme="majorHAnsi" w:hAnsiTheme="majorHAnsi" w:cstheme="majorHAnsi"/>
          <w:sz w:val="24"/>
          <w:szCs w:val="24"/>
        </w:rPr>
        <w:t>fondamentale</w:t>
      </w:r>
      <w:r w:rsidR="00435151">
        <w:rPr>
          <w:rFonts w:asciiTheme="majorHAnsi" w:hAnsiTheme="majorHAnsi" w:cstheme="majorHAnsi"/>
          <w:sz w:val="24"/>
          <w:szCs w:val="24"/>
        </w:rPr>
        <w:t xml:space="preserve">, in cui si può </w:t>
      </w:r>
      <w:r w:rsidR="00121043">
        <w:rPr>
          <w:rFonts w:asciiTheme="majorHAnsi" w:hAnsiTheme="majorHAnsi" w:cstheme="majorHAnsi"/>
          <w:sz w:val="24"/>
          <w:szCs w:val="24"/>
        </w:rPr>
        <w:t xml:space="preserve">decidere se </w:t>
      </w:r>
      <w:r w:rsidR="00435151">
        <w:rPr>
          <w:rFonts w:asciiTheme="majorHAnsi" w:hAnsiTheme="majorHAnsi" w:cstheme="majorHAnsi"/>
          <w:sz w:val="24"/>
          <w:szCs w:val="24"/>
        </w:rPr>
        <w:t xml:space="preserve">“diventare produttivi e validi, oppure rimanere aridi e </w:t>
      </w:r>
      <w:r w:rsidR="00D819BD">
        <w:rPr>
          <w:rFonts w:asciiTheme="majorHAnsi" w:hAnsiTheme="majorHAnsi" w:cstheme="majorHAnsi"/>
          <w:sz w:val="24"/>
          <w:szCs w:val="24"/>
        </w:rPr>
        <w:t>sprofondare nel male”</w:t>
      </w:r>
      <w:r w:rsidR="00D819BD">
        <w:rPr>
          <w:rStyle w:val="Rimandonotaapidipagina"/>
          <w:rFonts w:asciiTheme="majorHAnsi" w:hAnsiTheme="majorHAnsi" w:cstheme="majorHAnsi"/>
          <w:sz w:val="24"/>
          <w:szCs w:val="24"/>
        </w:rPr>
        <w:footnoteReference w:id="358"/>
      </w:r>
      <w:r w:rsidR="00D819BD">
        <w:rPr>
          <w:rFonts w:asciiTheme="majorHAnsi" w:hAnsiTheme="majorHAnsi" w:cstheme="majorHAnsi"/>
          <w:sz w:val="24"/>
          <w:szCs w:val="24"/>
        </w:rPr>
        <w:t xml:space="preserve">, e le scelte di Goebbels e Cohen sono state diverse. Ma ciò non elimina la facilità che Cohen mostra con cui egli </w:t>
      </w:r>
      <w:r w:rsidR="00381B6B">
        <w:rPr>
          <w:rFonts w:asciiTheme="majorHAnsi" w:hAnsiTheme="majorHAnsi" w:cstheme="majorHAnsi"/>
          <w:sz w:val="24"/>
          <w:szCs w:val="24"/>
        </w:rPr>
        <w:t>–</w:t>
      </w:r>
      <w:r w:rsidR="00D819BD">
        <w:rPr>
          <w:rFonts w:asciiTheme="majorHAnsi" w:hAnsiTheme="majorHAnsi" w:cstheme="majorHAnsi"/>
          <w:sz w:val="24"/>
          <w:szCs w:val="24"/>
        </w:rPr>
        <w:t xml:space="preserve"> come ogni artista, come ogni uomo – può arrivare a un passo dall’essere Goebbels.</w:t>
      </w:r>
    </w:p>
    <w:p w14:paraId="44C97B42" w14:textId="48AE8A18" w:rsidR="00121043" w:rsidRPr="000263F4" w:rsidRDefault="00121043" w:rsidP="00744C53">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La rappresentazione dei </w:t>
      </w:r>
      <w:r w:rsidR="0033613C">
        <w:rPr>
          <w:rFonts w:asciiTheme="majorHAnsi" w:hAnsiTheme="majorHAnsi" w:cstheme="majorHAnsi"/>
          <w:sz w:val="24"/>
          <w:szCs w:val="24"/>
        </w:rPr>
        <w:t xml:space="preserve">nazisti nella loro mediocrità non risparmia, come prevedibile, lo stesso Hitler. </w:t>
      </w:r>
      <w:r w:rsidR="000A7BFA">
        <w:rPr>
          <w:rFonts w:asciiTheme="majorHAnsi" w:hAnsiTheme="majorHAnsi" w:cstheme="majorHAnsi"/>
          <w:sz w:val="24"/>
          <w:szCs w:val="24"/>
        </w:rPr>
        <w:t xml:space="preserve">A differenza dell’Hitler rappresentato come entità astorica e grottesca che si è visto precedentemente in </w:t>
      </w:r>
      <w:r w:rsidR="000A7BFA" w:rsidRPr="000A7BFA">
        <w:rPr>
          <w:rFonts w:asciiTheme="majorHAnsi" w:hAnsiTheme="majorHAnsi" w:cstheme="majorHAnsi"/>
          <w:i/>
          <w:sz w:val="24"/>
          <w:szCs w:val="24"/>
        </w:rPr>
        <w:t>Hitler the Brain-Mole</w:t>
      </w:r>
      <w:r w:rsidR="000A7BFA">
        <w:rPr>
          <w:rFonts w:asciiTheme="majorHAnsi" w:hAnsiTheme="majorHAnsi" w:cstheme="majorHAnsi"/>
          <w:sz w:val="24"/>
          <w:szCs w:val="24"/>
        </w:rPr>
        <w:t>, in altre poesie anche il dittatore del Reich viene spogliato della sua aura mitica e terrorizzante</w:t>
      </w:r>
      <w:r w:rsidR="00EF766B">
        <w:rPr>
          <w:rFonts w:asciiTheme="majorHAnsi" w:hAnsiTheme="majorHAnsi" w:cstheme="majorHAnsi"/>
          <w:sz w:val="24"/>
          <w:szCs w:val="24"/>
        </w:rPr>
        <w:t>, per apparire</w:t>
      </w:r>
      <w:r w:rsidR="00AC0DC1">
        <w:rPr>
          <w:rFonts w:asciiTheme="majorHAnsi" w:hAnsiTheme="majorHAnsi" w:cstheme="majorHAnsi"/>
          <w:sz w:val="24"/>
          <w:szCs w:val="24"/>
        </w:rPr>
        <w:t xml:space="preserve"> nella sua </w:t>
      </w:r>
      <w:r w:rsidR="00EF766B">
        <w:rPr>
          <w:rFonts w:asciiTheme="majorHAnsi" w:hAnsiTheme="majorHAnsi" w:cstheme="majorHAnsi"/>
          <w:sz w:val="24"/>
          <w:szCs w:val="24"/>
        </w:rPr>
        <w:t>concretezza</w:t>
      </w:r>
      <w:r w:rsidR="00AC0DC1">
        <w:rPr>
          <w:rFonts w:asciiTheme="majorHAnsi" w:hAnsiTheme="majorHAnsi" w:cstheme="majorHAnsi"/>
          <w:sz w:val="24"/>
          <w:szCs w:val="24"/>
        </w:rPr>
        <w:t xml:space="preserve"> </w:t>
      </w:r>
      <w:r w:rsidR="00EF766B">
        <w:rPr>
          <w:rFonts w:asciiTheme="majorHAnsi" w:hAnsiTheme="majorHAnsi" w:cstheme="majorHAnsi"/>
          <w:sz w:val="24"/>
          <w:szCs w:val="24"/>
        </w:rPr>
        <w:t>reale</w:t>
      </w:r>
      <w:r w:rsidR="00AC0DC1">
        <w:rPr>
          <w:rFonts w:asciiTheme="majorHAnsi" w:hAnsiTheme="majorHAnsi" w:cstheme="majorHAnsi"/>
          <w:sz w:val="24"/>
          <w:szCs w:val="24"/>
        </w:rPr>
        <w:t xml:space="preserve"> e ordinaria</w:t>
      </w:r>
      <w:r w:rsidR="000263F4">
        <w:rPr>
          <w:rFonts w:asciiTheme="majorHAnsi" w:hAnsiTheme="majorHAnsi" w:cstheme="majorHAnsi"/>
          <w:sz w:val="24"/>
          <w:szCs w:val="24"/>
        </w:rPr>
        <w:t>;</w:t>
      </w:r>
      <w:r w:rsidR="00AC0DC1">
        <w:rPr>
          <w:rFonts w:asciiTheme="majorHAnsi" w:hAnsiTheme="majorHAnsi" w:cstheme="majorHAnsi"/>
          <w:sz w:val="24"/>
          <w:szCs w:val="24"/>
        </w:rPr>
        <w:t xml:space="preserve"> </w:t>
      </w:r>
      <w:r w:rsidR="000263F4">
        <w:rPr>
          <w:rFonts w:asciiTheme="majorHAnsi" w:hAnsiTheme="majorHAnsi" w:cstheme="majorHAnsi"/>
          <w:sz w:val="24"/>
          <w:szCs w:val="24"/>
        </w:rPr>
        <w:t>è</w:t>
      </w:r>
      <w:r w:rsidR="00AC0DC1" w:rsidRPr="000263F4">
        <w:rPr>
          <w:rFonts w:asciiTheme="majorHAnsi" w:hAnsiTheme="majorHAnsi" w:cstheme="majorHAnsi"/>
          <w:sz w:val="24"/>
          <w:szCs w:val="24"/>
        </w:rPr>
        <w:t xml:space="preserve"> il caso, ad esempio, di </w:t>
      </w:r>
      <w:r w:rsidR="00AC0DC1" w:rsidRPr="000263F4">
        <w:rPr>
          <w:rFonts w:asciiTheme="majorHAnsi" w:hAnsiTheme="majorHAnsi" w:cstheme="majorHAnsi"/>
          <w:i/>
          <w:sz w:val="24"/>
          <w:szCs w:val="24"/>
        </w:rPr>
        <w:t xml:space="preserve">Police </w:t>
      </w:r>
      <w:proofErr w:type="spellStart"/>
      <w:r w:rsidR="00AC0DC1" w:rsidRPr="000263F4">
        <w:rPr>
          <w:rFonts w:asciiTheme="majorHAnsi" w:hAnsiTheme="majorHAnsi" w:cstheme="majorHAnsi"/>
          <w:i/>
          <w:sz w:val="24"/>
          <w:szCs w:val="24"/>
        </w:rPr>
        <w:t>Gazette</w:t>
      </w:r>
      <w:proofErr w:type="spellEnd"/>
      <w:r w:rsidR="00AC0DC1" w:rsidRPr="00AC0DC1">
        <w:rPr>
          <w:rStyle w:val="Rimandonotaapidipagina"/>
          <w:rFonts w:asciiTheme="majorHAnsi" w:hAnsiTheme="majorHAnsi" w:cstheme="majorHAnsi"/>
          <w:sz w:val="24"/>
          <w:szCs w:val="24"/>
        </w:rPr>
        <w:footnoteReference w:id="359"/>
      </w:r>
      <w:r w:rsidR="000263F4">
        <w:rPr>
          <w:rFonts w:asciiTheme="majorHAnsi" w:hAnsiTheme="majorHAnsi" w:cstheme="majorHAnsi"/>
          <w:sz w:val="24"/>
          <w:szCs w:val="24"/>
        </w:rPr>
        <w:t>.</w:t>
      </w:r>
    </w:p>
    <w:p w14:paraId="45AF16C9" w14:textId="2AABD58A" w:rsidR="00AC0DC1" w:rsidRDefault="007346EE" w:rsidP="00744C53">
      <w:pPr>
        <w:spacing w:line="360" w:lineRule="auto"/>
        <w:jc w:val="both"/>
        <w:rPr>
          <w:rFonts w:asciiTheme="majorHAnsi" w:hAnsiTheme="majorHAnsi" w:cstheme="majorHAnsi"/>
          <w:sz w:val="24"/>
          <w:szCs w:val="24"/>
        </w:rPr>
      </w:pPr>
      <w:r w:rsidRPr="00683AE0">
        <w:rPr>
          <w:rFonts w:asciiTheme="majorHAnsi" w:hAnsiTheme="majorHAnsi" w:cstheme="majorHAnsi"/>
          <w:i/>
          <w:sz w:val="24"/>
          <w:szCs w:val="24"/>
        </w:rPr>
        <w:t>Police</w:t>
      </w:r>
      <w:r w:rsidR="006911EB">
        <w:rPr>
          <w:rFonts w:asciiTheme="majorHAnsi" w:hAnsiTheme="majorHAnsi" w:cstheme="majorHAnsi"/>
          <w:i/>
          <w:sz w:val="24"/>
          <w:szCs w:val="24"/>
        </w:rPr>
        <w:t xml:space="preserve"> </w:t>
      </w:r>
      <w:proofErr w:type="spellStart"/>
      <w:r w:rsidRPr="00683AE0">
        <w:rPr>
          <w:rFonts w:asciiTheme="majorHAnsi" w:hAnsiTheme="majorHAnsi" w:cstheme="majorHAnsi"/>
          <w:i/>
          <w:sz w:val="24"/>
          <w:szCs w:val="24"/>
        </w:rPr>
        <w:t>Gazette</w:t>
      </w:r>
      <w:proofErr w:type="spellEnd"/>
      <w:r>
        <w:rPr>
          <w:rFonts w:asciiTheme="majorHAnsi" w:hAnsiTheme="majorHAnsi" w:cstheme="majorHAnsi"/>
          <w:sz w:val="24"/>
          <w:szCs w:val="24"/>
        </w:rPr>
        <w:t xml:space="preserve"> </w:t>
      </w:r>
      <w:r w:rsidR="000263F4">
        <w:rPr>
          <w:rFonts w:asciiTheme="majorHAnsi" w:hAnsiTheme="majorHAnsi" w:cstheme="majorHAnsi"/>
          <w:sz w:val="24"/>
          <w:szCs w:val="24"/>
        </w:rPr>
        <w:t xml:space="preserve">è una poesia che </w:t>
      </w:r>
      <w:r>
        <w:rPr>
          <w:rFonts w:asciiTheme="majorHAnsi" w:hAnsiTheme="majorHAnsi" w:cstheme="majorHAnsi"/>
          <w:sz w:val="24"/>
          <w:szCs w:val="24"/>
        </w:rPr>
        <w:t>procede per giustapposizioni di scene apparentemente irrelate, che ibridan</w:t>
      </w:r>
      <w:r w:rsidR="00683AE0">
        <w:rPr>
          <w:rFonts w:asciiTheme="majorHAnsi" w:hAnsiTheme="majorHAnsi" w:cstheme="majorHAnsi"/>
          <w:sz w:val="24"/>
          <w:szCs w:val="24"/>
        </w:rPr>
        <w:t>o passato e presente creando una temporalità sospesa</w:t>
      </w:r>
      <w:r w:rsidR="00660B1A">
        <w:rPr>
          <w:rFonts w:asciiTheme="majorHAnsi" w:hAnsiTheme="majorHAnsi" w:cstheme="majorHAnsi"/>
          <w:sz w:val="24"/>
          <w:szCs w:val="24"/>
        </w:rPr>
        <w:t xml:space="preserve">, in cui tutto è già accaduto e insieme deve ancora accadere. </w:t>
      </w:r>
      <w:r w:rsidR="00581EE7">
        <w:rPr>
          <w:rFonts w:asciiTheme="majorHAnsi" w:hAnsiTheme="majorHAnsi" w:cstheme="majorHAnsi"/>
          <w:sz w:val="24"/>
          <w:szCs w:val="24"/>
        </w:rPr>
        <w:t xml:space="preserve">Il passato </w:t>
      </w:r>
      <w:r w:rsidR="00551EA5">
        <w:rPr>
          <w:rFonts w:asciiTheme="majorHAnsi" w:hAnsiTheme="majorHAnsi" w:cstheme="majorHAnsi"/>
          <w:sz w:val="24"/>
          <w:szCs w:val="24"/>
        </w:rPr>
        <w:t xml:space="preserve">è prima di tutto privato, nel bozzetto familiare che apre la poesia, in cui torna una delle figure fondamentali di </w:t>
      </w:r>
      <w:r w:rsidR="00551EA5" w:rsidRPr="00624074">
        <w:rPr>
          <w:rFonts w:asciiTheme="majorHAnsi" w:hAnsiTheme="majorHAnsi" w:cstheme="majorHAnsi"/>
          <w:i/>
          <w:sz w:val="24"/>
          <w:szCs w:val="24"/>
        </w:rPr>
        <w:t>The Spice-Box of Earth</w:t>
      </w:r>
      <w:r w:rsidR="00624074">
        <w:rPr>
          <w:rFonts w:asciiTheme="majorHAnsi" w:hAnsiTheme="majorHAnsi" w:cstheme="majorHAnsi"/>
          <w:sz w:val="24"/>
          <w:szCs w:val="24"/>
        </w:rPr>
        <w:t>, il nonno di Cohen, del quale l’io poetico qui “crea un nobile ritratto […], nonostante l’ironica discrepanza tra la solennità del gesto e l’occasione”</w:t>
      </w:r>
      <w:r w:rsidR="00624074">
        <w:rPr>
          <w:rStyle w:val="Rimandonotaapidipagina"/>
          <w:rFonts w:asciiTheme="majorHAnsi" w:hAnsiTheme="majorHAnsi" w:cstheme="majorHAnsi"/>
          <w:sz w:val="24"/>
          <w:szCs w:val="24"/>
        </w:rPr>
        <w:footnoteReference w:id="360"/>
      </w:r>
      <w:r w:rsidR="00FF3C88">
        <w:rPr>
          <w:rFonts w:asciiTheme="majorHAnsi" w:hAnsiTheme="majorHAnsi" w:cstheme="majorHAnsi"/>
          <w:sz w:val="24"/>
          <w:szCs w:val="24"/>
        </w:rPr>
        <w:t>: “</w:t>
      </w:r>
      <w:r w:rsidR="00FF3C88" w:rsidRPr="00FF3C88">
        <w:rPr>
          <w:rFonts w:asciiTheme="majorHAnsi" w:hAnsiTheme="majorHAnsi" w:cstheme="majorHAnsi"/>
          <w:sz w:val="24"/>
          <w:szCs w:val="24"/>
        </w:rPr>
        <w:t xml:space="preserve">My </w:t>
      </w:r>
      <w:proofErr w:type="spellStart"/>
      <w:r w:rsidR="00FF3C88" w:rsidRPr="00FF3C88">
        <w:rPr>
          <w:rFonts w:asciiTheme="majorHAnsi" w:hAnsiTheme="majorHAnsi" w:cstheme="majorHAnsi"/>
          <w:sz w:val="24"/>
          <w:szCs w:val="24"/>
        </w:rPr>
        <w:lastRenderedPageBreak/>
        <w:t>grandfather</w:t>
      </w:r>
      <w:proofErr w:type="spellEnd"/>
      <w:r w:rsidR="00FF3C88" w:rsidRPr="00FF3C88">
        <w:rPr>
          <w:rFonts w:asciiTheme="majorHAnsi" w:hAnsiTheme="majorHAnsi" w:cstheme="majorHAnsi"/>
          <w:sz w:val="24"/>
          <w:szCs w:val="24"/>
        </w:rPr>
        <w:t xml:space="preserve"> slams the silver </w:t>
      </w:r>
      <w:proofErr w:type="spellStart"/>
      <w:r w:rsidR="00FF3C88" w:rsidRPr="00FF3C88">
        <w:rPr>
          <w:rFonts w:asciiTheme="majorHAnsi" w:hAnsiTheme="majorHAnsi" w:cstheme="majorHAnsi"/>
          <w:sz w:val="24"/>
          <w:szCs w:val="24"/>
        </w:rPr>
        <w:t>goblet</w:t>
      </w:r>
      <w:proofErr w:type="spellEnd"/>
      <w:r w:rsidR="00FF3C88" w:rsidRPr="00FF3C88">
        <w:rPr>
          <w:rFonts w:asciiTheme="majorHAnsi" w:hAnsiTheme="majorHAnsi" w:cstheme="majorHAnsi"/>
          <w:sz w:val="24"/>
          <w:szCs w:val="24"/>
        </w:rPr>
        <w:t xml:space="preserve"> down. / He </w:t>
      </w:r>
      <w:proofErr w:type="spellStart"/>
      <w:r w:rsidR="00FF3C88" w:rsidRPr="00FF3C88">
        <w:rPr>
          <w:rFonts w:asciiTheme="majorHAnsi" w:hAnsiTheme="majorHAnsi" w:cstheme="majorHAnsi"/>
          <w:sz w:val="24"/>
          <w:szCs w:val="24"/>
        </w:rPr>
        <w:t>clears</w:t>
      </w:r>
      <w:proofErr w:type="spellEnd"/>
      <w:r w:rsidR="00FF3C88" w:rsidRPr="00FF3C88">
        <w:rPr>
          <w:rFonts w:asciiTheme="majorHAnsi" w:hAnsiTheme="majorHAnsi" w:cstheme="majorHAnsi"/>
          <w:sz w:val="24"/>
          <w:szCs w:val="24"/>
        </w:rPr>
        <w:t xml:space="preserve"> a </w:t>
      </w:r>
      <w:proofErr w:type="spellStart"/>
      <w:r w:rsidR="00FF3C88" w:rsidRPr="00FF3C88">
        <w:rPr>
          <w:rFonts w:asciiTheme="majorHAnsi" w:hAnsiTheme="majorHAnsi" w:cstheme="majorHAnsi"/>
          <w:sz w:val="24"/>
          <w:szCs w:val="24"/>
        </w:rPr>
        <w:t>silence</w:t>
      </w:r>
      <w:proofErr w:type="spellEnd"/>
      <w:r w:rsidR="00FF3C88" w:rsidRPr="00FF3C88">
        <w:rPr>
          <w:rFonts w:asciiTheme="majorHAnsi" w:hAnsiTheme="majorHAnsi" w:cstheme="majorHAnsi"/>
          <w:sz w:val="24"/>
          <w:szCs w:val="24"/>
        </w:rPr>
        <w:t xml:space="preserve"> / in the family talk / to </w:t>
      </w:r>
      <w:proofErr w:type="spellStart"/>
      <w:r w:rsidR="00FF3C88" w:rsidRPr="00FF3C88">
        <w:rPr>
          <w:rFonts w:asciiTheme="majorHAnsi" w:hAnsiTheme="majorHAnsi" w:cstheme="majorHAnsi"/>
          <w:sz w:val="24"/>
          <w:szCs w:val="24"/>
        </w:rPr>
        <w:t>comment</w:t>
      </w:r>
      <w:proofErr w:type="spellEnd"/>
      <w:r w:rsidR="00FF3C88" w:rsidRPr="00FF3C88">
        <w:rPr>
          <w:rFonts w:asciiTheme="majorHAnsi" w:hAnsiTheme="majorHAnsi" w:cstheme="majorHAnsi"/>
          <w:sz w:val="24"/>
          <w:szCs w:val="24"/>
        </w:rPr>
        <w:t xml:space="preserve"> on the </w:t>
      </w:r>
      <w:proofErr w:type="spellStart"/>
      <w:r w:rsidR="00FF3C88" w:rsidRPr="00FF3C88">
        <w:rPr>
          <w:rFonts w:asciiTheme="majorHAnsi" w:hAnsiTheme="majorHAnsi" w:cstheme="majorHAnsi"/>
          <w:sz w:val="24"/>
          <w:szCs w:val="24"/>
        </w:rPr>
        <w:t>wine</w:t>
      </w:r>
      <w:proofErr w:type="spellEnd"/>
      <w:r w:rsidR="00FF3C88">
        <w:rPr>
          <w:rFonts w:asciiTheme="majorHAnsi" w:hAnsiTheme="majorHAnsi" w:cstheme="majorHAnsi"/>
          <w:sz w:val="24"/>
          <w:szCs w:val="24"/>
        </w:rPr>
        <w:t>” (“</w:t>
      </w:r>
      <w:r w:rsidR="00FF3C88" w:rsidRPr="00FF3C88">
        <w:rPr>
          <w:rFonts w:asciiTheme="majorHAnsi" w:hAnsiTheme="majorHAnsi" w:cstheme="majorHAnsi"/>
          <w:sz w:val="24"/>
          <w:szCs w:val="24"/>
        </w:rPr>
        <w:t>Mio nonno sbatte il calice d’argento. / Si guadagna il silenzio / nel chiacchiericcio di famiglia / per commentare il vino</w:t>
      </w:r>
      <w:r w:rsidR="00FF3C88">
        <w:rPr>
          <w:rFonts w:asciiTheme="majorHAnsi" w:hAnsiTheme="majorHAnsi" w:cstheme="majorHAnsi"/>
          <w:sz w:val="24"/>
          <w:szCs w:val="24"/>
        </w:rPr>
        <w:t>”).</w:t>
      </w:r>
      <w:r w:rsidR="00624074">
        <w:rPr>
          <w:rFonts w:asciiTheme="majorHAnsi" w:hAnsiTheme="majorHAnsi" w:cstheme="majorHAnsi"/>
          <w:sz w:val="24"/>
          <w:szCs w:val="24"/>
        </w:rPr>
        <w:t xml:space="preserve"> </w:t>
      </w:r>
      <w:r w:rsidR="00FF3C88">
        <w:rPr>
          <w:rFonts w:asciiTheme="majorHAnsi" w:hAnsiTheme="majorHAnsi" w:cstheme="majorHAnsi"/>
          <w:sz w:val="24"/>
          <w:szCs w:val="24"/>
        </w:rPr>
        <w:t>M</w:t>
      </w:r>
      <w:r w:rsidR="00624074">
        <w:rPr>
          <w:rFonts w:asciiTheme="majorHAnsi" w:hAnsiTheme="majorHAnsi" w:cstheme="majorHAnsi"/>
          <w:sz w:val="24"/>
          <w:szCs w:val="24"/>
        </w:rPr>
        <w:t xml:space="preserve">a il retroterra di famiglia, a differenza di quanto accadeva nella raccolta precedente, non è più </w:t>
      </w:r>
      <w:r w:rsidR="00BB1AD4">
        <w:rPr>
          <w:rFonts w:asciiTheme="majorHAnsi" w:hAnsiTheme="majorHAnsi" w:cstheme="majorHAnsi"/>
          <w:sz w:val="24"/>
          <w:szCs w:val="24"/>
        </w:rPr>
        <w:t>collocato</w:t>
      </w:r>
      <w:r w:rsidR="00624074">
        <w:rPr>
          <w:rFonts w:asciiTheme="majorHAnsi" w:hAnsiTheme="majorHAnsi" w:cstheme="majorHAnsi"/>
          <w:sz w:val="24"/>
          <w:szCs w:val="24"/>
        </w:rPr>
        <w:t xml:space="preserve"> in pi</w:t>
      </w:r>
      <w:r w:rsidR="004A691B">
        <w:rPr>
          <w:rFonts w:asciiTheme="majorHAnsi" w:hAnsiTheme="majorHAnsi" w:cstheme="majorHAnsi"/>
          <w:sz w:val="24"/>
          <w:szCs w:val="24"/>
        </w:rPr>
        <w:t>e</w:t>
      </w:r>
      <w:r w:rsidR="00624074">
        <w:rPr>
          <w:rFonts w:asciiTheme="majorHAnsi" w:hAnsiTheme="majorHAnsi" w:cstheme="majorHAnsi"/>
          <w:sz w:val="24"/>
          <w:szCs w:val="24"/>
        </w:rPr>
        <w:t xml:space="preserve">na luce al centro della scena, </w:t>
      </w:r>
      <w:r w:rsidR="004A691B">
        <w:rPr>
          <w:rFonts w:asciiTheme="majorHAnsi" w:hAnsiTheme="majorHAnsi" w:cstheme="majorHAnsi"/>
          <w:sz w:val="24"/>
          <w:szCs w:val="24"/>
        </w:rPr>
        <w:t xml:space="preserve">ma si confonde e si mescola con altri tempi e altri luoghi, in un mondo – quello post-nazista – che </w:t>
      </w:r>
      <w:r w:rsidR="005B112D">
        <w:rPr>
          <w:rFonts w:asciiTheme="majorHAnsi" w:hAnsiTheme="majorHAnsi" w:cstheme="majorHAnsi"/>
          <w:sz w:val="24"/>
          <w:szCs w:val="24"/>
        </w:rPr>
        <w:t>sembra aver</w:t>
      </w:r>
      <w:r w:rsidR="004A691B">
        <w:rPr>
          <w:rFonts w:asciiTheme="majorHAnsi" w:hAnsiTheme="majorHAnsi" w:cstheme="majorHAnsi"/>
          <w:sz w:val="24"/>
          <w:szCs w:val="24"/>
        </w:rPr>
        <w:t xml:space="preserve"> perso </w:t>
      </w:r>
      <w:r w:rsidR="009534FD">
        <w:rPr>
          <w:rFonts w:asciiTheme="majorHAnsi" w:hAnsiTheme="majorHAnsi" w:cstheme="majorHAnsi"/>
          <w:sz w:val="24"/>
          <w:szCs w:val="24"/>
        </w:rPr>
        <w:t xml:space="preserve">ogni coordinata. </w:t>
      </w:r>
      <w:r w:rsidR="00923642">
        <w:rPr>
          <w:rFonts w:asciiTheme="majorHAnsi" w:hAnsiTheme="majorHAnsi" w:cstheme="majorHAnsi"/>
          <w:sz w:val="24"/>
          <w:szCs w:val="24"/>
        </w:rPr>
        <w:t xml:space="preserve">Il confortevole interno domestico animato dal “family talk” si mescola, ad esempio, con un’indefinita aula di tribunale, </w:t>
      </w:r>
      <w:r w:rsidR="004A09AF">
        <w:rPr>
          <w:rFonts w:asciiTheme="majorHAnsi" w:hAnsiTheme="majorHAnsi" w:cstheme="majorHAnsi"/>
          <w:sz w:val="24"/>
          <w:szCs w:val="24"/>
        </w:rPr>
        <w:t xml:space="preserve">in cui il crocifisso appeso al muro </w:t>
      </w:r>
      <w:r w:rsidR="00E83370">
        <w:rPr>
          <w:rFonts w:asciiTheme="majorHAnsi" w:hAnsiTheme="majorHAnsi" w:cstheme="majorHAnsi"/>
          <w:sz w:val="24"/>
          <w:szCs w:val="24"/>
        </w:rPr>
        <w:t>rappresenta</w:t>
      </w:r>
      <w:r w:rsidR="004A09AF">
        <w:rPr>
          <w:rFonts w:asciiTheme="majorHAnsi" w:hAnsiTheme="majorHAnsi" w:cstheme="majorHAnsi"/>
          <w:sz w:val="24"/>
          <w:szCs w:val="24"/>
        </w:rPr>
        <w:t xml:space="preserve"> </w:t>
      </w:r>
      <w:r w:rsidR="00E83370">
        <w:rPr>
          <w:rFonts w:asciiTheme="majorHAnsi" w:hAnsiTheme="majorHAnsi" w:cstheme="majorHAnsi"/>
          <w:sz w:val="24"/>
          <w:szCs w:val="24"/>
        </w:rPr>
        <w:t>un Gesù svuotato di valore che “</w:t>
      </w:r>
      <w:proofErr w:type="spellStart"/>
      <w:r w:rsidR="00E83370">
        <w:rPr>
          <w:rFonts w:asciiTheme="majorHAnsi" w:hAnsiTheme="majorHAnsi" w:cstheme="majorHAnsi"/>
          <w:sz w:val="24"/>
          <w:szCs w:val="24"/>
        </w:rPr>
        <w:t>is</w:t>
      </w:r>
      <w:proofErr w:type="spellEnd"/>
      <w:r w:rsidR="00E83370">
        <w:rPr>
          <w:rFonts w:asciiTheme="majorHAnsi" w:hAnsiTheme="majorHAnsi" w:cstheme="majorHAnsi"/>
          <w:sz w:val="24"/>
          <w:szCs w:val="24"/>
        </w:rPr>
        <w:t xml:space="preserve"> </w:t>
      </w:r>
      <w:proofErr w:type="spellStart"/>
      <w:r w:rsidR="00E83370">
        <w:rPr>
          <w:rFonts w:asciiTheme="majorHAnsi" w:hAnsiTheme="majorHAnsi" w:cstheme="majorHAnsi"/>
          <w:sz w:val="24"/>
          <w:szCs w:val="24"/>
        </w:rPr>
        <w:t>dying</w:t>
      </w:r>
      <w:proofErr w:type="spellEnd"/>
      <w:r w:rsidR="00E83370">
        <w:rPr>
          <w:rFonts w:asciiTheme="majorHAnsi" w:hAnsiTheme="majorHAnsi" w:cstheme="majorHAnsi"/>
          <w:sz w:val="24"/>
          <w:szCs w:val="24"/>
        </w:rPr>
        <w:t xml:space="preserve"> of </w:t>
      </w:r>
      <w:proofErr w:type="spellStart"/>
      <w:r w:rsidR="00E83370">
        <w:rPr>
          <w:rFonts w:asciiTheme="majorHAnsi" w:hAnsiTheme="majorHAnsi" w:cstheme="majorHAnsi"/>
          <w:sz w:val="24"/>
          <w:szCs w:val="24"/>
        </w:rPr>
        <w:t>heat</w:t>
      </w:r>
      <w:proofErr w:type="spellEnd"/>
      <w:r w:rsidR="00E83370">
        <w:rPr>
          <w:rFonts w:asciiTheme="majorHAnsi" w:hAnsiTheme="majorHAnsi" w:cstheme="majorHAnsi"/>
          <w:sz w:val="24"/>
          <w:szCs w:val="24"/>
        </w:rPr>
        <w:t xml:space="preserve">” e sta a braccia larghe </w:t>
      </w:r>
      <w:r w:rsidR="006A08B8">
        <w:rPr>
          <w:rFonts w:asciiTheme="majorHAnsi" w:hAnsiTheme="majorHAnsi" w:cstheme="majorHAnsi"/>
          <w:sz w:val="24"/>
          <w:szCs w:val="24"/>
        </w:rPr>
        <w:t xml:space="preserve">sulla croce </w:t>
      </w:r>
      <w:r w:rsidR="00E83370">
        <w:rPr>
          <w:rFonts w:asciiTheme="majorHAnsi" w:hAnsiTheme="majorHAnsi" w:cstheme="majorHAnsi"/>
          <w:sz w:val="24"/>
          <w:szCs w:val="24"/>
        </w:rPr>
        <w:t xml:space="preserve">perché, nell’irriverente rivisitazione </w:t>
      </w:r>
      <w:proofErr w:type="spellStart"/>
      <w:r w:rsidR="00E83370">
        <w:rPr>
          <w:rFonts w:asciiTheme="majorHAnsi" w:hAnsiTheme="majorHAnsi" w:cstheme="majorHAnsi"/>
          <w:sz w:val="24"/>
          <w:szCs w:val="24"/>
        </w:rPr>
        <w:t>coheniana</w:t>
      </w:r>
      <w:proofErr w:type="spellEnd"/>
      <w:r w:rsidR="00E83370">
        <w:rPr>
          <w:rFonts w:asciiTheme="majorHAnsi" w:hAnsiTheme="majorHAnsi" w:cstheme="majorHAnsi"/>
          <w:sz w:val="24"/>
          <w:szCs w:val="24"/>
        </w:rPr>
        <w:t>, è impegnato a “</w:t>
      </w:r>
      <w:proofErr w:type="spellStart"/>
      <w:r w:rsidR="00E83370">
        <w:rPr>
          <w:rFonts w:asciiTheme="majorHAnsi" w:hAnsiTheme="majorHAnsi" w:cstheme="majorHAnsi"/>
          <w:sz w:val="24"/>
          <w:szCs w:val="24"/>
        </w:rPr>
        <w:t>trying</w:t>
      </w:r>
      <w:proofErr w:type="spellEnd"/>
      <w:r w:rsidR="00E83370">
        <w:rPr>
          <w:rFonts w:asciiTheme="majorHAnsi" w:hAnsiTheme="majorHAnsi" w:cstheme="majorHAnsi"/>
          <w:sz w:val="24"/>
          <w:szCs w:val="24"/>
        </w:rPr>
        <w:t xml:space="preserve"> to </w:t>
      </w:r>
      <w:proofErr w:type="spellStart"/>
      <w:r w:rsidR="00E83370">
        <w:rPr>
          <w:rFonts w:asciiTheme="majorHAnsi" w:hAnsiTheme="majorHAnsi" w:cstheme="majorHAnsi"/>
          <w:sz w:val="24"/>
          <w:szCs w:val="24"/>
        </w:rPr>
        <w:t>get</w:t>
      </w:r>
      <w:proofErr w:type="spellEnd"/>
      <w:r w:rsidR="00E83370">
        <w:rPr>
          <w:rFonts w:asciiTheme="majorHAnsi" w:hAnsiTheme="majorHAnsi" w:cstheme="majorHAnsi"/>
          <w:sz w:val="24"/>
          <w:szCs w:val="24"/>
        </w:rPr>
        <w:t xml:space="preserve"> air </w:t>
      </w:r>
      <w:proofErr w:type="spellStart"/>
      <w:r w:rsidR="00E83370">
        <w:rPr>
          <w:rFonts w:asciiTheme="majorHAnsi" w:hAnsiTheme="majorHAnsi" w:cstheme="majorHAnsi"/>
          <w:sz w:val="24"/>
          <w:szCs w:val="24"/>
        </w:rPr>
        <w:t>into</w:t>
      </w:r>
      <w:proofErr w:type="spellEnd"/>
      <w:r w:rsidR="00E83370">
        <w:rPr>
          <w:rFonts w:asciiTheme="majorHAnsi" w:hAnsiTheme="majorHAnsi" w:cstheme="majorHAnsi"/>
          <w:sz w:val="24"/>
          <w:szCs w:val="24"/>
        </w:rPr>
        <w:t xml:space="preserve"> </w:t>
      </w:r>
      <w:proofErr w:type="spellStart"/>
      <w:r w:rsidR="00E83370">
        <w:rPr>
          <w:rFonts w:asciiTheme="majorHAnsi" w:hAnsiTheme="majorHAnsi" w:cstheme="majorHAnsi"/>
          <w:sz w:val="24"/>
          <w:szCs w:val="24"/>
        </w:rPr>
        <w:t>his</w:t>
      </w:r>
      <w:proofErr w:type="spellEnd"/>
      <w:r w:rsidR="00E83370">
        <w:rPr>
          <w:rFonts w:asciiTheme="majorHAnsi" w:hAnsiTheme="majorHAnsi" w:cstheme="majorHAnsi"/>
          <w:sz w:val="24"/>
          <w:szCs w:val="24"/>
        </w:rPr>
        <w:t xml:space="preserve"> </w:t>
      </w:r>
      <w:proofErr w:type="spellStart"/>
      <w:r w:rsidR="00E83370">
        <w:rPr>
          <w:rFonts w:asciiTheme="majorHAnsi" w:hAnsiTheme="majorHAnsi" w:cstheme="majorHAnsi"/>
          <w:sz w:val="24"/>
          <w:szCs w:val="24"/>
        </w:rPr>
        <w:t>armpits</w:t>
      </w:r>
      <w:proofErr w:type="spellEnd"/>
      <w:r w:rsidR="00E83370">
        <w:rPr>
          <w:rFonts w:asciiTheme="majorHAnsi" w:hAnsiTheme="majorHAnsi" w:cstheme="majorHAnsi"/>
          <w:sz w:val="24"/>
          <w:szCs w:val="24"/>
        </w:rPr>
        <w:t>”</w:t>
      </w:r>
      <w:r w:rsidR="001537CD">
        <w:rPr>
          <w:rFonts w:asciiTheme="majorHAnsi" w:hAnsiTheme="majorHAnsi" w:cstheme="majorHAnsi"/>
          <w:sz w:val="24"/>
          <w:szCs w:val="24"/>
        </w:rPr>
        <w:t xml:space="preserve"> (un processo di smitizzazione di Cristo che va di pari passo con quello operato per i nazisti, ma che ha radici lontane nella poesia di Cohen: si pensi ad esempio a </w:t>
      </w:r>
      <w:r w:rsidR="001537CD" w:rsidRPr="001537CD">
        <w:rPr>
          <w:rFonts w:asciiTheme="majorHAnsi" w:hAnsiTheme="majorHAnsi" w:cstheme="majorHAnsi"/>
          <w:i/>
          <w:sz w:val="24"/>
          <w:szCs w:val="24"/>
        </w:rPr>
        <w:t>City Christ</w:t>
      </w:r>
      <w:r w:rsidR="001537CD">
        <w:rPr>
          <w:rFonts w:asciiTheme="majorHAnsi" w:hAnsiTheme="majorHAnsi" w:cstheme="majorHAnsi"/>
          <w:sz w:val="24"/>
          <w:szCs w:val="24"/>
        </w:rPr>
        <w:t xml:space="preserve">, in </w:t>
      </w:r>
      <w:proofErr w:type="spellStart"/>
      <w:r w:rsidR="001537CD" w:rsidRPr="001537CD">
        <w:rPr>
          <w:rFonts w:asciiTheme="majorHAnsi" w:hAnsiTheme="majorHAnsi" w:cstheme="majorHAnsi"/>
          <w:i/>
          <w:sz w:val="24"/>
          <w:szCs w:val="24"/>
        </w:rPr>
        <w:t>Let</w:t>
      </w:r>
      <w:proofErr w:type="spellEnd"/>
      <w:r w:rsidR="001537CD" w:rsidRPr="001537CD">
        <w:rPr>
          <w:rFonts w:asciiTheme="majorHAnsi" w:hAnsiTheme="majorHAnsi" w:cstheme="majorHAnsi"/>
          <w:i/>
          <w:sz w:val="24"/>
          <w:szCs w:val="24"/>
        </w:rPr>
        <w:t xml:space="preserve"> </w:t>
      </w:r>
      <w:proofErr w:type="spellStart"/>
      <w:r w:rsidR="001537CD" w:rsidRPr="001537CD">
        <w:rPr>
          <w:rFonts w:asciiTheme="majorHAnsi" w:hAnsiTheme="majorHAnsi" w:cstheme="majorHAnsi"/>
          <w:i/>
          <w:sz w:val="24"/>
          <w:szCs w:val="24"/>
        </w:rPr>
        <w:t>us</w:t>
      </w:r>
      <w:proofErr w:type="spellEnd"/>
      <w:r w:rsidR="001537CD" w:rsidRPr="001537CD">
        <w:rPr>
          <w:rFonts w:asciiTheme="majorHAnsi" w:hAnsiTheme="majorHAnsi" w:cstheme="majorHAnsi"/>
          <w:i/>
          <w:sz w:val="24"/>
          <w:szCs w:val="24"/>
        </w:rPr>
        <w:t xml:space="preserve"> compare </w:t>
      </w:r>
      <w:proofErr w:type="spellStart"/>
      <w:r w:rsidR="001537CD" w:rsidRPr="001537CD">
        <w:rPr>
          <w:rFonts w:asciiTheme="majorHAnsi" w:hAnsiTheme="majorHAnsi" w:cstheme="majorHAnsi"/>
          <w:i/>
          <w:sz w:val="24"/>
          <w:szCs w:val="24"/>
        </w:rPr>
        <w:t>mythologies</w:t>
      </w:r>
      <w:proofErr w:type="spellEnd"/>
      <w:r w:rsidR="001537CD">
        <w:rPr>
          <w:rFonts w:asciiTheme="majorHAnsi" w:hAnsiTheme="majorHAnsi" w:cstheme="majorHAnsi"/>
          <w:sz w:val="24"/>
          <w:szCs w:val="24"/>
        </w:rPr>
        <w:t xml:space="preserve">); e in cui un giudice pronuncia la sua sentenza, probabilmente una sentenza di condanna per la colpa collettiva che opprime il mondo poetico di </w:t>
      </w:r>
      <w:r w:rsidR="001537CD" w:rsidRPr="001537CD">
        <w:rPr>
          <w:rFonts w:asciiTheme="majorHAnsi" w:hAnsiTheme="majorHAnsi" w:cstheme="majorHAnsi"/>
          <w:i/>
          <w:sz w:val="24"/>
          <w:szCs w:val="24"/>
        </w:rPr>
        <w:t>Flowers for Hitler</w:t>
      </w:r>
      <w:r w:rsidR="00BB1AD4">
        <w:rPr>
          <w:rFonts w:asciiTheme="majorHAnsi" w:hAnsiTheme="majorHAnsi" w:cstheme="majorHAnsi"/>
          <w:iCs/>
          <w:sz w:val="24"/>
          <w:szCs w:val="24"/>
        </w:rPr>
        <w:t>: “</w:t>
      </w:r>
      <w:proofErr w:type="spellStart"/>
      <w:r w:rsidR="00BB1AD4" w:rsidRPr="00BB1AD4">
        <w:rPr>
          <w:rFonts w:asciiTheme="majorHAnsi" w:hAnsiTheme="majorHAnsi" w:cstheme="majorHAnsi"/>
          <w:iCs/>
          <w:sz w:val="24"/>
          <w:szCs w:val="24"/>
        </w:rPr>
        <w:t>It</w:t>
      </w:r>
      <w:r w:rsidR="00BB1AD4">
        <w:rPr>
          <w:rFonts w:asciiTheme="majorHAnsi" w:hAnsiTheme="majorHAnsi" w:cstheme="majorHAnsi"/>
          <w:iCs/>
          <w:sz w:val="24"/>
          <w:szCs w:val="24"/>
        </w:rPr>
        <w:t>’</w:t>
      </w:r>
      <w:r w:rsidR="00BB1AD4" w:rsidRPr="00BB1AD4">
        <w:rPr>
          <w:rFonts w:asciiTheme="majorHAnsi" w:hAnsiTheme="majorHAnsi" w:cstheme="majorHAnsi"/>
          <w:iCs/>
          <w:sz w:val="24"/>
          <w:szCs w:val="24"/>
        </w:rPr>
        <w:t>s</w:t>
      </w:r>
      <w:proofErr w:type="spellEnd"/>
      <w:r w:rsidR="00BB1AD4" w:rsidRPr="00BB1AD4">
        <w:rPr>
          <w:rFonts w:asciiTheme="majorHAnsi" w:hAnsiTheme="majorHAnsi" w:cstheme="majorHAnsi"/>
          <w:iCs/>
          <w:sz w:val="24"/>
          <w:szCs w:val="24"/>
        </w:rPr>
        <w:t xml:space="preserve"> hot. </w:t>
      </w:r>
      <w:r w:rsidR="00BB1AD4" w:rsidRPr="00BB1AD4">
        <w:rPr>
          <w:rFonts w:asciiTheme="majorHAnsi" w:hAnsiTheme="majorHAnsi" w:cstheme="majorHAnsi"/>
          <w:iCs/>
          <w:sz w:val="24"/>
          <w:szCs w:val="24"/>
          <w:lang w:val="en-US"/>
        </w:rPr>
        <w:t xml:space="preserve">Jesus is dying of heat. / There he lies on the wall / of the sordid courtroom / trying to get air into his armpits. / Judge runs a finger / between neck and collar </w:t>
      </w:r>
      <w:r w:rsidR="00A10B66">
        <w:rPr>
          <w:rFonts w:asciiTheme="majorHAnsi" w:hAnsiTheme="majorHAnsi" w:cstheme="majorHAnsi"/>
          <w:iCs/>
          <w:sz w:val="24"/>
          <w:szCs w:val="24"/>
          <w:lang w:val="en-US"/>
        </w:rPr>
        <w:t>–</w:t>
      </w:r>
      <w:r w:rsidR="00BB1AD4" w:rsidRPr="00BB1AD4">
        <w:rPr>
          <w:rFonts w:asciiTheme="majorHAnsi" w:hAnsiTheme="majorHAnsi" w:cstheme="majorHAnsi"/>
          <w:iCs/>
          <w:sz w:val="24"/>
          <w:szCs w:val="24"/>
          <w:lang w:val="en-US"/>
        </w:rPr>
        <w:t xml:space="preserve"> / hands the sentence down</w:t>
      </w:r>
      <w:r w:rsidR="00BB1AD4">
        <w:rPr>
          <w:rFonts w:asciiTheme="majorHAnsi" w:hAnsiTheme="majorHAnsi" w:cstheme="majorHAnsi"/>
          <w:iCs/>
          <w:sz w:val="24"/>
          <w:szCs w:val="24"/>
          <w:lang w:val="en-US"/>
        </w:rPr>
        <w:t>” (“</w:t>
      </w:r>
      <w:r w:rsidR="00BB1AD4" w:rsidRPr="00BB1AD4">
        <w:rPr>
          <w:rFonts w:asciiTheme="majorHAnsi" w:hAnsiTheme="majorHAnsi" w:cstheme="majorHAnsi"/>
          <w:iCs/>
          <w:sz w:val="24"/>
          <w:szCs w:val="24"/>
          <w:lang w:val="en-US"/>
        </w:rPr>
        <w:t xml:space="preserve">Fa </w:t>
      </w:r>
      <w:proofErr w:type="spellStart"/>
      <w:r w:rsidR="00BB1AD4" w:rsidRPr="00BB1AD4">
        <w:rPr>
          <w:rFonts w:asciiTheme="majorHAnsi" w:hAnsiTheme="majorHAnsi" w:cstheme="majorHAnsi"/>
          <w:iCs/>
          <w:sz w:val="24"/>
          <w:szCs w:val="24"/>
          <w:lang w:val="en-US"/>
        </w:rPr>
        <w:t>caldo</w:t>
      </w:r>
      <w:proofErr w:type="spellEnd"/>
      <w:r w:rsidR="00BB1AD4" w:rsidRPr="00BB1AD4">
        <w:rPr>
          <w:rFonts w:asciiTheme="majorHAnsi" w:hAnsiTheme="majorHAnsi" w:cstheme="majorHAnsi"/>
          <w:iCs/>
          <w:sz w:val="24"/>
          <w:szCs w:val="24"/>
          <w:lang w:val="en-US"/>
        </w:rPr>
        <w:t xml:space="preserve">. </w:t>
      </w:r>
      <w:r w:rsidR="00BB1AD4" w:rsidRPr="00BB1AD4">
        <w:rPr>
          <w:rFonts w:asciiTheme="majorHAnsi" w:hAnsiTheme="majorHAnsi" w:cstheme="majorHAnsi"/>
          <w:iCs/>
          <w:sz w:val="24"/>
          <w:szCs w:val="24"/>
        </w:rPr>
        <w:t xml:space="preserve">Gesù sta morendo di caldo. / È lì che giace sul muro / della squallida aula di tribunale / cercando di arieggiare le sue ascelle. / Il giudice si passa un dito / tra il collo e il colletto </w:t>
      </w:r>
      <w:r w:rsidR="00A10B66">
        <w:rPr>
          <w:rFonts w:asciiTheme="majorHAnsi" w:hAnsiTheme="majorHAnsi" w:cstheme="majorHAnsi"/>
          <w:iCs/>
          <w:sz w:val="24"/>
          <w:szCs w:val="24"/>
        </w:rPr>
        <w:t>–</w:t>
      </w:r>
      <w:r w:rsidR="00BB1AD4" w:rsidRPr="00BB1AD4">
        <w:rPr>
          <w:rFonts w:asciiTheme="majorHAnsi" w:hAnsiTheme="majorHAnsi" w:cstheme="majorHAnsi"/>
          <w:iCs/>
          <w:sz w:val="24"/>
          <w:szCs w:val="24"/>
        </w:rPr>
        <w:t xml:space="preserve"> / pronuncia la sentenza</w:t>
      </w:r>
      <w:r w:rsidR="00BB1AD4">
        <w:rPr>
          <w:rFonts w:asciiTheme="majorHAnsi" w:hAnsiTheme="majorHAnsi" w:cstheme="majorHAnsi"/>
          <w:iCs/>
          <w:sz w:val="24"/>
          <w:szCs w:val="24"/>
        </w:rPr>
        <w:t>”)</w:t>
      </w:r>
      <w:r w:rsidR="001537CD" w:rsidRPr="00BB1AD4">
        <w:rPr>
          <w:rFonts w:asciiTheme="majorHAnsi" w:hAnsiTheme="majorHAnsi" w:cstheme="majorHAnsi"/>
          <w:sz w:val="24"/>
          <w:szCs w:val="24"/>
        </w:rPr>
        <w:t xml:space="preserve">. </w:t>
      </w:r>
      <w:r w:rsidR="00C15053">
        <w:rPr>
          <w:rFonts w:asciiTheme="majorHAnsi" w:hAnsiTheme="majorHAnsi" w:cstheme="majorHAnsi"/>
          <w:sz w:val="24"/>
          <w:szCs w:val="24"/>
        </w:rPr>
        <w:t xml:space="preserve">Il tutto si </w:t>
      </w:r>
      <w:r w:rsidR="00F13421">
        <w:rPr>
          <w:rFonts w:asciiTheme="majorHAnsi" w:hAnsiTheme="majorHAnsi" w:cstheme="majorHAnsi"/>
          <w:sz w:val="24"/>
          <w:szCs w:val="24"/>
        </w:rPr>
        <w:t>confonde</w:t>
      </w:r>
      <w:r w:rsidR="00C15053">
        <w:rPr>
          <w:rFonts w:asciiTheme="majorHAnsi" w:hAnsiTheme="majorHAnsi" w:cstheme="majorHAnsi"/>
          <w:sz w:val="24"/>
          <w:szCs w:val="24"/>
        </w:rPr>
        <w:t xml:space="preserve"> ulteriormente, infatti, con l’esperienza dell’Olocausto: Cohen insiste sulle “</w:t>
      </w:r>
      <w:proofErr w:type="spellStart"/>
      <w:r w:rsidR="00C15053">
        <w:rPr>
          <w:rFonts w:asciiTheme="majorHAnsi" w:hAnsiTheme="majorHAnsi" w:cstheme="majorHAnsi"/>
          <w:sz w:val="24"/>
          <w:szCs w:val="24"/>
        </w:rPr>
        <w:t>ashes</w:t>
      </w:r>
      <w:proofErr w:type="spellEnd"/>
      <w:r w:rsidR="00C15053">
        <w:rPr>
          <w:rFonts w:asciiTheme="majorHAnsi" w:hAnsiTheme="majorHAnsi" w:cstheme="majorHAnsi"/>
          <w:sz w:val="24"/>
          <w:szCs w:val="24"/>
        </w:rPr>
        <w:t xml:space="preserve">” delle vittime dei campi di concentramento, unendo – come già in alcune poesie delle raccolte precedenti, ad esempio </w:t>
      </w:r>
      <w:r w:rsidR="00C15053" w:rsidRPr="00C15053">
        <w:rPr>
          <w:rFonts w:asciiTheme="majorHAnsi" w:hAnsiTheme="majorHAnsi" w:cstheme="majorHAnsi"/>
          <w:i/>
          <w:sz w:val="24"/>
          <w:szCs w:val="24"/>
        </w:rPr>
        <w:t>Lovers</w:t>
      </w:r>
      <w:r w:rsidR="00C15053">
        <w:rPr>
          <w:rFonts w:asciiTheme="majorHAnsi" w:hAnsiTheme="majorHAnsi" w:cstheme="majorHAnsi"/>
          <w:sz w:val="24"/>
          <w:szCs w:val="24"/>
        </w:rPr>
        <w:t xml:space="preserve"> – il proprio passato a quello tragico e collettivo della Shoah, tramite un dettato “riverente e carico di sentimenti semi-religiosi”</w:t>
      </w:r>
      <w:r w:rsidR="008720E0">
        <w:rPr>
          <w:rStyle w:val="Rimandonotaapidipagina"/>
          <w:rFonts w:asciiTheme="majorHAnsi" w:hAnsiTheme="majorHAnsi" w:cstheme="majorHAnsi"/>
          <w:sz w:val="24"/>
          <w:szCs w:val="24"/>
        </w:rPr>
        <w:footnoteReference w:id="361"/>
      </w:r>
      <w:r w:rsidR="00C15053">
        <w:rPr>
          <w:rFonts w:asciiTheme="majorHAnsi" w:hAnsiTheme="majorHAnsi" w:cstheme="majorHAnsi"/>
          <w:sz w:val="24"/>
          <w:szCs w:val="24"/>
        </w:rPr>
        <w:t xml:space="preserve"> (“</w:t>
      </w:r>
      <w:r w:rsidR="00C15053" w:rsidRPr="00C15053">
        <w:rPr>
          <w:rFonts w:asciiTheme="majorHAnsi" w:hAnsiTheme="majorHAnsi" w:cstheme="majorHAnsi"/>
          <w:sz w:val="24"/>
          <w:szCs w:val="24"/>
        </w:rPr>
        <w:t xml:space="preserve">I </w:t>
      </w:r>
      <w:proofErr w:type="spellStart"/>
      <w:r w:rsidR="00C15053" w:rsidRPr="00C15053">
        <w:rPr>
          <w:rFonts w:asciiTheme="majorHAnsi" w:hAnsiTheme="majorHAnsi" w:cstheme="majorHAnsi"/>
          <w:sz w:val="24"/>
          <w:szCs w:val="24"/>
        </w:rPr>
        <w:t>kiss</w:t>
      </w:r>
      <w:proofErr w:type="spellEnd"/>
      <w:r w:rsidR="00C15053" w:rsidRPr="00C15053">
        <w:rPr>
          <w:rFonts w:asciiTheme="majorHAnsi" w:hAnsiTheme="majorHAnsi" w:cstheme="majorHAnsi"/>
          <w:sz w:val="24"/>
          <w:szCs w:val="24"/>
        </w:rPr>
        <w:t xml:space="preserve"> the </w:t>
      </w:r>
      <w:proofErr w:type="spellStart"/>
      <w:r w:rsidR="00C15053" w:rsidRPr="00C15053">
        <w:rPr>
          <w:rFonts w:asciiTheme="majorHAnsi" w:hAnsiTheme="majorHAnsi" w:cstheme="majorHAnsi"/>
          <w:sz w:val="24"/>
          <w:szCs w:val="24"/>
        </w:rPr>
        <w:t>precious</w:t>
      </w:r>
      <w:proofErr w:type="spellEnd"/>
      <w:r w:rsidR="00C15053" w:rsidRPr="00C15053">
        <w:rPr>
          <w:rFonts w:asciiTheme="majorHAnsi" w:hAnsiTheme="majorHAnsi" w:cstheme="majorHAnsi"/>
          <w:sz w:val="24"/>
          <w:szCs w:val="24"/>
        </w:rPr>
        <w:t xml:space="preserve"> </w:t>
      </w:r>
      <w:proofErr w:type="spellStart"/>
      <w:r w:rsidR="00C15053" w:rsidRPr="00C15053">
        <w:rPr>
          <w:rFonts w:asciiTheme="majorHAnsi" w:hAnsiTheme="majorHAnsi" w:cstheme="majorHAnsi"/>
          <w:sz w:val="24"/>
          <w:szCs w:val="24"/>
        </w:rPr>
        <w:t>ashes</w:t>
      </w:r>
      <w:proofErr w:type="spellEnd"/>
      <w:r w:rsidR="00C15053" w:rsidRPr="00C15053">
        <w:rPr>
          <w:rFonts w:asciiTheme="majorHAnsi" w:hAnsiTheme="majorHAnsi" w:cstheme="majorHAnsi"/>
          <w:sz w:val="24"/>
          <w:szCs w:val="24"/>
        </w:rPr>
        <w:t xml:space="preserve"> / </w:t>
      </w:r>
      <w:proofErr w:type="spellStart"/>
      <w:r w:rsidR="00C15053" w:rsidRPr="00C15053">
        <w:rPr>
          <w:rFonts w:asciiTheme="majorHAnsi" w:hAnsiTheme="majorHAnsi" w:cstheme="majorHAnsi"/>
          <w:sz w:val="24"/>
          <w:szCs w:val="24"/>
        </w:rPr>
        <w:t>that</w:t>
      </w:r>
      <w:proofErr w:type="spellEnd"/>
      <w:r w:rsidR="00C15053" w:rsidRPr="00C15053">
        <w:rPr>
          <w:rFonts w:asciiTheme="majorHAnsi" w:hAnsiTheme="majorHAnsi" w:cstheme="majorHAnsi"/>
          <w:sz w:val="24"/>
          <w:szCs w:val="24"/>
        </w:rPr>
        <w:t xml:space="preserve"> </w:t>
      </w:r>
      <w:proofErr w:type="spellStart"/>
      <w:r w:rsidR="00C15053" w:rsidRPr="00C15053">
        <w:rPr>
          <w:rFonts w:asciiTheme="majorHAnsi" w:hAnsiTheme="majorHAnsi" w:cstheme="majorHAnsi"/>
          <w:sz w:val="24"/>
          <w:szCs w:val="24"/>
        </w:rPr>
        <w:t>fall</w:t>
      </w:r>
      <w:proofErr w:type="spellEnd"/>
      <w:r w:rsidR="00C15053" w:rsidRPr="00C15053">
        <w:rPr>
          <w:rFonts w:asciiTheme="majorHAnsi" w:hAnsiTheme="majorHAnsi" w:cstheme="majorHAnsi"/>
          <w:sz w:val="24"/>
          <w:szCs w:val="24"/>
        </w:rPr>
        <w:t xml:space="preserve"> from </w:t>
      </w:r>
      <w:proofErr w:type="spellStart"/>
      <w:r w:rsidR="00C15053" w:rsidRPr="00C15053">
        <w:rPr>
          <w:rFonts w:asciiTheme="majorHAnsi" w:hAnsiTheme="majorHAnsi" w:cstheme="majorHAnsi"/>
          <w:sz w:val="24"/>
          <w:szCs w:val="24"/>
        </w:rPr>
        <w:t>fiery</w:t>
      </w:r>
      <w:proofErr w:type="spellEnd"/>
      <w:r w:rsidR="00C15053" w:rsidRPr="00C15053">
        <w:rPr>
          <w:rFonts w:asciiTheme="majorHAnsi" w:hAnsiTheme="majorHAnsi" w:cstheme="majorHAnsi"/>
          <w:sz w:val="24"/>
          <w:szCs w:val="24"/>
        </w:rPr>
        <w:t xml:space="preserve"> </w:t>
      </w:r>
      <w:proofErr w:type="spellStart"/>
      <w:r w:rsidR="00C15053" w:rsidRPr="00C15053">
        <w:rPr>
          <w:rFonts w:asciiTheme="majorHAnsi" w:hAnsiTheme="majorHAnsi" w:cstheme="majorHAnsi"/>
          <w:sz w:val="24"/>
          <w:szCs w:val="24"/>
        </w:rPr>
        <w:t>flesh</w:t>
      </w:r>
      <w:proofErr w:type="spellEnd"/>
      <w:r w:rsidR="00C15053" w:rsidRPr="00C15053">
        <w:rPr>
          <w:rFonts w:asciiTheme="majorHAnsi" w:hAnsiTheme="majorHAnsi" w:cstheme="majorHAnsi"/>
          <w:sz w:val="24"/>
          <w:szCs w:val="24"/>
        </w:rPr>
        <w:t xml:space="preserve">. / On </w:t>
      </w:r>
      <w:proofErr w:type="spellStart"/>
      <w:r w:rsidR="00C15053" w:rsidRPr="00C15053">
        <w:rPr>
          <w:rFonts w:asciiTheme="majorHAnsi" w:hAnsiTheme="majorHAnsi" w:cstheme="majorHAnsi"/>
          <w:sz w:val="24"/>
          <w:szCs w:val="24"/>
        </w:rPr>
        <w:t>these</w:t>
      </w:r>
      <w:proofErr w:type="spellEnd"/>
      <w:r w:rsidR="00C15053" w:rsidRPr="00C15053">
        <w:rPr>
          <w:rFonts w:asciiTheme="majorHAnsi" w:hAnsiTheme="majorHAnsi" w:cstheme="majorHAnsi"/>
          <w:sz w:val="24"/>
          <w:szCs w:val="24"/>
        </w:rPr>
        <w:t xml:space="preserve"> </w:t>
      </w:r>
      <w:proofErr w:type="spellStart"/>
      <w:r w:rsidR="00C15053" w:rsidRPr="00C15053">
        <w:rPr>
          <w:rFonts w:asciiTheme="majorHAnsi" w:hAnsiTheme="majorHAnsi" w:cstheme="majorHAnsi"/>
          <w:sz w:val="24"/>
          <w:szCs w:val="24"/>
        </w:rPr>
        <w:t>familiar</w:t>
      </w:r>
      <w:proofErr w:type="spellEnd"/>
      <w:r w:rsidR="00C15053" w:rsidRPr="00C15053">
        <w:rPr>
          <w:rFonts w:asciiTheme="majorHAnsi" w:hAnsiTheme="majorHAnsi" w:cstheme="majorHAnsi"/>
          <w:sz w:val="24"/>
          <w:szCs w:val="24"/>
        </w:rPr>
        <w:t xml:space="preserve"> </w:t>
      </w:r>
      <w:proofErr w:type="spellStart"/>
      <w:r w:rsidR="00C15053" w:rsidRPr="00C15053">
        <w:rPr>
          <w:rFonts w:asciiTheme="majorHAnsi" w:hAnsiTheme="majorHAnsi" w:cstheme="majorHAnsi"/>
          <w:sz w:val="24"/>
          <w:szCs w:val="24"/>
        </w:rPr>
        <w:t>shapes</w:t>
      </w:r>
      <w:proofErr w:type="spellEnd"/>
      <w:r w:rsidR="00C15053" w:rsidRPr="00C15053">
        <w:rPr>
          <w:rFonts w:asciiTheme="majorHAnsi" w:hAnsiTheme="majorHAnsi" w:cstheme="majorHAnsi"/>
          <w:sz w:val="24"/>
          <w:szCs w:val="24"/>
        </w:rPr>
        <w:t xml:space="preserve"> / I </w:t>
      </w:r>
      <w:proofErr w:type="spellStart"/>
      <w:r w:rsidR="00C15053" w:rsidRPr="00C15053">
        <w:rPr>
          <w:rFonts w:asciiTheme="majorHAnsi" w:hAnsiTheme="majorHAnsi" w:cstheme="majorHAnsi"/>
          <w:sz w:val="24"/>
          <w:szCs w:val="24"/>
        </w:rPr>
        <w:t>lay</w:t>
      </w:r>
      <w:proofErr w:type="spellEnd"/>
      <w:r w:rsidR="00C15053" w:rsidRPr="00C15053">
        <w:rPr>
          <w:rFonts w:asciiTheme="majorHAnsi" w:hAnsiTheme="majorHAnsi" w:cstheme="majorHAnsi"/>
          <w:sz w:val="24"/>
          <w:szCs w:val="24"/>
        </w:rPr>
        <w:t xml:space="preserve"> </w:t>
      </w:r>
      <w:proofErr w:type="spellStart"/>
      <w:r w:rsidR="00C15053" w:rsidRPr="00C15053">
        <w:rPr>
          <w:rFonts w:asciiTheme="majorHAnsi" w:hAnsiTheme="majorHAnsi" w:cstheme="majorHAnsi"/>
          <w:sz w:val="24"/>
          <w:szCs w:val="24"/>
        </w:rPr>
        <w:t>my</w:t>
      </w:r>
      <w:proofErr w:type="spellEnd"/>
      <w:r w:rsidR="00C15053" w:rsidRPr="00C15053">
        <w:rPr>
          <w:rFonts w:asciiTheme="majorHAnsi" w:hAnsiTheme="majorHAnsi" w:cstheme="majorHAnsi"/>
          <w:sz w:val="24"/>
          <w:szCs w:val="24"/>
        </w:rPr>
        <w:t xml:space="preserve"> </w:t>
      </w:r>
      <w:proofErr w:type="spellStart"/>
      <w:r w:rsidR="00C15053" w:rsidRPr="00C15053">
        <w:rPr>
          <w:rFonts w:asciiTheme="majorHAnsi" w:hAnsiTheme="majorHAnsi" w:cstheme="majorHAnsi"/>
          <w:sz w:val="24"/>
          <w:szCs w:val="24"/>
        </w:rPr>
        <w:t>kisses</w:t>
      </w:r>
      <w:proofErr w:type="spellEnd"/>
      <w:r w:rsidR="00C15053" w:rsidRPr="00C15053">
        <w:rPr>
          <w:rFonts w:asciiTheme="majorHAnsi" w:hAnsiTheme="majorHAnsi" w:cstheme="majorHAnsi"/>
          <w:sz w:val="24"/>
          <w:szCs w:val="24"/>
        </w:rPr>
        <w:t xml:space="preserve"> down.</w:t>
      </w:r>
      <w:r w:rsidR="00C15053">
        <w:rPr>
          <w:rFonts w:asciiTheme="majorHAnsi" w:hAnsiTheme="majorHAnsi" w:cstheme="majorHAnsi"/>
          <w:sz w:val="24"/>
          <w:szCs w:val="24"/>
        </w:rPr>
        <w:t>”</w:t>
      </w:r>
      <w:r w:rsidR="00205BC2">
        <w:rPr>
          <w:rFonts w:asciiTheme="majorHAnsi" w:hAnsiTheme="majorHAnsi" w:cstheme="majorHAnsi"/>
          <w:sz w:val="24"/>
          <w:szCs w:val="24"/>
        </w:rPr>
        <w:t>; “</w:t>
      </w:r>
      <w:r w:rsidR="00205BC2" w:rsidRPr="00205BC2">
        <w:rPr>
          <w:rFonts w:asciiTheme="majorHAnsi" w:hAnsiTheme="majorHAnsi" w:cstheme="majorHAnsi"/>
          <w:sz w:val="24"/>
          <w:szCs w:val="24"/>
        </w:rPr>
        <w:t>Bacio le ceneri preziose / che cadono dalla carne ardente. / Su queste forme familiari / lascio che si sdraino i miei baci</w:t>
      </w:r>
      <w:r w:rsidR="00205BC2">
        <w:rPr>
          <w:rFonts w:asciiTheme="majorHAnsi" w:hAnsiTheme="majorHAnsi" w:cstheme="majorHAnsi"/>
          <w:sz w:val="24"/>
          <w:szCs w:val="24"/>
        </w:rPr>
        <w:t>”</w:t>
      </w:r>
      <w:r w:rsidR="008720E0">
        <w:rPr>
          <w:rFonts w:asciiTheme="majorHAnsi" w:hAnsiTheme="majorHAnsi" w:cstheme="majorHAnsi"/>
          <w:sz w:val="24"/>
          <w:szCs w:val="24"/>
        </w:rPr>
        <w:t xml:space="preserve">), </w:t>
      </w:r>
      <w:r w:rsidR="00C15053">
        <w:rPr>
          <w:rFonts w:asciiTheme="majorHAnsi" w:hAnsiTheme="majorHAnsi" w:cstheme="majorHAnsi"/>
          <w:sz w:val="24"/>
          <w:szCs w:val="24"/>
        </w:rPr>
        <w:t>ma anche urtante e duro da sostenere (“</w:t>
      </w:r>
      <w:r w:rsidR="00C15053" w:rsidRPr="00C15053">
        <w:rPr>
          <w:rFonts w:asciiTheme="majorHAnsi" w:hAnsiTheme="majorHAnsi" w:cstheme="majorHAnsi"/>
          <w:sz w:val="24"/>
          <w:szCs w:val="24"/>
        </w:rPr>
        <w:t xml:space="preserve">Of </w:t>
      </w:r>
      <w:proofErr w:type="spellStart"/>
      <w:r w:rsidR="00C15053" w:rsidRPr="00C15053">
        <w:rPr>
          <w:rFonts w:asciiTheme="majorHAnsi" w:hAnsiTheme="majorHAnsi" w:cstheme="majorHAnsi"/>
          <w:sz w:val="24"/>
          <w:szCs w:val="24"/>
        </w:rPr>
        <w:t>all</w:t>
      </w:r>
      <w:proofErr w:type="spellEnd"/>
      <w:r w:rsidR="00C15053" w:rsidRPr="00C15053">
        <w:rPr>
          <w:rFonts w:asciiTheme="majorHAnsi" w:hAnsiTheme="majorHAnsi" w:cstheme="majorHAnsi"/>
          <w:sz w:val="24"/>
          <w:szCs w:val="24"/>
        </w:rPr>
        <w:t xml:space="preserve"> the </w:t>
      </w:r>
      <w:proofErr w:type="spellStart"/>
      <w:r w:rsidR="00C15053" w:rsidRPr="00C15053">
        <w:rPr>
          <w:rFonts w:asciiTheme="majorHAnsi" w:hAnsiTheme="majorHAnsi" w:cstheme="majorHAnsi"/>
          <w:sz w:val="24"/>
          <w:szCs w:val="24"/>
        </w:rPr>
        <w:t>lonely</w:t>
      </w:r>
      <w:proofErr w:type="spellEnd"/>
      <w:r w:rsidR="00C15053" w:rsidRPr="00C15053">
        <w:rPr>
          <w:rFonts w:asciiTheme="majorHAnsi" w:hAnsiTheme="majorHAnsi" w:cstheme="majorHAnsi"/>
          <w:sz w:val="24"/>
          <w:szCs w:val="24"/>
        </w:rPr>
        <w:t xml:space="preserve"> places in the world / </w:t>
      </w:r>
      <w:proofErr w:type="spellStart"/>
      <w:r w:rsidR="00C15053" w:rsidRPr="00C15053">
        <w:rPr>
          <w:rFonts w:asciiTheme="majorHAnsi" w:hAnsiTheme="majorHAnsi" w:cstheme="majorHAnsi"/>
          <w:sz w:val="24"/>
          <w:szCs w:val="24"/>
        </w:rPr>
        <w:t>this</w:t>
      </w:r>
      <w:proofErr w:type="spellEnd"/>
      <w:r w:rsidR="00C15053" w:rsidRPr="00C15053">
        <w:rPr>
          <w:rFonts w:asciiTheme="majorHAnsi" w:hAnsiTheme="majorHAnsi" w:cstheme="majorHAnsi"/>
          <w:sz w:val="24"/>
          <w:szCs w:val="24"/>
        </w:rPr>
        <w:t xml:space="preserve"> </w:t>
      </w:r>
      <w:proofErr w:type="spellStart"/>
      <w:r w:rsidR="00C15053" w:rsidRPr="00C15053">
        <w:rPr>
          <w:rFonts w:asciiTheme="majorHAnsi" w:hAnsiTheme="majorHAnsi" w:cstheme="majorHAnsi"/>
          <w:sz w:val="24"/>
          <w:szCs w:val="24"/>
        </w:rPr>
        <w:t>is</w:t>
      </w:r>
      <w:proofErr w:type="spellEnd"/>
      <w:r w:rsidR="00C15053" w:rsidRPr="00C15053">
        <w:rPr>
          <w:rFonts w:asciiTheme="majorHAnsi" w:hAnsiTheme="majorHAnsi" w:cstheme="majorHAnsi"/>
          <w:sz w:val="24"/>
          <w:szCs w:val="24"/>
        </w:rPr>
        <w:t xml:space="preserve"> best / </w:t>
      </w:r>
      <w:proofErr w:type="spellStart"/>
      <w:r w:rsidR="00C15053" w:rsidRPr="00C15053">
        <w:rPr>
          <w:rFonts w:asciiTheme="majorHAnsi" w:hAnsiTheme="majorHAnsi" w:cstheme="majorHAnsi"/>
          <w:sz w:val="24"/>
          <w:szCs w:val="24"/>
        </w:rPr>
        <w:t>where</w:t>
      </w:r>
      <w:proofErr w:type="spellEnd"/>
      <w:r w:rsidR="00C15053" w:rsidRPr="00C15053">
        <w:rPr>
          <w:rFonts w:asciiTheme="majorHAnsi" w:hAnsiTheme="majorHAnsi" w:cstheme="majorHAnsi"/>
          <w:sz w:val="24"/>
          <w:szCs w:val="24"/>
        </w:rPr>
        <w:t xml:space="preserve"> </w:t>
      </w:r>
      <w:proofErr w:type="spellStart"/>
      <w:r w:rsidR="00C15053" w:rsidRPr="00C15053">
        <w:rPr>
          <w:rFonts w:asciiTheme="majorHAnsi" w:hAnsiTheme="majorHAnsi" w:cstheme="majorHAnsi"/>
          <w:sz w:val="24"/>
          <w:szCs w:val="24"/>
        </w:rPr>
        <w:t>debris</w:t>
      </w:r>
      <w:proofErr w:type="spellEnd"/>
      <w:r w:rsidR="00C15053" w:rsidRPr="00C15053">
        <w:rPr>
          <w:rFonts w:asciiTheme="majorHAnsi" w:hAnsiTheme="majorHAnsi" w:cstheme="majorHAnsi"/>
          <w:sz w:val="24"/>
          <w:szCs w:val="24"/>
        </w:rPr>
        <w:t xml:space="preserve"> </w:t>
      </w:r>
      <w:proofErr w:type="spellStart"/>
      <w:r w:rsidR="00C15053" w:rsidRPr="00C15053">
        <w:rPr>
          <w:rFonts w:asciiTheme="majorHAnsi" w:hAnsiTheme="majorHAnsi" w:cstheme="majorHAnsi"/>
          <w:sz w:val="24"/>
          <w:szCs w:val="24"/>
        </w:rPr>
        <w:t>is</w:t>
      </w:r>
      <w:proofErr w:type="spellEnd"/>
      <w:r w:rsidR="00C15053" w:rsidRPr="00C15053">
        <w:rPr>
          <w:rFonts w:asciiTheme="majorHAnsi" w:hAnsiTheme="majorHAnsi" w:cstheme="majorHAnsi"/>
          <w:sz w:val="24"/>
          <w:szCs w:val="24"/>
        </w:rPr>
        <w:t xml:space="preserve"> human.</w:t>
      </w:r>
      <w:r w:rsidR="00C15053">
        <w:rPr>
          <w:rFonts w:asciiTheme="majorHAnsi" w:hAnsiTheme="majorHAnsi" w:cstheme="majorHAnsi"/>
          <w:sz w:val="24"/>
          <w:szCs w:val="24"/>
        </w:rPr>
        <w:t>”</w:t>
      </w:r>
      <w:r w:rsidR="00205BC2">
        <w:rPr>
          <w:rFonts w:asciiTheme="majorHAnsi" w:hAnsiTheme="majorHAnsi" w:cstheme="majorHAnsi"/>
          <w:sz w:val="24"/>
          <w:szCs w:val="24"/>
        </w:rPr>
        <w:t>; “</w:t>
      </w:r>
      <w:r w:rsidR="00205BC2" w:rsidRPr="00205BC2">
        <w:rPr>
          <w:rFonts w:asciiTheme="majorHAnsi" w:hAnsiTheme="majorHAnsi" w:cstheme="majorHAnsi"/>
          <w:sz w:val="24"/>
          <w:szCs w:val="24"/>
        </w:rPr>
        <w:t>Di tutti i luoghi solitari al mondo / è questo il migliore / dove i detriti sono umani</w:t>
      </w:r>
      <w:r w:rsidR="00205BC2">
        <w:rPr>
          <w:rFonts w:asciiTheme="majorHAnsi" w:hAnsiTheme="majorHAnsi" w:cstheme="majorHAnsi"/>
          <w:sz w:val="24"/>
          <w:szCs w:val="24"/>
        </w:rPr>
        <w:t>”</w:t>
      </w:r>
      <w:r w:rsidR="00C15053">
        <w:rPr>
          <w:rFonts w:asciiTheme="majorHAnsi" w:hAnsiTheme="majorHAnsi" w:cstheme="majorHAnsi"/>
          <w:sz w:val="24"/>
          <w:szCs w:val="24"/>
        </w:rPr>
        <w:t xml:space="preserve">). </w:t>
      </w:r>
    </w:p>
    <w:p w14:paraId="6909E639" w14:textId="00137E85" w:rsidR="008720E0" w:rsidRDefault="008720E0" w:rsidP="00744C53">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Dopo questa ibridazione di tempi e luoghi, in cui senza soluzione di continuità la famiglia di Cohen, l’aula di tribunale, Gesù e i campi di concentramento si riversano </w:t>
      </w:r>
      <w:proofErr w:type="spellStart"/>
      <w:r>
        <w:rPr>
          <w:rFonts w:asciiTheme="majorHAnsi" w:hAnsiTheme="majorHAnsi" w:cstheme="majorHAnsi"/>
          <w:sz w:val="24"/>
          <w:szCs w:val="24"/>
        </w:rPr>
        <w:lastRenderedPageBreak/>
        <w:t>osmoticamente</w:t>
      </w:r>
      <w:proofErr w:type="spellEnd"/>
      <w:r>
        <w:rPr>
          <w:rFonts w:asciiTheme="majorHAnsi" w:hAnsiTheme="majorHAnsi" w:cstheme="majorHAnsi"/>
          <w:sz w:val="24"/>
          <w:szCs w:val="24"/>
        </w:rPr>
        <w:t xml:space="preserve"> gli uni negli altri, compare, in una strofa molto più breve e asciutta rispetto alle altre, il personaggio di Hitler</w:t>
      </w:r>
      <w:r w:rsidR="001C4364">
        <w:rPr>
          <w:rFonts w:asciiTheme="majorHAnsi" w:hAnsiTheme="majorHAnsi" w:cstheme="majorHAnsi"/>
          <w:sz w:val="24"/>
          <w:szCs w:val="24"/>
        </w:rPr>
        <w:t>: “</w:t>
      </w:r>
      <w:r w:rsidR="001C4364" w:rsidRPr="001C4364">
        <w:rPr>
          <w:rFonts w:asciiTheme="majorHAnsi" w:hAnsiTheme="majorHAnsi" w:cstheme="majorHAnsi"/>
          <w:sz w:val="24"/>
          <w:szCs w:val="24"/>
        </w:rPr>
        <w:t xml:space="preserve">Hitler </w:t>
      </w:r>
      <w:proofErr w:type="spellStart"/>
      <w:r w:rsidR="001C4364" w:rsidRPr="001C4364">
        <w:rPr>
          <w:rFonts w:asciiTheme="majorHAnsi" w:hAnsiTheme="majorHAnsi" w:cstheme="majorHAnsi"/>
          <w:sz w:val="24"/>
          <w:szCs w:val="24"/>
        </w:rPr>
        <w:t>is</w:t>
      </w:r>
      <w:proofErr w:type="spellEnd"/>
      <w:r w:rsidR="001C4364" w:rsidRPr="001C4364">
        <w:rPr>
          <w:rFonts w:asciiTheme="majorHAnsi" w:hAnsiTheme="majorHAnsi" w:cstheme="majorHAnsi"/>
          <w:sz w:val="24"/>
          <w:szCs w:val="24"/>
        </w:rPr>
        <w:t xml:space="preserve"> </w:t>
      </w:r>
      <w:proofErr w:type="spellStart"/>
      <w:r w:rsidR="001C4364" w:rsidRPr="001C4364">
        <w:rPr>
          <w:rFonts w:asciiTheme="majorHAnsi" w:hAnsiTheme="majorHAnsi" w:cstheme="majorHAnsi"/>
          <w:sz w:val="24"/>
          <w:szCs w:val="24"/>
        </w:rPr>
        <w:t>alive</w:t>
      </w:r>
      <w:proofErr w:type="spellEnd"/>
      <w:r w:rsidR="001C4364" w:rsidRPr="001C4364">
        <w:rPr>
          <w:rFonts w:asciiTheme="majorHAnsi" w:hAnsiTheme="majorHAnsi" w:cstheme="majorHAnsi"/>
          <w:sz w:val="24"/>
          <w:szCs w:val="24"/>
        </w:rPr>
        <w:t xml:space="preserve">. / He </w:t>
      </w:r>
      <w:proofErr w:type="spellStart"/>
      <w:r w:rsidR="001C4364" w:rsidRPr="001C4364">
        <w:rPr>
          <w:rFonts w:asciiTheme="majorHAnsi" w:hAnsiTheme="majorHAnsi" w:cstheme="majorHAnsi"/>
          <w:sz w:val="24"/>
          <w:szCs w:val="24"/>
        </w:rPr>
        <w:t>is</w:t>
      </w:r>
      <w:proofErr w:type="spellEnd"/>
      <w:r w:rsidR="001C4364" w:rsidRPr="001C4364">
        <w:rPr>
          <w:rFonts w:asciiTheme="majorHAnsi" w:hAnsiTheme="majorHAnsi" w:cstheme="majorHAnsi"/>
          <w:sz w:val="24"/>
          <w:szCs w:val="24"/>
        </w:rPr>
        <w:t xml:space="preserve"> </w:t>
      </w:r>
      <w:proofErr w:type="spellStart"/>
      <w:r w:rsidR="001C4364" w:rsidRPr="001C4364">
        <w:rPr>
          <w:rFonts w:asciiTheme="majorHAnsi" w:hAnsiTheme="majorHAnsi" w:cstheme="majorHAnsi"/>
          <w:sz w:val="24"/>
          <w:szCs w:val="24"/>
        </w:rPr>
        <w:t>fourteen</w:t>
      </w:r>
      <w:proofErr w:type="spellEnd"/>
      <w:r w:rsidR="001C4364" w:rsidRPr="001C4364">
        <w:rPr>
          <w:rFonts w:asciiTheme="majorHAnsi" w:hAnsiTheme="majorHAnsi" w:cstheme="majorHAnsi"/>
          <w:sz w:val="24"/>
          <w:szCs w:val="24"/>
        </w:rPr>
        <w:t xml:space="preserve"> </w:t>
      </w:r>
      <w:proofErr w:type="spellStart"/>
      <w:r w:rsidR="001C4364" w:rsidRPr="001C4364">
        <w:rPr>
          <w:rFonts w:asciiTheme="majorHAnsi" w:hAnsiTheme="majorHAnsi" w:cstheme="majorHAnsi"/>
          <w:sz w:val="24"/>
          <w:szCs w:val="24"/>
        </w:rPr>
        <w:t>years</w:t>
      </w:r>
      <w:proofErr w:type="spellEnd"/>
      <w:r w:rsidR="001C4364" w:rsidRPr="001C4364">
        <w:rPr>
          <w:rFonts w:asciiTheme="majorHAnsi" w:hAnsiTheme="majorHAnsi" w:cstheme="majorHAnsi"/>
          <w:sz w:val="24"/>
          <w:szCs w:val="24"/>
        </w:rPr>
        <w:t xml:space="preserve"> </w:t>
      </w:r>
      <w:proofErr w:type="spellStart"/>
      <w:r w:rsidR="001C4364" w:rsidRPr="001C4364">
        <w:rPr>
          <w:rFonts w:asciiTheme="majorHAnsi" w:hAnsiTheme="majorHAnsi" w:cstheme="majorHAnsi"/>
          <w:sz w:val="24"/>
          <w:szCs w:val="24"/>
        </w:rPr>
        <w:t>old</w:t>
      </w:r>
      <w:proofErr w:type="spellEnd"/>
      <w:r w:rsidR="001C4364" w:rsidRPr="001C4364">
        <w:rPr>
          <w:rFonts w:asciiTheme="majorHAnsi" w:hAnsiTheme="majorHAnsi" w:cstheme="majorHAnsi"/>
          <w:sz w:val="24"/>
          <w:szCs w:val="24"/>
        </w:rPr>
        <w:t xml:space="preserve">. / He </w:t>
      </w:r>
      <w:proofErr w:type="spellStart"/>
      <w:r w:rsidR="001C4364" w:rsidRPr="001C4364">
        <w:rPr>
          <w:rFonts w:asciiTheme="majorHAnsi" w:hAnsiTheme="majorHAnsi" w:cstheme="majorHAnsi"/>
          <w:sz w:val="24"/>
          <w:szCs w:val="24"/>
        </w:rPr>
        <w:t>does</w:t>
      </w:r>
      <w:proofErr w:type="spellEnd"/>
      <w:r w:rsidR="001C4364" w:rsidRPr="001C4364">
        <w:rPr>
          <w:rFonts w:asciiTheme="majorHAnsi" w:hAnsiTheme="majorHAnsi" w:cstheme="majorHAnsi"/>
          <w:sz w:val="24"/>
          <w:szCs w:val="24"/>
        </w:rPr>
        <w:t xml:space="preserve"> </w:t>
      </w:r>
      <w:proofErr w:type="spellStart"/>
      <w:r w:rsidR="001C4364" w:rsidRPr="001C4364">
        <w:rPr>
          <w:rFonts w:asciiTheme="majorHAnsi" w:hAnsiTheme="majorHAnsi" w:cstheme="majorHAnsi"/>
          <w:sz w:val="24"/>
          <w:szCs w:val="24"/>
        </w:rPr>
        <w:t>not</w:t>
      </w:r>
      <w:proofErr w:type="spellEnd"/>
      <w:r w:rsidR="001C4364" w:rsidRPr="001C4364">
        <w:rPr>
          <w:rFonts w:asciiTheme="majorHAnsi" w:hAnsiTheme="majorHAnsi" w:cstheme="majorHAnsi"/>
          <w:sz w:val="24"/>
          <w:szCs w:val="24"/>
        </w:rPr>
        <w:t xml:space="preserve"> </w:t>
      </w:r>
      <w:proofErr w:type="spellStart"/>
      <w:r w:rsidR="001C4364" w:rsidRPr="001C4364">
        <w:rPr>
          <w:rFonts w:asciiTheme="majorHAnsi" w:hAnsiTheme="majorHAnsi" w:cstheme="majorHAnsi"/>
          <w:sz w:val="24"/>
          <w:szCs w:val="24"/>
        </w:rPr>
        <w:t>shave</w:t>
      </w:r>
      <w:proofErr w:type="spellEnd"/>
      <w:r w:rsidR="001C4364" w:rsidRPr="001C4364">
        <w:rPr>
          <w:rFonts w:asciiTheme="majorHAnsi" w:hAnsiTheme="majorHAnsi" w:cstheme="majorHAnsi"/>
          <w:sz w:val="24"/>
          <w:szCs w:val="24"/>
        </w:rPr>
        <w:t xml:space="preserve">. / He </w:t>
      </w:r>
      <w:proofErr w:type="spellStart"/>
      <w:r w:rsidR="001C4364" w:rsidRPr="001C4364">
        <w:rPr>
          <w:rFonts w:asciiTheme="majorHAnsi" w:hAnsiTheme="majorHAnsi" w:cstheme="majorHAnsi"/>
          <w:sz w:val="24"/>
          <w:szCs w:val="24"/>
        </w:rPr>
        <w:t>wants</w:t>
      </w:r>
      <w:proofErr w:type="spellEnd"/>
      <w:r w:rsidR="001C4364" w:rsidRPr="001C4364">
        <w:rPr>
          <w:rFonts w:asciiTheme="majorHAnsi" w:hAnsiTheme="majorHAnsi" w:cstheme="majorHAnsi"/>
          <w:sz w:val="24"/>
          <w:szCs w:val="24"/>
        </w:rPr>
        <w:t xml:space="preserve"> to be an </w:t>
      </w:r>
      <w:proofErr w:type="spellStart"/>
      <w:r w:rsidR="001C4364" w:rsidRPr="001C4364">
        <w:rPr>
          <w:rFonts w:asciiTheme="majorHAnsi" w:hAnsiTheme="majorHAnsi" w:cstheme="majorHAnsi"/>
          <w:sz w:val="24"/>
          <w:szCs w:val="24"/>
        </w:rPr>
        <w:t>architect</w:t>
      </w:r>
      <w:proofErr w:type="spellEnd"/>
      <w:r w:rsidR="001C4364">
        <w:rPr>
          <w:rFonts w:asciiTheme="majorHAnsi" w:hAnsiTheme="majorHAnsi" w:cstheme="majorHAnsi"/>
          <w:sz w:val="24"/>
          <w:szCs w:val="24"/>
        </w:rPr>
        <w:t>” (“</w:t>
      </w:r>
      <w:r w:rsidR="001C4364" w:rsidRPr="001C4364">
        <w:rPr>
          <w:rFonts w:asciiTheme="majorHAnsi" w:hAnsiTheme="majorHAnsi" w:cstheme="majorHAnsi"/>
          <w:sz w:val="24"/>
          <w:szCs w:val="24"/>
        </w:rPr>
        <w:t>Hitler è vivo. / Ha quattordici anni. / Non si rade. / Vuole diventare un architetto</w:t>
      </w:r>
      <w:r w:rsidR="001C4364">
        <w:rPr>
          <w:rFonts w:asciiTheme="majorHAnsi" w:hAnsiTheme="majorHAnsi" w:cstheme="majorHAnsi"/>
          <w:sz w:val="24"/>
          <w:szCs w:val="24"/>
        </w:rPr>
        <w:t>”).</w:t>
      </w:r>
      <w:r>
        <w:rPr>
          <w:rFonts w:asciiTheme="majorHAnsi" w:hAnsiTheme="majorHAnsi" w:cstheme="majorHAnsi"/>
          <w:sz w:val="24"/>
          <w:szCs w:val="24"/>
        </w:rPr>
        <w:t xml:space="preserve"> </w:t>
      </w:r>
      <w:r w:rsidR="00F13421">
        <w:rPr>
          <w:rFonts w:asciiTheme="majorHAnsi" w:hAnsiTheme="majorHAnsi" w:cstheme="majorHAnsi"/>
          <w:sz w:val="24"/>
          <w:szCs w:val="24"/>
        </w:rPr>
        <w:t>È un Hitler, secondo la linea rappresentativa dell’ordinarietà adottata da Cohen, che non ha nulla da spartire con il dittatore sanguinoso che abita l’immaginario comune: è un ragazzino preadolescente, ancora senza barba, con il sogno velleitario di divent</w:t>
      </w:r>
      <w:r w:rsidR="00B414BC">
        <w:rPr>
          <w:rFonts w:asciiTheme="majorHAnsi" w:hAnsiTheme="majorHAnsi" w:cstheme="majorHAnsi"/>
          <w:sz w:val="24"/>
          <w:szCs w:val="24"/>
        </w:rPr>
        <w:t xml:space="preserve">are un architetto; un’immagine all’apparenza innocua e quasi indifesa, che condivide con il Goebbels </w:t>
      </w:r>
      <w:r w:rsidR="00B414BC" w:rsidRPr="00B414BC">
        <w:rPr>
          <w:rFonts w:asciiTheme="majorHAnsi" w:hAnsiTheme="majorHAnsi" w:cstheme="majorHAnsi"/>
          <w:i/>
          <w:sz w:val="24"/>
          <w:szCs w:val="24"/>
        </w:rPr>
        <w:t xml:space="preserve">di Goebbels </w:t>
      </w:r>
      <w:proofErr w:type="spellStart"/>
      <w:r w:rsidR="00B414BC" w:rsidRPr="00B414BC">
        <w:rPr>
          <w:rFonts w:asciiTheme="majorHAnsi" w:hAnsiTheme="majorHAnsi" w:cstheme="majorHAnsi"/>
          <w:i/>
          <w:sz w:val="24"/>
          <w:szCs w:val="24"/>
        </w:rPr>
        <w:t>Abandons</w:t>
      </w:r>
      <w:proofErr w:type="spellEnd"/>
      <w:r w:rsidR="00B414BC" w:rsidRPr="00B414BC">
        <w:rPr>
          <w:rFonts w:asciiTheme="majorHAnsi" w:hAnsiTheme="majorHAnsi" w:cstheme="majorHAnsi"/>
          <w:i/>
          <w:sz w:val="24"/>
          <w:szCs w:val="24"/>
        </w:rPr>
        <w:t xml:space="preserve"> His </w:t>
      </w:r>
      <w:proofErr w:type="spellStart"/>
      <w:r w:rsidR="00B414BC" w:rsidRPr="00B414BC">
        <w:rPr>
          <w:rFonts w:asciiTheme="majorHAnsi" w:hAnsiTheme="majorHAnsi" w:cstheme="majorHAnsi"/>
          <w:i/>
          <w:sz w:val="24"/>
          <w:szCs w:val="24"/>
        </w:rPr>
        <w:t>Novel</w:t>
      </w:r>
      <w:proofErr w:type="spellEnd"/>
      <w:r w:rsidR="00B414BC" w:rsidRPr="00B414BC">
        <w:rPr>
          <w:rFonts w:asciiTheme="majorHAnsi" w:hAnsiTheme="majorHAnsi" w:cstheme="majorHAnsi"/>
          <w:i/>
          <w:sz w:val="24"/>
          <w:szCs w:val="24"/>
        </w:rPr>
        <w:t xml:space="preserve"> and Joins the Party</w:t>
      </w:r>
      <w:r w:rsidR="00B414BC">
        <w:rPr>
          <w:rFonts w:asciiTheme="majorHAnsi" w:hAnsiTheme="majorHAnsi" w:cstheme="majorHAnsi"/>
          <w:sz w:val="24"/>
          <w:szCs w:val="24"/>
        </w:rPr>
        <w:t xml:space="preserve"> l’insuccesso creativo e lo sconforto che ne deriva (qui ancora solo in potenza).</w:t>
      </w:r>
      <w:r w:rsidR="00F83761">
        <w:rPr>
          <w:rFonts w:asciiTheme="majorHAnsi" w:hAnsiTheme="majorHAnsi" w:cstheme="majorHAnsi"/>
          <w:sz w:val="24"/>
          <w:szCs w:val="24"/>
        </w:rPr>
        <w:t xml:space="preserve"> Ma proprio questa </w:t>
      </w:r>
      <w:r w:rsidR="0077060A">
        <w:rPr>
          <w:rFonts w:asciiTheme="majorHAnsi" w:hAnsiTheme="majorHAnsi" w:cstheme="majorHAnsi"/>
          <w:sz w:val="24"/>
          <w:szCs w:val="24"/>
        </w:rPr>
        <w:t>parvenza di inoffensività rende il ritratto del giovanissimo Hitler sommamente perturbante, incarnando la banalità del male in modo ancora più efficace del “medium Eichmann”</w:t>
      </w:r>
      <w:r w:rsidR="007E2D58">
        <w:rPr>
          <w:rFonts w:asciiTheme="majorHAnsi" w:hAnsiTheme="majorHAnsi" w:cstheme="majorHAnsi"/>
          <w:sz w:val="24"/>
          <w:szCs w:val="24"/>
        </w:rPr>
        <w:t xml:space="preserve">, e </w:t>
      </w:r>
      <w:r w:rsidR="00706EBF">
        <w:rPr>
          <w:rFonts w:asciiTheme="majorHAnsi" w:hAnsiTheme="majorHAnsi" w:cstheme="majorHAnsi"/>
          <w:sz w:val="24"/>
          <w:szCs w:val="24"/>
        </w:rPr>
        <w:t xml:space="preserve">il senso di angoscia </w:t>
      </w:r>
      <w:r w:rsidR="00FA437D">
        <w:rPr>
          <w:rFonts w:asciiTheme="majorHAnsi" w:hAnsiTheme="majorHAnsi" w:cstheme="majorHAnsi"/>
          <w:sz w:val="24"/>
          <w:szCs w:val="24"/>
        </w:rPr>
        <w:t>che deriva</w:t>
      </w:r>
      <w:r w:rsidR="00706EBF">
        <w:rPr>
          <w:rFonts w:asciiTheme="majorHAnsi" w:hAnsiTheme="majorHAnsi" w:cstheme="majorHAnsi"/>
          <w:sz w:val="24"/>
          <w:szCs w:val="24"/>
        </w:rPr>
        <w:t xml:space="preserve"> dalla normalizzazione e dall’infantilizzazione di Hitler agisce sul lettore a diversi livelli: </w:t>
      </w:r>
      <w:r w:rsidR="00FA437D">
        <w:rPr>
          <w:rFonts w:asciiTheme="majorHAnsi" w:hAnsiTheme="majorHAnsi" w:cstheme="majorHAnsi"/>
          <w:sz w:val="24"/>
          <w:szCs w:val="24"/>
        </w:rPr>
        <w:t xml:space="preserve">prima di tutto, al livello più immediato, </w:t>
      </w:r>
      <w:r w:rsidR="0035794F">
        <w:rPr>
          <w:rFonts w:asciiTheme="majorHAnsi" w:hAnsiTheme="majorHAnsi" w:cstheme="majorHAnsi"/>
          <w:sz w:val="24"/>
          <w:szCs w:val="24"/>
        </w:rPr>
        <w:t>lo</w:t>
      </w:r>
      <w:r w:rsidR="00AA035C">
        <w:rPr>
          <w:rFonts w:asciiTheme="majorHAnsi" w:hAnsiTheme="majorHAnsi" w:cstheme="majorHAnsi"/>
          <w:sz w:val="24"/>
          <w:szCs w:val="24"/>
        </w:rPr>
        <w:t xml:space="preserve"> sconvolge poiché </w:t>
      </w:r>
      <w:r w:rsidR="0035794F">
        <w:rPr>
          <w:rFonts w:asciiTheme="majorHAnsi" w:hAnsiTheme="majorHAnsi" w:cstheme="majorHAnsi"/>
          <w:sz w:val="24"/>
          <w:szCs w:val="24"/>
        </w:rPr>
        <w:t xml:space="preserve">egli è consapevole di ciò che </w:t>
      </w:r>
      <w:r w:rsidR="00D20EF3">
        <w:rPr>
          <w:rFonts w:asciiTheme="majorHAnsi" w:hAnsiTheme="majorHAnsi" w:cstheme="majorHAnsi"/>
          <w:sz w:val="24"/>
          <w:szCs w:val="24"/>
        </w:rPr>
        <w:t xml:space="preserve">quel ragazzino diventerà </w:t>
      </w:r>
      <w:r w:rsidR="0035794F">
        <w:rPr>
          <w:rFonts w:asciiTheme="majorHAnsi" w:hAnsiTheme="majorHAnsi" w:cstheme="majorHAnsi"/>
          <w:sz w:val="24"/>
          <w:szCs w:val="24"/>
        </w:rPr>
        <w:t xml:space="preserve">in futuro, e vede dunque compiersi davanti ai suoi occhi la </w:t>
      </w:r>
      <w:r w:rsidR="00D20EF3">
        <w:rPr>
          <w:rFonts w:asciiTheme="majorHAnsi" w:hAnsiTheme="majorHAnsi" w:cstheme="majorHAnsi"/>
          <w:sz w:val="24"/>
          <w:szCs w:val="24"/>
        </w:rPr>
        <w:t>parabola da</w:t>
      </w:r>
      <w:r w:rsidR="0035794F">
        <w:rPr>
          <w:rFonts w:asciiTheme="majorHAnsi" w:hAnsiTheme="majorHAnsi" w:cstheme="majorHAnsi"/>
          <w:sz w:val="24"/>
          <w:szCs w:val="24"/>
        </w:rPr>
        <w:t>lla mediocrità</w:t>
      </w:r>
      <w:r w:rsidR="00D20EF3">
        <w:rPr>
          <w:rFonts w:asciiTheme="majorHAnsi" w:hAnsiTheme="majorHAnsi" w:cstheme="majorHAnsi"/>
          <w:sz w:val="24"/>
          <w:szCs w:val="24"/>
        </w:rPr>
        <w:t xml:space="preserve"> all’</w:t>
      </w:r>
      <w:r w:rsidR="0035794F">
        <w:rPr>
          <w:rFonts w:asciiTheme="majorHAnsi" w:hAnsiTheme="majorHAnsi" w:cstheme="majorHAnsi"/>
          <w:sz w:val="24"/>
          <w:szCs w:val="24"/>
        </w:rPr>
        <w:t xml:space="preserve">orrore; </w:t>
      </w:r>
      <w:r w:rsidR="009A6FF8">
        <w:rPr>
          <w:rFonts w:asciiTheme="majorHAnsi" w:hAnsiTheme="majorHAnsi" w:cstheme="majorHAnsi"/>
          <w:sz w:val="24"/>
          <w:szCs w:val="24"/>
        </w:rPr>
        <w:t xml:space="preserve">a un livello più profondo, nella temporalità indefinita di questa poesia, l’annuncio “Hitler </w:t>
      </w:r>
      <w:proofErr w:type="spellStart"/>
      <w:r w:rsidR="009A6FF8">
        <w:rPr>
          <w:rFonts w:asciiTheme="majorHAnsi" w:hAnsiTheme="majorHAnsi" w:cstheme="majorHAnsi"/>
          <w:sz w:val="24"/>
          <w:szCs w:val="24"/>
        </w:rPr>
        <w:t>is</w:t>
      </w:r>
      <w:proofErr w:type="spellEnd"/>
      <w:r w:rsidR="009A6FF8">
        <w:rPr>
          <w:rFonts w:asciiTheme="majorHAnsi" w:hAnsiTheme="majorHAnsi" w:cstheme="majorHAnsi"/>
          <w:sz w:val="24"/>
          <w:szCs w:val="24"/>
        </w:rPr>
        <w:t xml:space="preserve"> </w:t>
      </w:r>
      <w:proofErr w:type="spellStart"/>
      <w:r w:rsidR="009A6FF8">
        <w:rPr>
          <w:rFonts w:asciiTheme="majorHAnsi" w:hAnsiTheme="majorHAnsi" w:cstheme="majorHAnsi"/>
          <w:sz w:val="24"/>
          <w:szCs w:val="24"/>
        </w:rPr>
        <w:t>alive</w:t>
      </w:r>
      <w:proofErr w:type="spellEnd"/>
      <w:r w:rsidR="009A6FF8">
        <w:rPr>
          <w:rFonts w:asciiTheme="majorHAnsi" w:hAnsiTheme="majorHAnsi" w:cstheme="majorHAnsi"/>
          <w:sz w:val="24"/>
          <w:szCs w:val="24"/>
        </w:rPr>
        <w:t xml:space="preserve">” potrebbe non essere </w:t>
      </w:r>
      <w:r w:rsidR="001A0AB9">
        <w:rPr>
          <w:rFonts w:asciiTheme="majorHAnsi" w:hAnsiTheme="majorHAnsi" w:cstheme="majorHAnsi"/>
          <w:sz w:val="24"/>
          <w:szCs w:val="24"/>
        </w:rPr>
        <w:t xml:space="preserve">riferito al 1903, in cui </w:t>
      </w:r>
      <w:r w:rsidR="00D20EF3">
        <w:rPr>
          <w:rFonts w:asciiTheme="majorHAnsi" w:hAnsiTheme="majorHAnsi" w:cstheme="majorHAnsi"/>
          <w:sz w:val="24"/>
          <w:szCs w:val="24"/>
        </w:rPr>
        <w:t xml:space="preserve"> </w:t>
      </w:r>
      <w:r w:rsidR="001A0AB9">
        <w:rPr>
          <w:rFonts w:asciiTheme="majorHAnsi" w:hAnsiTheme="majorHAnsi" w:cstheme="majorHAnsi"/>
          <w:sz w:val="24"/>
          <w:szCs w:val="24"/>
        </w:rPr>
        <w:t>l’</w:t>
      </w:r>
      <w:r w:rsidR="00D20EF3">
        <w:rPr>
          <w:rFonts w:asciiTheme="majorHAnsi" w:hAnsiTheme="majorHAnsi" w:cstheme="majorHAnsi"/>
          <w:sz w:val="24"/>
          <w:szCs w:val="24"/>
        </w:rPr>
        <w:t xml:space="preserve">Hitler </w:t>
      </w:r>
      <w:r w:rsidR="001A0AB9">
        <w:rPr>
          <w:rFonts w:asciiTheme="majorHAnsi" w:hAnsiTheme="majorHAnsi" w:cstheme="majorHAnsi"/>
          <w:sz w:val="24"/>
          <w:szCs w:val="24"/>
        </w:rPr>
        <w:t>reale è davvero</w:t>
      </w:r>
      <w:r w:rsidR="00D20EF3">
        <w:rPr>
          <w:rFonts w:asciiTheme="majorHAnsi" w:hAnsiTheme="majorHAnsi" w:cstheme="majorHAnsi"/>
          <w:sz w:val="24"/>
          <w:szCs w:val="24"/>
        </w:rPr>
        <w:t xml:space="preserve"> vivo e quattordicenne, ma al presente</w:t>
      </w:r>
      <w:r w:rsidR="001A0AB9">
        <w:rPr>
          <w:rFonts w:asciiTheme="majorHAnsi" w:hAnsiTheme="majorHAnsi" w:cstheme="majorHAnsi"/>
          <w:sz w:val="24"/>
          <w:szCs w:val="24"/>
        </w:rPr>
        <w:t xml:space="preserve"> (e a ogni presente)</w:t>
      </w:r>
      <w:r w:rsidR="00D20EF3">
        <w:rPr>
          <w:rFonts w:asciiTheme="majorHAnsi" w:hAnsiTheme="majorHAnsi" w:cstheme="majorHAnsi"/>
          <w:sz w:val="24"/>
          <w:szCs w:val="24"/>
        </w:rPr>
        <w:t xml:space="preserve">, </w:t>
      </w:r>
      <w:r w:rsidR="004F12C7">
        <w:rPr>
          <w:rFonts w:asciiTheme="majorHAnsi" w:hAnsiTheme="majorHAnsi" w:cstheme="majorHAnsi"/>
          <w:sz w:val="24"/>
          <w:szCs w:val="24"/>
        </w:rPr>
        <w:t>intendendo che</w:t>
      </w:r>
      <w:r w:rsidR="008F1338">
        <w:rPr>
          <w:rFonts w:asciiTheme="majorHAnsi" w:hAnsiTheme="majorHAnsi" w:cstheme="majorHAnsi"/>
          <w:sz w:val="24"/>
          <w:szCs w:val="24"/>
        </w:rPr>
        <w:t xml:space="preserve"> un </w:t>
      </w:r>
      <w:r w:rsidR="004F12C7">
        <w:rPr>
          <w:rFonts w:asciiTheme="majorHAnsi" w:hAnsiTheme="majorHAnsi" w:cstheme="majorHAnsi"/>
          <w:sz w:val="24"/>
          <w:szCs w:val="24"/>
        </w:rPr>
        <w:t xml:space="preserve">potenziale </w:t>
      </w:r>
      <w:r w:rsidR="008F1338">
        <w:rPr>
          <w:rFonts w:asciiTheme="majorHAnsi" w:hAnsiTheme="majorHAnsi" w:cstheme="majorHAnsi"/>
          <w:sz w:val="24"/>
          <w:szCs w:val="24"/>
        </w:rPr>
        <w:t xml:space="preserve">Hitler </w:t>
      </w:r>
      <w:r w:rsidR="004F12C7" w:rsidRPr="004F12C7">
        <w:rPr>
          <w:rFonts w:asciiTheme="majorHAnsi" w:hAnsiTheme="majorHAnsi" w:cstheme="majorHAnsi"/>
          <w:i/>
          <w:sz w:val="24"/>
          <w:szCs w:val="24"/>
        </w:rPr>
        <w:t xml:space="preserve">in </w:t>
      </w:r>
      <w:proofErr w:type="spellStart"/>
      <w:r w:rsidR="004F12C7" w:rsidRPr="004F12C7">
        <w:rPr>
          <w:rFonts w:asciiTheme="majorHAnsi" w:hAnsiTheme="majorHAnsi" w:cstheme="majorHAnsi"/>
          <w:i/>
          <w:sz w:val="24"/>
          <w:szCs w:val="24"/>
        </w:rPr>
        <w:t>nuce</w:t>
      </w:r>
      <w:proofErr w:type="spellEnd"/>
      <w:r w:rsidR="004F12C7">
        <w:rPr>
          <w:rFonts w:asciiTheme="majorHAnsi" w:hAnsiTheme="majorHAnsi" w:cstheme="majorHAnsi"/>
          <w:sz w:val="24"/>
          <w:szCs w:val="24"/>
        </w:rPr>
        <w:t xml:space="preserve"> è </w:t>
      </w:r>
      <w:r w:rsidR="001A0AB9">
        <w:rPr>
          <w:rFonts w:asciiTheme="majorHAnsi" w:hAnsiTheme="majorHAnsi" w:cstheme="majorHAnsi"/>
          <w:sz w:val="24"/>
          <w:szCs w:val="24"/>
        </w:rPr>
        <w:t>racchiuso</w:t>
      </w:r>
      <w:r w:rsidR="004F12C7">
        <w:rPr>
          <w:rFonts w:asciiTheme="majorHAnsi" w:hAnsiTheme="majorHAnsi" w:cstheme="majorHAnsi"/>
          <w:sz w:val="24"/>
          <w:szCs w:val="24"/>
        </w:rPr>
        <w:t xml:space="preserve"> in </w:t>
      </w:r>
      <w:r w:rsidR="001A0AB9">
        <w:rPr>
          <w:rFonts w:asciiTheme="majorHAnsi" w:hAnsiTheme="majorHAnsi" w:cstheme="majorHAnsi"/>
          <w:sz w:val="24"/>
          <w:szCs w:val="24"/>
        </w:rPr>
        <w:t>ciascun</w:t>
      </w:r>
      <w:r w:rsidR="004F12C7">
        <w:rPr>
          <w:rFonts w:asciiTheme="majorHAnsi" w:hAnsiTheme="majorHAnsi" w:cstheme="majorHAnsi"/>
          <w:sz w:val="24"/>
          <w:szCs w:val="24"/>
        </w:rPr>
        <w:t xml:space="preserve"> adolescente velleitario</w:t>
      </w:r>
      <w:r w:rsidR="001A0AB9">
        <w:rPr>
          <w:rFonts w:asciiTheme="majorHAnsi" w:hAnsiTheme="majorHAnsi" w:cstheme="majorHAnsi"/>
          <w:sz w:val="24"/>
          <w:szCs w:val="24"/>
        </w:rPr>
        <w:t>,</w:t>
      </w:r>
      <w:r w:rsidR="004F12C7">
        <w:rPr>
          <w:rFonts w:asciiTheme="majorHAnsi" w:hAnsiTheme="majorHAnsi" w:cstheme="majorHAnsi"/>
          <w:sz w:val="24"/>
          <w:szCs w:val="24"/>
        </w:rPr>
        <w:t xml:space="preserve"> e </w:t>
      </w:r>
      <w:r w:rsidR="00FC6F7E">
        <w:rPr>
          <w:rFonts w:asciiTheme="majorHAnsi" w:hAnsiTheme="majorHAnsi" w:cstheme="majorHAnsi"/>
          <w:sz w:val="24"/>
          <w:szCs w:val="24"/>
        </w:rPr>
        <w:t>moltiplicando</w:t>
      </w:r>
      <w:r w:rsidR="004F12C7">
        <w:rPr>
          <w:rFonts w:asciiTheme="majorHAnsi" w:hAnsiTheme="majorHAnsi" w:cstheme="majorHAnsi"/>
          <w:sz w:val="24"/>
          <w:szCs w:val="24"/>
        </w:rPr>
        <w:t xml:space="preserve"> così</w:t>
      </w:r>
      <w:r w:rsidR="00FC6F7E">
        <w:rPr>
          <w:rFonts w:asciiTheme="majorHAnsi" w:hAnsiTheme="majorHAnsi" w:cstheme="majorHAnsi"/>
          <w:sz w:val="24"/>
          <w:szCs w:val="24"/>
        </w:rPr>
        <w:t xml:space="preserve"> esponenzialmente </w:t>
      </w:r>
      <w:r w:rsidR="008F1338">
        <w:rPr>
          <w:rFonts w:asciiTheme="majorHAnsi" w:hAnsiTheme="majorHAnsi" w:cstheme="majorHAnsi"/>
          <w:sz w:val="24"/>
          <w:szCs w:val="24"/>
        </w:rPr>
        <w:t xml:space="preserve">le possibilità </w:t>
      </w:r>
      <w:r w:rsidR="004F12C7">
        <w:rPr>
          <w:rFonts w:asciiTheme="majorHAnsi" w:hAnsiTheme="majorHAnsi" w:cstheme="majorHAnsi"/>
          <w:sz w:val="24"/>
          <w:szCs w:val="24"/>
        </w:rPr>
        <w:t>del male.</w:t>
      </w:r>
      <w:r w:rsidR="00854ACF">
        <w:rPr>
          <w:rFonts w:asciiTheme="majorHAnsi" w:hAnsiTheme="majorHAnsi" w:cstheme="majorHAnsi"/>
          <w:sz w:val="24"/>
          <w:szCs w:val="24"/>
        </w:rPr>
        <w:t xml:space="preserve"> </w:t>
      </w:r>
      <w:r w:rsidR="00024462" w:rsidRPr="00791FCA">
        <w:rPr>
          <w:rFonts w:asciiTheme="majorHAnsi" w:hAnsiTheme="majorHAnsi" w:cstheme="majorHAnsi"/>
          <w:sz w:val="24"/>
          <w:szCs w:val="24"/>
        </w:rPr>
        <w:t xml:space="preserve">Infine, </w:t>
      </w:r>
      <w:r w:rsidR="00791FCA">
        <w:rPr>
          <w:rFonts w:asciiTheme="majorHAnsi" w:hAnsiTheme="majorHAnsi" w:cstheme="majorHAnsi"/>
          <w:sz w:val="24"/>
          <w:szCs w:val="24"/>
        </w:rPr>
        <w:t>la collocazione del giovane Hitler nell’economia della poesia</w:t>
      </w:r>
      <w:r w:rsidR="00791FCA" w:rsidRPr="00791FCA">
        <w:rPr>
          <w:rFonts w:asciiTheme="majorHAnsi" w:hAnsiTheme="majorHAnsi" w:cstheme="majorHAnsi"/>
          <w:sz w:val="24"/>
          <w:szCs w:val="24"/>
        </w:rPr>
        <w:t xml:space="preserve"> insinua</w:t>
      </w:r>
      <w:r w:rsidR="00791FCA">
        <w:rPr>
          <w:rFonts w:asciiTheme="majorHAnsi" w:hAnsiTheme="majorHAnsi" w:cstheme="majorHAnsi"/>
          <w:sz w:val="24"/>
          <w:szCs w:val="24"/>
        </w:rPr>
        <w:t xml:space="preserve"> nel lettore</w:t>
      </w:r>
      <w:r w:rsidR="00791FCA" w:rsidRPr="00791FCA">
        <w:rPr>
          <w:rFonts w:asciiTheme="majorHAnsi" w:hAnsiTheme="majorHAnsi" w:cstheme="majorHAnsi"/>
          <w:sz w:val="24"/>
          <w:szCs w:val="24"/>
        </w:rPr>
        <w:t xml:space="preserve"> una forte sensazione </w:t>
      </w:r>
      <w:r w:rsidR="00791FCA">
        <w:rPr>
          <w:rFonts w:asciiTheme="majorHAnsi" w:hAnsiTheme="majorHAnsi" w:cstheme="majorHAnsi"/>
          <w:sz w:val="24"/>
          <w:szCs w:val="24"/>
        </w:rPr>
        <w:t xml:space="preserve">di sgradevolezza e di impotenza, poiché si ha l’impressione </w:t>
      </w:r>
      <w:r w:rsidR="00402C44">
        <w:rPr>
          <w:rFonts w:asciiTheme="majorHAnsi" w:hAnsiTheme="majorHAnsi" w:cstheme="majorHAnsi"/>
          <w:sz w:val="24"/>
          <w:szCs w:val="24"/>
        </w:rPr>
        <w:t xml:space="preserve">che tutte le scene che gravitano intorno alla sua figura minuta </w:t>
      </w:r>
      <w:r w:rsidR="00160672">
        <w:rPr>
          <w:rFonts w:asciiTheme="majorHAnsi" w:hAnsiTheme="majorHAnsi" w:cstheme="majorHAnsi"/>
          <w:sz w:val="24"/>
          <w:szCs w:val="24"/>
        </w:rPr>
        <w:t xml:space="preserve">– la famiglia, il tribunale, le ceneri, persino le stelle e i pianeti nella strofa finale – siano inestricabilmente legate a lui, alla sua esistenza, alla sua volontà. </w:t>
      </w:r>
      <w:r w:rsidR="00BD251A" w:rsidRPr="006374CE">
        <w:rPr>
          <w:rFonts w:asciiTheme="majorHAnsi" w:hAnsiTheme="majorHAnsi" w:cstheme="majorHAnsi"/>
          <w:i/>
          <w:sz w:val="24"/>
          <w:szCs w:val="24"/>
        </w:rPr>
        <w:t xml:space="preserve">Police </w:t>
      </w:r>
      <w:proofErr w:type="spellStart"/>
      <w:r w:rsidR="00BD251A" w:rsidRPr="006374CE">
        <w:rPr>
          <w:rFonts w:asciiTheme="majorHAnsi" w:hAnsiTheme="majorHAnsi" w:cstheme="majorHAnsi"/>
          <w:i/>
          <w:sz w:val="24"/>
          <w:szCs w:val="24"/>
        </w:rPr>
        <w:t>Gazette</w:t>
      </w:r>
      <w:proofErr w:type="spellEnd"/>
      <w:r w:rsidR="00BD251A" w:rsidRPr="006374CE">
        <w:rPr>
          <w:rFonts w:asciiTheme="majorHAnsi" w:hAnsiTheme="majorHAnsi" w:cstheme="majorHAnsi"/>
          <w:sz w:val="24"/>
          <w:szCs w:val="24"/>
        </w:rPr>
        <w:t xml:space="preserve"> è l’espressione d</w:t>
      </w:r>
      <w:r w:rsidR="00AF7FF9" w:rsidRPr="006374CE">
        <w:rPr>
          <w:rFonts w:asciiTheme="majorHAnsi" w:hAnsiTheme="majorHAnsi" w:cstheme="majorHAnsi"/>
          <w:sz w:val="24"/>
          <w:szCs w:val="24"/>
        </w:rPr>
        <w:t xml:space="preserve">i una verità disarmante: </w:t>
      </w:r>
      <w:r w:rsidR="00AE2FA9">
        <w:rPr>
          <w:rFonts w:asciiTheme="majorHAnsi" w:hAnsiTheme="majorHAnsi" w:cstheme="majorHAnsi"/>
          <w:sz w:val="24"/>
          <w:szCs w:val="24"/>
        </w:rPr>
        <w:t xml:space="preserve">un semplice quattordicenne, senza nessuna caratteristica particolare, </w:t>
      </w:r>
      <w:r w:rsidR="006374CE" w:rsidRPr="006374CE">
        <w:rPr>
          <w:rFonts w:asciiTheme="majorHAnsi" w:hAnsiTheme="majorHAnsi" w:cstheme="majorHAnsi"/>
          <w:sz w:val="24"/>
          <w:szCs w:val="24"/>
        </w:rPr>
        <w:t xml:space="preserve">può degenerare in una spirale di orrore e malvagità </w:t>
      </w:r>
      <w:r w:rsidR="006374CE">
        <w:rPr>
          <w:rFonts w:asciiTheme="majorHAnsi" w:hAnsiTheme="majorHAnsi" w:cstheme="majorHAnsi"/>
          <w:sz w:val="24"/>
          <w:szCs w:val="24"/>
        </w:rPr>
        <w:t xml:space="preserve">e arrivare a invadere il privato di ognuno, a provocare milioni di morti, </w:t>
      </w:r>
      <w:r w:rsidR="00F21D28">
        <w:rPr>
          <w:rFonts w:asciiTheme="majorHAnsi" w:hAnsiTheme="majorHAnsi" w:cstheme="majorHAnsi"/>
          <w:sz w:val="24"/>
          <w:szCs w:val="24"/>
        </w:rPr>
        <w:t xml:space="preserve">a infettare addirittura la natura stessa, fino al punto </w:t>
      </w:r>
      <w:r w:rsidR="00AA695F">
        <w:rPr>
          <w:rFonts w:asciiTheme="majorHAnsi" w:hAnsiTheme="majorHAnsi" w:cstheme="majorHAnsi"/>
          <w:sz w:val="24"/>
          <w:szCs w:val="24"/>
        </w:rPr>
        <w:t xml:space="preserve">in cui nulla al mondo è più misurabile se non in relazione a lui e al male che incarna; è accaduto, può accadere di nuovo, </w:t>
      </w:r>
      <w:r w:rsidR="0027693F">
        <w:rPr>
          <w:rFonts w:asciiTheme="majorHAnsi" w:hAnsiTheme="majorHAnsi" w:cstheme="majorHAnsi"/>
          <w:sz w:val="24"/>
          <w:szCs w:val="24"/>
        </w:rPr>
        <w:t>e ci sono concessi ben pochi strumenti per riuscire ad evitarlo.</w:t>
      </w:r>
    </w:p>
    <w:p w14:paraId="176160E3" w14:textId="329A6386" w:rsidR="002905C5" w:rsidRPr="001C4364" w:rsidRDefault="00AE2FA9" w:rsidP="001C4364">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Se Hitler ragazzino ha una forte carica perturbante, ancora più traumatica è un’altra rappresentazione smitizzata e normalizzata del dittatore tedesco, quella concepita da </w:t>
      </w:r>
      <w:r>
        <w:rPr>
          <w:rFonts w:asciiTheme="majorHAnsi" w:hAnsiTheme="majorHAnsi" w:cstheme="majorHAnsi"/>
          <w:sz w:val="24"/>
          <w:szCs w:val="24"/>
        </w:rPr>
        <w:lastRenderedPageBreak/>
        <w:t xml:space="preserve">Cohen </w:t>
      </w:r>
      <w:r w:rsidR="002905C5">
        <w:rPr>
          <w:rFonts w:asciiTheme="majorHAnsi" w:hAnsiTheme="majorHAnsi" w:cstheme="majorHAnsi"/>
          <w:sz w:val="24"/>
          <w:szCs w:val="24"/>
        </w:rPr>
        <w:t>nei versi conclusivi</w:t>
      </w:r>
      <w:r>
        <w:rPr>
          <w:rFonts w:asciiTheme="majorHAnsi" w:hAnsiTheme="majorHAnsi" w:cstheme="majorHAnsi"/>
          <w:sz w:val="24"/>
          <w:szCs w:val="24"/>
        </w:rPr>
        <w:t xml:space="preserve"> di </w:t>
      </w:r>
      <w:r w:rsidRPr="002905C5">
        <w:rPr>
          <w:rFonts w:asciiTheme="majorHAnsi" w:hAnsiTheme="majorHAnsi" w:cstheme="majorHAnsi"/>
          <w:i/>
          <w:sz w:val="24"/>
          <w:szCs w:val="24"/>
        </w:rPr>
        <w:t xml:space="preserve">A </w:t>
      </w:r>
      <w:proofErr w:type="spellStart"/>
      <w:r w:rsidRPr="002905C5">
        <w:rPr>
          <w:rFonts w:asciiTheme="majorHAnsi" w:hAnsiTheme="majorHAnsi" w:cstheme="majorHAnsi"/>
          <w:i/>
          <w:sz w:val="24"/>
          <w:szCs w:val="24"/>
        </w:rPr>
        <w:t>Migrating</w:t>
      </w:r>
      <w:proofErr w:type="spellEnd"/>
      <w:r w:rsidRPr="002905C5">
        <w:rPr>
          <w:rFonts w:asciiTheme="majorHAnsi" w:hAnsiTheme="majorHAnsi" w:cstheme="majorHAnsi"/>
          <w:i/>
          <w:sz w:val="24"/>
          <w:szCs w:val="24"/>
        </w:rPr>
        <w:t xml:space="preserve"> </w:t>
      </w:r>
      <w:proofErr w:type="spellStart"/>
      <w:r w:rsidRPr="002905C5">
        <w:rPr>
          <w:rFonts w:asciiTheme="majorHAnsi" w:hAnsiTheme="majorHAnsi" w:cstheme="majorHAnsi"/>
          <w:i/>
          <w:sz w:val="24"/>
          <w:szCs w:val="24"/>
        </w:rPr>
        <w:t>Dialogue</w:t>
      </w:r>
      <w:proofErr w:type="spellEnd"/>
      <w:r w:rsidR="00A309BA" w:rsidRPr="00A309BA">
        <w:rPr>
          <w:rStyle w:val="Rimandonotaapidipagina"/>
          <w:rFonts w:asciiTheme="majorHAnsi" w:hAnsiTheme="majorHAnsi" w:cstheme="majorHAnsi"/>
          <w:sz w:val="24"/>
          <w:szCs w:val="24"/>
        </w:rPr>
        <w:footnoteReference w:id="362"/>
      </w:r>
      <w:r w:rsidRPr="00A309BA">
        <w:rPr>
          <w:rFonts w:asciiTheme="majorHAnsi" w:hAnsiTheme="majorHAnsi" w:cstheme="majorHAnsi"/>
          <w:sz w:val="24"/>
          <w:szCs w:val="24"/>
        </w:rPr>
        <w:t xml:space="preserve"> </w:t>
      </w:r>
      <w:r>
        <w:rPr>
          <w:rFonts w:asciiTheme="majorHAnsi" w:hAnsiTheme="majorHAnsi" w:cstheme="majorHAnsi"/>
          <w:sz w:val="24"/>
          <w:szCs w:val="24"/>
        </w:rPr>
        <w:t>(</w:t>
      </w:r>
      <w:r w:rsidR="002905C5">
        <w:rPr>
          <w:rFonts w:asciiTheme="majorHAnsi" w:hAnsiTheme="majorHAnsi" w:cstheme="majorHAnsi"/>
          <w:sz w:val="24"/>
          <w:szCs w:val="24"/>
        </w:rPr>
        <w:t xml:space="preserve">una poesia estremamente densa, che verrà analizzata per esteso a fine capitolo): </w:t>
      </w:r>
      <w:r w:rsidR="001C4364" w:rsidRPr="001C4364">
        <w:rPr>
          <w:rFonts w:asciiTheme="majorHAnsi" w:hAnsiTheme="majorHAnsi" w:cstheme="majorHAnsi"/>
          <w:sz w:val="24"/>
          <w:szCs w:val="24"/>
        </w:rPr>
        <w:t>“</w:t>
      </w:r>
      <w:r w:rsidR="002905C5" w:rsidRPr="001C4364">
        <w:rPr>
          <w:rFonts w:asciiTheme="majorHAnsi" w:hAnsiTheme="majorHAnsi" w:cstheme="majorHAnsi"/>
          <w:sz w:val="24"/>
          <w:szCs w:val="24"/>
        </w:rPr>
        <w:t xml:space="preserve">Braun, </w:t>
      </w:r>
      <w:proofErr w:type="spellStart"/>
      <w:r w:rsidR="002905C5" w:rsidRPr="001C4364">
        <w:rPr>
          <w:rFonts w:asciiTheme="majorHAnsi" w:hAnsiTheme="majorHAnsi" w:cstheme="majorHAnsi"/>
          <w:sz w:val="24"/>
          <w:szCs w:val="24"/>
        </w:rPr>
        <w:t>Raubal</w:t>
      </w:r>
      <w:proofErr w:type="spellEnd"/>
      <w:r w:rsidR="002905C5" w:rsidRPr="001C4364">
        <w:rPr>
          <w:rFonts w:asciiTheme="majorHAnsi" w:hAnsiTheme="majorHAnsi" w:cstheme="majorHAnsi"/>
          <w:sz w:val="24"/>
          <w:szCs w:val="24"/>
        </w:rPr>
        <w:t xml:space="preserve"> and </w:t>
      </w:r>
      <w:proofErr w:type="spellStart"/>
      <w:r w:rsidR="002905C5" w:rsidRPr="001C4364">
        <w:rPr>
          <w:rFonts w:asciiTheme="majorHAnsi" w:hAnsiTheme="majorHAnsi" w:cstheme="majorHAnsi"/>
          <w:sz w:val="24"/>
          <w:szCs w:val="24"/>
        </w:rPr>
        <w:t>him</w:t>
      </w:r>
      <w:proofErr w:type="spellEnd"/>
      <w:r w:rsidR="002905C5" w:rsidRPr="001C4364">
        <w:rPr>
          <w:rFonts w:asciiTheme="majorHAnsi" w:hAnsiTheme="majorHAnsi" w:cstheme="majorHAnsi"/>
          <w:sz w:val="24"/>
          <w:szCs w:val="24"/>
        </w:rPr>
        <w:t xml:space="preserve"> / (I </w:t>
      </w:r>
      <w:proofErr w:type="spellStart"/>
      <w:r w:rsidR="002905C5" w:rsidRPr="001C4364">
        <w:rPr>
          <w:rFonts w:asciiTheme="majorHAnsi" w:hAnsiTheme="majorHAnsi" w:cstheme="majorHAnsi"/>
          <w:sz w:val="24"/>
          <w:szCs w:val="24"/>
        </w:rPr>
        <w:t>have</w:t>
      </w:r>
      <w:proofErr w:type="spellEnd"/>
      <w:r w:rsidR="002905C5" w:rsidRPr="001C4364">
        <w:rPr>
          <w:rFonts w:asciiTheme="majorHAnsi" w:hAnsiTheme="majorHAnsi" w:cstheme="majorHAnsi"/>
          <w:sz w:val="24"/>
          <w:szCs w:val="24"/>
        </w:rPr>
        <w:t xml:space="preserve"> some </w:t>
      </w:r>
      <w:proofErr w:type="spellStart"/>
      <w:r w:rsidR="002905C5" w:rsidRPr="001C4364">
        <w:rPr>
          <w:rFonts w:asciiTheme="majorHAnsi" w:hAnsiTheme="majorHAnsi" w:cstheme="majorHAnsi"/>
          <w:sz w:val="24"/>
          <w:szCs w:val="24"/>
        </w:rPr>
        <w:t>experience</w:t>
      </w:r>
      <w:proofErr w:type="spellEnd"/>
      <w:r w:rsidR="002905C5" w:rsidRPr="001C4364">
        <w:rPr>
          <w:rFonts w:asciiTheme="majorHAnsi" w:hAnsiTheme="majorHAnsi" w:cstheme="majorHAnsi"/>
          <w:sz w:val="24"/>
          <w:szCs w:val="24"/>
        </w:rPr>
        <w:t xml:space="preserve"> in </w:t>
      </w:r>
      <w:proofErr w:type="spellStart"/>
      <w:r w:rsidR="002905C5" w:rsidRPr="001C4364">
        <w:rPr>
          <w:rFonts w:asciiTheme="majorHAnsi" w:hAnsiTheme="majorHAnsi" w:cstheme="majorHAnsi"/>
          <w:sz w:val="24"/>
          <w:szCs w:val="24"/>
        </w:rPr>
        <w:t>these</w:t>
      </w:r>
      <w:proofErr w:type="spellEnd"/>
      <w:r w:rsidR="002905C5" w:rsidRPr="001C4364">
        <w:rPr>
          <w:rFonts w:asciiTheme="majorHAnsi" w:hAnsiTheme="majorHAnsi" w:cstheme="majorHAnsi"/>
          <w:sz w:val="24"/>
          <w:szCs w:val="24"/>
        </w:rPr>
        <w:t xml:space="preserve"> </w:t>
      </w:r>
      <w:proofErr w:type="spellStart"/>
      <w:r w:rsidR="002905C5" w:rsidRPr="001C4364">
        <w:rPr>
          <w:rFonts w:asciiTheme="majorHAnsi" w:hAnsiTheme="majorHAnsi" w:cstheme="majorHAnsi"/>
          <w:sz w:val="24"/>
          <w:szCs w:val="24"/>
        </w:rPr>
        <w:t>matters</w:t>
      </w:r>
      <w:proofErr w:type="spellEnd"/>
      <w:r w:rsidR="002905C5" w:rsidRPr="001C4364">
        <w:rPr>
          <w:rFonts w:asciiTheme="majorHAnsi" w:hAnsiTheme="majorHAnsi" w:cstheme="majorHAnsi"/>
          <w:sz w:val="24"/>
          <w:szCs w:val="24"/>
        </w:rPr>
        <w:t xml:space="preserve">), / </w:t>
      </w:r>
      <w:proofErr w:type="spellStart"/>
      <w:r w:rsidR="002905C5" w:rsidRPr="001C4364">
        <w:rPr>
          <w:rFonts w:asciiTheme="majorHAnsi" w:hAnsiTheme="majorHAnsi" w:cstheme="majorHAnsi"/>
          <w:sz w:val="24"/>
          <w:szCs w:val="24"/>
        </w:rPr>
        <w:t>these</w:t>
      </w:r>
      <w:proofErr w:type="spellEnd"/>
      <w:r w:rsidR="002905C5" w:rsidRPr="001C4364">
        <w:rPr>
          <w:rFonts w:asciiTheme="majorHAnsi" w:hAnsiTheme="majorHAnsi" w:cstheme="majorHAnsi"/>
          <w:sz w:val="24"/>
          <w:szCs w:val="24"/>
        </w:rPr>
        <w:t xml:space="preserve"> </w:t>
      </w:r>
      <w:proofErr w:type="spellStart"/>
      <w:r w:rsidR="002905C5" w:rsidRPr="001C4364">
        <w:rPr>
          <w:rFonts w:asciiTheme="majorHAnsi" w:hAnsiTheme="majorHAnsi" w:cstheme="majorHAnsi"/>
          <w:sz w:val="24"/>
          <w:szCs w:val="24"/>
        </w:rPr>
        <w:t>three</w:t>
      </w:r>
      <w:proofErr w:type="spellEnd"/>
      <w:r w:rsidR="002905C5" w:rsidRPr="001C4364">
        <w:rPr>
          <w:rFonts w:asciiTheme="majorHAnsi" w:hAnsiTheme="majorHAnsi" w:cstheme="majorHAnsi"/>
          <w:sz w:val="24"/>
          <w:szCs w:val="24"/>
        </w:rPr>
        <w:t xml:space="preserve"> </w:t>
      </w:r>
      <w:proofErr w:type="spellStart"/>
      <w:r w:rsidR="002905C5" w:rsidRPr="001C4364">
        <w:rPr>
          <w:rFonts w:asciiTheme="majorHAnsi" w:hAnsiTheme="majorHAnsi" w:cstheme="majorHAnsi"/>
          <w:sz w:val="24"/>
          <w:szCs w:val="24"/>
        </w:rPr>
        <w:t>humans</w:t>
      </w:r>
      <w:proofErr w:type="spellEnd"/>
      <w:r w:rsidR="002905C5" w:rsidRPr="001C4364">
        <w:rPr>
          <w:rFonts w:asciiTheme="majorHAnsi" w:hAnsiTheme="majorHAnsi" w:cstheme="majorHAnsi"/>
          <w:sz w:val="24"/>
          <w:szCs w:val="24"/>
        </w:rPr>
        <w:t xml:space="preserve">, / I </w:t>
      </w:r>
      <w:proofErr w:type="spellStart"/>
      <w:r w:rsidR="002905C5" w:rsidRPr="001C4364">
        <w:rPr>
          <w:rFonts w:asciiTheme="majorHAnsi" w:hAnsiTheme="majorHAnsi" w:cstheme="majorHAnsi"/>
          <w:sz w:val="24"/>
          <w:szCs w:val="24"/>
        </w:rPr>
        <w:t>can’t</w:t>
      </w:r>
      <w:proofErr w:type="spellEnd"/>
      <w:r w:rsidR="002905C5" w:rsidRPr="001C4364">
        <w:rPr>
          <w:rFonts w:asciiTheme="majorHAnsi" w:hAnsiTheme="majorHAnsi" w:cstheme="majorHAnsi"/>
          <w:sz w:val="24"/>
          <w:szCs w:val="24"/>
        </w:rPr>
        <w:t xml:space="preserve"> </w:t>
      </w:r>
      <w:proofErr w:type="spellStart"/>
      <w:r w:rsidR="002905C5" w:rsidRPr="001C4364">
        <w:rPr>
          <w:rFonts w:asciiTheme="majorHAnsi" w:hAnsiTheme="majorHAnsi" w:cstheme="majorHAnsi"/>
          <w:sz w:val="24"/>
          <w:szCs w:val="24"/>
        </w:rPr>
        <w:t>get</w:t>
      </w:r>
      <w:proofErr w:type="spellEnd"/>
      <w:r w:rsidR="002905C5" w:rsidRPr="001C4364">
        <w:rPr>
          <w:rFonts w:asciiTheme="majorHAnsi" w:hAnsiTheme="majorHAnsi" w:cstheme="majorHAnsi"/>
          <w:sz w:val="24"/>
          <w:szCs w:val="24"/>
        </w:rPr>
        <w:t xml:space="preserve"> </w:t>
      </w:r>
      <w:proofErr w:type="spellStart"/>
      <w:r w:rsidR="002905C5" w:rsidRPr="001C4364">
        <w:rPr>
          <w:rFonts w:asciiTheme="majorHAnsi" w:hAnsiTheme="majorHAnsi" w:cstheme="majorHAnsi"/>
          <w:sz w:val="24"/>
          <w:szCs w:val="24"/>
        </w:rPr>
        <w:t>their</w:t>
      </w:r>
      <w:proofErr w:type="spellEnd"/>
      <w:r w:rsidR="002905C5" w:rsidRPr="001C4364">
        <w:rPr>
          <w:rFonts w:asciiTheme="majorHAnsi" w:hAnsiTheme="majorHAnsi" w:cstheme="majorHAnsi"/>
          <w:sz w:val="24"/>
          <w:szCs w:val="24"/>
        </w:rPr>
        <w:t xml:space="preserve"> nude and </w:t>
      </w:r>
      <w:proofErr w:type="spellStart"/>
      <w:r w:rsidR="002905C5" w:rsidRPr="001C4364">
        <w:rPr>
          <w:rFonts w:asciiTheme="majorHAnsi" w:hAnsiTheme="majorHAnsi" w:cstheme="majorHAnsi"/>
          <w:sz w:val="24"/>
          <w:szCs w:val="24"/>
        </w:rPr>
        <w:t>loving</w:t>
      </w:r>
      <w:proofErr w:type="spellEnd"/>
      <w:r w:rsidR="002905C5" w:rsidRPr="001C4364">
        <w:rPr>
          <w:rFonts w:asciiTheme="majorHAnsi" w:hAnsiTheme="majorHAnsi" w:cstheme="majorHAnsi"/>
          <w:sz w:val="24"/>
          <w:szCs w:val="24"/>
        </w:rPr>
        <w:t xml:space="preserve"> bodies out of </w:t>
      </w:r>
      <w:proofErr w:type="spellStart"/>
      <w:r w:rsidR="002905C5" w:rsidRPr="001C4364">
        <w:rPr>
          <w:rFonts w:asciiTheme="majorHAnsi" w:hAnsiTheme="majorHAnsi" w:cstheme="majorHAnsi"/>
          <w:sz w:val="24"/>
          <w:szCs w:val="24"/>
        </w:rPr>
        <w:t>my</w:t>
      </w:r>
      <w:proofErr w:type="spellEnd"/>
      <w:r w:rsidR="002905C5" w:rsidRPr="001C4364">
        <w:rPr>
          <w:rFonts w:asciiTheme="majorHAnsi" w:hAnsiTheme="majorHAnsi" w:cstheme="majorHAnsi"/>
          <w:sz w:val="24"/>
          <w:szCs w:val="24"/>
        </w:rPr>
        <w:t xml:space="preserve"> mind.</w:t>
      </w:r>
      <w:r w:rsidR="001C4364" w:rsidRPr="001C4364">
        <w:rPr>
          <w:rFonts w:asciiTheme="majorHAnsi" w:hAnsiTheme="majorHAnsi" w:cstheme="majorHAnsi"/>
          <w:sz w:val="24"/>
          <w:szCs w:val="24"/>
        </w:rPr>
        <w:t>” (“</w:t>
      </w:r>
      <w:r w:rsidR="00A309BA" w:rsidRPr="001C4364">
        <w:rPr>
          <w:rFonts w:asciiTheme="majorHAnsi" w:hAnsiTheme="majorHAnsi" w:cstheme="majorHAnsi"/>
          <w:sz w:val="24"/>
          <w:szCs w:val="24"/>
        </w:rPr>
        <w:t xml:space="preserve">Braun, </w:t>
      </w:r>
      <w:proofErr w:type="spellStart"/>
      <w:r w:rsidR="00A309BA" w:rsidRPr="001C4364">
        <w:rPr>
          <w:rFonts w:asciiTheme="majorHAnsi" w:hAnsiTheme="majorHAnsi" w:cstheme="majorHAnsi"/>
          <w:sz w:val="24"/>
          <w:szCs w:val="24"/>
        </w:rPr>
        <w:t>Raubal</w:t>
      </w:r>
      <w:proofErr w:type="spellEnd"/>
      <w:r w:rsidR="00A309BA" w:rsidRPr="001C4364">
        <w:rPr>
          <w:rFonts w:asciiTheme="majorHAnsi" w:hAnsiTheme="majorHAnsi" w:cstheme="majorHAnsi"/>
          <w:sz w:val="24"/>
          <w:szCs w:val="24"/>
        </w:rPr>
        <w:t xml:space="preserve"> e lui / (ho una certa esperienza in materia), / questi tre essere umani, / non riesco a togliermi i loro corpi nudi e innamorati dalla testa</w:t>
      </w:r>
      <w:r w:rsidR="001C4364" w:rsidRPr="001C4364">
        <w:rPr>
          <w:rFonts w:asciiTheme="majorHAnsi" w:hAnsiTheme="majorHAnsi" w:cstheme="majorHAnsi"/>
          <w:sz w:val="24"/>
          <w:szCs w:val="24"/>
        </w:rPr>
        <w:t>”).</w:t>
      </w:r>
    </w:p>
    <w:p w14:paraId="0DCE9865" w14:textId="33DB6F5D" w:rsidR="00C15053" w:rsidRDefault="006773CE" w:rsidP="00744C53">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Ciò che è più inconcepibile </w:t>
      </w:r>
      <w:r w:rsidR="007D42B8">
        <w:rPr>
          <w:rFonts w:asciiTheme="majorHAnsi" w:hAnsiTheme="majorHAnsi" w:cstheme="majorHAnsi"/>
          <w:sz w:val="24"/>
          <w:szCs w:val="24"/>
        </w:rPr>
        <w:t xml:space="preserve">a proposito di Hitler, e incompatibile con il suo ruolo </w:t>
      </w:r>
      <w:r w:rsidR="00430DCE">
        <w:rPr>
          <w:rFonts w:asciiTheme="majorHAnsi" w:hAnsiTheme="majorHAnsi" w:cstheme="majorHAnsi"/>
          <w:sz w:val="24"/>
          <w:szCs w:val="24"/>
        </w:rPr>
        <w:t xml:space="preserve">acquisito </w:t>
      </w:r>
      <w:r w:rsidR="007D42B8">
        <w:rPr>
          <w:rFonts w:asciiTheme="majorHAnsi" w:hAnsiTheme="majorHAnsi" w:cstheme="majorHAnsi"/>
          <w:sz w:val="24"/>
          <w:szCs w:val="24"/>
        </w:rPr>
        <w:t xml:space="preserve">di emblema </w:t>
      </w:r>
      <w:r w:rsidR="00430DCE">
        <w:rPr>
          <w:rFonts w:asciiTheme="majorHAnsi" w:hAnsiTheme="majorHAnsi" w:cstheme="majorHAnsi"/>
          <w:sz w:val="24"/>
          <w:szCs w:val="24"/>
        </w:rPr>
        <w:t xml:space="preserve">archetipico </w:t>
      </w:r>
      <w:r w:rsidR="007D42B8">
        <w:rPr>
          <w:rFonts w:asciiTheme="majorHAnsi" w:hAnsiTheme="majorHAnsi" w:cstheme="majorHAnsi"/>
          <w:sz w:val="24"/>
          <w:szCs w:val="24"/>
        </w:rPr>
        <w:t xml:space="preserve">del male e dell’odio, è </w:t>
      </w:r>
      <w:r w:rsidR="00A664AA">
        <w:rPr>
          <w:rFonts w:asciiTheme="majorHAnsi" w:hAnsiTheme="majorHAnsi" w:cstheme="majorHAnsi"/>
          <w:sz w:val="24"/>
          <w:szCs w:val="24"/>
        </w:rPr>
        <w:t>l’id</w:t>
      </w:r>
      <w:r w:rsidR="00D850BC">
        <w:rPr>
          <w:rFonts w:asciiTheme="majorHAnsi" w:hAnsiTheme="majorHAnsi" w:cstheme="majorHAnsi"/>
          <w:sz w:val="24"/>
          <w:szCs w:val="24"/>
        </w:rPr>
        <w:t>ea che egli abbia potuto amare;</w:t>
      </w:r>
      <w:r w:rsidR="00430DCE">
        <w:rPr>
          <w:rFonts w:asciiTheme="majorHAnsi" w:hAnsiTheme="majorHAnsi" w:cstheme="majorHAnsi"/>
          <w:sz w:val="24"/>
          <w:szCs w:val="24"/>
        </w:rPr>
        <w:t xml:space="preserve"> l’amore </w:t>
      </w:r>
      <w:r w:rsidR="00D850BC">
        <w:rPr>
          <w:rFonts w:asciiTheme="majorHAnsi" w:hAnsiTheme="majorHAnsi" w:cstheme="majorHAnsi"/>
          <w:sz w:val="24"/>
          <w:szCs w:val="24"/>
        </w:rPr>
        <w:t xml:space="preserve">è forse l’elemento che più di ogni altro può marcare una netta distanza tra il lettore e Hitler, </w:t>
      </w:r>
      <w:r w:rsidR="00CD7115">
        <w:rPr>
          <w:rFonts w:asciiTheme="majorHAnsi" w:hAnsiTheme="majorHAnsi" w:cstheme="majorHAnsi"/>
          <w:sz w:val="24"/>
          <w:szCs w:val="24"/>
        </w:rPr>
        <w:t xml:space="preserve">e fornire al primo </w:t>
      </w:r>
      <w:r w:rsidR="00D850BC">
        <w:rPr>
          <w:rFonts w:asciiTheme="majorHAnsi" w:hAnsiTheme="majorHAnsi" w:cstheme="majorHAnsi"/>
          <w:sz w:val="24"/>
          <w:szCs w:val="24"/>
        </w:rPr>
        <w:t xml:space="preserve">un </w:t>
      </w:r>
      <w:r w:rsidR="00CD7115">
        <w:rPr>
          <w:rFonts w:asciiTheme="majorHAnsi" w:hAnsiTheme="majorHAnsi" w:cstheme="majorHAnsi"/>
          <w:sz w:val="24"/>
          <w:szCs w:val="24"/>
        </w:rPr>
        <w:t xml:space="preserve">convincente </w:t>
      </w:r>
      <w:r w:rsidR="00D850BC">
        <w:rPr>
          <w:rFonts w:asciiTheme="majorHAnsi" w:hAnsiTheme="majorHAnsi" w:cstheme="majorHAnsi"/>
          <w:sz w:val="24"/>
          <w:szCs w:val="24"/>
        </w:rPr>
        <w:t xml:space="preserve">alibi per sottrarsi alla colpevolezza collettiva proclamata da Cohen. Ma l’io poetico </w:t>
      </w:r>
      <w:r w:rsidR="00CD7115">
        <w:rPr>
          <w:rFonts w:asciiTheme="majorHAnsi" w:hAnsiTheme="majorHAnsi" w:cstheme="majorHAnsi"/>
          <w:sz w:val="24"/>
          <w:szCs w:val="24"/>
        </w:rPr>
        <w:t xml:space="preserve">abbatte anche questa barriera, </w:t>
      </w:r>
      <w:r w:rsidR="000E6FD8">
        <w:rPr>
          <w:rFonts w:asciiTheme="majorHAnsi" w:hAnsiTheme="majorHAnsi" w:cstheme="majorHAnsi"/>
          <w:sz w:val="24"/>
          <w:szCs w:val="24"/>
        </w:rPr>
        <w:t xml:space="preserve">costringendo il suo pubblico </w:t>
      </w:r>
      <w:r w:rsidR="0006450B">
        <w:rPr>
          <w:rFonts w:asciiTheme="majorHAnsi" w:hAnsiTheme="majorHAnsi" w:cstheme="majorHAnsi"/>
          <w:sz w:val="24"/>
          <w:szCs w:val="24"/>
        </w:rPr>
        <w:t xml:space="preserve">a confrontarsi con “un ritratto sorprendentemente umano e anche emotivamente toccante di Hitler e delle due donne che ha amato (Eva Braun; e Geli </w:t>
      </w:r>
      <w:proofErr w:type="spellStart"/>
      <w:r w:rsidR="0006450B">
        <w:rPr>
          <w:rFonts w:asciiTheme="majorHAnsi" w:hAnsiTheme="majorHAnsi" w:cstheme="majorHAnsi"/>
          <w:sz w:val="24"/>
          <w:szCs w:val="24"/>
        </w:rPr>
        <w:t>Raubal</w:t>
      </w:r>
      <w:proofErr w:type="spellEnd"/>
      <w:r w:rsidR="0006450B">
        <w:rPr>
          <w:rFonts w:asciiTheme="majorHAnsi" w:hAnsiTheme="majorHAnsi" w:cstheme="majorHAnsi"/>
          <w:sz w:val="24"/>
          <w:szCs w:val="24"/>
        </w:rPr>
        <w:t xml:space="preserve">, che morì, probabilmente suicida, nel 1931, e verso cui Hitler </w:t>
      </w:r>
      <w:r w:rsidR="001C167E">
        <w:rPr>
          <w:rFonts w:asciiTheme="majorHAnsi" w:hAnsiTheme="majorHAnsi" w:cstheme="majorHAnsi"/>
          <w:sz w:val="24"/>
          <w:szCs w:val="24"/>
        </w:rPr>
        <w:t>conservò</w:t>
      </w:r>
      <w:r w:rsidR="0006450B">
        <w:rPr>
          <w:rFonts w:asciiTheme="majorHAnsi" w:hAnsiTheme="majorHAnsi" w:cstheme="majorHAnsi"/>
          <w:sz w:val="24"/>
          <w:szCs w:val="24"/>
        </w:rPr>
        <w:t xml:space="preserve"> fino alla fine </w:t>
      </w:r>
      <w:r w:rsidR="001D7F9F">
        <w:rPr>
          <w:rFonts w:asciiTheme="majorHAnsi" w:hAnsiTheme="majorHAnsi" w:cstheme="majorHAnsi"/>
          <w:sz w:val="24"/>
          <w:szCs w:val="24"/>
        </w:rPr>
        <w:t xml:space="preserve">un </w:t>
      </w:r>
      <w:r w:rsidR="001C167E">
        <w:rPr>
          <w:rFonts w:asciiTheme="majorHAnsi" w:hAnsiTheme="majorHAnsi" w:cstheme="majorHAnsi"/>
          <w:sz w:val="24"/>
          <w:szCs w:val="24"/>
        </w:rPr>
        <w:t>sentimento affettivo)”</w:t>
      </w:r>
      <w:r w:rsidR="004F2BD9">
        <w:rPr>
          <w:rStyle w:val="Rimandonotaapidipagina"/>
          <w:rFonts w:asciiTheme="majorHAnsi" w:hAnsiTheme="majorHAnsi" w:cstheme="majorHAnsi"/>
          <w:sz w:val="24"/>
          <w:szCs w:val="24"/>
        </w:rPr>
        <w:footnoteReference w:id="363"/>
      </w:r>
      <w:r w:rsidR="001C167E">
        <w:rPr>
          <w:rFonts w:asciiTheme="majorHAnsi" w:hAnsiTheme="majorHAnsi" w:cstheme="majorHAnsi"/>
          <w:sz w:val="24"/>
          <w:szCs w:val="24"/>
        </w:rPr>
        <w:t xml:space="preserve">: </w:t>
      </w:r>
      <w:r w:rsidR="009140B6">
        <w:rPr>
          <w:rFonts w:asciiTheme="majorHAnsi" w:hAnsiTheme="majorHAnsi" w:cstheme="majorHAnsi"/>
          <w:sz w:val="24"/>
          <w:szCs w:val="24"/>
        </w:rPr>
        <w:t xml:space="preserve">anche se è scioccante </w:t>
      </w:r>
      <w:r w:rsidR="00942EED">
        <w:rPr>
          <w:rFonts w:asciiTheme="majorHAnsi" w:hAnsiTheme="majorHAnsi" w:cstheme="majorHAnsi"/>
          <w:sz w:val="24"/>
          <w:szCs w:val="24"/>
        </w:rPr>
        <w:t xml:space="preserve">accostare l’amore agli orrori più estremi che il solo nome del </w:t>
      </w:r>
      <w:r w:rsidR="00942EED" w:rsidRPr="00942EED">
        <w:rPr>
          <w:rFonts w:asciiTheme="majorHAnsi" w:hAnsiTheme="majorHAnsi" w:cstheme="majorHAnsi"/>
          <w:i/>
          <w:sz w:val="24"/>
          <w:szCs w:val="24"/>
        </w:rPr>
        <w:t>F</w:t>
      </w:r>
      <w:r w:rsidR="001C4364">
        <w:rPr>
          <w:rFonts w:asciiTheme="majorHAnsi" w:hAnsiTheme="majorHAnsi" w:cstheme="majorHAnsi"/>
          <w:i/>
          <w:sz w:val="24"/>
          <w:szCs w:val="24"/>
        </w:rPr>
        <w:t>ü</w:t>
      </w:r>
      <w:r w:rsidR="00942EED" w:rsidRPr="00942EED">
        <w:rPr>
          <w:rFonts w:asciiTheme="majorHAnsi" w:hAnsiTheme="majorHAnsi" w:cstheme="majorHAnsi"/>
          <w:i/>
          <w:sz w:val="24"/>
          <w:szCs w:val="24"/>
        </w:rPr>
        <w:t>hrer</w:t>
      </w:r>
      <w:r w:rsidR="00942EED">
        <w:rPr>
          <w:rFonts w:asciiTheme="majorHAnsi" w:hAnsiTheme="majorHAnsi" w:cstheme="majorHAnsi"/>
          <w:sz w:val="24"/>
          <w:szCs w:val="24"/>
        </w:rPr>
        <w:t xml:space="preserve"> è in grado di evocare, è innegabile </w:t>
      </w:r>
      <w:r w:rsidR="00276E93">
        <w:rPr>
          <w:rFonts w:asciiTheme="majorHAnsi" w:hAnsiTheme="majorHAnsi" w:cstheme="majorHAnsi"/>
          <w:sz w:val="24"/>
          <w:szCs w:val="24"/>
        </w:rPr>
        <w:t xml:space="preserve">e storicamente documentato </w:t>
      </w:r>
      <w:r w:rsidR="00942EED">
        <w:rPr>
          <w:rFonts w:asciiTheme="majorHAnsi" w:hAnsiTheme="majorHAnsi" w:cstheme="majorHAnsi"/>
          <w:sz w:val="24"/>
          <w:szCs w:val="24"/>
        </w:rPr>
        <w:t xml:space="preserve">che </w:t>
      </w:r>
      <w:r w:rsidR="00276E93">
        <w:rPr>
          <w:rFonts w:asciiTheme="majorHAnsi" w:hAnsiTheme="majorHAnsi" w:cstheme="majorHAnsi"/>
          <w:sz w:val="24"/>
          <w:szCs w:val="24"/>
        </w:rPr>
        <w:t>egli abbia avuto delle relazioni sentimentali e abbia provato affetti profondi, e Cohen incalza il lettore affinché faccia i conti con quest’</w:t>
      </w:r>
      <w:r w:rsidR="006921CC">
        <w:rPr>
          <w:rFonts w:asciiTheme="majorHAnsi" w:hAnsiTheme="majorHAnsi" w:cstheme="majorHAnsi"/>
          <w:sz w:val="24"/>
          <w:szCs w:val="24"/>
        </w:rPr>
        <w:t xml:space="preserve">ulteriore verità, </w:t>
      </w:r>
      <w:r w:rsidR="00276E93">
        <w:rPr>
          <w:rFonts w:asciiTheme="majorHAnsi" w:hAnsiTheme="majorHAnsi" w:cstheme="majorHAnsi"/>
          <w:sz w:val="24"/>
          <w:szCs w:val="24"/>
        </w:rPr>
        <w:t xml:space="preserve">che riduce, ancora una volta, la sua distanza da Hitler. </w:t>
      </w:r>
      <w:r w:rsidR="00413DFE">
        <w:rPr>
          <w:rFonts w:asciiTheme="majorHAnsi" w:hAnsiTheme="majorHAnsi" w:cstheme="majorHAnsi"/>
          <w:sz w:val="24"/>
          <w:szCs w:val="24"/>
        </w:rPr>
        <w:t>Il poeta, però,</w:t>
      </w:r>
      <w:r w:rsidR="006921CC">
        <w:rPr>
          <w:rFonts w:asciiTheme="majorHAnsi" w:hAnsiTheme="majorHAnsi" w:cstheme="majorHAnsi"/>
          <w:sz w:val="24"/>
          <w:szCs w:val="24"/>
        </w:rPr>
        <w:t xml:space="preserve"> non si limita a ricordare l’esistenza </w:t>
      </w:r>
      <w:r w:rsidR="00413DFE">
        <w:rPr>
          <w:rFonts w:asciiTheme="majorHAnsi" w:hAnsiTheme="majorHAnsi" w:cstheme="majorHAnsi"/>
          <w:sz w:val="24"/>
          <w:szCs w:val="24"/>
        </w:rPr>
        <w:t>dei legami affettivi del leader nazista, ma costruisce sapientemente – e da un certo punto di vista sadicamente – una precisa scena che, “come […] si conficca nella mente di Cohen, allo stesso modo si conficca in quella del lettore”</w:t>
      </w:r>
      <w:r w:rsidR="00DE0EC1">
        <w:rPr>
          <w:rStyle w:val="Rimandonotaapidipagina"/>
          <w:rFonts w:asciiTheme="majorHAnsi" w:hAnsiTheme="majorHAnsi" w:cstheme="majorHAnsi"/>
          <w:sz w:val="24"/>
          <w:szCs w:val="24"/>
        </w:rPr>
        <w:footnoteReference w:id="364"/>
      </w:r>
      <w:r w:rsidR="00DE0EC1">
        <w:rPr>
          <w:rFonts w:asciiTheme="majorHAnsi" w:hAnsiTheme="majorHAnsi" w:cstheme="majorHAnsi"/>
          <w:sz w:val="24"/>
          <w:szCs w:val="24"/>
        </w:rPr>
        <w:t xml:space="preserve">: Hitler e le sue donne sono colti nel momento specifico dell’atto sessuale, nella loro piena nudità e corporeità, </w:t>
      </w:r>
      <w:r w:rsidR="00ED17A4">
        <w:rPr>
          <w:rFonts w:asciiTheme="majorHAnsi" w:hAnsiTheme="majorHAnsi" w:cstheme="majorHAnsi"/>
          <w:sz w:val="24"/>
          <w:szCs w:val="24"/>
        </w:rPr>
        <w:t>sopraffatti</w:t>
      </w:r>
      <w:r w:rsidR="00DE0EC1">
        <w:rPr>
          <w:rFonts w:asciiTheme="majorHAnsi" w:hAnsiTheme="majorHAnsi" w:cstheme="majorHAnsi"/>
          <w:sz w:val="24"/>
          <w:szCs w:val="24"/>
        </w:rPr>
        <w:t xml:space="preserve"> dalla passione e dalla tenerezza (“</w:t>
      </w:r>
      <w:proofErr w:type="spellStart"/>
      <w:r w:rsidR="00DE0EC1">
        <w:rPr>
          <w:rFonts w:asciiTheme="majorHAnsi" w:hAnsiTheme="majorHAnsi" w:cstheme="majorHAnsi"/>
          <w:sz w:val="24"/>
          <w:szCs w:val="24"/>
        </w:rPr>
        <w:t>their</w:t>
      </w:r>
      <w:proofErr w:type="spellEnd"/>
      <w:r w:rsidR="00DE0EC1">
        <w:rPr>
          <w:rFonts w:asciiTheme="majorHAnsi" w:hAnsiTheme="majorHAnsi" w:cstheme="majorHAnsi"/>
          <w:sz w:val="24"/>
          <w:szCs w:val="24"/>
        </w:rPr>
        <w:t xml:space="preserve"> nude and </w:t>
      </w:r>
      <w:proofErr w:type="spellStart"/>
      <w:r w:rsidR="00DE0EC1">
        <w:rPr>
          <w:rFonts w:asciiTheme="majorHAnsi" w:hAnsiTheme="majorHAnsi" w:cstheme="majorHAnsi"/>
          <w:sz w:val="24"/>
          <w:szCs w:val="24"/>
        </w:rPr>
        <w:t>loving</w:t>
      </w:r>
      <w:proofErr w:type="spellEnd"/>
      <w:r w:rsidR="00DE0EC1">
        <w:rPr>
          <w:rFonts w:asciiTheme="majorHAnsi" w:hAnsiTheme="majorHAnsi" w:cstheme="majorHAnsi"/>
          <w:sz w:val="24"/>
          <w:szCs w:val="24"/>
        </w:rPr>
        <w:t xml:space="preserve"> bodies”). Cohen insiste</w:t>
      </w:r>
      <w:r w:rsidR="00ED17A4">
        <w:rPr>
          <w:rFonts w:asciiTheme="majorHAnsi" w:hAnsiTheme="majorHAnsi" w:cstheme="majorHAnsi"/>
          <w:sz w:val="24"/>
          <w:szCs w:val="24"/>
        </w:rPr>
        <w:t xml:space="preserve"> provocatoriamente</w:t>
      </w:r>
      <w:r w:rsidR="00DE0EC1">
        <w:rPr>
          <w:rFonts w:asciiTheme="majorHAnsi" w:hAnsiTheme="majorHAnsi" w:cstheme="majorHAnsi"/>
          <w:sz w:val="24"/>
          <w:szCs w:val="24"/>
        </w:rPr>
        <w:t xml:space="preserve"> sulla naturalezza </w:t>
      </w:r>
      <w:r w:rsidR="00ED17A4">
        <w:rPr>
          <w:rFonts w:asciiTheme="majorHAnsi" w:hAnsiTheme="majorHAnsi" w:cstheme="majorHAnsi"/>
          <w:sz w:val="24"/>
          <w:szCs w:val="24"/>
        </w:rPr>
        <w:t>del gesto e sull’umanità dei personaggi (definiti appunto, con una calibrata scelta terminologica, non “men”, “women” o “people” ma “</w:t>
      </w:r>
      <w:proofErr w:type="spellStart"/>
      <w:r w:rsidR="00ED17A4">
        <w:rPr>
          <w:rFonts w:asciiTheme="majorHAnsi" w:hAnsiTheme="majorHAnsi" w:cstheme="majorHAnsi"/>
          <w:sz w:val="24"/>
          <w:szCs w:val="24"/>
        </w:rPr>
        <w:t>humans</w:t>
      </w:r>
      <w:proofErr w:type="spellEnd"/>
      <w:r w:rsidR="00ED17A4">
        <w:rPr>
          <w:rFonts w:asciiTheme="majorHAnsi" w:hAnsiTheme="majorHAnsi" w:cstheme="majorHAnsi"/>
          <w:sz w:val="24"/>
          <w:szCs w:val="24"/>
        </w:rPr>
        <w:t xml:space="preserve">”), e allo stesso tempo </w:t>
      </w:r>
      <w:r w:rsidR="00A55305">
        <w:rPr>
          <w:rFonts w:asciiTheme="majorHAnsi" w:hAnsiTheme="majorHAnsi" w:cstheme="majorHAnsi"/>
          <w:sz w:val="24"/>
          <w:szCs w:val="24"/>
        </w:rPr>
        <w:t>insinua</w:t>
      </w:r>
      <w:r w:rsidR="00FF720D">
        <w:rPr>
          <w:rFonts w:asciiTheme="majorHAnsi" w:hAnsiTheme="majorHAnsi" w:cstheme="majorHAnsi"/>
          <w:sz w:val="24"/>
          <w:szCs w:val="24"/>
        </w:rPr>
        <w:t xml:space="preserve"> una </w:t>
      </w:r>
      <w:r w:rsidR="008F50D7">
        <w:rPr>
          <w:rFonts w:asciiTheme="majorHAnsi" w:hAnsiTheme="majorHAnsi" w:cstheme="majorHAnsi"/>
          <w:sz w:val="24"/>
          <w:szCs w:val="24"/>
        </w:rPr>
        <w:t xml:space="preserve">sottesa </w:t>
      </w:r>
      <w:r w:rsidR="00FF720D">
        <w:rPr>
          <w:rFonts w:asciiTheme="majorHAnsi" w:hAnsiTheme="majorHAnsi" w:cstheme="majorHAnsi"/>
          <w:sz w:val="24"/>
          <w:szCs w:val="24"/>
        </w:rPr>
        <w:t>nota di perversione</w:t>
      </w:r>
      <w:r w:rsidR="008F50D7">
        <w:rPr>
          <w:rFonts w:asciiTheme="majorHAnsi" w:hAnsiTheme="majorHAnsi" w:cstheme="majorHAnsi"/>
          <w:sz w:val="24"/>
          <w:szCs w:val="24"/>
        </w:rPr>
        <w:t xml:space="preserve"> nel non operare distinzioni tra Eva Braun e Geli </w:t>
      </w:r>
      <w:proofErr w:type="spellStart"/>
      <w:r w:rsidR="008F50D7">
        <w:rPr>
          <w:rFonts w:asciiTheme="majorHAnsi" w:hAnsiTheme="majorHAnsi" w:cstheme="majorHAnsi"/>
          <w:sz w:val="24"/>
          <w:szCs w:val="24"/>
        </w:rPr>
        <w:t>Raubal</w:t>
      </w:r>
      <w:proofErr w:type="spellEnd"/>
      <w:r w:rsidR="008F50D7">
        <w:rPr>
          <w:rFonts w:asciiTheme="majorHAnsi" w:hAnsiTheme="majorHAnsi" w:cstheme="majorHAnsi"/>
          <w:sz w:val="24"/>
          <w:szCs w:val="24"/>
        </w:rPr>
        <w:t xml:space="preserve">, le quali vengono irrealisticamente </w:t>
      </w:r>
      <w:r w:rsidR="00A55305">
        <w:rPr>
          <w:rFonts w:asciiTheme="majorHAnsi" w:hAnsiTheme="majorHAnsi" w:cstheme="majorHAnsi"/>
          <w:sz w:val="24"/>
          <w:szCs w:val="24"/>
        </w:rPr>
        <w:t>inserite insieme ad Hitler</w:t>
      </w:r>
      <w:r w:rsidR="008F50D7">
        <w:rPr>
          <w:rFonts w:asciiTheme="majorHAnsi" w:hAnsiTheme="majorHAnsi" w:cstheme="majorHAnsi"/>
          <w:sz w:val="24"/>
          <w:szCs w:val="24"/>
        </w:rPr>
        <w:t xml:space="preserve"> in un unico </w:t>
      </w:r>
      <w:r w:rsidR="008F50D7" w:rsidRPr="00A55305">
        <w:rPr>
          <w:rFonts w:asciiTheme="majorHAnsi" w:hAnsiTheme="majorHAnsi" w:cstheme="majorHAnsi"/>
          <w:i/>
          <w:sz w:val="24"/>
          <w:szCs w:val="24"/>
        </w:rPr>
        <w:t xml:space="preserve">ménage à </w:t>
      </w:r>
      <w:proofErr w:type="spellStart"/>
      <w:r w:rsidR="008F50D7" w:rsidRPr="00A55305">
        <w:rPr>
          <w:rFonts w:asciiTheme="majorHAnsi" w:hAnsiTheme="majorHAnsi" w:cstheme="majorHAnsi"/>
          <w:i/>
          <w:sz w:val="24"/>
          <w:szCs w:val="24"/>
        </w:rPr>
        <w:t>trois</w:t>
      </w:r>
      <w:proofErr w:type="spellEnd"/>
      <w:r w:rsidR="008F50D7">
        <w:rPr>
          <w:rFonts w:asciiTheme="majorHAnsi" w:hAnsiTheme="majorHAnsi" w:cstheme="majorHAnsi"/>
          <w:sz w:val="24"/>
          <w:szCs w:val="24"/>
        </w:rPr>
        <w:t xml:space="preserve"> </w:t>
      </w:r>
      <w:r w:rsidR="00A55305">
        <w:rPr>
          <w:rFonts w:asciiTheme="majorHAnsi" w:hAnsiTheme="majorHAnsi" w:cstheme="majorHAnsi"/>
          <w:sz w:val="24"/>
          <w:szCs w:val="24"/>
        </w:rPr>
        <w:t>(“</w:t>
      </w:r>
      <w:proofErr w:type="spellStart"/>
      <w:r w:rsidR="00A55305">
        <w:rPr>
          <w:rFonts w:asciiTheme="majorHAnsi" w:hAnsiTheme="majorHAnsi" w:cstheme="majorHAnsi"/>
          <w:sz w:val="24"/>
          <w:szCs w:val="24"/>
        </w:rPr>
        <w:t>these</w:t>
      </w:r>
      <w:proofErr w:type="spellEnd"/>
      <w:r w:rsidR="00A55305">
        <w:rPr>
          <w:rFonts w:asciiTheme="majorHAnsi" w:hAnsiTheme="majorHAnsi" w:cstheme="majorHAnsi"/>
          <w:sz w:val="24"/>
          <w:szCs w:val="24"/>
        </w:rPr>
        <w:t xml:space="preserve"> </w:t>
      </w:r>
      <w:proofErr w:type="spellStart"/>
      <w:r w:rsidR="00A55305">
        <w:rPr>
          <w:rFonts w:asciiTheme="majorHAnsi" w:hAnsiTheme="majorHAnsi" w:cstheme="majorHAnsi"/>
          <w:sz w:val="24"/>
          <w:szCs w:val="24"/>
        </w:rPr>
        <w:t>three</w:t>
      </w:r>
      <w:proofErr w:type="spellEnd"/>
      <w:r w:rsidR="00A55305">
        <w:rPr>
          <w:rFonts w:asciiTheme="majorHAnsi" w:hAnsiTheme="majorHAnsi" w:cstheme="majorHAnsi"/>
          <w:sz w:val="24"/>
          <w:szCs w:val="24"/>
        </w:rPr>
        <w:t xml:space="preserve"> </w:t>
      </w:r>
      <w:proofErr w:type="spellStart"/>
      <w:r w:rsidR="00A55305">
        <w:rPr>
          <w:rFonts w:asciiTheme="majorHAnsi" w:hAnsiTheme="majorHAnsi" w:cstheme="majorHAnsi"/>
          <w:sz w:val="24"/>
          <w:szCs w:val="24"/>
        </w:rPr>
        <w:t>humans</w:t>
      </w:r>
      <w:proofErr w:type="spellEnd"/>
      <w:r w:rsidR="00A55305">
        <w:rPr>
          <w:rFonts w:asciiTheme="majorHAnsi" w:hAnsiTheme="majorHAnsi" w:cstheme="majorHAnsi"/>
          <w:sz w:val="24"/>
          <w:szCs w:val="24"/>
        </w:rPr>
        <w:t xml:space="preserve">”) </w:t>
      </w:r>
      <w:r w:rsidR="008F50D7">
        <w:rPr>
          <w:rFonts w:asciiTheme="majorHAnsi" w:hAnsiTheme="majorHAnsi" w:cstheme="majorHAnsi"/>
          <w:sz w:val="24"/>
          <w:szCs w:val="24"/>
        </w:rPr>
        <w:t>che aumenta ulteriormente la portata scioccante del bozzetto.</w:t>
      </w:r>
      <w:r w:rsidR="00A55305">
        <w:rPr>
          <w:rFonts w:asciiTheme="majorHAnsi" w:hAnsiTheme="majorHAnsi" w:cstheme="majorHAnsi"/>
          <w:sz w:val="24"/>
          <w:szCs w:val="24"/>
        </w:rPr>
        <w:t xml:space="preserve"> </w:t>
      </w:r>
      <w:r w:rsidR="00D8657F">
        <w:rPr>
          <w:rFonts w:asciiTheme="majorHAnsi" w:hAnsiTheme="majorHAnsi" w:cstheme="majorHAnsi"/>
          <w:sz w:val="24"/>
          <w:szCs w:val="24"/>
        </w:rPr>
        <w:t xml:space="preserve">L’obiettivo del ritratto “umano” </w:t>
      </w:r>
      <w:r w:rsidR="00082FBE">
        <w:rPr>
          <w:rFonts w:asciiTheme="majorHAnsi" w:hAnsiTheme="majorHAnsi" w:cstheme="majorHAnsi"/>
          <w:sz w:val="24"/>
          <w:szCs w:val="24"/>
        </w:rPr>
        <w:t xml:space="preserve">e </w:t>
      </w:r>
      <w:r w:rsidR="00082FBE">
        <w:rPr>
          <w:rFonts w:asciiTheme="majorHAnsi" w:hAnsiTheme="majorHAnsi" w:cstheme="majorHAnsi"/>
          <w:sz w:val="24"/>
          <w:szCs w:val="24"/>
        </w:rPr>
        <w:lastRenderedPageBreak/>
        <w:t xml:space="preserve">corporale di Hitler, così come quello </w:t>
      </w:r>
      <w:r w:rsidR="00520BF8">
        <w:rPr>
          <w:rFonts w:asciiTheme="majorHAnsi" w:hAnsiTheme="majorHAnsi" w:cstheme="majorHAnsi"/>
          <w:sz w:val="24"/>
          <w:szCs w:val="24"/>
        </w:rPr>
        <w:t>adolescenziale</w:t>
      </w:r>
      <w:r w:rsidR="00082FBE">
        <w:rPr>
          <w:rFonts w:asciiTheme="majorHAnsi" w:hAnsiTheme="majorHAnsi" w:cstheme="majorHAnsi"/>
          <w:sz w:val="24"/>
          <w:szCs w:val="24"/>
        </w:rPr>
        <w:t xml:space="preserve"> della poesia precedente, è quello di scuotere il lettore, scoperchiando tabù e mettendo in discussione la facile (ed errata) equazione che eguaglia Hitler a un mostro trascendente e inumano: questo</w:t>
      </w:r>
      <w:r w:rsidR="00520BF8">
        <w:rPr>
          <w:rFonts w:asciiTheme="majorHAnsi" w:hAnsiTheme="majorHAnsi" w:cstheme="majorHAnsi"/>
          <w:sz w:val="24"/>
          <w:szCs w:val="24"/>
        </w:rPr>
        <w:t xml:space="preserve"> di </w:t>
      </w:r>
      <w:r w:rsidR="00520BF8" w:rsidRPr="00520BF8">
        <w:rPr>
          <w:rFonts w:asciiTheme="majorHAnsi" w:hAnsiTheme="majorHAnsi" w:cstheme="majorHAnsi"/>
          <w:i/>
          <w:sz w:val="24"/>
          <w:szCs w:val="24"/>
        </w:rPr>
        <w:t xml:space="preserve">A </w:t>
      </w:r>
      <w:proofErr w:type="spellStart"/>
      <w:r w:rsidR="00520BF8" w:rsidRPr="00520BF8">
        <w:rPr>
          <w:rFonts w:asciiTheme="majorHAnsi" w:hAnsiTheme="majorHAnsi" w:cstheme="majorHAnsi"/>
          <w:i/>
          <w:sz w:val="24"/>
          <w:szCs w:val="24"/>
        </w:rPr>
        <w:t>Migrating</w:t>
      </w:r>
      <w:proofErr w:type="spellEnd"/>
      <w:r w:rsidR="00520BF8" w:rsidRPr="00520BF8">
        <w:rPr>
          <w:rFonts w:asciiTheme="majorHAnsi" w:hAnsiTheme="majorHAnsi" w:cstheme="majorHAnsi"/>
          <w:i/>
          <w:sz w:val="24"/>
          <w:szCs w:val="24"/>
        </w:rPr>
        <w:t xml:space="preserve"> </w:t>
      </w:r>
      <w:proofErr w:type="spellStart"/>
      <w:r w:rsidR="00520BF8" w:rsidRPr="00520BF8">
        <w:rPr>
          <w:rFonts w:asciiTheme="majorHAnsi" w:hAnsiTheme="majorHAnsi" w:cstheme="majorHAnsi"/>
          <w:i/>
          <w:sz w:val="24"/>
          <w:szCs w:val="24"/>
        </w:rPr>
        <w:t>Dialogue</w:t>
      </w:r>
      <w:proofErr w:type="spellEnd"/>
      <w:r w:rsidR="00082FBE">
        <w:rPr>
          <w:rFonts w:asciiTheme="majorHAnsi" w:hAnsiTheme="majorHAnsi" w:cstheme="majorHAnsi"/>
          <w:sz w:val="24"/>
          <w:szCs w:val="24"/>
        </w:rPr>
        <w:t xml:space="preserve"> è decisamente uno dei tentativi più riusciti, poiché, </w:t>
      </w:r>
      <w:r w:rsidR="00266D54">
        <w:rPr>
          <w:rFonts w:asciiTheme="majorHAnsi" w:hAnsiTheme="majorHAnsi" w:cstheme="majorHAnsi"/>
          <w:sz w:val="24"/>
          <w:szCs w:val="24"/>
        </w:rPr>
        <w:t xml:space="preserve">come </w:t>
      </w:r>
      <w:r w:rsidR="00082FBE">
        <w:rPr>
          <w:rFonts w:asciiTheme="majorHAnsi" w:hAnsiTheme="majorHAnsi" w:cstheme="majorHAnsi"/>
          <w:sz w:val="24"/>
          <w:szCs w:val="24"/>
        </w:rPr>
        <w:t xml:space="preserve">sottolinea </w:t>
      </w:r>
      <w:proofErr w:type="spellStart"/>
      <w:r w:rsidR="00082FBE">
        <w:rPr>
          <w:rFonts w:asciiTheme="majorHAnsi" w:hAnsiTheme="majorHAnsi" w:cstheme="majorHAnsi"/>
          <w:sz w:val="24"/>
          <w:szCs w:val="24"/>
        </w:rPr>
        <w:t>Scobie</w:t>
      </w:r>
      <w:proofErr w:type="spellEnd"/>
      <w:r w:rsidR="00082FBE">
        <w:rPr>
          <w:rFonts w:asciiTheme="majorHAnsi" w:hAnsiTheme="majorHAnsi" w:cstheme="majorHAnsi"/>
          <w:sz w:val="24"/>
          <w:szCs w:val="24"/>
        </w:rPr>
        <w:t xml:space="preserve">, “l’associazione di Hitler con qualcosa di sensuale, vulnerabile, bello, o solo banalmente umano come i ‘nude and </w:t>
      </w:r>
      <w:proofErr w:type="spellStart"/>
      <w:r w:rsidR="00082FBE">
        <w:rPr>
          <w:rFonts w:asciiTheme="majorHAnsi" w:hAnsiTheme="majorHAnsi" w:cstheme="majorHAnsi"/>
          <w:sz w:val="24"/>
          <w:szCs w:val="24"/>
        </w:rPr>
        <w:t>loving</w:t>
      </w:r>
      <w:proofErr w:type="spellEnd"/>
      <w:r w:rsidR="00082FBE">
        <w:rPr>
          <w:rFonts w:asciiTheme="majorHAnsi" w:hAnsiTheme="majorHAnsi" w:cstheme="majorHAnsi"/>
          <w:sz w:val="24"/>
          <w:szCs w:val="24"/>
        </w:rPr>
        <w:t xml:space="preserve"> bodies’ è profondamente disturbante, </w:t>
      </w:r>
      <w:r w:rsidR="00266D54">
        <w:rPr>
          <w:rFonts w:asciiTheme="majorHAnsi" w:hAnsiTheme="majorHAnsi" w:cstheme="majorHAnsi"/>
          <w:sz w:val="24"/>
          <w:szCs w:val="24"/>
        </w:rPr>
        <w:t>e inspiegabile nel suo potere”</w:t>
      </w:r>
      <w:r w:rsidR="002C75C3">
        <w:rPr>
          <w:rStyle w:val="Rimandonotaapidipagina"/>
          <w:rFonts w:asciiTheme="majorHAnsi" w:hAnsiTheme="majorHAnsi" w:cstheme="majorHAnsi"/>
          <w:sz w:val="24"/>
          <w:szCs w:val="24"/>
        </w:rPr>
        <w:footnoteReference w:id="365"/>
      </w:r>
      <w:r w:rsidR="00266D54">
        <w:rPr>
          <w:rFonts w:asciiTheme="majorHAnsi" w:hAnsiTheme="majorHAnsi" w:cstheme="majorHAnsi"/>
          <w:sz w:val="24"/>
          <w:szCs w:val="24"/>
        </w:rPr>
        <w:t>.</w:t>
      </w:r>
    </w:p>
    <w:p w14:paraId="5BC858F5" w14:textId="59BB626D" w:rsidR="005517F0" w:rsidRPr="00D077BB" w:rsidRDefault="002C52AB" w:rsidP="00D077BB">
      <w:pPr>
        <w:spacing w:line="360" w:lineRule="auto"/>
        <w:jc w:val="both"/>
        <w:rPr>
          <w:rFonts w:asciiTheme="majorHAnsi" w:hAnsiTheme="majorHAnsi" w:cstheme="majorHAnsi"/>
          <w:sz w:val="24"/>
          <w:szCs w:val="24"/>
        </w:rPr>
      </w:pPr>
      <w:r>
        <w:rPr>
          <w:rFonts w:asciiTheme="majorHAnsi" w:hAnsiTheme="majorHAnsi" w:cstheme="majorHAnsi"/>
          <w:sz w:val="24"/>
          <w:szCs w:val="24"/>
        </w:rPr>
        <w:t>D</w:t>
      </w:r>
      <w:r w:rsidR="00520BF8">
        <w:rPr>
          <w:rFonts w:asciiTheme="majorHAnsi" w:hAnsiTheme="majorHAnsi" w:cstheme="majorHAnsi"/>
          <w:sz w:val="24"/>
          <w:szCs w:val="24"/>
        </w:rPr>
        <w:t>ipingere poeticamente Hitler e i gerarchi nazisti facendo leva, in modo provocatorio, sui loro elementi ordinari, umani o addirittura sensuali</w:t>
      </w:r>
      <w:r>
        <w:rPr>
          <w:rFonts w:asciiTheme="majorHAnsi" w:hAnsiTheme="majorHAnsi" w:cstheme="majorHAnsi"/>
          <w:sz w:val="24"/>
          <w:szCs w:val="24"/>
        </w:rPr>
        <w:t xml:space="preserve"> è decisamente l’espediente prediletto da Cohen in </w:t>
      </w:r>
      <w:r w:rsidRPr="002C52AB">
        <w:rPr>
          <w:rFonts w:asciiTheme="majorHAnsi" w:hAnsiTheme="majorHAnsi" w:cstheme="majorHAnsi"/>
          <w:i/>
          <w:sz w:val="24"/>
          <w:szCs w:val="24"/>
        </w:rPr>
        <w:t>Flowers for Hitler</w:t>
      </w:r>
      <w:r>
        <w:rPr>
          <w:rFonts w:asciiTheme="majorHAnsi" w:hAnsiTheme="majorHAnsi" w:cstheme="majorHAnsi"/>
          <w:sz w:val="24"/>
          <w:szCs w:val="24"/>
        </w:rPr>
        <w:t>, ma non è l’unico. Nella parte finale della raccolta, le ultime tre poesie in cui Hitler viene citato esplicitamente (</w:t>
      </w:r>
      <w:proofErr w:type="spellStart"/>
      <w:r w:rsidRPr="002C52AB">
        <w:rPr>
          <w:rFonts w:asciiTheme="majorHAnsi" w:hAnsiTheme="majorHAnsi" w:cstheme="majorHAnsi"/>
          <w:i/>
          <w:sz w:val="24"/>
          <w:szCs w:val="24"/>
        </w:rPr>
        <w:t>Opium</w:t>
      </w:r>
      <w:proofErr w:type="spellEnd"/>
      <w:r w:rsidRPr="002C52AB">
        <w:rPr>
          <w:rFonts w:asciiTheme="majorHAnsi" w:hAnsiTheme="majorHAnsi" w:cstheme="majorHAnsi"/>
          <w:i/>
          <w:sz w:val="24"/>
          <w:szCs w:val="24"/>
        </w:rPr>
        <w:t xml:space="preserve"> and Hitler</w:t>
      </w:r>
      <w:r w:rsidR="008C406C" w:rsidRPr="008C406C">
        <w:rPr>
          <w:rFonts w:asciiTheme="majorHAnsi" w:hAnsiTheme="majorHAnsi" w:cstheme="majorHAnsi"/>
          <w:sz w:val="24"/>
          <w:szCs w:val="24"/>
        </w:rPr>
        <w:t>,</w:t>
      </w:r>
      <w:r w:rsidR="008C406C">
        <w:rPr>
          <w:rFonts w:asciiTheme="majorHAnsi" w:hAnsiTheme="majorHAnsi" w:cstheme="majorHAnsi"/>
          <w:i/>
          <w:sz w:val="24"/>
          <w:szCs w:val="24"/>
        </w:rPr>
        <w:t xml:space="preserve"> Folk</w:t>
      </w:r>
      <w:r>
        <w:rPr>
          <w:rFonts w:asciiTheme="majorHAnsi" w:hAnsiTheme="majorHAnsi" w:cstheme="majorHAnsi"/>
          <w:sz w:val="24"/>
          <w:szCs w:val="24"/>
        </w:rPr>
        <w:t xml:space="preserve"> e </w:t>
      </w:r>
      <w:r w:rsidRPr="002C52AB">
        <w:rPr>
          <w:rFonts w:asciiTheme="majorHAnsi" w:hAnsiTheme="majorHAnsi" w:cstheme="majorHAnsi"/>
          <w:i/>
          <w:sz w:val="24"/>
          <w:szCs w:val="24"/>
        </w:rPr>
        <w:t>Hitler</w:t>
      </w:r>
      <w:r>
        <w:rPr>
          <w:rFonts w:asciiTheme="majorHAnsi" w:hAnsiTheme="majorHAnsi" w:cstheme="majorHAnsi"/>
          <w:sz w:val="24"/>
          <w:szCs w:val="24"/>
        </w:rPr>
        <w:t>) sono costruite secondo modalità d</w:t>
      </w:r>
      <w:r w:rsidR="00CC41B9">
        <w:rPr>
          <w:rFonts w:asciiTheme="majorHAnsi" w:hAnsiTheme="majorHAnsi" w:cstheme="majorHAnsi"/>
          <w:sz w:val="24"/>
          <w:szCs w:val="24"/>
        </w:rPr>
        <w:t xml:space="preserve">iverse; </w:t>
      </w:r>
      <w:r w:rsidR="00B462DD">
        <w:rPr>
          <w:rFonts w:asciiTheme="majorHAnsi" w:hAnsiTheme="majorHAnsi" w:cstheme="majorHAnsi"/>
          <w:sz w:val="24"/>
          <w:szCs w:val="24"/>
        </w:rPr>
        <w:t xml:space="preserve">in esse il </w:t>
      </w:r>
      <w:r w:rsidR="00B462DD" w:rsidRPr="00CC41B9">
        <w:rPr>
          <w:rFonts w:asciiTheme="majorHAnsi" w:hAnsiTheme="majorHAnsi" w:cstheme="majorHAnsi"/>
          <w:i/>
          <w:sz w:val="24"/>
          <w:szCs w:val="24"/>
        </w:rPr>
        <w:t>Fuhrer</w:t>
      </w:r>
      <w:r w:rsidR="00B462DD">
        <w:rPr>
          <w:rFonts w:asciiTheme="majorHAnsi" w:hAnsiTheme="majorHAnsi" w:cstheme="majorHAnsi"/>
          <w:sz w:val="24"/>
          <w:szCs w:val="24"/>
        </w:rPr>
        <w:t xml:space="preserve"> si </w:t>
      </w:r>
      <w:r w:rsidR="005517F0">
        <w:rPr>
          <w:rFonts w:asciiTheme="majorHAnsi" w:hAnsiTheme="majorHAnsi" w:cstheme="majorHAnsi"/>
          <w:sz w:val="24"/>
          <w:szCs w:val="24"/>
        </w:rPr>
        <w:t>smarca</w:t>
      </w:r>
      <w:r w:rsidR="00B462DD">
        <w:rPr>
          <w:rFonts w:asciiTheme="majorHAnsi" w:hAnsiTheme="majorHAnsi" w:cstheme="majorHAnsi"/>
          <w:sz w:val="24"/>
          <w:szCs w:val="24"/>
        </w:rPr>
        <w:t xml:space="preserve"> dalla caratterizzazione </w:t>
      </w:r>
      <w:r w:rsidR="005517F0">
        <w:rPr>
          <w:rFonts w:asciiTheme="majorHAnsi" w:hAnsiTheme="majorHAnsi" w:cstheme="majorHAnsi"/>
          <w:sz w:val="24"/>
          <w:szCs w:val="24"/>
        </w:rPr>
        <w:t xml:space="preserve">“banale” legata alla visione </w:t>
      </w:r>
      <w:proofErr w:type="spellStart"/>
      <w:r w:rsidR="005517F0">
        <w:rPr>
          <w:rFonts w:asciiTheme="majorHAnsi" w:hAnsiTheme="majorHAnsi" w:cstheme="majorHAnsi"/>
          <w:sz w:val="24"/>
          <w:szCs w:val="24"/>
        </w:rPr>
        <w:t>arendtiana</w:t>
      </w:r>
      <w:proofErr w:type="spellEnd"/>
      <w:r w:rsidR="005517F0">
        <w:rPr>
          <w:rFonts w:asciiTheme="majorHAnsi" w:hAnsiTheme="majorHAnsi" w:cstheme="majorHAnsi"/>
          <w:sz w:val="24"/>
          <w:szCs w:val="24"/>
        </w:rPr>
        <w:t xml:space="preserve"> e diviene un’entità più astratta e simbolica, entrando nel campo dell’inquietante, del grottesco </w:t>
      </w:r>
      <w:r w:rsidR="00F704DD">
        <w:rPr>
          <w:rFonts w:asciiTheme="majorHAnsi" w:hAnsiTheme="majorHAnsi" w:cstheme="majorHAnsi"/>
          <w:sz w:val="24"/>
          <w:szCs w:val="24"/>
        </w:rPr>
        <w:t>o</w:t>
      </w:r>
      <w:r w:rsidR="005517F0">
        <w:rPr>
          <w:rFonts w:asciiTheme="majorHAnsi" w:hAnsiTheme="majorHAnsi" w:cstheme="majorHAnsi"/>
          <w:sz w:val="24"/>
          <w:szCs w:val="24"/>
        </w:rPr>
        <w:t xml:space="preserve"> del macabro. </w:t>
      </w:r>
      <w:r w:rsidR="00D077BB" w:rsidRPr="00D077BB">
        <w:rPr>
          <w:rFonts w:asciiTheme="majorHAnsi" w:hAnsiTheme="majorHAnsi" w:cstheme="majorHAnsi"/>
          <w:sz w:val="24"/>
          <w:szCs w:val="24"/>
        </w:rPr>
        <w:t>Consideriamo</w:t>
      </w:r>
      <w:r w:rsidR="008C406C" w:rsidRPr="00D077BB">
        <w:rPr>
          <w:rFonts w:asciiTheme="majorHAnsi" w:hAnsiTheme="majorHAnsi" w:cstheme="majorHAnsi"/>
          <w:sz w:val="24"/>
          <w:szCs w:val="24"/>
        </w:rPr>
        <w:t xml:space="preserve"> ad esempio</w:t>
      </w:r>
      <w:r w:rsidR="005517F0" w:rsidRPr="00D077BB">
        <w:rPr>
          <w:rFonts w:asciiTheme="majorHAnsi" w:hAnsiTheme="majorHAnsi" w:cstheme="majorHAnsi"/>
          <w:sz w:val="24"/>
          <w:szCs w:val="24"/>
        </w:rPr>
        <w:t xml:space="preserve"> la </w:t>
      </w:r>
      <w:r w:rsidR="008C406C" w:rsidRPr="00D077BB">
        <w:rPr>
          <w:rFonts w:asciiTheme="majorHAnsi" w:hAnsiTheme="majorHAnsi" w:cstheme="majorHAnsi"/>
          <w:sz w:val="24"/>
          <w:szCs w:val="24"/>
        </w:rPr>
        <w:t>seconda</w:t>
      </w:r>
      <w:r w:rsidR="005517F0" w:rsidRPr="00D077BB">
        <w:rPr>
          <w:rFonts w:asciiTheme="majorHAnsi" w:hAnsiTheme="majorHAnsi" w:cstheme="majorHAnsi"/>
          <w:sz w:val="24"/>
          <w:szCs w:val="24"/>
        </w:rPr>
        <w:t xml:space="preserve"> delle tre, </w:t>
      </w:r>
      <w:r w:rsidR="005517F0" w:rsidRPr="00D077BB">
        <w:rPr>
          <w:rFonts w:asciiTheme="majorHAnsi" w:hAnsiTheme="majorHAnsi" w:cstheme="majorHAnsi"/>
          <w:i/>
          <w:sz w:val="24"/>
          <w:szCs w:val="24"/>
        </w:rPr>
        <w:t>Folk</w:t>
      </w:r>
      <w:r w:rsidR="00F704DD" w:rsidRPr="00F704DD">
        <w:rPr>
          <w:rStyle w:val="Rimandonotaapidipagina"/>
          <w:rFonts w:asciiTheme="majorHAnsi" w:hAnsiTheme="majorHAnsi" w:cstheme="majorHAnsi"/>
          <w:sz w:val="24"/>
          <w:szCs w:val="24"/>
        </w:rPr>
        <w:footnoteReference w:id="366"/>
      </w:r>
      <w:r w:rsidR="000E7EFD" w:rsidRPr="00D077BB">
        <w:rPr>
          <w:rFonts w:asciiTheme="majorHAnsi" w:hAnsiTheme="majorHAnsi" w:cstheme="majorHAnsi"/>
          <w:sz w:val="24"/>
          <w:szCs w:val="24"/>
        </w:rPr>
        <w:t>, da cui tra l’altro deriva il titolo della raccolta</w:t>
      </w:r>
      <w:r w:rsidR="005517F0" w:rsidRPr="00D077BB">
        <w:rPr>
          <w:rFonts w:asciiTheme="majorHAnsi" w:hAnsiTheme="majorHAnsi" w:cstheme="majorHAnsi"/>
          <w:sz w:val="24"/>
          <w:szCs w:val="24"/>
        </w:rPr>
        <w:t>:</w:t>
      </w:r>
      <w:r w:rsidR="00D077BB" w:rsidRPr="00D077BB">
        <w:rPr>
          <w:rFonts w:asciiTheme="majorHAnsi" w:hAnsiTheme="majorHAnsi" w:cstheme="majorHAnsi"/>
          <w:sz w:val="24"/>
          <w:szCs w:val="24"/>
        </w:rPr>
        <w:t xml:space="preserve"> “</w:t>
      </w:r>
      <w:proofErr w:type="spellStart"/>
      <w:r w:rsidR="005517F0" w:rsidRPr="00D077BB">
        <w:rPr>
          <w:rFonts w:asciiTheme="majorHAnsi" w:hAnsiTheme="majorHAnsi" w:cstheme="majorHAnsi"/>
          <w:sz w:val="24"/>
          <w:szCs w:val="24"/>
        </w:rPr>
        <w:t>flowers</w:t>
      </w:r>
      <w:proofErr w:type="spellEnd"/>
      <w:r w:rsidR="005517F0" w:rsidRPr="00D077BB">
        <w:rPr>
          <w:rFonts w:asciiTheme="majorHAnsi" w:hAnsiTheme="majorHAnsi" w:cstheme="majorHAnsi"/>
          <w:sz w:val="24"/>
          <w:szCs w:val="24"/>
        </w:rPr>
        <w:t xml:space="preserve"> for </w:t>
      </w:r>
      <w:proofErr w:type="spellStart"/>
      <w:r w:rsidR="005517F0" w:rsidRPr="00D077BB">
        <w:rPr>
          <w:rFonts w:asciiTheme="majorHAnsi" w:hAnsiTheme="majorHAnsi" w:cstheme="majorHAnsi"/>
          <w:sz w:val="24"/>
          <w:szCs w:val="24"/>
        </w:rPr>
        <w:t>hitler</w:t>
      </w:r>
      <w:proofErr w:type="spellEnd"/>
      <w:r w:rsidR="005517F0" w:rsidRPr="00D077BB">
        <w:rPr>
          <w:rFonts w:asciiTheme="majorHAnsi" w:hAnsiTheme="majorHAnsi" w:cstheme="majorHAnsi"/>
          <w:sz w:val="24"/>
          <w:szCs w:val="24"/>
        </w:rPr>
        <w:t xml:space="preserve"> the </w:t>
      </w:r>
      <w:proofErr w:type="spellStart"/>
      <w:r w:rsidR="005517F0" w:rsidRPr="00D077BB">
        <w:rPr>
          <w:rFonts w:asciiTheme="majorHAnsi" w:hAnsiTheme="majorHAnsi" w:cstheme="majorHAnsi"/>
          <w:sz w:val="24"/>
          <w:szCs w:val="24"/>
        </w:rPr>
        <w:t>summer</w:t>
      </w:r>
      <w:proofErr w:type="spellEnd"/>
      <w:r w:rsidR="005517F0" w:rsidRPr="00D077BB">
        <w:rPr>
          <w:rFonts w:asciiTheme="majorHAnsi" w:hAnsiTheme="majorHAnsi" w:cstheme="majorHAnsi"/>
          <w:sz w:val="24"/>
          <w:szCs w:val="24"/>
        </w:rPr>
        <w:t xml:space="preserve"> </w:t>
      </w:r>
      <w:proofErr w:type="spellStart"/>
      <w:r w:rsidR="005517F0" w:rsidRPr="00D077BB">
        <w:rPr>
          <w:rFonts w:asciiTheme="majorHAnsi" w:hAnsiTheme="majorHAnsi" w:cstheme="majorHAnsi"/>
          <w:sz w:val="24"/>
          <w:szCs w:val="24"/>
        </w:rPr>
        <w:t>yawned</w:t>
      </w:r>
      <w:proofErr w:type="spellEnd"/>
      <w:r w:rsidR="005517F0" w:rsidRPr="00D077BB">
        <w:rPr>
          <w:rFonts w:asciiTheme="majorHAnsi" w:hAnsiTheme="majorHAnsi" w:cstheme="majorHAnsi"/>
          <w:sz w:val="24"/>
          <w:szCs w:val="24"/>
        </w:rPr>
        <w:t xml:space="preserve"> / </w:t>
      </w:r>
      <w:proofErr w:type="spellStart"/>
      <w:r w:rsidR="005517F0" w:rsidRPr="00D077BB">
        <w:rPr>
          <w:rFonts w:asciiTheme="majorHAnsi" w:hAnsiTheme="majorHAnsi" w:cstheme="majorHAnsi"/>
          <w:sz w:val="24"/>
          <w:szCs w:val="24"/>
        </w:rPr>
        <w:t>flowers</w:t>
      </w:r>
      <w:proofErr w:type="spellEnd"/>
      <w:r w:rsidR="005517F0" w:rsidRPr="00D077BB">
        <w:rPr>
          <w:rFonts w:asciiTheme="majorHAnsi" w:hAnsiTheme="majorHAnsi" w:cstheme="majorHAnsi"/>
          <w:sz w:val="24"/>
          <w:szCs w:val="24"/>
        </w:rPr>
        <w:t xml:space="preserve"> </w:t>
      </w:r>
      <w:proofErr w:type="spellStart"/>
      <w:r w:rsidR="005517F0" w:rsidRPr="00D077BB">
        <w:rPr>
          <w:rFonts w:asciiTheme="majorHAnsi" w:hAnsiTheme="majorHAnsi" w:cstheme="majorHAnsi"/>
          <w:sz w:val="24"/>
          <w:szCs w:val="24"/>
        </w:rPr>
        <w:t>all</w:t>
      </w:r>
      <w:proofErr w:type="spellEnd"/>
      <w:r w:rsidR="005517F0" w:rsidRPr="00D077BB">
        <w:rPr>
          <w:rFonts w:asciiTheme="majorHAnsi" w:hAnsiTheme="majorHAnsi" w:cstheme="majorHAnsi"/>
          <w:sz w:val="24"/>
          <w:szCs w:val="24"/>
        </w:rPr>
        <w:t xml:space="preserve"> over </w:t>
      </w:r>
      <w:proofErr w:type="spellStart"/>
      <w:r w:rsidR="005517F0" w:rsidRPr="00D077BB">
        <w:rPr>
          <w:rFonts w:asciiTheme="majorHAnsi" w:hAnsiTheme="majorHAnsi" w:cstheme="majorHAnsi"/>
          <w:sz w:val="24"/>
          <w:szCs w:val="24"/>
        </w:rPr>
        <w:t>my</w:t>
      </w:r>
      <w:proofErr w:type="spellEnd"/>
      <w:r w:rsidR="005517F0" w:rsidRPr="00D077BB">
        <w:rPr>
          <w:rFonts w:asciiTheme="majorHAnsi" w:hAnsiTheme="majorHAnsi" w:cstheme="majorHAnsi"/>
          <w:sz w:val="24"/>
          <w:szCs w:val="24"/>
        </w:rPr>
        <w:t xml:space="preserve"> new </w:t>
      </w:r>
      <w:proofErr w:type="spellStart"/>
      <w:r w:rsidR="005517F0" w:rsidRPr="00D077BB">
        <w:rPr>
          <w:rFonts w:asciiTheme="majorHAnsi" w:hAnsiTheme="majorHAnsi" w:cstheme="majorHAnsi"/>
          <w:sz w:val="24"/>
          <w:szCs w:val="24"/>
        </w:rPr>
        <w:t>grass</w:t>
      </w:r>
      <w:proofErr w:type="spellEnd"/>
      <w:r w:rsidR="005517F0" w:rsidRPr="00D077BB">
        <w:rPr>
          <w:rFonts w:asciiTheme="majorHAnsi" w:hAnsiTheme="majorHAnsi" w:cstheme="majorHAnsi"/>
          <w:sz w:val="24"/>
          <w:szCs w:val="24"/>
        </w:rPr>
        <w:t xml:space="preserve"> / and </w:t>
      </w:r>
      <w:proofErr w:type="spellStart"/>
      <w:r w:rsidR="005517F0" w:rsidRPr="00D077BB">
        <w:rPr>
          <w:rFonts w:asciiTheme="majorHAnsi" w:hAnsiTheme="majorHAnsi" w:cstheme="majorHAnsi"/>
          <w:sz w:val="24"/>
          <w:szCs w:val="24"/>
        </w:rPr>
        <w:t>here</w:t>
      </w:r>
      <w:proofErr w:type="spellEnd"/>
      <w:r w:rsidR="005517F0" w:rsidRPr="00D077BB">
        <w:rPr>
          <w:rFonts w:asciiTheme="majorHAnsi" w:hAnsiTheme="majorHAnsi" w:cstheme="majorHAnsi"/>
          <w:sz w:val="24"/>
          <w:szCs w:val="24"/>
        </w:rPr>
        <w:t xml:space="preserve"> </w:t>
      </w:r>
      <w:proofErr w:type="spellStart"/>
      <w:r w:rsidR="005517F0" w:rsidRPr="00D077BB">
        <w:rPr>
          <w:rFonts w:asciiTheme="majorHAnsi" w:hAnsiTheme="majorHAnsi" w:cstheme="majorHAnsi"/>
          <w:sz w:val="24"/>
          <w:szCs w:val="24"/>
        </w:rPr>
        <w:t>is</w:t>
      </w:r>
      <w:proofErr w:type="spellEnd"/>
      <w:r w:rsidR="005517F0" w:rsidRPr="00D077BB">
        <w:rPr>
          <w:rFonts w:asciiTheme="majorHAnsi" w:hAnsiTheme="majorHAnsi" w:cstheme="majorHAnsi"/>
          <w:sz w:val="24"/>
          <w:szCs w:val="24"/>
        </w:rPr>
        <w:t xml:space="preserve"> a </w:t>
      </w:r>
      <w:proofErr w:type="spellStart"/>
      <w:r w:rsidR="005517F0" w:rsidRPr="00D077BB">
        <w:rPr>
          <w:rFonts w:asciiTheme="majorHAnsi" w:hAnsiTheme="majorHAnsi" w:cstheme="majorHAnsi"/>
          <w:sz w:val="24"/>
          <w:szCs w:val="24"/>
        </w:rPr>
        <w:t>little</w:t>
      </w:r>
      <w:proofErr w:type="spellEnd"/>
      <w:r w:rsidR="005517F0" w:rsidRPr="00D077BB">
        <w:rPr>
          <w:rFonts w:asciiTheme="majorHAnsi" w:hAnsiTheme="majorHAnsi" w:cstheme="majorHAnsi"/>
          <w:sz w:val="24"/>
          <w:szCs w:val="24"/>
        </w:rPr>
        <w:t xml:space="preserve"> </w:t>
      </w:r>
      <w:proofErr w:type="spellStart"/>
      <w:r w:rsidR="005517F0" w:rsidRPr="00D077BB">
        <w:rPr>
          <w:rFonts w:asciiTheme="majorHAnsi" w:hAnsiTheme="majorHAnsi" w:cstheme="majorHAnsi"/>
          <w:sz w:val="24"/>
          <w:szCs w:val="24"/>
        </w:rPr>
        <w:t>village</w:t>
      </w:r>
      <w:proofErr w:type="spellEnd"/>
      <w:r w:rsidR="005517F0" w:rsidRPr="00D077BB">
        <w:rPr>
          <w:rFonts w:asciiTheme="majorHAnsi" w:hAnsiTheme="majorHAnsi" w:cstheme="majorHAnsi"/>
          <w:sz w:val="24"/>
          <w:szCs w:val="24"/>
        </w:rPr>
        <w:t xml:space="preserve"> / </w:t>
      </w:r>
      <w:proofErr w:type="spellStart"/>
      <w:r w:rsidR="005517F0" w:rsidRPr="00D077BB">
        <w:rPr>
          <w:rFonts w:asciiTheme="majorHAnsi" w:hAnsiTheme="majorHAnsi" w:cstheme="majorHAnsi"/>
          <w:sz w:val="24"/>
          <w:szCs w:val="24"/>
        </w:rPr>
        <w:t>they</w:t>
      </w:r>
      <w:proofErr w:type="spellEnd"/>
      <w:r w:rsidR="005517F0" w:rsidRPr="00D077BB">
        <w:rPr>
          <w:rFonts w:asciiTheme="majorHAnsi" w:hAnsiTheme="majorHAnsi" w:cstheme="majorHAnsi"/>
          <w:sz w:val="24"/>
          <w:szCs w:val="24"/>
        </w:rPr>
        <w:t xml:space="preserve"> are painting </w:t>
      </w:r>
      <w:proofErr w:type="spellStart"/>
      <w:r w:rsidR="005517F0" w:rsidRPr="00D077BB">
        <w:rPr>
          <w:rFonts w:asciiTheme="majorHAnsi" w:hAnsiTheme="majorHAnsi" w:cstheme="majorHAnsi"/>
          <w:sz w:val="24"/>
          <w:szCs w:val="24"/>
        </w:rPr>
        <w:t>it</w:t>
      </w:r>
      <w:proofErr w:type="spellEnd"/>
      <w:r w:rsidR="005517F0" w:rsidRPr="00D077BB">
        <w:rPr>
          <w:rFonts w:asciiTheme="majorHAnsi" w:hAnsiTheme="majorHAnsi" w:cstheme="majorHAnsi"/>
          <w:sz w:val="24"/>
          <w:szCs w:val="24"/>
        </w:rPr>
        <w:t xml:space="preserve"> for a </w:t>
      </w:r>
      <w:proofErr w:type="spellStart"/>
      <w:r w:rsidR="005517F0" w:rsidRPr="00D077BB">
        <w:rPr>
          <w:rFonts w:asciiTheme="majorHAnsi" w:hAnsiTheme="majorHAnsi" w:cstheme="majorHAnsi"/>
          <w:sz w:val="24"/>
          <w:szCs w:val="24"/>
        </w:rPr>
        <w:t>holiday</w:t>
      </w:r>
      <w:proofErr w:type="spellEnd"/>
      <w:r w:rsidR="005517F0" w:rsidRPr="00D077BB">
        <w:rPr>
          <w:rFonts w:asciiTheme="majorHAnsi" w:hAnsiTheme="majorHAnsi" w:cstheme="majorHAnsi"/>
          <w:sz w:val="24"/>
          <w:szCs w:val="24"/>
        </w:rPr>
        <w:t xml:space="preserve"> / </w:t>
      </w:r>
      <w:proofErr w:type="spellStart"/>
      <w:r w:rsidR="005517F0" w:rsidRPr="00D077BB">
        <w:rPr>
          <w:rFonts w:asciiTheme="majorHAnsi" w:hAnsiTheme="majorHAnsi" w:cstheme="majorHAnsi"/>
          <w:sz w:val="24"/>
          <w:szCs w:val="24"/>
        </w:rPr>
        <w:t>here</w:t>
      </w:r>
      <w:proofErr w:type="spellEnd"/>
      <w:r w:rsidR="005517F0" w:rsidRPr="00D077BB">
        <w:rPr>
          <w:rFonts w:asciiTheme="majorHAnsi" w:hAnsiTheme="majorHAnsi" w:cstheme="majorHAnsi"/>
          <w:sz w:val="24"/>
          <w:szCs w:val="24"/>
        </w:rPr>
        <w:t xml:space="preserve"> </w:t>
      </w:r>
      <w:proofErr w:type="spellStart"/>
      <w:r w:rsidR="005517F0" w:rsidRPr="00D077BB">
        <w:rPr>
          <w:rFonts w:asciiTheme="majorHAnsi" w:hAnsiTheme="majorHAnsi" w:cstheme="majorHAnsi"/>
          <w:sz w:val="24"/>
          <w:szCs w:val="24"/>
        </w:rPr>
        <w:t>is</w:t>
      </w:r>
      <w:proofErr w:type="spellEnd"/>
      <w:r w:rsidR="005517F0" w:rsidRPr="00D077BB">
        <w:rPr>
          <w:rFonts w:asciiTheme="majorHAnsi" w:hAnsiTheme="majorHAnsi" w:cstheme="majorHAnsi"/>
          <w:sz w:val="24"/>
          <w:szCs w:val="24"/>
        </w:rPr>
        <w:t xml:space="preserve"> a </w:t>
      </w:r>
      <w:proofErr w:type="spellStart"/>
      <w:r w:rsidR="005517F0" w:rsidRPr="00D077BB">
        <w:rPr>
          <w:rFonts w:asciiTheme="majorHAnsi" w:hAnsiTheme="majorHAnsi" w:cstheme="majorHAnsi"/>
          <w:sz w:val="24"/>
          <w:szCs w:val="24"/>
        </w:rPr>
        <w:t>little</w:t>
      </w:r>
      <w:proofErr w:type="spellEnd"/>
      <w:r w:rsidR="005517F0" w:rsidRPr="00D077BB">
        <w:rPr>
          <w:rFonts w:asciiTheme="majorHAnsi" w:hAnsiTheme="majorHAnsi" w:cstheme="majorHAnsi"/>
          <w:sz w:val="24"/>
          <w:szCs w:val="24"/>
        </w:rPr>
        <w:t xml:space="preserve"> </w:t>
      </w:r>
      <w:proofErr w:type="spellStart"/>
      <w:r w:rsidR="005517F0" w:rsidRPr="00D077BB">
        <w:rPr>
          <w:rFonts w:asciiTheme="majorHAnsi" w:hAnsiTheme="majorHAnsi" w:cstheme="majorHAnsi"/>
          <w:sz w:val="24"/>
          <w:szCs w:val="24"/>
        </w:rPr>
        <w:t>church</w:t>
      </w:r>
      <w:proofErr w:type="spellEnd"/>
      <w:r w:rsidR="005517F0" w:rsidRPr="00D077BB">
        <w:rPr>
          <w:rFonts w:asciiTheme="majorHAnsi" w:hAnsiTheme="majorHAnsi" w:cstheme="majorHAnsi"/>
          <w:sz w:val="24"/>
          <w:szCs w:val="24"/>
        </w:rPr>
        <w:t xml:space="preserve"> / </w:t>
      </w:r>
      <w:proofErr w:type="spellStart"/>
      <w:r w:rsidR="005517F0" w:rsidRPr="00D077BB">
        <w:rPr>
          <w:rFonts w:asciiTheme="majorHAnsi" w:hAnsiTheme="majorHAnsi" w:cstheme="majorHAnsi"/>
          <w:sz w:val="24"/>
          <w:szCs w:val="24"/>
        </w:rPr>
        <w:t>here</w:t>
      </w:r>
      <w:proofErr w:type="spellEnd"/>
      <w:r w:rsidR="005517F0" w:rsidRPr="00D077BB">
        <w:rPr>
          <w:rFonts w:asciiTheme="majorHAnsi" w:hAnsiTheme="majorHAnsi" w:cstheme="majorHAnsi"/>
          <w:sz w:val="24"/>
          <w:szCs w:val="24"/>
        </w:rPr>
        <w:t xml:space="preserve"> </w:t>
      </w:r>
      <w:proofErr w:type="spellStart"/>
      <w:r w:rsidR="005517F0" w:rsidRPr="00D077BB">
        <w:rPr>
          <w:rFonts w:asciiTheme="majorHAnsi" w:hAnsiTheme="majorHAnsi" w:cstheme="majorHAnsi"/>
          <w:sz w:val="24"/>
          <w:szCs w:val="24"/>
        </w:rPr>
        <w:t>is</w:t>
      </w:r>
      <w:proofErr w:type="spellEnd"/>
      <w:r w:rsidR="005517F0" w:rsidRPr="00D077BB">
        <w:rPr>
          <w:rFonts w:asciiTheme="majorHAnsi" w:hAnsiTheme="majorHAnsi" w:cstheme="majorHAnsi"/>
          <w:sz w:val="24"/>
          <w:szCs w:val="24"/>
        </w:rPr>
        <w:t xml:space="preserve"> a school / </w:t>
      </w:r>
      <w:proofErr w:type="spellStart"/>
      <w:r w:rsidR="005517F0" w:rsidRPr="00D077BB">
        <w:rPr>
          <w:rFonts w:asciiTheme="majorHAnsi" w:hAnsiTheme="majorHAnsi" w:cstheme="majorHAnsi"/>
          <w:sz w:val="24"/>
          <w:szCs w:val="24"/>
        </w:rPr>
        <w:t>here</w:t>
      </w:r>
      <w:proofErr w:type="spellEnd"/>
      <w:r w:rsidR="005517F0" w:rsidRPr="00D077BB">
        <w:rPr>
          <w:rFonts w:asciiTheme="majorHAnsi" w:hAnsiTheme="majorHAnsi" w:cstheme="majorHAnsi"/>
          <w:sz w:val="24"/>
          <w:szCs w:val="24"/>
        </w:rPr>
        <w:t xml:space="preserve"> are some </w:t>
      </w:r>
      <w:proofErr w:type="spellStart"/>
      <w:r w:rsidR="005517F0" w:rsidRPr="00D077BB">
        <w:rPr>
          <w:rFonts w:asciiTheme="majorHAnsi" w:hAnsiTheme="majorHAnsi" w:cstheme="majorHAnsi"/>
          <w:sz w:val="24"/>
          <w:szCs w:val="24"/>
        </w:rPr>
        <w:t>doggies</w:t>
      </w:r>
      <w:proofErr w:type="spellEnd"/>
      <w:r w:rsidR="005517F0" w:rsidRPr="00D077BB">
        <w:rPr>
          <w:rFonts w:asciiTheme="majorHAnsi" w:hAnsiTheme="majorHAnsi" w:cstheme="majorHAnsi"/>
          <w:sz w:val="24"/>
          <w:szCs w:val="24"/>
        </w:rPr>
        <w:t xml:space="preserve"> making love / the flags are </w:t>
      </w:r>
      <w:proofErr w:type="spellStart"/>
      <w:r w:rsidR="005517F0" w:rsidRPr="00D077BB">
        <w:rPr>
          <w:rFonts w:asciiTheme="majorHAnsi" w:hAnsiTheme="majorHAnsi" w:cstheme="majorHAnsi"/>
          <w:sz w:val="24"/>
          <w:szCs w:val="24"/>
        </w:rPr>
        <w:t>bright</w:t>
      </w:r>
      <w:proofErr w:type="spellEnd"/>
      <w:r w:rsidR="005517F0" w:rsidRPr="00D077BB">
        <w:rPr>
          <w:rFonts w:asciiTheme="majorHAnsi" w:hAnsiTheme="majorHAnsi" w:cstheme="majorHAnsi"/>
          <w:sz w:val="24"/>
          <w:szCs w:val="24"/>
        </w:rPr>
        <w:t xml:space="preserve"> </w:t>
      </w:r>
      <w:proofErr w:type="spellStart"/>
      <w:r w:rsidR="005517F0" w:rsidRPr="00D077BB">
        <w:rPr>
          <w:rFonts w:asciiTheme="majorHAnsi" w:hAnsiTheme="majorHAnsi" w:cstheme="majorHAnsi"/>
          <w:sz w:val="24"/>
          <w:szCs w:val="24"/>
        </w:rPr>
        <w:t>as</w:t>
      </w:r>
      <w:proofErr w:type="spellEnd"/>
      <w:r w:rsidR="005517F0" w:rsidRPr="00D077BB">
        <w:rPr>
          <w:rFonts w:asciiTheme="majorHAnsi" w:hAnsiTheme="majorHAnsi" w:cstheme="majorHAnsi"/>
          <w:sz w:val="24"/>
          <w:szCs w:val="24"/>
        </w:rPr>
        <w:t xml:space="preserve"> </w:t>
      </w:r>
      <w:proofErr w:type="spellStart"/>
      <w:r w:rsidR="005517F0" w:rsidRPr="00D077BB">
        <w:rPr>
          <w:rFonts w:asciiTheme="majorHAnsi" w:hAnsiTheme="majorHAnsi" w:cstheme="majorHAnsi"/>
          <w:sz w:val="24"/>
          <w:szCs w:val="24"/>
        </w:rPr>
        <w:t>laundry</w:t>
      </w:r>
      <w:proofErr w:type="spellEnd"/>
      <w:r w:rsidR="005517F0" w:rsidRPr="00D077BB">
        <w:rPr>
          <w:rFonts w:asciiTheme="majorHAnsi" w:hAnsiTheme="majorHAnsi" w:cstheme="majorHAnsi"/>
          <w:sz w:val="24"/>
          <w:szCs w:val="24"/>
        </w:rPr>
        <w:t xml:space="preserve"> / </w:t>
      </w:r>
      <w:proofErr w:type="spellStart"/>
      <w:r w:rsidR="005517F0" w:rsidRPr="00D077BB">
        <w:rPr>
          <w:rFonts w:asciiTheme="majorHAnsi" w:hAnsiTheme="majorHAnsi" w:cstheme="majorHAnsi"/>
          <w:sz w:val="24"/>
          <w:szCs w:val="24"/>
        </w:rPr>
        <w:t>flowers</w:t>
      </w:r>
      <w:proofErr w:type="spellEnd"/>
      <w:r w:rsidR="005517F0" w:rsidRPr="00D077BB">
        <w:rPr>
          <w:rFonts w:asciiTheme="majorHAnsi" w:hAnsiTheme="majorHAnsi" w:cstheme="majorHAnsi"/>
          <w:sz w:val="24"/>
          <w:szCs w:val="24"/>
        </w:rPr>
        <w:t xml:space="preserve"> for </w:t>
      </w:r>
      <w:proofErr w:type="spellStart"/>
      <w:r w:rsidR="005517F0" w:rsidRPr="00D077BB">
        <w:rPr>
          <w:rFonts w:asciiTheme="majorHAnsi" w:hAnsiTheme="majorHAnsi" w:cstheme="majorHAnsi"/>
          <w:sz w:val="24"/>
          <w:szCs w:val="24"/>
        </w:rPr>
        <w:t>hitler</w:t>
      </w:r>
      <w:proofErr w:type="spellEnd"/>
      <w:r w:rsidR="005517F0" w:rsidRPr="00D077BB">
        <w:rPr>
          <w:rFonts w:asciiTheme="majorHAnsi" w:hAnsiTheme="majorHAnsi" w:cstheme="majorHAnsi"/>
          <w:sz w:val="24"/>
          <w:szCs w:val="24"/>
        </w:rPr>
        <w:t xml:space="preserve"> the </w:t>
      </w:r>
      <w:proofErr w:type="spellStart"/>
      <w:r w:rsidR="005517F0" w:rsidRPr="00D077BB">
        <w:rPr>
          <w:rFonts w:asciiTheme="majorHAnsi" w:hAnsiTheme="majorHAnsi" w:cstheme="majorHAnsi"/>
          <w:sz w:val="24"/>
          <w:szCs w:val="24"/>
        </w:rPr>
        <w:t>summer</w:t>
      </w:r>
      <w:proofErr w:type="spellEnd"/>
      <w:r w:rsidR="005517F0" w:rsidRPr="00D077BB">
        <w:rPr>
          <w:rFonts w:asciiTheme="majorHAnsi" w:hAnsiTheme="majorHAnsi" w:cstheme="majorHAnsi"/>
          <w:sz w:val="24"/>
          <w:szCs w:val="24"/>
        </w:rPr>
        <w:t xml:space="preserve"> </w:t>
      </w:r>
      <w:proofErr w:type="spellStart"/>
      <w:r w:rsidR="005517F0" w:rsidRPr="00D077BB">
        <w:rPr>
          <w:rFonts w:asciiTheme="majorHAnsi" w:hAnsiTheme="majorHAnsi" w:cstheme="majorHAnsi"/>
          <w:sz w:val="24"/>
          <w:szCs w:val="24"/>
        </w:rPr>
        <w:t>yawned</w:t>
      </w:r>
      <w:proofErr w:type="spellEnd"/>
      <w:r w:rsidR="00D077BB" w:rsidRPr="00D077BB">
        <w:rPr>
          <w:rFonts w:asciiTheme="majorHAnsi" w:hAnsiTheme="majorHAnsi" w:cstheme="majorHAnsi"/>
          <w:sz w:val="24"/>
          <w:szCs w:val="24"/>
        </w:rPr>
        <w:t>” (“</w:t>
      </w:r>
      <w:r w:rsidR="005517F0" w:rsidRPr="00D077BB">
        <w:rPr>
          <w:rFonts w:asciiTheme="majorHAnsi" w:hAnsiTheme="majorHAnsi" w:cstheme="majorHAnsi"/>
          <w:sz w:val="24"/>
          <w:szCs w:val="24"/>
        </w:rPr>
        <w:t xml:space="preserve">fiori per </w:t>
      </w:r>
      <w:proofErr w:type="spellStart"/>
      <w:r w:rsidR="005517F0" w:rsidRPr="00D077BB">
        <w:rPr>
          <w:rFonts w:asciiTheme="majorHAnsi" w:hAnsiTheme="majorHAnsi" w:cstheme="majorHAnsi"/>
          <w:sz w:val="24"/>
          <w:szCs w:val="24"/>
        </w:rPr>
        <w:t>hitler</w:t>
      </w:r>
      <w:proofErr w:type="spellEnd"/>
      <w:r w:rsidR="005517F0" w:rsidRPr="00D077BB">
        <w:rPr>
          <w:rFonts w:asciiTheme="majorHAnsi" w:hAnsiTheme="majorHAnsi" w:cstheme="majorHAnsi"/>
          <w:sz w:val="24"/>
          <w:szCs w:val="24"/>
        </w:rPr>
        <w:t xml:space="preserve"> sbadigliò l’estate / fiori sulla mia erbetta novella / ed ecco qui un paesino / lo ridipingono a nuovo per la festa / ecco la chiesetta / ecco la scuola / ecco dei cagnolini </w:t>
      </w:r>
      <w:r w:rsidR="00F704DD" w:rsidRPr="00D077BB">
        <w:rPr>
          <w:rFonts w:asciiTheme="majorHAnsi" w:hAnsiTheme="majorHAnsi" w:cstheme="majorHAnsi"/>
          <w:sz w:val="24"/>
          <w:szCs w:val="24"/>
        </w:rPr>
        <w:t>che</w:t>
      </w:r>
      <w:r w:rsidR="005517F0" w:rsidRPr="00D077BB">
        <w:rPr>
          <w:rFonts w:asciiTheme="majorHAnsi" w:hAnsiTheme="majorHAnsi" w:cstheme="majorHAnsi"/>
          <w:sz w:val="24"/>
          <w:szCs w:val="24"/>
        </w:rPr>
        <w:t xml:space="preserve"> </w:t>
      </w:r>
      <w:r w:rsidR="00F704DD" w:rsidRPr="00D077BB">
        <w:rPr>
          <w:rFonts w:asciiTheme="majorHAnsi" w:hAnsiTheme="majorHAnsi" w:cstheme="majorHAnsi"/>
          <w:sz w:val="24"/>
          <w:szCs w:val="24"/>
        </w:rPr>
        <w:t>f</w:t>
      </w:r>
      <w:r w:rsidR="005517F0" w:rsidRPr="00D077BB">
        <w:rPr>
          <w:rFonts w:asciiTheme="majorHAnsi" w:hAnsiTheme="majorHAnsi" w:cstheme="majorHAnsi"/>
          <w:sz w:val="24"/>
          <w:szCs w:val="24"/>
        </w:rPr>
        <w:t xml:space="preserve">anno l’amore / grandi bandiere fresche di bucato / fiori per </w:t>
      </w:r>
      <w:proofErr w:type="spellStart"/>
      <w:r w:rsidR="005517F0" w:rsidRPr="00D077BB">
        <w:rPr>
          <w:rFonts w:asciiTheme="majorHAnsi" w:hAnsiTheme="majorHAnsi" w:cstheme="majorHAnsi"/>
          <w:sz w:val="24"/>
          <w:szCs w:val="24"/>
        </w:rPr>
        <w:t>hitler</w:t>
      </w:r>
      <w:proofErr w:type="spellEnd"/>
      <w:r w:rsidR="005517F0" w:rsidRPr="00D077BB">
        <w:rPr>
          <w:rFonts w:asciiTheme="majorHAnsi" w:hAnsiTheme="majorHAnsi" w:cstheme="majorHAnsi"/>
          <w:sz w:val="24"/>
          <w:szCs w:val="24"/>
        </w:rPr>
        <w:t xml:space="preserve"> sbadigliò l’estate</w:t>
      </w:r>
      <w:r w:rsidR="00D077BB" w:rsidRPr="00D077BB">
        <w:rPr>
          <w:rFonts w:asciiTheme="majorHAnsi" w:hAnsiTheme="majorHAnsi" w:cstheme="majorHAnsi"/>
          <w:sz w:val="24"/>
          <w:szCs w:val="24"/>
        </w:rPr>
        <w:t>”).</w:t>
      </w:r>
    </w:p>
    <w:p w14:paraId="30098BEB" w14:textId="7F5674A1" w:rsidR="00520BF8" w:rsidRDefault="00F704DD" w:rsidP="00744C53">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L’Hitler di </w:t>
      </w:r>
      <w:r w:rsidRPr="00AF076A">
        <w:rPr>
          <w:rFonts w:asciiTheme="majorHAnsi" w:hAnsiTheme="majorHAnsi" w:cstheme="majorHAnsi"/>
          <w:i/>
          <w:sz w:val="24"/>
          <w:szCs w:val="24"/>
        </w:rPr>
        <w:t>Folk</w:t>
      </w:r>
      <w:r>
        <w:rPr>
          <w:rFonts w:asciiTheme="majorHAnsi" w:hAnsiTheme="majorHAnsi" w:cstheme="majorHAnsi"/>
          <w:sz w:val="24"/>
          <w:szCs w:val="24"/>
        </w:rPr>
        <w:t xml:space="preserve"> non è una persona concreta; anzi, si potrebbe quasi affermare che Hitler</w:t>
      </w:r>
      <w:r w:rsidR="00D916A3">
        <w:rPr>
          <w:rFonts w:asciiTheme="majorHAnsi" w:hAnsiTheme="majorHAnsi" w:cstheme="majorHAnsi"/>
          <w:sz w:val="24"/>
          <w:szCs w:val="24"/>
        </w:rPr>
        <w:t xml:space="preserve"> qui </w:t>
      </w:r>
      <w:r w:rsidR="00AF076A">
        <w:rPr>
          <w:rFonts w:asciiTheme="majorHAnsi" w:hAnsiTheme="majorHAnsi" w:cstheme="majorHAnsi"/>
          <w:sz w:val="24"/>
          <w:szCs w:val="24"/>
        </w:rPr>
        <w:t>non abbia alcuna sostanza oltre a quella del nome, che sia solo una citazione</w:t>
      </w:r>
      <w:r>
        <w:rPr>
          <w:rFonts w:asciiTheme="majorHAnsi" w:hAnsiTheme="majorHAnsi" w:cstheme="majorHAnsi"/>
          <w:sz w:val="24"/>
          <w:szCs w:val="24"/>
        </w:rPr>
        <w:t xml:space="preserve"> </w:t>
      </w:r>
      <w:r w:rsidR="00AF076A">
        <w:rPr>
          <w:rFonts w:asciiTheme="majorHAnsi" w:hAnsiTheme="majorHAnsi" w:cstheme="majorHAnsi"/>
          <w:sz w:val="24"/>
          <w:szCs w:val="24"/>
        </w:rPr>
        <w:t xml:space="preserve">senza alcun legame apparente con il resto della poesia: come sintetizza </w:t>
      </w:r>
      <w:proofErr w:type="spellStart"/>
      <w:r w:rsidR="00AF076A">
        <w:rPr>
          <w:rFonts w:asciiTheme="majorHAnsi" w:hAnsiTheme="majorHAnsi" w:cstheme="majorHAnsi"/>
          <w:sz w:val="24"/>
          <w:szCs w:val="24"/>
        </w:rPr>
        <w:t>Volkmann</w:t>
      </w:r>
      <w:proofErr w:type="spellEnd"/>
      <w:r w:rsidR="00AF076A">
        <w:rPr>
          <w:rFonts w:asciiTheme="majorHAnsi" w:hAnsiTheme="majorHAnsi" w:cstheme="majorHAnsi"/>
          <w:sz w:val="24"/>
          <w:szCs w:val="24"/>
        </w:rPr>
        <w:t>, il lettore si trova di fronte a un “placido scenario di un pittoresco paesino [che] viene oscurato da soli due versi, dal momento che la poesia si apre e si chiude con dei riferimenti a Hitler”</w:t>
      </w:r>
      <w:r w:rsidR="00AF076A">
        <w:rPr>
          <w:rStyle w:val="Rimandonotaapidipagina"/>
          <w:rFonts w:asciiTheme="majorHAnsi" w:hAnsiTheme="majorHAnsi" w:cstheme="majorHAnsi"/>
          <w:sz w:val="24"/>
          <w:szCs w:val="24"/>
        </w:rPr>
        <w:footnoteReference w:id="367"/>
      </w:r>
      <w:r w:rsidR="00AF076A">
        <w:rPr>
          <w:rFonts w:asciiTheme="majorHAnsi" w:hAnsiTheme="majorHAnsi" w:cstheme="majorHAnsi"/>
          <w:sz w:val="24"/>
          <w:szCs w:val="24"/>
        </w:rPr>
        <w:t>.</w:t>
      </w:r>
      <w:r w:rsidR="00D916A3">
        <w:rPr>
          <w:rFonts w:asciiTheme="majorHAnsi" w:hAnsiTheme="majorHAnsi" w:cstheme="majorHAnsi"/>
          <w:sz w:val="24"/>
          <w:szCs w:val="24"/>
        </w:rPr>
        <w:t xml:space="preserve"> </w:t>
      </w:r>
      <w:r w:rsidR="00896316">
        <w:rPr>
          <w:rFonts w:asciiTheme="majorHAnsi" w:hAnsiTheme="majorHAnsi" w:cstheme="majorHAnsi"/>
          <w:sz w:val="24"/>
          <w:szCs w:val="24"/>
        </w:rPr>
        <w:t>Ma la cornice disturbante dei due identici versi “</w:t>
      </w:r>
      <w:proofErr w:type="spellStart"/>
      <w:r w:rsidR="00896316">
        <w:rPr>
          <w:rFonts w:asciiTheme="majorHAnsi" w:hAnsiTheme="majorHAnsi" w:cstheme="majorHAnsi"/>
          <w:sz w:val="24"/>
          <w:szCs w:val="24"/>
        </w:rPr>
        <w:t>flowers</w:t>
      </w:r>
      <w:proofErr w:type="spellEnd"/>
      <w:r w:rsidR="00896316">
        <w:rPr>
          <w:rFonts w:asciiTheme="majorHAnsi" w:hAnsiTheme="majorHAnsi" w:cstheme="majorHAnsi"/>
          <w:sz w:val="24"/>
          <w:szCs w:val="24"/>
        </w:rPr>
        <w:t xml:space="preserve"> for </w:t>
      </w:r>
      <w:proofErr w:type="spellStart"/>
      <w:r w:rsidR="00896316">
        <w:rPr>
          <w:rFonts w:asciiTheme="majorHAnsi" w:hAnsiTheme="majorHAnsi" w:cstheme="majorHAnsi"/>
          <w:sz w:val="24"/>
          <w:szCs w:val="24"/>
        </w:rPr>
        <w:t>hitler</w:t>
      </w:r>
      <w:proofErr w:type="spellEnd"/>
      <w:r w:rsidR="00896316">
        <w:rPr>
          <w:rFonts w:asciiTheme="majorHAnsi" w:hAnsiTheme="majorHAnsi" w:cstheme="majorHAnsi"/>
          <w:sz w:val="24"/>
          <w:szCs w:val="24"/>
        </w:rPr>
        <w:t xml:space="preserve"> the </w:t>
      </w:r>
      <w:proofErr w:type="spellStart"/>
      <w:r w:rsidR="00896316">
        <w:rPr>
          <w:rFonts w:asciiTheme="majorHAnsi" w:hAnsiTheme="majorHAnsi" w:cstheme="majorHAnsi"/>
          <w:sz w:val="24"/>
          <w:szCs w:val="24"/>
        </w:rPr>
        <w:t>summer</w:t>
      </w:r>
      <w:proofErr w:type="spellEnd"/>
      <w:r w:rsidR="00896316">
        <w:rPr>
          <w:rFonts w:asciiTheme="majorHAnsi" w:hAnsiTheme="majorHAnsi" w:cstheme="majorHAnsi"/>
          <w:sz w:val="24"/>
          <w:szCs w:val="24"/>
        </w:rPr>
        <w:t xml:space="preserve"> </w:t>
      </w:r>
      <w:proofErr w:type="spellStart"/>
      <w:r w:rsidR="00896316">
        <w:rPr>
          <w:rFonts w:asciiTheme="majorHAnsi" w:hAnsiTheme="majorHAnsi" w:cstheme="majorHAnsi"/>
          <w:sz w:val="24"/>
          <w:szCs w:val="24"/>
        </w:rPr>
        <w:t>yawned</w:t>
      </w:r>
      <w:proofErr w:type="spellEnd"/>
      <w:r w:rsidR="00896316">
        <w:rPr>
          <w:rFonts w:asciiTheme="majorHAnsi" w:hAnsiTheme="majorHAnsi" w:cstheme="majorHAnsi"/>
          <w:sz w:val="24"/>
          <w:szCs w:val="24"/>
        </w:rPr>
        <w:t xml:space="preserve">” infetta tutto il resto della lirica, e in effetti, a una lettura più approfondita, la descrizione </w:t>
      </w:r>
      <w:r w:rsidR="00896316">
        <w:rPr>
          <w:rFonts w:asciiTheme="majorHAnsi" w:hAnsiTheme="majorHAnsi" w:cstheme="majorHAnsi"/>
          <w:sz w:val="24"/>
          <w:szCs w:val="24"/>
        </w:rPr>
        <w:lastRenderedPageBreak/>
        <w:t xml:space="preserve">del “pittoresco paesino”, piuttosto che comunicare </w:t>
      </w:r>
      <w:r w:rsidR="00113CCA">
        <w:rPr>
          <w:rFonts w:asciiTheme="majorHAnsi" w:hAnsiTheme="majorHAnsi" w:cstheme="majorHAnsi"/>
          <w:sz w:val="24"/>
          <w:szCs w:val="24"/>
        </w:rPr>
        <w:t>un sen</w:t>
      </w:r>
      <w:r w:rsidR="00EB7C4E">
        <w:rPr>
          <w:rFonts w:asciiTheme="majorHAnsi" w:hAnsiTheme="majorHAnsi" w:cstheme="majorHAnsi"/>
          <w:sz w:val="24"/>
          <w:szCs w:val="24"/>
        </w:rPr>
        <w:t>so di pace e di gioia, appare carica di elementi inquietanti. Nel delineare le caratteristiche del villaggio, ad esempio, Cohen utilizza un linguaggio marcatamente infantile (</w:t>
      </w:r>
      <w:r w:rsidR="001D4FC0">
        <w:rPr>
          <w:rFonts w:asciiTheme="majorHAnsi" w:hAnsiTheme="majorHAnsi" w:cstheme="majorHAnsi"/>
          <w:sz w:val="24"/>
          <w:szCs w:val="24"/>
        </w:rPr>
        <w:t>“</w:t>
      </w:r>
      <w:proofErr w:type="spellStart"/>
      <w:r w:rsidR="001D4FC0">
        <w:rPr>
          <w:rFonts w:asciiTheme="majorHAnsi" w:hAnsiTheme="majorHAnsi" w:cstheme="majorHAnsi"/>
          <w:sz w:val="24"/>
          <w:szCs w:val="24"/>
        </w:rPr>
        <w:t>doggies</w:t>
      </w:r>
      <w:proofErr w:type="spellEnd"/>
      <w:r w:rsidR="001D4FC0">
        <w:rPr>
          <w:rFonts w:asciiTheme="majorHAnsi" w:hAnsiTheme="majorHAnsi" w:cstheme="majorHAnsi"/>
          <w:sz w:val="24"/>
          <w:szCs w:val="24"/>
        </w:rPr>
        <w:t>”, “</w:t>
      </w:r>
      <w:proofErr w:type="spellStart"/>
      <w:r w:rsidR="001D4FC0">
        <w:rPr>
          <w:rFonts w:asciiTheme="majorHAnsi" w:hAnsiTheme="majorHAnsi" w:cstheme="majorHAnsi"/>
          <w:sz w:val="24"/>
          <w:szCs w:val="24"/>
        </w:rPr>
        <w:t>my</w:t>
      </w:r>
      <w:proofErr w:type="spellEnd"/>
      <w:r w:rsidR="001D4FC0">
        <w:rPr>
          <w:rFonts w:asciiTheme="majorHAnsi" w:hAnsiTheme="majorHAnsi" w:cstheme="majorHAnsi"/>
          <w:sz w:val="24"/>
          <w:szCs w:val="24"/>
        </w:rPr>
        <w:t xml:space="preserve"> new </w:t>
      </w:r>
      <w:proofErr w:type="spellStart"/>
      <w:r w:rsidR="001D4FC0">
        <w:rPr>
          <w:rFonts w:asciiTheme="majorHAnsi" w:hAnsiTheme="majorHAnsi" w:cstheme="majorHAnsi"/>
          <w:sz w:val="24"/>
          <w:szCs w:val="24"/>
        </w:rPr>
        <w:t>grass</w:t>
      </w:r>
      <w:proofErr w:type="spellEnd"/>
      <w:r w:rsidR="001D4FC0">
        <w:rPr>
          <w:rFonts w:asciiTheme="majorHAnsi" w:hAnsiTheme="majorHAnsi" w:cstheme="majorHAnsi"/>
          <w:sz w:val="24"/>
          <w:szCs w:val="24"/>
        </w:rPr>
        <w:t xml:space="preserve">”, </w:t>
      </w:r>
      <w:r w:rsidR="00EB7C4E">
        <w:rPr>
          <w:rFonts w:asciiTheme="majorHAnsi" w:hAnsiTheme="majorHAnsi" w:cstheme="majorHAnsi"/>
          <w:sz w:val="24"/>
          <w:szCs w:val="24"/>
        </w:rPr>
        <w:t xml:space="preserve">l’insistenza sui diminutivi </w:t>
      </w:r>
      <w:r w:rsidR="001D4FC0">
        <w:rPr>
          <w:rFonts w:asciiTheme="majorHAnsi" w:hAnsiTheme="majorHAnsi" w:cstheme="majorHAnsi"/>
          <w:sz w:val="24"/>
          <w:szCs w:val="24"/>
        </w:rPr>
        <w:t>come “</w:t>
      </w:r>
      <w:proofErr w:type="spellStart"/>
      <w:r w:rsidR="001D4FC0">
        <w:rPr>
          <w:rFonts w:asciiTheme="majorHAnsi" w:hAnsiTheme="majorHAnsi" w:cstheme="majorHAnsi"/>
          <w:sz w:val="24"/>
          <w:szCs w:val="24"/>
        </w:rPr>
        <w:t>little</w:t>
      </w:r>
      <w:proofErr w:type="spellEnd"/>
      <w:r w:rsidR="001D4FC0">
        <w:rPr>
          <w:rFonts w:asciiTheme="majorHAnsi" w:hAnsiTheme="majorHAnsi" w:cstheme="majorHAnsi"/>
          <w:sz w:val="24"/>
          <w:szCs w:val="24"/>
        </w:rPr>
        <w:t xml:space="preserve"> </w:t>
      </w:r>
      <w:proofErr w:type="spellStart"/>
      <w:r w:rsidR="001D4FC0">
        <w:rPr>
          <w:rFonts w:asciiTheme="majorHAnsi" w:hAnsiTheme="majorHAnsi" w:cstheme="majorHAnsi"/>
          <w:sz w:val="24"/>
          <w:szCs w:val="24"/>
        </w:rPr>
        <w:t>village</w:t>
      </w:r>
      <w:proofErr w:type="spellEnd"/>
      <w:r w:rsidR="001D4FC0">
        <w:rPr>
          <w:rFonts w:asciiTheme="majorHAnsi" w:hAnsiTheme="majorHAnsi" w:cstheme="majorHAnsi"/>
          <w:sz w:val="24"/>
          <w:szCs w:val="24"/>
        </w:rPr>
        <w:t>” e “</w:t>
      </w:r>
      <w:proofErr w:type="spellStart"/>
      <w:r w:rsidR="001D4FC0">
        <w:rPr>
          <w:rFonts w:asciiTheme="majorHAnsi" w:hAnsiTheme="majorHAnsi" w:cstheme="majorHAnsi"/>
          <w:sz w:val="24"/>
          <w:szCs w:val="24"/>
        </w:rPr>
        <w:t>little</w:t>
      </w:r>
      <w:proofErr w:type="spellEnd"/>
      <w:r w:rsidR="001D4FC0">
        <w:rPr>
          <w:rFonts w:asciiTheme="majorHAnsi" w:hAnsiTheme="majorHAnsi" w:cstheme="majorHAnsi"/>
          <w:sz w:val="24"/>
          <w:szCs w:val="24"/>
        </w:rPr>
        <w:t xml:space="preserve"> </w:t>
      </w:r>
      <w:proofErr w:type="spellStart"/>
      <w:r w:rsidR="001D4FC0">
        <w:rPr>
          <w:rFonts w:asciiTheme="majorHAnsi" w:hAnsiTheme="majorHAnsi" w:cstheme="majorHAnsi"/>
          <w:sz w:val="24"/>
          <w:szCs w:val="24"/>
        </w:rPr>
        <w:t>church</w:t>
      </w:r>
      <w:proofErr w:type="spellEnd"/>
      <w:r w:rsidR="001D4FC0">
        <w:rPr>
          <w:rFonts w:asciiTheme="majorHAnsi" w:hAnsiTheme="majorHAnsi" w:cstheme="majorHAnsi"/>
          <w:sz w:val="24"/>
          <w:szCs w:val="24"/>
        </w:rPr>
        <w:t xml:space="preserve">”), con la conseguenza di </w:t>
      </w:r>
      <w:r w:rsidR="001A44F6">
        <w:rPr>
          <w:rFonts w:asciiTheme="majorHAnsi" w:hAnsiTheme="majorHAnsi" w:cstheme="majorHAnsi"/>
          <w:sz w:val="24"/>
          <w:szCs w:val="24"/>
        </w:rPr>
        <w:t>rendere il “ritratto di solare innocenza [del paesino] volutamente […] troppo carico, come in un libro da colorare per bambini”</w:t>
      </w:r>
      <w:r w:rsidR="001A44F6">
        <w:rPr>
          <w:rStyle w:val="Rimandonotaapidipagina"/>
          <w:rFonts w:asciiTheme="majorHAnsi" w:hAnsiTheme="majorHAnsi" w:cstheme="majorHAnsi"/>
          <w:sz w:val="24"/>
          <w:szCs w:val="24"/>
        </w:rPr>
        <w:footnoteReference w:id="368"/>
      </w:r>
      <w:r w:rsidR="001A44F6">
        <w:rPr>
          <w:rFonts w:asciiTheme="majorHAnsi" w:hAnsiTheme="majorHAnsi" w:cstheme="majorHAnsi"/>
          <w:sz w:val="24"/>
          <w:szCs w:val="24"/>
        </w:rPr>
        <w:t>, e dunque da un lato perturbante (quel perturbante veicolato dall’infantile, lo stesso che rende spaventosi i neonati, le bambole, le ninne-nanne in molti film horror), dall’altro fittizio, costruito, irreale.</w:t>
      </w:r>
      <w:r w:rsidR="00E1196D">
        <w:rPr>
          <w:rFonts w:asciiTheme="majorHAnsi" w:hAnsiTheme="majorHAnsi" w:cstheme="majorHAnsi"/>
          <w:sz w:val="24"/>
          <w:szCs w:val="24"/>
        </w:rPr>
        <w:t xml:space="preserve"> Tutto contribuisce a </w:t>
      </w:r>
      <w:r w:rsidR="00B23B26">
        <w:rPr>
          <w:rFonts w:asciiTheme="majorHAnsi" w:hAnsiTheme="majorHAnsi" w:cstheme="majorHAnsi"/>
          <w:sz w:val="24"/>
          <w:szCs w:val="24"/>
        </w:rPr>
        <w:t>determinare</w:t>
      </w:r>
      <w:r w:rsidR="00E1196D">
        <w:rPr>
          <w:rFonts w:asciiTheme="majorHAnsi" w:hAnsiTheme="majorHAnsi" w:cstheme="majorHAnsi"/>
          <w:sz w:val="24"/>
          <w:szCs w:val="24"/>
        </w:rPr>
        <w:t xml:space="preserve"> un’idea di finzione: </w:t>
      </w:r>
      <w:r w:rsidR="00B23B26">
        <w:rPr>
          <w:rFonts w:asciiTheme="majorHAnsi" w:hAnsiTheme="majorHAnsi" w:cstheme="majorHAnsi"/>
          <w:sz w:val="24"/>
          <w:szCs w:val="24"/>
        </w:rPr>
        <w:t xml:space="preserve">il fatto che il villaggio venga “ridipinto a nuovo per la festa”, le bandiere esageratamente linde e splendenti (“the flags are </w:t>
      </w:r>
      <w:proofErr w:type="spellStart"/>
      <w:r w:rsidR="00B23B26">
        <w:rPr>
          <w:rFonts w:asciiTheme="majorHAnsi" w:hAnsiTheme="majorHAnsi" w:cstheme="majorHAnsi"/>
          <w:sz w:val="24"/>
          <w:szCs w:val="24"/>
        </w:rPr>
        <w:t>bright</w:t>
      </w:r>
      <w:proofErr w:type="spellEnd"/>
      <w:r w:rsidR="00B23B26">
        <w:rPr>
          <w:rFonts w:asciiTheme="majorHAnsi" w:hAnsiTheme="majorHAnsi" w:cstheme="majorHAnsi"/>
          <w:sz w:val="24"/>
          <w:szCs w:val="24"/>
        </w:rPr>
        <w:t xml:space="preserve"> </w:t>
      </w:r>
      <w:proofErr w:type="spellStart"/>
      <w:r w:rsidR="00B23B26">
        <w:rPr>
          <w:rFonts w:asciiTheme="majorHAnsi" w:hAnsiTheme="majorHAnsi" w:cstheme="majorHAnsi"/>
          <w:sz w:val="24"/>
          <w:szCs w:val="24"/>
        </w:rPr>
        <w:t>as</w:t>
      </w:r>
      <w:proofErr w:type="spellEnd"/>
      <w:r w:rsidR="00B23B26">
        <w:rPr>
          <w:rFonts w:asciiTheme="majorHAnsi" w:hAnsiTheme="majorHAnsi" w:cstheme="majorHAnsi"/>
          <w:sz w:val="24"/>
          <w:szCs w:val="24"/>
        </w:rPr>
        <w:t xml:space="preserve"> </w:t>
      </w:r>
      <w:proofErr w:type="spellStart"/>
      <w:r w:rsidR="00B23B26">
        <w:rPr>
          <w:rFonts w:asciiTheme="majorHAnsi" w:hAnsiTheme="majorHAnsi" w:cstheme="majorHAnsi"/>
          <w:sz w:val="24"/>
          <w:szCs w:val="24"/>
        </w:rPr>
        <w:t>laundry</w:t>
      </w:r>
      <w:proofErr w:type="spellEnd"/>
      <w:r w:rsidR="00B23B26">
        <w:rPr>
          <w:rFonts w:asciiTheme="majorHAnsi" w:hAnsiTheme="majorHAnsi" w:cstheme="majorHAnsi"/>
          <w:sz w:val="24"/>
          <w:szCs w:val="24"/>
        </w:rPr>
        <w:t>”), i cagnolini stridenti con il resto della scena perché, nonostante l’uso del termine infantile “</w:t>
      </w:r>
      <w:proofErr w:type="spellStart"/>
      <w:r w:rsidR="00B23B26">
        <w:rPr>
          <w:rFonts w:asciiTheme="majorHAnsi" w:hAnsiTheme="majorHAnsi" w:cstheme="majorHAnsi"/>
          <w:sz w:val="24"/>
          <w:szCs w:val="24"/>
        </w:rPr>
        <w:t>doggies</w:t>
      </w:r>
      <w:proofErr w:type="spellEnd"/>
      <w:r w:rsidR="00B23B26">
        <w:rPr>
          <w:rFonts w:asciiTheme="majorHAnsi" w:hAnsiTheme="majorHAnsi" w:cstheme="majorHAnsi"/>
          <w:sz w:val="24"/>
          <w:szCs w:val="24"/>
        </w:rPr>
        <w:t>”, stanno compiendo un animalesco atto sessuale che non si concilia con l’</w:t>
      </w:r>
      <w:r w:rsidR="00543B78">
        <w:rPr>
          <w:rFonts w:asciiTheme="majorHAnsi" w:hAnsiTheme="majorHAnsi" w:cstheme="majorHAnsi"/>
          <w:sz w:val="24"/>
          <w:szCs w:val="24"/>
        </w:rPr>
        <w:t xml:space="preserve">idilliaco e puerile </w:t>
      </w:r>
      <w:r w:rsidR="00B23B26">
        <w:rPr>
          <w:rFonts w:asciiTheme="majorHAnsi" w:hAnsiTheme="majorHAnsi" w:cstheme="majorHAnsi"/>
          <w:sz w:val="24"/>
          <w:szCs w:val="24"/>
        </w:rPr>
        <w:t>ambiente circ</w:t>
      </w:r>
      <w:r w:rsidR="00B0324A">
        <w:rPr>
          <w:rFonts w:asciiTheme="majorHAnsi" w:hAnsiTheme="majorHAnsi" w:cstheme="majorHAnsi"/>
          <w:sz w:val="24"/>
          <w:szCs w:val="24"/>
        </w:rPr>
        <w:t>ostant</w:t>
      </w:r>
      <w:r w:rsidR="00543B78">
        <w:rPr>
          <w:rFonts w:asciiTheme="majorHAnsi" w:hAnsiTheme="majorHAnsi" w:cstheme="majorHAnsi"/>
          <w:sz w:val="24"/>
          <w:szCs w:val="24"/>
        </w:rPr>
        <w:t xml:space="preserve">e </w:t>
      </w:r>
      <w:r w:rsidR="00206BAB">
        <w:rPr>
          <w:rFonts w:asciiTheme="majorHAnsi" w:hAnsiTheme="majorHAnsi" w:cstheme="majorHAnsi"/>
          <w:sz w:val="24"/>
          <w:szCs w:val="24"/>
        </w:rPr>
        <w:t>(la parola stessa</w:t>
      </w:r>
      <w:r w:rsidR="00B0324A">
        <w:rPr>
          <w:rFonts w:asciiTheme="majorHAnsi" w:hAnsiTheme="majorHAnsi" w:cstheme="majorHAnsi"/>
          <w:sz w:val="24"/>
          <w:szCs w:val="24"/>
        </w:rPr>
        <w:t xml:space="preserve"> “</w:t>
      </w:r>
      <w:proofErr w:type="spellStart"/>
      <w:r w:rsidR="00B0324A">
        <w:rPr>
          <w:rFonts w:asciiTheme="majorHAnsi" w:hAnsiTheme="majorHAnsi" w:cstheme="majorHAnsi"/>
          <w:sz w:val="24"/>
          <w:szCs w:val="24"/>
        </w:rPr>
        <w:t>doggies</w:t>
      </w:r>
      <w:proofErr w:type="spellEnd"/>
      <w:r w:rsidR="00B0324A">
        <w:rPr>
          <w:rFonts w:asciiTheme="majorHAnsi" w:hAnsiTheme="majorHAnsi" w:cstheme="majorHAnsi"/>
          <w:sz w:val="24"/>
          <w:szCs w:val="24"/>
        </w:rPr>
        <w:t xml:space="preserve">” richiama, ambiguamente, </w:t>
      </w:r>
      <w:r w:rsidR="00206BAB">
        <w:rPr>
          <w:rFonts w:asciiTheme="majorHAnsi" w:hAnsiTheme="majorHAnsi" w:cstheme="majorHAnsi"/>
          <w:sz w:val="24"/>
          <w:szCs w:val="24"/>
        </w:rPr>
        <w:t>la posizione sessuale definita</w:t>
      </w:r>
      <w:r w:rsidR="009A3D3A">
        <w:rPr>
          <w:rFonts w:asciiTheme="majorHAnsi" w:hAnsiTheme="majorHAnsi" w:cstheme="majorHAnsi"/>
          <w:sz w:val="24"/>
          <w:szCs w:val="24"/>
        </w:rPr>
        <w:t xml:space="preserve"> in inglese</w:t>
      </w:r>
      <w:r w:rsidR="00206BAB">
        <w:rPr>
          <w:rFonts w:asciiTheme="majorHAnsi" w:hAnsiTheme="majorHAnsi" w:cstheme="majorHAnsi"/>
          <w:sz w:val="24"/>
          <w:szCs w:val="24"/>
        </w:rPr>
        <w:t xml:space="preserve"> “</w:t>
      </w:r>
      <w:proofErr w:type="spellStart"/>
      <w:r w:rsidR="00206BAB">
        <w:rPr>
          <w:rFonts w:asciiTheme="majorHAnsi" w:hAnsiTheme="majorHAnsi" w:cstheme="majorHAnsi"/>
          <w:sz w:val="24"/>
          <w:szCs w:val="24"/>
        </w:rPr>
        <w:t>doggy</w:t>
      </w:r>
      <w:proofErr w:type="spellEnd"/>
      <w:r w:rsidR="00206BAB">
        <w:rPr>
          <w:rFonts w:asciiTheme="majorHAnsi" w:hAnsiTheme="majorHAnsi" w:cstheme="majorHAnsi"/>
          <w:sz w:val="24"/>
          <w:szCs w:val="24"/>
        </w:rPr>
        <w:t xml:space="preserve"> style”). </w:t>
      </w:r>
    </w:p>
    <w:p w14:paraId="794972D6" w14:textId="1F6706CA" w:rsidR="00E90131" w:rsidRDefault="00A74183" w:rsidP="00744C53">
      <w:pPr>
        <w:spacing w:line="360" w:lineRule="auto"/>
        <w:jc w:val="both"/>
        <w:rPr>
          <w:rFonts w:asciiTheme="majorHAnsi" w:hAnsiTheme="majorHAnsi" w:cstheme="majorHAnsi"/>
          <w:sz w:val="24"/>
          <w:szCs w:val="24"/>
        </w:rPr>
      </w:pPr>
      <w:r>
        <w:rPr>
          <w:rFonts w:asciiTheme="majorHAnsi" w:hAnsiTheme="majorHAnsi" w:cstheme="majorHAnsi"/>
          <w:sz w:val="24"/>
          <w:szCs w:val="24"/>
        </w:rPr>
        <w:t>A questo punto, l</w:t>
      </w:r>
      <w:r w:rsidR="00E90131">
        <w:rPr>
          <w:rFonts w:asciiTheme="majorHAnsi" w:hAnsiTheme="majorHAnsi" w:cstheme="majorHAnsi"/>
          <w:sz w:val="24"/>
          <w:szCs w:val="24"/>
        </w:rPr>
        <w:t xml:space="preserve">a questione che </w:t>
      </w:r>
      <w:r w:rsidR="00E90131" w:rsidRPr="000E7EFD">
        <w:rPr>
          <w:rFonts w:asciiTheme="majorHAnsi" w:hAnsiTheme="majorHAnsi" w:cstheme="majorHAnsi"/>
          <w:i/>
          <w:sz w:val="24"/>
          <w:szCs w:val="24"/>
        </w:rPr>
        <w:t>Folk</w:t>
      </w:r>
      <w:r w:rsidR="00E90131">
        <w:rPr>
          <w:rFonts w:asciiTheme="majorHAnsi" w:hAnsiTheme="majorHAnsi" w:cstheme="majorHAnsi"/>
          <w:sz w:val="24"/>
          <w:szCs w:val="24"/>
        </w:rPr>
        <w:t xml:space="preserve"> pone al lettore è: </w:t>
      </w:r>
      <w:r w:rsidR="000E7EFD">
        <w:rPr>
          <w:rFonts w:asciiTheme="majorHAnsi" w:hAnsiTheme="majorHAnsi" w:cstheme="majorHAnsi"/>
          <w:sz w:val="24"/>
          <w:szCs w:val="24"/>
        </w:rPr>
        <w:t xml:space="preserve">perché, in questo </w:t>
      </w:r>
      <w:r w:rsidR="005911C2">
        <w:rPr>
          <w:rFonts w:asciiTheme="majorHAnsi" w:hAnsiTheme="majorHAnsi" w:cstheme="majorHAnsi"/>
          <w:sz w:val="24"/>
          <w:szCs w:val="24"/>
        </w:rPr>
        <w:t xml:space="preserve">inquietante </w:t>
      </w:r>
      <w:r w:rsidR="000E7EFD">
        <w:rPr>
          <w:rFonts w:asciiTheme="majorHAnsi" w:hAnsiTheme="majorHAnsi" w:cstheme="majorHAnsi"/>
          <w:sz w:val="24"/>
          <w:szCs w:val="24"/>
        </w:rPr>
        <w:t xml:space="preserve">contesto di idillio solo apparente, l’estate offre “fiori per Hitler”? Come interpretare questi versi? </w:t>
      </w:r>
      <w:proofErr w:type="spellStart"/>
      <w:r w:rsidR="00530F33">
        <w:rPr>
          <w:rFonts w:asciiTheme="majorHAnsi" w:hAnsiTheme="majorHAnsi" w:cstheme="majorHAnsi"/>
          <w:sz w:val="24"/>
          <w:szCs w:val="24"/>
        </w:rPr>
        <w:t>Volkmann</w:t>
      </w:r>
      <w:proofErr w:type="spellEnd"/>
      <w:r w:rsidR="00530F33">
        <w:rPr>
          <w:rFonts w:asciiTheme="majorHAnsi" w:hAnsiTheme="majorHAnsi" w:cstheme="majorHAnsi"/>
          <w:sz w:val="24"/>
          <w:szCs w:val="24"/>
        </w:rPr>
        <w:t xml:space="preserve"> liquida l’argomento affermando che è un’espressione della “essenziale tecnica artistica di Cohen di mettere in relazione ciò che è irrelato”</w:t>
      </w:r>
      <w:r w:rsidR="00530F33">
        <w:rPr>
          <w:rStyle w:val="Rimandonotaapidipagina"/>
          <w:rFonts w:asciiTheme="majorHAnsi" w:hAnsiTheme="majorHAnsi" w:cstheme="majorHAnsi"/>
          <w:sz w:val="24"/>
          <w:szCs w:val="24"/>
        </w:rPr>
        <w:footnoteReference w:id="369"/>
      </w:r>
      <w:r w:rsidR="00530F33">
        <w:rPr>
          <w:rFonts w:asciiTheme="majorHAnsi" w:hAnsiTheme="majorHAnsi" w:cstheme="majorHAnsi"/>
          <w:sz w:val="24"/>
          <w:szCs w:val="24"/>
        </w:rPr>
        <w:t xml:space="preserve">; </w:t>
      </w:r>
      <w:proofErr w:type="spellStart"/>
      <w:r w:rsidR="007B0AE7">
        <w:rPr>
          <w:rFonts w:asciiTheme="majorHAnsi" w:hAnsiTheme="majorHAnsi" w:cstheme="majorHAnsi"/>
          <w:sz w:val="24"/>
          <w:szCs w:val="24"/>
        </w:rPr>
        <w:t>Scobie</w:t>
      </w:r>
      <w:proofErr w:type="spellEnd"/>
      <w:r w:rsidR="007B0AE7">
        <w:rPr>
          <w:rFonts w:asciiTheme="majorHAnsi" w:hAnsiTheme="majorHAnsi" w:cstheme="majorHAnsi"/>
          <w:sz w:val="24"/>
          <w:szCs w:val="24"/>
        </w:rPr>
        <w:t xml:space="preserve">, dopo aver giustamente sottolineato come questa poesia sia un esempio dell’idea </w:t>
      </w:r>
      <w:proofErr w:type="spellStart"/>
      <w:r w:rsidR="007B0AE7">
        <w:rPr>
          <w:rFonts w:asciiTheme="majorHAnsi" w:hAnsiTheme="majorHAnsi" w:cstheme="majorHAnsi"/>
          <w:sz w:val="24"/>
          <w:szCs w:val="24"/>
        </w:rPr>
        <w:t>coheniana</w:t>
      </w:r>
      <w:proofErr w:type="spellEnd"/>
      <w:r w:rsidR="007B0AE7">
        <w:rPr>
          <w:rFonts w:asciiTheme="majorHAnsi" w:hAnsiTheme="majorHAnsi" w:cstheme="majorHAnsi"/>
          <w:sz w:val="24"/>
          <w:szCs w:val="24"/>
        </w:rPr>
        <w:t xml:space="preserve"> che “la forza del male spesso può essere percepita più intensamente in un </w:t>
      </w:r>
      <w:r w:rsidR="007B0AE7" w:rsidRPr="007B0AE7">
        <w:rPr>
          <w:rFonts w:asciiTheme="majorHAnsi" w:hAnsiTheme="majorHAnsi" w:cstheme="majorHAnsi"/>
          <w:i/>
          <w:sz w:val="24"/>
          <w:szCs w:val="24"/>
        </w:rPr>
        <w:t>setting</w:t>
      </w:r>
      <w:r w:rsidR="007B0AE7">
        <w:rPr>
          <w:rFonts w:asciiTheme="majorHAnsi" w:hAnsiTheme="majorHAnsi" w:cstheme="majorHAnsi"/>
          <w:sz w:val="24"/>
          <w:szCs w:val="24"/>
        </w:rPr>
        <w:t xml:space="preserve"> </w:t>
      </w:r>
      <w:r w:rsidR="00A62B7E">
        <w:rPr>
          <w:rFonts w:asciiTheme="majorHAnsi" w:hAnsiTheme="majorHAnsi" w:cstheme="majorHAnsi"/>
          <w:sz w:val="24"/>
          <w:szCs w:val="24"/>
        </w:rPr>
        <w:t>all’apparenza</w:t>
      </w:r>
      <w:r w:rsidR="007B0AE7">
        <w:rPr>
          <w:rFonts w:asciiTheme="majorHAnsi" w:hAnsiTheme="majorHAnsi" w:cstheme="majorHAnsi"/>
          <w:sz w:val="24"/>
          <w:szCs w:val="24"/>
        </w:rPr>
        <w:t xml:space="preserve"> solare e innocente”</w:t>
      </w:r>
      <w:r w:rsidR="005911C2">
        <w:rPr>
          <w:rStyle w:val="Rimandonotaapidipagina"/>
          <w:rFonts w:asciiTheme="majorHAnsi" w:hAnsiTheme="majorHAnsi" w:cstheme="majorHAnsi"/>
          <w:sz w:val="24"/>
          <w:szCs w:val="24"/>
        </w:rPr>
        <w:footnoteReference w:id="370"/>
      </w:r>
      <w:r>
        <w:rPr>
          <w:rFonts w:asciiTheme="majorHAnsi" w:hAnsiTheme="majorHAnsi" w:cstheme="majorHAnsi"/>
          <w:sz w:val="24"/>
          <w:szCs w:val="24"/>
        </w:rPr>
        <w:t xml:space="preserve"> (idea che era già presente</w:t>
      </w:r>
      <w:r w:rsidR="00191808">
        <w:rPr>
          <w:rFonts w:asciiTheme="majorHAnsi" w:hAnsiTheme="majorHAnsi" w:cstheme="majorHAnsi"/>
          <w:sz w:val="24"/>
          <w:szCs w:val="24"/>
        </w:rPr>
        <w:t xml:space="preserve"> in </w:t>
      </w:r>
      <w:proofErr w:type="spellStart"/>
      <w:r w:rsidR="00191808" w:rsidRPr="005911C2">
        <w:rPr>
          <w:rFonts w:asciiTheme="majorHAnsi" w:hAnsiTheme="majorHAnsi" w:cstheme="majorHAnsi"/>
          <w:i/>
          <w:sz w:val="24"/>
          <w:szCs w:val="24"/>
        </w:rPr>
        <w:t>Let</w:t>
      </w:r>
      <w:proofErr w:type="spellEnd"/>
      <w:r w:rsidR="00191808" w:rsidRPr="005911C2">
        <w:rPr>
          <w:rFonts w:asciiTheme="majorHAnsi" w:hAnsiTheme="majorHAnsi" w:cstheme="majorHAnsi"/>
          <w:i/>
          <w:sz w:val="24"/>
          <w:szCs w:val="24"/>
        </w:rPr>
        <w:t xml:space="preserve"> </w:t>
      </w:r>
      <w:proofErr w:type="spellStart"/>
      <w:r w:rsidR="00191808" w:rsidRPr="005911C2">
        <w:rPr>
          <w:rFonts w:asciiTheme="majorHAnsi" w:hAnsiTheme="majorHAnsi" w:cstheme="majorHAnsi"/>
          <w:i/>
          <w:sz w:val="24"/>
          <w:szCs w:val="24"/>
        </w:rPr>
        <w:t>us</w:t>
      </w:r>
      <w:proofErr w:type="spellEnd"/>
      <w:r w:rsidR="00191808" w:rsidRPr="005911C2">
        <w:rPr>
          <w:rFonts w:asciiTheme="majorHAnsi" w:hAnsiTheme="majorHAnsi" w:cstheme="majorHAnsi"/>
          <w:i/>
          <w:sz w:val="24"/>
          <w:szCs w:val="24"/>
        </w:rPr>
        <w:t xml:space="preserve"> compare </w:t>
      </w:r>
      <w:proofErr w:type="spellStart"/>
      <w:r w:rsidR="00191808" w:rsidRPr="005911C2">
        <w:rPr>
          <w:rFonts w:asciiTheme="majorHAnsi" w:hAnsiTheme="majorHAnsi" w:cstheme="majorHAnsi"/>
          <w:i/>
          <w:sz w:val="24"/>
          <w:szCs w:val="24"/>
        </w:rPr>
        <w:t>mythologies</w:t>
      </w:r>
      <w:proofErr w:type="spellEnd"/>
      <w:r w:rsidR="00191808">
        <w:rPr>
          <w:rFonts w:asciiTheme="majorHAnsi" w:hAnsiTheme="majorHAnsi" w:cstheme="majorHAnsi"/>
          <w:sz w:val="24"/>
          <w:szCs w:val="24"/>
        </w:rPr>
        <w:t xml:space="preserve">, </w:t>
      </w:r>
      <w:r w:rsidR="005911C2">
        <w:rPr>
          <w:rFonts w:asciiTheme="majorHAnsi" w:hAnsiTheme="majorHAnsi" w:cstheme="majorHAnsi"/>
          <w:sz w:val="24"/>
          <w:szCs w:val="24"/>
        </w:rPr>
        <w:t xml:space="preserve">ad esempio in una poesia come </w:t>
      </w:r>
      <w:r w:rsidR="005911C2" w:rsidRPr="005911C2">
        <w:rPr>
          <w:rFonts w:asciiTheme="majorHAnsi" w:hAnsiTheme="majorHAnsi" w:cstheme="majorHAnsi"/>
          <w:i/>
          <w:sz w:val="24"/>
          <w:szCs w:val="24"/>
        </w:rPr>
        <w:t>Warning</w:t>
      </w:r>
      <w:r w:rsidR="005911C2">
        <w:rPr>
          <w:rFonts w:asciiTheme="majorHAnsi" w:hAnsiTheme="majorHAnsi" w:cstheme="majorHAnsi"/>
          <w:sz w:val="24"/>
          <w:szCs w:val="24"/>
        </w:rPr>
        <w:t xml:space="preserve">), sostiene che “l’estate pigra e sbadigliante” sia espressione dell’indifferenza della natura: </w:t>
      </w:r>
      <w:r w:rsidR="008C57A2">
        <w:rPr>
          <w:rFonts w:asciiTheme="majorHAnsi" w:hAnsiTheme="majorHAnsi" w:cstheme="majorHAnsi"/>
          <w:sz w:val="24"/>
          <w:szCs w:val="24"/>
        </w:rPr>
        <w:t>essa non fa distinzioni, poiché “il male è un fenomeno umano, ed è prerogativa degli umani percepirlo”</w:t>
      </w:r>
      <w:r w:rsidR="00A65112">
        <w:rPr>
          <w:rStyle w:val="Rimandonotaapidipagina"/>
          <w:rFonts w:asciiTheme="majorHAnsi" w:hAnsiTheme="majorHAnsi" w:cstheme="majorHAnsi"/>
          <w:sz w:val="24"/>
          <w:szCs w:val="24"/>
        </w:rPr>
        <w:footnoteReference w:id="371"/>
      </w:r>
      <w:r w:rsidR="008C57A2">
        <w:rPr>
          <w:rFonts w:asciiTheme="majorHAnsi" w:hAnsiTheme="majorHAnsi" w:cstheme="majorHAnsi"/>
          <w:sz w:val="24"/>
          <w:szCs w:val="24"/>
        </w:rPr>
        <w:t xml:space="preserve">; la natura non ne ha </w:t>
      </w:r>
      <w:r w:rsidR="0034294F">
        <w:rPr>
          <w:rFonts w:asciiTheme="majorHAnsi" w:hAnsiTheme="majorHAnsi" w:cstheme="majorHAnsi"/>
          <w:sz w:val="24"/>
          <w:szCs w:val="24"/>
        </w:rPr>
        <w:t>contezza</w:t>
      </w:r>
      <w:r w:rsidR="008C57A2">
        <w:rPr>
          <w:rFonts w:asciiTheme="majorHAnsi" w:hAnsiTheme="majorHAnsi" w:cstheme="majorHAnsi"/>
          <w:sz w:val="24"/>
          <w:szCs w:val="24"/>
        </w:rPr>
        <w:t xml:space="preserve">, e continua </w:t>
      </w:r>
      <w:r w:rsidR="00110BA6">
        <w:rPr>
          <w:rFonts w:asciiTheme="majorHAnsi" w:hAnsiTheme="majorHAnsi" w:cstheme="majorHAnsi"/>
          <w:sz w:val="24"/>
          <w:szCs w:val="24"/>
        </w:rPr>
        <w:t>a far nascere i suoi fiori imperturbabilmente</w:t>
      </w:r>
      <w:r w:rsidR="00903F24">
        <w:rPr>
          <w:rFonts w:asciiTheme="majorHAnsi" w:hAnsiTheme="majorHAnsi" w:cstheme="majorHAnsi"/>
          <w:sz w:val="24"/>
          <w:szCs w:val="24"/>
        </w:rPr>
        <w:t xml:space="preserve"> sia</w:t>
      </w:r>
      <w:r w:rsidR="00110BA6">
        <w:rPr>
          <w:rFonts w:asciiTheme="majorHAnsi" w:hAnsiTheme="majorHAnsi" w:cstheme="majorHAnsi"/>
          <w:sz w:val="24"/>
          <w:szCs w:val="24"/>
        </w:rPr>
        <w:t xml:space="preserve"> per </w:t>
      </w:r>
      <w:r w:rsidR="00A62B7E">
        <w:rPr>
          <w:rFonts w:asciiTheme="majorHAnsi" w:hAnsiTheme="majorHAnsi" w:cstheme="majorHAnsi"/>
          <w:sz w:val="24"/>
          <w:szCs w:val="24"/>
        </w:rPr>
        <w:t>gli innocenti b</w:t>
      </w:r>
      <w:r w:rsidR="00903F24">
        <w:rPr>
          <w:rFonts w:asciiTheme="majorHAnsi" w:hAnsiTheme="majorHAnsi" w:cstheme="majorHAnsi"/>
          <w:sz w:val="24"/>
          <w:szCs w:val="24"/>
        </w:rPr>
        <w:t>ambini di un villaggio che per Hitler.</w:t>
      </w:r>
      <w:r w:rsidR="008C57A2">
        <w:rPr>
          <w:rFonts w:asciiTheme="majorHAnsi" w:hAnsiTheme="majorHAnsi" w:cstheme="majorHAnsi"/>
          <w:sz w:val="24"/>
          <w:szCs w:val="24"/>
        </w:rPr>
        <w:t xml:space="preserve"> </w:t>
      </w:r>
      <w:r w:rsidR="0034294F">
        <w:rPr>
          <w:rFonts w:asciiTheme="majorHAnsi" w:hAnsiTheme="majorHAnsi" w:cstheme="majorHAnsi"/>
          <w:sz w:val="24"/>
          <w:szCs w:val="24"/>
        </w:rPr>
        <w:t xml:space="preserve">Per quanto questa lettura sia possibile, penso che il senso profondo di </w:t>
      </w:r>
      <w:r w:rsidR="0034294F" w:rsidRPr="0034294F">
        <w:rPr>
          <w:rFonts w:asciiTheme="majorHAnsi" w:hAnsiTheme="majorHAnsi" w:cstheme="majorHAnsi"/>
          <w:i/>
          <w:sz w:val="24"/>
          <w:szCs w:val="24"/>
        </w:rPr>
        <w:t>Folk</w:t>
      </w:r>
      <w:r w:rsidR="0034294F">
        <w:rPr>
          <w:rFonts w:asciiTheme="majorHAnsi" w:hAnsiTheme="majorHAnsi" w:cstheme="majorHAnsi"/>
          <w:sz w:val="24"/>
          <w:szCs w:val="24"/>
        </w:rPr>
        <w:t xml:space="preserve"> vada ricercato da un’altra parte, precisamente facendo </w:t>
      </w:r>
      <w:r w:rsidR="00AB6C46">
        <w:rPr>
          <w:rFonts w:asciiTheme="majorHAnsi" w:hAnsiTheme="majorHAnsi" w:cstheme="majorHAnsi"/>
          <w:sz w:val="24"/>
          <w:szCs w:val="24"/>
        </w:rPr>
        <w:t xml:space="preserve">riferimento alla caratterizzazione </w:t>
      </w:r>
      <w:proofErr w:type="spellStart"/>
      <w:r w:rsidR="00AB6C46">
        <w:rPr>
          <w:rFonts w:asciiTheme="majorHAnsi" w:hAnsiTheme="majorHAnsi" w:cstheme="majorHAnsi"/>
          <w:sz w:val="24"/>
          <w:szCs w:val="24"/>
        </w:rPr>
        <w:t>f</w:t>
      </w:r>
      <w:r w:rsidR="00A62B7E">
        <w:rPr>
          <w:rFonts w:asciiTheme="majorHAnsi" w:hAnsiTheme="majorHAnsi" w:cstheme="majorHAnsi"/>
          <w:sz w:val="24"/>
          <w:szCs w:val="24"/>
        </w:rPr>
        <w:t>inzionale</w:t>
      </w:r>
      <w:proofErr w:type="spellEnd"/>
      <w:r w:rsidR="00A62B7E">
        <w:rPr>
          <w:rFonts w:asciiTheme="majorHAnsi" w:hAnsiTheme="majorHAnsi" w:cstheme="majorHAnsi"/>
          <w:sz w:val="24"/>
          <w:szCs w:val="24"/>
        </w:rPr>
        <w:t xml:space="preserve"> e infantile del paese, vero “protagonista” del </w:t>
      </w:r>
      <w:r w:rsidR="00AB6C46">
        <w:rPr>
          <w:rFonts w:asciiTheme="majorHAnsi" w:hAnsiTheme="majorHAnsi" w:cstheme="majorHAnsi"/>
          <w:sz w:val="24"/>
          <w:szCs w:val="24"/>
        </w:rPr>
        <w:t xml:space="preserve">testo. </w:t>
      </w:r>
      <w:r w:rsidR="004955E3">
        <w:rPr>
          <w:rFonts w:asciiTheme="majorHAnsi" w:hAnsiTheme="majorHAnsi" w:cstheme="majorHAnsi"/>
          <w:sz w:val="24"/>
          <w:szCs w:val="24"/>
        </w:rPr>
        <w:t xml:space="preserve">Questo villaggio che sembra di cartone, finto come una casa di bambole o come le </w:t>
      </w:r>
      <w:r w:rsidR="004955E3">
        <w:rPr>
          <w:rFonts w:asciiTheme="majorHAnsi" w:hAnsiTheme="majorHAnsi" w:cstheme="majorHAnsi"/>
          <w:sz w:val="24"/>
          <w:szCs w:val="24"/>
        </w:rPr>
        <w:lastRenderedPageBreak/>
        <w:t xml:space="preserve">casette colorate in </w:t>
      </w:r>
      <w:r w:rsidR="004955E3" w:rsidRPr="000A5513">
        <w:rPr>
          <w:rFonts w:asciiTheme="majorHAnsi" w:hAnsiTheme="majorHAnsi" w:cstheme="majorHAnsi"/>
          <w:i/>
          <w:sz w:val="24"/>
          <w:szCs w:val="24"/>
        </w:rPr>
        <w:t xml:space="preserve">Edward </w:t>
      </w:r>
      <w:r w:rsidR="00064783">
        <w:rPr>
          <w:rFonts w:asciiTheme="majorHAnsi" w:hAnsiTheme="majorHAnsi" w:cstheme="majorHAnsi"/>
          <w:i/>
          <w:sz w:val="24"/>
          <w:szCs w:val="24"/>
        </w:rPr>
        <w:t>mani di forbice</w:t>
      </w:r>
      <w:r w:rsidR="004955E3">
        <w:rPr>
          <w:rFonts w:asciiTheme="majorHAnsi" w:hAnsiTheme="majorHAnsi" w:cstheme="majorHAnsi"/>
          <w:sz w:val="24"/>
          <w:szCs w:val="24"/>
        </w:rPr>
        <w:t xml:space="preserve"> di Tim Burton, </w:t>
      </w:r>
      <w:r w:rsidR="000A5513">
        <w:rPr>
          <w:rFonts w:asciiTheme="majorHAnsi" w:hAnsiTheme="majorHAnsi" w:cstheme="majorHAnsi"/>
          <w:sz w:val="24"/>
          <w:szCs w:val="24"/>
        </w:rPr>
        <w:t>è la concretizzazio</w:t>
      </w:r>
      <w:r w:rsidR="00E24369">
        <w:rPr>
          <w:rFonts w:asciiTheme="majorHAnsi" w:hAnsiTheme="majorHAnsi" w:cstheme="majorHAnsi"/>
          <w:sz w:val="24"/>
          <w:szCs w:val="24"/>
        </w:rPr>
        <w:t xml:space="preserve">ne metaforica di una rimozione </w:t>
      </w:r>
      <w:r w:rsidR="00064783">
        <w:rPr>
          <w:rFonts w:asciiTheme="majorHAnsi" w:hAnsiTheme="majorHAnsi" w:cstheme="majorHAnsi"/>
          <w:sz w:val="24"/>
          <w:szCs w:val="24"/>
        </w:rPr>
        <w:t>–</w:t>
      </w:r>
      <w:r w:rsidR="00E24369">
        <w:rPr>
          <w:rFonts w:asciiTheme="majorHAnsi" w:hAnsiTheme="majorHAnsi" w:cstheme="majorHAnsi"/>
          <w:sz w:val="24"/>
          <w:szCs w:val="24"/>
        </w:rPr>
        <w:t xml:space="preserve"> </w:t>
      </w:r>
      <w:r w:rsidR="000A5513">
        <w:rPr>
          <w:rFonts w:asciiTheme="majorHAnsi" w:hAnsiTheme="majorHAnsi" w:cstheme="majorHAnsi"/>
          <w:sz w:val="24"/>
          <w:szCs w:val="24"/>
        </w:rPr>
        <w:t>che passa anche attraverso la regressione infant</w:t>
      </w:r>
      <w:r w:rsidR="00E24369">
        <w:rPr>
          <w:rFonts w:asciiTheme="majorHAnsi" w:hAnsiTheme="majorHAnsi" w:cstheme="majorHAnsi"/>
          <w:sz w:val="24"/>
          <w:szCs w:val="24"/>
        </w:rPr>
        <w:t xml:space="preserve">ile </w:t>
      </w:r>
      <w:r w:rsidR="00064783">
        <w:rPr>
          <w:rFonts w:asciiTheme="majorHAnsi" w:hAnsiTheme="majorHAnsi" w:cstheme="majorHAnsi"/>
          <w:sz w:val="24"/>
          <w:szCs w:val="24"/>
        </w:rPr>
        <w:t>–</w:t>
      </w:r>
      <w:r w:rsidR="00E24369">
        <w:rPr>
          <w:rFonts w:asciiTheme="majorHAnsi" w:hAnsiTheme="majorHAnsi" w:cstheme="majorHAnsi"/>
          <w:sz w:val="24"/>
          <w:szCs w:val="24"/>
        </w:rPr>
        <w:t xml:space="preserve">, </w:t>
      </w:r>
      <w:r w:rsidR="003E4081">
        <w:rPr>
          <w:rFonts w:asciiTheme="majorHAnsi" w:hAnsiTheme="majorHAnsi" w:cstheme="majorHAnsi"/>
          <w:sz w:val="24"/>
          <w:szCs w:val="24"/>
        </w:rPr>
        <w:t xml:space="preserve">e il rimosso in questione è naturalmente Hitler, il nazismo, le sue cause profonde. </w:t>
      </w:r>
      <w:r w:rsidR="0090408B">
        <w:rPr>
          <w:rFonts w:asciiTheme="majorHAnsi" w:hAnsiTheme="majorHAnsi" w:cstheme="majorHAnsi"/>
          <w:sz w:val="24"/>
          <w:szCs w:val="24"/>
        </w:rPr>
        <w:t>La chiesetta, la scuola, il prato sono fragili costruzioni per tentare di sotterrare e nascondere le macerie concettuali dell’</w:t>
      </w:r>
      <w:r w:rsidR="007300D8">
        <w:rPr>
          <w:rFonts w:asciiTheme="majorHAnsi" w:hAnsiTheme="majorHAnsi" w:cstheme="majorHAnsi"/>
          <w:sz w:val="24"/>
          <w:szCs w:val="24"/>
        </w:rPr>
        <w:t xml:space="preserve">orrore nazista, senza affrontarle apertamente, </w:t>
      </w:r>
      <w:r w:rsidR="00E92B5D">
        <w:rPr>
          <w:rFonts w:asciiTheme="majorHAnsi" w:hAnsiTheme="majorHAnsi" w:cstheme="majorHAnsi"/>
          <w:sz w:val="24"/>
          <w:szCs w:val="24"/>
        </w:rPr>
        <w:t>nel tentativo</w:t>
      </w:r>
      <w:r w:rsidR="007300D8">
        <w:rPr>
          <w:rFonts w:asciiTheme="majorHAnsi" w:hAnsiTheme="majorHAnsi" w:cstheme="majorHAnsi"/>
          <w:sz w:val="24"/>
          <w:szCs w:val="24"/>
        </w:rPr>
        <w:t xml:space="preserve"> di lasciarsele alle spalle con una </w:t>
      </w:r>
      <w:r w:rsidR="00E92B5D">
        <w:rPr>
          <w:rFonts w:asciiTheme="majorHAnsi" w:hAnsiTheme="majorHAnsi" w:cstheme="majorHAnsi"/>
          <w:sz w:val="24"/>
          <w:szCs w:val="24"/>
        </w:rPr>
        <w:t>nuova vita preconfezionata e falsa; ma non basta “dare una mano di bianco” su c</w:t>
      </w:r>
      <w:r w:rsidR="00C362B9">
        <w:rPr>
          <w:rFonts w:asciiTheme="majorHAnsi" w:hAnsiTheme="majorHAnsi" w:cstheme="majorHAnsi"/>
          <w:sz w:val="24"/>
          <w:szCs w:val="24"/>
        </w:rPr>
        <w:t xml:space="preserve">iò che è tragicamente avvenuto </w:t>
      </w:r>
      <w:r w:rsidR="000663AD">
        <w:rPr>
          <w:rFonts w:asciiTheme="majorHAnsi" w:hAnsiTheme="majorHAnsi" w:cstheme="majorHAnsi"/>
          <w:sz w:val="24"/>
          <w:szCs w:val="24"/>
        </w:rPr>
        <w:t>–</w:t>
      </w:r>
      <w:r w:rsidR="00C362B9">
        <w:rPr>
          <w:rFonts w:asciiTheme="majorHAnsi" w:hAnsiTheme="majorHAnsi" w:cstheme="majorHAnsi"/>
          <w:sz w:val="24"/>
          <w:szCs w:val="24"/>
        </w:rPr>
        <w:t xml:space="preserve"> </w:t>
      </w:r>
      <w:r w:rsidR="000663AD">
        <w:rPr>
          <w:rFonts w:asciiTheme="majorHAnsi" w:hAnsiTheme="majorHAnsi" w:cstheme="majorHAnsi"/>
          <w:sz w:val="24"/>
          <w:szCs w:val="24"/>
        </w:rPr>
        <w:t xml:space="preserve">un’espressione idiomatica che ha una perfetta attinenza con il verso </w:t>
      </w:r>
      <w:r w:rsidR="00E92B5D">
        <w:rPr>
          <w:rFonts w:asciiTheme="majorHAnsi" w:hAnsiTheme="majorHAnsi" w:cstheme="majorHAnsi"/>
          <w:sz w:val="24"/>
          <w:szCs w:val="24"/>
        </w:rPr>
        <w:t>“</w:t>
      </w:r>
      <w:proofErr w:type="spellStart"/>
      <w:r w:rsidR="00E92B5D">
        <w:rPr>
          <w:rFonts w:asciiTheme="majorHAnsi" w:hAnsiTheme="majorHAnsi" w:cstheme="majorHAnsi"/>
          <w:sz w:val="24"/>
          <w:szCs w:val="24"/>
        </w:rPr>
        <w:t>they</w:t>
      </w:r>
      <w:proofErr w:type="spellEnd"/>
      <w:r w:rsidR="00E92B5D">
        <w:rPr>
          <w:rFonts w:asciiTheme="majorHAnsi" w:hAnsiTheme="majorHAnsi" w:cstheme="majorHAnsi"/>
          <w:sz w:val="24"/>
          <w:szCs w:val="24"/>
        </w:rPr>
        <w:t xml:space="preserve"> are painting </w:t>
      </w:r>
      <w:proofErr w:type="spellStart"/>
      <w:r w:rsidR="00E92B5D">
        <w:rPr>
          <w:rFonts w:asciiTheme="majorHAnsi" w:hAnsiTheme="majorHAnsi" w:cstheme="majorHAnsi"/>
          <w:sz w:val="24"/>
          <w:szCs w:val="24"/>
        </w:rPr>
        <w:t>it</w:t>
      </w:r>
      <w:proofErr w:type="spellEnd"/>
      <w:r w:rsidR="00E92B5D">
        <w:rPr>
          <w:rFonts w:asciiTheme="majorHAnsi" w:hAnsiTheme="majorHAnsi" w:cstheme="majorHAnsi"/>
          <w:sz w:val="24"/>
          <w:szCs w:val="24"/>
        </w:rPr>
        <w:t xml:space="preserve"> for a </w:t>
      </w:r>
      <w:proofErr w:type="spellStart"/>
      <w:r w:rsidR="00E92B5D">
        <w:rPr>
          <w:rFonts w:asciiTheme="majorHAnsi" w:hAnsiTheme="majorHAnsi" w:cstheme="majorHAnsi"/>
          <w:sz w:val="24"/>
          <w:szCs w:val="24"/>
        </w:rPr>
        <w:t>holiday</w:t>
      </w:r>
      <w:proofErr w:type="spellEnd"/>
      <w:r w:rsidR="00E92B5D">
        <w:rPr>
          <w:rFonts w:asciiTheme="majorHAnsi" w:hAnsiTheme="majorHAnsi" w:cstheme="majorHAnsi"/>
          <w:sz w:val="24"/>
          <w:szCs w:val="24"/>
        </w:rPr>
        <w:t>”</w:t>
      </w:r>
      <w:r w:rsidR="00C362B9">
        <w:rPr>
          <w:rFonts w:asciiTheme="majorHAnsi" w:hAnsiTheme="majorHAnsi" w:cstheme="majorHAnsi"/>
          <w:sz w:val="24"/>
          <w:szCs w:val="24"/>
        </w:rPr>
        <w:t xml:space="preserve"> </w:t>
      </w:r>
      <w:r w:rsidR="00CC1B35">
        <w:rPr>
          <w:rFonts w:asciiTheme="majorHAnsi" w:hAnsiTheme="majorHAnsi" w:cstheme="majorHAnsi"/>
          <w:sz w:val="24"/>
          <w:szCs w:val="24"/>
        </w:rPr>
        <w:t>–</w:t>
      </w:r>
      <w:r w:rsidR="00C362B9">
        <w:rPr>
          <w:rFonts w:asciiTheme="majorHAnsi" w:hAnsiTheme="majorHAnsi" w:cstheme="majorHAnsi"/>
          <w:sz w:val="24"/>
          <w:szCs w:val="24"/>
        </w:rPr>
        <w:t xml:space="preserve"> </w:t>
      </w:r>
      <w:r w:rsidR="00E92B5D">
        <w:rPr>
          <w:rFonts w:asciiTheme="majorHAnsi" w:hAnsiTheme="majorHAnsi" w:cstheme="majorHAnsi"/>
          <w:sz w:val="24"/>
          <w:szCs w:val="24"/>
        </w:rPr>
        <w:t xml:space="preserve">per </w:t>
      </w:r>
      <w:r w:rsidR="00C362B9">
        <w:rPr>
          <w:rFonts w:asciiTheme="majorHAnsi" w:hAnsiTheme="majorHAnsi" w:cstheme="majorHAnsi"/>
          <w:sz w:val="24"/>
          <w:szCs w:val="24"/>
        </w:rPr>
        <w:t xml:space="preserve">liberarsene: infatti Hitler (che qui ha il valore, il più elementare possibile, di archetipo del male, sottolineato da Cohen </w:t>
      </w:r>
      <w:r w:rsidR="000663AD">
        <w:rPr>
          <w:rFonts w:asciiTheme="majorHAnsi" w:hAnsiTheme="majorHAnsi" w:cstheme="majorHAnsi"/>
          <w:sz w:val="24"/>
          <w:szCs w:val="24"/>
        </w:rPr>
        <w:t>mediante</w:t>
      </w:r>
      <w:r w:rsidR="00C362B9">
        <w:rPr>
          <w:rFonts w:asciiTheme="majorHAnsi" w:hAnsiTheme="majorHAnsi" w:cstheme="majorHAnsi"/>
          <w:sz w:val="24"/>
          <w:szCs w:val="24"/>
        </w:rPr>
        <w:t xml:space="preserve"> l’utilizzo dell’iniziale minuscola) è ancora presente, </w:t>
      </w:r>
      <w:r w:rsidR="00BE047A">
        <w:rPr>
          <w:rFonts w:asciiTheme="majorHAnsi" w:hAnsiTheme="majorHAnsi" w:cstheme="majorHAnsi"/>
          <w:sz w:val="24"/>
          <w:szCs w:val="24"/>
        </w:rPr>
        <w:t>e tra l’erba del villaggio i fiori che nascono sono per lu</w:t>
      </w:r>
      <w:r w:rsidR="000663AD">
        <w:rPr>
          <w:rFonts w:asciiTheme="majorHAnsi" w:hAnsiTheme="majorHAnsi" w:cstheme="majorHAnsi"/>
          <w:sz w:val="24"/>
          <w:szCs w:val="24"/>
        </w:rPr>
        <w:t xml:space="preserve">i, ribadiscono la sua presenza costante. Senza uno scavo </w:t>
      </w:r>
      <w:r w:rsidR="00FA2722">
        <w:rPr>
          <w:rFonts w:asciiTheme="majorHAnsi" w:hAnsiTheme="majorHAnsi" w:cstheme="majorHAnsi"/>
          <w:sz w:val="24"/>
          <w:szCs w:val="24"/>
        </w:rPr>
        <w:t>condotto con coraggio, senza affrontare a viso aperto il passato e sradicare l’orrore con un vero studio e una vera comp</w:t>
      </w:r>
      <w:r w:rsidR="00FF4488">
        <w:rPr>
          <w:rFonts w:asciiTheme="majorHAnsi" w:hAnsiTheme="majorHAnsi" w:cstheme="majorHAnsi"/>
          <w:sz w:val="24"/>
          <w:szCs w:val="24"/>
        </w:rPr>
        <w:t xml:space="preserve">rensione – proprio ciò che in parte si propone di fare, audacemente, Cohen in </w:t>
      </w:r>
      <w:r w:rsidR="00FF4488" w:rsidRPr="00FF4488">
        <w:rPr>
          <w:rFonts w:asciiTheme="majorHAnsi" w:hAnsiTheme="majorHAnsi" w:cstheme="majorHAnsi"/>
          <w:i/>
          <w:sz w:val="24"/>
          <w:szCs w:val="24"/>
        </w:rPr>
        <w:t>Flowers for Hitler</w:t>
      </w:r>
      <w:r w:rsidR="00FF4488">
        <w:rPr>
          <w:rFonts w:asciiTheme="majorHAnsi" w:hAnsiTheme="majorHAnsi" w:cstheme="majorHAnsi"/>
          <w:sz w:val="24"/>
          <w:szCs w:val="24"/>
        </w:rPr>
        <w:t xml:space="preserve"> </w:t>
      </w:r>
      <w:r w:rsidR="0069114D">
        <w:rPr>
          <w:rFonts w:asciiTheme="majorHAnsi" w:hAnsiTheme="majorHAnsi" w:cstheme="majorHAnsi"/>
          <w:sz w:val="24"/>
          <w:szCs w:val="24"/>
        </w:rPr>
        <w:t>–</w:t>
      </w:r>
      <w:r w:rsidR="00FF4488">
        <w:rPr>
          <w:rFonts w:asciiTheme="majorHAnsi" w:hAnsiTheme="majorHAnsi" w:cstheme="majorHAnsi"/>
          <w:sz w:val="24"/>
          <w:szCs w:val="24"/>
        </w:rPr>
        <w:t xml:space="preserve"> </w:t>
      </w:r>
      <w:r w:rsidR="00AD5C03">
        <w:rPr>
          <w:rFonts w:asciiTheme="majorHAnsi" w:hAnsiTheme="majorHAnsi" w:cstheme="majorHAnsi"/>
          <w:sz w:val="24"/>
          <w:szCs w:val="24"/>
        </w:rPr>
        <w:t xml:space="preserve">è impossibile disinnescare il veleno del male, che rimane pronto a infettare </w:t>
      </w:r>
      <w:r w:rsidR="00A31E15">
        <w:rPr>
          <w:rFonts w:asciiTheme="majorHAnsi" w:hAnsiTheme="majorHAnsi" w:cstheme="majorHAnsi"/>
          <w:sz w:val="24"/>
          <w:szCs w:val="24"/>
        </w:rPr>
        <w:t xml:space="preserve">di nuovo </w:t>
      </w:r>
      <w:r w:rsidR="00FF4488">
        <w:rPr>
          <w:rFonts w:asciiTheme="majorHAnsi" w:hAnsiTheme="majorHAnsi" w:cstheme="majorHAnsi"/>
          <w:sz w:val="24"/>
          <w:szCs w:val="24"/>
        </w:rPr>
        <w:t>gli animi umani; come in un eterno ritorno</w:t>
      </w:r>
      <w:r w:rsidR="0037734E">
        <w:rPr>
          <w:rFonts w:asciiTheme="majorHAnsi" w:hAnsiTheme="majorHAnsi" w:cstheme="majorHAnsi"/>
          <w:sz w:val="24"/>
          <w:szCs w:val="24"/>
        </w:rPr>
        <w:t xml:space="preserve"> </w:t>
      </w:r>
      <w:proofErr w:type="spellStart"/>
      <w:r w:rsidR="0037734E">
        <w:rPr>
          <w:rFonts w:asciiTheme="majorHAnsi" w:hAnsiTheme="majorHAnsi" w:cstheme="majorHAnsi"/>
          <w:sz w:val="24"/>
          <w:szCs w:val="24"/>
        </w:rPr>
        <w:t>nietz</w:t>
      </w:r>
      <w:r w:rsidR="0030689A">
        <w:rPr>
          <w:rFonts w:asciiTheme="majorHAnsi" w:hAnsiTheme="majorHAnsi" w:cstheme="majorHAnsi"/>
          <w:sz w:val="24"/>
          <w:szCs w:val="24"/>
        </w:rPr>
        <w:t>s</w:t>
      </w:r>
      <w:r w:rsidR="0037734E">
        <w:rPr>
          <w:rFonts w:asciiTheme="majorHAnsi" w:hAnsiTheme="majorHAnsi" w:cstheme="majorHAnsi"/>
          <w:sz w:val="24"/>
          <w:szCs w:val="24"/>
        </w:rPr>
        <w:t>cheano</w:t>
      </w:r>
      <w:proofErr w:type="spellEnd"/>
      <w:r w:rsidR="00FF4488">
        <w:rPr>
          <w:rFonts w:asciiTheme="majorHAnsi" w:hAnsiTheme="majorHAnsi" w:cstheme="majorHAnsi"/>
          <w:sz w:val="24"/>
          <w:szCs w:val="24"/>
        </w:rPr>
        <w:t xml:space="preserve">, </w:t>
      </w:r>
      <w:r w:rsidR="0037734E">
        <w:rPr>
          <w:rFonts w:asciiTheme="majorHAnsi" w:hAnsiTheme="majorHAnsi" w:cstheme="majorHAnsi"/>
          <w:sz w:val="24"/>
          <w:szCs w:val="24"/>
        </w:rPr>
        <w:t xml:space="preserve">finché l’estate ciclicamente “sbadiglierà” i suoi fiori per Hitler, </w:t>
      </w:r>
      <w:r w:rsidR="00FF4488">
        <w:rPr>
          <w:rFonts w:asciiTheme="majorHAnsi" w:hAnsiTheme="majorHAnsi" w:cstheme="majorHAnsi"/>
          <w:sz w:val="24"/>
          <w:szCs w:val="24"/>
        </w:rPr>
        <w:t xml:space="preserve">la piccola comunità </w:t>
      </w:r>
      <w:r w:rsidR="0037734E">
        <w:rPr>
          <w:rFonts w:asciiTheme="majorHAnsi" w:hAnsiTheme="majorHAnsi" w:cstheme="majorHAnsi"/>
          <w:sz w:val="24"/>
          <w:szCs w:val="24"/>
        </w:rPr>
        <w:t xml:space="preserve">virtuale di </w:t>
      </w:r>
      <w:r w:rsidR="0037734E" w:rsidRPr="00850BD7">
        <w:rPr>
          <w:rFonts w:asciiTheme="majorHAnsi" w:hAnsiTheme="majorHAnsi" w:cstheme="majorHAnsi"/>
          <w:i/>
          <w:sz w:val="24"/>
          <w:szCs w:val="24"/>
        </w:rPr>
        <w:t>Folk</w:t>
      </w:r>
      <w:r w:rsidR="0037734E">
        <w:rPr>
          <w:rFonts w:asciiTheme="majorHAnsi" w:hAnsiTheme="majorHAnsi" w:cstheme="majorHAnsi"/>
          <w:sz w:val="24"/>
          <w:szCs w:val="24"/>
        </w:rPr>
        <w:t xml:space="preserve"> sarà sempre sull’orlo di un burrone</w:t>
      </w:r>
      <w:r w:rsidR="00850BD7">
        <w:rPr>
          <w:rFonts w:asciiTheme="majorHAnsi" w:hAnsiTheme="majorHAnsi" w:cstheme="majorHAnsi"/>
          <w:sz w:val="24"/>
          <w:szCs w:val="24"/>
        </w:rPr>
        <w:t xml:space="preserve">, con il rischio di intraprendere nuovamente quel percorso degenerativo descritto da William Sheridan Allen in </w:t>
      </w:r>
      <w:r w:rsidR="00850BD7" w:rsidRPr="00850BD7">
        <w:rPr>
          <w:rFonts w:asciiTheme="majorHAnsi" w:hAnsiTheme="majorHAnsi" w:cstheme="majorHAnsi"/>
          <w:i/>
          <w:sz w:val="24"/>
          <w:szCs w:val="24"/>
        </w:rPr>
        <w:t xml:space="preserve">The Nazi </w:t>
      </w:r>
      <w:proofErr w:type="spellStart"/>
      <w:r w:rsidR="00850BD7" w:rsidRPr="00850BD7">
        <w:rPr>
          <w:rFonts w:asciiTheme="majorHAnsi" w:hAnsiTheme="majorHAnsi" w:cstheme="majorHAnsi"/>
          <w:i/>
          <w:sz w:val="24"/>
          <w:szCs w:val="24"/>
        </w:rPr>
        <w:t>Seizure</w:t>
      </w:r>
      <w:proofErr w:type="spellEnd"/>
      <w:r w:rsidR="00850BD7" w:rsidRPr="00850BD7">
        <w:rPr>
          <w:rFonts w:asciiTheme="majorHAnsi" w:hAnsiTheme="majorHAnsi" w:cstheme="majorHAnsi"/>
          <w:i/>
          <w:sz w:val="24"/>
          <w:szCs w:val="24"/>
        </w:rPr>
        <w:t xml:space="preserve"> of Power: The Experience of a Single German Town 1930-1935</w:t>
      </w:r>
      <w:r w:rsidR="0060141A" w:rsidRPr="0060141A">
        <w:rPr>
          <w:rStyle w:val="Rimandonotaapidipagina"/>
          <w:rFonts w:asciiTheme="majorHAnsi" w:hAnsiTheme="majorHAnsi" w:cstheme="majorHAnsi"/>
          <w:sz w:val="24"/>
          <w:szCs w:val="24"/>
        </w:rPr>
        <w:footnoteReference w:id="372"/>
      </w:r>
      <w:r w:rsidR="00850BD7">
        <w:rPr>
          <w:rFonts w:asciiTheme="majorHAnsi" w:hAnsiTheme="majorHAnsi" w:cstheme="majorHAnsi"/>
          <w:sz w:val="24"/>
          <w:szCs w:val="24"/>
        </w:rPr>
        <w:t>, e di precipitare anco</w:t>
      </w:r>
      <w:r w:rsidR="00793F09">
        <w:rPr>
          <w:rFonts w:asciiTheme="majorHAnsi" w:hAnsiTheme="majorHAnsi" w:cstheme="majorHAnsi"/>
          <w:sz w:val="24"/>
          <w:szCs w:val="24"/>
        </w:rPr>
        <w:t xml:space="preserve">ra una volta </w:t>
      </w:r>
      <w:r w:rsidR="00F50B20">
        <w:rPr>
          <w:rFonts w:asciiTheme="majorHAnsi" w:hAnsiTheme="majorHAnsi" w:cstheme="majorHAnsi"/>
          <w:sz w:val="24"/>
          <w:szCs w:val="24"/>
        </w:rPr>
        <w:t>nel nucleo di un terrore simile</w:t>
      </w:r>
      <w:r w:rsidR="00AD743A">
        <w:rPr>
          <w:rFonts w:asciiTheme="majorHAnsi" w:hAnsiTheme="majorHAnsi" w:cstheme="majorHAnsi"/>
          <w:sz w:val="24"/>
          <w:szCs w:val="24"/>
        </w:rPr>
        <w:t xml:space="preserve"> a </w:t>
      </w:r>
      <w:r w:rsidR="00793F09">
        <w:rPr>
          <w:rFonts w:asciiTheme="majorHAnsi" w:hAnsiTheme="majorHAnsi" w:cstheme="majorHAnsi"/>
          <w:sz w:val="24"/>
          <w:szCs w:val="24"/>
        </w:rPr>
        <w:t>quello nazista</w:t>
      </w:r>
      <w:r w:rsidR="008B3136">
        <w:rPr>
          <w:rFonts w:asciiTheme="majorHAnsi" w:hAnsiTheme="majorHAnsi" w:cstheme="majorHAnsi"/>
          <w:sz w:val="24"/>
          <w:szCs w:val="24"/>
        </w:rPr>
        <w:t>, se non peggiore</w:t>
      </w:r>
      <w:r w:rsidR="00850BD7">
        <w:rPr>
          <w:rFonts w:asciiTheme="majorHAnsi" w:hAnsiTheme="majorHAnsi" w:cstheme="majorHAnsi"/>
          <w:sz w:val="24"/>
          <w:szCs w:val="24"/>
        </w:rPr>
        <w:t>.</w:t>
      </w:r>
    </w:p>
    <w:p w14:paraId="11C76BFD" w14:textId="0B12AD0D" w:rsidR="00851B86" w:rsidRDefault="0034745D" w:rsidP="00744C53">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L’Hitler di </w:t>
      </w:r>
      <w:r w:rsidRPr="0034745D">
        <w:rPr>
          <w:rFonts w:asciiTheme="majorHAnsi" w:hAnsiTheme="majorHAnsi" w:cstheme="majorHAnsi"/>
          <w:i/>
          <w:sz w:val="24"/>
          <w:szCs w:val="24"/>
        </w:rPr>
        <w:t>Folk</w:t>
      </w:r>
      <w:r>
        <w:rPr>
          <w:rFonts w:asciiTheme="majorHAnsi" w:hAnsiTheme="majorHAnsi" w:cstheme="majorHAnsi"/>
          <w:sz w:val="24"/>
          <w:szCs w:val="24"/>
        </w:rPr>
        <w:t>, dunque, persa ogni concretezza storica, diviene un archetipo del male</w:t>
      </w:r>
      <w:r w:rsidR="00AD743A">
        <w:rPr>
          <w:rFonts w:asciiTheme="majorHAnsi" w:hAnsiTheme="majorHAnsi" w:cstheme="majorHAnsi"/>
          <w:sz w:val="24"/>
          <w:szCs w:val="24"/>
        </w:rPr>
        <w:t xml:space="preserve">, </w:t>
      </w:r>
      <w:r>
        <w:rPr>
          <w:rFonts w:asciiTheme="majorHAnsi" w:hAnsiTheme="majorHAnsi" w:cstheme="majorHAnsi"/>
          <w:sz w:val="24"/>
          <w:szCs w:val="24"/>
        </w:rPr>
        <w:t xml:space="preserve">inserito in un contesto che dietro un’apparenza scintillante nasconde </w:t>
      </w:r>
      <w:r w:rsidR="00E01484">
        <w:rPr>
          <w:rFonts w:asciiTheme="majorHAnsi" w:hAnsiTheme="majorHAnsi" w:cstheme="majorHAnsi"/>
          <w:sz w:val="24"/>
          <w:szCs w:val="24"/>
        </w:rPr>
        <w:t>pericolose crepe</w:t>
      </w:r>
      <w:r w:rsidR="00F2473F">
        <w:rPr>
          <w:rFonts w:asciiTheme="majorHAnsi" w:hAnsiTheme="majorHAnsi" w:cstheme="majorHAnsi"/>
          <w:sz w:val="24"/>
          <w:szCs w:val="24"/>
        </w:rPr>
        <w:t>:</w:t>
      </w:r>
      <w:r w:rsidR="00E01484">
        <w:rPr>
          <w:rFonts w:asciiTheme="majorHAnsi" w:hAnsiTheme="majorHAnsi" w:cstheme="majorHAnsi"/>
          <w:sz w:val="24"/>
          <w:szCs w:val="24"/>
        </w:rPr>
        <w:t xml:space="preserve"> anche nella </w:t>
      </w:r>
      <w:r w:rsidR="008C406C">
        <w:rPr>
          <w:rFonts w:asciiTheme="majorHAnsi" w:hAnsiTheme="majorHAnsi" w:cstheme="majorHAnsi"/>
          <w:sz w:val="24"/>
          <w:szCs w:val="24"/>
        </w:rPr>
        <w:t xml:space="preserve">precedente </w:t>
      </w:r>
      <w:r w:rsidR="00E01484">
        <w:rPr>
          <w:rFonts w:asciiTheme="majorHAnsi" w:hAnsiTheme="majorHAnsi" w:cstheme="majorHAnsi"/>
          <w:sz w:val="24"/>
          <w:szCs w:val="24"/>
        </w:rPr>
        <w:t xml:space="preserve">poesia “hitleriana”, </w:t>
      </w:r>
      <w:proofErr w:type="spellStart"/>
      <w:r w:rsidR="00E01484" w:rsidRPr="00851B86">
        <w:rPr>
          <w:rFonts w:asciiTheme="majorHAnsi" w:hAnsiTheme="majorHAnsi" w:cstheme="majorHAnsi"/>
          <w:i/>
          <w:sz w:val="24"/>
          <w:szCs w:val="24"/>
        </w:rPr>
        <w:t>Opium</w:t>
      </w:r>
      <w:proofErr w:type="spellEnd"/>
      <w:r w:rsidR="00E01484" w:rsidRPr="00851B86">
        <w:rPr>
          <w:rFonts w:asciiTheme="majorHAnsi" w:hAnsiTheme="majorHAnsi" w:cstheme="majorHAnsi"/>
          <w:i/>
          <w:sz w:val="24"/>
          <w:szCs w:val="24"/>
        </w:rPr>
        <w:t xml:space="preserve"> and Hitler</w:t>
      </w:r>
      <w:r w:rsidR="00E25702" w:rsidRPr="00E25702">
        <w:rPr>
          <w:rStyle w:val="Rimandonotaapidipagina"/>
          <w:rFonts w:asciiTheme="majorHAnsi" w:hAnsiTheme="majorHAnsi" w:cstheme="majorHAnsi"/>
          <w:sz w:val="24"/>
          <w:szCs w:val="24"/>
        </w:rPr>
        <w:footnoteReference w:id="373"/>
      </w:r>
      <w:r w:rsidR="00E01484" w:rsidRPr="00E25702">
        <w:rPr>
          <w:rFonts w:asciiTheme="majorHAnsi" w:hAnsiTheme="majorHAnsi" w:cstheme="majorHAnsi"/>
          <w:sz w:val="24"/>
          <w:szCs w:val="24"/>
        </w:rPr>
        <w:t>,</w:t>
      </w:r>
      <w:r w:rsidR="00E01484">
        <w:rPr>
          <w:rFonts w:asciiTheme="majorHAnsi" w:hAnsiTheme="majorHAnsi" w:cstheme="majorHAnsi"/>
          <w:sz w:val="24"/>
          <w:szCs w:val="24"/>
        </w:rPr>
        <w:t xml:space="preserve"> </w:t>
      </w:r>
      <w:r w:rsidR="00AD743A">
        <w:rPr>
          <w:rFonts w:asciiTheme="majorHAnsi" w:hAnsiTheme="majorHAnsi" w:cstheme="majorHAnsi"/>
          <w:sz w:val="24"/>
          <w:szCs w:val="24"/>
        </w:rPr>
        <w:t xml:space="preserve">il dittatore </w:t>
      </w:r>
      <w:r w:rsidR="00851B86">
        <w:rPr>
          <w:rFonts w:asciiTheme="majorHAnsi" w:hAnsiTheme="majorHAnsi" w:cstheme="majorHAnsi"/>
          <w:sz w:val="24"/>
          <w:szCs w:val="24"/>
        </w:rPr>
        <w:t>tedesco assume una valenza astratta e simbolica, ma in una circostanza differente</w:t>
      </w:r>
      <w:r w:rsidR="00F2473F">
        <w:rPr>
          <w:rFonts w:asciiTheme="majorHAnsi" w:hAnsiTheme="majorHAnsi" w:cstheme="majorHAnsi"/>
          <w:sz w:val="24"/>
          <w:szCs w:val="24"/>
        </w:rPr>
        <w:t>.</w:t>
      </w:r>
    </w:p>
    <w:p w14:paraId="266BCFEC" w14:textId="6B8FFE39" w:rsidR="00CD5D47" w:rsidRDefault="00247166" w:rsidP="00744C53">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In </w:t>
      </w:r>
      <w:proofErr w:type="spellStart"/>
      <w:r w:rsidRPr="003E48A2">
        <w:rPr>
          <w:rFonts w:asciiTheme="majorHAnsi" w:hAnsiTheme="majorHAnsi" w:cstheme="majorHAnsi"/>
          <w:i/>
          <w:sz w:val="24"/>
          <w:szCs w:val="24"/>
        </w:rPr>
        <w:t>Opium</w:t>
      </w:r>
      <w:proofErr w:type="spellEnd"/>
      <w:r w:rsidRPr="003E48A2">
        <w:rPr>
          <w:rFonts w:asciiTheme="majorHAnsi" w:hAnsiTheme="majorHAnsi" w:cstheme="majorHAnsi"/>
          <w:i/>
          <w:sz w:val="24"/>
          <w:szCs w:val="24"/>
        </w:rPr>
        <w:t xml:space="preserve"> and Hitler</w:t>
      </w:r>
      <w:r>
        <w:rPr>
          <w:rFonts w:asciiTheme="majorHAnsi" w:hAnsiTheme="majorHAnsi" w:cstheme="majorHAnsi"/>
          <w:sz w:val="24"/>
          <w:szCs w:val="24"/>
        </w:rPr>
        <w:t xml:space="preserve"> – poesia </w:t>
      </w:r>
      <w:r w:rsidR="003E48A2">
        <w:rPr>
          <w:rFonts w:asciiTheme="majorHAnsi" w:hAnsiTheme="majorHAnsi" w:cstheme="majorHAnsi"/>
          <w:sz w:val="24"/>
          <w:szCs w:val="24"/>
        </w:rPr>
        <w:t>in cui Cohen recupera una struttura</w:t>
      </w:r>
      <w:r>
        <w:rPr>
          <w:rFonts w:asciiTheme="majorHAnsi" w:hAnsiTheme="majorHAnsi" w:cstheme="majorHAnsi"/>
          <w:sz w:val="24"/>
          <w:szCs w:val="24"/>
        </w:rPr>
        <w:t xml:space="preserve"> </w:t>
      </w:r>
      <w:r w:rsidR="009958F0">
        <w:rPr>
          <w:rFonts w:asciiTheme="majorHAnsi" w:hAnsiTheme="majorHAnsi" w:cstheme="majorHAnsi"/>
          <w:sz w:val="24"/>
          <w:szCs w:val="24"/>
        </w:rPr>
        <w:t>metrica</w:t>
      </w:r>
      <w:r w:rsidR="00D04643">
        <w:rPr>
          <w:rFonts w:asciiTheme="majorHAnsi" w:hAnsiTheme="majorHAnsi" w:cstheme="majorHAnsi"/>
          <w:sz w:val="24"/>
          <w:szCs w:val="24"/>
        </w:rPr>
        <w:t xml:space="preserve"> canonica</w:t>
      </w:r>
      <w:r w:rsidR="009958F0">
        <w:rPr>
          <w:rFonts w:asciiTheme="majorHAnsi" w:hAnsiTheme="majorHAnsi" w:cstheme="majorHAnsi"/>
          <w:sz w:val="24"/>
          <w:szCs w:val="24"/>
        </w:rPr>
        <w:t xml:space="preserve"> (</w:t>
      </w:r>
      <w:r>
        <w:rPr>
          <w:rFonts w:asciiTheme="majorHAnsi" w:hAnsiTheme="majorHAnsi" w:cstheme="majorHAnsi"/>
          <w:sz w:val="24"/>
          <w:szCs w:val="24"/>
        </w:rPr>
        <w:t>quartine e schema rimico regolare</w:t>
      </w:r>
      <w:r w:rsidR="009958F0">
        <w:rPr>
          <w:rFonts w:asciiTheme="majorHAnsi" w:hAnsiTheme="majorHAnsi" w:cstheme="majorHAnsi"/>
          <w:sz w:val="24"/>
          <w:szCs w:val="24"/>
        </w:rPr>
        <w:t>)</w:t>
      </w:r>
      <w:r>
        <w:rPr>
          <w:rFonts w:asciiTheme="majorHAnsi" w:hAnsiTheme="majorHAnsi" w:cstheme="majorHAnsi"/>
          <w:sz w:val="24"/>
          <w:szCs w:val="24"/>
        </w:rPr>
        <w:t xml:space="preserve">, </w:t>
      </w:r>
      <w:r w:rsidR="003E48A2">
        <w:rPr>
          <w:rFonts w:asciiTheme="majorHAnsi" w:hAnsiTheme="majorHAnsi" w:cstheme="majorHAnsi"/>
          <w:sz w:val="24"/>
          <w:szCs w:val="24"/>
        </w:rPr>
        <w:t xml:space="preserve">occorrenza rara nell’ambito dell’anti-stile di </w:t>
      </w:r>
      <w:r w:rsidR="003E48A2" w:rsidRPr="003E48A2">
        <w:rPr>
          <w:rFonts w:asciiTheme="majorHAnsi" w:hAnsiTheme="majorHAnsi" w:cstheme="majorHAnsi"/>
          <w:i/>
          <w:sz w:val="24"/>
          <w:szCs w:val="24"/>
        </w:rPr>
        <w:t>Flowers for Hitler</w:t>
      </w:r>
      <w:r w:rsidR="003E48A2">
        <w:rPr>
          <w:rFonts w:asciiTheme="majorHAnsi" w:hAnsiTheme="majorHAnsi" w:cstheme="majorHAnsi"/>
          <w:sz w:val="24"/>
          <w:szCs w:val="24"/>
        </w:rPr>
        <w:t xml:space="preserve"> –, come suggerisce il sintagma che ne costituisce il titolo, Hitler viene associato </w:t>
      </w:r>
      <w:r w:rsidR="003E48A2">
        <w:rPr>
          <w:rFonts w:asciiTheme="majorHAnsi" w:hAnsiTheme="majorHAnsi" w:cstheme="majorHAnsi"/>
          <w:sz w:val="24"/>
          <w:szCs w:val="24"/>
        </w:rPr>
        <w:lastRenderedPageBreak/>
        <w:t xml:space="preserve">ad una droga; anzi, più precisamente, </w:t>
      </w:r>
      <w:r w:rsidR="003E48A2" w:rsidRPr="003E48A2">
        <w:rPr>
          <w:rFonts w:asciiTheme="majorHAnsi" w:hAnsiTheme="majorHAnsi" w:cstheme="majorHAnsi"/>
          <w:i/>
          <w:sz w:val="24"/>
          <w:szCs w:val="24"/>
        </w:rPr>
        <w:t>diventa</w:t>
      </w:r>
      <w:r w:rsidR="003E48A2">
        <w:rPr>
          <w:rFonts w:asciiTheme="majorHAnsi" w:hAnsiTheme="majorHAnsi" w:cstheme="majorHAnsi"/>
          <w:sz w:val="24"/>
          <w:szCs w:val="24"/>
        </w:rPr>
        <w:t xml:space="preserve"> egli stesso una sostanza psicotropa.</w:t>
      </w:r>
      <w:r w:rsidR="009958F0">
        <w:rPr>
          <w:rFonts w:asciiTheme="majorHAnsi" w:hAnsiTheme="majorHAnsi" w:cstheme="majorHAnsi"/>
          <w:sz w:val="24"/>
          <w:szCs w:val="24"/>
        </w:rPr>
        <w:t xml:space="preserve"> </w:t>
      </w:r>
      <w:r w:rsidR="009958F0" w:rsidRPr="00D760ED">
        <w:rPr>
          <w:rFonts w:asciiTheme="majorHAnsi" w:hAnsiTheme="majorHAnsi" w:cstheme="majorHAnsi"/>
          <w:sz w:val="24"/>
          <w:szCs w:val="24"/>
        </w:rPr>
        <w:t>“</w:t>
      </w:r>
      <w:proofErr w:type="spellStart"/>
      <w:r w:rsidR="009958F0" w:rsidRPr="00D760ED">
        <w:rPr>
          <w:rFonts w:asciiTheme="majorHAnsi" w:hAnsiTheme="majorHAnsi" w:cstheme="majorHAnsi"/>
          <w:sz w:val="24"/>
          <w:szCs w:val="24"/>
        </w:rPr>
        <w:t>Opium</w:t>
      </w:r>
      <w:proofErr w:type="spellEnd"/>
      <w:r w:rsidR="009958F0" w:rsidRPr="00D760ED">
        <w:rPr>
          <w:rFonts w:asciiTheme="majorHAnsi" w:hAnsiTheme="majorHAnsi" w:cstheme="majorHAnsi"/>
          <w:sz w:val="24"/>
          <w:szCs w:val="24"/>
        </w:rPr>
        <w:t xml:space="preserve"> and Hitler / </w:t>
      </w:r>
      <w:proofErr w:type="spellStart"/>
      <w:r w:rsidR="009958F0" w:rsidRPr="00D760ED">
        <w:rPr>
          <w:rFonts w:asciiTheme="majorHAnsi" w:hAnsiTheme="majorHAnsi" w:cstheme="majorHAnsi"/>
          <w:sz w:val="24"/>
          <w:szCs w:val="24"/>
        </w:rPr>
        <w:t>let</w:t>
      </w:r>
      <w:proofErr w:type="spellEnd"/>
      <w:r w:rsidR="009958F0" w:rsidRPr="00D760ED">
        <w:rPr>
          <w:rFonts w:asciiTheme="majorHAnsi" w:hAnsiTheme="majorHAnsi" w:cstheme="majorHAnsi"/>
          <w:sz w:val="24"/>
          <w:szCs w:val="24"/>
        </w:rPr>
        <w:t xml:space="preserve"> </w:t>
      </w:r>
      <w:proofErr w:type="spellStart"/>
      <w:r w:rsidR="009958F0" w:rsidRPr="00D760ED">
        <w:rPr>
          <w:rFonts w:asciiTheme="majorHAnsi" w:hAnsiTheme="majorHAnsi" w:cstheme="majorHAnsi"/>
          <w:sz w:val="24"/>
          <w:szCs w:val="24"/>
        </w:rPr>
        <w:t>him</w:t>
      </w:r>
      <w:proofErr w:type="spellEnd"/>
      <w:r w:rsidR="009958F0" w:rsidRPr="00D760ED">
        <w:rPr>
          <w:rFonts w:asciiTheme="majorHAnsi" w:hAnsiTheme="majorHAnsi" w:cstheme="majorHAnsi"/>
          <w:sz w:val="24"/>
          <w:szCs w:val="24"/>
        </w:rPr>
        <w:t xml:space="preserve"> </w:t>
      </w:r>
      <w:proofErr w:type="spellStart"/>
      <w:r w:rsidR="009958F0" w:rsidRPr="00D760ED">
        <w:rPr>
          <w:rFonts w:asciiTheme="majorHAnsi" w:hAnsiTheme="majorHAnsi" w:cstheme="majorHAnsi"/>
          <w:sz w:val="24"/>
          <w:szCs w:val="24"/>
        </w:rPr>
        <w:t>sleep</w:t>
      </w:r>
      <w:proofErr w:type="spellEnd"/>
      <w:r w:rsidR="009958F0" w:rsidRPr="00D760ED">
        <w:rPr>
          <w:rFonts w:asciiTheme="majorHAnsi" w:hAnsiTheme="majorHAnsi" w:cstheme="majorHAnsi"/>
          <w:sz w:val="24"/>
          <w:szCs w:val="24"/>
        </w:rPr>
        <w:t>”</w:t>
      </w:r>
      <w:r w:rsidR="00A3440A">
        <w:rPr>
          <w:rFonts w:asciiTheme="majorHAnsi" w:hAnsiTheme="majorHAnsi" w:cstheme="majorHAnsi"/>
          <w:sz w:val="24"/>
          <w:szCs w:val="24"/>
        </w:rPr>
        <w:t xml:space="preserve"> (“</w:t>
      </w:r>
      <w:r w:rsidR="00A3440A" w:rsidRPr="00A3440A">
        <w:rPr>
          <w:rFonts w:asciiTheme="majorHAnsi" w:hAnsiTheme="majorHAnsi" w:cstheme="majorHAnsi"/>
          <w:sz w:val="24"/>
          <w:szCs w:val="24"/>
        </w:rPr>
        <w:t>Hitler e l’oppio / lo fecero dormire</w:t>
      </w:r>
      <w:r w:rsidR="00A3440A">
        <w:rPr>
          <w:rFonts w:asciiTheme="majorHAnsi" w:hAnsiTheme="majorHAnsi" w:cstheme="majorHAnsi"/>
          <w:sz w:val="24"/>
          <w:szCs w:val="24"/>
        </w:rPr>
        <w:t>”)</w:t>
      </w:r>
      <w:r w:rsidR="009A55CB">
        <w:rPr>
          <w:rFonts w:asciiTheme="majorHAnsi" w:hAnsiTheme="majorHAnsi" w:cstheme="majorHAnsi"/>
          <w:sz w:val="24"/>
          <w:szCs w:val="24"/>
        </w:rPr>
        <w:t>:</w:t>
      </w:r>
      <w:r w:rsidR="009958F0" w:rsidRPr="00D760ED">
        <w:rPr>
          <w:rFonts w:asciiTheme="majorHAnsi" w:hAnsiTheme="majorHAnsi" w:cstheme="majorHAnsi"/>
          <w:sz w:val="24"/>
          <w:szCs w:val="24"/>
        </w:rPr>
        <w:t xml:space="preserve"> </w:t>
      </w:r>
      <w:r w:rsidR="00ED6C6E" w:rsidRPr="00D760ED">
        <w:rPr>
          <w:rFonts w:asciiTheme="majorHAnsi" w:hAnsiTheme="majorHAnsi" w:cstheme="majorHAnsi"/>
          <w:sz w:val="24"/>
          <w:szCs w:val="24"/>
        </w:rPr>
        <w:t xml:space="preserve">la droga-Hitler non ha un effetto eccitante, ma è una sorta </w:t>
      </w:r>
      <w:r w:rsidR="00D760ED" w:rsidRPr="00D760ED">
        <w:rPr>
          <w:rFonts w:asciiTheme="majorHAnsi" w:hAnsiTheme="majorHAnsi" w:cstheme="majorHAnsi"/>
          <w:sz w:val="24"/>
          <w:szCs w:val="24"/>
        </w:rPr>
        <w:t xml:space="preserve">di sedativo, </w:t>
      </w:r>
      <w:r w:rsidR="00D760ED">
        <w:rPr>
          <w:rFonts w:asciiTheme="majorHAnsi" w:hAnsiTheme="majorHAnsi" w:cstheme="majorHAnsi"/>
          <w:sz w:val="24"/>
          <w:szCs w:val="24"/>
        </w:rPr>
        <w:t>ha una funzione soporifera che appiattisce e uniforma la complessità del reale (</w:t>
      </w:r>
      <w:r w:rsidR="009A55CB" w:rsidRPr="009A55CB">
        <w:rPr>
          <w:rFonts w:asciiTheme="majorHAnsi" w:hAnsiTheme="majorHAnsi" w:cstheme="majorHAnsi"/>
          <w:sz w:val="24"/>
          <w:szCs w:val="24"/>
        </w:rPr>
        <w:t>“</w:t>
      </w:r>
      <w:proofErr w:type="spellStart"/>
      <w:r w:rsidR="009A55CB" w:rsidRPr="009A55CB">
        <w:rPr>
          <w:rFonts w:asciiTheme="majorHAnsi" w:hAnsiTheme="majorHAnsi" w:cstheme="majorHAnsi"/>
          <w:sz w:val="24"/>
          <w:szCs w:val="24"/>
        </w:rPr>
        <w:t>Opium</w:t>
      </w:r>
      <w:proofErr w:type="spellEnd"/>
      <w:r w:rsidR="009A55CB" w:rsidRPr="009A55CB">
        <w:rPr>
          <w:rFonts w:asciiTheme="majorHAnsi" w:hAnsiTheme="majorHAnsi" w:cstheme="majorHAnsi"/>
          <w:sz w:val="24"/>
          <w:szCs w:val="24"/>
        </w:rPr>
        <w:t xml:space="preserve"> and Hitler / made </w:t>
      </w:r>
      <w:proofErr w:type="spellStart"/>
      <w:r w:rsidR="009A55CB" w:rsidRPr="009A55CB">
        <w:rPr>
          <w:rFonts w:asciiTheme="majorHAnsi" w:hAnsiTheme="majorHAnsi" w:cstheme="majorHAnsi"/>
          <w:sz w:val="24"/>
          <w:szCs w:val="24"/>
        </w:rPr>
        <w:t>h</w:t>
      </w:r>
      <w:r w:rsidR="009A55CB">
        <w:rPr>
          <w:rFonts w:asciiTheme="majorHAnsi" w:hAnsiTheme="majorHAnsi" w:cstheme="majorHAnsi"/>
          <w:sz w:val="24"/>
          <w:szCs w:val="24"/>
        </w:rPr>
        <w:t>im</w:t>
      </w:r>
      <w:proofErr w:type="spellEnd"/>
      <w:r w:rsidR="009A55CB">
        <w:rPr>
          <w:rFonts w:asciiTheme="majorHAnsi" w:hAnsiTheme="majorHAnsi" w:cstheme="majorHAnsi"/>
          <w:sz w:val="24"/>
          <w:szCs w:val="24"/>
        </w:rPr>
        <w:t xml:space="preserve"> sure / the world </w:t>
      </w:r>
      <w:proofErr w:type="spellStart"/>
      <w:r w:rsidR="009A55CB">
        <w:rPr>
          <w:rFonts w:asciiTheme="majorHAnsi" w:hAnsiTheme="majorHAnsi" w:cstheme="majorHAnsi"/>
          <w:sz w:val="24"/>
          <w:szCs w:val="24"/>
        </w:rPr>
        <w:t>was</w:t>
      </w:r>
      <w:proofErr w:type="spellEnd"/>
      <w:r w:rsidR="009A55CB">
        <w:rPr>
          <w:rFonts w:asciiTheme="majorHAnsi" w:hAnsiTheme="majorHAnsi" w:cstheme="majorHAnsi"/>
          <w:sz w:val="24"/>
          <w:szCs w:val="24"/>
        </w:rPr>
        <w:t xml:space="preserve"> glass”</w:t>
      </w:r>
      <w:r w:rsidR="00A3440A">
        <w:rPr>
          <w:rFonts w:asciiTheme="majorHAnsi" w:hAnsiTheme="majorHAnsi" w:cstheme="majorHAnsi"/>
          <w:sz w:val="24"/>
          <w:szCs w:val="24"/>
        </w:rPr>
        <w:t>; “</w:t>
      </w:r>
      <w:r w:rsidR="00A3440A" w:rsidRPr="00A3440A">
        <w:rPr>
          <w:rFonts w:asciiTheme="majorHAnsi" w:hAnsiTheme="majorHAnsi" w:cstheme="majorHAnsi"/>
          <w:sz w:val="24"/>
          <w:szCs w:val="24"/>
        </w:rPr>
        <w:t>Hitler e l’oppio / gli resero chiaro / che il mondo è vetro</w:t>
      </w:r>
      <w:r w:rsidR="00A3440A">
        <w:rPr>
          <w:rFonts w:asciiTheme="majorHAnsi" w:hAnsiTheme="majorHAnsi" w:cstheme="majorHAnsi"/>
          <w:sz w:val="24"/>
          <w:szCs w:val="24"/>
        </w:rPr>
        <w:t>”</w:t>
      </w:r>
      <w:r w:rsidR="009A55CB">
        <w:rPr>
          <w:rFonts w:asciiTheme="majorHAnsi" w:hAnsiTheme="majorHAnsi" w:cstheme="majorHAnsi"/>
          <w:sz w:val="24"/>
          <w:szCs w:val="24"/>
        </w:rPr>
        <w:t xml:space="preserve">). Cohen </w:t>
      </w:r>
      <w:r w:rsidR="0064340B">
        <w:rPr>
          <w:rFonts w:asciiTheme="majorHAnsi" w:hAnsiTheme="majorHAnsi" w:cstheme="majorHAnsi"/>
          <w:sz w:val="24"/>
          <w:szCs w:val="24"/>
        </w:rPr>
        <w:t xml:space="preserve">tenta di rendere in versi </w:t>
      </w:r>
      <w:r w:rsidR="009A55CB">
        <w:rPr>
          <w:rFonts w:asciiTheme="majorHAnsi" w:hAnsiTheme="majorHAnsi" w:cstheme="majorHAnsi"/>
          <w:sz w:val="24"/>
          <w:szCs w:val="24"/>
        </w:rPr>
        <w:t xml:space="preserve">l’effetto </w:t>
      </w:r>
      <w:r w:rsidR="00B40855">
        <w:rPr>
          <w:rFonts w:asciiTheme="majorHAnsi" w:hAnsiTheme="majorHAnsi" w:cstheme="majorHAnsi"/>
          <w:sz w:val="24"/>
          <w:szCs w:val="24"/>
        </w:rPr>
        <w:t>prodotto da</w:t>
      </w:r>
      <w:r w:rsidR="009A55CB">
        <w:rPr>
          <w:rFonts w:asciiTheme="majorHAnsi" w:hAnsiTheme="majorHAnsi" w:cstheme="majorHAnsi"/>
          <w:sz w:val="24"/>
          <w:szCs w:val="24"/>
        </w:rPr>
        <w:t xml:space="preserve"> Hitler sulla psiche uman</w:t>
      </w:r>
      <w:r w:rsidR="00B40855">
        <w:rPr>
          <w:rFonts w:asciiTheme="majorHAnsi" w:hAnsiTheme="majorHAnsi" w:cstheme="majorHAnsi"/>
          <w:sz w:val="24"/>
          <w:szCs w:val="24"/>
        </w:rPr>
        <w:t>a, metaforizzando perfettamente</w:t>
      </w:r>
      <w:r w:rsidR="0064340B">
        <w:rPr>
          <w:rFonts w:asciiTheme="majorHAnsi" w:hAnsiTheme="majorHAnsi" w:cstheme="majorHAnsi"/>
          <w:sz w:val="24"/>
          <w:szCs w:val="24"/>
        </w:rPr>
        <w:t>,</w:t>
      </w:r>
      <w:r w:rsidR="00B40855">
        <w:rPr>
          <w:rFonts w:asciiTheme="majorHAnsi" w:hAnsiTheme="majorHAnsi" w:cstheme="majorHAnsi"/>
          <w:sz w:val="24"/>
          <w:szCs w:val="24"/>
        </w:rPr>
        <w:t xml:space="preserve"> </w:t>
      </w:r>
      <w:r w:rsidR="00D86AFA">
        <w:rPr>
          <w:rFonts w:asciiTheme="majorHAnsi" w:hAnsiTheme="majorHAnsi" w:cstheme="majorHAnsi"/>
          <w:sz w:val="24"/>
          <w:szCs w:val="24"/>
        </w:rPr>
        <w:t>nel</w:t>
      </w:r>
      <w:r w:rsidR="00B40855">
        <w:rPr>
          <w:rFonts w:asciiTheme="majorHAnsi" w:hAnsiTheme="majorHAnsi" w:cstheme="majorHAnsi"/>
          <w:sz w:val="24"/>
          <w:szCs w:val="24"/>
        </w:rPr>
        <w:t>l’immagine della droga</w:t>
      </w:r>
      <w:r w:rsidR="0064340B">
        <w:rPr>
          <w:rFonts w:asciiTheme="majorHAnsi" w:hAnsiTheme="majorHAnsi" w:cstheme="majorHAnsi"/>
          <w:sz w:val="24"/>
          <w:szCs w:val="24"/>
        </w:rPr>
        <w:t>,</w:t>
      </w:r>
      <w:r w:rsidR="00B40855">
        <w:rPr>
          <w:rFonts w:asciiTheme="majorHAnsi" w:hAnsiTheme="majorHAnsi" w:cstheme="majorHAnsi"/>
          <w:sz w:val="24"/>
          <w:szCs w:val="24"/>
        </w:rPr>
        <w:t xml:space="preserve"> quel</w:t>
      </w:r>
      <w:r w:rsidR="00D86AFA">
        <w:rPr>
          <w:rFonts w:asciiTheme="majorHAnsi" w:hAnsiTheme="majorHAnsi" w:cstheme="majorHAnsi"/>
          <w:sz w:val="24"/>
          <w:szCs w:val="24"/>
        </w:rPr>
        <w:t xml:space="preserve"> senso di azzeramento del pensiero, di tilt mentale </w:t>
      </w:r>
      <w:r w:rsidR="0064340B">
        <w:rPr>
          <w:rFonts w:asciiTheme="majorHAnsi" w:hAnsiTheme="majorHAnsi" w:cstheme="majorHAnsi"/>
          <w:sz w:val="24"/>
          <w:szCs w:val="24"/>
        </w:rPr>
        <w:t xml:space="preserve">che </w:t>
      </w:r>
      <w:r w:rsidR="00F97BEF">
        <w:rPr>
          <w:rFonts w:asciiTheme="majorHAnsi" w:hAnsiTheme="majorHAnsi" w:cstheme="majorHAnsi"/>
          <w:sz w:val="24"/>
          <w:szCs w:val="24"/>
        </w:rPr>
        <w:t xml:space="preserve">il </w:t>
      </w:r>
      <w:r w:rsidR="00F97BEF" w:rsidRPr="00F97BEF">
        <w:rPr>
          <w:rFonts w:asciiTheme="majorHAnsi" w:hAnsiTheme="majorHAnsi" w:cstheme="majorHAnsi"/>
          <w:i/>
          <w:iCs/>
          <w:sz w:val="24"/>
          <w:szCs w:val="24"/>
        </w:rPr>
        <w:t>Führer</w:t>
      </w:r>
      <w:r w:rsidR="0064340B">
        <w:rPr>
          <w:rFonts w:asciiTheme="majorHAnsi" w:hAnsiTheme="majorHAnsi" w:cstheme="majorHAnsi"/>
          <w:sz w:val="24"/>
          <w:szCs w:val="24"/>
        </w:rPr>
        <w:t xml:space="preserve"> induce nella maggior parte delle persone</w:t>
      </w:r>
      <w:r w:rsidR="0065732F">
        <w:rPr>
          <w:rFonts w:asciiTheme="majorHAnsi" w:hAnsiTheme="majorHAnsi" w:cstheme="majorHAnsi"/>
          <w:sz w:val="24"/>
          <w:szCs w:val="24"/>
        </w:rPr>
        <w:t>, inibendo un difficile ma necessario discorso critico</w:t>
      </w:r>
      <w:r w:rsidR="0064340B">
        <w:rPr>
          <w:rFonts w:asciiTheme="majorHAnsi" w:hAnsiTheme="majorHAnsi" w:cstheme="majorHAnsi"/>
          <w:sz w:val="24"/>
          <w:szCs w:val="24"/>
        </w:rPr>
        <w:t>; in un certo senso</w:t>
      </w:r>
      <w:r w:rsidR="0065732F">
        <w:rPr>
          <w:rFonts w:asciiTheme="majorHAnsi" w:hAnsiTheme="majorHAnsi" w:cstheme="majorHAnsi"/>
          <w:sz w:val="24"/>
          <w:szCs w:val="24"/>
        </w:rPr>
        <w:t xml:space="preserve">, anche se in termini diversi, si tratta di nuovo, come in </w:t>
      </w:r>
      <w:r w:rsidR="0065732F" w:rsidRPr="0065732F">
        <w:rPr>
          <w:rFonts w:asciiTheme="majorHAnsi" w:hAnsiTheme="majorHAnsi" w:cstheme="majorHAnsi"/>
          <w:i/>
          <w:sz w:val="24"/>
          <w:szCs w:val="24"/>
        </w:rPr>
        <w:t>Folk</w:t>
      </w:r>
      <w:r w:rsidR="0065732F">
        <w:rPr>
          <w:rFonts w:asciiTheme="majorHAnsi" w:hAnsiTheme="majorHAnsi" w:cstheme="majorHAnsi"/>
          <w:sz w:val="24"/>
          <w:szCs w:val="24"/>
        </w:rPr>
        <w:t>, di un avvertimento sui pericoli della non-elaborazione, delle risposte facili, degli alibi pe</w:t>
      </w:r>
      <w:r w:rsidR="001A241F">
        <w:rPr>
          <w:rFonts w:asciiTheme="majorHAnsi" w:hAnsiTheme="majorHAnsi" w:cstheme="majorHAnsi"/>
          <w:sz w:val="24"/>
          <w:szCs w:val="24"/>
        </w:rPr>
        <w:t>r quanto concerne le ragioni di quel</w:t>
      </w:r>
      <w:r w:rsidR="0065732F">
        <w:rPr>
          <w:rFonts w:asciiTheme="majorHAnsi" w:hAnsiTheme="majorHAnsi" w:cstheme="majorHAnsi"/>
          <w:sz w:val="24"/>
          <w:szCs w:val="24"/>
        </w:rPr>
        <w:t xml:space="preserve"> male assoluto che è stato il nazismo. </w:t>
      </w:r>
      <w:r w:rsidR="001A241F">
        <w:rPr>
          <w:rFonts w:asciiTheme="majorHAnsi" w:hAnsiTheme="majorHAnsi" w:cstheme="majorHAnsi"/>
          <w:sz w:val="24"/>
          <w:szCs w:val="24"/>
        </w:rPr>
        <w:t xml:space="preserve">Sono necessari </w:t>
      </w:r>
      <w:r w:rsidR="00D4078A">
        <w:rPr>
          <w:rFonts w:asciiTheme="majorHAnsi" w:hAnsiTheme="majorHAnsi" w:cstheme="majorHAnsi"/>
          <w:sz w:val="24"/>
          <w:szCs w:val="24"/>
        </w:rPr>
        <w:t xml:space="preserve">consapevolezza </w:t>
      </w:r>
      <w:r w:rsidR="001A241F">
        <w:rPr>
          <w:rFonts w:asciiTheme="majorHAnsi" w:hAnsiTheme="majorHAnsi" w:cstheme="majorHAnsi"/>
          <w:sz w:val="24"/>
          <w:szCs w:val="24"/>
        </w:rPr>
        <w:t xml:space="preserve">e confronto aperto a proposito di Hitler – azioni che, tra la fine della guerra e l’inizio degli anni ’60 in cui scrive Cohen, erano mancate </w:t>
      </w:r>
      <w:r w:rsidR="00322341">
        <w:rPr>
          <w:rFonts w:asciiTheme="majorHAnsi" w:hAnsiTheme="majorHAnsi" w:cstheme="majorHAnsi"/>
          <w:sz w:val="24"/>
          <w:szCs w:val="24"/>
        </w:rPr>
        <w:t>–</w:t>
      </w:r>
      <w:r w:rsidR="001A241F">
        <w:rPr>
          <w:rFonts w:asciiTheme="majorHAnsi" w:hAnsiTheme="majorHAnsi" w:cstheme="majorHAnsi"/>
          <w:sz w:val="24"/>
          <w:szCs w:val="24"/>
        </w:rPr>
        <w:t xml:space="preserve">, e il soggetto poetico di </w:t>
      </w:r>
      <w:proofErr w:type="spellStart"/>
      <w:r w:rsidR="001A241F" w:rsidRPr="00516066">
        <w:rPr>
          <w:rFonts w:asciiTheme="majorHAnsi" w:hAnsiTheme="majorHAnsi" w:cstheme="majorHAnsi"/>
          <w:i/>
          <w:sz w:val="24"/>
          <w:szCs w:val="24"/>
        </w:rPr>
        <w:t>Opium</w:t>
      </w:r>
      <w:proofErr w:type="spellEnd"/>
      <w:r w:rsidR="001A241F" w:rsidRPr="00516066">
        <w:rPr>
          <w:rFonts w:asciiTheme="majorHAnsi" w:hAnsiTheme="majorHAnsi" w:cstheme="majorHAnsi"/>
          <w:i/>
          <w:sz w:val="24"/>
          <w:szCs w:val="24"/>
        </w:rPr>
        <w:t xml:space="preserve"> and Hitler</w:t>
      </w:r>
      <w:r w:rsidR="001A241F">
        <w:rPr>
          <w:rFonts w:asciiTheme="majorHAnsi" w:hAnsiTheme="majorHAnsi" w:cstheme="majorHAnsi"/>
          <w:sz w:val="24"/>
          <w:szCs w:val="24"/>
        </w:rPr>
        <w:t xml:space="preserve"> mostra come </w:t>
      </w:r>
      <w:r w:rsidR="00516066">
        <w:rPr>
          <w:rFonts w:asciiTheme="majorHAnsi" w:hAnsiTheme="majorHAnsi" w:cstheme="majorHAnsi"/>
          <w:sz w:val="24"/>
          <w:szCs w:val="24"/>
        </w:rPr>
        <w:t xml:space="preserve">“il male </w:t>
      </w:r>
      <w:proofErr w:type="spellStart"/>
      <w:r w:rsidR="00516066">
        <w:rPr>
          <w:rFonts w:asciiTheme="majorHAnsi" w:hAnsiTheme="majorHAnsi" w:cstheme="majorHAnsi"/>
          <w:sz w:val="24"/>
          <w:szCs w:val="24"/>
        </w:rPr>
        <w:t>oper</w:t>
      </w:r>
      <w:proofErr w:type="spellEnd"/>
      <w:r w:rsidR="00516066">
        <w:rPr>
          <w:rFonts w:asciiTheme="majorHAnsi" w:hAnsiTheme="majorHAnsi" w:cstheme="majorHAnsi"/>
          <w:sz w:val="24"/>
          <w:szCs w:val="24"/>
        </w:rPr>
        <w:t>[i] drogando la coscienza e la percettività umane. Se uno deve riconoscere gli Hitler nel piccolo paesino dipinto, o negli Eichmann ‘medi’, o in sé stesso, ha bisogno di una acuta consapevolezza. Il male ha l’effetto di una droga su tale consapevolezza”</w:t>
      </w:r>
      <w:r w:rsidR="00913209">
        <w:rPr>
          <w:rStyle w:val="Rimandonotaapidipagina"/>
          <w:rFonts w:asciiTheme="majorHAnsi" w:hAnsiTheme="majorHAnsi" w:cstheme="majorHAnsi"/>
          <w:sz w:val="24"/>
          <w:szCs w:val="24"/>
        </w:rPr>
        <w:footnoteReference w:id="374"/>
      </w:r>
      <w:r w:rsidR="00516066">
        <w:rPr>
          <w:rFonts w:asciiTheme="majorHAnsi" w:hAnsiTheme="majorHAnsi" w:cstheme="majorHAnsi"/>
          <w:sz w:val="24"/>
          <w:szCs w:val="24"/>
        </w:rPr>
        <w:t>.</w:t>
      </w:r>
      <w:r w:rsidR="00903DF7">
        <w:rPr>
          <w:rFonts w:asciiTheme="majorHAnsi" w:hAnsiTheme="majorHAnsi" w:cstheme="majorHAnsi"/>
          <w:sz w:val="24"/>
          <w:szCs w:val="24"/>
        </w:rPr>
        <w:t xml:space="preserve"> Non lasciarsi sedare dalla droga-Hitler è dunque l’obiettivo primario</w:t>
      </w:r>
      <w:r w:rsidR="005D3D38">
        <w:rPr>
          <w:rFonts w:asciiTheme="majorHAnsi" w:hAnsiTheme="majorHAnsi" w:cstheme="majorHAnsi"/>
          <w:sz w:val="24"/>
          <w:szCs w:val="24"/>
        </w:rPr>
        <w:t xml:space="preserve">, ma ci sono anche </w:t>
      </w:r>
      <w:r w:rsidR="00AA472B">
        <w:rPr>
          <w:rFonts w:asciiTheme="majorHAnsi" w:hAnsiTheme="majorHAnsi" w:cstheme="majorHAnsi"/>
          <w:sz w:val="24"/>
          <w:szCs w:val="24"/>
        </w:rPr>
        <w:t>altre entità che contribuiscono al soffocamento della consapevolezza e agiscono ugualmente come sostanze narcotiche;</w:t>
      </w:r>
      <w:r w:rsidR="00CD5D47">
        <w:rPr>
          <w:rFonts w:asciiTheme="majorHAnsi" w:hAnsiTheme="majorHAnsi" w:cstheme="majorHAnsi"/>
          <w:sz w:val="24"/>
          <w:szCs w:val="24"/>
        </w:rPr>
        <w:t xml:space="preserve"> una di queste è il sesso, </w:t>
      </w:r>
      <w:r w:rsidR="00FA79D1">
        <w:rPr>
          <w:rFonts w:asciiTheme="majorHAnsi" w:hAnsiTheme="majorHAnsi" w:cstheme="majorHAnsi"/>
          <w:sz w:val="24"/>
          <w:szCs w:val="24"/>
        </w:rPr>
        <w:t>che</w:t>
      </w:r>
      <w:r w:rsidR="00307CB8">
        <w:rPr>
          <w:rFonts w:asciiTheme="majorHAnsi" w:hAnsiTheme="majorHAnsi" w:cstheme="majorHAnsi"/>
          <w:sz w:val="24"/>
          <w:szCs w:val="24"/>
        </w:rPr>
        <w:t xml:space="preserve"> avviene tra il protagonista e una “</w:t>
      </w:r>
      <w:proofErr w:type="spellStart"/>
      <w:r w:rsidR="00307CB8">
        <w:rPr>
          <w:rFonts w:asciiTheme="majorHAnsi" w:hAnsiTheme="majorHAnsi" w:cstheme="majorHAnsi"/>
          <w:sz w:val="24"/>
          <w:szCs w:val="24"/>
        </w:rPr>
        <w:t>Negress</w:t>
      </w:r>
      <w:proofErr w:type="spellEnd"/>
      <w:r w:rsidR="00307CB8">
        <w:rPr>
          <w:rFonts w:asciiTheme="majorHAnsi" w:hAnsiTheme="majorHAnsi" w:cstheme="majorHAnsi"/>
          <w:sz w:val="24"/>
          <w:szCs w:val="24"/>
        </w:rPr>
        <w:t xml:space="preserve"> / with an appetite”</w:t>
      </w:r>
      <w:r w:rsidR="00FA79D1">
        <w:rPr>
          <w:rFonts w:asciiTheme="majorHAnsi" w:hAnsiTheme="majorHAnsi" w:cstheme="majorHAnsi"/>
          <w:sz w:val="24"/>
          <w:szCs w:val="24"/>
        </w:rPr>
        <w:t>,</w:t>
      </w:r>
      <w:r w:rsidR="00307CB8">
        <w:rPr>
          <w:rFonts w:asciiTheme="majorHAnsi" w:hAnsiTheme="majorHAnsi" w:cstheme="majorHAnsi"/>
          <w:sz w:val="24"/>
          <w:szCs w:val="24"/>
        </w:rPr>
        <w:t xml:space="preserve"> e che,</w:t>
      </w:r>
      <w:r w:rsidR="00FA79D1">
        <w:rPr>
          <w:rFonts w:asciiTheme="majorHAnsi" w:hAnsiTheme="majorHAnsi" w:cstheme="majorHAnsi"/>
          <w:sz w:val="24"/>
          <w:szCs w:val="24"/>
        </w:rPr>
        <w:t xml:space="preserve"> nonostante il ruolo fondamentale che </w:t>
      </w:r>
      <w:r w:rsidR="00307CB8">
        <w:rPr>
          <w:rFonts w:asciiTheme="majorHAnsi" w:hAnsiTheme="majorHAnsi" w:cstheme="majorHAnsi"/>
          <w:sz w:val="24"/>
          <w:szCs w:val="24"/>
        </w:rPr>
        <w:t xml:space="preserve">normalmente </w:t>
      </w:r>
      <w:r w:rsidR="00FA79D1">
        <w:rPr>
          <w:rFonts w:asciiTheme="majorHAnsi" w:hAnsiTheme="majorHAnsi" w:cstheme="majorHAnsi"/>
          <w:sz w:val="24"/>
          <w:szCs w:val="24"/>
        </w:rPr>
        <w:t xml:space="preserve">ricopre nella poetica </w:t>
      </w:r>
      <w:proofErr w:type="spellStart"/>
      <w:r w:rsidR="00FA79D1">
        <w:rPr>
          <w:rFonts w:asciiTheme="majorHAnsi" w:hAnsiTheme="majorHAnsi" w:cstheme="majorHAnsi"/>
          <w:sz w:val="24"/>
          <w:szCs w:val="24"/>
        </w:rPr>
        <w:t>coheniana</w:t>
      </w:r>
      <w:proofErr w:type="spellEnd"/>
      <w:r w:rsidR="00FA79D1">
        <w:rPr>
          <w:rFonts w:asciiTheme="majorHAnsi" w:hAnsiTheme="majorHAnsi" w:cstheme="majorHAnsi"/>
          <w:sz w:val="24"/>
          <w:szCs w:val="24"/>
        </w:rPr>
        <w:t>, in questo caso</w:t>
      </w:r>
      <w:r w:rsidR="00307CB8">
        <w:rPr>
          <w:rFonts w:asciiTheme="majorHAnsi" w:hAnsiTheme="majorHAnsi" w:cstheme="majorHAnsi"/>
          <w:sz w:val="24"/>
          <w:szCs w:val="24"/>
        </w:rPr>
        <w:t xml:space="preserve"> non aiuta, poiché</w:t>
      </w:r>
      <w:r w:rsidR="00FA79D1">
        <w:rPr>
          <w:rFonts w:asciiTheme="majorHAnsi" w:hAnsiTheme="majorHAnsi" w:cstheme="majorHAnsi"/>
          <w:sz w:val="24"/>
          <w:szCs w:val="24"/>
        </w:rPr>
        <w:t xml:space="preserve"> </w:t>
      </w:r>
      <w:r w:rsidR="00307CB8">
        <w:rPr>
          <w:rFonts w:asciiTheme="majorHAnsi" w:hAnsiTheme="majorHAnsi" w:cstheme="majorHAnsi"/>
          <w:sz w:val="24"/>
          <w:szCs w:val="24"/>
        </w:rPr>
        <w:t>opera “sfumando le distinzioni, agendo come una ritirata dalla coscienza piuttosto che […] un’avanzata oltre di essa”</w:t>
      </w:r>
      <w:r w:rsidR="00A13466">
        <w:rPr>
          <w:rStyle w:val="Rimandonotaapidipagina"/>
          <w:rFonts w:asciiTheme="majorHAnsi" w:hAnsiTheme="majorHAnsi" w:cstheme="majorHAnsi"/>
          <w:sz w:val="24"/>
          <w:szCs w:val="24"/>
        </w:rPr>
        <w:footnoteReference w:id="375"/>
      </w:r>
      <w:r w:rsidR="00307CB8">
        <w:rPr>
          <w:rFonts w:asciiTheme="majorHAnsi" w:hAnsiTheme="majorHAnsi" w:cstheme="majorHAnsi"/>
          <w:sz w:val="24"/>
          <w:szCs w:val="24"/>
        </w:rPr>
        <w:t xml:space="preserve">. </w:t>
      </w:r>
    </w:p>
    <w:p w14:paraId="11144C15" w14:textId="0DA4DDF1" w:rsidR="00080F5F" w:rsidRDefault="00A13466" w:rsidP="00744C53">
      <w:pPr>
        <w:spacing w:line="360" w:lineRule="auto"/>
        <w:jc w:val="both"/>
        <w:rPr>
          <w:rFonts w:asciiTheme="majorHAnsi" w:hAnsiTheme="majorHAnsi" w:cstheme="majorHAnsi"/>
          <w:sz w:val="24"/>
          <w:szCs w:val="24"/>
        </w:rPr>
      </w:pPr>
      <w:r>
        <w:rPr>
          <w:rFonts w:asciiTheme="majorHAnsi" w:hAnsiTheme="majorHAnsi" w:cstheme="majorHAnsi"/>
          <w:sz w:val="24"/>
          <w:szCs w:val="24"/>
        </w:rPr>
        <w:t>Un’altra “droga”</w:t>
      </w:r>
      <w:r w:rsidR="00AA472B">
        <w:rPr>
          <w:rFonts w:asciiTheme="majorHAnsi" w:hAnsiTheme="majorHAnsi" w:cstheme="majorHAnsi"/>
          <w:sz w:val="24"/>
          <w:szCs w:val="24"/>
        </w:rPr>
        <w:t xml:space="preserve"> è la storia, che nell’originale visione di Cohen </w:t>
      </w:r>
      <w:r w:rsidR="00D54894">
        <w:rPr>
          <w:rFonts w:asciiTheme="majorHAnsi" w:hAnsiTheme="majorHAnsi" w:cstheme="majorHAnsi"/>
          <w:sz w:val="24"/>
          <w:szCs w:val="24"/>
        </w:rPr>
        <w:t xml:space="preserve">ha spesso questa connotazione negativa: “No! He </w:t>
      </w:r>
      <w:proofErr w:type="spellStart"/>
      <w:r w:rsidR="00D54894">
        <w:rPr>
          <w:rFonts w:asciiTheme="majorHAnsi" w:hAnsiTheme="majorHAnsi" w:cstheme="majorHAnsi"/>
          <w:sz w:val="24"/>
          <w:szCs w:val="24"/>
        </w:rPr>
        <w:t>fumbled</w:t>
      </w:r>
      <w:proofErr w:type="spellEnd"/>
      <w:r w:rsidR="00D54894">
        <w:rPr>
          <w:rFonts w:asciiTheme="majorHAnsi" w:hAnsiTheme="majorHAnsi" w:cstheme="majorHAnsi"/>
          <w:sz w:val="24"/>
          <w:szCs w:val="24"/>
        </w:rPr>
        <w:t xml:space="preserve"> / for </w:t>
      </w:r>
      <w:proofErr w:type="spellStart"/>
      <w:r w:rsidR="00D54894">
        <w:rPr>
          <w:rFonts w:asciiTheme="majorHAnsi" w:hAnsiTheme="majorHAnsi" w:cstheme="majorHAnsi"/>
          <w:sz w:val="24"/>
          <w:szCs w:val="24"/>
        </w:rPr>
        <w:t>his</w:t>
      </w:r>
      <w:proofErr w:type="spellEnd"/>
      <w:r w:rsidR="00D54894">
        <w:rPr>
          <w:rFonts w:asciiTheme="majorHAnsi" w:hAnsiTheme="majorHAnsi" w:cstheme="majorHAnsi"/>
          <w:sz w:val="24"/>
          <w:szCs w:val="24"/>
        </w:rPr>
        <w:t xml:space="preserve"> history dose”</w:t>
      </w:r>
      <w:r w:rsidR="0018162A">
        <w:rPr>
          <w:rFonts w:asciiTheme="majorHAnsi" w:hAnsiTheme="majorHAnsi" w:cstheme="majorHAnsi"/>
          <w:sz w:val="24"/>
          <w:szCs w:val="24"/>
        </w:rPr>
        <w:t xml:space="preserve"> (“</w:t>
      </w:r>
      <w:r w:rsidR="0018162A" w:rsidRPr="0018162A">
        <w:rPr>
          <w:rFonts w:asciiTheme="majorHAnsi" w:hAnsiTheme="majorHAnsi" w:cstheme="majorHAnsi"/>
          <w:sz w:val="24"/>
          <w:szCs w:val="24"/>
        </w:rPr>
        <w:t>No! Cercò a tastoni / la sua dose di storia</w:t>
      </w:r>
      <w:r w:rsidR="0018162A">
        <w:rPr>
          <w:rFonts w:asciiTheme="majorHAnsi" w:hAnsiTheme="majorHAnsi" w:cstheme="majorHAnsi"/>
          <w:sz w:val="24"/>
          <w:szCs w:val="24"/>
        </w:rPr>
        <w:t xml:space="preserve">”). </w:t>
      </w:r>
      <w:r>
        <w:rPr>
          <w:rFonts w:asciiTheme="majorHAnsi" w:hAnsiTheme="majorHAnsi" w:cstheme="majorHAnsi"/>
          <w:sz w:val="24"/>
          <w:szCs w:val="24"/>
        </w:rPr>
        <w:t xml:space="preserve"> </w:t>
      </w:r>
      <w:r w:rsidR="0018162A">
        <w:rPr>
          <w:rFonts w:asciiTheme="majorHAnsi" w:hAnsiTheme="majorHAnsi" w:cstheme="majorHAnsi"/>
          <w:sz w:val="24"/>
          <w:szCs w:val="24"/>
        </w:rPr>
        <w:t>Q</w:t>
      </w:r>
      <w:r w:rsidR="00D54894">
        <w:rPr>
          <w:rFonts w:asciiTheme="majorHAnsi" w:hAnsiTheme="majorHAnsi" w:cstheme="majorHAnsi"/>
          <w:sz w:val="24"/>
          <w:szCs w:val="24"/>
        </w:rPr>
        <w:t xml:space="preserve">uesti versi si collegano a una strofa di un’altra poesia, </w:t>
      </w:r>
      <w:r w:rsidR="00D54894" w:rsidRPr="00D54894">
        <w:rPr>
          <w:rFonts w:asciiTheme="majorHAnsi" w:hAnsiTheme="majorHAnsi" w:cstheme="majorHAnsi"/>
          <w:i/>
          <w:sz w:val="24"/>
          <w:szCs w:val="24"/>
        </w:rPr>
        <w:t xml:space="preserve">On Hearing a Name Long </w:t>
      </w:r>
      <w:proofErr w:type="spellStart"/>
      <w:r w:rsidR="00D54894" w:rsidRPr="00D54894">
        <w:rPr>
          <w:rFonts w:asciiTheme="majorHAnsi" w:hAnsiTheme="majorHAnsi" w:cstheme="majorHAnsi"/>
          <w:i/>
          <w:sz w:val="24"/>
          <w:szCs w:val="24"/>
        </w:rPr>
        <w:t>Unspoken</w:t>
      </w:r>
      <w:proofErr w:type="spellEnd"/>
      <w:r w:rsidR="009245F3" w:rsidRPr="009245F3">
        <w:rPr>
          <w:rStyle w:val="Rimandonotaapidipagina"/>
          <w:rFonts w:asciiTheme="majorHAnsi" w:hAnsiTheme="majorHAnsi" w:cstheme="majorHAnsi"/>
          <w:sz w:val="24"/>
          <w:szCs w:val="24"/>
        </w:rPr>
        <w:footnoteReference w:id="376"/>
      </w:r>
      <w:r w:rsidR="00D54894" w:rsidRPr="009245F3">
        <w:rPr>
          <w:rFonts w:asciiTheme="majorHAnsi" w:hAnsiTheme="majorHAnsi" w:cstheme="majorHAnsi"/>
          <w:sz w:val="24"/>
          <w:szCs w:val="24"/>
        </w:rPr>
        <w:t>,</w:t>
      </w:r>
      <w:r w:rsidR="00D54894">
        <w:rPr>
          <w:rFonts w:asciiTheme="majorHAnsi" w:hAnsiTheme="majorHAnsi" w:cstheme="majorHAnsi"/>
          <w:sz w:val="24"/>
          <w:szCs w:val="24"/>
        </w:rPr>
        <w:t xml:space="preserve"> in cui questo atteggiamento </w:t>
      </w:r>
      <w:proofErr w:type="spellStart"/>
      <w:r w:rsidR="00D54894">
        <w:rPr>
          <w:rFonts w:asciiTheme="majorHAnsi" w:hAnsiTheme="majorHAnsi" w:cstheme="majorHAnsi"/>
          <w:sz w:val="24"/>
          <w:szCs w:val="24"/>
        </w:rPr>
        <w:t>coheniano</w:t>
      </w:r>
      <w:proofErr w:type="spellEnd"/>
      <w:r w:rsidR="00D54894">
        <w:rPr>
          <w:rFonts w:asciiTheme="majorHAnsi" w:hAnsiTheme="majorHAnsi" w:cstheme="majorHAnsi"/>
          <w:sz w:val="24"/>
          <w:szCs w:val="24"/>
        </w:rPr>
        <w:t xml:space="preserve"> nei confronti della storia è ancora più esplicito: “History </w:t>
      </w:r>
      <w:proofErr w:type="spellStart"/>
      <w:r w:rsidR="00D54894">
        <w:rPr>
          <w:rFonts w:asciiTheme="majorHAnsi" w:hAnsiTheme="majorHAnsi" w:cstheme="majorHAnsi"/>
          <w:sz w:val="24"/>
          <w:szCs w:val="24"/>
        </w:rPr>
        <w:t>is</w:t>
      </w:r>
      <w:proofErr w:type="spellEnd"/>
      <w:r w:rsidR="00D54894">
        <w:rPr>
          <w:rFonts w:asciiTheme="majorHAnsi" w:hAnsiTheme="majorHAnsi" w:cstheme="majorHAnsi"/>
          <w:sz w:val="24"/>
          <w:szCs w:val="24"/>
        </w:rPr>
        <w:t xml:space="preserve"> a </w:t>
      </w:r>
      <w:proofErr w:type="spellStart"/>
      <w:r w:rsidR="00D54894">
        <w:rPr>
          <w:rFonts w:asciiTheme="majorHAnsi" w:hAnsiTheme="majorHAnsi" w:cstheme="majorHAnsi"/>
          <w:sz w:val="24"/>
          <w:szCs w:val="24"/>
        </w:rPr>
        <w:t>needle</w:t>
      </w:r>
      <w:proofErr w:type="spellEnd"/>
      <w:r w:rsidR="00D54894">
        <w:rPr>
          <w:rFonts w:asciiTheme="majorHAnsi" w:hAnsiTheme="majorHAnsi" w:cstheme="majorHAnsi"/>
          <w:sz w:val="24"/>
          <w:szCs w:val="24"/>
        </w:rPr>
        <w:t xml:space="preserve"> / for </w:t>
      </w:r>
      <w:proofErr w:type="spellStart"/>
      <w:r w:rsidR="00D54894">
        <w:rPr>
          <w:rFonts w:asciiTheme="majorHAnsi" w:hAnsiTheme="majorHAnsi" w:cstheme="majorHAnsi"/>
          <w:sz w:val="24"/>
          <w:szCs w:val="24"/>
        </w:rPr>
        <w:t>putting</w:t>
      </w:r>
      <w:proofErr w:type="spellEnd"/>
      <w:r w:rsidR="00D54894">
        <w:rPr>
          <w:rFonts w:asciiTheme="majorHAnsi" w:hAnsiTheme="majorHAnsi" w:cstheme="majorHAnsi"/>
          <w:sz w:val="24"/>
          <w:szCs w:val="24"/>
        </w:rPr>
        <w:t xml:space="preserve"> man </w:t>
      </w:r>
      <w:proofErr w:type="spellStart"/>
      <w:r w:rsidR="00D54894">
        <w:rPr>
          <w:rFonts w:asciiTheme="majorHAnsi" w:hAnsiTheme="majorHAnsi" w:cstheme="majorHAnsi"/>
          <w:sz w:val="24"/>
          <w:szCs w:val="24"/>
        </w:rPr>
        <w:t>asleep</w:t>
      </w:r>
      <w:proofErr w:type="spellEnd"/>
      <w:r w:rsidR="00D54894">
        <w:rPr>
          <w:rFonts w:asciiTheme="majorHAnsi" w:hAnsiTheme="majorHAnsi" w:cstheme="majorHAnsi"/>
          <w:sz w:val="24"/>
          <w:szCs w:val="24"/>
        </w:rPr>
        <w:t xml:space="preserve"> / </w:t>
      </w:r>
      <w:proofErr w:type="spellStart"/>
      <w:r w:rsidR="00D54894">
        <w:rPr>
          <w:rFonts w:asciiTheme="majorHAnsi" w:hAnsiTheme="majorHAnsi" w:cstheme="majorHAnsi"/>
          <w:sz w:val="24"/>
          <w:szCs w:val="24"/>
        </w:rPr>
        <w:t>anointed</w:t>
      </w:r>
      <w:proofErr w:type="spellEnd"/>
      <w:r w:rsidR="00D54894">
        <w:rPr>
          <w:rFonts w:asciiTheme="majorHAnsi" w:hAnsiTheme="majorHAnsi" w:cstheme="majorHAnsi"/>
          <w:sz w:val="24"/>
          <w:szCs w:val="24"/>
        </w:rPr>
        <w:t xml:space="preserve"> with the </w:t>
      </w:r>
      <w:proofErr w:type="spellStart"/>
      <w:r w:rsidR="00D54894">
        <w:rPr>
          <w:rFonts w:asciiTheme="majorHAnsi" w:hAnsiTheme="majorHAnsi" w:cstheme="majorHAnsi"/>
          <w:sz w:val="24"/>
          <w:szCs w:val="24"/>
        </w:rPr>
        <w:t>poison</w:t>
      </w:r>
      <w:proofErr w:type="spellEnd"/>
      <w:r w:rsidR="00D54894">
        <w:rPr>
          <w:rFonts w:asciiTheme="majorHAnsi" w:hAnsiTheme="majorHAnsi" w:cstheme="majorHAnsi"/>
          <w:sz w:val="24"/>
          <w:szCs w:val="24"/>
        </w:rPr>
        <w:t xml:space="preserve"> / of </w:t>
      </w:r>
      <w:proofErr w:type="spellStart"/>
      <w:r w:rsidR="00D54894">
        <w:rPr>
          <w:rFonts w:asciiTheme="majorHAnsi" w:hAnsiTheme="majorHAnsi" w:cstheme="majorHAnsi"/>
          <w:sz w:val="24"/>
          <w:szCs w:val="24"/>
        </w:rPr>
        <w:t>all</w:t>
      </w:r>
      <w:proofErr w:type="spellEnd"/>
      <w:r w:rsidR="00D54894">
        <w:rPr>
          <w:rFonts w:asciiTheme="majorHAnsi" w:hAnsiTheme="majorHAnsi" w:cstheme="majorHAnsi"/>
          <w:sz w:val="24"/>
          <w:szCs w:val="24"/>
        </w:rPr>
        <w:t xml:space="preserve"> </w:t>
      </w:r>
      <w:proofErr w:type="spellStart"/>
      <w:r w:rsidR="00D54894">
        <w:rPr>
          <w:rFonts w:asciiTheme="majorHAnsi" w:hAnsiTheme="majorHAnsi" w:cstheme="majorHAnsi"/>
          <w:sz w:val="24"/>
          <w:szCs w:val="24"/>
        </w:rPr>
        <w:t>they</w:t>
      </w:r>
      <w:proofErr w:type="spellEnd"/>
      <w:r w:rsidR="00D54894">
        <w:rPr>
          <w:rFonts w:asciiTheme="majorHAnsi" w:hAnsiTheme="majorHAnsi" w:cstheme="majorHAnsi"/>
          <w:sz w:val="24"/>
          <w:szCs w:val="24"/>
        </w:rPr>
        <w:t xml:space="preserve"> </w:t>
      </w:r>
      <w:proofErr w:type="spellStart"/>
      <w:r w:rsidR="00D54894">
        <w:rPr>
          <w:rFonts w:asciiTheme="majorHAnsi" w:hAnsiTheme="majorHAnsi" w:cstheme="majorHAnsi"/>
          <w:sz w:val="24"/>
          <w:szCs w:val="24"/>
        </w:rPr>
        <w:t>want</w:t>
      </w:r>
      <w:proofErr w:type="spellEnd"/>
      <w:r w:rsidR="00D54894">
        <w:rPr>
          <w:rFonts w:asciiTheme="majorHAnsi" w:hAnsiTheme="majorHAnsi" w:cstheme="majorHAnsi"/>
          <w:sz w:val="24"/>
          <w:szCs w:val="24"/>
        </w:rPr>
        <w:t xml:space="preserve"> to </w:t>
      </w:r>
      <w:proofErr w:type="spellStart"/>
      <w:r w:rsidR="00D54894">
        <w:rPr>
          <w:rFonts w:asciiTheme="majorHAnsi" w:hAnsiTheme="majorHAnsi" w:cstheme="majorHAnsi"/>
          <w:sz w:val="24"/>
          <w:szCs w:val="24"/>
        </w:rPr>
        <w:t>keep</w:t>
      </w:r>
      <w:proofErr w:type="spellEnd"/>
      <w:r w:rsidR="00D54894">
        <w:rPr>
          <w:rFonts w:asciiTheme="majorHAnsi" w:hAnsiTheme="majorHAnsi" w:cstheme="majorHAnsi"/>
          <w:sz w:val="24"/>
          <w:szCs w:val="24"/>
        </w:rPr>
        <w:t>”</w:t>
      </w:r>
      <w:r w:rsidR="006B683C">
        <w:rPr>
          <w:rFonts w:asciiTheme="majorHAnsi" w:hAnsiTheme="majorHAnsi" w:cstheme="majorHAnsi"/>
          <w:sz w:val="24"/>
          <w:szCs w:val="24"/>
        </w:rPr>
        <w:t xml:space="preserve"> (“La storia è un ago / per addormentare gli uomini, </w:t>
      </w:r>
      <w:r w:rsidR="006B683C">
        <w:rPr>
          <w:rFonts w:asciiTheme="majorHAnsi" w:hAnsiTheme="majorHAnsi" w:cstheme="majorHAnsi"/>
          <w:sz w:val="24"/>
          <w:szCs w:val="24"/>
        </w:rPr>
        <w:lastRenderedPageBreak/>
        <w:t>/ unto con il veleno / di tutto ciò che vogliono conservare”</w:t>
      </w:r>
      <w:r w:rsidR="00CD5D47">
        <w:rPr>
          <w:rFonts w:asciiTheme="majorHAnsi" w:hAnsiTheme="majorHAnsi" w:cstheme="majorHAnsi"/>
          <w:sz w:val="24"/>
          <w:szCs w:val="24"/>
        </w:rPr>
        <w:t>)</w:t>
      </w:r>
      <w:r>
        <w:rPr>
          <w:rFonts w:asciiTheme="majorHAnsi" w:hAnsiTheme="majorHAnsi" w:cstheme="majorHAnsi"/>
          <w:sz w:val="24"/>
          <w:szCs w:val="24"/>
        </w:rPr>
        <w:t xml:space="preserve">. È una sorta di variazione sul tema </w:t>
      </w:r>
      <w:r w:rsidR="00A5478F">
        <w:rPr>
          <w:rFonts w:asciiTheme="majorHAnsi" w:hAnsiTheme="majorHAnsi" w:cstheme="majorHAnsi"/>
          <w:sz w:val="24"/>
          <w:szCs w:val="24"/>
        </w:rPr>
        <w:t>della storia nell’</w:t>
      </w:r>
      <w:r w:rsidR="00A5478F" w:rsidRPr="00A5478F">
        <w:rPr>
          <w:rFonts w:asciiTheme="majorHAnsi" w:hAnsiTheme="majorHAnsi" w:cstheme="majorHAnsi"/>
          <w:i/>
          <w:sz w:val="24"/>
          <w:szCs w:val="24"/>
        </w:rPr>
        <w:t>Ulysses</w:t>
      </w:r>
      <w:r w:rsidR="00A5478F">
        <w:rPr>
          <w:rFonts w:asciiTheme="majorHAnsi" w:hAnsiTheme="majorHAnsi" w:cstheme="majorHAnsi"/>
          <w:sz w:val="24"/>
          <w:szCs w:val="24"/>
        </w:rPr>
        <w:t xml:space="preserve"> joyciano: anche Cohen lega la storia al sonno, ma se per Stephen Dedalus essa “è un incubo</w:t>
      </w:r>
      <w:r w:rsidR="007620A3">
        <w:rPr>
          <w:rFonts w:asciiTheme="majorHAnsi" w:hAnsiTheme="majorHAnsi" w:cstheme="majorHAnsi"/>
          <w:sz w:val="24"/>
          <w:szCs w:val="24"/>
        </w:rPr>
        <w:t xml:space="preserve"> […]</w:t>
      </w:r>
      <w:r w:rsidR="00A5478F">
        <w:rPr>
          <w:rFonts w:asciiTheme="majorHAnsi" w:hAnsiTheme="majorHAnsi" w:cstheme="majorHAnsi"/>
          <w:sz w:val="24"/>
          <w:szCs w:val="24"/>
        </w:rPr>
        <w:t xml:space="preserve"> da cui </w:t>
      </w:r>
      <w:r w:rsidR="007620A3">
        <w:rPr>
          <w:rFonts w:asciiTheme="majorHAnsi" w:hAnsiTheme="majorHAnsi" w:cstheme="majorHAnsi"/>
          <w:sz w:val="24"/>
          <w:szCs w:val="24"/>
        </w:rPr>
        <w:t>tento</w:t>
      </w:r>
      <w:r w:rsidR="00A5478F">
        <w:rPr>
          <w:rFonts w:asciiTheme="majorHAnsi" w:hAnsiTheme="majorHAnsi" w:cstheme="majorHAnsi"/>
          <w:sz w:val="24"/>
          <w:szCs w:val="24"/>
        </w:rPr>
        <w:t xml:space="preserve"> di svegliarmi”</w:t>
      </w:r>
      <w:r w:rsidR="00A5478F">
        <w:rPr>
          <w:rStyle w:val="Rimandonotaapidipagina"/>
          <w:rFonts w:asciiTheme="majorHAnsi" w:hAnsiTheme="majorHAnsi" w:cstheme="majorHAnsi"/>
          <w:sz w:val="24"/>
          <w:szCs w:val="24"/>
        </w:rPr>
        <w:footnoteReference w:id="377"/>
      </w:r>
      <w:r w:rsidR="00A5478F">
        <w:rPr>
          <w:rFonts w:asciiTheme="majorHAnsi" w:hAnsiTheme="majorHAnsi" w:cstheme="majorHAnsi"/>
          <w:sz w:val="24"/>
          <w:szCs w:val="24"/>
        </w:rPr>
        <w:t xml:space="preserve">, per Cohen al contrario è un rassicurante </w:t>
      </w:r>
      <w:r w:rsidR="001A5B0F">
        <w:rPr>
          <w:rFonts w:asciiTheme="majorHAnsi" w:hAnsiTheme="majorHAnsi" w:cstheme="majorHAnsi"/>
          <w:sz w:val="24"/>
          <w:szCs w:val="24"/>
        </w:rPr>
        <w:t xml:space="preserve">(ma pericoloso) </w:t>
      </w:r>
      <w:r w:rsidR="00A5478F">
        <w:rPr>
          <w:rFonts w:asciiTheme="majorHAnsi" w:hAnsiTheme="majorHAnsi" w:cstheme="majorHAnsi"/>
          <w:sz w:val="24"/>
          <w:szCs w:val="24"/>
        </w:rPr>
        <w:t xml:space="preserve">alveo in cui </w:t>
      </w:r>
      <w:r w:rsidR="00B645E5">
        <w:rPr>
          <w:rFonts w:asciiTheme="majorHAnsi" w:hAnsiTheme="majorHAnsi" w:cstheme="majorHAnsi"/>
          <w:sz w:val="24"/>
          <w:szCs w:val="24"/>
        </w:rPr>
        <w:t>gli uomini desiderano sprofondare,</w:t>
      </w:r>
      <w:r w:rsidR="00A5478F">
        <w:rPr>
          <w:rFonts w:asciiTheme="majorHAnsi" w:hAnsiTheme="majorHAnsi" w:cstheme="majorHAnsi"/>
          <w:sz w:val="24"/>
          <w:szCs w:val="24"/>
        </w:rPr>
        <w:t xml:space="preserve"> per entrare in uno stato di intorpidimento della coscienza</w:t>
      </w:r>
      <w:r w:rsidR="008037F6">
        <w:rPr>
          <w:rFonts w:asciiTheme="majorHAnsi" w:hAnsiTheme="majorHAnsi" w:cstheme="majorHAnsi"/>
          <w:sz w:val="24"/>
          <w:szCs w:val="24"/>
        </w:rPr>
        <w:t xml:space="preserve">, riconoscersi in una sequenza codificata di avvenimenti </w:t>
      </w:r>
      <w:r w:rsidR="00637F98">
        <w:rPr>
          <w:rFonts w:asciiTheme="majorHAnsi" w:hAnsiTheme="majorHAnsi" w:cstheme="majorHAnsi"/>
          <w:sz w:val="24"/>
          <w:szCs w:val="24"/>
        </w:rPr>
        <w:t>e poter</w:t>
      </w:r>
      <w:r w:rsidR="00FE7BB0">
        <w:rPr>
          <w:rFonts w:asciiTheme="majorHAnsi" w:hAnsiTheme="majorHAnsi" w:cstheme="majorHAnsi"/>
          <w:sz w:val="24"/>
          <w:szCs w:val="24"/>
        </w:rPr>
        <w:t>e</w:t>
      </w:r>
      <w:r w:rsidR="00637F98">
        <w:rPr>
          <w:rFonts w:asciiTheme="majorHAnsi" w:hAnsiTheme="majorHAnsi" w:cstheme="majorHAnsi"/>
          <w:sz w:val="24"/>
          <w:szCs w:val="24"/>
        </w:rPr>
        <w:t xml:space="preserve">, grazie a tale riconoscimento, smettere di pensare e di </w:t>
      </w:r>
      <w:r w:rsidR="00DD2AFB">
        <w:rPr>
          <w:rFonts w:asciiTheme="majorHAnsi" w:hAnsiTheme="majorHAnsi" w:cstheme="majorHAnsi"/>
          <w:sz w:val="24"/>
          <w:szCs w:val="24"/>
        </w:rPr>
        <w:t>farsi domande</w:t>
      </w:r>
      <w:r w:rsidR="00080F5F">
        <w:rPr>
          <w:rFonts w:asciiTheme="majorHAnsi" w:hAnsiTheme="majorHAnsi" w:cstheme="majorHAnsi"/>
          <w:sz w:val="24"/>
          <w:szCs w:val="24"/>
        </w:rPr>
        <w:t>.</w:t>
      </w:r>
    </w:p>
    <w:p w14:paraId="52B76FB6" w14:textId="139F1FCC" w:rsidR="009C5300" w:rsidRDefault="009C5300" w:rsidP="00744C53">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Significativamente, anche l’ultima poesia in cui compare Hitler (la quartultima del libro, intitolata tautologicamente proprio </w:t>
      </w:r>
      <w:r w:rsidRPr="009C5300">
        <w:rPr>
          <w:rFonts w:asciiTheme="majorHAnsi" w:hAnsiTheme="majorHAnsi" w:cstheme="majorHAnsi"/>
          <w:i/>
          <w:sz w:val="24"/>
          <w:szCs w:val="24"/>
        </w:rPr>
        <w:t>Hitler</w:t>
      </w:r>
      <w:r w:rsidRPr="009C5300">
        <w:rPr>
          <w:rStyle w:val="Rimandonotaapidipagina"/>
          <w:rFonts w:asciiTheme="majorHAnsi" w:hAnsiTheme="majorHAnsi" w:cstheme="majorHAnsi"/>
          <w:sz w:val="24"/>
          <w:szCs w:val="24"/>
        </w:rPr>
        <w:footnoteReference w:id="378"/>
      </w:r>
      <w:r>
        <w:rPr>
          <w:rFonts w:asciiTheme="majorHAnsi" w:hAnsiTheme="majorHAnsi" w:cstheme="majorHAnsi"/>
          <w:sz w:val="24"/>
          <w:szCs w:val="24"/>
        </w:rPr>
        <w:t xml:space="preserve">, che funge da “congedo al personaggio” nell’economia della raccolta), con </w:t>
      </w:r>
      <w:r w:rsidR="00673055">
        <w:rPr>
          <w:rFonts w:asciiTheme="majorHAnsi" w:hAnsiTheme="majorHAnsi" w:cstheme="majorHAnsi"/>
          <w:sz w:val="24"/>
          <w:szCs w:val="24"/>
        </w:rPr>
        <w:t xml:space="preserve">cui </w:t>
      </w:r>
      <w:r w:rsidR="007D1F84">
        <w:rPr>
          <w:rFonts w:asciiTheme="majorHAnsi" w:hAnsiTheme="majorHAnsi" w:cstheme="majorHAnsi"/>
          <w:sz w:val="24"/>
          <w:szCs w:val="24"/>
        </w:rPr>
        <w:t>concludiamo</w:t>
      </w:r>
      <w:r>
        <w:rPr>
          <w:rFonts w:asciiTheme="majorHAnsi" w:hAnsiTheme="majorHAnsi" w:cstheme="majorHAnsi"/>
          <w:sz w:val="24"/>
          <w:szCs w:val="24"/>
        </w:rPr>
        <w:t xml:space="preserve"> questo paragrafo, lega, </w:t>
      </w:r>
      <w:r w:rsidR="007D1F84">
        <w:rPr>
          <w:rFonts w:asciiTheme="majorHAnsi" w:hAnsiTheme="majorHAnsi" w:cstheme="majorHAnsi"/>
          <w:sz w:val="24"/>
          <w:szCs w:val="24"/>
        </w:rPr>
        <w:t>nei primi versi</w:t>
      </w:r>
      <w:r>
        <w:rPr>
          <w:rFonts w:asciiTheme="majorHAnsi" w:hAnsiTheme="majorHAnsi" w:cstheme="majorHAnsi"/>
          <w:sz w:val="24"/>
          <w:szCs w:val="24"/>
        </w:rPr>
        <w:t xml:space="preserve">, la storia, il sonno e il </w:t>
      </w:r>
      <w:r w:rsidRPr="009C5300">
        <w:rPr>
          <w:rFonts w:asciiTheme="majorHAnsi" w:hAnsiTheme="majorHAnsi" w:cstheme="majorHAnsi"/>
          <w:i/>
          <w:sz w:val="24"/>
          <w:szCs w:val="24"/>
        </w:rPr>
        <w:t>leader</w:t>
      </w:r>
      <w:r>
        <w:rPr>
          <w:rFonts w:asciiTheme="majorHAnsi" w:hAnsiTheme="majorHAnsi" w:cstheme="majorHAnsi"/>
          <w:sz w:val="24"/>
          <w:szCs w:val="24"/>
        </w:rPr>
        <w:t xml:space="preserve"> nazista</w:t>
      </w:r>
      <w:r w:rsidR="007D1F84">
        <w:rPr>
          <w:rFonts w:asciiTheme="majorHAnsi" w:hAnsiTheme="majorHAnsi" w:cstheme="majorHAnsi"/>
          <w:sz w:val="24"/>
          <w:szCs w:val="24"/>
        </w:rPr>
        <w:t>: “</w:t>
      </w:r>
      <w:proofErr w:type="spellStart"/>
      <w:r w:rsidR="007D1F84" w:rsidRPr="007D1F84">
        <w:rPr>
          <w:rFonts w:asciiTheme="majorHAnsi" w:hAnsiTheme="majorHAnsi" w:cstheme="majorHAnsi"/>
          <w:sz w:val="24"/>
          <w:szCs w:val="24"/>
        </w:rPr>
        <w:t>Now</w:t>
      </w:r>
      <w:proofErr w:type="spellEnd"/>
      <w:r w:rsidR="007D1F84" w:rsidRPr="007D1F84">
        <w:rPr>
          <w:rFonts w:asciiTheme="majorHAnsi" w:hAnsiTheme="majorHAnsi" w:cstheme="majorHAnsi"/>
          <w:sz w:val="24"/>
          <w:szCs w:val="24"/>
        </w:rPr>
        <w:t xml:space="preserve"> </w:t>
      </w:r>
      <w:proofErr w:type="spellStart"/>
      <w:r w:rsidR="007D1F84" w:rsidRPr="007D1F84">
        <w:rPr>
          <w:rFonts w:asciiTheme="majorHAnsi" w:hAnsiTheme="majorHAnsi" w:cstheme="majorHAnsi"/>
          <w:sz w:val="24"/>
          <w:szCs w:val="24"/>
        </w:rPr>
        <w:t>let</w:t>
      </w:r>
      <w:proofErr w:type="spellEnd"/>
      <w:r w:rsidR="007D1F84" w:rsidRPr="007D1F84">
        <w:rPr>
          <w:rFonts w:asciiTheme="majorHAnsi" w:hAnsiTheme="majorHAnsi" w:cstheme="majorHAnsi"/>
          <w:sz w:val="24"/>
          <w:szCs w:val="24"/>
        </w:rPr>
        <w:t xml:space="preserve"> </w:t>
      </w:r>
      <w:proofErr w:type="spellStart"/>
      <w:r w:rsidR="007D1F84" w:rsidRPr="007D1F84">
        <w:rPr>
          <w:rFonts w:asciiTheme="majorHAnsi" w:hAnsiTheme="majorHAnsi" w:cstheme="majorHAnsi"/>
          <w:sz w:val="24"/>
          <w:szCs w:val="24"/>
        </w:rPr>
        <w:t>him</w:t>
      </w:r>
      <w:proofErr w:type="spellEnd"/>
      <w:r w:rsidR="007D1F84" w:rsidRPr="007D1F84">
        <w:rPr>
          <w:rFonts w:asciiTheme="majorHAnsi" w:hAnsiTheme="majorHAnsi" w:cstheme="majorHAnsi"/>
          <w:sz w:val="24"/>
          <w:szCs w:val="24"/>
        </w:rPr>
        <w:t xml:space="preserve"> go to </w:t>
      </w:r>
      <w:proofErr w:type="spellStart"/>
      <w:r w:rsidR="007D1F84" w:rsidRPr="007D1F84">
        <w:rPr>
          <w:rFonts w:asciiTheme="majorHAnsi" w:hAnsiTheme="majorHAnsi" w:cstheme="majorHAnsi"/>
          <w:sz w:val="24"/>
          <w:szCs w:val="24"/>
        </w:rPr>
        <w:t>sleep</w:t>
      </w:r>
      <w:proofErr w:type="spellEnd"/>
      <w:r w:rsidR="007D1F84" w:rsidRPr="007D1F84">
        <w:rPr>
          <w:rFonts w:asciiTheme="majorHAnsi" w:hAnsiTheme="majorHAnsi" w:cstheme="majorHAnsi"/>
          <w:sz w:val="24"/>
          <w:szCs w:val="24"/>
        </w:rPr>
        <w:t xml:space="preserve"> with history, / the </w:t>
      </w:r>
      <w:proofErr w:type="spellStart"/>
      <w:r w:rsidR="007D1F84" w:rsidRPr="007D1F84">
        <w:rPr>
          <w:rFonts w:asciiTheme="majorHAnsi" w:hAnsiTheme="majorHAnsi" w:cstheme="majorHAnsi"/>
          <w:sz w:val="24"/>
          <w:szCs w:val="24"/>
        </w:rPr>
        <w:t>real</w:t>
      </w:r>
      <w:proofErr w:type="spellEnd"/>
      <w:r w:rsidR="007D1F84" w:rsidRPr="007D1F84">
        <w:rPr>
          <w:rFonts w:asciiTheme="majorHAnsi" w:hAnsiTheme="majorHAnsi" w:cstheme="majorHAnsi"/>
          <w:sz w:val="24"/>
          <w:szCs w:val="24"/>
        </w:rPr>
        <w:t xml:space="preserve"> skeleton </w:t>
      </w:r>
      <w:proofErr w:type="spellStart"/>
      <w:r w:rsidR="007D1F84" w:rsidRPr="007D1F84">
        <w:rPr>
          <w:rFonts w:asciiTheme="majorHAnsi" w:hAnsiTheme="majorHAnsi" w:cstheme="majorHAnsi"/>
          <w:sz w:val="24"/>
          <w:szCs w:val="24"/>
        </w:rPr>
        <w:t>stinking</w:t>
      </w:r>
      <w:proofErr w:type="spellEnd"/>
      <w:r w:rsidR="007D1F84" w:rsidRPr="007D1F84">
        <w:rPr>
          <w:rFonts w:asciiTheme="majorHAnsi" w:hAnsiTheme="majorHAnsi" w:cstheme="majorHAnsi"/>
          <w:sz w:val="24"/>
          <w:szCs w:val="24"/>
        </w:rPr>
        <w:t xml:space="preserve"> of gasoline, / the </w:t>
      </w:r>
      <w:proofErr w:type="spellStart"/>
      <w:r w:rsidR="007D1F84" w:rsidRPr="007D1F84">
        <w:rPr>
          <w:rFonts w:asciiTheme="majorHAnsi" w:hAnsiTheme="majorHAnsi" w:cstheme="majorHAnsi"/>
          <w:sz w:val="24"/>
          <w:szCs w:val="24"/>
        </w:rPr>
        <w:t>mutt</w:t>
      </w:r>
      <w:proofErr w:type="spellEnd"/>
      <w:r w:rsidR="007D1F84" w:rsidRPr="007D1F84">
        <w:rPr>
          <w:rFonts w:asciiTheme="majorHAnsi" w:hAnsiTheme="majorHAnsi" w:cstheme="majorHAnsi"/>
          <w:sz w:val="24"/>
          <w:szCs w:val="24"/>
        </w:rPr>
        <w:t xml:space="preserve"> and </w:t>
      </w:r>
      <w:proofErr w:type="spellStart"/>
      <w:r w:rsidR="007D1F84" w:rsidRPr="007D1F84">
        <w:rPr>
          <w:rFonts w:asciiTheme="majorHAnsi" w:hAnsiTheme="majorHAnsi" w:cstheme="majorHAnsi"/>
          <w:sz w:val="24"/>
          <w:szCs w:val="24"/>
        </w:rPr>
        <w:t>jeff</w:t>
      </w:r>
      <w:proofErr w:type="spellEnd"/>
      <w:r w:rsidR="007D1F84" w:rsidRPr="007D1F84">
        <w:rPr>
          <w:rFonts w:asciiTheme="majorHAnsi" w:hAnsiTheme="majorHAnsi" w:cstheme="majorHAnsi"/>
          <w:sz w:val="24"/>
          <w:szCs w:val="24"/>
        </w:rPr>
        <w:t xml:space="preserve"> </w:t>
      </w:r>
      <w:proofErr w:type="spellStart"/>
      <w:r w:rsidR="007D1F84" w:rsidRPr="007D1F84">
        <w:rPr>
          <w:rFonts w:asciiTheme="majorHAnsi" w:hAnsiTheme="majorHAnsi" w:cstheme="majorHAnsi"/>
          <w:sz w:val="24"/>
          <w:szCs w:val="24"/>
        </w:rPr>
        <w:t>henchmen</w:t>
      </w:r>
      <w:proofErr w:type="spellEnd"/>
      <w:r w:rsidR="007D1F84" w:rsidRPr="007D1F84">
        <w:rPr>
          <w:rFonts w:asciiTheme="majorHAnsi" w:hAnsiTheme="majorHAnsi" w:cstheme="majorHAnsi"/>
          <w:sz w:val="24"/>
          <w:szCs w:val="24"/>
        </w:rPr>
        <w:t xml:space="preserve"> </w:t>
      </w:r>
      <w:proofErr w:type="spellStart"/>
      <w:r w:rsidR="007D1F84" w:rsidRPr="007D1F84">
        <w:rPr>
          <w:rFonts w:asciiTheme="majorHAnsi" w:hAnsiTheme="majorHAnsi" w:cstheme="majorHAnsi"/>
          <w:sz w:val="24"/>
          <w:szCs w:val="24"/>
        </w:rPr>
        <w:t>beside</w:t>
      </w:r>
      <w:proofErr w:type="spellEnd"/>
      <w:r w:rsidR="007D1F84" w:rsidRPr="007D1F84">
        <w:rPr>
          <w:rFonts w:asciiTheme="majorHAnsi" w:hAnsiTheme="majorHAnsi" w:cstheme="majorHAnsi"/>
          <w:sz w:val="24"/>
          <w:szCs w:val="24"/>
        </w:rPr>
        <w:t xml:space="preserve"> </w:t>
      </w:r>
      <w:proofErr w:type="spellStart"/>
      <w:r w:rsidR="007D1F84" w:rsidRPr="007D1F84">
        <w:rPr>
          <w:rFonts w:asciiTheme="majorHAnsi" w:hAnsiTheme="majorHAnsi" w:cstheme="majorHAnsi"/>
          <w:sz w:val="24"/>
          <w:szCs w:val="24"/>
        </w:rPr>
        <w:t>him</w:t>
      </w:r>
      <w:proofErr w:type="spellEnd"/>
      <w:r w:rsidR="007D1F84" w:rsidRPr="007D1F84">
        <w:rPr>
          <w:rFonts w:asciiTheme="majorHAnsi" w:hAnsiTheme="majorHAnsi" w:cstheme="majorHAnsi"/>
          <w:sz w:val="24"/>
          <w:szCs w:val="24"/>
        </w:rPr>
        <w:t xml:space="preserve">: / </w:t>
      </w:r>
      <w:proofErr w:type="spellStart"/>
      <w:r w:rsidR="007D1F84" w:rsidRPr="007D1F84">
        <w:rPr>
          <w:rFonts w:asciiTheme="majorHAnsi" w:hAnsiTheme="majorHAnsi" w:cstheme="majorHAnsi"/>
          <w:sz w:val="24"/>
          <w:szCs w:val="24"/>
        </w:rPr>
        <w:t>let</w:t>
      </w:r>
      <w:proofErr w:type="spellEnd"/>
      <w:r w:rsidR="007D1F84" w:rsidRPr="007D1F84">
        <w:rPr>
          <w:rFonts w:asciiTheme="majorHAnsi" w:hAnsiTheme="majorHAnsi" w:cstheme="majorHAnsi"/>
          <w:sz w:val="24"/>
          <w:szCs w:val="24"/>
        </w:rPr>
        <w:t xml:space="preserve"> </w:t>
      </w:r>
      <w:proofErr w:type="spellStart"/>
      <w:r w:rsidR="007D1F84" w:rsidRPr="007D1F84">
        <w:rPr>
          <w:rFonts w:asciiTheme="majorHAnsi" w:hAnsiTheme="majorHAnsi" w:cstheme="majorHAnsi"/>
          <w:sz w:val="24"/>
          <w:szCs w:val="24"/>
        </w:rPr>
        <w:t>them</w:t>
      </w:r>
      <w:proofErr w:type="spellEnd"/>
      <w:r w:rsidR="007D1F84" w:rsidRPr="007D1F84">
        <w:rPr>
          <w:rFonts w:asciiTheme="majorHAnsi" w:hAnsiTheme="majorHAnsi" w:cstheme="majorHAnsi"/>
          <w:sz w:val="24"/>
          <w:szCs w:val="24"/>
        </w:rPr>
        <w:t xml:space="preserve"> </w:t>
      </w:r>
      <w:proofErr w:type="spellStart"/>
      <w:r w:rsidR="007D1F84" w:rsidRPr="007D1F84">
        <w:rPr>
          <w:rFonts w:asciiTheme="majorHAnsi" w:hAnsiTheme="majorHAnsi" w:cstheme="majorHAnsi"/>
          <w:sz w:val="24"/>
          <w:szCs w:val="24"/>
        </w:rPr>
        <w:t>sleep</w:t>
      </w:r>
      <w:proofErr w:type="spellEnd"/>
      <w:r w:rsidR="007D1F84" w:rsidRPr="007D1F84">
        <w:rPr>
          <w:rFonts w:asciiTheme="majorHAnsi" w:hAnsiTheme="majorHAnsi" w:cstheme="majorHAnsi"/>
          <w:sz w:val="24"/>
          <w:szCs w:val="24"/>
        </w:rPr>
        <w:t xml:space="preserve"> </w:t>
      </w:r>
      <w:proofErr w:type="spellStart"/>
      <w:r w:rsidR="007D1F84" w:rsidRPr="007D1F84">
        <w:rPr>
          <w:rFonts w:asciiTheme="majorHAnsi" w:hAnsiTheme="majorHAnsi" w:cstheme="majorHAnsi"/>
          <w:sz w:val="24"/>
          <w:szCs w:val="24"/>
        </w:rPr>
        <w:t>among</w:t>
      </w:r>
      <w:proofErr w:type="spellEnd"/>
      <w:r w:rsidR="007D1F84" w:rsidRPr="007D1F84">
        <w:rPr>
          <w:rFonts w:asciiTheme="majorHAnsi" w:hAnsiTheme="majorHAnsi" w:cstheme="majorHAnsi"/>
          <w:sz w:val="24"/>
          <w:szCs w:val="24"/>
        </w:rPr>
        <w:t xml:space="preserve"> </w:t>
      </w:r>
      <w:proofErr w:type="spellStart"/>
      <w:r w:rsidR="007D1F84" w:rsidRPr="007D1F84">
        <w:rPr>
          <w:rFonts w:asciiTheme="majorHAnsi" w:hAnsiTheme="majorHAnsi" w:cstheme="majorHAnsi"/>
          <w:sz w:val="24"/>
          <w:szCs w:val="24"/>
        </w:rPr>
        <w:t>our</w:t>
      </w:r>
      <w:proofErr w:type="spellEnd"/>
      <w:r w:rsidR="007D1F84" w:rsidRPr="007D1F84">
        <w:rPr>
          <w:rFonts w:asciiTheme="majorHAnsi" w:hAnsiTheme="majorHAnsi" w:cstheme="majorHAnsi"/>
          <w:sz w:val="24"/>
          <w:szCs w:val="24"/>
        </w:rPr>
        <w:t xml:space="preserve"> </w:t>
      </w:r>
      <w:proofErr w:type="spellStart"/>
      <w:r w:rsidR="007D1F84" w:rsidRPr="007D1F84">
        <w:rPr>
          <w:rFonts w:asciiTheme="majorHAnsi" w:hAnsiTheme="majorHAnsi" w:cstheme="majorHAnsi"/>
          <w:sz w:val="24"/>
          <w:szCs w:val="24"/>
        </w:rPr>
        <w:t>precious</w:t>
      </w:r>
      <w:proofErr w:type="spellEnd"/>
      <w:r w:rsidR="007D1F84" w:rsidRPr="007D1F84">
        <w:rPr>
          <w:rFonts w:asciiTheme="majorHAnsi" w:hAnsiTheme="majorHAnsi" w:cstheme="majorHAnsi"/>
          <w:sz w:val="24"/>
          <w:szCs w:val="24"/>
        </w:rPr>
        <w:t xml:space="preserve"> </w:t>
      </w:r>
      <w:proofErr w:type="spellStart"/>
      <w:r w:rsidR="007D1F84" w:rsidRPr="007D1F84">
        <w:rPr>
          <w:rFonts w:asciiTheme="majorHAnsi" w:hAnsiTheme="majorHAnsi" w:cstheme="majorHAnsi"/>
          <w:sz w:val="24"/>
          <w:szCs w:val="24"/>
        </w:rPr>
        <w:t>poppies</w:t>
      </w:r>
      <w:proofErr w:type="spellEnd"/>
      <w:r w:rsidR="007D1F84">
        <w:rPr>
          <w:rFonts w:asciiTheme="majorHAnsi" w:hAnsiTheme="majorHAnsi" w:cstheme="majorHAnsi"/>
          <w:sz w:val="24"/>
          <w:szCs w:val="24"/>
        </w:rPr>
        <w:t>” (“</w:t>
      </w:r>
      <w:r w:rsidR="007D1F84" w:rsidRPr="007D1F84">
        <w:rPr>
          <w:rFonts w:asciiTheme="majorHAnsi" w:hAnsiTheme="majorHAnsi" w:cstheme="majorHAnsi"/>
          <w:sz w:val="24"/>
          <w:szCs w:val="24"/>
        </w:rPr>
        <w:t>E adesso mandiamolo a dormire con la storia, / proprio lo scheletro che puzza di benzina, / coi suoi stupidi scagnozzi ariani al fianco; / che dormano tutti fra i nostri preziosi papaveri</w:t>
      </w:r>
      <w:r w:rsidR="007D1F84">
        <w:rPr>
          <w:rFonts w:asciiTheme="majorHAnsi" w:hAnsiTheme="majorHAnsi" w:cstheme="majorHAnsi"/>
          <w:sz w:val="24"/>
          <w:szCs w:val="24"/>
        </w:rPr>
        <w:t>”).</w:t>
      </w:r>
    </w:p>
    <w:p w14:paraId="230A0E88" w14:textId="7D393408" w:rsidR="009C5300" w:rsidRDefault="00B37036" w:rsidP="00B37036">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La </w:t>
      </w:r>
      <w:r w:rsidR="00FE7BB0">
        <w:rPr>
          <w:rFonts w:asciiTheme="majorHAnsi" w:hAnsiTheme="majorHAnsi" w:cstheme="majorHAnsi"/>
          <w:sz w:val="24"/>
          <w:szCs w:val="24"/>
        </w:rPr>
        <w:t>poesia si apre</w:t>
      </w:r>
      <w:r>
        <w:rPr>
          <w:rFonts w:asciiTheme="majorHAnsi" w:hAnsiTheme="majorHAnsi" w:cstheme="majorHAnsi"/>
          <w:sz w:val="24"/>
          <w:szCs w:val="24"/>
        </w:rPr>
        <w:t xml:space="preserve"> esprime</w:t>
      </w:r>
      <w:r w:rsidR="00FE7BB0">
        <w:rPr>
          <w:rFonts w:asciiTheme="majorHAnsi" w:hAnsiTheme="majorHAnsi" w:cstheme="majorHAnsi"/>
          <w:sz w:val="24"/>
          <w:szCs w:val="24"/>
        </w:rPr>
        <w:t>ndo</w:t>
      </w:r>
      <w:r>
        <w:rPr>
          <w:rFonts w:asciiTheme="majorHAnsi" w:hAnsiTheme="majorHAnsi" w:cstheme="majorHAnsi"/>
          <w:sz w:val="24"/>
          <w:szCs w:val="24"/>
        </w:rPr>
        <w:t xml:space="preserve"> la volontà di un addio definitivo</w:t>
      </w:r>
      <w:r w:rsidR="00EE424D">
        <w:rPr>
          <w:rFonts w:asciiTheme="majorHAnsi" w:hAnsiTheme="majorHAnsi" w:cstheme="majorHAnsi"/>
          <w:sz w:val="24"/>
          <w:szCs w:val="24"/>
        </w:rPr>
        <w:t xml:space="preserve"> al personaggio-Hitler, che ha accompagnato </w:t>
      </w:r>
      <w:r w:rsidR="00D76D8F">
        <w:rPr>
          <w:rFonts w:asciiTheme="majorHAnsi" w:hAnsiTheme="majorHAnsi" w:cstheme="majorHAnsi"/>
          <w:sz w:val="24"/>
          <w:szCs w:val="24"/>
        </w:rPr>
        <w:t xml:space="preserve">il lettore come un’ombra opprimente, un anti-nume tutelare, lungo tutta la raccolta: </w:t>
      </w:r>
      <w:r w:rsidR="0097112F">
        <w:rPr>
          <w:rFonts w:asciiTheme="majorHAnsi" w:hAnsiTheme="majorHAnsi" w:cstheme="majorHAnsi"/>
          <w:sz w:val="24"/>
          <w:szCs w:val="24"/>
        </w:rPr>
        <w:t xml:space="preserve">nella prima strofa </w:t>
      </w:r>
      <w:r w:rsidR="003D1703">
        <w:rPr>
          <w:rFonts w:asciiTheme="majorHAnsi" w:hAnsiTheme="majorHAnsi" w:cstheme="majorHAnsi"/>
          <w:sz w:val="24"/>
          <w:szCs w:val="24"/>
        </w:rPr>
        <w:t xml:space="preserve">Cohen presenta il </w:t>
      </w:r>
      <w:r w:rsidR="003D1703" w:rsidRPr="003D1703">
        <w:rPr>
          <w:rFonts w:asciiTheme="majorHAnsi" w:hAnsiTheme="majorHAnsi" w:cstheme="majorHAnsi"/>
          <w:i/>
          <w:sz w:val="24"/>
          <w:szCs w:val="24"/>
        </w:rPr>
        <w:t>F</w:t>
      </w:r>
      <w:r w:rsidR="007D1F84">
        <w:rPr>
          <w:rFonts w:asciiTheme="majorHAnsi" w:hAnsiTheme="majorHAnsi" w:cstheme="majorHAnsi"/>
          <w:i/>
          <w:sz w:val="24"/>
          <w:szCs w:val="24"/>
        </w:rPr>
        <w:t>ü</w:t>
      </w:r>
      <w:r w:rsidR="003D1703" w:rsidRPr="003D1703">
        <w:rPr>
          <w:rFonts w:asciiTheme="majorHAnsi" w:hAnsiTheme="majorHAnsi" w:cstheme="majorHAnsi"/>
          <w:i/>
          <w:sz w:val="24"/>
          <w:szCs w:val="24"/>
        </w:rPr>
        <w:t>hrer</w:t>
      </w:r>
      <w:r w:rsidR="003D1703">
        <w:rPr>
          <w:rFonts w:asciiTheme="majorHAnsi" w:hAnsiTheme="majorHAnsi" w:cstheme="majorHAnsi"/>
          <w:sz w:val="24"/>
          <w:szCs w:val="24"/>
        </w:rPr>
        <w:t xml:space="preserve">, per la prima volta, nella circostanza concreta e macabra della morte, </w:t>
      </w:r>
      <w:r w:rsidR="00D643DC">
        <w:rPr>
          <w:rFonts w:asciiTheme="majorHAnsi" w:hAnsiTheme="majorHAnsi" w:cstheme="majorHAnsi"/>
          <w:sz w:val="24"/>
          <w:szCs w:val="24"/>
        </w:rPr>
        <w:t xml:space="preserve">rivolgendo una morbosa </w:t>
      </w:r>
      <w:r w:rsidR="00FE7AAC">
        <w:rPr>
          <w:rFonts w:asciiTheme="majorHAnsi" w:hAnsiTheme="majorHAnsi" w:cstheme="majorHAnsi"/>
          <w:sz w:val="24"/>
          <w:szCs w:val="24"/>
        </w:rPr>
        <w:t>attenzione al suo “</w:t>
      </w:r>
      <w:proofErr w:type="spellStart"/>
      <w:r w:rsidR="00FE7AAC">
        <w:rPr>
          <w:rFonts w:asciiTheme="majorHAnsi" w:hAnsiTheme="majorHAnsi" w:cstheme="majorHAnsi"/>
          <w:sz w:val="24"/>
          <w:szCs w:val="24"/>
        </w:rPr>
        <w:t>real</w:t>
      </w:r>
      <w:proofErr w:type="spellEnd"/>
      <w:r w:rsidR="00FE7AAC">
        <w:rPr>
          <w:rFonts w:asciiTheme="majorHAnsi" w:hAnsiTheme="majorHAnsi" w:cstheme="majorHAnsi"/>
          <w:sz w:val="24"/>
          <w:szCs w:val="24"/>
        </w:rPr>
        <w:t xml:space="preserve"> skeleton </w:t>
      </w:r>
      <w:proofErr w:type="spellStart"/>
      <w:r w:rsidR="00FE7AAC">
        <w:rPr>
          <w:rFonts w:asciiTheme="majorHAnsi" w:hAnsiTheme="majorHAnsi" w:cstheme="majorHAnsi"/>
          <w:sz w:val="24"/>
          <w:szCs w:val="24"/>
        </w:rPr>
        <w:t>stinking</w:t>
      </w:r>
      <w:proofErr w:type="spellEnd"/>
      <w:r w:rsidR="00FE7AAC">
        <w:rPr>
          <w:rFonts w:asciiTheme="majorHAnsi" w:hAnsiTheme="majorHAnsi" w:cstheme="majorHAnsi"/>
          <w:sz w:val="24"/>
          <w:szCs w:val="24"/>
        </w:rPr>
        <w:t xml:space="preserve"> of gasoline”, e invita il </w:t>
      </w:r>
      <w:r w:rsidR="0007627F">
        <w:rPr>
          <w:rFonts w:asciiTheme="majorHAnsi" w:hAnsiTheme="majorHAnsi" w:cstheme="majorHAnsi"/>
          <w:sz w:val="24"/>
          <w:szCs w:val="24"/>
        </w:rPr>
        <w:t>proprio</w:t>
      </w:r>
      <w:r w:rsidR="00FE7AAC">
        <w:rPr>
          <w:rFonts w:asciiTheme="majorHAnsi" w:hAnsiTheme="majorHAnsi" w:cstheme="majorHAnsi"/>
          <w:sz w:val="24"/>
          <w:szCs w:val="24"/>
        </w:rPr>
        <w:t xml:space="preserve"> pubblico a </w:t>
      </w:r>
      <w:r w:rsidR="0007627F">
        <w:rPr>
          <w:rFonts w:asciiTheme="majorHAnsi" w:hAnsiTheme="majorHAnsi" w:cstheme="majorHAnsi"/>
          <w:sz w:val="24"/>
          <w:szCs w:val="24"/>
        </w:rPr>
        <w:t xml:space="preserve">compiere </w:t>
      </w:r>
      <w:r w:rsidR="00673055">
        <w:rPr>
          <w:rFonts w:asciiTheme="majorHAnsi" w:hAnsiTheme="majorHAnsi" w:cstheme="majorHAnsi"/>
          <w:sz w:val="24"/>
          <w:szCs w:val="24"/>
        </w:rPr>
        <w:t>un passo definitivo oltre di lui</w:t>
      </w:r>
      <w:r w:rsidR="0007627F">
        <w:rPr>
          <w:rFonts w:asciiTheme="majorHAnsi" w:hAnsiTheme="majorHAnsi" w:cstheme="majorHAnsi"/>
          <w:sz w:val="24"/>
          <w:szCs w:val="24"/>
        </w:rPr>
        <w:t xml:space="preserve">, a lasciarselo alle spalle </w:t>
      </w:r>
      <w:r w:rsidR="00566F02">
        <w:rPr>
          <w:rFonts w:asciiTheme="majorHAnsi" w:hAnsiTheme="majorHAnsi" w:cstheme="majorHAnsi"/>
          <w:sz w:val="24"/>
          <w:szCs w:val="24"/>
        </w:rPr>
        <w:t xml:space="preserve">una volta per tutte </w:t>
      </w:r>
      <w:r w:rsidR="0007627F">
        <w:rPr>
          <w:rFonts w:asciiTheme="majorHAnsi" w:hAnsiTheme="majorHAnsi" w:cstheme="majorHAnsi"/>
          <w:sz w:val="24"/>
          <w:szCs w:val="24"/>
        </w:rPr>
        <w:t>e “</w:t>
      </w:r>
      <w:proofErr w:type="spellStart"/>
      <w:r w:rsidR="0007627F">
        <w:rPr>
          <w:rFonts w:asciiTheme="majorHAnsi" w:hAnsiTheme="majorHAnsi" w:cstheme="majorHAnsi"/>
          <w:sz w:val="24"/>
          <w:szCs w:val="24"/>
        </w:rPr>
        <w:t>let</w:t>
      </w:r>
      <w:proofErr w:type="spellEnd"/>
      <w:r w:rsidR="0007627F">
        <w:rPr>
          <w:rFonts w:asciiTheme="majorHAnsi" w:hAnsiTheme="majorHAnsi" w:cstheme="majorHAnsi"/>
          <w:sz w:val="24"/>
          <w:szCs w:val="24"/>
        </w:rPr>
        <w:t xml:space="preserve"> </w:t>
      </w:r>
      <w:proofErr w:type="spellStart"/>
      <w:r w:rsidR="0007627F">
        <w:rPr>
          <w:rFonts w:asciiTheme="majorHAnsi" w:hAnsiTheme="majorHAnsi" w:cstheme="majorHAnsi"/>
          <w:sz w:val="24"/>
          <w:szCs w:val="24"/>
        </w:rPr>
        <w:t>him</w:t>
      </w:r>
      <w:proofErr w:type="spellEnd"/>
      <w:r w:rsidR="0007627F">
        <w:rPr>
          <w:rFonts w:asciiTheme="majorHAnsi" w:hAnsiTheme="majorHAnsi" w:cstheme="majorHAnsi"/>
          <w:sz w:val="24"/>
          <w:szCs w:val="24"/>
        </w:rPr>
        <w:t xml:space="preserve"> go to </w:t>
      </w:r>
      <w:proofErr w:type="spellStart"/>
      <w:r w:rsidR="0007627F">
        <w:rPr>
          <w:rFonts w:asciiTheme="majorHAnsi" w:hAnsiTheme="majorHAnsi" w:cstheme="majorHAnsi"/>
          <w:sz w:val="24"/>
          <w:szCs w:val="24"/>
        </w:rPr>
        <w:t>sleep</w:t>
      </w:r>
      <w:proofErr w:type="spellEnd"/>
      <w:r w:rsidR="0007627F">
        <w:rPr>
          <w:rFonts w:asciiTheme="majorHAnsi" w:hAnsiTheme="majorHAnsi" w:cstheme="majorHAnsi"/>
          <w:sz w:val="24"/>
          <w:szCs w:val="24"/>
        </w:rPr>
        <w:t xml:space="preserve"> with history”</w:t>
      </w:r>
      <w:r w:rsidR="000649CB">
        <w:rPr>
          <w:rFonts w:asciiTheme="majorHAnsi" w:hAnsiTheme="majorHAnsi" w:cstheme="majorHAnsi"/>
          <w:sz w:val="24"/>
          <w:szCs w:val="24"/>
        </w:rPr>
        <w:t xml:space="preserve"> – è interessante notare che il giaciglio della storia </w:t>
      </w:r>
      <w:r w:rsidR="00FE7BB0">
        <w:rPr>
          <w:rFonts w:asciiTheme="majorHAnsi" w:hAnsiTheme="majorHAnsi" w:cstheme="majorHAnsi"/>
          <w:sz w:val="24"/>
          <w:szCs w:val="24"/>
        </w:rPr>
        <w:t>in cui abbandonare per sempre i cadaveri</w:t>
      </w:r>
      <w:r w:rsidR="000649CB">
        <w:rPr>
          <w:rFonts w:asciiTheme="majorHAnsi" w:hAnsiTheme="majorHAnsi" w:cstheme="majorHAnsi"/>
          <w:sz w:val="24"/>
          <w:szCs w:val="24"/>
        </w:rPr>
        <w:t xml:space="preserve"> di Hitler e dei suoi scherani coincide con un campo di papaveri (“</w:t>
      </w:r>
      <w:proofErr w:type="spellStart"/>
      <w:r w:rsidR="000649CB">
        <w:rPr>
          <w:rFonts w:asciiTheme="majorHAnsi" w:hAnsiTheme="majorHAnsi" w:cstheme="majorHAnsi"/>
          <w:sz w:val="24"/>
          <w:szCs w:val="24"/>
        </w:rPr>
        <w:t>let</w:t>
      </w:r>
      <w:proofErr w:type="spellEnd"/>
      <w:r w:rsidR="000649CB">
        <w:rPr>
          <w:rFonts w:asciiTheme="majorHAnsi" w:hAnsiTheme="majorHAnsi" w:cstheme="majorHAnsi"/>
          <w:sz w:val="24"/>
          <w:szCs w:val="24"/>
        </w:rPr>
        <w:t xml:space="preserve"> </w:t>
      </w:r>
      <w:proofErr w:type="spellStart"/>
      <w:r w:rsidR="000649CB">
        <w:rPr>
          <w:rFonts w:asciiTheme="majorHAnsi" w:hAnsiTheme="majorHAnsi" w:cstheme="majorHAnsi"/>
          <w:sz w:val="24"/>
          <w:szCs w:val="24"/>
        </w:rPr>
        <w:t>them</w:t>
      </w:r>
      <w:proofErr w:type="spellEnd"/>
      <w:r w:rsidR="000649CB">
        <w:rPr>
          <w:rFonts w:asciiTheme="majorHAnsi" w:hAnsiTheme="majorHAnsi" w:cstheme="majorHAnsi"/>
          <w:sz w:val="24"/>
          <w:szCs w:val="24"/>
        </w:rPr>
        <w:t xml:space="preserve"> </w:t>
      </w:r>
      <w:proofErr w:type="spellStart"/>
      <w:r w:rsidR="000649CB">
        <w:rPr>
          <w:rFonts w:asciiTheme="majorHAnsi" w:hAnsiTheme="majorHAnsi" w:cstheme="majorHAnsi"/>
          <w:sz w:val="24"/>
          <w:szCs w:val="24"/>
        </w:rPr>
        <w:t>sleep</w:t>
      </w:r>
      <w:proofErr w:type="spellEnd"/>
      <w:r w:rsidR="000649CB">
        <w:rPr>
          <w:rFonts w:asciiTheme="majorHAnsi" w:hAnsiTheme="majorHAnsi" w:cstheme="majorHAnsi"/>
          <w:sz w:val="24"/>
          <w:szCs w:val="24"/>
        </w:rPr>
        <w:t xml:space="preserve"> </w:t>
      </w:r>
      <w:proofErr w:type="spellStart"/>
      <w:r w:rsidR="000649CB">
        <w:rPr>
          <w:rFonts w:asciiTheme="majorHAnsi" w:hAnsiTheme="majorHAnsi" w:cstheme="majorHAnsi"/>
          <w:sz w:val="24"/>
          <w:szCs w:val="24"/>
        </w:rPr>
        <w:t>among</w:t>
      </w:r>
      <w:proofErr w:type="spellEnd"/>
      <w:r w:rsidR="000649CB">
        <w:rPr>
          <w:rFonts w:asciiTheme="majorHAnsi" w:hAnsiTheme="majorHAnsi" w:cstheme="majorHAnsi"/>
          <w:sz w:val="24"/>
          <w:szCs w:val="24"/>
        </w:rPr>
        <w:t xml:space="preserve"> </w:t>
      </w:r>
      <w:proofErr w:type="spellStart"/>
      <w:r w:rsidR="000649CB">
        <w:rPr>
          <w:rFonts w:asciiTheme="majorHAnsi" w:hAnsiTheme="majorHAnsi" w:cstheme="majorHAnsi"/>
          <w:sz w:val="24"/>
          <w:szCs w:val="24"/>
        </w:rPr>
        <w:t>our</w:t>
      </w:r>
      <w:proofErr w:type="spellEnd"/>
      <w:r w:rsidR="000649CB">
        <w:rPr>
          <w:rFonts w:asciiTheme="majorHAnsi" w:hAnsiTheme="majorHAnsi" w:cstheme="majorHAnsi"/>
          <w:sz w:val="24"/>
          <w:szCs w:val="24"/>
        </w:rPr>
        <w:t xml:space="preserve"> </w:t>
      </w:r>
      <w:proofErr w:type="spellStart"/>
      <w:r w:rsidR="000649CB">
        <w:rPr>
          <w:rFonts w:asciiTheme="majorHAnsi" w:hAnsiTheme="majorHAnsi" w:cstheme="majorHAnsi"/>
          <w:sz w:val="24"/>
          <w:szCs w:val="24"/>
        </w:rPr>
        <w:t>precious</w:t>
      </w:r>
      <w:proofErr w:type="spellEnd"/>
      <w:r w:rsidR="000649CB">
        <w:rPr>
          <w:rFonts w:asciiTheme="majorHAnsi" w:hAnsiTheme="majorHAnsi" w:cstheme="majorHAnsi"/>
          <w:sz w:val="24"/>
          <w:szCs w:val="24"/>
        </w:rPr>
        <w:t xml:space="preserve"> </w:t>
      </w:r>
      <w:proofErr w:type="spellStart"/>
      <w:r w:rsidR="000649CB">
        <w:rPr>
          <w:rFonts w:asciiTheme="majorHAnsi" w:hAnsiTheme="majorHAnsi" w:cstheme="majorHAnsi"/>
          <w:sz w:val="24"/>
          <w:szCs w:val="24"/>
        </w:rPr>
        <w:t>poppies</w:t>
      </w:r>
      <w:proofErr w:type="spellEnd"/>
      <w:r w:rsidR="000649CB">
        <w:rPr>
          <w:rFonts w:asciiTheme="majorHAnsi" w:hAnsiTheme="majorHAnsi" w:cstheme="majorHAnsi"/>
          <w:sz w:val="24"/>
          <w:szCs w:val="24"/>
        </w:rPr>
        <w:t xml:space="preserve">”), </w:t>
      </w:r>
      <w:r w:rsidR="00422EF8">
        <w:rPr>
          <w:rFonts w:asciiTheme="majorHAnsi" w:hAnsiTheme="majorHAnsi" w:cstheme="majorHAnsi"/>
          <w:sz w:val="24"/>
          <w:szCs w:val="24"/>
        </w:rPr>
        <w:t>che richiamano al tempo stesso i “</w:t>
      </w:r>
      <w:proofErr w:type="spellStart"/>
      <w:r w:rsidR="00422EF8">
        <w:rPr>
          <w:rFonts w:asciiTheme="majorHAnsi" w:hAnsiTheme="majorHAnsi" w:cstheme="majorHAnsi"/>
          <w:sz w:val="24"/>
          <w:szCs w:val="24"/>
        </w:rPr>
        <w:t>flowers</w:t>
      </w:r>
      <w:proofErr w:type="spellEnd"/>
      <w:r w:rsidR="00422EF8">
        <w:rPr>
          <w:rFonts w:asciiTheme="majorHAnsi" w:hAnsiTheme="majorHAnsi" w:cstheme="majorHAnsi"/>
          <w:sz w:val="24"/>
          <w:szCs w:val="24"/>
        </w:rPr>
        <w:t xml:space="preserve">” nel titolo del libro e la versione oppiacea del dittatore tedesco in </w:t>
      </w:r>
      <w:proofErr w:type="spellStart"/>
      <w:r w:rsidR="00422EF8" w:rsidRPr="00422EF8">
        <w:rPr>
          <w:rFonts w:asciiTheme="majorHAnsi" w:hAnsiTheme="majorHAnsi" w:cstheme="majorHAnsi"/>
          <w:i/>
          <w:sz w:val="24"/>
          <w:szCs w:val="24"/>
        </w:rPr>
        <w:t>Opium</w:t>
      </w:r>
      <w:proofErr w:type="spellEnd"/>
      <w:r w:rsidR="00422EF8" w:rsidRPr="00422EF8">
        <w:rPr>
          <w:rFonts w:asciiTheme="majorHAnsi" w:hAnsiTheme="majorHAnsi" w:cstheme="majorHAnsi"/>
          <w:i/>
          <w:sz w:val="24"/>
          <w:szCs w:val="24"/>
        </w:rPr>
        <w:t xml:space="preserve"> and Hitler</w:t>
      </w:r>
      <w:r w:rsidR="00422EF8">
        <w:rPr>
          <w:rFonts w:asciiTheme="majorHAnsi" w:hAnsiTheme="majorHAnsi" w:cstheme="majorHAnsi"/>
          <w:sz w:val="24"/>
          <w:szCs w:val="24"/>
        </w:rPr>
        <w:t>.</w:t>
      </w:r>
    </w:p>
    <w:p w14:paraId="190ABB1B" w14:textId="004A3012" w:rsidR="00F845A0" w:rsidRDefault="0097112F" w:rsidP="00B37036">
      <w:pPr>
        <w:spacing w:line="360" w:lineRule="auto"/>
        <w:jc w:val="both"/>
        <w:rPr>
          <w:rFonts w:asciiTheme="majorHAnsi" w:hAnsiTheme="majorHAnsi" w:cstheme="majorHAnsi"/>
          <w:sz w:val="24"/>
          <w:szCs w:val="24"/>
        </w:rPr>
      </w:pPr>
      <w:proofErr w:type="spellStart"/>
      <w:r w:rsidRPr="00657C6F">
        <w:rPr>
          <w:rFonts w:asciiTheme="majorHAnsi" w:hAnsiTheme="majorHAnsi" w:cstheme="majorHAnsi"/>
          <w:sz w:val="24"/>
          <w:szCs w:val="24"/>
          <w:lang w:val="en-US"/>
        </w:rPr>
        <w:t>Già</w:t>
      </w:r>
      <w:proofErr w:type="spellEnd"/>
      <w:r w:rsidRPr="00657C6F">
        <w:rPr>
          <w:rFonts w:asciiTheme="majorHAnsi" w:hAnsiTheme="majorHAnsi" w:cstheme="majorHAnsi"/>
          <w:sz w:val="24"/>
          <w:szCs w:val="24"/>
          <w:lang w:val="en-US"/>
        </w:rPr>
        <w:t xml:space="preserve"> </w:t>
      </w:r>
      <w:proofErr w:type="spellStart"/>
      <w:r w:rsidRPr="00657C6F">
        <w:rPr>
          <w:rFonts w:asciiTheme="majorHAnsi" w:hAnsiTheme="majorHAnsi" w:cstheme="majorHAnsi"/>
          <w:sz w:val="24"/>
          <w:szCs w:val="24"/>
          <w:lang w:val="en-US"/>
        </w:rPr>
        <w:t>dalla</w:t>
      </w:r>
      <w:proofErr w:type="spellEnd"/>
      <w:r w:rsidRPr="00657C6F">
        <w:rPr>
          <w:rFonts w:asciiTheme="majorHAnsi" w:hAnsiTheme="majorHAnsi" w:cstheme="majorHAnsi"/>
          <w:sz w:val="24"/>
          <w:szCs w:val="24"/>
          <w:lang w:val="en-US"/>
        </w:rPr>
        <w:t xml:space="preserve"> </w:t>
      </w:r>
      <w:proofErr w:type="spellStart"/>
      <w:r w:rsidRPr="00657C6F">
        <w:rPr>
          <w:rFonts w:asciiTheme="majorHAnsi" w:hAnsiTheme="majorHAnsi" w:cstheme="majorHAnsi"/>
          <w:sz w:val="24"/>
          <w:szCs w:val="24"/>
          <w:lang w:val="en-US"/>
        </w:rPr>
        <w:t>seconda</w:t>
      </w:r>
      <w:proofErr w:type="spellEnd"/>
      <w:r w:rsidRPr="00657C6F">
        <w:rPr>
          <w:rFonts w:asciiTheme="majorHAnsi" w:hAnsiTheme="majorHAnsi" w:cstheme="majorHAnsi"/>
          <w:sz w:val="24"/>
          <w:szCs w:val="24"/>
          <w:lang w:val="en-US"/>
        </w:rPr>
        <w:t xml:space="preserve"> </w:t>
      </w:r>
      <w:proofErr w:type="spellStart"/>
      <w:r w:rsidRPr="00657C6F">
        <w:rPr>
          <w:rFonts w:asciiTheme="majorHAnsi" w:hAnsiTheme="majorHAnsi" w:cstheme="majorHAnsi"/>
          <w:sz w:val="24"/>
          <w:szCs w:val="24"/>
          <w:lang w:val="en-US"/>
        </w:rPr>
        <w:t>strofa</w:t>
      </w:r>
      <w:proofErr w:type="spellEnd"/>
      <w:r w:rsidRPr="00657C6F">
        <w:rPr>
          <w:rFonts w:asciiTheme="majorHAnsi" w:hAnsiTheme="majorHAnsi" w:cstheme="majorHAnsi"/>
          <w:sz w:val="24"/>
          <w:szCs w:val="24"/>
          <w:lang w:val="en-US"/>
        </w:rPr>
        <w:t xml:space="preserve">, </w:t>
      </w:r>
      <w:proofErr w:type="spellStart"/>
      <w:r w:rsidRPr="00657C6F">
        <w:rPr>
          <w:rFonts w:asciiTheme="majorHAnsi" w:hAnsiTheme="majorHAnsi" w:cstheme="majorHAnsi"/>
          <w:sz w:val="24"/>
          <w:szCs w:val="24"/>
          <w:lang w:val="en-US"/>
        </w:rPr>
        <w:t>però</w:t>
      </w:r>
      <w:proofErr w:type="spellEnd"/>
      <w:r w:rsidRPr="00657C6F">
        <w:rPr>
          <w:rFonts w:asciiTheme="majorHAnsi" w:hAnsiTheme="majorHAnsi" w:cstheme="majorHAnsi"/>
          <w:sz w:val="24"/>
          <w:szCs w:val="24"/>
          <w:lang w:val="en-US"/>
        </w:rPr>
        <w:t xml:space="preserve">, </w:t>
      </w:r>
      <w:r w:rsidR="00866AFF" w:rsidRPr="00657C6F">
        <w:rPr>
          <w:rFonts w:asciiTheme="majorHAnsi" w:hAnsiTheme="majorHAnsi" w:cstheme="majorHAnsi"/>
          <w:sz w:val="24"/>
          <w:szCs w:val="24"/>
          <w:lang w:val="en-US"/>
        </w:rPr>
        <w:t xml:space="preserve">Cohen </w:t>
      </w:r>
      <w:proofErr w:type="spellStart"/>
      <w:r w:rsidR="00866AFF" w:rsidRPr="00657C6F">
        <w:rPr>
          <w:rFonts w:asciiTheme="majorHAnsi" w:hAnsiTheme="majorHAnsi" w:cstheme="majorHAnsi"/>
          <w:sz w:val="24"/>
          <w:szCs w:val="24"/>
          <w:lang w:val="en-US"/>
        </w:rPr>
        <w:t>problematizza</w:t>
      </w:r>
      <w:proofErr w:type="spellEnd"/>
      <w:r w:rsidR="00866AFF" w:rsidRPr="00657C6F">
        <w:rPr>
          <w:rFonts w:asciiTheme="majorHAnsi" w:hAnsiTheme="majorHAnsi" w:cstheme="majorHAnsi"/>
          <w:sz w:val="24"/>
          <w:szCs w:val="24"/>
          <w:lang w:val="en-US"/>
        </w:rPr>
        <w:t xml:space="preserve"> la </w:t>
      </w:r>
      <w:proofErr w:type="spellStart"/>
      <w:r w:rsidR="00866AFF" w:rsidRPr="00657C6F">
        <w:rPr>
          <w:rFonts w:asciiTheme="majorHAnsi" w:hAnsiTheme="majorHAnsi" w:cstheme="majorHAnsi"/>
          <w:sz w:val="24"/>
          <w:szCs w:val="24"/>
          <w:lang w:val="en-US"/>
        </w:rPr>
        <w:t>questione</w:t>
      </w:r>
      <w:proofErr w:type="spellEnd"/>
      <w:r w:rsidR="00866AFF" w:rsidRPr="00657C6F">
        <w:rPr>
          <w:rFonts w:asciiTheme="majorHAnsi" w:hAnsiTheme="majorHAnsi" w:cstheme="majorHAnsi"/>
          <w:sz w:val="24"/>
          <w:szCs w:val="24"/>
          <w:lang w:val="en-US"/>
        </w:rPr>
        <w:t xml:space="preserve">, e </w:t>
      </w:r>
      <w:proofErr w:type="spellStart"/>
      <w:r w:rsidR="00866AFF" w:rsidRPr="00657C6F">
        <w:rPr>
          <w:rFonts w:asciiTheme="majorHAnsi" w:hAnsiTheme="majorHAnsi" w:cstheme="majorHAnsi"/>
          <w:sz w:val="24"/>
          <w:szCs w:val="24"/>
          <w:lang w:val="en-US"/>
        </w:rPr>
        <w:t>appare</w:t>
      </w:r>
      <w:proofErr w:type="spellEnd"/>
      <w:r w:rsidR="00866AFF" w:rsidRPr="00657C6F">
        <w:rPr>
          <w:rFonts w:asciiTheme="majorHAnsi" w:hAnsiTheme="majorHAnsi" w:cstheme="majorHAnsi"/>
          <w:sz w:val="24"/>
          <w:szCs w:val="24"/>
          <w:lang w:val="en-US"/>
        </w:rPr>
        <w:t xml:space="preserve"> </w:t>
      </w:r>
      <w:proofErr w:type="spellStart"/>
      <w:r w:rsidR="00866AFF" w:rsidRPr="00657C6F">
        <w:rPr>
          <w:rFonts w:asciiTheme="majorHAnsi" w:hAnsiTheme="majorHAnsi" w:cstheme="majorHAnsi"/>
          <w:sz w:val="24"/>
          <w:szCs w:val="24"/>
          <w:lang w:val="en-US"/>
        </w:rPr>
        <w:t>chiaro</w:t>
      </w:r>
      <w:proofErr w:type="spellEnd"/>
      <w:r w:rsidR="00866AFF" w:rsidRPr="00657C6F">
        <w:rPr>
          <w:rFonts w:asciiTheme="majorHAnsi" w:hAnsiTheme="majorHAnsi" w:cstheme="majorHAnsi"/>
          <w:sz w:val="24"/>
          <w:szCs w:val="24"/>
          <w:lang w:val="en-US"/>
        </w:rPr>
        <w:t xml:space="preserve"> come un </w:t>
      </w:r>
      <w:proofErr w:type="spellStart"/>
      <w:r w:rsidR="00866AFF" w:rsidRPr="00657C6F">
        <w:rPr>
          <w:rFonts w:asciiTheme="majorHAnsi" w:hAnsiTheme="majorHAnsi" w:cstheme="majorHAnsi"/>
          <w:sz w:val="24"/>
          <w:szCs w:val="24"/>
          <w:lang w:val="en-US"/>
        </w:rPr>
        <w:t>addio</w:t>
      </w:r>
      <w:proofErr w:type="spellEnd"/>
      <w:r w:rsidR="00866AFF" w:rsidRPr="00657C6F">
        <w:rPr>
          <w:rFonts w:asciiTheme="majorHAnsi" w:hAnsiTheme="majorHAnsi" w:cstheme="majorHAnsi"/>
          <w:sz w:val="24"/>
          <w:szCs w:val="24"/>
          <w:lang w:val="en-US"/>
        </w:rPr>
        <w:t xml:space="preserve"> </w:t>
      </w:r>
      <w:proofErr w:type="spellStart"/>
      <w:r w:rsidR="00866AFF" w:rsidRPr="00657C6F">
        <w:rPr>
          <w:rFonts w:asciiTheme="majorHAnsi" w:hAnsiTheme="majorHAnsi" w:cstheme="majorHAnsi"/>
          <w:sz w:val="24"/>
          <w:szCs w:val="24"/>
          <w:lang w:val="en-US"/>
        </w:rPr>
        <w:t>irrevocabile</w:t>
      </w:r>
      <w:proofErr w:type="spellEnd"/>
      <w:r w:rsidR="00866AFF" w:rsidRPr="00657C6F">
        <w:rPr>
          <w:rFonts w:asciiTheme="majorHAnsi" w:hAnsiTheme="majorHAnsi" w:cstheme="majorHAnsi"/>
          <w:sz w:val="24"/>
          <w:szCs w:val="24"/>
          <w:lang w:val="en-US"/>
        </w:rPr>
        <w:t xml:space="preserve"> a Hitler e </w:t>
      </w:r>
      <w:proofErr w:type="spellStart"/>
      <w:r w:rsidR="00866AFF" w:rsidRPr="00657C6F">
        <w:rPr>
          <w:rFonts w:asciiTheme="majorHAnsi" w:hAnsiTheme="majorHAnsi" w:cstheme="majorHAnsi"/>
          <w:sz w:val="24"/>
          <w:szCs w:val="24"/>
          <w:lang w:val="en-US"/>
        </w:rPr>
        <w:t>all’intero</w:t>
      </w:r>
      <w:proofErr w:type="spellEnd"/>
      <w:r w:rsidR="00866AFF" w:rsidRPr="00657C6F">
        <w:rPr>
          <w:rFonts w:asciiTheme="majorHAnsi" w:hAnsiTheme="majorHAnsi" w:cstheme="majorHAnsi"/>
          <w:sz w:val="24"/>
          <w:szCs w:val="24"/>
          <w:lang w:val="en-US"/>
        </w:rPr>
        <w:t xml:space="preserve"> </w:t>
      </w:r>
      <w:proofErr w:type="spellStart"/>
      <w:r w:rsidR="00866AFF" w:rsidRPr="00657C6F">
        <w:rPr>
          <w:rFonts w:asciiTheme="majorHAnsi" w:hAnsiTheme="majorHAnsi" w:cstheme="majorHAnsi"/>
          <w:sz w:val="24"/>
          <w:szCs w:val="24"/>
          <w:lang w:val="en-US"/>
        </w:rPr>
        <w:t>immaginario</w:t>
      </w:r>
      <w:proofErr w:type="spellEnd"/>
      <w:r w:rsidR="00866AFF" w:rsidRPr="00657C6F">
        <w:rPr>
          <w:rFonts w:asciiTheme="majorHAnsi" w:hAnsiTheme="majorHAnsi" w:cstheme="majorHAnsi"/>
          <w:sz w:val="24"/>
          <w:szCs w:val="24"/>
          <w:lang w:val="en-US"/>
        </w:rPr>
        <w:t xml:space="preserve"> </w:t>
      </w:r>
      <w:proofErr w:type="spellStart"/>
      <w:r w:rsidR="00866AFF" w:rsidRPr="00657C6F">
        <w:rPr>
          <w:rFonts w:asciiTheme="majorHAnsi" w:hAnsiTheme="majorHAnsi" w:cstheme="majorHAnsi"/>
          <w:sz w:val="24"/>
          <w:szCs w:val="24"/>
          <w:lang w:val="en-US"/>
        </w:rPr>
        <w:t>dell’orrore</w:t>
      </w:r>
      <w:proofErr w:type="spellEnd"/>
      <w:r w:rsidR="00866AFF" w:rsidRPr="00657C6F">
        <w:rPr>
          <w:rFonts w:asciiTheme="majorHAnsi" w:hAnsiTheme="majorHAnsi" w:cstheme="majorHAnsi"/>
          <w:sz w:val="24"/>
          <w:szCs w:val="24"/>
          <w:lang w:val="en-US"/>
        </w:rPr>
        <w:t xml:space="preserve"> </w:t>
      </w:r>
      <w:proofErr w:type="spellStart"/>
      <w:r w:rsidR="00866AFF" w:rsidRPr="00657C6F">
        <w:rPr>
          <w:rFonts w:asciiTheme="majorHAnsi" w:hAnsiTheme="majorHAnsi" w:cstheme="majorHAnsi"/>
          <w:sz w:val="24"/>
          <w:szCs w:val="24"/>
          <w:lang w:val="en-US"/>
        </w:rPr>
        <w:t>che</w:t>
      </w:r>
      <w:proofErr w:type="spellEnd"/>
      <w:r w:rsidR="00866AFF" w:rsidRPr="00657C6F">
        <w:rPr>
          <w:rFonts w:asciiTheme="majorHAnsi" w:hAnsiTheme="majorHAnsi" w:cstheme="majorHAnsi"/>
          <w:sz w:val="24"/>
          <w:szCs w:val="24"/>
          <w:lang w:val="en-US"/>
        </w:rPr>
        <w:t xml:space="preserve"> </w:t>
      </w:r>
      <w:proofErr w:type="spellStart"/>
      <w:r w:rsidR="00866AFF" w:rsidRPr="00657C6F">
        <w:rPr>
          <w:rFonts w:asciiTheme="majorHAnsi" w:hAnsiTheme="majorHAnsi" w:cstheme="majorHAnsi"/>
          <w:sz w:val="24"/>
          <w:szCs w:val="24"/>
          <w:lang w:val="en-US"/>
        </w:rPr>
        <w:t>egli</w:t>
      </w:r>
      <w:proofErr w:type="spellEnd"/>
      <w:r w:rsidR="00866AFF" w:rsidRPr="00657C6F">
        <w:rPr>
          <w:rFonts w:asciiTheme="majorHAnsi" w:hAnsiTheme="majorHAnsi" w:cstheme="majorHAnsi"/>
          <w:sz w:val="24"/>
          <w:szCs w:val="24"/>
          <w:lang w:val="en-US"/>
        </w:rPr>
        <w:t xml:space="preserve"> </w:t>
      </w:r>
      <w:proofErr w:type="spellStart"/>
      <w:r w:rsidR="00866AFF" w:rsidRPr="00657C6F">
        <w:rPr>
          <w:rFonts w:asciiTheme="majorHAnsi" w:hAnsiTheme="majorHAnsi" w:cstheme="majorHAnsi"/>
          <w:sz w:val="24"/>
          <w:szCs w:val="24"/>
          <w:lang w:val="en-US"/>
        </w:rPr>
        <w:t>veicola</w:t>
      </w:r>
      <w:proofErr w:type="spellEnd"/>
      <w:r w:rsidR="00866AFF" w:rsidRPr="00657C6F">
        <w:rPr>
          <w:rFonts w:asciiTheme="majorHAnsi" w:hAnsiTheme="majorHAnsi" w:cstheme="majorHAnsi"/>
          <w:sz w:val="24"/>
          <w:szCs w:val="24"/>
          <w:lang w:val="en-US"/>
        </w:rPr>
        <w:t xml:space="preserve"> </w:t>
      </w:r>
      <w:proofErr w:type="spellStart"/>
      <w:r w:rsidR="00866AFF" w:rsidRPr="00657C6F">
        <w:rPr>
          <w:rFonts w:asciiTheme="majorHAnsi" w:hAnsiTheme="majorHAnsi" w:cstheme="majorHAnsi"/>
          <w:sz w:val="24"/>
          <w:szCs w:val="24"/>
          <w:lang w:val="en-US"/>
        </w:rPr>
        <w:t>sia</w:t>
      </w:r>
      <w:proofErr w:type="spellEnd"/>
      <w:r w:rsidR="00866AFF" w:rsidRPr="00657C6F">
        <w:rPr>
          <w:rFonts w:asciiTheme="majorHAnsi" w:hAnsiTheme="majorHAnsi" w:cstheme="majorHAnsi"/>
          <w:sz w:val="24"/>
          <w:szCs w:val="24"/>
          <w:lang w:val="en-US"/>
        </w:rPr>
        <w:t xml:space="preserve"> </w:t>
      </w:r>
      <w:proofErr w:type="spellStart"/>
      <w:r w:rsidR="00866AFF" w:rsidRPr="00657C6F">
        <w:rPr>
          <w:rFonts w:asciiTheme="majorHAnsi" w:hAnsiTheme="majorHAnsi" w:cstheme="majorHAnsi"/>
          <w:sz w:val="24"/>
          <w:szCs w:val="24"/>
          <w:lang w:val="en-US"/>
        </w:rPr>
        <w:t>pressoché</w:t>
      </w:r>
      <w:proofErr w:type="spellEnd"/>
      <w:r w:rsidR="00866AFF" w:rsidRPr="00657C6F">
        <w:rPr>
          <w:rFonts w:asciiTheme="majorHAnsi" w:hAnsiTheme="majorHAnsi" w:cstheme="majorHAnsi"/>
          <w:sz w:val="24"/>
          <w:szCs w:val="24"/>
          <w:lang w:val="en-US"/>
        </w:rPr>
        <w:t xml:space="preserve"> </w:t>
      </w:r>
      <w:proofErr w:type="spellStart"/>
      <w:r w:rsidR="00866AFF" w:rsidRPr="00657C6F">
        <w:rPr>
          <w:rFonts w:asciiTheme="majorHAnsi" w:hAnsiTheme="majorHAnsi" w:cstheme="majorHAnsi"/>
          <w:sz w:val="24"/>
          <w:szCs w:val="24"/>
          <w:lang w:val="en-US"/>
        </w:rPr>
        <w:t>impossibile</w:t>
      </w:r>
      <w:proofErr w:type="spellEnd"/>
      <w:r w:rsidR="00657C6F" w:rsidRPr="00657C6F">
        <w:rPr>
          <w:rFonts w:asciiTheme="majorHAnsi" w:hAnsiTheme="majorHAnsi" w:cstheme="majorHAnsi"/>
          <w:sz w:val="24"/>
          <w:szCs w:val="24"/>
          <w:lang w:val="en-US"/>
        </w:rPr>
        <w:t xml:space="preserve">: “Cadres of S.S. waken in our minds / where they began before we ransomed them / to that actual empty realm we people / with the shadows that disturb our </w:t>
      </w:r>
      <w:r w:rsidR="00657C6F" w:rsidRPr="00657C6F">
        <w:rPr>
          <w:rFonts w:asciiTheme="majorHAnsi" w:hAnsiTheme="majorHAnsi" w:cstheme="majorHAnsi"/>
          <w:sz w:val="24"/>
          <w:szCs w:val="24"/>
          <w:lang w:val="en-US"/>
        </w:rPr>
        <w:lastRenderedPageBreak/>
        <w:t>inward peace. // For a while we resist the silver-black cars / rolling in slow parade through the brain</w:t>
      </w:r>
      <w:r w:rsidR="00866AFF" w:rsidRPr="00657C6F">
        <w:rPr>
          <w:rFonts w:asciiTheme="majorHAnsi" w:hAnsiTheme="majorHAnsi" w:cstheme="majorHAnsi"/>
          <w:sz w:val="24"/>
          <w:szCs w:val="24"/>
          <w:lang w:val="en-US"/>
        </w:rPr>
        <w:t>.</w:t>
      </w:r>
      <w:r w:rsidR="00657C6F">
        <w:rPr>
          <w:rFonts w:asciiTheme="majorHAnsi" w:hAnsiTheme="majorHAnsi" w:cstheme="majorHAnsi"/>
          <w:sz w:val="24"/>
          <w:szCs w:val="24"/>
          <w:lang w:val="en-US"/>
        </w:rPr>
        <w:t xml:space="preserve">” </w:t>
      </w:r>
      <w:r w:rsidR="00657C6F" w:rsidRPr="00657C6F">
        <w:rPr>
          <w:rFonts w:asciiTheme="majorHAnsi" w:hAnsiTheme="majorHAnsi" w:cstheme="majorHAnsi"/>
          <w:sz w:val="24"/>
          <w:szCs w:val="24"/>
        </w:rPr>
        <w:t>(“Quadri delle SS si risvegliano nei nostri pensieri / da dove partirono prima che potessimo imprigionarli / in questo concreto regno deserto che popoliamo / di ombre che turbano la nostra pace interiore. // Sopportiamo per un istante le limousine nero-argento / che sfilano in lento corteo nel cervello</w:t>
      </w:r>
      <w:r w:rsidR="00657C6F">
        <w:rPr>
          <w:rFonts w:asciiTheme="majorHAnsi" w:hAnsiTheme="majorHAnsi" w:cstheme="majorHAnsi"/>
          <w:sz w:val="24"/>
          <w:szCs w:val="24"/>
        </w:rPr>
        <w:t>”).</w:t>
      </w:r>
      <w:r w:rsidR="00866AFF" w:rsidRPr="00657C6F">
        <w:rPr>
          <w:rFonts w:asciiTheme="majorHAnsi" w:hAnsiTheme="majorHAnsi" w:cstheme="majorHAnsi"/>
          <w:sz w:val="24"/>
          <w:szCs w:val="24"/>
        </w:rPr>
        <w:t xml:space="preserve"> </w:t>
      </w:r>
      <w:r w:rsidR="006763D3">
        <w:rPr>
          <w:rFonts w:asciiTheme="majorHAnsi" w:hAnsiTheme="majorHAnsi" w:cstheme="majorHAnsi"/>
          <w:sz w:val="24"/>
          <w:szCs w:val="24"/>
        </w:rPr>
        <w:t>Il nucleo del problema è l’interiorizzazione del male: abbandonare il “</w:t>
      </w:r>
      <w:proofErr w:type="spellStart"/>
      <w:r w:rsidR="006763D3">
        <w:rPr>
          <w:rFonts w:asciiTheme="majorHAnsi" w:hAnsiTheme="majorHAnsi" w:cstheme="majorHAnsi"/>
          <w:sz w:val="24"/>
          <w:szCs w:val="24"/>
        </w:rPr>
        <w:t>real</w:t>
      </w:r>
      <w:proofErr w:type="spellEnd"/>
      <w:r w:rsidR="006763D3">
        <w:rPr>
          <w:rFonts w:asciiTheme="majorHAnsi" w:hAnsiTheme="majorHAnsi" w:cstheme="majorHAnsi"/>
          <w:sz w:val="24"/>
          <w:szCs w:val="24"/>
        </w:rPr>
        <w:t xml:space="preserve"> skeleton” nel gorgo del passato non è sufficiente, poiché il vero </w:t>
      </w:r>
      <w:r w:rsidR="00FB6D65">
        <w:rPr>
          <w:rFonts w:asciiTheme="majorHAnsi" w:hAnsiTheme="majorHAnsi" w:cstheme="majorHAnsi"/>
          <w:sz w:val="24"/>
          <w:szCs w:val="24"/>
        </w:rPr>
        <w:t xml:space="preserve">luogo in cui il terrore germina e si sviluppa – e </w:t>
      </w:r>
      <w:r w:rsidR="00F845A0">
        <w:rPr>
          <w:rFonts w:asciiTheme="majorHAnsi" w:hAnsiTheme="majorHAnsi" w:cstheme="majorHAnsi"/>
          <w:sz w:val="24"/>
          <w:szCs w:val="24"/>
        </w:rPr>
        <w:t xml:space="preserve">in cui </w:t>
      </w:r>
      <w:r w:rsidR="00FB6D65">
        <w:rPr>
          <w:rFonts w:asciiTheme="majorHAnsi" w:hAnsiTheme="majorHAnsi" w:cstheme="majorHAnsi"/>
          <w:sz w:val="24"/>
          <w:szCs w:val="24"/>
        </w:rPr>
        <w:t xml:space="preserve">dunque Hitler può continuare a rivivere all’infinito – è </w:t>
      </w:r>
      <w:r w:rsidR="00CE5782">
        <w:rPr>
          <w:rFonts w:asciiTheme="majorHAnsi" w:hAnsiTheme="majorHAnsi" w:cstheme="majorHAnsi"/>
          <w:sz w:val="24"/>
          <w:szCs w:val="24"/>
        </w:rPr>
        <w:t xml:space="preserve">la nostra mente, che </w:t>
      </w:r>
      <w:r w:rsidR="0060512B">
        <w:rPr>
          <w:rFonts w:asciiTheme="majorHAnsi" w:hAnsiTheme="majorHAnsi" w:cstheme="majorHAnsi"/>
          <w:sz w:val="24"/>
          <w:szCs w:val="24"/>
        </w:rPr>
        <w:t xml:space="preserve">possiede una base intrinseca di male potenziale e che è stata inoltre irrimediabilmente infettata dal male reale e assoluto </w:t>
      </w:r>
      <w:r w:rsidR="00657C6F">
        <w:rPr>
          <w:rFonts w:asciiTheme="majorHAnsi" w:hAnsiTheme="majorHAnsi" w:cstheme="majorHAnsi"/>
          <w:sz w:val="24"/>
          <w:szCs w:val="24"/>
        </w:rPr>
        <w:t>perpetrato dal</w:t>
      </w:r>
      <w:r w:rsidR="0060512B">
        <w:rPr>
          <w:rFonts w:asciiTheme="majorHAnsi" w:hAnsiTheme="majorHAnsi" w:cstheme="majorHAnsi"/>
          <w:sz w:val="24"/>
          <w:szCs w:val="24"/>
        </w:rPr>
        <w:t xml:space="preserve"> nazismo. Per questo, “</w:t>
      </w:r>
      <w:proofErr w:type="spellStart"/>
      <w:r w:rsidR="00EF26A7">
        <w:rPr>
          <w:rFonts w:asciiTheme="majorHAnsi" w:hAnsiTheme="majorHAnsi" w:cstheme="majorHAnsi"/>
          <w:sz w:val="24"/>
          <w:szCs w:val="24"/>
        </w:rPr>
        <w:t>cadres</w:t>
      </w:r>
      <w:proofErr w:type="spellEnd"/>
      <w:r w:rsidR="00EF26A7">
        <w:rPr>
          <w:rFonts w:asciiTheme="majorHAnsi" w:hAnsiTheme="majorHAnsi" w:cstheme="majorHAnsi"/>
          <w:sz w:val="24"/>
          <w:szCs w:val="24"/>
        </w:rPr>
        <w:t xml:space="preserve"> of SS </w:t>
      </w:r>
      <w:proofErr w:type="spellStart"/>
      <w:r w:rsidR="00EF26A7">
        <w:rPr>
          <w:rFonts w:asciiTheme="majorHAnsi" w:hAnsiTheme="majorHAnsi" w:cstheme="majorHAnsi"/>
          <w:sz w:val="24"/>
          <w:szCs w:val="24"/>
        </w:rPr>
        <w:t>waken</w:t>
      </w:r>
      <w:proofErr w:type="spellEnd"/>
      <w:r w:rsidR="0060512B">
        <w:rPr>
          <w:rFonts w:asciiTheme="majorHAnsi" w:hAnsiTheme="majorHAnsi" w:cstheme="majorHAnsi"/>
          <w:sz w:val="24"/>
          <w:szCs w:val="24"/>
        </w:rPr>
        <w:t xml:space="preserve"> in </w:t>
      </w:r>
      <w:proofErr w:type="spellStart"/>
      <w:r w:rsidR="0060512B">
        <w:rPr>
          <w:rFonts w:asciiTheme="majorHAnsi" w:hAnsiTheme="majorHAnsi" w:cstheme="majorHAnsi"/>
          <w:sz w:val="24"/>
          <w:szCs w:val="24"/>
        </w:rPr>
        <w:t>our</w:t>
      </w:r>
      <w:proofErr w:type="spellEnd"/>
      <w:r w:rsidR="0060512B">
        <w:rPr>
          <w:rFonts w:asciiTheme="majorHAnsi" w:hAnsiTheme="majorHAnsi" w:cstheme="majorHAnsi"/>
          <w:sz w:val="24"/>
          <w:szCs w:val="24"/>
        </w:rPr>
        <w:t xml:space="preserve"> minds</w:t>
      </w:r>
      <w:r w:rsidR="00EF26A7">
        <w:rPr>
          <w:rFonts w:asciiTheme="majorHAnsi" w:hAnsiTheme="majorHAnsi" w:cstheme="majorHAnsi"/>
          <w:sz w:val="24"/>
          <w:szCs w:val="24"/>
        </w:rPr>
        <w:t xml:space="preserve">”, come </w:t>
      </w:r>
      <w:r w:rsidR="00860D9D">
        <w:rPr>
          <w:rFonts w:asciiTheme="majorHAnsi" w:hAnsiTheme="majorHAnsi" w:cstheme="majorHAnsi"/>
          <w:sz w:val="24"/>
          <w:szCs w:val="24"/>
        </w:rPr>
        <w:t xml:space="preserve">in </w:t>
      </w:r>
      <w:r w:rsidR="00EF26A7">
        <w:rPr>
          <w:rFonts w:asciiTheme="majorHAnsi" w:hAnsiTheme="majorHAnsi" w:cstheme="majorHAnsi"/>
          <w:sz w:val="24"/>
          <w:szCs w:val="24"/>
        </w:rPr>
        <w:t>una sorta di incubo persecutorio</w:t>
      </w:r>
      <w:r w:rsidR="00860D9D">
        <w:rPr>
          <w:rFonts w:asciiTheme="majorHAnsi" w:hAnsiTheme="majorHAnsi" w:cstheme="majorHAnsi"/>
          <w:sz w:val="24"/>
          <w:szCs w:val="24"/>
        </w:rPr>
        <w:t>, e dobbiamo sopportare nelle nostre teste anche processioni propagandistiche di “</w:t>
      </w:r>
      <w:r w:rsidR="00860D9D" w:rsidRPr="00860D9D">
        <w:rPr>
          <w:rFonts w:asciiTheme="majorHAnsi" w:hAnsiTheme="majorHAnsi" w:cstheme="majorHAnsi"/>
          <w:sz w:val="24"/>
          <w:szCs w:val="24"/>
        </w:rPr>
        <w:t xml:space="preserve">silver-black cars / </w:t>
      </w:r>
      <w:proofErr w:type="spellStart"/>
      <w:r w:rsidR="00860D9D" w:rsidRPr="00860D9D">
        <w:rPr>
          <w:rFonts w:asciiTheme="majorHAnsi" w:hAnsiTheme="majorHAnsi" w:cstheme="majorHAnsi"/>
          <w:sz w:val="24"/>
          <w:szCs w:val="24"/>
        </w:rPr>
        <w:t>rolling</w:t>
      </w:r>
      <w:proofErr w:type="spellEnd"/>
      <w:r w:rsidR="00860D9D" w:rsidRPr="00860D9D">
        <w:rPr>
          <w:rFonts w:asciiTheme="majorHAnsi" w:hAnsiTheme="majorHAnsi" w:cstheme="majorHAnsi"/>
          <w:sz w:val="24"/>
          <w:szCs w:val="24"/>
        </w:rPr>
        <w:t xml:space="preserve"> in slow parade </w:t>
      </w:r>
      <w:proofErr w:type="spellStart"/>
      <w:r w:rsidR="00860D9D" w:rsidRPr="00860D9D">
        <w:rPr>
          <w:rFonts w:asciiTheme="majorHAnsi" w:hAnsiTheme="majorHAnsi" w:cstheme="majorHAnsi"/>
          <w:sz w:val="24"/>
          <w:szCs w:val="24"/>
        </w:rPr>
        <w:t>through</w:t>
      </w:r>
      <w:proofErr w:type="spellEnd"/>
      <w:r w:rsidR="00860D9D" w:rsidRPr="00860D9D">
        <w:rPr>
          <w:rFonts w:asciiTheme="majorHAnsi" w:hAnsiTheme="majorHAnsi" w:cstheme="majorHAnsi"/>
          <w:sz w:val="24"/>
          <w:szCs w:val="24"/>
        </w:rPr>
        <w:t xml:space="preserve"> the brain</w:t>
      </w:r>
      <w:r w:rsidR="00860D9D">
        <w:rPr>
          <w:rFonts w:asciiTheme="majorHAnsi" w:hAnsiTheme="majorHAnsi" w:cstheme="majorHAnsi"/>
          <w:sz w:val="24"/>
          <w:szCs w:val="24"/>
        </w:rPr>
        <w:t xml:space="preserve">”: </w:t>
      </w:r>
      <w:r w:rsidR="00533DC0">
        <w:rPr>
          <w:rFonts w:asciiTheme="majorHAnsi" w:hAnsiTheme="majorHAnsi" w:cstheme="majorHAnsi"/>
          <w:sz w:val="24"/>
          <w:szCs w:val="24"/>
        </w:rPr>
        <w:t>se è vero che “più della metà delle poesie nella raccolta avviene nella mente, ha a che fare con l’orrore mentale”</w:t>
      </w:r>
      <w:r w:rsidR="008C79DD">
        <w:rPr>
          <w:rStyle w:val="Rimandonotaapidipagina"/>
          <w:rFonts w:asciiTheme="majorHAnsi" w:hAnsiTheme="majorHAnsi" w:cstheme="majorHAnsi"/>
          <w:sz w:val="24"/>
          <w:szCs w:val="24"/>
        </w:rPr>
        <w:footnoteReference w:id="379"/>
      </w:r>
      <w:r w:rsidR="00533DC0">
        <w:rPr>
          <w:rFonts w:asciiTheme="majorHAnsi" w:hAnsiTheme="majorHAnsi" w:cstheme="majorHAnsi"/>
          <w:sz w:val="24"/>
          <w:szCs w:val="24"/>
        </w:rPr>
        <w:t xml:space="preserve">, </w:t>
      </w:r>
      <w:r w:rsidR="00533DC0" w:rsidRPr="00DA43D7">
        <w:rPr>
          <w:rFonts w:asciiTheme="majorHAnsi" w:hAnsiTheme="majorHAnsi" w:cstheme="majorHAnsi"/>
          <w:i/>
          <w:sz w:val="24"/>
          <w:szCs w:val="24"/>
        </w:rPr>
        <w:t>Hitler</w:t>
      </w:r>
      <w:r w:rsidR="00533DC0">
        <w:rPr>
          <w:rFonts w:asciiTheme="majorHAnsi" w:hAnsiTheme="majorHAnsi" w:cstheme="majorHAnsi"/>
          <w:sz w:val="24"/>
          <w:szCs w:val="24"/>
        </w:rPr>
        <w:t xml:space="preserve"> è da questo punto di vista la poesia definitiva, </w:t>
      </w:r>
      <w:r w:rsidR="00DA43D7">
        <w:rPr>
          <w:rFonts w:asciiTheme="majorHAnsi" w:hAnsiTheme="majorHAnsi" w:cstheme="majorHAnsi"/>
          <w:sz w:val="24"/>
          <w:szCs w:val="24"/>
        </w:rPr>
        <w:t xml:space="preserve">la constatazione </w:t>
      </w:r>
      <w:r w:rsidR="00964151">
        <w:rPr>
          <w:rFonts w:asciiTheme="majorHAnsi" w:hAnsiTheme="majorHAnsi" w:cstheme="majorHAnsi"/>
          <w:sz w:val="24"/>
          <w:szCs w:val="24"/>
        </w:rPr>
        <w:t>ultima</w:t>
      </w:r>
      <w:r w:rsidR="00DA43D7">
        <w:rPr>
          <w:rFonts w:asciiTheme="majorHAnsi" w:hAnsiTheme="majorHAnsi" w:cstheme="majorHAnsi"/>
          <w:sz w:val="24"/>
          <w:szCs w:val="24"/>
        </w:rPr>
        <w:t xml:space="preserve"> e inappellabile</w:t>
      </w:r>
      <w:r w:rsidR="008C79DD">
        <w:rPr>
          <w:rFonts w:asciiTheme="majorHAnsi" w:hAnsiTheme="majorHAnsi" w:cstheme="majorHAnsi"/>
          <w:sz w:val="24"/>
          <w:szCs w:val="24"/>
        </w:rPr>
        <w:t xml:space="preserve"> </w:t>
      </w:r>
      <w:r w:rsidR="00964151">
        <w:rPr>
          <w:rFonts w:asciiTheme="majorHAnsi" w:hAnsiTheme="majorHAnsi" w:cstheme="majorHAnsi"/>
          <w:sz w:val="24"/>
          <w:szCs w:val="24"/>
        </w:rPr>
        <w:t>che</w:t>
      </w:r>
      <w:r w:rsidR="004D0504">
        <w:rPr>
          <w:rFonts w:asciiTheme="majorHAnsi" w:hAnsiTheme="majorHAnsi" w:cstheme="majorHAnsi"/>
          <w:sz w:val="24"/>
          <w:szCs w:val="24"/>
        </w:rPr>
        <w:t xml:space="preserve"> pensare di</w:t>
      </w:r>
      <w:r w:rsidR="00964151">
        <w:rPr>
          <w:rFonts w:asciiTheme="majorHAnsi" w:hAnsiTheme="majorHAnsi" w:cstheme="majorHAnsi"/>
          <w:sz w:val="24"/>
          <w:szCs w:val="24"/>
        </w:rPr>
        <w:t xml:space="preserve"> </w:t>
      </w:r>
      <w:r w:rsidR="004D0504">
        <w:rPr>
          <w:rFonts w:asciiTheme="majorHAnsi" w:hAnsiTheme="majorHAnsi" w:cstheme="majorHAnsi"/>
          <w:sz w:val="24"/>
          <w:szCs w:val="24"/>
        </w:rPr>
        <w:t xml:space="preserve">riuscire a </w:t>
      </w:r>
      <w:r w:rsidR="00964151">
        <w:rPr>
          <w:rFonts w:asciiTheme="majorHAnsi" w:hAnsiTheme="majorHAnsi" w:cstheme="majorHAnsi"/>
          <w:sz w:val="24"/>
          <w:szCs w:val="24"/>
        </w:rPr>
        <w:t xml:space="preserve">rimuovere </w:t>
      </w:r>
      <w:r w:rsidR="004D0504">
        <w:rPr>
          <w:rFonts w:asciiTheme="majorHAnsi" w:hAnsiTheme="majorHAnsi" w:cstheme="majorHAnsi"/>
          <w:sz w:val="24"/>
          <w:szCs w:val="24"/>
        </w:rPr>
        <w:t>dai nostri cervelli il logorante tormento dell’orrore nazista è solo un’illusione. Ed è un’illusione semplicemente perché è proprio la mente il terreno fertile in cui “nascono le ‘</w:t>
      </w:r>
      <w:proofErr w:type="spellStart"/>
      <w:r w:rsidR="004D0504">
        <w:rPr>
          <w:rFonts w:asciiTheme="majorHAnsi" w:hAnsiTheme="majorHAnsi" w:cstheme="majorHAnsi"/>
          <w:sz w:val="24"/>
          <w:szCs w:val="24"/>
        </w:rPr>
        <w:t>shadows</w:t>
      </w:r>
      <w:proofErr w:type="spellEnd"/>
      <w:r w:rsidR="004D0504">
        <w:rPr>
          <w:rFonts w:asciiTheme="majorHAnsi" w:hAnsiTheme="majorHAnsi" w:cstheme="majorHAnsi"/>
          <w:sz w:val="24"/>
          <w:szCs w:val="24"/>
        </w:rPr>
        <w:t xml:space="preserve">’ che proiettiamo </w:t>
      </w:r>
      <w:r w:rsidR="00820EDD">
        <w:rPr>
          <w:rFonts w:asciiTheme="majorHAnsi" w:hAnsiTheme="majorHAnsi" w:cstheme="majorHAnsi"/>
          <w:sz w:val="24"/>
          <w:szCs w:val="24"/>
        </w:rPr>
        <w:t>in quel ‘</w:t>
      </w:r>
      <w:proofErr w:type="spellStart"/>
      <w:r w:rsidR="00820EDD">
        <w:rPr>
          <w:rFonts w:asciiTheme="majorHAnsi" w:hAnsiTheme="majorHAnsi" w:cstheme="majorHAnsi"/>
          <w:sz w:val="24"/>
          <w:szCs w:val="24"/>
        </w:rPr>
        <w:t>actual</w:t>
      </w:r>
      <w:proofErr w:type="spellEnd"/>
      <w:r w:rsidR="00820EDD">
        <w:rPr>
          <w:rFonts w:asciiTheme="majorHAnsi" w:hAnsiTheme="majorHAnsi" w:cstheme="majorHAnsi"/>
          <w:sz w:val="24"/>
          <w:szCs w:val="24"/>
        </w:rPr>
        <w:t xml:space="preserve"> </w:t>
      </w:r>
      <w:proofErr w:type="spellStart"/>
      <w:r w:rsidR="00820EDD">
        <w:rPr>
          <w:rFonts w:asciiTheme="majorHAnsi" w:hAnsiTheme="majorHAnsi" w:cstheme="majorHAnsi"/>
          <w:sz w:val="24"/>
          <w:szCs w:val="24"/>
        </w:rPr>
        <w:t>empty</w:t>
      </w:r>
      <w:proofErr w:type="spellEnd"/>
      <w:r w:rsidR="00820EDD">
        <w:rPr>
          <w:rFonts w:asciiTheme="majorHAnsi" w:hAnsiTheme="majorHAnsi" w:cstheme="majorHAnsi"/>
          <w:sz w:val="24"/>
          <w:szCs w:val="24"/>
        </w:rPr>
        <w:t xml:space="preserve"> </w:t>
      </w:r>
      <w:proofErr w:type="spellStart"/>
      <w:r w:rsidR="00820EDD">
        <w:rPr>
          <w:rFonts w:asciiTheme="majorHAnsi" w:hAnsiTheme="majorHAnsi" w:cstheme="majorHAnsi"/>
          <w:sz w:val="24"/>
          <w:szCs w:val="24"/>
        </w:rPr>
        <w:t>realm</w:t>
      </w:r>
      <w:proofErr w:type="spellEnd"/>
      <w:r w:rsidR="00820EDD">
        <w:rPr>
          <w:rFonts w:asciiTheme="majorHAnsi" w:hAnsiTheme="majorHAnsi" w:cstheme="majorHAnsi"/>
          <w:sz w:val="24"/>
          <w:szCs w:val="24"/>
        </w:rPr>
        <w:t>’ che è sempre in loro attesa”</w:t>
      </w:r>
      <w:r w:rsidR="008532EF">
        <w:rPr>
          <w:rStyle w:val="Rimandonotaapidipagina"/>
          <w:rFonts w:asciiTheme="majorHAnsi" w:hAnsiTheme="majorHAnsi" w:cstheme="majorHAnsi"/>
          <w:sz w:val="24"/>
          <w:szCs w:val="24"/>
        </w:rPr>
        <w:footnoteReference w:id="380"/>
      </w:r>
      <w:r w:rsidR="008532EF">
        <w:rPr>
          <w:rFonts w:asciiTheme="majorHAnsi" w:hAnsiTheme="majorHAnsi" w:cstheme="majorHAnsi"/>
          <w:sz w:val="24"/>
          <w:szCs w:val="24"/>
        </w:rPr>
        <w:t xml:space="preserve">; </w:t>
      </w:r>
      <w:r w:rsidR="00C53012">
        <w:rPr>
          <w:rFonts w:asciiTheme="majorHAnsi" w:hAnsiTheme="majorHAnsi" w:cstheme="majorHAnsi"/>
          <w:sz w:val="24"/>
          <w:szCs w:val="24"/>
        </w:rPr>
        <w:t xml:space="preserve">dunque, ancora una volta, </w:t>
      </w:r>
      <w:r w:rsidR="007E4829">
        <w:rPr>
          <w:rFonts w:asciiTheme="majorHAnsi" w:hAnsiTheme="majorHAnsi" w:cstheme="majorHAnsi"/>
          <w:sz w:val="24"/>
          <w:szCs w:val="24"/>
        </w:rPr>
        <w:t xml:space="preserve">non è possibile invocare </w:t>
      </w:r>
      <w:r w:rsidR="008532EF">
        <w:rPr>
          <w:rFonts w:asciiTheme="majorHAnsi" w:hAnsiTheme="majorHAnsi" w:cstheme="majorHAnsi"/>
          <w:sz w:val="24"/>
          <w:szCs w:val="24"/>
        </w:rPr>
        <w:t xml:space="preserve">l’alibi di una mostruosità esterna e fondamentalmente altra da noi, dal momento che il male “non sta </w:t>
      </w:r>
      <w:r w:rsidR="008532EF" w:rsidRPr="008532EF">
        <w:rPr>
          <w:rFonts w:asciiTheme="majorHAnsi" w:hAnsiTheme="majorHAnsi" w:cstheme="majorHAnsi"/>
          <w:i/>
          <w:sz w:val="24"/>
          <w:szCs w:val="24"/>
        </w:rPr>
        <w:t>là fuori</w:t>
      </w:r>
      <w:r w:rsidR="008532EF">
        <w:rPr>
          <w:rFonts w:asciiTheme="majorHAnsi" w:hAnsiTheme="majorHAnsi" w:cstheme="majorHAnsi"/>
          <w:sz w:val="24"/>
          <w:szCs w:val="24"/>
        </w:rPr>
        <w:t>: è all’interno, addomesticato, e le immagini esterne sono solo proiezioni”</w:t>
      </w:r>
      <w:r w:rsidR="00956119">
        <w:rPr>
          <w:rStyle w:val="Rimandonotaapidipagina"/>
          <w:rFonts w:asciiTheme="majorHAnsi" w:hAnsiTheme="majorHAnsi" w:cstheme="majorHAnsi"/>
          <w:sz w:val="24"/>
          <w:szCs w:val="24"/>
        </w:rPr>
        <w:footnoteReference w:id="381"/>
      </w:r>
      <w:r w:rsidR="008532EF">
        <w:rPr>
          <w:rFonts w:asciiTheme="majorHAnsi" w:hAnsiTheme="majorHAnsi" w:cstheme="majorHAnsi"/>
          <w:sz w:val="24"/>
          <w:szCs w:val="24"/>
        </w:rPr>
        <w:t>.</w:t>
      </w:r>
      <w:r w:rsidR="00956119">
        <w:rPr>
          <w:rFonts w:asciiTheme="majorHAnsi" w:hAnsiTheme="majorHAnsi" w:cstheme="majorHAnsi"/>
          <w:sz w:val="24"/>
          <w:szCs w:val="24"/>
        </w:rPr>
        <w:t xml:space="preserve"> Cohen chiude con questa lirica il suo “ciclo hitleriano”, </w:t>
      </w:r>
      <w:r w:rsidR="00EF511B">
        <w:rPr>
          <w:rFonts w:asciiTheme="majorHAnsi" w:hAnsiTheme="majorHAnsi" w:cstheme="majorHAnsi"/>
          <w:sz w:val="24"/>
          <w:szCs w:val="24"/>
        </w:rPr>
        <w:t xml:space="preserve">ma mentre </w:t>
      </w:r>
      <w:r w:rsidR="00B824A5">
        <w:rPr>
          <w:rFonts w:asciiTheme="majorHAnsi" w:hAnsiTheme="majorHAnsi" w:cstheme="majorHAnsi"/>
          <w:sz w:val="24"/>
          <w:szCs w:val="24"/>
        </w:rPr>
        <w:t>cala il sipario della raccolta sul perso</w:t>
      </w:r>
      <w:r w:rsidR="00CE734B">
        <w:rPr>
          <w:rFonts w:asciiTheme="majorHAnsi" w:hAnsiTheme="majorHAnsi" w:cstheme="majorHAnsi"/>
          <w:sz w:val="24"/>
          <w:szCs w:val="24"/>
        </w:rPr>
        <w:t xml:space="preserve">naggio di Hitler, non </w:t>
      </w:r>
      <w:r w:rsidR="00B824A5">
        <w:rPr>
          <w:rFonts w:asciiTheme="majorHAnsi" w:hAnsiTheme="majorHAnsi" w:cstheme="majorHAnsi"/>
          <w:sz w:val="24"/>
          <w:szCs w:val="24"/>
        </w:rPr>
        <w:t>accade</w:t>
      </w:r>
      <w:r w:rsidR="00CE734B">
        <w:rPr>
          <w:rFonts w:asciiTheme="majorHAnsi" w:hAnsiTheme="majorHAnsi" w:cstheme="majorHAnsi"/>
          <w:sz w:val="24"/>
          <w:szCs w:val="24"/>
        </w:rPr>
        <w:t xml:space="preserve"> lo stesso</w:t>
      </w:r>
      <w:r w:rsidR="00B824A5">
        <w:rPr>
          <w:rFonts w:asciiTheme="majorHAnsi" w:hAnsiTheme="majorHAnsi" w:cstheme="majorHAnsi"/>
          <w:sz w:val="24"/>
          <w:szCs w:val="24"/>
        </w:rPr>
        <w:t xml:space="preserve"> nelle coscienze dei lettori: il poeta, anzi, con un atteggiamento </w:t>
      </w:r>
      <w:r w:rsidR="00AF24CF">
        <w:rPr>
          <w:rFonts w:asciiTheme="majorHAnsi" w:hAnsiTheme="majorHAnsi" w:cstheme="majorHAnsi"/>
          <w:sz w:val="24"/>
          <w:szCs w:val="24"/>
        </w:rPr>
        <w:t>antifrastico</w:t>
      </w:r>
      <w:r w:rsidR="00B824A5">
        <w:rPr>
          <w:rFonts w:asciiTheme="majorHAnsi" w:hAnsiTheme="majorHAnsi" w:cstheme="majorHAnsi"/>
          <w:sz w:val="24"/>
          <w:szCs w:val="24"/>
        </w:rPr>
        <w:t xml:space="preserve"> </w:t>
      </w:r>
      <w:r w:rsidR="00AF24CF">
        <w:rPr>
          <w:rFonts w:asciiTheme="majorHAnsi" w:hAnsiTheme="majorHAnsi" w:cstheme="majorHAnsi"/>
          <w:sz w:val="24"/>
          <w:szCs w:val="24"/>
        </w:rPr>
        <w:t>di rassicurazione e paternalismo</w:t>
      </w:r>
      <w:r w:rsidR="00B824A5">
        <w:rPr>
          <w:rFonts w:asciiTheme="majorHAnsi" w:hAnsiTheme="majorHAnsi" w:cstheme="majorHAnsi"/>
          <w:sz w:val="24"/>
          <w:szCs w:val="24"/>
        </w:rPr>
        <w:t xml:space="preserve"> (“</w:t>
      </w:r>
      <w:proofErr w:type="spellStart"/>
      <w:r w:rsidR="00B824A5">
        <w:rPr>
          <w:rFonts w:asciiTheme="majorHAnsi" w:hAnsiTheme="majorHAnsi" w:cstheme="majorHAnsi"/>
          <w:sz w:val="24"/>
          <w:szCs w:val="24"/>
        </w:rPr>
        <w:t>Never</w:t>
      </w:r>
      <w:proofErr w:type="spellEnd"/>
      <w:r w:rsidR="00B824A5">
        <w:rPr>
          <w:rFonts w:asciiTheme="majorHAnsi" w:hAnsiTheme="majorHAnsi" w:cstheme="majorHAnsi"/>
          <w:sz w:val="24"/>
          <w:szCs w:val="24"/>
        </w:rPr>
        <w:t xml:space="preserve"> mind”), li spinge ad accettare </w:t>
      </w:r>
      <w:r w:rsidR="00AF24CF">
        <w:rPr>
          <w:rFonts w:asciiTheme="majorHAnsi" w:hAnsiTheme="majorHAnsi" w:cstheme="majorHAnsi"/>
          <w:sz w:val="24"/>
          <w:szCs w:val="24"/>
        </w:rPr>
        <w:t xml:space="preserve">la terribile verità che non potranno mai del tutto liberarsi di Hitler; che, per quanto le loro menti </w:t>
      </w:r>
      <w:r w:rsidR="003555EB">
        <w:rPr>
          <w:rFonts w:asciiTheme="majorHAnsi" w:hAnsiTheme="majorHAnsi" w:cstheme="majorHAnsi"/>
          <w:sz w:val="24"/>
          <w:szCs w:val="24"/>
        </w:rPr>
        <w:t>possano sentirsi sicure e pacificate, “t</w:t>
      </w:r>
      <w:r w:rsidR="003555EB" w:rsidRPr="003555EB">
        <w:rPr>
          <w:rFonts w:asciiTheme="majorHAnsi" w:hAnsiTheme="majorHAnsi" w:cstheme="majorHAnsi"/>
          <w:sz w:val="24"/>
          <w:szCs w:val="24"/>
        </w:rPr>
        <w:t xml:space="preserve">he </w:t>
      </w:r>
      <w:proofErr w:type="spellStart"/>
      <w:r w:rsidR="003555EB" w:rsidRPr="003555EB">
        <w:rPr>
          <w:rFonts w:asciiTheme="majorHAnsi" w:hAnsiTheme="majorHAnsi" w:cstheme="majorHAnsi"/>
          <w:sz w:val="24"/>
          <w:szCs w:val="24"/>
        </w:rPr>
        <w:t>leader</w:t>
      </w:r>
      <w:r w:rsidR="00055DE4">
        <w:rPr>
          <w:rFonts w:asciiTheme="majorHAnsi" w:hAnsiTheme="majorHAnsi" w:cstheme="majorHAnsi"/>
          <w:sz w:val="24"/>
          <w:szCs w:val="24"/>
        </w:rPr>
        <w:t>’</w:t>
      </w:r>
      <w:r w:rsidR="003555EB" w:rsidRPr="003555EB">
        <w:rPr>
          <w:rFonts w:asciiTheme="majorHAnsi" w:hAnsiTheme="majorHAnsi" w:cstheme="majorHAnsi"/>
          <w:sz w:val="24"/>
          <w:szCs w:val="24"/>
        </w:rPr>
        <w:t>s</w:t>
      </w:r>
      <w:proofErr w:type="spellEnd"/>
      <w:r w:rsidR="003555EB" w:rsidRPr="003555EB">
        <w:rPr>
          <w:rFonts w:asciiTheme="majorHAnsi" w:hAnsiTheme="majorHAnsi" w:cstheme="majorHAnsi"/>
          <w:sz w:val="24"/>
          <w:szCs w:val="24"/>
        </w:rPr>
        <w:t xml:space="preserve"> </w:t>
      </w:r>
      <w:proofErr w:type="spellStart"/>
      <w:r w:rsidR="003555EB" w:rsidRPr="003555EB">
        <w:rPr>
          <w:rFonts w:asciiTheme="majorHAnsi" w:hAnsiTheme="majorHAnsi" w:cstheme="majorHAnsi"/>
          <w:sz w:val="24"/>
          <w:szCs w:val="24"/>
        </w:rPr>
        <w:t>vast</w:t>
      </w:r>
      <w:proofErr w:type="spellEnd"/>
      <w:r w:rsidR="003555EB" w:rsidRPr="003555EB">
        <w:rPr>
          <w:rFonts w:asciiTheme="majorHAnsi" w:hAnsiTheme="majorHAnsi" w:cstheme="majorHAnsi"/>
          <w:sz w:val="24"/>
          <w:szCs w:val="24"/>
        </w:rPr>
        <w:t xml:space="preserve"> design, the tilt of </w:t>
      </w:r>
      <w:proofErr w:type="spellStart"/>
      <w:r w:rsidR="003555EB" w:rsidRPr="003555EB">
        <w:rPr>
          <w:rFonts w:asciiTheme="majorHAnsi" w:hAnsiTheme="majorHAnsi" w:cstheme="majorHAnsi"/>
          <w:sz w:val="24"/>
          <w:szCs w:val="24"/>
        </w:rPr>
        <w:t>his</w:t>
      </w:r>
      <w:proofErr w:type="spellEnd"/>
      <w:r w:rsidR="003555EB" w:rsidRPr="003555EB">
        <w:rPr>
          <w:rFonts w:asciiTheme="majorHAnsi" w:hAnsiTheme="majorHAnsi" w:cstheme="majorHAnsi"/>
          <w:sz w:val="24"/>
          <w:szCs w:val="24"/>
        </w:rPr>
        <w:t xml:space="preserve"> </w:t>
      </w:r>
      <w:proofErr w:type="spellStart"/>
      <w:r w:rsidR="003555EB" w:rsidRPr="003555EB">
        <w:rPr>
          <w:rFonts w:asciiTheme="majorHAnsi" w:hAnsiTheme="majorHAnsi" w:cstheme="majorHAnsi"/>
          <w:sz w:val="24"/>
          <w:szCs w:val="24"/>
        </w:rPr>
        <w:t>chin</w:t>
      </w:r>
      <w:proofErr w:type="spellEnd"/>
      <w:r w:rsidR="003555EB">
        <w:rPr>
          <w:rFonts w:asciiTheme="majorHAnsi" w:hAnsiTheme="majorHAnsi" w:cstheme="majorHAnsi"/>
          <w:sz w:val="24"/>
          <w:szCs w:val="24"/>
        </w:rPr>
        <w:t xml:space="preserve">” continueranno sempre a </w:t>
      </w:r>
      <w:r w:rsidR="00991D37">
        <w:rPr>
          <w:rFonts w:asciiTheme="majorHAnsi" w:hAnsiTheme="majorHAnsi" w:cstheme="majorHAnsi"/>
          <w:sz w:val="24"/>
          <w:szCs w:val="24"/>
        </w:rPr>
        <w:t>sembrare</w:t>
      </w:r>
      <w:r w:rsidR="00055DE4">
        <w:rPr>
          <w:rFonts w:asciiTheme="majorHAnsi" w:hAnsiTheme="majorHAnsi" w:cstheme="majorHAnsi"/>
          <w:sz w:val="24"/>
          <w:szCs w:val="24"/>
        </w:rPr>
        <w:t>, come si legge nel verso conclusivo,</w:t>
      </w:r>
      <w:r w:rsidR="003555EB">
        <w:rPr>
          <w:rFonts w:asciiTheme="majorHAnsi" w:hAnsiTheme="majorHAnsi" w:cstheme="majorHAnsi"/>
          <w:sz w:val="24"/>
          <w:szCs w:val="24"/>
        </w:rPr>
        <w:t xml:space="preserve"> </w:t>
      </w:r>
      <w:r w:rsidR="00991D37">
        <w:rPr>
          <w:rFonts w:asciiTheme="majorHAnsi" w:hAnsiTheme="majorHAnsi" w:cstheme="majorHAnsi"/>
          <w:sz w:val="24"/>
          <w:szCs w:val="24"/>
        </w:rPr>
        <w:t>“</w:t>
      </w:r>
      <w:proofErr w:type="spellStart"/>
      <w:r w:rsidR="003555EB">
        <w:rPr>
          <w:rFonts w:asciiTheme="majorHAnsi" w:hAnsiTheme="majorHAnsi" w:cstheme="majorHAnsi"/>
          <w:sz w:val="24"/>
          <w:szCs w:val="24"/>
        </w:rPr>
        <w:t>excessively</w:t>
      </w:r>
      <w:proofErr w:type="spellEnd"/>
      <w:r w:rsidR="003555EB">
        <w:rPr>
          <w:rFonts w:asciiTheme="majorHAnsi" w:hAnsiTheme="majorHAnsi" w:cstheme="majorHAnsi"/>
          <w:sz w:val="24"/>
          <w:szCs w:val="24"/>
        </w:rPr>
        <w:t xml:space="preserve"> </w:t>
      </w:r>
      <w:proofErr w:type="spellStart"/>
      <w:r w:rsidR="003555EB">
        <w:rPr>
          <w:rFonts w:asciiTheme="majorHAnsi" w:hAnsiTheme="majorHAnsi" w:cstheme="majorHAnsi"/>
          <w:sz w:val="24"/>
          <w:szCs w:val="24"/>
        </w:rPr>
        <w:t>familiar</w:t>
      </w:r>
      <w:proofErr w:type="spellEnd"/>
      <w:r w:rsidR="003555EB">
        <w:rPr>
          <w:rFonts w:asciiTheme="majorHAnsi" w:hAnsiTheme="majorHAnsi" w:cstheme="majorHAnsi"/>
          <w:sz w:val="24"/>
          <w:szCs w:val="24"/>
        </w:rPr>
        <w:t>”</w:t>
      </w:r>
      <w:r w:rsidR="00055DE4">
        <w:rPr>
          <w:rFonts w:asciiTheme="majorHAnsi" w:hAnsiTheme="majorHAnsi" w:cstheme="majorHAnsi"/>
          <w:sz w:val="24"/>
          <w:szCs w:val="24"/>
        </w:rPr>
        <w:t xml:space="preserve"> (“</w:t>
      </w:r>
      <w:r w:rsidR="00055DE4" w:rsidRPr="00055DE4">
        <w:rPr>
          <w:rFonts w:asciiTheme="majorHAnsi" w:hAnsiTheme="majorHAnsi" w:cstheme="majorHAnsi"/>
          <w:sz w:val="24"/>
          <w:szCs w:val="24"/>
        </w:rPr>
        <w:t>Il vasto disegno del capo, il profilo del suo mento / suonano eccessivamente familiari alle menti che sono in pace</w:t>
      </w:r>
      <w:r w:rsidR="00055DE4">
        <w:rPr>
          <w:rFonts w:asciiTheme="majorHAnsi" w:hAnsiTheme="majorHAnsi" w:cstheme="majorHAnsi"/>
          <w:sz w:val="24"/>
          <w:szCs w:val="24"/>
        </w:rPr>
        <w:t>”)</w:t>
      </w:r>
      <w:r w:rsidR="00991D37">
        <w:rPr>
          <w:rFonts w:asciiTheme="majorHAnsi" w:hAnsiTheme="majorHAnsi" w:cstheme="majorHAnsi"/>
          <w:sz w:val="24"/>
          <w:szCs w:val="24"/>
        </w:rPr>
        <w:t>.</w:t>
      </w:r>
    </w:p>
    <w:p w14:paraId="4BB8B6FA" w14:textId="77777777" w:rsidR="00F845A0" w:rsidRPr="000B4CAC" w:rsidRDefault="007B05E5" w:rsidP="00B37036">
      <w:pPr>
        <w:spacing w:line="360" w:lineRule="auto"/>
        <w:jc w:val="both"/>
        <w:rPr>
          <w:rFonts w:asciiTheme="majorHAnsi" w:hAnsiTheme="majorHAnsi" w:cstheme="majorHAnsi"/>
          <w:b/>
          <w:bCs/>
          <w:sz w:val="24"/>
          <w:szCs w:val="24"/>
        </w:rPr>
      </w:pPr>
      <w:r w:rsidRPr="000B4CAC">
        <w:rPr>
          <w:rFonts w:asciiTheme="majorHAnsi" w:hAnsiTheme="majorHAnsi" w:cstheme="majorHAnsi"/>
          <w:b/>
          <w:bCs/>
          <w:sz w:val="24"/>
          <w:szCs w:val="24"/>
        </w:rPr>
        <w:lastRenderedPageBreak/>
        <w:t xml:space="preserve">       </w:t>
      </w:r>
      <w:r w:rsidR="00F845A0" w:rsidRPr="000B4CAC">
        <w:rPr>
          <w:rFonts w:asciiTheme="majorHAnsi" w:hAnsiTheme="majorHAnsi" w:cstheme="majorHAnsi"/>
          <w:b/>
          <w:bCs/>
          <w:sz w:val="24"/>
          <w:szCs w:val="24"/>
        </w:rPr>
        <w:t xml:space="preserve">3.2 </w:t>
      </w:r>
      <w:r w:rsidRPr="000B4CAC">
        <w:rPr>
          <w:rFonts w:asciiTheme="majorHAnsi" w:hAnsiTheme="majorHAnsi" w:cstheme="majorHAnsi"/>
          <w:b/>
          <w:bCs/>
          <w:sz w:val="24"/>
          <w:szCs w:val="24"/>
        </w:rPr>
        <w:t>“</w:t>
      </w:r>
      <w:r w:rsidR="001D0F2E" w:rsidRPr="000B4CAC">
        <w:rPr>
          <w:rFonts w:asciiTheme="majorHAnsi" w:hAnsiTheme="majorHAnsi" w:cstheme="majorHAnsi"/>
          <w:b/>
          <w:bCs/>
          <w:sz w:val="24"/>
          <w:szCs w:val="24"/>
        </w:rPr>
        <w:t>Real-life Dacha</w:t>
      </w:r>
      <w:r w:rsidR="000B4CAC" w:rsidRPr="000B4CAC">
        <w:rPr>
          <w:rFonts w:asciiTheme="majorHAnsi" w:hAnsiTheme="majorHAnsi" w:cstheme="majorHAnsi"/>
          <w:b/>
          <w:bCs/>
          <w:sz w:val="24"/>
          <w:szCs w:val="24"/>
        </w:rPr>
        <w:t>u”: l’Olocausto e l’ubiquità del</w:t>
      </w:r>
      <w:r w:rsidR="000B4CAC">
        <w:rPr>
          <w:rFonts w:asciiTheme="majorHAnsi" w:hAnsiTheme="majorHAnsi" w:cstheme="majorHAnsi"/>
          <w:b/>
          <w:bCs/>
          <w:sz w:val="24"/>
          <w:szCs w:val="24"/>
        </w:rPr>
        <w:t>l’orrore</w:t>
      </w:r>
    </w:p>
    <w:p w14:paraId="08506931" w14:textId="20D8372B" w:rsidR="00C20752" w:rsidRDefault="002C6010" w:rsidP="00FB587B">
      <w:pPr>
        <w:spacing w:line="360" w:lineRule="auto"/>
        <w:jc w:val="both"/>
        <w:rPr>
          <w:rFonts w:asciiTheme="majorHAnsi" w:hAnsiTheme="majorHAnsi" w:cstheme="majorHAnsi"/>
          <w:sz w:val="24"/>
          <w:szCs w:val="24"/>
        </w:rPr>
      </w:pPr>
      <w:r w:rsidRPr="00FB587B">
        <w:rPr>
          <w:rFonts w:asciiTheme="majorHAnsi" w:hAnsiTheme="majorHAnsi" w:cstheme="majorHAnsi"/>
          <w:sz w:val="24"/>
          <w:szCs w:val="24"/>
        </w:rPr>
        <w:t xml:space="preserve">In </w:t>
      </w:r>
      <w:r w:rsidRPr="00FB587B">
        <w:rPr>
          <w:rFonts w:asciiTheme="majorHAnsi" w:hAnsiTheme="majorHAnsi" w:cstheme="majorHAnsi"/>
          <w:i/>
          <w:sz w:val="24"/>
          <w:szCs w:val="24"/>
        </w:rPr>
        <w:t>Flowers for Hitler</w:t>
      </w:r>
      <w:r w:rsidRPr="00FB587B">
        <w:rPr>
          <w:rFonts w:asciiTheme="majorHAnsi" w:hAnsiTheme="majorHAnsi" w:cstheme="majorHAnsi"/>
          <w:sz w:val="24"/>
          <w:szCs w:val="24"/>
        </w:rPr>
        <w:t xml:space="preserve">, </w:t>
      </w:r>
      <w:r w:rsidR="00F84F99">
        <w:rPr>
          <w:rFonts w:asciiTheme="majorHAnsi" w:hAnsiTheme="majorHAnsi" w:cstheme="majorHAnsi"/>
          <w:sz w:val="24"/>
          <w:szCs w:val="24"/>
        </w:rPr>
        <w:t>H</w:t>
      </w:r>
      <w:r w:rsidR="009C3B8E" w:rsidRPr="00FB587B">
        <w:rPr>
          <w:rFonts w:asciiTheme="majorHAnsi" w:hAnsiTheme="majorHAnsi" w:cstheme="majorHAnsi"/>
          <w:sz w:val="24"/>
          <w:szCs w:val="24"/>
        </w:rPr>
        <w:t xml:space="preserve">itler e i nazisti </w:t>
      </w:r>
      <w:r w:rsidR="00F84F99">
        <w:rPr>
          <w:rFonts w:asciiTheme="majorHAnsi" w:hAnsiTheme="majorHAnsi" w:cstheme="majorHAnsi"/>
          <w:sz w:val="24"/>
          <w:szCs w:val="24"/>
        </w:rPr>
        <w:t xml:space="preserve">emergono in superficie </w:t>
      </w:r>
      <w:r w:rsidR="00FB587B">
        <w:rPr>
          <w:rFonts w:asciiTheme="majorHAnsi" w:hAnsiTheme="majorHAnsi" w:cstheme="majorHAnsi"/>
          <w:sz w:val="24"/>
          <w:szCs w:val="24"/>
        </w:rPr>
        <w:t>in un ristretto ma fondamentale gruppo di</w:t>
      </w:r>
      <w:r w:rsidR="00F84F99">
        <w:rPr>
          <w:rFonts w:asciiTheme="majorHAnsi" w:hAnsiTheme="majorHAnsi" w:cstheme="majorHAnsi"/>
          <w:sz w:val="24"/>
          <w:szCs w:val="24"/>
        </w:rPr>
        <w:t xml:space="preserve"> poesie, </w:t>
      </w:r>
      <w:proofErr w:type="gramStart"/>
      <w:r w:rsidR="00806056">
        <w:rPr>
          <w:rFonts w:asciiTheme="majorHAnsi" w:hAnsiTheme="majorHAnsi" w:cstheme="majorHAnsi"/>
          <w:sz w:val="24"/>
          <w:szCs w:val="24"/>
        </w:rPr>
        <w:t>che come abbiamo visto</w:t>
      </w:r>
      <w:proofErr w:type="gramEnd"/>
      <w:r w:rsidR="00FB587B">
        <w:rPr>
          <w:rFonts w:asciiTheme="majorHAnsi" w:hAnsiTheme="majorHAnsi" w:cstheme="majorHAnsi"/>
          <w:sz w:val="24"/>
          <w:szCs w:val="24"/>
        </w:rPr>
        <w:t xml:space="preserve"> vanno a formare una sorta di “ciclo hitleriano”. </w:t>
      </w:r>
      <w:r w:rsidR="00F84F99">
        <w:rPr>
          <w:rFonts w:asciiTheme="majorHAnsi" w:hAnsiTheme="majorHAnsi" w:cstheme="majorHAnsi"/>
          <w:sz w:val="24"/>
          <w:szCs w:val="24"/>
        </w:rPr>
        <w:t xml:space="preserve">Ma </w:t>
      </w:r>
      <w:r w:rsidR="00CF18EC">
        <w:rPr>
          <w:rFonts w:asciiTheme="majorHAnsi" w:hAnsiTheme="majorHAnsi" w:cstheme="majorHAnsi"/>
          <w:sz w:val="24"/>
          <w:szCs w:val="24"/>
        </w:rPr>
        <w:t xml:space="preserve">l’ombra cupa </w:t>
      </w:r>
      <w:r w:rsidR="00A15433">
        <w:rPr>
          <w:rFonts w:asciiTheme="majorHAnsi" w:hAnsiTheme="majorHAnsi" w:cstheme="majorHAnsi"/>
          <w:sz w:val="24"/>
          <w:szCs w:val="24"/>
        </w:rPr>
        <w:t xml:space="preserve">dell’orrore nazista incombe sull’intera raccolta, come un </w:t>
      </w:r>
      <w:r w:rsidR="00184853">
        <w:rPr>
          <w:rFonts w:asciiTheme="majorHAnsi" w:hAnsiTheme="majorHAnsi" w:cstheme="majorHAnsi"/>
          <w:sz w:val="24"/>
          <w:szCs w:val="24"/>
        </w:rPr>
        <w:t xml:space="preserve">cancro inestirpabile che ha infettato irrimediabilmente il mondo poetico </w:t>
      </w:r>
      <w:proofErr w:type="spellStart"/>
      <w:r w:rsidR="00184853">
        <w:rPr>
          <w:rFonts w:asciiTheme="majorHAnsi" w:hAnsiTheme="majorHAnsi" w:cstheme="majorHAnsi"/>
          <w:sz w:val="24"/>
          <w:szCs w:val="24"/>
        </w:rPr>
        <w:t>coheniano</w:t>
      </w:r>
      <w:proofErr w:type="spellEnd"/>
      <w:r w:rsidR="00184853">
        <w:rPr>
          <w:rFonts w:asciiTheme="majorHAnsi" w:hAnsiTheme="majorHAnsi" w:cstheme="majorHAnsi"/>
          <w:sz w:val="24"/>
          <w:szCs w:val="24"/>
        </w:rPr>
        <w:t xml:space="preserve">, e si </w:t>
      </w:r>
      <w:r w:rsidR="00052C4C">
        <w:rPr>
          <w:rFonts w:asciiTheme="majorHAnsi" w:hAnsiTheme="majorHAnsi" w:cstheme="majorHAnsi"/>
          <w:sz w:val="24"/>
          <w:szCs w:val="24"/>
        </w:rPr>
        <w:t xml:space="preserve">presenta in molte </w:t>
      </w:r>
      <w:r w:rsidR="00FE69AA">
        <w:rPr>
          <w:rFonts w:asciiTheme="majorHAnsi" w:hAnsiTheme="majorHAnsi" w:cstheme="majorHAnsi"/>
          <w:sz w:val="24"/>
          <w:szCs w:val="24"/>
        </w:rPr>
        <w:t xml:space="preserve">e diverse </w:t>
      </w:r>
      <w:r w:rsidR="00052C4C">
        <w:rPr>
          <w:rFonts w:asciiTheme="majorHAnsi" w:hAnsiTheme="majorHAnsi" w:cstheme="majorHAnsi"/>
          <w:sz w:val="24"/>
          <w:szCs w:val="24"/>
        </w:rPr>
        <w:t>manifestazioni. Se</w:t>
      </w:r>
      <w:r w:rsidR="007B166E">
        <w:rPr>
          <w:rFonts w:asciiTheme="majorHAnsi" w:hAnsiTheme="majorHAnsi" w:cstheme="majorHAnsi"/>
          <w:sz w:val="24"/>
          <w:szCs w:val="24"/>
        </w:rPr>
        <w:t xml:space="preserve"> da una parte</w:t>
      </w:r>
      <w:r w:rsidR="00052C4C">
        <w:rPr>
          <w:rFonts w:asciiTheme="majorHAnsi" w:hAnsiTheme="majorHAnsi" w:cstheme="majorHAnsi"/>
          <w:sz w:val="24"/>
          <w:szCs w:val="24"/>
        </w:rPr>
        <w:t xml:space="preserve"> </w:t>
      </w:r>
      <w:r w:rsidR="007B166E">
        <w:rPr>
          <w:rFonts w:asciiTheme="majorHAnsi" w:hAnsiTheme="majorHAnsi" w:cstheme="majorHAnsi"/>
          <w:sz w:val="24"/>
          <w:szCs w:val="24"/>
        </w:rPr>
        <w:t>il</w:t>
      </w:r>
      <w:r w:rsidR="00052C4C">
        <w:rPr>
          <w:rFonts w:asciiTheme="majorHAnsi" w:hAnsiTheme="majorHAnsi" w:cstheme="majorHAnsi"/>
          <w:sz w:val="24"/>
          <w:szCs w:val="24"/>
        </w:rPr>
        <w:t xml:space="preserve"> </w:t>
      </w:r>
      <w:r w:rsidR="007B166E">
        <w:rPr>
          <w:rFonts w:asciiTheme="majorHAnsi" w:hAnsiTheme="majorHAnsi" w:cstheme="majorHAnsi"/>
          <w:sz w:val="24"/>
          <w:szCs w:val="24"/>
        </w:rPr>
        <w:t>veicolo simbolico utilizzato da Cohen per affrontare l’argomento sono i nazisti in carne e ossa</w:t>
      </w:r>
      <w:r w:rsidR="000F5B10">
        <w:rPr>
          <w:rFonts w:asciiTheme="majorHAnsi" w:hAnsiTheme="majorHAnsi" w:cstheme="majorHAnsi"/>
          <w:sz w:val="24"/>
          <w:szCs w:val="24"/>
        </w:rPr>
        <w:t xml:space="preserve"> –</w:t>
      </w:r>
      <w:r w:rsidR="007B166E">
        <w:rPr>
          <w:rFonts w:asciiTheme="majorHAnsi" w:hAnsiTheme="majorHAnsi" w:cstheme="majorHAnsi"/>
          <w:sz w:val="24"/>
          <w:szCs w:val="24"/>
        </w:rPr>
        <w:t xml:space="preserve"> principalmente</w:t>
      </w:r>
      <w:r w:rsidR="00897898">
        <w:rPr>
          <w:rFonts w:asciiTheme="majorHAnsi" w:hAnsiTheme="majorHAnsi" w:cstheme="majorHAnsi"/>
          <w:sz w:val="24"/>
          <w:szCs w:val="24"/>
        </w:rPr>
        <w:t xml:space="preserve">, come si è visto, </w:t>
      </w:r>
      <w:r w:rsidR="007B166E">
        <w:rPr>
          <w:rFonts w:asciiTheme="majorHAnsi" w:hAnsiTheme="majorHAnsi" w:cstheme="majorHAnsi"/>
          <w:sz w:val="24"/>
          <w:szCs w:val="24"/>
        </w:rPr>
        <w:t>al fine di spogliarli di ogni aura soprannaturale, mostrarne l’ordinarietà e dunque, fatalmente, anche la vicinanza a ciascuno di noi</w:t>
      </w:r>
      <w:r w:rsidR="000F5B10">
        <w:rPr>
          <w:rFonts w:asciiTheme="majorHAnsi" w:hAnsiTheme="majorHAnsi" w:cstheme="majorHAnsi"/>
          <w:sz w:val="24"/>
          <w:szCs w:val="24"/>
        </w:rPr>
        <w:t xml:space="preserve"> –,</w:t>
      </w:r>
      <w:r w:rsidR="007B166E">
        <w:rPr>
          <w:rFonts w:asciiTheme="majorHAnsi" w:hAnsiTheme="majorHAnsi" w:cstheme="majorHAnsi"/>
          <w:sz w:val="24"/>
          <w:szCs w:val="24"/>
        </w:rPr>
        <w:t xml:space="preserve"> dall’altra </w:t>
      </w:r>
      <w:r w:rsidR="00BA0CD2">
        <w:rPr>
          <w:rFonts w:asciiTheme="majorHAnsi" w:hAnsiTheme="majorHAnsi" w:cstheme="majorHAnsi"/>
          <w:sz w:val="24"/>
          <w:szCs w:val="24"/>
        </w:rPr>
        <w:t xml:space="preserve">c’è un luogo, tragicamente reale e insieme metaforico, che </w:t>
      </w:r>
      <w:r w:rsidR="00644961">
        <w:rPr>
          <w:rFonts w:asciiTheme="majorHAnsi" w:hAnsiTheme="majorHAnsi" w:cstheme="majorHAnsi"/>
          <w:sz w:val="24"/>
          <w:szCs w:val="24"/>
        </w:rPr>
        <w:t>tormenta di continuo,</w:t>
      </w:r>
      <w:r w:rsidR="00BA0CD2">
        <w:rPr>
          <w:rFonts w:asciiTheme="majorHAnsi" w:hAnsiTheme="majorHAnsi" w:cstheme="majorHAnsi"/>
          <w:sz w:val="24"/>
          <w:szCs w:val="24"/>
        </w:rPr>
        <w:t xml:space="preserve"> come una s</w:t>
      </w:r>
      <w:r w:rsidR="00644961">
        <w:rPr>
          <w:rFonts w:asciiTheme="majorHAnsi" w:hAnsiTheme="majorHAnsi" w:cstheme="majorHAnsi"/>
          <w:sz w:val="24"/>
          <w:szCs w:val="24"/>
        </w:rPr>
        <w:t xml:space="preserve">pina nel cervello, il lettore di </w:t>
      </w:r>
      <w:r w:rsidR="00644961" w:rsidRPr="00644961">
        <w:rPr>
          <w:rFonts w:asciiTheme="majorHAnsi" w:hAnsiTheme="majorHAnsi" w:cstheme="majorHAnsi"/>
          <w:i/>
          <w:sz w:val="24"/>
          <w:szCs w:val="24"/>
        </w:rPr>
        <w:t>Flowers for Hitler</w:t>
      </w:r>
      <w:r w:rsidR="00644961">
        <w:rPr>
          <w:rFonts w:asciiTheme="majorHAnsi" w:hAnsiTheme="majorHAnsi" w:cstheme="majorHAnsi"/>
          <w:sz w:val="24"/>
          <w:szCs w:val="24"/>
        </w:rPr>
        <w:t xml:space="preserve">: il campo di concentramento. </w:t>
      </w:r>
    </w:p>
    <w:p w14:paraId="0FE04483" w14:textId="12CDB4AD" w:rsidR="00A5072F" w:rsidRDefault="006B5C2D" w:rsidP="00FB587B">
      <w:pPr>
        <w:spacing w:line="360" w:lineRule="auto"/>
        <w:jc w:val="both"/>
        <w:rPr>
          <w:rFonts w:asciiTheme="majorHAnsi" w:hAnsiTheme="majorHAnsi" w:cstheme="majorHAnsi"/>
          <w:sz w:val="24"/>
          <w:szCs w:val="24"/>
        </w:rPr>
      </w:pPr>
      <w:r>
        <w:rPr>
          <w:rFonts w:asciiTheme="majorHAnsi" w:hAnsiTheme="majorHAnsi" w:cstheme="majorHAnsi"/>
          <w:sz w:val="24"/>
          <w:szCs w:val="24"/>
        </w:rPr>
        <w:t>L’os</w:t>
      </w:r>
      <w:r w:rsidR="00BF38EF">
        <w:rPr>
          <w:rFonts w:asciiTheme="majorHAnsi" w:hAnsiTheme="majorHAnsi" w:cstheme="majorHAnsi"/>
          <w:sz w:val="24"/>
          <w:szCs w:val="24"/>
        </w:rPr>
        <w:t>sessione poetica dell’ebreo Cohen per l’Olocausto e i campi di concentramento</w:t>
      </w:r>
      <w:r w:rsidR="009325DF">
        <w:rPr>
          <w:rFonts w:asciiTheme="majorHAnsi" w:hAnsiTheme="majorHAnsi" w:cstheme="majorHAnsi"/>
          <w:sz w:val="24"/>
          <w:szCs w:val="24"/>
        </w:rPr>
        <w:t>, lo si è sottolineato più volte,</w:t>
      </w:r>
      <w:r w:rsidR="00BF38EF">
        <w:rPr>
          <w:rFonts w:asciiTheme="majorHAnsi" w:hAnsiTheme="majorHAnsi" w:cstheme="majorHAnsi"/>
          <w:sz w:val="24"/>
          <w:szCs w:val="24"/>
        </w:rPr>
        <w:t xml:space="preserve"> </w:t>
      </w:r>
      <w:r w:rsidR="009325DF">
        <w:rPr>
          <w:rFonts w:asciiTheme="majorHAnsi" w:hAnsiTheme="majorHAnsi" w:cstheme="majorHAnsi"/>
          <w:sz w:val="24"/>
          <w:szCs w:val="24"/>
        </w:rPr>
        <w:t xml:space="preserve">viene da lontano, e in </w:t>
      </w:r>
      <w:r w:rsidR="009325DF" w:rsidRPr="00E571F4">
        <w:rPr>
          <w:rFonts w:asciiTheme="majorHAnsi" w:hAnsiTheme="majorHAnsi" w:cstheme="majorHAnsi"/>
          <w:i/>
          <w:sz w:val="24"/>
          <w:szCs w:val="24"/>
        </w:rPr>
        <w:t>Flowers for Hitler</w:t>
      </w:r>
      <w:r w:rsidR="009325DF">
        <w:rPr>
          <w:rFonts w:asciiTheme="majorHAnsi" w:hAnsiTheme="majorHAnsi" w:cstheme="majorHAnsi"/>
          <w:sz w:val="24"/>
          <w:szCs w:val="24"/>
        </w:rPr>
        <w:t xml:space="preserve"> </w:t>
      </w:r>
      <w:r w:rsidR="00E571F4">
        <w:rPr>
          <w:rFonts w:asciiTheme="majorHAnsi" w:hAnsiTheme="majorHAnsi" w:cstheme="majorHAnsi"/>
          <w:sz w:val="24"/>
          <w:szCs w:val="24"/>
        </w:rPr>
        <w:t>trova finalmente</w:t>
      </w:r>
      <w:r w:rsidR="009325DF">
        <w:rPr>
          <w:rFonts w:asciiTheme="majorHAnsi" w:hAnsiTheme="majorHAnsi" w:cstheme="majorHAnsi"/>
          <w:sz w:val="24"/>
          <w:szCs w:val="24"/>
        </w:rPr>
        <w:t xml:space="preserve"> </w:t>
      </w:r>
      <w:r w:rsidR="0091062C">
        <w:rPr>
          <w:rFonts w:asciiTheme="majorHAnsi" w:hAnsiTheme="majorHAnsi" w:cstheme="majorHAnsi"/>
          <w:sz w:val="24"/>
          <w:szCs w:val="24"/>
        </w:rPr>
        <w:t xml:space="preserve">il suo </w:t>
      </w:r>
      <w:r w:rsidR="00C3505A">
        <w:rPr>
          <w:rFonts w:asciiTheme="majorHAnsi" w:hAnsiTheme="majorHAnsi" w:cstheme="majorHAnsi"/>
          <w:sz w:val="24"/>
          <w:szCs w:val="24"/>
        </w:rPr>
        <w:t>approdo</w:t>
      </w:r>
      <w:r w:rsidR="0091062C">
        <w:rPr>
          <w:rFonts w:asciiTheme="majorHAnsi" w:hAnsiTheme="majorHAnsi" w:cstheme="majorHAnsi"/>
          <w:sz w:val="24"/>
          <w:szCs w:val="24"/>
        </w:rPr>
        <w:t xml:space="preserve"> definitivo. </w:t>
      </w:r>
      <w:r w:rsidR="00B03361">
        <w:rPr>
          <w:rFonts w:asciiTheme="majorHAnsi" w:hAnsiTheme="majorHAnsi" w:cstheme="majorHAnsi"/>
          <w:sz w:val="24"/>
          <w:szCs w:val="24"/>
        </w:rPr>
        <w:t xml:space="preserve">I </w:t>
      </w:r>
      <w:r w:rsidR="008E4CB0">
        <w:rPr>
          <w:rFonts w:asciiTheme="majorHAnsi" w:hAnsiTheme="majorHAnsi" w:cstheme="majorHAnsi"/>
          <w:sz w:val="24"/>
          <w:szCs w:val="24"/>
        </w:rPr>
        <w:t>L</w:t>
      </w:r>
      <w:r w:rsidR="00B03361">
        <w:rPr>
          <w:rFonts w:asciiTheme="majorHAnsi" w:hAnsiTheme="majorHAnsi" w:cstheme="majorHAnsi"/>
          <w:sz w:val="24"/>
          <w:szCs w:val="24"/>
        </w:rPr>
        <w:t xml:space="preserve">ager, </w:t>
      </w:r>
      <w:r w:rsidR="00FE69AA">
        <w:rPr>
          <w:rFonts w:asciiTheme="majorHAnsi" w:hAnsiTheme="majorHAnsi" w:cstheme="majorHAnsi"/>
          <w:sz w:val="24"/>
          <w:szCs w:val="24"/>
        </w:rPr>
        <w:t>spesso indicati precisamente per nome (</w:t>
      </w:r>
      <w:r w:rsidR="0039040D">
        <w:rPr>
          <w:rFonts w:asciiTheme="majorHAnsi" w:hAnsiTheme="majorHAnsi" w:cstheme="majorHAnsi"/>
          <w:sz w:val="24"/>
          <w:szCs w:val="24"/>
        </w:rPr>
        <w:t xml:space="preserve">nello specifico </w:t>
      </w:r>
      <w:r w:rsidR="00575343">
        <w:rPr>
          <w:rFonts w:asciiTheme="majorHAnsi" w:hAnsiTheme="majorHAnsi" w:cstheme="majorHAnsi"/>
          <w:sz w:val="24"/>
          <w:szCs w:val="24"/>
        </w:rPr>
        <w:t xml:space="preserve">quelli di </w:t>
      </w:r>
      <w:r w:rsidR="00FE69AA">
        <w:rPr>
          <w:rFonts w:asciiTheme="majorHAnsi" w:hAnsiTheme="majorHAnsi" w:cstheme="majorHAnsi"/>
          <w:sz w:val="24"/>
          <w:szCs w:val="24"/>
        </w:rPr>
        <w:t>Dachau e Belsen), fanno da costante e lugubre sfondo ai versi di Cohen, anche in poesie in cui apparentemente l’attenzione è rivolta da tutt’altra parte; elementi tratti dall’immaginario crudo dei campi ricorrono con frequenza lungo la raccolta: non è raro</w:t>
      </w:r>
      <w:r w:rsidR="00C4603E">
        <w:rPr>
          <w:rFonts w:asciiTheme="majorHAnsi" w:hAnsiTheme="majorHAnsi" w:cstheme="majorHAnsi"/>
          <w:sz w:val="24"/>
          <w:szCs w:val="24"/>
        </w:rPr>
        <w:t xml:space="preserve"> in </w:t>
      </w:r>
      <w:r w:rsidR="00C4603E" w:rsidRPr="00C4603E">
        <w:rPr>
          <w:rFonts w:asciiTheme="majorHAnsi" w:hAnsiTheme="majorHAnsi" w:cstheme="majorHAnsi"/>
          <w:i/>
          <w:sz w:val="24"/>
          <w:szCs w:val="24"/>
        </w:rPr>
        <w:t>Flowers for Hitler</w:t>
      </w:r>
      <w:r w:rsidR="00FE69AA">
        <w:rPr>
          <w:rFonts w:asciiTheme="majorHAnsi" w:hAnsiTheme="majorHAnsi" w:cstheme="majorHAnsi"/>
          <w:sz w:val="24"/>
          <w:szCs w:val="24"/>
        </w:rPr>
        <w:t xml:space="preserve"> imbattersi in forni crematori, </w:t>
      </w:r>
      <w:r w:rsidR="00544904">
        <w:rPr>
          <w:rFonts w:asciiTheme="majorHAnsi" w:hAnsiTheme="majorHAnsi" w:cstheme="majorHAnsi"/>
          <w:sz w:val="24"/>
          <w:szCs w:val="24"/>
        </w:rPr>
        <w:t xml:space="preserve">ceneri, corpi bruciati, numeri sui polsi. </w:t>
      </w:r>
      <w:r w:rsidR="007C55B1">
        <w:rPr>
          <w:rFonts w:asciiTheme="majorHAnsi" w:hAnsiTheme="majorHAnsi" w:cstheme="majorHAnsi"/>
          <w:sz w:val="24"/>
          <w:szCs w:val="24"/>
        </w:rPr>
        <w:t xml:space="preserve">Ma la trattazione </w:t>
      </w:r>
      <w:proofErr w:type="spellStart"/>
      <w:r w:rsidR="007C55B1">
        <w:rPr>
          <w:rFonts w:asciiTheme="majorHAnsi" w:hAnsiTheme="majorHAnsi" w:cstheme="majorHAnsi"/>
          <w:sz w:val="24"/>
          <w:szCs w:val="24"/>
        </w:rPr>
        <w:t>coheniana</w:t>
      </w:r>
      <w:proofErr w:type="spellEnd"/>
      <w:r w:rsidR="00C71CC1">
        <w:rPr>
          <w:rFonts w:asciiTheme="majorHAnsi" w:hAnsiTheme="majorHAnsi" w:cstheme="majorHAnsi"/>
          <w:sz w:val="24"/>
          <w:szCs w:val="24"/>
        </w:rPr>
        <w:t xml:space="preserve"> </w:t>
      </w:r>
      <w:r w:rsidR="00851DC4">
        <w:rPr>
          <w:rFonts w:asciiTheme="majorHAnsi" w:hAnsiTheme="majorHAnsi" w:cstheme="majorHAnsi"/>
          <w:sz w:val="24"/>
          <w:szCs w:val="24"/>
        </w:rPr>
        <w:t xml:space="preserve">dell’argomento, </w:t>
      </w:r>
      <w:r w:rsidR="00C4603E">
        <w:rPr>
          <w:rFonts w:asciiTheme="majorHAnsi" w:hAnsiTheme="majorHAnsi" w:cstheme="majorHAnsi"/>
          <w:sz w:val="24"/>
          <w:szCs w:val="24"/>
        </w:rPr>
        <w:t>un materiale già di per sé così delicato</w:t>
      </w:r>
      <w:r w:rsidR="00851DC4">
        <w:rPr>
          <w:rFonts w:asciiTheme="majorHAnsi" w:hAnsiTheme="majorHAnsi" w:cstheme="majorHAnsi"/>
          <w:sz w:val="24"/>
          <w:szCs w:val="24"/>
        </w:rPr>
        <w:t>,</w:t>
      </w:r>
      <w:r w:rsidR="00C4603E">
        <w:rPr>
          <w:rFonts w:asciiTheme="majorHAnsi" w:hAnsiTheme="majorHAnsi" w:cstheme="majorHAnsi"/>
          <w:sz w:val="24"/>
          <w:szCs w:val="24"/>
        </w:rPr>
        <w:t xml:space="preserve"> è molto particolare, e per com</w:t>
      </w:r>
      <w:r w:rsidR="007C55B1">
        <w:rPr>
          <w:rFonts w:asciiTheme="majorHAnsi" w:hAnsiTheme="majorHAnsi" w:cstheme="majorHAnsi"/>
          <w:sz w:val="24"/>
          <w:szCs w:val="24"/>
        </w:rPr>
        <w:t>prenderla</w:t>
      </w:r>
      <w:r w:rsidR="00FA27DA">
        <w:rPr>
          <w:rFonts w:asciiTheme="majorHAnsi" w:hAnsiTheme="majorHAnsi" w:cstheme="majorHAnsi"/>
          <w:sz w:val="24"/>
          <w:szCs w:val="24"/>
        </w:rPr>
        <w:t xml:space="preserve"> nella sua specificità, senza </w:t>
      </w:r>
      <w:r w:rsidR="00222F2F">
        <w:rPr>
          <w:rFonts w:asciiTheme="majorHAnsi" w:hAnsiTheme="majorHAnsi" w:cstheme="majorHAnsi"/>
          <w:sz w:val="24"/>
          <w:szCs w:val="24"/>
        </w:rPr>
        <w:t xml:space="preserve">rischiare di </w:t>
      </w:r>
      <w:r w:rsidR="00FA27DA">
        <w:rPr>
          <w:rFonts w:asciiTheme="majorHAnsi" w:hAnsiTheme="majorHAnsi" w:cstheme="majorHAnsi"/>
          <w:sz w:val="24"/>
          <w:szCs w:val="24"/>
        </w:rPr>
        <w:t>incorrere in frainte</w:t>
      </w:r>
      <w:r w:rsidR="007C55B1">
        <w:rPr>
          <w:rFonts w:asciiTheme="majorHAnsi" w:hAnsiTheme="majorHAnsi" w:cstheme="majorHAnsi"/>
          <w:sz w:val="24"/>
          <w:szCs w:val="24"/>
        </w:rPr>
        <w:t>ndimenti, è necessario inserirla</w:t>
      </w:r>
      <w:r w:rsidR="00FA27DA">
        <w:rPr>
          <w:rFonts w:asciiTheme="majorHAnsi" w:hAnsiTheme="majorHAnsi" w:cstheme="majorHAnsi"/>
          <w:sz w:val="24"/>
          <w:szCs w:val="24"/>
        </w:rPr>
        <w:t xml:space="preserve"> nel più ampio </w:t>
      </w:r>
      <w:r w:rsidR="001C7F88">
        <w:rPr>
          <w:rFonts w:asciiTheme="majorHAnsi" w:hAnsiTheme="majorHAnsi" w:cstheme="majorHAnsi"/>
          <w:sz w:val="24"/>
          <w:szCs w:val="24"/>
        </w:rPr>
        <w:t>orizz</w:t>
      </w:r>
      <w:r w:rsidR="00861ABF">
        <w:rPr>
          <w:rFonts w:asciiTheme="majorHAnsi" w:hAnsiTheme="majorHAnsi" w:cstheme="majorHAnsi"/>
          <w:sz w:val="24"/>
          <w:szCs w:val="24"/>
        </w:rPr>
        <w:t xml:space="preserve">onte della poesia post-Olocausto. </w:t>
      </w:r>
    </w:p>
    <w:p w14:paraId="29B1028C" w14:textId="0E9A2AB3" w:rsidR="00D908EA" w:rsidRDefault="007C55B1" w:rsidP="00FB587B">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La Shoah e i campi di concentramento compaiono in qualità di tema poetico, prima di tutto, in componimenti “dilettantistici” scritti da vari sopravvissuti ai </w:t>
      </w:r>
      <w:r w:rsidR="008E4CB0">
        <w:rPr>
          <w:rFonts w:asciiTheme="majorHAnsi" w:hAnsiTheme="majorHAnsi" w:cstheme="majorHAnsi"/>
          <w:sz w:val="24"/>
          <w:szCs w:val="24"/>
        </w:rPr>
        <w:t>L</w:t>
      </w:r>
      <w:r>
        <w:rPr>
          <w:rFonts w:asciiTheme="majorHAnsi" w:hAnsiTheme="majorHAnsi" w:cstheme="majorHAnsi"/>
          <w:sz w:val="24"/>
          <w:szCs w:val="24"/>
        </w:rPr>
        <w:t xml:space="preserve">ager, durante o subito dopo il periodo di prigionia; successivamente, a poco a poco, l’argomento inizia a farsi strada anche nei versi di poeti affermati: come ricorda </w:t>
      </w:r>
      <w:proofErr w:type="spellStart"/>
      <w:r>
        <w:rPr>
          <w:rFonts w:asciiTheme="majorHAnsi" w:hAnsiTheme="majorHAnsi" w:cstheme="majorHAnsi"/>
          <w:sz w:val="24"/>
          <w:szCs w:val="24"/>
        </w:rPr>
        <w:t>Volkmann</w:t>
      </w:r>
      <w:proofErr w:type="spellEnd"/>
      <w:r>
        <w:rPr>
          <w:rFonts w:asciiTheme="majorHAnsi" w:hAnsiTheme="majorHAnsi" w:cstheme="majorHAnsi"/>
          <w:sz w:val="24"/>
          <w:szCs w:val="24"/>
        </w:rPr>
        <w:t xml:space="preserve">, “W.H. Auden è considerato il primo poeta di una certa fama ad aver menzionato un campo di concentramento in poesia. </w:t>
      </w:r>
      <w:r w:rsidRPr="007C55B1">
        <w:rPr>
          <w:rFonts w:asciiTheme="majorHAnsi" w:hAnsiTheme="majorHAnsi" w:cstheme="majorHAnsi"/>
          <w:sz w:val="24"/>
          <w:szCs w:val="24"/>
          <w:lang w:val="en-US"/>
        </w:rPr>
        <w:t xml:space="preserve">Uno </w:t>
      </w:r>
      <w:proofErr w:type="spellStart"/>
      <w:r w:rsidRPr="007C55B1">
        <w:rPr>
          <w:rFonts w:asciiTheme="majorHAnsi" w:hAnsiTheme="majorHAnsi" w:cstheme="majorHAnsi"/>
          <w:sz w:val="24"/>
          <w:szCs w:val="24"/>
          <w:lang w:val="en-US"/>
        </w:rPr>
        <w:t>dei</w:t>
      </w:r>
      <w:proofErr w:type="spellEnd"/>
      <w:r w:rsidRPr="007C55B1">
        <w:rPr>
          <w:rFonts w:asciiTheme="majorHAnsi" w:hAnsiTheme="majorHAnsi" w:cstheme="majorHAnsi"/>
          <w:sz w:val="24"/>
          <w:szCs w:val="24"/>
          <w:lang w:val="en-US"/>
        </w:rPr>
        <w:t xml:space="preserve"> </w:t>
      </w:r>
      <w:proofErr w:type="spellStart"/>
      <w:r w:rsidRPr="007C55B1">
        <w:rPr>
          <w:rFonts w:asciiTheme="majorHAnsi" w:hAnsiTheme="majorHAnsi" w:cstheme="majorHAnsi"/>
          <w:sz w:val="24"/>
          <w:szCs w:val="24"/>
          <w:lang w:val="en-US"/>
        </w:rPr>
        <w:t>suoi</w:t>
      </w:r>
      <w:proofErr w:type="spellEnd"/>
      <w:r w:rsidRPr="007C55B1">
        <w:rPr>
          <w:rFonts w:asciiTheme="majorHAnsi" w:hAnsiTheme="majorHAnsi" w:cstheme="majorHAnsi"/>
          <w:sz w:val="24"/>
          <w:szCs w:val="24"/>
          <w:lang w:val="en-US"/>
        </w:rPr>
        <w:t xml:space="preserve"> </w:t>
      </w:r>
      <w:r w:rsidRPr="007C55B1">
        <w:rPr>
          <w:rFonts w:asciiTheme="majorHAnsi" w:hAnsiTheme="majorHAnsi" w:cstheme="majorHAnsi"/>
          <w:i/>
          <w:sz w:val="24"/>
          <w:szCs w:val="24"/>
          <w:lang w:val="en-US"/>
        </w:rPr>
        <w:t xml:space="preserve">Sonnets from China </w:t>
      </w:r>
      <w:proofErr w:type="spellStart"/>
      <w:r w:rsidRPr="007C55B1">
        <w:rPr>
          <w:rFonts w:asciiTheme="majorHAnsi" w:hAnsiTheme="majorHAnsi" w:cstheme="majorHAnsi"/>
          <w:sz w:val="24"/>
          <w:szCs w:val="24"/>
          <w:lang w:val="en-US"/>
        </w:rPr>
        <w:t>contiene</w:t>
      </w:r>
      <w:proofErr w:type="spellEnd"/>
      <w:r w:rsidRPr="007C55B1">
        <w:rPr>
          <w:rFonts w:asciiTheme="majorHAnsi" w:hAnsiTheme="majorHAnsi" w:cstheme="majorHAnsi"/>
          <w:sz w:val="24"/>
          <w:szCs w:val="24"/>
          <w:lang w:val="en-US"/>
        </w:rPr>
        <w:t xml:space="preserve"> </w:t>
      </w:r>
      <w:proofErr w:type="spellStart"/>
      <w:r w:rsidRPr="007C55B1">
        <w:rPr>
          <w:rFonts w:asciiTheme="majorHAnsi" w:hAnsiTheme="majorHAnsi" w:cstheme="majorHAnsi"/>
          <w:sz w:val="24"/>
          <w:szCs w:val="24"/>
          <w:lang w:val="en-US"/>
        </w:rPr>
        <w:t>i</w:t>
      </w:r>
      <w:proofErr w:type="spellEnd"/>
      <w:r w:rsidRPr="007C55B1">
        <w:rPr>
          <w:rFonts w:asciiTheme="majorHAnsi" w:hAnsiTheme="majorHAnsi" w:cstheme="majorHAnsi"/>
          <w:sz w:val="24"/>
          <w:szCs w:val="24"/>
          <w:lang w:val="en-US"/>
        </w:rPr>
        <w:t xml:space="preserve"> </w:t>
      </w:r>
      <w:proofErr w:type="spellStart"/>
      <w:r w:rsidRPr="007C55B1">
        <w:rPr>
          <w:rFonts w:asciiTheme="majorHAnsi" w:hAnsiTheme="majorHAnsi" w:cstheme="majorHAnsi"/>
          <w:sz w:val="24"/>
          <w:szCs w:val="24"/>
          <w:lang w:val="en-US"/>
        </w:rPr>
        <w:t>seguenti</w:t>
      </w:r>
      <w:proofErr w:type="spellEnd"/>
      <w:r w:rsidRPr="007C55B1">
        <w:rPr>
          <w:rFonts w:asciiTheme="majorHAnsi" w:hAnsiTheme="majorHAnsi" w:cstheme="majorHAnsi"/>
          <w:sz w:val="24"/>
          <w:szCs w:val="24"/>
          <w:lang w:val="en-US"/>
        </w:rPr>
        <w:t xml:space="preserve"> </w:t>
      </w:r>
      <w:proofErr w:type="spellStart"/>
      <w:r w:rsidRPr="007C55B1">
        <w:rPr>
          <w:rFonts w:asciiTheme="majorHAnsi" w:hAnsiTheme="majorHAnsi" w:cstheme="majorHAnsi"/>
          <w:sz w:val="24"/>
          <w:szCs w:val="24"/>
          <w:lang w:val="en-US"/>
        </w:rPr>
        <w:t>versi</w:t>
      </w:r>
      <w:proofErr w:type="spellEnd"/>
      <w:r w:rsidRPr="007C55B1">
        <w:rPr>
          <w:rFonts w:asciiTheme="majorHAnsi" w:hAnsiTheme="majorHAnsi" w:cstheme="majorHAnsi"/>
          <w:sz w:val="24"/>
          <w:szCs w:val="24"/>
          <w:lang w:val="en-US"/>
        </w:rPr>
        <w:t xml:space="preserve">: ‘And maps can really point to places / Where life is evil now. </w:t>
      </w:r>
      <w:r>
        <w:rPr>
          <w:rFonts w:asciiTheme="majorHAnsi" w:hAnsiTheme="majorHAnsi" w:cstheme="majorHAnsi"/>
          <w:sz w:val="24"/>
          <w:szCs w:val="24"/>
          <w:lang w:val="en-US"/>
        </w:rPr>
        <w:t xml:space="preserve">/ Nanking. </w:t>
      </w:r>
      <w:r w:rsidRPr="00F557AD">
        <w:rPr>
          <w:rFonts w:asciiTheme="majorHAnsi" w:hAnsiTheme="majorHAnsi" w:cstheme="majorHAnsi"/>
          <w:sz w:val="24"/>
          <w:szCs w:val="24"/>
        </w:rPr>
        <w:t>Dachau.’”</w:t>
      </w:r>
      <w:r w:rsidR="0050097E">
        <w:rPr>
          <w:rStyle w:val="Rimandonotaapidipagina"/>
          <w:rFonts w:asciiTheme="majorHAnsi" w:hAnsiTheme="majorHAnsi" w:cstheme="majorHAnsi"/>
          <w:sz w:val="24"/>
          <w:szCs w:val="24"/>
          <w:lang w:val="en-US"/>
        </w:rPr>
        <w:footnoteReference w:id="382"/>
      </w:r>
      <w:r w:rsidRPr="00F557AD">
        <w:rPr>
          <w:rFonts w:asciiTheme="majorHAnsi" w:hAnsiTheme="majorHAnsi" w:cstheme="majorHAnsi"/>
          <w:sz w:val="24"/>
          <w:szCs w:val="24"/>
        </w:rPr>
        <w:t xml:space="preserve">. </w:t>
      </w:r>
      <w:r w:rsidR="00F86650" w:rsidRPr="00F557AD">
        <w:rPr>
          <w:rFonts w:asciiTheme="majorHAnsi" w:hAnsiTheme="majorHAnsi" w:cstheme="majorHAnsi"/>
          <w:sz w:val="24"/>
          <w:szCs w:val="24"/>
        </w:rPr>
        <w:t xml:space="preserve">Tra i poeti </w:t>
      </w:r>
      <w:r w:rsidR="00B7096F">
        <w:rPr>
          <w:rFonts w:asciiTheme="majorHAnsi" w:hAnsiTheme="majorHAnsi" w:cstheme="majorHAnsi"/>
          <w:sz w:val="24"/>
          <w:szCs w:val="24"/>
        </w:rPr>
        <w:t xml:space="preserve">europei </w:t>
      </w:r>
      <w:r w:rsidR="00F86650" w:rsidRPr="00F557AD">
        <w:rPr>
          <w:rFonts w:asciiTheme="majorHAnsi" w:hAnsiTheme="majorHAnsi" w:cstheme="majorHAnsi"/>
          <w:sz w:val="24"/>
          <w:szCs w:val="24"/>
        </w:rPr>
        <w:t>del primo dopoguerra</w:t>
      </w:r>
      <w:r w:rsidR="00F557AD" w:rsidRPr="00F557AD">
        <w:rPr>
          <w:rFonts w:asciiTheme="majorHAnsi" w:hAnsiTheme="majorHAnsi" w:cstheme="majorHAnsi"/>
          <w:sz w:val="24"/>
          <w:szCs w:val="24"/>
        </w:rPr>
        <w:t xml:space="preserve">, colui che ha </w:t>
      </w:r>
      <w:r w:rsidR="00B7096F">
        <w:rPr>
          <w:rFonts w:asciiTheme="majorHAnsi" w:hAnsiTheme="majorHAnsi" w:cstheme="majorHAnsi"/>
          <w:sz w:val="24"/>
          <w:szCs w:val="24"/>
        </w:rPr>
        <w:t xml:space="preserve">tematizzato in modo più </w:t>
      </w:r>
      <w:r w:rsidR="00B7096F">
        <w:rPr>
          <w:rFonts w:asciiTheme="majorHAnsi" w:hAnsiTheme="majorHAnsi" w:cstheme="majorHAnsi"/>
          <w:sz w:val="24"/>
          <w:szCs w:val="24"/>
        </w:rPr>
        <w:lastRenderedPageBreak/>
        <w:t xml:space="preserve">significativo l’Olocausto è certamente Paul Celan: in particolare </w:t>
      </w:r>
      <w:proofErr w:type="spellStart"/>
      <w:r w:rsidR="00B7096F" w:rsidRPr="00B7096F">
        <w:rPr>
          <w:rFonts w:asciiTheme="majorHAnsi" w:hAnsiTheme="majorHAnsi" w:cstheme="majorHAnsi"/>
          <w:i/>
          <w:sz w:val="24"/>
          <w:szCs w:val="24"/>
        </w:rPr>
        <w:t>Todesfuge</w:t>
      </w:r>
      <w:proofErr w:type="spellEnd"/>
      <w:r w:rsidR="00B7096F">
        <w:rPr>
          <w:rFonts w:asciiTheme="majorHAnsi" w:hAnsiTheme="majorHAnsi" w:cstheme="majorHAnsi"/>
          <w:sz w:val="24"/>
          <w:szCs w:val="24"/>
        </w:rPr>
        <w:t xml:space="preserve"> (“</w:t>
      </w:r>
      <w:r w:rsidR="00597BF6">
        <w:rPr>
          <w:rFonts w:asciiTheme="majorHAnsi" w:hAnsiTheme="majorHAnsi" w:cstheme="majorHAnsi"/>
          <w:sz w:val="24"/>
          <w:szCs w:val="24"/>
        </w:rPr>
        <w:t>F</w:t>
      </w:r>
      <w:r w:rsidR="00B7096F">
        <w:rPr>
          <w:rFonts w:asciiTheme="majorHAnsi" w:hAnsiTheme="majorHAnsi" w:cstheme="majorHAnsi"/>
          <w:sz w:val="24"/>
          <w:szCs w:val="24"/>
        </w:rPr>
        <w:t xml:space="preserve">uga della morte”), pubblicato nel 1948, “con le sue immagini dense, complesse e </w:t>
      </w:r>
      <w:r w:rsidR="00A47B2A">
        <w:rPr>
          <w:rFonts w:asciiTheme="majorHAnsi" w:hAnsiTheme="majorHAnsi" w:cstheme="majorHAnsi"/>
          <w:sz w:val="24"/>
          <w:szCs w:val="24"/>
        </w:rPr>
        <w:t>cupe</w:t>
      </w:r>
      <w:r w:rsidR="00B7096F">
        <w:rPr>
          <w:rFonts w:asciiTheme="majorHAnsi" w:hAnsiTheme="majorHAnsi" w:cstheme="majorHAnsi"/>
          <w:sz w:val="24"/>
          <w:szCs w:val="24"/>
        </w:rPr>
        <w:t xml:space="preserve"> dei campi di concentramento, è una tra le più paradigmatiche risposte poetiche all’Olocausto”</w:t>
      </w:r>
      <w:r w:rsidR="001807B0">
        <w:rPr>
          <w:rStyle w:val="Rimandonotaapidipagina"/>
          <w:rFonts w:asciiTheme="majorHAnsi" w:hAnsiTheme="majorHAnsi" w:cstheme="majorHAnsi"/>
          <w:sz w:val="24"/>
          <w:szCs w:val="24"/>
        </w:rPr>
        <w:footnoteReference w:id="383"/>
      </w:r>
      <w:r w:rsidR="00B7096F">
        <w:rPr>
          <w:rFonts w:asciiTheme="majorHAnsi" w:hAnsiTheme="majorHAnsi" w:cstheme="majorHAnsi"/>
          <w:sz w:val="24"/>
          <w:szCs w:val="24"/>
        </w:rPr>
        <w:t xml:space="preserve">.  </w:t>
      </w:r>
      <w:r w:rsidR="00F72B8B">
        <w:rPr>
          <w:rFonts w:asciiTheme="majorHAnsi" w:hAnsiTheme="majorHAnsi" w:cstheme="majorHAnsi"/>
          <w:sz w:val="24"/>
          <w:szCs w:val="24"/>
        </w:rPr>
        <w:t xml:space="preserve">In ogni caso, tutti coloro che hanno tentato di affrontare poeticamente la tragedia dello sterminio </w:t>
      </w:r>
      <w:r w:rsidR="00A47B2A">
        <w:rPr>
          <w:rFonts w:asciiTheme="majorHAnsi" w:hAnsiTheme="majorHAnsi" w:cstheme="majorHAnsi"/>
          <w:sz w:val="24"/>
          <w:szCs w:val="24"/>
        </w:rPr>
        <w:t>nazista s</w:t>
      </w:r>
      <w:r w:rsidR="00F72B8B">
        <w:rPr>
          <w:rFonts w:asciiTheme="majorHAnsi" w:hAnsiTheme="majorHAnsi" w:cstheme="majorHAnsi"/>
          <w:sz w:val="24"/>
          <w:szCs w:val="24"/>
        </w:rPr>
        <w:t>i sono neces</w:t>
      </w:r>
      <w:r w:rsidR="00C478D1">
        <w:rPr>
          <w:rFonts w:asciiTheme="majorHAnsi" w:hAnsiTheme="majorHAnsi" w:cstheme="majorHAnsi"/>
          <w:sz w:val="24"/>
          <w:szCs w:val="24"/>
        </w:rPr>
        <w:t>sariamente trovati a dover cercare di dare una risposta</w:t>
      </w:r>
      <w:r w:rsidR="00F72B8B">
        <w:rPr>
          <w:rFonts w:asciiTheme="majorHAnsi" w:hAnsiTheme="majorHAnsi" w:cstheme="majorHAnsi"/>
          <w:sz w:val="24"/>
          <w:szCs w:val="24"/>
        </w:rPr>
        <w:t xml:space="preserve"> ad alcune “</w:t>
      </w:r>
      <w:proofErr w:type="spellStart"/>
      <w:r w:rsidR="00F72B8B">
        <w:rPr>
          <w:rFonts w:asciiTheme="majorHAnsi" w:hAnsiTheme="majorHAnsi" w:cstheme="majorHAnsi"/>
          <w:sz w:val="24"/>
          <w:szCs w:val="24"/>
        </w:rPr>
        <w:t>domand</w:t>
      </w:r>
      <w:proofErr w:type="spellEnd"/>
      <w:r w:rsidR="00F72B8B">
        <w:rPr>
          <w:rFonts w:asciiTheme="majorHAnsi" w:hAnsiTheme="majorHAnsi" w:cstheme="majorHAnsi"/>
          <w:sz w:val="24"/>
          <w:szCs w:val="24"/>
        </w:rPr>
        <w:t xml:space="preserve">[e] comun[i] […], </w:t>
      </w:r>
      <w:proofErr w:type="spellStart"/>
      <w:r w:rsidR="00F72B8B">
        <w:rPr>
          <w:rFonts w:asciiTheme="majorHAnsi" w:hAnsiTheme="majorHAnsi" w:cstheme="majorHAnsi"/>
          <w:sz w:val="24"/>
          <w:szCs w:val="24"/>
        </w:rPr>
        <w:t>implicit</w:t>
      </w:r>
      <w:proofErr w:type="spellEnd"/>
      <w:r w:rsidR="00F72B8B">
        <w:rPr>
          <w:rFonts w:asciiTheme="majorHAnsi" w:hAnsiTheme="majorHAnsi" w:cstheme="majorHAnsi"/>
          <w:sz w:val="24"/>
          <w:szCs w:val="24"/>
        </w:rPr>
        <w:t xml:space="preserve">[e] o </w:t>
      </w:r>
      <w:proofErr w:type="spellStart"/>
      <w:r w:rsidR="00F72B8B">
        <w:rPr>
          <w:rFonts w:asciiTheme="majorHAnsi" w:hAnsiTheme="majorHAnsi" w:cstheme="majorHAnsi"/>
          <w:sz w:val="24"/>
          <w:szCs w:val="24"/>
        </w:rPr>
        <w:t>esplicit</w:t>
      </w:r>
      <w:proofErr w:type="spellEnd"/>
      <w:r w:rsidR="00F72B8B">
        <w:rPr>
          <w:rFonts w:asciiTheme="majorHAnsi" w:hAnsiTheme="majorHAnsi" w:cstheme="majorHAnsi"/>
          <w:sz w:val="24"/>
          <w:szCs w:val="24"/>
        </w:rPr>
        <w:t>[e]: qual è stato il senso dell’Olocausto? E in che modo il poeta può fare i conti con il fardello storico del terrore e della colpa?</w:t>
      </w:r>
      <w:r w:rsidR="00C478D1">
        <w:rPr>
          <w:rFonts w:asciiTheme="majorHAnsi" w:hAnsiTheme="majorHAnsi" w:cstheme="majorHAnsi"/>
          <w:sz w:val="24"/>
          <w:szCs w:val="24"/>
        </w:rPr>
        <w:t>”</w:t>
      </w:r>
      <w:r w:rsidR="00420E76">
        <w:rPr>
          <w:rStyle w:val="Rimandonotaapidipagina"/>
          <w:rFonts w:asciiTheme="majorHAnsi" w:hAnsiTheme="majorHAnsi" w:cstheme="majorHAnsi"/>
          <w:sz w:val="24"/>
          <w:szCs w:val="24"/>
        </w:rPr>
        <w:footnoteReference w:id="384"/>
      </w:r>
      <w:r w:rsidR="00FB487C">
        <w:rPr>
          <w:rFonts w:asciiTheme="majorHAnsi" w:hAnsiTheme="majorHAnsi" w:cstheme="majorHAnsi"/>
          <w:sz w:val="24"/>
          <w:szCs w:val="24"/>
        </w:rPr>
        <w:t>; questi dilemmi erano seguiti</w:t>
      </w:r>
      <w:r w:rsidR="00A47B2A">
        <w:rPr>
          <w:rFonts w:asciiTheme="majorHAnsi" w:hAnsiTheme="majorHAnsi" w:cstheme="majorHAnsi"/>
          <w:sz w:val="24"/>
          <w:szCs w:val="24"/>
        </w:rPr>
        <w:t xml:space="preserve"> </w:t>
      </w:r>
      <w:r w:rsidR="00FB487C">
        <w:rPr>
          <w:rFonts w:asciiTheme="majorHAnsi" w:hAnsiTheme="majorHAnsi" w:cstheme="majorHAnsi"/>
          <w:sz w:val="24"/>
          <w:szCs w:val="24"/>
        </w:rPr>
        <w:t>da alcuni</w:t>
      </w:r>
      <w:r w:rsidR="00A47B2A">
        <w:rPr>
          <w:rFonts w:asciiTheme="majorHAnsi" w:hAnsiTheme="majorHAnsi" w:cstheme="majorHAnsi"/>
          <w:sz w:val="24"/>
          <w:szCs w:val="24"/>
        </w:rPr>
        <w:t xml:space="preserve"> </w:t>
      </w:r>
      <w:r w:rsidR="000A0EC7">
        <w:rPr>
          <w:rFonts w:asciiTheme="majorHAnsi" w:hAnsiTheme="majorHAnsi" w:cstheme="majorHAnsi"/>
          <w:sz w:val="24"/>
          <w:szCs w:val="24"/>
        </w:rPr>
        <w:t xml:space="preserve">inevitabili </w:t>
      </w:r>
      <w:r w:rsidR="00A47B2A">
        <w:rPr>
          <w:rFonts w:asciiTheme="majorHAnsi" w:hAnsiTheme="majorHAnsi" w:cstheme="majorHAnsi"/>
          <w:sz w:val="24"/>
          <w:szCs w:val="24"/>
        </w:rPr>
        <w:t>corollari</w:t>
      </w:r>
      <w:r w:rsidR="00FB487C">
        <w:rPr>
          <w:rFonts w:asciiTheme="majorHAnsi" w:hAnsiTheme="majorHAnsi" w:cstheme="majorHAnsi"/>
          <w:sz w:val="24"/>
          <w:szCs w:val="24"/>
        </w:rPr>
        <w:t xml:space="preserve">, ossia la difficoltà di affrontare il senso di colpa per essere sopravvissuti, “il peso di vivere </w:t>
      </w:r>
      <w:r w:rsidR="00FB487C" w:rsidRPr="002A7F2D">
        <w:rPr>
          <w:rFonts w:asciiTheme="majorHAnsi" w:hAnsiTheme="majorHAnsi" w:cstheme="majorHAnsi"/>
          <w:i/>
          <w:sz w:val="24"/>
          <w:szCs w:val="24"/>
        </w:rPr>
        <w:t>dopo</w:t>
      </w:r>
      <w:r w:rsidR="00FB487C">
        <w:rPr>
          <w:rFonts w:asciiTheme="majorHAnsi" w:hAnsiTheme="majorHAnsi" w:cstheme="majorHAnsi"/>
          <w:sz w:val="24"/>
          <w:szCs w:val="24"/>
        </w:rPr>
        <w:t>”, e soprattutto</w:t>
      </w:r>
      <w:r w:rsidR="002A7F2D">
        <w:rPr>
          <w:rFonts w:asciiTheme="majorHAnsi" w:hAnsiTheme="majorHAnsi" w:cstheme="majorHAnsi"/>
          <w:sz w:val="24"/>
          <w:szCs w:val="24"/>
        </w:rPr>
        <w:t xml:space="preserve"> l’impossibilità di “mettere in parole l’inesplicabile</w:t>
      </w:r>
      <w:r w:rsidR="00317093">
        <w:rPr>
          <w:rFonts w:asciiTheme="majorHAnsi" w:hAnsiTheme="majorHAnsi" w:cstheme="majorHAnsi"/>
          <w:sz w:val="24"/>
          <w:szCs w:val="24"/>
        </w:rPr>
        <w:t>, [di] rendere giustizia all’indicibile crudeltà e all’enormità di Auschwitz e Bergen-Belsen”</w:t>
      </w:r>
      <w:r w:rsidR="00317093">
        <w:rPr>
          <w:rStyle w:val="Rimandonotaapidipagina"/>
          <w:rFonts w:asciiTheme="majorHAnsi" w:hAnsiTheme="majorHAnsi" w:cstheme="majorHAnsi"/>
          <w:sz w:val="24"/>
          <w:szCs w:val="24"/>
        </w:rPr>
        <w:footnoteReference w:id="385"/>
      </w:r>
      <w:r w:rsidR="008F258B">
        <w:rPr>
          <w:rFonts w:asciiTheme="majorHAnsi" w:hAnsiTheme="majorHAnsi" w:cstheme="majorHAnsi"/>
          <w:sz w:val="24"/>
          <w:szCs w:val="24"/>
        </w:rPr>
        <w:t xml:space="preserve">, esemplificata dalla celebre affermazione di Adorno che non sarebbe stato più possibile scrivere poesia dopo Auschwitz. </w:t>
      </w:r>
      <w:r w:rsidR="0076207D">
        <w:rPr>
          <w:rFonts w:asciiTheme="majorHAnsi" w:hAnsiTheme="majorHAnsi" w:cstheme="majorHAnsi"/>
          <w:sz w:val="24"/>
          <w:szCs w:val="24"/>
        </w:rPr>
        <w:t>Tali questioni</w:t>
      </w:r>
      <w:r w:rsidR="00014A7A">
        <w:rPr>
          <w:rFonts w:asciiTheme="majorHAnsi" w:hAnsiTheme="majorHAnsi" w:cstheme="majorHAnsi"/>
          <w:sz w:val="24"/>
          <w:szCs w:val="24"/>
        </w:rPr>
        <w:t xml:space="preserve"> rimangono vive per chiunque abbia affrontato e affronti letterariamente, in qualsiasi epoca o luogo, l’orrore dell’Olocausto, e sono dunque </w:t>
      </w:r>
      <w:r w:rsidR="007F6007">
        <w:rPr>
          <w:rFonts w:asciiTheme="majorHAnsi" w:hAnsiTheme="majorHAnsi" w:cstheme="majorHAnsi"/>
          <w:sz w:val="24"/>
          <w:szCs w:val="24"/>
        </w:rPr>
        <w:t>alla base anche d</w:t>
      </w:r>
      <w:r w:rsidR="00014A7A">
        <w:rPr>
          <w:rFonts w:asciiTheme="majorHAnsi" w:hAnsiTheme="majorHAnsi" w:cstheme="majorHAnsi"/>
          <w:sz w:val="24"/>
          <w:szCs w:val="24"/>
        </w:rPr>
        <w:t xml:space="preserve">ella scrittura </w:t>
      </w:r>
      <w:proofErr w:type="spellStart"/>
      <w:r w:rsidR="00014A7A">
        <w:rPr>
          <w:rFonts w:asciiTheme="majorHAnsi" w:hAnsiTheme="majorHAnsi" w:cstheme="majorHAnsi"/>
          <w:sz w:val="24"/>
          <w:szCs w:val="24"/>
        </w:rPr>
        <w:t>coheniana</w:t>
      </w:r>
      <w:proofErr w:type="spellEnd"/>
      <w:r w:rsidR="00014A7A">
        <w:rPr>
          <w:rFonts w:asciiTheme="majorHAnsi" w:hAnsiTheme="majorHAnsi" w:cstheme="majorHAnsi"/>
          <w:sz w:val="24"/>
          <w:szCs w:val="24"/>
        </w:rPr>
        <w:t xml:space="preserve">; ma se la risposta </w:t>
      </w:r>
      <w:r w:rsidR="007F6007">
        <w:rPr>
          <w:rFonts w:asciiTheme="majorHAnsi" w:hAnsiTheme="majorHAnsi" w:cstheme="majorHAnsi"/>
          <w:sz w:val="24"/>
          <w:szCs w:val="24"/>
        </w:rPr>
        <w:t xml:space="preserve">dei poeti europei nel primo dopoguerra, immediatamente a ridosso della tragedia, si articola nella sconfitta della parola, nella scelta del “silenzio e [di] un linguaggio frammentato”, a causa della dolorosa sensazione che “il linguaggio stesso fosse stato danneggiato, probabilmente </w:t>
      </w:r>
      <w:r w:rsidR="006D5FA9">
        <w:rPr>
          <w:rFonts w:asciiTheme="majorHAnsi" w:hAnsiTheme="majorHAnsi" w:cstheme="majorHAnsi"/>
          <w:sz w:val="24"/>
          <w:szCs w:val="24"/>
        </w:rPr>
        <w:t>al di là di ogni possibile riparazione creativa, dalle politiche del terrore e dello sterminio di massa”</w:t>
      </w:r>
      <w:r w:rsidR="00B36799">
        <w:rPr>
          <w:rStyle w:val="Rimandonotaapidipagina"/>
          <w:rFonts w:asciiTheme="majorHAnsi" w:hAnsiTheme="majorHAnsi" w:cstheme="majorHAnsi"/>
          <w:sz w:val="24"/>
          <w:szCs w:val="24"/>
        </w:rPr>
        <w:footnoteReference w:id="386"/>
      </w:r>
      <w:r w:rsidR="006D5FA9">
        <w:rPr>
          <w:rFonts w:asciiTheme="majorHAnsi" w:hAnsiTheme="majorHAnsi" w:cstheme="majorHAnsi"/>
          <w:sz w:val="24"/>
          <w:szCs w:val="24"/>
        </w:rPr>
        <w:t xml:space="preserve">, Cohen in </w:t>
      </w:r>
      <w:r w:rsidR="006D5FA9" w:rsidRPr="009C5CE6">
        <w:rPr>
          <w:rFonts w:asciiTheme="majorHAnsi" w:hAnsiTheme="majorHAnsi" w:cstheme="majorHAnsi"/>
          <w:i/>
          <w:sz w:val="24"/>
          <w:szCs w:val="24"/>
        </w:rPr>
        <w:t>Flowers for Hitler</w:t>
      </w:r>
      <w:r w:rsidR="006D5FA9">
        <w:rPr>
          <w:rFonts w:asciiTheme="majorHAnsi" w:hAnsiTheme="majorHAnsi" w:cstheme="majorHAnsi"/>
          <w:sz w:val="24"/>
          <w:szCs w:val="24"/>
        </w:rPr>
        <w:t xml:space="preserve"> </w:t>
      </w:r>
      <w:r w:rsidR="00385D83">
        <w:rPr>
          <w:rFonts w:asciiTheme="majorHAnsi" w:hAnsiTheme="majorHAnsi" w:cstheme="majorHAnsi"/>
          <w:sz w:val="24"/>
          <w:szCs w:val="24"/>
        </w:rPr>
        <w:t>procede</w:t>
      </w:r>
      <w:r w:rsidR="006D5FA9">
        <w:rPr>
          <w:rFonts w:asciiTheme="majorHAnsi" w:hAnsiTheme="majorHAnsi" w:cstheme="majorHAnsi"/>
          <w:sz w:val="24"/>
          <w:szCs w:val="24"/>
        </w:rPr>
        <w:t xml:space="preserve"> </w:t>
      </w:r>
      <w:r w:rsidR="00E56DC5">
        <w:rPr>
          <w:rFonts w:asciiTheme="majorHAnsi" w:hAnsiTheme="majorHAnsi" w:cstheme="majorHAnsi"/>
          <w:sz w:val="24"/>
          <w:szCs w:val="24"/>
        </w:rPr>
        <w:t xml:space="preserve">invece </w:t>
      </w:r>
      <w:r w:rsidR="006D5FA9">
        <w:rPr>
          <w:rFonts w:asciiTheme="majorHAnsi" w:hAnsiTheme="majorHAnsi" w:cstheme="majorHAnsi"/>
          <w:sz w:val="24"/>
          <w:szCs w:val="24"/>
        </w:rPr>
        <w:t>in un</w:t>
      </w:r>
      <w:r w:rsidR="00385D83">
        <w:rPr>
          <w:rFonts w:asciiTheme="majorHAnsi" w:hAnsiTheme="majorHAnsi" w:cstheme="majorHAnsi"/>
          <w:sz w:val="24"/>
          <w:szCs w:val="24"/>
        </w:rPr>
        <w:t xml:space="preserve">a </w:t>
      </w:r>
      <w:r w:rsidR="00E56DC5">
        <w:rPr>
          <w:rFonts w:asciiTheme="majorHAnsi" w:hAnsiTheme="majorHAnsi" w:cstheme="majorHAnsi"/>
          <w:sz w:val="24"/>
          <w:szCs w:val="24"/>
        </w:rPr>
        <w:t>direzione</w:t>
      </w:r>
      <w:r w:rsidR="00385D83">
        <w:rPr>
          <w:rFonts w:asciiTheme="majorHAnsi" w:hAnsiTheme="majorHAnsi" w:cstheme="majorHAnsi"/>
          <w:sz w:val="24"/>
          <w:szCs w:val="24"/>
        </w:rPr>
        <w:t xml:space="preserve"> diversa</w:t>
      </w:r>
      <w:r w:rsidR="00E56DC5">
        <w:rPr>
          <w:rFonts w:asciiTheme="majorHAnsi" w:hAnsiTheme="majorHAnsi" w:cstheme="majorHAnsi"/>
          <w:sz w:val="24"/>
          <w:szCs w:val="24"/>
        </w:rPr>
        <w:t xml:space="preserve">, determinata da alcuni fattori aggiuntivi. </w:t>
      </w:r>
      <w:r w:rsidR="00486EA6">
        <w:rPr>
          <w:rFonts w:asciiTheme="majorHAnsi" w:hAnsiTheme="majorHAnsi" w:cstheme="majorHAnsi"/>
          <w:sz w:val="24"/>
          <w:szCs w:val="24"/>
        </w:rPr>
        <w:t>In primo luogo, Cohen era</w:t>
      </w:r>
      <w:r w:rsidR="00923FE0">
        <w:rPr>
          <w:rFonts w:asciiTheme="majorHAnsi" w:hAnsiTheme="majorHAnsi" w:cstheme="majorHAnsi"/>
          <w:sz w:val="24"/>
          <w:szCs w:val="24"/>
        </w:rPr>
        <w:t xml:space="preserve"> un ebreo canadese, e </w:t>
      </w:r>
      <w:r w:rsidR="00385D83">
        <w:rPr>
          <w:rFonts w:asciiTheme="majorHAnsi" w:hAnsiTheme="majorHAnsi" w:cstheme="majorHAnsi"/>
          <w:sz w:val="24"/>
          <w:szCs w:val="24"/>
        </w:rPr>
        <w:t xml:space="preserve">per quanto riguarda gli scrittori ebrei del Nord America </w:t>
      </w:r>
      <w:r w:rsidR="00486EA6">
        <w:rPr>
          <w:rFonts w:asciiTheme="majorHAnsi" w:hAnsiTheme="majorHAnsi" w:cstheme="majorHAnsi"/>
          <w:sz w:val="24"/>
          <w:szCs w:val="24"/>
        </w:rPr>
        <w:t xml:space="preserve">la reazione poetica alla Shoah </w:t>
      </w:r>
      <w:r w:rsidR="00781B4C">
        <w:rPr>
          <w:rFonts w:asciiTheme="majorHAnsi" w:hAnsiTheme="majorHAnsi" w:cstheme="majorHAnsi"/>
          <w:sz w:val="24"/>
          <w:szCs w:val="24"/>
        </w:rPr>
        <w:t>è stata</w:t>
      </w:r>
      <w:r w:rsidR="00385D83">
        <w:rPr>
          <w:rFonts w:asciiTheme="majorHAnsi" w:hAnsiTheme="majorHAnsi" w:cstheme="majorHAnsi"/>
          <w:sz w:val="24"/>
          <w:szCs w:val="24"/>
        </w:rPr>
        <w:t xml:space="preserve"> diversa </w:t>
      </w:r>
      <w:r w:rsidR="00486EA6">
        <w:rPr>
          <w:rFonts w:asciiTheme="majorHAnsi" w:hAnsiTheme="majorHAnsi" w:cstheme="majorHAnsi"/>
          <w:sz w:val="24"/>
          <w:szCs w:val="24"/>
        </w:rPr>
        <w:t>da quella degli europei, poiché, non essendo stati concretamente toccati dalla tragedia delle deportazioni, per loro “era possibile solo un’identificazione indiretta”</w:t>
      </w:r>
      <w:r w:rsidR="009D07DE">
        <w:rPr>
          <w:rStyle w:val="Rimandonotaapidipagina"/>
          <w:rFonts w:asciiTheme="majorHAnsi" w:hAnsiTheme="majorHAnsi" w:cstheme="majorHAnsi"/>
          <w:sz w:val="24"/>
          <w:szCs w:val="24"/>
        </w:rPr>
        <w:footnoteReference w:id="387"/>
      </w:r>
      <w:r w:rsidR="00CC25F7">
        <w:rPr>
          <w:rFonts w:asciiTheme="majorHAnsi" w:hAnsiTheme="majorHAnsi" w:cstheme="majorHAnsi"/>
          <w:sz w:val="24"/>
          <w:szCs w:val="24"/>
        </w:rPr>
        <w:t xml:space="preserve">: ciò ha avuto come conseguenza una maggiore libertà con cui i poeti </w:t>
      </w:r>
      <w:r w:rsidR="00CA74BB">
        <w:rPr>
          <w:rFonts w:asciiTheme="majorHAnsi" w:hAnsiTheme="majorHAnsi" w:cstheme="majorHAnsi"/>
          <w:sz w:val="24"/>
          <w:szCs w:val="24"/>
        </w:rPr>
        <w:t>nordamericani hanno maneggiato il tema, creando “un repertorio stereotipico di immagini e motivi di morte e sofferenza nei campi di concentramento</w:t>
      </w:r>
      <w:r w:rsidR="00D0701C">
        <w:rPr>
          <w:rFonts w:asciiTheme="majorHAnsi" w:hAnsiTheme="majorHAnsi" w:cstheme="majorHAnsi"/>
          <w:sz w:val="24"/>
          <w:szCs w:val="24"/>
        </w:rPr>
        <w:t>”</w:t>
      </w:r>
      <w:r w:rsidR="00524EAF">
        <w:rPr>
          <w:rFonts w:asciiTheme="majorHAnsi" w:hAnsiTheme="majorHAnsi" w:cstheme="majorHAnsi"/>
          <w:sz w:val="24"/>
          <w:szCs w:val="24"/>
        </w:rPr>
        <w:t xml:space="preserve"> che si è poi anche </w:t>
      </w:r>
      <w:r w:rsidR="001A7B55">
        <w:rPr>
          <w:rFonts w:asciiTheme="majorHAnsi" w:hAnsiTheme="majorHAnsi" w:cstheme="majorHAnsi"/>
          <w:sz w:val="24"/>
          <w:szCs w:val="24"/>
        </w:rPr>
        <w:t>sganciato dal contesto originario</w:t>
      </w:r>
      <w:r w:rsidR="00524EAF">
        <w:rPr>
          <w:rFonts w:asciiTheme="majorHAnsi" w:hAnsiTheme="majorHAnsi" w:cstheme="majorHAnsi"/>
          <w:sz w:val="24"/>
          <w:szCs w:val="24"/>
        </w:rPr>
        <w:t xml:space="preserve"> “per essere usato, </w:t>
      </w:r>
      <w:r w:rsidR="00DC4484">
        <w:rPr>
          <w:rFonts w:asciiTheme="majorHAnsi" w:hAnsiTheme="majorHAnsi" w:cstheme="majorHAnsi"/>
          <w:sz w:val="24"/>
          <w:szCs w:val="24"/>
        </w:rPr>
        <w:t>in virtù</w:t>
      </w:r>
      <w:r w:rsidR="00524EAF">
        <w:rPr>
          <w:rFonts w:asciiTheme="majorHAnsi" w:hAnsiTheme="majorHAnsi" w:cstheme="majorHAnsi"/>
          <w:sz w:val="24"/>
          <w:szCs w:val="24"/>
        </w:rPr>
        <w:t xml:space="preserve"> del suo intenso valore emotivo, in connessione con </w:t>
      </w:r>
      <w:r w:rsidR="00524EAF">
        <w:rPr>
          <w:rFonts w:asciiTheme="majorHAnsi" w:hAnsiTheme="majorHAnsi" w:cstheme="majorHAnsi"/>
          <w:sz w:val="24"/>
          <w:szCs w:val="24"/>
        </w:rPr>
        <w:lastRenderedPageBreak/>
        <w:t>altri temi della poesia post-Seconda Guerra Mondiale”</w:t>
      </w:r>
      <w:r w:rsidR="004079CD">
        <w:rPr>
          <w:rStyle w:val="Rimandonotaapidipagina"/>
          <w:rFonts w:asciiTheme="majorHAnsi" w:hAnsiTheme="majorHAnsi" w:cstheme="majorHAnsi"/>
          <w:sz w:val="24"/>
          <w:szCs w:val="24"/>
        </w:rPr>
        <w:footnoteReference w:id="388"/>
      </w:r>
      <w:r w:rsidR="00524EAF">
        <w:rPr>
          <w:rFonts w:asciiTheme="majorHAnsi" w:hAnsiTheme="majorHAnsi" w:cstheme="majorHAnsi"/>
          <w:sz w:val="24"/>
          <w:szCs w:val="24"/>
        </w:rPr>
        <w:t xml:space="preserve">. </w:t>
      </w:r>
      <w:r w:rsidR="000367A3">
        <w:rPr>
          <w:rFonts w:asciiTheme="majorHAnsi" w:hAnsiTheme="majorHAnsi" w:cstheme="majorHAnsi"/>
          <w:sz w:val="24"/>
          <w:szCs w:val="24"/>
        </w:rPr>
        <w:t xml:space="preserve">Secondariamente, Cohen scrive </w:t>
      </w:r>
      <w:r w:rsidR="000367A3" w:rsidRPr="008B5B87">
        <w:rPr>
          <w:rFonts w:asciiTheme="majorHAnsi" w:hAnsiTheme="majorHAnsi" w:cstheme="majorHAnsi"/>
          <w:i/>
          <w:sz w:val="24"/>
          <w:szCs w:val="24"/>
        </w:rPr>
        <w:t>Flowers for Hitler</w:t>
      </w:r>
      <w:r w:rsidR="000367A3">
        <w:rPr>
          <w:rFonts w:asciiTheme="majorHAnsi" w:hAnsiTheme="majorHAnsi" w:cstheme="majorHAnsi"/>
          <w:sz w:val="24"/>
          <w:szCs w:val="24"/>
        </w:rPr>
        <w:t xml:space="preserve"> all’</w:t>
      </w:r>
      <w:r w:rsidR="00CB1E33">
        <w:rPr>
          <w:rFonts w:asciiTheme="majorHAnsi" w:hAnsiTheme="majorHAnsi" w:cstheme="majorHAnsi"/>
          <w:sz w:val="24"/>
          <w:szCs w:val="24"/>
        </w:rPr>
        <w:t xml:space="preserve">inizio degli anni Sessanta, in un’epoca in cui – soprattutto grazie al già citato processo Eichmann e al resoconto </w:t>
      </w:r>
      <w:proofErr w:type="spellStart"/>
      <w:r w:rsidR="00CB1E33">
        <w:rPr>
          <w:rFonts w:asciiTheme="majorHAnsi" w:hAnsiTheme="majorHAnsi" w:cstheme="majorHAnsi"/>
          <w:sz w:val="24"/>
          <w:szCs w:val="24"/>
        </w:rPr>
        <w:t>arendtiano</w:t>
      </w:r>
      <w:proofErr w:type="spellEnd"/>
      <w:r w:rsidR="00CB1E33">
        <w:rPr>
          <w:rFonts w:asciiTheme="majorHAnsi" w:hAnsiTheme="majorHAnsi" w:cstheme="majorHAnsi"/>
          <w:sz w:val="24"/>
          <w:szCs w:val="24"/>
        </w:rPr>
        <w:t xml:space="preserve"> </w:t>
      </w:r>
      <w:r w:rsidR="0069457F">
        <w:rPr>
          <w:rFonts w:asciiTheme="majorHAnsi" w:hAnsiTheme="majorHAnsi" w:cstheme="majorHAnsi"/>
          <w:sz w:val="24"/>
          <w:szCs w:val="24"/>
        </w:rPr>
        <w:t>–</w:t>
      </w:r>
      <w:r w:rsidR="00CB1E33">
        <w:rPr>
          <w:rFonts w:asciiTheme="majorHAnsi" w:hAnsiTheme="majorHAnsi" w:cstheme="majorHAnsi"/>
          <w:sz w:val="24"/>
          <w:szCs w:val="24"/>
        </w:rPr>
        <w:t xml:space="preserve"> </w:t>
      </w:r>
      <w:r w:rsidR="0069457F">
        <w:rPr>
          <w:rFonts w:asciiTheme="majorHAnsi" w:hAnsiTheme="majorHAnsi" w:cstheme="majorHAnsi"/>
          <w:sz w:val="24"/>
          <w:szCs w:val="24"/>
        </w:rPr>
        <w:t>il tema dell’Olocausto subisce una decisa popolarizzazione, determinata soprattutto da un’attenzione mediatica senza precedenti, e viene “fatto proprio dalla cultura americana dominante non ebrea”</w:t>
      </w:r>
      <w:r w:rsidR="0069457F">
        <w:rPr>
          <w:rStyle w:val="Rimandonotaapidipagina"/>
          <w:rFonts w:asciiTheme="majorHAnsi" w:hAnsiTheme="majorHAnsi" w:cstheme="majorHAnsi"/>
          <w:sz w:val="24"/>
          <w:szCs w:val="24"/>
        </w:rPr>
        <w:footnoteReference w:id="389"/>
      </w:r>
      <w:r w:rsidR="0069457F">
        <w:rPr>
          <w:rFonts w:asciiTheme="majorHAnsi" w:hAnsiTheme="majorHAnsi" w:cstheme="majorHAnsi"/>
          <w:sz w:val="24"/>
          <w:szCs w:val="24"/>
        </w:rPr>
        <w:t xml:space="preserve">, divenendo appannaggio di tutti.  </w:t>
      </w:r>
      <w:r w:rsidR="00DF2E04">
        <w:rPr>
          <w:rFonts w:asciiTheme="majorHAnsi" w:hAnsiTheme="majorHAnsi" w:cstheme="majorHAnsi"/>
          <w:sz w:val="24"/>
          <w:szCs w:val="24"/>
        </w:rPr>
        <w:t>Questo si traduce, in poesia, in un sempre più frequente allontanamento de</w:t>
      </w:r>
      <w:r w:rsidR="001A7B55">
        <w:rPr>
          <w:rFonts w:asciiTheme="majorHAnsi" w:hAnsiTheme="majorHAnsi" w:cstheme="majorHAnsi"/>
          <w:sz w:val="24"/>
          <w:szCs w:val="24"/>
        </w:rPr>
        <w:t xml:space="preserve">i </w:t>
      </w:r>
      <w:r w:rsidR="001A7B55" w:rsidRPr="001A7B55">
        <w:rPr>
          <w:rFonts w:asciiTheme="majorHAnsi" w:hAnsiTheme="majorHAnsi" w:cstheme="majorHAnsi"/>
          <w:i/>
          <w:sz w:val="24"/>
          <w:szCs w:val="24"/>
        </w:rPr>
        <w:t>topoi</w:t>
      </w:r>
      <w:r w:rsidR="001A7B55">
        <w:rPr>
          <w:rFonts w:asciiTheme="majorHAnsi" w:hAnsiTheme="majorHAnsi" w:cstheme="majorHAnsi"/>
          <w:sz w:val="24"/>
          <w:szCs w:val="24"/>
        </w:rPr>
        <w:t xml:space="preserve"> relativi alla Shoah dal tema originario; l’immaginario dell’Olocausto inizia ad essere utilizzato </w:t>
      </w:r>
      <w:r w:rsidR="00C02195">
        <w:rPr>
          <w:rFonts w:asciiTheme="majorHAnsi" w:hAnsiTheme="majorHAnsi" w:cstheme="majorHAnsi"/>
          <w:sz w:val="24"/>
          <w:szCs w:val="24"/>
        </w:rPr>
        <w:t xml:space="preserve">anche </w:t>
      </w:r>
      <w:r w:rsidR="001A7B55">
        <w:rPr>
          <w:rFonts w:asciiTheme="majorHAnsi" w:hAnsiTheme="majorHAnsi" w:cstheme="majorHAnsi"/>
          <w:sz w:val="24"/>
          <w:szCs w:val="24"/>
        </w:rPr>
        <w:t>slegato dai fatti storici, intrecciato a vicende o sentimenti personali con cui non ha alcuna attinenza, “solleva[</w:t>
      </w:r>
      <w:proofErr w:type="spellStart"/>
      <w:r w:rsidR="001A7B55">
        <w:rPr>
          <w:rFonts w:asciiTheme="majorHAnsi" w:hAnsiTheme="majorHAnsi" w:cstheme="majorHAnsi"/>
          <w:sz w:val="24"/>
          <w:szCs w:val="24"/>
        </w:rPr>
        <w:t>ndo</w:t>
      </w:r>
      <w:proofErr w:type="spellEnd"/>
      <w:r w:rsidR="001A7B55">
        <w:rPr>
          <w:rFonts w:asciiTheme="majorHAnsi" w:hAnsiTheme="majorHAnsi" w:cstheme="majorHAnsi"/>
          <w:sz w:val="24"/>
          <w:szCs w:val="24"/>
        </w:rPr>
        <w:t>] questioni critiche non solo a proposito della congruenza, ma anche del gusto e dell’etica”</w:t>
      </w:r>
      <w:r w:rsidR="001A7B55">
        <w:rPr>
          <w:rStyle w:val="Rimandonotaapidipagina"/>
          <w:rFonts w:asciiTheme="majorHAnsi" w:hAnsiTheme="majorHAnsi" w:cstheme="majorHAnsi"/>
          <w:sz w:val="24"/>
          <w:szCs w:val="24"/>
        </w:rPr>
        <w:footnoteReference w:id="390"/>
      </w:r>
      <w:r w:rsidR="001A7B55">
        <w:rPr>
          <w:rFonts w:asciiTheme="majorHAnsi" w:hAnsiTheme="majorHAnsi" w:cstheme="majorHAnsi"/>
          <w:sz w:val="24"/>
          <w:szCs w:val="24"/>
        </w:rPr>
        <w:t xml:space="preserve">. </w:t>
      </w:r>
      <w:r w:rsidR="005F778D">
        <w:rPr>
          <w:rFonts w:asciiTheme="majorHAnsi" w:hAnsiTheme="majorHAnsi" w:cstheme="majorHAnsi"/>
          <w:sz w:val="24"/>
          <w:szCs w:val="24"/>
        </w:rPr>
        <w:t xml:space="preserve">Un caso emblematico è quello di Sylvia Plath, che in diverse poesie </w:t>
      </w:r>
      <w:r w:rsidR="00435F53">
        <w:rPr>
          <w:rFonts w:asciiTheme="majorHAnsi" w:hAnsiTheme="majorHAnsi" w:cstheme="majorHAnsi"/>
          <w:sz w:val="24"/>
          <w:szCs w:val="24"/>
        </w:rPr>
        <w:t>si serve di</w:t>
      </w:r>
      <w:r w:rsidR="005F778D">
        <w:rPr>
          <w:rFonts w:asciiTheme="majorHAnsi" w:hAnsiTheme="majorHAnsi" w:cstheme="majorHAnsi"/>
          <w:sz w:val="24"/>
          <w:szCs w:val="24"/>
        </w:rPr>
        <w:t xml:space="preserve"> immagini</w:t>
      </w:r>
      <w:r w:rsidR="00417ABD">
        <w:rPr>
          <w:rFonts w:asciiTheme="majorHAnsi" w:hAnsiTheme="majorHAnsi" w:cstheme="majorHAnsi"/>
          <w:sz w:val="24"/>
          <w:szCs w:val="24"/>
        </w:rPr>
        <w:t xml:space="preserve"> perturbanti</w:t>
      </w:r>
      <w:r w:rsidR="005F778D">
        <w:rPr>
          <w:rFonts w:asciiTheme="majorHAnsi" w:hAnsiTheme="majorHAnsi" w:cstheme="majorHAnsi"/>
          <w:sz w:val="24"/>
          <w:szCs w:val="24"/>
        </w:rPr>
        <w:t xml:space="preserve"> </w:t>
      </w:r>
      <w:r w:rsidR="0004552F">
        <w:rPr>
          <w:rFonts w:asciiTheme="majorHAnsi" w:hAnsiTheme="majorHAnsi" w:cstheme="majorHAnsi"/>
          <w:sz w:val="24"/>
          <w:szCs w:val="24"/>
        </w:rPr>
        <w:t>de</w:t>
      </w:r>
      <w:r w:rsidR="00417ABD">
        <w:rPr>
          <w:rFonts w:asciiTheme="majorHAnsi" w:hAnsiTheme="majorHAnsi" w:cstheme="majorHAnsi"/>
          <w:sz w:val="24"/>
          <w:szCs w:val="24"/>
        </w:rPr>
        <w:t xml:space="preserve">i </w:t>
      </w:r>
      <w:r w:rsidR="008E4CB0">
        <w:rPr>
          <w:rFonts w:asciiTheme="majorHAnsi" w:hAnsiTheme="majorHAnsi" w:cstheme="majorHAnsi"/>
          <w:sz w:val="24"/>
          <w:szCs w:val="24"/>
        </w:rPr>
        <w:t>L</w:t>
      </w:r>
      <w:r w:rsidR="00417ABD">
        <w:rPr>
          <w:rFonts w:asciiTheme="majorHAnsi" w:hAnsiTheme="majorHAnsi" w:cstheme="majorHAnsi"/>
          <w:sz w:val="24"/>
          <w:szCs w:val="24"/>
        </w:rPr>
        <w:t xml:space="preserve">ager </w:t>
      </w:r>
      <w:r w:rsidR="0004552F">
        <w:rPr>
          <w:rFonts w:asciiTheme="majorHAnsi" w:hAnsiTheme="majorHAnsi" w:cstheme="majorHAnsi"/>
          <w:sz w:val="24"/>
          <w:szCs w:val="24"/>
        </w:rPr>
        <w:t>accostandole al proprio vissuto e a traumi personali, creando</w:t>
      </w:r>
      <w:r w:rsidR="009E546D">
        <w:rPr>
          <w:rFonts w:asciiTheme="majorHAnsi" w:hAnsiTheme="majorHAnsi" w:cstheme="majorHAnsi"/>
          <w:sz w:val="24"/>
          <w:szCs w:val="24"/>
        </w:rPr>
        <w:t xml:space="preserve"> in tal modo</w:t>
      </w:r>
      <w:r w:rsidR="0004552F">
        <w:rPr>
          <w:rFonts w:asciiTheme="majorHAnsi" w:hAnsiTheme="majorHAnsi" w:cstheme="majorHAnsi"/>
          <w:sz w:val="24"/>
          <w:szCs w:val="24"/>
        </w:rPr>
        <w:t xml:space="preserve"> un effetto di shock; si considerino ad esempio questi versi estratti dalle poesie </w:t>
      </w:r>
      <w:proofErr w:type="spellStart"/>
      <w:r w:rsidR="0004552F" w:rsidRPr="0004552F">
        <w:rPr>
          <w:rFonts w:asciiTheme="majorHAnsi" w:hAnsiTheme="majorHAnsi" w:cstheme="majorHAnsi"/>
          <w:i/>
          <w:sz w:val="24"/>
          <w:szCs w:val="24"/>
        </w:rPr>
        <w:t>Daddy</w:t>
      </w:r>
      <w:proofErr w:type="spellEnd"/>
      <w:r w:rsidR="0004552F">
        <w:rPr>
          <w:rFonts w:asciiTheme="majorHAnsi" w:hAnsiTheme="majorHAnsi" w:cstheme="majorHAnsi"/>
          <w:sz w:val="24"/>
          <w:szCs w:val="24"/>
        </w:rPr>
        <w:t xml:space="preserve"> e </w:t>
      </w:r>
      <w:r w:rsidR="0004552F" w:rsidRPr="0004552F">
        <w:rPr>
          <w:rFonts w:asciiTheme="majorHAnsi" w:hAnsiTheme="majorHAnsi" w:cstheme="majorHAnsi"/>
          <w:i/>
          <w:sz w:val="24"/>
          <w:szCs w:val="24"/>
        </w:rPr>
        <w:t>Lady Lazarus</w:t>
      </w:r>
      <w:r w:rsidR="0004552F">
        <w:rPr>
          <w:rFonts w:asciiTheme="majorHAnsi" w:hAnsiTheme="majorHAnsi" w:cstheme="majorHAnsi"/>
          <w:sz w:val="24"/>
          <w:szCs w:val="24"/>
        </w:rPr>
        <w:t xml:space="preserve"> (contenute in </w:t>
      </w:r>
      <w:r w:rsidR="0004552F" w:rsidRPr="0004552F">
        <w:rPr>
          <w:rFonts w:asciiTheme="majorHAnsi" w:hAnsiTheme="majorHAnsi" w:cstheme="majorHAnsi"/>
          <w:i/>
          <w:sz w:val="24"/>
          <w:szCs w:val="24"/>
        </w:rPr>
        <w:t>Ariel</w:t>
      </w:r>
      <w:r w:rsidR="0004552F">
        <w:rPr>
          <w:rFonts w:asciiTheme="majorHAnsi" w:hAnsiTheme="majorHAnsi" w:cstheme="majorHAnsi"/>
          <w:sz w:val="24"/>
          <w:szCs w:val="24"/>
        </w:rPr>
        <w:t>, raccolta pubblicata nel 1965):</w:t>
      </w:r>
    </w:p>
    <w:p w14:paraId="06BB8E1A" w14:textId="77777777" w:rsidR="0004552F" w:rsidRPr="00F410F5" w:rsidRDefault="0004552F" w:rsidP="00F410F5">
      <w:pPr>
        <w:spacing w:line="360" w:lineRule="auto"/>
        <w:ind w:left="851" w:right="849"/>
        <w:jc w:val="both"/>
        <w:rPr>
          <w:rFonts w:asciiTheme="majorHAnsi" w:hAnsiTheme="majorHAnsi" w:cstheme="majorHAnsi"/>
          <w:sz w:val="20"/>
          <w:szCs w:val="20"/>
          <w:lang w:val="en-US"/>
        </w:rPr>
      </w:pPr>
      <w:r w:rsidRPr="00F410F5">
        <w:rPr>
          <w:rFonts w:asciiTheme="majorHAnsi" w:hAnsiTheme="majorHAnsi" w:cstheme="majorHAnsi"/>
          <w:sz w:val="20"/>
          <w:szCs w:val="20"/>
          <w:lang w:val="en-US"/>
        </w:rPr>
        <w:t xml:space="preserve">An engine, an engine, / Chuffing me off like a Jew. / A Jew to Dachau, Auschwitz, Belsen. / I began to talk like a Jew. / I think I may well be a Jew. […] </w:t>
      </w:r>
      <w:r w:rsidR="00F410F5" w:rsidRPr="00F410F5">
        <w:rPr>
          <w:rFonts w:asciiTheme="majorHAnsi" w:hAnsiTheme="majorHAnsi" w:cstheme="majorHAnsi"/>
          <w:sz w:val="20"/>
          <w:szCs w:val="20"/>
          <w:lang w:val="en-US"/>
        </w:rPr>
        <w:t xml:space="preserve"> // </w:t>
      </w:r>
      <w:r w:rsidRPr="00F410F5">
        <w:rPr>
          <w:rFonts w:asciiTheme="majorHAnsi" w:hAnsiTheme="majorHAnsi" w:cstheme="majorHAnsi"/>
          <w:sz w:val="20"/>
          <w:szCs w:val="20"/>
          <w:lang w:val="en-US"/>
        </w:rPr>
        <w:t>I have always been sacred of you,</w:t>
      </w:r>
      <w:r w:rsidR="00F410F5" w:rsidRPr="00F410F5">
        <w:rPr>
          <w:rFonts w:asciiTheme="majorHAnsi" w:hAnsiTheme="majorHAnsi" w:cstheme="majorHAnsi"/>
          <w:sz w:val="20"/>
          <w:szCs w:val="20"/>
          <w:lang w:val="en-US"/>
        </w:rPr>
        <w:t xml:space="preserve"> / </w:t>
      </w:r>
      <w:r w:rsidRPr="00F410F5">
        <w:rPr>
          <w:rFonts w:asciiTheme="majorHAnsi" w:hAnsiTheme="majorHAnsi" w:cstheme="majorHAnsi"/>
          <w:sz w:val="20"/>
          <w:szCs w:val="20"/>
          <w:lang w:val="en-US"/>
        </w:rPr>
        <w:t xml:space="preserve">With your Luftwaffe, your </w:t>
      </w:r>
      <w:proofErr w:type="spellStart"/>
      <w:r w:rsidRPr="00F410F5">
        <w:rPr>
          <w:rFonts w:asciiTheme="majorHAnsi" w:hAnsiTheme="majorHAnsi" w:cstheme="majorHAnsi"/>
          <w:sz w:val="20"/>
          <w:szCs w:val="20"/>
          <w:lang w:val="en-US"/>
        </w:rPr>
        <w:t>gobbledygoo</w:t>
      </w:r>
      <w:proofErr w:type="spellEnd"/>
      <w:r w:rsidRPr="00F410F5">
        <w:rPr>
          <w:rFonts w:asciiTheme="majorHAnsi" w:hAnsiTheme="majorHAnsi" w:cstheme="majorHAnsi"/>
          <w:sz w:val="20"/>
          <w:szCs w:val="20"/>
          <w:lang w:val="en-US"/>
        </w:rPr>
        <w:t>.</w:t>
      </w:r>
      <w:r w:rsidR="00F410F5" w:rsidRPr="00F410F5">
        <w:rPr>
          <w:rFonts w:asciiTheme="majorHAnsi" w:hAnsiTheme="majorHAnsi" w:cstheme="majorHAnsi"/>
          <w:sz w:val="20"/>
          <w:szCs w:val="20"/>
          <w:lang w:val="en-US"/>
        </w:rPr>
        <w:t xml:space="preserve"> / </w:t>
      </w:r>
      <w:r w:rsidRPr="00F410F5">
        <w:rPr>
          <w:rFonts w:asciiTheme="majorHAnsi" w:hAnsiTheme="majorHAnsi" w:cstheme="majorHAnsi"/>
          <w:sz w:val="20"/>
          <w:szCs w:val="20"/>
          <w:lang w:val="en-US"/>
        </w:rPr>
        <w:t>And your neat mustache</w:t>
      </w:r>
      <w:r w:rsidR="00F410F5" w:rsidRPr="00F410F5">
        <w:rPr>
          <w:rFonts w:asciiTheme="majorHAnsi" w:hAnsiTheme="majorHAnsi" w:cstheme="majorHAnsi"/>
          <w:sz w:val="20"/>
          <w:szCs w:val="20"/>
          <w:lang w:val="en-US"/>
        </w:rPr>
        <w:t xml:space="preserve"> / </w:t>
      </w:r>
      <w:r w:rsidRPr="00F410F5">
        <w:rPr>
          <w:rFonts w:asciiTheme="majorHAnsi" w:hAnsiTheme="majorHAnsi" w:cstheme="majorHAnsi"/>
          <w:sz w:val="20"/>
          <w:szCs w:val="20"/>
          <w:lang w:val="en-US"/>
        </w:rPr>
        <w:t>And your Aryan eye, bright blue.</w:t>
      </w:r>
      <w:r w:rsidR="00F410F5" w:rsidRPr="00F410F5">
        <w:rPr>
          <w:rFonts w:asciiTheme="majorHAnsi" w:hAnsiTheme="majorHAnsi" w:cstheme="majorHAnsi"/>
          <w:sz w:val="20"/>
          <w:szCs w:val="20"/>
          <w:lang w:val="en-US"/>
        </w:rPr>
        <w:t xml:space="preserve"> / Panzer-man, panzer-man, O You – (da </w:t>
      </w:r>
      <w:r w:rsidR="00F410F5" w:rsidRPr="00F410F5">
        <w:rPr>
          <w:rFonts w:asciiTheme="majorHAnsi" w:hAnsiTheme="majorHAnsi" w:cstheme="majorHAnsi"/>
          <w:i/>
          <w:sz w:val="20"/>
          <w:szCs w:val="20"/>
          <w:lang w:val="en-US"/>
        </w:rPr>
        <w:t>Daddy</w:t>
      </w:r>
      <w:r w:rsidR="00F410F5" w:rsidRPr="00F410F5">
        <w:rPr>
          <w:rFonts w:asciiTheme="majorHAnsi" w:hAnsiTheme="majorHAnsi" w:cstheme="majorHAnsi"/>
          <w:sz w:val="20"/>
          <w:szCs w:val="20"/>
          <w:lang w:val="en-US"/>
        </w:rPr>
        <w:t>)</w:t>
      </w:r>
      <w:r w:rsidR="00F410F5">
        <w:rPr>
          <w:rStyle w:val="Rimandonotaapidipagina"/>
          <w:rFonts w:asciiTheme="majorHAnsi" w:hAnsiTheme="majorHAnsi" w:cstheme="majorHAnsi"/>
          <w:sz w:val="20"/>
          <w:szCs w:val="20"/>
          <w:lang w:val="en-US"/>
        </w:rPr>
        <w:footnoteReference w:id="391"/>
      </w:r>
    </w:p>
    <w:p w14:paraId="64473BBB" w14:textId="77777777" w:rsidR="00F410F5" w:rsidRPr="00C25A04" w:rsidRDefault="00F410F5" w:rsidP="00F410F5">
      <w:pPr>
        <w:spacing w:line="360" w:lineRule="auto"/>
        <w:ind w:left="851" w:right="849"/>
        <w:jc w:val="both"/>
        <w:rPr>
          <w:rFonts w:asciiTheme="majorHAnsi" w:hAnsiTheme="majorHAnsi" w:cstheme="majorHAnsi"/>
          <w:sz w:val="20"/>
          <w:szCs w:val="20"/>
        </w:rPr>
      </w:pPr>
      <w:r w:rsidRPr="00F410F5">
        <w:rPr>
          <w:rFonts w:asciiTheme="majorHAnsi" w:hAnsiTheme="majorHAnsi" w:cstheme="majorHAnsi"/>
          <w:sz w:val="20"/>
          <w:szCs w:val="20"/>
          <w:lang w:val="en-US"/>
        </w:rPr>
        <w:t xml:space="preserve">A sort of walking miracle, my skin / Bright as a Nazi lampshade, / My right foot // A paperweight, / My face a featureless, fine / Jew linen. […] // Ash, ash - / You poke and stir. / Flesh, bone, there is nothing there - // A cake of soap, / A wedding ring, / A gold filling. </w:t>
      </w:r>
      <w:r w:rsidRPr="00C25A04">
        <w:rPr>
          <w:rFonts w:asciiTheme="majorHAnsi" w:hAnsiTheme="majorHAnsi" w:cstheme="majorHAnsi"/>
          <w:sz w:val="20"/>
          <w:szCs w:val="20"/>
        </w:rPr>
        <w:t xml:space="preserve">(da </w:t>
      </w:r>
      <w:r w:rsidRPr="00C25A04">
        <w:rPr>
          <w:rFonts w:asciiTheme="majorHAnsi" w:hAnsiTheme="majorHAnsi" w:cstheme="majorHAnsi"/>
          <w:i/>
          <w:sz w:val="20"/>
          <w:szCs w:val="20"/>
        </w:rPr>
        <w:t>Lady Lazarus</w:t>
      </w:r>
      <w:r w:rsidRPr="00C25A04">
        <w:rPr>
          <w:rFonts w:asciiTheme="majorHAnsi" w:hAnsiTheme="majorHAnsi" w:cstheme="majorHAnsi"/>
          <w:sz w:val="20"/>
          <w:szCs w:val="20"/>
        </w:rPr>
        <w:t>)</w:t>
      </w:r>
      <w:r>
        <w:rPr>
          <w:rStyle w:val="Rimandonotaapidipagina"/>
          <w:rFonts w:asciiTheme="majorHAnsi" w:hAnsiTheme="majorHAnsi" w:cstheme="majorHAnsi"/>
          <w:sz w:val="20"/>
          <w:szCs w:val="20"/>
          <w:lang w:val="en-US"/>
        </w:rPr>
        <w:footnoteReference w:id="392"/>
      </w:r>
    </w:p>
    <w:p w14:paraId="1BCB6F4B" w14:textId="4B1A8651" w:rsidR="00C71CC1" w:rsidRDefault="009E546D" w:rsidP="00FB587B">
      <w:pPr>
        <w:spacing w:line="360" w:lineRule="auto"/>
        <w:jc w:val="both"/>
        <w:rPr>
          <w:rFonts w:asciiTheme="majorHAnsi" w:hAnsiTheme="majorHAnsi" w:cstheme="majorHAnsi"/>
          <w:sz w:val="24"/>
          <w:szCs w:val="24"/>
        </w:rPr>
      </w:pPr>
      <w:r w:rsidRPr="00C25A04">
        <w:rPr>
          <w:rFonts w:asciiTheme="majorHAnsi" w:hAnsiTheme="majorHAnsi" w:cstheme="majorHAnsi"/>
          <w:sz w:val="24"/>
          <w:szCs w:val="24"/>
        </w:rPr>
        <w:t xml:space="preserve">Per </w:t>
      </w:r>
      <w:r w:rsidR="00C25A04" w:rsidRPr="00C25A04">
        <w:rPr>
          <w:rFonts w:asciiTheme="majorHAnsi" w:hAnsiTheme="majorHAnsi" w:cstheme="majorHAnsi"/>
          <w:sz w:val="24"/>
          <w:szCs w:val="24"/>
        </w:rPr>
        <w:t xml:space="preserve">analizzare le poesie di </w:t>
      </w:r>
      <w:r w:rsidR="00C25A04" w:rsidRPr="001F2296">
        <w:rPr>
          <w:rFonts w:asciiTheme="majorHAnsi" w:hAnsiTheme="majorHAnsi" w:cstheme="majorHAnsi"/>
          <w:i/>
          <w:sz w:val="24"/>
          <w:szCs w:val="24"/>
        </w:rPr>
        <w:t>Flowers for Hitler</w:t>
      </w:r>
      <w:r w:rsidR="00C3505A">
        <w:rPr>
          <w:rFonts w:asciiTheme="majorHAnsi" w:hAnsiTheme="majorHAnsi" w:cstheme="majorHAnsi"/>
          <w:sz w:val="24"/>
          <w:szCs w:val="24"/>
        </w:rPr>
        <w:t xml:space="preserve"> dedicate all’</w:t>
      </w:r>
      <w:r w:rsidR="00C25A04">
        <w:rPr>
          <w:rFonts w:asciiTheme="majorHAnsi" w:hAnsiTheme="majorHAnsi" w:cstheme="majorHAnsi"/>
          <w:sz w:val="24"/>
          <w:szCs w:val="24"/>
        </w:rPr>
        <w:t xml:space="preserve">Olocausto, </w:t>
      </w:r>
      <w:r w:rsidR="001F2296">
        <w:rPr>
          <w:rFonts w:asciiTheme="majorHAnsi" w:hAnsiTheme="majorHAnsi" w:cstheme="majorHAnsi"/>
          <w:sz w:val="24"/>
          <w:szCs w:val="24"/>
        </w:rPr>
        <w:t xml:space="preserve">o che utilizzano simbolicamente l’immaginario dei </w:t>
      </w:r>
      <w:r w:rsidR="008E4CB0">
        <w:rPr>
          <w:rFonts w:asciiTheme="majorHAnsi" w:hAnsiTheme="majorHAnsi" w:cstheme="majorHAnsi"/>
          <w:sz w:val="24"/>
          <w:szCs w:val="24"/>
        </w:rPr>
        <w:t>L</w:t>
      </w:r>
      <w:r w:rsidR="001F2296">
        <w:rPr>
          <w:rFonts w:asciiTheme="majorHAnsi" w:hAnsiTheme="majorHAnsi" w:cstheme="majorHAnsi"/>
          <w:sz w:val="24"/>
          <w:szCs w:val="24"/>
        </w:rPr>
        <w:t>ager, è bene tenere a mente tutti questi elementi: il fatto che</w:t>
      </w:r>
      <w:r w:rsidR="00981ECF">
        <w:rPr>
          <w:rFonts w:asciiTheme="majorHAnsi" w:hAnsiTheme="majorHAnsi" w:cstheme="majorHAnsi"/>
          <w:sz w:val="24"/>
          <w:szCs w:val="24"/>
        </w:rPr>
        <w:t xml:space="preserve"> la spinta, alla base, nasca sempre da </w:t>
      </w:r>
      <w:r w:rsidR="001F3C90">
        <w:rPr>
          <w:rFonts w:asciiTheme="majorHAnsi" w:hAnsiTheme="majorHAnsi" w:cstheme="majorHAnsi"/>
          <w:sz w:val="24"/>
          <w:szCs w:val="24"/>
        </w:rPr>
        <w:t>quei</w:t>
      </w:r>
      <w:r w:rsidR="00981ECF">
        <w:rPr>
          <w:rFonts w:asciiTheme="majorHAnsi" w:hAnsiTheme="majorHAnsi" w:cstheme="majorHAnsi"/>
          <w:sz w:val="24"/>
          <w:szCs w:val="24"/>
        </w:rPr>
        <w:t xml:space="preserve"> </w:t>
      </w:r>
      <w:r w:rsidR="001F3C90">
        <w:rPr>
          <w:rFonts w:asciiTheme="majorHAnsi" w:hAnsiTheme="majorHAnsi" w:cstheme="majorHAnsi"/>
          <w:sz w:val="24"/>
          <w:szCs w:val="24"/>
        </w:rPr>
        <w:t>dilemmi</w:t>
      </w:r>
      <w:r w:rsidR="00981ECF">
        <w:rPr>
          <w:rFonts w:asciiTheme="majorHAnsi" w:hAnsiTheme="majorHAnsi" w:cstheme="majorHAnsi"/>
          <w:sz w:val="24"/>
          <w:szCs w:val="24"/>
        </w:rPr>
        <w:t xml:space="preserve"> irr</w:t>
      </w:r>
      <w:r w:rsidR="006911EB">
        <w:rPr>
          <w:rFonts w:asciiTheme="majorHAnsi" w:hAnsiTheme="majorHAnsi" w:cstheme="majorHAnsi"/>
          <w:sz w:val="24"/>
          <w:szCs w:val="24"/>
        </w:rPr>
        <w:t>e</w:t>
      </w:r>
      <w:r w:rsidR="00981ECF">
        <w:rPr>
          <w:rFonts w:asciiTheme="majorHAnsi" w:hAnsiTheme="majorHAnsi" w:cstheme="majorHAnsi"/>
          <w:sz w:val="24"/>
          <w:szCs w:val="24"/>
        </w:rPr>
        <w:t>solubili a proposito del senso</w:t>
      </w:r>
      <w:r w:rsidR="001F3C90">
        <w:rPr>
          <w:rFonts w:asciiTheme="majorHAnsi" w:hAnsiTheme="majorHAnsi" w:cstheme="majorHAnsi"/>
          <w:sz w:val="24"/>
          <w:szCs w:val="24"/>
        </w:rPr>
        <w:t xml:space="preserve"> dell’orrore che </w:t>
      </w:r>
      <w:r w:rsidR="00511063">
        <w:rPr>
          <w:rFonts w:asciiTheme="majorHAnsi" w:hAnsiTheme="majorHAnsi" w:cstheme="majorHAnsi"/>
          <w:sz w:val="24"/>
          <w:szCs w:val="24"/>
        </w:rPr>
        <w:t>informano</w:t>
      </w:r>
      <w:r w:rsidR="001F3C90">
        <w:rPr>
          <w:rFonts w:asciiTheme="majorHAnsi" w:hAnsiTheme="majorHAnsi" w:cstheme="majorHAnsi"/>
          <w:sz w:val="24"/>
          <w:szCs w:val="24"/>
        </w:rPr>
        <w:t xml:space="preserve"> ogni poesia post-Olocausto; ma anche il fatto che Cohen erediti </w:t>
      </w:r>
      <w:r w:rsidR="00511063">
        <w:rPr>
          <w:rFonts w:asciiTheme="majorHAnsi" w:hAnsiTheme="majorHAnsi" w:cstheme="majorHAnsi"/>
          <w:sz w:val="24"/>
          <w:szCs w:val="24"/>
        </w:rPr>
        <w:t xml:space="preserve">le tendenze della poesia post-Olocausto del suo paese </w:t>
      </w:r>
      <w:r w:rsidR="00C02195">
        <w:rPr>
          <w:rFonts w:asciiTheme="majorHAnsi" w:hAnsiTheme="majorHAnsi" w:cstheme="majorHAnsi"/>
          <w:sz w:val="24"/>
          <w:szCs w:val="24"/>
        </w:rPr>
        <w:t>–</w:t>
      </w:r>
      <w:r w:rsidR="00511063">
        <w:rPr>
          <w:rFonts w:asciiTheme="majorHAnsi" w:hAnsiTheme="majorHAnsi" w:cstheme="majorHAnsi"/>
          <w:sz w:val="24"/>
          <w:szCs w:val="24"/>
        </w:rPr>
        <w:t xml:space="preserve"> quindi il “coinvolgimento indiretto” e l’utilizzo di un repertorio di </w:t>
      </w:r>
      <w:r w:rsidR="00511063" w:rsidRPr="00511063">
        <w:rPr>
          <w:rFonts w:asciiTheme="majorHAnsi" w:hAnsiTheme="majorHAnsi" w:cstheme="majorHAnsi"/>
          <w:i/>
          <w:sz w:val="24"/>
          <w:szCs w:val="24"/>
        </w:rPr>
        <w:t>topoi</w:t>
      </w:r>
      <w:r w:rsidR="00511063">
        <w:rPr>
          <w:rFonts w:asciiTheme="majorHAnsi" w:hAnsiTheme="majorHAnsi" w:cstheme="majorHAnsi"/>
          <w:sz w:val="24"/>
          <w:szCs w:val="24"/>
        </w:rPr>
        <w:t xml:space="preserve"> codificati </w:t>
      </w:r>
      <w:r w:rsidR="00C02195">
        <w:rPr>
          <w:rFonts w:asciiTheme="majorHAnsi" w:hAnsiTheme="majorHAnsi" w:cstheme="majorHAnsi"/>
          <w:sz w:val="24"/>
          <w:szCs w:val="24"/>
        </w:rPr>
        <w:t>–</w:t>
      </w:r>
      <w:r w:rsidR="00511063">
        <w:rPr>
          <w:rFonts w:asciiTheme="majorHAnsi" w:hAnsiTheme="majorHAnsi" w:cstheme="majorHAnsi"/>
          <w:sz w:val="24"/>
          <w:szCs w:val="24"/>
        </w:rPr>
        <w:t xml:space="preserve"> e della sua epoca </w:t>
      </w:r>
      <w:r w:rsidR="00C02195">
        <w:rPr>
          <w:rFonts w:asciiTheme="majorHAnsi" w:hAnsiTheme="majorHAnsi" w:cstheme="majorHAnsi"/>
          <w:sz w:val="24"/>
          <w:szCs w:val="24"/>
        </w:rPr>
        <w:t>–</w:t>
      </w:r>
      <w:r w:rsidR="00511063">
        <w:rPr>
          <w:rFonts w:asciiTheme="majorHAnsi" w:hAnsiTheme="majorHAnsi" w:cstheme="majorHAnsi"/>
          <w:sz w:val="24"/>
          <w:szCs w:val="24"/>
        </w:rPr>
        <w:t xml:space="preserve"> quindi </w:t>
      </w:r>
      <w:r w:rsidR="00511063">
        <w:rPr>
          <w:rFonts w:asciiTheme="majorHAnsi" w:hAnsiTheme="majorHAnsi" w:cstheme="majorHAnsi"/>
          <w:sz w:val="24"/>
          <w:szCs w:val="24"/>
        </w:rPr>
        <w:lastRenderedPageBreak/>
        <w:t>l’imp</w:t>
      </w:r>
      <w:r w:rsidR="00730172">
        <w:rPr>
          <w:rFonts w:asciiTheme="majorHAnsi" w:hAnsiTheme="majorHAnsi" w:cstheme="majorHAnsi"/>
          <w:sz w:val="24"/>
          <w:szCs w:val="24"/>
        </w:rPr>
        <w:t>iego del tema</w:t>
      </w:r>
      <w:r w:rsidR="000642FB">
        <w:rPr>
          <w:rFonts w:asciiTheme="majorHAnsi" w:hAnsiTheme="majorHAnsi" w:cstheme="majorHAnsi"/>
          <w:sz w:val="24"/>
          <w:szCs w:val="24"/>
        </w:rPr>
        <w:t>, ormai popolarizzato,</w:t>
      </w:r>
      <w:r w:rsidR="00730172">
        <w:rPr>
          <w:rFonts w:asciiTheme="majorHAnsi" w:hAnsiTheme="majorHAnsi" w:cstheme="majorHAnsi"/>
          <w:sz w:val="24"/>
          <w:szCs w:val="24"/>
        </w:rPr>
        <w:t xml:space="preserve"> anche in occasioni slegate dal contesto di partenza, e la sua trattazione mediante accostamenti inaspettati, manipolazioni </w:t>
      </w:r>
      <w:r w:rsidR="00E45644">
        <w:rPr>
          <w:rFonts w:asciiTheme="majorHAnsi" w:hAnsiTheme="majorHAnsi" w:cstheme="majorHAnsi"/>
          <w:sz w:val="24"/>
          <w:szCs w:val="24"/>
        </w:rPr>
        <w:t xml:space="preserve">nel segno del grottesco, moduli comici e infantili, con il risultato di suscitare effetti di shock o di angoscia nel lettore, talvolta </w:t>
      </w:r>
      <w:r w:rsidR="009E7BAD">
        <w:rPr>
          <w:rFonts w:asciiTheme="majorHAnsi" w:hAnsiTheme="majorHAnsi" w:cstheme="majorHAnsi"/>
          <w:sz w:val="24"/>
          <w:szCs w:val="24"/>
        </w:rPr>
        <w:t xml:space="preserve">muovendosi </w:t>
      </w:r>
      <w:r w:rsidR="00C3505A">
        <w:rPr>
          <w:rFonts w:asciiTheme="majorHAnsi" w:hAnsiTheme="majorHAnsi" w:cstheme="majorHAnsi"/>
          <w:sz w:val="24"/>
          <w:szCs w:val="24"/>
        </w:rPr>
        <w:t>in territori al limite</w:t>
      </w:r>
      <w:r w:rsidR="001E6D35">
        <w:rPr>
          <w:rFonts w:asciiTheme="majorHAnsi" w:hAnsiTheme="majorHAnsi" w:cstheme="majorHAnsi"/>
          <w:sz w:val="24"/>
          <w:szCs w:val="24"/>
        </w:rPr>
        <w:t>.</w:t>
      </w:r>
    </w:p>
    <w:p w14:paraId="66795B79" w14:textId="2E6E2F22" w:rsidR="007B5C1B" w:rsidRDefault="00E45644" w:rsidP="00FB587B">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Avendo </w:t>
      </w:r>
      <w:r w:rsidR="007B5C1B">
        <w:rPr>
          <w:rFonts w:asciiTheme="majorHAnsi" w:hAnsiTheme="majorHAnsi" w:cstheme="majorHAnsi"/>
          <w:sz w:val="24"/>
          <w:szCs w:val="24"/>
        </w:rPr>
        <w:t>chiare</w:t>
      </w:r>
      <w:r>
        <w:rPr>
          <w:rFonts w:asciiTheme="majorHAnsi" w:hAnsiTheme="majorHAnsi" w:cstheme="majorHAnsi"/>
          <w:sz w:val="24"/>
          <w:szCs w:val="24"/>
        </w:rPr>
        <w:t xml:space="preserve"> queste linee generali</w:t>
      </w:r>
      <w:r w:rsidR="000642FB">
        <w:rPr>
          <w:rFonts w:asciiTheme="majorHAnsi" w:hAnsiTheme="majorHAnsi" w:cstheme="majorHAnsi"/>
          <w:sz w:val="24"/>
          <w:szCs w:val="24"/>
        </w:rPr>
        <w:t xml:space="preserve">, </w:t>
      </w:r>
      <w:r w:rsidR="00156F65">
        <w:rPr>
          <w:rFonts w:asciiTheme="majorHAnsi" w:hAnsiTheme="majorHAnsi" w:cstheme="majorHAnsi"/>
          <w:sz w:val="24"/>
          <w:szCs w:val="24"/>
        </w:rPr>
        <w:t>possiamo</w:t>
      </w:r>
      <w:r w:rsidR="002958E4">
        <w:rPr>
          <w:rFonts w:asciiTheme="majorHAnsi" w:hAnsiTheme="majorHAnsi" w:cstheme="majorHAnsi"/>
          <w:sz w:val="24"/>
          <w:szCs w:val="24"/>
        </w:rPr>
        <w:t xml:space="preserve"> addentrar</w:t>
      </w:r>
      <w:r w:rsidR="00156F65">
        <w:rPr>
          <w:rFonts w:asciiTheme="majorHAnsi" w:hAnsiTheme="majorHAnsi" w:cstheme="majorHAnsi"/>
          <w:sz w:val="24"/>
          <w:szCs w:val="24"/>
        </w:rPr>
        <w:t>c</w:t>
      </w:r>
      <w:r w:rsidR="002958E4">
        <w:rPr>
          <w:rFonts w:asciiTheme="majorHAnsi" w:hAnsiTheme="majorHAnsi" w:cstheme="majorHAnsi"/>
          <w:sz w:val="24"/>
          <w:szCs w:val="24"/>
        </w:rPr>
        <w:t xml:space="preserve">i nello studio delle poesie di </w:t>
      </w:r>
      <w:r w:rsidR="002958E4" w:rsidRPr="007B5C1B">
        <w:rPr>
          <w:rFonts w:asciiTheme="majorHAnsi" w:hAnsiTheme="majorHAnsi" w:cstheme="majorHAnsi"/>
          <w:i/>
          <w:sz w:val="24"/>
          <w:szCs w:val="24"/>
        </w:rPr>
        <w:t>Flowers for Hitler</w:t>
      </w:r>
      <w:r w:rsidR="007B5C1B">
        <w:rPr>
          <w:rFonts w:asciiTheme="majorHAnsi" w:hAnsiTheme="majorHAnsi" w:cstheme="majorHAnsi"/>
          <w:sz w:val="24"/>
          <w:szCs w:val="24"/>
        </w:rPr>
        <w:t xml:space="preserve"> in cui sono presenti, in senso fisico o metaforico, i campi di concentramento; la prima compare molto presto nella racco</w:t>
      </w:r>
      <w:r w:rsidR="000977A3">
        <w:rPr>
          <w:rFonts w:asciiTheme="majorHAnsi" w:hAnsiTheme="majorHAnsi" w:cstheme="majorHAnsi"/>
          <w:sz w:val="24"/>
          <w:szCs w:val="24"/>
        </w:rPr>
        <w:t xml:space="preserve">lta (la quarta in </w:t>
      </w:r>
      <w:r w:rsidR="007B5C1B">
        <w:rPr>
          <w:rFonts w:asciiTheme="majorHAnsi" w:hAnsiTheme="majorHAnsi" w:cstheme="majorHAnsi"/>
          <w:sz w:val="24"/>
          <w:szCs w:val="24"/>
        </w:rPr>
        <w:t>ordine</w:t>
      </w:r>
      <w:r w:rsidR="000977A3">
        <w:rPr>
          <w:rFonts w:asciiTheme="majorHAnsi" w:hAnsiTheme="majorHAnsi" w:cstheme="majorHAnsi"/>
          <w:sz w:val="24"/>
          <w:szCs w:val="24"/>
        </w:rPr>
        <w:t xml:space="preserve"> di apparizione</w:t>
      </w:r>
      <w:r w:rsidR="007B5C1B">
        <w:rPr>
          <w:rFonts w:asciiTheme="majorHAnsi" w:hAnsiTheme="majorHAnsi" w:cstheme="majorHAnsi"/>
          <w:sz w:val="24"/>
          <w:szCs w:val="24"/>
        </w:rPr>
        <w:t xml:space="preserve">), e da un certo punto di vista funge da atipica introduzione all’argomento: </w:t>
      </w:r>
      <w:proofErr w:type="spellStart"/>
      <w:r w:rsidR="007B5C1B" w:rsidRPr="007B5C1B">
        <w:rPr>
          <w:rFonts w:asciiTheme="majorHAnsi" w:hAnsiTheme="majorHAnsi" w:cstheme="majorHAnsi"/>
          <w:i/>
          <w:sz w:val="24"/>
          <w:szCs w:val="24"/>
        </w:rPr>
        <w:t>Congratulations</w:t>
      </w:r>
      <w:proofErr w:type="spellEnd"/>
      <w:r w:rsidR="00A440F8" w:rsidRPr="00A440F8">
        <w:rPr>
          <w:rStyle w:val="Rimandonotaapidipagina"/>
          <w:rFonts w:asciiTheme="majorHAnsi" w:hAnsiTheme="majorHAnsi" w:cstheme="majorHAnsi"/>
          <w:sz w:val="24"/>
          <w:szCs w:val="24"/>
        </w:rPr>
        <w:footnoteReference w:id="393"/>
      </w:r>
      <w:r w:rsidR="007B5C1B" w:rsidRPr="00A440F8">
        <w:rPr>
          <w:rFonts w:asciiTheme="majorHAnsi" w:hAnsiTheme="majorHAnsi" w:cstheme="majorHAnsi"/>
          <w:sz w:val="24"/>
          <w:szCs w:val="24"/>
        </w:rPr>
        <w:t>.</w:t>
      </w:r>
    </w:p>
    <w:p w14:paraId="266E667E" w14:textId="5CA8E936" w:rsidR="00A6698C" w:rsidRDefault="005346D5" w:rsidP="00FB587B">
      <w:pPr>
        <w:spacing w:line="360" w:lineRule="auto"/>
        <w:jc w:val="both"/>
        <w:rPr>
          <w:rFonts w:asciiTheme="majorHAnsi" w:hAnsiTheme="majorHAnsi" w:cstheme="majorHAnsi"/>
          <w:sz w:val="24"/>
          <w:szCs w:val="24"/>
        </w:rPr>
      </w:pPr>
      <w:r>
        <w:rPr>
          <w:rFonts w:asciiTheme="majorHAnsi" w:hAnsiTheme="majorHAnsi" w:cstheme="majorHAnsi"/>
          <w:sz w:val="24"/>
          <w:szCs w:val="24"/>
        </w:rPr>
        <w:t>La</w:t>
      </w:r>
      <w:r w:rsidR="00736353">
        <w:rPr>
          <w:rFonts w:asciiTheme="majorHAnsi" w:hAnsiTheme="majorHAnsi" w:cstheme="majorHAnsi"/>
          <w:sz w:val="24"/>
          <w:szCs w:val="24"/>
        </w:rPr>
        <w:t xml:space="preserve"> </w:t>
      </w:r>
      <w:r w:rsidR="000977A3">
        <w:rPr>
          <w:rFonts w:asciiTheme="majorHAnsi" w:hAnsiTheme="majorHAnsi" w:cstheme="majorHAnsi"/>
          <w:sz w:val="24"/>
          <w:szCs w:val="24"/>
        </w:rPr>
        <w:t>prima strofa</w:t>
      </w:r>
      <w:r w:rsidR="00156F65">
        <w:rPr>
          <w:rFonts w:asciiTheme="majorHAnsi" w:hAnsiTheme="majorHAnsi" w:cstheme="majorHAnsi"/>
          <w:sz w:val="24"/>
          <w:szCs w:val="24"/>
        </w:rPr>
        <w:t xml:space="preserve"> di </w:t>
      </w:r>
      <w:proofErr w:type="spellStart"/>
      <w:r w:rsidR="00156F65" w:rsidRPr="00156F65">
        <w:rPr>
          <w:rFonts w:asciiTheme="majorHAnsi" w:hAnsiTheme="majorHAnsi" w:cstheme="majorHAnsi"/>
          <w:i/>
          <w:iCs/>
          <w:sz w:val="24"/>
          <w:szCs w:val="24"/>
        </w:rPr>
        <w:t>Congratulations</w:t>
      </w:r>
      <w:proofErr w:type="spellEnd"/>
      <w:r w:rsidR="000977A3">
        <w:rPr>
          <w:rFonts w:asciiTheme="majorHAnsi" w:hAnsiTheme="majorHAnsi" w:cstheme="majorHAnsi"/>
          <w:sz w:val="24"/>
          <w:szCs w:val="24"/>
        </w:rPr>
        <w:t xml:space="preserve"> </w:t>
      </w:r>
      <w:r>
        <w:rPr>
          <w:rFonts w:asciiTheme="majorHAnsi" w:hAnsiTheme="majorHAnsi" w:cstheme="majorHAnsi"/>
          <w:sz w:val="24"/>
          <w:szCs w:val="24"/>
        </w:rPr>
        <w:t xml:space="preserve">pone al centro della </w:t>
      </w:r>
      <w:r w:rsidR="00736353">
        <w:rPr>
          <w:rFonts w:asciiTheme="majorHAnsi" w:hAnsiTheme="majorHAnsi" w:cstheme="majorHAnsi"/>
          <w:sz w:val="24"/>
          <w:szCs w:val="24"/>
        </w:rPr>
        <w:t>scena un altro motivo, parallelo a quelli di Hitler e della Shoah</w:t>
      </w:r>
      <w:r>
        <w:rPr>
          <w:rFonts w:asciiTheme="majorHAnsi" w:hAnsiTheme="majorHAnsi" w:cstheme="majorHAnsi"/>
          <w:sz w:val="24"/>
          <w:szCs w:val="24"/>
        </w:rPr>
        <w:t>, ovvero</w:t>
      </w:r>
      <w:r w:rsidR="00736353">
        <w:rPr>
          <w:rFonts w:asciiTheme="majorHAnsi" w:hAnsiTheme="majorHAnsi" w:cstheme="majorHAnsi"/>
          <w:sz w:val="24"/>
          <w:szCs w:val="24"/>
        </w:rPr>
        <w:t xml:space="preserve"> la bomba atomica, la cui “onnipresente consapevolezza”</w:t>
      </w:r>
      <w:r w:rsidR="00736353">
        <w:rPr>
          <w:rStyle w:val="Rimandonotaapidipagina"/>
          <w:rFonts w:asciiTheme="majorHAnsi" w:hAnsiTheme="majorHAnsi" w:cstheme="majorHAnsi"/>
          <w:sz w:val="24"/>
          <w:szCs w:val="24"/>
        </w:rPr>
        <w:footnoteReference w:id="394"/>
      </w:r>
      <w:r w:rsidR="00736353">
        <w:rPr>
          <w:rFonts w:asciiTheme="majorHAnsi" w:hAnsiTheme="majorHAnsi" w:cstheme="majorHAnsi"/>
          <w:sz w:val="24"/>
          <w:szCs w:val="24"/>
        </w:rPr>
        <w:t xml:space="preserve"> è un ulteriore residuo</w:t>
      </w:r>
      <w:r w:rsidR="00FA10C7">
        <w:rPr>
          <w:rFonts w:asciiTheme="majorHAnsi" w:hAnsiTheme="majorHAnsi" w:cstheme="majorHAnsi"/>
          <w:sz w:val="24"/>
          <w:szCs w:val="24"/>
        </w:rPr>
        <w:t xml:space="preserve"> tossico</w:t>
      </w:r>
      <w:r w:rsidR="00736353">
        <w:rPr>
          <w:rFonts w:asciiTheme="majorHAnsi" w:hAnsiTheme="majorHAnsi" w:cstheme="majorHAnsi"/>
          <w:sz w:val="24"/>
          <w:szCs w:val="24"/>
        </w:rPr>
        <w:t xml:space="preserve"> concettuale della Seconda</w:t>
      </w:r>
      <w:r w:rsidR="002E120E">
        <w:rPr>
          <w:rFonts w:asciiTheme="majorHAnsi" w:hAnsiTheme="majorHAnsi" w:cstheme="majorHAnsi"/>
          <w:sz w:val="24"/>
          <w:szCs w:val="24"/>
        </w:rPr>
        <w:t xml:space="preserve"> Guerra Mondiale</w:t>
      </w:r>
      <w:r>
        <w:rPr>
          <w:rFonts w:asciiTheme="majorHAnsi" w:hAnsiTheme="majorHAnsi" w:cstheme="majorHAnsi"/>
          <w:sz w:val="24"/>
          <w:szCs w:val="24"/>
        </w:rPr>
        <w:t>,</w:t>
      </w:r>
      <w:r w:rsidR="002E120E">
        <w:rPr>
          <w:rFonts w:asciiTheme="majorHAnsi" w:hAnsiTheme="majorHAnsi" w:cstheme="majorHAnsi"/>
          <w:sz w:val="24"/>
          <w:szCs w:val="24"/>
        </w:rPr>
        <w:t xml:space="preserve"> che concorre alla formazione di</w:t>
      </w:r>
      <w:r w:rsidR="00736353">
        <w:rPr>
          <w:rFonts w:asciiTheme="majorHAnsi" w:hAnsiTheme="majorHAnsi" w:cstheme="majorHAnsi"/>
          <w:sz w:val="24"/>
          <w:szCs w:val="24"/>
        </w:rPr>
        <w:t xml:space="preserve"> quel clima di terrore implicito da cui è caratterizzato il mondo post-nazista</w:t>
      </w:r>
      <w:r>
        <w:rPr>
          <w:rFonts w:asciiTheme="majorHAnsi" w:hAnsiTheme="majorHAnsi" w:cstheme="majorHAnsi"/>
          <w:sz w:val="24"/>
          <w:szCs w:val="24"/>
        </w:rPr>
        <w:t>: “</w:t>
      </w:r>
      <w:r w:rsidRPr="005346D5">
        <w:rPr>
          <w:rFonts w:asciiTheme="majorHAnsi" w:hAnsiTheme="majorHAnsi" w:cstheme="majorHAnsi"/>
          <w:sz w:val="24"/>
          <w:szCs w:val="24"/>
        </w:rPr>
        <w:t xml:space="preserve">Here </w:t>
      </w:r>
      <w:proofErr w:type="spellStart"/>
      <w:r w:rsidRPr="005346D5">
        <w:rPr>
          <w:rFonts w:asciiTheme="majorHAnsi" w:hAnsiTheme="majorHAnsi" w:cstheme="majorHAnsi"/>
          <w:sz w:val="24"/>
          <w:szCs w:val="24"/>
        </w:rPr>
        <w:t>we</w:t>
      </w:r>
      <w:proofErr w:type="spellEnd"/>
      <w:r w:rsidRPr="005346D5">
        <w:rPr>
          <w:rFonts w:asciiTheme="majorHAnsi" w:hAnsiTheme="majorHAnsi" w:cstheme="majorHAnsi"/>
          <w:sz w:val="24"/>
          <w:szCs w:val="24"/>
        </w:rPr>
        <w:t xml:space="preserve"> are </w:t>
      </w:r>
      <w:proofErr w:type="spellStart"/>
      <w:r w:rsidRPr="005346D5">
        <w:rPr>
          <w:rFonts w:asciiTheme="majorHAnsi" w:hAnsiTheme="majorHAnsi" w:cstheme="majorHAnsi"/>
          <w:sz w:val="24"/>
          <w:szCs w:val="24"/>
        </w:rPr>
        <w:t>eating</w:t>
      </w:r>
      <w:proofErr w:type="spellEnd"/>
      <w:r w:rsidRPr="005346D5">
        <w:rPr>
          <w:rFonts w:asciiTheme="majorHAnsi" w:hAnsiTheme="majorHAnsi" w:cstheme="majorHAnsi"/>
          <w:sz w:val="24"/>
          <w:szCs w:val="24"/>
        </w:rPr>
        <w:t xml:space="preserve"> the </w:t>
      </w:r>
      <w:proofErr w:type="spellStart"/>
      <w:r w:rsidRPr="005346D5">
        <w:rPr>
          <w:rFonts w:asciiTheme="majorHAnsi" w:hAnsiTheme="majorHAnsi" w:cstheme="majorHAnsi"/>
          <w:sz w:val="24"/>
          <w:szCs w:val="24"/>
        </w:rPr>
        <w:t>sacred</w:t>
      </w:r>
      <w:proofErr w:type="spellEnd"/>
      <w:r w:rsidRPr="005346D5">
        <w:rPr>
          <w:rFonts w:asciiTheme="majorHAnsi" w:hAnsiTheme="majorHAnsi" w:cstheme="majorHAnsi"/>
          <w:sz w:val="24"/>
          <w:szCs w:val="24"/>
        </w:rPr>
        <w:t xml:space="preserve"> </w:t>
      </w:r>
      <w:proofErr w:type="spellStart"/>
      <w:r w:rsidRPr="005346D5">
        <w:rPr>
          <w:rFonts w:asciiTheme="majorHAnsi" w:hAnsiTheme="majorHAnsi" w:cstheme="majorHAnsi"/>
          <w:sz w:val="24"/>
          <w:szCs w:val="24"/>
        </w:rPr>
        <w:t>mushrooms</w:t>
      </w:r>
      <w:proofErr w:type="spellEnd"/>
      <w:r w:rsidRPr="005346D5">
        <w:rPr>
          <w:rFonts w:asciiTheme="majorHAnsi" w:hAnsiTheme="majorHAnsi" w:cstheme="majorHAnsi"/>
          <w:sz w:val="24"/>
          <w:szCs w:val="24"/>
        </w:rPr>
        <w:t xml:space="preserve"> / out of the </w:t>
      </w:r>
      <w:proofErr w:type="spellStart"/>
      <w:r w:rsidRPr="005346D5">
        <w:rPr>
          <w:rFonts w:asciiTheme="majorHAnsi" w:hAnsiTheme="majorHAnsi" w:cstheme="majorHAnsi"/>
          <w:sz w:val="24"/>
          <w:szCs w:val="24"/>
        </w:rPr>
        <w:t>Japanese</w:t>
      </w:r>
      <w:proofErr w:type="spellEnd"/>
      <w:r w:rsidRPr="005346D5">
        <w:rPr>
          <w:rFonts w:asciiTheme="majorHAnsi" w:hAnsiTheme="majorHAnsi" w:cstheme="majorHAnsi"/>
          <w:sz w:val="24"/>
          <w:szCs w:val="24"/>
        </w:rPr>
        <w:t xml:space="preserve"> </w:t>
      </w:r>
      <w:proofErr w:type="spellStart"/>
      <w:r w:rsidRPr="005346D5">
        <w:rPr>
          <w:rFonts w:asciiTheme="majorHAnsi" w:hAnsiTheme="majorHAnsi" w:cstheme="majorHAnsi"/>
          <w:sz w:val="24"/>
          <w:szCs w:val="24"/>
        </w:rPr>
        <w:t>heaven</w:t>
      </w:r>
      <w:proofErr w:type="spellEnd"/>
      <w:r w:rsidRPr="005346D5">
        <w:rPr>
          <w:rFonts w:asciiTheme="majorHAnsi" w:hAnsiTheme="majorHAnsi" w:cstheme="majorHAnsi"/>
          <w:sz w:val="24"/>
          <w:szCs w:val="24"/>
        </w:rPr>
        <w:t xml:space="preserve"> / </w:t>
      </w:r>
      <w:proofErr w:type="spellStart"/>
      <w:r w:rsidRPr="005346D5">
        <w:rPr>
          <w:rFonts w:asciiTheme="majorHAnsi" w:hAnsiTheme="majorHAnsi" w:cstheme="majorHAnsi"/>
          <w:sz w:val="24"/>
          <w:szCs w:val="24"/>
        </w:rPr>
        <w:t>eating</w:t>
      </w:r>
      <w:proofErr w:type="spellEnd"/>
      <w:r w:rsidRPr="005346D5">
        <w:rPr>
          <w:rFonts w:asciiTheme="majorHAnsi" w:hAnsiTheme="majorHAnsi" w:cstheme="majorHAnsi"/>
          <w:sz w:val="24"/>
          <w:szCs w:val="24"/>
        </w:rPr>
        <w:t xml:space="preserve"> the </w:t>
      </w:r>
      <w:proofErr w:type="spellStart"/>
      <w:r w:rsidRPr="005346D5">
        <w:rPr>
          <w:rFonts w:asciiTheme="majorHAnsi" w:hAnsiTheme="majorHAnsi" w:cstheme="majorHAnsi"/>
          <w:sz w:val="24"/>
          <w:szCs w:val="24"/>
        </w:rPr>
        <w:t>flower</w:t>
      </w:r>
      <w:proofErr w:type="spellEnd"/>
      <w:r w:rsidRPr="005346D5">
        <w:rPr>
          <w:rFonts w:asciiTheme="majorHAnsi" w:hAnsiTheme="majorHAnsi" w:cstheme="majorHAnsi"/>
          <w:sz w:val="24"/>
          <w:szCs w:val="24"/>
        </w:rPr>
        <w:t xml:space="preserve"> / in the </w:t>
      </w:r>
      <w:proofErr w:type="spellStart"/>
      <w:r w:rsidRPr="005346D5">
        <w:rPr>
          <w:rFonts w:asciiTheme="majorHAnsi" w:hAnsiTheme="majorHAnsi" w:cstheme="majorHAnsi"/>
          <w:sz w:val="24"/>
          <w:szCs w:val="24"/>
        </w:rPr>
        <w:t>sands</w:t>
      </w:r>
      <w:proofErr w:type="spellEnd"/>
      <w:r w:rsidRPr="005346D5">
        <w:rPr>
          <w:rFonts w:asciiTheme="majorHAnsi" w:hAnsiTheme="majorHAnsi" w:cstheme="majorHAnsi"/>
          <w:sz w:val="24"/>
          <w:szCs w:val="24"/>
        </w:rPr>
        <w:t xml:space="preserve"> of Nevada</w:t>
      </w:r>
      <w:r>
        <w:rPr>
          <w:rFonts w:asciiTheme="majorHAnsi" w:hAnsiTheme="majorHAnsi" w:cstheme="majorHAnsi"/>
          <w:sz w:val="24"/>
          <w:szCs w:val="24"/>
        </w:rPr>
        <w:t>” (“</w:t>
      </w:r>
      <w:r w:rsidRPr="005346D5">
        <w:rPr>
          <w:rFonts w:asciiTheme="majorHAnsi" w:hAnsiTheme="majorHAnsi" w:cstheme="majorHAnsi"/>
          <w:sz w:val="24"/>
          <w:szCs w:val="24"/>
        </w:rPr>
        <w:t>Eccoci a mangiare i funghi sacri / fuori dal paradiso giapponese / a mangiare il fiore / tra le sabbie del Nevada</w:t>
      </w:r>
      <w:r>
        <w:rPr>
          <w:rFonts w:asciiTheme="majorHAnsi" w:hAnsiTheme="majorHAnsi" w:cstheme="majorHAnsi"/>
          <w:sz w:val="24"/>
          <w:szCs w:val="24"/>
        </w:rPr>
        <w:t>”)</w:t>
      </w:r>
      <w:r w:rsidR="00736353">
        <w:rPr>
          <w:rFonts w:asciiTheme="majorHAnsi" w:hAnsiTheme="majorHAnsi" w:cstheme="majorHAnsi"/>
          <w:sz w:val="24"/>
          <w:szCs w:val="24"/>
        </w:rPr>
        <w:t xml:space="preserve">. L’io poetico </w:t>
      </w:r>
      <w:r w:rsidR="00172B8B">
        <w:rPr>
          <w:rFonts w:asciiTheme="majorHAnsi" w:hAnsiTheme="majorHAnsi" w:cstheme="majorHAnsi"/>
          <w:sz w:val="24"/>
          <w:szCs w:val="24"/>
        </w:rPr>
        <w:t xml:space="preserve">gioca </w:t>
      </w:r>
      <w:r w:rsidR="00FA10C7">
        <w:rPr>
          <w:rFonts w:asciiTheme="majorHAnsi" w:hAnsiTheme="majorHAnsi" w:cstheme="majorHAnsi"/>
          <w:sz w:val="24"/>
          <w:szCs w:val="24"/>
        </w:rPr>
        <w:t>sul doppio significato di “</w:t>
      </w:r>
      <w:proofErr w:type="spellStart"/>
      <w:r w:rsidR="00FA10C7">
        <w:rPr>
          <w:rFonts w:asciiTheme="majorHAnsi" w:hAnsiTheme="majorHAnsi" w:cstheme="majorHAnsi"/>
          <w:sz w:val="24"/>
          <w:szCs w:val="24"/>
        </w:rPr>
        <w:t>mushrooms</w:t>
      </w:r>
      <w:proofErr w:type="spellEnd"/>
      <w:r w:rsidR="00FA10C7">
        <w:rPr>
          <w:rFonts w:asciiTheme="majorHAnsi" w:hAnsiTheme="majorHAnsi" w:cstheme="majorHAnsi"/>
          <w:sz w:val="24"/>
          <w:szCs w:val="24"/>
        </w:rPr>
        <w:t>”: i “</w:t>
      </w:r>
      <w:proofErr w:type="spellStart"/>
      <w:r w:rsidR="00FA10C7">
        <w:rPr>
          <w:rFonts w:asciiTheme="majorHAnsi" w:hAnsiTheme="majorHAnsi" w:cstheme="majorHAnsi"/>
          <w:sz w:val="24"/>
          <w:szCs w:val="24"/>
        </w:rPr>
        <w:t>sacred</w:t>
      </w:r>
      <w:proofErr w:type="spellEnd"/>
      <w:r w:rsidR="00FA10C7">
        <w:rPr>
          <w:rFonts w:asciiTheme="majorHAnsi" w:hAnsiTheme="majorHAnsi" w:cstheme="majorHAnsi"/>
          <w:sz w:val="24"/>
          <w:szCs w:val="24"/>
        </w:rPr>
        <w:t xml:space="preserve"> </w:t>
      </w:r>
      <w:proofErr w:type="spellStart"/>
      <w:r w:rsidR="00FA10C7">
        <w:rPr>
          <w:rFonts w:asciiTheme="majorHAnsi" w:hAnsiTheme="majorHAnsi" w:cstheme="majorHAnsi"/>
          <w:sz w:val="24"/>
          <w:szCs w:val="24"/>
        </w:rPr>
        <w:t>mushrooms</w:t>
      </w:r>
      <w:proofErr w:type="spellEnd"/>
      <w:r w:rsidR="00FA10C7">
        <w:rPr>
          <w:rFonts w:asciiTheme="majorHAnsi" w:hAnsiTheme="majorHAnsi" w:cstheme="majorHAnsi"/>
          <w:sz w:val="24"/>
          <w:szCs w:val="24"/>
        </w:rPr>
        <w:t>” sono certo una sostanza allucinogena, ma evocano</w:t>
      </w:r>
      <w:r w:rsidR="00E35CEE">
        <w:rPr>
          <w:rFonts w:asciiTheme="majorHAnsi" w:hAnsiTheme="majorHAnsi" w:cstheme="majorHAnsi"/>
          <w:sz w:val="24"/>
          <w:szCs w:val="24"/>
        </w:rPr>
        <w:t xml:space="preserve"> allo stesso tempo</w:t>
      </w:r>
      <w:r w:rsidR="00FA10C7">
        <w:rPr>
          <w:rFonts w:asciiTheme="majorHAnsi" w:hAnsiTheme="majorHAnsi" w:cstheme="majorHAnsi"/>
          <w:sz w:val="24"/>
          <w:szCs w:val="24"/>
        </w:rPr>
        <w:t xml:space="preserve"> il “fungo” della bomba atomica, la forma con cui si è impressa nell’immaginario comune; </w:t>
      </w:r>
      <w:r w:rsidR="00E35CEE">
        <w:rPr>
          <w:rFonts w:asciiTheme="majorHAnsi" w:hAnsiTheme="majorHAnsi" w:cstheme="majorHAnsi"/>
          <w:sz w:val="24"/>
          <w:szCs w:val="24"/>
        </w:rPr>
        <w:t>i riferimenti al “</w:t>
      </w:r>
      <w:proofErr w:type="spellStart"/>
      <w:r w:rsidR="00E35CEE">
        <w:rPr>
          <w:rFonts w:asciiTheme="majorHAnsi" w:hAnsiTheme="majorHAnsi" w:cstheme="majorHAnsi"/>
          <w:sz w:val="24"/>
          <w:szCs w:val="24"/>
        </w:rPr>
        <w:t>Japanese</w:t>
      </w:r>
      <w:proofErr w:type="spellEnd"/>
      <w:r w:rsidR="00E35CEE">
        <w:rPr>
          <w:rFonts w:asciiTheme="majorHAnsi" w:hAnsiTheme="majorHAnsi" w:cstheme="majorHAnsi"/>
          <w:sz w:val="24"/>
          <w:szCs w:val="24"/>
        </w:rPr>
        <w:t xml:space="preserve"> </w:t>
      </w:r>
      <w:proofErr w:type="spellStart"/>
      <w:r w:rsidR="00E35CEE">
        <w:rPr>
          <w:rFonts w:asciiTheme="majorHAnsi" w:hAnsiTheme="majorHAnsi" w:cstheme="majorHAnsi"/>
          <w:sz w:val="24"/>
          <w:szCs w:val="24"/>
        </w:rPr>
        <w:t>heaven</w:t>
      </w:r>
      <w:proofErr w:type="spellEnd"/>
      <w:r w:rsidR="00E35CEE">
        <w:rPr>
          <w:rFonts w:asciiTheme="majorHAnsi" w:hAnsiTheme="majorHAnsi" w:cstheme="majorHAnsi"/>
          <w:sz w:val="24"/>
          <w:szCs w:val="24"/>
        </w:rPr>
        <w:t>” e alle “</w:t>
      </w:r>
      <w:proofErr w:type="spellStart"/>
      <w:r w:rsidR="00E35CEE">
        <w:rPr>
          <w:rFonts w:asciiTheme="majorHAnsi" w:hAnsiTheme="majorHAnsi" w:cstheme="majorHAnsi"/>
          <w:sz w:val="24"/>
          <w:szCs w:val="24"/>
        </w:rPr>
        <w:t>sands</w:t>
      </w:r>
      <w:proofErr w:type="spellEnd"/>
      <w:r w:rsidR="00E35CEE">
        <w:rPr>
          <w:rFonts w:asciiTheme="majorHAnsi" w:hAnsiTheme="majorHAnsi" w:cstheme="majorHAnsi"/>
          <w:sz w:val="24"/>
          <w:szCs w:val="24"/>
        </w:rPr>
        <w:t xml:space="preserve"> of Nevada” sgombrano </w:t>
      </w:r>
      <w:r w:rsidR="002E120E">
        <w:rPr>
          <w:rFonts w:asciiTheme="majorHAnsi" w:hAnsiTheme="majorHAnsi" w:cstheme="majorHAnsi"/>
          <w:sz w:val="24"/>
          <w:szCs w:val="24"/>
        </w:rPr>
        <w:t xml:space="preserve">poi </w:t>
      </w:r>
      <w:r w:rsidR="00E35CEE">
        <w:rPr>
          <w:rFonts w:asciiTheme="majorHAnsi" w:hAnsiTheme="majorHAnsi" w:cstheme="majorHAnsi"/>
          <w:sz w:val="24"/>
          <w:szCs w:val="24"/>
        </w:rPr>
        <w:t xml:space="preserve">il campo da qualsiasi ambiguità, richiamando esplicitamente i bombardamenti nucleari di Hiroshima e Nagasaki e i successivi esperimenti atomici americani nel deserto del Nevada, </w:t>
      </w:r>
      <w:r w:rsidR="002E120E">
        <w:rPr>
          <w:rFonts w:asciiTheme="majorHAnsi" w:hAnsiTheme="majorHAnsi" w:cstheme="majorHAnsi"/>
          <w:sz w:val="24"/>
          <w:szCs w:val="24"/>
        </w:rPr>
        <w:t>tra gli</w:t>
      </w:r>
      <w:r w:rsidR="00E35CEE">
        <w:rPr>
          <w:rFonts w:asciiTheme="majorHAnsi" w:hAnsiTheme="majorHAnsi" w:cstheme="majorHAnsi"/>
          <w:sz w:val="24"/>
          <w:szCs w:val="24"/>
        </w:rPr>
        <w:t xml:space="preserve"> anni </w:t>
      </w:r>
      <w:r w:rsidR="00220566">
        <w:rPr>
          <w:rFonts w:asciiTheme="majorHAnsi" w:hAnsiTheme="majorHAnsi" w:cstheme="majorHAnsi"/>
          <w:sz w:val="24"/>
          <w:szCs w:val="24"/>
        </w:rPr>
        <w:t>Cinquanta</w:t>
      </w:r>
      <w:r w:rsidR="00E35CEE">
        <w:rPr>
          <w:rFonts w:asciiTheme="majorHAnsi" w:hAnsiTheme="majorHAnsi" w:cstheme="majorHAnsi"/>
          <w:sz w:val="24"/>
          <w:szCs w:val="24"/>
        </w:rPr>
        <w:t xml:space="preserve"> e </w:t>
      </w:r>
      <w:r w:rsidR="00220566">
        <w:rPr>
          <w:rFonts w:asciiTheme="majorHAnsi" w:hAnsiTheme="majorHAnsi" w:cstheme="majorHAnsi"/>
          <w:sz w:val="24"/>
          <w:szCs w:val="24"/>
        </w:rPr>
        <w:t>Sessanta</w:t>
      </w:r>
      <w:r w:rsidR="00E35CEE">
        <w:rPr>
          <w:rFonts w:asciiTheme="majorHAnsi" w:hAnsiTheme="majorHAnsi" w:cstheme="majorHAnsi"/>
          <w:sz w:val="24"/>
          <w:szCs w:val="24"/>
        </w:rPr>
        <w:t xml:space="preserve">. </w:t>
      </w:r>
      <w:r w:rsidR="002E120E">
        <w:rPr>
          <w:rFonts w:asciiTheme="majorHAnsi" w:hAnsiTheme="majorHAnsi" w:cstheme="majorHAnsi"/>
          <w:sz w:val="24"/>
          <w:szCs w:val="24"/>
        </w:rPr>
        <w:t xml:space="preserve">L’effetto della paura della bomba, dunque, viene strettamente connesso da Cohen a quello di una droga, esattamente come accade per l’Hitler di </w:t>
      </w:r>
      <w:proofErr w:type="spellStart"/>
      <w:r w:rsidR="002E120E" w:rsidRPr="002E120E">
        <w:rPr>
          <w:rFonts w:asciiTheme="majorHAnsi" w:hAnsiTheme="majorHAnsi" w:cstheme="majorHAnsi"/>
          <w:i/>
          <w:sz w:val="24"/>
          <w:szCs w:val="24"/>
        </w:rPr>
        <w:t>Opium</w:t>
      </w:r>
      <w:proofErr w:type="spellEnd"/>
      <w:r w:rsidR="002E120E" w:rsidRPr="002E120E">
        <w:rPr>
          <w:rFonts w:asciiTheme="majorHAnsi" w:hAnsiTheme="majorHAnsi" w:cstheme="majorHAnsi"/>
          <w:i/>
          <w:sz w:val="24"/>
          <w:szCs w:val="24"/>
        </w:rPr>
        <w:t xml:space="preserve"> and Hitler</w:t>
      </w:r>
      <w:r w:rsidR="002E120E">
        <w:rPr>
          <w:rFonts w:asciiTheme="majorHAnsi" w:hAnsiTheme="majorHAnsi" w:cstheme="majorHAnsi"/>
          <w:sz w:val="24"/>
          <w:szCs w:val="24"/>
        </w:rPr>
        <w:t xml:space="preserve">; la minaccia nucleare è solo un altro strumento tramite </w:t>
      </w:r>
      <w:r w:rsidR="00E67805">
        <w:rPr>
          <w:rFonts w:asciiTheme="majorHAnsi" w:hAnsiTheme="majorHAnsi" w:cstheme="majorHAnsi"/>
          <w:sz w:val="24"/>
          <w:szCs w:val="24"/>
        </w:rPr>
        <w:t>il quale</w:t>
      </w:r>
      <w:r w:rsidR="002E120E">
        <w:rPr>
          <w:rFonts w:asciiTheme="majorHAnsi" w:hAnsiTheme="majorHAnsi" w:cstheme="majorHAnsi"/>
          <w:sz w:val="24"/>
          <w:szCs w:val="24"/>
        </w:rPr>
        <w:t xml:space="preserve"> gli uomini si servono della storia come di un “</w:t>
      </w:r>
      <w:proofErr w:type="spellStart"/>
      <w:r w:rsidR="002E120E">
        <w:rPr>
          <w:rFonts w:asciiTheme="majorHAnsi" w:hAnsiTheme="majorHAnsi" w:cstheme="majorHAnsi"/>
          <w:sz w:val="24"/>
          <w:szCs w:val="24"/>
        </w:rPr>
        <w:t>needle</w:t>
      </w:r>
      <w:proofErr w:type="spellEnd"/>
      <w:r w:rsidR="002E120E">
        <w:rPr>
          <w:rFonts w:asciiTheme="majorHAnsi" w:hAnsiTheme="majorHAnsi" w:cstheme="majorHAnsi"/>
          <w:sz w:val="24"/>
          <w:szCs w:val="24"/>
        </w:rPr>
        <w:t xml:space="preserve"> for </w:t>
      </w:r>
      <w:proofErr w:type="spellStart"/>
      <w:r w:rsidR="002E120E">
        <w:rPr>
          <w:rFonts w:asciiTheme="majorHAnsi" w:hAnsiTheme="majorHAnsi" w:cstheme="majorHAnsi"/>
          <w:sz w:val="24"/>
          <w:szCs w:val="24"/>
        </w:rPr>
        <w:t>putting</w:t>
      </w:r>
      <w:proofErr w:type="spellEnd"/>
      <w:r w:rsidR="002E120E">
        <w:rPr>
          <w:rFonts w:asciiTheme="majorHAnsi" w:hAnsiTheme="majorHAnsi" w:cstheme="majorHAnsi"/>
          <w:sz w:val="24"/>
          <w:szCs w:val="24"/>
        </w:rPr>
        <w:t xml:space="preserve"> men </w:t>
      </w:r>
      <w:proofErr w:type="spellStart"/>
      <w:r w:rsidR="002E120E">
        <w:rPr>
          <w:rFonts w:asciiTheme="majorHAnsi" w:hAnsiTheme="majorHAnsi" w:cstheme="majorHAnsi"/>
          <w:sz w:val="24"/>
          <w:szCs w:val="24"/>
        </w:rPr>
        <w:t>asleep</w:t>
      </w:r>
      <w:proofErr w:type="spellEnd"/>
      <w:r w:rsidR="002E120E">
        <w:rPr>
          <w:rFonts w:asciiTheme="majorHAnsi" w:hAnsiTheme="majorHAnsi" w:cstheme="majorHAnsi"/>
          <w:sz w:val="24"/>
          <w:szCs w:val="24"/>
        </w:rPr>
        <w:t xml:space="preserve">”, per evadere dal mondo e dal reale. </w:t>
      </w:r>
      <w:r w:rsidR="00FB59C7">
        <w:rPr>
          <w:rFonts w:asciiTheme="majorHAnsi" w:hAnsiTheme="majorHAnsi" w:cstheme="majorHAnsi"/>
          <w:sz w:val="24"/>
          <w:szCs w:val="24"/>
        </w:rPr>
        <w:t>Ma</w:t>
      </w:r>
      <w:r w:rsidR="006A3E49">
        <w:rPr>
          <w:rFonts w:asciiTheme="majorHAnsi" w:hAnsiTheme="majorHAnsi" w:cstheme="majorHAnsi"/>
          <w:sz w:val="24"/>
          <w:szCs w:val="24"/>
        </w:rPr>
        <w:t xml:space="preserve"> è </w:t>
      </w:r>
      <w:r w:rsidR="00F82CC8">
        <w:rPr>
          <w:rFonts w:asciiTheme="majorHAnsi" w:hAnsiTheme="majorHAnsi" w:cstheme="majorHAnsi"/>
          <w:sz w:val="24"/>
          <w:szCs w:val="24"/>
        </w:rPr>
        <w:t>durante</w:t>
      </w:r>
      <w:r w:rsidR="006A3E49">
        <w:rPr>
          <w:rFonts w:asciiTheme="majorHAnsi" w:hAnsiTheme="majorHAnsi" w:cstheme="majorHAnsi"/>
          <w:sz w:val="24"/>
          <w:szCs w:val="24"/>
        </w:rPr>
        <w:t xml:space="preserve"> questa evasi</w:t>
      </w:r>
      <w:r w:rsidR="00F82CC8">
        <w:rPr>
          <w:rFonts w:asciiTheme="majorHAnsi" w:hAnsiTheme="majorHAnsi" w:cstheme="majorHAnsi"/>
          <w:sz w:val="24"/>
          <w:szCs w:val="24"/>
        </w:rPr>
        <w:t>one che compaiono per la prima volta</w:t>
      </w:r>
      <w:r w:rsidR="00FB59C7">
        <w:rPr>
          <w:rFonts w:asciiTheme="majorHAnsi" w:hAnsiTheme="majorHAnsi" w:cstheme="majorHAnsi"/>
          <w:sz w:val="24"/>
          <w:szCs w:val="24"/>
        </w:rPr>
        <w:t xml:space="preserve"> </w:t>
      </w:r>
      <w:r w:rsidR="00DE5399">
        <w:rPr>
          <w:rFonts w:asciiTheme="majorHAnsi" w:hAnsiTheme="majorHAnsi" w:cstheme="majorHAnsi"/>
          <w:sz w:val="24"/>
          <w:szCs w:val="24"/>
        </w:rPr>
        <w:t>–</w:t>
      </w:r>
      <w:r w:rsidR="00FB59C7">
        <w:rPr>
          <w:rFonts w:asciiTheme="majorHAnsi" w:hAnsiTheme="majorHAnsi" w:cstheme="majorHAnsi"/>
          <w:sz w:val="24"/>
          <w:szCs w:val="24"/>
        </w:rPr>
        <w:t xml:space="preserve"> </w:t>
      </w:r>
      <w:r w:rsidR="00F82CC8">
        <w:rPr>
          <w:rFonts w:asciiTheme="majorHAnsi" w:hAnsiTheme="majorHAnsi" w:cstheme="majorHAnsi"/>
          <w:sz w:val="24"/>
          <w:szCs w:val="24"/>
        </w:rPr>
        <w:t xml:space="preserve">come un fardello di realtà che non abbandona la mente </w:t>
      </w:r>
      <w:r w:rsidR="00FB59C7">
        <w:rPr>
          <w:rFonts w:asciiTheme="majorHAnsi" w:hAnsiTheme="majorHAnsi" w:cstheme="majorHAnsi"/>
          <w:sz w:val="24"/>
          <w:szCs w:val="24"/>
        </w:rPr>
        <w:t xml:space="preserve">del soggetto </w:t>
      </w:r>
      <w:r w:rsidR="00F82CC8">
        <w:rPr>
          <w:rFonts w:asciiTheme="majorHAnsi" w:hAnsiTheme="majorHAnsi" w:cstheme="majorHAnsi"/>
          <w:sz w:val="24"/>
          <w:szCs w:val="24"/>
        </w:rPr>
        <w:t xml:space="preserve">nemmeno durante un </w:t>
      </w:r>
      <w:r w:rsidR="00F82CC8" w:rsidRPr="00F82CC8">
        <w:rPr>
          <w:rFonts w:asciiTheme="majorHAnsi" w:hAnsiTheme="majorHAnsi" w:cstheme="majorHAnsi"/>
          <w:i/>
          <w:sz w:val="24"/>
          <w:szCs w:val="24"/>
        </w:rPr>
        <w:t>trip</w:t>
      </w:r>
      <w:r w:rsidR="00FB59C7">
        <w:rPr>
          <w:rFonts w:asciiTheme="majorHAnsi" w:hAnsiTheme="majorHAnsi" w:cstheme="majorHAnsi"/>
          <w:sz w:val="24"/>
          <w:szCs w:val="24"/>
        </w:rPr>
        <w:t xml:space="preserve"> allucinogeno </w:t>
      </w:r>
      <w:r w:rsidR="00DE5399">
        <w:rPr>
          <w:rFonts w:asciiTheme="majorHAnsi" w:hAnsiTheme="majorHAnsi" w:cstheme="majorHAnsi"/>
          <w:sz w:val="24"/>
          <w:szCs w:val="24"/>
        </w:rPr>
        <w:t>–</w:t>
      </w:r>
      <w:r w:rsidR="00FB59C7">
        <w:rPr>
          <w:rFonts w:asciiTheme="majorHAnsi" w:hAnsiTheme="majorHAnsi" w:cstheme="majorHAnsi"/>
          <w:sz w:val="24"/>
          <w:szCs w:val="24"/>
        </w:rPr>
        <w:t xml:space="preserve"> </w:t>
      </w:r>
      <w:r w:rsidR="00F82CC8">
        <w:rPr>
          <w:rFonts w:asciiTheme="majorHAnsi" w:hAnsiTheme="majorHAnsi" w:cstheme="majorHAnsi"/>
          <w:sz w:val="24"/>
          <w:szCs w:val="24"/>
        </w:rPr>
        <w:t>i campi di concentramento: “</w:t>
      </w:r>
      <w:r w:rsidR="00DE5399" w:rsidRPr="00DE5399">
        <w:rPr>
          <w:rFonts w:asciiTheme="majorHAnsi" w:hAnsiTheme="majorHAnsi" w:cstheme="majorHAnsi"/>
          <w:sz w:val="24"/>
          <w:szCs w:val="24"/>
        </w:rPr>
        <w:t xml:space="preserve">Hey Marco Polo / and </w:t>
      </w:r>
      <w:proofErr w:type="spellStart"/>
      <w:r w:rsidR="00DE5399" w:rsidRPr="00DE5399">
        <w:rPr>
          <w:rFonts w:asciiTheme="majorHAnsi" w:hAnsiTheme="majorHAnsi" w:cstheme="majorHAnsi"/>
          <w:sz w:val="24"/>
          <w:szCs w:val="24"/>
        </w:rPr>
        <w:t>you</w:t>
      </w:r>
      <w:proofErr w:type="spellEnd"/>
      <w:r w:rsidR="00DE5399" w:rsidRPr="00DE5399">
        <w:rPr>
          <w:rFonts w:asciiTheme="majorHAnsi" w:hAnsiTheme="majorHAnsi" w:cstheme="majorHAnsi"/>
          <w:sz w:val="24"/>
          <w:szCs w:val="24"/>
        </w:rPr>
        <w:t xml:space="preserve"> Arthur Rimbaud </w:t>
      </w:r>
      <w:r w:rsidR="00DE5399" w:rsidRPr="00DE5399">
        <w:rPr>
          <w:rFonts w:asciiTheme="majorHAnsi" w:hAnsiTheme="majorHAnsi" w:cstheme="majorHAnsi"/>
          <w:sz w:val="24"/>
          <w:szCs w:val="24"/>
        </w:rPr>
        <w:lastRenderedPageBreak/>
        <w:t xml:space="preserve">/ friends of the </w:t>
      </w:r>
      <w:proofErr w:type="spellStart"/>
      <w:r w:rsidR="00DE5399" w:rsidRPr="00DE5399">
        <w:rPr>
          <w:rFonts w:asciiTheme="majorHAnsi" w:hAnsiTheme="majorHAnsi" w:cstheme="majorHAnsi"/>
          <w:sz w:val="24"/>
          <w:szCs w:val="24"/>
        </w:rPr>
        <w:t>sailing</w:t>
      </w:r>
      <w:proofErr w:type="spellEnd"/>
      <w:r w:rsidR="00DE5399" w:rsidRPr="00DE5399">
        <w:rPr>
          <w:rFonts w:asciiTheme="majorHAnsi" w:hAnsiTheme="majorHAnsi" w:cstheme="majorHAnsi"/>
          <w:sz w:val="24"/>
          <w:szCs w:val="24"/>
        </w:rPr>
        <w:t xml:space="preserve"> </w:t>
      </w:r>
      <w:proofErr w:type="spellStart"/>
      <w:r w:rsidR="00DE5399" w:rsidRPr="00DE5399">
        <w:rPr>
          <w:rFonts w:asciiTheme="majorHAnsi" w:hAnsiTheme="majorHAnsi" w:cstheme="majorHAnsi"/>
          <w:sz w:val="24"/>
          <w:szCs w:val="24"/>
        </w:rPr>
        <w:t>craft</w:t>
      </w:r>
      <w:proofErr w:type="spellEnd"/>
      <w:r w:rsidR="00DE5399" w:rsidRPr="00DE5399">
        <w:rPr>
          <w:rFonts w:asciiTheme="majorHAnsi" w:hAnsiTheme="majorHAnsi" w:cstheme="majorHAnsi"/>
          <w:sz w:val="24"/>
          <w:szCs w:val="24"/>
        </w:rPr>
        <w:t xml:space="preserve"> / </w:t>
      </w:r>
      <w:proofErr w:type="spellStart"/>
      <w:r w:rsidR="00DE5399" w:rsidRPr="00DE5399">
        <w:rPr>
          <w:rFonts w:asciiTheme="majorHAnsi" w:hAnsiTheme="majorHAnsi" w:cstheme="majorHAnsi"/>
          <w:sz w:val="24"/>
          <w:szCs w:val="24"/>
        </w:rPr>
        <w:t>examine</w:t>
      </w:r>
      <w:proofErr w:type="spellEnd"/>
      <w:r w:rsidR="00DE5399" w:rsidRPr="00DE5399">
        <w:rPr>
          <w:rFonts w:asciiTheme="majorHAnsi" w:hAnsiTheme="majorHAnsi" w:cstheme="majorHAnsi"/>
          <w:sz w:val="24"/>
          <w:szCs w:val="24"/>
        </w:rPr>
        <w:t xml:space="preserve"> </w:t>
      </w:r>
      <w:proofErr w:type="spellStart"/>
      <w:r w:rsidR="00DE5399" w:rsidRPr="00DE5399">
        <w:rPr>
          <w:rFonts w:asciiTheme="majorHAnsi" w:hAnsiTheme="majorHAnsi" w:cstheme="majorHAnsi"/>
          <w:sz w:val="24"/>
          <w:szCs w:val="24"/>
        </w:rPr>
        <w:t>our</w:t>
      </w:r>
      <w:proofErr w:type="spellEnd"/>
      <w:r w:rsidR="00DE5399" w:rsidRPr="00DE5399">
        <w:rPr>
          <w:rFonts w:asciiTheme="majorHAnsi" w:hAnsiTheme="majorHAnsi" w:cstheme="majorHAnsi"/>
          <w:sz w:val="24"/>
          <w:szCs w:val="24"/>
        </w:rPr>
        <w:t xml:space="preserve"> </w:t>
      </w:r>
      <w:proofErr w:type="spellStart"/>
      <w:r w:rsidR="00DE5399" w:rsidRPr="00DE5399">
        <w:rPr>
          <w:rFonts w:asciiTheme="majorHAnsi" w:hAnsiTheme="majorHAnsi" w:cstheme="majorHAnsi"/>
          <w:sz w:val="24"/>
          <w:szCs w:val="24"/>
        </w:rPr>
        <w:t>time's</w:t>
      </w:r>
      <w:proofErr w:type="spellEnd"/>
      <w:r w:rsidR="00DE5399" w:rsidRPr="00DE5399">
        <w:rPr>
          <w:rFonts w:asciiTheme="majorHAnsi" w:hAnsiTheme="majorHAnsi" w:cstheme="majorHAnsi"/>
          <w:sz w:val="24"/>
          <w:szCs w:val="24"/>
        </w:rPr>
        <w:t xml:space="preserve"> adventure / and </w:t>
      </w:r>
      <w:proofErr w:type="spellStart"/>
      <w:r w:rsidR="00DE5399" w:rsidRPr="00DE5399">
        <w:rPr>
          <w:rFonts w:asciiTheme="majorHAnsi" w:hAnsiTheme="majorHAnsi" w:cstheme="majorHAnsi"/>
          <w:sz w:val="24"/>
          <w:szCs w:val="24"/>
        </w:rPr>
        <w:t>jewelled</w:t>
      </w:r>
      <w:proofErr w:type="spellEnd"/>
      <w:r w:rsidR="00DE5399" w:rsidRPr="00DE5399">
        <w:rPr>
          <w:rFonts w:asciiTheme="majorHAnsi" w:hAnsiTheme="majorHAnsi" w:cstheme="majorHAnsi"/>
          <w:sz w:val="24"/>
          <w:szCs w:val="24"/>
        </w:rPr>
        <w:t xml:space="preserve"> house of Dachau / </w:t>
      </w:r>
      <w:proofErr w:type="spellStart"/>
      <w:r w:rsidR="00DE5399" w:rsidRPr="00DE5399">
        <w:rPr>
          <w:rFonts w:asciiTheme="majorHAnsi" w:hAnsiTheme="majorHAnsi" w:cstheme="majorHAnsi"/>
          <w:sz w:val="24"/>
          <w:szCs w:val="24"/>
        </w:rPr>
        <w:t>Belsen's</w:t>
      </w:r>
      <w:proofErr w:type="spellEnd"/>
      <w:r w:rsidR="00DE5399" w:rsidRPr="00DE5399">
        <w:rPr>
          <w:rFonts w:asciiTheme="majorHAnsi" w:hAnsiTheme="majorHAnsi" w:cstheme="majorHAnsi"/>
          <w:sz w:val="24"/>
          <w:szCs w:val="24"/>
        </w:rPr>
        <w:t xml:space="preserve"> </w:t>
      </w:r>
      <w:proofErr w:type="spellStart"/>
      <w:r w:rsidR="00DE5399" w:rsidRPr="00DE5399">
        <w:rPr>
          <w:rFonts w:asciiTheme="majorHAnsi" w:hAnsiTheme="majorHAnsi" w:cstheme="majorHAnsi"/>
          <w:sz w:val="24"/>
          <w:szCs w:val="24"/>
        </w:rPr>
        <w:t>drunk</w:t>
      </w:r>
      <w:proofErr w:type="spellEnd"/>
      <w:r w:rsidR="00DE5399" w:rsidRPr="00DE5399">
        <w:rPr>
          <w:rFonts w:asciiTheme="majorHAnsi" w:hAnsiTheme="majorHAnsi" w:cstheme="majorHAnsi"/>
          <w:sz w:val="24"/>
          <w:szCs w:val="24"/>
        </w:rPr>
        <w:t xml:space="preserve"> </w:t>
      </w:r>
      <w:proofErr w:type="spellStart"/>
      <w:r w:rsidR="00DE5399" w:rsidRPr="00DE5399">
        <w:rPr>
          <w:rFonts w:asciiTheme="majorHAnsi" w:hAnsiTheme="majorHAnsi" w:cstheme="majorHAnsi"/>
          <w:sz w:val="24"/>
          <w:szCs w:val="24"/>
        </w:rPr>
        <w:t>fraternity</w:t>
      </w:r>
      <w:proofErr w:type="spellEnd"/>
      <w:r w:rsidR="00F82CC8">
        <w:rPr>
          <w:rFonts w:asciiTheme="majorHAnsi" w:hAnsiTheme="majorHAnsi" w:cstheme="majorHAnsi"/>
          <w:sz w:val="24"/>
          <w:szCs w:val="24"/>
        </w:rPr>
        <w:t>”</w:t>
      </w:r>
      <w:r w:rsidR="00DE5399">
        <w:rPr>
          <w:rFonts w:asciiTheme="majorHAnsi" w:hAnsiTheme="majorHAnsi" w:cstheme="majorHAnsi"/>
          <w:sz w:val="24"/>
          <w:szCs w:val="24"/>
        </w:rPr>
        <w:t xml:space="preserve"> (“</w:t>
      </w:r>
      <w:r w:rsidR="00DE5399" w:rsidRPr="00DE5399">
        <w:rPr>
          <w:rFonts w:asciiTheme="majorHAnsi" w:hAnsiTheme="majorHAnsi" w:cstheme="majorHAnsi"/>
          <w:sz w:val="24"/>
          <w:szCs w:val="24"/>
        </w:rPr>
        <w:t>Hey Marco Polo / e tu Arthur Rimbaud / amici della barca a vela / esaminate l’avventura del nostro tempo / e la casa ingioiellata di Dachau / la confraternita ubriaca di Belsen</w:t>
      </w:r>
      <w:r w:rsidR="00DE5399">
        <w:rPr>
          <w:rFonts w:asciiTheme="majorHAnsi" w:hAnsiTheme="majorHAnsi" w:cstheme="majorHAnsi"/>
          <w:sz w:val="24"/>
          <w:szCs w:val="24"/>
        </w:rPr>
        <w:t>”)</w:t>
      </w:r>
      <w:r w:rsidR="00F82CC8">
        <w:rPr>
          <w:rFonts w:asciiTheme="majorHAnsi" w:hAnsiTheme="majorHAnsi" w:cstheme="majorHAnsi"/>
          <w:sz w:val="24"/>
          <w:szCs w:val="24"/>
        </w:rPr>
        <w:t xml:space="preserve">. </w:t>
      </w:r>
      <w:r w:rsidR="00B964EB">
        <w:rPr>
          <w:rFonts w:asciiTheme="majorHAnsi" w:hAnsiTheme="majorHAnsi" w:cstheme="majorHAnsi"/>
          <w:sz w:val="24"/>
          <w:szCs w:val="24"/>
        </w:rPr>
        <w:t xml:space="preserve">I nomi dei due </w:t>
      </w:r>
      <w:r w:rsidR="008E4CB0">
        <w:rPr>
          <w:rFonts w:asciiTheme="majorHAnsi" w:hAnsiTheme="majorHAnsi" w:cstheme="majorHAnsi"/>
          <w:sz w:val="24"/>
          <w:szCs w:val="24"/>
        </w:rPr>
        <w:t>L</w:t>
      </w:r>
      <w:r w:rsidR="00B964EB">
        <w:rPr>
          <w:rFonts w:asciiTheme="majorHAnsi" w:hAnsiTheme="majorHAnsi" w:cstheme="majorHAnsi"/>
          <w:sz w:val="24"/>
          <w:szCs w:val="24"/>
        </w:rPr>
        <w:t>ager vengono chiamati in causa in un contesto insolito</w:t>
      </w:r>
      <w:r w:rsidR="00963ACA">
        <w:rPr>
          <w:rFonts w:asciiTheme="majorHAnsi" w:hAnsiTheme="majorHAnsi" w:cstheme="majorHAnsi"/>
          <w:sz w:val="24"/>
          <w:szCs w:val="24"/>
        </w:rPr>
        <w:t xml:space="preserve"> e immaginifico</w:t>
      </w:r>
      <w:r w:rsidR="00B964EB">
        <w:rPr>
          <w:rFonts w:asciiTheme="majorHAnsi" w:hAnsiTheme="majorHAnsi" w:cstheme="majorHAnsi"/>
          <w:sz w:val="24"/>
          <w:szCs w:val="24"/>
        </w:rPr>
        <w:t>, giustificato dal</w:t>
      </w:r>
      <w:r w:rsidR="007F45DF">
        <w:rPr>
          <w:rFonts w:asciiTheme="majorHAnsi" w:hAnsiTheme="majorHAnsi" w:cstheme="majorHAnsi"/>
          <w:sz w:val="24"/>
          <w:szCs w:val="24"/>
        </w:rPr>
        <w:t>lo stato di alterazione mentale in cui versa l’</w:t>
      </w:r>
      <w:r w:rsidR="00B964EB">
        <w:rPr>
          <w:rFonts w:asciiTheme="majorHAnsi" w:hAnsiTheme="majorHAnsi" w:cstheme="majorHAnsi"/>
          <w:sz w:val="24"/>
          <w:szCs w:val="24"/>
        </w:rPr>
        <w:t xml:space="preserve">io poetico: </w:t>
      </w:r>
      <w:r w:rsidR="00963ACA">
        <w:rPr>
          <w:rFonts w:asciiTheme="majorHAnsi" w:hAnsiTheme="majorHAnsi" w:cstheme="majorHAnsi"/>
          <w:sz w:val="24"/>
          <w:szCs w:val="24"/>
        </w:rPr>
        <w:t>questi</w:t>
      </w:r>
      <w:r w:rsidR="00B964EB">
        <w:rPr>
          <w:rFonts w:asciiTheme="majorHAnsi" w:hAnsiTheme="majorHAnsi" w:cstheme="majorHAnsi"/>
          <w:sz w:val="24"/>
          <w:szCs w:val="24"/>
        </w:rPr>
        <w:t xml:space="preserve"> </w:t>
      </w:r>
      <w:r w:rsidR="001A6B57">
        <w:rPr>
          <w:rFonts w:asciiTheme="majorHAnsi" w:hAnsiTheme="majorHAnsi" w:cstheme="majorHAnsi"/>
          <w:sz w:val="24"/>
          <w:szCs w:val="24"/>
        </w:rPr>
        <w:t xml:space="preserve">si rivolge a due personaggi del passato, Marco Polo e Arthur Rimbaud, </w:t>
      </w:r>
      <w:r w:rsidR="00B964EB">
        <w:rPr>
          <w:rFonts w:asciiTheme="majorHAnsi" w:hAnsiTheme="majorHAnsi" w:cstheme="majorHAnsi"/>
          <w:sz w:val="24"/>
          <w:szCs w:val="24"/>
        </w:rPr>
        <w:t>uniti</w:t>
      </w:r>
      <w:r w:rsidR="001A6B57">
        <w:rPr>
          <w:rFonts w:asciiTheme="majorHAnsi" w:hAnsiTheme="majorHAnsi" w:cstheme="majorHAnsi"/>
          <w:sz w:val="24"/>
          <w:szCs w:val="24"/>
        </w:rPr>
        <w:t xml:space="preserve"> concettualmente grazie alla loro familiarità con la navigazione</w:t>
      </w:r>
      <w:r w:rsidR="00B964EB">
        <w:rPr>
          <w:rFonts w:asciiTheme="majorHAnsi" w:hAnsiTheme="majorHAnsi" w:cstheme="majorHAnsi"/>
          <w:sz w:val="24"/>
          <w:szCs w:val="24"/>
        </w:rPr>
        <w:t xml:space="preserve"> (“friends of the </w:t>
      </w:r>
      <w:proofErr w:type="spellStart"/>
      <w:r w:rsidR="00B964EB">
        <w:rPr>
          <w:rFonts w:asciiTheme="majorHAnsi" w:hAnsiTheme="majorHAnsi" w:cstheme="majorHAnsi"/>
          <w:sz w:val="24"/>
          <w:szCs w:val="24"/>
        </w:rPr>
        <w:t>sailing</w:t>
      </w:r>
      <w:proofErr w:type="spellEnd"/>
      <w:r w:rsidR="00B964EB">
        <w:rPr>
          <w:rFonts w:asciiTheme="majorHAnsi" w:hAnsiTheme="majorHAnsi" w:cstheme="majorHAnsi"/>
          <w:sz w:val="24"/>
          <w:szCs w:val="24"/>
        </w:rPr>
        <w:t xml:space="preserve"> </w:t>
      </w:r>
      <w:proofErr w:type="spellStart"/>
      <w:r w:rsidR="00B964EB">
        <w:rPr>
          <w:rFonts w:asciiTheme="majorHAnsi" w:hAnsiTheme="majorHAnsi" w:cstheme="majorHAnsi"/>
          <w:sz w:val="24"/>
          <w:szCs w:val="24"/>
        </w:rPr>
        <w:t>craft</w:t>
      </w:r>
      <w:proofErr w:type="spellEnd"/>
      <w:r w:rsidR="00B964EB">
        <w:rPr>
          <w:rFonts w:asciiTheme="majorHAnsi" w:hAnsiTheme="majorHAnsi" w:cstheme="majorHAnsi"/>
          <w:sz w:val="24"/>
          <w:szCs w:val="24"/>
        </w:rPr>
        <w:t xml:space="preserve">”, </w:t>
      </w:r>
      <w:r w:rsidR="007F45DF">
        <w:rPr>
          <w:rFonts w:asciiTheme="majorHAnsi" w:hAnsiTheme="majorHAnsi" w:cstheme="majorHAnsi"/>
          <w:sz w:val="24"/>
          <w:szCs w:val="24"/>
        </w:rPr>
        <w:t xml:space="preserve">riferito al viaggio in Oriente di Marco Polo e ad una delle poesie più celebri di Rimbaud, </w:t>
      </w:r>
      <w:r w:rsidR="007F45DF" w:rsidRPr="007F45DF">
        <w:rPr>
          <w:rFonts w:asciiTheme="majorHAnsi" w:hAnsiTheme="majorHAnsi" w:cstheme="majorHAnsi"/>
          <w:i/>
          <w:sz w:val="24"/>
          <w:szCs w:val="24"/>
        </w:rPr>
        <w:t xml:space="preserve">Le bateau </w:t>
      </w:r>
      <w:proofErr w:type="spellStart"/>
      <w:r w:rsidR="007F45DF" w:rsidRPr="007F45DF">
        <w:rPr>
          <w:rFonts w:asciiTheme="majorHAnsi" w:hAnsiTheme="majorHAnsi" w:cstheme="majorHAnsi"/>
          <w:i/>
          <w:sz w:val="24"/>
          <w:szCs w:val="24"/>
        </w:rPr>
        <w:t>ivre</w:t>
      </w:r>
      <w:proofErr w:type="spellEnd"/>
      <w:r w:rsidR="007F45DF">
        <w:rPr>
          <w:rFonts w:asciiTheme="majorHAnsi" w:hAnsiTheme="majorHAnsi" w:cstheme="majorHAnsi"/>
          <w:sz w:val="24"/>
          <w:szCs w:val="24"/>
        </w:rPr>
        <w:t xml:space="preserve">), chiedendo loro di “esaminare” la tragedia dei campi di sterminio, </w:t>
      </w:r>
      <w:r w:rsidR="00332E58">
        <w:rPr>
          <w:rFonts w:asciiTheme="majorHAnsi" w:hAnsiTheme="majorHAnsi" w:cstheme="majorHAnsi"/>
          <w:sz w:val="24"/>
          <w:szCs w:val="24"/>
        </w:rPr>
        <w:t>presentata</w:t>
      </w:r>
      <w:r w:rsidR="007F45DF">
        <w:rPr>
          <w:rFonts w:asciiTheme="majorHAnsi" w:hAnsiTheme="majorHAnsi" w:cstheme="majorHAnsi"/>
          <w:sz w:val="24"/>
          <w:szCs w:val="24"/>
        </w:rPr>
        <w:t xml:space="preserve"> </w:t>
      </w:r>
      <w:r w:rsidR="00B96974">
        <w:rPr>
          <w:rFonts w:asciiTheme="majorHAnsi" w:hAnsiTheme="majorHAnsi" w:cstheme="majorHAnsi"/>
          <w:sz w:val="24"/>
          <w:szCs w:val="24"/>
        </w:rPr>
        <w:t xml:space="preserve">in senso antifrastico e caricaturale </w:t>
      </w:r>
      <w:r w:rsidR="00332E58">
        <w:rPr>
          <w:rFonts w:asciiTheme="majorHAnsi" w:hAnsiTheme="majorHAnsi" w:cstheme="majorHAnsi"/>
          <w:sz w:val="24"/>
          <w:szCs w:val="24"/>
        </w:rPr>
        <w:t xml:space="preserve">come </w:t>
      </w:r>
      <w:r w:rsidR="00B96974">
        <w:rPr>
          <w:rFonts w:asciiTheme="majorHAnsi" w:hAnsiTheme="majorHAnsi" w:cstheme="majorHAnsi"/>
          <w:sz w:val="24"/>
          <w:szCs w:val="24"/>
        </w:rPr>
        <w:t>“</w:t>
      </w:r>
      <w:proofErr w:type="spellStart"/>
      <w:r w:rsidR="00B96974">
        <w:rPr>
          <w:rFonts w:asciiTheme="majorHAnsi" w:hAnsiTheme="majorHAnsi" w:cstheme="majorHAnsi"/>
          <w:sz w:val="24"/>
          <w:szCs w:val="24"/>
        </w:rPr>
        <w:t>our</w:t>
      </w:r>
      <w:proofErr w:type="spellEnd"/>
      <w:r w:rsidR="00B96974">
        <w:rPr>
          <w:rFonts w:asciiTheme="majorHAnsi" w:hAnsiTheme="majorHAnsi" w:cstheme="majorHAnsi"/>
          <w:sz w:val="24"/>
          <w:szCs w:val="24"/>
        </w:rPr>
        <w:t xml:space="preserve"> </w:t>
      </w:r>
      <w:proofErr w:type="spellStart"/>
      <w:r w:rsidR="00B96974">
        <w:rPr>
          <w:rFonts w:asciiTheme="majorHAnsi" w:hAnsiTheme="majorHAnsi" w:cstheme="majorHAnsi"/>
          <w:sz w:val="24"/>
          <w:szCs w:val="24"/>
        </w:rPr>
        <w:t>time’s</w:t>
      </w:r>
      <w:proofErr w:type="spellEnd"/>
      <w:r w:rsidR="00B96974">
        <w:rPr>
          <w:rFonts w:asciiTheme="majorHAnsi" w:hAnsiTheme="majorHAnsi" w:cstheme="majorHAnsi"/>
          <w:sz w:val="24"/>
          <w:szCs w:val="24"/>
        </w:rPr>
        <w:t xml:space="preserve"> adventure”.</w:t>
      </w:r>
      <w:r w:rsidR="00A73F1C">
        <w:rPr>
          <w:rFonts w:asciiTheme="majorHAnsi" w:hAnsiTheme="majorHAnsi" w:cstheme="majorHAnsi"/>
          <w:sz w:val="24"/>
          <w:szCs w:val="24"/>
        </w:rPr>
        <w:t xml:space="preserve"> </w:t>
      </w:r>
      <w:r w:rsidR="00194F28">
        <w:rPr>
          <w:rFonts w:asciiTheme="majorHAnsi" w:hAnsiTheme="majorHAnsi" w:cstheme="majorHAnsi"/>
          <w:sz w:val="24"/>
          <w:szCs w:val="24"/>
        </w:rPr>
        <w:t xml:space="preserve">Le caratterizzazioni di Dachau e Belsen </w:t>
      </w:r>
      <w:r w:rsidR="002B5282">
        <w:rPr>
          <w:rFonts w:asciiTheme="majorHAnsi" w:hAnsiTheme="majorHAnsi" w:cstheme="majorHAnsi"/>
          <w:sz w:val="24"/>
          <w:szCs w:val="24"/>
        </w:rPr>
        <w:t xml:space="preserve">in </w:t>
      </w:r>
      <w:proofErr w:type="spellStart"/>
      <w:r w:rsidR="002B5282" w:rsidRPr="002B5282">
        <w:rPr>
          <w:rFonts w:asciiTheme="majorHAnsi" w:hAnsiTheme="majorHAnsi" w:cstheme="majorHAnsi"/>
          <w:i/>
          <w:sz w:val="24"/>
          <w:szCs w:val="24"/>
        </w:rPr>
        <w:t>Congratulations</w:t>
      </w:r>
      <w:proofErr w:type="spellEnd"/>
      <w:r w:rsidR="002B5282">
        <w:rPr>
          <w:rFonts w:asciiTheme="majorHAnsi" w:hAnsiTheme="majorHAnsi" w:cstheme="majorHAnsi"/>
          <w:sz w:val="24"/>
          <w:szCs w:val="24"/>
        </w:rPr>
        <w:t xml:space="preserve"> </w:t>
      </w:r>
      <w:r w:rsidR="00194F28">
        <w:rPr>
          <w:rFonts w:asciiTheme="majorHAnsi" w:hAnsiTheme="majorHAnsi" w:cstheme="majorHAnsi"/>
          <w:sz w:val="24"/>
          <w:szCs w:val="24"/>
        </w:rPr>
        <w:t xml:space="preserve">giocano con </w:t>
      </w:r>
      <w:r w:rsidR="002B5282">
        <w:rPr>
          <w:rFonts w:asciiTheme="majorHAnsi" w:hAnsiTheme="majorHAnsi" w:cstheme="majorHAnsi"/>
          <w:sz w:val="24"/>
          <w:szCs w:val="24"/>
        </w:rPr>
        <w:t>l’immaginario culturale che i due personaggi evocano nella mente del lettore: la “</w:t>
      </w:r>
      <w:proofErr w:type="spellStart"/>
      <w:r w:rsidR="002B5282">
        <w:rPr>
          <w:rFonts w:asciiTheme="majorHAnsi" w:hAnsiTheme="majorHAnsi" w:cstheme="majorHAnsi"/>
          <w:sz w:val="24"/>
          <w:szCs w:val="24"/>
        </w:rPr>
        <w:t>jewelled</w:t>
      </w:r>
      <w:proofErr w:type="spellEnd"/>
      <w:r w:rsidR="002B5282">
        <w:rPr>
          <w:rFonts w:asciiTheme="majorHAnsi" w:hAnsiTheme="majorHAnsi" w:cstheme="majorHAnsi"/>
          <w:sz w:val="24"/>
          <w:szCs w:val="24"/>
        </w:rPr>
        <w:t xml:space="preserve"> house” richiama la </w:t>
      </w:r>
      <w:r w:rsidR="00963ACA">
        <w:rPr>
          <w:rFonts w:asciiTheme="majorHAnsi" w:hAnsiTheme="majorHAnsi" w:cstheme="majorHAnsi"/>
          <w:sz w:val="24"/>
          <w:szCs w:val="24"/>
        </w:rPr>
        <w:t>lussuosa</w:t>
      </w:r>
      <w:r w:rsidR="002B5282">
        <w:rPr>
          <w:rFonts w:asciiTheme="majorHAnsi" w:hAnsiTheme="majorHAnsi" w:cstheme="majorHAnsi"/>
          <w:sz w:val="24"/>
          <w:szCs w:val="24"/>
        </w:rPr>
        <w:t xml:space="preserve"> residenza del Khan alla cui corte soggiornò Marco Polo,</w:t>
      </w:r>
      <w:r w:rsidR="00963ACA">
        <w:rPr>
          <w:rFonts w:asciiTheme="majorHAnsi" w:hAnsiTheme="majorHAnsi" w:cstheme="majorHAnsi"/>
          <w:sz w:val="24"/>
          <w:szCs w:val="24"/>
        </w:rPr>
        <w:t xml:space="preserve"> e un generale clima di fastosità orientale,</w:t>
      </w:r>
      <w:r w:rsidR="002B5282">
        <w:rPr>
          <w:rFonts w:asciiTheme="majorHAnsi" w:hAnsiTheme="majorHAnsi" w:cstheme="majorHAnsi"/>
          <w:sz w:val="24"/>
          <w:szCs w:val="24"/>
        </w:rPr>
        <w:t xml:space="preserve"> mentre </w:t>
      </w:r>
      <w:r w:rsidR="00202890">
        <w:rPr>
          <w:rFonts w:asciiTheme="majorHAnsi" w:hAnsiTheme="majorHAnsi" w:cstheme="majorHAnsi"/>
          <w:sz w:val="24"/>
          <w:szCs w:val="24"/>
        </w:rPr>
        <w:t>un’</w:t>
      </w:r>
      <w:r w:rsidR="008F0BC5">
        <w:rPr>
          <w:rFonts w:asciiTheme="majorHAnsi" w:hAnsiTheme="majorHAnsi" w:cstheme="majorHAnsi"/>
          <w:sz w:val="24"/>
          <w:szCs w:val="24"/>
        </w:rPr>
        <w:t>eco del</w:t>
      </w:r>
      <w:r w:rsidR="002B5282">
        <w:rPr>
          <w:rFonts w:asciiTheme="majorHAnsi" w:hAnsiTheme="majorHAnsi" w:cstheme="majorHAnsi"/>
          <w:sz w:val="24"/>
          <w:szCs w:val="24"/>
        </w:rPr>
        <w:t xml:space="preserve">l’ebbrezza del battello rimbaudiano </w:t>
      </w:r>
      <w:r w:rsidR="008F0BC5">
        <w:rPr>
          <w:rFonts w:asciiTheme="majorHAnsi" w:hAnsiTheme="majorHAnsi" w:cstheme="majorHAnsi"/>
          <w:sz w:val="24"/>
          <w:szCs w:val="24"/>
        </w:rPr>
        <w:t>si ritrova nella “</w:t>
      </w:r>
      <w:proofErr w:type="spellStart"/>
      <w:r w:rsidR="008F0BC5">
        <w:rPr>
          <w:rFonts w:asciiTheme="majorHAnsi" w:hAnsiTheme="majorHAnsi" w:cstheme="majorHAnsi"/>
          <w:sz w:val="24"/>
          <w:szCs w:val="24"/>
        </w:rPr>
        <w:t>drunk</w:t>
      </w:r>
      <w:proofErr w:type="spellEnd"/>
      <w:r w:rsidR="008F0BC5">
        <w:rPr>
          <w:rFonts w:asciiTheme="majorHAnsi" w:hAnsiTheme="majorHAnsi" w:cstheme="majorHAnsi"/>
          <w:sz w:val="24"/>
          <w:szCs w:val="24"/>
        </w:rPr>
        <w:t xml:space="preserve"> </w:t>
      </w:r>
      <w:proofErr w:type="spellStart"/>
      <w:r w:rsidR="008F0BC5">
        <w:rPr>
          <w:rFonts w:asciiTheme="majorHAnsi" w:hAnsiTheme="majorHAnsi" w:cstheme="majorHAnsi"/>
          <w:sz w:val="24"/>
          <w:szCs w:val="24"/>
        </w:rPr>
        <w:t>fraternity</w:t>
      </w:r>
      <w:proofErr w:type="spellEnd"/>
      <w:r w:rsidR="008F0BC5">
        <w:rPr>
          <w:rFonts w:asciiTheme="majorHAnsi" w:hAnsiTheme="majorHAnsi" w:cstheme="majorHAnsi"/>
          <w:sz w:val="24"/>
          <w:szCs w:val="24"/>
        </w:rPr>
        <w:t xml:space="preserve">”; </w:t>
      </w:r>
      <w:r w:rsidR="00202890">
        <w:rPr>
          <w:rFonts w:asciiTheme="majorHAnsi" w:hAnsiTheme="majorHAnsi" w:cstheme="majorHAnsi"/>
          <w:sz w:val="24"/>
          <w:szCs w:val="24"/>
        </w:rPr>
        <w:t xml:space="preserve">ma in un mondo ormai infettato dal veleno nazista, in cui le “avventure” si misurano su una scala dell’orrore, i campi di Dachau e di Belsen oscurano </w:t>
      </w:r>
      <w:r w:rsidR="005C4E33">
        <w:rPr>
          <w:rFonts w:asciiTheme="majorHAnsi" w:hAnsiTheme="majorHAnsi" w:cstheme="majorHAnsi"/>
          <w:sz w:val="24"/>
          <w:szCs w:val="24"/>
        </w:rPr>
        <w:t xml:space="preserve">la fama e la portata della spedizione di Polo o delle navigazioni del </w:t>
      </w:r>
      <w:r w:rsidR="005C4E33" w:rsidRPr="005C4E33">
        <w:rPr>
          <w:rFonts w:asciiTheme="majorHAnsi" w:hAnsiTheme="majorHAnsi" w:cstheme="majorHAnsi"/>
          <w:i/>
          <w:sz w:val="24"/>
          <w:szCs w:val="24"/>
        </w:rPr>
        <w:t xml:space="preserve">bateau </w:t>
      </w:r>
      <w:proofErr w:type="spellStart"/>
      <w:r w:rsidR="005C4E33" w:rsidRPr="005C4E33">
        <w:rPr>
          <w:rFonts w:asciiTheme="majorHAnsi" w:hAnsiTheme="majorHAnsi" w:cstheme="majorHAnsi"/>
          <w:i/>
          <w:sz w:val="24"/>
          <w:szCs w:val="24"/>
        </w:rPr>
        <w:t>ivre</w:t>
      </w:r>
      <w:proofErr w:type="spellEnd"/>
      <w:r w:rsidR="005C4E33">
        <w:rPr>
          <w:rFonts w:asciiTheme="majorHAnsi" w:hAnsiTheme="majorHAnsi" w:cstheme="majorHAnsi"/>
          <w:sz w:val="24"/>
          <w:szCs w:val="24"/>
        </w:rPr>
        <w:t>, rendendole quasi insignificanti al</w:t>
      </w:r>
      <w:r w:rsidR="004637D5">
        <w:rPr>
          <w:rFonts w:asciiTheme="majorHAnsi" w:hAnsiTheme="majorHAnsi" w:cstheme="majorHAnsi"/>
          <w:sz w:val="24"/>
          <w:szCs w:val="24"/>
        </w:rPr>
        <w:t xml:space="preserve"> loro</w:t>
      </w:r>
      <w:r w:rsidR="005C4E33">
        <w:rPr>
          <w:rFonts w:asciiTheme="majorHAnsi" w:hAnsiTheme="majorHAnsi" w:cstheme="majorHAnsi"/>
          <w:sz w:val="24"/>
          <w:szCs w:val="24"/>
        </w:rPr>
        <w:t xml:space="preserve"> confronto.</w:t>
      </w:r>
      <w:r w:rsidR="004637D5">
        <w:rPr>
          <w:rFonts w:asciiTheme="majorHAnsi" w:hAnsiTheme="majorHAnsi" w:cstheme="majorHAnsi"/>
          <w:sz w:val="24"/>
          <w:szCs w:val="24"/>
        </w:rPr>
        <w:t xml:space="preserve"> L’ultima strofa esplicita questa tragica superiorità nel confronto delle “avventure”: “</w:t>
      </w:r>
      <w:proofErr w:type="spellStart"/>
      <w:r w:rsidR="004637D5" w:rsidRPr="004637D5">
        <w:rPr>
          <w:rFonts w:asciiTheme="majorHAnsi" w:hAnsiTheme="majorHAnsi" w:cstheme="majorHAnsi"/>
          <w:sz w:val="24"/>
          <w:szCs w:val="24"/>
        </w:rPr>
        <w:t>Don</w:t>
      </w:r>
      <w:r w:rsidR="00086AE4">
        <w:rPr>
          <w:rFonts w:asciiTheme="majorHAnsi" w:hAnsiTheme="majorHAnsi" w:cstheme="majorHAnsi"/>
          <w:sz w:val="24"/>
          <w:szCs w:val="24"/>
        </w:rPr>
        <w:t>’</w:t>
      </w:r>
      <w:r w:rsidR="004637D5" w:rsidRPr="004637D5">
        <w:rPr>
          <w:rFonts w:asciiTheme="majorHAnsi" w:hAnsiTheme="majorHAnsi" w:cstheme="majorHAnsi"/>
          <w:sz w:val="24"/>
          <w:szCs w:val="24"/>
        </w:rPr>
        <w:t>t</w:t>
      </w:r>
      <w:proofErr w:type="spellEnd"/>
      <w:r w:rsidR="004637D5" w:rsidRPr="004637D5">
        <w:rPr>
          <w:rFonts w:asciiTheme="majorHAnsi" w:hAnsiTheme="majorHAnsi" w:cstheme="majorHAnsi"/>
          <w:sz w:val="24"/>
          <w:szCs w:val="24"/>
        </w:rPr>
        <w:t xml:space="preserve"> </w:t>
      </w:r>
      <w:proofErr w:type="spellStart"/>
      <w:r w:rsidR="004637D5" w:rsidRPr="004637D5">
        <w:rPr>
          <w:rFonts w:asciiTheme="majorHAnsi" w:hAnsiTheme="majorHAnsi" w:cstheme="majorHAnsi"/>
          <w:sz w:val="24"/>
          <w:szCs w:val="24"/>
        </w:rPr>
        <w:t>your</w:t>
      </w:r>
      <w:proofErr w:type="spellEnd"/>
      <w:r w:rsidR="004637D5" w:rsidRPr="004637D5">
        <w:rPr>
          <w:rFonts w:asciiTheme="majorHAnsi" w:hAnsiTheme="majorHAnsi" w:cstheme="majorHAnsi"/>
          <w:sz w:val="24"/>
          <w:szCs w:val="24"/>
        </w:rPr>
        <w:t xml:space="preserve"> boats </w:t>
      </w:r>
      <w:proofErr w:type="spellStart"/>
      <w:r w:rsidR="004637D5" w:rsidRPr="004637D5">
        <w:rPr>
          <w:rFonts w:asciiTheme="majorHAnsi" w:hAnsiTheme="majorHAnsi" w:cstheme="majorHAnsi"/>
          <w:sz w:val="24"/>
          <w:szCs w:val="24"/>
        </w:rPr>
        <w:t>seem</w:t>
      </w:r>
      <w:proofErr w:type="spellEnd"/>
      <w:r w:rsidR="004637D5" w:rsidRPr="004637D5">
        <w:rPr>
          <w:rFonts w:asciiTheme="majorHAnsi" w:hAnsiTheme="majorHAnsi" w:cstheme="majorHAnsi"/>
          <w:sz w:val="24"/>
          <w:szCs w:val="24"/>
        </w:rPr>
        <w:t xml:space="preserve"> / like </w:t>
      </w:r>
      <w:proofErr w:type="spellStart"/>
      <w:r w:rsidR="004637D5" w:rsidRPr="004637D5">
        <w:rPr>
          <w:rFonts w:asciiTheme="majorHAnsi" w:hAnsiTheme="majorHAnsi" w:cstheme="majorHAnsi"/>
          <w:sz w:val="24"/>
          <w:szCs w:val="24"/>
        </w:rPr>
        <w:t>floating</w:t>
      </w:r>
      <w:proofErr w:type="spellEnd"/>
      <w:r w:rsidR="004637D5" w:rsidRPr="004637D5">
        <w:rPr>
          <w:rFonts w:asciiTheme="majorHAnsi" w:hAnsiTheme="majorHAnsi" w:cstheme="majorHAnsi"/>
          <w:sz w:val="24"/>
          <w:szCs w:val="24"/>
        </w:rPr>
        <w:t xml:space="preserve"> </w:t>
      </w:r>
      <w:proofErr w:type="spellStart"/>
      <w:r w:rsidR="004637D5" w:rsidRPr="004637D5">
        <w:rPr>
          <w:rFonts w:asciiTheme="majorHAnsi" w:hAnsiTheme="majorHAnsi" w:cstheme="majorHAnsi"/>
          <w:sz w:val="24"/>
          <w:szCs w:val="24"/>
        </w:rPr>
        <w:t>violins</w:t>
      </w:r>
      <w:proofErr w:type="spellEnd"/>
      <w:r w:rsidR="004637D5" w:rsidRPr="004637D5">
        <w:rPr>
          <w:rFonts w:asciiTheme="majorHAnsi" w:hAnsiTheme="majorHAnsi" w:cstheme="majorHAnsi"/>
          <w:sz w:val="24"/>
          <w:szCs w:val="24"/>
        </w:rPr>
        <w:t xml:space="preserve"> / playing Jack Benny </w:t>
      </w:r>
      <w:proofErr w:type="spellStart"/>
      <w:r w:rsidR="004637D5" w:rsidRPr="004637D5">
        <w:rPr>
          <w:rFonts w:asciiTheme="majorHAnsi" w:hAnsiTheme="majorHAnsi" w:cstheme="majorHAnsi"/>
          <w:sz w:val="24"/>
          <w:szCs w:val="24"/>
        </w:rPr>
        <w:t>tunes</w:t>
      </w:r>
      <w:proofErr w:type="spellEnd"/>
      <w:r w:rsidR="004637D5" w:rsidRPr="004637D5">
        <w:rPr>
          <w:rFonts w:asciiTheme="majorHAnsi" w:hAnsiTheme="majorHAnsi" w:cstheme="majorHAnsi"/>
          <w:sz w:val="24"/>
          <w:szCs w:val="24"/>
        </w:rPr>
        <w:t>?</w:t>
      </w:r>
      <w:r w:rsidR="004637D5">
        <w:rPr>
          <w:rFonts w:asciiTheme="majorHAnsi" w:hAnsiTheme="majorHAnsi" w:cstheme="majorHAnsi"/>
          <w:sz w:val="24"/>
          <w:szCs w:val="24"/>
        </w:rPr>
        <w:t>”</w:t>
      </w:r>
      <w:r w:rsidR="00086AE4">
        <w:rPr>
          <w:rFonts w:asciiTheme="majorHAnsi" w:hAnsiTheme="majorHAnsi" w:cstheme="majorHAnsi"/>
          <w:sz w:val="24"/>
          <w:szCs w:val="24"/>
        </w:rPr>
        <w:t xml:space="preserve"> (“</w:t>
      </w:r>
      <w:r w:rsidR="00086AE4" w:rsidRPr="00086AE4">
        <w:rPr>
          <w:rFonts w:asciiTheme="majorHAnsi" w:hAnsiTheme="majorHAnsi" w:cstheme="majorHAnsi"/>
          <w:sz w:val="24"/>
          <w:szCs w:val="24"/>
        </w:rPr>
        <w:t>Non assomigliano forse le vostre navi / a violini fluttuanti / che suonano melodie di Jack Benny?</w:t>
      </w:r>
      <w:r w:rsidR="00086AE4">
        <w:rPr>
          <w:rFonts w:asciiTheme="majorHAnsi" w:hAnsiTheme="majorHAnsi" w:cstheme="majorHAnsi"/>
          <w:sz w:val="24"/>
          <w:szCs w:val="24"/>
        </w:rPr>
        <w:t>”);</w:t>
      </w:r>
      <w:r w:rsidR="008C6E51">
        <w:rPr>
          <w:rFonts w:asciiTheme="majorHAnsi" w:hAnsiTheme="majorHAnsi" w:cstheme="majorHAnsi"/>
          <w:sz w:val="24"/>
          <w:szCs w:val="24"/>
        </w:rPr>
        <w:t xml:space="preserve"> l’immagine dei violini, ancora una volta, non è casuale</w:t>
      </w:r>
      <w:r w:rsidR="003C72FF">
        <w:rPr>
          <w:rFonts w:asciiTheme="majorHAnsi" w:hAnsiTheme="majorHAnsi" w:cstheme="majorHAnsi"/>
          <w:sz w:val="24"/>
          <w:szCs w:val="24"/>
        </w:rPr>
        <w:t xml:space="preserve">, ma appartiene al repertorio dei </w:t>
      </w:r>
      <w:r w:rsidR="003C72FF" w:rsidRPr="003C72FF">
        <w:rPr>
          <w:rFonts w:asciiTheme="majorHAnsi" w:hAnsiTheme="majorHAnsi" w:cstheme="majorHAnsi"/>
          <w:i/>
          <w:sz w:val="24"/>
          <w:szCs w:val="24"/>
        </w:rPr>
        <w:t>topoi</w:t>
      </w:r>
      <w:r w:rsidR="003C72FF">
        <w:rPr>
          <w:rFonts w:asciiTheme="majorHAnsi" w:hAnsiTheme="majorHAnsi" w:cstheme="majorHAnsi"/>
          <w:sz w:val="24"/>
          <w:szCs w:val="24"/>
        </w:rPr>
        <w:t xml:space="preserve"> legati all’</w:t>
      </w:r>
      <w:r w:rsidR="00955D45">
        <w:rPr>
          <w:rFonts w:asciiTheme="majorHAnsi" w:hAnsiTheme="majorHAnsi" w:cstheme="majorHAnsi"/>
          <w:sz w:val="24"/>
          <w:szCs w:val="24"/>
        </w:rPr>
        <w:t xml:space="preserve">Olocausto, </w:t>
      </w:r>
      <w:r w:rsidR="001338D6">
        <w:rPr>
          <w:rFonts w:asciiTheme="majorHAnsi" w:hAnsiTheme="majorHAnsi" w:cstheme="majorHAnsi"/>
          <w:sz w:val="24"/>
          <w:szCs w:val="24"/>
        </w:rPr>
        <w:t>con riferimento</w:t>
      </w:r>
      <w:r w:rsidR="00955D45">
        <w:rPr>
          <w:rFonts w:asciiTheme="majorHAnsi" w:hAnsiTheme="majorHAnsi" w:cstheme="majorHAnsi"/>
          <w:sz w:val="24"/>
          <w:szCs w:val="24"/>
        </w:rPr>
        <w:t xml:space="preserve"> </w:t>
      </w:r>
      <w:r w:rsidR="0033681F">
        <w:rPr>
          <w:rFonts w:asciiTheme="majorHAnsi" w:hAnsiTheme="majorHAnsi" w:cstheme="majorHAnsi"/>
          <w:sz w:val="24"/>
          <w:szCs w:val="24"/>
        </w:rPr>
        <w:t>a quegli ebrei costretti ad accompagnare con la musica dei loro strumenti l’entrata dei compagni nei forni crematori.</w:t>
      </w:r>
      <w:r w:rsidR="000A744F">
        <w:rPr>
          <w:rFonts w:asciiTheme="majorHAnsi" w:hAnsiTheme="majorHAnsi" w:cstheme="majorHAnsi"/>
          <w:sz w:val="24"/>
          <w:szCs w:val="24"/>
        </w:rPr>
        <w:t xml:space="preserve"> </w:t>
      </w:r>
      <w:r w:rsidR="001338D6">
        <w:rPr>
          <w:rFonts w:asciiTheme="majorHAnsi" w:hAnsiTheme="majorHAnsi" w:cstheme="majorHAnsi"/>
          <w:sz w:val="24"/>
          <w:szCs w:val="24"/>
        </w:rPr>
        <w:t xml:space="preserve">Rispetto ai violini suonati nei </w:t>
      </w:r>
      <w:r w:rsidR="008E4CB0">
        <w:rPr>
          <w:rFonts w:asciiTheme="majorHAnsi" w:hAnsiTheme="majorHAnsi" w:cstheme="majorHAnsi"/>
          <w:sz w:val="24"/>
          <w:szCs w:val="24"/>
        </w:rPr>
        <w:t>L</w:t>
      </w:r>
      <w:r w:rsidR="001338D6">
        <w:rPr>
          <w:rFonts w:asciiTheme="majorHAnsi" w:hAnsiTheme="majorHAnsi" w:cstheme="majorHAnsi"/>
          <w:sz w:val="24"/>
          <w:szCs w:val="24"/>
        </w:rPr>
        <w:t>ager, le barche/violino (“</w:t>
      </w:r>
      <w:proofErr w:type="spellStart"/>
      <w:r w:rsidR="001338D6">
        <w:rPr>
          <w:rFonts w:asciiTheme="majorHAnsi" w:hAnsiTheme="majorHAnsi" w:cstheme="majorHAnsi"/>
          <w:sz w:val="24"/>
          <w:szCs w:val="24"/>
        </w:rPr>
        <w:t>floating</w:t>
      </w:r>
      <w:proofErr w:type="spellEnd"/>
      <w:r w:rsidR="001338D6">
        <w:rPr>
          <w:rFonts w:asciiTheme="majorHAnsi" w:hAnsiTheme="majorHAnsi" w:cstheme="majorHAnsi"/>
          <w:sz w:val="24"/>
          <w:szCs w:val="24"/>
        </w:rPr>
        <w:t xml:space="preserve"> </w:t>
      </w:r>
      <w:proofErr w:type="spellStart"/>
      <w:r w:rsidR="001338D6">
        <w:rPr>
          <w:rFonts w:asciiTheme="majorHAnsi" w:hAnsiTheme="majorHAnsi" w:cstheme="majorHAnsi"/>
          <w:sz w:val="24"/>
          <w:szCs w:val="24"/>
        </w:rPr>
        <w:t>violins</w:t>
      </w:r>
      <w:proofErr w:type="spellEnd"/>
      <w:r w:rsidR="001338D6">
        <w:rPr>
          <w:rFonts w:asciiTheme="majorHAnsi" w:hAnsiTheme="majorHAnsi" w:cstheme="majorHAnsi"/>
          <w:sz w:val="24"/>
          <w:szCs w:val="24"/>
        </w:rPr>
        <w:t xml:space="preserve">”) di Marco Polo e Rimbaud suonano “Jack Benny </w:t>
      </w:r>
      <w:proofErr w:type="spellStart"/>
      <w:r w:rsidR="001338D6">
        <w:rPr>
          <w:rFonts w:asciiTheme="majorHAnsi" w:hAnsiTheme="majorHAnsi" w:cstheme="majorHAnsi"/>
          <w:sz w:val="24"/>
          <w:szCs w:val="24"/>
        </w:rPr>
        <w:t>tunes</w:t>
      </w:r>
      <w:proofErr w:type="spellEnd"/>
      <w:r w:rsidR="001338D6">
        <w:rPr>
          <w:rFonts w:asciiTheme="majorHAnsi" w:hAnsiTheme="majorHAnsi" w:cstheme="majorHAnsi"/>
          <w:sz w:val="24"/>
          <w:szCs w:val="24"/>
        </w:rPr>
        <w:t xml:space="preserve">”; subiscono quindi un abbassamento di valore, </w:t>
      </w:r>
      <w:r w:rsidR="00300CA9">
        <w:rPr>
          <w:rFonts w:asciiTheme="majorHAnsi" w:hAnsiTheme="majorHAnsi" w:cstheme="majorHAnsi"/>
          <w:sz w:val="24"/>
          <w:szCs w:val="24"/>
        </w:rPr>
        <w:t>producendo</w:t>
      </w:r>
      <w:r w:rsidR="001338D6">
        <w:rPr>
          <w:rFonts w:asciiTheme="majorHAnsi" w:hAnsiTheme="majorHAnsi" w:cstheme="majorHAnsi"/>
          <w:sz w:val="24"/>
          <w:szCs w:val="24"/>
        </w:rPr>
        <w:t xml:space="preserve"> una musica molto più facile e commerciale</w:t>
      </w:r>
      <w:r w:rsidR="00300CA9">
        <w:rPr>
          <w:rFonts w:asciiTheme="majorHAnsi" w:hAnsiTheme="majorHAnsi" w:cstheme="majorHAnsi"/>
          <w:sz w:val="24"/>
          <w:szCs w:val="24"/>
        </w:rPr>
        <w:t xml:space="preserve"> (Jack Benny era un comico e attore in voga soprattutto negli anni ’30 e ’40, che prese parte a numerosi musical ma che aveva esor</w:t>
      </w:r>
      <w:r w:rsidR="00872DF0">
        <w:rPr>
          <w:rFonts w:asciiTheme="majorHAnsi" w:hAnsiTheme="majorHAnsi" w:cstheme="majorHAnsi"/>
          <w:sz w:val="24"/>
          <w:szCs w:val="24"/>
        </w:rPr>
        <w:t xml:space="preserve">dito, appunto, come violinista), del tutto incomparabile all’enormità dell’orrore di cui le note dei violini suonati nei </w:t>
      </w:r>
      <w:r w:rsidR="008E4CB0">
        <w:rPr>
          <w:rFonts w:asciiTheme="majorHAnsi" w:hAnsiTheme="majorHAnsi" w:cstheme="majorHAnsi"/>
          <w:sz w:val="24"/>
          <w:szCs w:val="24"/>
        </w:rPr>
        <w:t>L</w:t>
      </w:r>
      <w:r w:rsidR="00872DF0">
        <w:rPr>
          <w:rFonts w:asciiTheme="majorHAnsi" w:hAnsiTheme="majorHAnsi" w:cstheme="majorHAnsi"/>
          <w:sz w:val="24"/>
          <w:szCs w:val="24"/>
        </w:rPr>
        <w:t xml:space="preserve">ager </w:t>
      </w:r>
      <w:r w:rsidR="004A6842">
        <w:rPr>
          <w:rFonts w:asciiTheme="majorHAnsi" w:hAnsiTheme="majorHAnsi" w:cstheme="majorHAnsi"/>
          <w:sz w:val="24"/>
          <w:szCs w:val="24"/>
        </w:rPr>
        <w:t>fungono da</w:t>
      </w:r>
      <w:r w:rsidR="00872DF0">
        <w:rPr>
          <w:rFonts w:asciiTheme="majorHAnsi" w:hAnsiTheme="majorHAnsi" w:cstheme="majorHAnsi"/>
          <w:sz w:val="24"/>
          <w:szCs w:val="24"/>
        </w:rPr>
        <w:t xml:space="preserve"> veicolo simbolico.</w:t>
      </w:r>
      <w:r w:rsidR="00B667E7">
        <w:rPr>
          <w:rFonts w:asciiTheme="majorHAnsi" w:hAnsiTheme="majorHAnsi" w:cstheme="majorHAnsi"/>
          <w:sz w:val="24"/>
          <w:szCs w:val="24"/>
        </w:rPr>
        <w:t xml:space="preserve"> </w:t>
      </w:r>
    </w:p>
    <w:p w14:paraId="745EB7B4" w14:textId="7E7999D9" w:rsidR="00872DF0" w:rsidRDefault="004A6842" w:rsidP="00FB587B">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In </w:t>
      </w:r>
      <w:proofErr w:type="spellStart"/>
      <w:r w:rsidRPr="004A6842">
        <w:rPr>
          <w:rFonts w:asciiTheme="majorHAnsi" w:hAnsiTheme="majorHAnsi" w:cstheme="majorHAnsi"/>
          <w:i/>
          <w:sz w:val="24"/>
          <w:szCs w:val="24"/>
        </w:rPr>
        <w:t>Congratulations</w:t>
      </w:r>
      <w:proofErr w:type="spellEnd"/>
      <w:r w:rsidR="005C2B49">
        <w:rPr>
          <w:rFonts w:asciiTheme="majorHAnsi" w:hAnsiTheme="majorHAnsi" w:cstheme="majorHAnsi"/>
          <w:sz w:val="24"/>
          <w:szCs w:val="24"/>
        </w:rPr>
        <w:t xml:space="preserve"> sono</w:t>
      </w:r>
      <w:r w:rsidR="00856A4E">
        <w:rPr>
          <w:rFonts w:asciiTheme="majorHAnsi" w:hAnsiTheme="majorHAnsi" w:cstheme="majorHAnsi"/>
          <w:sz w:val="24"/>
          <w:szCs w:val="24"/>
        </w:rPr>
        <w:t xml:space="preserve"> dunque</w:t>
      </w:r>
      <w:r w:rsidR="005C2B49">
        <w:rPr>
          <w:rFonts w:asciiTheme="majorHAnsi" w:hAnsiTheme="majorHAnsi" w:cstheme="majorHAnsi"/>
          <w:sz w:val="24"/>
          <w:szCs w:val="24"/>
        </w:rPr>
        <w:t xml:space="preserve"> già evidenti</w:t>
      </w:r>
      <w:r w:rsidR="006A6707">
        <w:rPr>
          <w:rFonts w:asciiTheme="majorHAnsi" w:hAnsiTheme="majorHAnsi" w:cstheme="majorHAnsi"/>
          <w:sz w:val="24"/>
          <w:szCs w:val="24"/>
        </w:rPr>
        <w:t xml:space="preserve"> la libertà</w:t>
      </w:r>
      <w:r>
        <w:rPr>
          <w:rFonts w:asciiTheme="majorHAnsi" w:hAnsiTheme="majorHAnsi" w:cstheme="majorHAnsi"/>
          <w:sz w:val="24"/>
          <w:szCs w:val="24"/>
        </w:rPr>
        <w:t xml:space="preserve"> e </w:t>
      </w:r>
      <w:r w:rsidR="006A6707">
        <w:rPr>
          <w:rFonts w:asciiTheme="majorHAnsi" w:hAnsiTheme="majorHAnsi" w:cstheme="majorHAnsi"/>
          <w:sz w:val="24"/>
          <w:szCs w:val="24"/>
        </w:rPr>
        <w:t>l’</w:t>
      </w:r>
      <w:r w:rsidR="005C2B49">
        <w:rPr>
          <w:rFonts w:asciiTheme="majorHAnsi" w:hAnsiTheme="majorHAnsi" w:cstheme="majorHAnsi"/>
          <w:sz w:val="24"/>
          <w:szCs w:val="24"/>
        </w:rPr>
        <w:t>azzardo con cui Cohen maneggia il tema dell’</w:t>
      </w:r>
      <w:r w:rsidR="00856A4E">
        <w:rPr>
          <w:rFonts w:asciiTheme="majorHAnsi" w:hAnsiTheme="majorHAnsi" w:cstheme="majorHAnsi"/>
          <w:sz w:val="24"/>
          <w:szCs w:val="24"/>
        </w:rPr>
        <w:t>Olocausto. S</w:t>
      </w:r>
      <w:r w:rsidR="005C2B49">
        <w:rPr>
          <w:rFonts w:asciiTheme="majorHAnsi" w:hAnsiTheme="majorHAnsi" w:cstheme="majorHAnsi"/>
          <w:sz w:val="24"/>
          <w:szCs w:val="24"/>
        </w:rPr>
        <w:t>enza arrivare ai livelli d</w:t>
      </w:r>
      <w:r w:rsidR="00EC78B8">
        <w:rPr>
          <w:rFonts w:asciiTheme="majorHAnsi" w:hAnsiTheme="majorHAnsi" w:cstheme="majorHAnsi"/>
          <w:sz w:val="24"/>
          <w:szCs w:val="24"/>
        </w:rPr>
        <w:t>i</w:t>
      </w:r>
      <w:r w:rsidR="005C2B49">
        <w:rPr>
          <w:rFonts w:asciiTheme="majorHAnsi" w:hAnsiTheme="majorHAnsi" w:cstheme="majorHAnsi"/>
          <w:sz w:val="24"/>
          <w:szCs w:val="24"/>
        </w:rPr>
        <w:t xml:space="preserve"> Plath, mantenendo anzi i </w:t>
      </w:r>
      <w:r w:rsidR="008E4CB0">
        <w:rPr>
          <w:rFonts w:asciiTheme="majorHAnsi" w:hAnsiTheme="majorHAnsi" w:cstheme="majorHAnsi"/>
          <w:sz w:val="24"/>
          <w:szCs w:val="24"/>
        </w:rPr>
        <w:lastRenderedPageBreak/>
        <w:t>L</w:t>
      </w:r>
      <w:r w:rsidR="005C2B49">
        <w:rPr>
          <w:rFonts w:asciiTheme="majorHAnsi" w:hAnsiTheme="majorHAnsi" w:cstheme="majorHAnsi"/>
          <w:sz w:val="24"/>
          <w:szCs w:val="24"/>
        </w:rPr>
        <w:t xml:space="preserve">ager come nucleo </w:t>
      </w:r>
      <w:r w:rsidR="005B17B1">
        <w:rPr>
          <w:rFonts w:asciiTheme="majorHAnsi" w:hAnsiTheme="majorHAnsi" w:cstheme="majorHAnsi"/>
          <w:sz w:val="24"/>
          <w:szCs w:val="24"/>
        </w:rPr>
        <w:t>essenziale</w:t>
      </w:r>
      <w:r w:rsidR="005C2B49">
        <w:rPr>
          <w:rFonts w:asciiTheme="majorHAnsi" w:hAnsiTheme="majorHAnsi" w:cstheme="majorHAnsi"/>
          <w:sz w:val="24"/>
          <w:szCs w:val="24"/>
        </w:rPr>
        <w:t xml:space="preserve"> della riflessione, il poeta canadese compie comunque alcune scelte spregiudicate: </w:t>
      </w:r>
      <w:r w:rsidR="00A039B7">
        <w:rPr>
          <w:rFonts w:asciiTheme="majorHAnsi" w:hAnsiTheme="majorHAnsi" w:cstheme="majorHAnsi"/>
          <w:sz w:val="24"/>
          <w:szCs w:val="24"/>
        </w:rPr>
        <w:t>l’utilizzo di espressioni dissacranti e s</w:t>
      </w:r>
      <w:r w:rsidR="00856A4E">
        <w:rPr>
          <w:rFonts w:asciiTheme="majorHAnsi" w:hAnsiTheme="majorHAnsi" w:cstheme="majorHAnsi"/>
          <w:sz w:val="24"/>
          <w:szCs w:val="24"/>
        </w:rPr>
        <w:t>tridenti con la tragicità del contesto</w:t>
      </w:r>
      <w:r w:rsidR="00A039B7">
        <w:rPr>
          <w:rFonts w:asciiTheme="majorHAnsi" w:hAnsiTheme="majorHAnsi" w:cstheme="majorHAnsi"/>
          <w:sz w:val="24"/>
          <w:szCs w:val="24"/>
        </w:rPr>
        <w:t>, nella definizione dei campi come “</w:t>
      </w:r>
      <w:proofErr w:type="spellStart"/>
      <w:r w:rsidR="00A039B7">
        <w:rPr>
          <w:rFonts w:asciiTheme="majorHAnsi" w:hAnsiTheme="majorHAnsi" w:cstheme="majorHAnsi"/>
          <w:sz w:val="24"/>
          <w:szCs w:val="24"/>
        </w:rPr>
        <w:t>jewelled</w:t>
      </w:r>
      <w:proofErr w:type="spellEnd"/>
      <w:r w:rsidR="00A039B7">
        <w:rPr>
          <w:rFonts w:asciiTheme="majorHAnsi" w:hAnsiTheme="majorHAnsi" w:cstheme="majorHAnsi"/>
          <w:sz w:val="24"/>
          <w:szCs w:val="24"/>
        </w:rPr>
        <w:t xml:space="preserve"> house” e “</w:t>
      </w:r>
      <w:proofErr w:type="spellStart"/>
      <w:r w:rsidR="00A039B7">
        <w:rPr>
          <w:rFonts w:asciiTheme="majorHAnsi" w:hAnsiTheme="majorHAnsi" w:cstheme="majorHAnsi"/>
          <w:sz w:val="24"/>
          <w:szCs w:val="24"/>
        </w:rPr>
        <w:t>drunk</w:t>
      </w:r>
      <w:proofErr w:type="spellEnd"/>
      <w:r w:rsidR="00A039B7">
        <w:rPr>
          <w:rFonts w:asciiTheme="majorHAnsi" w:hAnsiTheme="majorHAnsi" w:cstheme="majorHAnsi"/>
          <w:sz w:val="24"/>
          <w:szCs w:val="24"/>
        </w:rPr>
        <w:t xml:space="preserve"> </w:t>
      </w:r>
      <w:proofErr w:type="spellStart"/>
      <w:r w:rsidR="00A039B7">
        <w:rPr>
          <w:rFonts w:asciiTheme="majorHAnsi" w:hAnsiTheme="majorHAnsi" w:cstheme="majorHAnsi"/>
          <w:sz w:val="24"/>
          <w:szCs w:val="24"/>
        </w:rPr>
        <w:t>confraternity</w:t>
      </w:r>
      <w:proofErr w:type="spellEnd"/>
      <w:r w:rsidR="00A039B7">
        <w:rPr>
          <w:rFonts w:asciiTheme="majorHAnsi" w:hAnsiTheme="majorHAnsi" w:cstheme="majorHAnsi"/>
          <w:sz w:val="24"/>
          <w:szCs w:val="24"/>
        </w:rPr>
        <w:t xml:space="preserve">” e dell’intera Shoah come </w:t>
      </w:r>
      <w:r w:rsidR="00856A4E">
        <w:rPr>
          <w:rFonts w:asciiTheme="majorHAnsi" w:hAnsiTheme="majorHAnsi" w:cstheme="majorHAnsi"/>
          <w:sz w:val="24"/>
          <w:szCs w:val="24"/>
        </w:rPr>
        <w:t>“</w:t>
      </w:r>
      <w:proofErr w:type="spellStart"/>
      <w:r w:rsidR="00856A4E">
        <w:rPr>
          <w:rFonts w:asciiTheme="majorHAnsi" w:hAnsiTheme="majorHAnsi" w:cstheme="majorHAnsi"/>
          <w:sz w:val="24"/>
          <w:szCs w:val="24"/>
        </w:rPr>
        <w:t>our</w:t>
      </w:r>
      <w:proofErr w:type="spellEnd"/>
      <w:r w:rsidR="00856A4E">
        <w:rPr>
          <w:rFonts w:asciiTheme="majorHAnsi" w:hAnsiTheme="majorHAnsi" w:cstheme="majorHAnsi"/>
          <w:sz w:val="24"/>
          <w:szCs w:val="24"/>
        </w:rPr>
        <w:t xml:space="preserve"> </w:t>
      </w:r>
      <w:proofErr w:type="spellStart"/>
      <w:r w:rsidR="00856A4E">
        <w:rPr>
          <w:rFonts w:asciiTheme="majorHAnsi" w:hAnsiTheme="majorHAnsi" w:cstheme="majorHAnsi"/>
          <w:sz w:val="24"/>
          <w:szCs w:val="24"/>
        </w:rPr>
        <w:t>time’s</w:t>
      </w:r>
      <w:proofErr w:type="spellEnd"/>
      <w:r w:rsidR="00856A4E">
        <w:rPr>
          <w:rFonts w:asciiTheme="majorHAnsi" w:hAnsiTheme="majorHAnsi" w:cstheme="majorHAnsi"/>
          <w:sz w:val="24"/>
          <w:szCs w:val="24"/>
        </w:rPr>
        <w:t xml:space="preserve"> adventure”; la contaminazione con elementi della cultura popolare (Jack Benny, le droghe); l’inserimento </w:t>
      </w:r>
      <w:r w:rsidR="00854C35">
        <w:rPr>
          <w:rFonts w:asciiTheme="majorHAnsi" w:hAnsiTheme="majorHAnsi" w:cstheme="majorHAnsi"/>
          <w:sz w:val="24"/>
          <w:szCs w:val="24"/>
        </w:rPr>
        <w:t>del tema in una tradizione storico-</w:t>
      </w:r>
      <w:r w:rsidR="00856A4E">
        <w:rPr>
          <w:rFonts w:asciiTheme="majorHAnsi" w:hAnsiTheme="majorHAnsi" w:cstheme="majorHAnsi"/>
          <w:sz w:val="24"/>
          <w:szCs w:val="24"/>
        </w:rPr>
        <w:t>letteraria</w:t>
      </w:r>
      <w:r w:rsidR="00854C35">
        <w:rPr>
          <w:rFonts w:asciiTheme="majorHAnsi" w:hAnsiTheme="majorHAnsi" w:cstheme="majorHAnsi"/>
          <w:sz w:val="24"/>
          <w:szCs w:val="24"/>
        </w:rPr>
        <w:t xml:space="preserve"> (quindi in un certo senso una sua stilizzazione artistica)</w:t>
      </w:r>
      <w:r w:rsidR="00856A4E">
        <w:rPr>
          <w:rFonts w:asciiTheme="majorHAnsi" w:hAnsiTheme="majorHAnsi" w:cstheme="majorHAnsi"/>
          <w:sz w:val="24"/>
          <w:szCs w:val="24"/>
        </w:rPr>
        <w:t>, tramite il riferimento a Rimbaud</w:t>
      </w:r>
      <w:r w:rsidR="00854C35">
        <w:rPr>
          <w:rFonts w:asciiTheme="majorHAnsi" w:hAnsiTheme="majorHAnsi" w:cstheme="majorHAnsi"/>
          <w:sz w:val="24"/>
          <w:szCs w:val="24"/>
        </w:rPr>
        <w:t xml:space="preserve"> che “</w:t>
      </w:r>
      <w:proofErr w:type="spellStart"/>
      <w:r w:rsidR="00854C35">
        <w:rPr>
          <w:rFonts w:asciiTheme="majorHAnsi" w:hAnsiTheme="majorHAnsi" w:cstheme="majorHAnsi"/>
          <w:sz w:val="24"/>
          <w:szCs w:val="24"/>
        </w:rPr>
        <w:t>evoc</w:t>
      </w:r>
      <w:proofErr w:type="spellEnd"/>
      <w:r w:rsidR="00854C35">
        <w:rPr>
          <w:rFonts w:asciiTheme="majorHAnsi" w:hAnsiTheme="majorHAnsi" w:cstheme="majorHAnsi"/>
          <w:sz w:val="24"/>
          <w:szCs w:val="24"/>
        </w:rPr>
        <w:t xml:space="preserve">[a] l’intera tradizione dei poeti francesi del XIX secolo, nello stesso modo in cui il titolo </w:t>
      </w:r>
      <w:r w:rsidR="00854C35" w:rsidRPr="00854C35">
        <w:rPr>
          <w:rFonts w:asciiTheme="majorHAnsi" w:hAnsiTheme="majorHAnsi" w:cstheme="majorHAnsi"/>
          <w:i/>
          <w:sz w:val="24"/>
          <w:szCs w:val="24"/>
        </w:rPr>
        <w:t>Flowers for Hitler</w:t>
      </w:r>
      <w:r w:rsidR="00854C35">
        <w:rPr>
          <w:rFonts w:asciiTheme="majorHAnsi" w:hAnsiTheme="majorHAnsi" w:cstheme="majorHAnsi"/>
          <w:sz w:val="24"/>
          <w:szCs w:val="24"/>
        </w:rPr>
        <w:t xml:space="preserve"> evoca Baudelaire”</w:t>
      </w:r>
      <w:r w:rsidR="00854C35">
        <w:rPr>
          <w:rStyle w:val="Rimandonotaapidipagina"/>
          <w:rFonts w:asciiTheme="majorHAnsi" w:hAnsiTheme="majorHAnsi" w:cstheme="majorHAnsi"/>
          <w:sz w:val="24"/>
          <w:szCs w:val="24"/>
        </w:rPr>
        <w:footnoteReference w:id="395"/>
      </w:r>
      <w:r w:rsidR="00854C35">
        <w:rPr>
          <w:rFonts w:asciiTheme="majorHAnsi" w:hAnsiTheme="majorHAnsi" w:cstheme="majorHAnsi"/>
          <w:sz w:val="24"/>
          <w:szCs w:val="24"/>
        </w:rPr>
        <w:t>. Il risultato è un’alterazione, una manipolazione del tem</w:t>
      </w:r>
      <w:r w:rsidR="00A5249E">
        <w:rPr>
          <w:rFonts w:asciiTheme="majorHAnsi" w:hAnsiTheme="majorHAnsi" w:cstheme="majorHAnsi"/>
          <w:sz w:val="24"/>
          <w:szCs w:val="24"/>
        </w:rPr>
        <w:t xml:space="preserve">a, </w:t>
      </w:r>
      <w:r w:rsidR="00DC1E73">
        <w:rPr>
          <w:rFonts w:asciiTheme="majorHAnsi" w:hAnsiTheme="majorHAnsi" w:cstheme="majorHAnsi"/>
          <w:sz w:val="24"/>
          <w:szCs w:val="24"/>
        </w:rPr>
        <w:t>che viene trattato mediante coordinate ed elementi a esso estranei; l’</w:t>
      </w:r>
      <w:r w:rsidR="00E650D5">
        <w:rPr>
          <w:rFonts w:asciiTheme="majorHAnsi" w:hAnsiTheme="majorHAnsi" w:cstheme="majorHAnsi"/>
          <w:sz w:val="24"/>
          <w:szCs w:val="24"/>
        </w:rPr>
        <w:t xml:space="preserve">alterazione, che può talvolta suscitare sensazioni di sgradevolezza o scandalo, è </w:t>
      </w:r>
      <w:r w:rsidR="00933B77">
        <w:rPr>
          <w:rFonts w:asciiTheme="majorHAnsi" w:hAnsiTheme="majorHAnsi" w:cstheme="majorHAnsi"/>
          <w:sz w:val="24"/>
          <w:szCs w:val="24"/>
        </w:rPr>
        <w:t xml:space="preserve">in realtà </w:t>
      </w:r>
      <w:r w:rsidR="00E650D5">
        <w:rPr>
          <w:rFonts w:asciiTheme="majorHAnsi" w:hAnsiTheme="majorHAnsi" w:cstheme="majorHAnsi"/>
          <w:sz w:val="24"/>
          <w:szCs w:val="24"/>
        </w:rPr>
        <w:t>un metodo per esorcizzare il dolore e la colpa derivanti dalla Shoah e per tentare</w:t>
      </w:r>
      <w:r w:rsidR="00353DAC">
        <w:rPr>
          <w:rFonts w:asciiTheme="majorHAnsi" w:hAnsiTheme="majorHAnsi" w:cstheme="majorHAnsi"/>
          <w:sz w:val="24"/>
          <w:szCs w:val="24"/>
        </w:rPr>
        <w:t xml:space="preserve"> di trovare una via per</w:t>
      </w:r>
      <w:r w:rsidR="00E650D5">
        <w:rPr>
          <w:rFonts w:asciiTheme="majorHAnsi" w:hAnsiTheme="majorHAnsi" w:cstheme="majorHAnsi"/>
          <w:sz w:val="24"/>
          <w:szCs w:val="24"/>
        </w:rPr>
        <w:t xml:space="preserve"> comunicare l’indicibile</w:t>
      </w:r>
      <w:r w:rsidR="00353DAC">
        <w:rPr>
          <w:rFonts w:asciiTheme="majorHAnsi" w:hAnsiTheme="majorHAnsi" w:cstheme="majorHAnsi"/>
          <w:sz w:val="24"/>
          <w:szCs w:val="24"/>
        </w:rPr>
        <w:t>. Qui la manipolazione si manifesta nell’uso di un linguaggio quasi euforico e stonatamente vitale, diretta conseguenza dell’aura psicotropa che avvolge l’intera poesia; in altri casi, lo si vedrà a breve, è espressa tramite</w:t>
      </w:r>
      <w:r w:rsidR="00F46546">
        <w:rPr>
          <w:rFonts w:asciiTheme="majorHAnsi" w:hAnsiTheme="majorHAnsi" w:cstheme="majorHAnsi"/>
          <w:sz w:val="24"/>
          <w:szCs w:val="24"/>
        </w:rPr>
        <w:t xml:space="preserve"> l’ironia, il comico,</w:t>
      </w:r>
      <w:r w:rsidR="00353DAC">
        <w:rPr>
          <w:rFonts w:asciiTheme="majorHAnsi" w:hAnsiTheme="majorHAnsi" w:cstheme="majorHAnsi"/>
          <w:sz w:val="24"/>
          <w:szCs w:val="24"/>
        </w:rPr>
        <w:t xml:space="preserve"> la normalizzazione d</w:t>
      </w:r>
      <w:r w:rsidR="00F46546">
        <w:rPr>
          <w:rFonts w:asciiTheme="majorHAnsi" w:hAnsiTheme="majorHAnsi" w:cstheme="majorHAnsi"/>
          <w:sz w:val="24"/>
          <w:szCs w:val="24"/>
        </w:rPr>
        <w:t xml:space="preserve">ell’assurdo o, al contrario, </w:t>
      </w:r>
      <w:r w:rsidR="00353DAC">
        <w:rPr>
          <w:rFonts w:asciiTheme="majorHAnsi" w:hAnsiTheme="majorHAnsi" w:cstheme="majorHAnsi"/>
          <w:sz w:val="24"/>
          <w:szCs w:val="24"/>
        </w:rPr>
        <w:t xml:space="preserve">la sua esasperazione nel grottesco: in ogni caso, essa </w:t>
      </w:r>
      <w:r w:rsidR="00933B77">
        <w:rPr>
          <w:rFonts w:asciiTheme="majorHAnsi" w:hAnsiTheme="majorHAnsi" w:cstheme="majorHAnsi"/>
          <w:sz w:val="24"/>
          <w:szCs w:val="24"/>
        </w:rPr>
        <w:t xml:space="preserve">è lo strumento poetico che </w:t>
      </w:r>
      <w:r w:rsidR="00353DAC">
        <w:rPr>
          <w:rFonts w:asciiTheme="majorHAnsi" w:hAnsiTheme="majorHAnsi" w:cstheme="majorHAnsi"/>
          <w:sz w:val="24"/>
          <w:szCs w:val="24"/>
        </w:rPr>
        <w:t>Cohen predilige ogni volta che</w:t>
      </w:r>
      <w:r w:rsidR="00F26467">
        <w:rPr>
          <w:rFonts w:asciiTheme="majorHAnsi" w:hAnsiTheme="majorHAnsi" w:cstheme="majorHAnsi"/>
          <w:sz w:val="24"/>
          <w:szCs w:val="24"/>
        </w:rPr>
        <w:t xml:space="preserve"> nei suoi versi compare il tema della Shoah.</w:t>
      </w:r>
    </w:p>
    <w:p w14:paraId="70BA739E" w14:textId="01288C8B" w:rsidR="009C5300" w:rsidRDefault="00332E58" w:rsidP="00744C53">
      <w:pPr>
        <w:spacing w:line="360" w:lineRule="auto"/>
        <w:jc w:val="both"/>
        <w:rPr>
          <w:rFonts w:asciiTheme="majorHAnsi" w:hAnsiTheme="majorHAnsi" w:cstheme="majorHAnsi"/>
          <w:sz w:val="24"/>
          <w:szCs w:val="24"/>
        </w:rPr>
      </w:pPr>
      <w:r>
        <w:rPr>
          <w:rFonts w:asciiTheme="majorHAnsi" w:hAnsiTheme="majorHAnsi" w:cstheme="majorHAnsi"/>
          <w:sz w:val="24"/>
          <w:szCs w:val="24"/>
        </w:rPr>
        <w:t>Se Dachau e Belsen sono “</w:t>
      </w:r>
      <w:proofErr w:type="spellStart"/>
      <w:r>
        <w:rPr>
          <w:rFonts w:asciiTheme="majorHAnsi" w:hAnsiTheme="majorHAnsi" w:cstheme="majorHAnsi"/>
          <w:sz w:val="24"/>
          <w:szCs w:val="24"/>
        </w:rPr>
        <w:t>our</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time’s</w:t>
      </w:r>
      <w:proofErr w:type="spellEnd"/>
      <w:r>
        <w:rPr>
          <w:rFonts w:asciiTheme="majorHAnsi" w:hAnsiTheme="majorHAnsi" w:cstheme="majorHAnsi"/>
          <w:sz w:val="24"/>
          <w:szCs w:val="24"/>
        </w:rPr>
        <w:t xml:space="preserve"> adventure” e la loro immagine è ormai talmente familiare da accompagnarci ovunque, anche durante i viaggi mentali indotti dai “</w:t>
      </w:r>
      <w:proofErr w:type="spellStart"/>
      <w:r>
        <w:rPr>
          <w:rFonts w:asciiTheme="majorHAnsi" w:hAnsiTheme="majorHAnsi" w:cstheme="majorHAnsi"/>
          <w:sz w:val="24"/>
          <w:szCs w:val="24"/>
        </w:rPr>
        <w:t>sacred</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mushrooms</w:t>
      </w:r>
      <w:proofErr w:type="spellEnd"/>
      <w:r>
        <w:rPr>
          <w:rFonts w:asciiTheme="majorHAnsi" w:hAnsiTheme="majorHAnsi" w:cstheme="majorHAnsi"/>
          <w:sz w:val="24"/>
          <w:szCs w:val="24"/>
        </w:rPr>
        <w:t>”, vuol dire che il terrore e il male</w:t>
      </w:r>
      <w:r w:rsidR="002B11BE">
        <w:rPr>
          <w:rFonts w:asciiTheme="majorHAnsi" w:hAnsiTheme="majorHAnsi" w:cstheme="majorHAnsi"/>
          <w:sz w:val="24"/>
          <w:szCs w:val="24"/>
        </w:rPr>
        <w:t xml:space="preserve"> dei </w:t>
      </w:r>
      <w:r w:rsidR="008E4CB0">
        <w:rPr>
          <w:rFonts w:asciiTheme="majorHAnsi" w:hAnsiTheme="majorHAnsi" w:cstheme="majorHAnsi"/>
          <w:sz w:val="24"/>
          <w:szCs w:val="24"/>
        </w:rPr>
        <w:t>L</w:t>
      </w:r>
      <w:r w:rsidR="002B11BE">
        <w:rPr>
          <w:rFonts w:asciiTheme="majorHAnsi" w:hAnsiTheme="majorHAnsi" w:cstheme="majorHAnsi"/>
          <w:sz w:val="24"/>
          <w:szCs w:val="24"/>
        </w:rPr>
        <w:t>ager</w:t>
      </w:r>
      <w:r>
        <w:rPr>
          <w:rFonts w:asciiTheme="majorHAnsi" w:hAnsiTheme="majorHAnsi" w:cstheme="majorHAnsi"/>
          <w:sz w:val="24"/>
          <w:szCs w:val="24"/>
        </w:rPr>
        <w:t xml:space="preserve"> sono stati interiorizzati e sono divenuti domestici, costantemente presenti nelle nostre case e ne</w:t>
      </w:r>
      <w:r w:rsidR="00C96B64">
        <w:rPr>
          <w:rFonts w:asciiTheme="majorHAnsi" w:hAnsiTheme="majorHAnsi" w:cstheme="majorHAnsi"/>
          <w:sz w:val="24"/>
          <w:szCs w:val="24"/>
        </w:rPr>
        <w:t>i nostri pensieri</w:t>
      </w:r>
      <w:r>
        <w:rPr>
          <w:rFonts w:asciiTheme="majorHAnsi" w:hAnsiTheme="majorHAnsi" w:cstheme="majorHAnsi"/>
          <w:sz w:val="24"/>
          <w:szCs w:val="24"/>
        </w:rPr>
        <w:t>. Il mondo post-nazista “</w:t>
      </w:r>
      <w:r w:rsidRPr="00804F56">
        <w:rPr>
          <w:rFonts w:asciiTheme="majorHAnsi" w:hAnsiTheme="majorHAnsi" w:cstheme="majorHAnsi"/>
          <w:i/>
          <w:sz w:val="24"/>
          <w:szCs w:val="24"/>
        </w:rPr>
        <w:t>è</w:t>
      </w:r>
      <w:r>
        <w:rPr>
          <w:rFonts w:asciiTheme="majorHAnsi" w:hAnsiTheme="majorHAnsi" w:cstheme="majorHAnsi"/>
          <w:sz w:val="24"/>
          <w:szCs w:val="24"/>
        </w:rPr>
        <w:t xml:space="preserve"> terrore: è questo che abbiamo ereditato”</w:t>
      </w:r>
      <w:r w:rsidR="00FE5754">
        <w:rPr>
          <w:rStyle w:val="Rimandonotaapidipagina"/>
          <w:rFonts w:asciiTheme="majorHAnsi" w:hAnsiTheme="majorHAnsi" w:cstheme="majorHAnsi"/>
          <w:sz w:val="24"/>
          <w:szCs w:val="24"/>
        </w:rPr>
        <w:footnoteReference w:id="396"/>
      </w:r>
      <w:r w:rsidR="00804F56">
        <w:rPr>
          <w:rFonts w:asciiTheme="majorHAnsi" w:hAnsiTheme="majorHAnsi" w:cstheme="majorHAnsi"/>
          <w:sz w:val="24"/>
          <w:szCs w:val="24"/>
        </w:rPr>
        <w:t>,</w:t>
      </w:r>
      <w:r>
        <w:rPr>
          <w:rFonts w:asciiTheme="majorHAnsi" w:hAnsiTheme="majorHAnsi" w:cstheme="majorHAnsi"/>
          <w:sz w:val="24"/>
          <w:szCs w:val="24"/>
        </w:rPr>
        <w:t xml:space="preserve"> un mondo in cui “il terrore è la reale condizione delle nostre vite”</w:t>
      </w:r>
      <w:r w:rsidR="00FE5754">
        <w:rPr>
          <w:rStyle w:val="Rimandonotaapidipagina"/>
          <w:rFonts w:asciiTheme="majorHAnsi" w:hAnsiTheme="majorHAnsi" w:cstheme="majorHAnsi"/>
          <w:sz w:val="24"/>
          <w:szCs w:val="24"/>
        </w:rPr>
        <w:footnoteReference w:id="397"/>
      </w:r>
      <w:r w:rsidR="00E55CF4">
        <w:rPr>
          <w:rFonts w:asciiTheme="majorHAnsi" w:hAnsiTheme="majorHAnsi" w:cstheme="majorHAnsi"/>
          <w:sz w:val="24"/>
          <w:szCs w:val="24"/>
        </w:rPr>
        <w:t>.</w:t>
      </w:r>
      <w:r w:rsidR="002B11BE">
        <w:rPr>
          <w:rFonts w:asciiTheme="majorHAnsi" w:hAnsiTheme="majorHAnsi" w:cstheme="majorHAnsi"/>
          <w:sz w:val="24"/>
          <w:szCs w:val="24"/>
        </w:rPr>
        <w:t xml:space="preserve"> </w:t>
      </w:r>
      <w:r w:rsidR="00E55CF4">
        <w:rPr>
          <w:rFonts w:asciiTheme="majorHAnsi" w:hAnsiTheme="majorHAnsi" w:cstheme="majorHAnsi"/>
          <w:sz w:val="24"/>
          <w:szCs w:val="24"/>
        </w:rPr>
        <w:t>Q</w:t>
      </w:r>
      <w:r w:rsidR="002B11BE">
        <w:rPr>
          <w:rFonts w:asciiTheme="majorHAnsi" w:hAnsiTheme="majorHAnsi" w:cstheme="majorHAnsi"/>
          <w:sz w:val="24"/>
          <w:szCs w:val="24"/>
        </w:rPr>
        <w:t>uesta familiarizzazione dell’orrore è</w:t>
      </w:r>
      <w:r w:rsidR="00A234EA">
        <w:rPr>
          <w:rFonts w:asciiTheme="majorHAnsi" w:hAnsiTheme="majorHAnsi" w:cstheme="majorHAnsi"/>
          <w:sz w:val="24"/>
          <w:szCs w:val="24"/>
        </w:rPr>
        <w:t xml:space="preserve"> il nucleo </w:t>
      </w:r>
      <w:r w:rsidR="00EE5042">
        <w:rPr>
          <w:rFonts w:asciiTheme="majorHAnsi" w:hAnsiTheme="majorHAnsi" w:cstheme="majorHAnsi"/>
          <w:sz w:val="24"/>
          <w:szCs w:val="24"/>
        </w:rPr>
        <w:t xml:space="preserve">della riflessione </w:t>
      </w:r>
      <w:proofErr w:type="spellStart"/>
      <w:r w:rsidR="00EE5042">
        <w:rPr>
          <w:rFonts w:asciiTheme="majorHAnsi" w:hAnsiTheme="majorHAnsi" w:cstheme="majorHAnsi"/>
          <w:sz w:val="24"/>
          <w:szCs w:val="24"/>
        </w:rPr>
        <w:t>coheniana</w:t>
      </w:r>
      <w:proofErr w:type="spellEnd"/>
      <w:r w:rsidR="00EE5042">
        <w:rPr>
          <w:rFonts w:asciiTheme="majorHAnsi" w:hAnsiTheme="majorHAnsi" w:cstheme="majorHAnsi"/>
          <w:sz w:val="24"/>
          <w:szCs w:val="24"/>
        </w:rPr>
        <w:t xml:space="preserve"> sull’Olocausto, ed è</w:t>
      </w:r>
      <w:r w:rsidR="002B11BE">
        <w:rPr>
          <w:rFonts w:asciiTheme="majorHAnsi" w:hAnsiTheme="majorHAnsi" w:cstheme="majorHAnsi"/>
          <w:sz w:val="24"/>
          <w:szCs w:val="24"/>
        </w:rPr>
        <w:t xml:space="preserve"> espressa al massimo grado in </w:t>
      </w:r>
      <w:r w:rsidR="002B11BE" w:rsidRPr="002B11BE">
        <w:rPr>
          <w:rFonts w:asciiTheme="majorHAnsi" w:hAnsiTheme="majorHAnsi" w:cstheme="majorHAnsi"/>
          <w:i/>
          <w:sz w:val="24"/>
          <w:szCs w:val="24"/>
        </w:rPr>
        <w:t xml:space="preserve">The </w:t>
      </w:r>
      <w:proofErr w:type="spellStart"/>
      <w:r w:rsidR="002B11BE" w:rsidRPr="002B11BE">
        <w:rPr>
          <w:rFonts w:asciiTheme="majorHAnsi" w:hAnsiTheme="majorHAnsi" w:cstheme="majorHAnsi"/>
          <w:i/>
          <w:sz w:val="24"/>
          <w:szCs w:val="24"/>
        </w:rPr>
        <w:t>Failure</w:t>
      </w:r>
      <w:proofErr w:type="spellEnd"/>
      <w:r w:rsidR="002B11BE" w:rsidRPr="002B11BE">
        <w:rPr>
          <w:rFonts w:asciiTheme="majorHAnsi" w:hAnsiTheme="majorHAnsi" w:cstheme="majorHAnsi"/>
          <w:i/>
          <w:sz w:val="24"/>
          <w:szCs w:val="24"/>
        </w:rPr>
        <w:t xml:space="preserve"> of a </w:t>
      </w:r>
      <w:proofErr w:type="spellStart"/>
      <w:r w:rsidR="002B11BE" w:rsidRPr="002B11BE">
        <w:rPr>
          <w:rFonts w:asciiTheme="majorHAnsi" w:hAnsiTheme="majorHAnsi" w:cstheme="majorHAnsi"/>
          <w:i/>
          <w:sz w:val="24"/>
          <w:szCs w:val="24"/>
        </w:rPr>
        <w:t>Secular</w:t>
      </w:r>
      <w:proofErr w:type="spellEnd"/>
      <w:r w:rsidR="002B11BE" w:rsidRPr="002B11BE">
        <w:rPr>
          <w:rFonts w:asciiTheme="majorHAnsi" w:hAnsiTheme="majorHAnsi" w:cstheme="majorHAnsi"/>
          <w:i/>
          <w:sz w:val="24"/>
          <w:szCs w:val="24"/>
        </w:rPr>
        <w:t xml:space="preserve"> Life</w:t>
      </w:r>
      <w:r w:rsidR="00FE5754" w:rsidRPr="00FE5754">
        <w:rPr>
          <w:rStyle w:val="Rimandonotaapidipagina"/>
          <w:rFonts w:asciiTheme="majorHAnsi" w:hAnsiTheme="majorHAnsi" w:cstheme="majorHAnsi"/>
          <w:sz w:val="24"/>
          <w:szCs w:val="24"/>
        </w:rPr>
        <w:footnoteReference w:id="398"/>
      </w:r>
      <w:r w:rsidR="002B11BE">
        <w:rPr>
          <w:rFonts w:asciiTheme="majorHAnsi" w:hAnsiTheme="majorHAnsi" w:cstheme="majorHAnsi"/>
          <w:sz w:val="24"/>
          <w:szCs w:val="24"/>
        </w:rPr>
        <w:t>, in cui non a caso è di nuovo esplicitamente nominato, all’interno di un sintagma potentissimo, il campo di Dachau</w:t>
      </w:r>
      <w:r w:rsidR="00E55CF4">
        <w:rPr>
          <w:rFonts w:asciiTheme="majorHAnsi" w:hAnsiTheme="majorHAnsi" w:cstheme="majorHAnsi"/>
          <w:sz w:val="24"/>
          <w:szCs w:val="24"/>
        </w:rPr>
        <w:t>.</w:t>
      </w:r>
    </w:p>
    <w:p w14:paraId="1FDFE396" w14:textId="5C7ED161" w:rsidR="00BB4806" w:rsidRDefault="00452858" w:rsidP="00744C53">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Il </w:t>
      </w:r>
      <w:r w:rsidR="00B703C9">
        <w:rPr>
          <w:rFonts w:asciiTheme="majorHAnsi" w:hAnsiTheme="majorHAnsi" w:cstheme="majorHAnsi"/>
          <w:sz w:val="24"/>
          <w:szCs w:val="24"/>
        </w:rPr>
        <w:t>metodo di alterazione</w:t>
      </w:r>
      <w:r>
        <w:rPr>
          <w:rFonts w:asciiTheme="majorHAnsi" w:hAnsiTheme="majorHAnsi" w:cstheme="majorHAnsi"/>
          <w:sz w:val="24"/>
          <w:szCs w:val="24"/>
        </w:rPr>
        <w:t xml:space="preserve"> utilizzato da Cohen è in questo caso quello dell’</w:t>
      </w:r>
      <w:r w:rsidR="00796A54">
        <w:rPr>
          <w:rFonts w:asciiTheme="majorHAnsi" w:hAnsiTheme="majorHAnsi" w:cstheme="majorHAnsi"/>
          <w:sz w:val="24"/>
          <w:szCs w:val="24"/>
        </w:rPr>
        <w:t xml:space="preserve">ironia, un’ironia </w:t>
      </w:r>
      <w:r w:rsidR="00101D7A">
        <w:rPr>
          <w:rFonts w:asciiTheme="majorHAnsi" w:hAnsiTheme="majorHAnsi" w:cstheme="majorHAnsi"/>
          <w:sz w:val="24"/>
          <w:szCs w:val="24"/>
        </w:rPr>
        <w:t>nera</w:t>
      </w:r>
      <w:r w:rsidR="00796A54">
        <w:rPr>
          <w:rFonts w:asciiTheme="majorHAnsi" w:hAnsiTheme="majorHAnsi" w:cstheme="majorHAnsi"/>
          <w:sz w:val="24"/>
          <w:szCs w:val="24"/>
        </w:rPr>
        <w:t xml:space="preserve"> e </w:t>
      </w:r>
      <w:r w:rsidR="0055055F">
        <w:rPr>
          <w:rFonts w:asciiTheme="majorHAnsi" w:hAnsiTheme="majorHAnsi" w:cstheme="majorHAnsi"/>
          <w:sz w:val="24"/>
          <w:szCs w:val="24"/>
        </w:rPr>
        <w:t xml:space="preserve">a prima vista </w:t>
      </w:r>
      <w:r w:rsidR="00796A54">
        <w:rPr>
          <w:rFonts w:asciiTheme="majorHAnsi" w:hAnsiTheme="majorHAnsi" w:cstheme="majorHAnsi"/>
          <w:sz w:val="24"/>
          <w:szCs w:val="24"/>
        </w:rPr>
        <w:t>sconveniente</w:t>
      </w:r>
      <w:r w:rsidR="00B703C9">
        <w:rPr>
          <w:rFonts w:asciiTheme="majorHAnsi" w:hAnsiTheme="majorHAnsi" w:cstheme="majorHAnsi"/>
          <w:sz w:val="24"/>
          <w:szCs w:val="24"/>
        </w:rPr>
        <w:t xml:space="preserve">: </w:t>
      </w:r>
      <w:r w:rsidR="00C32B5C">
        <w:rPr>
          <w:rFonts w:asciiTheme="majorHAnsi" w:hAnsiTheme="majorHAnsi" w:cstheme="majorHAnsi"/>
          <w:sz w:val="24"/>
          <w:szCs w:val="24"/>
        </w:rPr>
        <w:t>la lirica presenta un</w:t>
      </w:r>
      <w:r w:rsidR="00B703C9">
        <w:rPr>
          <w:rFonts w:asciiTheme="majorHAnsi" w:hAnsiTheme="majorHAnsi" w:cstheme="majorHAnsi"/>
          <w:sz w:val="24"/>
          <w:szCs w:val="24"/>
        </w:rPr>
        <w:t xml:space="preserve"> “</w:t>
      </w:r>
      <w:proofErr w:type="spellStart"/>
      <w:r w:rsidR="00B703C9">
        <w:rPr>
          <w:rFonts w:asciiTheme="majorHAnsi" w:hAnsiTheme="majorHAnsi" w:cstheme="majorHAnsi"/>
          <w:sz w:val="24"/>
          <w:szCs w:val="24"/>
        </w:rPr>
        <w:t>pain-monger</w:t>
      </w:r>
      <w:proofErr w:type="spellEnd"/>
      <w:r w:rsidR="00B703C9">
        <w:rPr>
          <w:rFonts w:asciiTheme="majorHAnsi" w:hAnsiTheme="majorHAnsi" w:cstheme="majorHAnsi"/>
          <w:sz w:val="24"/>
          <w:szCs w:val="24"/>
        </w:rPr>
        <w:t>”</w:t>
      </w:r>
      <w:r w:rsidR="00C32B5C">
        <w:rPr>
          <w:rFonts w:asciiTheme="majorHAnsi" w:hAnsiTheme="majorHAnsi" w:cstheme="majorHAnsi"/>
          <w:sz w:val="24"/>
          <w:szCs w:val="24"/>
        </w:rPr>
        <w:t>, un boia,</w:t>
      </w:r>
      <w:r w:rsidR="00B703C9">
        <w:rPr>
          <w:rFonts w:asciiTheme="majorHAnsi" w:hAnsiTheme="majorHAnsi" w:cstheme="majorHAnsi"/>
          <w:sz w:val="24"/>
          <w:szCs w:val="24"/>
        </w:rPr>
        <w:t xml:space="preserve"> che torna </w:t>
      </w:r>
      <w:r w:rsidR="00B703C9">
        <w:rPr>
          <w:rFonts w:asciiTheme="majorHAnsi" w:hAnsiTheme="majorHAnsi" w:cstheme="majorHAnsi"/>
          <w:sz w:val="24"/>
          <w:szCs w:val="24"/>
        </w:rPr>
        <w:lastRenderedPageBreak/>
        <w:t xml:space="preserve">a casa stanco per la giornata di lavoro, come un impiegato qualsiasi, con la borsa degli attrezzi di tortura al posto della ventiquattrore, </w:t>
      </w:r>
      <w:r w:rsidR="006E06EA">
        <w:rPr>
          <w:rFonts w:asciiTheme="majorHAnsi" w:hAnsiTheme="majorHAnsi" w:cstheme="majorHAnsi"/>
          <w:sz w:val="24"/>
          <w:szCs w:val="24"/>
        </w:rPr>
        <w:t>e viene assalito dalle urla nevrotiche della moglie, più strazianti di quelle dei torturati (“</w:t>
      </w:r>
      <w:r w:rsidR="00C32B5C" w:rsidRPr="00C32B5C">
        <w:rPr>
          <w:rFonts w:asciiTheme="majorHAnsi" w:hAnsiTheme="majorHAnsi" w:cstheme="majorHAnsi"/>
          <w:sz w:val="24"/>
          <w:szCs w:val="24"/>
        </w:rPr>
        <w:t xml:space="preserve">The </w:t>
      </w:r>
      <w:proofErr w:type="spellStart"/>
      <w:r w:rsidR="00C32B5C" w:rsidRPr="00C32B5C">
        <w:rPr>
          <w:rFonts w:asciiTheme="majorHAnsi" w:hAnsiTheme="majorHAnsi" w:cstheme="majorHAnsi"/>
          <w:sz w:val="24"/>
          <w:szCs w:val="24"/>
        </w:rPr>
        <w:t>pain-monger</w:t>
      </w:r>
      <w:proofErr w:type="spellEnd"/>
      <w:r w:rsidR="00C32B5C" w:rsidRPr="00C32B5C">
        <w:rPr>
          <w:rFonts w:asciiTheme="majorHAnsi" w:hAnsiTheme="majorHAnsi" w:cstheme="majorHAnsi"/>
          <w:sz w:val="24"/>
          <w:szCs w:val="24"/>
        </w:rPr>
        <w:t xml:space="preserve"> </w:t>
      </w:r>
      <w:proofErr w:type="spellStart"/>
      <w:r w:rsidR="00C32B5C" w:rsidRPr="00C32B5C">
        <w:rPr>
          <w:rFonts w:asciiTheme="majorHAnsi" w:hAnsiTheme="majorHAnsi" w:cstheme="majorHAnsi"/>
          <w:sz w:val="24"/>
          <w:szCs w:val="24"/>
        </w:rPr>
        <w:t>came</w:t>
      </w:r>
      <w:proofErr w:type="spellEnd"/>
      <w:r w:rsidR="00C32B5C" w:rsidRPr="00C32B5C">
        <w:rPr>
          <w:rFonts w:asciiTheme="majorHAnsi" w:hAnsiTheme="majorHAnsi" w:cstheme="majorHAnsi"/>
          <w:sz w:val="24"/>
          <w:szCs w:val="24"/>
        </w:rPr>
        <w:t xml:space="preserve"> home / from a hard </w:t>
      </w:r>
      <w:proofErr w:type="spellStart"/>
      <w:r w:rsidR="00C32B5C" w:rsidRPr="00C32B5C">
        <w:rPr>
          <w:rFonts w:asciiTheme="majorHAnsi" w:hAnsiTheme="majorHAnsi" w:cstheme="majorHAnsi"/>
          <w:sz w:val="24"/>
          <w:szCs w:val="24"/>
        </w:rPr>
        <w:t>day’s</w:t>
      </w:r>
      <w:proofErr w:type="spellEnd"/>
      <w:r w:rsidR="00C32B5C" w:rsidRPr="00C32B5C">
        <w:rPr>
          <w:rFonts w:asciiTheme="majorHAnsi" w:hAnsiTheme="majorHAnsi" w:cstheme="majorHAnsi"/>
          <w:sz w:val="24"/>
          <w:szCs w:val="24"/>
        </w:rPr>
        <w:t xml:space="preserve"> torture. // He </w:t>
      </w:r>
      <w:proofErr w:type="spellStart"/>
      <w:r w:rsidR="00C32B5C" w:rsidRPr="00C32B5C">
        <w:rPr>
          <w:rFonts w:asciiTheme="majorHAnsi" w:hAnsiTheme="majorHAnsi" w:cstheme="majorHAnsi"/>
          <w:sz w:val="24"/>
          <w:szCs w:val="24"/>
        </w:rPr>
        <w:t>came</w:t>
      </w:r>
      <w:proofErr w:type="spellEnd"/>
      <w:r w:rsidR="00C32B5C" w:rsidRPr="00C32B5C">
        <w:rPr>
          <w:rFonts w:asciiTheme="majorHAnsi" w:hAnsiTheme="majorHAnsi" w:cstheme="majorHAnsi"/>
          <w:sz w:val="24"/>
          <w:szCs w:val="24"/>
        </w:rPr>
        <w:t xml:space="preserve"> home with </w:t>
      </w:r>
      <w:proofErr w:type="spellStart"/>
      <w:r w:rsidR="00C32B5C" w:rsidRPr="00C32B5C">
        <w:rPr>
          <w:rFonts w:asciiTheme="majorHAnsi" w:hAnsiTheme="majorHAnsi" w:cstheme="majorHAnsi"/>
          <w:sz w:val="24"/>
          <w:szCs w:val="24"/>
        </w:rPr>
        <w:t>his</w:t>
      </w:r>
      <w:proofErr w:type="spellEnd"/>
      <w:r w:rsidR="00C32B5C" w:rsidRPr="00C32B5C">
        <w:rPr>
          <w:rFonts w:asciiTheme="majorHAnsi" w:hAnsiTheme="majorHAnsi" w:cstheme="majorHAnsi"/>
          <w:sz w:val="24"/>
          <w:szCs w:val="24"/>
        </w:rPr>
        <w:t xml:space="preserve"> </w:t>
      </w:r>
      <w:proofErr w:type="spellStart"/>
      <w:r w:rsidR="00C32B5C" w:rsidRPr="00C32B5C">
        <w:rPr>
          <w:rFonts w:asciiTheme="majorHAnsi" w:hAnsiTheme="majorHAnsi" w:cstheme="majorHAnsi"/>
          <w:sz w:val="24"/>
          <w:szCs w:val="24"/>
        </w:rPr>
        <w:t>tongs</w:t>
      </w:r>
      <w:proofErr w:type="spellEnd"/>
      <w:r w:rsidR="00C32B5C" w:rsidRPr="00C32B5C">
        <w:rPr>
          <w:rFonts w:asciiTheme="majorHAnsi" w:hAnsiTheme="majorHAnsi" w:cstheme="majorHAnsi"/>
          <w:sz w:val="24"/>
          <w:szCs w:val="24"/>
        </w:rPr>
        <w:t xml:space="preserve">. / He put down </w:t>
      </w:r>
      <w:proofErr w:type="spellStart"/>
      <w:r w:rsidR="00C32B5C" w:rsidRPr="00C32B5C">
        <w:rPr>
          <w:rFonts w:asciiTheme="majorHAnsi" w:hAnsiTheme="majorHAnsi" w:cstheme="majorHAnsi"/>
          <w:sz w:val="24"/>
          <w:szCs w:val="24"/>
        </w:rPr>
        <w:t>his</w:t>
      </w:r>
      <w:proofErr w:type="spellEnd"/>
      <w:r w:rsidR="00C32B5C" w:rsidRPr="00C32B5C">
        <w:rPr>
          <w:rFonts w:asciiTheme="majorHAnsi" w:hAnsiTheme="majorHAnsi" w:cstheme="majorHAnsi"/>
          <w:sz w:val="24"/>
          <w:szCs w:val="24"/>
        </w:rPr>
        <w:t xml:space="preserve"> black </w:t>
      </w:r>
      <w:proofErr w:type="spellStart"/>
      <w:r w:rsidR="00C32B5C" w:rsidRPr="00C32B5C">
        <w:rPr>
          <w:rFonts w:asciiTheme="majorHAnsi" w:hAnsiTheme="majorHAnsi" w:cstheme="majorHAnsi"/>
          <w:sz w:val="24"/>
          <w:szCs w:val="24"/>
        </w:rPr>
        <w:t>bag</w:t>
      </w:r>
      <w:proofErr w:type="spellEnd"/>
      <w:r w:rsidR="00C32B5C" w:rsidRPr="00C32B5C">
        <w:rPr>
          <w:rFonts w:asciiTheme="majorHAnsi" w:hAnsiTheme="majorHAnsi" w:cstheme="majorHAnsi"/>
          <w:sz w:val="24"/>
          <w:szCs w:val="24"/>
        </w:rPr>
        <w:t xml:space="preserve">. // </w:t>
      </w:r>
      <w:r w:rsidR="006E06EA">
        <w:rPr>
          <w:rFonts w:asciiTheme="majorHAnsi" w:hAnsiTheme="majorHAnsi" w:cstheme="majorHAnsi"/>
          <w:sz w:val="24"/>
          <w:szCs w:val="24"/>
        </w:rPr>
        <w:t xml:space="preserve">His </w:t>
      </w:r>
      <w:proofErr w:type="spellStart"/>
      <w:r w:rsidR="006E06EA">
        <w:rPr>
          <w:rFonts w:asciiTheme="majorHAnsi" w:hAnsiTheme="majorHAnsi" w:cstheme="majorHAnsi"/>
          <w:sz w:val="24"/>
          <w:szCs w:val="24"/>
        </w:rPr>
        <w:t>wife</w:t>
      </w:r>
      <w:proofErr w:type="spellEnd"/>
      <w:r w:rsidR="006E06EA">
        <w:rPr>
          <w:rFonts w:asciiTheme="majorHAnsi" w:hAnsiTheme="majorHAnsi" w:cstheme="majorHAnsi"/>
          <w:sz w:val="24"/>
          <w:szCs w:val="24"/>
        </w:rPr>
        <w:t xml:space="preserve"> hit </w:t>
      </w:r>
      <w:proofErr w:type="spellStart"/>
      <w:r w:rsidR="006E06EA">
        <w:rPr>
          <w:rFonts w:asciiTheme="majorHAnsi" w:hAnsiTheme="majorHAnsi" w:cstheme="majorHAnsi"/>
          <w:sz w:val="24"/>
          <w:szCs w:val="24"/>
        </w:rPr>
        <w:t>him</w:t>
      </w:r>
      <w:proofErr w:type="spellEnd"/>
      <w:r w:rsidR="006E06EA">
        <w:rPr>
          <w:rFonts w:asciiTheme="majorHAnsi" w:hAnsiTheme="majorHAnsi" w:cstheme="majorHAnsi"/>
          <w:sz w:val="24"/>
          <w:szCs w:val="24"/>
        </w:rPr>
        <w:t xml:space="preserve"> with an open </w:t>
      </w:r>
      <w:proofErr w:type="spellStart"/>
      <w:r w:rsidR="006E06EA">
        <w:rPr>
          <w:rFonts w:asciiTheme="majorHAnsi" w:hAnsiTheme="majorHAnsi" w:cstheme="majorHAnsi"/>
          <w:sz w:val="24"/>
          <w:szCs w:val="24"/>
        </w:rPr>
        <w:t>nerve</w:t>
      </w:r>
      <w:proofErr w:type="spellEnd"/>
      <w:r w:rsidR="006E06EA">
        <w:rPr>
          <w:rFonts w:asciiTheme="majorHAnsi" w:hAnsiTheme="majorHAnsi" w:cstheme="majorHAnsi"/>
          <w:sz w:val="24"/>
          <w:szCs w:val="24"/>
        </w:rPr>
        <w:t xml:space="preserve"> / and a </w:t>
      </w:r>
      <w:proofErr w:type="spellStart"/>
      <w:r w:rsidR="006E06EA">
        <w:rPr>
          <w:rFonts w:asciiTheme="majorHAnsi" w:hAnsiTheme="majorHAnsi" w:cstheme="majorHAnsi"/>
          <w:sz w:val="24"/>
          <w:szCs w:val="24"/>
        </w:rPr>
        <w:t>cry</w:t>
      </w:r>
      <w:proofErr w:type="spellEnd"/>
      <w:r w:rsidR="006E06EA">
        <w:rPr>
          <w:rFonts w:asciiTheme="majorHAnsi" w:hAnsiTheme="majorHAnsi" w:cstheme="majorHAnsi"/>
          <w:sz w:val="24"/>
          <w:szCs w:val="24"/>
        </w:rPr>
        <w:t xml:space="preserve"> </w:t>
      </w:r>
      <w:proofErr w:type="spellStart"/>
      <w:r w:rsidR="006E06EA">
        <w:rPr>
          <w:rFonts w:asciiTheme="majorHAnsi" w:hAnsiTheme="majorHAnsi" w:cstheme="majorHAnsi"/>
          <w:sz w:val="24"/>
          <w:szCs w:val="24"/>
        </w:rPr>
        <w:t>that</w:t>
      </w:r>
      <w:proofErr w:type="spellEnd"/>
      <w:r w:rsidR="006E06EA">
        <w:rPr>
          <w:rFonts w:asciiTheme="majorHAnsi" w:hAnsiTheme="majorHAnsi" w:cstheme="majorHAnsi"/>
          <w:sz w:val="24"/>
          <w:szCs w:val="24"/>
        </w:rPr>
        <w:t xml:space="preserve"> trade </w:t>
      </w:r>
      <w:proofErr w:type="spellStart"/>
      <w:r w:rsidR="006E06EA">
        <w:rPr>
          <w:rFonts w:asciiTheme="majorHAnsi" w:hAnsiTheme="majorHAnsi" w:cstheme="majorHAnsi"/>
          <w:sz w:val="24"/>
          <w:szCs w:val="24"/>
        </w:rPr>
        <w:t>never</w:t>
      </w:r>
      <w:proofErr w:type="spellEnd"/>
      <w:r w:rsidR="006E06EA">
        <w:rPr>
          <w:rFonts w:asciiTheme="majorHAnsi" w:hAnsiTheme="majorHAnsi" w:cstheme="majorHAnsi"/>
          <w:sz w:val="24"/>
          <w:szCs w:val="24"/>
        </w:rPr>
        <w:t xml:space="preserve"> </w:t>
      </w:r>
      <w:proofErr w:type="spellStart"/>
      <w:r w:rsidR="006E06EA">
        <w:rPr>
          <w:rFonts w:asciiTheme="majorHAnsi" w:hAnsiTheme="majorHAnsi" w:cstheme="majorHAnsi"/>
          <w:sz w:val="24"/>
          <w:szCs w:val="24"/>
        </w:rPr>
        <w:t>heard</w:t>
      </w:r>
      <w:proofErr w:type="spellEnd"/>
      <w:r w:rsidR="006E06EA">
        <w:rPr>
          <w:rFonts w:asciiTheme="majorHAnsi" w:hAnsiTheme="majorHAnsi" w:cstheme="majorHAnsi"/>
          <w:sz w:val="24"/>
          <w:szCs w:val="24"/>
        </w:rPr>
        <w:t>”</w:t>
      </w:r>
      <w:r w:rsidR="00C32B5C">
        <w:rPr>
          <w:rFonts w:asciiTheme="majorHAnsi" w:hAnsiTheme="majorHAnsi" w:cstheme="majorHAnsi"/>
          <w:sz w:val="24"/>
          <w:szCs w:val="24"/>
        </w:rPr>
        <w:t>; “</w:t>
      </w:r>
      <w:r w:rsidR="00C32B5C" w:rsidRPr="00C32B5C">
        <w:rPr>
          <w:rFonts w:asciiTheme="majorHAnsi" w:hAnsiTheme="majorHAnsi" w:cstheme="majorHAnsi"/>
          <w:sz w:val="24"/>
          <w:szCs w:val="24"/>
        </w:rPr>
        <w:t>Il boia tornò a casa / dopo una pesante giornata di tortura. // Tornò a casa con le sue pinze. / Posò la sua borsa nera. // Sua moglie lo colpì su un nervo scoperto / e un urlo mai udito nel suo mestiere</w:t>
      </w:r>
      <w:r w:rsidR="00C32B5C">
        <w:rPr>
          <w:rFonts w:asciiTheme="majorHAnsi" w:hAnsiTheme="majorHAnsi" w:cstheme="majorHAnsi"/>
          <w:sz w:val="24"/>
          <w:szCs w:val="24"/>
        </w:rPr>
        <w:t>”</w:t>
      </w:r>
      <w:r w:rsidR="006E06EA">
        <w:rPr>
          <w:rFonts w:asciiTheme="majorHAnsi" w:hAnsiTheme="majorHAnsi" w:cstheme="majorHAnsi"/>
          <w:sz w:val="24"/>
          <w:szCs w:val="24"/>
        </w:rPr>
        <w:t>)</w:t>
      </w:r>
      <w:r w:rsidR="00C32B5C">
        <w:rPr>
          <w:rFonts w:asciiTheme="majorHAnsi" w:hAnsiTheme="majorHAnsi" w:cstheme="majorHAnsi"/>
          <w:sz w:val="24"/>
          <w:szCs w:val="24"/>
        </w:rPr>
        <w:t>. Il tutto</w:t>
      </w:r>
      <w:r w:rsidR="006E06EA">
        <w:rPr>
          <w:rFonts w:asciiTheme="majorHAnsi" w:hAnsiTheme="majorHAnsi" w:cstheme="majorHAnsi"/>
          <w:sz w:val="24"/>
          <w:szCs w:val="24"/>
        </w:rPr>
        <w:t xml:space="preserve"> </w:t>
      </w:r>
      <w:r w:rsidR="00C32B5C">
        <w:rPr>
          <w:rFonts w:asciiTheme="majorHAnsi" w:hAnsiTheme="majorHAnsi" w:cstheme="majorHAnsi"/>
          <w:sz w:val="24"/>
          <w:szCs w:val="24"/>
        </w:rPr>
        <w:t>potrebbe</w:t>
      </w:r>
      <w:r w:rsidR="006E06EA">
        <w:rPr>
          <w:rFonts w:asciiTheme="majorHAnsi" w:hAnsiTheme="majorHAnsi" w:cstheme="majorHAnsi"/>
          <w:sz w:val="24"/>
          <w:szCs w:val="24"/>
        </w:rPr>
        <w:t xml:space="preserve"> essere lett</w:t>
      </w:r>
      <w:r w:rsidR="00C32B5C">
        <w:rPr>
          <w:rFonts w:asciiTheme="majorHAnsi" w:hAnsiTheme="majorHAnsi" w:cstheme="majorHAnsi"/>
          <w:sz w:val="24"/>
          <w:szCs w:val="24"/>
        </w:rPr>
        <w:t>o</w:t>
      </w:r>
      <w:r w:rsidR="006E06EA">
        <w:rPr>
          <w:rFonts w:asciiTheme="majorHAnsi" w:hAnsiTheme="majorHAnsi" w:cstheme="majorHAnsi"/>
          <w:sz w:val="24"/>
          <w:szCs w:val="24"/>
        </w:rPr>
        <w:t xml:space="preserve"> come “</w:t>
      </w:r>
      <w:r w:rsidR="00101D7A">
        <w:rPr>
          <w:rFonts w:asciiTheme="majorHAnsi" w:hAnsiTheme="majorHAnsi" w:cstheme="majorHAnsi"/>
          <w:sz w:val="24"/>
          <w:szCs w:val="24"/>
        </w:rPr>
        <w:t>uno scherzo sbrigativo e cinico”</w:t>
      </w:r>
      <w:r w:rsidR="00101D7A">
        <w:rPr>
          <w:rStyle w:val="Rimandonotaapidipagina"/>
          <w:rFonts w:asciiTheme="majorHAnsi" w:hAnsiTheme="majorHAnsi" w:cstheme="majorHAnsi"/>
          <w:sz w:val="24"/>
          <w:szCs w:val="24"/>
        </w:rPr>
        <w:footnoteReference w:id="399"/>
      </w:r>
      <w:r w:rsidR="00101D7A">
        <w:rPr>
          <w:rFonts w:asciiTheme="majorHAnsi" w:hAnsiTheme="majorHAnsi" w:cstheme="majorHAnsi"/>
          <w:sz w:val="24"/>
          <w:szCs w:val="24"/>
        </w:rPr>
        <w:t>, soprattutto nella battuta finale</w:t>
      </w:r>
      <w:r w:rsidR="00C32B5C">
        <w:rPr>
          <w:rFonts w:asciiTheme="majorHAnsi" w:hAnsiTheme="majorHAnsi" w:cstheme="majorHAnsi"/>
          <w:sz w:val="24"/>
          <w:szCs w:val="24"/>
        </w:rPr>
        <w:t xml:space="preserve">: </w:t>
      </w:r>
      <w:r w:rsidR="00101D7A">
        <w:rPr>
          <w:rFonts w:asciiTheme="majorHAnsi" w:hAnsiTheme="majorHAnsi" w:cstheme="majorHAnsi"/>
          <w:sz w:val="24"/>
          <w:szCs w:val="24"/>
        </w:rPr>
        <w:t xml:space="preserve">“A </w:t>
      </w:r>
      <w:proofErr w:type="spellStart"/>
      <w:r w:rsidR="00101D7A">
        <w:rPr>
          <w:rFonts w:asciiTheme="majorHAnsi" w:hAnsiTheme="majorHAnsi" w:cstheme="majorHAnsi"/>
          <w:sz w:val="24"/>
          <w:szCs w:val="24"/>
        </w:rPr>
        <w:t>man’s</w:t>
      </w:r>
      <w:proofErr w:type="spellEnd"/>
      <w:r w:rsidR="00101D7A">
        <w:rPr>
          <w:rFonts w:asciiTheme="majorHAnsi" w:hAnsiTheme="majorHAnsi" w:cstheme="majorHAnsi"/>
          <w:sz w:val="24"/>
          <w:szCs w:val="24"/>
        </w:rPr>
        <w:t xml:space="preserve"> </w:t>
      </w:r>
      <w:proofErr w:type="spellStart"/>
      <w:r w:rsidR="00101D7A">
        <w:rPr>
          <w:rFonts w:asciiTheme="majorHAnsi" w:hAnsiTheme="majorHAnsi" w:cstheme="majorHAnsi"/>
          <w:sz w:val="24"/>
          <w:szCs w:val="24"/>
        </w:rPr>
        <w:t>got</w:t>
      </w:r>
      <w:proofErr w:type="spellEnd"/>
      <w:r w:rsidR="00101D7A">
        <w:rPr>
          <w:rFonts w:asciiTheme="majorHAnsi" w:hAnsiTheme="majorHAnsi" w:cstheme="majorHAnsi"/>
          <w:sz w:val="24"/>
          <w:szCs w:val="24"/>
        </w:rPr>
        <w:t xml:space="preserve"> to be </w:t>
      </w:r>
      <w:proofErr w:type="spellStart"/>
      <w:r w:rsidR="00101D7A">
        <w:rPr>
          <w:rFonts w:asciiTheme="majorHAnsi" w:hAnsiTheme="majorHAnsi" w:cstheme="majorHAnsi"/>
          <w:sz w:val="24"/>
          <w:szCs w:val="24"/>
        </w:rPr>
        <w:t>able</w:t>
      </w:r>
      <w:proofErr w:type="spellEnd"/>
      <w:r w:rsidR="00101D7A">
        <w:rPr>
          <w:rFonts w:asciiTheme="majorHAnsi" w:hAnsiTheme="majorHAnsi" w:cstheme="majorHAnsi"/>
          <w:sz w:val="24"/>
          <w:szCs w:val="24"/>
        </w:rPr>
        <w:t xml:space="preserve"> / to </w:t>
      </w:r>
      <w:proofErr w:type="spellStart"/>
      <w:r w:rsidR="00101D7A">
        <w:rPr>
          <w:rFonts w:asciiTheme="majorHAnsi" w:hAnsiTheme="majorHAnsi" w:cstheme="majorHAnsi"/>
          <w:sz w:val="24"/>
          <w:szCs w:val="24"/>
        </w:rPr>
        <w:t>bring</w:t>
      </w:r>
      <w:proofErr w:type="spellEnd"/>
      <w:r w:rsidR="00101D7A">
        <w:rPr>
          <w:rFonts w:asciiTheme="majorHAnsi" w:hAnsiTheme="majorHAnsi" w:cstheme="majorHAnsi"/>
          <w:sz w:val="24"/>
          <w:szCs w:val="24"/>
        </w:rPr>
        <w:t xml:space="preserve"> </w:t>
      </w:r>
      <w:proofErr w:type="spellStart"/>
      <w:r w:rsidR="00101D7A">
        <w:rPr>
          <w:rFonts w:asciiTheme="majorHAnsi" w:hAnsiTheme="majorHAnsi" w:cstheme="majorHAnsi"/>
          <w:sz w:val="24"/>
          <w:szCs w:val="24"/>
        </w:rPr>
        <w:t>his</w:t>
      </w:r>
      <w:proofErr w:type="spellEnd"/>
      <w:r w:rsidR="00101D7A">
        <w:rPr>
          <w:rFonts w:asciiTheme="majorHAnsi" w:hAnsiTheme="majorHAnsi" w:cstheme="majorHAnsi"/>
          <w:sz w:val="24"/>
          <w:szCs w:val="24"/>
        </w:rPr>
        <w:t xml:space="preserve"> </w:t>
      </w:r>
      <w:proofErr w:type="spellStart"/>
      <w:r w:rsidR="00101D7A">
        <w:rPr>
          <w:rFonts w:asciiTheme="majorHAnsi" w:hAnsiTheme="majorHAnsi" w:cstheme="majorHAnsi"/>
          <w:sz w:val="24"/>
          <w:szCs w:val="24"/>
        </w:rPr>
        <w:t>wife</w:t>
      </w:r>
      <w:proofErr w:type="spellEnd"/>
      <w:r w:rsidR="00101D7A">
        <w:rPr>
          <w:rFonts w:asciiTheme="majorHAnsi" w:hAnsiTheme="majorHAnsi" w:cstheme="majorHAnsi"/>
          <w:sz w:val="24"/>
          <w:szCs w:val="24"/>
        </w:rPr>
        <w:t xml:space="preserve"> </w:t>
      </w:r>
      <w:proofErr w:type="spellStart"/>
      <w:r w:rsidR="00101D7A">
        <w:rPr>
          <w:rFonts w:asciiTheme="majorHAnsi" w:hAnsiTheme="majorHAnsi" w:cstheme="majorHAnsi"/>
          <w:sz w:val="24"/>
          <w:szCs w:val="24"/>
        </w:rPr>
        <w:t>something</w:t>
      </w:r>
      <w:proofErr w:type="spellEnd"/>
      <w:r w:rsidR="00101D7A">
        <w:rPr>
          <w:rFonts w:asciiTheme="majorHAnsi" w:hAnsiTheme="majorHAnsi" w:cstheme="majorHAnsi"/>
          <w:sz w:val="24"/>
          <w:szCs w:val="24"/>
        </w:rPr>
        <w:t>”</w:t>
      </w:r>
      <w:r w:rsidR="00C32B5C">
        <w:rPr>
          <w:rFonts w:asciiTheme="majorHAnsi" w:hAnsiTheme="majorHAnsi" w:cstheme="majorHAnsi"/>
          <w:sz w:val="24"/>
          <w:szCs w:val="24"/>
        </w:rPr>
        <w:t xml:space="preserve"> (“</w:t>
      </w:r>
      <w:r w:rsidR="00C32B5C" w:rsidRPr="00C32B5C">
        <w:rPr>
          <w:rFonts w:asciiTheme="majorHAnsi" w:hAnsiTheme="majorHAnsi" w:cstheme="majorHAnsi"/>
          <w:sz w:val="24"/>
          <w:szCs w:val="24"/>
        </w:rPr>
        <w:t>Un uomo deve essere in grado / di portare qualcosa a sua moglie</w:t>
      </w:r>
      <w:r w:rsidR="00C32B5C">
        <w:rPr>
          <w:rFonts w:asciiTheme="majorHAnsi" w:hAnsiTheme="majorHAnsi" w:cstheme="majorHAnsi"/>
          <w:sz w:val="24"/>
          <w:szCs w:val="24"/>
        </w:rPr>
        <w:t>”)</w:t>
      </w:r>
      <w:r w:rsidR="00101D7A">
        <w:rPr>
          <w:rFonts w:asciiTheme="majorHAnsi" w:hAnsiTheme="majorHAnsi" w:cstheme="majorHAnsi"/>
          <w:sz w:val="24"/>
          <w:szCs w:val="24"/>
        </w:rPr>
        <w:t xml:space="preserve">. </w:t>
      </w:r>
      <w:r w:rsidR="00D676B3">
        <w:rPr>
          <w:rFonts w:asciiTheme="majorHAnsi" w:hAnsiTheme="majorHAnsi" w:cstheme="majorHAnsi"/>
          <w:sz w:val="24"/>
          <w:szCs w:val="24"/>
        </w:rPr>
        <w:t xml:space="preserve">Ma nel contesto di </w:t>
      </w:r>
      <w:r w:rsidR="00D676B3" w:rsidRPr="00D676B3">
        <w:rPr>
          <w:rFonts w:asciiTheme="majorHAnsi" w:hAnsiTheme="majorHAnsi" w:cstheme="majorHAnsi"/>
          <w:i/>
          <w:sz w:val="24"/>
          <w:szCs w:val="24"/>
        </w:rPr>
        <w:t>Flowers for Hitler</w:t>
      </w:r>
      <w:r w:rsidR="00D676B3">
        <w:rPr>
          <w:rFonts w:asciiTheme="majorHAnsi" w:hAnsiTheme="majorHAnsi" w:cstheme="majorHAnsi"/>
          <w:sz w:val="24"/>
          <w:szCs w:val="24"/>
        </w:rPr>
        <w:t xml:space="preserve">, sotto la patina </w:t>
      </w:r>
      <w:r w:rsidR="00687617">
        <w:rPr>
          <w:rFonts w:asciiTheme="majorHAnsi" w:hAnsiTheme="majorHAnsi" w:cstheme="majorHAnsi"/>
          <w:sz w:val="24"/>
          <w:szCs w:val="24"/>
        </w:rPr>
        <w:t xml:space="preserve">superficiale </w:t>
      </w:r>
      <w:r w:rsidR="00D676B3">
        <w:rPr>
          <w:rFonts w:asciiTheme="majorHAnsi" w:hAnsiTheme="majorHAnsi" w:cstheme="majorHAnsi"/>
          <w:sz w:val="24"/>
          <w:szCs w:val="24"/>
        </w:rPr>
        <w:t>di irriverenza</w:t>
      </w:r>
      <w:r w:rsidR="00687617">
        <w:rPr>
          <w:rFonts w:asciiTheme="majorHAnsi" w:hAnsiTheme="majorHAnsi" w:cstheme="majorHAnsi"/>
          <w:sz w:val="24"/>
          <w:szCs w:val="24"/>
        </w:rPr>
        <w:t>,</w:t>
      </w:r>
      <w:r w:rsidR="00D676B3">
        <w:rPr>
          <w:rFonts w:asciiTheme="majorHAnsi" w:hAnsiTheme="majorHAnsi" w:cstheme="majorHAnsi"/>
          <w:sz w:val="24"/>
          <w:szCs w:val="24"/>
        </w:rPr>
        <w:t xml:space="preserve"> in </w:t>
      </w:r>
      <w:r w:rsidR="00D676B3" w:rsidRPr="00D676B3">
        <w:rPr>
          <w:rFonts w:asciiTheme="majorHAnsi" w:hAnsiTheme="majorHAnsi" w:cstheme="majorHAnsi"/>
          <w:i/>
          <w:sz w:val="24"/>
          <w:szCs w:val="24"/>
        </w:rPr>
        <w:t xml:space="preserve">The </w:t>
      </w:r>
      <w:proofErr w:type="spellStart"/>
      <w:r w:rsidR="00D676B3" w:rsidRPr="00D676B3">
        <w:rPr>
          <w:rFonts w:asciiTheme="majorHAnsi" w:hAnsiTheme="majorHAnsi" w:cstheme="majorHAnsi"/>
          <w:i/>
          <w:sz w:val="24"/>
          <w:szCs w:val="24"/>
        </w:rPr>
        <w:t>Failure</w:t>
      </w:r>
      <w:proofErr w:type="spellEnd"/>
      <w:r w:rsidR="00D676B3" w:rsidRPr="00D676B3">
        <w:rPr>
          <w:rFonts w:asciiTheme="majorHAnsi" w:hAnsiTheme="majorHAnsi" w:cstheme="majorHAnsi"/>
          <w:i/>
          <w:sz w:val="24"/>
          <w:szCs w:val="24"/>
        </w:rPr>
        <w:t xml:space="preserve"> of a </w:t>
      </w:r>
      <w:proofErr w:type="spellStart"/>
      <w:r w:rsidR="00D676B3" w:rsidRPr="00D676B3">
        <w:rPr>
          <w:rFonts w:asciiTheme="majorHAnsi" w:hAnsiTheme="majorHAnsi" w:cstheme="majorHAnsi"/>
          <w:i/>
          <w:sz w:val="24"/>
          <w:szCs w:val="24"/>
        </w:rPr>
        <w:t>Secular</w:t>
      </w:r>
      <w:proofErr w:type="spellEnd"/>
      <w:r w:rsidR="00D676B3" w:rsidRPr="00D676B3">
        <w:rPr>
          <w:rFonts w:asciiTheme="majorHAnsi" w:hAnsiTheme="majorHAnsi" w:cstheme="majorHAnsi"/>
          <w:i/>
          <w:sz w:val="24"/>
          <w:szCs w:val="24"/>
        </w:rPr>
        <w:t xml:space="preserve"> Life</w:t>
      </w:r>
      <w:r w:rsidR="00D676B3">
        <w:rPr>
          <w:rFonts w:asciiTheme="majorHAnsi" w:hAnsiTheme="majorHAnsi" w:cstheme="majorHAnsi"/>
          <w:sz w:val="24"/>
          <w:szCs w:val="24"/>
        </w:rPr>
        <w:t xml:space="preserve"> si cela qualcosa di ben più drammatico: l’ubiquità del male, la terribile constatazione che l’orrore dei </w:t>
      </w:r>
      <w:r w:rsidR="008E4CB0">
        <w:rPr>
          <w:rFonts w:asciiTheme="majorHAnsi" w:hAnsiTheme="majorHAnsi" w:cstheme="majorHAnsi"/>
          <w:sz w:val="24"/>
          <w:szCs w:val="24"/>
        </w:rPr>
        <w:t>L</w:t>
      </w:r>
      <w:r w:rsidR="00D676B3">
        <w:rPr>
          <w:rFonts w:asciiTheme="majorHAnsi" w:hAnsiTheme="majorHAnsi" w:cstheme="majorHAnsi"/>
          <w:sz w:val="24"/>
          <w:szCs w:val="24"/>
        </w:rPr>
        <w:t xml:space="preserve">ager </w:t>
      </w:r>
      <w:r w:rsidR="006A0707">
        <w:rPr>
          <w:rFonts w:asciiTheme="majorHAnsi" w:hAnsiTheme="majorHAnsi" w:cstheme="majorHAnsi"/>
          <w:sz w:val="24"/>
          <w:szCs w:val="24"/>
        </w:rPr>
        <w:t xml:space="preserve">si </w:t>
      </w:r>
      <w:r w:rsidR="00D676B3">
        <w:rPr>
          <w:rFonts w:asciiTheme="majorHAnsi" w:hAnsiTheme="majorHAnsi" w:cstheme="majorHAnsi"/>
          <w:sz w:val="24"/>
          <w:szCs w:val="24"/>
        </w:rPr>
        <w:t xml:space="preserve">è ormai diffuso in ogni luogo, </w:t>
      </w:r>
      <w:r w:rsidR="00687617">
        <w:rPr>
          <w:rFonts w:asciiTheme="majorHAnsi" w:hAnsiTheme="majorHAnsi" w:cstheme="majorHAnsi"/>
          <w:sz w:val="24"/>
          <w:szCs w:val="24"/>
        </w:rPr>
        <w:t>ha forzato l’apparente sicurezza delle nostre case ed</w:t>
      </w:r>
      <w:r w:rsidR="006A0707">
        <w:rPr>
          <w:rFonts w:asciiTheme="majorHAnsi" w:hAnsiTheme="majorHAnsi" w:cstheme="majorHAnsi"/>
          <w:sz w:val="24"/>
          <w:szCs w:val="24"/>
        </w:rPr>
        <w:t xml:space="preserve"> </w:t>
      </w:r>
      <w:r w:rsidR="000B29C5">
        <w:rPr>
          <w:rFonts w:asciiTheme="majorHAnsi" w:hAnsiTheme="majorHAnsi" w:cstheme="majorHAnsi"/>
          <w:sz w:val="24"/>
          <w:szCs w:val="24"/>
        </w:rPr>
        <w:t xml:space="preserve">è </w:t>
      </w:r>
      <w:r w:rsidR="006A0707">
        <w:rPr>
          <w:rFonts w:asciiTheme="majorHAnsi" w:hAnsiTheme="majorHAnsi" w:cstheme="majorHAnsi"/>
          <w:sz w:val="24"/>
          <w:szCs w:val="24"/>
        </w:rPr>
        <w:t xml:space="preserve">presente, come un cancro, nella </w:t>
      </w:r>
      <w:proofErr w:type="spellStart"/>
      <w:r w:rsidR="006A0707" w:rsidRPr="006A0707">
        <w:rPr>
          <w:rFonts w:asciiTheme="majorHAnsi" w:hAnsiTheme="majorHAnsi" w:cstheme="majorHAnsi"/>
          <w:i/>
          <w:sz w:val="24"/>
          <w:szCs w:val="24"/>
        </w:rPr>
        <w:t>everyday</w:t>
      </w:r>
      <w:proofErr w:type="spellEnd"/>
      <w:r w:rsidR="006A0707" w:rsidRPr="006A0707">
        <w:rPr>
          <w:rFonts w:asciiTheme="majorHAnsi" w:hAnsiTheme="majorHAnsi" w:cstheme="majorHAnsi"/>
          <w:i/>
          <w:sz w:val="24"/>
          <w:szCs w:val="24"/>
        </w:rPr>
        <w:t xml:space="preserve"> life</w:t>
      </w:r>
      <w:r w:rsidR="006A0707">
        <w:rPr>
          <w:rFonts w:asciiTheme="majorHAnsi" w:hAnsiTheme="majorHAnsi" w:cstheme="majorHAnsi"/>
          <w:sz w:val="24"/>
          <w:szCs w:val="24"/>
        </w:rPr>
        <w:t xml:space="preserve"> di ciascuno di noi. È questo il senso profondo racchi</w:t>
      </w:r>
      <w:r w:rsidR="00E36A03">
        <w:rPr>
          <w:rFonts w:asciiTheme="majorHAnsi" w:hAnsiTheme="majorHAnsi" w:cstheme="majorHAnsi"/>
          <w:sz w:val="24"/>
          <w:szCs w:val="24"/>
        </w:rPr>
        <w:t>uso ne</w:t>
      </w:r>
      <w:r w:rsidR="006A0707">
        <w:rPr>
          <w:rFonts w:asciiTheme="majorHAnsi" w:hAnsiTheme="majorHAnsi" w:cstheme="majorHAnsi"/>
          <w:sz w:val="24"/>
          <w:szCs w:val="24"/>
        </w:rPr>
        <w:t>ll’espressione “</w:t>
      </w:r>
      <w:proofErr w:type="spellStart"/>
      <w:r w:rsidR="006A0707">
        <w:rPr>
          <w:rFonts w:asciiTheme="majorHAnsi" w:hAnsiTheme="majorHAnsi" w:cstheme="majorHAnsi"/>
          <w:sz w:val="24"/>
          <w:szCs w:val="24"/>
        </w:rPr>
        <w:t>real</w:t>
      </w:r>
      <w:proofErr w:type="spellEnd"/>
      <w:r w:rsidR="006A0707">
        <w:rPr>
          <w:rFonts w:asciiTheme="majorHAnsi" w:hAnsiTheme="majorHAnsi" w:cstheme="majorHAnsi"/>
          <w:sz w:val="24"/>
          <w:szCs w:val="24"/>
        </w:rPr>
        <w:t xml:space="preserve">-life Dachau”: </w:t>
      </w:r>
      <w:r w:rsidR="00C32B5C">
        <w:rPr>
          <w:rFonts w:asciiTheme="majorHAnsi" w:hAnsiTheme="majorHAnsi" w:cstheme="majorHAnsi"/>
          <w:sz w:val="24"/>
          <w:szCs w:val="24"/>
        </w:rPr>
        <w:t>“</w:t>
      </w:r>
      <w:r w:rsidR="00C32B5C" w:rsidRPr="00C32B5C">
        <w:rPr>
          <w:rFonts w:asciiTheme="majorHAnsi" w:hAnsiTheme="majorHAnsi" w:cstheme="majorHAnsi"/>
          <w:sz w:val="24"/>
          <w:szCs w:val="24"/>
        </w:rPr>
        <w:t xml:space="preserve">He </w:t>
      </w:r>
      <w:proofErr w:type="spellStart"/>
      <w:r w:rsidR="00C32B5C" w:rsidRPr="00C32B5C">
        <w:rPr>
          <w:rFonts w:asciiTheme="majorHAnsi" w:hAnsiTheme="majorHAnsi" w:cstheme="majorHAnsi"/>
          <w:sz w:val="24"/>
          <w:szCs w:val="24"/>
        </w:rPr>
        <w:t>watched</w:t>
      </w:r>
      <w:proofErr w:type="spellEnd"/>
      <w:r w:rsidR="00C32B5C" w:rsidRPr="00C32B5C">
        <w:rPr>
          <w:rFonts w:asciiTheme="majorHAnsi" w:hAnsiTheme="majorHAnsi" w:cstheme="majorHAnsi"/>
          <w:sz w:val="24"/>
          <w:szCs w:val="24"/>
        </w:rPr>
        <w:t xml:space="preserve"> </w:t>
      </w:r>
      <w:proofErr w:type="spellStart"/>
      <w:r w:rsidR="00C32B5C" w:rsidRPr="00C32B5C">
        <w:rPr>
          <w:rFonts w:asciiTheme="majorHAnsi" w:hAnsiTheme="majorHAnsi" w:cstheme="majorHAnsi"/>
          <w:sz w:val="24"/>
          <w:szCs w:val="24"/>
        </w:rPr>
        <w:t>her</w:t>
      </w:r>
      <w:proofErr w:type="spellEnd"/>
      <w:r w:rsidR="00C32B5C" w:rsidRPr="00C32B5C">
        <w:rPr>
          <w:rFonts w:asciiTheme="majorHAnsi" w:hAnsiTheme="majorHAnsi" w:cstheme="majorHAnsi"/>
          <w:sz w:val="24"/>
          <w:szCs w:val="24"/>
        </w:rPr>
        <w:t xml:space="preserve"> </w:t>
      </w:r>
      <w:proofErr w:type="spellStart"/>
      <w:r w:rsidR="00C32B5C" w:rsidRPr="00C32B5C">
        <w:rPr>
          <w:rFonts w:asciiTheme="majorHAnsi" w:hAnsiTheme="majorHAnsi" w:cstheme="majorHAnsi"/>
          <w:sz w:val="24"/>
          <w:szCs w:val="24"/>
        </w:rPr>
        <w:t>real</w:t>
      </w:r>
      <w:proofErr w:type="spellEnd"/>
      <w:r w:rsidR="00C32B5C" w:rsidRPr="00C32B5C">
        <w:rPr>
          <w:rFonts w:asciiTheme="majorHAnsi" w:hAnsiTheme="majorHAnsi" w:cstheme="majorHAnsi"/>
          <w:sz w:val="24"/>
          <w:szCs w:val="24"/>
        </w:rPr>
        <w:t xml:space="preserve">-life Dachau, / </w:t>
      </w:r>
      <w:proofErr w:type="spellStart"/>
      <w:r w:rsidR="00C32B5C" w:rsidRPr="00C32B5C">
        <w:rPr>
          <w:rFonts w:asciiTheme="majorHAnsi" w:hAnsiTheme="majorHAnsi" w:cstheme="majorHAnsi"/>
          <w:sz w:val="24"/>
          <w:szCs w:val="24"/>
        </w:rPr>
        <w:t>knew</w:t>
      </w:r>
      <w:proofErr w:type="spellEnd"/>
      <w:r w:rsidR="00C32B5C" w:rsidRPr="00C32B5C">
        <w:rPr>
          <w:rFonts w:asciiTheme="majorHAnsi" w:hAnsiTheme="majorHAnsi" w:cstheme="majorHAnsi"/>
          <w:sz w:val="24"/>
          <w:szCs w:val="24"/>
        </w:rPr>
        <w:t xml:space="preserve"> </w:t>
      </w:r>
      <w:proofErr w:type="spellStart"/>
      <w:r w:rsidR="00C32B5C" w:rsidRPr="00C32B5C">
        <w:rPr>
          <w:rFonts w:asciiTheme="majorHAnsi" w:hAnsiTheme="majorHAnsi" w:cstheme="majorHAnsi"/>
          <w:sz w:val="24"/>
          <w:szCs w:val="24"/>
        </w:rPr>
        <w:t>his</w:t>
      </w:r>
      <w:proofErr w:type="spellEnd"/>
      <w:r w:rsidR="00C32B5C" w:rsidRPr="00C32B5C">
        <w:rPr>
          <w:rFonts w:asciiTheme="majorHAnsi" w:hAnsiTheme="majorHAnsi" w:cstheme="majorHAnsi"/>
          <w:sz w:val="24"/>
          <w:szCs w:val="24"/>
        </w:rPr>
        <w:t xml:space="preserve"> career </w:t>
      </w:r>
      <w:proofErr w:type="spellStart"/>
      <w:r w:rsidR="00C32B5C" w:rsidRPr="00C32B5C">
        <w:rPr>
          <w:rFonts w:asciiTheme="majorHAnsi" w:hAnsiTheme="majorHAnsi" w:cstheme="majorHAnsi"/>
          <w:sz w:val="24"/>
          <w:szCs w:val="24"/>
        </w:rPr>
        <w:t>was</w:t>
      </w:r>
      <w:proofErr w:type="spellEnd"/>
      <w:r w:rsidR="00C32B5C" w:rsidRPr="00C32B5C">
        <w:rPr>
          <w:rFonts w:asciiTheme="majorHAnsi" w:hAnsiTheme="majorHAnsi" w:cstheme="majorHAnsi"/>
          <w:sz w:val="24"/>
          <w:szCs w:val="24"/>
        </w:rPr>
        <w:t xml:space="preserve"> </w:t>
      </w:r>
      <w:proofErr w:type="spellStart"/>
      <w:r w:rsidR="00C32B5C" w:rsidRPr="00C32B5C">
        <w:rPr>
          <w:rFonts w:asciiTheme="majorHAnsi" w:hAnsiTheme="majorHAnsi" w:cstheme="majorHAnsi"/>
          <w:sz w:val="24"/>
          <w:szCs w:val="24"/>
        </w:rPr>
        <w:t>ruined</w:t>
      </w:r>
      <w:proofErr w:type="spellEnd"/>
      <w:r w:rsidR="00C32B5C">
        <w:rPr>
          <w:rFonts w:asciiTheme="majorHAnsi" w:hAnsiTheme="majorHAnsi" w:cstheme="majorHAnsi"/>
          <w:sz w:val="24"/>
          <w:szCs w:val="24"/>
        </w:rPr>
        <w:t>” (“</w:t>
      </w:r>
      <w:r w:rsidR="00C32B5C" w:rsidRPr="00C32B5C">
        <w:rPr>
          <w:rFonts w:asciiTheme="majorHAnsi" w:hAnsiTheme="majorHAnsi" w:cstheme="majorHAnsi"/>
          <w:sz w:val="24"/>
          <w:szCs w:val="24"/>
        </w:rPr>
        <w:t>Lui osservò la Dachau della sua vita reale, / capì che la propria carriera era finita</w:t>
      </w:r>
      <w:r w:rsidR="00C32B5C">
        <w:rPr>
          <w:rFonts w:asciiTheme="majorHAnsi" w:hAnsiTheme="majorHAnsi" w:cstheme="majorHAnsi"/>
          <w:sz w:val="24"/>
          <w:szCs w:val="24"/>
        </w:rPr>
        <w:t>”). N</w:t>
      </w:r>
      <w:r w:rsidR="00E36A03">
        <w:rPr>
          <w:rFonts w:asciiTheme="majorHAnsi" w:hAnsiTheme="majorHAnsi" w:cstheme="majorHAnsi"/>
          <w:sz w:val="24"/>
          <w:szCs w:val="24"/>
        </w:rPr>
        <w:t xml:space="preserve">el mondo intossicato dal morbo del male nazista, che non cessa di far percepire la sua influenza, la Shoah non è un ricordo del passato, ma una condizione presente, che si manifesta, in forme sempre nuove, ovunque si possano trovare </w:t>
      </w:r>
      <w:r w:rsidR="005B65E8">
        <w:rPr>
          <w:rFonts w:asciiTheme="majorHAnsi" w:hAnsiTheme="majorHAnsi" w:cstheme="majorHAnsi"/>
          <w:sz w:val="24"/>
          <w:szCs w:val="24"/>
        </w:rPr>
        <w:t>sofferenze</w:t>
      </w:r>
      <w:r w:rsidR="00E36A03">
        <w:rPr>
          <w:rFonts w:asciiTheme="majorHAnsi" w:hAnsiTheme="majorHAnsi" w:cstheme="majorHAnsi"/>
          <w:sz w:val="24"/>
          <w:szCs w:val="24"/>
        </w:rPr>
        <w:t xml:space="preserve"> o </w:t>
      </w:r>
      <w:r w:rsidR="00904221">
        <w:rPr>
          <w:rFonts w:asciiTheme="majorHAnsi" w:hAnsiTheme="majorHAnsi" w:cstheme="majorHAnsi"/>
          <w:sz w:val="24"/>
          <w:szCs w:val="24"/>
        </w:rPr>
        <w:t xml:space="preserve">crudeltà; il grido della moglie, espressione di un dolore privato e </w:t>
      </w:r>
      <w:r w:rsidR="00687617">
        <w:rPr>
          <w:rFonts w:asciiTheme="majorHAnsi" w:hAnsiTheme="majorHAnsi" w:cstheme="majorHAnsi"/>
          <w:sz w:val="24"/>
          <w:szCs w:val="24"/>
        </w:rPr>
        <w:t xml:space="preserve">probabilmente “banale” </w:t>
      </w:r>
      <w:r w:rsidR="00904221">
        <w:rPr>
          <w:rFonts w:asciiTheme="majorHAnsi" w:hAnsiTheme="majorHAnsi" w:cstheme="majorHAnsi"/>
          <w:sz w:val="24"/>
          <w:szCs w:val="24"/>
        </w:rPr>
        <w:t>che si fa però universale, trasporta Dachau tra le mura</w:t>
      </w:r>
      <w:r w:rsidR="00687617">
        <w:rPr>
          <w:rFonts w:asciiTheme="majorHAnsi" w:hAnsiTheme="majorHAnsi" w:cstheme="majorHAnsi"/>
          <w:sz w:val="24"/>
          <w:szCs w:val="24"/>
        </w:rPr>
        <w:t xml:space="preserve"> domestiche </w:t>
      </w:r>
      <w:r w:rsidR="00904221">
        <w:rPr>
          <w:rFonts w:asciiTheme="majorHAnsi" w:hAnsiTheme="majorHAnsi" w:cstheme="majorHAnsi"/>
          <w:sz w:val="24"/>
          <w:szCs w:val="24"/>
        </w:rPr>
        <w:t>e improvvisamente, come un’epifania</w:t>
      </w:r>
      <w:r w:rsidR="00687617">
        <w:rPr>
          <w:rFonts w:asciiTheme="majorHAnsi" w:hAnsiTheme="majorHAnsi" w:cstheme="majorHAnsi"/>
          <w:sz w:val="24"/>
          <w:szCs w:val="24"/>
        </w:rPr>
        <w:t xml:space="preserve"> joyciana</w:t>
      </w:r>
      <w:r w:rsidR="00904221">
        <w:rPr>
          <w:rFonts w:asciiTheme="majorHAnsi" w:hAnsiTheme="majorHAnsi" w:cstheme="majorHAnsi"/>
          <w:sz w:val="24"/>
          <w:szCs w:val="24"/>
        </w:rPr>
        <w:t>, rivela al marito che il suo mestiere di “commerciante di dolore” (questa la traduzione letterale di “</w:t>
      </w:r>
      <w:proofErr w:type="spellStart"/>
      <w:r w:rsidR="00904221">
        <w:rPr>
          <w:rFonts w:asciiTheme="majorHAnsi" w:hAnsiTheme="majorHAnsi" w:cstheme="majorHAnsi"/>
          <w:sz w:val="24"/>
          <w:szCs w:val="24"/>
        </w:rPr>
        <w:t>pain-monger</w:t>
      </w:r>
      <w:proofErr w:type="spellEnd"/>
      <w:r w:rsidR="00904221">
        <w:rPr>
          <w:rFonts w:asciiTheme="majorHAnsi" w:hAnsiTheme="majorHAnsi" w:cstheme="majorHAnsi"/>
          <w:sz w:val="24"/>
          <w:szCs w:val="24"/>
        </w:rPr>
        <w:t xml:space="preserve">”) non ha più alcuna ragion d’essere, poiché </w:t>
      </w:r>
      <w:r w:rsidR="005B65E8">
        <w:rPr>
          <w:rFonts w:asciiTheme="majorHAnsi" w:hAnsiTheme="majorHAnsi" w:cstheme="majorHAnsi"/>
          <w:sz w:val="24"/>
          <w:szCs w:val="24"/>
        </w:rPr>
        <w:t>la disperazione</w:t>
      </w:r>
      <w:r w:rsidR="00904221">
        <w:rPr>
          <w:rFonts w:asciiTheme="majorHAnsi" w:hAnsiTheme="majorHAnsi" w:cstheme="majorHAnsi"/>
          <w:sz w:val="24"/>
          <w:szCs w:val="24"/>
        </w:rPr>
        <w:t xml:space="preserve">, la tortura, lo strazio sono ormai </w:t>
      </w:r>
      <w:r w:rsidR="005B65E8">
        <w:rPr>
          <w:rFonts w:asciiTheme="majorHAnsi" w:hAnsiTheme="majorHAnsi" w:cstheme="majorHAnsi"/>
          <w:sz w:val="24"/>
          <w:szCs w:val="24"/>
        </w:rPr>
        <w:t xml:space="preserve">proprietà </w:t>
      </w:r>
      <w:r w:rsidR="00904221">
        <w:rPr>
          <w:rFonts w:asciiTheme="majorHAnsi" w:hAnsiTheme="majorHAnsi" w:cstheme="majorHAnsi"/>
          <w:sz w:val="24"/>
          <w:szCs w:val="24"/>
        </w:rPr>
        <w:t xml:space="preserve">di tutti. </w:t>
      </w:r>
    </w:p>
    <w:p w14:paraId="6B2AC14A" w14:textId="295A3F26" w:rsidR="00BB4806" w:rsidRDefault="00BB4806" w:rsidP="00744C53">
      <w:pPr>
        <w:spacing w:line="360" w:lineRule="auto"/>
        <w:jc w:val="both"/>
        <w:rPr>
          <w:rFonts w:asciiTheme="majorHAnsi" w:hAnsiTheme="majorHAnsi" w:cstheme="majorHAnsi"/>
          <w:sz w:val="24"/>
          <w:szCs w:val="24"/>
        </w:rPr>
      </w:pPr>
      <w:r w:rsidRPr="00BB4806">
        <w:rPr>
          <w:rFonts w:asciiTheme="majorHAnsi" w:hAnsiTheme="majorHAnsi" w:cstheme="majorHAnsi"/>
          <w:i/>
          <w:sz w:val="24"/>
          <w:szCs w:val="24"/>
        </w:rPr>
        <w:t xml:space="preserve">The </w:t>
      </w:r>
      <w:proofErr w:type="spellStart"/>
      <w:r w:rsidRPr="00BB4806">
        <w:rPr>
          <w:rFonts w:asciiTheme="majorHAnsi" w:hAnsiTheme="majorHAnsi" w:cstheme="majorHAnsi"/>
          <w:i/>
          <w:sz w:val="24"/>
          <w:szCs w:val="24"/>
        </w:rPr>
        <w:t>Failure</w:t>
      </w:r>
      <w:proofErr w:type="spellEnd"/>
      <w:r w:rsidRPr="00BB4806">
        <w:rPr>
          <w:rFonts w:asciiTheme="majorHAnsi" w:hAnsiTheme="majorHAnsi" w:cstheme="majorHAnsi"/>
          <w:i/>
          <w:sz w:val="24"/>
          <w:szCs w:val="24"/>
        </w:rPr>
        <w:t xml:space="preserve"> of a </w:t>
      </w:r>
      <w:proofErr w:type="spellStart"/>
      <w:r w:rsidRPr="00BB4806">
        <w:rPr>
          <w:rFonts w:asciiTheme="majorHAnsi" w:hAnsiTheme="majorHAnsi" w:cstheme="majorHAnsi"/>
          <w:i/>
          <w:sz w:val="24"/>
          <w:szCs w:val="24"/>
        </w:rPr>
        <w:t>Secular</w:t>
      </w:r>
      <w:proofErr w:type="spellEnd"/>
      <w:r w:rsidRPr="00BB4806">
        <w:rPr>
          <w:rFonts w:asciiTheme="majorHAnsi" w:hAnsiTheme="majorHAnsi" w:cstheme="majorHAnsi"/>
          <w:i/>
          <w:sz w:val="24"/>
          <w:szCs w:val="24"/>
        </w:rPr>
        <w:t xml:space="preserve"> Life</w:t>
      </w:r>
      <w:r>
        <w:rPr>
          <w:rFonts w:asciiTheme="majorHAnsi" w:hAnsiTheme="majorHAnsi" w:cstheme="majorHAnsi"/>
          <w:sz w:val="24"/>
          <w:szCs w:val="24"/>
        </w:rPr>
        <w:t xml:space="preserve"> è dunque, in un certo senso, un controcanto pessimista all’epigrafe di </w:t>
      </w:r>
      <w:r w:rsidR="00433851">
        <w:rPr>
          <w:rFonts w:asciiTheme="majorHAnsi" w:hAnsiTheme="majorHAnsi" w:cstheme="majorHAnsi"/>
          <w:sz w:val="24"/>
          <w:szCs w:val="24"/>
        </w:rPr>
        <w:t xml:space="preserve">Primo </w:t>
      </w:r>
      <w:r>
        <w:rPr>
          <w:rFonts w:asciiTheme="majorHAnsi" w:hAnsiTheme="majorHAnsi" w:cstheme="majorHAnsi"/>
          <w:sz w:val="24"/>
          <w:szCs w:val="24"/>
        </w:rPr>
        <w:t xml:space="preserve">Levi </w:t>
      </w:r>
      <w:r w:rsidR="00687617">
        <w:rPr>
          <w:rFonts w:asciiTheme="majorHAnsi" w:hAnsiTheme="majorHAnsi" w:cstheme="majorHAnsi"/>
          <w:sz w:val="24"/>
          <w:szCs w:val="24"/>
        </w:rPr>
        <w:t>posta</w:t>
      </w:r>
      <w:r>
        <w:rPr>
          <w:rFonts w:asciiTheme="majorHAnsi" w:hAnsiTheme="majorHAnsi" w:cstheme="majorHAnsi"/>
          <w:sz w:val="24"/>
          <w:szCs w:val="24"/>
        </w:rPr>
        <w:t xml:space="preserve"> da Cohen </w:t>
      </w:r>
      <w:r w:rsidR="00687617">
        <w:rPr>
          <w:rFonts w:asciiTheme="majorHAnsi" w:hAnsiTheme="majorHAnsi" w:cstheme="majorHAnsi"/>
          <w:sz w:val="24"/>
          <w:szCs w:val="24"/>
        </w:rPr>
        <w:t>in apertura di</w:t>
      </w:r>
      <w:r>
        <w:rPr>
          <w:rFonts w:asciiTheme="majorHAnsi" w:hAnsiTheme="majorHAnsi" w:cstheme="majorHAnsi"/>
          <w:sz w:val="24"/>
          <w:szCs w:val="24"/>
        </w:rPr>
        <w:t xml:space="preserve"> </w:t>
      </w:r>
      <w:r w:rsidRPr="00BB4806">
        <w:rPr>
          <w:rFonts w:asciiTheme="majorHAnsi" w:hAnsiTheme="majorHAnsi" w:cstheme="majorHAnsi"/>
          <w:i/>
          <w:sz w:val="24"/>
          <w:szCs w:val="24"/>
        </w:rPr>
        <w:t>Flowers for Hitler</w:t>
      </w:r>
      <w:r>
        <w:rPr>
          <w:rFonts w:asciiTheme="majorHAnsi" w:hAnsiTheme="majorHAnsi" w:cstheme="majorHAnsi"/>
          <w:sz w:val="24"/>
          <w:szCs w:val="24"/>
        </w:rPr>
        <w:t xml:space="preserve"> (“</w:t>
      </w:r>
      <w:r w:rsidRPr="00BB4806">
        <w:rPr>
          <w:rFonts w:asciiTheme="majorHAnsi" w:hAnsiTheme="majorHAnsi" w:cstheme="majorHAnsi"/>
          <w:sz w:val="24"/>
          <w:szCs w:val="24"/>
        </w:rPr>
        <w:t>fate di non subire nelle vostre case c</w:t>
      </w:r>
      <w:r>
        <w:rPr>
          <w:rFonts w:asciiTheme="majorHAnsi" w:hAnsiTheme="majorHAnsi" w:cstheme="majorHAnsi"/>
          <w:sz w:val="24"/>
          <w:szCs w:val="24"/>
        </w:rPr>
        <w:t xml:space="preserve">iò che a noi viene inflitto qui”), poiché </w:t>
      </w:r>
      <w:r w:rsidR="00433851">
        <w:rPr>
          <w:rFonts w:asciiTheme="majorHAnsi" w:hAnsiTheme="majorHAnsi" w:cstheme="majorHAnsi"/>
          <w:sz w:val="24"/>
          <w:szCs w:val="24"/>
        </w:rPr>
        <w:t>la “</w:t>
      </w:r>
      <w:proofErr w:type="spellStart"/>
      <w:r w:rsidR="00433851">
        <w:rPr>
          <w:rFonts w:asciiTheme="majorHAnsi" w:hAnsiTheme="majorHAnsi" w:cstheme="majorHAnsi"/>
          <w:sz w:val="24"/>
          <w:szCs w:val="24"/>
        </w:rPr>
        <w:t>real</w:t>
      </w:r>
      <w:proofErr w:type="spellEnd"/>
      <w:r w:rsidR="00433851">
        <w:rPr>
          <w:rFonts w:asciiTheme="majorHAnsi" w:hAnsiTheme="majorHAnsi" w:cstheme="majorHAnsi"/>
          <w:sz w:val="24"/>
          <w:szCs w:val="24"/>
        </w:rPr>
        <w:t xml:space="preserve">-life Dachau” è la concretizzazione di ciò che l’ammonimento di Levi tentava di scongiurare; non a caso, </w:t>
      </w:r>
      <w:r w:rsidR="001F62C6">
        <w:rPr>
          <w:rFonts w:asciiTheme="majorHAnsi" w:hAnsiTheme="majorHAnsi" w:cstheme="majorHAnsi"/>
          <w:sz w:val="24"/>
          <w:szCs w:val="24"/>
        </w:rPr>
        <w:t>la</w:t>
      </w:r>
      <w:r w:rsidR="00373B02">
        <w:rPr>
          <w:rFonts w:asciiTheme="majorHAnsi" w:hAnsiTheme="majorHAnsi" w:cstheme="majorHAnsi"/>
          <w:sz w:val="24"/>
          <w:szCs w:val="24"/>
        </w:rPr>
        <w:t xml:space="preserve"> concezione dell’ubiquità e della familiarizzazione </w:t>
      </w:r>
      <w:r w:rsidR="00BC79C1">
        <w:rPr>
          <w:rFonts w:asciiTheme="majorHAnsi" w:hAnsiTheme="majorHAnsi" w:cstheme="majorHAnsi"/>
          <w:sz w:val="24"/>
          <w:szCs w:val="24"/>
        </w:rPr>
        <w:t xml:space="preserve">dell’orrore dei </w:t>
      </w:r>
      <w:r w:rsidR="008E4CB0">
        <w:rPr>
          <w:rFonts w:asciiTheme="majorHAnsi" w:hAnsiTheme="majorHAnsi" w:cstheme="majorHAnsi"/>
          <w:sz w:val="24"/>
          <w:szCs w:val="24"/>
        </w:rPr>
        <w:t>L</w:t>
      </w:r>
      <w:r w:rsidR="00BC79C1">
        <w:rPr>
          <w:rFonts w:asciiTheme="majorHAnsi" w:hAnsiTheme="majorHAnsi" w:cstheme="majorHAnsi"/>
          <w:sz w:val="24"/>
          <w:szCs w:val="24"/>
        </w:rPr>
        <w:t>ager</w:t>
      </w:r>
      <w:r w:rsidR="00744894">
        <w:rPr>
          <w:rFonts w:asciiTheme="majorHAnsi" w:hAnsiTheme="majorHAnsi" w:cstheme="majorHAnsi"/>
          <w:sz w:val="24"/>
          <w:szCs w:val="24"/>
        </w:rPr>
        <w:t xml:space="preserve"> che Cohen </w:t>
      </w:r>
      <w:r w:rsidR="00744894">
        <w:rPr>
          <w:rFonts w:asciiTheme="majorHAnsi" w:hAnsiTheme="majorHAnsi" w:cstheme="majorHAnsi"/>
          <w:sz w:val="24"/>
          <w:szCs w:val="24"/>
        </w:rPr>
        <w:lastRenderedPageBreak/>
        <w:t>esprime</w:t>
      </w:r>
      <w:r w:rsidR="004847BE">
        <w:rPr>
          <w:rFonts w:asciiTheme="majorHAnsi" w:hAnsiTheme="majorHAnsi" w:cstheme="majorHAnsi"/>
          <w:sz w:val="24"/>
          <w:szCs w:val="24"/>
        </w:rPr>
        <w:t xml:space="preserve"> in un’intervista a Sandra </w:t>
      </w:r>
      <w:proofErr w:type="spellStart"/>
      <w:r w:rsidR="004847BE">
        <w:rPr>
          <w:rFonts w:asciiTheme="majorHAnsi" w:hAnsiTheme="majorHAnsi" w:cstheme="majorHAnsi"/>
          <w:sz w:val="24"/>
          <w:szCs w:val="24"/>
        </w:rPr>
        <w:t>Djwa</w:t>
      </w:r>
      <w:proofErr w:type="spellEnd"/>
      <w:r w:rsidR="004847BE">
        <w:rPr>
          <w:rFonts w:asciiTheme="majorHAnsi" w:hAnsiTheme="majorHAnsi" w:cstheme="majorHAnsi"/>
          <w:sz w:val="24"/>
          <w:szCs w:val="24"/>
        </w:rPr>
        <w:t>,</w:t>
      </w:r>
      <w:r w:rsidR="00744894">
        <w:rPr>
          <w:rFonts w:asciiTheme="majorHAnsi" w:hAnsiTheme="majorHAnsi" w:cstheme="majorHAnsi"/>
          <w:sz w:val="24"/>
          <w:szCs w:val="24"/>
        </w:rPr>
        <w:t xml:space="preserve"> commentando l’epigrafe</w:t>
      </w:r>
      <w:r w:rsidR="004847BE">
        <w:rPr>
          <w:rFonts w:asciiTheme="majorHAnsi" w:hAnsiTheme="majorHAnsi" w:cstheme="majorHAnsi"/>
          <w:sz w:val="24"/>
          <w:szCs w:val="24"/>
        </w:rPr>
        <w:t>,</w:t>
      </w:r>
      <w:r w:rsidR="00BC79C1">
        <w:rPr>
          <w:rFonts w:asciiTheme="majorHAnsi" w:hAnsiTheme="majorHAnsi" w:cstheme="majorHAnsi"/>
          <w:sz w:val="24"/>
          <w:szCs w:val="24"/>
        </w:rPr>
        <w:t xml:space="preserve"> è perfettamente applicabile </w:t>
      </w:r>
      <w:r w:rsidR="00744894">
        <w:rPr>
          <w:rFonts w:asciiTheme="majorHAnsi" w:hAnsiTheme="majorHAnsi" w:cstheme="majorHAnsi"/>
          <w:sz w:val="24"/>
          <w:szCs w:val="24"/>
        </w:rPr>
        <w:t xml:space="preserve">anche </w:t>
      </w:r>
      <w:r w:rsidR="00BC79C1">
        <w:rPr>
          <w:rFonts w:asciiTheme="majorHAnsi" w:hAnsiTheme="majorHAnsi" w:cstheme="majorHAnsi"/>
          <w:sz w:val="24"/>
          <w:szCs w:val="24"/>
        </w:rPr>
        <w:t>a questa poesia:</w:t>
      </w:r>
    </w:p>
    <w:p w14:paraId="62461EE1" w14:textId="77777777" w:rsidR="005B65E8" w:rsidRPr="0080419B" w:rsidRDefault="00687617" w:rsidP="0080419B">
      <w:pPr>
        <w:spacing w:line="360" w:lineRule="auto"/>
        <w:ind w:left="851" w:right="849"/>
        <w:jc w:val="both"/>
        <w:rPr>
          <w:rFonts w:asciiTheme="majorHAnsi" w:hAnsiTheme="majorHAnsi" w:cstheme="majorHAnsi"/>
          <w:sz w:val="20"/>
          <w:szCs w:val="20"/>
        </w:rPr>
      </w:pPr>
      <w:r w:rsidRPr="000B29C5">
        <w:rPr>
          <w:rFonts w:asciiTheme="majorHAnsi" w:hAnsiTheme="majorHAnsi" w:cstheme="majorHAnsi"/>
          <w:sz w:val="20"/>
          <w:szCs w:val="20"/>
        </w:rPr>
        <w:t xml:space="preserve">Si tratta di prendere la mitologia dei campi di concentramento, portarla nel salotto di casa e dire: “Questo è ciò che ci facciamo a vicenda”. </w:t>
      </w:r>
      <w:r w:rsidR="001F62C6" w:rsidRPr="000B29C5">
        <w:rPr>
          <w:rFonts w:asciiTheme="majorHAnsi" w:hAnsiTheme="majorHAnsi" w:cstheme="majorHAnsi"/>
          <w:sz w:val="20"/>
          <w:szCs w:val="20"/>
        </w:rPr>
        <w:t xml:space="preserve">Noi </w:t>
      </w:r>
      <w:r w:rsidR="000B29C5" w:rsidRPr="000B29C5">
        <w:rPr>
          <w:rFonts w:asciiTheme="majorHAnsi" w:hAnsiTheme="majorHAnsi" w:cstheme="majorHAnsi"/>
          <w:sz w:val="20"/>
          <w:szCs w:val="20"/>
        </w:rPr>
        <w:t>condanniamo il genocidio e i lager e il gas e tutto il resto, ma se un uomo abbandona sua moglie o se sono crudeli l’uno con l’altra, allora quella crudeltà prima o poi troverà una manifestazione se lui ha un potere politico; e ce l’ha.</w:t>
      </w:r>
      <w:r w:rsidR="000B29C5">
        <w:rPr>
          <w:rStyle w:val="Rimandonotaapidipagina"/>
          <w:rFonts w:asciiTheme="majorHAnsi" w:hAnsiTheme="majorHAnsi" w:cstheme="majorHAnsi"/>
          <w:sz w:val="20"/>
          <w:szCs w:val="20"/>
        </w:rPr>
        <w:footnoteReference w:id="400"/>
      </w:r>
    </w:p>
    <w:p w14:paraId="371B8644" w14:textId="77A32B63" w:rsidR="0081377A" w:rsidRDefault="0080419B" w:rsidP="00744C53">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Nel suo discorso sull’Olocausto, Cohen porta avanti con costanza </w:t>
      </w:r>
      <w:r w:rsidR="005B27D9">
        <w:rPr>
          <w:rFonts w:asciiTheme="majorHAnsi" w:hAnsiTheme="majorHAnsi" w:cstheme="majorHAnsi"/>
          <w:sz w:val="24"/>
          <w:szCs w:val="24"/>
        </w:rPr>
        <w:t>l’</w:t>
      </w:r>
      <w:r w:rsidR="00E518BD">
        <w:rPr>
          <w:rFonts w:asciiTheme="majorHAnsi" w:hAnsiTheme="majorHAnsi" w:cstheme="majorHAnsi"/>
          <w:sz w:val="24"/>
          <w:szCs w:val="24"/>
        </w:rPr>
        <w:t xml:space="preserve">idea </w:t>
      </w:r>
      <w:r w:rsidR="00FB15E5">
        <w:rPr>
          <w:rFonts w:asciiTheme="majorHAnsi" w:hAnsiTheme="majorHAnsi" w:cstheme="majorHAnsi"/>
          <w:sz w:val="24"/>
          <w:szCs w:val="24"/>
        </w:rPr>
        <w:t xml:space="preserve">che l’ombra dei </w:t>
      </w:r>
      <w:r w:rsidR="008E4CB0">
        <w:rPr>
          <w:rFonts w:asciiTheme="majorHAnsi" w:hAnsiTheme="majorHAnsi" w:cstheme="majorHAnsi"/>
          <w:sz w:val="24"/>
          <w:szCs w:val="24"/>
        </w:rPr>
        <w:t>L</w:t>
      </w:r>
      <w:r w:rsidR="00FB15E5">
        <w:rPr>
          <w:rFonts w:asciiTheme="majorHAnsi" w:hAnsiTheme="majorHAnsi" w:cstheme="majorHAnsi"/>
          <w:sz w:val="24"/>
          <w:szCs w:val="24"/>
        </w:rPr>
        <w:t xml:space="preserve">ager, espressione di un male ormai interiorizzato, continui ad accompagnarci </w:t>
      </w:r>
      <w:r w:rsidR="001A3424">
        <w:rPr>
          <w:rFonts w:asciiTheme="majorHAnsi" w:hAnsiTheme="majorHAnsi" w:cstheme="majorHAnsi"/>
          <w:sz w:val="24"/>
          <w:szCs w:val="24"/>
        </w:rPr>
        <w:t xml:space="preserve">– </w:t>
      </w:r>
      <w:r w:rsidR="00FB15E5">
        <w:rPr>
          <w:rFonts w:asciiTheme="majorHAnsi" w:hAnsiTheme="majorHAnsi" w:cstheme="majorHAnsi"/>
          <w:sz w:val="24"/>
          <w:szCs w:val="24"/>
        </w:rPr>
        <w:t xml:space="preserve">se non </w:t>
      </w:r>
      <w:r w:rsidR="001A3424">
        <w:rPr>
          <w:rFonts w:asciiTheme="majorHAnsi" w:hAnsiTheme="majorHAnsi" w:cstheme="majorHAnsi"/>
          <w:sz w:val="24"/>
          <w:szCs w:val="24"/>
        </w:rPr>
        <w:t xml:space="preserve">addirittura </w:t>
      </w:r>
      <w:r w:rsidR="00FB15E5">
        <w:rPr>
          <w:rFonts w:asciiTheme="majorHAnsi" w:hAnsiTheme="majorHAnsi" w:cstheme="majorHAnsi"/>
          <w:sz w:val="24"/>
          <w:szCs w:val="24"/>
        </w:rPr>
        <w:t>perseguitarci</w:t>
      </w:r>
      <w:r w:rsidR="001A3424">
        <w:rPr>
          <w:rFonts w:asciiTheme="majorHAnsi" w:hAnsiTheme="majorHAnsi" w:cstheme="majorHAnsi"/>
          <w:sz w:val="24"/>
          <w:szCs w:val="24"/>
        </w:rPr>
        <w:t xml:space="preserve"> – </w:t>
      </w:r>
      <w:r w:rsidR="00FB15E5">
        <w:rPr>
          <w:rFonts w:asciiTheme="majorHAnsi" w:hAnsiTheme="majorHAnsi" w:cstheme="majorHAnsi"/>
          <w:sz w:val="24"/>
          <w:szCs w:val="24"/>
        </w:rPr>
        <w:t xml:space="preserve">senza sosta, “come un vecchio rimorso o un vizio assurdo”, per dirla con Pavese. Di rimorso </w:t>
      </w:r>
      <w:r w:rsidR="006677DB">
        <w:rPr>
          <w:rFonts w:asciiTheme="majorHAnsi" w:hAnsiTheme="majorHAnsi" w:cstheme="majorHAnsi"/>
          <w:sz w:val="24"/>
          <w:szCs w:val="24"/>
        </w:rPr>
        <w:t xml:space="preserve">relativo </w:t>
      </w:r>
      <w:r w:rsidR="00FB15E5">
        <w:rPr>
          <w:rFonts w:asciiTheme="majorHAnsi" w:hAnsiTheme="majorHAnsi" w:cstheme="majorHAnsi"/>
          <w:sz w:val="24"/>
          <w:szCs w:val="24"/>
        </w:rPr>
        <w:t>alla Shoah si può parlare con ragione, ad esempio, a proposito del protagonista di</w:t>
      </w:r>
      <w:r w:rsidR="001A3424">
        <w:rPr>
          <w:rFonts w:asciiTheme="majorHAnsi" w:hAnsiTheme="majorHAnsi" w:cstheme="majorHAnsi"/>
          <w:sz w:val="24"/>
          <w:szCs w:val="24"/>
        </w:rPr>
        <w:t xml:space="preserve"> un’altra poesia,</w:t>
      </w:r>
      <w:r w:rsidR="00FB15E5">
        <w:rPr>
          <w:rFonts w:asciiTheme="majorHAnsi" w:hAnsiTheme="majorHAnsi" w:cstheme="majorHAnsi"/>
          <w:sz w:val="24"/>
          <w:szCs w:val="24"/>
        </w:rPr>
        <w:t xml:space="preserve"> </w:t>
      </w:r>
      <w:r w:rsidR="00FB15E5" w:rsidRPr="00FB15E5">
        <w:rPr>
          <w:rFonts w:asciiTheme="majorHAnsi" w:hAnsiTheme="majorHAnsi" w:cstheme="majorHAnsi"/>
          <w:i/>
          <w:sz w:val="24"/>
          <w:szCs w:val="24"/>
        </w:rPr>
        <w:t xml:space="preserve">The </w:t>
      </w:r>
      <w:proofErr w:type="spellStart"/>
      <w:r w:rsidR="00FB15E5" w:rsidRPr="00FB15E5">
        <w:rPr>
          <w:rFonts w:asciiTheme="majorHAnsi" w:hAnsiTheme="majorHAnsi" w:cstheme="majorHAnsi"/>
          <w:i/>
          <w:sz w:val="24"/>
          <w:szCs w:val="24"/>
        </w:rPr>
        <w:t>Invisible</w:t>
      </w:r>
      <w:proofErr w:type="spellEnd"/>
      <w:r w:rsidR="00FB15E5" w:rsidRPr="00FB15E5">
        <w:rPr>
          <w:rFonts w:asciiTheme="majorHAnsi" w:hAnsiTheme="majorHAnsi" w:cstheme="majorHAnsi"/>
          <w:i/>
          <w:sz w:val="24"/>
          <w:szCs w:val="24"/>
        </w:rPr>
        <w:t xml:space="preserve"> </w:t>
      </w:r>
      <w:proofErr w:type="spellStart"/>
      <w:r w:rsidR="00FB15E5" w:rsidRPr="00FB15E5">
        <w:rPr>
          <w:rFonts w:asciiTheme="majorHAnsi" w:hAnsiTheme="majorHAnsi" w:cstheme="majorHAnsi"/>
          <w:i/>
          <w:sz w:val="24"/>
          <w:szCs w:val="24"/>
        </w:rPr>
        <w:t>Trouble</w:t>
      </w:r>
      <w:proofErr w:type="spellEnd"/>
      <w:r w:rsidR="00FB15E5" w:rsidRPr="00FB15E5">
        <w:rPr>
          <w:rStyle w:val="Rimandonotaapidipagina"/>
          <w:rFonts w:asciiTheme="majorHAnsi" w:hAnsiTheme="majorHAnsi" w:cstheme="majorHAnsi"/>
          <w:sz w:val="24"/>
          <w:szCs w:val="24"/>
        </w:rPr>
        <w:footnoteReference w:id="401"/>
      </w:r>
      <w:r w:rsidR="001A3424">
        <w:rPr>
          <w:rFonts w:asciiTheme="majorHAnsi" w:hAnsiTheme="majorHAnsi" w:cstheme="majorHAnsi"/>
          <w:sz w:val="24"/>
          <w:szCs w:val="24"/>
        </w:rPr>
        <w:t>.</w:t>
      </w:r>
    </w:p>
    <w:p w14:paraId="648B993B" w14:textId="42633F8F" w:rsidR="00807086" w:rsidRDefault="00D9661E" w:rsidP="00744C53">
      <w:pPr>
        <w:spacing w:line="360" w:lineRule="auto"/>
        <w:jc w:val="both"/>
        <w:rPr>
          <w:rFonts w:asciiTheme="majorHAnsi" w:hAnsiTheme="majorHAnsi" w:cstheme="majorHAnsi"/>
          <w:sz w:val="24"/>
          <w:szCs w:val="24"/>
        </w:rPr>
      </w:pPr>
      <w:r>
        <w:rPr>
          <w:rFonts w:asciiTheme="majorHAnsi" w:hAnsiTheme="majorHAnsi" w:cstheme="majorHAnsi"/>
          <w:sz w:val="24"/>
          <w:szCs w:val="24"/>
        </w:rPr>
        <w:t>Nelle quartine</w:t>
      </w:r>
      <w:r w:rsidR="00B20659">
        <w:rPr>
          <w:rFonts w:asciiTheme="majorHAnsi" w:hAnsiTheme="majorHAnsi" w:cstheme="majorHAnsi"/>
          <w:sz w:val="24"/>
          <w:szCs w:val="24"/>
        </w:rPr>
        <w:t xml:space="preserve"> a rima alternata</w:t>
      </w:r>
      <w:r>
        <w:rPr>
          <w:rFonts w:asciiTheme="majorHAnsi" w:hAnsiTheme="majorHAnsi" w:cstheme="majorHAnsi"/>
          <w:sz w:val="24"/>
          <w:szCs w:val="24"/>
        </w:rPr>
        <w:t xml:space="preserve"> di </w:t>
      </w:r>
      <w:r w:rsidRPr="00D9661E">
        <w:rPr>
          <w:rFonts w:asciiTheme="majorHAnsi" w:hAnsiTheme="majorHAnsi" w:cstheme="majorHAnsi"/>
          <w:i/>
          <w:sz w:val="24"/>
          <w:szCs w:val="24"/>
        </w:rPr>
        <w:t xml:space="preserve">The </w:t>
      </w:r>
      <w:proofErr w:type="spellStart"/>
      <w:r w:rsidRPr="00D9661E">
        <w:rPr>
          <w:rFonts w:asciiTheme="majorHAnsi" w:hAnsiTheme="majorHAnsi" w:cstheme="majorHAnsi"/>
          <w:i/>
          <w:sz w:val="24"/>
          <w:szCs w:val="24"/>
        </w:rPr>
        <w:t>Invisible</w:t>
      </w:r>
      <w:proofErr w:type="spellEnd"/>
      <w:r w:rsidRPr="00D9661E">
        <w:rPr>
          <w:rFonts w:asciiTheme="majorHAnsi" w:hAnsiTheme="majorHAnsi" w:cstheme="majorHAnsi"/>
          <w:i/>
          <w:sz w:val="24"/>
          <w:szCs w:val="24"/>
        </w:rPr>
        <w:t xml:space="preserve"> </w:t>
      </w:r>
      <w:proofErr w:type="spellStart"/>
      <w:r w:rsidRPr="00D9661E">
        <w:rPr>
          <w:rFonts w:asciiTheme="majorHAnsi" w:hAnsiTheme="majorHAnsi" w:cstheme="majorHAnsi"/>
          <w:i/>
          <w:sz w:val="24"/>
          <w:szCs w:val="24"/>
        </w:rPr>
        <w:t>Trouble</w:t>
      </w:r>
      <w:proofErr w:type="spellEnd"/>
      <w:r>
        <w:rPr>
          <w:rFonts w:asciiTheme="majorHAnsi" w:hAnsiTheme="majorHAnsi" w:cstheme="majorHAnsi"/>
          <w:sz w:val="24"/>
          <w:szCs w:val="24"/>
        </w:rPr>
        <w:t xml:space="preserve">, Cohen costruisce un personaggio </w:t>
      </w:r>
      <w:r w:rsidR="00B20659">
        <w:rPr>
          <w:rFonts w:asciiTheme="majorHAnsi" w:hAnsiTheme="majorHAnsi" w:cstheme="majorHAnsi"/>
          <w:sz w:val="24"/>
          <w:szCs w:val="24"/>
        </w:rPr>
        <w:t>che si potrebbe clinicamente definire schizofrenico o paranoico: egli è conv</w:t>
      </w:r>
      <w:r w:rsidR="00E45045">
        <w:rPr>
          <w:rFonts w:asciiTheme="majorHAnsi" w:hAnsiTheme="majorHAnsi" w:cstheme="majorHAnsi"/>
          <w:sz w:val="24"/>
          <w:szCs w:val="24"/>
        </w:rPr>
        <w:t>into di essere un sopravvissuto de</w:t>
      </w:r>
      <w:r w:rsidR="00B20659">
        <w:rPr>
          <w:rFonts w:asciiTheme="majorHAnsi" w:hAnsiTheme="majorHAnsi" w:cstheme="majorHAnsi"/>
          <w:sz w:val="24"/>
          <w:szCs w:val="24"/>
        </w:rPr>
        <w:t xml:space="preserve">i </w:t>
      </w:r>
      <w:r w:rsidR="008E4CB0">
        <w:rPr>
          <w:rFonts w:asciiTheme="majorHAnsi" w:hAnsiTheme="majorHAnsi" w:cstheme="majorHAnsi"/>
          <w:sz w:val="24"/>
          <w:szCs w:val="24"/>
        </w:rPr>
        <w:t>L</w:t>
      </w:r>
      <w:r w:rsidR="00B20659">
        <w:rPr>
          <w:rFonts w:asciiTheme="majorHAnsi" w:hAnsiTheme="majorHAnsi" w:cstheme="majorHAnsi"/>
          <w:sz w:val="24"/>
          <w:szCs w:val="24"/>
        </w:rPr>
        <w:t xml:space="preserve">ager, </w:t>
      </w:r>
      <w:r w:rsidR="00E45045">
        <w:rPr>
          <w:rFonts w:asciiTheme="majorHAnsi" w:hAnsiTheme="majorHAnsi" w:cstheme="majorHAnsi"/>
          <w:sz w:val="24"/>
          <w:szCs w:val="24"/>
        </w:rPr>
        <w:t>e quindi di conservarne il segno nel numero identificativo marchiato sul polso, che tenta con vergogna di nascondere agli altri avventori del locale in cui si trova (“</w:t>
      </w:r>
      <w:r w:rsidR="00275920" w:rsidRPr="00275920">
        <w:rPr>
          <w:rFonts w:asciiTheme="majorHAnsi" w:hAnsiTheme="majorHAnsi" w:cstheme="majorHAnsi"/>
          <w:sz w:val="24"/>
          <w:szCs w:val="24"/>
        </w:rPr>
        <w:t xml:space="preserve">Too </w:t>
      </w:r>
      <w:proofErr w:type="spellStart"/>
      <w:r w:rsidR="00275920" w:rsidRPr="00275920">
        <w:rPr>
          <w:rFonts w:asciiTheme="majorHAnsi" w:hAnsiTheme="majorHAnsi" w:cstheme="majorHAnsi"/>
          <w:sz w:val="24"/>
          <w:szCs w:val="24"/>
        </w:rPr>
        <w:t>fevered</w:t>
      </w:r>
      <w:proofErr w:type="spellEnd"/>
      <w:r w:rsidR="00275920" w:rsidRPr="00275920">
        <w:rPr>
          <w:rFonts w:asciiTheme="majorHAnsi" w:hAnsiTheme="majorHAnsi" w:cstheme="majorHAnsi"/>
          <w:sz w:val="24"/>
          <w:szCs w:val="24"/>
        </w:rPr>
        <w:t xml:space="preserve"> to </w:t>
      </w:r>
      <w:proofErr w:type="spellStart"/>
      <w:r w:rsidR="00275920" w:rsidRPr="00275920">
        <w:rPr>
          <w:rFonts w:asciiTheme="majorHAnsi" w:hAnsiTheme="majorHAnsi" w:cstheme="majorHAnsi"/>
          <w:sz w:val="24"/>
          <w:szCs w:val="24"/>
        </w:rPr>
        <w:t>insist</w:t>
      </w:r>
      <w:proofErr w:type="spellEnd"/>
      <w:r w:rsidR="00275920" w:rsidRPr="00275920">
        <w:rPr>
          <w:rFonts w:asciiTheme="majorHAnsi" w:hAnsiTheme="majorHAnsi" w:cstheme="majorHAnsi"/>
          <w:sz w:val="24"/>
          <w:szCs w:val="24"/>
        </w:rPr>
        <w:t xml:space="preserve">: / </w:t>
      </w:r>
      <w:r w:rsidR="00275920">
        <w:rPr>
          <w:rFonts w:asciiTheme="majorHAnsi" w:hAnsiTheme="majorHAnsi" w:cstheme="majorHAnsi"/>
          <w:sz w:val="24"/>
          <w:szCs w:val="24"/>
        </w:rPr>
        <w:t>‘</w:t>
      </w:r>
      <w:r w:rsidR="00275920" w:rsidRPr="00275920">
        <w:rPr>
          <w:rFonts w:asciiTheme="majorHAnsi" w:hAnsiTheme="majorHAnsi" w:cstheme="majorHAnsi"/>
          <w:sz w:val="24"/>
          <w:szCs w:val="24"/>
        </w:rPr>
        <w:t xml:space="preserve">My world </w:t>
      </w:r>
      <w:proofErr w:type="spellStart"/>
      <w:r w:rsidR="00275920" w:rsidRPr="00275920">
        <w:rPr>
          <w:rFonts w:asciiTheme="majorHAnsi" w:hAnsiTheme="majorHAnsi" w:cstheme="majorHAnsi"/>
          <w:sz w:val="24"/>
          <w:szCs w:val="24"/>
        </w:rPr>
        <w:t>is</w:t>
      </w:r>
      <w:proofErr w:type="spellEnd"/>
      <w:r w:rsidR="00275920" w:rsidRPr="00275920">
        <w:rPr>
          <w:rFonts w:asciiTheme="majorHAnsi" w:hAnsiTheme="majorHAnsi" w:cstheme="majorHAnsi"/>
          <w:sz w:val="24"/>
          <w:szCs w:val="24"/>
        </w:rPr>
        <w:t xml:space="preserve"> </w:t>
      </w:r>
      <w:proofErr w:type="spellStart"/>
      <w:r w:rsidR="00275920" w:rsidRPr="00275920">
        <w:rPr>
          <w:rFonts w:asciiTheme="majorHAnsi" w:hAnsiTheme="majorHAnsi" w:cstheme="majorHAnsi"/>
          <w:sz w:val="24"/>
          <w:szCs w:val="24"/>
        </w:rPr>
        <w:t>terror</w:t>
      </w:r>
      <w:proofErr w:type="spellEnd"/>
      <w:r w:rsidR="00275920" w:rsidRPr="00275920">
        <w:rPr>
          <w:rFonts w:asciiTheme="majorHAnsi" w:hAnsiTheme="majorHAnsi" w:cstheme="majorHAnsi"/>
          <w:sz w:val="24"/>
          <w:szCs w:val="24"/>
        </w:rPr>
        <w:t>,</w:t>
      </w:r>
      <w:r w:rsidR="00275920">
        <w:rPr>
          <w:rFonts w:asciiTheme="majorHAnsi" w:hAnsiTheme="majorHAnsi" w:cstheme="majorHAnsi"/>
          <w:sz w:val="24"/>
          <w:szCs w:val="24"/>
        </w:rPr>
        <w:t>’</w:t>
      </w:r>
      <w:r w:rsidR="00275920" w:rsidRPr="00275920">
        <w:rPr>
          <w:rFonts w:asciiTheme="majorHAnsi" w:hAnsiTheme="majorHAnsi" w:cstheme="majorHAnsi"/>
          <w:sz w:val="24"/>
          <w:szCs w:val="24"/>
        </w:rPr>
        <w:t xml:space="preserve"> / he covers </w:t>
      </w:r>
      <w:proofErr w:type="spellStart"/>
      <w:r w:rsidR="00275920" w:rsidRPr="00275920">
        <w:rPr>
          <w:rFonts w:asciiTheme="majorHAnsi" w:hAnsiTheme="majorHAnsi" w:cstheme="majorHAnsi"/>
          <w:sz w:val="24"/>
          <w:szCs w:val="24"/>
        </w:rPr>
        <w:t>his</w:t>
      </w:r>
      <w:proofErr w:type="spellEnd"/>
      <w:r w:rsidR="00275920" w:rsidRPr="00275920">
        <w:rPr>
          <w:rFonts w:asciiTheme="majorHAnsi" w:hAnsiTheme="majorHAnsi" w:cstheme="majorHAnsi"/>
          <w:sz w:val="24"/>
          <w:szCs w:val="24"/>
        </w:rPr>
        <w:t xml:space="preserve"> </w:t>
      </w:r>
      <w:proofErr w:type="spellStart"/>
      <w:r w:rsidR="00275920" w:rsidRPr="00275920">
        <w:rPr>
          <w:rFonts w:asciiTheme="majorHAnsi" w:hAnsiTheme="majorHAnsi" w:cstheme="majorHAnsi"/>
          <w:sz w:val="24"/>
          <w:szCs w:val="24"/>
        </w:rPr>
        <w:t>wrist</w:t>
      </w:r>
      <w:proofErr w:type="spellEnd"/>
      <w:r w:rsidR="00275920" w:rsidRPr="00275920">
        <w:rPr>
          <w:rFonts w:asciiTheme="majorHAnsi" w:hAnsiTheme="majorHAnsi" w:cstheme="majorHAnsi"/>
          <w:sz w:val="24"/>
          <w:szCs w:val="24"/>
        </w:rPr>
        <w:t xml:space="preserve"> / and </w:t>
      </w:r>
      <w:proofErr w:type="spellStart"/>
      <w:r w:rsidR="00275920" w:rsidRPr="00275920">
        <w:rPr>
          <w:rFonts w:asciiTheme="majorHAnsi" w:hAnsiTheme="majorHAnsi" w:cstheme="majorHAnsi"/>
          <w:sz w:val="24"/>
          <w:szCs w:val="24"/>
        </w:rPr>
        <w:t>numbers</w:t>
      </w:r>
      <w:proofErr w:type="spellEnd"/>
      <w:r w:rsidR="00275920" w:rsidRPr="00275920">
        <w:rPr>
          <w:rFonts w:asciiTheme="majorHAnsi" w:hAnsiTheme="majorHAnsi" w:cstheme="majorHAnsi"/>
          <w:sz w:val="24"/>
          <w:szCs w:val="24"/>
        </w:rPr>
        <w:t xml:space="preserve"> of the war</w:t>
      </w:r>
      <w:r w:rsidR="00E45045">
        <w:rPr>
          <w:rFonts w:asciiTheme="majorHAnsi" w:hAnsiTheme="majorHAnsi" w:cstheme="majorHAnsi"/>
          <w:sz w:val="24"/>
          <w:szCs w:val="24"/>
        </w:rPr>
        <w:t>”</w:t>
      </w:r>
      <w:r w:rsidR="00275920">
        <w:rPr>
          <w:rFonts w:asciiTheme="majorHAnsi" w:hAnsiTheme="majorHAnsi" w:cstheme="majorHAnsi"/>
          <w:sz w:val="24"/>
          <w:szCs w:val="24"/>
        </w:rPr>
        <w:t>; “</w:t>
      </w:r>
      <w:r w:rsidR="00275920" w:rsidRPr="00275920">
        <w:rPr>
          <w:rFonts w:asciiTheme="majorHAnsi" w:hAnsiTheme="majorHAnsi" w:cstheme="majorHAnsi"/>
          <w:sz w:val="24"/>
          <w:szCs w:val="24"/>
        </w:rPr>
        <w:t xml:space="preserve">Troppo affannato ad insistere: / </w:t>
      </w:r>
      <w:r w:rsidR="00275920">
        <w:rPr>
          <w:rFonts w:asciiTheme="majorHAnsi" w:hAnsiTheme="majorHAnsi" w:cstheme="majorHAnsi"/>
          <w:sz w:val="24"/>
          <w:szCs w:val="24"/>
        </w:rPr>
        <w:t>‘</w:t>
      </w:r>
      <w:r w:rsidR="00275920" w:rsidRPr="00275920">
        <w:rPr>
          <w:rFonts w:asciiTheme="majorHAnsi" w:hAnsiTheme="majorHAnsi" w:cstheme="majorHAnsi"/>
          <w:sz w:val="24"/>
          <w:szCs w:val="24"/>
        </w:rPr>
        <w:t>Il mio mondo è terrore,</w:t>
      </w:r>
      <w:r w:rsidR="00275920">
        <w:rPr>
          <w:rFonts w:asciiTheme="majorHAnsi" w:hAnsiTheme="majorHAnsi" w:cstheme="majorHAnsi"/>
          <w:sz w:val="24"/>
          <w:szCs w:val="24"/>
        </w:rPr>
        <w:t>’</w:t>
      </w:r>
      <w:r w:rsidR="00275920" w:rsidRPr="00275920">
        <w:rPr>
          <w:rFonts w:asciiTheme="majorHAnsi" w:hAnsiTheme="majorHAnsi" w:cstheme="majorHAnsi"/>
          <w:sz w:val="24"/>
          <w:szCs w:val="24"/>
        </w:rPr>
        <w:t xml:space="preserve"> / si nasconde il polso / e i numeri della guerra</w:t>
      </w:r>
      <w:r w:rsidR="00275920">
        <w:rPr>
          <w:rFonts w:asciiTheme="majorHAnsi" w:hAnsiTheme="majorHAnsi" w:cstheme="majorHAnsi"/>
          <w:sz w:val="24"/>
          <w:szCs w:val="24"/>
        </w:rPr>
        <w:t>”</w:t>
      </w:r>
      <w:r w:rsidR="00E45045">
        <w:rPr>
          <w:rFonts w:asciiTheme="majorHAnsi" w:hAnsiTheme="majorHAnsi" w:cstheme="majorHAnsi"/>
          <w:sz w:val="24"/>
          <w:szCs w:val="24"/>
        </w:rPr>
        <w:t>); in realtà, l’uomo non è mai stato un deportato nei campi, e i numeri sul polso sono solo una proiezione mentale, un incubo a occhi aperti che il soggetto si è autocostruito: “</w:t>
      </w:r>
      <w:r w:rsidR="00E45045" w:rsidRPr="00E45045">
        <w:rPr>
          <w:rFonts w:asciiTheme="majorHAnsi" w:hAnsiTheme="majorHAnsi" w:cstheme="majorHAnsi"/>
          <w:sz w:val="24"/>
          <w:szCs w:val="24"/>
        </w:rPr>
        <w:t xml:space="preserve">His arm </w:t>
      </w:r>
      <w:proofErr w:type="spellStart"/>
      <w:r w:rsidR="00E45045" w:rsidRPr="00E45045">
        <w:rPr>
          <w:rFonts w:asciiTheme="majorHAnsi" w:hAnsiTheme="majorHAnsi" w:cstheme="majorHAnsi"/>
          <w:sz w:val="24"/>
          <w:szCs w:val="24"/>
        </w:rPr>
        <w:t>is</w:t>
      </w:r>
      <w:proofErr w:type="spellEnd"/>
      <w:r w:rsidR="00E45045" w:rsidRPr="00E45045">
        <w:rPr>
          <w:rFonts w:asciiTheme="majorHAnsi" w:hAnsiTheme="majorHAnsi" w:cstheme="majorHAnsi"/>
          <w:sz w:val="24"/>
          <w:szCs w:val="24"/>
        </w:rPr>
        <w:t xml:space="preserve"> </w:t>
      </w:r>
      <w:proofErr w:type="spellStart"/>
      <w:r w:rsidR="00E45045" w:rsidRPr="00E45045">
        <w:rPr>
          <w:rFonts w:asciiTheme="majorHAnsi" w:hAnsiTheme="majorHAnsi" w:cstheme="majorHAnsi"/>
          <w:sz w:val="24"/>
          <w:szCs w:val="24"/>
        </w:rPr>
        <w:t>unburned</w:t>
      </w:r>
      <w:proofErr w:type="spellEnd"/>
      <w:r w:rsidR="00E45045" w:rsidRPr="00E45045">
        <w:rPr>
          <w:rFonts w:asciiTheme="majorHAnsi" w:hAnsiTheme="majorHAnsi" w:cstheme="majorHAnsi"/>
          <w:sz w:val="24"/>
          <w:szCs w:val="24"/>
        </w:rPr>
        <w:t xml:space="preserve"> / </w:t>
      </w:r>
      <w:proofErr w:type="spellStart"/>
      <w:r w:rsidR="00E45045" w:rsidRPr="00E45045">
        <w:rPr>
          <w:rFonts w:asciiTheme="majorHAnsi" w:hAnsiTheme="majorHAnsi" w:cstheme="majorHAnsi"/>
          <w:sz w:val="24"/>
          <w:szCs w:val="24"/>
        </w:rPr>
        <w:t>his</w:t>
      </w:r>
      <w:proofErr w:type="spellEnd"/>
      <w:r w:rsidR="00E45045" w:rsidRPr="00E45045">
        <w:rPr>
          <w:rFonts w:asciiTheme="majorHAnsi" w:hAnsiTheme="majorHAnsi" w:cstheme="majorHAnsi"/>
          <w:sz w:val="24"/>
          <w:szCs w:val="24"/>
        </w:rPr>
        <w:t xml:space="preserve"> </w:t>
      </w:r>
      <w:proofErr w:type="spellStart"/>
      <w:r w:rsidR="00E45045" w:rsidRPr="00E45045">
        <w:rPr>
          <w:rFonts w:asciiTheme="majorHAnsi" w:hAnsiTheme="majorHAnsi" w:cstheme="majorHAnsi"/>
          <w:sz w:val="24"/>
          <w:szCs w:val="24"/>
        </w:rPr>
        <w:t>flesh</w:t>
      </w:r>
      <w:proofErr w:type="spellEnd"/>
      <w:r w:rsidR="00E45045" w:rsidRPr="00E45045">
        <w:rPr>
          <w:rFonts w:asciiTheme="majorHAnsi" w:hAnsiTheme="majorHAnsi" w:cstheme="majorHAnsi"/>
          <w:sz w:val="24"/>
          <w:szCs w:val="24"/>
        </w:rPr>
        <w:t xml:space="preserve"> </w:t>
      </w:r>
      <w:proofErr w:type="spellStart"/>
      <w:r w:rsidR="00E45045" w:rsidRPr="00E45045">
        <w:rPr>
          <w:rFonts w:asciiTheme="majorHAnsi" w:hAnsiTheme="majorHAnsi" w:cstheme="majorHAnsi"/>
          <w:sz w:val="24"/>
          <w:szCs w:val="24"/>
        </w:rPr>
        <w:t>whole</w:t>
      </w:r>
      <w:proofErr w:type="spellEnd"/>
      <w:r w:rsidR="00E45045" w:rsidRPr="00E45045">
        <w:rPr>
          <w:rFonts w:asciiTheme="majorHAnsi" w:hAnsiTheme="majorHAnsi" w:cstheme="majorHAnsi"/>
          <w:sz w:val="24"/>
          <w:szCs w:val="24"/>
        </w:rPr>
        <w:t xml:space="preserve">: / the </w:t>
      </w:r>
      <w:proofErr w:type="spellStart"/>
      <w:r w:rsidR="00E45045" w:rsidRPr="00E45045">
        <w:rPr>
          <w:rFonts w:asciiTheme="majorHAnsi" w:hAnsiTheme="majorHAnsi" w:cstheme="majorHAnsi"/>
          <w:sz w:val="24"/>
          <w:szCs w:val="24"/>
        </w:rPr>
        <w:t>numbers</w:t>
      </w:r>
      <w:proofErr w:type="spellEnd"/>
      <w:r w:rsidR="00E45045" w:rsidRPr="00E45045">
        <w:rPr>
          <w:rFonts w:asciiTheme="majorHAnsi" w:hAnsiTheme="majorHAnsi" w:cstheme="majorHAnsi"/>
          <w:sz w:val="24"/>
          <w:szCs w:val="24"/>
        </w:rPr>
        <w:t xml:space="preserve"> he </w:t>
      </w:r>
      <w:proofErr w:type="spellStart"/>
      <w:r w:rsidR="00E45045" w:rsidRPr="00E45045">
        <w:rPr>
          <w:rFonts w:asciiTheme="majorHAnsi" w:hAnsiTheme="majorHAnsi" w:cstheme="majorHAnsi"/>
          <w:sz w:val="24"/>
          <w:szCs w:val="24"/>
        </w:rPr>
        <w:t>learned</w:t>
      </w:r>
      <w:proofErr w:type="spellEnd"/>
      <w:r w:rsidR="00E45045" w:rsidRPr="00E45045">
        <w:rPr>
          <w:rFonts w:asciiTheme="majorHAnsi" w:hAnsiTheme="majorHAnsi" w:cstheme="majorHAnsi"/>
          <w:sz w:val="24"/>
          <w:szCs w:val="24"/>
        </w:rPr>
        <w:t xml:space="preserve"> / from a movie </w:t>
      </w:r>
      <w:proofErr w:type="spellStart"/>
      <w:r w:rsidR="00E45045" w:rsidRPr="00E45045">
        <w:rPr>
          <w:rFonts w:asciiTheme="majorHAnsi" w:hAnsiTheme="majorHAnsi" w:cstheme="majorHAnsi"/>
          <w:sz w:val="24"/>
          <w:szCs w:val="24"/>
        </w:rPr>
        <w:t>reel</w:t>
      </w:r>
      <w:proofErr w:type="spellEnd"/>
      <w:r w:rsidR="00E45045" w:rsidRPr="00E45045">
        <w:rPr>
          <w:rFonts w:asciiTheme="majorHAnsi" w:hAnsiTheme="majorHAnsi" w:cstheme="majorHAnsi"/>
          <w:sz w:val="24"/>
          <w:szCs w:val="24"/>
        </w:rPr>
        <w:t>.</w:t>
      </w:r>
      <w:r w:rsidR="00E45045">
        <w:rPr>
          <w:rFonts w:asciiTheme="majorHAnsi" w:hAnsiTheme="majorHAnsi" w:cstheme="majorHAnsi"/>
          <w:sz w:val="24"/>
          <w:szCs w:val="24"/>
        </w:rPr>
        <w:t>”</w:t>
      </w:r>
      <w:r w:rsidR="002C3041">
        <w:rPr>
          <w:rFonts w:asciiTheme="majorHAnsi" w:hAnsiTheme="majorHAnsi" w:cstheme="majorHAnsi"/>
          <w:sz w:val="24"/>
          <w:szCs w:val="24"/>
        </w:rPr>
        <w:t xml:space="preserve"> (“</w:t>
      </w:r>
      <w:r w:rsidR="002C3041" w:rsidRPr="002C3041">
        <w:rPr>
          <w:rFonts w:asciiTheme="majorHAnsi" w:hAnsiTheme="majorHAnsi" w:cstheme="majorHAnsi"/>
          <w:sz w:val="24"/>
          <w:szCs w:val="24"/>
        </w:rPr>
        <w:t>Il suo braccio non è bruciato / la sua carne è integra: / i numeri li ha imparati / da una pellicola cinematografica</w:t>
      </w:r>
      <w:r w:rsidR="002C3041">
        <w:rPr>
          <w:rFonts w:asciiTheme="majorHAnsi" w:hAnsiTheme="majorHAnsi" w:cstheme="majorHAnsi"/>
          <w:sz w:val="24"/>
          <w:szCs w:val="24"/>
        </w:rPr>
        <w:t>”)</w:t>
      </w:r>
      <w:r w:rsidR="00E45045">
        <w:rPr>
          <w:rFonts w:asciiTheme="majorHAnsi" w:hAnsiTheme="majorHAnsi" w:cstheme="majorHAnsi"/>
          <w:sz w:val="24"/>
          <w:szCs w:val="24"/>
        </w:rPr>
        <w:t xml:space="preserve">. </w:t>
      </w:r>
      <w:r w:rsidR="00DD0BEA">
        <w:rPr>
          <w:rFonts w:asciiTheme="majorHAnsi" w:hAnsiTheme="majorHAnsi" w:cstheme="majorHAnsi"/>
          <w:sz w:val="24"/>
          <w:szCs w:val="24"/>
        </w:rPr>
        <w:t>La paranoia del protag</w:t>
      </w:r>
      <w:r w:rsidR="000C0E67">
        <w:rPr>
          <w:rFonts w:asciiTheme="majorHAnsi" w:hAnsiTheme="majorHAnsi" w:cstheme="majorHAnsi"/>
          <w:sz w:val="24"/>
          <w:szCs w:val="24"/>
        </w:rPr>
        <w:t>onista, il suo autoconvincersi</w:t>
      </w:r>
      <w:r w:rsidR="00DD0BEA">
        <w:rPr>
          <w:rFonts w:asciiTheme="majorHAnsi" w:hAnsiTheme="majorHAnsi" w:cstheme="majorHAnsi"/>
          <w:sz w:val="24"/>
          <w:szCs w:val="24"/>
        </w:rPr>
        <w:t xml:space="preserve"> di essere stato partecipe e vittima di una tragedia che in realtà ha solo conosciuto tramite fonti indirette e stereotipate, come le pellicole cinematografiche (“from a movie </w:t>
      </w:r>
      <w:proofErr w:type="spellStart"/>
      <w:r w:rsidR="00DD0BEA">
        <w:rPr>
          <w:rFonts w:asciiTheme="majorHAnsi" w:hAnsiTheme="majorHAnsi" w:cstheme="majorHAnsi"/>
          <w:sz w:val="24"/>
          <w:szCs w:val="24"/>
        </w:rPr>
        <w:t>reel</w:t>
      </w:r>
      <w:proofErr w:type="spellEnd"/>
      <w:r w:rsidR="00DD0BEA">
        <w:rPr>
          <w:rFonts w:asciiTheme="majorHAnsi" w:hAnsiTheme="majorHAnsi" w:cstheme="majorHAnsi"/>
          <w:sz w:val="24"/>
          <w:szCs w:val="24"/>
        </w:rPr>
        <w:t xml:space="preserve">”), rappresentano </w:t>
      </w:r>
      <w:r w:rsidR="000C0E67">
        <w:rPr>
          <w:rFonts w:asciiTheme="majorHAnsi" w:hAnsiTheme="majorHAnsi" w:cstheme="majorHAnsi"/>
          <w:sz w:val="24"/>
          <w:szCs w:val="24"/>
        </w:rPr>
        <w:t xml:space="preserve">metaforicamente e </w:t>
      </w:r>
      <w:r w:rsidR="00DD0BEA">
        <w:rPr>
          <w:rFonts w:asciiTheme="majorHAnsi" w:hAnsiTheme="majorHAnsi" w:cstheme="majorHAnsi"/>
          <w:sz w:val="24"/>
          <w:szCs w:val="24"/>
        </w:rPr>
        <w:t xml:space="preserve">iperbolicamente i sintomi che caratterizzano, </w:t>
      </w:r>
      <w:r w:rsidR="000C0E67">
        <w:rPr>
          <w:rFonts w:asciiTheme="majorHAnsi" w:hAnsiTheme="majorHAnsi" w:cstheme="majorHAnsi"/>
          <w:sz w:val="24"/>
          <w:szCs w:val="24"/>
        </w:rPr>
        <w:t xml:space="preserve">nella visione </w:t>
      </w:r>
      <w:proofErr w:type="spellStart"/>
      <w:r w:rsidR="000C0E67">
        <w:rPr>
          <w:rFonts w:asciiTheme="majorHAnsi" w:hAnsiTheme="majorHAnsi" w:cstheme="majorHAnsi"/>
          <w:sz w:val="24"/>
          <w:szCs w:val="24"/>
        </w:rPr>
        <w:t>coheniana</w:t>
      </w:r>
      <w:proofErr w:type="spellEnd"/>
      <w:r w:rsidR="00DD0BEA">
        <w:rPr>
          <w:rFonts w:asciiTheme="majorHAnsi" w:hAnsiTheme="majorHAnsi" w:cstheme="majorHAnsi"/>
          <w:sz w:val="24"/>
          <w:szCs w:val="24"/>
        </w:rPr>
        <w:t xml:space="preserve">, ogni abitante del mondo post-Olocausto. </w:t>
      </w:r>
      <w:r w:rsidR="000C0E67">
        <w:rPr>
          <w:rFonts w:asciiTheme="majorHAnsi" w:hAnsiTheme="majorHAnsi" w:cstheme="majorHAnsi"/>
          <w:sz w:val="24"/>
          <w:szCs w:val="24"/>
        </w:rPr>
        <w:t>Il primo e più immediato di tali sintomi è</w:t>
      </w:r>
      <w:r w:rsidR="00DC7197">
        <w:rPr>
          <w:rFonts w:asciiTheme="majorHAnsi" w:hAnsiTheme="majorHAnsi" w:cstheme="majorHAnsi"/>
          <w:sz w:val="24"/>
          <w:szCs w:val="24"/>
        </w:rPr>
        <w:t xml:space="preserve"> il rimorso, il senso di colpa per non aver condiviso il dolore e la morte dei deportati: è principalmente per tentare di soffocare questo senso di </w:t>
      </w:r>
      <w:r w:rsidR="00DC7197">
        <w:rPr>
          <w:rFonts w:asciiTheme="majorHAnsi" w:hAnsiTheme="majorHAnsi" w:cstheme="majorHAnsi"/>
          <w:sz w:val="24"/>
          <w:szCs w:val="24"/>
        </w:rPr>
        <w:lastRenderedPageBreak/>
        <w:t>colpa che l’uomo si costruisce questa sorta di perenne scena onirica, vivendo una tardiva compartecipazione alla tragedia come “un film horror che proietta dalla propria mente sullo schermo della realtà”</w:t>
      </w:r>
      <w:r w:rsidR="00DC7197">
        <w:rPr>
          <w:rStyle w:val="Rimandonotaapidipagina"/>
          <w:rFonts w:asciiTheme="majorHAnsi" w:hAnsiTheme="majorHAnsi" w:cstheme="majorHAnsi"/>
          <w:sz w:val="24"/>
          <w:szCs w:val="24"/>
        </w:rPr>
        <w:footnoteReference w:id="402"/>
      </w:r>
      <w:r w:rsidR="00DC7197">
        <w:rPr>
          <w:rFonts w:asciiTheme="majorHAnsi" w:hAnsiTheme="majorHAnsi" w:cstheme="majorHAnsi"/>
          <w:sz w:val="24"/>
          <w:szCs w:val="24"/>
        </w:rPr>
        <w:t>. Un altro sintomo, più psicologicamente sottile, è l’impossibilità di comprendere</w:t>
      </w:r>
      <w:r w:rsidR="009B3680">
        <w:rPr>
          <w:rFonts w:asciiTheme="majorHAnsi" w:hAnsiTheme="majorHAnsi" w:cstheme="majorHAnsi"/>
          <w:sz w:val="24"/>
          <w:szCs w:val="24"/>
        </w:rPr>
        <w:t xml:space="preserve"> e accettare</w:t>
      </w:r>
      <w:r w:rsidR="00DC7197">
        <w:rPr>
          <w:rFonts w:asciiTheme="majorHAnsi" w:hAnsiTheme="majorHAnsi" w:cstheme="majorHAnsi"/>
          <w:sz w:val="24"/>
          <w:szCs w:val="24"/>
        </w:rPr>
        <w:t xml:space="preserve"> come il mondo possa essere tornato </w:t>
      </w:r>
      <w:r w:rsidR="000548EF">
        <w:rPr>
          <w:rFonts w:asciiTheme="majorHAnsi" w:hAnsiTheme="majorHAnsi" w:cstheme="majorHAnsi"/>
          <w:sz w:val="24"/>
          <w:szCs w:val="24"/>
        </w:rPr>
        <w:t xml:space="preserve">alla normalità </w:t>
      </w:r>
      <w:r w:rsidR="00642A57">
        <w:rPr>
          <w:rFonts w:asciiTheme="majorHAnsi" w:hAnsiTheme="majorHAnsi" w:cstheme="majorHAnsi"/>
          <w:sz w:val="24"/>
          <w:szCs w:val="24"/>
        </w:rPr>
        <w:t>dopo l’assolutezza del male</w:t>
      </w:r>
      <w:r w:rsidR="007B4016">
        <w:rPr>
          <w:rFonts w:asciiTheme="majorHAnsi" w:hAnsiTheme="majorHAnsi" w:cstheme="majorHAnsi"/>
          <w:sz w:val="24"/>
          <w:szCs w:val="24"/>
        </w:rPr>
        <w:t xml:space="preserve"> ch</w:t>
      </w:r>
      <w:r w:rsidR="009B3680">
        <w:rPr>
          <w:rFonts w:asciiTheme="majorHAnsi" w:hAnsiTheme="majorHAnsi" w:cstheme="majorHAnsi"/>
          <w:sz w:val="24"/>
          <w:szCs w:val="24"/>
        </w:rPr>
        <w:t xml:space="preserve">e l’Olocausto ha rappresentato: il soggetto post-nazista </w:t>
      </w:r>
      <w:r w:rsidR="00642A57">
        <w:rPr>
          <w:rFonts w:asciiTheme="majorHAnsi" w:hAnsiTheme="majorHAnsi" w:cstheme="majorHAnsi"/>
          <w:sz w:val="24"/>
          <w:szCs w:val="24"/>
        </w:rPr>
        <w:t xml:space="preserve">percepisce </w:t>
      </w:r>
      <w:r w:rsidR="009B3680">
        <w:rPr>
          <w:rFonts w:asciiTheme="majorHAnsi" w:hAnsiTheme="majorHAnsi" w:cstheme="majorHAnsi"/>
          <w:sz w:val="24"/>
          <w:szCs w:val="24"/>
        </w:rPr>
        <w:t>allo stesso tempo “</w:t>
      </w:r>
      <w:r w:rsidR="00642A57">
        <w:rPr>
          <w:rFonts w:asciiTheme="majorHAnsi" w:hAnsiTheme="majorHAnsi" w:cstheme="majorHAnsi"/>
          <w:sz w:val="24"/>
          <w:szCs w:val="24"/>
        </w:rPr>
        <w:t>l’incapacità di riconciliare la normalità con la consapevolezza dell’orrore” e “l’incapacità di immaginare un tale orrore in presenza della normalità”</w:t>
      </w:r>
      <w:r w:rsidR="00833F31">
        <w:rPr>
          <w:rStyle w:val="Rimandonotaapidipagina"/>
          <w:rFonts w:asciiTheme="majorHAnsi" w:hAnsiTheme="majorHAnsi" w:cstheme="majorHAnsi"/>
          <w:sz w:val="24"/>
          <w:szCs w:val="24"/>
        </w:rPr>
        <w:footnoteReference w:id="403"/>
      </w:r>
      <w:r w:rsidR="00833F31">
        <w:rPr>
          <w:rFonts w:asciiTheme="majorHAnsi" w:hAnsiTheme="majorHAnsi" w:cstheme="majorHAnsi"/>
          <w:sz w:val="24"/>
          <w:szCs w:val="24"/>
        </w:rPr>
        <w:t xml:space="preserve">, e da un certo punto di vista “il fatto che la vita vada avanti </w:t>
      </w:r>
      <w:r w:rsidR="00833F31" w:rsidRPr="00CD7CF7">
        <w:rPr>
          <w:rFonts w:asciiTheme="majorHAnsi" w:hAnsiTheme="majorHAnsi" w:cstheme="majorHAnsi"/>
          <w:i/>
          <w:sz w:val="24"/>
          <w:szCs w:val="24"/>
        </w:rPr>
        <w:t>nonostante</w:t>
      </w:r>
      <w:r w:rsidR="00833F31">
        <w:rPr>
          <w:rFonts w:asciiTheme="majorHAnsi" w:hAnsiTheme="majorHAnsi" w:cstheme="majorHAnsi"/>
          <w:sz w:val="24"/>
          <w:szCs w:val="24"/>
        </w:rPr>
        <w:t xml:space="preserve"> tutte le atrocità [della Shoah] sembra in qualche modo più terrificante delle atrocità stesse”</w:t>
      </w:r>
      <w:r w:rsidR="00CD7CF7">
        <w:rPr>
          <w:rStyle w:val="Rimandonotaapidipagina"/>
          <w:rFonts w:asciiTheme="majorHAnsi" w:hAnsiTheme="majorHAnsi" w:cstheme="majorHAnsi"/>
          <w:sz w:val="24"/>
          <w:szCs w:val="24"/>
        </w:rPr>
        <w:footnoteReference w:id="404"/>
      </w:r>
      <w:r w:rsidR="00833F31">
        <w:rPr>
          <w:rFonts w:asciiTheme="majorHAnsi" w:hAnsiTheme="majorHAnsi" w:cstheme="majorHAnsi"/>
          <w:sz w:val="24"/>
          <w:szCs w:val="24"/>
        </w:rPr>
        <w:t>.</w:t>
      </w:r>
      <w:r w:rsidR="00C20797">
        <w:rPr>
          <w:rFonts w:asciiTheme="majorHAnsi" w:hAnsiTheme="majorHAnsi" w:cstheme="majorHAnsi"/>
          <w:sz w:val="24"/>
          <w:szCs w:val="24"/>
        </w:rPr>
        <w:t xml:space="preserve"> Il protag</w:t>
      </w:r>
      <w:r w:rsidR="00666130">
        <w:rPr>
          <w:rFonts w:asciiTheme="majorHAnsi" w:hAnsiTheme="majorHAnsi" w:cstheme="majorHAnsi"/>
          <w:sz w:val="24"/>
          <w:szCs w:val="24"/>
        </w:rPr>
        <w:t xml:space="preserve">onista di </w:t>
      </w:r>
      <w:r w:rsidR="00666130" w:rsidRPr="00666130">
        <w:rPr>
          <w:rFonts w:asciiTheme="majorHAnsi" w:hAnsiTheme="majorHAnsi" w:cstheme="majorHAnsi"/>
          <w:i/>
          <w:sz w:val="24"/>
          <w:szCs w:val="24"/>
        </w:rPr>
        <w:t xml:space="preserve">The </w:t>
      </w:r>
      <w:proofErr w:type="spellStart"/>
      <w:r w:rsidR="00666130" w:rsidRPr="00666130">
        <w:rPr>
          <w:rFonts w:asciiTheme="majorHAnsi" w:hAnsiTheme="majorHAnsi" w:cstheme="majorHAnsi"/>
          <w:i/>
          <w:sz w:val="24"/>
          <w:szCs w:val="24"/>
        </w:rPr>
        <w:t>Invisible</w:t>
      </w:r>
      <w:proofErr w:type="spellEnd"/>
      <w:r w:rsidR="00666130" w:rsidRPr="00666130">
        <w:rPr>
          <w:rFonts w:asciiTheme="majorHAnsi" w:hAnsiTheme="majorHAnsi" w:cstheme="majorHAnsi"/>
          <w:i/>
          <w:sz w:val="24"/>
          <w:szCs w:val="24"/>
        </w:rPr>
        <w:t xml:space="preserve"> </w:t>
      </w:r>
      <w:proofErr w:type="spellStart"/>
      <w:r w:rsidR="00666130" w:rsidRPr="00666130">
        <w:rPr>
          <w:rFonts w:asciiTheme="majorHAnsi" w:hAnsiTheme="majorHAnsi" w:cstheme="majorHAnsi"/>
          <w:i/>
          <w:sz w:val="24"/>
          <w:szCs w:val="24"/>
        </w:rPr>
        <w:t>Trouble</w:t>
      </w:r>
      <w:proofErr w:type="spellEnd"/>
      <w:r w:rsidR="00666130">
        <w:rPr>
          <w:rFonts w:asciiTheme="majorHAnsi" w:hAnsiTheme="majorHAnsi" w:cstheme="majorHAnsi"/>
          <w:sz w:val="24"/>
          <w:szCs w:val="24"/>
        </w:rPr>
        <w:t>, paradossalmente, nel</w:t>
      </w:r>
      <w:r w:rsidR="003449A8">
        <w:rPr>
          <w:rFonts w:asciiTheme="majorHAnsi" w:hAnsiTheme="majorHAnsi" w:cstheme="majorHAnsi"/>
          <w:sz w:val="24"/>
          <w:szCs w:val="24"/>
        </w:rPr>
        <w:t>l’alterazione di realtà del</w:t>
      </w:r>
      <w:r w:rsidR="00666130">
        <w:rPr>
          <w:rFonts w:asciiTheme="majorHAnsi" w:hAnsiTheme="majorHAnsi" w:cstheme="majorHAnsi"/>
          <w:sz w:val="24"/>
          <w:szCs w:val="24"/>
        </w:rPr>
        <w:t xml:space="preserve"> suo stato patologico </w:t>
      </w:r>
      <w:r w:rsidR="008F626A">
        <w:rPr>
          <w:rFonts w:asciiTheme="majorHAnsi" w:hAnsiTheme="majorHAnsi" w:cstheme="majorHAnsi"/>
          <w:sz w:val="24"/>
          <w:szCs w:val="24"/>
        </w:rPr>
        <w:t xml:space="preserve">riesce a </w:t>
      </w:r>
      <w:r w:rsidR="00666130">
        <w:rPr>
          <w:rFonts w:asciiTheme="majorHAnsi" w:hAnsiTheme="majorHAnsi" w:cstheme="majorHAnsi"/>
          <w:sz w:val="24"/>
          <w:szCs w:val="24"/>
        </w:rPr>
        <w:t>vince</w:t>
      </w:r>
      <w:r w:rsidR="008F626A">
        <w:rPr>
          <w:rFonts w:asciiTheme="majorHAnsi" w:hAnsiTheme="majorHAnsi" w:cstheme="majorHAnsi"/>
          <w:sz w:val="24"/>
          <w:szCs w:val="24"/>
        </w:rPr>
        <w:t>re</w:t>
      </w:r>
      <w:r w:rsidR="00666130">
        <w:rPr>
          <w:rFonts w:asciiTheme="majorHAnsi" w:hAnsiTheme="majorHAnsi" w:cstheme="majorHAnsi"/>
          <w:sz w:val="24"/>
          <w:szCs w:val="24"/>
        </w:rPr>
        <w:t xml:space="preserve"> questa impossibilità, senza cadere in quella “sorta di oscura bugia che, da Freud in avanti, chiamiamo </w:t>
      </w:r>
      <w:r w:rsidR="00666130" w:rsidRPr="00666130">
        <w:rPr>
          <w:rFonts w:asciiTheme="majorHAnsi" w:hAnsiTheme="majorHAnsi" w:cstheme="majorHAnsi"/>
          <w:i/>
          <w:sz w:val="24"/>
          <w:szCs w:val="24"/>
        </w:rPr>
        <w:t>repressione</w:t>
      </w:r>
      <w:r w:rsidR="00666130">
        <w:rPr>
          <w:rFonts w:asciiTheme="majorHAnsi" w:hAnsiTheme="majorHAnsi" w:cstheme="majorHAnsi"/>
          <w:sz w:val="24"/>
          <w:szCs w:val="24"/>
        </w:rPr>
        <w:t>”</w:t>
      </w:r>
      <w:r w:rsidR="00666130">
        <w:rPr>
          <w:rStyle w:val="Rimandonotaapidipagina"/>
          <w:rFonts w:asciiTheme="majorHAnsi" w:hAnsiTheme="majorHAnsi" w:cstheme="majorHAnsi"/>
          <w:sz w:val="24"/>
          <w:szCs w:val="24"/>
        </w:rPr>
        <w:footnoteReference w:id="405"/>
      </w:r>
      <w:r w:rsidR="00666130">
        <w:rPr>
          <w:rFonts w:asciiTheme="majorHAnsi" w:hAnsiTheme="majorHAnsi" w:cstheme="majorHAnsi"/>
          <w:sz w:val="24"/>
          <w:szCs w:val="24"/>
        </w:rPr>
        <w:t xml:space="preserve">: </w:t>
      </w:r>
      <w:r w:rsidR="008F626A">
        <w:rPr>
          <w:rFonts w:asciiTheme="majorHAnsi" w:hAnsiTheme="majorHAnsi" w:cstheme="majorHAnsi"/>
          <w:sz w:val="24"/>
          <w:szCs w:val="24"/>
        </w:rPr>
        <w:t>egli è talm</w:t>
      </w:r>
      <w:r w:rsidR="003449A8">
        <w:rPr>
          <w:rFonts w:asciiTheme="majorHAnsi" w:hAnsiTheme="majorHAnsi" w:cstheme="majorHAnsi"/>
          <w:sz w:val="24"/>
          <w:szCs w:val="24"/>
        </w:rPr>
        <w:t>ente consapevole dell’orrore da</w:t>
      </w:r>
      <w:r w:rsidR="008F626A">
        <w:rPr>
          <w:rFonts w:asciiTheme="majorHAnsi" w:hAnsiTheme="majorHAnsi" w:cstheme="majorHAnsi"/>
          <w:sz w:val="24"/>
          <w:szCs w:val="24"/>
        </w:rPr>
        <w:t xml:space="preserve"> riporta</w:t>
      </w:r>
      <w:r w:rsidR="003449A8">
        <w:rPr>
          <w:rFonts w:asciiTheme="majorHAnsi" w:hAnsiTheme="majorHAnsi" w:cstheme="majorHAnsi"/>
          <w:sz w:val="24"/>
          <w:szCs w:val="24"/>
        </w:rPr>
        <w:t xml:space="preserve">rlo in vita e </w:t>
      </w:r>
      <w:r w:rsidR="008F626A">
        <w:rPr>
          <w:rFonts w:asciiTheme="majorHAnsi" w:hAnsiTheme="majorHAnsi" w:cstheme="majorHAnsi"/>
          <w:sz w:val="24"/>
          <w:szCs w:val="24"/>
        </w:rPr>
        <w:t>concretizza</w:t>
      </w:r>
      <w:r w:rsidR="003449A8">
        <w:rPr>
          <w:rFonts w:asciiTheme="majorHAnsi" w:hAnsiTheme="majorHAnsi" w:cstheme="majorHAnsi"/>
          <w:sz w:val="24"/>
          <w:szCs w:val="24"/>
        </w:rPr>
        <w:t>rlo</w:t>
      </w:r>
      <w:r w:rsidR="008F626A">
        <w:rPr>
          <w:rFonts w:asciiTheme="majorHAnsi" w:hAnsiTheme="majorHAnsi" w:cstheme="majorHAnsi"/>
          <w:sz w:val="24"/>
          <w:szCs w:val="24"/>
        </w:rPr>
        <w:t xml:space="preserve"> nel proprio </w:t>
      </w:r>
      <w:r w:rsidR="008F626A" w:rsidRPr="00FF7E9B">
        <w:rPr>
          <w:rFonts w:asciiTheme="majorHAnsi" w:hAnsiTheme="majorHAnsi" w:cstheme="majorHAnsi"/>
          <w:i/>
          <w:sz w:val="24"/>
          <w:szCs w:val="24"/>
        </w:rPr>
        <w:t>hic et nunc</w:t>
      </w:r>
      <w:r w:rsidR="008F626A">
        <w:rPr>
          <w:rFonts w:asciiTheme="majorHAnsi" w:hAnsiTheme="majorHAnsi" w:cstheme="majorHAnsi"/>
          <w:sz w:val="24"/>
          <w:szCs w:val="24"/>
        </w:rPr>
        <w:t>, pur non avendovi partecipato storica</w:t>
      </w:r>
      <w:r w:rsidR="00FF7E9B">
        <w:rPr>
          <w:rFonts w:asciiTheme="majorHAnsi" w:hAnsiTheme="majorHAnsi" w:cstheme="majorHAnsi"/>
          <w:sz w:val="24"/>
          <w:szCs w:val="24"/>
        </w:rPr>
        <w:t>mente</w:t>
      </w:r>
      <w:r w:rsidR="00273EC1">
        <w:rPr>
          <w:rFonts w:asciiTheme="majorHAnsi" w:hAnsiTheme="majorHAnsi" w:cstheme="majorHAnsi"/>
          <w:sz w:val="24"/>
          <w:szCs w:val="24"/>
        </w:rPr>
        <w:t xml:space="preserve"> in prima persona</w:t>
      </w:r>
      <w:r w:rsidR="00FF7E9B">
        <w:rPr>
          <w:rFonts w:asciiTheme="majorHAnsi" w:hAnsiTheme="majorHAnsi" w:cstheme="majorHAnsi"/>
          <w:sz w:val="24"/>
          <w:szCs w:val="24"/>
        </w:rPr>
        <w:t xml:space="preserve">. Ma la storia dell’Olocausto per Cohen non è il passato, è il presente; e il soggetto di questa poesia, </w:t>
      </w:r>
      <w:r w:rsidR="00273EC1">
        <w:rPr>
          <w:rFonts w:asciiTheme="majorHAnsi" w:hAnsiTheme="majorHAnsi" w:cstheme="majorHAnsi"/>
          <w:sz w:val="24"/>
          <w:szCs w:val="24"/>
        </w:rPr>
        <w:t>nel</w:t>
      </w:r>
      <w:r w:rsidR="00A868F9">
        <w:rPr>
          <w:rFonts w:asciiTheme="majorHAnsi" w:hAnsiTheme="majorHAnsi" w:cstheme="majorHAnsi"/>
          <w:sz w:val="24"/>
          <w:szCs w:val="24"/>
        </w:rPr>
        <w:t>la sua apparente instabilità mentale,</w:t>
      </w:r>
      <w:r w:rsidR="00122BF9">
        <w:rPr>
          <w:rFonts w:asciiTheme="majorHAnsi" w:hAnsiTheme="majorHAnsi" w:cstheme="majorHAnsi"/>
          <w:sz w:val="24"/>
          <w:szCs w:val="24"/>
        </w:rPr>
        <w:t xml:space="preserve"> è </w:t>
      </w:r>
      <w:r w:rsidR="006677DB">
        <w:rPr>
          <w:rFonts w:asciiTheme="majorHAnsi" w:hAnsiTheme="majorHAnsi" w:cstheme="majorHAnsi"/>
          <w:sz w:val="24"/>
          <w:szCs w:val="24"/>
        </w:rPr>
        <w:t xml:space="preserve">forse </w:t>
      </w:r>
      <w:r w:rsidR="00122BF9">
        <w:rPr>
          <w:rFonts w:asciiTheme="majorHAnsi" w:hAnsiTheme="majorHAnsi" w:cstheme="majorHAnsi"/>
          <w:sz w:val="24"/>
          <w:szCs w:val="24"/>
        </w:rPr>
        <w:t>in realtà molto più lucido di ciascuno di noi: non importa che sul suo polso “</w:t>
      </w:r>
      <w:proofErr w:type="spellStart"/>
      <w:r w:rsidR="00122BF9">
        <w:rPr>
          <w:rFonts w:asciiTheme="majorHAnsi" w:hAnsiTheme="majorHAnsi" w:cstheme="majorHAnsi"/>
          <w:sz w:val="24"/>
          <w:szCs w:val="24"/>
        </w:rPr>
        <w:t>there</w:t>
      </w:r>
      <w:proofErr w:type="spellEnd"/>
      <w:r w:rsidR="00122BF9">
        <w:rPr>
          <w:rFonts w:asciiTheme="majorHAnsi" w:hAnsiTheme="majorHAnsi" w:cstheme="majorHAnsi"/>
          <w:sz w:val="24"/>
          <w:szCs w:val="24"/>
        </w:rPr>
        <w:t xml:space="preserve"> </w:t>
      </w:r>
      <w:proofErr w:type="spellStart"/>
      <w:r w:rsidR="00122BF9">
        <w:rPr>
          <w:rFonts w:asciiTheme="majorHAnsi" w:hAnsiTheme="majorHAnsi" w:cstheme="majorHAnsi"/>
          <w:sz w:val="24"/>
          <w:szCs w:val="24"/>
        </w:rPr>
        <w:t>is</w:t>
      </w:r>
      <w:proofErr w:type="spellEnd"/>
      <w:r w:rsidR="00122BF9">
        <w:rPr>
          <w:rFonts w:asciiTheme="majorHAnsi" w:hAnsiTheme="majorHAnsi" w:cstheme="majorHAnsi"/>
          <w:sz w:val="24"/>
          <w:szCs w:val="24"/>
        </w:rPr>
        <w:t xml:space="preserve"> </w:t>
      </w:r>
      <w:proofErr w:type="spellStart"/>
      <w:r w:rsidR="00122BF9">
        <w:rPr>
          <w:rFonts w:asciiTheme="majorHAnsi" w:hAnsiTheme="majorHAnsi" w:cstheme="majorHAnsi"/>
          <w:sz w:val="24"/>
          <w:szCs w:val="24"/>
        </w:rPr>
        <w:t>nothing</w:t>
      </w:r>
      <w:proofErr w:type="spellEnd"/>
      <w:r w:rsidR="00122BF9">
        <w:rPr>
          <w:rFonts w:asciiTheme="majorHAnsi" w:hAnsiTheme="majorHAnsi" w:cstheme="majorHAnsi"/>
          <w:sz w:val="24"/>
          <w:szCs w:val="24"/>
        </w:rPr>
        <w:t xml:space="preserve"> to </w:t>
      </w:r>
      <w:proofErr w:type="spellStart"/>
      <w:r w:rsidR="00122BF9">
        <w:rPr>
          <w:rFonts w:asciiTheme="majorHAnsi" w:hAnsiTheme="majorHAnsi" w:cstheme="majorHAnsi"/>
          <w:sz w:val="24"/>
          <w:szCs w:val="24"/>
        </w:rPr>
        <w:t>notice</w:t>
      </w:r>
      <w:proofErr w:type="spellEnd"/>
      <w:r w:rsidR="00122BF9">
        <w:rPr>
          <w:rFonts w:asciiTheme="majorHAnsi" w:hAnsiTheme="majorHAnsi" w:cstheme="majorHAnsi"/>
          <w:sz w:val="24"/>
          <w:szCs w:val="24"/>
        </w:rPr>
        <w:t>”</w:t>
      </w:r>
      <w:r w:rsidR="001E14E6">
        <w:rPr>
          <w:rFonts w:asciiTheme="majorHAnsi" w:hAnsiTheme="majorHAnsi" w:cstheme="majorHAnsi"/>
          <w:sz w:val="24"/>
          <w:szCs w:val="24"/>
        </w:rPr>
        <w:t xml:space="preserve"> (“</w:t>
      </w:r>
      <w:r w:rsidR="001E14E6" w:rsidRPr="001E14E6">
        <w:rPr>
          <w:rFonts w:asciiTheme="majorHAnsi" w:hAnsiTheme="majorHAnsi" w:cstheme="majorHAnsi"/>
          <w:sz w:val="24"/>
          <w:szCs w:val="24"/>
        </w:rPr>
        <w:t xml:space="preserve">He covers </w:t>
      </w:r>
      <w:proofErr w:type="spellStart"/>
      <w:r w:rsidR="001E14E6" w:rsidRPr="001E14E6">
        <w:rPr>
          <w:rFonts w:asciiTheme="majorHAnsi" w:hAnsiTheme="majorHAnsi" w:cstheme="majorHAnsi"/>
          <w:sz w:val="24"/>
          <w:szCs w:val="24"/>
        </w:rPr>
        <w:t>his</w:t>
      </w:r>
      <w:proofErr w:type="spellEnd"/>
      <w:r w:rsidR="001E14E6" w:rsidRPr="001E14E6">
        <w:rPr>
          <w:rFonts w:asciiTheme="majorHAnsi" w:hAnsiTheme="majorHAnsi" w:cstheme="majorHAnsi"/>
          <w:sz w:val="24"/>
          <w:szCs w:val="24"/>
        </w:rPr>
        <w:t xml:space="preserve"> </w:t>
      </w:r>
      <w:proofErr w:type="spellStart"/>
      <w:r w:rsidR="001E14E6" w:rsidRPr="001E14E6">
        <w:rPr>
          <w:rFonts w:asciiTheme="majorHAnsi" w:hAnsiTheme="majorHAnsi" w:cstheme="majorHAnsi"/>
          <w:sz w:val="24"/>
          <w:szCs w:val="24"/>
        </w:rPr>
        <w:t>wrist</w:t>
      </w:r>
      <w:proofErr w:type="spellEnd"/>
      <w:r w:rsidR="001E14E6" w:rsidRPr="001E14E6">
        <w:rPr>
          <w:rFonts w:asciiTheme="majorHAnsi" w:hAnsiTheme="majorHAnsi" w:cstheme="majorHAnsi"/>
          <w:sz w:val="24"/>
          <w:szCs w:val="24"/>
        </w:rPr>
        <w:t xml:space="preserve"> / under the </w:t>
      </w:r>
      <w:proofErr w:type="spellStart"/>
      <w:r w:rsidR="001E14E6" w:rsidRPr="001E14E6">
        <w:rPr>
          <w:rFonts w:asciiTheme="majorHAnsi" w:hAnsiTheme="majorHAnsi" w:cstheme="majorHAnsi"/>
          <w:sz w:val="24"/>
          <w:szCs w:val="24"/>
        </w:rPr>
        <w:t>table</w:t>
      </w:r>
      <w:proofErr w:type="spellEnd"/>
      <w:r w:rsidR="001E14E6" w:rsidRPr="001E14E6">
        <w:rPr>
          <w:rFonts w:asciiTheme="majorHAnsi" w:hAnsiTheme="majorHAnsi" w:cstheme="majorHAnsi"/>
          <w:sz w:val="24"/>
          <w:szCs w:val="24"/>
        </w:rPr>
        <w:t xml:space="preserve">. / The </w:t>
      </w:r>
      <w:proofErr w:type="spellStart"/>
      <w:r w:rsidR="001E14E6" w:rsidRPr="001E14E6">
        <w:rPr>
          <w:rFonts w:asciiTheme="majorHAnsi" w:hAnsiTheme="majorHAnsi" w:cstheme="majorHAnsi"/>
          <w:sz w:val="24"/>
          <w:szCs w:val="24"/>
        </w:rPr>
        <w:t>drunkards</w:t>
      </w:r>
      <w:proofErr w:type="spellEnd"/>
      <w:r w:rsidR="001E14E6" w:rsidRPr="001E14E6">
        <w:rPr>
          <w:rFonts w:asciiTheme="majorHAnsi" w:hAnsiTheme="majorHAnsi" w:cstheme="majorHAnsi"/>
          <w:sz w:val="24"/>
          <w:szCs w:val="24"/>
        </w:rPr>
        <w:t xml:space="preserve"> </w:t>
      </w:r>
      <w:proofErr w:type="spellStart"/>
      <w:r w:rsidR="001E14E6" w:rsidRPr="001E14E6">
        <w:rPr>
          <w:rFonts w:asciiTheme="majorHAnsi" w:hAnsiTheme="majorHAnsi" w:cstheme="majorHAnsi"/>
          <w:sz w:val="24"/>
          <w:szCs w:val="24"/>
        </w:rPr>
        <w:t>have</w:t>
      </w:r>
      <w:proofErr w:type="spellEnd"/>
      <w:r w:rsidR="001E14E6" w:rsidRPr="001E14E6">
        <w:rPr>
          <w:rFonts w:asciiTheme="majorHAnsi" w:hAnsiTheme="majorHAnsi" w:cstheme="majorHAnsi"/>
          <w:sz w:val="24"/>
          <w:szCs w:val="24"/>
        </w:rPr>
        <w:t xml:space="preserve"> </w:t>
      </w:r>
      <w:proofErr w:type="spellStart"/>
      <w:r w:rsidR="001E14E6" w:rsidRPr="001E14E6">
        <w:rPr>
          <w:rFonts w:asciiTheme="majorHAnsi" w:hAnsiTheme="majorHAnsi" w:cstheme="majorHAnsi"/>
          <w:sz w:val="24"/>
          <w:szCs w:val="24"/>
        </w:rPr>
        <w:t>missed</w:t>
      </w:r>
      <w:proofErr w:type="spellEnd"/>
      <w:r w:rsidR="001E14E6" w:rsidRPr="001E14E6">
        <w:rPr>
          <w:rFonts w:asciiTheme="majorHAnsi" w:hAnsiTheme="majorHAnsi" w:cstheme="majorHAnsi"/>
          <w:sz w:val="24"/>
          <w:szCs w:val="24"/>
        </w:rPr>
        <w:t xml:space="preserve"> / </w:t>
      </w:r>
      <w:proofErr w:type="spellStart"/>
      <w:r w:rsidR="001E14E6" w:rsidRPr="001E14E6">
        <w:rPr>
          <w:rFonts w:asciiTheme="majorHAnsi" w:hAnsiTheme="majorHAnsi" w:cstheme="majorHAnsi"/>
          <w:sz w:val="24"/>
          <w:szCs w:val="24"/>
        </w:rPr>
        <w:t>his</w:t>
      </w:r>
      <w:proofErr w:type="spellEnd"/>
      <w:r w:rsidR="001E14E6" w:rsidRPr="001E14E6">
        <w:rPr>
          <w:rFonts w:asciiTheme="majorHAnsi" w:hAnsiTheme="majorHAnsi" w:cstheme="majorHAnsi"/>
          <w:sz w:val="24"/>
          <w:szCs w:val="24"/>
        </w:rPr>
        <w:t xml:space="preserve"> </w:t>
      </w:r>
      <w:proofErr w:type="spellStart"/>
      <w:r w:rsidR="001E14E6" w:rsidRPr="001E14E6">
        <w:rPr>
          <w:rFonts w:asciiTheme="majorHAnsi" w:hAnsiTheme="majorHAnsi" w:cstheme="majorHAnsi"/>
          <w:sz w:val="24"/>
          <w:szCs w:val="24"/>
        </w:rPr>
        <w:t>invisible</w:t>
      </w:r>
      <w:proofErr w:type="spellEnd"/>
      <w:r w:rsidR="001E14E6" w:rsidRPr="001E14E6">
        <w:rPr>
          <w:rFonts w:asciiTheme="majorHAnsi" w:hAnsiTheme="majorHAnsi" w:cstheme="majorHAnsi"/>
          <w:sz w:val="24"/>
          <w:szCs w:val="24"/>
        </w:rPr>
        <w:t xml:space="preserve"> </w:t>
      </w:r>
      <w:proofErr w:type="spellStart"/>
      <w:r w:rsidR="001E14E6" w:rsidRPr="001E14E6">
        <w:rPr>
          <w:rFonts w:asciiTheme="majorHAnsi" w:hAnsiTheme="majorHAnsi" w:cstheme="majorHAnsi"/>
          <w:sz w:val="24"/>
          <w:szCs w:val="24"/>
        </w:rPr>
        <w:t>trouble</w:t>
      </w:r>
      <w:proofErr w:type="spellEnd"/>
      <w:r w:rsidR="001E14E6">
        <w:rPr>
          <w:rFonts w:asciiTheme="majorHAnsi" w:hAnsiTheme="majorHAnsi" w:cstheme="majorHAnsi"/>
          <w:sz w:val="24"/>
          <w:szCs w:val="24"/>
        </w:rPr>
        <w:t xml:space="preserve"> […] </w:t>
      </w:r>
      <w:proofErr w:type="spellStart"/>
      <w:r w:rsidR="001E14E6" w:rsidRPr="001E14E6">
        <w:rPr>
          <w:rFonts w:asciiTheme="majorHAnsi" w:hAnsiTheme="majorHAnsi" w:cstheme="majorHAnsi"/>
          <w:sz w:val="24"/>
          <w:szCs w:val="24"/>
        </w:rPr>
        <w:t>Nothing</w:t>
      </w:r>
      <w:proofErr w:type="spellEnd"/>
      <w:r w:rsidR="001E14E6" w:rsidRPr="001E14E6">
        <w:rPr>
          <w:rFonts w:asciiTheme="majorHAnsi" w:hAnsiTheme="majorHAnsi" w:cstheme="majorHAnsi"/>
          <w:sz w:val="24"/>
          <w:szCs w:val="24"/>
        </w:rPr>
        <w:t xml:space="preserve">, he </w:t>
      </w:r>
      <w:proofErr w:type="spellStart"/>
      <w:r w:rsidR="001E14E6" w:rsidRPr="001E14E6">
        <w:rPr>
          <w:rFonts w:asciiTheme="majorHAnsi" w:hAnsiTheme="majorHAnsi" w:cstheme="majorHAnsi"/>
          <w:sz w:val="24"/>
          <w:szCs w:val="24"/>
        </w:rPr>
        <w:t>knows</w:t>
      </w:r>
      <w:proofErr w:type="spellEnd"/>
      <w:r w:rsidR="001E14E6" w:rsidRPr="001E14E6">
        <w:rPr>
          <w:rFonts w:asciiTheme="majorHAnsi" w:hAnsiTheme="majorHAnsi" w:cstheme="majorHAnsi"/>
          <w:sz w:val="24"/>
          <w:szCs w:val="24"/>
        </w:rPr>
        <w:t xml:space="preserve"> / </w:t>
      </w:r>
      <w:proofErr w:type="spellStart"/>
      <w:r w:rsidR="001E14E6" w:rsidRPr="001E14E6">
        <w:rPr>
          <w:rFonts w:asciiTheme="majorHAnsi" w:hAnsiTheme="majorHAnsi" w:cstheme="majorHAnsi"/>
          <w:sz w:val="24"/>
          <w:szCs w:val="24"/>
        </w:rPr>
        <w:t>there</w:t>
      </w:r>
      <w:proofErr w:type="spellEnd"/>
      <w:r w:rsidR="001E14E6" w:rsidRPr="001E14E6">
        <w:rPr>
          <w:rFonts w:asciiTheme="majorHAnsi" w:hAnsiTheme="majorHAnsi" w:cstheme="majorHAnsi"/>
          <w:sz w:val="24"/>
          <w:szCs w:val="24"/>
        </w:rPr>
        <w:t xml:space="preserve"> </w:t>
      </w:r>
      <w:proofErr w:type="spellStart"/>
      <w:r w:rsidR="001E14E6" w:rsidRPr="001E14E6">
        <w:rPr>
          <w:rFonts w:asciiTheme="majorHAnsi" w:hAnsiTheme="majorHAnsi" w:cstheme="majorHAnsi"/>
          <w:sz w:val="24"/>
          <w:szCs w:val="24"/>
        </w:rPr>
        <w:t>is</w:t>
      </w:r>
      <w:proofErr w:type="spellEnd"/>
      <w:r w:rsidR="001E14E6" w:rsidRPr="001E14E6">
        <w:rPr>
          <w:rFonts w:asciiTheme="majorHAnsi" w:hAnsiTheme="majorHAnsi" w:cstheme="majorHAnsi"/>
          <w:sz w:val="24"/>
          <w:szCs w:val="24"/>
        </w:rPr>
        <w:t xml:space="preserve"> </w:t>
      </w:r>
      <w:proofErr w:type="spellStart"/>
      <w:r w:rsidR="001E14E6" w:rsidRPr="001E14E6">
        <w:rPr>
          <w:rFonts w:asciiTheme="majorHAnsi" w:hAnsiTheme="majorHAnsi" w:cstheme="majorHAnsi"/>
          <w:sz w:val="24"/>
          <w:szCs w:val="24"/>
        </w:rPr>
        <w:t>nothing</w:t>
      </w:r>
      <w:proofErr w:type="spellEnd"/>
      <w:r w:rsidR="001E14E6" w:rsidRPr="001E14E6">
        <w:rPr>
          <w:rFonts w:asciiTheme="majorHAnsi" w:hAnsiTheme="majorHAnsi" w:cstheme="majorHAnsi"/>
          <w:sz w:val="24"/>
          <w:szCs w:val="24"/>
        </w:rPr>
        <w:t xml:space="preserve"> to </w:t>
      </w:r>
      <w:proofErr w:type="spellStart"/>
      <w:r w:rsidR="001E14E6" w:rsidRPr="001E14E6">
        <w:rPr>
          <w:rFonts w:asciiTheme="majorHAnsi" w:hAnsiTheme="majorHAnsi" w:cstheme="majorHAnsi"/>
          <w:sz w:val="24"/>
          <w:szCs w:val="24"/>
        </w:rPr>
        <w:t>notice</w:t>
      </w:r>
      <w:proofErr w:type="spellEnd"/>
      <w:r w:rsidR="001E14E6">
        <w:rPr>
          <w:rFonts w:asciiTheme="majorHAnsi" w:hAnsiTheme="majorHAnsi" w:cstheme="majorHAnsi"/>
          <w:sz w:val="24"/>
          <w:szCs w:val="24"/>
        </w:rPr>
        <w:t>”; “</w:t>
      </w:r>
      <w:r w:rsidR="001E14E6" w:rsidRPr="001E14E6">
        <w:rPr>
          <w:rFonts w:asciiTheme="majorHAnsi" w:hAnsiTheme="majorHAnsi" w:cstheme="majorHAnsi"/>
          <w:sz w:val="24"/>
          <w:szCs w:val="24"/>
        </w:rPr>
        <w:t>Nasconde il polso / sotto il tavolo. / Gli ubriachi non hanno notato / la sua pena invisibile</w:t>
      </w:r>
      <w:r w:rsidR="001E14E6">
        <w:rPr>
          <w:rFonts w:asciiTheme="majorHAnsi" w:hAnsiTheme="majorHAnsi" w:cstheme="majorHAnsi"/>
          <w:sz w:val="24"/>
          <w:szCs w:val="24"/>
        </w:rPr>
        <w:t xml:space="preserve"> […] </w:t>
      </w:r>
      <w:r w:rsidR="001E14E6" w:rsidRPr="001E14E6">
        <w:rPr>
          <w:rFonts w:asciiTheme="majorHAnsi" w:hAnsiTheme="majorHAnsi" w:cstheme="majorHAnsi"/>
          <w:sz w:val="24"/>
          <w:szCs w:val="24"/>
        </w:rPr>
        <w:t>Non c’è niente, lo sa / non c’è niente da notare</w:t>
      </w:r>
      <w:r w:rsidR="001E14E6">
        <w:rPr>
          <w:rFonts w:asciiTheme="majorHAnsi" w:hAnsiTheme="majorHAnsi" w:cstheme="majorHAnsi"/>
          <w:sz w:val="24"/>
          <w:szCs w:val="24"/>
        </w:rPr>
        <w:t>”)</w:t>
      </w:r>
      <w:r w:rsidR="00122BF9">
        <w:rPr>
          <w:rFonts w:asciiTheme="majorHAnsi" w:hAnsiTheme="majorHAnsi" w:cstheme="majorHAnsi"/>
          <w:sz w:val="24"/>
          <w:szCs w:val="24"/>
        </w:rPr>
        <w:t xml:space="preserve">, perché anche senza </w:t>
      </w:r>
      <w:r w:rsidR="006677DB">
        <w:rPr>
          <w:rFonts w:asciiTheme="majorHAnsi" w:hAnsiTheme="majorHAnsi" w:cstheme="majorHAnsi"/>
          <w:sz w:val="24"/>
          <w:szCs w:val="24"/>
        </w:rPr>
        <w:t xml:space="preserve">la reale esistenza di </w:t>
      </w:r>
      <w:r w:rsidR="00122BF9">
        <w:rPr>
          <w:rFonts w:asciiTheme="majorHAnsi" w:hAnsiTheme="majorHAnsi" w:cstheme="majorHAnsi"/>
          <w:sz w:val="24"/>
          <w:szCs w:val="24"/>
        </w:rPr>
        <w:t xml:space="preserve">quel marchio numerico, nel momento in cui egli insiste nel ripetere </w:t>
      </w:r>
      <w:r w:rsidR="006677DB">
        <w:rPr>
          <w:rFonts w:asciiTheme="majorHAnsi" w:hAnsiTheme="majorHAnsi" w:cstheme="majorHAnsi"/>
          <w:sz w:val="24"/>
          <w:szCs w:val="24"/>
        </w:rPr>
        <w:t xml:space="preserve">ossessivamente </w:t>
      </w:r>
      <w:r w:rsidR="00122BF9">
        <w:rPr>
          <w:rFonts w:asciiTheme="majorHAnsi" w:hAnsiTheme="majorHAnsi" w:cstheme="majorHAnsi"/>
          <w:sz w:val="24"/>
          <w:szCs w:val="24"/>
        </w:rPr>
        <w:t xml:space="preserve">“My world </w:t>
      </w:r>
      <w:proofErr w:type="spellStart"/>
      <w:r w:rsidR="00122BF9">
        <w:rPr>
          <w:rFonts w:asciiTheme="majorHAnsi" w:hAnsiTheme="majorHAnsi" w:cstheme="majorHAnsi"/>
          <w:sz w:val="24"/>
          <w:szCs w:val="24"/>
        </w:rPr>
        <w:t>is</w:t>
      </w:r>
      <w:proofErr w:type="spellEnd"/>
      <w:r w:rsidR="00122BF9">
        <w:rPr>
          <w:rFonts w:asciiTheme="majorHAnsi" w:hAnsiTheme="majorHAnsi" w:cstheme="majorHAnsi"/>
          <w:sz w:val="24"/>
          <w:szCs w:val="24"/>
        </w:rPr>
        <w:t xml:space="preserve"> </w:t>
      </w:r>
      <w:proofErr w:type="spellStart"/>
      <w:r w:rsidR="00122BF9">
        <w:rPr>
          <w:rFonts w:asciiTheme="majorHAnsi" w:hAnsiTheme="majorHAnsi" w:cstheme="majorHAnsi"/>
          <w:sz w:val="24"/>
          <w:szCs w:val="24"/>
        </w:rPr>
        <w:t>terror</w:t>
      </w:r>
      <w:proofErr w:type="spellEnd"/>
      <w:r w:rsidR="00122BF9">
        <w:rPr>
          <w:rFonts w:asciiTheme="majorHAnsi" w:hAnsiTheme="majorHAnsi" w:cstheme="majorHAnsi"/>
          <w:sz w:val="24"/>
          <w:szCs w:val="24"/>
        </w:rPr>
        <w:t>”</w:t>
      </w:r>
      <w:r w:rsidR="006677DB">
        <w:rPr>
          <w:rFonts w:asciiTheme="majorHAnsi" w:hAnsiTheme="majorHAnsi" w:cstheme="majorHAnsi"/>
          <w:sz w:val="24"/>
          <w:szCs w:val="24"/>
        </w:rPr>
        <w:t xml:space="preserve">, </w:t>
      </w:r>
      <w:r w:rsidR="00122BF9">
        <w:rPr>
          <w:rFonts w:asciiTheme="majorHAnsi" w:hAnsiTheme="majorHAnsi" w:cstheme="majorHAnsi"/>
          <w:sz w:val="24"/>
          <w:szCs w:val="24"/>
        </w:rPr>
        <w:t>sta affermando una verità che riguarda tutti, e che tutti cercano di non vedere</w:t>
      </w:r>
      <w:r w:rsidR="006677DB">
        <w:rPr>
          <w:rFonts w:asciiTheme="majorHAnsi" w:hAnsiTheme="majorHAnsi" w:cstheme="majorHAnsi"/>
          <w:sz w:val="24"/>
          <w:szCs w:val="24"/>
        </w:rPr>
        <w:t xml:space="preserve"> perché sarebbe troppo dura da sopportare</w:t>
      </w:r>
      <w:r w:rsidR="00122BF9">
        <w:rPr>
          <w:rFonts w:asciiTheme="majorHAnsi" w:hAnsiTheme="majorHAnsi" w:cstheme="majorHAnsi"/>
          <w:sz w:val="24"/>
          <w:szCs w:val="24"/>
        </w:rPr>
        <w:t>.</w:t>
      </w:r>
    </w:p>
    <w:p w14:paraId="5D09BC7C" w14:textId="77777777" w:rsidR="00BF1C5D" w:rsidRDefault="00E64585" w:rsidP="00744C53">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Alcune poesie </w:t>
      </w:r>
      <w:r w:rsidR="00CB14D2">
        <w:rPr>
          <w:rFonts w:asciiTheme="majorHAnsi" w:hAnsiTheme="majorHAnsi" w:cstheme="majorHAnsi"/>
          <w:sz w:val="24"/>
          <w:szCs w:val="24"/>
        </w:rPr>
        <w:t xml:space="preserve">di </w:t>
      </w:r>
      <w:r w:rsidR="00CB14D2" w:rsidRPr="00CB14D2">
        <w:rPr>
          <w:rFonts w:asciiTheme="majorHAnsi" w:hAnsiTheme="majorHAnsi" w:cstheme="majorHAnsi"/>
          <w:i/>
          <w:sz w:val="24"/>
          <w:szCs w:val="24"/>
        </w:rPr>
        <w:t>Flowers for Hitler</w:t>
      </w:r>
      <w:r w:rsidR="00CB14D2">
        <w:rPr>
          <w:rFonts w:asciiTheme="majorHAnsi" w:hAnsiTheme="majorHAnsi" w:cstheme="majorHAnsi"/>
          <w:sz w:val="24"/>
          <w:szCs w:val="24"/>
        </w:rPr>
        <w:t xml:space="preserve">, pur senza citare esplicitamente i campi di concentramento, dipingono </w:t>
      </w:r>
      <w:r w:rsidR="00DA4113">
        <w:rPr>
          <w:rFonts w:asciiTheme="majorHAnsi" w:hAnsiTheme="majorHAnsi" w:cstheme="majorHAnsi"/>
          <w:sz w:val="24"/>
          <w:szCs w:val="24"/>
        </w:rPr>
        <w:t>in modo paradigmatico</w:t>
      </w:r>
      <w:r w:rsidR="003B1746">
        <w:rPr>
          <w:rFonts w:asciiTheme="majorHAnsi" w:hAnsiTheme="majorHAnsi" w:cstheme="majorHAnsi"/>
          <w:sz w:val="24"/>
          <w:szCs w:val="24"/>
        </w:rPr>
        <w:t xml:space="preserve"> questo </w:t>
      </w:r>
      <w:r w:rsidR="000641D3">
        <w:rPr>
          <w:rFonts w:asciiTheme="majorHAnsi" w:hAnsiTheme="majorHAnsi" w:cstheme="majorHAnsi"/>
          <w:sz w:val="24"/>
          <w:szCs w:val="24"/>
        </w:rPr>
        <w:t xml:space="preserve">nuovo </w:t>
      </w:r>
      <w:r w:rsidR="003B1746">
        <w:rPr>
          <w:rFonts w:asciiTheme="majorHAnsi" w:hAnsiTheme="majorHAnsi" w:cstheme="majorHAnsi"/>
          <w:sz w:val="24"/>
          <w:szCs w:val="24"/>
        </w:rPr>
        <w:t>mondo costituito da un terrore</w:t>
      </w:r>
      <w:r w:rsidR="00391E88">
        <w:rPr>
          <w:rFonts w:asciiTheme="majorHAnsi" w:hAnsiTheme="majorHAnsi" w:cstheme="majorHAnsi"/>
          <w:sz w:val="24"/>
          <w:szCs w:val="24"/>
        </w:rPr>
        <w:t xml:space="preserve"> </w:t>
      </w:r>
      <w:r w:rsidR="003B1746">
        <w:rPr>
          <w:rFonts w:asciiTheme="majorHAnsi" w:hAnsiTheme="majorHAnsi" w:cstheme="majorHAnsi"/>
          <w:sz w:val="24"/>
          <w:szCs w:val="24"/>
        </w:rPr>
        <w:t>domestico e ubiquo</w:t>
      </w:r>
      <w:r w:rsidR="000641D3">
        <w:rPr>
          <w:rFonts w:asciiTheme="majorHAnsi" w:hAnsiTheme="majorHAnsi" w:cstheme="majorHAnsi"/>
          <w:sz w:val="24"/>
          <w:szCs w:val="24"/>
        </w:rPr>
        <w:t>,</w:t>
      </w:r>
      <w:r w:rsidR="003B1746">
        <w:rPr>
          <w:rFonts w:asciiTheme="majorHAnsi" w:hAnsiTheme="majorHAnsi" w:cstheme="majorHAnsi"/>
          <w:sz w:val="24"/>
          <w:szCs w:val="24"/>
        </w:rPr>
        <w:t xml:space="preserve"> che dei </w:t>
      </w:r>
      <w:r w:rsidR="008E4CB0">
        <w:rPr>
          <w:rFonts w:asciiTheme="majorHAnsi" w:hAnsiTheme="majorHAnsi" w:cstheme="majorHAnsi"/>
          <w:sz w:val="24"/>
          <w:szCs w:val="24"/>
        </w:rPr>
        <w:t>L</w:t>
      </w:r>
      <w:r w:rsidR="003B1746">
        <w:rPr>
          <w:rFonts w:asciiTheme="majorHAnsi" w:hAnsiTheme="majorHAnsi" w:cstheme="majorHAnsi"/>
          <w:sz w:val="24"/>
          <w:szCs w:val="24"/>
        </w:rPr>
        <w:t>ager è diretta conseguenza</w:t>
      </w:r>
      <w:r w:rsidR="00CB14D2">
        <w:rPr>
          <w:rFonts w:asciiTheme="majorHAnsi" w:hAnsiTheme="majorHAnsi" w:cstheme="majorHAnsi"/>
          <w:sz w:val="24"/>
          <w:szCs w:val="24"/>
        </w:rPr>
        <w:t xml:space="preserve">. </w:t>
      </w:r>
      <w:r w:rsidR="0062672F" w:rsidRPr="003B1746">
        <w:rPr>
          <w:rFonts w:asciiTheme="majorHAnsi" w:hAnsiTheme="majorHAnsi" w:cstheme="majorHAnsi"/>
          <w:sz w:val="24"/>
          <w:szCs w:val="24"/>
        </w:rPr>
        <w:t xml:space="preserve">Sono </w:t>
      </w:r>
      <w:r w:rsidR="00C226F1">
        <w:rPr>
          <w:rFonts w:asciiTheme="majorHAnsi" w:hAnsiTheme="majorHAnsi" w:cstheme="majorHAnsi"/>
          <w:sz w:val="24"/>
          <w:szCs w:val="24"/>
        </w:rPr>
        <w:t>testi</w:t>
      </w:r>
      <w:r w:rsidR="0062672F" w:rsidRPr="003B1746">
        <w:rPr>
          <w:rFonts w:asciiTheme="majorHAnsi" w:hAnsiTheme="majorHAnsi" w:cstheme="majorHAnsi"/>
          <w:sz w:val="24"/>
          <w:szCs w:val="24"/>
        </w:rPr>
        <w:t xml:space="preserve"> </w:t>
      </w:r>
      <w:r w:rsidR="00102647">
        <w:rPr>
          <w:rFonts w:asciiTheme="majorHAnsi" w:hAnsiTheme="majorHAnsi" w:cstheme="majorHAnsi"/>
          <w:sz w:val="24"/>
          <w:szCs w:val="24"/>
        </w:rPr>
        <w:t xml:space="preserve">perturbanti, </w:t>
      </w:r>
      <w:r w:rsidR="0062672F" w:rsidRPr="003B1746">
        <w:rPr>
          <w:rFonts w:asciiTheme="majorHAnsi" w:hAnsiTheme="majorHAnsi" w:cstheme="majorHAnsi"/>
          <w:sz w:val="24"/>
          <w:szCs w:val="24"/>
        </w:rPr>
        <w:t xml:space="preserve">in cui </w:t>
      </w:r>
      <w:r w:rsidR="003B1746">
        <w:rPr>
          <w:rFonts w:asciiTheme="majorHAnsi" w:hAnsiTheme="majorHAnsi" w:cstheme="majorHAnsi"/>
          <w:sz w:val="24"/>
          <w:szCs w:val="24"/>
        </w:rPr>
        <w:t xml:space="preserve">situazioni </w:t>
      </w:r>
      <w:r w:rsidR="00391E88">
        <w:rPr>
          <w:rFonts w:asciiTheme="majorHAnsi" w:hAnsiTheme="majorHAnsi" w:cstheme="majorHAnsi"/>
          <w:sz w:val="24"/>
          <w:szCs w:val="24"/>
        </w:rPr>
        <w:t>di normalità</w:t>
      </w:r>
      <w:r w:rsidR="006F1349">
        <w:rPr>
          <w:rFonts w:asciiTheme="majorHAnsi" w:hAnsiTheme="majorHAnsi" w:cstheme="majorHAnsi"/>
          <w:sz w:val="24"/>
          <w:szCs w:val="24"/>
        </w:rPr>
        <w:t xml:space="preserve"> quotidiana</w:t>
      </w:r>
      <w:r w:rsidR="00391E88">
        <w:rPr>
          <w:rFonts w:asciiTheme="majorHAnsi" w:hAnsiTheme="majorHAnsi" w:cstheme="majorHAnsi"/>
          <w:sz w:val="24"/>
          <w:szCs w:val="24"/>
        </w:rPr>
        <w:t xml:space="preserve"> o di sereno affetto familiare vengono corrose da un’oscurità </w:t>
      </w:r>
      <w:r w:rsidR="00C226F1">
        <w:rPr>
          <w:rFonts w:asciiTheme="majorHAnsi" w:hAnsiTheme="majorHAnsi" w:cstheme="majorHAnsi"/>
          <w:sz w:val="24"/>
          <w:szCs w:val="24"/>
        </w:rPr>
        <w:t xml:space="preserve">indefinita ma </w:t>
      </w:r>
      <w:r w:rsidR="0061605A">
        <w:rPr>
          <w:rFonts w:asciiTheme="majorHAnsi" w:hAnsiTheme="majorHAnsi" w:cstheme="majorHAnsi"/>
          <w:sz w:val="24"/>
          <w:szCs w:val="24"/>
        </w:rPr>
        <w:t>opprimente, in c</w:t>
      </w:r>
      <w:r w:rsidR="00D070C6">
        <w:rPr>
          <w:rFonts w:asciiTheme="majorHAnsi" w:hAnsiTheme="majorHAnsi" w:cstheme="majorHAnsi"/>
          <w:sz w:val="24"/>
          <w:szCs w:val="24"/>
        </w:rPr>
        <w:t>ui Cohen svela la presenza di residui magmatici</w:t>
      </w:r>
      <w:r w:rsidR="0061605A">
        <w:rPr>
          <w:rFonts w:asciiTheme="majorHAnsi" w:hAnsiTheme="majorHAnsi" w:cstheme="majorHAnsi"/>
          <w:sz w:val="24"/>
          <w:szCs w:val="24"/>
        </w:rPr>
        <w:t xml:space="preserve"> </w:t>
      </w:r>
      <w:r w:rsidR="0061605A">
        <w:rPr>
          <w:rFonts w:asciiTheme="majorHAnsi" w:hAnsiTheme="majorHAnsi" w:cstheme="majorHAnsi"/>
          <w:sz w:val="24"/>
          <w:szCs w:val="24"/>
        </w:rPr>
        <w:lastRenderedPageBreak/>
        <w:t>dell’</w:t>
      </w:r>
      <w:r w:rsidR="00D070C6">
        <w:rPr>
          <w:rFonts w:asciiTheme="majorHAnsi" w:hAnsiTheme="majorHAnsi" w:cstheme="majorHAnsi"/>
          <w:sz w:val="24"/>
          <w:szCs w:val="24"/>
        </w:rPr>
        <w:t>orrore che ribollono ovunque</w:t>
      </w:r>
      <w:r w:rsidR="0061605A">
        <w:rPr>
          <w:rFonts w:asciiTheme="majorHAnsi" w:hAnsiTheme="majorHAnsi" w:cstheme="majorHAnsi"/>
          <w:sz w:val="24"/>
          <w:szCs w:val="24"/>
        </w:rPr>
        <w:t xml:space="preserve"> sotto la superficie patinata dell’ordinarietà felice, o</w:t>
      </w:r>
      <w:r w:rsidR="00BF1C5D">
        <w:rPr>
          <w:rFonts w:asciiTheme="majorHAnsi" w:hAnsiTheme="majorHAnsi" w:cstheme="majorHAnsi"/>
          <w:sz w:val="24"/>
          <w:szCs w:val="24"/>
        </w:rPr>
        <w:t>ppure</w:t>
      </w:r>
      <w:r w:rsidR="0061605A">
        <w:rPr>
          <w:rFonts w:asciiTheme="majorHAnsi" w:hAnsiTheme="majorHAnsi" w:cstheme="majorHAnsi"/>
          <w:sz w:val="24"/>
          <w:szCs w:val="24"/>
        </w:rPr>
        <w:t xml:space="preserve">, al contrario, in cui situazioni di violenza e tortura </w:t>
      </w:r>
      <w:r w:rsidR="00D070C6">
        <w:rPr>
          <w:rFonts w:asciiTheme="majorHAnsi" w:hAnsiTheme="majorHAnsi" w:cstheme="majorHAnsi"/>
          <w:sz w:val="24"/>
          <w:szCs w:val="24"/>
        </w:rPr>
        <w:t xml:space="preserve">vengono disinnescate e presentate in una bolla di finzione </w:t>
      </w:r>
      <w:r w:rsidR="009D4E6C">
        <w:rPr>
          <w:rFonts w:asciiTheme="majorHAnsi" w:hAnsiTheme="majorHAnsi" w:cstheme="majorHAnsi"/>
          <w:sz w:val="24"/>
          <w:szCs w:val="24"/>
        </w:rPr>
        <w:t>e astrazione</w:t>
      </w:r>
      <w:r w:rsidR="00BF1C5D">
        <w:rPr>
          <w:rFonts w:asciiTheme="majorHAnsi" w:hAnsiTheme="majorHAnsi" w:cstheme="majorHAnsi"/>
          <w:sz w:val="24"/>
          <w:szCs w:val="24"/>
        </w:rPr>
        <w:t>.</w:t>
      </w:r>
    </w:p>
    <w:p w14:paraId="3B3E6C99" w14:textId="740E1081" w:rsidR="00064D17" w:rsidRDefault="00BF1C5D" w:rsidP="00744C53">
      <w:pPr>
        <w:spacing w:line="360" w:lineRule="auto"/>
        <w:jc w:val="both"/>
        <w:rPr>
          <w:rFonts w:asciiTheme="majorHAnsi" w:hAnsiTheme="majorHAnsi" w:cstheme="majorHAnsi"/>
          <w:sz w:val="24"/>
          <w:szCs w:val="24"/>
        </w:rPr>
      </w:pPr>
      <w:r>
        <w:rPr>
          <w:rFonts w:asciiTheme="majorHAnsi" w:hAnsiTheme="majorHAnsi" w:cstheme="majorHAnsi"/>
          <w:sz w:val="24"/>
          <w:szCs w:val="24"/>
        </w:rPr>
        <w:t>E</w:t>
      </w:r>
      <w:r w:rsidR="00D070C6">
        <w:rPr>
          <w:rFonts w:asciiTheme="majorHAnsi" w:hAnsiTheme="majorHAnsi" w:cstheme="majorHAnsi"/>
          <w:sz w:val="24"/>
          <w:szCs w:val="24"/>
        </w:rPr>
        <w:t xml:space="preserve">semplari </w:t>
      </w:r>
      <w:r w:rsidR="00B946A1">
        <w:rPr>
          <w:rFonts w:asciiTheme="majorHAnsi" w:hAnsiTheme="majorHAnsi" w:cstheme="majorHAnsi"/>
          <w:sz w:val="24"/>
          <w:szCs w:val="24"/>
        </w:rPr>
        <w:t xml:space="preserve">per queste due diverse modalità rappresentative sono, rispettivamente, </w:t>
      </w:r>
      <w:proofErr w:type="spellStart"/>
      <w:r w:rsidR="00B946A1" w:rsidRPr="009D4E6C">
        <w:rPr>
          <w:rFonts w:asciiTheme="majorHAnsi" w:hAnsiTheme="majorHAnsi" w:cstheme="majorHAnsi"/>
          <w:i/>
          <w:sz w:val="24"/>
          <w:szCs w:val="24"/>
        </w:rPr>
        <w:t>Why</w:t>
      </w:r>
      <w:proofErr w:type="spellEnd"/>
      <w:r w:rsidR="00B946A1" w:rsidRPr="009D4E6C">
        <w:rPr>
          <w:rFonts w:asciiTheme="majorHAnsi" w:hAnsiTheme="majorHAnsi" w:cstheme="majorHAnsi"/>
          <w:i/>
          <w:sz w:val="24"/>
          <w:szCs w:val="24"/>
        </w:rPr>
        <w:t xml:space="preserve"> </w:t>
      </w:r>
      <w:proofErr w:type="spellStart"/>
      <w:r w:rsidR="00B946A1" w:rsidRPr="009D4E6C">
        <w:rPr>
          <w:rFonts w:asciiTheme="majorHAnsi" w:hAnsiTheme="majorHAnsi" w:cstheme="majorHAnsi"/>
          <w:i/>
          <w:sz w:val="24"/>
          <w:szCs w:val="24"/>
        </w:rPr>
        <w:t>Commands</w:t>
      </w:r>
      <w:proofErr w:type="spellEnd"/>
      <w:r w:rsidR="00B946A1" w:rsidRPr="009D4E6C">
        <w:rPr>
          <w:rFonts w:asciiTheme="majorHAnsi" w:hAnsiTheme="majorHAnsi" w:cstheme="majorHAnsi"/>
          <w:i/>
          <w:sz w:val="24"/>
          <w:szCs w:val="24"/>
        </w:rPr>
        <w:t xml:space="preserve"> Are </w:t>
      </w:r>
      <w:proofErr w:type="spellStart"/>
      <w:r w:rsidR="00B946A1" w:rsidRPr="009D4E6C">
        <w:rPr>
          <w:rFonts w:asciiTheme="majorHAnsi" w:hAnsiTheme="majorHAnsi" w:cstheme="majorHAnsi"/>
          <w:i/>
          <w:sz w:val="24"/>
          <w:szCs w:val="24"/>
        </w:rPr>
        <w:t>Obeyed</w:t>
      </w:r>
      <w:proofErr w:type="spellEnd"/>
      <w:r w:rsidR="00253DFE" w:rsidRPr="00253DFE">
        <w:rPr>
          <w:rStyle w:val="Rimandonotaapidipagina"/>
          <w:rFonts w:asciiTheme="majorHAnsi" w:hAnsiTheme="majorHAnsi" w:cstheme="majorHAnsi"/>
          <w:sz w:val="24"/>
          <w:szCs w:val="24"/>
        </w:rPr>
        <w:footnoteReference w:id="406"/>
      </w:r>
      <w:r w:rsidR="00B946A1">
        <w:rPr>
          <w:rFonts w:asciiTheme="majorHAnsi" w:hAnsiTheme="majorHAnsi" w:cstheme="majorHAnsi"/>
          <w:sz w:val="24"/>
          <w:szCs w:val="24"/>
        </w:rPr>
        <w:t xml:space="preserve"> e </w:t>
      </w:r>
      <w:proofErr w:type="spellStart"/>
      <w:r w:rsidR="00B946A1" w:rsidRPr="009D4E6C">
        <w:rPr>
          <w:rFonts w:asciiTheme="majorHAnsi" w:hAnsiTheme="majorHAnsi" w:cstheme="majorHAnsi"/>
          <w:i/>
          <w:sz w:val="24"/>
          <w:szCs w:val="24"/>
        </w:rPr>
        <w:t>Heirloom</w:t>
      </w:r>
      <w:proofErr w:type="spellEnd"/>
      <w:r w:rsidR="00CC39C3" w:rsidRPr="00CC39C3">
        <w:rPr>
          <w:rStyle w:val="Rimandonotaapidipagina"/>
          <w:rFonts w:asciiTheme="majorHAnsi" w:hAnsiTheme="majorHAnsi" w:cstheme="majorHAnsi"/>
          <w:sz w:val="24"/>
          <w:szCs w:val="24"/>
        </w:rPr>
        <w:footnoteReference w:id="407"/>
      </w:r>
      <w:r w:rsidR="009D4E6C" w:rsidRPr="00CC39C3">
        <w:rPr>
          <w:rFonts w:asciiTheme="majorHAnsi" w:hAnsiTheme="majorHAnsi" w:cstheme="majorHAnsi"/>
          <w:sz w:val="24"/>
          <w:szCs w:val="24"/>
        </w:rPr>
        <w:t>.</w:t>
      </w:r>
      <w:r w:rsidR="009D4E6C">
        <w:rPr>
          <w:rFonts w:asciiTheme="majorHAnsi" w:hAnsiTheme="majorHAnsi" w:cstheme="majorHAnsi"/>
          <w:sz w:val="24"/>
          <w:szCs w:val="24"/>
        </w:rPr>
        <w:t xml:space="preserve"> La prima è una prosa poetica, che inscena un dialogo carico di inquietudine tra un padre e un figlio</w:t>
      </w:r>
      <w:r w:rsidR="00823CC8">
        <w:rPr>
          <w:rFonts w:asciiTheme="majorHAnsi" w:hAnsiTheme="majorHAnsi" w:cstheme="majorHAnsi"/>
          <w:sz w:val="24"/>
          <w:szCs w:val="24"/>
        </w:rPr>
        <w:t xml:space="preserve">, e si apre con una frase che racchiude già l’intero nucleo concettuale del testo: </w:t>
      </w:r>
      <w:r w:rsidR="00D25D79" w:rsidRPr="00C41181">
        <w:rPr>
          <w:rFonts w:asciiTheme="majorHAnsi" w:hAnsiTheme="majorHAnsi" w:cstheme="majorHAnsi"/>
          <w:sz w:val="24"/>
          <w:szCs w:val="24"/>
        </w:rPr>
        <w:t>“</w:t>
      </w:r>
      <w:r w:rsidR="007850B9" w:rsidRPr="00C41181">
        <w:rPr>
          <w:rFonts w:asciiTheme="majorHAnsi" w:hAnsiTheme="majorHAnsi" w:cstheme="majorHAnsi"/>
          <w:sz w:val="24"/>
          <w:szCs w:val="24"/>
        </w:rPr>
        <w:t xml:space="preserve">My </w:t>
      </w:r>
      <w:proofErr w:type="spellStart"/>
      <w:r w:rsidR="007850B9" w:rsidRPr="00C41181">
        <w:rPr>
          <w:rFonts w:asciiTheme="majorHAnsi" w:hAnsiTheme="majorHAnsi" w:cstheme="majorHAnsi"/>
          <w:sz w:val="24"/>
          <w:szCs w:val="24"/>
        </w:rPr>
        <w:t>father</w:t>
      </w:r>
      <w:proofErr w:type="spellEnd"/>
      <w:r w:rsidR="007850B9" w:rsidRPr="00C41181">
        <w:rPr>
          <w:rFonts w:asciiTheme="majorHAnsi" w:hAnsiTheme="majorHAnsi" w:cstheme="majorHAnsi"/>
          <w:sz w:val="24"/>
          <w:szCs w:val="24"/>
        </w:rPr>
        <w:t xml:space="preserve"> </w:t>
      </w:r>
      <w:proofErr w:type="spellStart"/>
      <w:r w:rsidR="007850B9" w:rsidRPr="00C41181">
        <w:rPr>
          <w:rFonts w:asciiTheme="majorHAnsi" w:hAnsiTheme="majorHAnsi" w:cstheme="majorHAnsi"/>
          <w:sz w:val="24"/>
          <w:szCs w:val="24"/>
        </w:rPr>
        <w:t>pulls</w:t>
      </w:r>
      <w:proofErr w:type="spellEnd"/>
      <w:r w:rsidR="007850B9" w:rsidRPr="00C41181">
        <w:rPr>
          <w:rFonts w:asciiTheme="majorHAnsi" w:hAnsiTheme="majorHAnsi" w:cstheme="majorHAnsi"/>
          <w:sz w:val="24"/>
          <w:szCs w:val="24"/>
        </w:rPr>
        <w:t xml:space="preserve"> the </w:t>
      </w:r>
      <w:proofErr w:type="spellStart"/>
      <w:r w:rsidR="007850B9" w:rsidRPr="00C41181">
        <w:rPr>
          <w:rFonts w:asciiTheme="majorHAnsi" w:hAnsiTheme="majorHAnsi" w:cstheme="majorHAnsi"/>
          <w:sz w:val="24"/>
          <w:szCs w:val="24"/>
        </w:rPr>
        <w:t>curtains</w:t>
      </w:r>
      <w:proofErr w:type="spellEnd"/>
      <w:r w:rsidR="007850B9" w:rsidRPr="00C41181">
        <w:rPr>
          <w:rFonts w:asciiTheme="majorHAnsi" w:hAnsiTheme="majorHAnsi" w:cstheme="majorHAnsi"/>
          <w:sz w:val="24"/>
          <w:szCs w:val="24"/>
        </w:rPr>
        <w:t xml:space="preserve">: the </w:t>
      </w:r>
      <w:proofErr w:type="spellStart"/>
      <w:r w:rsidR="007850B9" w:rsidRPr="00C41181">
        <w:rPr>
          <w:rFonts w:asciiTheme="majorHAnsi" w:hAnsiTheme="majorHAnsi" w:cstheme="majorHAnsi"/>
          <w:sz w:val="24"/>
          <w:szCs w:val="24"/>
        </w:rPr>
        <w:t>Mother</w:t>
      </w:r>
      <w:proofErr w:type="spellEnd"/>
      <w:r w:rsidR="007850B9" w:rsidRPr="00C41181">
        <w:rPr>
          <w:rFonts w:asciiTheme="majorHAnsi" w:hAnsiTheme="majorHAnsi" w:cstheme="majorHAnsi"/>
          <w:sz w:val="24"/>
          <w:szCs w:val="24"/>
        </w:rPr>
        <w:t xml:space="preserve"> </w:t>
      </w:r>
      <w:proofErr w:type="spellStart"/>
      <w:r w:rsidR="007850B9" w:rsidRPr="00C41181">
        <w:rPr>
          <w:rFonts w:asciiTheme="majorHAnsi" w:hAnsiTheme="majorHAnsi" w:cstheme="majorHAnsi"/>
          <w:sz w:val="24"/>
          <w:szCs w:val="24"/>
        </w:rPr>
        <w:t>Goose</w:t>
      </w:r>
      <w:proofErr w:type="spellEnd"/>
      <w:r w:rsidR="007850B9" w:rsidRPr="00C41181">
        <w:rPr>
          <w:rFonts w:asciiTheme="majorHAnsi" w:hAnsiTheme="majorHAnsi" w:cstheme="majorHAnsi"/>
          <w:sz w:val="24"/>
          <w:szCs w:val="24"/>
        </w:rPr>
        <w:t xml:space="preserve"> wallpaper </w:t>
      </w:r>
      <w:proofErr w:type="spellStart"/>
      <w:r w:rsidR="007850B9" w:rsidRPr="00C41181">
        <w:rPr>
          <w:rFonts w:asciiTheme="majorHAnsi" w:hAnsiTheme="majorHAnsi" w:cstheme="majorHAnsi"/>
          <w:sz w:val="24"/>
          <w:szCs w:val="24"/>
        </w:rPr>
        <w:t>goes</w:t>
      </w:r>
      <w:proofErr w:type="spellEnd"/>
      <w:r w:rsidR="007850B9" w:rsidRPr="00C41181">
        <w:rPr>
          <w:rFonts w:asciiTheme="majorHAnsi" w:hAnsiTheme="majorHAnsi" w:cstheme="majorHAnsi"/>
          <w:sz w:val="24"/>
          <w:szCs w:val="24"/>
        </w:rPr>
        <w:t xml:space="preserve"> black”</w:t>
      </w:r>
      <w:r w:rsidR="00823CC8">
        <w:rPr>
          <w:rFonts w:asciiTheme="majorHAnsi" w:hAnsiTheme="majorHAnsi" w:cstheme="majorHAnsi"/>
          <w:sz w:val="24"/>
          <w:szCs w:val="24"/>
        </w:rPr>
        <w:t xml:space="preserve"> (“</w:t>
      </w:r>
      <w:r w:rsidR="00823CC8" w:rsidRPr="00823CC8">
        <w:rPr>
          <w:rFonts w:asciiTheme="majorHAnsi" w:hAnsiTheme="majorHAnsi" w:cstheme="majorHAnsi"/>
          <w:sz w:val="24"/>
          <w:szCs w:val="24"/>
        </w:rPr>
        <w:t>Mio padre tira le tende: la carta da parati di Mamma Oca si oscura</w:t>
      </w:r>
      <w:r w:rsidR="00823CC8">
        <w:rPr>
          <w:rFonts w:asciiTheme="majorHAnsi" w:hAnsiTheme="majorHAnsi" w:cstheme="majorHAnsi"/>
          <w:sz w:val="24"/>
          <w:szCs w:val="24"/>
        </w:rPr>
        <w:t>”).</w:t>
      </w:r>
      <w:r w:rsidR="00D25D79" w:rsidRPr="00C41181">
        <w:rPr>
          <w:rFonts w:asciiTheme="majorHAnsi" w:hAnsiTheme="majorHAnsi" w:cstheme="majorHAnsi"/>
          <w:sz w:val="24"/>
          <w:szCs w:val="24"/>
        </w:rPr>
        <w:t xml:space="preserve"> </w:t>
      </w:r>
      <w:r w:rsidR="00B606BE">
        <w:rPr>
          <w:rFonts w:asciiTheme="majorHAnsi" w:hAnsiTheme="majorHAnsi" w:cstheme="majorHAnsi"/>
          <w:sz w:val="24"/>
          <w:szCs w:val="24"/>
        </w:rPr>
        <w:t>Si tratta di</w:t>
      </w:r>
      <w:r w:rsidR="003E30EF" w:rsidRPr="00351693">
        <w:rPr>
          <w:rFonts w:asciiTheme="majorHAnsi" w:hAnsiTheme="majorHAnsi" w:cstheme="majorHAnsi"/>
          <w:sz w:val="24"/>
          <w:szCs w:val="24"/>
        </w:rPr>
        <w:t xml:space="preserve"> </w:t>
      </w:r>
      <w:r w:rsidR="000C68EB">
        <w:rPr>
          <w:rFonts w:asciiTheme="majorHAnsi" w:hAnsiTheme="majorHAnsi" w:cstheme="majorHAnsi"/>
          <w:sz w:val="24"/>
          <w:szCs w:val="24"/>
        </w:rPr>
        <w:t>una scena</w:t>
      </w:r>
      <w:r w:rsidR="00B606BE">
        <w:rPr>
          <w:rFonts w:asciiTheme="majorHAnsi" w:hAnsiTheme="majorHAnsi" w:cstheme="majorHAnsi"/>
          <w:sz w:val="24"/>
          <w:szCs w:val="24"/>
        </w:rPr>
        <w:t xml:space="preserve"> all’apparenza</w:t>
      </w:r>
      <w:r w:rsidR="002E6C35">
        <w:rPr>
          <w:rFonts w:asciiTheme="majorHAnsi" w:hAnsiTheme="majorHAnsi" w:cstheme="majorHAnsi"/>
          <w:sz w:val="24"/>
          <w:szCs w:val="24"/>
        </w:rPr>
        <w:t xml:space="preserve"> ordinaria </w:t>
      </w:r>
      <w:r w:rsidR="00823CC8">
        <w:rPr>
          <w:rFonts w:asciiTheme="majorHAnsi" w:hAnsiTheme="majorHAnsi" w:cstheme="majorHAnsi"/>
          <w:sz w:val="24"/>
          <w:szCs w:val="24"/>
        </w:rPr>
        <w:t>–</w:t>
      </w:r>
      <w:r w:rsidR="002E6C35">
        <w:rPr>
          <w:rFonts w:asciiTheme="majorHAnsi" w:hAnsiTheme="majorHAnsi" w:cstheme="majorHAnsi"/>
          <w:sz w:val="24"/>
          <w:szCs w:val="24"/>
        </w:rPr>
        <w:t xml:space="preserve"> </w:t>
      </w:r>
      <w:r w:rsidR="003E30EF" w:rsidRPr="00351693">
        <w:rPr>
          <w:rFonts w:asciiTheme="majorHAnsi" w:hAnsiTheme="majorHAnsi" w:cstheme="majorHAnsi"/>
          <w:sz w:val="24"/>
          <w:szCs w:val="24"/>
        </w:rPr>
        <w:t xml:space="preserve">un padre che chiude </w:t>
      </w:r>
      <w:r w:rsidR="00351693">
        <w:rPr>
          <w:rFonts w:asciiTheme="majorHAnsi" w:hAnsiTheme="majorHAnsi" w:cstheme="majorHAnsi"/>
          <w:sz w:val="24"/>
          <w:szCs w:val="24"/>
        </w:rPr>
        <w:t>le tende n</w:t>
      </w:r>
      <w:r w:rsidR="00351693" w:rsidRPr="00351693">
        <w:rPr>
          <w:rFonts w:asciiTheme="majorHAnsi" w:hAnsiTheme="majorHAnsi" w:cstheme="majorHAnsi"/>
          <w:sz w:val="24"/>
          <w:szCs w:val="24"/>
        </w:rPr>
        <w:t xml:space="preserve">ella </w:t>
      </w:r>
      <w:r w:rsidR="000C68EB">
        <w:rPr>
          <w:rFonts w:asciiTheme="majorHAnsi" w:hAnsiTheme="majorHAnsi" w:cstheme="majorHAnsi"/>
          <w:sz w:val="24"/>
          <w:szCs w:val="24"/>
        </w:rPr>
        <w:t>camera</w:t>
      </w:r>
      <w:r w:rsidR="00351693" w:rsidRPr="00351693">
        <w:rPr>
          <w:rFonts w:asciiTheme="majorHAnsi" w:hAnsiTheme="majorHAnsi" w:cstheme="majorHAnsi"/>
          <w:sz w:val="24"/>
          <w:szCs w:val="24"/>
        </w:rPr>
        <w:t xml:space="preserve"> del figlio</w:t>
      </w:r>
      <w:r w:rsidR="00351693">
        <w:rPr>
          <w:rFonts w:asciiTheme="majorHAnsi" w:hAnsiTheme="majorHAnsi" w:cstheme="majorHAnsi"/>
          <w:sz w:val="24"/>
          <w:szCs w:val="24"/>
        </w:rPr>
        <w:t xml:space="preserve"> prima di dormire</w:t>
      </w:r>
      <w:r w:rsidR="002E6C35">
        <w:rPr>
          <w:rFonts w:asciiTheme="majorHAnsi" w:hAnsiTheme="majorHAnsi" w:cstheme="majorHAnsi"/>
          <w:sz w:val="24"/>
          <w:szCs w:val="24"/>
        </w:rPr>
        <w:t xml:space="preserve"> </w:t>
      </w:r>
      <w:r w:rsidR="00823CC8">
        <w:rPr>
          <w:rFonts w:asciiTheme="majorHAnsi" w:hAnsiTheme="majorHAnsi" w:cstheme="majorHAnsi"/>
          <w:sz w:val="24"/>
          <w:szCs w:val="24"/>
        </w:rPr>
        <w:t>–</w:t>
      </w:r>
      <w:r w:rsidR="002E6C35">
        <w:rPr>
          <w:rFonts w:asciiTheme="majorHAnsi" w:hAnsiTheme="majorHAnsi" w:cstheme="majorHAnsi"/>
          <w:sz w:val="24"/>
          <w:szCs w:val="24"/>
        </w:rPr>
        <w:t xml:space="preserve">, </w:t>
      </w:r>
      <w:r w:rsidR="000C68EB">
        <w:rPr>
          <w:rFonts w:asciiTheme="majorHAnsi" w:hAnsiTheme="majorHAnsi" w:cstheme="majorHAnsi"/>
          <w:sz w:val="24"/>
          <w:szCs w:val="24"/>
        </w:rPr>
        <w:t xml:space="preserve">ma l’oscurità che </w:t>
      </w:r>
      <w:r w:rsidR="00ED780A">
        <w:rPr>
          <w:rFonts w:asciiTheme="majorHAnsi" w:hAnsiTheme="majorHAnsi" w:cstheme="majorHAnsi"/>
          <w:sz w:val="24"/>
          <w:szCs w:val="24"/>
        </w:rPr>
        <w:t>ricopre</w:t>
      </w:r>
      <w:r w:rsidR="000C68EB">
        <w:rPr>
          <w:rFonts w:asciiTheme="majorHAnsi" w:hAnsiTheme="majorHAnsi" w:cstheme="majorHAnsi"/>
          <w:sz w:val="24"/>
          <w:szCs w:val="24"/>
        </w:rPr>
        <w:t xml:space="preserve"> </w:t>
      </w:r>
      <w:r w:rsidR="00ED780A">
        <w:rPr>
          <w:rFonts w:asciiTheme="majorHAnsi" w:hAnsiTheme="majorHAnsi" w:cstheme="majorHAnsi"/>
          <w:sz w:val="24"/>
          <w:szCs w:val="24"/>
        </w:rPr>
        <w:t xml:space="preserve">l’infantile e allegra carta da parati di Mamma Oca </w:t>
      </w:r>
      <w:r w:rsidR="008C1CCB">
        <w:rPr>
          <w:rFonts w:asciiTheme="majorHAnsi" w:hAnsiTheme="majorHAnsi" w:cstheme="majorHAnsi"/>
          <w:sz w:val="24"/>
          <w:szCs w:val="24"/>
        </w:rPr>
        <w:t>non è semplicemente quella della notte</w:t>
      </w:r>
      <w:r w:rsidR="00C116C4">
        <w:rPr>
          <w:rFonts w:asciiTheme="majorHAnsi" w:hAnsiTheme="majorHAnsi" w:cstheme="majorHAnsi"/>
          <w:sz w:val="24"/>
          <w:szCs w:val="24"/>
        </w:rPr>
        <w:t xml:space="preserve">, </w:t>
      </w:r>
      <w:r w:rsidR="002E6C35">
        <w:rPr>
          <w:rFonts w:asciiTheme="majorHAnsi" w:hAnsiTheme="majorHAnsi" w:cstheme="majorHAnsi"/>
          <w:sz w:val="24"/>
          <w:szCs w:val="24"/>
        </w:rPr>
        <w:t xml:space="preserve">bensì è </w:t>
      </w:r>
      <w:r w:rsidR="0014513D">
        <w:rPr>
          <w:rFonts w:asciiTheme="majorHAnsi" w:hAnsiTheme="majorHAnsi" w:cstheme="majorHAnsi"/>
          <w:sz w:val="24"/>
          <w:szCs w:val="24"/>
        </w:rPr>
        <w:t>una tenebra carica di sottotesti macabri</w:t>
      </w:r>
      <w:r w:rsidR="00BC54C4">
        <w:rPr>
          <w:rFonts w:asciiTheme="majorHAnsi" w:hAnsiTheme="majorHAnsi" w:cstheme="majorHAnsi"/>
          <w:sz w:val="24"/>
          <w:szCs w:val="24"/>
        </w:rPr>
        <w:t xml:space="preserve"> e di presagi funesti; Cohen costruisce l’immagine, visivamente molto incisiva, di un velo di orrore che, come una colata di catrame, ricopre inesorabilmente i colori, l’infanzia, l’innocenza. </w:t>
      </w:r>
      <w:r w:rsidR="001D40EE">
        <w:rPr>
          <w:rFonts w:asciiTheme="majorHAnsi" w:hAnsiTheme="majorHAnsi" w:cstheme="majorHAnsi"/>
          <w:sz w:val="24"/>
          <w:szCs w:val="24"/>
        </w:rPr>
        <w:t>Il terrore insinua i propri tentacoli in ogni interstizio privato, anche nel porto sicuro della cameretta di un bambino, e tutto ciò che è domestico diviene ra</w:t>
      </w:r>
      <w:r w:rsidR="001F7529">
        <w:rPr>
          <w:rFonts w:asciiTheme="majorHAnsi" w:hAnsiTheme="majorHAnsi" w:cstheme="majorHAnsi"/>
          <w:sz w:val="24"/>
          <w:szCs w:val="24"/>
        </w:rPr>
        <w:t xml:space="preserve">ccapricciante; il dialogo tra padre e </w:t>
      </w:r>
      <w:r w:rsidR="001D40EE">
        <w:rPr>
          <w:rFonts w:asciiTheme="majorHAnsi" w:hAnsiTheme="majorHAnsi" w:cstheme="majorHAnsi"/>
          <w:sz w:val="24"/>
          <w:szCs w:val="24"/>
        </w:rPr>
        <w:t>figlio, in climax ascendente, è una sorta di esposizione teorica di questo assioma: il padre avverte prima il figlio del pericolo che si cela dietro oggetti e forme apparentemente inoffensive, come gli spaghetti o una panca (“</w:t>
      </w:r>
      <w:r w:rsidR="001D40EE" w:rsidRPr="001D40EE">
        <w:rPr>
          <w:rFonts w:asciiTheme="majorHAnsi" w:hAnsiTheme="majorHAnsi" w:cstheme="majorHAnsi"/>
          <w:sz w:val="24"/>
          <w:szCs w:val="24"/>
        </w:rPr>
        <w:t xml:space="preserve">He </w:t>
      </w:r>
      <w:proofErr w:type="spellStart"/>
      <w:r w:rsidR="001D40EE" w:rsidRPr="001D40EE">
        <w:rPr>
          <w:rFonts w:asciiTheme="majorHAnsi" w:hAnsiTheme="majorHAnsi" w:cstheme="majorHAnsi"/>
          <w:sz w:val="24"/>
          <w:szCs w:val="24"/>
        </w:rPr>
        <w:t>insists</w:t>
      </w:r>
      <w:proofErr w:type="spellEnd"/>
      <w:r w:rsidR="001D40EE" w:rsidRPr="001D40EE">
        <w:rPr>
          <w:rFonts w:asciiTheme="majorHAnsi" w:hAnsiTheme="majorHAnsi" w:cstheme="majorHAnsi"/>
          <w:sz w:val="24"/>
          <w:szCs w:val="24"/>
        </w:rPr>
        <w:t xml:space="preserve"> the spaghetti </w:t>
      </w:r>
      <w:proofErr w:type="spellStart"/>
      <w:r w:rsidR="001D40EE" w:rsidRPr="001D40EE">
        <w:rPr>
          <w:rFonts w:asciiTheme="majorHAnsi" w:hAnsiTheme="majorHAnsi" w:cstheme="majorHAnsi"/>
          <w:sz w:val="24"/>
          <w:szCs w:val="24"/>
        </w:rPr>
        <w:t>is</w:t>
      </w:r>
      <w:proofErr w:type="spellEnd"/>
      <w:r w:rsidR="001D40EE" w:rsidRPr="001D40EE">
        <w:rPr>
          <w:rFonts w:asciiTheme="majorHAnsi" w:hAnsiTheme="majorHAnsi" w:cstheme="majorHAnsi"/>
          <w:sz w:val="24"/>
          <w:szCs w:val="24"/>
        </w:rPr>
        <w:t xml:space="preserve"> </w:t>
      </w:r>
      <w:proofErr w:type="spellStart"/>
      <w:r w:rsidR="001D40EE" w:rsidRPr="001D40EE">
        <w:rPr>
          <w:rFonts w:asciiTheme="majorHAnsi" w:hAnsiTheme="majorHAnsi" w:cstheme="majorHAnsi"/>
          <w:sz w:val="24"/>
          <w:szCs w:val="24"/>
        </w:rPr>
        <w:t>snakes</w:t>
      </w:r>
      <w:proofErr w:type="spellEnd"/>
      <w:r w:rsidR="001D40EE" w:rsidRPr="001D40EE">
        <w:rPr>
          <w:rFonts w:asciiTheme="majorHAnsi" w:hAnsiTheme="majorHAnsi" w:cstheme="majorHAnsi"/>
          <w:sz w:val="24"/>
          <w:szCs w:val="24"/>
        </w:rPr>
        <w:t xml:space="preserve"> and the </w:t>
      </w:r>
      <w:proofErr w:type="spellStart"/>
      <w:r w:rsidR="001D40EE" w:rsidRPr="001D40EE">
        <w:rPr>
          <w:rFonts w:asciiTheme="majorHAnsi" w:hAnsiTheme="majorHAnsi" w:cstheme="majorHAnsi"/>
          <w:sz w:val="24"/>
          <w:szCs w:val="24"/>
        </w:rPr>
        <w:t>bench</w:t>
      </w:r>
      <w:proofErr w:type="spellEnd"/>
      <w:r w:rsidR="001D40EE" w:rsidRPr="001D40EE">
        <w:rPr>
          <w:rFonts w:asciiTheme="majorHAnsi" w:hAnsiTheme="majorHAnsi" w:cstheme="majorHAnsi"/>
          <w:sz w:val="24"/>
          <w:szCs w:val="24"/>
        </w:rPr>
        <w:t xml:space="preserve"> a </w:t>
      </w:r>
      <w:proofErr w:type="spellStart"/>
      <w:r w:rsidR="001D40EE" w:rsidRPr="001D40EE">
        <w:rPr>
          <w:rFonts w:asciiTheme="majorHAnsi" w:hAnsiTheme="majorHAnsi" w:cstheme="majorHAnsi"/>
          <w:sz w:val="24"/>
          <w:szCs w:val="24"/>
        </w:rPr>
        <w:t>sheer</w:t>
      </w:r>
      <w:proofErr w:type="spellEnd"/>
      <w:r w:rsidR="001D40EE" w:rsidRPr="001D40EE">
        <w:rPr>
          <w:rFonts w:asciiTheme="majorHAnsi" w:hAnsiTheme="majorHAnsi" w:cstheme="majorHAnsi"/>
          <w:sz w:val="24"/>
          <w:szCs w:val="24"/>
        </w:rPr>
        <w:t xml:space="preserve"> cliff</w:t>
      </w:r>
      <w:r w:rsidR="001D40EE">
        <w:rPr>
          <w:rFonts w:asciiTheme="majorHAnsi" w:hAnsiTheme="majorHAnsi" w:cstheme="majorHAnsi"/>
          <w:sz w:val="24"/>
          <w:szCs w:val="24"/>
        </w:rPr>
        <w:t>”</w:t>
      </w:r>
      <w:r w:rsidR="005F3B49">
        <w:rPr>
          <w:rFonts w:asciiTheme="majorHAnsi" w:hAnsiTheme="majorHAnsi" w:cstheme="majorHAnsi"/>
          <w:sz w:val="24"/>
          <w:szCs w:val="24"/>
        </w:rPr>
        <w:t>; “</w:t>
      </w:r>
      <w:r w:rsidR="005F3B49" w:rsidRPr="005F3B49">
        <w:rPr>
          <w:rFonts w:asciiTheme="majorHAnsi" w:hAnsiTheme="majorHAnsi" w:cstheme="majorHAnsi"/>
          <w:sz w:val="24"/>
          <w:szCs w:val="24"/>
        </w:rPr>
        <w:t>Insiste che gli spaghetti sono serpenti e che sotto la panca c’è uno strapiombo</w:t>
      </w:r>
      <w:r w:rsidR="005F3B49">
        <w:rPr>
          <w:rFonts w:asciiTheme="majorHAnsi" w:hAnsiTheme="majorHAnsi" w:cstheme="majorHAnsi"/>
          <w:sz w:val="24"/>
          <w:szCs w:val="24"/>
        </w:rPr>
        <w:t>”</w:t>
      </w:r>
      <w:r w:rsidR="001D40EE">
        <w:rPr>
          <w:rFonts w:asciiTheme="majorHAnsi" w:hAnsiTheme="majorHAnsi" w:cstheme="majorHAnsi"/>
          <w:sz w:val="24"/>
          <w:szCs w:val="24"/>
        </w:rPr>
        <w:t>)</w:t>
      </w:r>
      <w:r w:rsidR="00671CE4">
        <w:rPr>
          <w:rFonts w:asciiTheme="majorHAnsi" w:hAnsiTheme="majorHAnsi" w:cstheme="majorHAnsi"/>
          <w:sz w:val="24"/>
          <w:szCs w:val="24"/>
        </w:rPr>
        <w:t>, poi gli insegna, con un’affermazione esplicita,</w:t>
      </w:r>
      <w:r w:rsidR="001D40EE">
        <w:rPr>
          <w:rFonts w:asciiTheme="majorHAnsi" w:hAnsiTheme="majorHAnsi" w:cstheme="majorHAnsi"/>
          <w:sz w:val="24"/>
          <w:szCs w:val="24"/>
        </w:rPr>
        <w:t xml:space="preserve"> che il vero calvario non è “</w:t>
      </w:r>
      <w:proofErr w:type="spellStart"/>
      <w:r w:rsidR="001D40EE">
        <w:rPr>
          <w:rFonts w:asciiTheme="majorHAnsi" w:hAnsiTheme="majorHAnsi" w:cstheme="majorHAnsi"/>
          <w:sz w:val="24"/>
          <w:szCs w:val="24"/>
        </w:rPr>
        <w:t>outside</w:t>
      </w:r>
      <w:proofErr w:type="spellEnd"/>
      <w:r w:rsidR="001D40EE">
        <w:rPr>
          <w:rFonts w:asciiTheme="majorHAnsi" w:hAnsiTheme="majorHAnsi" w:cstheme="majorHAnsi"/>
          <w:sz w:val="24"/>
          <w:szCs w:val="24"/>
        </w:rPr>
        <w:t>”, bensì all’interno di “</w:t>
      </w:r>
      <w:proofErr w:type="spellStart"/>
      <w:r w:rsidR="001D40EE" w:rsidRPr="001D40EE">
        <w:rPr>
          <w:rFonts w:asciiTheme="majorHAnsi" w:hAnsiTheme="majorHAnsi" w:cstheme="majorHAnsi"/>
          <w:sz w:val="24"/>
          <w:szCs w:val="24"/>
        </w:rPr>
        <w:t>this</w:t>
      </w:r>
      <w:proofErr w:type="spellEnd"/>
      <w:r w:rsidR="001D40EE" w:rsidRPr="001D40EE">
        <w:rPr>
          <w:rFonts w:asciiTheme="majorHAnsi" w:hAnsiTheme="majorHAnsi" w:cstheme="majorHAnsi"/>
          <w:sz w:val="24"/>
          <w:szCs w:val="24"/>
        </w:rPr>
        <w:t xml:space="preserve"> </w:t>
      </w:r>
      <w:proofErr w:type="spellStart"/>
      <w:r w:rsidR="001D40EE" w:rsidRPr="001D40EE">
        <w:rPr>
          <w:rFonts w:asciiTheme="majorHAnsi" w:hAnsiTheme="majorHAnsi" w:cstheme="majorHAnsi"/>
          <w:sz w:val="24"/>
          <w:szCs w:val="24"/>
        </w:rPr>
        <w:t>familiar</w:t>
      </w:r>
      <w:proofErr w:type="spellEnd"/>
      <w:r w:rsidR="001D40EE" w:rsidRPr="001D40EE">
        <w:rPr>
          <w:rFonts w:asciiTheme="majorHAnsi" w:hAnsiTheme="majorHAnsi" w:cstheme="majorHAnsi"/>
          <w:sz w:val="24"/>
          <w:szCs w:val="24"/>
        </w:rPr>
        <w:t xml:space="preserve"> room </w:t>
      </w:r>
      <w:proofErr w:type="spellStart"/>
      <w:r w:rsidR="001D40EE" w:rsidRPr="001D40EE">
        <w:rPr>
          <w:rFonts w:asciiTheme="majorHAnsi" w:hAnsiTheme="majorHAnsi" w:cstheme="majorHAnsi"/>
          <w:sz w:val="24"/>
          <w:szCs w:val="24"/>
        </w:rPr>
        <w:t>wher</w:t>
      </w:r>
      <w:r w:rsidR="001D40EE">
        <w:rPr>
          <w:rFonts w:asciiTheme="majorHAnsi" w:hAnsiTheme="majorHAnsi" w:cstheme="majorHAnsi"/>
          <w:sz w:val="24"/>
          <w:szCs w:val="24"/>
        </w:rPr>
        <w:t>e</w:t>
      </w:r>
      <w:proofErr w:type="spellEnd"/>
      <w:r w:rsidR="001D40EE">
        <w:rPr>
          <w:rFonts w:asciiTheme="majorHAnsi" w:hAnsiTheme="majorHAnsi" w:cstheme="majorHAnsi"/>
          <w:sz w:val="24"/>
          <w:szCs w:val="24"/>
        </w:rPr>
        <w:t xml:space="preserve"> I </w:t>
      </w:r>
      <w:proofErr w:type="spellStart"/>
      <w:r w:rsidR="001D40EE">
        <w:rPr>
          <w:rFonts w:asciiTheme="majorHAnsi" w:hAnsiTheme="majorHAnsi" w:cstheme="majorHAnsi"/>
          <w:sz w:val="24"/>
          <w:szCs w:val="24"/>
        </w:rPr>
        <w:t>say</w:t>
      </w:r>
      <w:proofErr w:type="spellEnd"/>
      <w:r w:rsidR="001D40EE">
        <w:rPr>
          <w:rFonts w:asciiTheme="majorHAnsi" w:hAnsiTheme="majorHAnsi" w:cstheme="majorHAnsi"/>
          <w:sz w:val="24"/>
          <w:szCs w:val="24"/>
        </w:rPr>
        <w:t xml:space="preserve"> the </w:t>
      </w:r>
      <w:proofErr w:type="spellStart"/>
      <w:r w:rsidR="001D40EE">
        <w:rPr>
          <w:rFonts w:asciiTheme="majorHAnsi" w:hAnsiTheme="majorHAnsi" w:cstheme="majorHAnsi"/>
          <w:sz w:val="24"/>
          <w:szCs w:val="24"/>
        </w:rPr>
        <w:t>bench</w:t>
      </w:r>
      <w:proofErr w:type="spellEnd"/>
      <w:r w:rsidR="001D40EE">
        <w:rPr>
          <w:rFonts w:asciiTheme="majorHAnsi" w:hAnsiTheme="majorHAnsi" w:cstheme="majorHAnsi"/>
          <w:sz w:val="24"/>
          <w:szCs w:val="24"/>
        </w:rPr>
        <w:t xml:space="preserve"> </w:t>
      </w:r>
      <w:proofErr w:type="spellStart"/>
      <w:r w:rsidR="001D40EE">
        <w:rPr>
          <w:rFonts w:asciiTheme="majorHAnsi" w:hAnsiTheme="majorHAnsi" w:cstheme="majorHAnsi"/>
          <w:sz w:val="24"/>
          <w:szCs w:val="24"/>
        </w:rPr>
        <w:t>is</w:t>
      </w:r>
      <w:proofErr w:type="spellEnd"/>
      <w:r w:rsidR="001D40EE">
        <w:rPr>
          <w:rFonts w:asciiTheme="majorHAnsi" w:hAnsiTheme="majorHAnsi" w:cstheme="majorHAnsi"/>
          <w:sz w:val="24"/>
          <w:szCs w:val="24"/>
        </w:rPr>
        <w:t xml:space="preserve"> </w:t>
      </w:r>
      <w:proofErr w:type="spellStart"/>
      <w:r w:rsidR="001D40EE">
        <w:rPr>
          <w:rFonts w:asciiTheme="majorHAnsi" w:hAnsiTheme="majorHAnsi" w:cstheme="majorHAnsi"/>
          <w:sz w:val="24"/>
          <w:szCs w:val="24"/>
        </w:rPr>
        <w:t>dangerous</w:t>
      </w:r>
      <w:proofErr w:type="spellEnd"/>
      <w:r w:rsidR="001D40EE">
        <w:rPr>
          <w:rFonts w:asciiTheme="majorHAnsi" w:hAnsiTheme="majorHAnsi" w:cstheme="majorHAnsi"/>
          <w:sz w:val="24"/>
          <w:szCs w:val="24"/>
        </w:rPr>
        <w:t>.”</w:t>
      </w:r>
      <w:r w:rsidR="005F3B49">
        <w:rPr>
          <w:rFonts w:asciiTheme="majorHAnsi" w:hAnsiTheme="majorHAnsi" w:cstheme="majorHAnsi"/>
          <w:sz w:val="24"/>
          <w:szCs w:val="24"/>
        </w:rPr>
        <w:t xml:space="preserve"> (“</w:t>
      </w:r>
      <w:r w:rsidR="005F3B49" w:rsidRPr="005F3B49">
        <w:rPr>
          <w:rFonts w:asciiTheme="majorHAnsi" w:hAnsiTheme="majorHAnsi" w:cstheme="majorHAnsi"/>
          <w:sz w:val="24"/>
          <w:szCs w:val="24"/>
        </w:rPr>
        <w:t>Questo è il vero calvario, questa stanza familiare in cui ti dico che la panca è pericolosa</w:t>
      </w:r>
      <w:r w:rsidR="005F3B49">
        <w:rPr>
          <w:rFonts w:asciiTheme="majorHAnsi" w:hAnsiTheme="majorHAnsi" w:cstheme="majorHAnsi"/>
          <w:sz w:val="24"/>
          <w:szCs w:val="24"/>
        </w:rPr>
        <w:t>”)</w:t>
      </w:r>
      <w:r w:rsidR="001D40EE">
        <w:rPr>
          <w:rFonts w:asciiTheme="majorHAnsi" w:hAnsiTheme="majorHAnsi" w:cstheme="majorHAnsi"/>
          <w:sz w:val="24"/>
          <w:szCs w:val="24"/>
        </w:rPr>
        <w:t xml:space="preserve">. </w:t>
      </w:r>
      <w:r w:rsidR="001F7529">
        <w:rPr>
          <w:rFonts w:asciiTheme="majorHAnsi" w:hAnsiTheme="majorHAnsi" w:cstheme="majorHAnsi"/>
          <w:sz w:val="24"/>
          <w:szCs w:val="24"/>
        </w:rPr>
        <w:t>Con il passare del tempo</w:t>
      </w:r>
      <w:r w:rsidR="005B258D">
        <w:rPr>
          <w:rFonts w:asciiTheme="majorHAnsi" w:hAnsiTheme="majorHAnsi" w:cstheme="majorHAnsi"/>
          <w:sz w:val="24"/>
          <w:szCs w:val="24"/>
        </w:rPr>
        <w:t xml:space="preserve">, l’orrore </w:t>
      </w:r>
      <w:r w:rsidR="00F130A6">
        <w:rPr>
          <w:rFonts w:asciiTheme="majorHAnsi" w:hAnsiTheme="majorHAnsi" w:cstheme="majorHAnsi"/>
          <w:sz w:val="24"/>
          <w:szCs w:val="24"/>
        </w:rPr>
        <w:t xml:space="preserve">non regredisce né si stabilizza, anzi aumenta </w:t>
      </w:r>
      <w:r w:rsidR="009D7984">
        <w:rPr>
          <w:rFonts w:asciiTheme="majorHAnsi" w:hAnsiTheme="majorHAnsi" w:cstheme="majorHAnsi"/>
          <w:sz w:val="24"/>
          <w:szCs w:val="24"/>
        </w:rPr>
        <w:t>in modo esponenziale</w:t>
      </w:r>
      <w:r w:rsidR="00F130A6">
        <w:rPr>
          <w:rFonts w:asciiTheme="majorHAnsi" w:hAnsiTheme="majorHAnsi" w:cstheme="majorHAnsi"/>
          <w:sz w:val="24"/>
          <w:szCs w:val="24"/>
        </w:rPr>
        <w:t>: vent’anni dopo, quando il figlio è ormai cresciuto e ha dolorosamente appreso la lezione</w:t>
      </w:r>
      <w:r w:rsidR="007B172C">
        <w:rPr>
          <w:rFonts w:asciiTheme="majorHAnsi" w:hAnsiTheme="majorHAnsi" w:cstheme="majorHAnsi"/>
          <w:sz w:val="24"/>
          <w:szCs w:val="24"/>
        </w:rPr>
        <w:t xml:space="preserve"> paterna</w:t>
      </w:r>
      <w:r w:rsidR="00F130A6">
        <w:rPr>
          <w:rFonts w:asciiTheme="majorHAnsi" w:hAnsiTheme="majorHAnsi" w:cstheme="majorHAnsi"/>
          <w:sz w:val="24"/>
          <w:szCs w:val="24"/>
        </w:rPr>
        <w:t xml:space="preserve">, </w:t>
      </w:r>
      <w:r w:rsidR="007B172C">
        <w:rPr>
          <w:rFonts w:asciiTheme="majorHAnsi" w:hAnsiTheme="majorHAnsi" w:cstheme="majorHAnsi"/>
          <w:sz w:val="24"/>
          <w:szCs w:val="24"/>
        </w:rPr>
        <w:t>il male</w:t>
      </w:r>
      <w:r w:rsidR="009D7984">
        <w:rPr>
          <w:rFonts w:asciiTheme="majorHAnsi" w:hAnsiTheme="majorHAnsi" w:cstheme="majorHAnsi"/>
          <w:sz w:val="24"/>
          <w:szCs w:val="24"/>
        </w:rPr>
        <w:t xml:space="preserve"> non si manifesta più in generici simboli di pericolo o inquietudine (il buio, i s</w:t>
      </w:r>
      <w:r w:rsidR="00446CD0">
        <w:rPr>
          <w:rFonts w:asciiTheme="majorHAnsi" w:hAnsiTheme="majorHAnsi" w:cstheme="majorHAnsi"/>
          <w:sz w:val="24"/>
          <w:szCs w:val="24"/>
        </w:rPr>
        <w:t xml:space="preserve">erpenti, lo strapiombo), ma </w:t>
      </w:r>
      <w:r w:rsidR="009D7984">
        <w:rPr>
          <w:rFonts w:asciiTheme="majorHAnsi" w:hAnsiTheme="majorHAnsi" w:cstheme="majorHAnsi"/>
          <w:sz w:val="24"/>
          <w:szCs w:val="24"/>
        </w:rPr>
        <w:t xml:space="preserve">è </w:t>
      </w:r>
      <w:r w:rsidR="00446CD0">
        <w:rPr>
          <w:rFonts w:asciiTheme="majorHAnsi" w:hAnsiTheme="majorHAnsi" w:cstheme="majorHAnsi"/>
          <w:sz w:val="24"/>
          <w:szCs w:val="24"/>
        </w:rPr>
        <w:t>come se si fosse evoluto ad un livello più profondo</w:t>
      </w:r>
      <w:r w:rsidR="00E9779D">
        <w:rPr>
          <w:rFonts w:asciiTheme="majorHAnsi" w:hAnsiTheme="majorHAnsi" w:cstheme="majorHAnsi"/>
          <w:sz w:val="24"/>
          <w:szCs w:val="24"/>
        </w:rPr>
        <w:t>;</w:t>
      </w:r>
      <w:r w:rsidR="007B172C">
        <w:rPr>
          <w:rFonts w:asciiTheme="majorHAnsi" w:hAnsiTheme="majorHAnsi" w:cstheme="majorHAnsi"/>
          <w:sz w:val="24"/>
          <w:szCs w:val="24"/>
        </w:rPr>
        <w:t xml:space="preserve"> un livello che coincide </w:t>
      </w:r>
      <w:r w:rsidR="00E9779D">
        <w:rPr>
          <w:rFonts w:asciiTheme="majorHAnsi" w:hAnsiTheme="majorHAnsi" w:cstheme="majorHAnsi"/>
          <w:sz w:val="24"/>
          <w:szCs w:val="24"/>
        </w:rPr>
        <w:t xml:space="preserve">sostanzialmente </w:t>
      </w:r>
      <w:r w:rsidR="007B172C">
        <w:rPr>
          <w:rFonts w:asciiTheme="majorHAnsi" w:hAnsiTheme="majorHAnsi" w:cstheme="majorHAnsi"/>
          <w:sz w:val="24"/>
          <w:szCs w:val="24"/>
        </w:rPr>
        <w:t xml:space="preserve">con quello sperimentato nei campi di concentramento. Anche se l’Olocausto non viene manifestamente citato, la stanza </w:t>
      </w:r>
      <w:r w:rsidR="00E9779D">
        <w:rPr>
          <w:rFonts w:asciiTheme="majorHAnsi" w:hAnsiTheme="majorHAnsi" w:cstheme="majorHAnsi"/>
          <w:sz w:val="24"/>
          <w:szCs w:val="24"/>
        </w:rPr>
        <w:t xml:space="preserve">stessa </w:t>
      </w:r>
      <w:r w:rsidR="000F14B0">
        <w:rPr>
          <w:rFonts w:asciiTheme="majorHAnsi" w:hAnsiTheme="majorHAnsi" w:cstheme="majorHAnsi"/>
          <w:sz w:val="24"/>
          <w:szCs w:val="24"/>
        </w:rPr>
        <w:t>sembra essersi</w:t>
      </w:r>
      <w:r w:rsidR="007B172C">
        <w:rPr>
          <w:rFonts w:asciiTheme="majorHAnsi" w:hAnsiTheme="majorHAnsi" w:cstheme="majorHAnsi"/>
          <w:sz w:val="24"/>
          <w:szCs w:val="24"/>
        </w:rPr>
        <w:t xml:space="preserve"> </w:t>
      </w:r>
      <w:r w:rsidR="000F14B0">
        <w:rPr>
          <w:rFonts w:asciiTheme="majorHAnsi" w:hAnsiTheme="majorHAnsi" w:cstheme="majorHAnsi"/>
          <w:sz w:val="24"/>
          <w:szCs w:val="24"/>
        </w:rPr>
        <w:t>trasformata nel</w:t>
      </w:r>
      <w:r w:rsidR="00E9779D">
        <w:rPr>
          <w:rFonts w:asciiTheme="majorHAnsi" w:hAnsiTheme="majorHAnsi" w:cstheme="majorHAnsi"/>
          <w:sz w:val="24"/>
          <w:szCs w:val="24"/>
        </w:rPr>
        <w:t xml:space="preserve"> rudere di un </w:t>
      </w:r>
      <w:r w:rsidR="008E4CB0">
        <w:rPr>
          <w:rFonts w:asciiTheme="majorHAnsi" w:hAnsiTheme="majorHAnsi" w:cstheme="majorHAnsi"/>
          <w:sz w:val="24"/>
          <w:szCs w:val="24"/>
        </w:rPr>
        <w:t>L</w:t>
      </w:r>
      <w:r w:rsidR="00E9779D">
        <w:rPr>
          <w:rFonts w:asciiTheme="majorHAnsi" w:hAnsiTheme="majorHAnsi" w:cstheme="majorHAnsi"/>
          <w:sz w:val="24"/>
          <w:szCs w:val="24"/>
        </w:rPr>
        <w:t>ager: una frase come “</w:t>
      </w:r>
      <w:proofErr w:type="spellStart"/>
      <w:r w:rsidR="00E9779D" w:rsidRPr="00E9779D">
        <w:rPr>
          <w:rFonts w:asciiTheme="majorHAnsi" w:hAnsiTheme="majorHAnsi" w:cstheme="majorHAnsi"/>
          <w:sz w:val="24"/>
          <w:szCs w:val="24"/>
        </w:rPr>
        <w:t>What</w:t>
      </w:r>
      <w:proofErr w:type="spellEnd"/>
      <w:r w:rsidR="00E9779D" w:rsidRPr="00E9779D">
        <w:rPr>
          <w:rFonts w:asciiTheme="majorHAnsi" w:hAnsiTheme="majorHAnsi" w:cstheme="majorHAnsi"/>
          <w:sz w:val="24"/>
          <w:szCs w:val="24"/>
        </w:rPr>
        <w:t xml:space="preserve"> </w:t>
      </w:r>
      <w:proofErr w:type="spellStart"/>
      <w:r w:rsidR="00E9779D" w:rsidRPr="00E9779D">
        <w:rPr>
          <w:rFonts w:asciiTheme="majorHAnsi" w:hAnsiTheme="majorHAnsi" w:cstheme="majorHAnsi"/>
          <w:sz w:val="24"/>
          <w:szCs w:val="24"/>
        </w:rPr>
        <w:t>is</w:t>
      </w:r>
      <w:proofErr w:type="spellEnd"/>
      <w:r w:rsidR="00E9779D" w:rsidRPr="00E9779D">
        <w:rPr>
          <w:rFonts w:asciiTheme="majorHAnsi" w:hAnsiTheme="majorHAnsi" w:cstheme="majorHAnsi"/>
          <w:sz w:val="24"/>
          <w:szCs w:val="24"/>
        </w:rPr>
        <w:t xml:space="preserve"> </w:t>
      </w:r>
      <w:proofErr w:type="spellStart"/>
      <w:r w:rsidR="00E9779D" w:rsidRPr="00E9779D">
        <w:rPr>
          <w:rFonts w:asciiTheme="majorHAnsi" w:hAnsiTheme="majorHAnsi" w:cstheme="majorHAnsi"/>
          <w:sz w:val="24"/>
          <w:szCs w:val="24"/>
        </w:rPr>
        <w:t>that</w:t>
      </w:r>
      <w:proofErr w:type="spellEnd"/>
      <w:r w:rsidR="00E9779D" w:rsidRPr="00E9779D">
        <w:rPr>
          <w:rFonts w:asciiTheme="majorHAnsi" w:hAnsiTheme="majorHAnsi" w:cstheme="majorHAnsi"/>
          <w:sz w:val="24"/>
          <w:szCs w:val="24"/>
        </w:rPr>
        <w:t xml:space="preserve"> </w:t>
      </w:r>
      <w:proofErr w:type="spellStart"/>
      <w:r w:rsidR="00E9779D" w:rsidRPr="00E9779D">
        <w:rPr>
          <w:rFonts w:asciiTheme="majorHAnsi" w:hAnsiTheme="majorHAnsi" w:cstheme="majorHAnsi"/>
          <w:sz w:val="24"/>
          <w:szCs w:val="24"/>
        </w:rPr>
        <w:t>grey</w:t>
      </w:r>
      <w:proofErr w:type="spellEnd"/>
      <w:r w:rsidR="00E9779D" w:rsidRPr="00E9779D">
        <w:rPr>
          <w:rFonts w:asciiTheme="majorHAnsi" w:hAnsiTheme="majorHAnsi" w:cstheme="majorHAnsi"/>
          <w:sz w:val="24"/>
          <w:szCs w:val="24"/>
        </w:rPr>
        <w:t xml:space="preserve"> </w:t>
      </w:r>
      <w:proofErr w:type="spellStart"/>
      <w:r w:rsidR="00E9779D" w:rsidRPr="00E9779D">
        <w:rPr>
          <w:rFonts w:asciiTheme="majorHAnsi" w:hAnsiTheme="majorHAnsi" w:cstheme="majorHAnsi"/>
          <w:sz w:val="24"/>
          <w:szCs w:val="24"/>
        </w:rPr>
        <w:lastRenderedPageBreak/>
        <w:t>matter</w:t>
      </w:r>
      <w:proofErr w:type="spellEnd"/>
      <w:r w:rsidR="00E9779D" w:rsidRPr="00E9779D">
        <w:rPr>
          <w:rFonts w:asciiTheme="majorHAnsi" w:hAnsiTheme="majorHAnsi" w:cstheme="majorHAnsi"/>
          <w:sz w:val="24"/>
          <w:szCs w:val="24"/>
        </w:rPr>
        <w:t xml:space="preserve"> in the </w:t>
      </w:r>
      <w:proofErr w:type="spellStart"/>
      <w:r w:rsidR="00E9779D" w:rsidRPr="00E9779D">
        <w:rPr>
          <w:rFonts w:asciiTheme="majorHAnsi" w:hAnsiTheme="majorHAnsi" w:cstheme="majorHAnsi"/>
          <w:sz w:val="24"/>
          <w:szCs w:val="24"/>
        </w:rPr>
        <w:t>ashtrays</w:t>
      </w:r>
      <w:proofErr w:type="spellEnd"/>
      <w:r w:rsidR="00E9779D" w:rsidRPr="00E9779D">
        <w:rPr>
          <w:rFonts w:asciiTheme="majorHAnsi" w:hAnsiTheme="majorHAnsi" w:cstheme="majorHAnsi"/>
          <w:sz w:val="24"/>
          <w:szCs w:val="24"/>
        </w:rPr>
        <w:t xml:space="preserve">? Not from </w:t>
      </w:r>
      <w:proofErr w:type="spellStart"/>
      <w:r w:rsidR="00E9779D" w:rsidRPr="00E9779D">
        <w:rPr>
          <w:rFonts w:asciiTheme="majorHAnsi" w:hAnsiTheme="majorHAnsi" w:cstheme="majorHAnsi"/>
          <w:sz w:val="24"/>
          <w:szCs w:val="24"/>
        </w:rPr>
        <w:t>cigarettes</w:t>
      </w:r>
      <w:proofErr w:type="spellEnd"/>
      <w:r w:rsidR="00E9779D" w:rsidRPr="00E9779D">
        <w:rPr>
          <w:rFonts w:asciiTheme="majorHAnsi" w:hAnsiTheme="majorHAnsi" w:cstheme="majorHAnsi"/>
          <w:sz w:val="24"/>
          <w:szCs w:val="24"/>
        </w:rPr>
        <w:t xml:space="preserve">, </w:t>
      </w:r>
      <w:proofErr w:type="spellStart"/>
      <w:r w:rsidR="00E9779D" w:rsidRPr="00E9779D">
        <w:rPr>
          <w:rFonts w:asciiTheme="majorHAnsi" w:hAnsiTheme="majorHAnsi" w:cstheme="majorHAnsi"/>
          <w:sz w:val="24"/>
          <w:szCs w:val="24"/>
        </w:rPr>
        <w:t>I</w:t>
      </w:r>
      <w:r w:rsidR="005F3B49">
        <w:rPr>
          <w:rFonts w:asciiTheme="majorHAnsi" w:hAnsiTheme="majorHAnsi" w:cstheme="majorHAnsi"/>
          <w:sz w:val="24"/>
          <w:szCs w:val="24"/>
        </w:rPr>
        <w:t>’</w:t>
      </w:r>
      <w:r w:rsidR="00E9779D" w:rsidRPr="00E9779D">
        <w:rPr>
          <w:rFonts w:asciiTheme="majorHAnsi" w:hAnsiTheme="majorHAnsi" w:cstheme="majorHAnsi"/>
          <w:sz w:val="24"/>
          <w:szCs w:val="24"/>
        </w:rPr>
        <w:t>ll</w:t>
      </w:r>
      <w:proofErr w:type="spellEnd"/>
      <w:r w:rsidR="00E9779D" w:rsidRPr="00E9779D">
        <w:rPr>
          <w:rFonts w:asciiTheme="majorHAnsi" w:hAnsiTheme="majorHAnsi" w:cstheme="majorHAnsi"/>
          <w:sz w:val="24"/>
          <w:szCs w:val="24"/>
        </w:rPr>
        <w:t xml:space="preserve"> </w:t>
      </w:r>
      <w:proofErr w:type="spellStart"/>
      <w:r w:rsidR="00E9779D" w:rsidRPr="00E9779D">
        <w:rPr>
          <w:rFonts w:asciiTheme="majorHAnsi" w:hAnsiTheme="majorHAnsi" w:cstheme="majorHAnsi"/>
          <w:sz w:val="24"/>
          <w:szCs w:val="24"/>
        </w:rPr>
        <w:t>bet</w:t>
      </w:r>
      <w:proofErr w:type="spellEnd"/>
      <w:r w:rsidR="00E9779D">
        <w:rPr>
          <w:rFonts w:asciiTheme="majorHAnsi" w:hAnsiTheme="majorHAnsi" w:cstheme="majorHAnsi"/>
          <w:sz w:val="24"/>
          <w:szCs w:val="24"/>
        </w:rPr>
        <w:t>”</w:t>
      </w:r>
      <w:r w:rsidR="005F3B49">
        <w:rPr>
          <w:rFonts w:asciiTheme="majorHAnsi" w:hAnsiTheme="majorHAnsi" w:cstheme="majorHAnsi"/>
          <w:sz w:val="24"/>
          <w:szCs w:val="24"/>
        </w:rPr>
        <w:t xml:space="preserve"> (“</w:t>
      </w:r>
      <w:r w:rsidR="005F3B49" w:rsidRPr="005F3B49">
        <w:rPr>
          <w:rFonts w:asciiTheme="majorHAnsi" w:hAnsiTheme="majorHAnsi" w:cstheme="majorHAnsi"/>
          <w:sz w:val="24"/>
          <w:szCs w:val="24"/>
        </w:rPr>
        <w:t>Cos’è quella sostanza grigia nei posaceneri? Non viene dalle sigarette, ci scommetto</w:t>
      </w:r>
      <w:r w:rsidR="005F3B49">
        <w:rPr>
          <w:rFonts w:asciiTheme="majorHAnsi" w:hAnsiTheme="majorHAnsi" w:cstheme="majorHAnsi"/>
          <w:sz w:val="24"/>
          <w:szCs w:val="24"/>
        </w:rPr>
        <w:t>”)</w:t>
      </w:r>
      <w:r w:rsidR="005818BA">
        <w:rPr>
          <w:rFonts w:asciiTheme="majorHAnsi" w:hAnsiTheme="majorHAnsi" w:cstheme="majorHAnsi"/>
          <w:sz w:val="24"/>
          <w:szCs w:val="24"/>
        </w:rPr>
        <w:t xml:space="preserve"> lascia al lettore </w:t>
      </w:r>
      <w:r w:rsidR="006C7C65">
        <w:rPr>
          <w:rFonts w:asciiTheme="majorHAnsi" w:hAnsiTheme="majorHAnsi" w:cstheme="majorHAnsi"/>
          <w:sz w:val="24"/>
          <w:szCs w:val="24"/>
        </w:rPr>
        <w:t>pochi dubb</w:t>
      </w:r>
      <w:r w:rsidR="000F14B0">
        <w:rPr>
          <w:rFonts w:asciiTheme="majorHAnsi" w:hAnsiTheme="majorHAnsi" w:cstheme="majorHAnsi"/>
          <w:sz w:val="24"/>
          <w:szCs w:val="24"/>
        </w:rPr>
        <w:t>i sulla provenienza della “</w:t>
      </w:r>
      <w:proofErr w:type="spellStart"/>
      <w:r w:rsidR="000F14B0">
        <w:rPr>
          <w:rFonts w:asciiTheme="majorHAnsi" w:hAnsiTheme="majorHAnsi" w:cstheme="majorHAnsi"/>
          <w:sz w:val="24"/>
          <w:szCs w:val="24"/>
        </w:rPr>
        <w:t>grey</w:t>
      </w:r>
      <w:proofErr w:type="spellEnd"/>
      <w:r w:rsidR="000F14B0">
        <w:rPr>
          <w:rFonts w:asciiTheme="majorHAnsi" w:hAnsiTheme="majorHAnsi" w:cstheme="majorHAnsi"/>
          <w:sz w:val="24"/>
          <w:szCs w:val="24"/>
        </w:rPr>
        <w:t xml:space="preserve"> </w:t>
      </w:r>
      <w:proofErr w:type="spellStart"/>
      <w:r w:rsidR="000F14B0">
        <w:rPr>
          <w:rFonts w:asciiTheme="majorHAnsi" w:hAnsiTheme="majorHAnsi" w:cstheme="majorHAnsi"/>
          <w:sz w:val="24"/>
          <w:szCs w:val="24"/>
        </w:rPr>
        <w:t>matter</w:t>
      </w:r>
      <w:proofErr w:type="spellEnd"/>
      <w:r w:rsidR="000F14B0">
        <w:rPr>
          <w:rFonts w:asciiTheme="majorHAnsi" w:hAnsiTheme="majorHAnsi" w:cstheme="majorHAnsi"/>
          <w:sz w:val="24"/>
          <w:szCs w:val="24"/>
        </w:rPr>
        <w:t>”</w:t>
      </w:r>
      <w:r w:rsidR="00076966">
        <w:rPr>
          <w:rFonts w:asciiTheme="majorHAnsi" w:hAnsiTheme="majorHAnsi" w:cstheme="majorHAnsi"/>
          <w:sz w:val="24"/>
          <w:szCs w:val="24"/>
        </w:rPr>
        <w:t>; l’immagine macabra e grottesca della gamba del padre “</w:t>
      </w:r>
      <w:proofErr w:type="spellStart"/>
      <w:r w:rsidR="00076966" w:rsidRPr="00076966">
        <w:rPr>
          <w:rFonts w:asciiTheme="majorHAnsi" w:hAnsiTheme="majorHAnsi" w:cstheme="majorHAnsi"/>
          <w:sz w:val="24"/>
          <w:szCs w:val="24"/>
        </w:rPr>
        <w:t>lodged</w:t>
      </w:r>
      <w:proofErr w:type="spellEnd"/>
      <w:r w:rsidR="00076966" w:rsidRPr="00076966">
        <w:rPr>
          <w:rFonts w:asciiTheme="majorHAnsi" w:hAnsiTheme="majorHAnsi" w:cstheme="majorHAnsi"/>
          <w:sz w:val="24"/>
          <w:szCs w:val="24"/>
        </w:rPr>
        <w:t xml:space="preserve"> </w:t>
      </w:r>
      <w:proofErr w:type="spellStart"/>
      <w:r w:rsidR="00076966" w:rsidRPr="00076966">
        <w:rPr>
          <w:rFonts w:asciiTheme="majorHAnsi" w:hAnsiTheme="majorHAnsi" w:cstheme="majorHAnsi"/>
          <w:sz w:val="24"/>
          <w:szCs w:val="24"/>
        </w:rPr>
        <w:t>between</w:t>
      </w:r>
      <w:proofErr w:type="spellEnd"/>
      <w:r w:rsidR="00076966" w:rsidRPr="00076966">
        <w:rPr>
          <w:rFonts w:asciiTheme="majorHAnsi" w:hAnsiTheme="majorHAnsi" w:cstheme="majorHAnsi"/>
          <w:sz w:val="24"/>
          <w:szCs w:val="24"/>
        </w:rPr>
        <w:t xml:space="preserve"> the </w:t>
      </w:r>
      <w:proofErr w:type="spellStart"/>
      <w:r w:rsidR="00076966" w:rsidRPr="00076966">
        <w:rPr>
          <w:rFonts w:asciiTheme="majorHAnsi" w:hAnsiTheme="majorHAnsi" w:cstheme="majorHAnsi"/>
          <w:sz w:val="24"/>
          <w:szCs w:val="24"/>
        </w:rPr>
        <w:t>pillows</w:t>
      </w:r>
      <w:proofErr w:type="spellEnd"/>
      <w:r w:rsidR="00076966" w:rsidRPr="00076966">
        <w:rPr>
          <w:rFonts w:asciiTheme="majorHAnsi" w:hAnsiTheme="majorHAnsi" w:cstheme="majorHAnsi"/>
          <w:sz w:val="24"/>
          <w:szCs w:val="24"/>
        </w:rPr>
        <w:t xml:space="preserve"> of the </w:t>
      </w:r>
      <w:proofErr w:type="spellStart"/>
      <w:r w:rsidR="00076966" w:rsidRPr="00076966">
        <w:rPr>
          <w:rFonts w:asciiTheme="majorHAnsi" w:hAnsiTheme="majorHAnsi" w:cstheme="majorHAnsi"/>
          <w:sz w:val="24"/>
          <w:szCs w:val="24"/>
        </w:rPr>
        <w:t>chesterfield</w:t>
      </w:r>
      <w:proofErr w:type="spellEnd"/>
      <w:r w:rsidR="00076966" w:rsidRPr="00076966">
        <w:rPr>
          <w:rFonts w:asciiTheme="majorHAnsi" w:hAnsiTheme="majorHAnsi" w:cstheme="majorHAnsi"/>
          <w:sz w:val="24"/>
          <w:szCs w:val="24"/>
        </w:rPr>
        <w:t xml:space="preserve">, </w:t>
      </w:r>
      <w:proofErr w:type="spellStart"/>
      <w:r w:rsidR="00076966" w:rsidRPr="00076966">
        <w:rPr>
          <w:rFonts w:asciiTheme="majorHAnsi" w:hAnsiTheme="majorHAnsi" w:cstheme="majorHAnsi"/>
          <w:sz w:val="24"/>
          <w:szCs w:val="24"/>
        </w:rPr>
        <w:t>decaying</w:t>
      </w:r>
      <w:proofErr w:type="spellEnd"/>
      <w:r w:rsidR="00076966" w:rsidRPr="00076966">
        <w:rPr>
          <w:rFonts w:asciiTheme="majorHAnsi" w:hAnsiTheme="majorHAnsi" w:cstheme="majorHAnsi"/>
          <w:sz w:val="24"/>
          <w:szCs w:val="24"/>
        </w:rPr>
        <w:t xml:space="preserve"> like food </w:t>
      </w:r>
      <w:proofErr w:type="spellStart"/>
      <w:r w:rsidR="00076966" w:rsidRPr="00076966">
        <w:rPr>
          <w:rFonts w:asciiTheme="majorHAnsi" w:hAnsiTheme="majorHAnsi" w:cstheme="majorHAnsi"/>
          <w:sz w:val="24"/>
          <w:szCs w:val="24"/>
        </w:rPr>
        <w:t>between</w:t>
      </w:r>
      <w:proofErr w:type="spellEnd"/>
      <w:r w:rsidR="00076966" w:rsidRPr="00076966">
        <w:rPr>
          <w:rFonts w:asciiTheme="majorHAnsi" w:hAnsiTheme="majorHAnsi" w:cstheme="majorHAnsi"/>
          <w:sz w:val="24"/>
          <w:szCs w:val="24"/>
        </w:rPr>
        <w:t xml:space="preserve"> </w:t>
      </w:r>
      <w:proofErr w:type="spellStart"/>
      <w:r w:rsidR="00076966" w:rsidRPr="00076966">
        <w:rPr>
          <w:rFonts w:asciiTheme="majorHAnsi" w:hAnsiTheme="majorHAnsi" w:cstheme="majorHAnsi"/>
          <w:sz w:val="24"/>
          <w:szCs w:val="24"/>
        </w:rPr>
        <w:t>teeth</w:t>
      </w:r>
      <w:proofErr w:type="spellEnd"/>
      <w:r w:rsidR="00076966">
        <w:rPr>
          <w:rFonts w:asciiTheme="majorHAnsi" w:hAnsiTheme="majorHAnsi" w:cstheme="majorHAnsi"/>
          <w:sz w:val="24"/>
          <w:szCs w:val="24"/>
        </w:rPr>
        <w:t xml:space="preserve">” </w:t>
      </w:r>
      <w:r w:rsidR="00FB60CF">
        <w:rPr>
          <w:rFonts w:asciiTheme="majorHAnsi" w:hAnsiTheme="majorHAnsi" w:cstheme="majorHAnsi"/>
          <w:sz w:val="24"/>
          <w:szCs w:val="24"/>
        </w:rPr>
        <w:t>(“</w:t>
      </w:r>
      <w:r w:rsidR="00A31601" w:rsidRPr="00A31601">
        <w:rPr>
          <w:rFonts w:asciiTheme="majorHAnsi" w:hAnsiTheme="majorHAnsi" w:cstheme="majorHAnsi"/>
          <w:sz w:val="24"/>
          <w:szCs w:val="24"/>
        </w:rPr>
        <w:t>Una delle tue giovani gambe, che a malapena ti ricordi, è incastrata tra i cuscini del divano, e si sta decomponendo come cibo tra i denti</w:t>
      </w:r>
      <w:r w:rsidR="00A31601">
        <w:rPr>
          <w:rFonts w:asciiTheme="majorHAnsi" w:hAnsiTheme="majorHAnsi" w:cstheme="majorHAnsi"/>
          <w:sz w:val="24"/>
          <w:szCs w:val="24"/>
        </w:rPr>
        <w:t xml:space="preserve">”) </w:t>
      </w:r>
      <w:r w:rsidR="00076966">
        <w:rPr>
          <w:rFonts w:asciiTheme="majorHAnsi" w:hAnsiTheme="majorHAnsi" w:cstheme="majorHAnsi"/>
          <w:sz w:val="24"/>
          <w:szCs w:val="24"/>
        </w:rPr>
        <w:t>richiama, inducendo una reazione di rigetto, i cumuli dei corpi in decomposizione degli internati;</w:t>
      </w:r>
      <w:r w:rsidR="00FA685B">
        <w:rPr>
          <w:rFonts w:asciiTheme="majorHAnsi" w:hAnsiTheme="majorHAnsi" w:cstheme="majorHAnsi"/>
          <w:sz w:val="24"/>
          <w:szCs w:val="24"/>
        </w:rPr>
        <w:t xml:space="preserve"> </w:t>
      </w:r>
      <w:r w:rsidR="00535291">
        <w:rPr>
          <w:rFonts w:asciiTheme="majorHAnsi" w:hAnsiTheme="majorHAnsi" w:cstheme="majorHAnsi"/>
          <w:sz w:val="24"/>
          <w:szCs w:val="24"/>
        </w:rPr>
        <w:t>l’</w:t>
      </w:r>
      <w:r w:rsidR="00BF03AF">
        <w:rPr>
          <w:rFonts w:asciiTheme="majorHAnsi" w:hAnsiTheme="majorHAnsi" w:cstheme="majorHAnsi"/>
          <w:sz w:val="24"/>
          <w:szCs w:val="24"/>
        </w:rPr>
        <w:t>unica funzione della camera è ormai</w:t>
      </w:r>
      <w:r w:rsidR="00535291">
        <w:rPr>
          <w:rFonts w:asciiTheme="majorHAnsi" w:hAnsiTheme="majorHAnsi" w:cstheme="majorHAnsi"/>
          <w:sz w:val="24"/>
          <w:szCs w:val="24"/>
        </w:rPr>
        <w:t xml:space="preserve"> quella di contenere “</w:t>
      </w:r>
      <w:proofErr w:type="spellStart"/>
      <w:r w:rsidR="00535291">
        <w:rPr>
          <w:rFonts w:asciiTheme="majorHAnsi" w:hAnsiTheme="majorHAnsi" w:cstheme="majorHAnsi"/>
          <w:sz w:val="24"/>
          <w:szCs w:val="24"/>
        </w:rPr>
        <w:t>stinking</w:t>
      </w:r>
      <w:proofErr w:type="spellEnd"/>
      <w:r w:rsidR="00535291">
        <w:rPr>
          <w:rFonts w:asciiTheme="majorHAnsi" w:hAnsiTheme="majorHAnsi" w:cstheme="majorHAnsi"/>
          <w:sz w:val="24"/>
          <w:szCs w:val="24"/>
        </w:rPr>
        <w:t xml:space="preserve"> </w:t>
      </w:r>
      <w:proofErr w:type="spellStart"/>
      <w:r w:rsidR="00535291">
        <w:rPr>
          <w:rFonts w:asciiTheme="majorHAnsi" w:hAnsiTheme="majorHAnsi" w:cstheme="majorHAnsi"/>
          <w:sz w:val="24"/>
          <w:szCs w:val="24"/>
        </w:rPr>
        <w:t>relics</w:t>
      </w:r>
      <w:proofErr w:type="spellEnd"/>
      <w:r w:rsidR="00535291">
        <w:rPr>
          <w:rFonts w:asciiTheme="majorHAnsi" w:hAnsiTheme="majorHAnsi" w:cstheme="majorHAnsi"/>
          <w:sz w:val="24"/>
          <w:szCs w:val="24"/>
        </w:rPr>
        <w:t>”</w:t>
      </w:r>
      <w:r w:rsidR="00A31601">
        <w:rPr>
          <w:rFonts w:asciiTheme="majorHAnsi" w:hAnsiTheme="majorHAnsi" w:cstheme="majorHAnsi"/>
          <w:sz w:val="24"/>
          <w:szCs w:val="24"/>
        </w:rPr>
        <w:t>, “disgustose reliquie”</w:t>
      </w:r>
      <w:r w:rsidR="00535291">
        <w:rPr>
          <w:rFonts w:asciiTheme="majorHAnsi" w:hAnsiTheme="majorHAnsi" w:cstheme="majorHAnsi"/>
          <w:sz w:val="24"/>
          <w:szCs w:val="24"/>
        </w:rPr>
        <w:t>.</w:t>
      </w:r>
    </w:p>
    <w:p w14:paraId="64D9000C" w14:textId="1CCB5D8E" w:rsidR="00F81DB1" w:rsidRDefault="0083257F" w:rsidP="00B50BE4">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La </w:t>
      </w:r>
      <w:r w:rsidR="00BF03AF">
        <w:rPr>
          <w:rFonts w:asciiTheme="majorHAnsi" w:hAnsiTheme="majorHAnsi" w:cstheme="majorHAnsi"/>
          <w:sz w:val="24"/>
          <w:szCs w:val="24"/>
        </w:rPr>
        <w:t xml:space="preserve">quasi completa </w:t>
      </w:r>
      <w:r>
        <w:rPr>
          <w:rFonts w:asciiTheme="majorHAnsi" w:hAnsiTheme="majorHAnsi" w:cstheme="majorHAnsi"/>
          <w:sz w:val="24"/>
          <w:szCs w:val="24"/>
        </w:rPr>
        <w:t xml:space="preserve">trasformazione fisica di </w:t>
      </w:r>
      <w:r w:rsidR="00BF03AF">
        <w:rPr>
          <w:rFonts w:asciiTheme="majorHAnsi" w:hAnsiTheme="majorHAnsi" w:cstheme="majorHAnsi"/>
          <w:sz w:val="24"/>
          <w:szCs w:val="24"/>
        </w:rPr>
        <w:t xml:space="preserve">una stanza da letto nel relitto di un campo di concentramento </w:t>
      </w:r>
      <w:r w:rsidR="00D608A3">
        <w:rPr>
          <w:rFonts w:asciiTheme="majorHAnsi" w:hAnsiTheme="majorHAnsi" w:cstheme="majorHAnsi"/>
          <w:sz w:val="24"/>
          <w:szCs w:val="24"/>
        </w:rPr>
        <w:t>–</w:t>
      </w:r>
      <w:r w:rsidR="00BF03AF">
        <w:rPr>
          <w:rFonts w:asciiTheme="majorHAnsi" w:hAnsiTheme="majorHAnsi" w:cstheme="majorHAnsi"/>
          <w:sz w:val="24"/>
          <w:szCs w:val="24"/>
        </w:rPr>
        <w:t xml:space="preserve"> che ha uno stretto legame concettuale con la “</w:t>
      </w:r>
      <w:proofErr w:type="spellStart"/>
      <w:r w:rsidR="00BF03AF">
        <w:rPr>
          <w:rFonts w:asciiTheme="majorHAnsi" w:hAnsiTheme="majorHAnsi" w:cstheme="majorHAnsi"/>
          <w:sz w:val="24"/>
          <w:szCs w:val="24"/>
        </w:rPr>
        <w:t>real</w:t>
      </w:r>
      <w:proofErr w:type="spellEnd"/>
      <w:r w:rsidR="00BF03AF">
        <w:rPr>
          <w:rFonts w:asciiTheme="majorHAnsi" w:hAnsiTheme="majorHAnsi" w:cstheme="majorHAnsi"/>
          <w:sz w:val="24"/>
          <w:szCs w:val="24"/>
        </w:rPr>
        <w:t xml:space="preserve">-life Dachau” di </w:t>
      </w:r>
      <w:r w:rsidR="00BF03AF" w:rsidRPr="00CF1715">
        <w:rPr>
          <w:rFonts w:asciiTheme="majorHAnsi" w:hAnsiTheme="majorHAnsi" w:cstheme="majorHAnsi"/>
          <w:i/>
          <w:sz w:val="24"/>
          <w:szCs w:val="24"/>
        </w:rPr>
        <w:t xml:space="preserve">The </w:t>
      </w:r>
      <w:proofErr w:type="spellStart"/>
      <w:r w:rsidR="00BF03AF" w:rsidRPr="00CF1715">
        <w:rPr>
          <w:rFonts w:asciiTheme="majorHAnsi" w:hAnsiTheme="majorHAnsi" w:cstheme="majorHAnsi"/>
          <w:i/>
          <w:sz w:val="24"/>
          <w:szCs w:val="24"/>
        </w:rPr>
        <w:t>Failure</w:t>
      </w:r>
      <w:proofErr w:type="spellEnd"/>
      <w:r w:rsidR="00BF03AF" w:rsidRPr="00CF1715">
        <w:rPr>
          <w:rFonts w:asciiTheme="majorHAnsi" w:hAnsiTheme="majorHAnsi" w:cstheme="majorHAnsi"/>
          <w:i/>
          <w:sz w:val="24"/>
          <w:szCs w:val="24"/>
        </w:rPr>
        <w:t xml:space="preserve"> of a </w:t>
      </w:r>
      <w:proofErr w:type="spellStart"/>
      <w:r w:rsidR="00BF03AF" w:rsidRPr="00CF1715">
        <w:rPr>
          <w:rFonts w:asciiTheme="majorHAnsi" w:hAnsiTheme="majorHAnsi" w:cstheme="majorHAnsi"/>
          <w:i/>
          <w:sz w:val="24"/>
          <w:szCs w:val="24"/>
        </w:rPr>
        <w:t>Secular</w:t>
      </w:r>
      <w:proofErr w:type="spellEnd"/>
      <w:r w:rsidR="00BF03AF" w:rsidRPr="00CF1715">
        <w:rPr>
          <w:rFonts w:asciiTheme="majorHAnsi" w:hAnsiTheme="majorHAnsi" w:cstheme="majorHAnsi"/>
          <w:i/>
          <w:sz w:val="24"/>
          <w:szCs w:val="24"/>
        </w:rPr>
        <w:t xml:space="preserve"> Life</w:t>
      </w:r>
      <w:r w:rsidR="00BF03AF">
        <w:rPr>
          <w:rFonts w:asciiTheme="majorHAnsi" w:hAnsiTheme="majorHAnsi" w:cstheme="majorHAnsi"/>
          <w:sz w:val="24"/>
          <w:szCs w:val="24"/>
        </w:rPr>
        <w:t xml:space="preserve"> </w:t>
      </w:r>
      <w:r w:rsidR="00F53C96">
        <w:rPr>
          <w:rFonts w:asciiTheme="majorHAnsi" w:hAnsiTheme="majorHAnsi" w:cstheme="majorHAnsi"/>
          <w:sz w:val="24"/>
          <w:szCs w:val="24"/>
        </w:rPr>
        <w:t>–</w:t>
      </w:r>
      <w:r w:rsidR="00BF03AF">
        <w:rPr>
          <w:rFonts w:asciiTheme="majorHAnsi" w:hAnsiTheme="majorHAnsi" w:cstheme="majorHAnsi"/>
          <w:sz w:val="24"/>
          <w:szCs w:val="24"/>
        </w:rPr>
        <w:t xml:space="preserve"> </w:t>
      </w:r>
      <w:r w:rsidR="00F53C96">
        <w:rPr>
          <w:rFonts w:asciiTheme="majorHAnsi" w:hAnsiTheme="majorHAnsi" w:cstheme="majorHAnsi"/>
          <w:sz w:val="24"/>
          <w:szCs w:val="24"/>
        </w:rPr>
        <w:t xml:space="preserve">è forse il punto di non ritorno </w:t>
      </w:r>
      <w:r w:rsidR="00CF1715">
        <w:rPr>
          <w:rFonts w:asciiTheme="majorHAnsi" w:hAnsiTheme="majorHAnsi" w:cstheme="majorHAnsi"/>
          <w:sz w:val="24"/>
          <w:szCs w:val="24"/>
        </w:rPr>
        <w:t xml:space="preserve">della familiarizzazione dell’orrore, </w:t>
      </w:r>
      <w:r w:rsidR="00B50BE4">
        <w:rPr>
          <w:rFonts w:asciiTheme="majorHAnsi" w:hAnsiTheme="majorHAnsi" w:cstheme="majorHAnsi"/>
          <w:sz w:val="24"/>
          <w:szCs w:val="24"/>
        </w:rPr>
        <w:t>“[dell</w:t>
      </w:r>
      <w:proofErr w:type="gramStart"/>
      <w:r w:rsidR="00B50BE4">
        <w:rPr>
          <w:rFonts w:asciiTheme="majorHAnsi" w:hAnsiTheme="majorHAnsi" w:cstheme="majorHAnsi"/>
          <w:sz w:val="24"/>
          <w:szCs w:val="24"/>
        </w:rPr>
        <w:t>’]onnipresenza</w:t>
      </w:r>
      <w:proofErr w:type="gramEnd"/>
      <w:r w:rsidR="00B50BE4">
        <w:rPr>
          <w:rFonts w:asciiTheme="majorHAnsi" w:hAnsiTheme="majorHAnsi" w:cstheme="majorHAnsi"/>
          <w:sz w:val="24"/>
          <w:szCs w:val="24"/>
        </w:rPr>
        <w:t xml:space="preserve"> del male e della natura triviale della crudeltà”</w:t>
      </w:r>
      <w:r w:rsidR="00B50BE4">
        <w:rPr>
          <w:rStyle w:val="Rimandonotaapidipagina"/>
          <w:rFonts w:asciiTheme="majorHAnsi" w:hAnsiTheme="majorHAnsi" w:cstheme="majorHAnsi"/>
          <w:sz w:val="24"/>
          <w:szCs w:val="24"/>
        </w:rPr>
        <w:footnoteReference w:id="408"/>
      </w:r>
      <w:r w:rsidR="00B50BE4">
        <w:rPr>
          <w:rFonts w:asciiTheme="majorHAnsi" w:hAnsiTheme="majorHAnsi" w:cstheme="majorHAnsi"/>
          <w:sz w:val="24"/>
          <w:szCs w:val="24"/>
        </w:rPr>
        <w:t xml:space="preserve">. Se in </w:t>
      </w:r>
      <w:proofErr w:type="spellStart"/>
      <w:r w:rsidR="00B50BE4" w:rsidRPr="00F954EF">
        <w:rPr>
          <w:rFonts w:asciiTheme="majorHAnsi" w:hAnsiTheme="majorHAnsi" w:cstheme="majorHAnsi"/>
          <w:i/>
          <w:sz w:val="24"/>
          <w:szCs w:val="24"/>
        </w:rPr>
        <w:t>Why</w:t>
      </w:r>
      <w:proofErr w:type="spellEnd"/>
      <w:r w:rsidR="00B50BE4" w:rsidRPr="00F954EF">
        <w:rPr>
          <w:rFonts w:asciiTheme="majorHAnsi" w:hAnsiTheme="majorHAnsi" w:cstheme="majorHAnsi"/>
          <w:i/>
          <w:sz w:val="24"/>
          <w:szCs w:val="24"/>
        </w:rPr>
        <w:t xml:space="preserve"> </w:t>
      </w:r>
      <w:proofErr w:type="spellStart"/>
      <w:r w:rsidR="00B50BE4" w:rsidRPr="00F954EF">
        <w:rPr>
          <w:rFonts w:asciiTheme="majorHAnsi" w:hAnsiTheme="majorHAnsi" w:cstheme="majorHAnsi"/>
          <w:i/>
          <w:sz w:val="24"/>
          <w:szCs w:val="24"/>
        </w:rPr>
        <w:t>Commands</w:t>
      </w:r>
      <w:proofErr w:type="spellEnd"/>
      <w:r w:rsidR="00B50BE4" w:rsidRPr="00F954EF">
        <w:rPr>
          <w:rFonts w:asciiTheme="majorHAnsi" w:hAnsiTheme="majorHAnsi" w:cstheme="majorHAnsi"/>
          <w:i/>
          <w:sz w:val="24"/>
          <w:szCs w:val="24"/>
        </w:rPr>
        <w:t xml:space="preserve"> Are </w:t>
      </w:r>
      <w:proofErr w:type="spellStart"/>
      <w:r w:rsidR="00B50BE4" w:rsidRPr="00F954EF">
        <w:rPr>
          <w:rFonts w:asciiTheme="majorHAnsi" w:hAnsiTheme="majorHAnsi" w:cstheme="majorHAnsi"/>
          <w:i/>
          <w:sz w:val="24"/>
          <w:szCs w:val="24"/>
        </w:rPr>
        <w:t>Obeyed</w:t>
      </w:r>
      <w:proofErr w:type="spellEnd"/>
      <w:r w:rsidR="00F954EF">
        <w:rPr>
          <w:rFonts w:asciiTheme="majorHAnsi" w:hAnsiTheme="majorHAnsi" w:cstheme="majorHAnsi"/>
          <w:sz w:val="24"/>
          <w:szCs w:val="24"/>
        </w:rPr>
        <w:t xml:space="preserve"> questo orrore, come </w:t>
      </w:r>
      <w:r w:rsidR="00D608A3">
        <w:rPr>
          <w:rFonts w:asciiTheme="majorHAnsi" w:hAnsiTheme="majorHAnsi" w:cstheme="majorHAnsi"/>
          <w:sz w:val="24"/>
          <w:szCs w:val="24"/>
        </w:rPr>
        <w:t>abbiamo</w:t>
      </w:r>
      <w:r w:rsidR="00F954EF">
        <w:rPr>
          <w:rFonts w:asciiTheme="majorHAnsi" w:hAnsiTheme="majorHAnsi" w:cstheme="majorHAnsi"/>
          <w:sz w:val="24"/>
          <w:szCs w:val="24"/>
        </w:rPr>
        <w:t xml:space="preserve"> visto, è una presenza in origine nascosta, </w:t>
      </w:r>
      <w:r w:rsidR="00C41181">
        <w:rPr>
          <w:rFonts w:asciiTheme="majorHAnsi" w:hAnsiTheme="majorHAnsi" w:cstheme="majorHAnsi"/>
          <w:sz w:val="24"/>
          <w:szCs w:val="24"/>
        </w:rPr>
        <w:t>sfuggente, che si cela dietro la</w:t>
      </w:r>
      <w:r w:rsidR="00F954EF">
        <w:rPr>
          <w:rFonts w:asciiTheme="majorHAnsi" w:hAnsiTheme="majorHAnsi" w:cstheme="majorHAnsi"/>
          <w:sz w:val="24"/>
          <w:szCs w:val="24"/>
        </w:rPr>
        <w:t xml:space="preserve"> superficie del reale ed emerge a poco a poco fino ad invaderlo e a corromperlo del tutto, in </w:t>
      </w:r>
      <w:proofErr w:type="spellStart"/>
      <w:r w:rsidR="00F954EF" w:rsidRPr="00F36670">
        <w:rPr>
          <w:rFonts w:asciiTheme="majorHAnsi" w:hAnsiTheme="majorHAnsi" w:cstheme="majorHAnsi"/>
          <w:i/>
          <w:sz w:val="24"/>
          <w:szCs w:val="24"/>
        </w:rPr>
        <w:t>Heirloom</w:t>
      </w:r>
      <w:proofErr w:type="spellEnd"/>
      <w:r w:rsidR="00F954EF">
        <w:rPr>
          <w:rFonts w:asciiTheme="majorHAnsi" w:hAnsiTheme="majorHAnsi" w:cstheme="majorHAnsi"/>
          <w:sz w:val="24"/>
          <w:szCs w:val="24"/>
        </w:rPr>
        <w:t xml:space="preserve">, al contrario, </w:t>
      </w:r>
      <w:r w:rsidR="00A152AB">
        <w:rPr>
          <w:rFonts w:asciiTheme="majorHAnsi" w:hAnsiTheme="majorHAnsi" w:cstheme="majorHAnsi"/>
          <w:sz w:val="24"/>
          <w:szCs w:val="24"/>
        </w:rPr>
        <w:t>esso è</w:t>
      </w:r>
      <w:r w:rsidR="00C41181">
        <w:rPr>
          <w:rFonts w:asciiTheme="majorHAnsi" w:hAnsiTheme="majorHAnsi" w:cstheme="majorHAnsi"/>
          <w:sz w:val="24"/>
          <w:szCs w:val="24"/>
        </w:rPr>
        <w:t xml:space="preserve"> posto</w:t>
      </w:r>
      <w:r w:rsidR="00A152AB">
        <w:rPr>
          <w:rFonts w:asciiTheme="majorHAnsi" w:hAnsiTheme="majorHAnsi" w:cstheme="majorHAnsi"/>
          <w:sz w:val="24"/>
          <w:szCs w:val="24"/>
        </w:rPr>
        <w:t xml:space="preserve"> in primo piano, </w:t>
      </w:r>
      <w:r w:rsidR="00F81DB1">
        <w:rPr>
          <w:rFonts w:asciiTheme="majorHAnsi" w:hAnsiTheme="majorHAnsi" w:cstheme="majorHAnsi"/>
          <w:sz w:val="24"/>
          <w:szCs w:val="24"/>
        </w:rPr>
        <w:t xml:space="preserve">al centro di una rappresentazione fittizia il cui scopo è </w:t>
      </w:r>
      <w:r w:rsidR="00311A5A">
        <w:rPr>
          <w:rFonts w:asciiTheme="majorHAnsi" w:hAnsiTheme="majorHAnsi" w:cstheme="majorHAnsi"/>
          <w:sz w:val="24"/>
          <w:szCs w:val="24"/>
        </w:rPr>
        <w:t>paradossalmente proprio l’</w:t>
      </w:r>
      <w:r w:rsidR="00F81DB1">
        <w:rPr>
          <w:rFonts w:asciiTheme="majorHAnsi" w:hAnsiTheme="majorHAnsi" w:cstheme="majorHAnsi"/>
          <w:sz w:val="24"/>
          <w:szCs w:val="24"/>
        </w:rPr>
        <w:t>essere contemplata</w:t>
      </w:r>
      <w:r w:rsidR="00137AC3">
        <w:rPr>
          <w:rFonts w:asciiTheme="majorHAnsi" w:hAnsiTheme="majorHAnsi" w:cstheme="majorHAnsi"/>
          <w:sz w:val="24"/>
          <w:szCs w:val="24"/>
        </w:rPr>
        <w:t>.</w:t>
      </w:r>
    </w:p>
    <w:p w14:paraId="26B09396" w14:textId="5862D8ED" w:rsidR="00800C89" w:rsidRDefault="00A06CEE" w:rsidP="00744C53">
      <w:pPr>
        <w:spacing w:line="360" w:lineRule="auto"/>
        <w:jc w:val="both"/>
        <w:rPr>
          <w:rFonts w:asciiTheme="majorHAnsi" w:hAnsiTheme="majorHAnsi" w:cstheme="majorHAnsi"/>
          <w:sz w:val="24"/>
          <w:szCs w:val="24"/>
        </w:rPr>
      </w:pPr>
      <w:proofErr w:type="spellStart"/>
      <w:r w:rsidRPr="00B83F10">
        <w:rPr>
          <w:rFonts w:asciiTheme="majorHAnsi" w:hAnsiTheme="majorHAnsi" w:cstheme="majorHAnsi"/>
          <w:i/>
          <w:sz w:val="24"/>
          <w:szCs w:val="24"/>
        </w:rPr>
        <w:t>Heirloom</w:t>
      </w:r>
      <w:proofErr w:type="spellEnd"/>
      <w:r w:rsidRPr="00ED6AC0">
        <w:rPr>
          <w:rFonts w:asciiTheme="majorHAnsi" w:hAnsiTheme="majorHAnsi" w:cstheme="majorHAnsi"/>
          <w:sz w:val="24"/>
          <w:szCs w:val="24"/>
        </w:rPr>
        <w:t xml:space="preserve"> </w:t>
      </w:r>
      <w:r w:rsidR="00D94855">
        <w:rPr>
          <w:rFonts w:asciiTheme="majorHAnsi" w:hAnsiTheme="majorHAnsi" w:cstheme="majorHAnsi"/>
          <w:sz w:val="24"/>
          <w:szCs w:val="24"/>
        </w:rPr>
        <w:t>rappresenta</w:t>
      </w:r>
      <w:r w:rsidR="00ED6AC0">
        <w:rPr>
          <w:rFonts w:asciiTheme="majorHAnsi" w:hAnsiTheme="majorHAnsi" w:cstheme="majorHAnsi"/>
          <w:sz w:val="24"/>
          <w:szCs w:val="24"/>
        </w:rPr>
        <w:t xml:space="preserve"> un</w:t>
      </w:r>
      <w:r w:rsidR="00B83F10">
        <w:rPr>
          <w:rFonts w:asciiTheme="majorHAnsi" w:hAnsiTheme="majorHAnsi" w:cstheme="majorHAnsi"/>
          <w:sz w:val="24"/>
          <w:szCs w:val="24"/>
        </w:rPr>
        <w:t xml:space="preserve">a manifesta </w:t>
      </w:r>
      <w:r w:rsidR="00ED6AC0" w:rsidRPr="00ED6AC0">
        <w:rPr>
          <w:rFonts w:asciiTheme="majorHAnsi" w:hAnsiTheme="majorHAnsi" w:cstheme="majorHAnsi"/>
          <w:sz w:val="24"/>
          <w:szCs w:val="24"/>
        </w:rPr>
        <w:t>“scena di tortura”</w:t>
      </w:r>
      <w:r w:rsidR="004A182A">
        <w:rPr>
          <w:rFonts w:asciiTheme="majorHAnsi" w:hAnsiTheme="majorHAnsi" w:cstheme="majorHAnsi"/>
          <w:sz w:val="24"/>
          <w:szCs w:val="24"/>
        </w:rPr>
        <w:t xml:space="preserve"> (il motivo della tortura </w:t>
      </w:r>
      <w:r w:rsidR="00AB3EE8">
        <w:rPr>
          <w:rFonts w:asciiTheme="majorHAnsi" w:hAnsiTheme="majorHAnsi" w:cstheme="majorHAnsi"/>
          <w:sz w:val="24"/>
          <w:szCs w:val="24"/>
        </w:rPr>
        <w:t xml:space="preserve">si lega, ancora una volta, a </w:t>
      </w:r>
      <w:r w:rsidR="00AB3EE8" w:rsidRPr="00F90333">
        <w:rPr>
          <w:rFonts w:asciiTheme="majorHAnsi" w:hAnsiTheme="majorHAnsi" w:cstheme="majorHAnsi"/>
          <w:i/>
          <w:sz w:val="24"/>
          <w:szCs w:val="24"/>
        </w:rPr>
        <w:t xml:space="preserve">The </w:t>
      </w:r>
      <w:proofErr w:type="spellStart"/>
      <w:r w:rsidR="00AB3EE8" w:rsidRPr="00F90333">
        <w:rPr>
          <w:rFonts w:asciiTheme="majorHAnsi" w:hAnsiTheme="majorHAnsi" w:cstheme="majorHAnsi"/>
          <w:i/>
          <w:sz w:val="24"/>
          <w:szCs w:val="24"/>
        </w:rPr>
        <w:t>Failure</w:t>
      </w:r>
      <w:proofErr w:type="spellEnd"/>
      <w:r w:rsidR="00AB3EE8" w:rsidRPr="00F90333">
        <w:rPr>
          <w:rFonts w:asciiTheme="majorHAnsi" w:hAnsiTheme="majorHAnsi" w:cstheme="majorHAnsi"/>
          <w:i/>
          <w:sz w:val="24"/>
          <w:szCs w:val="24"/>
        </w:rPr>
        <w:t xml:space="preserve"> </w:t>
      </w:r>
      <w:r w:rsidR="00F90333" w:rsidRPr="00F90333">
        <w:rPr>
          <w:rFonts w:asciiTheme="majorHAnsi" w:hAnsiTheme="majorHAnsi" w:cstheme="majorHAnsi"/>
          <w:i/>
          <w:sz w:val="24"/>
          <w:szCs w:val="24"/>
        </w:rPr>
        <w:t xml:space="preserve">of a </w:t>
      </w:r>
      <w:proofErr w:type="spellStart"/>
      <w:r w:rsidR="00F90333" w:rsidRPr="00F90333">
        <w:rPr>
          <w:rFonts w:asciiTheme="majorHAnsi" w:hAnsiTheme="majorHAnsi" w:cstheme="majorHAnsi"/>
          <w:i/>
          <w:sz w:val="24"/>
          <w:szCs w:val="24"/>
        </w:rPr>
        <w:t>Secular</w:t>
      </w:r>
      <w:proofErr w:type="spellEnd"/>
      <w:r w:rsidR="00F90333" w:rsidRPr="00F90333">
        <w:rPr>
          <w:rFonts w:asciiTheme="majorHAnsi" w:hAnsiTheme="majorHAnsi" w:cstheme="majorHAnsi"/>
          <w:i/>
          <w:sz w:val="24"/>
          <w:szCs w:val="24"/>
        </w:rPr>
        <w:t xml:space="preserve"> Life</w:t>
      </w:r>
      <w:r w:rsidR="00C41181">
        <w:rPr>
          <w:rFonts w:asciiTheme="majorHAnsi" w:hAnsiTheme="majorHAnsi" w:cstheme="majorHAnsi"/>
          <w:sz w:val="24"/>
          <w:szCs w:val="24"/>
        </w:rPr>
        <w:t>, anche per la ricorrenza terminologica di “</w:t>
      </w:r>
      <w:proofErr w:type="spellStart"/>
      <w:r w:rsidR="00C41181">
        <w:rPr>
          <w:rFonts w:asciiTheme="majorHAnsi" w:hAnsiTheme="majorHAnsi" w:cstheme="majorHAnsi"/>
          <w:sz w:val="24"/>
          <w:szCs w:val="24"/>
        </w:rPr>
        <w:t>tongs</w:t>
      </w:r>
      <w:proofErr w:type="spellEnd"/>
      <w:r w:rsidR="00C41181">
        <w:rPr>
          <w:rFonts w:asciiTheme="majorHAnsi" w:hAnsiTheme="majorHAnsi" w:cstheme="majorHAnsi"/>
          <w:sz w:val="24"/>
          <w:szCs w:val="24"/>
        </w:rPr>
        <w:t>”</w:t>
      </w:r>
      <w:r w:rsidR="00F90333">
        <w:rPr>
          <w:rFonts w:asciiTheme="majorHAnsi" w:hAnsiTheme="majorHAnsi" w:cstheme="majorHAnsi"/>
          <w:sz w:val="24"/>
          <w:szCs w:val="24"/>
        </w:rPr>
        <w:t>)</w:t>
      </w:r>
      <w:r w:rsidR="00D94855">
        <w:rPr>
          <w:rFonts w:asciiTheme="majorHAnsi" w:hAnsiTheme="majorHAnsi" w:cstheme="majorHAnsi"/>
          <w:sz w:val="24"/>
          <w:szCs w:val="24"/>
        </w:rPr>
        <w:t xml:space="preserve">, in cui gli atti di violenza si svolgono, senza nascondimenti, sotto gli occhi del lettore (“the </w:t>
      </w:r>
      <w:proofErr w:type="spellStart"/>
      <w:r w:rsidR="00D94855">
        <w:rPr>
          <w:rFonts w:asciiTheme="majorHAnsi" w:hAnsiTheme="majorHAnsi" w:cstheme="majorHAnsi"/>
          <w:sz w:val="24"/>
          <w:szCs w:val="24"/>
        </w:rPr>
        <w:t>tongs</w:t>
      </w:r>
      <w:proofErr w:type="spellEnd"/>
      <w:r w:rsidR="00D94855">
        <w:rPr>
          <w:rFonts w:asciiTheme="majorHAnsi" w:hAnsiTheme="majorHAnsi" w:cstheme="majorHAnsi"/>
          <w:sz w:val="24"/>
          <w:szCs w:val="24"/>
        </w:rPr>
        <w:t xml:space="preserve"> </w:t>
      </w:r>
      <w:proofErr w:type="spellStart"/>
      <w:r w:rsidR="00D94855">
        <w:rPr>
          <w:rFonts w:asciiTheme="majorHAnsi" w:hAnsiTheme="majorHAnsi" w:cstheme="majorHAnsi"/>
          <w:sz w:val="24"/>
          <w:szCs w:val="24"/>
        </w:rPr>
        <w:t>were</w:t>
      </w:r>
      <w:proofErr w:type="spellEnd"/>
      <w:r w:rsidR="00D94855">
        <w:rPr>
          <w:rFonts w:asciiTheme="majorHAnsi" w:hAnsiTheme="majorHAnsi" w:cstheme="majorHAnsi"/>
          <w:sz w:val="24"/>
          <w:szCs w:val="24"/>
        </w:rPr>
        <w:t xml:space="preserve"> </w:t>
      </w:r>
      <w:proofErr w:type="spellStart"/>
      <w:r w:rsidR="00D94855">
        <w:rPr>
          <w:rFonts w:asciiTheme="majorHAnsi" w:hAnsiTheme="majorHAnsi" w:cstheme="majorHAnsi"/>
          <w:sz w:val="24"/>
          <w:szCs w:val="24"/>
        </w:rPr>
        <w:t>applied</w:t>
      </w:r>
      <w:proofErr w:type="spellEnd"/>
      <w:r w:rsidR="00D94855">
        <w:rPr>
          <w:rFonts w:asciiTheme="majorHAnsi" w:hAnsiTheme="majorHAnsi" w:cstheme="majorHAnsi"/>
          <w:sz w:val="24"/>
          <w:szCs w:val="24"/>
        </w:rPr>
        <w:t xml:space="preserve"> / and the body </w:t>
      </w:r>
      <w:proofErr w:type="spellStart"/>
      <w:r w:rsidR="00D94855">
        <w:rPr>
          <w:rFonts w:asciiTheme="majorHAnsi" w:hAnsiTheme="majorHAnsi" w:cstheme="majorHAnsi"/>
          <w:sz w:val="24"/>
          <w:szCs w:val="24"/>
        </w:rPr>
        <w:t>jerked</w:t>
      </w:r>
      <w:proofErr w:type="spellEnd"/>
      <w:r w:rsidR="00D94855">
        <w:rPr>
          <w:rFonts w:asciiTheme="majorHAnsi" w:hAnsiTheme="majorHAnsi" w:cstheme="majorHAnsi"/>
          <w:sz w:val="24"/>
          <w:szCs w:val="24"/>
        </w:rPr>
        <w:t xml:space="preserve"> and </w:t>
      </w:r>
      <w:proofErr w:type="spellStart"/>
      <w:r w:rsidR="00D94855">
        <w:rPr>
          <w:rFonts w:asciiTheme="majorHAnsi" w:hAnsiTheme="majorHAnsi" w:cstheme="majorHAnsi"/>
          <w:sz w:val="24"/>
          <w:szCs w:val="24"/>
        </w:rPr>
        <w:t>fainted</w:t>
      </w:r>
      <w:proofErr w:type="spellEnd"/>
      <w:r w:rsidR="00D94855">
        <w:rPr>
          <w:rFonts w:asciiTheme="majorHAnsi" w:hAnsiTheme="majorHAnsi" w:cstheme="majorHAnsi"/>
          <w:sz w:val="24"/>
          <w:szCs w:val="24"/>
        </w:rPr>
        <w:t xml:space="preserve"> </w:t>
      </w:r>
      <w:proofErr w:type="spellStart"/>
      <w:r w:rsidR="00D94855">
        <w:rPr>
          <w:rFonts w:asciiTheme="majorHAnsi" w:hAnsiTheme="majorHAnsi" w:cstheme="majorHAnsi"/>
          <w:sz w:val="24"/>
          <w:szCs w:val="24"/>
        </w:rPr>
        <w:t>calm</w:t>
      </w:r>
      <w:proofErr w:type="spellEnd"/>
      <w:r w:rsidR="00D94855">
        <w:rPr>
          <w:rFonts w:asciiTheme="majorHAnsi" w:hAnsiTheme="majorHAnsi" w:cstheme="majorHAnsi"/>
          <w:sz w:val="24"/>
          <w:szCs w:val="24"/>
        </w:rPr>
        <w:t>”</w:t>
      </w:r>
      <w:r w:rsidR="00CB7ECD">
        <w:rPr>
          <w:rFonts w:asciiTheme="majorHAnsi" w:hAnsiTheme="majorHAnsi" w:cstheme="majorHAnsi"/>
          <w:sz w:val="24"/>
          <w:szCs w:val="24"/>
        </w:rPr>
        <w:t>; “</w:t>
      </w:r>
      <w:r w:rsidR="00CB7ECD" w:rsidRPr="00CB7ECD">
        <w:rPr>
          <w:rFonts w:asciiTheme="majorHAnsi" w:hAnsiTheme="majorHAnsi" w:cstheme="majorHAnsi"/>
          <w:sz w:val="24"/>
          <w:szCs w:val="24"/>
        </w:rPr>
        <w:t>furono applicate le pinze / e il corpo sobbalzò prima di svenire lentamente</w:t>
      </w:r>
      <w:r w:rsidR="00CB7ECD">
        <w:rPr>
          <w:rFonts w:asciiTheme="majorHAnsi" w:hAnsiTheme="majorHAnsi" w:cstheme="majorHAnsi"/>
          <w:sz w:val="24"/>
          <w:szCs w:val="24"/>
        </w:rPr>
        <w:t>”</w:t>
      </w:r>
      <w:r w:rsidR="00D94855">
        <w:rPr>
          <w:rFonts w:asciiTheme="majorHAnsi" w:hAnsiTheme="majorHAnsi" w:cstheme="majorHAnsi"/>
          <w:sz w:val="24"/>
          <w:szCs w:val="24"/>
        </w:rPr>
        <w:t xml:space="preserve">); </w:t>
      </w:r>
      <w:r w:rsidR="00730B76">
        <w:rPr>
          <w:rFonts w:asciiTheme="majorHAnsi" w:hAnsiTheme="majorHAnsi" w:cstheme="majorHAnsi"/>
          <w:sz w:val="24"/>
          <w:szCs w:val="24"/>
        </w:rPr>
        <w:t>ma, secondo il metodo</w:t>
      </w:r>
      <w:r w:rsidR="00E95636">
        <w:rPr>
          <w:rFonts w:asciiTheme="majorHAnsi" w:hAnsiTheme="majorHAnsi" w:cstheme="majorHAnsi"/>
          <w:sz w:val="24"/>
          <w:szCs w:val="24"/>
        </w:rPr>
        <w:t xml:space="preserve"> </w:t>
      </w:r>
      <w:proofErr w:type="spellStart"/>
      <w:r w:rsidR="00E95636">
        <w:rPr>
          <w:rFonts w:asciiTheme="majorHAnsi" w:hAnsiTheme="majorHAnsi" w:cstheme="majorHAnsi"/>
          <w:sz w:val="24"/>
          <w:szCs w:val="24"/>
        </w:rPr>
        <w:t>coheniano</w:t>
      </w:r>
      <w:proofErr w:type="spellEnd"/>
      <w:r w:rsidR="00E95636">
        <w:rPr>
          <w:rFonts w:asciiTheme="majorHAnsi" w:hAnsiTheme="majorHAnsi" w:cstheme="majorHAnsi"/>
          <w:sz w:val="24"/>
          <w:szCs w:val="24"/>
        </w:rPr>
        <w:t xml:space="preserve"> dell’alterazione, </w:t>
      </w:r>
      <w:r w:rsidR="00763E39">
        <w:rPr>
          <w:rFonts w:asciiTheme="majorHAnsi" w:hAnsiTheme="majorHAnsi" w:cstheme="majorHAnsi"/>
          <w:sz w:val="24"/>
          <w:szCs w:val="24"/>
        </w:rPr>
        <w:t xml:space="preserve">fin da subito viene </w:t>
      </w:r>
      <w:r w:rsidR="00181C0F">
        <w:rPr>
          <w:rFonts w:asciiTheme="majorHAnsi" w:hAnsiTheme="majorHAnsi" w:cstheme="majorHAnsi"/>
          <w:sz w:val="24"/>
          <w:szCs w:val="24"/>
        </w:rPr>
        <w:t>reso noto</w:t>
      </w:r>
      <w:r w:rsidR="00763E39">
        <w:rPr>
          <w:rFonts w:asciiTheme="majorHAnsi" w:hAnsiTheme="majorHAnsi" w:cstheme="majorHAnsi"/>
          <w:sz w:val="24"/>
          <w:szCs w:val="24"/>
        </w:rPr>
        <w:t xml:space="preserve"> che tale scena non è reale: si tratta </w:t>
      </w:r>
      <w:r w:rsidR="00F90333">
        <w:rPr>
          <w:rFonts w:asciiTheme="majorHAnsi" w:hAnsiTheme="majorHAnsi" w:cstheme="majorHAnsi"/>
          <w:sz w:val="24"/>
          <w:szCs w:val="24"/>
        </w:rPr>
        <w:t xml:space="preserve">di una miniatura, </w:t>
      </w:r>
      <w:r w:rsidR="00636482">
        <w:rPr>
          <w:rFonts w:asciiTheme="majorHAnsi" w:hAnsiTheme="majorHAnsi" w:cstheme="majorHAnsi"/>
          <w:sz w:val="24"/>
          <w:szCs w:val="24"/>
        </w:rPr>
        <w:t xml:space="preserve">una sorta di assurdo soprammobile </w:t>
      </w:r>
      <w:r w:rsidR="003B6715">
        <w:rPr>
          <w:rFonts w:asciiTheme="majorHAnsi" w:hAnsiTheme="majorHAnsi" w:cstheme="majorHAnsi"/>
          <w:sz w:val="24"/>
          <w:szCs w:val="24"/>
        </w:rPr>
        <w:t xml:space="preserve">composto da piccole statuine </w:t>
      </w:r>
      <w:r w:rsidR="00FE7032">
        <w:rPr>
          <w:rFonts w:asciiTheme="majorHAnsi" w:hAnsiTheme="majorHAnsi" w:cstheme="majorHAnsi"/>
          <w:sz w:val="24"/>
          <w:szCs w:val="24"/>
        </w:rPr>
        <w:t>riunite sotto una campana di vetro</w:t>
      </w:r>
      <w:r w:rsidR="00FE7032" w:rsidRPr="00FE7032">
        <w:t xml:space="preserve"> </w:t>
      </w:r>
      <w:r w:rsidR="00FE7032">
        <w:t>(“</w:t>
      </w:r>
      <w:r w:rsidR="00FE7032" w:rsidRPr="00FE7032">
        <w:rPr>
          <w:rFonts w:asciiTheme="majorHAnsi" w:hAnsiTheme="majorHAnsi" w:cstheme="majorHAnsi"/>
          <w:sz w:val="24"/>
          <w:szCs w:val="24"/>
        </w:rPr>
        <w:t xml:space="preserve">The torture scene </w:t>
      </w:r>
      <w:proofErr w:type="spellStart"/>
      <w:r w:rsidR="00FE7032" w:rsidRPr="00FE7032">
        <w:rPr>
          <w:rFonts w:asciiTheme="majorHAnsi" w:hAnsiTheme="majorHAnsi" w:cstheme="majorHAnsi"/>
          <w:sz w:val="24"/>
          <w:szCs w:val="24"/>
        </w:rPr>
        <w:t>developed</w:t>
      </w:r>
      <w:proofErr w:type="spellEnd"/>
      <w:r w:rsidR="00FE7032" w:rsidRPr="00FE7032">
        <w:rPr>
          <w:rFonts w:asciiTheme="majorHAnsi" w:hAnsiTheme="majorHAnsi" w:cstheme="majorHAnsi"/>
          <w:sz w:val="24"/>
          <w:szCs w:val="24"/>
        </w:rPr>
        <w:t xml:space="preserve"> under a glass </w:t>
      </w:r>
      <w:proofErr w:type="spellStart"/>
      <w:r w:rsidR="00FE7032" w:rsidRPr="00FE7032">
        <w:rPr>
          <w:rFonts w:asciiTheme="majorHAnsi" w:hAnsiTheme="majorHAnsi" w:cstheme="majorHAnsi"/>
          <w:sz w:val="24"/>
          <w:szCs w:val="24"/>
        </w:rPr>
        <w:t>bell</w:t>
      </w:r>
      <w:proofErr w:type="spellEnd"/>
      <w:r w:rsidR="00FE7032" w:rsidRPr="00FE7032">
        <w:rPr>
          <w:rFonts w:asciiTheme="majorHAnsi" w:hAnsiTheme="majorHAnsi" w:cstheme="majorHAnsi"/>
          <w:sz w:val="24"/>
          <w:szCs w:val="24"/>
        </w:rPr>
        <w:t xml:space="preserve"> / </w:t>
      </w:r>
      <w:proofErr w:type="spellStart"/>
      <w:r w:rsidR="00FE7032" w:rsidRPr="00FE7032">
        <w:rPr>
          <w:rFonts w:asciiTheme="majorHAnsi" w:hAnsiTheme="majorHAnsi" w:cstheme="majorHAnsi"/>
          <w:sz w:val="24"/>
          <w:szCs w:val="24"/>
        </w:rPr>
        <w:t>such</w:t>
      </w:r>
      <w:proofErr w:type="spellEnd"/>
      <w:r w:rsidR="00FE7032" w:rsidRPr="00FE7032">
        <w:rPr>
          <w:rFonts w:asciiTheme="majorHAnsi" w:hAnsiTheme="majorHAnsi" w:cstheme="majorHAnsi"/>
          <w:sz w:val="24"/>
          <w:szCs w:val="24"/>
        </w:rPr>
        <w:t xml:space="preserve"> </w:t>
      </w:r>
      <w:proofErr w:type="spellStart"/>
      <w:r w:rsidR="00FE7032" w:rsidRPr="00FE7032">
        <w:rPr>
          <w:rFonts w:asciiTheme="majorHAnsi" w:hAnsiTheme="majorHAnsi" w:cstheme="majorHAnsi"/>
          <w:sz w:val="24"/>
          <w:szCs w:val="24"/>
        </w:rPr>
        <w:t>as</w:t>
      </w:r>
      <w:proofErr w:type="spellEnd"/>
      <w:r w:rsidR="00FE7032" w:rsidRPr="00FE7032">
        <w:rPr>
          <w:rFonts w:asciiTheme="majorHAnsi" w:hAnsiTheme="majorHAnsi" w:cstheme="majorHAnsi"/>
          <w:sz w:val="24"/>
          <w:szCs w:val="24"/>
        </w:rPr>
        <w:t xml:space="preserve"> </w:t>
      </w:r>
      <w:proofErr w:type="spellStart"/>
      <w:r w:rsidR="00FE7032" w:rsidRPr="00FE7032">
        <w:rPr>
          <w:rFonts w:asciiTheme="majorHAnsi" w:hAnsiTheme="majorHAnsi" w:cstheme="majorHAnsi"/>
          <w:sz w:val="24"/>
          <w:szCs w:val="24"/>
        </w:rPr>
        <w:t>might</w:t>
      </w:r>
      <w:proofErr w:type="spellEnd"/>
      <w:r w:rsidR="00FE7032" w:rsidRPr="00FE7032">
        <w:rPr>
          <w:rFonts w:asciiTheme="majorHAnsi" w:hAnsiTheme="majorHAnsi" w:cstheme="majorHAnsi"/>
          <w:sz w:val="24"/>
          <w:szCs w:val="24"/>
        </w:rPr>
        <w:t xml:space="preserve"> </w:t>
      </w:r>
      <w:proofErr w:type="spellStart"/>
      <w:r w:rsidR="00FE7032" w:rsidRPr="00FE7032">
        <w:rPr>
          <w:rFonts w:asciiTheme="majorHAnsi" w:hAnsiTheme="majorHAnsi" w:cstheme="majorHAnsi"/>
          <w:sz w:val="24"/>
          <w:szCs w:val="24"/>
        </w:rPr>
        <w:t>protect</w:t>
      </w:r>
      <w:proofErr w:type="spellEnd"/>
      <w:r w:rsidR="00FE7032" w:rsidRPr="00FE7032">
        <w:rPr>
          <w:rFonts w:asciiTheme="majorHAnsi" w:hAnsiTheme="majorHAnsi" w:cstheme="majorHAnsi"/>
          <w:sz w:val="24"/>
          <w:szCs w:val="24"/>
        </w:rPr>
        <w:t xml:space="preserve"> an </w:t>
      </w:r>
      <w:proofErr w:type="spellStart"/>
      <w:r w:rsidR="00FE7032" w:rsidRPr="00FE7032">
        <w:rPr>
          <w:rFonts w:asciiTheme="majorHAnsi" w:hAnsiTheme="majorHAnsi" w:cstheme="majorHAnsi"/>
          <w:sz w:val="24"/>
          <w:szCs w:val="24"/>
        </w:rPr>
        <w:t>expensive</w:t>
      </w:r>
      <w:proofErr w:type="spellEnd"/>
      <w:r w:rsidR="00FE7032" w:rsidRPr="00FE7032">
        <w:rPr>
          <w:rFonts w:asciiTheme="majorHAnsi" w:hAnsiTheme="majorHAnsi" w:cstheme="majorHAnsi"/>
          <w:sz w:val="24"/>
          <w:szCs w:val="24"/>
        </w:rPr>
        <w:t xml:space="preserve"> clock</w:t>
      </w:r>
      <w:r w:rsidR="00FE7032">
        <w:rPr>
          <w:rFonts w:asciiTheme="majorHAnsi" w:hAnsiTheme="majorHAnsi" w:cstheme="majorHAnsi"/>
          <w:sz w:val="24"/>
          <w:szCs w:val="24"/>
        </w:rPr>
        <w:t>”</w:t>
      </w:r>
      <w:r w:rsidR="00137AC3">
        <w:rPr>
          <w:rFonts w:asciiTheme="majorHAnsi" w:hAnsiTheme="majorHAnsi" w:cstheme="majorHAnsi"/>
          <w:sz w:val="24"/>
          <w:szCs w:val="24"/>
        </w:rPr>
        <w:t>; “</w:t>
      </w:r>
      <w:r w:rsidR="00137AC3" w:rsidRPr="00137AC3">
        <w:rPr>
          <w:rFonts w:asciiTheme="majorHAnsi" w:hAnsiTheme="majorHAnsi" w:cstheme="majorHAnsi"/>
          <w:sz w:val="24"/>
          <w:szCs w:val="24"/>
        </w:rPr>
        <w:t>La scena di tortura si svolgeva sotto una campana di vetro / una di quelle che potrebbero proteggere un costoso orologio</w:t>
      </w:r>
      <w:r w:rsidR="00137AC3">
        <w:rPr>
          <w:rFonts w:asciiTheme="majorHAnsi" w:hAnsiTheme="majorHAnsi" w:cstheme="majorHAnsi"/>
          <w:sz w:val="24"/>
          <w:szCs w:val="24"/>
        </w:rPr>
        <w:t>”</w:t>
      </w:r>
      <w:r w:rsidR="00FE7032">
        <w:rPr>
          <w:rFonts w:asciiTheme="majorHAnsi" w:hAnsiTheme="majorHAnsi" w:cstheme="majorHAnsi"/>
          <w:sz w:val="24"/>
          <w:szCs w:val="24"/>
        </w:rPr>
        <w:t>), che potrebbe far pensare a un</w:t>
      </w:r>
      <w:r w:rsidR="00AF5EC6">
        <w:rPr>
          <w:rFonts w:asciiTheme="majorHAnsi" w:hAnsiTheme="majorHAnsi" w:cstheme="majorHAnsi"/>
          <w:sz w:val="24"/>
          <w:szCs w:val="24"/>
        </w:rPr>
        <w:t xml:space="preserve"> addobbo natalizio, una</w:t>
      </w:r>
      <w:r w:rsidR="00FE7032">
        <w:rPr>
          <w:rFonts w:asciiTheme="majorHAnsi" w:hAnsiTheme="majorHAnsi" w:cstheme="majorHAnsi"/>
          <w:sz w:val="24"/>
          <w:szCs w:val="24"/>
        </w:rPr>
        <w:t xml:space="preserve"> versione blasfema </w:t>
      </w:r>
      <w:r w:rsidR="00181C0F">
        <w:rPr>
          <w:rFonts w:asciiTheme="majorHAnsi" w:hAnsiTheme="majorHAnsi" w:cstheme="majorHAnsi"/>
          <w:sz w:val="24"/>
          <w:szCs w:val="24"/>
        </w:rPr>
        <w:t xml:space="preserve">e paradossale </w:t>
      </w:r>
      <w:r w:rsidR="00FE7032">
        <w:rPr>
          <w:rFonts w:asciiTheme="majorHAnsi" w:hAnsiTheme="majorHAnsi" w:cstheme="majorHAnsi"/>
          <w:sz w:val="24"/>
          <w:szCs w:val="24"/>
        </w:rPr>
        <w:t xml:space="preserve">del presepe. </w:t>
      </w:r>
      <w:r w:rsidR="00181C0F">
        <w:rPr>
          <w:rFonts w:asciiTheme="majorHAnsi" w:hAnsiTheme="majorHAnsi" w:cstheme="majorHAnsi"/>
          <w:sz w:val="24"/>
          <w:szCs w:val="24"/>
        </w:rPr>
        <w:t xml:space="preserve">Il contesto di crudeltà e violenza </w:t>
      </w:r>
      <w:r w:rsidR="000704B5">
        <w:rPr>
          <w:rFonts w:asciiTheme="majorHAnsi" w:hAnsiTheme="majorHAnsi" w:cstheme="majorHAnsi"/>
          <w:sz w:val="24"/>
          <w:szCs w:val="24"/>
        </w:rPr>
        <w:t xml:space="preserve">viene </w:t>
      </w:r>
      <w:r w:rsidR="0026389C">
        <w:rPr>
          <w:rFonts w:asciiTheme="majorHAnsi" w:hAnsiTheme="majorHAnsi" w:cstheme="majorHAnsi"/>
          <w:sz w:val="24"/>
          <w:szCs w:val="24"/>
        </w:rPr>
        <w:t>dunque</w:t>
      </w:r>
      <w:r w:rsidR="000704B5">
        <w:rPr>
          <w:rFonts w:asciiTheme="majorHAnsi" w:hAnsiTheme="majorHAnsi" w:cstheme="majorHAnsi"/>
          <w:sz w:val="24"/>
          <w:szCs w:val="24"/>
        </w:rPr>
        <w:t xml:space="preserve"> circoscritto e ridicolizzato, </w:t>
      </w:r>
      <w:r w:rsidR="004F26FE">
        <w:rPr>
          <w:rFonts w:asciiTheme="majorHAnsi" w:hAnsiTheme="majorHAnsi" w:cstheme="majorHAnsi"/>
          <w:sz w:val="24"/>
          <w:szCs w:val="24"/>
        </w:rPr>
        <w:t>subendo</w:t>
      </w:r>
      <w:r w:rsidR="0026389C">
        <w:rPr>
          <w:rFonts w:asciiTheme="majorHAnsi" w:hAnsiTheme="majorHAnsi" w:cstheme="majorHAnsi"/>
          <w:sz w:val="24"/>
          <w:szCs w:val="24"/>
        </w:rPr>
        <w:t xml:space="preserve"> </w:t>
      </w:r>
      <w:r w:rsidR="000704B5">
        <w:rPr>
          <w:rFonts w:asciiTheme="majorHAnsi" w:hAnsiTheme="majorHAnsi" w:cstheme="majorHAnsi"/>
          <w:sz w:val="24"/>
          <w:szCs w:val="24"/>
        </w:rPr>
        <w:t xml:space="preserve">un depotenziamento: </w:t>
      </w:r>
      <w:r w:rsidR="004F26FE">
        <w:rPr>
          <w:rFonts w:asciiTheme="majorHAnsi" w:hAnsiTheme="majorHAnsi" w:cstheme="majorHAnsi"/>
          <w:sz w:val="24"/>
          <w:szCs w:val="24"/>
        </w:rPr>
        <w:t>i torturati non hanno nessuna consistenza umana</w:t>
      </w:r>
      <w:r w:rsidR="008311E1">
        <w:rPr>
          <w:rFonts w:asciiTheme="majorHAnsi" w:hAnsiTheme="majorHAnsi" w:cstheme="majorHAnsi"/>
          <w:sz w:val="24"/>
          <w:szCs w:val="24"/>
        </w:rPr>
        <w:t xml:space="preserve">, sono piccole figurine </w:t>
      </w:r>
      <w:r w:rsidR="00CC0472">
        <w:rPr>
          <w:rFonts w:asciiTheme="majorHAnsi" w:hAnsiTheme="majorHAnsi" w:cstheme="majorHAnsi"/>
          <w:sz w:val="24"/>
          <w:szCs w:val="24"/>
        </w:rPr>
        <w:lastRenderedPageBreak/>
        <w:t xml:space="preserve">il cui dolore è </w:t>
      </w:r>
      <w:r w:rsidR="00036144">
        <w:rPr>
          <w:rFonts w:asciiTheme="majorHAnsi" w:hAnsiTheme="majorHAnsi" w:cstheme="majorHAnsi"/>
          <w:sz w:val="24"/>
          <w:szCs w:val="24"/>
        </w:rPr>
        <w:t>esposto allo</w:t>
      </w:r>
      <w:r w:rsidR="00CC0472">
        <w:rPr>
          <w:rFonts w:asciiTheme="majorHAnsi" w:hAnsiTheme="majorHAnsi" w:cstheme="majorHAnsi"/>
          <w:sz w:val="24"/>
          <w:szCs w:val="24"/>
        </w:rPr>
        <w:t xml:space="preserve"> sguardo</w:t>
      </w:r>
      <w:r w:rsidR="00036144">
        <w:rPr>
          <w:rFonts w:asciiTheme="majorHAnsi" w:hAnsiTheme="majorHAnsi" w:cstheme="majorHAnsi"/>
          <w:sz w:val="24"/>
          <w:szCs w:val="24"/>
        </w:rPr>
        <w:t xml:space="preserve"> e al divertimento</w:t>
      </w:r>
      <w:r w:rsidR="00CC0472">
        <w:rPr>
          <w:rFonts w:asciiTheme="majorHAnsi" w:hAnsiTheme="majorHAnsi" w:cstheme="majorHAnsi"/>
          <w:sz w:val="24"/>
          <w:szCs w:val="24"/>
        </w:rPr>
        <w:t xml:space="preserve"> </w:t>
      </w:r>
      <w:r w:rsidR="000F4BB5">
        <w:rPr>
          <w:rFonts w:asciiTheme="majorHAnsi" w:hAnsiTheme="majorHAnsi" w:cstheme="majorHAnsi"/>
          <w:sz w:val="24"/>
          <w:szCs w:val="24"/>
        </w:rPr>
        <w:t xml:space="preserve">della spettatrice, </w:t>
      </w:r>
      <w:r w:rsidR="003B5D52">
        <w:rPr>
          <w:rFonts w:asciiTheme="majorHAnsi" w:hAnsiTheme="majorHAnsi" w:cstheme="majorHAnsi"/>
          <w:sz w:val="24"/>
          <w:szCs w:val="24"/>
        </w:rPr>
        <w:t xml:space="preserve">una svogliata ragazzina </w:t>
      </w:r>
      <w:r w:rsidR="00851812">
        <w:rPr>
          <w:rFonts w:asciiTheme="majorHAnsi" w:hAnsiTheme="majorHAnsi" w:cstheme="majorHAnsi"/>
          <w:sz w:val="24"/>
          <w:szCs w:val="24"/>
        </w:rPr>
        <w:t>di campagna</w:t>
      </w:r>
      <w:r w:rsidR="000F4BB5">
        <w:rPr>
          <w:rFonts w:asciiTheme="majorHAnsi" w:hAnsiTheme="majorHAnsi" w:cstheme="majorHAnsi"/>
          <w:sz w:val="24"/>
          <w:szCs w:val="24"/>
        </w:rPr>
        <w:t xml:space="preserve"> </w:t>
      </w:r>
      <w:r w:rsidR="00CB047E">
        <w:rPr>
          <w:rFonts w:asciiTheme="majorHAnsi" w:hAnsiTheme="majorHAnsi" w:cstheme="majorHAnsi"/>
          <w:sz w:val="24"/>
          <w:szCs w:val="24"/>
        </w:rPr>
        <w:t xml:space="preserve">imbevuta di </w:t>
      </w:r>
      <w:r w:rsidR="00CB047E" w:rsidRPr="00CB047E">
        <w:rPr>
          <w:rFonts w:asciiTheme="majorHAnsi" w:hAnsiTheme="majorHAnsi" w:cstheme="majorHAnsi"/>
          <w:i/>
          <w:sz w:val="24"/>
          <w:szCs w:val="24"/>
        </w:rPr>
        <w:t>pop culture</w:t>
      </w:r>
      <w:r w:rsidR="00CB047E">
        <w:rPr>
          <w:rFonts w:asciiTheme="majorHAnsi" w:hAnsiTheme="majorHAnsi" w:cstheme="majorHAnsi"/>
          <w:sz w:val="24"/>
          <w:szCs w:val="24"/>
        </w:rPr>
        <w:t xml:space="preserve"> che ricorda da vicino la Lolita di Nabokov (“</w:t>
      </w:r>
      <w:r w:rsidR="00CB047E" w:rsidRPr="00CB047E">
        <w:rPr>
          <w:rFonts w:asciiTheme="majorHAnsi" w:hAnsiTheme="majorHAnsi" w:cstheme="majorHAnsi"/>
          <w:sz w:val="24"/>
          <w:szCs w:val="24"/>
        </w:rPr>
        <w:t xml:space="preserve">I know </w:t>
      </w:r>
      <w:proofErr w:type="spellStart"/>
      <w:r w:rsidR="00CB047E" w:rsidRPr="00CB047E">
        <w:rPr>
          <w:rFonts w:asciiTheme="majorHAnsi" w:hAnsiTheme="majorHAnsi" w:cstheme="majorHAnsi"/>
          <w:sz w:val="24"/>
          <w:szCs w:val="24"/>
        </w:rPr>
        <w:t>you</w:t>
      </w:r>
      <w:proofErr w:type="spellEnd"/>
      <w:r w:rsidR="00CB047E" w:rsidRPr="00CB047E">
        <w:rPr>
          <w:rFonts w:asciiTheme="majorHAnsi" w:hAnsiTheme="majorHAnsi" w:cstheme="majorHAnsi"/>
          <w:sz w:val="24"/>
          <w:szCs w:val="24"/>
        </w:rPr>
        <w:t xml:space="preserve"> </w:t>
      </w:r>
      <w:proofErr w:type="spellStart"/>
      <w:r w:rsidR="00CB047E" w:rsidRPr="00CB047E">
        <w:rPr>
          <w:rFonts w:asciiTheme="majorHAnsi" w:hAnsiTheme="majorHAnsi" w:cstheme="majorHAnsi"/>
          <w:sz w:val="24"/>
          <w:szCs w:val="24"/>
        </w:rPr>
        <w:t>feel</w:t>
      </w:r>
      <w:proofErr w:type="spellEnd"/>
      <w:r w:rsidR="00CB047E" w:rsidRPr="00CB047E">
        <w:rPr>
          <w:rFonts w:asciiTheme="majorHAnsi" w:hAnsiTheme="majorHAnsi" w:cstheme="majorHAnsi"/>
          <w:sz w:val="24"/>
          <w:szCs w:val="24"/>
        </w:rPr>
        <w:t xml:space="preserve"> </w:t>
      </w:r>
      <w:proofErr w:type="spellStart"/>
      <w:r w:rsidR="00CB047E" w:rsidRPr="00CB047E">
        <w:rPr>
          <w:rFonts w:asciiTheme="majorHAnsi" w:hAnsiTheme="majorHAnsi" w:cstheme="majorHAnsi"/>
          <w:sz w:val="24"/>
          <w:szCs w:val="24"/>
        </w:rPr>
        <w:t>naked</w:t>
      </w:r>
      <w:proofErr w:type="spellEnd"/>
      <w:r w:rsidR="00CB047E" w:rsidRPr="00CB047E">
        <w:rPr>
          <w:rFonts w:asciiTheme="majorHAnsi" w:hAnsiTheme="majorHAnsi" w:cstheme="majorHAnsi"/>
          <w:sz w:val="24"/>
          <w:szCs w:val="24"/>
        </w:rPr>
        <w:t xml:space="preserve">, </w:t>
      </w:r>
      <w:proofErr w:type="spellStart"/>
      <w:r w:rsidR="00CB047E" w:rsidRPr="00CB047E">
        <w:rPr>
          <w:rFonts w:asciiTheme="majorHAnsi" w:hAnsiTheme="majorHAnsi" w:cstheme="majorHAnsi"/>
          <w:sz w:val="24"/>
          <w:szCs w:val="24"/>
        </w:rPr>
        <w:t>little</w:t>
      </w:r>
      <w:proofErr w:type="spellEnd"/>
      <w:r w:rsidR="00CB047E" w:rsidRPr="00CB047E">
        <w:rPr>
          <w:rFonts w:asciiTheme="majorHAnsi" w:hAnsiTheme="majorHAnsi" w:cstheme="majorHAnsi"/>
          <w:sz w:val="24"/>
          <w:szCs w:val="24"/>
        </w:rPr>
        <w:t xml:space="preserve"> darling. / I know </w:t>
      </w:r>
      <w:proofErr w:type="spellStart"/>
      <w:r w:rsidR="00CB047E" w:rsidRPr="00CB047E">
        <w:rPr>
          <w:rFonts w:asciiTheme="majorHAnsi" w:hAnsiTheme="majorHAnsi" w:cstheme="majorHAnsi"/>
          <w:sz w:val="24"/>
          <w:szCs w:val="24"/>
        </w:rPr>
        <w:t>you</w:t>
      </w:r>
      <w:proofErr w:type="spellEnd"/>
      <w:r w:rsidR="00CB047E" w:rsidRPr="00CB047E">
        <w:rPr>
          <w:rFonts w:asciiTheme="majorHAnsi" w:hAnsiTheme="majorHAnsi" w:cstheme="majorHAnsi"/>
          <w:sz w:val="24"/>
          <w:szCs w:val="24"/>
        </w:rPr>
        <w:t xml:space="preserve"> hate living in the country / and </w:t>
      </w:r>
      <w:proofErr w:type="spellStart"/>
      <w:r w:rsidR="00CB047E" w:rsidRPr="00CB047E">
        <w:rPr>
          <w:rFonts w:asciiTheme="majorHAnsi" w:hAnsiTheme="majorHAnsi" w:cstheme="majorHAnsi"/>
          <w:sz w:val="24"/>
          <w:szCs w:val="24"/>
        </w:rPr>
        <w:t>can't</w:t>
      </w:r>
      <w:proofErr w:type="spellEnd"/>
      <w:r w:rsidR="00CB047E" w:rsidRPr="00CB047E">
        <w:rPr>
          <w:rFonts w:asciiTheme="majorHAnsi" w:hAnsiTheme="majorHAnsi" w:cstheme="majorHAnsi"/>
          <w:sz w:val="24"/>
          <w:szCs w:val="24"/>
        </w:rPr>
        <w:t xml:space="preserve"> </w:t>
      </w:r>
      <w:proofErr w:type="spellStart"/>
      <w:r w:rsidR="00CB047E" w:rsidRPr="00CB047E">
        <w:rPr>
          <w:rFonts w:asciiTheme="majorHAnsi" w:hAnsiTheme="majorHAnsi" w:cstheme="majorHAnsi"/>
          <w:sz w:val="24"/>
          <w:szCs w:val="24"/>
        </w:rPr>
        <w:t>wait</w:t>
      </w:r>
      <w:proofErr w:type="spellEnd"/>
      <w:r w:rsidR="00CB047E" w:rsidRPr="00CB047E">
        <w:rPr>
          <w:rFonts w:asciiTheme="majorHAnsi" w:hAnsiTheme="majorHAnsi" w:cstheme="majorHAnsi"/>
          <w:sz w:val="24"/>
          <w:szCs w:val="24"/>
        </w:rPr>
        <w:t xml:space="preserve"> </w:t>
      </w:r>
      <w:proofErr w:type="spellStart"/>
      <w:r w:rsidR="00CB047E" w:rsidRPr="00CB047E">
        <w:rPr>
          <w:rFonts w:asciiTheme="majorHAnsi" w:hAnsiTheme="majorHAnsi" w:cstheme="majorHAnsi"/>
          <w:sz w:val="24"/>
          <w:szCs w:val="24"/>
        </w:rPr>
        <w:t>until</w:t>
      </w:r>
      <w:proofErr w:type="spellEnd"/>
      <w:r w:rsidR="00CB047E" w:rsidRPr="00CB047E">
        <w:rPr>
          <w:rFonts w:asciiTheme="majorHAnsi" w:hAnsiTheme="majorHAnsi" w:cstheme="majorHAnsi"/>
          <w:sz w:val="24"/>
          <w:szCs w:val="24"/>
        </w:rPr>
        <w:t xml:space="preserve"> the </w:t>
      </w:r>
      <w:proofErr w:type="spellStart"/>
      <w:r w:rsidR="00CB047E" w:rsidRPr="00CB047E">
        <w:rPr>
          <w:rFonts w:asciiTheme="majorHAnsi" w:hAnsiTheme="majorHAnsi" w:cstheme="majorHAnsi"/>
          <w:sz w:val="24"/>
          <w:szCs w:val="24"/>
        </w:rPr>
        <w:t>shiny</w:t>
      </w:r>
      <w:proofErr w:type="spellEnd"/>
      <w:r w:rsidR="00CB047E" w:rsidRPr="00CB047E">
        <w:rPr>
          <w:rFonts w:asciiTheme="majorHAnsi" w:hAnsiTheme="majorHAnsi" w:cstheme="majorHAnsi"/>
          <w:sz w:val="24"/>
          <w:szCs w:val="24"/>
        </w:rPr>
        <w:t xml:space="preserve"> magazines / </w:t>
      </w:r>
      <w:r w:rsidR="00CB047E">
        <w:rPr>
          <w:rFonts w:asciiTheme="majorHAnsi" w:hAnsiTheme="majorHAnsi" w:cstheme="majorHAnsi"/>
          <w:sz w:val="24"/>
          <w:szCs w:val="24"/>
        </w:rPr>
        <w:t xml:space="preserve">come </w:t>
      </w:r>
      <w:proofErr w:type="spellStart"/>
      <w:r w:rsidR="00CB047E">
        <w:rPr>
          <w:rFonts w:asciiTheme="majorHAnsi" w:hAnsiTheme="majorHAnsi" w:cstheme="majorHAnsi"/>
          <w:sz w:val="24"/>
          <w:szCs w:val="24"/>
        </w:rPr>
        <w:t>every</w:t>
      </w:r>
      <w:proofErr w:type="spellEnd"/>
      <w:r w:rsidR="00CB047E">
        <w:rPr>
          <w:rFonts w:asciiTheme="majorHAnsi" w:hAnsiTheme="majorHAnsi" w:cstheme="majorHAnsi"/>
          <w:sz w:val="24"/>
          <w:szCs w:val="24"/>
        </w:rPr>
        <w:t xml:space="preserve"> week and </w:t>
      </w:r>
      <w:proofErr w:type="spellStart"/>
      <w:r w:rsidR="00CB047E">
        <w:rPr>
          <w:rFonts w:asciiTheme="majorHAnsi" w:hAnsiTheme="majorHAnsi" w:cstheme="majorHAnsi"/>
          <w:sz w:val="24"/>
          <w:szCs w:val="24"/>
        </w:rPr>
        <w:t>every</w:t>
      </w:r>
      <w:proofErr w:type="spellEnd"/>
      <w:r w:rsidR="00CB047E">
        <w:rPr>
          <w:rFonts w:asciiTheme="majorHAnsi" w:hAnsiTheme="majorHAnsi" w:cstheme="majorHAnsi"/>
          <w:sz w:val="24"/>
          <w:szCs w:val="24"/>
        </w:rPr>
        <w:t xml:space="preserve"> </w:t>
      </w:r>
      <w:proofErr w:type="spellStart"/>
      <w:r w:rsidR="00CB047E">
        <w:rPr>
          <w:rFonts w:asciiTheme="majorHAnsi" w:hAnsiTheme="majorHAnsi" w:cstheme="majorHAnsi"/>
          <w:sz w:val="24"/>
          <w:szCs w:val="24"/>
        </w:rPr>
        <w:t>month</w:t>
      </w:r>
      <w:proofErr w:type="spellEnd"/>
      <w:r w:rsidR="00CB047E">
        <w:rPr>
          <w:rFonts w:asciiTheme="majorHAnsi" w:hAnsiTheme="majorHAnsi" w:cstheme="majorHAnsi"/>
          <w:sz w:val="24"/>
          <w:szCs w:val="24"/>
        </w:rPr>
        <w:t>”</w:t>
      </w:r>
      <w:r w:rsidR="00757BB3">
        <w:rPr>
          <w:rFonts w:asciiTheme="majorHAnsi" w:hAnsiTheme="majorHAnsi" w:cstheme="majorHAnsi"/>
          <w:sz w:val="24"/>
          <w:szCs w:val="24"/>
        </w:rPr>
        <w:t>; “</w:t>
      </w:r>
      <w:r w:rsidR="00757BB3" w:rsidRPr="00757BB3">
        <w:rPr>
          <w:rFonts w:asciiTheme="majorHAnsi" w:hAnsiTheme="majorHAnsi" w:cstheme="majorHAnsi"/>
          <w:sz w:val="24"/>
          <w:szCs w:val="24"/>
        </w:rPr>
        <w:t>Lo so che ti senti nuda, piccolina. / So che odi vivere in campagna / e non vedi l’ora che le riviste scintillanti / arrivino ogni settimana e ogni mese</w:t>
      </w:r>
      <w:r w:rsidR="00757BB3">
        <w:rPr>
          <w:rFonts w:asciiTheme="majorHAnsi" w:hAnsiTheme="majorHAnsi" w:cstheme="majorHAnsi"/>
          <w:sz w:val="24"/>
          <w:szCs w:val="24"/>
        </w:rPr>
        <w:t>”</w:t>
      </w:r>
      <w:r w:rsidR="00CB047E">
        <w:rPr>
          <w:rFonts w:asciiTheme="majorHAnsi" w:hAnsiTheme="majorHAnsi" w:cstheme="majorHAnsi"/>
          <w:sz w:val="24"/>
          <w:szCs w:val="24"/>
        </w:rPr>
        <w:t xml:space="preserve">). È una modalità diversa di interiorizzazione e normalizzazione dell’orrore, allo stesso tempo opposta e complementare a quella di </w:t>
      </w:r>
      <w:proofErr w:type="spellStart"/>
      <w:r w:rsidR="00CB047E" w:rsidRPr="006849CA">
        <w:rPr>
          <w:rFonts w:asciiTheme="majorHAnsi" w:hAnsiTheme="majorHAnsi" w:cstheme="majorHAnsi"/>
          <w:i/>
          <w:sz w:val="24"/>
          <w:szCs w:val="24"/>
        </w:rPr>
        <w:t>Why</w:t>
      </w:r>
      <w:proofErr w:type="spellEnd"/>
      <w:r w:rsidR="00CB047E" w:rsidRPr="006849CA">
        <w:rPr>
          <w:rFonts w:asciiTheme="majorHAnsi" w:hAnsiTheme="majorHAnsi" w:cstheme="majorHAnsi"/>
          <w:i/>
          <w:sz w:val="24"/>
          <w:szCs w:val="24"/>
        </w:rPr>
        <w:t xml:space="preserve"> </w:t>
      </w:r>
      <w:proofErr w:type="spellStart"/>
      <w:r w:rsidR="00CB047E" w:rsidRPr="006849CA">
        <w:rPr>
          <w:rFonts w:asciiTheme="majorHAnsi" w:hAnsiTheme="majorHAnsi" w:cstheme="majorHAnsi"/>
          <w:i/>
          <w:sz w:val="24"/>
          <w:szCs w:val="24"/>
        </w:rPr>
        <w:t>Commands</w:t>
      </w:r>
      <w:proofErr w:type="spellEnd"/>
      <w:r w:rsidR="00CB047E" w:rsidRPr="006849CA">
        <w:rPr>
          <w:rFonts w:asciiTheme="majorHAnsi" w:hAnsiTheme="majorHAnsi" w:cstheme="majorHAnsi"/>
          <w:i/>
          <w:sz w:val="24"/>
          <w:szCs w:val="24"/>
        </w:rPr>
        <w:t xml:space="preserve"> Are </w:t>
      </w:r>
      <w:proofErr w:type="spellStart"/>
      <w:r w:rsidR="00CB047E" w:rsidRPr="006849CA">
        <w:rPr>
          <w:rFonts w:asciiTheme="majorHAnsi" w:hAnsiTheme="majorHAnsi" w:cstheme="majorHAnsi"/>
          <w:i/>
          <w:sz w:val="24"/>
          <w:szCs w:val="24"/>
        </w:rPr>
        <w:t>Obeyed</w:t>
      </w:r>
      <w:proofErr w:type="spellEnd"/>
      <w:r w:rsidR="00CB047E">
        <w:rPr>
          <w:rFonts w:asciiTheme="majorHAnsi" w:hAnsiTheme="majorHAnsi" w:cstheme="majorHAnsi"/>
          <w:sz w:val="24"/>
          <w:szCs w:val="24"/>
        </w:rPr>
        <w:t xml:space="preserve">: </w:t>
      </w:r>
      <w:r w:rsidR="008A633C">
        <w:rPr>
          <w:rFonts w:asciiTheme="majorHAnsi" w:hAnsiTheme="majorHAnsi" w:cstheme="majorHAnsi"/>
          <w:sz w:val="24"/>
          <w:szCs w:val="24"/>
        </w:rPr>
        <w:t xml:space="preserve">per evitare di essere sopraffatti </w:t>
      </w:r>
      <w:r w:rsidR="00163700">
        <w:rPr>
          <w:rFonts w:asciiTheme="majorHAnsi" w:hAnsiTheme="majorHAnsi" w:cstheme="majorHAnsi"/>
          <w:sz w:val="24"/>
          <w:szCs w:val="24"/>
        </w:rPr>
        <w:t>dal male</w:t>
      </w:r>
      <w:r w:rsidR="00D138C6">
        <w:rPr>
          <w:rFonts w:asciiTheme="majorHAnsi" w:hAnsiTheme="majorHAnsi" w:cstheme="majorHAnsi"/>
          <w:sz w:val="24"/>
          <w:szCs w:val="24"/>
        </w:rPr>
        <w:t xml:space="preserve"> </w:t>
      </w:r>
      <w:r w:rsidR="00CA0F1D">
        <w:rPr>
          <w:rFonts w:asciiTheme="majorHAnsi" w:hAnsiTheme="majorHAnsi" w:cstheme="majorHAnsi"/>
          <w:sz w:val="24"/>
          <w:szCs w:val="24"/>
        </w:rPr>
        <w:t xml:space="preserve">sotterraneo </w:t>
      </w:r>
      <w:r w:rsidR="00880413">
        <w:rPr>
          <w:rFonts w:asciiTheme="majorHAnsi" w:hAnsiTheme="majorHAnsi" w:cstheme="majorHAnsi"/>
          <w:sz w:val="24"/>
          <w:szCs w:val="24"/>
        </w:rPr>
        <w:t>che infesta le nostre case</w:t>
      </w:r>
      <w:r w:rsidR="00CA0F1D">
        <w:rPr>
          <w:rFonts w:asciiTheme="majorHAnsi" w:hAnsiTheme="majorHAnsi" w:cstheme="majorHAnsi"/>
          <w:sz w:val="24"/>
          <w:szCs w:val="24"/>
        </w:rPr>
        <w:t xml:space="preserve"> ed è pronto a sgorgare</w:t>
      </w:r>
      <w:r w:rsidR="00880413">
        <w:rPr>
          <w:rFonts w:asciiTheme="majorHAnsi" w:hAnsiTheme="majorHAnsi" w:cstheme="majorHAnsi"/>
          <w:sz w:val="24"/>
          <w:szCs w:val="24"/>
        </w:rPr>
        <w:t xml:space="preserve">, </w:t>
      </w:r>
      <w:r w:rsidR="00CA0F1D">
        <w:rPr>
          <w:rFonts w:asciiTheme="majorHAnsi" w:hAnsiTheme="majorHAnsi" w:cstheme="majorHAnsi"/>
          <w:sz w:val="24"/>
          <w:szCs w:val="24"/>
        </w:rPr>
        <w:t xml:space="preserve">si passa al contrattacco e </w:t>
      </w:r>
      <w:r w:rsidR="00FC1C68">
        <w:rPr>
          <w:rFonts w:asciiTheme="majorHAnsi" w:hAnsiTheme="majorHAnsi" w:cstheme="majorHAnsi"/>
          <w:sz w:val="24"/>
          <w:szCs w:val="24"/>
        </w:rPr>
        <w:t xml:space="preserve">lo si rende palese, mettendolo in mostra </w:t>
      </w:r>
      <w:r w:rsidR="00CF44BF">
        <w:rPr>
          <w:rFonts w:asciiTheme="majorHAnsi" w:hAnsiTheme="majorHAnsi" w:cstheme="majorHAnsi"/>
          <w:sz w:val="24"/>
          <w:szCs w:val="24"/>
        </w:rPr>
        <w:t>e rendendolo ad</w:t>
      </w:r>
      <w:r w:rsidR="005D768E">
        <w:rPr>
          <w:rFonts w:asciiTheme="majorHAnsi" w:hAnsiTheme="majorHAnsi" w:cstheme="majorHAnsi"/>
          <w:sz w:val="24"/>
          <w:szCs w:val="24"/>
        </w:rPr>
        <w:t xml:space="preserve">dirittura motivo di </w:t>
      </w:r>
      <w:r w:rsidR="001032A9">
        <w:rPr>
          <w:rFonts w:asciiTheme="majorHAnsi" w:hAnsiTheme="majorHAnsi" w:cstheme="majorHAnsi"/>
          <w:sz w:val="24"/>
          <w:szCs w:val="24"/>
        </w:rPr>
        <w:t xml:space="preserve">piacevole </w:t>
      </w:r>
      <w:r w:rsidR="005D768E">
        <w:rPr>
          <w:rFonts w:asciiTheme="majorHAnsi" w:hAnsiTheme="majorHAnsi" w:cstheme="majorHAnsi"/>
          <w:sz w:val="24"/>
          <w:szCs w:val="24"/>
        </w:rPr>
        <w:t>ornamento</w:t>
      </w:r>
      <w:r w:rsidR="001032A9">
        <w:rPr>
          <w:rFonts w:asciiTheme="majorHAnsi" w:hAnsiTheme="majorHAnsi" w:cstheme="majorHAnsi"/>
          <w:sz w:val="24"/>
          <w:szCs w:val="24"/>
        </w:rPr>
        <w:t xml:space="preserve">; la rimozione passa anche attraverso </w:t>
      </w:r>
      <w:r w:rsidR="00CA0F1D">
        <w:rPr>
          <w:rFonts w:asciiTheme="majorHAnsi" w:hAnsiTheme="majorHAnsi" w:cstheme="majorHAnsi"/>
          <w:sz w:val="24"/>
          <w:szCs w:val="24"/>
        </w:rPr>
        <w:t xml:space="preserve">l’esibizione e </w:t>
      </w:r>
      <w:r w:rsidR="001032A9">
        <w:rPr>
          <w:rFonts w:asciiTheme="majorHAnsi" w:hAnsiTheme="majorHAnsi" w:cstheme="majorHAnsi"/>
          <w:sz w:val="24"/>
          <w:szCs w:val="24"/>
        </w:rPr>
        <w:t xml:space="preserve">l’assuefazione. </w:t>
      </w:r>
      <w:r w:rsidR="00DB6B5B">
        <w:rPr>
          <w:rFonts w:asciiTheme="majorHAnsi" w:hAnsiTheme="majorHAnsi" w:cstheme="majorHAnsi"/>
          <w:sz w:val="24"/>
          <w:szCs w:val="24"/>
        </w:rPr>
        <w:t xml:space="preserve">Ma ciò non significa </w:t>
      </w:r>
      <w:r w:rsidR="00AD1D32">
        <w:rPr>
          <w:rFonts w:asciiTheme="majorHAnsi" w:hAnsiTheme="majorHAnsi" w:cstheme="majorHAnsi"/>
          <w:sz w:val="24"/>
          <w:szCs w:val="24"/>
        </w:rPr>
        <w:t>che il dolore e la tortura, ormai</w:t>
      </w:r>
      <w:r w:rsidR="007277A0">
        <w:rPr>
          <w:rFonts w:asciiTheme="majorHAnsi" w:hAnsiTheme="majorHAnsi" w:cstheme="majorHAnsi"/>
          <w:sz w:val="24"/>
          <w:szCs w:val="24"/>
        </w:rPr>
        <w:t xml:space="preserve"> trasformati in orpello esornativo e </w:t>
      </w:r>
      <w:r w:rsidR="00AD1D32">
        <w:rPr>
          <w:rFonts w:asciiTheme="majorHAnsi" w:hAnsiTheme="majorHAnsi" w:cstheme="majorHAnsi"/>
          <w:sz w:val="24"/>
          <w:szCs w:val="24"/>
        </w:rPr>
        <w:t xml:space="preserve">ignorati </w:t>
      </w:r>
      <w:r w:rsidR="005654B8">
        <w:rPr>
          <w:rFonts w:asciiTheme="majorHAnsi" w:hAnsiTheme="majorHAnsi" w:cstheme="majorHAnsi"/>
          <w:sz w:val="24"/>
          <w:szCs w:val="24"/>
        </w:rPr>
        <w:t xml:space="preserve">per abitudine </w:t>
      </w:r>
      <w:r w:rsidR="00B3089E">
        <w:rPr>
          <w:rFonts w:asciiTheme="majorHAnsi" w:hAnsiTheme="majorHAnsi" w:cstheme="majorHAnsi"/>
          <w:sz w:val="24"/>
          <w:szCs w:val="24"/>
        </w:rPr>
        <w:t xml:space="preserve">da un’adolescente molto più interessata ai </w:t>
      </w:r>
      <w:r w:rsidR="00B3089E" w:rsidRPr="00B3089E">
        <w:rPr>
          <w:rFonts w:asciiTheme="majorHAnsi" w:hAnsiTheme="majorHAnsi" w:cstheme="majorHAnsi"/>
          <w:i/>
          <w:sz w:val="24"/>
          <w:szCs w:val="24"/>
        </w:rPr>
        <w:t>magazines</w:t>
      </w:r>
      <w:r w:rsidR="00B3089E">
        <w:rPr>
          <w:rFonts w:asciiTheme="majorHAnsi" w:hAnsiTheme="majorHAnsi" w:cstheme="majorHAnsi"/>
          <w:sz w:val="24"/>
          <w:szCs w:val="24"/>
        </w:rPr>
        <w:t xml:space="preserve"> di costume</w:t>
      </w:r>
      <w:r w:rsidR="00AF5EC6">
        <w:rPr>
          <w:rFonts w:asciiTheme="majorHAnsi" w:hAnsiTheme="majorHAnsi" w:cstheme="majorHAnsi"/>
          <w:sz w:val="24"/>
          <w:szCs w:val="24"/>
        </w:rPr>
        <w:t xml:space="preserve"> che alle tragedie della Storia</w:t>
      </w:r>
      <w:r w:rsidR="00B3089E">
        <w:rPr>
          <w:rFonts w:asciiTheme="majorHAnsi" w:hAnsiTheme="majorHAnsi" w:cstheme="majorHAnsi"/>
          <w:sz w:val="24"/>
          <w:szCs w:val="24"/>
        </w:rPr>
        <w:t xml:space="preserve">, </w:t>
      </w:r>
      <w:r w:rsidR="00297CA4">
        <w:rPr>
          <w:rFonts w:asciiTheme="majorHAnsi" w:hAnsiTheme="majorHAnsi" w:cstheme="majorHAnsi"/>
          <w:sz w:val="24"/>
          <w:szCs w:val="24"/>
        </w:rPr>
        <w:t xml:space="preserve">non siano </w:t>
      </w:r>
      <w:r w:rsidR="003D63B0">
        <w:rPr>
          <w:rFonts w:asciiTheme="majorHAnsi" w:hAnsiTheme="majorHAnsi" w:cstheme="majorHAnsi"/>
          <w:sz w:val="24"/>
          <w:szCs w:val="24"/>
        </w:rPr>
        <w:t xml:space="preserve">comunque </w:t>
      </w:r>
      <w:r w:rsidR="00297CA4">
        <w:rPr>
          <w:rFonts w:asciiTheme="majorHAnsi" w:hAnsiTheme="majorHAnsi" w:cstheme="majorHAnsi"/>
          <w:sz w:val="24"/>
          <w:szCs w:val="24"/>
        </w:rPr>
        <w:t xml:space="preserve">realmente accaduti; la loro eccessiva esposizione è solo un </w:t>
      </w:r>
      <w:r w:rsidR="003D63B0">
        <w:rPr>
          <w:rFonts w:asciiTheme="majorHAnsi" w:hAnsiTheme="majorHAnsi" w:cstheme="majorHAnsi"/>
          <w:sz w:val="24"/>
          <w:szCs w:val="24"/>
        </w:rPr>
        <w:t>ulteriore</w:t>
      </w:r>
      <w:r w:rsidR="0017195A">
        <w:rPr>
          <w:rFonts w:asciiTheme="majorHAnsi" w:hAnsiTheme="majorHAnsi" w:cstheme="majorHAnsi"/>
          <w:sz w:val="24"/>
          <w:szCs w:val="24"/>
        </w:rPr>
        <w:t xml:space="preserve"> espediente per</w:t>
      </w:r>
      <w:r w:rsidR="00297CA4">
        <w:rPr>
          <w:rFonts w:asciiTheme="majorHAnsi" w:hAnsiTheme="majorHAnsi" w:cstheme="majorHAnsi"/>
          <w:sz w:val="24"/>
          <w:szCs w:val="24"/>
        </w:rPr>
        <w:t xml:space="preserve"> non vederli</w:t>
      </w:r>
      <w:r w:rsidR="0017195A">
        <w:rPr>
          <w:rFonts w:asciiTheme="majorHAnsi" w:hAnsiTheme="majorHAnsi" w:cstheme="majorHAnsi"/>
          <w:sz w:val="24"/>
          <w:szCs w:val="24"/>
        </w:rPr>
        <w:t>, non un metodo efficace per sfuggire dal confronto con la loro esistenza</w:t>
      </w:r>
      <w:r w:rsidR="00FB2190">
        <w:rPr>
          <w:rFonts w:asciiTheme="majorHAnsi" w:hAnsiTheme="majorHAnsi" w:cstheme="majorHAnsi"/>
          <w:sz w:val="24"/>
          <w:szCs w:val="24"/>
        </w:rPr>
        <w:t xml:space="preserve">, con la presenza </w:t>
      </w:r>
      <w:r w:rsidR="003D63B0">
        <w:rPr>
          <w:rFonts w:asciiTheme="majorHAnsi" w:hAnsiTheme="majorHAnsi" w:cstheme="majorHAnsi"/>
          <w:sz w:val="24"/>
          <w:szCs w:val="24"/>
        </w:rPr>
        <w:t xml:space="preserve">inossidabile </w:t>
      </w:r>
      <w:r w:rsidR="00FB2190">
        <w:rPr>
          <w:rFonts w:asciiTheme="majorHAnsi" w:hAnsiTheme="majorHAnsi" w:cstheme="majorHAnsi"/>
          <w:sz w:val="24"/>
          <w:szCs w:val="24"/>
        </w:rPr>
        <w:t>del male</w:t>
      </w:r>
      <w:r w:rsidR="0017195A">
        <w:rPr>
          <w:rFonts w:asciiTheme="majorHAnsi" w:hAnsiTheme="majorHAnsi" w:cstheme="majorHAnsi"/>
          <w:sz w:val="24"/>
          <w:szCs w:val="24"/>
        </w:rPr>
        <w:t xml:space="preserve">. </w:t>
      </w:r>
      <w:r w:rsidR="00FB2190">
        <w:rPr>
          <w:rFonts w:asciiTheme="majorHAnsi" w:hAnsiTheme="majorHAnsi" w:cstheme="majorHAnsi"/>
          <w:sz w:val="24"/>
          <w:szCs w:val="24"/>
        </w:rPr>
        <w:t xml:space="preserve">Infatti, nei due versi finali, </w:t>
      </w:r>
      <w:r w:rsidR="004D20E4">
        <w:rPr>
          <w:rFonts w:asciiTheme="majorHAnsi" w:hAnsiTheme="majorHAnsi" w:cstheme="majorHAnsi"/>
          <w:sz w:val="24"/>
          <w:szCs w:val="24"/>
        </w:rPr>
        <w:t xml:space="preserve">Cohen </w:t>
      </w:r>
      <w:r w:rsidR="00AF5EC6">
        <w:rPr>
          <w:rFonts w:asciiTheme="majorHAnsi" w:hAnsiTheme="majorHAnsi" w:cstheme="majorHAnsi"/>
          <w:sz w:val="24"/>
          <w:szCs w:val="24"/>
        </w:rPr>
        <w:t>allestisce</w:t>
      </w:r>
      <w:r w:rsidR="00E20A4B">
        <w:rPr>
          <w:rFonts w:asciiTheme="majorHAnsi" w:hAnsiTheme="majorHAnsi" w:cstheme="majorHAnsi"/>
          <w:sz w:val="24"/>
          <w:szCs w:val="24"/>
        </w:rPr>
        <w:t xml:space="preserve"> un inquietante ritorno del rimosso: </w:t>
      </w:r>
      <w:r w:rsidR="00F96106">
        <w:rPr>
          <w:rFonts w:asciiTheme="majorHAnsi" w:hAnsiTheme="majorHAnsi" w:cstheme="majorHAnsi"/>
          <w:sz w:val="24"/>
          <w:szCs w:val="24"/>
        </w:rPr>
        <w:t xml:space="preserve">rivolgendosi alla ragazzina, </w:t>
      </w:r>
      <w:r w:rsidR="005F1D45">
        <w:rPr>
          <w:rFonts w:asciiTheme="majorHAnsi" w:hAnsiTheme="majorHAnsi" w:cstheme="majorHAnsi"/>
          <w:sz w:val="24"/>
          <w:szCs w:val="24"/>
        </w:rPr>
        <w:t xml:space="preserve">le suggerisce di “look </w:t>
      </w:r>
      <w:proofErr w:type="spellStart"/>
      <w:r w:rsidR="005F1D45">
        <w:rPr>
          <w:rFonts w:asciiTheme="majorHAnsi" w:hAnsiTheme="majorHAnsi" w:cstheme="majorHAnsi"/>
          <w:sz w:val="24"/>
          <w:szCs w:val="24"/>
        </w:rPr>
        <w:t>through</w:t>
      </w:r>
      <w:proofErr w:type="spellEnd"/>
      <w:r w:rsidR="005F1D45">
        <w:rPr>
          <w:rFonts w:asciiTheme="majorHAnsi" w:hAnsiTheme="majorHAnsi" w:cstheme="majorHAnsi"/>
          <w:sz w:val="24"/>
          <w:szCs w:val="24"/>
        </w:rPr>
        <w:t xml:space="preserve"> </w:t>
      </w:r>
      <w:proofErr w:type="spellStart"/>
      <w:r w:rsidR="005F1D45">
        <w:rPr>
          <w:rFonts w:asciiTheme="majorHAnsi" w:hAnsiTheme="majorHAnsi" w:cstheme="majorHAnsi"/>
          <w:sz w:val="24"/>
          <w:szCs w:val="24"/>
        </w:rPr>
        <w:t>your</w:t>
      </w:r>
      <w:proofErr w:type="spellEnd"/>
      <w:r w:rsidR="005F1D45">
        <w:rPr>
          <w:rFonts w:asciiTheme="majorHAnsi" w:hAnsiTheme="majorHAnsi" w:cstheme="majorHAnsi"/>
          <w:sz w:val="24"/>
          <w:szCs w:val="24"/>
        </w:rPr>
        <w:t xml:space="preserve"> </w:t>
      </w:r>
      <w:proofErr w:type="spellStart"/>
      <w:r w:rsidR="005F1D45">
        <w:rPr>
          <w:rFonts w:asciiTheme="majorHAnsi" w:hAnsiTheme="majorHAnsi" w:cstheme="majorHAnsi"/>
          <w:sz w:val="24"/>
          <w:szCs w:val="24"/>
        </w:rPr>
        <w:t>grandmother’s</w:t>
      </w:r>
      <w:proofErr w:type="spellEnd"/>
      <w:r w:rsidR="005F1D45">
        <w:rPr>
          <w:rFonts w:asciiTheme="majorHAnsi" w:hAnsiTheme="majorHAnsi" w:cstheme="majorHAnsi"/>
          <w:sz w:val="24"/>
          <w:szCs w:val="24"/>
        </w:rPr>
        <w:t xml:space="preserve"> house </w:t>
      </w:r>
      <w:proofErr w:type="spellStart"/>
      <w:r w:rsidR="005F1D45">
        <w:rPr>
          <w:rFonts w:asciiTheme="majorHAnsi" w:hAnsiTheme="majorHAnsi" w:cstheme="majorHAnsi"/>
          <w:sz w:val="24"/>
          <w:szCs w:val="24"/>
        </w:rPr>
        <w:t>again</w:t>
      </w:r>
      <w:proofErr w:type="spellEnd"/>
      <w:r w:rsidR="005F1D45">
        <w:rPr>
          <w:rFonts w:asciiTheme="majorHAnsi" w:hAnsiTheme="majorHAnsi" w:cstheme="majorHAnsi"/>
          <w:sz w:val="24"/>
          <w:szCs w:val="24"/>
        </w:rPr>
        <w:t>”</w:t>
      </w:r>
      <w:r w:rsidR="00BF510D">
        <w:rPr>
          <w:rFonts w:asciiTheme="majorHAnsi" w:hAnsiTheme="majorHAnsi" w:cstheme="majorHAnsi"/>
          <w:sz w:val="24"/>
          <w:szCs w:val="24"/>
        </w:rPr>
        <w:t>, perché “</w:t>
      </w:r>
      <w:proofErr w:type="spellStart"/>
      <w:r w:rsidR="00BF510D">
        <w:rPr>
          <w:rFonts w:asciiTheme="majorHAnsi" w:hAnsiTheme="majorHAnsi" w:cstheme="majorHAnsi"/>
          <w:sz w:val="24"/>
          <w:szCs w:val="24"/>
        </w:rPr>
        <w:t>there</w:t>
      </w:r>
      <w:proofErr w:type="spellEnd"/>
      <w:r w:rsidR="00BF510D">
        <w:rPr>
          <w:rFonts w:asciiTheme="majorHAnsi" w:hAnsiTheme="majorHAnsi" w:cstheme="majorHAnsi"/>
          <w:sz w:val="24"/>
          <w:szCs w:val="24"/>
        </w:rPr>
        <w:t xml:space="preserve"> </w:t>
      </w:r>
      <w:proofErr w:type="spellStart"/>
      <w:r w:rsidR="00BF510D">
        <w:rPr>
          <w:rFonts w:asciiTheme="majorHAnsi" w:hAnsiTheme="majorHAnsi" w:cstheme="majorHAnsi"/>
          <w:sz w:val="24"/>
          <w:szCs w:val="24"/>
        </w:rPr>
        <w:t>is</w:t>
      </w:r>
      <w:proofErr w:type="spellEnd"/>
      <w:r w:rsidR="00BF510D">
        <w:rPr>
          <w:rFonts w:asciiTheme="majorHAnsi" w:hAnsiTheme="majorHAnsi" w:cstheme="majorHAnsi"/>
          <w:sz w:val="24"/>
          <w:szCs w:val="24"/>
        </w:rPr>
        <w:t xml:space="preserve"> an </w:t>
      </w:r>
      <w:proofErr w:type="spellStart"/>
      <w:r w:rsidR="00BF510D">
        <w:rPr>
          <w:rFonts w:asciiTheme="majorHAnsi" w:hAnsiTheme="majorHAnsi" w:cstheme="majorHAnsi"/>
          <w:sz w:val="24"/>
          <w:szCs w:val="24"/>
        </w:rPr>
        <w:t>heirloom</w:t>
      </w:r>
      <w:proofErr w:type="spellEnd"/>
      <w:r w:rsidR="00BF510D">
        <w:rPr>
          <w:rFonts w:asciiTheme="majorHAnsi" w:hAnsiTheme="majorHAnsi" w:cstheme="majorHAnsi"/>
          <w:sz w:val="24"/>
          <w:szCs w:val="24"/>
        </w:rPr>
        <w:t xml:space="preserve"> </w:t>
      </w:r>
      <w:proofErr w:type="spellStart"/>
      <w:r w:rsidR="00BF510D">
        <w:rPr>
          <w:rFonts w:asciiTheme="majorHAnsi" w:hAnsiTheme="majorHAnsi" w:cstheme="majorHAnsi"/>
          <w:sz w:val="24"/>
          <w:szCs w:val="24"/>
        </w:rPr>
        <w:t>somewhere</w:t>
      </w:r>
      <w:proofErr w:type="spellEnd"/>
      <w:r w:rsidR="00BF510D">
        <w:rPr>
          <w:rFonts w:asciiTheme="majorHAnsi" w:hAnsiTheme="majorHAnsi" w:cstheme="majorHAnsi"/>
          <w:sz w:val="24"/>
          <w:szCs w:val="24"/>
        </w:rPr>
        <w:t>”</w:t>
      </w:r>
      <w:r w:rsidR="00CE61B7">
        <w:rPr>
          <w:rFonts w:asciiTheme="majorHAnsi" w:hAnsiTheme="majorHAnsi" w:cstheme="majorHAnsi"/>
          <w:sz w:val="24"/>
          <w:szCs w:val="24"/>
        </w:rPr>
        <w:t xml:space="preserve"> (“</w:t>
      </w:r>
      <w:r w:rsidR="00CE61B7" w:rsidRPr="00CE61B7">
        <w:rPr>
          <w:rFonts w:asciiTheme="majorHAnsi" w:hAnsiTheme="majorHAnsi" w:cstheme="majorHAnsi"/>
          <w:sz w:val="24"/>
          <w:szCs w:val="24"/>
        </w:rPr>
        <w:t>Cerca bene di nuovo in casa di tua nonna. / C’è un cimelio di famiglia da qualche parte</w:t>
      </w:r>
      <w:r w:rsidR="00CE61B7">
        <w:rPr>
          <w:rFonts w:asciiTheme="majorHAnsi" w:hAnsiTheme="majorHAnsi" w:cstheme="majorHAnsi"/>
          <w:sz w:val="24"/>
          <w:szCs w:val="24"/>
        </w:rPr>
        <w:t>”)</w:t>
      </w:r>
      <w:r w:rsidR="00BF510D">
        <w:rPr>
          <w:rFonts w:asciiTheme="majorHAnsi" w:hAnsiTheme="majorHAnsi" w:cstheme="majorHAnsi"/>
          <w:sz w:val="24"/>
          <w:szCs w:val="24"/>
        </w:rPr>
        <w:t xml:space="preserve">. </w:t>
      </w:r>
      <w:r w:rsidR="003D63B0">
        <w:rPr>
          <w:rFonts w:asciiTheme="majorHAnsi" w:hAnsiTheme="majorHAnsi" w:cstheme="majorHAnsi"/>
          <w:sz w:val="24"/>
          <w:szCs w:val="24"/>
        </w:rPr>
        <w:t xml:space="preserve">Questo indefinito “cimelio di famiglia”, la cui collocazione ignota lo rende molto più spaventoso della tortura esibita </w:t>
      </w:r>
      <w:r w:rsidR="00195591">
        <w:rPr>
          <w:rFonts w:asciiTheme="majorHAnsi" w:hAnsiTheme="majorHAnsi" w:cstheme="majorHAnsi"/>
          <w:sz w:val="24"/>
          <w:szCs w:val="24"/>
        </w:rPr>
        <w:t xml:space="preserve">sotto la “glass </w:t>
      </w:r>
      <w:proofErr w:type="spellStart"/>
      <w:r w:rsidR="00195591">
        <w:rPr>
          <w:rFonts w:asciiTheme="majorHAnsi" w:hAnsiTheme="majorHAnsi" w:cstheme="majorHAnsi"/>
          <w:sz w:val="24"/>
          <w:szCs w:val="24"/>
        </w:rPr>
        <w:t>bell</w:t>
      </w:r>
      <w:proofErr w:type="spellEnd"/>
      <w:r w:rsidR="00195591">
        <w:rPr>
          <w:rFonts w:asciiTheme="majorHAnsi" w:hAnsiTheme="majorHAnsi" w:cstheme="majorHAnsi"/>
          <w:sz w:val="24"/>
          <w:szCs w:val="24"/>
        </w:rPr>
        <w:t xml:space="preserve">”, </w:t>
      </w:r>
      <w:r w:rsidR="00AF5EC6">
        <w:rPr>
          <w:rFonts w:asciiTheme="majorHAnsi" w:hAnsiTheme="majorHAnsi" w:cstheme="majorHAnsi"/>
          <w:sz w:val="24"/>
          <w:szCs w:val="24"/>
        </w:rPr>
        <w:t xml:space="preserve">è circondato da </w:t>
      </w:r>
      <w:r w:rsidR="0016394B">
        <w:rPr>
          <w:rFonts w:asciiTheme="majorHAnsi" w:hAnsiTheme="majorHAnsi" w:cstheme="majorHAnsi"/>
          <w:sz w:val="24"/>
          <w:szCs w:val="24"/>
        </w:rPr>
        <w:t>una perturbante aura</w:t>
      </w:r>
      <w:r w:rsidR="00676786">
        <w:rPr>
          <w:rFonts w:asciiTheme="majorHAnsi" w:hAnsiTheme="majorHAnsi" w:cstheme="majorHAnsi"/>
          <w:sz w:val="24"/>
          <w:szCs w:val="24"/>
        </w:rPr>
        <w:t xml:space="preserve"> </w:t>
      </w:r>
      <w:r w:rsidR="00FE4AC2">
        <w:rPr>
          <w:rFonts w:asciiTheme="majorHAnsi" w:hAnsiTheme="majorHAnsi" w:cstheme="majorHAnsi"/>
          <w:sz w:val="24"/>
          <w:szCs w:val="24"/>
        </w:rPr>
        <w:t>di mistero</w:t>
      </w:r>
      <w:r w:rsidR="0082786F">
        <w:rPr>
          <w:rFonts w:asciiTheme="majorHAnsi" w:hAnsiTheme="majorHAnsi" w:cstheme="majorHAnsi"/>
          <w:sz w:val="24"/>
          <w:szCs w:val="24"/>
        </w:rPr>
        <w:t xml:space="preserve">; ma non è difficile immaginare che si tratti, ancora una volta, </w:t>
      </w:r>
      <w:r w:rsidR="00EC1B63">
        <w:rPr>
          <w:rFonts w:asciiTheme="majorHAnsi" w:hAnsiTheme="majorHAnsi" w:cstheme="majorHAnsi"/>
          <w:sz w:val="24"/>
          <w:szCs w:val="24"/>
        </w:rPr>
        <w:t>di un emblema d</w:t>
      </w:r>
      <w:r w:rsidR="00264C8F">
        <w:rPr>
          <w:rFonts w:asciiTheme="majorHAnsi" w:hAnsiTheme="majorHAnsi" w:cstheme="majorHAnsi"/>
          <w:sz w:val="24"/>
          <w:szCs w:val="24"/>
        </w:rPr>
        <w:t xml:space="preserve">el male, quel male assoluto rappresentato dalla Shoah </w:t>
      </w:r>
      <w:r w:rsidR="006B2EB3">
        <w:rPr>
          <w:rFonts w:asciiTheme="majorHAnsi" w:hAnsiTheme="majorHAnsi" w:cstheme="majorHAnsi"/>
          <w:sz w:val="24"/>
          <w:szCs w:val="24"/>
        </w:rPr>
        <w:t>che</w:t>
      </w:r>
      <w:r w:rsidR="002772C4">
        <w:rPr>
          <w:rFonts w:asciiTheme="majorHAnsi" w:hAnsiTheme="majorHAnsi" w:cstheme="majorHAnsi"/>
          <w:sz w:val="24"/>
          <w:szCs w:val="24"/>
        </w:rPr>
        <w:t>, una volta fronteggiato senza mediazioni,</w:t>
      </w:r>
      <w:r w:rsidR="006B2EB3">
        <w:rPr>
          <w:rFonts w:asciiTheme="majorHAnsi" w:hAnsiTheme="majorHAnsi" w:cstheme="majorHAnsi"/>
          <w:sz w:val="24"/>
          <w:szCs w:val="24"/>
        </w:rPr>
        <w:t xml:space="preserve"> avrebbe un effetto ben diverso sulla ragazzina rispetto alla parodia di crudeltà che è </w:t>
      </w:r>
      <w:r w:rsidR="0016394B">
        <w:rPr>
          <w:rFonts w:asciiTheme="majorHAnsi" w:hAnsiTheme="majorHAnsi" w:cstheme="majorHAnsi"/>
          <w:sz w:val="24"/>
          <w:szCs w:val="24"/>
        </w:rPr>
        <w:t>abituata ad</w:t>
      </w:r>
      <w:r w:rsidR="006B2EB3">
        <w:rPr>
          <w:rFonts w:asciiTheme="majorHAnsi" w:hAnsiTheme="majorHAnsi" w:cstheme="majorHAnsi"/>
          <w:sz w:val="24"/>
          <w:szCs w:val="24"/>
        </w:rPr>
        <w:t xml:space="preserve"> osservare nel </w:t>
      </w:r>
      <w:r w:rsidR="00820E51">
        <w:rPr>
          <w:rFonts w:asciiTheme="majorHAnsi" w:hAnsiTheme="majorHAnsi" w:cstheme="majorHAnsi"/>
          <w:sz w:val="24"/>
          <w:szCs w:val="24"/>
        </w:rPr>
        <w:t xml:space="preserve">prezioso soprammobile. </w:t>
      </w:r>
      <w:r w:rsidR="00D97B59">
        <w:rPr>
          <w:rFonts w:asciiTheme="majorHAnsi" w:hAnsiTheme="majorHAnsi" w:cstheme="majorHAnsi"/>
          <w:sz w:val="24"/>
          <w:szCs w:val="24"/>
        </w:rPr>
        <w:t xml:space="preserve">L’autore </w:t>
      </w:r>
      <w:r w:rsidR="00342984">
        <w:rPr>
          <w:rFonts w:asciiTheme="majorHAnsi" w:hAnsiTheme="majorHAnsi" w:cstheme="majorHAnsi"/>
          <w:sz w:val="24"/>
          <w:szCs w:val="24"/>
        </w:rPr>
        <w:t>spinge</w:t>
      </w:r>
      <w:r w:rsidR="000720C0">
        <w:rPr>
          <w:rFonts w:asciiTheme="majorHAnsi" w:hAnsiTheme="majorHAnsi" w:cstheme="majorHAnsi"/>
          <w:sz w:val="24"/>
          <w:szCs w:val="24"/>
        </w:rPr>
        <w:t xml:space="preserve"> </w:t>
      </w:r>
      <w:r w:rsidR="002E15DC">
        <w:rPr>
          <w:rFonts w:asciiTheme="majorHAnsi" w:hAnsiTheme="majorHAnsi" w:cstheme="majorHAnsi"/>
          <w:sz w:val="24"/>
          <w:szCs w:val="24"/>
        </w:rPr>
        <w:t xml:space="preserve">quindi il suo personaggio </w:t>
      </w:r>
      <w:r w:rsidR="00503543">
        <w:rPr>
          <w:rFonts w:asciiTheme="majorHAnsi" w:hAnsiTheme="majorHAnsi" w:cstheme="majorHAnsi"/>
          <w:sz w:val="24"/>
          <w:szCs w:val="24"/>
        </w:rPr>
        <w:t>–</w:t>
      </w:r>
      <w:r w:rsidR="002E15DC">
        <w:rPr>
          <w:rFonts w:asciiTheme="majorHAnsi" w:hAnsiTheme="majorHAnsi" w:cstheme="majorHAnsi"/>
          <w:sz w:val="24"/>
          <w:szCs w:val="24"/>
        </w:rPr>
        <w:t xml:space="preserve"> </w:t>
      </w:r>
      <w:r w:rsidR="000720C0">
        <w:rPr>
          <w:rFonts w:asciiTheme="majorHAnsi" w:hAnsiTheme="majorHAnsi" w:cstheme="majorHAnsi"/>
          <w:sz w:val="24"/>
          <w:szCs w:val="24"/>
        </w:rPr>
        <w:t>e di conseguenza</w:t>
      </w:r>
      <w:r w:rsidR="002E15DC">
        <w:rPr>
          <w:rFonts w:asciiTheme="majorHAnsi" w:hAnsiTheme="majorHAnsi" w:cstheme="majorHAnsi"/>
          <w:sz w:val="24"/>
          <w:szCs w:val="24"/>
        </w:rPr>
        <w:t>, ancora una volta,</w:t>
      </w:r>
      <w:r w:rsidR="000720C0">
        <w:rPr>
          <w:rFonts w:asciiTheme="majorHAnsi" w:hAnsiTheme="majorHAnsi" w:cstheme="majorHAnsi"/>
          <w:sz w:val="24"/>
          <w:szCs w:val="24"/>
        </w:rPr>
        <w:t xml:space="preserve"> il lettore</w:t>
      </w:r>
      <w:r w:rsidR="002E15DC">
        <w:rPr>
          <w:rFonts w:asciiTheme="majorHAnsi" w:hAnsiTheme="majorHAnsi" w:cstheme="majorHAnsi"/>
          <w:sz w:val="24"/>
          <w:szCs w:val="24"/>
        </w:rPr>
        <w:t xml:space="preserve"> </w:t>
      </w:r>
      <w:r w:rsidR="00342984">
        <w:rPr>
          <w:rFonts w:asciiTheme="majorHAnsi" w:hAnsiTheme="majorHAnsi" w:cstheme="majorHAnsi"/>
          <w:sz w:val="24"/>
          <w:szCs w:val="24"/>
        </w:rPr>
        <w:t>–</w:t>
      </w:r>
      <w:r w:rsidR="002E15DC">
        <w:rPr>
          <w:rFonts w:asciiTheme="majorHAnsi" w:hAnsiTheme="majorHAnsi" w:cstheme="majorHAnsi"/>
          <w:sz w:val="24"/>
          <w:szCs w:val="24"/>
        </w:rPr>
        <w:t xml:space="preserve"> </w:t>
      </w:r>
      <w:r w:rsidR="00342984">
        <w:rPr>
          <w:rFonts w:asciiTheme="majorHAnsi" w:hAnsiTheme="majorHAnsi" w:cstheme="majorHAnsi"/>
          <w:sz w:val="24"/>
          <w:szCs w:val="24"/>
        </w:rPr>
        <w:t>a vincere la reticenza e a scontrarsi con l</w:t>
      </w:r>
      <w:r w:rsidR="00D97B59">
        <w:rPr>
          <w:rFonts w:asciiTheme="majorHAnsi" w:hAnsiTheme="majorHAnsi" w:cstheme="majorHAnsi"/>
          <w:sz w:val="24"/>
          <w:szCs w:val="24"/>
        </w:rPr>
        <w:t xml:space="preserve">a vera </w:t>
      </w:r>
      <w:r w:rsidR="00342984">
        <w:rPr>
          <w:rFonts w:asciiTheme="majorHAnsi" w:hAnsiTheme="majorHAnsi" w:cstheme="majorHAnsi"/>
          <w:sz w:val="24"/>
          <w:szCs w:val="24"/>
        </w:rPr>
        <w:t xml:space="preserve">eredità </w:t>
      </w:r>
      <w:r w:rsidR="00310577">
        <w:rPr>
          <w:rFonts w:asciiTheme="majorHAnsi" w:hAnsiTheme="majorHAnsi" w:cstheme="majorHAnsi"/>
          <w:sz w:val="24"/>
          <w:szCs w:val="24"/>
        </w:rPr>
        <w:t>dell’Olocausto</w:t>
      </w:r>
      <w:r w:rsidR="00D97B59">
        <w:rPr>
          <w:rFonts w:asciiTheme="majorHAnsi" w:hAnsiTheme="majorHAnsi" w:cstheme="majorHAnsi"/>
          <w:sz w:val="24"/>
          <w:szCs w:val="24"/>
        </w:rPr>
        <w:t xml:space="preserve">, non con una sua versione teatralizzata e domestica; a fare i conti con le radici del male, con gli immensi cumuli di corpi che, metaforicamente, abbiamo ancora nascosti in casa, perché, nel </w:t>
      </w:r>
      <w:r w:rsidR="00D97B59">
        <w:rPr>
          <w:rFonts w:asciiTheme="majorHAnsi" w:hAnsiTheme="majorHAnsi" w:cstheme="majorHAnsi"/>
          <w:sz w:val="24"/>
          <w:szCs w:val="24"/>
        </w:rPr>
        <w:lastRenderedPageBreak/>
        <w:t>mondo post-nazista, “gli scheletri negli armadi […] vengono dagli scantinati della Gestapo”</w:t>
      </w:r>
      <w:r w:rsidR="00D97B59">
        <w:rPr>
          <w:rStyle w:val="Rimandonotaapidipagina"/>
          <w:rFonts w:asciiTheme="majorHAnsi" w:hAnsiTheme="majorHAnsi" w:cstheme="majorHAnsi"/>
          <w:sz w:val="24"/>
          <w:szCs w:val="24"/>
        </w:rPr>
        <w:footnoteReference w:id="409"/>
      </w:r>
      <w:r w:rsidR="00D97B59">
        <w:rPr>
          <w:rFonts w:asciiTheme="majorHAnsi" w:hAnsiTheme="majorHAnsi" w:cstheme="majorHAnsi"/>
          <w:sz w:val="24"/>
          <w:szCs w:val="24"/>
        </w:rPr>
        <w:t>.</w:t>
      </w:r>
    </w:p>
    <w:p w14:paraId="5F1AB244" w14:textId="77282951" w:rsidR="00881A4C" w:rsidRDefault="005A62CF" w:rsidP="00744C53">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C’è un’altra poesia </w:t>
      </w:r>
      <w:r w:rsidR="00503543">
        <w:rPr>
          <w:rFonts w:asciiTheme="majorHAnsi" w:hAnsiTheme="majorHAnsi" w:cstheme="majorHAnsi"/>
          <w:sz w:val="24"/>
          <w:szCs w:val="24"/>
        </w:rPr>
        <w:t>–</w:t>
      </w:r>
      <w:r>
        <w:rPr>
          <w:rFonts w:asciiTheme="majorHAnsi" w:hAnsiTheme="majorHAnsi" w:cstheme="majorHAnsi"/>
          <w:sz w:val="24"/>
          <w:szCs w:val="24"/>
        </w:rPr>
        <w:t xml:space="preserve"> </w:t>
      </w:r>
      <w:r w:rsidR="006E6BDB">
        <w:rPr>
          <w:rFonts w:asciiTheme="majorHAnsi" w:hAnsiTheme="majorHAnsi" w:cstheme="majorHAnsi"/>
          <w:sz w:val="24"/>
          <w:szCs w:val="24"/>
        </w:rPr>
        <w:t xml:space="preserve">forse la più cruda e </w:t>
      </w:r>
      <w:r w:rsidR="00073E0D">
        <w:rPr>
          <w:rFonts w:asciiTheme="majorHAnsi" w:hAnsiTheme="majorHAnsi" w:cstheme="majorHAnsi"/>
          <w:sz w:val="24"/>
          <w:szCs w:val="24"/>
        </w:rPr>
        <w:t>scioccante</w:t>
      </w:r>
      <w:r w:rsidR="006E6BDB">
        <w:rPr>
          <w:rFonts w:asciiTheme="majorHAnsi" w:hAnsiTheme="majorHAnsi" w:cstheme="majorHAnsi"/>
          <w:sz w:val="24"/>
          <w:szCs w:val="24"/>
        </w:rPr>
        <w:t xml:space="preserve"> tra quelle a tema Olocausto,</w:t>
      </w:r>
      <w:r>
        <w:rPr>
          <w:rFonts w:asciiTheme="majorHAnsi" w:hAnsiTheme="majorHAnsi" w:cstheme="majorHAnsi"/>
          <w:sz w:val="24"/>
          <w:szCs w:val="24"/>
        </w:rPr>
        <w:t xml:space="preserve"> con cui </w:t>
      </w:r>
      <w:r w:rsidR="00503543">
        <w:rPr>
          <w:rFonts w:asciiTheme="majorHAnsi" w:hAnsiTheme="majorHAnsi" w:cstheme="majorHAnsi"/>
          <w:sz w:val="24"/>
          <w:szCs w:val="24"/>
        </w:rPr>
        <w:t>concludiamo</w:t>
      </w:r>
      <w:r>
        <w:rPr>
          <w:rFonts w:asciiTheme="majorHAnsi" w:hAnsiTheme="majorHAnsi" w:cstheme="majorHAnsi"/>
          <w:sz w:val="24"/>
          <w:szCs w:val="24"/>
        </w:rPr>
        <w:t xml:space="preserve"> questo </w:t>
      </w:r>
      <w:proofErr w:type="spellStart"/>
      <w:r>
        <w:rPr>
          <w:rFonts w:asciiTheme="majorHAnsi" w:hAnsiTheme="majorHAnsi" w:cstheme="majorHAnsi"/>
          <w:sz w:val="24"/>
          <w:szCs w:val="24"/>
        </w:rPr>
        <w:t>sottocapitolo</w:t>
      </w:r>
      <w:proofErr w:type="spellEnd"/>
      <w:r>
        <w:rPr>
          <w:rFonts w:asciiTheme="majorHAnsi" w:hAnsiTheme="majorHAnsi" w:cstheme="majorHAnsi"/>
          <w:sz w:val="24"/>
          <w:szCs w:val="24"/>
        </w:rPr>
        <w:t xml:space="preserve"> </w:t>
      </w:r>
      <w:r w:rsidR="00503543">
        <w:rPr>
          <w:rFonts w:asciiTheme="majorHAnsi" w:hAnsiTheme="majorHAnsi" w:cstheme="majorHAnsi"/>
          <w:sz w:val="24"/>
          <w:szCs w:val="24"/>
        </w:rPr>
        <w:t>–</w:t>
      </w:r>
      <w:r>
        <w:rPr>
          <w:rFonts w:asciiTheme="majorHAnsi" w:hAnsiTheme="majorHAnsi" w:cstheme="majorHAnsi"/>
          <w:sz w:val="24"/>
          <w:szCs w:val="24"/>
        </w:rPr>
        <w:t xml:space="preserve"> </w:t>
      </w:r>
      <w:r w:rsidR="00FD5749">
        <w:rPr>
          <w:rFonts w:asciiTheme="majorHAnsi" w:hAnsiTheme="majorHAnsi" w:cstheme="majorHAnsi"/>
          <w:sz w:val="24"/>
          <w:szCs w:val="24"/>
        </w:rPr>
        <w:t xml:space="preserve">in cui gli scheletri </w:t>
      </w:r>
      <w:r w:rsidR="00FA58A5">
        <w:rPr>
          <w:rFonts w:asciiTheme="majorHAnsi" w:hAnsiTheme="majorHAnsi" w:cstheme="majorHAnsi"/>
          <w:sz w:val="24"/>
          <w:szCs w:val="24"/>
        </w:rPr>
        <w:t xml:space="preserve">non sono metaforici e nascosti nell’armadio, ma reali ed esibiti nei versi nella loro </w:t>
      </w:r>
      <w:r w:rsidR="00073E0D">
        <w:rPr>
          <w:rFonts w:asciiTheme="majorHAnsi" w:hAnsiTheme="majorHAnsi" w:cstheme="majorHAnsi"/>
          <w:sz w:val="24"/>
          <w:szCs w:val="24"/>
        </w:rPr>
        <w:t>lugubre</w:t>
      </w:r>
      <w:r w:rsidR="00FA58A5">
        <w:rPr>
          <w:rFonts w:asciiTheme="majorHAnsi" w:hAnsiTheme="majorHAnsi" w:cstheme="majorHAnsi"/>
          <w:sz w:val="24"/>
          <w:szCs w:val="24"/>
        </w:rPr>
        <w:t xml:space="preserve"> concretezza: </w:t>
      </w:r>
      <w:proofErr w:type="spellStart"/>
      <w:r w:rsidR="00FA58A5" w:rsidRPr="00FA58A5">
        <w:rPr>
          <w:rFonts w:asciiTheme="majorHAnsi" w:hAnsiTheme="majorHAnsi" w:cstheme="majorHAnsi"/>
          <w:i/>
          <w:sz w:val="24"/>
          <w:szCs w:val="24"/>
        </w:rPr>
        <w:t>It</w:t>
      </w:r>
      <w:proofErr w:type="spellEnd"/>
      <w:r w:rsidR="00FA58A5" w:rsidRPr="00FA58A5">
        <w:rPr>
          <w:rFonts w:asciiTheme="majorHAnsi" w:hAnsiTheme="majorHAnsi" w:cstheme="majorHAnsi"/>
          <w:i/>
          <w:sz w:val="24"/>
          <w:szCs w:val="24"/>
        </w:rPr>
        <w:t xml:space="preserve"> </w:t>
      </w:r>
      <w:proofErr w:type="spellStart"/>
      <w:r w:rsidR="00FA58A5" w:rsidRPr="00FA58A5">
        <w:rPr>
          <w:rFonts w:asciiTheme="majorHAnsi" w:hAnsiTheme="majorHAnsi" w:cstheme="majorHAnsi"/>
          <w:i/>
          <w:sz w:val="24"/>
          <w:szCs w:val="24"/>
        </w:rPr>
        <w:t>Uses</w:t>
      </w:r>
      <w:proofErr w:type="spellEnd"/>
      <w:r w:rsidR="00FA58A5" w:rsidRPr="00FA58A5">
        <w:rPr>
          <w:rFonts w:asciiTheme="majorHAnsi" w:hAnsiTheme="majorHAnsi" w:cstheme="majorHAnsi"/>
          <w:i/>
          <w:sz w:val="24"/>
          <w:szCs w:val="24"/>
        </w:rPr>
        <w:t xml:space="preserve"> </w:t>
      </w:r>
      <w:proofErr w:type="spellStart"/>
      <w:r w:rsidR="00FA58A5" w:rsidRPr="00FA58A5">
        <w:rPr>
          <w:rFonts w:asciiTheme="majorHAnsi" w:hAnsiTheme="majorHAnsi" w:cstheme="majorHAnsi"/>
          <w:i/>
          <w:sz w:val="24"/>
          <w:szCs w:val="24"/>
        </w:rPr>
        <w:t>Us</w:t>
      </w:r>
      <w:proofErr w:type="spellEnd"/>
      <w:r w:rsidR="00FA58A5" w:rsidRPr="00FA58A5">
        <w:rPr>
          <w:rFonts w:asciiTheme="majorHAnsi" w:hAnsiTheme="majorHAnsi" w:cstheme="majorHAnsi"/>
          <w:i/>
          <w:sz w:val="24"/>
          <w:szCs w:val="24"/>
        </w:rPr>
        <w:t>!</w:t>
      </w:r>
      <w:r w:rsidR="00FC15C7" w:rsidRPr="00FC15C7">
        <w:rPr>
          <w:rStyle w:val="Rimandonotaapidipagina"/>
          <w:rFonts w:asciiTheme="majorHAnsi" w:hAnsiTheme="majorHAnsi" w:cstheme="majorHAnsi"/>
          <w:sz w:val="24"/>
          <w:szCs w:val="24"/>
        </w:rPr>
        <w:footnoteReference w:id="410"/>
      </w:r>
      <w:r w:rsidR="00FA58A5" w:rsidRPr="00FC15C7">
        <w:rPr>
          <w:rFonts w:asciiTheme="majorHAnsi" w:hAnsiTheme="majorHAnsi" w:cstheme="majorHAnsi"/>
          <w:sz w:val="24"/>
          <w:szCs w:val="24"/>
        </w:rPr>
        <w:t>.</w:t>
      </w:r>
      <w:r w:rsidR="00FA58A5">
        <w:rPr>
          <w:rFonts w:asciiTheme="majorHAnsi" w:hAnsiTheme="majorHAnsi" w:cstheme="majorHAnsi"/>
          <w:sz w:val="24"/>
          <w:szCs w:val="24"/>
        </w:rPr>
        <w:t xml:space="preserve"> È un testo in cui Cohen</w:t>
      </w:r>
      <w:r w:rsidR="00073E0D">
        <w:rPr>
          <w:rFonts w:asciiTheme="majorHAnsi" w:hAnsiTheme="majorHAnsi" w:cstheme="majorHAnsi"/>
          <w:sz w:val="24"/>
          <w:szCs w:val="24"/>
        </w:rPr>
        <w:t xml:space="preserve"> si serve di un ulteriore metodo di alterazione per esorcizzare e problematizzare la realtà fattuale della Shoah, dopo quelli, analizzati finora, dell’euforia psicotropa in </w:t>
      </w:r>
      <w:proofErr w:type="spellStart"/>
      <w:r w:rsidR="00073E0D" w:rsidRPr="00073E0D">
        <w:rPr>
          <w:rFonts w:asciiTheme="majorHAnsi" w:hAnsiTheme="majorHAnsi" w:cstheme="majorHAnsi"/>
          <w:i/>
          <w:sz w:val="24"/>
          <w:szCs w:val="24"/>
        </w:rPr>
        <w:t>Congratulations</w:t>
      </w:r>
      <w:proofErr w:type="spellEnd"/>
      <w:r w:rsidR="00073E0D">
        <w:rPr>
          <w:rFonts w:asciiTheme="majorHAnsi" w:hAnsiTheme="majorHAnsi" w:cstheme="majorHAnsi"/>
          <w:sz w:val="24"/>
          <w:szCs w:val="24"/>
        </w:rPr>
        <w:t xml:space="preserve">, dell’ironia nera in </w:t>
      </w:r>
      <w:r w:rsidR="00073E0D" w:rsidRPr="00073E0D">
        <w:rPr>
          <w:rFonts w:asciiTheme="majorHAnsi" w:hAnsiTheme="majorHAnsi" w:cstheme="majorHAnsi"/>
          <w:i/>
          <w:sz w:val="24"/>
          <w:szCs w:val="24"/>
        </w:rPr>
        <w:t xml:space="preserve">The </w:t>
      </w:r>
      <w:proofErr w:type="spellStart"/>
      <w:r w:rsidR="00073E0D" w:rsidRPr="00073E0D">
        <w:rPr>
          <w:rFonts w:asciiTheme="majorHAnsi" w:hAnsiTheme="majorHAnsi" w:cstheme="majorHAnsi"/>
          <w:i/>
          <w:sz w:val="24"/>
          <w:szCs w:val="24"/>
        </w:rPr>
        <w:t>Failure</w:t>
      </w:r>
      <w:proofErr w:type="spellEnd"/>
      <w:r w:rsidR="00073E0D" w:rsidRPr="00073E0D">
        <w:rPr>
          <w:rFonts w:asciiTheme="majorHAnsi" w:hAnsiTheme="majorHAnsi" w:cstheme="majorHAnsi"/>
          <w:i/>
          <w:sz w:val="24"/>
          <w:szCs w:val="24"/>
        </w:rPr>
        <w:t xml:space="preserve"> of a </w:t>
      </w:r>
      <w:proofErr w:type="spellStart"/>
      <w:r w:rsidR="00073E0D" w:rsidRPr="00073E0D">
        <w:rPr>
          <w:rFonts w:asciiTheme="majorHAnsi" w:hAnsiTheme="majorHAnsi" w:cstheme="majorHAnsi"/>
          <w:i/>
          <w:sz w:val="24"/>
          <w:szCs w:val="24"/>
        </w:rPr>
        <w:t>Secular</w:t>
      </w:r>
      <w:proofErr w:type="spellEnd"/>
      <w:r w:rsidR="00073E0D" w:rsidRPr="00073E0D">
        <w:rPr>
          <w:rFonts w:asciiTheme="majorHAnsi" w:hAnsiTheme="majorHAnsi" w:cstheme="majorHAnsi"/>
          <w:i/>
          <w:sz w:val="24"/>
          <w:szCs w:val="24"/>
        </w:rPr>
        <w:t xml:space="preserve"> Life</w:t>
      </w:r>
      <w:r w:rsidR="00073E0D">
        <w:rPr>
          <w:rFonts w:asciiTheme="majorHAnsi" w:hAnsiTheme="majorHAnsi" w:cstheme="majorHAnsi"/>
          <w:sz w:val="24"/>
          <w:szCs w:val="24"/>
        </w:rPr>
        <w:t xml:space="preserve">, dell’addomesticamento dell’orrore in </w:t>
      </w:r>
      <w:proofErr w:type="spellStart"/>
      <w:r w:rsidR="00073E0D" w:rsidRPr="00073E0D">
        <w:rPr>
          <w:rFonts w:asciiTheme="majorHAnsi" w:hAnsiTheme="majorHAnsi" w:cstheme="majorHAnsi"/>
          <w:i/>
          <w:sz w:val="24"/>
          <w:szCs w:val="24"/>
        </w:rPr>
        <w:t>Why</w:t>
      </w:r>
      <w:proofErr w:type="spellEnd"/>
      <w:r w:rsidR="00073E0D" w:rsidRPr="00073E0D">
        <w:rPr>
          <w:rFonts w:asciiTheme="majorHAnsi" w:hAnsiTheme="majorHAnsi" w:cstheme="majorHAnsi"/>
          <w:i/>
          <w:sz w:val="24"/>
          <w:szCs w:val="24"/>
        </w:rPr>
        <w:t xml:space="preserve"> </w:t>
      </w:r>
      <w:proofErr w:type="spellStart"/>
      <w:r w:rsidR="00073E0D" w:rsidRPr="00073E0D">
        <w:rPr>
          <w:rFonts w:asciiTheme="majorHAnsi" w:hAnsiTheme="majorHAnsi" w:cstheme="majorHAnsi"/>
          <w:i/>
          <w:sz w:val="24"/>
          <w:szCs w:val="24"/>
        </w:rPr>
        <w:t>Commands</w:t>
      </w:r>
      <w:proofErr w:type="spellEnd"/>
      <w:r w:rsidR="00073E0D" w:rsidRPr="00073E0D">
        <w:rPr>
          <w:rFonts w:asciiTheme="majorHAnsi" w:hAnsiTheme="majorHAnsi" w:cstheme="majorHAnsi"/>
          <w:i/>
          <w:sz w:val="24"/>
          <w:szCs w:val="24"/>
        </w:rPr>
        <w:t xml:space="preserve"> Are </w:t>
      </w:r>
      <w:proofErr w:type="spellStart"/>
      <w:r w:rsidR="00073E0D" w:rsidRPr="00073E0D">
        <w:rPr>
          <w:rFonts w:asciiTheme="majorHAnsi" w:hAnsiTheme="majorHAnsi" w:cstheme="majorHAnsi"/>
          <w:i/>
          <w:sz w:val="24"/>
          <w:szCs w:val="24"/>
        </w:rPr>
        <w:t>Obeyed</w:t>
      </w:r>
      <w:proofErr w:type="spellEnd"/>
      <w:r w:rsidR="00073E0D">
        <w:rPr>
          <w:rFonts w:asciiTheme="majorHAnsi" w:hAnsiTheme="majorHAnsi" w:cstheme="majorHAnsi"/>
          <w:sz w:val="24"/>
          <w:szCs w:val="24"/>
        </w:rPr>
        <w:t xml:space="preserve">, della teatralizzazione miniaturizzata in </w:t>
      </w:r>
      <w:proofErr w:type="spellStart"/>
      <w:r w:rsidR="00073E0D" w:rsidRPr="00073E0D">
        <w:rPr>
          <w:rFonts w:asciiTheme="majorHAnsi" w:hAnsiTheme="majorHAnsi" w:cstheme="majorHAnsi"/>
          <w:i/>
          <w:sz w:val="24"/>
          <w:szCs w:val="24"/>
        </w:rPr>
        <w:t>Heirloom</w:t>
      </w:r>
      <w:proofErr w:type="spellEnd"/>
      <w:r w:rsidR="00073E0D">
        <w:rPr>
          <w:rFonts w:asciiTheme="majorHAnsi" w:hAnsiTheme="majorHAnsi" w:cstheme="majorHAnsi"/>
          <w:sz w:val="24"/>
          <w:szCs w:val="24"/>
        </w:rPr>
        <w:t xml:space="preserve">; un metodo a lui ancora più congeniale, fin dall’inizio della sua carriera poetica: il </w:t>
      </w:r>
      <w:r w:rsidR="00FC15C7">
        <w:rPr>
          <w:rFonts w:asciiTheme="majorHAnsi" w:hAnsiTheme="majorHAnsi" w:cstheme="majorHAnsi"/>
          <w:sz w:val="24"/>
          <w:szCs w:val="24"/>
        </w:rPr>
        <w:t>filtro del grottesco e del</w:t>
      </w:r>
      <w:r w:rsidR="00073E0D">
        <w:rPr>
          <w:rFonts w:asciiTheme="majorHAnsi" w:hAnsiTheme="majorHAnsi" w:cstheme="majorHAnsi"/>
          <w:sz w:val="24"/>
          <w:szCs w:val="24"/>
        </w:rPr>
        <w:t xml:space="preserve"> macabro.</w:t>
      </w:r>
    </w:p>
    <w:p w14:paraId="2865AEC5" w14:textId="36C2B8A5" w:rsidR="007742DC" w:rsidRPr="00D7003F" w:rsidRDefault="00FE1F42" w:rsidP="00744C53">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In </w:t>
      </w:r>
      <w:proofErr w:type="spellStart"/>
      <w:r w:rsidR="00E55256" w:rsidRPr="00154328">
        <w:rPr>
          <w:rFonts w:asciiTheme="majorHAnsi" w:hAnsiTheme="majorHAnsi" w:cstheme="majorHAnsi"/>
          <w:i/>
          <w:sz w:val="24"/>
          <w:szCs w:val="24"/>
        </w:rPr>
        <w:t>It</w:t>
      </w:r>
      <w:proofErr w:type="spellEnd"/>
      <w:r w:rsidR="00E55256" w:rsidRPr="00154328">
        <w:rPr>
          <w:rFonts w:asciiTheme="majorHAnsi" w:hAnsiTheme="majorHAnsi" w:cstheme="majorHAnsi"/>
          <w:i/>
          <w:sz w:val="24"/>
          <w:szCs w:val="24"/>
        </w:rPr>
        <w:t xml:space="preserve"> </w:t>
      </w:r>
      <w:proofErr w:type="spellStart"/>
      <w:r w:rsidR="00E55256" w:rsidRPr="00154328">
        <w:rPr>
          <w:rFonts w:asciiTheme="majorHAnsi" w:hAnsiTheme="majorHAnsi" w:cstheme="majorHAnsi"/>
          <w:i/>
          <w:sz w:val="24"/>
          <w:szCs w:val="24"/>
        </w:rPr>
        <w:t>Uses</w:t>
      </w:r>
      <w:proofErr w:type="spellEnd"/>
      <w:r w:rsidR="00E55256" w:rsidRPr="00154328">
        <w:rPr>
          <w:rFonts w:asciiTheme="majorHAnsi" w:hAnsiTheme="majorHAnsi" w:cstheme="majorHAnsi"/>
          <w:i/>
          <w:sz w:val="24"/>
          <w:szCs w:val="24"/>
        </w:rPr>
        <w:t xml:space="preserve"> </w:t>
      </w:r>
      <w:proofErr w:type="spellStart"/>
      <w:proofErr w:type="gramStart"/>
      <w:r w:rsidR="00E55256" w:rsidRPr="00154328">
        <w:rPr>
          <w:rFonts w:asciiTheme="majorHAnsi" w:hAnsiTheme="majorHAnsi" w:cstheme="majorHAnsi"/>
          <w:i/>
          <w:sz w:val="24"/>
          <w:szCs w:val="24"/>
        </w:rPr>
        <w:t>Us</w:t>
      </w:r>
      <w:proofErr w:type="spellEnd"/>
      <w:r w:rsidR="00E55256" w:rsidRPr="00154328">
        <w:rPr>
          <w:rFonts w:asciiTheme="majorHAnsi" w:hAnsiTheme="majorHAnsi" w:cstheme="majorHAnsi"/>
          <w:i/>
          <w:sz w:val="24"/>
          <w:szCs w:val="24"/>
        </w:rPr>
        <w:t>!</w:t>
      </w:r>
      <w:r w:rsidR="005A64A3">
        <w:rPr>
          <w:rFonts w:asciiTheme="majorHAnsi" w:hAnsiTheme="majorHAnsi" w:cstheme="majorHAnsi"/>
          <w:sz w:val="24"/>
          <w:szCs w:val="24"/>
        </w:rPr>
        <w:t>,</w:t>
      </w:r>
      <w:proofErr w:type="gramEnd"/>
      <w:r w:rsidR="005A64A3">
        <w:rPr>
          <w:rFonts w:asciiTheme="majorHAnsi" w:hAnsiTheme="majorHAnsi" w:cstheme="majorHAnsi"/>
          <w:sz w:val="24"/>
          <w:szCs w:val="24"/>
        </w:rPr>
        <w:t xml:space="preserve"> </w:t>
      </w:r>
      <w:r w:rsidR="00E55256">
        <w:rPr>
          <w:rFonts w:asciiTheme="majorHAnsi" w:hAnsiTheme="majorHAnsi" w:cstheme="majorHAnsi"/>
          <w:sz w:val="24"/>
          <w:szCs w:val="24"/>
        </w:rPr>
        <w:t xml:space="preserve">Cohen </w:t>
      </w:r>
      <w:r w:rsidR="00154328">
        <w:rPr>
          <w:rFonts w:asciiTheme="majorHAnsi" w:hAnsiTheme="majorHAnsi" w:cstheme="majorHAnsi"/>
          <w:sz w:val="24"/>
          <w:szCs w:val="24"/>
        </w:rPr>
        <w:t>porta all</w:t>
      </w:r>
      <w:r w:rsidR="005A64A3">
        <w:rPr>
          <w:rFonts w:asciiTheme="majorHAnsi" w:hAnsiTheme="majorHAnsi" w:cstheme="majorHAnsi"/>
          <w:sz w:val="24"/>
          <w:szCs w:val="24"/>
        </w:rPr>
        <w:t>e estreme</w:t>
      </w:r>
      <w:r w:rsidR="00920107">
        <w:rPr>
          <w:rFonts w:asciiTheme="majorHAnsi" w:hAnsiTheme="majorHAnsi" w:cstheme="majorHAnsi"/>
          <w:sz w:val="24"/>
          <w:szCs w:val="24"/>
        </w:rPr>
        <w:t xml:space="preserve"> conseguenze</w:t>
      </w:r>
      <w:r w:rsidR="00154328">
        <w:rPr>
          <w:rFonts w:asciiTheme="majorHAnsi" w:hAnsiTheme="majorHAnsi" w:cstheme="majorHAnsi"/>
          <w:sz w:val="24"/>
          <w:szCs w:val="24"/>
        </w:rPr>
        <w:t xml:space="preserve"> la sua scelta di tratta</w:t>
      </w:r>
      <w:r w:rsidR="005A64A3">
        <w:rPr>
          <w:rFonts w:asciiTheme="majorHAnsi" w:hAnsiTheme="majorHAnsi" w:cstheme="majorHAnsi"/>
          <w:sz w:val="24"/>
          <w:szCs w:val="24"/>
        </w:rPr>
        <w:t>re poeticamente il tema della S</w:t>
      </w:r>
      <w:r w:rsidR="00154328">
        <w:rPr>
          <w:rFonts w:asciiTheme="majorHAnsi" w:hAnsiTheme="majorHAnsi" w:cstheme="majorHAnsi"/>
          <w:sz w:val="24"/>
          <w:szCs w:val="24"/>
        </w:rPr>
        <w:t>hoah utilizzando immagini scioccanti che “suggeriscono un gioco torbido tra la testimonianza di un dolore reale e un avvenimento non vissuto che il racconto trasforma in fantasticheria</w:t>
      </w:r>
      <w:r w:rsidR="005A64A3">
        <w:rPr>
          <w:rFonts w:asciiTheme="majorHAnsi" w:hAnsiTheme="majorHAnsi" w:cstheme="majorHAnsi"/>
          <w:sz w:val="24"/>
          <w:szCs w:val="24"/>
        </w:rPr>
        <w:t>”</w:t>
      </w:r>
      <w:r w:rsidR="00A25107">
        <w:rPr>
          <w:rStyle w:val="Rimandonotaapidipagina"/>
          <w:rFonts w:asciiTheme="majorHAnsi" w:hAnsiTheme="majorHAnsi" w:cstheme="majorHAnsi"/>
          <w:sz w:val="24"/>
          <w:szCs w:val="24"/>
        </w:rPr>
        <w:footnoteReference w:id="411"/>
      </w:r>
      <w:r w:rsidR="00BE69E6">
        <w:rPr>
          <w:rFonts w:asciiTheme="majorHAnsi" w:hAnsiTheme="majorHAnsi" w:cstheme="majorHAnsi"/>
          <w:sz w:val="24"/>
          <w:szCs w:val="24"/>
        </w:rPr>
        <w:t xml:space="preserve">, mettendo in scena – e </w:t>
      </w:r>
      <w:r w:rsidR="00920107">
        <w:rPr>
          <w:rFonts w:asciiTheme="majorHAnsi" w:hAnsiTheme="majorHAnsi" w:cstheme="majorHAnsi"/>
          <w:sz w:val="24"/>
          <w:szCs w:val="24"/>
        </w:rPr>
        <w:t>facendo</w:t>
      </w:r>
      <w:r w:rsidR="00BE69E6">
        <w:rPr>
          <w:rFonts w:asciiTheme="majorHAnsi" w:hAnsiTheme="majorHAnsi" w:cstheme="majorHAnsi"/>
          <w:sz w:val="24"/>
          <w:szCs w:val="24"/>
        </w:rPr>
        <w:t xml:space="preserve"> parlare</w:t>
      </w:r>
      <w:r w:rsidR="00A25107">
        <w:rPr>
          <w:rFonts w:asciiTheme="majorHAnsi" w:hAnsiTheme="majorHAnsi" w:cstheme="majorHAnsi"/>
          <w:sz w:val="24"/>
          <w:szCs w:val="24"/>
        </w:rPr>
        <w:t xml:space="preserve"> ed agire</w:t>
      </w:r>
      <w:r w:rsidR="00BE69E6">
        <w:rPr>
          <w:rFonts w:asciiTheme="majorHAnsi" w:hAnsiTheme="majorHAnsi" w:cstheme="majorHAnsi"/>
          <w:sz w:val="24"/>
          <w:szCs w:val="24"/>
        </w:rPr>
        <w:t xml:space="preserve"> – gli scheletri di due morti nei campi di concentramento. </w:t>
      </w:r>
      <w:r w:rsidR="00A25107">
        <w:rPr>
          <w:rFonts w:asciiTheme="majorHAnsi" w:hAnsiTheme="majorHAnsi" w:cstheme="majorHAnsi"/>
          <w:sz w:val="24"/>
          <w:szCs w:val="24"/>
        </w:rPr>
        <w:t>La scena, che si sviluppa</w:t>
      </w:r>
      <w:r w:rsidR="00123D20">
        <w:rPr>
          <w:rFonts w:asciiTheme="majorHAnsi" w:hAnsiTheme="majorHAnsi" w:cstheme="majorHAnsi"/>
          <w:sz w:val="24"/>
          <w:szCs w:val="24"/>
        </w:rPr>
        <w:t xml:space="preserve"> in senso antifrastico</w:t>
      </w:r>
      <w:r w:rsidR="00A25107">
        <w:rPr>
          <w:rFonts w:asciiTheme="majorHAnsi" w:hAnsiTheme="majorHAnsi" w:cstheme="majorHAnsi"/>
          <w:sz w:val="24"/>
          <w:szCs w:val="24"/>
        </w:rPr>
        <w:t xml:space="preserve"> “impietosamente su melodia rimata e ritmata”</w:t>
      </w:r>
      <w:r w:rsidR="005216AB">
        <w:rPr>
          <w:rStyle w:val="Rimandonotaapidipagina"/>
          <w:rFonts w:asciiTheme="majorHAnsi" w:hAnsiTheme="majorHAnsi" w:cstheme="majorHAnsi"/>
          <w:sz w:val="24"/>
          <w:szCs w:val="24"/>
        </w:rPr>
        <w:footnoteReference w:id="412"/>
      </w:r>
      <w:r w:rsidR="00A25107">
        <w:rPr>
          <w:rFonts w:asciiTheme="majorHAnsi" w:hAnsiTheme="majorHAnsi" w:cstheme="majorHAnsi"/>
          <w:sz w:val="24"/>
          <w:szCs w:val="24"/>
        </w:rPr>
        <w:t xml:space="preserve">, </w:t>
      </w:r>
      <w:r w:rsidR="00920107">
        <w:rPr>
          <w:rFonts w:asciiTheme="majorHAnsi" w:hAnsiTheme="majorHAnsi" w:cstheme="majorHAnsi"/>
          <w:sz w:val="24"/>
          <w:szCs w:val="24"/>
        </w:rPr>
        <w:t xml:space="preserve">è probabilmente ambientata all’apertura di un </w:t>
      </w:r>
      <w:r w:rsidR="008E4CB0">
        <w:rPr>
          <w:rFonts w:asciiTheme="majorHAnsi" w:hAnsiTheme="majorHAnsi" w:cstheme="majorHAnsi"/>
          <w:sz w:val="24"/>
          <w:szCs w:val="24"/>
        </w:rPr>
        <w:t>L</w:t>
      </w:r>
      <w:r w:rsidR="00920107">
        <w:rPr>
          <w:rFonts w:asciiTheme="majorHAnsi" w:hAnsiTheme="majorHAnsi" w:cstheme="majorHAnsi"/>
          <w:sz w:val="24"/>
          <w:szCs w:val="24"/>
        </w:rPr>
        <w:t>ager dopo la fine della guerra; i due protagonisti</w:t>
      </w:r>
      <w:r w:rsidR="005216AB">
        <w:rPr>
          <w:rFonts w:asciiTheme="majorHAnsi" w:hAnsiTheme="majorHAnsi" w:cstheme="majorHAnsi"/>
          <w:sz w:val="24"/>
          <w:szCs w:val="24"/>
        </w:rPr>
        <w:t>-scheletri parlanti, che sembrano intrattenere una relazione sentimentale,</w:t>
      </w:r>
      <w:r w:rsidR="00920107">
        <w:rPr>
          <w:rFonts w:asciiTheme="majorHAnsi" w:hAnsiTheme="majorHAnsi" w:cstheme="majorHAnsi"/>
          <w:sz w:val="24"/>
          <w:szCs w:val="24"/>
        </w:rPr>
        <w:t xml:space="preserve"> si trovano in cima a un mucchio</w:t>
      </w:r>
      <w:r w:rsidR="00F40BCC">
        <w:rPr>
          <w:rFonts w:asciiTheme="majorHAnsi" w:hAnsiTheme="majorHAnsi" w:cstheme="majorHAnsi"/>
          <w:sz w:val="24"/>
          <w:szCs w:val="24"/>
        </w:rPr>
        <w:t xml:space="preserve"> di corpi morti</w:t>
      </w:r>
      <w:r w:rsidR="00123D20">
        <w:rPr>
          <w:rFonts w:asciiTheme="majorHAnsi" w:hAnsiTheme="majorHAnsi" w:cstheme="majorHAnsi"/>
          <w:sz w:val="24"/>
          <w:szCs w:val="24"/>
        </w:rPr>
        <w:t xml:space="preserve"> (“</w:t>
      </w:r>
      <w:r w:rsidR="00D86C86" w:rsidRPr="00D86C86">
        <w:rPr>
          <w:rFonts w:asciiTheme="majorHAnsi" w:hAnsiTheme="majorHAnsi" w:cstheme="majorHAnsi"/>
          <w:sz w:val="24"/>
          <w:szCs w:val="24"/>
        </w:rPr>
        <w:t xml:space="preserve">Come </w:t>
      </w:r>
      <w:proofErr w:type="spellStart"/>
      <w:r w:rsidR="00D86C86" w:rsidRPr="00D86C86">
        <w:rPr>
          <w:rFonts w:asciiTheme="majorHAnsi" w:hAnsiTheme="majorHAnsi" w:cstheme="majorHAnsi"/>
          <w:sz w:val="24"/>
          <w:szCs w:val="24"/>
        </w:rPr>
        <w:t>upon</w:t>
      </w:r>
      <w:proofErr w:type="spellEnd"/>
      <w:r w:rsidR="00D86C86" w:rsidRPr="00D86C86">
        <w:rPr>
          <w:rFonts w:asciiTheme="majorHAnsi" w:hAnsiTheme="majorHAnsi" w:cstheme="majorHAnsi"/>
          <w:sz w:val="24"/>
          <w:szCs w:val="24"/>
        </w:rPr>
        <w:t xml:space="preserve"> </w:t>
      </w:r>
      <w:proofErr w:type="spellStart"/>
      <w:r w:rsidR="00D86C86" w:rsidRPr="00D86C86">
        <w:rPr>
          <w:rFonts w:asciiTheme="majorHAnsi" w:hAnsiTheme="majorHAnsi" w:cstheme="majorHAnsi"/>
          <w:sz w:val="24"/>
          <w:szCs w:val="24"/>
        </w:rPr>
        <w:t>this</w:t>
      </w:r>
      <w:proofErr w:type="spellEnd"/>
      <w:r w:rsidR="00D86C86" w:rsidRPr="00D86C86">
        <w:rPr>
          <w:rFonts w:asciiTheme="majorHAnsi" w:hAnsiTheme="majorHAnsi" w:cstheme="majorHAnsi"/>
          <w:sz w:val="24"/>
          <w:szCs w:val="24"/>
        </w:rPr>
        <w:t xml:space="preserve"> heap / </w:t>
      </w:r>
      <w:proofErr w:type="spellStart"/>
      <w:r w:rsidR="00D86C86" w:rsidRPr="00D86C86">
        <w:rPr>
          <w:rFonts w:asciiTheme="majorHAnsi" w:hAnsiTheme="majorHAnsi" w:cstheme="majorHAnsi"/>
          <w:sz w:val="24"/>
          <w:szCs w:val="24"/>
        </w:rPr>
        <w:t>exposed</w:t>
      </w:r>
      <w:proofErr w:type="spellEnd"/>
      <w:r w:rsidR="00D86C86" w:rsidRPr="00D86C86">
        <w:rPr>
          <w:rFonts w:asciiTheme="majorHAnsi" w:hAnsiTheme="majorHAnsi" w:cstheme="majorHAnsi"/>
          <w:sz w:val="24"/>
          <w:szCs w:val="24"/>
        </w:rPr>
        <w:t xml:space="preserve"> to camera </w:t>
      </w:r>
      <w:proofErr w:type="spellStart"/>
      <w:r w:rsidR="00D86C86" w:rsidRPr="00D86C86">
        <w:rPr>
          <w:rFonts w:asciiTheme="majorHAnsi" w:hAnsiTheme="majorHAnsi" w:cstheme="majorHAnsi"/>
          <w:sz w:val="24"/>
          <w:szCs w:val="24"/>
        </w:rPr>
        <w:t>leer</w:t>
      </w:r>
      <w:proofErr w:type="spellEnd"/>
      <w:r w:rsidR="00D86C86" w:rsidRPr="00D86C86">
        <w:rPr>
          <w:rFonts w:asciiTheme="majorHAnsi" w:hAnsiTheme="majorHAnsi" w:cstheme="majorHAnsi"/>
          <w:sz w:val="24"/>
          <w:szCs w:val="24"/>
        </w:rPr>
        <w:t xml:space="preserve"> </w:t>
      </w:r>
      <w:r w:rsidR="00D86C86">
        <w:rPr>
          <w:rFonts w:asciiTheme="majorHAnsi" w:hAnsiTheme="majorHAnsi" w:cstheme="majorHAnsi"/>
          <w:sz w:val="24"/>
          <w:szCs w:val="24"/>
        </w:rPr>
        <w:t xml:space="preserve">[…] </w:t>
      </w:r>
      <w:proofErr w:type="spellStart"/>
      <w:r w:rsidR="00123D20">
        <w:rPr>
          <w:rFonts w:asciiTheme="majorHAnsi" w:hAnsiTheme="majorHAnsi" w:cstheme="majorHAnsi"/>
          <w:sz w:val="24"/>
          <w:szCs w:val="24"/>
        </w:rPr>
        <w:t>Now</w:t>
      </w:r>
      <w:proofErr w:type="spellEnd"/>
      <w:r w:rsidR="00123D20">
        <w:rPr>
          <w:rFonts w:asciiTheme="majorHAnsi" w:hAnsiTheme="majorHAnsi" w:cstheme="majorHAnsi"/>
          <w:sz w:val="24"/>
          <w:szCs w:val="24"/>
        </w:rPr>
        <w:t xml:space="preserve"> </w:t>
      </w:r>
      <w:proofErr w:type="spellStart"/>
      <w:r w:rsidR="00123D20">
        <w:rPr>
          <w:rFonts w:asciiTheme="majorHAnsi" w:hAnsiTheme="majorHAnsi" w:cstheme="majorHAnsi"/>
          <w:sz w:val="24"/>
          <w:szCs w:val="24"/>
        </w:rPr>
        <w:t>you</w:t>
      </w:r>
      <w:proofErr w:type="spellEnd"/>
      <w:r w:rsidR="00123D20">
        <w:rPr>
          <w:rFonts w:asciiTheme="majorHAnsi" w:hAnsiTheme="majorHAnsi" w:cstheme="majorHAnsi"/>
          <w:sz w:val="24"/>
          <w:szCs w:val="24"/>
        </w:rPr>
        <w:t xml:space="preserve"> and I are </w:t>
      </w:r>
      <w:proofErr w:type="spellStart"/>
      <w:r w:rsidR="00123D20">
        <w:rPr>
          <w:rFonts w:asciiTheme="majorHAnsi" w:hAnsiTheme="majorHAnsi" w:cstheme="majorHAnsi"/>
          <w:sz w:val="24"/>
          <w:szCs w:val="24"/>
        </w:rPr>
        <w:t>mounted</w:t>
      </w:r>
      <w:proofErr w:type="spellEnd"/>
      <w:r w:rsidR="00123D20">
        <w:rPr>
          <w:rFonts w:asciiTheme="majorHAnsi" w:hAnsiTheme="majorHAnsi" w:cstheme="majorHAnsi"/>
          <w:sz w:val="24"/>
          <w:szCs w:val="24"/>
        </w:rPr>
        <w:t xml:space="preserve"> / on </w:t>
      </w:r>
      <w:proofErr w:type="spellStart"/>
      <w:r w:rsidR="00123D20">
        <w:rPr>
          <w:rFonts w:asciiTheme="majorHAnsi" w:hAnsiTheme="majorHAnsi" w:cstheme="majorHAnsi"/>
          <w:sz w:val="24"/>
          <w:szCs w:val="24"/>
        </w:rPr>
        <w:t>this</w:t>
      </w:r>
      <w:proofErr w:type="spellEnd"/>
      <w:r w:rsidR="00123D20">
        <w:rPr>
          <w:rFonts w:asciiTheme="majorHAnsi" w:hAnsiTheme="majorHAnsi" w:cstheme="majorHAnsi"/>
          <w:sz w:val="24"/>
          <w:szCs w:val="24"/>
        </w:rPr>
        <w:t xml:space="preserve"> heap, </w:t>
      </w:r>
      <w:proofErr w:type="spellStart"/>
      <w:r w:rsidR="00123D20">
        <w:rPr>
          <w:rFonts w:asciiTheme="majorHAnsi" w:hAnsiTheme="majorHAnsi" w:cstheme="majorHAnsi"/>
          <w:sz w:val="24"/>
          <w:szCs w:val="24"/>
        </w:rPr>
        <w:t>my</w:t>
      </w:r>
      <w:proofErr w:type="spellEnd"/>
      <w:r w:rsidR="00123D20">
        <w:rPr>
          <w:rFonts w:asciiTheme="majorHAnsi" w:hAnsiTheme="majorHAnsi" w:cstheme="majorHAnsi"/>
          <w:sz w:val="24"/>
          <w:szCs w:val="24"/>
        </w:rPr>
        <w:t xml:space="preserve"> </w:t>
      </w:r>
      <w:proofErr w:type="spellStart"/>
      <w:r w:rsidR="00123D20">
        <w:rPr>
          <w:rFonts w:asciiTheme="majorHAnsi" w:hAnsiTheme="majorHAnsi" w:cstheme="majorHAnsi"/>
          <w:sz w:val="24"/>
          <w:szCs w:val="24"/>
        </w:rPr>
        <w:t>dear</w:t>
      </w:r>
      <w:proofErr w:type="spellEnd"/>
      <w:r w:rsidR="00123D20">
        <w:rPr>
          <w:rFonts w:asciiTheme="majorHAnsi" w:hAnsiTheme="majorHAnsi" w:cstheme="majorHAnsi"/>
          <w:sz w:val="24"/>
          <w:szCs w:val="24"/>
        </w:rPr>
        <w:t>”</w:t>
      </w:r>
      <w:r w:rsidR="00D86C86">
        <w:rPr>
          <w:rFonts w:asciiTheme="majorHAnsi" w:hAnsiTheme="majorHAnsi" w:cstheme="majorHAnsi"/>
          <w:sz w:val="24"/>
          <w:szCs w:val="24"/>
        </w:rPr>
        <w:t>; “</w:t>
      </w:r>
      <w:r w:rsidR="00D86C86" w:rsidRPr="00D86C86">
        <w:rPr>
          <w:rFonts w:asciiTheme="majorHAnsi" w:hAnsiTheme="majorHAnsi" w:cstheme="majorHAnsi"/>
          <w:sz w:val="24"/>
          <w:szCs w:val="24"/>
        </w:rPr>
        <w:t>Vieni in cima a questo mucchio / esposto allo sguardo lascivo delle telecamere</w:t>
      </w:r>
      <w:r w:rsidR="00D86C86">
        <w:rPr>
          <w:rFonts w:asciiTheme="majorHAnsi" w:hAnsiTheme="majorHAnsi" w:cstheme="majorHAnsi"/>
          <w:sz w:val="24"/>
          <w:szCs w:val="24"/>
        </w:rPr>
        <w:t xml:space="preserve"> […] </w:t>
      </w:r>
      <w:r w:rsidR="00D86C86" w:rsidRPr="00D86C86">
        <w:rPr>
          <w:rFonts w:asciiTheme="majorHAnsi" w:hAnsiTheme="majorHAnsi" w:cstheme="majorHAnsi"/>
          <w:sz w:val="24"/>
          <w:szCs w:val="24"/>
        </w:rPr>
        <w:t>Ora tu ed io siamo in cima / a questo mucchio, mia cara</w:t>
      </w:r>
      <w:r w:rsidR="00D86C86">
        <w:rPr>
          <w:rFonts w:asciiTheme="majorHAnsi" w:hAnsiTheme="majorHAnsi" w:cstheme="majorHAnsi"/>
          <w:sz w:val="24"/>
          <w:szCs w:val="24"/>
        </w:rPr>
        <w:t>”</w:t>
      </w:r>
      <w:r w:rsidR="00123D20">
        <w:rPr>
          <w:rFonts w:asciiTheme="majorHAnsi" w:hAnsiTheme="majorHAnsi" w:cstheme="majorHAnsi"/>
          <w:sz w:val="24"/>
          <w:szCs w:val="24"/>
        </w:rPr>
        <w:t>)</w:t>
      </w:r>
      <w:r w:rsidR="005216AB">
        <w:rPr>
          <w:rFonts w:asciiTheme="majorHAnsi" w:hAnsiTheme="majorHAnsi" w:cstheme="majorHAnsi"/>
          <w:sz w:val="24"/>
          <w:szCs w:val="24"/>
        </w:rPr>
        <w:t>, e vengono caratterizzati da Cohen</w:t>
      </w:r>
      <w:r w:rsidR="00123D20">
        <w:rPr>
          <w:rFonts w:asciiTheme="majorHAnsi" w:hAnsiTheme="majorHAnsi" w:cstheme="majorHAnsi"/>
          <w:sz w:val="24"/>
          <w:szCs w:val="24"/>
        </w:rPr>
        <w:t xml:space="preserve"> fin nel dettaglio morboso </w:t>
      </w:r>
      <w:r w:rsidR="00E54278">
        <w:rPr>
          <w:rFonts w:asciiTheme="majorHAnsi" w:hAnsiTheme="majorHAnsi" w:cstheme="majorHAnsi"/>
          <w:sz w:val="24"/>
          <w:szCs w:val="24"/>
        </w:rPr>
        <w:t xml:space="preserve">del loro decadimento organico: in particolare il verso “Kiss me with </w:t>
      </w:r>
      <w:proofErr w:type="spellStart"/>
      <w:r w:rsidR="00E54278">
        <w:rPr>
          <w:rFonts w:asciiTheme="majorHAnsi" w:hAnsiTheme="majorHAnsi" w:cstheme="majorHAnsi"/>
          <w:sz w:val="24"/>
          <w:szCs w:val="24"/>
        </w:rPr>
        <w:t>your</w:t>
      </w:r>
      <w:proofErr w:type="spellEnd"/>
      <w:r w:rsidR="00E54278">
        <w:rPr>
          <w:rFonts w:asciiTheme="majorHAnsi" w:hAnsiTheme="majorHAnsi" w:cstheme="majorHAnsi"/>
          <w:sz w:val="24"/>
          <w:szCs w:val="24"/>
        </w:rPr>
        <w:t xml:space="preserve"> </w:t>
      </w:r>
      <w:proofErr w:type="spellStart"/>
      <w:r w:rsidR="00E54278">
        <w:rPr>
          <w:rFonts w:asciiTheme="majorHAnsi" w:hAnsiTheme="majorHAnsi" w:cstheme="majorHAnsi"/>
          <w:sz w:val="24"/>
          <w:szCs w:val="24"/>
        </w:rPr>
        <w:t>teeth</w:t>
      </w:r>
      <w:proofErr w:type="spellEnd"/>
      <w:r w:rsidR="00E54278">
        <w:rPr>
          <w:rFonts w:asciiTheme="majorHAnsi" w:hAnsiTheme="majorHAnsi" w:cstheme="majorHAnsi"/>
          <w:sz w:val="24"/>
          <w:szCs w:val="24"/>
        </w:rPr>
        <w:t>”</w:t>
      </w:r>
      <w:r w:rsidR="00D86C86">
        <w:rPr>
          <w:rFonts w:asciiTheme="majorHAnsi" w:hAnsiTheme="majorHAnsi" w:cstheme="majorHAnsi"/>
          <w:sz w:val="24"/>
          <w:szCs w:val="24"/>
        </w:rPr>
        <w:t xml:space="preserve"> (“Baciami con i denti”)</w:t>
      </w:r>
      <w:r w:rsidR="00E54278">
        <w:rPr>
          <w:rFonts w:asciiTheme="majorHAnsi" w:hAnsiTheme="majorHAnsi" w:cstheme="majorHAnsi"/>
          <w:sz w:val="24"/>
          <w:szCs w:val="24"/>
        </w:rPr>
        <w:t>, non a caso posto in posizione isolata, rappresenta l’acme del macabro, suggerendo che “la donna amata […] [è] ormai soltanto un cadavere in putrefazione (quindi, senza labbra e con i denti scoperti)”</w:t>
      </w:r>
      <w:r w:rsidR="004F2BAC">
        <w:rPr>
          <w:rStyle w:val="Rimandonotaapidipagina"/>
          <w:rFonts w:asciiTheme="majorHAnsi" w:hAnsiTheme="majorHAnsi" w:cstheme="majorHAnsi"/>
          <w:sz w:val="24"/>
          <w:szCs w:val="24"/>
        </w:rPr>
        <w:footnoteReference w:id="413"/>
      </w:r>
      <w:r w:rsidR="00E54278">
        <w:rPr>
          <w:rFonts w:asciiTheme="majorHAnsi" w:hAnsiTheme="majorHAnsi" w:cstheme="majorHAnsi"/>
          <w:sz w:val="24"/>
          <w:szCs w:val="24"/>
        </w:rPr>
        <w:t>.</w:t>
      </w:r>
      <w:r w:rsidR="00F63D6F">
        <w:rPr>
          <w:rFonts w:asciiTheme="majorHAnsi" w:hAnsiTheme="majorHAnsi" w:cstheme="majorHAnsi"/>
          <w:sz w:val="24"/>
          <w:szCs w:val="24"/>
        </w:rPr>
        <w:t xml:space="preserve"> </w:t>
      </w:r>
      <w:r w:rsidR="000329B5">
        <w:rPr>
          <w:rFonts w:asciiTheme="majorHAnsi" w:hAnsiTheme="majorHAnsi" w:cstheme="majorHAnsi"/>
          <w:sz w:val="24"/>
          <w:szCs w:val="24"/>
        </w:rPr>
        <w:t>Qu</w:t>
      </w:r>
      <w:r w:rsidR="00BF7DA9">
        <w:rPr>
          <w:rFonts w:asciiTheme="majorHAnsi" w:hAnsiTheme="majorHAnsi" w:cstheme="majorHAnsi"/>
          <w:sz w:val="24"/>
          <w:szCs w:val="24"/>
        </w:rPr>
        <w:t>esto parossismo del grottesco, che recupera “l’armamentario della precedente poesia gotico-morbosa di Cohen”</w:t>
      </w:r>
      <w:r w:rsidR="004F2BAC">
        <w:rPr>
          <w:rFonts w:asciiTheme="majorHAnsi" w:hAnsiTheme="majorHAnsi" w:cstheme="majorHAnsi"/>
          <w:sz w:val="24"/>
          <w:szCs w:val="24"/>
        </w:rPr>
        <w:t xml:space="preserve"> (e in particolare “la ‘</w:t>
      </w:r>
      <w:proofErr w:type="spellStart"/>
      <w:r w:rsidR="004F2BAC">
        <w:rPr>
          <w:rFonts w:asciiTheme="majorHAnsi" w:hAnsiTheme="majorHAnsi" w:cstheme="majorHAnsi"/>
          <w:sz w:val="24"/>
          <w:szCs w:val="24"/>
        </w:rPr>
        <w:t>mutilated</w:t>
      </w:r>
      <w:proofErr w:type="spellEnd"/>
      <w:r w:rsidR="004F2BAC">
        <w:rPr>
          <w:rFonts w:asciiTheme="majorHAnsi" w:hAnsiTheme="majorHAnsi" w:cstheme="majorHAnsi"/>
          <w:sz w:val="24"/>
          <w:szCs w:val="24"/>
        </w:rPr>
        <w:t xml:space="preserve"> lady’, </w:t>
      </w:r>
      <w:r w:rsidR="004F2BAC">
        <w:rPr>
          <w:rFonts w:asciiTheme="majorHAnsi" w:hAnsiTheme="majorHAnsi" w:cstheme="majorHAnsi"/>
          <w:sz w:val="24"/>
          <w:szCs w:val="24"/>
        </w:rPr>
        <w:lastRenderedPageBreak/>
        <w:t xml:space="preserve">personaggio-chiave della poesia giovanile </w:t>
      </w:r>
      <w:proofErr w:type="spellStart"/>
      <w:r w:rsidR="004F2BAC">
        <w:rPr>
          <w:rFonts w:asciiTheme="majorHAnsi" w:hAnsiTheme="majorHAnsi" w:cstheme="majorHAnsi"/>
          <w:sz w:val="24"/>
          <w:szCs w:val="24"/>
        </w:rPr>
        <w:t>coheniana</w:t>
      </w:r>
      <w:proofErr w:type="spellEnd"/>
      <w:r w:rsidR="004F2BAC">
        <w:rPr>
          <w:rFonts w:asciiTheme="majorHAnsi" w:hAnsiTheme="majorHAnsi" w:cstheme="majorHAnsi"/>
          <w:sz w:val="24"/>
          <w:szCs w:val="24"/>
        </w:rPr>
        <w:t>, [qui] divenuta un’orrida carcassa”</w:t>
      </w:r>
      <w:r w:rsidR="004F2BAC">
        <w:rPr>
          <w:rStyle w:val="Rimandonotaapidipagina"/>
          <w:rFonts w:asciiTheme="majorHAnsi" w:hAnsiTheme="majorHAnsi" w:cstheme="majorHAnsi"/>
          <w:sz w:val="24"/>
          <w:szCs w:val="24"/>
        </w:rPr>
        <w:footnoteReference w:id="414"/>
      </w:r>
      <w:r w:rsidR="004F2BAC">
        <w:rPr>
          <w:rFonts w:asciiTheme="majorHAnsi" w:hAnsiTheme="majorHAnsi" w:cstheme="majorHAnsi"/>
          <w:sz w:val="24"/>
          <w:szCs w:val="24"/>
        </w:rPr>
        <w:t>)</w:t>
      </w:r>
      <w:r w:rsidR="00227F54">
        <w:rPr>
          <w:rFonts w:asciiTheme="majorHAnsi" w:hAnsiTheme="majorHAnsi" w:cstheme="majorHAnsi"/>
          <w:sz w:val="24"/>
          <w:szCs w:val="24"/>
        </w:rPr>
        <w:t xml:space="preserve">, induce il lettore a una reazione di shock e di rigetto, ma è utile a far risaltare, per contrasto, il discorso vivace e polemico, profondamente </w:t>
      </w:r>
      <w:r w:rsidR="00642FA5">
        <w:rPr>
          <w:rFonts w:asciiTheme="majorHAnsi" w:hAnsiTheme="majorHAnsi" w:cstheme="majorHAnsi"/>
          <w:sz w:val="24"/>
          <w:szCs w:val="24"/>
        </w:rPr>
        <w:t>intriso di sarcasmo</w:t>
      </w:r>
      <w:r w:rsidR="00227F54">
        <w:rPr>
          <w:rFonts w:asciiTheme="majorHAnsi" w:hAnsiTheme="majorHAnsi" w:cstheme="majorHAnsi"/>
          <w:sz w:val="24"/>
          <w:szCs w:val="24"/>
        </w:rPr>
        <w:t xml:space="preserve">, dello scheletro titolare dell’enunciazione. </w:t>
      </w:r>
      <w:r w:rsidR="00CF603F">
        <w:rPr>
          <w:rFonts w:asciiTheme="majorHAnsi" w:hAnsiTheme="majorHAnsi" w:cstheme="majorHAnsi"/>
          <w:sz w:val="24"/>
          <w:szCs w:val="24"/>
        </w:rPr>
        <w:t xml:space="preserve">Perché se l’impatto visivo ed emotivo di </w:t>
      </w:r>
      <w:proofErr w:type="spellStart"/>
      <w:r w:rsidR="00CF603F" w:rsidRPr="00CF603F">
        <w:rPr>
          <w:rFonts w:asciiTheme="majorHAnsi" w:hAnsiTheme="majorHAnsi" w:cstheme="majorHAnsi"/>
          <w:i/>
          <w:sz w:val="24"/>
          <w:szCs w:val="24"/>
        </w:rPr>
        <w:t>It</w:t>
      </w:r>
      <w:proofErr w:type="spellEnd"/>
      <w:r w:rsidR="00CF603F" w:rsidRPr="00CF603F">
        <w:rPr>
          <w:rFonts w:asciiTheme="majorHAnsi" w:hAnsiTheme="majorHAnsi" w:cstheme="majorHAnsi"/>
          <w:i/>
          <w:sz w:val="24"/>
          <w:szCs w:val="24"/>
        </w:rPr>
        <w:t xml:space="preserve"> </w:t>
      </w:r>
      <w:proofErr w:type="spellStart"/>
      <w:r w:rsidR="00CF603F" w:rsidRPr="00CF603F">
        <w:rPr>
          <w:rFonts w:asciiTheme="majorHAnsi" w:hAnsiTheme="majorHAnsi" w:cstheme="majorHAnsi"/>
          <w:i/>
          <w:sz w:val="24"/>
          <w:szCs w:val="24"/>
        </w:rPr>
        <w:t>Uses</w:t>
      </w:r>
      <w:proofErr w:type="spellEnd"/>
      <w:r w:rsidR="00CF603F" w:rsidRPr="00CF603F">
        <w:rPr>
          <w:rFonts w:asciiTheme="majorHAnsi" w:hAnsiTheme="majorHAnsi" w:cstheme="majorHAnsi"/>
          <w:i/>
          <w:sz w:val="24"/>
          <w:szCs w:val="24"/>
        </w:rPr>
        <w:t xml:space="preserve"> </w:t>
      </w:r>
      <w:proofErr w:type="spellStart"/>
      <w:r w:rsidR="00CF603F" w:rsidRPr="00CF603F">
        <w:rPr>
          <w:rFonts w:asciiTheme="majorHAnsi" w:hAnsiTheme="majorHAnsi" w:cstheme="majorHAnsi"/>
          <w:i/>
          <w:sz w:val="24"/>
          <w:szCs w:val="24"/>
        </w:rPr>
        <w:t>Us</w:t>
      </w:r>
      <w:proofErr w:type="spellEnd"/>
      <w:r w:rsidR="00CF603F" w:rsidRPr="00CF603F">
        <w:rPr>
          <w:rFonts w:asciiTheme="majorHAnsi" w:hAnsiTheme="majorHAnsi" w:cstheme="majorHAnsi"/>
          <w:i/>
          <w:sz w:val="24"/>
          <w:szCs w:val="24"/>
        </w:rPr>
        <w:t>!</w:t>
      </w:r>
      <w:r w:rsidR="00CF603F">
        <w:rPr>
          <w:rFonts w:asciiTheme="majorHAnsi" w:hAnsiTheme="majorHAnsi" w:cstheme="majorHAnsi"/>
          <w:sz w:val="24"/>
          <w:szCs w:val="24"/>
        </w:rPr>
        <w:t xml:space="preserve"> è determinato dal macabro, il senso del discorso è eminentemente politico: </w:t>
      </w:r>
      <w:r w:rsidR="002B5CA6">
        <w:rPr>
          <w:rFonts w:asciiTheme="majorHAnsi" w:hAnsiTheme="majorHAnsi" w:cstheme="majorHAnsi"/>
          <w:sz w:val="24"/>
          <w:szCs w:val="24"/>
        </w:rPr>
        <w:t xml:space="preserve">in nessun’altra poesia sui </w:t>
      </w:r>
      <w:r w:rsidR="008E4CB0">
        <w:rPr>
          <w:rFonts w:asciiTheme="majorHAnsi" w:hAnsiTheme="majorHAnsi" w:cstheme="majorHAnsi"/>
          <w:sz w:val="24"/>
          <w:szCs w:val="24"/>
        </w:rPr>
        <w:t>L</w:t>
      </w:r>
      <w:r w:rsidR="002B5CA6">
        <w:rPr>
          <w:rFonts w:asciiTheme="majorHAnsi" w:hAnsiTheme="majorHAnsi" w:cstheme="majorHAnsi"/>
          <w:sz w:val="24"/>
          <w:szCs w:val="24"/>
        </w:rPr>
        <w:t xml:space="preserve">ager </w:t>
      </w:r>
      <w:r w:rsidR="00B31BDE">
        <w:rPr>
          <w:rFonts w:asciiTheme="majorHAnsi" w:hAnsiTheme="majorHAnsi" w:cstheme="majorHAnsi"/>
          <w:sz w:val="24"/>
          <w:szCs w:val="24"/>
        </w:rPr>
        <w:t xml:space="preserve">Cohen </w:t>
      </w:r>
      <w:r w:rsidR="00740742">
        <w:rPr>
          <w:rFonts w:asciiTheme="majorHAnsi" w:hAnsiTheme="majorHAnsi" w:cstheme="majorHAnsi"/>
          <w:sz w:val="24"/>
          <w:szCs w:val="24"/>
        </w:rPr>
        <w:t>è così graffiante e diretto</w:t>
      </w:r>
      <w:r w:rsidR="003A1464">
        <w:rPr>
          <w:rFonts w:asciiTheme="majorHAnsi" w:hAnsiTheme="majorHAnsi" w:cstheme="majorHAnsi"/>
          <w:sz w:val="24"/>
          <w:szCs w:val="24"/>
        </w:rPr>
        <w:t xml:space="preserve"> contro “</w:t>
      </w:r>
      <w:proofErr w:type="spellStart"/>
      <w:r w:rsidR="003A1464">
        <w:rPr>
          <w:rFonts w:asciiTheme="majorHAnsi" w:hAnsiTheme="majorHAnsi" w:cstheme="majorHAnsi"/>
          <w:sz w:val="24"/>
          <w:szCs w:val="24"/>
        </w:rPr>
        <w:t>our</w:t>
      </w:r>
      <w:proofErr w:type="spellEnd"/>
      <w:r w:rsidR="003A1464">
        <w:rPr>
          <w:rFonts w:asciiTheme="majorHAnsi" w:hAnsiTheme="majorHAnsi" w:cstheme="majorHAnsi"/>
          <w:sz w:val="24"/>
          <w:szCs w:val="24"/>
        </w:rPr>
        <w:t xml:space="preserve"> leaders”, i detentori del potere istituzionale</w:t>
      </w:r>
      <w:r w:rsidR="00520844">
        <w:rPr>
          <w:rFonts w:asciiTheme="majorHAnsi" w:hAnsiTheme="majorHAnsi" w:cstheme="majorHAnsi"/>
          <w:sz w:val="24"/>
          <w:szCs w:val="24"/>
        </w:rPr>
        <w:t xml:space="preserve"> </w:t>
      </w:r>
      <w:r w:rsidR="00B44E27">
        <w:rPr>
          <w:rFonts w:asciiTheme="majorHAnsi" w:hAnsiTheme="majorHAnsi" w:cstheme="majorHAnsi"/>
          <w:sz w:val="24"/>
          <w:szCs w:val="24"/>
        </w:rPr>
        <w:t>nell’epoca immediatamente postbellica</w:t>
      </w:r>
      <w:r w:rsidR="00520844">
        <w:rPr>
          <w:rFonts w:asciiTheme="majorHAnsi" w:hAnsiTheme="majorHAnsi" w:cstheme="majorHAnsi"/>
          <w:sz w:val="24"/>
          <w:szCs w:val="24"/>
        </w:rPr>
        <w:t xml:space="preserve">, </w:t>
      </w:r>
      <w:r w:rsidR="00B44E27">
        <w:rPr>
          <w:rFonts w:asciiTheme="majorHAnsi" w:hAnsiTheme="majorHAnsi" w:cstheme="majorHAnsi"/>
          <w:sz w:val="24"/>
          <w:szCs w:val="24"/>
        </w:rPr>
        <w:t xml:space="preserve">ossia coloro che, </w:t>
      </w:r>
      <w:r w:rsidR="00520844">
        <w:rPr>
          <w:rFonts w:asciiTheme="majorHAnsi" w:hAnsiTheme="majorHAnsi" w:cstheme="majorHAnsi"/>
          <w:sz w:val="24"/>
          <w:szCs w:val="24"/>
        </w:rPr>
        <w:t>in teoria</w:t>
      </w:r>
      <w:r w:rsidR="00B44E27">
        <w:rPr>
          <w:rFonts w:asciiTheme="majorHAnsi" w:hAnsiTheme="majorHAnsi" w:cstheme="majorHAnsi"/>
          <w:sz w:val="24"/>
          <w:szCs w:val="24"/>
        </w:rPr>
        <w:t>, hanno</w:t>
      </w:r>
      <w:r w:rsidR="00520844">
        <w:rPr>
          <w:rFonts w:asciiTheme="majorHAnsi" w:hAnsiTheme="majorHAnsi" w:cstheme="majorHAnsi"/>
          <w:sz w:val="24"/>
          <w:szCs w:val="24"/>
        </w:rPr>
        <w:t xml:space="preserve"> sconfitto il Nazismo. </w:t>
      </w:r>
      <w:r w:rsidR="00B44E27">
        <w:rPr>
          <w:rFonts w:asciiTheme="majorHAnsi" w:hAnsiTheme="majorHAnsi" w:cstheme="majorHAnsi"/>
          <w:sz w:val="24"/>
          <w:szCs w:val="24"/>
        </w:rPr>
        <w:t xml:space="preserve">Ma l’idea centrale di </w:t>
      </w:r>
      <w:r w:rsidR="00B44E27" w:rsidRPr="00B44E27">
        <w:rPr>
          <w:rFonts w:asciiTheme="majorHAnsi" w:hAnsiTheme="majorHAnsi" w:cstheme="majorHAnsi"/>
          <w:i/>
          <w:sz w:val="24"/>
          <w:szCs w:val="24"/>
        </w:rPr>
        <w:t>Flowers for Hitler</w:t>
      </w:r>
      <w:r w:rsidR="00B44E27">
        <w:rPr>
          <w:rFonts w:asciiTheme="majorHAnsi" w:hAnsiTheme="majorHAnsi" w:cstheme="majorHAnsi"/>
          <w:sz w:val="24"/>
          <w:szCs w:val="24"/>
        </w:rPr>
        <w:t xml:space="preserve"> è proprio che il nazismo non è stato davvero sconfitto, e non lo sarà finché non se ne affronteranno </w:t>
      </w:r>
      <w:r w:rsidR="001D3ED8">
        <w:rPr>
          <w:rFonts w:asciiTheme="majorHAnsi" w:hAnsiTheme="majorHAnsi" w:cstheme="majorHAnsi"/>
          <w:sz w:val="24"/>
          <w:szCs w:val="24"/>
        </w:rPr>
        <w:t>alla radice</w:t>
      </w:r>
      <w:r w:rsidR="00B44E27">
        <w:rPr>
          <w:rFonts w:asciiTheme="majorHAnsi" w:hAnsiTheme="majorHAnsi" w:cstheme="majorHAnsi"/>
          <w:sz w:val="24"/>
          <w:szCs w:val="24"/>
        </w:rPr>
        <w:t xml:space="preserve"> </w:t>
      </w:r>
      <w:r w:rsidR="001D3ED8">
        <w:rPr>
          <w:rFonts w:asciiTheme="majorHAnsi" w:hAnsiTheme="majorHAnsi" w:cstheme="majorHAnsi"/>
          <w:sz w:val="24"/>
          <w:szCs w:val="24"/>
        </w:rPr>
        <w:t>le</w:t>
      </w:r>
      <w:r w:rsidR="00B44E27">
        <w:rPr>
          <w:rFonts w:asciiTheme="majorHAnsi" w:hAnsiTheme="majorHAnsi" w:cstheme="majorHAnsi"/>
          <w:sz w:val="24"/>
          <w:szCs w:val="24"/>
        </w:rPr>
        <w:t xml:space="preserve"> cause profonde; in quest</w:t>
      </w:r>
      <w:r w:rsidR="001D3ED8">
        <w:rPr>
          <w:rFonts w:asciiTheme="majorHAnsi" w:hAnsiTheme="majorHAnsi" w:cstheme="majorHAnsi"/>
          <w:sz w:val="24"/>
          <w:szCs w:val="24"/>
        </w:rPr>
        <w:t>a poesia, Cohen traspone il tema</w:t>
      </w:r>
      <w:r w:rsidR="00B44E27">
        <w:rPr>
          <w:rFonts w:asciiTheme="majorHAnsi" w:hAnsiTheme="majorHAnsi" w:cstheme="majorHAnsi"/>
          <w:sz w:val="24"/>
          <w:szCs w:val="24"/>
        </w:rPr>
        <w:t xml:space="preserve"> su scala politica</w:t>
      </w:r>
      <w:r w:rsidR="001D3ED8">
        <w:rPr>
          <w:rFonts w:asciiTheme="majorHAnsi" w:hAnsiTheme="majorHAnsi" w:cstheme="majorHAnsi"/>
          <w:sz w:val="24"/>
          <w:szCs w:val="24"/>
        </w:rPr>
        <w:t xml:space="preserve">: l’io poetico, con tono di </w:t>
      </w:r>
      <w:r w:rsidR="00376E02">
        <w:rPr>
          <w:rFonts w:asciiTheme="majorHAnsi" w:hAnsiTheme="majorHAnsi" w:cstheme="majorHAnsi"/>
          <w:sz w:val="24"/>
          <w:szCs w:val="24"/>
        </w:rPr>
        <w:t xml:space="preserve">aperta </w:t>
      </w:r>
      <w:r w:rsidR="001D3ED8">
        <w:rPr>
          <w:rFonts w:asciiTheme="majorHAnsi" w:hAnsiTheme="majorHAnsi" w:cstheme="majorHAnsi"/>
          <w:sz w:val="24"/>
          <w:szCs w:val="24"/>
        </w:rPr>
        <w:t xml:space="preserve">irrisione, </w:t>
      </w:r>
      <w:r w:rsidR="00376E02">
        <w:rPr>
          <w:rFonts w:asciiTheme="majorHAnsi" w:hAnsiTheme="majorHAnsi" w:cstheme="majorHAnsi"/>
          <w:sz w:val="24"/>
          <w:szCs w:val="24"/>
        </w:rPr>
        <w:t xml:space="preserve">si fa beffe di quella “Freedom” che dovrebbe aver vinto la guerra e dato inizio a un nuovo corso, una libertà di cui i leader si riempiono la bocca ma che </w:t>
      </w:r>
      <w:r w:rsidR="00470FA7">
        <w:rPr>
          <w:rFonts w:asciiTheme="majorHAnsi" w:hAnsiTheme="majorHAnsi" w:cstheme="majorHAnsi"/>
          <w:sz w:val="24"/>
          <w:szCs w:val="24"/>
        </w:rPr>
        <w:t xml:space="preserve">è solamente un’apparenza, una parola vuota, un velo steso sulle macerie della Shoah per cercare di nasconderle e passare oltre. </w:t>
      </w:r>
      <w:r w:rsidR="00470FA7" w:rsidRPr="0002069B">
        <w:rPr>
          <w:rFonts w:asciiTheme="majorHAnsi" w:hAnsiTheme="majorHAnsi" w:cstheme="majorHAnsi"/>
          <w:sz w:val="24"/>
          <w:szCs w:val="24"/>
          <w:lang w:val="en-US"/>
        </w:rPr>
        <w:t>“In our leaders</w:t>
      </w:r>
      <w:r w:rsidR="00D86C86" w:rsidRPr="0002069B">
        <w:rPr>
          <w:rFonts w:asciiTheme="majorHAnsi" w:hAnsiTheme="majorHAnsi" w:cstheme="majorHAnsi"/>
          <w:sz w:val="24"/>
          <w:szCs w:val="24"/>
          <w:lang w:val="en-US"/>
        </w:rPr>
        <w:t>’</w:t>
      </w:r>
      <w:r w:rsidR="00470FA7" w:rsidRPr="0002069B">
        <w:rPr>
          <w:rFonts w:asciiTheme="majorHAnsi" w:hAnsiTheme="majorHAnsi" w:cstheme="majorHAnsi"/>
          <w:sz w:val="24"/>
          <w:szCs w:val="24"/>
          <w:lang w:val="en-US"/>
        </w:rPr>
        <w:t xml:space="preserve"> faces / (albeit they deplore / the past) can you read how / they love Freedom more?”</w:t>
      </w:r>
      <w:r w:rsidR="0002069B" w:rsidRPr="0002069B">
        <w:rPr>
          <w:rFonts w:asciiTheme="majorHAnsi" w:hAnsiTheme="majorHAnsi" w:cstheme="majorHAnsi"/>
          <w:sz w:val="24"/>
          <w:szCs w:val="24"/>
          <w:lang w:val="en-US"/>
        </w:rPr>
        <w:t xml:space="preserve"> </w:t>
      </w:r>
      <w:r w:rsidR="0002069B">
        <w:rPr>
          <w:rFonts w:asciiTheme="majorHAnsi" w:hAnsiTheme="majorHAnsi" w:cstheme="majorHAnsi"/>
          <w:sz w:val="24"/>
          <w:szCs w:val="24"/>
        </w:rPr>
        <w:t>(“</w:t>
      </w:r>
      <w:r w:rsidR="0002069B" w:rsidRPr="0002069B">
        <w:rPr>
          <w:rFonts w:asciiTheme="majorHAnsi" w:hAnsiTheme="majorHAnsi" w:cstheme="majorHAnsi"/>
          <w:sz w:val="24"/>
          <w:szCs w:val="24"/>
        </w:rPr>
        <w:t>Sui volti dei nostri leader (sebbene disapprovino / il passato) non vedi come ora / amano ancora di più la Libertà?</w:t>
      </w:r>
      <w:r w:rsidR="0002069B">
        <w:rPr>
          <w:rFonts w:asciiTheme="majorHAnsi" w:hAnsiTheme="majorHAnsi" w:cstheme="majorHAnsi"/>
          <w:sz w:val="24"/>
          <w:szCs w:val="24"/>
        </w:rPr>
        <w:t>”)</w:t>
      </w:r>
      <w:r w:rsidR="00470FA7" w:rsidRPr="00D43C37">
        <w:rPr>
          <w:rFonts w:asciiTheme="majorHAnsi" w:hAnsiTheme="majorHAnsi" w:cstheme="majorHAnsi"/>
          <w:sz w:val="24"/>
          <w:szCs w:val="24"/>
        </w:rPr>
        <w:t>: i capi politici, aggrappan</w:t>
      </w:r>
      <w:r w:rsidR="00EE0511" w:rsidRPr="00D43C37">
        <w:rPr>
          <w:rFonts w:asciiTheme="majorHAnsi" w:hAnsiTheme="majorHAnsi" w:cstheme="majorHAnsi"/>
          <w:sz w:val="24"/>
          <w:szCs w:val="24"/>
        </w:rPr>
        <w:t xml:space="preserve">dosi a una menzogna, </w:t>
      </w:r>
      <w:r w:rsidR="00D43C37" w:rsidRPr="00D43C37">
        <w:rPr>
          <w:rFonts w:asciiTheme="majorHAnsi" w:hAnsiTheme="majorHAnsi" w:cstheme="majorHAnsi"/>
          <w:sz w:val="24"/>
          <w:szCs w:val="24"/>
        </w:rPr>
        <w:t xml:space="preserve">sembrano proclamare </w:t>
      </w:r>
      <w:r w:rsidR="00EE0511" w:rsidRPr="00D43C37">
        <w:rPr>
          <w:rFonts w:asciiTheme="majorHAnsi" w:hAnsiTheme="majorHAnsi" w:cstheme="majorHAnsi"/>
          <w:sz w:val="24"/>
          <w:szCs w:val="24"/>
        </w:rPr>
        <w:t xml:space="preserve">che </w:t>
      </w:r>
      <w:r w:rsidR="00D43C37" w:rsidRPr="00D43C37">
        <w:rPr>
          <w:rFonts w:asciiTheme="majorHAnsi" w:hAnsiTheme="majorHAnsi" w:cstheme="majorHAnsi"/>
          <w:sz w:val="24"/>
          <w:szCs w:val="24"/>
        </w:rPr>
        <w:t xml:space="preserve">la tragedia dell’Olocausto </w:t>
      </w:r>
      <w:r w:rsidR="00D43C37">
        <w:rPr>
          <w:rFonts w:asciiTheme="majorHAnsi" w:hAnsiTheme="majorHAnsi" w:cstheme="majorHAnsi"/>
          <w:sz w:val="24"/>
          <w:szCs w:val="24"/>
        </w:rPr>
        <w:t xml:space="preserve">ha rafforzato il loro amore per la libertà; ma la realtà della società post-nazista è un’altra, è un mondo in cui “tutto è concesso, non ci sono limiti alla malvagità umana; i forni crematori sono divenuti musei, gli ammassi di cadaveri sono luridamente esposti al voyeurismo del dolore – ‘camera </w:t>
      </w:r>
      <w:proofErr w:type="spellStart"/>
      <w:r w:rsidR="00D43C37">
        <w:rPr>
          <w:rFonts w:asciiTheme="majorHAnsi" w:hAnsiTheme="majorHAnsi" w:cstheme="majorHAnsi"/>
          <w:sz w:val="24"/>
          <w:szCs w:val="24"/>
        </w:rPr>
        <w:t>leer</w:t>
      </w:r>
      <w:proofErr w:type="spellEnd"/>
      <w:r w:rsidR="00D43C37">
        <w:rPr>
          <w:rFonts w:asciiTheme="majorHAnsi" w:hAnsiTheme="majorHAnsi" w:cstheme="majorHAnsi"/>
          <w:sz w:val="24"/>
          <w:szCs w:val="24"/>
        </w:rPr>
        <w:t>’ (‘lo sguardo lascivo della fotocamera’)”</w:t>
      </w:r>
      <w:r w:rsidR="00B904A3">
        <w:rPr>
          <w:rStyle w:val="Rimandonotaapidipagina"/>
          <w:rFonts w:asciiTheme="majorHAnsi" w:hAnsiTheme="majorHAnsi" w:cstheme="majorHAnsi"/>
          <w:sz w:val="24"/>
          <w:szCs w:val="24"/>
        </w:rPr>
        <w:footnoteReference w:id="415"/>
      </w:r>
      <w:r w:rsidR="00D43C37">
        <w:rPr>
          <w:rFonts w:asciiTheme="majorHAnsi" w:hAnsiTheme="majorHAnsi" w:cstheme="majorHAnsi"/>
          <w:sz w:val="24"/>
          <w:szCs w:val="24"/>
        </w:rPr>
        <w:t xml:space="preserve"> – e </w:t>
      </w:r>
      <w:r w:rsidR="002C3A75">
        <w:rPr>
          <w:rFonts w:asciiTheme="majorHAnsi" w:hAnsiTheme="majorHAnsi" w:cstheme="majorHAnsi"/>
          <w:sz w:val="24"/>
          <w:szCs w:val="24"/>
        </w:rPr>
        <w:t>la ricerca di un significato</w:t>
      </w:r>
      <w:r w:rsidR="00D43C37">
        <w:rPr>
          <w:rFonts w:asciiTheme="majorHAnsi" w:hAnsiTheme="majorHAnsi" w:cstheme="majorHAnsi"/>
          <w:sz w:val="24"/>
          <w:szCs w:val="24"/>
        </w:rPr>
        <w:t xml:space="preserve"> profondo </w:t>
      </w:r>
      <w:r w:rsidR="002C3A75">
        <w:rPr>
          <w:rFonts w:asciiTheme="majorHAnsi" w:hAnsiTheme="majorHAnsi" w:cstheme="majorHAnsi"/>
          <w:sz w:val="24"/>
          <w:szCs w:val="24"/>
        </w:rPr>
        <w:t>del dolore assoluto e delle morti passa in secondo piano.</w:t>
      </w:r>
      <w:r w:rsidR="00933B13">
        <w:rPr>
          <w:rFonts w:asciiTheme="majorHAnsi" w:hAnsiTheme="majorHAnsi" w:cstheme="majorHAnsi"/>
          <w:sz w:val="24"/>
          <w:szCs w:val="24"/>
        </w:rPr>
        <w:t xml:space="preserve"> </w:t>
      </w:r>
      <w:proofErr w:type="spellStart"/>
      <w:r w:rsidR="00933B13" w:rsidRPr="00B768B0">
        <w:rPr>
          <w:rFonts w:asciiTheme="majorHAnsi" w:hAnsiTheme="majorHAnsi" w:cstheme="majorHAnsi"/>
          <w:i/>
          <w:sz w:val="24"/>
          <w:szCs w:val="24"/>
        </w:rPr>
        <w:t>It</w:t>
      </w:r>
      <w:proofErr w:type="spellEnd"/>
      <w:r w:rsidR="00933B13" w:rsidRPr="00B768B0">
        <w:rPr>
          <w:rFonts w:asciiTheme="majorHAnsi" w:hAnsiTheme="majorHAnsi" w:cstheme="majorHAnsi"/>
          <w:i/>
          <w:sz w:val="24"/>
          <w:szCs w:val="24"/>
        </w:rPr>
        <w:t xml:space="preserve"> </w:t>
      </w:r>
      <w:proofErr w:type="spellStart"/>
      <w:r w:rsidR="00933B13" w:rsidRPr="00B768B0">
        <w:rPr>
          <w:rFonts w:asciiTheme="majorHAnsi" w:hAnsiTheme="majorHAnsi" w:cstheme="majorHAnsi"/>
          <w:i/>
          <w:sz w:val="24"/>
          <w:szCs w:val="24"/>
        </w:rPr>
        <w:t>Uses</w:t>
      </w:r>
      <w:proofErr w:type="spellEnd"/>
      <w:r w:rsidR="00933B13" w:rsidRPr="00B768B0">
        <w:rPr>
          <w:rFonts w:asciiTheme="majorHAnsi" w:hAnsiTheme="majorHAnsi" w:cstheme="majorHAnsi"/>
          <w:i/>
          <w:sz w:val="24"/>
          <w:szCs w:val="24"/>
        </w:rPr>
        <w:t xml:space="preserve"> </w:t>
      </w:r>
      <w:proofErr w:type="spellStart"/>
      <w:r w:rsidR="00933B13" w:rsidRPr="00B768B0">
        <w:rPr>
          <w:rFonts w:asciiTheme="majorHAnsi" w:hAnsiTheme="majorHAnsi" w:cstheme="majorHAnsi"/>
          <w:i/>
          <w:sz w:val="24"/>
          <w:szCs w:val="24"/>
        </w:rPr>
        <w:t>Us</w:t>
      </w:r>
      <w:proofErr w:type="spellEnd"/>
      <w:r w:rsidR="00933B13" w:rsidRPr="00B768B0">
        <w:rPr>
          <w:rFonts w:asciiTheme="majorHAnsi" w:hAnsiTheme="majorHAnsi" w:cstheme="majorHAnsi"/>
          <w:i/>
          <w:sz w:val="24"/>
          <w:szCs w:val="24"/>
        </w:rPr>
        <w:t>!</w:t>
      </w:r>
      <w:r w:rsidR="00933B13" w:rsidRPr="00B768B0">
        <w:rPr>
          <w:rFonts w:asciiTheme="majorHAnsi" w:hAnsiTheme="majorHAnsi" w:cstheme="majorHAnsi"/>
          <w:sz w:val="24"/>
          <w:szCs w:val="24"/>
        </w:rPr>
        <w:t xml:space="preserve"> </w:t>
      </w:r>
      <w:r w:rsidR="00532980" w:rsidRPr="00B768B0">
        <w:rPr>
          <w:rFonts w:asciiTheme="majorHAnsi" w:hAnsiTheme="majorHAnsi" w:cstheme="majorHAnsi"/>
          <w:sz w:val="24"/>
          <w:szCs w:val="24"/>
        </w:rPr>
        <w:t xml:space="preserve">dipinge </w:t>
      </w:r>
      <w:r w:rsidR="00B768B0" w:rsidRPr="00B768B0">
        <w:rPr>
          <w:rFonts w:asciiTheme="majorHAnsi" w:hAnsiTheme="majorHAnsi" w:cstheme="majorHAnsi"/>
          <w:sz w:val="24"/>
          <w:szCs w:val="24"/>
        </w:rPr>
        <w:t xml:space="preserve">dunque un mondo </w:t>
      </w:r>
      <w:r w:rsidR="00B768B0">
        <w:rPr>
          <w:rFonts w:asciiTheme="majorHAnsi" w:hAnsiTheme="majorHAnsi" w:cstheme="majorHAnsi"/>
          <w:sz w:val="24"/>
          <w:szCs w:val="24"/>
        </w:rPr>
        <w:t>in cui</w:t>
      </w:r>
      <w:r w:rsidR="00B768B0" w:rsidRPr="00B768B0">
        <w:rPr>
          <w:rFonts w:asciiTheme="majorHAnsi" w:hAnsiTheme="majorHAnsi" w:cstheme="majorHAnsi"/>
          <w:sz w:val="24"/>
          <w:szCs w:val="24"/>
        </w:rPr>
        <w:t xml:space="preserve">, </w:t>
      </w:r>
      <w:r w:rsidR="00B768B0">
        <w:rPr>
          <w:rFonts w:asciiTheme="majorHAnsi" w:hAnsiTheme="majorHAnsi" w:cstheme="majorHAnsi"/>
          <w:sz w:val="24"/>
          <w:szCs w:val="24"/>
        </w:rPr>
        <w:t xml:space="preserve">essendosi compiuta la più assurda manifestazione del </w:t>
      </w:r>
      <w:r w:rsidR="00B768B0" w:rsidRPr="00B768B0">
        <w:rPr>
          <w:rFonts w:asciiTheme="majorHAnsi" w:hAnsiTheme="majorHAnsi" w:cstheme="majorHAnsi"/>
          <w:sz w:val="24"/>
          <w:szCs w:val="24"/>
        </w:rPr>
        <w:t>male</w:t>
      </w:r>
      <w:r w:rsidR="00B768B0">
        <w:rPr>
          <w:rFonts w:asciiTheme="majorHAnsi" w:hAnsiTheme="majorHAnsi" w:cstheme="majorHAnsi"/>
          <w:sz w:val="24"/>
          <w:szCs w:val="24"/>
        </w:rPr>
        <w:t xml:space="preserve"> nella storia dell’umanità, “</w:t>
      </w:r>
      <w:proofErr w:type="spellStart"/>
      <w:r w:rsidR="00B768B0">
        <w:rPr>
          <w:rFonts w:asciiTheme="majorHAnsi" w:hAnsiTheme="majorHAnsi" w:cstheme="majorHAnsi"/>
          <w:sz w:val="24"/>
          <w:szCs w:val="24"/>
        </w:rPr>
        <w:t>all</w:t>
      </w:r>
      <w:proofErr w:type="spellEnd"/>
      <w:r w:rsidR="00B768B0">
        <w:rPr>
          <w:rFonts w:asciiTheme="majorHAnsi" w:hAnsiTheme="majorHAnsi" w:cstheme="majorHAnsi"/>
          <w:sz w:val="24"/>
          <w:szCs w:val="24"/>
        </w:rPr>
        <w:t xml:space="preserve"> </w:t>
      </w:r>
      <w:proofErr w:type="spellStart"/>
      <w:r w:rsidR="00B768B0">
        <w:rPr>
          <w:rFonts w:asciiTheme="majorHAnsi" w:hAnsiTheme="majorHAnsi" w:cstheme="majorHAnsi"/>
          <w:sz w:val="24"/>
          <w:szCs w:val="24"/>
        </w:rPr>
        <w:t>things</w:t>
      </w:r>
      <w:proofErr w:type="spellEnd"/>
      <w:r w:rsidR="00B768B0">
        <w:rPr>
          <w:rFonts w:asciiTheme="majorHAnsi" w:hAnsiTheme="majorHAnsi" w:cstheme="majorHAnsi"/>
          <w:sz w:val="24"/>
          <w:szCs w:val="24"/>
        </w:rPr>
        <w:t xml:space="preserve"> can be </w:t>
      </w:r>
      <w:proofErr w:type="spellStart"/>
      <w:r w:rsidR="00B768B0">
        <w:rPr>
          <w:rFonts w:asciiTheme="majorHAnsi" w:hAnsiTheme="majorHAnsi" w:cstheme="majorHAnsi"/>
          <w:sz w:val="24"/>
          <w:szCs w:val="24"/>
        </w:rPr>
        <w:t>done</w:t>
      </w:r>
      <w:proofErr w:type="spellEnd"/>
      <w:r w:rsidR="00B768B0">
        <w:rPr>
          <w:rFonts w:asciiTheme="majorHAnsi" w:hAnsiTheme="majorHAnsi" w:cstheme="majorHAnsi"/>
          <w:sz w:val="24"/>
          <w:szCs w:val="24"/>
        </w:rPr>
        <w:t xml:space="preserve">”, e la libertà è solo un rattoppo, l’etichetta di un’ideologia falsa; e non è un caso che a rimarcare questa verità </w:t>
      </w:r>
      <w:r w:rsidR="002B0C0F">
        <w:rPr>
          <w:rFonts w:asciiTheme="majorHAnsi" w:hAnsiTheme="majorHAnsi" w:cstheme="majorHAnsi"/>
          <w:sz w:val="24"/>
          <w:szCs w:val="24"/>
        </w:rPr>
        <w:t xml:space="preserve">sia direttamente la voce di una vittima dei </w:t>
      </w:r>
      <w:r w:rsidR="008E4CB0">
        <w:rPr>
          <w:rFonts w:asciiTheme="majorHAnsi" w:hAnsiTheme="majorHAnsi" w:cstheme="majorHAnsi"/>
          <w:sz w:val="24"/>
          <w:szCs w:val="24"/>
        </w:rPr>
        <w:t>L</w:t>
      </w:r>
      <w:r w:rsidR="002B0C0F">
        <w:rPr>
          <w:rFonts w:asciiTheme="majorHAnsi" w:hAnsiTheme="majorHAnsi" w:cstheme="majorHAnsi"/>
          <w:sz w:val="24"/>
          <w:szCs w:val="24"/>
        </w:rPr>
        <w:t xml:space="preserve">ager, </w:t>
      </w:r>
      <w:r w:rsidR="000026B3">
        <w:rPr>
          <w:rFonts w:asciiTheme="majorHAnsi" w:hAnsiTheme="majorHAnsi" w:cstheme="majorHAnsi"/>
          <w:sz w:val="24"/>
          <w:szCs w:val="24"/>
        </w:rPr>
        <w:t>che continua a risuonare dopo la morte chiedendosi senza sosta se il suo sacrificio abbia avuto un senso, o se sia stata invece, tragicamente, una “</w:t>
      </w:r>
      <w:proofErr w:type="spellStart"/>
      <w:r w:rsidR="000026B3">
        <w:rPr>
          <w:rFonts w:asciiTheme="majorHAnsi" w:hAnsiTheme="majorHAnsi" w:cstheme="majorHAnsi"/>
          <w:sz w:val="24"/>
          <w:szCs w:val="24"/>
        </w:rPr>
        <w:t>death</w:t>
      </w:r>
      <w:proofErr w:type="spellEnd"/>
      <w:r w:rsidR="000026B3">
        <w:rPr>
          <w:rFonts w:asciiTheme="majorHAnsi" w:hAnsiTheme="majorHAnsi" w:cstheme="majorHAnsi"/>
          <w:sz w:val="24"/>
          <w:szCs w:val="24"/>
        </w:rPr>
        <w:t xml:space="preserve"> </w:t>
      </w:r>
      <w:proofErr w:type="spellStart"/>
      <w:r w:rsidR="000026B3">
        <w:rPr>
          <w:rFonts w:asciiTheme="majorHAnsi" w:hAnsiTheme="majorHAnsi" w:cstheme="majorHAnsi"/>
          <w:sz w:val="24"/>
          <w:szCs w:val="24"/>
        </w:rPr>
        <w:t>unusable</w:t>
      </w:r>
      <w:proofErr w:type="spellEnd"/>
      <w:r w:rsidR="000026B3">
        <w:rPr>
          <w:rFonts w:asciiTheme="majorHAnsi" w:hAnsiTheme="majorHAnsi" w:cstheme="majorHAnsi"/>
          <w:sz w:val="24"/>
          <w:szCs w:val="24"/>
        </w:rPr>
        <w:t xml:space="preserve"> / </w:t>
      </w:r>
      <w:proofErr w:type="spellStart"/>
      <w:r w:rsidR="000026B3">
        <w:rPr>
          <w:rFonts w:asciiTheme="majorHAnsi" w:hAnsiTheme="majorHAnsi" w:cstheme="majorHAnsi"/>
          <w:sz w:val="24"/>
          <w:szCs w:val="24"/>
        </w:rPr>
        <w:t>alien</w:t>
      </w:r>
      <w:proofErr w:type="spellEnd"/>
      <w:r w:rsidR="000026B3">
        <w:rPr>
          <w:rFonts w:asciiTheme="majorHAnsi" w:hAnsiTheme="majorHAnsi" w:cstheme="majorHAnsi"/>
          <w:sz w:val="24"/>
          <w:szCs w:val="24"/>
        </w:rPr>
        <w:t xml:space="preserve"> and new”</w:t>
      </w:r>
      <w:r w:rsidR="0002069B">
        <w:rPr>
          <w:rFonts w:asciiTheme="majorHAnsi" w:hAnsiTheme="majorHAnsi" w:cstheme="majorHAnsi"/>
          <w:sz w:val="24"/>
          <w:szCs w:val="24"/>
        </w:rPr>
        <w:t xml:space="preserve"> (“</w:t>
      </w:r>
      <w:r w:rsidR="0002069B" w:rsidRPr="0002069B">
        <w:rPr>
          <w:rFonts w:asciiTheme="majorHAnsi" w:hAnsiTheme="majorHAnsi" w:cstheme="majorHAnsi"/>
          <w:sz w:val="24"/>
          <w:szCs w:val="24"/>
        </w:rPr>
        <w:t>o questa morte è inutilizzabile / aliena ed inedita?</w:t>
      </w:r>
      <w:r w:rsidR="0002069B">
        <w:rPr>
          <w:rFonts w:asciiTheme="majorHAnsi" w:hAnsiTheme="majorHAnsi" w:cstheme="majorHAnsi"/>
          <w:sz w:val="24"/>
          <w:szCs w:val="24"/>
        </w:rPr>
        <w:t>”)</w:t>
      </w:r>
      <w:r w:rsidR="000026B3">
        <w:rPr>
          <w:rFonts w:asciiTheme="majorHAnsi" w:hAnsiTheme="majorHAnsi" w:cstheme="majorHAnsi"/>
          <w:sz w:val="24"/>
          <w:szCs w:val="24"/>
        </w:rPr>
        <w:t>.</w:t>
      </w:r>
    </w:p>
    <w:p w14:paraId="5FEE831F" w14:textId="77777777" w:rsidR="007742DC" w:rsidRPr="00B164C5" w:rsidRDefault="007742DC" w:rsidP="00744C53">
      <w:pPr>
        <w:spacing w:line="360" w:lineRule="auto"/>
        <w:jc w:val="both"/>
        <w:rPr>
          <w:rFonts w:asciiTheme="majorHAnsi" w:hAnsiTheme="majorHAnsi" w:cstheme="majorHAnsi"/>
          <w:b/>
          <w:bCs/>
          <w:sz w:val="24"/>
          <w:szCs w:val="24"/>
        </w:rPr>
      </w:pPr>
      <w:r w:rsidRPr="00B164C5">
        <w:rPr>
          <w:rFonts w:asciiTheme="majorHAnsi" w:hAnsiTheme="majorHAnsi" w:cstheme="majorHAnsi"/>
          <w:b/>
          <w:bCs/>
          <w:sz w:val="24"/>
          <w:szCs w:val="24"/>
        </w:rPr>
        <w:lastRenderedPageBreak/>
        <w:t xml:space="preserve">       </w:t>
      </w:r>
      <w:r w:rsidR="004463BE" w:rsidRPr="00B164C5">
        <w:rPr>
          <w:rFonts w:asciiTheme="majorHAnsi" w:hAnsiTheme="majorHAnsi" w:cstheme="majorHAnsi"/>
          <w:b/>
          <w:bCs/>
          <w:sz w:val="24"/>
          <w:szCs w:val="24"/>
        </w:rPr>
        <w:t xml:space="preserve">3.3 La salvezza dei </w:t>
      </w:r>
      <w:r w:rsidR="004463BE" w:rsidRPr="00B164C5">
        <w:rPr>
          <w:rFonts w:asciiTheme="majorHAnsi" w:hAnsiTheme="majorHAnsi" w:cstheme="majorHAnsi"/>
          <w:b/>
          <w:bCs/>
          <w:i/>
          <w:sz w:val="24"/>
          <w:szCs w:val="24"/>
        </w:rPr>
        <w:t>beautiful losers</w:t>
      </w:r>
    </w:p>
    <w:p w14:paraId="5C292802" w14:textId="77777777" w:rsidR="007742DC" w:rsidRDefault="00A165BD" w:rsidP="00744C53">
      <w:pPr>
        <w:spacing w:line="360" w:lineRule="auto"/>
        <w:jc w:val="both"/>
        <w:rPr>
          <w:rFonts w:asciiTheme="majorHAnsi" w:hAnsiTheme="majorHAnsi" w:cstheme="majorHAnsi"/>
          <w:sz w:val="24"/>
          <w:szCs w:val="24"/>
        </w:rPr>
      </w:pPr>
      <w:r w:rsidRPr="00A165BD">
        <w:rPr>
          <w:rFonts w:asciiTheme="majorHAnsi" w:hAnsiTheme="majorHAnsi" w:cstheme="majorHAnsi"/>
          <w:sz w:val="24"/>
          <w:szCs w:val="24"/>
        </w:rPr>
        <w:t>La c</w:t>
      </w:r>
      <w:r>
        <w:rPr>
          <w:rFonts w:asciiTheme="majorHAnsi" w:hAnsiTheme="majorHAnsi" w:cstheme="majorHAnsi"/>
          <w:sz w:val="24"/>
          <w:szCs w:val="24"/>
        </w:rPr>
        <w:t xml:space="preserve">ondizione del “nuovo mondo” che è scaturito dalle ceneri della Shoah, il mondo che Cohen </w:t>
      </w:r>
      <w:r w:rsidR="009F091B">
        <w:rPr>
          <w:rFonts w:asciiTheme="majorHAnsi" w:hAnsiTheme="majorHAnsi" w:cstheme="majorHAnsi"/>
          <w:sz w:val="24"/>
          <w:szCs w:val="24"/>
        </w:rPr>
        <w:t>si ritrova ad abitare</w:t>
      </w:r>
      <w:r>
        <w:rPr>
          <w:rFonts w:asciiTheme="majorHAnsi" w:hAnsiTheme="majorHAnsi" w:cstheme="majorHAnsi"/>
          <w:sz w:val="24"/>
          <w:szCs w:val="24"/>
        </w:rPr>
        <w:t xml:space="preserve"> nel momento in cui scrive </w:t>
      </w:r>
      <w:r w:rsidRPr="00545248">
        <w:rPr>
          <w:rFonts w:asciiTheme="majorHAnsi" w:hAnsiTheme="majorHAnsi" w:cstheme="majorHAnsi"/>
          <w:i/>
          <w:sz w:val="24"/>
          <w:szCs w:val="24"/>
        </w:rPr>
        <w:t>Flowers for Hitler</w:t>
      </w:r>
      <w:r>
        <w:rPr>
          <w:rFonts w:asciiTheme="majorHAnsi" w:hAnsiTheme="majorHAnsi" w:cstheme="majorHAnsi"/>
          <w:sz w:val="24"/>
          <w:szCs w:val="24"/>
        </w:rPr>
        <w:t xml:space="preserve"> – e in cui forse, a distanza di mezzo secolo, siamo ancora immersi </w:t>
      </w:r>
      <w:r w:rsidR="00545248">
        <w:rPr>
          <w:rFonts w:asciiTheme="majorHAnsi" w:hAnsiTheme="majorHAnsi" w:cstheme="majorHAnsi"/>
          <w:sz w:val="24"/>
          <w:szCs w:val="24"/>
        </w:rPr>
        <w:t>–</w:t>
      </w:r>
      <w:r>
        <w:rPr>
          <w:rFonts w:asciiTheme="majorHAnsi" w:hAnsiTheme="majorHAnsi" w:cstheme="majorHAnsi"/>
          <w:sz w:val="24"/>
          <w:szCs w:val="24"/>
        </w:rPr>
        <w:t xml:space="preserve"> </w:t>
      </w:r>
      <w:r w:rsidR="00545248">
        <w:rPr>
          <w:rFonts w:asciiTheme="majorHAnsi" w:hAnsiTheme="majorHAnsi" w:cstheme="majorHAnsi"/>
          <w:sz w:val="24"/>
          <w:szCs w:val="24"/>
        </w:rPr>
        <w:t xml:space="preserve">non è per niente rosea. </w:t>
      </w:r>
      <w:r w:rsidR="009F091B">
        <w:rPr>
          <w:rFonts w:asciiTheme="majorHAnsi" w:hAnsiTheme="majorHAnsi" w:cstheme="majorHAnsi"/>
          <w:sz w:val="24"/>
          <w:szCs w:val="24"/>
        </w:rPr>
        <w:t>L</w:t>
      </w:r>
      <w:r w:rsidR="000B0F46">
        <w:rPr>
          <w:rFonts w:asciiTheme="majorHAnsi" w:hAnsiTheme="majorHAnsi" w:cstheme="majorHAnsi"/>
          <w:sz w:val="24"/>
          <w:szCs w:val="24"/>
        </w:rPr>
        <w:t>’ordinarietà</w:t>
      </w:r>
      <w:r w:rsidR="009F091B">
        <w:rPr>
          <w:rFonts w:asciiTheme="majorHAnsi" w:hAnsiTheme="majorHAnsi" w:cstheme="majorHAnsi"/>
          <w:sz w:val="24"/>
          <w:szCs w:val="24"/>
        </w:rPr>
        <w:t xml:space="preserve"> del male svuota</w:t>
      </w:r>
      <w:r w:rsidR="000B0F46">
        <w:rPr>
          <w:rFonts w:asciiTheme="majorHAnsi" w:hAnsiTheme="majorHAnsi" w:cstheme="majorHAnsi"/>
          <w:sz w:val="24"/>
          <w:szCs w:val="24"/>
        </w:rPr>
        <w:t xml:space="preserve"> di senso</w:t>
      </w:r>
      <w:r w:rsidR="009F091B">
        <w:rPr>
          <w:rFonts w:asciiTheme="majorHAnsi" w:hAnsiTheme="majorHAnsi" w:cstheme="majorHAnsi"/>
          <w:sz w:val="24"/>
          <w:szCs w:val="24"/>
        </w:rPr>
        <w:t xml:space="preserve"> ogni possibile </w:t>
      </w:r>
      <w:r w:rsidR="000B0F46">
        <w:rPr>
          <w:rFonts w:asciiTheme="majorHAnsi" w:hAnsiTheme="majorHAnsi" w:cstheme="majorHAnsi"/>
          <w:sz w:val="24"/>
          <w:szCs w:val="24"/>
        </w:rPr>
        <w:t xml:space="preserve">alibi basato sulla caratterizzazione dei nazisti come mostri; Hitler si fa strada nei nostri cervelli, ognuno di noi </w:t>
      </w:r>
      <w:r w:rsidR="00462857">
        <w:rPr>
          <w:rFonts w:asciiTheme="majorHAnsi" w:hAnsiTheme="majorHAnsi" w:cstheme="majorHAnsi"/>
          <w:sz w:val="24"/>
          <w:szCs w:val="24"/>
        </w:rPr>
        <w:t>può riconoscersi in</w:t>
      </w:r>
      <w:r w:rsidR="000B0F46">
        <w:rPr>
          <w:rFonts w:asciiTheme="majorHAnsi" w:hAnsiTheme="majorHAnsi" w:cstheme="majorHAnsi"/>
          <w:sz w:val="24"/>
          <w:szCs w:val="24"/>
        </w:rPr>
        <w:t xml:space="preserve"> Eichmann e la tragedia </w:t>
      </w:r>
      <w:r w:rsidR="00462857">
        <w:rPr>
          <w:rFonts w:asciiTheme="majorHAnsi" w:hAnsiTheme="majorHAnsi" w:cstheme="majorHAnsi"/>
          <w:sz w:val="24"/>
          <w:szCs w:val="24"/>
        </w:rPr>
        <w:t xml:space="preserve">del nazismo </w:t>
      </w:r>
      <w:r w:rsidR="000B0F46">
        <w:rPr>
          <w:rFonts w:asciiTheme="majorHAnsi" w:hAnsiTheme="majorHAnsi" w:cstheme="majorHAnsi"/>
          <w:sz w:val="24"/>
          <w:szCs w:val="24"/>
        </w:rPr>
        <w:t xml:space="preserve">potrebbe ripetersi </w:t>
      </w:r>
      <w:r w:rsidR="00462857">
        <w:rPr>
          <w:rFonts w:asciiTheme="majorHAnsi" w:hAnsiTheme="majorHAnsi" w:cstheme="majorHAnsi"/>
          <w:sz w:val="24"/>
          <w:szCs w:val="24"/>
        </w:rPr>
        <w:t xml:space="preserve">germinando dall’animo della persona più </w:t>
      </w:r>
      <w:r w:rsidR="004463BE">
        <w:rPr>
          <w:rFonts w:asciiTheme="majorHAnsi" w:hAnsiTheme="majorHAnsi" w:cstheme="majorHAnsi"/>
          <w:sz w:val="24"/>
          <w:szCs w:val="24"/>
        </w:rPr>
        <w:t>mediocre</w:t>
      </w:r>
      <w:r w:rsidR="005B388C">
        <w:rPr>
          <w:rFonts w:asciiTheme="majorHAnsi" w:hAnsiTheme="majorHAnsi" w:cstheme="majorHAnsi"/>
          <w:sz w:val="24"/>
          <w:szCs w:val="24"/>
        </w:rPr>
        <w:t xml:space="preserve"> sulla terra</w:t>
      </w:r>
      <w:r w:rsidR="00462857">
        <w:rPr>
          <w:rFonts w:asciiTheme="majorHAnsi" w:hAnsiTheme="majorHAnsi" w:cstheme="majorHAnsi"/>
          <w:sz w:val="24"/>
          <w:szCs w:val="24"/>
        </w:rPr>
        <w:t xml:space="preserve">; </w:t>
      </w:r>
      <w:r w:rsidR="0024762F">
        <w:rPr>
          <w:rFonts w:asciiTheme="majorHAnsi" w:hAnsiTheme="majorHAnsi" w:cstheme="majorHAnsi"/>
          <w:sz w:val="24"/>
          <w:szCs w:val="24"/>
        </w:rPr>
        <w:t>l’orrore è ormai ubiquo, si è infiltrato nella quotidianità delle</w:t>
      </w:r>
      <w:r w:rsidR="0075206E">
        <w:rPr>
          <w:rFonts w:asciiTheme="majorHAnsi" w:hAnsiTheme="majorHAnsi" w:cstheme="majorHAnsi"/>
          <w:sz w:val="24"/>
          <w:szCs w:val="24"/>
        </w:rPr>
        <w:t xml:space="preserve"> nostre abitazioni e perciò </w:t>
      </w:r>
      <w:r w:rsidR="0024762F">
        <w:rPr>
          <w:rFonts w:asciiTheme="majorHAnsi" w:hAnsiTheme="majorHAnsi" w:cstheme="majorHAnsi"/>
          <w:sz w:val="24"/>
          <w:szCs w:val="24"/>
        </w:rPr>
        <w:t>viviamo in una “</w:t>
      </w:r>
      <w:proofErr w:type="spellStart"/>
      <w:r w:rsidR="0024762F">
        <w:rPr>
          <w:rFonts w:asciiTheme="majorHAnsi" w:hAnsiTheme="majorHAnsi" w:cstheme="majorHAnsi"/>
          <w:sz w:val="24"/>
          <w:szCs w:val="24"/>
        </w:rPr>
        <w:t>real</w:t>
      </w:r>
      <w:proofErr w:type="spellEnd"/>
      <w:r w:rsidR="0024762F">
        <w:rPr>
          <w:rFonts w:asciiTheme="majorHAnsi" w:hAnsiTheme="majorHAnsi" w:cstheme="majorHAnsi"/>
          <w:sz w:val="24"/>
          <w:szCs w:val="24"/>
        </w:rPr>
        <w:t>-life Dachau”.</w:t>
      </w:r>
      <w:r w:rsidR="005B388C">
        <w:rPr>
          <w:rFonts w:asciiTheme="majorHAnsi" w:hAnsiTheme="majorHAnsi" w:cstheme="majorHAnsi"/>
          <w:sz w:val="24"/>
          <w:szCs w:val="24"/>
        </w:rPr>
        <w:t xml:space="preserve"> I</w:t>
      </w:r>
      <w:r w:rsidR="004463BE">
        <w:rPr>
          <w:rFonts w:asciiTheme="majorHAnsi" w:hAnsiTheme="majorHAnsi" w:cstheme="majorHAnsi"/>
          <w:sz w:val="24"/>
          <w:szCs w:val="24"/>
        </w:rPr>
        <w:t>n questo desolante contesto dipinto da Cohen, “una società in cui ero</w:t>
      </w:r>
      <w:r w:rsidR="00B0175D">
        <w:rPr>
          <w:rFonts w:asciiTheme="majorHAnsi" w:hAnsiTheme="majorHAnsi" w:cstheme="majorHAnsi"/>
          <w:sz w:val="24"/>
          <w:szCs w:val="24"/>
        </w:rPr>
        <w:t>i e antiero</w:t>
      </w:r>
      <w:r w:rsidR="004463BE">
        <w:rPr>
          <w:rFonts w:asciiTheme="majorHAnsi" w:hAnsiTheme="majorHAnsi" w:cstheme="majorHAnsi"/>
          <w:sz w:val="24"/>
          <w:szCs w:val="24"/>
        </w:rPr>
        <w:t>i, vittime e carnefici, martiri e aguzzini si conformano alla stessa norma di banalità”</w:t>
      </w:r>
      <w:r w:rsidR="00EE4D89">
        <w:rPr>
          <w:rStyle w:val="Rimandonotaapidipagina"/>
          <w:rFonts w:asciiTheme="majorHAnsi" w:hAnsiTheme="majorHAnsi" w:cstheme="majorHAnsi"/>
          <w:sz w:val="24"/>
          <w:szCs w:val="24"/>
        </w:rPr>
        <w:footnoteReference w:id="416"/>
      </w:r>
      <w:r w:rsidR="004463BE">
        <w:rPr>
          <w:rFonts w:asciiTheme="majorHAnsi" w:hAnsiTheme="majorHAnsi" w:cstheme="majorHAnsi"/>
          <w:sz w:val="24"/>
          <w:szCs w:val="24"/>
        </w:rPr>
        <w:t xml:space="preserve">, </w:t>
      </w:r>
      <w:r w:rsidR="004D7F5F">
        <w:rPr>
          <w:rFonts w:asciiTheme="majorHAnsi" w:hAnsiTheme="majorHAnsi" w:cstheme="majorHAnsi"/>
          <w:sz w:val="24"/>
          <w:szCs w:val="24"/>
        </w:rPr>
        <w:t xml:space="preserve">incombe </w:t>
      </w:r>
      <w:r w:rsidR="00CA0E68">
        <w:rPr>
          <w:rFonts w:asciiTheme="majorHAnsi" w:hAnsiTheme="majorHAnsi" w:cstheme="majorHAnsi"/>
          <w:sz w:val="24"/>
          <w:szCs w:val="24"/>
        </w:rPr>
        <w:t xml:space="preserve">per contrasto </w:t>
      </w:r>
      <w:r w:rsidR="004D7F5F">
        <w:rPr>
          <w:rFonts w:asciiTheme="majorHAnsi" w:hAnsiTheme="majorHAnsi" w:cstheme="majorHAnsi"/>
          <w:sz w:val="24"/>
          <w:szCs w:val="24"/>
        </w:rPr>
        <w:t xml:space="preserve">una domanda decisiva: </w:t>
      </w:r>
      <w:r w:rsidR="004463BE">
        <w:rPr>
          <w:rFonts w:asciiTheme="majorHAnsi" w:hAnsiTheme="majorHAnsi" w:cstheme="majorHAnsi"/>
          <w:sz w:val="24"/>
          <w:szCs w:val="24"/>
        </w:rPr>
        <w:t>quali sono</w:t>
      </w:r>
      <w:r w:rsidR="0028183A">
        <w:rPr>
          <w:rFonts w:asciiTheme="majorHAnsi" w:hAnsiTheme="majorHAnsi" w:cstheme="majorHAnsi"/>
          <w:sz w:val="24"/>
          <w:szCs w:val="24"/>
        </w:rPr>
        <w:t xml:space="preserve"> (se ci sono)</w:t>
      </w:r>
      <w:r w:rsidR="004463BE">
        <w:rPr>
          <w:rFonts w:asciiTheme="majorHAnsi" w:hAnsiTheme="majorHAnsi" w:cstheme="majorHAnsi"/>
          <w:sz w:val="24"/>
          <w:szCs w:val="24"/>
        </w:rPr>
        <w:t xml:space="preserve"> le possibilità </w:t>
      </w:r>
      <w:r w:rsidR="004D7F5F">
        <w:rPr>
          <w:rFonts w:asciiTheme="majorHAnsi" w:hAnsiTheme="majorHAnsi" w:cstheme="majorHAnsi"/>
          <w:sz w:val="24"/>
          <w:szCs w:val="24"/>
        </w:rPr>
        <w:t xml:space="preserve">di salvezza, di </w:t>
      </w:r>
      <w:r w:rsidR="00904226">
        <w:rPr>
          <w:rFonts w:asciiTheme="majorHAnsi" w:hAnsiTheme="majorHAnsi" w:cstheme="majorHAnsi"/>
          <w:sz w:val="24"/>
          <w:szCs w:val="24"/>
        </w:rPr>
        <w:t xml:space="preserve">redenzione, di ricostruire un mondo </w:t>
      </w:r>
      <w:r w:rsidR="00AE44C1">
        <w:rPr>
          <w:rFonts w:asciiTheme="majorHAnsi" w:hAnsiTheme="majorHAnsi" w:cstheme="majorHAnsi"/>
          <w:sz w:val="24"/>
          <w:szCs w:val="24"/>
        </w:rPr>
        <w:t xml:space="preserve">libero </w:t>
      </w:r>
      <w:r w:rsidR="004C580A">
        <w:rPr>
          <w:rFonts w:asciiTheme="majorHAnsi" w:hAnsiTheme="majorHAnsi" w:cstheme="majorHAnsi"/>
          <w:sz w:val="24"/>
          <w:szCs w:val="24"/>
        </w:rPr>
        <w:t>dai veleni degli orrori passati</w:t>
      </w:r>
      <w:r w:rsidR="00AE44C1">
        <w:rPr>
          <w:rFonts w:asciiTheme="majorHAnsi" w:hAnsiTheme="majorHAnsi" w:cstheme="majorHAnsi"/>
          <w:sz w:val="24"/>
          <w:szCs w:val="24"/>
        </w:rPr>
        <w:t>?</w:t>
      </w:r>
      <w:r w:rsidR="004C580A">
        <w:rPr>
          <w:rFonts w:asciiTheme="majorHAnsi" w:hAnsiTheme="majorHAnsi" w:cstheme="majorHAnsi"/>
          <w:sz w:val="24"/>
          <w:szCs w:val="24"/>
        </w:rPr>
        <w:t xml:space="preserve"> </w:t>
      </w:r>
      <w:r w:rsidR="00BA7185">
        <w:rPr>
          <w:rFonts w:asciiTheme="majorHAnsi" w:hAnsiTheme="majorHAnsi" w:cstheme="majorHAnsi"/>
          <w:sz w:val="24"/>
          <w:szCs w:val="24"/>
        </w:rPr>
        <w:t>Da dove o da chi può derivare un riscatto, un</w:t>
      </w:r>
      <w:r w:rsidR="00CA0E68">
        <w:rPr>
          <w:rFonts w:asciiTheme="majorHAnsi" w:hAnsiTheme="majorHAnsi" w:cstheme="majorHAnsi"/>
          <w:sz w:val="24"/>
          <w:szCs w:val="24"/>
        </w:rPr>
        <w:t>a cura</w:t>
      </w:r>
      <w:r w:rsidR="00BA7185">
        <w:rPr>
          <w:rFonts w:asciiTheme="majorHAnsi" w:hAnsiTheme="majorHAnsi" w:cstheme="majorHAnsi"/>
          <w:sz w:val="24"/>
          <w:szCs w:val="24"/>
        </w:rPr>
        <w:t xml:space="preserve"> all’infezione dell’orrore? </w:t>
      </w:r>
    </w:p>
    <w:p w14:paraId="31F0B636" w14:textId="6D3D3C6B" w:rsidR="00BA7185" w:rsidRDefault="00A82AE0" w:rsidP="00744C53">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Il </w:t>
      </w:r>
      <w:r w:rsidR="00DD2BE4">
        <w:rPr>
          <w:rFonts w:asciiTheme="majorHAnsi" w:hAnsiTheme="majorHAnsi" w:cstheme="majorHAnsi"/>
          <w:sz w:val="24"/>
          <w:szCs w:val="24"/>
        </w:rPr>
        <w:t xml:space="preserve">Cohen </w:t>
      </w:r>
      <w:r>
        <w:rPr>
          <w:rFonts w:asciiTheme="majorHAnsi" w:hAnsiTheme="majorHAnsi" w:cstheme="majorHAnsi"/>
          <w:sz w:val="24"/>
          <w:szCs w:val="24"/>
        </w:rPr>
        <w:t xml:space="preserve">di </w:t>
      </w:r>
      <w:r w:rsidRPr="006668E8">
        <w:rPr>
          <w:rFonts w:asciiTheme="majorHAnsi" w:hAnsiTheme="majorHAnsi" w:cstheme="majorHAnsi"/>
          <w:i/>
          <w:sz w:val="24"/>
          <w:szCs w:val="24"/>
        </w:rPr>
        <w:t>Flowers for Hitler</w:t>
      </w:r>
      <w:r>
        <w:rPr>
          <w:rFonts w:asciiTheme="majorHAnsi" w:hAnsiTheme="majorHAnsi" w:cstheme="majorHAnsi"/>
          <w:sz w:val="24"/>
          <w:szCs w:val="24"/>
        </w:rPr>
        <w:t xml:space="preserve"> non è né un ottimista né un filosofo</w:t>
      </w:r>
      <w:r w:rsidR="006668E8">
        <w:rPr>
          <w:rFonts w:asciiTheme="majorHAnsi" w:hAnsiTheme="majorHAnsi" w:cstheme="majorHAnsi"/>
          <w:sz w:val="24"/>
          <w:szCs w:val="24"/>
        </w:rPr>
        <w:t xml:space="preserve">, </w:t>
      </w:r>
      <w:r w:rsidR="00A15F0F">
        <w:rPr>
          <w:rFonts w:asciiTheme="majorHAnsi" w:hAnsiTheme="majorHAnsi" w:cstheme="majorHAnsi"/>
          <w:sz w:val="24"/>
          <w:szCs w:val="24"/>
        </w:rPr>
        <w:t>e di conseguenza</w:t>
      </w:r>
      <w:r w:rsidR="006668E8">
        <w:rPr>
          <w:rFonts w:asciiTheme="majorHAnsi" w:hAnsiTheme="majorHAnsi" w:cstheme="majorHAnsi"/>
          <w:sz w:val="24"/>
          <w:szCs w:val="24"/>
        </w:rPr>
        <w:t xml:space="preserve"> non fornisce risposte concilianti né costruisce sistemi teorici </w:t>
      </w:r>
      <w:r w:rsidR="0012788F">
        <w:rPr>
          <w:rFonts w:asciiTheme="majorHAnsi" w:hAnsiTheme="majorHAnsi" w:cstheme="majorHAnsi"/>
          <w:sz w:val="24"/>
          <w:szCs w:val="24"/>
        </w:rPr>
        <w:t>che affrontino sistematicamente</w:t>
      </w:r>
      <w:r w:rsidR="006668E8">
        <w:rPr>
          <w:rFonts w:asciiTheme="majorHAnsi" w:hAnsiTheme="majorHAnsi" w:cstheme="majorHAnsi"/>
          <w:sz w:val="24"/>
          <w:szCs w:val="24"/>
        </w:rPr>
        <w:t xml:space="preserve"> queste domande</w:t>
      </w:r>
      <w:r w:rsidR="00A15F0F">
        <w:rPr>
          <w:rFonts w:asciiTheme="majorHAnsi" w:hAnsiTheme="majorHAnsi" w:cstheme="majorHAnsi"/>
          <w:sz w:val="24"/>
          <w:szCs w:val="24"/>
        </w:rPr>
        <w:t xml:space="preserve">. Il suo contributo a un possibile riscatto consiste già nella stessa </w:t>
      </w:r>
      <w:r w:rsidR="00E1222B">
        <w:rPr>
          <w:rFonts w:asciiTheme="majorHAnsi" w:hAnsiTheme="majorHAnsi" w:cstheme="majorHAnsi"/>
          <w:sz w:val="24"/>
          <w:szCs w:val="24"/>
        </w:rPr>
        <w:t>stesura</w:t>
      </w:r>
      <w:r w:rsidR="00A15F0F">
        <w:rPr>
          <w:rFonts w:asciiTheme="majorHAnsi" w:hAnsiTheme="majorHAnsi" w:cstheme="majorHAnsi"/>
          <w:sz w:val="24"/>
          <w:szCs w:val="24"/>
        </w:rPr>
        <w:t xml:space="preserve"> di </w:t>
      </w:r>
      <w:r w:rsidR="00A15F0F" w:rsidRPr="00E1222B">
        <w:rPr>
          <w:rFonts w:asciiTheme="majorHAnsi" w:hAnsiTheme="majorHAnsi" w:cstheme="majorHAnsi"/>
          <w:i/>
          <w:sz w:val="24"/>
          <w:szCs w:val="24"/>
        </w:rPr>
        <w:t>Flowers for Hitler</w:t>
      </w:r>
      <w:r w:rsidR="00E1222B">
        <w:rPr>
          <w:rFonts w:asciiTheme="majorHAnsi" w:hAnsiTheme="majorHAnsi" w:cstheme="majorHAnsi"/>
          <w:sz w:val="24"/>
          <w:szCs w:val="24"/>
        </w:rPr>
        <w:t xml:space="preserve">, nel suo ruolo di poeta e nell’utilizzo del </w:t>
      </w:r>
      <w:r w:rsidR="00E1222B" w:rsidRPr="00A75B71">
        <w:rPr>
          <w:rFonts w:asciiTheme="majorHAnsi" w:hAnsiTheme="majorHAnsi" w:cstheme="majorHAnsi"/>
          <w:i/>
          <w:sz w:val="24"/>
          <w:szCs w:val="24"/>
        </w:rPr>
        <w:t>medium</w:t>
      </w:r>
      <w:r w:rsidR="00E1222B">
        <w:rPr>
          <w:rFonts w:asciiTheme="majorHAnsi" w:hAnsiTheme="majorHAnsi" w:cstheme="majorHAnsi"/>
          <w:sz w:val="24"/>
          <w:szCs w:val="24"/>
        </w:rPr>
        <w:t xml:space="preserve"> poetico </w:t>
      </w:r>
      <w:r w:rsidR="00464302">
        <w:rPr>
          <w:rFonts w:asciiTheme="majorHAnsi" w:hAnsiTheme="majorHAnsi" w:cstheme="majorHAnsi"/>
          <w:sz w:val="24"/>
          <w:szCs w:val="24"/>
        </w:rPr>
        <w:t xml:space="preserve">per scoperchiare verità soffocate, scuotere il lettore e spazzare via </w:t>
      </w:r>
      <w:r w:rsidR="00BD37E9">
        <w:rPr>
          <w:rFonts w:asciiTheme="majorHAnsi" w:hAnsiTheme="majorHAnsi" w:cstheme="majorHAnsi"/>
          <w:sz w:val="24"/>
          <w:szCs w:val="24"/>
        </w:rPr>
        <w:t>quel</w:t>
      </w:r>
      <w:r w:rsidR="00464302">
        <w:rPr>
          <w:rFonts w:asciiTheme="majorHAnsi" w:hAnsiTheme="majorHAnsi" w:cstheme="majorHAnsi"/>
          <w:sz w:val="24"/>
          <w:szCs w:val="24"/>
        </w:rPr>
        <w:t xml:space="preserve">la coltre di silenzio e ipocrisia che ricopre i (non) discorsi a proposito delle cause e dell’eredità dell’Olocausto. </w:t>
      </w:r>
      <w:r w:rsidR="006A7FCE">
        <w:rPr>
          <w:rFonts w:asciiTheme="majorHAnsi" w:hAnsiTheme="majorHAnsi" w:cstheme="majorHAnsi"/>
          <w:sz w:val="24"/>
          <w:szCs w:val="24"/>
        </w:rPr>
        <w:t xml:space="preserve">Ma tra i versi della raccolta </w:t>
      </w:r>
      <w:r w:rsidR="00863B46">
        <w:rPr>
          <w:rFonts w:asciiTheme="majorHAnsi" w:hAnsiTheme="majorHAnsi" w:cstheme="majorHAnsi"/>
          <w:sz w:val="24"/>
          <w:szCs w:val="24"/>
        </w:rPr>
        <w:t>compaiono</w:t>
      </w:r>
      <w:r w:rsidR="00CE2EA5">
        <w:rPr>
          <w:rFonts w:asciiTheme="majorHAnsi" w:hAnsiTheme="majorHAnsi" w:cstheme="majorHAnsi"/>
          <w:sz w:val="24"/>
          <w:szCs w:val="24"/>
        </w:rPr>
        <w:t xml:space="preserve"> anche alcuni spiragli di luce, </w:t>
      </w:r>
      <w:r w:rsidR="00863B46">
        <w:rPr>
          <w:rFonts w:asciiTheme="majorHAnsi" w:hAnsiTheme="majorHAnsi" w:cstheme="majorHAnsi"/>
          <w:sz w:val="24"/>
          <w:szCs w:val="24"/>
        </w:rPr>
        <w:t xml:space="preserve">poesie in cui </w:t>
      </w:r>
      <w:r w:rsidR="00C10DEE">
        <w:rPr>
          <w:rFonts w:asciiTheme="majorHAnsi" w:hAnsiTheme="majorHAnsi" w:cstheme="majorHAnsi"/>
          <w:sz w:val="24"/>
          <w:szCs w:val="24"/>
        </w:rPr>
        <w:t xml:space="preserve">è possibile riconoscere </w:t>
      </w:r>
      <w:r w:rsidR="009F3F8D">
        <w:rPr>
          <w:rFonts w:asciiTheme="majorHAnsi" w:hAnsiTheme="majorHAnsi" w:cstheme="majorHAnsi"/>
          <w:sz w:val="24"/>
          <w:szCs w:val="24"/>
        </w:rPr>
        <w:t>la speranza di un</w:t>
      </w:r>
      <w:r w:rsidR="00763878">
        <w:rPr>
          <w:rFonts w:asciiTheme="majorHAnsi" w:hAnsiTheme="majorHAnsi" w:cstheme="majorHAnsi"/>
          <w:sz w:val="24"/>
          <w:szCs w:val="24"/>
        </w:rPr>
        <w:t xml:space="preserve">’alternativa, di una via d’uscita dal monopolio del terrore: si tratta di </w:t>
      </w:r>
      <w:r w:rsidR="00CE2EA5">
        <w:rPr>
          <w:rFonts w:asciiTheme="majorHAnsi" w:hAnsiTheme="majorHAnsi" w:cstheme="majorHAnsi"/>
          <w:sz w:val="24"/>
          <w:szCs w:val="24"/>
        </w:rPr>
        <w:t>componimenti dedicati</w:t>
      </w:r>
      <w:r w:rsidR="00763878">
        <w:rPr>
          <w:rFonts w:asciiTheme="majorHAnsi" w:hAnsiTheme="majorHAnsi" w:cstheme="majorHAnsi"/>
          <w:sz w:val="24"/>
          <w:szCs w:val="24"/>
        </w:rPr>
        <w:t xml:space="preserve"> ad alcuni personaggi eccentrici, </w:t>
      </w:r>
      <w:r w:rsidR="00222E86">
        <w:rPr>
          <w:rFonts w:asciiTheme="majorHAnsi" w:hAnsiTheme="majorHAnsi" w:cstheme="majorHAnsi"/>
          <w:sz w:val="24"/>
          <w:szCs w:val="24"/>
        </w:rPr>
        <w:t xml:space="preserve">che per scelta o per destino non si sono conformati alle norme “ufficiali”, vivendo </w:t>
      </w:r>
      <w:r w:rsidR="00222E86" w:rsidRPr="007F5726">
        <w:rPr>
          <w:rFonts w:asciiTheme="majorHAnsi" w:hAnsiTheme="majorHAnsi" w:cstheme="majorHAnsi"/>
          <w:i/>
          <w:sz w:val="24"/>
          <w:szCs w:val="24"/>
        </w:rPr>
        <w:t>a latere</w:t>
      </w:r>
      <w:r w:rsidR="00222E86">
        <w:rPr>
          <w:rFonts w:asciiTheme="majorHAnsi" w:hAnsiTheme="majorHAnsi" w:cstheme="majorHAnsi"/>
          <w:sz w:val="24"/>
          <w:szCs w:val="24"/>
        </w:rPr>
        <w:t xml:space="preserve"> </w:t>
      </w:r>
      <w:r w:rsidR="00476A2B">
        <w:rPr>
          <w:rFonts w:asciiTheme="majorHAnsi" w:hAnsiTheme="majorHAnsi" w:cstheme="majorHAnsi"/>
          <w:sz w:val="24"/>
          <w:szCs w:val="24"/>
        </w:rPr>
        <w:t xml:space="preserve">rispetto </w:t>
      </w:r>
      <w:r w:rsidR="007F5726">
        <w:rPr>
          <w:rFonts w:asciiTheme="majorHAnsi" w:hAnsiTheme="majorHAnsi" w:cstheme="majorHAnsi"/>
          <w:sz w:val="24"/>
          <w:szCs w:val="24"/>
        </w:rPr>
        <w:t xml:space="preserve">alla società e alla Storia, sconfitti o dimenticati </w:t>
      </w:r>
      <w:r w:rsidR="004318F9">
        <w:rPr>
          <w:rFonts w:asciiTheme="majorHAnsi" w:hAnsiTheme="majorHAnsi" w:cstheme="majorHAnsi"/>
          <w:sz w:val="24"/>
          <w:szCs w:val="24"/>
        </w:rPr>
        <w:t xml:space="preserve">dal mondo e perciò, nella visione poetica </w:t>
      </w:r>
      <w:proofErr w:type="spellStart"/>
      <w:r w:rsidR="004318F9">
        <w:rPr>
          <w:rFonts w:asciiTheme="majorHAnsi" w:hAnsiTheme="majorHAnsi" w:cstheme="majorHAnsi"/>
          <w:sz w:val="24"/>
          <w:szCs w:val="24"/>
        </w:rPr>
        <w:t>coheniana</w:t>
      </w:r>
      <w:proofErr w:type="spellEnd"/>
      <w:r w:rsidR="004318F9">
        <w:rPr>
          <w:rFonts w:asciiTheme="majorHAnsi" w:hAnsiTheme="majorHAnsi" w:cstheme="majorHAnsi"/>
          <w:sz w:val="24"/>
          <w:szCs w:val="24"/>
        </w:rPr>
        <w:t>, intrisi di una particolare bellezza; sono coloro che, due anni dopo</w:t>
      </w:r>
      <w:r w:rsidR="00DB74C4">
        <w:rPr>
          <w:rFonts w:asciiTheme="majorHAnsi" w:hAnsiTheme="majorHAnsi" w:cstheme="majorHAnsi"/>
          <w:sz w:val="24"/>
          <w:szCs w:val="24"/>
        </w:rPr>
        <w:t>, C</w:t>
      </w:r>
      <w:r w:rsidR="00553139">
        <w:rPr>
          <w:rFonts w:asciiTheme="majorHAnsi" w:hAnsiTheme="majorHAnsi" w:cstheme="majorHAnsi"/>
          <w:sz w:val="24"/>
          <w:szCs w:val="24"/>
        </w:rPr>
        <w:t xml:space="preserve">ohen definirà </w:t>
      </w:r>
      <w:r w:rsidR="00553139" w:rsidRPr="00553139">
        <w:rPr>
          <w:rFonts w:asciiTheme="majorHAnsi" w:hAnsiTheme="majorHAnsi" w:cstheme="majorHAnsi"/>
          <w:i/>
          <w:sz w:val="24"/>
          <w:szCs w:val="24"/>
        </w:rPr>
        <w:t>beautiful losers</w:t>
      </w:r>
      <w:r w:rsidR="00553139" w:rsidRPr="00553139">
        <w:rPr>
          <w:rStyle w:val="Rimandonotaapidipagina"/>
          <w:rFonts w:asciiTheme="majorHAnsi" w:hAnsiTheme="majorHAnsi" w:cstheme="majorHAnsi"/>
          <w:sz w:val="24"/>
          <w:szCs w:val="24"/>
        </w:rPr>
        <w:footnoteReference w:id="417"/>
      </w:r>
      <w:r w:rsidR="00553139">
        <w:rPr>
          <w:rFonts w:asciiTheme="majorHAnsi" w:hAnsiTheme="majorHAnsi" w:cstheme="majorHAnsi"/>
          <w:sz w:val="24"/>
          <w:szCs w:val="24"/>
        </w:rPr>
        <w:t>.</w:t>
      </w:r>
      <w:r w:rsidR="00E04137">
        <w:rPr>
          <w:rFonts w:asciiTheme="majorHAnsi" w:hAnsiTheme="majorHAnsi" w:cstheme="majorHAnsi"/>
          <w:sz w:val="24"/>
          <w:szCs w:val="24"/>
        </w:rPr>
        <w:t xml:space="preserve"> </w:t>
      </w:r>
    </w:p>
    <w:p w14:paraId="7A8AF527" w14:textId="05FFA347" w:rsidR="00B85C4B" w:rsidRDefault="00A7444F" w:rsidP="00744C53">
      <w:pPr>
        <w:spacing w:line="360" w:lineRule="auto"/>
        <w:jc w:val="both"/>
        <w:rPr>
          <w:rFonts w:asciiTheme="majorHAnsi" w:hAnsiTheme="majorHAnsi" w:cstheme="majorHAnsi"/>
          <w:sz w:val="24"/>
          <w:szCs w:val="24"/>
        </w:rPr>
      </w:pPr>
      <w:r w:rsidRPr="00A7444F">
        <w:rPr>
          <w:rFonts w:asciiTheme="majorHAnsi" w:hAnsiTheme="majorHAnsi" w:cstheme="majorHAnsi"/>
          <w:sz w:val="24"/>
          <w:szCs w:val="24"/>
        </w:rPr>
        <w:t xml:space="preserve">Già in </w:t>
      </w:r>
      <w:r w:rsidRPr="00A7444F">
        <w:rPr>
          <w:rFonts w:asciiTheme="majorHAnsi" w:hAnsiTheme="majorHAnsi" w:cstheme="majorHAnsi"/>
          <w:i/>
          <w:sz w:val="24"/>
          <w:szCs w:val="24"/>
        </w:rPr>
        <w:t>The Spice-Box of Earth</w:t>
      </w:r>
      <w:r w:rsidRPr="00A7444F">
        <w:rPr>
          <w:rFonts w:asciiTheme="majorHAnsi" w:hAnsiTheme="majorHAnsi" w:cstheme="majorHAnsi"/>
          <w:sz w:val="24"/>
          <w:szCs w:val="24"/>
        </w:rPr>
        <w:t xml:space="preserve">, in una poesia come </w:t>
      </w:r>
      <w:proofErr w:type="spellStart"/>
      <w:r w:rsidRPr="005D192F">
        <w:rPr>
          <w:rFonts w:asciiTheme="majorHAnsi" w:hAnsiTheme="majorHAnsi" w:cstheme="majorHAnsi"/>
          <w:i/>
          <w:sz w:val="24"/>
          <w:szCs w:val="24"/>
        </w:rPr>
        <w:t>There</w:t>
      </w:r>
      <w:proofErr w:type="spellEnd"/>
      <w:r w:rsidRPr="005D192F">
        <w:rPr>
          <w:rFonts w:asciiTheme="majorHAnsi" w:hAnsiTheme="majorHAnsi" w:cstheme="majorHAnsi"/>
          <w:i/>
          <w:sz w:val="24"/>
          <w:szCs w:val="24"/>
        </w:rPr>
        <w:t xml:space="preserve"> Are Some Men</w:t>
      </w:r>
      <w:r w:rsidR="005D192F" w:rsidRPr="005D192F">
        <w:rPr>
          <w:rStyle w:val="Rimandonotaapidipagina"/>
          <w:rFonts w:asciiTheme="majorHAnsi" w:hAnsiTheme="majorHAnsi" w:cstheme="majorHAnsi"/>
          <w:sz w:val="24"/>
          <w:szCs w:val="24"/>
        </w:rPr>
        <w:footnoteReference w:id="418"/>
      </w:r>
      <w:r w:rsidRPr="005D192F">
        <w:rPr>
          <w:rFonts w:asciiTheme="majorHAnsi" w:hAnsiTheme="majorHAnsi" w:cstheme="majorHAnsi"/>
          <w:sz w:val="24"/>
          <w:szCs w:val="24"/>
        </w:rPr>
        <w:t>,</w:t>
      </w:r>
      <w:r w:rsidRPr="00A7444F">
        <w:rPr>
          <w:rFonts w:asciiTheme="majorHAnsi" w:hAnsiTheme="majorHAnsi" w:cstheme="majorHAnsi"/>
          <w:sz w:val="24"/>
          <w:szCs w:val="24"/>
        </w:rPr>
        <w:t xml:space="preserve"> era presente “il tema della mediocrità e indistinguibilità degli uomini che</w:t>
      </w:r>
      <w:r w:rsidR="00C01BC5">
        <w:rPr>
          <w:rFonts w:asciiTheme="majorHAnsi" w:hAnsiTheme="majorHAnsi" w:cstheme="majorHAnsi"/>
          <w:sz w:val="24"/>
          <w:szCs w:val="24"/>
        </w:rPr>
        <w:t xml:space="preserve"> f</w:t>
      </w:r>
      <w:r w:rsidRPr="00A7444F">
        <w:rPr>
          <w:rFonts w:asciiTheme="majorHAnsi" w:hAnsiTheme="majorHAnsi" w:cstheme="majorHAnsi"/>
          <w:sz w:val="24"/>
          <w:szCs w:val="24"/>
        </w:rPr>
        <w:t xml:space="preserve">anno la storia, contrapposta </w:t>
      </w:r>
      <w:r w:rsidRPr="00A7444F">
        <w:rPr>
          <w:rFonts w:asciiTheme="majorHAnsi" w:hAnsiTheme="majorHAnsi" w:cstheme="majorHAnsi"/>
          <w:sz w:val="24"/>
          <w:szCs w:val="24"/>
        </w:rPr>
        <w:lastRenderedPageBreak/>
        <w:t>all’unicità – la bellezza – dei tanti sconosciuti perdenti che quella storia subiscono giorno dopo giorno”</w:t>
      </w:r>
      <w:r w:rsidR="003525D5">
        <w:rPr>
          <w:rStyle w:val="Rimandonotaapidipagina"/>
          <w:rFonts w:asciiTheme="majorHAnsi" w:hAnsiTheme="majorHAnsi" w:cstheme="majorHAnsi"/>
          <w:sz w:val="24"/>
          <w:szCs w:val="24"/>
        </w:rPr>
        <w:footnoteReference w:id="419"/>
      </w:r>
      <w:r w:rsidR="00491023">
        <w:rPr>
          <w:rFonts w:asciiTheme="majorHAnsi" w:hAnsiTheme="majorHAnsi" w:cstheme="majorHAnsi"/>
          <w:sz w:val="24"/>
          <w:szCs w:val="24"/>
        </w:rPr>
        <w:t>, di quegli uomini che “</w:t>
      </w:r>
      <w:proofErr w:type="spellStart"/>
      <w:r w:rsidR="00491023">
        <w:rPr>
          <w:rFonts w:asciiTheme="majorHAnsi" w:hAnsiTheme="majorHAnsi" w:cstheme="majorHAnsi"/>
          <w:sz w:val="24"/>
          <w:szCs w:val="24"/>
        </w:rPr>
        <w:t>liv</w:t>
      </w:r>
      <w:r w:rsidR="00CD3AF3">
        <w:rPr>
          <w:rFonts w:asciiTheme="majorHAnsi" w:hAnsiTheme="majorHAnsi" w:cstheme="majorHAnsi"/>
          <w:sz w:val="24"/>
          <w:szCs w:val="24"/>
        </w:rPr>
        <w:t>ed</w:t>
      </w:r>
      <w:proofErr w:type="spellEnd"/>
      <w:r w:rsidR="00CD3AF3">
        <w:rPr>
          <w:rFonts w:asciiTheme="majorHAnsi" w:hAnsiTheme="majorHAnsi" w:cstheme="majorHAnsi"/>
          <w:sz w:val="24"/>
          <w:szCs w:val="24"/>
        </w:rPr>
        <w:t xml:space="preserve"> and </w:t>
      </w:r>
      <w:proofErr w:type="spellStart"/>
      <w:r w:rsidR="00CD3AF3">
        <w:rPr>
          <w:rFonts w:asciiTheme="majorHAnsi" w:hAnsiTheme="majorHAnsi" w:cstheme="majorHAnsi"/>
          <w:sz w:val="24"/>
          <w:szCs w:val="24"/>
        </w:rPr>
        <w:t>died</w:t>
      </w:r>
      <w:proofErr w:type="spellEnd"/>
      <w:r w:rsidR="00CD3AF3">
        <w:rPr>
          <w:rFonts w:asciiTheme="majorHAnsi" w:hAnsiTheme="majorHAnsi" w:cstheme="majorHAnsi"/>
          <w:sz w:val="24"/>
          <w:szCs w:val="24"/>
        </w:rPr>
        <w:t xml:space="preserve"> in </w:t>
      </w:r>
      <w:proofErr w:type="spellStart"/>
      <w:r w:rsidR="00CD3AF3">
        <w:rPr>
          <w:rFonts w:asciiTheme="majorHAnsi" w:hAnsiTheme="majorHAnsi" w:cstheme="majorHAnsi"/>
          <w:sz w:val="24"/>
          <w:szCs w:val="24"/>
        </w:rPr>
        <w:t>mighty</w:t>
      </w:r>
      <w:proofErr w:type="spellEnd"/>
      <w:r w:rsidR="00CD3AF3">
        <w:rPr>
          <w:rFonts w:asciiTheme="majorHAnsi" w:hAnsiTheme="majorHAnsi" w:cstheme="majorHAnsi"/>
          <w:sz w:val="24"/>
          <w:szCs w:val="24"/>
        </w:rPr>
        <w:t xml:space="preserve"> </w:t>
      </w:r>
      <w:proofErr w:type="spellStart"/>
      <w:r w:rsidR="00CD3AF3">
        <w:rPr>
          <w:rFonts w:asciiTheme="majorHAnsi" w:hAnsiTheme="majorHAnsi" w:cstheme="majorHAnsi"/>
          <w:sz w:val="24"/>
          <w:szCs w:val="24"/>
        </w:rPr>
        <w:t>sile</w:t>
      </w:r>
      <w:r w:rsidR="00491023">
        <w:rPr>
          <w:rFonts w:asciiTheme="majorHAnsi" w:hAnsiTheme="majorHAnsi" w:cstheme="majorHAnsi"/>
          <w:sz w:val="24"/>
          <w:szCs w:val="24"/>
        </w:rPr>
        <w:t>nce</w:t>
      </w:r>
      <w:proofErr w:type="spellEnd"/>
      <w:r w:rsidR="00491023">
        <w:rPr>
          <w:rFonts w:asciiTheme="majorHAnsi" w:hAnsiTheme="majorHAnsi" w:cstheme="majorHAnsi"/>
          <w:sz w:val="24"/>
          <w:szCs w:val="24"/>
        </w:rPr>
        <w:t xml:space="preserve"> / and with </w:t>
      </w:r>
      <w:proofErr w:type="spellStart"/>
      <w:r w:rsidR="00491023">
        <w:rPr>
          <w:rFonts w:asciiTheme="majorHAnsi" w:hAnsiTheme="majorHAnsi" w:cstheme="majorHAnsi"/>
          <w:sz w:val="24"/>
          <w:szCs w:val="24"/>
        </w:rPr>
        <w:t>dignity</w:t>
      </w:r>
      <w:proofErr w:type="spellEnd"/>
      <w:r w:rsidR="00491023">
        <w:rPr>
          <w:rFonts w:asciiTheme="majorHAnsi" w:hAnsiTheme="majorHAnsi" w:cstheme="majorHAnsi"/>
          <w:sz w:val="24"/>
          <w:szCs w:val="24"/>
        </w:rPr>
        <w:t xml:space="preserve">, / </w:t>
      </w:r>
      <w:proofErr w:type="spellStart"/>
      <w:r w:rsidR="00491023">
        <w:rPr>
          <w:rFonts w:asciiTheme="majorHAnsi" w:hAnsiTheme="majorHAnsi" w:cstheme="majorHAnsi"/>
          <w:sz w:val="24"/>
          <w:szCs w:val="24"/>
        </w:rPr>
        <w:t>left</w:t>
      </w:r>
      <w:proofErr w:type="spellEnd"/>
      <w:r w:rsidR="00491023">
        <w:rPr>
          <w:rFonts w:asciiTheme="majorHAnsi" w:hAnsiTheme="majorHAnsi" w:cstheme="majorHAnsi"/>
          <w:sz w:val="24"/>
          <w:szCs w:val="24"/>
        </w:rPr>
        <w:t xml:space="preserve"> no book, son, or lover to </w:t>
      </w:r>
      <w:proofErr w:type="spellStart"/>
      <w:r w:rsidR="00491023">
        <w:rPr>
          <w:rFonts w:asciiTheme="majorHAnsi" w:hAnsiTheme="majorHAnsi" w:cstheme="majorHAnsi"/>
          <w:sz w:val="24"/>
          <w:szCs w:val="24"/>
        </w:rPr>
        <w:t>mourn</w:t>
      </w:r>
      <w:proofErr w:type="spellEnd"/>
      <w:r w:rsidR="00491023">
        <w:rPr>
          <w:rFonts w:asciiTheme="majorHAnsi" w:hAnsiTheme="majorHAnsi" w:cstheme="majorHAnsi"/>
          <w:sz w:val="24"/>
          <w:szCs w:val="24"/>
        </w:rPr>
        <w:t>”</w:t>
      </w:r>
      <w:r w:rsidR="00EA4C19">
        <w:rPr>
          <w:rFonts w:asciiTheme="majorHAnsi" w:hAnsiTheme="majorHAnsi" w:cstheme="majorHAnsi"/>
          <w:sz w:val="24"/>
          <w:szCs w:val="24"/>
        </w:rPr>
        <w:t xml:space="preserve"> (“</w:t>
      </w:r>
      <w:r w:rsidR="00D56B35">
        <w:rPr>
          <w:rFonts w:asciiTheme="majorHAnsi" w:hAnsiTheme="majorHAnsi" w:cstheme="majorHAnsi"/>
          <w:sz w:val="24"/>
          <w:szCs w:val="24"/>
        </w:rPr>
        <w:t>visse e morì in un possente silenzio / e con dignità, / non si lasciò indietro un libro, un figlio, un’amante a piangerlo”)</w:t>
      </w:r>
      <w:r w:rsidR="00491023">
        <w:rPr>
          <w:rFonts w:asciiTheme="majorHAnsi" w:hAnsiTheme="majorHAnsi" w:cstheme="majorHAnsi"/>
          <w:sz w:val="24"/>
          <w:szCs w:val="24"/>
        </w:rPr>
        <w:t xml:space="preserve">, e </w:t>
      </w:r>
      <w:r w:rsidR="003525D5">
        <w:rPr>
          <w:rFonts w:asciiTheme="majorHAnsi" w:hAnsiTheme="majorHAnsi" w:cstheme="majorHAnsi"/>
          <w:sz w:val="24"/>
          <w:szCs w:val="24"/>
        </w:rPr>
        <w:t>che secondo Cohen, come ricompensa postuma, “</w:t>
      </w:r>
      <w:proofErr w:type="spellStart"/>
      <w:r w:rsidR="003525D5">
        <w:rPr>
          <w:rFonts w:asciiTheme="majorHAnsi" w:hAnsiTheme="majorHAnsi" w:cstheme="majorHAnsi"/>
          <w:sz w:val="24"/>
          <w:szCs w:val="24"/>
        </w:rPr>
        <w:t>should</w:t>
      </w:r>
      <w:proofErr w:type="spellEnd"/>
      <w:r w:rsidR="003525D5">
        <w:rPr>
          <w:rFonts w:asciiTheme="majorHAnsi" w:hAnsiTheme="majorHAnsi" w:cstheme="majorHAnsi"/>
          <w:sz w:val="24"/>
          <w:szCs w:val="24"/>
        </w:rPr>
        <w:t xml:space="preserve"> </w:t>
      </w:r>
      <w:proofErr w:type="spellStart"/>
      <w:r w:rsidR="003525D5">
        <w:rPr>
          <w:rFonts w:asciiTheme="majorHAnsi" w:hAnsiTheme="majorHAnsi" w:cstheme="majorHAnsi"/>
          <w:sz w:val="24"/>
          <w:szCs w:val="24"/>
        </w:rPr>
        <w:t>have</w:t>
      </w:r>
      <w:proofErr w:type="spellEnd"/>
      <w:r w:rsidR="003525D5">
        <w:rPr>
          <w:rFonts w:asciiTheme="majorHAnsi" w:hAnsiTheme="majorHAnsi" w:cstheme="majorHAnsi"/>
          <w:sz w:val="24"/>
          <w:szCs w:val="24"/>
        </w:rPr>
        <w:t xml:space="preserve"> mountains / to bear </w:t>
      </w:r>
      <w:proofErr w:type="spellStart"/>
      <w:r w:rsidR="003525D5">
        <w:rPr>
          <w:rFonts w:asciiTheme="majorHAnsi" w:hAnsiTheme="majorHAnsi" w:cstheme="majorHAnsi"/>
          <w:sz w:val="24"/>
          <w:szCs w:val="24"/>
        </w:rPr>
        <w:t>their</w:t>
      </w:r>
      <w:proofErr w:type="spellEnd"/>
      <w:r w:rsidR="003525D5">
        <w:rPr>
          <w:rFonts w:asciiTheme="majorHAnsi" w:hAnsiTheme="majorHAnsi" w:cstheme="majorHAnsi"/>
          <w:sz w:val="24"/>
          <w:szCs w:val="24"/>
        </w:rPr>
        <w:t xml:space="preserve"> names to time”</w:t>
      </w:r>
      <w:r w:rsidR="00D56B35">
        <w:rPr>
          <w:rFonts w:asciiTheme="majorHAnsi" w:hAnsiTheme="majorHAnsi" w:cstheme="majorHAnsi"/>
          <w:sz w:val="24"/>
          <w:szCs w:val="24"/>
        </w:rPr>
        <w:t xml:space="preserve"> (“meriterebbero montagne / per tramandare al tempo il proprio nome”)</w:t>
      </w:r>
      <w:r w:rsidR="003525D5">
        <w:rPr>
          <w:rFonts w:asciiTheme="majorHAnsi" w:hAnsiTheme="majorHAnsi" w:cstheme="majorHAnsi"/>
          <w:sz w:val="24"/>
          <w:szCs w:val="24"/>
        </w:rPr>
        <w:t>.</w:t>
      </w:r>
      <w:r w:rsidR="0041694F">
        <w:rPr>
          <w:rFonts w:asciiTheme="majorHAnsi" w:hAnsiTheme="majorHAnsi" w:cstheme="majorHAnsi"/>
          <w:sz w:val="24"/>
          <w:szCs w:val="24"/>
        </w:rPr>
        <w:t xml:space="preserve"> </w:t>
      </w:r>
      <w:r w:rsidR="00CD3AF3">
        <w:rPr>
          <w:rFonts w:asciiTheme="majorHAnsi" w:hAnsiTheme="majorHAnsi" w:cstheme="majorHAnsi"/>
          <w:sz w:val="24"/>
          <w:szCs w:val="24"/>
        </w:rPr>
        <w:t xml:space="preserve">In </w:t>
      </w:r>
      <w:r w:rsidR="00CD3AF3" w:rsidRPr="00CD3AF3">
        <w:rPr>
          <w:rFonts w:asciiTheme="majorHAnsi" w:hAnsiTheme="majorHAnsi" w:cstheme="majorHAnsi"/>
          <w:i/>
          <w:sz w:val="24"/>
          <w:szCs w:val="24"/>
        </w:rPr>
        <w:t>Flowers for Hitler</w:t>
      </w:r>
      <w:r w:rsidR="00CD3AF3">
        <w:rPr>
          <w:rFonts w:asciiTheme="majorHAnsi" w:hAnsiTheme="majorHAnsi" w:cstheme="majorHAnsi"/>
          <w:sz w:val="24"/>
          <w:szCs w:val="24"/>
        </w:rPr>
        <w:t xml:space="preserve">, questi personaggi “belli e perdenti” escono dal silenzio e dall’anonimato, divenendo protagonisti, con le loro specifiche identità </w:t>
      </w:r>
      <w:r w:rsidR="004E7240">
        <w:rPr>
          <w:rFonts w:asciiTheme="majorHAnsi" w:hAnsiTheme="majorHAnsi" w:cstheme="majorHAnsi"/>
          <w:sz w:val="24"/>
          <w:szCs w:val="24"/>
        </w:rPr>
        <w:t>anticonformiste,</w:t>
      </w:r>
      <w:r w:rsidR="00CD3AF3">
        <w:rPr>
          <w:rFonts w:asciiTheme="majorHAnsi" w:hAnsiTheme="majorHAnsi" w:cstheme="majorHAnsi"/>
          <w:sz w:val="24"/>
          <w:szCs w:val="24"/>
        </w:rPr>
        <w:t xml:space="preserve"> </w:t>
      </w:r>
      <w:r w:rsidR="00FF55DD">
        <w:rPr>
          <w:rFonts w:asciiTheme="majorHAnsi" w:hAnsiTheme="majorHAnsi" w:cstheme="majorHAnsi"/>
          <w:sz w:val="24"/>
          <w:szCs w:val="24"/>
        </w:rPr>
        <w:t xml:space="preserve">della scrittura </w:t>
      </w:r>
      <w:proofErr w:type="spellStart"/>
      <w:r w:rsidR="00FF55DD">
        <w:rPr>
          <w:rFonts w:asciiTheme="majorHAnsi" w:hAnsiTheme="majorHAnsi" w:cstheme="majorHAnsi"/>
          <w:sz w:val="24"/>
          <w:szCs w:val="24"/>
        </w:rPr>
        <w:t>coheniana</w:t>
      </w:r>
      <w:proofErr w:type="spellEnd"/>
      <w:r w:rsidR="00FF55DD">
        <w:rPr>
          <w:rFonts w:asciiTheme="majorHAnsi" w:hAnsiTheme="majorHAnsi" w:cstheme="majorHAnsi"/>
          <w:sz w:val="24"/>
          <w:szCs w:val="24"/>
        </w:rPr>
        <w:t>; il poeta canadese, “dando loro un nome […] rivendica a queste figure misconosciute o male interpretate una dimensione di santità”</w:t>
      </w:r>
      <w:r w:rsidR="00BF06A7">
        <w:rPr>
          <w:rStyle w:val="Rimandonotaapidipagina"/>
          <w:rFonts w:asciiTheme="majorHAnsi" w:hAnsiTheme="majorHAnsi" w:cstheme="majorHAnsi"/>
          <w:sz w:val="24"/>
          <w:szCs w:val="24"/>
        </w:rPr>
        <w:footnoteReference w:id="420"/>
      </w:r>
      <w:r w:rsidR="00BF06A7">
        <w:rPr>
          <w:rFonts w:asciiTheme="majorHAnsi" w:hAnsiTheme="majorHAnsi" w:cstheme="majorHAnsi"/>
          <w:sz w:val="24"/>
          <w:szCs w:val="24"/>
        </w:rPr>
        <w:t xml:space="preserve">, e le rende portatrici di una possibilità di salvezza, come monadi impazzite in grado di trovare una via di fuga dall’appiattimento e dall’assuefazione all’orrore del mondo post-nazista. </w:t>
      </w:r>
    </w:p>
    <w:p w14:paraId="3FEBDA92" w14:textId="34C26FD9" w:rsidR="00E04137" w:rsidRDefault="00CE623F" w:rsidP="00744C53">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Nonostante il tema della bellezza dei perdenti </w:t>
      </w:r>
      <w:r w:rsidR="005A0117">
        <w:rPr>
          <w:rFonts w:asciiTheme="majorHAnsi" w:hAnsiTheme="majorHAnsi" w:cstheme="majorHAnsi"/>
          <w:sz w:val="24"/>
          <w:szCs w:val="24"/>
        </w:rPr>
        <w:t xml:space="preserve">sia diffuso in tutta la raccolta, sono in particolare </w:t>
      </w:r>
      <w:r w:rsidR="00565055">
        <w:rPr>
          <w:rFonts w:asciiTheme="majorHAnsi" w:hAnsiTheme="majorHAnsi" w:cstheme="majorHAnsi"/>
          <w:sz w:val="24"/>
          <w:szCs w:val="24"/>
        </w:rPr>
        <w:t>quattro i personaggi</w:t>
      </w:r>
      <w:r w:rsidR="0032754B">
        <w:rPr>
          <w:rFonts w:asciiTheme="majorHAnsi" w:hAnsiTheme="majorHAnsi" w:cstheme="majorHAnsi"/>
          <w:sz w:val="24"/>
          <w:szCs w:val="24"/>
        </w:rPr>
        <w:t xml:space="preserve"> specifici</w:t>
      </w:r>
      <w:r w:rsidR="00565055">
        <w:rPr>
          <w:rFonts w:asciiTheme="majorHAnsi" w:hAnsiTheme="majorHAnsi" w:cstheme="majorHAnsi"/>
          <w:sz w:val="24"/>
          <w:szCs w:val="24"/>
        </w:rPr>
        <w:t xml:space="preserve"> che </w:t>
      </w:r>
      <w:r w:rsidR="000E4939">
        <w:rPr>
          <w:rFonts w:asciiTheme="majorHAnsi" w:hAnsiTheme="majorHAnsi" w:cstheme="majorHAnsi"/>
          <w:sz w:val="24"/>
          <w:szCs w:val="24"/>
        </w:rPr>
        <w:t xml:space="preserve">Cohen </w:t>
      </w:r>
      <w:r w:rsidR="00C53C86">
        <w:rPr>
          <w:rFonts w:asciiTheme="majorHAnsi" w:hAnsiTheme="majorHAnsi" w:cstheme="majorHAnsi"/>
          <w:sz w:val="24"/>
          <w:szCs w:val="24"/>
        </w:rPr>
        <w:t>pone</w:t>
      </w:r>
      <w:r w:rsidR="000E4939">
        <w:rPr>
          <w:rFonts w:asciiTheme="majorHAnsi" w:hAnsiTheme="majorHAnsi" w:cstheme="majorHAnsi"/>
          <w:sz w:val="24"/>
          <w:szCs w:val="24"/>
        </w:rPr>
        <w:t xml:space="preserve"> al centro di altrettante lunghe poesie, che </w:t>
      </w:r>
      <w:r w:rsidR="00777CDA">
        <w:rPr>
          <w:rFonts w:asciiTheme="majorHAnsi" w:hAnsiTheme="majorHAnsi" w:cstheme="majorHAnsi"/>
          <w:sz w:val="24"/>
          <w:szCs w:val="24"/>
        </w:rPr>
        <w:t>analizzeremo in</w:t>
      </w:r>
      <w:r w:rsidR="000E4939">
        <w:rPr>
          <w:rFonts w:asciiTheme="majorHAnsi" w:hAnsiTheme="majorHAnsi" w:cstheme="majorHAnsi"/>
          <w:sz w:val="24"/>
          <w:szCs w:val="24"/>
        </w:rPr>
        <w:t xml:space="preserve"> questo </w:t>
      </w:r>
      <w:proofErr w:type="spellStart"/>
      <w:r w:rsidR="000E4939">
        <w:rPr>
          <w:rFonts w:asciiTheme="majorHAnsi" w:hAnsiTheme="majorHAnsi" w:cstheme="majorHAnsi"/>
          <w:sz w:val="24"/>
          <w:szCs w:val="24"/>
        </w:rPr>
        <w:t>sottocapitolo</w:t>
      </w:r>
      <w:proofErr w:type="spellEnd"/>
      <w:r w:rsidR="000E4939">
        <w:rPr>
          <w:rFonts w:asciiTheme="majorHAnsi" w:hAnsiTheme="majorHAnsi" w:cstheme="majorHAnsi"/>
          <w:sz w:val="24"/>
          <w:szCs w:val="24"/>
        </w:rPr>
        <w:t xml:space="preserve">; quattro figure emblematiche, che “non sono del tutto </w:t>
      </w:r>
      <w:proofErr w:type="spellStart"/>
      <w:r w:rsidR="000E4939">
        <w:rPr>
          <w:rFonts w:asciiTheme="majorHAnsi" w:hAnsiTheme="majorHAnsi" w:cstheme="majorHAnsi"/>
          <w:sz w:val="24"/>
          <w:szCs w:val="24"/>
        </w:rPr>
        <w:t>finzionali</w:t>
      </w:r>
      <w:proofErr w:type="spellEnd"/>
      <w:r w:rsidR="000E4939">
        <w:rPr>
          <w:rFonts w:asciiTheme="majorHAnsi" w:hAnsiTheme="majorHAnsi" w:cstheme="majorHAnsi"/>
          <w:sz w:val="24"/>
          <w:szCs w:val="24"/>
        </w:rPr>
        <w:t>, ma piuttosto versioni [poetiche] di personaggi storici”</w:t>
      </w:r>
      <w:r w:rsidR="00394B98">
        <w:rPr>
          <w:rStyle w:val="Rimandonotaapidipagina"/>
          <w:rFonts w:asciiTheme="majorHAnsi" w:hAnsiTheme="majorHAnsi" w:cstheme="majorHAnsi"/>
          <w:sz w:val="24"/>
          <w:szCs w:val="24"/>
        </w:rPr>
        <w:footnoteReference w:id="421"/>
      </w:r>
      <w:r w:rsidR="000E4939">
        <w:rPr>
          <w:rFonts w:asciiTheme="majorHAnsi" w:hAnsiTheme="majorHAnsi" w:cstheme="majorHAnsi"/>
          <w:sz w:val="24"/>
          <w:szCs w:val="24"/>
        </w:rPr>
        <w:t xml:space="preserve">: in ordine di apparizione, Irving </w:t>
      </w:r>
      <w:proofErr w:type="spellStart"/>
      <w:r w:rsidR="000E4939">
        <w:rPr>
          <w:rFonts w:asciiTheme="majorHAnsi" w:hAnsiTheme="majorHAnsi" w:cstheme="majorHAnsi"/>
          <w:sz w:val="24"/>
          <w:szCs w:val="24"/>
        </w:rPr>
        <w:t>Layton</w:t>
      </w:r>
      <w:proofErr w:type="spellEnd"/>
      <w:r w:rsidR="000E4939">
        <w:rPr>
          <w:rFonts w:asciiTheme="majorHAnsi" w:hAnsiTheme="majorHAnsi" w:cstheme="majorHAnsi"/>
          <w:sz w:val="24"/>
          <w:szCs w:val="24"/>
        </w:rPr>
        <w:t xml:space="preserve">, Alexander </w:t>
      </w:r>
      <w:proofErr w:type="spellStart"/>
      <w:r w:rsidR="000E4939">
        <w:rPr>
          <w:rFonts w:asciiTheme="majorHAnsi" w:hAnsiTheme="majorHAnsi" w:cstheme="majorHAnsi"/>
          <w:sz w:val="24"/>
          <w:szCs w:val="24"/>
        </w:rPr>
        <w:t>Trocchi</w:t>
      </w:r>
      <w:proofErr w:type="spellEnd"/>
      <w:r w:rsidR="000E4939">
        <w:rPr>
          <w:rFonts w:asciiTheme="majorHAnsi" w:hAnsiTheme="majorHAnsi" w:cstheme="majorHAnsi"/>
          <w:sz w:val="24"/>
          <w:szCs w:val="24"/>
        </w:rPr>
        <w:t xml:space="preserve">, la regina Vittoria e </w:t>
      </w:r>
      <w:r w:rsidR="001C70E5">
        <w:rPr>
          <w:rFonts w:asciiTheme="majorHAnsi" w:hAnsiTheme="majorHAnsi" w:cstheme="majorHAnsi"/>
          <w:sz w:val="24"/>
          <w:szCs w:val="24"/>
        </w:rPr>
        <w:t xml:space="preserve">Aleksandr Kerenskij </w:t>
      </w:r>
      <w:r w:rsidR="00026DFD">
        <w:rPr>
          <w:rFonts w:asciiTheme="majorHAnsi" w:hAnsiTheme="majorHAnsi" w:cstheme="majorHAnsi"/>
          <w:sz w:val="24"/>
          <w:szCs w:val="24"/>
        </w:rPr>
        <w:t xml:space="preserve">(rispettivamente in </w:t>
      </w:r>
      <w:r w:rsidR="00026DFD" w:rsidRPr="00026DFD">
        <w:rPr>
          <w:rFonts w:asciiTheme="majorHAnsi" w:hAnsiTheme="majorHAnsi" w:cstheme="majorHAnsi"/>
          <w:i/>
          <w:sz w:val="24"/>
          <w:szCs w:val="24"/>
        </w:rPr>
        <w:t xml:space="preserve">For My </w:t>
      </w:r>
      <w:proofErr w:type="spellStart"/>
      <w:r w:rsidR="00026DFD" w:rsidRPr="00026DFD">
        <w:rPr>
          <w:rFonts w:asciiTheme="majorHAnsi" w:hAnsiTheme="majorHAnsi" w:cstheme="majorHAnsi"/>
          <w:i/>
          <w:sz w:val="24"/>
          <w:szCs w:val="24"/>
        </w:rPr>
        <w:t>Old</w:t>
      </w:r>
      <w:proofErr w:type="spellEnd"/>
      <w:r w:rsidR="00026DFD" w:rsidRPr="00026DFD">
        <w:rPr>
          <w:rFonts w:asciiTheme="majorHAnsi" w:hAnsiTheme="majorHAnsi" w:cstheme="majorHAnsi"/>
          <w:i/>
          <w:sz w:val="24"/>
          <w:szCs w:val="24"/>
        </w:rPr>
        <w:t xml:space="preserve"> </w:t>
      </w:r>
      <w:proofErr w:type="spellStart"/>
      <w:r w:rsidR="00026DFD" w:rsidRPr="00026DFD">
        <w:rPr>
          <w:rFonts w:asciiTheme="majorHAnsi" w:hAnsiTheme="majorHAnsi" w:cstheme="majorHAnsi"/>
          <w:i/>
          <w:sz w:val="24"/>
          <w:szCs w:val="24"/>
        </w:rPr>
        <w:t>Layton</w:t>
      </w:r>
      <w:proofErr w:type="spellEnd"/>
      <w:r w:rsidR="00026DFD" w:rsidRPr="00F04317">
        <w:rPr>
          <w:rFonts w:asciiTheme="majorHAnsi" w:hAnsiTheme="majorHAnsi" w:cstheme="majorHAnsi"/>
          <w:iCs/>
          <w:sz w:val="24"/>
          <w:szCs w:val="24"/>
        </w:rPr>
        <w:t>;</w:t>
      </w:r>
      <w:r w:rsidR="00026DFD" w:rsidRPr="00026DFD">
        <w:rPr>
          <w:rFonts w:asciiTheme="majorHAnsi" w:hAnsiTheme="majorHAnsi" w:cstheme="majorHAnsi"/>
          <w:i/>
          <w:sz w:val="24"/>
          <w:szCs w:val="24"/>
        </w:rPr>
        <w:t xml:space="preserve"> Alexander </w:t>
      </w:r>
      <w:proofErr w:type="spellStart"/>
      <w:r w:rsidR="00026DFD" w:rsidRPr="00026DFD">
        <w:rPr>
          <w:rFonts w:asciiTheme="majorHAnsi" w:hAnsiTheme="majorHAnsi" w:cstheme="majorHAnsi"/>
          <w:i/>
          <w:sz w:val="24"/>
          <w:szCs w:val="24"/>
        </w:rPr>
        <w:t>Trocchi</w:t>
      </w:r>
      <w:proofErr w:type="spellEnd"/>
      <w:r w:rsidR="00026DFD" w:rsidRPr="00026DFD">
        <w:rPr>
          <w:rFonts w:asciiTheme="majorHAnsi" w:hAnsiTheme="majorHAnsi" w:cstheme="majorHAnsi"/>
          <w:i/>
          <w:sz w:val="24"/>
          <w:szCs w:val="24"/>
        </w:rPr>
        <w:t xml:space="preserve">, Public </w:t>
      </w:r>
      <w:proofErr w:type="spellStart"/>
      <w:r w:rsidR="00026DFD" w:rsidRPr="00026DFD">
        <w:rPr>
          <w:rFonts w:asciiTheme="majorHAnsi" w:hAnsiTheme="majorHAnsi" w:cstheme="majorHAnsi"/>
          <w:i/>
          <w:sz w:val="24"/>
          <w:szCs w:val="24"/>
        </w:rPr>
        <w:t>Junkie</w:t>
      </w:r>
      <w:proofErr w:type="spellEnd"/>
      <w:r w:rsidR="00026DFD" w:rsidRPr="00026DFD">
        <w:rPr>
          <w:rFonts w:asciiTheme="majorHAnsi" w:hAnsiTheme="majorHAnsi" w:cstheme="majorHAnsi"/>
          <w:i/>
          <w:sz w:val="24"/>
          <w:szCs w:val="24"/>
        </w:rPr>
        <w:t xml:space="preserve">, </w:t>
      </w:r>
      <w:proofErr w:type="spellStart"/>
      <w:r w:rsidR="00026DFD" w:rsidRPr="00026DFD">
        <w:rPr>
          <w:rFonts w:asciiTheme="majorHAnsi" w:hAnsiTheme="majorHAnsi" w:cstheme="majorHAnsi"/>
          <w:i/>
          <w:sz w:val="24"/>
          <w:szCs w:val="24"/>
        </w:rPr>
        <w:t>Priez</w:t>
      </w:r>
      <w:proofErr w:type="spellEnd"/>
      <w:r w:rsidR="00026DFD" w:rsidRPr="00026DFD">
        <w:rPr>
          <w:rFonts w:asciiTheme="majorHAnsi" w:hAnsiTheme="majorHAnsi" w:cstheme="majorHAnsi"/>
          <w:i/>
          <w:sz w:val="24"/>
          <w:szCs w:val="24"/>
        </w:rPr>
        <w:t xml:space="preserve"> Pour Nous</w:t>
      </w:r>
      <w:r w:rsidR="00026DFD">
        <w:rPr>
          <w:rFonts w:asciiTheme="majorHAnsi" w:hAnsiTheme="majorHAnsi" w:cstheme="majorHAnsi"/>
          <w:sz w:val="24"/>
          <w:szCs w:val="24"/>
        </w:rPr>
        <w:t xml:space="preserve">; </w:t>
      </w:r>
      <w:r w:rsidR="00026DFD" w:rsidRPr="00026DFD">
        <w:rPr>
          <w:rFonts w:asciiTheme="majorHAnsi" w:hAnsiTheme="majorHAnsi" w:cstheme="majorHAnsi"/>
          <w:i/>
          <w:sz w:val="24"/>
          <w:szCs w:val="24"/>
        </w:rPr>
        <w:t>Queen Victoria and Me</w:t>
      </w:r>
      <w:r w:rsidR="00026DFD">
        <w:rPr>
          <w:rFonts w:asciiTheme="majorHAnsi" w:hAnsiTheme="majorHAnsi" w:cstheme="majorHAnsi"/>
          <w:sz w:val="24"/>
          <w:szCs w:val="24"/>
        </w:rPr>
        <w:t xml:space="preserve">; </w:t>
      </w:r>
      <w:proofErr w:type="spellStart"/>
      <w:r w:rsidR="00026DFD" w:rsidRPr="00026DFD">
        <w:rPr>
          <w:rFonts w:asciiTheme="majorHAnsi" w:hAnsiTheme="majorHAnsi" w:cstheme="majorHAnsi"/>
          <w:i/>
          <w:sz w:val="24"/>
          <w:szCs w:val="24"/>
        </w:rPr>
        <w:t>Kerensky</w:t>
      </w:r>
      <w:proofErr w:type="spellEnd"/>
      <w:r w:rsidR="00026DFD">
        <w:rPr>
          <w:rFonts w:asciiTheme="majorHAnsi" w:hAnsiTheme="majorHAnsi" w:cstheme="majorHAnsi"/>
          <w:sz w:val="24"/>
          <w:szCs w:val="24"/>
        </w:rPr>
        <w:t>).</w:t>
      </w:r>
      <w:r w:rsidR="008F5DD9">
        <w:rPr>
          <w:rFonts w:asciiTheme="majorHAnsi" w:hAnsiTheme="majorHAnsi" w:cstheme="majorHAnsi"/>
          <w:sz w:val="24"/>
          <w:szCs w:val="24"/>
        </w:rPr>
        <w:t xml:space="preserve"> </w:t>
      </w:r>
      <w:r w:rsidR="00AB5D96">
        <w:rPr>
          <w:rFonts w:asciiTheme="majorHAnsi" w:hAnsiTheme="majorHAnsi" w:cstheme="majorHAnsi"/>
          <w:sz w:val="24"/>
          <w:szCs w:val="24"/>
        </w:rPr>
        <w:t>Si tratta quindi di personaggi “storici” in senso lato (</w:t>
      </w:r>
      <w:proofErr w:type="spellStart"/>
      <w:r w:rsidR="00AB5D96">
        <w:rPr>
          <w:rFonts w:asciiTheme="majorHAnsi" w:hAnsiTheme="majorHAnsi" w:cstheme="majorHAnsi"/>
          <w:sz w:val="24"/>
          <w:szCs w:val="24"/>
        </w:rPr>
        <w:t>Layton</w:t>
      </w:r>
      <w:proofErr w:type="spellEnd"/>
      <w:r w:rsidR="00AB5D96">
        <w:rPr>
          <w:rFonts w:asciiTheme="majorHAnsi" w:hAnsiTheme="majorHAnsi" w:cstheme="majorHAnsi"/>
          <w:sz w:val="24"/>
          <w:szCs w:val="24"/>
        </w:rPr>
        <w:t xml:space="preserve"> e </w:t>
      </w:r>
      <w:proofErr w:type="spellStart"/>
      <w:r w:rsidR="00AB5D96">
        <w:rPr>
          <w:rFonts w:asciiTheme="majorHAnsi" w:hAnsiTheme="majorHAnsi" w:cstheme="majorHAnsi"/>
          <w:sz w:val="24"/>
          <w:szCs w:val="24"/>
        </w:rPr>
        <w:t>Trocchi</w:t>
      </w:r>
      <w:proofErr w:type="spellEnd"/>
      <w:r w:rsidR="00AB5D96">
        <w:rPr>
          <w:rFonts w:asciiTheme="majorHAnsi" w:hAnsiTheme="majorHAnsi" w:cstheme="majorHAnsi"/>
          <w:sz w:val="24"/>
          <w:szCs w:val="24"/>
        </w:rPr>
        <w:t xml:space="preserve"> appartengono piuttosto al regno della letteratura</w:t>
      </w:r>
      <w:r w:rsidR="00E25498">
        <w:rPr>
          <w:rFonts w:asciiTheme="majorHAnsi" w:hAnsiTheme="majorHAnsi" w:cstheme="majorHAnsi"/>
          <w:sz w:val="24"/>
          <w:szCs w:val="24"/>
        </w:rPr>
        <w:t xml:space="preserve"> che a quello della Storia</w:t>
      </w:r>
      <w:r w:rsidR="00AB5D96">
        <w:rPr>
          <w:rFonts w:asciiTheme="majorHAnsi" w:hAnsiTheme="majorHAnsi" w:cstheme="majorHAnsi"/>
          <w:sz w:val="24"/>
          <w:szCs w:val="24"/>
        </w:rPr>
        <w:t>), molto diversi tra loro per epoca, biografia e contesto</w:t>
      </w:r>
      <w:r w:rsidR="000B5974">
        <w:rPr>
          <w:rFonts w:asciiTheme="majorHAnsi" w:hAnsiTheme="majorHAnsi" w:cstheme="majorHAnsi"/>
          <w:sz w:val="24"/>
          <w:szCs w:val="24"/>
        </w:rPr>
        <w:t>, ma uniti in un’ideale fratellanza dell’eccentricità</w:t>
      </w:r>
      <w:r w:rsidR="00902040">
        <w:rPr>
          <w:rFonts w:asciiTheme="majorHAnsi" w:hAnsiTheme="majorHAnsi" w:cstheme="majorHAnsi"/>
          <w:sz w:val="24"/>
          <w:szCs w:val="24"/>
        </w:rPr>
        <w:t>, essendo tutti, a loro modo, degli “irregolari”</w:t>
      </w:r>
      <w:r w:rsidR="00DE6059">
        <w:rPr>
          <w:rFonts w:asciiTheme="majorHAnsi" w:hAnsiTheme="majorHAnsi" w:cstheme="majorHAnsi"/>
          <w:sz w:val="24"/>
          <w:szCs w:val="24"/>
        </w:rPr>
        <w:t xml:space="preserve"> o degli sconfitti: </w:t>
      </w:r>
      <w:r w:rsidR="00E25498">
        <w:rPr>
          <w:rFonts w:asciiTheme="majorHAnsi" w:hAnsiTheme="majorHAnsi" w:cstheme="majorHAnsi"/>
          <w:sz w:val="24"/>
          <w:szCs w:val="24"/>
        </w:rPr>
        <w:t xml:space="preserve">il poeta </w:t>
      </w:r>
      <w:r w:rsidR="00DE6059">
        <w:rPr>
          <w:rFonts w:asciiTheme="majorHAnsi" w:hAnsiTheme="majorHAnsi" w:cstheme="majorHAnsi"/>
          <w:sz w:val="24"/>
          <w:szCs w:val="24"/>
        </w:rPr>
        <w:t>canadese dell’</w:t>
      </w:r>
      <w:proofErr w:type="spellStart"/>
      <w:r w:rsidR="00DE6059">
        <w:rPr>
          <w:rFonts w:asciiTheme="majorHAnsi" w:hAnsiTheme="majorHAnsi" w:cstheme="majorHAnsi"/>
          <w:sz w:val="24"/>
          <w:szCs w:val="24"/>
        </w:rPr>
        <w:t>antipuritanesimo</w:t>
      </w:r>
      <w:proofErr w:type="spellEnd"/>
      <w:r w:rsidR="00DE6059">
        <w:rPr>
          <w:rFonts w:asciiTheme="majorHAnsi" w:hAnsiTheme="majorHAnsi" w:cstheme="majorHAnsi"/>
          <w:sz w:val="24"/>
          <w:szCs w:val="24"/>
        </w:rPr>
        <w:t>, con la sua scrittura carnale e irriverente, indifferente a qualsiasi tabù (</w:t>
      </w:r>
      <w:proofErr w:type="spellStart"/>
      <w:r w:rsidR="00DE6059">
        <w:rPr>
          <w:rFonts w:asciiTheme="majorHAnsi" w:hAnsiTheme="majorHAnsi" w:cstheme="majorHAnsi"/>
          <w:sz w:val="24"/>
          <w:szCs w:val="24"/>
        </w:rPr>
        <w:t>Layton</w:t>
      </w:r>
      <w:proofErr w:type="spellEnd"/>
      <w:r w:rsidR="00DE6059">
        <w:rPr>
          <w:rFonts w:asciiTheme="majorHAnsi" w:hAnsiTheme="majorHAnsi" w:cstheme="majorHAnsi"/>
          <w:sz w:val="24"/>
          <w:szCs w:val="24"/>
        </w:rPr>
        <w:t>); il misconosciuto romanziere eroinomane, sposato con una prostituta, che scriveva libri pornografici per l’</w:t>
      </w:r>
      <w:r w:rsidR="00DE6059" w:rsidRPr="00DE6059">
        <w:rPr>
          <w:rFonts w:asciiTheme="majorHAnsi" w:hAnsiTheme="majorHAnsi" w:cstheme="majorHAnsi"/>
          <w:i/>
          <w:sz w:val="24"/>
          <w:szCs w:val="24"/>
        </w:rPr>
        <w:t>Olympia Press</w:t>
      </w:r>
      <w:r w:rsidR="00DE6059">
        <w:rPr>
          <w:rFonts w:asciiTheme="majorHAnsi" w:hAnsiTheme="majorHAnsi" w:cstheme="majorHAnsi"/>
          <w:sz w:val="24"/>
          <w:szCs w:val="24"/>
        </w:rPr>
        <w:t xml:space="preserve"> di </w:t>
      </w:r>
      <w:proofErr w:type="spellStart"/>
      <w:r w:rsidR="00DE6059">
        <w:rPr>
          <w:rFonts w:asciiTheme="majorHAnsi" w:hAnsiTheme="majorHAnsi" w:cstheme="majorHAnsi"/>
          <w:sz w:val="24"/>
          <w:szCs w:val="24"/>
        </w:rPr>
        <w:t>Girodias</w:t>
      </w:r>
      <w:proofErr w:type="spellEnd"/>
      <w:r w:rsidR="00DE6059">
        <w:rPr>
          <w:rFonts w:asciiTheme="majorHAnsi" w:hAnsiTheme="majorHAnsi" w:cstheme="majorHAnsi"/>
          <w:sz w:val="24"/>
          <w:szCs w:val="24"/>
        </w:rPr>
        <w:t xml:space="preserve"> (</w:t>
      </w:r>
      <w:proofErr w:type="spellStart"/>
      <w:r w:rsidR="00DE6059">
        <w:rPr>
          <w:rFonts w:asciiTheme="majorHAnsi" w:hAnsiTheme="majorHAnsi" w:cstheme="majorHAnsi"/>
          <w:sz w:val="24"/>
          <w:szCs w:val="24"/>
        </w:rPr>
        <w:t>Trocchi</w:t>
      </w:r>
      <w:proofErr w:type="spellEnd"/>
      <w:r w:rsidR="00DE6059">
        <w:rPr>
          <w:rFonts w:asciiTheme="majorHAnsi" w:hAnsiTheme="majorHAnsi" w:cstheme="majorHAnsi"/>
          <w:sz w:val="24"/>
          <w:szCs w:val="24"/>
        </w:rPr>
        <w:t xml:space="preserve">); </w:t>
      </w:r>
      <w:r w:rsidR="00A970F0">
        <w:rPr>
          <w:rFonts w:asciiTheme="majorHAnsi" w:hAnsiTheme="majorHAnsi" w:cstheme="majorHAnsi"/>
          <w:sz w:val="24"/>
          <w:szCs w:val="24"/>
        </w:rPr>
        <w:t xml:space="preserve">la regina che ha dato il nome a un’epoca, ma che è stata anche </w:t>
      </w:r>
      <w:r w:rsidR="000001A1">
        <w:rPr>
          <w:rFonts w:asciiTheme="majorHAnsi" w:hAnsiTheme="majorHAnsi" w:cstheme="majorHAnsi"/>
          <w:sz w:val="24"/>
          <w:szCs w:val="24"/>
        </w:rPr>
        <w:t>“la donna più ostracizzata della storia a livello artistico”</w:t>
      </w:r>
      <w:r w:rsidR="000001A1">
        <w:rPr>
          <w:rStyle w:val="Rimandonotaapidipagina"/>
          <w:rFonts w:asciiTheme="majorHAnsi" w:hAnsiTheme="majorHAnsi" w:cstheme="majorHAnsi"/>
          <w:sz w:val="24"/>
          <w:szCs w:val="24"/>
        </w:rPr>
        <w:footnoteReference w:id="422"/>
      </w:r>
      <w:r w:rsidR="000001A1">
        <w:rPr>
          <w:rFonts w:asciiTheme="majorHAnsi" w:hAnsiTheme="majorHAnsi" w:cstheme="majorHAnsi"/>
          <w:sz w:val="24"/>
          <w:szCs w:val="24"/>
        </w:rPr>
        <w:t xml:space="preserve"> (Vittoria); il politico russo schiacciato tra i due mondi dello zarismo e del bolscevismo, </w:t>
      </w:r>
      <w:r w:rsidR="00A970F0">
        <w:rPr>
          <w:rFonts w:asciiTheme="majorHAnsi" w:hAnsiTheme="majorHAnsi" w:cstheme="majorHAnsi"/>
          <w:sz w:val="24"/>
          <w:szCs w:val="24"/>
        </w:rPr>
        <w:t>bruciatosi nel breve attimo di gloria del Governo Provvisorio del 1917 e poi dimenticato in esilio (Kerenskij).</w:t>
      </w:r>
      <w:r w:rsidR="009642B8">
        <w:rPr>
          <w:rFonts w:asciiTheme="majorHAnsi" w:hAnsiTheme="majorHAnsi" w:cstheme="majorHAnsi"/>
          <w:sz w:val="24"/>
          <w:szCs w:val="24"/>
        </w:rPr>
        <w:t xml:space="preserve"> </w:t>
      </w:r>
      <w:r w:rsidR="009642B8">
        <w:rPr>
          <w:rFonts w:asciiTheme="majorHAnsi" w:hAnsiTheme="majorHAnsi" w:cstheme="majorHAnsi"/>
          <w:sz w:val="24"/>
          <w:szCs w:val="24"/>
        </w:rPr>
        <w:lastRenderedPageBreak/>
        <w:t>È a loro</w:t>
      </w:r>
      <w:r w:rsidR="002C47FC">
        <w:rPr>
          <w:rFonts w:asciiTheme="majorHAnsi" w:hAnsiTheme="majorHAnsi" w:cstheme="majorHAnsi"/>
          <w:sz w:val="24"/>
          <w:szCs w:val="24"/>
        </w:rPr>
        <w:t xml:space="preserve">, agli </w:t>
      </w:r>
      <w:r w:rsidR="002C47FC">
        <w:rPr>
          <w:rFonts w:asciiTheme="majorHAnsi" w:hAnsiTheme="majorHAnsi" w:cstheme="majorHAnsi"/>
          <w:i/>
          <w:sz w:val="24"/>
          <w:szCs w:val="24"/>
        </w:rPr>
        <w:t xml:space="preserve">exempla </w:t>
      </w:r>
      <w:r w:rsidR="002C47FC">
        <w:rPr>
          <w:rFonts w:asciiTheme="majorHAnsi" w:hAnsiTheme="majorHAnsi" w:cstheme="majorHAnsi"/>
          <w:sz w:val="24"/>
          <w:szCs w:val="24"/>
        </w:rPr>
        <w:t xml:space="preserve">delle </w:t>
      </w:r>
      <w:r w:rsidR="004E7240">
        <w:rPr>
          <w:rFonts w:asciiTheme="majorHAnsi" w:hAnsiTheme="majorHAnsi" w:cstheme="majorHAnsi"/>
          <w:sz w:val="24"/>
          <w:szCs w:val="24"/>
        </w:rPr>
        <w:t>loro esistenze controcorrente,</w:t>
      </w:r>
      <w:r w:rsidR="009642B8">
        <w:rPr>
          <w:rFonts w:asciiTheme="majorHAnsi" w:hAnsiTheme="majorHAnsi" w:cstheme="majorHAnsi"/>
          <w:sz w:val="24"/>
          <w:szCs w:val="24"/>
        </w:rPr>
        <w:t xml:space="preserve"> che Cohen affida</w:t>
      </w:r>
      <w:r w:rsidR="003B2C9E">
        <w:rPr>
          <w:rFonts w:asciiTheme="majorHAnsi" w:hAnsiTheme="majorHAnsi" w:cstheme="majorHAnsi"/>
          <w:sz w:val="24"/>
          <w:szCs w:val="24"/>
        </w:rPr>
        <w:t xml:space="preserve"> il compito, nella disperazione del mondo di </w:t>
      </w:r>
      <w:r w:rsidR="003B2C9E" w:rsidRPr="002C47FC">
        <w:rPr>
          <w:rFonts w:asciiTheme="majorHAnsi" w:hAnsiTheme="majorHAnsi" w:cstheme="majorHAnsi"/>
          <w:i/>
          <w:sz w:val="24"/>
          <w:szCs w:val="24"/>
        </w:rPr>
        <w:t>Flowers for Hitler</w:t>
      </w:r>
      <w:r w:rsidR="003B2C9E">
        <w:rPr>
          <w:rFonts w:asciiTheme="majorHAnsi" w:hAnsiTheme="majorHAnsi" w:cstheme="majorHAnsi"/>
          <w:sz w:val="24"/>
          <w:szCs w:val="24"/>
        </w:rPr>
        <w:t xml:space="preserve">, di illuminare </w:t>
      </w:r>
      <w:r w:rsidR="00BB4A61">
        <w:rPr>
          <w:rFonts w:asciiTheme="majorHAnsi" w:hAnsiTheme="majorHAnsi" w:cstheme="majorHAnsi"/>
          <w:sz w:val="24"/>
          <w:szCs w:val="24"/>
        </w:rPr>
        <w:t xml:space="preserve">degli angoli di speranza, </w:t>
      </w:r>
      <w:r w:rsidR="00096542">
        <w:rPr>
          <w:rFonts w:asciiTheme="majorHAnsi" w:hAnsiTheme="majorHAnsi" w:cstheme="majorHAnsi"/>
          <w:sz w:val="24"/>
          <w:szCs w:val="24"/>
        </w:rPr>
        <w:t>di ergersi al di sopra della mediocrità e di trovare un antidoto al male facendo appello alla “segreta anarchia latente in ogni individuo”</w:t>
      </w:r>
      <w:r w:rsidR="00FE3BD9">
        <w:rPr>
          <w:rStyle w:val="Rimandonotaapidipagina"/>
          <w:rFonts w:asciiTheme="majorHAnsi" w:hAnsiTheme="majorHAnsi" w:cstheme="majorHAnsi"/>
          <w:sz w:val="24"/>
          <w:szCs w:val="24"/>
        </w:rPr>
        <w:footnoteReference w:id="423"/>
      </w:r>
      <w:r w:rsidR="00096542">
        <w:rPr>
          <w:rFonts w:asciiTheme="majorHAnsi" w:hAnsiTheme="majorHAnsi" w:cstheme="majorHAnsi"/>
          <w:sz w:val="24"/>
          <w:szCs w:val="24"/>
        </w:rPr>
        <w:t>.</w:t>
      </w:r>
    </w:p>
    <w:p w14:paraId="562CE130" w14:textId="2EFCA2DB" w:rsidR="00076CD6" w:rsidRDefault="00076CD6" w:rsidP="00744C53">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Il primo dei quattro, Irving </w:t>
      </w:r>
      <w:proofErr w:type="spellStart"/>
      <w:r>
        <w:rPr>
          <w:rFonts w:asciiTheme="majorHAnsi" w:hAnsiTheme="majorHAnsi" w:cstheme="majorHAnsi"/>
          <w:sz w:val="24"/>
          <w:szCs w:val="24"/>
        </w:rPr>
        <w:t>Layton</w:t>
      </w:r>
      <w:proofErr w:type="spellEnd"/>
      <w:r>
        <w:rPr>
          <w:rFonts w:asciiTheme="majorHAnsi" w:hAnsiTheme="majorHAnsi" w:cstheme="majorHAnsi"/>
          <w:sz w:val="24"/>
          <w:szCs w:val="24"/>
        </w:rPr>
        <w:t xml:space="preserve">, </w:t>
      </w:r>
      <w:r w:rsidR="00112894">
        <w:rPr>
          <w:rFonts w:asciiTheme="majorHAnsi" w:hAnsiTheme="majorHAnsi" w:cstheme="majorHAnsi"/>
          <w:sz w:val="24"/>
          <w:szCs w:val="24"/>
        </w:rPr>
        <w:t xml:space="preserve">è anche </w:t>
      </w:r>
      <w:r w:rsidR="00627105">
        <w:rPr>
          <w:rFonts w:asciiTheme="majorHAnsi" w:hAnsiTheme="majorHAnsi" w:cstheme="majorHAnsi"/>
          <w:sz w:val="24"/>
          <w:szCs w:val="24"/>
        </w:rPr>
        <w:t xml:space="preserve">il personaggio con cui Cohen </w:t>
      </w:r>
      <w:r w:rsidR="00757E86">
        <w:rPr>
          <w:rFonts w:asciiTheme="majorHAnsi" w:hAnsiTheme="majorHAnsi" w:cstheme="majorHAnsi"/>
          <w:sz w:val="24"/>
          <w:szCs w:val="24"/>
        </w:rPr>
        <w:t xml:space="preserve">ha </w:t>
      </w:r>
      <w:r w:rsidR="009C0383">
        <w:rPr>
          <w:rFonts w:asciiTheme="majorHAnsi" w:hAnsiTheme="majorHAnsi" w:cstheme="majorHAnsi"/>
          <w:sz w:val="24"/>
          <w:szCs w:val="24"/>
        </w:rPr>
        <w:t xml:space="preserve">concretamente </w:t>
      </w:r>
      <w:r w:rsidR="00757E86">
        <w:rPr>
          <w:rFonts w:asciiTheme="majorHAnsi" w:hAnsiTheme="majorHAnsi" w:cstheme="majorHAnsi"/>
          <w:sz w:val="24"/>
          <w:szCs w:val="24"/>
        </w:rPr>
        <w:t xml:space="preserve">più familiarità: </w:t>
      </w:r>
      <w:r w:rsidR="003B1F86">
        <w:rPr>
          <w:rFonts w:asciiTheme="majorHAnsi" w:hAnsiTheme="majorHAnsi" w:cstheme="majorHAnsi"/>
          <w:sz w:val="24"/>
          <w:szCs w:val="24"/>
        </w:rPr>
        <w:t>suo mentore fin dai tempi dell’università</w:t>
      </w:r>
      <w:r w:rsidR="00317DFF">
        <w:rPr>
          <w:rFonts w:asciiTheme="majorHAnsi" w:hAnsiTheme="majorHAnsi" w:cstheme="majorHAnsi"/>
          <w:sz w:val="24"/>
          <w:szCs w:val="24"/>
        </w:rPr>
        <w:t xml:space="preserve"> McGill</w:t>
      </w:r>
      <w:r w:rsidR="003B1F86">
        <w:rPr>
          <w:rFonts w:asciiTheme="majorHAnsi" w:hAnsiTheme="majorHAnsi" w:cstheme="majorHAnsi"/>
          <w:sz w:val="24"/>
          <w:szCs w:val="24"/>
        </w:rPr>
        <w:t xml:space="preserve">, </w:t>
      </w:r>
      <w:proofErr w:type="spellStart"/>
      <w:r w:rsidR="003B1F86">
        <w:rPr>
          <w:rFonts w:asciiTheme="majorHAnsi" w:hAnsiTheme="majorHAnsi" w:cstheme="majorHAnsi"/>
          <w:sz w:val="24"/>
          <w:szCs w:val="24"/>
        </w:rPr>
        <w:t>Layton</w:t>
      </w:r>
      <w:proofErr w:type="spellEnd"/>
      <w:r w:rsidR="003B1F86">
        <w:rPr>
          <w:rFonts w:asciiTheme="majorHAnsi" w:hAnsiTheme="majorHAnsi" w:cstheme="majorHAnsi"/>
          <w:sz w:val="24"/>
          <w:szCs w:val="24"/>
        </w:rPr>
        <w:t xml:space="preserve"> rimarrà sempre, fino alla morte nel 2006, uno dei suoi principali modelli poetici nonché un amico strettissimo</w:t>
      </w:r>
      <w:r w:rsidR="00E70D3B">
        <w:rPr>
          <w:rFonts w:asciiTheme="majorHAnsi" w:hAnsiTheme="majorHAnsi" w:cstheme="majorHAnsi"/>
          <w:sz w:val="24"/>
          <w:szCs w:val="24"/>
        </w:rPr>
        <w:t xml:space="preserve"> (</w:t>
      </w:r>
      <w:r w:rsidR="00E6019E">
        <w:rPr>
          <w:rFonts w:asciiTheme="majorHAnsi" w:hAnsiTheme="majorHAnsi" w:cstheme="majorHAnsi"/>
          <w:sz w:val="24"/>
          <w:szCs w:val="24"/>
        </w:rPr>
        <w:t xml:space="preserve">come ricordato in precedenza, </w:t>
      </w:r>
      <w:r w:rsidR="00E70D3B">
        <w:rPr>
          <w:rFonts w:asciiTheme="majorHAnsi" w:hAnsiTheme="majorHAnsi" w:cstheme="majorHAnsi"/>
          <w:sz w:val="24"/>
          <w:szCs w:val="24"/>
        </w:rPr>
        <w:t xml:space="preserve">è forse proprio dalla spinta del suo appello </w:t>
      </w:r>
      <w:r w:rsidR="00804AAE">
        <w:rPr>
          <w:rFonts w:asciiTheme="majorHAnsi" w:hAnsiTheme="majorHAnsi" w:cstheme="majorHAnsi"/>
          <w:sz w:val="24"/>
          <w:szCs w:val="24"/>
        </w:rPr>
        <w:t>–</w:t>
      </w:r>
      <w:r w:rsidR="00E70D3B">
        <w:rPr>
          <w:rFonts w:asciiTheme="majorHAnsi" w:hAnsiTheme="majorHAnsi" w:cstheme="majorHAnsi"/>
          <w:sz w:val="24"/>
          <w:szCs w:val="24"/>
        </w:rPr>
        <w:t xml:space="preserve"> “</w:t>
      </w:r>
      <w:proofErr w:type="spellStart"/>
      <w:r w:rsidR="00E70D3B" w:rsidRPr="00E70D3B">
        <w:rPr>
          <w:rFonts w:asciiTheme="majorHAnsi" w:hAnsiTheme="majorHAnsi" w:cstheme="majorHAnsi"/>
          <w:sz w:val="24"/>
          <w:szCs w:val="24"/>
        </w:rPr>
        <w:t>Where</w:t>
      </w:r>
      <w:proofErr w:type="spellEnd"/>
      <w:r w:rsidR="00E70D3B" w:rsidRPr="00E70D3B">
        <w:rPr>
          <w:rFonts w:asciiTheme="majorHAnsi" w:hAnsiTheme="majorHAnsi" w:cstheme="majorHAnsi"/>
          <w:sz w:val="24"/>
          <w:szCs w:val="24"/>
        </w:rPr>
        <w:t xml:space="preserve"> </w:t>
      </w:r>
      <w:proofErr w:type="spellStart"/>
      <w:r w:rsidR="00E70D3B" w:rsidRPr="00E70D3B">
        <w:rPr>
          <w:rFonts w:asciiTheme="majorHAnsi" w:hAnsiTheme="majorHAnsi" w:cstheme="majorHAnsi"/>
          <w:sz w:val="24"/>
          <w:szCs w:val="24"/>
        </w:rPr>
        <w:t>is</w:t>
      </w:r>
      <w:proofErr w:type="spellEnd"/>
      <w:r w:rsidR="00E70D3B" w:rsidRPr="00E70D3B">
        <w:rPr>
          <w:rFonts w:asciiTheme="majorHAnsi" w:hAnsiTheme="majorHAnsi" w:cstheme="majorHAnsi"/>
          <w:sz w:val="24"/>
          <w:szCs w:val="24"/>
        </w:rPr>
        <w:t xml:space="preserve"> the </w:t>
      </w:r>
      <w:proofErr w:type="spellStart"/>
      <w:r w:rsidR="00E70D3B" w:rsidRPr="00E70D3B">
        <w:rPr>
          <w:rFonts w:asciiTheme="majorHAnsi" w:hAnsiTheme="majorHAnsi" w:cstheme="majorHAnsi"/>
          <w:sz w:val="24"/>
          <w:szCs w:val="24"/>
        </w:rPr>
        <w:t>poet</w:t>
      </w:r>
      <w:proofErr w:type="spellEnd"/>
      <w:r w:rsidR="00E70D3B" w:rsidRPr="00E70D3B">
        <w:rPr>
          <w:rFonts w:asciiTheme="majorHAnsi" w:hAnsiTheme="majorHAnsi" w:cstheme="majorHAnsi"/>
          <w:sz w:val="24"/>
          <w:szCs w:val="24"/>
        </w:rPr>
        <w:t xml:space="preserve"> </w:t>
      </w:r>
      <w:proofErr w:type="spellStart"/>
      <w:r w:rsidR="00E70D3B" w:rsidRPr="00E70D3B">
        <w:rPr>
          <w:rFonts w:asciiTheme="majorHAnsi" w:hAnsiTheme="majorHAnsi" w:cstheme="majorHAnsi"/>
          <w:sz w:val="24"/>
          <w:szCs w:val="24"/>
        </w:rPr>
        <w:t>who</w:t>
      </w:r>
      <w:proofErr w:type="spellEnd"/>
      <w:r w:rsidR="00E70D3B" w:rsidRPr="00E70D3B">
        <w:rPr>
          <w:rFonts w:asciiTheme="majorHAnsi" w:hAnsiTheme="majorHAnsi" w:cstheme="majorHAnsi"/>
          <w:sz w:val="24"/>
          <w:szCs w:val="24"/>
        </w:rPr>
        <w:t xml:space="preserve"> can make clear for </w:t>
      </w:r>
      <w:proofErr w:type="spellStart"/>
      <w:r w:rsidR="00E70D3B" w:rsidRPr="00E70D3B">
        <w:rPr>
          <w:rFonts w:asciiTheme="majorHAnsi" w:hAnsiTheme="majorHAnsi" w:cstheme="majorHAnsi"/>
          <w:sz w:val="24"/>
          <w:szCs w:val="24"/>
        </w:rPr>
        <w:t>us</w:t>
      </w:r>
      <w:proofErr w:type="spellEnd"/>
      <w:r w:rsidR="00E70D3B" w:rsidRPr="00E70D3B">
        <w:rPr>
          <w:rFonts w:asciiTheme="majorHAnsi" w:hAnsiTheme="majorHAnsi" w:cstheme="majorHAnsi"/>
          <w:sz w:val="24"/>
          <w:szCs w:val="24"/>
        </w:rPr>
        <w:t xml:space="preserve"> Belsen?”</w:t>
      </w:r>
      <w:r w:rsidR="00E70D3B">
        <w:rPr>
          <w:rFonts w:asciiTheme="majorHAnsi" w:hAnsiTheme="majorHAnsi" w:cstheme="majorHAnsi"/>
          <w:sz w:val="24"/>
          <w:szCs w:val="24"/>
        </w:rPr>
        <w:t xml:space="preserve"> – che </w:t>
      </w:r>
      <w:r w:rsidR="00E6019E">
        <w:rPr>
          <w:rFonts w:asciiTheme="majorHAnsi" w:hAnsiTheme="majorHAnsi" w:cstheme="majorHAnsi"/>
          <w:sz w:val="24"/>
          <w:szCs w:val="24"/>
        </w:rPr>
        <w:t>nasce in Cohen l’idea</w:t>
      </w:r>
      <w:r w:rsidR="00E70D3B">
        <w:rPr>
          <w:rFonts w:asciiTheme="majorHAnsi" w:hAnsiTheme="majorHAnsi" w:cstheme="majorHAnsi"/>
          <w:sz w:val="24"/>
          <w:szCs w:val="24"/>
        </w:rPr>
        <w:t xml:space="preserve"> </w:t>
      </w:r>
      <w:r w:rsidR="00E6019E">
        <w:rPr>
          <w:rFonts w:asciiTheme="majorHAnsi" w:hAnsiTheme="majorHAnsi" w:cstheme="majorHAnsi"/>
          <w:sz w:val="24"/>
          <w:szCs w:val="24"/>
        </w:rPr>
        <w:t xml:space="preserve">di </w:t>
      </w:r>
      <w:r w:rsidR="00E6019E" w:rsidRPr="00E6019E">
        <w:rPr>
          <w:rFonts w:asciiTheme="majorHAnsi" w:hAnsiTheme="majorHAnsi" w:cstheme="majorHAnsi"/>
          <w:i/>
          <w:sz w:val="24"/>
          <w:szCs w:val="24"/>
        </w:rPr>
        <w:t>Flowers for Hitler</w:t>
      </w:r>
      <w:r w:rsidR="00E6019E">
        <w:rPr>
          <w:rFonts w:asciiTheme="majorHAnsi" w:hAnsiTheme="majorHAnsi" w:cstheme="majorHAnsi"/>
          <w:sz w:val="24"/>
          <w:szCs w:val="24"/>
        </w:rPr>
        <w:t>)</w:t>
      </w:r>
      <w:r w:rsidR="003B1F86">
        <w:rPr>
          <w:rFonts w:asciiTheme="majorHAnsi" w:hAnsiTheme="majorHAnsi" w:cstheme="majorHAnsi"/>
          <w:sz w:val="24"/>
          <w:szCs w:val="24"/>
        </w:rPr>
        <w:t>; ne è testimo</w:t>
      </w:r>
      <w:r w:rsidR="006D662C">
        <w:rPr>
          <w:rFonts w:asciiTheme="majorHAnsi" w:hAnsiTheme="majorHAnsi" w:cstheme="majorHAnsi"/>
          <w:sz w:val="24"/>
          <w:szCs w:val="24"/>
        </w:rPr>
        <w:t xml:space="preserve">nianza il fatto che in </w:t>
      </w:r>
      <w:r w:rsidR="008C2844">
        <w:rPr>
          <w:rFonts w:asciiTheme="majorHAnsi" w:hAnsiTheme="majorHAnsi" w:cstheme="majorHAnsi"/>
          <w:sz w:val="24"/>
          <w:szCs w:val="24"/>
        </w:rPr>
        <w:t>ognuna delle due</w:t>
      </w:r>
      <w:r w:rsidR="006D662C">
        <w:rPr>
          <w:rFonts w:asciiTheme="majorHAnsi" w:hAnsiTheme="majorHAnsi" w:cstheme="majorHAnsi"/>
          <w:sz w:val="24"/>
          <w:szCs w:val="24"/>
        </w:rPr>
        <w:t xml:space="preserve"> </w:t>
      </w:r>
      <w:r w:rsidR="003B1F86">
        <w:rPr>
          <w:rFonts w:asciiTheme="majorHAnsi" w:hAnsiTheme="majorHAnsi" w:cstheme="majorHAnsi"/>
          <w:sz w:val="24"/>
          <w:szCs w:val="24"/>
        </w:rPr>
        <w:t xml:space="preserve">raccolte precedenti </w:t>
      </w:r>
      <w:r w:rsidR="00502EDC">
        <w:rPr>
          <w:rFonts w:asciiTheme="majorHAnsi" w:hAnsiTheme="majorHAnsi" w:cstheme="majorHAnsi"/>
          <w:sz w:val="24"/>
          <w:szCs w:val="24"/>
        </w:rPr>
        <w:t xml:space="preserve">a </w:t>
      </w:r>
      <w:r w:rsidR="00502EDC" w:rsidRPr="004D2D6E">
        <w:rPr>
          <w:rFonts w:asciiTheme="majorHAnsi" w:hAnsiTheme="majorHAnsi" w:cstheme="majorHAnsi"/>
          <w:i/>
          <w:sz w:val="24"/>
          <w:szCs w:val="24"/>
        </w:rPr>
        <w:t>Flowers for Hitler</w:t>
      </w:r>
      <w:r w:rsidR="00502EDC">
        <w:rPr>
          <w:rFonts w:asciiTheme="majorHAnsi" w:hAnsiTheme="majorHAnsi" w:cstheme="majorHAnsi"/>
          <w:sz w:val="24"/>
          <w:szCs w:val="24"/>
        </w:rPr>
        <w:t xml:space="preserve"> </w:t>
      </w:r>
      <w:r w:rsidR="008254EB">
        <w:rPr>
          <w:rFonts w:asciiTheme="majorHAnsi" w:hAnsiTheme="majorHAnsi" w:cstheme="majorHAnsi"/>
          <w:sz w:val="24"/>
          <w:szCs w:val="24"/>
        </w:rPr>
        <w:t xml:space="preserve">era già presente una poesia </w:t>
      </w:r>
      <w:r w:rsidR="004D2D6E">
        <w:rPr>
          <w:rFonts w:asciiTheme="majorHAnsi" w:hAnsiTheme="majorHAnsi" w:cstheme="majorHAnsi"/>
          <w:sz w:val="24"/>
          <w:szCs w:val="24"/>
        </w:rPr>
        <w:t xml:space="preserve">dedicata a </w:t>
      </w:r>
      <w:proofErr w:type="spellStart"/>
      <w:r w:rsidR="004D2D6E">
        <w:rPr>
          <w:rFonts w:asciiTheme="majorHAnsi" w:hAnsiTheme="majorHAnsi" w:cstheme="majorHAnsi"/>
          <w:sz w:val="24"/>
          <w:szCs w:val="24"/>
        </w:rPr>
        <w:t>Layton</w:t>
      </w:r>
      <w:proofErr w:type="spellEnd"/>
      <w:r w:rsidR="004D2D6E">
        <w:rPr>
          <w:rFonts w:asciiTheme="majorHAnsi" w:hAnsiTheme="majorHAnsi" w:cstheme="majorHAnsi"/>
          <w:sz w:val="24"/>
          <w:szCs w:val="24"/>
        </w:rPr>
        <w:t xml:space="preserve"> (</w:t>
      </w:r>
      <w:r w:rsidR="004D2D6E" w:rsidRPr="004D2D6E">
        <w:rPr>
          <w:rFonts w:asciiTheme="majorHAnsi" w:hAnsiTheme="majorHAnsi" w:cstheme="majorHAnsi"/>
          <w:i/>
          <w:sz w:val="24"/>
          <w:szCs w:val="24"/>
        </w:rPr>
        <w:t>To I.P.L</w:t>
      </w:r>
      <w:r w:rsidR="004D2D6E">
        <w:rPr>
          <w:rFonts w:asciiTheme="majorHAnsi" w:hAnsiTheme="majorHAnsi" w:cstheme="majorHAnsi"/>
          <w:sz w:val="24"/>
          <w:szCs w:val="24"/>
        </w:rPr>
        <w:t xml:space="preserve"> in </w:t>
      </w:r>
      <w:proofErr w:type="spellStart"/>
      <w:r w:rsidR="004D2D6E" w:rsidRPr="004D2D6E">
        <w:rPr>
          <w:rFonts w:asciiTheme="majorHAnsi" w:hAnsiTheme="majorHAnsi" w:cstheme="majorHAnsi"/>
          <w:i/>
          <w:sz w:val="24"/>
          <w:szCs w:val="24"/>
        </w:rPr>
        <w:t>Let</w:t>
      </w:r>
      <w:proofErr w:type="spellEnd"/>
      <w:r w:rsidR="004D2D6E" w:rsidRPr="004D2D6E">
        <w:rPr>
          <w:rFonts w:asciiTheme="majorHAnsi" w:hAnsiTheme="majorHAnsi" w:cstheme="majorHAnsi"/>
          <w:i/>
          <w:sz w:val="24"/>
          <w:szCs w:val="24"/>
        </w:rPr>
        <w:t xml:space="preserve"> </w:t>
      </w:r>
      <w:proofErr w:type="spellStart"/>
      <w:r w:rsidR="004D2D6E" w:rsidRPr="004D2D6E">
        <w:rPr>
          <w:rFonts w:asciiTheme="majorHAnsi" w:hAnsiTheme="majorHAnsi" w:cstheme="majorHAnsi"/>
          <w:i/>
          <w:sz w:val="24"/>
          <w:szCs w:val="24"/>
        </w:rPr>
        <w:t>us</w:t>
      </w:r>
      <w:proofErr w:type="spellEnd"/>
      <w:r w:rsidR="004D2D6E" w:rsidRPr="004D2D6E">
        <w:rPr>
          <w:rFonts w:asciiTheme="majorHAnsi" w:hAnsiTheme="majorHAnsi" w:cstheme="majorHAnsi"/>
          <w:i/>
          <w:sz w:val="24"/>
          <w:szCs w:val="24"/>
        </w:rPr>
        <w:t xml:space="preserve"> compare </w:t>
      </w:r>
      <w:proofErr w:type="spellStart"/>
      <w:r w:rsidR="004D2D6E" w:rsidRPr="004D2D6E">
        <w:rPr>
          <w:rFonts w:asciiTheme="majorHAnsi" w:hAnsiTheme="majorHAnsi" w:cstheme="majorHAnsi"/>
          <w:i/>
          <w:sz w:val="24"/>
          <w:szCs w:val="24"/>
        </w:rPr>
        <w:t>mythologies</w:t>
      </w:r>
      <w:proofErr w:type="spellEnd"/>
      <w:r w:rsidR="004D2D6E">
        <w:rPr>
          <w:rFonts w:asciiTheme="majorHAnsi" w:hAnsiTheme="majorHAnsi" w:cstheme="majorHAnsi"/>
          <w:sz w:val="24"/>
          <w:szCs w:val="24"/>
        </w:rPr>
        <w:t xml:space="preserve"> e </w:t>
      </w:r>
      <w:r w:rsidR="004D2D6E" w:rsidRPr="004D2D6E">
        <w:rPr>
          <w:rFonts w:asciiTheme="majorHAnsi" w:hAnsiTheme="majorHAnsi" w:cstheme="majorHAnsi"/>
          <w:i/>
          <w:sz w:val="24"/>
          <w:szCs w:val="24"/>
        </w:rPr>
        <w:t xml:space="preserve">Last Dance </w:t>
      </w:r>
      <w:proofErr w:type="spellStart"/>
      <w:r w:rsidR="004D2D6E" w:rsidRPr="004D2D6E">
        <w:rPr>
          <w:rFonts w:asciiTheme="majorHAnsi" w:hAnsiTheme="majorHAnsi" w:cstheme="majorHAnsi"/>
          <w:i/>
          <w:sz w:val="24"/>
          <w:szCs w:val="24"/>
        </w:rPr>
        <w:t>at</w:t>
      </w:r>
      <w:proofErr w:type="spellEnd"/>
      <w:r w:rsidR="004D2D6E" w:rsidRPr="004D2D6E">
        <w:rPr>
          <w:rFonts w:asciiTheme="majorHAnsi" w:hAnsiTheme="majorHAnsi" w:cstheme="majorHAnsi"/>
          <w:i/>
          <w:sz w:val="24"/>
          <w:szCs w:val="24"/>
        </w:rPr>
        <w:t xml:space="preserve"> the </w:t>
      </w:r>
      <w:proofErr w:type="spellStart"/>
      <w:r w:rsidR="004D2D6E" w:rsidRPr="004D2D6E">
        <w:rPr>
          <w:rFonts w:asciiTheme="majorHAnsi" w:hAnsiTheme="majorHAnsi" w:cstheme="majorHAnsi"/>
          <w:i/>
          <w:sz w:val="24"/>
          <w:szCs w:val="24"/>
        </w:rPr>
        <w:t>Four</w:t>
      </w:r>
      <w:proofErr w:type="spellEnd"/>
      <w:r w:rsidR="004D2D6E" w:rsidRPr="004D2D6E">
        <w:rPr>
          <w:rFonts w:asciiTheme="majorHAnsi" w:hAnsiTheme="majorHAnsi" w:cstheme="majorHAnsi"/>
          <w:i/>
          <w:sz w:val="24"/>
          <w:szCs w:val="24"/>
        </w:rPr>
        <w:t xml:space="preserve"> Penny</w:t>
      </w:r>
      <w:r w:rsidR="004D2D6E">
        <w:rPr>
          <w:rFonts w:asciiTheme="majorHAnsi" w:hAnsiTheme="majorHAnsi" w:cstheme="majorHAnsi"/>
          <w:sz w:val="24"/>
          <w:szCs w:val="24"/>
        </w:rPr>
        <w:t xml:space="preserve"> in </w:t>
      </w:r>
      <w:r w:rsidR="004D2D6E" w:rsidRPr="004D2D6E">
        <w:rPr>
          <w:rFonts w:asciiTheme="majorHAnsi" w:hAnsiTheme="majorHAnsi" w:cstheme="majorHAnsi"/>
          <w:i/>
          <w:sz w:val="24"/>
          <w:szCs w:val="24"/>
        </w:rPr>
        <w:t>The Spice-Box of Earth</w:t>
      </w:r>
      <w:r w:rsidR="004D2D6E">
        <w:rPr>
          <w:rFonts w:asciiTheme="majorHAnsi" w:hAnsiTheme="majorHAnsi" w:cstheme="majorHAnsi"/>
          <w:sz w:val="24"/>
          <w:szCs w:val="24"/>
        </w:rPr>
        <w:t xml:space="preserve">). </w:t>
      </w:r>
      <w:r w:rsidR="00E6019E">
        <w:rPr>
          <w:rFonts w:asciiTheme="majorHAnsi" w:hAnsiTheme="majorHAnsi" w:cstheme="majorHAnsi"/>
          <w:sz w:val="24"/>
          <w:szCs w:val="24"/>
        </w:rPr>
        <w:t xml:space="preserve">A differenza </w:t>
      </w:r>
      <w:r w:rsidR="0083064C">
        <w:rPr>
          <w:rFonts w:asciiTheme="majorHAnsi" w:hAnsiTheme="majorHAnsi" w:cstheme="majorHAnsi"/>
          <w:sz w:val="24"/>
          <w:szCs w:val="24"/>
        </w:rPr>
        <w:t>degli omaggi all’</w:t>
      </w:r>
      <w:r w:rsidR="009E3BC6">
        <w:rPr>
          <w:rFonts w:asciiTheme="majorHAnsi" w:hAnsiTheme="majorHAnsi" w:cstheme="majorHAnsi"/>
          <w:sz w:val="24"/>
          <w:szCs w:val="24"/>
        </w:rPr>
        <w:t>amico poeta ne</w:t>
      </w:r>
      <w:r w:rsidR="0083064C">
        <w:rPr>
          <w:rFonts w:asciiTheme="majorHAnsi" w:hAnsiTheme="majorHAnsi" w:cstheme="majorHAnsi"/>
          <w:sz w:val="24"/>
          <w:szCs w:val="24"/>
        </w:rPr>
        <w:t xml:space="preserve">lle prime due raccolte, </w:t>
      </w:r>
      <w:r w:rsidR="009E3BC6">
        <w:rPr>
          <w:rFonts w:asciiTheme="majorHAnsi" w:hAnsiTheme="majorHAnsi" w:cstheme="majorHAnsi"/>
          <w:sz w:val="24"/>
          <w:szCs w:val="24"/>
        </w:rPr>
        <w:t xml:space="preserve">più </w:t>
      </w:r>
      <w:r w:rsidR="00AD0242">
        <w:rPr>
          <w:rFonts w:asciiTheme="majorHAnsi" w:hAnsiTheme="majorHAnsi" w:cstheme="majorHAnsi"/>
          <w:sz w:val="24"/>
          <w:szCs w:val="24"/>
        </w:rPr>
        <w:t xml:space="preserve">autobiografici e </w:t>
      </w:r>
      <w:r w:rsidR="009E3BC6">
        <w:rPr>
          <w:rFonts w:asciiTheme="majorHAnsi" w:hAnsiTheme="majorHAnsi" w:cstheme="majorHAnsi"/>
          <w:sz w:val="24"/>
          <w:szCs w:val="24"/>
        </w:rPr>
        <w:t xml:space="preserve">legati al privato </w:t>
      </w:r>
      <w:r w:rsidR="00AD0242">
        <w:rPr>
          <w:rFonts w:asciiTheme="majorHAnsi" w:hAnsiTheme="majorHAnsi" w:cstheme="majorHAnsi"/>
          <w:sz w:val="24"/>
          <w:szCs w:val="24"/>
        </w:rPr>
        <w:t xml:space="preserve">del loro rapporto (infatti Cohen, in entrambi, si rivolge direttamene a </w:t>
      </w:r>
      <w:proofErr w:type="spellStart"/>
      <w:r w:rsidR="00AD0242">
        <w:rPr>
          <w:rFonts w:asciiTheme="majorHAnsi" w:hAnsiTheme="majorHAnsi" w:cstheme="majorHAnsi"/>
          <w:sz w:val="24"/>
          <w:szCs w:val="24"/>
        </w:rPr>
        <w:t>Layton</w:t>
      </w:r>
      <w:proofErr w:type="spellEnd"/>
      <w:r w:rsidR="00DB228E">
        <w:rPr>
          <w:rFonts w:asciiTheme="majorHAnsi" w:hAnsiTheme="majorHAnsi" w:cstheme="majorHAnsi"/>
          <w:sz w:val="24"/>
          <w:szCs w:val="24"/>
        </w:rPr>
        <w:t>,</w:t>
      </w:r>
      <w:r w:rsidR="00AD0242">
        <w:rPr>
          <w:rFonts w:asciiTheme="majorHAnsi" w:hAnsiTheme="majorHAnsi" w:cstheme="majorHAnsi"/>
          <w:sz w:val="24"/>
          <w:szCs w:val="24"/>
        </w:rPr>
        <w:t xml:space="preserve"> utilizzando la seconda persona), il ritratto </w:t>
      </w:r>
      <w:proofErr w:type="spellStart"/>
      <w:r w:rsidR="00AD0242">
        <w:rPr>
          <w:rFonts w:asciiTheme="majorHAnsi" w:hAnsiTheme="majorHAnsi" w:cstheme="majorHAnsi"/>
          <w:sz w:val="24"/>
          <w:szCs w:val="24"/>
        </w:rPr>
        <w:t>laytoniano</w:t>
      </w:r>
      <w:proofErr w:type="spellEnd"/>
      <w:r w:rsidR="00AD0242">
        <w:rPr>
          <w:rFonts w:asciiTheme="majorHAnsi" w:hAnsiTheme="majorHAnsi" w:cstheme="majorHAnsi"/>
          <w:sz w:val="24"/>
          <w:szCs w:val="24"/>
        </w:rPr>
        <w:t xml:space="preserve"> </w:t>
      </w:r>
      <w:r w:rsidR="009715C5">
        <w:rPr>
          <w:rFonts w:asciiTheme="majorHAnsi" w:hAnsiTheme="majorHAnsi" w:cstheme="majorHAnsi"/>
          <w:sz w:val="24"/>
          <w:szCs w:val="24"/>
        </w:rPr>
        <w:t>di</w:t>
      </w:r>
      <w:r w:rsidR="00AD0242">
        <w:rPr>
          <w:rFonts w:asciiTheme="majorHAnsi" w:hAnsiTheme="majorHAnsi" w:cstheme="majorHAnsi"/>
          <w:sz w:val="24"/>
          <w:szCs w:val="24"/>
        </w:rPr>
        <w:t xml:space="preserve"> </w:t>
      </w:r>
      <w:r w:rsidR="009715C5">
        <w:rPr>
          <w:rFonts w:asciiTheme="majorHAnsi" w:hAnsiTheme="majorHAnsi" w:cstheme="majorHAnsi"/>
          <w:i/>
          <w:sz w:val="24"/>
          <w:szCs w:val="24"/>
        </w:rPr>
        <w:t xml:space="preserve">For My </w:t>
      </w:r>
      <w:proofErr w:type="spellStart"/>
      <w:r w:rsidR="009715C5">
        <w:rPr>
          <w:rFonts w:asciiTheme="majorHAnsi" w:hAnsiTheme="majorHAnsi" w:cstheme="majorHAnsi"/>
          <w:i/>
          <w:sz w:val="24"/>
          <w:szCs w:val="24"/>
        </w:rPr>
        <w:t>Old</w:t>
      </w:r>
      <w:proofErr w:type="spellEnd"/>
      <w:r w:rsidR="009715C5">
        <w:rPr>
          <w:rFonts w:asciiTheme="majorHAnsi" w:hAnsiTheme="majorHAnsi" w:cstheme="majorHAnsi"/>
          <w:i/>
          <w:sz w:val="24"/>
          <w:szCs w:val="24"/>
        </w:rPr>
        <w:t xml:space="preserve"> </w:t>
      </w:r>
      <w:proofErr w:type="spellStart"/>
      <w:r w:rsidR="009715C5">
        <w:rPr>
          <w:rFonts w:asciiTheme="majorHAnsi" w:hAnsiTheme="majorHAnsi" w:cstheme="majorHAnsi"/>
          <w:i/>
          <w:sz w:val="24"/>
          <w:szCs w:val="24"/>
        </w:rPr>
        <w:t>Layton</w:t>
      </w:r>
      <w:proofErr w:type="spellEnd"/>
      <w:r w:rsidR="009715C5" w:rsidRPr="009715C5">
        <w:rPr>
          <w:rStyle w:val="Rimandonotaapidipagina"/>
          <w:rFonts w:asciiTheme="majorHAnsi" w:hAnsiTheme="majorHAnsi" w:cstheme="majorHAnsi"/>
          <w:sz w:val="24"/>
          <w:szCs w:val="24"/>
        </w:rPr>
        <w:footnoteReference w:id="424"/>
      </w:r>
      <w:r w:rsidR="00AD0242" w:rsidRPr="009715C5">
        <w:rPr>
          <w:rFonts w:asciiTheme="majorHAnsi" w:hAnsiTheme="majorHAnsi" w:cstheme="majorHAnsi"/>
          <w:sz w:val="24"/>
          <w:szCs w:val="24"/>
        </w:rPr>
        <w:t>,</w:t>
      </w:r>
      <w:r w:rsidR="00AD0242">
        <w:rPr>
          <w:rFonts w:asciiTheme="majorHAnsi" w:hAnsiTheme="majorHAnsi" w:cstheme="majorHAnsi"/>
          <w:sz w:val="24"/>
          <w:szCs w:val="24"/>
        </w:rPr>
        <w:t xml:space="preserve"> </w:t>
      </w:r>
      <w:r w:rsidR="00DB228E">
        <w:rPr>
          <w:rFonts w:asciiTheme="majorHAnsi" w:hAnsiTheme="majorHAnsi" w:cstheme="majorHAnsi"/>
          <w:sz w:val="24"/>
          <w:szCs w:val="24"/>
        </w:rPr>
        <w:t xml:space="preserve">scritto </w:t>
      </w:r>
      <w:r w:rsidR="00AD0242">
        <w:rPr>
          <w:rFonts w:asciiTheme="majorHAnsi" w:hAnsiTheme="majorHAnsi" w:cstheme="majorHAnsi"/>
          <w:sz w:val="24"/>
          <w:szCs w:val="24"/>
        </w:rPr>
        <w:t xml:space="preserve">in terza persona, </w:t>
      </w:r>
      <w:r w:rsidR="0092437F">
        <w:rPr>
          <w:rFonts w:asciiTheme="majorHAnsi" w:hAnsiTheme="majorHAnsi" w:cstheme="majorHAnsi"/>
          <w:sz w:val="24"/>
          <w:szCs w:val="24"/>
        </w:rPr>
        <w:t xml:space="preserve">assume </w:t>
      </w:r>
      <w:r w:rsidR="009F6F77">
        <w:rPr>
          <w:rFonts w:asciiTheme="majorHAnsi" w:hAnsiTheme="majorHAnsi" w:cstheme="majorHAnsi"/>
          <w:sz w:val="24"/>
          <w:szCs w:val="24"/>
        </w:rPr>
        <w:t xml:space="preserve">invece </w:t>
      </w:r>
      <w:r w:rsidR="0092437F">
        <w:rPr>
          <w:rFonts w:asciiTheme="majorHAnsi" w:hAnsiTheme="majorHAnsi" w:cstheme="majorHAnsi"/>
          <w:sz w:val="24"/>
          <w:szCs w:val="24"/>
        </w:rPr>
        <w:t>una valenza più universale</w:t>
      </w:r>
      <w:r w:rsidR="00DB228E">
        <w:rPr>
          <w:rFonts w:asciiTheme="majorHAnsi" w:hAnsiTheme="majorHAnsi" w:cstheme="majorHAnsi"/>
          <w:sz w:val="24"/>
          <w:szCs w:val="24"/>
        </w:rPr>
        <w:t>, astraendosi dall</w:t>
      </w:r>
      <w:r w:rsidR="009F6F77">
        <w:rPr>
          <w:rFonts w:asciiTheme="majorHAnsi" w:hAnsiTheme="majorHAnsi" w:cstheme="majorHAnsi"/>
          <w:sz w:val="24"/>
          <w:szCs w:val="24"/>
        </w:rPr>
        <w:t>a realistica intimità</w:t>
      </w:r>
      <w:r w:rsidR="00DB228E">
        <w:rPr>
          <w:rFonts w:asciiTheme="majorHAnsi" w:hAnsiTheme="majorHAnsi" w:cstheme="majorHAnsi"/>
          <w:sz w:val="24"/>
          <w:szCs w:val="24"/>
        </w:rPr>
        <w:t xml:space="preserve"> della loro amicizia e delineando invece “il profilo di un personaggio che persegue la carriera di un tipico santo </w:t>
      </w:r>
      <w:proofErr w:type="spellStart"/>
      <w:r w:rsidR="00DB228E">
        <w:rPr>
          <w:rFonts w:asciiTheme="majorHAnsi" w:hAnsiTheme="majorHAnsi" w:cstheme="majorHAnsi"/>
          <w:sz w:val="24"/>
          <w:szCs w:val="24"/>
        </w:rPr>
        <w:t>coheniano</w:t>
      </w:r>
      <w:proofErr w:type="spellEnd"/>
      <w:r w:rsidR="00DB228E">
        <w:rPr>
          <w:rFonts w:asciiTheme="majorHAnsi" w:hAnsiTheme="majorHAnsi" w:cstheme="majorHAnsi"/>
          <w:sz w:val="24"/>
          <w:szCs w:val="24"/>
        </w:rPr>
        <w:t>”</w:t>
      </w:r>
      <w:r w:rsidR="00687274">
        <w:rPr>
          <w:rStyle w:val="Rimandonotaapidipagina"/>
          <w:rFonts w:asciiTheme="majorHAnsi" w:hAnsiTheme="majorHAnsi" w:cstheme="majorHAnsi"/>
          <w:sz w:val="24"/>
          <w:szCs w:val="24"/>
        </w:rPr>
        <w:footnoteReference w:id="425"/>
      </w:r>
      <w:r w:rsidR="00DB228E">
        <w:rPr>
          <w:rFonts w:asciiTheme="majorHAnsi" w:hAnsiTheme="majorHAnsi" w:cstheme="majorHAnsi"/>
          <w:sz w:val="24"/>
          <w:szCs w:val="24"/>
        </w:rPr>
        <w:t xml:space="preserve">, uno di quei “santi della distruzione, i </w:t>
      </w:r>
      <w:r w:rsidR="00DB228E" w:rsidRPr="00DB228E">
        <w:rPr>
          <w:rFonts w:asciiTheme="majorHAnsi" w:hAnsiTheme="majorHAnsi" w:cstheme="majorHAnsi"/>
          <w:i/>
          <w:sz w:val="24"/>
          <w:szCs w:val="24"/>
        </w:rPr>
        <w:t>beautiful losers</w:t>
      </w:r>
      <w:r w:rsidR="00DB228E">
        <w:rPr>
          <w:rFonts w:asciiTheme="majorHAnsi" w:hAnsiTheme="majorHAnsi" w:cstheme="majorHAnsi"/>
          <w:sz w:val="24"/>
          <w:szCs w:val="24"/>
        </w:rPr>
        <w:t>”</w:t>
      </w:r>
      <w:r w:rsidR="00687274">
        <w:rPr>
          <w:rStyle w:val="Rimandonotaapidipagina"/>
          <w:rFonts w:asciiTheme="majorHAnsi" w:hAnsiTheme="majorHAnsi" w:cstheme="majorHAnsi"/>
          <w:sz w:val="24"/>
          <w:szCs w:val="24"/>
        </w:rPr>
        <w:footnoteReference w:id="426"/>
      </w:r>
      <w:r w:rsidR="00010A41">
        <w:rPr>
          <w:rFonts w:asciiTheme="majorHAnsi" w:hAnsiTheme="majorHAnsi" w:cstheme="majorHAnsi"/>
          <w:sz w:val="24"/>
          <w:szCs w:val="24"/>
        </w:rPr>
        <w:t>.</w:t>
      </w:r>
    </w:p>
    <w:p w14:paraId="650FC45C" w14:textId="4D0DEE90" w:rsidR="00DB228E" w:rsidRDefault="007F0B65" w:rsidP="005F1489">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Nella poesia, </w:t>
      </w:r>
      <w:r w:rsidR="00E50369">
        <w:rPr>
          <w:rFonts w:asciiTheme="majorHAnsi" w:hAnsiTheme="majorHAnsi" w:cstheme="majorHAnsi"/>
          <w:sz w:val="24"/>
          <w:szCs w:val="24"/>
        </w:rPr>
        <w:t>il personaggio-</w:t>
      </w:r>
      <w:proofErr w:type="spellStart"/>
      <w:r w:rsidR="00E50369">
        <w:rPr>
          <w:rFonts w:asciiTheme="majorHAnsi" w:hAnsiTheme="majorHAnsi" w:cstheme="majorHAnsi"/>
          <w:sz w:val="24"/>
          <w:szCs w:val="24"/>
        </w:rPr>
        <w:t>Layton</w:t>
      </w:r>
      <w:proofErr w:type="spellEnd"/>
      <w:r w:rsidR="00E50369">
        <w:rPr>
          <w:rFonts w:asciiTheme="majorHAnsi" w:hAnsiTheme="majorHAnsi" w:cstheme="majorHAnsi"/>
          <w:sz w:val="24"/>
          <w:szCs w:val="24"/>
        </w:rPr>
        <w:t xml:space="preserve"> </w:t>
      </w:r>
      <w:r>
        <w:rPr>
          <w:rFonts w:asciiTheme="majorHAnsi" w:hAnsiTheme="majorHAnsi" w:cstheme="majorHAnsi"/>
          <w:sz w:val="24"/>
          <w:szCs w:val="24"/>
        </w:rPr>
        <w:t xml:space="preserve">si muove attraverso immagini visionarie e surreali, le quali </w:t>
      </w:r>
      <w:r w:rsidR="00E50369">
        <w:rPr>
          <w:rFonts w:asciiTheme="majorHAnsi" w:hAnsiTheme="majorHAnsi" w:cstheme="majorHAnsi"/>
          <w:sz w:val="24"/>
          <w:szCs w:val="24"/>
        </w:rPr>
        <w:t>allontanano quest</w:t>
      </w:r>
      <w:r>
        <w:rPr>
          <w:rFonts w:asciiTheme="majorHAnsi" w:hAnsiTheme="majorHAnsi" w:cstheme="majorHAnsi"/>
          <w:sz w:val="24"/>
          <w:szCs w:val="24"/>
        </w:rPr>
        <w:t xml:space="preserve">o componimento </w:t>
      </w:r>
      <w:r w:rsidR="00E50369">
        <w:rPr>
          <w:rFonts w:asciiTheme="majorHAnsi" w:hAnsiTheme="majorHAnsi" w:cstheme="majorHAnsi"/>
          <w:sz w:val="24"/>
          <w:szCs w:val="24"/>
        </w:rPr>
        <w:t xml:space="preserve">dall’ambiente usuale – desolato, macabro, intriso di “male implicito” – che caratterizza </w:t>
      </w:r>
      <w:r w:rsidR="00E50369" w:rsidRPr="00E50369">
        <w:rPr>
          <w:rFonts w:asciiTheme="majorHAnsi" w:hAnsiTheme="majorHAnsi" w:cstheme="majorHAnsi"/>
          <w:i/>
          <w:sz w:val="24"/>
          <w:szCs w:val="24"/>
        </w:rPr>
        <w:t>Flowers for Hitler</w:t>
      </w:r>
      <w:r>
        <w:rPr>
          <w:rFonts w:asciiTheme="majorHAnsi" w:hAnsiTheme="majorHAnsi" w:cstheme="majorHAnsi"/>
          <w:sz w:val="24"/>
          <w:szCs w:val="24"/>
        </w:rPr>
        <w:t>:</w:t>
      </w:r>
      <w:r w:rsidR="00E50369">
        <w:rPr>
          <w:rFonts w:asciiTheme="majorHAnsi" w:hAnsiTheme="majorHAnsi" w:cstheme="majorHAnsi"/>
          <w:sz w:val="24"/>
          <w:szCs w:val="24"/>
        </w:rPr>
        <w:t xml:space="preserve"> il contesto, in realtà, è sempre quello della società post-nazista, </w:t>
      </w:r>
      <w:r w:rsidR="00F93094">
        <w:rPr>
          <w:rFonts w:asciiTheme="majorHAnsi" w:hAnsiTheme="majorHAnsi" w:cstheme="majorHAnsi"/>
          <w:sz w:val="24"/>
          <w:szCs w:val="24"/>
        </w:rPr>
        <w:t xml:space="preserve">ma è come se fosse </w:t>
      </w:r>
      <w:r w:rsidR="00E53B62">
        <w:rPr>
          <w:rFonts w:asciiTheme="majorHAnsi" w:hAnsiTheme="majorHAnsi" w:cstheme="majorHAnsi"/>
          <w:sz w:val="24"/>
          <w:szCs w:val="24"/>
        </w:rPr>
        <w:t>rappresentato</w:t>
      </w:r>
      <w:r w:rsidR="00F93094">
        <w:rPr>
          <w:rFonts w:asciiTheme="majorHAnsi" w:hAnsiTheme="majorHAnsi" w:cstheme="majorHAnsi"/>
          <w:sz w:val="24"/>
          <w:szCs w:val="24"/>
        </w:rPr>
        <w:t xml:space="preserve"> attraverso un filtro, una lente colorata</w:t>
      </w:r>
      <w:r w:rsidR="0020765C">
        <w:rPr>
          <w:rFonts w:asciiTheme="majorHAnsi" w:hAnsiTheme="majorHAnsi" w:cstheme="majorHAnsi"/>
          <w:sz w:val="24"/>
          <w:szCs w:val="24"/>
        </w:rPr>
        <w:t xml:space="preserve"> e deformante</w:t>
      </w:r>
      <w:r w:rsidR="00F93094">
        <w:rPr>
          <w:rFonts w:asciiTheme="majorHAnsi" w:hAnsiTheme="majorHAnsi" w:cstheme="majorHAnsi"/>
          <w:sz w:val="24"/>
          <w:szCs w:val="24"/>
        </w:rPr>
        <w:t xml:space="preserve">, lo sguardo </w:t>
      </w:r>
      <w:r w:rsidR="0020765C">
        <w:rPr>
          <w:rFonts w:asciiTheme="majorHAnsi" w:hAnsiTheme="majorHAnsi" w:cstheme="majorHAnsi"/>
          <w:sz w:val="24"/>
          <w:szCs w:val="24"/>
        </w:rPr>
        <w:t xml:space="preserve">cioè di qualcuno in grado di </w:t>
      </w:r>
      <w:r w:rsidR="00741E8B">
        <w:rPr>
          <w:rFonts w:asciiTheme="majorHAnsi" w:hAnsiTheme="majorHAnsi" w:cstheme="majorHAnsi"/>
          <w:sz w:val="24"/>
          <w:szCs w:val="24"/>
        </w:rPr>
        <w:t>oltrepassare</w:t>
      </w:r>
      <w:r w:rsidR="00E53B62">
        <w:rPr>
          <w:rFonts w:asciiTheme="majorHAnsi" w:hAnsiTheme="majorHAnsi" w:cstheme="majorHAnsi"/>
          <w:sz w:val="24"/>
          <w:szCs w:val="24"/>
        </w:rPr>
        <w:t xml:space="preserve"> la desolazione e di rendere accessibile un’altra dimensione. </w:t>
      </w:r>
      <w:r w:rsidR="005F1489">
        <w:rPr>
          <w:rFonts w:asciiTheme="majorHAnsi" w:hAnsiTheme="majorHAnsi" w:cstheme="majorHAnsi"/>
          <w:sz w:val="24"/>
          <w:szCs w:val="24"/>
        </w:rPr>
        <w:t xml:space="preserve">Anche il modello del </w:t>
      </w:r>
      <w:proofErr w:type="spellStart"/>
      <w:r w:rsidR="005F1489">
        <w:rPr>
          <w:rFonts w:asciiTheme="majorHAnsi" w:hAnsiTheme="majorHAnsi" w:cstheme="majorHAnsi"/>
          <w:sz w:val="24"/>
          <w:szCs w:val="24"/>
        </w:rPr>
        <w:t>Layton</w:t>
      </w:r>
      <w:proofErr w:type="spellEnd"/>
      <w:r w:rsidR="005F1489">
        <w:rPr>
          <w:rFonts w:asciiTheme="majorHAnsi" w:hAnsiTheme="majorHAnsi" w:cstheme="majorHAnsi"/>
          <w:sz w:val="24"/>
          <w:szCs w:val="24"/>
        </w:rPr>
        <w:t xml:space="preserve"> poeta reale, non solo il personaggio, agisce come filtro modificatore nella composizione dei versi a lui dedicati: Cohen “costruisce la […] poesia sulla lezione di </w:t>
      </w:r>
      <w:proofErr w:type="spellStart"/>
      <w:r w:rsidR="005F1489">
        <w:rPr>
          <w:rFonts w:asciiTheme="majorHAnsi" w:hAnsiTheme="majorHAnsi" w:cstheme="majorHAnsi"/>
          <w:sz w:val="24"/>
          <w:szCs w:val="24"/>
        </w:rPr>
        <w:t>Layton</w:t>
      </w:r>
      <w:proofErr w:type="spellEnd"/>
      <w:r w:rsidR="005F1489">
        <w:rPr>
          <w:rFonts w:asciiTheme="majorHAnsi" w:hAnsiTheme="majorHAnsi" w:cstheme="majorHAnsi"/>
          <w:sz w:val="24"/>
          <w:szCs w:val="24"/>
        </w:rPr>
        <w:t xml:space="preserve">”, tramite l’utilizzo di “irriverenti similitudini </w:t>
      </w:r>
      <w:r w:rsidR="005F1489" w:rsidRPr="005F1489">
        <w:rPr>
          <w:rFonts w:asciiTheme="majorHAnsi" w:hAnsiTheme="majorHAnsi" w:cstheme="majorHAnsi"/>
          <w:i/>
          <w:sz w:val="24"/>
          <w:szCs w:val="24"/>
        </w:rPr>
        <w:t>à la</w:t>
      </w:r>
      <w:r w:rsidR="005F1489">
        <w:rPr>
          <w:rFonts w:asciiTheme="majorHAnsi" w:hAnsiTheme="majorHAnsi" w:cstheme="majorHAnsi"/>
          <w:sz w:val="24"/>
          <w:szCs w:val="24"/>
        </w:rPr>
        <w:t xml:space="preserve"> </w:t>
      </w:r>
      <w:proofErr w:type="spellStart"/>
      <w:r w:rsidR="005F1489">
        <w:rPr>
          <w:rFonts w:asciiTheme="majorHAnsi" w:hAnsiTheme="majorHAnsi" w:cstheme="majorHAnsi"/>
          <w:sz w:val="24"/>
          <w:szCs w:val="24"/>
        </w:rPr>
        <w:t>Layton</w:t>
      </w:r>
      <w:proofErr w:type="spellEnd"/>
      <w:r w:rsidR="005F1489">
        <w:rPr>
          <w:rFonts w:asciiTheme="majorHAnsi" w:hAnsiTheme="majorHAnsi" w:cstheme="majorHAnsi"/>
          <w:sz w:val="24"/>
          <w:szCs w:val="24"/>
        </w:rPr>
        <w:t xml:space="preserve"> (‘His </w:t>
      </w:r>
      <w:proofErr w:type="spellStart"/>
      <w:r w:rsidR="005F1489">
        <w:rPr>
          <w:rFonts w:asciiTheme="majorHAnsi" w:hAnsiTheme="majorHAnsi" w:cstheme="majorHAnsi"/>
          <w:sz w:val="24"/>
          <w:szCs w:val="24"/>
        </w:rPr>
        <w:t>pain</w:t>
      </w:r>
      <w:proofErr w:type="spellEnd"/>
      <w:r w:rsidR="005F1489">
        <w:rPr>
          <w:rFonts w:asciiTheme="majorHAnsi" w:hAnsiTheme="majorHAnsi" w:cstheme="majorHAnsi"/>
          <w:sz w:val="24"/>
          <w:szCs w:val="24"/>
        </w:rPr>
        <w:t xml:space="preserve">, </w:t>
      </w:r>
      <w:proofErr w:type="spellStart"/>
      <w:r w:rsidR="005F1489">
        <w:rPr>
          <w:rFonts w:asciiTheme="majorHAnsi" w:hAnsiTheme="majorHAnsi" w:cstheme="majorHAnsi"/>
          <w:sz w:val="24"/>
          <w:szCs w:val="24"/>
        </w:rPr>
        <w:t>unowned</w:t>
      </w:r>
      <w:proofErr w:type="spellEnd"/>
      <w:r w:rsidR="005F1489">
        <w:rPr>
          <w:rFonts w:asciiTheme="majorHAnsi" w:hAnsiTheme="majorHAnsi" w:cstheme="majorHAnsi"/>
          <w:sz w:val="24"/>
          <w:szCs w:val="24"/>
        </w:rPr>
        <w:t xml:space="preserve">, he </w:t>
      </w:r>
      <w:proofErr w:type="spellStart"/>
      <w:r w:rsidR="005F1489">
        <w:rPr>
          <w:rFonts w:asciiTheme="majorHAnsi" w:hAnsiTheme="majorHAnsi" w:cstheme="majorHAnsi"/>
          <w:sz w:val="24"/>
          <w:szCs w:val="24"/>
        </w:rPr>
        <w:t>left</w:t>
      </w:r>
      <w:proofErr w:type="spellEnd"/>
      <w:r w:rsidR="005F1489">
        <w:rPr>
          <w:rFonts w:asciiTheme="majorHAnsi" w:hAnsiTheme="majorHAnsi" w:cstheme="majorHAnsi"/>
          <w:sz w:val="24"/>
          <w:szCs w:val="24"/>
        </w:rPr>
        <w:t xml:space="preserve"> / in </w:t>
      </w:r>
      <w:proofErr w:type="spellStart"/>
      <w:r w:rsidR="005F1489">
        <w:rPr>
          <w:rFonts w:asciiTheme="majorHAnsi" w:hAnsiTheme="majorHAnsi" w:cstheme="majorHAnsi"/>
          <w:sz w:val="24"/>
          <w:szCs w:val="24"/>
        </w:rPr>
        <w:lastRenderedPageBreak/>
        <w:t>paragraphs</w:t>
      </w:r>
      <w:proofErr w:type="spellEnd"/>
      <w:r w:rsidR="005F1489">
        <w:rPr>
          <w:rFonts w:asciiTheme="majorHAnsi" w:hAnsiTheme="majorHAnsi" w:cstheme="majorHAnsi"/>
          <w:sz w:val="24"/>
          <w:szCs w:val="24"/>
        </w:rPr>
        <w:t xml:space="preserve"> of love, </w:t>
      </w:r>
      <w:proofErr w:type="spellStart"/>
      <w:r w:rsidR="005F1489">
        <w:rPr>
          <w:rFonts w:asciiTheme="majorHAnsi" w:hAnsiTheme="majorHAnsi" w:cstheme="majorHAnsi"/>
          <w:sz w:val="24"/>
          <w:szCs w:val="24"/>
        </w:rPr>
        <w:t>hidden</w:t>
      </w:r>
      <w:proofErr w:type="spellEnd"/>
      <w:r w:rsidR="005F1489">
        <w:rPr>
          <w:rFonts w:asciiTheme="majorHAnsi" w:hAnsiTheme="majorHAnsi" w:cstheme="majorHAnsi"/>
          <w:sz w:val="24"/>
          <w:szCs w:val="24"/>
        </w:rPr>
        <w:t xml:space="preserve">, / like a </w:t>
      </w:r>
      <w:proofErr w:type="spellStart"/>
      <w:r w:rsidR="005F1489">
        <w:rPr>
          <w:rFonts w:asciiTheme="majorHAnsi" w:hAnsiTheme="majorHAnsi" w:cstheme="majorHAnsi"/>
          <w:sz w:val="24"/>
          <w:szCs w:val="24"/>
        </w:rPr>
        <w:t>cat</w:t>
      </w:r>
      <w:proofErr w:type="spellEnd"/>
      <w:r w:rsidR="005F1489">
        <w:rPr>
          <w:rFonts w:asciiTheme="majorHAnsi" w:hAnsiTheme="majorHAnsi" w:cstheme="majorHAnsi"/>
          <w:sz w:val="24"/>
          <w:szCs w:val="24"/>
        </w:rPr>
        <w:t xml:space="preserve"> </w:t>
      </w:r>
      <w:proofErr w:type="spellStart"/>
      <w:r w:rsidR="005F1489">
        <w:rPr>
          <w:rFonts w:asciiTheme="majorHAnsi" w:hAnsiTheme="majorHAnsi" w:cstheme="majorHAnsi"/>
          <w:sz w:val="24"/>
          <w:szCs w:val="24"/>
        </w:rPr>
        <w:t>leaves</w:t>
      </w:r>
      <w:proofErr w:type="spellEnd"/>
      <w:r w:rsidR="005F1489">
        <w:rPr>
          <w:rFonts w:asciiTheme="majorHAnsi" w:hAnsiTheme="majorHAnsi" w:cstheme="majorHAnsi"/>
          <w:sz w:val="24"/>
          <w:szCs w:val="24"/>
        </w:rPr>
        <w:t xml:space="preserve"> </w:t>
      </w:r>
      <w:proofErr w:type="spellStart"/>
      <w:r w:rsidR="005F1489">
        <w:rPr>
          <w:rFonts w:asciiTheme="majorHAnsi" w:hAnsiTheme="majorHAnsi" w:cstheme="majorHAnsi"/>
          <w:sz w:val="24"/>
          <w:szCs w:val="24"/>
        </w:rPr>
        <w:t>shit</w:t>
      </w:r>
      <w:proofErr w:type="spellEnd"/>
      <w:r w:rsidR="005F1489">
        <w:rPr>
          <w:rFonts w:asciiTheme="majorHAnsi" w:hAnsiTheme="majorHAnsi" w:cstheme="majorHAnsi"/>
          <w:sz w:val="24"/>
          <w:szCs w:val="24"/>
        </w:rPr>
        <w:t>’</w:t>
      </w:r>
      <w:r>
        <w:rPr>
          <w:rFonts w:asciiTheme="majorHAnsi" w:hAnsiTheme="majorHAnsi" w:cstheme="majorHAnsi"/>
          <w:sz w:val="24"/>
          <w:szCs w:val="24"/>
        </w:rPr>
        <w:t xml:space="preserve"> [‘</w:t>
      </w:r>
      <w:r w:rsidRPr="007F0B65">
        <w:rPr>
          <w:rFonts w:asciiTheme="majorHAnsi" w:hAnsiTheme="majorHAnsi" w:cstheme="majorHAnsi"/>
          <w:sz w:val="24"/>
          <w:szCs w:val="24"/>
        </w:rPr>
        <w:t>Il suo dolore, inconfessato, lo lasciò / a paragrafi d’amore, nascosti, / come un gatto lascia la sua merda / sotto la ghiaia</w:t>
      </w:r>
      <w:r>
        <w:rPr>
          <w:rFonts w:asciiTheme="majorHAnsi" w:hAnsiTheme="majorHAnsi" w:cstheme="majorHAnsi"/>
          <w:sz w:val="24"/>
          <w:szCs w:val="24"/>
        </w:rPr>
        <w:t>’]</w:t>
      </w:r>
      <w:r w:rsidR="005F1489">
        <w:rPr>
          <w:rFonts w:asciiTheme="majorHAnsi" w:hAnsiTheme="majorHAnsi" w:cstheme="majorHAnsi"/>
          <w:sz w:val="24"/>
          <w:szCs w:val="24"/>
        </w:rPr>
        <w:t xml:space="preserve">) e [del]la figura </w:t>
      </w:r>
      <w:proofErr w:type="spellStart"/>
      <w:r w:rsidR="005F1489">
        <w:rPr>
          <w:rFonts w:asciiTheme="majorHAnsi" w:hAnsiTheme="majorHAnsi" w:cstheme="majorHAnsi"/>
          <w:sz w:val="24"/>
          <w:szCs w:val="24"/>
        </w:rPr>
        <w:t>laytoniana</w:t>
      </w:r>
      <w:proofErr w:type="spellEnd"/>
      <w:r w:rsidR="005F1489">
        <w:rPr>
          <w:rFonts w:asciiTheme="majorHAnsi" w:hAnsiTheme="majorHAnsi" w:cstheme="majorHAnsi"/>
          <w:sz w:val="24"/>
          <w:szCs w:val="24"/>
        </w:rPr>
        <w:t xml:space="preserve"> del poeta come gigante semi-mitologico”</w:t>
      </w:r>
      <w:r w:rsidR="00464819">
        <w:rPr>
          <w:rStyle w:val="Rimandonotaapidipagina"/>
          <w:rFonts w:asciiTheme="majorHAnsi" w:hAnsiTheme="majorHAnsi" w:cstheme="majorHAnsi"/>
          <w:sz w:val="24"/>
          <w:szCs w:val="24"/>
        </w:rPr>
        <w:footnoteReference w:id="427"/>
      </w:r>
      <w:r w:rsidR="00464819">
        <w:rPr>
          <w:rFonts w:asciiTheme="majorHAnsi" w:hAnsiTheme="majorHAnsi" w:cstheme="majorHAnsi"/>
          <w:sz w:val="24"/>
          <w:szCs w:val="24"/>
        </w:rPr>
        <w:t>.</w:t>
      </w:r>
      <w:r w:rsidR="00F53A5A">
        <w:rPr>
          <w:rFonts w:asciiTheme="majorHAnsi" w:hAnsiTheme="majorHAnsi" w:cstheme="majorHAnsi"/>
          <w:sz w:val="24"/>
          <w:szCs w:val="24"/>
        </w:rPr>
        <w:t xml:space="preserve"> </w:t>
      </w:r>
      <w:r w:rsidR="00365B85">
        <w:rPr>
          <w:rFonts w:asciiTheme="majorHAnsi" w:hAnsiTheme="majorHAnsi" w:cstheme="majorHAnsi"/>
          <w:sz w:val="24"/>
          <w:szCs w:val="24"/>
        </w:rPr>
        <w:t xml:space="preserve">In effetti, </w:t>
      </w:r>
      <w:r w:rsidR="00612BB1">
        <w:rPr>
          <w:rFonts w:asciiTheme="majorHAnsi" w:hAnsiTheme="majorHAnsi" w:cstheme="majorHAnsi"/>
          <w:sz w:val="24"/>
          <w:szCs w:val="24"/>
        </w:rPr>
        <w:t xml:space="preserve">il protagonista di </w:t>
      </w:r>
      <w:r w:rsidR="00612BB1" w:rsidRPr="005A17D5">
        <w:rPr>
          <w:rFonts w:asciiTheme="majorHAnsi" w:hAnsiTheme="majorHAnsi" w:cstheme="majorHAnsi"/>
          <w:i/>
          <w:sz w:val="24"/>
          <w:szCs w:val="24"/>
        </w:rPr>
        <w:t xml:space="preserve">For My </w:t>
      </w:r>
      <w:proofErr w:type="spellStart"/>
      <w:r w:rsidR="00612BB1" w:rsidRPr="005A17D5">
        <w:rPr>
          <w:rFonts w:asciiTheme="majorHAnsi" w:hAnsiTheme="majorHAnsi" w:cstheme="majorHAnsi"/>
          <w:i/>
          <w:sz w:val="24"/>
          <w:szCs w:val="24"/>
        </w:rPr>
        <w:t>Old</w:t>
      </w:r>
      <w:proofErr w:type="spellEnd"/>
      <w:r w:rsidR="00612BB1" w:rsidRPr="005A17D5">
        <w:rPr>
          <w:rFonts w:asciiTheme="majorHAnsi" w:hAnsiTheme="majorHAnsi" w:cstheme="majorHAnsi"/>
          <w:i/>
          <w:sz w:val="24"/>
          <w:szCs w:val="24"/>
        </w:rPr>
        <w:t xml:space="preserve"> </w:t>
      </w:r>
      <w:proofErr w:type="spellStart"/>
      <w:r w:rsidR="00612BB1" w:rsidRPr="005A17D5">
        <w:rPr>
          <w:rFonts w:asciiTheme="majorHAnsi" w:hAnsiTheme="majorHAnsi" w:cstheme="majorHAnsi"/>
          <w:i/>
          <w:sz w:val="24"/>
          <w:szCs w:val="24"/>
        </w:rPr>
        <w:t>Layton</w:t>
      </w:r>
      <w:proofErr w:type="spellEnd"/>
      <w:r w:rsidR="00612BB1">
        <w:rPr>
          <w:rFonts w:asciiTheme="majorHAnsi" w:hAnsiTheme="majorHAnsi" w:cstheme="majorHAnsi"/>
          <w:sz w:val="24"/>
          <w:szCs w:val="24"/>
        </w:rPr>
        <w:t xml:space="preserve"> sembra </w:t>
      </w:r>
      <w:r w:rsidR="0094527E">
        <w:rPr>
          <w:rFonts w:asciiTheme="majorHAnsi" w:hAnsiTheme="majorHAnsi" w:cstheme="majorHAnsi"/>
          <w:sz w:val="24"/>
          <w:szCs w:val="24"/>
        </w:rPr>
        <w:t xml:space="preserve">proprio un essere soprannaturale, che trascende progressivamente </w:t>
      </w:r>
      <w:r w:rsidR="00741E8B">
        <w:rPr>
          <w:rFonts w:asciiTheme="majorHAnsi" w:hAnsiTheme="majorHAnsi" w:cstheme="majorHAnsi"/>
          <w:sz w:val="24"/>
          <w:szCs w:val="24"/>
        </w:rPr>
        <w:t xml:space="preserve">le sue fattezze umane </w:t>
      </w:r>
      <w:r w:rsidR="0005155E">
        <w:rPr>
          <w:rFonts w:asciiTheme="majorHAnsi" w:hAnsiTheme="majorHAnsi" w:cstheme="majorHAnsi"/>
          <w:sz w:val="24"/>
          <w:szCs w:val="24"/>
        </w:rPr>
        <w:t>fino a</w:t>
      </w:r>
      <w:r w:rsidR="00741E8B">
        <w:rPr>
          <w:rFonts w:asciiTheme="majorHAnsi" w:hAnsiTheme="majorHAnsi" w:cstheme="majorHAnsi"/>
          <w:sz w:val="24"/>
          <w:szCs w:val="24"/>
        </w:rPr>
        <w:t xml:space="preserve"> </w:t>
      </w:r>
      <w:r w:rsidR="0005155E">
        <w:rPr>
          <w:rFonts w:asciiTheme="majorHAnsi" w:hAnsiTheme="majorHAnsi" w:cstheme="majorHAnsi"/>
          <w:sz w:val="24"/>
          <w:szCs w:val="24"/>
        </w:rPr>
        <w:t xml:space="preserve">divenire, nell’ultima strofa, </w:t>
      </w:r>
      <w:r w:rsidR="00F65047">
        <w:rPr>
          <w:rFonts w:asciiTheme="majorHAnsi" w:hAnsiTheme="majorHAnsi" w:cstheme="majorHAnsi"/>
          <w:sz w:val="24"/>
          <w:szCs w:val="24"/>
        </w:rPr>
        <w:t>una sorta di semidio marino (</w:t>
      </w:r>
      <w:r w:rsidR="0005155E">
        <w:rPr>
          <w:rFonts w:asciiTheme="majorHAnsi" w:hAnsiTheme="majorHAnsi" w:cstheme="majorHAnsi"/>
          <w:sz w:val="24"/>
          <w:szCs w:val="24"/>
        </w:rPr>
        <w:t>“</w:t>
      </w:r>
      <w:r w:rsidR="0005155E" w:rsidRPr="0005155E">
        <w:rPr>
          <w:rFonts w:asciiTheme="majorHAnsi" w:hAnsiTheme="majorHAnsi" w:cstheme="majorHAnsi"/>
          <w:sz w:val="24"/>
          <w:szCs w:val="24"/>
        </w:rPr>
        <w:t xml:space="preserve">the </w:t>
      </w:r>
      <w:proofErr w:type="spellStart"/>
      <w:r w:rsidR="0005155E" w:rsidRPr="0005155E">
        <w:rPr>
          <w:rFonts w:asciiTheme="majorHAnsi" w:hAnsiTheme="majorHAnsi" w:cstheme="majorHAnsi"/>
          <w:sz w:val="24"/>
          <w:szCs w:val="24"/>
        </w:rPr>
        <w:t>salt-bright</w:t>
      </w:r>
      <w:proofErr w:type="spellEnd"/>
      <w:r w:rsidR="0005155E" w:rsidRPr="0005155E">
        <w:rPr>
          <w:rFonts w:asciiTheme="majorHAnsi" w:hAnsiTheme="majorHAnsi" w:cstheme="majorHAnsi"/>
          <w:sz w:val="24"/>
          <w:szCs w:val="24"/>
        </w:rPr>
        <w:t xml:space="preserve"> </w:t>
      </w:r>
      <w:proofErr w:type="spellStart"/>
      <w:r w:rsidR="0005155E" w:rsidRPr="0005155E">
        <w:rPr>
          <w:rFonts w:asciiTheme="majorHAnsi" w:hAnsiTheme="majorHAnsi" w:cstheme="majorHAnsi"/>
          <w:sz w:val="24"/>
          <w:szCs w:val="24"/>
        </w:rPr>
        <w:t>atmosphere</w:t>
      </w:r>
      <w:proofErr w:type="spellEnd"/>
      <w:r w:rsidR="0005155E" w:rsidRPr="0005155E">
        <w:rPr>
          <w:rFonts w:asciiTheme="majorHAnsi" w:hAnsiTheme="majorHAnsi" w:cstheme="majorHAnsi"/>
          <w:sz w:val="24"/>
          <w:szCs w:val="24"/>
        </w:rPr>
        <w:t xml:space="preserve"> / like an </w:t>
      </w:r>
      <w:proofErr w:type="spellStart"/>
      <w:r w:rsidR="0005155E" w:rsidRPr="0005155E">
        <w:rPr>
          <w:rFonts w:asciiTheme="majorHAnsi" w:hAnsiTheme="majorHAnsi" w:cstheme="majorHAnsi"/>
          <w:sz w:val="24"/>
          <w:szCs w:val="24"/>
        </w:rPr>
        <w:t>automatic</w:t>
      </w:r>
      <w:proofErr w:type="spellEnd"/>
      <w:r w:rsidR="0005155E" w:rsidRPr="0005155E">
        <w:rPr>
          <w:rFonts w:asciiTheme="majorHAnsi" w:hAnsiTheme="majorHAnsi" w:cstheme="majorHAnsi"/>
          <w:sz w:val="24"/>
          <w:szCs w:val="24"/>
        </w:rPr>
        <w:t xml:space="preserve"> </w:t>
      </w:r>
      <w:proofErr w:type="spellStart"/>
      <w:r w:rsidR="0005155E" w:rsidRPr="0005155E">
        <w:rPr>
          <w:rFonts w:asciiTheme="majorHAnsi" w:hAnsiTheme="majorHAnsi" w:cstheme="majorHAnsi"/>
          <w:sz w:val="24"/>
          <w:szCs w:val="24"/>
        </w:rPr>
        <w:t>laboratory</w:t>
      </w:r>
      <w:proofErr w:type="spellEnd"/>
      <w:r w:rsidR="0005155E" w:rsidRPr="0005155E">
        <w:rPr>
          <w:rFonts w:asciiTheme="majorHAnsi" w:hAnsiTheme="majorHAnsi" w:cstheme="majorHAnsi"/>
          <w:sz w:val="24"/>
          <w:szCs w:val="24"/>
        </w:rPr>
        <w:t xml:space="preserve"> / building </w:t>
      </w:r>
      <w:proofErr w:type="spellStart"/>
      <w:r w:rsidR="0005155E" w:rsidRPr="0005155E">
        <w:rPr>
          <w:rFonts w:asciiTheme="majorHAnsi" w:hAnsiTheme="majorHAnsi" w:cstheme="majorHAnsi"/>
          <w:sz w:val="24"/>
          <w:szCs w:val="24"/>
        </w:rPr>
        <w:t>crystals</w:t>
      </w:r>
      <w:proofErr w:type="spellEnd"/>
      <w:r w:rsidR="0005155E" w:rsidRPr="0005155E">
        <w:rPr>
          <w:rFonts w:asciiTheme="majorHAnsi" w:hAnsiTheme="majorHAnsi" w:cstheme="majorHAnsi"/>
          <w:sz w:val="24"/>
          <w:szCs w:val="24"/>
        </w:rPr>
        <w:t xml:space="preserve"> in </w:t>
      </w:r>
      <w:proofErr w:type="spellStart"/>
      <w:r w:rsidR="0005155E" w:rsidRPr="0005155E">
        <w:rPr>
          <w:rFonts w:asciiTheme="majorHAnsi" w:hAnsiTheme="majorHAnsi" w:cstheme="majorHAnsi"/>
          <w:sz w:val="24"/>
          <w:szCs w:val="24"/>
        </w:rPr>
        <w:t>his</w:t>
      </w:r>
      <w:proofErr w:type="spellEnd"/>
      <w:r w:rsidR="0005155E" w:rsidRPr="0005155E">
        <w:rPr>
          <w:rFonts w:asciiTheme="majorHAnsi" w:hAnsiTheme="majorHAnsi" w:cstheme="majorHAnsi"/>
          <w:sz w:val="24"/>
          <w:szCs w:val="24"/>
        </w:rPr>
        <w:t xml:space="preserve"> </w:t>
      </w:r>
      <w:proofErr w:type="spellStart"/>
      <w:r w:rsidR="0005155E" w:rsidRPr="0005155E">
        <w:rPr>
          <w:rFonts w:asciiTheme="majorHAnsi" w:hAnsiTheme="majorHAnsi" w:cstheme="majorHAnsi"/>
          <w:sz w:val="24"/>
          <w:szCs w:val="24"/>
        </w:rPr>
        <w:t>hair</w:t>
      </w:r>
      <w:proofErr w:type="spellEnd"/>
      <w:r w:rsidR="0005155E">
        <w:rPr>
          <w:rFonts w:asciiTheme="majorHAnsi" w:hAnsiTheme="majorHAnsi" w:cstheme="majorHAnsi"/>
          <w:sz w:val="24"/>
          <w:szCs w:val="24"/>
        </w:rPr>
        <w:t>”</w:t>
      </w:r>
      <w:r w:rsidR="00DB71AD">
        <w:rPr>
          <w:rFonts w:asciiTheme="majorHAnsi" w:hAnsiTheme="majorHAnsi" w:cstheme="majorHAnsi"/>
          <w:sz w:val="24"/>
          <w:szCs w:val="24"/>
        </w:rPr>
        <w:t>; “</w:t>
      </w:r>
      <w:r w:rsidR="00DB71AD" w:rsidRPr="00DB71AD">
        <w:rPr>
          <w:rFonts w:asciiTheme="majorHAnsi" w:hAnsiTheme="majorHAnsi" w:cstheme="majorHAnsi"/>
          <w:sz w:val="24"/>
          <w:szCs w:val="24"/>
        </w:rPr>
        <w:t>la brillante atmosfera salmastra / come un laboratorio automatico / gli edificava cristalli tra i capelli</w:t>
      </w:r>
      <w:r w:rsidR="00DB71AD">
        <w:rPr>
          <w:rFonts w:asciiTheme="majorHAnsi" w:hAnsiTheme="majorHAnsi" w:cstheme="majorHAnsi"/>
          <w:sz w:val="24"/>
          <w:szCs w:val="24"/>
        </w:rPr>
        <w:t>”</w:t>
      </w:r>
      <w:r w:rsidR="00F65047">
        <w:rPr>
          <w:rFonts w:asciiTheme="majorHAnsi" w:hAnsiTheme="majorHAnsi" w:cstheme="majorHAnsi"/>
          <w:sz w:val="24"/>
          <w:szCs w:val="24"/>
        </w:rPr>
        <w:t>): è</w:t>
      </w:r>
      <w:r w:rsidR="007B0F5B">
        <w:rPr>
          <w:rFonts w:asciiTheme="majorHAnsi" w:hAnsiTheme="majorHAnsi" w:cstheme="majorHAnsi"/>
          <w:sz w:val="24"/>
          <w:szCs w:val="24"/>
        </w:rPr>
        <w:t xml:space="preserve"> ancora una volta una tematizzazione</w:t>
      </w:r>
      <w:r w:rsidR="00F65047">
        <w:rPr>
          <w:rFonts w:asciiTheme="majorHAnsi" w:hAnsiTheme="majorHAnsi" w:cstheme="majorHAnsi"/>
          <w:sz w:val="24"/>
          <w:szCs w:val="24"/>
        </w:rPr>
        <w:t xml:space="preserve"> del potere della poesia</w:t>
      </w:r>
      <w:r w:rsidR="003F37B8">
        <w:rPr>
          <w:rFonts w:asciiTheme="majorHAnsi" w:hAnsiTheme="majorHAnsi" w:cstheme="majorHAnsi"/>
          <w:sz w:val="24"/>
          <w:szCs w:val="24"/>
        </w:rPr>
        <w:t xml:space="preserve">; è il dominio della parola poetica </w:t>
      </w:r>
      <w:r w:rsidR="007B0F5B">
        <w:rPr>
          <w:rFonts w:asciiTheme="majorHAnsi" w:hAnsiTheme="majorHAnsi" w:cstheme="majorHAnsi"/>
          <w:sz w:val="24"/>
          <w:szCs w:val="24"/>
        </w:rPr>
        <w:t>–</w:t>
      </w:r>
      <w:r w:rsidR="00A9469E">
        <w:rPr>
          <w:rFonts w:asciiTheme="majorHAnsi" w:hAnsiTheme="majorHAnsi" w:cstheme="majorHAnsi"/>
          <w:sz w:val="24"/>
          <w:szCs w:val="24"/>
        </w:rPr>
        <w:t xml:space="preserve"> </w:t>
      </w:r>
      <w:r w:rsidR="007B0F5B">
        <w:rPr>
          <w:rFonts w:asciiTheme="majorHAnsi" w:hAnsiTheme="majorHAnsi" w:cstheme="majorHAnsi"/>
          <w:sz w:val="24"/>
          <w:szCs w:val="24"/>
        </w:rPr>
        <w:t xml:space="preserve">di una poesia vera, cruda, non conciliante né “istituzionale” </w:t>
      </w:r>
      <w:r w:rsidR="00DB71AD">
        <w:rPr>
          <w:rFonts w:asciiTheme="majorHAnsi" w:hAnsiTheme="majorHAnsi" w:cstheme="majorHAnsi"/>
          <w:sz w:val="24"/>
          <w:szCs w:val="24"/>
        </w:rPr>
        <w:t>–</w:t>
      </w:r>
      <w:r w:rsidR="007B0F5B">
        <w:rPr>
          <w:rFonts w:asciiTheme="majorHAnsi" w:hAnsiTheme="majorHAnsi" w:cstheme="majorHAnsi"/>
          <w:sz w:val="24"/>
          <w:szCs w:val="24"/>
        </w:rPr>
        <w:t xml:space="preserve"> che rende </w:t>
      </w:r>
      <w:proofErr w:type="spellStart"/>
      <w:r w:rsidR="007B0F5B">
        <w:rPr>
          <w:rFonts w:asciiTheme="majorHAnsi" w:hAnsiTheme="majorHAnsi" w:cstheme="majorHAnsi"/>
          <w:sz w:val="24"/>
          <w:szCs w:val="24"/>
        </w:rPr>
        <w:t>Layton</w:t>
      </w:r>
      <w:proofErr w:type="spellEnd"/>
      <w:r w:rsidR="007B0F5B">
        <w:rPr>
          <w:rFonts w:asciiTheme="majorHAnsi" w:hAnsiTheme="majorHAnsi" w:cstheme="majorHAnsi"/>
          <w:sz w:val="24"/>
          <w:szCs w:val="24"/>
        </w:rPr>
        <w:t xml:space="preserve"> </w:t>
      </w:r>
      <w:r w:rsidR="008A4C3E">
        <w:rPr>
          <w:rFonts w:asciiTheme="majorHAnsi" w:hAnsiTheme="majorHAnsi" w:cstheme="majorHAnsi"/>
          <w:sz w:val="24"/>
          <w:szCs w:val="24"/>
        </w:rPr>
        <w:t>diverso e</w:t>
      </w:r>
      <w:r w:rsidR="00AF6BDE">
        <w:rPr>
          <w:rFonts w:asciiTheme="majorHAnsi" w:hAnsiTheme="majorHAnsi" w:cstheme="majorHAnsi"/>
          <w:sz w:val="24"/>
          <w:szCs w:val="24"/>
        </w:rPr>
        <w:t xml:space="preserve"> oltre</w:t>
      </w:r>
      <w:r w:rsidR="00EE4C5E">
        <w:rPr>
          <w:rFonts w:asciiTheme="majorHAnsi" w:hAnsiTheme="majorHAnsi" w:cstheme="majorHAnsi"/>
          <w:sz w:val="24"/>
          <w:szCs w:val="24"/>
        </w:rPr>
        <w:t>umano</w:t>
      </w:r>
      <w:r w:rsidR="00BE2ACD">
        <w:rPr>
          <w:rFonts w:asciiTheme="majorHAnsi" w:hAnsiTheme="majorHAnsi" w:cstheme="majorHAnsi"/>
          <w:sz w:val="24"/>
          <w:szCs w:val="24"/>
        </w:rPr>
        <w:t>.</w:t>
      </w:r>
      <w:r w:rsidR="00EE4C5E">
        <w:rPr>
          <w:rFonts w:asciiTheme="majorHAnsi" w:hAnsiTheme="majorHAnsi" w:cstheme="majorHAnsi"/>
          <w:sz w:val="24"/>
          <w:szCs w:val="24"/>
        </w:rPr>
        <w:t xml:space="preserve"> </w:t>
      </w:r>
      <w:r w:rsidR="00A9469E">
        <w:rPr>
          <w:rFonts w:asciiTheme="majorHAnsi" w:hAnsiTheme="majorHAnsi" w:cstheme="majorHAnsi"/>
          <w:sz w:val="24"/>
          <w:szCs w:val="24"/>
        </w:rPr>
        <w:t xml:space="preserve"> </w:t>
      </w:r>
      <w:r w:rsidR="00BE2ACD">
        <w:rPr>
          <w:rFonts w:asciiTheme="majorHAnsi" w:hAnsiTheme="majorHAnsi" w:cstheme="majorHAnsi"/>
          <w:sz w:val="24"/>
          <w:szCs w:val="24"/>
        </w:rPr>
        <w:t>L</w:t>
      </w:r>
      <w:r w:rsidR="00A9469E">
        <w:rPr>
          <w:rFonts w:asciiTheme="majorHAnsi" w:hAnsiTheme="majorHAnsi" w:cstheme="majorHAnsi"/>
          <w:sz w:val="24"/>
          <w:szCs w:val="24"/>
        </w:rPr>
        <w:t xml:space="preserve">’eccentricità dei suoi versi </w:t>
      </w:r>
      <w:r w:rsidR="00BE2ACD">
        <w:rPr>
          <w:rFonts w:asciiTheme="majorHAnsi" w:hAnsiTheme="majorHAnsi" w:cstheme="majorHAnsi"/>
          <w:sz w:val="24"/>
          <w:szCs w:val="24"/>
        </w:rPr>
        <w:t>gli</w:t>
      </w:r>
      <w:r w:rsidR="00EE4C5E">
        <w:rPr>
          <w:rFonts w:asciiTheme="majorHAnsi" w:hAnsiTheme="majorHAnsi" w:cstheme="majorHAnsi"/>
          <w:sz w:val="24"/>
          <w:szCs w:val="24"/>
        </w:rPr>
        <w:t xml:space="preserve"> permette</w:t>
      </w:r>
      <w:r w:rsidR="00A9469E">
        <w:rPr>
          <w:rFonts w:asciiTheme="majorHAnsi" w:hAnsiTheme="majorHAnsi" w:cstheme="majorHAnsi"/>
          <w:sz w:val="24"/>
          <w:szCs w:val="24"/>
        </w:rPr>
        <w:t xml:space="preserve"> di </w:t>
      </w:r>
      <w:r w:rsidR="00EE4C5E">
        <w:rPr>
          <w:rFonts w:asciiTheme="majorHAnsi" w:hAnsiTheme="majorHAnsi" w:cstheme="majorHAnsi"/>
          <w:sz w:val="24"/>
          <w:szCs w:val="24"/>
        </w:rPr>
        <w:t>osservare</w:t>
      </w:r>
      <w:r w:rsidR="00BB5D93">
        <w:rPr>
          <w:rFonts w:asciiTheme="majorHAnsi" w:hAnsiTheme="majorHAnsi" w:cstheme="majorHAnsi"/>
          <w:sz w:val="24"/>
          <w:szCs w:val="24"/>
        </w:rPr>
        <w:t xml:space="preserve"> dall’alto</w:t>
      </w:r>
      <w:r w:rsidR="00EE4C5E">
        <w:rPr>
          <w:rFonts w:asciiTheme="majorHAnsi" w:hAnsiTheme="majorHAnsi" w:cstheme="majorHAnsi"/>
          <w:sz w:val="24"/>
          <w:szCs w:val="24"/>
        </w:rPr>
        <w:t xml:space="preserve"> il sonno ordinario e mortifero della cittadinanza e di “ossessionare le loro notti proiettando la sua ombra sulle finestre”</w:t>
      </w:r>
      <w:r w:rsidR="00BE2ACD">
        <w:rPr>
          <w:rFonts w:asciiTheme="majorHAnsi" w:hAnsiTheme="majorHAnsi" w:cstheme="majorHAnsi"/>
          <w:sz w:val="24"/>
          <w:szCs w:val="24"/>
        </w:rPr>
        <w:t>: “</w:t>
      </w:r>
      <w:r w:rsidR="00BE2ACD" w:rsidRPr="00BE2ACD">
        <w:rPr>
          <w:rFonts w:asciiTheme="majorHAnsi" w:hAnsiTheme="majorHAnsi" w:cstheme="majorHAnsi"/>
          <w:sz w:val="24"/>
          <w:szCs w:val="24"/>
        </w:rPr>
        <w:t xml:space="preserve">The </w:t>
      </w:r>
      <w:proofErr w:type="spellStart"/>
      <w:r w:rsidR="00BE2ACD" w:rsidRPr="00BE2ACD">
        <w:rPr>
          <w:rFonts w:asciiTheme="majorHAnsi" w:hAnsiTheme="majorHAnsi" w:cstheme="majorHAnsi"/>
          <w:sz w:val="24"/>
          <w:szCs w:val="24"/>
        </w:rPr>
        <w:t>town</w:t>
      </w:r>
      <w:proofErr w:type="spellEnd"/>
      <w:r w:rsidR="00BE2ACD" w:rsidRPr="00BE2ACD">
        <w:rPr>
          <w:rFonts w:asciiTheme="majorHAnsi" w:hAnsiTheme="majorHAnsi" w:cstheme="majorHAnsi"/>
          <w:sz w:val="24"/>
          <w:szCs w:val="24"/>
        </w:rPr>
        <w:t xml:space="preserve"> </w:t>
      </w:r>
      <w:proofErr w:type="spellStart"/>
      <w:r w:rsidR="00BE2ACD" w:rsidRPr="00BE2ACD">
        <w:rPr>
          <w:rFonts w:asciiTheme="majorHAnsi" w:hAnsiTheme="majorHAnsi" w:cstheme="majorHAnsi"/>
          <w:sz w:val="24"/>
          <w:szCs w:val="24"/>
        </w:rPr>
        <w:t>saluted</w:t>
      </w:r>
      <w:proofErr w:type="spellEnd"/>
      <w:r w:rsidR="00BE2ACD" w:rsidRPr="00BE2ACD">
        <w:rPr>
          <w:rFonts w:asciiTheme="majorHAnsi" w:hAnsiTheme="majorHAnsi" w:cstheme="majorHAnsi"/>
          <w:sz w:val="24"/>
          <w:szCs w:val="24"/>
        </w:rPr>
        <w:t xml:space="preserve"> </w:t>
      </w:r>
      <w:proofErr w:type="spellStart"/>
      <w:r w:rsidR="00BE2ACD" w:rsidRPr="00BE2ACD">
        <w:rPr>
          <w:rFonts w:asciiTheme="majorHAnsi" w:hAnsiTheme="majorHAnsi" w:cstheme="majorHAnsi"/>
          <w:sz w:val="24"/>
          <w:szCs w:val="24"/>
        </w:rPr>
        <w:t>him</w:t>
      </w:r>
      <w:proofErr w:type="spellEnd"/>
      <w:r w:rsidR="00BE2ACD" w:rsidRPr="00BE2ACD">
        <w:rPr>
          <w:rFonts w:asciiTheme="majorHAnsi" w:hAnsiTheme="majorHAnsi" w:cstheme="majorHAnsi"/>
          <w:sz w:val="24"/>
          <w:szCs w:val="24"/>
        </w:rPr>
        <w:t xml:space="preserve"> with </w:t>
      </w:r>
      <w:proofErr w:type="spellStart"/>
      <w:r w:rsidR="00BE2ACD" w:rsidRPr="00BE2ACD">
        <w:rPr>
          <w:rFonts w:asciiTheme="majorHAnsi" w:hAnsiTheme="majorHAnsi" w:cstheme="majorHAnsi"/>
          <w:sz w:val="24"/>
          <w:szCs w:val="24"/>
        </w:rPr>
        <w:t>garbage</w:t>
      </w:r>
      <w:proofErr w:type="spellEnd"/>
      <w:r w:rsidR="00BE2ACD" w:rsidRPr="00BE2ACD">
        <w:rPr>
          <w:rFonts w:asciiTheme="majorHAnsi" w:hAnsiTheme="majorHAnsi" w:cstheme="majorHAnsi"/>
          <w:sz w:val="24"/>
          <w:szCs w:val="24"/>
        </w:rPr>
        <w:t xml:space="preserve"> / </w:t>
      </w:r>
      <w:proofErr w:type="spellStart"/>
      <w:r w:rsidR="00BE2ACD" w:rsidRPr="00BE2ACD">
        <w:rPr>
          <w:rFonts w:asciiTheme="majorHAnsi" w:hAnsiTheme="majorHAnsi" w:cstheme="majorHAnsi"/>
          <w:sz w:val="24"/>
          <w:szCs w:val="24"/>
        </w:rPr>
        <w:t>which</w:t>
      </w:r>
      <w:proofErr w:type="spellEnd"/>
      <w:r w:rsidR="00BE2ACD" w:rsidRPr="00BE2ACD">
        <w:rPr>
          <w:rFonts w:asciiTheme="majorHAnsi" w:hAnsiTheme="majorHAnsi" w:cstheme="majorHAnsi"/>
          <w:sz w:val="24"/>
          <w:szCs w:val="24"/>
        </w:rPr>
        <w:t xml:space="preserve"> he </w:t>
      </w:r>
      <w:proofErr w:type="spellStart"/>
      <w:r w:rsidR="00BE2ACD" w:rsidRPr="00BE2ACD">
        <w:rPr>
          <w:rFonts w:asciiTheme="majorHAnsi" w:hAnsiTheme="majorHAnsi" w:cstheme="majorHAnsi"/>
          <w:sz w:val="24"/>
          <w:szCs w:val="24"/>
        </w:rPr>
        <w:t>interpreted</w:t>
      </w:r>
      <w:proofErr w:type="spellEnd"/>
      <w:r w:rsidR="00BE2ACD" w:rsidRPr="00BE2ACD">
        <w:rPr>
          <w:rFonts w:asciiTheme="majorHAnsi" w:hAnsiTheme="majorHAnsi" w:cstheme="majorHAnsi"/>
          <w:sz w:val="24"/>
          <w:szCs w:val="24"/>
        </w:rPr>
        <w:t xml:space="preserve"> </w:t>
      </w:r>
      <w:proofErr w:type="spellStart"/>
      <w:r w:rsidR="00BE2ACD" w:rsidRPr="00BE2ACD">
        <w:rPr>
          <w:rFonts w:asciiTheme="majorHAnsi" w:hAnsiTheme="majorHAnsi" w:cstheme="majorHAnsi"/>
          <w:sz w:val="24"/>
          <w:szCs w:val="24"/>
        </w:rPr>
        <w:t>as</w:t>
      </w:r>
      <w:proofErr w:type="spellEnd"/>
      <w:r w:rsidR="00BE2ACD" w:rsidRPr="00BE2ACD">
        <w:rPr>
          <w:rFonts w:asciiTheme="majorHAnsi" w:hAnsiTheme="majorHAnsi" w:cstheme="majorHAnsi"/>
          <w:sz w:val="24"/>
          <w:szCs w:val="24"/>
        </w:rPr>
        <w:t xml:space="preserve"> </w:t>
      </w:r>
      <w:proofErr w:type="spellStart"/>
      <w:r w:rsidR="00BE2ACD" w:rsidRPr="00BE2ACD">
        <w:rPr>
          <w:rFonts w:asciiTheme="majorHAnsi" w:hAnsiTheme="majorHAnsi" w:cstheme="majorHAnsi"/>
          <w:sz w:val="24"/>
          <w:szCs w:val="24"/>
        </w:rPr>
        <w:t>praise</w:t>
      </w:r>
      <w:proofErr w:type="spellEnd"/>
      <w:r w:rsidR="00BE2ACD" w:rsidRPr="00BE2ACD">
        <w:rPr>
          <w:rFonts w:asciiTheme="majorHAnsi" w:hAnsiTheme="majorHAnsi" w:cstheme="majorHAnsi"/>
          <w:sz w:val="24"/>
          <w:szCs w:val="24"/>
        </w:rPr>
        <w:t xml:space="preserve"> / for </w:t>
      </w:r>
      <w:proofErr w:type="spellStart"/>
      <w:r w:rsidR="00BE2ACD" w:rsidRPr="00BE2ACD">
        <w:rPr>
          <w:rFonts w:asciiTheme="majorHAnsi" w:hAnsiTheme="majorHAnsi" w:cstheme="majorHAnsi"/>
          <w:sz w:val="24"/>
          <w:szCs w:val="24"/>
        </w:rPr>
        <w:t>his</w:t>
      </w:r>
      <w:proofErr w:type="spellEnd"/>
      <w:r w:rsidR="00BE2ACD" w:rsidRPr="00BE2ACD">
        <w:rPr>
          <w:rFonts w:asciiTheme="majorHAnsi" w:hAnsiTheme="majorHAnsi" w:cstheme="majorHAnsi"/>
          <w:sz w:val="24"/>
          <w:szCs w:val="24"/>
        </w:rPr>
        <w:t xml:space="preserve"> </w:t>
      </w:r>
      <w:proofErr w:type="spellStart"/>
      <w:r w:rsidR="00BE2ACD" w:rsidRPr="00BE2ACD">
        <w:rPr>
          <w:rFonts w:asciiTheme="majorHAnsi" w:hAnsiTheme="majorHAnsi" w:cstheme="majorHAnsi"/>
          <w:sz w:val="24"/>
          <w:szCs w:val="24"/>
        </w:rPr>
        <w:t>muscular</w:t>
      </w:r>
      <w:proofErr w:type="spellEnd"/>
      <w:r w:rsidR="00BE2ACD" w:rsidRPr="00BE2ACD">
        <w:rPr>
          <w:rFonts w:asciiTheme="majorHAnsi" w:hAnsiTheme="majorHAnsi" w:cstheme="majorHAnsi"/>
          <w:sz w:val="24"/>
          <w:szCs w:val="24"/>
        </w:rPr>
        <w:t xml:space="preserve"> </w:t>
      </w:r>
      <w:proofErr w:type="spellStart"/>
      <w:r w:rsidR="00BE2ACD" w:rsidRPr="00BE2ACD">
        <w:rPr>
          <w:rFonts w:asciiTheme="majorHAnsi" w:hAnsiTheme="majorHAnsi" w:cstheme="majorHAnsi"/>
          <w:sz w:val="24"/>
          <w:szCs w:val="24"/>
        </w:rPr>
        <w:t>grace</w:t>
      </w:r>
      <w:proofErr w:type="spellEnd"/>
      <w:r w:rsidR="00BE2ACD" w:rsidRPr="00BE2ACD">
        <w:rPr>
          <w:rFonts w:asciiTheme="majorHAnsi" w:hAnsiTheme="majorHAnsi" w:cstheme="majorHAnsi"/>
          <w:sz w:val="24"/>
          <w:szCs w:val="24"/>
        </w:rPr>
        <w:t xml:space="preserve">. </w:t>
      </w:r>
      <w:r w:rsidR="00BE2ACD" w:rsidRPr="00BE2ACD">
        <w:rPr>
          <w:rFonts w:asciiTheme="majorHAnsi" w:hAnsiTheme="majorHAnsi" w:cstheme="majorHAnsi"/>
          <w:sz w:val="24"/>
          <w:szCs w:val="24"/>
          <w:lang w:val="en-US"/>
        </w:rPr>
        <w:t xml:space="preserve">Orange peels, / cans, discarded guts rained like </w:t>
      </w:r>
      <w:proofErr w:type="gramStart"/>
      <w:r w:rsidR="00BE2ACD" w:rsidRPr="00BE2ACD">
        <w:rPr>
          <w:rFonts w:asciiTheme="majorHAnsi" w:hAnsiTheme="majorHAnsi" w:cstheme="majorHAnsi"/>
          <w:sz w:val="24"/>
          <w:szCs w:val="24"/>
          <w:lang w:val="en-US"/>
        </w:rPr>
        <w:t>ticker-tape</w:t>
      </w:r>
      <w:proofErr w:type="gramEnd"/>
      <w:r w:rsidR="00BE2ACD" w:rsidRPr="00BE2ACD">
        <w:rPr>
          <w:rFonts w:asciiTheme="majorHAnsi" w:hAnsiTheme="majorHAnsi" w:cstheme="majorHAnsi"/>
          <w:sz w:val="24"/>
          <w:szCs w:val="24"/>
          <w:lang w:val="en-US"/>
        </w:rPr>
        <w:t>. / For a while he ruined their nights / by throwing his shadow in moon-full windows / as he spied on the peace of gentle folk</w:t>
      </w:r>
      <w:r w:rsidR="00BE2ACD">
        <w:rPr>
          <w:rFonts w:asciiTheme="majorHAnsi" w:hAnsiTheme="majorHAnsi" w:cstheme="majorHAnsi"/>
          <w:sz w:val="24"/>
          <w:szCs w:val="24"/>
          <w:lang w:val="en-US"/>
        </w:rPr>
        <w:t>” (“</w:t>
      </w:r>
      <w:r w:rsidR="00BE2ACD" w:rsidRPr="00BE2ACD">
        <w:rPr>
          <w:rFonts w:asciiTheme="majorHAnsi" w:hAnsiTheme="majorHAnsi" w:cstheme="majorHAnsi"/>
          <w:sz w:val="24"/>
          <w:szCs w:val="24"/>
          <w:lang w:val="en-US"/>
        </w:rPr>
        <w:t xml:space="preserve">La </w:t>
      </w:r>
      <w:proofErr w:type="spellStart"/>
      <w:r w:rsidR="00BE2ACD" w:rsidRPr="00BE2ACD">
        <w:rPr>
          <w:rFonts w:asciiTheme="majorHAnsi" w:hAnsiTheme="majorHAnsi" w:cstheme="majorHAnsi"/>
          <w:sz w:val="24"/>
          <w:szCs w:val="24"/>
          <w:lang w:val="en-US"/>
        </w:rPr>
        <w:t>città</w:t>
      </w:r>
      <w:proofErr w:type="spellEnd"/>
      <w:r w:rsidR="00BE2ACD" w:rsidRPr="00BE2ACD">
        <w:rPr>
          <w:rFonts w:asciiTheme="majorHAnsi" w:hAnsiTheme="majorHAnsi" w:cstheme="majorHAnsi"/>
          <w:sz w:val="24"/>
          <w:szCs w:val="24"/>
          <w:lang w:val="en-US"/>
        </w:rPr>
        <w:t xml:space="preserve"> lo </w:t>
      </w:r>
      <w:proofErr w:type="spellStart"/>
      <w:r w:rsidR="00BE2ACD" w:rsidRPr="00BE2ACD">
        <w:rPr>
          <w:rFonts w:asciiTheme="majorHAnsi" w:hAnsiTheme="majorHAnsi" w:cstheme="majorHAnsi"/>
          <w:sz w:val="24"/>
          <w:szCs w:val="24"/>
          <w:lang w:val="en-US"/>
        </w:rPr>
        <w:t>accolse</w:t>
      </w:r>
      <w:proofErr w:type="spellEnd"/>
      <w:r w:rsidR="00BE2ACD" w:rsidRPr="00BE2ACD">
        <w:rPr>
          <w:rFonts w:asciiTheme="majorHAnsi" w:hAnsiTheme="majorHAnsi" w:cstheme="majorHAnsi"/>
          <w:sz w:val="24"/>
          <w:szCs w:val="24"/>
          <w:lang w:val="en-US"/>
        </w:rPr>
        <w:t xml:space="preserve"> a </w:t>
      </w:r>
      <w:proofErr w:type="spellStart"/>
      <w:r w:rsidR="00BE2ACD" w:rsidRPr="00BE2ACD">
        <w:rPr>
          <w:rFonts w:asciiTheme="majorHAnsi" w:hAnsiTheme="majorHAnsi" w:cstheme="majorHAnsi"/>
          <w:sz w:val="24"/>
          <w:szCs w:val="24"/>
          <w:lang w:val="en-US"/>
        </w:rPr>
        <w:t>colpi</w:t>
      </w:r>
      <w:proofErr w:type="spellEnd"/>
      <w:r w:rsidR="00BE2ACD" w:rsidRPr="00BE2ACD">
        <w:rPr>
          <w:rFonts w:asciiTheme="majorHAnsi" w:hAnsiTheme="majorHAnsi" w:cstheme="majorHAnsi"/>
          <w:sz w:val="24"/>
          <w:szCs w:val="24"/>
          <w:lang w:val="en-US"/>
        </w:rPr>
        <w:t xml:space="preserve"> di </w:t>
      </w:r>
      <w:proofErr w:type="spellStart"/>
      <w:r w:rsidR="00BE2ACD" w:rsidRPr="00BE2ACD">
        <w:rPr>
          <w:rFonts w:asciiTheme="majorHAnsi" w:hAnsiTheme="majorHAnsi" w:cstheme="majorHAnsi"/>
          <w:sz w:val="24"/>
          <w:szCs w:val="24"/>
          <w:lang w:val="en-US"/>
        </w:rPr>
        <w:t>rifiuti</w:t>
      </w:r>
      <w:proofErr w:type="spellEnd"/>
      <w:r w:rsidR="00BE2ACD" w:rsidRPr="00BE2ACD">
        <w:rPr>
          <w:rFonts w:asciiTheme="majorHAnsi" w:hAnsiTheme="majorHAnsi" w:cstheme="majorHAnsi"/>
          <w:sz w:val="24"/>
          <w:szCs w:val="24"/>
          <w:lang w:val="en-US"/>
        </w:rPr>
        <w:t xml:space="preserve"> / </w:t>
      </w:r>
      <w:proofErr w:type="spellStart"/>
      <w:r w:rsidR="00BE2ACD" w:rsidRPr="00BE2ACD">
        <w:rPr>
          <w:rFonts w:asciiTheme="majorHAnsi" w:hAnsiTheme="majorHAnsi" w:cstheme="majorHAnsi"/>
          <w:sz w:val="24"/>
          <w:szCs w:val="24"/>
          <w:lang w:val="en-US"/>
        </w:rPr>
        <w:t>che</w:t>
      </w:r>
      <w:proofErr w:type="spellEnd"/>
      <w:r w:rsidR="00BE2ACD" w:rsidRPr="00BE2ACD">
        <w:rPr>
          <w:rFonts w:asciiTheme="majorHAnsi" w:hAnsiTheme="majorHAnsi" w:cstheme="majorHAnsi"/>
          <w:sz w:val="24"/>
          <w:szCs w:val="24"/>
          <w:lang w:val="en-US"/>
        </w:rPr>
        <w:t xml:space="preserve"> </w:t>
      </w:r>
      <w:proofErr w:type="spellStart"/>
      <w:r w:rsidR="00BE2ACD" w:rsidRPr="00BE2ACD">
        <w:rPr>
          <w:rFonts w:asciiTheme="majorHAnsi" w:hAnsiTheme="majorHAnsi" w:cstheme="majorHAnsi"/>
          <w:sz w:val="24"/>
          <w:szCs w:val="24"/>
          <w:lang w:val="en-US"/>
        </w:rPr>
        <w:t>egli</w:t>
      </w:r>
      <w:proofErr w:type="spellEnd"/>
      <w:r w:rsidR="00BE2ACD" w:rsidRPr="00BE2ACD">
        <w:rPr>
          <w:rFonts w:asciiTheme="majorHAnsi" w:hAnsiTheme="majorHAnsi" w:cstheme="majorHAnsi"/>
          <w:sz w:val="24"/>
          <w:szCs w:val="24"/>
          <w:lang w:val="en-US"/>
        </w:rPr>
        <w:t xml:space="preserve"> </w:t>
      </w:r>
      <w:proofErr w:type="spellStart"/>
      <w:r w:rsidR="00BE2ACD" w:rsidRPr="00BE2ACD">
        <w:rPr>
          <w:rFonts w:asciiTheme="majorHAnsi" w:hAnsiTheme="majorHAnsi" w:cstheme="majorHAnsi"/>
          <w:sz w:val="24"/>
          <w:szCs w:val="24"/>
          <w:lang w:val="en-US"/>
        </w:rPr>
        <w:t>interpretò</w:t>
      </w:r>
      <w:proofErr w:type="spellEnd"/>
      <w:r w:rsidR="00BE2ACD" w:rsidRPr="00BE2ACD">
        <w:rPr>
          <w:rFonts w:asciiTheme="majorHAnsi" w:hAnsiTheme="majorHAnsi" w:cstheme="majorHAnsi"/>
          <w:sz w:val="24"/>
          <w:szCs w:val="24"/>
          <w:lang w:val="en-US"/>
        </w:rPr>
        <w:t xml:space="preserve"> come un </w:t>
      </w:r>
      <w:proofErr w:type="spellStart"/>
      <w:r w:rsidR="00BE2ACD" w:rsidRPr="00BE2ACD">
        <w:rPr>
          <w:rFonts w:asciiTheme="majorHAnsi" w:hAnsiTheme="majorHAnsi" w:cstheme="majorHAnsi"/>
          <w:sz w:val="24"/>
          <w:szCs w:val="24"/>
          <w:lang w:val="en-US"/>
        </w:rPr>
        <w:t>omaggio</w:t>
      </w:r>
      <w:proofErr w:type="spellEnd"/>
      <w:r w:rsidR="00BE2ACD" w:rsidRPr="00BE2ACD">
        <w:rPr>
          <w:rFonts w:asciiTheme="majorHAnsi" w:hAnsiTheme="majorHAnsi" w:cstheme="majorHAnsi"/>
          <w:sz w:val="24"/>
          <w:szCs w:val="24"/>
          <w:lang w:val="en-US"/>
        </w:rPr>
        <w:t xml:space="preserve"> / </w:t>
      </w:r>
      <w:proofErr w:type="spellStart"/>
      <w:r w:rsidR="00BE2ACD" w:rsidRPr="00BE2ACD">
        <w:rPr>
          <w:rFonts w:asciiTheme="majorHAnsi" w:hAnsiTheme="majorHAnsi" w:cstheme="majorHAnsi"/>
          <w:sz w:val="24"/>
          <w:szCs w:val="24"/>
          <w:lang w:val="en-US"/>
        </w:rPr>
        <w:t>alla</w:t>
      </w:r>
      <w:proofErr w:type="spellEnd"/>
      <w:r w:rsidR="00BE2ACD" w:rsidRPr="00BE2ACD">
        <w:rPr>
          <w:rFonts w:asciiTheme="majorHAnsi" w:hAnsiTheme="majorHAnsi" w:cstheme="majorHAnsi"/>
          <w:sz w:val="24"/>
          <w:szCs w:val="24"/>
          <w:lang w:val="en-US"/>
        </w:rPr>
        <w:t xml:space="preserve"> </w:t>
      </w:r>
      <w:proofErr w:type="spellStart"/>
      <w:r w:rsidR="00BE2ACD" w:rsidRPr="00BE2ACD">
        <w:rPr>
          <w:rFonts w:asciiTheme="majorHAnsi" w:hAnsiTheme="majorHAnsi" w:cstheme="majorHAnsi"/>
          <w:sz w:val="24"/>
          <w:szCs w:val="24"/>
          <w:lang w:val="en-US"/>
        </w:rPr>
        <w:t>sua</w:t>
      </w:r>
      <w:proofErr w:type="spellEnd"/>
      <w:r w:rsidR="00BE2ACD" w:rsidRPr="00BE2ACD">
        <w:rPr>
          <w:rFonts w:asciiTheme="majorHAnsi" w:hAnsiTheme="majorHAnsi" w:cstheme="majorHAnsi"/>
          <w:sz w:val="24"/>
          <w:szCs w:val="24"/>
          <w:lang w:val="en-US"/>
        </w:rPr>
        <w:t xml:space="preserve"> grazia </w:t>
      </w:r>
      <w:proofErr w:type="spellStart"/>
      <w:r w:rsidR="00BE2ACD" w:rsidRPr="00BE2ACD">
        <w:rPr>
          <w:rFonts w:asciiTheme="majorHAnsi" w:hAnsiTheme="majorHAnsi" w:cstheme="majorHAnsi"/>
          <w:sz w:val="24"/>
          <w:szCs w:val="24"/>
          <w:lang w:val="en-US"/>
        </w:rPr>
        <w:t>muscolare</w:t>
      </w:r>
      <w:proofErr w:type="spellEnd"/>
      <w:r w:rsidR="00BE2ACD" w:rsidRPr="00BE2ACD">
        <w:rPr>
          <w:rFonts w:asciiTheme="majorHAnsi" w:hAnsiTheme="majorHAnsi" w:cstheme="majorHAnsi"/>
          <w:sz w:val="24"/>
          <w:szCs w:val="24"/>
          <w:lang w:val="en-US"/>
        </w:rPr>
        <w:t xml:space="preserve">. </w:t>
      </w:r>
      <w:r w:rsidR="00BE2ACD" w:rsidRPr="00BE2ACD">
        <w:rPr>
          <w:rFonts w:asciiTheme="majorHAnsi" w:hAnsiTheme="majorHAnsi" w:cstheme="majorHAnsi"/>
          <w:sz w:val="24"/>
          <w:szCs w:val="24"/>
        </w:rPr>
        <w:t>Bucce d’arancia, / lattine, budella di scarto piovevano come nastri di telescrivente. / Per un po’ ossessionò le loro notti / proiettando la sua ombra sulle finestre accese dalla luna / mentre spiava la pace della gente perbene</w:t>
      </w:r>
      <w:r w:rsidR="00BE2ACD">
        <w:rPr>
          <w:rFonts w:asciiTheme="majorHAnsi" w:hAnsiTheme="majorHAnsi" w:cstheme="majorHAnsi"/>
          <w:sz w:val="24"/>
          <w:szCs w:val="24"/>
        </w:rPr>
        <w:t>”)</w:t>
      </w:r>
      <w:r w:rsidR="00EE4C5E" w:rsidRPr="00BE2ACD">
        <w:rPr>
          <w:rFonts w:asciiTheme="majorHAnsi" w:hAnsiTheme="majorHAnsi" w:cstheme="majorHAnsi"/>
          <w:sz w:val="24"/>
          <w:szCs w:val="24"/>
        </w:rPr>
        <w:t xml:space="preserve">. </w:t>
      </w:r>
      <w:r w:rsidR="00AF6BDE">
        <w:rPr>
          <w:rFonts w:asciiTheme="majorHAnsi" w:hAnsiTheme="majorHAnsi" w:cstheme="majorHAnsi"/>
          <w:sz w:val="24"/>
          <w:szCs w:val="24"/>
        </w:rPr>
        <w:t xml:space="preserve">Da un lato, l’intera poesia potrebbe essere </w:t>
      </w:r>
      <w:r w:rsidR="00A92473">
        <w:rPr>
          <w:rFonts w:asciiTheme="majorHAnsi" w:hAnsiTheme="majorHAnsi" w:cstheme="majorHAnsi"/>
          <w:sz w:val="24"/>
          <w:szCs w:val="24"/>
        </w:rPr>
        <w:t xml:space="preserve">interpretata come una </w:t>
      </w:r>
      <w:r w:rsidR="008A4C3E">
        <w:rPr>
          <w:rFonts w:asciiTheme="majorHAnsi" w:hAnsiTheme="majorHAnsi" w:cstheme="majorHAnsi"/>
          <w:sz w:val="24"/>
          <w:szCs w:val="24"/>
        </w:rPr>
        <w:t xml:space="preserve">generica </w:t>
      </w:r>
      <w:r w:rsidR="00A92473">
        <w:rPr>
          <w:rFonts w:asciiTheme="majorHAnsi" w:hAnsiTheme="majorHAnsi" w:cstheme="majorHAnsi"/>
          <w:sz w:val="24"/>
          <w:szCs w:val="24"/>
        </w:rPr>
        <w:t xml:space="preserve">rielaborazione </w:t>
      </w:r>
      <w:r w:rsidR="00F93218">
        <w:rPr>
          <w:rFonts w:asciiTheme="majorHAnsi" w:hAnsiTheme="majorHAnsi" w:cstheme="majorHAnsi"/>
          <w:sz w:val="24"/>
          <w:szCs w:val="24"/>
        </w:rPr>
        <w:t xml:space="preserve">del </w:t>
      </w:r>
      <w:r w:rsidR="00F93218" w:rsidRPr="00923AED">
        <w:rPr>
          <w:rFonts w:asciiTheme="majorHAnsi" w:hAnsiTheme="majorHAnsi" w:cstheme="majorHAnsi"/>
          <w:i/>
          <w:sz w:val="24"/>
          <w:szCs w:val="24"/>
        </w:rPr>
        <w:t>topos</w:t>
      </w:r>
      <w:r w:rsidR="00F93218">
        <w:rPr>
          <w:rFonts w:asciiTheme="majorHAnsi" w:hAnsiTheme="majorHAnsi" w:cstheme="majorHAnsi"/>
          <w:sz w:val="24"/>
          <w:szCs w:val="24"/>
        </w:rPr>
        <w:t xml:space="preserve"> del poeta </w:t>
      </w:r>
      <w:r w:rsidR="00727DF4">
        <w:rPr>
          <w:rFonts w:asciiTheme="majorHAnsi" w:hAnsiTheme="majorHAnsi" w:cstheme="majorHAnsi"/>
          <w:sz w:val="24"/>
          <w:szCs w:val="24"/>
        </w:rPr>
        <w:t xml:space="preserve">isolato ed </w:t>
      </w:r>
      <w:r w:rsidR="00F93218">
        <w:rPr>
          <w:rFonts w:asciiTheme="majorHAnsi" w:hAnsiTheme="majorHAnsi" w:cstheme="majorHAnsi"/>
          <w:sz w:val="24"/>
          <w:szCs w:val="24"/>
        </w:rPr>
        <w:t>escluso dal consorzio umano</w:t>
      </w:r>
      <w:r w:rsidR="00923AED">
        <w:rPr>
          <w:rFonts w:asciiTheme="majorHAnsi" w:hAnsiTheme="majorHAnsi" w:cstheme="majorHAnsi"/>
          <w:sz w:val="24"/>
          <w:szCs w:val="24"/>
        </w:rPr>
        <w:t xml:space="preserve">, una sorta di </w:t>
      </w:r>
      <w:r w:rsidR="00727DF4">
        <w:rPr>
          <w:rFonts w:asciiTheme="majorHAnsi" w:hAnsiTheme="majorHAnsi" w:cstheme="majorHAnsi"/>
          <w:sz w:val="24"/>
          <w:szCs w:val="24"/>
        </w:rPr>
        <w:t>rivolgimento</w:t>
      </w:r>
      <w:r w:rsidR="00923AED">
        <w:rPr>
          <w:rFonts w:asciiTheme="majorHAnsi" w:hAnsiTheme="majorHAnsi" w:cstheme="majorHAnsi"/>
          <w:sz w:val="24"/>
          <w:szCs w:val="24"/>
        </w:rPr>
        <w:t xml:space="preserve"> in positivo dell’albatros baudelairiano (</w:t>
      </w:r>
      <w:r w:rsidR="00727DF4">
        <w:rPr>
          <w:rFonts w:asciiTheme="majorHAnsi" w:hAnsiTheme="majorHAnsi" w:cstheme="majorHAnsi"/>
          <w:sz w:val="24"/>
          <w:szCs w:val="24"/>
        </w:rPr>
        <w:t>vanno in questa direzione versi come “</w:t>
      </w:r>
      <w:r w:rsidR="00727DF4" w:rsidRPr="00727DF4">
        <w:rPr>
          <w:rFonts w:asciiTheme="majorHAnsi" w:hAnsiTheme="majorHAnsi" w:cstheme="majorHAnsi"/>
          <w:sz w:val="24"/>
          <w:szCs w:val="24"/>
        </w:rPr>
        <w:t xml:space="preserve">The </w:t>
      </w:r>
      <w:proofErr w:type="spellStart"/>
      <w:r w:rsidR="00727DF4" w:rsidRPr="00727DF4">
        <w:rPr>
          <w:rFonts w:asciiTheme="majorHAnsi" w:hAnsiTheme="majorHAnsi" w:cstheme="majorHAnsi"/>
          <w:sz w:val="24"/>
          <w:szCs w:val="24"/>
        </w:rPr>
        <w:t>town</w:t>
      </w:r>
      <w:proofErr w:type="spellEnd"/>
      <w:r w:rsidR="00727DF4" w:rsidRPr="00727DF4">
        <w:rPr>
          <w:rFonts w:asciiTheme="majorHAnsi" w:hAnsiTheme="majorHAnsi" w:cstheme="majorHAnsi"/>
          <w:sz w:val="24"/>
          <w:szCs w:val="24"/>
        </w:rPr>
        <w:t xml:space="preserve"> </w:t>
      </w:r>
      <w:proofErr w:type="spellStart"/>
      <w:r w:rsidR="00727DF4" w:rsidRPr="00727DF4">
        <w:rPr>
          <w:rFonts w:asciiTheme="majorHAnsi" w:hAnsiTheme="majorHAnsi" w:cstheme="majorHAnsi"/>
          <w:sz w:val="24"/>
          <w:szCs w:val="24"/>
        </w:rPr>
        <w:t>saluted</w:t>
      </w:r>
      <w:proofErr w:type="spellEnd"/>
      <w:r w:rsidR="00727DF4" w:rsidRPr="00727DF4">
        <w:rPr>
          <w:rFonts w:asciiTheme="majorHAnsi" w:hAnsiTheme="majorHAnsi" w:cstheme="majorHAnsi"/>
          <w:sz w:val="24"/>
          <w:szCs w:val="24"/>
        </w:rPr>
        <w:t xml:space="preserve"> </w:t>
      </w:r>
      <w:proofErr w:type="spellStart"/>
      <w:r w:rsidR="00727DF4" w:rsidRPr="00727DF4">
        <w:rPr>
          <w:rFonts w:asciiTheme="majorHAnsi" w:hAnsiTheme="majorHAnsi" w:cstheme="majorHAnsi"/>
          <w:sz w:val="24"/>
          <w:szCs w:val="24"/>
        </w:rPr>
        <w:t>him</w:t>
      </w:r>
      <w:proofErr w:type="spellEnd"/>
      <w:r w:rsidR="00727DF4" w:rsidRPr="00727DF4">
        <w:rPr>
          <w:rFonts w:asciiTheme="majorHAnsi" w:hAnsiTheme="majorHAnsi" w:cstheme="majorHAnsi"/>
          <w:sz w:val="24"/>
          <w:szCs w:val="24"/>
        </w:rPr>
        <w:t xml:space="preserve"> with </w:t>
      </w:r>
      <w:proofErr w:type="spellStart"/>
      <w:r w:rsidR="00727DF4" w:rsidRPr="00727DF4">
        <w:rPr>
          <w:rFonts w:asciiTheme="majorHAnsi" w:hAnsiTheme="majorHAnsi" w:cstheme="majorHAnsi"/>
          <w:sz w:val="24"/>
          <w:szCs w:val="24"/>
        </w:rPr>
        <w:t>garbage</w:t>
      </w:r>
      <w:proofErr w:type="spellEnd"/>
      <w:r w:rsidR="00727DF4" w:rsidRPr="00727DF4">
        <w:rPr>
          <w:rFonts w:asciiTheme="majorHAnsi" w:hAnsiTheme="majorHAnsi" w:cstheme="majorHAnsi"/>
          <w:sz w:val="24"/>
          <w:szCs w:val="24"/>
        </w:rPr>
        <w:t xml:space="preserve"> / </w:t>
      </w:r>
      <w:proofErr w:type="spellStart"/>
      <w:r w:rsidR="00727DF4" w:rsidRPr="00727DF4">
        <w:rPr>
          <w:rFonts w:asciiTheme="majorHAnsi" w:hAnsiTheme="majorHAnsi" w:cstheme="majorHAnsi"/>
          <w:sz w:val="24"/>
          <w:szCs w:val="24"/>
        </w:rPr>
        <w:t>which</w:t>
      </w:r>
      <w:proofErr w:type="spellEnd"/>
      <w:r w:rsidR="00727DF4" w:rsidRPr="00727DF4">
        <w:rPr>
          <w:rFonts w:asciiTheme="majorHAnsi" w:hAnsiTheme="majorHAnsi" w:cstheme="majorHAnsi"/>
          <w:sz w:val="24"/>
          <w:szCs w:val="24"/>
        </w:rPr>
        <w:t xml:space="preserve"> he </w:t>
      </w:r>
      <w:proofErr w:type="spellStart"/>
      <w:r w:rsidR="00727DF4" w:rsidRPr="00727DF4">
        <w:rPr>
          <w:rFonts w:asciiTheme="majorHAnsi" w:hAnsiTheme="majorHAnsi" w:cstheme="majorHAnsi"/>
          <w:sz w:val="24"/>
          <w:szCs w:val="24"/>
        </w:rPr>
        <w:t>interpreted</w:t>
      </w:r>
      <w:proofErr w:type="spellEnd"/>
      <w:r w:rsidR="00727DF4" w:rsidRPr="00727DF4">
        <w:rPr>
          <w:rFonts w:asciiTheme="majorHAnsi" w:hAnsiTheme="majorHAnsi" w:cstheme="majorHAnsi"/>
          <w:sz w:val="24"/>
          <w:szCs w:val="24"/>
        </w:rPr>
        <w:t xml:space="preserve"> </w:t>
      </w:r>
      <w:proofErr w:type="spellStart"/>
      <w:r w:rsidR="00727DF4" w:rsidRPr="00727DF4">
        <w:rPr>
          <w:rFonts w:asciiTheme="majorHAnsi" w:hAnsiTheme="majorHAnsi" w:cstheme="majorHAnsi"/>
          <w:sz w:val="24"/>
          <w:szCs w:val="24"/>
        </w:rPr>
        <w:t>as</w:t>
      </w:r>
      <w:proofErr w:type="spellEnd"/>
      <w:r w:rsidR="00727DF4" w:rsidRPr="00727DF4">
        <w:rPr>
          <w:rFonts w:asciiTheme="majorHAnsi" w:hAnsiTheme="majorHAnsi" w:cstheme="majorHAnsi"/>
          <w:sz w:val="24"/>
          <w:szCs w:val="24"/>
        </w:rPr>
        <w:t xml:space="preserve"> </w:t>
      </w:r>
      <w:proofErr w:type="spellStart"/>
      <w:r w:rsidR="00727DF4" w:rsidRPr="00727DF4">
        <w:rPr>
          <w:rFonts w:asciiTheme="majorHAnsi" w:hAnsiTheme="majorHAnsi" w:cstheme="majorHAnsi"/>
          <w:sz w:val="24"/>
          <w:szCs w:val="24"/>
        </w:rPr>
        <w:t>praise</w:t>
      </w:r>
      <w:proofErr w:type="spellEnd"/>
      <w:r w:rsidR="00727DF4" w:rsidRPr="00727DF4">
        <w:rPr>
          <w:rFonts w:asciiTheme="majorHAnsi" w:hAnsiTheme="majorHAnsi" w:cstheme="majorHAnsi"/>
          <w:sz w:val="24"/>
          <w:szCs w:val="24"/>
        </w:rPr>
        <w:t xml:space="preserve"> / for </w:t>
      </w:r>
      <w:proofErr w:type="spellStart"/>
      <w:r w:rsidR="00727DF4" w:rsidRPr="00727DF4">
        <w:rPr>
          <w:rFonts w:asciiTheme="majorHAnsi" w:hAnsiTheme="majorHAnsi" w:cstheme="majorHAnsi"/>
          <w:sz w:val="24"/>
          <w:szCs w:val="24"/>
        </w:rPr>
        <w:t>his</w:t>
      </w:r>
      <w:proofErr w:type="spellEnd"/>
      <w:r w:rsidR="00727DF4" w:rsidRPr="00727DF4">
        <w:rPr>
          <w:rFonts w:asciiTheme="majorHAnsi" w:hAnsiTheme="majorHAnsi" w:cstheme="majorHAnsi"/>
          <w:sz w:val="24"/>
          <w:szCs w:val="24"/>
        </w:rPr>
        <w:t xml:space="preserve"> </w:t>
      </w:r>
      <w:proofErr w:type="spellStart"/>
      <w:r w:rsidR="00727DF4" w:rsidRPr="00727DF4">
        <w:rPr>
          <w:rFonts w:asciiTheme="majorHAnsi" w:hAnsiTheme="majorHAnsi" w:cstheme="majorHAnsi"/>
          <w:sz w:val="24"/>
          <w:szCs w:val="24"/>
        </w:rPr>
        <w:t>muscular</w:t>
      </w:r>
      <w:proofErr w:type="spellEnd"/>
      <w:r w:rsidR="00727DF4" w:rsidRPr="00727DF4">
        <w:rPr>
          <w:rFonts w:asciiTheme="majorHAnsi" w:hAnsiTheme="majorHAnsi" w:cstheme="majorHAnsi"/>
          <w:sz w:val="24"/>
          <w:szCs w:val="24"/>
        </w:rPr>
        <w:t xml:space="preserve"> </w:t>
      </w:r>
      <w:proofErr w:type="spellStart"/>
      <w:r w:rsidR="00727DF4" w:rsidRPr="00727DF4">
        <w:rPr>
          <w:rFonts w:asciiTheme="majorHAnsi" w:hAnsiTheme="majorHAnsi" w:cstheme="majorHAnsi"/>
          <w:sz w:val="24"/>
          <w:szCs w:val="24"/>
        </w:rPr>
        <w:t>grace</w:t>
      </w:r>
      <w:proofErr w:type="spellEnd"/>
      <w:r w:rsidR="00727DF4" w:rsidRPr="00727DF4">
        <w:rPr>
          <w:rFonts w:asciiTheme="majorHAnsi" w:hAnsiTheme="majorHAnsi" w:cstheme="majorHAnsi"/>
          <w:sz w:val="24"/>
          <w:szCs w:val="24"/>
        </w:rPr>
        <w:t xml:space="preserve">. </w:t>
      </w:r>
      <w:r w:rsidR="00727DF4" w:rsidRPr="009F3DB0">
        <w:rPr>
          <w:rFonts w:asciiTheme="majorHAnsi" w:hAnsiTheme="majorHAnsi" w:cstheme="majorHAnsi"/>
          <w:sz w:val="24"/>
          <w:szCs w:val="24"/>
        </w:rPr>
        <w:t xml:space="preserve">Orange </w:t>
      </w:r>
      <w:proofErr w:type="spellStart"/>
      <w:r w:rsidR="00727DF4" w:rsidRPr="009F3DB0">
        <w:rPr>
          <w:rFonts w:asciiTheme="majorHAnsi" w:hAnsiTheme="majorHAnsi" w:cstheme="majorHAnsi"/>
          <w:sz w:val="24"/>
          <w:szCs w:val="24"/>
        </w:rPr>
        <w:t>peels</w:t>
      </w:r>
      <w:proofErr w:type="spellEnd"/>
      <w:r w:rsidR="00727DF4" w:rsidRPr="009F3DB0">
        <w:rPr>
          <w:rFonts w:asciiTheme="majorHAnsi" w:hAnsiTheme="majorHAnsi" w:cstheme="majorHAnsi"/>
          <w:sz w:val="24"/>
          <w:szCs w:val="24"/>
        </w:rPr>
        <w:t xml:space="preserve">, / </w:t>
      </w:r>
      <w:proofErr w:type="spellStart"/>
      <w:r w:rsidR="00727DF4" w:rsidRPr="009F3DB0">
        <w:rPr>
          <w:rFonts w:asciiTheme="majorHAnsi" w:hAnsiTheme="majorHAnsi" w:cstheme="majorHAnsi"/>
          <w:sz w:val="24"/>
          <w:szCs w:val="24"/>
        </w:rPr>
        <w:t>cans</w:t>
      </w:r>
      <w:proofErr w:type="spellEnd"/>
      <w:r w:rsidR="00727DF4" w:rsidRPr="009F3DB0">
        <w:rPr>
          <w:rFonts w:asciiTheme="majorHAnsi" w:hAnsiTheme="majorHAnsi" w:cstheme="majorHAnsi"/>
          <w:sz w:val="24"/>
          <w:szCs w:val="24"/>
        </w:rPr>
        <w:t xml:space="preserve">, </w:t>
      </w:r>
      <w:proofErr w:type="spellStart"/>
      <w:r w:rsidR="00727DF4" w:rsidRPr="009F3DB0">
        <w:rPr>
          <w:rFonts w:asciiTheme="majorHAnsi" w:hAnsiTheme="majorHAnsi" w:cstheme="majorHAnsi"/>
          <w:sz w:val="24"/>
          <w:szCs w:val="24"/>
        </w:rPr>
        <w:t>discarded</w:t>
      </w:r>
      <w:proofErr w:type="spellEnd"/>
      <w:r w:rsidR="00727DF4" w:rsidRPr="009F3DB0">
        <w:rPr>
          <w:rFonts w:asciiTheme="majorHAnsi" w:hAnsiTheme="majorHAnsi" w:cstheme="majorHAnsi"/>
          <w:sz w:val="24"/>
          <w:szCs w:val="24"/>
        </w:rPr>
        <w:t xml:space="preserve"> </w:t>
      </w:r>
      <w:proofErr w:type="spellStart"/>
      <w:r w:rsidR="00727DF4" w:rsidRPr="009F3DB0">
        <w:rPr>
          <w:rFonts w:asciiTheme="majorHAnsi" w:hAnsiTheme="majorHAnsi" w:cstheme="majorHAnsi"/>
          <w:sz w:val="24"/>
          <w:szCs w:val="24"/>
        </w:rPr>
        <w:t>guts</w:t>
      </w:r>
      <w:proofErr w:type="spellEnd"/>
      <w:r w:rsidR="00727DF4" w:rsidRPr="009F3DB0">
        <w:rPr>
          <w:rFonts w:asciiTheme="majorHAnsi" w:hAnsiTheme="majorHAnsi" w:cstheme="majorHAnsi"/>
          <w:sz w:val="24"/>
          <w:szCs w:val="24"/>
        </w:rPr>
        <w:t xml:space="preserve"> </w:t>
      </w:r>
      <w:proofErr w:type="spellStart"/>
      <w:r w:rsidR="00727DF4" w:rsidRPr="009F3DB0">
        <w:rPr>
          <w:rFonts w:asciiTheme="majorHAnsi" w:hAnsiTheme="majorHAnsi" w:cstheme="majorHAnsi"/>
          <w:sz w:val="24"/>
          <w:szCs w:val="24"/>
        </w:rPr>
        <w:t>rained</w:t>
      </w:r>
      <w:proofErr w:type="spellEnd"/>
      <w:r w:rsidR="00727DF4" w:rsidRPr="009F3DB0">
        <w:rPr>
          <w:rFonts w:asciiTheme="majorHAnsi" w:hAnsiTheme="majorHAnsi" w:cstheme="majorHAnsi"/>
          <w:sz w:val="24"/>
          <w:szCs w:val="24"/>
        </w:rPr>
        <w:t xml:space="preserve"> like ticker-tape.”; </w:t>
      </w:r>
      <w:r w:rsidR="00707F01" w:rsidRPr="009F3DB0">
        <w:rPr>
          <w:rFonts w:asciiTheme="majorHAnsi" w:hAnsiTheme="majorHAnsi" w:cstheme="majorHAnsi"/>
          <w:sz w:val="24"/>
          <w:szCs w:val="24"/>
        </w:rPr>
        <w:t xml:space="preserve">ma </w:t>
      </w:r>
      <w:r w:rsidR="000C26E1">
        <w:rPr>
          <w:rFonts w:asciiTheme="majorHAnsi" w:hAnsiTheme="majorHAnsi" w:cstheme="majorHAnsi"/>
          <w:sz w:val="24"/>
          <w:szCs w:val="24"/>
        </w:rPr>
        <w:t xml:space="preserve">qui </w:t>
      </w:r>
      <w:r w:rsidR="00707F01" w:rsidRPr="009F3DB0">
        <w:rPr>
          <w:rFonts w:asciiTheme="majorHAnsi" w:hAnsiTheme="majorHAnsi" w:cstheme="majorHAnsi"/>
          <w:sz w:val="24"/>
          <w:szCs w:val="24"/>
        </w:rPr>
        <w:t>lo scherno</w:t>
      </w:r>
      <w:r w:rsidR="009F3DB0" w:rsidRPr="009F3DB0">
        <w:rPr>
          <w:rFonts w:asciiTheme="majorHAnsi" w:hAnsiTheme="majorHAnsi" w:cstheme="majorHAnsi"/>
          <w:sz w:val="24"/>
          <w:szCs w:val="24"/>
        </w:rPr>
        <w:t xml:space="preserve"> e la derisione</w:t>
      </w:r>
      <w:r w:rsidR="009F3DB0">
        <w:rPr>
          <w:rFonts w:asciiTheme="majorHAnsi" w:hAnsiTheme="majorHAnsi" w:cstheme="majorHAnsi"/>
          <w:sz w:val="24"/>
          <w:szCs w:val="24"/>
        </w:rPr>
        <w:t xml:space="preserve"> della città</w:t>
      </w:r>
      <w:r w:rsidR="00707F01" w:rsidRPr="009F3DB0">
        <w:rPr>
          <w:rFonts w:asciiTheme="majorHAnsi" w:hAnsiTheme="majorHAnsi" w:cstheme="majorHAnsi"/>
          <w:sz w:val="24"/>
          <w:szCs w:val="24"/>
        </w:rPr>
        <w:t xml:space="preserve">, </w:t>
      </w:r>
      <w:r w:rsidR="009F3DB0">
        <w:rPr>
          <w:rFonts w:asciiTheme="majorHAnsi" w:hAnsiTheme="majorHAnsi" w:cstheme="majorHAnsi"/>
          <w:sz w:val="24"/>
          <w:szCs w:val="24"/>
        </w:rPr>
        <w:t>diversamente da Baudelaire</w:t>
      </w:r>
      <w:r w:rsidR="00707F01" w:rsidRPr="009F3DB0">
        <w:rPr>
          <w:rFonts w:asciiTheme="majorHAnsi" w:hAnsiTheme="majorHAnsi" w:cstheme="majorHAnsi"/>
          <w:sz w:val="24"/>
          <w:szCs w:val="24"/>
        </w:rPr>
        <w:t xml:space="preserve">, </w:t>
      </w:r>
      <w:r w:rsidR="009F3DB0">
        <w:rPr>
          <w:rFonts w:asciiTheme="majorHAnsi" w:hAnsiTheme="majorHAnsi" w:cstheme="majorHAnsi"/>
          <w:sz w:val="24"/>
          <w:szCs w:val="24"/>
        </w:rPr>
        <w:t xml:space="preserve">non intaccano </w:t>
      </w:r>
      <w:r w:rsidR="000C26E1">
        <w:rPr>
          <w:rFonts w:asciiTheme="majorHAnsi" w:hAnsiTheme="majorHAnsi" w:cstheme="majorHAnsi"/>
          <w:sz w:val="24"/>
          <w:szCs w:val="24"/>
        </w:rPr>
        <w:t xml:space="preserve">la vitalità del poeta, anzi la alimentano); ma non va dimenticato </w:t>
      </w:r>
      <w:r w:rsidR="00C92958">
        <w:rPr>
          <w:rFonts w:asciiTheme="majorHAnsi" w:hAnsiTheme="majorHAnsi" w:cstheme="majorHAnsi"/>
          <w:sz w:val="24"/>
          <w:szCs w:val="24"/>
        </w:rPr>
        <w:t xml:space="preserve">che </w:t>
      </w:r>
      <w:r w:rsidR="00E53C9C">
        <w:rPr>
          <w:rFonts w:asciiTheme="majorHAnsi" w:hAnsiTheme="majorHAnsi" w:cstheme="majorHAnsi"/>
          <w:sz w:val="24"/>
          <w:szCs w:val="24"/>
        </w:rPr>
        <w:t xml:space="preserve">il </w:t>
      </w:r>
      <w:proofErr w:type="spellStart"/>
      <w:r w:rsidR="00E53C9C">
        <w:rPr>
          <w:rFonts w:asciiTheme="majorHAnsi" w:hAnsiTheme="majorHAnsi" w:cstheme="majorHAnsi"/>
          <w:sz w:val="24"/>
          <w:szCs w:val="24"/>
        </w:rPr>
        <w:t>Layton</w:t>
      </w:r>
      <w:proofErr w:type="spellEnd"/>
      <w:r w:rsidR="00E53C9C">
        <w:rPr>
          <w:rFonts w:asciiTheme="majorHAnsi" w:hAnsiTheme="majorHAnsi" w:cstheme="majorHAnsi"/>
          <w:sz w:val="24"/>
          <w:szCs w:val="24"/>
        </w:rPr>
        <w:t xml:space="preserve"> </w:t>
      </w:r>
      <w:proofErr w:type="spellStart"/>
      <w:r w:rsidR="00E53C9C">
        <w:rPr>
          <w:rFonts w:asciiTheme="majorHAnsi" w:hAnsiTheme="majorHAnsi" w:cstheme="majorHAnsi"/>
          <w:sz w:val="24"/>
          <w:szCs w:val="24"/>
        </w:rPr>
        <w:t>coheniano</w:t>
      </w:r>
      <w:proofErr w:type="spellEnd"/>
      <w:r w:rsidR="00E53C9C">
        <w:rPr>
          <w:rFonts w:asciiTheme="majorHAnsi" w:hAnsiTheme="majorHAnsi" w:cstheme="majorHAnsi"/>
          <w:sz w:val="24"/>
          <w:szCs w:val="24"/>
        </w:rPr>
        <w:t xml:space="preserve"> è messo in scena in un’epoca e in un contesto specifici, e va quindi considerato </w:t>
      </w:r>
      <w:r w:rsidR="00C92958">
        <w:rPr>
          <w:rFonts w:asciiTheme="majorHAnsi" w:hAnsiTheme="majorHAnsi" w:cstheme="majorHAnsi"/>
          <w:sz w:val="24"/>
          <w:szCs w:val="24"/>
        </w:rPr>
        <w:t xml:space="preserve">precisamente </w:t>
      </w:r>
      <w:r w:rsidR="00E53C9C">
        <w:rPr>
          <w:rFonts w:asciiTheme="majorHAnsi" w:hAnsiTheme="majorHAnsi" w:cstheme="majorHAnsi"/>
          <w:sz w:val="24"/>
          <w:szCs w:val="24"/>
        </w:rPr>
        <w:t xml:space="preserve">in relazione ad essi. </w:t>
      </w:r>
      <w:r w:rsidR="0066305E">
        <w:rPr>
          <w:rFonts w:asciiTheme="majorHAnsi" w:hAnsiTheme="majorHAnsi" w:cstheme="majorHAnsi"/>
          <w:sz w:val="24"/>
          <w:szCs w:val="24"/>
        </w:rPr>
        <w:t xml:space="preserve">Il mondo post-nazista, benché ricoperto </w:t>
      </w:r>
      <w:r w:rsidR="00B13D60">
        <w:rPr>
          <w:rFonts w:asciiTheme="majorHAnsi" w:hAnsiTheme="majorHAnsi" w:cstheme="majorHAnsi"/>
          <w:sz w:val="24"/>
          <w:szCs w:val="24"/>
        </w:rPr>
        <w:t xml:space="preserve">in questa occasione </w:t>
      </w:r>
      <w:r w:rsidR="0066305E">
        <w:rPr>
          <w:rFonts w:asciiTheme="majorHAnsi" w:hAnsiTheme="majorHAnsi" w:cstheme="majorHAnsi"/>
          <w:sz w:val="24"/>
          <w:szCs w:val="24"/>
        </w:rPr>
        <w:t xml:space="preserve">da un surreale velo di leggerezza, è sempre presente, e </w:t>
      </w:r>
      <w:proofErr w:type="spellStart"/>
      <w:r w:rsidR="0066305E">
        <w:rPr>
          <w:rFonts w:asciiTheme="majorHAnsi" w:hAnsiTheme="majorHAnsi" w:cstheme="majorHAnsi"/>
          <w:sz w:val="24"/>
          <w:szCs w:val="24"/>
        </w:rPr>
        <w:t>Layton</w:t>
      </w:r>
      <w:proofErr w:type="spellEnd"/>
      <w:r w:rsidR="0066305E">
        <w:rPr>
          <w:rFonts w:asciiTheme="majorHAnsi" w:hAnsiTheme="majorHAnsi" w:cstheme="majorHAnsi"/>
          <w:sz w:val="24"/>
          <w:szCs w:val="24"/>
        </w:rPr>
        <w:t xml:space="preserve"> </w:t>
      </w:r>
      <w:r w:rsidR="005A0518">
        <w:rPr>
          <w:rFonts w:asciiTheme="majorHAnsi" w:hAnsiTheme="majorHAnsi" w:cstheme="majorHAnsi"/>
          <w:sz w:val="24"/>
          <w:szCs w:val="24"/>
        </w:rPr>
        <w:t xml:space="preserve">ne è una sorta di stravagante giudice e redentore: la “peace of </w:t>
      </w:r>
      <w:proofErr w:type="spellStart"/>
      <w:r w:rsidR="005A0518">
        <w:rPr>
          <w:rFonts w:asciiTheme="majorHAnsi" w:hAnsiTheme="majorHAnsi" w:cstheme="majorHAnsi"/>
          <w:sz w:val="24"/>
          <w:szCs w:val="24"/>
        </w:rPr>
        <w:t>gentle</w:t>
      </w:r>
      <w:proofErr w:type="spellEnd"/>
      <w:r w:rsidR="005A0518">
        <w:rPr>
          <w:rFonts w:asciiTheme="majorHAnsi" w:hAnsiTheme="majorHAnsi" w:cstheme="majorHAnsi"/>
          <w:sz w:val="24"/>
          <w:szCs w:val="24"/>
        </w:rPr>
        <w:t xml:space="preserve"> folk”</w:t>
      </w:r>
      <w:r w:rsidR="007A39C5">
        <w:rPr>
          <w:rFonts w:asciiTheme="majorHAnsi" w:hAnsiTheme="majorHAnsi" w:cstheme="majorHAnsi"/>
          <w:sz w:val="24"/>
          <w:szCs w:val="24"/>
        </w:rPr>
        <w:t xml:space="preserve"> </w:t>
      </w:r>
      <w:r w:rsidR="003450B5">
        <w:rPr>
          <w:rFonts w:asciiTheme="majorHAnsi" w:hAnsiTheme="majorHAnsi" w:cstheme="majorHAnsi"/>
          <w:sz w:val="24"/>
          <w:szCs w:val="24"/>
        </w:rPr>
        <w:t>evoca immediatamente quelle immagini di s</w:t>
      </w:r>
      <w:r w:rsidR="00495AA1">
        <w:rPr>
          <w:rFonts w:asciiTheme="majorHAnsi" w:hAnsiTheme="majorHAnsi" w:cstheme="majorHAnsi"/>
          <w:sz w:val="24"/>
          <w:szCs w:val="24"/>
        </w:rPr>
        <w:t xml:space="preserve">erenità artificiale e precaria, di </w:t>
      </w:r>
      <w:r w:rsidR="00250230">
        <w:rPr>
          <w:rFonts w:asciiTheme="majorHAnsi" w:hAnsiTheme="majorHAnsi" w:cstheme="majorHAnsi"/>
          <w:sz w:val="24"/>
          <w:szCs w:val="24"/>
        </w:rPr>
        <w:t>fragile apparenza</w:t>
      </w:r>
      <w:r w:rsidR="00495AA1">
        <w:rPr>
          <w:rFonts w:asciiTheme="majorHAnsi" w:hAnsiTheme="majorHAnsi" w:cstheme="majorHAnsi"/>
          <w:sz w:val="24"/>
          <w:szCs w:val="24"/>
        </w:rPr>
        <w:t xml:space="preserve"> </w:t>
      </w:r>
      <w:r w:rsidR="00250230">
        <w:rPr>
          <w:rFonts w:asciiTheme="majorHAnsi" w:hAnsiTheme="majorHAnsi" w:cstheme="majorHAnsi"/>
          <w:sz w:val="24"/>
          <w:szCs w:val="24"/>
        </w:rPr>
        <w:t>sopra</w:t>
      </w:r>
      <w:r w:rsidR="00495AA1">
        <w:rPr>
          <w:rFonts w:asciiTheme="majorHAnsi" w:hAnsiTheme="majorHAnsi" w:cstheme="majorHAnsi"/>
          <w:sz w:val="24"/>
          <w:szCs w:val="24"/>
        </w:rPr>
        <w:t xml:space="preserve"> il ribollire dell’orrore, che si sono già viste, ad esempio, nel paesino infantile di </w:t>
      </w:r>
      <w:r w:rsidR="00495AA1" w:rsidRPr="00250230">
        <w:rPr>
          <w:rFonts w:asciiTheme="majorHAnsi" w:hAnsiTheme="majorHAnsi" w:cstheme="majorHAnsi"/>
          <w:i/>
          <w:sz w:val="24"/>
          <w:szCs w:val="24"/>
        </w:rPr>
        <w:lastRenderedPageBreak/>
        <w:t>Folk</w:t>
      </w:r>
      <w:r w:rsidR="00495AA1">
        <w:rPr>
          <w:rFonts w:asciiTheme="majorHAnsi" w:hAnsiTheme="majorHAnsi" w:cstheme="majorHAnsi"/>
          <w:sz w:val="24"/>
          <w:szCs w:val="24"/>
        </w:rPr>
        <w:t xml:space="preserve"> in cui l’estate “sbadigliava” fiori per Hitler</w:t>
      </w:r>
      <w:r w:rsidR="00250230">
        <w:rPr>
          <w:rFonts w:asciiTheme="majorHAnsi" w:hAnsiTheme="majorHAnsi" w:cstheme="majorHAnsi"/>
          <w:sz w:val="24"/>
          <w:szCs w:val="24"/>
        </w:rPr>
        <w:t>; le lapidi e gli uomini “</w:t>
      </w:r>
      <w:proofErr w:type="spellStart"/>
      <w:r w:rsidR="00250230">
        <w:rPr>
          <w:rFonts w:asciiTheme="majorHAnsi" w:hAnsiTheme="majorHAnsi" w:cstheme="majorHAnsi"/>
          <w:sz w:val="24"/>
          <w:szCs w:val="24"/>
        </w:rPr>
        <w:t>breathless</w:t>
      </w:r>
      <w:proofErr w:type="spellEnd"/>
      <w:r w:rsidR="00250230">
        <w:rPr>
          <w:rFonts w:asciiTheme="majorHAnsi" w:hAnsiTheme="majorHAnsi" w:cstheme="majorHAnsi"/>
          <w:sz w:val="24"/>
          <w:szCs w:val="24"/>
        </w:rPr>
        <w:t xml:space="preserve"> in the ground” alludono a una sorta di cimitero universale delle vittime della Shoah, </w:t>
      </w:r>
      <w:r w:rsidR="00B13D60">
        <w:rPr>
          <w:rFonts w:asciiTheme="majorHAnsi" w:hAnsiTheme="majorHAnsi" w:cstheme="majorHAnsi"/>
          <w:sz w:val="24"/>
          <w:szCs w:val="24"/>
        </w:rPr>
        <w:t xml:space="preserve">un infinito reticolato di corpi che costituisce la mappa del pellegrinaggio </w:t>
      </w:r>
      <w:proofErr w:type="spellStart"/>
      <w:r w:rsidR="00B13D60">
        <w:rPr>
          <w:rFonts w:asciiTheme="majorHAnsi" w:hAnsiTheme="majorHAnsi" w:cstheme="majorHAnsi"/>
          <w:sz w:val="24"/>
          <w:szCs w:val="24"/>
        </w:rPr>
        <w:t>laytoniano</w:t>
      </w:r>
      <w:proofErr w:type="spellEnd"/>
      <w:r w:rsidR="00B13D60">
        <w:rPr>
          <w:rFonts w:asciiTheme="majorHAnsi" w:hAnsiTheme="majorHAnsi" w:cstheme="majorHAnsi"/>
          <w:sz w:val="24"/>
          <w:szCs w:val="24"/>
        </w:rPr>
        <w:t xml:space="preserve"> (“</w:t>
      </w:r>
      <w:r w:rsidR="00BE2ACD" w:rsidRPr="00BE2ACD">
        <w:rPr>
          <w:rFonts w:ascii="Times New Roman" w:hAnsi="Times New Roman" w:cs="Times New Roman"/>
        </w:rPr>
        <w:t xml:space="preserve">Once he </w:t>
      </w:r>
      <w:proofErr w:type="spellStart"/>
      <w:r w:rsidR="00BE2ACD" w:rsidRPr="00BE2ACD">
        <w:rPr>
          <w:rFonts w:ascii="Times New Roman" w:hAnsi="Times New Roman" w:cs="Times New Roman"/>
        </w:rPr>
        <w:t>envied</w:t>
      </w:r>
      <w:proofErr w:type="spellEnd"/>
      <w:r w:rsidR="00BE2ACD" w:rsidRPr="00BE2ACD">
        <w:rPr>
          <w:rFonts w:ascii="Times New Roman" w:hAnsi="Times New Roman" w:cs="Times New Roman"/>
        </w:rPr>
        <w:t xml:space="preserve"> </w:t>
      </w:r>
      <w:proofErr w:type="spellStart"/>
      <w:r w:rsidR="00BE2ACD" w:rsidRPr="00BE2ACD">
        <w:rPr>
          <w:rFonts w:ascii="Times New Roman" w:hAnsi="Times New Roman" w:cs="Times New Roman"/>
        </w:rPr>
        <w:t>them</w:t>
      </w:r>
      <w:proofErr w:type="spellEnd"/>
      <w:r w:rsidR="00BE2ACD">
        <w:rPr>
          <w:rFonts w:asciiTheme="majorHAnsi" w:hAnsiTheme="majorHAnsi" w:cstheme="majorHAnsi"/>
          <w:sz w:val="24"/>
          <w:szCs w:val="24"/>
        </w:rPr>
        <w:t xml:space="preserve">. </w:t>
      </w:r>
      <w:r w:rsidR="00B13D60" w:rsidRPr="00BE2ACD">
        <w:rPr>
          <w:rFonts w:asciiTheme="majorHAnsi" w:hAnsiTheme="majorHAnsi" w:cstheme="majorHAnsi"/>
          <w:sz w:val="24"/>
          <w:szCs w:val="24"/>
          <w:lang w:val="en-US"/>
        </w:rPr>
        <w:t>Now with a happy / screech he bounded from monument to monument / in their most consecrated plots, drunk / to know how close he lived to the breathless / in the ground”</w:t>
      </w:r>
      <w:r w:rsidR="00BE2ACD" w:rsidRPr="00BE2ACD">
        <w:rPr>
          <w:rFonts w:asciiTheme="majorHAnsi" w:hAnsiTheme="majorHAnsi" w:cstheme="majorHAnsi"/>
          <w:sz w:val="24"/>
          <w:szCs w:val="24"/>
          <w:lang w:val="en-US"/>
        </w:rPr>
        <w:t xml:space="preserve">; “Un tempo li </w:t>
      </w:r>
      <w:proofErr w:type="spellStart"/>
      <w:r w:rsidR="00BE2ACD" w:rsidRPr="00BE2ACD">
        <w:rPr>
          <w:rFonts w:asciiTheme="majorHAnsi" w:hAnsiTheme="majorHAnsi" w:cstheme="majorHAnsi"/>
          <w:sz w:val="24"/>
          <w:szCs w:val="24"/>
          <w:lang w:val="en-US"/>
        </w:rPr>
        <w:t>aveva</w:t>
      </w:r>
      <w:proofErr w:type="spellEnd"/>
      <w:r w:rsidR="00BE2ACD" w:rsidRPr="00BE2ACD">
        <w:rPr>
          <w:rFonts w:asciiTheme="majorHAnsi" w:hAnsiTheme="majorHAnsi" w:cstheme="majorHAnsi"/>
          <w:sz w:val="24"/>
          <w:szCs w:val="24"/>
          <w:lang w:val="en-US"/>
        </w:rPr>
        <w:t xml:space="preserve"> </w:t>
      </w:r>
      <w:proofErr w:type="spellStart"/>
      <w:r w:rsidR="00BE2ACD" w:rsidRPr="00BE2ACD">
        <w:rPr>
          <w:rFonts w:asciiTheme="majorHAnsi" w:hAnsiTheme="majorHAnsi" w:cstheme="majorHAnsi"/>
          <w:sz w:val="24"/>
          <w:szCs w:val="24"/>
          <w:lang w:val="en-US"/>
        </w:rPr>
        <w:t>invidiati</w:t>
      </w:r>
      <w:proofErr w:type="spellEnd"/>
      <w:r w:rsidR="00BE2ACD" w:rsidRPr="00BE2ACD">
        <w:rPr>
          <w:rFonts w:asciiTheme="majorHAnsi" w:hAnsiTheme="majorHAnsi" w:cstheme="majorHAnsi"/>
          <w:sz w:val="24"/>
          <w:szCs w:val="24"/>
          <w:lang w:val="en-US"/>
        </w:rPr>
        <w:t xml:space="preserve">. </w:t>
      </w:r>
      <w:r w:rsidR="00BE2ACD" w:rsidRPr="00BE2ACD">
        <w:rPr>
          <w:rFonts w:asciiTheme="majorHAnsi" w:hAnsiTheme="majorHAnsi" w:cstheme="majorHAnsi"/>
          <w:sz w:val="24"/>
          <w:szCs w:val="24"/>
        </w:rPr>
        <w:t>Ora con gaio / verso passava di lapide in lapide / sui terreni più consacrati, ebbro / d’una vicinanza consapevole a chi è senza respiro / nella terra</w:t>
      </w:r>
      <w:r w:rsidR="00BE2ACD">
        <w:rPr>
          <w:rFonts w:asciiTheme="majorHAnsi" w:hAnsiTheme="majorHAnsi" w:cstheme="majorHAnsi"/>
          <w:sz w:val="24"/>
          <w:szCs w:val="24"/>
        </w:rPr>
        <w:t>”</w:t>
      </w:r>
      <w:r w:rsidR="00B13D60">
        <w:rPr>
          <w:rFonts w:asciiTheme="majorHAnsi" w:hAnsiTheme="majorHAnsi" w:cstheme="majorHAnsi"/>
          <w:sz w:val="24"/>
          <w:szCs w:val="24"/>
        </w:rPr>
        <w:t xml:space="preserve">). </w:t>
      </w:r>
      <w:r w:rsidR="00B3051E">
        <w:rPr>
          <w:rFonts w:asciiTheme="majorHAnsi" w:hAnsiTheme="majorHAnsi" w:cstheme="majorHAnsi"/>
          <w:sz w:val="24"/>
          <w:szCs w:val="24"/>
        </w:rPr>
        <w:t xml:space="preserve">Nei confronti </w:t>
      </w:r>
      <w:r w:rsidR="002720CC">
        <w:rPr>
          <w:rFonts w:asciiTheme="majorHAnsi" w:hAnsiTheme="majorHAnsi" w:cstheme="majorHAnsi"/>
          <w:sz w:val="24"/>
          <w:szCs w:val="24"/>
        </w:rPr>
        <w:t>dell’ipocrisia della “</w:t>
      </w:r>
      <w:proofErr w:type="spellStart"/>
      <w:r w:rsidR="002720CC">
        <w:rPr>
          <w:rFonts w:asciiTheme="majorHAnsi" w:hAnsiTheme="majorHAnsi" w:cstheme="majorHAnsi"/>
          <w:sz w:val="24"/>
          <w:szCs w:val="24"/>
        </w:rPr>
        <w:t>gentle</w:t>
      </w:r>
      <w:proofErr w:type="spellEnd"/>
      <w:r w:rsidR="002720CC">
        <w:rPr>
          <w:rFonts w:asciiTheme="majorHAnsi" w:hAnsiTheme="majorHAnsi" w:cstheme="majorHAnsi"/>
          <w:sz w:val="24"/>
          <w:szCs w:val="24"/>
        </w:rPr>
        <w:t xml:space="preserve"> folk” e de</w:t>
      </w:r>
      <w:r w:rsidR="000E5420">
        <w:rPr>
          <w:rFonts w:asciiTheme="majorHAnsi" w:hAnsiTheme="majorHAnsi" w:cstheme="majorHAnsi"/>
          <w:sz w:val="24"/>
          <w:szCs w:val="24"/>
        </w:rPr>
        <w:t xml:space="preserve">l doloroso silenzio dei morti, </w:t>
      </w:r>
      <w:proofErr w:type="spellStart"/>
      <w:r w:rsidR="000E5420">
        <w:rPr>
          <w:rFonts w:asciiTheme="majorHAnsi" w:hAnsiTheme="majorHAnsi" w:cstheme="majorHAnsi"/>
          <w:sz w:val="24"/>
          <w:szCs w:val="24"/>
        </w:rPr>
        <w:t>Layton</w:t>
      </w:r>
      <w:proofErr w:type="spellEnd"/>
      <w:r w:rsidR="000E5420">
        <w:rPr>
          <w:rFonts w:asciiTheme="majorHAnsi" w:hAnsiTheme="majorHAnsi" w:cstheme="majorHAnsi"/>
          <w:sz w:val="24"/>
          <w:szCs w:val="24"/>
        </w:rPr>
        <w:t xml:space="preserve"> </w:t>
      </w:r>
      <w:r w:rsidR="00582D6B">
        <w:rPr>
          <w:rFonts w:asciiTheme="majorHAnsi" w:hAnsiTheme="majorHAnsi" w:cstheme="majorHAnsi"/>
          <w:sz w:val="24"/>
          <w:szCs w:val="24"/>
        </w:rPr>
        <w:t xml:space="preserve">assume due </w:t>
      </w:r>
      <w:r w:rsidR="009B7B76">
        <w:rPr>
          <w:rFonts w:asciiTheme="majorHAnsi" w:hAnsiTheme="majorHAnsi" w:cstheme="majorHAnsi"/>
          <w:sz w:val="24"/>
          <w:szCs w:val="24"/>
        </w:rPr>
        <w:t>ruoli</w:t>
      </w:r>
      <w:r w:rsidR="00582D6B">
        <w:rPr>
          <w:rFonts w:asciiTheme="majorHAnsi" w:hAnsiTheme="majorHAnsi" w:cstheme="majorHAnsi"/>
          <w:sz w:val="24"/>
          <w:szCs w:val="24"/>
        </w:rPr>
        <w:t xml:space="preserve"> </w:t>
      </w:r>
      <w:r w:rsidR="009B7B76">
        <w:rPr>
          <w:rFonts w:asciiTheme="majorHAnsi" w:hAnsiTheme="majorHAnsi" w:cstheme="majorHAnsi"/>
          <w:sz w:val="24"/>
          <w:szCs w:val="24"/>
        </w:rPr>
        <w:t xml:space="preserve">contrapposti: di severa voce della verità e del rimorso verso i primi e di compagno solidale, animato da una “vicinanza consapevole”, verso i secondi; </w:t>
      </w:r>
      <w:r w:rsidR="009C36C7">
        <w:rPr>
          <w:rFonts w:asciiTheme="majorHAnsi" w:hAnsiTheme="majorHAnsi" w:cstheme="majorHAnsi"/>
          <w:sz w:val="24"/>
          <w:szCs w:val="24"/>
        </w:rPr>
        <w:t>e</w:t>
      </w:r>
      <w:r w:rsidR="00CA65FC">
        <w:rPr>
          <w:rFonts w:asciiTheme="majorHAnsi" w:hAnsiTheme="majorHAnsi" w:cstheme="majorHAnsi"/>
          <w:sz w:val="24"/>
          <w:szCs w:val="24"/>
        </w:rPr>
        <w:t xml:space="preserve"> la possibilità di ricoprire tali posizioni</w:t>
      </w:r>
      <w:r w:rsidR="0099606E">
        <w:rPr>
          <w:rFonts w:asciiTheme="majorHAnsi" w:hAnsiTheme="majorHAnsi" w:cstheme="majorHAnsi"/>
          <w:sz w:val="24"/>
          <w:szCs w:val="24"/>
        </w:rPr>
        <w:t>, di estraniarsi dalla mediocrità del male per e</w:t>
      </w:r>
      <w:r w:rsidR="009C36C7">
        <w:rPr>
          <w:rFonts w:asciiTheme="majorHAnsi" w:hAnsiTheme="majorHAnsi" w:cstheme="majorHAnsi"/>
          <w:sz w:val="24"/>
          <w:szCs w:val="24"/>
        </w:rPr>
        <w:t xml:space="preserve">rgersi a sprone delle coscienze o a santo compassionevole, gli deriva unicamente dalla sua alterità, dal privilegio di essere un artista e un </w:t>
      </w:r>
      <w:r w:rsidR="009C36C7" w:rsidRPr="009C36C7">
        <w:rPr>
          <w:rFonts w:asciiTheme="majorHAnsi" w:hAnsiTheme="majorHAnsi" w:cstheme="majorHAnsi"/>
          <w:i/>
          <w:sz w:val="24"/>
          <w:szCs w:val="24"/>
        </w:rPr>
        <w:t>beautiful loser</w:t>
      </w:r>
      <w:r w:rsidR="009C36C7">
        <w:rPr>
          <w:rFonts w:asciiTheme="majorHAnsi" w:hAnsiTheme="majorHAnsi" w:cstheme="majorHAnsi"/>
          <w:sz w:val="24"/>
          <w:szCs w:val="24"/>
        </w:rPr>
        <w:t xml:space="preserve">. </w:t>
      </w:r>
      <w:r w:rsidR="00BE306D">
        <w:rPr>
          <w:rFonts w:asciiTheme="majorHAnsi" w:hAnsiTheme="majorHAnsi" w:cstheme="majorHAnsi"/>
          <w:sz w:val="24"/>
          <w:szCs w:val="24"/>
        </w:rPr>
        <w:t>Co</w:t>
      </w:r>
      <w:r w:rsidR="00F22D3E">
        <w:rPr>
          <w:rFonts w:asciiTheme="majorHAnsi" w:hAnsiTheme="majorHAnsi" w:cstheme="majorHAnsi"/>
          <w:sz w:val="24"/>
          <w:szCs w:val="24"/>
        </w:rPr>
        <w:t xml:space="preserve">hen sembra indicare chiaramente, attraverso il suo </w:t>
      </w:r>
      <w:proofErr w:type="spellStart"/>
      <w:r w:rsidR="00F22D3E">
        <w:rPr>
          <w:rFonts w:asciiTheme="majorHAnsi" w:hAnsiTheme="majorHAnsi" w:cstheme="majorHAnsi"/>
          <w:sz w:val="24"/>
          <w:szCs w:val="24"/>
        </w:rPr>
        <w:t>Layton</w:t>
      </w:r>
      <w:proofErr w:type="spellEnd"/>
      <w:r w:rsidR="00F22D3E">
        <w:rPr>
          <w:rFonts w:asciiTheme="majorHAnsi" w:hAnsiTheme="majorHAnsi" w:cstheme="majorHAnsi"/>
          <w:sz w:val="24"/>
          <w:szCs w:val="24"/>
        </w:rPr>
        <w:t xml:space="preserve"> trasfigurato in una creatura metafisica, che l’arte – e la poesia nello specifico – è una tra le maggiori forme di unicità e di</w:t>
      </w:r>
      <w:r w:rsidR="00727D54">
        <w:rPr>
          <w:rFonts w:asciiTheme="majorHAnsi" w:hAnsiTheme="majorHAnsi" w:cstheme="majorHAnsi"/>
          <w:sz w:val="24"/>
          <w:szCs w:val="24"/>
        </w:rPr>
        <w:t xml:space="preserve"> differenziazione dal banale</w:t>
      </w:r>
      <w:r w:rsidR="00F22D3E">
        <w:rPr>
          <w:rFonts w:asciiTheme="majorHAnsi" w:hAnsiTheme="majorHAnsi" w:cstheme="majorHAnsi"/>
          <w:sz w:val="24"/>
          <w:szCs w:val="24"/>
        </w:rPr>
        <w:t xml:space="preserve"> (che in </w:t>
      </w:r>
      <w:r w:rsidR="00F22D3E" w:rsidRPr="00F22D3E">
        <w:rPr>
          <w:rFonts w:asciiTheme="majorHAnsi" w:hAnsiTheme="majorHAnsi" w:cstheme="majorHAnsi"/>
          <w:i/>
          <w:sz w:val="24"/>
          <w:szCs w:val="24"/>
        </w:rPr>
        <w:t>Flowers for Hitler</w:t>
      </w:r>
      <w:r w:rsidR="00F22D3E">
        <w:rPr>
          <w:rFonts w:asciiTheme="majorHAnsi" w:hAnsiTheme="majorHAnsi" w:cstheme="majorHAnsi"/>
          <w:sz w:val="24"/>
          <w:szCs w:val="24"/>
        </w:rPr>
        <w:t xml:space="preserve"> coincide sempre</w:t>
      </w:r>
      <w:r w:rsidR="00727D54">
        <w:rPr>
          <w:rFonts w:asciiTheme="majorHAnsi" w:hAnsiTheme="majorHAnsi" w:cstheme="majorHAnsi"/>
          <w:sz w:val="24"/>
          <w:szCs w:val="24"/>
        </w:rPr>
        <w:t>,</w:t>
      </w:r>
      <w:r w:rsidR="00F22D3E">
        <w:rPr>
          <w:rFonts w:asciiTheme="majorHAnsi" w:hAnsiTheme="majorHAnsi" w:cstheme="majorHAnsi"/>
          <w:sz w:val="24"/>
          <w:szCs w:val="24"/>
        </w:rPr>
        <w:t xml:space="preserve"> </w:t>
      </w:r>
      <w:proofErr w:type="spellStart"/>
      <w:r w:rsidR="00F22D3E">
        <w:rPr>
          <w:rFonts w:asciiTheme="majorHAnsi" w:hAnsiTheme="majorHAnsi" w:cstheme="majorHAnsi"/>
          <w:sz w:val="24"/>
          <w:szCs w:val="24"/>
        </w:rPr>
        <w:t>arendtianamente</w:t>
      </w:r>
      <w:proofErr w:type="spellEnd"/>
      <w:r w:rsidR="00727D54">
        <w:rPr>
          <w:rFonts w:asciiTheme="majorHAnsi" w:hAnsiTheme="majorHAnsi" w:cstheme="majorHAnsi"/>
          <w:sz w:val="24"/>
          <w:szCs w:val="24"/>
        </w:rPr>
        <w:t>,</w:t>
      </w:r>
      <w:r w:rsidR="00F22D3E">
        <w:rPr>
          <w:rFonts w:asciiTheme="majorHAnsi" w:hAnsiTheme="majorHAnsi" w:cstheme="majorHAnsi"/>
          <w:sz w:val="24"/>
          <w:szCs w:val="24"/>
        </w:rPr>
        <w:t xml:space="preserve"> con il male); è un serbatoio di sconfitta e di bellezza, che rappresenta – per chi ha la fortuna o il talento di possederla </w:t>
      </w:r>
      <w:r w:rsidR="0094612D">
        <w:rPr>
          <w:rFonts w:asciiTheme="majorHAnsi" w:hAnsiTheme="majorHAnsi" w:cstheme="majorHAnsi"/>
          <w:sz w:val="24"/>
          <w:szCs w:val="24"/>
        </w:rPr>
        <w:t>–</w:t>
      </w:r>
      <w:r w:rsidR="00F22D3E">
        <w:rPr>
          <w:rFonts w:asciiTheme="majorHAnsi" w:hAnsiTheme="majorHAnsi" w:cstheme="majorHAnsi"/>
          <w:sz w:val="24"/>
          <w:szCs w:val="24"/>
        </w:rPr>
        <w:t xml:space="preserve"> una tra le poche vie di fuga dall’</w:t>
      </w:r>
      <w:r w:rsidR="00F83331">
        <w:rPr>
          <w:rFonts w:asciiTheme="majorHAnsi" w:hAnsiTheme="majorHAnsi" w:cstheme="majorHAnsi"/>
          <w:sz w:val="24"/>
          <w:szCs w:val="24"/>
        </w:rPr>
        <w:t xml:space="preserve">orrore diffuso </w:t>
      </w:r>
      <w:r w:rsidR="00402D2A">
        <w:rPr>
          <w:rFonts w:asciiTheme="majorHAnsi" w:hAnsiTheme="majorHAnsi" w:cstheme="majorHAnsi"/>
          <w:sz w:val="24"/>
          <w:szCs w:val="24"/>
        </w:rPr>
        <w:t xml:space="preserve">e dal tarlo ossessivo del nazismo. </w:t>
      </w:r>
    </w:p>
    <w:p w14:paraId="28ECFBD4" w14:textId="197B18CE" w:rsidR="006210CB" w:rsidRDefault="006210CB" w:rsidP="005F1489">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Il </w:t>
      </w:r>
      <w:proofErr w:type="spellStart"/>
      <w:r>
        <w:rPr>
          <w:rFonts w:asciiTheme="majorHAnsi" w:hAnsiTheme="majorHAnsi" w:cstheme="majorHAnsi"/>
          <w:sz w:val="24"/>
          <w:szCs w:val="24"/>
        </w:rPr>
        <w:t>Layton</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coheniano</w:t>
      </w:r>
      <w:proofErr w:type="spellEnd"/>
      <w:r>
        <w:rPr>
          <w:rFonts w:asciiTheme="majorHAnsi" w:hAnsiTheme="majorHAnsi" w:cstheme="majorHAnsi"/>
          <w:sz w:val="24"/>
          <w:szCs w:val="24"/>
        </w:rPr>
        <w:t xml:space="preserve"> possiede il potere della poesia, ed è grazie ad esso che può muoversi come un punto di luce nel mondo desolato di </w:t>
      </w:r>
      <w:r w:rsidRPr="006210CB">
        <w:rPr>
          <w:rFonts w:asciiTheme="majorHAnsi" w:hAnsiTheme="majorHAnsi" w:cstheme="majorHAnsi"/>
          <w:i/>
          <w:sz w:val="24"/>
          <w:szCs w:val="24"/>
        </w:rPr>
        <w:t>Flowers for Hitler</w:t>
      </w:r>
      <w:r>
        <w:rPr>
          <w:rFonts w:asciiTheme="majorHAnsi" w:hAnsiTheme="majorHAnsi" w:cstheme="majorHAnsi"/>
          <w:sz w:val="24"/>
          <w:szCs w:val="24"/>
        </w:rPr>
        <w:t xml:space="preserve">; egli </w:t>
      </w:r>
      <w:r w:rsidR="002F7095">
        <w:rPr>
          <w:rFonts w:asciiTheme="majorHAnsi" w:hAnsiTheme="majorHAnsi" w:cstheme="majorHAnsi"/>
          <w:sz w:val="24"/>
          <w:szCs w:val="24"/>
        </w:rPr>
        <w:t>abbandona</w:t>
      </w:r>
      <w:r>
        <w:rPr>
          <w:rFonts w:asciiTheme="majorHAnsi" w:hAnsiTheme="majorHAnsi" w:cstheme="majorHAnsi"/>
          <w:sz w:val="24"/>
          <w:szCs w:val="24"/>
        </w:rPr>
        <w:t xml:space="preserve"> il suo dolore nella scrittura, “in </w:t>
      </w:r>
      <w:proofErr w:type="spellStart"/>
      <w:r>
        <w:rPr>
          <w:rFonts w:asciiTheme="majorHAnsi" w:hAnsiTheme="majorHAnsi" w:cstheme="majorHAnsi"/>
          <w:sz w:val="24"/>
          <w:szCs w:val="24"/>
        </w:rPr>
        <w:t>paragraphs</w:t>
      </w:r>
      <w:proofErr w:type="spellEnd"/>
      <w:r>
        <w:rPr>
          <w:rFonts w:asciiTheme="majorHAnsi" w:hAnsiTheme="majorHAnsi" w:cstheme="majorHAnsi"/>
          <w:sz w:val="24"/>
          <w:szCs w:val="24"/>
        </w:rPr>
        <w:t xml:space="preserve"> of love”, </w:t>
      </w:r>
      <w:r w:rsidR="002F7095">
        <w:rPr>
          <w:rFonts w:asciiTheme="majorHAnsi" w:hAnsiTheme="majorHAnsi" w:cstheme="majorHAnsi"/>
          <w:sz w:val="24"/>
          <w:szCs w:val="24"/>
        </w:rPr>
        <w:t>e si trova dunque ad essere “al di là dell’invidia: sente piuttosto un immenso e impersonale amore”</w:t>
      </w:r>
      <w:r w:rsidR="002F7095">
        <w:rPr>
          <w:rStyle w:val="Rimandonotaapidipagina"/>
          <w:rFonts w:asciiTheme="majorHAnsi" w:hAnsiTheme="majorHAnsi" w:cstheme="majorHAnsi"/>
          <w:sz w:val="24"/>
          <w:szCs w:val="24"/>
        </w:rPr>
        <w:footnoteReference w:id="428"/>
      </w:r>
      <w:r w:rsidR="002F7095">
        <w:rPr>
          <w:rFonts w:asciiTheme="majorHAnsi" w:hAnsiTheme="majorHAnsi" w:cstheme="majorHAnsi"/>
          <w:sz w:val="24"/>
          <w:szCs w:val="24"/>
        </w:rPr>
        <w:t xml:space="preserve">. </w:t>
      </w:r>
      <w:r w:rsidR="003C660F">
        <w:rPr>
          <w:rFonts w:asciiTheme="majorHAnsi" w:hAnsiTheme="majorHAnsi" w:cstheme="majorHAnsi"/>
          <w:sz w:val="24"/>
          <w:szCs w:val="24"/>
        </w:rPr>
        <w:t xml:space="preserve">Questo amore indefinito, </w:t>
      </w:r>
      <w:r w:rsidR="002F7095">
        <w:rPr>
          <w:rFonts w:asciiTheme="majorHAnsi" w:hAnsiTheme="majorHAnsi" w:cstheme="majorHAnsi"/>
          <w:sz w:val="24"/>
          <w:szCs w:val="24"/>
        </w:rPr>
        <w:t>quasi panico</w:t>
      </w:r>
      <w:r w:rsidR="003C660F">
        <w:rPr>
          <w:rFonts w:asciiTheme="majorHAnsi" w:hAnsiTheme="majorHAnsi" w:cstheme="majorHAnsi"/>
          <w:sz w:val="24"/>
          <w:szCs w:val="24"/>
        </w:rPr>
        <w:t>,</w:t>
      </w:r>
      <w:r w:rsidR="002F7095">
        <w:rPr>
          <w:rFonts w:asciiTheme="majorHAnsi" w:hAnsiTheme="majorHAnsi" w:cstheme="majorHAnsi"/>
          <w:sz w:val="24"/>
          <w:szCs w:val="24"/>
        </w:rPr>
        <w:t xml:space="preserve"> è la condizione decisiva </w:t>
      </w:r>
      <w:r w:rsidR="003C660F">
        <w:rPr>
          <w:rFonts w:asciiTheme="majorHAnsi" w:hAnsiTheme="majorHAnsi" w:cstheme="majorHAnsi"/>
          <w:sz w:val="24"/>
          <w:szCs w:val="24"/>
        </w:rPr>
        <w:t xml:space="preserve">per resistere all’avanzata del male e per costruire una dimensione alternativa a quella </w:t>
      </w:r>
      <w:r w:rsidR="00431089">
        <w:rPr>
          <w:rFonts w:asciiTheme="majorHAnsi" w:hAnsiTheme="majorHAnsi" w:cstheme="majorHAnsi"/>
          <w:sz w:val="24"/>
          <w:szCs w:val="24"/>
        </w:rPr>
        <w:t xml:space="preserve">presente, ancora del tutto infetta dell’orrore nazista; una dimensione marina – che ricorda le poesie “oceaniche” della raccolta d’esordio, come </w:t>
      </w:r>
      <w:proofErr w:type="spellStart"/>
      <w:r w:rsidR="00431089" w:rsidRPr="00431089">
        <w:rPr>
          <w:rFonts w:asciiTheme="majorHAnsi" w:hAnsiTheme="majorHAnsi" w:cstheme="majorHAnsi"/>
          <w:i/>
          <w:sz w:val="24"/>
          <w:szCs w:val="24"/>
        </w:rPr>
        <w:t>Elegy</w:t>
      </w:r>
      <w:proofErr w:type="spellEnd"/>
      <w:r w:rsidR="00431089">
        <w:rPr>
          <w:rFonts w:asciiTheme="majorHAnsi" w:hAnsiTheme="majorHAnsi" w:cstheme="majorHAnsi"/>
          <w:sz w:val="24"/>
          <w:szCs w:val="24"/>
        </w:rPr>
        <w:t xml:space="preserve"> e </w:t>
      </w:r>
      <w:r w:rsidR="00431089" w:rsidRPr="00431089">
        <w:rPr>
          <w:rFonts w:asciiTheme="majorHAnsi" w:hAnsiTheme="majorHAnsi" w:cstheme="majorHAnsi"/>
          <w:i/>
          <w:sz w:val="24"/>
          <w:szCs w:val="24"/>
        </w:rPr>
        <w:t xml:space="preserve">Song of </w:t>
      </w:r>
      <w:proofErr w:type="spellStart"/>
      <w:r w:rsidR="00431089" w:rsidRPr="00431089">
        <w:rPr>
          <w:rFonts w:asciiTheme="majorHAnsi" w:hAnsiTheme="majorHAnsi" w:cstheme="majorHAnsi"/>
          <w:i/>
          <w:sz w:val="24"/>
          <w:szCs w:val="24"/>
        </w:rPr>
        <w:t>Patience</w:t>
      </w:r>
      <w:proofErr w:type="spellEnd"/>
      <w:r w:rsidR="00431089">
        <w:rPr>
          <w:rFonts w:asciiTheme="majorHAnsi" w:hAnsiTheme="majorHAnsi" w:cstheme="majorHAnsi"/>
          <w:sz w:val="24"/>
          <w:szCs w:val="24"/>
        </w:rPr>
        <w:t xml:space="preserve"> </w:t>
      </w:r>
      <w:r w:rsidR="00430A82">
        <w:rPr>
          <w:rFonts w:asciiTheme="majorHAnsi" w:hAnsiTheme="majorHAnsi" w:cstheme="majorHAnsi"/>
          <w:sz w:val="24"/>
          <w:szCs w:val="24"/>
        </w:rPr>
        <w:t>–</w:t>
      </w:r>
      <w:r w:rsidR="00431089">
        <w:rPr>
          <w:rFonts w:asciiTheme="majorHAnsi" w:hAnsiTheme="majorHAnsi" w:cstheme="majorHAnsi"/>
          <w:sz w:val="24"/>
          <w:szCs w:val="24"/>
        </w:rPr>
        <w:t xml:space="preserve"> in cui </w:t>
      </w:r>
      <w:proofErr w:type="spellStart"/>
      <w:r w:rsidR="00431089">
        <w:rPr>
          <w:rFonts w:asciiTheme="majorHAnsi" w:hAnsiTheme="majorHAnsi" w:cstheme="majorHAnsi"/>
          <w:sz w:val="24"/>
          <w:szCs w:val="24"/>
        </w:rPr>
        <w:t>Layton</w:t>
      </w:r>
      <w:proofErr w:type="spellEnd"/>
      <w:r w:rsidR="00431089">
        <w:rPr>
          <w:rFonts w:asciiTheme="majorHAnsi" w:hAnsiTheme="majorHAnsi" w:cstheme="majorHAnsi"/>
          <w:sz w:val="24"/>
          <w:szCs w:val="24"/>
        </w:rPr>
        <w:t>, fisicamente, “si ritira […] per vivere come un eremita”</w:t>
      </w:r>
      <w:r w:rsidR="00F33DC5">
        <w:rPr>
          <w:rStyle w:val="Rimandonotaapidipagina"/>
          <w:rFonts w:asciiTheme="majorHAnsi" w:hAnsiTheme="majorHAnsi" w:cstheme="majorHAnsi"/>
          <w:sz w:val="24"/>
          <w:szCs w:val="24"/>
        </w:rPr>
        <w:footnoteReference w:id="429"/>
      </w:r>
      <w:r w:rsidR="00F33DC5">
        <w:rPr>
          <w:rFonts w:asciiTheme="majorHAnsi" w:hAnsiTheme="majorHAnsi" w:cstheme="majorHAnsi"/>
          <w:sz w:val="24"/>
          <w:szCs w:val="24"/>
        </w:rPr>
        <w:t xml:space="preserve">, allontanandosi dal nucleo avvelenato della società postbellica </w:t>
      </w:r>
      <w:r w:rsidR="00F33DC5">
        <w:rPr>
          <w:rFonts w:asciiTheme="majorHAnsi" w:hAnsiTheme="majorHAnsi" w:cstheme="majorHAnsi"/>
          <w:sz w:val="24"/>
          <w:szCs w:val="24"/>
        </w:rPr>
        <w:lastRenderedPageBreak/>
        <w:t>per tentare una sua personale rinascita nell’alveo della “</w:t>
      </w:r>
      <w:proofErr w:type="spellStart"/>
      <w:r w:rsidR="00F33DC5" w:rsidRPr="00F33DC5">
        <w:rPr>
          <w:rFonts w:asciiTheme="majorHAnsi" w:hAnsiTheme="majorHAnsi" w:cstheme="majorHAnsi"/>
          <w:sz w:val="24"/>
          <w:szCs w:val="24"/>
        </w:rPr>
        <w:t>salt-bright</w:t>
      </w:r>
      <w:proofErr w:type="spellEnd"/>
      <w:r w:rsidR="00F33DC5" w:rsidRPr="00F33DC5">
        <w:rPr>
          <w:rFonts w:asciiTheme="majorHAnsi" w:hAnsiTheme="majorHAnsi" w:cstheme="majorHAnsi"/>
          <w:sz w:val="24"/>
          <w:szCs w:val="24"/>
        </w:rPr>
        <w:t xml:space="preserve"> </w:t>
      </w:r>
      <w:proofErr w:type="spellStart"/>
      <w:r w:rsidR="00F33DC5" w:rsidRPr="00F33DC5">
        <w:rPr>
          <w:rFonts w:asciiTheme="majorHAnsi" w:hAnsiTheme="majorHAnsi" w:cstheme="majorHAnsi"/>
          <w:sz w:val="24"/>
          <w:szCs w:val="24"/>
        </w:rPr>
        <w:t>atmosphere</w:t>
      </w:r>
      <w:proofErr w:type="spellEnd"/>
      <w:r w:rsidR="00F33DC5" w:rsidRPr="00F33DC5">
        <w:rPr>
          <w:rFonts w:asciiTheme="majorHAnsi" w:hAnsiTheme="majorHAnsi" w:cstheme="majorHAnsi"/>
          <w:sz w:val="24"/>
          <w:szCs w:val="24"/>
        </w:rPr>
        <w:t xml:space="preserve"> / </w:t>
      </w:r>
      <w:r w:rsidR="00F33DC5">
        <w:rPr>
          <w:rFonts w:asciiTheme="majorHAnsi" w:hAnsiTheme="majorHAnsi" w:cstheme="majorHAnsi"/>
          <w:sz w:val="24"/>
          <w:szCs w:val="24"/>
        </w:rPr>
        <w:t xml:space="preserve">[…] </w:t>
      </w:r>
      <w:r w:rsidR="00F33DC5" w:rsidRPr="00F33DC5">
        <w:rPr>
          <w:rFonts w:asciiTheme="majorHAnsi" w:hAnsiTheme="majorHAnsi" w:cstheme="majorHAnsi"/>
          <w:sz w:val="24"/>
          <w:szCs w:val="24"/>
        </w:rPr>
        <w:t xml:space="preserve">building </w:t>
      </w:r>
      <w:proofErr w:type="spellStart"/>
      <w:r w:rsidR="00F33DC5" w:rsidRPr="00F33DC5">
        <w:rPr>
          <w:rFonts w:asciiTheme="majorHAnsi" w:hAnsiTheme="majorHAnsi" w:cstheme="majorHAnsi"/>
          <w:sz w:val="24"/>
          <w:szCs w:val="24"/>
        </w:rPr>
        <w:t>crystals</w:t>
      </w:r>
      <w:proofErr w:type="spellEnd"/>
      <w:r w:rsidR="00F33DC5" w:rsidRPr="00F33DC5">
        <w:rPr>
          <w:rFonts w:asciiTheme="majorHAnsi" w:hAnsiTheme="majorHAnsi" w:cstheme="majorHAnsi"/>
          <w:sz w:val="24"/>
          <w:szCs w:val="24"/>
        </w:rPr>
        <w:t xml:space="preserve"> in </w:t>
      </w:r>
      <w:proofErr w:type="spellStart"/>
      <w:r w:rsidR="00F33DC5" w:rsidRPr="00F33DC5">
        <w:rPr>
          <w:rFonts w:asciiTheme="majorHAnsi" w:hAnsiTheme="majorHAnsi" w:cstheme="majorHAnsi"/>
          <w:sz w:val="24"/>
          <w:szCs w:val="24"/>
        </w:rPr>
        <w:t>his</w:t>
      </w:r>
      <w:proofErr w:type="spellEnd"/>
      <w:r w:rsidR="00F33DC5" w:rsidRPr="00F33DC5">
        <w:rPr>
          <w:rFonts w:asciiTheme="majorHAnsi" w:hAnsiTheme="majorHAnsi" w:cstheme="majorHAnsi"/>
          <w:sz w:val="24"/>
          <w:szCs w:val="24"/>
        </w:rPr>
        <w:t xml:space="preserve"> </w:t>
      </w:r>
      <w:proofErr w:type="spellStart"/>
      <w:r w:rsidR="00F33DC5" w:rsidRPr="00F33DC5">
        <w:rPr>
          <w:rFonts w:asciiTheme="majorHAnsi" w:hAnsiTheme="majorHAnsi" w:cstheme="majorHAnsi"/>
          <w:sz w:val="24"/>
          <w:szCs w:val="24"/>
        </w:rPr>
        <w:t>hair</w:t>
      </w:r>
      <w:proofErr w:type="spellEnd"/>
      <w:r w:rsidR="00F33DC5">
        <w:rPr>
          <w:rFonts w:asciiTheme="majorHAnsi" w:hAnsiTheme="majorHAnsi" w:cstheme="majorHAnsi"/>
          <w:sz w:val="24"/>
          <w:szCs w:val="24"/>
        </w:rPr>
        <w:t>”.</w:t>
      </w:r>
    </w:p>
    <w:p w14:paraId="2685B7E7" w14:textId="17A79DDE" w:rsidR="00F33DC5" w:rsidRDefault="008B17BE" w:rsidP="005F1489">
      <w:pPr>
        <w:spacing w:line="360" w:lineRule="auto"/>
        <w:jc w:val="both"/>
        <w:rPr>
          <w:rFonts w:asciiTheme="majorHAnsi" w:hAnsiTheme="majorHAnsi" w:cstheme="majorHAnsi"/>
          <w:sz w:val="24"/>
          <w:szCs w:val="24"/>
        </w:rPr>
      </w:pPr>
      <w:r>
        <w:rPr>
          <w:rFonts w:asciiTheme="majorHAnsi" w:hAnsiTheme="majorHAnsi" w:cstheme="majorHAnsi"/>
          <w:sz w:val="24"/>
          <w:szCs w:val="24"/>
        </w:rPr>
        <w:t>Il protagonista di</w:t>
      </w:r>
      <w:r w:rsidR="002C114E">
        <w:rPr>
          <w:rFonts w:asciiTheme="majorHAnsi" w:hAnsiTheme="majorHAnsi" w:cstheme="majorHAnsi"/>
          <w:sz w:val="24"/>
          <w:szCs w:val="24"/>
        </w:rPr>
        <w:t xml:space="preserve"> </w:t>
      </w:r>
      <w:r w:rsidR="002C114E" w:rsidRPr="002C114E">
        <w:rPr>
          <w:rFonts w:asciiTheme="majorHAnsi" w:hAnsiTheme="majorHAnsi" w:cstheme="majorHAnsi"/>
          <w:i/>
          <w:sz w:val="24"/>
          <w:szCs w:val="24"/>
        </w:rPr>
        <w:t xml:space="preserve">For My </w:t>
      </w:r>
      <w:proofErr w:type="spellStart"/>
      <w:r w:rsidR="002C114E" w:rsidRPr="002C114E">
        <w:rPr>
          <w:rFonts w:asciiTheme="majorHAnsi" w:hAnsiTheme="majorHAnsi" w:cstheme="majorHAnsi"/>
          <w:i/>
          <w:sz w:val="24"/>
          <w:szCs w:val="24"/>
        </w:rPr>
        <w:t>Old</w:t>
      </w:r>
      <w:proofErr w:type="spellEnd"/>
      <w:r w:rsidR="002C114E" w:rsidRPr="002C114E">
        <w:rPr>
          <w:rFonts w:asciiTheme="majorHAnsi" w:hAnsiTheme="majorHAnsi" w:cstheme="majorHAnsi"/>
          <w:i/>
          <w:sz w:val="24"/>
          <w:szCs w:val="24"/>
        </w:rPr>
        <w:t xml:space="preserve"> </w:t>
      </w:r>
      <w:proofErr w:type="spellStart"/>
      <w:r w:rsidR="002C114E" w:rsidRPr="002C114E">
        <w:rPr>
          <w:rFonts w:asciiTheme="majorHAnsi" w:hAnsiTheme="majorHAnsi" w:cstheme="majorHAnsi"/>
          <w:i/>
          <w:sz w:val="24"/>
          <w:szCs w:val="24"/>
        </w:rPr>
        <w:t>Layton</w:t>
      </w:r>
      <w:proofErr w:type="spellEnd"/>
      <w:r w:rsidR="002C114E">
        <w:rPr>
          <w:rFonts w:asciiTheme="majorHAnsi" w:hAnsiTheme="majorHAnsi" w:cstheme="majorHAnsi"/>
          <w:sz w:val="24"/>
          <w:szCs w:val="24"/>
        </w:rPr>
        <w:t xml:space="preserve"> perviene dunque</w:t>
      </w:r>
      <w:r w:rsidR="00543CA0">
        <w:rPr>
          <w:rFonts w:asciiTheme="majorHAnsi" w:hAnsiTheme="majorHAnsi" w:cstheme="majorHAnsi"/>
          <w:sz w:val="24"/>
          <w:szCs w:val="24"/>
        </w:rPr>
        <w:t xml:space="preserve"> infine a una forma di purezza, legata a una surreale comunione con la natura, in quella “immagine di bellezza che trascende il proprio contesto”</w:t>
      </w:r>
      <w:r w:rsidR="00543CA0">
        <w:rPr>
          <w:rStyle w:val="Rimandonotaapidipagina"/>
          <w:rFonts w:asciiTheme="majorHAnsi" w:hAnsiTheme="majorHAnsi" w:cstheme="majorHAnsi"/>
          <w:sz w:val="24"/>
          <w:szCs w:val="24"/>
        </w:rPr>
        <w:footnoteReference w:id="430"/>
      </w:r>
      <w:r w:rsidR="00543CA0">
        <w:rPr>
          <w:rFonts w:asciiTheme="majorHAnsi" w:hAnsiTheme="majorHAnsi" w:cstheme="majorHAnsi"/>
          <w:sz w:val="24"/>
          <w:szCs w:val="24"/>
        </w:rPr>
        <w:t xml:space="preserve"> dei cristalli cresciuti tra i capelli. Il tema della purezza degli eccentrici e dei perdenti, </w:t>
      </w:r>
      <w:r w:rsidR="0069258C">
        <w:rPr>
          <w:rFonts w:asciiTheme="majorHAnsi" w:hAnsiTheme="majorHAnsi" w:cstheme="majorHAnsi"/>
          <w:sz w:val="24"/>
          <w:szCs w:val="24"/>
        </w:rPr>
        <w:t>che si contrappone</w:t>
      </w:r>
      <w:r w:rsidR="00543CA0">
        <w:rPr>
          <w:rFonts w:asciiTheme="majorHAnsi" w:hAnsiTheme="majorHAnsi" w:cstheme="majorHAnsi"/>
          <w:sz w:val="24"/>
          <w:szCs w:val="24"/>
        </w:rPr>
        <w:t xml:space="preserve"> con </w:t>
      </w:r>
      <w:r w:rsidR="0069258C">
        <w:rPr>
          <w:rFonts w:asciiTheme="majorHAnsi" w:hAnsiTheme="majorHAnsi" w:cstheme="majorHAnsi"/>
          <w:sz w:val="24"/>
          <w:szCs w:val="24"/>
        </w:rPr>
        <w:t>veemenza</w:t>
      </w:r>
      <w:r w:rsidR="00543CA0">
        <w:rPr>
          <w:rFonts w:asciiTheme="majorHAnsi" w:hAnsiTheme="majorHAnsi" w:cstheme="majorHAnsi"/>
          <w:sz w:val="24"/>
          <w:szCs w:val="24"/>
        </w:rPr>
        <w:t xml:space="preserve"> alla sostanziale impurità e corruzione del mondo post-nazista, emerge con evidenza ancora maggiore in </w:t>
      </w:r>
      <w:r w:rsidR="00543CA0" w:rsidRPr="00543CA0">
        <w:rPr>
          <w:rFonts w:asciiTheme="majorHAnsi" w:hAnsiTheme="majorHAnsi" w:cstheme="majorHAnsi"/>
          <w:i/>
          <w:sz w:val="24"/>
          <w:szCs w:val="24"/>
        </w:rPr>
        <w:t xml:space="preserve">Alexander </w:t>
      </w:r>
      <w:proofErr w:type="spellStart"/>
      <w:r w:rsidR="00543CA0" w:rsidRPr="00543CA0">
        <w:rPr>
          <w:rFonts w:asciiTheme="majorHAnsi" w:hAnsiTheme="majorHAnsi" w:cstheme="majorHAnsi"/>
          <w:i/>
          <w:sz w:val="24"/>
          <w:szCs w:val="24"/>
        </w:rPr>
        <w:t>Trocchi</w:t>
      </w:r>
      <w:proofErr w:type="spellEnd"/>
      <w:r w:rsidR="00543CA0" w:rsidRPr="00543CA0">
        <w:rPr>
          <w:rFonts w:asciiTheme="majorHAnsi" w:hAnsiTheme="majorHAnsi" w:cstheme="majorHAnsi"/>
          <w:i/>
          <w:sz w:val="24"/>
          <w:szCs w:val="24"/>
        </w:rPr>
        <w:t xml:space="preserve">, Public </w:t>
      </w:r>
      <w:proofErr w:type="spellStart"/>
      <w:r w:rsidR="00543CA0" w:rsidRPr="00543CA0">
        <w:rPr>
          <w:rFonts w:asciiTheme="majorHAnsi" w:hAnsiTheme="majorHAnsi" w:cstheme="majorHAnsi"/>
          <w:i/>
          <w:sz w:val="24"/>
          <w:szCs w:val="24"/>
        </w:rPr>
        <w:t>Junkie</w:t>
      </w:r>
      <w:proofErr w:type="spellEnd"/>
      <w:r w:rsidR="00543CA0" w:rsidRPr="00543CA0">
        <w:rPr>
          <w:rFonts w:asciiTheme="majorHAnsi" w:hAnsiTheme="majorHAnsi" w:cstheme="majorHAnsi"/>
          <w:i/>
          <w:sz w:val="24"/>
          <w:szCs w:val="24"/>
        </w:rPr>
        <w:t xml:space="preserve">, </w:t>
      </w:r>
      <w:proofErr w:type="spellStart"/>
      <w:r w:rsidR="00543CA0" w:rsidRPr="00543CA0">
        <w:rPr>
          <w:rFonts w:asciiTheme="majorHAnsi" w:hAnsiTheme="majorHAnsi" w:cstheme="majorHAnsi"/>
          <w:i/>
          <w:sz w:val="24"/>
          <w:szCs w:val="24"/>
        </w:rPr>
        <w:t>Priez</w:t>
      </w:r>
      <w:proofErr w:type="spellEnd"/>
      <w:r w:rsidR="00543CA0" w:rsidRPr="00543CA0">
        <w:rPr>
          <w:rFonts w:asciiTheme="majorHAnsi" w:hAnsiTheme="majorHAnsi" w:cstheme="majorHAnsi"/>
          <w:i/>
          <w:sz w:val="24"/>
          <w:szCs w:val="24"/>
        </w:rPr>
        <w:t xml:space="preserve"> Pour Nous</w:t>
      </w:r>
      <w:r w:rsidR="00543CA0" w:rsidRPr="00543CA0">
        <w:rPr>
          <w:rStyle w:val="Rimandonotaapidipagina"/>
          <w:rFonts w:asciiTheme="majorHAnsi" w:hAnsiTheme="majorHAnsi" w:cstheme="majorHAnsi"/>
          <w:sz w:val="24"/>
          <w:szCs w:val="24"/>
        </w:rPr>
        <w:footnoteReference w:id="431"/>
      </w:r>
      <w:r w:rsidR="00543CA0">
        <w:rPr>
          <w:rFonts w:asciiTheme="majorHAnsi" w:hAnsiTheme="majorHAnsi" w:cstheme="majorHAnsi"/>
          <w:sz w:val="24"/>
          <w:szCs w:val="24"/>
        </w:rPr>
        <w:t>, in cui Cohen si rivolge, nell’incipit, al proprio personaggio esclamando proprio</w:t>
      </w:r>
      <w:r w:rsidR="001C6C8D">
        <w:rPr>
          <w:rFonts w:asciiTheme="majorHAnsi" w:hAnsiTheme="majorHAnsi" w:cstheme="majorHAnsi"/>
          <w:sz w:val="24"/>
          <w:szCs w:val="24"/>
        </w:rPr>
        <w:t>:</w:t>
      </w:r>
      <w:r w:rsidR="00543CA0">
        <w:rPr>
          <w:rFonts w:asciiTheme="majorHAnsi" w:hAnsiTheme="majorHAnsi" w:cstheme="majorHAnsi"/>
          <w:sz w:val="24"/>
          <w:szCs w:val="24"/>
        </w:rPr>
        <w:t xml:space="preserve"> “</w:t>
      </w:r>
      <w:r w:rsidR="00A90D1C">
        <w:rPr>
          <w:rFonts w:asciiTheme="majorHAnsi" w:hAnsiTheme="majorHAnsi" w:cstheme="majorHAnsi"/>
          <w:sz w:val="24"/>
          <w:szCs w:val="24"/>
        </w:rPr>
        <w:t xml:space="preserve">Who </w:t>
      </w:r>
      <w:proofErr w:type="spellStart"/>
      <w:r w:rsidR="00A90D1C">
        <w:rPr>
          <w:rFonts w:asciiTheme="majorHAnsi" w:hAnsiTheme="majorHAnsi" w:cstheme="majorHAnsi"/>
          <w:sz w:val="24"/>
          <w:szCs w:val="24"/>
        </w:rPr>
        <w:t>is</w:t>
      </w:r>
      <w:proofErr w:type="spellEnd"/>
      <w:r w:rsidR="00A90D1C">
        <w:rPr>
          <w:rFonts w:asciiTheme="majorHAnsi" w:hAnsiTheme="majorHAnsi" w:cstheme="majorHAnsi"/>
          <w:sz w:val="24"/>
          <w:szCs w:val="24"/>
        </w:rPr>
        <w:t xml:space="preserve"> </w:t>
      </w:r>
      <w:proofErr w:type="spellStart"/>
      <w:r w:rsidR="00A90D1C">
        <w:rPr>
          <w:rFonts w:asciiTheme="majorHAnsi" w:hAnsiTheme="majorHAnsi" w:cstheme="majorHAnsi"/>
          <w:sz w:val="24"/>
          <w:szCs w:val="24"/>
        </w:rPr>
        <w:t>purer</w:t>
      </w:r>
      <w:proofErr w:type="spellEnd"/>
      <w:r w:rsidR="00543CA0">
        <w:rPr>
          <w:rFonts w:asciiTheme="majorHAnsi" w:hAnsiTheme="majorHAnsi" w:cstheme="majorHAnsi"/>
          <w:sz w:val="24"/>
          <w:szCs w:val="24"/>
        </w:rPr>
        <w:t xml:space="preserve"> / more </w:t>
      </w:r>
      <w:proofErr w:type="spellStart"/>
      <w:r w:rsidR="00543CA0">
        <w:rPr>
          <w:rFonts w:asciiTheme="majorHAnsi" w:hAnsiTheme="majorHAnsi" w:cstheme="majorHAnsi"/>
          <w:sz w:val="24"/>
          <w:szCs w:val="24"/>
        </w:rPr>
        <w:t>simple</w:t>
      </w:r>
      <w:proofErr w:type="spellEnd"/>
      <w:r w:rsidR="00543CA0">
        <w:rPr>
          <w:rFonts w:asciiTheme="majorHAnsi" w:hAnsiTheme="majorHAnsi" w:cstheme="majorHAnsi"/>
          <w:sz w:val="24"/>
          <w:szCs w:val="24"/>
        </w:rPr>
        <w:t xml:space="preserve"> </w:t>
      </w:r>
      <w:proofErr w:type="spellStart"/>
      <w:r w:rsidR="00543CA0">
        <w:rPr>
          <w:rFonts w:asciiTheme="majorHAnsi" w:hAnsiTheme="majorHAnsi" w:cstheme="majorHAnsi"/>
          <w:sz w:val="24"/>
          <w:szCs w:val="24"/>
        </w:rPr>
        <w:t>than</w:t>
      </w:r>
      <w:proofErr w:type="spellEnd"/>
      <w:r w:rsidR="00543CA0">
        <w:rPr>
          <w:rFonts w:asciiTheme="majorHAnsi" w:hAnsiTheme="majorHAnsi" w:cstheme="majorHAnsi"/>
          <w:sz w:val="24"/>
          <w:szCs w:val="24"/>
        </w:rPr>
        <w:t xml:space="preserve"> </w:t>
      </w:r>
      <w:proofErr w:type="spellStart"/>
      <w:r w:rsidR="00543CA0">
        <w:rPr>
          <w:rFonts w:asciiTheme="majorHAnsi" w:hAnsiTheme="majorHAnsi" w:cstheme="majorHAnsi"/>
          <w:sz w:val="24"/>
          <w:szCs w:val="24"/>
        </w:rPr>
        <w:t>you</w:t>
      </w:r>
      <w:proofErr w:type="spellEnd"/>
      <w:r w:rsidR="00543CA0">
        <w:rPr>
          <w:rFonts w:asciiTheme="majorHAnsi" w:hAnsiTheme="majorHAnsi" w:cstheme="majorHAnsi"/>
          <w:sz w:val="24"/>
          <w:szCs w:val="24"/>
        </w:rPr>
        <w:t>?”</w:t>
      </w:r>
      <w:r w:rsidR="001C6C8D">
        <w:rPr>
          <w:rFonts w:asciiTheme="majorHAnsi" w:hAnsiTheme="majorHAnsi" w:cstheme="majorHAnsi"/>
          <w:sz w:val="24"/>
          <w:szCs w:val="24"/>
        </w:rPr>
        <w:t xml:space="preserve"> (“</w:t>
      </w:r>
      <w:r w:rsidR="001C6C8D" w:rsidRPr="001C6C8D">
        <w:rPr>
          <w:rFonts w:asciiTheme="majorHAnsi" w:hAnsiTheme="majorHAnsi" w:cstheme="majorHAnsi"/>
          <w:sz w:val="24"/>
          <w:szCs w:val="24"/>
        </w:rPr>
        <w:t>Chi più puro / più semplice di te?</w:t>
      </w:r>
      <w:r w:rsidR="001C6C8D">
        <w:rPr>
          <w:rFonts w:asciiTheme="majorHAnsi" w:hAnsiTheme="majorHAnsi" w:cstheme="majorHAnsi"/>
          <w:sz w:val="24"/>
          <w:szCs w:val="24"/>
        </w:rPr>
        <w:t>”).</w:t>
      </w:r>
    </w:p>
    <w:p w14:paraId="48C68D77" w14:textId="38B40BBA" w:rsidR="00026DFD" w:rsidRDefault="009D2CED" w:rsidP="00744C53">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La figura di Alexander </w:t>
      </w:r>
      <w:proofErr w:type="spellStart"/>
      <w:r>
        <w:rPr>
          <w:rFonts w:asciiTheme="majorHAnsi" w:hAnsiTheme="majorHAnsi" w:cstheme="majorHAnsi"/>
          <w:sz w:val="24"/>
          <w:szCs w:val="24"/>
        </w:rPr>
        <w:t>Trocchi</w:t>
      </w:r>
      <w:proofErr w:type="spellEnd"/>
      <w:r w:rsidR="00C35A41">
        <w:rPr>
          <w:rStyle w:val="Rimandonotaapidipagina"/>
          <w:rFonts w:asciiTheme="majorHAnsi" w:hAnsiTheme="majorHAnsi" w:cstheme="majorHAnsi"/>
          <w:sz w:val="24"/>
          <w:szCs w:val="24"/>
        </w:rPr>
        <w:footnoteReference w:id="432"/>
      </w:r>
      <w:r w:rsidR="007239DF">
        <w:rPr>
          <w:rFonts w:asciiTheme="majorHAnsi" w:hAnsiTheme="majorHAnsi" w:cstheme="majorHAnsi"/>
          <w:sz w:val="24"/>
          <w:szCs w:val="24"/>
        </w:rPr>
        <w:t xml:space="preserve">, più estrema e radicale di </w:t>
      </w:r>
      <w:proofErr w:type="spellStart"/>
      <w:r w:rsidR="007239DF">
        <w:rPr>
          <w:rFonts w:asciiTheme="majorHAnsi" w:hAnsiTheme="majorHAnsi" w:cstheme="majorHAnsi"/>
          <w:sz w:val="24"/>
          <w:szCs w:val="24"/>
        </w:rPr>
        <w:t>Layton</w:t>
      </w:r>
      <w:proofErr w:type="spellEnd"/>
      <w:r w:rsidR="007239DF">
        <w:rPr>
          <w:rFonts w:asciiTheme="majorHAnsi" w:hAnsiTheme="majorHAnsi" w:cstheme="majorHAnsi"/>
          <w:sz w:val="24"/>
          <w:szCs w:val="24"/>
        </w:rPr>
        <w:t xml:space="preserve"> nella propria eccentricità, </w:t>
      </w:r>
      <w:r w:rsidR="00D973AD">
        <w:rPr>
          <w:rFonts w:asciiTheme="majorHAnsi" w:hAnsiTheme="majorHAnsi" w:cstheme="majorHAnsi"/>
          <w:sz w:val="24"/>
          <w:szCs w:val="24"/>
        </w:rPr>
        <w:t xml:space="preserve">riesce </w:t>
      </w:r>
      <w:r w:rsidR="00C35A41">
        <w:rPr>
          <w:rFonts w:asciiTheme="majorHAnsi" w:hAnsiTheme="majorHAnsi" w:cstheme="majorHAnsi"/>
          <w:sz w:val="24"/>
          <w:szCs w:val="24"/>
        </w:rPr>
        <w:t>di conseguenza</w:t>
      </w:r>
      <w:r w:rsidR="0084627F">
        <w:rPr>
          <w:rFonts w:asciiTheme="majorHAnsi" w:hAnsiTheme="majorHAnsi" w:cstheme="majorHAnsi"/>
          <w:sz w:val="24"/>
          <w:szCs w:val="24"/>
        </w:rPr>
        <w:t xml:space="preserve">, nell’equazione </w:t>
      </w:r>
      <w:proofErr w:type="spellStart"/>
      <w:r w:rsidR="0084627F">
        <w:rPr>
          <w:rFonts w:asciiTheme="majorHAnsi" w:hAnsiTheme="majorHAnsi" w:cstheme="majorHAnsi"/>
          <w:sz w:val="24"/>
          <w:szCs w:val="24"/>
        </w:rPr>
        <w:t>coheniana</w:t>
      </w:r>
      <w:proofErr w:type="spellEnd"/>
      <w:r w:rsidR="0084627F">
        <w:rPr>
          <w:rFonts w:asciiTheme="majorHAnsi" w:hAnsiTheme="majorHAnsi" w:cstheme="majorHAnsi"/>
          <w:sz w:val="24"/>
          <w:szCs w:val="24"/>
        </w:rPr>
        <w:t>,</w:t>
      </w:r>
      <w:r w:rsidR="00C35A41">
        <w:rPr>
          <w:rFonts w:asciiTheme="majorHAnsi" w:hAnsiTheme="majorHAnsi" w:cstheme="majorHAnsi"/>
          <w:sz w:val="24"/>
          <w:szCs w:val="24"/>
        </w:rPr>
        <w:t xml:space="preserve"> </w:t>
      </w:r>
      <w:r w:rsidR="00D973AD">
        <w:rPr>
          <w:rFonts w:asciiTheme="majorHAnsi" w:hAnsiTheme="majorHAnsi" w:cstheme="majorHAnsi"/>
          <w:sz w:val="24"/>
          <w:szCs w:val="24"/>
        </w:rPr>
        <w:t xml:space="preserve">a raggiungere un livello </w:t>
      </w:r>
      <w:r w:rsidR="005620CA">
        <w:rPr>
          <w:rFonts w:asciiTheme="majorHAnsi" w:hAnsiTheme="majorHAnsi" w:cstheme="majorHAnsi"/>
          <w:sz w:val="24"/>
          <w:szCs w:val="24"/>
        </w:rPr>
        <w:t>più elevato</w:t>
      </w:r>
      <w:r w:rsidR="00D973AD">
        <w:rPr>
          <w:rFonts w:asciiTheme="majorHAnsi" w:hAnsiTheme="majorHAnsi" w:cstheme="majorHAnsi"/>
          <w:sz w:val="24"/>
          <w:szCs w:val="24"/>
        </w:rPr>
        <w:t xml:space="preserve"> di purezza</w:t>
      </w:r>
      <w:r w:rsidR="00F56725">
        <w:rPr>
          <w:rFonts w:asciiTheme="majorHAnsi" w:hAnsiTheme="majorHAnsi" w:cstheme="majorHAnsi"/>
          <w:sz w:val="24"/>
          <w:szCs w:val="24"/>
        </w:rPr>
        <w:t xml:space="preserve"> rispetto al poeta canadese</w:t>
      </w:r>
      <w:r w:rsidR="00D973AD">
        <w:rPr>
          <w:rFonts w:asciiTheme="majorHAnsi" w:hAnsiTheme="majorHAnsi" w:cstheme="majorHAnsi"/>
          <w:sz w:val="24"/>
          <w:szCs w:val="24"/>
        </w:rPr>
        <w:t xml:space="preserve">. </w:t>
      </w:r>
      <w:r w:rsidR="0084627F">
        <w:rPr>
          <w:rFonts w:asciiTheme="majorHAnsi" w:hAnsiTheme="majorHAnsi" w:cstheme="majorHAnsi"/>
          <w:sz w:val="24"/>
          <w:szCs w:val="24"/>
        </w:rPr>
        <w:t xml:space="preserve">Cohen insiste </w:t>
      </w:r>
      <w:r w:rsidR="009E6440">
        <w:rPr>
          <w:rFonts w:asciiTheme="majorHAnsi" w:hAnsiTheme="majorHAnsi" w:cstheme="majorHAnsi"/>
          <w:sz w:val="24"/>
          <w:szCs w:val="24"/>
        </w:rPr>
        <w:t xml:space="preserve">proprio su questa purezza, </w:t>
      </w:r>
      <w:r w:rsidR="00844330">
        <w:rPr>
          <w:rFonts w:asciiTheme="majorHAnsi" w:hAnsiTheme="majorHAnsi" w:cstheme="majorHAnsi"/>
          <w:sz w:val="24"/>
          <w:szCs w:val="24"/>
        </w:rPr>
        <w:t>la quale</w:t>
      </w:r>
      <w:r w:rsidR="009E6440">
        <w:rPr>
          <w:rFonts w:asciiTheme="majorHAnsi" w:hAnsiTheme="majorHAnsi" w:cstheme="majorHAnsi"/>
          <w:sz w:val="24"/>
          <w:szCs w:val="24"/>
        </w:rPr>
        <w:t xml:space="preserve"> apre e chiude, in una struttura ad anello, la poesia (“Who </w:t>
      </w:r>
      <w:proofErr w:type="spellStart"/>
      <w:r w:rsidR="009E6440">
        <w:rPr>
          <w:rFonts w:asciiTheme="majorHAnsi" w:hAnsiTheme="majorHAnsi" w:cstheme="majorHAnsi"/>
          <w:sz w:val="24"/>
          <w:szCs w:val="24"/>
        </w:rPr>
        <w:t>is</w:t>
      </w:r>
      <w:proofErr w:type="spellEnd"/>
      <w:r w:rsidR="009E6440">
        <w:rPr>
          <w:rFonts w:asciiTheme="majorHAnsi" w:hAnsiTheme="majorHAnsi" w:cstheme="majorHAnsi"/>
          <w:sz w:val="24"/>
          <w:szCs w:val="24"/>
        </w:rPr>
        <w:t xml:space="preserve"> </w:t>
      </w:r>
      <w:proofErr w:type="spellStart"/>
      <w:r w:rsidR="009E6440">
        <w:rPr>
          <w:rFonts w:asciiTheme="majorHAnsi" w:hAnsiTheme="majorHAnsi" w:cstheme="majorHAnsi"/>
          <w:sz w:val="24"/>
          <w:szCs w:val="24"/>
        </w:rPr>
        <w:t>purer</w:t>
      </w:r>
      <w:proofErr w:type="spellEnd"/>
      <w:r w:rsidR="009E6440">
        <w:rPr>
          <w:rFonts w:asciiTheme="majorHAnsi" w:hAnsiTheme="majorHAnsi" w:cstheme="majorHAnsi"/>
          <w:sz w:val="24"/>
          <w:szCs w:val="24"/>
        </w:rPr>
        <w:t xml:space="preserve"> / more </w:t>
      </w:r>
      <w:proofErr w:type="spellStart"/>
      <w:r w:rsidR="009E6440">
        <w:rPr>
          <w:rFonts w:asciiTheme="majorHAnsi" w:hAnsiTheme="majorHAnsi" w:cstheme="majorHAnsi"/>
          <w:sz w:val="24"/>
          <w:szCs w:val="24"/>
        </w:rPr>
        <w:t>simple</w:t>
      </w:r>
      <w:proofErr w:type="spellEnd"/>
      <w:r w:rsidR="009E6440">
        <w:rPr>
          <w:rFonts w:asciiTheme="majorHAnsi" w:hAnsiTheme="majorHAnsi" w:cstheme="majorHAnsi"/>
          <w:sz w:val="24"/>
          <w:szCs w:val="24"/>
        </w:rPr>
        <w:t xml:space="preserve"> </w:t>
      </w:r>
      <w:proofErr w:type="spellStart"/>
      <w:r w:rsidR="009E6440">
        <w:rPr>
          <w:rFonts w:asciiTheme="majorHAnsi" w:hAnsiTheme="majorHAnsi" w:cstheme="majorHAnsi"/>
          <w:sz w:val="24"/>
          <w:szCs w:val="24"/>
        </w:rPr>
        <w:t>than</w:t>
      </w:r>
      <w:proofErr w:type="spellEnd"/>
      <w:r w:rsidR="009E6440">
        <w:rPr>
          <w:rFonts w:asciiTheme="majorHAnsi" w:hAnsiTheme="majorHAnsi" w:cstheme="majorHAnsi"/>
          <w:sz w:val="24"/>
          <w:szCs w:val="24"/>
        </w:rPr>
        <w:t xml:space="preserve"> </w:t>
      </w:r>
      <w:proofErr w:type="spellStart"/>
      <w:r w:rsidR="009E6440">
        <w:rPr>
          <w:rFonts w:asciiTheme="majorHAnsi" w:hAnsiTheme="majorHAnsi" w:cstheme="majorHAnsi"/>
          <w:sz w:val="24"/>
          <w:szCs w:val="24"/>
        </w:rPr>
        <w:t>you</w:t>
      </w:r>
      <w:proofErr w:type="spellEnd"/>
      <w:r w:rsidR="009E6440">
        <w:rPr>
          <w:rFonts w:asciiTheme="majorHAnsi" w:hAnsiTheme="majorHAnsi" w:cstheme="majorHAnsi"/>
          <w:sz w:val="24"/>
          <w:szCs w:val="24"/>
        </w:rPr>
        <w:t xml:space="preserve">?”; “Your </w:t>
      </w:r>
      <w:proofErr w:type="spellStart"/>
      <w:r w:rsidR="009E6440">
        <w:rPr>
          <w:rFonts w:asciiTheme="majorHAnsi" w:hAnsiTheme="majorHAnsi" w:cstheme="majorHAnsi"/>
          <w:sz w:val="24"/>
          <w:szCs w:val="24"/>
        </w:rPr>
        <w:t>purity</w:t>
      </w:r>
      <w:proofErr w:type="spellEnd"/>
      <w:r w:rsidR="009E6440">
        <w:rPr>
          <w:rFonts w:asciiTheme="majorHAnsi" w:hAnsiTheme="majorHAnsi" w:cstheme="majorHAnsi"/>
          <w:sz w:val="24"/>
          <w:szCs w:val="24"/>
        </w:rPr>
        <w:t xml:space="preserve"> drives me to work”</w:t>
      </w:r>
      <w:r w:rsidR="00062B98">
        <w:rPr>
          <w:rFonts w:asciiTheme="majorHAnsi" w:hAnsiTheme="majorHAnsi" w:cstheme="majorHAnsi"/>
          <w:sz w:val="24"/>
          <w:szCs w:val="24"/>
        </w:rPr>
        <w:t xml:space="preserve">); </w:t>
      </w:r>
      <w:r w:rsidR="00844330">
        <w:rPr>
          <w:rFonts w:asciiTheme="majorHAnsi" w:hAnsiTheme="majorHAnsi" w:cstheme="majorHAnsi"/>
          <w:sz w:val="24"/>
          <w:szCs w:val="24"/>
        </w:rPr>
        <w:t xml:space="preserve">questa </w:t>
      </w:r>
      <w:r w:rsidR="00B22754">
        <w:rPr>
          <w:rFonts w:asciiTheme="majorHAnsi" w:hAnsiTheme="majorHAnsi" w:cstheme="majorHAnsi"/>
          <w:sz w:val="24"/>
          <w:szCs w:val="24"/>
        </w:rPr>
        <w:t xml:space="preserve">condizione </w:t>
      </w:r>
      <w:r w:rsidR="00307BE5">
        <w:rPr>
          <w:rFonts w:asciiTheme="majorHAnsi" w:hAnsiTheme="majorHAnsi" w:cstheme="majorHAnsi"/>
          <w:sz w:val="24"/>
          <w:szCs w:val="24"/>
        </w:rPr>
        <w:t>incorrotta</w:t>
      </w:r>
      <w:r w:rsidR="00B22754">
        <w:rPr>
          <w:rFonts w:asciiTheme="majorHAnsi" w:hAnsiTheme="majorHAnsi" w:cstheme="majorHAnsi"/>
          <w:sz w:val="24"/>
          <w:szCs w:val="24"/>
        </w:rPr>
        <w:t xml:space="preserve"> fa sì che </w:t>
      </w:r>
      <w:proofErr w:type="spellStart"/>
      <w:r w:rsidR="00BD5E86">
        <w:rPr>
          <w:rFonts w:asciiTheme="majorHAnsi" w:hAnsiTheme="majorHAnsi" w:cstheme="majorHAnsi"/>
          <w:sz w:val="24"/>
          <w:szCs w:val="24"/>
        </w:rPr>
        <w:t>Trocchi</w:t>
      </w:r>
      <w:proofErr w:type="spellEnd"/>
      <w:r w:rsidR="00BD5E86">
        <w:rPr>
          <w:rFonts w:asciiTheme="majorHAnsi" w:hAnsiTheme="majorHAnsi" w:cstheme="majorHAnsi"/>
          <w:sz w:val="24"/>
          <w:szCs w:val="24"/>
        </w:rPr>
        <w:t xml:space="preserve"> </w:t>
      </w:r>
      <w:r w:rsidR="00B22754">
        <w:rPr>
          <w:rFonts w:asciiTheme="majorHAnsi" w:hAnsiTheme="majorHAnsi" w:cstheme="majorHAnsi"/>
          <w:sz w:val="24"/>
          <w:szCs w:val="24"/>
        </w:rPr>
        <w:t>assurga, nella visione di Cohen, ad una totale dimensione di santità, testimoniata dal riferimento religioso nel titolo (“</w:t>
      </w:r>
      <w:proofErr w:type="spellStart"/>
      <w:r w:rsidR="00B22754">
        <w:rPr>
          <w:rFonts w:asciiTheme="majorHAnsi" w:hAnsiTheme="majorHAnsi" w:cstheme="majorHAnsi"/>
          <w:sz w:val="24"/>
          <w:szCs w:val="24"/>
        </w:rPr>
        <w:t>Priez</w:t>
      </w:r>
      <w:proofErr w:type="spellEnd"/>
      <w:r w:rsidR="00B22754">
        <w:rPr>
          <w:rFonts w:asciiTheme="majorHAnsi" w:hAnsiTheme="majorHAnsi" w:cstheme="majorHAnsi"/>
          <w:sz w:val="24"/>
          <w:szCs w:val="24"/>
        </w:rPr>
        <w:t xml:space="preserve"> pour nous”). </w:t>
      </w:r>
      <w:r w:rsidR="009B5481">
        <w:rPr>
          <w:rFonts w:asciiTheme="majorHAnsi" w:hAnsiTheme="majorHAnsi" w:cstheme="majorHAnsi"/>
          <w:sz w:val="24"/>
          <w:szCs w:val="24"/>
        </w:rPr>
        <w:t xml:space="preserve">Naturalmente, la purezza e la santità </w:t>
      </w:r>
      <w:r w:rsidR="00ED5608">
        <w:rPr>
          <w:rFonts w:asciiTheme="majorHAnsi" w:hAnsiTheme="majorHAnsi" w:cstheme="majorHAnsi"/>
          <w:sz w:val="24"/>
          <w:szCs w:val="24"/>
        </w:rPr>
        <w:t xml:space="preserve">di </w:t>
      </w:r>
      <w:proofErr w:type="spellStart"/>
      <w:r w:rsidR="00ED5608">
        <w:rPr>
          <w:rFonts w:asciiTheme="majorHAnsi" w:hAnsiTheme="majorHAnsi" w:cstheme="majorHAnsi"/>
          <w:sz w:val="24"/>
          <w:szCs w:val="24"/>
        </w:rPr>
        <w:t>Trocchi</w:t>
      </w:r>
      <w:proofErr w:type="spellEnd"/>
      <w:r w:rsidR="00ED5608">
        <w:rPr>
          <w:rFonts w:asciiTheme="majorHAnsi" w:hAnsiTheme="majorHAnsi" w:cstheme="majorHAnsi"/>
          <w:sz w:val="24"/>
          <w:szCs w:val="24"/>
        </w:rPr>
        <w:t xml:space="preserve"> vanno intese in senso paradossale, opposto </w:t>
      </w:r>
      <w:r w:rsidR="004400FB">
        <w:rPr>
          <w:rFonts w:asciiTheme="majorHAnsi" w:hAnsiTheme="majorHAnsi" w:cstheme="majorHAnsi"/>
          <w:sz w:val="24"/>
          <w:szCs w:val="24"/>
        </w:rPr>
        <w:t xml:space="preserve">a quello comunemente associato al pensiero cristiano: </w:t>
      </w:r>
      <w:r w:rsidR="00487CC5">
        <w:rPr>
          <w:rFonts w:asciiTheme="majorHAnsi" w:hAnsiTheme="majorHAnsi" w:cstheme="majorHAnsi"/>
          <w:sz w:val="24"/>
          <w:szCs w:val="24"/>
        </w:rPr>
        <w:t>lo scrittore scozzese non h</w:t>
      </w:r>
      <w:r w:rsidR="00712A17">
        <w:rPr>
          <w:rFonts w:asciiTheme="majorHAnsi" w:hAnsiTheme="majorHAnsi" w:cstheme="majorHAnsi"/>
          <w:sz w:val="24"/>
          <w:szCs w:val="24"/>
        </w:rPr>
        <w:t xml:space="preserve">a nulla di candido o virginale e </w:t>
      </w:r>
      <w:r w:rsidR="005A3B58">
        <w:rPr>
          <w:rFonts w:asciiTheme="majorHAnsi" w:hAnsiTheme="majorHAnsi" w:cstheme="majorHAnsi"/>
          <w:sz w:val="24"/>
          <w:szCs w:val="24"/>
        </w:rPr>
        <w:t>non è</w:t>
      </w:r>
      <w:r w:rsidR="00133477">
        <w:rPr>
          <w:rFonts w:asciiTheme="majorHAnsi" w:hAnsiTheme="majorHAnsi" w:cstheme="majorHAnsi"/>
          <w:sz w:val="24"/>
          <w:szCs w:val="24"/>
        </w:rPr>
        <w:t xml:space="preserve"> certo</w:t>
      </w:r>
      <w:r w:rsidR="005A3B58">
        <w:rPr>
          <w:rFonts w:asciiTheme="majorHAnsi" w:hAnsiTheme="majorHAnsi" w:cstheme="majorHAnsi"/>
          <w:sz w:val="24"/>
          <w:szCs w:val="24"/>
        </w:rPr>
        <w:t xml:space="preserve"> estraneo al peccato; </w:t>
      </w:r>
      <w:r w:rsidR="00133477">
        <w:rPr>
          <w:rFonts w:asciiTheme="majorHAnsi" w:hAnsiTheme="majorHAnsi" w:cstheme="majorHAnsi"/>
          <w:sz w:val="24"/>
          <w:szCs w:val="24"/>
        </w:rPr>
        <w:t xml:space="preserve">la sua esistenza vissuta ai margini è anzi segnata </w:t>
      </w:r>
      <w:r w:rsidR="00F82C1D">
        <w:rPr>
          <w:rFonts w:asciiTheme="majorHAnsi" w:hAnsiTheme="majorHAnsi" w:cstheme="majorHAnsi"/>
          <w:sz w:val="24"/>
          <w:szCs w:val="24"/>
        </w:rPr>
        <w:t xml:space="preserve">dagli eccessi, dalla pornografia e soprattutto dalla dipendenza da eroina. Ma nella poetica </w:t>
      </w:r>
      <w:proofErr w:type="spellStart"/>
      <w:r w:rsidR="00F82C1D">
        <w:rPr>
          <w:rFonts w:asciiTheme="majorHAnsi" w:hAnsiTheme="majorHAnsi" w:cstheme="majorHAnsi"/>
          <w:sz w:val="24"/>
          <w:szCs w:val="24"/>
        </w:rPr>
        <w:t>coheniana</w:t>
      </w:r>
      <w:proofErr w:type="spellEnd"/>
      <w:r w:rsidR="00F82C1D">
        <w:rPr>
          <w:rFonts w:asciiTheme="majorHAnsi" w:hAnsiTheme="majorHAnsi" w:cstheme="majorHAnsi"/>
          <w:sz w:val="24"/>
          <w:szCs w:val="24"/>
        </w:rPr>
        <w:t xml:space="preserve"> di </w:t>
      </w:r>
      <w:r w:rsidR="00F82C1D" w:rsidRPr="0005427F">
        <w:rPr>
          <w:rFonts w:asciiTheme="majorHAnsi" w:hAnsiTheme="majorHAnsi" w:cstheme="majorHAnsi"/>
          <w:i/>
          <w:sz w:val="24"/>
          <w:szCs w:val="24"/>
        </w:rPr>
        <w:t>Flowers for Hitler</w:t>
      </w:r>
      <w:r w:rsidR="00F82C1D">
        <w:rPr>
          <w:rFonts w:asciiTheme="majorHAnsi" w:hAnsiTheme="majorHAnsi" w:cstheme="majorHAnsi"/>
          <w:sz w:val="24"/>
          <w:szCs w:val="24"/>
        </w:rPr>
        <w:t xml:space="preserve">, in </w:t>
      </w:r>
      <w:r w:rsidR="004513DD">
        <w:rPr>
          <w:rFonts w:asciiTheme="majorHAnsi" w:hAnsiTheme="majorHAnsi" w:cstheme="majorHAnsi"/>
          <w:sz w:val="24"/>
          <w:szCs w:val="24"/>
        </w:rPr>
        <w:t xml:space="preserve">un universo in </w:t>
      </w:r>
      <w:r w:rsidR="00F82C1D">
        <w:rPr>
          <w:rFonts w:asciiTheme="majorHAnsi" w:hAnsiTheme="majorHAnsi" w:cstheme="majorHAnsi"/>
          <w:sz w:val="24"/>
          <w:szCs w:val="24"/>
        </w:rPr>
        <w:t>cui ogni morale “ufficiale”</w:t>
      </w:r>
      <w:r w:rsidR="0005427F">
        <w:rPr>
          <w:rFonts w:asciiTheme="majorHAnsi" w:hAnsiTheme="majorHAnsi" w:cstheme="majorHAnsi"/>
          <w:sz w:val="24"/>
          <w:szCs w:val="24"/>
        </w:rPr>
        <w:t xml:space="preserve"> si è conformata </w:t>
      </w:r>
      <w:r w:rsidR="00C745F2">
        <w:rPr>
          <w:rFonts w:asciiTheme="majorHAnsi" w:hAnsiTheme="majorHAnsi" w:cstheme="majorHAnsi"/>
          <w:sz w:val="24"/>
          <w:szCs w:val="24"/>
        </w:rPr>
        <w:t xml:space="preserve">alla convivenza acritica con l’ombra lunga del male nazista, </w:t>
      </w:r>
      <w:r w:rsidR="00B6670E">
        <w:rPr>
          <w:rFonts w:asciiTheme="majorHAnsi" w:hAnsiTheme="majorHAnsi" w:cstheme="majorHAnsi"/>
          <w:sz w:val="24"/>
          <w:szCs w:val="24"/>
        </w:rPr>
        <w:t xml:space="preserve">sono queste vite estranee alla convenzionalità a essere in grado di aprire delle </w:t>
      </w:r>
      <w:r w:rsidR="004513DD">
        <w:rPr>
          <w:rFonts w:asciiTheme="majorHAnsi" w:hAnsiTheme="majorHAnsi" w:cstheme="majorHAnsi"/>
          <w:sz w:val="24"/>
          <w:szCs w:val="24"/>
        </w:rPr>
        <w:t xml:space="preserve">brecce, di formare – per </w:t>
      </w:r>
      <w:r w:rsidR="004513DD">
        <w:rPr>
          <w:rFonts w:asciiTheme="majorHAnsi" w:hAnsiTheme="majorHAnsi" w:cstheme="majorHAnsi"/>
          <w:sz w:val="24"/>
          <w:szCs w:val="24"/>
        </w:rPr>
        <w:lastRenderedPageBreak/>
        <w:t xml:space="preserve">citare il Cohen di quasi trent’anni dopo – delle “crepe da cui entra la luce”: è la bellezza degli sconfitti, che si unisce qui a una </w:t>
      </w:r>
      <w:proofErr w:type="spellStart"/>
      <w:r w:rsidR="004513DD">
        <w:rPr>
          <w:rFonts w:asciiTheme="majorHAnsi" w:hAnsiTheme="majorHAnsi" w:cstheme="majorHAnsi"/>
          <w:sz w:val="24"/>
          <w:szCs w:val="24"/>
        </w:rPr>
        <w:t>deandreiana</w:t>
      </w:r>
      <w:proofErr w:type="spellEnd"/>
      <w:r w:rsidR="004513DD">
        <w:rPr>
          <w:rFonts w:asciiTheme="majorHAnsi" w:hAnsiTheme="majorHAnsi" w:cstheme="majorHAnsi"/>
          <w:sz w:val="24"/>
          <w:szCs w:val="24"/>
        </w:rPr>
        <w:t xml:space="preserve"> purezza degli emarginati, dei reietti, dei drogati, a poter redimere il mondo post-nazista.</w:t>
      </w:r>
    </w:p>
    <w:p w14:paraId="042DFC61" w14:textId="77777777" w:rsidR="004513DD" w:rsidRDefault="007228DA" w:rsidP="00744C53">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Pur essendo </w:t>
      </w:r>
      <w:proofErr w:type="spellStart"/>
      <w:r>
        <w:rPr>
          <w:rFonts w:asciiTheme="majorHAnsi" w:hAnsiTheme="majorHAnsi" w:cstheme="majorHAnsi"/>
          <w:sz w:val="24"/>
          <w:szCs w:val="24"/>
        </w:rPr>
        <w:t>Trocchi</w:t>
      </w:r>
      <w:proofErr w:type="spellEnd"/>
      <w:r>
        <w:rPr>
          <w:rFonts w:asciiTheme="majorHAnsi" w:hAnsiTheme="majorHAnsi" w:cstheme="majorHAnsi"/>
          <w:sz w:val="24"/>
          <w:szCs w:val="24"/>
        </w:rPr>
        <w:t xml:space="preserve"> un artista</w:t>
      </w:r>
      <w:r w:rsidR="00AC5F31">
        <w:rPr>
          <w:rFonts w:asciiTheme="majorHAnsi" w:hAnsiTheme="majorHAnsi" w:cstheme="majorHAnsi"/>
          <w:sz w:val="24"/>
          <w:szCs w:val="24"/>
        </w:rPr>
        <w:t>, nel ritratto poetico che ne fa</w:t>
      </w:r>
      <w:r>
        <w:rPr>
          <w:rFonts w:asciiTheme="majorHAnsi" w:hAnsiTheme="majorHAnsi" w:cstheme="majorHAnsi"/>
          <w:sz w:val="24"/>
          <w:szCs w:val="24"/>
        </w:rPr>
        <w:t xml:space="preserve"> Cohen il fulcro della sua eccentricità e della sua bellezza non è la letteratura (come nel precedente caso di </w:t>
      </w:r>
      <w:proofErr w:type="spellStart"/>
      <w:r>
        <w:rPr>
          <w:rFonts w:asciiTheme="majorHAnsi" w:hAnsiTheme="majorHAnsi" w:cstheme="majorHAnsi"/>
          <w:sz w:val="24"/>
          <w:szCs w:val="24"/>
        </w:rPr>
        <w:t>Layton</w:t>
      </w:r>
      <w:proofErr w:type="spellEnd"/>
      <w:r>
        <w:rPr>
          <w:rFonts w:asciiTheme="majorHAnsi" w:hAnsiTheme="majorHAnsi" w:cstheme="majorHAnsi"/>
          <w:sz w:val="24"/>
          <w:szCs w:val="24"/>
        </w:rPr>
        <w:t xml:space="preserve">), ma proprio </w:t>
      </w:r>
      <w:r w:rsidR="00AC5F31">
        <w:rPr>
          <w:rFonts w:asciiTheme="majorHAnsi" w:hAnsiTheme="majorHAnsi" w:cstheme="majorHAnsi"/>
          <w:sz w:val="24"/>
          <w:szCs w:val="24"/>
        </w:rPr>
        <w:t xml:space="preserve">la sua condizione di eroinomane. La droga è al centro del testo, </w:t>
      </w:r>
      <w:r w:rsidR="00701A66">
        <w:rPr>
          <w:rFonts w:asciiTheme="majorHAnsi" w:hAnsiTheme="majorHAnsi" w:cstheme="majorHAnsi"/>
          <w:sz w:val="24"/>
          <w:szCs w:val="24"/>
        </w:rPr>
        <w:t xml:space="preserve">ed è il principale veicolo attraverso cui </w:t>
      </w:r>
      <w:r w:rsidR="00EA70F3">
        <w:rPr>
          <w:rFonts w:asciiTheme="majorHAnsi" w:hAnsiTheme="majorHAnsi" w:cstheme="majorHAnsi"/>
          <w:sz w:val="24"/>
          <w:szCs w:val="24"/>
        </w:rPr>
        <w:t>si esprimono</w:t>
      </w:r>
      <w:r w:rsidR="00701A66">
        <w:rPr>
          <w:rFonts w:asciiTheme="majorHAnsi" w:hAnsiTheme="majorHAnsi" w:cstheme="majorHAnsi"/>
          <w:sz w:val="24"/>
          <w:szCs w:val="24"/>
        </w:rPr>
        <w:t xml:space="preserve"> la ribellione e lo scandalo</w:t>
      </w:r>
      <w:r w:rsidR="003A60ED">
        <w:rPr>
          <w:rFonts w:asciiTheme="majorHAnsi" w:hAnsiTheme="majorHAnsi" w:cstheme="majorHAnsi"/>
          <w:sz w:val="24"/>
          <w:szCs w:val="24"/>
        </w:rPr>
        <w:t xml:space="preserve"> di </w:t>
      </w:r>
      <w:proofErr w:type="spellStart"/>
      <w:r w:rsidR="003A60ED">
        <w:rPr>
          <w:rFonts w:asciiTheme="majorHAnsi" w:hAnsiTheme="majorHAnsi" w:cstheme="majorHAnsi"/>
          <w:sz w:val="24"/>
          <w:szCs w:val="24"/>
        </w:rPr>
        <w:t>Trocchi</w:t>
      </w:r>
      <w:proofErr w:type="spellEnd"/>
      <w:r w:rsidR="00701A66">
        <w:rPr>
          <w:rFonts w:asciiTheme="majorHAnsi" w:hAnsiTheme="majorHAnsi" w:cstheme="majorHAnsi"/>
          <w:sz w:val="24"/>
          <w:szCs w:val="24"/>
        </w:rPr>
        <w:t xml:space="preserve"> </w:t>
      </w:r>
      <w:r w:rsidR="007A2C79">
        <w:rPr>
          <w:rFonts w:asciiTheme="majorHAnsi" w:hAnsiTheme="majorHAnsi" w:cstheme="majorHAnsi"/>
          <w:sz w:val="24"/>
          <w:szCs w:val="24"/>
        </w:rPr>
        <w:t>contro un conformis</w:t>
      </w:r>
      <w:r w:rsidR="00EA70F3">
        <w:rPr>
          <w:rFonts w:asciiTheme="majorHAnsi" w:hAnsiTheme="majorHAnsi" w:cstheme="majorHAnsi"/>
          <w:sz w:val="24"/>
          <w:szCs w:val="24"/>
        </w:rPr>
        <w:t>m</w:t>
      </w:r>
      <w:r w:rsidR="007A2C79">
        <w:rPr>
          <w:rFonts w:asciiTheme="majorHAnsi" w:hAnsiTheme="majorHAnsi" w:cstheme="majorHAnsi"/>
          <w:sz w:val="24"/>
          <w:szCs w:val="24"/>
        </w:rPr>
        <w:t>o ch</w:t>
      </w:r>
      <w:r w:rsidR="003A60ED">
        <w:rPr>
          <w:rFonts w:asciiTheme="majorHAnsi" w:hAnsiTheme="majorHAnsi" w:cstheme="majorHAnsi"/>
          <w:sz w:val="24"/>
          <w:szCs w:val="24"/>
        </w:rPr>
        <w:t xml:space="preserve">e non è semplicemente borghese, perché la borghesia è post-nazista; emblematica a questo proposito è l’ottava strofa, la più lunga, che presenta </w:t>
      </w:r>
      <w:r w:rsidR="00EA70F3">
        <w:rPr>
          <w:rFonts w:asciiTheme="majorHAnsi" w:hAnsiTheme="majorHAnsi" w:cstheme="majorHAnsi"/>
          <w:sz w:val="24"/>
          <w:szCs w:val="24"/>
        </w:rPr>
        <w:t>una notevole serie di immagini di estrosa irriverenza legate alla dipendenza da eroina:</w:t>
      </w:r>
    </w:p>
    <w:p w14:paraId="7337C929" w14:textId="658C76F4" w:rsidR="007742DC" w:rsidRDefault="00EA70F3" w:rsidP="00EA70F3">
      <w:pPr>
        <w:spacing w:line="360" w:lineRule="auto"/>
        <w:ind w:left="851" w:right="849"/>
        <w:jc w:val="both"/>
        <w:rPr>
          <w:rFonts w:asciiTheme="majorHAnsi" w:hAnsiTheme="majorHAnsi" w:cstheme="majorHAnsi"/>
          <w:sz w:val="20"/>
          <w:szCs w:val="20"/>
          <w:lang w:val="en-US"/>
        </w:rPr>
      </w:pPr>
      <w:r w:rsidRPr="00EA70F3">
        <w:rPr>
          <w:rFonts w:asciiTheme="majorHAnsi" w:hAnsiTheme="majorHAnsi" w:cstheme="majorHAnsi"/>
          <w:sz w:val="20"/>
          <w:szCs w:val="20"/>
          <w:lang w:val="en-US"/>
        </w:rPr>
        <w:t>You don a false nose / line up twice for the Demerol dole; / you step out of a tourist group / shoot yourself on the steps of the White House, / you try to shoot the big arms / of the Lincoln Memorial; / through a flaw in their lead houses / you spy on scientists, / stumble on a cure for scabies; / you drop pamphlets from a stolen jet: / "The Truth about Junk"; / you pirate a national tv commercial / shove your face against / the window of the living-room / insist that healthy skin is grey.</w:t>
      </w:r>
    </w:p>
    <w:p w14:paraId="58BC4DA6" w14:textId="3F2F2BED" w:rsidR="00DB6769" w:rsidRPr="00DB6769" w:rsidRDefault="00DB6769" w:rsidP="00EA70F3">
      <w:pPr>
        <w:spacing w:line="360" w:lineRule="auto"/>
        <w:ind w:left="851" w:right="849"/>
        <w:jc w:val="both"/>
        <w:rPr>
          <w:rFonts w:asciiTheme="majorHAnsi" w:hAnsiTheme="majorHAnsi" w:cstheme="majorHAnsi"/>
          <w:sz w:val="20"/>
          <w:szCs w:val="20"/>
        </w:rPr>
      </w:pPr>
      <w:r w:rsidRPr="00DB6769">
        <w:rPr>
          <w:rFonts w:asciiTheme="majorHAnsi" w:hAnsiTheme="majorHAnsi" w:cstheme="majorHAnsi"/>
          <w:sz w:val="20"/>
          <w:szCs w:val="20"/>
        </w:rPr>
        <w:t>Ti metti un naso finto / per fare due volte la fila per il metadone; / sgattaioli via da un gruppo di turisti / e te ne spari una sulla scalinata della Casa Bianca, / cerchi di spararne un’altra nelle grandi braccia / del Lincoln Memorial; / da una crepa delle loro case di piombo / spii gli scienziati, / scopri per caso una cura per la scabbia; / lanci opuscoli da un jet rubato: / “Tutta la Verità sulla Roba”; / pirati uno spot della tv nazionale / schiacci la faccia contro / la finestra del soggiorno / insisti: la pelle sana è grigia</w:t>
      </w:r>
    </w:p>
    <w:p w14:paraId="3E2D2560" w14:textId="7BF63051" w:rsidR="006677DB" w:rsidRDefault="00FF20F4" w:rsidP="00744C53">
      <w:pPr>
        <w:spacing w:line="360" w:lineRule="auto"/>
        <w:jc w:val="both"/>
        <w:rPr>
          <w:rFonts w:asciiTheme="majorHAnsi" w:hAnsiTheme="majorHAnsi" w:cstheme="majorHAnsi"/>
          <w:sz w:val="24"/>
          <w:szCs w:val="24"/>
        </w:rPr>
      </w:pPr>
      <w:r w:rsidRPr="00FF20F4">
        <w:rPr>
          <w:rFonts w:asciiTheme="majorHAnsi" w:hAnsiTheme="majorHAnsi" w:cstheme="majorHAnsi"/>
          <w:sz w:val="24"/>
          <w:szCs w:val="24"/>
        </w:rPr>
        <w:t xml:space="preserve">Se da un lato </w:t>
      </w:r>
      <w:proofErr w:type="spellStart"/>
      <w:r w:rsidRPr="00FF20F4">
        <w:rPr>
          <w:rFonts w:asciiTheme="majorHAnsi" w:hAnsiTheme="majorHAnsi" w:cstheme="majorHAnsi"/>
          <w:sz w:val="24"/>
          <w:szCs w:val="24"/>
        </w:rPr>
        <w:t>Trocchi</w:t>
      </w:r>
      <w:proofErr w:type="spellEnd"/>
      <w:r w:rsidRPr="00FF20F4">
        <w:rPr>
          <w:rFonts w:asciiTheme="majorHAnsi" w:hAnsiTheme="majorHAnsi" w:cstheme="majorHAnsi"/>
          <w:sz w:val="24"/>
          <w:szCs w:val="24"/>
        </w:rPr>
        <w:t xml:space="preserve">, paradossalmente, </w:t>
      </w:r>
      <w:r>
        <w:rPr>
          <w:rFonts w:asciiTheme="majorHAnsi" w:hAnsiTheme="majorHAnsi" w:cstheme="majorHAnsi"/>
          <w:sz w:val="24"/>
          <w:szCs w:val="24"/>
        </w:rPr>
        <w:t>nel vortice della dipendenza grida</w:t>
      </w:r>
      <w:r w:rsidRPr="00FF20F4">
        <w:rPr>
          <w:rFonts w:asciiTheme="majorHAnsi" w:hAnsiTheme="majorHAnsi" w:cstheme="majorHAnsi"/>
          <w:sz w:val="24"/>
          <w:szCs w:val="24"/>
        </w:rPr>
        <w:t xml:space="preserve"> la </w:t>
      </w:r>
      <w:r w:rsidR="00DA58D1">
        <w:rPr>
          <w:rFonts w:asciiTheme="majorHAnsi" w:hAnsiTheme="majorHAnsi" w:cstheme="majorHAnsi"/>
          <w:sz w:val="24"/>
          <w:szCs w:val="24"/>
        </w:rPr>
        <w:t>propria</w:t>
      </w:r>
      <w:r w:rsidRPr="00FF20F4">
        <w:rPr>
          <w:rFonts w:asciiTheme="majorHAnsi" w:hAnsiTheme="majorHAnsi" w:cstheme="majorHAnsi"/>
          <w:sz w:val="24"/>
          <w:szCs w:val="24"/>
        </w:rPr>
        <w:t xml:space="preserve"> libertà </w:t>
      </w:r>
      <w:r>
        <w:rPr>
          <w:rFonts w:asciiTheme="majorHAnsi" w:hAnsiTheme="majorHAnsi" w:cstheme="majorHAnsi"/>
          <w:sz w:val="24"/>
          <w:szCs w:val="24"/>
        </w:rPr>
        <w:t>nei confronti della società e del male</w:t>
      </w:r>
      <w:r w:rsidR="00445962">
        <w:rPr>
          <w:rFonts w:asciiTheme="majorHAnsi" w:hAnsiTheme="majorHAnsi" w:cstheme="majorHAnsi"/>
          <w:sz w:val="24"/>
          <w:szCs w:val="24"/>
        </w:rPr>
        <w:t xml:space="preserve"> ubiquo</w:t>
      </w:r>
      <w:r w:rsidR="00606561">
        <w:rPr>
          <w:rFonts w:asciiTheme="majorHAnsi" w:hAnsiTheme="majorHAnsi" w:cstheme="majorHAnsi"/>
          <w:sz w:val="24"/>
          <w:szCs w:val="24"/>
        </w:rPr>
        <w:t xml:space="preserve"> al suo interno</w:t>
      </w:r>
      <w:r>
        <w:rPr>
          <w:rFonts w:asciiTheme="majorHAnsi" w:hAnsiTheme="majorHAnsi" w:cstheme="majorHAnsi"/>
          <w:sz w:val="24"/>
          <w:szCs w:val="24"/>
        </w:rPr>
        <w:t xml:space="preserve">, drogandosi con gesto di sfida davanti ai più alti simboli </w:t>
      </w:r>
      <w:r w:rsidR="00102C59">
        <w:rPr>
          <w:rFonts w:asciiTheme="majorHAnsi" w:hAnsiTheme="majorHAnsi" w:cstheme="majorHAnsi"/>
          <w:sz w:val="24"/>
          <w:szCs w:val="24"/>
        </w:rPr>
        <w:t>delle istituzioni</w:t>
      </w:r>
      <w:r>
        <w:rPr>
          <w:rFonts w:asciiTheme="majorHAnsi" w:hAnsiTheme="majorHAnsi" w:cstheme="majorHAnsi"/>
          <w:sz w:val="24"/>
          <w:szCs w:val="24"/>
        </w:rPr>
        <w:t xml:space="preserve"> come la Casa Bianca e turbando l’ordinarietà delle case borghesi (“</w:t>
      </w:r>
      <w:proofErr w:type="spellStart"/>
      <w:r w:rsidRPr="00FF20F4">
        <w:rPr>
          <w:rFonts w:asciiTheme="majorHAnsi" w:hAnsiTheme="majorHAnsi" w:cstheme="majorHAnsi"/>
          <w:sz w:val="24"/>
          <w:szCs w:val="24"/>
        </w:rPr>
        <w:t>shove</w:t>
      </w:r>
      <w:proofErr w:type="spellEnd"/>
      <w:r w:rsidRPr="00FF20F4">
        <w:rPr>
          <w:rFonts w:asciiTheme="majorHAnsi" w:hAnsiTheme="majorHAnsi" w:cstheme="majorHAnsi"/>
          <w:sz w:val="24"/>
          <w:szCs w:val="24"/>
        </w:rPr>
        <w:t xml:space="preserve"> </w:t>
      </w:r>
      <w:proofErr w:type="spellStart"/>
      <w:r w:rsidRPr="00FF20F4">
        <w:rPr>
          <w:rFonts w:asciiTheme="majorHAnsi" w:hAnsiTheme="majorHAnsi" w:cstheme="majorHAnsi"/>
          <w:sz w:val="24"/>
          <w:szCs w:val="24"/>
        </w:rPr>
        <w:t>your</w:t>
      </w:r>
      <w:proofErr w:type="spellEnd"/>
      <w:r w:rsidRPr="00FF20F4">
        <w:rPr>
          <w:rFonts w:asciiTheme="majorHAnsi" w:hAnsiTheme="majorHAnsi" w:cstheme="majorHAnsi"/>
          <w:sz w:val="24"/>
          <w:szCs w:val="24"/>
        </w:rPr>
        <w:t xml:space="preserve"> face </w:t>
      </w:r>
      <w:proofErr w:type="spellStart"/>
      <w:r w:rsidRPr="00FF20F4">
        <w:rPr>
          <w:rFonts w:asciiTheme="majorHAnsi" w:hAnsiTheme="majorHAnsi" w:cstheme="majorHAnsi"/>
          <w:sz w:val="24"/>
          <w:szCs w:val="24"/>
        </w:rPr>
        <w:t>against</w:t>
      </w:r>
      <w:proofErr w:type="spellEnd"/>
      <w:r w:rsidRPr="00FF20F4">
        <w:rPr>
          <w:rFonts w:asciiTheme="majorHAnsi" w:hAnsiTheme="majorHAnsi" w:cstheme="majorHAnsi"/>
          <w:sz w:val="24"/>
          <w:szCs w:val="24"/>
        </w:rPr>
        <w:t xml:space="preserve"> / the window of the living-room</w:t>
      </w:r>
      <w:r>
        <w:rPr>
          <w:rFonts w:asciiTheme="majorHAnsi" w:hAnsiTheme="majorHAnsi" w:cstheme="majorHAnsi"/>
          <w:sz w:val="24"/>
          <w:szCs w:val="24"/>
        </w:rPr>
        <w:t xml:space="preserve">”), dall’altro c’è </w:t>
      </w:r>
      <w:r w:rsidR="007054E7">
        <w:rPr>
          <w:rFonts w:asciiTheme="majorHAnsi" w:hAnsiTheme="majorHAnsi" w:cstheme="majorHAnsi"/>
          <w:sz w:val="24"/>
          <w:szCs w:val="24"/>
        </w:rPr>
        <w:t xml:space="preserve">un </w:t>
      </w:r>
      <w:r w:rsidR="0009405E">
        <w:rPr>
          <w:rFonts w:asciiTheme="majorHAnsi" w:hAnsiTheme="majorHAnsi" w:cstheme="majorHAnsi"/>
          <w:sz w:val="24"/>
          <w:szCs w:val="24"/>
        </w:rPr>
        <w:t>insieme di esistenze totalmente appiattite</w:t>
      </w:r>
      <w:r w:rsidR="007054E7">
        <w:rPr>
          <w:rFonts w:asciiTheme="majorHAnsi" w:hAnsiTheme="majorHAnsi" w:cstheme="majorHAnsi"/>
          <w:sz w:val="24"/>
          <w:szCs w:val="24"/>
        </w:rPr>
        <w:t xml:space="preserve">, </w:t>
      </w:r>
      <w:r w:rsidR="0009405E">
        <w:rPr>
          <w:rFonts w:asciiTheme="majorHAnsi" w:hAnsiTheme="majorHAnsi" w:cstheme="majorHAnsi"/>
          <w:sz w:val="24"/>
          <w:szCs w:val="24"/>
        </w:rPr>
        <w:t>addormentate</w:t>
      </w:r>
      <w:r w:rsidR="002B638D">
        <w:rPr>
          <w:rFonts w:asciiTheme="majorHAnsi" w:hAnsiTheme="majorHAnsi" w:cstheme="majorHAnsi"/>
          <w:sz w:val="24"/>
          <w:szCs w:val="24"/>
        </w:rPr>
        <w:t xml:space="preserve"> dal s</w:t>
      </w:r>
      <w:r w:rsidR="0009405E">
        <w:rPr>
          <w:rFonts w:asciiTheme="majorHAnsi" w:hAnsiTheme="majorHAnsi" w:cstheme="majorHAnsi"/>
          <w:sz w:val="24"/>
          <w:szCs w:val="24"/>
        </w:rPr>
        <w:t>onnifero della Storia e incapaci</w:t>
      </w:r>
      <w:r w:rsidR="002B638D">
        <w:rPr>
          <w:rFonts w:asciiTheme="majorHAnsi" w:hAnsiTheme="majorHAnsi" w:cstheme="majorHAnsi"/>
          <w:sz w:val="24"/>
          <w:szCs w:val="24"/>
        </w:rPr>
        <w:t xml:space="preserve"> di reagire</w:t>
      </w:r>
      <w:r w:rsidR="00CD4260">
        <w:rPr>
          <w:rFonts w:asciiTheme="majorHAnsi" w:hAnsiTheme="majorHAnsi" w:cstheme="majorHAnsi"/>
          <w:sz w:val="24"/>
          <w:szCs w:val="24"/>
        </w:rPr>
        <w:t>;</w:t>
      </w:r>
      <w:r w:rsidR="002B638D">
        <w:rPr>
          <w:rFonts w:asciiTheme="majorHAnsi" w:hAnsiTheme="majorHAnsi" w:cstheme="majorHAnsi"/>
          <w:sz w:val="24"/>
          <w:szCs w:val="24"/>
        </w:rPr>
        <w:t xml:space="preserve"> </w:t>
      </w:r>
      <w:r w:rsidR="00102C59">
        <w:rPr>
          <w:rFonts w:asciiTheme="majorHAnsi" w:hAnsiTheme="majorHAnsi" w:cstheme="majorHAnsi"/>
          <w:sz w:val="24"/>
          <w:szCs w:val="24"/>
        </w:rPr>
        <w:t xml:space="preserve">Cohen dipinge </w:t>
      </w:r>
      <w:r w:rsidR="00CD4260">
        <w:rPr>
          <w:rFonts w:asciiTheme="majorHAnsi" w:hAnsiTheme="majorHAnsi" w:cstheme="majorHAnsi"/>
          <w:sz w:val="24"/>
          <w:szCs w:val="24"/>
        </w:rPr>
        <w:t xml:space="preserve">questo mondo </w:t>
      </w:r>
      <w:r w:rsidR="00102C59">
        <w:rPr>
          <w:rFonts w:asciiTheme="majorHAnsi" w:hAnsiTheme="majorHAnsi" w:cstheme="majorHAnsi"/>
          <w:sz w:val="24"/>
          <w:szCs w:val="24"/>
        </w:rPr>
        <w:t xml:space="preserve">senza pietà, </w:t>
      </w:r>
      <w:r w:rsidR="00CD4260">
        <w:rPr>
          <w:rFonts w:asciiTheme="majorHAnsi" w:hAnsiTheme="majorHAnsi" w:cstheme="majorHAnsi"/>
          <w:sz w:val="24"/>
          <w:szCs w:val="24"/>
        </w:rPr>
        <w:t xml:space="preserve">e ancora una volta </w:t>
      </w:r>
      <w:r w:rsidR="0009405E">
        <w:rPr>
          <w:rFonts w:asciiTheme="majorHAnsi" w:hAnsiTheme="majorHAnsi" w:cstheme="majorHAnsi"/>
          <w:sz w:val="24"/>
          <w:szCs w:val="24"/>
        </w:rPr>
        <w:t>vi pone</w:t>
      </w:r>
      <w:r w:rsidR="00606561">
        <w:rPr>
          <w:rFonts w:asciiTheme="majorHAnsi" w:hAnsiTheme="majorHAnsi" w:cstheme="majorHAnsi"/>
          <w:sz w:val="24"/>
          <w:szCs w:val="24"/>
        </w:rPr>
        <w:t xml:space="preserve"> al</w:t>
      </w:r>
      <w:r w:rsidR="00CD4260">
        <w:rPr>
          <w:rFonts w:asciiTheme="majorHAnsi" w:hAnsiTheme="majorHAnsi" w:cstheme="majorHAnsi"/>
          <w:sz w:val="24"/>
          <w:szCs w:val="24"/>
        </w:rPr>
        <w:t xml:space="preserve"> centro sé stesso, in qualità di modello negativo e capro espiatorio</w:t>
      </w:r>
      <w:r w:rsidR="00445962">
        <w:rPr>
          <w:rFonts w:asciiTheme="majorHAnsi" w:hAnsiTheme="majorHAnsi" w:cstheme="majorHAnsi"/>
          <w:sz w:val="24"/>
          <w:szCs w:val="24"/>
        </w:rPr>
        <w:t xml:space="preserve">, </w:t>
      </w:r>
      <w:r w:rsidR="00CD4260">
        <w:rPr>
          <w:rFonts w:asciiTheme="majorHAnsi" w:hAnsiTheme="majorHAnsi" w:cstheme="majorHAnsi"/>
          <w:sz w:val="24"/>
          <w:szCs w:val="24"/>
        </w:rPr>
        <w:t xml:space="preserve">contrapposto all’esempio di purezza </w:t>
      </w:r>
      <w:r w:rsidR="00445962">
        <w:rPr>
          <w:rFonts w:asciiTheme="majorHAnsi" w:hAnsiTheme="majorHAnsi" w:cstheme="majorHAnsi"/>
          <w:sz w:val="24"/>
          <w:szCs w:val="24"/>
        </w:rPr>
        <w:t>incarnato da</w:t>
      </w:r>
      <w:r w:rsidR="0009405E">
        <w:rPr>
          <w:rFonts w:asciiTheme="majorHAnsi" w:hAnsiTheme="majorHAnsi" w:cstheme="majorHAnsi"/>
          <w:sz w:val="24"/>
          <w:szCs w:val="24"/>
        </w:rPr>
        <w:t xml:space="preserve"> </w:t>
      </w:r>
      <w:proofErr w:type="spellStart"/>
      <w:r w:rsidR="0009405E">
        <w:rPr>
          <w:rFonts w:asciiTheme="majorHAnsi" w:hAnsiTheme="majorHAnsi" w:cstheme="majorHAnsi"/>
          <w:sz w:val="24"/>
          <w:szCs w:val="24"/>
        </w:rPr>
        <w:t>Trocchi</w:t>
      </w:r>
      <w:proofErr w:type="spellEnd"/>
      <w:r w:rsidR="0009405E">
        <w:rPr>
          <w:rFonts w:asciiTheme="majorHAnsi" w:hAnsiTheme="majorHAnsi" w:cstheme="majorHAnsi"/>
          <w:sz w:val="24"/>
          <w:szCs w:val="24"/>
        </w:rPr>
        <w:t>. Si tratta di un mondo in cui anche i poeti (e dunque lo stesso Cohen) abdicano al loro ruolo e si omologano ad una norma di mediocrità (“</w:t>
      </w:r>
      <w:proofErr w:type="spellStart"/>
      <w:r w:rsidR="0009405E" w:rsidRPr="0009405E">
        <w:rPr>
          <w:rFonts w:asciiTheme="majorHAnsi" w:hAnsiTheme="majorHAnsi" w:cstheme="majorHAnsi"/>
          <w:sz w:val="24"/>
          <w:szCs w:val="24"/>
        </w:rPr>
        <w:t>our</w:t>
      </w:r>
      <w:proofErr w:type="spellEnd"/>
      <w:r w:rsidR="0009405E" w:rsidRPr="0009405E">
        <w:rPr>
          <w:rFonts w:asciiTheme="majorHAnsi" w:hAnsiTheme="majorHAnsi" w:cstheme="majorHAnsi"/>
          <w:sz w:val="24"/>
          <w:szCs w:val="24"/>
        </w:rPr>
        <w:t xml:space="preserve"> </w:t>
      </w:r>
      <w:proofErr w:type="spellStart"/>
      <w:r w:rsidR="0009405E" w:rsidRPr="0009405E">
        <w:rPr>
          <w:rFonts w:asciiTheme="majorHAnsi" w:hAnsiTheme="majorHAnsi" w:cstheme="majorHAnsi"/>
          <w:sz w:val="24"/>
          <w:szCs w:val="24"/>
        </w:rPr>
        <w:t>poets</w:t>
      </w:r>
      <w:proofErr w:type="spellEnd"/>
      <w:r w:rsidR="0009405E" w:rsidRPr="0009405E">
        <w:rPr>
          <w:rFonts w:asciiTheme="majorHAnsi" w:hAnsiTheme="majorHAnsi" w:cstheme="majorHAnsi"/>
          <w:sz w:val="24"/>
          <w:szCs w:val="24"/>
        </w:rPr>
        <w:t xml:space="preserve"> work bankers</w:t>
      </w:r>
      <w:r w:rsidR="001E738F">
        <w:rPr>
          <w:rFonts w:asciiTheme="majorHAnsi" w:hAnsiTheme="majorHAnsi" w:cstheme="majorHAnsi"/>
          <w:sz w:val="24"/>
          <w:szCs w:val="24"/>
        </w:rPr>
        <w:t>’</w:t>
      </w:r>
      <w:r w:rsidR="0009405E" w:rsidRPr="0009405E">
        <w:rPr>
          <w:rFonts w:asciiTheme="majorHAnsi" w:hAnsiTheme="majorHAnsi" w:cstheme="majorHAnsi"/>
          <w:sz w:val="24"/>
          <w:szCs w:val="24"/>
        </w:rPr>
        <w:t xml:space="preserve"> hours / </w:t>
      </w:r>
      <w:proofErr w:type="spellStart"/>
      <w:r w:rsidR="0009405E" w:rsidRPr="0009405E">
        <w:rPr>
          <w:rFonts w:asciiTheme="majorHAnsi" w:hAnsiTheme="majorHAnsi" w:cstheme="majorHAnsi"/>
          <w:sz w:val="24"/>
          <w:szCs w:val="24"/>
        </w:rPr>
        <w:t>retire</w:t>
      </w:r>
      <w:proofErr w:type="spellEnd"/>
      <w:r w:rsidR="0009405E" w:rsidRPr="0009405E">
        <w:rPr>
          <w:rFonts w:asciiTheme="majorHAnsi" w:hAnsiTheme="majorHAnsi" w:cstheme="majorHAnsi"/>
          <w:sz w:val="24"/>
          <w:szCs w:val="24"/>
        </w:rPr>
        <w:t xml:space="preserve"> to </w:t>
      </w:r>
      <w:proofErr w:type="spellStart"/>
      <w:r w:rsidR="0009405E" w:rsidRPr="0009405E">
        <w:rPr>
          <w:rFonts w:asciiTheme="majorHAnsi" w:hAnsiTheme="majorHAnsi" w:cstheme="majorHAnsi"/>
          <w:sz w:val="24"/>
          <w:szCs w:val="24"/>
        </w:rPr>
        <w:t>wives</w:t>
      </w:r>
      <w:proofErr w:type="spellEnd"/>
      <w:r w:rsidR="0009405E" w:rsidRPr="0009405E">
        <w:rPr>
          <w:rFonts w:asciiTheme="majorHAnsi" w:hAnsiTheme="majorHAnsi" w:cstheme="majorHAnsi"/>
          <w:sz w:val="24"/>
          <w:szCs w:val="24"/>
        </w:rPr>
        <w:t xml:space="preserve"> </w:t>
      </w:r>
      <w:r w:rsidR="0009405E" w:rsidRPr="0009405E">
        <w:rPr>
          <w:rFonts w:asciiTheme="majorHAnsi" w:hAnsiTheme="majorHAnsi" w:cstheme="majorHAnsi"/>
          <w:sz w:val="24"/>
          <w:szCs w:val="24"/>
        </w:rPr>
        <w:lastRenderedPageBreak/>
        <w:t>and fame-reports</w:t>
      </w:r>
      <w:r w:rsidR="0009405E">
        <w:rPr>
          <w:rFonts w:asciiTheme="majorHAnsi" w:hAnsiTheme="majorHAnsi" w:cstheme="majorHAnsi"/>
          <w:sz w:val="24"/>
          <w:szCs w:val="24"/>
        </w:rPr>
        <w:t>”</w:t>
      </w:r>
      <w:r w:rsidR="001E738F">
        <w:rPr>
          <w:rFonts w:asciiTheme="majorHAnsi" w:hAnsiTheme="majorHAnsi" w:cstheme="majorHAnsi"/>
          <w:sz w:val="24"/>
          <w:szCs w:val="24"/>
        </w:rPr>
        <w:t>; “</w:t>
      </w:r>
      <w:r w:rsidR="001E738F" w:rsidRPr="001E738F">
        <w:rPr>
          <w:rFonts w:asciiTheme="majorHAnsi" w:hAnsiTheme="majorHAnsi" w:cstheme="majorHAnsi"/>
          <w:sz w:val="24"/>
          <w:szCs w:val="24"/>
        </w:rPr>
        <w:t>i nostri poeti osservano l’orario d’ufficio / e rientrano dalle mogli e dai bollettini scandalistici</w:t>
      </w:r>
      <w:r w:rsidR="001E738F">
        <w:rPr>
          <w:rFonts w:asciiTheme="majorHAnsi" w:hAnsiTheme="majorHAnsi" w:cstheme="majorHAnsi"/>
          <w:sz w:val="24"/>
          <w:szCs w:val="24"/>
        </w:rPr>
        <w:t>”</w:t>
      </w:r>
      <w:r w:rsidR="0009405E">
        <w:rPr>
          <w:rFonts w:asciiTheme="majorHAnsi" w:hAnsiTheme="majorHAnsi" w:cstheme="majorHAnsi"/>
          <w:sz w:val="24"/>
          <w:szCs w:val="24"/>
        </w:rPr>
        <w:t>); in cui Cohen, assuefatto come tutti, si lascia andare a una spenta improduttività creativa (“</w:t>
      </w:r>
      <w:proofErr w:type="spellStart"/>
      <w:r w:rsidR="0009405E" w:rsidRPr="0009405E">
        <w:rPr>
          <w:rFonts w:asciiTheme="majorHAnsi" w:hAnsiTheme="majorHAnsi" w:cstheme="majorHAnsi"/>
          <w:sz w:val="24"/>
          <w:szCs w:val="24"/>
        </w:rPr>
        <w:t>I</w:t>
      </w:r>
      <w:r w:rsidR="001E738F">
        <w:rPr>
          <w:rFonts w:asciiTheme="majorHAnsi" w:hAnsiTheme="majorHAnsi" w:cstheme="majorHAnsi"/>
          <w:sz w:val="24"/>
          <w:szCs w:val="24"/>
        </w:rPr>
        <w:t>’</w:t>
      </w:r>
      <w:r w:rsidR="0009405E" w:rsidRPr="0009405E">
        <w:rPr>
          <w:rFonts w:asciiTheme="majorHAnsi" w:hAnsiTheme="majorHAnsi" w:cstheme="majorHAnsi"/>
          <w:sz w:val="24"/>
          <w:szCs w:val="24"/>
        </w:rPr>
        <w:t>m</w:t>
      </w:r>
      <w:proofErr w:type="spellEnd"/>
      <w:r w:rsidR="0009405E" w:rsidRPr="0009405E">
        <w:rPr>
          <w:rFonts w:asciiTheme="majorHAnsi" w:hAnsiTheme="majorHAnsi" w:cstheme="majorHAnsi"/>
          <w:sz w:val="24"/>
          <w:szCs w:val="24"/>
        </w:rPr>
        <w:t xml:space="preserve"> </w:t>
      </w:r>
      <w:proofErr w:type="spellStart"/>
      <w:r w:rsidR="0009405E" w:rsidRPr="0009405E">
        <w:rPr>
          <w:rFonts w:asciiTheme="majorHAnsi" w:hAnsiTheme="majorHAnsi" w:cstheme="majorHAnsi"/>
          <w:sz w:val="24"/>
          <w:szCs w:val="24"/>
        </w:rPr>
        <w:t>apt</w:t>
      </w:r>
      <w:proofErr w:type="spellEnd"/>
      <w:r w:rsidR="0009405E" w:rsidRPr="0009405E">
        <w:rPr>
          <w:rFonts w:asciiTheme="majorHAnsi" w:hAnsiTheme="majorHAnsi" w:cstheme="majorHAnsi"/>
          <w:sz w:val="24"/>
          <w:szCs w:val="24"/>
        </w:rPr>
        <w:t xml:space="preserve"> to </w:t>
      </w:r>
      <w:proofErr w:type="spellStart"/>
      <w:r w:rsidR="0009405E" w:rsidRPr="0009405E">
        <w:rPr>
          <w:rFonts w:asciiTheme="majorHAnsi" w:hAnsiTheme="majorHAnsi" w:cstheme="majorHAnsi"/>
          <w:sz w:val="24"/>
          <w:szCs w:val="24"/>
        </w:rPr>
        <w:t>loaf</w:t>
      </w:r>
      <w:proofErr w:type="spellEnd"/>
      <w:r w:rsidR="0009405E" w:rsidRPr="0009405E">
        <w:rPr>
          <w:rFonts w:asciiTheme="majorHAnsi" w:hAnsiTheme="majorHAnsi" w:cstheme="majorHAnsi"/>
          <w:sz w:val="24"/>
          <w:szCs w:val="24"/>
        </w:rPr>
        <w:t xml:space="preserve"> / in a coma of newspapers</w:t>
      </w:r>
      <w:r w:rsidR="0009405E">
        <w:rPr>
          <w:rFonts w:asciiTheme="majorHAnsi" w:hAnsiTheme="majorHAnsi" w:cstheme="majorHAnsi"/>
          <w:sz w:val="24"/>
          <w:szCs w:val="24"/>
        </w:rPr>
        <w:t>”</w:t>
      </w:r>
      <w:r w:rsidR="001E738F">
        <w:rPr>
          <w:rFonts w:asciiTheme="majorHAnsi" w:hAnsiTheme="majorHAnsi" w:cstheme="majorHAnsi"/>
          <w:sz w:val="24"/>
          <w:szCs w:val="24"/>
        </w:rPr>
        <w:t>; “</w:t>
      </w:r>
      <w:r w:rsidR="001E738F" w:rsidRPr="001E738F">
        <w:rPr>
          <w:rFonts w:asciiTheme="majorHAnsi" w:hAnsiTheme="majorHAnsi" w:cstheme="majorHAnsi"/>
          <w:sz w:val="24"/>
          <w:szCs w:val="24"/>
        </w:rPr>
        <w:t>Sono portato a oziare / in un coma di quotidiani</w:t>
      </w:r>
      <w:r w:rsidR="001E738F">
        <w:rPr>
          <w:rFonts w:asciiTheme="majorHAnsi" w:hAnsiTheme="majorHAnsi" w:cstheme="majorHAnsi"/>
          <w:sz w:val="24"/>
          <w:szCs w:val="24"/>
        </w:rPr>
        <w:t>”</w:t>
      </w:r>
      <w:r w:rsidR="0009405E">
        <w:rPr>
          <w:rFonts w:asciiTheme="majorHAnsi" w:hAnsiTheme="majorHAnsi" w:cstheme="majorHAnsi"/>
          <w:sz w:val="24"/>
          <w:szCs w:val="24"/>
        </w:rPr>
        <w:t>), non concepisce nient’altro che sogni irrealistici e velleitari, abbandona i progetti di grandezza in cambio di vuoti riconoscimenti ufficiali (“</w:t>
      </w:r>
      <w:r w:rsidR="0009405E" w:rsidRPr="0009405E">
        <w:rPr>
          <w:rFonts w:asciiTheme="majorHAnsi" w:hAnsiTheme="majorHAnsi" w:cstheme="majorHAnsi"/>
          <w:sz w:val="24"/>
          <w:szCs w:val="24"/>
        </w:rPr>
        <w:t xml:space="preserve">I </w:t>
      </w:r>
      <w:proofErr w:type="spellStart"/>
      <w:r w:rsidR="0009405E" w:rsidRPr="0009405E">
        <w:rPr>
          <w:rFonts w:asciiTheme="majorHAnsi" w:hAnsiTheme="majorHAnsi" w:cstheme="majorHAnsi"/>
          <w:sz w:val="24"/>
          <w:szCs w:val="24"/>
        </w:rPr>
        <w:t>abandon</w:t>
      </w:r>
      <w:proofErr w:type="spellEnd"/>
      <w:r w:rsidR="0009405E" w:rsidRPr="0009405E">
        <w:rPr>
          <w:rFonts w:asciiTheme="majorHAnsi" w:hAnsiTheme="majorHAnsi" w:cstheme="majorHAnsi"/>
          <w:sz w:val="24"/>
          <w:szCs w:val="24"/>
        </w:rPr>
        <w:t xml:space="preserve"> plans for </w:t>
      </w:r>
      <w:proofErr w:type="spellStart"/>
      <w:r w:rsidR="0009405E" w:rsidRPr="0009405E">
        <w:rPr>
          <w:rFonts w:asciiTheme="majorHAnsi" w:hAnsiTheme="majorHAnsi" w:cstheme="majorHAnsi"/>
          <w:sz w:val="24"/>
          <w:szCs w:val="24"/>
        </w:rPr>
        <w:t>bloodshed</w:t>
      </w:r>
      <w:proofErr w:type="spellEnd"/>
      <w:r w:rsidR="0009405E" w:rsidRPr="0009405E">
        <w:rPr>
          <w:rFonts w:asciiTheme="majorHAnsi" w:hAnsiTheme="majorHAnsi" w:cstheme="majorHAnsi"/>
          <w:sz w:val="24"/>
          <w:szCs w:val="24"/>
        </w:rPr>
        <w:t xml:space="preserve"> in Canada, / I </w:t>
      </w:r>
      <w:proofErr w:type="spellStart"/>
      <w:r w:rsidR="0009405E" w:rsidRPr="0009405E">
        <w:rPr>
          <w:rFonts w:asciiTheme="majorHAnsi" w:hAnsiTheme="majorHAnsi" w:cstheme="majorHAnsi"/>
          <w:sz w:val="24"/>
          <w:szCs w:val="24"/>
        </w:rPr>
        <w:t>accept</w:t>
      </w:r>
      <w:proofErr w:type="spellEnd"/>
      <w:r w:rsidR="0009405E" w:rsidRPr="0009405E">
        <w:rPr>
          <w:rFonts w:asciiTheme="majorHAnsi" w:hAnsiTheme="majorHAnsi" w:cstheme="majorHAnsi"/>
          <w:sz w:val="24"/>
          <w:szCs w:val="24"/>
        </w:rPr>
        <w:t xml:space="preserve"> an O.B.E.</w:t>
      </w:r>
      <w:r w:rsidR="0009405E">
        <w:rPr>
          <w:rFonts w:asciiTheme="majorHAnsi" w:hAnsiTheme="majorHAnsi" w:cstheme="majorHAnsi"/>
          <w:sz w:val="24"/>
          <w:szCs w:val="24"/>
        </w:rPr>
        <w:t>”</w:t>
      </w:r>
      <w:r w:rsidR="001E738F">
        <w:rPr>
          <w:rFonts w:asciiTheme="majorHAnsi" w:hAnsiTheme="majorHAnsi" w:cstheme="majorHAnsi"/>
          <w:sz w:val="24"/>
          <w:szCs w:val="24"/>
        </w:rPr>
        <w:t>; “</w:t>
      </w:r>
      <w:r w:rsidR="001E738F" w:rsidRPr="001E738F">
        <w:rPr>
          <w:rFonts w:asciiTheme="majorHAnsi" w:hAnsiTheme="majorHAnsi" w:cstheme="majorHAnsi"/>
          <w:sz w:val="24"/>
          <w:szCs w:val="24"/>
        </w:rPr>
        <w:t>rinuncio al progetto di un massacro in Canada, / accetto un Ordine di Sua Maestà</w:t>
      </w:r>
      <w:r w:rsidR="001E738F">
        <w:rPr>
          <w:rFonts w:asciiTheme="majorHAnsi" w:hAnsiTheme="majorHAnsi" w:cstheme="majorHAnsi"/>
          <w:sz w:val="24"/>
          <w:szCs w:val="24"/>
        </w:rPr>
        <w:t>”</w:t>
      </w:r>
      <w:r w:rsidR="00BD48AA">
        <w:rPr>
          <w:rFonts w:asciiTheme="majorHAnsi" w:hAnsiTheme="majorHAnsi" w:cstheme="majorHAnsi"/>
          <w:sz w:val="24"/>
          <w:szCs w:val="24"/>
        </w:rPr>
        <w:t>) e rischia di</w:t>
      </w:r>
      <w:r w:rsidR="00EB2605">
        <w:rPr>
          <w:rFonts w:asciiTheme="majorHAnsi" w:hAnsiTheme="majorHAnsi" w:cstheme="majorHAnsi"/>
          <w:sz w:val="24"/>
          <w:szCs w:val="24"/>
        </w:rPr>
        <w:t xml:space="preserve"> lascia</w:t>
      </w:r>
      <w:r w:rsidR="00BD48AA">
        <w:rPr>
          <w:rFonts w:asciiTheme="majorHAnsi" w:hAnsiTheme="majorHAnsi" w:cstheme="majorHAnsi"/>
          <w:sz w:val="24"/>
          <w:szCs w:val="24"/>
        </w:rPr>
        <w:t>rsi</w:t>
      </w:r>
      <w:r w:rsidR="00EB2605">
        <w:rPr>
          <w:rFonts w:asciiTheme="majorHAnsi" w:hAnsiTheme="majorHAnsi" w:cstheme="majorHAnsi"/>
          <w:sz w:val="24"/>
          <w:szCs w:val="24"/>
        </w:rPr>
        <w:t xml:space="preserve"> intrappolare nella pericolosa serenità di una relazione (“</w:t>
      </w:r>
      <w:proofErr w:type="spellStart"/>
      <w:r w:rsidR="00EB2605" w:rsidRPr="00EB2605">
        <w:rPr>
          <w:rFonts w:asciiTheme="majorHAnsi" w:hAnsiTheme="majorHAnsi" w:cstheme="majorHAnsi"/>
          <w:sz w:val="24"/>
          <w:szCs w:val="24"/>
        </w:rPr>
        <w:t>I</w:t>
      </w:r>
      <w:r w:rsidR="001E738F">
        <w:rPr>
          <w:rFonts w:asciiTheme="majorHAnsi" w:hAnsiTheme="majorHAnsi" w:cstheme="majorHAnsi"/>
          <w:sz w:val="24"/>
          <w:szCs w:val="24"/>
        </w:rPr>
        <w:t>’</w:t>
      </w:r>
      <w:r w:rsidR="00EB2605" w:rsidRPr="00EB2605">
        <w:rPr>
          <w:rFonts w:asciiTheme="majorHAnsi" w:hAnsiTheme="majorHAnsi" w:cstheme="majorHAnsi"/>
          <w:sz w:val="24"/>
          <w:szCs w:val="24"/>
        </w:rPr>
        <w:t>m</w:t>
      </w:r>
      <w:proofErr w:type="spellEnd"/>
      <w:r w:rsidR="00EB2605" w:rsidRPr="00EB2605">
        <w:rPr>
          <w:rFonts w:asciiTheme="majorHAnsi" w:hAnsiTheme="majorHAnsi" w:cstheme="majorHAnsi"/>
          <w:sz w:val="24"/>
          <w:szCs w:val="24"/>
        </w:rPr>
        <w:t xml:space="preserve"> </w:t>
      </w:r>
      <w:proofErr w:type="spellStart"/>
      <w:r w:rsidR="00EB2605" w:rsidRPr="00EB2605">
        <w:rPr>
          <w:rFonts w:asciiTheme="majorHAnsi" w:hAnsiTheme="majorHAnsi" w:cstheme="majorHAnsi"/>
          <w:sz w:val="24"/>
          <w:szCs w:val="24"/>
        </w:rPr>
        <w:t>afraid</w:t>
      </w:r>
      <w:proofErr w:type="spellEnd"/>
      <w:r w:rsidR="00EB2605" w:rsidRPr="00EB2605">
        <w:rPr>
          <w:rFonts w:asciiTheme="majorHAnsi" w:hAnsiTheme="majorHAnsi" w:cstheme="majorHAnsi"/>
          <w:sz w:val="24"/>
          <w:szCs w:val="24"/>
        </w:rPr>
        <w:t xml:space="preserve"> I </w:t>
      </w:r>
      <w:proofErr w:type="spellStart"/>
      <w:r w:rsidR="00EB2605" w:rsidRPr="00EB2605">
        <w:rPr>
          <w:rFonts w:asciiTheme="majorHAnsi" w:hAnsiTheme="majorHAnsi" w:cstheme="majorHAnsi"/>
          <w:sz w:val="24"/>
          <w:szCs w:val="24"/>
        </w:rPr>
        <w:t>sometimes</w:t>
      </w:r>
      <w:proofErr w:type="spellEnd"/>
      <w:r w:rsidR="00EB2605" w:rsidRPr="00EB2605">
        <w:rPr>
          <w:rFonts w:asciiTheme="majorHAnsi" w:hAnsiTheme="majorHAnsi" w:cstheme="majorHAnsi"/>
          <w:sz w:val="24"/>
          <w:szCs w:val="24"/>
        </w:rPr>
        <w:t xml:space="preserve"> </w:t>
      </w:r>
      <w:proofErr w:type="spellStart"/>
      <w:r w:rsidR="00EB2605" w:rsidRPr="00EB2605">
        <w:rPr>
          <w:rFonts w:asciiTheme="majorHAnsi" w:hAnsiTheme="majorHAnsi" w:cstheme="majorHAnsi"/>
          <w:sz w:val="24"/>
          <w:szCs w:val="24"/>
        </w:rPr>
        <w:t>forget</w:t>
      </w:r>
      <w:proofErr w:type="spellEnd"/>
      <w:r w:rsidR="00EB2605" w:rsidRPr="00EB2605">
        <w:rPr>
          <w:rFonts w:asciiTheme="majorHAnsi" w:hAnsiTheme="majorHAnsi" w:cstheme="majorHAnsi"/>
          <w:sz w:val="24"/>
          <w:szCs w:val="24"/>
        </w:rPr>
        <w:t xml:space="preserve"> / </w:t>
      </w:r>
      <w:proofErr w:type="spellStart"/>
      <w:r w:rsidR="00EB2605" w:rsidRPr="00EB2605">
        <w:rPr>
          <w:rFonts w:asciiTheme="majorHAnsi" w:hAnsiTheme="majorHAnsi" w:cstheme="majorHAnsi"/>
          <w:sz w:val="24"/>
          <w:szCs w:val="24"/>
        </w:rPr>
        <w:t>my</w:t>
      </w:r>
      <w:proofErr w:type="spellEnd"/>
      <w:r w:rsidR="00EB2605" w:rsidRPr="00EB2605">
        <w:rPr>
          <w:rFonts w:asciiTheme="majorHAnsi" w:hAnsiTheme="majorHAnsi" w:cstheme="majorHAnsi"/>
          <w:sz w:val="24"/>
          <w:szCs w:val="24"/>
        </w:rPr>
        <w:t xml:space="preserve"> </w:t>
      </w:r>
      <w:proofErr w:type="spellStart"/>
      <w:r w:rsidR="00EB2605" w:rsidRPr="00EB2605">
        <w:rPr>
          <w:rFonts w:asciiTheme="majorHAnsi" w:hAnsiTheme="majorHAnsi" w:cstheme="majorHAnsi"/>
          <w:sz w:val="24"/>
          <w:szCs w:val="24"/>
        </w:rPr>
        <w:t>lady</w:t>
      </w:r>
      <w:r w:rsidR="001E738F">
        <w:rPr>
          <w:rFonts w:asciiTheme="majorHAnsi" w:hAnsiTheme="majorHAnsi" w:cstheme="majorHAnsi"/>
          <w:sz w:val="24"/>
          <w:szCs w:val="24"/>
        </w:rPr>
        <w:t>’</w:t>
      </w:r>
      <w:r w:rsidR="00EB2605" w:rsidRPr="00EB2605">
        <w:rPr>
          <w:rFonts w:asciiTheme="majorHAnsi" w:hAnsiTheme="majorHAnsi" w:cstheme="majorHAnsi"/>
          <w:sz w:val="24"/>
          <w:szCs w:val="24"/>
        </w:rPr>
        <w:t>s</w:t>
      </w:r>
      <w:proofErr w:type="spellEnd"/>
      <w:r w:rsidR="00EB2605" w:rsidRPr="00EB2605">
        <w:rPr>
          <w:rFonts w:asciiTheme="majorHAnsi" w:hAnsiTheme="majorHAnsi" w:cstheme="majorHAnsi"/>
          <w:sz w:val="24"/>
          <w:szCs w:val="24"/>
        </w:rPr>
        <w:t xml:space="preserve"> </w:t>
      </w:r>
      <w:proofErr w:type="spellStart"/>
      <w:r w:rsidR="00EB2605" w:rsidRPr="00EB2605">
        <w:rPr>
          <w:rFonts w:asciiTheme="majorHAnsi" w:hAnsiTheme="majorHAnsi" w:cstheme="majorHAnsi"/>
          <w:sz w:val="24"/>
          <w:szCs w:val="24"/>
        </w:rPr>
        <w:t>pretty</w:t>
      </w:r>
      <w:proofErr w:type="spellEnd"/>
      <w:r w:rsidR="00EB2605" w:rsidRPr="00EB2605">
        <w:rPr>
          <w:rFonts w:asciiTheme="majorHAnsi" w:hAnsiTheme="majorHAnsi" w:cstheme="majorHAnsi"/>
          <w:sz w:val="24"/>
          <w:szCs w:val="24"/>
        </w:rPr>
        <w:t xml:space="preserve"> </w:t>
      </w:r>
      <w:proofErr w:type="spellStart"/>
      <w:r w:rsidR="00EB2605" w:rsidRPr="00EB2605">
        <w:rPr>
          <w:rFonts w:asciiTheme="majorHAnsi" w:hAnsiTheme="majorHAnsi" w:cstheme="majorHAnsi"/>
          <w:sz w:val="24"/>
          <w:szCs w:val="24"/>
        </w:rPr>
        <w:t>little</w:t>
      </w:r>
      <w:proofErr w:type="spellEnd"/>
      <w:r w:rsidR="00EB2605" w:rsidRPr="00EB2605">
        <w:rPr>
          <w:rFonts w:asciiTheme="majorHAnsi" w:hAnsiTheme="majorHAnsi" w:cstheme="majorHAnsi"/>
          <w:sz w:val="24"/>
          <w:szCs w:val="24"/>
        </w:rPr>
        <w:t xml:space="preserve"> blonde package / </w:t>
      </w:r>
      <w:proofErr w:type="spellStart"/>
      <w:r w:rsidR="00EB2605" w:rsidRPr="00EB2605">
        <w:rPr>
          <w:rFonts w:asciiTheme="majorHAnsi" w:hAnsiTheme="majorHAnsi" w:cstheme="majorHAnsi"/>
          <w:sz w:val="24"/>
          <w:szCs w:val="24"/>
        </w:rPr>
        <w:t>is</w:t>
      </w:r>
      <w:proofErr w:type="spellEnd"/>
      <w:r w:rsidR="00EB2605" w:rsidRPr="00EB2605">
        <w:rPr>
          <w:rFonts w:asciiTheme="majorHAnsi" w:hAnsiTheme="majorHAnsi" w:cstheme="majorHAnsi"/>
          <w:sz w:val="24"/>
          <w:szCs w:val="24"/>
        </w:rPr>
        <w:t xml:space="preserve"> an amateur time-</w:t>
      </w:r>
      <w:proofErr w:type="spellStart"/>
      <w:r w:rsidR="00EB2605" w:rsidRPr="00EB2605">
        <w:rPr>
          <w:rFonts w:asciiTheme="majorHAnsi" w:hAnsiTheme="majorHAnsi" w:cstheme="majorHAnsi"/>
          <w:sz w:val="24"/>
          <w:szCs w:val="24"/>
        </w:rPr>
        <w:t>bomb</w:t>
      </w:r>
      <w:proofErr w:type="spellEnd"/>
      <w:r w:rsidR="00EB2605" w:rsidRPr="00EB2605">
        <w:rPr>
          <w:rFonts w:asciiTheme="majorHAnsi" w:hAnsiTheme="majorHAnsi" w:cstheme="majorHAnsi"/>
          <w:sz w:val="24"/>
          <w:szCs w:val="24"/>
        </w:rPr>
        <w:t xml:space="preserve"> /</w:t>
      </w:r>
      <w:r w:rsidR="00EB2605">
        <w:rPr>
          <w:rFonts w:asciiTheme="majorHAnsi" w:hAnsiTheme="majorHAnsi" w:cstheme="majorHAnsi"/>
          <w:sz w:val="24"/>
          <w:szCs w:val="24"/>
        </w:rPr>
        <w:t xml:space="preserve"> set to </w:t>
      </w:r>
      <w:proofErr w:type="spellStart"/>
      <w:r w:rsidR="00EB2605">
        <w:rPr>
          <w:rFonts w:asciiTheme="majorHAnsi" w:hAnsiTheme="majorHAnsi" w:cstheme="majorHAnsi"/>
          <w:sz w:val="24"/>
          <w:szCs w:val="24"/>
        </w:rPr>
        <w:t>fizzle</w:t>
      </w:r>
      <w:proofErr w:type="spellEnd"/>
      <w:r w:rsidR="00EB2605">
        <w:rPr>
          <w:rFonts w:asciiTheme="majorHAnsi" w:hAnsiTheme="majorHAnsi" w:cstheme="majorHAnsi"/>
          <w:sz w:val="24"/>
          <w:szCs w:val="24"/>
        </w:rPr>
        <w:t xml:space="preserve"> in </w:t>
      </w:r>
      <w:proofErr w:type="spellStart"/>
      <w:r w:rsidR="00EB2605">
        <w:rPr>
          <w:rFonts w:asciiTheme="majorHAnsi" w:hAnsiTheme="majorHAnsi" w:cstheme="majorHAnsi"/>
          <w:sz w:val="24"/>
          <w:szCs w:val="24"/>
        </w:rPr>
        <w:t>my</w:t>
      </w:r>
      <w:proofErr w:type="spellEnd"/>
      <w:r w:rsidR="00EB2605">
        <w:rPr>
          <w:rFonts w:asciiTheme="majorHAnsi" w:hAnsiTheme="majorHAnsi" w:cstheme="majorHAnsi"/>
          <w:sz w:val="24"/>
          <w:szCs w:val="24"/>
        </w:rPr>
        <w:t xml:space="preserve"> middle-age”</w:t>
      </w:r>
      <w:r w:rsidR="001E738F">
        <w:rPr>
          <w:rFonts w:asciiTheme="majorHAnsi" w:hAnsiTheme="majorHAnsi" w:cstheme="majorHAnsi"/>
          <w:sz w:val="24"/>
          <w:szCs w:val="24"/>
        </w:rPr>
        <w:t>; “</w:t>
      </w:r>
      <w:r w:rsidR="001E738F" w:rsidRPr="001E738F">
        <w:rPr>
          <w:rFonts w:asciiTheme="majorHAnsi" w:hAnsiTheme="majorHAnsi" w:cstheme="majorHAnsi"/>
          <w:sz w:val="24"/>
          <w:szCs w:val="24"/>
        </w:rPr>
        <w:t xml:space="preserve">Temo di dimenticare a volte / che il delizioso pacchettino biondo della mia signora / è una bomba a orologeria artigianale / preparata per sibilare nella mia </w:t>
      </w:r>
      <w:proofErr w:type="spellStart"/>
      <w:r w:rsidR="001E738F" w:rsidRPr="001E738F">
        <w:rPr>
          <w:rFonts w:asciiTheme="majorHAnsi" w:hAnsiTheme="majorHAnsi" w:cstheme="majorHAnsi"/>
          <w:sz w:val="24"/>
          <w:szCs w:val="24"/>
        </w:rPr>
        <w:t>mezzetà</w:t>
      </w:r>
      <w:proofErr w:type="spellEnd"/>
      <w:r w:rsidR="001E738F">
        <w:rPr>
          <w:rFonts w:asciiTheme="majorHAnsi" w:hAnsiTheme="majorHAnsi" w:cstheme="majorHAnsi"/>
          <w:sz w:val="24"/>
          <w:szCs w:val="24"/>
        </w:rPr>
        <w:t>”</w:t>
      </w:r>
      <w:r w:rsidR="00EB2605">
        <w:rPr>
          <w:rFonts w:asciiTheme="majorHAnsi" w:hAnsiTheme="majorHAnsi" w:cstheme="majorHAnsi"/>
          <w:sz w:val="24"/>
          <w:szCs w:val="24"/>
        </w:rPr>
        <w:t xml:space="preserve">). </w:t>
      </w:r>
      <w:r w:rsidR="0032031C">
        <w:rPr>
          <w:rFonts w:asciiTheme="majorHAnsi" w:hAnsiTheme="majorHAnsi" w:cstheme="majorHAnsi"/>
          <w:sz w:val="24"/>
          <w:szCs w:val="24"/>
        </w:rPr>
        <w:t>E il motivo profondo per cui</w:t>
      </w:r>
      <w:r w:rsidR="00BD48AA">
        <w:rPr>
          <w:rFonts w:asciiTheme="majorHAnsi" w:hAnsiTheme="majorHAnsi" w:cstheme="majorHAnsi"/>
          <w:sz w:val="24"/>
          <w:szCs w:val="24"/>
        </w:rPr>
        <w:t xml:space="preserve"> Cohen </w:t>
      </w:r>
      <w:r w:rsidR="00BB1FB0">
        <w:rPr>
          <w:rFonts w:asciiTheme="majorHAnsi" w:hAnsiTheme="majorHAnsi" w:cstheme="majorHAnsi"/>
          <w:sz w:val="24"/>
          <w:szCs w:val="24"/>
        </w:rPr>
        <w:t xml:space="preserve">si sente inerte e svuotato di creatività </w:t>
      </w:r>
      <w:r w:rsidR="0032031C">
        <w:rPr>
          <w:rFonts w:asciiTheme="majorHAnsi" w:hAnsiTheme="majorHAnsi" w:cstheme="majorHAnsi"/>
          <w:sz w:val="24"/>
          <w:szCs w:val="24"/>
        </w:rPr>
        <w:t xml:space="preserve">è come sempre, alla radice, l’ombra lunga della guerra e della Shoah: </w:t>
      </w:r>
      <w:r w:rsidR="00727CE1">
        <w:rPr>
          <w:rFonts w:asciiTheme="majorHAnsi" w:hAnsiTheme="majorHAnsi" w:cstheme="majorHAnsi"/>
          <w:sz w:val="24"/>
          <w:szCs w:val="24"/>
        </w:rPr>
        <w:t xml:space="preserve">il terrore della bomba H, ormai interiorizzato, diventa </w:t>
      </w:r>
      <w:r w:rsidR="008C45E4">
        <w:rPr>
          <w:rFonts w:asciiTheme="majorHAnsi" w:hAnsiTheme="majorHAnsi" w:cstheme="majorHAnsi"/>
          <w:sz w:val="24"/>
          <w:szCs w:val="24"/>
        </w:rPr>
        <w:t xml:space="preserve">per lui </w:t>
      </w:r>
      <w:r w:rsidR="00727CE1">
        <w:rPr>
          <w:rFonts w:asciiTheme="majorHAnsi" w:hAnsiTheme="majorHAnsi" w:cstheme="majorHAnsi"/>
          <w:sz w:val="24"/>
          <w:szCs w:val="24"/>
        </w:rPr>
        <w:t>un motivo di “distrazione” (“</w:t>
      </w:r>
      <w:r w:rsidR="00727CE1" w:rsidRPr="00727CE1">
        <w:rPr>
          <w:rFonts w:asciiTheme="majorHAnsi" w:hAnsiTheme="majorHAnsi" w:cstheme="majorHAnsi"/>
          <w:sz w:val="24"/>
          <w:szCs w:val="24"/>
        </w:rPr>
        <w:t xml:space="preserve">I </w:t>
      </w:r>
      <w:proofErr w:type="spellStart"/>
      <w:r w:rsidR="00727CE1" w:rsidRPr="00727CE1">
        <w:rPr>
          <w:rFonts w:asciiTheme="majorHAnsi" w:hAnsiTheme="majorHAnsi" w:cstheme="majorHAnsi"/>
          <w:sz w:val="24"/>
          <w:szCs w:val="24"/>
        </w:rPr>
        <w:t>tend</w:t>
      </w:r>
      <w:proofErr w:type="spellEnd"/>
      <w:r w:rsidR="00727CE1" w:rsidRPr="00727CE1">
        <w:rPr>
          <w:rFonts w:asciiTheme="majorHAnsi" w:hAnsiTheme="majorHAnsi" w:cstheme="majorHAnsi"/>
          <w:sz w:val="24"/>
          <w:szCs w:val="24"/>
        </w:rPr>
        <w:t xml:space="preserve"> to </w:t>
      </w:r>
      <w:proofErr w:type="spellStart"/>
      <w:r w:rsidR="00727CE1" w:rsidRPr="00727CE1">
        <w:rPr>
          <w:rFonts w:asciiTheme="majorHAnsi" w:hAnsiTheme="majorHAnsi" w:cstheme="majorHAnsi"/>
          <w:sz w:val="24"/>
          <w:szCs w:val="24"/>
        </w:rPr>
        <w:t>get</w:t>
      </w:r>
      <w:proofErr w:type="spellEnd"/>
      <w:r w:rsidR="00727CE1" w:rsidRPr="00727CE1">
        <w:rPr>
          <w:rFonts w:asciiTheme="majorHAnsi" w:hAnsiTheme="majorHAnsi" w:cstheme="majorHAnsi"/>
          <w:sz w:val="24"/>
          <w:szCs w:val="24"/>
        </w:rPr>
        <w:t xml:space="preserve"> </w:t>
      </w:r>
      <w:proofErr w:type="spellStart"/>
      <w:r w:rsidR="00727CE1" w:rsidRPr="00727CE1">
        <w:rPr>
          <w:rFonts w:asciiTheme="majorHAnsi" w:hAnsiTheme="majorHAnsi" w:cstheme="majorHAnsi"/>
          <w:sz w:val="24"/>
          <w:szCs w:val="24"/>
        </w:rPr>
        <w:t>distracted</w:t>
      </w:r>
      <w:proofErr w:type="spellEnd"/>
      <w:r w:rsidR="00727CE1" w:rsidRPr="00727CE1">
        <w:rPr>
          <w:rFonts w:asciiTheme="majorHAnsi" w:hAnsiTheme="majorHAnsi" w:cstheme="majorHAnsi"/>
          <w:sz w:val="24"/>
          <w:szCs w:val="24"/>
        </w:rPr>
        <w:t xml:space="preserve"> / by </w:t>
      </w:r>
      <w:proofErr w:type="spellStart"/>
      <w:r w:rsidR="00727CE1" w:rsidRPr="00727CE1">
        <w:rPr>
          <w:rFonts w:asciiTheme="majorHAnsi" w:hAnsiTheme="majorHAnsi" w:cstheme="majorHAnsi"/>
          <w:sz w:val="24"/>
          <w:szCs w:val="24"/>
        </w:rPr>
        <w:t>hydrogen</w:t>
      </w:r>
      <w:proofErr w:type="spellEnd"/>
      <w:r w:rsidR="00727CE1" w:rsidRPr="00727CE1">
        <w:rPr>
          <w:rFonts w:asciiTheme="majorHAnsi" w:hAnsiTheme="majorHAnsi" w:cstheme="majorHAnsi"/>
          <w:sz w:val="24"/>
          <w:szCs w:val="24"/>
        </w:rPr>
        <w:t xml:space="preserve"> </w:t>
      </w:r>
      <w:proofErr w:type="spellStart"/>
      <w:r w:rsidR="00727CE1" w:rsidRPr="00727CE1">
        <w:rPr>
          <w:rFonts w:asciiTheme="majorHAnsi" w:hAnsiTheme="majorHAnsi" w:cstheme="majorHAnsi"/>
          <w:sz w:val="24"/>
          <w:szCs w:val="24"/>
        </w:rPr>
        <w:t>bombs</w:t>
      </w:r>
      <w:proofErr w:type="spellEnd"/>
      <w:r w:rsidR="00727CE1">
        <w:rPr>
          <w:rFonts w:asciiTheme="majorHAnsi" w:hAnsiTheme="majorHAnsi" w:cstheme="majorHAnsi"/>
          <w:sz w:val="24"/>
          <w:szCs w:val="24"/>
        </w:rPr>
        <w:t>”</w:t>
      </w:r>
      <w:r w:rsidR="00910EB4">
        <w:rPr>
          <w:rFonts w:asciiTheme="majorHAnsi" w:hAnsiTheme="majorHAnsi" w:cstheme="majorHAnsi"/>
          <w:sz w:val="24"/>
          <w:szCs w:val="24"/>
        </w:rPr>
        <w:t>; “</w:t>
      </w:r>
      <w:r w:rsidR="00910EB4" w:rsidRPr="00910EB4">
        <w:rPr>
          <w:rFonts w:asciiTheme="majorHAnsi" w:hAnsiTheme="majorHAnsi" w:cstheme="majorHAnsi"/>
          <w:sz w:val="24"/>
          <w:szCs w:val="24"/>
        </w:rPr>
        <w:t>Tendo a lasciarmi distrarre / dalle bombe all’idrogeno</w:t>
      </w:r>
      <w:r w:rsidR="00910EB4">
        <w:rPr>
          <w:rFonts w:asciiTheme="majorHAnsi" w:hAnsiTheme="majorHAnsi" w:cstheme="majorHAnsi"/>
          <w:sz w:val="24"/>
          <w:szCs w:val="24"/>
        </w:rPr>
        <w:t>”</w:t>
      </w:r>
      <w:r w:rsidR="00727CE1">
        <w:rPr>
          <w:rFonts w:asciiTheme="majorHAnsi" w:hAnsiTheme="majorHAnsi" w:cstheme="majorHAnsi"/>
          <w:sz w:val="24"/>
          <w:szCs w:val="24"/>
        </w:rPr>
        <w:t xml:space="preserve">), </w:t>
      </w:r>
      <w:r w:rsidR="008C45E4">
        <w:rPr>
          <w:rFonts w:asciiTheme="majorHAnsi" w:hAnsiTheme="majorHAnsi" w:cstheme="majorHAnsi"/>
          <w:sz w:val="24"/>
          <w:szCs w:val="24"/>
        </w:rPr>
        <w:t>e il soffocamento del vitalismo e della forza di ribellione gli deriva dai consigli di quella “Dachau generation”</w:t>
      </w:r>
      <w:r w:rsidR="00CF42F2">
        <w:rPr>
          <w:rFonts w:asciiTheme="majorHAnsi" w:hAnsiTheme="majorHAnsi" w:cstheme="majorHAnsi"/>
          <w:sz w:val="24"/>
          <w:szCs w:val="24"/>
        </w:rPr>
        <w:t xml:space="preserve">, </w:t>
      </w:r>
      <w:r w:rsidR="00CC0777">
        <w:rPr>
          <w:rFonts w:asciiTheme="majorHAnsi" w:hAnsiTheme="majorHAnsi" w:cstheme="majorHAnsi"/>
          <w:sz w:val="24"/>
          <w:szCs w:val="24"/>
        </w:rPr>
        <w:t>immersa nel co</w:t>
      </w:r>
      <w:r w:rsidR="008C45E4">
        <w:rPr>
          <w:rFonts w:asciiTheme="majorHAnsi" w:hAnsiTheme="majorHAnsi" w:cstheme="majorHAnsi"/>
          <w:sz w:val="24"/>
          <w:szCs w:val="24"/>
        </w:rPr>
        <w:t>nformismo dell’orrore,</w:t>
      </w:r>
      <w:r w:rsidR="00CC0777">
        <w:rPr>
          <w:rFonts w:asciiTheme="majorHAnsi" w:hAnsiTheme="majorHAnsi" w:cstheme="majorHAnsi"/>
          <w:sz w:val="24"/>
          <w:szCs w:val="24"/>
        </w:rPr>
        <w:t xml:space="preserve"> alla quale</w:t>
      </w:r>
      <w:r w:rsidR="008C45E4">
        <w:rPr>
          <w:rFonts w:asciiTheme="majorHAnsi" w:hAnsiTheme="majorHAnsi" w:cstheme="majorHAnsi"/>
          <w:sz w:val="24"/>
          <w:szCs w:val="24"/>
        </w:rPr>
        <w:t xml:space="preserve"> aveva in origine astiosamente dedicato la raccolta (“</w:t>
      </w:r>
      <w:r w:rsidR="008C45E4" w:rsidRPr="008C45E4">
        <w:rPr>
          <w:rFonts w:asciiTheme="majorHAnsi" w:hAnsiTheme="majorHAnsi" w:cstheme="majorHAnsi"/>
          <w:sz w:val="24"/>
          <w:szCs w:val="24"/>
        </w:rPr>
        <w:t xml:space="preserve">I </w:t>
      </w:r>
      <w:proofErr w:type="spellStart"/>
      <w:r w:rsidR="008C45E4" w:rsidRPr="008C45E4">
        <w:rPr>
          <w:rFonts w:asciiTheme="majorHAnsi" w:hAnsiTheme="majorHAnsi" w:cstheme="majorHAnsi"/>
          <w:sz w:val="24"/>
          <w:szCs w:val="24"/>
        </w:rPr>
        <w:t>find</w:t>
      </w:r>
      <w:proofErr w:type="spellEnd"/>
      <w:r w:rsidR="008C45E4" w:rsidRPr="008C45E4">
        <w:rPr>
          <w:rFonts w:asciiTheme="majorHAnsi" w:hAnsiTheme="majorHAnsi" w:cstheme="majorHAnsi"/>
          <w:sz w:val="24"/>
          <w:szCs w:val="24"/>
        </w:rPr>
        <w:t xml:space="preserve"> </w:t>
      </w:r>
      <w:proofErr w:type="spellStart"/>
      <w:r w:rsidR="008C45E4" w:rsidRPr="008C45E4">
        <w:rPr>
          <w:rFonts w:asciiTheme="majorHAnsi" w:hAnsiTheme="majorHAnsi" w:cstheme="majorHAnsi"/>
          <w:sz w:val="24"/>
          <w:szCs w:val="24"/>
        </w:rPr>
        <w:t>myself</w:t>
      </w:r>
      <w:proofErr w:type="spellEnd"/>
      <w:r w:rsidR="008C45E4" w:rsidRPr="008C45E4">
        <w:rPr>
          <w:rFonts w:asciiTheme="majorHAnsi" w:hAnsiTheme="majorHAnsi" w:cstheme="majorHAnsi"/>
          <w:sz w:val="24"/>
          <w:szCs w:val="24"/>
        </w:rPr>
        <w:t xml:space="preserve"> / </w:t>
      </w:r>
      <w:proofErr w:type="spellStart"/>
      <w:r w:rsidR="008C45E4" w:rsidRPr="008C45E4">
        <w:rPr>
          <w:rFonts w:asciiTheme="majorHAnsi" w:hAnsiTheme="majorHAnsi" w:cstheme="majorHAnsi"/>
          <w:sz w:val="24"/>
          <w:szCs w:val="24"/>
        </w:rPr>
        <w:t>believing</w:t>
      </w:r>
      <w:proofErr w:type="spellEnd"/>
      <w:r w:rsidR="008C45E4" w:rsidRPr="008C45E4">
        <w:rPr>
          <w:rFonts w:asciiTheme="majorHAnsi" w:hAnsiTheme="majorHAnsi" w:cstheme="majorHAnsi"/>
          <w:sz w:val="24"/>
          <w:szCs w:val="24"/>
        </w:rPr>
        <w:t xml:space="preserve"> public clocks, / </w:t>
      </w:r>
      <w:proofErr w:type="spellStart"/>
      <w:r w:rsidR="008C45E4" w:rsidRPr="008C45E4">
        <w:rPr>
          <w:rFonts w:asciiTheme="majorHAnsi" w:hAnsiTheme="majorHAnsi" w:cstheme="majorHAnsi"/>
          <w:sz w:val="24"/>
          <w:szCs w:val="24"/>
        </w:rPr>
        <w:t>taking</w:t>
      </w:r>
      <w:proofErr w:type="spellEnd"/>
      <w:r w:rsidR="008C45E4" w:rsidRPr="008C45E4">
        <w:rPr>
          <w:rFonts w:asciiTheme="majorHAnsi" w:hAnsiTheme="majorHAnsi" w:cstheme="majorHAnsi"/>
          <w:sz w:val="24"/>
          <w:szCs w:val="24"/>
        </w:rPr>
        <w:t xml:space="preserve"> </w:t>
      </w:r>
      <w:proofErr w:type="spellStart"/>
      <w:r w:rsidR="008C45E4" w:rsidRPr="008C45E4">
        <w:rPr>
          <w:rFonts w:asciiTheme="majorHAnsi" w:hAnsiTheme="majorHAnsi" w:cstheme="majorHAnsi"/>
          <w:sz w:val="24"/>
          <w:szCs w:val="24"/>
        </w:rPr>
        <w:t>advi</w:t>
      </w:r>
      <w:r w:rsidR="008C45E4">
        <w:rPr>
          <w:rFonts w:asciiTheme="majorHAnsi" w:hAnsiTheme="majorHAnsi" w:cstheme="majorHAnsi"/>
          <w:sz w:val="24"/>
          <w:szCs w:val="24"/>
        </w:rPr>
        <w:t>ce</w:t>
      </w:r>
      <w:proofErr w:type="spellEnd"/>
      <w:r w:rsidR="008C45E4">
        <w:rPr>
          <w:rFonts w:asciiTheme="majorHAnsi" w:hAnsiTheme="majorHAnsi" w:cstheme="majorHAnsi"/>
          <w:sz w:val="24"/>
          <w:szCs w:val="24"/>
        </w:rPr>
        <w:t xml:space="preserve"> / from the Dachau generation”</w:t>
      </w:r>
      <w:r w:rsidR="00910EB4">
        <w:rPr>
          <w:rFonts w:asciiTheme="majorHAnsi" w:hAnsiTheme="majorHAnsi" w:cstheme="majorHAnsi"/>
          <w:sz w:val="24"/>
          <w:szCs w:val="24"/>
        </w:rPr>
        <w:t>; “</w:t>
      </w:r>
      <w:r w:rsidR="00910EB4" w:rsidRPr="00910EB4">
        <w:rPr>
          <w:rFonts w:asciiTheme="majorHAnsi" w:hAnsiTheme="majorHAnsi" w:cstheme="majorHAnsi"/>
          <w:sz w:val="24"/>
          <w:szCs w:val="24"/>
        </w:rPr>
        <w:t>Mi ritrovo / a credere agli orologi pubblici, / accetto consigli / dalla generazione di Dachau</w:t>
      </w:r>
      <w:r w:rsidR="00910EB4">
        <w:rPr>
          <w:rFonts w:asciiTheme="majorHAnsi" w:hAnsiTheme="majorHAnsi" w:cstheme="majorHAnsi"/>
          <w:sz w:val="24"/>
          <w:szCs w:val="24"/>
        </w:rPr>
        <w:t>”</w:t>
      </w:r>
      <w:r w:rsidR="008C45E4">
        <w:rPr>
          <w:rFonts w:asciiTheme="majorHAnsi" w:hAnsiTheme="majorHAnsi" w:cstheme="majorHAnsi"/>
          <w:sz w:val="24"/>
          <w:szCs w:val="24"/>
        </w:rPr>
        <w:t>).</w:t>
      </w:r>
    </w:p>
    <w:p w14:paraId="64FFBAE6" w14:textId="511EA287" w:rsidR="00CF42F2" w:rsidRDefault="005E2582" w:rsidP="00744C53">
      <w:pPr>
        <w:spacing w:line="360" w:lineRule="auto"/>
        <w:jc w:val="both"/>
        <w:rPr>
          <w:rFonts w:asciiTheme="majorHAnsi" w:hAnsiTheme="majorHAnsi" w:cstheme="majorHAnsi"/>
          <w:sz w:val="24"/>
          <w:szCs w:val="24"/>
        </w:rPr>
      </w:pPr>
      <w:r>
        <w:rPr>
          <w:rFonts w:asciiTheme="majorHAnsi" w:hAnsiTheme="majorHAnsi" w:cstheme="majorHAnsi"/>
          <w:sz w:val="24"/>
          <w:szCs w:val="24"/>
        </w:rPr>
        <w:t>Per sfuggire a tutto questo</w:t>
      </w:r>
      <w:r w:rsidR="007367B2">
        <w:rPr>
          <w:rFonts w:asciiTheme="majorHAnsi" w:hAnsiTheme="majorHAnsi" w:cstheme="majorHAnsi"/>
          <w:sz w:val="24"/>
          <w:szCs w:val="24"/>
        </w:rPr>
        <w:t xml:space="preserve">, Cohen </w:t>
      </w:r>
      <w:r w:rsidR="0009209B">
        <w:rPr>
          <w:rFonts w:asciiTheme="majorHAnsi" w:hAnsiTheme="majorHAnsi" w:cstheme="majorHAnsi"/>
          <w:sz w:val="24"/>
          <w:szCs w:val="24"/>
        </w:rPr>
        <w:t>sc</w:t>
      </w:r>
      <w:r w:rsidR="00325753">
        <w:rPr>
          <w:rFonts w:asciiTheme="majorHAnsi" w:hAnsiTheme="majorHAnsi" w:cstheme="majorHAnsi"/>
          <w:sz w:val="24"/>
          <w:szCs w:val="24"/>
        </w:rPr>
        <w:t>eglie di affidarsi a</w:t>
      </w:r>
      <w:r w:rsidR="00E96823">
        <w:rPr>
          <w:rFonts w:asciiTheme="majorHAnsi" w:hAnsiTheme="majorHAnsi" w:cstheme="majorHAnsi"/>
          <w:sz w:val="24"/>
          <w:szCs w:val="24"/>
        </w:rPr>
        <w:t>lla guida di Alexander</w:t>
      </w:r>
      <w:r w:rsidR="00325753">
        <w:rPr>
          <w:rFonts w:asciiTheme="majorHAnsi" w:hAnsiTheme="majorHAnsi" w:cstheme="majorHAnsi"/>
          <w:sz w:val="24"/>
          <w:szCs w:val="24"/>
        </w:rPr>
        <w:t xml:space="preserve"> </w:t>
      </w:r>
      <w:proofErr w:type="spellStart"/>
      <w:r w:rsidR="00325753">
        <w:rPr>
          <w:rFonts w:asciiTheme="majorHAnsi" w:hAnsiTheme="majorHAnsi" w:cstheme="majorHAnsi"/>
          <w:sz w:val="24"/>
          <w:szCs w:val="24"/>
        </w:rPr>
        <w:t>Trocchi</w:t>
      </w:r>
      <w:proofErr w:type="spellEnd"/>
      <w:r w:rsidR="00325753">
        <w:rPr>
          <w:rFonts w:asciiTheme="majorHAnsi" w:hAnsiTheme="majorHAnsi" w:cstheme="majorHAnsi"/>
          <w:sz w:val="24"/>
          <w:szCs w:val="24"/>
        </w:rPr>
        <w:t>, di divenire discepolo di questo peculiare “santo della distruzione”, che porta sulle spalle un “</w:t>
      </w:r>
      <w:proofErr w:type="spellStart"/>
      <w:r w:rsidR="00325753" w:rsidRPr="00325753">
        <w:rPr>
          <w:rFonts w:asciiTheme="majorHAnsi" w:hAnsiTheme="majorHAnsi" w:cstheme="majorHAnsi"/>
          <w:sz w:val="24"/>
          <w:szCs w:val="24"/>
        </w:rPr>
        <w:t>thorny</w:t>
      </w:r>
      <w:proofErr w:type="spellEnd"/>
      <w:r w:rsidR="00325753" w:rsidRPr="00325753">
        <w:rPr>
          <w:rFonts w:asciiTheme="majorHAnsi" w:hAnsiTheme="majorHAnsi" w:cstheme="majorHAnsi"/>
          <w:sz w:val="24"/>
          <w:szCs w:val="24"/>
        </w:rPr>
        <w:t xml:space="preserve"> </w:t>
      </w:r>
      <w:proofErr w:type="spellStart"/>
      <w:r w:rsidR="00325753" w:rsidRPr="00325753">
        <w:rPr>
          <w:rFonts w:asciiTheme="majorHAnsi" w:hAnsiTheme="majorHAnsi" w:cstheme="majorHAnsi"/>
          <w:sz w:val="24"/>
          <w:szCs w:val="24"/>
        </w:rPr>
        <w:t>crucifix</w:t>
      </w:r>
      <w:proofErr w:type="spellEnd"/>
      <w:r w:rsidR="00325753">
        <w:rPr>
          <w:rFonts w:asciiTheme="majorHAnsi" w:hAnsiTheme="majorHAnsi" w:cstheme="majorHAnsi"/>
          <w:sz w:val="24"/>
          <w:szCs w:val="24"/>
        </w:rPr>
        <w:t xml:space="preserve">” (una crasi tra la croce e la corona di spine, a riunire in un solo elemento i due simboli della passione di Cristo) e </w:t>
      </w:r>
      <w:r w:rsidR="00CC0777">
        <w:rPr>
          <w:rFonts w:asciiTheme="majorHAnsi" w:hAnsiTheme="majorHAnsi" w:cstheme="majorHAnsi"/>
          <w:sz w:val="24"/>
          <w:szCs w:val="24"/>
        </w:rPr>
        <w:t xml:space="preserve">costruisce inconsapevolmente vie di fuga dal terrore domestico post-nazista mentre si droga </w:t>
      </w:r>
      <w:r w:rsidR="00FF35AE">
        <w:rPr>
          <w:rFonts w:asciiTheme="majorHAnsi" w:hAnsiTheme="majorHAnsi" w:cstheme="majorHAnsi"/>
          <w:sz w:val="24"/>
          <w:szCs w:val="24"/>
        </w:rPr>
        <w:t>in sordidi</w:t>
      </w:r>
      <w:r w:rsidR="00CC0777">
        <w:rPr>
          <w:rFonts w:asciiTheme="majorHAnsi" w:hAnsiTheme="majorHAnsi" w:cstheme="majorHAnsi"/>
          <w:sz w:val="24"/>
          <w:szCs w:val="24"/>
        </w:rPr>
        <w:t xml:space="preserve"> bagni pubblici (“</w:t>
      </w:r>
      <w:proofErr w:type="spellStart"/>
      <w:r w:rsidR="00CC0777" w:rsidRPr="00CC0777">
        <w:rPr>
          <w:rFonts w:asciiTheme="majorHAnsi" w:hAnsiTheme="majorHAnsi" w:cstheme="majorHAnsi"/>
          <w:sz w:val="24"/>
          <w:szCs w:val="24"/>
        </w:rPr>
        <w:t>you</w:t>
      </w:r>
      <w:proofErr w:type="spellEnd"/>
      <w:r w:rsidR="00CC0777" w:rsidRPr="00CC0777">
        <w:rPr>
          <w:rFonts w:asciiTheme="majorHAnsi" w:hAnsiTheme="majorHAnsi" w:cstheme="majorHAnsi"/>
          <w:sz w:val="24"/>
          <w:szCs w:val="24"/>
        </w:rPr>
        <w:t xml:space="preserve"> are </w:t>
      </w:r>
      <w:proofErr w:type="spellStart"/>
      <w:r w:rsidR="00CC0777" w:rsidRPr="00CC0777">
        <w:rPr>
          <w:rFonts w:asciiTheme="majorHAnsi" w:hAnsiTheme="majorHAnsi" w:cstheme="majorHAnsi"/>
          <w:sz w:val="24"/>
          <w:szCs w:val="24"/>
        </w:rPr>
        <w:t>at</w:t>
      </w:r>
      <w:proofErr w:type="spellEnd"/>
      <w:r w:rsidR="00CC0777" w:rsidRPr="00CC0777">
        <w:rPr>
          <w:rFonts w:asciiTheme="majorHAnsi" w:hAnsiTheme="majorHAnsi" w:cstheme="majorHAnsi"/>
          <w:sz w:val="24"/>
          <w:szCs w:val="24"/>
        </w:rPr>
        <w:t xml:space="preserve"> work / in the </w:t>
      </w:r>
      <w:proofErr w:type="spellStart"/>
      <w:r w:rsidR="00CC0777" w:rsidRPr="00CC0777">
        <w:rPr>
          <w:rFonts w:asciiTheme="majorHAnsi" w:hAnsiTheme="majorHAnsi" w:cstheme="majorHAnsi"/>
          <w:sz w:val="24"/>
          <w:szCs w:val="24"/>
        </w:rPr>
        <w:t>bathrooms</w:t>
      </w:r>
      <w:proofErr w:type="spellEnd"/>
      <w:r w:rsidR="00CC0777" w:rsidRPr="00CC0777">
        <w:rPr>
          <w:rFonts w:asciiTheme="majorHAnsi" w:hAnsiTheme="majorHAnsi" w:cstheme="majorHAnsi"/>
          <w:sz w:val="24"/>
          <w:szCs w:val="24"/>
        </w:rPr>
        <w:t xml:space="preserve"> of the city, /</w:t>
      </w:r>
      <w:r w:rsidR="00D3344B">
        <w:rPr>
          <w:rFonts w:asciiTheme="majorHAnsi" w:hAnsiTheme="majorHAnsi" w:cstheme="majorHAnsi"/>
          <w:sz w:val="24"/>
          <w:szCs w:val="24"/>
        </w:rPr>
        <w:t xml:space="preserve"> </w:t>
      </w:r>
      <w:proofErr w:type="spellStart"/>
      <w:r w:rsidR="00CC0777" w:rsidRPr="00CC0777">
        <w:rPr>
          <w:rFonts w:asciiTheme="majorHAnsi" w:hAnsiTheme="majorHAnsi" w:cstheme="majorHAnsi"/>
          <w:sz w:val="24"/>
          <w:szCs w:val="24"/>
        </w:rPr>
        <w:t>changing</w:t>
      </w:r>
      <w:proofErr w:type="spellEnd"/>
      <w:r w:rsidR="00CC0777" w:rsidRPr="00CC0777">
        <w:rPr>
          <w:rFonts w:asciiTheme="majorHAnsi" w:hAnsiTheme="majorHAnsi" w:cstheme="majorHAnsi"/>
          <w:sz w:val="24"/>
          <w:szCs w:val="24"/>
        </w:rPr>
        <w:t xml:space="preserve"> The </w:t>
      </w:r>
      <w:proofErr w:type="spellStart"/>
      <w:r w:rsidR="00CC0777" w:rsidRPr="00CC0777">
        <w:rPr>
          <w:rFonts w:asciiTheme="majorHAnsi" w:hAnsiTheme="majorHAnsi" w:cstheme="majorHAnsi"/>
          <w:sz w:val="24"/>
          <w:szCs w:val="24"/>
        </w:rPr>
        <w:t>Law</w:t>
      </w:r>
      <w:proofErr w:type="spellEnd"/>
      <w:r w:rsidR="00CC0777">
        <w:rPr>
          <w:rFonts w:asciiTheme="majorHAnsi" w:hAnsiTheme="majorHAnsi" w:cstheme="majorHAnsi"/>
          <w:sz w:val="24"/>
          <w:szCs w:val="24"/>
        </w:rPr>
        <w:t>”</w:t>
      </w:r>
      <w:r w:rsidR="002C7822">
        <w:rPr>
          <w:rFonts w:asciiTheme="majorHAnsi" w:hAnsiTheme="majorHAnsi" w:cstheme="majorHAnsi"/>
          <w:sz w:val="24"/>
          <w:szCs w:val="24"/>
        </w:rPr>
        <w:t>; “</w:t>
      </w:r>
      <w:r w:rsidR="002C7822" w:rsidRPr="002C7822">
        <w:rPr>
          <w:rFonts w:asciiTheme="majorHAnsi" w:hAnsiTheme="majorHAnsi" w:cstheme="majorHAnsi"/>
          <w:sz w:val="24"/>
          <w:szCs w:val="24"/>
        </w:rPr>
        <w:t>lavori / nei cessi pubblici della città / per cambiare La Legge</w:t>
      </w:r>
      <w:r w:rsidR="002C7822">
        <w:rPr>
          <w:rFonts w:asciiTheme="majorHAnsi" w:hAnsiTheme="majorHAnsi" w:cstheme="majorHAnsi"/>
          <w:sz w:val="24"/>
          <w:szCs w:val="24"/>
        </w:rPr>
        <w:t>”</w:t>
      </w:r>
      <w:r w:rsidR="00CC0777">
        <w:rPr>
          <w:rFonts w:asciiTheme="majorHAnsi" w:hAnsiTheme="majorHAnsi" w:cstheme="majorHAnsi"/>
          <w:sz w:val="24"/>
          <w:szCs w:val="24"/>
        </w:rPr>
        <w:t xml:space="preserve">). La poesia recupera quindi la </w:t>
      </w:r>
      <w:r w:rsidR="00D3344B">
        <w:rPr>
          <w:rFonts w:asciiTheme="majorHAnsi" w:hAnsiTheme="majorHAnsi" w:cstheme="majorHAnsi"/>
          <w:sz w:val="24"/>
          <w:szCs w:val="24"/>
        </w:rPr>
        <w:t>tipica “immagine [</w:t>
      </w:r>
      <w:proofErr w:type="spellStart"/>
      <w:r w:rsidR="00D3344B">
        <w:rPr>
          <w:rFonts w:asciiTheme="majorHAnsi" w:hAnsiTheme="majorHAnsi" w:cstheme="majorHAnsi"/>
          <w:sz w:val="24"/>
          <w:szCs w:val="24"/>
        </w:rPr>
        <w:t>coheniana</w:t>
      </w:r>
      <w:proofErr w:type="spellEnd"/>
      <w:r w:rsidR="00D3344B">
        <w:rPr>
          <w:rFonts w:asciiTheme="majorHAnsi" w:hAnsiTheme="majorHAnsi" w:cstheme="majorHAnsi"/>
          <w:sz w:val="24"/>
          <w:szCs w:val="24"/>
        </w:rPr>
        <w:t>] della relazione tra santo e discepolo”</w:t>
      </w:r>
      <w:r w:rsidR="00E745AE">
        <w:rPr>
          <w:rStyle w:val="Rimandonotaapidipagina"/>
          <w:rFonts w:asciiTheme="majorHAnsi" w:hAnsiTheme="majorHAnsi" w:cstheme="majorHAnsi"/>
          <w:sz w:val="24"/>
          <w:szCs w:val="24"/>
        </w:rPr>
        <w:footnoteReference w:id="433"/>
      </w:r>
      <w:r w:rsidR="00E96823">
        <w:rPr>
          <w:rFonts w:asciiTheme="majorHAnsi" w:hAnsiTheme="majorHAnsi" w:cstheme="majorHAnsi"/>
          <w:sz w:val="24"/>
          <w:szCs w:val="24"/>
        </w:rPr>
        <w:t xml:space="preserve"> – che diverrà, due anni più tardi, la struttura portante della trama di</w:t>
      </w:r>
      <w:r w:rsidR="00D3344B">
        <w:rPr>
          <w:rFonts w:asciiTheme="majorHAnsi" w:hAnsiTheme="majorHAnsi" w:cstheme="majorHAnsi"/>
          <w:sz w:val="24"/>
          <w:szCs w:val="24"/>
        </w:rPr>
        <w:t xml:space="preserve"> </w:t>
      </w:r>
      <w:r w:rsidR="00D3344B" w:rsidRPr="00FF35AE">
        <w:rPr>
          <w:rFonts w:asciiTheme="majorHAnsi" w:hAnsiTheme="majorHAnsi" w:cstheme="majorHAnsi"/>
          <w:i/>
          <w:sz w:val="24"/>
          <w:szCs w:val="24"/>
        </w:rPr>
        <w:t>Beautiful Losers</w:t>
      </w:r>
      <w:r w:rsidR="00FF35AE">
        <w:rPr>
          <w:rFonts w:asciiTheme="majorHAnsi" w:hAnsiTheme="majorHAnsi" w:cstheme="majorHAnsi"/>
          <w:sz w:val="24"/>
          <w:szCs w:val="24"/>
        </w:rPr>
        <w:t xml:space="preserve"> –, dove </w:t>
      </w:r>
      <w:proofErr w:type="spellStart"/>
      <w:r w:rsidR="00FF35AE">
        <w:rPr>
          <w:rFonts w:asciiTheme="majorHAnsi" w:hAnsiTheme="majorHAnsi" w:cstheme="majorHAnsi"/>
          <w:sz w:val="24"/>
          <w:szCs w:val="24"/>
        </w:rPr>
        <w:t>Trocchi</w:t>
      </w:r>
      <w:proofErr w:type="spellEnd"/>
      <w:r w:rsidR="00FF35AE">
        <w:rPr>
          <w:rFonts w:asciiTheme="majorHAnsi" w:hAnsiTheme="majorHAnsi" w:cstheme="majorHAnsi"/>
          <w:sz w:val="24"/>
          <w:szCs w:val="24"/>
        </w:rPr>
        <w:t xml:space="preserve"> interpreta un atipico “maestro di purezza” e Cohen l’allievo “impacciato, esitante, e più conservatore rispetto al santo che </w:t>
      </w:r>
      <w:r w:rsidR="00FF35AE">
        <w:rPr>
          <w:rFonts w:asciiTheme="majorHAnsi" w:hAnsiTheme="majorHAnsi" w:cstheme="majorHAnsi"/>
          <w:sz w:val="24"/>
          <w:szCs w:val="24"/>
        </w:rPr>
        <w:lastRenderedPageBreak/>
        <w:t>venera”</w:t>
      </w:r>
      <w:r w:rsidR="00E745AE">
        <w:rPr>
          <w:rStyle w:val="Rimandonotaapidipagina"/>
          <w:rFonts w:asciiTheme="majorHAnsi" w:hAnsiTheme="majorHAnsi" w:cstheme="majorHAnsi"/>
          <w:sz w:val="24"/>
          <w:szCs w:val="24"/>
        </w:rPr>
        <w:footnoteReference w:id="434"/>
      </w:r>
      <w:r w:rsidR="00E82A6B">
        <w:rPr>
          <w:rFonts w:asciiTheme="majorHAnsi" w:hAnsiTheme="majorHAnsi" w:cstheme="majorHAnsi"/>
          <w:sz w:val="24"/>
          <w:szCs w:val="24"/>
        </w:rPr>
        <w:t>; e il</w:t>
      </w:r>
      <w:r w:rsidR="00CF42F2">
        <w:rPr>
          <w:rFonts w:asciiTheme="majorHAnsi" w:hAnsiTheme="majorHAnsi" w:cstheme="majorHAnsi"/>
          <w:sz w:val="24"/>
          <w:szCs w:val="24"/>
        </w:rPr>
        <w:t xml:space="preserve"> rapporto comunicativo tra santo e seguace, di conseguenza, rende il testo quasi “una preghiera a botta e risposta, nel momento in cui il discepolo confessa la propria indegnità e chiede di essere guidato</w:t>
      </w:r>
      <w:r w:rsidR="00E82A6B">
        <w:rPr>
          <w:rFonts w:asciiTheme="majorHAnsi" w:hAnsiTheme="majorHAnsi" w:cstheme="majorHAnsi"/>
          <w:sz w:val="24"/>
          <w:szCs w:val="24"/>
        </w:rPr>
        <w:t>”</w:t>
      </w:r>
      <w:r w:rsidR="00E82A6B">
        <w:rPr>
          <w:rStyle w:val="Rimandonotaapidipagina"/>
          <w:rFonts w:asciiTheme="majorHAnsi" w:hAnsiTheme="majorHAnsi" w:cstheme="majorHAnsi"/>
          <w:sz w:val="24"/>
          <w:szCs w:val="24"/>
        </w:rPr>
        <w:footnoteReference w:id="435"/>
      </w:r>
      <w:r w:rsidR="00E82A6B">
        <w:rPr>
          <w:rFonts w:asciiTheme="majorHAnsi" w:hAnsiTheme="majorHAnsi" w:cstheme="majorHAnsi"/>
          <w:sz w:val="24"/>
          <w:szCs w:val="24"/>
        </w:rPr>
        <w:t>.</w:t>
      </w:r>
    </w:p>
    <w:p w14:paraId="41B20064" w14:textId="1D2EBC27" w:rsidR="008C45E4" w:rsidRDefault="00E96823" w:rsidP="00744C53">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“Your </w:t>
      </w:r>
      <w:proofErr w:type="spellStart"/>
      <w:r>
        <w:rPr>
          <w:rFonts w:asciiTheme="majorHAnsi" w:hAnsiTheme="majorHAnsi" w:cstheme="majorHAnsi"/>
          <w:sz w:val="24"/>
          <w:szCs w:val="24"/>
        </w:rPr>
        <w:t>purity</w:t>
      </w:r>
      <w:proofErr w:type="spellEnd"/>
      <w:r>
        <w:rPr>
          <w:rFonts w:asciiTheme="majorHAnsi" w:hAnsiTheme="majorHAnsi" w:cstheme="majorHAnsi"/>
          <w:sz w:val="24"/>
          <w:szCs w:val="24"/>
        </w:rPr>
        <w:t xml:space="preserve"> drives me to work”: </w:t>
      </w:r>
      <w:r w:rsidR="00CE5562">
        <w:rPr>
          <w:rFonts w:asciiTheme="majorHAnsi" w:hAnsiTheme="majorHAnsi" w:cstheme="majorHAnsi"/>
          <w:sz w:val="24"/>
          <w:szCs w:val="24"/>
        </w:rPr>
        <w:t>l</w:t>
      </w:r>
      <w:r w:rsidR="00D453B0">
        <w:rPr>
          <w:rFonts w:asciiTheme="majorHAnsi" w:hAnsiTheme="majorHAnsi" w:cstheme="majorHAnsi"/>
          <w:sz w:val="24"/>
          <w:szCs w:val="24"/>
        </w:rPr>
        <w:t xml:space="preserve">a guida </w:t>
      </w:r>
      <w:r w:rsidR="00CF42F2">
        <w:rPr>
          <w:rFonts w:asciiTheme="majorHAnsi" w:hAnsiTheme="majorHAnsi" w:cstheme="majorHAnsi"/>
          <w:sz w:val="24"/>
          <w:szCs w:val="24"/>
        </w:rPr>
        <w:t xml:space="preserve">di </w:t>
      </w:r>
      <w:proofErr w:type="spellStart"/>
      <w:r w:rsidR="00CF42F2">
        <w:rPr>
          <w:rFonts w:asciiTheme="majorHAnsi" w:hAnsiTheme="majorHAnsi" w:cstheme="majorHAnsi"/>
          <w:sz w:val="24"/>
          <w:szCs w:val="24"/>
        </w:rPr>
        <w:t>Trocchi</w:t>
      </w:r>
      <w:proofErr w:type="spellEnd"/>
      <w:r w:rsidR="00CF42F2">
        <w:rPr>
          <w:rFonts w:asciiTheme="majorHAnsi" w:hAnsiTheme="majorHAnsi" w:cstheme="majorHAnsi"/>
          <w:sz w:val="24"/>
          <w:szCs w:val="24"/>
        </w:rPr>
        <w:t xml:space="preserve"> </w:t>
      </w:r>
      <w:r w:rsidR="00D453B0">
        <w:rPr>
          <w:rFonts w:asciiTheme="majorHAnsi" w:hAnsiTheme="majorHAnsi" w:cstheme="majorHAnsi"/>
          <w:sz w:val="24"/>
          <w:szCs w:val="24"/>
        </w:rPr>
        <w:t xml:space="preserve">ha effettivamente successo, </w:t>
      </w:r>
      <w:r w:rsidR="00CF42F2">
        <w:rPr>
          <w:rFonts w:asciiTheme="majorHAnsi" w:hAnsiTheme="majorHAnsi" w:cstheme="majorHAnsi"/>
          <w:sz w:val="24"/>
          <w:szCs w:val="24"/>
        </w:rPr>
        <w:t>riesce a riattivare in Cohen un</w:t>
      </w:r>
      <w:r w:rsidR="00D453B0">
        <w:rPr>
          <w:rFonts w:asciiTheme="majorHAnsi" w:hAnsiTheme="majorHAnsi" w:cstheme="majorHAnsi"/>
          <w:sz w:val="24"/>
          <w:szCs w:val="24"/>
        </w:rPr>
        <w:t>a sc</w:t>
      </w:r>
      <w:r w:rsidR="00FF03BD">
        <w:rPr>
          <w:rFonts w:asciiTheme="majorHAnsi" w:hAnsiTheme="majorHAnsi" w:cstheme="majorHAnsi"/>
          <w:sz w:val="24"/>
          <w:szCs w:val="24"/>
        </w:rPr>
        <w:t xml:space="preserve">intilla di energia creativa e lo sprona </w:t>
      </w:r>
      <w:r w:rsidR="00D453B0">
        <w:rPr>
          <w:rFonts w:asciiTheme="majorHAnsi" w:hAnsiTheme="majorHAnsi" w:cstheme="majorHAnsi"/>
          <w:sz w:val="24"/>
          <w:szCs w:val="24"/>
        </w:rPr>
        <w:t xml:space="preserve">ad occuparsi </w:t>
      </w:r>
      <w:r w:rsidR="00FF03BD">
        <w:rPr>
          <w:rFonts w:asciiTheme="majorHAnsi" w:hAnsiTheme="majorHAnsi" w:cstheme="majorHAnsi"/>
          <w:sz w:val="24"/>
          <w:szCs w:val="24"/>
        </w:rPr>
        <w:t>delle sue “missioni”</w:t>
      </w:r>
      <w:r w:rsidR="000569C0">
        <w:rPr>
          <w:rFonts w:asciiTheme="majorHAnsi" w:hAnsiTheme="majorHAnsi" w:cstheme="majorHAnsi"/>
          <w:sz w:val="24"/>
          <w:szCs w:val="24"/>
        </w:rPr>
        <w:t>, tanto stravaganti quanto</w:t>
      </w:r>
      <w:r w:rsidR="00FF03BD">
        <w:rPr>
          <w:rFonts w:asciiTheme="majorHAnsi" w:hAnsiTheme="majorHAnsi" w:cstheme="majorHAnsi"/>
          <w:sz w:val="24"/>
          <w:szCs w:val="24"/>
        </w:rPr>
        <w:t xml:space="preserve"> assurda </w:t>
      </w:r>
      <w:r w:rsidR="000569C0">
        <w:rPr>
          <w:rFonts w:asciiTheme="majorHAnsi" w:hAnsiTheme="majorHAnsi" w:cstheme="majorHAnsi"/>
          <w:sz w:val="24"/>
          <w:szCs w:val="24"/>
        </w:rPr>
        <w:t xml:space="preserve">è </w:t>
      </w:r>
      <w:r w:rsidR="00FF03BD">
        <w:rPr>
          <w:rFonts w:asciiTheme="majorHAnsi" w:hAnsiTheme="majorHAnsi" w:cstheme="majorHAnsi"/>
          <w:sz w:val="24"/>
          <w:szCs w:val="24"/>
        </w:rPr>
        <w:t xml:space="preserve">la purezza del suo maestro, </w:t>
      </w:r>
      <w:r w:rsidR="000569C0">
        <w:rPr>
          <w:rFonts w:asciiTheme="majorHAnsi" w:hAnsiTheme="majorHAnsi" w:cstheme="majorHAnsi"/>
          <w:sz w:val="24"/>
          <w:szCs w:val="24"/>
        </w:rPr>
        <w:t>ma fondamentali per ottenere una nuova visione e un nuovo pensiero che non siano più offuscati dal male (“</w:t>
      </w:r>
      <w:r w:rsidR="000569C0" w:rsidRPr="000569C0">
        <w:rPr>
          <w:rFonts w:asciiTheme="majorHAnsi" w:hAnsiTheme="majorHAnsi" w:cstheme="majorHAnsi"/>
          <w:sz w:val="24"/>
          <w:szCs w:val="24"/>
        </w:rPr>
        <w:t xml:space="preserve">I must </w:t>
      </w:r>
      <w:proofErr w:type="spellStart"/>
      <w:r w:rsidR="000569C0" w:rsidRPr="000569C0">
        <w:rPr>
          <w:rFonts w:asciiTheme="majorHAnsi" w:hAnsiTheme="majorHAnsi" w:cstheme="majorHAnsi"/>
          <w:sz w:val="24"/>
          <w:szCs w:val="24"/>
        </w:rPr>
        <w:t>get</w:t>
      </w:r>
      <w:proofErr w:type="spellEnd"/>
      <w:r w:rsidR="000569C0" w:rsidRPr="000569C0">
        <w:rPr>
          <w:rFonts w:asciiTheme="majorHAnsi" w:hAnsiTheme="majorHAnsi" w:cstheme="majorHAnsi"/>
          <w:sz w:val="24"/>
          <w:szCs w:val="24"/>
        </w:rPr>
        <w:t xml:space="preserve"> back to </w:t>
      </w:r>
      <w:proofErr w:type="spellStart"/>
      <w:r w:rsidR="000569C0" w:rsidRPr="000569C0">
        <w:rPr>
          <w:rFonts w:asciiTheme="majorHAnsi" w:hAnsiTheme="majorHAnsi" w:cstheme="majorHAnsi"/>
          <w:sz w:val="24"/>
          <w:szCs w:val="24"/>
        </w:rPr>
        <w:t>lust</w:t>
      </w:r>
      <w:proofErr w:type="spellEnd"/>
      <w:r w:rsidR="000569C0" w:rsidRPr="000569C0">
        <w:rPr>
          <w:rFonts w:asciiTheme="majorHAnsi" w:hAnsiTheme="majorHAnsi" w:cstheme="majorHAnsi"/>
          <w:sz w:val="24"/>
          <w:szCs w:val="24"/>
        </w:rPr>
        <w:t xml:space="preserve"> and </w:t>
      </w:r>
      <w:proofErr w:type="spellStart"/>
      <w:r w:rsidR="000569C0" w:rsidRPr="000569C0">
        <w:rPr>
          <w:rFonts w:asciiTheme="majorHAnsi" w:hAnsiTheme="majorHAnsi" w:cstheme="majorHAnsi"/>
          <w:sz w:val="24"/>
          <w:szCs w:val="24"/>
        </w:rPr>
        <w:t>microscopes</w:t>
      </w:r>
      <w:proofErr w:type="spellEnd"/>
      <w:r w:rsidR="000569C0" w:rsidRPr="000569C0">
        <w:rPr>
          <w:rFonts w:asciiTheme="majorHAnsi" w:hAnsiTheme="majorHAnsi" w:cstheme="majorHAnsi"/>
          <w:sz w:val="24"/>
          <w:szCs w:val="24"/>
        </w:rPr>
        <w:t xml:space="preserve">, / </w:t>
      </w:r>
      <w:proofErr w:type="spellStart"/>
      <w:r w:rsidR="000569C0" w:rsidRPr="000569C0">
        <w:rPr>
          <w:rFonts w:asciiTheme="majorHAnsi" w:hAnsiTheme="majorHAnsi" w:cstheme="majorHAnsi"/>
          <w:sz w:val="24"/>
          <w:szCs w:val="24"/>
        </w:rPr>
        <w:t>experiments</w:t>
      </w:r>
      <w:proofErr w:type="spellEnd"/>
      <w:r w:rsidR="000569C0" w:rsidRPr="000569C0">
        <w:rPr>
          <w:rFonts w:asciiTheme="majorHAnsi" w:hAnsiTheme="majorHAnsi" w:cstheme="majorHAnsi"/>
          <w:sz w:val="24"/>
          <w:szCs w:val="24"/>
        </w:rPr>
        <w:t xml:space="preserve"> in </w:t>
      </w:r>
      <w:proofErr w:type="spellStart"/>
      <w:r w:rsidR="000569C0" w:rsidRPr="000569C0">
        <w:rPr>
          <w:rFonts w:asciiTheme="majorHAnsi" w:hAnsiTheme="majorHAnsi" w:cstheme="majorHAnsi"/>
          <w:sz w:val="24"/>
          <w:szCs w:val="24"/>
        </w:rPr>
        <w:t>embalming</w:t>
      </w:r>
      <w:proofErr w:type="spellEnd"/>
      <w:r w:rsidR="000569C0" w:rsidRPr="000569C0">
        <w:rPr>
          <w:rFonts w:asciiTheme="majorHAnsi" w:hAnsiTheme="majorHAnsi" w:cstheme="majorHAnsi"/>
          <w:sz w:val="24"/>
          <w:szCs w:val="24"/>
        </w:rPr>
        <w:t xml:space="preserve">, / </w:t>
      </w:r>
      <w:proofErr w:type="spellStart"/>
      <w:r w:rsidR="000569C0" w:rsidRPr="000569C0">
        <w:rPr>
          <w:rFonts w:asciiTheme="majorHAnsi" w:hAnsiTheme="majorHAnsi" w:cstheme="majorHAnsi"/>
          <w:sz w:val="24"/>
          <w:szCs w:val="24"/>
        </w:rPr>
        <w:t>resume</w:t>
      </w:r>
      <w:proofErr w:type="spellEnd"/>
      <w:r w:rsidR="000569C0" w:rsidRPr="000569C0">
        <w:rPr>
          <w:rFonts w:asciiTheme="majorHAnsi" w:hAnsiTheme="majorHAnsi" w:cstheme="majorHAnsi"/>
          <w:sz w:val="24"/>
          <w:szCs w:val="24"/>
        </w:rPr>
        <w:t xml:space="preserve"> the census of </w:t>
      </w:r>
      <w:proofErr w:type="spellStart"/>
      <w:r w:rsidR="000569C0" w:rsidRPr="000569C0">
        <w:rPr>
          <w:rFonts w:asciiTheme="majorHAnsi" w:hAnsiTheme="majorHAnsi" w:cstheme="majorHAnsi"/>
          <w:sz w:val="24"/>
          <w:szCs w:val="24"/>
        </w:rPr>
        <w:t>my</w:t>
      </w:r>
      <w:proofErr w:type="spellEnd"/>
      <w:r w:rsidR="000569C0" w:rsidRPr="000569C0">
        <w:rPr>
          <w:rFonts w:asciiTheme="majorHAnsi" w:hAnsiTheme="majorHAnsi" w:cstheme="majorHAnsi"/>
          <w:sz w:val="24"/>
          <w:szCs w:val="24"/>
        </w:rPr>
        <w:t xml:space="preserve"> </w:t>
      </w:r>
      <w:proofErr w:type="spellStart"/>
      <w:r w:rsidR="000569C0" w:rsidRPr="000569C0">
        <w:rPr>
          <w:rFonts w:asciiTheme="majorHAnsi" w:hAnsiTheme="majorHAnsi" w:cstheme="majorHAnsi"/>
          <w:sz w:val="24"/>
          <w:szCs w:val="24"/>
        </w:rPr>
        <w:t>address</w:t>
      </w:r>
      <w:proofErr w:type="spellEnd"/>
      <w:r w:rsidR="000569C0" w:rsidRPr="000569C0">
        <w:rPr>
          <w:rFonts w:asciiTheme="majorHAnsi" w:hAnsiTheme="majorHAnsi" w:cstheme="majorHAnsi"/>
          <w:sz w:val="24"/>
          <w:szCs w:val="24"/>
        </w:rPr>
        <w:t xml:space="preserve"> book.</w:t>
      </w:r>
      <w:r w:rsidR="000569C0">
        <w:rPr>
          <w:rFonts w:asciiTheme="majorHAnsi" w:hAnsiTheme="majorHAnsi" w:cstheme="majorHAnsi"/>
          <w:sz w:val="24"/>
          <w:szCs w:val="24"/>
        </w:rPr>
        <w:t>”</w:t>
      </w:r>
      <w:r w:rsidR="00575DD2">
        <w:rPr>
          <w:rFonts w:asciiTheme="majorHAnsi" w:hAnsiTheme="majorHAnsi" w:cstheme="majorHAnsi"/>
          <w:sz w:val="24"/>
          <w:szCs w:val="24"/>
        </w:rPr>
        <w:t>; “</w:t>
      </w:r>
      <w:r w:rsidR="00575DD2" w:rsidRPr="00575DD2">
        <w:rPr>
          <w:rFonts w:asciiTheme="majorHAnsi" w:hAnsiTheme="majorHAnsi" w:cstheme="majorHAnsi"/>
          <w:sz w:val="24"/>
          <w:szCs w:val="24"/>
        </w:rPr>
        <w:t>Devo tornare alla lussuria e ai microscopi, / agli esperimenti di imbalsamazione, / ricapitolare il censimento nella mia rubrica di indirizzi</w:t>
      </w:r>
      <w:r w:rsidR="00575DD2">
        <w:rPr>
          <w:rFonts w:asciiTheme="majorHAnsi" w:hAnsiTheme="majorHAnsi" w:cstheme="majorHAnsi"/>
          <w:sz w:val="24"/>
          <w:szCs w:val="24"/>
        </w:rPr>
        <w:t>”</w:t>
      </w:r>
      <w:r w:rsidR="000569C0">
        <w:rPr>
          <w:rFonts w:asciiTheme="majorHAnsi" w:hAnsiTheme="majorHAnsi" w:cstheme="majorHAnsi"/>
          <w:sz w:val="24"/>
          <w:szCs w:val="24"/>
        </w:rPr>
        <w:t xml:space="preserve">). Si potrebbe anzi pensare </w:t>
      </w:r>
      <w:r w:rsidR="00BE68FF">
        <w:rPr>
          <w:rFonts w:asciiTheme="majorHAnsi" w:hAnsiTheme="majorHAnsi" w:cstheme="majorHAnsi"/>
          <w:sz w:val="24"/>
          <w:szCs w:val="24"/>
        </w:rPr>
        <w:t xml:space="preserve">che, come in un circolo autoalimentante, dalla rinvigorita energia creativa </w:t>
      </w:r>
      <w:proofErr w:type="spellStart"/>
      <w:r w:rsidR="00BE68FF">
        <w:rPr>
          <w:rFonts w:asciiTheme="majorHAnsi" w:hAnsiTheme="majorHAnsi" w:cstheme="majorHAnsi"/>
          <w:sz w:val="24"/>
          <w:szCs w:val="24"/>
        </w:rPr>
        <w:t>coheniana</w:t>
      </w:r>
      <w:proofErr w:type="spellEnd"/>
      <w:r w:rsidR="00BE68FF">
        <w:rPr>
          <w:rFonts w:asciiTheme="majorHAnsi" w:hAnsiTheme="majorHAnsi" w:cstheme="majorHAnsi"/>
          <w:sz w:val="24"/>
          <w:szCs w:val="24"/>
        </w:rPr>
        <w:t xml:space="preserve"> sia nata prop</w:t>
      </w:r>
      <w:r w:rsidR="000403DA">
        <w:rPr>
          <w:rFonts w:asciiTheme="majorHAnsi" w:hAnsiTheme="majorHAnsi" w:cstheme="majorHAnsi"/>
          <w:sz w:val="24"/>
          <w:szCs w:val="24"/>
        </w:rPr>
        <w:t xml:space="preserve">rio questa poesia; una poesia che, partendo dalla singola esperienza dell’io poetico, </w:t>
      </w:r>
      <w:r w:rsidR="00C841C3">
        <w:rPr>
          <w:rFonts w:asciiTheme="majorHAnsi" w:hAnsiTheme="majorHAnsi" w:cstheme="majorHAnsi"/>
          <w:sz w:val="24"/>
          <w:szCs w:val="24"/>
        </w:rPr>
        <w:t>riesce a</w:t>
      </w:r>
      <w:r w:rsidR="000403DA">
        <w:rPr>
          <w:rFonts w:asciiTheme="majorHAnsi" w:hAnsiTheme="majorHAnsi" w:cstheme="majorHAnsi"/>
          <w:sz w:val="24"/>
          <w:szCs w:val="24"/>
        </w:rPr>
        <w:t xml:space="preserve"> fa</w:t>
      </w:r>
      <w:r w:rsidR="00C841C3">
        <w:rPr>
          <w:rFonts w:asciiTheme="majorHAnsi" w:hAnsiTheme="majorHAnsi" w:cstheme="majorHAnsi"/>
          <w:sz w:val="24"/>
          <w:szCs w:val="24"/>
        </w:rPr>
        <w:t>rsi</w:t>
      </w:r>
      <w:r w:rsidR="000403DA">
        <w:rPr>
          <w:rFonts w:asciiTheme="majorHAnsi" w:hAnsiTheme="majorHAnsi" w:cstheme="majorHAnsi"/>
          <w:sz w:val="24"/>
          <w:szCs w:val="24"/>
        </w:rPr>
        <w:t xml:space="preserve"> universale, in una sorta di invocazione </w:t>
      </w:r>
      <w:r w:rsidR="00C841C3">
        <w:rPr>
          <w:rFonts w:asciiTheme="majorHAnsi" w:hAnsiTheme="majorHAnsi" w:cstheme="majorHAnsi"/>
          <w:sz w:val="24"/>
          <w:szCs w:val="24"/>
        </w:rPr>
        <w:t xml:space="preserve">collettiva a </w:t>
      </w:r>
      <w:proofErr w:type="spellStart"/>
      <w:r w:rsidR="00C841C3">
        <w:rPr>
          <w:rFonts w:asciiTheme="majorHAnsi" w:hAnsiTheme="majorHAnsi" w:cstheme="majorHAnsi"/>
          <w:sz w:val="24"/>
          <w:szCs w:val="24"/>
        </w:rPr>
        <w:t>Trocchi</w:t>
      </w:r>
      <w:proofErr w:type="spellEnd"/>
      <w:r w:rsidR="00C841C3">
        <w:rPr>
          <w:rFonts w:asciiTheme="majorHAnsi" w:hAnsiTheme="majorHAnsi" w:cstheme="majorHAnsi"/>
          <w:sz w:val="24"/>
          <w:szCs w:val="24"/>
        </w:rPr>
        <w:t xml:space="preserve"> (“</w:t>
      </w:r>
      <w:proofErr w:type="spellStart"/>
      <w:r w:rsidR="00C841C3">
        <w:rPr>
          <w:rFonts w:asciiTheme="majorHAnsi" w:hAnsiTheme="majorHAnsi" w:cstheme="majorHAnsi"/>
          <w:sz w:val="24"/>
          <w:szCs w:val="24"/>
        </w:rPr>
        <w:t>Priez</w:t>
      </w:r>
      <w:proofErr w:type="spellEnd"/>
      <w:r w:rsidR="00C841C3">
        <w:rPr>
          <w:rFonts w:asciiTheme="majorHAnsi" w:hAnsiTheme="majorHAnsi" w:cstheme="majorHAnsi"/>
          <w:sz w:val="24"/>
          <w:szCs w:val="24"/>
        </w:rPr>
        <w:t xml:space="preserve"> pour nous”) </w:t>
      </w:r>
      <w:r w:rsidR="006825B7">
        <w:rPr>
          <w:rFonts w:asciiTheme="majorHAnsi" w:hAnsiTheme="majorHAnsi" w:cstheme="majorHAnsi"/>
          <w:sz w:val="24"/>
          <w:szCs w:val="24"/>
        </w:rPr>
        <w:t>–</w:t>
      </w:r>
      <w:r w:rsidR="00C841C3">
        <w:rPr>
          <w:rFonts w:asciiTheme="majorHAnsi" w:hAnsiTheme="majorHAnsi" w:cstheme="majorHAnsi"/>
          <w:sz w:val="24"/>
          <w:szCs w:val="24"/>
        </w:rPr>
        <w:t xml:space="preserve"> che da “Public </w:t>
      </w:r>
      <w:proofErr w:type="spellStart"/>
      <w:r w:rsidR="00C841C3">
        <w:rPr>
          <w:rFonts w:asciiTheme="majorHAnsi" w:hAnsiTheme="majorHAnsi" w:cstheme="majorHAnsi"/>
          <w:sz w:val="24"/>
          <w:szCs w:val="24"/>
        </w:rPr>
        <w:t>Junkie</w:t>
      </w:r>
      <w:proofErr w:type="spellEnd"/>
      <w:r w:rsidR="00C841C3">
        <w:rPr>
          <w:rFonts w:asciiTheme="majorHAnsi" w:hAnsiTheme="majorHAnsi" w:cstheme="majorHAnsi"/>
          <w:sz w:val="24"/>
          <w:szCs w:val="24"/>
        </w:rPr>
        <w:t>” diviene messia redentore del mondo post-nazista – affinché, con la sua benedizione, ci liberi dal male rendendoci tutti più eccentrici, più liberi e in definitiva più puri.</w:t>
      </w:r>
    </w:p>
    <w:p w14:paraId="64C5D950" w14:textId="7549017A" w:rsidR="00122BF9" w:rsidRDefault="00C432C0" w:rsidP="00744C53">
      <w:pPr>
        <w:spacing w:line="360" w:lineRule="auto"/>
        <w:jc w:val="both"/>
        <w:rPr>
          <w:rFonts w:asciiTheme="majorHAnsi" w:hAnsiTheme="majorHAnsi" w:cstheme="majorHAnsi"/>
          <w:sz w:val="24"/>
          <w:szCs w:val="24"/>
        </w:rPr>
      </w:pPr>
      <w:r>
        <w:rPr>
          <w:rFonts w:asciiTheme="majorHAnsi" w:hAnsiTheme="majorHAnsi" w:cstheme="majorHAnsi"/>
          <w:sz w:val="24"/>
          <w:szCs w:val="24"/>
        </w:rPr>
        <w:t>Come si è visto</w:t>
      </w:r>
      <w:r w:rsidR="003650D4">
        <w:rPr>
          <w:rFonts w:asciiTheme="majorHAnsi" w:hAnsiTheme="majorHAnsi" w:cstheme="majorHAnsi"/>
          <w:sz w:val="24"/>
          <w:szCs w:val="24"/>
        </w:rPr>
        <w:t xml:space="preserve">, in queste prime due delle quattro poesie dedicate agli “irregolari”, ai </w:t>
      </w:r>
      <w:r w:rsidR="003650D4" w:rsidRPr="003650D4">
        <w:rPr>
          <w:rFonts w:asciiTheme="majorHAnsi" w:hAnsiTheme="majorHAnsi" w:cstheme="majorHAnsi"/>
          <w:i/>
          <w:sz w:val="24"/>
          <w:szCs w:val="24"/>
        </w:rPr>
        <w:t>beautiful losers</w:t>
      </w:r>
      <w:r w:rsidR="003650D4">
        <w:rPr>
          <w:rFonts w:asciiTheme="majorHAnsi" w:hAnsiTheme="majorHAnsi" w:cstheme="majorHAnsi"/>
          <w:sz w:val="24"/>
          <w:szCs w:val="24"/>
        </w:rPr>
        <w:t xml:space="preserve">, Cohen </w:t>
      </w:r>
      <w:r w:rsidR="0048610F">
        <w:rPr>
          <w:rFonts w:asciiTheme="majorHAnsi" w:hAnsiTheme="majorHAnsi" w:cstheme="majorHAnsi"/>
          <w:sz w:val="24"/>
          <w:szCs w:val="24"/>
        </w:rPr>
        <w:t>realizza</w:t>
      </w:r>
      <w:r w:rsidR="003650D4">
        <w:rPr>
          <w:rFonts w:asciiTheme="majorHAnsi" w:hAnsiTheme="majorHAnsi" w:cstheme="majorHAnsi"/>
          <w:sz w:val="24"/>
          <w:szCs w:val="24"/>
        </w:rPr>
        <w:t xml:space="preserve"> una sorta di mitizzazione </w:t>
      </w:r>
      <w:r w:rsidR="00631780">
        <w:rPr>
          <w:rFonts w:asciiTheme="majorHAnsi" w:hAnsiTheme="majorHAnsi" w:cstheme="majorHAnsi"/>
          <w:sz w:val="24"/>
          <w:szCs w:val="24"/>
        </w:rPr>
        <w:t xml:space="preserve">di persone da lui realmente conosciute: l’amico </w:t>
      </w:r>
      <w:proofErr w:type="spellStart"/>
      <w:r w:rsidR="00631780">
        <w:rPr>
          <w:rFonts w:asciiTheme="majorHAnsi" w:hAnsiTheme="majorHAnsi" w:cstheme="majorHAnsi"/>
          <w:sz w:val="24"/>
          <w:szCs w:val="24"/>
        </w:rPr>
        <w:t>Layton</w:t>
      </w:r>
      <w:proofErr w:type="spellEnd"/>
      <w:r w:rsidR="00631780">
        <w:rPr>
          <w:rFonts w:asciiTheme="majorHAnsi" w:hAnsiTheme="majorHAnsi" w:cstheme="majorHAnsi"/>
          <w:sz w:val="24"/>
          <w:szCs w:val="24"/>
        </w:rPr>
        <w:t xml:space="preserve"> è trasformato in un</w:t>
      </w:r>
      <w:r w:rsidR="0048610F">
        <w:rPr>
          <w:rFonts w:asciiTheme="majorHAnsi" w:hAnsiTheme="majorHAnsi" w:cstheme="majorHAnsi"/>
          <w:sz w:val="24"/>
          <w:szCs w:val="24"/>
        </w:rPr>
        <w:t xml:space="preserve"> essere simile a un</w:t>
      </w:r>
      <w:r w:rsidR="00631780">
        <w:rPr>
          <w:rFonts w:asciiTheme="majorHAnsi" w:hAnsiTheme="majorHAnsi" w:cstheme="majorHAnsi"/>
          <w:sz w:val="24"/>
          <w:szCs w:val="24"/>
        </w:rPr>
        <w:t xml:space="preserve"> semidio marino, Alexander </w:t>
      </w:r>
      <w:proofErr w:type="spellStart"/>
      <w:r w:rsidR="00631780">
        <w:rPr>
          <w:rFonts w:asciiTheme="majorHAnsi" w:hAnsiTheme="majorHAnsi" w:cstheme="majorHAnsi"/>
          <w:sz w:val="24"/>
          <w:szCs w:val="24"/>
        </w:rPr>
        <w:t>Trocchi</w:t>
      </w:r>
      <w:proofErr w:type="spellEnd"/>
      <w:r w:rsidR="00631780">
        <w:rPr>
          <w:rFonts w:asciiTheme="majorHAnsi" w:hAnsiTheme="majorHAnsi" w:cstheme="majorHAnsi"/>
          <w:sz w:val="24"/>
          <w:szCs w:val="24"/>
        </w:rPr>
        <w:t xml:space="preserve"> in un peculiare santo della desolazione moderna, e Cohen rispetto a entrambi </w:t>
      </w:r>
      <w:r w:rsidR="00064EBC">
        <w:rPr>
          <w:rFonts w:asciiTheme="majorHAnsi" w:hAnsiTheme="majorHAnsi" w:cstheme="majorHAnsi"/>
          <w:sz w:val="24"/>
          <w:szCs w:val="24"/>
        </w:rPr>
        <w:t xml:space="preserve">si situa </w:t>
      </w:r>
      <w:r w:rsidR="00774D7E">
        <w:rPr>
          <w:rFonts w:asciiTheme="majorHAnsi" w:hAnsiTheme="majorHAnsi" w:cstheme="majorHAnsi"/>
          <w:sz w:val="24"/>
          <w:szCs w:val="24"/>
        </w:rPr>
        <w:t xml:space="preserve">necessariamente </w:t>
      </w:r>
      <w:r w:rsidR="00064EBC">
        <w:rPr>
          <w:rFonts w:asciiTheme="majorHAnsi" w:hAnsiTheme="majorHAnsi" w:cstheme="majorHAnsi"/>
          <w:sz w:val="24"/>
          <w:szCs w:val="24"/>
        </w:rPr>
        <w:t xml:space="preserve">a un livello diverso, più terreno o meno puro. Paradossalmente, quando invece </w:t>
      </w:r>
      <w:r w:rsidR="003F3460">
        <w:rPr>
          <w:rFonts w:asciiTheme="majorHAnsi" w:hAnsiTheme="majorHAnsi" w:cstheme="majorHAnsi"/>
          <w:sz w:val="24"/>
          <w:szCs w:val="24"/>
        </w:rPr>
        <w:t xml:space="preserve">si </w:t>
      </w:r>
      <w:r w:rsidR="00D65A63">
        <w:rPr>
          <w:rFonts w:asciiTheme="majorHAnsi" w:hAnsiTheme="majorHAnsi" w:cstheme="majorHAnsi"/>
          <w:sz w:val="24"/>
          <w:szCs w:val="24"/>
        </w:rPr>
        <w:t>affida a</w:t>
      </w:r>
      <w:r w:rsidR="003F3460">
        <w:rPr>
          <w:rFonts w:asciiTheme="majorHAnsi" w:hAnsiTheme="majorHAnsi" w:cstheme="majorHAnsi"/>
          <w:sz w:val="24"/>
          <w:szCs w:val="24"/>
        </w:rPr>
        <w:t xml:space="preserve"> protagonisti che non appartengono alla concretezza della sua esperienza, personaggi storici molto distanti da lui per epoca, luogo e </w:t>
      </w:r>
      <w:r w:rsidR="00D65A63">
        <w:rPr>
          <w:rFonts w:asciiTheme="majorHAnsi" w:hAnsiTheme="majorHAnsi" w:cstheme="majorHAnsi"/>
          <w:sz w:val="24"/>
          <w:szCs w:val="24"/>
        </w:rPr>
        <w:t>fama</w:t>
      </w:r>
      <w:r w:rsidR="003F3460">
        <w:rPr>
          <w:rFonts w:asciiTheme="majorHAnsi" w:hAnsiTheme="majorHAnsi" w:cstheme="majorHAnsi"/>
          <w:sz w:val="24"/>
          <w:szCs w:val="24"/>
        </w:rPr>
        <w:t xml:space="preserve">, </w:t>
      </w:r>
      <w:r w:rsidR="0048610F">
        <w:rPr>
          <w:rFonts w:asciiTheme="majorHAnsi" w:hAnsiTheme="majorHAnsi" w:cstheme="majorHAnsi"/>
          <w:sz w:val="24"/>
          <w:szCs w:val="24"/>
        </w:rPr>
        <w:t xml:space="preserve">Cohen compie l’operazione inversa: </w:t>
      </w:r>
      <w:r w:rsidR="0020097C">
        <w:rPr>
          <w:rFonts w:asciiTheme="majorHAnsi" w:hAnsiTheme="majorHAnsi" w:cstheme="majorHAnsi"/>
          <w:sz w:val="24"/>
          <w:szCs w:val="24"/>
        </w:rPr>
        <w:t xml:space="preserve">in </w:t>
      </w:r>
      <w:r w:rsidR="0020097C" w:rsidRPr="00E92F7B">
        <w:rPr>
          <w:rFonts w:asciiTheme="majorHAnsi" w:hAnsiTheme="majorHAnsi" w:cstheme="majorHAnsi"/>
          <w:i/>
          <w:sz w:val="24"/>
          <w:szCs w:val="24"/>
        </w:rPr>
        <w:t>Queen Victoria and Me</w:t>
      </w:r>
      <w:r w:rsidR="00881168" w:rsidRPr="00881168">
        <w:rPr>
          <w:rStyle w:val="Rimandonotaapidipagina"/>
          <w:rFonts w:asciiTheme="majorHAnsi" w:hAnsiTheme="majorHAnsi" w:cstheme="majorHAnsi"/>
          <w:sz w:val="24"/>
          <w:szCs w:val="24"/>
        </w:rPr>
        <w:footnoteReference w:id="436"/>
      </w:r>
      <w:r w:rsidR="00D65A63">
        <w:rPr>
          <w:rFonts w:asciiTheme="majorHAnsi" w:hAnsiTheme="majorHAnsi" w:cstheme="majorHAnsi"/>
          <w:sz w:val="24"/>
          <w:szCs w:val="24"/>
        </w:rPr>
        <w:t xml:space="preserve">, infatti, </w:t>
      </w:r>
      <w:r w:rsidR="0020097C">
        <w:rPr>
          <w:rFonts w:asciiTheme="majorHAnsi" w:hAnsiTheme="majorHAnsi" w:cstheme="majorHAnsi"/>
          <w:sz w:val="24"/>
          <w:szCs w:val="24"/>
        </w:rPr>
        <w:t xml:space="preserve">la regina d’Inghilterra e il poeta </w:t>
      </w:r>
      <w:r w:rsidR="00E92F7B">
        <w:rPr>
          <w:rFonts w:asciiTheme="majorHAnsi" w:hAnsiTheme="majorHAnsi" w:cstheme="majorHAnsi"/>
          <w:sz w:val="24"/>
          <w:szCs w:val="24"/>
        </w:rPr>
        <w:t xml:space="preserve">si muovono sullo stesso piano, </w:t>
      </w:r>
      <w:r w:rsidR="00881168">
        <w:rPr>
          <w:rFonts w:asciiTheme="majorHAnsi" w:hAnsiTheme="majorHAnsi" w:cstheme="majorHAnsi"/>
          <w:sz w:val="24"/>
          <w:szCs w:val="24"/>
        </w:rPr>
        <w:t>quasi fossero</w:t>
      </w:r>
      <w:r w:rsidR="00E92F7B">
        <w:rPr>
          <w:rFonts w:asciiTheme="majorHAnsi" w:hAnsiTheme="majorHAnsi" w:cstheme="majorHAnsi"/>
          <w:sz w:val="24"/>
          <w:szCs w:val="24"/>
        </w:rPr>
        <w:t xml:space="preserve"> due </w:t>
      </w:r>
      <w:r w:rsidR="00881168">
        <w:rPr>
          <w:rFonts w:asciiTheme="majorHAnsi" w:hAnsiTheme="majorHAnsi" w:cstheme="majorHAnsi"/>
          <w:sz w:val="24"/>
          <w:szCs w:val="24"/>
        </w:rPr>
        <w:t>amici fraterni</w:t>
      </w:r>
      <w:r w:rsidR="00D65A63">
        <w:rPr>
          <w:rFonts w:asciiTheme="majorHAnsi" w:hAnsiTheme="majorHAnsi" w:cstheme="majorHAnsi"/>
          <w:sz w:val="24"/>
          <w:szCs w:val="24"/>
        </w:rPr>
        <w:t>,</w:t>
      </w:r>
      <w:r w:rsidR="00E92F7B">
        <w:rPr>
          <w:rFonts w:asciiTheme="majorHAnsi" w:hAnsiTheme="majorHAnsi" w:cstheme="majorHAnsi"/>
          <w:sz w:val="24"/>
          <w:szCs w:val="24"/>
        </w:rPr>
        <w:t xml:space="preserve"> </w:t>
      </w:r>
      <w:r w:rsidR="00881168">
        <w:rPr>
          <w:rFonts w:asciiTheme="majorHAnsi" w:hAnsiTheme="majorHAnsi" w:cstheme="majorHAnsi"/>
          <w:sz w:val="24"/>
          <w:szCs w:val="24"/>
        </w:rPr>
        <w:t>uniti dalla loro estraneità al mondo e dal loro “</w:t>
      </w:r>
      <w:r w:rsidR="004125AC">
        <w:rPr>
          <w:rFonts w:asciiTheme="majorHAnsi" w:hAnsiTheme="majorHAnsi" w:cstheme="majorHAnsi"/>
          <w:sz w:val="24"/>
          <w:szCs w:val="24"/>
        </w:rPr>
        <w:t>incomparabile senso di sconfitta</w:t>
      </w:r>
      <w:r w:rsidR="00881168">
        <w:rPr>
          <w:rFonts w:asciiTheme="majorHAnsi" w:hAnsiTheme="majorHAnsi" w:cstheme="majorHAnsi"/>
          <w:sz w:val="24"/>
          <w:szCs w:val="24"/>
        </w:rPr>
        <w:t>”.</w:t>
      </w:r>
    </w:p>
    <w:p w14:paraId="71522AF4" w14:textId="2E4E2A52" w:rsidR="00CB3D55" w:rsidRDefault="0078069C" w:rsidP="00881168">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Già </w:t>
      </w:r>
      <w:r w:rsidR="008435AB">
        <w:rPr>
          <w:rFonts w:asciiTheme="majorHAnsi" w:hAnsiTheme="majorHAnsi" w:cstheme="majorHAnsi"/>
          <w:sz w:val="24"/>
          <w:szCs w:val="24"/>
        </w:rPr>
        <w:t xml:space="preserve">solo considerando </w:t>
      </w:r>
      <w:r w:rsidR="007E48EC">
        <w:rPr>
          <w:rFonts w:asciiTheme="majorHAnsi" w:hAnsiTheme="majorHAnsi" w:cstheme="majorHAnsi"/>
          <w:sz w:val="24"/>
          <w:szCs w:val="24"/>
        </w:rPr>
        <w:t>il</w:t>
      </w:r>
      <w:r>
        <w:rPr>
          <w:rFonts w:asciiTheme="majorHAnsi" w:hAnsiTheme="majorHAnsi" w:cstheme="majorHAnsi"/>
          <w:sz w:val="24"/>
          <w:szCs w:val="24"/>
        </w:rPr>
        <w:t xml:space="preserve"> titolo “Queen Victoria and me”, che mette in relazione il personaggio della regina con l’individualità dell’io poetico, </w:t>
      </w:r>
      <w:r w:rsidR="008435AB">
        <w:rPr>
          <w:rFonts w:asciiTheme="majorHAnsi" w:hAnsiTheme="majorHAnsi" w:cstheme="majorHAnsi"/>
          <w:sz w:val="24"/>
          <w:szCs w:val="24"/>
        </w:rPr>
        <w:t>si intuisce</w:t>
      </w:r>
      <w:r w:rsidR="007E48EC">
        <w:rPr>
          <w:rFonts w:asciiTheme="majorHAnsi" w:hAnsiTheme="majorHAnsi" w:cstheme="majorHAnsi"/>
          <w:sz w:val="24"/>
          <w:szCs w:val="24"/>
        </w:rPr>
        <w:t xml:space="preserve"> </w:t>
      </w:r>
      <w:r>
        <w:rPr>
          <w:rFonts w:asciiTheme="majorHAnsi" w:hAnsiTheme="majorHAnsi" w:cstheme="majorHAnsi"/>
          <w:sz w:val="24"/>
          <w:szCs w:val="24"/>
        </w:rPr>
        <w:t xml:space="preserve">che la Vittoria </w:t>
      </w:r>
      <w:proofErr w:type="spellStart"/>
      <w:r>
        <w:rPr>
          <w:rFonts w:asciiTheme="majorHAnsi" w:hAnsiTheme="majorHAnsi" w:cstheme="majorHAnsi"/>
          <w:sz w:val="24"/>
          <w:szCs w:val="24"/>
        </w:rPr>
        <w:t>coheniana</w:t>
      </w:r>
      <w:proofErr w:type="spellEnd"/>
      <w:r>
        <w:rPr>
          <w:rFonts w:asciiTheme="majorHAnsi" w:hAnsiTheme="majorHAnsi" w:cstheme="majorHAnsi"/>
          <w:sz w:val="24"/>
          <w:szCs w:val="24"/>
        </w:rPr>
        <w:t xml:space="preserve"> </w:t>
      </w:r>
      <w:r w:rsidR="0061323C">
        <w:rPr>
          <w:rFonts w:asciiTheme="majorHAnsi" w:hAnsiTheme="majorHAnsi" w:cstheme="majorHAnsi"/>
          <w:sz w:val="24"/>
          <w:szCs w:val="24"/>
        </w:rPr>
        <w:t xml:space="preserve">non </w:t>
      </w:r>
      <w:r w:rsidR="001B3B62">
        <w:rPr>
          <w:rFonts w:asciiTheme="majorHAnsi" w:hAnsiTheme="majorHAnsi" w:cstheme="majorHAnsi"/>
          <w:sz w:val="24"/>
          <w:szCs w:val="24"/>
        </w:rPr>
        <w:t>verrà</w:t>
      </w:r>
      <w:r w:rsidR="0061323C">
        <w:rPr>
          <w:rFonts w:asciiTheme="majorHAnsi" w:hAnsiTheme="majorHAnsi" w:cstheme="majorHAnsi"/>
          <w:sz w:val="24"/>
          <w:szCs w:val="24"/>
        </w:rPr>
        <w:t xml:space="preserve"> rappresentata nella sua storicità fattuale, ma sarà piuttosto </w:t>
      </w:r>
      <w:r w:rsidR="001B3B62">
        <w:rPr>
          <w:rFonts w:asciiTheme="majorHAnsi" w:hAnsiTheme="majorHAnsi" w:cstheme="majorHAnsi"/>
          <w:sz w:val="24"/>
          <w:szCs w:val="24"/>
        </w:rPr>
        <w:t xml:space="preserve">una </w:t>
      </w:r>
      <w:r w:rsidR="001B3B62">
        <w:rPr>
          <w:rFonts w:asciiTheme="majorHAnsi" w:hAnsiTheme="majorHAnsi" w:cstheme="majorHAnsi"/>
          <w:sz w:val="24"/>
          <w:szCs w:val="24"/>
        </w:rPr>
        <w:lastRenderedPageBreak/>
        <w:t xml:space="preserve">proiezione mentale del poeta, </w:t>
      </w:r>
      <w:r w:rsidR="00F479AB">
        <w:rPr>
          <w:rFonts w:asciiTheme="majorHAnsi" w:hAnsiTheme="majorHAnsi" w:cstheme="majorHAnsi"/>
          <w:sz w:val="24"/>
          <w:szCs w:val="24"/>
        </w:rPr>
        <w:t xml:space="preserve">una sua libera appropriazione e rielaborazione; e in effetti, </w:t>
      </w:r>
      <w:r w:rsidR="00A661CB">
        <w:rPr>
          <w:rFonts w:asciiTheme="majorHAnsi" w:hAnsiTheme="majorHAnsi" w:cstheme="majorHAnsi"/>
          <w:sz w:val="24"/>
          <w:szCs w:val="24"/>
        </w:rPr>
        <w:t xml:space="preserve">il ritratto di Vittoria che la poesia restituisce </w:t>
      </w:r>
      <w:r w:rsidR="00FC247A">
        <w:rPr>
          <w:rFonts w:asciiTheme="majorHAnsi" w:hAnsiTheme="majorHAnsi" w:cstheme="majorHAnsi"/>
          <w:sz w:val="24"/>
          <w:szCs w:val="24"/>
        </w:rPr>
        <w:t xml:space="preserve">è indistricabilmente legato a Cohen, esiste solo riflesso nello specchio della sua mente. </w:t>
      </w:r>
      <w:r w:rsidR="00D25590">
        <w:rPr>
          <w:rFonts w:asciiTheme="majorHAnsi" w:hAnsiTheme="majorHAnsi" w:cstheme="majorHAnsi"/>
          <w:sz w:val="24"/>
          <w:szCs w:val="24"/>
        </w:rPr>
        <w:t xml:space="preserve">Ciò non </w:t>
      </w:r>
      <w:r w:rsidR="00203AA7">
        <w:rPr>
          <w:rFonts w:asciiTheme="majorHAnsi" w:hAnsiTheme="majorHAnsi" w:cstheme="majorHAnsi"/>
          <w:sz w:val="24"/>
          <w:szCs w:val="24"/>
        </w:rPr>
        <w:t>significa</w:t>
      </w:r>
      <w:r w:rsidR="00D25590">
        <w:rPr>
          <w:rFonts w:asciiTheme="majorHAnsi" w:hAnsiTheme="majorHAnsi" w:cstheme="majorHAnsi"/>
          <w:sz w:val="24"/>
          <w:szCs w:val="24"/>
        </w:rPr>
        <w:t>, però, che Vittoria sia qui slegata del tutto da ogni suo attributo reale; anzi, Cohen inserisce con perizia</w:t>
      </w:r>
      <w:r w:rsidR="00203AA7">
        <w:rPr>
          <w:rFonts w:asciiTheme="majorHAnsi" w:hAnsiTheme="majorHAnsi" w:cstheme="majorHAnsi"/>
          <w:sz w:val="24"/>
          <w:szCs w:val="24"/>
        </w:rPr>
        <w:t xml:space="preserve"> storica</w:t>
      </w:r>
      <w:r w:rsidR="00D25590">
        <w:rPr>
          <w:rFonts w:asciiTheme="majorHAnsi" w:hAnsiTheme="majorHAnsi" w:cstheme="majorHAnsi"/>
          <w:sz w:val="24"/>
          <w:szCs w:val="24"/>
        </w:rPr>
        <w:t xml:space="preserve"> </w:t>
      </w:r>
      <w:r w:rsidR="00203AA7">
        <w:rPr>
          <w:rFonts w:asciiTheme="majorHAnsi" w:hAnsiTheme="majorHAnsi" w:cstheme="majorHAnsi"/>
          <w:sz w:val="24"/>
          <w:szCs w:val="24"/>
        </w:rPr>
        <w:t>vari</w:t>
      </w:r>
      <w:r w:rsidR="00D25590">
        <w:rPr>
          <w:rFonts w:asciiTheme="majorHAnsi" w:hAnsiTheme="majorHAnsi" w:cstheme="majorHAnsi"/>
          <w:sz w:val="24"/>
          <w:szCs w:val="24"/>
        </w:rPr>
        <w:t xml:space="preserve"> elementi </w:t>
      </w:r>
      <w:r w:rsidR="001D02BD">
        <w:rPr>
          <w:rFonts w:asciiTheme="majorHAnsi" w:hAnsiTheme="majorHAnsi" w:cstheme="majorHAnsi"/>
          <w:sz w:val="24"/>
          <w:szCs w:val="24"/>
        </w:rPr>
        <w:t xml:space="preserve">che rimandano al vissuto della regina e all’epoca vittoriana, restituendo </w:t>
      </w:r>
      <w:r w:rsidR="00C168B6">
        <w:rPr>
          <w:rFonts w:asciiTheme="majorHAnsi" w:hAnsiTheme="majorHAnsi" w:cstheme="majorHAnsi"/>
          <w:sz w:val="24"/>
          <w:szCs w:val="24"/>
        </w:rPr>
        <w:t>“un’impressione vivida e quasi sensuale del periodo”</w:t>
      </w:r>
      <w:r w:rsidR="00F465DA">
        <w:rPr>
          <w:rStyle w:val="Rimandonotaapidipagina"/>
          <w:rFonts w:asciiTheme="majorHAnsi" w:hAnsiTheme="majorHAnsi" w:cstheme="majorHAnsi"/>
          <w:sz w:val="24"/>
          <w:szCs w:val="24"/>
        </w:rPr>
        <w:footnoteReference w:id="437"/>
      </w:r>
      <w:r w:rsidR="00C168B6">
        <w:rPr>
          <w:rFonts w:asciiTheme="majorHAnsi" w:hAnsiTheme="majorHAnsi" w:cstheme="majorHAnsi"/>
          <w:sz w:val="24"/>
          <w:szCs w:val="24"/>
        </w:rPr>
        <w:t xml:space="preserve">: come sintetizza </w:t>
      </w:r>
      <w:proofErr w:type="spellStart"/>
      <w:r w:rsidR="00C168B6">
        <w:rPr>
          <w:rFonts w:asciiTheme="majorHAnsi" w:hAnsiTheme="majorHAnsi" w:cstheme="majorHAnsi"/>
          <w:sz w:val="24"/>
          <w:szCs w:val="24"/>
        </w:rPr>
        <w:t>Scobie</w:t>
      </w:r>
      <w:proofErr w:type="spellEnd"/>
      <w:r w:rsidR="00C168B6">
        <w:rPr>
          <w:rFonts w:asciiTheme="majorHAnsi" w:hAnsiTheme="majorHAnsi" w:cstheme="majorHAnsi"/>
          <w:sz w:val="24"/>
          <w:szCs w:val="24"/>
        </w:rPr>
        <w:t>,</w:t>
      </w:r>
    </w:p>
    <w:p w14:paraId="7846CA4C" w14:textId="77777777" w:rsidR="00C168B6" w:rsidRPr="00F465DA" w:rsidRDefault="00C168B6" w:rsidP="00F465DA">
      <w:pPr>
        <w:spacing w:line="360" w:lineRule="auto"/>
        <w:ind w:left="851" w:right="849"/>
        <w:jc w:val="both"/>
        <w:rPr>
          <w:rFonts w:asciiTheme="majorHAnsi" w:hAnsiTheme="majorHAnsi" w:cstheme="majorHAnsi"/>
          <w:sz w:val="20"/>
          <w:szCs w:val="20"/>
        </w:rPr>
      </w:pPr>
      <w:r w:rsidRPr="00F465DA">
        <w:rPr>
          <w:rFonts w:asciiTheme="majorHAnsi" w:hAnsiTheme="majorHAnsi" w:cstheme="majorHAnsi"/>
          <w:sz w:val="20"/>
          <w:szCs w:val="20"/>
        </w:rPr>
        <w:t>c’è un utilizzo astuto e misurato del dettaglio: le “</w:t>
      </w:r>
      <w:proofErr w:type="spellStart"/>
      <w:r w:rsidRPr="00F465DA">
        <w:rPr>
          <w:rFonts w:asciiTheme="majorHAnsi" w:hAnsiTheme="majorHAnsi" w:cstheme="majorHAnsi"/>
          <w:sz w:val="20"/>
          <w:szCs w:val="20"/>
        </w:rPr>
        <w:t>huge</w:t>
      </w:r>
      <w:proofErr w:type="spellEnd"/>
      <w:r w:rsidRPr="00F465DA">
        <w:rPr>
          <w:rFonts w:asciiTheme="majorHAnsi" w:hAnsiTheme="majorHAnsi" w:cstheme="majorHAnsi"/>
          <w:sz w:val="20"/>
          <w:szCs w:val="20"/>
        </w:rPr>
        <w:t xml:space="preserve"> </w:t>
      </w:r>
      <w:proofErr w:type="spellStart"/>
      <w:r w:rsidRPr="00F465DA">
        <w:rPr>
          <w:rFonts w:asciiTheme="majorHAnsi" w:hAnsiTheme="majorHAnsi" w:cstheme="majorHAnsi"/>
          <w:sz w:val="20"/>
          <w:szCs w:val="20"/>
        </w:rPr>
        <w:t>pink</w:t>
      </w:r>
      <w:proofErr w:type="spellEnd"/>
      <w:r w:rsidRPr="00F465DA">
        <w:rPr>
          <w:rFonts w:asciiTheme="majorHAnsi" w:hAnsiTheme="majorHAnsi" w:cstheme="majorHAnsi"/>
          <w:sz w:val="20"/>
          <w:szCs w:val="20"/>
        </w:rPr>
        <w:t xml:space="preserve"> </w:t>
      </w:r>
      <w:proofErr w:type="spellStart"/>
      <w:r w:rsidRPr="00F465DA">
        <w:rPr>
          <w:rFonts w:asciiTheme="majorHAnsi" w:hAnsiTheme="majorHAnsi" w:cstheme="majorHAnsi"/>
          <w:sz w:val="20"/>
          <w:szCs w:val="20"/>
        </w:rPr>
        <w:t>maps</w:t>
      </w:r>
      <w:proofErr w:type="spellEnd"/>
      <w:r w:rsidRPr="00F465DA">
        <w:rPr>
          <w:rFonts w:asciiTheme="majorHAnsi" w:hAnsiTheme="majorHAnsi" w:cstheme="majorHAnsi"/>
          <w:sz w:val="20"/>
          <w:szCs w:val="20"/>
        </w:rPr>
        <w:t xml:space="preserve">” dell’Impero Britannico; il “glass </w:t>
      </w:r>
      <w:proofErr w:type="spellStart"/>
      <w:r w:rsidRPr="00F465DA">
        <w:rPr>
          <w:rFonts w:asciiTheme="majorHAnsi" w:hAnsiTheme="majorHAnsi" w:cstheme="majorHAnsi"/>
          <w:sz w:val="20"/>
          <w:szCs w:val="20"/>
        </w:rPr>
        <w:t>roof</w:t>
      </w:r>
      <w:proofErr w:type="spellEnd"/>
      <w:r w:rsidRPr="00F465DA">
        <w:rPr>
          <w:rFonts w:asciiTheme="majorHAnsi" w:hAnsiTheme="majorHAnsi" w:cstheme="majorHAnsi"/>
          <w:sz w:val="20"/>
          <w:szCs w:val="20"/>
        </w:rPr>
        <w:t xml:space="preserve"> in a </w:t>
      </w:r>
      <w:proofErr w:type="spellStart"/>
      <w:r w:rsidRPr="00F465DA">
        <w:rPr>
          <w:rFonts w:asciiTheme="majorHAnsi" w:hAnsiTheme="majorHAnsi" w:cstheme="majorHAnsi"/>
          <w:sz w:val="20"/>
          <w:szCs w:val="20"/>
        </w:rPr>
        <w:t>train</w:t>
      </w:r>
      <w:proofErr w:type="spellEnd"/>
      <w:r w:rsidRPr="00F465DA">
        <w:rPr>
          <w:rFonts w:asciiTheme="majorHAnsi" w:hAnsiTheme="majorHAnsi" w:cstheme="majorHAnsi"/>
          <w:sz w:val="20"/>
          <w:szCs w:val="20"/>
        </w:rPr>
        <w:t xml:space="preserve"> station” e la “cast-</w:t>
      </w:r>
      <w:proofErr w:type="spellStart"/>
      <w:r w:rsidRPr="00F465DA">
        <w:rPr>
          <w:rFonts w:asciiTheme="majorHAnsi" w:hAnsiTheme="majorHAnsi" w:cstheme="majorHAnsi"/>
          <w:sz w:val="20"/>
          <w:szCs w:val="20"/>
        </w:rPr>
        <w:t>iron</w:t>
      </w:r>
      <w:proofErr w:type="spellEnd"/>
      <w:r w:rsidRPr="00F465DA">
        <w:rPr>
          <w:rFonts w:asciiTheme="majorHAnsi" w:hAnsiTheme="majorHAnsi" w:cstheme="majorHAnsi"/>
          <w:sz w:val="20"/>
          <w:szCs w:val="20"/>
        </w:rPr>
        <w:t xml:space="preserve"> </w:t>
      </w:r>
      <w:proofErr w:type="spellStart"/>
      <w:r w:rsidRPr="00F465DA">
        <w:rPr>
          <w:rFonts w:asciiTheme="majorHAnsi" w:hAnsiTheme="majorHAnsi" w:cstheme="majorHAnsi"/>
          <w:sz w:val="20"/>
          <w:szCs w:val="20"/>
        </w:rPr>
        <w:t>exhibition</w:t>
      </w:r>
      <w:proofErr w:type="spellEnd"/>
      <w:r w:rsidRPr="00F465DA">
        <w:rPr>
          <w:rFonts w:asciiTheme="majorHAnsi" w:hAnsiTheme="majorHAnsi" w:cstheme="majorHAnsi"/>
          <w:sz w:val="20"/>
          <w:szCs w:val="20"/>
        </w:rPr>
        <w:t xml:space="preserve">” dell’architettura vittoriana; il vizio notoriamente inglese della flagellazione unito ad una fascinazione per i giocattoli a molla </w:t>
      </w:r>
      <w:r w:rsidR="00F465DA" w:rsidRPr="00F465DA">
        <w:rPr>
          <w:rFonts w:asciiTheme="majorHAnsi" w:hAnsiTheme="majorHAnsi" w:cstheme="majorHAnsi"/>
          <w:sz w:val="20"/>
          <w:szCs w:val="20"/>
        </w:rPr>
        <w:t>in “</w:t>
      </w:r>
      <w:proofErr w:type="spellStart"/>
      <w:r w:rsidR="00F465DA" w:rsidRPr="00F465DA">
        <w:rPr>
          <w:rFonts w:asciiTheme="majorHAnsi" w:hAnsiTheme="majorHAnsi" w:cstheme="majorHAnsi"/>
          <w:sz w:val="20"/>
          <w:szCs w:val="20"/>
        </w:rPr>
        <w:t>will</w:t>
      </w:r>
      <w:proofErr w:type="spellEnd"/>
      <w:r w:rsidR="00F465DA" w:rsidRPr="00F465DA">
        <w:rPr>
          <w:rFonts w:asciiTheme="majorHAnsi" w:hAnsiTheme="majorHAnsi" w:cstheme="majorHAnsi"/>
          <w:sz w:val="20"/>
          <w:szCs w:val="20"/>
        </w:rPr>
        <w:t xml:space="preserve"> </w:t>
      </w:r>
      <w:proofErr w:type="spellStart"/>
      <w:r w:rsidR="00F465DA" w:rsidRPr="00F465DA">
        <w:rPr>
          <w:rFonts w:asciiTheme="majorHAnsi" w:hAnsiTheme="majorHAnsi" w:cstheme="majorHAnsi"/>
          <w:sz w:val="20"/>
          <w:szCs w:val="20"/>
        </w:rPr>
        <w:t>you</w:t>
      </w:r>
      <w:proofErr w:type="spellEnd"/>
      <w:r w:rsidR="00F465DA" w:rsidRPr="00F465DA">
        <w:rPr>
          <w:rFonts w:asciiTheme="majorHAnsi" w:hAnsiTheme="majorHAnsi" w:cstheme="majorHAnsi"/>
          <w:sz w:val="20"/>
          <w:szCs w:val="20"/>
        </w:rPr>
        <w:t xml:space="preserve"> </w:t>
      </w:r>
      <w:proofErr w:type="spellStart"/>
      <w:r w:rsidR="00F465DA" w:rsidRPr="00F465DA">
        <w:rPr>
          <w:rFonts w:asciiTheme="majorHAnsi" w:hAnsiTheme="majorHAnsi" w:cstheme="majorHAnsi"/>
          <w:sz w:val="20"/>
          <w:szCs w:val="20"/>
        </w:rPr>
        <w:t>spank</w:t>
      </w:r>
      <w:proofErr w:type="spellEnd"/>
      <w:r w:rsidR="00F465DA" w:rsidRPr="00F465DA">
        <w:rPr>
          <w:rFonts w:asciiTheme="majorHAnsi" w:hAnsiTheme="majorHAnsi" w:cstheme="majorHAnsi"/>
          <w:sz w:val="20"/>
          <w:szCs w:val="20"/>
        </w:rPr>
        <w:t xml:space="preserve"> </w:t>
      </w:r>
      <w:proofErr w:type="spellStart"/>
      <w:r w:rsidR="00F465DA" w:rsidRPr="00F465DA">
        <w:rPr>
          <w:rFonts w:asciiTheme="majorHAnsi" w:hAnsiTheme="majorHAnsi" w:cstheme="majorHAnsi"/>
          <w:sz w:val="20"/>
          <w:szCs w:val="20"/>
        </w:rPr>
        <w:t>her</w:t>
      </w:r>
      <w:proofErr w:type="spellEnd"/>
      <w:r w:rsidR="00F465DA" w:rsidRPr="00F465DA">
        <w:rPr>
          <w:rFonts w:asciiTheme="majorHAnsi" w:hAnsiTheme="majorHAnsi" w:cstheme="majorHAnsi"/>
          <w:sz w:val="20"/>
          <w:szCs w:val="20"/>
        </w:rPr>
        <w:t xml:space="preserve"> with a </w:t>
      </w:r>
      <w:proofErr w:type="spellStart"/>
      <w:r w:rsidR="00F465DA" w:rsidRPr="00F465DA">
        <w:rPr>
          <w:rFonts w:asciiTheme="majorHAnsi" w:hAnsiTheme="majorHAnsi" w:cstheme="majorHAnsi"/>
          <w:sz w:val="20"/>
          <w:szCs w:val="20"/>
        </w:rPr>
        <w:t>mechanical</w:t>
      </w:r>
      <w:proofErr w:type="spellEnd"/>
      <w:r w:rsidR="00F465DA" w:rsidRPr="00F465DA">
        <w:rPr>
          <w:rFonts w:asciiTheme="majorHAnsi" w:hAnsiTheme="majorHAnsi" w:cstheme="majorHAnsi"/>
          <w:sz w:val="20"/>
          <w:szCs w:val="20"/>
        </w:rPr>
        <w:t xml:space="preserve"> </w:t>
      </w:r>
      <w:proofErr w:type="spellStart"/>
      <w:r w:rsidR="00F465DA" w:rsidRPr="00F465DA">
        <w:rPr>
          <w:rFonts w:asciiTheme="majorHAnsi" w:hAnsiTheme="majorHAnsi" w:cstheme="majorHAnsi"/>
          <w:sz w:val="20"/>
          <w:szCs w:val="20"/>
        </w:rPr>
        <w:t>corset</w:t>
      </w:r>
      <w:proofErr w:type="spellEnd"/>
      <w:r w:rsidR="00F465DA" w:rsidRPr="00F465DA">
        <w:rPr>
          <w:rFonts w:asciiTheme="majorHAnsi" w:hAnsiTheme="majorHAnsi" w:cstheme="majorHAnsi"/>
          <w:sz w:val="20"/>
          <w:szCs w:val="20"/>
        </w:rPr>
        <w:t xml:space="preserve">”; l’allusione </w:t>
      </w:r>
      <w:r w:rsidR="00F465DA" w:rsidRPr="00F465DA">
        <w:rPr>
          <w:rFonts w:asciiTheme="majorHAnsi" w:hAnsiTheme="majorHAnsi" w:cstheme="majorHAnsi"/>
          <w:i/>
          <w:sz w:val="20"/>
          <w:szCs w:val="20"/>
        </w:rPr>
        <w:t>en passant</w:t>
      </w:r>
      <w:r w:rsidR="00F465DA" w:rsidRPr="00F465DA">
        <w:rPr>
          <w:rFonts w:asciiTheme="majorHAnsi" w:hAnsiTheme="majorHAnsi" w:cstheme="majorHAnsi"/>
          <w:sz w:val="20"/>
          <w:szCs w:val="20"/>
        </w:rPr>
        <w:t xml:space="preserve"> a </w:t>
      </w:r>
      <w:proofErr w:type="spellStart"/>
      <w:r w:rsidR="00F465DA" w:rsidRPr="00F465DA">
        <w:rPr>
          <w:rFonts w:asciiTheme="majorHAnsi" w:hAnsiTheme="majorHAnsi" w:cstheme="majorHAnsi"/>
          <w:i/>
          <w:sz w:val="20"/>
          <w:szCs w:val="20"/>
        </w:rPr>
        <w:t>Modern</w:t>
      </w:r>
      <w:proofErr w:type="spellEnd"/>
      <w:r w:rsidR="00F465DA" w:rsidRPr="00F465DA">
        <w:rPr>
          <w:rFonts w:asciiTheme="majorHAnsi" w:hAnsiTheme="majorHAnsi" w:cstheme="majorHAnsi"/>
          <w:i/>
          <w:sz w:val="20"/>
          <w:szCs w:val="20"/>
        </w:rPr>
        <w:t xml:space="preserve"> Love</w:t>
      </w:r>
      <w:r w:rsidR="00F465DA" w:rsidRPr="00F465DA">
        <w:rPr>
          <w:rFonts w:asciiTheme="majorHAnsi" w:hAnsiTheme="majorHAnsi" w:cstheme="majorHAnsi"/>
          <w:sz w:val="20"/>
          <w:szCs w:val="20"/>
        </w:rPr>
        <w:t xml:space="preserve"> (1862) di Meredith.</w:t>
      </w:r>
      <w:r w:rsidR="00F465DA">
        <w:rPr>
          <w:rStyle w:val="Rimandonotaapidipagina"/>
          <w:rFonts w:asciiTheme="majorHAnsi" w:hAnsiTheme="majorHAnsi" w:cstheme="majorHAnsi"/>
          <w:sz w:val="20"/>
          <w:szCs w:val="20"/>
        </w:rPr>
        <w:footnoteReference w:id="438"/>
      </w:r>
    </w:p>
    <w:p w14:paraId="4ECBC8F5" w14:textId="22966138" w:rsidR="00B2538D" w:rsidRDefault="00203AA7" w:rsidP="00DE2CC1">
      <w:pPr>
        <w:spacing w:line="360" w:lineRule="auto"/>
        <w:jc w:val="both"/>
        <w:rPr>
          <w:rFonts w:asciiTheme="majorHAnsi" w:hAnsiTheme="majorHAnsi" w:cstheme="majorHAnsi"/>
          <w:sz w:val="24"/>
          <w:szCs w:val="24"/>
        </w:rPr>
      </w:pPr>
      <w:r>
        <w:rPr>
          <w:rFonts w:asciiTheme="majorHAnsi" w:hAnsiTheme="majorHAnsi" w:cstheme="majorHAnsi"/>
          <w:sz w:val="24"/>
          <w:szCs w:val="24"/>
        </w:rPr>
        <w:t>In ogni caso, nonostante le numerose allusioni al reale</w:t>
      </w:r>
      <w:r w:rsidR="00D63F87">
        <w:rPr>
          <w:rFonts w:asciiTheme="majorHAnsi" w:hAnsiTheme="majorHAnsi" w:cstheme="majorHAnsi"/>
          <w:sz w:val="24"/>
          <w:szCs w:val="24"/>
        </w:rPr>
        <w:t xml:space="preserve"> passato</w:t>
      </w:r>
      <w:r>
        <w:rPr>
          <w:rFonts w:asciiTheme="majorHAnsi" w:hAnsiTheme="majorHAnsi" w:cstheme="majorHAnsi"/>
          <w:sz w:val="24"/>
          <w:szCs w:val="24"/>
        </w:rPr>
        <w:t xml:space="preserve">, </w:t>
      </w:r>
      <w:r w:rsidR="0007580E">
        <w:rPr>
          <w:rFonts w:asciiTheme="majorHAnsi" w:hAnsiTheme="majorHAnsi" w:cstheme="majorHAnsi"/>
          <w:sz w:val="24"/>
          <w:szCs w:val="24"/>
        </w:rPr>
        <w:t xml:space="preserve">il vero valore che Vittoria </w:t>
      </w:r>
      <w:r w:rsidR="007E48EC">
        <w:rPr>
          <w:rFonts w:asciiTheme="majorHAnsi" w:hAnsiTheme="majorHAnsi" w:cstheme="majorHAnsi"/>
          <w:sz w:val="24"/>
          <w:szCs w:val="24"/>
        </w:rPr>
        <w:t xml:space="preserve">ricopre nel testo è simbolico: </w:t>
      </w:r>
      <w:r w:rsidR="0031322F">
        <w:rPr>
          <w:rFonts w:asciiTheme="majorHAnsi" w:hAnsiTheme="majorHAnsi" w:cstheme="majorHAnsi"/>
          <w:sz w:val="24"/>
          <w:szCs w:val="24"/>
        </w:rPr>
        <w:t xml:space="preserve">nella visione </w:t>
      </w:r>
      <w:r w:rsidR="009C5174">
        <w:rPr>
          <w:rFonts w:asciiTheme="majorHAnsi" w:hAnsiTheme="majorHAnsi" w:cstheme="majorHAnsi"/>
          <w:sz w:val="24"/>
          <w:szCs w:val="24"/>
        </w:rPr>
        <w:t>di Cohen</w:t>
      </w:r>
      <w:r w:rsidR="0031322F">
        <w:rPr>
          <w:rFonts w:asciiTheme="majorHAnsi" w:hAnsiTheme="majorHAnsi" w:cstheme="majorHAnsi"/>
          <w:sz w:val="24"/>
          <w:szCs w:val="24"/>
        </w:rPr>
        <w:t xml:space="preserve">, la regina è </w:t>
      </w:r>
      <w:r w:rsidR="007E48EC">
        <w:rPr>
          <w:rFonts w:asciiTheme="majorHAnsi" w:hAnsiTheme="majorHAnsi" w:cstheme="majorHAnsi"/>
          <w:sz w:val="24"/>
          <w:szCs w:val="24"/>
        </w:rPr>
        <w:t xml:space="preserve">un </w:t>
      </w:r>
      <w:r w:rsidR="009C5174">
        <w:rPr>
          <w:rFonts w:asciiTheme="majorHAnsi" w:hAnsiTheme="majorHAnsi" w:cstheme="majorHAnsi"/>
          <w:sz w:val="24"/>
          <w:szCs w:val="24"/>
        </w:rPr>
        <w:t>emblema</w:t>
      </w:r>
      <w:r w:rsidR="007E48EC">
        <w:rPr>
          <w:rFonts w:asciiTheme="majorHAnsi" w:hAnsiTheme="majorHAnsi" w:cstheme="majorHAnsi"/>
          <w:sz w:val="24"/>
          <w:szCs w:val="24"/>
        </w:rPr>
        <w:t xml:space="preserve"> astorico e universale </w:t>
      </w:r>
      <w:r w:rsidR="0031322F">
        <w:rPr>
          <w:rFonts w:asciiTheme="majorHAnsi" w:hAnsiTheme="majorHAnsi" w:cstheme="majorHAnsi"/>
          <w:sz w:val="24"/>
          <w:szCs w:val="24"/>
        </w:rPr>
        <w:t xml:space="preserve">di umana sconfitta, dunque, assiomaticamente, di bellezza; sovrana poco amata, brutta, sgraziata, Vittoria è “forse la figura più impopolare tra tutte” e quattro quelle inserite da Cohen nel cerchio dei </w:t>
      </w:r>
      <w:r w:rsidR="0031322F" w:rsidRPr="009C5174">
        <w:rPr>
          <w:rFonts w:asciiTheme="majorHAnsi" w:hAnsiTheme="majorHAnsi" w:cstheme="majorHAnsi"/>
          <w:i/>
          <w:sz w:val="24"/>
          <w:szCs w:val="24"/>
        </w:rPr>
        <w:t>beautiful losers</w:t>
      </w:r>
      <w:r w:rsidR="00D63F87">
        <w:rPr>
          <w:rFonts w:asciiTheme="majorHAnsi" w:hAnsiTheme="majorHAnsi" w:cstheme="majorHAnsi"/>
          <w:sz w:val="24"/>
          <w:szCs w:val="24"/>
        </w:rPr>
        <w:t xml:space="preserve"> di </w:t>
      </w:r>
      <w:r w:rsidR="00D63F87" w:rsidRPr="00D63F87">
        <w:rPr>
          <w:rFonts w:asciiTheme="majorHAnsi" w:hAnsiTheme="majorHAnsi" w:cstheme="majorHAnsi"/>
          <w:i/>
          <w:sz w:val="24"/>
          <w:szCs w:val="24"/>
        </w:rPr>
        <w:t>Flowers for Hitler</w:t>
      </w:r>
      <w:r w:rsidR="0031322F">
        <w:rPr>
          <w:rFonts w:asciiTheme="majorHAnsi" w:hAnsiTheme="majorHAnsi" w:cstheme="majorHAnsi"/>
          <w:sz w:val="24"/>
          <w:szCs w:val="24"/>
        </w:rPr>
        <w:t xml:space="preserve">, e di conseguenza “è una perfetta candidata </w:t>
      </w:r>
      <w:r w:rsidR="009C5174">
        <w:rPr>
          <w:rFonts w:asciiTheme="majorHAnsi" w:hAnsiTheme="majorHAnsi" w:cstheme="majorHAnsi"/>
          <w:sz w:val="24"/>
          <w:szCs w:val="24"/>
        </w:rPr>
        <w:t xml:space="preserve">per la chiamata a raccolta </w:t>
      </w:r>
      <w:proofErr w:type="spellStart"/>
      <w:r w:rsidR="009C5174">
        <w:rPr>
          <w:rFonts w:asciiTheme="majorHAnsi" w:hAnsiTheme="majorHAnsi" w:cstheme="majorHAnsi"/>
          <w:sz w:val="24"/>
          <w:szCs w:val="24"/>
        </w:rPr>
        <w:t>coheniana</w:t>
      </w:r>
      <w:proofErr w:type="spellEnd"/>
      <w:r w:rsidR="009C5174">
        <w:rPr>
          <w:rFonts w:asciiTheme="majorHAnsi" w:hAnsiTheme="majorHAnsi" w:cstheme="majorHAnsi"/>
          <w:sz w:val="24"/>
          <w:szCs w:val="24"/>
        </w:rPr>
        <w:t xml:space="preserve"> dei santi”</w:t>
      </w:r>
      <w:r w:rsidR="009C5174">
        <w:rPr>
          <w:rStyle w:val="Rimandonotaapidipagina"/>
          <w:rFonts w:asciiTheme="majorHAnsi" w:hAnsiTheme="majorHAnsi" w:cstheme="majorHAnsi"/>
          <w:sz w:val="24"/>
          <w:szCs w:val="24"/>
        </w:rPr>
        <w:footnoteReference w:id="439"/>
      </w:r>
      <w:r w:rsidR="009C5174">
        <w:rPr>
          <w:rFonts w:asciiTheme="majorHAnsi" w:hAnsiTheme="majorHAnsi" w:cstheme="majorHAnsi"/>
          <w:sz w:val="24"/>
          <w:szCs w:val="24"/>
        </w:rPr>
        <w:t xml:space="preserve">. Cohen la invoca </w:t>
      </w:r>
      <w:r w:rsidR="006346BF">
        <w:rPr>
          <w:rFonts w:asciiTheme="majorHAnsi" w:hAnsiTheme="majorHAnsi" w:cstheme="majorHAnsi"/>
          <w:sz w:val="24"/>
          <w:szCs w:val="24"/>
        </w:rPr>
        <w:t xml:space="preserve">proprio </w:t>
      </w:r>
      <w:r w:rsidR="00D63F87">
        <w:rPr>
          <w:rFonts w:asciiTheme="majorHAnsi" w:hAnsiTheme="majorHAnsi" w:cstheme="majorHAnsi"/>
          <w:sz w:val="24"/>
          <w:szCs w:val="24"/>
        </w:rPr>
        <w:t>in virtù</w:t>
      </w:r>
      <w:r w:rsidR="006346BF">
        <w:rPr>
          <w:rFonts w:asciiTheme="majorHAnsi" w:hAnsiTheme="majorHAnsi" w:cstheme="majorHAnsi"/>
          <w:sz w:val="24"/>
          <w:szCs w:val="24"/>
        </w:rPr>
        <w:t xml:space="preserve"> della sua impopolarità, che in automatico trascolora in solitudine</w:t>
      </w:r>
      <w:r w:rsidR="00DE2CC1">
        <w:rPr>
          <w:rFonts w:asciiTheme="majorHAnsi" w:hAnsiTheme="majorHAnsi" w:cstheme="majorHAnsi"/>
          <w:sz w:val="24"/>
          <w:szCs w:val="24"/>
        </w:rPr>
        <w:t>;</w:t>
      </w:r>
      <w:r w:rsidR="006346BF">
        <w:rPr>
          <w:rFonts w:asciiTheme="majorHAnsi" w:hAnsiTheme="majorHAnsi" w:cstheme="majorHAnsi"/>
          <w:sz w:val="24"/>
          <w:szCs w:val="24"/>
        </w:rPr>
        <w:t xml:space="preserve"> è per questo che percepisce una particolare affinità d’animo con lei</w:t>
      </w:r>
      <w:r w:rsidR="00DE2CC1">
        <w:rPr>
          <w:rFonts w:asciiTheme="majorHAnsi" w:hAnsiTheme="majorHAnsi" w:cstheme="majorHAnsi"/>
          <w:sz w:val="24"/>
          <w:szCs w:val="24"/>
        </w:rPr>
        <w:t>, e “le domanda la sua amicizia, un’anima solitaria che cerca consolazione in un’altra simile”</w:t>
      </w:r>
      <w:r w:rsidR="00DE2CC1">
        <w:rPr>
          <w:rStyle w:val="Rimandonotaapidipagina"/>
          <w:rFonts w:asciiTheme="majorHAnsi" w:hAnsiTheme="majorHAnsi" w:cstheme="majorHAnsi"/>
          <w:sz w:val="24"/>
          <w:szCs w:val="24"/>
        </w:rPr>
        <w:footnoteReference w:id="440"/>
      </w:r>
      <w:r w:rsidR="00DE2CC1">
        <w:rPr>
          <w:rFonts w:asciiTheme="majorHAnsi" w:hAnsiTheme="majorHAnsi" w:cstheme="majorHAnsi"/>
          <w:sz w:val="24"/>
          <w:szCs w:val="24"/>
        </w:rPr>
        <w:t>: “</w:t>
      </w:r>
      <w:r w:rsidR="00DE2CC1" w:rsidRPr="00DE2CC1">
        <w:rPr>
          <w:rFonts w:asciiTheme="majorHAnsi" w:hAnsiTheme="majorHAnsi" w:cstheme="majorHAnsi"/>
          <w:sz w:val="24"/>
          <w:szCs w:val="24"/>
        </w:rPr>
        <w:t xml:space="preserve">Queen Victoria / I </w:t>
      </w:r>
      <w:proofErr w:type="spellStart"/>
      <w:r w:rsidR="00DE2CC1" w:rsidRPr="00DE2CC1">
        <w:rPr>
          <w:rFonts w:asciiTheme="majorHAnsi" w:hAnsiTheme="majorHAnsi" w:cstheme="majorHAnsi"/>
          <w:sz w:val="24"/>
          <w:szCs w:val="24"/>
        </w:rPr>
        <w:t>am</w:t>
      </w:r>
      <w:proofErr w:type="spellEnd"/>
      <w:r w:rsidR="00DE2CC1" w:rsidRPr="00DE2CC1">
        <w:rPr>
          <w:rFonts w:asciiTheme="majorHAnsi" w:hAnsiTheme="majorHAnsi" w:cstheme="majorHAnsi"/>
          <w:sz w:val="24"/>
          <w:szCs w:val="24"/>
        </w:rPr>
        <w:t xml:space="preserve"> </w:t>
      </w:r>
      <w:proofErr w:type="spellStart"/>
      <w:r w:rsidR="00DE2CC1" w:rsidRPr="00DE2CC1">
        <w:rPr>
          <w:rFonts w:asciiTheme="majorHAnsi" w:hAnsiTheme="majorHAnsi" w:cstheme="majorHAnsi"/>
          <w:sz w:val="24"/>
          <w:szCs w:val="24"/>
        </w:rPr>
        <w:t>not</w:t>
      </w:r>
      <w:proofErr w:type="spellEnd"/>
      <w:r w:rsidR="00DE2CC1" w:rsidRPr="00DE2CC1">
        <w:rPr>
          <w:rFonts w:asciiTheme="majorHAnsi" w:hAnsiTheme="majorHAnsi" w:cstheme="majorHAnsi"/>
          <w:sz w:val="24"/>
          <w:szCs w:val="24"/>
        </w:rPr>
        <w:t xml:space="preserve"> </w:t>
      </w:r>
      <w:proofErr w:type="spellStart"/>
      <w:r w:rsidR="00DE2CC1" w:rsidRPr="00DE2CC1">
        <w:rPr>
          <w:rFonts w:asciiTheme="majorHAnsi" w:hAnsiTheme="majorHAnsi" w:cstheme="majorHAnsi"/>
          <w:sz w:val="24"/>
          <w:szCs w:val="24"/>
        </w:rPr>
        <w:t>much</w:t>
      </w:r>
      <w:proofErr w:type="spellEnd"/>
      <w:r w:rsidR="00DE2CC1" w:rsidRPr="00DE2CC1">
        <w:rPr>
          <w:rFonts w:asciiTheme="majorHAnsi" w:hAnsiTheme="majorHAnsi" w:cstheme="majorHAnsi"/>
          <w:sz w:val="24"/>
          <w:szCs w:val="24"/>
        </w:rPr>
        <w:t xml:space="preserve"> </w:t>
      </w:r>
      <w:proofErr w:type="spellStart"/>
      <w:r w:rsidR="00DE2CC1" w:rsidRPr="00DE2CC1">
        <w:rPr>
          <w:rFonts w:asciiTheme="majorHAnsi" w:hAnsiTheme="majorHAnsi" w:cstheme="majorHAnsi"/>
          <w:sz w:val="24"/>
          <w:szCs w:val="24"/>
        </w:rPr>
        <w:t>nourished</w:t>
      </w:r>
      <w:proofErr w:type="spellEnd"/>
      <w:r w:rsidR="00DE2CC1" w:rsidRPr="00DE2CC1">
        <w:rPr>
          <w:rFonts w:asciiTheme="majorHAnsi" w:hAnsiTheme="majorHAnsi" w:cstheme="majorHAnsi"/>
          <w:sz w:val="24"/>
          <w:szCs w:val="24"/>
        </w:rPr>
        <w:t xml:space="preserve"> by </w:t>
      </w:r>
      <w:proofErr w:type="spellStart"/>
      <w:r w:rsidR="00DE2CC1" w:rsidRPr="00DE2CC1">
        <w:rPr>
          <w:rFonts w:asciiTheme="majorHAnsi" w:hAnsiTheme="majorHAnsi" w:cstheme="majorHAnsi"/>
          <w:sz w:val="24"/>
          <w:szCs w:val="24"/>
        </w:rPr>
        <w:t>modern</w:t>
      </w:r>
      <w:proofErr w:type="spellEnd"/>
      <w:r w:rsidR="00DE2CC1" w:rsidRPr="00DE2CC1">
        <w:rPr>
          <w:rFonts w:asciiTheme="majorHAnsi" w:hAnsiTheme="majorHAnsi" w:cstheme="majorHAnsi"/>
          <w:sz w:val="24"/>
          <w:szCs w:val="24"/>
        </w:rPr>
        <w:t xml:space="preserve"> love / Will </w:t>
      </w:r>
      <w:proofErr w:type="spellStart"/>
      <w:r w:rsidR="00DE2CC1" w:rsidRPr="00DE2CC1">
        <w:rPr>
          <w:rFonts w:asciiTheme="majorHAnsi" w:hAnsiTheme="majorHAnsi" w:cstheme="majorHAnsi"/>
          <w:sz w:val="24"/>
          <w:szCs w:val="24"/>
        </w:rPr>
        <w:t>you</w:t>
      </w:r>
      <w:proofErr w:type="spellEnd"/>
      <w:r w:rsidR="00DE2CC1">
        <w:rPr>
          <w:rFonts w:asciiTheme="majorHAnsi" w:hAnsiTheme="majorHAnsi" w:cstheme="majorHAnsi"/>
          <w:sz w:val="24"/>
          <w:szCs w:val="24"/>
        </w:rPr>
        <w:t xml:space="preserve"> </w:t>
      </w:r>
      <w:r w:rsidR="00DE2CC1" w:rsidRPr="00DE2CC1">
        <w:rPr>
          <w:rFonts w:asciiTheme="majorHAnsi" w:hAnsiTheme="majorHAnsi" w:cstheme="majorHAnsi"/>
          <w:sz w:val="24"/>
          <w:szCs w:val="24"/>
        </w:rPr>
        <w:t xml:space="preserve">come </w:t>
      </w:r>
      <w:proofErr w:type="spellStart"/>
      <w:r w:rsidR="00DE2CC1">
        <w:rPr>
          <w:rFonts w:asciiTheme="majorHAnsi" w:hAnsiTheme="majorHAnsi" w:cstheme="majorHAnsi"/>
          <w:sz w:val="24"/>
          <w:szCs w:val="24"/>
        </w:rPr>
        <w:t>into</w:t>
      </w:r>
      <w:proofErr w:type="spellEnd"/>
      <w:r w:rsidR="00DE2CC1">
        <w:rPr>
          <w:rFonts w:asciiTheme="majorHAnsi" w:hAnsiTheme="majorHAnsi" w:cstheme="majorHAnsi"/>
          <w:sz w:val="24"/>
          <w:szCs w:val="24"/>
        </w:rPr>
        <w:t xml:space="preserve"> </w:t>
      </w:r>
      <w:proofErr w:type="spellStart"/>
      <w:r w:rsidR="00DE2CC1">
        <w:rPr>
          <w:rFonts w:asciiTheme="majorHAnsi" w:hAnsiTheme="majorHAnsi" w:cstheme="majorHAnsi"/>
          <w:sz w:val="24"/>
          <w:szCs w:val="24"/>
        </w:rPr>
        <w:t>my</w:t>
      </w:r>
      <w:proofErr w:type="spellEnd"/>
      <w:r w:rsidR="00DE2CC1">
        <w:rPr>
          <w:rFonts w:asciiTheme="majorHAnsi" w:hAnsiTheme="majorHAnsi" w:cstheme="majorHAnsi"/>
          <w:sz w:val="24"/>
          <w:szCs w:val="24"/>
        </w:rPr>
        <w:t xml:space="preserve"> life / with </w:t>
      </w:r>
      <w:proofErr w:type="spellStart"/>
      <w:r w:rsidR="00DE2CC1">
        <w:rPr>
          <w:rFonts w:asciiTheme="majorHAnsi" w:hAnsiTheme="majorHAnsi" w:cstheme="majorHAnsi"/>
          <w:sz w:val="24"/>
          <w:szCs w:val="24"/>
        </w:rPr>
        <w:t>your</w:t>
      </w:r>
      <w:proofErr w:type="spellEnd"/>
      <w:r w:rsidR="00DE2CC1">
        <w:rPr>
          <w:rFonts w:asciiTheme="majorHAnsi" w:hAnsiTheme="majorHAnsi" w:cstheme="majorHAnsi"/>
          <w:sz w:val="24"/>
          <w:szCs w:val="24"/>
        </w:rPr>
        <w:t xml:space="preserve"> </w:t>
      </w:r>
      <w:proofErr w:type="spellStart"/>
      <w:r w:rsidR="00DE2CC1">
        <w:rPr>
          <w:rFonts w:asciiTheme="majorHAnsi" w:hAnsiTheme="majorHAnsi" w:cstheme="majorHAnsi"/>
          <w:sz w:val="24"/>
          <w:szCs w:val="24"/>
        </w:rPr>
        <w:t>sorrow</w:t>
      </w:r>
      <w:proofErr w:type="spellEnd"/>
      <w:r w:rsidR="00DE2CC1">
        <w:rPr>
          <w:rFonts w:asciiTheme="majorHAnsi" w:hAnsiTheme="majorHAnsi" w:cstheme="majorHAnsi"/>
          <w:sz w:val="24"/>
          <w:szCs w:val="24"/>
        </w:rPr>
        <w:t xml:space="preserve"> </w:t>
      </w:r>
      <w:r w:rsidR="00DE2CC1" w:rsidRPr="00DE2CC1">
        <w:rPr>
          <w:rFonts w:asciiTheme="majorHAnsi" w:hAnsiTheme="majorHAnsi" w:cstheme="majorHAnsi"/>
          <w:sz w:val="24"/>
          <w:szCs w:val="24"/>
        </w:rPr>
        <w:t xml:space="preserve">and </w:t>
      </w:r>
      <w:proofErr w:type="spellStart"/>
      <w:r w:rsidR="00DE2CC1" w:rsidRPr="00DE2CC1">
        <w:rPr>
          <w:rFonts w:asciiTheme="majorHAnsi" w:hAnsiTheme="majorHAnsi" w:cstheme="majorHAnsi"/>
          <w:sz w:val="24"/>
          <w:szCs w:val="24"/>
        </w:rPr>
        <w:t>your</w:t>
      </w:r>
      <w:proofErr w:type="spellEnd"/>
      <w:r w:rsidR="00DE2CC1" w:rsidRPr="00DE2CC1">
        <w:rPr>
          <w:rFonts w:asciiTheme="majorHAnsi" w:hAnsiTheme="majorHAnsi" w:cstheme="majorHAnsi"/>
          <w:sz w:val="24"/>
          <w:szCs w:val="24"/>
        </w:rPr>
        <w:t xml:space="preserve"> black </w:t>
      </w:r>
      <w:proofErr w:type="spellStart"/>
      <w:r w:rsidR="00DE2CC1" w:rsidRPr="00DE2CC1">
        <w:rPr>
          <w:rFonts w:asciiTheme="majorHAnsi" w:hAnsiTheme="majorHAnsi" w:cstheme="majorHAnsi"/>
          <w:sz w:val="24"/>
          <w:szCs w:val="24"/>
        </w:rPr>
        <w:t>carriages</w:t>
      </w:r>
      <w:proofErr w:type="spellEnd"/>
      <w:r w:rsidR="00122A57">
        <w:rPr>
          <w:rFonts w:asciiTheme="majorHAnsi" w:hAnsiTheme="majorHAnsi" w:cstheme="majorHAnsi"/>
          <w:sz w:val="24"/>
          <w:szCs w:val="24"/>
        </w:rPr>
        <w:t xml:space="preserve"> / and </w:t>
      </w:r>
      <w:proofErr w:type="spellStart"/>
      <w:r w:rsidR="00122A57">
        <w:rPr>
          <w:rFonts w:asciiTheme="majorHAnsi" w:hAnsiTheme="majorHAnsi" w:cstheme="majorHAnsi"/>
          <w:sz w:val="24"/>
          <w:szCs w:val="24"/>
        </w:rPr>
        <w:t>your</w:t>
      </w:r>
      <w:proofErr w:type="spellEnd"/>
      <w:r w:rsidR="00122A57">
        <w:rPr>
          <w:rFonts w:asciiTheme="majorHAnsi" w:hAnsiTheme="majorHAnsi" w:cstheme="majorHAnsi"/>
          <w:sz w:val="24"/>
          <w:szCs w:val="24"/>
        </w:rPr>
        <w:t xml:space="preserve"> </w:t>
      </w:r>
      <w:proofErr w:type="spellStart"/>
      <w:r w:rsidR="00122A57">
        <w:rPr>
          <w:rFonts w:asciiTheme="majorHAnsi" w:hAnsiTheme="majorHAnsi" w:cstheme="majorHAnsi"/>
          <w:sz w:val="24"/>
          <w:szCs w:val="24"/>
        </w:rPr>
        <w:t>perfect</w:t>
      </w:r>
      <w:proofErr w:type="spellEnd"/>
      <w:r w:rsidR="00122A57">
        <w:rPr>
          <w:rFonts w:asciiTheme="majorHAnsi" w:hAnsiTheme="majorHAnsi" w:cstheme="majorHAnsi"/>
          <w:sz w:val="24"/>
          <w:szCs w:val="24"/>
        </w:rPr>
        <w:t xml:space="preserve"> </w:t>
      </w:r>
      <w:proofErr w:type="spellStart"/>
      <w:r w:rsidR="00122A57">
        <w:rPr>
          <w:rFonts w:asciiTheme="majorHAnsi" w:hAnsiTheme="majorHAnsi" w:cstheme="majorHAnsi"/>
          <w:sz w:val="24"/>
          <w:szCs w:val="24"/>
        </w:rPr>
        <w:t>memory</w:t>
      </w:r>
      <w:proofErr w:type="spellEnd"/>
      <w:r w:rsidR="00DE2CC1">
        <w:rPr>
          <w:rFonts w:asciiTheme="majorHAnsi" w:hAnsiTheme="majorHAnsi" w:cstheme="majorHAnsi"/>
          <w:sz w:val="24"/>
          <w:szCs w:val="24"/>
        </w:rPr>
        <w:t>”</w:t>
      </w:r>
      <w:r w:rsidR="00122A57">
        <w:rPr>
          <w:rFonts w:asciiTheme="majorHAnsi" w:hAnsiTheme="majorHAnsi" w:cstheme="majorHAnsi"/>
          <w:sz w:val="24"/>
          <w:szCs w:val="24"/>
        </w:rPr>
        <w:t xml:space="preserve"> (“</w:t>
      </w:r>
      <w:r w:rsidR="00122A57" w:rsidRPr="00122A57">
        <w:rPr>
          <w:rFonts w:asciiTheme="majorHAnsi" w:hAnsiTheme="majorHAnsi" w:cstheme="majorHAnsi"/>
          <w:sz w:val="24"/>
          <w:szCs w:val="24"/>
        </w:rPr>
        <w:t>Regina Vittoria / l’amore moderno non mi dà nutrimento / Entrerai nella mia vita / col tuo dolore e le tue carrozze nere / e la tua perfetta memoria</w:t>
      </w:r>
      <w:r w:rsidR="00122A57">
        <w:rPr>
          <w:rFonts w:asciiTheme="majorHAnsi" w:hAnsiTheme="majorHAnsi" w:cstheme="majorHAnsi"/>
          <w:sz w:val="24"/>
          <w:szCs w:val="24"/>
        </w:rPr>
        <w:t>”)</w:t>
      </w:r>
      <w:r w:rsidR="00DE2CC1">
        <w:rPr>
          <w:rFonts w:asciiTheme="majorHAnsi" w:hAnsiTheme="majorHAnsi" w:cstheme="majorHAnsi"/>
          <w:sz w:val="24"/>
          <w:szCs w:val="24"/>
        </w:rPr>
        <w:t>.</w:t>
      </w:r>
    </w:p>
    <w:p w14:paraId="7AE948E0" w14:textId="20665056" w:rsidR="006022FC" w:rsidRDefault="00721235" w:rsidP="00DE2CC1">
      <w:pPr>
        <w:spacing w:line="360" w:lineRule="auto"/>
        <w:jc w:val="both"/>
        <w:rPr>
          <w:rFonts w:asciiTheme="majorHAnsi" w:hAnsiTheme="majorHAnsi" w:cstheme="majorHAnsi"/>
          <w:sz w:val="24"/>
          <w:szCs w:val="24"/>
        </w:rPr>
      </w:pPr>
      <w:r>
        <w:rPr>
          <w:rFonts w:asciiTheme="majorHAnsi" w:hAnsiTheme="majorHAnsi" w:cstheme="majorHAnsi"/>
          <w:sz w:val="24"/>
          <w:szCs w:val="24"/>
        </w:rPr>
        <w:t>L’invocazione e l’affe</w:t>
      </w:r>
      <w:r w:rsidR="007E183C">
        <w:rPr>
          <w:rFonts w:asciiTheme="majorHAnsi" w:hAnsiTheme="majorHAnsi" w:cstheme="majorHAnsi"/>
          <w:sz w:val="24"/>
          <w:szCs w:val="24"/>
        </w:rPr>
        <w:t xml:space="preserve">tto fraterno di Cohen implicano, </w:t>
      </w:r>
      <w:r>
        <w:rPr>
          <w:rFonts w:asciiTheme="majorHAnsi" w:hAnsiTheme="majorHAnsi" w:cstheme="majorHAnsi"/>
          <w:sz w:val="24"/>
          <w:szCs w:val="24"/>
        </w:rPr>
        <w:t>per Vittoria</w:t>
      </w:r>
      <w:r w:rsidR="007E183C">
        <w:rPr>
          <w:rFonts w:asciiTheme="majorHAnsi" w:hAnsiTheme="majorHAnsi" w:cstheme="majorHAnsi"/>
          <w:sz w:val="24"/>
          <w:szCs w:val="24"/>
        </w:rPr>
        <w:t>,</w:t>
      </w:r>
      <w:r w:rsidR="00D63F87">
        <w:rPr>
          <w:rFonts w:asciiTheme="majorHAnsi" w:hAnsiTheme="majorHAnsi" w:cstheme="majorHAnsi"/>
          <w:sz w:val="24"/>
          <w:szCs w:val="24"/>
        </w:rPr>
        <w:t xml:space="preserve"> un trasferimento </w:t>
      </w:r>
      <w:r w:rsidR="007E183C">
        <w:rPr>
          <w:rFonts w:asciiTheme="majorHAnsi" w:hAnsiTheme="majorHAnsi" w:cstheme="majorHAnsi"/>
          <w:sz w:val="24"/>
          <w:szCs w:val="24"/>
        </w:rPr>
        <w:t xml:space="preserve">di epoca: l’io poetico </w:t>
      </w:r>
      <w:r w:rsidR="002061E9">
        <w:rPr>
          <w:rFonts w:asciiTheme="majorHAnsi" w:hAnsiTheme="majorHAnsi" w:cstheme="majorHAnsi"/>
          <w:sz w:val="24"/>
          <w:szCs w:val="24"/>
        </w:rPr>
        <w:t xml:space="preserve">desidera averla al suo fianco, e dunque </w:t>
      </w:r>
      <w:r w:rsidR="007E183C">
        <w:rPr>
          <w:rFonts w:asciiTheme="majorHAnsi" w:hAnsiTheme="majorHAnsi" w:cstheme="majorHAnsi"/>
          <w:sz w:val="24"/>
          <w:szCs w:val="24"/>
        </w:rPr>
        <w:t>la traspone fisicamente nell</w:t>
      </w:r>
      <w:r w:rsidR="00D63F87">
        <w:rPr>
          <w:rFonts w:asciiTheme="majorHAnsi" w:hAnsiTheme="majorHAnsi" w:cstheme="majorHAnsi"/>
          <w:sz w:val="24"/>
          <w:szCs w:val="24"/>
        </w:rPr>
        <w:t>’</w:t>
      </w:r>
      <w:r w:rsidR="007E183C">
        <w:rPr>
          <w:rFonts w:asciiTheme="majorHAnsi" w:hAnsiTheme="majorHAnsi" w:cstheme="majorHAnsi"/>
          <w:sz w:val="24"/>
          <w:szCs w:val="24"/>
        </w:rPr>
        <w:t>a</w:t>
      </w:r>
      <w:r w:rsidR="00D63F87">
        <w:rPr>
          <w:rFonts w:asciiTheme="majorHAnsi" w:hAnsiTheme="majorHAnsi" w:cstheme="majorHAnsi"/>
          <w:sz w:val="24"/>
          <w:szCs w:val="24"/>
        </w:rPr>
        <w:t>mbito della</w:t>
      </w:r>
      <w:r w:rsidR="007E183C">
        <w:rPr>
          <w:rFonts w:asciiTheme="majorHAnsi" w:hAnsiTheme="majorHAnsi" w:cstheme="majorHAnsi"/>
          <w:sz w:val="24"/>
          <w:szCs w:val="24"/>
        </w:rPr>
        <w:t xml:space="preserve"> propria </w:t>
      </w:r>
      <w:r w:rsidR="000223D7">
        <w:rPr>
          <w:rFonts w:asciiTheme="majorHAnsi" w:hAnsiTheme="majorHAnsi" w:cstheme="majorHAnsi"/>
          <w:sz w:val="24"/>
          <w:szCs w:val="24"/>
        </w:rPr>
        <w:t xml:space="preserve">specifica </w:t>
      </w:r>
      <w:r w:rsidR="00D63F87">
        <w:rPr>
          <w:rFonts w:asciiTheme="majorHAnsi" w:hAnsiTheme="majorHAnsi" w:cstheme="majorHAnsi"/>
          <w:sz w:val="24"/>
          <w:szCs w:val="24"/>
        </w:rPr>
        <w:t>esistenza</w:t>
      </w:r>
      <w:r w:rsidR="007E183C">
        <w:rPr>
          <w:rFonts w:asciiTheme="majorHAnsi" w:hAnsiTheme="majorHAnsi" w:cstheme="majorHAnsi"/>
          <w:sz w:val="24"/>
          <w:szCs w:val="24"/>
        </w:rPr>
        <w:t>, facendone una compagna di avventure tristi</w:t>
      </w:r>
      <w:r w:rsidR="002061E9">
        <w:rPr>
          <w:rFonts w:asciiTheme="majorHAnsi" w:hAnsiTheme="majorHAnsi" w:cstheme="majorHAnsi"/>
          <w:sz w:val="24"/>
          <w:szCs w:val="24"/>
        </w:rPr>
        <w:t xml:space="preserve"> e uno specchio in cui riconoscersi</w:t>
      </w:r>
      <w:r w:rsidR="007E183C">
        <w:rPr>
          <w:rFonts w:asciiTheme="majorHAnsi" w:hAnsiTheme="majorHAnsi" w:cstheme="majorHAnsi"/>
          <w:sz w:val="24"/>
          <w:szCs w:val="24"/>
        </w:rPr>
        <w:t xml:space="preserve">; così, </w:t>
      </w:r>
      <w:r w:rsidR="002061E9">
        <w:rPr>
          <w:rFonts w:asciiTheme="majorHAnsi" w:hAnsiTheme="majorHAnsi" w:cstheme="majorHAnsi"/>
          <w:sz w:val="24"/>
          <w:szCs w:val="24"/>
        </w:rPr>
        <w:t xml:space="preserve">nonostante la Vittoria “storica” abbia attraversato l’Ottocento e sia morta nel 1901, Cohen può affermare che “the 20th </w:t>
      </w:r>
      <w:proofErr w:type="spellStart"/>
      <w:r w:rsidR="002061E9">
        <w:rPr>
          <w:rFonts w:asciiTheme="majorHAnsi" w:hAnsiTheme="majorHAnsi" w:cstheme="majorHAnsi"/>
          <w:sz w:val="24"/>
          <w:szCs w:val="24"/>
        </w:rPr>
        <w:t>century</w:t>
      </w:r>
      <w:proofErr w:type="spellEnd"/>
      <w:r w:rsidR="002061E9">
        <w:rPr>
          <w:rFonts w:asciiTheme="majorHAnsi" w:hAnsiTheme="majorHAnsi" w:cstheme="majorHAnsi"/>
          <w:sz w:val="24"/>
          <w:szCs w:val="24"/>
        </w:rPr>
        <w:t xml:space="preserve"> </w:t>
      </w:r>
      <w:proofErr w:type="spellStart"/>
      <w:r w:rsidR="002061E9">
        <w:rPr>
          <w:rFonts w:asciiTheme="majorHAnsi" w:hAnsiTheme="majorHAnsi" w:cstheme="majorHAnsi"/>
          <w:sz w:val="24"/>
          <w:szCs w:val="24"/>
        </w:rPr>
        <w:t>belongs</w:t>
      </w:r>
      <w:proofErr w:type="spellEnd"/>
      <w:r w:rsidR="002061E9">
        <w:rPr>
          <w:rFonts w:asciiTheme="majorHAnsi" w:hAnsiTheme="majorHAnsi" w:cstheme="majorHAnsi"/>
          <w:sz w:val="24"/>
          <w:szCs w:val="24"/>
        </w:rPr>
        <w:t xml:space="preserve"> to </w:t>
      </w:r>
      <w:proofErr w:type="spellStart"/>
      <w:r w:rsidR="002061E9">
        <w:rPr>
          <w:rFonts w:asciiTheme="majorHAnsi" w:hAnsiTheme="majorHAnsi" w:cstheme="majorHAnsi"/>
          <w:sz w:val="24"/>
          <w:szCs w:val="24"/>
        </w:rPr>
        <w:lastRenderedPageBreak/>
        <w:t>y</w:t>
      </w:r>
      <w:r w:rsidR="00593C82">
        <w:rPr>
          <w:rFonts w:asciiTheme="majorHAnsi" w:hAnsiTheme="majorHAnsi" w:cstheme="majorHAnsi"/>
          <w:sz w:val="24"/>
          <w:szCs w:val="24"/>
        </w:rPr>
        <w:t>ou</w:t>
      </w:r>
      <w:proofErr w:type="spellEnd"/>
      <w:r w:rsidR="00593C82">
        <w:rPr>
          <w:rFonts w:asciiTheme="majorHAnsi" w:hAnsiTheme="majorHAnsi" w:cstheme="majorHAnsi"/>
          <w:sz w:val="24"/>
          <w:szCs w:val="24"/>
        </w:rPr>
        <w:t xml:space="preserve"> and me”</w:t>
      </w:r>
      <w:r w:rsidR="00122A57">
        <w:rPr>
          <w:rFonts w:asciiTheme="majorHAnsi" w:hAnsiTheme="majorHAnsi" w:cstheme="majorHAnsi"/>
          <w:sz w:val="24"/>
          <w:szCs w:val="24"/>
        </w:rPr>
        <w:t xml:space="preserve"> (“</w:t>
      </w:r>
      <w:r w:rsidR="00122A57" w:rsidRPr="00122A57">
        <w:rPr>
          <w:rFonts w:asciiTheme="majorHAnsi" w:hAnsiTheme="majorHAnsi" w:cstheme="majorHAnsi"/>
          <w:sz w:val="24"/>
          <w:szCs w:val="24"/>
        </w:rPr>
        <w:t>il ventesimo secolo appartiene a noi due</w:t>
      </w:r>
      <w:r w:rsidR="00122A57">
        <w:rPr>
          <w:rFonts w:asciiTheme="majorHAnsi" w:hAnsiTheme="majorHAnsi" w:cstheme="majorHAnsi"/>
          <w:sz w:val="24"/>
          <w:szCs w:val="24"/>
        </w:rPr>
        <w:t>”)</w:t>
      </w:r>
      <w:r w:rsidR="00593C82">
        <w:rPr>
          <w:rFonts w:asciiTheme="majorHAnsi" w:hAnsiTheme="majorHAnsi" w:cstheme="majorHAnsi"/>
          <w:sz w:val="24"/>
          <w:szCs w:val="24"/>
        </w:rPr>
        <w:t>, prolungando di un secolo la vita della sovrana nell’u</w:t>
      </w:r>
      <w:r w:rsidR="009A58C5">
        <w:rPr>
          <w:rFonts w:asciiTheme="majorHAnsi" w:hAnsiTheme="majorHAnsi" w:cstheme="majorHAnsi"/>
          <w:sz w:val="24"/>
          <w:szCs w:val="24"/>
        </w:rPr>
        <w:t xml:space="preserve">niverso parallelo della poesia. </w:t>
      </w:r>
    </w:p>
    <w:p w14:paraId="629DAC77" w14:textId="5221BB95" w:rsidR="00AF5421" w:rsidRPr="001B7D90" w:rsidRDefault="00AF5421" w:rsidP="00DE2CC1">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Il Novecento che appartiene </w:t>
      </w:r>
      <w:r w:rsidR="00A95A1C">
        <w:rPr>
          <w:rFonts w:asciiTheme="majorHAnsi" w:hAnsiTheme="majorHAnsi" w:cstheme="majorHAnsi"/>
          <w:sz w:val="24"/>
          <w:szCs w:val="24"/>
        </w:rPr>
        <w:t xml:space="preserve">a Cohen e alla “sua” </w:t>
      </w:r>
      <w:r w:rsidR="00804A41">
        <w:rPr>
          <w:rFonts w:asciiTheme="majorHAnsi" w:hAnsiTheme="majorHAnsi" w:cstheme="majorHAnsi"/>
          <w:sz w:val="24"/>
          <w:szCs w:val="24"/>
        </w:rPr>
        <w:t xml:space="preserve">regina Vittoria è, come sempre in </w:t>
      </w:r>
      <w:r w:rsidR="00804A41" w:rsidRPr="004E40C4">
        <w:rPr>
          <w:rFonts w:asciiTheme="majorHAnsi" w:hAnsiTheme="majorHAnsi" w:cstheme="majorHAnsi"/>
          <w:i/>
          <w:sz w:val="24"/>
          <w:szCs w:val="24"/>
        </w:rPr>
        <w:t>Flowers for Hitler</w:t>
      </w:r>
      <w:r w:rsidR="00804A41">
        <w:rPr>
          <w:rFonts w:asciiTheme="majorHAnsi" w:hAnsiTheme="majorHAnsi" w:cstheme="majorHAnsi"/>
          <w:sz w:val="24"/>
          <w:szCs w:val="24"/>
        </w:rPr>
        <w:t xml:space="preserve">, </w:t>
      </w:r>
      <w:r w:rsidR="006F0CCD">
        <w:rPr>
          <w:rFonts w:asciiTheme="majorHAnsi" w:hAnsiTheme="majorHAnsi" w:cstheme="majorHAnsi"/>
          <w:sz w:val="24"/>
          <w:szCs w:val="24"/>
        </w:rPr>
        <w:t>il secolo delle guerre, del nazismo, dell’</w:t>
      </w:r>
      <w:r w:rsidR="009F741A">
        <w:rPr>
          <w:rFonts w:asciiTheme="majorHAnsi" w:hAnsiTheme="majorHAnsi" w:cstheme="majorHAnsi"/>
          <w:sz w:val="24"/>
          <w:szCs w:val="24"/>
        </w:rPr>
        <w:t>orrore diffuso; un secolo in cui parlare di “</w:t>
      </w:r>
      <w:proofErr w:type="spellStart"/>
      <w:r w:rsidR="009F741A">
        <w:rPr>
          <w:rFonts w:asciiTheme="majorHAnsi" w:hAnsiTheme="majorHAnsi" w:cstheme="majorHAnsi"/>
          <w:sz w:val="24"/>
          <w:szCs w:val="24"/>
        </w:rPr>
        <w:t>modern</w:t>
      </w:r>
      <w:proofErr w:type="spellEnd"/>
      <w:r w:rsidR="009F741A">
        <w:rPr>
          <w:rFonts w:asciiTheme="majorHAnsi" w:hAnsiTheme="majorHAnsi" w:cstheme="majorHAnsi"/>
          <w:sz w:val="24"/>
          <w:szCs w:val="24"/>
        </w:rPr>
        <w:t xml:space="preserve"> love” suona inevitabilmente sarcastico, poiché ciò che domina il mondo è piuttosto l’odio, pur nascosto ormai dietro finzioni scintillanti di rinascita e libertà come le “</w:t>
      </w:r>
      <w:proofErr w:type="spellStart"/>
      <w:r w:rsidR="009F741A">
        <w:rPr>
          <w:rFonts w:asciiTheme="majorHAnsi" w:hAnsiTheme="majorHAnsi" w:cstheme="majorHAnsi"/>
          <w:sz w:val="24"/>
          <w:szCs w:val="24"/>
        </w:rPr>
        <w:t>World’s</w:t>
      </w:r>
      <w:proofErr w:type="spellEnd"/>
      <w:r w:rsidR="009F741A">
        <w:rPr>
          <w:rFonts w:asciiTheme="majorHAnsi" w:hAnsiTheme="majorHAnsi" w:cstheme="majorHAnsi"/>
          <w:sz w:val="24"/>
          <w:szCs w:val="24"/>
        </w:rPr>
        <w:t xml:space="preserve"> Fairs”.</w:t>
      </w:r>
      <w:r w:rsidR="00510B56">
        <w:rPr>
          <w:rFonts w:asciiTheme="majorHAnsi" w:hAnsiTheme="majorHAnsi" w:cstheme="majorHAnsi"/>
          <w:sz w:val="24"/>
          <w:szCs w:val="24"/>
        </w:rPr>
        <w:t xml:space="preserve"> Solo e sconfitto in questo contesto di rovina e desolazione, Cohen </w:t>
      </w:r>
      <w:r w:rsidR="0036664D">
        <w:rPr>
          <w:rFonts w:asciiTheme="majorHAnsi" w:hAnsiTheme="majorHAnsi" w:cstheme="majorHAnsi"/>
          <w:sz w:val="24"/>
          <w:szCs w:val="24"/>
        </w:rPr>
        <w:t xml:space="preserve">sente il bisogno </w:t>
      </w:r>
      <w:r w:rsidR="00DD4B46">
        <w:rPr>
          <w:rFonts w:asciiTheme="majorHAnsi" w:hAnsiTheme="majorHAnsi" w:cstheme="majorHAnsi"/>
          <w:sz w:val="24"/>
          <w:szCs w:val="24"/>
        </w:rPr>
        <w:t xml:space="preserve">di </w:t>
      </w:r>
      <w:r w:rsidR="00A95A1C">
        <w:rPr>
          <w:rFonts w:asciiTheme="majorHAnsi" w:hAnsiTheme="majorHAnsi" w:cstheme="majorHAnsi"/>
          <w:sz w:val="24"/>
          <w:szCs w:val="24"/>
        </w:rPr>
        <w:t xml:space="preserve">contaminare </w:t>
      </w:r>
      <w:r w:rsidR="00DD4B46">
        <w:rPr>
          <w:rFonts w:asciiTheme="majorHAnsi" w:hAnsiTheme="majorHAnsi" w:cstheme="majorHAnsi"/>
          <w:sz w:val="24"/>
          <w:szCs w:val="24"/>
        </w:rPr>
        <w:t>l’</w:t>
      </w:r>
      <w:r w:rsidR="007F2672">
        <w:rPr>
          <w:rFonts w:asciiTheme="majorHAnsi" w:hAnsiTheme="majorHAnsi" w:cstheme="majorHAnsi"/>
          <w:sz w:val="24"/>
          <w:szCs w:val="24"/>
        </w:rPr>
        <w:t>età</w:t>
      </w:r>
      <w:r w:rsidR="00DD4B46">
        <w:rPr>
          <w:rFonts w:asciiTheme="majorHAnsi" w:hAnsiTheme="majorHAnsi" w:cstheme="majorHAnsi"/>
          <w:sz w:val="24"/>
          <w:szCs w:val="24"/>
        </w:rPr>
        <w:t xml:space="preserve"> contemporanea </w:t>
      </w:r>
      <w:r w:rsidR="00A95A1C">
        <w:rPr>
          <w:rFonts w:asciiTheme="majorHAnsi" w:hAnsiTheme="majorHAnsi" w:cstheme="majorHAnsi"/>
          <w:sz w:val="24"/>
          <w:szCs w:val="24"/>
        </w:rPr>
        <w:t>con un’</w:t>
      </w:r>
      <w:r w:rsidR="00886589">
        <w:rPr>
          <w:rFonts w:asciiTheme="majorHAnsi" w:hAnsiTheme="majorHAnsi" w:cstheme="majorHAnsi"/>
          <w:sz w:val="24"/>
          <w:szCs w:val="24"/>
        </w:rPr>
        <w:t>incursione dal passato, da un’</w:t>
      </w:r>
      <w:r w:rsidR="00A95A1C">
        <w:rPr>
          <w:rFonts w:asciiTheme="majorHAnsi" w:hAnsiTheme="majorHAnsi" w:cstheme="majorHAnsi"/>
          <w:sz w:val="24"/>
          <w:szCs w:val="24"/>
        </w:rPr>
        <w:t xml:space="preserve">epoca in cui </w:t>
      </w:r>
      <w:r w:rsidR="00886589">
        <w:rPr>
          <w:rFonts w:asciiTheme="majorHAnsi" w:hAnsiTheme="majorHAnsi" w:cstheme="majorHAnsi"/>
          <w:sz w:val="24"/>
          <w:szCs w:val="24"/>
        </w:rPr>
        <w:t>l’assolutezza del male non era ancora stata raggiunta</w:t>
      </w:r>
      <w:r w:rsidR="007F2672">
        <w:rPr>
          <w:rFonts w:asciiTheme="majorHAnsi" w:hAnsiTheme="majorHAnsi" w:cstheme="majorHAnsi"/>
          <w:sz w:val="24"/>
          <w:szCs w:val="24"/>
        </w:rPr>
        <w:t xml:space="preserve">; l’operazione non avviene però </w:t>
      </w:r>
      <w:r w:rsidR="00941F5F">
        <w:rPr>
          <w:rFonts w:asciiTheme="majorHAnsi" w:hAnsiTheme="majorHAnsi" w:cstheme="majorHAnsi"/>
          <w:sz w:val="24"/>
          <w:szCs w:val="24"/>
        </w:rPr>
        <w:t xml:space="preserve">questa volta </w:t>
      </w:r>
      <w:r w:rsidR="007F2672">
        <w:rPr>
          <w:rFonts w:asciiTheme="majorHAnsi" w:hAnsiTheme="majorHAnsi" w:cstheme="majorHAnsi"/>
          <w:sz w:val="24"/>
          <w:szCs w:val="24"/>
        </w:rPr>
        <w:t>con</w:t>
      </w:r>
      <w:r w:rsidR="00941F5F">
        <w:rPr>
          <w:rFonts w:asciiTheme="majorHAnsi" w:hAnsiTheme="majorHAnsi" w:cstheme="majorHAnsi"/>
          <w:sz w:val="24"/>
          <w:szCs w:val="24"/>
        </w:rPr>
        <w:t xml:space="preserve"> sottesi</w:t>
      </w:r>
      <w:r w:rsidR="007F2672">
        <w:rPr>
          <w:rFonts w:asciiTheme="majorHAnsi" w:hAnsiTheme="majorHAnsi" w:cstheme="majorHAnsi"/>
          <w:sz w:val="24"/>
          <w:szCs w:val="24"/>
        </w:rPr>
        <w:t xml:space="preserve"> intenti di riscatto o redenzione universali (come accadeva ad esempio per il </w:t>
      </w:r>
      <w:proofErr w:type="spellStart"/>
      <w:r w:rsidR="007F2672">
        <w:rPr>
          <w:rFonts w:asciiTheme="majorHAnsi" w:hAnsiTheme="majorHAnsi" w:cstheme="majorHAnsi"/>
          <w:sz w:val="24"/>
          <w:szCs w:val="24"/>
        </w:rPr>
        <w:t>Trocchi</w:t>
      </w:r>
      <w:proofErr w:type="spellEnd"/>
      <w:r w:rsidR="007F2672">
        <w:rPr>
          <w:rFonts w:asciiTheme="majorHAnsi" w:hAnsiTheme="majorHAnsi" w:cstheme="majorHAnsi"/>
          <w:sz w:val="24"/>
          <w:szCs w:val="24"/>
        </w:rPr>
        <w:t xml:space="preserve">-messia), poiché Vittoria rimane, anche un secolo dopo, </w:t>
      </w:r>
      <w:r w:rsidR="00941F5F">
        <w:rPr>
          <w:rFonts w:asciiTheme="majorHAnsi" w:hAnsiTheme="majorHAnsi" w:cstheme="majorHAnsi"/>
          <w:sz w:val="24"/>
          <w:szCs w:val="24"/>
        </w:rPr>
        <w:t xml:space="preserve">una donna sgradita al mondo, perdente e solitaria. Il bisogno di Cohen è eminentemente privato: Vittoria non </w:t>
      </w:r>
      <w:r w:rsidR="000223D7">
        <w:rPr>
          <w:rFonts w:asciiTheme="majorHAnsi" w:hAnsiTheme="majorHAnsi" w:cstheme="majorHAnsi"/>
          <w:sz w:val="24"/>
          <w:szCs w:val="24"/>
        </w:rPr>
        <w:t xml:space="preserve">entra nel XX secolo per portare qualche speranza di salvezza al mondo post-nazista, ma precisamente per fornire sollievo e comprensione a Cohen, che in quel mondo è immerso senza possibilità di scampo. </w:t>
      </w:r>
      <w:r w:rsidR="003C50FE">
        <w:rPr>
          <w:rFonts w:asciiTheme="majorHAnsi" w:hAnsiTheme="majorHAnsi" w:cstheme="majorHAnsi"/>
          <w:sz w:val="24"/>
          <w:szCs w:val="24"/>
        </w:rPr>
        <w:t xml:space="preserve">I due atipici compagni, </w:t>
      </w:r>
      <w:r w:rsidR="004F1336">
        <w:rPr>
          <w:rFonts w:asciiTheme="majorHAnsi" w:hAnsiTheme="majorHAnsi" w:cstheme="majorHAnsi"/>
          <w:sz w:val="24"/>
          <w:szCs w:val="24"/>
        </w:rPr>
        <w:t>che rimangono in ogni caso trincerati nelle rispettive solitudini (“</w:t>
      </w:r>
      <w:proofErr w:type="spellStart"/>
      <w:r w:rsidR="001B7D90" w:rsidRPr="001B7D90">
        <w:rPr>
          <w:rFonts w:asciiTheme="majorHAnsi" w:hAnsiTheme="majorHAnsi" w:cstheme="majorHAnsi"/>
          <w:sz w:val="24"/>
          <w:szCs w:val="24"/>
        </w:rPr>
        <w:t>Let</w:t>
      </w:r>
      <w:proofErr w:type="spellEnd"/>
      <w:r w:rsidR="001B7D90" w:rsidRPr="001B7D90">
        <w:rPr>
          <w:rFonts w:asciiTheme="majorHAnsi" w:hAnsiTheme="majorHAnsi" w:cstheme="majorHAnsi"/>
          <w:sz w:val="24"/>
          <w:szCs w:val="24"/>
        </w:rPr>
        <w:t xml:space="preserve"> </w:t>
      </w:r>
      <w:proofErr w:type="spellStart"/>
      <w:r w:rsidR="001B7D90" w:rsidRPr="001B7D90">
        <w:rPr>
          <w:rFonts w:asciiTheme="majorHAnsi" w:hAnsiTheme="majorHAnsi" w:cstheme="majorHAnsi"/>
          <w:sz w:val="24"/>
          <w:szCs w:val="24"/>
        </w:rPr>
        <w:t>us</w:t>
      </w:r>
      <w:proofErr w:type="spellEnd"/>
      <w:r w:rsidR="001B7D90" w:rsidRPr="001B7D90">
        <w:rPr>
          <w:rFonts w:asciiTheme="majorHAnsi" w:hAnsiTheme="majorHAnsi" w:cstheme="majorHAnsi"/>
          <w:sz w:val="24"/>
          <w:szCs w:val="24"/>
        </w:rPr>
        <w:t xml:space="preserve"> be </w:t>
      </w:r>
      <w:proofErr w:type="spellStart"/>
      <w:r w:rsidR="001B7D90" w:rsidRPr="001B7D90">
        <w:rPr>
          <w:rFonts w:asciiTheme="majorHAnsi" w:hAnsiTheme="majorHAnsi" w:cstheme="majorHAnsi"/>
          <w:sz w:val="24"/>
          <w:szCs w:val="24"/>
        </w:rPr>
        <w:t>two</w:t>
      </w:r>
      <w:proofErr w:type="spellEnd"/>
      <w:r w:rsidR="001B7D90" w:rsidRPr="001B7D90">
        <w:rPr>
          <w:rFonts w:asciiTheme="majorHAnsi" w:hAnsiTheme="majorHAnsi" w:cstheme="majorHAnsi"/>
          <w:sz w:val="24"/>
          <w:szCs w:val="24"/>
        </w:rPr>
        <w:t xml:space="preserve"> severe </w:t>
      </w:r>
      <w:proofErr w:type="spellStart"/>
      <w:r w:rsidR="001B7D90" w:rsidRPr="001B7D90">
        <w:rPr>
          <w:rFonts w:asciiTheme="majorHAnsi" w:hAnsiTheme="majorHAnsi" w:cstheme="majorHAnsi"/>
          <w:sz w:val="24"/>
          <w:szCs w:val="24"/>
        </w:rPr>
        <w:t>giants</w:t>
      </w:r>
      <w:proofErr w:type="spellEnd"/>
      <w:r w:rsidR="001B7D90" w:rsidRPr="001B7D90">
        <w:rPr>
          <w:rFonts w:asciiTheme="majorHAnsi" w:hAnsiTheme="majorHAnsi" w:cstheme="majorHAnsi"/>
          <w:sz w:val="24"/>
          <w:szCs w:val="24"/>
        </w:rPr>
        <w:t xml:space="preserve"> / (</w:t>
      </w:r>
      <w:proofErr w:type="spellStart"/>
      <w:r w:rsidR="001B7D90" w:rsidRPr="001B7D90">
        <w:rPr>
          <w:rFonts w:asciiTheme="majorHAnsi" w:hAnsiTheme="majorHAnsi" w:cstheme="majorHAnsi"/>
          <w:sz w:val="24"/>
          <w:szCs w:val="24"/>
        </w:rPr>
        <w:t>not</w:t>
      </w:r>
      <w:proofErr w:type="spellEnd"/>
      <w:r w:rsidR="001B7D90" w:rsidRPr="001B7D90">
        <w:rPr>
          <w:rFonts w:asciiTheme="majorHAnsi" w:hAnsiTheme="majorHAnsi" w:cstheme="majorHAnsi"/>
          <w:sz w:val="24"/>
          <w:szCs w:val="24"/>
        </w:rPr>
        <w:t xml:space="preserve"> </w:t>
      </w:r>
      <w:proofErr w:type="spellStart"/>
      <w:r w:rsidR="001B7D90" w:rsidRPr="001B7D90">
        <w:rPr>
          <w:rFonts w:asciiTheme="majorHAnsi" w:hAnsiTheme="majorHAnsi" w:cstheme="majorHAnsi"/>
          <w:sz w:val="24"/>
          <w:szCs w:val="24"/>
        </w:rPr>
        <w:t>less</w:t>
      </w:r>
      <w:proofErr w:type="spellEnd"/>
      <w:r w:rsidR="001B7D90" w:rsidRPr="001B7D90">
        <w:rPr>
          <w:rFonts w:asciiTheme="majorHAnsi" w:hAnsiTheme="majorHAnsi" w:cstheme="majorHAnsi"/>
          <w:sz w:val="24"/>
          <w:szCs w:val="24"/>
        </w:rPr>
        <w:t xml:space="preserve"> </w:t>
      </w:r>
      <w:proofErr w:type="spellStart"/>
      <w:r w:rsidR="001B7D90" w:rsidRPr="001B7D90">
        <w:rPr>
          <w:rFonts w:asciiTheme="majorHAnsi" w:hAnsiTheme="majorHAnsi" w:cstheme="majorHAnsi"/>
          <w:sz w:val="24"/>
          <w:szCs w:val="24"/>
        </w:rPr>
        <w:t>lonely</w:t>
      </w:r>
      <w:proofErr w:type="spellEnd"/>
      <w:r w:rsidR="001B7D90" w:rsidRPr="001B7D90">
        <w:rPr>
          <w:rFonts w:asciiTheme="majorHAnsi" w:hAnsiTheme="majorHAnsi" w:cstheme="majorHAnsi"/>
          <w:sz w:val="24"/>
          <w:szCs w:val="24"/>
        </w:rPr>
        <w:t xml:space="preserve"> for </w:t>
      </w:r>
      <w:proofErr w:type="spellStart"/>
      <w:r w:rsidR="001B7D90" w:rsidRPr="001B7D90">
        <w:rPr>
          <w:rFonts w:asciiTheme="majorHAnsi" w:hAnsiTheme="majorHAnsi" w:cstheme="majorHAnsi"/>
          <w:sz w:val="24"/>
          <w:szCs w:val="24"/>
        </w:rPr>
        <w:t>our</w:t>
      </w:r>
      <w:proofErr w:type="spellEnd"/>
      <w:r w:rsidR="001B7D90" w:rsidRPr="001B7D90">
        <w:rPr>
          <w:rFonts w:asciiTheme="majorHAnsi" w:hAnsiTheme="majorHAnsi" w:cstheme="majorHAnsi"/>
          <w:sz w:val="24"/>
          <w:szCs w:val="24"/>
        </w:rPr>
        <w:t xml:space="preserve"> partnership)</w:t>
      </w:r>
      <w:r w:rsidR="004F1336">
        <w:rPr>
          <w:rFonts w:asciiTheme="majorHAnsi" w:hAnsiTheme="majorHAnsi" w:cstheme="majorHAnsi"/>
          <w:sz w:val="24"/>
          <w:szCs w:val="24"/>
        </w:rPr>
        <w:t>”</w:t>
      </w:r>
      <w:r w:rsidR="001B7D90">
        <w:rPr>
          <w:rFonts w:asciiTheme="majorHAnsi" w:hAnsiTheme="majorHAnsi" w:cstheme="majorHAnsi"/>
          <w:sz w:val="24"/>
          <w:szCs w:val="24"/>
        </w:rPr>
        <w:t>; “</w:t>
      </w:r>
      <w:r w:rsidR="001B7D90" w:rsidRPr="001B7D90">
        <w:rPr>
          <w:rFonts w:asciiTheme="majorHAnsi" w:hAnsiTheme="majorHAnsi" w:cstheme="majorHAnsi"/>
          <w:sz w:val="24"/>
          <w:szCs w:val="24"/>
        </w:rPr>
        <w:t>Facciamo conto di essere due severi giganti / (non meno solitari perché alleati)</w:t>
      </w:r>
      <w:r w:rsidR="001B7D90">
        <w:rPr>
          <w:rFonts w:asciiTheme="majorHAnsi" w:hAnsiTheme="majorHAnsi" w:cstheme="majorHAnsi"/>
          <w:sz w:val="24"/>
          <w:szCs w:val="24"/>
        </w:rPr>
        <w:t>”</w:t>
      </w:r>
      <w:r w:rsidR="004F1336">
        <w:rPr>
          <w:rFonts w:asciiTheme="majorHAnsi" w:hAnsiTheme="majorHAnsi" w:cstheme="majorHAnsi"/>
          <w:sz w:val="24"/>
          <w:szCs w:val="24"/>
        </w:rPr>
        <w:t>)</w:t>
      </w:r>
      <w:r w:rsidR="000E5F5F">
        <w:rPr>
          <w:rStyle w:val="Rimandonotaapidipagina"/>
          <w:rFonts w:asciiTheme="majorHAnsi" w:hAnsiTheme="majorHAnsi" w:cstheme="majorHAnsi"/>
          <w:sz w:val="24"/>
          <w:szCs w:val="24"/>
        </w:rPr>
        <w:footnoteReference w:id="441"/>
      </w:r>
      <w:r w:rsidR="004F1336">
        <w:rPr>
          <w:rFonts w:asciiTheme="majorHAnsi" w:hAnsiTheme="majorHAnsi" w:cstheme="majorHAnsi"/>
          <w:sz w:val="24"/>
          <w:szCs w:val="24"/>
        </w:rPr>
        <w:t>, osservano l’angoscia e l’orrore latente della società contemporanea dall’esterno, senza nessun</w:t>
      </w:r>
      <w:r w:rsidR="00D6421A">
        <w:rPr>
          <w:rFonts w:asciiTheme="majorHAnsi" w:hAnsiTheme="majorHAnsi" w:cstheme="majorHAnsi"/>
          <w:sz w:val="24"/>
          <w:szCs w:val="24"/>
        </w:rPr>
        <w:t xml:space="preserve">a illusione di poterli sconfiggere o anche solo alleviare; l’unico obiettivo che perseguono, orgogliosi della loro alterità, </w:t>
      </w:r>
      <w:r w:rsidR="001C260F">
        <w:rPr>
          <w:rFonts w:asciiTheme="majorHAnsi" w:hAnsiTheme="majorHAnsi" w:cstheme="majorHAnsi"/>
          <w:sz w:val="24"/>
          <w:szCs w:val="24"/>
        </w:rPr>
        <w:t>è quello di agire, come “</w:t>
      </w:r>
      <w:proofErr w:type="spellStart"/>
      <w:r w:rsidR="001C260F">
        <w:rPr>
          <w:rFonts w:asciiTheme="majorHAnsi" w:hAnsiTheme="majorHAnsi" w:cstheme="majorHAnsi"/>
          <w:sz w:val="24"/>
          <w:szCs w:val="24"/>
        </w:rPr>
        <w:t>two</w:t>
      </w:r>
      <w:proofErr w:type="spellEnd"/>
      <w:r w:rsidR="001C260F">
        <w:rPr>
          <w:rFonts w:asciiTheme="majorHAnsi" w:hAnsiTheme="majorHAnsi" w:cstheme="majorHAnsi"/>
          <w:sz w:val="24"/>
          <w:szCs w:val="24"/>
        </w:rPr>
        <w:t xml:space="preserve"> severe </w:t>
      </w:r>
      <w:proofErr w:type="spellStart"/>
      <w:r w:rsidR="001C260F">
        <w:rPr>
          <w:rFonts w:asciiTheme="majorHAnsi" w:hAnsiTheme="majorHAnsi" w:cstheme="majorHAnsi"/>
          <w:sz w:val="24"/>
          <w:szCs w:val="24"/>
        </w:rPr>
        <w:t>giants</w:t>
      </w:r>
      <w:proofErr w:type="spellEnd"/>
      <w:r w:rsidR="001C260F">
        <w:rPr>
          <w:rFonts w:asciiTheme="majorHAnsi" w:hAnsiTheme="majorHAnsi" w:cstheme="majorHAnsi"/>
          <w:sz w:val="24"/>
          <w:szCs w:val="24"/>
        </w:rPr>
        <w:t xml:space="preserve">”, da agitatori del conformismo e della piattezza del male, mettendo in discussione ogni finta apparenza e risultando fieramente sgraditi al mondo ordinario. </w:t>
      </w:r>
      <w:r w:rsidR="001C260F" w:rsidRPr="001B7D90">
        <w:rPr>
          <w:rFonts w:asciiTheme="majorHAnsi" w:hAnsiTheme="majorHAnsi" w:cstheme="majorHAnsi"/>
          <w:sz w:val="24"/>
          <w:szCs w:val="24"/>
        </w:rPr>
        <w:t xml:space="preserve">Compiaciuti di essere “dei perdenti, degli outsider”, Cohen e Vittoria portano scompiglio nella normalità, “disgregando l’ordine </w:t>
      </w:r>
      <w:r w:rsidR="008D59A7" w:rsidRPr="001B7D90">
        <w:rPr>
          <w:rFonts w:asciiTheme="majorHAnsi" w:hAnsiTheme="majorHAnsi" w:cstheme="majorHAnsi"/>
          <w:sz w:val="24"/>
          <w:szCs w:val="24"/>
        </w:rPr>
        <w:t>e l’indifferenza, confondendo gli ‘star-</w:t>
      </w:r>
      <w:proofErr w:type="spellStart"/>
      <w:r w:rsidR="008D59A7" w:rsidRPr="001B7D90">
        <w:rPr>
          <w:rFonts w:asciiTheme="majorHAnsi" w:hAnsiTheme="majorHAnsi" w:cstheme="majorHAnsi"/>
          <w:sz w:val="24"/>
          <w:szCs w:val="24"/>
        </w:rPr>
        <w:t>dazed</w:t>
      </w:r>
      <w:proofErr w:type="spellEnd"/>
      <w:r w:rsidR="008D59A7" w:rsidRPr="001B7D90">
        <w:rPr>
          <w:rFonts w:asciiTheme="majorHAnsi" w:hAnsiTheme="majorHAnsi" w:cstheme="majorHAnsi"/>
          <w:sz w:val="24"/>
          <w:szCs w:val="24"/>
        </w:rPr>
        <w:t xml:space="preserve"> </w:t>
      </w:r>
      <w:proofErr w:type="spellStart"/>
      <w:r w:rsidR="008D59A7" w:rsidRPr="001B7D90">
        <w:rPr>
          <w:rFonts w:asciiTheme="majorHAnsi" w:hAnsiTheme="majorHAnsi" w:cstheme="majorHAnsi"/>
          <w:sz w:val="24"/>
          <w:szCs w:val="24"/>
        </w:rPr>
        <w:t>tourists</w:t>
      </w:r>
      <w:proofErr w:type="spellEnd"/>
      <w:r w:rsidR="008D59A7" w:rsidRPr="001B7D90">
        <w:rPr>
          <w:rFonts w:asciiTheme="majorHAnsi" w:hAnsiTheme="majorHAnsi" w:cstheme="majorHAnsi"/>
          <w:sz w:val="24"/>
          <w:szCs w:val="24"/>
        </w:rPr>
        <w:t>’”</w:t>
      </w:r>
      <w:r w:rsidR="008D59A7">
        <w:rPr>
          <w:rStyle w:val="Rimandonotaapidipagina"/>
          <w:rFonts w:asciiTheme="majorHAnsi" w:hAnsiTheme="majorHAnsi" w:cstheme="majorHAnsi"/>
          <w:sz w:val="24"/>
          <w:szCs w:val="24"/>
          <w:lang w:val="en-US"/>
        </w:rPr>
        <w:footnoteReference w:id="442"/>
      </w:r>
      <w:r w:rsidR="008D59A7" w:rsidRPr="001B7D90">
        <w:rPr>
          <w:rFonts w:asciiTheme="majorHAnsi" w:hAnsiTheme="majorHAnsi" w:cstheme="majorHAnsi"/>
          <w:sz w:val="24"/>
          <w:szCs w:val="24"/>
        </w:rPr>
        <w:t>: “</w:t>
      </w:r>
      <w:proofErr w:type="spellStart"/>
      <w:r w:rsidR="008D59A7" w:rsidRPr="001B7D90">
        <w:rPr>
          <w:rFonts w:asciiTheme="majorHAnsi" w:hAnsiTheme="majorHAnsi" w:cstheme="majorHAnsi"/>
          <w:sz w:val="24"/>
          <w:szCs w:val="24"/>
        </w:rPr>
        <w:t>Let</w:t>
      </w:r>
      <w:proofErr w:type="spellEnd"/>
      <w:r w:rsidR="008D59A7" w:rsidRPr="001B7D90">
        <w:rPr>
          <w:rFonts w:asciiTheme="majorHAnsi" w:hAnsiTheme="majorHAnsi" w:cstheme="majorHAnsi"/>
          <w:sz w:val="24"/>
          <w:szCs w:val="24"/>
        </w:rPr>
        <w:t xml:space="preserve"> </w:t>
      </w:r>
      <w:proofErr w:type="spellStart"/>
      <w:r w:rsidR="008D59A7" w:rsidRPr="001B7D90">
        <w:rPr>
          <w:rFonts w:asciiTheme="majorHAnsi" w:hAnsiTheme="majorHAnsi" w:cstheme="majorHAnsi"/>
          <w:sz w:val="24"/>
          <w:szCs w:val="24"/>
        </w:rPr>
        <w:t>us</w:t>
      </w:r>
      <w:proofErr w:type="spellEnd"/>
      <w:r w:rsidR="008D59A7" w:rsidRPr="001B7D90">
        <w:rPr>
          <w:rFonts w:asciiTheme="majorHAnsi" w:hAnsiTheme="majorHAnsi" w:cstheme="majorHAnsi"/>
          <w:sz w:val="24"/>
          <w:szCs w:val="24"/>
        </w:rPr>
        <w:t xml:space="preserve"> be </w:t>
      </w:r>
      <w:proofErr w:type="spellStart"/>
      <w:r w:rsidR="008D59A7" w:rsidRPr="001B7D90">
        <w:rPr>
          <w:rFonts w:asciiTheme="majorHAnsi" w:hAnsiTheme="majorHAnsi" w:cstheme="majorHAnsi"/>
          <w:sz w:val="24"/>
          <w:szCs w:val="24"/>
        </w:rPr>
        <w:t>two</w:t>
      </w:r>
      <w:proofErr w:type="spellEnd"/>
      <w:r w:rsidR="008D59A7" w:rsidRPr="001B7D90">
        <w:rPr>
          <w:rFonts w:asciiTheme="majorHAnsi" w:hAnsiTheme="majorHAnsi" w:cstheme="majorHAnsi"/>
          <w:sz w:val="24"/>
          <w:szCs w:val="24"/>
        </w:rPr>
        <w:t xml:space="preserve"> severe </w:t>
      </w:r>
      <w:proofErr w:type="spellStart"/>
      <w:r w:rsidR="008D59A7" w:rsidRPr="001B7D90">
        <w:rPr>
          <w:rFonts w:asciiTheme="majorHAnsi" w:hAnsiTheme="majorHAnsi" w:cstheme="majorHAnsi"/>
          <w:sz w:val="24"/>
          <w:szCs w:val="24"/>
        </w:rPr>
        <w:t>giants</w:t>
      </w:r>
      <w:proofErr w:type="spellEnd"/>
      <w:r w:rsidR="008D59A7" w:rsidRPr="001B7D90">
        <w:rPr>
          <w:rFonts w:asciiTheme="majorHAnsi" w:hAnsiTheme="majorHAnsi" w:cstheme="majorHAnsi"/>
          <w:sz w:val="24"/>
          <w:szCs w:val="24"/>
        </w:rPr>
        <w:t xml:space="preserve"> / </w:t>
      </w:r>
      <w:r w:rsidR="001B7D90" w:rsidRPr="001B7D90">
        <w:rPr>
          <w:rFonts w:asciiTheme="majorHAnsi" w:hAnsiTheme="majorHAnsi" w:cstheme="majorHAnsi"/>
          <w:sz w:val="24"/>
          <w:szCs w:val="24"/>
        </w:rPr>
        <w:t>[…]</w:t>
      </w:r>
      <w:r w:rsidR="008D59A7" w:rsidRPr="001B7D90">
        <w:rPr>
          <w:rFonts w:asciiTheme="majorHAnsi" w:hAnsiTheme="majorHAnsi" w:cstheme="majorHAnsi"/>
          <w:sz w:val="24"/>
          <w:szCs w:val="24"/>
        </w:rPr>
        <w:t xml:space="preserve"> </w:t>
      </w:r>
      <w:proofErr w:type="spellStart"/>
      <w:r w:rsidR="008D59A7" w:rsidRPr="001B7D90">
        <w:rPr>
          <w:rFonts w:asciiTheme="majorHAnsi" w:hAnsiTheme="majorHAnsi" w:cstheme="majorHAnsi"/>
          <w:sz w:val="24"/>
          <w:szCs w:val="24"/>
        </w:rPr>
        <w:t>who</w:t>
      </w:r>
      <w:proofErr w:type="spellEnd"/>
      <w:r w:rsidR="008D59A7" w:rsidRPr="001B7D90">
        <w:rPr>
          <w:rFonts w:asciiTheme="majorHAnsi" w:hAnsiTheme="majorHAnsi" w:cstheme="majorHAnsi"/>
          <w:sz w:val="24"/>
          <w:szCs w:val="24"/>
        </w:rPr>
        <w:t xml:space="preserve"> </w:t>
      </w:r>
      <w:proofErr w:type="spellStart"/>
      <w:r w:rsidR="008D59A7" w:rsidRPr="001B7D90">
        <w:rPr>
          <w:rFonts w:asciiTheme="majorHAnsi" w:hAnsiTheme="majorHAnsi" w:cstheme="majorHAnsi"/>
          <w:sz w:val="24"/>
          <w:szCs w:val="24"/>
        </w:rPr>
        <w:t>discolour</w:t>
      </w:r>
      <w:proofErr w:type="spellEnd"/>
      <w:r w:rsidR="008D59A7" w:rsidRPr="001B7D90">
        <w:rPr>
          <w:rFonts w:asciiTheme="majorHAnsi" w:hAnsiTheme="majorHAnsi" w:cstheme="majorHAnsi"/>
          <w:sz w:val="24"/>
          <w:szCs w:val="24"/>
        </w:rPr>
        <w:t xml:space="preserve"> test </w:t>
      </w:r>
      <w:proofErr w:type="spellStart"/>
      <w:r w:rsidR="008D59A7" w:rsidRPr="001B7D90">
        <w:rPr>
          <w:rFonts w:asciiTheme="majorHAnsi" w:hAnsiTheme="majorHAnsi" w:cstheme="majorHAnsi"/>
          <w:sz w:val="24"/>
          <w:szCs w:val="24"/>
        </w:rPr>
        <w:t>tubes</w:t>
      </w:r>
      <w:proofErr w:type="spellEnd"/>
      <w:r w:rsidR="008D59A7" w:rsidRPr="001B7D90">
        <w:rPr>
          <w:rFonts w:asciiTheme="majorHAnsi" w:hAnsiTheme="majorHAnsi" w:cstheme="majorHAnsi"/>
          <w:sz w:val="24"/>
          <w:szCs w:val="24"/>
        </w:rPr>
        <w:t xml:space="preserve"> in the </w:t>
      </w:r>
      <w:proofErr w:type="spellStart"/>
      <w:r w:rsidR="008D59A7" w:rsidRPr="001B7D90">
        <w:rPr>
          <w:rFonts w:asciiTheme="majorHAnsi" w:hAnsiTheme="majorHAnsi" w:cstheme="majorHAnsi"/>
          <w:sz w:val="24"/>
          <w:szCs w:val="24"/>
        </w:rPr>
        <w:t>halls</w:t>
      </w:r>
      <w:proofErr w:type="spellEnd"/>
      <w:r w:rsidR="008D59A7" w:rsidRPr="001B7D90">
        <w:rPr>
          <w:rFonts w:asciiTheme="majorHAnsi" w:hAnsiTheme="majorHAnsi" w:cstheme="majorHAnsi"/>
          <w:sz w:val="24"/>
          <w:szCs w:val="24"/>
        </w:rPr>
        <w:t xml:space="preserve"> of science / </w:t>
      </w:r>
      <w:proofErr w:type="spellStart"/>
      <w:r w:rsidR="008D59A7" w:rsidRPr="001B7D90">
        <w:rPr>
          <w:rFonts w:asciiTheme="majorHAnsi" w:hAnsiTheme="majorHAnsi" w:cstheme="majorHAnsi"/>
          <w:sz w:val="24"/>
          <w:szCs w:val="24"/>
        </w:rPr>
        <w:t>who</w:t>
      </w:r>
      <w:proofErr w:type="spellEnd"/>
      <w:r w:rsidR="008D59A7" w:rsidRPr="001B7D90">
        <w:rPr>
          <w:rFonts w:asciiTheme="majorHAnsi" w:hAnsiTheme="majorHAnsi" w:cstheme="majorHAnsi"/>
          <w:sz w:val="24"/>
          <w:szCs w:val="24"/>
        </w:rPr>
        <w:t xml:space="preserve"> turn up </w:t>
      </w:r>
      <w:proofErr w:type="spellStart"/>
      <w:r w:rsidR="008D59A7" w:rsidRPr="001B7D90">
        <w:rPr>
          <w:rFonts w:asciiTheme="majorHAnsi" w:hAnsiTheme="majorHAnsi" w:cstheme="majorHAnsi"/>
          <w:sz w:val="24"/>
          <w:szCs w:val="24"/>
        </w:rPr>
        <w:t>unwelcome</w:t>
      </w:r>
      <w:proofErr w:type="spellEnd"/>
      <w:r w:rsidR="008D59A7" w:rsidRPr="001B7D90">
        <w:rPr>
          <w:rFonts w:asciiTheme="majorHAnsi" w:hAnsiTheme="majorHAnsi" w:cstheme="majorHAnsi"/>
          <w:sz w:val="24"/>
          <w:szCs w:val="24"/>
        </w:rPr>
        <w:t xml:space="preserve"> </w:t>
      </w:r>
      <w:proofErr w:type="spellStart"/>
      <w:r w:rsidR="008D59A7" w:rsidRPr="001B7D90">
        <w:rPr>
          <w:rFonts w:asciiTheme="majorHAnsi" w:hAnsiTheme="majorHAnsi" w:cstheme="majorHAnsi"/>
          <w:sz w:val="24"/>
          <w:szCs w:val="24"/>
        </w:rPr>
        <w:t>at</w:t>
      </w:r>
      <w:proofErr w:type="spellEnd"/>
      <w:r w:rsidR="008D59A7" w:rsidRPr="001B7D90">
        <w:rPr>
          <w:rFonts w:asciiTheme="majorHAnsi" w:hAnsiTheme="majorHAnsi" w:cstheme="majorHAnsi"/>
          <w:sz w:val="24"/>
          <w:szCs w:val="24"/>
        </w:rPr>
        <w:t xml:space="preserve"> </w:t>
      </w:r>
      <w:proofErr w:type="spellStart"/>
      <w:r w:rsidR="008D59A7" w:rsidRPr="001B7D90">
        <w:rPr>
          <w:rFonts w:asciiTheme="majorHAnsi" w:hAnsiTheme="majorHAnsi" w:cstheme="majorHAnsi"/>
          <w:sz w:val="24"/>
          <w:szCs w:val="24"/>
        </w:rPr>
        <w:t>every</w:t>
      </w:r>
      <w:proofErr w:type="spellEnd"/>
      <w:r w:rsidR="008D59A7" w:rsidRPr="001B7D90">
        <w:rPr>
          <w:rFonts w:asciiTheme="majorHAnsi" w:hAnsiTheme="majorHAnsi" w:cstheme="majorHAnsi"/>
          <w:sz w:val="24"/>
          <w:szCs w:val="24"/>
        </w:rPr>
        <w:t xml:space="preserve"> </w:t>
      </w:r>
      <w:proofErr w:type="spellStart"/>
      <w:r w:rsidR="008D59A7" w:rsidRPr="001B7D90">
        <w:rPr>
          <w:rFonts w:asciiTheme="majorHAnsi" w:hAnsiTheme="majorHAnsi" w:cstheme="majorHAnsi"/>
          <w:sz w:val="24"/>
          <w:szCs w:val="24"/>
        </w:rPr>
        <w:t>World's</w:t>
      </w:r>
      <w:proofErr w:type="spellEnd"/>
      <w:r w:rsidR="008D59A7" w:rsidRPr="001B7D90">
        <w:rPr>
          <w:rFonts w:asciiTheme="majorHAnsi" w:hAnsiTheme="majorHAnsi" w:cstheme="majorHAnsi"/>
          <w:sz w:val="24"/>
          <w:szCs w:val="24"/>
        </w:rPr>
        <w:t xml:space="preserve"> Fair / heavy with </w:t>
      </w:r>
      <w:proofErr w:type="spellStart"/>
      <w:r w:rsidR="008D59A7" w:rsidRPr="001B7D90">
        <w:rPr>
          <w:rFonts w:asciiTheme="majorHAnsi" w:hAnsiTheme="majorHAnsi" w:cstheme="majorHAnsi"/>
          <w:sz w:val="24"/>
          <w:szCs w:val="24"/>
        </w:rPr>
        <w:t>proverb</w:t>
      </w:r>
      <w:proofErr w:type="spellEnd"/>
      <w:r w:rsidR="008D59A7" w:rsidRPr="001B7D90">
        <w:rPr>
          <w:rFonts w:asciiTheme="majorHAnsi" w:hAnsiTheme="majorHAnsi" w:cstheme="majorHAnsi"/>
          <w:sz w:val="24"/>
          <w:szCs w:val="24"/>
        </w:rPr>
        <w:t xml:space="preserve"> and </w:t>
      </w:r>
      <w:proofErr w:type="spellStart"/>
      <w:r w:rsidR="008D59A7" w:rsidRPr="001B7D90">
        <w:rPr>
          <w:rFonts w:asciiTheme="majorHAnsi" w:hAnsiTheme="majorHAnsi" w:cstheme="majorHAnsi"/>
          <w:sz w:val="24"/>
          <w:szCs w:val="24"/>
        </w:rPr>
        <w:t>correction</w:t>
      </w:r>
      <w:proofErr w:type="spellEnd"/>
      <w:r w:rsidR="008D59A7" w:rsidRPr="001B7D90">
        <w:rPr>
          <w:rFonts w:asciiTheme="majorHAnsi" w:hAnsiTheme="majorHAnsi" w:cstheme="majorHAnsi"/>
          <w:sz w:val="24"/>
          <w:szCs w:val="24"/>
        </w:rPr>
        <w:t xml:space="preserve"> / </w:t>
      </w:r>
      <w:proofErr w:type="spellStart"/>
      <w:r w:rsidR="008D59A7" w:rsidRPr="001B7D90">
        <w:rPr>
          <w:rFonts w:asciiTheme="majorHAnsi" w:hAnsiTheme="majorHAnsi" w:cstheme="majorHAnsi"/>
          <w:sz w:val="24"/>
          <w:szCs w:val="24"/>
        </w:rPr>
        <w:t>confusing</w:t>
      </w:r>
      <w:proofErr w:type="spellEnd"/>
      <w:r w:rsidR="008D59A7" w:rsidRPr="001B7D90">
        <w:rPr>
          <w:rFonts w:asciiTheme="majorHAnsi" w:hAnsiTheme="majorHAnsi" w:cstheme="majorHAnsi"/>
          <w:sz w:val="24"/>
          <w:szCs w:val="24"/>
        </w:rPr>
        <w:t xml:space="preserve"> the star-</w:t>
      </w:r>
      <w:proofErr w:type="spellStart"/>
      <w:r w:rsidR="008D59A7" w:rsidRPr="001B7D90">
        <w:rPr>
          <w:rFonts w:asciiTheme="majorHAnsi" w:hAnsiTheme="majorHAnsi" w:cstheme="majorHAnsi"/>
          <w:sz w:val="24"/>
          <w:szCs w:val="24"/>
        </w:rPr>
        <w:t>dazed</w:t>
      </w:r>
      <w:proofErr w:type="spellEnd"/>
      <w:r w:rsidR="008D59A7" w:rsidRPr="001B7D90">
        <w:rPr>
          <w:rFonts w:asciiTheme="majorHAnsi" w:hAnsiTheme="majorHAnsi" w:cstheme="majorHAnsi"/>
          <w:sz w:val="24"/>
          <w:szCs w:val="24"/>
        </w:rPr>
        <w:t xml:space="preserve"> </w:t>
      </w:r>
      <w:proofErr w:type="spellStart"/>
      <w:r w:rsidR="008D59A7" w:rsidRPr="001B7D90">
        <w:rPr>
          <w:rFonts w:asciiTheme="majorHAnsi" w:hAnsiTheme="majorHAnsi" w:cstheme="majorHAnsi"/>
          <w:sz w:val="24"/>
          <w:szCs w:val="24"/>
        </w:rPr>
        <w:t>tourists</w:t>
      </w:r>
      <w:proofErr w:type="spellEnd"/>
      <w:r w:rsidR="008D59A7" w:rsidRPr="001B7D90">
        <w:rPr>
          <w:rFonts w:asciiTheme="majorHAnsi" w:hAnsiTheme="majorHAnsi" w:cstheme="majorHAnsi"/>
          <w:sz w:val="24"/>
          <w:szCs w:val="24"/>
        </w:rPr>
        <w:t xml:space="preserve"> / with </w:t>
      </w:r>
      <w:proofErr w:type="spellStart"/>
      <w:r w:rsidR="008D59A7" w:rsidRPr="001B7D90">
        <w:rPr>
          <w:rFonts w:asciiTheme="majorHAnsi" w:hAnsiTheme="majorHAnsi" w:cstheme="majorHAnsi"/>
          <w:sz w:val="24"/>
          <w:szCs w:val="24"/>
        </w:rPr>
        <w:t>our</w:t>
      </w:r>
      <w:proofErr w:type="spellEnd"/>
      <w:r w:rsidR="008D59A7" w:rsidRPr="001B7D90">
        <w:rPr>
          <w:rFonts w:asciiTheme="majorHAnsi" w:hAnsiTheme="majorHAnsi" w:cstheme="majorHAnsi"/>
          <w:sz w:val="24"/>
          <w:szCs w:val="24"/>
        </w:rPr>
        <w:t xml:space="preserve"> </w:t>
      </w:r>
      <w:proofErr w:type="spellStart"/>
      <w:r w:rsidR="008D59A7" w:rsidRPr="001B7D90">
        <w:rPr>
          <w:rFonts w:asciiTheme="majorHAnsi" w:hAnsiTheme="majorHAnsi" w:cstheme="majorHAnsi"/>
          <w:sz w:val="24"/>
          <w:szCs w:val="24"/>
        </w:rPr>
        <w:t>incomparable</w:t>
      </w:r>
      <w:proofErr w:type="spellEnd"/>
      <w:r w:rsidR="008D59A7" w:rsidRPr="001B7D90">
        <w:rPr>
          <w:rFonts w:asciiTheme="majorHAnsi" w:hAnsiTheme="majorHAnsi" w:cstheme="majorHAnsi"/>
          <w:sz w:val="24"/>
          <w:szCs w:val="24"/>
        </w:rPr>
        <w:t xml:space="preserve"> </w:t>
      </w:r>
      <w:proofErr w:type="spellStart"/>
      <w:r w:rsidR="008D59A7" w:rsidRPr="001B7D90">
        <w:rPr>
          <w:rFonts w:asciiTheme="majorHAnsi" w:hAnsiTheme="majorHAnsi" w:cstheme="majorHAnsi"/>
          <w:sz w:val="24"/>
          <w:szCs w:val="24"/>
        </w:rPr>
        <w:t>sense</w:t>
      </w:r>
      <w:proofErr w:type="spellEnd"/>
      <w:r w:rsidR="008D59A7" w:rsidRPr="001B7D90">
        <w:rPr>
          <w:rFonts w:asciiTheme="majorHAnsi" w:hAnsiTheme="majorHAnsi" w:cstheme="majorHAnsi"/>
          <w:sz w:val="24"/>
          <w:szCs w:val="24"/>
        </w:rPr>
        <w:t xml:space="preserve"> of </w:t>
      </w:r>
      <w:proofErr w:type="spellStart"/>
      <w:r w:rsidR="008D59A7" w:rsidRPr="001B7D90">
        <w:rPr>
          <w:rFonts w:asciiTheme="majorHAnsi" w:hAnsiTheme="majorHAnsi" w:cstheme="majorHAnsi"/>
          <w:sz w:val="24"/>
          <w:szCs w:val="24"/>
        </w:rPr>
        <w:t>loss</w:t>
      </w:r>
      <w:proofErr w:type="spellEnd"/>
      <w:r w:rsidR="008D59A7" w:rsidRPr="001B7D90">
        <w:rPr>
          <w:rFonts w:asciiTheme="majorHAnsi" w:hAnsiTheme="majorHAnsi" w:cstheme="majorHAnsi"/>
          <w:sz w:val="24"/>
          <w:szCs w:val="24"/>
        </w:rPr>
        <w:t>”</w:t>
      </w:r>
      <w:r w:rsidR="001B7D90" w:rsidRPr="001B7D90">
        <w:rPr>
          <w:rFonts w:asciiTheme="majorHAnsi" w:hAnsiTheme="majorHAnsi" w:cstheme="majorHAnsi"/>
          <w:sz w:val="24"/>
          <w:szCs w:val="24"/>
        </w:rPr>
        <w:t xml:space="preserve"> (“Facciamo conto di essere due severi giganti </w:t>
      </w:r>
      <w:r w:rsidR="001B7D90">
        <w:rPr>
          <w:rFonts w:asciiTheme="majorHAnsi" w:hAnsiTheme="majorHAnsi" w:cstheme="majorHAnsi"/>
          <w:sz w:val="24"/>
          <w:szCs w:val="24"/>
        </w:rPr>
        <w:t>[…]</w:t>
      </w:r>
      <w:r w:rsidR="001B7D90" w:rsidRPr="001B7D90">
        <w:rPr>
          <w:rFonts w:asciiTheme="majorHAnsi" w:hAnsiTheme="majorHAnsi" w:cstheme="majorHAnsi"/>
          <w:sz w:val="24"/>
          <w:szCs w:val="24"/>
        </w:rPr>
        <w:t xml:space="preserve"> / che scolorano provette nei santuari della scienza / che compaiono indesiderati a ogni </w:t>
      </w:r>
      <w:r w:rsidR="001B7D90" w:rsidRPr="001B7D90">
        <w:rPr>
          <w:rFonts w:asciiTheme="majorHAnsi" w:hAnsiTheme="majorHAnsi" w:cstheme="majorHAnsi"/>
          <w:sz w:val="24"/>
          <w:szCs w:val="24"/>
        </w:rPr>
        <w:lastRenderedPageBreak/>
        <w:t>Esposizione Universale / con i loro noiosi proverbi e il vizio di correggere / che confondono i turisti stregati dalle stelle / con un incomparabile senso di sconfitta</w:t>
      </w:r>
      <w:r w:rsidR="001B7D90">
        <w:rPr>
          <w:rFonts w:asciiTheme="majorHAnsi" w:hAnsiTheme="majorHAnsi" w:cstheme="majorHAnsi"/>
          <w:sz w:val="24"/>
          <w:szCs w:val="24"/>
        </w:rPr>
        <w:t>”).</w:t>
      </w:r>
    </w:p>
    <w:p w14:paraId="55EE2B12" w14:textId="77777777" w:rsidR="00E557B4" w:rsidRDefault="009D2318" w:rsidP="00DE2CC1">
      <w:pPr>
        <w:spacing w:line="360" w:lineRule="auto"/>
        <w:jc w:val="both"/>
        <w:rPr>
          <w:rFonts w:asciiTheme="majorHAnsi" w:hAnsiTheme="majorHAnsi" w:cstheme="majorHAnsi"/>
          <w:sz w:val="24"/>
          <w:szCs w:val="24"/>
        </w:rPr>
      </w:pPr>
      <w:r w:rsidRPr="00D95203">
        <w:rPr>
          <w:rFonts w:asciiTheme="majorHAnsi" w:hAnsiTheme="majorHAnsi" w:cstheme="majorHAnsi"/>
          <w:sz w:val="24"/>
          <w:szCs w:val="24"/>
        </w:rPr>
        <w:t xml:space="preserve">Il </w:t>
      </w:r>
      <w:r w:rsidR="008B6E6A" w:rsidRPr="00D95203">
        <w:rPr>
          <w:rFonts w:asciiTheme="majorHAnsi" w:hAnsiTheme="majorHAnsi" w:cstheme="majorHAnsi"/>
          <w:sz w:val="24"/>
          <w:szCs w:val="24"/>
        </w:rPr>
        <w:t xml:space="preserve">collante </w:t>
      </w:r>
      <w:r w:rsidR="00D95203" w:rsidRPr="00D95203">
        <w:rPr>
          <w:rFonts w:asciiTheme="majorHAnsi" w:hAnsiTheme="majorHAnsi" w:cstheme="majorHAnsi"/>
          <w:sz w:val="24"/>
          <w:szCs w:val="24"/>
        </w:rPr>
        <w:t>profondo che lega Cohen e la regina</w:t>
      </w:r>
      <w:r w:rsidR="00D95203">
        <w:rPr>
          <w:rFonts w:asciiTheme="majorHAnsi" w:hAnsiTheme="majorHAnsi" w:cstheme="majorHAnsi"/>
          <w:sz w:val="24"/>
          <w:szCs w:val="24"/>
        </w:rPr>
        <w:t xml:space="preserve"> Vittoria – non a caso posto</w:t>
      </w:r>
      <w:r w:rsidR="004125AC">
        <w:rPr>
          <w:rFonts w:asciiTheme="majorHAnsi" w:hAnsiTheme="majorHAnsi" w:cstheme="majorHAnsi"/>
          <w:sz w:val="24"/>
          <w:szCs w:val="24"/>
        </w:rPr>
        <w:t xml:space="preserve"> in evidenza,</w:t>
      </w:r>
      <w:r w:rsidR="00D95203">
        <w:rPr>
          <w:rFonts w:asciiTheme="majorHAnsi" w:hAnsiTheme="majorHAnsi" w:cstheme="majorHAnsi"/>
          <w:sz w:val="24"/>
          <w:szCs w:val="24"/>
        </w:rPr>
        <w:t xml:space="preserve"> in chiusura della poesia – è quindi </w:t>
      </w:r>
      <w:r w:rsidR="004125AC">
        <w:rPr>
          <w:rFonts w:asciiTheme="majorHAnsi" w:hAnsiTheme="majorHAnsi" w:cstheme="majorHAnsi"/>
          <w:sz w:val="24"/>
          <w:szCs w:val="24"/>
        </w:rPr>
        <w:t>il loro “</w:t>
      </w:r>
      <w:proofErr w:type="spellStart"/>
      <w:r w:rsidR="004125AC">
        <w:rPr>
          <w:rFonts w:asciiTheme="majorHAnsi" w:hAnsiTheme="majorHAnsi" w:cstheme="majorHAnsi"/>
          <w:sz w:val="24"/>
          <w:szCs w:val="24"/>
        </w:rPr>
        <w:t>incomparable</w:t>
      </w:r>
      <w:proofErr w:type="spellEnd"/>
      <w:r w:rsidR="004125AC">
        <w:rPr>
          <w:rFonts w:asciiTheme="majorHAnsi" w:hAnsiTheme="majorHAnsi" w:cstheme="majorHAnsi"/>
          <w:sz w:val="24"/>
          <w:szCs w:val="24"/>
        </w:rPr>
        <w:t xml:space="preserve"> </w:t>
      </w:r>
      <w:proofErr w:type="spellStart"/>
      <w:r w:rsidR="004125AC">
        <w:rPr>
          <w:rFonts w:asciiTheme="majorHAnsi" w:hAnsiTheme="majorHAnsi" w:cstheme="majorHAnsi"/>
          <w:sz w:val="24"/>
          <w:szCs w:val="24"/>
        </w:rPr>
        <w:t>sense</w:t>
      </w:r>
      <w:proofErr w:type="spellEnd"/>
      <w:r w:rsidR="004125AC">
        <w:rPr>
          <w:rFonts w:asciiTheme="majorHAnsi" w:hAnsiTheme="majorHAnsi" w:cstheme="majorHAnsi"/>
          <w:sz w:val="24"/>
          <w:szCs w:val="24"/>
        </w:rPr>
        <w:t xml:space="preserve"> of </w:t>
      </w:r>
      <w:proofErr w:type="spellStart"/>
      <w:r w:rsidR="004125AC">
        <w:rPr>
          <w:rFonts w:asciiTheme="majorHAnsi" w:hAnsiTheme="majorHAnsi" w:cstheme="majorHAnsi"/>
          <w:sz w:val="24"/>
          <w:szCs w:val="24"/>
        </w:rPr>
        <w:t>loss</w:t>
      </w:r>
      <w:proofErr w:type="spellEnd"/>
      <w:r w:rsidR="004125AC">
        <w:rPr>
          <w:rFonts w:asciiTheme="majorHAnsi" w:hAnsiTheme="majorHAnsi" w:cstheme="majorHAnsi"/>
          <w:sz w:val="24"/>
          <w:szCs w:val="24"/>
        </w:rPr>
        <w:t>”, la loro paradossa</w:t>
      </w:r>
      <w:r w:rsidR="00977E77">
        <w:rPr>
          <w:rFonts w:asciiTheme="majorHAnsi" w:hAnsiTheme="majorHAnsi" w:cstheme="majorHAnsi"/>
          <w:sz w:val="24"/>
          <w:szCs w:val="24"/>
        </w:rPr>
        <w:t>le e trans-storica fratellanza n</w:t>
      </w:r>
      <w:r w:rsidR="004125AC">
        <w:rPr>
          <w:rFonts w:asciiTheme="majorHAnsi" w:hAnsiTheme="majorHAnsi" w:cstheme="majorHAnsi"/>
          <w:sz w:val="24"/>
          <w:szCs w:val="24"/>
        </w:rPr>
        <w:t>ella sconfitta</w:t>
      </w:r>
      <w:r w:rsidR="008A429C">
        <w:rPr>
          <w:rFonts w:asciiTheme="majorHAnsi" w:hAnsiTheme="majorHAnsi" w:cstheme="majorHAnsi"/>
          <w:sz w:val="24"/>
          <w:szCs w:val="24"/>
        </w:rPr>
        <w:t xml:space="preserve">. La sconfitta </w:t>
      </w:r>
      <w:r w:rsidR="009275E8">
        <w:rPr>
          <w:rFonts w:asciiTheme="majorHAnsi" w:hAnsiTheme="majorHAnsi" w:cstheme="majorHAnsi"/>
          <w:sz w:val="24"/>
          <w:szCs w:val="24"/>
        </w:rPr>
        <w:t xml:space="preserve">è il vero nucleo tematico di </w:t>
      </w:r>
      <w:r w:rsidR="009275E8" w:rsidRPr="001C438C">
        <w:rPr>
          <w:rFonts w:asciiTheme="majorHAnsi" w:hAnsiTheme="majorHAnsi" w:cstheme="majorHAnsi"/>
          <w:i/>
          <w:sz w:val="24"/>
          <w:szCs w:val="24"/>
        </w:rPr>
        <w:t>Queen Victoria and me</w:t>
      </w:r>
      <w:r w:rsidR="00977E77">
        <w:rPr>
          <w:rFonts w:asciiTheme="majorHAnsi" w:hAnsiTheme="majorHAnsi" w:cstheme="majorHAnsi"/>
          <w:sz w:val="24"/>
          <w:szCs w:val="24"/>
        </w:rPr>
        <w:t xml:space="preserve">: non quella, stavolta, degli emarginati e dei reietti, ma di chi, come Cohen, come Vittoria, si sente intimamente estraneo </w:t>
      </w:r>
      <w:r w:rsidR="008A501B">
        <w:rPr>
          <w:rFonts w:asciiTheme="majorHAnsi" w:hAnsiTheme="majorHAnsi" w:cstheme="majorHAnsi"/>
          <w:sz w:val="24"/>
          <w:szCs w:val="24"/>
        </w:rPr>
        <w:t xml:space="preserve">al fluire ordinario dell’esperienza, </w:t>
      </w:r>
      <w:r w:rsidR="004B6728">
        <w:rPr>
          <w:rFonts w:asciiTheme="majorHAnsi" w:hAnsiTheme="majorHAnsi" w:cstheme="majorHAnsi"/>
          <w:sz w:val="24"/>
          <w:szCs w:val="24"/>
        </w:rPr>
        <w:t xml:space="preserve">all’apparenza </w:t>
      </w:r>
      <w:r w:rsidR="00C53D07">
        <w:rPr>
          <w:rFonts w:asciiTheme="majorHAnsi" w:hAnsiTheme="majorHAnsi" w:cstheme="majorHAnsi"/>
          <w:sz w:val="24"/>
          <w:szCs w:val="24"/>
        </w:rPr>
        <w:t xml:space="preserve">vuota della società, a quella patetica vittoria della Libertà </w:t>
      </w:r>
      <w:r w:rsidR="00E3428E">
        <w:rPr>
          <w:rFonts w:asciiTheme="majorHAnsi" w:hAnsiTheme="majorHAnsi" w:cstheme="majorHAnsi"/>
          <w:sz w:val="24"/>
          <w:szCs w:val="24"/>
        </w:rPr>
        <w:t>dipinta ironicamente</w:t>
      </w:r>
      <w:r w:rsidR="00C53D07">
        <w:rPr>
          <w:rFonts w:asciiTheme="majorHAnsi" w:hAnsiTheme="majorHAnsi" w:cstheme="majorHAnsi"/>
          <w:sz w:val="24"/>
          <w:szCs w:val="24"/>
        </w:rPr>
        <w:t xml:space="preserve"> in </w:t>
      </w:r>
      <w:proofErr w:type="spellStart"/>
      <w:r w:rsidR="00C53D07" w:rsidRPr="00C53D07">
        <w:rPr>
          <w:rFonts w:asciiTheme="majorHAnsi" w:hAnsiTheme="majorHAnsi" w:cstheme="majorHAnsi"/>
          <w:i/>
          <w:sz w:val="24"/>
          <w:szCs w:val="24"/>
        </w:rPr>
        <w:t>It</w:t>
      </w:r>
      <w:proofErr w:type="spellEnd"/>
      <w:r w:rsidR="00C53D07" w:rsidRPr="00C53D07">
        <w:rPr>
          <w:rFonts w:asciiTheme="majorHAnsi" w:hAnsiTheme="majorHAnsi" w:cstheme="majorHAnsi"/>
          <w:i/>
          <w:sz w:val="24"/>
          <w:szCs w:val="24"/>
        </w:rPr>
        <w:t xml:space="preserve"> </w:t>
      </w:r>
      <w:proofErr w:type="spellStart"/>
      <w:r w:rsidR="00C53D07" w:rsidRPr="00C53D07">
        <w:rPr>
          <w:rFonts w:asciiTheme="majorHAnsi" w:hAnsiTheme="majorHAnsi" w:cstheme="majorHAnsi"/>
          <w:i/>
          <w:sz w:val="24"/>
          <w:szCs w:val="24"/>
        </w:rPr>
        <w:t>Uses</w:t>
      </w:r>
      <w:proofErr w:type="spellEnd"/>
      <w:r w:rsidR="00C53D07" w:rsidRPr="00C53D07">
        <w:rPr>
          <w:rFonts w:asciiTheme="majorHAnsi" w:hAnsiTheme="majorHAnsi" w:cstheme="majorHAnsi"/>
          <w:i/>
          <w:sz w:val="24"/>
          <w:szCs w:val="24"/>
        </w:rPr>
        <w:t xml:space="preserve"> </w:t>
      </w:r>
      <w:proofErr w:type="spellStart"/>
      <w:proofErr w:type="gramStart"/>
      <w:r w:rsidR="00C53D07" w:rsidRPr="00C53D07">
        <w:rPr>
          <w:rFonts w:asciiTheme="majorHAnsi" w:hAnsiTheme="majorHAnsi" w:cstheme="majorHAnsi"/>
          <w:i/>
          <w:sz w:val="24"/>
          <w:szCs w:val="24"/>
        </w:rPr>
        <w:t>Us</w:t>
      </w:r>
      <w:proofErr w:type="spellEnd"/>
      <w:r w:rsidR="00C53D07" w:rsidRPr="00C53D07">
        <w:rPr>
          <w:rFonts w:asciiTheme="majorHAnsi" w:hAnsiTheme="majorHAnsi" w:cstheme="majorHAnsi"/>
          <w:i/>
          <w:sz w:val="24"/>
          <w:szCs w:val="24"/>
        </w:rPr>
        <w:t>!</w:t>
      </w:r>
      <w:r w:rsidR="00C53D07">
        <w:rPr>
          <w:rFonts w:asciiTheme="majorHAnsi" w:hAnsiTheme="majorHAnsi" w:cstheme="majorHAnsi"/>
          <w:sz w:val="24"/>
          <w:szCs w:val="24"/>
        </w:rPr>
        <w:t>.</w:t>
      </w:r>
      <w:proofErr w:type="gramEnd"/>
      <w:r w:rsidR="00C53D07">
        <w:rPr>
          <w:rFonts w:asciiTheme="majorHAnsi" w:hAnsiTheme="majorHAnsi" w:cstheme="majorHAnsi"/>
          <w:sz w:val="24"/>
          <w:szCs w:val="24"/>
        </w:rPr>
        <w:t xml:space="preserve"> U</w:t>
      </w:r>
      <w:r w:rsidR="00C340C7">
        <w:rPr>
          <w:rFonts w:asciiTheme="majorHAnsi" w:hAnsiTheme="majorHAnsi" w:cstheme="majorHAnsi"/>
          <w:sz w:val="24"/>
          <w:szCs w:val="24"/>
        </w:rPr>
        <w:t>na sconfitta che</w:t>
      </w:r>
      <w:r w:rsidR="00E557B4">
        <w:rPr>
          <w:rFonts w:asciiTheme="majorHAnsi" w:hAnsiTheme="majorHAnsi" w:cstheme="majorHAnsi"/>
          <w:sz w:val="24"/>
          <w:szCs w:val="24"/>
        </w:rPr>
        <w:t xml:space="preserve"> in definitiva</w:t>
      </w:r>
      <w:r w:rsidR="00C340C7">
        <w:rPr>
          <w:rFonts w:asciiTheme="majorHAnsi" w:hAnsiTheme="majorHAnsi" w:cstheme="majorHAnsi"/>
          <w:sz w:val="24"/>
          <w:szCs w:val="24"/>
        </w:rPr>
        <w:t xml:space="preserve">, </w:t>
      </w:r>
      <w:r w:rsidR="0081561F">
        <w:rPr>
          <w:rFonts w:asciiTheme="majorHAnsi" w:hAnsiTheme="majorHAnsi" w:cstheme="majorHAnsi"/>
          <w:sz w:val="24"/>
          <w:szCs w:val="24"/>
        </w:rPr>
        <w:t>se la vittoria e il potere sono quelli rappresentati da Hitler o dai suoi successori</w:t>
      </w:r>
      <w:r w:rsidR="000C181A">
        <w:rPr>
          <w:rFonts w:asciiTheme="majorHAnsi" w:hAnsiTheme="majorHAnsi" w:cstheme="majorHAnsi"/>
          <w:sz w:val="24"/>
          <w:szCs w:val="24"/>
        </w:rPr>
        <w:t>, potenzialmente</w:t>
      </w:r>
      <w:r w:rsidR="0081561F">
        <w:rPr>
          <w:rFonts w:asciiTheme="majorHAnsi" w:hAnsiTheme="majorHAnsi" w:cstheme="majorHAnsi"/>
          <w:sz w:val="24"/>
          <w:szCs w:val="24"/>
        </w:rPr>
        <w:t xml:space="preserve"> non così distanti da lui, diventa </w:t>
      </w:r>
      <w:r w:rsidR="00E557B4">
        <w:rPr>
          <w:rFonts w:asciiTheme="majorHAnsi" w:hAnsiTheme="majorHAnsi" w:cstheme="majorHAnsi"/>
          <w:sz w:val="24"/>
          <w:szCs w:val="24"/>
        </w:rPr>
        <w:t xml:space="preserve">per Cohen </w:t>
      </w:r>
      <w:r w:rsidR="0081561F">
        <w:rPr>
          <w:rFonts w:asciiTheme="majorHAnsi" w:hAnsiTheme="majorHAnsi" w:cstheme="majorHAnsi"/>
          <w:sz w:val="24"/>
          <w:szCs w:val="24"/>
        </w:rPr>
        <w:t xml:space="preserve">un’occasione </w:t>
      </w:r>
      <w:r w:rsidR="00E557B4">
        <w:rPr>
          <w:rFonts w:asciiTheme="majorHAnsi" w:hAnsiTheme="majorHAnsi" w:cstheme="majorHAnsi"/>
          <w:sz w:val="24"/>
          <w:szCs w:val="24"/>
        </w:rPr>
        <w:t>di estrema bellezza, da portare al petto come una meravigliosa spilla, una medaglia al valore.</w:t>
      </w:r>
    </w:p>
    <w:p w14:paraId="2CF72336" w14:textId="54FFA2E7" w:rsidR="007E183C" w:rsidRPr="00D95203" w:rsidRDefault="008F4FAC" w:rsidP="00DE2CC1">
      <w:pPr>
        <w:spacing w:line="360" w:lineRule="auto"/>
        <w:jc w:val="both"/>
        <w:rPr>
          <w:rFonts w:asciiTheme="majorHAnsi" w:hAnsiTheme="majorHAnsi" w:cstheme="majorHAnsi"/>
          <w:sz w:val="24"/>
          <w:szCs w:val="24"/>
        </w:rPr>
      </w:pPr>
      <w:r>
        <w:rPr>
          <w:rFonts w:asciiTheme="majorHAnsi" w:hAnsiTheme="majorHAnsi" w:cstheme="majorHAnsi"/>
          <w:sz w:val="24"/>
          <w:szCs w:val="24"/>
        </w:rPr>
        <w:t>La</w:t>
      </w:r>
      <w:r w:rsidR="00E3428E">
        <w:rPr>
          <w:rFonts w:asciiTheme="majorHAnsi" w:hAnsiTheme="majorHAnsi" w:cstheme="majorHAnsi"/>
          <w:sz w:val="24"/>
          <w:szCs w:val="24"/>
        </w:rPr>
        <w:t xml:space="preserve"> mitologia della sconfitta irrompe </w:t>
      </w:r>
      <w:r>
        <w:rPr>
          <w:rFonts w:asciiTheme="majorHAnsi" w:hAnsiTheme="majorHAnsi" w:cstheme="majorHAnsi"/>
          <w:sz w:val="24"/>
          <w:szCs w:val="24"/>
        </w:rPr>
        <w:t xml:space="preserve">dunque </w:t>
      </w:r>
      <w:r w:rsidR="00A36431">
        <w:rPr>
          <w:rFonts w:asciiTheme="majorHAnsi" w:hAnsiTheme="majorHAnsi" w:cstheme="majorHAnsi"/>
          <w:sz w:val="24"/>
          <w:szCs w:val="24"/>
        </w:rPr>
        <w:t xml:space="preserve">con evidenza in </w:t>
      </w:r>
      <w:r w:rsidR="00A36431" w:rsidRPr="00A36431">
        <w:rPr>
          <w:rFonts w:asciiTheme="majorHAnsi" w:hAnsiTheme="majorHAnsi" w:cstheme="majorHAnsi"/>
          <w:i/>
          <w:sz w:val="24"/>
          <w:szCs w:val="24"/>
        </w:rPr>
        <w:t>Queen Victoria and me</w:t>
      </w:r>
      <w:r w:rsidR="00A36431">
        <w:rPr>
          <w:rFonts w:asciiTheme="majorHAnsi" w:hAnsiTheme="majorHAnsi" w:cstheme="majorHAnsi"/>
          <w:sz w:val="24"/>
          <w:szCs w:val="24"/>
        </w:rPr>
        <w:t xml:space="preserve">, </w:t>
      </w:r>
      <w:r w:rsidR="000C181A">
        <w:rPr>
          <w:rFonts w:asciiTheme="majorHAnsi" w:hAnsiTheme="majorHAnsi" w:cstheme="majorHAnsi"/>
          <w:sz w:val="24"/>
          <w:szCs w:val="24"/>
        </w:rPr>
        <w:t xml:space="preserve">nelle vesti di una figura che in realtà, al di là della visione </w:t>
      </w:r>
      <w:proofErr w:type="spellStart"/>
      <w:r w:rsidR="000C181A">
        <w:rPr>
          <w:rFonts w:asciiTheme="majorHAnsi" w:hAnsiTheme="majorHAnsi" w:cstheme="majorHAnsi"/>
          <w:sz w:val="24"/>
          <w:szCs w:val="24"/>
        </w:rPr>
        <w:t>coheniana</w:t>
      </w:r>
      <w:proofErr w:type="spellEnd"/>
      <w:r w:rsidR="000C181A">
        <w:rPr>
          <w:rFonts w:asciiTheme="majorHAnsi" w:hAnsiTheme="majorHAnsi" w:cstheme="majorHAnsi"/>
          <w:sz w:val="24"/>
          <w:szCs w:val="24"/>
        </w:rPr>
        <w:t xml:space="preserve">, non è </w:t>
      </w:r>
      <w:r w:rsidR="00A75488">
        <w:rPr>
          <w:rFonts w:asciiTheme="majorHAnsi" w:hAnsiTheme="majorHAnsi" w:cstheme="majorHAnsi"/>
          <w:sz w:val="24"/>
          <w:szCs w:val="24"/>
        </w:rPr>
        <w:t xml:space="preserve">stata, perlomeno </w:t>
      </w:r>
      <w:r w:rsidR="000C181A">
        <w:rPr>
          <w:rFonts w:asciiTheme="majorHAnsi" w:hAnsiTheme="majorHAnsi" w:cstheme="majorHAnsi"/>
          <w:sz w:val="24"/>
          <w:szCs w:val="24"/>
        </w:rPr>
        <w:t xml:space="preserve">storicamente e </w:t>
      </w:r>
      <w:r w:rsidR="00A75488">
        <w:rPr>
          <w:rFonts w:asciiTheme="majorHAnsi" w:hAnsiTheme="majorHAnsi" w:cstheme="majorHAnsi"/>
          <w:sz w:val="24"/>
          <w:szCs w:val="24"/>
        </w:rPr>
        <w:t xml:space="preserve">politicamente, una “perdente”: </w:t>
      </w:r>
      <w:r w:rsidR="00355FFB">
        <w:rPr>
          <w:rFonts w:asciiTheme="majorHAnsi" w:hAnsiTheme="majorHAnsi" w:cstheme="majorHAnsi"/>
          <w:sz w:val="24"/>
          <w:szCs w:val="24"/>
        </w:rPr>
        <w:t xml:space="preserve">il suo regno (1837-1901) </w:t>
      </w:r>
      <w:r w:rsidR="00A75488">
        <w:rPr>
          <w:rFonts w:asciiTheme="majorHAnsi" w:hAnsiTheme="majorHAnsi" w:cstheme="majorHAnsi"/>
          <w:sz w:val="24"/>
          <w:szCs w:val="24"/>
        </w:rPr>
        <w:t xml:space="preserve">fu all’epoca il più lungo nella storia d’Inghilterra (oggi superato da quello di Elisabetta II), e l’età vittoriana </w:t>
      </w:r>
      <w:r w:rsidR="00355FFB">
        <w:rPr>
          <w:rFonts w:asciiTheme="majorHAnsi" w:hAnsiTheme="majorHAnsi" w:cstheme="majorHAnsi"/>
          <w:sz w:val="24"/>
          <w:szCs w:val="24"/>
        </w:rPr>
        <w:t>fu un periodo caratterizzato da un grande sviluppo economico e culturale</w:t>
      </w:r>
      <w:r w:rsidR="00360A57">
        <w:rPr>
          <w:rFonts w:asciiTheme="majorHAnsi" w:hAnsiTheme="majorHAnsi" w:cstheme="majorHAnsi"/>
          <w:sz w:val="24"/>
          <w:szCs w:val="24"/>
        </w:rPr>
        <w:t xml:space="preserve">; insomma, </w:t>
      </w:r>
      <w:r w:rsidR="002F0134">
        <w:rPr>
          <w:rFonts w:asciiTheme="majorHAnsi" w:hAnsiTheme="majorHAnsi" w:cstheme="majorHAnsi"/>
          <w:sz w:val="24"/>
          <w:szCs w:val="24"/>
        </w:rPr>
        <w:t xml:space="preserve">nel mosaico </w:t>
      </w:r>
      <w:r w:rsidR="00360A57">
        <w:rPr>
          <w:rFonts w:asciiTheme="majorHAnsi" w:hAnsiTheme="majorHAnsi" w:cstheme="majorHAnsi"/>
          <w:sz w:val="24"/>
          <w:szCs w:val="24"/>
        </w:rPr>
        <w:t xml:space="preserve">di quella Storia che è comunque per Cohen “a </w:t>
      </w:r>
      <w:proofErr w:type="spellStart"/>
      <w:r w:rsidR="00360A57">
        <w:rPr>
          <w:rFonts w:asciiTheme="majorHAnsi" w:hAnsiTheme="majorHAnsi" w:cstheme="majorHAnsi"/>
          <w:sz w:val="24"/>
          <w:szCs w:val="24"/>
        </w:rPr>
        <w:t>needle</w:t>
      </w:r>
      <w:proofErr w:type="spellEnd"/>
      <w:r w:rsidR="00360A57">
        <w:rPr>
          <w:rFonts w:asciiTheme="majorHAnsi" w:hAnsiTheme="majorHAnsi" w:cstheme="majorHAnsi"/>
          <w:sz w:val="24"/>
          <w:szCs w:val="24"/>
        </w:rPr>
        <w:t xml:space="preserve"> for </w:t>
      </w:r>
      <w:proofErr w:type="spellStart"/>
      <w:r w:rsidR="00360A57">
        <w:rPr>
          <w:rFonts w:asciiTheme="majorHAnsi" w:hAnsiTheme="majorHAnsi" w:cstheme="majorHAnsi"/>
          <w:sz w:val="24"/>
          <w:szCs w:val="24"/>
        </w:rPr>
        <w:t>putting</w:t>
      </w:r>
      <w:proofErr w:type="spellEnd"/>
      <w:r w:rsidR="00360A57">
        <w:rPr>
          <w:rFonts w:asciiTheme="majorHAnsi" w:hAnsiTheme="majorHAnsi" w:cstheme="majorHAnsi"/>
          <w:sz w:val="24"/>
          <w:szCs w:val="24"/>
        </w:rPr>
        <w:t xml:space="preserve"> men </w:t>
      </w:r>
      <w:proofErr w:type="spellStart"/>
      <w:r w:rsidR="00360A57">
        <w:rPr>
          <w:rFonts w:asciiTheme="majorHAnsi" w:hAnsiTheme="majorHAnsi" w:cstheme="majorHAnsi"/>
          <w:sz w:val="24"/>
          <w:szCs w:val="24"/>
        </w:rPr>
        <w:t>asleep</w:t>
      </w:r>
      <w:proofErr w:type="spellEnd"/>
      <w:r w:rsidR="00360A57">
        <w:rPr>
          <w:rFonts w:asciiTheme="majorHAnsi" w:hAnsiTheme="majorHAnsi" w:cstheme="majorHAnsi"/>
          <w:sz w:val="24"/>
          <w:szCs w:val="24"/>
        </w:rPr>
        <w:t xml:space="preserve">”, </w:t>
      </w:r>
      <w:r w:rsidR="002F0134">
        <w:rPr>
          <w:rFonts w:asciiTheme="majorHAnsi" w:hAnsiTheme="majorHAnsi" w:cstheme="majorHAnsi"/>
          <w:sz w:val="24"/>
          <w:szCs w:val="24"/>
        </w:rPr>
        <w:t>la regina Vittoria ha rappresentato una tessera di una certa rilevanza</w:t>
      </w:r>
      <w:r w:rsidR="008C564F">
        <w:rPr>
          <w:rFonts w:asciiTheme="majorHAnsi" w:hAnsiTheme="majorHAnsi" w:cstheme="majorHAnsi"/>
          <w:sz w:val="24"/>
          <w:szCs w:val="24"/>
        </w:rPr>
        <w:t xml:space="preserve"> ed estensione</w:t>
      </w:r>
      <w:r w:rsidR="002F0134">
        <w:rPr>
          <w:rFonts w:asciiTheme="majorHAnsi" w:hAnsiTheme="majorHAnsi" w:cstheme="majorHAnsi"/>
          <w:sz w:val="24"/>
          <w:szCs w:val="24"/>
        </w:rPr>
        <w:t xml:space="preserve">. </w:t>
      </w:r>
      <w:r w:rsidR="00B35941">
        <w:rPr>
          <w:rFonts w:asciiTheme="majorHAnsi" w:hAnsiTheme="majorHAnsi" w:cstheme="majorHAnsi"/>
          <w:sz w:val="24"/>
          <w:szCs w:val="24"/>
        </w:rPr>
        <w:t xml:space="preserve">Nella poesia che chiude il quartetto dei </w:t>
      </w:r>
      <w:r w:rsidR="00B35941" w:rsidRPr="004C0A7C">
        <w:rPr>
          <w:rFonts w:asciiTheme="majorHAnsi" w:hAnsiTheme="majorHAnsi" w:cstheme="majorHAnsi"/>
          <w:i/>
          <w:sz w:val="24"/>
          <w:szCs w:val="24"/>
        </w:rPr>
        <w:t>beautiful losers</w:t>
      </w:r>
      <w:r w:rsidR="00B35941">
        <w:rPr>
          <w:rFonts w:asciiTheme="majorHAnsi" w:hAnsiTheme="majorHAnsi" w:cstheme="majorHAnsi"/>
          <w:sz w:val="24"/>
          <w:szCs w:val="24"/>
        </w:rPr>
        <w:t xml:space="preserve">, invece, </w:t>
      </w:r>
      <w:r w:rsidR="006A1111">
        <w:rPr>
          <w:rFonts w:asciiTheme="majorHAnsi" w:hAnsiTheme="majorHAnsi" w:cstheme="majorHAnsi"/>
          <w:sz w:val="24"/>
          <w:szCs w:val="24"/>
        </w:rPr>
        <w:t>Cohen radicalizza ulteriormente il senso di sconfitta</w:t>
      </w:r>
      <w:r w:rsidR="004C0A7C">
        <w:rPr>
          <w:rFonts w:asciiTheme="majorHAnsi" w:hAnsiTheme="majorHAnsi" w:cstheme="majorHAnsi"/>
          <w:sz w:val="24"/>
          <w:szCs w:val="24"/>
        </w:rPr>
        <w:t xml:space="preserve"> mettendo in scena un personaggio che è anche “ufficialmente”, a tutti gli effetti, un perdente</w:t>
      </w:r>
      <w:r w:rsidR="008C564F">
        <w:rPr>
          <w:rFonts w:asciiTheme="majorHAnsi" w:hAnsiTheme="majorHAnsi" w:cstheme="majorHAnsi"/>
          <w:sz w:val="24"/>
          <w:szCs w:val="24"/>
        </w:rPr>
        <w:t xml:space="preserve"> della Storia</w:t>
      </w:r>
      <w:r w:rsidR="004C0A7C">
        <w:rPr>
          <w:rFonts w:asciiTheme="majorHAnsi" w:hAnsiTheme="majorHAnsi" w:cstheme="majorHAnsi"/>
          <w:sz w:val="24"/>
          <w:szCs w:val="24"/>
        </w:rPr>
        <w:t xml:space="preserve">: contrapposto al lungo e prospero regno di Vittoria, </w:t>
      </w:r>
      <w:r w:rsidR="008C564F">
        <w:rPr>
          <w:rFonts w:asciiTheme="majorHAnsi" w:hAnsiTheme="majorHAnsi" w:cstheme="majorHAnsi"/>
          <w:sz w:val="24"/>
          <w:szCs w:val="24"/>
        </w:rPr>
        <w:t>il go</w:t>
      </w:r>
      <w:r w:rsidR="004F5AA2">
        <w:rPr>
          <w:rFonts w:asciiTheme="majorHAnsi" w:hAnsiTheme="majorHAnsi" w:cstheme="majorHAnsi"/>
          <w:sz w:val="24"/>
          <w:szCs w:val="24"/>
        </w:rPr>
        <w:t>verno provvis</w:t>
      </w:r>
      <w:r w:rsidR="00145B17">
        <w:rPr>
          <w:rFonts w:asciiTheme="majorHAnsi" w:hAnsiTheme="majorHAnsi" w:cstheme="majorHAnsi"/>
          <w:sz w:val="24"/>
          <w:szCs w:val="24"/>
        </w:rPr>
        <w:t>orio</w:t>
      </w:r>
      <w:r w:rsidR="00B42AD6">
        <w:rPr>
          <w:rFonts w:asciiTheme="majorHAnsi" w:hAnsiTheme="majorHAnsi" w:cstheme="majorHAnsi"/>
          <w:sz w:val="24"/>
          <w:szCs w:val="24"/>
        </w:rPr>
        <w:t xml:space="preserve"> della Russia</w:t>
      </w:r>
      <w:r w:rsidR="00145B17">
        <w:rPr>
          <w:rFonts w:asciiTheme="majorHAnsi" w:hAnsiTheme="majorHAnsi" w:cstheme="majorHAnsi"/>
          <w:sz w:val="24"/>
          <w:szCs w:val="24"/>
        </w:rPr>
        <w:t xml:space="preserve"> di Kerenskij, un limbo di pochi mesi </w:t>
      </w:r>
      <w:r w:rsidR="00B42AD6">
        <w:rPr>
          <w:rFonts w:asciiTheme="majorHAnsi" w:hAnsiTheme="majorHAnsi" w:cstheme="majorHAnsi"/>
          <w:sz w:val="24"/>
          <w:szCs w:val="24"/>
        </w:rPr>
        <w:t xml:space="preserve">soffocato nella transizione tra i due colossali sistemi dello zarismo e del bolscevismo, si fa emblema in </w:t>
      </w:r>
      <w:proofErr w:type="spellStart"/>
      <w:r w:rsidR="00B42AD6" w:rsidRPr="00B42AD6">
        <w:rPr>
          <w:rFonts w:asciiTheme="majorHAnsi" w:hAnsiTheme="majorHAnsi" w:cstheme="majorHAnsi"/>
          <w:i/>
          <w:sz w:val="24"/>
          <w:szCs w:val="24"/>
        </w:rPr>
        <w:t>Kerensky</w:t>
      </w:r>
      <w:proofErr w:type="spellEnd"/>
      <w:r w:rsidR="00B42AD6" w:rsidRPr="00B42AD6">
        <w:rPr>
          <w:rStyle w:val="Rimandonotaapidipagina"/>
          <w:rFonts w:asciiTheme="majorHAnsi" w:hAnsiTheme="majorHAnsi" w:cstheme="majorHAnsi"/>
          <w:sz w:val="24"/>
          <w:szCs w:val="24"/>
        </w:rPr>
        <w:footnoteReference w:id="443"/>
      </w:r>
      <w:r w:rsidR="00B42AD6">
        <w:rPr>
          <w:rFonts w:asciiTheme="majorHAnsi" w:hAnsiTheme="majorHAnsi" w:cstheme="majorHAnsi"/>
          <w:i/>
          <w:sz w:val="24"/>
          <w:szCs w:val="24"/>
        </w:rPr>
        <w:t xml:space="preserve"> </w:t>
      </w:r>
      <w:r w:rsidR="00B42AD6">
        <w:rPr>
          <w:rFonts w:asciiTheme="majorHAnsi" w:hAnsiTheme="majorHAnsi" w:cstheme="majorHAnsi"/>
          <w:sz w:val="24"/>
          <w:szCs w:val="24"/>
        </w:rPr>
        <w:t>di quel breve attimo di gloria, in cui ogni cosa sembra possibile, che precede il crollo, la sconfitta di una vita</w:t>
      </w:r>
      <w:r w:rsidR="001D5827">
        <w:rPr>
          <w:rFonts w:asciiTheme="majorHAnsi" w:hAnsiTheme="majorHAnsi" w:cstheme="majorHAnsi"/>
          <w:sz w:val="24"/>
          <w:szCs w:val="24"/>
        </w:rPr>
        <w:t>.</w:t>
      </w:r>
    </w:p>
    <w:p w14:paraId="3659B665" w14:textId="3218647E" w:rsidR="00B42AD6" w:rsidRDefault="00BE0360" w:rsidP="001B73DA">
      <w:pPr>
        <w:spacing w:line="360" w:lineRule="auto"/>
        <w:ind w:right="-1"/>
        <w:jc w:val="both"/>
        <w:rPr>
          <w:rFonts w:asciiTheme="majorHAnsi" w:hAnsiTheme="majorHAnsi" w:cstheme="majorHAnsi"/>
          <w:sz w:val="24"/>
          <w:szCs w:val="24"/>
        </w:rPr>
      </w:pPr>
      <w:r>
        <w:rPr>
          <w:rFonts w:asciiTheme="majorHAnsi" w:hAnsiTheme="majorHAnsi" w:cstheme="majorHAnsi"/>
          <w:sz w:val="24"/>
          <w:szCs w:val="24"/>
        </w:rPr>
        <w:t xml:space="preserve">Rispetto alle tre </w:t>
      </w:r>
      <w:r w:rsidR="0085108C">
        <w:rPr>
          <w:rFonts w:asciiTheme="majorHAnsi" w:hAnsiTheme="majorHAnsi" w:cstheme="majorHAnsi"/>
          <w:sz w:val="24"/>
          <w:szCs w:val="24"/>
        </w:rPr>
        <w:t>poesie</w:t>
      </w:r>
      <w:r w:rsidR="001B73DA">
        <w:rPr>
          <w:rFonts w:asciiTheme="majorHAnsi" w:hAnsiTheme="majorHAnsi" w:cstheme="majorHAnsi"/>
          <w:sz w:val="24"/>
          <w:szCs w:val="24"/>
        </w:rPr>
        <w:t xml:space="preserve"> analizzate finora</w:t>
      </w:r>
      <w:r w:rsidR="0085108C">
        <w:rPr>
          <w:rFonts w:asciiTheme="majorHAnsi" w:hAnsiTheme="majorHAnsi" w:cstheme="majorHAnsi"/>
          <w:sz w:val="24"/>
          <w:szCs w:val="24"/>
        </w:rPr>
        <w:t xml:space="preserve">, </w:t>
      </w:r>
      <w:proofErr w:type="spellStart"/>
      <w:r w:rsidR="0085108C" w:rsidRPr="001B73DA">
        <w:rPr>
          <w:rFonts w:asciiTheme="majorHAnsi" w:hAnsiTheme="majorHAnsi" w:cstheme="majorHAnsi"/>
          <w:i/>
          <w:sz w:val="24"/>
          <w:szCs w:val="24"/>
        </w:rPr>
        <w:t>Kerensky</w:t>
      </w:r>
      <w:proofErr w:type="spellEnd"/>
      <w:r w:rsidR="0085108C">
        <w:rPr>
          <w:rFonts w:asciiTheme="majorHAnsi" w:hAnsiTheme="majorHAnsi" w:cstheme="majorHAnsi"/>
          <w:sz w:val="24"/>
          <w:szCs w:val="24"/>
        </w:rPr>
        <w:t xml:space="preserve"> si differenzia nettamente per </w:t>
      </w:r>
      <w:r w:rsidR="001B73DA">
        <w:rPr>
          <w:rFonts w:asciiTheme="majorHAnsi" w:hAnsiTheme="majorHAnsi" w:cstheme="majorHAnsi"/>
          <w:sz w:val="24"/>
          <w:szCs w:val="24"/>
        </w:rPr>
        <w:t>alcuni</w:t>
      </w:r>
      <w:r w:rsidR="0085108C">
        <w:rPr>
          <w:rFonts w:asciiTheme="majorHAnsi" w:hAnsiTheme="majorHAnsi" w:cstheme="majorHAnsi"/>
          <w:sz w:val="24"/>
          <w:szCs w:val="24"/>
        </w:rPr>
        <w:t xml:space="preserve"> </w:t>
      </w:r>
      <w:r w:rsidR="00100E13">
        <w:rPr>
          <w:rFonts w:asciiTheme="majorHAnsi" w:hAnsiTheme="majorHAnsi" w:cstheme="majorHAnsi"/>
          <w:sz w:val="24"/>
          <w:szCs w:val="24"/>
        </w:rPr>
        <w:t>aspetti</w:t>
      </w:r>
      <w:r w:rsidR="0085108C">
        <w:rPr>
          <w:rFonts w:asciiTheme="majorHAnsi" w:hAnsiTheme="majorHAnsi" w:cstheme="majorHAnsi"/>
          <w:sz w:val="24"/>
          <w:szCs w:val="24"/>
        </w:rPr>
        <w:t>: l’an</w:t>
      </w:r>
      <w:r w:rsidR="001B73DA">
        <w:rPr>
          <w:rFonts w:asciiTheme="majorHAnsi" w:hAnsiTheme="majorHAnsi" w:cstheme="majorHAnsi"/>
          <w:sz w:val="24"/>
          <w:szCs w:val="24"/>
        </w:rPr>
        <w:t xml:space="preserve">damento </w:t>
      </w:r>
      <w:r w:rsidR="00424B4C">
        <w:rPr>
          <w:rFonts w:asciiTheme="majorHAnsi" w:hAnsiTheme="majorHAnsi" w:cstheme="majorHAnsi"/>
          <w:sz w:val="24"/>
          <w:szCs w:val="24"/>
        </w:rPr>
        <w:t>eminentemente</w:t>
      </w:r>
      <w:r w:rsidR="001B73DA">
        <w:rPr>
          <w:rFonts w:asciiTheme="majorHAnsi" w:hAnsiTheme="majorHAnsi" w:cstheme="majorHAnsi"/>
          <w:sz w:val="24"/>
          <w:szCs w:val="24"/>
        </w:rPr>
        <w:t xml:space="preserve"> prosastico – talvolta è impossibile capire se l’a capo è dovuto alla misura-verso o al fatto che lo spazio della pagina finisca </w:t>
      </w:r>
      <w:r w:rsidR="001D5827">
        <w:rPr>
          <w:rFonts w:asciiTheme="majorHAnsi" w:hAnsiTheme="majorHAnsi" w:cstheme="majorHAnsi"/>
          <w:sz w:val="24"/>
          <w:szCs w:val="24"/>
        </w:rPr>
        <w:t xml:space="preserve">– </w:t>
      </w:r>
      <w:r w:rsidR="001B73DA">
        <w:rPr>
          <w:rFonts w:asciiTheme="majorHAnsi" w:hAnsiTheme="majorHAnsi" w:cstheme="majorHAnsi"/>
          <w:sz w:val="24"/>
          <w:szCs w:val="24"/>
        </w:rPr>
        <w:t xml:space="preserve">che sfocia infine, quasi come necessaria conseguenza, </w:t>
      </w:r>
      <w:r w:rsidR="003127C4">
        <w:rPr>
          <w:rFonts w:asciiTheme="majorHAnsi" w:hAnsiTheme="majorHAnsi" w:cstheme="majorHAnsi"/>
          <w:sz w:val="24"/>
          <w:szCs w:val="24"/>
        </w:rPr>
        <w:t>in un</w:t>
      </w:r>
      <w:r w:rsidR="001B73DA">
        <w:rPr>
          <w:rFonts w:asciiTheme="majorHAnsi" w:hAnsiTheme="majorHAnsi" w:cstheme="majorHAnsi"/>
          <w:sz w:val="24"/>
          <w:szCs w:val="24"/>
        </w:rPr>
        <w:t xml:space="preserve"> brano conclusivo in prosa</w:t>
      </w:r>
      <w:r w:rsidR="003127C4">
        <w:rPr>
          <w:rFonts w:asciiTheme="majorHAnsi" w:hAnsiTheme="majorHAnsi" w:cstheme="majorHAnsi"/>
          <w:sz w:val="24"/>
          <w:szCs w:val="24"/>
        </w:rPr>
        <w:t xml:space="preserve">; una coloritura </w:t>
      </w:r>
      <w:r w:rsidR="003127C4">
        <w:rPr>
          <w:rFonts w:asciiTheme="majorHAnsi" w:hAnsiTheme="majorHAnsi" w:cstheme="majorHAnsi"/>
          <w:sz w:val="24"/>
          <w:szCs w:val="24"/>
        </w:rPr>
        <w:lastRenderedPageBreak/>
        <w:t>storico-politica decisamente più marcata</w:t>
      </w:r>
      <w:r w:rsidR="00D610BB">
        <w:rPr>
          <w:rFonts w:asciiTheme="majorHAnsi" w:hAnsiTheme="majorHAnsi" w:cstheme="majorHAnsi"/>
          <w:sz w:val="24"/>
          <w:szCs w:val="24"/>
        </w:rPr>
        <w:t>, che ruota intorno al fulcro della</w:t>
      </w:r>
      <w:r w:rsidR="003127C4">
        <w:rPr>
          <w:rFonts w:asciiTheme="majorHAnsi" w:hAnsiTheme="majorHAnsi" w:cstheme="majorHAnsi"/>
          <w:sz w:val="24"/>
          <w:szCs w:val="24"/>
        </w:rPr>
        <w:t xml:space="preserve"> Rivoluzione russa; soprattutto, una costruzione metaforica </w:t>
      </w:r>
      <w:r w:rsidR="0001790A">
        <w:rPr>
          <w:rFonts w:asciiTheme="majorHAnsi" w:hAnsiTheme="majorHAnsi" w:cstheme="majorHAnsi"/>
          <w:sz w:val="24"/>
          <w:szCs w:val="24"/>
        </w:rPr>
        <w:t>assai</w:t>
      </w:r>
      <w:r w:rsidR="003127C4">
        <w:rPr>
          <w:rFonts w:asciiTheme="majorHAnsi" w:hAnsiTheme="majorHAnsi" w:cstheme="majorHAnsi"/>
          <w:sz w:val="24"/>
          <w:szCs w:val="24"/>
        </w:rPr>
        <w:t xml:space="preserve"> più “semplice”, meno criptico-surrealista rispetto agli standard </w:t>
      </w:r>
      <w:proofErr w:type="spellStart"/>
      <w:r w:rsidR="003127C4">
        <w:rPr>
          <w:rFonts w:asciiTheme="majorHAnsi" w:hAnsiTheme="majorHAnsi" w:cstheme="majorHAnsi"/>
          <w:sz w:val="24"/>
          <w:szCs w:val="24"/>
        </w:rPr>
        <w:t>coheniani</w:t>
      </w:r>
      <w:proofErr w:type="spellEnd"/>
      <w:r w:rsidR="003127C4">
        <w:rPr>
          <w:rFonts w:asciiTheme="majorHAnsi" w:hAnsiTheme="majorHAnsi" w:cstheme="majorHAnsi"/>
          <w:sz w:val="24"/>
          <w:szCs w:val="24"/>
        </w:rPr>
        <w:t>, ma che non per questo perde in forza espressiva</w:t>
      </w:r>
      <w:r w:rsidR="001D5827">
        <w:rPr>
          <w:rFonts w:asciiTheme="majorHAnsi" w:hAnsiTheme="majorHAnsi" w:cstheme="majorHAnsi"/>
          <w:sz w:val="24"/>
          <w:szCs w:val="24"/>
        </w:rPr>
        <w:t xml:space="preserve"> –</w:t>
      </w:r>
      <w:r w:rsidR="00D610BB">
        <w:rPr>
          <w:rFonts w:asciiTheme="majorHAnsi" w:hAnsiTheme="majorHAnsi" w:cstheme="majorHAnsi"/>
          <w:sz w:val="24"/>
          <w:szCs w:val="24"/>
        </w:rPr>
        <w:t xml:space="preserve"> anzi, </w:t>
      </w:r>
      <w:r w:rsidR="001D5827">
        <w:rPr>
          <w:rFonts w:asciiTheme="majorHAnsi" w:hAnsiTheme="majorHAnsi" w:cstheme="majorHAnsi"/>
          <w:sz w:val="24"/>
          <w:szCs w:val="24"/>
        </w:rPr>
        <w:t>probabilmente</w:t>
      </w:r>
      <w:r w:rsidR="003127C4">
        <w:rPr>
          <w:rFonts w:asciiTheme="majorHAnsi" w:hAnsiTheme="majorHAnsi" w:cstheme="majorHAnsi"/>
          <w:sz w:val="24"/>
          <w:szCs w:val="24"/>
        </w:rPr>
        <w:t xml:space="preserve"> ne guadagna. </w:t>
      </w:r>
      <w:r w:rsidR="00D610BB">
        <w:rPr>
          <w:rFonts w:asciiTheme="majorHAnsi" w:hAnsiTheme="majorHAnsi" w:cstheme="majorHAnsi"/>
          <w:sz w:val="24"/>
          <w:szCs w:val="24"/>
        </w:rPr>
        <w:t xml:space="preserve">La spina dorsale </w:t>
      </w:r>
      <w:r w:rsidR="00550CAF">
        <w:rPr>
          <w:rFonts w:asciiTheme="majorHAnsi" w:hAnsiTheme="majorHAnsi" w:cstheme="majorHAnsi"/>
          <w:sz w:val="24"/>
          <w:szCs w:val="24"/>
        </w:rPr>
        <w:t>del testo è costituita in</w:t>
      </w:r>
      <w:r w:rsidR="00E7658B">
        <w:rPr>
          <w:rFonts w:asciiTheme="majorHAnsi" w:hAnsiTheme="majorHAnsi" w:cstheme="majorHAnsi"/>
          <w:sz w:val="24"/>
          <w:szCs w:val="24"/>
        </w:rPr>
        <w:t xml:space="preserve">teramente dalla limpida metafora </w:t>
      </w:r>
      <w:r w:rsidR="000400A8">
        <w:rPr>
          <w:rFonts w:asciiTheme="majorHAnsi" w:hAnsiTheme="majorHAnsi" w:cstheme="majorHAnsi"/>
          <w:sz w:val="24"/>
          <w:szCs w:val="24"/>
        </w:rPr>
        <w:t xml:space="preserve">di sconfitta incarnata da Kerenskij: </w:t>
      </w:r>
      <w:r w:rsidR="00A91D73">
        <w:rPr>
          <w:rFonts w:asciiTheme="majorHAnsi" w:hAnsiTheme="majorHAnsi" w:cstheme="majorHAnsi"/>
          <w:sz w:val="24"/>
          <w:szCs w:val="24"/>
        </w:rPr>
        <w:t xml:space="preserve">egli rappresenta, con la sua effimera </w:t>
      </w:r>
      <w:r w:rsidR="00B92484">
        <w:rPr>
          <w:rFonts w:asciiTheme="majorHAnsi" w:hAnsiTheme="majorHAnsi" w:cstheme="majorHAnsi"/>
          <w:sz w:val="24"/>
          <w:szCs w:val="24"/>
        </w:rPr>
        <w:t>vicenda</w:t>
      </w:r>
      <w:r w:rsidR="00A91D73">
        <w:rPr>
          <w:rFonts w:asciiTheme="majorHAnsi" w:hAnsiTheme="majorHAnsi" w:cstheme="majorHAnsi"/>
          <w:sz w:val="24"/>
          <w:szCs w:val="24"/>
        </w:rPr>
        <w:t xml:space="preserve"> politica, </w:t>
      </w:r>
      <w:r w:rsidR="00B92484">
        <w:rPr>
          <w:rFonts w:asciiTheme="majorHAnsi" w:hAnsiTheme="majorHAnsi" w:cstheme="majorHAnsi"/>
          <w:sz w:val="24"/>
          <w:szCs w:val="24"/>
        </w:rPr>
        <w:t xml:space="preserve">il regno delle possibilità </w:t>
      </w:r>
      <w:r w:rsidR="00B22131">
        <w:rPr>
          <w:rFonts w:asciiTheme="majorHAnsi" w:hAnsiTheme="majorHAnsi" w:cstheme="majorHAnsi"/>
          <w:sz w:val="24"/>
          <w:szCs w:val="24"/>
        </w:rPr>
        <w:t>disattese</w:t>
      </w:r>
      <w:r w:rsidR="00B92484">
        <w:rPr>
          <w:rFonts w:asciiTheme="majorHAnsi" w:hAnsiTheme="majorHAnsi" w:cstheme="majorHAnsi"/>
          <w:sz w:val="24"/>
          <w:szCs w:val="24"/>
        </w:rPr>
        <w:t xml:space="preserve">, </w:t>
      </w:r>
      <w:r w:rsidR="00B22131">
        <w:rPr>
          <w:rFonts w:asciiTheme="majorHAnsi" w:hAnsiTheme="majorHAnsi" w:cstheme="majorHAnsi"/>
          <w:sz w:val="24"/>
          <w:szCs w:val="24"/>
        </w:rPr>
        <w:t xml:space="preserve">delle </w:t>
      </w:r>
      <w:r w:rsidR="000C7405">
        <w:rPr>
          <w:rFonts w:asciiTheme="majorHAnsi" w:hAnsiTheme="majorHAnsi" w:cstheme="majorHAnsi"/>
          <w:sz w:val="24"/>
          <w:szCs w:val="24"/>
        </w:rPr>
        <w:t xml:space="preserve">occasioni bruciate; è la personificazione storica </w:t>
      </w:r>
      <w:r w:rsidR="0069307E">
        <w:rPr>
          <w:rFonts w:asciiTheme="majorHAnsi" w:hAnsiTheme="majorHAnsi" w:cstheme="majorHAnsi"/>
          <w:sz w:val="24"/>
          <w:szCs w:val="24"/>
        </w:rPr>
        <w:t>di quei rari istanti, nel magma dell’esistenza, in cui ci sembra di essere i</w:t>
      </w:r>
      <w:r w:rsidR="006B23DD">
        <w:rPr>
          <w:rFonts w:asciiTheme="majorHAnsi" w:hAnsiTheme="majorHAnsi" w:cstheme="majorHAnsi"/>
          <w:sz w:val="24"/>
          <w:szCs w:val="24"/>
        </w:rPr>
        <w:t>nvinc</w:t>
      </w:r>
      <w:r w:rsidR="00B92950">
        <w:rPr>
          <w:rFonts w:asciiTheme="majorHAnsi" w:hAnsiTheme="majorHAnsi" w:cstheme="majorHAnsi"/>
          <w:sz w:val="24"/>
          <w:szCs w:val="24"/>
        </w:rPr>
        <w:t>ibili, in cui ogni cosa pare in</w:t>
      </w:r>
      <w:r w:rsidR="006B23DD">
        <w:rPr>
          <w:rFonts w:asciiTheme="majorHAnsi" w:hAnsiTheme="majorHAnsi" w:cstheme="majorHAnsi"/>
          <w:sz w:val="24"/>
          <w:szCs w:val="24"/>
        </w:rPr>
        <w:t>casellarsi</w:t>
      </w:r>
      <w:r w:rsidR="00B92950">
        <w:rPr>
          <w:rFonts w:asciiTheme="majorHAnsi" w:hAnsiTheme="majorHAnsi" w:cstheme="majorHAnsi"/>
          <w:sz w:val="24"/>
          <w:szCs w:val="24"/>
        </w:rPr>
        <w:t xml:space="preserve"> al proprio posto e andare nella giusta direzione</w:t>
      </w:r>
      <w:r w:rsidR="00F50C5F">
        <w:rPr>
          <w:rFonts w:asciiTheme="majorHAnsi" w:hAnsiTheme="majorHAnsi" w:cstheme="majorHAnsi"/>
          <w:sz w:val="24"/>
          <w:szCs w:val="24"/>
        </w:rPr>
        <w:t xml:space="preserve"> verso l’obiettivo sperato – nel suo caso, la Rivoluzione </w:t>
      </w:r>
      <w:r w:rsidR="001D5827">
        <w:rPr>
          <w:rFonts w:asciiTheme="majorHAnsi" w:hAnsiTheme="majorHAnsi" w:cstheme="majorHAnsi"/>
          <w:sz w:val="24"/>
          <w:szCs w:val="24"/>
        </w:rPr>
        <w:t>–</w:t>
      </w:r>
      <w:r w:rsidR="00F50C5F">
        <w:rPr>
          <w:rFonts w:asciiTheme="majorHAnsi" w:hAnsiTheme="majorHAnsi" w:cstheme="majorHAnsi"/>
          <w:sz w:val="24"/>
          <w:szCs w:val="24"/>
        </w:rPr>
        <w:t xml:space="preserve">, salvo poi consumarsi </w:t>
      </w:r>
      <w:r w:rsidR="00FF42F6">
        <w:rPr>
          <w:rFonts w:asciiTheme="majorHAnsi" w:hAnsiTheme="majorHAnsi" w:cstheme="majorHAnsi"/>
          <w:sz w:val="24"/>
          <w:szCs w:val="24"/>
        </w:rPr>
        <w:t>rapidamente e inesorabilmente</w:t>
      </w:r>
      <w:r w:rsidR="006B23DD">
        <w:rPr>
          <w:rFonts w:asciiTheme="majorHAnsi" w:hAnsiTheme="majorHAnsi" w:cstheme="majorHAnsi"/>
          <w:sz w:val="24"/>
          <w:szCs w:val="24"/>
        </w:rPr>
        <w:t xml:space="preserve"> </w:t>
      </w:r>
      <w:r w:rsidR="00FF42F6">
        <w:rPr>
          <w:rFonts w:asciiTheme="majorHAnsi" w:hAnsiTheme="majorHAnsi" w:cstheme="majorHAnsi"/>
          <w:sz w:val="24"/>
          <w:szCs w:val="24"/>
        </w:rPr>
        <w:t xml:space="preserve">e lasciarci soli con la </w:t>
      </w:r>
      <w:r w:rsidR="0001790A">
        <w:rPr>
          <w:rFonts w:asciiTheme="majorHAnsi" w:hAnsiTheme="majorHAnsi" w:cstheme="majorHAnsi"/>
          <w:sz w:val="24"/>
          <w:szCs w:val="24"/>
        </w:rPr>
        <w:t xml:space="preserve">nostra </w:t>
      </w:r>
      <w:r w:rsidR="00FF42F6">
        <w:rPr>
          <w:rFonts w:asciiTheme="majorHAnsi" w:hAnsiTheme="majorHAnsi" w:cstheme="majorHAnsi"/>
          <w:sz w:val="24"/>
          <w:szCs w:val="24"/>
        </w:rPr>
        <w:t xml:space="preserve">sconfitta. </w:t>
      </w:r>
      <w:r w:rsidR="0001790A">
        <w:rPr>
          <w:rFonts w:asciiTheme="majorHAnsi" w:hAnsiTheme="majorHAnsi" w:cstheme="majorHAnsi"/>
          <w:sz w:val="24"/>
          <w:szCs w:val="24"/>
        </w:rPr>
        <w:t>Un brano dello scrittore francese Michel Houellebecq – grande estimatore di Cohen</w:t>
      </w:r>
      <w:r w:rsidR="0001790A">
        <w:rPr>
          <w:rStyle w:val="Rimandonotaapidipagina"/>
          <w:rFonts w:asciiTheme="majorHAnsi" w:hAnsiTheme="majorHAnsi" w:cstheme="majorHAnsi"/>
          <w:sz w:val="24"/>
          <w:szCs w:val="24"/>
        </w:rPr>
        <w:footnoteReference w:id="444"/>
      </w:r>
      <w:r w:rsidR="0001790A">
        <w:rPr>
          <w:rFonts w:asciiTheme="majorHAnsi" w:hAnsiTheme="majorHAnsi" w:cstheme="majorHAnsi"/>
          <w:sz w:val="24"/>
          <w:szCs w:val="24"/>
        </w:rPr>
        <w:t xml:space="preserve"> -, tratto dal romanzo </w:t>
      </w:r>
      <w:r w:rsidR="0001790A" w:rsidRPr="0001790A">
        <w:rPr>
          <w:rFonts w:asciiTheme="majorHAnsi" w:hAnsiTheme="majorHAnsi" w:cstheme="majorHAnsi"/>
          <w:i/>
          <w:sz w:val="24"/>
          <w:szCs w:val="24"/>
        </w:rPr>
        <w:t>La carta e il territorio</w:t>
      </w:r>
      <w:r w:rsidR="0001790A">
        <w:rPr>
          <w:rFonts w:asciiTheme="majorHAnsi" w:hAnsiTheme="majorHAnsi" w:cstheme="majorHAnsi"/>
          <w:sz w:val="24"/>
          <w:szCs w:val="24"/>
        </w:rPr>
        <w:t xml:space="preserve"> (2010), </w:t>
      </w:r>
      <w:r w:rsidR="007F7D81">
        <w:rPr>
          <w:rFonts w:asciiTheme="majorHAnsi" w:hAnsiTheme="majorHAnsi" w:cstheme="majorHAnsi"/>
          <w:sz w:val="24"/>
          <w:szCs w:val="24"/>
        </w:rPr>
        <w:t>descrive</w:t>
      </w:r>
      <w:r w:rsidR="0001790A">
        <w:rPr>
          <w:rFonts w:asciiTheme="majorHAnsi" w:hAnsiTheme="majorHAnsi" w:cstheme="majorHAnsi"/>
          <w:sz w:val="24"/>
          <w:szCs w:val="24"/>
        </w:rPr>
        <w:t xml:space="preserve"> con grande profondità</w:t>
      </w:r>
      <w:r w:rsidR="005D5610">
        <w:rPr>
          <w:rFonts w:asciiTheme="majorHAnsi" w:hAnsiTheme="majorHAnsi" w:cstheme="majorHAnsi"/>
          <w:sz w:val="24"/>
          <w:szCs w:val="24"/>
        </w:rPr>
        <w:t>, a proposito delle relazioni sentimentali,</w:t>
      </w:r>
      <w:r w:rsidR="007F7D81">
        <w:rPr>
          <w:rFonts w:asciiTheme="majorHAnsi" w:hAnsiTheme="majorHAnsi" w:cstheme="majorHAnsi"/>
          <w:sz w:val="24"/>
          <w:szCs w:val="24"/>
        </w:rPr>
        <w:t xml:space="preserve"> l’essenza di questi “attimi totali”:</w:t>
      </w:r>
    </w:p>
    <w:p w14:paraId="2AB70CBF" w14:textId="77777777" w:rsidR="007F7D81" w:rsidRPr="007F7D81" w:rsidRDefault="007F7D81" w:rsidP="007F7D81">
      <w:pPr>
        <w:spacing w:line="360" w:lineRule="auto"/>
        <w:ind w:left="851" w:right="849"/>
        <w:jc w:val="both"/>
        <w:rPr>
          <w:rFonts w:asciiTheme="majorHAnsi" w:hAnsiTheme="majorHAnsi" w:cstheme="majorHAnsi"/>
          <w:sz w:val="20"/>
          <w:szCs w:val="20"/>
        </w:rPr>
      </w:pPr>
      <w:r w:rsidRPr="007F7D81">
        <w:rPr>
          <w:rFonts w:asciiTheme="majorHAnsi" w:hAnsiTheme="majorHAnsi" w:cstheme="majorHAnsi"/>
          <w:sz w:val="20"/>
          <w:szCs w:val="20"/>
        </w:rPr>
        <w:t>C’è un momento per fare le cose e per entrare in una felicità possibile, tale momento dura qualche giorno, talvolta qualche settimana o persino qualche mese ma si verifica solo una volta, soltanto una, e se in seguito si vuole tornare sui propri passi è semplicemente impossibile, non c’è più posto per l’entusiasmo, la convinzione e la fiducia, rimangono una rassegnazione dolce, una pietà reciproca e rattristata, la sensazione inutile e giusta che qualcosa avrebbe potuto esserci, che ci si è semplicemente mostrati indegni del dono che ci era stato fatto.</w:t>
      </w:r>
      <w:r>
        <w:rPr>
          <w:rStyle w:val="Rimandonotaapidipagina"/>
          <w:rFonts w:asciiTheme="majorHAnsi" w:hAnsiTheme="majorHAnsi" w:cstheme="majorHAnsi"/>
          <w:sz w:val="20"/>
          <w:szCs w:val="20"/>
        </w:rPr>
        <w:footnoteReference w:id="445"/>
      </w:r>
    </w:p>
    <w:p w14:paraId="4B70BCE0" w14:textId="3937673E" w:rsidR="00BB234E" w:rsidRDefault="00335373" w:rsidP="001B73DA">
      <w:pPr>
        <w:spacing w:line="360" w:lineRule="auto"/>
        <w:ind w:right="-1"/>
        <w:jc w:val="both"/>
        <w:rPr>
          <w:rFonts w:asciiTheme="majorHAnsi" w:hAnsiTheme="majorHAnsi" w:cstheme="majorHAnsi"/>
          <w:sz w:val="24"/>
          <w:szCs w:val="24"/>
        </w:rPr>
      </w:pPr>
      <w:r>
        <w:rPr>
          <w:rFonts w:asciiTheme="majorHAnsi" w:hAnsiTheme="majorHAnsi" w:cstheme="majorHAnsi"/>
          <w:sz w:val="24"/>
          <w:szCs w:val="24"/>
        </w:rPr>
        <w:t xml:space="preserve">Il testo di Houellebecq è perfettamente applicabile al Kerenskij </w:t>
      </w:r>
      <w:proofErr w:type="spellStart"/>
      <w:r>
        <w:rPr>
          <w:rFonts w:asciiTheme="majorHAnsi" w:hAnsiTheme="majorHAnsi" w:cstheme="majorHAnsi"/>
          <w:sz w:val="24"/>
          <w:szCs w:val="24"/>
        </w:rPr>
        <w:t>coheniano</w:t>
      </w:r>
      <w:proofErr w:type="spellEnd"/>
      <w:r>
        <w:rPr>
          <w:rFonts w:asciiTheme="majorHAnsi" w:hAnsiTheme="majorHAnsi" w:cstheme="majorHAnsi"/>
          <w:sz w:val="24"/>
          <w:szCs w:val="24"/>
        </w:rPr>
        <w:t>; fin dall’</w:t>
      </w:r>
      <w:r w:rsidR="00144102">
        <w:rPr>
          <w:rFonts w:asciiTheme="majorHAnsi" w:hAnsiTheme="majorHAnsi" w:cstheme="majorHAnsi"/>
          <w:sz w:val="24"/>
          <w:szCs w:val="24"/>
        </w:rPr>
        <w:t>inizio, Cohen accumula immagini riferite agli istanti decisivi di “felicità possibile” e alla successiva rassegnazione: Kerenskij è “</w:t>
      </w:r>
      <w:proofErr w:type="spellStart"/>
      <w:r w:rsidR="00144102" w:rsidRPr="00144102">
        <w:rPr>
          <w:rFonts w:asciiTheme="majorHAnsi" w:hAnsiTheme="majorHAnsi" w:cstheme="majorHAnsi"/>
          <w:sz w:val="24"/>
          <w:szCs w:val="24"/>
        </w:rPr>
        <w:t>stricken</w:t>
      </w:r>
      <w:proofErr w:type="spellEnd"/>
      <w:r w:rsidR="00144102" w:rsidRPr="00144102">
        <w:rPr>
          <w:rFonts w:asciiTheme="majorHAnsi" w:hAnsiTheme="majorHAnsi" w:cstheme="majorHAnsi"/>
          <w:sz w:val="24"/>
          <w:szCs w:val="24"/>
        </w:rPr>
        <w:t xml:space="preserve"> with seeing </w:t>
      </w:r>
      <w:proofErr w:type="spellStart"/>
      <w:r w:rsidR="00144102" w:rsidRPr="00144102">
        <w:rPr>
          <w:rFonts w:asciiTheme="majorHAnsi" w:hAnsiTheme="majorHAnsi" w:cstheme="majorHAnsi"/>
          <w:sz w:val="24"/>
          <w:szCs w:val="24"/>
        </w:rPr>
        <w:t>Eternity</w:t>
      </w:r>
      <w:proofErr w:type="spellEnd"/>
      <w:r w:rsidR="00144102" w:rsidRPr="00144102">
        <w:rPr>
          <w:rFonts w:asciiTheme="majorHAnsi" w:hAnsiTheme="majorHAnsi" w:cstheme="majorHAnsi"/>
          <w:sz w:val="24"/>
          <w:szCs w:val="24"/>
        </w:rPr>
        <w:t xml:space="preserve"> in </w:t>
      </w:r>
      <w:proofErr w:type="spellStart"/>
      <w:r w:rsidR="00144102" w:rsidRPr="00144102">
        <w:rPr>
          <w:rFonts w:asciiTheme="majorHAnsi" w:hAnsiTheme="majorHAnsi" w:cstheme="majorHAnsi"/>
          <w:sz w:val="24"/>
          <w:szCs w:val="24"/>
        </w:rPr>
        <w:t>all</w:t>
      </w:r>
      <w:proofErr w:type="spellEnd"/>
      <w:r w:rsidR="00144102" w:rsidRPr="00144102">
        <w:rPr>
          <w:rFonts w:asciiTheme="majorHAnsi" w:hAnsiTheme="majorHAnsi" w:cstheme="majorHAnsi"/>
          <w:sz w:val="24"/>
          <w:szCs w:val="24"/>
        </w:rPr>
        <w:t xml:space="preserve"> </w:t>
      </w:r>
      <w:proofErr w:type="spellStart"/>
      <w:r w:rsidR="00144102" w:rsidRPr="00144102">
        <w:rPr>
          <w:rFonts w:asciiTheme="majorHAnsi" w:hAnsiTheme="majorHAnsi" w:cstheme="majorHAnsi"/>
          <w:sz w:val="24"/>
          <w:szCs w:val="24"/>
        </w:rPr>
        <w:t>that</w:t>
      </w:r>
      <w:proofErr w:type="spellEnd"/>
      <w:r w:rsidR="00144102" w:rsidRPr="00144102">
        <w:rPr>
          <w:rFonts w:asciiTheme="majorHAnsi" w:hAnsiTheme="majorHAnsi" w:cstheme="majorHAnsi"/>
          <w:sz w:val="24"/>
          <w:szCs w:val="24"/>
        </w:rPr>
        <w:t xml:space="preserve"> </w:t>
      </w:r>
      <w:proofErr w:type="spellStart"/>
      <w:r w:rsidR="00144102" w:rsidRPr="00144102">
        <w:rPr>
          <w:rFonts w:asciiTheme="majorHAnsi" w:hAnsiTheme="majorHAnsi" w:cstheme="majorHAnsi"/>
          <w:sz w:val="24"/>
          <w:szCs w:val="24"/>
        </w:rPr>
        <w:t>is</w:t>
      </w:r>
      <w:proofErr w:type="spellEnd"/>
      <w:r w:rsidR="00144102" w:rsidRPr="00144102">
        <w:rPr>
          <w:rFonts w:asciiTheme="majorHAnsi" w:hAnsiTheme="majorHAnsi" w:cstheme="majorHAnsi"/>
          <w:sz w:val="24"/>
          <w:szCs w:val="24"/>
        </w:rPr>
        <w:t xml:space="preserve"> </w:t>
      </w:r>
      <w:proofErr w:type="spellStart"/>
      <w:r w:rsidR="00144102" w:rsidRPr="00144102">
        <w:rPr>
          <w:rFonts w:asciiTheme="majorHAnsi" w:hAnsiTheme="majorHAnsi" w:cstheme="majorHAnsi"/>
          <w:sz w:val="24"/>
          <w:szCs w:val="24"/>
        </w:rPr>
        <w:t>seasonal</w:t>
      </w:r>
      <w:proofErr w:type="spellEnd"/>
      <w:r w:rsidR="00144102">
        <w:rPr>
          <w:rFonts w:asciiTheme="majorHAnsi" w:hAnsiTheme="majorHAnsi" w:cstheme="majorHAnsi"/>
          <w:sz w:val="24"/>
          <w:szCs w:val="24"/>
        </w:rPr>
        <w:t>”</w:t>
      </w:r>
      <w:r w:rsidR="001D5827">
        <w:rPr>
          <w:rFonts w:asciiTheme="majorHAnsi" w:hAnsiTheme="majorHAnsi" w:cstheme="majorHAnsi"/>
          <w:sz w:val="24"/>
          <w:szCs w:val="24"/>
        </w:rPr>
        <w:t xml:space="preserve"> (“</w:t>
      </w:r>
      <w:r w:rsidR="001D5827" w:rsidRPr="001D5827">
        <w:rPr>
          <w:rFonts w:asciiTheme="majorHAnsi" w:hAnsiTheme="majorHAnsi" w:cstheme="majorHAnsi"/>
          <w:sz w:val="24"/>
          <w:szCs w:val="24"/>
        </w:rPr>
        <w:t>scosso dal vedere l’Eternità in tutto ciò che è stagionale</w:t>
      </w:r>
      <w:r w:rsidR="001D5827">
        <w:rPr>
          <w:rFonts w:asciiTheme="majorHAnsi" w:hAnsiTheme="majorHAnsi" w:cstheme="majorHAnsi"/>
          <w:sz w:val="24"/>
          <w:szCs w:val="24"/>
        </w:rPr>
        <w:t>”)</w:t>
      </w:r>
      <w:r w:rsidR="00144102">
        <w:rPr>
          <w:rFonts w:asciiTheme="majorHAnsi" w:hAnsiTheme="majorHAnsi" w:cstheme="majorHAnsi"/>
          <w:sz w:val="24"/>
          <w:szCs w:val="24"/>
        </w:rPr>
        <w:t>; si trova continuamente sul limite tra la gloria e il fallimento, “</w:t>
      </w:r>
      <w:proofErr w:type="spellStart"/>
      <w:r w:rsidR="00144102" w:rsidRPr="00144102">
        <w:rPr>
          <w:rFonts w:asciiTheme="majorHAnsi" w:hAnsiTheme="majorHAnsi" w:cstheme="majorHAnsi"/>
          <w:sz w:val="24"/>
          <w:szCs w:val="24"/>
        </w:rPr>
        <w:t>always</w:t>
      </w:r>
      <w:proofErr w:type="spellEnd"/>
      <w:r w:rsidR="00144102" w:rsidRPr="00144102">
        <w:rPr>
          <w:rFonts w:asciiTheme="majorHAnsi" w:hAnsiTheme="majorHAnsi" w:cstheme="majorHAnsi"/>
          <w:sz w:val="24"/>
          <w:szCs w:val="24"/>
        </w:rPr>
        <w:t xml:space="preserve"> </w:t>
      </w:r>
      <w:proofErr w:type="spellStart"/>
      <w:r w:rsidR="00144102" w:rsidRPr="00144102">
        <w:rPr>
          <w:rFonts w:asciiTheme="majorHAnsi" w:hAnsiTheme="majorHAnsi" w:cstheme="majorHAnsi"/>
          <w:sz w:val="24"/>
          <w:szCs w:val="24"/>
        </w:rPr>
        <w:t>about</w:t>
      </w:r>
      <w:proofErr w:type="spellEnd"/>
      <w:r w:rsidR="00144102" w:rsidRPr="00144102">
        <w:rPr>
          <w:rFonts w:asciiTheme="majorHAnsi" w:hAnsiTheme="majorHAnsi" w:cstheme="majorHAnsi"/>
          <w:sz w:val="24"/>
          <w:szCs w:val="24"/>
        </w:rPr>
        <w:t xml:space="preserve"> to </w:t>
      </w:r>
      <w:proofErr w:type="spellStart"/>
      <w:r w:rsidR="00144102" w:rsidRPr="00144102">
        <w:rPr>
          <w:rFonts w:asciiTheme="majorHAnsi" w:hAnsiTheme="majorHAnsi" w:cstheme="majorHAnsi"/>
          <w:sz w:val="24"/>
          <w:szCs w:val="24"/>
        </w:rPr>
        <w:t>chair</w:t>
      </w:r>
      <w:proofErr w:type="spellEnd"/>
      <w:r w:rsidR="00144102" w:rsidRPr="00144102">
        <w:rPr>
          <w:rFonts w:asciiTheme="majorHAnsi" w:hAnsiTheme="majorHAnsi" w:cstheme="majorHAnsi"/>
          <w:sz w:val="24"/>
          <w:szCs w:val="24"/>
        </w:rPr>
        <w:t xml:space="preserve"> the last official meeting / </w:t>
      </w:r>
      <w:proofErr w:type="spellStart"/>
      <w:r w:rsidR="00144102" w:rsidRPr="00144102">
        <w:rPr>
          <w:rFonts w:asciiTheme="majorHAnsi" w:hAnsiTheme="majorHAnsi" w:cstheme="majorHAnsi"/>
          <w:sz w:val="24"/>
          <w:szCs w:val="24"/>
        </w:rPr>
        <w:t>before</w:t>
      </w:r>
      <w:proofErr w:type="spellEnd"/>
      <w:r w:rsidR="00144102" w:rsidRPr="00144102">
        <w:rPr>
          <w:rFonts w:asciiTheme="majorHAnsi" w:hAnsiTheme="majorHAnsi" w:cstheme="majorHAnsi"/>
          <w:sz w:val="24"/>
          <w:szCs w:val="24"/>
        </w:rPr>
        <w:t xml:space="preserve"> the </w:t>
      </w:r>
      <w:proofErr w:type="spellStart"/>
      <w:r w:rsidR="00144102" w:rsidRPr="00144102">
        <w:rPr>
          <w:rFonts w:asciiTheme="majorHAnsi" w:hAnsiTheme="majorHAnsi" w:cstheme="majorHAnsi"/>
          <w:sz w:val="24"/>
          <w:szCs w:val="24"/>
        </w:rPr>
        <w:t>pros</w:t>
      </w:r>
      <w:proofErr w:type="spellEnd"/>
      <w:r w:rsidR="00144102" w:rsidRPr="00144102">
        <w:rPr>
          <w:rFonts w:asciiTheme="majorHAnsi" w:hAnsiTheme="majorHAnsi" w:cstheme="majorHAnsi"/>
          <w:sz w:val="24"/>
          <w:szCs w:val="24"/>
        </w:rPr>
        <w:t xml:space="preserve"> take over</w:t>
      </w:r>
      <w:r w:rsidR="00144102">
        <w:rPr>
          <w:rFonts w:asciiTheme="majorHAnsi" w:hAnsiTheme="majorHAnsi" w:cstheme="majorHAnsi"/>
          <w:sz w:val="24"/>
          <w:szCs w:val="24"/>
        </w:rPr>
        <w:t>”</w:t>
      </w:r>
      <w:r w:rsidR="001D5827">
        <w:rPr>
          <w:rFonts w:asciiTheme="majorHAnsi" w:hAnsiTheme="majorHAnsi" w:cstheme="majorHAnsi"/>
          <w:sz w:val="24"/>
          <w:szCs w:val="24"/>
        </w:rPr>
        <w:t xml:space="preserve"> (“</w:t>
      </w:r>
      <w:r w:rsidR="001D5827" w:rsidRPr="001D5827">
        <w:rPr>
          <w:rFonts w:asciiTheme="majorHAnsi" w:hAnsiTheme="majorHAnsi" w:cstheme="majorHAnsi"/>
          <w:sz w:val="24"/>
          <w:szCs w:val="24"/>
        </w:rPr>
        <w:t>sempre sul punto di presiedere l’ultimo incontro ufficiale / prima che i professionisti lo sostituiscano</w:t>
      </w:r>
      <w:r w:rsidR="001D5827">
        <w:rPr>
          <w:rFonts w:asciiTheme="majorHAnsi" w:hAnsiTheme="majorHAnsi" w:cstheme="majorHAnsi"/>
          <w:sz w:val="24"/>
          <w:szCs w:val="24"/>
        </w:rPr>
        <w:t>”)</w:t>
      </w:r>
      <w:r w:rsidR="00144102">
        <w:rPr>
          <w:rFonts w:asciiTheme="majorHAnsi" w:hAnsiTheme="majorHAnsi" w:cstheme="majorHAnsi"/>
          <w:sz w:val="24"/>
          <w:szCs w:val="24"/>
        </w:rPr>
        <w:t>; è perfettamente consapevole della fuggevolezza del</w:t>
      </w:r>
      <w:r w:rsidR="00E3159E">
        <w:rPr>
          <w:rFonts w:asciiTheme="majorHAnsi" w:hAnsiTheme="majorHAnsi" w:cstheme="majorHAnsi"/>
          <w:sz w:val="24"/>
          <w:szCs w:val="24"/>
        </w:rPr>
        <w:t xml:space="preserve"> suo successo, perché conosce alla perfezione “t</w:t>
      </w:r>
      <w:r w:rsidR="00E3159E" w:rsidRPr="00E3159E">
        <w:rPr>
          <w:rFonts w:asciiTheme="majorHAnsi" w:hAnsiTheme="majorHAnsi" w:cstheme="majorHAnsi"/>
          <w:sz w:val="24"/>
          <w:szCs w:val="24"/>
        </w:rPr>
        <w:t xml:space="preserve">he </w:t>
      </w:r>
      <w:proofErr w:type="spellStart"/>
      <w:r w:rsidR="00E3159E" w:rsidRPr="00E3159E">
        <w:rPr>
          <w:rFonts w:asciiTheme="majorHAnsi" w:hAnsiTheme="majorHAnsi" w:cstheme="majorHAnsi"/>
          <w:sz w:val="24"/>
          <w:szCs w:val="24"/>
        </w:rPr>
        <w:t>tiny</w:t>
      </w:r>
      <w:proofErr w:type="spellEnd"/>
      <w:r w:rsidR="00E3159E" w:rsidRPr="00E3159E">
        <w:rPr>
          <w:rFonts w:asciiTheme="majorHAnsi" w:hAnsiTheme="majorHAnsi" w:cstheme="majorHAnsi"/>
          <w:sz w:val="24"/>
          <w:szCs w:val="24"/>
        </w:rPr>
        <w:t xml:space="preserve"> moment </w:t>
      </w:r>
      <w:proofErr w:type="spellStart"/>
      <w:r w:rsidR="00E3159E" w:rsidRPr="00E3159E">
        <w:rPr>
          <w:rFonts w:asciiTheme="majorHAnsi" w:hAnsiTheme="majorHAnsi" w:cstheme="majorHAnsi"/>
          <w:sz w:val="24"/>
          <w:szCs w:val="24"/>
        </w:rPr>
        <w:t>when</w:t>
      </w:r>
      <w:proofErr w:type="spellEnd"/>
      <w:r w:rsidR="00E3159E" w:rsidRPr="00E3159E">
        <w:rPr>
          <w:rFonts w:asciiTheme="majorHAnsi" w:hAnsiTheme="majorHAnsi" w:cstheme="majorHAnsi"/>
          <w:sz w:val="24"/>
          <w:szCs w:val="24"/>
        </w:rPr>
        <w:t xml:space="preserve"> / </w:t>
      </w:r>
      <w:proofErr w:type="spellStart"/>
      <w:r w:rsidR="00E3159E" w:rsidRPr="00E3159E">
        <w:rPr>
          <w:rFonts w:asciiTheme="majorHAnsi" w:hAnsiTheme="majorHAnsi" w:cstheme="majorHAnsi"/>
          <w:sz w:val="24"/>
          <w:szCs w:val="24"/>
        </w:rPr>
        <w:lastRenderedPageBreak/>
        <w:t>everything</w:t>
      </w:r>
      <w:proofErr w:type="spellEnd"/>
      <w:r w:rsidR="00E3159E" w:rsidRPr="00E3159E">
        <w:rPr>
          <w:rFonts w:asciiTheme="majorHAnsi" w:hAnsiTheme="majorHAnsi" w:cstheme="majorHAnsi"/>
          <w:sz w:val="24"/>
          <w:szCs w:val="24"/>
        </w:rPr>
        <w:t xml:space="preserve"> </w:t>
      </w:r>
      <w:proofErr w:type="spellStart"/>
      <w:r w:rsidR="00E3159E" w:rsidRPr="00E3159E">
        <w:rPr>
          <w:rFonts w:asciiTheme="majorHAnsi" w:hAnsiTheme="majorHAnsi" w:cstheme="majorHAnsi"/>
          <w:sz w:val="24"/>
          <w:szCs w:val="24"/>
        </w:rPr>
        <w:t>is</w:t>
      </w:r>
      <w:proofErr w:type="spellEnd"/>
      <w:r w:rsidR="00E3159E" w:rsidRPr="00E3159E">
        <w:rPr>
          <w:rFonts w:asciiTheme="majorHAnsi" w:hAnsiTheme="majorHAnsi" w:cstheme="majorHAnsi"/>
          <w:sz w:val="24"/>
          <w:szCs w:val="24"/>
        </w:rPr>
        <w:t xml:space="preserve"> </w:t>
      </w:r>
      <w:proofErr w:type="spellStart"/>
      <w:r w:rsidR="00E3159E" w:rsidRPr="00E3159E">
        <w:rPr>
          <w:rFonts w:asciiTheme="majorHAnsi" w:hAnsiTheme="majorHAnsi" w:cstheme="majorHAnsi"/>
          <w:sz w:val="24"/>
          <w:szCs w:val="24"/>
        </w:rPr>
        <w:t>possible</w:t>
      </w:r>
      <w:proofErr w:type="spellEnd"/>
      <w:r w:rsidR="00E3159E" w:rsidRPr="00E3159E">
        <w:rPr>
          <w:rFonts w:asciiTheme="majorHAnsi" w:hAnsiTheme="majorHAnsi" w:cstheme="majorHAnsi"/>
          <w:sz w:val="24"/>
          <w:szCs w:val="24"/>
        </w:rPr>
        <w:t xml:space="preserve">, </w:t>
      </w:r>
      <w:proofErr w:type="spellStart"/>
      <w:r w:rsidR="00E3159E" w:rsidRPr="00E3159E">
        <w:rPr>
          <w:rFonts w:asciiTheme="majorHAnsi" w:hAnsiTheme="majorHAnsi" w:cstheme="majorHAnsi"/>
          <w:sz w:val="24"/>
          <w:szCs w:val="24"/>
        </w:rPr>
        <w:t>when</w:t>
      </w:r>
      <w:proofErr w:type="spellEnd"/>
      <w:r w:rsidR="00E3159E" w:rsidRPr="00E3159E">
        <w:rPr>
          <w:rFonts w:asciiTheme="majorHAnsi" w:hAnsiTheme="majorHAnsi" w:cstheme="majorHAnsi"/>
          <w:sz w:val="24"/>
          <w:szCs w:val="24"/>
        </w:rPr>
        <w:t xml:space="preserve"> pride </w:t>
      </w:r>
      <w:proofErr w:type="spellStart"/>
      <w:r w:rsidR="00E3159E" w:rsidRPr="00E3159E">
        <w:rPr>
          <w:rFonts w:asciiTheme="majorHAnsi" w:hAnsiTheme="majorHAnsi" w:cstheme="majorHAnsi"/>
          <w:sz w:val="24"/>
          <w:szCs w:val="24"/>
        </w:rPr>
        <w:t>is</w:t>
      </w:r>
      <w:proofErr w:type="spellEnd"/>
      <w:r w:rsidR="00E3159E" w:rsidRPr="00E3159E">
        <w:rPr>
          <w:rFonts w:asciiTheme="majorHAnsi" w:hAnsiTheme="majorHAnsi" w:cstheme="majorHAnsi"/>
          <w:sz w:val="24"/>
          <w:szCs w:val="24"/>
        </w:rPr>
        <w:t xml:space="preserve"> </w:t>
      </w:r>
      <w:proofErr w:type="spellStart"/>
      <w:r w:rsidR="00E3159E" w:rsidRPr="00E3159E">
        <w:rPr>
          <w:rFonts w:asciiTheme="majorHAnsi" w:hAnsiTheme="majorHAnsi" w:cstheme="majorHAnsi"/>
          <w:sz w:val="24"/>
          <w:szCs w:val="24"/>
        </w:rPr>
        <w:t>loved</w:t>
      </w:r>
      <w:proofErr w:type="spellEnd"/>
      <w:r w:rsidR="00E3159E" w:rsidRPr="00E3159E">
        <w:rPr>
          <w:rFonts w:asciiTheme="majorHAnsi" w:hAnsiTheme="majorHAnsi" w:cstheme="majorHAnsi"/>
          <w:sz w:val="24"/>
          <w:szCs w:val="24"/>
        </w:rPr>
        <w:t xml:space="preserve">, beauty </w:t>
      </w:r>
      <w:proofErr w:type="spellStart"/>
      <w:r w:rsidR="00E3159E" w:rsidRPr="00E3159E">
        <w:rPr>
          <w:rFonts w:asciiTheme="majorHAnsi" w:hAnsiTheme="majorHAnsi" w:cstheme="majorHAnsi"/>
          <w:sz w:val="24"/>
          <w:szCs w:val="24"/>
        </w:rPr>
        <w:t>held</w:t>
      </w:r>
      <w:proofErr w:type="spellEnd"/>
      <w:r w:rsidR="00E3159E" w:rsidRPr="00E3159E">
        <w:rPr>
          <w:rFonts w:asciiTheme="majorHAnsi" w:hAnsiTheme="majorHAnsi" w:cstheme="majorHAnsi"/>
          <w:sz w:val="24"/>
          <w:szCs w:val="24"/>
        </w:rPr>
        <w:t xml:space="preserve"> / in common</w:t>
      </w:r>
      <w:r w:rsidR="00E3159E">
        <w:rPr>
          <w:rFonts w:asciiTheme="majorHAnsi" w:hAnsiTheme="majorHAnsi" w:cstheme="majorHAnsi"/>
          <w:sz w:val="24"/>
          <w:szCs w:val="24"/>
        </w:rPr>
        <w:t>”</w:t>
      </w:r>
      <w:r w:rsidR="001D5827">
        <w:rPr>
          <w:rFonts w:asciiTheme="majorHAnsi" w:hAnsiTheme="majorHAnsi" w:cstheme="majorHAnsi"/>
          <w:sz w:val="24"/>
          <w:szCs w:val="24"/>
        </w:rPr>
        <w:t xml:space="preserve"> (“</w:t>
      </w:r>
      <w:r w:rsidR="001D5827" w:rsidRPr="001D5827">
        <w:rPr>
          <w:rFonts w:asciiTheme="majorHAnsi" w:hAnsiTheme="majorHAnsi" w:cstheme="majorHAnsi"/>
          <w:sz w:val="24"/>
          <w:szCs w:val="24"/>
        </w:rPr>
        <w:t>il brevissimo attimo in cui / tutto è possibile, quando si ama l’orgoglio, la bellezza / viene stretta in comune</w:t>
      </w:r>
      <w:r w:rsidR="001D5827">
        <w:rPr>
          <w:rFonts w:asciiTheme="majorHAnsi" w:hAnsiTheme="majorHAnsi" w:cstheme="majorHAnsi"/>
          <w:sz w:val="24"/>
          <w:szCs w:val="24"/>
        </w:rPr>
        <w:t>”)</w:t>
      </w:r>
      <w:r w:rsidR="00E3159E" w:rsidRPr="00E3159E">
        <w:rPr>
          <w:rFonts w:asciiTheme="majorHAnsi" w:hAnsiTheme="majorHAnsi" w:cstheme="majorHAnsi"/>
          <w:sz w:val="24"/>
          <w:szCs w:val="24"/>
        </w:rPr>
        <w:t xml:space="preserve">, </w:t>
      </w:r>
      <w:r w:rsidR="00E3159E">
        <w:rPr>
          <w:rFonts w:asciiTheme="majorHAnsi" w:hAnsiTheme="majorHAnsi" w:cstheme="majorHAnsi"/>
          <w:sz w:val="24"/>
          <w:szCs w:val="24"/>
        </w:rPr>
        <w:t xml:space="preserve">e sa che si tratta, appunto, solo di un momento. </w:t>
      </w:r>
      <w:r w:rsidR="00B61464">
        <w:rPr>
          <w:rFonts w:asciiTheme="majorHAnsi" w:hAnsiTheme="majorHAnsi" w:cstheme="majorHAnsi"/>
          <w:sz w:val="24"/>
          <w:szCs w:val="24"/>
        </w:rPr>
        <w:t xml:space="preserve">Ma fin dall’inizio l’io poetico esplicita anche che il vero protagonista di questa poesia non è il Kerenskij reale: la sua “figura storica […] viene utilizzata come </w:t>
      </w:r>
      <w:r w:rsidR="00E10334">
        <w:rPr>
          <w:rFonts w:asciiTheme="majorHAnsi" w:hAnsiTheme="majorHAnsi" w:cstheme="majorHAnsi"/>
          <w:sz w:val="24"/>
          <w:szCs w:val="24"/>
        </w:rPr>
        <w:t>immagine per il personaggio di un ‘amico’ senza nome”</w:t>
      </w:r>
      <w:r w:rsidR="00E10334">
        <w:rPr>
          <w:rStyle w:val="Rimandonotaapidipagina"/>
          <w:rFonts w:asciiTheme="majorHAnsi" w:hAnsiTheme="majorHAnsi" w:cstheme="majorHAnsi"/>
          <w:sz w:val="24"/>
          <w:szCs w:val="24"/>
        </w:rPr>
        <w:footnoteReference w:id="446"/>
      </w:r>
      <w:r w:rsidR="00E10334">
        <w:rPr>
          <w:rFonts w:asciiTheme="majorHAnsi" w:hAnsiTheme="majorHAnsi" w:cstheme="majorHAnsi"/>
          <w:sz w:val="24"/>
          <w:szCs w:val="24"/>
        </w:rPr>
        <w:t>, che camminando d’inverno per le strade di Montreal con un colbacco in testa viene immediatamente associato a Kerenskij dall’immaginazione poetica di Cohen  (“</w:t>
      </w:r>
      <w:r w:rsidR="00E10334" w:rsidRPr="00E10334">
        <w:rPr>
          <w:rFonts w:asciiTheme="majorHAnsi" w:hAnsiTheme="majorHAnsi" w:cstheme="majorHAnsi"/>
          <w:sz w:val="24"/>
          <w:szCs w:val="24"/>
        </w:rPr>
        <w:t xml:space="preserve">My friend </w:t>
      </w:r>
      <w:proofErr w:type="spellStart"/>
      <w:r w:rsidR="00E10334" w:rsidRPr="00E10334">
        <w:rPr>
          <w:rFonts w:asciiTheme="majorHAnsi" w:hAnsiTheme="majorHAnsi" w:cstheme="majorHAnsi"/>
          <w:sz w:val="24"/>
          <w:szCs w:val="24"/>
        </w:rPr>
        <w:t>walks</w:t>
      </w:r>
      <w:proofErr w:type="spellEnd"/>
      <w:r w:rsidR="00E10334" w:rsidRPr="00E10334">
        <w:rPr>
          <w:rFonts w:asciiTheme="majorHAnsi" w:hAnsiTheme="majorHAnsi" w:cstheme="majorHAnsi"/>
          <w:sz w:val="24"/>
          <w:szCs w:val="24"/>
        </w:rPr>
        <w:t xml:space="preserve"> </w:t>
      </w:r>
      <w:proofErr w:type="spellStart"/>
      <w:r w:rsidR="00E10334" w:rsidRPr="00E10334">
        <w:rPr>
          <w:rFonts w:asciiTheme="majorHAnsi" w:hAnsiTheme="majorHAnsi" w:cstheme="majorHAnsi"/>
          <w:sz w:val="24"/>
          <w:szCs w:val="24"/>
        </w:rPr>
        <w:t>through</w:t>
      </w:r>
      <w:proofErr w:type="spellEnd"/>
      <w:r w:rsidR="00E10334" w:rsidRPr="00E10334">
        <w:rPr>
          <w:rFonts w:asciiTheme="majorHAnsi" w:hAnsiTheme="majorHAnsi" w:cstheme="majorHAnsi"/>
          <w:sz w:val="24"/>
          <w:szCs w:val="24"/>
        </w:rPr>
        <w:t xml:space="preserve"> </w:t>
      </w:r>
      <w:proofErr w:type="spellStart"/>
      <w:r w:rsidR="00E10334" w:rsidRPr="00E10334">
        <w:rPr>
          <w:rFonts w:asciiTheme="majorHAnsi" w:hAnsiTheme="majorHAnsi" w:cstheme="majorHAnsi"/>
          <w:sz w:val="24"/>
          <w:szCs w:val="24"/>
        </w:rPr>
        <w:t>our</w:t>
      </w:r>
      <w:proofErr w:type="spellEnd"/>
      <w:r w:rsidR="00E10334" w:rsidRPr="00E10334">
        <w:rPr>
          <w:rFonts w:asciiTheme="majorHAnsi" w:hAnsiTheme="majorHAnsi" w:cstheme="majorHAnsi"/>
          <w:sz w:val="24"/>
          <w:szCs w:val="24"/>
        </w:rPr>
        <w:t xml:space="preserve"> city </w:t>
      </w:r>
      <w:proofErr w:type="spellStart"/>
      <w:r w:rsidR="00E10334" w:rsidRPr="00E10334">
        <w:rPr>
          <w:rFonts w:asciiTheme="majorHAnsi" w:hAnsiTheme="majorHAnsi" w:cstheme="majorHAnsi"/>
          <w:sz w:val="24"/>
          <w:szCs w:val="24"/>
        </w:rPr>
        <w:t>this</w:t>
      </w:r>
      <w:proofErr w:type="spellEnd"/>
      <w:r w:rsidR="00E10334" w:rsidRPr="00E10334">
        <w:rPr>
          <w:rFonts w:asciiTheme="majorHAnsi" w:hAnsiTheme="majorHAnsi" w:cstheme="majorHAnsi"/>
          <w:sz w:val="24"/>
          <w:szCs w:val="24"/>
        </w:rPr>
        <w:t xml:space="preserve"> winter night, / </w:t>
      </w:r>
      <w:proofErr w:type="spellStart"/>
      <w:r w:rsidR="00E10334" w:rsidRPr="00E10334">
        <w:rPr>
          <w:rFonts w:asciiTheme="majorHAnsi" w:hAnsiTheme="majorHAnsi" w:cstheme="majorHAnsi"/>
          <w:sz w:val="24"/>
          <w:szCs w:val="24"/>
        </w:rPr>
        <w:t>fur-hatted</w:t>
      </w:r>
      <w:proofErr w:type="spellEnd"/>
      <w:r w:rsidR="00E10334" w:rsidRPr="00E10334">
        <w:rPr>
          <w:rFonts w:asciiTheme="majorHAnsi" w:hAnsiTheme="majorHAnsi" w:cstheme="majorHAnsi"/>
          <w:sz w:val="24"/>
          <w:szCs w:val="24"/>
        </w:rPr>
        <w:t>,</w:t>
      </w:r>
      <w:r w:rsidR="00E10334">
        <w:rPr>
          <w:rFonts w:asciiTheme="majorHAnsi" w:hAnsiTheme="majorHAnsi" w:cstheme="majorHAnsi"/>
          <w:sz w:val="24"/>
          <w:szCs w:val="24"/>
        </w:rPr>
        <w:t xml:space="preserve"> </w:t>
      </w:r>
      <w:proofErr w:type="spellStart"/>
      <w:r w:rsidR="00E10334">
        <w:rPr>
          <w:rFonts w:asciiTheme="majorHAnsi" w:hAnsiTheme="majorHAnsi" w:cstheme="majorHAnsi"/>
          <w:sz w:val="24"/>
          <w:szCs w:val="24"/>
        </w:rPr>
        <w:t>whistling</w:t>
      </w:r>
      <w:proofErr w:type="spellEnd"/>
      <w:r w:rsidR="00E10334">
        <w:rPr>
          <w:rFonts w:asciiTheme="majorHAnsi" w:hAnsiTheme="majorHAnsi" w:cstheme="majorHAnsi"/>
          <w:sz w:val="24"/>
          <w:szCs w:val="24"/>
        </w:rPr>
        <w:t>, anti-</w:t>
      </w:r>
      <w:proofErr w:type="spellStart"/>
      <w:r w:rsidR="00E10334">
        <w:rPr>
          <w:rFonts w:asciiTheme="majorHAnsi" w:hAnsiTheme="majorHAnsi" w:cstheme="majorHAnsi"/>
          <w:sz w:val="24"/>
          <w:szCs w:val="24"/>
        </w:rPr>
        <w:t>mediterranean</w:t>
      </w:r>
      <w:proofErr w:type="spellEnd"/>
      <w:r w:rsidR="00E10334">
        <w:rPr>
          <w:rFonts w:asciiTheme="majorHAnsi" w:hAnsiTheme="majorHAnsi" w:cstheme="majorHAnsi"/>
          <w:sz w:val="24"/>
          <w:szCs w:val="24"/>
        </w:rPr>
        <w:t xml:space="preserve">, […] </w:t>
      </w:r>
      <w:r w:rsidR="00E10334" w:rsidRPr="00E10334">
        <w:rPr>
          <w:rFonts w:asciiTheme="majorHAnsi" w:hAnsiTheme="majorHAnsi" w:cstheme="majorHAnsi"/>
          <w:sz w:val="24"/>
          <w:szCs w:val="24"/>
        </w:rPr>
        <w:t xml:space="preserve">/ He </w:t>
      </w:r>
      <w:proofErr w:type="spellStart"/>
      <w:r w:rsidR="00E10334" w:rsidRPr="00E10334">
        <w:rPr>
          <w:rFonts w:asciiTheme="majorHAnsi" w:hAnsiTheme="majorHAnsi" w:cstheme="majorHAnsi"/>
          <w:sz w:val="24"/>
          <w:szCs w:val="24"/>
        </w:rPr>
        <w:t>is</w:t>
      </w:r>
      <w:proofErr w:type="spellEnd"/>
      <w:r w:rsidR="00E10334" w:rsidRPr="00E10334">
        <w:rPr>
          <w:rFonts w:asciiTheme="majorHAnsi" w:hAnsiTheme="majorHAnsi" w:cstheme="majorHAnsi"/>
          <w:sz w:val="24"/>
          <w:szCs w:val="24"/>
        </w:rPr>
        <w:t xml:space="preserve"> the </w:t>
      </w:r>
      <w:proofErr w:type="spellStart"/>
      <w:r w:rsidR="00E10334" w:rsidRPr="00E10334">
        <w:rPr>
          <w:rFonts w:asciiTheme="majorHAnsi" w:hAnsiTheme="majorHAnsi" w:cstheme="majorHAnsi"/>
          <w:sz w:val="24"/>
          <w:szCs w:val="24"/>
        </w:rPr>
        <w:t>Kerensky</w:t>
      </w:r>
      <w:proofErr w:type="spellEnd"/>
      <w:r w:rsidR="00E10334" w:rsidRPr="00E10334">
        <w:rPr>
          <w:rFonts w:asciiTheme="majorHAnsi" w:hAnsiTheme="majorHAnsi" w:cstheme="majorHAnsi"/>
          <w:sz w:val="24"/>
          <w:szCs w:val="24"/>
        </w:rPr>
        <w:t xml:space="preserve"> of </w:t>
      </w:r>
      <w:proofErr w:type="spellStart"/>
      <w:r w:rsidR="00E10334" w:rsidRPr="00E10334">
        <w:rPr>
          <w:rFonts w:asciiTheme="majorHAnsi" w:hAnsiTheme="majorHAnsi" w:cstheme="majorHAnsi"/>
          <w:sz w:val="24"/>
          <w:szCs w:val="24"/>
        </w:rPr>
        <w:t>our</w:t>
      </w:r>
      <w:proofErr w:type="spellEnd"/>
      <w:r w:rsidR="00E10334" w:rsidRPr="00E10334">
        <w:rPr>
          <w:rFonts w:asciiTheme="majorHAnsi" w:hAnsiTheme="majorHAnsi" w:cstheme="majorHAnsi"/>
          <w:sz w:val="24"/>
          <w:szCs w:val="24"/>
        </w:rPr>
        <w:t xml:space="preserve"> </w:t>
      </w:r>
      <w:proofErr w:type="spellStart"/>
      <w:r w:rsidR="00E10334" w:rsidRPr="00E10334">
        <w:rPr>
          <w:rFonts w:asciiTheme="majorHAnsi" w:hAnsiTheme="majorHAnsi" w:cstheme="majorHAnsi"/>
          <w:sz w:val="24"/>
          <w:szCs w:val="24"/>
        </w:rPr>
        <w:t>Circle</w:t>
      </w:r>
      <w:proofErr w:type="spellEnd"/>
      <w:r w:rsidR="00E10334">
        <w:rPr>
          <w:rFonts w:asciiTheme="majorHAnsi" w:hAnsiTheme="majorHAnsi" w:cstheme="majorHAnsi"/>
          <w:sz w:val="24"/>
          <w:szCs w:val="24"/>
        </w:rPr>
        <w:t>”</w:t>
      </w:r>
      <w:r w:rsidR="001D5827">
        <w:rPr>
          <w:rFonts w:asciiTheme="majorHAnsi" w:hAnsiTheme="majorHAnsi" w:cstheme="majorHAnsi"/>
          <w:sz w:val="24"/>
          <w:szCs w:val="24"/>
        </w:rPr>
        <w:t>; “</w:t>
      </w:r>
      <w:r w:rsidR="001D5827" w:rsidRPr="001D5827">
        <w:rPr>
          <w:rFonts w:asciiTheme="majorHAnsi" w:hAnsiTheme="majorHAnsi" w:cstheme="majorHAnsi"/>
          <w:sz w:val="24"/>
          <w:szCs w:val="24"/>
        </w:rPr>
        <w:t xml:space="preserve">Il mio amico vaga per la nostra città in questa notte invernale, / con un colbacco in testa, fischiettando, anti-mediterraneo, / </w:t>
      </w:r>
      <w:r w:rsidR="001D5827">
        <w:rPr>
          <w:rFonts w:asciiTheme="majorHAnsi" w:hAnsiTheme="majorHAnsi" w:cstheme="majorHAnsi"/>
          <w:sz w:val="24"/>
          <w:szCs w:val="24"/>
        </w:rPr>
        <w:t>[…]</w:t>
      </w:r>
      <w:r w:rsidR="001D5827" w:rsidRPr="001D5827">
        <w:rPr>
          <w:rFonts w:asciiTheme="majorHAnsi" w:hAnsiTheme="majorHAnsi" w:cstheme="majorHAnsi"/>
          <w:sz w:val="24"/>
          <w:szCs w:val="24"/>
        </w:rPr>
        <w:t xml:space="preserve"> È il Kerenskij del nostro Circolo</w:t>
      </w:r>
      <w:r w:rsidR="001D5827">
        <w:rPr>
          <w:rFonts w:asciiTheme="majorHAnsi" w:hAnsiTheme="majorHAnsi" w:cstheme="majorHAnsi"/>
          <w:sz w:val="24"/>
          <w:szCs w:val="24"/>
        </w:rPr>
        <w:t>”</w:t>
      </w:r>
      <w:r w:rsidR="00E10334">
        <w:rPr>
          <w:rFonts w:asciiTheme="majorHAnsi" w:hAnsiTheme="majorHAnsi" w:cstheme="majorHAnsi"/>
          <w:sz w:val="24"/>
          <w:szCs w:val="24"/>
        </w:rPr>
        <w:t>).</w:t>
      </w:r>
      <w:r w:rsidR="00F617C1">
        <w:rPr>
          <w:rFonts w:asciiTheme="majorHAnsi" w:hAnsiTheme="majorHAnsi" w:cstheme="majorHAnsi"/>
          <w:sz w:val="24"/>
          <w:szCs w:val="24"/>
        </w:rPr>
        <w:t xml:space="preserve"> È questo</w:t>
      </w:r>
      <w:r w:rsidR="00E234D2">
        <w:rPr>
          <w:rFonts w:asciiTheme="majorHAnsi" w:hAnsiTheme="majorHAnsi" w:cstheme="majorHAnsi"/>
          <w:sz w:val="24"/>
          <w:szCs w:val="24"/>
        </w:rPr>
        <w:t xml:space="preserve"> doppio livello </w:t>
      </w:r>
      <w:r w:rsidR="009A5BAC">
        <w:rPr>
          <w:rFonts w:asciiTheme="majorHAnsi" w:hAnsiTheme="majorHAnsi" w:cstheme="majorHAnsi"/>
          <w:sz w:val="24"/>
          <w:szCs w:val="24"/>
        </w:rPr>
        <w:t xml:space="preserve">di lettura </w:t>
      </w:r>
      <w:r w:rsidR="00F617C1">
        <w:rPr>
          <w:rFonts w:asciiTheme="majorHAnsi" w:hAnsiTheme="majorHAnsi" w:cstheme="majorHAnsi"/>
          <w:sz w:val="24"/>
          <w:szCs w:val="24"/>
        </w:rPr>
        <w:t xml:space="preserve">a rendere universale </w:t>
      </w:r>
      <w:r w:rsidR="009A5BAC">
        <w:rPr>
          <w:rFonts w:asciiTheme="majorHAnsi" w:hAnsiTheme="majorHAnsi" w:cstheme="majorHAnsi"/>
          <w:sz w:val="24"/>
          <w:szCs w:val="24"/>
        </w:rPr>
        <w:t xml:space="preserve">la portata della metafora: la sconfitta di Kerenskij </w:t>
      </w:r>
      <w:r w:rsidR="00F617C1">
        <w:rPr>
          <w:rFonts w:asciiTheme="majorHAnsi" w:hAnsiTheme="majorHAnsi" w:cstheme="majorHAnsi"/>
          <w:sz w:val="24"/>
          <w:szCs w:val="24"/>
        </w:rPr>
        <w:t>non è solo politica, ma umana e</w:t>
      </w:r>
      <w:r w:rsidR="00962C0C">
        <w:rPr>
          <w:rFonts w:asciiTheme="majorHAnsi" w:hAnsiTheme="majorHAnsi" w:cstheme="majorHAnsi"/>
          <w:sz w:val="24"/>
          <w:szCs w:val="24"/>
        </w:rPr>
        <w:t xml:space="preserve"> soprattutto</w:t>
      </w:r>
      <w:r w:rsidR="00F617C1">
        <w:rPr>
          <w:rFonts w:asciiTheme="majorHAnsi" w:hAnsiTheme="majorHAnsi" w:cstheme="majorHAnsi"/>
          <w:sz w:val="24"/>
          <w:szCs w:val="24"/>
        </w:rPr>
        <w:t xml:space="preserve"> creativa</w:t>
      </w:r>
      <w:r w:rsidR="00C702A5">
        <w:rPr>
          <w:rFonts w:asciiTheme="majorHAnsi" w:hAnsiTheme="majorHAnsi" w:cstheme="majorHAnsi"/>
          <w:sz w:val="24"/>
          <w:szCs w:val="24"/>
        </w:rPr>
        <w:t xml:space="preserve">; </w:t>
      </w:r>
      <w:r w:rsidR="008179EE">
        <w:rPr>
          <w:rFonts w:asciiTheme="majorHAnsi" w:hAnsiTheme="majorHAnsi" w:cstheme="majorHAnsi"/>
          <w:sz w:val="24"/>
          <w:szCs w:val="24"/>
        </w:rPr>
        <w:t xml:space="preserve">ed è una sconfitta che si avvicina molto </w:t>
      </w:r>
      <w:r w:rsidR="008E2BBE">
        <w:rPr>
          <w:rFonts w:asciiTheme="majorHAnsi" w:hAnsiTheme="majorHAnsi" w:cstheme="majorHAnsi"/>
          <w:sz w:val="24"/>
          <w:szCs w:val="24"/>
        </w:rPr>
        <w:t>al “</w:t>
      </w:r>
      <w:proofErr w:type="spellStart"/>
      <w:r w:rsidR="008E2BBE">
        <w:rPr>
          <w:rFonts w:asciiTheme="majorHAnsi" w:hAnsiTheme="majorHAnsi" w:cstheme="majorHAnsi"/>
          <w:sz w:val="24"/>
          <w:szCs w:val="24"/>
        </w:rPr>
        <w:t>sense</w:t>
      </w:r>
      <w:proofErr w:type="spellEnd"/>
      <w:r w:rsidR="008E2BBE">
        <w:rPr>
          <w:rFonts w:asciiTheme="majorHAnsi" w:hAnsiTheme="majorHAnsi" w:cstheme="majorHAnsi"/>
          <w:sz w:val="24"/>
          <w:szCs w:val="24"/>
        </w:rPr>
        <w:t xml:space="preserve"> of </w:t>
      </w:r>
      <w:proofErr w:type="spellStart"/>
      <w:r w:rsidR="008E2BBE">
        <w:rPr>
          <w:rFonts w:asciiTheme="majorHAnsi" w:hAnsiTheme="majorHAnsi" w:cstheme="majorHAnsi"/>
          <w:sz w:val="24"/>
          <w:szCs w:val="24"/>
        </w:rPr>
        <w:t>incomparable</w:t>
      </w:r>
      <w:proofErr w:type="spellEnd"/>
      <w:r w:rsidR="008E2BBE">
        <w:rPr>
          <w:rFonts w:asciiTheme="majorHAnsi" w:hAnsiTheme="majorHAnsi" w:cstheme="majorHAnsi"/>
          <w:sz w:val="24"/>
          <w:szCs w:val="24"/>
        </w:rPr>
        <w:t xml:space="preserve"> </w:t>
      </w:r>
      <w:proofErr w:type="spellStart"/>
      <w:r w:rsidR="008E2BBE">
        <w:rPr>
          <w:rFonts w:asciiTheme="majorHAnsi" w:hAnsiTheme="majorHAnsi" w:cstheme="majorHAnsi"/>
          <w:sz w:val="24"/>
          <w:szCs w:val="24"/>
        </w:rPr>
        <w:t>loss</w:t>
      </w:r>
      <w:proofErr w:type="spellEnd"/>
      <w:r w:rsidR="008E2BBE">
        <w:rPr>
          <w:rFonts w:asciiTheme="majorHAnsi" w:hAnsiTheme="majorHAnsi" w:cstheme="majorHAnsi"/>
          <w:sz w:val="24"/>
          <w:szCs w:val="24"/>
        </w:rPr>
        <w:t>” che prova lo stesso Cohen, tanto da indurre il sospetto che, sotto la doppia maschera d</w:t>
      </w:r>
      <w:r w:rsidR="00400093">
        <w:rPr>
          <w:rFonts w:asciiTheme="majorHAnsi" w:hAnsiTheme="majorHAnsi" w:cstheme="majorHAnsi"/>
          <w:sz w:val="24"/>
          <w:szCs w:val="24"/>
        </w:rPr>
        <w:t xml:space="preserve">el politico russo </w:t>
      </w:r>
      <w:r w:rsidR="008E2BBE">
        <w:rPr>
          <w:rFonts w:asciiTheme="majorHAnsi" w:hAnsiTheme="majorHAnsi" w:cstheme="majorHAnsi"/>
          <w:sz w:val="24"/>
          <w:szCs w:val="24"/>
        </w:rPr>
        <w:t xml:space="preserve">e dell’ignoto “friend”, si nasconda proprio l’autore canadese. </w:t>
      </w:r>
      <w:r w:rsidR="00BB234E">
        <w:rPr>
          <w:rFonts w:asciiTheme="majorHAnsi" w:hAnsiTheme="majorHAnsi" w:cstheme="majorHAnsi"/>
          <w:sz w:val="24"/>
          <w:szCs w:val="24"/>
        </w:rPr>
        <w:t>I versi che costit</w:t>
      </w:r>
      <w:r w:rsidR="004F5AA2">
        <w:rPr>
          <w:rFonts w:asciiTheme="majorHAnsi" w:hAnsiTheme="majorHAnsi" w:cstheme="majorHAnsi"/>
          <w:sz w:val="24"/>
          <w:szCs w:val="24"/>
        </w:rPr>
        <w:t>u</w:t>
      </w:r>
      <w:r w:rsidR="00BB234E">
        <w:rPr>
          <w:rFonts w:asciiTheme="majorHAnsi" w:hAnsiTheme="majorHAnsi" w:cstheme="majorHAnsi"/>
          <w:sz w:val="24"/>
          <w:szCs w:val="24"/>
        </w:rPr>
        <w:t xml:space="preserve">iscono la </w:t>
      </w:r>
      <w:proofErr w:type="spellStart"/>
      <w:r w:rsidR="00BB234E" w:rsidRPr="00BB234E">
        <w:rPr>
          <w:rFonts w:asciiTheme="majorHAnsi" w:hAnsiTheme="majorHAnsi" w:cstheme="majorHAnsi"/>
          <w:i/>
          <w:iCs/>
          <w:sz w:val="24"/>
          <w:szCs w:val="24"/>
        </w:rPr>
        <w:t>Spannung</w:t>
      </w:r>
      <w:proofErr w:type="spellEnd"/>
      <w:r w:rsidR="00BB234E">
        <w:rPr>
          <w:rFonts w:asciiTheme="majorHAnsi" w:hAnsiTheme="majorHAnsi" w:cstheme="majorHAnsi"/>
          <w:sz w:val="24"/>
          <w:szCs w:val="24"/>
        </w:rPr>
        <w:t xml:space="preserve"> della poesia sono anche quelli in cui tale sospetto diviene quasi una certezza: </w:t>
      </w:r>
    </w:p>
    <w:p w14:paraId="3F0AADC6" w14:textId="6F3E7C50" w:rsidR="005E1387" w:rsidRDefault="00BB234E" w:rsidP="00BB234E">
      <w:pPr>
        <w:spacing w:line="360" w:lineRule="auto"/>
        <w:ind w:left="851" w:right="849"/>
        <w:jc w:val="both"/>
        <w:rPr>
          <w:rFonts w:asciiTheme="majorHAnsi" w:hAnsiTheme="majorHAnsi" w:cstheme="majorHAnsi"/>
          <w:sz w:val="20"/>
          <w:szCs w:val="20"/>
          <w:lang w:val="en-US"/>
        </w:rPr>
      </w:pPr>
      <w:r w:rsidRPr="000C4942">
        <w:rPr>
          <w:rFonts w:asciiTheme="majorHAnsi" w:hAnsiTheme="majorHAnsi" w:cstheme="majorHAnsi"/>
          <w:sz w:val="20"/>
          <w:szCs w:val="20"/>
          <w:lang w:val="en-US"/>
        </w:rPr>
        <w:t>Our Kerensky has waited for these moments / over a table in a rented room / when poems grew like butterflies on the garbage of his life. / How many times? The sad answer is: they can be counted. / Possible and brief: this is his vision of Revolution.</w:t>
      </w:r>
    </w:p>
    <w:p w14:paraId="4B33EA2B" w14:textId="2C33B48E" w:rsidR="00013FDB" w:rsidRPr="00013FDB" w:rsidRDefault="00013FDB" w:rsidP="00BB234E">
      <w:pPr>
        <w:spacing w:line="360" w:lineRule="auto"/>
        <w:ind w:left="851" w:right="849"/>
        <w:jc w:val="both"/>
        <w:rPr>
          <w:rFonts w:asciiTheme="majorHAnsi" w:hAnsiTheme="majorHAnsi" w:cstheme="majorHAnsi"/>
          <w:sz w:val="20"/>
          <w:szCs w:val="20"/>
        </w:rPr>
      </w:pPr>
      <w:r w:rsidRPr="00013FDB">
        <w:rPr>
          <w:rFonts w:asciiTheme="majorHAnsi" w:hAnsiTheme="majorHAnsi" w:cstheme="majorHAnsi"/>
          <w:sz w:val="20"/>
          <w:szCs w:val="20"/>
        </w:rPr>
        <w:t>Il nostro Kerenskij ha atteso questi attimi / seduto a un tavolo di una camera in affitto / quando le poesie nascevano come farfalle sopra l’immondizia della sua vita. / Quante volte? La triste risposta è: si possono contare</w:t>
      </w:r>
      <w:r>
        <w:rPr>
          <w:rFonts w:asciiTheme="majorHAnsi" w:hAnsiTheme="majorHAnsi" w:cstheme="majorHAnsi"/>
          <w:sz w:val="20"/>
          <w:szCs w:val="20"/>
        </w:rPr>
        <w:t xml:space="preserve">. / </w:t>
      </w:r>
      <w:r w:rsidRPr="00013FDB">
        <w:rPr>
          <w:rFonts w:asciiTheme="majorHAnsi" w:hAnsiTheme="majorHAnsi" w:cstheme="majorHAnsi"/>
          <w:sz w:val="20"/>
          <w:szCs w:val="20"/>
        </w:rPr>
        <w:t>Possibile e breve: è questa la sua idea di Rivoluzione</w:t>
      </w:r>
      <w:r>
        <w:rPr>
          <w:rFonts w:asciiTheme="majorHAnsi" w:hAnsiTheme="majorHAnsi" w:cstheme="majorHAnsi"/>
          <w:sz w:val="20"/>
          <w:szCs w:val="20"/>
        </w:rPr>
        <w:t>.</w:t>
      </w:r>
    </w:p>
    <w:p w14:paraId="17B95AF3" w14:textId="77777777" w:rsidR="00BB234E" w:rsidRDefault="00BB234E" w:rsidP="00BB234E">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Kerenskij perde qui ogni connotazione storica, e si </w:t>
      </w:r>
      <w:r w:rsidR="00C708CA">
        <w:rPr>
          <w:rFonts w:asciiTheme="majorHAnsi" w:hAnsiTheme="majorHAnsi" w:cstheme="majorHAnsi"/>
          <w:sz w:val="24"/>
          <w:szCs w:val="24"/>
        </w:rPr>
        <w:t>tramuta</w:t>
      </w:r>
      <w:r>
        <w:rPr>
          <w:rFonts w:asciiTheme="majorHAnsi" w:hAnsiTheme="majorHAnsi" w:cstheme="majorHAnsi"/>
          <w:sz w:val="24"/>
          <w:szCs w:val="24"/>
        </w:rPr>
        <w:t xml:space="preserve"> in un poeta</w:t>
      </w:r>
      <w:r w:rsidR="00C708CA">
        <w:rPr>
          <w:rFonts w:asciiTheme="majorHAnsi" w:hAnsiTheme="majorHAnsi" w:cstheme="majorHAnsi"/>
          <w:sz w:val="24"/>
          <w:szCs w:val="24"/>
        </w:rPr>
        <w:t xml:space="preserve">; precisamente, in quel tipo di poeta sconfitto e vagamente </w:t>
      </w:r>
      <w:r w:rsidR="00C708CA" w:rsidRPr="00C171A2">
        <w:rPr>
          <w:rFonts w:asciiTheme="majorHAnsi" w:hAnsiTheme="majorHAnsi" w:cstheme="majorHAnsi"/>
          <w:i/>
          <w:iCs/>
          <w:sz w:val="24"/>
          <w:szCs w:val="24"/>
        </w:rPr>
        <w:t>bohémien</w:t>
      </w:r>
      <w:r w:rsidR="00C708CA">
        <w:rPr>
          <w:rFonts w:asciiTheme="majorHAnsi" w:hAnsiTheme="majorHAnsi" w:cstheme="majorHAnsi"/>
          <w:sz w:val="24"/>
          <w:szCs w:val="24"/>
        </w:rPr>
        <w:t xml:space="preserve"> che coincide perfettamente con l’identikit di Cohen: </w:t>
      </w:r>
      <w:r w:rsidR="00C83558">
        <w:rPr>
          <w:rFonts w:asciiTheme="majorHAnsi" w:hAnsiTheme="majorHAnsi" w:cstheme="majorHAnsi"/>
          <w:sz w:val="24"/>
          <w:szCs w:val="24"/>
        </w:rPr>
        <w:t>attende</w:t>
      </w:r>
      <w:r w:rsidR="00C171A2">
        <w:rPr>
          <w:rFonts w:asciiTheme="majorHAnsi" w:hAnsiTheme="majorHAnsi" w:cstheme="majorHAnsi"/>
          <w:sz w:val="24"/>
          <w:szCs w:val="24"/>
        </w:rPr>
        <w:t xml:space="preserve"> gli istanti epifanici in spoglie camere d’albergo (“over a </w:t>
      </w:r>
      <w:proofErr w:type="spellStart"/>
      <w:r w:rsidR="00C171A2">
        <w:rPr>
          <w:rFonts w:asciiTheme="majorHAnsi" w:hAnsiTheme="majorHAnsi" w:cstheme="majorHAnsi"/>
          <w:sz w:val="24"/>
          <w:szCs w:val="24"/>
        </w:rPr>
        <w:t>table</w:t>
      </w:r>
      <w:proofErr w:type="spellEnd"/>
      <w:r w:rsidR="00C171A2">
        <w:rPr>
          <w:rFonts w:asciiTheme="majorHAnsi" w:hAnsiTheme="majorHAnsi" w:cstheme="majorHAnsi"/>
          <w:sz w:val="24"/>
          <w:szCs w:val="24"/>
        </w:rPr>
        <w:t xml:space="preserve"> in a </w:t>
      </w:r>
      <w:proofErr w:type="spellStart"/>
      <w:r w:rsidR="00C171A2">
        <w:rPr>
          <w:rFonts w:asciiTheme="majorHAnsi" w:hAnsiTheme="majorHAnsi" w:cstheme="majorHAnsi"/>
          <w:sz w:val="24"/>
          <w:szCs w:val="24"/>
        </w:rPr>
        <w:t>rented</w:t>
      </w:r>
      <w:proofErr w:type="spellEnd"/>
      <w:r w:rsidR="00C171A2">
        <w:rPr>
          <w:rFonts w:asciiTheme="majorHAnsi" w:hAnsiTheme="majorHAnsi" w:cstheme="majorHAnsi"/>
          <w:sz w:val="24"/>
          <w:szCs w:val="24"/>
        </w:rPr>
        <w:t xml:space="preserve"> room”) e le sue brevi ed esigue “vittorie”, la sua rivoluzione “</w:t>
      </w:r>
      <w:proofErr w:type="spellStart"/>
      <w:r w:rsidR="00C171A2">
        <w:rPr>
          <w:rFonts w:asciiTheme="majorHAnsi" w:hAnsiTheme="majorHAnsi" w:cstheme="majorHAnsi"/>
          <w:sz w:val="24"/>
          <w:szCs w:val="24"/>
        </w:rPr>
        <w:t>possible</w:t>
      </w:r>
      <w:proofErr w:type="spellEnd"/>
      <w:r w:rsidR="00C171A2">
        <w:rPr>
          <w:rFonts w:asciiTheme="majorHAnsi" w:hAnsiTheme="majorHAnsi" w:cstheme="majorHAnsi"/>
          <w:sz w:val="24"/>
          <w:szCs w:val="24"/>
        </w:rPr>
        <w:t xml:space="preserve"> and brief”, si manifestano sotto forma di poesie</w:t>
      </w:r>
      <w:r w:rsidR="00800585">
        <w:rPr>
          <w:rFonts w:asciiTheme="majorHAnsi" w:hAnsiTheme="majorHAnsi" w:cstheme="majorHAnsi"/>
          <w:sz w:val="24"/>
          <w:szCs w:val="24"/>
        </w:rPr>
        <w:t xml:space="preserve">, fiochi ed effimeri lampi di luce </w:t>
      </w:r>
      <w:r w:rsidR="00B42E95">
        <w:rPr>
          <w:rFonts w:asciiTheme="majorHAnsi" w:hAnsiTheme="majorHAnsi" w:cstheme="majorHAnsi"/>
          <w:sz w:val="24"/>
          <w:szCs w:val="24"/>
        </w:rPr>
        <w:t xml:space="preserve">nello squallore del mondo (“the </w:t>
      </w:r>
      <w:proofErr w:type="spellStart"/>
      <w:r w:rsidR="00B42E95">
        <w:rPr>
          <w:rFonts w:asciiTheme="majorHAnsi" w:hAnsiTheme="majorHAnsi" w:cstheme="majorHAnsi"/>
          <w:sz w:val="24"/>
          <w:szCs w:val="24"/>
        </w:rPr>
        <w:t>garbage</w:t>
      </w:r>
      <w:proofErr w:type="spellEnd"/>
      <w:r w:rsidR="00B42E95">
        <w:rPr>
          <w:rFonts w:asciiTheme="majorHAnsi" w:hAnsiTheme="majorHAnsi" w:cstheme="majorHAnsi"/>
          <w:sz w:val="24"/>
          <w:szCs w:val="24"/>
        </w:rPr>
        <w:t xml:space="preserve"> of </w:t>
      </w:r>
      <w:proofErr w:type="spellStart"/>
      <w:r w:rsidR="00B42E95">
        <w:rPr>
          <w:rFonts w:asciiTheme="majorHAnsi" w:hAnsiTheme="majorHAnsi" w:cstheme="majorHAnsi"/>
          <w:sz w:val="24"/>
          <w:szCs w:val="24"/>
        </w:rPr>
        <w:t>his</w:t>
      </w:r>
      <w:proofErr w:type="spellEnd"/>
      <w:r w:rsidR="00B42E95">
        <w:rPr>
          <w:rFonts w:asciiTheme="majorHAnsi" w:hAnsiTheme="majorHAnsi" w:cstheme="majorHAnsi"/>
          <w:sz w:val="24"/>
          <w:szCs w:val="24"/>
        </w:rPr>
        <w:t xml:space="preserve"> life”).</w:t>
      </w:r>
      <w:r w:rsidR="00750574">
        <w:rPr>
          <w:rFonts w:asciiTheme="majorHAnsi" w:hAnsiTheme="majorHAnsi" w:cstheme="majorHAnsi"/>
          <w:sz w:val="24"/>
          <w:szCs w:val="24"/>
        </w:rPr>
        <w:t xml:space="preserve"> </w:t>
      </w:r>
    </w:p>
    <w:p w14:paraId="3CE2E3D6" w14:textId="320C4145" w:rsidR="00750574" w:rsidRDefault="001C2AC1" w:rsidP="00BB234E">
      <w:pPr>
        <w:spacing w:line="360" w:lineRule="auto"/>
        <w:jc w:val="both"/>
        <w:rPr>
          <w:rFonts w:asciiTheme="majorHAnsi" w:hAnsiTheme="majorHAnsi" w:cstheme="majorHAnsi"/>
          <w:sz w:val="24"/>
          <w:szCs w:val="24"/>
        </w:rPr>
      </w:pPr>
      <w:r>
        <w:rPr>
          <w:rFonts w:asciiTheme="majorHAnsi" w:hAnsiTheme="majorHAnsi" w:cstheme="majorHAnsi"/>
          <w:sz w:val="24"/>
          <w:szCs w:val="24"/>
        </w:rPr>
        <w:lastRenderedPageBreak/>
        <w:t>C</w:t>
      </w:r>
      <w:r w:rsidR="00750574">
        <w:rPr>
          <w:rFonts w:asciiTheme="majorHAnsi" w:hAnsiTheme="majorHAnsi" w:cstheme="majorHAnsi"/>
          <w:sz w:val="24"/>
          <w:szCs w:val="24"/>
        </w:rPr>
        <w:t xml:space="preserve">he il protagonista </w:t>
      </w:r>
      <w:r w:rsidR="001B2D8E">
        <w:rPr>
          <w:rFonts w:asciiTheme="majorHAnsi" w:hAnsiTheme="majorHAnsi" w:cstheme="majorHAnsi"/>
          <w:sz w:val="24"/>
          <w:szCs w:val="24"/>
        </w:rPr>
        <w:t>sia Kerenskij, l’amico senza nome o Cohen</w:t>
      </w:r>
      <w:r w:rsidR="009010A4">
        <w:rPr>
          <w:rFonts w:asciiTheme="majorHAnsi" w:hAnsiTheme="majorHAnsi" w:cstheme="majorHAnsi"/>
          <w:sz w:val="24"/>
          <w:szCs w:val="24"/>
        </w:rPr>
        <w:t xml:space="preserve">; </w:t>
      </w:r>
      <w:r>
        <w:rPr>
          <w:rFonts w:asciiTheme="majorHAnsi" w:hAnsiTheme="majorHAnsi" w:cstheme="majorHAnsi"/>
          <w:sz w:val="24"/>
          <w:szCs w:val="24"/>
        </w:rPr>
        <w:t xml:space="preserve">che il senso della sua vita risieda nella Rivoluzione politica o nel suo corrispettivo poetico, in ogni caso egli sa bene che gli attimi in cui tale senso si </w:t>
      </w:r>
      <w:r w:rsidR="009010A4">
        <w:rPr>
          <w:rFonts w:asciiTheme="majorHAnsi" w:hAnsiTheme="majorHAnsi" w:cstheme="majorHAnsi"/>
          <w:sz w:val="24"/>
          <w:szCs w:val="24"/>
        </w:rPr>
        <w:t>concentra</w:t>
      </w:r>
      <w:r>
        <w:rPr>
          <w:rFonts w:asciiTheme="majorHAnsi" w:hAnsiTheme="majorHAnsi" w:cstheme="majorHAnsi"/>
          <w:sz w:val="24"/>
          <w:szCs w:val="24"/>
        </w:rPr>
        <w:t xml:space="preserve"> sono così rari che “can be </w:t>
      </w:r>
      <w:proofErr w:type="spellStart"/>
      <w:r>
        <w:rPr>
          <w:rFonts w:asciiTheme="majorHAnsi" w:hAnsiTheme="majorHAnsi" w:cstheme="majorHAnsi"/>
          <w:sz w:val="24"/>
          <w:szCs w:val="24"/>
        </w:rPr>
        <w:t>counted</w:t>
      </w:r>
      <w:proofErr w:type="spellEnd"/>
      <w:r>
        <w:rPr>
          <w:rFonts w:asciiTheme="majorHAnsi" w:hAnsiTheme="majorHAnsi" w:cstheme="majorHAnsi"/>
          <w:sz w:val="24"/>
          <w:szCs w:val="24"/>
        </w:rPr>
        <w:t xml:space="preserve">”, </w:t>
      </w:r>
      <w:r w:rsidR="001C2420">
        <w:rPr>
          <w:rFonts w:asciiTheme="majorHAnsi" w:hAnsiTheme="majorHAnsi" w:cstheme="majorHAnsi"/>
          <w:sz w:val="24"/>
          <w:szCs w:val="24"/>
        </w:rPr>
        <w:t xml:space="preserve">e dopo non resta altro che la cenere della sconfitta. </w:t>
      </w:r>
      <w:r w:rsidR="00C2588E">
        <w:rPr>
          <w:rFonts w:asciiTheme="majorHAnsi" w:hAnsiTheme="majorHAnsi" w:cstheme="majorHAnsi"/>
          <w:sz w:val="24"/>
          <w:szCs w:val="24"/>
        </w:rPr>
        <w:t>Ma quel residuo, lungi dall’essere il simbolo di un fallimento inutile, deve essere gelosamente conservato, perché in esso risiede la meravigli</w:t>
      </w:r>
      <w:r w:rsidR="004A3C5D">
        <w:rPr>
          <w:rFonts w:asciiTheme="majorHAnsi" w:hAnsiTheme="majorHAnsi" w:cstheme="majorHAnsi"/>
          <w:sz w:val="24"/>
          <w:szCs w:val="24"/>
        </w:rPr>
        <w:t>osa testimonianza</w:t>
      </w:r>
      <w:r w:rsidR="00C2588E">
        <w:rPr>
          <w:rFonts w:asciiTheme="majorHAnsi" w:hAnsiTheme="majorHAnsi" w:cstheme="majorHAnsi"/>
          <w:sz w:val="24"/>
          <w:szCs w:val="24"/>
        </w:rPr>
        <w:t xml:space="preserve"> </w:t>
      </w:r>
      <w:r w:rsidR="001E5457">
        <w:rPr>
          <w:rFonts w:asciiTheme="majorHAnsi" w:hAnsiTheme="majorHAnsi" w:cstheme="majorHAnsi"/>
          <w:sz w:val="24"/>
          <w:szCs w:val="24"/>
        </w:rPr>
        <w:t xml:space="preserve">di un tentativo, di un sogno, di un’altra via possibile rispetto alla </w:t>
      </w:r>
      <w:r w:rsidR="004A3C5D">
        <w:rPr>
          <w:rFonts w:asciiTheme="majorHAnsi" w:hAnsiTheme="majorHAnsi" w:cstheme="majorHAnsi"/>
          <w:sz w:val="24"/>
          <w:szCs w:val="24"/>
        </w:rPr>
        <w:t>banalità e al pericolo della perfezione: “</w:t>
      </w:r>
      <w:r w:rsidR="004A3C5D" w:rsidRPr="004A3C5D">
        <w:rPr>
          <w:rFonts w:asciiTheme="majorHAnsi" w:hAnsiTheme="majorHAnsi" w:cstheme="majorHAnsi"/>
          <w:sz w:val="24"/>
          <w:szCs w:val="24"/>
        </w:rPr>
        <w:t xml:space="preserve">He must </w:t>
      </w:r>
      <w:proofErr w:type="spellStart"/>
      <w:r w:rsidR="004A3C5D" w:rsidRPr="004A3C5D">
        <w:rPr>
          <w:rFonts w:asciiTheme="majorHAnsi" w:hAnsiTheme="majorHAnsi" w:cstheme="majorHAnsi"/>
          <w:sz w:val="24"/>
          <w:szCs w:val="24"/>
        </w:rPr>
        <w:t>keep</w:t>
      </w:r>
      <w:proofErr w:type="spellEnd"/>
      <w:r w:rsidR="004A3C5D" w:rsidRPr="004A3C5D">
        <w:rPr>
          <w:rFonts w:asciiTheme="majorHAnsi" w:hAnsiTheme="majorHAnsi" w:cstheme="majorHAnsi"/>
          <w:sz w:val="24"/>
          <w:szCs w:val="24"/>
        </w:rPr>
        <w:t xml:space="preserve"> the </w:t>
      </w:r>
      <w:proofErr w:type="spellStart"/>
      <w:r w:rsidR="004A3C5D" w:rsidRPr="004A3C5D">
        <w:rPr>
          <w:rFonts w:asciiTheme="majorHAnsi" w:hAnsiTheme="majorHAnsi" w:cstheme="majorHAnsi"/>
          <w:sz w:val="24"/>
          <w:szCs w:val="24"/>
        </w:rPr>
        <w:t>wreck</w:t>
      </w:r>
      <w:proofErr w:type="spellEnd"/>
      <w:r w:rsidR="004A3C5D" w:rsidRPr="004A3C5D">
        <w:rPr>
          <w:rFonts w:asciiTheme="majorHAnsi" w:hAnsiTheme="majorHAnsi" w:cstheme="majorHAnsi"/>
          <w:sz w:val="24"/>
          <w:szCs w:val="24"/>
        </w:rPr>
        <w:t xml:space="preserve"> of the </w:t>
      </w:r>
      <w:proofErr w:type="spellStart"/>
      <w:r w:rsidR="004A3C5D" w:rsidRPr="004A3C5D">
        <w:rPr>
          <w:rFonts w:asciiTheme="majorHAnsi" w:hAnsiTheme="majorHAnsi" w:cstheme="majorHAnsi"/>
          <w:sz w:val="24"/>
          <w:szCs w:val="24"/>
        </w:rPr>
        <w:t>Revolution</w:t>
      </w:r>
      <w:proofErr w:type="spellEnd"/>
      <w:r w:rsidR="004A3C5D" w:rsidRPr="004A3C5D">
        <w:rPr>
          <w:rFonts w:asciiTheme="majorHAnsi" w:hAnsiTheme="majorHAnsi" w:cstheme="majorHAnsi"/>
          <w:sz w:val="24"/>
          <w:szCs w:val="24"/>
        </w:rPr>
        <w:t xml:space="preserve"> / the </w:t>
      </w:r>
      <w:proofErr w:type="spellStart"/>
      <w:r w:rsidR="004A3C5D" w:rsidRPr="004A3C5D">
        <w:rPr>
          <w:rFonts w:asciiTheme="majorHAnsi" w:hAnsiTheme="majorHAnsi" w:cstheme="majorHAnsi"/>
          <w:sz w:val="24"/>
          <w:szCs w:val="24"/>
        </w:rPr>
        <w:t>debris</w:t>
      </w:r>
      <w:proofErr w:type="spellEnd"/>
      <w:r w:rsidR="004A3C5D" w:rsidRPr="004A3C5D">
        <w:rPr>
          <w:rFonts w:asciiTheme="majorHAnsi" w:hAnsiTheme="majorHAnsi" w:cstheme="majorHAnsi"/>
          <w:sz w:val="24"/>
          <w:szCs w:val="24"/>
        </w:rPr>
        <w:t xml:space="preserve"> of public beauty / from the pure </w:t>
      </w:r>
      <w:proofErr w:type="spellStart"/>
      <w:r w:rsidR="004A3C5D" w:rsidRPr="004A3C5D">
        <w:rPr>
          <w:rFonts w:asciiTheme="majorHAnsi" w:hAnsiTheme="majorHAnsi" w:cstheme="majorHAnsi"/>
          <w:sz w:val="24"/>
          <w:szCs w:val="24"/>
        </w:rPr>
        <w:t>smiling</w:t>
      </w:r>
      <w:proofErr w:type="spellEnd"/>
      <w:r w:rsidR="004A3C5D" w:rsidRPr="004A3C5D">
        <w:rPr>
          <w:rFonts w:asciiTheme="majorHAnsi" w:hAnsiTheme="majorHAnsi" w:cstheme="majorHAnsi"/>
          <w:sz w:val="24"/>
          <w:szCs w:val="24"/>
        </w:rPr>
        <w:t xml:space="preserve"> </w:t>
      </w:r>
      <w:proofErr w:type="spellStart"/>
      <w:r w:rsidR="004A3C5D" w:rsidRPr="004A3C5D">
        <w:rPr>
          <w:rFonts w:asciiTheme="majorHAnsi" w:hAnsiTheme="majorHAnsi" w:cstheme="majorHAnsi"/>
          <w:sz w:val="24"/>
          <w:szCs w:val="24"/>
        </w:rPr>
        <w:t>eyes</w:t>
      </w:r>
      <w:proofErr w:type="spellEnd"/>
      <w:r w:rsidR="004A3C5D" w:rsidRPr="004A3C5D">
        <w:rPr>
          <w:rFonts w:asciiTheme="majorHAnsi" w:hAnsiTheme="majorHAnsi" w:cstheme="majorHAnsi"/>
          <w:sz w:val="24"/>
          <w:szCs w:val="24"/>
        </w:rPr>
        <w:t xml:space="preserve"> of the </w:t>
      </w:r>
      <w:proofErr w:type="spellStart"/>
      <w:r w:rsidR="004A3C5D" w:rsidRPr="004A3C5D">
        <w:rPr>
          <w:rFonts w:asciiTheme="majorHAnsi" w:hAnsiTheme="majorHAnsi" w:cstheme="majorHAnsi"/>
          <w:sz w:val="24"/>
          <w:szCs w:val="24"/>
        </w:rPr>
        <w:t>trained</w:t>
      </w:r>
      <w:proofErr w:type="spellEnd"/>
      <w:r w:rsidR="004A3C5D" w:rsidRPr="004A3C5D">
        <w:rPr>
          <w:rFonts w:asciiTheme="majorHAnsi" w:hAnsiTheme="majorHAnsi" w:cstheme="majorHAnsi"/>
          <w:sz w:val="24"/>
          <w:szCs w:val="24"/>
        </w:rPr>
        <w:t xml:space="preserve"> </w:t>
      </w:r>
      <w:proofErr w:type="spellStart"/>
      <w:r w:rsidR="004A3C5D" w:rsidRPr="004A3C5D">
        <w:rPr>
          <w:rFonts w:asciiTheme="majorHAnsi" w:hAnsiTheme="majorHAnsi" w:cstheme="majorHAnsi"/>
          <w:sz w:val="24"/>
          <w:szCs w:val="24"/>
        </w:rPr>
        <w:t>visionaries</w:t>
      </w:r>
      <w:proofErr w:type="spellEnd"/>
      <w:r w:rsidR="004A3C5D" w:rsidRPr="004A3C5D">
        <w:rPr>
          <w:rFonts w:asciiTheme="majorHAnsi" w:hAnsiTheme="majorHAnsi" w:cstheme="majorHAnsi"/>
          <w:sz w:val="24"/>
          <w:szCs w:val="24"/>
        </w:rPr>
        <w:t xml:space="preserve"> / </w:t>
      </w:r>
      <w:proofErr w:type="spellStart"/>
      <w:r w:rsidR="004A3C5D" w:rsidRPr="004A3C5D">
        <w:rPr>
          <w:rFonts w:asciiTheme="majorHAnsi" w:hAnsiTheme="majorHAnsi" w:cstheme="majorHAnsi"/>
          <w:sz w:val="24"/>
          <w:szCs w:val="24"/>
        </w:rPr>
        <w:t>who</w:t>
      </w:r>
      <w:proofErr w:type="spellEnd"/>
      <w:r w:rsidR="004A3C5D" w:rsidRPr="004A3C5D">
        <w:rPr>
          <w:rFonts w:asciiTheme="majorHAnsi" w:hAnsiTheme="majorHAnsi" w:cstheme="majorHAnsi"/>
          <w:sz w:val="24"/>
          <w:szCs w:val="24"/>
        </w:rPr>
        <w:t xml:space="preserve"> </w:t>
      </w:r>
      <w:proofErr w:type="spellStart"/>
      <w:r w:rsidR="004A3C5D" w:rsidRPr="004A3C5D">
        <w:rPr>
          <w:rFonts w:asciiTheme="majorHAnsi" w:hAnsiTheme="majorHAnsi" w:cstheme="majorHAnsi"/>
          <w:sz w:val="24"/>
          <w:szCs w:val="24"/>
        </w:rPr>
        <w:t>need</w:t>
      </w:r>
      <w:proofErr w:type="spellEnd"/>
      <w:r w:rsidR="004A3C5D" w:rsidRPr="004A3C5D">
        <w:rPr>
          <w:rFonts w:asciiTheme="majorHAnsi" w:hAnsiTheme="majorHAnsi" w:cstheme="majorHAnsi"/>
          <w:sz w:val="24"/>
          <w:szCs w:val="24"/>
        </w:rPr>
        <w:t xml:space="preserve"> </w:t>
      </w:r>
      <w:proofErr w:type="spellStart"/>
      <w:r w:rsidR="004A3C5D" w:rsidRPr="004A3C5D">
        <w:rPr>
          <w:rFonts w:asciiTheme="majorHAnsi" w:hAnsiTheme="majorHAnsi" w:cstheme="majorHAnsi"/>
          <w:sz w:val="24"/>
          <w:szCs w:val="24"/>
        </w:rPr>
        <w:t>our</w:t>
      </w:r>
      <w:proofErr w:type="spellEnd"/>
      <w:r w:rsidR="004A3C5D" w:rsidRPr="004A3C5D">
        <w:rPr>
          <w:rFonts w:asciiTheme="majorHAnsi" w:hAnsiTheme="majorHAnsi" w:cstheme="majorHAnsi"/>
          <w:sz w:val="24"/>
          <w:szCs w:val="24"/>
        </w:rPr>
        <w:t xml:space="preserve"> </w:t>
      </w:r>
      <w:proofErr w:type="spellStart"/>
      <w:r w:rsidR="004A3C5D" w:rsidRPr="004A3C5D">
        <w:rPr>
          <w:rFonts w:asciiTheme="majorHAnsi" w:hAnsiTheme="majorHAnsi" w:cstheme="majorHAnsi"/>
          <w:sz w:val="24"/>
          <w:szCs w:val="24"/>
        </w:rPr>
        <w:t>daily</w:t>
      </w:r>
      <w:proofErr w:type="spellEnd"/>
      <w:r w:rsidR="004A3C5D" w:rsidRPr="004A3C5D">
        <w:rPr>
          <w:rFonts w:asciiTheme="majorHAnsi" w:hAnsiTheme="majorHAnsi" w:cstheme="majorHAnsi"/>
          <w:sz w:val="24"/>
          <w:szCs w:val="24"/>
        </w:rPr>
        <w:t xml:space="preserve"> </w:t>
      </w:r>
      <w:proofErr w:type="spellStart"/>
      <w:r w:rsidR="004A3C5D" w:rsidRPr="004A3C5D">
        <w:rPr>
          <w:rFonts w:asciiTheme="majorHAnsi" w:hAnsiTheme="majorHAnsi" w:cstheme="majorHAnsi"/>
          <w:sz w:val="24"/>
          <w:szCs w:val="24"/>
        </w:rPr>
        <w:t>lives</w:t>
      </w:r>
      <w:proofErr w:type="spellEnd"/>
      <w:r w:rsidR="004A3C5D" w:rsidRPr="004A3C5D">
        <w:rPr>
          <w:rFonts w:asciiTheme="majorHAnsi" w:hAnsiTheme="majorHAnsi" w:cstheme="majorHAnsi"/>
          <w:sz w:val="24"/>
          <w:szCs w:val="24"/>
        </w:rPr>
        <w:t xml:space="preserve"> </w:t>
      </w:r>
      <w:proofErr w:type="spellStart"/>
      <w:r w:rsidR="004A3C5D" w:rsidRPr="004A3C5D">
        <w:rPr>
          <w:rFonts w:asciiTheme="majorHAnsi" w:hAnsiTheme="majorHAnsi" w:cstheme="majorHAnsi"/>
          <w:sz w:val="24"/>
          <w:szCs w:val="24"/>
        </w:rPr>
        <w:t>perfect</w:t>
      </w:r>
      <w:proofErr w:type="spellEnd"/>
      <w:r w:rsidR="004A3C5D">
        <w:rPr>
          <w:rFonts w:asciiTheme="majorHAnsi" w:hAnsiTheme="majorHAnsi" w:cstheme="majorHAnsi"/>
          <w:sz w:val="24"/>
          <w:szCs w:val="24"/>
        </w:rPr>
        <w:t>”</w:t>
      </w:r>
      <w:r w:rsidR="00236EC5">
        <w:rPr>
          <w:rFonts w:asciiTheme="majorHAnsi" w:hAnsiTheme="majorHAnsi" w:cstheme="majorHAnsi"/>
          <w:sz w:val="24"/>
          <w:szCs w:val="24"/>
        </w:rPr>
        <w:t xml:space="preserve"> (“</w:t>
      </w:r>
      <w:r w:rsidR="00236EC5" w:rsidRPr="00236EC5">
        <w:rPr>
          <w:rFonts w:asciiTheme="majorHAnsi" w:hAnsiTheme="majorHAnsi" w:cstheme="majorHAnsi"/>
          <w:sz w:val="24"/>
          <w:szCs w:val="24"/>
        </w:rPr>
        <w:t>Deve salvaguardare il relitto della Rivoluzione / i detriti della bellezza pubblica / dagli occhi sorridenti e puri dei visionari addestrati / che vogliono che le nostre vite quotidiane siano perfette</w:t>
      </w:r>
      <w:r w:rsidR="00236EC5">
        <w:rPr>
          <w:rFonts w:asciiTheme="majorHAnsi" w:hAnsiTheme="majorHAnsi" w:cstheme="majorHAnsi"/>
          <w:sz w:val="24"/>
          <w:szCs w:val="24"/>
        </w:rPr>
        <w:t>”).</w:t>
      </w:r>
    </w:p>
    <w:p w14:paraId="674B4E20" w14:textId="77777777" w:rsidR="004A3C5D" w:rsidRDefault="004A3C5D" w:rsidP="00BB234E">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Mai come in </w:t>
      </w:r>
      <w:proofErr w:type="spellStart"/>
      <w:r w:rsidRPr="004A3C5D">
        <w:rPr>
          <w:rFonts w:asciiTheme="majorHAnsi" w:hAnsiTheme="majorHAnsi" w:cstheme="majorHAnsi"/>
          <w:i/>
          <w:iCs/>
          <w:sz w:val="24"/>
          <w:szCs w:val="24"/>
        </w:rPr>
        <w:t>Kerensky</w:t>
      </w:r>
      <w:proofErr w:type="spellEnd"/>
      <w:r>
        <w:rPr>
          <w:rFonts w:asciiTheme="majorHAnsi" w:hAnsiTheme="majorHAnsi" w:cstheme="majorHAnsi"/>
          <w:sz w:val="24"/>
          <w:szCs w:val="24"/>
        </w:rPr>
        <w:t xml:space="preserve">, </w:t>
      </w:r>
      <w:r w:rsidR="000D4ED4">
        <w:rPr>
          <w:rFonts w:asciiTheme="majorHAnsi" w:hAnsiTheme="majorHAnsi" w:cstheme="majorHAnsi"/>
          <w:sz w:val="24"/>
          <w:szCs w:val="24"/>
        </w:rPr>
        <w:t xml:space="preserve">che </w:t>
      </w:r>
      <w:r>
        <w:rPr>
          <w:rFonts w:asciiTheme="majorHAnsi" w:hAnsiTheme="majorHAnsi" w:cstheme="majorHAnsi"/>
          <w:sz w:val="24"/>
          <w:szCs w:val="24"/>
        </w:rPr>
        <w:t xml:space="preserve">non a caso </w:t>
      </w:r>
      <w:r w:rsidR="000D4ED4">
        <w:rPr>
          <w:rFonts w:asciiTheme="majorHAnsi" w:hAnsiTheme="majorHAnsi" w:cstheme="majorHAnsi"/>
          <w:sz w:val="24"/>
          <w:szCs w:val="24"/>
        </w:rPr>
        <w:t xml:space="preserve">è </w:t>
      </w:r>
      <w:r>
        <w:rPr>
          <w:rFonts w:asciiTheme="majorHAnsi" w:hAnsiTheme="majorHAnsi" w:cstheme="majorHAnsi"/>
          <w:sz w:val="24"/>
          <w:szCs w:val="24"/>
        </w:rPr>
        <w:t xml:space="preserve">posta in chiusura di </w:t>
      </w:r>
      <w:r w:rsidRPr="004A3C5D">
        <w:rPr>
          <w:rFonts w:asciiTheme="majorHAnsi" w:hAnsiTheme="majorHAnsi" w:cstheme="majorHAnsi"/>
          <w:i/>
          <w:iCs/>
          <w:sz w:val="24"/>
          <w:szCs w:val="24"/>
        </w:rPr>
        <w:t>Flowers for Hitler</w:t>
      </w:r>
      <w:r>
        <w:rPr>
          <w:rFonts w:asciiTheme="majorHAnsi" w:hAnsiTheme="majorHAnsi" w:cstheme="majorHAnsi"/>
          <w:sz w:val="24"/>
          <w:szCs w:val="24"/>
        </w:rPr>
        <w:t xml:space="preserve"> (la poesia è la penultima della raccolta), Cohen aveva inserito una così netta esposizione teorica</w:t>
      </w:r>
      <w:r w:rsidR="000D4ED4">
        <w:rPr>
          <w:rFonts w:asciiTheme="majorHAnsi" w:hAnsiTheme="majorHAnsi" w:cstheme="majorHAnsi"/>
          <w:sz w:val="24"/>
          <w:szCs w:val="24"/>
        </w:rPr>
        <w:t xml:space="preserve"> della </w:t>
      </w:r>
      <w:r w:rsidR="00F97D58">
        <w:rPr>
          <w:rFonts w:asciiTheme="majorHAnsi" w:hAnsiTheme="majorHAnsi" w:cstheme="majorHAnsi"/>
          <w:sz w:val="24"/>
          <w:szCs w:val="24"/>
        </w:rPr>
        <w:t>propria</w:t>
      </w:r>
      <w:r w:rsidR="000D4ED4">
        <w:rPr>
          <w:rFonts w:asciiTheme="majorHAnsi" w:hAnsiTheme="majorHAnsi" w:cstheme="majorHAnsi"/>
          <w:sz w:val="24"/>
          <w:szCs w:val="24"/>
        </w:rPr>
        <w:t xml:space="preserve"> idea</w:t>
      </w:r>
      <w:r>
        <w:rPr>
          <w:rFonts w:asciiTheme="majorHAnsi" w:hAnsiTheme="majorHAnsi" w:cstheme="majorHAnsi"/>
          <w:sz w:val="24"/>
          <w:szCs w:val="24"/>
        </w:rPr>
        <w:t xml:space="preserve"> d</w:t>
      </w:r>
      <w:r w:rsidR="000D4ED4">
        <w:rPr>
          <w:rFonts w:asciiTheme="majorHAnsi" w:hAnsiTheme="majorHAnsi" w:cstheme="majorHAnsi"/>
          <w:sz w:val="24"/>
          <w:szCs w:val="24"/>
        </w:rPr>
        <w:t>i</w:t>
      </w:r>
      <w:r>
        <w:rPr>
          <w:rFonts w:asciiTheme="majorHAnsi" w:hAnsiTheme="majorHAnsi" w:cstheme="majorHAnsi"/>
          <w:sz w:val="24"/>
          <w:szCs w:val="24"/>
        </w:rPr>
        <w:t xml:space="preserve"> bellezza della sconfitta: </w:t>
      </w:r>
      <w:r w:rsidR="00150B7E">
        <w:rPr>
          <w:rFonts w:asciiTheme="majorHAnsi" w:hAnsiTheme="majorHAnsi" w:cstheme="majorHAnsi"/>
          <w:sz w:val="24"/>
          <w:szCs w:val="24"/>
        </w:rPr>
        <w:t>Kerenskij deve co</w:t>
      </w:r>
      <w:r w:rsidR="00C11489">
        <w:rPr>
          <w:rFonts w:asciiTheme="majorHAnsi" w:hAnsiTheme="majorHAnsi" w:cstheme="majorHAnsi"/>
          <w:sz w:val="24"/>
          <w:szCs w:val="24"/>
        </w:rPr>
        <w:t>n</w:t>
      </w:r>
      <w:r w:rsidR="00150B7E">
        <w:rPr>
          <w:rFonts w:asciiTheme="majorHAnsi" w:hAnsiTheme="majorHAnsi" w:cstheme="majorHAnsi"/>
          <w:sz w:val="24"/>
          <w:szCs w:val="24"/>
        </w:rPr>
        <w:t>servare il</w:t>
      </w:r>
      <w:r>
        <w:rPr>
          <w:rFonts w:asciiTheme="majorHAnsi" w:hAnsiTheme="majorHAnsi" w:cstheme="majorHAnsi"/>
          <w:sz w:val="24"/>
          <w:szCs w:val="24"/>
        </w:rPr>
        <w:t xml:space="preserve"> “relitto”</w:t>
      </w:r>
      <w:r w:rsidR="00150B7E">
        <w:rPr>
          <w:rFonts w:asciiTheme="majorHAnsi" w:hAnsiTheme="majorHAnsi" w:cstheme="majorHAnsi"/>
          <w:sz w:val="24"/>
          <w:szCs w:val="24"/>
        </w:rPr>
        <w:t xml:space="preserve"> e </w:t>
      </w:r>
      <w:r>
        <w:rPr>
          <w:rFonts w:asciiTheme="majorHAnsi" w:hAnsiTheme="majorHAnsi" w:cstheme="majorHAnsi"/>
          <w:sz w:val="24"/>
          <w:szCs w:val="24"/>
        </w:rPr>
        <w:t xml:space="preserve">i “detriti” derivati </w:t>
      </w:r>
      <w:r w:rsidR="00150B7E">
        <w:rPr>
          <w:rFonts w:asciiTheme="majorHAnsi" w:hAnsiTheme="majorHAnsi" w:cstheme="majorHAnsi"/>
          <w:sz w:val="24"/>
          <w:szCs w:val="24"/>
        </w:rPr>
        <w:t>dalle opportunità perdute e dai sogni naufragati come</w:t>
      </w:r>
      <w:r w:rsidR="000D4ED4">
        <w:rPr>
          <w:rFonts w:asciiTheme="majorHAnsi" w:hAnsiTheme="majorHAnsi" w:cstheme="majorHAnsi"/>
          <w:sz w:val="24"/>
          <w:szCs w:val="24"/>
        </w:rPr>
        <w:t xml:space="preserve"> fossero</w:t>
      </w:r>
      <w:r w:rsidR="00150B7E">
        <w:rPr>
          <w:rFonts w:asciiTheme="majorHAnsi" w:hAnsiTheme="majorHAnsi" w:cstheme="majorHAnsi"/>
          <w:sz w:val="24"/>
          <w:szCs w:val="24"/>
        </w:rPr>
        <w:t xml:space="preserve"> la gemma più preziosa, salvaguardandoli dall’arroganza dei vincitori della Storia, i “</w:t>
      </w:r>
      <w:proofErr w:type="spellStart"/>
      <w:r w:rsidR="00150B7E">
        <w:rPr>
          <w:rFonts w:asciiTheme="majorHAnsi" w:hAnsiTheme="majorHAnsi" w:cstheme="majorHAnsi"/>
          <w:sz w:val="24"/>
          <w:szCs w:val="24"/>
        </w:rPr>
        <w:t>trained</w:t>
      </w:r>
      <w:proofErr w:type="spellEnd"/>
      <w:r w:rsidR="00150B7E">
        <w:rPr>
          <w:rFonts w:asciiTheme="majorHAnsi" w:hAnsiTheme="majorHAnsi" w:cstheme="majorHAnsi"/>
          <w:sz w:val="24"/>
          <w:szCs w:val="24"/>
        </w:rPr>
        <w:t xml:space="preserve"> </w:t>
      </w:r>
      <w:proofErr w:type="spellStart"/>
      <w:r w:rsidR="00150B7E">
        <w:rPr>
          <w:rFonts w:asciiTheme="majorHAnsi" w:hAnsiTheme="majorHAnsi" w:cstheme="majorHAnsi"/>
          <w:sz w:val="24"/>
          <w:szCs w:val="24"/>
        </w:rPr>
        <w:t>visionaries</w:t>
      </w:r>
      <w:proofErr w:type="spellEnd"/>
      <w:r w:rsidR="00150B7E">
        <w:rPr>
          <w:rFonts w:asciiTheme="majorHAnsi" w:hAnsiTheme="majorHAnsi" w:cstheme="majorHAnsi"/>
          <w:sz w:val="24"/>
          <w:szCs w:val="24"/>
        </w:rPr>
        <w:t xml:space="preserve">” che hanno creato, e continuano a mantenere in vita, un mondo di terrore. </w:t>
      </w:r>
      <w:r w:rsidR="00635285">
        <w:rPr>
          <w:rFonts w:asciiTheme="majorHAnsi" w:hAnsiTheme="majorHAnsi" w:cstheme="majorHAnsi"/>
          <w:sz w:val="24"/>
          <w:szCs w:val="24"/>
        </w:rPr>
        <w:t>La disfatta di Kerenskij</w:t>
      </w:r>
      <w:r w:rsidR="00F02FFF">
        <w:rPr>
          <w:rFonts w:asciiTheme="majorHAnsi" w:hAnsiTheme="majorHAnsi" w:cstheme="majorHAnsi"/>
          <w:sz w:val="24"/>
          <w:szCs w:val="24"/>
        </w:rPr>
        <w:t xml:space="preserve"> è per Cohen un simbolo di salvezza: per il rivoluzionario russo non c’è posto nella Storia, poiché egli, “né Zar né Lenin, non compie alcuna azione significativa”</w:t>
      </w:r>
      <w:r w:rsidR="009A5521">
        <w:rPr>
          <w:rStyle w:val="Rimandonotaapidipagina"/>
          <w:rFonts w:asciiTheme="majorHAnsi" w:hAnsiTheme="majorHAnsi" w:cstheme="majorHAnsi"/>
          <w:sz w:val="24"/>
          <w:szCs w:val="24"/>
        </w:rPr>
        <w:footnoteReference w:id="447"/>
      </w:r>
      <w:r w:rsidR="00F02FFF">
        <w:rPr>
          <w:rFonts w:asciiTheme="majorHAnsi" w:hAnsiTheme="majorHAnsi" w:cstheme="majorHAnsi"/>
          <w:sz w:val="24"/>
          <w:szCs w:val="24"/>
        </w:rPr>
        <w:t xml:space="preserve">; ma se la Storia è </w:t>
      </w:r>
      <w:r w:rsidR="00C868BD">
        <w:rPr>
          <w:rFonts w:asciiTheme="majorHAnsi" w:hAnsiTheme="majorHAnsi" w:cstheme="majorHAnsi"/>
          <w:sz w:val="24"/>
          <w:szCs w:val="24"/>
        </w:rPr>
        <w:t>quell’</w:t>
      </w:r>
      <w:r w:rsidR="00C868BD" w:rsidRPr="000D4ED4">
        <w:rPr>
          <w:rFonts w:asciiTheme="majorHAnsi" w:hAnsiTheme="majorHAnsi" w:cstheme="majorHAnsi"/>
          <w:i/>
          <w:iCs/>
          <w:sz w:val="24"/>
          <w:szCs w:val="24"/>
        </w:rPr>
        <w:t>escalation</w:t>
      </w:r>
      <w:r w:rsidR="00C868BD">
        <w:rPr>
          <w:rFonts w:asciiTheme="majorHAnsi" w:hAnsiTheme="majorHAnsi" w:cstheme="majorHAnsi"/>
          <w:sz w:val="24"/>
          <w:szCs w:val="24"/>
        </w:rPr>
        <w:t xml:space="preserve"> di </w:t>
      </w:r>
      <w:r w:rsidR="000D4ED4">
        <w:rPr>
          <w:rFonts w:asciiTheme="majorHAnsi" w:hAnsiTheme="majorHAnsi" w:cstheme="majorHAnsi"/>
          <w:sz w:val="24"/>
          <w:szCs w:val="24"/>
        </w:rPr>
        <w:t>orrori</w:t>
      </w:r>
      <w:r w:rsidR="00C868BD">
        <w:rPr>
          <w:rFonts w:asciiTheme="majorHAnsi" w:hAnsiTheme="majorHAnsi" w:cstheme="majorHAnsi"/>
          <w:sz w:val="24"/>
          <w:szCs w:val="24"/>
        </w:rPr>
        <w:t xml:space="preserve"> costituito</w:t>
      </w:r>
      <w:r w:rsidR="00F02FFF">
        <w:rPr>
          <w:rFonts w:asciiTheme="majorHAnsi" w:hAnsiTheme="majorHAnsi" w:cstheme="majorHAnsi"/>
          <w:sz w:val="24"/>
          <w:szCs w:val="24"/>
        </w:rPr>
        <w:t xml:space="preserve"> delle guerre, della Shoah e</w:t>
      </w:r>
      <w:r w:rsidR="00C868BD">
        <w:rPr>
          <w:rFonts w:asciiTheme="majorHAnsi" w:hAnsiTheme="majorHAnsi" w:cstheme="majorHAnsi"/>
          <w:sz w:val="24"/>
          <w:szCs w:val="24"/>
        </w:rPr>
        <w:t xml:space="preserve"> infine dall’inquietante </w:t>
      </w:r>
      <w:r w:rsidR="00F02FFF">
        <w:rPr>
          <w:rFonts w:asciiTheme="majorHAnsi" w:hAnsiTheme="majorHAnsi" w:cstheme="majorHAnsi"/>
          <w:sz w:val="24"/>
          <w:szCs w:val="24"/>
        </w:rPr>
        <w:t>mondo post-nazista</w:t>
      </w:r>
      <w:r w:rsidR="00C868BD">
        <w:rPr>
          <w:rFonts w:asciiTheme="majorHAnsi" w:hAnsiTheme="majorHAnsi" w:cstheme="majorHAnsi"/>
          <w:sz w:val="24"/>
          <w:szCs w:val="24"/>
        </w:rPr>
        <w:t xml:space="preserve"> di </w:t>
      </w:r>
      <w:r w:rsidR="00C868BD" w:rsidRPr="00C868BD">
        <w:rPr>
          <w:rFonts w:asciiTheme="majorHAnsi" w:hAnsiTheme="majorHAnsi" w:cstheme="majorHAnsi"/>
          <w:i/>
          <w:iCs/>
          <w:sz w:val="24"/>
          <w:szCs w:val="24"/>
        </w:rPr>
        <w:t>Flowers for Hitler</w:t>
      </w:r>
      <w:r w:rsidR="00F02FFF">
        <w:rPr>
          <w:rFonts w:asciiTheme="majorHAnsi" w:hAnsiTheme="majorHAnsi" w:cstheme="majorHAnsi"/>
          <w:sz w:val="24"/>
          <w:szCs w:val="24"/>
        </w:rPr>
        <w:t xml:space="preserve">, allora rimanerne esclusi è la vera vittoria. </w:t>
      </w:r>
      <w:r w:rsidR="000D4ED4">
        <w:rPr>
          <w:rFonts w:asciiTheme="majorHAnsi" w:hAnsiTheme="majorHAnsi" w:cstheme="majorHAnsi"/>
          <w:sz w:val="24"/>
          <w:szCs w:val="24"/>
        </w:rPr>
        <w:t>Infatti, nel brano di prosa che conclude il componimento, Cohen contrappone fisicamente</w:t>
      </w:r>
      <w:r w:rsidR="00346236">
        <w:rPr>
          <w:rFonts w:asciiTheme="majorHAnsi" w:hAnsiTheme="majorHAnsi" w:cstheme="majorHAnsi"/>
          <w:sz w:val="24"/>
          <w:szCs w:val="24"/>
        </w:rPr>
        <w:t xml:space="preserve"> </w:t>
      </w:r>
      <w:r w:rsidR="000D4ED4">
        <w:rPr>
          <w:rFonts w:asciiTheme="majorHAnsi" w:hAnsiTheme="majorHAnsi" w:cstheme="majorHAnsi"/>
          <w:sz w:val="24"/>
          <w:szCs w:val="24"/>
        </w:rPr>
        <w:t>il suo Kerenskij</w:t>
      </w:r>
      <w:r w:rsidR="00346236">
        <w:rPr>
          <w:rFonts w:asciiTheme="majorHAnsi" w:hAnsiTheme="majorHAnsi" w:cstheme="majorHAnsi"/>
          <w:sz w:val="24"/>
          <w:szCs w:val="24"/>
        </w:rPr>
        <w:t>,</w:t>
      </w:r>
      <w:r w:rsidR="00346236" w:rsidRPr="00346236">
        <w:rPr>
          <w:rFonts w:asciiTheme="majorHAnsi" w:hAnsiTheme="majorHAnsi" w:cstheme="majorHAnsi"/>
          <w:sz w:val="24"/>
          <w:szCs w:val="24"/>
        </w:rPr>
        <w:t xml:space="preserve"> come in un aperto duello faccia a faccia, </w:t>
      </w:r>
      <w:r w:rsidR="000D4ED4">
        <w:rPr>
          <w:rFonts w:asciiTheme="majorHAnsi" w:hAnsiTheme="majorHAnsi" w:cstheme="majorHAnsi"/>
          <w:sz w:val="24"/>
          <w:szCs w:val="24"/>
        </w:rPr>
        <w:t xml:space="preserve">alla Storia e ai suoi rappresentanti, gli “individui cosmici” hegeliani, </w:t>
      </w:r>
      <w:r w:rsidR="00346236">
        <w:rPr>
          <w:rFonts w:asciiTheme="majorHAnsi" w:hAnsiTheme="majorHAnsi" w:cstheme="majorHAnsi"/>
          <w:sz w:val="24"/>
          <w:szCs w:val="24"/>
        </w:rPr>
        <w:t>incarnati</w:t>
      </w:r>
      <w:r w:rsidR="000D4ED4">
        <w:rPr>
          <w:rFonts w:asciiTheme="majorHAnsi" w:hAnsiTheme="majorHAnsi" w:cstheme="majorHAnsi"/>
          <w:sz w:val="24"/>
          <w:szCs w:val="24"/>
        </w:rPr>
        <w:t xml:space="preserve"> in modo significativo </w:t>
      </w:r>
      <w:r w:rsidR="00346236">
        <w:rPr>
          <w:rFonts w:asciiTheme="majorHAnsi" w:hAnsiTheme="majorHAnsi" w:cstheme="majorHAnsi"/>
          <w:sz w:val="24"/>
          <w:szCs w:val="24"/>
        </w:rPr>
        <w:t>negli</w:t>
      </w:r>
      <w:r w:rsidR="000D4ED4">
        <w:rPr>
          <w:rFonts w:asciiTheme="majorHAnsi" w:hAnsiTheme="majorHAnsi" w:cstheme="majorHAnsi"/>
          <w:sz w:val="24"/>
          <w:szCs w:val="24"/>
        </w:rPr>
        <w:t xml:space="preserve"> stessi garg</w:t>
      </w:r>
      <w:r w:rsidR="00346236">
        <w:rPr>
          <w:rFonts w:asciiTheme="majorHAnsi" w:hAnsiTheme="majorHAnsi" w:cstheme="majorHAnsi"/>
          <w:sz w:val="24"/>
          <w:szCs w:val="24"/>
        </w:rPr>
        <w:t>oyle che spuntavano dal</w:t>
      </w:r>
      <w:r w:rsidR="00264549">
        <w:rPr>
          <w:rFonts w:asciiTheme="majorHAnsi" w:hAnsiTheme="majorHAnsi" w:cstheme="majorHAnsi"/>
          <w:sz w:val="24"/>
          <w:szCs w:val="24"/>
        </w:rPr>
        <w:t xml:space="preserve">la facciata del </w:t>
      </w:r>
      <w:r w:rsidR="00346236">
        <w:rPr>
          <w:rFonts w:asciiTheme="majorHAnsi" w:hAnsiTheme="majorHAnsi" w:cstheme="majorHAnsi"/>
          <w:sz w:val="24"/>
          <w:szCs w:val="24"/>
        </w:rPr>
        <w:t xml:space="preserve">Municipio della colpa in </w:t>
      </w:r>
      <w:proofErr w:type="spellStart"/>
      <w:r w:rsidR="00346236" w:rsidRPr="00346236">
        <w:rPr>
          <w:rFonts w:asciiTheme="majorHAnsi" w:hAnsiTheme="majorHAnsi" w:cstheme="majorHAnsi"/>
          <w:i/>
          <w:iCs/>
          <w:sz w:val="24"/>
          <w:szCs w:val="24"/>
        </w:rPr>
        <w:t>Portrait</w:t>
      </w:r>
      <w:proofErr w:type="spellEnd"/>
      <w:r w:rsidR="00346236" w:rsidRPr="00346236">
        <w:rPr>
          <w:rFonts w:asciiTheme="majorHAnsi" w:hAnsiTheme="majorHAnsi" w:cstheme="majorHAnsi"/>
          <w:i/>
          <w:iCs/>
          <w:sz w:val="24"/>
          <w:szCs w:val="24"/>
        </w:rPr>
        <w:t xml:space="preserve"> of the City Hall</w:t>
      </w:r>
      <w:r w:rsidR="00346236">
        <w:rPr>
          <w:rFonts w:asciiTheme="majorHAnsi" w:hAnsiTheme="majorHAnsi" w:cstheme="majorHAnsi"/>
          <w:sz w:val="24"/>
          <w:szCs w:val="24"/>
        </w:rPr>
        <w:t>; Kerenskij è solo, minuscolo e dignitosissimo</w:t>
      </w:r>
      <w:r w:rsidR="00264549">
        <w:rPr>
          <w:rFonts w:asciiTheme="majorHAnsi" w:hAnsiTheme="majorHAnsi" w:cstheme="majorHAnsi"/>
          <w:sz w:val="24"/>
          <w:szCs w:val="24"/>
        </w:rPr>
        <w:t xml:space="preserve"> di fronte a loro, i “founders” e “bankers of History”, immersi nella loro avidità e nel loro insaziabile desiderio di “</w:t>
      </w:r>
      <w:proofErr w:type="spellStart"/>
      <w:r w:rsidR="00264549">
        <w:rPr>
          <w:rFonts w:asciiTheme="majorHAnsi" w:hAnsiTheme="majorHAnsi" w:cstheme="majorHAnsi"/>
          <w:sz w:val="24"/>
          <w:szCs w:val="24"/>
        </w:rPr>
        <w:t>consume</w:t>
      </w:r>
      <w:proofErr w:type="spellEnd"/>
      <w:r w:rsidR="00264549">
        <w:rPr>
          <w:rFonts w:asciiTheme="majorHAnsi" w:hAnsiTheme="majorHAnsi" w:cstheme="majorHAnsi"/>
          <w:sz w:val="24"/>
          <w:szCs w:val="24"/>
        </w:rPr>
        <w:t xml:space="preserve"> […] </w:t>
      </w:r>
      <w:proofErr w:type="spellStart"/>
      <w:r w:rsidR="00264549">
        <w:rPr>
          <w:rFonts w:asciiTheme="majorHAnsi" w:hAnsiTheme="majorHAnsi" w:cstheme="majorHAnsi"/>
          <w:sz w:val="24"/>
          <w:szCs w:val="24"/>
        </w:rPr>
        <w:t>everything</w:t>
      </w:r>
      <w:proofErr w:type="spellEnd"/>
      <w:r w:rsidR="00264549">
        <w:rPr>
          <w:rFonts w:asciiTheme="majorHAnsi" w:hAnsiTheme="majorHAnsi" w:cstheme="majorHAnsi"/>
          <w:sz w:val="24"/>
          <w:szCs w:val="24"/>
        </w:rPr>
        <w:t>”</w:t>
      </w:r>
      <w:r w:rsidR="00766F32">
        <w:rPr>
          <w:rFonts w:asciiTheme="majorHAnsi" w:hAnsiTheme="majorHAnsi" w:cstheme="majorHAnsi"/>
          <w:sz w:val="24"/>
          <w:szCs w:val="24"/>
        </w:rPr>
        <w:t xml:space="preserve">. Agli occhi del mondo, Kerenskij è semplicemente un puntino insignificante dimenticabile e dimenticato nel magma della Storia; agli occhi di Cohen egli è invece il centro del suo universo poetico, la fonte di luce </w:t>
      </w:r>
      <w:r w:rsidR="00766F32">
        <w:rPr>
          <w:rFonts w:asciiTheme="majorHAnsi" w:hAnsiTheme="majorHAnsi" w:cstheme="majorHAnsi"/>
          <w:sz w:val="24"/>
          <w:szCs w:val="24"/>
        </w:rPr>
        <w:lastRenderedPageBreak/>
        <w:t xml:space="preserve">e l’occasione definitiva di </w:t>
      </w:r>
      <w:r w:rsidR="0067354E">
        <w:rPr>
          <w:rFonts w:asciiTheme="majorHAnsi" w:hAnsiTheme="majorHAnsi" w:cstheme="majorHAnsi"/>
          <w:sz w:val="24"/>
          <w:szCs w:val="24"/>
        </w:rPr>
        <w:t>riscatto</w:t>
      </w:r>
      <w:r w:rsidR="00766F32">
        <w:rPr>
          <w:rFonts w:asciiTheme="majorHAnsi" w:hAnsiTheme="majorHAnsi" w:cstheme="majorHAnsi"/>
          <w:sz w:val="24"/>
          <w:szCs w:val="24"/>
        </w:rPr>
        <w:t xml:space="preserve"> dal male post-nazista: per questo il poeta</w:t>
      </w:r>
      <w:r w:rsidR="0067354E">
        <w:rPr>
          <w:rFonts w:asciiTheme="majorHAnsi" w:hAnsiTheme="majorHAnsi" w:cstheme="majorHAnsi"/>
          <w:sz w:val="24"/>
          <w:szCs w:val="24"/>
        </w:rPr>
        <w:t xml:space="preserve"> canadese, come estremo omaggio e risarcimento, lascia che un</w:t>
      </w:r>
      <w:r w:rsidR="00100E13">
        <w:rPr>
          <w:rFonts w:asciiTheme="majorHAnsi" w:hAnsiTheme="majorHAnsi" w:cstheme="majorHAnsi"/>
          <w:sz w:val="24"/>
          <w:szCs w:val="24"/>
        </w:rPr>
        <w:t xml:space="preserve"> </w:t>
      </w:r>
      <w:r w:rsidR="0067354E">
        <w:rPr>
          <w:rFonts w:asciiTheme="majorHAnsi" w:hAnsiTheme="majorHAnsi" w:cstheme="majorHAnsi"/>
          <w:sz w:val="24"/>
          <w:szCs w:val="24"/>
        </w:rPr>
        <w:t>soffice velo di neve redentrice cad</w:t>
      </w:r>
      <w:r w:rsidR="001F4E84">
        <w:rPr>
          <w:rFonts w:asciiTheme="majorHAnsi" w:hAnsiTheme="majorHAnsi" w:cstheme="majorHAnsi"/>
          <w:sz w:val="24"/>
          <w:szCs w:val="24"/>
        </w:rPr>
        <w:t>a sulla città e su di lui</w:t>
      </w:r>
      <w:r w:rsidR="0067354E">
        <w:rPr>
          <w:rFonts w:asciiTheme="majorHAnsi" w:hAnsiTheme="majorHAnsi" w:cstheme="majorHAnsi"/>
          <w:sz w:val="24"/>
          <w:szCs w:val="24"/>
        </w:rPr>
        <w:t>; una neve che “</w:t>
      </w:r>
      <w:proofErr w:type="spellStart"/>
      <w:r w:rsidR="0067354E">
        <w:rPr>
          <w:rFonts w:asciiTheme="majorHAnsi" w:hAnsiTheme="majorHAnsi" w:cstheme="majorHAnsi"/>
          <w:sz w:val="24"/>
          <w:szCs w:val="24"/>
        </w:rPr>
        <w:t>honour</w:t>
      </w:r>
      <w:proofErr w:type="spellEnd"/>
      <w:r w:rsidR="0067354E">
        <w:rPr>
          <w:rFonts w:asciiTheme="majorHAnsi" w:hAnsiTheme="majorHAnsi" w:cstheme="majorHAnsi"/>
          <w:sz w:val="24"/>
          <w:szCs w:val="24"/>
        </w:rPr>
        <w:t xml:space="preserve"> </w:t>
      </w:r>
      <w:proofErr w:type="spellStart"/>
      <w:r w:rsidR="0067354E">
        <w:rPr>
          <w:rFonts w:asciiTheme="majorHAnsi" w:hAnsiTheme="majorHAnsi" w:cstheme="majorHAnsi"/>
          <w:sz w:val="24"/>
          <w:szCs w:val="24"/>
        </w:rPr>
        <w:t>him</w:t>
      </w:r>
      <w:proofErr w:type="spellEnd"/>
      <w:r w:rsidR="0067354E">
        <w:rPr>
          <w:rFonts w:asciiTheme="majorHAnsi" w:hAnsiTheme="majorHAnsi" w:cstheme="majorHAnsi"/>
          <w:sz w:val="24"/>
          <w:szCs w:val="24"/>
        </w:rPr>
        <w:t xml:space="preserve"> with </w:t>
      </w:r>
      <w:proofErr w:type="spellStart"/>
      <w:r w:rsidR="0067354E">
        <w:rPr>
          <w:rFonts w:asciiTheme="majorHAnsi" w:hAnsiTheme="majorHAnsi" w:cstheme="majorHAnsi"/>
          <w:sz w:val="24"/>
          <w:szCs w:val="24"/>
        </w:rPr>
        <w:t>epaulets</w:t>
      </w:r>
      <w:proofErr w:type="spellEnd"/>
      <w:r w:rsidR="0067354E">
        <w:rPr>
          <w:rFonts w:asciiTheme="majorHAnsi" w:hAnsiTheme="majorHAnsi" w:cstheme="majorHAnsi"/>
          <w:sz w:val="24"/>
          <w:szCs w:val="24"/>
        </w:rPr>
        <w:t>”</w:t>
      </w:r>
      <w:r w:rsidR="001F4E84">
        <w:rPr>
          <w:rFonts w:asciiTheme="majorHAnsi" w:hAnsiTheme="majorHAnsi" w:cstheme="majorHAnsi"/>
          <w:sz w:val="24"/>
          <w:szCs w:val="24"/>
        </w:rPr>
        <w:t>, restituendogli il sogno di un riconoscimento militare, e addirittura provvede ad una cerimonia di incoronazione (“</w:t>
      </w:r>
      <w:proofErr w:type="spellStart"/>
      <w:r w:rsidR="001F4E84">
        <w:rPr>
          <w:rFonts w:asciiTheme="majorHAnsi" w:hAnsiTheme="majorHAnsi" w:cstheme="majorHAnsi"/>
          <w:sz w:val="24"/>
          <w:szCs w:val="24"/>
        </w:rPr>
        <w:t>jewelled</w:t>
      </w:r>
      <w:proofErr w:type="spellEnd"/>
      <w:r w:rsidR="001F4E84">
        <w:rPr>
          <w:rFonts w:asciiTheme="majorHAnsi" w:hAnsiTheme="majorHAnsi" w:cstheme="majorHAnsi"/>
          <w:sz w:val="24"/>
          <w:szCs w:val="24"/>
        </w:rPr>
        <w:t xml:space="preserve"> moment of </w:t>
      </w:r>
      <w:proofErr w:type="spellStart"/>
      <w:r w:rsidR="001F4E84">
        <w:rPr>
          <w:rFonts w:asciiTheme="majorHAnsi" w:hAnsiTheme="majorHAnsi" w:cstheme="majorHAnsi"/>
          <w:sz w:val="24"/>
          <w:szCs w:val="24"/>
        </w:rPr>
        <w:t>his</w:t>
      </w:r>
      <w:proofErr w:type="spellEnd"/>
      <w:r w:rsidR="001F4E84">
        <w:rPr>
          <w:rFonts w:asciiTheme="majorHAnsi" w:hAnsiTheme="majorHAnsi" w:cstheme="majorHAnsi"/>
          <w:sz w:val="24"/>
          <w:szCs w:val="24"/>
        </w:rPr>
        <w:t xml:space="preserve"> </w:t>
      </w:r>
      <w:proofErr w:type="spellStart"/>
      <w:r w:rsidR="001F4E84">
        <w:rPr>
          <w:rFonts w:asciiTheme="majorHAnsi" w:hAnsiTheme="majorHAnsi" w:cstheme="majorHAnsi"/>
          <w:sz w:val="24"/>
          <w:szCs w:val="24"/>
        </w:rPr>
        <w:t>coronation</w:t>
      </w:r>
      <w:proofErr w:type="spellEnd"/>
      <w:r w:rsidR="001F4E84">
        <w:rPr>
          <w:rFonts w:asciiTheme="majorHAnsi" w:hAnsiTheme="majorHAnsi" w:cstheme="majorHAnsi"/>
          <w:sz w:val="24"/>
          <w:szCs w:val="24"/>
        </w:rPr>
        <w:t xml:space="preserve">”), permettendogli, anche se sempre solo per un istante, di ottenere un’ultima, assurda vittoria. </w:t>
      </w:r>
    </w:p>
    <w:p w14:paraId="4F01031B" w14:textId="77777777" w:rsidR="008A41AF" w:rsidRDefault="008A41AF" w:rsidP="00BB234E">
      <w:pPr>
        <w:spacing w:line="360" w:lineRule="auto"/>
        <w:jc w:val="both"/>
        <w:rPr>
          <w:rFonts w:asciiTheme="majorHAnsi" w:hAnsiTheme="majorHAnsi" w:cstheme="majorHAnsi"/>
          <w:sz w:val="24"/>
          <w:szCs w:val="24"/>
        </w:rPr>
      </w:pPr>
    </w:p>
    <w:p w14:paraId="74E108B5" w14:textId="77777777" w:rsidR="008A41AF" w:rsidRDefault="008A41AF" w:rsidP="00BB234E">
      <w:pPr>
        <w:spacing w:line="360" w:lineRule="auto"/>
        <w:jc w:val="both"/>
        <w:rPr>
          <w:rFonts w:asciiTheme="majorHAnsi" w:hAnsiTheme="majorHAnsi" w:cstheme="majorHAnsi"/>
          <w:sz w:val="24"/>
          <w:szCs w:val="24"/>
        </w:rPr>
      </w:pPr>
    </w:p>
    <w:p w14:paraId="78180927" w14:textId="77777777" w:rsidR="008A41AF" w:rsidRDefault="008A41AF" w:rsidP="00BB234E">
      <w:pPr>
        <w:spacing w:line="360" w:lineRule="auto"/>
        <w:jc w:val="both"/>
        <w:rPr>
          <w:rFonts w:asciiTheme="majorHAnsi" w:hAnsiTheme="majorHAnsi" w:cstheme="majorHAnsi"/>
          <w:sz w:val="24"/>
          <w:szCs w:val="24"/>
        </w:rPr>
      </w:pPr>
    </w:p>
    <w:p w14:paraId="4D2411AE" w14:textId="77777777" w:rsidR="008A41AF" w:rsidRDefault="008A41AF" w:rsidP="00BB234E">
      <w:pPr>
        <w:spacing w:line="360" w:lineRule="auto"/>
        <w:jc w:val="both"/>
        <w:rPr>
          <w:rFonts w:asciiTheme="majorHAnsi" w:hAnsiTheme="majorHAnsi" w:cstheme="majorHAnsi"/>
          <w:sz w:val="24"/>
          <w:szCs w:val="24"/>
        </w:rPr>
      </w:pPr>
    </w:p>
    <w:p w14:paraId="7BC72B6E" w14:textId="77777777" w:rsidR="008A41AF" w:rsidRDefault="008A41AF" w:rsidP="00BB234E">
      <w:pPr>
        <w:spacing w:line="360" w:lineRule="auto"/>
        <w:jc w:val="both"/>
        <w:rPr>
          <w:rFonts w:asciiTheme="majorHAnsi" w:hAnsiTheme="majorHAnsi" w:cstheme="majorHAnsi"/>
          <w:sz w:val="24"/>
          <w:szCs w:val="24"/>
        </w:rPr>
      </w:pPr>
    </w:p>
    <w:p w14:paraId="22DA1865" w14:textId="77777777" w:rsidR="008A41AF" w:rsidRDefault="008A41AF" w:rsidP="00BB234E">
      <w:pPr>
        <w:spacing w:line="360" w:lineRule="auto"/>
        <w:jc w:val="both"/>
        <w:rPr>
          <w:rFonts w:asciiTheme="majorHAnsi" w:hAnsiTheme="majorHAnsi" w:cstheme="majorHAnsi"/>
          <w:sz w:val="24"/>
          <w:szCs w:val="24"/>
        </w:rPr>
      </w:pPr>
    </w:p>
    <w:p w14:paraId="23E690DE" w14:textId="77777777" w:rsidR="008A41AF" w:rsidRDefault="008A41AF" w:rsidP="00BB234E">
      <w:pPr>
        <w:spacing w:line="360" w:lineRule="auto"/>
        <w:jc w:val="both"/>
        <w:rPr>
          <w:rFonts w:asciiTheme="majorHAnsi" w:hAnsiTheme="majorHAnsi" w:cstheme="majorHAnsi"/>
          <w:sz w:val="24"/>
          <w:szCs w:val="24"/>
        </w:rPr>
      </w:pPr>
    </w:p>
    <w:p w14:paraId="5F5054A3" w14:textId="77777777" w:rsidR="008A41AF" w:rsidRDefault="008A41AF" w:rsidP="00BB234E">
      <w:pPr>
        <w:spacing w:line="360" w:lineRule="auto"/>
        <w:jc w:val="both"/>
        <w:rPr>
          <w:rFonts w:asciiTheme="majorHAnsi" w:hAnsiTheme="majorHAnsi" w:cstheme="majorHAnsi"/>
          <w:sz w:val="24"/>
          <w:szCs w:val="24"/>
        </w:rPr>
      </w:pPr>
    </w:p>
    <w:p w14:paraId="27CBCFB4" w14:textId="77777777" w:rsidR="008A41AF" w:rsidRDefault="008A41AF" w:rsidP="00BB234E">
      <w:pPr>
        <w:spacing w:line="360" w:lineRule="auto"/>
        <w:jc w:val="both"/>
        <w:rPr>
          <w:rFonts w:asciiTheme="majorHAnsi" w:hAnsiTheme="majorHAnsi" w:cstheme="majorHAnsi"/>
          <w:sz w:val="24"/>
          <w:szCs w:val="24"/>
        </w:rPr>
      </w:pPr>
    </w:p>
    <w:p w14:paraId="50EBE1BD" w14:textId="77777777" w:rsidR="008A41AF" w:rsidRDefault="008A41AF" w:rsidP="00BB234E">
      <w:pPr>
        <w:spacing w:line="360" w:lineRule="auto"/>
        <w:jc w:val="both"/>
        <w:rPr>
          <w:rFonts w:asciiTheme="majorHAnsi" w:hAnsiTheme="majorHAnsi" w:cstheme="majorHAnsi"/>
          <w:sz w:val="24"/>
          <w:szCs w:val="24"/>
        </w:rPr>
      </w:pPr>
    </w:p>
    <w:p w14:paraId="043FF617" w14:textId="613C8DF4" w:rsidR="008A41AF" w:rsidRDefault="008A41AF" w:rsidP="00BB234E">
      <w:pPr>
        <w:spacing w:line="360" w:lineRule="auto"/>
        <w:jc w:val="both"/>
        <w:rPr>
          <w:rFonts w:asciiTheme="majorHAnsi" w:hAnsiTheme="majorHAnsi" w:cstheme="majorHAnsi"/>
          <w:sz w:val="24"/>
          <w:szCs w:val="24"/>
        </w:rPr>
      </w:pPr>
    </w:p>
    <w:p w14:paraId="6B1EB16A" w14:textId="13891F4E" w:rsidR="006670CB" w:rsidRDefault="006670CB" w:rsidP="00BB234E">
      <w:pPr>
        <w:spacing w:line="360" w:lineRule="auto"/>
        <w:jc w:val="both"/>
        <w:rPr>
          <w:rFonts w:asciiTheme="majorHAnsi" w:hAnsiTheme="majorHAnsi" w:cstheme="majorHAnsi"/>
          <w:sz w:val="24"/>
          <w:szCs w:val="24"/>
        </w:rPr>
      </w:pPr>
    </w:p>
    <w:p w14:paraId="0E82A71D" w14:textId="4551CAB8" w:rsidR="006670CB" w:rsidRDefault="006670CB" w:rsidP="00BB234E">
      <w:pPr>
        <w:spacing w:line="360" w:lineRule="auto"/>
        <w:jc w:val="both"/>
        <w:rPr>
          <w:rFonts w:asciiTheme="majorHAnsi" w:hAnsiTheme="majorHAnsi" w:cstheme="majorHAnsi"/>
          <w:sz w:val="24"/>
          <w:szCs w:val="24"/>
        </w:rPr>
      </w:pPr>
    </w:p>
    <w:p w14:paraId="6DDABDBF" w14:textId="7BAE3E78" w:rsidR="006670CB" w:rsidRDefault="006670CB" w:rsidP="00BB234E">
      <w:pPr>
        <w:spacing w:line="360" w:lineRule="auto"/>
        <w:jc w:val="both"/>
        <w:rPr>
          <w:rFonts w:asciiTheme="majorHAnsi" w:hAnsiTheme="majorHAnsi" w:cstheme="majorHAnsi"/>
          <w:sz w:val="24"/>
          <w:szCs w:val="24"/>
        </w:rPr>
      </w:pPr>
    </w:p>
    <w:p w14:paraId="669F8BFC" w14:textId="11CA2F45" w:rsidR="006670CB" w:rsidRDefault="006670CB" w:rsidP="00BB234E">
      <w:pPr>
        <w:spacing w:line="360" w:lineRule="auto"/>
        <w:jc w:val="both"/>
        <w:rPr>
          <w:rFonts w:asciiTheme="majorHAnsi" w:hAnsiTheme="majorHAnsi" w:cstheme="majorHAnsi"/>
          <w:sz w:val="24"/>
          <w:szCs w:val="24"/>
        </w:rPr>
      </w:pPr>
    </w:p>
    <w:p w14:paraId="1484330D" w14:textId="2EA72A0E" w:rsidR="006670CB" w:rsidRDefault="006670CB" w:rsidP="00BB234E">
      <w:pPr>
        <w:spacing w:line="360" w:lineRule="auto"/>
        <w:jc w:val="both"/>
        <w:rPr>
          <w:rFonts w:asciiTheme="majorHAnsi" w:hAnsiTheme="majorHAnsi" w:cstheme="majorHAnsi"/>
          <w:sz w:val="24"/>
          <w:szCs w:val="24"/>
        </w:rPr>
      </w:pPr>
    </w:p>
    <w:p w14:paraId="5E0514A1" w14:textId="03F55183" w:rsidR="006670CB" w:rsidRDefault="006670CB" w:rsidP="00BB234E">
      <w:pPr>
        <w:spacing w:line="360" w:lineRule="auto"/>
        <w:jc w:val="both"/>
        <w:rPr>
          <w:rFonts w:asciiTheme="majorHAnsi" w:hAnsiTheme="majorHAnsi" w:cstheme="majorHAnsi"/>
          <w:sz w:val="24"/>
          <w:szCs w:val="24"/>
        </w:rPr>
      </w:pPr>
    </w:p>
    <w:p w14:paraId="7544CD14" w14:textId="77777777" w:rsidR="006670CB" w:rsidRDefault="006670CB" w:rsidP="00BB234E">
      <w:pPr>
        <w:spacing w:line="360" w:lineRule="auto"/>
        <w:jc w:val="both"/>
        <w:rPr>
          <w:rFonts w:asciiTheme="majorHAnsi" w:hAnsiTheme="majorHAnsi" w:cstheme="majorHAnsi"/>
          <w:sz w:val="24"/>
          <w:szCs w:val="24"/>
        </w:rPr>
      </w:pPr>
    </w:p>
    <w:p w14:paraId="24D08F72" w14:textId="77777777" w:rsidR="008A41AF" w:rsidRDefault="008A41AF" w:rsidP="00BB234E">
      <w:pPr>
        <w:spacing w:line="360" w:lineRule="auto"/>
        <w:jc w:val="both"/>
        <w:rPr>
          <w:rFonts w:asciiTheme="majorHAnsi" w:hAnsiTheme="majorHAnsi" w:cstheme="majorHAnsi"/>
          <w:sz w:val="24"/>
          <w:szCs w:val="24"/>
        </w:rPr>
      </w:pPr>
    </w:p>
    <w:p w14:paraId="701BE001" w14:textId="77777777" w:rsidR="00F41DC2" w:rsidRPr="00B164C5" w:rsidRDefault="00D301F2" w:rsidP="00BB234E">
      <w:pPr>
        <w:spacing w:line="360" w:lineRule="auto"/>
        <w:jc w:val="both"/>
        <w:rPr>
          <w:rFonts w:asciiTheme="majorHAnsi" w:hAnsiTheme="majorHAnsi" w:cstheme="majorHAnsi"/>
          <w:b/>
          <w:bCs/>
          <w:sz w:val="24"/>
          <w:szCs w:val="24"/>
        </w:rPr>
      </w:pPr>
      <w:r w:rsidRPr="00B164C5">
        <w:rPr>
          <w:rFonts w:asciiTheme="majorHAnsi" w:hAnsiTheme="majorHAnsi" w:cstheme="majorHAnsi"/>
          <w:b/>
          <w:bCs/>
          <w:sz w:val="24"/>
          <w:szCs w:val="24"/>
        </w:rPr>
        <w:lastRenderedPageBreak/>
        <w:t xml:space="preserve">       3.4 Amore e intimità nel</w:t>
      </w:r>
      <w:r w:rsidR="00A27641">
        <w:rPr>
          <w:rFonts w:asciiTheme="majorHAnsi" w:hAnsiTheme="majorHAnsi" w:cstheme="majorHAnsi"/>
          <w:b/>
          <w:bCs/>
          <w:sz w:val="24"/>
          <w:szCs w:val="24"/>
        </w:rPr>
        <w:t xml:space="preserve"> mondo </w:t>
      </w:r>
      <w:r w:rsidRPr="00B164C5">
        <w:rPr>
          <w:rFonts w:asciiTheme="majorHAnsi" w:hAnsiTheme="majorHAnsi" w:cstheme="majorHAnsi"/>
          <w:b/>
          <w:bCs/>
          <w:sz w:val="24"/>
          <w:szCs w:val="24"/>
        </w:rPr>
        <w:t>post-nazista</w:t>
      </w:r>
    </w:p>
    <w:p w14:paraId="786D6D29" w14:textId="084044C4" w:rsidR="0017470C" w:rsidRDefault="0017470C" w:rsidP="00BB234E">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A paragone delle precedenti raccolte </w:t>
      </w:r>
      <w:proofErr w:type="spellStart"/>
      <w:r>
        <w:rPr>
          <w:rFonts w:asciiTheme="majorHAnsi" w:hAnsiTheme="majorHAnsi" w:cstheme="majorHAnsi"/>
          <w:sz w:val="24"/>
          <w:szCs w:val="24"/>
        </w:rPr>
        <w:t>coheniane</w:t>
      </w:r>
      <w:proofErr w:type="spellEnd"/>
      <w:r>
        <w:rPr>
          <w:rFonts w:asciiTheme="majorHAnsi" w:hAnsiTheme="majorHAnsi" w:cstheme="majorHAnsi"/>
          <w:sz w:val="24"/>
          <w:szCs w:val="24"/>
        </w:rPr>
        <w:t xml:space="preserve">, in </w:t>
      </w:r>
      <w:r w:rsidRPr="0017470C">
        <w:rPr>
          <w:rFonts w:asciiTheme="majorHAnsi" w:hAnsiTheme="majorHAnsi" w:cstheme="majorHAnsi"/>
          <w:i/>
          <w:iCs/>
          <w:sz w:val="24"/>
          <w:szCs w:val="24"/>
        </w:rPr>
        <w:t>Flowers for Hitler</w:t>
      </w:r>
      <w:r>
        <w:rPr>
          <w:rFonts w:asciiTheme="majorHAnsi" w:hAnsiTheme="majorHAnsi" w:cstheme="majorHAnsi"/>
          <w:sz w:val="24"/>
          <w:szCs w:val="24"/>
        </w:rPr>
        <w:t xml:space="preserve"> il tema dell’amore, del sesso e delle relazioni sentimentali, </w:t>
      </w:r>
      <w:r w:rsidR="00AE2D3C">
        <w:rPr>
          <w:rFonts w:asciiTheme="majorHAnsi" w:hAnsiTheme="majorHAnsi" w:cstheme="majorHAnsi"/>
          <w:sz w:val="24"/>
          <w:szCs w:val="24"/>
        </w:rPr>
        <w:t>conformemente alle aspettative de</w:t>
      </w:r>
      <w:r w:rsidR="00A312D8">
        <w:rPr>
          <w:rFonts w:asciiTheme="majorHAnsi" w:hAnsiTheme="majorHAnsi" w:cstheme="majorHAnsi"/>
          <w:sz w:val="24"/>
          <w:szCs w:val="24"/>
        </w:rPr>
        <w:t>l</w:t>
      </w:r>
      <w:r w:rsidR="00AE2D3C">
        <w:rPr>
          <w:rFonts w:asciiTheme="majorHAnsi" w:hAnsiTheme="majorHAnsi" w:cstheme="majorHAnsi"/>
          <w:sz w:val="24"/>
          <w:szCs w:val="24"/>
        </w:rPr>
        <w:t xml:space="preserve"> lettor</w:t>
      </w:r>
      <w:r w:rsidR="00A312D8">
        <w:rPr>
          <w:rFonts w:asciiTheme="majorHAnsi" w:hAnsiTheme="majorHAnsi" w:cstheme="majorHAnsi"/>
          <w:sz w:val="24"/>
          <w:szCs w:val="24"/>
        </w:rPr>
        <w:t>e</w:t>
      </w:r>
      <w:r w:rsidR="00AE2D3C">
        <w:rPr>
          <w:rFonts w:asciiTheme="majorHAnsi" w:hAnsiTheme="majorHAnsi" w:cstheme="majorHAnsi"/>
          <w:sz w:val="24"/>
          <w:szCs w:val="24"/>
        </w:rPr>
        <w:t xml:space="preserve"> di fronte a un titolo del genere</w:t>
      </w:r>
      <w:r>
        <w:rPr>
          <w:rFonts w:asciiTheme="majorHAnsi" w:hAnsiTheme="majorHAnsi" w:cstheme="majorHAnsi"/>
          <w:sz w:val="24"/>
          <w:szCs w:val="24"/>
        </w:rPr>
        <w:t>, passa in secondo piano</w:t>
      </w:r>
      <w:r w:rsidR="00A312D8">
        <w:rPr>
          <w:rFonts w:asciiTheme="majorHAnsi" w:hAnsiTheme="majorHAnsi" w:cstheme="majorHAnsi"/>
          <w:sz w:val="24"/>
          <w:szCs w:val="24"/>
        </w:rPr>
        <w:t>,</w:t>
      </w:r>
      <w:r>
        <w:rPr>
          <w:rFonts w:asciiTheme="majorHAnsi" w:hAnsiTheme="majorHAnsi" w:cstheme="majorHAnsi"/>
          <w:sz w:val="24"/>
          <w:szCs w:val="24"/>
        </w:rPr>
        <w:t xml:space="preserve"> rispetto all</w:t>
      </w:r>
      <w:r w:rsidR="00B438B1">
        <w:rPr>
          <w:rFonts w:asciiTheme="majorHAnsi" w:hAnsiTheme="majorHAnsi" w:cstheme="majorHAnsi"/>
          <w:sz w:val="24"/>
          <w:szCs w:val="24"/>
        </w:rPr>
        <w:t>e</w:t>
      </w:r>
      <w:r>
        <w:rPr>
          <w:rFonts w:asciiTheme="majorHAnsi" w:hAnsiTheme="majorHAnsi" w:cstheme="majorHAnsi"/>
          <w:sz w:val="24"/>
          <w:szCs w:val="24"/>
        </w:rPr>
        <w:t xml:space="preserve"> riflession</w:t>
      </w:r>
      <w:r w:rsidR="00B438B1">
        <w:rPr>
          <w:rFonts w:asciiTheme="majorHAnsi" w:hAnsiTheme="majorHAnsi" w:cstheme="majorHAnsi"/>
          <w:sz w:val="24"/>
          <w:szCs w:val="24"/>
        </w:rPr>
        <w:t>i</w:t>
      </w:r>
      <w:r w:rsidR="00221799">
        <w:rPr>
          <w:rFonts w:asciiTheme="majorHAnsi" w:hAnsiTheme="majorHAnsi" w:cstheme="majorHAnsi"/>
          <w:sz w:val="24"/>
          <w:szCs w:val="24"/>
        </w:rPr>
        <w:t xml:space="preserve"> poetiche</w:t>
      </w:r>
      <w:r>
        <w:rPr>
          <w:rFonts w:asciiTheme="majorHAnsi" w:hAnsiTheme="majorHAnsi" w:cstheme="majorHAnsi"/>
          <w:sz w:val="24"/>
          <w:szCs w:val="24"/>
        </w:rPr>
        <w:t xml:space="preserve"> </w:t>
      </w:r>
      <w:r w:rsidR="00B438B1">
        <w:rPr>
          <w:rFonts w:asciiTheme="majorHAnsi" w:hAnsiTheme="majorHAnsi" w:cstheme="majorHAnsi"/>
          <w:sz w:val="24"/>
          <w:szCs w:val="24"/>
        </w:rPr>
        <w:t xml:space="preserve">sulle cause del male assoluto, </w:t>
      </w:r>
      <w:r w:rsidR="0019652E">
        <w:rPr>
          <w:rFonts w:asciiTheme="majorHAnsi" w:hAnsiTheme="majorHAnsi" w:cstheme="majorHAnsi"/>
          <w:sz w:val="24"/>
          <w:szCs w:val="24"/>
        </w:rPr>
        <w:t xml:space="preserve">la figura di Hitler e </w:t>
      </w:r>
      <w:r w:rsidR="00B438B1">
        <w:rPr>
          <w:rFonts w:asciiTheme="majorHAnsi" w:hAnsiTheme="majorHAnsi" w:cstheme="majorHAnsi"/>
          <w:sz w:val="24"/>
          <w:szCs w:val="24"/>
        </w:rPr>
        <w:t>la banalità dell’orrore, la colpa collettiva</w:t>
      </w:r>
      <w:r w:rsidR="0019652E">
        <w:rPr>
          <w:rFonts w:asciiTheme="majorHAnsi" w:hAnsiTheme="majorHAnsi" w:cstheme="majorHAnsi"/>
          <w:sz w:val="24"/>
          <w:szCs w:val="24"/>
        </w:rPr>
        <w:t xml:space="preserve">, il terrore ubiquo e </w:t>
      </w:r>
      <w:r w:rsidR="00B438B1">
        <w:rPr>
          <w:rFonts w:asciiTheme="majorHAnsi" w:hAnsiTheme="majorHAnsi" w:cstheme="majorHAnsi"/>
          <w:sz w:val="24"/>
          <w:szCs w:val="24"/>
        </w:rPr>
        <w:t>l</w:t>
      </w:r>
      <w:r w:rsidR="0019652E">
        <w:rPr>
          <w:rFonts w:asciiTheme="majorHAnsi" w:hAnsiTheme="majorHAnsi" w:cstheme="majorHAnsi"/>
          <w:sz w:val="24"/>
          <w:szCs w:val="24"/>
        </w:rPr>
        <w:t>’interiorizzazione</w:t>
      </w:r>
      <w:r w:rsidR="00B438B1">
        <w:rPr>
          <w:rFonts w:asciiTheme="majorHAnsi" w:hAnsiTheme="majorHAnsi" w:cstheme="majorHAnsi"/>
          <w:sz w:val="24"/>
          <w:szCs w:val="24"/>
        </w:rPr>
        <w:t xml:space="preserve"> domestic</w:t>
      </w:r>
      <w:r w:rsidR="0019652E">
        <w:rPr>
          <w:rFonts w:asciiTheme="majorHAnsi" w:hAnsiTheme="majorHAnsi" w:cstheme="majorHAnsi"/>
          <w:sz w:val="24"/>
          <w:szCs w:val="24"/>
        </w:rPr>
        <w:t>a</w:t>
      </w:r>
      <w:r w:rsidR="00B438B1">
        <w:rPr>
          <w:rFonts w:asciiTheme="majorHAnsi" w:hAnsiTheme="majorHAnsi" w:cstheme="majorHAnsi"/>
          <w:sz w:val="24"/>
          <w:szCs w:val="24"/>
        </w:rPr>
        <w:t xml:space="preserve"> dei Lager</w:t>
      </w:r>
      <w:r w:rsidR="0019652E">
        <w:rPr>
          <w:rFonts w:asciiTheme="majorHAnsi" w:hAnsiTheme="majorHAnsi" w:cstheme="majorHAnsi"/>
          <w:sz w:val="24"/>
          <w:szCs w:val="24"/>
        </w:rPr>
        <w:t xml:space="preserve">. </w:t>
      </w:r>
      <w:r w:rsidR="00221799">
        <w:rPr>
          <w:rFonts w:asciiTheme="majorHAnsi" w:hAnsiTheme="majorHAnsi" w:cstheme="majorHAnsi"/>
          <w:sz w:val="24"/>
          <w:szCs w:val="24"/>
        </w:rPr>
        <w:t xml:space="preserve">Ciò non significa, però, che </w:t>
      </w:r>
      <w:r w:rsidR="002F4EC8">
        <w:rPr>
          <w:rFonts w:asciiTheme="majorHAnsi" w:hAnsiTheme="majorHAnsi" w:cstheme="majorHAnsi"/>
          <w:sz w:val="24"/>
          <w:szCs w:val="24"/>
        </w:rPr>
        <w:t xml:space="preserve">nel libro </w:t>
      </w:r>
      <w:r w:rsidR="00CD2877">
        <w:rPr>
          <w:rFonts w:asciiTheme="majorHAnsi" w:hAnsiTheme="majorHAnsi" w:cstheme="majorHAnsi"/>
          <w:sz w:val="24"/>
          <w:szCs w:val="24"/>
        </w:rPr>
        <w:t>il tema sentimentale sia del tutto assente</w:t>
      </w:r>
      <w:r w:rsidR="006671B8">
        <w:rPr>
          <w:rFonts w:asciiTheme="majorHAnsi" w:hAnsiTheme="majorHAnsi" w:cstheme="majorHAnsi"/>
          <w:sz w:val="24"/>
          <w:szCs w:val="24"/>
        </w:rPr>
        <w:t xml:space="preserve">: </w:t>
      </w:r>
      <w:r w:rsidR="00CD2877">
        <w:rPr>
          <w:rFonts w:asciiTheme="majorHAnsi" w:hAnsiTheme="majorHAnsi" w:cstheme="majorHAnsi"/>
          <w:sz w:val="24"/>
          <w:szCs w:val="24"/>
        </w:rPr>
        <w:t xml:space="preserve">benché </w:t>
      </w:r>
      <w:r w:rsidR="006671B8">
        <w:rPr>
          <w:rFonts w:asciiTheme="majorHAnsi" w:hAnsiTheme="majorHAnsi" w:cstheme="majorHAnsi"/>
          <w:sz w:val="24"/>
          <w:szCs w:val="24"/>
        </w:rPr>
        <w:t>schiacciate</w:t>
      </w:r>
      <w:r w:rsidR="008D4698">
        <w:rPr>
          <w:rFonts w:asciiTheme="majorHAnsi" w:hAnsiTheme="majorHAnsi" w:cstheme="majorHAnsi"/>
          <w:sz w:val="24"/>
          <w:szCs w:val="24"/>
        </w:rPr>
        <w:t>, nell’economia della raccolta, dal</w:t>
      </w:r>
      <w:r w:rsidR="000C3B5A">
        <w:rPr>
          <w:rFonts w:asciiTheme="majorHAnsi" w:hAnsiTheme="majorHAnsi" w:cstheme="majorHAnsi"/>
          <w:sz w:val="24"/>
          <w:szCs w:val="24"/>
        </w:rPr>
        <w:t xml:space="preserve"> discorso post-nazista</w:t>
      </w:r>
      <w:r w:rsidR="00B52B06">
        <w:rPr>
          <w:rFonts w:asciiTheme="majorHAnsi" w:hAnsiTheme="majorHAnsi" w:cstheme="majorHAnsi"/>
          <w:sz w:val="24"/>
          <w:szCs w:val="24"/>
        </w:rPr>
        <w:t xml:space="preserve"> – e di conseguenza </w:t>
      </w:r>
      <w:r w:rsidR="00CD2877">
        <w:rPr>
          <w:rFonts w:asciiTheme="majorHAnsi" w:hAnsiTheme="majorHAnsi" w:cstheme="majorHAnsi"/>
          <w:sz w:val="24"/>
          <w:szCs w:val="24"/>
        </w:rPr>
        <w:t xml:space="preserve">oggetto di </w:t>
      </w:r>
      <w:r w:rsidR="00B52B06">
        <w:rPr>
          <w:rFonts w:asciiTheme="majorHAnsi" w:hAnsiTheme="majorHAnsi" w:cstheme="majorHAnsi"/>
          <w:sz w:val="24"/>
          <w:szCs w:val="24"/>
        </w:rPr>
        <w:t xml:space="preserve">un’attenzione critica pressoché nulla </w:t>
      </w:r>
      <w:r w:rsidR="00E335EB">
        <w:rPr>
          <w:rFonts w:asciiTheme="majorHAnsi" w:hAnsiTheme="majorHAnsi" w:cstheme="majorHAnsi"/>
          <w:sz w:val="24"/>
          <w:szCs w:val="24"/>
        </w:rPr>
        <w:t>–</w:t>
      </w:r>
      <w:r w:rsidR="00B52B06">
        <w:rPr>
          <w:rFonts w:asciiTheme="majorHAnsi" w:hAnsiTheme="majorHAnsi" w:cstheme="majorHAnsi"/>
          <w:sz w:val="24"/>
          <w:szCs w:val="24"/>
        </w:rPr>
        <w:t xml:space="preserve">, </w:t>
      </w:r>
      <w:r w:rsidR="007C262C">
        <w:rPr>
          <w:rFonts w:asciiTheme="majorHAnsi" w:hAnsiTheme="majorHAnsi" w:cstheme="majorHAnsi"/>
          <w:sz w:val="24"/>
          <w:szCs w:val="24"/>
        </w:rPr>
        <w:t xml:space="preserve">alcune </w:t>
      </w:r>
      <w:r w:rsidR="00CD2877">
        <w:rPr>
          <w:rFonts w:asciiTheme="majorHAnsi" w:hAnsiTheme="majorHAnsi" w:cstheme="majorHAnsi"/>
          <w:sz w:val="24"/>
          <w:szCs w:val="24"/>
        </w:rPr>
        <w:t>poesie</w:t>
      </w:r>
      <w:r w:rsidR="007C262C">
        <w:rPr>
          <w:rFonts w:asciiTheme="majorHAnsi" w:hAnsiTheme="majorHAnsi" w:cstheme="majorHAnsi"/>
          <w:sz w:val="24"/>
          <w:szCs w:val="24"/>
        </w:rPr>
        <w:t xml:space="preserve"> </w:t>
      </w:r>
      <w:r w:rsidR="00CD2877">
        <w:rPr>
          <w:rFonts w:asciiTheme="majorHAnsi" w:hAnsiTheme="majorHAnsi" w:cstheme="majorHAnsi"/>
          <w:sz w:val="24"/>
          <w:szCs w:val="24"/>
        </w:rPr>
        <w:t xml:space="preserve">d’amore </w:t>
      </w:r>
      <w:r w:rsidR="00DB28BD">
        <w:rPr>
          <w:rFonts w:asciiTheme="majorHAnsi" w:hAnsiTheme="majorHAnsi" w:cstheme="majorHAnsi"/>
          <w:sz w:val="24"/>
          <w:szCs w:val="24"/>
        </w:rPr>
        <w:t>scandiscono la progressione di</w:t>
      </w:r>
      <w:r w:rsidR="00CD2877">
        <w:rPr>
          <w:rFonts w:asciiTheme="majorHAnsi" w:hAnsiTheme="majorHAnsi" w:cstheme="majorHAnsi"/>
          <w:sz w:val="24"/>
          <w:szCs w:val="24"/>
        </w:rPr>
        <w:t xml:space="preserve"> </w:t>
      </w:r>
      <w:r w:rsidR="00CD2877" w:rsidRPr="00CD2877">
        <w:rPr>
          <w:rFonts w:asciiTheme="majorHAnsi" w:hAnsiTheme="majorHAnsi" w:cstheme="majorHAnsi"/>
          <w:i/>
          <w:iCs/>
          <w:sz w:val="24"/>
          <w:szCs w:val="24"/>
        </w:rPr>
        <w:t>Flowers for Hitler</w:t>
      </w:r>
      <w:r w:rsidR="00CD2877">
        <w:rPr>
          <w:rFonts w:asciiTheme="majorHAnsi" w:hAnsiTheme="majorHAnsi" w:cstheme="majorHAnsi"/>
          <w:sz w:val="24"/>
          <w:szCs w:val="24"/>
        </w:rPr>
        <w:t xml:space="preserve">, </w:t>
      </w:r>
      <w:r w:rsidR="00E84AFF">
        <w:rPr>
          <w:rFonts w:asciiTheme="majorHAnsi" w:hAnsiTheme="majorHAnsi" w:cstheme="majorHAnsi"/>
          <w:sz w:val="24"/>
          <w:szCs w:val="24"/>
        </w:rPr>
        <w:t>costruendo</w:t>
      </w:r>
      <w:r w:rsidR="00CD2877">
        <w:rPr>
          <w:rFonts w:asciiTheme="majorHAnsi" w:hAnsiTheme="majorHAnsi" w:cstheme="majorHAnsi"/>
          <w:sz w:val="24"/>
          <w:szCs w:val="24"/>
        </w:rPr>
        <w:t xml:space="preserve"> una sorta di controcanto intimo e privato alle tragedie del mondo;</w:t>
      </w:r>
      <w:r w:rsidR="00E84AFF">
        <w:rPr>
          <w:rFonts w:asciiTheme="majorHAnsi" w:hAnsiTheme="majorHAnsi" w:cstheme="majorHAnsi"/>
          <w:sz w:val="24"/>
          <w:szCs w:val="24"/>
        </w:rPr>
        <w:t xml:space="preserve"> </w:t>
      </w:r>
      <w:r w:rsidR="00AA3A24">
        <w:rPr>
          <w:rFonts w:asciiTheme="majorHAnsi" w:hAnsiTheme="majorHAnsi" w:cstheme="majorHAnsi"/>
          <w:sz w:val="24"/>
          <w:szCs w:val="24"/>
        </w:rPr>
        <w:t xml:space="preserve">in quest’ultimo </w:t>
      </w:r>
      <w:proofErr w:type="spellStart"/>
      <w:r w:rsidR="00AA3A24">
        <w:rPr>
          <w:rFonts w:asciiTheme="majorHAnsi" w:hAnsiTheme="majorHAnsi" w:cstheme="majorHAnsi"/>
          <w:sz w:val="24"/>
          <w:szCs w:val="24"/>
        </w:rPr>
        <w:t>sottocapitolo</w:t>
      </w:r>
      <w:proofErr w:type="spellEnd"/>
      <w:r w:rsidR="00AA3A24">
        <w:rPr>
          <w:rFonts w:asciiTheme="majorHAnsi" w:hAnsiTheme="majorHAnsi" w:cstheme="majorHAnsi"/>
          <w:sz w:val="24"/>
          <w:szCs w:val="24"/>
        </w:rPr>
        <w:t xml:space="preserve"> ci </w:t>
      </w:r>
      <w:r w:rsidR="00E335EB">
        <w:rPr>
          <w:rFonts w:asciiTheme="majorHAnsi" w:hAnsiTheme="majorHAnsi" w:cstheme="majorHAnsi"/>
          <w:sz w:val="24"/>
          <w:szCs w:val="24"/>
        </w:rPr>
        <w:t>concentreremo</w:t>
      </w:r>
      <w:r w:rsidR="00AA3A24">
        <w:rPr>
          <w:rFonts w:asciiTheme="majorHAnsi" w:hAnsiTheme="majorHAnsi" w:cstheme="majorHAnsi"/>
          <w:sz w:val="24"/>
          <w:szCs w:val="24"/>
        </w:rPr>
        <w:t xml:space="preserve"> </w:t>
      </w:r>
      <w:r w:rsidR="00704FFF">
        <w:rPr>
          <w:rFonts w:asciiTheme="majorHAnsi" w:hAnsiTheme="majorHAnsi" w:cstheme="majorHAnsi"/>
          <w:sz w:val="24"/>
          <w:szCs w:val="24"/>
        </w:rPr>
        <w:t xml:space="preserve">proprio su queste poesie, </w:t>
      </w:r>
      <w:r w:rsidR="00DB28BD">
        <w:rPr>
          <w:rFonts w:asciiTheme="majorHAnsi" w:hAnsiTheme="majorHAnsi" w:cstheme="majorHAnsi"/>
          <w:sz w:val="24"/>
          <w:szCs w:val="24"/>
        </w:rPr>
        <w:t xml:space="preserve">nel tentativo </w:t>
      </w:r>
      <w:r w:rsidR="00A84975">
        <w:rPr>
          <w:rFonts w:asciiTheme="majorHAnsi" w:hAnsiTheme="majorHAnsi" w:cstheme="majorHAnsi"/>
          <w:sz w:val="24"/>
          <w:szCs w:val="24"/>
        </w:rPr>
        <w:t xml:space="preserve">di analizzare come Cohen concili </w:t>
      </w:r>
      <w:r w:rsidR="003905E4">
        <w:rPr>
          <w:rFonts w:asciiTheme="majorHAnsi" w:hAnsiTheme="majorHAnsi" w:cstheme="majorHAnsi"/>
          <w:sz w:val="24"/>
          <w:szCs w:val="24"/>
        </w:rPr>
        <w:t>la tematica amorosa con il diffuso veleno del nazismo</w:t>
      </w:r>
      <w:r w:rsidR="00946300">
        <w:rPr>
          <w:rFonts w:asciiTheme="majorHAnsi" w:hAnsiTheme="majorHAnsi" w:cstheme="majorHAnsi"/>
          <w:sz w:val="24"/>
          <w:szCs w:val="24"/>
        </w:rPr>
        <w:t xml:space="preserve"> e come questi testi si pong</w:t>
      </w:r>
      <w:r w:rsidR="00794D30">
        <w:rPr>
          <w:rFonts w:asciiTheme="majorHAnsi" w:hAnsiTheme="majorHAnsi" w:cstheme="majorHAnsi"/>
          <w:sz w:val="24"/>
          <w:szCs w:val="24"/>
        </w:rPr>
        <w:t>a</w:t>
      </w:r>
      <w:r w:rsidR="00946300">
        <w:rPr>
          <w:rFonts w:asciiTheme="majorHAnsi" w:hAnsiTheme="majorHAnsi" w:cstheme="majorHAnsi"/>
          <w:sz w:val="24"/>
          <w:szCs w:val="24"/>
        </w:rPr>
        <w:t xml:space="preserve">no in relazione </w:t>
      </w:r>
      <w:r w:rsidR="00794D30">
        <w:rPr>
          <w:rFonts w:asciiTheme="majorHAnsi" w:hAnsiTheme="majorHAnsi" w:cstheme="majorHAnsi"/>
          <w:sz w:val="24"/>
          <w:szCs w:val="24"/>
        </w:rPr>
        <w:t>al</w:t>
      </w:r>
      <w:r w:rsidR="00612BC6">
        <w:rPr>
          <w:rFonts w:asciiTheme="majorHAnsi" w:hAnsiTheme="majorHAnsi" w:cstheme="majorHAnsi"/>
          <w:sz w:val="24"/>
          <w:szCs w:val="24"/>
        </w:rPr>
        <w:t xml:space="preserve"> trattamento dell’amore e delle relazioni nelle due raccolte precedenti.</w:t>
      </w:r>
    </w:p>
    <w:p w14:paraId="1901C631" w14:textId="25D6B2D0" w:rsidR="002A203D" w:rsidRDefault="00206D7E" w:rsidP="00BB234E">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Semplicemente </w:t>
      </w:r>
      <w:r w:rsidR="005E2755">
        <w:rPr>
          <w:rFonts w:asciiTheme="majorHAnsi" w:hAnsiTheme="majorHAnsi" w:cstheme="majorHAnsi"/>
          <w:sz w:val="24"/>
          <w:szCs w:val="24"/>
        </w:rPr>
        <w:t xml:space="preserve">scorrendo l’indice della raccolta, si riscontra </w:t>
      </w:r>
      <w:r>
        <w:rPr>
          <w:rFonts w:asciiTheme="majorHAnsi" w:hAnsiTheme="majorHAnsi" w:cstheme="majorHAnsi"/>
          <w:sz w:val="24"/>
          <w:szCs w:val="24"/>
        </w:rPr>
        <w:t xml:space="preserve">già una delle novità </w:t>
      </w:r>
      <w:r w:rsidR="005E2755">
        <w:rPr>
          <w:rFonts w:asciiTheme="majorHAnsi" w:hAnsiTheme="majorHAnsi" w:cstheme="majorHAnsi"/>
          <w:sz w:val="24"/>
          <w:szCs w:val="24"/>
        </w:rPr>
        <w:t>più significativ</w:t>
      </w:r>
      <w:r>
        <w:rPr>
          <w:rFonts w:asciiTheme="majorHAnsi" w:hAnsiTheme="majorHAnsi" w:cstheme="majorHAnsi"/>
          <w:sz w:val="24"/>
          <w:szCs w:val="24"/>
        </w:rPr>
        <w:t>e</w:t>
      </w:r>
      <w:r w:rsidR="005E2755">
        <w:rPr>
          <w:rFonts w:asciiTheme="majorHAnsi" w:hAnsiTheme="majorHAnsi" w:cstheme="majorHAnsi"/>
          <w:sz w:val="24"/>
          <w:szCs w:val="24"/>
        </w:rPr>
        <w:t xml:space="preserve"> </w:t>
      </w:r>
      <w:r w:rsidR="00776A01">
        <w:rPr>
          <w:rFonts w:asciiTheme="majorHAnsi" w:hAnsiTheme="majorHAnsi" w:cstheme="majorHAnsi"/>
          <w:sz w:val="24"/>
          <w:szCs w:val="24"/>
        </w:rPr>
        <w:t xml:space="preserve">delle poesie d’amore di </w:t>
      </w:r>
      <w:r w:rsidR="00776A01" w:rsidRPr="00776A01">
        <w:rPr>
          <w:rFonts w:asciiTheme="majorHAnsi" w:hAnsiTheme="majorHAnsi" w:cstheme="majorHAnsi"/>
          <w:i/>
          <w:iCs/>
          <w:sz w:val="24"/>
          <w:szCs w:val="24"/>
        </w:rPr>
        <w:t>Flowers for Hitler</w:t>
      </w:r>
      <w:r w:rsidR="00776A01">
        <w:rPr>
          <w:rFonts w:asciiTheme="majorHAnsi" w:hAnsiTheme="majorHAnsi" w:cstheme="majorHAnsi"/>
          <w:sz w:val="24"/>
          <w:szCs w:val="24"/>
        </w:rPr>
        <w:t xml:space="preserve">: la personalizzazione, l’autobiografismo, lo stretto legame con l’esperienza reale. </w:t>
      </w:r>
      <w:r w:rsidR="00987B36">
        <w:rPr>
          <w:rFonts w:asciiTheme="majorHAnsi" w:hAnsiTheme="majorHAnsi" w:cstheme="majorHAnsi"/>
          <w:sz w:val="24"/>
          <w:szCs w:val="24"/>
        </w:rPr>
        <w:t xml:space="preserve">Ci sono titoli come </w:t>
      </w:r>
      <w:r w:rsidR="00987B36" w:rsidRPr="00987B36">
        <w:rPr>
          <w:rFonts w:asciiTheme="majorHAnsi" w:hAnsiTheme="majorHAnsi" w:cstheme="majorHAnsi"/>
          <w:i/>
          <w:iCs/>
          <w:sz w:val="24"/>
          <w:szCs w:val="24"/>
        </w:rPr>
        <w:t>For Marianne</w:t>
      </w:r>
      <w:r w:rsidR="00987B36">
        <w:rPr>
          <w:rFonts w:asciiTheme="majorHAnsi" w:hAnsiTheme="majorHAnsi" w:cstheme="majorHAnsi"/>
          <w:sz w:val="24"/>
          <w:szCs w:val="24"/>
        </w:rPr>
        <w:t xml:space="preserve"> e </w:t>
      </w:r>
      <w:proofErr w:type="spellStart"/>
      <w:r w:rsidR="00987B36" w:rsidRPr="00987B36">
        <w:rPr>
          <w:rFonts w:asciiTheme="majorHAnsi" w:hAnsiTheme="majorHAnsi" w:cstheme="majorHAnsi"/>
          <w:i/>
          <w:iCs/>
          <w:sz w:val="24"/>
          <w:szCs w:val="24"/>
        </w:rPr>
        <w:t>Waiting</w:t>
      </w:r>
      <w:proofErr w:type="spellEnd"/>
      <w:r w:rsidR="00987B36" w:rsidRPr="00987B36">
        <w:rPr>
          <w:rFonts w:asciiTheme="majorHAnsi" w:hAnsiTheme="majorHAnsi" w:cstheme="majorHAnsi"/>
          <w:i/>
          <w:iCs/>
          <w:sz w:val="24"/>
          <w:szCs w:val="24"/>
        </w:rPr>
        <w:t xml:space="preserve"> for Marianne</w:t>
      </w:r>
      <w:r w:rsidR="00987B36">
        <w:rPr>
          <w:rFonts w:asciiTheme="majorHAnsi" w:hAnsiTheme="majorHAnsi" w:cstheme="majorHAnsi"/>
          <w:sz w:val="24"/>
          <w:szCs w:val="24"/>
        </w:rPr>
        <w:t xml:space="preserve">, </w:t>
      </w:r>
      <w:r w:rsidR="001C5B14">
        <w:rPr>
          <w:rFonts w:asciiTheme="majorHAnsi" w:hAnsiTheme="majorHAnsi" w:cstheme="majorHAnsi"/>
          <w:sz w:val="24"/>
          <w:szCs w:val="24"/>
        </w:rPr>
        <w:t xml:space="preserve">dedicati </w:t>
      </w:r>
      <w:r w:rsidR="00004B2D">
        <w:rPr>
          <w:rFonts w:asciiTheme="majorHAnsi" w:hAnsiTheme="majorHAnsi" w:cstheme="majorHAnsi"/>
          <w:sz w:val="24"/>
          <w:szCs w:val="24"/>
        </w:rPr>
        <w:t xml:space="preserve">a Marianne </w:t>
      </w:r>
      <w:proofErr w:type="spellStart"/>
      <w:r w:rsidR="00004B2D">
        <w:rPr>
          <w:rFonts w:asciiTheme="majorHAnsi" w:hAnsiTheme="majorHAnsi" w:cstheme="majorHAnsi"/>
          <w:sz w:val="24"/>
          <w:szCs w:val="24"/>
        </w:rPr>
        <w:t>Ihlen</w:t>
      </w:r>
      <w:proofErr w:type="spellEnd"/>
      <w:r w:rsidR="00004B2D">
        <w:rPr>
          <w:rFonts w:asciiTheme="majorHAnsi" w:hAnsiTheme="majorHAnsi" w:cstheme="majorHAnsi"/>
          <w:sz w:val="24"/>
          <w:szCs w:val="24"/>
        </w:rPr>
        <w:t xml:space="preserve">, all’epoca compagna di Cohen (la loro relazione durò dal 1960 al 1967), </w:t>
      </w:r>
      <w:r w:rsidR="00BA4D91">
        <w:rPr>
          <w:rFonts w:asciiTheme="majorHAnsi" w:hAnsiTheme="majorHAnsi" w:cstheme="majorHAnsi"/>
          <w:sz w:val="24"/>
          <w:szCs w:val="24"/>
        </w:rPr>
        <w:t xml:space="preserve">che soprattutto grazie alla </w:t>
      </w:r>
      <w:proofErr w:type="gramStart"/>
      <w:r w:rsidR="00BA4D91">
        <w:rPr>
          <w:rFonts w:asciiTheme="majorHAnsi" w:hAnsiTheme="majorHAnsi" w:cstheme="majorHAnsi"/>
          <w:sz w:val="24"/>
          <w:szCs w:val="24"/>
        </w:rPr>
        <w:t>canzone</w:t>
      </w:r>
      <w:proofErr w:type="gramEnd"/>
      <w:r w:rsidR="00BA4D91">
        <w:rPr>
          <w:rFonts w:asciiTheme="majorHAnsi" w:hAnsiTheme="majorHAnsi" w:cstheme="majorHAnsi"/>
          <w:sz w:val="24"/>
          <w:szCs w:val="24"/>
        </w:rPr>
        <w:t xml:space="preserve"> </w:t>
      </w:r>
      <w:r w:rsidR="00BA4D91" w:rsidRPr="00BA4D91">
        <w:rPr>
          <w:rFonts w:asciiTheme="majorHAnsi" w:hAnsiTheme="majorHAnsi" w:cstheme="majorHAnsi"/>
          <w:i/>
          <w:iCs/>
          <w:sz w:val="24"/>
          <w:szCs w:val="24"/>
        </w:rPr>
        <w:t>So long, Marianne</w:t>
      </w:r>
      <w:r w:rsidR="00BA4D91">
        <w:rPr>
          <w:rFonts w:asciiTheme="majorHAnsi" w:hAnsiTheme="majorHAnsi" w:cstheme="majorHAnsi"/>
          <w:sz w:val="24"/>
          <w:szCs w:val="24"/>
        </w:rPr>
        <w:t xml:space="preserve"> (1967) è rimasta nell’immaginario </w:t>
      </w:r>
      <w:r w:rsidR="005B56CC">
        <w:rPr>
          <w:rFonts w:asciiTheme="majorHAnsi" w:hAnsiTheme="majorHAnsi" w:cstheme="majorHAnsi"/>
          <w:sz w:val="24"/>
          <w:szCs w:val="24"/>
        </w:rPr>
        <w:t>comune</w:t>
      </w:r>
      <w:r w:rsidR="00BA4D91">
        <w:rPr>
          <w:rFonts w:asciiTheme="majorHAnsi" w:hAnsiTheme="majorHAnsi" w:cstheme="majorHAnsi"/>
          <w:sz w:val="24"/>
          <w:szCs w:val="24"/>
        </w:rPr>
        <w:t xml:space="preserve"> come la musa </w:t>
      </w:r>
      <w:proofErr w:type="spellStart"/>
      <w:r w:rsidR="00BA4D91">
        <w:rPr>
          <w:rFonts w:asciiTheme="majorHAnsi" w:hAnsiTheme="majorHAnsi" w:cstheme="majorHAnsi"/>
          <w:sz w:val="24"/>
          <w:szCs w:val="24"/>
        </w:rPr>
        <w:t>coheniana</w:t>
      </w:r>
      <w:proofErr w:type="spellEnd"/>
      <w:r w:rsidR="00BA4D91">
        <w:rPr>
          <w:rFonts w:asciiTheme="majorHAnsi" w:hAnsiTheme="majorHAnsi" w:cstheme="majorHAnsi"/>
          <w:sz w:val="24"/>
          <w:szCs w:val="24"/>
        </w:rPr>
        <w:t xml:space="preserve"> per eccellenza; e poesie come </w:t>
      </w:r>
      <w:r w:rsidR="00BA4D91" w:rsidRPr="00BA4D91">
        <w:rPr>
          <w:rFonts w:asciiTheme="majorHAnsi" w:hAnsiTheme="majorHAnsi" w:cstheme="majorHAnsi"/>
          <w:i/>
          <w:iCs/>
          <w:sz w:val="24"/>
          <w:szCs w:val="24"/>
        </w:rPr>
        <w:t>Hydra 1960</w:t>
      </w:r>
      <w:r w:rsidR="00BA4D91">
        <w:rPr>
          <w:rFonts w:asciiTheme="majorHAnsi" w:hAnsiTheme="majorHAnsi" w:cstheme="majorHAnsi"/>
          <w:sz w:val="24"/>
          <w:szCs w:val="24"/>
        </w:rPr>
        <w:t xml:space="preserve"> e </w:t>
      </w:r>
      <w:r w:rsidR="00BA4D91" w:rsidRPr="00BA4D91">
        <w:rPr>
          <w:rFonts w:asciiTheme="majorHAnsi" w:hAnsiTheme="majorHAnsi" w:cstheme="majorHAnsi"/>
          <w:i/>
          <w:iCs/>
          <w:sz w:val="24"/>
          <w:szCs w:val="24"/>
        </w:rPr>
        <w:t>Hydra 1963</w:t>
      </w:r>
      <w:r w:rsidR="00BA4D91">
        <w:rPr>
          <w:rFonts w:asciiTheme="majorHAnsi" w:hAnsiTheme="majorHAnsi" w:cstheme="majorHAnsi"/>
          <w:sz w:val="24"/>
          <w:szCs w:val="24"/>
        </w:rPr>
        <w:t xml:space="preserve">, </w:t>
      </w:r>
      <w:r w:rsidR="006476DD">
        <w:rPr>
          <w:rFonts w:asciiTheme="majorHAnsi" w:hAnsiTheme="majorHAnsi" w:cstheme="majorHAnsi"/>
          <w:sz w:val="24"/>
          <w:szCs w:val="24"/>
        </w:rPr>
        <w:t xml:space="preserve">riferiti all’isola greca in cui Leonard e Marianne si </w:t>
      </w:r>
      <w:r w:rsidR="00187D1F">
        <w:rPr>
          <w:rFonts w:asciiTheme="majorHAnsi" w:hAnsiTheme="majorHAnsi" w:cstheme="majorHAnsi"/>
          <w:sz w:val="24"/>
          <w:szCs w:val="24"/>
        </w:rPr>
        <w:t>conobbero</w:t>
      </w:r>
      <w:r w:rsidR="006476DD">
        <w:rPr>
          <w:rFonts w:asciiTheme="majorHAnsi" w:hAnsiTheme="majorHAnsi" w:cstheme="majorHAnsi"/>
          <w:sz w:val="24"/>
          <w:szCs w:val="24"/>
        </w:rPr>
        <w:t xml:space="preserve"> e vissero i periodi più intensi della loro storia sentimentale</w:t>
      </w:r>
      <w:r w:rsidR="00515D9D">
        <w:rPr>
          <w:rFonts w:asciiTheme="majorHAnsi" w:hAnsiTheme="majorHAnsi" w:cstheme="majorHAnsi"/>
          <w:sz w:val="24"/>
          <w:szCs w:val="24"/>
        </w:rPr>
        <w:t>.</w:t>
      </w:r>
      <w:r w:rsidR="00242C95">
        <w:rPr>
          <w:rFonts w:asciiTheme="majorHAnsi" w:hAnsiTheme="majorHAnsi" w:cstheme="majorHAnsi"/>
          <w:sz w:val="24"/>
          <w:szCs w:val="24"/>
        </w:rPr>
        <w:t xml:space="preserve"> </w:t>
      </w:r>
      <w:r w:rsidR="00FD13C7">
        <w:rPr>
          <w:rFonts w:asciiTheme="majorHAnsi" w:hAnsiTheme="majorHAnsi" w:cstheme="majorHAnsi"/>
          <w:sz w:val="24"/>
          <w:szCs w:val="24"/>
        </w:rPr>
        <w:t>Dunque, mentre</w:t>
      </w:r>
      <w:r w:rsidR="00242C95">
        <w:rPr>
          <w:rFonts w:asciiTheme="majorHAnsi" w:hAnsiTheme="majorHAnsi" w:cstheme="majorHAnsi"/>
          <w:sz w:val="24"/>
          <w:szCs w:val="24"/>
        </w:rPr>
        <w:t xml:space="preserve"> in </w:t>
      </w:r>
      <w:proofErr w:type="spellStart"/>
      <w:r w:rsidR="00125276" w:rsidRPr="00FD13C7">
        <w:rPr>
          <w:rFonts w:asciiTheme="majorHAnsi" w:hAnsiTheme="majorHAnsi" w:cstheme="majorHAnsi"/>
          <w:i/>
          <w:iCs/>
          <w:sz w:val="24"/>
          <w:szCs w:val="24"/>
        </w:rPr>
        <w:t>Let</w:t>
      </w:r>
      <w:proofErr w:type="spellEnd"/>
      <w:r w:rsidR="00125276" w:rsidRPr="00FD13C7">
        <w:rPr>
          <w:rFonts w:asciiTheme="majorHAnsi" w:hAnsiTheme="majorHAnsi" w:cstheme="majorHAnsi"/>
          <w:i/>
          <w:iCs/>
          <w:sz w:val="24"/>
          <w:szCs w:val="24"/>
        </w:rPr>
        <w:t xml:space="preserve"> </w:t>
      </w:r>
      <w:proofErr w:type="spellStart"/>
      <w:r w:rsidR="00125276" w:rsidRPr="00FD13C7">
        <w:rPr>
          <w:rFonts w:asciiTheme="majorHAnsi" w:hAnsiTheme="majorHAnsi" w:cstheme="majorHAnsi"/>
          <w:i/>
          <w:iCs/>
          <w:sz w:val="24"/>
          <w:szCs w:val="24"/>
        </w:rPr>
        <w:t>us</w:t>
      </w:r>
      <w:proofErr w:type="spellEnd"/>
      <w:r w:rsidR="00125276" w:rsidRPr="00FD13C7">
        <w:rPr>
          <w:rFonts w:asciiTheme="majorHAnsi" w:hAnsiTheme="majorHAnsi" w:cstheme="majorHAnsi"/>
          <w:i/>
          <w:iCs/>
          <w:sz w:val="24"/>
          <w:szCs w:val="24"/>
        </w:rPr>
        <w:t xml:space="preserve"> compare </w:t>
      </w:r>
      <w:proofErr w:type="spellStart"/>
      <w:r w:rsidR="00125276" w:rsidRPr="00FD13C7">
        <w:rPr>
          <w:rFonts w:asciiTheme="majorHAnsi" w:hAnsiTheme="majorHAnsi" w:cstheme="majorHAnsi"/>
          <w:i/>
          <w:iCs/>
          <w:sz w:val="24"/>
          <w:szCs w:val="24"/>
        </w:rPr>
        <w:t>mythologies</w:t>
      </w:r>
      <w:proofErr w:type="spellEnd"/>
      <w:r w:rsidR="00125276">
        <w:rPr>
          <w:rFonts w:asciiTheme="majorHAnsi" w:hAnsiTheme="majorHAnsi" w:cstheme="majorHAnsi"/>
          <w:sz w:val="24"/>
          <w:szCs w:val="24"/>
        </w:rPr>
        <w:t xml:space="preserve"> l’amore </w:t>
      </w:r>
      <w:r w:rsidR="00FD0E27">
        <w:rPr>
          <w:rFonts w:asciiTheme="majorHAnsi" w:hAnsiTheme="majorHAnsi" w:cstheme="majorHAnsi"/>
          <w:sz w:val="24"/>
          <w:szCs w:val="24"/>
        </w:rPr>
        <w:t>era rappresentato tramite un filtro mitico e ideale,</w:t>
      </w:r>
      <w:r w:rsidR="00FD13C7">
        <w:rPr>
          <w:rFonts w:asciiTheme="majorHAnsi" w:hAnsiTheme="majorHAnsi" w:cstheme="majorHAnsi"/>
          <w:sz w:val="24"/>
          <w:szCs w:val="24"/>
        </w:rPr>
        <w:t xml:space="preserve"> le relazioni si espandevano oltre la coppia</w:t>
      </w:r>
      <w:r w:rsidR="00FD0E27">
        <w:rPr>
          <w:rFonts w:asciiTheme="majorHAnsi" w:hAnsiTheme="majorHAnsi" w:cstheme="majorHAnsi"/>
          <w:sz w:val="24"/>
          <w:szCs w:val="24"/>
        </w:rPr>
        <w:t xml:space="preserve"> </w:t>
      </w:r>
      <w:r w:rsidR="00FD13C7">
        <w:rPr>
          <w:rFonts w:asciiTheme="majorHAnsi" w:hAnsiTheme="majorHAnsi" w:cstheme="majorHAnsi"/>
          <w:sz w:val="24"/>
          <w:szCs w:val="24"/>
        </w:rPr>
        <w:t xml:space="preserve">e le donne erano irreali </w:t>
      </w:r>
      <w:proofErr w:type="spellStart"/>
      <w:r w:rsidR="00FD13C7" w:rsidRPr="00FD13C7">
        <w:rPr>
          <w:rFonts w:asciiTheme="majorHAnsi" w:hAnsiTheme="majorHAnsi" w:cstheme="majorHAnsi"/>
          <w:i/>
          <w:iCs/>
          <w:sz w:val="24"/>
          <w:szCs w:val="24"/>
        </w:rPr>
        <w:t>madwomen</w:t>
      </w:r>
      <w:proofErr w:type="spellEnd"/>
      <w:r w:rsidR="00FD13C7">
        <w:rPr>
          <w:rFonts w:asciiTheme="majorHAnsi" w:hAnsiTheme="majorHAnsi" w:cstheme="majorHAnsi"/>
          <w:sz w:val="24"/>
          <w:szCs w:val="24"/>
        </w:rPr>
        <w:t xml:space="preserve"> o </w:t>
      </w:r>
      <w:proofErr w:type="spellStart"/>
      <w:r w:rsidR="00FD13C7" w:rsidRPr="00FD13C7">
        <w:rPr>
          <w:rFonts w:asciiTheme="majorHAnsi" w:hAnsiTheme="majorHAnsi" w:cstheme="majorHAnsi"/>
          <w:i/>
          <w:iCs/>
          <w:sz w:val="24"/>
          <w:szCs w:val="24"/>
        </w:rPr>
        <w:t>mutilated</w:t>
      </w:r>
      <w:proofErr w:type="spellEnd"/>
      <w:r w:rsidR="00FD13C7" w:rsidRPr="00FD13C7">
        <w:rPr>
          <w:rFonts w:asciiTheme="majorHAnsi" w:hAnsiTheme="majorHAnsi" w:cstheme="majorHAnsi"/>
          <w:i/>
          <w:iCs/>
          <w:sz w:val="24"/>
          <w:szCs w:val="24"/>
        </w:rPr>
        <w:t xml:space="preserve"> ladies</w:t>
      </w:r>
      <w:r w:rsidR="00FD13C7">
        <w:rPr>
          <w:rFonts w:asciiTheme="majorHAnsi" w:hAnsiTheme="majorHAnsi" w:cstheme="majorHAnsi"/>
          <w:sz w:val="24"/>
          <w:szCs w:val="24"/>
        </w:rPr>
        <w:t xml:space="preserve">; mentre </w:t>
      </w:r>
      <w:r w:rsidR="005104C1">
        <w:rPr>
          <w:rFonts w:asciiTheme="majorHAnsi" w:hAnsiTheme="majorHAnsi" w:cstheme="majorHAnsi"/>
          <w:sz w:val="24"/>
          <w:szCs w:val="24"/>
        </w:rPr>
        <w:t xml:space="preserve">in </w:t>
      </w:r>
      <w:r w:rsidR="005104C1" w:rsidRPr="002C204A">
        <w:rPr>
          <w:rFonts w:asciiTheme="majorHAnsi" w:hAnsiTheme="majorHAnsi" w:cstheme="majorHAnsi"/>
          <w:i/>
          <w:iCs/>
          <w:sz w:val="24"/>
          <w:szCs w:val="24"/>
        </w:rPr>
        <w:t>The Spice-Box of Earth</w:t>
      </w:r>
      <w:r w:rsidR="00960045">
        <w:rPr>
          <w:rFonts w:asciiTheme="majorHAnsi" w:hAnsiTheme="majorHAnsi" w:cstheme="majorHAnsi"/>
          <w:sz w:val="24"/>
          <w:szCs w:val="24"/>
        </w:rPr>
        <w:t xml:space="preserve">, pur </w:t>
      </w:r>
      <w:r w:rsidR="00023E2C">
        <w:rPr>
          <w:rFonts w:asciiTheme="majorHAnsi" w:hAnsiTheme="majorHAnsi" w:cstheme="majorHAnsi"/>
          <w:sz w:val="24"/>
          <w:szCs w:val="24"/>
        </w:rPr>
        <w:t xml:space="preserve">entrando più a fondo nella concretezza del rapporto amoroso, </w:t>
      </w:r>
      <w:r w:rsidR="002C204A">
        <w:rPr>
          <w:rFonts w:asciiTheme="majorHAnsi" w:hAnsiTheme="majorHAnsi" w:cstheme="majorHAnsi"/>
          <w:sz w:val="24"/>
          <w:szCs w:val="24"/>
        </w:rPr>
        <w:t xml:space="preserve">Cohen si nascondeva quasi sempre dietro la maschera dello </w:t>
      </w:r>
      <w:proofErr w:type="spellStart"/>
      <w:r w:rsidR="002C204A" w:rsidRPr="002C204A">
        <w:rPr>
          <w:rFonts w:asciiTheme="majorHAnsi" w:hAnsiTheme="majorHAnsi" w:cstheme="majorHAnsi"/>
          <w:i/>
          <w:iCs/>
          <w:sz w:val="24"/>
          <w:szCs w:val="24"/>
        </w:rPr>
        <w:t>Stranger</w:t>
      </w:r>
      <w:proofErr w:type="spellEnd"/>
      <w:r w:rsidR="002C204A">
        <w:rPr>
          <w:rFonts w:asciiTheme="majorHAnsi" w:hAnsiTheme="majorHAnsi" w:cstheme="majorHAnsi"/>
          <w:sz w:val="24"/>
          <w:szCs w:val="24"/>
        </w:rPr>
        <w:t xml:space="preserve"> e, soprattutto, le sue donne continuavano a non avere un nome e un’identità; </w:t>
      </w:r>
      <w:r w:rsidR="0024146D">
        <w:rPr>
          <w:rFonts w:asciiTheme="majorHAnsi" w:hAnsiTheme="majorHAnsi" w:cstheme="majorHAnsi"/>
          <w:sz w:val="24"/>
          <w:szCs w:val="24"/>
        </w:rPr>
        <w:t xml:space="preserve">in </w:t>
      </w:r>
      <w:r w:rsidR="0024146D" w:rsidRPr="001A7E99">
        <w:rPr>
          <w:rFonts w:asciiTheme="majorHAnsi" w:hAnsiTheme="majorHAnsi" w:cstheme="majorHAnsi"/>
          <w:i/>
          <w:iCs/>
          <w:sz w:val="24"/>
          <w:szCs w:val="24"/>
        </w:rPr>
        <w:t>Flowers for Hitler</w:t>
      </w:r>
      <w:r w:rsidR="0024146D">
        <w:rPr>
          <w:rFonts w:asciiTheme="majorHAnsi" w:hAnsiTheme="majorHAnsi" w:cstheme="majorHAnsi"/>
          <w:sz w:val="24"/>
          <w:szCs w:val="24"/>
        </w:rPr>
        <w:t xml:space="preserve"> </w:t>
      </w:r>
      <w:r w:rsidR="00711D79">
        <w:rPr>
          <w:rFonts w:asciiTheme="majorHAnsi" w:hAnsiTheme="majorHAnsi" w:cstheme="majorHAnsi"/>
          <w:sz w:val="24"/>
          <w:szCs w:val="24"/>
        </w:rPr>
        <w:t xml:space="preserve">il poeta canadese esce allo scoperto, </w:t>
      </w:r>
      <w:r w:rsidR="006175EE">
        <w:rPr>
          <w:rFonts w:asciiTheme="majorHAnsi" w:hAnsiTheme="majorHAnsi" w:cstheme="majorHAnsi"/>
          <w:sz w:val="24"/>
          <w:szCs w:val="24"/>
        </w:rPr>
        <w:t xml:space="preserve">rende materia poetica la sua specifica e reale relazione, </w:t>
      </w:r>
      <w:r w:rsidR="004F4A6E">
        <w:rPr>
          <w:rFonts w:asciiTheme="majorHAnsi" w:hAnsiTheme="majorHAnsi" w:cstheme="majorHAnsi"/>
          <w:sz w:val="24"/>
          <w:szCs w:val="24"/>
        </w:rPr>
        <w:t>esplicitando</w:t>
      </w:r>
      <w:r w:rsidR="006175EE">
        <w:rPr>
          <w:rFonts w:asciiTheme="majorHAnsi" w:hAnsiTheme="majorHAnsi" w:cstheme="majorHAnsi"/>
          <w:sz w:val="24"/>
          <w:szCs w:val="24"/>
        </w:rPr>
        <w:t xml:space="preserve"> nomi, luoghi e date.</w:t>
      </w:r>
      <w:r w:rsidR="006A3FF7">
        <w:rPr>
          <w:rFonts w:asciiTheme="majorHAnsi" w:hAnsiTheme="majorHAnsi" w:cstheme="majorHAnsi"/>
          <w:sz w:val="24"/>
          <w:szCs w:val="24"/>
        </w:rPr>
        <w:t xml:space="preserve"> Non è probabilmente un caso che </w:t>
      </w:r>
      <w:r w:rsidR="00906703">
        <w:rPr>
          <w:rFonts w:asciiTheme="majorHAnsi" w:hAnsiTheme="majorHAnsi" w:cstheme="majorHAnsi"/>
          <w:sz w:val="24"/>
          <w:szCs w:val="24"/>
        </w:rPr>
        <w:t>il passaggio ad una poesia d’amore tratta dall</w:t>
      </w:r>
      <w:r w:rsidR="008D2A2D">
        <w:rPr>
          <w:rFonts w:asciiTheme="majorHAnsi" w:hAnsiTheme="majorHAnsi" w:cstheme="majorHAnsi"/>
          <w:sz w:val="24"/>
          <w:szCs w:val="24"/>
        </w:rPr>
        <w:t>a realtà dell’esperienza avvenga in questa raccolta</w:t>
      </w:r>
      <w:r w:rsidR="00263F76">
        <w:rPr>
          <w:rFonts w:asciiTheme="majorHAnsi" w:hAnsiTheme="majorHAnsi" w:cstheme="majorHAnsi"/>
          <w:sz w:val="24"/>
          <w:szCs w:val="24"/>
        </w:rPr>
        <w:t xml:space="preserve">: </w:t>
      </w:r>
      <w:r w:rsidR="00263F76" w:rsidRPr="00263F76">
        <w:rPr>
          <w:rFonts w:asciiTheme="majorHAnsi" w:hAnsiTheme="majorHAnsi" w:cstheme="majorHAnsi"/>
          <w:i/>
          <w:iCs/>
          <w:sz w:val="24"/>
          <w:szCs w:val="24"/>
        </w:rPr>
        <w:t>Flowers for Hitler</w:t>
      </w:r>
      <w:r w:rsidR="00263F76">
        <w:rPr>
          <w:rFonts w:asciiTheme="majorHAnsi" w:hAnsiTheme="majorHAnsi" w:cstheme="majorHAnsi"/>
          <w:sz w:val="24"/>
          <w:szCs w:val="24"/>
        </w:rPr>
        <w:t xml:space="preserve"> è la prima occasione in cui Cohen si immerge poeticamente nella concretezza storica e politica di un mondo e di </w:t>
      </w:r>
      <w:r w:rsidR="00263F76">
        <w:rPr>
          <w:rFonts w:asciiTheme="majorHAnsi" w:hAnsiTheme="majorHAnsi" w:cstheme="majorHAnsi"/>
          <w:sz w:val="24"/>
          <w:szCs w:val="24"/>
        </w:rPr>
        <w:lastRenderedPageBreak/>
        <w:t>un’epoca, abbandonando l’</w:t>
      </w:r>
      <w:proofErr w:type="spellStart"/>
      <w:r w:rsidR="00263F76">
        <w:rPr>
          <w:rFonts w:asciiTheme="majorHAnsi" w:hAnsiTheme="majorHAnsi" w:cstheme="majorHAnsi"/>
          <w:sz w:val="24"/>
          <w:szCs w:val="24"/>
        </w:rPr>
        <w:t>astoricità</w:t>
      </w:r>
      <w:proofErr w:type="spellEnd"/>
      <w:r w:rsidR="00263F76">
        <w:rPr>
          <w:rFonts w:asciiTheme="majorHAnsi" w:hAnsiTheme="majorHAnsi" w:cstheme="majorHAnsi"/>
          <w:sz w:val="24"/>
          <w:szCs w:val="24"/>
        </w:rPr>
        <w:t xml:space="preserve"> e la dimensione mitico-religiosa che prevalevano in </w:t>
      </w:r>
      <w:proofErr w:type="spellStart"/>
      <w:r w:rsidR="00263F76" w:rsidRPr="008D2130">
        <w:rPr>
          <w:rFonts w:asciiTheme="majorHAnsi" w:hAnsiTheme="majorHAnsi" w:cstheme="majorHAnsi"/>
          <w:i/>
          <w:iCs/>
          <w:sz w:val="24"/>
          <w:szCs w:val="24"/>
        </w:rPr>
        <w:t>Let</w:t>
      </w:r>
      <w:proofErr w:type="spellEnd"/>
      <w:r w:rsidR="00263F76" w:rsidRPr="008D2130">
        <w:rPr>
          <w:rFonts w:asciiTheme="majorHAnsi" w:hAnsiTheme="majorHAnsi" w:cstheme="majorHAnsi"/>
          <w:i/>
          <w:iCs/>
          <w:sz w:val="24"/>
          <w:szCs w:val="24"/>
        </w:rPr>
        <w:t xml:space="preserve"> </w:t>
      </w:r>
      <w:proofErr w:type="spellStart"/>
      <w:r w:rsidR="00263F76" w:rsidRPr="008D2130">
        <w:rPr>
          <w:rFonts w:asciiTheme="majorHAnsi" w:hAnsiTheme="majorHAnsi" w:cstheme="majorHAnsi"/>
          <w:i/>
          <w:iCs/>
          <w:sz w:val="24"/>
          <w:szCs w:val="24"/>
        </w:rPr>
        <w:t>us</w:t>
      </w:r>
      <w:proofErr w:type="spellEnd"/>
      <w:r w:rsidR="00263F76" w:rsidRPr="008D2130">
        <w:rPr>
          <w:rFonts w:asciiTheme="majorHAnsi" w:hAnsiTheme="majorHAnsi" w:cstheme="majorHAnsi"/>
          <w:i/>
          <w:iCs/>
          <w:sz w:val="24"/>
          <w:szCs w:val="24"/>
        </w:rPr>
        <w:t xml:space="preserve"> compare </w:t>
      </w:r>
      <w:proofErr w:type="spellStart"/>
      <w:r w:rsidR="00263F76" w:rsidRPr="008D2130">
        <w:rPr>
          <w:rFonts w:asciiTheme="majorHAnsi" w:hAnsiTheme="majorHAnsi" w:cstheme="majorHAnsi"/>
          <w:i/>
          <w:iCs/>
          <w:sz w:val="24"/>
          <w:szCs w:val="24"/>
        </w:rPr>
        <w:t>mythologies</w:t>
      </w:r>
      <w:proofErr w:type="spellEnd"/>
      <w:r w:rsidR="00263F76">
        <w:rPr>
          <w:rFonts w:asciiTheme="majorHAnsi" w:hAnsiTheme="majorHAnsi" w:cstheme="majorHAnsi"/>
          <w:sz w:val="24"/>
          <w:szCs w:val="24"/>
        </w:rPr>
        <w:t xml:space="preserve"> e </w:t>
      </w:r>
      <w:r w:rsidR="00263F76" w:rsidRPr="008D2130">
        <w:rPr>
          <w:rFonts w:asciiTheme="majorHAnsi" w:hAnsiTheme="majorHAnsi" w:cstheme="majorHAnsi"/>
          <w:i/>
          <w:iCs/>
          <w:sz w:val="24"/>
          <w:szCs w:val="24"/>
        </w:rPr>
        <w:t>The Spice-Box of Earth</w:t>
      </w:r>
      <w:r w:rsidR="00263F76">
        <w:rPr>
          <w:rFonts w:asciiTheme="majorHAnsi" w:hAnsiTheme="majorHAnsi" w:cstheme="majorHAnsi"/>
          <w:sz w:val="24"/>
          <w:szCs w:val="24"/>
        </w:rPr>
        <w:t xml:space="preserve">; di conseguenza, </w:t>
      </w:r>
      <w:r w:rsidR="00D702AF">
        <w:rPr>
          <w:rFonts w:asciiTheme="majorHAnsi" w:hAnsiTheme="majorHAnsi" w:cstheme="majorHAnsi"/>
          <w:sz w:val="24"/>
          <w:szCs w:val="24"/>
        </w:rPr>
        <w:t xml:space="preserve">le poesie d’amore seguono lo stesso percorso, </w:t>
      </w:r>
      <w:r w:rsidR="00C92B31">
        <w:rPr>
          <w:rFonts w:asciiTheme="majorHAnsi" w:hAnsiTheme="majorHAnsi" w:cstheme="majorHAnsi"/>
          <w:sz w:val="24"/>
          <w:szCs w:val="24"/>
        </w:rPr>
        <w:t xml:space="preserve">addentrandosi </w:t>
      </w:r>
      <w:r w:rsidR="008E1AF6">
        <w:rPr>
          <w:rFonts w:asciiTheme="majorHAnsi" w:hAnsiTheme="majorHAnsi" w:cstheme="majorHAnsi"/>
          <w:sz w:val="24"/>
          <w:szCs w:val="24"/>
        </w:rPr>
        <w:t>nella realtà del mondo</w:t>
      </w:r>
      <w:r w:rsidR="00BE6319">
        <w:rPr>
          <w:rFonts w:asciiTheme="majorHAnsi" w:hAnsiTheme="majorHAnsi" w:cstheme="majorHAnsi"/>
          <w:sz w:val="24"/>
          <w:szCs w:val="24"/>
        </w:rPr>
        <w:t xml:space="preserve">, e al tempo stesso tentando di creare un luogo di rifugio e sicurezza dalle atrocità che </w:t>
      </w:r>
      <w:r w:rsidR="00902BC6">
        <w:rPr>
          <w:rFonts w:asciiTheme="majorHAnsi" w:hAnsiTheme="majorHAnsi" w:cstheme="majorHAnsi"/>
          <w:sz w:val="24"/>
          <w:szCs w:val="24"/>
        </w:rPr>
        <w:t>infestano</w:t>
      </w:r>
      <w:r w:rsidR="00BE6319">
        <w:rPr>
          <w:rFonts w:asciiTheme="majorHAnsi" w:hAnsiTheme="majorHAnsi" w:cstheme="majorHAnsi"/>
          <w:sz w:val="24"/>
          <w:szCs w:val="24"/>
        </w:rPr>
        <w:t xml:space="preserve"> tale realtà. </w:t>
      </w:r>
    </w:p>
    <w:p w14:paraId="741D08DC" w14:textId="710090C6" w:rsidR="00254278" w:rsidRDefault="00A12D54" w:rsidP="00BB234E">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Nelle due poesie per Marianne, </w:t>
      </w:r>
      <w:r w:rsidR="00AD1D43">
        <w:rPr>
          <w:rFonts w:asciiTheme="majorHAnsi" w:hAnsiTheme="majorHAnsi" w:cstheme="majorHAnsi"/>
          <w:sz w:val="24"/>
          <w:szCs w:val="24"/>
        </w:rPr>
        <w:t xml:space="preserve">emerge </w:t>
      </w:r>
      <w:r w:rsidR="008F2D42">
        <w:rPr>
          <w:rFonts w:asciiTheme="majorHAnsi" w:hAnsiTheme="majorHAnsi" w:cstheme="majorHAnsi"/>
          <w:sz w:val="24"/>
          <w:szCs w:val="24"/>
        </w:rPr>
        <w:t xml:space="preserve">con forza questa ricerca </w:t>
      </w:r>
      <w:proofErr w:type="spellStart"/>
      <w:r w:rsidR="008F2D42">
        <w:rPr>
          <w:rFonts w:asciiTheme="majorHAnsi" w:hAnsiTheme="majorHAnsi" w:cstheme="majorHAnsi"/>
          <w:sz w:val="24"/>
          <w:szCs w:val="24"/>
        </w:rPr>
        <w:t>coheniana</w:t>
      </w:r>
      <w:proofErr w:type="spellEnd"/>
      <w:r w:rsidR="008F2D42">
        <w:rPr>
          <w:rFonts w:asciiTheme="majorHAnsi" w:hAnsiTheme="majorHAnsi" w:cstheme="majorHAnsi"/>
          <w:sz w:val="24"/>
          <w:szCs w:val="24"/>
        </w:rPr>
        <w:t xml:space="preserve"> di un riparo confortevole</w:t>
      </w:r>
      <w:r w:rsidR="00150B85">
        <w:rPr>
          <w:rFonts w:asciiTheme="majorHAnsi" w:hAnsiTheme="majorHAnsi" w:cstheme="majorHAnsi"/>
          <w:sz w:val="24"/>
          <w:szCs w:val="24"/>
        </w:rPr>
        <w:t xml:space="preserve"> nella coppia</w:t>
      </w:r>
      <w:r w:rsidR="008F2D42">
        <w:rPr>
          <w:rFonts w:asciiTheme="majorHAnsi" w:hAnsiTheme="majorHAnsi" w:cstheme="majorHAnsi"/>
          <w:sz w:val="24"/>
          <w:szCs w:val="24"/>
        </w:rPr>
        <w:t xml:space="preserve">, </w:t>
      </w:r>
      <w:r w:rsidR="00AE77E9">
        <w:rPr>
          <w:rFonts w:asciiTheme="majorHAnsi" w:hAnsiTheme="majorHAnsi" w:cstheme="majorHAnsi"/>
          <w:sz w:val="24"/>
          <w:szCs w:val="24"/>
        </w:rPr>
        <w:t>un cantuccio estraneo al</w:t>
      </w:r>
      <w:r w:rsidR="005E30E1">
        <w:rPr>
          <w:rFonts w:asciiTheme="majorHAnsi" w:hAnsiTheme="majorHAnsi" w:cstheme="majorHAnsi"/>
          <w:sz w:val="24"/>
          <w:szCs w:val="24"/>
        </w:rPr>
        <w:t xml:space="preserve"> riverbero </w:t>
      </w:r>
      <w:r w:rsidR="00150B85">
        <w:rPr>
          <w:rFonts w:asciiTheme="majorHAnsi" w:hAnsiTheme="majorHAnsi" w:cstheme="majorHAnsi"/>
          <w:sz w:val="24"/>
          <w:szCs w:val="24"/>
        </w:rPr>
        <w:t xml:space="preserve">incessante delle tragedie e del male. La prima, </w:t>
      </w:r>
      <w:r w:rsidR="00150B85" w:rsidRPr="00150B85">
        <w:rPr>
          <w:rFonts w:asciiTheme="majorHAnsi" w:hAnsiTheme="majorHAnsi" w:cstheme="majorHAnsi"/>
          <w:i/>
          <w:iCs/>
          <w:sz w:val="24"/>
          <w:szCs w:val="24"/>
        </w:rPr>
        <w:t>For Marianne</w:t>
      </w:r>
      <w:r w:rsidR="00240E4E" w:rsidRPr="00240E4E">
        <w:rPr>
          <w:rStyle w:val="Rimandonotaapidipagina"/>
          <w:rFonts w:asciiTheme="majorHAnsi" w:hAnsiTheme="majorHAnsi" w:cstheme="majorHAnsi"/>
          <w:sz w:val="24"/>
          <w:szCs w:val="24"/>
        </w:rPr>
        <w:footnoteReference w:id="448"/>
      </w:r>
      <w:r w:rsidR="00150B85">
        <w:rPr>
          <w:rFonts w:asciiTheme="majorHAnsi" w:hAnsiTheme="majorHAnsi" w:cstheme="majorHAnsi"/>
          <w:sz w:val="24"/>
          <w:szCs w:val="24"/>
        </w:rPr>
        <w:t>, si apre proprio con una tenera immagine di semplicità e serenità domestiche:</w:t>
      </w:r>
      <w:r w:rsidR="007C460D">
        <w:rPr>
          <w:rFonts w:asciiTheme="majorHAnsi" w:hAnsiTheme="majorHAnsi" w:cstheme="majorHAnsi"/>
          <w:sz w:val="24"/>
          <w:szCs w:val="24"/>
        </w:rPr>
        <w:t xml:space="preserve"> “</w:t>
      </w:r>
      <w:proofErr w:type="spellStart"/>
      <w:r w:rsidR="007C460D" w:rsidRPr="007C460D">
        <w:rPr>
          <w:rFonts w:asciiTheme="majorHAnsi" w:hAnsiTheme="majorHAnsi" w:cstheme="majorHAnsi"/>
          <w:sz w:val="24"/>
          <w:szCs w:val="24"/>
        </w:rPr>
        <w:t>It</w:t>
      </w:r>
      <w:r w:rsidR="007C460D">
        <w:rPr>
          <w:rFonts w:asciiTheme="majorHAnsi" w:hAnsiTheme="majorHAnsi" w:cstheme="majorHAnsi"/>
          <w:sz w:val="24"/>
          <w:szCs w:val="24"/>
        </w:rPr>
        <w:t>’</w:t>
      </w:r>
      <w:r w:rsidR="007C460D" w:rsidRPr="007C460D">
        <w:rPr>
          <w:rFonts w:asciiTheme="majorHAnsi" w:hAnsiTheme="majorHAnsi" w:cstheme="majorHAnsi"/>
          <w:sz w:val="24"/>
          <w:szCs w:val="24"/>
        </w:rPr>
        <w:t>s</w:t>
      </w:r>
      <w:proofErr w:type="spellEnd"/>
      <w:r w:rsidR="007C460D" w:rsidRPr="007C460D">
        <w:rPr>
          <w:rFonts w:asciiTheme="majorHAnsi" w:hAnsiTheme="majorHAnsi" w:cstheme="majorHAnsi"/>
          <w:sz w:val="24"/>
          <w:szCs w:val="24"/>
        </w:rPr>
        <w:t xml:space="preserve"> so </w:t>
      </w:r>
      <w:proofErr w:type="spellStart"/>
      <w:r w:rsidR="007C460D" w:rsidRPr="007C460D">
        <w:rPr>
          <w:rFonts w:asciiTheme="majorHAnsi" w:hAnsiTheme="majorHAnsi" w:cstheme="majorHAnsi"/>
          <w:sz w:val="24"/>
          <w:szCs w:val="24"/>
        </w:rPr>
        <w:t>simple</w:t>
      </w:r>
      <w:proofErr w:type="spellEnd"/>
      <w:r w:rsidR="007C460D" w:rsidRPr="007C460D">
        <w:rPr>
          <w:rFonts w:asciiTheme="majorHAnsi" w:hAnsiTheme="majorHAnsi" w:cstheme="majorHAnsi"/>
          <w:sz w:val="24"/>
          <w:szCs w:val="24"/>
        </w:rPr>
        <w:t xml:space="preserve"> / to </w:t>
      </w:r>
      <w:proofErr w:type="spellStart"/>
      <w:r w:rsidR="007C460D" w:rsidRPr="007C460D">
        <w:rPr>
          <w:rFonts w:asciiTheme="majorHAnsi" w:hAnsiTheme="majorHAnsi" w:cstheme="majorHAnsi"/>
          <w:sz w:val="24"/>
          <w:szCs w:val="24"/>
        </w:rPr>
        <w:t>wake</w:t>
      </w:r>
      <w:proofErr w:type="spellEnd"/>
      <w:r w:rsidR="007C460D" w:rsidRPr="007C460D">
        <w:rPr>
          <w:rFonts w:asciiTheme="majorHAnsi" w:hAnsiTheme="majorHAnsi" w:cstheme="majorHAnsi"/>
          <w:sz w:val="24"/>
          <w:szCs w:val="24"/>
        </w:rPr>
        <w:t xml:space="preserve"> up </w:t>
      </w:r>
      <w:proofErr w:type="spellStart"/>
      <w:r w:rsidR="007C460D" w:rsidRPr="007C460D">
        <w:rPr>
          <w:rFonts w:asciiTheme="majorHAnsi" w:hAnsiTheme="majorHAnsi" w:cstheme="majorHAnsi"/>
          <w:sz w:val="24"/>
          <w:szCs w:val="24"/>
        </w:rPr>
        <w:t>beside</w:t>
      </w:r>
      <w:proofErr w:type="spellEnd"/>
      <w:r w:rsidR="007C460D" w:rsidRPr="007C460D">
        <w:rPr>
          <w:rFonts w:asciiTheme="majorHAnsi" w:hAnsiTheme="majorHAnsi" w:cstheme="majorHAnsi"/>
          <w:sz w:val="24"/>
          <w:szCs w:val="24"/>
        </w:rPr>
        <w:t xml:space="preserve"> </w:t>
      </w:r>
      <w:proofErr w:type="spellStart"/>
      <w:r w:rsidR="007C460D" w:rsidRPr="007C460D">
        <w:rPr>
          <w:rFonts w:asciiTheme="majorHAnsi" w:hAnsiTheme="majorHAnsi" w:cstheme="majorHAnsi"/>
          <w:sz w:val="24"/>
          <w:szCs w:val="24"/>
        </w:rPr>
        <w:t>your</w:t>
      </w:r>
      <w:proofErr w:type="spellEnd"/>
      <w:r w:rsidR="007C460D" w:rsidRPr="007C460D">
        <w:rPr>
          <w:rFonts w:asciiTheme="majorHAnsi" w:hAnsiTheme="majorHAnsi" w:cstheme="majorHAnsi"/>
          <w:sz w:val="24"/>
          <w:szCs w:val="24"/>
        </w:rPr>
        <w:t xml:space="preserve"> </w:t>
      </w:r>
      <w:proofErr w:type="spellStart"/>
      <w:r w:rsidR="007C460D" w:rsidRPr="007C460D">
        <w:rPr>
          <w:rFonts w:asciiTheme="majorHAnsi" w:hAnsiTheme="majorHAnsi" w:cstheme="majorHAnsi"/>
          <w:sz w:val="24"/>
          <w:szCs w:val="24"/>
        </w:rPr>
        <w:t>ears</w:t>
      </w:r>
      <w:proofErr w:type="spellEnd"/>
      <w:r w:rsidR="007C460D" w:rsidRPr="007C460D">
        <w:rPr>
          <w:rFonts w:asciiTheme="majorHAnsi" w:hAnsiTheme="majorHAnsi" w:cstheme="majorHAnsi"/>
          <w:sz w:val="24"/>
          <w:szCs w:val="24"/>
        </w:rPr>
        <w:t xml:space="preserve"> / and </w:t>
      </w:r>
      <w:proofErr w:type="spellStart"/>
      <w:r w:rsidR="007C460D" w:rsidRPr="007C460D">
        <w:rPr>
          <w:rFonts w:asciiTheme="majorHAnsi" w:hAnsiTheme="majorHAnsi" w:cstheme="majorHAnsi"/>
          <w:sz w:val="24"/>
          <w:szCs w:val="24"/>
        </w:rPr>
        <w:t>count</w:t>
      </w:r>
      <w:proofErr w:type="spellEnd"/>
      <w:r w:rsidR="007C460D" w:rsidRPr="007C460D">
        <w:rPr>
          <w:rFonts w:asciiTheme="majorHAnsi" w:hAnsiTheme="majorHAnsi" w:cstheme="majorHAnsi"/>
          <w:sz w:val="24"/>
          <w:szCs w:val="24"/>
        </w:rPr>
        <w:t xml:space="preserve"> the </w:t>
      </w:r>
      <w:proofErr w:type="spellStart"/>
      <w:r w:rsidR="007C460D" w:rsidRPr="007C460D">
        <w:rPr>
          <w:rFonts w:asciiTheme="majorHAnsi" w:hAnsiTheme="majorHAnsi" w:cstheme="majorHAnsi"/>
          <w:sz w:val="24"/>
          <w:szCs w:val="24"/>
        </w:rPr>
        <w:t>pearls</w:t>
      </w:r>
      <w:proofErr w:type="spellEnd"/>
      <w:r w:rsidR="007C460D" w:rsidRPr="007C460D">
        <w:rPr>
          <w:rFonts w:asciiTheme="majorHAnsi" w:hAnsiTheme="majorHAnsi" w:cstheme="majorHAnsi"/>
          <w:sz w:val="24"/>
          <w:szCs w:val="24"/>
        </w:rPr>
        <w:t xml:space="preserve"> / with </w:t>
      </w:r>
      <w:proofErr w:type="spellStart"/>
      <w:r w:rsidR="007C460D" w:rsidRPr="007C460D">
        <w:rPr>
          <w:rFonts w:asciiTheme="majorHAnsi" w:hAnsiTheme="majorHAnsi" w:cstheme="majorHAnsi"/>
          <w:sz w:val="24"/>
          <w:szCs w:val="24"/>
        </w:rPr>
        <w:t>my</w:t>
      </w:r>
      <w:proofErr w:type="spellEnd"/>
      <w:r w:rsidR="007C460D" w:rsidRPr="007C460D">
        <w:rPr>
          <w:rFonts w:asciiTheme="majorHAnsi" w:hAnsiTheme="majorHAnsi" w:cstheme="majorHAnsi"/>
          <w:sz w:val="24"/>
          <w:szCs w:val="24"/>
        </w:rPr>
        <w:t xml:space="preserve"> </w:t>
      </w:r>
      <w:proofErr w:type="spellStart"/>
      <w:r w:rsidR="007C460D" w:rsidRPr="007C460D">
        <w:rPr>
          <w:rFonts w:asciiTheme="majorHAnsi" w:hAnsiTheme="majorHAnsi" w:cstheme="majorHAnsi"/>
          <w:sz w:val="24"/>
          <w:szCs w:val="24"/>
        </w:rPr>
        <w:t>two</w:t>
      </w:r>
      <w:proofErr w:type="spellEnd"/>
      <w:r w:rsidR="007C460D" w:rsidRPr="007C460D">
        <w:rPr>
          <w:rFonts w:asciiTheme="majorHAnsi" w:hAnsiTheme="majorHAnsi" w:cstheme="majorHAnsi"/>
          <w:sz w:val="24"/>
          <w:szCs w:val="24"/>
        </w:rPr>
        <w:t xml:space="preserve"> heads</w:t>
      </w:r>
      <w:r w:rsidR="007C460D">
        <w:rPr>
          <w:rFonts w:asciiTheme="majorHAnsi" w:hAnsiTheme="majorHAnsi" w:cstheme="majorHAnsi"/>
          <w:sz w:val="24"/>
          <w:szCs w:val="24"/>
        </w:rPr>
        <w:t>” (“</w:t>
      </w:r>
      <w:r w:rsidR="007C460D" w:rsidRPr="007C460D">
        <w:rPr>
          <w:rFonts w:asciiTheme="majorHAnsi" w:hAnsiTheme="majorHAnsi" w:cstheme="majorHAnsi"/>
          <w:sz w:val="24"/>
          <w:szCs w:val="24"/>
        </w:rPr>
        <w:t>È così semplice / svegliarsi accanto alle tue orecchie / e contare le perle / con le mie due teste</w:t>
      </w:r>
      <w:r w:rsidR="007C460D">
        <w:rPr>
          <w:rFonts w:asciiTheme="majorHAnsi" w:hAnsiTheme="majorHAnsi" w:cstheme="majorHAnsi"/>
          <w:sz w:val="24"/>
          <w:szCs w:val="24"/>
        </w:rPr>
        <w:t>”).</w:t>
      </w:r>
    </w:p>
    <w:p w14:paraId="35097BE8" w14:textId="6DFC5EEE" w:rsidR="00060452" w:rsidRDefault="009A1273" w:rsidP="00BB234E">
      <w:pPr>
        <w:spacing w:line="360" w:lineRule="auto"/>
        <w:jc w:val="both"/>
        <w:rPr>
          <w:rFonts w:asciiTheme="majorHAnsi" w:hAnsiTheme="majorHAnsi" w:cstheme="majorHAnsi"/>
          <w:sz w:val="24"/>
          <w:szCs w:val="24"/>
        </w:rPr>
      </w:pPr>
      <w:r>
        <w:rPr>
          <w:rFonts w:asciiTheme="majorHAnsi" w:hAnsiTheme="majorHAnsi" w:cstheme="majorHAnsi"/>
          <w:sz w:val="24"/>
          <w:szCs w:val="24"/>
        </w:rPr>
        <w:t>Contrapposta alla complessità estrema di un mondo in cui ancora non si riesce a trovare un senso al male assoluto del nazismo, la relazione è un’oasi di semplicità</w:t>
      </w:r>
      <w:r w:rsidR="00B57F92">
        <w:rPr>
          <w:rFonts w:asciiTheme="majorHAnsi" w:hAnsiTheme="majorHAnsi" w:cstheme="majorHAnsi"/>
          <w:sz w:val="24"/>
          <w:szCs w:val="24"/>
        </w:rPr>
        <w:t>,</w:t>
      </w:r>
      <w:r w:rsidR="003A6FDC">
        <w:rPr>
          <w:rFonts w:asciiTheme="majorHAnsi" w:hAnsiTheme="majorHAnsi" w:cstheme="majorHAnsi"/>
          <w:sz w:val="24"/>
          <w:szCs w:val="24"/>
        </w:rPr>
        <w:t xml:space="preserve"> divenuta ormai un bene raro e </w:t>
      </w:r>
      <w:r w:rsidR="000F101B">
        <w:rPr>
          <w:rFonts w:asciiTheme="majorHAnsi" w:hAnsiTheme="majorHAnsi" w:cstheme="majorHAnsi"/>
          <w:sz w:val="24"/>
          <w:szCs w:val="24"/>
        </w:rPr>
        <w:t xml:space="preserve">quindi </w:t>
      </w:r>
      <w:r w:rsidR="003A6FDC">
        <w:rPr>
          <w:rFonts w:asciiTheme="majorHAnsi" w:hAnsiTheme="majorHAnsi" w:cstheme="majorHAnsi"/>
          <w:sz w:val="24"/>
          <w:szCs w:val="24"/>
        </w:rPr>
        <w:t>prezioso: “</w:t>
      </w:r>
      <w:proofErr w:type="spellStart"/>
      <w:r w:rsidR="003A6FDC">
        <w:rPr>
          <w:rFonts w:asciiTheme="majorHAnsi" w:hAnsiTheme="majorHAnsi" w:cstheme="majorHAnsi"/>
          <w:sz w:val="24"/>
          <w:szCs w:val="24"/>
        </w:rPr>
        <w:t>It’s</w:t>
      </w:r>
      <w:proofErr w:type="spellEnd"/>
      <w:r w:rsidR="003A6FDC">
        <w:rPr>
          <w:rFonts w:asciiTheme="majorHAnsi" w:hAnsiTheme="majorHAnsi" w:cstheme="majorHAnsi"/>
          <w:sz w:val="24"/>
          <w:szCs w:val="24"/>
        </w:rPr>
        <w:t xml:space="preserve"> so </w:t>
      </w:r>
      <w:proofErr w:type="spellStart"/>
      <w:r w:rsidR="003A6FDC">
        <w:rPr>
          <w:rFonts w:asciiTheme="majorHAnsi" w:hAnsiTheme="majorHAnsi" w:cstheme="majorHAnsi"/>
          <w:sz w:val="24"/>
          <w:szCs w:val="24"/>
        </w:rPr>
        <w:t>simple</w:t>
      </w:r>
      <w:proofErr w:type="spellEnd"/>
      <w:r w:rsidR="003A6FDC">
        <w:rPr>
          <w:rFonts w:asciiTheme="majorHAnsi" w:hAnsiTheme="majorHAnsi" w:cstheme="majorHAnsi"/>
          <w:sz w:val="24"/>
          <w:szCs w:val="24"/>
        </w:rPr>
        <w:t xml:space="preserve"> / to </w:t>
      </w:r>
      <w:proofErr w:type="spellStart"/>
      <w:r w:rsidR="003A6FDC">
        <w:rPr>
          <w:rFonts w:asciiTheme="majorHAnsi" w:hAnsiTheme="majorHAnsi" w:cstheme="majorHAnsi"/>
          <w:sz w:val="24"/>
          <w:szCs w:val="24"/>
        </w:rPr>
        <w:t>wake</w:t>
      </w:r>
      <w:proofErr w:type="spellEnd"/>
      <w:r w:rsidR="003A6FDC">
        <w:rPr>
          <w:rFonts w:asciiTheme="majorHAnsi" w:hAnsiTheme="majorHAnsi" w:cstheme="majorHAnsi"/>
          <w:sz w:val="24"/>
          <w:szCs w:val="24"/>
        </w:rPr>
        <w:t xml:space="preserve"> up </w:t>
      </w:r>
      <w:proofErr w:type="spellStart"/>
      <w:r w:rsidR="003A6FDC">
        <w:rPr>
          <w:rFonts w:asciiTheme="majorHAnsi" w:hAnsiTheme="majorHAnsi" w:cstheme="majorHAnsi"/>
          <w:sz w:val="24"/>
          <w:szCs w:val="24"/>
        </w:rPr>
        <w:t>beside</w:t>
      </w:r>
      <w:proofErr w:type="spellEnd"/>
      <w:r w:rsidR="003A6FDC">
        <w:rPr>
          <w:rFonts w:asciiTheme="majorHAnsi" w:hAnsiTheme="majorHAnsi" w:cstheme="majorHAnsi"/>
          <w:sz w:val="24"/>
          <w:szCs w:val="24"/>
        </w:rPr>
        <w:t xml:space="preserve"> </w:t>
      </w:r>
      <w:proofErr w:type="spellStart"/>
      <w:r w:rsidR="003A6FDC">
        <w:rPr>
          <w:rFonts w:asciiTheme="majorHAnsi" w:hAnsiTheme="majorHAnsi" w:cstheme="majorHAnsi"/>
          <w:sz w:val="24"/>
          <w:szCs w:val="24"/>
        </w:rPr>
        <w:t>your</w:t>
      </w:r>
      <w:proofErr w:type="spellEnd"/>
      <w:r w:rsidR="003A6FDC">
        <w:rPr>
          <w:rFonts w:asciiTheme="majorHAnsi" w:hAnsiTheme="majorHAnsi" w:cstheme="majorHAnsi"/>
          <w:sz w:val="24"/>
          <w:szCs w:val="24"/>
        </w:rPr>
        <w:t xml:space="preserve"> </w:t>
      </w:r>
      <w:proofErr w:type="spellStart"/>
      <w:r w:rsidR="003A6FDC">
        <w:rPr>
          <w:rFonts w:asciiTheme="majorHAnsi" w:hAnsiTheme="majorHAnsi" w:cstheme="majorHAnsi"/>
          <w:sz w:val="24"/>
          <w:szCs w:val="24"/>
        </w:rPr>
        <w:t>ears</w:t>
      </w:r>
      <w:proofErr w:type="spellEnd"/>
      <w:r w:rsidR="003A6FDC">
        <w:rPr>
          <w:rFonts w:asciiTheme="majorHAnsi" w:hAnsiTheme="majorHAnsi" w:cstheme="majorHAnsi"/>
          <w:sz w:val="24"/>
          <w:szCs w:val="24"/>
        </w:rPr>
        <w:t xml:space="preserve">”. </w:t>
      </w:r>
      <w:r w:rsidR="00E7205D">
        <w:rPr>
          <w:rFonts w:asciiTheme="majorHAnsi" w:hAnsiTheme="majorHAnsi" w:cstheme="majorHAnsi"/>
          <w:sz w:val="24"/>
          <w:szCs w:val="24"/>
        </w:rPr>
        <w:t xml:space="preserve">Se nella visione dello </w:t>
      </w:r>
      <w:proofErr w:type="spellStart"/>
      <w:r w:rsidR="00E7205D" w:rsidRPr="000F101B">
        <w:rPr>
          <w:rFonts w:asciiTheme="majorHAnsi" w:hAnsiTheme="majorHAnsi" w:cstheme="majorHAnsi"/>
          <w:i/>
          <w:iCs/>
          <w:sz w:val="24"/>
          <w:szCs w:val="24"/>
        </w:rPr>
        <w:t>Stranger</w:t>
      </w:r>
      <w:proofErr w:type="spellEnd"/>
      <w:r w:rsidR="00E7205D">
        <w:rPr>
          <w:rFonts w:asciiTheme="majorHAnsi" w:hAnsiTheme="majorHAnsi" w:cstheme="majorHAnsi"/>
          <w:sz w:val="24"/>
          <w:szCs w:val="24"/>
        </w:rPr>
        <w:t xml:space="preserve"> in </w:t>
      </w:r>
      <w:r w:rsidR="00E7205D" w:rsidRPr="000F101B">
        <w:rPr>
          <w:rFonts w:asciiTheme="majorHAnsi" w:hAnsiTheme="majorHAnsi" w:cstheme="majorHAnsi"/>
          <w:i/>
          <w:iCs/>
          <w:sz w:val="24"/>
          <w:szCs w:val="24"/>
        </w:rPr>
        <w:t>The Spice-Box of Earth</w:t>
      </w:r>
      <w:r w:rsidR="0056773C">
        <w:rPr>
          <w:rFonts w:asciiTheme="majorHAnsi" w:hAnsiTheme="majorHAnsi" w:cstheme="majorHAnsi"/>
          <w:sz w:val="24"/>
          <w:szCs w:val="24"/>
        </w:rPr>
        <w:t xml:space="preserve"> la serenità di coppia </w:t>
      </w:r>
      <w:r w:rsidR="000F101B">
        <w:rPr>
          <w:rFonts w:asciiTheme="majorHAnsi" w:hAnsiTheme="majorHAnsi" w:cstheme="majorHAnsi"/>
          <w:sz w:val="24"/>
          <w:szCs w:val="24"/>
        </w:rPr>
        <w:t xml:space="preserve">significava soffocamento, oppressione e inibizione dello slancio creativo, nel mondo poetico di </w:t>
      </w:r>
      <w:r w:rsidR="000F101B" w:rsidRPr="000F101B">
        <w:rPr>
          <w:rFonts w:asciiTheme="majorHAnsi" w:hAnsiTheme="majorHAnsi" w:cstheme="majorHAnsi"/>
          <w:i/>
          <w:iCs/>
          <w:sz w:val="24"/>
          <w:szCs w:val="24"/>
        </w:rPr>
        <w:t>Flowers for Hitler</w:t>
      </w:r>
      <w:r w:rsidR="000F101B">
        <w:rPr>
          <w:rFonts w:asciiTheme="majorHAnsi" w:hAnsiTheme="majorHAnsi" w:cstheme="majorHAnsi"/>
          <w:sz w:val="24"/>
          <w:szCs w:val="24"/>
        </w:rPr>
        <w:t xml:space="preserve"> accade il contrario: </w:t>
      </w:r>
      <w:r w:rsidR="00275CD6">
        <w:rPr>
          <w:rFonts w:asciiTheme="majorHAnsi" w:hAnsiTheme="majorHAnsi" w:cstheme="majorHAnsi"/>
          <w:sz w:val="24"/>
          <w:szCs w:val="24"/>
        </w:rPr>
        <w:t xml:space="preserve">la semplicità della relazione è la </w:t>
      </w:r>
      <w:r w:rsidR="008E3117">
        <w:rPr>
          <w:rFonts w:asciiTheme="majorHAnsi" w:hAnsiTheme="majorHAnsi" w:cstheme="majorHAnsi"/>
          <w:sz w:val="24"/>
          <w:szCs w:val="24"/>
        </w:rPr>
        <w:t xml:space="preserve">condizione di </w:t>
      </w:r>
      <w:r w:rsidR="00275CD6">
        <w:rPr>
          <w:rFonts w:asciiTheme="majorHAnsi" w:hAnsiTheme="majorHAnsi" w:cstheme="majorHAnsi"/>
          <w:sz w:val="24"/>
          <w:szCs w:val="24"/>
        </w:rPr>
        <w:t xml:space="preserve">base </w:t>
      </w:r>
      <w:r w:rsidR="00B112BF">
        <w:rPr>
          <w:rFonts w:asciiTheme="majorHAnsi" w:hAnsiTheme="majorHAnsi" w:cstheme="majorHAnsi"/>
          <w:sz w:val="24"/>
          <w:szCs w:val="24"/>
        </w:rPr>
        <w:t xml:space="preserve">per </w:t>
      </w:r>
      <w:r w:rsidR="002D0316">
        <w:rPr>
          <w:rFonts w:asciiTheme="majorHAnsi" w:hAnsiTheme="majorHAnsi" w:cstheme="majorHAnsi"/>
          <w:sz w:val="24"/>
          <w:szCs w:val="24"/>
        </w:rPr>
        <w:t xml:space="preserve">riuscire ad </w:t>
      </w:r>
      <w:r w:rsidR="00AE5DFC">
        <w:rPr>
          <w:rFonts w:asciiTheme="majorHAnsi" w:hAnsiTheme="majorHAnsi" w:cstheme="majorHAnsi"/>
          <w:sz w:val="24"/>
          <w:szCs w:val="24"/>
        </w:rPr>
        <w:t xml:space="preserve">astrarsi dalla società post-nazista e </w:t>
      </w:r>
      <w:r w:rsidR="008E3117">
        <w:rPr>
          <w:rFonts w:asciiTheme="majorHAnsi" w:hAnsiTheme="majorHAnsi" w:cstheme="majorHAnsi"/>
          <w:sz w:val="24"/>
          <w:szCs w:val="24"/>
        </w:rPr>
        <w:t xml:space="preserve">costruire </w:t>
      </w:r>
      <w:r w:rsidR="00AE5DFC">
        <w:rPr>
          <w:rFonts w:asciiTheme="majorHAnsi" w:hAnsiTheme="majorHAnsi" w:cstheme="majorHAnsi"/>
          <w:sz w:val="24"/>
          <w:szCs w:val="24"/>
        </w:rPr>
        <w:t xml:space="preserve">opportunità di purezza, </w:t>
      </w:r>
      <w:r w:rsidR="0098322B">
        <w:rPr>
          <w:rFonts w:asciiTheme="majorHAnsi" w:hAnsiTheme="majorHAnsi" w:cstheme="majorHAnsi"/>
          <w:sz w:val="24"/>
          <w:szCs w:val="24"/>
        </w:rPr>
        <w:t>come</w:t>
      </w:r>
      <w:r w:rsidR="002D0316">
        <w:rPr>
          <w:rFonts w:asciiTheme="majorHAnsi" w:hAnsiTheme="majorHAnsi" w:cstheme="majorHAnsi"/>
          <w:sz w:val="24"/>
          <w:szCs w:val="24"/>
        </w:rPr>
        <w:t xml:space="preserve"> una felice regressione memoriale all’infanzia (“</w:t>
      </w:r>
      <w:proofErr w:type="spellStart"/>
      <w:r w:rsidR="002D0316" w:rsidRPr="002D0316">
        <w:rPr>
          <w:rFonts w:asciiTheme="majorHAnsi" w:hAnsiTheme="majorHAnsi" w:cstheme="majorHAnsi"/>
          <w:sz w:val="24"/>
          <w:szCs w:val="24"/>
        </w:rPr>
        <w:t>It</w:t>
      </w:r>
      <w:proofErr w:type="spellEnd"/>
      <w:r w:rsidR="002D0316" w:rsidRPr="002D0316">
        <w:rPr>
          <w:rFonts w:asciiTheme="majorHAnsi" w:hAnsiTheme="majorHAnsi" w:cstheme="majorHAnsi"/>
          <w:sz w:val="24"/>
          <w:szCs w:val="24"/>
        </w:rPr>
        <w:t xml:space="preserve"> takes me back to </w:t>
      </w:r>
      <w:proofErr w:type="spellStart"/>
      <w:r w:rsidR="002D0316" w:rsidRPr="002D0316">
        <w:rPr>
          <w:rFonts w:asciiTheme="majorHAnsi" w:hAnsiTheme="majorHAnsi" w:cstheme="majorHAnsi"/>
          <w:sz w:val="24"/>
          <w:szCs w:val="24"/>
        </w:rPr>
        <w:t>blackboards</w:t>
      </w:r>
      <w:proofErr w:type="spellEnd"/>
      <w:r w:rsidR="002D0316" w:rsidRPr="002D0316">
        <w:rPr>
          <w:rFonts w:asciiTheme="majorHAnsi" w:hAnsiTheme="majorHAnsi" w:cstheme="majorHAnsi"/>
          <w:sz w:val="24"/>
          <w:szCs w:val="24"/>
        </w:rPr>
        <w:t xml:space="preserve"> / and </w:t>
      </w:r>
      <w:proofErr w:type="spellStart"/>
      <w:r w:rsidR="002D0316" w:rsidRPr="002D0316">
        <w:rPr>
          <w:rFonts w:asciiTheme="majorHAnsi" w:hAnsiTheme="majorHAnsi" w:cstheme="majorHAnsi"/>
          <w:sz w:val="24"/>
          <w:szCs w:val="24"/>
        </w:rPr>
        <w:t>I'm</w:t>
      </w:r>
      <w:proofErr w:type="spellEnd"/>
      <w:r w:rsidR="002D0316" w:rsidRPr="002D0316">
        <w:rPr>
          <w:rFonts w:asciiTheme="majorHAnsi" w:hAnsiTheme="majorHAnsi" w:cstheme="majorHAnsi"/>
          <w:sz w:val="24"/>
          <w:szCs w:val="24"/>
        </w:rPr>
        <w:t xml:space="preserve"> running with Jane / and seeing the dog </w:t>
      </w:r>
      <w:proofErr w:type="spellStart"/>
      <w:r w:rsidR="002D0316" w:rsidRPr="002D0316">
        <w:rPr>
          <w:rFonts w:asciiTheme="majorHAnsi" w:hAnsiTheme="majorHAnsi" w:cstheme="majorHAnsi"/>
          <w:sz w:val="24"/>
          <w:szCs w:val="24"/>
        </w:rPr>
        <w:t>run</w:t>
      </w:r>
      <w:proofErr w:type="spellEnd"/>
      <w:r w:rsidR="002D0316">
        <w:rPr>
          <w:rFonts w:asciiTheme="majorHAnsi" w:hAnsiTheme="majorHAnsi" w:cstheme="majorHAnsi"/>
          <w:sz w:val="24"/>
          <w:szCs w:val="24"/>
        </w:rPr>
        <w:t>”</w:t>
      </w:r>
      <w:r w:rsidR="007C460D">
        <w:rPr>
          <w:rFonts w:asciiTheme="majorHAnsi" w:hAnsiTheme="majorHAnsi" w:cstheme="majorHAnsi"/>
          <w:sz w:val="24"/>
          <w:szCs w:val="24"/>
        </w:rPr>
        <w:t>; “</w:t>
      </w:r>
      <w:r w:rsidR="007C460D" w:rsidRPr="007C460D">
        <w:rPr>
          <w:rFonts w:asciiTheme="majorHAnsi" w:hAnsiTheme="majorHAnsi" w:cstheme="majorHAnsi"/>
          <w:sz w:val="24"/>
          <w:szCs w:val="24"/>
        </w:rPr>
        <w:t>Mi riporta indietro alle lavagne di scuola / e corro con Jane / e guardo correre il cane</w:t>
      </w:r>
      <w:r w:rsidR="007C460D">
        <w:rPr>
          <w:rFonts w:asciiTheme="majorHAnsi" w:hAnsiTheme="majorHAnsi" w:cstheme="majorHAnsi"/>
          <w:sz w:val="24"/>
          <w:szCs w:val="24"/>
        </w:rPr>
        <w:t>”</w:t>
      </w:r>
      <w:r w:rsidR="002D0316">
        <w:rPr>
          <w:rFonts w:asciiTheme="majorHAnsi" w:hAnsiTheme="majorHAnsi" w:cstheme="majorHAnsi"/>
          <w:sz w:val="24"/>
          <w:szCs w:val="24"/>
        </w:rPr>
        <w:t>), o iperbolic</w:t>
      </w:r>
      <w:r w:rsidR="006D707C">
        <w:rPr>
          <w:rFonts w:asciiTheme="majorHAnsi" w:hAnsiTheme="majorHAnsi" w:cstheme="majorHAnsi"/>
          <w:sz w:val="24"/>
          <w:szCs w:val="24"/>
        </w:rPr>
        <w:t>i sogni di potere</w:t>
      </w:r>
      <w:r w:rsidR="00F1262A">
        <w:rPr>
          <w:rFonts w:asciiTheme="majorHAnsi" w:hAnsiTheme="majorHAnsi" w:cstheme="majorHAnsi"/>
          <w:sz w:val="24"/>
          <w:szCs w:val="24"/>
        </w:rPr>
        <w:t xml:space="preserve"> politico</w:t>
      </w:r>
      <w:r w:rsidR="006D707C">
        <w:rPr>
          <w:rFonts w:asciiTheme="majorHAnsi" w:hAnsiTheme="majorHAnsi" w:cstheme="majorHAnsi"/>
          <w:sz w:val="24"/>
          <w:szCs w:val="24"/>
        </w:rPr>
        <w:t xml:space="preserve"> e “buon governo” (“</w:t>
      </w:r>
      <w:proofErr w:type="spellStart"/>
      <w:r w:rsidR="006D707C" w:rsidRPr="006D707C">
        <w:rPr>
          <w:rFonts w:asciiTheme="majorHAnsi" w:hAnsiTheme="majorHAnsi" w:cstheme="majorHAnsi"/>
          <w:sz w:val="24"/>
          <w:szCs w:val="24"/>
        </w:rPr>
        <w:t>It</w:t>
      </w:r>
      <w:proofErr w:type="spellEnd"/>
      <w:r w:rsidR="006D707C" w:rsidRPr="006D707C">
        <w:rPr>
          <w:rFonts w:asciiTheme="majorHAnsi" w:hAnsiTheme="majorHAnsi" w:cstheme="majorHAnsi"/>
          <w:sz w:val="24"/>
          <w:szCs w:val="24"/>
        </w:rPr>
        <w:t xml:space="preserve"> makes </w:t>
      </w:r>
      <w:proofErr w:type="spellStart"/>
      <w:r w:rsidR="006D707C" w:rsidRPr="006D707C">
        <w:rPr>
          <w:rFonts w:asciiTheme="majorHAnsi" w:hAnsiTheme="majorHAnsi" w:cstheme="majorHAnsi"/>
          <w:sz w:val="24"/>
          <w:szCs w:val="24"/>
        </w:rPr>
        <w:t>it</w:t>
      </w:r>
      <w:proofErr w:type="spellEnd"/>
      <w:r w:rsidR="006D707C" w:rsidRPr="006D707C">
        <w:rPr>
          <w:rFonts w:asciiTheme="majorHAnsi" w:hAnsiTheme="majorHAnsi" w:cstheme="majorHAnsi"/>
          <w:sz w:val="24"/>
          <w:szCs w:val="24"/>
        </w:rPr>
        <w:t xml:space="preserve"> so easy / to </w:t>
      </w:r>
      <w:proofErr w:type="spellStart"/>
      <w:r w:rsidR="006D707C" w:rsidRPr="006D707C">
        <w:rPr>
          <w:rFonts w:asciiTheme="majorHAnsi" w:hAnsiTheme="majorHAnsi" w:cstheme="majorHAnsi"/>
          <w:sz w:val="24"/>
          <w:szCs w:val="24"/>
        </w:rPr>
        <w:t>govern</w:t>
      </w:r>
      <w:proofErr w:type="spellEnd"/>
      <w:r w:rsidR="006D707C" w:rsidRPr="006D707C">
        <w:rPr>
          <w:rFonts w:asciiTheme="majorHAnsi" w:hAnsiTheme="majorHAnsi" w:cstheme="majorHAnsi"/>
          <w:sz w:val="24"/>
          <w:szCs w:val="24"/>
        </w:rPr>
        <w:t xml:space="preserve"> </w:t>
      </w:r>
      <w:proofErr w:type="spellStart"/>
      <w:r w:rsidR="006D707C" w:rsidRPr="006D707C">
        <w:rPr>
          <w:rFonts w:asciiTheme="majorHAnsi" w:hAnsiTheme="majorHAnsi" w:cstheme="majorHAnsi"/>
          <w:sz w:val="24"/>
          <w:szCs w:val="24"/>
        </w:rPr>
        <w:t>this</w:t>
      </w:r>
      <w:proofErr w:type="spellEnd"/>
      <w:r w:rsidR="006D707C" w:rsidRPr="006D707C">
        <w:rPr>
          <w:rFonts w:asciiTheme="majorHAnsi" w:hAnsiTheme="majorHAnsi" w:cstheme="majorHAnsi"/>
          <w:sz w:val="24"/>
          <w:szCs w:val="24"/>
        </w:rPr>
        <w:t xml:space="preserve"> country / </w:t>
      </w:r>
      <w:proofErr w:type="spellStart"/>
      <w:r w:rsidR="006D707C" w:rsidRPr="006D707C">
        <w:rPr>
          <w:rFonts w:asciiTheme="majorHAnsi" w:hAnsiTheme="majorHAnsi" w:cstheme="majorHAnsi"/>
          <w:sz w:val="24"/>
          <w:szCs w:val="24"/>
        </w:rPr>
        <w:t>I</w:t>
      </w:r>
      <w:r w:rsidR="007C460D">
        <w:rPr>
          <w:rFonts w:asciiTheme="majorHAnsi" w:hAnsiTheme="majorHAnsi" w:cstheme="majorHAnsi"/>
          <w:sz w:val="24"/>
          <w:szCs w:val="24"/>
        </w:rPr>
        <w:t>’</w:t>
      </w:r>
      <w:r w:rsidR="006D707C" w:rsidRPr="006D707C">
        <w:rPr>
          <w:rFonts w:asciiTheme="majorHAnsi" w:hAnsiTheme="majorHAnsi" w:cstheme="majorHAnsi"/>
          <w:sz w:val="24"/>
          <w:szCs w:val="24"/>
        </w:rPr>
        <w:t>ve</w:t>
      </w:r>
      <w:proofErr w:type="spellEnd"/>
      <w:r w:rsidR="006D707C" w:rsidRPr="006D707C">
        <w:rPr>
          <w:rFonts w:asciiTheme="majorHAnsi" w:hAnsiTheme="majorHAnsi" w:cstheme="majorHAnsi"/>
          <w:sz w:val="24"/>
          <w:szCs w:val="24"/>
        </w:rPr>
        <w:t xml:space="preserve"> </w:t>
      </w:r>
      <w:proofErr w:type="spellStart"/>
      <w:r w:rsidR="006D707C" w:rsidRPr="006D707C">
        <w:rPr>
          <w:rFonts w:asciiTheme="majorHAnsi" w:hAnsiTheme="majorHAnsi" w:cstheme="majorHAnsi"/>
          <w:sz w:val="24"/>
          <w:szCs w:val="24"/>
        </w:rPr>
        <w:t>already</w:t>
      </w:r>
      <w:proofErr w:type="spellEnd"/>
      <w:r w:rsidR="006D707C" w:rsidRPr="006D707C">
        <w:rPr>
          <w:rFonts w:asciiTheme="majorHAnsi" w:hAnsiTheme="majorHAnsi" w:cstheme="majorHAnsi"/>
          <w:sz w:val="24"/>
          <w:szCs w:val="24"/>
        </w:rPr>
        <w:t xml:space="preserve"> </w:t>
      </w:r>
      <w:proofErr w:type="spellStart"/>
      <w:r w:rsidR="006D707C" w:rsidRPr="006D707C">
        <w:rPr>
          <w:rFonts w:asciiTheme="majorHAnsi" w:hAnsiTheme="majorHAnsi" w:cstheme="majorHAnsi"/>
          <w:sz w:val="24"/>
          <w:szCs w:val="24"/>
        </w:rPr>
        <w:t>thought</w:t>
      </w:r>
      <w:proofErr w:type="spellEnd"/>
      <w:r w:rsidR="006D707C" w:rsidRPr="006D707C">
        <w:rPr>
          <w:rFonts w:asciiTheme="majorHAnsi" w:hAnsiTheme="majorHAnsi" w:cstheme="majorHAnsi"/>
          <w:sz w:val="24"/>
          <w:szCs w:val="24"/>
        </w:rPr>
        <w:t xml:space="preserve"> up the </w:t>
      </w:r>
      <w:proofErr w:type="spellStart"/>
      <w:r w:rsidR="006D707C" w:rsidRPr="006D707C">
        <w:rPr>
          <w:rFonts w:asciiTheme="majorHAnsi" w:hAnsiTheme="majorHAnsi" w:cstheme="majorHAnsi"/>
          <w:sz w:val="24"/>
          <w:szCs w:val="24"/>
        </w:rPr>
        <w:t>laws</w:t>
      </w:r>
      <w:proofErr w:type="spellEnd"/>
      <w:r w:rsidR="006D707C" w:rsidRPr="006D707C">
        <w:rPr>
          <w:rFonts w:asciiTheme="majorHAnsi" w:hAnsiTheme="majorHAnsi" w:cstheme="majorHAnsi"/>
          <w:sz w:val="24"/>
          <w:szCs w:val="24"/>
        </w:rPr>
        <w:t xml:space="preserve"> / </w:t>
      </w:r>
      <w:proofErr w:type="spellStart"/>
      <w:r w:rsidR="006D707C" w:rsidRPr="006D707C">
        <w:rPr>
          <w:rFonts w:asciiTheme="majorHAnsi" w:hAnsiTheme="majorHAnsi" w:cstheme="majorHAnsi"/>
          <w:sz w:val="24"/>
          <w:szCs w:val="24"/>
        </w:rPr>
        <w:t>I</w:t>
      </w:r>
      <w:r w:rsidR="007C460D">
        <w:rPr>
          <w:rFonts w:asciiTheme="majorHAnsi" w:hAnsiTheme="majorHAnsi" w:cstheme="majorHAnsi"/>
          <w:sz w:val="24"/>
          <w:szCs w:val="24"/>
        </w:rPr>
        <w:t>’</w:t>
      </w:r>
      <w:r w:rsidR="006D707C" w:rsidRPr="006D707C">
        <w:rPr>
          <w:rFonts w:asciiTheme="majorHAnsi" w:hAnsiTheme="majorHAnsi" w:cstheme="majorHAnsi"/>
          <w:sz w:val="24"/>
          <w:szCs w:val="24"/>
        </w:rPr>
        <w:t>ll</w:t>
      </w:r>
      <w:proofErr w:type="spellEnd"/>
      <w:r w:rsidR="006D707C" w:rsidRPr="006D707C">
        <w:rPr>
          <w:rFonts w:asciiTheme="majorHAnsi" w:hAnsiTheme="majorHAnsi" w:cstheme="majorHAnsi"/>
          <w:sz w:val="24"/>
          <w:szCs w:val="24"/>
        </w:rPr>
        <w:t xml:space="preserve"> work hard </w:t>
      </w:r>
      <w:proofErr w:type="spellStart"/>
      <w:r w:rsidR="006D707C" w:rsidRPr="006D707C">
        <w:rPr>
          <w:rFonts w:asciiTheme="majorHAnsi" w:hAnsiTheme="majorHAnsi" w:cstheme="majorHAnsi"/>
          <w:sz w:val="24"/>
          <w:szCs w:val="24"/>
        </w:rPr>
        <w:t>all</w:t>
      </w:r>
      <w:proofErr w:type="spellEnd"/>
      <w:r w:rsidR="006D707C" w:rsidRPr="006D707C">
        <w:rPr>
          <w:rFonts w:asciiTheme="majorHAnsi" w:hAnsiTheme="majorHAnsi" w:cstheme="majorHAnsi"/>
          <w:sz w:val="24"/>
          <w:szCs w:val="24"/>
        </w:rPr>
        <w:t xml:space="preserve"> day / in </w:t>
      </w:r>
      <w:proofErr w:type="spellStart"/>
      <w:r w:rsidR="006D707C" w:rsidRPr="006D707C">
        <w:rPr>
          <w:rFonts w:asciiTheme="majorHAnsi" w:hAnsiTheme="majorHAnsi" w:cstheme="majorHAnsi"/>
          <w:sz w:val="24"/>
          <w:szCs w:val="24"/>
        </w:rPr>
        <w:t>Parliament</w:t>
      </w:r>
      <w:proofErr w:type="spellEnd"/>
      <w:r w:rsidR="006D707C">
        <w:rPr>
          <w:rFonts w:asciiTheme="majorHAnsi" w:hAnsiTheme="majorHAnsi" w:cstheme="majorHAnsi"/>
          <w:sz w:val="24"/>
          <w:szCs w:val="24"/>
        </w:rPr>
        <w:t>”</w:t>
      </w:r>
      <w:r w:rsidR="007C460D">
        <w:rPr>
          <w:rFonts w:asciiTheme="majorHAnsi" w:hAnsiTheme="majorHAnsi" w:cstheme="majorHAnsi"/>
          <w:sz w:val="24"/>
          <w:szCs w:val="24"/>
        </w:rPr>
        <w:t>; “</w:t>
      </w:r>
      <w:r w:rsidR="007C460D" w:rsidRPr="007C460D">
        <w:rPr>
          <w:rFonts w:asciiTheme="majorHAnsi" w:hAnsiTheme="majorHAnsi" w:cstheme="majorHAnsi"/>
          <w:sz w:val="24"/>
          <w:szCs w:val="24"/>
        </w:rPr>
        <w:t>Rende così facile / governare questo paese / Ho già pensato alle leggi / Lavorerò duro tutti i giorni / in Parlamento</w:t>
      </w:r>
      <w:r w:rsidR="007C460D">
        <w:rPr>
          <w:rFonts w:asciiTheme="majorHAnsi" w:hAnsiTheme="majorHAnsi" w:cstheme="majorHAnsi"/>
          <w:sz w:val="24"/>
          <w:szCs w:val="24"/>
        </w:rPr>
        <w:t>”</w:t>
      </w:r>
      <w:r w:rsidR="006D707C">
        <w:rPr>
          <w:rFonts w:asciiTheme="majorHAnsi" w:hAnsiTheme="majorHAnsi" w:cstheme="majorHAnsi"/>
          <w:sz w:val="24"/>
          <w:szCs w:val="24"/>
        </w:rPr>
        <w:t xml:space="preserve">). </w:t>
      </w:r>
      <w:r w:rsidR="00A958C4">
        <w:rPr>
          <w:rFonts w:asciiTheme="majorHAnsi" w:hAnsiTheme="majorHAnsi" w:cstheme="majorHAnsi"/>
          <w:sz w:val="24"/>
          <w:szCs w:val="24"/>
        </w:rPr>
        <w:t>Cohen concentra</w:t>
      </w:r>
      <w:r w:rsidR="00F00082">
        <w:rPr>
          <w:rFonts w:asciiTheme="majorHAnsi" w:hAnsiTheme="majorHAnsi" w:cstheme="majorHAnsi"/>
          <w:sz w:val="24"/>
          <w:szCs w:val="24"/>
        </w:rPr>
        <w:t xml:space="preserve"> </w:t>
      </w:r>
      <w:r w:rsidR="00684C1E">
        <w:rPr>
          <w:rFonts w:asciiTheme="majorHAnsi" w:hAnsiTheme="majorHAnsi" w:cstheme="majorHAnsi"/>
          <w:sz w:val="24"/>
          <w:szCs w:val="24"/>
        </w:rPr>
        <w:t xml:space="preserve">metonimicamente </w:t>
      </w:r>
      <w:r w:rsidR="00F1262A">
        <w:rPr>
          <w:rFonts w:asciiTheme="majorHAnsi" w:hAnsiTheme="majorHAnsi" w:cstheme="majorHAnsi"/>
          <w:sz w:val="24"/>
          <w:szCs w:val="24"/>
        </w:rPr>
        <w:t>ogni effetto benefico del rapporto con Marianne nell</w:t>
      </w:r>
      <w:r w:rsidR="006D707C">
        <w:rPr>
          <w:rFonts w:asciiTheme="majorHAnsi" w:hAnsiTheme="majorHAnsi" w:cstheme="majorHAnsi"/>
          <w:sz w:val="24"/>
          <w:szCs w:val="24"/>
        </w:rPr>
        <w:t>’atto</w:t>
      </w:r>
      <w:r w:rsidR="00F1262A">
        <w:rPr>
          <w:rFonts w:asciiTheme="majorHAnsi" w:hAnsiTheme="majorHAnsi" w:cstheme="majorHAnsi"/>
          <w:sz w:val="24"/>
          <w:szCs w:val="24"/>
        </w:rPr>
        <w:t xml:space="preserve"> emblematico</w:t>
      </w:r>
      <w:r w:rsidR="006D707C">
        <w:rPr>
          <w:rFonts w:asciiTheme="majorHAnsi" w:hAnsiTheme="majorHAnsi" w:cstheme="majorHAnsi"/>
          <w:sz w:val="24"/>
          <w:szCs w:val="24"/>
        </w:rPr>
        <w:t xml:space="preserve"> dello </w:t>
      </w:r>
      <w:r w:rsidR="0060017D">
        <w:rPr>
          <w:rFonts w:asciiTheme="majorHAnsi" w:hAnsiTheme="majorHAnsi" w:cstheme="majorHAnsi"/>
          <w:sz w:val="24"/>
          <w:szCs w:val="24"/>
        </w:rPr>
        <w:t>“</w:t>
      </w:r>
      <w:r w:rsidR="006D707C">
        <w:rPr>
          <w:rFonts w:asciiTheme="majorHAnsi" w:hAnsiTheme="majorHAnsi" w:cstheme="majorHAnsi"/>
          <w:sz w:val="24"/>
          <w:szCs w:val="24"/>
        </w:rPr>
        <w:t xml:space="preserve">svegliarsi </w:t>
      </w:r>
      <w:r w:rsidR="00F1262A">
        <w:rPr>
          <w:rFonts w:asciiTheme="majorHAnsi" w:hAnsiTheme="majorHAnsi" w:cstheme="majorHAnsi"/>
          <w:sz w:val="24"/>
          <w:szCs w:val="24"/>
        </w:rPr>
        <w:t>accanto alle sue orecchie”</w:t>
      </w:r>
      <w:r w:rsidR="005C6EA2">
        <w:rPr>
          <w:rFonts w:asciiTheme="majorHAnsi" w:hAnsiTheme="majorHAnsi" w:cstheme="majorHAnsi"/>
          <w:sz w:val="24"/>
          <w:szCs w:val="24"/>
        </w:rPr>
        <w:t xml:space="preserve">, </w:t>
      </w:r>
      <w:r w:rsidR="00864A10">
        <w:rPr>
          <w:rFonts w:asciiTheme="majorHAnsi" w:hAnsiTheme="majorHAnsi" w:cstheme="majorHAnsi"/>
          <w:sz w:val="24"/>
          <w:szCs w:val="24"/>
        </w:rPr>
        <w:t xml:space="preserve">una </w:t>
      </w:r>
      <w:r w:rsidR="003B36F7">
        <w:rPr>
          <w:rFonts w:asciiTheme="majorHAnsi" w:hAnsiTheme="majorHAnsi" w:cstheme="majorHAnsi"/>
          <w:sz w:val="24"/>
          <w:szCs w:val="24"/>
        </w:rPr>
        <w:t xml:space="preserve">scena di grande tenerezza </w:t>
      </w:r>
      <w:r w:rsidR="00684C1E">
        <w:rPr>
          <w:rFonts w:asciiTheme="majorHAnsi" w:hAnsiTheme="majorHAnsi" w:cstheme="majorHAnsi"/>
          <w:sz w:val="24"/>
          <w:szCs w:val="24"/>
        </w:rPr>
        <w:t xml:space="preserve">che </w:t>
      </w:r>
      <w:r w:rsidR="0060017D">
        <w:rPr>
          <w:rFonts w:asciiTheme="majorHAnsi" w:hAnsiTheme="majorHAnsi" w:cstheme="majorHAnsi"/>
          <w:sz w:val="24"/>
          <w:szCs w:val="24"/>
        </w:rPr>
        <w:t xml:space="preserve">combina elementi ricorrenti nella scrittura </w:t>
      </w:r>
      <w:proofErr w:type="spellStart"/>
      <w:r w:rsidR="0060017D">
        <w:rPr>
          <w:rFonts w:asciiTheme="majorHAnsi" w:hAnsiTheme="majorHAnsi" w:cstheme="majorHAnsi"/>
          <w:sz w:val="24"/>
          <w:szCs w:val="24"/>
        </w:rPr>
        <w:t>coheniana</w:t>
      </w:r>
      <w:proofErr w:type="spellEnd"/>
      <w:r w:rsidR="0060017D">
        <w:rPr>
          <w:rFonts w:asciiTheme="majorHAnsi" w:hAnsiTheme="majorHAnsi" w:cstheme="majorHAnsi"/>
          <w:sz w:val="24"/>
          <w:szCs w:val="24"/>
        </w:rPr>
        <w:t xml:space="preserve">: la particolare attenzione </w:t>
      </w:r>
      <w:r w:rsidR="009B1884">
        <w:rPr>
          <w:rFonts w:asciiTheme="majorHAnsi" w:hAnsiTheme="majorHAnsi" w:cstheme="majorHAnsi"/>
          <w:sz w:val="24"/>
          <w:szCs w:val="24"/>
        </w:rPr>
        <w:t xml:space="preserve">alle orecchie, come parte </w:t>
      </w:r>
      <w:r w:rsidR="00745F54">
        <w:rPr>
          <w:rFonts w:asciiTheme="majorHAnsi" w:hAnsiTheme="majorHAnsi" w:cstheme="majorHAnsi"/>
          <w:sz w:val="24"/>
          <w:szCs w:val="24"/>
        </w:rPr>
        <w:t>del corpo</w:t>
      </w:r>
      <w:r w:rsidR="00D46B75">
        <w:rPr>
          <w:rFonts w:asciiTheme="majorHAnsi" w:hAnsiTheme="majorHAnsi" w:cstheme="majorHAnsi"/>
          <w:sz w:val="24"/>
          <w:szCs w:val="24"/>
        </w:rPr>
        <w:t xml:space="preserve"> simbolo di</w:t>
      </w:r>
      <w:r w:rsidR="00745F54">
        <w:rPr>
          <w:rFonts w:asciiTheme="majorHAnsi" w:hAnsiTheme="majorHAnsi" w:cstheme="majorHAnsi"/>
          <w:sz w:val="24"/>
          <w:szCs w:val="24"/>
        </w:rPr>
        <w:t xml:space="preserve"> </w:t>
      </w:r>
      <w:r w:rsidR="003750D1">
        <w:rPr>
          <w:rFonts w:asciiTheme="majorHAnsi" w:hAnsiTheme="majorHAnsi" w:cstheme="majorHAnsi"/>
          <w:sz w:val="24"/>
          <w:szCs w:val="24"/>
        </w:rPr>
        <w:t>fragil</w:t>
      </w:r>
      <w:r w:rsidR="00D46B75">
        <w:rPr>
          <w:rFonts w:asciiTheme="majorHAnsi" w:hAnsiTheme="majorHAnsi" w:cstheme="majorHAnsi"/>
          <w:sz w:val="24"/>
          <w:szCs w:val="24"/>
        </w:rPr>
        <w:t>ità</w:t>
      </w:r>
      <w:r w:rsidR="003750D1">
        <w:rPr>
          <w:rFonts w:asciiTheme="majorHAnsi" w:hAnsiTheme="majorHAnsi" w:cstheme="majorHAnsi"/>
          <w:sz w:val="24"/>
          <w:szCs w:val="24"/>
        </w:rPr>
        <w:t xml:space="preserve"> e</w:t>
      </w:r>
      <w:r w:rsidR="00D46B75">
        <w:rPr>
          <w:rFonts w:asciiTheme="majorHAnsi" w:hAnsiTheme="majorHAnsi" w:cstheme="majorHAnsi"/>
          <w:sz w:val="24"/>
          <w:szCs w:val="24"/>
        </w:rPr>
        <w:t xml:space="preserve"> dolcezza</w:t>
      </w:r>
      <w:r w:rsidR="003750D1">
        <w:rPr>
          <w:rFonts w:asciiTheme="majorHAnsi" w:hAnsiTheme="majorHAnsi" w:cstheme="majorHAnsi"/>
          <w:sz w:val="24"/>
          <w:szCs w:val="24"/>
        </w:rPr>
        <w:t xml:space="preserve">, </w:t>
      </w:r>
      <w:r w:rsidR="008E369D">
        <w:rPr>
          <w:rFonts w:asciiTheme="majorHAnsi" w:hAnsiTheme="majorHAnsi" w:cstheme="majorHAnsi"/>
          <w:sz w:val="24"/>
          <w:szCs w:val="24"/>
        </w:rPr>
        <w:t>era già</w:t>
      </w:r>
      <w:r w:rsidR="00C7208F">
        <w:rPr>
          <w:rFonts w:asciiTheme="majorHAnsi" w:hAnsiTheme="majorHAnsi" w:cstheme="majorHAnsi"/>
          <w:sz w:val="24"/>
          <w:szCs w:val="24"/>
        </w:rPr>
        <w:t xml:space="preserve"> </w:t>
      </w:r>
      <w:r w:rsidR="008E369D">
        <w:rPr>
          <w:rFonts w:asciiTheme="majorHAnsi" w:hAnsiTheme="majorHAnsi" w:cstheme="majorHAnsi"/>
          <w:sz w:val="24"/>
          <w:szCs w:val="24"/>
        </w:rPr>
        <w:t>manifesta</w:t>
      </w:r>
      <w:r w:rsidR="00C7208F">
        <w:rPr>
          <w:rFonts w:asciiTheme="majorHAnsi" w:hAnsiTheme="majorHAnsi" w:cstheme="majorHAnsi"/>
          <w:sz w:val="24"/>
          <w:szCs w:val="24"/>
        </w:rPr>
        <w:t xml:space="preserve"> </w:t>
      </w:r>
      <w:r w:rsidR="008E369D">
        <w:rPr>
          <w:rFonts w:asciiTheme="majorHAnsi" w:hAnsiTheme="majorHAnsi" w:cstheme="majorHAnsi"/>
          <w:sz w:val="24"/>
          <w:szCs w:val="24"/>
        </w:rPr>
        <w:t>ne</w:t>
      </w:r>
      <w:r w:rsidR="00C7208F">
        <w:rPr>
          <w:rFonts w:asciiTheme="majorHAnsi" w:hAnsiTheme="majorHAnsi" w:cstheme="majorHAnsi"/>
          <w:sz w:val="24"/>
          <w:szCs w:val="24"/>
        </w:rPr>
        <w:t xml:space="preserve">ll’incipit di </w:t>
      </w:r>
      <w:r w:rsidR="00C7208F" w:rsidRPr="00C7208F">
        <w:rPr>
          <w:rFonts w:asciiTheme="majorHAnsi" w:hAnsiTheme="majorHAnsi" w:cstheme="majorHAnsi"/>
          <w:i/>
          <w:iCs/>
          <w:sz w:val="24"/>
          <w:szCs w:val="24"/>
        </w:rPr>
        <w:t xml:space="preserve">The </w:t>
      </w:r>
      <w:proofErr w:type="spellStart"/>
      <w:r w:rsidR="00C11489">
        <w:rPr>
          <w:rFonts w:asciiTheme="majorHAnsi" w:hAnsiTheme="majorHAnsi" w:cstheme="majorHAnsi"/>
          <w:i/>
          <w:iCs/>
          <w:sz w:val="24"/>
          <w:szCs w:val="24"/>
        </w:rPr>
        <w:t>F</w:t>
      </w:r>
      <w:r w:rsidR="00C7208F" w:rsidRPr="00C7208F">
        <w:rPr>
          <w:rFonts w:asciiTheme="majorHAnsi" w:hAnsiTheme="majorHAnsi" w:cstheme="majorHAnsi"/>
          <w:i/>
          <w:iCs/>
          <w:sz w:val="24"/>
          <w:szCs w:val="24"/>
        </w:rPr>
        <w:t>avourite</w:t>
      </w:r>
      <w:proofErr w:type="spellEnd"/>
      <w:r w:rsidR="00C7208F" w:rsidRPr="00C7208F">
        <w:rPr>
          <w:rFonts w:asciiTheme="majorHAnsi" w:hAnsiTheme="majorHAnsi" w:cstheme="majorHAnsi"/>
          <w:i/>
          <w:iCs/>
          <w:sz w:val="24"/>
          <w:szCs w:val="24"/>
        </w:rPr>
        <w:t xml:space="preserve"> </w:t>
      </w:r>
      <w:r w:rsidR="00C11489">
        <w:rPr>
          <w:rFonts w:asciiTheme="majorHAnsi" w:hAnsiTheme="majorHAnsi" w:cstheme="majorHAnsi"/>
          <w:i/>
          <w:iCs/>
          <w:sz w:val="24"/>
          <w:szCs w:val="24"/>
        </w:rPr>
        <w:t>G</w:t>
      </w:r>
      <w:r w:rsidR="00C7208F" w:rsidRPr="00C7208F">
        <w:rPr>
          <w:rFonts w:asciiTheme="majorHAnsi" w:hAnsiTheme="majorHAnsi" w:cstheme="majorHAnsi"/>
          <w:i/>
          <w:iCs/>
          <w:sz w:val="24"/>
          <w:szCs w:val="24"/>
        </w:rPr>
        <w:t>ame</w:t>
      </w:r>
      <w:r w:rsidR="008E369D">
        <w:rPr>
          <w:rFonts w:asciiTheme="majorHAnsi" w:hAnsiTheme="majorHAnsi" w:cstheme="majorHAnsi"/>
          <w:sz w:val="24"/>
          <w:szCs w:val="24"/>
        </w:rPr>
        <w:t xml:space="preserve"> (1963), in cui </w:t>
      </w:r>
      <w:proofErr w:type="spellStart"/>
      <w:r w:rsidR="008E369D">
        <w:rPr>
          <w:rFonts w:asciiTheme="majorHAnsi" w:hAnsiTheme="majorHAnsi" w:cstheme="majorHAnsi"/>
          <w:sz w:val="24"/>
          <w:szCs w:val="24"/>
        </w:rPr>
        <w:t>Breavman</w:t>
      </w:r>
      <w:proofErr w:type="spellEnd"/>
      <w:r w:rsidR="008E369D">
        <w:rPr>
          <w:rFonts w:asciiTheme="majorHAnsi" w:hAnsiTheme="majorHAnsi" w:cstheme="majorHAnsi"/>
          <w:sz w:val="24"/>
          <w:szCs w:val="24"/>
        </w:rPr>
        <w:t xml:space="preserve"> “scopre” le cicatrici sui lobi delle orecchie di </w:t>
      </w:r>
      <w:r w:rsidR="008E369D">
        <w:rPr>
          <w:rFonts w:asciiTheme="majorHAnsi" w:hAnsiTheme="majorHAnsi" w:cstheme="majorHAnsi"/>
          <w:sz w:val="24"/>
          <w:szCs w:val="24"/>
        </w:rPr>
        <w:lastRenderedPageBreak/>
        <w:t>Shell</w:t>
      </w:r>
      <w:r w:rsidR="008E369D">
        <w:rPr>
          <w:rStyle w:val="Rimandonotaapidipagina"/>
          <w:rFonts w:asciiTheme="majorHAnsi" w:hAnsiTheme="majorHAnsi" w:cstheme="majorHAnsi"/>
          <w:sz w:val="24"/>
          <w:szCs w:val="24"/>
        </w:rPr>
        <w:footnoteReference w:id="449"/>
      </w:r>
      <w:r w:rsidR="008E369D">
        <w:rPr>
          <w:rFonts w:asciiTheme="majorHAnsi" w:hAnsiTheme="majorHAnsi" w:cstheme="majorHAnsi"/>
          <w:sz w:val="24"/>
          <w:szCs w:val="24"/>
        </w:rPr>
        <w:t xml:space="preserve">; </w:t>
      </w:r>
      <w:r w:rsidR="00324B40">
        <w:rPr>
          <w:rFonts w:asciiTheme="majorHAnsi" w:hAnsiTheme="majorHAnsi" w:cstheme="majorHAnsi"/>
          <w:sz w:val="24"/>
          <w:szCs w:val="24"/>
        </w:rPr>
        <w:t>l’immagine dello svegliarsi al mattino, sempre con Marianne protagonista, ricomparirà</w:t>
      </w:r>
      <w:r w:rsidR="00060452">
        <w:rPr>
          <w:rFonts w:asciiTheme="majorHAnsi" w:hAnsiTheme="majorHAnsi" w:cstheme="majorHAnsi"/>
          <w:sz w:val="24"/>
          <w:szCs w:val="24"/>
        </w:rPr>
        <w:t xml:space="preserve"> invece</w:t>
      </w:r>
      <w:r w:rsidR="00324B40">
        <w:rPr>
          <w:rFonts w:asciiTheme="majorHAnsi" w:hAnsiTheme="majorHAnsi" w:cstheme="majorHAnsi"/>
          <w:sz w:val="24"/>
          <w:szCs w:val="24"/>
        </w:rPr>
        <w:t xml:space="preserve"> tre anni dopo in </w:t>
      </w:r>
      <w:r w:rsidR="00324B40" w:rsidRPr="00324B40">
        <w:rPr>
          <w:rFonts w:asciiTheme="majorHAnsi" w:hAnsiTheme="majorHAnsi" w:cstheme="majorHAnsi"/>
          <w:i/>
          <w:iCs/>
          <w:sz w:val="24"/>
          <w:szCs w:val="24"/>
        </w:rPr>
        <w:t xml:space="preserve">Hey, </w:t>
      </w:r>
      <w:proofErr w:type="spellStart"/>
      <w:r w:rsidR="00324B40" w:rsidRPr="00324B40">
        <w:rPr>
          <w:rFonts w:asciiTheme="majorHAnsi" w:hAnsiTheme="majorHAnsi" w:cstheme="majorHAnsi"/>
          <w:i/>
          <w:iCs/>
          <w:sz w:val="24"/>
          <w:szCs w:val="24"/>
        </w:rPr>
        <w:t>that’s</w:t>
      </w:r>
      <w:proofErr w:type="spellEnd"/>
      <w:r w:rsidR="00324B40" w:rsidRPr="00324B40">
        <w:rPr>
          <w:rFonts w:asciiTheme="majorHAnsi" w:hAnsiTheme="majorHAnsi" w:cstheme="majorHAnsi"/>
          <w:i/>
          <w:iCs/>
          <w:sz w:val="24"/>
          <w:szCs w:val="24"/>
        </w:rPr>
        <w:t xml:space="preserve"> no way to </w:t>
      </w:r>
      <w:proofErr w:type="spellStart"/>
      <w:r w:rsidR="00324B40" w:rsidRPr="00324B40">
        <w:rPr>
          <w:rFonts w:asciiTheme="majorHAnsi" w:hAnsiTheme="majorHAnsi" w:cstheme="majorHAnsi"/>
          <w:i/>
          <w:iCs/>
          <w:sz w:val="24"/>
          <w:szCs w:val="24"/>
        </w:rPr>
        <w:t>say</w:t>
      </w:r>
      <w:proofErr w:type="spellEnd"/>
      <w:r w:rsidR="00324B40" w:rsidRPr="00324B40">
        <w:rPr>
          <w:rFonts w:asciiTheme="majorHAnsi" w:hAnsiTheme="majorHAnsi" w:cstheme="majorHAnsi"/>
          <w:i/>
          <w:iCs/>
          <w:sz w:val="24"/>
          <w:szCs w:val="24"/>
        </w:rPr>
        <w:t xml:space="preserve"> goodbye</w:t>
      </w:r>
      <w:r w:rsidR="00324B40">
        <w:rPr>
          <w:rFonts w:asciiTheme="majorHAnsi" w:hAnsiTheme="majorHAnsi" w:cstheme="majorHAnsi"/>
          <w:sz w:val="24"/>
          <w:szCs w:val="24"/>
        </w:rPr>
        <w:t xml:space="preserve">, canzone inclusa nell’album di esordio di Cohen, </w:t>
      </w:r>
      <w:r w:rsidR="00060452">
        <w:rPr>
          <w:rFonts w:asciiTheme="majorHAnsi" w:hAnsiTheme="majorHAnsi" w:cstheme="majorHAnsi"/>
          <w:sz w:val="24"/>
          <w:szCs w:val="24"/>
        </w:rPr>
        <w:t xml:space="preserve">in una vivida rappresentazione colma di delicatezza: “Your </w:t>
      </w:r>
      <w:proofErr w:type="spellStart"/>
      <w:r w:rsidR="00060452">
        <w:rPr>
          <w:rFonts w:asciiTheme="majorHAnsi" w:hAnsiTheme="majorHAnsi" w:cstheme="majorHAnsi"/>
          <w:sz w:val="24"/>
          <w:szCs w:val="24"/>
        </w:rPr>
        <w:t>hair</w:t>
      </w:r>
      <w:proofErr w:type="spellEnd"/>
      <w:r w:rsidR="00060452">
        <w:rPr>
          <w:rFonts w:asciiTheme="majorHAnsi" w:hAnsiTheme="majorHAnsi" w:cstheme="majorHAnsi"/>
          <w:sz w:val="24"/>
          <w:szCs w:val="24"/>
        </w:rPr>
        <w:t xml:space="preserve"> </w:t>
      </w:r>
      <w:proofErr w:type="spellStart"/>
      <w:r w:rsidR="00060452">
        <w:rPr>
          <w:rFonts w:asciiTheme="majorHAnsi" w:hAnsiTheme="majorHAnsi" w:cstheme="majorHAnsi"/>
          <w:sz w:val="24"/>
          <w:szCs w:val="24"/>
        </w:rPr>
        <w:t>upon</w:t>
      </w:r>
      <w:proofErr w:type="spellEnd"/>
      <w:r w:rsidR="00060452">
        <w:rPr>
          <w:rFonts w:asciiTheme="majorHAnsi" w:hAnsiTheme="majorHAnsi" w:cstheme="majorHAnsi"/>
          <w:sz w:val="24"/>
          <w:szCs w:val="24"/>
        </w:rPr>
        <w:t xml:space="preserve"> the </w:t>
      </w:r>
      <w:proofErr w:type="spellStart"/>
      <w:r w:rsidR="00060452">
        <w:rPr>
          <w:rFonts w:asciiTheme="majorHAnsi" w:hAnsiTheme="majorHAnsi" w:cstheme="majorHAnsi"/>
          <w:sz w:val="24"/>
          <w:szCs w:val="24"/>
        </w:rPr>
        <w:t>pillow</w:t>
      </w:r>
      <w:proofErr w:type="spellEnd"/>
      <w:r w:rsidR="00060452">
        <w:rPr>
          <w:rFonts w:asciiTheme="majorHAnsi" w:hAnsiTheme="majorHAnsi" w:cstheme="majorHAnsi"/>
          <w:sz w:val="24"/>
          <w:szCs w:val="24"/>
        </w:rPr>
        <w:t xml:space="preserve"> / like a </w:t>
      </w:r>
      <w:proofErr w:type="spellStart"/>
      <w:r w:rsidR="00060452">
        <w:rPr>
          <w:rFonts w:asciiTheme="majorHAnsi" w:hAnsiTheme="majorHAnsi" w:cstheme="majorHAnsi"/>
          <w:sz w:val="24"/>
          <w:szCs w:val="24"/>
        </w:rPr>
        <w:t>sleepy</w:t>
      </w:r>
      <w:proofErr w:type="spellEnd"/>
      <w:r w:rsidR="00060452">
        <w:rPr>
          <w:rFonts w:asciiTheme="majorHAnsi" w:hAnsiTheme="majorHAnsi" w:cstheme="majorHAnsi"/>
          <w:sz w:val="24"/>
          <w:szCs w:val="24"/>
        </w:rPr>
        <w:t xml:space="preserve"> golden </w:t>
      </w:r>
      <w:proofErr w:type="spellStart"/>
      <w:r w:rsidR="00060452">
        <w:rPr>
          <w:rFonts w:asciiTheme="majorHAnsi" w:hAnsiTheme="majorHAnsi" w:cstheme="majorHAnsi"/>
          <w:sz w:val="24"/>
          <w:szCs w:val="24"/>
        </w:rPr>
        <w:t>storm</w:t>
      </w:r>
      <w:proofErr w:type="spellEnd"/>
      <w:r w:rsidR="00060452">
        <w:rPr>
          <w:rFonts w:asciiTheme="majorHAnsi" w:hAnsiTheme="majorHAnsi" w:cstheme="majorHAnsi"/>
          <w:sz w:val="24"/>
          <w:szCs w:val="24"/>
        </w:rPr>
        <w:t>” (“I tuoi capelli sparsi sul cuscino / come una sonnolenta tempesta dorata”).</w:t>
      </w:r>
    </w:p>
    <w:p w14:paraId="47E33332" w14:textId="36C1008F" w:rsidR="00612BC6" w:rsidRDefault="00670293" w:rsidP="009B34F3">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L’azione dello svegliarsi accanto a Marianne </w:t>
      </w:r>
      <w:r w:rsidR="0025434F">
        <w:rPr>
          <w:rFonts w:asciiTheme="majorHAnsi" w:hAnsiTheme="majorHAnsi" w:cstheme="majorHAnsi"/>
          <w:sz w:val="24"/>
          <w:szCs w:val="24"/>
        </w:rPr>
        <w:t xml:space="preserve">è </w:t>
      </w:r>
      <w:r w:rsidR="00353B84">
        <w:rPr>
          <w:rFonts w:asciiTheme="majorHAnsi" w:hAnsiTheme="majorHAnsi" w:cstheme="majorHAnsi"/>
          <w:sz w:val="24"/>
          <w:szCs w:val="24"/>
        </w:rPr>
        <w:t>a tal punto</w:t>
      </w:r>
      <w:r w:rsidR="009B34F3">
        <w:rPr>
          <w:rFonts w:asciiTheme="majorHAnsi" w:hAnsiTheme="majorHAnsi" w:cstheme="majorHAnsi"/>
          <w:sz w:val="24"/>
          <w:szCs w:val="24"/>
        </w:rPr>
        <w:t xml:space="preserve"> corroborante e quasi</w:t>
      </w:r>
      <w:r w:rsidR="0025434F">
        <w:rPr>
          <w:rFonts w:asciiTheme="majorHAnsi" w:hAnsiTheme="majorHAnsi" w:cstheme="majorHAnsi"/>
          <w:sz w:val="24"/>
          <w:szCs w:val="24"/>
        </w:rPr>
        <w:t xml:space="preserve"> salvifica che Cohen</w:t>
      </w:r>
      <w:r w:rsidR="00290CB2">
        <w:rPr>
          <w:rFonts w:asciiTheme="majorHAnsi" w:hAnsiTheme="majorHAnsi" w:cstheme="majorHAnsi"/>
          <w:sz w:val="24"/>
          <w:szCs w:val="24"/>
        </w:rPr>
        <w:t>, in maniera iperbolica ed ironica (ma un’ironia sorridente, ben diversa dal sarcasmo disturbante di alcune poesie sulla Shoah), propone alla compagna di reiterarla per tutta la notte, coricandosi più e più volte con il solo obiettivo di continuare a svegliarsi: “</w:t>
      </w:r>
      <w:proofErr w:type="spellStart"/>
      <w:r w:rsidR="00290CB2" w:rsidRPr="00290CB2">
        <w:rPr>
          <w:rFonts w:asciiTheme="majorHAnsi" w:hAnsiTheme="majorHAnsi" w:cstheme="majorHAnsi"/>
          <w:sz w:val="24"/>
          <w:szCs w:val="24"/>
        </w:rPr>
        <w:t>Then</w:t>
      </w:r>
      <w:proofErr w:type="spellEnd"/>
      <w:r w:rsidR="00290CB2" w:rsidRPr="00290CB2">
        <w:rPr>
          <w:rFonts w:asciiTheme="majorHAnsi" w:hAnsiTheme="majorHAnsi" w:cstheme="majorHAnsi"/>
          <w:sz w:val="24"/>
          <w:szCs w:val="24"/>
        </w:rPr>
        <w:t xml:space="preserve"> </w:t>
      </w:r>
      <w:proofErr w:type="spellStart"/>
      <w:r w:rsidR="00290CB2" w:rsidRPr="00290CB2">
        <w:rPr>
          <w:rFonts w:asciiTheme="majorHAnsi" w:hAnsiTheme="majorHAnsi" w:cstheme="majorHAnsi"/>
          <w:sz w:val="24"/>
          <w:szCs w:val="24"/>
        </w:rPr>
        <w:t>let</w:t>
      </w:r>
      <w:r w:rsidR="00162E2C">
        <w:rPr>
          <w:rFonts w:asciiTheme="majorHAnsi" w:hAnsiTheme="majorHAnsi" w:cstheme="majorHAnsi"/>
          <w:sz w:val="24"/>
          <w:szCs w:val="24"/>
        </w:rPr>
        <w:t>’</w:t>
      </w:r>
      <w:r w:rsidR="00290CB2" w:rsidRPr="00290CB2">
        <w:rPr>
          <w:rFonts w:asciiTheme="majorHAnsi" w:hAnsiTheme="majorHAnsi" w:cstheme="majorHAnsi"/>
          <w:sz w:val="24"/>
          <w:szCs w:val="24"/>
        </w:rPr>
        <w:t>s</w:t>
      </w:r>
      <w:proofErr w:type="spellEnd"/>
      <w:r w:rsidR="00290CB2" w:rsidRPr="00290CB2">
        <w:rPr>
          <w:rFonts w:asciiTheme="majorHAnsi" w:hAnsiTheme="majorHAnsi" w:cstheme="majorHAnsi"/>
          <w:sz w:val="24"/>
          <w:szCs w:val="24"/>
        </w:rPr>
        <w:t xml:space="preserve"> go to bed / </w:t>
      </w:r>
      <w:proofErr w:type="spellStart"/>
      <w:r w:rsidR="00290CB2" w:rsidRPr="00290CB2">
        <w:rPr>
          <w:rFonts w:asciiTheme="majorHAnsi" w:hAnsiTheme="majorHAnsi" w:cstheme="majorHAnsi"/>
          <w:sz w:val="24"/>
          <w:szCs w:val="24"/>
        </w:rPr>
        <w:t>right</w:t>
      </w:r>
      <w:proofErr w:type="spellEnd"/>
      <w:r w:rsidR="00290CB2" w:rsidRPr="00290CB2">
        <w:rPr>
          <w:rFonts w:asciiTheme="majorHAnsi" w:hAnsiTheme="majorHAnsi" w:cstheme="majorHAnsi"/>
          <w:sz w:val="24"/>
          <w:szCs w:val="24"/>
        </w:rPr>
        <w:t xml:space="preserve"> after </w:t>
      </w:r>
      <w:proofErr w:type="spellStart"/>
      <w:r w:rsidR="00290CB2" w:rsidRPr="00290CB2">
        <w:rPr>
          <w:rFonts w:asciiTheme="majorHAnsi" w:hAnsiTheme="majorHAnsi" w:cstheme="majorHAnsi"/>
          <w:sz w:val="24"/>
          <w:szCs w:val="24"/>
        </w:rPr>
        <w:t>supper</w:t>
      </w:r>
      <w:proofErr w:type="spellEnd"/>
      <w:r w:rsidR="00290CB2" w:rsidRPr="00290CB2">
        <w:rPr>
          <w:rFonts w:asciiTheme="majorHAnsi" w:hAnsiTheme="majorHAnsi" w:cstheme="majorHAnsi"/>
          <w:sz w:val="24"/>
          <w:szCs w:val="24"/>
        </w:rPr>
        <w:t xml:space="preserve"> / </w:t>
      </w:r>
      <w:proofErr w:type="spellStart"/>
      <w:r w:rsidR="00290CB2" w:rsidRPr="00290CB2">
        <w:rPr>
          <w:rFonts w:asciiTheme="majorHAnsi" w:hAnsiTheme="majorHAnsi" w:cstheme="majorHAnsi"/>
          <w:sz w:val="24"/>
          <w:szCs w:val="24"/>
        </w:rPr>
        <w:t>Let</w:t>
      </w:r>
      <w:r w:rsidR="00162E2C">
        <w:rPr>
          <w:rFonts w:asciiTheme="majorHAnsi" w:hAnsiTheme="majorHAnsi" w:cstheme="majorHAnsi"/>
          <w:sz w:val="24"/>
          <w:szCs w:val="24"/>
        </w:rPr>
        <w:t>’</w:t>
      </w:r>
      <w:r w:rsidR="00290CB2" w:rsidRPr="00290CB2">
        <w:rPr>
          <w:rFonts w:asciiTheme="majorHAnsi" w:hAnsiTheme="majorHAnsi" w:cstheme="majorHAnsi"/>
          <w:sz w:val="24"/>
          <w:szCs w:val="24"/>
        </w:rPr>
        <w:t>s</w:t>
      </w:r>
      <w:proofErr w:type="spellEnd"/>
      <w:r w:rsidR="00290CB2" w:rsidRPr="00290CB2">
        <w:rPr>
          <w:rFonts w:asciiTheme="majorHAnsi" w:hAnsiTheme="majorHAnsi" w:cstheme="majorHAnsi"/>
          <w:sz w:val="24"/>
          <w:szCs w:val="24"/>
        </w:rPr>
        <w:t xml:space="preserve"> </w:t>
      </w:r>
      <w:proofErr w:type="spellStart"/>
      <w:r w:rsidR="00290CB2" w:rsidRPr="00290CB2">
        <w:rPr>
          <w:rFonts w:asciiTheme="majorHAnsi" w:hAnsiTheme="majorHAnsi" w:cstheme="majorHAnsi"/>
          <w:sz w:val="24"/>
          <w:szCs w:val="24"/>
        </w:rPr>
        <w:t>sleep</w:t>
      </w:r>
      <w:proofErr w:type="spellEnd"/>
      <w:r w:rsidR="00290CB2" w:rsidRPr="00290CB2">
        <w:rPr>
          <w:rFonts w:asciiTheme="majorHAnsi" w:hAnsiTheme="majorHAnsi" w:cstheme="majorHAnsi"/>
          <w:sz w:val="24"/>
          <w:szCs w:val="24"/>
        </w:rPr>
        <w:t xml:space="preserve"> and </w:t>
      </w:r>
      <w:proofErr w:type="spellStart"/>
      <w:r w:rsidR="00290CB2" w:rsidRPr="00290CB2">
        <w:rPr>
          <w:rFonts w:asciiTheme="majorHAnsi" w:hAnsiTheme="majorHAnsi" w:cstheme="majorHAnsi"/>
          <w:sz w:val="24"/>
          <w:szCs w:val="24"/>
        </w:rPr>
        <w:t>wake</w:t>
      </w:r>
      <w:proofErr w:type="spellEnd"/>
      <w:r w:rsidR="00290CB2" w:rsidRPr="00290CB2">
        <w:rPr>
          <w:rFonts w:asciiTheme="majorHAnsi" w:hAnsiTheme="majorHAnsi" w:cstheme="majorHAnsi"/>
          <w:sz w:val="24"/>
          <w:szCs w:val="24"/>
        </w:rPr>
        <w:t xml:space="preserve"> up / </w:t>
      </w:r>
      <w:proofErr w:type="spellStart"/>
      <w:r w:rsidR="00290CB2" w:rsidRPr="00290CB2">
        <w:rPr>
          <w:rFonts w:asciiTheme="majorHAnsi" w:hAnsiTheme="majorHAnsi" w:cstheme="majorHAnsi"/>
          <w:sz w:val="24"/>
          <w:szCs w:val="24"/>
        </w:rPr>
        <w:t>all</w:t>
      </w:r>
      <w:proofErr w:type="spellEnd"/>
      <w:r w:rsidR="00290CB2" w:rsidRPr="00290CB2">
        <w:rPr>
          <w:rFonts w:asciiTheme="majorHAnsi" w:hAnsiTheme="majorHAnsi" w:cstheme="majorHAnsi"/>
          <w:sz w:val="24"/>
          <w:szCs w:val="24"/>
        </w:rPr>
        <w:t xml:space="preserve"> night</w:t>
      </w:r>
      <w:r w:rsidR="00290CB2">
        <w:rPr>
          <w:rFonts w:asciiTheme="majorHAnsi" w:hAnsiTheme="majorHAnsi" w:cstheme="majorHAnsi"/>
          <w:sz w:val="24"/>
          <w:szCs w:val="24"/>
        </w:rPr>
        <w:t>”</w:t>
      </w:r>
      <w:r w:rsidR="00162E2C">
        <w:rPr>
          <w:rFonts w:asciiTheme="majorHAnsi" w:hAnsiTheme="majorHAnsi" w:cstheme="majorHAnsi"/>
          <w:sz w:val="24"/>
          <w:szCs w:val="24"/>
        </w:rPr>
        <w:t xml:space="preserve"> (“</w:t>
      </w:r>
      <w:r w:rsidR="00162E2C" w:rsidRPr="00162E2C">
        <w:rPr>
          <w:rFonts w:asciiTheme="majorHAnsi" w:hAnsiTheme="majorHAnsi" w:cstheme="majorHAnsi"/>
          <w:sz w:val="24"/>
          <w:szCs w:val="24"/>
        </w:rPr>
        <w:t>Quindi andiamo a letto / subito dopo cena / Dormiamo e svegliamoci / per tutta la notte</w:t>
      </w:r>
      <w:r w:rsidR="00162E2C">
        <w:rPr>
          <w:rFonts w:asciiTheme="majorHAnsi" w:hAnsiTheme="majorHAnsi" w:cstheme="majorHAnsi"/>
          <w:sz w:val="24"/>
          <w:szCs w:val="24"/>
        </w:rPr>
        <w:t>”)</w:t>
      </w:r>
      <w:r w:rsidR="00290CB2">
        <w:rPr>
          <w:rFonts w:asciiTheme="majorHAnsi" w:hAnsiTheme="majorHAnsi" w:cstheme="majorHAnsi"/>
          <w:sz w:val="24"/>
          <w:szCs w:val="24"/>
        </w:rPr>
        <w:t xml:space="preserve">. </w:t>
      </w:r>
      <w:r w:rsidR="00353B84">
        <w:rPr>
          <w:rFonts w:asciiTheme="majorHAnsi" w:hAnsiTheme="majorHAnsi" w:cstheme="majorHAnsi"/>
          <w:sz w:val="24"/>
          <w:szCs w:val="24"/>
        </w:rPr>
        <w:t xml:space="preserve">Siamo ancora molto lontani da </w:t>
      </w:r>
      <w:r w:rsidR="009B34F3">
        <w:rPr>
          <w:rFonts w:asciiTheme="majorHAnsi" w:hAnsiTheme="majorHAnsi" w:cstheme="majorHAnsi"/>
          <w:sz w:val="24"/>
          <w:szCs w:val="24"/>
        </w:rPr>
        <w:t xml:space="preserve">quella che sarà la rappresentazione del rapporto in </w:t>
      </w:r>
      <w:r w:rsidR="009B34F3" w:rsidRPr="009B34F3">
        <w:rPr>
          <w:rFonts w:asciiTheme="majorHAnsi" w:hAnsiTheme="majorHAnsi" w:cstheme="majorHAnsi"/>
          <w:i/>
          <w:iCs/>
          <w:sz w:val="24"/>
          <w:szCs w:val="24"/>
        </w:rPr>
        <w:t>So long, Marianne</w:t>
      </w:r>
      <w:r w:rsidR="009B34F3">
        <w:rPr>
          <w:rFonts w:asciiTheme="majorHAnsi" w:hAnsiTheme="majorHAnsi" w:cstheme="majorHAnsi"/>
          <w:sz w:val="24"/>
          <w:szCs w:val="24"/>
        </w:rPr>
        <w:t xml:space="preserve">, in cui Cohen tornerà ai modi dello </w:t>
      </w:r>
      <w:proofErr w:type="spellStart"/>
      <w:r w:rsidR="009B34F3" w:rsidRPr="009B34F3">
        <w:rPr>
          <w:rFonts w:asciiTheme="majorHAnsi" w:hAnsiTheme="majorHAnsi" w:cstheme="majorHAnsi"/>
          <w:i/>
          <w:iCs/>
          <w:sz w:val="24"/>
          <w:szCs w:val="24"/>
        </w:rPr>
        <w:t>Stranger</w:t>
      </w:r>
      <w:proofErr w:type="spellEnd"/>
      <w:r w:rsidR="009B34F3">
        <w:rPr>
          <w:rFonts w:asciiTheme="majorHAnsi" w:hAnsiTheme="majorHAnsi" w:cstheme="majorHAnsi"/>
          <w:sz w:val="24"/>
          <w:szCs w:val="24"/>
        </w:rPr>
        <w:t xml:space="preserve"> e anzi li esaspererà (una strofa emblematica su tutte: “</w:t>
      </w:r>
      <w:r w:rsidR="009B34F3" w:rsidRPr="009B34F3">
        <w:rPr>
          <w:rFonts w:asciiTheme="majorHAnsi" w:hAnsiTheme="majorHAnsi" w:cstheme="majorHAnsi"/>
          <w:sz w:val="24"/>
          <w:szCs w:val="24"/>
        </w:rPr>
        <w:t xml:space="preserve">Your </w:t>
      </w:r>
      <w:proofErr w:type="spellStart"/>
      <w:r w:rsidR="009B34F3" w:rsidRPr="009B34F3">
        <w:rPr>
          <w:rFonts w:asciiTheme="majorHAnsi" w:hAnsiTheme="majorHAnsi" w:cstheme="majorHAnsi"/>
          <w:sz w:val="24"/>
          <w:szCs w:val="24"/>
        </w:rPr>
        <w:t>letters</w:t>
      </w:r>
      <w:proofErr w:type="spellEnd"/>
      <w:r w:rsidR="009B34F3" w:rsidRPr="009B34F3">
        <w:rPr>
          <w:rFonts w:asciiTheme="majorHAnsi" w:hAnsiTheme="majorHAnsi" w:cstheme="majorHAnsi"/>
          <w:sz w:val="24"/>
          <w:szCs w:val="24"/>
        </w:rPr>
        <w:t xml:space="preserve">, </w:t>
      </w:r>
      <w:proofErr w:type="spellStart"/>
      <w:r w:rsidR="009B34F3" w:rsidRPr="009B34F3">
        <w:rPr>
          <w:rFonts w:asciiTheme="majorHAnsi" w:hAnsiTheme="majorHAnsi" w:cstheme="majorHAnsi"/>
          <w:sz w:val="24"/>
          <w:szCs w:val="24"/>
        </w:rPr>
        <w:t>they</w:t>
      </w:r>
      <w:proofErr w:type="spellEnd"/>
      <w:r w:rsidR="009B34F3" w:rsidRPr="009B34F3">
        <w:rPr>
          <w:rFonts w:asciiTheme="majorHAnsi" w:hAnsiTheme="majorHAnsi" w:cstheme="majorHAnsi"/>
          <w:sz w:val="24"/>
          <w:szCs w:val="24"/>
        </w:rPr>
        <w:t xml:space="preserve"> </w:t>
      </w:r>
      <w:proofErr w:type="spellStart"/>
      <w:r w:rsidR="009B34F3" w:rsidRPr="009B34F3">
        <w:rPr>
          <w:rFonts w:asciiTheme="majorHAnsi" w:hAnsiTheme="majorHAnsi" w:cstheme="majorHAnsi"/>
          <w:sz w:val="24"/>
          <w:szCs w:val="24"/>
        </w:rPr>
        <w:t>all</w:t>
      </w:r>
      <w:proofErr w:type="spellEnd"/>
      <w:r w:rsidR="009B34F3" w:rsidRPr="009B34F3">
        <w:rPr>
          <w:rFonts w:asciiTheme="majorHAnsi" w:hAnsiTheme="majorHAnsi" w:cstheme="majorHAnsi"/>
          <w:sz w:val="24"/>
          <w:szCs w:val="24"/>
        </w:rPr>
        <w:t xml:space="preserve"> </w:t>
      </w:r>
      <w:proofErr w:type="spellStart"/>
      <w:r w:rsidR="009B34F3" w:rsidRPr="009B34F3">
        <w:rPr>
          <w:rFonts w:asciiTheme="majorHAnsi" w:hAnsiTheme="majorHAnsi" w:cstheme="majorHAnsi"/>
          <w:sz w:val="24"/>
          <w:szCs w:val="24"/>
        </w:rPr>
        <w:t>say</w:t>
      </w:r>
      <w:proofErr w:type="spellEnd"/>
      <w:r w:rsidR="009B34F3" w:rsidRPr="009B34F3">
        <w:rPr>
          <w:rFonts w:asciiTheme="majorHAnsi" w:hAnsiTheme="majorHAnsi" w:cstheme="majorHAnsi"/>
          <w:sz w:val="24"/>
          <w:szCs w:val="24"/>
        </w:rPr>
        <w:t xml:space="preserve"> </w:t>
      </w:r>
      <w:proofErr w:type="spellStart"/>
      <w:r w:rsidR="009B34F3" w:rsidRPr="009B34F3">
        <w:rPr>
          <w:rFonts w:asciiTheme="majorHAnsi" w:hAnsiTheme="majorHAnsi" w:cstheme="majorHAnsi"/>
          <w:sz w:val="24"/>
          <w:szCs w:val="24"/>
        </w:rPr>
        <w:t>that</w:t>
      </w:r>
      <w:proofErr w:type="spellEnd"/>
      <w:r w:rsidR="009B34F3" w:rsidRPr="009B34F3">
        <w:rPr>
          <w:rFonts w:asciiTheme="majorHAnsi" w:hAnsiTheme="majorHAnsi" w:cstheme="majorHAnsi"/>
          <w:sz w:val="24"/>
          <w:szCs w:val="24"/>
        </w:rPr>
        <w:t xml:space="preserve"> </w:t>
      </w:r>
      <w:proofErr w:type="spellStart"/>
      <w:r w:rsidR="009B34F3" w:rsidRPr="009B34F3">
        <w:rPr>
          <w:rFonts w:asciiTheme="majorHAnsi" w:hAnsiTheme="majorHAnsi" w:cstheme="majorHAnsi"/>
          <w:sz w:val="24"/>
          <w:szCs w:val="24"/>
        </w:rPr>
        <w:t>you're</w:t>
      </w:r>
      <w:proofErr w:type="spellEnd"/>
      <w:r w:rsidR="009B34F3" w:rsidRPr="009B34F3">
        <w:rPr>
          <w:rFonts w:asciiTheme="majorHAnsi" w:hAnsiTheme="majorHAnsi" w:cstheme="majorHAnsi"/>
          <w:sz w:val="24"/>
          <w:szCs w:val="24"/>
        </w:rPr>
        <w:t xml:space="preserve"> </w:t>
      </w:r>
      <w:proofErr w:type="spellStart"/>
      <w:r w:rsidR="009B34F3" w:rsidRPr="009B34F3">
        <w:rPr>
          <w:rFonts w:asciiTheme="majorHAnsi" w:hAnsiTheme="majorHAnsi" w:cstheme="majorHAnsi"/>
          <w:sz w:val="24"/>
          <w:szCs w:val="24"/>
        </w:rPr>
        <w:t>beside</w:t>
      </w:r>
      <w:proofErr w:type="spellEnd"/>
      <w:r w:rsidR="009B34F3" w:rsidRPr="009B34F3">
        <w:rPr>
          <w:rFonts w:asciiTheme="majorHAnsi" w:hAnsiTheme="majorHAnsi" w:cstheme="majorHAnsi"/>
          <w:sz w:val="24"/>
          <w:szCs w:val="24"/>
        </w:rPr>
        <w:t xml:space="preserve"> me </w:t>
      </w:r>
      <w:proofErr w:type="spellStart"/>
      <w:r w:rsidR="009B34F3" w:rsidRPr="009B34F3">
        <w:rPr>
          <w:rFonts w:asciiTheme="majorHAnsi" w:hAnsiTheme="majorHAnsi" w:cstheme="majorHAnsi"/>
          <w:sz w:val="24"/>
          <w:szCs w:val="24"/>
        </w:rPr>
        <w:t>now</w:t>
      </w:r>
      <w:proofErr w:type="spellEnd"/>
      <w:r w:rsidR="009B34F3">
        <w:rPr>
          <w:rFonts w:asciiTheme="majorHAnsi" w:hAnsiTheme="majorHAnsi" w:cstheme="majorHAnsi"/>
          <w:sz w:val="24"/>
          <w:szCs w:val="24"/>
        </w:rPr>
        <w:t xml:space="preserve"> / </w:t>
      </w:r>
      <w:proofErr w:type="spellStart"/>
      <w:r w:rsidR="009B34F3" w:rsidRPr="009B34F3">
        <w:rPr>
          <w:rFonts w:asciiTheme="majorHAnsi" w:hAnsiTheme="majorHAnsi" w:cstheme="majorHAnsi"/>
          <w:sz w:val="24"/>
          <w:szCs w:val="24"/>
        </w:rPr>
        <w:t>Then</w:t>
      </w:r>
      <w:proofErr w:type="spellEnd"/>
      <w:r w:rsidR="009B34F3" w:rsidRPr="009B34F3">
        <w:rPr>
          <w:rFonts w:asciiTheme="majorHAnsi" w:hAnsiTheme="majorHAnsi" w:cstheme="majorHAnsi"/>
          <w:sz w:val="24"/>
          <w:szCs w:val="24"/>
        </w:rPr>
        <w:t xml:space="preserve"> </w:t>
      </w:r>
      <w:proofErr w:type="spellStart"/>
      <w:r w:rsidR="009B34F3" w:rsidRPr="009B34F3">
        <w:rPr>
          <w:rFonts w:asciiTheme="majorHAnsi" w:hAnsiTheme="majorHAnsi" w:cstheme="majorHAnsi"/>
          <w:sz w:val="24"/>
          <w:szCs w:val="24"/>
        </w:rPr>
        <w:t>why</w:t>
      </w:r>
      <w:proofErr w:type="spellEnd"/>
      <w:r w:rsidR="009B34F3" w:rsidRPr="009B34F3">
        <w:rPr>
          <w:rFonts w:asciiTheme="majorHAnsi" w:hAnsiTheme="majorHAnsi" w:cstheme="majorHAnsi"/>
          <w:sz w:val="24"/>
          <w:szCs w:val="24"/>
        </w:rPr>
        <w:t xml:space="preserve"> do I </w:t>
      </w:r>
      <w:proofErr w:type="spellStart"/>
      <w:r w:rsidR="009B34F3" w:rsidRPr="009B34F3">
        <w:rPr>
          <w:rFonts w:asciiTheme="majorHAnsi" w:hAnsiTheme="majorHAnsi" w:cstheme="majorHAnsi"/>
          <w:sz w:val="24"/>
          <w:szCs w:val="24"/>
        </w:rPr>
        <w:t>feel</w:t>
      </w:r>
      <w:proofErr w:type="spellEnd"/>
      <w:r w:rsidR="009B34F3" w:rsidRPr="009B34F3">
        <w:rPr>
          <w:rFonts w:asciiTheme="majorHAnsi" w:hAnsiTheme="majorHAnsi" w:cstheme="majorHAnsi"/>
          <w:sz w:val="24"/>
          <w:szCs w:val="24"/>
        </w:rPr>
        <w:t xml:space="preserve"> alone?</w:t>
      </w:r>
      <w:r w:rsidR="009B34F3">
        <w:rPr>
          <w:rFonts w:asciiTheme="majorHAnsi" w:hAnsiTheme="majorHAnsi" w:cstheme="majorHAnsi"/>
          <w:sz w:val="24"/>
          <w:szCs w:val="24"/>
        </w:rPr>
        <w:t xml:space="preserve"> / </w:t>
      </w:r>
      <w:proofErr w:type="spellStart"/>
      <w:r w:rsidR="009B34F3" w:rsidRPr="009B34F3">
        <w:rPr>
          <w:rFonts w:asciiTheme="majorHAnsi" w:hAnsiTheme="majorHAnsi" w:cstheme="majorHAnsi"/>
          <w:sz w:val="24"/>
          <w:szCs w:val="24"/>
        </w:rPr>
        <w:t>I</w:t>
      </w:r>
      <w:r w:rsidR="003815D8">
        <w:rPr>
          <w:rFonts w:asciiTheme="majorHAnsi" w:hAnsiTheme="majorHAnsi" w:cstheme="majorHAnsi"/>
          <w:sz w:val="24"/>
          <w:szCs w:val="24"/>
        </w:rPr>
        <w:t>’</w:t>
      </w:r>
      <w:r w:rsidR="009B34F3" w:rsidRPr="009B34F3">
        <w:rPr>
          <w:rFonts w:asciiTheme="majorHAnsi" w:hAnsiTheme="majorHAnsi" w:cstheme="majorHAnsi"/>
          <w:sz w:val="24"/>
          <w:szCs w:val="24"/>
        </w:rPr>
        <w:t>m</w:t>
      </w:r>
      <w:proofErr w:type="spellEnd"/>
      <w:r w:rsidR="009B34F3" w:rsidRPr="009B34F3">
        <w:rPr>
          <w:rFonts w:asciiTheme="majorHAnsi" w:hAnsiTheme="majorHAnsi" w:cstheme="majorHAnsi"/>
          <w:sz w:val="24"/>
          <w:szCs w:val="24"/>
        </w:rPr>
        <w:t xml:space="preserve"> standing on a </w:t>
      </w:r>
      <w:proofErr w:type="spellStart"/>
      <w:r w:rsidR="009B34F3" w:rsidRPr="009B34F3">
        <w:rPr>
          <w:rFonts w:asciiTheme="majorHAnsi" w:hAnsiTheme="majorHAnsi" w:cstheme="majorHAnsi"/>
          <w:sz w:val="24"/>
          <w:szCs w:val="24"/>
        </w:rPr>
        <w:t>ledge</w:t>
      </w:r>
      <w:proofErr w:type="spellEnd"/>
      <w:r w:rsidR="009B34F3" w:rsidRPr="009B34F3">
        <w:rPr>
          <w:rFonts w:asciiTheme="majorHAnsi" w:hAnsiTheme="majorHAnsi" w:cstheme="majorHAnsi"/>
          <w:sz w:val="24"/>
          <w:szCs w:val="24"/>
        </w:rPr>
        <w:t xml:space="preserve"> and </w:t>
      </w:r>
      <w:proofErr w:type="spellStart"/>
      <w:r w:rsidR="009B34F3" w:rsidRPr="009B34F3">
        <w:rPr>
          <w:rFonts w:asciiTheme="majorHAnsi" w:hAnsiTheme="majorHAnsi" w:cstheme="majorHAnsi"/>
          <w:sz w:val="24"/>
          <w:szCs w:val="24"/>
        </w:rPr>
        <w:t>your</w:t>
      </w:r>
      <w:proofErr w:type="spellEnd"/>
      <w:r w:rsidR="009B34F3" w:rsidRPr="009B34F3">
        <w:rPr>
          <w:rFonts w:asciiTheme="majorHAnsi" w:hAnsiTheme="majorHAnsi" w:cstheme="majorHAnsi"/>
          <w:sz w:val="24"/>
          <w:szCs w:val="24"/>
        </w:rPr>
        <w:t xml:space="preserve"> fine spider web</w:t>
      </w:r>
      <w:r w:rsidR="009B34F3">
        <w:rPr>
          <w:rFonts w:asciiTheme="majorHAnsi" w:hAnsiTheme="majorHAnsi" w:cstheme="majorHAnsi"/>
          <w:sz w:val="24"/>
          <w:szCs w:val="24"/>
        </w:rPr>
        <w:t xml:space="preserve"> / </w:t>
      </w:r>
      <w:proofErr w:type="spellStart"/>
      <w:r w:rsidR="009B34F3" w:rsidRPr="009B34F3">
        <w:rPr>
          <w:rFonts w:asciiTheme="majorHAnsi" w:hAnsiTheme="majorHAnsi" w:cstheme="majorHAnsi"/>
          <w:sz w:val="24"/>
          <w:szCs w:val="24"/>
        </w:rPr>
        <w:t>Is</w:t>
      </w:r>
      <w:proofErr w:type="spellEnd"/>
      <w:r w:rsidR="009B34F3" w:rsidRPr="009B34F3">
        <w:rPr>
          <w:rFonts w:asciiTheme="majorHAnsi" w:hAnsiTheme="majorHAnsi" w:cstheme="majorHAnsi"/>
          <w:sz w:val="24"/>
          <w:szCs w:val="24"/>
        </w:rPr>
        <w:t xml:space="preserve"> </w:t>
      </w:r>
      <w:proofErr w:type="spellStart"/>
      <w:r w:rsidR="009B34F3" w:rsidRPr="009B34F3">
        <w:rPr>
          <w:rFonts w:asciiTheme="majorHAnsi" w:hAnsiTheme="majorHAnsi" w:cstheme="majorHAnsi"/>
          <w:sz w:val="24"/>
          <w:szCs w:val="24"/>
        </w:rPr>
        <w:t>fastening</w:t>
      </w:r>
      <w:proofErr w:type="spellEnd"/>
      <w:r w:rsidR="009B34F3" w:rsidRPr="009B34F3">
        <w:rPr>
          <w:rFonts w:asciiTheme="majorHAnsi" w:hAnsiTheme="majorHAnsi" w:cstheme="majorHAnsi"/>
          <w:sz w:val="24"/>
          <w:szCs w:val="24"/>
        </w:rPr>
        <w:t xml:space="preserve"> </w:t>
      </w:r>
      <w:proofErr w:type="spellStart"/>
      <w:r w:rsidR="009B34F3" w:rsidRPr="009B34F3">
        <w:rPr>
          <w:rFonts w:asciiTheme="majorHAnsi" w:hAnsiTheme="majorHAnsi" w:cstheme="majorHAnsi"/>
          <w:sz w:val="24"/>
          <w:szCs w:val="24"/>
        </w:rPr>
        <w:t>my</w:t>
      </w:r>
      <w:proofErr w:type="spellEnd"/>
      <w:r w:rsidR="009B34F3" w:rsidRPr="009B34F3">
        <w:rPr>
          <w:rFonts w:asciiTheme="majorHAnsi" w:hAnsiTheme="majorHAnsi" w:cstheme="majorHAnsi"/>
          <w:sz w:val="24"/>
          <w:szCs w:val="24"/>
        </w:rPr>
        <w:t xml:space="preserve"> </w:t>
      </w:r>
      <w:proofErr w:type="spellStart"/>
      <w:r w:rsidR="009B34F3" w:rsidRPr="009B34F3">
        <w:rPr>
          <w:rFonts w:asciiTheme="majorHAnsi" w:hAnsiTheme="majorHAnsi" w:cstheme="majorHAnsi"/>
          <w:sz w:val="24"/>
          <w:szCs w:val="24"/>
        </w:rPr>
        <w:t>ankle</w:t>
      </w:r>
      <w:proofErr w:type="spellEnd"/>
      <w:r w:rsidR="009B34F3" w:rsidRPr="009B34F3">
        <w:rPr>
          <w:rFonts w:asciiTheme="majorHAnsi" w:hAnsiTheme="majorHAnsi" w:cstheme="majorHAnsi"/>
          <w:sz w:val="24"/>
          <w:szCs w:val="24"/>
        </w:rPr>
        <w:t xml:space="preserve"> to a stone</w:t>
      </w:r>
      <w:r w:rsidR="003B5CA6">
        <w:rPr>
          <w:rFonts w:asciiTheme="majorHAnsi" w:hAnsiTheme="majorHAnsi" w:cstheme="majorHAnsi"/>
          <w:sz w:val="24"/>
          <w:szCs w:val="24"/>
        </w:rPr>
        <w:t xml:space="preserve">”); qui, complice </w:t>
      </w:r>
      <w:r w:rsidR="00307483">
        <w:rPr>
          <w:rFonts w:asciiTheme="majorHAnsi" w:hAnsiTheme="majorHAnsi" w:cstheme="majorHAnsi"/>
          <w:sz w:val="24"/>
          <w:szCs w:val="24"/>
        </w:rPr>
        <w:t>l’inquietante condizione di “terrore implicito” del mondo esterno, Cohen ha bisogno di quella dimensione altra e intoccabile costituita da Marianne, la loro stanza e il letto in cui possono seguitare a “</w:t>
      </w:r>
      <w:proofErr w:type="spellStart"/>
      <w:r w:rsidR="00307483">
        <w:rPr>
          <w:rFonts w:asciiTheme="majorHAnsi" w:hAnsiTheme="majorHAnsi" w:cstheme="majorHAnsi"/>
          <w:sz w:val="24"/>
          <w:szCs w:val="24"/>
        </w:rPr>
        <w:t>sleep</w:t>
      </w:r>
      <w:proofErr w:type="spellEnd"/>
      <w:r w:rsidR="00307483">
        <w:rPr>
          <w:rFonts w:asciiTheme="majorHAnsi" w:hAnsiTheme="majorHAnsi" w:cstheme="majorHAnsi"/>
          <w:sz w:val="24"/>
          <w:szCs w:val="24"/>
        </w:rPr>
        <w:t xml:space="preserve"> and </w:t>
      </w:r>
      <w:proofErr w:type="spellStart"/>
      <w:r w:rsidR="00307483">
        <w:rPr>
          <w:rFonts w:asciiTheme="majorHAnsi" w:hAnsiTheme="majorHAnsi" w:cstheme="majorHAnsi"/>
          <w:sz w:val="24"/>
          <w:szCs w:val="24"/>
        </w:rPr>
        <w:t>wake</w:t>
      </w:r>
      <w:proofErr w:type="spellEnd"/>
      <w:r w:rsidR="00307483">
        <w:rPr>
          <w:rFonts w:asciiTheme="majorHAnsi" w:hAnsiTheme="majorHAnsi" w:cstheme="majorHAnsi"/>
          <w:sz w:val="24"/>
          <w:szCs w:val="24"/>
        </w:rPr>
        <w:t xml:space="preserve"> up / </w:t>
      </w:r>
      <w:proofErr w:type="spellStart"/>
      <w:r w:rsidR="00307483">
        <w:rPr>
          <w:rFonts w:asciiTheme="majorHAnsi" w:hAnsiTheme="majorHAnsi" w:cstheme="majorHAnsi"/>
          <w:sz w:val="24"/>
          <w:szCs w:val="24"/>
        </w:rPr>
        <w:t>all</w:t>
      </w:r>
      <w:proofErr w:type="spellEnd"/>
      <w:r w:rsidR="00307483">
        <w:rPr>
          <w:rFonts w:asciiTheme="majorHAnsi" w:hAnsiTheme="majorHAnsi" w:cstheme="majorHAnsi"/>
          <w:sz w:val="24"/>
          <w:szCs w:val="24"/>
        </w:rPr>
        <w:t xml:space="preserve"> night”.</w:t>
      </w:r>
    </w:p>
    <w:p w14:paraId="6AED8834" w14:textId="0C3164EC" w:rsidR="00A471E2" w:rsidRDefault="00BF473F" w:rsidP="009B34F3">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Nell’altra poesia dedicata alla compagna, </w:t>
      </w:r>
      <w:proofErr w:type="spellStart"/>
      <w:r w:rsidRPr="00A471E2">
        <w:rPr>
          <w:rFonts w:asciiTheme="majorHAnsi" w:hAnsiTheme="majorHAnsi" w:cstheme="majorHAnsi"/>
          <w:i/>
          <w:iCs/>
          <w:sz w:val="24"/>
          <w:szCs w:val="24"/>
        </w:rPr>
        <w:t>Waiting</w:t>
      </w:r>
      <w:proofErr w:type="spellEnd"/>
      <w:r w:rsidRPr="00A471E2">
        <w:rPr>
          <w:rFonts w:asciiTheme="majorHAnsi" w:hAnsiTheme="majorHAnsi" w:cstheme="majorHAnsi"/>
          <w:i/>
          <w:iCs/>
          <w:sz w:val="24"/>
          <w:szCs w:val="24"/>
        </w:rPr>
        <w:t xml:space="preserve"> for Marianne</w:t>
      </w:r>
      <w:r w:rsidR="00A471E2" w:rsidRPr="00A471E2">
        <w:rPr>
          <w:rStyle w:val="Rimandonotaapidipagina"/>
          <w:rFonts w:asciiTheme="majorHAnsi" w:hAnsiTheme="majorHAnsi" w:cstheme="majorHAnsi"/>
          <w:sz w:val="24"/>
          <w:szCs w:val="24"/>
        </w:rPr>
        <w:footnoteReference w:id="450"/>
      </w:r>
      <w:r w:rsidRPr="00A471E2">
        <w:rPr>
          <w:rFonts w:asciiTheme="majorHAnsi" w:hAnsiTheme="majorHAnsi" w:cstheme="majorHAnsi"/>
          <w:sz w:val="24"/>
          <w:szCs w:val="24"/>
        </w:rPr>
        <w:t>,</w:t>
      </w:r>
      <w:r>
        <w:rPr>
          <w:rFonts w:asciiTheme="majorHAnsi" w:hAnsiTheme="majorHAnsi" w:cstheme="majorHAnsi"/>
          <w:sz w:val="24"/>
          <w:szCs w:val="24"/>
        </w:rPr>
        <w:t xml:space="preserve"> </w:t>
      </w:r>
      <w:r w:rsidR="00A471E2">
        <w:rPr>
          <w:rFonts w:asciiTheme="majorHAnsi" w:hAnsiTheme="majorHAnsi" w:cstheme="majorHAnsi"/>
          <w:sz w:val="24"/>
          <w:szCs w:val="24"/>
        </w:rPr>
        <w:t>questo bisogno</w:t>
      </w:r>
      <w:r w:rsidR="00EF0AC0">
        <w:rPr>
          <w:rFonts w:asciiTheme="majorHAnsi" w:hAnsiTheme="majorHAnsi" w:cstheme="majorHAnsi"/>
          <w:sz w:val="24"/>
          <w:szCs w:val="24"/>
        </w:rPr>
        <w:t xml:space="preserve"> </w:t>
      </w:r>
      <w:proofErr w:type="spellStart"/>
      <w:r w:rsidR="00EF0AC0">
        <w:rPr>
          <w:rFonts w:asciiTheme="majorHAnsi" w:hAnsiTheme="majorHAnsi" w:cstheme="majorHAnsi"/>
          <w:sz w:val="24"/>
          <w:szCs w:val="24"/>
        </w:rPr>
        <w:t>coheniano</w:t>
      </w:r>
      <w:proofErr w:type="spellEnd"/>
      <w:r w:rsidR="00A471E2">
        <w:rPr>
          <w:rFonts w:asciiTheme="majorHAnsi" w:hAnsiTheme="majorHAnsi" w:cstheme="majorHAnsi"/>
          <w:sz w:val="24"/>
          <w:szCs w:val="24"/>
        </w:rPr>
        <w:t xml:space="preserve"> è ancora più acuto, poiché si manifesta in assenza della donna</w:t>
      </w:r>
      <w:r w:rsidR="007F638E">
        <w:rPr>
          <w:rFonts w:asciiTheme="majorHAnsi" w:hAnsiTheme="majorHAnsi" w:cstheme="majorHAnsi"/>
          <w:sz w:val="24"/>
          <w:szCs w:val="24"/>
        </w:rPr>
        <w:t>, ma al tempo stesso si vena di ambiguità</w:t>
      </w:r>
      <w:r w:rsidR="00785EE2">
        <w:rPr>
          <w:rFonts w:asciiTheme="majorHAnsi" w:hAnsiTheme="majorHAnsi" w:cstheme="majorHAnsi"/>
          <w:sz w:val="24"/>
          <w:szCs w:val="24"/>
        </w:rPr>
        <w:t>.</w:t>
      </w:r>
      <w:r w:rsidR="00D53AAE">
        <w:rPr>
          <w:rFonts w:asciiTheme="majorHAnsi" w:hAnsiTheme="majorHAnsi" w:cstheme="majorHAnsi"/>
          <w:sz w:val="24"/>
          <w:szCs w:val="24"/>
        </w:rPr>
        <w:t xml:space="preserve"> </w:t>
      </w:r>
      <w:r w:rsidR="00DB411A">
        <w:rPr>
          <w:rFonts w:asciiTheme="majorHAnsi" w:hAnsiTheme="majorHAnsi" w:cstheme="majorHAnsi"/>
          <w:sz w:val="24"/>
          <w:szCs w:val="24"/>
        </w:rPr>
        <w:t xml:space="preserve">Se nella poesia precedente l’atto dello svegliarsi fungeva da correlativo oggettivo della relazione, qui lo stesso ruolo è ricoperto dal telefono: </w:t>
      </w:r>
      <w:r w:rsidR="00DE7A91">
        <w:rPr>
          <w:rFonts w:asciiTheme="majorHAnsi" w:hAnsiTheme="majorHAnsi" w:cstheme="majorHAnsi"/>
          <w:sz w:val="24"/>
          <w:szCs w:val="24"/>
        </w:rPr>
        <w:t>è l’apparecchio telefonico</w:t>
      </w:r>
      <w:r w:rsidR="001D6AFB">
        <w:rPr>
          <w:rFonts w:asciiTheme="majorHAnsi" w:hAnsiTheme="majorHAnsi" w:cstheme="majorHAnsi"/>
          <w:sz w:val="24"/>
          <w:szCs w:val="24"/>
        </w:rPr>
        <w:t xml:space="preserve"> – strumento </w:t>
      </w:r>
      <w:r w:rsidR="00747182">
        <w:rPr>
          <w:rFonts w:asciiTheme="majorHAnsi" w:hAnsiTheme="majorHAnsi" w:cstheme="majorHAnsi"/>
          <w:sz w:val="24"/>
          <w:szCs w:val="24"/>
        </w:rPr>
        <w:t xml:space="preserve">qui legato non solo all’udito ma anche, </w:t>
      </w:r>
      <w:proofErr w:type="spellStart"/>
      <w:r w:rsidR="00747182">
        <w:rPr>
          <w:rFonts w:asciiTheme="majorHAnsi" w:hAnsiTheme="majorHAnsi" w:cstheme="majorHAnsi"/>
          <w:sz w:val="24"/>
          <w:szCs w:val="24"/>
        </w:rPr>
        <w:t>sinesteticamente</w:t>
      </w:r>
      <w:proofErr w:type="spellEnd"/>
      <w:r w:rsidR="00747182">
        <w:rPr>
          <w:rFonts w:asciiTheme="majorHAnsi" w:hAnsiTheme="majorHAnsi" w:cstheme="majorHAnsi"/>
          <w:sz w:val="24"/>
          <w:szCs w:val="24"/>
        </w:rPr>
        <w:t>, all’olfatto,</w:t>
      </w:r>
      <w:r w:rsidR="00844DEE">
        <w:rPr>
          <w:rFonts w:asciiTheme="majorHAnsi" w:hAnsiTheme="majorHAnsi" w:cstheme="majorHAnsi"/>
          <w:sz w:val="24"/>
          <w:szCs w:val="24"/>
        </w:rPr>
        <w:t xml:space="preserve"> dal momento che</w:t>
      </w:r>
      <w:r w:rsidR="00747182">
        <w:rPr>
          <w:rFonts w:asciiTheme="majorHAnsi" w:hAnsiTheme="majorHAnsi" w:cstheme="majorHAnsi"/>
          <w:sz w:val="24"/>
          <w:szCs w:val="24"/>
        </w:rPr>
        <w:t xml:space="preserve"> ha “catturato” il profumo e il respiro di Marianne (“I </w:t>
      </w:r>
      <w:proofErr w:type="spellStart"/>
      <w:r w:rsidR="00747182">
        <w:rPr>
          <w:rFonts w:asciiTheme="majorHAnsi" w:hAnsiTheme="majorHAnsi" w:cstheme="majorHAnsi"/>
          <w:sz w:val="24"/>
          <w:szCs w:val="24"/>
        </w:rPr>
        <w:t>have</w:t>
      </w:r>
      <w:proofErr w:type="spellEnd"/>
      <w:r w:rsidR="00747182">
        <w:rPr>
          <w:rFonts w:asciiTheme="majorHAnsi" w:hAnsiTheme="majorHAnsi" w:cstheme="majorHAnsi"/>
          <w:sz w:val="24"/>
          <w:szCs w:val="24"/>
        </w:rPr>
        <w:t xml:space="preserve"> </w:t>
      </w:r>
      <w:proofErr w:type="spellStart"/>
      <w:r w:rsidR="00747182">
        <w:rPr>
          <w:rFonts w:asciiTheme="majorHAnsi" w:hAnsiTheme="majorHAnsi" w:cstheme="majorHAnsi"/>
          <w:sz w:val="24"/>
          <w:szCs w:val="24"/>
        </w:rPr>
        <w:t>lost</w:t>
      </w:r>
      <w:proofErr w:type="spellEnd"/>
      <w:r w:rsidR="00747182">
        <w:rPr>
          <w:rFonts w:asciiTheme="majorHAnsi" w:hAnsiTheme="majorHAnsi" w:cstheme="majorHAnsi"/>
          <w:sz w:val="24"/>
          <w:szCs w:val="24"/>
        </w:rPr>
        <w:t xml:space="preserve"> a telephone / with </w:t>
      </w:r>
      <w:proofErr w:type="spellStart"/>
      <w:r w:rsidR="00747182">
        <w:rPr>
          <w:rFonts w:asciiTheme="majorHAnsi" w:hAnsiTheme="majorHAnsi" w:cstheme="majorHAnsi"/>
          <w:sz w:val="24"/>
          <w:szCs w:val="24"/>
        </w:rPr>
        <w:t>your</w:t>
      </w:r>
      <w:proofErr w:type="spellEnd"/>
      <w:r w:rsidR="00747182">
        <w:rPr>
          <w:rFonts w:asciiTheme="majorHAnsi" w:hAnsiTheme="majorHAnsi" w:cstheme="majorHAnsi"/>
          <w:sz w:val="24"/>
          <w:szCs w:val="24"/>
        </w:rPr>
        <w:t xml:space="preserve"> </w:t>
      </w:r>
      <w:proofErr w:type="spellStart"/>
      <w:r w:rsidR="00747182">
        <w:rPr>
          <w:rFonts w:asciiTheme="majorHAnsi" w:hAnsiTheme="majorHAnsi" w:cstheme="majorHAnsi"/>
          <w:sz w:val="24"/>
          <w:szCs w:val="24"/>
        </w:rPr>
        <w:t>smell</w:t>
      </w:r>
      <w:proofErr w:type="spellEnd"/>
      <w:r w:rsidR="00747182">
        <w:rPr>
          <w:rFonts w:asciiTheme="majorHAnsi" w:hAnsiTheme="majorHAnsi" w:cstheme="majorHAnsi"/>
          <w:sz w:val="24"/>
          <w:szCs w:val="24"/>
        </w:rPr>
        <w:t xml:space="preserve"> in </w:t>
      </w:r>
      <w:proofErr w:type="spellStart"/>
      <w:r w:rsidR="00747182">
        <w:rPr>
          <w:rFonts w:asciiTheme="majorHAnsi" w:hAnsiTheme="majorHAnsi" w:cstheme="majorHAnsi"/>
          <w:sz w:val="24"/>
          <w:szCs w:val="24"/>
        </w:rPr>
        <w:t>it</w:t>
      </w:r>
      <w:proofErr w:type="spellEnd"/>
      <w:r w:rsidR="00747182">
        <w:rPr>
          <w:rFonts w:asciiTheme="majorHAnsi" w:hAnsiTheme="majorHAnsi" w:cstheme="majorHAnsi"/>
          <w:sz w:val="24"/>
          <w:szCs w:val="24"/>
        </w:rPr>
        <w:t>”</w:t>
      </w:r>
      <w:r w:rsidR="00D53AAE">
        <w:rPr>
          <w:rFonts w:asciiTheme="majorHAnsi" w:hAnsiTheme="majorHAnsi" w:cstheme="majorHAnsi"/>
          <w:sz w:val="24"/>
          <w:szCs w:val="24"/>
        </w:rPr>
        <w:t>; “</w:t>
      </w:r>
      <w:r w:rsidR="00D53AAE" w:rsidRPr="00D53AAE">
        <w:rPr>
          <w:rFonts w:asciiTheme="majorHAnsi" w:hAnsiTheme="majorHAnsi" w:cstheme="majorHAnsi"/>
          <w:sz w:val="24"/>
          <w:szCs w:val="24"/>
        </w:rPr>
        <w:t>Ho smarrito un telefono / che aveva dentro il tuo profumo</w:t>
      </w:r>
      <w:r w:rsidR="00D53AAE">
        <w:rPr>
          <w:rFonts w:asciiTheme="majorHAnsi" w:hAnsiTheme="majorHAnsi" w:cstheme="majorHAnsi"/>
          <w:sz w:val="24"/>
          <w:szCs w:val="24"/>
        </w:rPr>
        <w:t>”</w:t>
      </w:r>
      <w:r w:rsidR="00747182">
        <w:rPr>
          <w:rFonts w:asciiTheme="majorHAnsi" w:hAnsiTheme="majorHAnsi" w:cstheme="majorHAnsi"/>
          <w:sz w:val="24"/>
          <w:szCs w:val="24"/>
        </w:rPr>
        <w:t>)</w:t>
      </w:r>
      <w:r w:rsidR="00844DEE">
        <w:rPr>
          <w:rFonts w:asciiTheme="majorHAnsi" w:hAnsiTheme="majorHAnsi" w:cstheme="majorHAnsi"/>
          <w:sz w:val="24"/>
          <w:szCs w:val="24"/>
        </w:rPr>
        <w:t xml:space="preserve"> </w:t>
      </w:r>
      <w:r w:rsidR="001C5D22">
        <w:rPr>
          <w:rFonts w:asciiTheme="majorHAnsi" w:hAnsiTheme="majorHAnsi" w:cstheme="majorHAnsi"/>
          <w:sz w:val="24"/>
          <w:szCs w:val="24"/>
        </w:rPr>
        <w:t>–</w:t>
      </w:r>
      <w:r w:rsidR="00844DEE">
        <w:rPr>
          <w:rFonts w:asciiTheme="majorHAnsi" w:hAnsiTheme="majorHAnsi" w:cstheme="majorHAnsi"/>
          <w:sz w:val="24"/>
          <w:szCs w:val="24"/>
        </w:rPr>
        <w:t xml:space="preserve"> </w:t>
      </w:r>
      <w:r w:rsidR="001C5D22">
        <w:rPr>
          <w:rFonts w:asciiTheme="majorHAnsi" w:hAnsiTheme="majorHAnsi" w:cstheme="majorHAnsi"/>
          <w:sz w:val="24"/>
          <w:szCs w:val="24"/>
        </w:rPr>
        <w:t>a poter unire e allo stesso tempo separare i due amanti</w:t>
      </w:r>
      <w:r w:rsidR="00C85DBD">
        <w:rPr>
          <w:rFonts w:asciiTheme="majorHAnsi" w:hAnsiTheme="majorHAnsi" w:cstheme="majorHAnsi"/>
          <w:sz w:val="24"/>
          <w:szCs w:val="24"/>
        </w:rPr>
        <w:t xml:space="preserve"> lontani</w:t>
      </w:r>
      <w:r w:rsidR="001C5D22">
        <w:rPr>
          <w:rFonts w:asciiTheme="majorHAnsi" w:hAnsiTheme="majorHAnsi" w:cstheme="majorHAnsi"/>
          <w:sz w:val="24"/>
          <w:szCs w:val="24"/>
        </w:rPr>
        <w:t xml:space="preserve">, e a farsi veicolo dell’assenza. </w:t>
      </w:r>
      <w:r w:rsidR="001E44A7">
        <w:rPr>
          <w:rFonts w:asciiTheme="majorHAnsi" w:hAnsiTheme="majorHAnsi" w:cstheme="majorHAnsi"/>
          <w:sz w:val="24"/>
          <w:szCs w:val="24"/>
        </w:rPr>
        <w:t>L’io poetico afferma</w:t>
      </w:r>
      <w:r w:rsidR="0053664D">
        <w:rPr>
          <w:rFonts w:asciiTheme="majorHAnsi" w:hAnsiTheme="majorHAnsi" w:cstheme="majorHAnsi"/>
          <w:sz w:val="24"/>
          <w:szCs w:val="24"/>
        </w:rPr>
        <w:t xml:space="preserve"> però</w:t>
      </w:r>
      <w:r w:rsidR="001E44A7">
        <w:rPr>
          <w:rFonts w:asciiTheme="majorHAnsi" w:hAnsiTheme="majorHAnsi" w:cstheme="majorHAnsi"/>
          <w:sz w:val="24"/>
          <w:szCs w:val="24"/>
        </w:rPr>
        <w:t xml:space="preserve"> </w:t>
      </w:r>
      <w:r w:rsidR="00367CC5">
        <w:rPr>
          <w:rFonts w:asciiTheme="majorHAnsi" w:hAnsiTheme="majorHAnsi" w:cstheme="majorHAnsi"/>
          <w:sz w:val="24"/>
          <w:szCs w:val="24"/>
        </w:rPr>
        <w:t xml:space="preserve">di aver perso </w:t>
      </w:r>
      <w:r w:rsidR="00BD7C55">
        <w:rPr>
          <w:rFonts w:asciiTheme="majorHAnsi" w:hAnsiTheme="majorHAnsi" w:cstheme="majorHAnsi"/>
          <w:sz w:val="24"/>
          <w:szCs w:val="24"/>
        </w:rPr>
        <w:t>quel telefono, dopo averlo</w:t>
      </w:r>
      <w:r w:rsidR="00BD23CA">
        <w:rPr>
          <w:rFonts w:asciiTheme="majorHAnsi" w:hAnsiTheme="majorHAnsi" w:cstheme="majorHAnsi"/>
          <w:sz w:val="24"/>
          <w:szCs w:val="24"/>
        </w:rPr>
        <w:t xml:space="preserve"> feticisticamente utilizzato </w:t>
      </w:r>
      <w:r w:rsidR="00181DDA">
        <w:rPr>
          <w:rFonts w:asciiTheme="majorHAnsi" w:hAnsiTheme="majorHAnsi" w:cstheme="majorHAnsi"/>
          <w:sz w:val="24"/>
          <w:szCs w:val="24"/>
        </w:rPr>
        <w:t xml:space="preserve">per </w:t>
      </w:r>
      <w:r w:rsidR="00DC7F87">
        <w:rPr>
          <w:rFonts w:asciiTheme="majorHAnsi" w:hAnsiTheme="majorHAnsi" w:cstheme="majorHAnsi"/>
          <w:sz w:val="24"/>
          <w:szCs w:val="24"/>
        </w:rPr>
        <w:t xml:space="preserve">riempire la mancanza della </w:t>
      </w:r>
      <w:r w:rsidR="00DC7F87">
        <w:rPr>
          <w:rFonts w:asciiTheme="majorHAnsi" w:hAnsiTheme="majorHAnsi" w:cstheme="majorHAnsi"/>
          <w:sz w:val="24"/>
          <w:szCs w:val="24"/>
        </w:rPr>
        <w:lastRenderedPageBreak/>
        <w:t>compagna</w:t>
      </w:r>
      <w:r w:rsidR="00181DDA">
        <w:rPr>
          <w:rFonts w:asciiTheme="majorHAnsi" w:hAnsiTheme="majorHAnsi" w:cstheme="majorHAnsi"/>
          <w:sz w:val="24"/>
          <w:szCs w:val="24"/>
        </w:rPr>
        <w:t>,</w:t>
      </w:r>
      <w:r w:rsidR="00DC7F87">
        <w:rPr>
          <w:rFonts w:asciiTheme="majorHAnsi" w:hAnsiTheme="majorHAnsi" w:cstheme="majorHAnsi"/>
          <w:sz w:val="24"/>
          <w:szCs w:val="24"/>
        </w:rPr>
        <w:t xml:space="preserve"> </w:t>
      </w:r>
      <w:r w:rsidR="001930E8">
        <w:rPr>
          <w:rFonts w:asciiTheme="majorHAnsi" w:hAnsiTheme="majorHAnsi" w:cstheme="majorHAnsi"/>
          <w:sz w:val="24"/>
          <w:szCs w:val="24"/>
        </w:rPr>
        <w:t xml:space="preserve">annusandolo e </w:t>
      </w:r>
      <w:r w:rsidR="00DC7F87">
        <w:rPr>
          <w:rFonts w:asciiTheme="majorHAnsi" w:hAnsiTheme="majorHAnsi" w:cstheme="majorHAnsi"/>
          <w:sz w:val="24"/>
          <w:szCs w:val="24"/>
        </w:rPr>
        <w:t>arrivando addirittura all’eccesso irreale di “</w:t>
      </w:r>
      <w:proofErr w:type="spellStart"/>
      <w:r w:rsidR="00DC7F87" w:rsidRPr="00DC7F87">
        <w:rPr>
          <w:rFonts w:asciiTheme="majorHAnsi" w:hAnsiTheme="majorHAnsi" w:cstheme="majorHAnsi"/>
          <w:sz w:val="24"/>
          <w:szCs w:val="24"/>
        </w:rPr>
        <w:t>heat</w:t>
      </w:r>
      <w:proofErr w:type="spellEnd"/>
      <w:r w:rsidR="00DC7F87" w:rsidRPr="00DC7F87">
        <w:rPr>
          <w:rFonts w:asciiTheme="majorHAnsi" w:hAnsiTheme="majorHAnsi" w:cstheme="majorHAnsi"/>
          <w:sz w:val="24"/>
          <w:szCs w:val="24"/>
        </w:rPr>
        <w:t xml:space="preserve"> up the </w:t>
      </w:r>
      <w:proofErr w:type="spellStart"/>
      <w:r w:rsidR="00DC7F87" w:rsidRPr="00DC7F87">
        <w:rPr>
          <w:rFonts w:asciiTheme="majorHAnsi" w:hAnsiTheme="majorHAnsi" w:cstheme="majorHAnsi"/>
          <w:sz w:val="24"/>
          <w:szCs w:val="24"/>
        </w:rPr>
        <w:t>plastic</w:t>
      </w:r>
      <w:proofErr w:type="spellEnd"/>
      <w:r w:rsidR="00DC7F87" w:rsidRPr="00DC7F87">
        <w:rPr>
          <w:rFonts w:asciiTheme="majorHAnsi" w:hAnsiTheme="majorHAnsi" w:cstheme="majorHAnsi"/>
          <w:sz w:val="24"/>
          <w:szCs w:val="24"/>
        </w:rPr>
        <w:t xml:space="preserve"> / to </w:t>
      </w:r>
      <w:proofErr w:type="spellStart"/>
      <w:r w:rsidR="00DC7F87" w:rsidRPr="00DC7F87">
        <w:rPr>
          <w:rFonts w:asciiTheme="majorHAnsi" w:hAnsiTheme="majorHAnsi" w:cstheme="majorHAnsi"/>
          <w:sz w:val="24"/>
          <w:szCs w:val="24"/>
        </w:rPr>
        <w:t>get</w:t>
      </w:r>
      <w:proofErr w:type="spellEnd"/>
      <w:r w:rsidR="00DC7F87" w:rsidRPr="00DC7F87">
        <w:rPr>
          <w:rFonts w:asciiTheme="majorHAnsi" w:hAnsiTheme="majorHAnsi" w:cstheme="majorHAnsi"/>
          <w:sz w:val="24"/>
          <w:szCs w:val="24"/>
        </w:rPr>
        <w:t xml:space="preserve"> </w:t>
      </w:r>
      <w:proofErr w:type="spellStart"/>
      <w:r w:rsidR="00DC7F87" w:rsidRPr="00DC7F87">
        <w:rPr>
          <w:rFonts w:asciiTheme="majorHAnsi" w:hAnsiTheme="majorHAnsi" w:cstheme="majorHAnsi"/>
          <w:sz w:val="24"/>
          <w:szCs w:val="24"/>
        </w:rPr>
        <w:t>all</w:t>
      </w:r>
      <w:proofErr w:type="spellEnd"/>
      <w:r w:rsidR="00DC7F87" w:rsidRPr="00DC7F87">
        <w:rPr>
          <w:rFonts w:asciiTheme="majorHAnsi" w:hAnsiTheme="majorHAnsi" w:cstheme="majorHAnsi"/>
          <w:sz w:val="24"/>
          <w:szCs w:val="24"/>
        </w:rPr>
        <w:t xml:space="preserve"> the </w:t>
      </w:r>
      <w:proofErr w:type="spellStart"/>
      <w:r w:rsidR="00DC7F87" w:rsidRPr="00DC7F87">
        <w:rPr>
          <w:rFonts w:asciiTheme="majorHAnsi" w:hAnsiTheme="majorHAnsi" w:cstheme="majorHAnsi"/>
          <w:sz w:val="24"/>
          <w:szCs w:val="24"/>
        </w:rPr>
        <w:t>crumbs</w:t>
      </w:r>
      <w:proofErr w:type="spellEnd"/>
      <w:r w:rsidR="00DC7F87" w:rsidRPr="00DC7F87">
        <w:rPr>
          <w:rFonts w:asciiTheme="majorHAnsi" w:hAnsiTheme="majorHAnsi" w:cstheme="majorHAnsi"/>
          <w:sz w:val="24"/>
          <w:szCs w:val="24"/>
        </w:rPr>
        <w:t xml:space="preserve"> of </w:t>
      </w:r>
      <w:proofErr w:type="spellStart"/>
      <w:r w:rsidR="00DC7F87" w:rsidRPr="00DC7F87">
        <w:rPr>
          <w:rFonts w:asciiTheme="majorHAnsi" w:hAnsiTheme="majorHAnsi" w:cstheme="majorHAnsi"/>
          <w:sz w:val="24"/>
          <w:szCs w:val="24"/>
        </w:rPr>
        <w:t>your</w:t>
      </w:r>
      <w:proofErr w:type="spellEnd"/>
      <w:r w:rsidR="00DC7F87" w:rsidRPr="00DC7F87">
        <w:rPr>
          <w:rFonts w:asciiTheme="majorHAnsi" w:hAnsiTheme="majorHAnsi" w:cstheme="majorHAnsi"/>
          <w:sz w:val="24"/>
          <w:szCs w:val="24"/>
        </w:rPr>
        <w:t xml:space="preserve"> </w:t>
      </w:r>
      <w:proofErr w:type="spellStart"/>
      <w:r w:rsidR="00DC7F87" w:rsidRPr="00DC7F87">
        <w:rPr>
          <w:rFonts w:asciiTheme="majorHAnsi" w:hAnsiTheme="majorHAnsi" w:cstheme="majorHAnsi"/>
          <w:sz w:val="24"/>
          <w:szCs w:val="24"/>
        </w:rPr>
        <w:t>breath</w:t>
      </w:r>
      <w:proofErr w:type="spellEnd"/>
      <w:r w:rsidR="00DC7F87">
        <w:rPr>
          <w:rFonts w:asciiTheme="majorHAnsi" w:hAnsiTheme="majorHAnsi" w:cstheme="majorHAnsi"/>
          <w:sz w:val="24"/>
          <w:szCs w:val="24"/>
        </w:rPr>
        <w:t>”</w:t>
      </w:r>
      <w:r w:rsidR="001930E8">
        <w:rPr>
          <w:rFonts w:asciiTheme="majorHAnsi" w:hAnsiTheme="majorHAnsi" w:cstheme="majorHAnsi"/>
          <w:sz w:val="24"/>
          <w:szCs w:val="24"/>
        </w:rPr>
        <w:t xml:space="preserve"> (“</w:t>
      </w:r>
      <w:r w:rsidR="001930E8" w:rsidRPr="001930E8">
        <w:rPr>
          <w:rFonts w:asciiTheme="majorHAnsi" w:hAnsiTheme="majorHAnsi" w:cstheme="majorHAnsi"/>
          <w:sz w:val="24"/>
          <w:szCs w:val="24"/>
        </w:rPr>
        <w:t>Quando hai preso il telefono / sapevi che non avrei fatto altro che annusarlo / e forse avrei riscaldato la plastica / per prendere tutte le briciole del tuo respiro?</w:t>
      </w:r>
      <w:r w:rsidR="001930E8">
        <w:rPr>
          <w:rFonts w:asciiTheme="majorHAnsi" w:hAnsiTheme="majorHAnsi" w:cstheme="majorHAnsi"/>
          <w:sz w:val="24"/>
          <w:szCs w:val="24"/>
        </w:rPr>
        <w:t>”).</w:t>
      </w:r>
      <w:r w:rsidR="00DC7F87">
        <w:rPr>
          <w:rFonts w:asciiTheme="majorHAnsi" w:hAnsiTheme="majorHAnsi" w:cstheme="majorHAnsi"/>
          <w:sz w:val="24"/>
          <w:szCs w:val="24"/>
        </w:rPr>
        <w:t xml:space="preserve"> </w:t>
      </w:r>
      <w:r w:rsidR="001930E8">
        <w:rPr>
          <w:rFonts w:asciiTheme="majorHAnsi" w:hAnsiTheme="majorHAnsi" w:cstheme="majorHAnsi"/>
          <w:sz w:val="24"/>
          <w:szCs w:val="24"/>
        </w:rPr>
        <w:t>Q</w:t>
      </w:r>
      <w:r w:rsidR="008A3C51">
        <w:rPr>
          <w:rFonts w:asciiTheme="majorHAnsi" w:hAnsiTheme="majorHAnsi" w:cstheme="majorHAnsi"/>
          <w:sz w:val="24"/>
          <w:szCs w:val="24"/>
        </w:rPr>
        <w:t xml:space="preserve">uesto atto di distrazione (o noncuranza), </w:t>
      </w:r>
      <w:r w:rsidR="00501E6F">
        <w:rPr>
          <w:rFonts w:asciiTheme="majorHAnsi" w:hAnsiTheme="majorHAnsi" w:cstheme="majorHAnsi"/>
          <w:sz w:val="24"/>
          <w:szCs w:val="24"/>
        </w:rPr>
        <w:t xml:space="preserve">che lascia privi </w:t>
      </w:r>
      <w:r w:rsidR="0053664D">
        <w:rPr>
          <w:rFonts w:asciiTheme="majorHAnsi" w:hAnsiTheme="majorHAnsi" w:cstheme="majorHAnsi"/>
          <w:sz w:val="24"/>
          <w:szCs w:val="24"/>
        </w:rPr>
        <w:t>Cohen</w:t>
      </w:r>
      <w:r w:rsidR="00501E6F">
        <w:rPr>
          <w:rFonts w:asciiTheme="majorHAnsi" w:hAnsiTheme="majorHAnsi" w:cstheme="majorHAnsi"/>
          <w:sz w:val="24"/>
          <w:szCs w:val="24"/>
        </w:rPr>
        <w:t xml:space="preserve"> e l</w:t>
      </w:r>
      <w:r w:rsidR="0053664D">
        <w:rPr>
          <w:rFonts w:asciiTheme="majorHAnsi" w:hAnsiTheme="majorHAnsi" w:cstheme="majorHAnsi"/>
          <w:sz w:val="24"/>
          <w:szCs w:val="24"/>
        </w:rPr>
        <w:t xml:space="preserve">’amata </w:t>
      </w:r>
      <w:r w:rsidR="00501E6F">
        <w:rPr>
          <w:rFonts w:asciiTheme="majorHAnsi" w:hAnsiTheme="majorHAnsi" w:cstheme="majorHAnsi"/>
          <w:sz w:val="24"/>
          <w:szCs w:val="24"/>
        </w:rPr>
        <w:t xml:space="preserve">dell’unico tramite di comunicazione tra loro, </w:t>
      </w:r>
      <w:r w:rsidR="0053664D">
        <w:rPr>
          <w:rFonts w:asciiTheme="majorHAnsi" w:hAnsiTheme="majorHAnsi" w:cstheme="majorHAnsi"/>
          <w:sz w:val="24"/>
          <w:szCs w:val="24"/>
        </w:rPr>
        <w:t xml:space="preserve">rende ambiguo il sentimento dell’io poetico, in cui sembra far capolino ancora una volta, seppur a metà, l’animo dello </w:t>
      </w:r>
      <w:proofErr w:type="spellStart"/>
      <w:r w:rsidR="0053664D" w:rsidRPr="004E6170">
        <w:rPr>
          <w:rFonts w:asciiTheme="majorHAnsi" w:hAnsiTheme="majorHAnsi" w:cstheme="majorHAnsi"/>
          <w:i/>
          <w:iCs/>
          <w:sz w:val="24"/>
          <w:szCs w:val="24"/>
        </w:rPr>
        <w:t>Stranger</w:t>
      </w:r>
      <w:proofErr w:type="spellEnd"/>
      <w:r w:rsidR="0053664D">
        <w:rPr>
          <w:rFonts w:asciiTheme="majorHAnsi" w:hAnsiTheme="majorHAnsi" w:cstheme="majorHAnsi"/>
          <w:sz w:val="24"/>
          <w:szCs w:val="24"/>
        </w:rPr>
        <w:t xml:space="preserve">. </w:t>
      </w:r>
      <w:r w:rsidR="00E77207">
        <w:rPr>
          <w:rFonts w:asciiTheme="majorHAnsi" w:hAnsiTheme="majorHAnsi" w:cstheme="majorHAnsi"/>
          <w:sz w:val="24"/>
          <w:szCs w:val="24"/>
        </w:rPr>
        <w:t>Da un</w:t>
      </w:r>
      <w:r w:rsidR="000523DF">
        <w:rPr>
          <w:rFonts w:asciiTheme="majorHAnsi" w:hAnsiTheme="majorHAnsi" w:cstheme="majorHAnsi"/>
          <w:sz w:val="24"/>
          <w:szCs w:val="24"/>
        </w:rPr>
        <w:t xml:space="preserve"> lato, Cohen sembra soffrire </w:t>
      </w:r>
      <w:r w:rsidR="00B13BD3">
        <w:rPr>
          <w:rFonts w:asciiTheme="majorHAnsi" w:hAnsiTheme="majorHAnsi" w:cstheme="majorHAnsi"/>
          <w:sz w:val="24"/>
          <w:szCs w:val="24"/>
        </w:rPr>
        <w:t>sinceramente per la lontananza dalla donna</w:t>
      </w:r>
      <w:r w:rsidR="00FD4D94">
        <w:rPr>
          <w:rFonts w:asciiTheme="majorHAnsi" w:hAnsiTheme="majorHAnsi" w:cstheme="majorHAnsi"/>
          <w:sz w:val="24"/>
          <w:szCs w:val="24"/>
        </w:rPr>
        <w:t>, cerca stralci d</w:t>
      </w:r>
      <w:r w:rsidR="004237B8">
        <w:rPr>
          <w:rFonts w:asciiTheme="majorHAnsi" w:hAnsiTheme="majorHAnsi" w:cstheme="majorHAnsi"/>
          <w:sz w:val="24"/>
          <w:szCs w:val="24"/>
        </w:rPr>
        <w:t xml:space="preserve">i lei </w:t>
      </w:r>
      <w:r w:rsidR="00FD4D94">
        <w:rPr>
          <w:rFonts w:asciiTheme="majorHAnsi" w:hAnsiTheme="majorHAnsi" w:cstheme="majorHAnsi"/>
          <w:sz w:val="24"/>
          <w:szCs w:val="24"/>
        </w:rPr>
        <w:t xml:space="preserve">nel telefono e </w:t>
      </w:r>
      <w:r w:rsidR="00A65714">
        <w:rPr>
          <w:rFonts w:asciiTheme="majorHAnsi" w:hAnsiTheme="majorHAnsi" w:cstheme="majorHAnsi"/>
          <w:sz w:val="24"/>
          <w:szCs w:val="24"/>
        </w:rPr>
        <w:t xml:space="preserve">sembra sentirsi perso </w:t>
      </w:r>
      <w:r w:rsidR="004237B8">
        <w:rPr>
          <w:rFonts w:asciiTheme="majorHAnsi" w:hAnsiTheme="majorHAnsi" w:cstheme="majorHAnsi"/>
          <w:sz w:val="24"/>
          <w:szCs w:val="24"/>
        </w:rPr>
        <w:t>e senza guida, come suggerisce l’immagine della ricerca abbastanza inconcludente della “</w:t>
      </w:r>
      <w:proofErr w:type="spellStart"/>
      <w:r w:rsidR="004237B8">
        <w:rPr>
          <w:rFonts w:asciiTheme="majorHAnsi" w:hAnsiTheme="majorHAnsi" w:cstheme="majorHAnsi"/>
          <w:sz w:val="24"/>
          <w:szCs w:val="24"/>
        </w:rPr>
        <w:t>Polish</w:t>
      </w:r>
      <w:proofErr w:type="spellEnd"/>
      <w:r w:rsidR="004237B8">
        <w:rPr>
          <w:rFonts w:asciiTheme="majorHAnsi" w:hAnsiTheme="majorHAnsi" w:cstheme="majorHAnsi"/>
          <w:sz w:val="24"/>
          <w:szCs w:val="24"/>
        </w:rPr>
        <w:t xml:space="preserve"> </w:t>
      </w:r>
      <w:proofErr w:type="spellStart"/>
      <w:r w:rsidR="004237B8">
        <w:rPr>
          <w:rFonts w:asciiTheme="majorHAnsi" w:hAnsiTheme="majorHAnsi" w:cstheme="majorHAnsi"/>
          <w:sz w:val="24"/>
          <w:szCs w:val="24"/>
        </w:rPr>
        <w:t>lullaby</w:t>
      </w:r>
      <w:proofErr w:type="spellEnd"/>
      <w:r w:rsidR="004237B8">
        <w:rPr>
          <w:rFonts w:asciiTheme="majorHAnsi" w:hAnsiTheme="majorHAnsi" w:cstheme="majorHAnsi"/>
          <w:sz w:val="24"/>
          <w:szCs w:val="24"/>
        </w:rPr>
        <w:t xml:space="preserve">” tra le interferenze della radio; dall’altro però, </w:t>
      </w:r>
      <w:r w:rsidR="00703883">
        <w:rPr>
          <w:rFonts w:asciiTheme="majorHAnsi" w:hAnsiTheme="majorHAnsi" w:cstheme="majorHAnsi"/>
          <w:sz w:val="24"/>
          <w:szCs w:val="24"/>
        </w:rPr>
        <w:t>come si è detto</w:t>
      </w:r>
      <w:r w:rsidR="00325E80">
        <w:rPr>
          <w:rFonts w:asciiTheme="majorHAnsi" w:hAnsiTheme="majorHAnsi" w:cstheme="majorHAnsi"/>
          <w:sz w:val="24"/>
          <w:szCs w:val="24"/>
        </w:rPr>
        <w:t xml:space="preserve">, </w:t>
      </w:r>
      <w:r w:rsidR="00703883">
        <w:rPr>
          <w:rFonts w:asciiTheme="majorHAnsi" w:hAnsiTheme="majorHAnsi" w:cstheme="majorHAnsi"/>
          <w:sz w:val="24"/>
          <w:szCs w:val="24"/>
        </w:rPr>
        <w:t xml:space="preserve">è lui stesso ad aver perduto il telefono, </w:t>
      </w:r>
      <w:r w:rsidR="00BD13AB">
        <w:rPr>
          <w:rFonts w:asciiTheme="majorHAnsi" w:hAnsiTheme="majorHAnsi" w:cstheme="majorHAnsi"/>
          <w:sz w:val="24"/>
          <w:szCs w:val="24"/>
        </w:rPr>
        <w:t xml:space="preserve">e nel finale, </w:t>
      </w:r>
      <w:r w:rsidR="00325E80">
        <w:rPr>
          <w:rFonts w:asciiTheme="majorHAnsi" w:hAnsiTheme="majorHAnsi" w:cstheme="majorHAnsi"/>
          <w:sz w:val="24"/>
          <w:szCs w:val="24"/>
        </w:rPr>
        <w:t>costruito con</w:t>
      </w:r>
      <w:r w:rsidR="00BD13AB">
        <w:rPr>
          <w:rFonts w:asciiTheme="majorHAnsi" w:hAnsiTheme="majorHAnsi" w:cstheme="majorHAnsi"/>
          <w:sz w:val="24"/>
          <w:szCs w:val="24"/>
        </w:rPr>
        <w:t xml:space="preserve"> la consueta ironia, </w:t>
      </w:r>
      <w:r w:rsidR="00325E80">
        <w:rPr>
          <w:rFonts w:asciiTheme="majorHAnsi" w:hAnsiTheme="majorHAnsi" w:cstheme="majorHAnsi"/>
          <w:sz w:val="24"/>
          <w:szCs w:val="24"/>
        </w:rPr>
        <w:t xml:space="preserve">egli </w:t>
      </w:r>
      <w:r w:rsidR="00BD13AB">
        <w:rPr>
          <w:rFonts w:asciiTheme="majorHAnsi" w:hAnsiTheme="majorHAnsi" w:cstheme="majorHAnsi"/>
          <w:sz w:val="24"/>
          <w:szCs w:val="24"/>
        </w:rPr>
        <w:t xml:space="preserve">non sembra tanto terrorizzato </w:t>
      </w:r>
      <w:r w:rsidR="009627BA">
        <w:rPr>
          <w:rFonts w:asciiTheme="majorHAnsi" w:hAnsiTheme="majorHAnsi" w:cstheme="majorHAnsi"/>
          <w:sz w:val="24"/>
          <w:szCs w:val="24"/>
        </w:rPr>
        <w:t>dal</w:t>
      </w:r>
      <w:r w:rsidR="00325E80">
        <w:rPr>
          <w:rFonts w:asciiTheme="majorHAnsi" w:hAnsiTheme="majorHAnsi" w:cstheme="majorHAnsi"/>
          <w:sz w:val="24"/>
          <w:szCs w:val="24"/>
        </w:rPr>
        <w:t>l’eventualità in sé</w:t>
      </w:r>
      <w:r w:rsidR="009627BA">
        <w:rPr>
          <w:rFonts w:asciiTheme="majorHAnsi" w:hAnsiTheme="majorHAnsi" w:cstheme="majorHAnsi"/>
          <w:sz w:val="24"/>
          <w:szCs w:val="24"/>
        </w:rPr>
        <w:t xml:space="preserve"> che Marianne possa non tornare, quanto piuttosto </w:t>
      </w:r>
      <w:r w:rsidR="00325E80">
        <w:rPr>
          <w:rFonts w:asciiTheme="majorHAnsi" w:hAnsiTheme="majorHAnsi" w:cstheme="majorHAnsi"/>
          <w:sz w:val="24"/>
          <w:szCs w:val="24"/>
        </w:rPr>
        <w:t>deluso dal fatto che, senza telefono, non possa avvertirlo e dunque fornirgli un’occasione di discussione: “</w:t>
      </w:r>
      <w:r w:rsidR="00325E80" w:rsidRPr="00325E80">
        <w:rPr>
          <w:rFonts w:asciiTheme="majorHAnsi" w:hAnsiTheme="majorHAnsi" w:cstheme="majorHAnsi"/>
          <w:sz w:val="24"/>
          <w:szCs w:val="24"/>
        </w:rPr>
        <w:t xml:space="preserve">and </w:t>
      </w:r>
      <w:proofErr w:type="spellStart"/>
      <w:r w:rsidR="00325E80" w:rsidRPr="00325E80">
        <w:rPr>
          <w:rFonts w:asciiTheme="majorHAnsi" w:hAnsiTheme="majorHAnsi" w:cstheme="majorHAnsi"/>
          <w:sz w:val="24"/>
          <w:szCs w:val="24"/>
        </w:rPr>
        <w:t>if</w:t>
      </w:r>
      <w:proofErr w:type="spellEnd"/>
      <w:r w:rsidR="00325E80" w:rsidRPr="00325E80">
        <w:rPr>
          <w:rFonts w:asciiTheme="majorHAnsi" w:hAnsiTheme="majorHAnsi" w:cstheme="majorHAnsi"/>
          <w:sz w:val="24"/>
          <w:szCs w:val="24"/>
        </w:rPr>
        <w:t xml:space="preserve"> </w:t>
      </w:r>
      <w:proofErr w:type="spellStart"/>
      <w:r w:rsidR="00325E80" w:rsidRPr="00325E80">
        <w:rPr>
          <w:rFonts w:asciiTheme="majorHAnsi" w:hAnsiTheme="majorHAnsi" w:cstheme="majorHAnsi"/>
          <w:sz w:val="24"/>
          <w:szCs w:val="24"/>
        </w:rPr>
        <w:t>you</w:t>
      </w:r>
      <w:proofErr w:type="spellEnd"/>
      <w:r w:rsidR="00325E80" w:rsidRPr="00325E80">
        <w:rPr>
          <w:rFonts w:asciiTheme="majorHAnsi" w:hAnsiTheme="majorHAnsi" w:cstheme="majorHAnsi"/>
          <w:sz w:val="24"/>
          <w:szCs w:val="24"/>
        </w:rPr>
        <w:t xml:space="preserve"> </w:t>
      </w:r>
      <w:proofErr w:type="spellStart"/>
      <w:r w:rsidR="00325E80" w:rsidRPr="00325E80">
        <w:rPr>
          <w:rFonts w:asciiTheme="majorHAnsi" w:hAnsiTheme="majorHAnsi" w:cstheme="majorHAnsi"/>
          <w:sz w:val="24"/>
          <w:szCs w:val="24"/>
        </w:rPr>
        <w:t>won</w:t>
      </w:r>
      <w:r w:rsidR="001930E8">
        <w:rPr>
          <w:rFonts w:asciiTheme="majorHAnsi" w:hAnsiTheme="majorHAnsi" w:cstheme="majorHAnsi"/>
          <w:sz w:val="24"/>
          <w:szCs w:val="24"/>
        </w:rPr>
        <w:t>’</w:t>
      </w:r>
      <w:r w:rsidR="00325E80" w:rsidRPr="00325E80">
        <w:rPr>
          <w:rFonts w:asciiTheme="majorHAnsi" w:hAnsiTheme="majorHAnsi" w:cstheme="majorHAnsi"/>
          <w:sz w:val="24"/>
          <w:szCs w:val="24"/>
        </w:rPr>
        <w:t>t</w:t>
      </w:r>
      <w:proofErr w:type="spellEnd"/>
      <w:r w:rsidR="00325E80" w:rsidRPr="00325E80">
        <w:rPr>
          <w:rFonts w:asciiTheme="majorHAnsi" w:hAnsiTheme="majorHAnsi" w:cstheme="majorHAnsi"/>
          <w:sz w:val="24"/>
          <w:szCs w:val="24"/>
        </w:rPr>
        <w:t xml:space="preserve"> come back / </w:t>
      </w:r>
      <w:proofErr w:type="spellStart"/>
      <w:r w:rsidR="00325E80" w:rsidRPr="00325E80">
        <w:rPr>
          <w:rFonts w:asciiTheme="majorHAnsi" w:hAnsiTheme="majorHAnsi" w:cstheme="majorHAnsi"/>
          <w:sz w:val="24"/>
          <w:szCs w:val="24"/>
        </w:rPr>
        <w:t>how</w:t>
      </w:r>
      <w:proofErr w:type="spellEnd"/>
      <w:r w:rsidR="00325E80" w:rsidRPr="00325E80">
        <w:rPr>
          <w:rFonts w:asciiTheme="majorHAnsi" w:hAnsiTheme="majorHAnsi" w:cstheme="majorHAnsi"/>
          <w:sz w:val="24"/>
          <w:szCs w:val="24"/>
        </w:rPr>
        <w:t xml:space="preserve"> </w:t>
      </w:r>
      <w:proofErr w:type="spellStart"/>
      <w:r w:rsidR="00325E80" w:rsidRPr="00325E80">
        <w:rPr>
          <w:rFonts w:asciiTheme="majorHAnsi" w:hAnsiTheme="majorHAnsi" w:cstheme="majorHAnsi"/>
          <w:sz w:val="24"/>
          <w:szCs w:val="24"/>
        </w:rPr>
        <w:t>will</w:t>
      </w:r>
      <w:proofErr w:type="spellEnd"/>
      <w:r w:rsidR="00325E80" w:rsidRPr="00325E80">
        <w:rPr>
          <w:rFonts w:asciiTheme="majorHAnsi" w:hAnsiTheme="majorHAnsi" w:cstheme="majorHAnsi"/>
          <w:sz w:val="24"/>
          <w:szCs w:val="24"/>
        </w:rPr>
        <w:t xml:space="preserve"> </w:t>
      </w:r>
      <w:proofErr w:type="spellStart"/>
      <w:r w:rsidR="00325E80" w:rsidRPr="00325E80">
        <w:rPr>
          <w:rFonts w:asciiTheme="majorHAnsi" w:hAnsiTheme="majorHAnsi" w:cstheme="majorHAnsi"/>
          <w:sz w:val="24"/>
          <w:szCs w:val="24"/>
        </w:rPr>
        <w:t>you</w:t>
      </w:r>
      <w:proofErr w:type="spellEnd"/>
      <w:r w:rsidR="00325E80" w:rsidRPr="00325E80">
        <w:rPr>
          <w:rFonts w:asciiTheme="majorHAnsi" w:hAnsiTheme="majorHAnsi" w:cstheme="majorHAnsi"/>
          <w:sz w:val="24"/>
          <w:szCs w:val="24"/>
        </w:rPr>
        <w:t xml:space="preserve"> phone to </w:t>
      </w:r>
      <w:proofErr w:type="spellStart"/>
      <w:r w:rsidR="00325E80" w:rsidRPr="00325E80">
        <w:rPr>
          <w:rFonts w:asciiTheme="majorHAnsi" w:hAnsiTheme="majorHAnsi" w:cstheme="majorHAnsi"/>
          <w:sz w:val="24"/>
          <w:szCs w:val="24"/>
        </w:rPr>
        <w:t>say</w:t>
      </w:r>
      <w:proofErr w:type="spellEnd"/>
      <w:r w:rsidR="00325E80" w:rsidRPr="00325E80">
        <w:rPr>
          <w:rFonts w:asciiTheme="majorHAnsi" w:hAnsiTheme="majorHAnsi" w:cstheme="majorHAnsi"/>
          <w:sz w:val="24"/>
          <w:szCs w:val="24"/>
        </w:rPr>
        <w:t xml:space="preserve"> / </w:t>
      </w:r>
      <w:proofErr w:type="spellStart"/>
      <w:r w:rsidR="00325E80" w:rsidRPr="00325E80">
        <w:rPr>
          <w:rFonts w:asciiTheme="majorHAnsi" w:hAnsiTheme="majorHAnsi" w:cstheme="majorHAnsi"/>
          <w:sz w:val="24"/>
          <w:szCs w:val="24"/>
        </w:rPr>
        <w:t>you</w:t>
      </w:r>
      <w:proofErr w:type="spellEnd"/>
      <w:r w:rsidR="00325E80" w:rsidRPr="00325E80">
        <w:rPr>
          <w:rFonts w:asciiTheme="majorHAnsi" w:hAnsiTheme="majorHAnsi" w:cstheme="majorHAnsi"/>
          <w:sz w:val="24"/>
          <w:szCs w:val="24"/>
        </w:rPr>
        <w:t xml:space="preserve"> </w:t>
      </w:r>
      <w:proofErr w:type="spellStart"/>
      <w:r w:rsidR="00325E80" w:rsidRPr="00325E80">
        <w:rPr>
          <w:rFonts w:asciiTheme="majorHAnsi" w:hAnsiTheme="majorHAnsi" w:cstheme="majorHAnsi"/>
          <w:sz w:val="24"/>
          <w:szCs w:val="24"/>
        </w:rPr>
        <w:t>won</w:t>
      </w:r>
      <w:r w:rsidR="001930E8">
        <w:rPr>
          <w:rFonts w:asciiTheme="majorHAnsi" w:hAnsiTheme="majorHAnsi" w:cstheme="majorHAnsi"/>
          <w:sz w:val="24"/>
          <w:szCs w:val="24"/>
        </w:rPr>
        <w:t>’</w:t>
      </w:r>
      <w:r w:rsidR="00325E80" w:rsidRPr="00325E80">
        <w:rPr>
          <w:rFonts w:asciiTheme="majorHAnsi" w:hAnsiTheme="majorHAnsi" w:cstheme="majorHAnsi"/>
          <w:sz w:val="24"/>
          <w:szCs w:val="24"/>
        </w:rPr>
        <w:t>t</w:t>
      </w:r>
      <w:proofErr w:type="spellEnd"/>
      <w:r w:rsidR="00325E80" w:rsidRPr="00325E80">
        <w:rPr>
          <w:rFonts w:asciiTheme="majorHAnsi" w:hAnsiTheme="majorHAnsi" w:cstheme="majorHAnsi"/>
          <w:sz w:val="24"/>
          <w:szCs w:val="24"/>
        </w:rPr>
        <w:t xml:space="preserve"> come back / so </w:t>
      </w:r>
      <w:proofErr w:type="spellStart"/>
      <w:r w:rsidR="00325E80" w:rsidRPr="00325E80">
        <w:rPr>
          <w:rFonts w:asciiTheme="majorHAnsi" w:hAnsiTheme="majorHAnsi" w:cstheme="majorHAnsi"/>
          <w:sz w:val="24"/>
          <w:szCs w:val="24"/>
        </w:rPr>
        <w:t>that</w:t>
      </w:r>
      <w:proofErr w:type="spellEnd"/>
      <w:r w:rsidR="00325E80" w:rsidRPr="00325E80">
        <w:rPr>
          <w:rFonts w:asciiTheme="majorHAnsi" w:hAnsiTheme="majorHAnsi" w:cstheme="majorHAnsi"/>
          <w:sz w:val="24"/>
          <w:szCs w:val="24"/>
        </w:rPr>
        <w:t xml:space="preserve"> I </w:t>
      </w:r>
      <w:proofErr w:type="spellStart"/>
      <w:r w:rsidR="00325E80" w:rsidRPr="00325E80">
        <w:rPr>
          <w:rFonts w:asciiTheme="majorHAnsi" w:hAnsiTheme="majorHAnsi" w:cstheme="majorHAnsi"/>
          <w:sz w:val="24"/>
          <w:szCs w:val="24"/>
        </w:rPr>
        <w:t>could</w:t>
      </w:r>
      <w:proofErr w:type="spellEnd"/>
      <w:r w:rsidR="00325E80" w:rsidRPr="00325E80">
        <w:rPr>
          <w:rFonts w:asciiTheme="majorHAnsi" w:hAnsiTheme="majorHAnsi" w:cstheme="majorHAnsi"/>
          <w:sz w:val="24"/>
          <w:szCs w:val="24"/>
        </w:rPr>
        <w:t xml:space="preserve"> </w:t>
      </w:r>
      <w:proofErr w:type="spellStart"/>
      <w:r w:rsidR="00325E80" w:rsidRPr="00325E80">
        <w:rPr>
          <w:rFonts w:asciiTheme="majorHAnsi" w:hAnsiTheme="majorHAnsi" w:cstheme="majorHAnsi"/>
          <w:sz w:val="24"/>
          <w:szCs w:val="24"/>
        </w:rPr>
        <w:t>at</w:t>
      </w:r>
      <w:proofErr w:type="spellEnd"/>
      <w:r w:rsidR="00325E80" w:rsidRPr="00325E80">
        <w:rPr>
          <w:rFonts w:asciiTheme="majorHAnsi" w:hAnsiTheme="majorHAnsi" w:cstheme="majorHAnsi"/>
          <w:sz w:val="24"/>
          <w:szCs w:val="24"/>
        </w:rPr>
        <w:t xml:space="preserve"> </w:t>
      </w:r>
      <w:proofErr w:type="spellStart"/>
      <w:r w:rsidR="00325E80" w:rsidRPr="00325E80">
        <w:rPr>
          <w:rFonts w:asciiTheme="majorHAnsi" w:hAnsiTheme="majorHAnsi" w:cstheme="majorHAnsi"/>
          <w:sz w:val="24"/>
          <w:szCs w:val="24"/>
        </w:rPr>
        <w:t>least</w:t>
      </w:r>
      <w:proofErr w:type="spellEnd"/>
      <w:r w:rsidR="00325E80" w:rsidRPr="00325E80">
        <w:rPr>
          <w:rFonts w:asciiTheme="majorHAnsi" w:hAnsiTheme="majorHAnsi" w:cstheme="majorHAnsi"/>
          <w:sz w:val="24"/>
          <w:szCs w:val="24"/>
        </w:rPr>
        <w:t xml:space="preserve"> </w:t>
      </w:r>
      <w:proofErr w:type="spellStart"/>
      <w:r w:rsidR="00325E80" w:rsidRPr="00325E80">
        <w:rPr>
          <w:rFonts w:asciiTheme="majorHAnsi" w:hAnsiTheme="majorHAnsi" w:cstheme="majorHAnsi"/>
          <w:sz w:val="24"/>
          <w:szCs w:val="24"/>
        </w:rPr>
        <w:t>argue</w:t>
      </w:r>
      <w:proofErr w:type="spellEnd"/>
      <w:r w:rsidR="00325E80">
        <w:rPr>
          <w:rFonts w:asciiTheme="majorHAnsi" w:hAnsiTheme="majorHAnsi" w:cstheme="majorHAnsi"/>
          <w:sz w:val="24"/>
          <w:szCs w:val="24"/>
        </w:rPr>
        <w:t>”</w:t>
      </w:r>
      <w:r w:rsidR="001930E8">
        <w:rPr>
          <w:rFonts w:asciiTheme="majorHAnsi" w:hAnsiTheme="majorHAnsi" w:cstheme="majorHAnsi"/>
          <w:sz w:val="24"/>
          <w:szCs w:val="24"/>
        </w:rPr>
        <w:t xml:space="preserve"> (“</w:t>
      </w:r>
      <w:r w:rsidR="001930E8" w:rsidRPr="001930E8">
        <w:rPr>
          <w:rFonts w:asciiTheme="majorHAnsi" w:hAnsiTheme="majorHAnsi" w:cstheme="majorHAnsi"/>
          <w:sz w:val="24"/>
          <w:szCs w:val="24"/>
        </w:rPr>
        <w:t>e se non tornerai / come potrai chiamare per dirmi / che non tornerai / in modo che io possa almeno ribattere?</w:t>
      </w:r>
      <w:r w:rsidR="001930E8">
        <w:rPr>
          <w:rFonts w:asciiTheme="majorHAnsi" w:hAnsiTheme="majorHAnsi" w:cstheme="majorHAnsi"/>
          <w:sz w:val="24"/>
          <w:szCs w:val="24"/>
        </w:rPr>
        <w:t>”)</w:t>
      </w:r>
      <w:r w:rsidR="00325E80">
        <w:rPr>
          <w:rFonts w:asciiTheme="majorHAnsi" w:hAnsiTheme="majorHAnsi" w:cstheme="majorHAnsi"/>
          <w:sz w:val="24"/>
          <w:szCs w:val="24"/>
        </w:rPr>
        <w:t>.</w:t>
      </w:r>
    </w:p>
    <w:p w14:paraId="358F1AF8" w14:textId="77777777" w:rsidR="00325E80" w:rsidRDefault="00A13DA5" w:rsidP="009B34F3">
      <w:pPr>
        <w:spacing w:line="360" w:lineRule="auto"/>
        <w:jc w:val="both"/>
        <w:rPr>
          <w:rFonts w:asciiTheme="majorHAnsi" w:hAnsiTheme="majorHAnsi" w:cstheme="majorHAnsi"/>
          <w:sz w:val="24"/>
          <w:szCs w:val="24"/>
        </w:rPr>
      </w:pPr>
      <w:proofErr w:type="spellStart"/>
      <w:r w:rsidRPr="007A0037">
        <w:rPr>
          <w:rFonts w:asciiTheme="majorHAnsi" w:hAnsiTheme="majorHAnsi" w:cstheme="majorHAnsi"/>
          <w:i/>
          <w:iCs/>
          <w:sz w:val="24"/>
          <w:szCs w:val="24"/>
        </w:rPr>
        <w:t>Waiting</w:t>
      </w:r>
      <w:proofErr w:type="spellEnd"/>
      <w:r w:rsidRPr="007A0037">
        <w:rPr>
          <w:rFonts w:asciiTheme="majorHAnsi" w:hAnsiTheme="majorHAnsi" w:cstheme="majorHAnsi"/>
          <w:i/>
          <w:iCs/>
          <w:sz w:val="24"/>
          <w:szCs w:val="24"/>
        </w:rPr>
        <w:t xml:space="preserve"> for Marianne</w:t>
      </w:r>
      <w:r>
        <w:rPr>
          <w:rFonts w:asciiTheme="majorHAnsi" w:hAnsiTheme="majorHAnsi" w:cstheme="majorHAnsi"/>
          <w:sz w:val="24"/>
          <w:szCs w:val="24"/>
        </w:rPr>
        <w:t xml:space="preserve"> è insomma un’ulteriore conferma </w:t>
      </w:r>
      <w:r w:rsidR="00CB6A9C">
        <w:rPr>
          <w:rFonts w:asciiTheme="majorHAnsi" w:hAnsiTheme="majorHAnsi" w:cstheme="majorHAnsi"/>
          <w:sz w:val="24"/>
          <w:szCs w:val="24"/>
        </w:rPr>
        <w:t xml:space="preserve">della tensione che corre costantemente </w:t>
      </w:r>
      <w:r w:rsidR="007A0037">
        <w:rPr>
          <w:rFonts w:asciiTheme="majorHAnsi" w:hAnsiTheme="majorHAnsi" w:cstheme="majorHAnsi"/>
          <w:sz w:val="24"/>
          <w:szCs w:val="24"/>
        </w:rPr>
        <w:t xml:space="preserve">nelle relazioni </w:t>
      </w:r>
      <w:proofErr w:type="spellStart"/>
      <w:r w:rsidR="007A0037">
        <w:rPr>
          <w:rFonts w:asciiTheme="majorHAnsi" w:hAnsiTheme="majorHAnsi" w:cstheme="majorHAnsi"/>
          <w:sz w:val="24"/>
          <w:szCs w:val="24"/>
        </w:rPr>
        <w:t>coheniane</w:t>
      </w:r>
      <w:proofErr w:type="spellEnd"/>
      <w:r w:rsidR="007A0037">
        <w:rPr>
          <w:rFonts w:asciiTheme="majorHAnsi" w:hAnsiTheme="majorHAnsi" w:cstheme="majorHAnsi"/>
          <w:sz w:val="24"/>
          <w:szCs w:val="24"/>
        </w:rPr>
        <w:t xml:space="preserve">, e che offre dunque sempre duplici possibilità di lettura a </w:t>
      </w:r>
      <w:r w:rsidR="00852B83">
        <w:rPr>
          <w:rFonts w:asciiTheme="majorHAnsi" w:hAnsiTheme="majorHAnsi" w:cstheme="majorHAnsi"/>
          <w:sz w:val="24"/>
          <w:szCs w:val="24"/>
        </w:rPr>
        <w:t>testi</w:t>
      </w:r>
      <w:r w:rsidR="007A0037">
        <w:rPr>
          <w:rFonts w:asciiTheme="majorHAnsi" w:hAnsiTheme="majorHAnsi" w:cstheme="majorHAnsi"/>
          <w:sz w:val="24"/>
          <w:szCs w:val="24"/>
        </w:rPr>
        <w:t xml:space="preserve"> che in apparenza </w:t>
      </w:r>
      <w:r w:rsidR="00852B83">
        <w:rPr>
          <w:rFonts w:asciiTheme="majorHAnsi" w:hAnsiTheme="majorHAnsi" w:cstheme="majorHAnsi"/>
          <w:sz w:val="24"/>
          <w:szCs w:val="24"/>
        </w:rPr>
        <w:t>sono “classiche” poesie d’amore felice (come accadeva già spesso nella raccolta precedente)</w:t>
      </w:r>
      <w:r w:rsidR="00003D9D">
        <w:rPr>
          <w:rFonts w:asciiTheme="majorHAnsi" w:hAnsiTheme="majorHAnsi" w:cstheme="majorHAnsi"/>
          <w:sz w:val="24"/>
          <w:szCs w:val="24"/>
        </w:rPr>
        <w:t xml:space="preserve">; tensione che è mitigata, in </w:t>
      </w:r>
      <w:r w:rsidR="00003D9D" w:rsidRPr="00350B10">
        <w:rPr>
          <w:rFonts w:asciiTheme="majorHAnsi" w:hAnsiTheme="majorHAnsi" w:cstheme="majorHAnsi"/>
          <w:i/>
          <w:iCs/>
          <w:sz w:val="24"/>
          <w:szCs w:val="24"/>
        </w:rPr>
        <w:t>Flowers for Hitler</w:t>
      </w:r>
      <w:r w:rsidR="00003D9D">
        <w:rPr>
          <w:rFonts w:asciiTheme="majorHAnsi" w:hAnsiTheme="majorHAnsi" w:cstheme="majorHAnsi"/>
          <w:sz w:val="24"/>
          <w:szCs w:val="24"/>
        </w:rPr>
        <w:t xml:space="preserve">, dalla necessità di fare “fronte comune” nell’amore contro </w:t>
      </w:r>
      <w:r w:rsidR="009D0E92">
        <w:rPr>
          <w:rFonts w:asciiTheme="majorHAnsi" w:hAnsiTheme="majorHAnsi" w:cstheme="majorHAnsi"/>
          <w:sz w:val="24"/>
          <w:szCs w:val="24"/>
        </w:rPr>
        <w:t>i residui del male nazista</w:t>
      </w:r>
      <w:r w:rsidR="00350B10">
        <w:rPr>
          <w:rFonts w:asciiTheme="majorHAnsi" w:hAnsiTheme="majorHAnsi" w:cstheme="majorHAnsi"/>
          <w:sz w:val="24"/>
          <w:szCs w:val="24"/>
        </w:rPr>
        <w:t xml:space="preserve"> che infestano il mondo, </w:t>
      </w:r>
      <w:r w:rsidR="007F638E">
        <w:rPr>
          <w:rFonts w:asciiTheme="majorHAnsi" w:hAnsiTheme="majorHAnsi" w:cstheme="majorHAnsi"/>
          <w:sz w:val="24"/>
          <w:szCs w:val="24"/>
        </w:rPr>
        <w:t>ma che comunque di tanto in tanto riaffiora, ribadendo l’insanabile contraddittorietà interiore del Cohen amante.</w:t>
      </w:r>
    </w:p>
    <w:p w14:paraId="46F583AB" w14:textId="4BB52328" w:rsidR="000C5564" w:rsidRPr="002F7EF5" w:rsidRDefault="00452336" w:rsidP="002F7EF5">
      <w:pPr>
        <w:spacing w:line="360" w:lineRule="auto"/>
        <w:jc w:val="both"/>
        <w:rPr>
          <w:rFonts w:asciiTheme="majorHAnsi" w:hAnsiTheme="majorHAnsi" w:cstheme="majorHAnsi"/>
          <w:sz w:val="24"/>
          <w:szCs w:val="24"/>
        </w:rPr>
      </w:pPr>
      <w:r>
        <w:rPr>
          <w:rFonts w:asciiTheme="majorHAnsi" w:hAnsiTheme="majorHAnsi" w:cstheme="majorHAnsi"/>
          <w:sz w:val="24"/>
          <w:szCs w:val="24"/>
        </w:rPr>
        <w:t>Tale contraddittorietà si manifesta anche nel</w:t>
      </w:r>
      <w:r w:rsidR="00891174">
        <w:rPr>
          <w:rFonts w:asciiTheme="majorHAnsi" w:hAnsiTheme="majorHAnsi" w:cstheme="majorHAnsi"/>
          <w:sz w:val="24"/>
          <w:szCs w:val="24"/>
        </w:rPr>
        <w:t>l’a</w:t>
      </w:r>
      <w:r>
        <w:rPr>
          <w:rFonts w:asciiTheme="majorHAnsi" w:hAnsiTheme="majorHAnsi" w:cstheme="majorHAnsi"/>
          <w:sz w:val="24"/>
          <w:szCs w:val="24"/>
        </w:rPr>
        <w:t xml:space="preserve">lternarsi di </w:t>
      </w:r>
      <w:r w:rsidR="00891174">
        <w:rPr>
          <w:rFonts w:asciiTheme="majorHAnsi" w:hAnsiTheme="majorHAnsi" w:cstheme="majorHAnsi"/>
          <w:sz w:val="24"/>
          <w:szCs w:val="24"/>
        </w:rPr>
        <w:t xml:space="preserve">altre </w:t>
      </w:r>
      <w:r>
        <w:rPr>
          <w:rFonts w:asciiTheme="majorHAnsi" w:hAnsiTheme="majorHAnsi" w:cstheme="majorHAnsi"/>
          <w:sz w:val="24"/>
          <w:szCs w:val="24"/>
        </w:rPr>
        <w:t xml:space="preserve">poesie </w:t>
      </w:r>
      <w:r w:rsidR="000C4942">
        <w:rPr>
          <w:rFonts w:asciiTheme="majorHAnsi" w:hAnsiTheme="majorHAnsi" w:cstheme="majorHAnsi"/>
          <w:sz w:val="24"/>
          <w:szCs w:val="24"/>
        </w:rPr>
        <w:t xml:space="preserve">“positive” e </w:t>
      </w:r>
      <w:r w:rsidR="00891174">
        <w:rPr>
          <w:rFonts w:asciiTheme="majorHAnsi" w:hAnsiTheme="majorHAnsi" w:cstheme="majorHAnsi"/>
          <w:sz w:val="24"/>
          <w:szCs w:val="24"/>
        </w:rPr>
        <w:t>“negative” a proposito dell’amore con Marianne – anche se la donna non viene più nominata esplicitamente –, lungo due direttrici che idealmente seguono</w:t>
      </w:r>
      <w:r w:rsidR="000C4942">
        <w:rPr>
          <w:rFonts w:asciiTheme="majorHAnsi" w:hAnsiTheme="majorHAnsi" w:cstheme="majorHAnsi"/>
          <w:sz w:val="24"/>
          <w:szCs w:val="24"/>
        </w:rPr>
        <w:t>,</w:t>
      </w:r>
      <w:r w:rsidR="00891174">
        <w:rPr>
          <w:rFonts w:asciiTheme="majorHAnsi" w:hAnsiTheme="majorHAnsi" w:cstheme="majorHAnsi"/>
          <w:sz w:val="24"/>
          <w:szCs w:val="24"/>
        </w:rPr>
        <w:t xml:space="preserve"> rispettivamente</w:t>
      </w:r>
      <w:r w:rsidR="000C4942">
        <w:rPr>
          <w:rFonts w:asciiTheme="majorHAnsi" w:hAnsiTheme="majorHAnsi" w:cstheme="majorHAnsi"/>
          <w:sz w:val="24"/>
          <w:szCs w:val="24"/>
        </w:rPr>
        <w:t>,</w:t>
      </w:r>
      <w:r w:rsidR="00891174">
        <w:rPr>
          <w:rFonts w:asciiTheme="majorHAnsi" w:hAnsiTheme="majorHAnsi" w:cstheme="majorHAnsi"/>
          <w:sz w:val="24"/>
          <w:szCs w:val="24"/>
        </w:rPr>
        <w:t xml:space="preserve"> </w:t>
      </w:r>
      <w:r w:rsidR="00891174" w:rsidRPr="00891174">
        <w:rPr>
          <w:rFonts w:asciiTheme="majorHAnsi" w:hAnsiTheme="majorHAnsi" w:cstheme="majorHAnsi"/>
          <w:i/>
          <w:iCs/>
          <w:sz w:val="24"/>
          <w:szCs w:val="24"/>
        </w:rPr>
        <w:t>For Marianne</w:t>
      </w:r>
      <w:r w:rsidR="00891174">
        <w:rPr>
          <w:rFonts w:asciiTheme="majorHAnsi" w:hAnsiTheme="majorHAnsi" w:cstheme="majorHAnsi"/>
          <w:sz w:val="24"/>
          <w:szCs w:val="24"/>
        </w:rPr>
        <w:t xml:space="preserve"> e </w:t>
      </w:r>
      <w:proofErr w:type="spellStart"/>
      <w:r w:rsidR="00891174" w:rsidRPr="00891174">
        <w:rPr>
          <w:rFonts w:asciiTheme="majorHAnsi" w:hAnsiTheme="majorHAnsi" w:cstheme="majorHAnsi"/>
          <w:i/>
          <w:iCs/>
          <w:sz w:val="24"/>
          <w:szCs w:val="24"/>
        </w:rPr>
        <w:t>Waiting</w:t>
      </w:r>
      <w:proofErr w:type="spellEnd"/>
      <w:r w:rsidR="00891174" w:rsidRPr="00891174">
        <w:rPr>
          <w:rFonts w:asciiTheme="majorHAnsi" w:hAnsiTheme="majorHAnsi" w:cstheme="majorHAnsi"/>
          <w:i/>
          <w:iCs/>
          <w:sz w:val="24"/>
          <w:szCs w:val="24"/>
        </w:rPr>
        <w:t xml:space="preserve"> for Marianne</w:t>
      </w:r>
      <w:r w:rsidR="00891174">
        <w:rPr>
          <w:rFonts w:asciiTheme="majorHAnsi" w:hAnsiTheme="majorHAnsi" w:cstheme="majorHAnsi"/>
          <w:sz w:val="24"/>
          <w:szCs w:val="24"/>
        </w:rPr>
        <w:t xml:space="preserve">. </w:t>
      </w:r>
      <w:r w:rsidR="00891174" w:rsidRPr="002F7EF5">
        <w:rPr>
          <w:rFonts w:asciiTheme="majorHAnsi" w:hAnsiTheme="majorHAnsi" w:cstheme="majorHAnsi"/>
          <w:sz w:val="24"/>
          <w:szCs w:val="24"/>
          <w:lang w:val="en-US"/>
        </w:rPr>
        <w:t>U</w:t>
      </w:r>
      <w:r w:rsidR="00592867" w:rsidRPr="002F7EF5">
        <w:rPr>
          <w:rFonts w:asciiTheme="majorHAnsi" w:hAnsiTheme="majorHAnsi" w:cstheme="majorHAnsi"/>
          <w:sz w:val="24"/>
          <w:szCs w:val="24"/>
          <w:lang w:val="en-US"/>
        </w:rPr>
        <w:t xml:space="preserve">n </w:t>
      </w:r>
      <w:proofErr w:type="spellStart"/>
      <w:r w:rsidR="00592867" w:rsidRPr="002F7EF5">
        <w:rPr>
          <w:rFonts w:asciiTheme="majorHAnsi" w:hAnsiTheme="majorHAnsi" w:cstheme="majorHAnsi"/>
          <w:sz w:val="24"/>
          <w:szCs w:val="24"/>
          <w:lang w:val="en-US"/>
        </w:rPr>
        <w:t>esempio</w:t>
      </w:r>
      <w:proofErr w:type="spellEnd"/>
      <w:r w:rsidR="00592867" w:rsidRPr="002F7EF5">
        <w:rPr>
          <w:rFonts w:asciiTheme="majorHAnsi" w:hAnsiTheme="majorHAnsi" w:cstheme="majorHAnsi"/>
          <w:sz w:val="24"/>
          <w:szCs w:val="24"/>
          <w:lang w:val="en-US"/>
        </w:rPr>
        <w:t xml:space="preserve"> di </w:t>
      </w:r>
      <w:proofErr w:type="spellStart"/>
      <w:r w:rsidR="00592867" w:rsidRPr="002F7EF5">
        <w:rPr>
          <w:rFonts w:asciiTheme="majorHAnsi" w:hAnsiTheme="majorHAnsi" w:cstheme="majorHAnsi"/>
          <w:sz w:val="24"/>
          <w:szCs w:val="24"/>
          <w:lang w:val="en-US"/>
        </w:rPr>
        <w:t>poesia</w:t>
      </w:r>
      <w:proofErr w:type="spellEnd"/>
      <w:r w:rsidR="00592867" w:rsidRPr="002F7EF5">
        <w:rPr>
          <w:rFonts w:asciiTheme="majorHAnsi" w:hAnsiTheme="majorHAnsi" w:cstheme="majorHAnsi"/>
          <w:sz w:val="24"/>
          <w:szCs w:val="24"/>
          <w:lang w:val="en-US"/>
        </w:rPr>
        <w:t xml:space="preserve"> “</w:t>
      </w:r>
      <w:proofErr w:type="spellStart"/>
      <w:r w:rsidR="00592867" w:rsidRPr="002F7EF5">
        <w:rPr>
          <w:rFonts w:asciiTheme="majorHAnsi" w:hAnsiTheme="majorHAnsi" w:cstheme="majorHAnsi"/>
          <w:sz w:val="24"/>
          <w:szCs w:val="24"/>
          <w:lang w:val="en-US"/>
        </w:rPr>
        <w:t>positiva</w:t>
      </w:r>
      <w:proofErr w:type="spellEnd"/>
      <w:r w:rsidR="00592867" w:rsidRPr="002F7EF5">
        <w:rPr>
          <w:rFonts w:asciiTheme="majorHAnsi" w:hAnsiTheme="majorHAnsi" w:cstheme="majorHAnsi"/>
          <w:sz w:val="24"/>
          <w:szCs w:val="24"/>
          <w:lang w:val="en-US"/>
        </w:rPr>
        <w:t xml:space="preserve">”, quasi </w:t>
      </w:r>
      <w:proofErr w:type="spellStart"/>
      <w:r w:rsidR="00592867" w:rsidRPr="002F7EF5">
        <w:rPr>
          <w:rFonts w:asciiTheme="majorHAnsi" w:hAnsiTheme="majorHAnsi" w:cstheme="majorHAnsi"/>
          <w:sz w:val="24"/>
          <w:szCs w:val="24"/>
          <w:lang w:val="en-US"/>
        </w:rPr>
        <w:t>una</w:t>
      </w:r>
      <w:proofErr w:type="spellEnd"/>
      <w:r w:rsidR="00592867" w:rsidRPr="002F7EF5">
        <w:rPr>
          <w:rFonts w:asciiTheme="majorHAnsi" w:hAnsiTheme="majorHAnsi" w:cstheme="majorHAnsi"/>
          <w:sz w:val="24"/>
          <w:szCs w:val="24"/>
          <w:lang w:val="en-US"/>
        </w:rPr>
        <w:t xml:space="preserve"> </w:t>
      </w:r>
      <w:proofErr w:type="spellStart"/>
      <w:r w:rsidR="00592867" w:rsidRPr="002F7EF5">
        <w:rPr>
          <w:rFonts w:asciiTheme="majorHAnsi" w:hAnsiTheme="majorHAnsi" w:cstheme="majorHAnsi"/>
          <w:sz w:val="24"/>
          <w:szCs w:val="24"/>
          <w:lang w:val="en-US"/>
        </w:rPr>
        <w:t>riscrittura</w:t>
      </w:r>
      <w:proofErr w:type="spellEnd"/>
      <w:r w:rsidR="00592867" w:rsidRPr="002F7EF5">
        <w:rPr>
          <w:rFonts w:asciiTheme="majorHAnsi" w:hAnsiTheme="majorHAnsi" w:cstheme="majorHAnsi"/>
          <w:sz w:val="24"/>
          <w:szCs w:val="24"/>
          <w:lang w:val="en-US"/>
        </w:rPr>
        <w:t xml:space="preserve"> </w:t>
      </w:r>
      <w:proofErr w:type="spellStart"/>
      <w:r w:rsidR="00592867" w:rsidRPr="002F7EF5">
        <w:rPr>
          <w:rFonts w:asciiTheme="majorHAnsi" w:hAnsiTheme="majorHAnsi" w:cstheme="majorHAnsi"/>
          <w:sz w:val="24"/>
          <w:szCs w:val="24"/>
          <w:lang w:val="en-US"/>
        </w:rPr>
        <w:t>variata</w:t>
      </w:r>
      <w:proofErr w:type="spellEnd"/>
      <w:r w:rsidR="00592867" w:rsidRPr="002F7EF5">
        <w:rPr>
          <w:rFonts w:asciiTheme="majorHAnsi" w:hAnsiTheme="majorHAnsi" w:cstheme="majorHAnsi"/>
          <w:sz w:val="24"/>
          <w:szCs w:val="24"/>
          <w:lang w:val="en-US"/>
        </w:rPr>
        <w:t xml:space="preserve"> </w:t>
      </w:r>
      <w:proofErr w:type="spellStart"/>
      <w:r w:rsidR="00592867" w:rsidRPr="002F7EF5">
        <w:rPr>
          <w:rFonts w:asciiTheme="majorHAnsi" w:hAnsiTheme="majorHAnsi" w:cstheme="majorHAnsi"/>
          <w:sz w:val="24"/>
          <w:szCs w:val="24"/>
          <w:lang w:val="en-US"/>
        </w:rPr>
        <w:t>della</w:t>
      </w:r>
      <w:proofErr w:type="spellEnd"/>
      <w:r w:rsidR="00592867" w:rsidRPr="002F7EF5">
        <w:rPr>
          <w:rFonts w:asciiTheme="majorHAnsi" w:hAnsiTheme="majorHAnsi" w:cstheme="majorHAnsi"/>
          <w:sz w:val="24"/>
          <w:szCs w:val="24"/>
          <w:lang w:val="en-US"/>
        </w:rPr>
        <w:t xml:space="preserve"> </w:t>
      </w:r>
      <w:proofErr w:type="spellStart"/>
      <w:r w:rsidR="00592867" w:rsidRPr="002F7EF5">
        <w:rPr>
          <w:rFonts w:asciiTheme="majorHAnsi" w:hAnsiTheme="majorHAnsi" w:cstheme="majorHAnsi"/>
          <w:sz w:val="24"/>
          <w:szCs w:val="24"/>
          <w:lang w:val="en-US"/>
        </w:rPr>
        <w:t>stessa</w:t>
      </w:r>
      <w:proofErr w:type="spellEnd"/>
      <w:r w:rsidR="00592867" w:rsidRPr="002F7EF5">
        <w:rPr>
          <w:rFonts w:asciiTheme="majorHAnsi" w:hAnsiTheme="majorHAnsi" w:cstheme="majorHAnsi"/>
          <w:sz w:val="24"/>
          <w:szCs w:val="24"/>
          <w:lang w:val="en-US"/>
        </w:rPr>
        <w:t xml:space="preserve"> </w:t>
      </w:r>
      <w:r w:rsidR="00592867" w:rsidRPr="002F7EF5">
        <w:rPr>
          <w:rFonts w:asciiTheme="majorHAnsi" w:hAnsiTheme="majorHAnsi" w:cstheme="majorHAnsi"/>
          <w:i/>
          <w:iCs/>
          <w:sz w:val="24"/>
          <w:szCs w:val="24"/>
          <w:lang w:val="en-US"/>
        </w:rPr>
        <w:t xml:space="preserve">For </w:t>
      </w:r>
      <w:r w:rsidR="000C5564" w:rsidRPr="002F7EF5">
        <w:rPr>
          <w:rFonts w:asciiTheme="majorHAnsi" w:hAnsiTheme="majorHAnsi" w:cstheme="majorHAnsi"/>
          <w:i/>
          <w:iCs/>
          <w:sz w:val="24"/>
          <w:szCs w:val="24"/>
          <w:lang w:val="en-US"/>
        </w:rPr>
        <w:t>Marianne</w:t>
      </w:r>
      <w:r w:rsidR="000C5564" w:rsidRPr="002F7EF5">
        <w:rPr>
          <w:rFonts w:asciiTheme="majorHAnsi" w:hAnsiTheme="majorHAnsi" w:cstheme="majorHAnsi"/>
          <w:sz w:val="24"/>
          <w:szCs w:val="24"/>
          <w:lang w:val="en-US"/>
        </w:rPr>
        <w:t xml:space="preserve">, è </w:t>
      </w:r>
      <w:r w:rsidR="000C5564" w:rsidRPr="002F7EF5">
        <w:rPr>
          <w:rFonts w:asciiTheme="majorHAnsi" w:hAnsiTheme="majorHAnsi" w:cstheme="majorHAnsi"/>
          <w:i/>
          <w:iCs/>
          <w:sz w:val="24"/>
          <w:szCs w:val="24"/>
          <w:lang w:val="en-US"/>
        </w:rPr>
        <w:t>Promise</w:t>
      </w:r>
      <w:r w:rsidR="000C5564" w:rsidRPr="000C5564">
        <w:rPr>
          <w:rStyle w:val="Rimandonotaapidipagina"/>
          <w:rFonts w:asciiTheme="majorHAnsi" w:hAnsiTheme="majorHAnsi" w:cstheme="majorHAnsi"/>
          <w:sz w:val="24"/>
          <w:szCs w:val="24"/>
        </w:rPr>
        <w:footnoteReference w:id="451"/>
      </w:r>
      <w:r w:rsidR="000C5564" w:rsidRPr="002F7EF5">
        <w:rPr>
          <w:rFonts w:asciiTheme="majorHAnsi" w:hAnsiTheme="majorHAnsi" w:cstheme="majorHAnsi"/>
          <w:sz w:val="24"/>
          <w:szCs w:val="24"/>
          <w:lang w:val="en-US"/>
        </w:rPr>
        <w:t>:</w:t>
      </w:r>
      <w:r w:rsidR="002F7EF5" w:rsidRPr="002F7EF5">
        <w:rPr>
          <w:rFonts w:asciiTheme="majorHAnsi" w:hAnsiTheme="majorHAnsi" w:cstheme="majorHAnsi"/>
          <w:sz w:val="24"/>
          <w:szCs w:val="24"/>
          <w:lang w:val="en-US"/>
        </w:rPr>
        <w:t xml:space="preserve"> “</w:t>
      </w:r>
      <w:r w:rsidR="000C5564" w:rsidRPr="002F7EF5">
        <w:rPr>
          <w:rFonts w:asciiTheme="majorHAnsi" w:hAnsiTheme="majorHAnsi" w:cstheme="majorHAnsi"/>
          <w:sz w:val="24"/>
          <w:szCs w:val="24"/>
          <w:lang w:val="en-US"/>
        </w:rPr>
        <w:t xml:space="preserve">Your blond hair / is the way I live </w:t>
      </w:r>
      <w:r w:rsidR="002F7EF5">
        <w:rPr>
          <w:rFonts w:asciiTheme="majorHAnsi" w:hAnsiTheme="majorHAnsi" w:cstheme="majorHAnsi"/>
          <w:sz w:val="24"/>
          <w:szCs w:val="24"/>
          <w:lang w:val="en-US"/>
        </w:rPr>
        <w:t>–</w:t>
      </w:r>
      <w:r w:rsidR="000C5564" w:rsidRPr="002F7EF5">
        <w:rPr>
          <w:rFonts w:asciiTheme="majorHAnsi" w:hAnsiTheme="majorHAnsi" w:cstheme="majorHAnsi"/>
          <w:sz w:val="24"/>
          <w:szCs w:val="24"/>
          <w:lang w:val="en-US"/>
        </w:rPr>
        <w:t xml:space="preserve"> / smashed by light! // Your </w:t>
      </w:r>
      <w:proofErr w:type="spellStart"/>
      <w:r w:rsidR="000C5564" w:rsidRPr="002F7EF5">
        <w:rPr>
          <w:rFonts w:asciiTheme="majorHAnsi" w:hAnsiTheme="majorHAnsi" w:cstheme="majorHAnsi"/>
          <w:sz w:val="24"/>
          <w:szCs w:val="24"/>
          <w:lang w:val="en-US"/>
        </w:rPr>
        <w:t>mouthprint</w:t>
      </w:r>
      <w:proofErr w:type="spellEnd"/>
      <w:r w:rsidR="000C5564" w:rsidRPr="002F7EF5">
        <w:rPr>
          <w:rFonts w:asciiTheme="majorHAnsi" w:hAnsiTheme="majorHAnsi" w:cstheme="majorHAnsi"/>
          <w:sz w:val="24"/>
          <w:szCs w:val="24"/>
          <w:lang w:val="en-US"/>
        </w:rPr>
        <w:t xml:space="preserve"> / is the birthmark / on my power. // To love you / is to live / my ideal diary // which I have / promised my body / I will never write!</w:t>
      </w:r>
      <w:r w:rsidR="002F7EF5" w:rsidRPr="002F7EF5">
        <w:rPr>
          <w:rFonts w:asciiTheme="majorHAnsi" w:hAnsiTheme="majorHAnsi" w:cstheme="majorHAnsi"/>
          <w:sz w:val="24"/>
          <w:szCs w:val="24"/>
          <w:lang w:val="en-US"/>
        </w:rPr>
        <w:t xml:space="preserve">” </w:t>
      </w:r>
      <w:r w:rsidR="002F7EF5" w:rsidRPr="002F7EF5">
        <w:rPr>
          <w:rFonts w:asciiTheme="majorHAnsi" w:hAnsiTheme="majorHAnsi" w:cstheme="majorHAnsi"/>
          <w:sz w:val="24"/>
          <w:szCs w:val="24"/>
        </w:rPr>
        <w:lastRenderedPageBreak/>
        <w:t>(“</w:t>
      </w:r>
      <w:r w:rsidR="000C5564" w:rsidRPr="002F7EF5">
        <w:rPr>
          <w:rFonts w:asciiTheme="majorHAnsi" w:hAnsiTheme="majorHAnsi" w:cstheme="majorHAnsi"/>
          <w:sz w:val="24"/>
          <w:szCs w:val="24"/>
        </w:rPr>
        <w:t xml:space="preserve">I tuoi capelli biondi / sono il mio modo di vivere </w:t>
      </w:r>
      <w:r w:rsidR="002F7EF5">
        <w:rPr>
          <w:rFonts w:asciiTheme="majorHAnsi" w:hAnsiTheme="majorHAnsi" w:cstheme="majorHAnsi"/>
          <w:sz w:val="24"/>
          <w:szCs w:val="24"/>
        </w:rPr>
        <w:t>–</w:t>
      </w:r>
      <w:r w:rsidR="000C5564" w:rsidRPr="002F7EF5">
        <w:rPr>
          <w:rFonts w:asciiTheme="majorHAnsi" w:hAnsiTheme="majorHAnsi" w:cstheme="majorHAnsi"/>
          <w:sz w:val="24"/>
          <w:szCs w:val="24"/>
        </w:rPr>
        <w:t xml:space="preserve"> / colpito dalla luce! // Il segno delle tue labbra / è la voglia sulla pelle / del mio potere. // Amarti / è come vivere / i</w:t>
      </w:r>
      <w:r w:rsidR="000C4942" w:rsidRPr="002F7EF5">
        <w:rPr>
          <w:rFonts w:asciiTheme="majorHAnsi" w:hAnsiTheme="majorHAnsi" w:cstheme="majorHAnsi"/>
          <w:sz w:val="24"/>
          <w:szCs w:val="24"/>
        </w:rPr>
        <w:t xml:space="preserve">l mio diario ideale // che ho </w:t>
      </w:r>
      <w:r w:rsidR="000C5564" w:rsidRPr="002F7EF5">
        <w:rPr>
          <w:rFonts w:asciiTheme="majorHAnsi" w:hAnsiTheme="majorHAnsi" w:cstheme="majorHAnsi"/>
          <w:sz w:val="24"/>
          <w:szCs w:val="24"/>
        </w:rPr>
        <w:t>promesso</w:t>
      </w:r>
      <w:r w:rsidR="000C4942" w:rsidRPr="002F7EF5">
        <w:rPr>
          <w:rFonts w:asciiTheme="majorHAnsi" w:hAnsiTheme="majorHAnsi" w:cstheme="majorHAnsi"/>
          <w:sz w:val="24"/>
          <w:szCs w:val="24"/>
        </w:rPr>
        <w:t xml:space="preserve"> / </w:t>
      </w:r>
      <w:r w:rsidR="000C5564" w:rsidRPr="002F7EF5">
        <w:rPr>
          <w:rFonts w:asciiTheme="majorHAnsi" w:hAnsiTheme="majorHAnsi" w:cstheme="majorHAnsi"/>
          <w:sz w:val="24"/>
          <w:szCs w:val="24"/>
        </w:rPr>
        <w:t>al mio corpo / di non scrivere mai!</w:t>
      </w:r>
      <w:r w:rsidR="002F7EF5" w:rsidRPr="002F7EF5">
        <w:rPr>
          <w:rFonts w:asciiTheme="majorHAnsi" w:hAnsiTheme="majorHAnsi" w:cstheme="majorHAnsi"/>
          <w:sz w:val="24"/>
          <w:szCs w:val="24"/>
        </w:rPr>
        <w:t>”).</w:t>
      </w:r>
    </w:p>
    <w:p w14:paraId="53C918C0" w14:textId="5985737D" w:rsidR="007F638E" w:rsidRDefault="000C4942" w:rsidP="009B34F3">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Nella consueta misura breve, sia di versi che di strofe, che caratterizza </w:t>
      </w:r>
      <w:r w:rsidR="000E7CAC">
        <w:rPr>
          <w:rFonts w:asciiTheme="majorHAnsi" w:hAnsiTheme="majorHAnsi" w:cstheme="majorHAnsi"/>
          <w:sz w:val="24"/>
          <w:szCs w:val="24"/>
        </w:rPr>
        <w:t xml:space="preserve">le liriche d’amore di </w:t>
      </w:r>
      <w:r w:rsidR="000E7CAC" w:rsidRPr="00702D64">
        <w:rPr>
          <w:rFonts w:asciiTheme="majorHAnsi" w:hAnsiTheme="majorHAnsi" w:cstheme="majorHAnsi"/>
          <w:i/>
          <w:sz w:val="24"/>
          <w:szCs w:val="24"/>
        </w:rPr>
        <w:t>Flowers for Hitler</w:t>
      </w:r>
      <w:r w:rsidR="006F5F38">
        <w:rPr>
          <w:rFonts w:asciiTheme="majorHAnsi" w:hAnsiTheme="majorHAnsi" w:cstheme="majorHAnsi"/>
          <w:sz w:val="24"/>
          <w:szCs w:val="24"/>
        </w:rPr>
        <w:t xml:space="preserve"> (</w:t>
      </w:r>
      <w:r w:rsidR="00702D64">
        <w:rPr>
          <w:rFonts w:asciiTheme="majorHAnsi" w:hAnsiTheme="majorHAnsi" w:cstheme="majorHAnsi"/>
          <w:sz w:val="24"/>
          <w:szCs w:val="24"/>
        </w:rPr>
        <w:t xml:space="preserve">in questo caso </w:t>
      </w:r>
      <w:r w:rsidR="006F5F38">
        <w:rPr>
          <w:rFonts w:asciiTheme="majorHAnsi" w:hAnsiTheme="majorHAnsi" w:cstheme="majorHAnsi"/>
          <w:sz w:val="24"/>
          <w:szCs w:val="24"/>
        </w:rPr>
        <w:t xml:space="preserve">si tratta di quattro terzine, ognuna delle quali </w:t>
      </w:r>
      <w:r w:rsidR="00F93B9D">
        <w:rPr>
          <w:rFonts w:asciiTheme="majorHAnsi" w:hAnsiTheme="majorHAnsi" w:cstheme="majorHAnsi"/>
          <w:sz w:val="24"/>
          <w:szCs w:val="24"/>
        </w:rPr>
        <w:t>costituita da tre versi brevissimi nei quali Cohen suddivide un’unica frase sintatticamente compiuta)</w:t>
      </w:r>
      <w:r w:rsidR="004700A1">
        <w:rPr>
          <w:rFonts w:asciiTheme="majorHAnsi" w:hAnsiTheme="majorHAnsi" w:cstheme="majorHAnsi"/>
          <w:sz w:val="24"/>
          <w:szCs w:val="24"/>
        </w:rPr>
        <w:t xml:space="preserve">, </w:t>
      </w:r>
      <w:r w:rsidR="00020800">
        <w:rPr>
          <w:rFonts w:asciiTheme="majorHAnsi" w:hAnsiTheme="majorHAnsi" w:cstheme="majorHAnsi"/>
          <w:sz w:val="24"/>
          <w:szCs w:val="24"/>
        </w:rPr>
        <w:t xml:space="preserve">il poeta canadese costruisce </w:t>
      </w:r>
      <w:r w:rsidR="00BA1583">
        <w:rPr>
          <w:rFonts w:asciiTheme="majorHAnsi" w:hAnsiTheme="majorHAnsi" w:cstheme="majorHAnsi"/>
          <w:sz w:val="24"/>
          <w:szCs w:val="24"/>
        </w:rPr>
        <w:t xml:space="preserve">nuovamente </w:t>
      </w:r>
      <w:r w:rsidR="00C84E3F">
        <w:rPr>
          <w:rFonts w:asciiTheme="majorHAnsi" w:hAnsiTheme="majorHAnsi" w:cstheme="majorHAnsi"/>
          <w:sz w:val="24"/>
          <w:szCs w:val="24"/>
        </w:rPr>
        <w:t>un’</w:t>
      </w:r>
      <w:r w:rsidR="00ED0EA5">
        <w:rPr>
          <w:rFonts w:asciiTheme="majorHAnsi" w:hAnsiTheme="majorHAnsi" w:cstheme="majorHAnsi"/>
          <w:sz w:val="24"/>
          <w:szCs w:val="24"/>
        </w:rPr>
        <w:t xml:space="preserve">accorata dichiarazione d’amore </w:t>
      </w:r>
      <w:r w:rsidR="00C84E3F">
        <w:rPr>
          <w:rFonts w:asciiTheme="majorHAnsi" w:hAnsiTheme="majorHAnsi" w:cstheme="majorHAnsi"/>
          <w:sz w:val="24"/>
          <w:szCs w:val="24"/>
        </w:rPr>
        <w:t xml:space="preserve">per la compagna, che punta ancora più in alto rispetto a </w:t>
      </w:r>
      <w:r w:rsidR="00C84E3F" w:rsidRPr="00C84E3F">
        <w:rPr>
          <w:rFonts w:asciiTheme="majorHAnsi" w:hAnsiTheme="majorHAnsi" w:cstheme="majorHAnsi"/>
          <w:i/>
          <w:sz w:val="24"/>
          <w:szCs w:val="24"/>
        </w:rPr>
        <w:t>For Marianne</w:t>
      </w:r>
      <w:r w:rsidR="00C84E3F">
        <w:rPr>
          <w:rFonts w:asciiTheme="majorHAnsi" w:hAnsiTheme="majorHAnsi" w:cstheme="majorHAnsi"/>
          <w:sz w:val="24"/>
          <w:szCs w:val="24"/>
        </w:rPr>
        <w:t xml:space="preserve">: </w:t>
      </w:r>
      <w:r w:rsidR="00DD062E">
        <w:rPr>
          <w:rFonts w:asciiTheme="majorHAnsi" w:hAnsiTheme="majorHAnsi" w:cstheme="majorHAnsi"/>
          <w:sz w:val="24"/>
          <w:szCs w:val="24"/>
        </w:rPr>
        <w:t xml:space="preserve">se là </w:t>
      </w:r>
      <w:r w:rsidR="00CB6479">
        <w:rPr>
          <w:rFonts w:asciiTheme="majorHAnsi" w:hAnsiTheme="majorHAnsi" w:cstheme="majorHAnsi"/>
          <w:sz w:val="24"/>
          <w:szCs w:val="24"/>
        </w:rPr>
        <w:t xml:space="preserve">infatti era </w:t>
      </w:r>
      <w:r w:rsidR="00D651E5">
        <w:rPr>
          <w:rFonts w:asciiTheme="majorHAnsi" w:hAnsiTheme="majorHAnsi" w:cstheme="majorHAnsi"/>
          <w:sz w:val="24"/>
          <w:szCs w:val="24"/>
        </w:rPr>
        <w:t xml:space="preserve">lo svegliarsi al suo fianco </w:t>
      </w:r>
      <w:r w:rsidR="00CB6479">
        <w:rPr>
          <w:rFonts w:asciiTheme="majorHAnsi" w:hAnsiTheme="majorHAnsi" w:cstheme="majorHAnsi"/>
          <w:sz w:val="24"/>
          <w:szCs w:val="24"/>
        </w:rPr>
        <w:t>a rendere</w:t>
      </w:r>
      <w:r w:rsidR="00D651E5">
        <w:rPr>
          <w:rFonts w:asciiTheme="majorHAnsi" w:hAnsiTheme="majorHAnsi" w:cstheme="majorHAnsi"/>
          <w:sz w:val="24"/>
          <w:szCs w:val="24"/>
        </w:rPr>
        <w:t xml:space="preserve"> ogni cosa “so </w:t>
      </w:r>
      <w:proofErr w:type="spellStart"/>
      <w:r w:rsidR="00D651E5">
        <w:rPr>
          <w:rFonts w:asciiTheme="majorHAnsi" w:hAnsiTheme="majorHAnsi" w:cstheme="majorHAnsi"/>
          <w:sz w:val="24"/>
          <w:szCs w:val="24"/>
        </w:rPr>
        <w:t>simple</w:t>
      </w:r>
      <w:proofErr w:type="spellEnd"/>
      <w:r w:rsidR="00D651E5">
        <w:rPr>
          <w:rFonts w:asciiTheme="majorHAnsi" w:hAnsiTheme="majorHAnsi" w:cstheme="majorHAnsi"/>
          <w:sz w:val="24"/>
          <w:szCs w:val="24"/>
        </w:rPr>
        <w:t xml:space="preserve">”, </w:t>
      </w:r>
      <w:r w:rsidR="005629F4">
        <w:rPr>
          <w:rFonts w:asciiTheme="majorHAnsi" w:hAnsiTheme="majorHAnsi" w:cstheme="majorHAnsi"/>
          <w:sz w:val="24"/>
          <w:szCs w:val="24"/>
        </w:rPr>
        <w:t>qui Marianne, individuata nella sineddoche dei suoi capelli biondi, diviene addirittura il paradigma di vita dell’io poetico: “</w:t>
      </w:r>
      <w:r w:rsidR="005629F4" w:rsidRPr="005629F4">
        <w:rPr>
          <w:rFonts w:asciiTheme="majorHAnsi" w:hAnsiTheme="majorHAnsi" w:cstheme="majorHAnsi"/>
          <w:sz w:val="24"/>
          <w:szCs w:val="24"/>
        </w:rPr>
        <w:t xml:space="preserve">Your </w:t>
      </w:r>
      <w:proofErr w:type="spellStart"/>
      <w:r w:rsidR="005629F4" w:rsidRPr="005629F4">
        <w:rPr>
          <w:rFonts w:asciiTheme="majorHAnsi" w:hAnsiTheme="majorHAnsi" w:cstheme="majorHAnsi"/>
          <w:sz w:val="24"/>
          <w:szCs w:val="24"/>
        </w:rPr>
        <w:t>blond</w:t>
      </w:r>
      <w:proofErr w:type="spellEnd"/>
      <w:r w:rsidR="005629F4" w:rsidRPr="005629F4">
        <w:rPr>
          <w:rFonts w:asciiTheme="majorHAnsi" w:hAnsiTheme="majorHAnsi" w:cstheme="majorHAnsi"/>
          <w:sz w:val="24"/>
          <w:szCs w:val="24"/>
        </w:rPr>
        <w:t xml:space="preserve"> </w:t>
      </w:r>
      <w:proofErr w:type="spellStart"/>
      <w:r w:rsidR="005629F4" w:rsidRPr="005629F4">
        <w:rPr>
          <w:rFonts w:asciiTheme="majorHAnsi" w:hAnsiTheme="majorHAnsi" w:cstheme="majorHAnsi"/>
          <w:sz w:val="24"/>
          <w:szCs w:val="24"/>
        </w:rPr>
        <w:t>hair</w:t>
      </w:r>
      <w:proofErr w:type="spellEnd"/>
      <w:r w:rsidR="005629F4" w:rsidRPr="005629F4">
        <w:rPr>
          <w:rFonts w:asciiTheme="majorHAnsi" w:hAnsiTheme="majorHAnsi" w:cstheme="majorHAnsi"/>
          <w:sz w:val="24"/>
          <w:szCs w:val="24"/>
        </w:rPr>
        <w:t xml:space="preserve"> / </w:t>
      </w:r>
      <w:proofErr w:type="spellStart"/>
      <w:r w:rsidR="005629F4" w:rsidRPr="005629F4">
        <w:rPr>
          <w:rFonts w:asciiTheme="majorHAnsi" w:hAnsiTheme="majorHAnsi" w:cstheme="majorHAnsi"/>
          <w:sz w:val="24"/>
          <w:szCs w:val="24"/>
        </w:rPr>
        <w:t>is</w:t>
      </w:r>
      <w:proofErr w:type="spellEnd"/>
      <w:r w:rsidR="005629F4" w:rsidRPr="005629F4">
        <w:rPr>
          <w:rFonts w:asciiTheme="majorHAnsi" w:hAnsiTheme="majorHAnsi" w:cstheme="majorHAnsi"/>
          <w:sz w:val="24"/>
          <w:szCs w:val="24"/>
        </w:rPr>
        <w:t xml:space="preserve"> the way I live </w:t>
      </w:r>
      <w:r w:rsidR="002F7EF5">
        <w:rPr>
          <w:rFonts w:asciiTheme="majorHAnsi" w:hAnsiTheme="majorHAnsi" w:cstheme="majorHAnsi"/>
          <w:sz w:val="24"/>
          <w:szCs w:val="24"/>
        </w:rPr>
        <w:t>–</w:t>
      </w:r>
      <w:r w:rsidR="005629F4" w:rsidRPr="005629F4">
        <w:rPr>
          <w:rFonts w:asciiTheme="majorHAnsi" w:hAnsiTheme="majorHAnsi" w:cstheme="majorHAnsi"/>
          <w:sz w:val="24"/>
          <w:szCs w:val="24"/>
        </w:rPr>
        <w:t xml:space="preserve"> / </w:t>
      </w:r>
      <w:proofErr w:type="spellStart"/>
      <w:r w:rsidR="005629F4" w:rsidRPr="005629F4">
        <w:rPr>
          <w:rFonts w:asciiTheme="majorHAnsi" w:hAnsiTheme="majorHAnsi" w:cstheme="majorHAnsi"/>
          <w:sz w:val="24"/>
          <w:szCs w:val="24"/>
        </w:rPr>
        <w:t>smashed</w:t>
      </w:r>
      <w:proofErr w:type="spellEnd"/>
      <w:r w:rsidR="005629F4" w:rsidRPr="005629F4">
        <w:rPr>
          <w:rFonts w:asciiTheme="majorHAnsi" w:hAnsiTheme="majorHAnsi" w:cstheme="majorHAnsi"/>
          <w:sz w:val="24"/>
          <w:szCs w:val="24"/>
        </w:rPr>
        <w:t xml:space="preserve"> by light!</w:t>
      </w:r>
      <w:r w:rsidR="005629F4">
        <w:rPr>
          <w:rFonts w:asciiTheme="majorHAnsi" w:hAnsiTheme="majorHAnsi" w:cstheme="majorHAnsi"/>
          <w:sz w:val="24"/>
          <w:szCs w:val="24"/>
        </w:rPr>
        <w:t xml:space="preserve">”. </w:t>
      </w:r>
      <w:r w:rsidR="00CB6479">
        <w:rPr>
          <w:rFonts w:asciiTheme="majorHAnsi" w:hAnsiTheme="majorHAnsi" w:cstheme="majorHAnsi"/>
          <w:sz w:val="24"/>
          <w:szCs w:val="24"/>
        </w:rPr>
        <w:t xml:space="preserve">Le due </w:t>
      </w:r>
      <w:r w:rsidR="0012336F">
        <w:rPr>
          <w:rFonts w:asciiTheme="majorHAnsi" w:hAnsiTheme="majorHAnsi" w:cstheme="majorHAnsi"/>
          <w:sz w:val="24"/>
          <w:szCs w:val="24"/>
        </w:rPr>
        <w:t>poesie si avvicinano molto soprattutto nei versi “</w:t>
      </w:r>
      <w:r w:rsidR="0012336F" w:rsidRPr="0012336F">
        <w:rPr>
          <w:rFonts w:asciiTheme="majorHAnsi" w:hAnsiTheme="majorHAnsi" w:cstheme="majorHAnsi"/>
          <w:sz w:val="24"/>
          <w:szCs w:val="24"/>
        </w:rPr>
        <w:t xml:space="preserve">Your </w:t>
      </w:r>
      <w:proofErr w:type="spellStart"/>
      <w:r w:rsidR="0012336F" w:rsidRPr="0012336F">
        <w:rPr>
          <w:rFonts w:asciiTheme="majorHAnsi" w:hAnsiTheme="majorHAnsi" w:cstheme="majorHAnsi"/>
          <w:sz w:val="24"/>
          <w:szCs w:val="24"/>
        </w:rPr>
        <w:t>mouthprint</w:t>
      </w:r>
      <w:proofErr w:type="spellEnd"/>
      <w:r w:rsidR="0012336F" w:rsidRPr="0012336F">
        <w:rPr>
          <w:rFonts w:asciiTheme="majorHAnsi" w:hAnsiTheme="majorHAnsi" w:cstheme="majorHAnsi"/>
          <w:sz w:val="24"/>
          <w:szCs w:val="24"/>
        </w:rPr>
        <w:t xml:space="preserve"> / </w:t>
      </w:r>
      <w:proofErr w:type="spellStart"/>
      <w:r w:rsidR="0012336F" w:rsidRPr="0012336F">
        <w:rPr>
          <w:rFonts w:asciiTheme="majorHAnsi" w:hAnsiTheme="majorHAnsi" w:cstheme="majorHAnsi"/>
          <w:sz w:val="24"/>
          <w:szCs w:val="24"/>
        </w:rPr>
        <w:t>is</w:t>
      </w:r>
      <w:proofErr w:type="spellEnd"/>
      <w:r w:rsidR="0012336F" w:rsidRPr="0012336F">
        <w:rPr>
          <w:rFonts w:asciiTheme="majorHAnsi" w:hAnsiTheme="majorHAnsi" w:cstheme="majorHAnsi"/>
          <w:sz w:val="24"/>
          <w:szCs w:val="24"/>
        </w:rPr>
        <w:t xml:space="preserve"> the </w:t>
      </w:r>
      <w:proofErr w:type="spellStart"/>
      <w:r w:rsidR="0012336F" w:rsidRPr="0012336F">
        <w:rPr>
          <w:rFonts w:asciiTheme="majorHAnsi" w:hAnsiTheme="majorHAnsi" w:cstheme="majorHAnsi"/>
          <w:sz w:val="24"/>
          <w:szCs w:val="24"/>
        </w:rPr>
        <w:t>birthmark</w:t>
      </w:r>
      <w:proofErr w:type="spellEnd"/>
      <w:r w:rsidR="0012336F" w:rsidRPr="0012336F">
        <w:rPr>
          <w:rFonts w:asciiTheme="majorHAnsi" w:hAnsiTheme="majorHAnsi" w:cstheme="majorHAnsi"/>
          <w:sz w:val="24"/>
          <w:szCs w:val="24"/>
        </w:rPr>
        <w:t xml:space="preserve"> / on </w:t>
      </w:r>
      <w:proofErr w:type="spellStart"/>
      <w:r w:rsidR="0012336F" w:rsidRPr="0012336F">
        <w:rPr>
          <w:rFonts w:asciiTheme="majorHAnsi" w:hAnsiTheme="majorHAnsi" w:cstheme="majorHAnsi"/>
          <w:sz w:val="24"/>
          <w:szCs w:val="24"/>
        </w:rPr>
        <w:t>my</w:t>
      </w:r>
      <w:proofErr w:type="spellEnd"/>
      <w:r w:rsidR="0012336F" w:rsidRPr="0012336F">
        <w:rPr>
          <w:rFonts w:asciiTheme="majorHAnsi" w:hAnsiTheme="majorHAnsi" w:cstheme="majorHAnsi"/>
          <w:sz w:val="24"/>
          <w:szCs w:val="24"/>
        </w:rPr>
        <w:t xml:space="preserve"> power</w:t>
      </w:r>
      <w:r w:rsidR="0012336F">
        <w:rPr>
          <w:rFonts w:asciiTheme="majorHAnsi" w:hAnsiTheme="majorHAnsi" w:cstheme="majorHAnsi"/>
          <w:sz w:val="24"/>
          <w:szCs w:val="24"/>
        </w:rPr>
        <w:t>”</w:t>
      </w:r>
      <w:r w:rsidR="00F21A52">
        <w:rPr>
          <w:rFonts w:asciiTheme="majorHAnsi" w:hAnsiTheme="majorHAnsi" w:cstheme="majorHAnsi"/>
          <w:sz w:val="24"/>
          <w:szCs w:val="24"/>
        </w:rPr>
        <w:t>, che rimandano a</w:t>
      </w:r>
      <w:r w:rsidR="00203B8A">
        <w:rPr>
          <w:rFonts w:asciiTheme="majorHAnsi" w:hAnsiTheme="majorHAnsi" w:cstheme="majorHAnsi"/>
          <w:sz w:val="24"/>
          <w:szCs w:val="24"/>
        </w:rPr>
        <w:t xml:space="preserve">gli </w:t>
      </w:r>
      <w:r w:rsidR="00F21A52">
        <w:rPr>
          <w:rFonts w:asciiTheme="majorHAnsi" w:hAnsiTheme="majorHAnsi" w:cstheme="majorHAnsi"/>
          <w:sz w:val="24"/>
          <w:szCs w:val="24"/>
        </w:rPr>
        <w:t xml:space="preserve">irrealizzabili </w:t>
      </w:r>
      <w:r w:rsidR="00203B8A">
        <w:rPr>
          <w:rFonts w:asciiTheme="majorHAnsi" w:hAnsiTheme="majorHAnsi" w:cstheme="majorHAnsi"/>
          <w:sz w:val="24"/>
          <w:szCs w:val="24"/>
        </w:rPr>
        <w:t xml:space="preserve">progetti politici </w:t>
      </w:r>
      <w:r w:rsidR="00F21A52">
        <w:rPr>
          <w:rFonts w:asciiTheme="majorHAnsi" w:hAnsiTheme="majorHAnsi" w:cstheme="majorHAnsi"/>
          <w:sz w:val="24"/>
          <w:szCs w:val="24"/>
        </w:rPr>
        <w:t xml:space="preserve">compresi nelle (quasi sempre ironiche) manie di grandezza </w:t>
      </w:r>
      <w:proofErr w:type="spellStart"/>
      <w:r w:rsidR="00F21A52">
        <w:rPr>
          <w:rFonts w:asciiTheme="majorHAnsi" w:hAnsiTheme="majorHAnsi" w:cstheme="majorHAnsi"/>
          <w:sz w:val="24"/>
          <w:szCs w:val="24"/>
        </w:rPr>
        <w:t>coheniane</w:t>
      </w:r>
      <w:proofErr w:type="spellEnd"/>
      <w:r w:rsidR="00F21A52">
        <w:rPr>
          <w:rFonts w:asciiTheme="majorHAnsi" w:hAnsiTheme="majorHAnsi" w:cstheme="majorHAnsi"/>
          <w:sz w:val="24"/>
          <w:szCs w:val="24"/>
        </w:rPr>
        <w:t xml:space="preserve"> (“</w:t>
      </w:r>
      <w:proofErr w:type="spellStart"/>
      <w:r w:rsidR="00F21A52" w:rsidRPr="00F21A52">
        <w:rPr>
          <w:rFonts w:asciiTheme="majorHAnsi" w:hAnsiTheme="majorHAnsi" w:cstheme="majorHAnsi"/>
          <w:sz w:val="24"/>
          <w:szCs w:val="24"/>
        </w:rPr>
        <w:t>It</w:t>
      </w:r>
      <w:proofErr w:type="spellEnd"/>
      <w:r w:rsidR="00F21A52" w:rsidRPr="00F21A52">
        <w:rPr>
          <w:rFonts w:asciiTheme="majorHAnsi" w:hAnsiTheme="majorHAnsi" w:cstheme="majorHAnsi"/>
          <w:sz w:val="24"/>
          <w:szCs w:val="24"/>
        </w:rPr>
        <w:t xml:space="preserve"> makes </w:t>
      </w:r>
      <w:proofErr w:type="spellStart"/>
      <w:r w:rsidR="00F21A52" w:rsidRPr="00F21A52">
        <w:rPr>
          <w:rFonts w:asciiTheme="majorHAnsi" w:hAnsiTheme="majorHAnsi" w:cstheme="majorHAnsi"/>
          <w:sz w:val="24"/>
          <w:szCs w:val="24"/>
        </w:rPr>
        <w:t>it</w:t>
      </w:r>
      <w:proofErr w:type="spellEnd"/>
      <w:r w:rsidR="00F21A52" w:rsidRPr="00F21A52">
        <w:rPr>
          <w:rFonts w:asciiTheme="majorHAnsi" w:hAnsiTheme="majorHAnsi" w:cstheme="majorHAnsi"/>
          <w:sz w:val="24"/>
          <w:szCs w:val="24"/>
        </w:rPr>
        <w:t xml:space="preserve"> so easy / to </w:t>
      </w:r>
      <w:proofErr w:type="spellStart"/>
      <w:r w:rsidR="00F21A52" w:rsidRPr="00F21A52">
        <w:rPr>
          <w:rFonts w:asciiTheme="majorHAnsi" w:hAnsiTheme="majorHAnsi" w:cstheme="majorHAnsi"/>
          <w:sz w:val="24"/>
          <w:szCs w:val="24"/>
        </w:rPr>
        <w:t>govern</w:t>
      </w:r>
      <w:proofErr w:type="spellEnd"/>
      <w:r w:rsidR="00F21A52" w:rsidRPr="00F21A52">
        <w:rPr>
          <w:rFonts w:asciiTheme="majorHAnsi" w:hAnsiTheme="majorHAnsi" w:cstheme="majorHAnsi"/>
          <w:sz w:val="24"/>
          <w:szCs w:val="24"/>
        </w:rPr>
        <w:t xml:space="preserve"> </w:t>
      </w:r>
      <w:proofErr w:type="spellStart"/>
      <w:r w:rsidR="00F21A52" w:rsidRPr="00F21A52">
        <w:rPr>
          <w:rFonts w:asciiTheme="majorHAnsi" w:hAnsiTheme="majorHAnsi" w:cstheme="majorHAnsi"/>
          <w:sz w:val="24"/>
          <w:szCs w:val="24"/>
        </w:rPr>
        <w:t>this</w:t>
      </w:r>
      <w:proofErr w:type="spellEnd"/>
      <w:r w:rsidR="00F21A52" w:rsidRPr="00F21A52">
        <w:rPr>
          <w:rFonts w:asciiTheme="majorHAnsi" w:hAnsiTheme="majorHAnsi" w:cstheme="majorHAnsi"/>
          <w:sz w:val="24"/>
          <w:szCs w:val="24"/>
        </w:rPr>
        <w:t xml:space="preserve"> country</w:t>
      </w:r>
      <w:r w:rsidR="00F21A52">
        <w:rPr>
          <w:rFonts w:asciiTheme="majorHAnsi" w:hAnsiTheme="majorHAnsi" w:cstheme="majorHAnsi"/>
          <w:sz w:val="24"/>
          <w:szCs w:val="24"/>
        </w:rPr>
        <w:t xml:space="preserve">”); in </w:t>
      </w:r>
      <w:r w:rsidR="00F21A52" w:rsidRPr="00F21A52">
        <w:rPr>
          <w:rFonts w:asciiTheme="majorHAnsi" w:hAnsiTheme="majorHAnsi" w:cstheme="majorHAnsi"/>
          <w:i/>
          <w:sz w:val="24"/>
          <w:szCs w:val="24"/>
        </w:rPr>
        <w:t>Promise</w:t>
      </w:r>
      <w:r w:rsidR="00F21A52">
        <w:rPr>
          <w:rFonts w:asciiTheme="majorHAnsi" w:hAnsiTheme="majorHAnsi" w:cstheme="majorHAnsi"/>
          <w:sz w:val="24"/>
          <w:szCs w:val="24"/>
        </w:rPr>
        <w:t xml:space="preserve">, però, l’influenza benefica di Marianne agisce ad un livello </w:t>
      </w:r>
      <w:r w:rsidR="000F08EC">
        <w:rPr>
          <w:rFonts w:asciiTheme="majorHAnsi" w:hAnsiTheme="majorHAnsi" w:cstheme="majorHAnsi"/>
          <w:sz w:val="24"/>
          <w:szCs w:val="24"/>
        </w:rPr>
        <w:t>più profondo e originario: l’immagine del “</w:t>
      </w:r>
      <w:proofErr w:type="spellStart"/>
      <w:r w:rsidR="000F08EC">
        <w:rPr>
          <w:rFonts w:asciiTheme="majorHAnsi" w:hAnsiTheme="majorHAnsi" w:cstheme="majorHAnsi"/>
          <w:sz w:val="24"/>
          <w:szCs w:val="24"/>
        </w:rPr>
        <w:t>birthmark</w:t>
      </w:r>
      <w:proofErr w:type="spellEnd"/>
      <w:r w:rsidR="000F08EC">
        <w:rPr>
          <w:rFonts w:asciiTheme="majorHAnsi" w:hAnsiTheme="majorHAnsi" w:cstheme="majorHAnsi"/>
          <w:sz w:val="24"/>
          <w:szCs w:val="24"/>
        </w:rPr>
        <w:t xml:space="preserve"> on </w:t>
      </w:r>
      <w:proofErr w:type="spellStart"/>
      <w:r w:rsidR="000F08EC">
        <w:rPr>
          <w:rFonts w:asciiTheme="majorHAnsi" w:hAnsiTheme="majorHAnsi" w:cstheme="majorHAnsi"/>
          <w:sz w:val="24"/>
          <w:szCs w:val="24"/>
        </w:rPr>
        <w:t>my</w:t>
      </w:r>
      <w:proofErr w:type="spellEnd"/>
      <w:r w:rsidR="000F08EC">
        <w:rPr>
          <w:rFonts w:asciiTheme="majorHAnsi" w:hAnsiTheme="majorHAnsi" w:cstheme="majorHAnsi"/>
          <w:sz w:val="24"/>
          <w:szCs w:val="24"/>
        </w:rPr>
        <w:t xml:space="preserve"> power”</w:t>
      </w:r>
      <w:r w:rsidR="00D8373C">
        <w:rPr>
          <w:rFonts w:asciiTheme="majorHAnsi" w:hAnsiTheme="majorHAnsi" w:cstheme="majorHAnsi"/>
          <w:sz w:val="24"/>
          <w:szCs w:val="24"/>
        </w:rPr>
        <w:t xml:space="preserve"> ricorda una sorta di sigillo, il segno di un legame indissolubile </w:t>
      </w:r>
      <w:r w:rsidR="00FC13C2">
        <w:rPr>
          <w:rFonts w:asciiTheme="majorHAnsi" w:hAnsiTheme="majorHAnsi" w:cstheme="majorHAnsi"/>
          <w:sz w:val="24"/>
          <w:szCs w:val="24"/>
        </w:rPr>
        <w:t xml:space="preserve">tra le vite dei due amanti e dell’indispensabilità </w:t>
      </w:r>
      <w:r w:rsidR="00CD74CF">
        <w:rPr>
          <w:rFonts w:asciiTheme="majorHAnsi" w:hAnsiTheme="majorHAnsi" w:cstheme="majorHAnsi"/>
          <w:sz w:val="24"/>
          <w:szCs w:val="24"/>
        </w:rPr>
        <w:t xml:space="preserve">della presenza di Marianne per </w:t>
      </w:r>
      <w:r w:rsidR="00855B97">
        <w:rPr>
          <w:rFonts w:asciiTheme="majorHAnsi" w:hAnsiTheme="majorHAnsi" w:cstheme="majorHAnsi"/>
          <w:sz w:val="24"/>
          <w:szCs w:val="24"/>
        </w:rPr>
        <w:t xml:space="preserve">il successo umano e </w:t>
      </w:r>
      <w:r w:rsidR="006A386C">
        <w:rPr>
          <w:rFonts w:asciiTheme="majorHAnsi" w:hAnsiTheme="majorHAnsi" w:cstheme="majorHAnsi"/>
          <w:sz w:val="24"/>
          <w:szCs w:val="24"/>
        </w:rPr>
        <w:t>artistico</w:t>
      </w:r>
      <w:r w:rsidR="00855B97">
        <w:rPr>
          <w:rFonts w:asciiTheme="majorHAnsi" w:hAnsiTheme="majorHAnsi" w:cstheme="majorHAnsi"/>
          <w:sz w:val="24"/>
          <w:szCs w:val="24"/>
        </w:rPr>
        <w:t xml:space="preserve"> di Cohen.</w:t>
      </w:r>
    </w:p>
    <w:p w14:paraId="48659FE9" w14:textId="48592417" w:rsidR="005F6B3B" w:rsidRDefault="00A93E83" w:rsidP="00507433">
      <w:pPr>
        <w:spacing w:line="360" w:lineRule="auto"/>
        <w:jc w:val="both"/>
        <w:rPr>
          <w:rFonts w:asciiTheme="majorHAnsi" w:hAnsiTheme="majorHAnsi" w:cstheme="majorHAnsi"/>
          <w:sz w:val="24"/>
          <w:szCs w:val="24"/>
        </w:rPr>
      </w:pPr>
      <w:r>
        <w:rPr>
          <w:rFonts w:asciiTheme="majorHAnsi" w:hAnsiTheme="majorHAnsi" w:cstheme="majorHAnsi"/>
          <w:sz w:val="24"/>
          <w:szCs w:val="24"/>
        </w:rPr>
        <w:t>Sembra quas</w:t>
      </w:r>
      <w:r w:rsidR="003D2154">
        <w:rPr>
          <w:rFonts w:asciiTheme="majorHAnsi" w:hAnsiTheme="majorHAnsi" w:cstheme="majorHAnsi"/>
          <w:sz w:val="24"/>
          <w:szCs w:val="24"/>
        </w:rPr>
        <w:t xml:space="preserve">i impossibile che questa poesia, che si conclude </w:t>
      </w:r>
      <w:r w:rsidR="005B6CA8">
        <w:rPr>
          <w:rFonts w:asciiTheme="majorHAnsi" w:hAnsiTheme="majorHAnsi" w:cstheme="majorHAnsi"/>
          <w:sz w:val="24"/>
          <w:szCs w:val="24"/>
        </w:rPr>
        <w:t xml:space="preserve">con </w:t>
      </w:r>
      <w:r w:rsidR="0094580E">
        <w:rPr>
          <w:rFonts w:asciiTheme="majorHAnsi" w:hAnsiTheme="majorHAnsi" w:cstheme="majorHAnsi"/>
          <w:sz w:val="24"/>
          <w:szCs w:val="24"/>
        </w:rPr>
        <w:t xml:space="preserve">una delle ammissioni d’amore più disarmanti di Cohen (“To love </w:t>
      </w:r>
      <w:proofErr w:type="spellStart"/>
      <w:r w:rsidR="0094580E">
        <w:rPr>
          <w:rFonts w:asciiTheme="majorHAnsi" w:hAnsiTheme="majorHAnsi" w:cstheme="majorHAnsi"/>
          <w:sz w:val="24"/>
          <w:szCs w:val="24"/>
        </w:rPr>
        <w:t>you</w:t>
      </w:r>
      <w:proofErr w:type="spellEnd"/>
      <w:r w:rsidR="0094580E">
        <w:rPr>
          <w:rFonts w:asciiTheme="majorHAnsi" w:hAnsiTheme="majorHAnsi" w:cstheme="majorHAnsi"/>
          <w:sz w:val="24"/>
          <w:szCs w:val="24"/>
        </w:rPr>
        <w:t xml:space="preserve"> / </w:t>
      </w:r>
      <w:proofErr w:type="spellStart"/>
      <w:r w:rsidR="0094580E">
        <w:rPr>
          <w:rFonts w:asciiTheme="majorHAnsi" w:hAnsiTheme="majorHAnsi" w:cstheme="majorHAnsi"/>
          <w:sz w:val="24"/>
          <w:szCs w:val="24"/>
        </w:rPr>
        <w:t>is</w:t>
      </w:r>
      <w:proofErr w:type="spellEnd"/>
      <w:r w:rsidR="0094580E">
        <w:rPr>
          <w:rFonts w:asciiTheme="majorHAnsi" w:hAnsiTheme="majorHAnsi" w:cstheme="majorHAnsi"/>
          <w:sz w:val="24"/>
          <w:szCs w:val="24"/>
        </w:rPr>
        <w:t xml:space="preserve"> to live / </w:t>
      </w:r>
      <w:proofErr w:type="spellStart"/>
      <w:r w:rsidR="0094580E">
        <w:rPr>
          <w:rFonts w:asciiTheme="majorHAnsi" w:hAnsiTheme="majorHAnsi" w:cstheme="majorHAnsi"/>
          <w:sz w:val="24"/>
          <w:szCs w:val="24"/>
        </w:rPr>
        <w:t>my</w:t>
      </w:r>
      <w:proofErr w:type="spellEnd"/>
      <w:r w:rsidR="0094580E">
        <w:rPr>
          <w:rFonts w:asciiTheme="majorHAnsi" w:hAnsiTheme="majorHAnsi" w:cstheme="majorHAnsi"/>
          <w:sz w:val="24"/>
          <w:szCs w:val="24"/>
        </w:rPr>
        <w:t xml:space="preserve"> </w:t>
      </w:r>
      <w:proofErr w:type="spellStart"/>
      <w:r w:rsidR="0094580E">
        <w:rPr>
          <w:rFonts w:asciiTheme="majorHAnsi" w:hAnsiTheme="majorHAnsi" w:cstheme="majorHAnsi"/>
          <w:sz w:val="24"/>
          <w:szCs w:val="24"/>
        </w:rPr>
        <w:t>ideal</w:t>
      </w:r>
      <w:proofErr w:type="spellEnd"/>
      <w:r w:rsidR="0094580E">
        <w:rPr>
          <w:rFonts w:asciiTheme="majorHAnsi" w:hAnsiTheme="majorHAnsi" w:cstheme="majorHAnsi"/>
          <w:sz w:val="24"/>
          <w:szCs w:val="24"/>
        </w:rPr>
        <w:t xml:space="preserve"> </w:t>
      </w:r>
      <w:proofErr w:type="spellStart"/>
      <w:r w:rsidR="0094580E">
        <w:rPr>
          <w:rFonts w:asciiTheme="majorHAnsi" w:hAnsiTheme="majorHAnsi" w:cstheme="majorHAnsi"/>
          <w:sz w:val="24"/>
          <w:szCs w:val="24"/>
        </w:rPr>
        <w:t>diary</w:t>
      </w:r>
      <w:proofErr w:type="spellEnd"/>
      <w:r w:rsidR="0094580E">
        <w:rPr>
          <w:rFonts w:asciiTheme="majorHAnsi" w:hAnsiTheme="majorHAnsi" w:cstheme="majorHAnsi"/>
          <w:sz w:val="24"/>
          <w:szCs w:val="24"/>
        </w:rPr>
        <w:t xml:space="preserve">”), sia dedicata alla stessa donna che è protagonista </w:t>
      </w:r>
      <w:r w:rsidR="00ED16ED">
        <w:rPr>
          <w:rFonts w:asciiTheme="majorHAnsi" w:hAnsiTheme="majorHAnsi" w:cstheme="majorHAnsi"/>
          <w:sz w:val="24"/>
          <w:szCs w:val="24"/>
        </w:rPr>
        <w:t xml:space="preserve">di </w:t>
      </w:r>
      <w:r w:rsidR="00ED16ED" w:rsidRPr="005F6B3B">
        <w:rPr>
          <w:rFonts w:asciiTheme="majorHAnsi" w:hAnsiTheme="majorHAnsi" w:cstheme="majorHAnsi"/>
          <w:i/>
          <w:sz w:val="24"/>
          <w:szCs w:val="24"/>
        </w:rPr>
        <w:t xml:space="preserve">On the </w:t>
      </w:r>
      <w:proofErr w:type="spellStart"/>
      <w:r w:rsidR="00ED16ED" w:rsidRPr="005F6B3B">
        <w:rPr>
          <w:rFonts w:asciiTheme="majorHAnsi" w:hAnsiTheme="majorHAnsi" w:cstheme="majorHAnsi"/>
          <w:i/>
          <w:sz w:val="24"/>
          <w:szCs w:val="24"/>
        </w:rPr>
        <w:t>Sickness</w:t>
      </w:r>
      <w:proofErr w:type="spellEnd"/>
      <w:r w:rsidR="00ED16ED" w:rsidRPr="005F6B3B">
        <w:rPr>
          <w:rFonts w:asciiTheme="majorHAnsi" w:hAnsiTheme="majorHAnsi" w:cstheme="majorHAnsi"/>
          <w:i/>
          <w:sz w:val="24"/>
          <w:szCs w:val="24"/>
        </w:rPr>
        <w:t xml:space="preserve"> of My Love</w:t>
      </w:r>
      <w:r w:rsidR="005F6B3B" w:rsidRPr="005F6B3B">
        <w:rPr>
          <w:rStyle w:val="Rimandonotaapidipagina"/>
          <w:rFonts w:asciiTheme="majorHAnsi" w:hAnsiTheme="majorHAnsi" w:cstheme="majorHAnsi"/>
          <w:sz w:val="24"/>
          <w:szCs w:val="24"/>
        </w:rPr>
        <w:footnoteReference w:id="452"/>
      </w:r>
      <w:r w:rsidR="002F7EF5">
        <w:rPr>
          <w:rFonts w:asciiTheme="majorHAnsi" w:hAnsiTheme="majorHAnsi" w:cstheme="majorHAnsi"/>
          <w:sz w:val="24"/>
          <w:szCs w:val="24"/>
        </w:rPr>
        <w:t>, un testo in cui l</w:t>
      </w:r>
      <w:r w:rsidR="00070F40">
        <w:rPr>
          <w:rFonts w:asciiTheme="majorHAnsi" w:hAnsiTheme="majorHAnsi" w:cstheme="majorHAnsi"/>
          <w:sz w:val="24"/>
          <w:szCs w:val="24"/>
        </w:rPr>
        <w:t xml:space="preserve">’atteggiamento </w:t>
      </w:r>
      <w:proofErr w:type="spellStart"/>
      <w:r w:rsidR="00070F40">
        <w:rPr>
          <w:rFonts w:asciiTheme="majorHAnsi" w:hAnsiTheme="majorHAnsi" w:cstheme="majorHAnsi"/>
          <w:sz w:val="24"/>
          <w:szCs w:val="24"/>
        </w:rPr>
        <w:t>coheniano</w:t>
      </w:r>
      <w:proofErr w:type="spellEnd"/>
      <w:r w:rsidR="00070F40">
        <w:rPr>
          <w:rFonts w:asciiTheme="majorHAnsi" w:hAnsiTheme="majorHAnsi" w:cstheme="majorHAnsi"/>
          <w:sz w:val="24"/>
          <w:szCs w:val="24"/>
        </w:rPr>
        <w:t xml:space="preserve"> è completamente diverso</w:t>
      </w:r>
      <w:r w:rsidR="00391C0A">
        <w:rPr>
          <w:rFonts w:asciiTheme="majorHAnsi" w:hAnsiTheme="majorHAnsi" w:cstheme="majorHAnsi"/>
          <w:sz w:val="24"/>
          <w:szCs w:val="24"/>
        </w:rPr>
        <w:t xml:space="preserve">, quasi opposto, rispetto a </w:t>
      </w:r>
      <w:r w:rsidR="00391C0A" w:rsidRPr="00391C0A">
        <w:rPr>
          <w:rFonts w:asciiTheme="majorHAnsi" w:hAnsiTheme="majorHAnsi" w:cstheme="majorHAnsi"/>
          <w:i/>
          <w:sz w:val="24"/>
          <w:szCs w:val="24"/>
        </w:rPr>
        <w:t>Promise</w:t>
      </w:r>
      <w:r w:rsidR="002F7EF5">
        <w:rPr>
          <w:rFonts w:asciiTheme="majorHAnsi" w:hAnsiTheme="majorHAnsi" w:cstheme="majorHAnsi"/>
          <w:sz w:val="24"/>
          <w:szCs w:val="24"/>
        </w:rPr>
        <w:t>.</w:t>
      </w:r>
      <w:r w:rsidR="00070F40">
        <w:rPr>
          <w:rFonts w:asciiTheme="majorHAnsi" w:hAnsiTheme="majorHAnsi" w:cstheme="majorHAnsi"/>
          <w:sz w:val="24"/>
          <w:szCs w:val="24"/>
        </w:rPr>
        <w:t xml:space="preserve"> </w:t>
      </w:r>
      <w:r w:rsidR="002F7EF5">
        <w:rPr>
          <w:rFonts w:asciiTheme="majorHAnsi" w:hAnsiTheme="majorHAnsi" w:cstheme="majorHAnsi"/>
          <w:sz w:val="24"/>
          <w:szCs w:val="24"/>
        </w:rPr>
        <w:t xml:space="preserve">In </w:t>
      </w:r>
      <w:r w:rsidR="002F7EF5" w:rsidRPr="005F6B3B">
        <w:rPr>
          <w:rFonts w:asciiTheme="majorHAnsi" w:hAnsiTheme="majorHAnsi" w:cstheme="majorHAnsi"/>
          <w:i/>
          <w:sz w:val="24"/>
          <w:szCs w:val="24"/>
        </w:rPr>
        <w:t xml:space="preserve">On the </w:t>
      </w:r>
      <w:proofErr w:type="spellStart"/>
      <w:r w:rsidR="002F7EF5" w:rsidRPr="005F6B3B">
        <w:rPr>
          <w:rFonts w:asciiTheme="majorHAnsi" w:hAnsiTheme="majorHAnsi" w:cstheme="majorHAnsi"/>
          <w:i/>
          <w:sz w:val="24"/>
          <w:szCs w:val="24"/>
        </w:rPr>
        <w:t>Sickness</w:t>
      </w:r>
      <w:proofErr w:type="spellEnd"/>
      <w:r w:rsidR="002F7EF5" w:rsidRPr="005F6B3B">
        <w:rPr>
          <w:rFonts w:asciiTheme="majorHAnsi" w:hAnsiTheme="majorHAnsi" w:cstheme="majorHAnsi"/>
          <w:i/>
          <w:sz w:val="24"/>
          <w:szCs w:val="24"/>
        </w:rPr>
        <w:t xml:space="preserve"> of My Love</w:t>
      </w:r>
      <w:r w:rsidR="002F7EF5">
        <w:rPr>
          <w:rFonts w:asciiTheme="majorHAnsi" w:hAnsiTheme="majorHAnsi" w:cstheme="majorHAnsi"/>
          <w:sz w:val="24"/>
          <w:szCs w:val="24"/>
        </w:rPr>
        <w:t xml:space="preserve"> e</w:t>
      </w:r>
      <w:r w:rsidR="00070F40">
        <w:rPr>
          <w:rFonts w:asciiTheme="majorHAnsi" w:hAnsiTheme="majorHAnsi" w:cstheme="majorHAnsi"/>
          <w:sz w:val="24"/>
          <w:szCs w:val="24"/>
        </w:rPr>
        <w:t>merge il Cohen più ci</w:t>
      </w:r>
      <w:r w:rsidR="00544EB1">
        <w:rPr>
          <w:rFonts w:asciiTheme="majorHAnsi" w:hAnsiTheme="majorHAnsi" w:cstheme="majorHAnsi"/>
          <w:sz w:val="24"/>
          <w:szCs w:val="24"/>
        </w:rPr>
        <w:t>nico, duro, a tratti sgradevole</w:t>
      </w:r>
      <w:r w:rsidR="002D3918">
        <w:rPr>
          <w:rFonts w:asciiTheme="majorHAnsi" w:hAnsiTheme="majorHAnsi" w:cstheme="majorHAnsi"/>
          <w:sz w:val="24"/>
          <w:szCs w:val="24"/>
        </w:rPr>
        <w:t xml:space="preserve">, legato </w:t>
      </w:r>
      <w:r w:rsidR="00185A35">
        <w:rPr>
          <w:rFonts w:asciiTheme="majorHAnsi" w:hAnsiTheme="majorHAnsi" w:cstheme="majorHAnsi"/>
          <w:sz w:val="24"/>
          <w:szCs w:val="24"/>
        </w:rPr>
        <w:t xml:space="preserve">all’idea del corpo della donna </w:t>
      </w:r>
      <w:r w:rsidR="004225FB">
        <w:rPr>
          <w:rFonts w:asciiTheme="majorHAnsi" w:hAnsiTheme="majorHAnsi" w:cstheme="majorHAnsi"/>
          <w:sz w:val="24"/>
          <w:szCs w:val="24"/>
        </w:rPr>
        <w:t xml:space="preserve">– </w:t>
      </w:r>
      <w:r w:rsidR="0024591D">
        <w:rPr>
          <w:rFonts w:asciiTheme="majorHAnsi" w:hAnsiTheme="majorHAnsi" w:cstheme="majorHAnsi"/>
          <w:sz w:val="24"/>
          <w:szCs w:val="24"/>
        </w:rPr>
        <w:t>quindi</w:t>
      </w:r>
      <w:r w:rsidR="004225FB">
        <w:rPr>
          <w:rFonts w:asciiTheme="majorHAnsi" w:hAnsiTheme="majorHAnsi" w:cstheme="majorHAnsi"/>
          <w:sz w:val="24"/>
          <w:szCs w:val="24"/>
        </w:rPr>
        <w:t xml:space="preserve"> della dimensione carnale</w:t>
      </w:r>
      <w:r w:rsidR="0024591D">
        <w:rPr>
          <w:rFonts w:asciiTheme="majorHAnsi" w:hAnsiTheme="majorHAnsi" w:cstheme="majorHAnsi"/>
          <w:sz w:val="24"/>
          <w:szCs w:val="24"/>
        </w:rPr>
        <w:t xml:space="preserve"> dell’amore</w:t>
      </w:r>
      <w:r w:rsidR="004225FB">
        <w:rPr>
          <w:rFonts w:asciiTheme="majorHAnsi" w:hAnsiTheme="majorHAnsi" w:cstheme="majorHAnsi"/>
          <w:sz w:val="24"/>
          <w:szCs w:val="24"/>
        </w:rPr>
        <w:t xml:space="preserve"> – come </w:t>
      </w:r>
      <w:r w:rsidR="0024591D">
        <w:rPr>
          <w:rFonts w:asciiTheme="majorHAnsi" w:hAnsiTheme="majorHAnsi" w:cstheme="majorHAnsi"/>
          <w:sz w:val="24"/>
          <w:szCs w:val="24"/>
        </w:rPr>
        <w:t xml:space="preserve">massima fonte di bellezza ed estasi, e dunque, di conseguenza, </w:t>
      </w:r>
      <w:r w:rsidR="00C369DC">
        <w:rPr>
          <w:rFonts w:asciiTheme="majorHAnsi" w:hAnsiTheme="majorHAnsi" w:cstheme="majorHAnsi"/>
          <w:sz w:val="24"/>
          <w:szCs w:val="24"/>
        </w:rPr>
        <w:t xml:space="preserve">terrorizzato </w:t>
      </w:r>
      <w:r w:rsidR="00CA4780">
        <w:rPr>
          <w:rFonts w:asciiTheme="majorHAnsi" w:hAnsiTheme="majorHAnsi" w:cstheme="majorHAnsi"/>
          <w:sz w:val="24"/>
          <w:szCs w:val="24"/>
        </w:rPr>
        <w:t xml:space="preserve">dal fisiologico declino di quello stesso corpo. </w:t>
      </w:r>
      <w:r w:rsidR="00652B84">
        <w:rPr>
          <w:rFonts w:asciiTheme="majorHAnsi" w:hAnsiTheme="majorHAnsi" w:cstheme="majorHAnsi"/>
          <w:sz w:val="24"/>
          <w:szCs w:val="24"/>
        </w:rPr>
        <w:t xml:space="preserve">Nonostante </w:t>
      </w:r>
      <w:r w:rsidR="00627666">
        <w:rPr>
          <w:rFonts w:asciiTheme="majorHAnsi" w:hAnsiTheme="majorHAnsi" w:cstheme="majorHAnsi"/>
          <w:sz w:val="24"/>
          <w:szCs w:val="24"/>
        </w:rPr>
        <w:t xml:space="preserve">Marianne </w:t>
      </w:r>
      <w:r w:rsidR="007100C8">
        <w:rPr>
          <w:rFonts w:asciiTheme="majorHAnsi" w:hAnsiTheme="majorHAnsi" w:cstheme="majorHAnsi"/>
          <w:sz w:val="24"/>
          <w:szCs w:val="24"/>
        </w:rPr>
        <w:t xml:space="preserve">sia ancora decisamente giovane </w:t>
      </w:r>
      <w:r w:rsidR="00041260">
        <w:rPr>
          <w:rFonts w:asciiTheme="majorHAnsi" w:hAnsiTheme="majorHAnsi" w:cstheme="majorHAnsi"/>
          <w:sz w:val="24"/>
          <w:szCs w:val="24"/>
        </w:rPr>
        <w:t>(</w:t>
      </w:r>
      <w:r w:rsidR="000022FF">
        <w:rPr>
          <w:rFonts w:asciiTheme="majorHAnsi" w:hAnsiTheme="majorHAnsi" w:cstheme="majorHAnsi"/>
          <w:sz w:val="24"/>
          <w:szCs w:val="24"/>
        </w:rPr>
        <w:t xml:space="preserve">ha 29 anni quando viene pubblicato </w:t>
      </w:r>
      <w:r w:rsidR="000022FF" w:rsidRPr="000022FF">
        <w:rPr>
          <w:rFonts w:asciiTheme="majorHAnsi" w:hAnsiTheme="majorHAnsi" w:cstheme="majorHAnsi"/>
          <w:i/>
          <w:sz w:val="24"/>
          <w:szCs w:val="24"/>
        </w:rPr>
        <w:t>Flowers for Hitler</w:t>
      </w:r>
      <w:r w:rsidR="00041260">
        <w:rPr>
          <w:rFonts w:asciiTheme="majorHAnsi" w:hAnsiTheme="majorHAnsi" w:cstheme="majorHAnsi"/>
          <w:sz w:val="24"/>
          <w:szCs w:val="24"/>
        </w:rPr>
        <w:t>; Cohen 30</w:t>
      </w:r>
      <w:r w:rsidR="00952536">
        <w:rPr>
          <w:rFonts w:asciiTheme="majorHAnsi" w:hAnsiTheme="majorHAnsi" w:cstheme="majorHAnsi"/>
          <w:sz w:val="24"/>
          <w:szCs w:val="24"/>
        </w:rPr>
        <w:t>), l’io poetico afferma spieta</w:t>
      </w:r>
      <w:r w:rsidR="00041260">
        <w:rPr>
          <w:rFonts w:asciiTheme="majorHAnsi" w:hAnsiTheme="majorHAnsi" w:cstheme="majorHAnsi"/>
          <w:sz w:val="24"/>
          <w:szCs w:val="24"/>
        </w:rPr>
        <w:t>tamente che “</w:t>
      </w:r>
      <w:proofErr w:type="spellStart"/>
      <w:r w:rsidR="00041260">
        <w:rPr>
          <w:rFonts w:asciiTheme="majorHAnsi" w:hAnsiTheme="majorHAnsi" w:cstheme="majorHAnsi"/>
          <w:sz w:val="24"/>
          <w:szCs w:val="24"/>
        </w:rPr>
        <w:t>she</w:t>
      </w:r>
      <w:proofErr w:type="spellEnd"/>
      <w:r w:rsidR="00041260">
        <w:rPr>
          <w:rFonts w:asciiTheme="majorHAnsi" w:hAnsiTheme="majorHAnsi" w:cstheme="majorHAnsi"/>
          <w:sz w:val="24"/>
          <w:szCs w:val="24"/>
        </w:rPr>
        <w:t xml:space="preserve"> </w:t>
      </w:r>
      <w:proofErr w:type="spellStart"/>
      <w:r w:rsidR="00041260">
        <w:rPr>
          <w:rFonts w:asciiTheme="majorHAnsi" w:hAnsiTheme="majorHAnsi" w:cstheme="majorHAnsi"/>
          <w:sz w:val="24"/>
          <w:szCs w:val="24"/>
        </w:rPr>
        <w:t>is</w:t>
      </w:r>
      <w:proofErr w:type="spellEnd"/>
      <w:r w:rsidR="00041260">
        <w:rPr>
          <w:rFonts w:asciiTheme="majorHAnsi" w:hAnsiTheme="majorHAnsi" w:cstheme="majorHAnsi"/>
          <w:sz w:val="24"/>
          <w:szCs w:val="24"/>
        </w:rPr>
        <w:t xml:space="preserve"> </w:t>
      </w:r>
      <w:proofErr w:type="spellStart"/>
      <w:r w:rsidR="00041260">
        <w:rPr>
          <w:rFonts w:asciiTheme="majorHAnsi" w:hAnsiTheme="majorHAnsi" w:cstheme="majorHAnsi"/>
          <w:sz w:val="24"/>
          <w:szCs w:val="24"/>
        </w:rPr>
        <w:t>getting</w:t>
      </w:r>
      <w:proofErr w:type="spellEnd"/>
      <w:r w:rsidR="00041260">
        <w:rPr>
          <w:rFonts w:asciiTheme="majorHAnsi" w:hAnsiTheme="majorHAnsi" w:cstheme="majorHAnsi"/>
          <w:sz w:val="24"/>
          <w:szCs w:val="24"/>
        </w:rPr>
        <w:t xml:space="preserve"> </w:t>
      </w:r>
      <w:proofErr w:type="spellStart"/>
      <w:r w:rsidR="00041260">
        <w:rPr>
          <w:rFonts w:asciiTheme="majorHAnsi" w:hAnsiTheme="majorHAnsi" w:cstheme="majorHAnsi"/>
          <w:sz w:val="24"/>
          <w:szCs w:val="24"/>
        </w:rPr>
        <w:t>older</w:t>
      </w:r>
      <w:proofErr w:type="spellEnd"/>
      <w:r w:rsidR="00041260">
        <w:rPr>
          <w:rFonts w:asciiTheme="majorHAnsi" w:hAnsiTheme="majorHAnsi" w:cstheme="majorHAnsi"/>
          <w:sz w:val="24"/>
          <w:szCs w:val="24"/>
        </w:rPr>
        <w:t>”</w:t>
      </w:r>
      <w:r w:rsidR="009B2DDE">
        <w:rPr>
          <w:rFonts w:asciiTheme="majorHAnsi" w:hAnsiTheme="majorHAnsi" w:cstheme="majorHAnsi"/>
          <w:sz w:val="24"/>
          <w:szCs w:val="24"/>
        </w:rPr>
        <w:t xml:space="preserve">, decretando così </w:t>
      </w:r>
      <w:r w:rsidR="00897488">
        <w:rPr>
          <w:rFonts w:asciiTheme="majorHAnsi" w:hAnsiTheme="majorHAnsi" w:cstheme="majorHAnsi"/>
          <w:sz w:val="24"/>
          <w:szCs w:val="24"/>
        </w:rPr>
        <w:t xml:space="preserve">l’inizio del decadimento fisico della </w:t>
      </w:r>
      <w:r w:rsidR="00714EB7">
        <w:rPr>
          <w:rFonts w:asciiTheme="majorHAnsi" w:hAnsiTheme="majorHAnsi" w:cstheme="majorHAnsi"/>
          <w:sz w:val="24"/>
          <w:szCs w:val="24"/>
        </w:rPr>
        <w:t>compagna</w:t>
      </w:r>
      <w:r w:rsidR="00897488">
        <w:rPr>
          <w:rFonts w:asciiTheme="majorHAnsi" w:hAnsiTheme="majorHAnsi" w:cstheme="majorHAnsi"/>
          <w:sz w:val="24"/>
          <w:szCs w:val="24"/>
        </w:rPr>
        <w:t xml:space="preserve">, su cui continua ad insistere </w:t>
      </w:r>
      <w:r w:rsidR="00B13A51">
        <w:rPr>
          <w:rFonts w:asciiTheme="majorHAnsi" w:hAnsiTheme="majorHAnsi" w:cstheme="majorHAnsi"/>
          <w:sz w:val="24"/>
          <w:szCs w:val="24"/>
        </w:rPr>
        <w:t>nel corso del</w:t>
      </w:r>
      <w:r w:rsidR="00897488">
        <w:rPr>
          <w:rFonts w:asciiTheme="majorHAnsi" w:hAnsiTheme="majorHAnsi" w:cstheme="majorHAnsi"/>
          <w:sz w:val="24"/>
          <w:szCs w:val="24"/>
        </w:rPr>
        <w:t>l’intera poesia con una punta di sadismo: “</w:t>
      </w:r>
      <w:proofErr w:type="spellStart"/>
      <w:r w:rsidR="00897488" w:rsidRPr="00897488">
        <w:rPr>
          <w:rFonts w:asciiTheme="majorHAnsi" w:hAnsiTheme="majorHAnsi" w:cstheme="majorHAnsi"/>
          <w:sz w:val="24"/>
          <w:szCs w:val="24"/>
        </w:rPr>
        <w:t>Her</w:t>
      </w:r>
      <w:proofErr w:type="spellEnd"/>
      <w:r w:rsidR="00897488" w:rsidRPr="00897488">
        <w:rPr>
          <w:rFonts w:asciiTheme="majorHAnsi" w:hAnsiTheme="majorHAnsi" w:cstheme="majorHAnsi"/>
          <w:sz w:val="24"/>
          <w:szCs w:val="24"/>
        </w:rPr>
        <w:t xml:space="preserve"> body </w:t>
      </w:r>
      <w:proofErr w:type="spellStart"/>
      <w:r w:rsidR="00897488" w:rsidRPr="00897488">
        <w:rPr>
          <w:rFonts w:asciiTheme="majorHAnsi" w:hAnsiTheme="majorHAnsi" w:cstheme="majorHAnsi"/>
          <w:sz w:val="24"/>
          <w:szCs w:val="24"/>
        </w:rPr>
        <w:t>tells</w:t>
      </w:r>
      <w:proofErr w:type="spellEnd"/>
      <w:r w:rsidR="00897488" w:rsidRPr="00897488">
        <w:rPr>
          <w:rFonts w:asciiTheme="majorHAnsi" w:hAnsiTheme="majorHAnsi" w:cstheme="majorHAnsi"/>
          <w:sz w:val="24"/>
          <w:szCs w:val="24"/>
        </w:rPr>
        <w:t xml:space="preserve"> </w:t>
      </w:r>
      <w:proofErr w:type="spellStart"/>
      <w:r w:rsidR="00897488" w:rsidRPr="00897488">
        <w:rPr>
          <w:rFonts w:asciiTheme="majorHAnsi" w:hAnsiTheme="majorHAnsi" w:cstheme="majorHAnsi"/>
          <w:sz w:val="24"/>
          <w:szCs w:val="24"/>
        </w:rPr>
        <w:t>her</w:t>
      </w:r>
      <w:proofErr w:type="spellEnd"/>
      <w:r w:rsidR="00897488" w:rsidRPr="00897488">
        <w:rPr>
          <w:rFonts w:asciiTheme="majorHAnsi" w:hAnsiTheme="majorHAnsi" w:cstheme="majorHAnsi"/>
          <w:sz w:val="24"/>
          <w:szCs w:val="24"/>
        </w:rPr>
        <w:t xml:space="preserve"> </w:t>
      </w:r>
      <w:proofErr w:type="spellStart"/>
      <w:r w:rsidR="00897488" w:rsidRPr="00897488">
        <w:rPr>
          <w:rFonts w:asciiTheme="majorHAnsi" w:hAnsiTheme="majorHAnsi" w:cstheme="majorHAnsi"/>
          <w:sz w:val="24"/>
          <w:szCs w:val="24"/>
        </w:rPr>
        <w:t>everything</w:t>
      </w:r>
      <w:proofErr w:type="spellEnd"/>
      <w:r w:rsidR="00897488" w:rsidRPr="00897488">
        <w:rPr>
          <w:rFonts w:asciiTheme="majorHAnsi" w:hAnsiTheme="majorHAnsi" w:cstheme="majorHAnsi"/>
          <w:sz w:val="24"/>
          <w:szCs w:val="24"/>
        </w:rPr>
        <w:t xml:space="preserve">. / </w:t>
      </w:r>
      <w:proofErr w:type="spellStart"/>
      <w:r w:rsidR="00897488" w:rsidRPr="00897488">
        <w:rPr>
          <w:rFonts w:asciiTheme="majorHAnsi" w:hAnsiTheme="majorHAnsi" w:cstheme="majorHAnsi"/>
          <w:sz w:val="24"/>
          <w:szCs w:val="24"/>
        </w:rPr>
        <w:t>She</w:t>
      </w:r>
      <w:proofErr w:type="spellEnd"/>
      <w:r w:rsidR="00897488" w:rsidRPr="00897488">
        <w:rPr>
          <w:rFonts w:asciiTheme="majorHAnsi" w:hAnsiTheme="majorHAnsi" w:cstheme="majorHAnsi"/>
          <w:sz w:val="24"/>
          <w:szCs w:val="24"/>
        </w:rPr>
        <w:t xml:space="preserve"> </w:t>
      </w:r>
      <w:proofErr w:type="spellStart"/>
      <w:r w:rsidR="00897488" w:rsidRPr="00897488">
        <w:rPr>
          <w:rFonts w:asciiTheme="majorHAnsi" w:hAnsiTheme="majorHAnsi" w:cstheme="majorHAnsi"/>
          <w:sz w:val="24"/>
          <w:szCs w:val="24"/>
        </w:rPr>
        <w:t>has</w:t>
      </w:r>
      <w:proofErr w:type="spellEnd"/>
      <w:r w:rsidR="00897488" w:rsidRPr="00897488">
        <w:rPr>
          <w:rFonts w:asciiTheme="majorHAnsi" w:hAnsiTheme="majorHAnsi" w:cstheme="majorHAnsi"/>
          <w:sz w:val="24"/>
          <w:szCs w:val="24"/>
        </w:rPr>
        <w:t xml:space="preserve"> put </w:t>
      </w:r>
      <w:proofErr w:type="spellStart"/>
      <w:r w:rsidR="00897488" w:rsidRPr="00897488">
        <w:rPr>
          <w:rFonts w:asciiTheme="majorHAnsi" w:hAnsiTheme="majorHAnsi" w:cstheme="majorHAnsi"/>
          <w:sz w:val="24"/>
          <w:szCs w:val="24"/>
        </w:rPr>
        <w:t>aside</w:t>
      </w:r>
      <w:proofErr w:type="spellEnd"/>
      <w:r w:rsidR="00897488" w:rsidRPr="00897488">
        <w:rPr>
          <w:rFonts w:asciiTheme="majorHAnsi" w:hAnsiTheme="majorHAnsi" w:cstheme="majorHAnsi"/>
          <w:sz w:val="24"/>
          <w:szCs w:val="24"/>
        </w:rPr>
        <w:t xml:space="preserve"> </w:t>
      </w:r>
      <w:proofErr w:type="spellStart"/>
      <w:r w:rsidR="00897488" w:rsidRPr="00897488">
        <w:rPr>
          <w:rFonts w:asciiTheme="majorHAnsi" w:hAnsiTheme="majorHAnsi" w:cstheme="majorHAnsi"/>
          <w:sz w:val="24"/>
          <w:szCs w:val="24"/>
        </w:rPr>
        <w:t>cosmetics</w:t>
      </w:r>
      <w:proofErr w:type="spellEnd"/>
      <w:r w:rsidR="00897488" w:rsidRPr="00897488">
        <w:rPr>
          <w:rFonts w:asciiTheme="majorHAnsi" w:hAnsiTheme="majorHAnsi" w:cstheme="majorHAnsi"/>
          <w:sz w:val="24"/>
          <w:szCs w:val="24"/>
        </w:rPr>
        <w:t xml:space="preserve">. / </w:t>
      </w:r>
      <w:proofErr w:type="spellStart"/>
      <w:r w:rsidR="00897488" w:rsidRPr="00897488">
        <w:rPr>
          <w:rFonts w:asciiTheme="majorHAnsi" w:hAnsiTheme="majorHAnsi" w:cstheme="majorHAnsi"/>
          <w:sz w:val="24"/>
          <w:szCs w:val="24"/>
        </w:rPr>
        <w:t>She</w:t>
      </w:r>
      <w:proofErr w:type="spellEnd"/>
      <w:r w:rsidR="00897488" w:rsidRPr="00897488">
        <w:rPr>
          <w:rFonts w:asciiTheme="majorHAnsi" w:hAnsiTheme="majorHAnsi" w:cstheme="majorHAnsi"/>
          <w:sz w:val="24"/>
          <w:szCs w:val="24"/>
        </w:rPr>
        <w:t xml:space="preserve"> </w:t>
      </w:r>
      <w:proofErr w:type="spellStart"/>
      <w:r w:rsidR="00897488" w:rsidRPr="00897488">
        <w:rPr>
          <w:rFonts w:asciiTheme="majorHAnsi" w:hAnsiTheme="majorHAnsi" w:cstheme="majorHAnsi"/>
          <w:sz w:val="24"/>
          <w:szCs w:val="24"/>
        </w:rPr>
        <w:t>is</w:t>
      </w:r>
      <w:proofErr w:type="spellEnd"/>
      <w:r w:rsidR="00897488" w:rsidRPr="00897488">
        <w:rPr>
          <w:rFonts w:asciiTheme="majorHAnsi" w:hAnsiTheme="majorHAnsi" w:cstheme="majorHAnsi"/>
          <w:sz w:val="24"/>
          <w:szCs w:val="24"/>
        </w:rPr>
        <w:t xml:space="preserve"> a </w:t>
      </w:r>
      <w:proofErr w:type="spellStart"/>
      <w:r w:rsidR="00897488" w:rsidRPr="00897488">
        <w:rPr>
          <w:rFonts w:asciiTheme="majorHAnsi" w:hAnsiTheme="majorHAnsi" w:cstheme="majorHAnsi"/>
          <w:sz w:val="24"/>
          <w:szCs w:val="24"/>
        </w:rPr>
        <w:t>prison</w:t>
      </w:r>
      <w:proofErr w:type="spellEnd"/>
      <w:r w:rsidR="00897488" w:rsidRPr="00897488">
        <w:rPr>
          <w:rFonts w:asciiTheme="majorHAnsi" w:hAnsiTheme="majorHAnsi" w:cstheme="majorHAnsi"/>
          <w:sz w:val="24"/>
          <w:szCs w:val="24"/>
        </w:rPr>
        <w:t xml:space="preserve"> </w:t>
      </w:r>
      <w:r w:rsidR="00897488" w:rsidRPr="00897488">
        <w:rPr>
          <w:rFonts w:asciiTheme="majorHAnsi" w:hAnsiTheme="majorHAnsi" w:cstheme="majorHAnsi"/>
          <w:sz w:val="24"/>
          <w:szCs w:val="24"/>
        </w:rPr>
        <w:lastRenderedPageBreak/>
        <w:t>of truth.</w:t>
      </w:r>
      <w:r w:rsidR="00897488">
        <w:rPr>
          <w:rFonts w:asciiTheme="majorHAnsi" w:hAnsiTheme="majorHAnsi" w:cstheme="majorHAnsi"/>
          <w:sz w:val="24"/>
          <w:szCs w:val="24"/>
        </w:rPr>
        <w:t>”</w:t>
      </w:r>
      <w:r w:rsidR="002F7EF5">
        <w:rPr>
          <w:rFonts w:asciiTheme="majorHAnsi" w:hAnsiTheme="majorHAnsi" w:cstheme="majorHAnsi"/>
          <w:sz w:val="24"/>
          <w:szCs w:val="24"/>
        </w:rPr>
        <w:t xml:space="preserve"> </w:t>
      </w:r>
      <w:r w:rsidR="002F7EF5" w:rsidRPr="002F7EF5">
        <w:rPr>
          <w:rFonts w:asciiTheme="majorHAnsi" w:hAnsiTheme="majorHAnsi" w:cstheme="majorHAnsi"/>
          <w:sz w:val="24"/>
          <w:szCs w:val="24"/>
          <w:lang w:val="en-US"/>
        </w:rPr>
        <w:t>[…]</w:t>
      </w:r>
      <w:r w:rsidR="00897488" w:rsidRPr="002F7EF5">
        <w:rPr>
          <w:rFonts w:asciiTheme="majorHAnsi" w:hAnsiTheme="majorHAnsi" w:cstheme="majorHAnsi"/>
          <w:sz w:val="24"/>
          <w:szCs w:val="24"/>
          <w:lang w:val="en-US"/>
        </w:rPr>
        <w:t xml:space="preserve"> silence her body! / Make her friend of mirrors!</w:t>
      </w:r>
      <w:r w:rsidR="002F7EF5">
        <w:rPr>
          <w:rFonts w:asciiTheme="majorHAnsi" w:hAnsiTheme="majorHAnsi" w:cstheme="majorHAnsi"/>
          <w:sz w:val="24"/>
          <w:szCs w:val="24"/>
          <w:lang w:val="en-US"/>
        </w:rPr>
        <w:t xml:space="preserve"> […]</w:t>
      </w:r>
      <w:r w:rsidR="00897488" w:rsidRPr="002F7EF5">
        <w:rPr>
          <w:rFonts w:asciiTheme="majorHAnsi" w:hAnsiTheme="majorHAnsi" w:cstheme="majorHAnsi"/>
          <w:sz w:val="24"/>
          <w:szCs w:val="24"/>
          <w:lang w:val="en-US"/>
        </w:rPr>
        <w:t xml:space="preserve"> Can</w:t>
      </w:r>
      <w:r w:rsidR="002F7EF5">
        <w:rPr>
          <w:rFonts w:asciiTheme="majorHAnsi" w:hAnsiTheme="majorHAnsi" w:cstheme="majorHAnsi"/>
          <w:sz w:val="24"/>
          <w:szCs w:val="24"/>
          <w:lang w:val="en-US"/>
        </w:rPr>
        <w:t>’</w:t>
      </w:r>
      <w:r w:rsidR="00897488" w:rsidRPr="002F7EF5">
        <w:rPr>
          <w:rFonts w:asciiTheme="majorHAnsi" w:hAnsiTheme="majorHAnsi" w:cstheme="majorHAnsi"/>
          <w:sz w:val="24"/>
          <w:szCs w:val="24"/>
          <w:lang w:val="en-US"/>
        </w:rPr>
        <w:t>t I pretend / she grows prettier?</w:t>
      </w:r>
      <w:r w:rsidR="002F7EF5">
        <w:rPr>
          <w:rFonts w:asciiTheme="majorHAnsi" w:hAnsiTheme="majorHAnsi" w:cstheme="majorHAnsi"/>
          <w:sz w:val="24"/>
          <w:szCs w:val="24"/>
          <w:lang w:val="en-US"/>
        </w:rPr>
        <w:t xml:space="preserve">” </w:t>
      </w:r>
      <w:r w:rsidR="002F7EF5" w:rsidRPr="002F7EF5">
        <w:rPr>
          <w:rFonts w:asciiTheme="majorHAnsi" w:hAnsiTheme="majorHAnsi" w:cstheme="majorHAnsi"/>
          <w:sz w:val="24"/>
          <w:szCs w:val="24"/>
        </w:rPr>
        <w:t>(</w:t>
      </w:r>
      <w:r w:rsidR="002F7EF5">
        <w:rPr>
          <w:rFonts w:asciiTheme="majorHAnsi" w:hAnsiTheme="majorHAnsi" w:cstheme="majorHAnsi"/>
          <w:sz w:val="24"/>
          <w:szCs w:val="24"/>
        </w:rPr>
        <w:t>“</w:t>
      </w:r>
      <w:r w:rsidR="002F7EF5" w:rsidRPr="002F7EF5">
        <w:rPr>
          <w:rFonts w:asciiTheme="majorHAnsi" w:hAnsiTheme="majorHAnsi" w:cstheme="majorHAnsi"/>
          <w:sz w:val="24"/>
          <w:szCs w:val="24"/>
        </w:rPr>
        <w:t>Il suo corpo le dice tutto. / Ha messo da parte i cosmetici. / È una prigione di verità</w:t>
      </w:r>
      <w:r w:rsidR="002F7EF5">
        <w:rPr>
          <w:rFonts w:asciiTheme="majorHAnsi" w:hAnsiTheme="majorHAnsi" w:cstheme="majorHAnsi"/>
          <w:sz w:val="24"/>
          <w:szCs w:val="24"/>
        </w:rPr>
        <w:t xml:space="preserve"> […] </w:t>
      </w:r>
      <w:r w:rsidR="002F7EF5" w:rsidRPr="002F7EF5">
        <w:rPr>
          <w:rFonts w:asciiTheme="majorHAnsi" w:hAnsiTheme="majorHAnsi" w:cstheme="majorHAnsi"/>
          <w:sz w:val="24"/>
          <w:szCs w:val="24"/>
        </w:rPr>
        <w:t>zittite il suo corpo! / Fate che sia amica degli specchi!</w:t>
      </w:r>
      <w:r w:rsidR="002F7EF5">
        <w:rPr>
          <w:rFonts w:asciiTheme="majorHAnsi" w:hAnsiTheme="majorHAnsi" w:cstheme="majorHAnsi"/>
          <w:sz w:val="24"/>
          <w:szCs w:val="24"/>
        </w:rPr>
        <w:t xml:space="preserve"> […] </w:t>
      </w:r>
      <w:r w:rsidR="002F7EF5" w:rsidRPr="002F7EF5">
        <w:rPr>
          <w:rFonts w:asciiTheme="majorHAnsi" w:hAnsiTheme="majorHAnsi" w:cstheme="majorHAnsi"/>
          <w:sz w:val="24"/>
          <w:szCs w:val="24"/>
        </w:rPr>
        <w:t>Non posso far finta / che lei diventi più bella?</w:t>
      </w:r>
      <w:r w:rsidR="002F7EF5">
        <w:rPr>
          <w:rFonts w:asciiTheme="majorHAnsi" w:hAnsiTheme="majorHAnsi" w:cstheme="majorHAnsi"/>
          <w:sz w:val="24"/>
          <w:szCs w:val="24"/>
        </w:rPr>
        <w:t>”)</w:t>
      </w:r>
      <w:r w:rsidR="00897488" w:rsidRPr="002F7EF5">
        <w:rPr>
          <w:rFonts w:asciiTheme="majorHAnsi" w:hAnsiTheme="majorHAnsi" w:cstheme="majorHAnsi"/>
          <w:sz w:val="24"/>
          <w:szCs w:val="24"/>
        </w:rPr>
        <w:t>.</w:t>
      </w:r>
      <w:r w:rsidR="00B13A51" w:rsidRPr="002F7EF5">
        <w:rPr>
          <w:rFonts w:asciiTheme="majorHAnsi" w:hAnsiTheme="majorHAnsi" w:cstheme="majorHAnsi"/>
          <w:sz w:val="24"/>
          <w:szCs w:val="24"/>
        </w:rPr>
        <w:t xml:space="preserve"> </w:t>
      </w:r>
      <w:r w:rsidR="00290CF3">
        <w:rPr>
          <w:rFonts w:asciiTheme="majorHAnsi" w:hAnsiTheme="majorHAnsi" w:cstheme="majorHAnsi"/>
          <w:sz w:val="24"/>
          <w:szCs w:val="24"/>
        </w:rPr>
        <w:t xml:space="preserve">Per contrastare </w:t>
      </w:r>
      <w:r w:rsidR="00293D9E">
        <w:rPr>
          <w:rFonts w:asciiTheme="majorHAnsi" w:hAnsiTheme="majorHAnsi" w:cstheme="majorHAnsi"/>
          <w:sz w:val="24"/>
          <w:szCs w:val="24"/>
        </w:rPr>
        <w:t xml:space="preserve">l’avanzata di questa “vecchiaia” </w:t>
      </w:r>
      <w:r w:rsidR="005A282A">
        <w:rPr>
          <w:rFonts w:asciiTheme="majorHAnsi" w:hAnsiTheme="majorHAnsi" w:cstheme="majorHAnsi"/>
          <w:sz w:val="24"/>
          <w:szCs w:val="24"/>
        </w:rPr>
        <w:t xml:space="preserve">– che non è ovviamente vecchiaia vera e propria, </w:t>
      </w:r>
      <w:r w:rsidR="00A41CE6">
        <w:rPr>
          <w:rFonts w:asciiTheme="majorHAnsi" w:hAnsiTheme="majorHAnsi" w:cstheme="majorHAnsi"/>
          <w:sz w:val="24"/>
          <w:szCs w:val="24"/>
        </w:rPr>
        <w:t xml:space="preserve">ma per Cohen la perdita della freschezza dei </w:t>
      </w:r>
      <w:r w:rsidR="009F0F9C">
        <w:rPr>
          <w:rFonts w:asciiTheme="majorHAnsi" w:hAnsiTheme="majorHAnsi" w:cstheme="majorHAnsi"/>
          <w:sz w:val="24"/>
          <w:szCs w:val="24"/>
        </w:rPr>
        <w:t xml:space="preserve">18/20 anni è già un primo passo </w:t>
      </w:r>
      <w:r w:rsidR="004B3360">
        <w:rPr>
          <w:rFonts w:asciiTheme="majorHAnsi" w:hAnsiTheme="majorHAnsi" w:cstheme="majorHAnsi"/>
          <w:sz w:val="24"/>
          <w:szCs w:val="24"/>
        </w:rPr>
        <w:t>verso</w:t>
      </w:r>
      <w:r w:rsidR="009F0F9C">
        <w:rPr>
          <w:rFonts w:asciiTheme="majorHAnsi" w:hAnsiTheme="majorHAnsi" w:cstheme="majorHAnsi"/>
          <w:sz w:val="24"/>
          <w:szCs w:val="24"/>
        </w:rPr>
        <w:t xml:space="preserve"> quella direzione obbligata – l’io poetico chiama a raccolta le </w:t>
      </w:r>
      <w:r w:rsidR="005D2029">
        <w:rPr>
          <w:rFonts w:asciiTheme="majorHAnsi" w:hAnsiTheme="majorHAnsi" w:cstheme="majorHAnsi"/>
          <w:sz w:val="24"/>
          <w:szCs w:val="24"/>
        </w:rPr>
        <w:t xml:space="preserve">proprie </w:t>
      </w:r>
      <w:r w:rsidR="009F0F9C">
        <w:rPr>
          <w:rFonts w:asciiTheme="majorHAnsi" w:hAnsiTheme="majorHAnsi" w:cstheme="majorHAnsi"/>
          <w:sz w:val="24"/>
          <w:szCs w:val="24"/>
        </w:rPr>
        <w:t>poesie</w:t>
      </w:r>
      <w:r w:rsidR="001B0035">
        <w:rPr>
          <w:rFonts w:asciiTheme="majorHAnsi" w:hAnsiTheme="majorHAnsi" w:cstheme="majorHAnsi"/>
          <w:sz w:val="24"/>
          <w:szCs w:val="24"/>
        </w:rPr>
        <w:t xml:space="preserve">, con un appello </w:t>
      </w:r>
      <w:r w:rsidR="005D2029">
        <w:rPr>
          <w:rFonts w:asciiTheme="majorHAnsi" w:hAnsiTheme="majorHAnsi" w:cstheme="majorHAnsi"/>
          <w:sz w:val="24"/>
          <w:szCs w:val="24"/>
        </w:rPr>
        <w:t>infervorato (si noti il profluvio di punti esclamativi):</w:t>
      </w:r>
      <w:r w:rsidR="002F7EF5">
        <w:rPr>
          <w:rFonts w:asciiTheme="majorHAnsi" w:hAnsiTheme="majorHAnsi" w:cstheme="majorHAnsi"/>
          <w:sz w:val="24"/>
          <w:szCs w:val="24"/>
        </w:rPr>
        <w:t xml:space="preserve"> “</w:t>
      </w:r>
      <w:r w:rsidR="002F7EF5" w:rsidRPr="002F7EF5">
        <w:rPr>
          <w:rFonts w:asciiTheme="majorHAnsi" w:hAnsiTheme="majorHAnsi" w:cstheme="majorHAnsi"/>
          <w:sz w:val="24"/>
          <w:szCs w:val="24"/>
        </w:rPr>
        <w:t xml:space="preserve">Poems! break out! / break </w:t>
      </w:r>
      <w:proofErr w:type="spellStart"/>
      <w:r w:rsidR="002F7EF5" w:rsidRPr="002F7EF5">
        <w:rPr>
          <w:rFonts w:asciiTheme="majorHAnsi" w:hAnsiTheme="majorHAnsi" w:cstheme="majorHAnsi"/>
          <w:sz w:val="24"/>
          <w:szCs w:val="24"/>
        </w:rPr>
        <w:t>my</w:t>
      </w:r>
      <w:proofErr w:type="spellEnd"/>
      <w:r w:rsidR="002F7EF5" w:rsidRPr="002F7EF5">
        <w:rPr>
          <w:rFonts w:asciiTheme="majorHAnsi" w:hAnsiTheme="majorHAnsi" w:cstheme="majorHAnsi"/>
          <w:sz w:val="24"/>
          <w:szCs w:val="24"/>
        </w:rPr>
        <w:t xml:space="preserve"> head! / </w:t>
      </w:r>
      <w:proofErr w:type="spellStart"/>
      <w:r w:rsidR="002F7EF5" w:rsidRPr="002F7EF5">
        <w:rPr>
          <w:rFonts w:asciiTheme="majorHAnsi" w:hAnsiTheme="majorHAnsi" w:cstheme="majorHAnsi"/>
          <w:sz w:val="24"/>
          <w:szCs w:val="24"/>
        </w:rPr>
        <w:t>What</w:t>
      </w:r>
      <w:proofErr w:type="spellEnd"/>
      <w:r w:rsidR="002F7EF5" w:rsidRPr="002F7EF5">
        <w:rPr>
          <w:rFonts w:asciiTheme="majorHAnsi" w:hAnsiTheme="majorHAnsi" w:cstheme="majorHAnsi"/>
          <w:sz w:val="24"/>
          <w:szCs w:val="24"/>
        </w:rPr>
        <w:t xml:space="preserve"> </w:t>
      </w:r>
      <w:proofErr w:type="spellStart"/>
      <w:r w:rsidR="002F7EF5" w:rsidRPr="002F7EF5">
        <w:rPr>
          <w:rFonts w:asciiTheme="majorHAnsi" w:hAnsiTheme="majorHAnsi" w:cstheme="majorHAnsi"/>
          <w:sz w:val="24"/>
          <w:szCs w:val="24"/>
        </w:rPr>
        <w:t>good's</w:t>
      </w:r>
      <w:proofErr w:type="spellEnd"/>
      <w:r w:rsidR="002F7EF5" w:rsidRPr="002F7EF5">
        <w:rPr>
          <w:rFonts w:asciiTheme="majorHAnsi" w:hAnsiTheme="majorHAnsi" w:cstheme="majorHAnsi"/>
          <w:sz w:val="24"/>
          <w:szCs w:val="24"/>
        </w:rPr>
        <w:t xml:space="preserve"> a </w:t>
      </w:r>
      <w:proofErr w:type="spellStart"/>
      <w:r w:rsidR="002F7EF5" w:rsidRPr="002F7EF5">
        <w:rPr>
          <w:rFonts w:asciiTheme="majorHAnsi" w:hAnsiTheme="majorHAnsi" w:cstheme="majorHAnsi"/>
          <w:sz w:val="24"/>
          <w:szCs w:val="24"/>
        </w:rPr>
        <w:t>skull</w:t>
      </w:r>
      <w:proofErr w:type="spellEnd"/>
      <w:r w:rsidR="002F7EF5" w:rsidRPr="002F7EF5">
        <w:rPr>
          <w:rFonts w:asciiTheme="majorHAnsi" w:hAnsiTheme="majorHAnsi" w:cstheme="majorHAnsi"/>
          <w:sz w:val="24"/>
          <w:szCs w:val="24"/>
        </w:rPr>
        <w:t xml:space="preserve">? / Help! help! / I </w:t>
      </w:r>
      <w:proofErr w:type="spellStart"/>
      <w:r w:rsidR="002F7EF5" w:rsidRPr="002F7EF5">
        <w:rPr>
          <w:rFonts w:asciiTheme="majorHAnsi" w:hAnsiTheme="majorHAnsi" w:cstheme="majorHAnsi"/>
          <w:sz w:val="24"/>
          <w:szCs w:val="24"/>
        </w:rPr>
        <w:t>need</w:t>
      </w:r>
      <w:proofErr w:type="spellEnd"/>
      <w:r w:rsidR="002F7EF5" w:rsidRPr="002F7EF5">
        <w:rPr>
          <w:rFonts w:asciiTheme="majorHAnsi" w:hAnsiTheme="majorHAnsi" w:cstheme="majorHAnsi"/>
          <w:sz w:val="24"/>
          <w:szCs w:val="24"/>
        </w:rPr>
        <w:t xml:space="preserve"> </w:t>
      </w:r>
      <w:proofErr w:type="spellStart"/>
      <w:r w:rsidR="002F7EF5" w:rsidRPr="002F7EF5">
        <w:rPr>
          <w:rFonts w:asciiTheme="majorHAnsi" w:hAnsiTheme="majorHAnsi" w:cstheme="majorHAnsi"/>
          <w:sz w:val="24"/>
          <w:szCs w:val="24"/>
        </w:rPr>
        <w:t>you</w:t>
      </w:r>
      <w:proofErr w:type="spellEnd"/>
      <w:r w:rsidR="002F7EF5" w:rsidRPr="002F7EF5">
        <w:rPr>
          <w:rFonts w:asciiTheme="majorHAnsi" w:hAnsiTheme="majorHAnsi" w:cstheme="majorHAnsi"/>
          <w:sz w:val="24"/>
          <w:szCs w:val="24"/>
        </w:rPr>
        <w:t xml:space="preserve">! // </w:t>
      </w:r>
      <w:proofErr w:type="spellStart"/>
      <w:r w:rsidR="002F7EF5" w:rsidRPr="002F7EF5">
        <w:rPr>
          <w:rFonts w:asciiTheme="majorHAnsi" w:hAnsiTheme="majorHAnsi" w:cstheme="majorHAnsi"/>
          <w:sz w:val="24"/>
          <w:szCs w:val="24"/>
        </w:rPr>
        <w:t>She</w:t>
      </w:r>
      <w:proofErr w:type="spellEnd"/>
      <w:r w:rsidR="002F7EF5" w:rsidRPr="002F7EF5">
        <w:rPr>
          <w:rFonts w:asciiTheme="majorHAnsi" w:hAnsiTheme="majorHAnsi" w:cstheme="majorHAnsi"/>
          <w:sz w:val="24"/>
          <w:szCs w:val="24"/>
        </w:rPr>
        <w:t xml:space="preserve"> </w:t>
      </w:r>
      <w:proofErr w:type="spellStart"/>
      <w:r w:rsidR="002F7EF5" w:rsidRPr="002F7EF5">
        <w:rPr>
          <w:rFonts w:asciiTheme="majorHAnsi" w:hAnsiTheme="majorHAnsi" w:cstheme="majorHAnsi"/>
          <w:sz w:val="24"/>
          <w:szCs w:val="24"/>
        </w:rPr>
        <w:t>is</w:t>
      </w:r>
      <w:proofErr w:type="spellEnd"/>
      <w:r w:rsidR="002F7EF5" w:rsidRPr="002F7EF5">
        <w:rPr>
          <w:rFonts w:asciiTheme="majorHAnsi" w:hAnsiTheme="majorHAnsi" w:cstheme="majorHAnsi"/>
          <w:sz w:val="24"/>
          <w:szCs w:val="24"/>
        </w:rPr>
        <w:t xml:space="preserve"> </w:t>
      </w:r>
      <w:proofErr w:type="spellStart"/>
      <w:r w:rsidR="002F7EF5" w:rsidRPr="002F7EF5">
        <w:rPr>
          <w:rFonts w:asciiTheme="majorHAnsi" w:hAnsiTheme="majorHAnsi" w:cstheme="majorHAnsi"/>
          <w:sz w:val="24"/>
          <w:szCs w:val="24"/>
        </w:rPr>
        <w:t>getting</w:t>
      </w:r>
      <w:proofErr w:type="spellEnd"/>
      <w:r w:rsidR="002F7EF5" w:rsidRPr="002F7EF5">
        <w:rPr>
          <w:rFonts w:asciiTheme="majorHAnsi" w:hAnsiTheme="majorHAnsi" w:cstheme="majorHAnsi"/>
          <w:sz w:val="24"/>
          <w:szCs w:val="24"/>
        </w:rPr>
        <w:t xml:space="preserve"> </w:t>
      </w:r>
      <w:proofErr w:type="spellStart"/>
      <w:r w:rsidR="002F7EF5" w:rsidRPr="002F7EF5">
        <w:rPr>
          <w:rFonts w:asciiTheme="majorHAnsi" w:hAnsiTheme="majorHAnsi" w:cstheme="majorHAnsi"/>
          <w:sz w:val="24"/>
          <w:szCs w:val="24"/>
        </w:rPr>
        <w:t>old</w:t>
      </w:r>
      <w:proofErr w:type="spellEnd"/>
      <w:r w:rsidR="002F7EF5">
        <w:rPr>
          <w:rFonts w:asciiTheme="majorHAnsi" w:hAnsiTheme="majorHAnsi" w:cstheme="majorHAnsi"/>
          <w:sz w:val="24"/>
          <w:szCs w:val="24"/>
        </w:rPr>
        <w:t>” (“</w:t>
      </w:r>
      <w:r w:rsidR="002F7EF5" w:rsidRPr="002F7EF5">
        <w:rPr>
          <w:rFonts w:asciiTheme="majorHAnsi" w:hAnsiTheme="majorHAnsi" w:cstheme="majorHAnsi"/>
          <w:sz w:val="24"/>
          <w:szCs w:val="24"/>
        </w:rPr>
        <w:t>Poesie! uscite fuori! / spaccatemi la testa! / A cosa serve un cranio? / Aiuto! aiuto! / Ho bisogno di voi! // Lei sta invecchiando</w:t>
      </w:r>
      <w:r w:rsidR="002F7EF5">
        <w:rPr>
          <w:rFonts w:asciiTheme="majorHAnsi" w:hAnsiTheme="majorHAnsi" w:cstheme="majorHAnsi"/>
          <w:sz w:val="24"/>
          <w:szCs w:val="24"/>
        </w:rPr>
        <w:t>”). S</w:t>
      </w:r>
      <w:r w:rsidR="00474861">
        <w:rPr>
          <w:rFonts w:asciiTheme="majorHAnsi" w:hAnsiTheme="majorHAnsi" w:cstheme="majorHAnsi"/>
          <w:sz w:val="24"/>
          <w:szCs w:val="24"/>
        </w:rPr>
        <w:t xml:space="preserve">e </w:t>
      </w:r>
      <w:r w:rsidR="00CC7322">
        <w:rPr>
          <w:rFonts w:asciiTheme="majorHAnsi" w:hAnsiTheme="majorHAnsi" w:cstheme="majorHAnsi"/>
          <w:sz w:val="24"/>
          <w:szCs w:val="24"/>
        </w:rPr>
        <w:t>il corpo della donna</w:t>
      </w:r>
      <w:r w:rsidR="005D515E">
        <w:rPr>
          <w:rFonts w:asciiTheme="majorHAnsi" w:hAnsiTheme="majorHAnsi" w:cstheme="majorHAnsi"/>
          <w:sz w:val="24"/>
          <w:szCs w:val="24"/>
        </w:rPr>
        <w:t>, ne</w:t>
      </w:r>
      <w:r w:rsidR="00CC7322">
        <w:rPr>
          <w:rFonts w:asciiTheme="majorHAnsi" w:hAnsiTheme="majorHAnsi" w:cstheme="majorHAnsi"/>
          <w:sz w:val="24"/>
          <w:szCs w:val="24"/>
        </w:rPr>
        <w:t>lla realtà del proprio declino, è una “</w:t>
      </w:r>
      <w:proofErr w:type="spellStart"/>
      <w:r w:rsidR="00CC7322">
        <w:rPr>
          <w:rFonts w:asciiTheme="majorHAnsi" w:hAnsiTheme="majorHAnsi" w:cstheme="majorHAnsi"/>
          <w:sz w:val="24"/>
          <w:szCs w:val="24"/>
        </w:rPr>
        <w:t>prison</w:t>
      </w:r>
      <w:proofErr w:type="spellEnd"/>
      <w:r w:rsidR="00CC7322">
        <w:rPr>
          <w:rFonts w:asciiTheme="majorHAnsi" w:hAnsiTheme="majorHAnsi" w:cstheme="majorHAnsi"/>
          <w:sz w:val="24"/>
          <w:szCs w:val="24"/>
        </w:rPr>
        <w:t xml:space="preserve"> of truth”, le poesie </w:t>
      </w:r>
      <w:r w:rsidR="00F879E3">
        <w:rPr>
          <w:rFonts w:asciiTheme="majorHAnsi" w:hAnsiTheme="majorHAnsi" w:cstheme="majorHAnsi"/>
          <w:sz w:val="24"/>
          <w:szCs w:val="24"/>
        </w:rPr>
        <w:t xml:space="preserve">devono </w:t>
      </w:r>
      <w:r w:rsidR="00AB4DCC">
        <w:rPr>
          <w:rFonts w:asciiTheme="majorHAnsi" w:hAnsiTheme="majorHAnsi" w:cstheme="majorHAnsi"/>
          <w:sz w:val="24"/>
          <w:szCs w:val="24"/>
        </w:rPr>
        <w:t xml:space="preserve">estrarlo dal dominio di questa verità </w:t>
      </w:r>
      <w:r w:rsidR="00DB5242">
        <w:rPr>
          <w:rFonts w:asciiTheme="majorHAnsi" w:hAnsiTheme="majorHAnsi" w:cstheme="majorHAnsi"/>
          <w:sz w:val="24"/>
          <w:szCs w:val="24"/>
        </w:rPr>
        <w:t xml:space="preserve">e preservarlo </w:t>
      </w:r>
      <w:r w:rsidR="00095324">
        <w:rPr>
          <w:rFonts w:asciiTheme="majorHAnsi" w:hAnsiTheme="majorHAnsi" w:cstheme="majorHAnsi"/>
          <w:sz w:val="24"/>
          <w:szCs w:val="24"/>
        </w:rPr>
        <w:t xml:space="preserve">nella menzogna artistica di </w:t>
      </w:r>
      <w:r w:rsidR="0042217C">
        <w:rPr>
          <w:rFonts w:asciiTheme="majorHAnsi" w:hAnsiTheme="majorHAnsi" w:cstheme="majorHAnsi"/>
          <w:sz w:val="24"/>
          <w:szCs w:val="24"/>
        </w:rPr>
        <w:t>un’eterna giovinezza</w:t>
      </w:r>
      <w:r w:rsidR="00095324">
        <w:rPr>
          <w:rFonts w:asciiTheme="majorHAnsi" w:hAnsiTheme="majorHAnsi" w:cstheme="majorHAnsi"/>
          <w:sz w:val="24"/>
          <w:szCs w:val="24"/>
        </w:rPr>
        <w:t xml:space="preserve">. </w:t>
      </w:r>
      <w:r w:rsidR="0042217C">
        <w:rPr>
          <w:rFonts w:asciiTheme="majorHAnsi" w:hAnsiTheme="majorHAnsi" w:cstheme="majorHAnsi"/>
          <w:sz w:val="24"/>
          <w:szCs w:val="24"/>
        </w:rPr>
        <w:t>Ma la disperata richiesta di Cohen non viene ascoltata, e le poesie falliscono il loro obiettivo</w:t>
      </w:r>
      <w:r w:rsidR="003E399A">
        <w:rPr>
          <w:rFonts w:asciiTheme="majorHAnsi" w:hAnsiTheme="majorHAnsi" w:cstheme="majorHAnsi"/>
          <w:sz w:val="24"/>
          <w:szCs w:val="24"/>
        </w:rPr>
        <w:t>, non riescono ad avere alcun effetto e lasciano che nel corpo di Marianne si faccia strada l’artrite (“</w:t>
      </w:r>
      <w:proofErr w:type="spellStart"/>
      <w:r w:rsidR="003E399A" w:rsidRPr="003E399A">
        <w:rPr>
          <w:rFonts w:asciiTheme="majorHAnsi" w:hAnsiTheme="majorHAnsi" w:cstheme="majorHAnsi"/>
          <w:sz w:val="24"/>
          <w:szCs w:val="24"/>
        </w:rPr>
        <w:t>Damn</w:t>
      </w:r>
      <w:proofErr w:type="spellEnd"/>
      <w:r w:rsidR="003E399A" w:rsidRPr="003E399A">
        <w:rPr>
          <w:rFonts w:asciiTheme="majorHAnsi" w:hAnsiTheme="majorHAnsi" w:cstheme="majorHAnsi"/>
          <w:sz w:val="24"/>
          <w:szCs w:val="24"/>
        </w:rPr>
        <w:t xml:space="preserve"> </w:t>
      </w:r>
      <w:proofErr w:type="spellStart"/>
      <w:r w:rsidR="003E399A" w:rsidRPr="003E399A">
        <w:rPr>
          <w:rFonts w:asciiTheme="majorHAnsi" w:hAnsiTheme="majorHAnsi" w:cstheme="majorHAnsi"/>
          <w:sz w:val="24"/>
          <w:szCs w:val="24"/>
        </w:rPr>
        <w:t>your</w:t>
      </w:r>
      <w:proofErr w:type="spellEnd"/>
      <w:r w:rsidR="003E399A" w:rsidRPr="003E399A">
        <w:rPr>
          <w:rFonts w:asciiTheme="majorHAnsi" w:hAnsiTheme="majorHAnsi" w:cstheme="majorHAnsi"/>
          <w:sz w:val="24"/>
          <w:szCs w:val="24"/>
        </w:rPr>
        <w:t xml:space="preserve"> </w:t>
      </w:r>
      <w:proofErr w:type="spellStart"/>
      <w:r w:rsidR="003E399A" w:rsidRPr="003E399A">
        <w:rPr>
          <w:rFonts w:asciiTheme="majorHAnsi" w:hAnsiTheme="majorHAnsi" w:cstheme="majorHAnsi"/>
          <w:sz w:val="24"/>
          <w:szCs w:val="24"/>
        </w:rPr>
        <w:t>weak</w:t>
      </w:r>
      <w:proofErr w:type="spellEnd"/>
      <w:r w:rsidR="003E399A" w:rsidRPr="003E399A">
        <w:rPr>
          <w:rFonts w:asciiTheme="majorHAnsi" w:hAnsiTheme="majorHAnsi" w:cstheme="majorHAnsi"/>
          <w:sz w:val="24"/>
          <w:szCs w:val="24"/>
        </w:rPr>
        <w:t xml:space="preserve"> music! / </w:t>
      </w:r>
      <w:proofErr w:type="spellStart"/>
      <w:r w:rsidR="003E399A" w:rsidRPr="003E399A">
        <w:rPr>
          <w:rFonts w:asciiTheme="majorHAnsi" w:hAnsiTheme="majorHAnsi" w:cstheme="majorHAnsi"/>
          <w:sz w:val="24"/>
          <w:szCs w:val="24"/>
        </w:rPr>
        <w:t>You</w:t>
      </w:r>
      <w:r w:rsidR="002F7EF5">
        <w:rPr>
          <w:rFonts w:asciiTheme="majorHAnsi" w:hAnsiTheme="majorHAnsi" w:cstheme="majorHAnsi"/>
          <w:sz w:val="24"/>
          <w:szCs w:val="24"/>
        </w:rPr>
        <w:t>’</w:t>
      </w:r>
      <w:r w:rsidR="003E399A" w:rsidRPr="003E399A">
        <w:rPr>
          <w:rFonts w:asciiTheme="majorHAnsi" w:hAnsiTheme="majorHAnsi" w:cstheme="majorHAnsi"/>
          <w:sz w:val="24"/>
          <w:szCs w:val="24"/>
        </w:rPr>
        <w:t>ve</w:t>
      </w:r>
      <w:proofErr w:type="spellEnd"/>
      <w:r w:rsidR="003E399A" w:rsidRPr="003E399A">
        <w:rPr>
          <w:rFonts w:asciiTheme="majorHAnsi" w:hAnsiTheme="majorHAnsi" w:cstheme="majorHAnsi"/>
          <w:sz w:val="24"/>
          <w:szCs w:val="24"/>
        </w:rPr>
        <w:t xml:space="preserve"> </w:t>
      </w:r>
      <w:proofErr w:type="spellStart"/>
      <w:r w:rsidR="003E399A" w:rsidRPr="003E399A">
        <w:rPr>
          <w:rFonts w:asciiTheme="majorHAnsi" w:hAnsiTheme="majorHAnsi" w:cstheme="majorHAnsi"/>
          <w:sz w:val="24"/>
          <w:szCs w:val="24"/>
        </w:rPr>
        <w:t>let</w:t>
      </w:r>
      <w:proofErr w:type="spellEnd"/>
      <w:r w:rsidR="003E399A" w:rsidRPr="003E399A">
        <w:rPr>
          <w:rFonts w:asciiTheme="majorHAnsi" w:hAnsiTheme="majorHAnsi" w:cstheme="majorHAnsi"/>
          <w:sz w:val="24"/>
          <w:szCs w:val="24"/>
        </w:rPr>
        <w:t xml:space="preserve"> </w:t>
      </w:r>
      <w:proofErr w:type="spellStart"/>
      <w:r w:rsidR="003E399A" w:rsidRPr="003E399A">
        <w:rPr>
          <w:rFonts w:asciiTheme="majorHAnsi" w:hAnsiTheme="majorHAnsi" w:cstheme="majorHAnsi"/>
          <w:sz w:val="24"/>
          <w:szCs w:val="24"/>
        </w:rPr>
        <w:t>arthritis</w:t>
      </w:r>
      <w:proofErr w:type="spellEnd"/>
      <w:r w:rsidR="003E399A" w:rsidRPr="003E399A">
        <w:rPr>
          <w:rFonts w:asciiTheme="majorHAnsi" w:hAnsiTheme="majorHAnsi" w:cstheme="majorHAnsi"/>
          <w:sz w:val="24"/>
          <w:szCs w:val="24"/>
        </w:rPr>
        <w:t xml:space="preserve"> in!</w:t>
      </w:r>
      <w:r w:rsidR="003E399A">
        <w:rPr>
          <w:rFonts w:asciiTheme="majorHAnsi" w:hAnsiTheme="majorHAnsi" w:cstheme="majorHAnsi"/>
          <w:sz w:val="24"/>
          <w:szCs w:val="24"/>
        </w:rPr>
        <w:t>”</w:t>
      </w:r>
      <w:r w:rsidR="002F7EF5">
        <w:rPr>
          <w:rFonts w:asciiTheme="majorHAnsi" w:hAnsiTheme="majorHAnsi" w:cstheme="majorHAnsi"/>
          <w:sz w:val="24"/>
          <w:szCs w:val="24"/>
        </w:rPr>
        <w:t>; “</w:t>
      </w:r>
      <w:r w:rsidR="002F7EF5" w:rsidRPr="002F7EF5">
        <w:rPr>
          <w:rFonts w:asciiTheme="majorHAnsi" w:hAnsiTheme="majorHAnsi" w:cstheme="majorHAnsi"/>
          <w:sz w:val="24"/>
          <w:szCs w:val="24"/>
        </w:rPr>
        <w:t>Maledetta la vostra musica debole! / Avete lasciato entrare l’artrite!</w:t>
      </w:r>
      <w:r w:rsidR="002F7EF5">
        <w:rPr>
          <w:rFonts w:asciiTheme="majorHAnsi" w:hAnsiTheme="majorHAnsi" w:cstheme="majorHAnsi"/>
          <w:sz w:val="24"/>
          <w:szCs w:val="24"/>
        </w:rPr>
        <w:t>”</w:t>
      </w:r>
      <w:r w:rsidR="003E399A">
        <w:rPr>
          <w:rFonts w:asciiTheme="majorHAnsi" w:hAnsiTheme="majorHAnsi" w:cstheme="majorHAnsi"/>
          <w:sz w:val="24"/>
          <w:szCs w:val="24"/>
        </w:rPr>
        <w:t>), tanto che il poeta commenta ironicamente</w:t>
      </w:r>
      <w:r w:rsidR="002F7EF5">
        <w:rPr>
          <w:rFonts w:asciiTheme="majorHAnsi" w:hAnsiTheme="majorHAnsi" w:cstheme="majorHAnsi"/>
          <w:sz w:val="24"/>
          <w:szCs w:val="24"/>
        </w:rPr>
        <w:t>, nei versi finali,</w:t>
      </w:r>
      <w:r w:rsidR="003E399A">
        <w:rPr>
          <w:rFonts w:asciiTheme="majorHAnsi" w:hAnsiTheme="majorHAnsi" w:cstheme="majorHAnsi"/>
          <w:sz w:val="24"/>
          <w:szCs w:val="24"/>
        </w:rPr>
        <w:t xml:space="preserve"> “</w:t>
      </w:r>
      <w:proofErr w:type="spellStart"/>
      <w:r w:rsidR="003E399A">
        <w:rPr>
          <w:rFonts w:asciiTheme="majorHAnsi" w:hAnsiTheme="majorHAnsi" w:cstheme="majorHAnsi"/>
          <w:sz w:val="24"/>
          <w:szCs w:val="24"/>
        </w:rPr>
        <w:t>You’re</w:t>
      </w:r>
      <w:proofErr w:type="spellEnd"/>
      <w:r w:rsidR="003E399A">
        <w:rPr>
          <w:rFonts w:asciiTheme="majorHAnsi" w:hAnsiTheme="majorHAnsi" w:cstheme="majorHAnsi"/>
          <w:sz w:val="24"/>
          <w:szCs w:val="24"/>
        </w:rPr>
        <w:t xml:space="preserve"> no </w:t>
      </w:r>
      <w:proofErr w:type="spellStart"/>
      <w:r w:rsidR="003E399A">
        <w:rPr>
          <w:rFonts w:asciiTheme="majorHAnsi" w:hAnsiTheme="majorHAnsi" w:cstheme="majorHAnsi"/>
          <w:sz w:val="24"/>
          <w:szCs w:val="24"/>
        </w:rPr>
        <w:t>poem</w:t>
      </w:r>
      <w:proofErr w:type="spellEnd"/>
      <w:r w:rsidR="003E399A">
        <w:rPr>
          <w:rFonts w:asciiTheme="majorHAnsi" w:hAnsiTheme="majorHAnsi" w:cstheme="majorHAnsi"/>
          <w:sz w:val="24"/>
          <w:szCs w:val="24"/>
        </w:rPr>
        <w:t xml:space="preserve"> / </w:t>
      </w:r>
      <w:proofErr w:type="spellStart"/>
      <w:r w:rsidR="003E399A">
        <w:rPr>
          <w:rFonts w:asciiTheme="majorHAnsi" w:hAnsiTheme="majorHAnsi" w:cstheme="majorHAnsi"/>
          <w:sz w:val="24"/>
          <w:szCs w:val="24"/>
        </w:rPr>
        <w:t>you’re</w:t>
      </w:r>
      <w:proofErr w:type="spellEnd"/>
      <w:r w:rsidR="003E399A">
        <w:rPr>
          <w:rFonts w:asciiTheme="majorHAnsi" w:hAnsiTheme="majorHAnsi" w:cstheme="majorHAnsi"/>
          <w:sz w:val="24"/>
          <w:szCs w:val="24"/>
        </w:rPr>
        <w:t xml:space="preserve"> a visa”</w:t>
      </w:r>
      <w:r w:rsidR="002F7EF5">
        <w:rPr>
          <w:rFonts w:asciiTheme="majorHAnsi" w:hAnsiTheme="majorHAnsi" w:cstheme="majorHAnsi"/>
          <w:sz w:val="24"/>
          <w:szCs w:val="24"/>
        </w:rPr>
        <w:t xml:space="preserve"> (“</w:t>
      </w:r>
      <w:r w:rsidR="002F7EF5" w:rsidRPr="002F7EF5">
        <w:rPr>
          <w:rFonts w:asciiTheme="majorHAnsi" w:hAnsiTheme="majorHAnsi" w:cstheme="majorHAnsi"/>
          <w:sz w:val="24"/>
          <w:szCs w:val="24"/>
        </w:rPr>
        <w:t>Voi non siete poesie / siete un visto</w:t>
      </w:r>
      <w:r w:rsidR="002F7EF5">
        <w:rPr>
          <w:rFonts w:asciiTheme="majorHAnsi" w:hAnsiTheme="majorHAnsi" w:cstheme="majorHAnsi"/>
          <w:sz w:val="24"/>
          <w:szCs w:val="24"/>
        </w:rPr>
        <w:t>”)</w:t>
      </w:r>
      <w:r w:rsidR="003E399A">
        <w:rPr>
          <w:rFonts w:asciiTheme="majorHAnsi" w:hAnsiTheme="majorHAnsi" w:cstheme="majorHAnsi"/>
          <w:sz w:val="24"/>
          <w:szCs w:val="24"/>
        </w:rPr>
        <w:t xml:space="preserve">. Qui, come già in altri luoghi </w:t>
      </w:r>
      <w:proofErr w:type="spellStart"/>
      <w:r w:rsidR="003E399A">
        <w:rPr>
          <w:rFonts w:asciiTheme="majorHAnsi" w:hAnsiTheme="majorHAnsi" w:cstheme="majorHAnsi"/>
          <w:sz w:val="24"/>
          <w:szCs w:val="24"/>
        </w:rPr>
        <w:t>coheniani</w:t>
      </w:r>
      <w:proofErr w:type="spellEnd"/>
      <w:r w:rsidR="003E399A">
        <w:rPr>
          <w:rFonts w:asciiTheme="majorHAnsi" w:hAnsiTheme="majorHAnsi" w:cstheme="majorHAnsi"/>
          <w:sz w:val="24"/>
          <w:szCs w:val="24"/>
        </w:rPr>
        <w:t xml:space="preserve">, </w:t>
      </w:r>
      <w:r w:rsidR="003E399A" w:rsidRPr="003E399A">
        <w:rPr>
          <w:rFonts w:asciiTheme="majorHAnsi" w:hAnsiTheme="majorHAnsi" w:cstheme="majorHAnsi"/>
          <w:i/>
          <w:sz w:val="24"/>
          <w:szCs w:val="24"/>
        </w:rPr>
        <w:t xml:space="preserve">On the </w:t>
      </w:r>
      <w:proofErr w:type="spellStart"/>
      <w:r w:rsidR="003E399A" w:rsidRPr="003E399A">
        <w:rPr>
          <w:rFonts w:asciiTheme="majorHAnsi" w:hAnsiTheme="majorHAnsi" w:cstheme="majorHAnsi"/>
          <w:i/>
          <w:sz w:val="24"/>
          <w:szCs w:val="24"/>
        </w:rPr>
        <w:t>Sickness</w:t>
      </w:r>
      <w:proofErr w:type="spellEnd"/>
      <w:r w:rsidR="003E399A" w:rsidRPr="003E399A">
        <w:rPr>
          <w:rFonts w:asciiTheme="majorHAnsi" w:hAnsiTheme="majorHAnsi" w:cstheme="majorHAnsi"/>
          <w:i/>
          <w:sz w:val="24"/>
          <w:szCs w:val="24"/>
        </w:rPr>
        <w:t xml:space="preserve"> of My Love</w:t>
      </w:r>
      <w:r w:rsidR="003E399A">
        <w:rPr>
          <w:rFonts w:asciiTheme="majorHAnsi" w:hAnsiTheme="majorHAnsi" w:cstheme="majorHAnsi"/>
          <w:sz w:val="24"/>
          <w:szCs w:val="24"/>
        </w:rPr>
        <w:t xml:space="preserve"> si trasforma in una riflessione sul potere della parola poetica, in questo caso del tutto fallimentare: </w:t>
      </w:r>
      <w:r w:rsidR="00507433">
        <w:rPr>
          <w:rFonts w:asciiTheme="majorHAnsi" w:hAnsiTheme="majorHAnsi" w:cstheme="majorHAnsi"/>
          <w:sz w:val="24"/>
          <w:szCs w:val="24"/>
        </w:rPr>
        <w:t xml:space="preserve">infatti, “a differenza di </w:t>
      </w:r>
      <w:proofErr w:type="spellStart"/>
      <w:r w:rsidR="00507433">
        <w:rPr>
          <w:rFonts w:asciiTheme="majorHAnsi" w:hAnsiTheme="majorHAnsi" w:cstheme="majorHAnsi"/>
          <w:sz w:val="24"/>
          <w:szCs w:val="24"/>
        </w:rPr>
        <w:t>Ronsard</w:t>
      </w:r>
      <w:proofErr w:type="spellEnd"/>
      <w:r w:rsidR="00507433">
        <w:rPr>
          <w:rFonts w:asciiTheme="majorHAnsi" w:hAnsiTheme="majorHAnsi" w:cstheme="majorHAnsi"/>
          <w:sz w:val="24"/>
          <w:szCs w:val="24"/>
        </w:rPr>
        <w:t xml:space="preserve"> in </w:t>
      </w:r>
      <w:proofErr w:type="spellStart"/>
      <w:r w:rsidR="00507433" w:rsidRPr="00507433">
        <w:rPr>
          <w:rFonts w:asciiTheme="majorHAnsi" w:hAnsiTheme="majorHAnsi" w:cstheme="majorHAnsi"/>
          <w:i/>
          <w:sz w:val="24"/>
          <w:szCs w:val="24"/>
        </w:rPr>
        <w:t>Quand</w:t>
      </w:r>
      <w:proofErr w:type="spellEnd"/>
      <w:r w:rsidR="00507433" w:rsidRPr="00507433">
        <w:rPr>
          <w:rFonts w:asciiTheme="majorHAnsi" w:hAnsiTheme="majorHAnsi" w:cstheme="majorHAnsi"/>
          <w:i/>
          <w:sz w:val="24"/>
          <w:szCs w:val="24"/>
        </w:rPr>
        <w:t xml:space="preserve"> </w:t>
      </w:r>
      <w:proofErr w:type="spellStart"/>
      <w:r w:rsidR="00507433" w:rsidRPr="00507433">
        <w:rPr>
          <w:rFonts w:asciiTheme="majorHAnsi" w:hAnsiTheme="majorHAnsi" w:cstheme="majorHAnsi"/>
          <w:i/>
          <w:sz w:val="24"/>
          <w:szCs w:val="24"/>
        </w:rPr>
        <w:t>vous</w:t>
      </w:r>
      <w:proofErr w:type="spellEnd"/>
      <w:r w:rsidR="00507433" w:rsidRPr="00507433">
        <w:rPr>
          <w:rFonts w:asciiTheme="majorHAnsi" w:hAnsiTheme="majorHAnsi" w:cstheme="majorHAnsi"/>
          <w:i/>
          <w:sz w:val="24"/>
          <w:szCs w:val="24"/>
        </w:rPr>
        <w:t xml:space="preserve"> </w:t>
      </w:r>
      <w:proofErr w:type="spellStart"/>
      <w:r w:rsidR="00507433" w:rsidRPr="00507433">
        <w:rPr>
          <w:rFonts w:asciiTheme="majorHAnsi" w:hAnsiTheme="majorHAnsi" w:cstheme="majorHAnsi"/>
          <w:i/>
          <w:sz w:val="24"/>
          <w:szCs w:val="24"/>
        </w:rPr>
        <w:t>serez</w:t>
      </w:r>
      <w:proofErr w:type="spellEnd"/>
      <w:r w:rsidR="00507433" w:rsidRPr="00507433">
        <w:rPr>
          <w:rFonts w:asciiTheme="majorHAnsi" w:hAnsiTheme="majorHAnsi" w:cstheme="majorHAnsi"/>
          <w:i/>
          <w:sz w:val="24"/>
          <w:szCs w:val="24"/>
        </w:rPr>
        <w:t xml:space="preserve"> </w:t>
      </w:r>
      <w:proofErr w:type="spellStart"/>
      <w:r w:rsidR="00507433" w:rsidRPr="00507433">
        <w:rPr>
          <w:rFonts w:asciiTheme="majorHAnsi" w:hAnsiTheme="majorHAnsi" w:cstheme="majorHAnsi"/>
          <w:i/>
          <w:sz w:val="24"/>
          <w:szCs w:val="24"/>
        </w:rPr>
        <w:t>bien</w:t>
      </w:r>
      <w:proofErr w:type="spellEnd"/>
      <w:r w:rsidR="00507433" w:rsidRPr="00507433">
        <w:rPr>
          <w:rFonts w:asciiTheme="majorHAnsi" w:hAnsiTheme="majorHAnsi" w:cstheme="majorHAnsi"/>
          <w:i/>
          <w:sz w:val="24"/>
          <w:szCs w:val="24"/>
        </w:rPr>
        <w:t xml:space="preserve"> </w:t>
      </w:r>
      <w:proofErr w:type="spellStart"/>
      <w:r w:rsidR="00507433" w:rsidRPr="00507433">
        <w:rPr>
          <w:rFonts w:asciiTheme="majorHAnsi" w:hAnsiTheme="majorHAnsi" w:cstheme="majorHAnsi"/>
          <w:i/>
          <w:sz w:val="24"/>
          <w:szCs w:val="24"/>
        </w:rPr>
        <w:t>viellie</w:t>
      </w:r>
      <w:proofErr w:type="spellEnd"/>
      <w:r w:rsidR="00507433">
        <w:rPr>
          <w:rFonts w:asciiTheme="majorHAnsi" w:hAnsiTheme="majorHAnsi" w:cstheme="majorHAnsi"/>
          <w:sz w:val="24"/>
          <w:szCs w:val="24"/>
        </w:rPr>
        <w:t xml:space="preserve"> o Corneille in </w:t>
      </w:r>
      <w:r w:rsidR="00507433" w:rsidRPr="00507433">
        <w:rPr>
          <w:rFonts w:asciiTheme="majorHAnsi" w:hAnsiTheme="majorHAnsi" w:cstheme="majorHAnsi"/>
          <w:i/>
          <w:sz w:val="24"/>
          <w:szCs w:val="24"/>
        </w:rPr>
        <w:t>A la Marquise</w:t>
      </w:r>
      <w:r w:rsidR="00507433">
        <w:rPr>
          <w:rFonts w:asciiTheme="majorHAnsi" w:hAnsiTheme="majorHAnsi" w:cstheme="majorHAnsi"/>
          <w:sz w:val="24"/>
          <w:szCs w:val="24"/>
        </w:rPr>
        <w:t>, o qualsiasi altro poeta che abbia mai asserito che i versi possono rendere immortale la bellezza effimera delle donne, l’autoironico io poetico di Cohen non crede in questa magia – o piuttosto nella sua capacità di compierla”</w:t>
      </w:r>
      <w:r w:rsidR="00507433">
        <w:rPr>
          <w:rStyle w:val="Rimandonotaapidipagina"/>
          <w:rFonts w:asciiTheme="majorHAnsi" w:hAnsiTheme="majorHAnsi" w:cstheme="majorHAnsi"/>
          <w:sz w:val="24"/>
          <w:szCs w:val="24"/>
        </w:rPr>
        <w:footnoteReference w:id="453"/>
      </w:r>
      <w:r w:rsidR="00507433">
        <w:rPr>
          <w:rFonts w:asciiTheme="majorHAnsi" w:hAnsiTheme="majorHAnsi" w:cstheme="majorHAnsi"/>
          <w:sz w:val="24"/>
          <w:szCs w:val="24"/>
        </w:rPr>
        <w:t>.</w:t>
      </w:r>
      <w:r w:rsidR="002422A6">
        <w:rPr>
          <w:rFonts w:asciiTheme="majorHAnsi" w:hAnsiTheme="majorHAnsi" w:cstheme="majorHAnsi"/>
          <w:sz w:val="24"/>
          <w:szCs w:val="24"/>
        </w:rPr>
        <w:t xml:space="preserve"> Sconfitto </w:t>
      </w:r>
      <w:r w:rsidR="00E419D3">
        <w:rPr>
          <w:rFonts w:asciiTheme="majorHAnsi" w:hAnsiTheme="majorHAnsi" w:cstheme="majorHAnsi"/>
          <w:sz w:val="24"/>
          <w:szCs w:val="24"/>
        </w:rPr>
        <w:t xml:space="preserve">come poeta, tradito </w:t>
      </w:r>
      <w:r w:rsidR="0013313B">
        <w:rPr>
          <w:rFonts w:asciiTheme="majorHAnsi" w:hAnsiTheme="majorHAnsi" w:cstheme="majorHAnsi"/>
          <w:sz w:val="24"/>
          <w:szCs w:val="24"/>
        </w:rPr>
        <w:t xml:space="preserve">dalle proprie creazioni che non sono </w:t>
      </w:r>
      <w:r w:rsidR="004D0641">
        <w:rPr>
          <w:rFonts w:asciiTheme="majorHAnsi" w:hAnsiTheme="majorHAnsi" w:cstheme="majorHAnsi"/>
          <w:sz w:val="24"/>
          <w:szCs w:val="24"/>
        </w:rPr>
        <w:t xml:space="preserve">in grado </w:t>
      </w:r>
      <w:r w:rsidR="00C16B23">
        <w:rPr>
          <w:rFonts w:asciiTheme="majorHAnsi" w:hAnsiTheme="majorHAnsi" w:cstheme="majorHAnsi"/>
          <w:sz w:val="24"/>
          <w:szCs w:val="24"/>
        </w:rPr>
        <w:t xml:space="preserve">di bloccare la corruzione del corpo della donna, </w:t>
      </w:r>
      <w:r w:rsidR="003B5684">
        <w:rPr>
          <w:rFonts w:asciiTheme="majorHAnsi" w:hAnsiTheme="majorHAnsi" w:cstheme="majorHAnsi"/>
          <w:sz w:val="24"/>
          <w:szCs w:val="24"/>
        </w:rPr>
        <w:t xml:space="preserve">a Cohen non resterà dunque – in </w:t>
      </w:r>
      <w:r w:rsidR="00DA62EB">
        <w:rPr>
          <w:rFonts w:asciiTheme="majorHAnsi" w:hAnsiTheme="majorHAnsi" w:cstheme="majorHAnsi"/>
          <w:sz w:val="24"/>
          <w:szCs w:val="24"/>
        </w:rPr>
        <w:t xml:space="preserve">una concezione dell’amore qui meno </w:t>
      </w:r>
      <w:r w:rsidR="003B5684">
        <w:rPr>
          <w:rFonts w:asciiTheme="majorHAnsi" w:hAnsiTheme="majorHAnsi" w:cstheme="majorHAnsi"/>
          <w:sz w:val="24"/>
          <w:szCs w:val="24"/>
        </w:rPr>
        <w:t>romantica</w:t>
      </w:r>
      <w:r w:rsidR="00DA62EB">
        <w:rPr>
          <w:rFonts w:asciiTheme="majorHAnsi" w:hAnsiTheme="majorHAnsi" w:cstheme="majorHAnsi"/>
          <w:sz w:val="24"/>
          <w:szCs w:val="24"/>
        </w:rPr>
        <w:t xml:space="preserve"> che mai</w:t>
      </w:r>
      <w:r w:rsidR="003B5684">
        <w:rPr>
          <w:rFonts w:asciiTheme="majorHAnsi" w:hAnsiTheme="majorHAnsi" w:cstheme="majorHAnsi"/>
          <w:sz w:val="24"/>
          <w:szCs w:val="24"/>
        </w:rPr>
        <w:t xml:space="preserve"> – che indossare nuovamente la maschera dello </w:t>
      </w:r>
      <w:proofErr w:type="spellStart"/>
      <w:r w:rsidR="003B5684" w:rsidRPr="003B5684">
        <w:rPr>
          <w:rFonts w:asciiTheme="majorHAnsi" w:hAnsiTheme="majorHAnsi" w:cstheme="majorHAnsi"/>
          <w:i/>
          <w:sz w:val="24"/>
          <w:szCs w:val="24"/>
        </w:rPr>
        <w:t>Stranger</w:t>
      </w:r>
      <w:proofErr w:type="spellEnd"/>
      <w:r w:rsidR="003B5684">
        <w:rPr>
          <w:rFonts w:asciiTheme="majorHAnsi" w:hAnsiTheme="majorHAnsi" w:cstheme="majorHAnsi"/>
          <w:sz w:val="24"/>
          <w:szCs w:val="24"/>
        </w:rPr>
        <w:t xml:space="preserve"> e andare in cerca di altri corpi </w:t>
      </w:r>
      <w:r w:rsidR="00DA62EB">
        <w:rPr>
          <w:rFonts w:asciiTheme="majorHAnsi" w:hAnsiTheme="majorHAnsi" w:cstheme="majorHAnsi"/>
          <w:sz w:val="24"/>
          <w:szCs w:val="24"/>
        </w:rPr>
        <w:t xml:space="preserve">ancora </w:t>
      </w:r>
      <w:r w:rsidR="003B5684">
        <w:rPr>
          <w:rFonts w:asciiTheme="majorHAnsi" w:hAnsiTheme="majorHAnsi" w:cstheme="majorHAnsi"/>
          <w:sz w:val="24"/>
          <w:szCs w:val="24"/>
        </w:rPr>
        <w:t>giovani nei “cieli di carne”, ripetendo inevitabilmente l’operazione all’infinito: “</w:t>
      </w:r>
      <w:r w:rsidR="003B5684" w:rsidRPr="003B5684">
        <w:rPr>
          <w:rFonts w:asciiTheme="majorHAnsi" w:hAnsiTheme="majorHAnsi" w:cstheme="majorHAnsi"/>
          <w:sz w:val="24"/>
          <w:szCs w:val="24"/>
        </w:rPr>
        <w:t xml:space="preserve">Do I </w:t>
      </w:r>
      <w:proofErr w:type="spellStart"/>
      <w:r w:rsidR="003B5684" w:rsidRPr="003B5684">
        <w:rPr>
          <w:rFonts w:asciiTheme="majorHAnsi" w:hAnsiTheme="majorHAnsi" w:cstheme="majorHAnsi"/>
          <w:sz w:val="24"/>
          <w:szCs w:val="24"/>
        </w:rPr>
        <w:t>have</w:t>
      </w:r>
      <w:proofErr w:type="spellEnd"/>
      <w:r w:rsidR="003B5684" w:rsidRPr="003B5684">
        <w:rPr>
          <w:rFonts w:asciiTheme="majorHAnsi" w:hAnsiTheme="majorHAnsi" w:cstheme="majorHAnsi"/>
          <w:sz w:val="24"/>
          <w:szCs w:val="24"/>
        </w:rPr>
        <w:t xml:space="preserve"> to put on </w:t>
      </w:r>
      <w:proofErr w:type="spellStart"/>
      <w:r w:rsidR="003B5684" w:rsidRPr="003B5684">
        <w:rPr>
          <w:rFonts w:asciiTheme="majorHAnsi" w:hAnsiTheme="majorHAnsi" w:cstheme="majorHAnsi"/>
          <w:sz w:val="24"/>
          <w:szCs w:val="24"/>
        </w:rPr>
        <w:t>my</w:t>
      </w:r>
      <w:proofErr w:type="spellEnd"/>
      <w:r w:rsidR="003B5684" w:rsidRPr="003B5684">
        <w:rPr>
          <w:rFonts w:asciiTheme="majorHAnsi" w:hAnsiTheme="majorHAnsi" w:cstheme="majorHAnsi"/>
          <w:sz w:val="24"/>
          <w:szCs w:val="24"/>
        </w:rPr>
        <w:t xml:space="preserve"> cape? / </w:t>
      </w:r>
      <w:proofErr w:type="spellStart"/>
      <w:r w:rsidR="003B5684" w:rsidRPr="003B5684">
        <w:rPr>
          <w:rFonts w:asciiTheme="majorHAnsi" w:hAnsiTheme="majorHAnsi" w:cstheme="majorHAnsi"/>
          <w:sz w:val="24"/>
          <w:szCs w:val="24"/>
        </w:rPr>
        <w:t>wander</w:t>
      </w:r>
      <w:proofErr w:type="spellEnd"/>
      <w:r w:rsidR="003B5684" w:rsidRPr="003B5684">
        <w:rPr>
          <w:rFonts w:asciiTheme="majorHAnsi" w:hAnsiTheme="majorHAnsi" w:cstheme="majorHAnsi"/>
          <w:sz w:val="24"/>
          <w:szCs w:val="24"/>
        </w:rPr>
        <w:t xml:space="preserve"> like the moon / over </w:t>
      </w:r>
      <w:proofErr w:type="spellStart"/>
      <w:r w:rsidR="003B5684" w:rsidRPr="003B5684">
        <w:rPr>
          <w:rFonts w:asciiTheme="majorHAnsi" w:hAnsiTheme="majorHAnsi" w:cstheme="majorHAnsi"/>
          <w:sz w:val="24"/>
          <w:szCs w:val="24"/>
        </w:rPr>
        <w:t>skies</w:t>
      </w:r>
      <w:proofErr w:type="spellEnd"/>
      <w:r w:rsidR="003B5684" w:rsidRPr="003B5684">
        <w:rPr>
          <w:rFonts w:asciiTheme="majorHAnsi" w:hAnsiTheme="majorHAnsi" w:cstheme="majorHAnsi"/>
          <w:sz w:val="24"/>
          <w:szCs w:val="24"/>
        </w:rPr>
        <w:t xml:space="preserve"> &amp; </w:t>
      </w:r>
      <w:proofErr w:type="spellStart"/>
      <w:r w:rsidR="003B5684" w:rsidRPr="003B5684">
        <w:rPr>
          <w:rFonts w:asciiTheme="majorHAnsi" w:hAnsiTheme="majorHAnsi" w:cstheme="majorHAnsi"/>
          <w:sz w:val="24"/>
          <w:szCs w:val="24"/>
        </w:rPr>
        <w:t>skies</w:t>
      </w:r>
      <w:proofErr w:type="spellEnd"/>
      <w:r w:rsidR="003B5684" w:rsidRPr="003B5684">
        <w:rPr>
          <w:rFonts w:asciiTheme="majorHAnsi" w:hAnsiTheme="majorHAnsi" w:cstheme="majorHAnsi"/>
          <w:sz w:val="24"/>
          <w:szCs w:val="24"/>
        </w:rPr>
        <w:t xml:space="preserve"> of </w:t>
      </w:r>
      <w:proofErr w:type="spellStart"/>
      <w:r w:rsidR="003B5684" w:rsidRPr="003B5684">
        <w:rPr>
          <w:rFonts w:asciiTheme="majorHAnsi" w:hAnsiTheme="majorHAnsi" w:cstheme="majorHAnsi"/>
          <w:sz w:val="24"/>
          <w:szCs w:val="24"/>
        </w:rPr>
        <w:t>flesh</w:t>
      </w:r>
      <w:proofErr w:type="spellEnd"/>
      <w:r w:rsidR="003B5684" w:rsidRPr="003B5684">
        <w:rPr>
          <w:rFonts w:asciiTheme="majorHAnsi" w:hAnsiTheme="majorHAnsi" w:cstheme="majorHAnsi"/>
          <w:sz w:val="24"/>
          <w:szCs w:val="24"/>
        </w:rPr>
        <w:t xml:space="preserve"> / to </w:t>
      </w:r>
      <w:proofErr w:type="spellStart"/>
      <w:r w:rsidR="003B5684" w:rsidRPr="003B5684">
        <w:rPr>
          <w:rFonts w:asciiTheme="majorHAnsi" w:hAnsiTheme="majorHAnsi" w:cstheme="majorHAnsi"/>
          <w:sz w:val="24"/>
          <w:szCs w:val="24"/>
        </w:rPr>
        <w:t>depart</w:t>
      </w:r>
      <w:proofErr w:type="spellEnd"/>
      <w:r w:rsidR="003B5684" w:rsidRPr="003B5684">
        <w:rPr>
          <w:rFonts w:asciiTheme="majorHAnsi" w:hAnsiTheme="majorHAnsi" w:cstheme="majorHAnsi"/>
          <w:sz w:val="24"/>
          <w:szCs w:val="24"/>
        </w:rPr>
        <w:t xml:space="preserve"> </w:t>
      </w:r>
      <w:proofErr w:type="spellStart"/>
      <w:r w:rsidR="003B5684" w:rsidRPr="003B5684">
        <w:rPr>
          <w:rFonts w:asciiTheme="majorHAnsi" w:hAnsiTheme="majorHAnsi" w:cstheme="majorHAnsi"/>
          <w:sz w:val="24"/>
          <w:szCs w:val="24"/>
        </w:rPr>
        <w:t>again</w:t>
      </w:r>
      <w:proofErr w:type="spellEnd"/>
      <w:r w:rsidR="003B5684" w:rsidRPr="003B5684">
        <w:rPr>
          <w:rFonts w:asciiTheme="majorHAnsi" w:hAnsiTheme="majorHAnsi" w:cstheme="majorHAnsi"/>
          <w:sz w:val="24"/>
          <w:szCs w:val="24"/>
        </w:rPr>
        <w:t xml:space="preserve"> in the </w:t>
      </w:r>
      <w:proofErr w:type="spellStart"/>
      <w:r w:rsidR="003B5684" w:rsidRPr="003B5684">
        <w:rPr>
          <w:rFonts w:asciiTheme="majorHAnsi" w:hAnsiTheme="majorHAnsi" w:cstheme="majorHAnsi"/>
          <w:sz w:val="24"/>
          <w:szCs w:val="24"/>
        </w:rPr>
        <w:t>morning</w:t>
      </w:r>
      <w:proofErr w:type="spellEnd"/>
      <w:r w:rsidR="003B5684" w:rsidRPr="003B5684">
        <w:rPr>
          <w:rFonts w:asciiTheme="majorHAnsi" w:hAnsiTheme="majorHAnsi" w:cstheme="majorHAnsi"/>
          <w:sz w:val="24"/>
          <w:szCs w:val="24"/>
        </w:rPr>
        <w:t>?</w:t>
      </w:r>
      <w:r w:rsidR="003B5684">
        <w:rPr>
          <w:rFonts w:asciiTheme="majorHAnsi" w:hAnsiTheme="majorHAnsi" w:cstheme="majorHAnsi"/>
          <w:sz w:val="24"/>
          <w:szCs w:val="24"/>
        </w:rPr>
        <w:t>”</w:t>
      </w:r>
      <w:r w:rsidR="00C71AD1">
        <w:rPr>
          <w:rFonts w:asciiTheme="majorHAnsi" w:hAnsiTheme="majorHAnsi" w:cstheme="majorHAnsi"/>
          <w:sz w:val="24"/>
          <w:szCs w:val="24"/>
        </w:rPr>
        <w:t xml:space="preserve"> </w:t>
      </w:r>
      <w:r w:rsidR="00C71AD1">
        <w:rPr>
          <w:rFonts w:asciiTheme="majorHAnsi" w:hAnsiTheme="majorHAnsi" w:cstheme="majorHAnsi"/>
          <w:sz w:val="24"/>
          <w:szCs w:val="24"/>
        </w:rPr>
        <w:lastRenderedPageBreak/>
        <w:t>(“</w:t>
      </w:r>
      <w:r w:rsidR="00C71AD1" w:rsidRPr="00C71AD1">
        <w:rPr>
          <w:rFonts w:asciiTheme="majorHAnsi" w:hAnsiTheme="majorHAnsi" w:cstheme="majorHAnsi"/>
          <w:sz w:val="24"/>
          <w:szCs w:val="24"/>
        </w:rPr>
        <w:t>Devo indossare il mio mantello? / devo vagare come la luna / attraverso cieli &amp; cieli di carne / per poi partire di nuovo al mattino?</w:t>
      </w:r>
      <w:r w:rsidR="00C71AD1">
        <w:rPr>
          <w:rFonts w:asciiTheme="majorHAnsi" w:hAnsiTheme="majorHAnsi" w:cstheme="majorHAnsi"/>
          <w:sz w:val="24"/>
          <w:szCs w:val="24"/>
        </w:rPr>
        <w:t>”)</w:t>
      </w:r>
      <w:r w:rsidR="003B5684">
        <w:rPr>
          <w:rFonts w:asciiTheme="majorHAnsi" w:hAnsiTheme="majorHAnsi" w:cstheme="majorHAnsi"/>
          <w:sz w:val="24"/>
          <w:szCs w:val="24"/>
        </w:rPr>
        <w:t>.</w:t>
      </w:r>
    </w:p>
    <w:p w14:paraId="7DB47F03" w14:textId="69934938" w:rsidR="00DA62EB" w:rsidRDefault="00DA62EB" w:rsidP="00507433">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In questo alternarsi </w:t>
      </w:r>
      <w:r w:rsidR="0066441D">
        <w:rPr>
          <w:rFonts w:asciiTheme="majorHAnsi" w:hAnsiTheme="majorHAnsi" w:cstheme="majorHAnsi"/>
          <w:sz w:val="24"/>
          <w:szCs w:val="24"/>
        </w:rPr>
        <w:t>di poesie ora romantiche</w:t>
      </w:r>
      <w:r w:rsidR="007A20CE">
        <w:rPr>
          <w:rFonts w:asciiTheme="majorHAnsi" w:hAnsiTheme="majorHAnsi" w:cstheme="majorHAnsi"/>
          <w:sz w:val="24"/>
          <w:szCs w:val="24"/>
        </w:rPr>
        <w:t>,</w:t>
      </w:r>
      <w:r w:rsidR="0066441D">
        <w:rPr>
          <w:rFonts w:asciiTheme="majorHAnsi" w:hAnsiTheme="majorHAnsi" w:cstheme="majorHAnsi"/>
          <w:sz w:val="24"/>
          <w:szCs w:val="24"/>
        </w:rPr>
        <w:t xml:space="preserve"> ora ciniche e taglienti</w:t>
      </w:r>
      <w:r w:rsidR="00283600">
        <w:rPr>
          <w:rFonts w:asciiTheme="majorHAnsi" w:hAnsiTheme="majorHAnsi" w:cstheme="majorHAnsi"/>
          <w:sz w:val="24"/>
          <w:szCs w:val="24"/>
        </w:rPr>
        <w:t>,</w:t>
      </w:r>
      <w:r w:rsidR="0066441D">
        <w:rPr>
          <w:rFonts w:asciiTheme="majorHAnsi" w:hAnsiTheme="majorHAnsi" w:cstheme="majorHAnsi"/>
          <w:sz w:val="24"/>
          <w:szCs w:val="24"/>
        </w:rPr>
        <w:t xml:space="preserve"> dedicate a Marianne, </w:t>
      </w:r>
      <w:r w:rsidR="007A20CE">
        <w:rPr>
          <w:rFonts w:asciiTheme="majorHAnsi" w:hAnsiTheme="majorHAnsi" w:cstheme="majorHAnsi"/>
          <w:sz w:val="24"/>
          <w:szCs w:val="24"/>
        </w:rPr>
        <w:t>è</w:t>
      </w:r>
      <w:r w:rsidR="00751916">
        <w:rPr>
          <w:rFonts w:asciiTheme="majorHAnsi" w:hAnsiTheme="majorHAnsi" w:cstheme="majorHAnsi"/>
          <w:sz w:val="24"/>
          <w:szCs w:val="24"/>
        </w:rPr>
        <w:t xml:space="preserve"> comunque </w:t>
      </w:r>
      <w:r w:rsidR="007A20CE">
        <w:rPr>
          <w:rFonts w:asciiTheme="majorHAnsi" w:hAnsiTheme="majorHAnsi" w:cstheme="majorHAnsi"/>
          <w:sz w:val="24"/>
          <w:szCs w:val="24"/>
        </w:rPr>
        <w:t xml:space="preserve">riscontrabile </w:t>
      </w:r>
      <w:r w:rsidR="00751916">
        <w:rPr>
          <w:rFonts w:asciiTheme="majorHAnsi" w:hAnsiTheme="majorHAnsi" w:cstheme="majorHAnsi"/>
          <w:sz w:val="24"/>
          <w:szCs w:val="24"/>
        </w:rPr>
        <w:t xml:space="preserve">un denominatore comune: il mondo post-nazista di </w:t>
      </w:r>
      <w:r w:rsidR="00751916" w:rsidRPr="003F00E7">
        <w:rPr>
          <w:rFonts w:asciiTheme="majorHAnsi" w:hAnsiTheme="majorHAnsi" w:cstheme="majorHAnsi"/>
          <w:i/>
          <w:sz w:val="24"/>
          <w:szCs w:val="24"/>
        </w:rPr>
        <w:t>Flowers for Hitler</w:t>
      </w:r>
      <w:r w:rsidR="00751916">
        <w:rPr>
          <w:rFonts w:asciiTheme="majorHAnsi" w:hAnsiTheme="majorHAnsi" w:cstheme="majorHAnsi"/>
          <w:sz w:val="24"/>
          <w:szCs w:val="24"/>
        </w:rPr>
        <w:t xml:space="preserve"> </w:t>
      </w:r>
      <w:r w:rsidR="003F00E7">
        <w:rPr>
          <w:rFonts w:asciiTheme="majorHAnsi" w:hAnsiTheme="majorHAnsi" w:cstheme="majorHAnsi"/>
          <w:sz w:val="24"/>
          <w:szCs w:val="24"/>
        </w:rPr>
        <w:t>sembra sparito</w:t>
      </w:r>
      <w:r w:rsidR="006A709F">
        <w:rPr>
          <w:rFonts w:asciiTheme="majorHAnsi" w:hAnsiTheme="majorHAnsi" w:cstheme="majorHAnsi"/>
          <w:sz w:val="24"/>
          <w:szCs w:val="24"/>
        </w:rPr>
        <w:t xml:space="preserve">; il contesto </w:t>
      </w:r>
      <w:r w:rsidR="00C742E8">
        <w:rPr>
          <w:rFonts w:asciiTheme="majorHAnsi" w:hAnsiTheme="majorHAnsi" w:cstheme="majorHAnsi"/>
          <w:sz w:val="24"/>
          <w:szCs w:val="24"/>
        </w:rPr>
        <w:t xml:space="preserve">in cui </w:t>
      </w:r>
      <w:r w:rsidR="00045B1A">
        <w:rPr>
          <w:rFonts w:asciiTheme="majorHAnsi" w:hAnsiTheme="majorHAnsi" w:cstheme="majorHAnsi"/>
          <w:sz w:val="24"/>
          <w:szCs w:val="24"/>
        </w:rPr>
        <w:t xml:space="preserve">le poesie </w:t>
      </w:r>
      <w:r w:rsidR="00C742E8">
        <w:rPr>
          <w:rFonts w:asciiTheme="majorHAnsi" w:hAnsiTheme="majorHAnsi" w:cstheme="majorHAnsi"/>
          <w:sz w:val="24"/>
          <w:szCs w:val="24"/>
        </w:rPr>
        <w:t>sono inserite non è più quello</w:t>
      </w:r>
      <w:r w:rsidR="006959CD">
        <w:rPr>
          <w:rFonts w:asciiTheme="majorHAnsi" w:hAnsiTheme="majorHAnsi" w:cstheme="majorHAnsi"/>
          <w:sz w:val="24"/>
          <w:szCs w:val="24"/>
        </w:rPr>
        <w:t xml:space="preserve"> del </w:t>
      </w:r>
      <w:r w:rsidR="00D91793">
        <w:rPr>
          <w:rFonts w:asciiTheme="majorHAnsi" w:hAnsiTheme="majorHAnsi" w:cstheme="majorHAnsi"/>
          <w:sz w:val="24"/>
          <w:szCs w:val="24"/>
        </w:rPr>
        <w:t xml:space="preserve">terrore implicito e diffuso, anzi si potrebbe </w:t>
      </w:r>
      <w:r w:rsidR="006959CD">
        <w:rPr>
          <w:rFonts w:asciiTheme="majorHAnsi" w:hAnsiTheme="majorHAnsi" w:cstheme="majorHAnsi"/>
          <w:sz w:val="24"/>
          <w:szCs w:val="24"/>
        </w:rPr>
        <w:t xml:space="preserve">quasi </w:t>
      </w:r>
      <w:r w:rsidR="00D91793">
        <w:rPr>
          <w:rFonts w:asciiTheme="majorHAnsi" w:hAnsiTheme="majorHAnsi" w:cstheme="majorHAnsi"/>
          <w:sz w:val="24"/>
          <w:szCs w:val="24"/>
        </w:rPr>
        <w:t xml:space="preserve">affermare che esse siano slegate da qualsiasi contesto. </w:t>
      </w:r>
      <w:r w:rsidR="00331CD8">
        <w:rPr>
          <w:rFonts w:asciiTheme="majorHAnsi" w:hAnsiTheme="majorHAnsi" w:cstheme="majorHAnsi"/>
          <w:sz w:val="24"/>
          <w:szCs w:val="24"/>
        </w:rPr>
        <w:t xml:space="preserve">Sono </w:t>
      </w:r>
      <w:r w:rsidR="00045B1A">
        <w:rPr>
          <w:rFonts w:asciiTheme="majorHAnsi" w:hAnsiTheme="majorHAnsi" w:cstheme="majorHAnsi"/>
          <w:sz w:val="24"/>
          <w:szCs w:val="24"/>
        </w:rPr>
        <w:t>liriche</w:t>
      </w:r>
      <w:r w:rsidR="00331CD8">
        <w:rPr>
          <w:rFonts w:asciiTheme="majorHAnsi" w:hAnsiTheme="majorHAnsi" w:cstheme="majorHAnsi"/>
          <w:sz w:val="24"/>
          <w:szCs w:val="24"/>
        </w:rPr>
        <w:t xml:space="preserve"> che si sarebbero potute trovare anche, ad esempio, in </w:t>
      </w:r>
      <w:r w:rsidR="00331CD8" w:rsidRPr="00331CD8">
        <w:rPr>
          <w:rFonts w:asciiTheme="majorHAnsi" w:hAnsiTheme="majorHAnsi" w:cstheme="majorHAnsi"/>
          <w:i/>
          <w:sz w:val="24"/>
          <w:szCs w:val="24"/>
        </w:rPr>
        <w:t>The Spice-Box of Earth</w:t>
      </w:r>
      <w:r w:rsidR="00331CD8">
        <w:rPr>
          <w:rFonts w:asciiTheme="majorHAnsi" w:hAnsiTheme="majorHAnsi" w:cstheme="majorHAnsi"/>
          <w:sz w:val="24"/>
          <w:szCs w:val="24"/>
        </w:rPr>
        <w:t xml:space="preserve"> (se non fosse per la metrica meno tradizionale e più conforme all’anti-stile di </w:t>
      </w:r>
      <w:r w:rsidR="00331CD8" w:rsidRPr="00331CD8">
        <w:rPr>
          <w:rFonts w:asciiTheme="majorHAnsi" w:hAnsiTheme="majorHAnsi" w:cstheme="majorHAnsi"/>
          <w:i/>
          <w:sz w:val="24"/>
          <w:szCs w:val="24"/>
        </w:rPr>
        <w:t>Flowers for Hitler</w:t>
      </w:r>
      <w:r w:rsidR="00331CD8">
        <w:rPr>
          <w:rFonts w:asciiTheme="majorHAnsi" w:hAnsiTheme="majorHAnsi" w:cstheme="majorHAnsi"/>
          <w:sz w:val="24"/>
          <w:szCs w:val="24"/>
        </w:rPr>
        <w:t xml:space="preserve">); è come se Cohen, nel tentativo </w:t>
      </w:r>
      <w:r w:rsidR="0034707B">
        <w:rPr>
          <w:rFonts w:asciiTheme="majorHAnsi" w:hAnsiTheme="majorHAnsi" w:cstheme="majorHAnsi"/>
          <w:sz w:val="24"/>
          <w:szCs w:val="24"/>
        </w:rPr>
        <w:t>di creare, nel rapporto con la compagna, una bolla di evasione impermeabile al male del mondo, abbia finito per eliminare del tutto quel mondo dai versi delle poesie d’</w:t>
      </w:r>
      <w:r w:rsidR="00F633BC">
        <w:rPr>
          <w:rFonts w:asciiTheme="majorHAnsi" w:hAnsiTheme="majorHAnsi" w:cstheme="majorHAnsi"/>
          <w:sz w:val="24"/>
          <w:szCs w:val="24"/>
        </w:rPr>
        <w:t xml:space="preserve">amore, in cui è presente solo per contrasto, per il peso della sua assenza. </w:t>
      </w:r>
    </w:p>
    <w:p w14:paraId="1079A056" w14:textId="42BC0529" w:rsidR="00407363" w:rsidRDefault="00A743D3" w:rsidP="00507433">
      <w:pPr>
        <w:spacing w:line="360" w:lineRule="auto"/>
        <w:jc w:val="both"/>
        <w:rPr>
          <w:rFonts w:asciiTheme="majorHAnsi" w:hAnsiTheme="majorHAnsi" w:cstheme="majorHAnsi"/>
          <w:sz w:val="24"/>
          <w:szCs w:val="24"/>
        </w:rPr>
      </w:pPr>
      <w:r>
        <w:rPr>
          <w:rFonts w:asciiTheme="majorHAnsi" w:hAnsiTheme="majorHAnsi" w:cstheme="majorHAnsi"/>
          <w:sz w:val="24"/>
          <w:szCs w:val="24"/>
        </w:rPr>
        <w:t>Non accade lo stesso</w:t>
      </w:r>
      <w:r w:rsidR="00407363">
        <w:rPr>
          <w:rFonts w:asciiTheme="majorHAnsi" w:hAnsiTheme="majorHAnsi" w:cstheme="majorHAnsi"/>
          <w:sz w:val="24"/>
          <w:szCs w:val="24"/>
        </w:rPr>
        <w:t xml:space="preserve">, però, </w:t>
      </w:r>
      <w:r>
        <w:rPr>
          <w:rFonts w:asciiTheme="majorHAnsi" w:hAnsiTheme="majorHAnsi" w:cstheme="majorHAnsi"/>
          <w:sz w:val="24"/>
          <w:szCs w:val="24"/>
        </w:rPr>
        <w:t xml:space="preserve">in quelle poesie intime in cui </w:t>
      </w:r>
      <w:r w:rsidR="000F0362">
        <w:rPr>
          <w:rFonts w:asciiTheme="majorHAnsi" w:hAnsiTheme="majorHAnsi" w:cstheme="majorHAnsi"/>
          <w:sz w:val="24"/>
          <w:szCs w:val="24"/>
        </w:rPr>
        <w:t xml:space="preserve">ad essere al centro dei versi non </w:t>
      </w:r>
      <w:r>
        <w:rPr>
          <w:rFonts w:asciiTheme="majorHAnsi" w:hAnsiTheme="majorHAnsi" w:cstheme="majorHAnsi"/>
          <w:sz w:val="24"/>
          <w:szCs w:val="24"/>
        </w:rPr>
        <w:t xml:space="preserve">è Marianne o la relazione in sé, ma il luogo in cui questa relazione si compie </w:t>
      </w:r>
      <w:r w:rsidR="003E0C33">
        <w:rPr>
          <w:rFonts w:asciiTheme="majorHAnsi" w:hAnsiTheme="majorHAnsi" w:cstheme="majorHAnsi"/>
          <w:sz w:val="24"/>
          <w:szCs w:val="24"/>
        </w:rPr>
        <w:t>–</w:t>
      </w:r>
      <w:r>
        <w:rPr>
          <w:rFonts w:asciiTheme="majorHAnsi" w:hAnsiTheme="majorHAnsi" w:cstheme="majorHAnsi"/>
          <w:sz w:val="24"/>
          <w:szCs w:val="24"/>
        </w:rPr>
        <w:t xml:space="preserve"> l’amatissima isola greca di Hydra,</w:t>
      </w:r>
      <w:r w:rsidR="002A61E3">
        <w:rPr>
          <w:rFonts w:asciiTheme="majorHAnsi" w:hAnsiTheme="majorHAnsi" w:cstheme="majorHAnsi"/>
          <w:sz w:val="24"/>
          <w:szCs w:val="24"/>
        </w:rPr>
        <w:t xml:space="preserve"> in cui Cohen</w:t>
      </w:r>
      <w:r w:rsidR="00DC412B">
        <w:rPr>
          <w:rFonts w:asciiTheme="majorHAnsi" w:hAnsiTheme="majorHAnsi" w:cstheme="majorHAnsi"/>
          <w:sz w:val="24"/>
          <w:szCs w:val="24"/>
        </w:rPr>
        <w:t>, folgorato dalla bellezza e dal clima della Grecia,</w:t>
      </w:r>
      <w:r w:rsidR="002A61E3">
        <w:rPr>
          <w:rFonts w:asciiTheme="majorHAnsi" w:hAnsiTheme="majorHAnsi" w:cstheme="majorHAnsi"/>
          <w:sz w:val="24"/>
          <w:szCs w:val="24"/>
        </w:rPr>
        <w:t xml:space="preserve"> aveva acquistato una casa nel 1960</w:t>
      </w:r>
      <w:r w:rsidR="00DC412B">
        <w:rPr>
          <w:rFonts w:asciiTheme="majorHAnsi" w:hAnsiTheme="majorHAnsi" w:cstheme="majorHAnsi"/>
          <w:sz w:val="24"/>
          <w:szCs w:val="24"/>
        </w:rPr>
        <w:t>,</w:t>
      </w:r>
      <w:r w:rsidR="002A61E3">
        <w:rPr>
          <w:rFonts w:asciiTheme="majorHAnsi" w:hAnsiTheme="majorHAnsi" w:cstheme="majorHAnsi"/>
          <w:sz w:val="24"/>
          <w:szCs w:val="24"/>
        </w:rPr>
        <w:t xml:space="preserve"> per</w:t>
      </w:r>
      <w:r w:rsidR="00DC412B">
        <w:rPr>
          <w:rFonts w:asciiTheme="majorHAnsi" w:hAnsiTheme="majorHAnsi" w:cstheme="majorHAnsi"/>
          <w:sz w:val="24"/>
          <w:szCs w:val="24"/>
        </w:rPr>
        <w:t xml:space="preserve"> soli</w:t>
      </w:r>
      <w:r w:rsidR="002A61E3">
        <w:rPr>
          <w:rFonts w:asciiTheme="majorHAnsi" w:hAnsiTheme="majorHAnsi" w:cstheme="majorHAnsi"/>
          <w:sz w:val="24"/>
          <w:szCs w:val="24"/>
        </w:rPr>
        <w:t xml:space="preserve"> 1500 dollari </w:t>
      </w:r>
      <w:r w:rsidR="003E0C33">
        <w:rPr>
          <w:rFonts w:asciiTheme="majorHAnsi" w:hAnsiTheme="majorHAnsi" w:cstheme="majorHAnsi"/>
          <w:sz w:val="24"/>
          <w:szCs w:val="24"/>
        </w:rPr>
        <w:t>–</w:t>
      </w:r>
      <w:r w:rsidR="002A61E3">
        <w:rPr>
          <w:rFonts w:asciiTheme="majorHAnsi" w:hAnsiTheme="majorHAnsi" w:cstheme="majorHAnsi"/>
          <w:sz w:val="24"/>
          <w:szCs w:val="24"/>
        </w:rPr>
        <w:t xml:space="preserve"> </w:t>
      </w:r>
      <w:r>
        <w:rPr>
          <w:rFonts w:asciiTheme="majorHAnsi" w:hAnsiTheme="majorHAnsi" w:cstheme="majorHAnsi"/>
          <w:sz w:val="24"/>
          <w:szCs w:val="24"/>
        </w:rPr>
        <w:t xml:space="preserve">come </w:t>
      </w:r>
      <w:r w:rsidRPr="00A743D3">
        <w:rPr>
          <w:rFonts w:asciiTheme="majorHAnsi" w:hAnsiTheme="majorHAnsi" w:cstheme="majorHAnsi"/>
          <w:i/>
          <w:sz w:val="24"/>
          <w:szCs w:val="24"/>
        </w:rPr>
        <w:t>Hydra 1960</w:t>
      </w:r>
      <w:r>
        <w:rPr>
          <w:rFonts w:asciiTheme="majorHAnsi" w:hAnsiTheme="majorHAnsi" w:cstheme="majorHAnsi"/>
          <w:sz w:val="24"/>
          <w:szCs w:val="24"/>
        </w:rPr>
        <w:t xml:space="preserve">, </w:t>
      </w:r>
      <w:r w:rsidRPr="00A743D3">
        <w:rPr>
          <w:rFonts w:asciiTheme="majorHAnsi" w:hAnsiTheme="majorHAnsi" w:cstheme="majorHAnsi"/>
          <w:i/>
          <w:sz w:val="24"/>
          <w:szCs w:val="24"/>
        </w:rPr>
        <w:t>Hydra 1963</w:t>
      </w:r>
      <w:r>
        <w:rPr>
          <w:rFonts w:asciiTheme="majorHAnsi" w:hAnsiTheme="majorHAnsi" w:cstheme="majorHAnsi"/>
          <w:sz w:val="24"/>
          <w:szCs w:val="24"/>
        </w:rPr>
        <w:t xml:space="preserve"> o </w:t>
      </w:r>
      <w:r w:rsidRPr="00A743D3">
        <w:rPr>
          <w:rFonts w:asciiTheme="majorHAnsi" w:hAnsiTheme="majorHAnsi" w:cstheme="majorHAnsi"/>
          <w:i/>
          <w:sz w:val="24"/>
          <w:szCs w:val="24"/>
        </w:rPr>
        <w:t xml:space="preserve">Island </w:t>
      </w:r>
      <w:proofErr w:type="spellStart"/>
      <w:r w:rsidRPr="00A743D3">
        <w:rPr>
          <w:rFonts w:asciiTheme="majorHAnsi" w:hAnsiTheme="majorHAnsi" w:cstheme="majorHAnsi"/>
          <w:i/>
          <w:sz w:val="24"/>
          <w:szCs w:val="24"/>
        </w:rPr>
        <w:t>Bulletin</w:t>
      </w:r>
      <w:proofErr w:type="spellEnd"/>
      <w:r>
        <w:rPr>
          <w:rFonts w:asciiTheme="majorHAnsi" w:hAnsiTheme="majorHAnsi" w:cstheme="majorHAnsi"/>
          <w:sz w:val="24"/>
          <w:szCs w:val="24"/>
        </w:rPr>
        <w:t>.</w:t>
      </w:r>
      <w:r w:rsidR="002A61E3">
        <w:rPr>
          <w:rFonts w:asciiTheme="majorHAnsi" w:hAnsiTheme="majorHAnsi" w:cstheme="majorHAnsi"/>
          <w:sz w:val="24"/>
          <w:szCs w:val="24"/>
        </w:rPr>
        <w:t xml:space="preserve"> </w:t>
      </w:r>
      <w:r w:rsidR="000F0362">
        <w:rPr>
          <w:rFonts w:asciiTheme="majorHAnsi" w:hAnsiTheme="majorHAnsi" w:cstheme="majorHAnsi"/>
          <w:sz w:val="24"/>
          <w:szCs w:val="24"/>
        </w:rPr>
        <w:t xml:space="preserve">Come se il luogo fisico, immerso nella concretezza del mondo, fosse più vulnerabile e permeabile al male rispetto al “luogo” ideale del rapporto amoroso, nelle poesie </w:t>
      </w:r>
      <w:r w:rsidR="00216052">
        <w:rPr>
          <w:rFonts w:asciiTheme="majorHAnsi" w:hAnsiTheme="majorHAnsi" w:cstheme="majorHAnsi"/>
          <w:sz w:val="24"/>
          <w:szCs w:val="24"/>
        </w:rPr>
        <w:t xml:space="preserve">relative a Hydra l’isola rimane sì una zona di rifugio e di bellezza, ma costantemente minacciata dalle infiltrazioni del </w:t>
      </w:r>
      <w:r w:rsidR="006B2F08">
        <w:rPr>
          <w:rFonts w:asciiTheme="majorHAnsi" w:hAnsiTheme="majorHAnsi" w:cstheme="majorHAnsi"/>
          <w:sz w:val="24"/>
          <w:szCs w:val="24"/>
        </w:rPr>
        <w:t>terrore</w:t>
      </w:r>
      <w:r w:rsidR="00216052">
        <w:rPr>
          <w:rFonts w:asciiTheme="majorHAnsi" w:hAnsiTheme="majorHAnsi" w:cstheme="majorHAnsi"/>
          <w:sz w:val="24"/>
          <w:szCs w:val="24"/>
        </w:rPr>
        <w:t xml:space="preserve"> esterno, non isolata e intoccabile bensì costretta a fare i conti con il veleno </w:t>
      </w:r>
      <w:r w:rsidR="00A72E0E">
        <w:rPr>
          <w:rFonts w:asciiTheme="majorHAnsi" w:hAnsiTheme="majorHAnsi" w:cstheme="majorHAnsi"/>
          <w:sz w:val="24"/>
          <w:szCs w:val="24"/>
        </w:rPr>
        <w:t>del dolore post-nazista.</w:t>
      </w:r>
    </w:p>
    <w:p w14:paraId="716D3A93" w14:textId="263CACAD" w:rsidR="00DC4067" w:rsidRDefault="005E33E6" w:rsidP="00507433">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La prima, </w:t>
      </w:r>
      <w:r w:rsidR="00A72E0E" w:rsidRPr="00BC51F5">
        <w:rPr>
          <w:rFonts w:asciiTheme="majorHAnsi" w:hAnsiTheme="majorHAnsi" w:cstheme="majorHAnsi"/>
          <w:i/>
          <w:sz w:val="24"/>
          <w:szCs w:val="24"/>
        </w:rPr>
        <w:t xml:space="preserve">Hydra </w:t>
      </w:r>
      <w:r w:rsidRPr="00BC51F5">
        <w:rPr>
          <w:rFonts w:asciiTheme="majorHAnsi" w:hAnsiTheme="majorHAnsi" w:cstheme="majorHAnsi"/>
          <w:i/>
          <w:sz w:val="24"/>
          <w:szCs w:val="24"/>
        </w:rPr>
        <w:t>1960</w:t>
      </w:r>
      <w:r w:rsidR="00BC51F5" w:rsidRPr="00BC51F5">
        <w:rPr>
          <w:rStyle w:val="Rimandonotaapidipagina"/>
          <w:rFonts w:asciiTheme="majorHAnsi" w:hAnsiTheme="majorHAnsi" w:cstheme="majorHAnsi"/>
          <w:sz w:val="24"/>
          <w:szCs w:val="24"/>
        </w:rPr>
        <w:footnoteReference w:id="454"/>
      </w:r>
      <w:r w:rsidRPr="00BC51F5">
        <w:rPr>
          <w:rFonts w:asciiTheme="majorHAnsi" w:hAnsiTheme="majorHAnsi" w:cstheme="majorHAnsi"/>
          <w:sz w:val="24"/>
          <w:szCs w:val="24"/>
        </w:rPr>
        <w:t>,</w:t>
      </w:r>
      <w:r>
        <w:rPr>
          <w:rFonts w:asciiTheme="majorHAnsi" w:hAnsiTheme="majorHAnsi" w:cstheme="majorHAnsi"/>
          <w:sz w:val="24"/>
          <w:szCs w:val="24"/>
        </w:rPr>
        <w:t xml:space="preserve"> mette in scena chiaramente </w:t>
      </w:r>
      <w:r w:rsidR="00BC51F5">
        <w:rPr>
          <w:rFonts w:asciiTheme="majorHAnsi" w:hAnsiTheme="majorHAnsi" w:cstheme="majorHAnsi"/>
          <w:sz w:val="24"/>
          <w:szCs w:val="24"/>
        </w:rPr>
        <w:t>la lotta tra questo luogo di purezza e le minacce dell’orrore</w:t>
      </w:r>
      <w:r w:rsidR="003E0C33">
        <w:rPr>
          <w:rFonts w:asciiTheme="majorHAnsi" w:hAnsiTheme="majorHAnsi" w:cstheme="majorHAnsi"/>
          <w:sz w:val="24"/>
          <w:szCs w:val="24"/>
        </w:rPr>
        <w:t xml:space="preserve">. </w:t>
      </w:r>
      <w:r w:rsidR="008D403E">
        <w:rPr>
          <w:rFonts w:asciiTheme="majorHAnsi" w:hAnsiTheme="majorHAnsi" w:cstheme="majorHAnsi"/>
          <w:sz w:val="24"/>
          <w:szCs w:val="24"/>
        </w:rPr>
        <w:t xml:space="preserve">L’isola di Hydra </w:t>
      </w:r>
      <w:r w:rsidR="00EC7757">
        <w:rPr>
          <w:rFonts w:asciiTheme="majorHAnsi" w:hAnsiTheme="majorHAnsi" w:cstheme="majorHAnsi"/>
          <w:sz w:val="24"/>
          <w:szCs w:val="24"/>
        </w:rPr>
        <w:t xml:space="preserve">viene raffigurata in termini di </w:t>
      </w:r>
      <w:r w:rsidR="00362174">
        <w:rPr>
          <w:rFonts w:asciiTheme="majorHAnsi" w:hAnsiTheme="majorHAnsi" w:cstheme="majorHAnsi"/>
          <w:sz w:val="24"/>
          <w:szCs w:val="24"/>
        </w:rPr>
        <w:t>innocenza</w:t>
      </w:r>
      <w:r w:rsidR="00EC7757">
        <w:rPr>
          <w:rFonts w:asciiTheme="majorHAnsi" w:hAnsiTheme="majorHAnsi" w:cstheme="majorHAnsi"/>
          <w:sz w:val="24"/>
          <w:szCs w:val="24"/>
        </w:rPr>
        <w:t xml:space="preserve"> e candore: “</w:t>
      </w:r>
      <w:proofErr w:type="spellStart"/>
      <w:r w:rsidR="00EC7757">
        <w:rPr>
          <w:rFonts w:asciiTheme="majorHAnsi" w:hAnsiTheme="majorHAnsi" w:cstheme="majorHAnsi"/>
          <w:sz w:val="24"/>
          <w:szCs w:val="24"/>
        </w:rPr>
        <w:t>anything</w:t>
      </w:r>
      <w:proofErr w:type="spellEnd"/>
      <w:r w:rsidR="00EC7757">
        <w:rPr>
          <w:rFonts w:asciiTheme="majorHAnsi" w:hAnsiTheme="majorHAnsi" w:cstheme="majorHAnsi"/>
          <w:sz w:val="24"/>
          <w:szCs w:val="24"/>
        </w:rPr>
        <w:t xml:space="preserve"> </w:t>
      </w:r>
      <w:proofErr w:type="spellStart"/>
      <w:r w:rsidR="00EC7757">
        <w:rPr>
          <w:rFonts w:asciiTheme="majorHAnsi" w:hAnsiTheme="majorHAnsi" w:cstheme="majorHAnsi"/>
          <w:sz w:val="24"/>
          <w:szCs w:val="24"/>
        </w:rPr>
        <w:t>that</w:t>
      </w:r>
      <w:proofErr w:type="spellEnd"/>
      <w:r w:rsidR="00EC7757">
        <w:rPr>
          <w:rFonts w:asciiTheme="majorHAnsi" w:hAnsiTheme="majorHAnsi" w:cstheme="majorHAnsi"/>
          <w:sz w:val="24"/>
          <w:szCs w:val="24"/>
        </w:rPr>
        <w:t xml:space="preserve"> </w:t>
      </w:r>
      <w:proofErr w:type="spellStart"/>
      <w:r w:rsidR="00EC7757">
        <w:rPr>
          <w:rFonts w:asciiTheme="majorHAnsi" w:hAnsiTheme="majorHAnsi" w:cstheme="majorHAnsi"/>
          <w:sz w:val="24"/>
          <w:szCs w:val="24"/>
        </w:rPr>
        <w:t>moves</w:t>
      </w:r>
      <w:proofErr w:type="spellEnd"/>
      <w:r w:rsidR="00EC7757">
        <w:rPr>
          <w:rFonts w:asciiTheme="majorHAnsi" w:hAnsiTheme="majorHAnsi" w:cstheme="majorHAnsi"/>
          <w:sz w:val="24"/>
          <w:szCs w:val="24"/>
        </w:rPr>
        <w:t xml:space="preserve"> </w:t>
      </w:r>
      <w:proofErr w:type="spellStart"/>
      <w:r w:rsidR="00EC7757">
        <w:rPr>
          <w:rFonts w:asciiTheme="majorHAnsi" w:hAnsiTheme="majorHAnsi" w:cstheme="majorHAnsi"/>
          <w:sz w:val="24"/>
          <w:szCs w:val="24"/>
        </w:rPr>
        <w:t>is</w:t>
      </w:r>
      <w:proofErr w:type="spellEnd"/>
      <w:r w:rsidR="00EC7757">
        <w:rPr>
          <w:rFonts w:asciiTheme="majorHAnsi" w:hAnsiTheme="majorHAnsi" w:cstheme="majorHAnsi"/>
          <w:sz w:val="24"/>
          <w:szCs w:val="24"/>
        </w:rPr>
        <w:t xml:space="preserve"> white</w:t>
      </w:r>
      <w:r w:rsidR="00362174">
        <w:rPr>
          <w:rFonts w:asciiTheme="majorHAnsi" w:hAnsiTheme="majorHAnsi" w:cstheme="majorHAnsi"/>
          <w:sz w:val="24"/>
          <w:szCs w:val="24"/>
        </w:rPr>
        <w:t xml:space="preserve"> / </w:t>
      </w:r>
      <w:r w:rsidR="00362174" w:rsidRPr="00362174">
        <w:rPr>
          <w:rFonts w:asciiTheme="majorHAnsi" w:hAnsiTheme="majorHAnsi" w:cstheme="majorHAnsi"/>
          <w:sz w:val="24"/>
          <w:szCs w:val="24"/>
        </w:rPr>
        <w:t xml:space="preserve">a </w:t>
      </w:r>
      <w:proofErr w:type="spellStart"/>
      <w:r w:rsidR="00362174" w:rsidRPr="00362174">
        <w:rPr>
          <w:rFonts w:asciiTheme="majorHAnsi" w:hAnsiTheme="majorHAnsi" w:cstheme="majorHAnsi"/>
          <w:sz w:val="24"/>
          <w:szCs w:val="24"/>
        </w:rPr>
        <w:t>gull</w:t>
      </w:r>
      <w:proofErr w:type="spellEnd"/>
      <w:r w:rsidR="00362174" w:rsidRPr="00362174">
        <w:rPr>
          <w:rFonts w:asciiTheme="majorHAnsi" w:hAnsiTheme="majorHAnsi" w:cstheme="majorHAnsi"/>
          <w:sz w:val="24"/>
          <w:szCs w:val="24"/>
        </w:rPr>
        <w:t xml:space="preserve">, a </w:t>
      </w:r>
      <w:proofErr w:type="spellStart"/>
      <w:r w:rsidR="00362174" w:rsidRPr="00362174">
        <w:rPr>
          <w:rFonts w:asciiTheme="majorHAnsi" w:hAnsiTheme="majorHAnsi" w:cstheme="majorHAnsi"/>
          <w:sz w:val="24"/>
          <w:szCs w:val="24"/>
        </w:rPr>
        <w:t>wave</w:t>
      </w:r>
      <w:proofErr w:type="spellEnd"/>
      <w:r w:rsidR="00362174" w:rsidRPr="00362174">
        <w:rPr>
          <w:rFonts w:asciiTheme="majorHAnsi" w:hAnsiTheme="majorHAnsi" w:cstheme="majorHAnsi"/>
          <w:sz w:val="24"/>
          <w:szCs w:val="24"/>
        </w:rPr>
        <w:t xml:space="preserve">, a </w:t>
      </w:r>
      <w:proofErr w:type="spellStart"/>
      <w:r w:rsidR="00362174" w:rsidRPr="00362174">
        <w:rPr>
          <w:rFonts w:asciiTheme="majorHAnsi" w:hAnsiTheme="majorHAnsi" w:cstheme="majorHAnsi"/>
          <w:sz w:val="24"/>
          <w:szCs w:val="24"/>
        </w:rPr>
        <w:t>sail</w:t>
      </w:r>
      <w:proofErr w:type="spellEnd"/>
      <w:r w:rsidR="00362174" w:rsidRPr="00362174">
        <w:rPr>
          <w:rFonts w:asciiTheme="majorHAnsi" w:hAnsiTheme="majorHAnsi" w:cstheme="majorHAnsi"/>
          <w:sz w:val="24"/>
          <w:szCs w:val="24"/>
        </w:rPr>
        <w:t xml:space="preserve">, / and </w:t>
      </w:r>
      <w:proofErr w:type="spellStart"/>
      <w:r w:rsidR="00362174" w:rsidRPr="00362174">
        <w:rPr>
          <w:rFonts w:asciiTheme="majorHAnsi" w:hAnsiTheme="majorHAnsi" w:cstheme="majorHAnsi"/>
          <w:sz w:val="24"/>
          <w:szCs w:val="24"/>
        </w:rPr>
        <w:t>moves</w:t>
      </w:r>
      <w:proofErr w:type="spellEnd"/>
      <w:r w:rsidR="00362174" w:rsidRPr="00362174">
        <w:rPr>
          <w:rFonts w:asciiTheme="majorHAnsi" w:hAnsiTheme="majorHAnsi" w:cstheme="majorHAnsi"/>
          <w:sz w:val="24"/>
          <w:szCs w:val="24"/>
        </w:rPr>
        <w:t xml:space="preserve"> </w:t>
      </w:r>
      <w:proofErr w:type="spellStart"/>
      <w:r w:rsidR="00362174" w:rsidRPr="00362174">
        <w:rPr>
          <w:rFonts w:asciiTheme="majorHAnsi" w:hAnsiTheme="majorHAnsi" w:cstheme="majorHAnsi"/>
          <w:sz w:val="24"/>
          <w:szCs w:val="24"/>
        </w:rPr>
        <w:t>too</w:t>
      </w:r>
      <w:proofErr w:type="spellEnd"/>
      <w:r w:rsidR="00362174" w:rsidRPr="00362174">
        <w:rPr>
          <w:rFonts w:asciiTheme="majorHAnsi" w:hAnsiTheme="majorHAnsi" w:cstheme="majorHAnsi"/>
          <w:sz w:val="24"/>
          <w:szCs w:val="24"/>
        </w:rPr>
        <w:t xml:space="preserve"> </w:t>
      </w:r>
      <w:proofErr w:type="spellStart"/>
      <w:r w:rsidR="00362174" w:rsidRPr="00362174">
        <w:rPr>
          <w:rFonts w:asciiTheme="majorHAnsi" w:hAnsiTheme="majorHAnsi" w:cstheme="majorHAnsi"/>
          <w:sz w:val="24"/>
          <w:szCs w:val="24"/>
        </w:rPr>
        <w:t>purely</w:t>
      </w:r>
      <w:proofErr w:type="spellEnd"/>
      <w:r w:rsidR="00362174" w:rsidRPr="00362174">
        <w:rPr>
          <w:rFonts w:asciiTheme="majorHAnsi" w:hAnsiTheme="majorHAnsi" w:cstheme="majorHAnsi"/>
          <w:sz w:val="24"/>
          <w:szCs w:val="24"/>
        </w:rPr>
        <w:t xml:space="preserve"> to be </w:t>
      </w:r>
      <w:proofErr w:type="spellStart"/>
      <w:r w:rsidR="00362174" w:rsidRPr="00362174">
        <w:rPr>
          <w:rFonts w:asciiTheme="majorHAnsi" w:hAnsiTheme="majorHAnsi" w:cstheme="majorHAnsi"/>
          <w:sz w:val="24"/>
          <w:szCs w:val="24"/>
        </w:rPr>
        <w:t>aped</w:t>
      </w:r>
      <w:proofErr w:type="spellEnd"/>
      <w:r w:rsidR="00EC7757">
        <w:rPr>
          <w:rFonts w:asciiTheme="majorHAnsi" w:hAnsiTheme="majorHAnsi" w:cstheme="majorHAnsi"/>
          <w:sz w:val="24"/>
          <w:szCs w:val="24"/>
        </w:rPr>
        <w:t>”</w:t>
      </w:r>
      <w:r w:rsidR="00362174">
        <w:rPr>
          <w:rFonts w:asciiTheme="majorHAnsi" w:hAnsiTheme="majorHAnsi" w:cstheme="majorHAnsi"/>
          <w:sz w:val="24"/>
          <w:szCs w:val="24"/>
        </w:rPr>
        <w:t xml:space="preserve"> (“</w:t>
      </w:r>
      <w:r w:rsidR="00362174" w:rsidRPr="00362174">
        <w:rPr>
          <w:rFonts w:asciiTheme="majorHAnsi" w:hAnsiTheme="majorHAnsi" w:cstheme="majorHAnsi"/>
          <w:sz w:val="24"/>
          <w:szCs w:val="24"/>
        </w:rPr>
        <w:t>Ogni cosa che si muove è bianca, / un gabbiano, un’onda, una vela, / e si muove in modo troppo puro per essere imitat</w:t>
      </w:r>
      <w:r w:rsidR="00362174">
        <w:rPr>
          <w:rFonts w:asciiTheme="majorHAnsi" w:hAnsiTheme="majorHAnsi" w:cstheme="majorHAnsi"/>
          <w:sz w:val="24"/>
          <w:szCs w:val="24"/>
        </w:rPr>
        <w:t>a”)</w:t>
      </w:r>
      <w:r w:rsidR="00EC7757">
        <w:rPr>
          <w:rFonts w:asciiTheme="majorHAnsi" w:hAnsiTheme="majorHAnsi" w:cstheme="majorHAnsi"/>
          <w:sz w:val="24"/>
          <w:szCs w:val="24"/>
        </w:rPr>
        <w:t xml:space="preserve">, e </w:t>
      </w:r>
      <w:r w:rsidR="00164785">
        <w:rPr>
          <w:rFonts w:asciiTheme="majorHAnsi" w:hAnsiTheme="majorHAnsi" w:cstheme="majorHAnsi"/>
          <w:sz w:val="24"/>
          <w:szCs w:val="24"/>
        </w:rPr>
        <w:t xml:space="preserve">in questo contesto marino </w:t>
      </w:r>
      <w:r w:rsidR="00EC7757">
        <w:rPr>
          <w:rFonts w:asciiTheme="majorHAnsi" w:hAnsiTheme="majorHAnsi" w:cstheme="majorHAnsi"/>
          <w:sz w:val="24"/>
          <w:szCs w:val="24"/>
        </w:rPr>
        <w:t>“</w:t>
      </w:r>
      <w:r w:rsidR="00164785">
        <w:rPr>
          <w:rFonts w:asciiTheme="majorHAnsi" w:hAnsiTheme="majorHAnsi" w:cstheme="majorHAnsi"/>
          <w:sz w:val="24"/>
          <w:szCs w:val="24"/>
        </w:rPr>
        <w:t xml:space="preserve">il </w:t>
      </w:r>
      <w:r w:rsidR="00EC7757">
        <w:rPr>
          <w:rFonts w:asciiTheme="majorHAnsi" w:hAnsiTheme="majorHAnsi" w:cstheme="majorHAnsi"/>
          <w:sz w:val="24"/>
          <w:szCs w:val="24"/>
        </w:rPr>
        <w:t xml:space="preserve">predominio del colore bianco insieme alla purezza del movimento trasmettono un sentimento di serenità in un mondo in cui la violenza </w:t>
      </w:r>
      <w:r w:rsidR="00164785">
        <w:rPr>
          <w:rFonts w:asciiTheme="majorHAnsi" w:hAnsiTheme="majorHAnsi" w:cstheme="majorHAnsi"/>
          <w:sz w:val="24"/>
          <w:szCs w:val="24"/>
        </w:rPr>
        <w:t>entra solo attraverso aspri contrasti”</w:t>
      </w:r>
      <w:r w:rsidR="00164785">
        <w:rPr>
          <w:rStyle w:val="Rimandonotaapidipagina"/>
          <w:rFonts w:asciiTheme="majorHAnsi" w:hAnsiTheme="majorHAnsi" w:cstheme="majorHAnsi"/>
          <w:sz w:val="24"/>
          <w:szCs w:val="24"/>
        </w:rPr>
        <w:footnoteReference w:id="455"/>
      </w:r>
      <w:r w:rsidR="00164785">
        <w:rPr>
          <w:rFonts w:asciiTheme="majorHAnsi" w:hAnsiTheme="majorHAnsi" w:cstheme="majorHAnsi"/>
          <w:sz w:val="24"/>
          <w:szCs w:val="24"/>
        </w:rPr>
        <w:t xml:space="preserve">. </w:t>
      </w:r>
      <w:r w:rsidR="00022AB0">
        <w:rPr>
          <w:rFonts w:asciiTheme="majorHAnsi" w:hAnsiTheme="majorHAnsi" w:cstheme="majorHAnsi"/>
          <w:sz w:val="24"/>
          <w:szCs w:val="24"/>
        </w:rPr>
        <w:t>Hydra rimane un’oasi felice, ma non intoccabile</w:t>
      </w:r>
      <w:r w:rsidR="00362174">
        <w:rPr>
          <w:rFonts w:asciiTheme="majorHAnsi" w:hAnsiTheme="majorHAnsi" w:cstheme="majorHAnsi"/>
          <w:sz w:val="24"/>
          <w:szCs w:val="24"/>
        </w:rPr>
        <w:t>;</w:t>
      </w:r>
      <w:r w:rsidR="00022AB0">
        <w:rPr>
          <w:rFonts w:asciiTheme="majorHAnsi" w:hAnsiTheme="majorHAnsi" w:cstheme="majorHAnsi"/>
          <w:sz w:val="24"/>
          <w:szCs w:val="24"/>
        </w:rPr>
        <w:t xml:space="preserve"> </w:t>
      </w:r>
      <w:r w:rsidR="005A5F11">
        <w:rPr>
          <w:rFonts w:asciiTheme="majorHAnsi" w:hAnsiTheme="majorHAnsi" w:cstheme="majorHAnsi"/>
          <w:sz w:val="24"/>
          <w:szCs w:val="24"/>
        </w:rPr>
        <w:t xml:space="preserve">il dolore del mondo riesce </w:t>
      </w:r>
      <w:r w:rsidR="005A5F11">
        <w:rPr>
          <w:rFonts w:asciiTheme="majorHAnsi" w:hAnsiTheme="majorHAnsi" w:cstheme="majorHAnsi"/>
          <w:sz w:val="24"/>
          <w:szCs w:val="24"/>
        </w:rPr>
        <w:lastRenderedPageBreak/>
        <w:t>comunque a penetrarvi, seppur filtrato e distillato in elementi simbolici</w:t>
      </w:r>
      <w:r w:rsidR="00362174">
        <w:rPr>
          <w:rFonts w:asciiTheme="majorHAnsi" w:hAnsiTheme="majorHAnsi" w:cstheme="majorHAnsi"/>
          <w:sz w:val="24"/>
          <w:szCs w:val="24"/>
        </w:rPr>
        <w:t xml:space="preserve">: </w:t>
      </w:r>
      <w:r w:rsidR="00E91C9A">
        <w:rPr>
          <w:rFonts w:asciiTheme="majorHAnsi" w:hAnsiTheme="majorHAnsi" w:cstheme="majorHAnsi"/>
          <w:sz w:val="24"/>
          <w:szCs w:val="24"/>
        </w:rPr>
        <w:t>“</w:t>
      </w:r>
      <w:proofErr w:type="spellStart"/>
      <w:r w:rsidR="00E91C9A" w:rsidRPr="00E91C9A">
        <w:rPr>
          <w:rFonts w:asciiTheme="majorHAnsi" w:hAnsiTheme="majorHAnsi" w:cstheme="majorHAnsi"/>
          <w:sz w:val="24"/>
          <w:szCs w:val="24"/>
        </w:rPr>
        <w:t>These</w:t>
      </w:r>
      <w:proofErr w:type="spellEnd"/>
      <w:r w:rsidR="00E91C9A" w:rsidRPr="00E91C9A">
        <w:rPr>
          <w:rFonts w:asciiTheme="majorHAnsi" w:hAnsiTheme="majorHAnsi" w:cstheme="majorHAnsi"/>
          <w:sz w:val="24"/>
          <w:szCs w:val="24"/>
        </w:rPr>
        <w:t xml:space="preserve"> are </w:t>
      </w:r>
      <w:proofErr w:type="spellStart"/>
      <w:r w:rsidR="00E91C9A" w:rsidRPr="00E91C9A">
        <w:rPr>
          <w:rFonts w:asciiTheme="majorHAnsi" w:hAnsiTheme="majorHAnsi" w:cstheme="majorHAnsi"/>
          <w:sz w:val="24"/>
          <w:szCs w:val="24"/>
        </w:rPr>
        <w:t>ruthless</w:t>
      </w:r>
      <w:proofErr w:type="spellEnd"/>
      <w:r w:rsidR="00E91C9A" w:rsidRPr="00E91C9A">
        <w:rPr>
          <w:rFonts w:asciiTheme="majorHAnsi" w:hAnsiTheme="majorHAnsi" w:cstheme="majorHAnsi"/>
          <w:sz w:val="24"/>
          <w:szCs w:val="24"/>
        </w:rPr>
        <w:t xml:space="preserve">: </w:t>
      </w:r>
      <w:proofErr w:type="spellStart"/>
      <w:r w:rsidR="00E91C9A" w:rsidRPr="00E91C9A">
        <w:rPr>
          <w:rFonts w:asciiTheme="majorHAnsi" w:hAnsiTheme="majorHAnsi" w:cstheme="majorHAnsi"/>
          <w:sz w:val="24"/>
          <w:szCs w:val="24"/>
        </w:rPr>
        <w:t>rooster</w:t>
      </w:r>
      <w:proofErr w:type="spellEnd"/>
      <w:r w:rsidR="00E91C9A" w:rsidRPr="00E91C9A">
        <w:rPr>
          <w:rFonts w:asciiTheme="majorHAnsi" w:hAnsiTheme="majorHAnsi" w:cstheme="majorHAnsi"/>
          <w:sz w:val="24"/>
          <w:szCs w:val="24"/>
        </w:rPr>
        <w:t xml:space="preserve"> </w:t>
      </w:r>
      <w:proofErr w:type="spellStart"/>
      <w:r w:rsidR="00E91C9A" w:rsidRPr="00E91C9A">
        <w:rPr>
          <w:rFonts w:asciiTheme="majorHAnsi" w:hAnsiTheme="majorHAnsi" w:cstheme="majorHAnsi"/>
          <w:sz w:val="24"/>
          <w:szCs w:val="24"/>
        </w:rPr>
        <w:t>shriek</w:t>
      </w:r>
      <w:proofErr w:type="spellEnd"/>
      <w:r w:rsidR="00E91C9A" w:rsidRPr="00E91C9A">
        <w:rPr>
          <w:rFonts w:asciiTheme="majorHAnsi" w:hAnsiTheme="majorHAnsi" w:cstheme="majorHAnsi"/>
          <w:sz w:val="24"/>
          <w:szCs w:val="24"/>
        </w:rPr>
        <w:t xml:space="preserve">, / </w:t>
      </w:r>
      <w:proofErr w:type="spellStart"/>
      <w:r w:rsidR="00E91C9A" w:rsidRPr="00E91C9A">
        <w:rPr>
          <w:rFonts w:asciiTheme="majorHAnsi" w:hAnsiTheme="majorHAnsi" w:cstheme="majorHAnsi"/>
          <w:sz w:val="24"/>
          <w:szCs w:val="24"/>
        </w:rPr>
        <w:t>bleached</w:t>
      </w:r>
      <w:proofErr w:type="spellEnd"/>
      <w:r w:rsidR="00E91C9A" w:rsidRPr="00E91C9A">
        <w:rPr>
          <w:rFonts w:asciiTheme="majorHAnsi" w:hAnsiTheme="majorHAnsi" w:cstheme="majorHAnsi"/>
          <w:sz w:val="24"/>
          <w:szCs w:val="24"/>
        </w:rPr>
        <w:t xml:space="preserve"> </w:t>
      </w:r>
      <w:proofErr w:type="spellStart"/>
      <w:r w:rsidR="00E91C9A" w:rsidRPr="00E91C9A">
        <w:rPr>
          <w:rFonts w:asciiTheme="majorHAnsi" w:hAnsiTheme="majorHAnsi" w:cstheme="majorHAnsi"/>
          <w:sz w:val="24"/>
          <w:szCs w:val="24"/>
        </w:rPr>
        <w:t>goat</w:t>
      </w:r>
      <w:proofErr w:type="spellEnd"/>
      <w:r w:rsidR="00E91C9A" w:rsidRPr="00E91C9A">
        <w:rPr>
          <w:rFonts w:asciiTheme="majorHAnsi" w:hAnsiTheme="majorHAnsi" w:cstheme="majorHAnsi"/>
          <w:sz w:val="24"/>
          <w:szCs w:val="24"/>
        </w:rPr>
        <w:t xml:space="preserve"> </w:t>
      </w:r>
      <w:proofErr w:type="spellStart"/>
      <w:r w:rsidR="00E91C9A" w:rsidRPr="00E91C9A">
        <w:rPr>
          <w:rFonts w:asciiTheme="majorHAnsi" w:hAnsiTheme="majorHAnsi" w:cstheme="majorHAnsi"/>
          <w:sz w:val="24"/>
          <w:szCs w:val="24"/>
        </w:rPr>
        <w:t>skull</w:t>
      </w:r>
      <w:proofErr w:type="spellEnd"/>
      <w:r w:rsidR="00E91C9A">
        <w:rPr>
          <w:rFonts w:asciiTheme="majorHAnsi" w:hAnsiTheme="majorHAnsi" w:cstheme="majorHAnsi"/>
          <w:sz w:val="24"/>
          <w:szCs w:val="24"/>
        </w:rPr>
        <w:t>” (“</w:t>
      </w:r>
      <w:r w:rsidR="00E91C9A" w:rsidRPr="00E91C9A">
        <w:rPr>
          <w:rFonts w:asciiTheme="majorHAnsi" w:hAnsiTheme="majorHAnsi" w:cstheme="majorHAnsi"/>
          <w:sz w:val="24"/>
          <w:szCs w:val="24"/>
        </w:rPr>
        <w:t>Queste cose sono spietate: il grido di un gallo, / il teschio sbiadito di una capra</w:t>
      </w:r>
      <w:r w:rsidR="00E91C9A">
        <w:rPr>
          <w:rFonts w:asciiTheme="majorHAnsi" w:hAnsiTheme="majorHAnsi" w:cstheme="majorHAnsi"/>
          <w:sz w:val="24"/>
          <w:szCs w:val="24"/>
        </w:rPr>
        <w:t>”).</w:t>
      </w:r>
      <w:r w:rsidR="005A5F11">
        <w:rPr>
          <w:rFonts w:asciiTheme="majorHAnsi" w:hAnsiTheme="majorHAnsi" w:cstheme="majorHAnsi"/>
          <w:sz w:val="24"/>
          <w:szCs w:val="24"/>
        </w:rPr>
        <w:t xml:space="preserve"> </w:t>
      </w:r>
      <w:r w:rsidR="00E91C9A">
        <w:rPr>
          <w:rFonts w:asciiTheme="majorHAnsi" w:hAnsiTheme="majorHAnsi" w:cstheme="majorHAnsi"/>
          <w:sz w:val="24"/>
          <w:szCs w:val="24"/>
        </w:rPr>
        <w:t>I</w:t>
      </w:r>
      <w:r w:rsidR="00277F95">
        <w:rPr>
          <w:rFonts w:asciiTheme="majorHAnsi" w:hAnsiTheme="majorHAnsi" w:cstheme="majorHAnsi"/>
          <w:sz w:val="24"/>
          <w:szCs w:val="24"/>
        </w:rPr>
        <w:t>l “</w:t>
      </w:r>
      <w:proofErr w:type="spellStart"/>
      <w:r w:rsidR="00277F95">
        <w:rPr>
          <w:rFonts w:asciiTheme="majorHAnsi" w:hAnsiTheme="majorHAnsi" w:cstheme="majorHAnsi"/>
          <w:sz w:val="24"/>
          <w:szCs w:val="24"/>
        </w:rPr>
        <w:t>rooster</w:t>
      </w:r>
      <w:proofErr w:type="spellEnd"/>
      <w:r w:rsidR="00277F95">
        <w:rPr>
          <w:rFonts w:asciiTheme="majorHAnsi" w:hAnsiTheme="majorHAnsi" w:cstheme="majorHAnsi"/>
          <w:sz w:val="24"/>
          <w:szCs w:val="24"/>
        </w:rPr>
        <w:t xml:space="preserve"> </w:t>
      </w:r>
      <w:proofErr w:type="spellStart"/>
      <w:r w:rsidR="00277F95">
        <w:rPr>
          <w:rFonts w:asciiTheme="majorHAnsi" w:hAnsiTheme="majorHAnsi" w:cstheme="majorHAnsi"/>
          <w:sz w:val="24"/>
          <w:szCs w:val="24"/>
        </w:rPr>
        <w:t>shriek</w:t>
      </w:r>
      <w:proofErr w:type="spellEnd"/>
      <w:r w:rsidR="00277F95">
        <w:rPr>
          <w:rFonts w:asciiTheme="majorHAnsi" w:hAnsiTheme="majorHAnsi" w:cstheme="majorHAnsi"/>
          <w:sz w:val="24"/>
          <w:szCs w:val="24"/>
        </w:rPr>
        <w:t>” e il “</w:t>
      </w:r>
      <w:proofErr w:type="spellStart"/>
      <w:r w:rsidR="00277F95" w:rsidRPr="00277F95">
        <w:rPr>
          <w:rFonts w:asciiTheme="majorHAnsi" w:hAnsiTheme="majorHAnsi" w:cstheme="majorHAnsi"/>
          <w:sz w:val="24"/>
          <w:szCs w:val="24"/>
        </w:rPr>
        <w:t>bleached</w:t>
      </w:r>
      <w:proofErr w:type="spellEnd"/>
      <w:r w:rsidR="00277F95" w:rsidRPr="00277F95">
        <w:rPr>
          <w:rFonts w:asciiTheme="majorHAnsi" w:hAnsiTheme="majorHAnsi" w:cstheme="majorHAnsi"/>
          <w:sz w:val="24"/>
          <w:szCs w:val="24"/>
        </w:rPr>
        <w:t xml:space="preserve"> </w:t>
      </w:r>
      <w:proofErr w:type="spellStart"/>
      <w:r w:rsidR="00277F95" w:rsidRPr="00277F95">
        <w:rPr>
          <w:rFonts w:asciiTheme="majorHAnsi" w:hAnsiTheme="majorHAnsi" w:cstheme="majorHAnsi"/>
          <w:sz w:val="24"/>
          <w:szCs w:val="24"/>
        </w:rPr>
        <w:t>goat</w:t>
      </w:r>
      <w:proofErr w:type="spellEnd"/>
      <w:r w:rsidR="00277F95" w:rsidRPr="00277F95">
        <w:rPr>
          <w:rFonts w:asciiTheme="majorHAnsi" w:hAnsiTheme="majorHAnsi" w:cstheme="majorHAnsi"/>
          <w:sz w:val="24"/>
          <w:szCs w:val="24"/>
        </w:rPr>
        <w:t xml:space="preserve"> </w:t>
      </w:r>
      <w:proofErr w:type="spellStart"/>
      <w:r w:rsidR="00277F95" w:rsidRPr="00277F95">
        <w:rPr>
          <w:rFonts w:asciiTheme="majorHAnsi" w:hAnsiTheme="majorHAnsi" w:cstheme="majorHAnsi"/>
          <w:sz w:val="24"/>
          <w:szCs w:val="24"/>
        </w:rPr>
        <w:t>skull</w:t>
      </w:r>
      <w:proofErr w:type="spellEnd"/>
      <w:r w:rsidR="00277F95">
        <w:rPr>
          <w:rFonts w:asciiTheme="majorHAnsi" w:hAnsiTheme="majorHAnsi" w:cstheme="majorHAnsi"/>
          <w:sz w:val="24"/>
          <w:szCs w:val="24"/>
        </w:rPr>
        <w:t>”</w:t>
      </w:r>
      <w:r w:rsidR="00E91C9A">
        <w:rPr>
          <w:rFonts w:asciiTheme="majorHAnsi" w:hAnsiTheme="majorHAnsi" w:cstheme="majorHAnsi"/>
          <w:sz w:val="24"/>
          <w:szCs w:val="24"/>
        </w:rPr>
        <w:t xml:space="preserve"> sono</w:t>
      </w:r>
      <w:r w:rsidR="00277F95">
        <w:rPr>
          <w:rFonts w:asciiTheme="majorHAnsi" w:hAnsiTheme="majorHAnsi" w:cstheme="majorHAnsi"/>
          <w:sz w:val="24"/>
          <w:szCs w:val="24"/>
        </w:rPr>
        <w:t xml:space="preserve"> correlativi oggettivi di un male che, più che rimandare agli orrori del nazismo, è simile a un più generale male di vivere di stampo montaliano (tra l’altro, le immagini </w:t>
      </w:r>
      <w:proofErr w:type="spellStart"/>
      <w:r w:rsidR="00277F95">
        <w:rPr>
          <w:rFonts w:asciiTheme="majorHAnsi" w:hAnsiTheme="majorHAnsi" w:cstheme="majorHAnsi"/>
          <w:sz w:val="24"/>
          <w:szCs w:val="24"/>
        </w:rPr>
        <w:t>coheniane</w:t>
      </w:r>
      <w:proofErr w:type="spellEnd"/>
      <w:r w:rsidR="00277F95">
        <w:rPr>
          <w:rFonts w:asciiTheme="majorHAnsi" w:hAnsiTheme="majorHAnsi" w:cstheme="majorHAnsi"/>
          <w:sz w:val="24"/>
          <w:szCs w:val="24"/>
        </w:rPr>
        <w:t xml:space="preserve"> di aridità e di dolore animale ricordano da vicino quelle utilizzate da Montale</w:t>
      </w:r>
      <w:r w:rsidR="00E91C9A">
        <w:rPr>
          <w:rFonts w:asciiTheme="majorHAnsi" w:hAnsiTheme="majorHAnsi" w:cstheme="majorHAnsi"/>
          <w:sz w:val="24"/>
          <w:szCs w:val="24"/>
        </w:rPr>
        <w:t xml:space="preserve"> in </w:t>
      </w:r>
      <w:r w:rsidR="00E91C9A" w:rsidRPr="00E91C9A">
        <w:rPr>
          <w:rFonts w:asciiTheme="majorHAnsi" w:hAnsiTheme="majorHAnsi" w:cstheme="majorHAnsi"/>
          <w:i/>
          <w:iCs/>
          <w:sz w:val="24"/>
          <w:szCs w:val="24"/>
        </w:rPr>
        <w:t>Spesso il male di vivere ho incontrato</w:t>
      </w:r>
      <w:r w:rsidR="00E91C9A">
        <w:rPr>
          <w:rFonts w:asciiTheme="majorHAnsi" w:hAnsiTheme="majorHAnsi" w:cstheme="majorHAnsi"/>
          <w:sz w:val="24"/>
          <w:szCs w:val="24"/>
        </w:rPr>
        <w:t>:</w:t>
      </w:r>
      <w:r w:rsidR="00277F95">
        <w:rPr>
          <w:rFonts w:asciiTheme="majorHAnsi" w:hAnsiTheme="majorHAnsi" w:cstheme="majorHAnsi"/>
          <w:sz w:val="24"/>
          <w:szCs w:val="24"/>
        </w:rPr>
        <w:t xml:space="preserve"> </w:t>
      </w:r>
      <w:r w:rsidR="00D11592">
        <w:rPr>
          <w:rFonts w:asciiTheme="majorHAnsi" w:hAnsiTheme="majorHAnsi" w:cstheme="majorHAnsi"/>
          <w:sz w:val="24"/>
          <w:szCs w:val="24"/>
        </w:rPr>
        <w:t>il “r</w:t>
      </w:r>
      <w:r w:rsidR="00D11592" w:rsidRPr="00D11592">
        <w:rPr>
          <w:rFonts w:asciiTheme="majorHAnsi" w:hAnsiTheme="majorHAnsi" w:cstheme="majorHAnsi"/>
          <w:sz w:val="24"/>
          <w:szCs w:val="24"/>
        </w:rPr>
        <w:t>ivo strozzato che gorgoglia</w:t>
      </w:r>
      <w:r w:rsidR="00D11592">
        <w:rPr>
          <w:rFonts w:asciiTheme="majorHAnsi" w:hAnsiTheme="majorHAnsi" w:cstheme="majorHAnsi"/>
          <w:sz w:val="24"/>
          <w:szCs w:val="24"/>
        </w:rPr>
        <w:t>”, “</w:t>
      </w:r>
      <w:r w:rsidR="00D11592" w:rsidRPr="00D11592">
        <w:rPr>
          <w:rFonts w:asciiTheme="majorHAnsi" w:hAnsiTheme="majorHAnsi" w:cstheme="majorHAnsi"/>
          <w:sz w:val="24"/>
          <w:szCs w:val="24"/>
        </w:rPr>
        <w:t>l’incartocciarsi della foglia</w:t>
      </w:r>
      <w:r w:rsidR="00D11592">
        <w:rPr>
          <w:rFonts w:asciiTheme="majorHAnsi" w:hAnsiTheme="majorHAnsi" w:cstheme="majorHAnsi"/>
          <w:sz w:val="24"/>
          <w:szCs w:val="24"/>
        </w:rPr>
        <w:t xml:space="preserve"> riarsa” e </w:t>
      </w:r>
      <w:r w:rsidR="00D11592" w:rsidRPr="00D11592">
        <w:rPr>
          <w:rFonts w:asciiTheme="majorHAnsi" w:hAnsiTheme="majorHAnsi" w:cstheme="majorHAnsi"/>
          <w:sz w:val="24"/>
          <w:szCs w:val="24"/>
        </w:rPr>
        <w:t xml:space="preserve">il </w:t>
      </w:r>
      <w:r w:rsidR="00D11592">
        <w:rPr>
          <w:rFonts w:asciiTheme="majorHAnsi" w:hAnsiTheme="majorHAnsi" w:cstheme="majorHAnsi"/>
          <w:sz w:val="24"/>
          <w:szCs w:val="24"/>
        </w:rPr>
        <w:t>“</w:t>
      </w:r>
      <w:r w:rsidR="00D11592" w:rsidRPr="00D11592">
        <w:rPr>
          <w:rFonts w:asciiTheme="majorHAnsi" w:hAnsiTheme="majorHAnsi" w:cstheme="majorHAnsi"/>
          <w:sz w:val="24"/>
          <w:szCs w:val="24"/>
        </w:rPr>
        <w:t>cavallo stramazzato</w:t>
      </w:r>
      <w:r w:rsidR="00D11592">
        <w:rPr>
          <w:rFonts w:asciiTheme="majorHAnsi" w:hAnsiTheme="majorHAnsi" w:cstheme="majorHAnsi"/>
          <w:sz w:val="24"/>
          <w:szCs w:val="24"/>
        </w:rPr>
        <w:t>”).</w:t>
      </w:r>
      <w:r w:rsidR="00272BC3">
        <w:rPr>
          <w:rFonts w:asciiTheme="majorHAnsi" w:hAnsiTheme="majorHAnsi" w:cstheme="majorHAnsi"/>
          <w:sz w:val="24"/>
          <w:szCs w:val="24"/>
        </w:rPr>
        <w:t xml:space="preserve"> </w:t>
      </w:r>
      <w:r w:rsidR="000867D3">
        <w:rPr>
          <w:rFonts w:asciiTheme="majorHAnsi" w:hAnsiTheme="majorHAnsi" w:cstheme="majorHAnsi"/>
          <w:sz w:val="24"/>
          <w:szCs w:val="24"/>
        </w:rPr>
        <w:t xml:space="preserve">Ma se il dolore è presente, </w:t>
      </w:r>
      <w:r w:rsidR="00520C28">
        <w:rPr>
          <w:rFonts w:asciiTheme="majorHAnsi" w:hAnsiTheme="majorHAnsi" w:cstheme="majorHAnsi"/>
          <w:sz w:val="24"/>
          <w:szCs w:val="24"/>
        </w:rPr>
        <w:t xml:space="preserve">il </w:t>
      </w:r>
      <w:proofErr w:type="spellStart"/>
      <w:r w:rsidR="00520C28" w:rsidRPr="00520C28">
        <w:rPr>
          <w:rFonts w:asciiTheme="majorHAnsi" w:hAnsiTheme="majorHAnsi" w:cstheme="majorHAnsi"/>
          <w:i/>
          <w:sz w:val="24"/>
          <w:szCs w:val="24"/>
        </w:rPr>
        <w:t>buen</w:t>
      </w:r>
      <w:proofErr w:type="spellEnd"/>
      <w:r w:rsidR="00520C28" w:rsidRPr="00520C28">
        <w:rPr>
          <w:rFonts w:asciiTheme="majorHAnsi" w:hAnsiTheme="majorHAnsi" w:cstheme="majorHAnsi"/>
          <w:i/>
          <w:sz w:val="24"/>
          <w:szCs w:val="24"/>
        </w:rPr>
        <w:t xml:space="preserve"> </w:t>
      </w:r>
      <w:proofErr w:type="spellStart"/>
      <w:r w:rsidR="00520C28" w:rsidRPr="00520C28">
        <w:rPr>
          <w:rFonts w:asciiTheme="majorHAnsi" w:hAnsiTheme="majorHAnsi" w:cstheme="majorHAnsi"/>
          <w:i/>
          <w:sz w:val="24"/>
          <w:szCs w:val="24"/>
        </w:rPr>
        <w:t>retiro</w:t>
      </w:r>
      <w:proofErr w:type="spellEnd"/>
      <w:r w:rsidR="00520C28">
        <w:rPr>
          <w:rFonts w:asciiTheme="majorHAnsi" w:hAnsiTheme="majorHAnsi" w:cstheme="majorHAnsi"/>
          <w:sz w:val="24"/>
          <w:szCs w:val="24"/>
        </w:rPr>
        <w:t xml:space="preserve"> del</w:t>
      </w:r>
      <w:r w:rsidR="000867D3">
        <w:rPr>
          <w:rFonts w:asciiTheme="majorHAnsi" w:hAnsiTheme="majorHAnsi" w:cstheme="majorHAnsi"/>
          <w:sz w:val="24"/>
          <w:szCs w:val="24"/>
        </w:rPr>
        <w:t xml:space="preserve">l’isola greca è </w:t>
      </w:r>
      <w:r w:rsidR="00520C28">
        <w:rPr>
          <w:rFonts w:asciiTheme="majorHAnsi" w:hAnsiTheme="majorHAnsi" w:cstheme="majorHAnsi"/>
          <w:sz w:val="24"/>
          <w:szCs w:val="24"/>
        </w:rPr>
        <w:t xml:space="preserve">anche l’unico luogo in cui Cohen </w:t>
      </w:r>
      <w:r w:rsidR="00972D51">
        <w:rPr>
          <w:rFonts w:asciiTheme="majorHAnsi" w:hAnsiTheme="majorHAnsi" w:cstheme="majorHAnsi"/>
          <w:sz w:val="24"/>
          <w:szCs w:val="24"/>
        </w:rPr>
        <w:t xml:space="preserve">(e, sottinteso, Marianne al suo fianco) </w:t>
      </w:r>
      <w:r w:rsidR="00520C28">
        <w:rPr>
          <w:rFonts w:asciiTheme="majorHAnsi" w:hAnsiTheme="majorHAnsi" w:cstheme="majorHAnsi"/>
          <w:sz w:val="24"/>
          <w:szCs w:val="24"/>
        </w:rPr>
        <w:t>sente di poterlo efficac</w:t>
      </w:r>
      <w:r w:rsidR="00972D51">
        <w:rPr>
          <w:rFonts w:asciiTheme="majorHAnsi" w:hAnsiTheme="majorHAnsi" w:cstheme="majorHAnsi"/>
          <w:sz w:val="24"/>
          <w:szCs w:val="24"/>
        </w:rPr>
        <w:t>emente combattere e annientare; la parola “</w:t>
      </w:r>
      <w:proofErr w:type="spellStart"/>
      <w:r w:rsidR="00972D51">
        <w:rPr>
          <w:rFonts w:asciiTheme="majorHAnsi" w:hAnsiTheme="majorHAnsi" w:cstheme="majorHAnsi"/>
          <w:sz w:val="24"/>
          <w:szCs w:val="24"/>
        </w:rPr>
        <w:t>pain</w:t>
      </w:r>
      <w:proofErr w:type="spellEnd"/>
      <w:r w:rsidR="00972D51">
        <w:rPr>
          <w:rFonts w:asciiTheme="majorHAnsi" w:hAnsiTheme="majorHAnsi" w:cstheme="majorHAnsi"/>
          <w:sz w:val="24"/>
          <w:szCs w:val="24"/>
        </w:rPr>
        <w:t xml:space="preserve">”, </w:t>
      </w:r>
      <w:r w:rsidR="00DC57C9">
        <w:rPr>
          <w:rFonts w:asciiTheme="majorHAnsi" w:hAnsiTheme="majorHAnsi" w:cstheme="majorHAnsi"/>
          <w:sz w:val="24"/>
          <w:szCs w:val="24"/>
        </w:rPr>
        <w:t>reiterata</w:t>
      </w:r>
      <w:r w:rsidR="00972D51">
        <w:rPr>
          <w:rFonts w:asciiTheme="majorHAnsi" w:hAnsiTheme="majorHAnsi" w:cstheme="majorHAnsi"/>
          <w:sz w:val="24"/>
          <w:szCs w:val="24"/>
        </w:rPr>
        <w:t xml:space="preserve"> ben tre volte, è </w:t>
      </w:r>
      <w:r w:rsidR="00D81B5C">
        <w:rPr>
          <w:rFonts w:asciiTheme="majorHAnsi" w:hAnsiTheme="majorHAnsi" w:cstheme="majorHAnsi"/>
          <w:sz w:val="24"/>
          <w:szCs w:val="24"/>
        </w:rPr>
        <w:t xml:space="preserve">sempre inserita come oggetto di esortazioni alla lotta, alla resistenza </w:t>
      </w:r>
      <w:r w:rsidR="0074515E">
        <w:rPr>
          <w:rFonts w:asciiTheme="majorHAnsi" w:hAnsiTheme="majorHAnsi" w:cstheme="majorHAnsi"/>
          <w:sz w:val="24"/>
          <w:szCs w:val="24"/>
        </w:rPr>
        <w:t>contro il</w:t>
      </w:r>
      <w:r w:rsidR="00D81B5C">
        <w:rPr>
          <w:rFonts w:asciiTheme="majorHAnsi" w:hAnsiTheme="majorHAnsi" w:cstheme="majorHAnsi"/>
          <w:sz w:val="24"/>
          <w:szCs w:val="24"/>
        </w:rPr>
        <w:t xml:space="preserve"> dolore: “Smash the </w:t>
      </w:r>
      <w:proofErr w:type="spellStart"/>
      <w:r w:rsidR="00D81B5C">
        <w:rPr>
          <w:rFonts w:asciiTheme="majorHAnsi" w:hAnsiTheme="majorHAnsi" w:cstheme="majorHAnsi"/>
          <w:sz w:val="24"/>
          <w:szCs w:val="24"/>
        </w:rPr>
        <w:t>pain</w:t>
      </w:r>
      <w:proofErr w:type="spellEnd"/>
      <w:r w:rsidR="00D81B5C">
        <w:rPr>
          <w:rFonts w:asciiTheme="majorHAnsi" w:hAnsiTheme="majorHAnsi" w:cstheme="majorHAnsi"/>
          <w:sz w:val="24"/>
          <w:szCs w:val="24"/>
        </w:rPr>
        <w:t xml:space="preserve">”; “Pain </w:t>
      </w:r>
      <w:proofErr w:type="spellStart"/>
      <w:r w:rsidR="00D81B5C">
        <w:rPr>
          <w:rFonts w:asciiTheme="majorHAnsi" w:hAnsiTheme="majorHAnsi" w:cstheme="majorHAnsi"/>
          <w:sz w:val="24"/>
          <w:szCs w:val="24"/>
        </w:rPr>
        <w:t>cannot</w:t>
      </w:r>
      <w:proofErr w:type="spellEnd"/>
      <w:r w:rsidR="00D81B5C">
        <w:rPr>
          <w:rFonts w:asciiTheme="majorHAnsi" w:hAnsiTheme="majorHAnsi" w:cstheme="majorHAnsi"/>
          <w:sz w:val="24"/>
          <w:szCs w:val="24"/>
        </w:rPr>
        <w:t xml:space="preserve"> compromise </w:t>
      </w:r>
      <w:proofErr w:type="spellStart"/>
      <w:r w:rsidR="00D81B5C">
        <w:rPr>
          <w:rFonts w:asciiTheme="majorHAnsi" w:hAnsiTheme="majorHAnsi" w:cstheme="majorHAnsi"/>
          <w:sz w:val="24"/>
          <w:szCs w:val="24"/>
        </w:rPr>
        <w:t>this</w:t>
      </w:r>
      <w:proofErr w:type="spellEnd"/>
      <w:r w:rsidR="00D81B5C">
        <w:rPr>
          <w:rFonts w:asciiTheme="majorHAnsi" w:hAnsiTheme="majorHAnsi" w:cstheme="majorHAnsi"/>
          <w:sz w:val="24"/>
          <w:szCs w:val="24"/>
        </w:rPr>
        <w:t xml:space="preserve"> light”; “Do </w:t>
      </w:r>
      <w:proofErr w:type="spellStart"/>
      <w:r w:rsidR="00D81B5C">
        <w:rPr>
          <w:rFonts w:asciiTheme="majorHAnsi" w:hAnsiTheme="majorHAnsi" w:cstheme="majorHAnsi"/>
          <w:sz w:val="24"/>
          <w:szCs w:val="24"/>
        </w:rPr>
        <w:t>violence</w:t>
      </w:r>
      <w:proofErr w:type="spellEnd"/>
      <w:r w:rsidR="00D81B5C">
        <w:rPr>
          <w:rFonts w:asciiTheme="majorHAnsi" w:hAnsiTheme="majorHAnsi" w:cstheme="majorHAnsi"/>
          <w:sz w:val="24"/>
          <w:szCs w:val="24"/>
        </w:rPr>
        <w:t xml:space="preserve"> to the </w:t>
      </w:r>
      <w:proofErr w:type="spellStart"/>
      <w:r w:rsidR="00D81B5C">
        <w:rPr>
          <w:rFonts w:asciiTheme="majorHAnsi" w:hAnsiTheme="majorHAnsi" w:cstheme="majorHAnsi"/>
          <w:sz w:val="24"/>
          <w:szCs w:val="24"/>
        </w:rPr>
        <w:t>pain</w:t>
      </w:r>
      <w:proofErr w:type="spellEnd"/>
      <w:r w:rsidR="00D81B5C">
        <w:rPr>
          <w:rFonts w:asciiTheme="majorHAnsi" w:hAnsiTheme="majorHAnsi" w:cstheme="majorHAnsi"/>
          <w:sz w:val="24"/>
          <w:szCs w:val="24"/>
        </w:rPr>
        <w:t>”</w:t>
      </w:r>
      <w:r w:rsidR="00C823EB">
        <w:rPr>
          <w:rFonts w:asciiTheme="majorHAnsi" w:hAnsiTheme="majorHAnsi" w:cstheme="majorHAnsi"/>
          <w:sz w:val="24"/>
          <w:szCs w:val="24"/>
        </w:rPr>
        <w:t xml:space="preserve"> (“Distruggi il dolore”; “Il dolore non può compromettere questa luce”; “Fa’ violenza al dolore”)</w:t>
      </w:r>
      <w:r w:rsidR="00D81B5C">
        <w:rPr>
          <w:rFonts w:asciiTheme="majorHAnsi" w:hAnsiTheme="majorHAnsi" w:cstheme="majorHAnsi"/>
          <w:sz w:val="24"/>
          <w:szCs w:val="24"/>
        </w:rPr>
        <w:t>.</w:t>
      </w:r>
      <w:r w:rsidR="006318B3">
        <w:rPr>
          <w:rFonts w:asciiTheme="majorHAnsi" w:hAnsiTheme="majorHAnsi" w:cstheme="majorHAnsi"/>
          <w:sz w:val="24"/>
          <w:szCs w:val="24"/>
        </w:rPr>
        <w:t xml:space="preserve"> </w:t>
      </w:r>
      <w:r w:rsidR="00DC4067">
        <w:rPr>
          <w:rFonts w:asciiTheme="majorHAnsi" w:hAnsiTheme="majorHAnsi" w:cstheme="majorHAnsi"/>
          <w:sz w:val="24"/>
          <w:szCs w:val="24"/>
        </w:rPr>
        <w:t>E l’unico modo</w:t>
      </w:r>
      <w:r w:rsidR="00DC57C9">
        <w:rPr>
          <w:rFonts w:asciiTheme="majorHAnsi" w:hAnsiTheme="majorHAnsi" w:cstheme="majorHAnsi"/>
          <w:sz w:val="24"/>
          <w:szCs w:val="24"/>
        </w:rPr>
        <w:t xml:space="preserve"> per </w:t>
      </w:r>
      <w:r w:rsidR="00DC4067">
        <w:rPr>
          <w:rFonts w:asciiTheme="majorHAnsi" w:hAnsiTheme="majorHAnsi" w:cstheme="majorHAnsi"/>
          <w:sz w:val="24"/>
          <w:szCs w:val="24"/>
        </w:rPr>
        <w:t xml:space="preserve">distruggere il male, coerentemente con la poetica generale di </w:t>
      </w:r>
      <w:r w:rsidR="00DC4067" w:rsidRPr="00DC4067">
        <w:rPr>
          <w:rFonts w:asciiTheme="majorHAnsi" w:hAnsiTheme="majorHAnsi" w:cstheme="majorHAnsi"/>
          <w:i/>
          <w:sz w:val="24"/>
          <w:szCs w:val="24"/>
        </w:rPr>
        <w:t>Flowers for Hitler</w:t>
      </w:r>
      <w:r w:rsidR="00DC4067">
        <w:rPr>
          <w:rFonts w:asciiTheme="majorHAnsi" w:hAnsiTheme="majorHAnsi" w:cstheme="majorHAnsi"/>
          <w:sz w:val="24"/>
          <w:szCs w:val="24"/>
        </w:rPr>
        <w:t xml:space="preserve">, </w:t>
      </w:r>
      <w:r w:rsidR="005A1E7B">
        <w:rPr>
          <w:rFonts w:asciiTheme="majorHAnsi" w:hAnsiTheme="majorHAnsi" w:cstheme="majorHAnsi"/>
          <w:sz w:val="24"/>
          <w:szCs w:val="24"/>
        </w:rPr>
        <w:t xml:space="preserve">è evitare di nasconderlo, di </w:t>
      </w:r>
      <w:r w:rsidR="00DC386B">
        <w:rPr>
          <w:rFonts w:asciiTheme="majorHAnsi" w:hAnsiTheme="majorHAnsi" w:cstheme="majorHAnsi"/>
          <w:sz w:val="24"/>
          <w:szCs w:val="24"/>
        </w:rPr>
        <w:t>ignorarlo e dunque permettergli di insinuarsi, in silenzio, nella quiete delle nostre case; evitare insomma ciò che invece la società post-nazista, con la sua autoimposta cecità verso le cause dell’orrore, ha consentito: il perentorio monito di Cohen è “</w:t>
      </w:r>
      <w:proofErr w:type="spellStart"/>
      <w:r w:rsidR="00DC386B">
        <w:rPr>
          <w:rFonts w:asciiTheme="majorHAnsi" w:hAnsiTheme="majorHAnsi" w:cstheme="majorHAnsi"/>
          <w:sz w:val="24"/>
          <w:szCs w:val="24"/>
        </w:rPr>
        <w:t>Never</w:t>
      </w:r>
      <w:proofErr w:type="spellEnd"/>
      <w:r w:rsidR="00DC386B">
        <w:rPr>
          <w:rFonts w:asciiTheme="majorHAnsi" w:hAnsiTheme="majorHAnsi" w:cstheme="majorHAnsi"/>
          <w:sz w:val="24"/>
          <w:szCs w:val="24"/>
        </w:rPr>
        <w:t xml:space="preserve"> </w:t>
      </w:r>
      <w:proofErr w:type="spellStart"/>
      <w:r w:rsidR="00DC386B">
        <w:rPr>
          <w:rFonts w:asciiTheme="majorHAnsi" w:hAnsiTheme="majorHAnsi" w:cstheme="majorHAnsi"/>
          <w:sz w:val="24"/>
          <w:szCs w:val="24"/>
        </w:rPr>
        <w:t>pretend</w:t>
      </w:r>
      <w:proofErr w:type="spellEnd"/>
      <w:r w:rsidR="00DC386B">
        <w:rPr>
          <w:rFonts w:asciiTheme="majorHAnsi" w:hAnsiTheme="majorHAnsi" w:cstheme="majorHAnsi"/>
          <w:sz w:val="24"/>
          <w:szCs w:val="24"/>
        </w:rPr>
        <w:t xml:space="preserve"> peace”</w:t>
      </w:r>
      <w:r w:rsidR="00F77792">
        <w:rPr>
          <w:rFonts w:asciiTheme="majorHAnsi" w:hAnsiTheme="majorHAnsi" w:cstheme="majorHAnsi"/>
          <w:sz w:val="24"/>
          <w:szCs w:val="24"/>
        </w:rPr>
        <w:t xml:space="preserve">, non costruire un’apparenza di pace sulle macerie di un terrore ancora vivo, e rifiutare quella “easy vision” </w:t>
      </w:r>
      <w:r w:rsidR="007F33A9">
        <w:rPr>
          <w:rFonts w:asciiTheme="majorHAnsi" w:hAnsiTheme="majorHAnsi" w:cstheme="majorHAnsi"/>
          <w:sz w:val="24"/>
          <w:szCs w:val="24"/>
        </w:rPr>
        <w:t xml:space="preserve">(che richiama la “profane vision” dei gargoyle in </w:t>
      </w:r>
      <w:proofErr w:type="spellStart"/>
      <w:r w:rsidR="007F33A9" w:rsidRPr="007F33A9">
        <w:rPr>
          <w:rFonts w:asciiTheme="majorHAnsi" w:hAnsiTheme="majorHAnsi" w:cstheme="majorHAnsi"/>
          <w:i/>
          <w:sz w:val="24"/>
          <w:szCs w:val="24"/>
        </w:rPr>
        <w:t>Kerensky</w:t>
      </w:r>
      <w:proofErr w:type="spellEnd"/>
      <w:r w:rsidR="007F33A9">
        <w:rPr>
          <w:rFonts w:asciiTheme="majorHAnsi" w:hAnsiTheme="majorHAnsi" w:cstheme="majorHAnsi"/>
          <w:sz w:val="24"/>
          <w:szCs w:val="24"/>
        </w:rPr>
        <w:t xml:space="preserve">) fatta di risposte facili, autoassoluzione e assenza di </w:t>
      </w:r>
      <w:r w:rsidR="00A413DC">
        <w:rPr>
          <w:rFonts w:asciiTheme="majorHAnsi" w:hAnsiTheme="majorHAnsi" w:cstheme="majorHAnsi"/>
          <w:sz w:val="24"/>
          <w:szCs w:val="24"/>
        </w:rPr>
        <w:t xml:space="preserve">empatia. </w:t>
      </w:r>
      <w:r w:rsidR="005A5BF1">
        <w:rPr>
          <w:rFonts w:asciiTheme="majorHAnsi" w:hAnsiTheme="majorHAnsi" w:cstheme="majorHAnsi"/>
          <w:sz w:val="24"/>
          <w:szCs w:val="24"/>
        </w:rPr>
        <w:t>Nel bianco e luminoso isolamento</w:t>
      </w:r>
      <w:r w:rsidR="00215F2B">
        <w:rPr>
          <w:rFonts w:asciiTheme="majorHAnsi" w:hAnsiTheme="majorHAnsi" w:cstheme="majorHAnsi"/>
          <w:sz w:val="24"/>
          <w:szCs w:val="24"/>
        </w:rPr>
        <w:t xml:space="preserve"> di Hy</w:t>
      </w:r>
      <w:r w:rsidR="005A5BF1">
        <w:rPr>
          <w:rFonts w:asciiTheme="majorHAnsi" w:hAnsiTheme="majorHAnsi" w:cstheme="majorHAnsi"/>
          <w:sz w:val="24"/>
          <w:szCs w:val="24"/>
        </w:rPr>
        <w:t xml:space="preserve">dra, </w:t>
      </w:r>
      <w:r w:rsidR="00385439">
        <w:rPr>
          <w:rFonts w:asciiTheme="majorHAnsi" w:hAnsiTheme="majorHAnsi" w:cstheme="majorHAnsi"/>
          <w:sz w:val="24"/>
          <w:szCs w:val="24"/>
        </w:rPr>
        <w:t>a differenza dell</w:t>
      </w:r>
      <w:r w:rsidR="00765A16">
        <w:rPr>
          <w:rFonts w:asciiTheme="majorHAnsi" w:hAnsiTheme="majorHAnsi" w:cstheme="majorHAnsi"/>
          <w:sz w:val="24"/>
          <w:szCs w:val="24"/>
        </w:rPr>
        <w:t xml:space="preserve">’ambiente mortifero delle grandi città canadesi (in </w:t>
      </w:r>
      <w:r w:rsidR="00B22496">
        <w:rPr>
          <w:rFonts w:asciiTheme="majorHAnsi" w:hAnsiTheme="majorHAnsi" w:cstheme="majorHAnsi"/>
          <w:i/>
          <w:sz w:val="24"/>
          <w:szCs w:val="24"/>
        </w:rPr>
        <w:t>Montreal 1964</w:t>
      </w:r>
      <w:r w:rsidR="00B22496" w:rsidRPr="00B22496">
        <w:rPr>
          <w:rStyle w:val="Rimandonotaapidipagina"/>
          <w:rFonts w:asciiTheme="majorHAnsi" w:hAnsiTheme="majorHAnsi" w:cstheme="majorHAnsi"/>
          <w:sz w:val="24"/>
          <w:szCs w:val="24"/>
        </w:rPr>
        <w:footnoteReference w:id="456"/>
      </w:r>
      <w:r w:rsidR="00765A16" w:rsidRPr="00B22496">
        <w:rPr>
          <w:rFonts w:asciiTheme="majorHAnsi" w:hAnsiTheme="majorHAnsi" w:cstheme="majorHAnsi"/>
          <w:sz w:val="24"/>
          <w:szCs w:val="24"/>
        </w:rPr>
        <w:t xml:space="preserve"> </w:t>
      </w:r>
      <w:r w:rsidR="00765A16">
        <w:rPr>
          <w:rFonts w:asciiTheme="majorHAnsi" w:hAnsiTheme="majorHAnsi" w:cstheme="majorHAnsi"/>
          <w:sz w:val="24"/>
          <w:szCs w:val="24"/>
        </w:rPr>
        <w:t xml:space="preserve">Cohen scrive: “Canada </w:t>
      </w:r>
      <w:proofErr w:type="spellStart"/>
      <w:r w:rsidR="00765A16">
        <w:rPr>
          <w:rFonts w:asciiTheme="majorHAnsi" w:hAnsiTheme="majorHAnsi" w:cstheme="majorHAnsi"/>
          <w:sz w:val="24"/>
          <w:szCs w:val="24"/>
        </w:rPr>
        <w:t>is</w:t>
      </w:r>
      <w:proofErr w:type="spellEnd"/>
      <w:r w:rsidR="00765A16">
        <w:rPr>
          <w:rFonts w:asciiTheme="majorHAnsi" w:hAnsiTheme="majorHAnsi" w:cstheme="majorHAnsi"/>
          <w:sz w:val="24"/>
          <w:szCs w:val="24"/>
        </w:rPr>
        <w:t xml:space="preserve"> a </w:t>
      </w:r>
      <w:proofErr w:type="spellStart"/>
      <w:r w:rsidR="00765A16">
        <w:rPr>
          <w:rFonts w:asciiTheme="majorHAnsi" w:hAnsiTheme="majorHAnsi" w:cstheme="majorHAnsi"/>
          <w:sz w:val="24"/>
          <w:szCs w:val="24"/>
        </w:rPr>
        <w:t>dying</w:t>
      </w:r>
      <w:proofErr w:type="spellEnd"/>
      <w:r w:rsidR="00765A16">
        <w:rPr>
          <w:rFonts w:asciiTheme="majorHAnsi" w:hAnsiTheme="majorHAnsi" w:cstheme="majorHAnsi"/>
          <w:sz w:val="24"/>
          <w:szCs w:val="24"/>
        </w:rPr>
        <w:t xml:space="preserve"> </w:t>
      </w:r>
      <w:proofErr w:type="spellStart"/>
      <w:r w:rsidR="00765A16">
        <w:rPr>
          <w:rFonts w:asciiTheme="majorHAnsi" w:hAnsiTheme="majorHAnsi" w:cstheme="majorHAnsi"/>
          <w:sz w:val="24"/>
          <w:szCs w:val="24"/>
        </w:rPr>
        <w:t>animal</w:t>
      </w:r>
      <w:proofErr w:type="spellEnd"/>
      <w:r w:rsidR="00765A16">
        <w:rPr>
          <w:rFonts w:asciiTheme="majorHAnsi" w:hAnsiTheme="majorHAnsi" w:cstheme="majorHAnsi"/>
          <w:sz w:val="24"/>
          <w:szCs w:val="24"/>
        </w:rPr>
        <w:t xml:space="preserve"> / I </w:t>
      </w:r>
      <w:proofErr w:type="spellStart"/>
      <w:r w:rsidR="00765A16">
        <w:rPr>
          <w:rFonts w:asciiTheme="majorHAnsi" w:hAnsiTheme="majorHAnsi" w:cstheme="majorHAnsi"/>
          <w:sz w:val="24"/>
          <w:szCs w:val="24"/>
        </w:rPr>
        <w:t>will</w:t>
      </w:r>
      <w:proofErr w:type="spellEnd"/>
      <w:r w:rsidR="00765A16">
        <w:rPr>
          <w:rFonts w:asciiTheme="majorHAnsi" w:hAnsiTheme="majorHAnsi" w:cstheme="majorHAnsi"/>
          <w:sz w:val="24"/>
          <w:szCs w:val="24"/>
        </w:rPr>
        <w:t xml:space="preserve"> </w:t>
      </w:r>
      <w:proofErr w:type="spellStart"/>
      <w:r w:rsidR="00765A16">
        <w:rPr>
          <w:rFonts w:asciiTheme="majorHAnsi" w:hAnsiTheme="majorHAnsi" w:cstheme="majorHAnsi"/>
          <w:sz w:val="24"/>
          <w:szCs w:val="24"/>
        </w:rPr>
        <w:t>not</w:t>
      </w:r>
      <w:proofErr w:type="spellEnd"/>
      <w:r w:rsidR="00765A16">
        <w:rPr>
          <w:rFonts w:asciiTheme="majorHAnsi" w:hAnsiTheme="majorHAnsi" w:cstheme="majorHAnsi"/>
          <w:sz w:val="24"/>
          <w:szCs w:val="24"/>
        </w:rPr>
        <w:t xml:space="preserve"> be </w:t>
      </w:r>
      <w:proofErr w:type="spellStart"/>
      <w:r w:rsidR="00765A16">
        <w:rPr>
          <w:rFonts w:asciiTheme="majorHAnsi" w:hAnsiTheme="majorHAnsi" w:cstheme="majorHAnsi"/>
          <w:sz w:val="24"/>
          <w:szCs w:val="24"/>
        </w:rPr>
        <w:t>fastened</w:t>
      </w:r>
      <w:proofErr w:type="spellEnd"/>
      <w:r w:rsidR="00765A16">
        <w:rPr>
          <w:rFonts w:asciiTheme="majorHAnsi" w:hAnsiTheme="majorHAnsi" w:cstheme="majorHAnsi"/>
          <w:sz w:val="24"/>
          <w:szCs w:val="24"/>
        </w:rPr>
        <w:t xml:space="preserve"> to a </w:t>
      </w:r>
      <w:proofErr w:type="spellStart"/>
      <w:r w:rsidR="00765A16">
        <w:rPr>
          <w:rFonts w:asciiTheme="majorHAnsi" w:hAnsiTheme="majorHAnsi" w:cstheme="majorHAnsi"/>
          <w:sz w:val="24"/>
          <w:szCs w:val="24"/>
        </w:rPr>
        <w:t>dying</w:t>
      </w:r>
      <w:proofErr w:type="spellEnd"/>
      <w:r w:rsidR="00765A16">
        <w:rPr>
          <w:rFonts w:asciiTheme="majorHAnsi" w:hAnsiTheme="majorHAnsi" w:cstheme="majorHAnsi"/>
          <w:sz w:val="24"/>
          <w:szCs w:val="24"/>
        </w:rPr>
        <w:t xml:space="preserve"> </w:t>
      </w:r>
      <w:proofErr w:type="spellStart"/>
      <w:r w:rsidR="00765A16">
        <w:rPr>
          <w:rFonts w:asciiTheme="majorHAnsi" w:hAnsiTheme="majorHAnsi" w:cstheme="majorHAnsi"/>
          <w:sz w:val="24"/>
          <w:szCs w:val="24"/>
        </w:rPr>
        <w:t>animal</w:t>
      </w:r>
      <w:proofErr w:type="spellEnd"/>
      <w:r w:rsidR="00765A16">
        <w:rPr>
          <w:rFonts w:asciiTheme="majorHAnsi" w:hAnsiTheme="majorHAnsi" w:cstheme="majorHAnsi"/>
          <w:sz w:val="24"/>
          <w:szCs w:val="24"/>
        </w:rPr>
        <w:t xml:space="preserve">”), questa sconfitta del dolore è possibile, </w:t>
      </w:r>
      <w:r w:rsidR="00101296">
        <w:rPr>
          <w:rFonts w:asciiTheme="majorHAnsi" w:hAnsiTheme="majorHAnsi" w:cstheme="majorHAnsi"/>
          <w:sz w:val="24"/>
          <w:szCs w:val="24"/>
        </w:rPr>
        <w:t xml:space="preserve">e infatti </w:t>
      </w:r>
      <w:r w:rsidR="00101296" w:rsidRPr="00101296">
        <w:rPr>
          <w:rFonts w:asciiTheme="majorHAnsi" w:hAnsiTheme="majorHAnsi" w:cstheme="majorHAnsi"/>
          <w:i/>
          <w:sz w:val="24"/>
          <w:szCs w:val="24"/>
        </w:rPr>
        <w:t>Hydra 1960</w:t>
      </w:r>
      <w:r w:rsidR="00101296">
        <w:rPr>
          <w:rFonts w:asciiTheme="majorHAnsi" w:hAnsiTheme="majorHAnsi" w:cstheme="majorHAnsi"/>
          <w:sz w:val="24"/>
          <w:szCs w:val="24"/>
        </w:rPr>
        <w:t xml:space="preserve"> è </w:t>
      </w:r>
      <w:r w:rsidR="003E5BC9">
        <w:rPr>
          <w:rFonts w:asciiTheme="majorHAnsi" w:hAnsiTheme="majorHAnsi" w:cstheme="majorHAnsi"/>
          <w:sz w:val="24"/>
          <w:szCs w:val="24"/>
        </w:rPr>
        <w:t xml:space="preserve">nel complesso </w:t>
      </w:r>
      <w:r w:rsidR="00101296">
        <w:rPr>
          <w:rFonts w:asciiTheme="majorHAnsi" w:hAnsiTheme="majorHAnsi" w:cstheme="majorHAnsi"/>
          <w:sz w:val="24"/>
          <w:szCs w:val="24"/>
        </w:rPr>
        <w:t xml:space="preserve">una poesia decisamente più positiva </w:t>
      </w:r>
      <w:r w:rsidR="003E5BC9">
        <w:rPr>
          <w:rFonts w:asciiTheme="majorHAnsi" w:hAnsiTheme="majorHAnsi" w:cstheme="majorHAnsi"/>
          <w:sz w:val="24"/>
          <w:szCs w:val="24"/>
        </w:rPr>
        <w:t xml:space="preserve">e carica di speranza </w:t>
      </w:r>
      <w:r w:rsidR="00101296">
        <w:rPr>
          <w:rFonts w:asciiTheme="majorHAnsi" w:hAnsiTheme="majorHAnsi" w:cstheme="majorHAnsi"/>
          <w:sz w:val="24"/>
          <w:szCs w:val="24"/>
        </w:rPr>
        <w:t xml:space="preserve">rispetto al cupo tono medio di </w:t>
      </w:r>
      <w:r w:rsidR="00101296" w:rsidRPr="00101296">
        <w:rPr>
          <w:rFonts w:asciiTheme="majorHAnsi" w:hAnsiTheme="majorHAnsi" w:cstheme="majorHAnsi"/>
          <w:i/>
          <w:sz w:val="24"/>
          <w:szCs w:val="24"/>
        </w:rPr>
        <w:t>Flowers for Hitler</w:t>
      </w:r>
      <w:r w:rsidR="00101296">
        <w:rPr>
          <w:rFonts w:asciiTheme="majorHAnsi" w:hAnsiTheme="majorHAnsi" w:cstheme="majorHAnsi"/>
          <w:sz w:val="24"/>
          <w:szCs w:val="24"/>
        </w:rPr>
        <w:t xml:space="preserve">; anche se la spiazzante </w:t>
      </w:r>
      <w:r w:rsidR="003E5BC9">
        <w:rPr>
          <w:rFonts w:asciiTheme="majorHAnsi" w:hAnsiTheme="majorHAnsi" w:cstheme="majorHAnsi"/>
          <w:sz w:val="24"/>
          <w:szCs w:val="24"/>
        </w:rPr>
        <w:t>svolta</w:t>
      </w:r>
      <w:r w:rsidR="00101296">
        <w:rPr>
          <w:rFonts w:asciiTheme="majorHAnsi" w:hAnsiTheme="majorHAnsi" w:cstheme="majorHAnsi"/>
          <w:sz w:val="24"/>
          <w:szCs w:val="24"/>
        </w:rPr>
        <w:t xml:space="preserve"> finale</w:t>
      </w:r>
      <w:r w:rsidR="003E5BC9">
        <w:rPr>
          <w:rFonts w:asciiTheme="majorHAnsi" w:hAnsiTheme="majorHAnsi" w:cstheme="majorHAnsi"/>
          <w:sz w:val="24"/>
          <w:szCs w:val="24"/>
        </w:rPr>
        <w:t>, con l’immagine perturbante dei bisturi che crescono in mezzo ai papaveri</w:t>
      </w:r>
      <w:r w:rsidR="0090631E">
        <w:rPr>
          <w:rFonts w:asciiTheme="majorHAnsi" w:hAnsiTheme="majorHAnsi" w:cstheme="majorHAnsi"/>
          <w:sz w:val="24"/>
          <w:szCs w:val="24"/>
        </w:rPr>
        <w:t xml:space="preserve"> “</w:t>
      </w:r>
      <w:proofErr w:type="spellStart"/>
      <w:r w:rsidR="0090631E">
        <w:rPr>
          <w:rFonts w:asciiTheme="majorHAnsi" w:hAnsiTheme="majorHAnsi" w:cstheme="majorHAnsi"/>
          <w:sz w:val="24"/>
          <w:szCs w:val="24"/>
        </w:rPr>
        <w:t>truly</w:t>
      </w:r>
      <w:proofErr w:type="spellEnd"/>
      <w:r w:rsidR="0090631E">
        <w:rPr>
          <w:rFonts w:asciiTheme="majorHAnsi" w:hAnsiTheme="majorHAnsi" w:cstheme="majorHAnsi"/>
          <w:sz w:val="24"/>
          <w:szCs w:val="24"/>
        </w:rPr>
        <w:t xml:space="preserve"> red” </w:t>
      </w:r>
      <w:r w:rsidR="00C823EB">
        <w:rPr>
          <w:rFonts w:asciiTheme="majorHAnsi" w:hAnsiTheme="majorHAnsi" w:cstheme="majorHAnsi"/>
          <w:sz w:val="24"/>
          <w:szCs w:val="24"/>
        </w:rPr>
        <w:t xml:space="preserve">– </w:t>
      </w:r>
      <w:r w:rsidR="0090631E">
        <w:rPr>
          <w:rFonts w:asciiTheme="majorHAnsi" w:hAnsiTheme="majorHAnsi" w:cstheme="majorHAnsi"/>
          <w:sz w:val="24"/>
          <w:szCs w:val="24"/>
        </w:rPr>
        <w:t>un rosso che contrasta fortemente con il bianco del primo verso e che, associato al bisturi, evoca immediatamente il sangue</w:t>
      </w:r>
      <w:r w:rsidR="00C823EB">
        <w:rPr>
          <w:rFonts w:asciiTheme="majorHAnsi" w:hAnsiTheme="majorHAnsi" w:cstheme="majorHAnsi"/>
          <w:sz w:val="24"/>
          <w:szCs w:val="24"/>
        </w:rPr>
        <w:t xml:space="preserve"> –</w:t>
      </w:r>
      <w:r w:rsidR="0090631E">
        <w:rPr>
          <w:rFonts w:asciiTheme="majorHAnsi" w:hAnsiTheme="majorHAnsi" w:cstheme="majorHAnsi"/>
          <w:sz w:val="24"/>
          <w:szCs w:val="24"/>
        </w:rPr>
        <w:t xml:space="preserve">, inserisce una nota di grande inquietudine, e continua a mantenere in bilico </w:t>
      </w:r>
      <w:r w:rsidR="0006706C">
        <w:rPr>
          <w:rFonts w:asciiTheme="majorHAnsi" w:hAnsiTheme="majorHAnsi" w:cstheme="majorHAnsi"/>
          <w:sz w:val="24"/>
          <w:szCs w:val="24"/>
        </w:rPr>
        <w:t xml:space="preserve">il risultato </w:t>
      </w:r>
      <w:r w:rsidR="0006706C">
        <w:rPr>
          <w:rFonts w:asciiTheme="majorHAnsi" w:hAnsiTheme="majorHAnsi" w:cstheme="majorHAnsi"/>
          <w:sz w:val="24"/>
          <w:szCs w:val="24"/>
        </w:rPr>
        <w:lastRenderedPageBreak/>
        <w:t>dello scontro tra “light” e “</w:t>
      </w:r>
      <w:proofErr w:type="spellStart"/>
      <w:r w:rsidR="0006706C">
        <w:rPr>
          <w:rFonts w:asciiTheme="majorHAnsi" w:hAnsiTheme="majorHAnsi" w:cstheme="majorHAnsi"/>
          <w:sz w:val="24"/>
          <w:szCs w:val="24"/>
        </w:rPr>
        <w:t>pain</w:t>
      </w:r>
      <w:proofErr w:type="spellEnd"/>
      <w:r w:rsidR="0006706C">
        <w:rPr>
          <w:rFonts w:asciiTheme="majorHAnsi" w:hAnsiTheme="majorHAnsi" w:cstheme="majorHAnsi"/>
          <w:sz w:val="24"/>
          <w:szCs w:val="24"/>
        </w:rPr>
        <w:t>”</w:t>
      </w:r>
      <w:r w:rsidR="00C823EB">
        <w:rPr>
          <w:rFonts w:asciiTheme="majorHAnsi" w:hAnsiTheme="majorHAnsi" w:cstheme="majorHAnsi"/>
          <w:sz w:val="24"/>
          <w:szCs w:val="24"/>
        </w:rPr>
        <w:t xml:space="preserve"> (“</w:t>
      </w:r>
      <w:proofErr w:type="spellStart"/>
      <w:r w:rsidR="00C823EB" w:rsidRPr="00C823EB">
        <w:rPr>
          <w:rFonts w:asciiTheme="majorHAnsi" w:hAnsiTheme="majorHAnsi" w:cstheme="majorHAnsi"/>
          <w:sz w:val="24"/>
          <w:szCs w:val="24"/>
        </w:rPr>
        <w:t>Scalpels</w:t>
      </w:r>
      <w:proofErr w:type="spellEnd"/>
      <w:r w:rsidR="00C823EB" w:rsidRPr="00C823EB">
        <w:rPr>
          <w:rFonts w:asciiTheme="majorHAnsi" w:hAnsiTheme="majorHAnsi" w:cstheme="majorHAnsi"/>
          <w:sz w:val="24"/>
          <w:szCs w:val="24"/>
        </w:rPr>
        <w:t xml:space="preserve"> </w:t>
      </w:r>
      <w:proofErr w:type="spellStart"/>
      <w:r w:rsidR="00C823EB" w:rsidRPr="00C823EB">
        <w:rPr>
          <w:rFonts w:asciiTheme="majorHAnsi" w:hAnsiTheme="majorHAnsi" w:cstheme="majorHAnsi"/>
          <w:sz w:val="24"/>
          <w:szCs w:val="24"/>
        </w:rPr>
        <w:t>grow</w:t>
      </w:r>
      <w:proofErr w:type="spellEnd"/>
      <w:r w:rsidR="00C823EB" w:rsidRPr="00C823EB">
        <w:rPr>
          <w:rFonts w:asciiTheme="majorHAnsi" w:hAnsiTheme="majorHAnsi" w:cstheme="majorHAnsi"/>
          <w:sz w:val="24"/>
          <w:szCs w:val="24"/>
        </w:rPr>
        <w:t xml:space="preserve"> with </w:t>
      </w:r>
      <w:proofErr w:type="spellStart"/>
      <w:r w:rsidR="00C823EB" w:rsidRPr="00C823EB">
        <w:rPr>
          <w:rFonts w:asciiTheme="majorHAnsi" w:hAnsiTheme="majorHAnsi" w:cstheme="majorHAnsi"/>
          <w:sz w:val="24"/>
          <w:szCs w:val="24"/>
        </w:rPr>
        <w:t>poppies</w:t>
      </w:r>
      <w:proofErr w:type="spellEnd"/>
      <w:r w:rsidR="00C823EB" w:rsidRPr="00C823EB">
        <w:rPr>
          <w:rFonts w:asciiTheme="majorHAnsi" w:hAnsiTheme="majorHAnsi" w:cstheme="majorHAnsi"/>
          <w:sz w:val="24"/>
          <w:szCs w:val="24"/>
        </w:rPr>
        <w:t xml:space="preserve"> / </w:t>
      </w:r>
      <w:proofErr w:type="spellStart"/>
      <w:r w:rsidR="00C823EB" w:rsidRPr="00C823EB">
        <w:rPr>
          <w:rFonts w:asciiTheme="majorHAnsi" w:hAnsiTheme="majorHAnsi" w:cstheme="majorHAnsi"/>
          <w:sz w:val="24"/>
          <w:szCs w:val="24"/>
        </w:rPr>
        <w:t>if</w:t>
      </w:r>
      <w:proofErr w:type="spellEnd"/>
      <w:r w:rsidR="00C823EB" w:rsidRPr="00C823EB">
        <w:rPr>
          <w:rFonts w:asciiTheme="majorHAnsi" w:hAnsiTheme="majorHAnsi" w:cstheme="majorHAnsi"/>
          <w:sz w:val="24"/>
          <w:szCs w:val="24"/>
        </w:rPr>
        <w:t xml:space="preserve"> </w:t>
      </w:r>
      <w:proofErr w:type="spellStart"/>
      <w:r w:rsidR="00C823EB" w:rsidRPr="00C823EB">
        <w:rPr>
          <w:rFonts w:asciiTheme="majorHAnsi" w:hAnsiTheme="majorHAnsi" w:cstheme="majorHAnsi"/>
          <w:sz w:val="24"/>
          <w:szCs w:val="24"/>
        </w:rPr>
        <w:t>you</w:t>
      </w:r>
      <w:proofErr w:type="spellEnd"/>
      <w:r w:rsidR="00C823EB" w:rsidRPr="00C823EB">
        <w:rPr>
          <w:rFonts w:asciiTheme="majorHAnsi" w:hAnsiTheme="majorHAnsi" w:cstheme="majorHAnsi"/>
          <w:sz w:val="24"/>
          <w:szCs w:val="24"/>
        </w:rPr>
        <w:t xml:space="preserve"> </w:t>
      </w:r>
      <w:proofErr w:type="spellStart"/>
      <w:r w:rsidR="00C823EB" w:rsidRPr="00C823EB">
        <w:rPr>
          <w:rFonts w:asciiTheme="majorHAnsi" w:hAnsiTheme="majorHAnsi" w:cstheme="majorHAnsi"/>
          <w:sz w:val="24"/>
          <w:szCs w:val="24"/>
        </w:rPr>
        <w:t>see</w:t>
      </w:r>
      <w:proofErr w:type="spellEnd"/>
      <w:r w:rsidR="00C823EB" w:rsidRPr="00C823EB">
        <w:rPr>
          <w:rFonts w:asciiTheme="majorHAnsi" w:hAnsiTheme="majorHAnsi" w:cstheme="majorHAnsi"/>
          <w:sz w:val="24"/>
          <w:szCs w:val="24"/>
        </w:rPr>
        <w:t xml:space="preserve"> </w:t>
      </w:r>
      <w:proofErr w:type="spellStart"/>
      <w:r w:rsidR="00C823EB" w:rsidRPr="00C823EB">
        <w:rPr>
          <w:rFonts w:asciiTheme="majorHAnsi" w:hAnsiTheme="majorHAnsi" w:cstheme="majorHAnsi"/>
          <w:sz w:val="24"/>
          <w:szCs w:val="24"/>
        </w:rPr>
        <w:t>them</w:t>
      </w:r>
      <w:proofErr w:type="spellEnd"/>
      <w:r w:rsidR="00C823EB" w:rsidRPr="00C823EB">
        <w:rPr>
          <w:rFonts w:asciiTheme="majorHAnsi" w:hAnsiTheme="majorHAnsi" w:cstheme="majorHAnsi"/>
          <w:sz w:val="24"/>
          <w:szCs w:val="24"/>
        </w:rPr>
        <w:t xml:space="preserve"> </w:t>
      </w:r>
      <w:proofErr w:type="spellStart"/>
      <w:r w:rsidR="00C823EB" w:rsidRPr="00C823EB">
        <w:rPr>
          <w:rFonts w:asciiTheme="majorHAnsi" w:hAnsiTheme="majorHAnsi" w:cstheme="majorHAnsi"/>
          <w:sz w:val="24"/>
          <w:szCs w:val="24"/>
        </w:rPr>
        <w:t>truly</w:t>
      </w:r>
      <w:proofErr w:type="spellEnd"/>
      <w:r w:rsidR="00C823EB" w:rsidRPr="00C823EB">
        <w:rPr>
          <w:rFonts w:asciiTheme="majorHAnsi" w:hAnsiTheme="majorHAnsi" w:cstheme="majorHAnsi"/>
          <w:sz w:val="24"/>
          <w:szCs w:val="24"/>
        </w:rPr>
        <w:t xml:space="preserve"> red</w:t>
      </w:r>
      <w:r w:rsidR="00C823EB">
        <w:rPr>
          <w:rFonts w:asciiTheme="majorHAnsi" w:hAnsiTheme="majorHAnsi" w:cstheme="majorHAnsi"/>
          <w:sz w:val="24"/>
          <w:szCs w:val="24"/>
        </w:rPr>
        <w:t>”; “</w:t>
      </w:r>
      <w:r w:rsidR="00C823EB" w:rsidRPr="00C823EB">
        <w:rPr>
          <w:rFonts w:asciiTheme="majorHAnsi" w:hAnsiTheme="majorHAnsi" w:cstheme="majorHAnsi"/>
          <w:sz w:val="24"/>
          <w:szCs w:val="24"/>
        </w:rPr>
        <w:t>Crescono bisturi insieme ai papaveri / se tu li vedi davvero rossi</w:t>
      </w:r>
      <w:r w:rsidR="00C823EB">
        <w:rPr>
          <w:rFonts w:asciiTheme="majorHAnsi" w:hAnsiTheme="majorHAnsi" w:cstheme="majorHAnsi"/>
          <w:sz w:val="24"/>
          <w:szCs w:val="24"/>
        </w:rPr>
        <w:t>”)</w:t>
      </w:r>
      <w:r w:rsidR="0006706C">
        <w:rPr>
          <w:rFonts w:asciiTheme="majorHAnsi" w:hAnsiTheme="majorHAnsi" w:cstheme="majorHAnsi"/>
          <w:sz w:val="24"/>
          <w:szCs w:val="24"/>
        </w:rPr>
        <w:t>.</w:t>
      </w:r>
    </w:p>
    <w:p w14:paraId="066D0946" w14:textId="0991C60B" w:rsidR="00625B74" w:rsidRDefault="008C6F03" w:rsidP="00507433">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L’inquietudine degli ultimi versi di </w:t>
      </w:r>
      <w:r w:rsidRPr="00B22496">
        <w:rPr>
          <w:rFonts w:asciiTheme="majorHAnsi" w:hAnsiTheme="majorHAnsi" w:cstheme="majorHAnsi"/>
          <w:i/>
          <w:sz w:val="24"/>
          <w:szCs w:val="24"/>
        </w:rPr>
        <w:t>Hydra 1960</w:t>
      </w:r>
      <w:r>
        <w:rPr>
          <w:rFonts w:asciiTheme="majorHAnsi" w:hAnsiTheme="majorHAnsi" w:cstheme="majorHAnsi"/>
          <w:sz w:val="24"/>
          <w:szCs w:val="24"/>
        </w:rPr>
        <w:t xml:space="preserve"> diventa esplicita angoscia in </w:t>
      </w:r>
      <w:r w:rsidRPr="00B22496">
        <w:rPr>
          <w:rFonts w:asciiTheme="majorHAnsi" w:hAnsiTheme="majorHAnsi" w:cstheme="majorHAnsi"/>
          <w:i/>
          <w:sz w:val="24"/>
          <w:szCs w:val="24"/>
        </w:rPr>
        <w:t>Hydra 1963</w:t>
      </w:r>
      <w:r w:rsidR="00E73FEE" w:rsidRPr="00E73FEE">
        <w:rPr>
          <w:rStyle w:val="Rimandonotaapidipagina"/>
          <w:rFonts w:asciiTheme="majorHAnsi" w:hAnsiTheme="majorHAnsi" w:cstheme="majorHAnsi"/>
          <w:sz w:val="24"/>
          <w:szCs w:val="24"/>
        </w:rPr>
        <w:footnoteReference w:id="457"/>
      </w:r>
      <w:r w:rsidRPr="00E73FEE">
        <w:rPr>
          <w:rFonts w:asciiTheme="majorHAnsi" w:hAnsiTheme="majorHAnsi" w:cstheme="majorHAnsi"/>
          <w:sz w:val="24"/>
          <w:szCs w:val="24"/>
        </w:rPr>
        <w:t>,</w:t>
      </w:r>
      <w:r>
        <w:rPr>
          <w:rFonts w:asciiTheme="majorHAnsi" w:hAnsiTheme="majorHAnsi" w:cstheme="majorHAnsi"/>
          <w:sz w:val="24"/>
          <w:szCs w:val="24"/>
        </w:rPr>
        <w:t xml:space="preserve"> </w:t>
      </w:r>
      <w:r w:rsidR="002846C6">
        <w:rPr>
          <w:rFonts w:asciiTheme="majorHAnsi" w:hAnsiTheme="majorHAnsi" w:cstheme="majorHAnsi"/>
          <w:sz w:val="24"/>
          <w:szCs w:val="24"/>
        </w:rPr>
        <w:t xml:space="preserve">in cui il candore </w:t>
      </w:r>
      <w:r w:rsidR="00124F4E">
        <w:rPr>
          <w:rFonts w:asciiTheme="majorHAnsi" w:hAnsiTheme="majorHAnsi" w:cstheme="majorHAnsi"/>
          <w:sz w:val="24"/>
          <w:szCs w:val="24"/>
        </w:rPr>
        <w:t xml:space="preserve">che avvolgeva ogni </w:t>
      </w:r>
      <w:r w:rsidR="00E73FEE">
        <w:rPr>
          <w:rFonts w:asciiTheme="majorHAnsi" w:hAnsiTheme="majorHAnsi" w:cstheme="majorHAnsi"/>
          <w:sz w:val="24"/>
          <w:szCs w:val="24"/>
        </w:rPr>
        <w:t xml:space="preserve">elemento dell’isola cede il posto a una notte tetra, e il male sembra essere sul punto di prendere il sopravvento anche </w:t>
      </w:r>
      <w:r w:rsidR="00625B74">
        <w:rPr>
          <w:rFonts w:asciiTheme="majorHAnsi" w:hAnsiTheme="majorHAnsi" w:cstheme="majorHAnsi"/>
          <w:sz w:val="24"/>
          <w:szCs w:val="24"/>
        </w:rPr>
        <w:t>in quel luogo</w:t>
      </w:r>
      <w:r w:rsidR="00FE7909">
        <w:rPr>
          <w:rFonts w:asciiTheme="majorHAnsi" w:hAnsiTheme="majorHAnsi" w:cstheme="majorHAnsi"/>
          <w:sz w:val="24"/>
          <w:szCs w:val="24"/>
        </w:rPr>
        <w:t xml:space="preserve"> di rifugio</w:t>
      </w:r>
      <w:r w:rsidR="00063BC9">
        <w:rPr>
          <w:rFonts w:asciiTheme="majorHAnsi" w:hAnsiTheme="majorHAnsi" w:cstheme="majorHAnsi"/>
          <w:sz w:val="24"/>
          <w:szCs w:val="24"/>
        </w:rPr>
        <w:t>.</w:t>
      </w:r>
    </w:p>
    <w:p w14:paraId="305AF151" w14:textId="13AA20B6" w:rsidR="00EE0A97" w:rsidRPr="00D87FB1" w:rsidRDefault="00FD4E13" w:rsidP="00507433">
      <w:pPr>
        <w:spacing w:line="360" w:lineRule="auto"/>
        <w:jc w:val="both"/>
        <w:rPr>
          <w:rFonts w:asciiTheme="majorHAnsi" w:hAnsiTheme="majorHAnsi" w:cstheme="majorHAnsi"/>
          <w:sz w:val="24"/>
          <w:szCs w:val="24"/>
          <w:lang w:val="en-US"/>
        </w:rPr>
      </w:pPr>
      <w:r>
        <w:rPr>
          <w:rFonts w:asciiTheme="majorHAnsi" w:hAnsiTheme="majorHAnsi" w:cstheme="majorHAnsi"/>
          <w:sz w:val="24"/>
          <w:szCs w:val="24"/>
        </w:rPr>
        <w:t xml:space="preserve">La </w:t>
      </w:r>
      <w:r w:rsidR="0056310D">
        <w:rPr>
          <w:rFonts w:asciiTheme="majorHAnsi" w:hAnsiTheme="majorHAnsi" w:cstheme="majorHAnsi"/>
          <w:sz w:val="24"/>
          <w:szCs w:val="24"/>
        </w:rPr>
        <w:t>scena abbozzata</w:t>
      </w:r>
      <w:r w:rsidR="00281BBB">
        <w:rPr>
          <w:rFonts w:asciiTheme="majorHAnsi" w:hAnsiTheme="majorHAnsi" w:cstheme="majorHAnsi"/>
          <w:sz w:val="24"/>
          <w:szCs w:val="24"/>
        </w:rPr>
        <w:t xml:space="preserve"> nelle quartine a rima alternata di</w:t>
      </w:r>
      <w:r w:rsidR="0056310D">
        <w:rPr>
          <w:rFonts w:asciiTheme="majorHAnsi" w:hAnsiTheme="majorHAnsi" w:cstheme="majorHAnsi"/>
          <w:sz w:val="24"/>
          <w:szCs w:val="24"/>
        </w:rPr>
        <w:t xml:space="preserve"> </w:t>
      </w:r>
      <w:r w:rsidR="0056310D" w:rsidRPr="0056310D">
        <w:rPr>
          <w:rFonts w:asciiTheme="majorHAnsi" w:hAnsiTheme="majorHAnsi" w:cstheme="majorHAnsi"/>
          <w:i/>
          <w:sz w:val="24"/>
          <w:szCs w:val="24"/>
        </w:rPr>
        <w:t>Hydra 1963</w:t>
      </w:r>
      <w:r w:rsidR="0056310D">
        <w:rPr>
          <w:rFonts w:asciiTheme="majorHAnsi" w:hAnsiTheme="majorHAnsi" w:cstheme="majorHAnsi"/>
          <w:sz w:val="24"/>
          <w:szCs w:val="24"/>
        </w:rPr>
        <w:t xml:space="preserve"> non ha di per sé alcunché </w:t>
      </w:r>
      <w:r w:rsidR="00D9234E">
        <w:rPr>
          <w:rFonts w:asciiTheme="majorHAnsi" w:hAnsiTheme="majorHAnsi" w:cstheme="majorHAnsi"/>
          <w:sz w:val="24"/>
          <w:szCs w:val="24"/>
        </w:rPr>
        <w:t>di negativo</w:t>
      </w:r>
      <w:r w:rsidR="00F47A20">
        <w:rPr>
          <w:rFonts w:asciiTheme="majorHAnsi" w:hAnsiTheme="majorHAnsi" w:cstheme="majorHAnsi"/>
          <w:sz w:val="24"/>
          <w:szCs w:val="24"/>
        </w:rPr>
        <w:t xml:space="preserve">, </w:t>
      </w:r>
      <w:r w:rsidR="00063BC9">
        <w:rPr>
          <w:rFonts w:asciiTheme="majorHAnsi" w:hAnsiTheme="majorHAnsi" w:cstheme="majorHAnsi"/>
          <w:sz w:val="24"/>
          <w:szCs w:val="24"/>
        </w:rPr>
        <w:t>la poesia descrive</w:t>
      </w:r>
      <w:r w:rsidR="0013698E">
        <w:rPr>
          <w:rFonts w:asciiTheme="majorHAnsi" w:hAnsiTheme="majorHAnsi" w:cstheme="majorHAnsi"/>
          <w:sz w:val="24"/>
          <w:szCs w:val="24"/>
        </w:rPr>
        <w:t xml:space="preserve"> semplicemente</w:t>
      </w:r>
      <w:r w:rsidR="003A3C44">
        <w:rPr>
          <w:rFonts w:asciiTheme="majorHAnsi" w:hAnsiTheme="majorHAnsi" w:cstheme="majorHAnsi"/>
          <w:sz w:val="24"/>
          <w:szCs w:val="24"/>
        </w:rPr>
        <w:t xml:space="preserve"> un momento del</w:t>
      </w:r>
      <w:r w:rsidR="00480DED">
        <w:rPr>
          <w:rFonts w:asciiTheme="majorHAnsi" w:hAnsiTheme="majorHAnsi" w:cstheme="majorHAnsi"/>
          <w:sz w:val="24"/>
          <w:szCs w:val="24"/>
        </w:rPr>
        <w:t>l’usuale pesca notturna di un pescatore dell’</w:t>
      </w:r>
      <w:r w:rsidR="003A3C44">
        <w:rPr>
          <w:rFonts w:asciiTheme="majorHAnsi" w:hAnsiTheme="majorHAnsi" w:cstheme="majorHAnsi"/>
          <w:sz w:val="24"/>
          <w:szCs w:val="24"/>
        </w:rPr>
        <w:t xml:space="preserve">isola; ma il filtro </w:t>
      </w:r>
      <w:r w:rsidR="00AB6758">
        <w:rPr>
          <w:rFonts w:asciiTheme="majorHAnsi" w:hAnsiTheme="majorHAnsi" w:cstheme="majorHAnsi"/>
          <w:sz w:val="24"/>
          <w:szCs w:val="24"/>
        </w:rPr>
        <w:t>mentale</w:t>
      </w:r>
      <w:r w:rsidR="003A3C44">
        <w:rPr>
          <w:rFonts w:asciiTheme="majorHAnsi" w:hAnsiTheme="majorHAnsi" w:cstheme="majorHAnsi"/>
          <w:sz w:val="24"/>
          <w:szCs w:val="24"/>
        </w:rPr>
        <w:t xml:space="preserve"> dell’io poetico </w:t>
      </w:r>
      <w:r w:rsidR="00712A1E">
        <w:rPr>
          <w:rFonts w:asciiTheme="majorHAnsi" w:hAnsiTheme="majorHAnsi" w:cstheme="majorHAnsi"/>
          <w:sz w:val="24"/>
          <w:szCs w:val="24"/>
        </w:rPr>
        <w:t xml:space="preserve">la carica di valenze e sottintesi angoscianti e minacciosi. </w:t>
      </w:r>
      <w:r w:rsidR="002128D6">
        <w:rPr>
          <w:rFonts w:asciiTheme="majorHAnsi" w:hAnsiTheme="majorHAnsi" w:cstheme="majorHAnsi"/>
          <w:sz w:val="24"/>
          <w:szCs w:val="24"/>
        </w:rPr>
        <w:t>Ne</w:t>
      </w:r>
      <w:r w:rsidR="00063BC9">
        <w:rPr>
          <w:rFonts w:asciiTheme="majorHAnsi" w:hAnsiTheme="majorHAnsi" w:cstheme="majorHAnsi"/>
          <w:sz w:val="24"/>
          <w:szCs w:val="24"/>
        </w:rPr>
        <w:t>i</w:t>
      </w:r>
      <w:r w:rsidR="002128D6">
        <w:rPr>
          <w:rFonts w:asciiTheme="majorHAnsi" w:hAnsiTheme="majorHAnsi" w:cstheme="majorHAnsi"/>
          <w:sz w:val="24"/>
          <w:szCs w:val="24"/>
        </w:rPr>
        <w:t xml:space="preserve"> prim</w:t>
      </w:r>
      <w:r w:rsidR="00063BC9">
        <w:rPr>
          <w:rFonts w:asciiTheme="majorHAnsi" w:hAnsiTheme="majorHAnsi" w:cstheme="majorHAnsi"/>
          <w:sz w:val="24"/>
          <w:szCs w:val="24"/>
        </w:rPr>
        <w:t>i</w:t>
      </w:r>
      <w:r w:rsidR="002128D6">
        <w:rPr>
          <w:rFonts w:asciiTheme="majorHAnsi" w:hAnsiTheme="majorHAnsi" w:cstheme="majorHAnsi"/>
          <w:sz w:val="24"/>
          <w:szCs w:val="24"/>
        </w:rPr>
        <w:t xml:space="preserve"> vers</w:t>
      </w:r>
      <w:r w:rsidR="00063BC9">
        <w:rPr>
          <w:rFonts w:asciiTheme="majorHAnsi" w:hAnsiTheme="majorHAnsi" w:cstheme="majorHAnsi"/>
          <w:sz w:val="24"/>
          <w:szCs w:val="24"/>
        </w:rPr>
        <w:t>i</w:t>
      </w:r>
      <w:r w:rsidR="002128D6">
        <w:rPr>
          <w:rFonts w:asciiTheme="majorHAnsi" w:hAnsiTheme="majorHAnsi" w:cstheme="majorHAnsi"/>
          <w:sz w:val="24"/>
          <w:szCs w:val="24"/>
        </w:rPr>
        <w:t xml:space="preserve">, un normale sentiero sembra prendere vita e si avvolge intorno al soggetto, legandolo alla notte (“The </w:t>
      </w:r>
      <w:proofErr w:type="spellStart"/>
      <w:r w:rsidR="002128D6">
        <w:rPr>
          <w:rFonts w:asciiTheme="majorHAnsi" w:hAnsiTheme="majorHAnsi" w:cstheme="majorHAnsi"/>
          <w:sz w:val="24"/>
          <w:szCs w:val="24"/>
        </w:rPr>
        <w:t>stony</w:t>
      </w:r>
      <w:proofErr w:type="spellEnd"/>
      <w:r w:rsidR="002128D6">
        <w:rPr>
          <w:rFonts w:asciiTheme="majorHAnsi" w:hAnsiTheme="majorHAnsi" w:cstheme="majorHAnsi"/>
          <w:sz w:val="24"/>
          <w:szCs w:val="24"/>
        </w:rPr>
        <w:t xml:space="preserve"> </w:t>
      </w:r>
      <w:proofErr w:type="spellStart"/>
      <w:r w:rsidR="002128D6">
        <w:rPr>
          <w:rFonts w:asciiTheme="majorHAnsi" w:hAnsiTheme="majorHAnsi" w:cstheme="majorHAnsi"/>
          <w:sz w:val="24"/>
          <w:szCs w:val="24"/>
        </w:rPr>
        <w:t>path</w:t>
      </w:r>
      <w:proofErr w:type="spellEnd"/>
      <w:r w:rsidR="002128D6">
        <w:rPr>
          <w:rFonts w:asciiTheme="majorHAnsi" w:hAnsiTheme="majorHAnsi" w:cstheme="majorHAnsi"/>
          <w:sz w:val="24"/>
          <w:szCs w:val="24"/>
        </w:rPr>
        <w:t xml:space="preserve"> </w:t>
      </w:r>
      <w:proofErr w:type="spellStart"/>
      <w:r w:rsidR="002128D6">
        <w:rPr>
          <w:rFonts w:asciiTheme="majorHAnsi" w:hAnsiTheme="majorHAnsi" w:cstheme="majorHAnsi"/>
          <w:sz w:val="24"/>
          <w:szCs w:val="24"/>
        </w:rPr>
        <w:t>coiled</w:t>
      </w:r>
      <w:proofErr w:type="spellEnd"/>
      <w:r w:rsidR="002128D6">
        <w:rPr>
          <w:rFonts w:asciiTheme="majorHAnsi" w:hAnsiTheme="majorHAnsi" w:cstheme="majorHAnsi"/>
          <w:sz w:val="24"/>
          <w:szCs w:val="24"/>
        </w:rPr>
        <w:t xml:space="preserve"> </w:t>
      </w:r>
      <w:proofErr w:type="spellStart"/>
      <w:r w:rsidR="002128D6">
        <w:rPr>
          <w:rFonts w:asciiTheme="majorHAnsi" w:hAnsiTheme="majorHAnsi" w:cstheme="majorHAnsi"/>
          <w:sz w:val="24"/>
          <w:szCs w:val="24"/>
        </w:rPr>
        <w:t>around</w:t>
      </w:r>
      <w:proofErr w:type="spellEnd"/>
      <w:r w:rsidR="002128D6">
        <w:rPr>
          <w:rFonts w:asciiTheme="majorHAnsi" w:hAnsiTheme="majorHAnsi" w:cstheme="majorHAnsi"/>
          <w:sz w:val="24"/>
          <w:szCs w:val="24"/>
        </w:rPr>
        <w:t xml:space="preserve"> me / and </w:t>
      </w:r>
      <w:proofErr w:type="spellStart"/>
      <w:r w:rsidR="002128D6">
        <w:rPr>
          <w:rFonts w:asciiTheme="majorHAnsi" w:hAnsiTheme="majorHAnsi" w:cstheme="majorHAnsi"/>
          <w:sz w:val="24"/>
          <w:szCs w:val="24"/>
        </w:rPr>
        <w:t>bound</w:t>
      </w:r>
      <w:proofErr w:type="spellEnd"/>
      <w:r w:rsidR="002128D6">
        <w:rPr>
          <w:rFonts w:asciiTheme="majorHAnsi" w:hAnsiTheme="majorHAnsi" w:cstheme="majorHAnsi"/>
          <w:sz w:val="24"/>
          <w:szCs w:val="24"/>
        </w:rPr>
        <w:t xml:space="preserve"> me to the night”</w:t>
      </w:r>
      <w:r w:rsidR="00063BC9">
        <w:rPr>
          <w:rFonts w:asciiTheme="majorHAnsi" w:hAnsiTheme="majorHAnsi" w:cstheme="majorHAnsi"/>
          <w:sz w:val="24"/>
          <w:szCs w:val="24"/>
        </w:rPr>
        <w:t>; “</w:t>
      </w:r>
      <w:r w:rsidR="00063BC9" w:rsidRPr="00063BC9">
        <w:rPr>
          <w:rFonts w:asciiTheme="majorHAnsi" w:hAnsiTheme="majorHAnsi" w:cstheme="majorHAnsi"/>
          <w:sz w:val="24"/>
          <w:szCs w:val="24"/>
        </w:rPr>
        <w:t>Il sentiero sassoso mi si avvolse intorno / legandomi alla notte</w:t>
      </w:r>
      <w:r w:rsidR="00063BC9">
        <w:rPr>
          <w:rFonts w:asciiTheme="majorHAnsi" w:hAnsiTheme="majorHAnsi" w:cstheme="majorHAnsi"/>
          <w:sz w:val="24"/>
          <w:szCs w:val="24"/>
        </w:rPr>
        <w:t>”</w:t>
      </w:r>
      <w:r w:rsidR="002128D6">
        <w:rPr>
          <w:rFonts w:asciiTheme="majorHAnsi" w:hAnsiTheme="majorHAnsi" w:cstheme="majorHAnsi"/>
          <w:sz w:val="24"/>
          <w:szCs w:val="24"/>
        </w:rPr>
        <w:t>)</w:t>
      </w:r>
      <w:r w:rsidR="004B2D0B">
        <w:rPr>
          <w:rFonts w:asciiTheme="majorHAnsi" w:hAnsiTheme="majorHAnsi" w:cstheme="majorHAnsi"/>
          <w:sz w:val="24"/>
          <w:szCs w:val="24"/>
        </w:rPr>
        <w:t xml:space="preserve">: questo senso di oppressione e soffocamento si </w:t>
      </w:r>
      <w:r w:rsidR="00AB6758">
        <w:rPr>
          <w:rFonts w:asciiTheme="majorHAnsi" w:hAnsiTheme="majorHAnsi" w:cstheme="majorHAnsi"/>
          <w:sz w:val="24"/>
          <w:szCs w:val="24"/>
        </w:rPr>
        <w:t>propaga</w:t>
      </w:r>
      <w:r w:rsidR="004B2D0B">
        <w:rPr>
          <w:rFonts w:asciiTheme="majorHAnsi" w:hAnsiTheme="majorHAnsi" w:cstheme="majorHAnsi"/>
          <w:sz w:val="24"/>
          <w:szCs w:val="24"/>
        </w:rPr>
        <w:t xml:space="preserve"> dall’incipit all’intera poesia, come se l’oscurità avesse irrimediabilmente fasciato l’isola, simile a un’enorme cupola nera</w:t>
      </w:r>
      <w:r w:rsidR="00AB6758">
        <w:rPr>
          <w:rFonts w:asciiTheme="majorHAnsi" w:hAnsiTheme="majorHAnsi" w:cstheme="majorHAnsi"/>
          <w:sz w:val="24"/>
          <w:szCs w:val="24"/>
        </w:rPr>
        <w:t xml:space="preserve">, e il male </w:t>
      </w:r>
      <w:r w:rsidR="00854658">
        <w:rPr>
          <w:rFonts w:asciiTheme="majorHAnsi" w:hAnsiTheme="majorHAnsi" w:cstheme="majorHAnsi"/>
          <w:sz w:val="24"/>
          <w:szCs w:val="24"/>
        </w:rPr>
        <w:t>e la morte fossero riusciti ad infiltrarsi con essa (“</w:t>
      </w:r>
      <w:proofErr w:type="spellStart"/>
      <w:r w:rsidR="00854658">
        <w:rPr>
          <w:rFonts w:asciiTheme="majorHAnsi" w:hAnsiTheme="majorHAnsi" w:cstheme="majorHAnsi"/>
          <w:sz w:val="24"/>
          <w:szCs w:val="24"/>
        </w:rPr>
        <w:t>was</w:t>
      </w:r>
      <w:proofErr w:type="spellEnd"/>
      <w:r w:rsidR="00854658">
        <w:rPr>
          <w:rFonts w:asciiTheme="majorHAnsi" w:hAnsiTheme="majorHAnsi" w:cstheme="majorHAnsi"/>
          <w:sz w:val="24"/>
          <w:szCs w:val="24"/>
        </w:rPr>
        <w:t xml:space="preserve"> the night so black / </w:t>
      </w:r>
      <w:proofErr w:type="spellStart"/>
      <w:r w:rsidR="00854658">
        <w:rPr>
          <w:rFonts w:asciiTheme="majorHAnsi" w:hAnsiTheme="majorHAnsi" w:cstheme="majorHAnsi"/>
          <w:sz w:val="24"/>
          <w:szCs w:val="24"/>
        </w:rPr>
        <w:t>that</w:t>
      </w:r>
      <w:proofErr w:type="spellEnd"/>
      <w:r w:rsidR="00854658">
        <w:rPr>
          <w:rFonts w:asciiTheme="majorHAnsi" w:hAnsiTheme="majorHAnsi" w:cstheme="majorHAnsi"/>
          <w:sz w:val="24"/>
          <w:szCs w:val="24"/>
        </w:rPr>
        <w:t xml:space="preserve"> </w:t>
      </w:r>
      <w:proofErr w:type="spellStart"/>
      <w:r w:rsidR="00854658">
        <w:rPr>
          <w:rFonts w:asciiTheme="majorHAnsi" w:hAnsiTheme="majorHAnsi" w:cstheme="majorHAnsi"/>
          <w:sz w:val="24"/>
          <w:szCs w:val="24"/>
        </w:rPr>
        <w:t>something</w:t>
      </w:r>
      <w:proofErr w:type="spellEnd"/>
      <w:r w:rsidR="00854658">
        <w:rPr>
          <w:rFonts w:asciiTheme="majorHAnsi" w:hAnsiTheme="majorHAnsi" w:cstheme="majorHAnsi"/>
          <w:sz w:val="24"/>
          <w:szCs w:val="24"/>
        </w:rPr>
        <w:t xml:space="preserve"> </w:t>
      </w:r>
      <w:proofErr w:type="spellStart"/>
      <w:r w:rsidR="00854658">
        <w:rPr>
          <w:rFonts w:asciiTheme="majorHAnsi" w:hAnsiTheme="majorHAnsi" w:cstheme="majorHAnsi"/>
          <w:sz w:val="24"/>
          <w:szCs w:val="24"/>
        </w:rPr>
        <w:t>died</w:t>
      </w:r>
      <w:proofErr w:type="spellEnd"/>
      <w:r w:rsidR="00854658">
        <w:rPr>
          <w:rFonts w:asciiTheme="majorHAnsi" w:hAnsiTheme="majorHAnsi" w:cstheme="majorHAnsi"/>
          <w:sz w:val="24"/>
          <w:szCs w:val="24"/>
        </w:rPr>
        <w:t xml:space="preserve"> alone?”</w:t>
      </w:r>
      <w:r w:rsidR="00EC477D">
        <w:rPr>
          <w:rFonts w:asciiTheme="majorHAnsi" w:hAnsiTheme="majorHAnsi" w:cstheme="majorHAnsi"/>
          <w:sz w:val="24"/>
          <w:szCs w:val="24"/>
        </w:rPr>
        <w:t>; “</w:t>
      </w:r>
      <w:r w:rsidR="00EC477D" w:rsidRPr="00EC477D">
        <w:rPr>
          <w:rFonts w:asciiTheme="majorHAnsi" w:hAnsiTheme="majorHAnsi" w:cstheme="majorHAnsi"/>
          <w:sz w:val="24"/>
          <w:szCs w:val="24"/>
        </w:rPr>
        <w:t>la notte era così nera / che qualcosa vi morì in solitudine?</w:t>
      </w:r>
      <w:r w:rsidR="00EC477D">
        <w:rPr>
          <w:rFonts w:asciiTheme="majorHAnsi" w:hAnsiTheme="majorHAnsi" w:cstheme="majorHAnsi"/>
          <w:sz w:val="24"/>
          <w:szCs w:val="24"/>
        </w:rPr>
        <w:t>”</w:t>
      </w:r>
      <w:r w:rsidR="00854658">
        <w:rPr>
          <w:rFonts w:asciiTheme="majorHAnsi" w:hAnsiTheme="majorHAnsi" w:cstheme="majorHAnsi"/>
          <w:sz w:val="24"/>
          <w:szCs w:val="24"/>
        </w:rPr>
        <w:t xml:space="preserve">). </w:t>
      </w:r>
      <w:r w:rsidR="00374ABC">
        <w:rPr>
          <w:rFonts w:asciiTheme="majorHAnsi" w:hAnsiTheme="majorHAnsi" w:cstheme="majorHAnsi"/>
          <w:sz w:val="24"/>
          <w:szCs w:val="24"/>
        </w:rPr>
        <w:t xml:space="preserve">Cohen dissemina </w:t>
      </w:r>
      <w:r w:rsidR="00E85948">
        <w:rPr>
          <w:rFonts w:asciiTheme="majorHAnsi" w:hAnsiTheme="majorHAnsi" w:cstheme="majorHAnsi"/>
          <w:sz w:val="24"/>
          <w:szCs w:val="24"/>
        </w:rPr>
        <w:t xml:space="preserve">infatti </w:t>
      </w:r>
      <w:r w:rsidR="00113D27">
        <w:rPr>
          <w:rFonts w:asciiTheme="majorHAnsi" w:hAnsiTheme="majorHAnsi" w:cstheme="majorHAnsi"/>
          <w:sz w:val="24"/>
          <w:szCs w:val="24"/>
        </w:rPr>
        <w:t>il testo</w:t>
      </w:r>
      <w:r w:rsidR="00374ABC">
        <w:rPr>
          <w:rFonts w:asciiTheme="majorHAnsi" w:hAnsiTheme="majorHAnsi" w:cstheme="majorHAnsi"/>
          <w:sz w:val="24"/>
          <w:szCs w:val="24"/>
        </w:rPr>
        <w:t xml:space="preserve"> di </w:t>
      </w:r>
      <w:r w:rsidR="00A05C45">
        <w:rPr>
          <w:rFonts w:asciiTheme="majorHAnsi" w:hAnsiTheme="majorHAnsi" w:cstheme="majorHAnsi"/>
          <w:sz w:val="24"/>
          <w:szCs w:val="24"/>
        </w:rPr>
        <w:t>elementi</w:t>
      </w:r>
      <w:r w:rsidR="00374ABC">
        <w:rPr>
          <w:rFonts w:asciiTheme="majorHAnsi" w:hAnsiTheme="majorHAnsi" w:cstheme="majorHAnsi"/>
          <w:sz w:val="24"/>
          <w:szCs w:val="24"/>
        </w:rPr>
        <w:t xml:space="preserve"> che rimandano al dolore e alla morte: </w:t>
      </w:r>
      <w:r w:rsidR="00E85948">
        <w:rPr>
          <w:rFonts w:asciiTheme="majorHAnsi" w:hAnsiTheme="majorHAnsi" w:cstheme="majorHAnsi"/>
          <w:sz w:val="24"/>
          <w:szCs w:val="24"/>
        </w:rPr>
        <w:t>“</w:t>
      </w:r>
      <w:proofErr w:type="spellStart"/>
      <w:r w:rsidR="00E85948">
        <w:rPr>
          <w:rFonts w:asciiTheme="majorHAnsi" w:hAnsiTheme="majorHAnsi" w:cstheme="majorHAnsi"/>
          <w:sz w:val="24"/>
          <w:szCs w:val="24"/>
        </w:rPr>
        <w:t>something</w:t>
      </w:r>
      <w:proofErr w:type="spellEnd"/>
      <w:r w:rsidR="00E85948">
        <w:rPr>
          <w:rFonts w:asciiTheme="majorHAnsi" w:hAnsiTheme="majorHAnsi" w:cstheme="majorHAnsi"/>
          <w:sz w:val="24"/>
          <w:szCs w:val="24"/>
        </w:rPr>
        <w:t xml:space="preserve"> soft”, probabilmente il pesce catturato, sanguina in una rete (qui il sangue, solo metaforizzato dai papaveri in </w:t>
      </w:r>
      <w:r w:rsidR="00E85948" w:rsidRPr="00E85948">
        <w:rPr>
          <w:rFonts w:asciiTheme="majorHAnsi" w:hAnsiTheme="majorHAnsi" w:cstheme="majorHAnsi"/>
          <w:i/>
          <w:sz w:val="24"/>
          <w:szCs w:val="24"/>
        </w:rPr>
        <w:t>Hydra 1960</w:t>
      </w:r>
      <w:r w:rsidR="00E85948">
        <w:rPr>
          <w:rFonts w:asciiTheme="majorHAnsi" w:hAnsiTheme="majorHAnsi" w:cstheme="majorHAnsi"/>
          <w:sz w:val="24"/>
          <w:szCs w:val="24"/>
        </w:rPr>
        <w:t>, diviene reale); si consuma, nel silenzio, una “</w:t>
      </w:r>
      <w:proofErr w:type="spellStart"/>
      <w:r w:rsidR="00E85948">
        <w:rPr>
          <w:rFonts w:asciiTheme="majorHAnsi" w:hAnsiTheme="majorHAnsi" w:cstheme="majorHAnsi"/>
          <w:sz w:val="24"/>
          <w:szCs w:val="24"/>
        </w:rPr>
        <w:t>blunt</w:t>
      </w:r>
      <w:proofErr w:type="spellEnd"/>
      <w:r w:rsidR="00E85948">
        <w:rPr>
          <w:rFonts w:asciiTheme="majorHAnsi" w:hAnsiTheme="majorHAnsi" w:cstheme="majorHAnsi"/>
          <w:sz w:val="24"/>
          <w:szCs w:val="24"/>
        </w:rPr>
        <w:t xml:space="preserve"> </w:t>
      </w:r>
      <w:proofErr w:type="spellStart"/>
      <w:r w:rsidR="00E85948">
        <w:rPr>
          <w:rFonts w:asciiTheme="majorHAnsi" w:hAnsiTheme="majorHAnsi" w:cstheme="majorHAnsi"/>
          <w:sz w:val="24"/>
          <w:szCs w:val="24"/>
        </w:rPr>
        <w:t>death</w:t>
      </w:r>
      <w:proofErr w:type="spellEnd"/>
      <w:r w:rsidR="00E85948">
        <w:rPr>
          <w:rFonts w:asciiTheme="majorHAnsi" w:hAnsiTheme="majorHAnsi" w:cstheme="majorHAnsi"/>
          <w:sz w:val="24"/>
          <w:szCs w:val="24"/>
        </w:rPr>
        <w:t>”, ribadita anche nell’ultima quartina (“</w:t>
      </w:r>
      <w:proofErr w:type="spellStart"/>
      <w:r w:rsidR="00E85948">
        <w:rPr>
          <w:rFonts w:asciiTheme="majorHAnsi" w:hAnsiTheme="majorHAnsi" w:cstheme="majorHAnsi"/>
          <w:sz w:val="24"/>
          <w:szCs w:val="24"/>
        </w:rPr>
        <w:t>something</w:t>
      </w:r>
      <w:proofErr w:type="spellEnd"/>
      <w:r w:rsidR="00E85948">
        <w:rPr>
          <w:rFonts w:asciiTheme="majorHAnsi" w:hAnsiTheme="majorHAnsi" w:cstheme="majorHAnsi"/>
          <w:sz w:val="24"/>
          <w:szCs w:val="24"/>
        </w:rPr>
        <w:t xml:space="preserve"> </w:t>
      </w:r>
      <w:proofErr w:type="spellStart"/>
      <w:r w:rsidR="00E85948">
        <w:rPr>
          <w:rFonts w:asciiTheme="majorHAnsi" w:hAnsiTheme="majorHAnsi" w:cstheme="majorHAnsi"/>
          <w:sz w:val="24"/>
          <w:szCs w:val="24"/>
        </w:rPr>
        <w:t>died</w:t>
      </w:r>
      <w:proofErr w:type="spellEnd"/>
      <w:r w:rsidR="00E85948">
        <w:rPr>
          <w:rFonts w:asciiTheme="majorHAnsi" w:hAnsiTheme="majorHAnsi" w:cstheme="majorHAnsi"/>
          <w:sz w:val="24"/>
          <w:szCs w:val="24"/>
        </w:rPr>
        <w:t xml:space="preserve"> alone”); un uomo, evidentemente il pescatore, si accanisce contro il pesce sbattendolo su uno scoglio (“A man with a </w:t>
      </w:r>
      <w:proofErr w:type="spellStart"/>
      <w:r w:rsidR="00E85948">
        <w:rPr>
          <w:rFonts w:asciiTheme="majorHAnsi" w:hAnsiTheme="majorHAnsi" w:cstheme="majorHAnsi"/>
          <w:sz w:val="24"/>
          <w:szCs w:val="24"/>
        </w:rPr>
        <w:t>glistening</w:t>
      </w:r>
      <w:proofErr w:type="spellEnd"/>
      <w:r w:rsidR="00E85948">
        <w:rPr>
          <w:rFonts w:asciiTheme="majorHAnsi" w:hAnsiTheme="majorHAnsi" w:cstheme="majorHAnsi"/>
          <w:sz w:val="24"/>
          <w:szCs w:val="24"/>
        </w:rPr>
        <w:t xml:space="preserve"> back / beat the food </w:t>
      </w:r>
      <w:proofErr w:type="spellStart"/>
      <w:r w:rsidR="00E85948">
        <w:rPr>
          <w:rFonts w:asciiTheme="majorHAnsi" w:hAnsiTheme="majorHAnsi" w:cstheme="majorHAnsi"/>
          <w:sz w:val="24"/>
          <w:szCs w:val="24"/>
        </w:rPr>
        <w:t>against</w:t>
      </w:r>
      <w:proofErr w:type="spellEnd"/>
      <w:r w:rsidR="00E85948">
        <w:rPr>
          <w:rFonts w:asciiTheme="majorHAnsi" w:hAnsiTheme="majorHAnsi" w:cstheme="majorHAnsi"/>
          <w:sz w:val="24"/>
          <w:szCs w:val="24"/>
        </w:rPr>
        <w:t xml:space="preserve"> a stone”</w:t>
      </w:r>
      <w:r w:rsidR="00EC477D">
        <w:rPr>
          <w:rFonts w:asciiTheme="majorHAnsi" w:hAnsiTheme="majorHAnsi" w:cstheme="majorHAnsi"/>
          <w:sz w:val="24"/>
          <w:szCs w:val="24"/>
        </w:rPr>
        <w:t>; “</w:t>
      </w:r>
      <w:r w:rsidR="00EC477D" w:rsidRPr="00EC477D">
        <w:rPr>
          <w:rFonts w:asciiTheme="majorHAnsi" w:hAnsiTheme="majorHAnsi" w:cstheme="majorHAnsi"/>
          <w:sz w:val="24"/>
          <w:szCs w:val="24"/>
        </w:rPr>
        <w:t>Un uomo dalla schiena scintillante / batteva il cibo contro un sasso</w:t>
      </w:r>
      <w:r w:rsidR="00EC477D">
        <w:rPr>
          <w:rFonts w:asciiTheme="majorHAnsi" w:hAnsiTheme="majorHAnsi" w:cstheme="majorHAnsi"/>
          <w:sz w:val="24"/>
          <w:szCs w:val="24"/>
        </w:rPr>
        <w:t>”</w:t>
      </w:r>
      <w:r w:rsidR="00E85948">
        <w:rPr>
          <w:rFonts w:asciiTheme="majorHAnsi" w:hAnsiTheme="majorHAnsi" w:cstheme="majorHAnsi"/>
          <w:sz w:val="24"/>
          <w:szCs w:val="24"/>
        </w:rPr>
        <w:t xml:space="preserve">). </w:t>
      </w:r>
      <w:r w:rsidR="00A05C45">
        <w:rPr>
          <w:rFonts w:asciiTheme="majorHAnsi" w:hAnsiTheme="majorHAnsi" w:cstheme="majorHAnsi"/>
          <w:sz w:val="24"/>
          <w:szCs w:val="24"/>
        </w:rPr>
        <w:t>La carica simbolica di queste immagini, unita alla loro indefinitezza (Cohen parla di “</w:t>
      </w:r>
      <w:proofErr w:type="spellStart"/>
      <w:r w:rsidR="00A05C45">
        <w:rPr>
          <w:rFonts w:asciiTheme="majorHAnsi" w:hAnsiTheme="majorHAnsi" w:cstheme="majorHAnsi"/>
          <w:sz w:val="24"/>
          <w:szCs w:val="24"/>
        </w:rPr>
        <w:t>something</w:t>
      </w:r>
      <w:proofErr w:type="spellEnd"/>
      <w:r w:rsidR="00A05C45">
        <w:rPr>
          <w:rFonts w:asciiTheme="majorHAnsi" w:hAnsiTheme="majorHAnsi" w:cstheme="majorHAnsi"/>
          <w:sz w:val="24"/>
          <w:szCs w:val="24"/>
        </w:rPr>
        <w:t xml:space="preserve">”, senza specificare cosa sia), </w:t>
      </w:r>
      <w:r w:rsidR="004E332C">
        <w:rPr>
          <w:rFonts w:asciiTheme="majorHAnsi" w:hAnsiTheme="majorHAnsi" w:cstheme="majorHAnsi"/>
          <w:sz w:val="24"/>
          <w:szCs w:val="24"/>
        </w:rPr>
        <w:t xml:space="preserve">creano un contesto di paura, </w:t>
      </w:r>
      <w:r w:rsidR="0039480C">
        <w:rPr>
          <w:rFonts w:asciiTheme="majorHAnsi" w:hAnsiTheme="majorHAnsi" w:cstheme="majorHAnsi"/>
          <w:sz w:val="24"/>
          <w:szCs w:val="24"/>
        </w:rPr>
        <w:t xml:space="preserve">una situazione in cui </w:t>
      </w:r>
      <w:r w:rsidR="00C0284F">
        <w:rPr>
          <w:rFonts w:asciiTheme="majorHAnsi" w:hAnsiTheme="majorHAnsi" w:cstheme="majorHAnsi"/>
          <w:sz w:val="24"/>
          <w:szCs w:val="24"/>
        </w:rPr>
        <w:t xml:space="preserve">l’io poetico </w:t>
      </w:r>
      <w:r w:rsidR="00C87EB2">
        <w:rPr>
          <w:rFonts w:asciiTheme="majorHAnsi" w:hAnsiTheme="majorHAnsi" w:cstheme="majorHAnsi"/>
          <w:sz w:val="24"/>
          <w:szCs w:val="24"/>
        </w:rPr>
        <w:t xml:space="preserve">sente di aver smarrito </w:t>
      </w:r>
      <w:r w:rsidR="0066777A">
        <w:rPr>
          <w:rFonts w:asciiTheme="majorHAnsi" w:hAnsiTheme="majorHAnsi" w:cstheme="majorHAnsi"/>
          <w:sz w:val="24"/>
          <w:szCs w:val="24"/>
        </w:rPr>
        <w:t>quel</w:t>
      </w:r>
      <w:r w:rsidR="00113D27">
        <w:rPr>
          <w:rFonts w:asciiTheme="majorHAnsi" w:hAnsiTheme="majorHAnsi" w:cstheme="majorHAnsi"/>
          <w:sz w:val="24"/>
          <w:szCs w:val="24"/>
        </w:rPr>
        <w:t xml:space="preserve">la sicurezza </w:t>
      </w:r>
      <w:r w:rsidR="0066777A">
        <w:rPr>
          <w:rFonts w:asciiTheme="majorHAnsi" w:hAnsiTheme="majorHAnsi" w:cstheme="majorHAnsi"/>
          <w:sz w:val="24"/>
          <w:szCs w:val="24"/>
        </w:rPr>
        <w:t>protettrice che il candore di Hydra gli donava; tale perdita di certezza e di invulnerabilità è certo dovuta alla propagazione del male</w:t>
      </w:r>
      <w:r w:rsidR="00EE387A">
        <w:rPr>
          <w:rFonts w:asciiTheme="majorHAnsi" w:hAnsiTheme="majorHAnsi" w:cstheme="majorHAnsi"/>
          <w:sz w:val="24"/>
          <w:szCs w:val="24"/>
        </w:rPr>
        <w:t xml:space="preserve"> post-nazista</w:t>
      </w:r>
      <w:r w:rsidR="0066777A">
        <w:rPr>
          <w:rFonts w:asciiTheme="majorHAnsi" w:hAnsiTheme="majorHAnsi" w:cstheme="majorHAnsi"/>
          <w:sz w:val="24"/>
          <w:szCs w:val="24"/>
        </w:rPr>
        <w:t>, il cui veleno</w:t>
      </w:r>
      <w:r w:rsidR="00EE387A">
        <w:rPr>
          <w:rFonts w:asciiTheme="majorHAnsi" w:hAnsiTheme="majorHAnsi" w:cstheme="majorHAnsi"/>
          <w:sz w:val="24"/>
          <w:szCs w:val="24"/>
        </w:rPr>
        <w:t xml:space="preserve"> a lungo andare</w:t>
      </w:r>
      <w:r w:rsidR="0066777A">
        <w:rPr>
          <w:rFonts w:asciiTheme="majorHAnsi" w:hAnsiTheme="majorHAnsi" w:cstheme="majorHAnsi"/>
          <w:sz w:val="24"/>
          <w:szCs w:val="24"/>
        </w:rPr>
        <w:t xml:space="preserve"> non risparmia </w:t>
      </w:r>
      <w:r w:rsidR="00EE387A">
        <w:rPr>
          <w:rFonts w:asciiTheme="majorHAnsi" w:hAnsiTheme="majorHAnsi" w:cstheme="majorHAnsi"/>
          <w:sz w:val="24"/>
          <w:szCs w:val="24"/>
        </w:rPr>
        <w:t xml:space="preserve">nemmeno i luoghi più isolati e “sacri” (nella mitologia privata di Cohen), ma è anche agevolata da un fattore fondamentale: l’assenza della donna amata. </w:t>
      </w:r>
      <w:r w:rsidR="00EE387A" w:rsidRPr="00714EB7">
        <w:rPr>
          <w:rFonts w:asciiTheme="majorHAnsi" w:hAnsiTheme="majorHAnsi" w:cstheme="majorHAnsi"/>
          <w:sz w:val="24"/>
          <w:szCs w:val="24"/>
        </w:rPr>
        <w:t xml:space="preserve">“I </w:t>
      </w:r>
      <w:proofErr w:type="spellStart"/>
      <w:r w:rsidR="00EE387A" w:rsidRPr="00714EB7">
        <w:rPr>
          <w:rFonts w:asciiTheme="majorHAnsi" w:hAnsiTheme="majorHAnsi" w:cstheme="majorHAnsi"/>
          <w:sz w:val="24"/>
          <w:szCs w:val="24"/>
        </w:rPr>
        <w:t>spoke</w:t>
      </w:r>
      <w:proofErr w:type="spellEnd"/>
      <w:r w:rsidR="00EE387A" w:rsidRPr="00714EB7">
        <w:rPr>
          <w:rFonts w:asciiTheme="majorHAnsi" w:hAnsiTheme="majorHAnsi" w:cstheme="majorHAnsi"/>
          <w:sz w:val="24"/>
          <w:szCs w:val="24"/>
        </w:rPr>
        <w:t xml:space="preserve"> to </w:t>
      </w:r>
      <w:proofErr w:type="spellStart"/>
      <w:r w:rsidR="00EE387A" w:rsidRPr="00714EB7">
        <w:rPr>
          <w:rFonts w:asciiTheme="majorHAnsi" w:hAnsiTheme="majorHAnsi" w:cstheme="majorHAnsi"/>
          <w:sz w:val="24"/>
          <w:szCs w:val="24"/>
        </w:rPr>
        <w:t>you</w:t>
      </w:r>
      <w:proofErr w:type="spellEnd"/>
      <w:r w:rsidR="00EE387A" w:rsidRPr="00714EB7">
        <w:rPr>
          <w:rFonts w:asciiTheme="majorHAnsi" w:hAnsiTheme="majorHAnsi" w:cstheme="majorHAnsi"/>
          <w:sz w:val="24"/>
          <w:szCs w:val="24"/>
        </w:rPr>
        <w:t xml:space="preserve">, I </w:t>
      </w:r>
      <w:proofErr w:type="spellStart"/>
      <w:r w:rsidR="00EE387A" w:rsidRPr="00714EB7">
        <w:rPr>
          <w:rFonts w:asciiTheme="majorHAnsi" w:hAnsiTheme="majorHAnsi" w:cstheme="majorHAnsi"/>
          <w:sz w:val="24"/>
          <w:szCs w:val="24"/>
        </w:rPr>
        <w:t>thought</w:t>
      </w:r>
      <w:proofErr w:type="spellEnd"/>
      <w:r w:rsidR="00EE387A" w:rsidRPr="00714EB7">
        <w:rPr>
          <w:rFonts w:asciiTheme="majorHAnsi" w:hAnsiTheme="majorHAnsi" w:cstheme="majorHAnsi"/>
          <w:sz w:val="24"/>
          <w:szCs w:val="24"/>
        </w:rPr>
        <w:t xml:space="preserve"> </w:t>
      </w:r>
      <w:proofErr w:type="spellStart"/>
      <w:r w:rsidR="00EE387A" w:rsidRPr="00714EB7">
        <w:rPr>
          <w:rFonts w:asciiTheme="majorHAnsi" w:hAnsiTheme="majorHAnsi" w:cstheme="majorHAnsi"/>
          <w:sz w:val="24"/>
          <w:szCs w:val="24"/>
        </w:rPr>
        <w:t>you</w:t>
      </w:r>
      <w:proofErr w:type="spellEnd"/>
      <w:r w:rsidR="00EE387A" w:rsidRPr="00714EB7">
        <w:rPr>
          <w:rFonts w:asciiTheme="majorHAnsi" w:hAnsiTheme="majorHAnsi" w:cstheme="majorHAnsi"/>
          <w:sz w:val="24"/>
          <w:szCs w:val="24"/>
        </w:rPr>
        <w:t xml:space="preserve"> </w:t>
      </w:r>
      <w:proofErr w:type="spellStart"/>
      <w:r w:rsidR="00EE387A" w:rsidRPr="00714EB7">
        <w:rPr>
          <w:rFonts w:asciiTheme="majorHAnsi" w:hAnsiTheme="majorHAnsi" w:cstheme="majorHAnsi"/>
          <w:sz w:val="24"/>
          <w:szCs w:val="24"/>
        </w:rPr>
        <w:t>near</w:t>
      </w:r>
      <w:proofErr w:type="spellEnd"/>
      <w:r w:rsidR="00EE387A" w:rsidRPr="00714EB7">
        <w:rPr>
          <w:rFonts w:asciiTheme="majorHAnsi" w:hAnsiTheme="majorHAnsi" w:cstheme="majorHAnsi"/>
          <w:sz w:val="24"/>
          <w:szCs w:val="24"/>
        </w:rPr>
        <w:t>!”</w:t>
      </w:r>
      <w:r w:rsidR="00045102">
        <w:rPr>
          <w:rFonts w:asciiTheme="majorHAnsi" w:hAnsiTheme="majorHAnsi" w:cstheme="majorHAnsi"/>
          <w:sz w:val="24"/>
          <w:szCs w:val="24"/>
        </w:rPr>
        <w:t xml:space="preserve"> (“</w:t>
      </w:r>
      <w:r w:rsidR="00045102" w:rsidRPr="00045102">
        <w:rPr>
          <w:rFonts w:asciiTheme="majorHAnsi" w:hAnsiTheme="majorHAnsi" w:cstheme="majorHAnsi"/>
          <w:sz w:val="24"/>
          <w:szCs w:val="24"/>
        </w:rPr>
        <w:t>ti parlavo, ti pensavo vicina!</w:t>
      </w:r>
      <w:r w:rsidR="00045102">
        <w:rPr>
          <w:rFonts w:asciiTheme="majorHAnsi" w:hAnsiTheme="majorHAnsi" w:cstheme="majorHAnsi"/>
          <w:sz w:val="24"/>
          <w:szCs w:val="24"/>
        </w:rPr>
        <w:t>”)</w:t>
      </w:r>
      <w:r w:rsidR="00714EB7" w:rsidRPr="00714EB7">
        <w:rPr>
          <w:rFonts w:asciiTheme="majorHAnsi" w:hAnsiTheme="majorHAnsi" w:cstheme="majorHAnsi"/>
          <w:sz w:val="24"/>
          <w:szCs w:val="24"/>
        </w:rPr>
        <w:t xml:space="preserve">: Cohen, nella stretta </w:t>
      </w:r>
      <w:r w:rsidR="00714EB7" w:rsidRPr="00714EB7">
        <w:rPr>
          <w:rFonts w:asciiTheme="majorHAnsi" w:hAnsiTheme="majorHAnsi" w:cstheme="majorHAnsi"/>
          <w:sz w:val="24"/>
          <w:szCs w:val="24"/>
        </w:rPr>
        <w:lastRenderedPageBreak/>
        <w:t>opprimente dell’oscurità, si illude di avere almeno Marianne accanto a lui,</w:t>
      </w:r>
      <w:r w:rsidR="00B717E2">
        <w:rPr>
          <w:rFonts w:asciiTheme="majorHAnsi" w:hAnsiTheme="majorHAnsi" w:cstheme="majorHAnsi"/>
          <w:sz w:val="24"/>
          <w:szCs w:val="24"/>
        </w:rPr>
        <w:t xml:space="preserve"> di poterle parlare,</w:t>
      </w:r>
      <w:r w:rsidR="00714EB7" w:rsidRPr="00714EB7">
        <w:rPr>
          <w:rFonts w:asciiTheme="majorHAnsi" w:hAnsiTheme="majorHAnsi" w:cstheme="majorHAnsi"/>
          <w:sz w:val="24"/>
          <w:szCs w:val="24"/>
        </w:rPr>
        <w:t xml:space="preserve"> salvo poi accorgersi che </w:t>
      </w:r>
      <w:r w:rsidR="00714EB7">
        <w:rPr>
          <w:rFonts w:asciiTheme="majorHAnsi" w:hAnsiTheme="majorHAnsi" w:cstheme="majorHAnsi"/>
          <w:sz w:val="24"/>
          <w:szCs w:val="24"/>
        </w:rPr>
        <w:t>si tratta solo di un</w:t>
      </w:r>
      <w:r w:rsidR="00714EB7" w:rsidRPr="00714EB7">
        <w:rPr>
          <w:rFonts w:asciiTheme="majorHAnsi" w:hAnsiTheme="majorHAnsi" w:cstheme="majorHAnsi"/>
          <w:sz w:val="24"/>
          <w:szCs w:val="24"/>
        </w:rPr>
        <w:t xml:space="preserve"> desiderio proiettato </w:t>
      </w:r>
      <w:r w:rsidR="00714EB7">
        <w:rPr>
          <w:rFonts w:asciiTheme="majorHAnsi" w:hAnsiTheme="majorHAnsi" w:cstheme="majorHAnsi"/>
          <w:sz w:val="24"/>
          <w:szCs w:val="24"/>
        </w:rPr>
        <w:t xml:space="preserve">nella realtà, </w:t>
      </w:r>
      <w:r w:rsidR="005E78A1">
        <w:rPr>
          <w:rFonts w:asciiTheme="majorHAnsi" w:hAnsiTheme="majorHAnsi" w:cstheme="majorHAnsi"/>
          <w:sz w:val="24"/>
          <w:szCs w:val="24"/>
        </w:rPr>
        <w:t xml:space="preserve">e </w:t>
      </w:r>
      <w:r w:rsidR="00714EB7">
        <w:rPr>
          <w:rFonts w:asciiTheme="majorHAnsi" w:hAnsiTheme="majorHAnsi" w:cstheme="majorHAnsi"/>
          <w:sz w:val="24"/>
          <w:szCs w:val="24"/>
        </w:rPr>
        <w:t xml:space="preserve">che la compagna è </w:t>
      </w:r>
      <w:r w:rsidR="00B717E2">
        <w:rPr>
          <w:rFonts w:asciiTheme="majorHAnsi" w:hAnsiTheme="majorHAnsi" w:cstheme="majorHAnsi"/>
          <w:sz w:val="24"/>
          <w:szCs w:val="24"/>
        </w:rPr>
        <w:t xml:space="preserve">invece </w:t>
      </w:r>
      <w:r w:rsidR="00714EB7">
        <w:rPr>
          <w:rFonts w:asciiTheme="majorHAnsi" w:hAnsiTheme="majorHAnsi" w:cstheme="majorHAnsi"/>
          <w:sz w:val="24"/>
          <w:szCs w:val="24"/>
        </w:rPr>
        <w:t>lontana</w:t>
      </w:r>
      <w:r w:rsidR="006E37D8">
        <w:rPr>
          <w:rFonts w:asciiTheme="majorHAnsi" w:hAnsiTheme="majorHAnsi" w:cstheme="majorHAnsi"/>
          <w:sz w:val="24"/>
          <w:szCs w:val="24"/>
        </w:rPr>
        <w:t xml:space="preserve"> (come già accadeva in </w:t>
      </w:r>
      <w:proofErr w:type="spellStart"/>
      <w:r w:rsidR="006E37D8" w:rsidRPr="006E37D8">
        <w:rPr>
          <w:rFonts w:asciiTheme="majorHAnsi" w:hAnsiTheme="majorHAnsi" w:cstheme="majorHAnsi"/>
          <w:i/>
          <w:sz w:val="24"/>
          <w:szCs w:val="24"/>
        </w:rPr>
        <w:t>Waiting</w:t>
      </w:r>
      <w:proofErr w:type="spellEnd"/>
      <w:r w:rsidR="006E37D8" w:rsidRPr="006E37D8">
        <w:rPr>
          <w:rFonts w:asciiTheme="majorHAnsi" w:hAnsiTheme="majorHAnsi" w:cstheme="majorHAnsi"/>
          <w:i/>
          <w:sz w:val="24"/>
          <w:szCs w:val="24"/>
        </w:rPr>
        <w:t xml:space="preserve"> for Marianne</w:t>
      </w:r>
      <w:r w:rsidR="006E37D8">
        <w:rPr>
          <w:rFonts w:asciiTheme="majorHAnsi" w:hAnsiTheme="majorHAnsi" w:cstheme="majorHAnsi"/>
          <w:sz w:val="24"/>
          <w:szCs w:val="24"/>
        </w:rPr>
        <w:t>)</w:t>
      </w:r>
      <w:r w:rsidR="00714EB7">
        <w:rPr>
          <w:rFonts w:asciiTheme="majorHAnsi" w:hAnsiTheme="majorHAnsi" w:cstheme="majorHAnsi"/>
          <w:sz w:val="24"/>
          <w:szCs w:val="24"/>
        </w:rPr>
        <w:t>; la</w:t>
      </w:r>
      <w:r w:rsidR="00F96959">
        <w:rPr>
          <w:rFonts w:asciiTheme="majorHAnsi" w:hAnsiTheme="majorHAnsi" w:cstheme="majorHAnsi"/>
          <w:sz w:val="24"/>
          <w:szCs w:val="24"/>
        </w:rPr>
        <w:t xml:space="preserve"> presa di coscienza della sua</w:t>
      </w:r>
      <w:r w:rsidR="00714EB7">
        <w:rPr>
          <w:rFonts w:asciiTheme="majorHAnsi" w:hAnsiTheme="majorHAnsi" w:cstheme="majorHAnsi"/>
          <w:sz w:val="24"/>
          <w:szCs w:val="24"/>
        </w:rPr>
        <w:t xml:space="preserve"> </w:t>
      </w:r>
      <w:r w:rsidR="00F96959">
        <w:rPr>
          <w:rFonts w:asciiTheme="majorHAnsi" w:hAnsiTheme="majorHAnsi" w:cstheme="majorHAnsi"/>
          <w:sz w:val="24"/>
          <w:szCs w:val="24"/>
        </w:rPr>
        <w:t xml:space="preserve">assenza </w:t>
      </w:r>
      <w:r w:rsidR="00AD21CF">
        <w:rPr>
          <w:rFonts w:asciiTheme="majorHAnsi" w:hAnsiTheme="majorHAnsi" w:cstheme="majorHAnsi"/>
          <w:sz w:val="24"/>
          <w:szCs w:val="24"/>
        </w:rPr>
        <w:t>coincide con</w:t>
      </w:r>
      <w:r w:rsidR="00F96959">
        <w:rPr>
          <w:rFonts w:asciiTheme="majorHAnsi" w:hAnsiTheme="majorHAnsi" w:cstheme="majorHAnsi"/>
          <w:sz w:val="24"/>
          <w:szCs w:val="24"/>
        </w:rPr>
        <w:t xml:space="preserve"> </w:t>
      </w:r>
      <w:r w:rsidR="006E37D8">
        <w:rPr>
          <w:rFonts w:asciiTheme="majorHAnsi" w:hAnsiTheme="majorHAnsi" w:cstheme="majorHAnsi"/>
          <w:sz w:val="24"/>
          <w:szCs w:val="24"/>
        </w:rPr>
        <w:t xml:space="preserve">il cedimento dell’ultima diga, </w:t>
      </w:r>
      <w:r w:rsidR="000D18D2">
        <w:rPr>
          <w:rFonts w:asciiTheme="majorHAnsi" w:hAnsiTheme="majorHAnsi" w:cstheme="majorHAnsi"/>
          <w:sz w:val="24"/>
          <w:szCs w:val="24"/>
        </w:rPr>
        <w:t xml:space="preserve">il definitivo lasciapassare </w:t>
      </w:r>
      <w:r w:rsidR="00AD21CF">
        <w:rPr>
          <w:rFonts w:asciiTheme="majorHAnsi" w:hAnsiTheme="majorHAnsi" w:cstheme="majorHAnsi"/>
          <w:sz w:val="24"/>
          <w:szCs w:val="24"/>
        </w:rPr>
        <w:t xml:space="preserve">all’avanzata del dolore. </w:t>
      </w:r>
      <w:r w:rsidR="00B717E2">
        <w:rPr>
          <w:rFonts w:asciiTheme="majorHAnsi" w:hAnsiTheme="majorHAnsi" w:cstheme="majorHAnsi"/>
          <w:sz w:val="24"/>
          <w:szCs w:val="24"/>
        </w:rPr>
        <w:t xml:space="preserve">Da un lato, si tratta di un’altra grande dichiarazione d’amore, perché </w:t>
      </w:r>
      <w:r w:rsidR="00761A29">
        <w:rPr>
          <w:rFonts w:asciiTheme="majorHAnsi" w:hAnsiTheme="majorHAnsi" w:cstheme="majorHAnsi"/>
          <w:sz w:val="24"/>
          <w:szCs w:val="24"/>
        </w:rPr>
        <w:t xml:space="preserve">è come se Marianne </w:t>
      </w:r>
      <w:r w:rsidR="005E78A1">
        <w:rPr>
          <w:rFonts w:asciiTheme="majorHAnsi" w:hAnsiTheme="majorHAnsi" w:cstheme="majorHAnsi"/>
          <w:sz w:val="24"/>
          <w:szCs w:val="24"/>
        </w:rPr>
        <w:t>costituisse</w:t>
      </w:r>
      <w:r w:rsidR="00EE0A97">
        <w:rPr>
          <w:rFonts w:asciiTheme="majorHAnsi" w:hAnsiTheme="majorHAnsi" w:cstheme="majorHAnsi"/>
          <w:sz w:val="24"/>
          <w:szCs w:val="24"/>
        </w:rPr>
        <w:t xml:space="preserve"> </w:t>
      </w:r>
      <w:r w:rsidR="00761A29">
        <w:rPr>
          <w:rFonts w:asciiTheme="majorHAnsi" w:hAnsiTheme="majorHAnsi" w:cstheme="majorHAnsi"/>
          <w:sz w:val="24"/>
          <w:szCs w:val="24"/>
        </w:rPr>
        <w:t xml:space="preserve">la condizione necessaria a preservare la nettezza di Hydra dalle spire dell’oscurità; ma è una dichiarazione </w:t>
      </w:r>
      <w:r w:rsidR="00EE0A97">
        <w:rPr>
          <w:rFonts w:asciiTheme="majorHAnsi" w:hAnsiTheme="majorHAnsi" w:cstheme="majorHAnsi"/>
          <w:sz w:val="24"/>
          <w:szCs w:val="24"/>
        </w:rPr>
        <w:t xml:space="preserve">in negativo: il soggetto in realtà è solo, circondato da un diffuso senso di morte, distante anni luce dallo spirito combattivo che lo animava in </w:t>
      </w:r>
      <w:r w:rsidR="00EE0A97" w:rsidRPr="00EE0A97">
        <w:rPr>
          <w:rFonts w:asciiTheme="majorHAnsi" w:hAnsiTheme="majorHAnsi" w:cstheme="majorHAnsi"/>
          <w:i/>
          <w:sz w:val="24"/>
          <w:szCs w:val="24"/>
        </w:rPr>
        <w:t>Hydra 1960</w:t>
      </w:r>
      <w:r w:rsidR="00EE0A97">
        <w:rPr>
          <w:rFonts w:asciiTheme="majorHAnsi" w:hAnsiTheme="majorHAnsi" w:cstheme="majorHAnsi"/>
          <w:sz w:val="24"/>
          <w:szCs w:val="24"/>
        </w:rPr>
        <w:t>. L’</w:t>
      </w:r>
      <w:r w:rsidR="00533839">
        <w:rPr>
          <w:rFonts w:asciiTheme="majorHAnsi" w:hAnsiTheme="majorHAnsi" w:cstheme="majorHAnsi"/>
          <w:sz w:val="24"/>
          <w:szCs w:val="24"/>
        </w:rPr>
        <w:t xml:space="preserve">unico </w:t>
      </w:r>
      <w:r w:rsidR="00450B0D">
        <w:rPr>
          <w:rFonts w:asciiTheme="majorHAnsi" w:hAnsiTheme="majorHAnsi" w:cstheme="majorHAnsi"/>
          <w:sz w:val="24"/>
          <w:szCs w:val="24"/>
        </w:rPr>
        <w:t xml:space="preserve">barlume di </w:t>
      </w:r>
      <w:r w:rsidR="003042F8">
        <w:rPr>
          <w:rFonts w:asciiTheme="majorHAnsi" w:hAnsiTheme="majorHAnsi" w:cstheme="majorHAnsi"/>
          <w:sz w:val="24"/>
          <w:szCs w:val="24"/>
        </w:rPr>
        <w:t>speranza</w:t>
      </w:r>
      <w:r w:rsidR="00533839">
        <w:rPr>
          <w:rFonts w:asciiTheme="majorHAnsi" w:hAnsiTheme="majorHAnsi" w:cstheme="majorHAnsi"/>
          <w:sz w:val="24"/>
          <w:szCs w:val="24"/>
        </w:rPr>
        <w:t>, la barca che “</w:t>
      </w:r>
      <w:proofErr w:type="spellStart"/>
      <w:r w:rsidR="00533839" w:rsidRPr="00533839">
        <w:rPr>
          <w:rFonts w:asciiTheme="majorHAnsi" w:hAnsiTheme="majorHAnsi" w:cstheme="majorHAnsi"/>
          <w:sz w:val="24"/>
          <w:szCs w:val="24"/>
        </w:rPr>
        <w:t>hunted</w:t>
      </w:r>
      <w:proofErr w:type="spellEnd"/>
      <w:r w:rsidR="00533839" w:rsidRPr="00533839">
        <w:rPr>
          <w:rFonts w:asciiTheme="majorHAnsi" w:hAnsiTheme="majorHAnsi" w:cstheme="majorHAnsi"/>
          <w:sz w:val="24"/>
          <w:szCs w:val="24"/>
        </w:rPr>
        <w:t xml:space="preserve"> the </w:t>
      </w:r>
      <w:proofErr w:type="spellStart"/>
      <w:r w:rsidR="00533839" w:rsidRPr="00533839">
        <w:rPr>
          <w:rFonts w:asciiTheme="majorHAnsi" w:hAnsiTheme="majorHAnsi" w:cstheme="majorHAnsi"/>
          <w:sz w:val="24"/>
          <w:szCs w:val="24"/>
        </w:rPr>
        <w:t>edge</w:t>
      </w:r>
      <w:proofErr w:type="spellEnd"/>
      <w:r w:rsidR="00533839" w:rsidRPr="00533839">
        <w:rPr>
          <w:rFonts w:asciiTheme="majorHAnsi" w:hAnsiTheme="majorHAnsi" w:cstheme="majorHAnsi"/>
          <w:sz w:val="24"/>
          <w:szCs w:val="24"/>
        </w:rPr>
        <w:t xml:space="preserve"> of the </w:t>
      </w:r>
      <w:proofErr w:type="spellStart"/>
      <w:r w:rsidR="00533839" w:rsidRPr="00533839">
        <w:rPr>
          <w:rFonts w:asciiTheme="majorHAnsi" w:hAnsiTheme="majorHAnsi" w:cstheme="majorHAnsi"/>
          <w:sz w:val="24"/>
          <w:szCs w:val="24"/>
        </w:rPr>
        <w:t>sea</w:t>
      </w:r>
      <w:proofErr w:type="spellEnd"/>
      <w:r w:rsidR="00533839" w:rsidRPr="00533839">
        <w:rPr>
          <w:rFonts w:asciiTheme="majorHAnsi" w:hAnsiTheme="majorHAnsi" w:cstheme="majorHAnsi"/>
          <w:sz w:val="24"/>
          <w:szCs w:val="24"/>
        </w:rPr>
        <w:t xml:space="preserve"> / under a </w:t>
      </w:r>
      <w:proofErr w:type="spellStart"/>
      <w:r w:rsidR="00533839" w:rsidRPr="00533839">
        <w:rPr>
          <w:rFonts w:asciiTheme="majorHAnsi" w:hAnsiTheme="majorHAnsi" w:cstheme="majorHAnsi"/>
          <w:sz w:val="24"/>
          <w:szCs w:val="24"/>
        </w:rPr>
        <w:t>hissing</w:t>
      </w:r>
      <w:proofErr w:type="spellEnd"/>
      <w:r w:rsidR="00533839" w:rsidRPr="00533839">
        <w:rPr>
          <w:rFonts w:asciiTheme="majorHAnsi" w:hAnsiTheme="majorHAnsi" w:cstheme="majorHAnsi"/>
          <w:sz w:val="24"/>
          <w:szCs w:val="24"/>
        </w:rPr>
        <w:t xml:space="preserve"> light</w:t>
      </w:r>
      <w:r w:rsidR="00533839">
        <w:rPr>
          <w:rFonts w:asciiTheme="majorHAnsi" w:hAnsiTheme="majorHAnsi" w:cstheme="majorHAnsi"/>
          <w:sz w:val="24"/>
          <w:szCs w:val="24"/>
        </w:rPr>
        <w:t>” (</w:t>
      </w:r>
      <w:r w:rsidR="00965F68">
        <w:rPr>
          <w:rFonts w:asciiTheme="majorHAnsi" w:hAnsiTheme="majorHAnsi" w:cstheme="majorHAnsi"/>
          <w:sz w:val="24"/>
          <w:szCs w:val="24"/>
        </w:rPr>
        <w:t>“</w:t>
      </w:r>
      <w:r w:rsidR="00965F68" w:rsidRPr="00965F68">
        <w:rPr>
          <w:rFonts w:asciiTheme="majorHAnsi" w:hAnsiTheme="majorHAnsi" w:cstheme="majorHAnsi"/>
          <w:sz w:val="24"/>
          <w:szCs w:val="24"/>
        </w:rPr>
        <w:t>Una barca batteva il confine del mare / sotto una luce sibilante</w:t>
      </w:r>
      <w:r w:rsidR="00965F68">
        <w:rPr>
          <w:rFonts w:asciiTheme="majorHAnsi" w:hAnsiTheme="majorHAnsi" w:cstheme="majorHAnsi"/>
          <w:sz w:val="24"/>
          <w:szCs w:val="24"/>
        </w:rPr>
        <w:t>”. A</w:t>
      </w:r>
      <w:r w:rsidR="00533839">
        <w:rPr>
          <w:rFonts w:asciiTheme="majorHAnsi" w:hAnsiTheme="majorHAnsi" w:cstheme="majorHAnsi"/>
          <w:sz w:val="24"/>
          <w:szCs w:val="24"/>
        </w:rPr>
        <w:t xml:space="preserve">ncora una volta un’immagine molto montaliana: quasi coincide con la luce della petroliera all’orizzonte </w:t>
      </w:r>
      <w:r w:rsidR="00BC2E1E">
        <w:rPr>
          <w:rFonts w:asciiTheme="majorHAnsi" w:hAnsiTheme="majorHAnsi" w:cstheme="majorHAnsi"/>
          <w:sz w:val="24"/>
          <w:szCs w:val="24"/>
        </w:rPr>
        <w:t>ne</w:t>
      </w:r>
      <w:r w:rsidR="00533839">
        <w:rPr>
          <w:rFonts w:asciiTheme="majorHAnsi" w:hAnsiTheme="majorHAnsi" w:cstheme="majorHAnsi"/>
          <w:sz w:val="24"/>
          <w:szCs w:val="24"/>
        </w:rPr>
        <w:t xml:space="preserve">lla </w:t>
      </w:r>
      <w:r w:rsidR="00533839" w:rsidRPr="00533839">
        <w:rPr>
          <w:rFonts w:asciiTheme="majorHAnsi" w:hAnsiTheme="majorHAnsi" w:cstheme="majorHAnsi"/>
          <w:i/>
          <w:sz w:val="24"/>
          <w:szCs w:val="24"/>
        </w:rPr>
        <w:t>Casa dei doganieri</w:t>
      </w:r>
      <w:r w:rsidR="00533839">
        <w:rPr>
          <w:rFonts w:asciiTheme="majorHAnsi" w:hAnsiTheme="majorHAnsi" w:cstheme="majorHAnsi"/>
          <w:sz w:val="24"/>
          <w:szCs w:val="24"/>
        </w:rPr>
        <w:t>)</w:t>
      </w:r>
      <w:r w:rsidR="00CA72A9">
        <w:rPr>
          <w:rFonts w:asciiTheme="majorHAnsi" w:hAnsiTheme="majorHAnsi" w:cstheme="majorHAnsi"/>
          <w:sz w:val="24"/>
          <w:szCs w:val="24"/>
        </w:rPr>
        <w:t>, è comunque troppo lontano</w:t>
      </w:r>
      <w:r w:rsidR="003042F8">
        <w:rPr>
          <w:rFonts w:asciiTheme="majorHAnsi" w:hAnsiTheme="majorHAnsi" w:cstheme="majorHAnsi"/>
          <w:sz w:val="24"/>
          <w:szCs w:val="24"/>
        </w:rPr>
        <w:t xml:space="preserve"> dall’io poetico, appartiene quasi ad un’altra dimensione; </w:t>
      </w:r>
      <w:r w:rsidR="00CA72A9">
        <w:rPr>
          <w:rFonts w:asciiTheme="majorHAnsi" w:hAnsiTheme="majorHAnsi" w:cstheme="majorHAnsi"/>
          <w:sz w:val="24"/>
          <w:szCs w:val="24"/>
        </w:rPr>
        <w:t xml:space="preserve">inoltre, l’utilizzo del </w:t>
      </w:r>
      <w:r w:rsidR="0077268F">
        <w:rPr>
          <w:rFonts w:asciiTheme="majorHAnsi" w:hAnsiTheme="majorHAnsi" w:cstheme="majorHAnsi"/>
          <w:sz w:val="24"/>
          <w:szCs w:val="24"/>
        </w:rPr>
        <w:t>verbo “</w:t>
      </w:r>
      <w:proofErr w:type="spellStart"/>
      <w:r w:rsidR="0077268F">
        <w:rPr>
          <w:rFonts w:asciiTheme="majorHAnsi" w:hAnsiTheme="majorHAnsi" w:cstheme="majorHAnsi"/>
          <w:sz w:val="24"/>
          <w:szCs w:val="24"/>
        </w:rPr>
        <w:t>hunt</w:t>
      </w:r>
      <w:proofErr w:type="spellEnd"/>
      <w:r w:rsidR="0077268F">
        <w:rPr>
          <w:rFonts w:asciiTheme="majorHAnsi" w:hAnsiTheme="majorHAnsi" w:cstheme="majorHAnsi"/>
          <w:sz w:val="24"/>
          <w:szCs w:val="24"/>
        </w:rPr>
        <w:t>” e la</w:t>
      </w:r>
      <w:r w:rsidR="00997ED6">
        <w:rPr>
          <w:rFonts w:asciiTheme="majorHAnsi" w:hAnsiTheme="majorHAnsi" w:cstheme="majorHAnsi"/>
          <w:sz w:val="24"/>
          <w:szCs w:val="24"/>
        </w:rPr>
        <w:t xml:space="preserve"> sgradevole</w:t>
      </w:r>
      <w:r w:rsidR="0077268F">
        <w:rPr>
          <w:rFonts w:asciiTheme="majorHAnsi" w:hAnsiTheme="majorHAnsi" w:cstheme="majorHAnsi"/>
          <w:sz w:val="24"/>
          <w:szCs w:val="24"/>
        </w:rPr>
        <w:t xml:space="preserve"> “</w:t>
      </w:r>
      <w:proofErr w:type="spellStart"/>
      <w:r w:rsidR="0077268F">
        <w:rPr>
          <w:rFonts w:asciiTheme="majorHAnsi" w:hAnsiTheme="majorHAnsi" w:cstheme="majorHAnsi"/>
          <w:sz w:val="24"/>
          <w:szCs w:val="24"/>
        </w:rPr>
        <w:t>hissing</w:t>
      </w:r>
      <w:proofErr w:type="spellEnd"/>
      <w:r w:rsidR="0077268F">
        <w:rPr>
          <w:rFonts w:asciiTheme="majorHAnsi" w:hAnsiTheme="majorHAnsi" w:cstheme="majorHAnsi"/>
          <w:sz w:val="24"/>
          <w:szCs w:val="24"/>
        </w:rPr>
        <w:t xml:space="preserve"> light” complicano l’interpretazione, quasi ri</w:t>
      </w:r>
      <w:r w:rsidR="00997ED6">
        <w:rPr>
          <w:rFonts w:asciiTheme="majorHAnsi" w:hAnsiTheme="majorHAnsi" w:cstheme="majorHAnsi"/>
          <w:sz w:val="24"/>
          <w:szCs w:val="24"/>
        </w:rPr>
        <w:t xml:space="preserve">baltandola. Forse la luce dell’imbarcazione non è un simbolo di salvezza (per quanto irraggiungibile), ma, al contrario, </w:t>
      </w:r>
      <w:r w:rsidR="00903DB2">
        <w:rPr>
          <w:rFonts w:asciiTheme="majorHAnsi" w:hAnsiTheme="majorHAnsi" w:cstheme="majorHAnsi"/>
          <w:sz w:val="24"/>
          <w:szCs w:val="24"/>
        </w:rPr>
        <w:t>di oppressione e di controllo</w:t>
      </w:r>
      <w:r w:rsidR="006F4CE2">
        <w:rPr>
          <w:rFonts w:asciiTheme="majorHAnsi" w:hAnsiTheme="majorHAnsi" w:cstheme="majorHAnsi"/>
          <w:sz w:val="24"/>
          <w:szCs w:val="24"/>
        </w:rPr>
        <w:t xml:space="preserve">; </w:t>
      </w:r>
      <w:r w:rsidR="000E7214">
        <w:rPr>
          <w:rFonts w:asciiTheme="majorHAnsi" w:hAnsiTheme="majorHAnsi" w:cstheme="majorHAnsi"/>
          <w:sz w:val="24"/>
          <w:szCs w:val="24"/>
        </w:rPr>
        <w:t>una vedetta del male, che pattuglia il confine di un’ideale prigione comprendente il mondo intero</w:t>
      </w:r>
      <w:r w:rsidR="00927063">
        <w:rPr>
          <w:rFonts w:asciiTheme="majorHAnsi" w:hAnsiTheme="majorHAnsi" w:cstheme="majorHAnsi"/>
          <w:sz w:val="24"/>
          <w:szCs w:val="24"/>
        </w:rPr>
        <w:t xml:space="preserve">, e ormai anche Hydra. </w:t>
      </w:r>
      <w:r w:rsidR="006F4CE2">
        <w:rPr>
          <w:rFonts w:asciiTheme="majorHAnsi" w:hAnsiTheme="majorHAnsi" w:cstheme="majorHAnsi"/>
          <w:sz w:val="24"/>
          <w:szCs w:val="24"/>
        </w:rPr>
        <w:t>Una conferma</w:t>
      </w:r>
      <w:r w:rsidR="00285638">
        <w:rPr>
          <w:rFonts w:asciiTheme="majorHAnsi" w:hAnsiTheme="majorHAnsi" w:cstheme="majorHAnsi"/>
          <w:sz w:val="24"/>
          <w:szCs w:val="24"/>
        </w:rPr>
        <w:t xml:space="preserve"> definitiva</w:t>
      </w:r>
      <w:r w:rsidR="006F4CE2">
        <w:rPr>
          <w:rFonts w:asciiTheme="majorHAnsi" w:hAnsiTheme="majorHAnsi" w:cstheme="majorHAnsi"/>
          <w:sz w:val="24"/>
          <w:szCs w:val="24"/>
        </w:rPr>
        <w:t xml:space="preserve"> ch</w:t>
      </w:r>
      <w:r w:rsidR="00285638">
        <w:rPr>
          <w:rFonts w:asciiTheme="majorHAnsi" w:hAnsiTheme="majorHAnsi" w:cstheme="majorHAnsi"/>
          <w:sz w:val="24"/>
          <w:szCs w:val="24"/>
        </w:rPr>
        <w:t>e non basta</w:t>
      </w:r>
      <w:r w:rsidR="00CF6259">
        <w:rPr>
          <w:rFonts w:asciiTheme="majorHAnsi" w:hAnsiTheme="majorHAnsi" w:cstheme="majorHAnsi"/>
          <w:sz w:val="24"/>
          <w:szCs w:val="24"/>
        </w:rPr>
        <w:t xml:space="preserve"> un luogo di bellezza e semplicità per sfuggire all’orrore</w:t>
      </w:r>
      <w:r w:rsidR="00BB5281">
        <w:rPr>
          <w:rFonts w:asciiTheme="majorHAnsi" w:hAnsiTheme="majorHAnsi" w:cstheme="majorHAnsi"/>
          <w:sz w:val="24"/>
          <w:szCs w:val="24"/>
        </w:rPr>
        <w:t xml:space="preserve"> post-nazista</w:t>
      </w:r>
      <w:r w:rsidR="0034517D">
        <w:rPr>
          <w:rFonts w:asciiTheme="majorHAnsi" w:hAnsiTheme="majorHAnsi" w:cstheme="majorHAnsi"/>
          <w:sz w:val="24"/>
          <w:szCs w:val="24"/>
        </w:rPr>
        <w:t xml:space="preserve">: Hydra è un tentativo, come l’amore, come la poesia; tentativi nobili e </w:t>
      </w:r>
      <w:r w:rsidR="00BD3321">
        <w:rPr>
          <w:rFonts w:asciiTheme="majorHAnsi" w:hAnsiTheme="majorHAnsi" w:cstheme="majorHAnsi"/>
          <w:sz w:val="24"/>
          <w:szCs w:val="24"/>
        </w:rPr>
        <w:t>necessari</w:t>
      </w:r>
      <w:r w:rsidR="0034517D">
        <w:rPr>
          <w:rFonts w:asciiTheme="majorHAnsi" w:hAnsiTheme="majorHAnsi" w:cstheme="majorHAnsi"/>
          <w:sz w:val="24"/>
          <w:szCs w:val="24"/>
        </w:rPr>
        <w:t xml:space="preserve">, ma </w:t>
      </w:r>
      <w:r w:rsidR="00BD3321">
        <w:rPr>
          <w:rFonts w:asciiTheme="majorHAnsi" w:hAnsiTheme="majorHAnsi" w:cstheme="majorHAnsi"/>
          <w:sz w:val="24"/>
          <w:szCs w:val="24"/>
        </w:rPr>
        <w:t xml:space="preserve">per ora </w:t>
      </w:r>
      <w:r w:rsidR="0034517D">
        <w:rPr>
          <w:rFonts w:asciiTheme="majorHAnsi" w:hAnsiTheme="majorHAnsi" w:cstheme="majorHAnsi"/>
          <w:sz w:val="24"/>
          <w:szCs w:val="24"/>
        </w:rPr>
        <w:t>destinati al fallimento</w:t>
      </w:r>
      <w:r w:rsidR="00BD3321">
        <w:rPr>
          <w:rFonts w:asciiTheme="majorHAnsi" w:hAnsiTheme="majorHAnsi" w:cstheme="majorHAnsi"/>
          <w:sz w:val="24"/>
          <w:szCs w:val="24"/>
        </w:rPr>
        <w:t xml:space="preserve">. </w:t>
      </w:r>
      <w:r w:rsidR="00D655FD" w:rsidRPr="00D87FB1">
        <w:rPr>
          <w:rFonts w:asciiTheme="majorHAnsi" w:hAnsiTheme="majorHAnsi" w:cstheme="majorHAnsi"/>
          <w:i/>
          <w:sz w:val="24"/>
          <w:szCs w:val="24"/>
          <w:lang w:val="en-US"/>
        </w:rPr>
        <w:t>Beautiful losses</w:t>
      </w:r>
      <w:r w:rsidR="00952536">
        <w:rPr>
          <w:rFonts w:asciiTheme="majorHAnsi" w:hAnsiTheme="majorHAnsi" w:cstheme="majorHAnsi"/>
          <w:sz w:val="24"/>
          <w:szCs w:val="24"/>
          <w:lang w:val="en-US"/>
        </w:rPr>
        <w:t xml:space="preserve">, </w:t>
      </w:r>
      <w:proofErr w:type="spellStart"/>
      <w:r w:rsidR="001005D4">
        <w:rPr>
          <w:rFonts w:asciiTheme="majorHAnsi" w:hAnsiTheme="majorHAnsi" w:cstheme="majorHAnsi"/>
          <w:sz w:val="24"/>
          <w:szCs w:val="24"/>
          <w:lang w:val="en-US"/>
        </w:rPr>
        <w:t>avrebbe</w:t>
      </w:r>
      <w:proofErr w:type="spellEnd"/>
      <w:r w:rsidR="001005D4">
        <w:rPr>
          <w:rFonts w:asciiTheme="majorHAnsi" w:hAnsiTheme="majorHAnsi" w:cstheme="majorHAnsi"/>
          <w:sz w:val="24"/>
          <w:szCs w:val="24"/>
          <w:lang w:val="en-US"/>
        </w:rPr>
        <w:t xml:space="preserve"> </w:t>
      </w:r>
      <w:proofErr w:type="spellStart"/>
      <w:r w:rsidR="001005D4">
        <w:rPr>
          <w:rFonts w:asciiTheme="majorHAnsi" w:hAnsiTheme="majorHAnsi" w:cstheme="majorHAnsi"/>
          <w:sz w:val="24"/>
          <w:szCs w:val="24"/>
          <w:lang w:val="en-US"/>
        </w:rPr>
        <w:t>detto</w:t>
      </w:r>
      <w:proofErr w:type="spellEnd"/>
      <w:r w:rsidR="00952536">
        <w:rPr>
          <w:rFonts w:asciiTheme="majorHAnsi" w:hAnsiTheme="majorHAnsi" w:cstheme="majorHAnsi"/>
          <w:sz w:val="24"/>
          <w:szCs w:val="24"/>
          <w:lang w:val="en-US"/>
        </w:rPr>
        <w:t xml:space="preserve"> </w:t>
      </w:r>
      <w:r w:rsidR="00D655FD" w:rsidRPr="00D87FB1">
        <w:rPr>
          <w:rFonts w:asciiTheme="majorHAnsi" w:hAnsiTheme="majorHAnsi" w:cstheme="majorHAnsi"/>
          <w:sz w:val="24"/>
          <w:szCs w:val="24"/>
          <w:lang w:val="en-US"/>
        </w:rPr>
        <w:t>Cohen.</w:t>
      </w:r>
    </w:p>
    <w:p w14:paraId="2BE87D01" w14:textId="77777777" w:rsidR="00E87872" w:rsidRPr="00D87FB1" w:rsidRDefault="00E87872" w:rsidP="00507433">
      <w:pPr>
        <w:spacing w:line="360" w:lineRule="auto"/>
        <w:jc w:val="both"/>
        <w:rPr>
          <w:rFonts w:asciiTheme="majorHAnsi" w:hAnsiTheme="majorHAnsi" w:cstheme="majorHAnsi"/>
          <w:sz w:val="24"/>
          <w:szCs w:val="24"/>
          <w:lang w:val="en-US"/>
        </w:rPr>
      </w:pPr>
    </w:p>
    <w:p w14:paraId="11105B45" w14:textId="77777777" w:rsidR="00E87872" w:rsidRPr="00D87FB1" w:rsidRDefault="00E87872" w:rsidP="00507433">
      <w:pPr>
        <w:spacing w:line="360" w:lineRule="auto"/>
        <w:jc w:val="both"/>
        <w:rPr>
          <w:rFonts w:asciiTheme="majorHAnsi" w:hAnsiTheme="majorHAnsi" w:cstheme="majorHAnsi"/>
          <w:sz w:val="24"/>
          <w:szCs w:val="24"/>
          <w:lang w:val="en-US"/>
        </w:rPr>
      </w:pPr>
    </w:p>
    <w:p w14:paraId="3B8A199E" w14:textId="77777777" w:rsidR="00E87872" w:rsidRPr="00D87FB1" w:rsidRDefault="00E87872" w:rsidP="00507433">
      <w:pPr>
        <w:spacing w:line="360" w:lineRule="auto"/>
        <w:jc w:val="both"/>
        <w:rPr>
          <w:rFonts w:asciiTheme="majorHAnsi" w:hAnsiTheme="majorHAnsi" w:cstheme="majorHAnsi"/>
          <w:sz w:val="24"/>
          <w:szCs w:val="24"/>
          <w:lang w:val="en-US"/>
        </w:rPr>
      </w:pPr>
    </w:p>
    <w:p w14:paraId="3C059B0A" w14:textId="77777777" w:rsidR="00E87872" w:rsidRDefault="00E87872" w:rsidP="00507433">
      <w:pPr>
        <w:spacing w:line="360" w:lineRule="auto"/>
        <w:jc w:val="both"/>
        <w:rPr>
          <w:rFonts w:asciiTheme="majorHAnsi" w:hAnsiTheme="majorHAnsi" w:cstheme="majorHAnsi"/>
          <w:sz w:val="24"/>
          <w:szCs w:val="24"/>
          <w:lang w:val="en-US"/>
        </w:rPr>
      </w:pPr>
    </w:p>
    <w:p w14:paraId="3E19A3E7" w14:textId="77777777" w:rsidR="0040407E" w:rsidRDefault="0040407E" w:rsidP="00507433">
      <w:pPr>
        <w:spacing w:line="360" w:lineRule="auto"/>
        <w:jc w:val="both"/>
        <w:rPr>
          <w:rFonts w:asciiTheme="majorHAnsi" w:hAnsiTheme="majorHAnsi" w:cstheme="majorHAnsi"/>
          <w:sz w:val="24"/>
          <w:szCs w:val="24"/>
          <w:lang w:val="en-US"/>
        </w:rPr>
      </w:pPr>
    </w:p>
    <w:p w14:paraId="3A40B6C2" w14:textId="00B59972" w:rsidR="00E87872" w:rsidRDefault="00E87872" w:rsidP="00507433">
      <w:pPr>
        <w:spacing w:line="360" w:lineRule="auto"/>
        <w:jc w:val="both"/>
        <w:rPr>
          <w:rFonts w:asciiTheme="majorHAnsi" w:hAnsiTheme="majorHAnsi" w:cstheme="majorHAnsi"/>
          <w:sz w:val="24"/>
          <w:szCs w:val="24"/>
          <w:lang w:val="en-US"/>
        </w:rPr>
      </w:pPr>
    </w:p>
    <w:p w14:paraId="51CC6E26" w14:textId="77777777" w:rsidR="00965F68" w:rsidRPr="00D87FB1" w:rsidRDefault="00965F68" w:rsidP="00507433">
      <w:pPr>
        <w:spacing w:line="360" w:lineRule="auto"/>
        <w:jc w:val="both"/>
        <w:rPr>
          <w:rFonts w:asciiTheme="majorHAnsi" w:hAnsiTheme="majorHAnsi" w:cstheme="majorHAnsi"/>
          <w:sz w:val="24"/>
          <w:szCs w:val="24"/>
          <w:lang w:val="en-US"/>
        </w:rPr>
      </w:pPr>
    </w:p>
    <w:p w14:paraId="5FB00A17" w14:textId="77777777" w:rsidR="00790FA1" w:rsidRDefault="00790FA1" w:rsidP="00507433">
      <w:pPr>
        <w:spacing w:line="360" w:lineRule="auto"/>
        <w:jc w:val="both"/>
        <w:rPr>
          <w:rFonts w:asciiTheme="majorHAnsi" w:hAnsiTheme="majorHAnsi" w:cstheme="majorHAnsi"/>
          <w:sz w:val="24"/>
          <w:szCs w:val="24"/>
          <w:lang w:val="en-US"/>
        </w:rPr>
      </w:pPr>
    </w:p>
    <w:p w14:paraId="7F7FF77B" w14:textId="6B6766A0" w:rsidR="00E87872" w:rsidRDefault="00790FA1" w:rsidP="00507433">
      <w:pPr>
        <w:spacing w:line="360" w:lineRule="auto"/>
        <w:jc w:val="both"/>
        <w:rPr>
          <w:rFonts w:asciiTheme="majorHAnsi" w:hAnsiTheme="majorHAnsi" w:cstheme="majorHAnsi"/>
          <w:b/>
          <w:i/>
          <w:sz w:val="24"/>
          <w:szCs w:val="24"/>
          <w:lang w:val="en-US"/>
        </w:rPr>
      </w:pPr>
      <w:r>
        <w:rPr>
          <w:rFonts w:asciiTheme="majorHAnsi" w:hAnsiTheme="majorHAnsi" w:cstheme="majorHAnsi"/>
          <w:sz w:val="24"/>
          <w:szCs w:val="24"/>
          <w:lang w:val="en-US"/>
        </w:rPr>
        <w:lastRenderedPageBreak/>
        <w:t xml:space="preserve">       </w:t>
      </w:r>
      <w:r w:rsidR="00E87872" w:rsidRPr="00173083">
        <w:rPr>
          <w:rFonts w:asciiTheme="majorHAnsi" w:hAnsiTheme="majorHAnsi" w:cstheme="majorHAnsi"/>
          <w:b/>
          <w:sz w:val="24"/>
          <w:szCs w:val="24"/>
          <w:lang w:val="en-US"/>
        </w:rPr>
        <w:t>3.5</w:t>
      </w:r>
      <w:r w:rsidR="00E87872" w:rsidRPr="00E87872">
        <w:rPr>
          <w:rFonts w:asciiTheme="majorHAnsi" w:hAnsiTheme="majorHAnsi" w:cstheme="majorHAnsi"/>
          <w:sz w:val="24"/>
          <w:szCs w:val="24"/>
          <w:lang w:val="en-US"/>
        </w:rPr>
        <w:t xml:space="preserve"> </w:t>
      </w:r>
      <w:r w:rsidR="00965F68" w:rsidRPr="00965F68">
        <w:rPr>
          <w:rFonts w:asciiTheme="majorHAnsi" w:hAnsiTheme="majorHAnsi" w:cstheme="majorHAnsi"/>
          <w:b/>
          <w:iCs/>
          <w:sz w:val="24"/>
          <w:szCs w:val="24"/>
          <w:lang w:val="en-US"/>
        </w:rPr>
        <w:t>T</w:t>
      </w:r>
      <w:r w:rsidR="00E87872" w:rsidRPr="00173083">
        <w:rPr>
          <w:rFonts w:asciiTheme="majorHAnsi" w:hAnsiTheme="majorHAnsi" w:cstheme="majorHAnsi"/>
          <w:b/>
          <w:sz w:val="24"/>
          <w:szCs w:val="24"/>
          <w:lang w:val="en-US"/>
        </w:rPr>
        <w:t xml:space="preserve">re </w:t>
      </w:r>
      <w:proofErr w:type="spellStart"/>
      <w:r w:rsidR="00E87872" w:rsidRPr="00173083">
        <w:rPr>
          <w:rFonts w:asciiTheme="majorHAnsi" w:hAnsiTheme="majorHAnsi" w:cstheme="majorHAnsi"/>
          <w:b/>
          <w:sz w:val="24"/>
          <w:szCs w:val="24"/>
          <w:lang w:val="en-US"/>
        </w:rPr>
        <w:t>poesie</w:t>
      </w:r>
      <w:proofErr w:type="spellEnd"/>
      <w:r w:rsidR="00E87872" w:rsidRPr="00173083">
        <w:rPr>
          <w:rFonts w:asciiTheme="majorHAnsi" w:hAnsiTheme="majorHAnsi" w:cstheme="majorHAnsi"/>
          <w:b/>
          <w:sz w:val="24"/>
          <w:szCs w:val="24"/>
          <w:lang w:val="en-US"/>
        </w:rPr>
        <w:t xml:space="preserve"> da </w:t>
      </w:r>
      <w:r w:rsidR="00E87872" w:rsidRPr="00173083">
        <w:rPr>
          <w:rFonts w:asciiTheme="majorHAnsi" w:hAnsiTheme="majorHAnsi" w:cstheme="majorHAnsi"/>
          <w:b/>
          <w:i/>
          <w:sz w:val="24"/>
          <w:szCs w:val="24"/>
          <w:lang w:val="en-US"/>
        </w:rPr>
        <w:t>Flowers for Hitler</w:t>
      </w:r>
    </w:p>
    <w:p w14:paraId="5727BC26" w14:textId="4366414D" w:rsidR="00790FA1" w:rsidRPr="00965F68" w:rsidRDefault="00790FA1" w:rsidP="00965F68">
      <w:pPr>
        <w:spacing w:line="360" w:lineRule="auto"/>
        <w:ind w:firstLine="708"/>
        <w:jc w:val="both"/>
        <w:rPr>
          <w:rFonts w:asciiTheme="majorHAnsi" w:hAnsiTheme="majorHAnsi" w:cstheme="majorHAnsi"/>
          <w:b/>
          <w:i/>
          <w:sz w:val="24"/>
          <w:szCs w:val="24"/>
          <w:lang w:val="en-US"/>
        </w:rPr>
      </w:pPr>
      <w:r w:rsidRPr="0020205D">
        <w:rPr>
          <w:rFonts w:asciiTheme="majorHAnsi" w:hAnsiTheme="majorHAnsi" w:cstheme="majorHAnsi"/>
          <w:b/>
          <w:sz w:val="24"/>
          <w:szCs w:val="24"/>
          <w:lang w:val="en-US"/>
        </w:rPr>
        <w:t xml:space="preserve">3.5.2 </w:t>
      </w:r>
      <w:r w:rsidR="00B17DC5">
        <w:rPr>
          <w:rFonts w:asciiTheme="majorHAnsi" w:hAnsiTheme="majorHAnsi" w:cstheme="majorHAnsi"/>
          <w:b/>
          <w:i/>
          <w:sz w:val="24"/>
          <w:szCs w:val="24"/>
          <w:lang w:val="en-US"/>
        </w:rPr>
        <w:t>The Hearth</w:t>
      </w:r>
      <w:r w:rsidRPr="00790FA1">
        <w:rPr>
          <w:rStyle w:val="Rimandonotaapidipagina"/>
          <w:rFonts w:asciiTheme="majorHAnsi" w:hAnsiTheme="majorHAnsi" w:cstheme="majorHAnsi"/>
          <w:sz w:val="24"/>
          <w:szCs w:val="24"/>
          <w:lang w:val="en-US"/>
        </w:rPr>
        <w:footnoteReference w:id="458"/>
      </w:r>
    </w:p>
    <w:p w14:paraId="2A69E176" w14:textId="44E40C93" w:rsidR="005B0C2C" w:rsidRDefault="005B0C2C" w:rsidP="00790FA1">
      <w:pPr>
        <w:spacing w:line="360" w:lineRule="auto"/>
        <w:jc w:val="both"/>
        <w:rPr>
          <w:rFonts w:asciiTheme="majorHAnsi" w:hAnsiTheme="majorHAnsi" w:cstheme="majorHAnsi"/>
          <w:sz w:val="24"/>
          <w:szCs w:val="24"/>
        </w:rPr>
      </w:pPr>
      <w:r>
        <w:rPr>
          <w:rFonts w:asciiTheme="majorHAnsi" w:hAnsiTheme="majorHAnsi" w:cstheme="majorHAnsi"/>
          <w:sz w:val="24"/>
          <w:szCs w:val="24"/>
        </w:rPr>
        <w:t>METRICA:</w:t>
      </w:r>
      <w:r w:rsidR="00E40921">
        <w:rPr>
          <w:rFonts w:asciiTheme="majorHAnsi" w:hAnsiTheme="majorHAnsi" w:cstheme="majorHAnsi"/>
          <w:sz w:val="24"/>
          <w:szCs w:val="24"/>
        </w:rPr>
        <w:t xml:space="preserve"> Cinque strofe di 7+5+6+6+7 versi.</w:t>
      </w:r>
    </w:p>
    <w:p w14:paraId="7BC348ED" w14:textId="77777777" w:rsidR="00965F68" w:rsidRDefault="00965F68" w:rsidP="00790FA1">
      <w:pPr>
        <w:spacing w:line="360" w:lineRule="auto"/>
        <w:jc w:val="both"/>
        <w:rPr>
          <w:rFonts w:asciiTheme="majorHAnsi" w:hAnsiTheme="majorHAnsi" w:cstheme="majorHAnsi"/>
          <w:sz w:val="24"/>
          <w:szCs w:val="24"/>
        </w:rPr>
      </w:pPr>
    </w:p>
    <w:p w14:paraId="3AFB35AC" w14:textId="1DD37656" w:rsidR="00E40921" w:rsidRDefault="0030232A" w:rsidP="00790FA1">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Il tono generale che </w:t>
      </w:r>
      <w:r w:rsidR="000935AC">
        <w:rPr>
          <w:rFonts w:asciiTheme="majorHAnsi" w:hAnsiTheme="majorHAnsi" w:cstheme="majorHAnsi"/>
          <w:sz w:val="24"/>
          <w:szCs w:val="24"/>
        </w:rPr>
        <w:t>permea</w:t>
      </w:r>
      <w:r>
        <w:rPr>
          <w:rFonts w:asciiTheme="majorHAnsi" w:hAnsiTheme="majorHAnsi" w:cstheme="majorHAnsi"/>
          <w:sz w:val="24"/>
          <w:szCs w:val="24"/>
        </w:rPr>
        <w:t xml:space="preserve"> di</w:t>
      </w:r>
      <w:r w:rsidR="005C694E">
        <w:rPr>
          <w:rFonts w:asciiTheme="majorHAnsi" w:hAnsiTheme="majorHAnsi" w:cstheme="majorHAnsi"/>
          <w:sz w:val="24"/>
          <w:szCs w:val="24"/>
        </w:rPr>
        <w:t xml:space="preserve"> </w:t>
      </w:r>
      <w:r w:rsidR="005C694E" w:rsidRPr="005C694E">
        <w:rPr>
          <w:rFonts w:asciiTheme="majorHAnsi" w:hAnsiTheme="majorHAnsi" w:cstheme="majorHAnsi"/>
          <w:i/>
          <w:sz w:val="24"/>
          <w:szCs w:val="24"/>
        </w:rPr>
        <w:t xml:space="preserve">The </w:t>
      </w:r>
      <w:proofErr w:type="spellStart"/>
      <w:r w:rsidR="005C694E" w:rsidRPr="005C694E">
        <w:rPr>
          <w:rFonts w:asciiTheme="majorHAnsi" w:hAnsiTheme="majorHAnsi" w:cstheme="majorHAnsi"/>
          <w:i/>
          <w:sz w:val="24"/>
          <w:szCs w:val="24"/>
        </w:rPr>
        <w:t>Hearth</w:t>
      </w:r>
      <w:proofErr w:type="spellEnd"/>
      <w:r w:rsidR="005C694E">
        <w:rPr>
          <w:rFonts w:asciiTheme="majorHAnsi" w:hAnsiTheme="majorHAnsi" w:cstheme="majorHAnsi"/>
          <w:sz w:val="24"/>
          <w:szCs w:val="24"/>
        </w:rPr>
        <w:t xml:space="preserve"> (in italiano “il focolare”), </w:t>
      </w:r>
      <w:r w:rsidR="00E92AA6">
        <w:rPr>
          <w:rFonts w:asciiTheme="majorHAnsi" w:hAnsiTheme="majorHAnsi" w:cstheme="majorHAnsi"/>
          <w:sz w:val="24"/>
          <w:szCs w:val="24"/>
        </w:rPr>
        <w:t xml:space="preserve">secondo componimento </w:t>
      </w:r>
      <w:r w:rsidR="005C694E">
        <w:rPr>
          <w:rFonts w:asciiTheme="majorHAnsi" w:hAnsiTheme="majorHAnsi" w:cstheme="majorHAnsi"/>
          <w:sz w:val="24"/>
          <w:szCs w:val="24"/>
        </w:rPr>
        <w:t xml:space="preserve">della raccolta, </w:t>
      </w:r>
      <w:r>
        <w:rPr>
          <w:rFonts w:asciiTheme="majorHAnsi" w:hAnsiTheme="majorHAnsi" w:cstheme="majorHAnsi"/>
          <w:sz w:val="24"/>
          <w:szCs w:val="24"/>
        </w:rPr>
        <w:t xml:space="preserve">è quello di un’(auto)ironia </w:t>
      </w:r>
      <w:r w:rsidR="00527B9C">
        <w:rPr>
          <w:rFonts w:asciiTheme="majorHAnsi" w:hAnsiTheme="majorHAnsi" w:cstheme="majorHAnsi"/>
          <w:sz w:val="24"/>
          <w:szCs w:val="24"/>
        </w:rPr>
        <w:t>sardonica</w:t>
      </w:r>
      <w:r>
        <w:rPr>
          <w:rFonts w:asciiTheme="majorHAnsi" w:hAnsiTheme="majorHAnsi" w:cstheme="majorHAnsi"/>
          <w:sz w:val="24"/>
          <w:szCs w:val="24"/>
        </w:rPr>
        <w:t xml:space="preserve"> e sorridente, </w:t>
      </w:r>
      <w:r w:rsidR="000935AC">
        <w:rPr>
          <w:rFonts w:asciiTheme="majorHAnsi" w:hAnsiTheme="majorHAnsi" w:cstheme="majorHAnsi"/>
          <w:sz w:val="24"/>
          <w:szCs w:val="24"/>
        </w:rPr>
        <w:t>lontana</w:t>
      </w:r>
      <w:r>
        <w:rPr>
          <w:rFonts w:asciiTheme="majorHAnsi" w:hAnsiTheme="majorHAnsi" w:cstheme="majorHAnsi"/>
          <w:sz w:val="24"/>
          <w:szCs w:val="24"/>
        </w:rPr>
        <w:t xml:space="preserve"> dalla dominante tonale aspra e cupa di </w:t>
      </w:r>
      <w:r w:rsidRPr="0030232A">
        <w:rPr>
          <w:rFonts w:asciiTheme="majorHAnsi" w:hAnsiTheme="majorHAnsi" w:cstheme="majorHAnsi"/>
          <w:i/>
          <w:sz w:val="24"/>
          <w:szCs w:val="24"/>
        </w:rPr>
        <w:t>Flowers for Hitler</w:t>
      </w:r>
      <w:r>
        <w:rPr>
          <w:rFonts w:asciiTheme="majorHAnsi" w:hAnsiTheme="majorHAnsi" w:cstheme="majorHAnsi"/>
          <w:sz w:val="24"/>
          <w:szCs w:val="24"/>
        </w:rPr>
        <w:t xml:space="preserve">: qui </w:t>
      </w:r>
      <w:r w:rsidR="00ED372E">
        <w:rPr>
          <w:rFonts w:asciiTheme="majorHAnsi" w:hAnsiTheme="majorHAnsi" w:cstheme="majorHAnsi"/>
          <w:sz w:val="24"/>
          <w:szCs w:val="24"/>
        </w:rPr>
        <w:t xml:space="preserve">Cohen non immerge ancora il lettore nel mondo post-nazista che monopolizzerà l’intero svolgersi </w:t>
      </w:r>
      <w:r>
        <w:rPr>
          <w:rFonts w:asciiTheme="majorHAnsi" w:hAnsiTheme="majorHAnsi" w:cstheme="majorHAnsi"/>
          <w:sz w:val="24"/>
          <w:szCs w:val="24"/>
        </w:rPr>
        <w:t>del libro</w:t>
      </w:r>
      <w:r w:rsidR="0049242E">
        <w:rPr>
          <w:rFonts w:asciiTheme="majorHAnsi" w:hAnsiTheme="majorHAnsi" w:cstheme="majorHAnsi"/>
          <w:sz w:val="24"/>
          <w:szCs w:val="24"/>
        </w:rPr>
        <w:t xml:space="preserve">; costruisce invece una poesia </w:t>
      </w:r>
      <w:r>
        <w:rPr>
          <w:rFonts w:asciiTheme="majorHAnsi" w:hAnsiTheme="majorHAnsi" w:cstheme="majorHAnsi"/>
          <w:sz w:val="24"/>
          <w:szCs w:val="24"/>
        </w:rPr>
        <w:t xml:space="preserve">intima e personale, in cui torna a riflettere sul proprio ruolo di </w:t>
      </w:r>
      <w:r w:rsidR="007B0346">
        <w:rPr>
          <w:rFonts w:asciiTheme="majorHAnsi" w:hAnsiTheme="majorHAnsi" w:cstheme="majorHAnsi"/>
          <w:sz w:val="24"/>
          <w:szCs w:val="24"/>
        </w:rPr>
        <w:t xml:space="preserve">poeta e </w:t>
      </w:r>
      <w:r w:rsidR="009F0174">
        <w:rPr>
          <w:rFonts w:asciiTheme="majorHAnsi" w:hAnsiTheme="majorHAnsi" w:cstheme="majorHAnsi"/>
          <w:sz w:val="24"/>
          <w:szCs w:val="24"/>
        </w:rPr>
        <w:t xml:space="preserve">sulla propria megalomania da </w:t>
      </w:r>
      <w:r w:rsidR="009F0174" w:rsidRPr="00457908">
        <w:rPr>
          <w:rFonts w:asciiTheme="majorHAnsi" w:hAnsiTheme="majorHAnsi" w:cstheme="majorHAnsi"/>
          <w:i/>
          <w:sz w:val="24"/>
          <w:szCs w:val="24"/>
        </w:rPr>
        <w:t>golden boy</w:t>
      </w:r>
      <w:r w:rsidR="00457908">
        <w:rPr>
          <w:rFonts w:asciiTheme="majorHAnsi" w:hAnsiTheme="majorHAnsi" w:cstheme="majorHAnsi"/>
          <w:sz w:val="24"/>
          <w:szCs w:val="24"/>
        </w:rPr>
        <w:t xml:space="preserve"> della letteratura canadese.</w:t>
      </w:r>
      <w:r w:rsidR="00650AA4">
        <w:rPr>
          <w:rFonts w:asciiTheme="majorHAnsi" w:hAnsiTheme="majorHAnsi" w:cstheme="majorHAnsi"/>
          <w:sz w:val="24"/>
          <w:szCs w:val="24"/>
        </w:rPr>
        <w:t xml:space="preserve"> </w:t>
      </w:r>
    </w:p>
    <w:p w14:paraId="5246DE1A" w14:textId="6091E558" w:rsidR="00484968" w:rsidRDefault="00650AA4" w:rsidP="000935AC">
      <w:pPr>
        <w:spacing w:line="360" w:lineRule="auto"/>
        <w:jc w:val="both"/>
        <w:rPr>
          <w:rFonts w:asciiTheme="majorHAnsi" w:hAnsiTheme="majorHAnsi" w:cstheme="majorHAnsi"/>
          <w:sz w:val="24"/>
          <w:szCs w:val="24"/>
        </w:rPr>
      </w:pPr>
      <w:r w:rsidRPr="00650AA4">
        <w:rPr>
          <w:rFonts w:asciiTheme="majorHAnsi" w:hAnsiTheme="majorHAnsi" w:cstheme="majorHAnsi"/>
          <w:sz w:val="24"/>
          <w:szCs w:val="24"/>
        </w:rPr>
        <w:t xml:space="preserve">Nel testo </w:t>
      </w:r>
      <w:r w:rsidR="003828C4">
        <w:rPr>
          <w:rFonts w:asciiTheme="majorHAnsi" w:hAnsiTheme="majorHAnsi" w:cstheme="majorHAnsi"/>
          <w:sz w:val="24"/>
          <w:szCs w:val="24"/>
        </w:rPr>
        <w:t>della</w:t>
      </w:r>
      <w:r w:rsidRPr="00650AA4">
        <w:rPr>
          <w:rFonts w:asciiTheme="majorHAnsi" w:hAnsiTheme="majorHAnsi" w:cstheme="majorHAnsi"/>
          <w:sz w:val="24"/>
          <w:szCs w:val="24"/>
        </w:rPr>
        <w:t xml:space="preserve"> fascetta promozionale di </w:t>
      </w:r>
      <w:r w:rsidRPr="00650AA4">
        <w:rPr>
          <w:rFonts w:asciiTheme="majorHAnsi" w:hAnsiTheme="majorHAnsi" w:cstheme="majorHAnsi"/>
          <w:i/>
          <w:sz w:val="24"/>
          <w:szCs w:val="24"/>
        </w:rPr>
        <w:t>Flowers for Hitler</w:t>
      </w:r>
      <w:r w:rsidRPr="00650AA4">
        <w:rPr>
          <w:rFonts w:asciiTheme="majorHAnsi" w:hAnsiTheme="majorHAnsi" w:cstheme="majorHAnsi"/>
          <w:sz w:val="24"/>
          <w:szCs w:val="24"/>
        </w:rPr>
        <w:t>, Cohen scrive in effetti che “</w:t>
      </w:r>
      <w:proofErr w:type="spellStart"/>
      <w:r w:rsidRPr="00650AA4">
        <w:rPr>
          <w:rFonts w:asciiTheme="majorHAnsi" w:hAnsiTheme="majorHAnsi" w:cstheme="majorHAnsi"/>
          <w:sz w:val="24"/>
          <w:szCs w:val="24"/>
        </w:rPr>
        <w:t>this</w:t>
      </w:r>
      <w:proofErr w:type="spellEnd"/>
      <w:r w:rsidRPr="00650AA4">
        <w:rPr>
          <w:rFonts w:asciiTheme="majorHAnsi" w:hAnsiTheme="majorHAnsi" w:cstheme="majorHAnsi"/>
          <w:sz w:val="24"/>
          <w:szCs w:val="24"/>
        </w:rPr>
        <w:t xml:space="preserve"> book </w:t>
      </w:r>
      <w:proofErr w:type="spellStart"/>
      <w:r w:rsidRPr="00650AA4">
        <w:rPr>
          <w:rFonts w:asciiTheme="majorHAnsi" w:hAnsiTheme="majorHAnsi" w:cstheme="majorHAnsi"/>
          <w:sz w:val="24"/>
          <w:szCs w:val="24"/>
        </w:rPr>
        <w:t>moves</w:t>
      </w:r>
      <w:proofErr w:type="spellEnd"/>
      <w:r w:rsidRPr="00650AA4">
        <w:rPr>
          <w:rFonts w:asciiTheme="majorHAnsi" w:hAnsiTheme="majorHAnsi" w:cstheme="majorHAnsi"/>
          <w:sz w:val="24"/>
          <w:szCs w:val="24"/>
        </w:rPr>
        <w:t xml:space="preserve"> me from the world of the golden-boy </w:t>
      </w:r>
      <w:proofErr w:type="spellStart"/>
      <w:r w:rsidRPr="00650AA4">
        <w:rPr>
          <w:rFonts w:asciiTheme="majorHAnsi" w:hAnsiTheme="majorHAnsi" w:cstheme="majorHAnsi"/>
          <w:sz w:val="24"/>
          <w:szCs w:val="24"/>
        </w:rPr>
        <w:t>poet</w:t>
      </w:r>
      <w:proofErr w:type="spellEnd"/>
      <w:r w:rsidRPr="00650AA4">
        <w:rPr>
          <w:rFonts w:asciiTheme="majorHAnsi" w:hAnsiTheme="majorHAnsi" w:cstheme="majorHAnsi"/>
          <w:sz w:val="24"/>
          <w:szCs w:val="24"/>
        </w:rPr>
        <w:t xml:space="preserve"> </w:t>
      </w:r>
      <w:proofErr w:type="spellStart"/>
      <w:r w:rsidRPr="00650AA4">
        <w:rPr>
          <w:rFonts w:asciiTheme="majorHAnsi" w:hAnsiTheme="majorHAnsi" w:cstheme="majorHAnsi"/>
          <w:sz w:val="24"/>
          <w:szCs w:val="24"/>
        </w:rPr>
        <w:t>into</w:t>
      </w:r>
      <w:proofErr w:type="spellEnd"/>
      <w:r w:rsidRPr="00650AA4">
        <w:rPr>
          <w:rFonts w:asciiTheme="majorHAnsi" w:hAnsiTheme="majorHAnsi" w:cstheme="majorHAnsi"/>
          <w:sz w:val="24"/>
          <w:szCs w:val="24"/>
        </w:rPr>
        <w:t xml:space="preserve"> the </w:t>
      </w:r>
      <w:proofErr w:type="spellStart"/>
      <w:r w:rsidRPr="00650AA4">
        <w:rPr>
          <w:rFonts w:asciiTheme="majorHAnsi" w:hAnsiTheme="majorHAnsi" w:cstheme="majorHAnsi"/>
          <w:sz w:val="24"/>
          <w:szCs w:val="24"/>
        </w:rPr>
        <w:t>dung</w:t>
      </w:r>
      <w:proofErr w:type="spellEnd"/>
      <w:r w:rsidRPr="00650AA4">
        <w:rPr>
          <w:rFonts w:asciiTheme="majorHAnsi" w:hAnsiTheme="majorHAnsi" w:cstheme="majorHAnsi"/>
          <w:sz w:val="24"/>
          <w:szCs w:val="24"/>
        </w:rPr>
        <w:t xml:space="preserve"> pile of the front-line writer”: ormai trentenne, il poeta canadese vuole sc</w:t>
      </w:r>
      <w:r>
        <w:rPr>
          <w:rFonts w:asciiTheme="majorHAnsi" w:hAnsiTheme="majorHAnsi" w:cstheme="majorHAnsi"/>
          <w:sz w:val="24"/>
          <w:szCs w:val="24"/>
        </w:rPr>
        <w:t xml:space="preserve">rollarsi di dosso la sua aura da </w:t>
      </w:r>
      <w:r w:rsidRPr="00650AA4">
        <w:rPr>
          <w:rFonts w:asciiTheme="majorHAnsi" w:hAnsiTheme="majorHAnsi" w:cstheme="majorHAnsi"/>
          <w:i/>
          <w:sz w:val="24"/>
          <w:szCs w:val="24"/>
        </w:rPr>
        <w:t>enfant prodige</w:t>
      </w:r>
      <w:r w:rsidRPr="00650AA4">
        <w:rPr>
          <w:rFonts w:asciiTheme="majorHAnsi" w:hAnsiTheme="majorHAnsi" w:cstheme="majorHAnsi"/>
          <w:sz w:val="24"/>
          <w:szCs w:val="24"/>
        </w:rPr>
        <w:t xml:space="preserve"> </w:t>
      </w:r>
      <w:r>
        <w:rPr>
          <w:rFonts w:asciiTheme="majorHAnsi" w:hAnsiTheme="majorHAnsi" w:cstheme="majorHAnsi"/>
          <w:sz w:val="24"/>
          <w:szCs w:val="24"/>
        </w:rPr>
        <w:t>colto, lirico e prezioso</w:t>
      </w:r>
      <w:r w:rsidR="009C0C10">
        <w:rPr>
          <w:rFonts w:asciiTheme="majorHAnsi" w:hAnsiTheme="majorHAnsi" w:cstheme="majorHAnsi"/>
          <w:sz w:val="24"/>
          <w:szCs w:val="24"/>
        </w:rPr>
        <w:t>, e puntare invece ad un’</w:t>
      </w:r>
      <w:proofErr w:type="spellStart"/>
      <w:r w:rsidR="009C0C10">
        <w:rPr>
          <w:rFonts w:asciiTheme="majorHAnsi" w:hAnsiTheme="majorHAnsi" w:cstheme="majorHAnsi"/>
          <w:sz w:val="24"/>
          <w:szCs w:val="24"/>
        </w:rPr>
        <w:t>antipoesia</w:t>
      </w:r>
      <w:proofErr w:type="spellEnd"/>
      <w:r w:rsidR="009C0C10">
        <w:rPr>
          <w:rFonts w:asciiTheme="majorHAnsi" w:hAnsiTheme="majorHAnsi" w:cstheme="majorHAnsi"/>
          <w:sz w:val="24"/>
          <w:szCs w:val="24"/>
        </w:rPr>
        <w:t xml:space="preserve"> scabra e spigolosa, </w:t>
      </w:r>
      <w:r w:rsidR="00527B9C">
        <w:rPr>
          <w:rFonts w:asciiTheme="majorHAnsi" w:hAnsiTheme="majorHAnsi" w:cstheme="majorHAnsi"/>
          <w:sz w:val="24"/>
          <w:szCs w:val="24"/>
        </w:rPr>
        <w:t>talvolta</w:t>
      </w:r>
      <w:r w:rsidR="009C0C10">
        <w:rPr>
          <w:rFonts w:asciiTheme="majorHAnsi" w:hAnsiTheme="majorHAnsi" w:cstheme="majorHAnsi"/>
          <w:sz w:val="24"/>
          <w:szCs w:val="24"/>
        </w:rPr>
        <w:t xml:space="preserve"> sgradevole</w:t>
      </w:r>
      <w:r>
        <w:rPr>
          <w:rFonts w:asciiTheme="majorHAnsi" w:hAnsiTheme="majorHAnsi" w:cstheme="majorHAnsi"/>
          <w:sz w:val="24"/>
          <w:szCs w:val="24"/>
        </w:rPr>
        <w:t xml:space="preserve">; </w:t>
      </w:r>
      <w:r w:rsidR="009C0C10">
        <w:rPr>
          <w:rFonts w:asciiTheme="majorHAnsi" w:hAnsiTheme="majorHAnsi" w:cstheme="majorHAnsi"/>
          <w:sz w:val="24"/>
          <w:szCs w:val="24"/>
        </w:rPr>
        <w:t>in</w:t>
      </w:r>
      <w:r>
        <w:rPr>
          <w:rFonts w:asciiTheme="majorHAnsi" w:hAnsiTheme="majorHAnsi" w:cstheme="majorHAnsi"/>
          <w:sz w:val="24"/>
          <w:szCs w:val="24"/>
        </w:rPr>
        <w:t xml:space="preserve"> </w:t>
      </w:r>
      <w:r w:rsidRPr="009C0C10">
        <w:rPr>
          <w:rFonts w:asciiTheme="majorHAnsi" w:hAnsiTheme="majorHAnsi" w:cstheme="majorHAnsi"/>
          <w:i/>
          <w:sz w:val="24"/>
          <w:szCs w:val="24"/>
        </w:rPr>
        <w:t>Style</w:t>
      </w:r>
      <w:r>
        <w:rPr>
          <w:rFonts w:asciiTheme="majorHAnsi" w:hAnsiTheme="majorHAnsi" w:cstheme="majorHAnsi"/>
          <w:sz w:val="24"/>
          <w:szCs w:val="24"/>
        </w:rPr>
        <w:t xml:space="preserve">, </w:t>
      </w:r>
      <w:r w:rsidR="009C0C10">
        <w:rPr>
          <w:rFonts w:asciiTheme="majorHAnsi" w:hAnsiTheme="majorHAnsi" w:cstheme="majorHAnsi"/>
          <w:sz w:val="24"/>
          <w:szCs w:val="24"/>
        </w:rPr>
        <w:t xml:space="preserve">sorta di “manifesto programmatico” di questo atteggiamento, </w:t>
      </w:r>
      <w:r w:rsidR="00386C0B">
        <w:rPr>
          <w:rFonts w:asciiTheme="majorHAnsi" w:hAnsiTheme="majorHAnsi" w:cstheme="majorHAnsi"/>
          <w:sz w:val="24"/>
          <w:szCs w:val="24"/>
        </w:rPr>
        <w:t>l’io poetico</w:t>
      </w:r>
      <w:r w:rsidR="00A34926">
        <w:rPr>
          <w:rFonts w:asciiTheme="majorHAnsi" w:hAnsiTheme="majorHAnsi" w:cstheme="majorHAnsi"/>
          <w:sz w:val="24"/>
          <w:szCs w:val="24"/>
        </w:rPr>
        <w:t xml:space="preserve"> </w:t>
      </w:r>
      <w:r w:rsidR="009C0C10">
        <w:rPr>
          <w:rFonts w:asciiTheme="majorHAnsi" w:hAnsiTheme="majorHAnsi" w:cstheme="majorHAnsi"/>
          <w:sz w:val="24"/>
          <w:szCs w:val="24"/>
        </w:rPr>
        <w:t xml:space="preserve">afferma orgogliosamente: “I </w:t>
      </w:r>
      <w:proofErr w:type="spellStart"/>
      <w:r w:rsidR="009C0C10">
        <w:rPr>
          <w:rFonts w:asciiTheme="majorHAnsi" w:hAnsiTheme="majorHAnsi" w:cstheme="majorHAnsi"/>
          <w:sz w:val="24"/>
          <w:szCs w:val="24"/>
        </w:rPr>
        <w:t>will</w:t>
      </w:r>
      <w:proofErr w:type="spellEnd"/>
      <w:r w:rsidR="009C0C10">
        <w:rPr>
          <w:rFonts w:asciiTheme="majorHAnsi" w:hAnsiTheme="majorHAnsi" w:cstheme="majorHAnsi"/>
          <w:sz w:val="24"/>
          <w:szCs w:val="24"/>
        </w:rPr>
        <w:t xml:space="preserve"> </w:t>
      </w:r>
      <w:proofErr w:type="spellStart"/>
      <w:r w:rsidR="009C0C10">
        <w:rPr>
          <w:rFonts w:asciiTheme="majorHAnsi" w:hAnsiTheme="majorHAnsi" w:cstheme="majorHAnsi"/>
          <w:sz w:val="24"/>
          <w:szCs w:val="24"/>
        </w:rPr>
        <w:t>forget</w:t>
      </w:r>
      <w:proofErr w:type="spellEnd"/>
      <w:r w:rsidR="009C0C10">
        <w:rPr>
          <w:rFonts w:asciiTheme="majorHAnsi" w:hAnsiTheme="majorHAnsi" w:cstheme="majorHAnsi"/>
          <w:sz w:val="24"/>
          <w:szCs w:val="24"/>
        </w:rPr>
        <w:t xml:space="preserve"> </w:t>
      </w:r>
      <w:proofErr w:type="spellStart"/>
      <w:r w:rsidR="009C0C10">
        <w:rPr>
          <w:rFonts w:asciiTheme="majorHAnsi" w:hAnsiTheme="majorHAnsi" w:cstheme="majorHAnsi"/>
          <w:sz w:val="24"/>
          <w:szCs w:val="24"/>
        </w:rPr>
        <w:t>my</w:t>
      </w:r>
      <w:proofErr w:type="spellEnd"/>
      <w:r w:rsidR="009C0C10">
        <w:rPr>
          <w:rFonts w:asciiTheme="majorHAnsi" w:hAnsiTheme="majorHAnsi" w:cstheme="majorHAnsi"/>
          <w:sz w:val="24"/>
          <w:szCs w:val="24"/>
        </w:rPr>
        <w:t xml:space="preserve"> style / I </w:t>
      </w:r>
      <w:proofErr w:type="spellStart"/>
      <w:r w:rsidR="009C0C10">
        <w:rPr>
          <w:rFonts w:asciiTheme="majorHAnsi" w:hAnsiTheme="majorHAnsi" w:cstheme="majorHAnsi"/>
          <w:sz w:val="24"/>
          <w:szCs w:val="24"/>
        </w:rPr>
        <w:t>will</w:t>
      </w:r>
      <w:proofErr w:type="spellEnd"/>
      <w:r w:rsidR="009C0C10">
        <w:rPr>
          <w:rFonts w:asciiTheme="majorHAnsi" w:hAnsiTheme="majorHAnsi" w:cstheme="majorHAnsi"/>
          <w:sz w:val="24"/>
          <w:szCs w:val="24"/>
        </w:rPr>
        <w:t xml:space="preserve"> </w:t>
      </w:r>
      <w:proofErr w:type="spellStart"/>
      <w:r w:rsidR="009C0C10">
        <w:rPr>
          <w:rFonts w:asciiTheme="majorHAnsi" w:hAnsiTheme="majorHAnsi" w:cstheme="majorHAnsi"/>
          <w:sz w:val="24"/>
          <w:szCs w:val="24"/>
        </w:rPr>
        <w:t>have</w:t>
      </w:r>
      <w:proofErr w:type="spellEnd"/>
      <w:r w:rsidR="009C0C10">
        <w:rPr>
          <w:rFonts w:asciiTheme="majorHAnsi" w:hAnsiTheme="majorHAnsi" w:cstheme="majorHAnsi"/>
          <w:sz w:val="24"/>
          <w:szCs w:val="24"/>
        </w:rPr>
        <w:t xml:space="preserve"> no style”</w:t>
      </w:r>
      <w:r w:rsidR="00A34926">
        <w:rPr>
          <w:rStyle w:val="Rimandonotaapidipagina"/>
          <w:rFonts w:asciiTheme="majorHAnsi" w:hAnsiTheme="majorHAnsi" w:cstheme="majorHAnsi"/>
          <w:sz w:val="24"/>
          <w:szCs w:val="24"/>
        </w:rPr>
        <w:footnoteReference w:id="459"/>
      </w:r>
      <w:r w:rsidR="009C0C10">
        <w:rPr>
          <w:rFonts w:asciiTheme="majorHAnsi" w:hAnsiTheme="majorHAnsi" w:cstheme="majorHAnsi"/>
          <w:sz w:val="24"/>
          <w:szCs w:val="24"/>
        </w:rPr>
        <w:t>.</w:t>
      </w:r>
      <w:r w:rsidR="00A34926">
        <w:rPr>
          <w:rFonts w:asciiTheme="majorHAnsi" w:hAnsiTheme="majorHAnsi" w:cstheme="majorHAnsi"/>
          <w:sz w:val="24"/>
          <w:szCs w:val="24"/>
        </w:rPr>
        <w:t xml:space="preserve"> </w:t>
      </w:r>
      <w:r w:rsidR="00B02B80">
        <w:rPr>
          <w:rFonts w:asciiTheme="majorHAnsi" w:hAnsiTheme="majorHAnsi" w:cstheme="majorHAnsi"/>
          <w:sz w:val="24"/>
          <w:szCs w:val="24"/>
        </w:rPr>
        <w:t xml:space="preserve">Conseguentemente allo stile, </w:t>
      </w:r>
      <w:r w:rsidR="00386C0B">
        <w:rPr>
          <w:rFonts w:asciiTheme="majorHAnsi" w:hAnsiTheme="majorHAnsi" w:cstheme="majorHAnsi"/>
          <w:sz w:val="24"/>
          <w:szCs w:val="24"/>
        </w:rPr>
        <w:t xml:space="preserve">Cohen modifica anche la visione di sé stesso </w:t>
      </w:r>
      <w:r w:rsidR="00527B9C">
        <w:rPr>
          <w:rFonts w:asciiTheme="majorHAnsi" w:hAnsiTheme="majorHAnsi" w:cstheme="majorHAnsi"/>
          <w:sz w:val="24"/>
          <w:szCs w:val="24"/>
        </w:rPr>
        <w:t xml:space="preserve">in quanto </w:t>
      </w:r>
      <w:r w:rsidR="00386C0B">
        <w:rPr>
          <w:rFonts w:asciiTheme="majorHAnsi" w:hAnsiTheme="majorHAnsi" w:cstheme="majorHAnsi"/>
          <w:sz w:val="24"/>
          <w:szCs w:val="24"/>
        </w:rPr>
        <w:t>poeta, compiendo un abbassamento, un’autosvalutazione ironica del proprio potere artistico</w:t>
      </w:r>
      <w:r w:rsidR="00957FBD">
        <w:rPr>
          <w:rFonts w:asciiTheme="majorHAnsi" w:hAnsiTheme="majorHAnsi" w:cstheme="majorHAnsi"/>
          <w:sz w:val="24"/>
          <w:szCs w:val="24"/>
        </w:rPr>
        <w:t>;</w:t>
      </w:r>
      <w:r w:rsidR="00386C0B">
        <w:rPr>
          <w:rFonts w:asciiTheme="majorHAnsi" w:hAnsiTheme="majorHAnsi" w:cstheme="majorHAnsi"/>
          <w:sz w:val="24"/>
          <w:szCs w:val="24"/>
        </w:rPr>
        <w:t xml:space="preserve"> guarda</w:t>
      </w:r>
      <w:r w:rsidR="00164BC3">
        <w:rPr>
          <w:rFonts w:asciiTheme="majorHAnsi" w:hAnsiTheme="majorHAnsi" w:cstheme="majorHAnsi"/>
          <w:sz w:val="24"/>
          <w:szCs w:val="24"/>
        </w:rPr>
        <w:t xml:space="preserve"> ormai</w:t>
      </w:r>
      <w:r w:rsidR="00386C0B">
        <w:rPr>
          <w:rFonts w:asciiTheme="majorHAnsi" w:hAnsiTheme="majorHAnsi" w:cstheme="majorHAnsi"/>
          <w:sz w:val="24"/>
          <w:szCs w:val="24"/>
        </w:rPr>
        <w:t xml:space="preserve"> con indulgente sarcasmo </w:t>
      </w:r>
      <w:r w:rsidR="00164BC3">
        <w:rPr>
          <w:rFonts w:asciiTheme="majorHAnsi" w:hAnsiTheme="majorHAnsi" w:cstheme="majorHAnsi"/>
          <w:sz w:val="24"/>
          <w:szCs w:val="24"/>
        </w:rPr>
        <w:t xml:space="preserve">al </w:t>
      </w:r>
      <w:r w:rsidR="000935AC">
        <w:rPr>
          <w:rFonts w:asciiTheme="majorHAnsi" w:hAnsiTheme="majorHAnsi" w:cstheme="majorHAnsi"/>
          <w:sz w:val="24"/>
          <w:szCs w:val="24"/>
        </w:rPr>
        <w:t>sé stesso giovane</w:t>
      </w:r>
      <w:r w:rsidR="00164BC3">
        <w:rPr>
          <w:rFonts w:asciiTheme="majorHAnsi" w:hAnsiTheme="majorHAnsi" w:cstheme="majorHAnsi"/>
          <w:sz w:val="24"/>
          <w:szCs w:val="24"/>
        </w:rPr>
        <w:t xml:space="preserve"> che si paragonava a Orfeo in apertura della s</w:t>
      </w:r>
      <w:r w:rsidR="00527B9C">
        <w:rPr>
          <w:rFonts w:asciiTheme="majorHAnsi" w:hAnsiTheme="majorHAnsi" w:cstheme="majorHAnsi"/>
          <w:sz w:val="24"/>
          <w:szCs w:val="24"/>
        </w:rPr>
        <w:t>ua raccolta d’esordio, il poeta-demiurgo</w:t>
      </w:r>
      <w:r w:rsidR="00957FBD">
        <w:rPr>
          <w:rFonts w:asciiTheme="majorHAnsi" w:hAnsiTheme="majorHAnsi" w:cstheme="majorHAnsi"/>
          <w:sz w:val="24"/>
          <w:szCs w:val="24"/>
        </w:rPr>
        <w:t xml:space="preserve"> che creava il mondo grazie al potere della versificazione</w:t>
      </w:r>
      <w:r w:rsidR="00527B9C">
        <w:rPr>
          <w:rFonts w:asciiTheme="majorHAnsi" w:hAnsiTheme="majorHAnsi" w:cstheme="majorHAnsi"/>
          <w:sz w:val="24"/>
          <w:szCs w:val="24"/>
        </w:rPr>
        <w:t xml:space="preserve"> e conquistava ogni donna al suono della sua voce</w:t>
      </w:r>
      <w:r w:rsidR="00957FBD">
        <w:rPr>
          <w:rFonts w:asciiTheme="majorHAnsi" w:hAnsiTheme="majorHAnsi" w:cstheme="majorHAnsi"/>
          <w:sz w:val="24"/>
          <w:szCs w:val="24"/>
        </w:rPr>
        <w:t xml:space="preserve">. </w:t>
      </w:r>
      <w:r w:rsidR="00527B9C">
        <w:rPr>
          <w:rFonts w:asciiTheme="majorHAnsi" w:hAnsiTheme="majorHAnsi" w:cstheme="majorHAnsi"/>
          <w:sz w:val="24"/>
          <w:szCs w:val="24"/>
        </w:rPr>
        <w:t>Già nella prima strofa di</w:t>
      </w:r>
      <w:r w:rsidR="00957FBD">
        <w:rPr>
          <w:rFonts w:asciiTheme="majorHAnsi" w:hAnsiTheme="majorHAnsi" w:cstheme="majorHAnsi"/>
          <w:sz w:val="24"/>
          <w:szCs w:val="24"/>
        </w:rPr>
        <w:t xml:space="preserve"> </w:t>
      </w:r>
      <w:r w:rsidR="00957FBD" w:rsidRPr="007707B2">
        <w:rPr>
          <w:rFonts w:asciiTheme="majorHAnsi" w:hAnsiTheme="majorHAnsi" w:cstheme="majorHAnsi"/>
          <w:i/>
          <w:sz w:val="24"/>
          <w:szCs w:val="24"/>
        </w:rPr>
        <w:t xml:space="preserve">The </w:t>
      </w:r>
      <w:proofErr w:type="spellStart"/>
      <w:r w:rsidR="00957FBD" w:rsidRPr="007707B2">
        <w:rPr>
          <w:rFonts w:asciiTheme="majorHAnsi" w:hAnsiTheme="majorHAnsi" w:cstheme="majorHAnsi"/>
          <w:i/>
          <w:sz w:val="24"/>
          <w:szCs w:val="24"/>
        </w:rPr>
        <w:t>Hearth</w:t>
      </w:r>
      <w:proofErr w:type="spellEnd"/>
      <w:r w:rsidR="00957FBD">
        <w:rPr>
          <w:rFonts w:asciiTheme="majorHAnsi" w:hAnsiTheme="majorHAnsi" w:cstheme="majorHAnsi"/>
          <w:sz w:val="24"/>
          <w:szCs w:val="24"/>
        </w:rPr>
        <w:t xml:space="preserve">, </w:t>
      </w:r>
      <w:r w:rsidR="00527B9C">
        <w:rPr>
          <w:rFonts w:asciiTheme="majorHAnsi" w:hAnsiTheme="majorHAnsi" w:cstheme="majorHAnsi"/>
          <w:sz w:val="24"/>
          <w:szCs w:val="24"/>
        </w:rPr>
        <w:t xml:space="preserve">questa concezione di centralità e onnipotenza del poeta viene del tutto ribaltata: Cohen, facendo satira di sé stesso, finge di accorgersi per caso che il mondo e la realtà </w:t>
      </w:r>
      <w:r w:rsidR="009F2052">
        <w:rPr>
          <w:rFonts w:asciiTheme="majorHAnsi" w:hAnsiTheme="majorHAnsi" w:cstheme="majorHAnsi"/>
          <w:sz w:val="24"/>
          <w:szCs w:val="24"/>
        </w:rPr>
        <w:t>non esistono apposta per lui, come invece credev</w:t>
      </w:r>
      <w:r w:rsidR="002C1617">
        <w:rPr>
          <w:rFonts w:asciiTheme="majorHAnsi" w:hAnsiTheme="majorHAnsi" w:cstheme="majorHAnsi"/>
          <w:sz w:val="24"/>
          <w:szCs w:val="24"/>
        </w:rPr>
        <w:t xml:space="preserve">a nella vertigine delle sue manie </w:t>
      </w:r>
      <w:r w:rsidR="009F2052">
        <w:rPr>
          <w:rFonts w:asciiTheme="majorHAnsi" w:hAnsiTheme="majorHAnsi" w:cstheme="majorHAnsi"/>
          <w:sz w:val="24"/>
          <w:szCs w:val="24"/>
        </w:rPr>
        <w:t>di grandezza</w:t>
      </w:r>
      <w:r w:rsidR="002C1617">
        <w:rPr>
          <w:rFonts w:asciiTheme="majorHAnsi" w:hAnsiTheme="majorHAnsi" w:cstheme="majorHAnsi"/>
          <w:sz w:val="24"/>
          <w:szCs w:val="24"/>
        </w:rPr>
        <w:t xml:space="preserve"> poetiche</w:t>
      </w:r>
      <w:r w:rsidR="000935AC">
        <w:rPr>
          <w:rFonts w:asciiTheme="majorHAnsi" w:hAnsiTheme="majorHAnsi" w:cstheme="majorHAnsi"/>
          <w:sz w:val="24"/>
          <w:szCs w:val="24"/>
        </w:rPr>
        <w:t xml:space="preserve"> (“</w:t>
      </w:r>
      <w:r w:rsidR="000935AC" w:rsidRPr="000935AC">
        <w:rPr>
          <w:rFonts w:asciiTheme="majorHAnsi" w:hAnsiTheme="majorHAnsi" w:cstheme="majorHAnsi"/>
          <w:sz w:val="24"/>
          <w:szCs w:val="24"/>
        </w:rPr>
        <w:t xml:space="preserve">The day </w:t>
      </w:r>
      <w:proofErr w:type="spellStart"/>
      <w:r w:rsidR="000935AC" w:rsidRPr="000935AC">
        <w:rPr>
          <w:rFonts w:asciiTheme="majorHAnsi" w:hAnsiTheme="majorHAnsi" w:cstheme="majorHAnsi"/>
          <w:sz w:val="24"/>
          <w:szCs w:val="24"/>
        </w:rPr>
        <w:t>wasn't</w:t>
      </w:r>
      <w:proofErr w:type="spellEnd"/>
      <w:r w:rsidR="000935AC" w:rsidRPr="000935AC">
        <w:rPr>
          <w:rFonts w:asciiTheme="majorHAnsi" w:hAnsiTheme="majorHAnsi" w:cstheme="majorHAnsi"/>
          <w:sz w:val="24"/>
          <w:szCs w:val="24"/>
        </w:rPr>
        <w:t xml:space="preserve"> </w:t>
      </w:r>
      <w:proofErr w:type="spellStart"/>
      <w:r w:rsidR="000935AC" w:rsidRPr="000935AC">
        <w:rPr>
          <w:rFonts w:asciiTheme="majorHAnsi" w:hAnsiTheme="majorHAnsi" w:cstheme="majorHAnsi"/>
          <w:sz w:val="24"/>
          <w:szCs w:val="24"/>
        </w:rPr>
        <w:t>exactly</w:t>
      </w:r>
      <w:proofErr w:type="spellEnd"/>
      <w:r w:rsidR="000935AC" w:rsidRPr="000935AC">
        <w:rPr>
          <w:rFonts w:asciiTheme="majorHAnsi" w:hAnsiTheme="majorHAnsi" w:cstheme="majorHAnsi"/>
          <w:sz w:val="24"/>
          <w:szCs w:val="24"/>
        </w:rPr>
        <w:t xml:space="preserve"> </w:t>
      </w:r>
      <w:proofErr w:type="spellStart"/>
      <w:r w:rsidR="000935AC" w:rsidRPr="000935AC">
        <w:rPr>
          <w:rFonts w:asciiTheme="majorHAnsi" w:hAnsiTheme="majorHAnsi" w:cstheme="majorHAnsi"/>
          <w:sz w:val="24"/>
          <w:szCs w:val="24"/>
        </w:rPr>
        <w:t>my</w:t>
      </w:r>
      <w:proofErr w:type="spellEnd"/>
      <w:r w:rsidR="000935AC" w:rsidRPr="000935AC">
        <w:rPr>
          <w:rFonts w:asciiTheme="majorHAnsi" w:hAnsiTheme="majorHAnsi" w:cstheme="majorHAnsi"/>
          <w:sz w:val="24"/>
          <w:szCs w:val="24"/>
        </w:rPr>
        <w:t xml:space="preserve"> </w:t>
      </w:r>
      <w:proofErr w:type="spellStart"/>
      <w:r w:rsidR="000935AC" w:rsidRPr="000935AC">
        <w:rPr>
          <w:rFonts w:asciiTheme="majorHAnsi" w:hAnsiTheme="majorHAnsi" w:cstheme="majorHAnsi"/>
          <w:sz w:val="24"/>
          <w:szCs w:val="24"/>
        </w:rPr>
        <w:t>own</w:t>
      </w:r>
      <w:proofErr w:type="spellEnd"/>
      <w:r w:rsidR="000935AC">
        <w:rPr>
          <w:rFonts w:asciiTheme="majorHAnsi" w:hAnsiTheme="majorHAnsi" w:cstheme="majorHAnsi"/>
          <w:sz w:val="24"/>
          <w:szCs w:val="24"/>
        </w:rPr>
        <w:t xml:space="preserve"> / </w:t>
      </w:r>
      <w:proofErr w:type="spellStart"/>
      <w:r w:rsidR="000935AC" w:rsidRPr="000935AC">
        <w:rPr>
          <w:rFonts w:asciiTheme="majorHAnsi" w:hAnsiTheme="majorHAnsi" w:cstheme="majorHAnsi"/>
          <w:sz w:val="24"/>
          <w:szCs w:val="24"/>
        </w:rPr>
        <w:t>since</w:t>
      </w:r>
      <w:proofErr w:type="spellEnd"/>
      <w:r w:rsidR="000935AC" w:rsidRPr="000935AC">
        <w:rPr>
          <w:rFonts w:asciiTheme="majorHAnsi" w:hAnsiTheme="majorHAnsi" w:cstheme="majorHAnsi"/>
          <w:sz w:val="24"/>
          <w:szCs w:val="24"/>
        </w:rPr>
        <w:t xml:space="preserve"> I </w:t>
      </w:r>
      <w:proofErr w:type="spellStart"/>
      <w:r w:rsidR="000935AC" w:rsidRPr="000935AC">
        <w:rPr>
          <w:rFonts w:asciiTheme="majorHAnsi" w:hAnsiTheme="majorHAnsi" w:cstheme="majorHAnsi"/>
          <w:sz w:val="24"/>
          <w:szCs w:val="24"/>
        </w:rPr>
        <w:t>checked</w:t>
      </w:r>
      <w:proofErr w:type="spellEnd"/>
      <w:r w:rsidR="000935AC">
        <w:rPr>
          <w:rFonts w:asciiTheme="majorHAnsi" w:hAnsiTheme="majorHAnsi" w:cstheme="majorHAnsi"/>
          <w:sz w:val="24"/>
          <w:szCs w:val="24"/>
        </w:rPr>
        <w:t xml:space="preserve"> / </w:t>
      </w:r>
      <w:r w:rsidR="000935AC" w:rsidRPr="000935AC">
        <w:rPr>
          <w:rFonts w:asciiTheme="majorHAnsi" w:hAnsiTheme="majorHAnsi" w:cstheme="majorHAnsi"/>
          <w:sz w:val="24"/>
          <w:szCs w:val="24"/>
        </w:rPr>
        <w:t xml:space="preserve">and </w:t>
      </w:r>
      <w:proofErr w:type="spellStart"/>
      <w:r w:rsidR="000935AC" w:rsidRPr="000935AC">
        <w:rPr>
          <w:rFonts w:asciiTheme="majorHAnsi" w:hAnsiTheme="majorHAnsi" w:cstheme="majorHAnsi"/>
          <w:sz w:val="24"/>
          <w:szCs w:val="24"/>
        </w:rPr>
        <w:t>found</w:t>
      </w:r>
      <w:proofErr w:type="spellEnd"/>
      <w:r w:rsidR="000935AC" w:rsidRPr="000935AC">
        <w:rPr>
          <w:rFonts w:asciiTheme="majorHAnsi" w:hAnsiTheme="majorHAnsi" w:cstheme="majorHAnsi"/>
          <w:sz w:val="24"/>
          <w:szCs w:val="24"/>
        </w:rPr>
        <w:t xml:space="preserve"> </w:t>
      </w:r>
      <w:proofErr w:type="spellStart"/>
      <w:r w:rsidR="000935AC" w:rsidRPr="000935AC">
        <w:rPr>
          <w:rFonts w:asciiTheme="majorHAnsi" w:hAnsiTheme="majorHAnsi" w:cstheme="majorHAnsi"/>
          <w:sz w:val="24"/>
          <w:szCs w:val="24"/>
        </w:rPr>
        <w:t>it</w:t>
      </w:r>
      <w:proofErr w:type="spellEnd"/>
      <w:r w:rsidR="000935AC" w:rsidRPr="000935AC">
        <w:rPr>
          <w:rFonts w:asciiTheme="majorHAnsi" w:hAnsiTheme="majorHAnsi" w:cstheme="majorHAnsi"/>
          <w:sz w:val="24"/>
          <w:szCs w:val="24"/>
        </w:rPr>
        <w:t xml:space="preserve"> on a public </w:t>
      </w:r>
      <w:proofErr w:type="spellStart"/>
      <w:r w:rsidR="000935AC" w:rsidRPr="000935AC">
        <w:rPr>
          <w:rFonts w:asciiTheme="majorHAnsi" w:hAnsiTheme="majorHAnsi" w:cstheme="majorHAnsi"/>
          <w:sz w:val="24"/>
          <w:szCs w:val="24"/>
        </w:rPr>
        <w:t>calendar</w:t>
      </w:r>
      <w:proofErr w:type="spellEnd"/>
      <w:r w:rsidR="000935AC" w:rsidRPr="000935AC">
        <w:rPr>
          <w:rFonts w:asciiTheme="majorHAnsi" w:hAnsiTheme="majorHAnsi" w:cstheme="majorHAnsi"/>
          <w:sz w:val="24"/>
          <w:szCs w:val="24"/>
        </w:rPr>
        <w:t>.</w:t>
      </w:r>
      <w:r w:rsidR="000935AC">
        <w:rPr>
          <w:rFonts w:asciiTheme="majorHAnsi" w:hAnsiTheme="majorHAnsi" w:cstheme="majorHAnsi"/>
          <w:sz w:val="24"/>
          <w:szCs w:val="24"/>
        </w:rPr>
        <w:t xml:space="preserve"> / </w:t>
      </w:r>
      <w:proofErr w:type="spellStart"/>
      <w:r w:rsidR="000935AC" w:rsidRPr="000935AC">
        <w:rPr>
          <w:rFonts w:asciiTheme="majorHAnsi" w:hAnsiTheme="majorHAnsi" w:cstheme="majorHAnsi"/>
          <w:sz w:val="24"/>
          <w:szCs w:val="24"/>
        </w:rPr>
        <w:t>Tripping</w:t>
      </w:r>
      <w:proofErr w:type="spellEnd"/>
      <w:r w:rsidR="000935AC" w:rsidRPr="000935AC">
        <w:rPr>
          <w:rFonts w:asciiTheme="majorHAnsi" w:hAnsiTheme="majorHAnsi" w:cstheme="majorHAnsi"/>
          <w:sz w:val="24"/>
          <w:szCs w:val="24"/>
        </w:rPr>
        <w:t xml:space="preserve"> over </w:t>
      </w:r>
      <w:proofErr w:type="spellStart"/>
      <w:r w:rsidR="000935AC" w:rsidRPr="000935AC">
        <w:rPr>
          <w:rFonts w:asciiTheme="majorHAnsi" w:hAnsiTheme="majorHAnsi" w:cstheme="majorHAnsi"/>
          <w:sz w:val="24"/>
          <w:szCs w:val="24"/>
        </w:rPr>
        <w:t>many</w:t>
      </w:r>
      <w:proofErr w:type="spellEnd"/>
      <w:r w:rsidR="000935AC" w:rsidRPr="000935AC">
        <w:rPr>
          <w:rFonts w:asciiTheme="majorHAnsi" w:hAnsiTheme="majorHAnsi" w:cstheme="majorHAnsi"/>
          <w:sz w:val="24"/>
          <w:szCs w:val="24"/>
        </w:rPr>
        <w:t xml:space="preserve"> </w:t>
      </w:r>
      <w:proofErr w:type="spellStart"/>
      <w:r w:rsidR="000935AC" w:rsidRPr="000935AC">
        <w:rPr>
          <w:rFonts w:asciiTheme="majorHAnsi" w:hAnsiTheme="majorHAnsi" w:cstheme="majorHAnsi"/>
          <w:sz w:val="24"/>
          <w:szCs w:val="24"/>
        </w:rPr>
        <w:t>pairs</w:t>
      </w:r>
      <w:proofErr w:type="spellEnd"/>
      <w:r w:rsidR="000935AC" w:rsidRPr="000935AC">
        <w:rPr>
          <w:rFonts w:asciiTheme="majorHAnsi" w:hAnsiTheme="majorHAnsi" w:cstheme="majorHAnsi"/>
          <w:sz w:val="24"/>
          <w:szCs w:val="24"/>
        </w:rPr>
        <w:t xml:space="preserve"> of </w:t>
      </w:r>
      <w:proofErr w:type="spellStart"/>
      <w:r w:rsidR="000935AC" w:rsidRPr="000935AC">
        <w:rPr>
          <w:rFonts w:asciiTheme="majorHAnsi" w:hAnsiTheme="majorHAnsi" w:cstheme="majorHAnsi"/>
          <w:sz w:val="24"/>
          <w:szCs w:val="24"/>
        </w:rPr>
        <w:t>legs</w:t>
      </w:r>
      <w:proofErr w:type="spellEnd"/>
      <w:r w:rsidR="000935AC">
        <w:rPr>
          <w:rFonts w:asciiTheme="majorHAnsi" w:hAnsiTheme="majorHAnsi" w:cstheme="majorHAnsi"/>
          <w:sz w:val="24"/>
          <w:szCs w:val="24"/>
        </w:rPr>
        <w:t xml:space="preserve"> / </w:t>
      </w:r>
      <w:proofErr w:type="spellStart"/>
      <w:r w:rsidR="000935AC" w:rsidRPr="000935AC">
        <w:rPr>
          <w:rFonts w:asciiTheme="majorHAnsi" w:hAnsiTheme="majorHAnsi" w:cstheme="majorHAnsi"/>
          <w:sz w:val="24"/>
          <w:szCs w:val="24"/>
        </w:rPr>
        <w:t>as</w:t>
      </w:r>
      <w:proofErr w:type="spellEnd"/>
      <w:r w:rsidR="000935AC" w:rsidRPr="000935AC">
        <w:rPr>
          <w:rFonts w:asciiTheme="majorHAnsi" w:hAnsiTheme="majorHAnsi" w:cstheme="majorHAnsi"/>
          <w:sz w:val="24"/>
          <w:szCs w:val="24"/>
        </w:rPr>
        <w:t xml:space="preserve"> I </w:t>
      </w:r>
      <w:proofErr w:type="spellStart"/>
      <w:r w:rsidR="000935AC" w:rsidRPr="000935AC">
        <w:rPr>
          <w:rFonts w:asciiTheme="majorHAnsi" w:hAnsiTheme="majorHAnsi" w:cstheme="majorHAnsi"/>
          <w:sz w:val="24"/>
          <w:szCs w:val="24"/>
        </w:rPr>
        <w:t>walked</w:t>
      </w:r>
      <w:proofErr w:type="spellEnd"/>
      <w:r w:rsidR="000935AC" w:rsidRPr="000935AC">
        <w:rPr>
          <w:rFonts w:asciiTheme="majorHAnsi" w:hAnsiTheme="majorHAnsi" w:cstheme="majorHAnsi"/>
          <w:sz w:val="24"/>
          <w:szCs w:val="24"/>
        </w:rPr>
        <w:t xml:space="preserve"> down the park</w:t>
      </w:r>
      <w:r w:rsidR="000935AC">
        <w:rPr>
          <w:rFonts w:asciiTheme="majorHAnsi" w:hAnsiTheme="majorHAnsi" w:cstheme="majorHAnsi"/>
          <w:sz w:val="24"/>
          <w:szCs w:val="24"/>
        </w:rPr>
        <w:t xml:space="preserve"> / </w:t>
      </w:r>
      <w:r w:rsidR="000935AC" w:rsidRPr="000935AC">
        <w:rPr>
          <w:rFonts w:asciiTheme="majorHAnsi" w:hAnsiTheme="majorHAnsi" w:cstheme="majorHAnsi"/>
          <w:sz w:val="24"/>
          <w:szCs w:val="24"/>
        </w:rPr>
        <w:t xml:space="preserve">I </w:t>
      </w:r>
      <w:proofErr w:type="spellStart"/>
      <w:r w:rsidR="000935AC" w:rsidRPr="000935AC">
        <w:rPr>
          <w:rFonts w:asciiTheme="majorHAnsi" w:hAnsiTheme="majorHAnsi" w:cstheme="majorHAnsi"/>
          <w:sz w:val="24"/>
          <w:szCs w:val="24"/>
        </w:rPr>
        <w:t>also</w:t>
      </w:r>
      <w:proofErr w:type="spellEnd"/>
      <w:r w:rsidR="000935AC" w:rsidRPr="000935AC">
        <w:rPr>
          <w:rFonts w:asciiTheme="majorHAnsi" w:hAnsiTheme="majorHAnsi" w:cstheme="majorHAnsi"/>
          <w:sz w:val="24"/>
          <w:szCs w:val="24"/>
        </w:rPr>
        <w:t xml:space="preserve"> </w:t>
      </w:r>
      <w:proofErr w:type="spellStart"/>
      <w:r w:rsidR="000935AC" w:rsidRPr="000935AC">
        <w:rPr>
          <w:rFonts w:asciiTheme="majorHAnsi" w:hAnsiTheme="majorHAnsi" w:cstheme="majorHAnsi"/>
          <w:sz w:val="24"/>
          <w:szCs w:val="24"/>
        </w:rPr>
        <w:t>learned</w:t>
      </w:r>
      <w:proofErr w:type="spellEnd"/>
      <w:r w:rsidR="000935AC" w:rsidRPr="000935AC">
        <w:rPr>
          <w:rFonts w:asciiTheme="majorHAnsi" w:hAnsiTheme="majorHAnsi" w:cstheme="majorHAnsi"/>
          <w:sz w:val="24"/>
          <w:szCs w:val="24"/>
        </w:rPr>
        <w:t xml:space="preserve"> </w:t>
      </w:r>
      <w:proofErr w:type="spellStart"/>
      <w:r w:rsidR="000935AC" w:rsidRPr="000935AC">
        <w:rPr>
          <w:rFonts w:asciiTheme="majorHAnsi" w:hAnsiTheme="majorHAnsi" w:cstheme="majorHAnsi"/>
          <w:sz w:val="24"/>
          <w:szCs w:val="24"/>
        </w:rPr>
        <w:t>my</w:t>
      </w:r>
      <w:proofErr w:type="spellEnd"/>
      <w:r w:rsidR="000935AC" w:rsidRPr="000935AC">
        <w:rPr>
          <w:rFonts w:asciiTheme="majorHAnsi" w:hAnsiTheme="majorHAnsi" w:cstheme="majorHAnsi"/>
          <w:sz w:val="24"/>
          <w:szCs w:val="24"/>
        </w:rPr>
        <w:t xml:space="preserve"> </w:t>
      </w:r>
      <w:proofErr w:type="spellStart"/>
      <w:r w:rsidR="000935AC" w:rsidRPr="000935AC">
        <w:rPr>
          <w:rFonts w:asciiTheme="majorHAnsi" w:hAnsiTheme="majorHAnsi" w:cstheme="majorHAnsi"/>
          <w:sz w:val="24"/>
          <w:szCs w:val="24"/>
        </w:rPr>
        <w:t>lust</w:t>
      </w:r>
      <w:proofErr w:type="spellEnd"/>
      <w:r w:rsidR="000935AC">
        <w:rPr>
          <w:rFonts w:asciiTheme="majorHAnsi" w:hAnsiTheme="majorHAnsi" w:cstheme="majorHAnsi"/>
          <w:sz w:val="24"/>
          <w:szCs w:val="24"/>
        </w:rPr>
        <w:t xml:space="preserve"> / </w:t>
      </w:r>
      <w:proofErr w:type="spellStart"/>
      <w:r w:rsidR="000935AC" w:rsidRPr="000935AC">
        <w:rPr>
          <w:rFonts w:asciiTheme="majorHAnsi" w:hAnsiTheme="majorHAnsi" w:cstheme="majorHAnsi"/>
          <w:sz w:val="24"/>
          <w:szCs w:val="24"/>
        </w:rPr>
        <w:t>was</w:t>
      </w:r>
      <w:proofErr w:type="spellEnd"/>
      <w:r w:rsidR="000935AC" w:rsidRPr="000935AC">
        <w:rPr>
          <w:rFonts w:asciiTheme="majorHAnsi" w:hAnsiTheme="majorHAnsi" w:cstheme="majorHAnsi"/>
          <w:sz w:val="24"/>
          <w:szCs w:val="24"/>
        </w:rPr>
        <w:t xml:space="preserve"> </w:t>
      </w:r>
      <w:proofErr w:type="spellStart"/>
      <w:r w:rsidR="000935AC" w:rsidRPr="000935AC">
        <w:rPr>
          <w:rFonts w:asciiTheme="majorHAnsi" w:hAnsiTheme="majorHAnsi" w:cstheme="majorHAnsi"/>
          <w:sz w:val="24"/>
          <w:szCs w:val="24"/>
        </w:rPr>
        <w:t>not</w:t>
      </w:r>
      <w:proofErr w:type="spellEnd"/>
      <w:r w:rsidR="000935AC" w:rsidRPr="000935AC">
        <w:rPr>
          <w:rFonts w:asciiTheme="majorHAnsi" w:hAnsiTheme="majorHAnsi" w:cstheme="majorHAnsi"/>
          <w:sz w:val="24"/>
          <w:szCs w:val="24"/>
        </w:rPr>
        <w:t xml:space="preserve"> so rare a </w:t>
      </w:r>
      <w:proofErr w:type="spellStart"/>
      <w:r w:rsidR="000935AC" w:rsidRPr="000935AC">
        <w:rPr>
          <w:rFonts w:asciiTheme="majorHAnsi" w:hAnsiTheme="majorHAnsi" w:cstheme="majorHAnsi"/>
          <w:sz w:val="24"/>
          <w:szCs w:val="24"/>
        </w:rPr>
        <w:t>masterpiece</w:t>
      </w:r>
      <w:proofErr w:type="spellEnd"/>
      <w:r w:rsidR="000935AC">
        <w:rPr>
          <w:rFonts w:asciiTheme="majorHAnsi" w:hAnsiTheme="majorHAnsi" w:cstheme="majorHAnsi"/>
          <w:sz w:val="24"/>
          <w:szCs w:val="24"/>
        </w:rPr>
        <w:t>”; “</w:t>
      </w:r>
      <w:r w:rsidR="000935AC" w:rsidRPr="000935AC">
        <w:rPr>
          <w:rFonts w:asciiTheme="majorHAnsi" w:hAnsiTheme="majorHAnsi" w:cstheme="majorHAnsi"/>
          <w:sz w:val="24"/>
          <w:szCs w:val="24"/>
        </w:rPr>
        <w:t>Il giorno non era esattamente il mio</w:t>
      </w:r>
      <w:r w:rsidR="000935AC">
        <w:rPr>
          <w:rFonts w:asciiTheme="majorHAnsi" w:hAnsiTheme="majorHAnsi" w:cstheme="majorHAnsi"/>
          <w:sz w:val="24"/>
          <w:szCs w:val="24"/>
        </w:rPr>
        <w:t xml:space="preserve"> / </w:t>
      </w:r>
      <w:r w:rsidR="000935AC" w:rsidRPr="000935AC">
        <w:rPr>
          <w:rFonts w:asciiTheme="majorHAnsi" w:hAnsiTheme="majorHAnsi" w:cstheme="majorHAnsi"/>
          <w:sz w:val="24"/>
          <w:szCs w:val="24"/>
        </w:rPr>
        <w:t>dal momento che ho controllato</w:t>
      </w:r>
      <w:r w:rsidR="000935AC">
        <w:rPr>
          <w:rFonts w:asciiTheme="majorHAnsi" w:hAnsiTheme="majorHAnsi" w:cstheme="majorHAnsi"/>
          <w:sz w:val="24"/>
          <w:szCs w:val="24"/>
        </w:rPr>
        <w:t xml:space="preserve"> / </w:t>
      </w:r>
      <w:r w:rsidR="000935AC" w:rsidRPr="000935AC">
        <w:rPr>
          <w:rFonts w:asciiTheme="majorHAnsi" w:hAnsiTheme="majorHAnsi" w:cstheme="majorHAnsi"/>
          <w:sz w:val="24"/>
          <w:szCs w:val="24"/>
        </w:rPr>
        <w:t xml:space="preserve">e l’ho trovato su un </w:t>
      </w:r>
      <w:r w:rsidR="000935AC" w:rsidRPr="000935AC">
        <w:rPr>
          <w:rFonts w:asciiTheme="majorHAnsi" w:hAnsiTheme="majorHAnsi" w:cstheme="majorHAnsi"/>
          <w:sz w:val="24"/>
          <w:szCs w:val="24"/>
        </w:rPr>
        <w:lastRenderedPageBreak/>
        <w:t xml:space="preserve">calendario pubblico. </w:t>
      </w:r>
      <w:r w:rsidR="000935AC">
        <w:rPr>
          <w:rFonts w:asciiTheme="majorHAnsi" w:hAnsiTheme="majorHAnsi" w:cstheme="majorHAnsi"/>
          <w:sz w:val="24"/>
          <w:szCs w:val="24"/>
        </w:rPr>
        <w:t xml:space="preserve">/ </w:t>
      </w:r>
      <w:r w:rsidR="000935AC" w:rsidRPr="000935AC">
        <w:rPr>
          <w:rFonts w:asciiTheme="majorHAnsi" w:hAnsiTheme="majorHAnsi" w:cstheme="majorHAnsi"/>
          <w:sz w:val="24"/>
          <w:szCs w:val="24"/>
        </w:rPr>
        <w:t>Inciampando in molte paia di gambe</w:t>
      </w:r>
      <w:r w:rsidR="000935AC">
        <w:rPr>
          <w:rFonts w:asciiTheme="majorHAnsi" w:hAnsiTheme="majorHAnsi" w:cstheme="majorHAnsi"/>
          <w:sz w:val="24"/>
          <w:szCs w:val="24"/>
        </w:rPr>
        <w:t xml:space="preserve"> / </w:t>
      </w:r>
      <w:r w:rsidR="000935AC" w:rsidRPr="000935AC">
        <w:rPr>
          <w:rFonts w:asciiTheme="majorHAnsi" w:hAnsiTheme="majorHAnsi" w:cstheme="majorHAnsi"/>
          <w:sz w:val="24"/>
          <w:szCs w:val="24"/>
        </w:rPr>
        <w:t>mentre passeggiavo nel parco</w:t>
      </w:r>
      <w:r w:rsidR="000935AC">
        <w:rPr>
          <w:rFonts w:asciiTheme="majorHAnsi" w:hAnsiTheme="majorHAnsi" w:cstheme="majorHAnsi"/>
          <w:sz w:val="24"/>
          <w:szCs w:val="24"/>
        </w:rPr>
        <w:t xml:space="preserve"> / </w:t>
      </w:r>
      <w:r w:rsidR="000935AC" w:rsidRPr="000935AC">
        <w:rPr>
          <w:rFonts w:asciiTheme="majorHAnsi" w:hAnsiTheme="majorHAnsi" w:cstheme="majorHAnsi"/>
          <w:sz w:val="24"/>
          <w:szCs w:val="24"/>
        </w:rPr>
        <w:t>ho anche imparato che la mia lussuria</w:t>
      </w:r>
      <w:r w:rsidR="000935AC">
        <w:rPr>
          <w:rFonts w:asciiTheme="majorHAnsi" w:hAnsiTheme="majorHAnsi" w:cstheme="majorHAnsi"/>
          <w:sz w:val="24"/>
          <w:szCs w:val="24"/>
        </w:rPr>
        <w:t xml:space="preserve"> / </w:t>
      </w:r>
      <w:r w:rsidR="000935AC" w:rsidRPr="000935AC">
        <w:rPr>
          <w:rFonts w:asciiTheme="majorHAnsi" w:hAnsiTheme="majorHAnsi" w:cstheme="majorHAnsi"/>
          <w:sz w:val="24"/>
          <w:szCs w:val="24"/>
        </w:rPr>
        <w:t>non era un capolavoro così raro</w:t>
      </w:r>
      <w:r w:rsidR="000935AC">
        <w:rPr>
          <w:rFonts w:asciiTheme="majorHAnsi" w:hAnsiTheme="majorHAnsi" w:cstheme="majorHAnsi"/>
          <w:sz w:val="24"/>
          <w:szCs w:val="24"/>
        </w:rPr>
        <w:t>”). L’io poetico</w:t>
      </w:r>
      <w:r w:rsidR="002C1617">
        <w:rPr>
          <w:rFonts w:asciiTheme="majorHAnsi" w:hAnsiTheme="majorHAnsi" w:cstheme="majorHAnsi"/>
          <w:sz w:val="24"/>
          <w:szCs w:val="24"/>
        </w:rPr>
        <w:t xml:space="preserve"> si stupisce che la giornata non sia “</w:t>
      </w:r>
      <w:proofErr w:type="spellStart"/>
      <w:r w:rsidR="002C1617">
        <w:rPr>
          <w:rFonts w:asciiTheme="majorHAnsi" w:hAnsiTheme="majorHAnsi" w:cstheme="majorHAnsi"/>
          <w:sz w:val="24"/>
          <w:szCs w:val="24"/>
        </w:rPr>
        <w:t>exactly</w:t>
      </w:r>
      <w:proofErr w:type="spellEnd"/>
      <w:r w:rsidR="002C1617">
        <w:rPr>
          <w:rFonts w:asciiTheme="majorHAnsi" w:hAnsiTheme="majorHAnsi" w:cstheme="majorHAnsi"/>
          <w:sz w:val="24"/>
          <w:szCs w:val="24"/>
        </w:rPr>
        <w:t xml:space="preserve"> </w:t>
      </w:r>
      <w:proofErr w:type="spellStart"/>
      <w:r w:rsidR="002C1617">
        <w:rPr>
          <w:rFonts w:asciiTheme="majorHAnsi" w:hAnsiTheme="majorHAnsi" w:cstheme="majorHAnsi"/>
          <w:sz w:val="24"/>
          <w:szCs w:val="24"/>
        </w:rPr>
        <w:t>my</w:t>
      </w:r>
      <w:proofErr w:type="spellEnd"/>
      <w:r w:rsidR="002C1617">
        <w:rPr>
          <w:rFonts w:asciiTheme="majorHAnsi" w:hAnsiTheme="majorHAnsi" w:cstheme="majorHAnsi"/>
          <w:sz w:val="24"/>
          <w:szCs w:val="24"/>
        </w:rPr>
        <w:t xml:space="preserve"> </w:t>
      </w:r>
      <w:proofErr w:type="spellStart"/>
      <w:r w:rsidR="002C1617">
        <w:rPr>
          <w:rFonts w:asciiTheme="majorHAnsi" w:hAnsiTheme="majorHAnsi" w:cstheme="majorHAnsi"/>
          <w:sz w:val="24"/>
          <w:szCs w:val="24"/>
        </w:rPr>
        <w:t>own</w:t>
      </w:r>
      <w:proofErr w:type="spellEnd"/>
      <w:r w:rsidR="002C1617">
        <w:rPr>
          <w:rFonts w:asciiTheme="majorHAnsi" w:hAnsiTheme="majorHAnsi" w:cstheme="majorHAnsi"/>
          <w:sz w:val="24"/>
          <w:szCs w:val="24"/>
        </w:rPr>
        <w:t xml:space="preserve">”, poiché la trova, uguale per chiunque, su un “public </w:t>
      </w:r>
      <w:proofErr w:type="spellStart"/>
      <w:r w:rsidR="002C1617">
        <w:rPr>
          <w:rFonts w:asciiTheme="majorHAnsi" w:hAnsiTheme="majorHAnsi" w:cstheme="majorHAnsi"/>
          <w:sz w:val="24"/>
          <w:szCs w:val="24"/>
        </w:rPr>
        <w:t>calendar</w:t>
      </w:r>
      <w:proofErr w:type="spellEnd"/>
      <w:r w:rsidR="002C1617">
        <w:rPr>
          <w:rFonts w:asciiTheme="majorHAnsi" w:hAnsiTheme="majorHAnsi" w:cstheme="majorHAnsi"/>
          <w:sz w:val="24"/>
          <w:szCs w:val="24"/>
        </w:rPr>
        <w:t xml:space="preserve">”, e dunque </w:t>
      </w:r>
      <w:r w:rsidR="003F4280">
        <w:rPr>
          <w:rFonts w:asciiTheme="majorHAnsi" w:hAnsiTheme="majorHAnsi" w:cstheme="majorHAnsi"/>
          <w:sz w:val="24"/>
          <w:szCs w:val="24"/>
        </w:rPr>
        <w:t xml:space="preserve">realizza di condividere con gli altri </w:t>
      </w:r>
      <w:r w:rsidR="000935AC">
        <w:rPr>
          <w:rFonts w:asciiTheme="majorHAnsi" w:hAnsiTheme="majorHAnsi" w:cstheme="majorHAnsi"/>
          <w:sz w:val="24"/>
          <w:szCs w:val="24"/>
        </w:rPr>
        <w:t>–</w:t>
      </w:r>
      <w:r w:rsidR="003F4280">
        <w:rPr>
          <w:rFonts w:asciiTheme="majorHAnsi" w:hAnsiTheme="majorHAnsi" w:cstheme="majorHAnsi"/>
          <w:sz w:val="24"/>
          <w:szCs w:val="24"/>
        </w:rPr>
        <w:t xml:space="preserve"> per il solo fatto di vivere nello stesso giorno dell’anno, nella </w:t>
      </w:r>
      <w:r w:rsidR="001C2861">
        <w:rPr>
          <w:rFonts w:asciiTheme="majorHAnsi" w:hAnsiTheme="majorHAnsi" w:cstheme="majorHAnsi"/>
          <w:sz w:val="24"/>
          <w:szCs w:val="24"/>
        </w:rPr>
        <w:t>medesima</w:t>
      </w:r>
      <w:r w:rsidR="003F4280">
        <w:rPr>
          <w:rFonts w:asciiTheme="majorHAnsi" w:hAnsiTheme="majorHAnsi" w:cstheme="majorHAnsi"/>
          <w:sz w:val="24"/>
          <w:szCs w:val="24"/>
        </w:rPr>
        <w:t xml:space="preserve"> dimensione temporale – una fastidiosa ordinarietà. </w:t>
      </w:r>
      <w:r w:rsidR="00325369">
        <w:rPr>
          <w:rFonts w:asciiTheme="majorHAnsi" w:hAnsiTheme="majorHAnsi" w:cstheme="majorHAnsi"/>
          <w:sz w:val="24"/>
          <w:szCs w:val="24"/>
        </w:rPr>
        <w:t>Le stesse azioni dell’io poetico sono banali</w:t>
      </w:r>
      <w:r w:rsidR="00DA4B0B">
        <w:rPr>
          <w:rFonts w:asciiTheme="majorHAnsi" w:hAnsiTheme="majorHAnsi" w:cstheme="majorHAnsi"/>
          <w:sz w:val="24"/>
          <w:szCs w:val="24"/>
        </w:rPr>
        <w:t>, lontane da qualsivoglia avventuroso eroismo</w:t>
      </w:r>
      <w:r w:rsidR="00325369">
        <w:rPr>
          <w:rFonts w:asciiTheme="majorHAnsi" w:hAnsiTheme="majorHAnsi" w:cstheme="majorHAnsi"/>
          <w:sz w:val="24"/>
          <w:szCs w:val="24"/>
        </w:rPr>
        <w:t xml:space="preserve"> – una semplice passeggiata al parco –, e</w:t>
      </w:r>
      <w:r w:rsidR="00484968">
        <w:rPr>
          <w:rFonts w:asciiTheme="majorHAnsi" w:hAnsiTheme="majorHAnsi" w:cstheme="majorHAnsi"/>
          <w:sz w:val="24"/>
          <w:szCs w:val="24"/>
        </w:rPr>
        <w:t xml:space="preserve"> la sua reiterata eccitazione nell’imbattersi in “</w:t>
      </w:r>
      <w:proofErr w:type="spellStart"/>
      <w:r w:rsidR="00484968">
        <w:rPr>
          <w:rFonts w:asciiTheme="majorHAnsi" w:hAnsiTheme="majorHAnsi" w:cstheme="majorHAnsi"/>
          <w:sz w:val="24"/>
          <w:szCs w:val="24"/>
        </w:rPr>
        <w:t>many</w:t>
      </w:r>
      <w:proofErr w:type="spellEnd"/>
      <w:r w:rsidR="00484968">
        <w:rPr>
          <w:rFonts w:asciiTheme="majorHAnsi" w:hAnsiTheme="majorHAnsi" w:cstheme="majorHAnsi"/>
          <w:sz w:val="24"/>
          <w:szCs w:val="24"/>
        </w:rPr>
        <w:t xml:space="preserve"> </w:t>
      </w:r>
      <w:proofErr w:type="spellStart"/>
      <w:r w:rsidR="00484968">
        <w:rPr>
          <w:rFonts w:asciiTheme="majorHAnsi" w:hAnsiTheme="majorHAnsi" w:cstheme="majorHAnsi"/>
          <w:sz w:val="24"/>
          <w:szCs w:val="24"/>
        </w:rPr>
        <w:t>pairs</w:t>
      </w:r>
      <w:proofErr w:type="spellEnd"/>
      <w:r w:rsidR="00484968">
        <w:rPr>
          <w:rFonts w:asciiTheme="majorHAnsi" w:hAnsiTheme="majorHAnsi" w:cstheme="majorHAnsi"/>
          <w:sz w:val="24"/>
          <w:szCs w:val="24"/>
        </w:rPr>
        <w:t xml:space="preserve"> of </w:t>
      </w:r>
      <w:proofErr w:type="spellStart"/>
      <w:r w:rsidR="00484968">
        <w:rPr>
          <w:rFonts w:asciiTheme="majorHAnsi" w:hAnsiTheme="majorHAnsi" w:cstheme="majorHAnsi"/>
          <w:sz w:val="24"/>
          <w:szCs w:val="24"/>
        </w:rPr>
        <w:t>legs</w:t>
      </w:r>
      <w:proofErr w:type="spellEnd"/>
      <w:r w:rsidR="00484968">
        <w:rPr>
          <w:rFonts w:asciiTheme="majorHAnsi" w:hAnsiTheme="majorHAnsi" w:cstheme="majorHAnsi"/>
          <w:sz w:val="24"/>
          <w:szCs w:val="24"/>
        </w:rPr>
        <w:t>” lo porta alla comica conclusione che anche la sua lussuria “</w:t>
      </w:r>
      <w:proofErr w:type="spellStart"/>
      <w:r w:rsidR="00484968">
        <w:rPr>
          <w:rFonts w:asciiTheme="majorHAnsi" w:hAnsiTheme="majorHAnsi" w:cstheme="majorHAnsi"/>
          <w:sz w:val="24"/>
          <w:szCs w:val="24"/>
        </w:rPr>
        <w:t>was</w:t>
      </w:r>
      <w:proofErr w:type="spellEnd"/>
      <w:r w:rsidR="00484968">
        <w:rPr>
          <w:rFonts w:asciiTheme="majorHAnsi" w:hAnsiTheme="majorHAnsi" w:cstheme="majorHAnsi"/>
          <w:sz w:val="24"/>
          <w:szCs w:val="24"/>
        </w:rPr>
        <w:t xml:space="preserve"> </w:t>
      </w:r>
      <w:proofErr w:type="spellStart"/>
      <w:r w:rsidR="00484968">
        <w:rPr>
          <w:rFonts w:asciiTheme="majorHAnsi" w:hAnsiTheme="majorHAnsi" w:cstheme="majorHAnsi"/>
          <w:sz w:val="24"/>
          <w:szCs w:val="24"/>
        </w:rPr>
        <w:t>not</w:t>
      </w:r>
      <w:proofErr w:type="spellEnd"/>
      <w:r w:rsidR="00484968">
        <w:rPr>
          <w:rFonts w:asciiTheme="majorHAnsi" w:hAnsiTheme="majorHAnsi" w:cstheme="majorHAnsi"/>
          <w:sz w:val="24"/>
          <w:szCs w:val="24"/>
        </w:rPr>
        <w:t xml:space="preserve"> so rare a </w:t>
      </w:r>
      <w:proofErr w:type="spellStart"/>
      <w:r w:rsidR="00484968">
        <w:rPr>
          <w:rFonts w:asciiTheme="majorHAnsi" w:hAnsiTheme="majorHAnsi" w:cstheme="majorHAnsi"/>
          <w:sz w:val="24"/>
          <w:szCs w:val="24"/>
        </w:rPr>
        <w:t>masterpiece</w:t>
      </w:r>
      <w:proofErr w:type="spellEnd"/>
      <w:r w:rsidR="00484968">
        <w:rPr>
          <w:rFonts w:asciiTheme="majorHAnsi" w:hAnsiTheme="majorHAnsi" w:cstheme="majorHAnsi"/>
          <w:sz w:val="24"/>
          <w:szCs w:val="24"/>
        </w:rPr>
        <w:t>”.</w:t>
      </w:r>
    </w:p>
    <w:p w14:paraId="03C36464" w14:textId="2B3B2946" w:rsidR="00DA4B0B" w:rsidRDefault="00403DC5" w:rsidP="00D726AC">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Cohen </w:t>
      </w:r>
      <w:r w:rsidR="001C2861">
        <w:rPr>
          <w:rFonts w:asciiTheme="majorHAnsi" w:hAnsiTheme="majorHAnsi" w:cstheme="majorHAnsi"/>
          <w:sz w:val="24"/>
          <w:szCs w:val="24"/>
        </w:rPr>
        <w:t>ammette quindi che “</w:t>
      </w:r>
      <w:r w:rsidR="005B491B">
        <w:rPr>
          <w:rFonts w:asciiTheme="majorHAnsi" w:hAnsiTheme="majorHAnsi" w:cstheme="majorHAnsi"/>
          <w:sz w:val="24"/>
          <w:szCs w:val="24"/>
        </w:rPr>
        <w:t xml:space="preserve">il poeta non è, dopotutto, </w:t>
      </w:r>
      <w:r w:rsidR="001C2861">
        <w:rPr>
          <w:rFonts w:asciiTheme="majorHAnsi" w:hAnsiTheme="majorHAnsi" w:cstheme="majorHAnsi"/>
          <w:sz w:val="24"/>
          <w:szCs w:val="24"/>
        </w:rPr>
        <w:t>un essere eccezionale”</w:t>
      </w:r>
      <w:r w:rsidR="005B491B">
        <w:rPr>
          <w:rStyle w:val="Rimandonotaapidipagina"/>
          <w:rFonts w:asciiTheme="majorHAnsi" w:hAnsiTheme="majorHAnsi" w:cstheme="majorHAnsi"/>
          <w:sz w:val="24"/>
          <w:szCs w:val="24"/>
        </w:rPr>
        <w:footnoteReference w:id="460"/>
      </w:r>
      <w:r w:rsidR="001C2861">
        <w:rPr>
          <w:rFonts w:asciiTheme="majorHAnsi" w:hAnsiTheme="majorHAnsi" w:cstheme="majorHAnsi"/>
          <w:sz w:val="24"/>
          <w:szCs w:val="24"/>
        </w:rPr>
        <w:t xml:space="preserve">, e giunge a questa </w:t>
      </w:r>
      <w:r w:rsidR="002A5EC1">
        <w:rPr>
          <w:rFonts w:asciiTheme="majorHAnsi" w:hAnsiTheme="majorHAnsi" w:cstheme="majorHAnsi"/>
          <w:sz w:val="24"/>
          <w:szCs w:val="24"/>
        </w:rPr>
        <w:t>confessione</w:t>
      </w:r>
      <w:r w:rsidR="001C2861">
        <w:rPr>
          <w:rFonts w:asciiTheme="majorHAnsi" w:hAnsiTheme="majorHAnsi" w:cstheme="majorHAnsi"/>
          <w:sz w:val="24"/>
          <w:szCs w:val="24"/>
        </w:rPr>
        <w:t xml:space="preserve"> smitizzando </w:t>
      </w:r>
      <w:r w:rsidR="005B491B">
        <w:rPr>
          <w:rFonts w:asciiTheme="majorHAnsi" w:hAnsiTheme="majorHAnsi" w:cstheme="majorHAnsi"/>
          <w:sz w:val="24"/>
          <w:szCs w:val="24"/>
        </w:rPr>
        <w:t xml:space="preserve">spiritosamente </w:t>
      </w:r>
      <w:r w:rsidR="001C2861">
        <w:rPr>
          <w:rFonts w:asciiTheme="majorHAnsi" w:hAnsiTheme="majorHAnsi" w:cstheme="majorHAnsi"/>
          <w:sz w:val="24"/>
          <w:szCs w:val="24"/>
        </w:rPr>
        <w:t>due delle componenti essenziali della propria poetica, ovvero il potere quasi oltreumano della parola versificata e la dimensione sessuale, tanto centrale per lui da essere equiparabile a quella religiosa.</w:t>
      </w:r>
      <w:r w:rsidR="002A5EC1">
        <w:rPr>
          <w:rFonts w:asciiTheme="majorHAnsi" w:hAnsiTheme="majorHAnsi" w:cstheme="majorHAnsi"/>
          <w:sz w:val="24"/>
          <w:szCs w:val="24"/>
        </w:rPr>
        <w:t xml:space="preserve"> Una volta ridimensionato</w:t>
      </w:r>
      <w:r w:rsidR="00A45C63">
        <w:rPr>
          <w:rFonts w:asciiTheme="majorHAnsi" w:hAnsiTheme="majorHAnsi" w:cstheme="majorHAnsi"/>
          <w:sz w:val="24"/>
          <w:szCs w:val="24"/>
        </w:rPr>
        <w:t xml:space="preserve"> il proprio ruolo</w:t>
      </w:r>
      <w:r w:rsidR="002A5EC1">
        <w:rPr>
          <w:rFonts w:asciiTheme="majorHAnsi" w:hAnsiTheme="majorHAnsi" w:cstheme="majorHAnsi"/>
          <w:sz w:val="24"/>
          <w:szCs w:val="24"/>
        </w:rPr>
        <w:t xml:space="preserve">, nelle strofe successive Cohen </w:t>
      </w:r>
      <w:r w:rsidR="00082988">
        <w:rPr>
          <w:rFonts w:asciiTheme="majorHAnsi" w:hAnsiTheme="majorHAnsi" w:cstheme="majorHAnsi"/>
          <w:sz w:val="24"/>
          <w:szCs w:val="24"/>
        </w:rPr>
        <w:t>descrive</w:t>
      </w:r>
      <w:r w:rsidR="002A5EC1">
        <w:rPr>
          <w:rFonts w:asciiTheme="majorHAnsi" w:hAnsiTheme="majorHAnsi" w:cstheme="majorHAnsi"/>
          <w:sz w:val="24"/>
          <w:szCs w:val="24"/>
        </w:rPr>
        <w:t xml:space="preserve">, sempre </w:t>
      </w:r>
      <w:r w:rsidR="00A45C63">
        <w:rPr>
          <w:rFonts w:asciiTheme="majorHAnsi" w:hAnsiTheme="majorHAnsi" w:cstheme="majorHAnsi"/>
          <w:sz w:val="24"/>
          <w:szCs w:val="24"/>
        </w:rPr>
        <w:t>sul filo tra serietà e ironia, il difficile “percorso di accettazione”</w:t>
      </w:r>
      <w:r w:rsidR="00232107">
        <w:rPr>
          <w:rFonts w:asciiTheme="majorHAnsi" w:hAnsiTheme="majorHAnsi" w:cstheme="majorHAnsi"/>
          <w:sz w:val="24"/>
          <w:szCs w:val="24"/>
        </w:rPr>
        <w:t>, quasi terapeutico,</w:t>
      </w:r>
      <w:r w:rsidR="00082988">
        <w:rPr>
          <w:rFonts w:asciiTheme="majorHAnsi" w:hAnsiTheme="majorHAnsi" w:cstheme="majorHAnsi"/>
          <w:sz w:val="24"/>
          <w:szCs w:val="24"/>
        </w:rPr>
        <w:t xml:space="preserve"> che deve affrontare </w:t>
      </w:r>
      <w:r w:rsidR="002001DB">
        <w:rPr>
          <w:rFonts w:asciiTheme="majorHAnsi" w:hAnsiTheme="majorHAnsi" w:cstheme="majorHAnsi"/>
          <w:sz w:val="24"/>
          <w:szCs w:val="24"/>
        </w:rPr>
        <w:t xml:space="preserve">per riuscire a rassegnarsi a non essere un “rare </w:t>
      </w:r>
      <w:proofErr w:type="spellStart"/>
      <w:r w:rsidR="002001DB">
        <w:rPr>
          <w:rFonts w:asciiTheme="majorHAnsi" w:hAnsiTheme="majorHAnsi" w:cstheme="majorHAnsi"/>
          <w:sz w:val="24"/>
          <w:szCs w:val="24"/>
        </w:rPr>
        <w:t>masterpiece</w:t>
      </w:r>
      <w:proofErr w:type="spellEnd"/>
      <w:r w:rsidR="002001DB">
        <w:rPr>
          <w:rFonts w:asciiTheme="majorHAnsi" w:hAnsiTheme="majorHAnsi" w:cstheme="majorHAnsi"/>
          <w:sz w:val="24"/>
          <w:szCs w:val="24"/>
        </w:rPr>
        <w:t xml:space="preserve">”: </w:t>
      </w:r>
      <w:r w:rsidR="00232107">
        <w:rPr>
          <w:rFonts w:asciiTheme="majorHAnsi" w:hAnsiTheme="majorHAnsi" w:cstheme="majorHAnsi"/>
          <w:sz w:val="24"/>
          <w:szCs w:val="24"/>
        </w:rPr>
        <w:t xml:space="preserve">nella seconda strofa, ad esempio, </w:t>
      </w:r>
      <w:r w:rsidR="00376B70">
        <w:rPr>
          <w:rFonts w:asciiTheme="majorHAnsi" w:hAnsiTheme="majorHAnsi" w:cstheme="majorHAnsi"/>
          <w:sz w:val="24"/>
          <w:szCs w:val="24"/>
        </w:rPr>
        <w:t xml:space="preserve">mentre cammina nel parco </w:t>
      </w:r>
      <w:r w:rsidR="00232107">
        <w:rPr>
          <w:rFonts w:asciiTheme="majorHAnsi" w:hAnsiTheme="majorHAnsi" w:cstheme="majorHAnsi"/>
          <w:sz w:val="24"/>
          <w:szCs w:val="24"/>
        </w:rPr>
        <w:t xml:space="preserve">dedica un pensiero a coloro che, a differenza sua, possiedono davvero una certa </w:t>
      </w:r>
      <w:r w:rsidR="00376B70">
        <w:rPr>
          <w:rFonts w:asciiTheme="majorHAnsi" w:hAnsiTheme="majorHAnsi" w:cstheme="majorHAnsi"/>
          <w:sz w:val="24"/>
          <w:szCs w:val="24"/>
        </w:rPr>
        <w:t xml:space="preserve">dose di </w:t>
      </w:r>
      <w:r w:rsidR="00232107">
        <w:rPr>
          <w:rFonts w:asciiTheme="majorHAnsi" w:hAnsiTheme="majorHAnsi" w:cstheme="majorHAnsi"/>
          <w:sz w:val="24"/>
          <w:szCs w:val="24"/>
        </w:rPr>
        <w:t>grandezza (“</w:t>
      </w:r>
      <w:r w:rsidR="00232107" w:rsidRPr="00232107">
        <w:rPr>
          <w:rFonts w:asciiTheme="majorHAnsi" w:hAnsiTheme="majorHAnsi" w:cstheme="majorHAnsi"/>
          <w:sz w:val="24"/>
          <w:szCs w:val="24"/>
        </w:rPr>
        <w:t xml:space="preserve">Buildings </w:t>
      </w:r>
      <w:proofErr w:type="spellStart"/>
      <w:r w:rsidR="00232107" w:rsidRPr="00232107">
        <w:rPr>
          <w:rFonts w:asciiTheme="majorHAnsi" w:hAnsiTheme="majorHAnsi" w:cstheme="majorHAnsi"/>
          <w:sz w:val="24"/>
          <w:szCs w:val="24"/>
        </w:rPr>
        <w:t>actually</w:t>
      </w:r>
      <w:proofErr w:type="spellEnd"/>
      <w:r w:rsidR="00232107" w:rsidRPr="00232107">
        <w:rPr>
          <w:rFonts w:asciiTheme="majorHAnsi" w:hAnsiTheme="majorHAnsi" w:cstheme="majorHAnsi"/>
          <w:sz w:val="24"/>
          <w:szCs w:val="24"/>
        </w:rPr>
        <w:t xml:space="preserve"> </w:t>
      </w:r>
      <w:proofErr w:type="spellStart"/>
      <w:r w:rsidR="00232107" w:rsidRPr="00232107">
        <w:rPr>
          <w:rFonts w:asciiTheme="majorHAnsi" w:hAnsiTheme="majorHAnsi" w:cstheme="majorHAnsi"/>
          <w:sz w:val="24"/>
          <w:szCs w:val="24"/>
        </w:rPr>
        <w:t>built</w:t>
      </w:r>
      <w:proofErr w:type="spellEnd"/>
      <w:r w:rsidR="00232107">
        <w:rPr>
          <w:rFonts w:asciiTheme="majorHAnsi" w:hAnsiTheme="majorHAnsi" w:cstheme="majorHAnsi"/>
          <w:sz w:val="24"/>
          <w:szCs w:val="24"/>
        </w:rPr>
        <w:t xml:space="preserve"> / </w:t>
      </w:r>
      <w:r w:rsidR="00232107" w:rsidRPr="00232107">
        <w:rPr>
          <w:rFonts w:asciiTheme="majorHAnsi" w:hAnsiTheme="majorHAnsi" w:cstheme="majorHAnsi"/>
          <w:sz w:val="24"/>
          <w:szCs w:val="24"/>
        </w:rPr>
        <w:t xml:space="preserve">wars </w:t>
      </w:r>
      <w:proofErr w:type="spellStart"/>
      <w:r w:rsidR="00232107" w:rsidRPr="00232107">
        <w:rPr>
          <w:rFonts w:asciiTheme="majorHAnsi" w:hAnsiTheme="majorHAnsi" w:cstheme="majorHAnsi"/>
          <w:sz w:val="24"/>
          <w:szCs w:val="24"/>
        </w:rPr>
        <w:t>planned</w:t>
      </w:r>
      <w:proofErr w:type="spellEnd"/>
      <w:r w:rsidR="00232107" w:rsidRPr="00232107">
        <w:rPr>
          <w:rFonts w:asciiTheme="majorHAnsi" w:hAnsiTheme="majorHAnsi" w:cstheme="majorHAnsi"/>
          <w:sz w:val="24"/>
          <w:szCs w:val="24"/>
        </w:rPr>
        <w:t xml:space="preserve"> with </w:t>
      </w:r>
      <w:proofErr w:type="spellStart"/>
      <w:r w:rsidR="00232107" w:rsidRPr="00232107">
        <w:rPr>
          <w:rFonts w:asciiTheme="majorHAnsi" w:hAnsiTheme="majorHAnsi" w:cstheme="majorHAnsi"/>
          <w:sz w:val="24"/>
          <w:szCs w:val="24"/>
        </w:rPr>
        <w:t>blood</w:t>
      </w:r>
      <w:proofErr w:type="spellEnd"/>
      <w:r w:rsidR="00232107" w:rsidRPr="00232107">
        <w:rPr>
          <w:rFonts w:asciiTheme="majorHAnsi" w:hAnsiTheme="majorHAnsi" w:cstheme="majorHAnsi"/>
          <w:sz w:val="24"/>
          <w:szCs w:val="24"/>
        </w:rPr>
        <w:t xml:space="preserve"> and </w:t>
      </w:r>
      <w:proofErr w:type="spellStart"/>
      <w:r w:rsidR="00232107" w:rsidRPr="00232107">
        <w:rPr>
          <w:rFonts w:asciiTheme="majorHAnsi" w:hAnsiTheme="majorHAnsi" w:cstheme="majorHAnsi"/>
          <w:sz w:val="24"/>
          <w:szCs w:val="24"/>
        </w:rPr>
        <w:t>fought</w:t>
      </w:r>
      <w:proofErr w:type="spellEnd"/>
      <w:r w:rsidR="00232107">
        <w:rPr>
          <w:rFonts w:asciiTheme="majorHAnsi" w:hAnsiTheme="majorHAnsi" w:cstheme="majorHAnsi"/>
          <w:sz w:val="24"/>
          <w:szCs w:val="24"/>
        </w:rPr>
        <w:t xml:space="preserve"> / </w:t>
      </w:r>
      <w:r w:rsidR="00232107" w:rsidRPr="00232107">
        <w:rPr>
          <w:rFonts w:asciiTheme="majorHAnsi" w:hAnsiTheme="majorHAnsi" w:cstheme="majorHAnsi"/>
          <w:sz w:val="24"/>
          <w:szCs w:val="24"/>
        </w:rPr>
        <w:t xml:space="preserve">men </w:t>
      </w:r>
      <w:proofErr w:type="spellStart"/>
      <w:r w:rsidR="00232107" w:rsidRPr="00232107">
        <w:rPr>
          <w:rFonts w:asciiTheme="majorHAnsi" w:hAnsiTheme="majorHAnsi" w:cstheme="majorHAnsi"/>
          <w:sz w:val="24"/>
          <w:szCs w:val="24"/>
        </w:rPr>
        <w:t>who</w:t>
      </w:r>
      <w:proofErr w:type="spellEnd"/>
      <w:r w:rsidR="00232107" w:rsidRPr="00232107">
        <w:rPr>
          <w:rFonts w:asciiTheme="majorHAnsi" w:hAnsiTheme="majorHAnsi" w:cstheme="majorHAnsi"/>
          <w:sz w:val="24"/>
          <w:szCs w:val="24"/>
        </w:rPr>
        <w:t xml:space="preserve"> rose to </w:t>
      </w:r>
      <w:proofErr w:type="spellStart"/>
      <w:r w:rsidR="00232107" w:rsidRPr="00232107">
        <w:rPr>
          <w:rFonts w:asciiTheme="majorHAnsi" w:hAnsiTheme="majorHAnsi" w:cstheme="majorHAnsi"/>
          <w:sz w:val="24"/>
          <w:szCs w:val="24"/>
        </w:rPr>
        <w:t>generals</w:t>
      </w:r>
      <w:proofErr w:type="spellEnd"/>
      <w:r w:rsidR="000935AC">
        <w:rPr>
          <w:rFonts w:asciiTheme="majorHAnsi" w:hAnsiTheme="majorHAnsi" w:cstheme="majorHAnsi"/>
          <w:sz w:val="24"/>
          <w:szCs w:val="24"/>
        </w:rPr>
        <w:t xml:space="preserve"> / </w:t>
      </w:r>
      <w:proofErr w:type="spellStart"/>
      <w:r w:rsidR="000935AC" w:rsidRPr="000935AC">
        <w:rPr>
          <w:rFonts w:asciiTheme="majorHAnsi" w:hAnsiTheme="majorHAnsi" w:cstheme="majorHAnsi"/>
          <w:sz w:val="24"/>
          <w:szCs w:val="24"/>
        </w:rPr>
        <w:t>deserved</w:t>
      </w:r>
      <w:proofErr w:type="spellEnd"/>
      <w:r w:rsidR="000935AC" w:rsidRPr="000935AC">
        <w:rPr>
          <w:rFonts w:asciiTheme="majorHAnsi" w:hAnsiTheme="majorHAnsi" w:cstheme="majorHAnsi"/>
          <w:sz w:val="24"/>
          <w:szCs w:val="24"/>
        </w:rPr>
        <w:t xml:space="preserve"> an </w:t>
      </w:r>
      <w:proofErr w:type="spellStart"/>
      <w:r w:rsidR="000935AC" w:rsidRPr="000935AC">
        <w:rPr>
          <w:rFonts w:asciiTheme="majorHAnsi" w:hAnsiTheme="majorHAnsi" w:cstheme="majorHAnsi"/>
          <w:sz w:val="24"/>
          <w:szCs w:val="24"/>
        </w:rPr>
        <w:t>honest</w:t>
      </w:r>
      <w:proofErr w:type="spellEnd"/>
      <w:r w:rsidR="000935AC" w:rsidRPr="000935AC">
        <w:rPr>
          <w:rFonts w:asciiTheme="majorHAnsi" w:hAnsiTheme="majorHAnsi" w:cstheme="majorHAnsi"/>
          <w:sz w:val="24"/>
          <w:szCs w:val="24"/>
        </w:rPr>
        <w:t xml:space="preserve"> </w:t>
      </w:r>
      <w:proofErr w:type="spellStart"/>
      <w:r w:rsidR="000935AC" w:rsidRPr="000935AC">
        <w:rPr>
          <w:rFonts w:asciiTheme="majorHAnsi" w:hAnsiTheme="majorHAnsi" w:cstheme="majorHAnsi"/>
          <w:sz w:val="24"/>
          <w:szCs w:val="24"/>
        </w:rPr>
        <w:t>thought</w:t>
      </w:r>
      <w:proofErr w:type="spellEnd"/>
      <w:r w:rsidR="000935AC">
        <w:rPr>
          <w:rFonts w:asciiTheme="majorHAnsi" w:hAnsiTheme="majorHAnsi" w:cstheme="majorHAnsi"/>
          <w:sz w:val="24"/>
          <w:szCs w:val="24"/>
        </w:rPr>
        <w:t xml:space="preserve"> / </w:t>
      </w:r>
      <w:proofErr w:type="spellStart"/>
      <w:r w:rsidR="000935AC" w:rsidRPr="000935AC">
        <w:rPr>
          <w:rFonts w:asciiTheme="majorHAnsi" w:hAnsiTheme="majorHAnsi" w:cstheme="majorHAnsi"/>
          <w:sz w:val="24"/>
          <w:szCs w:val="24"/>
        </w:rPr>
        <w:t>as</w:t>
      </w:r>
      <w:proofErr w:type="spellEnd"/>
      <w:r w:rsidR="000935AC" w:rsidRPr="000935AC">
        <w:rPr>
          <w:rFonts w:asciiTheme="majorHAnsi" w:hAnsiTheme="majorHAnsi" w:cstheme="majorHAnsi"/>
          <w:sz w:val="24"/>
          <w:szCs w:val="24"/>
        </w:rPr>
        <w:t xml:space="preserve"> I </w:t>
      </w:r>
      <w:proofErr w:type="spellStart"/>
      <w:r w:rsidR="000935AC" w:rsidRPr="000935AC">
        <w:rPr>
          <w:rFonts w:asciiTheme="majorHAnsi" w:hAnsiTheme="majorHAnsi" w:cstheme="majorHAnsi"/>
          <w:sz w:val="24"/>
          <w:szCs w:val="24"/>
        </w:rPr>
        <w:t>walked</w:t>
      </w:r>
      <w:proofErr w:type="spellEnd"/>
      <w:r w:rsidR="000935AC" w:rsidRPr="000935AC">
        <w:rPr>
          <w:rFonts w:asciiTheme="majorHAnsi" w:hAnsiTheme="majorHAnsi" w:cstheme="majorHAnsi"/>
          <w:sz w:val="24"/>
          <w:szCs w:val="24"/>
        </w:rPr>
        <w:t xml:space="preserve"> down the park</w:t>
      </w:r>
      <w:r w:rsidR="00232107">
        <w:rPr>
          <w:rFonts w:asciiTheme="majorHAnsi" w:hAnsiTheme="majorHAnsi" w:cstheme="majorHAnsi"/>
          <w:sz w:val="24"/>
          <w:szCs w:val="24"/>
        </w:rPr>
        <w:t>”</w:t>
      </w:r>
      <w:r w:rsidR="000935AC">
        <w:rPr>
          <w:rFonts w:asciiTheme="majorHAnsi" w:hAnsiTheme="majorHAnsi" w:cstheme="majorHAnsi"/>
          <w:sz w:val="24"/>
          <w:szCs w:val="24"/>
        </w:rPr>
        <w:t>; “</w:t>
      </w:r>
      <w:r w:rsidR="000935AC" w:rsidRPr="000935AC">
        <w:rPr>
          <w:rFonts w:asciiTheme="majorHAnsi" w:hAnsiTheme="majorHAnsi" w:cstheme="majorHAnsi"/>
          <w:sz w:val="24"/>
          <w:szCs w:val="24"/>
        </w:rPr>
        <w:t>Gli edifici effettivamente costruiti</w:t>
      </w:r>
      <w:r w:rsidR="000935AC">
        <w:rPr>
          <w:rFonts w:asciiTheme="majorHAnsi" w:hAnsiTheme="majorHAnsi" w:cstheme="majorHAnsi"/>
          <w:sz w:val="24"/>
          <w:szCs w:val="24"/>
        </w:rPr>
        <w:t xml:space="preserve"> / </w:t>
      </w:r>
      <w:r w:rsidR="000935AC" w:rsidRPr="000935AC">
        <w:rPr>
          <w:rFonts w:asciiTheme="majorHAnsi" w:hAnsiTheme="majorHAnsi" w:cstheme="majorHAnsi"/>
          <w:sz w:val="24"/>
          <w:szCs w:val="24"/>
        </w:rPr>
        <w:t>le guerre pianificate col sangue e combattute</w:t>
      </w:r>
      <w:r w:rsidR="000935AC">
        <w:rPr>
          <w:rFonts w:asciiTheme="majorHAnsi" w:hAnsiTheme="majorHAnsi" w:cstheme="majorHAnsi"/>
          <w:sz w:val="24"/>
          <w:szCs w:val="24"/>
        </w:rPr>
        <w:t xml:space="preserve"> / </w:t>
      </w:r>
      <w:r w:rsidR="000935AC" w:rsidRPr="000935AC">
        <w:rPr>
          <w:rFonts w:asciiTheme="majorHAnsi" w:hAnsiTheme="majorHAnsi" w:cstheme="majorHAnsi"/>
          <w:sz w:val="24"/>
          <w:szCs w:val="24"/>
        </w:rPr>
        <w:t>gli uomini che divennero generali</w:t>
      </w:r>
      <w:r w:rsidR="000935AC">
        <w:rPr>
          <w:rFonts w:asciiTheme="majorHAnsi" w:hAnsiTheme="majorHAnsi" w:cstheme="majorHAnsi"/>
          <w:sz w:val="24"/>
          <w:szCs w:val="24"/>
        </w:rPr>
        <w:t xml:space="preserve"> / </w:t>
      </w:r>
      <w:r w:rsidR="000935AC" w:rsidRPr="000935AC">
        <w:rPr>
          <w:rFonts w:asciiTheme="majorHAnsi" w:hAnsiTheme="majorHAnsi" w:cstheme="majorHAnsi"/>
          <w:sz w:val="24"/>
          <w:szCs w:val="24"/>
        </w:rPr>
        <w:t>hanno meritato un pensiero onesto</w:t>
      </w:r>
      <w:r w:rsidR="000935AC">
        <w:rPr>
          <w:rFonts w:asciiTheme="majorHAnsi" w:hAnsiTheme="majorHAnsi" w:cstheme="majorHAnsi"/>
          <w:sz w:val="24"/>
          <w:szCs w:val="24"/>
        </w:rPr>
        <w:t xml:space="preserve"> / </w:t>
      </w:r>
      <w:r w:rsidR="000935AC" w:rsidRPr="000935AC">
        <w:rPr>
          <w:rFonts w:asciiTheme="majorHAnsi" w:hAnsiTheme="majorHAnsi" w:cstheme="majorHAnsi"/>
          <w:sz w:val="24"/>
          <w:szCs w:val="24"/>
        </w:rPr>
        <w:t>mentre passeggiavo nel parco</w:t>
      </w:r>
      <w:r w:rsidR="000935AC">
        <w:rPr>
          <w:rFonts w:asciiTheme="majorHAnsi" w:hAnsiTheme="majorHAnsi" w:cstheme="majorHAnsi"/>
          <w:sz w:val="24"/>
          <w:szCs w:val="24"/>
        </w:rPr>
        <w:t>”</w:t>
      </w:r>
      <w:r w:rsidR="00232107">
        <w:rPr>
          <w:rFonts w:asciiTheme="majorHAnsi" w:hAnsiTheme="majorHAnsi" w:cstheme="majorHAnsi"/>
          <w:sz w:val="24"/>
          <w:szCs w:val="24"/>
        </w:rPr>
        <w:t xml:space="preserve">); nella terza, </w:t>
      </w:r>
      <w:r w:rsidR="00993AED">
        <w:rPr>
          <w:rFonts w:asciiTheme="majorHAnsi" w:hAnsiTheme="majorHAnsi" w:cstheme="majorHAnsi"/>
          <w:sz w:val="24"/>
          <w:szCs w:val="24"/>
        </w:rPr>
        <w:t>si dirige verso l’</w:t>
      </w:r>
      <w:r w:rsidR="00376B70">
        <w:rPr>
          <w:rFonts w:asciiTheme="majorHAnsi" w:hAnsiTheme="majorHAnsi" w:cstheme="majorHAnsi"/>
          <w:sz w:val="24"/>
          <w:szCs w:val="24"/>
        </w:rPr>
        <w:t>a</w:t>
      </w:r>
      <w:r w:rsidR="00993AED">
        <w:rPr>
          <w:rFonts w:asciiTheme="majorHAnsi" w:hAnsiTheme="majorHAnsi" w:cstheme="majorHAnsi"/>
          <w:sz w:val="24"/>
          <w:szCs w:val="24"/>
        </w:rPr>
        <w:t>bitazione</w:t>
      </w:r>
      <w:r w:rsidR="00376B70">
        <w:rPr>
          <w:rFonts w:asciiTheme="majorHAnsi" w:hAnsiTheme="majorHAnsi" w:cstheme="majorHAnsi"/>
          <w:sz w:val="24"/>
          <w:szCs w:val="24"/>
        </w:rPr>
        <w:t xml:space="preserve"> </w:t>
      </w:r>
      <w:r w:rsidR="00993AED">
        <w:rPr>
          <w:rFonts w:asciiTheme="majorHAnsi" w:hAnsiTheme="majorHAnsi" w:cstheme="majorHAnsi"/>
          <w:sz w:val="24"/>
          <w:szCs w:val="24"/>
        </w:rPr>
        <w:t>della compagna (anche la casa è descritta esasperandone l’ordinarietà: “</w:t>
      </w:r>
      <w:proofErr w:type="spellStart"/>
      <w:r w:rsidR="00993AED">
        <w:rPr>
          <w:rFonts w:asciiTheme="majorHAnsi" w:hAnsiTheme="majorHAnsi" w:cstheme="majorHAnsi"/>
          <w:sz w:val="24"/>
          <w:szCs w:val="24"/>
        </w:rPr>
        <w:t>your</w:t>
      </w:r>
      <w:proofErr w:type="spellEnd"/>
      <w:r w:rsidR="00993AED">
        <w:rPr>
          <w:rFonts w:asciiTheme="majorHAnsi" w:hAnsiTheme="majorHAnsi" w:cstheme="majorHAnsi"/>
          <w:sz w:val="24"/>
          <w:szCs w:val="24"/>
        </w:rPr>
        <w:t xml:space="preserve"> house / </w:t>
      </w:r>
      <w:proofErr w:type="spellStart"/>
      <w:r w:rsidR="00993AED">
        <w:rPr>
          <w:rFonts w:asciiTheme="majorHAnsi" w:hAnsiTheme="majorHAnsi" w:cstheme="majorHAnsi"/>
          <w:sz w:val="24"/>
          <w:szCs w:val="24"/>
        </w:rPr>
        <w:t>which</w:t>
      </w:r>
      <w:proofErr w:type="spellEnd"/>
      <w:r w:rsidR="00993AED">
        <w:rPr>
          <w:rFonts w:asciiTheme="majorHAnsi" w:hAnsiTheme="majorHAnsi" w:cstheme="majorHAnsi"/>
          <w:sz w:val="24"/>
          <w:szCs w:val="24"/>
        </w:rPr>
        <w:t xml:space="preserve"> </w:t>
      </w:r>
      <w:proofErr w:type="spellStart"/>
      <w:r w:rsidR="00993AED">
        <w:rPr>
          <w:rFonts w:asciiTheme="majorHAnsi" w:hAnsiTheme="majorHAnsi" w:cstheme="majorHAnsi"/>
          <w:sz w:val="24"/>
          <w:szCs w:val="24"/>
        </w:rPr>
        <w:t>has</w:t>
      </w:r>
      <w:proofErr w:type="spellEnd"/>
      <w:r w:rsidR="00993AED">
        <w:rPr>
          <w:rFonts w:asciiTheme="majorHAnsi" w:hAnsiTheme="majorHAnsi" w:cstheme="majorHAnsi"/>
          <w:sz w:val="24"/>
          <w:szCs w:val="24"/>
        </w:rPr>
        <w:t xml:space="preserve"> a place on a street”), e constata una volta di più di non possedere alcun potere </w:t>
      </w:r>
      <w:r w:rsidR="0042079C">
        <w:rPr>
          <w:rFonts w:asciiTheme="majorHAnsi" w:hAnsiTheme="majorHAnsi" w:cstheme="majorHAnsi"/>
          <w:sz w:val="24"/>
          <w:szCs w:val="24"/>
        </w:rPr>
        <w:t>soprannaturale</w:t>
      </w:r>
      <w:r w:rsidR="00513FA3">
        <w:rPr>
          <w:rFonts w:asciiTheme="majorHAnsi" w:hAnsiTheme="majorHAnsi" w:cstheme="majorHAnsi"/>
          <w:sz w:val="24"/>
          <w:szCs w:val="24"/>
        </w:rPr>
        <w:t xml:space="preserve"> che gli derivi dal proprio status di poeta</w:t>
      </w:r>
      <w:r w:rsidR="00993AED">
        <w:rPr>
          <w:rFonts w:asciiTheme="majorHAnsi" w:hAnsiTheme="majorHAnsi" w:cstheme="majorHAnsi"/>
          <w:sz w:val="24"/>
          <w:szCs w:val="24"/>
        </w:rPr>
        <w:t>: “</w:t>
      </w:r>
      <w:r w:rsidR="00993AED" w:rsidRPr="00993AED">
        <w:rPr>
          <w:rFonts w:asciiTheme="majorHAnsi" w:hAnsiTheme="majorHAnsi" w:cstheme="majorHAnsi"/>
          <w:sz w:val="24"/>
          <w:szCs w:val="24"/>
        </w:rPr>
        <w:t xml:space="preserve">Not a single </w:t>
      </w:r>
      <w:proofErr w:type="spellStart"/>
      <w:r w:rsidR="00993AED" w:rsidRPr="00993AED">
        <w:rPr>
          <w:rFonts w:asciiTheme="majorHAnsi" w:hAnsiTheme="majorHAnsi" w:cstheme="majorHAnsi"/>
          <w:sz w:val="24"/>
          <w:szCs w:val="24"/>
        </w:rPr>
        <w:t>other</w:t>
      </w:r>
      <w:proofErr w:type="spellEnd"/>
      <w:r w:rsidR="00993AED" w:rsidRPr="00993AED">
        <w:rPr>
          <w:rFonts w:asciiTheme="majorHAnsi" w:hAnsiTheme="majorHAnsi" w:cstheme="majorHAnsi"/>
          <w:sz w:val="24"/>
          <w:szCs w:val="24"/>
        </w:rPr>
        <w:t xml:space="preserve"> house</w:t>
      </w:r>
      <w:r w:rsidR="00993AED">
        <w:rPr>
          <w:rFonts w:asciiTheme="majorHAnsi" w:hAnsiTheme="majorHAnsi" w:cstheme="majorHAnsi"/>
          <w:sz w:val="24"/>
          <w:szCs w:val="24"/>
        </w:rPr>
        <w:t xml:space="preserve"> / </w:t>
      </w:r>
      <w:proofErr w:type="spellStart"/>
      <w:r w:rsidR="00993AED" w:rsidRPr="00993AED">
        <w:rPr>
          <w:rFonts w:asciiTheme="majorHAnsi" w:hAnsiTheme="majorHAnsi" w:cstheme="majorHAnsi"/>
          <w:sz w:val="24"/>
          <w:szCs w:val="24"/>
        </w:rPr>
        <w:t>disappeared</w:t>
      </w:r>
      <w:proofErr w:type="spellEnd"/>
      <w:r w:rsidR="00993AED" w:rsidRPr="00993AED">
        <w:rPr>
          <w:rFonts w:asciiTheme="majorHAnsi" w:hAnsiTheme="majorHAnsi" w:cstheme="majorHAnsi"/>
          <w:sz w:val="24"/>
          <w:szCs w:val="24"/>
        </w:rPr>
        <w:t xml:space="preserve"> </w:t>
      </w:r>
      <w:proofErr w:type="spellStart"/>
      <w:r w:rsidR="00993AED" w:rsidRPr="00993AED">
        <w:rPr>
          <w:rFonts w:asciiTheme="majorHAnsi" w:hAnsiTheme="majorHAnsi" w:cstheme="majorHAnsi"/>
          <w:sz w:val="24"/>
          <w:szCs w:val="24"/>
        </w:rPr>
        <w:t>when</w:t>
      </w:r>
      <w:proofErr w:type="spellEnd"/>
      <w:r w:rsidR="00993AED" w:rsidRPr="00993AED">
        <w:rPr>
          <w:rFonts w:asciiTheme="majorHAnsi" w:hAnsiTheme="majorHAnsi" w:cstheme="majorHAnsi"/>
          <w:sz w:val="24"/>
          <w:szCs w:val="24"/>
        </w:rPr>
        <w:t xml:space="preserve"> I </w:t>
      </w:r>
      <w:proofErr w:type="spellStart"/>
      <w:r w:rsidR="00993AED" w:rsidRPr="00993AED">
        <w:rPr>
          <w:rFonts w:asciiTheme="majorHAnsi" w:hAnsiTheme="majorHAnsi" w:cstheme="majorHAnsi"/>
          <w:sz w:val="24"/>
          <w:szCs w:val="24"/>
        </w:rPr>
        <w:t>came</w:t>
      </w:r>
      <w:proofErr w:type="spellEnd"/>
      <w:r w:rsidR="00993AED" w:rsidRPr="00993AED">
        <w:rPr>
          <w:rFonts w:asciiTheme="majorHAnsi" w:hAnsiTheme="majorHAnsi" w:cstheme="majorHAnsi"/>
          <w:sz w:val="24"/>
          <w:szCs w:val="24"/>
        </w:rPr>
        <w:t xml:space="preserve"> back</w:t>
      </w:r>
      <w:r w:rsidR="00993AED">
        <w:rPr>
          <w:rFonts w:asciiTheme="majorHAnsi" w:hAnsiTheme="majorHAnsi" w:cstheme="majorHAnsi"/>
          <w:sz w:val="24"/>
          <w:szCs w:val="24"/>
        </w:rPr>
        <w:t>”</w:t>
      </w:r>
      <w:r w:rsidR="00D726AC">
        <w:rPr>
          <w:rFonts w:asciiTheme="majorHAnsi" w:hAnsiTheme="majorHAnsi" w:cstheme="majorHAnsi"/>
          <w:sz w:val="24"/>
          <w:szCs w:val="24"/>
        </w:rPr>
        <w:t xml:space="preserve"> (“</w:t>
      </w:r>
      <w:r w:rsidR="00D726AC" w:rsidRPr="00D726AC">
        <w:rPr>
          <w:rFonts w:asciiTheme="majorHAnsi" w:hAnsiTheme="majorHAnsi" w:cstheme="majorHAnsi"/>
          <w:sz w:val="24"/>
          <w:szCs w:val="24"/>
        </w:rPr>
        <w:t>Sono tornato con calma alla tua casa</w:t>
      </w:r>
      <w:r w:rsidR="00D726AC">
        <w:rPr>
          <w:rFonts w:asciiTheme="majorHAnsi" w:hAnsiTheme="majorHAnsi" w:cstheme="majorHAnsi"/>
          <w:sz w:val="24"/>
          <w:szCs w:val="24"/>
        </w:rPr>
        <w:t xml:space="preserve"> / </w:t>
      </w:r>
      <w:r w:rsidR="00D726AC" w:rsidRPr="00D726AC">
        <w:rPr>
          <w:rFonts w:asciiTheme="majorHAnsi" w:hAnsiTheme="majorHAnsi" w:cstheme="majorHAnsi"/>
          <w:sz w:val="24"/>
          <w:szCs w:val="24"/>
        </w:rPr>
        <w:t>che occupa un posto in una strada.</w:t>
      </w:r>
      <w:r w:rsidR="00D726AC">
        <w:rPr>
          <w:rFonts w:asciiTheme="majorHAnsi" w:hAnsiTheme="majorHAnsi" w:cstheme="majorHAnsi"/>
          <w:sz w:val="24"/>
          <w:szCs w:val="24"/>
        </w:rPr>
        <w:t xml:space="preserve"> / </w:t>
      </w:r>
      <w:r w:rsidR="00D726AC" w:rsidRPr="00D726AC">
        <w:rPr>
          <w:rFonts w:asciiTheme="majorHAnsi" w:hAnsiTheme="majorHAnsi" w:cstheme="majorHAnsi"/>
          <w:sz w:val="24"/>
          <w:szCs w:val="24"/>
        </w:rPr>
        <w:t>Non una sola altra casa</w:t>
      </w:r>
      <w:r w:rsidR="00D726AC">
        <w:rPr>
          <w:rFonts w:asciiTheme="majorHAnsi" w:hAnsiTheme="majorHAnsi" w:cstheme="majorHAnsi"/>
          <w:sz w:val="24"/>
          <w:szCs w:val="24"/>
        </w:rPr>
        <w:t xml:space="preserve"> / </w:t>
      </w:r>
      <w:r w:rsidR="00D726AC" w:rsidRPr="00D726AC">
        <w:rPr>
          <w:rFonts w:asciiTheme="majorHAnsi" w:hAnsiTheme="majorHAnsi" w:cstheme="majorHAnsi"/>
          <w:sz w:val="24"/>
          <w:szCs w:val="24"/>
        </w:rPr>
        <w:t>è sparita quando sono tornato</w:t>
      </w:r>
      <w:r w:rsidR="00D726AC">
        <w:rPr>
          <w:rFonts w:asciiTheme="majorHAnsi" w:hAnsiTheme="majorHAnsi" w:cstheme="majorHAnsi"/>
          <w:sz w:val="24"/>
          <w:szCs w:val="24"/>
        </w:rPr>
        <w:t>”).</w:t>
      </w:r>
    </w:p>
    <w:p w14:paraId="79EEF4BD" w14:textId="38B5FEB0" w:rsidR="00993AED" w:rsidRDefault="00CA26E3" w:rsidP="00D726AC">
      <w:pPr>
        <w:spacing w:line="360" w:lineRule="auto"/>
        <w:jc w:val="both"/>
        <w:rPr>
          <w:rFonts w:asciiTheme="majorHAnsi" w:hAnsiTheme="majorHAnsi" w:cstheme="majorHAnsi"/>
          <w:sz w:val="24"/>
          <w:szCs w:val="24"/>
        </w:rPr>
      </w:pPr>
      <w:r>
        <w:rPr>
          <w:rFonts w:asciiTheme="majorHAnsi" w:hAnsiTheme="majorHAnsi" w:cstheme="majorHAnsi"/>
          <w:sz w:val="24"/>
          <w:szCs w:val="24"/>
        </w:rPr>
        <w:t>L’</w:t>
      </w:r>
      <w:r w:rsidR="00467C26">
        <w:rPr>
          <w:rFonts w:asciiTheme="majorHAnsi" w:hAnsiTheme="majorHAnsi" w:cstheme="majorHAnsi"/>
          <w:sz w:val="24"/>
          <w:szCs w:val="24"/>
        </w:rPr>
        <w:t xml:space="preserve">entrata in scena della donna </w:t>
      </w:r>
      <w:r w:rsidR="001A6D75">
        <w:rPr>
          <w:rFonts w:asciiTheme="majorHAnsi" w:hAnsiTheme="majorHAnsi" w:cstheme="majorHAnsi"/>
          <w:sz w:val="24"/>
          <w:szCs w:val="24"/>
        </w:rPr>
        <w:t>segna una svolta</w:t>
      </w:r>
      <w:r w:rsidR="00260AC3">
        <w:rPr>
          <w:rFonts w:asciiTheme="majorHAnsi" w:hAnsiTheme="majorHAnsi" w:cstheme="majorHAnsi"/>
          <w:sz w:val="24"/>
          <w:szCs w:val="24"/>
        </w:rPr>
        <w:t xml:space="preserve"> rilevante, un’accelerazione </w:t>
      </w:r>
      <w:r w:rsidR="00674AAB">
        <w:rPr>
          <w:rFonts w:asciiTheme="majorHAnsi" w:hAnsiTheme="majorHAnsi" w:cstheme="majorHAnsi"/>
          <w:sz w:val="24"/>
          <w:szCs w:val="24"/>
        </w:rPr>
        <w:t xml:space="preserve">nel </w:t>
      </w:r>
      <w:r w:rsidR="0098392F">
        <w:rPr>
          <w:rFonts w:asciiTheme="majorHAnsi" w:hAnsiTheme="majorHAnsi" w:cstheme="majorHAnsi"/>
          <w:sz w:val="24"/>
          <w:szCs w:val="24"/>
        </w:rPr>
        <w:t xml:space="preserve">processo di apprendimento (Cohen usa due volte proprio il verbo “to </w:t>
      </w:r>
      <w:proofErr w:type="spellStart"/>
      <w:r w:rsidR="0098392F">
        <w:rPr>
          <w:rFonts w:asciiTheme="majorHAnsi" w:hAnsiTheme="majorHAnsi" w:cstheme="majorHAnsi"/>
          <w:sz w:val="24"/>
          <w:szCs w:val="24"/>
        </w:rPr>
        <w:t>learn</w:t>
      </w:r>
      <w:proofErr w:type="spellEnd"/>
      <w:r w:rsidR="0098392F">
        <w:rPr>
          <w:rFonts w:asciiTheme="majorHAnsi" w:hAnsiTheme="majorHAnsi" w:cstheme="majorHAnsi"/>
          <w:sz w:val="24"/>
          <w:szCs w:val="24"/>
        </w:rPr>
        <w:t xml:space="preserve">”) della propria medietà e normalità da parte del poeta: </w:t>
      </w:r>
      <w:r w:rsidR="00366EEC">
        <w:rPr>
          <w:rFonts w:asciiTheme="majorHAnsi" w:hAnsiTheme="majorHAnsi" w:cstheme="majorHAnsi"/>
          <w:sz w:val="24"/>
          <w:szCs w:val="24"/>
        </w:rPr>
        <w:t xml:space="preserve">l’amata e il suo “focolare” domestico (come recita il titolo </w:t>
      </w:r>
      <w:r w:rsidR="00366EEC">
        <w:rPr>
          <w:rFonts w:asciiTheme="majorHAnsi" w:hAnsiTheme="majorHAnsi" w:cstheme="majorHAnsi"/>
          <w:sz w:val="24"/>
          <w:szCs w:val="24"/>
        </w:rPr>
        <w:lastRenderedPageBreak/>
        <w:t>della poesia) rappresentano un contraltare, un ancoraggio alla realtà contrap</w:t>
      </w:r>
      <w:r w:rsidR="0042079C">
        <w:rPr>
          <w:rFonts w:asciiTheme="majorHAnsi" w:hAnsiTheme="majorHAnsi" w:cstheme="majorHAnsi"/>
          <w:sz w:val="24"/>
          <w:szCs w:val="24"/>
        </w:rPr>
        <w:t>posto ai voli pindarici del poeta</w:t>
      </w:r>
      <w:r w:rsidR="00366EEC">
        <w:rPr>
          <w:rFonts w:asciiTheme="majorHAnsi" w:hAnsiTheme="majorHAnsi" w:cstheme="majorHAnsi"/>
          <w:sz w:val="24"/>
          <w:szCs w:val="24"/>
        </w:rPr>
        <w:t>, una sorta di voce della coscienza che gli ricorda, con benevola ironia, di essere semplicemente un essere umano.</w:t>
      </w:r>
      <w:r w:rsidR="005E2270">
        <w:rPr>
          <w:rFonts w:asciiTheme="majorHAnsi" w:hAnsiTheme="majorHAnsi" w:cstheme="majorHAnsi"/>
          <w:sz w:val="24"/>
          <w:szCs w:val="24"/>
        </w:rPr>
        <w:t xml:space="preserve"> La compagna </w:t>
      </w:r>
      <w:r w:rsidR="00DA7C68">
        <w:rPr>
          <w:rFonts w:asciiTheme="majorHAnsi" w:hAnsiTheme="majorHAnsi" w:cstheme="majorHAnsi"/>
          <w:sz w:val="24"/>
          <w:szCs w:val="24"/>
        </w:rPr>
        <w:t xml:space="preserve">gli spiega che la fonte della sua creazione poetica non </w:t>
      </w:r>
      <w:r w:rsidR="0037238E">
        <w:rPr>
          <w:rFonts w:asciiTheme="majorHAnsi" w:hAnsiTheme="majorHAnsi" w:cstheme="majorHAnsi"/>
          <w:sz w:val="24"/>
          <w:szCs w:val="24"/>
        </w:rPr>
        <w:t>appartiene a qualche dimensione divina o siderale, ma è più modestamente il suo intimo, non universale e ancor meno tragico bagaglio di sofferenze</w:t>
      </w:r>
      <w:r w:rsidR="001B2836">
        <w:rPr>
          <w:rFonts w:asciiTheme="majorHAnsi" w:hAnsiTheme="majorHAnsi" w:cstheme="majorHAnsi"/>
          <w:sz w:val="24"/>
          <w:szCs w:val="24"/>
        </w:rPr>
        <w:t>: “</w:t>
      </w:r>
      <w:proofErr w:type="spellStart"/>
      <w:r w:rsidR="001B2836">
        <w:rPr>
          <w:rFonts w:asciiTheme="majorHAnsi" w:hAnsiTheme="majorHAnsi" w:cstheme="majorHAnsi"/>
          <w:sz w:val="24"/>
          <w:szCs w:val="24"/>
        </w:rPr>
        <w:t>You</w:t>
      </w:r>
      <w:proofErr w:type="spellEnd"/>
      <w:r w:rsidR="001B2836">
        <w:rPr>
          <w:rFonts w:asciiTheme="majorHAnsi" w:hAnsiTheme="majorHAnsi" w:cstheme="majorHAnsi"/>
          <w:sz w:val="24"/>
          <w:szCs w:val="24"/>
        </w:rPr>
        <w:t xml:space="preserve"> </w:t>
      </w:r>
      <w:proofErr w:type="spellStart"/>
      <w:r w:rsidR="001B2836">
        <w:rPr>
          <w:rFonts w:asciiTheme="majorHAnsi" w:hAnsiTheme="majorHAnsi" w:cstheme="majorHAnsi"/>
          <w:sz w:val="24"/>
          <w:szCs w:val="24"/>
        </w:rPr>
        <w:t>said</w:t>
      </w:r>
      <w:proofErr w:type="spellEnd"/>
      <w:r w:rsidR="001B2836">
        <w:rPr>
          <w:rFonts w:asciiTheme="majorHAnsi" w:hAnsiTheme="majorHAnsi" w:cstheme="majorHAnsi"/>
          <w:sz w:val="24"/>
          <w:szCs w:val="24"/>
        </w:rPr>
        <w:t xml:space="preserve"> some </w:t>
      </w:r>
      <w:proofErr w:type="spellStart"/>
      <w:r w:rsidR="001B2836">
        <w:rPr>
          <w:rFonts w:asciiTheme="majorHAnsi" w:hAnsiTheme="majorHAnsi" w:cstheme="majorHAnsi"/>
          <w:sz w:val="24"/>
          <w:szCs w:val="24"/>
        </w:rPr>
        <w:t>suffering</w:t>
      </w:r>
      <w:proofErr w:type="spellEnd"/>
      <w:r w:rsidR="001B2836">
        <w:rPr>
          <w:rFonts w:asciiTheme="majorHAnsi" w:hAnsiTheme="majorHAnsi" w:cstheme="majorHAnsi"/>
          <w:sz w:val="24"/>
          <w:szCs w:val="24"/>
        </w:rPr>
        <w:t xml:space="preserve"> / </w:t>
      </w:r>
      <w:proofErr w:type="spellStart"/>
      <w:r w:rsidR="001B2836">
        <w:rPr>
          <w:rFonts w:asciiTheme="majorHAnsi" w:hAnsiTheme="majorHAnsi" w:cstheme="majorHAnsi"/>
          <w:sz w:val="24"/>
          <w:szCs w:val="24"/>
        </w:rPr>
        <w:t>had</w:t>
      </w:r>
      <w:proofErr w:type="spellEnd"/>
      <w:r w:rsidR="001B2836">
        <w:rPr>
          <w:rFonts w:asciiTheme="majorHAnsi" w:hAnsiTheme="majorHAnsi" w:cstheme="majorHAnsi"/>
          <w:sz w:val="24"/>
          <w:szCs w:val="24"/>
        </w:rPr>
        <w:t xml:space="preserve"> </w:t>
      </w:r>
      <w:proofErr w:type="spellStart"/>
      <w:r w:rsidR="001B2836">
        <w:rPr>
          <w:rFonts w:asciiTheme="majorHAnsi" w:hAnsiTheme="majorHAnsi" w:cstheme="majorHAnsi"/>
          <w:sz w:val="24"/>
          <w:szCs w:val="24"/>
        </w:rPr>
        <w:t>taught</w:t>
      </w:r>
      <w:proofErr w:type="spellEnd"/>
      <w:r w:rsidR="001B2836">
        <w:rPr>
          <w:rFonts w:asciiTheme="majorHAnsi" w:hAnsiTheme="majorHAnsi" w:cstheme="majorHAnsi"/>
          <w:sz w:val="24"/>
          <w:szCs w:val="24"/>
        </w:rPr>
        <w:t xml:space="preserve"> me </w:t>
      </w:r>
      <w:proofErr w:type="spellStart"/>
      <w:r w:rsidR="001B2836">
        <w:rPr>
          <w:rFonts w:asciiTheme="majorHAnsi" w:hAnsiTheme="majorHAnsi" w:cstheme="majorHAnsi"/>
          <w:sz w:val="24"/>
          <w:szCs w:val="24"/>
        </w:rPr>
        <w:t>that</w:t>
      </w:r>
      <w:proofErr w:type="spellEnd"/>
      <w:r w:rsidR="001B2836">
        <w:rPr>
          <w:rFonts w:asciiTheme="majorHAnsi" w:hAnsiTheme="majorHAnsi" w:cstheme="majorHAnsi"/>
          <w:sz w:val="24"/>
          <w:szCs w:val="24"/>
        </w:rPr>
        <w:t>”</w:t>
      </w:r>
      <w:r w:rsidR="00D726AC">
        <w:rPr>
          <w:rFonts w:asciiTheme="majorHAnsi" w:hAnsiTheme="majorHAnsi" w:cstheme="majorHAnsi"/>
          <w:sz w:val="24"/>
          <w:szCs w:val="24"/>
        </w:rPr>
        <w:t xml:space="preserve"> (“</w:t>
      </w:r>
      <w:r w:rsidR="00D726AC" w:rsidRPr="00D726AC">
        <w:rPr>
          <w:rFonts w:asciiTheme="majorHAnsi" w:hAnsiTheme="majorHAnsi" w:cstheme="majorHAnsi"/>
          <w:sz w:val="24"/>
          <w:szCs w:val="24"/>
        </w:rPr>
        <w:t>Hai detto che un po’ di sofferenza</w:t>
      </w:r>
      <w:r w:rsidR="00D726AC">
        <w:rPr>
          <w:rFonts w:asciiTheme="majorHAnsi" w:hAnsiTheme="majorHAnsi" w:cstheme="majorHAnsi"/>
          <w:sz w:val="24"/>
          <w:szCs w:val="24"/>
        </w:rPr>
        <w:t xml:space="preserve"> / </w:t>
      </w:r>
      <w:r w:rsidR="00D726AC" w:rsidRPr="00D726AC">
        <w:rPr>
          <w:rFonts w:asciiTheme="majorHAnsi" w:hAnsiTheme="majorHAnsi" w:cstheme="majorHAnsi"/>
          <w:sz w:val="24"/>
          <w:szCs w:val="24"/>
        </w:rPr>
        <w:t>me l’ha insegnato</w:t>
      </w:r>
      <w:r w:rsidR="00D726AC">
        <w:rPr>
          <w:rFonts w:asciiTheme="majorHAnsi" w:hAnsiTheme="majorHAnsi" w:cstheme="majorHAnsi"/>
          <w:sz w:val="24"/>
          <w:szCs w:val="24"/>
        </w:rPr>
        <w:t>”)</w:t>
      </w:r>
      <w:r w:rsidR="001B2836">
        <w:rPr>
          <w:rFonts w:asciiTheme="majorHAnsi" w:hAnsiTheme="majorHAnsi" w:cstheme="majorHAnsi"/>
          <w:sz w:val="24"/>
          <w:szCs w:val="24"/>
        </w:rPr>
        <w:t xml:space="preserve">; ma Cohen, “slow to </w:t>
      </w:r>
      <w:proofErr w:type="spellStart"/>
      <w:r w:rsidR="001B2836">
        <w:rPr>
          <w:rFonts w:asciiTheme="majorHAnsi" w:hAnsiTheme="majorHAnsi" w:cstheme="majorHAnsi"/>
          <w:sz w:val="24"/>
          <w:szCs w:val="24"/>
        </w:rPr>
        <w:t>learn</w:t>
      </w:r>
      <w:proofErr w:type="spellEnd"/>
      <w:r w:rsidR="001B2836">
        <w:rPr>
          <w:rFonts w:asciiTheme="majorHAnsi" w:hAnsiTheme="majorHAnsi" w:cstheme="majorHAnsi"/>
          <w:sz w:val="24"/>
          <w:szCs w:val="24"/>
        </w:rPr>
        <w:t xml:space="preserve">”, rimane tenacemente ancorato ad una visione del poeta </w:t>
      </w:r>
      <w:r w:rsidR="00C62D32">
        <w:rPr>
          <w:rFonts w:asciiTheme="majorHAnsi" w:hAnsiTheme="majorHAnsi" w:cstheme="majorHAnsi"/>
          <w:sz w:val="24"/>
          <w:szCs w:val="24"/>
        </w:rPr>
        <w:t xml:space="preserve">come fautore di grandezza, e inizia a discettare – in quello che sembra un piccolo e comico delirio di onnipotenza – di immensità della natura, “stars e hurricanes”, </w:t>
      </w:r>
      <w:r w:rsidR="000352FF">
        <w:rPr>
          <w:rFonts w:asciiTheme="majorHAnsi" w:hAnsiTheme="majorHAnsi" w:cstheme="majorHAnsi"/>
          <w:sz w:val="24"/>
          <w:szCs w:val="24"/>
        </w:rPr>
        <w:t xml:space="preserve">improvvisando una sorta di dissertazione domestica sul sublime kantiano. </w:t>
      </w:r>
    </w:p>
    <w:p w14:paraId="5F300180" w14:textId="751B629E" w:rsidR="004649F7" w:rsidRDefault="00F218E9" w:rsidP="00D726AC">
      <w:pPr>
        <w:spacing w:line="360" w:lineRule="auto"/>
        <w:jc w:val="both"/>
        <w:rPr>
          <w:rFonts w:asciiTheme="majorHAnsi" w:hAnsiTheme="majorHAnsi" w:cstheme="majorHAnsi"/>
          <w:sz w:val="24"/>
          <w:szCs w:val="24"/>
        </w:rPr>
      </w:pPr>
      <w:r>
        <w:rPr>
          <w:rFonts w:asciiTheme="majorHAnsi" w:hAnsiTheme="majorHAnsi" w:cstheme="majorHAnsi"/>
          <w:sz w:val="24"/>
          <w:szCs w:val="24"/>
        </w:rPr>
        <w:t>Per tutta</w:t>
      </w:r>
      <w:r w:rsidR="004649F7">
        <w:rPr>
          <w:rFonts w:asciiTheme="majorHAnsi" w:hAnsiTheme="majorHAnsi" w:cstheme="majorHAnsi"/>
          <w:sz w:val="24"/>
          <w:szCs w:val="24"/>
        </w:rPr>
        <w:t xml:space="preserve"> risposta, con una tenera presa in giro, il personaggio femminile compie la definitiva demistificazione </w:t>
      </w:r>
      <w:r w:rsidR="00B7492F">
        <w:rPr>
          <w:rFonts w:asciiTheme="majorHAnsi" w:hAnsiTheme="majorHAnsi" w:cstheme="majorHAnsi"/>
          <w:sz w:val="24"/>
          <w:szCs w:val="24"/>
        </w:rPr>
        <w:t xml:space="preserve">della megalomania </w:t>
      </w:r>
      <w:proofErr w:type="spellStart"/>
      <w:r w:rsidR="00B7492F">
        <w:rPr>
          <w:rFonts w:asciiTheme="majorHAnsi" w:hAnsiTheme="majorHAnsi" w:cstheme="majorHAnsi"/>
          <w:sz w:val="24"/>
          <w:szCs w:val="24"/>
        </w:rPr>
        <w:t>coheniana</w:t>
      </w:r>
      <w:proofErr w:type="spellEnd"/>
      <w:r w:rsidR="00B7492F">
        <w:rPr>
          <w:rFonts w:asciiTheme="majorHAnsi" w:hAnsiTheme="majorHAnsi" w:cstheme="majorHAnsi"/>
          <w:sz w:val="24"/>
          <w:szCs w:val="24"/>
        </w:rPr>
        <w:t>: ironizzando sull’argomento astronomico, si rivolge al partner chiamandolo “</w:t>
      </w:r>
      <w:proofErr w:type="spellStart"/>
      <w:r w:rsidR="00B7492F">
        <w:rPr>
          <w:rFonts w:asciiTheme="majorHAnsi" w:hAnsiTheme="majorHAnsi" w:cstheme="majorHAnsi"/>
          <w:sz w:val="24"/>
          <w:szCs w:val="24"/>
        </w:rPr>
        <w:t>little</w:t>
      </w:r>
      <w:proofErr w:type="spellEnd"/>
      <w:r w:rsidR="00B7492F">
        <w:rPr>
          <w:rFonts w:asciiTheme="majorHAnsi" w:hAnsiTheme="majorHAnsi" w:cstheme="majorHAnsi"/>
          <w:sz w:val="24"/>
          <w:szCs w:val="24"/>
        </w:rPr>
        <w:t xml:space="preserve"> Galileo”, per poi riportarlo alla realtà </w:t>
      </w:r>
      <w:r w:rsidR="00FF0717">
        <w:rPr>
          <w:rFonts w:asciiTheme="majorHAnsi" w:hAnsiTheme="majorHAnsi" w:cstheme="majorHAnsi"/>
          <w:sz w:val="24"/>
          <w:szCs w:val="24"/>
        </w:rPr>
        <w:t>delle cose (“</w:t>
      </w:r>
      <w:r w:rsidR="00D726AC">
        <w:rPr>
          <w:rFonts w:asciiTheme="majorHAnsi" w:hAnsiTheme="majorHAnsi" w:cstheme="majorHAnsi"/>
          <w:sz w:val="24"/>
          <w:szCs w:val="24"/>
        </w:rPr>
        <w:t xml:space="preserve">Come </w:t>
      </w:r>
      <w:proofErr w:type="spellStart"/>
      <w:r w:rsidR="00D726AC">
        <w:rPr>
          <w:rFonts w:asciiTheme="majorHAnsi" w:hAnsiTheme="majorHAnsi" w:cstheme="majorHAnsi"/>
          <w:sz w:val="24"/>
          <w:szCs w:val="24"/>
        </w:rPr>
        <w:t>here</w:t>
      </w:r>
      <w:proofErr w:type="spellEnd"/>
      <w:r w:rsidR="00D726AC">
        <w:rPr>
          <w:rFonts w:asciiTheme="majorHAnsi" w:hAnsiTheme="majorHAnsi" w:cstheme="majorHAnsi"/>
          <w:sz w:val="24"/>
          <w:szCs w:val="24"/>
        </w:rPr>
        <w:t xml:space="preserve"> </w:t>
      </w:r>
      <w:proofErr w:type="spellStart"/>
      <w:r w:rsidR="00D726AC">
        <w:rPr>
          <w:rFonts w:asciiTheme="majorHAnsi" w:hAnsiTheme="majorHAnsi" w:cstheme="majorHAnsi"/>
          <w:sz w:val="24"/>
          <w:szCs w:val="24"/>
        </w:rPr>
        <w:t>little</w:t>
      </w:r>
      <w:proofErr w:type="spellEnd"/>
      <w:r w:rsidR="00D726AC">
        <w:rPr>
          <w:rFonts w:asciiTheme="majorHAnsi" w:hAnsiTheme="majorHAnsi" w:cstheme="majorHAnsi"/>
          <w:sz w:val="24"/>
          <w:szCs w:val="24"/>
        </w:rPr>
        <w:t xml:space="preserve"> Galileo – / </w:t>
      </w:r>
      <w:proofErr w:type="spellStart"/>
      <w:r w:rsidR="00FF0717">
        <w:rPr>
          <w:rFonts w:asciiTheme="majorHAnsi" w:hAnsiTheme="majorHAnsi" w:cstheme="majorHAnsi"/>
          <w:sz w:val="24"/>
          <w:szCs w:val="24"/>
        </w:rPr>
        <w:t>you</w:t>
      </w:r>
      <w:proofErr w:type="spellEnd"/>
      <w:r w:rsidR="00FF0717">
        <w:rPr>
          <w:rFonts w:asciiTheme="majorHAnsi" w:hAnsiTheme="majorHAnsi" w:cstheme="majorHAnsi"/>
          <w:sz w:val="24"/>
          <w:szCs w:val="24"/>
        </w:rPr>
        <w:t xml:space="preserve"> </w:t>
      </w:r>
      <w:proofErr w:type="spellStart"/>
      <w:r w:rsidR="00FF0717">
        <w:rPr>
          <w:rFonts w:asciiTheme="majorHAnsi" w:hAnsiTheme="majorHAnsi" w:cstheme="majorHAnsi"/>
          <w:sz w:val="24"/>
          <w:szCs w:val="24"/>
        </w:rPr>
        <w:t>undressed</w:t>
      </w:r>
      <w:proofErr w:type="spellEnd"/>
      <w:r w:rsidR="00FF0717">
        <w:rPr>
          <w:rFonts w:asciiTheme="majorHAnsi" w:hAnsiTheme="majorHAnsi" w:cstheme="majorHAnsi"/>
          <w:sz w:val="24"/>
          <w:szCs w:val="24"/>
        </w:rPr>
        <w:t xml:space="preserve"> </w:t>
      </w:r>
      <w:proofErr w:type="spellStart"/>
      <w:r w:rsidR="00FF0717">
        <w:rPr>
          <w:rFonts w:asciiTheme="majorHAnsi" w:hAnsiTheme="majorHAnsi" w:cstheme="majorHAnsi"/>
          <w:sz w:val="24"/>
          <w:szCs w:val="24"/>
        </w:rPr>
        <w:t>my</w:t>
      </w:r>
      <w:proofErr w:type="spellEnd"/>
      <w:r w:rsidR="00FF0717">
        <w:rPr>
          <w:rFonts w:asciiTheme="majorHAnsi" w:hAnsiTheme="majorHAnsi" w:cstheme="majorHAnsi"/>
          <w:sz w:val="24"/>
          <w:szCs w:val="24"/>
        </w:rPr>
        <w:t xml:space="preserve"> vision”</w:t>
      </w:r>
      <w:r w:rsidR="00D726AC">
        <w:rPr>
          <w:rFonts w:asciiTheme="majorHAnsi" w:hAnsiTheme="majorHAnsi" w:cstheme="majorHAnsi"/>
          <w:sz w:val="24"/>
          <w:szCs w:val="24"/>
        </w:rPr>
        <w:t>; “Vieni qui piccolo Galileo – / hai spogliato la mia visione”</w:t>
      </w:r>
      <w:r w:rsidR="00FF0717">
        <w:rPr>
          <w:rFonts w:asciiTheme="majorHAnsi" w:hAnsiTheme="majorHAnsi" w:cstheme="majorHAnsi"/>
          <w:sz w:val="24"/>
          <w:szCs w:val="24"/>
        </w:rPr>
        <w:t>)</w:t>
      </w:r>
      <w:r w:rsidR="00932875">
        <w:rPr>
          <w:rFonts w:asciiTheme="majorHAnsi" w:hAnsiTheme="majorHAnsi" w:cstheme="majorHAnsi"/>
          <w:sz w:val="24"/>
          <w:szCs w:val="24"/>
        </w:rPr>
        <w:t>; una realtà concreta, quotidiana, evidentemente ancora immune dal male post-nazista, in cui tutto è “</w:t>
      </w:r>
      <w:proofErr w:type="spellStart"/>
      <w:r w:rsidR="00932875">
        <w:rPr>
          <w:rFonts w:asciiTheme="majorHAnsi" w:hAnsiTheme="majorHAnsi" w:cstheme="majorHAnsi"/>
          <w:sz w:val="24"/>
          <w:szCs w:val="24"/>
        </w:rPr>
        <w:t>happier</w:t>
      </w:r>
      <w:proofErr w:type="spellEnd"/>
      <w:r w:rsidR="00932875">
        <w:rPr>
          <w:rFonts w:asciiTheme="majorHAnsi" w:hAnsiTheme="majorHAnsi" w:cstheme="majorHAnsi"/>
          <w:sz w:val="24"/>
          <w:szCs w:val="24"/>
        </w:rPr>
        <w:t xml:space="preserve"> and </w:t>
      </w:r>
      <w:proofErr w:type="spellStart"/>
      <w:r w:rsidR="00932875">
        <w:rPr>
          <w:rFonts w:asciiTheme="majorHAnsi" w:hAnsiTheme="majorHAnsi" w:cstheme="majorHAnsi"/>
          <w:sz w:val="24"/>
          <w:szCs w:val="24"/>
        </w:rPr>
        <w:t>easier</w:t>
      </w:r>
      <w:proofErr w:type="spellEnd"/>
      <w:r w:rsidR="00932875">
        <w:rPr>
          <w:rFonts w:asciiTheme="majorHAnsi" w:hAnsiTheme="majorHAnsi" w:cstheme="majorHAnsi"/>
          <w:sz w:val="24"/>
          <w:szCs w:val="24"/>
        </w:rPr>
        <w:t xml:space="preserve"> by far”</w:t>
      </w:r>
      <w:r>
        <w:rPr>
          <w:rFonts w:asciiTheme="majorHAnsi" w:hAnsiTheme="majorHAnsi" w:cstheme="majorHAnsi"/>
          <w:sz w:val="24"/>
          <w:szCs w:val="24"/>
        </w:rPr>
        <w:t xml:space="preserve"> rispetto alle altezze metafisiche invocate dal poeta</w:t>
      </w:r>
      <w:r w:rsidR="00932875">
        <w:rPr>
          <w:rFonts w:asciiTheme="majorHAnsi" w:hAnsiTheme="majorHAnsi" w:cstheme="majorHAnsi"/>
          <w:sz w:val="24"/>
          <w:szCs w:val="24"/>
        </w:rPr>
        <w:t xml:space="preserve">, e di cui Cohen, volente o nolente, si trova a fare parte. </w:t>
      </w:r>
      <w:r w:rsidR="00DF7687">
        <w:rPr>
          <w:rFonts w:asciiTheme="majorHAnsi" w:hAnsiTheme="majorHAnsi" w:cstheme="majorHAnsi"/>
          <w:sz w:val="24"/>
          <w:szCs w:val="24"/>
        </w:rPr>
        <w:t xml:space="preserve">Con questo disvelamento </w:t>
      </w:r>
      <w:r w:rsidR="007930C1">
        <w:rPr>
          <w:rFonts w:asciiTheme="majorHAnsi" w:hAnsiTheme="majorHAnsi" w:cstheme="majorHAnsi"/>
          <w:sz w:val="24"/>
          <w:szCs w:val="24"/>
        </w:rPr>
        <w:t>ultimo</w:t>
      </w:r>
      <w:r w:rsidR="00DF7687">
        <w:rPr>
          <w:rFonts w:asciiTheme="majorHAnsi" w:hAnsiTheme="majorHAnsi" w:cstheme="majorHAnsi"/>
          <w:sz w:val="24"/>
          <w:szCs w:val="24"/>
        </w:rPr>
        <w:t>, la trasform</w:t>
      </w:r>
      <w:r w:rsidR="007930C1">
        <w:rPr>
          <w:rFonts w:asciiTheme="majorHAnsi" w:hAnsiTheme="majorHAnsi" w:cstheme="majorHAnsi"/>
          <w:sz w:val="24"/>
          <w:szCs w:val="24"/>
        </w:rPr>
        <w:t xml:space="preserve">azione del poeta da demiurgo a persona ordinaria </w:t>
      </w:r>
      <w:r w:rsidR="00DF7687">
        <w:rPr>
          <w:rFonts w:asciiTheme="majorHAnsi" w:hAnsiTheme="majorHAnsi" w:cstheme="majorHAnsi"/>
          <w:sz w:val="24"/>
          <w:szCs w:val="24"/>
        </w:rPr>
        <w:t xml:space="preserve">è </w:t>
      </w:r>
      <w:r w:rsidR="00F72F2C">
        <w:rPr>
          <w:rFonts w:asciiTheme="majorHAnsi" w:hAnsiTheme="majorHAnsi" w:cstheme="majorHAnsi"/>
          <w:sz w:val="24"/>
          <w:szCs w:val="24"/>
        </w:rPr>
        <w:t xml:space="preserve">infine </w:t>
      </w:r>
      <w:r w:rsidR="007F3DE0">
        <w:rPr>
          <w:rFonts w:asciiTheme="majorHAnsi" w:hAnsiTheme="majorHAnsi" w:cstheme="majorHAnsi"/>
          <w:sz w:val="24"/>
          <w:szCs w:val="24"/>
        </w:rPr>
        <w:t>completata</w:t>
      </w:r>
      <w:r w:rsidR="00966F12">
        <w:rPr>
          <w:rFonts w:asciiTheme="majorHAnsi" w:hAnsiTheme="majorHAnsi" w:cstheme="majorHAnsi"/>
          <w:sz w:val="24"/>
          <w:szCs w:val="24"/>
        </w:rPr>
        <w:t>; resta però ancora lo spazio per una nota di dolcezza f</w:t>
      </w:r>
      <w:r>
        <w:rPr>
          <w:rFonts w:asciiTheme="majorHAnsi" w:hAnsiTheme="majorHAnsi" w:cstheme="majorHAnsi"/>
          <w:sz w:val="24"/>
          <w:szCs w:val="24"/>
        </w:rPr>
        <w:t>inale da parte della donna</w:t>
      </w:r>
      <w:r w:rsidR="007930C1">
        <w:rPr>
          <w:rFonts w:asciiTheme="majorHAnsi" w:hAnsiTheme="majorHAnsi" w:cstheme="majorHAnsi"/>
          <w:sz w:val="24"/>
          <w:szCs w:val="24"/>
        </w:rPr>
        <w:t>, la quale, vedendo il compagno, privato della sua onnipotenza poetica, alla stregua di un bambino deluso, gli offre una ricompensa, “una sorta di premio di consolazione da un’amante indulgente”</w:t>
      </w:r>
      <w:r w:rsidR="007930C1">
        <w:rPr>
          <w:rStyle w:val="Rimandonotaapidipagina"/>
          <w:rFonts w:asciiTheme="majorHAnsi" w:hAnsiTheme="majorHAnsi" w:cstheme="majorHAnsi"/>
          <w:sz w:val="24"/>
          <w:szCs w:val="24"/>
        </w:rPr>
        <w:footnoteReference w:id="461"/>
      </w:r>
      <w:r w:rsidR="007930C1">
        <w:rPr>
          <w:rFonts w:asciiTheme="majorHAnsi" w:hAnsiTheme="majorHAnsi" w:cstheme="majorHAnsi"/>
          <w:sz w:val="24"/>
          <w:szCs w:val="24"/>
        </w:rPr>
        <w:t>: “</w:t>
      </w:r>
      <w:proofErr w:type="spellStart"/>
      <w:r w:rsidR="007930C1" w:rsidRPr="007930C1">
        <w:rPr>
          <w:rFonts w:asciiTheme="majorHAnsi" w:hAnsiTheme="majorHAnsi" w:cstheme="majorHAnsi"/>
          <w:sz w:val="24"/>
          <w:szCs w:val="24"/>
        </w:rPr>
        <w:t>As</w:t>
      </w:r>
      <w:proofErr w:type="spellEnd"/>
      <w:r w:rsidR="007930C1" w:rsidRPr="007930C1">
        <w:rPr>
          <w:rFonts w:asciiTheme="majorHAnsi" w:hAnsiTheme="majorHAnsi" w:cstheme="majorHAnsi"/>
          <w:sz w:val="24"/>
          <w:szCs w:val="24"/>
        </w:rPr>
        <w:t xml:space="preserve"> </w:t>
      </w:r>
      <w:proofErr w:type="spellStart"/>
      <w:r w:rsidR="007930C1" w:rsidRPr="007930C1">
        <w:rPr>
          <w:rFonts w:asciiTheme="majorHAnsi" w:hAnsiTheme="majorHAnsi" w:cstheme="majorHAnsi"/>
          <w:sz w:val="24"/>
          <w:szCs w:val="24"/>
        </w:rPr>
        <w:t>if</w:t>
      </w:r>
      <w:proofErr w:type="spellEnd"/>
      <w:r w:rsidR="007930C1" w:rsidRPr="007930C1">
        <w:rPr>
          <w:rFonts w:asciiTheme="majorHAnsi" w:hAnsiTheme="majorHAnsi" w:cstheme="majorHAnsi"/>
          <w:sz w:val="24"/>
          <w:szCs w:val="24"/>
        </w:rPr>
        <w:t xml:space="preserve"> to </w:t>
      </w:r>
      <w:proofErr w:type="spellStart"/>
      <w:r w:rsidR="007930C1" w:rsidRPr="007930C1">
        <w:rPr>
          <w:rFonts w:asciiTheme="majorHAnsi" w:hAnsiTheme="majorHAnsi" w:cstheme="majorHAnsi"/>
          <w:sz w:val="24"/>
          <w:szCs w:val="24"/>
        </w:rPr>
        <w:t>pay</w:t>
      </w:r>
      <w:proofErr w:type="spellEnd"/>
      <w:r w:rsidR="007930C1" w:rsidRPr="007930C1">
        <w:rPr>
          <w:rFonts w:asciiTheme="majorHAnsi" w:hAnsiTheme="majorHAnsi" w:cstheme="majorHAnsi"/>
          <w:sz w:val="24"/>
          <w:szCs w:val="24"/>
        </w:rPr>
        <w:t xml:space="preserve"> me a </w:t>
      </w:r>
      <w:proofErr w:type="spellStart"/>
      <w:r w:rsidR="007930C1" w:rsidRPr="007930C1">
        <w:rPr>
          <w:rFonts w:asciiTheme="majorHAnsi" w:hAnsiTheme="majorHAnsi" w:cstheme="majorHAnsi"/>
          <w:sz w:val="24"/>
          <w:szCs w:val="24"/>
        </w:rPr>
        <w:t>sweet</w:t>
      </w:r>
      <w:proofErr w:type="spellEnd"/>
      <w:r w:rsidR="007930C1">
        <w:rPr>
          <w:rFonts w:asciiTheme="majorHAnsi" w:hAnsiTheme="majorHAnsi" w:cstheme="majorHAnsi"/>
          <w:sz w:val="24"/>
          <w:szCs w:val="24"/>
        </w:rPr>
        <w:t xml:space="preserve"> / […] </w:t>
      </w:r>
      <w:proofErr w:type="spellStart"/>
      <w:r w:rsidR="007930C1" w:rsidRPr="007930C1">
        <w:rPr>
          <w:rFonts w:asciiTheme="majorHAnsi" w:hAnsiTheme="majorHAnsi" w:cstheme="majorHAnsi"/>
          <w:sz w:val="24"/>
          <w:szCs w:val="24"/>
        </w:rPr>
        <w:t>you</w:t>
      </w:r>
      <w:proofErr w:type="spellEnd"/>
      <w:r w:rsidR="007930C1" w:rsidRPr="007930C1">
        <w:rPr>
          <w:rFonts w:asciiTheme="majorHAnsi" w:hAnsiTheme="majorHAnsi" w:cstheme="majorHAnsi"/>
          <w:sz w:val="24"/>
          <w:szCs w:val="24"/>
        </w:rPr>
        <w:t xml:space="preserve"> </w:t>
      </w:r>
      <w:proofErr w:type="spellStart"/>
      <w:r w:rsidR="007930C1" w:rsidRPr="007930C1">
        <w:rPr>
          <w:rFonts w:asciiTheme="majorHAnsi" w:hAnsiTheme="majorHAnsi" w:cstheme="majorHAnsi"/>
          <w:sz w:val="24"/>
          <w:szCs w:val="24"/>
        </w:rPr>
        <w:t>wondered</w:t>
      </w:r>
      <w:proofErr w:type="spellEnd"/>
      <w:r w:rsidR="007930C1" w:rsidRPr="007930C1">
        <w:rPr>
          <w:rFonts w:asciiTheme="majorHAnsi" w:hAnsiTheme="majorHAnsi" w:cstheme="majorHAnsi"/>
          <w:sz w:val="24"/>
          <w:szCs w:val="24"/>
        </w:rPr>
        <w:t xml:space="preserve"> in the middle of a </w:t>
      </w:r>
      <w:proofErr w:type="spellStart"/>
      <w:r w:rsidR="007930C1" w:rsidRPr="007930C1">
        <w:rPr>
          <w:rFonts w:asciiTheme="majorHAnsi" w:hAnsiTheme="majorHAnsi" w:cstheme="majorHAnsi"/>
          <w:sz w:val="24"/>
          <w:szCs w:val="24"/>
        </w:rPr>
        <w:t>stitch</w:t>
      </w:r>
      <w:proofErr w:type="spellEnd"/>
      <w:r w:rsidR="007930C1" w:rsidRPr="007930C1">
        <w:rPr>
          <w:rFonts w:asciiTheme="majorHAnsi" w:hAnsiTheme="majorHAnsi" w:cstheme="majorHAnsi"/>
          <w:sz w:val="24"/>
          <w:szCs w:val="24"/>
        </w:rPr>
        <w:t>:</w:t>
      </w:r>
      <w:r w:rsidR="007930C1">
        <w:rPr>
          <w:rFonts w:asciiTheme="majorHAnsi" w:hAnsiTheme="majorHAnsi" w:cstheme="majorHAnsi"/>
          <w:sz w:val="24"/>
          <w:szCs w:val="24"/>
        </w:rPr>
        <w:t xml:space="preserve"> / </w:t>
      </w:r>
      <w:proofErr w:type="spellStart"/>
      <w:r w:rsidR="007930C1" w:rsidRPr="007930C1">
        <w:rPr>
          <w:rFonts w:asciiTheme="majorHAnsi" w:hAnsiTheme="majorHAnsi" w:cstheme="majorHAnsi"/>
          <w:sz w:val="24"/>
          <w:szCs w:val="24"/>
        </w:rPr>
        <w:t>Now</w:t>
      </w:r>
      <w:proofErr w:type="spellEnd"/>
      <w:r w:rsidR="007930C1" w:rsidRPr="007930C1">
        <w:rPr>
          <w:rFonts w:asciiTheme="majorHAnsi" w:hAnsiTheme="majorHAnsi" w:cstheme="majorHAnsi"/>
          <w:sz w:val="24"/>
          <w:szCs w:val="24"/>
        </w:rPr>
        <w:t xml:space="preserve"> </w:t>
      </w:r>
      <w:proofErr w:type="spellStart"/>
      <w:r w:rsidR="007930C1" w:rsidRPr="007930C1">
        <w:rPr>
          <w:rFonts w:asciiTheme="majorHAnsi" w:hAnsiTheme="majorHAnsi" w:cstheme="majorHAnsi"/>
          <w:sz w:val="24"/>
          <w:szCs w:val="24"/>
        </w:rPr>
        <w:t>what</w:t>
      </w:r>
      <w:proofErr w:type="spellEnd"/>
      <w:r w:rsidR="007930C1" w:rsidRPr="007930C1">
        <w:rPr>
          <w:rFonts w:asciiTheme="majorHAnsi" w:hAnsiTheme="majorHAnsi" w:cstheme="majorHAnsi"/>
          <w:sz w:val="24"/>
          <w:szCs w:val="24"/>
        </w:rPr>
        <w:t xml:space="preserve"> </w:t>
      </w:r>
      <w:proofErr w:type="spellStart"/>
      <w:r w:rsidR="007930C1" w:rsidRPr="007930C1">
        <w:rPr>
          <w:rFonts w:asciiTheme="majorHAnsi" w:hAnsiTheme="majorHAnsi" w:cstheme="majorHAnsi"/>
          <w:sz w:val="24"/>
          <w:szCs w:val="24"/>
        </w:rPr>
        <w:t>about</w:t>
      </w:r>
      <w:proofErr w:type="spellEnd"/>
      <w:r w:rsidR="007930C1" w:rsidRPr="007930C1">
        <w:rPr>
          <w:rFonts w:asciiTheme="majorHAnsi" w:hAnsiTheme="majorHAnsi" w:cstheme="majorHAnsi"/>
          <w:sz w:val="24"/>
          <w:szCs w:val="24"/>
        </w:rPr>
        <w:t xml:space="preserve"> </w:t>
      </w:r>
      <w:proofErr w:type="spellStart"/>
      <w:r w:rsidR="007930C1" w:rsidRPr="007930C1">
        <w:rPr>
          <w:rFonts w:asciiTheme="majorHAnsi" w:hAnsiTheme="majorHAnsi" w:cstheme="majorHAnsi"/>
          <w:sz w:val="24"/>
          <w:szCs w:val="24"/>
        </w:rPr>
        <w:t>those</w:t>
      </w:r>
      <w:proofErr w:type="spellEnd"/>
      <w:r w:rsidR="007930C1" w:rsidRPr="007930C1">
        <w:rPr>
          <w:rFonts w:asciiTheme="majorHAnsi" w:hAnsiTheme="majorHAnsi" w:cstheme="majorHAnsi"/>
          <w:sz w:val="24"/>
          <w:szCs w:val="24"/>
        </w:rPr>
        <w:t xml:space="preserve"> stars and hurricanes?”</w:t>
      </w:r>
      <w:r w:rsidR="00D726AC">
        <w:rPr>
          <w:rFonts w:asciiTheme="majorHAnsi" w:hAnsiTheme="majorHAnsi" w:cstheme="majorHAnsi"/>
          <w:sz w:val="24"/>
          <w:szCs w:val="24"/>
        </w:rPr>
        <w:t xml:space="preserve"> (“</w:t>
      </w:r>
      <w:r w:rsidR="00D726AC" w:rsidRPr="00D726AC">
        <w:rPr>
          <w:rFonts w:asciiTheme="majorHAnsi" w:hAnsiTheme="majorHAnsi" w:cstheme="majorHAnsi"/>
          <w:sz w:val="24"/>
          <w:szCs w:val="24"/>
        </w:rPr>
        <w:t>Come per offrire una ricompensa</w:t>
      </w:r>
      <w:r w:rsidR="00D726AC">
        <w:rPr>
          <w:rFonts w:asciiTheme="majorHAnsi" w:hAnsiTheme="majorHAnsi" w:cstheme="majorHAnsi"/>
          <w:sz w:val="24"/>
          <w:szCs w:val="24"/>
        </w:rPr>
        <w:t xml:space="preserve"> / […] </w:t>
      </w:r>
      <w:r w:rsidR="00D726AC" w:rsidRPr="00D726AC">
        <w:rPr>
          <w:rFonts w:asciiTheme="majorHAnsi" w:hAnsiTheme="majorHAnsi" w:cstheme="majorHAnsi"/>
          <w:sz w:val="24"/>
          <w:szCs w:val="24"/>
        </w:rPr>
        <w:t>hai chiesto nel bel mezzo di un punto a maglia:</w:t>
      </w:r>
      <w:r w:rsidR="00D726AC">
        <w:rPr>
          <w:rFonts w:asciiTheme="majorHAnsi" w:hAnsiTheme="majorHAnsi" w:cstheme="majorHAnsi"/>
          <w:sz w:val="24"/>
          <w:szCs w:val="24"/>
        </w:rPr>
        <w:t xml:space="preserve"> / </w:t>
      </w:r>
      <w:r w:rsidR="00D726AC" w:rsidRPr="00D726AC">
        <w:rPr>
          <w:rFonts w:asciiTheme="majorHAnsi" w:hAnsiTheme="majorHAnsi" w:cstheme="majorHAnsi"/>
          <w:sz w:val="24"/>
          <w:szCs w:val="24"/>
        </w:rPr>
        <w:t>Allora, cosa dicevi di quelle stelle e degli uragani?</w:t>
      </w:r>
      <w:r w:rsidR="00D726AC">
        <w:rPr>
          <w:rFonts w:asciiTheme="majorHAnsi" w:hAnsiTheme="majorHAnsi" w:cstheme="majorHAnsi"/>
          <w:sz w:val="24"/>
          <w:szCs w:val="24"/>
        </w:rPr>
        <w:t>”)</w:t>
      </w:r>
      <w:r w:rsidR="007930C1" w:rsidRPr="007930C1">
        <w:rPr>
          <w:rFonts w:asciiTheme="majorHAnsi" w:hAnsiTheme="majorHAnsi" w:cstheme="majorHAnsi"/>
          <w:sz w:val="24"/>
          <w:szCs w:val="24"/>
        </w:rPr>
        <w:t>.</w:t>
      </w:r>
      <w:r w:rsidR="007930C1">
        <w:rPr>
          <w:rFonts w:asciiTheme="majorHAnsi" w:hAnsiTheme="majorHAnsi" w:cstheme="majorHAnsi"/>
          <w:sz w:val="24"/>
          <w:szCs w:val="24"/>
        </w:rPr>
        <w:t xml:space="preserve"> Impegnata in un lavoro a maglia – attività che accentua ancora di più il clima da focolare – la compagna </w:t>
      </w:r>
      <w:r w:rsidR="00392518">
        <w:rPr>
          <w:rFonts w:asciiTheme="majorHAnsi" w:hAnsiTheme="majorHAnsi" w:cstheme="majorHAnsi"/>
          <w:sz w:val="24"/>
          <w:szCs w:val="24"/>
        </w:rPr>
        <w:t>restituisce</w:t>
      </w:r>
      <w:r w:rsidR="007930C1">
        <w:rPr>
          <w:rFonts w:asciiTheme="majorHAnsi" w:hAnsiTheme="majorHAnsi" w:cstheme="majorHAnsi"/>
          <w:sz w:val="24"/>
          <w:szCs w:val="24"/>
        </w:rPr>
        <w:t xml:space="preserve"> </w:t>
      </w:r>
      <w:r w:rsidR="00196172">
        <w:rPr>
          <w:rFonts w:asciiTheme="majorHAnsi" w:hAnsiTheme="majorHAnsi" w:cstheme="majorHAnsi"/>
          <w:sz w:val="24"/>
          <w:szCs w:val="24"/>
        </w:rPr>
        <w:t>al poeta i suoi alti discorsi, riattiva un interesse e una comunicazione</w:t>
      </w:r>
      <w:r w:rsidR="00897063">
        <w:rPr>
          <w:rFonts w:asciiTheme="majorHAnsi" w:hAnsiTheme="majorHAnsi" w:cstheme="majorHAnsi"/>
          <w:sz w:val="24"/>
          <w:szCs w:val="24"/>
        </w:rPr>
        <w:t xml:space="preserve">; ma è solo un piccolo risarcimento, </w:t>
      </w:r>
      <w:r w:rsidR="003F7723">
        <w:rPr>
          <w:rFonts w:asciiTheme="majorHAnsi" w:hAnsiTheme="majorHAnsi" w:cstheme="majorHAnsi"/>
          <w:sz w:val="24"/>
          <w:szCs w:val="24"/>
        </w:rPr>
        <w:t xml:space="preserve">un gesto </w:t>
      </w:r>
      <w:r w:rsidR="00897063">
        <w:rPr>
          <w:rFonts w:asciiTheme="majorHAnsi" w:hAnsiTheme="majorHAnsi" w:cstheme="majorHAnsi"/>
          <w:sz w:val="24"/>
          <w:szCs w:val="24"/>
        </w:rPr>
        <w:t xml:space="preserve">dettato dalla tenerezza e dall’amore, </w:t>
      </w:r>
      <w:r w:rsidR="003F7723">
        <w:rPr>
          <w:rFonts w:asciiTheme="majorHAnsi" w:hAnsiTheme="majorHAnsi" w:cstheme="majorHAnsi"/>
          <w:sz w:val="24"/>
          <w:szCs w:val="24"/>
        </w:rPr>
        <w:t xml:space="preserve">che non è in grado di rendere al protagonista </w:t>
      </w:r>
      <w:r w:rsidR="00897063">
        <w:rPr>
          <w:rFonts w:asciiTheme="majorHAnsi" w:hAnsiTheme="majorHAnsi" w:cstheme="majorHAnsi"/>
          <w:sz w:val="24"/>
          <w:szCs w:val="24"/>
        </w:rPr>
        <w:t>un potere</w:t>
      </w:r>
      <w:r w:rsidR="003F7723">
        <w:rPr>
          <w:rFonts w:asciiTheme="majorHAnsi" w:hAnsiTheme="majorHAnsi" w:cstheme="majorHAnsi"/>
          <w:sz w:val="24"/>
          <w:szCs w:val="24"/>
        </w:rPr>
        <w:t xml:space="preserve"> e un ruolo</w:t>
      </w:r>
      <w:r w:rsidR="00897063">
        <w:rPr>
          <w:rFonts w:asciiTheme="majorHAnsi" w:hAnsiTheme="majorHAnsi" w:cstheme="majorHAnsi"/>
          <w:sz w:val="24"/>
          <w:szCs w:val="24"/>
        </w:rPr>
        <w:t xml:space="preserve"> ormai </w:t>
      </w:r>
      <w:r w:rsidR="003F7723">
        <w:rPr>
          <w:rFonts w:asciiTheme="majorHAnsi" w:hAnsiTheme="majorHAnsi" w:cstheme="majorHAnsi"/>
          <w:sz w:val="24"/>
          <w:szCs w:val="24"/>
        </w:rPr>
        <w:t xml:space="preserve">perduti: il poeta, disilluso, ha imparato la sua lezione di umiltà. </w:t>
      </w:r>
    </w:p>
    <w:p w14:paraId="4FB67BAB" w14:textId="77777777" w:rsidR="003F7723" w:rsidRPr="007930C1" w:rsidRDefault="00137FC7" w:rsidP="007930C1">
      <w:pPr>
        <w:spacing w:line="360" w:lineRule="auto"/>
        <w:jc w:val="both"/>
        <w:rPr>
          <w:rFonts w:asciiTheme="majorHAnsi" w:hAnsiTheme="majorHAnsi" w:cstheme="majorHAnsi"/>
          <w:sz w:val="24"/>
          <w:szCs w:val="24"/>
        </w:rPr>
      </w:pPr>
      <w:r>
        <w:rPr>
          <w:rFonts w:asciiTheme="majorHAnsi" w:hAnsiTheme="majorHAnsi" w:cstheme="majorHAnsi"/>
          <w:sz w:val="24"/>
          <w:szCs w:val="24"/>
        </w:rPr>
        <w:lastRenderedPageBreak/>
        <w:t xml:space="preserve">In realtà, Cohen si diverte a giocare con sé stesso e con il lettore, poiché allo stesso modo in cui l’anti-stile di </w:t>
      </w:r>
      <w:r w:rsidRPr="00137FC7">
        <w:rPr>
          <w:rFonts w:asciiTheme="majorHAnsi" w:hAnsiTheme="majorHAnsi" w:cstheme="majorHAnsi"/>
          <w:i/>
          <w:sz w:val="24"/>
          <w:szCs w:val="24"/>
        </w:rPr>
        <w:t>Flowers for Hitler</w:t>
      </w:r>
      <w:r>
        <w:rPr>
          <w:rFonts w:asciiTheme="majorHAnsi" w:hAnsiTheme="majorHAnsi" w:cstheme="majorHAnsi"/>
          <w:sz w:val="24"/>
          <w:szCs w:val="24"/>
        </w:rPr>
        <w:t xml:space="preserve"> è esso stesso uno stile, anche in questo caso “nessuna falsa modestia può cancellare l’impressione che ci sia ancora un’intelligenza decisamente non umile dietro questa poesia, che intenzionalmente si pone in questo modo”</w:t>
      </w:r>
      <w:r w:rsidR="00477A70">
        <w:rPr>
          <w:rStyle w:val="Rimandonotaapidipagina"/>
          <w:rFonts w:asciiTheme="majorHAnsi" w:hAnsiTheme="majorHAnsi" w:cstheme="majorHAnsi"/>
          <w:sz w:val="24"/>
          <w:szCs w:val="24"/>
        </w:rPr>
        <w:footnoteReference w:id="462"/>
      </w:r>
      <w:r w:rsidR="00477A70">
        <w:rPr>
          <w:rFonts w:asciiTheme="majorHAnsi" w:hAnsiTheme="majorHAnsi" w:cstheme="majorHAnsi"/>
          <w:sz w:val="24"/>
          <w:szCs w:val="24"/>
        </w:rPr>
        <w:t xml:space="preserve">. In ogni caso, al di là di questo paradosso molto </w:t>
      </w:r>
      <w:proofErr w:type="spellStart"/>
      <w:r w:rsidR="00477A70">
        <w:rPr>
          <w:rFonts w:asciiTheme="majorHAnsi" w:hAnsiTheme="majorHAnsi" w:cstheme="majorHAnsi"/>
          <w:sz w:val="24"/>
          <w:szCs w:val="24"/>
        </w:rPr>
        <w:t>coheniano</w:t>
      </w:r>
      <w:proofErr w:type="spellEnd"/>
      <w:r w:rsidR="00477A70">
        <w:rPr>
          <w:rFonts w:asciiTheme="majorHAnsi" w:hAnsiTheme="majorHAnsi" w:cstheme="majorHAnsi"/>
          <w:sz w:val="24"/>
          <w:szCs w:val="24"/>
        </w:rPr>
        <w:t xml:space="preserve"> (la </w:t>
      </w:r>
      <w:proofErr w:type="spellStart"/>
      <w:r w:rsidR="00477A70">
        <w:rPr>
          <w:rFonts w:asciiTheme="majorHAnsi" w:hAnsiTheme="majorHAnsi" w:cstheme="majorHAnsi"/>
          <w:sz w:val="24"/>
          <w:szCs w:val="24"/>
        </w:rPr>
        <w:t>metapoesia</w:t>
      </w:r>
      <w:proofErr w:type="spellEnd"/>
      <w:r w:rsidR="00477A70">
        <w:rPr>
          <w:rFonts w:asciiTheme="majorHAnsi" w:hAnsiTheme="majorHAnsi" w:cstheme="majorHAnsi"/>
          <w:sz w:val="24"/>
          <w:szCs w:val="24"/>
        </w:rPr>
        <w:t xml:space="preserve"> e il ruolo del poeta erano temi centrali </w:t>
      </w:r>
      <w:r w:rsidR="00A27AF1">
        <w:rPr>
          <w:rFonts w:asciiTheme="majorHAnsi" w:hAnsiTheme="majorHAnsi" w:cstheme="majorHAnsi"/>
          <w:sz w:val="24"/>
          <w:szCs w:val="24"/>
        </w:rPr>
        <w:t xml:space="preserve">già </w:t>
      </w:r>
      <w:r w:rsidR="00477A70">
        <w:rPr>
          <w:rFonts w:asciiTheme="majorHAnsi" w:hAnsiTheme="majorHAnsi" w:cstheme="majorHAnsi"/>
          <w:sz w:val="24"/>
          <w:szCs w:val="24"/>
        </w:rPr>
        <w:t xml:space="preserve">in </w:t>
      </w:r>
      <w:r w:rsidR="00477A70" w:rsidRPr="00477A70">
        <w:rPr>
          <w:rFonts w:asciiTheme="majorHAnsi" w:hAnsiTheme="majorHAnsi" w:cstheme="majorHAnsi"/>
          <w:i/>
          <w:sz w:val="24"/>
          <w:szCs w:val="24"/>
        </w:rPr>
        <w:t>The Spice-Box of Earth</w:t>
      </w:r>
      <w:r w:rsidR="00477A70">
        <w:rPr>
          <w:rFonts w:asciiTheme="majorHAnsi" w:hAnsiTheme="majorHAnsi" w:cstheme="majorHAnsi"/>
          <w:sz w:val="24"/>
          <w:szCs w:val="24"/>
        </w:rPr>
        <w:t xml:space="preserve">), il poeta canadese </w:t>
      </w:r>
      <w:r w:rsidR="00A27AF1">
        <w:rPr>
          <w:rFonts w:asciiTheme="majorHAnsi" w:hAnsiTheme="majorHAnsi" w:cstheme="majorHAnsi"/>
          <w:sz w:val="24"/>
          <w:szCs w:val="24"/>
        </w:rPr>
        <w:t>costruisce co</w:t>
      </w:r>
      <w:r w:rsidR="0083681F">
        <w:rPr>
          <w:rFonts w:asciiTheme="majorHAnsi" w:hAnsiTheme="majorHAnsi" w:cstheme="majorHAnsi"/>
          <w:sz w:val="24"/>
          <w:szCs w:val="24"/>
        </w:rPr>
        <w:t>n sincerità un’efficace</w:t>
      </w:r>
      <w:r w:rsidR="00A27AF1">
        <w:rPr>
          <w:rFonts w:asciiTheme="majorHAnsi" w:hAnsiTheme="majorHAnsi" w:cstheme="majorHAnsi"/>
          <w:sz w:val="24"/>
          <w:szCs w:val="24"/>
        </w:rPr>
        <w:t xml:space="preserve"> satira verso sé stesso, </w:t>
      </w:r>
      <w:r w:rsidR="00337781">
        <w:rPr>
          <w:rFonts w:asciiTheme="majorHAnsi" w:hAnsiTheme="majorHAnsi" w:cstheme="majorHAnsi"/>
          <w:sz w:val="24"/>
          <w:szCs w:val="24"/>
        </w:rPr>
        <w:t>sapendosi prendere gioco del</w:t>
      </w:r>
      <w:r w:rsidR="00A27AF1">
        <w:rPr>
          <w:rFonts w:asciiTheme="majorHAnsi" w:hAnsiTheme="majorHAnsi" w:cstheme="majorHAnsi"/>
          <w:sz w:val="24"/>
          <w:szCs w:val="24"/>
        </w:rPr>
        <w:t xml:space="preserve">le proprie debolezze e </w:t>
      </w:r>
      <w:r w:rsidR="00337781">
        <w:rPr>
          <w:rFonts w:asciiTheme="majorHAnsi" w:hAnsiTheme="majorHAnsi" w:cstheme="majorHAnsi"/>
          <w:sz w:val="24"/>
          <w:szCs w:val="24"/>
        </w:rPr>
        <w:t xml:space="preserve">superbie da </w:t>
      </w:r>
      <w:r w:rsidR="00337781" w:rsidRPr="00337781">
        <w:rPr>
          <w:rFonts w:asciiTheme="majorHAnsi" w:hAnsiTheme="majorHAnsi" w:cstheme="majorHAnsi"/>
          <w:i/>
          <w:sz w:val="24"/>
          <w:szCs w:val="24"/>
        </w:rPr>
        <w:t>golden boy</w:t>
      </w:r>
      <w:r w:rsidR="00337781">
        <w:rPr>
          <w:rFonts w:asciiTheme="majorHAnsi" w:hAnsiTheme="majorHAnsi" w:cstheme="majorHAnsi"/>
          <w:sz w:val="24"/>
          <w:szCs w:val="24"/>
        </w:rPr>
        <w:t xml:space="preserve">: </w:t>
      </w:r>
      <w:r w:rsidR="00204990">
        <w:rPr>
          <w:rFonts w:asciiTheme="majorHAnsi" w:hAnsiTheme="majorHAnsi" w:cstheme="majorHAnsi"/>
          <w:sz w:val="24"/>
          <w:szCs w:val="24"/>
        </w:rPr>
        <w:t>l’ironica</w:t>
      </w:r>
      <w:r w:rsidR="0083681F">
        <w:rPr>
          <w:rFonts w:asciiTheme="majorHAnsi" w:hAnsiTheme="majorHAnsi" w:cstheme="majorHAnsi"/>
          <w:sz w:val="24"/>
          <w:szCs w:val="24"/>
        </w:rPr>
        <w:t xml:space="preserve"> climax discendente, dalla scoperta di non “</w:t>
      </w:r>
      <w:r w:rsidR="00204990">
        <w:rPr>
          <w:rFonts w:asciiTheme="majorHAnsi" w:hAnsiTheme="majorHAnsi" w:cstheme="majorHAnsi"/>
          <w:sz w:val="24"/>
          <w:szCs w:val="24"/>
        </w:rPr>
        <w:t xml:space="preserve">possedere” </w:t>
      </w:r>
      <w:r w:rsidR="0083681F">
        <w:rPr>
          <w:rFonts w:asciiTheme="majorHAnsi" w:hAnsiTheme="majorHAnsi" w:cstheme="majorHAnsi"/>
          <w:sz w:val="24"/>
          <w:szCs w:val="24"/>
        </w:rPr>
        <w:t xml:space="preserve">il giorno </w:t>
      </w:r>
      <w:r w:rsidR="00204990">
        <w:rPr>
          <w:rFonts w:asciiTheme="majorHAnsi" w:hAnsiTheme="majorHAnsi" w:cstheme="majorHAnsi"/>
          <w:sz w:val="24"/>
          <w:szCs w:val="24"/>
        </w:rPr>
        <w:t xml:space="preserve">fino </w:t>
      </w:r>
      <w:r w:rsidR="0083681F">
        <w:rPr>
          <w:rFonts w:asciiTheme="majorHAnsi" w:hAnsiTheme="majorHAnsi" w:cstheme="majorHAnsi"/>
          <w:sz w:val="24"/>
          <w:szCs w:val="24"/>
        </w:rPr>
        <w:t>al</w:t>
      </w:r>
      <w:r w:rsidR="00204990">
        <w:rPr>
          <w:rFonts w:asciiTheme="majorHAnsi" w:hAnsiTheme="majorHAnsi" w:cstheme="majorHAnsi"/>
          <w:sz w:val="24"/>
          <w:szCs w:val="24"/>
        </w:rPr>
        <w:t xml:space="preserve">le “lezioni” femminili sulla semplicità, ben più bassa e terrena di “stars e hurricanes”, fa di </w:t>
      </w:r>
      <w:r w:rsidR="00204990" w:rsidRPr="00204990">
        <w:rPr>
          <w:rFonts w:asciiTheme="majorHAnsi" w:hAnsiTheme="majorHAnsi" w:cstheme="majorHAnsi"/>
          <w:i/>
          <w:sz w:val="24"/>
          <w:szCs w:val="24"/>
        </w:rPr>
        <w:t xml:space="preserve">The </w:t>
      </w:r>
      <w:proofErr w:type="spellStart"/>
      <w:r w:rsidR="00204990" w:rsidRPr="00204990">
        <w:rPr>
          <w:rFonts w:asciiTheme="majorHAnsi" w:hAnsiTheme="majorHAnsi" w:cstheme="majorHAnsi"/>
          <w:i/>
          <w:sz w:val="24"/>
          <w:szCs w:val="24"/>
        </w:rPr>
        <w:t>Hearth</w:t>
      </w:r>
      <w:proofErr w:type="spellEnd"/>
      <w:r w:rsidR="00204990">
        <w:rPr>
          <w:rFonts w:asciiTheme="majorHAnsi" w:hAnsiTheme="majorHAnsi" w:cstheme="majorHAnsi"/>
          <w:sz w:val="24"/>
          <w:szCs w:val="24"/>
        </w:rPr>
        <w:t xml:space="preserve"> una poesia molto riuscita, tanto che “il suo tono spiritoso […] la rende più incisiva </w:t>
      </w:r>
      <w:r w:rsidR="00B94D4D">
        <w:rPr>
          <w:rFonts w:asciiTheme="majorHAnsi" w:hAnsiTheme="majorHAnsi" w:cstheme="majorHAnsi"/>
          <w:sz w:val="24"/>
          <w:szCs w:val="24"/>
        </w:rPr>
        <w:t>delle agitate proteste delle altre poesie ‘anti-stile’”</w:t>
      </w:r>
      <w:r w:rsidR="00B94D4D">
        <w:rPr>
          <w:rStyle w:val="Rimandonotaapidipagina"/>
          <w:rFonts w:asciiTheme="majorHAnsi" w:hAnsiTheme="majorHAnsi" w:cstheme="majorHAnsi"/>
          <w:sz w:val="24"/>
          <w:szCs w:val="24"/>
        </w:rPr>
        <w:footnoteReference w:id="463"/>
      </w:r>
      <w:r w:rsidR="00B94D4D">
        <w:rPr>
          <w:rFonts w:asciiTheme="majorHAnsi" w:hAnsiTheme="majorHAnsi" w:cstheme="majorHAnsi"/>
          <w:sz w:val="24"/>
          <w:szCs w:val="24"/>
        </w:rPr>
        <w:t xml:space="preserve">, e un </w:t>
      </w:r>
      <w:r w:rsidR="00B94D4D" w:rsidRPr="00B94D4D">
        <w:rPr>
          <w:rFonts w:asciiTheme="majorHAnsi" w:hAnsiTheme="majorHAnsi" w:cstheme="majorHAnsi"/>
          <w:i/>
          <w:sz w:val="24"/>
          <w:szCs w:val="24"/>
        </w:rPr>
        <w:t>unicum</w:t>
      </w:r>
      <w:r w:rsidR="00B94D4D">
        <w:rPr>
          <w:rFonts w:asciiTheme="majorHAnsi" w:hAnsiTheme="majorHAnsi" w:cstheme="majorHAnsi"/>
          <w:sz w:val="24"/>
          <w:szCs w:val="24"/>
        </w:rPr>
        <w:t xml:space="preserve"> nel tetro mondo di </w:t>
      </w:r>
      <w:r w:rsidR="00B94D4D" w:rsidRPr="00B94D4D">
        <w:rPr>
          <w:rFonts w:asciiTheme="majorHAnsi" w:hAnsiTheme="majorHAnsi" w:cstheme="majorHAnsi"/>
          <w:i/>
          <w:sz w:val="24"/>
          <w:szCs w:val="24"/>
        </w:rPr>
        <w:t>Flowers for Hitler</w:t>
      </w:r>
      <w:r w:rsidR="00B94D4D">
        <w:rPr>
          <w:rFonts w:asciiTheme="majorHAnsi" w:hAnsiTheme="majorHAnsi" w:cstheme="majorHAnsi"/>
          <w:sz w:val="24"/>
          <w:szCs w:val="24"/>
        </w:rPr>
        <w:t>.</w:t>
      </w:r>
    </w:p>
    <w:p w14:paraId="26B325BD" w14:textId="77777777" w:rsidR="007930C1" w:rsidRDefault="007930C1" w:rsidP="007930C1">
      <w:pPr>
        <w:spacing w:line="360" w:lineRule="auto"/>
        <w:jc w:val="both"/>
        <w:rPr>
          <w:rFonts w:asciiTheme="majorHAnsi" w:hAnsiTheme="majorHAnsi" w:cstheme="majorHAnsi"/>
          <w:sz w:val="24"/>
          <w:szCs w:val="24"/>
        </w:rPr>
      </w:pPr>
    </w:p>
    <w:p w14:paraId="41BB9C9A" w14:textId="77777777" w:rsidR="00B94D4D" w:rsidRDefault="00B94D4D" w:rsidP="007930C1">
      <w:pPr>
        <w:spacing w:line="360" w:lineRule="auto"/>
        <w:jc w:val="both"/>
        <w:rPr>
          <w:rFonts w:asciiTheme="majorHAnsi" w:hAnsiTheme="majorHAnsi" w:cstheme="majorHAnsi"/>
          <w:sz w:val="24"/>
          <w:szCs w:val="24"/>
        </w:rPr>
      </w:pPr>
    </w:p>
    <w:p w14:paraId="55738AB9" w14:textId="77777777" w:rsidR="00B94D4D" w:rsidRDefault="00B94D4D" w:rsidP="007930C1">
      <w:pPr>
        <w:spacing w:line="360" w:lineRule="auto"/>
        <w:jc w:val="both"/>
        <w:rPr>
          <w:rFonts w:asciiTheme="majorHAnsi" w:hAnsiTheme="majorHAnsi" w:cstheme="majorHAnsi"/>
          <w:sz w:val="24"/>
          <w:szCs w:val="24"/>
        </w:rPr>
      </w:pPr>
    </w:p>
    <w:p w14:paraId="4C9DBFAF" w14:textId="77777777" w:rsidR="00B94D4D" w:rsidRDefault="00B94D4D" w:rsidP="007930C1">
      <w:pPr>
        <w:spacing w:line="360" w:lineRule="auto"/>
        <w:jc w:val="both"/>
        <w:rPr>
          <w:rFonts w:asciiTheme="majorHAnsi" w:hAnsiTheme="majorHAnsi" w:cstheme="majorHAnsi"/>
          <w:sz w:val="24"/>
          <w:szCs w:val="24"/>
        </w:rPr>
      </w:pPr>
    </w:p>
    <w:p w14:paraId="5ACF8CAA" w14:textId="77777777" w:rsidR="00B94D4D" w:rsidRDefault="00B94D4D" w:rsidP="007930C1">
      <w:pPr>
        <w:spacing w:line="360" w:lineRule="auto"/>
        <w:jc w:val="both"/>
        <w:rPr>
          <w:rFonts w:asciiTheme="majorHAnsi" w:hAnsiTheme="majorHAnsi" w:cstheme="majorHAnsi"/>
          <w:sz w:val="24"/>
          <w:szCs w:val="24"/>
        </w:rPr>
      </w:pPr>
    </w:p>
    <w:p w14:paraId="67544BC5" w14:textId="77777777" w:rsidR="00B94D4D" w:rsidRDefault="00B94D4D" w:rsidP="007930C1">
      <w:pPr>
        <w:spacing w:line="360" w:lineRule="auto"/>
        <w:jc w:val="both"/>
        <w:rPr>
          <w:rFonts w:asciiTheme="majorHAnsi" w:hAnsiTheme="majorHAnsi" w:cstheme="majorHAnsi"/>
          <w:sz w:val="24"/>
          <w:szCs w:val="24"/>
        </w:rPr>
      </w:pPr>
    </w:p>
    <w:p w14:paraId="27EBA1A1" w14:textId="77777777" w:rsidR="00B94D4D" w:rsidRDefault="00B94D4D" w:rsidP="007930C1">
      <w:pPr>
        <w:spacing w:line="360" w:lineRule="auto"/>
        <w:jc w:val="both"/>
        <w:rPr>
          <w:rFonts w:asciiTheme="majorHAnsi" w:hAnsiTheme="majorHAnsi" w:cstheme="majorHAnsi"/>
          <w:sz w:val="24"/>
          <w:szCs w:val="24"/>
        </w:rPr>
      </w:pPr>
    </w:p>
    <w:p w14:paraId="15A467E5" w14:textId="77777777" w:rsidR="00B94D4D" w:rsidRDefault="00B94D4D" w:rsidP="007930C1">
      <w:pPr>
        <w:spacing w:line="360" w:lineRule="auto"/>
        <w:jc w:val="both"/>
        <w:rPr>
          <w:rFonts w:asciiTheme="majorHAnsi" w:hAnsiTheme="majorHAnsi" w:cstheme="majorHAnsi"/>
          <w:sz w:val="24"/>
          <w:szCs w:val="24"/>
        </w:rPr>
      </w:pPr>
    </w:p>
    <w:p w14:paraId="5F327DD4" w14:textId="77777777" w:rsidR="00B94D4D" w:rsidRDefault="00B94D4D" w:rsidP="007930C1">
      <w:pPr>
        <w:spacing w:line="360" w:lineRule="auto"/>
        <w:jc w:val="both"/>
        <w:rPr>
          <w:rFonts w:asciiTheme="majorHAnsi" w:hAnsiTheme="majorHAnsi" w:cstheme="majorHAnsi"/>
          <w:sz w:val="24"/>
          <w:szCs w:val="24"/>
        </w:rPr>
      </w:pPr>
    </w:p>
    <w:p w14:paraId="2F120C5A" w14:textId="77777777" w:rsidR="00B94D4D" w:rsidRDefault="00B94D4D" w:rsidP="007930C1">
      <w:pPr>
        <w:spacing w:line="360" w:lineRule="auto"/>
        <w:jc w:val="both"/>
        <w:rPr>
          <w:rFonts w:asciiTheme="majorHAnsi" w:hAnsiTheme="majorHAnsi" w:cstheme="majorHAnsi"/>
          <w:sz w:val="24"/>
          <w:szCs w:val="24"/>
        </w:rPr>
      </w:pPr>
    </w:p>
    <w:p w14:paraId="28463492" w14:textId="285B82C8" w:rsidR="00D726AC" w:rsidRDefault="00D726AC" w:rsidP="00790FA1">
      <w:pPr>
        <w:spacing w:line="360" w:lineRule="auto"/>
        <w:jc w:val="both"/>
        <w:rPr>
          <w:rFonts w:asciiTheme="majorHAnsi" w:hAnsiTheme="majorHAnsi" w:cstheme="majorHAnsi"/>
          <w:sz w:val="24"/>
          <w:szCs w:val="24"/>
        </w:rPr>
      </w:pPr>
    </w:p>
    <w:p w14:paraId="59B50B68" w14:textId="77777777" w:rsidR="00D726AC" w:rsidRPr="007930C1" w:rsidRDefault="00D726AC" w:rsidP="00790FA1">
      <w:pPr>
        <w:spacing w:line="360" w:lineRule="auto"/>
        <w:jc w:val="both"/>
        <w:rPr>
          <w:rFonts w:asciiTheme="majorHAnsi" w:hAnsiTheme="majorHAnsi" w:cstheme="majorHAnsi"/>
          <w:sz w:val="24"/>
          <w:szCs w:val="24"/>
        </w:rPr>
      </w:pPr>
    </w:p>
    <w:p w14:paraId="2F8E4108" w14:textId="77777777" w:rsidR="00E87872" w:rsidRPr="00713791" w:rsidRDefault="00E87872" w:rsidP="00E87872">
      <w:pPr>
        <w:spacing w:line="360" w:lineRule="auto"/>
        <w:ind w:firstLine="708"/>
        <w:jc w:val="both"/>
        <w:rPr>
          <w:rFonts w:asciiTheme="majorHAnsi" w:hAnsiTheme="majorHAnsi" w:cstheme="majorHAnsi"/>
          <w:sz w:val="24"/>
          <w:szCs w:val="24"/>
        </w:rPr>
      </w:pPr>
      <w:r w:rsidRPr="00713791">
        <w:rPr>
          <w:rFonts w:asciiTheme="majorHAnsi" w:hAnsiTheme="majorHAnsi" w:cstheme="majorHAnsi"/>
          <w:b/>
          <w:sz w:val="24"/>
          <w:szCs w:val="24"/>
        </w:rPr>
        <w:lastRenderedPageBreak/>
        <w:t>3.5.1</w:t>
      </w:r>
      <w:r w:rsidRPr="00713791">
        <w:rPr>
          <w:rFonts w:asciiTheme="majorHAnsi" w:hAnsiTheme="majorHAnsi" w:cstheme="majorHAnsi"/>
          <w:sz w:val="24"/>
          <w:szCs w:val="24"/>
        </w:rPr>
        <w:t xml:space="preserve"> </w:t>
      </w:r>
      <w:r w:rsidRPr="00713791">
        <w:rPr>
          <w:rFonts w:asciiTheme="majorHAnsi" w:hAnsiTheme="majorHAnsi" w:cstheme="majorHAnsi"/>
          <w:b/>
          <w:i/>
          <w:sz w:val="24"/>
          <w:szCs w:val="24"/>
        </w:rPr>
        <w:t xml:space="preserve">A </w:t>
      </w:r>
      <w:proofErr w:type="spellStart"/>
      <w:r w:rsidRPr="00713791">
        <w:rPr>
          <w:rFonts w:asciiTheme="majorHAnsi" w:hAnsiTheme="majorHAnsi" w:cstheme="majorHAnsi"/>
          <w:b/>
          <w:i/>
          <w:sz w:val="24"/>
          <w:szCs w:val="24"/>
        </w:rPr>
        <w:t>Migrating</w:t>
      </w:r>
      <w:proofErr w:type="spellEnd"/>
      <w:r w:rsidRPr="00713791">
        <w:rPr>
          <w:rFonts w:asciiTheme="majorHAnsi" w:hAnsiTheme="majorHAnsi" w:cstheme="majorHAnsi"/>
          <w:b/>
          <w:i/>
          <w:sz w:val="24"/>
          <w:szCs w:val="24"/>
        </w:rPr>
        <w:t xml:space="preserve"> </w:t>
      </w:r>
      <w:proofErr w:type="spellStart"/>
      <w:r w:rsidRPr="00713791">
        <w:rPr>
          <w:rFonts w:asciiTheme="majorHAnsi" w:hAnsiTheme="majorHAnsi" w:cstheme="majorHAnsi"/>
          <w:b/>
          <w:i/>
          <w:sz w:val="24"/>
          <w:szCs w:val="24"/>
        </w:rPr>
        <w:t>Dialogue</w:t>
      </w:r>
      <w:proofErr w:type="spellEnd"/>
      <w:r w:rsidR="00790FA1" w:rsidRPr="00790FA1">
        <w:rPr>
          <w:rStyle w:val="Rimandonotaapidipagina"/>
          <w:rFonts w:asciiTheme="majorHAnsi" w:hAnsiTheme="majorHAnsi" w:cstheme="majorHAnsi"/>
          <w:sz w:val="24"/>
          <w:szCs w:val="24"/>
          <w:lang w:val="en-US"/>
        </w:rPr>
        <w:footnoteReference w:id="464"/>
      </w:r>
    </w:p>
    <w:p w14:paraId="43B13362" w14:textId="77777777" w:rsidR="00E87872" w:rsidRPr="00BD4579" w:rsidRDefault="00D13E44" w:rsidP="00E87872">
      <w:pPr>
        <w:rPr>
          <w:rFonts w:asciiTheme="majorHAnsi" w:hAnsiTheme="majorHAnsi" w:cstheme="majorHAnsi"/>
          <w:sz w:val="24"/>
          <w:szCs w:val="24"/>
        </w:rPr>
      </w:pPr>
      <w:r>
        <w:rPr>
          <w:rFonts w:asciiTheme="majorHAnsi" w:hAnsiTheme="majorHAnsi" w:cstheme="majorHAnsi"/>
          <w:sz w:val="24"/>
          <w:szCs w:val="24"/>
        </w:rPr>
        <w:t xml:space="preserve">METRICA: </w:t>
      </w:r>
      <w:r w:rsidR="006874E7">
        <w:rPr>
          <w:rFonts w:asciiTheme="majorHAnsi" w:hAnsiTheme="majorHAnsi" w:cstheme="majorHAnsi"/>
          <w:sz w:val="24"/>
          <w:szCs w:val="24"/>
        </w:rPr>
        <w:t>Nove strofe di 2+7+5+6+5+5+16+11+4 versi di misure diverse.</w:t>
      </w:r>
    </w:p>
    <w:p w14:paraId="000D0894" w14:textId="77777777" w:rsidR="0031472A" w:rsidRDefault="0031472A" w:rsidP="00E87872">
      <w:pPr>
        <w:spacing w:line="360" w:lineRule="auto"/>
        <w:jc w:val="both"/>
        <w:rPr>
          <w:rFonts w:asciiTheme="majorHAnsi" w:hAnsiTheme="majorHAnsi" w:cstheme="majorHAnsi"/>
          <w:sz w:val="24"/>
          <w:szCs w:val="24"/>
        </w:rPr>
      </w:pPr>
    </w:p>
    <w:p w14:paraId="0F0EBE4E" w14:textId="103D9A49" w:rsidR="00E87872" w:rsidRDefault="0031472A" w:rsidP="00E87872">
      <w:pPr>
        <w:spacing w:line="360" w:lineRule="auto"/>
        <w:jc w:val="both"/>
        <w:rPr>
          <w:rFonts w:asciiTheme="majorHAnsi" w:hAnsiTheme="majorHAnsi" w:cstheme="majorHAnsi"/>
          <w:sz w:val="24"/>
          <w:szCs w:val="24"/>
        </w:rPr>
      </w:pPr>
      <w:r w:rsidRPr="00751987">
        <w:rPr>
          <w:rFonts w:asciiTheme="majorHAnsi" w:hAnsiTheme="majorHAnsi" w:cstheme="majorHAnsi"/>
          <w:sz w:val="24"/>
          <w:szCs w:val="24"/>
        </w:rPr>
        <w:t>Nell’</w:t>
      </w:r>
      <w:r w:rsidR="00751987" w:rsidRPr="00751987">
        <w:rPr>
          <w:rFonts w:asciiTheme="majorHAnsi" w:hAnsiTheme="majorHAnsi" w:cstheme="majorHAnsi"/>
          <w:sz w:val="24"/>
          <w:szCs w:val="24"/>
        </w:rPr>
        <w:t xml:space="preserve">ambito del tema centrale di </w:t>
      </w:r>
      <w:r w:rsidR="00751987" w:rsidRPr="006642A5">
        <w:rPr>
          <w:rFonts w:asciiTheme="majorHAnsi" w:hAnsiTheme="majorHAnsi" w:cstheme="majorHAnsi"/>
          <w:i/>
          <w:sz w:val="24"/>
          <w:szCs w:val="24"/>
        </w:rPr>
        <w:t>Flowers for Hitler</w:t>
      </w:r>
      <w:r w:rsidR="00751987" w:rsidRPr="00751987">
        <w:rPr>
          <w:rFonts w:asciiTheme="majorHAnsi" w:hAnsiTheme="majorHAnsi" w:cstheme="majorHAnsi"/>
          <w:sz w:val="24"/>
          <w:szCs w:val="24"/>
        </w:rPr>
        <w:t xml:space="preserve">, </w:t>
      </w:r>
      <w:r w:rsidR="002028D5">
        <w:rPr>
          <w:rFonts w:asciiTheme="majorHAnsi" w:hAnsiTheme="majorHAnsi" w:cstheme="majorHAnsi"/>
          <w:sz w:val="24"/>
          <w:szCs w:val="24"/>
        </w:rPr>
        <w:t xml:space="preserve">ovvero la rappresentazione poetica degli orrori del nazismo e della Shoah, </w:t>
      </w:r>
      <w:r w:rsidR="002028D5" w:rsidRPr="005503DF">
        <w:rPr>
          <w:rFonts w:asciiTheme="majorHAnsi" w:hAnsiTheme="majorHAnsi" w:cstheme="majorHAnsi"/>
          <w:i/>
          <w:sz w:val="24"/>
          <w:szCs w:val="24"/>
        </w:rPr>
        <w:t xml:space="preserve">A </w:t>
      </w:r>
      <w:proofErr w:type="spellStart"/>
      <w:r w:rsidR="002028D5" w:rsidRPr="005503DF">
        <w:rPr>
          <w:rFonts w:asciiTheme="majorHAnsi" w:hAnsiTheme="majorHAnsi" w:cstheme="majorHAnsi"/>
          <w:i/>
          <w:sz w:val="24"/>
          <w:szCs w:val="24"/>
        </w:rPr>
        <w:t>Mig</w:t>
      </w:r>
      <w:r w:rsidR="005503DF" w:rsidRPr="005503DF">
        <w:rPr>
          <w:rFonts w:asciiTheme="majorHAnsi" w:hAnsiTheme="majorHAnsi" w:cstheme="majorHAnsi"/>
          <w:i/>
          <w:sz w:val="24"/>
          <w:szCs w:val="24"/>
        </w:rPr>
        <w:t>rating</w:t>
      </w:r>
      <w:proofErr w:type="spellEnd"/>
      <w:r w:rsidR="005503DF" w:rsidRPr="005503DF">
        <w:rPr>
          <w:rFonts w:asciiTheme="majorHAnsi" w:hAnsiTheme="majorHAnsi" w:cstheme="majorHAnsi"/>
          <w:i/>
          <w:sz w:val="24"/>
          <w:szCs w:val="24"/>
        </w:rPr>
        <w:t xml:space="preserve"> </w:t>
      </w:r>
      <w:proofErr w:type="spellStart"/>
      <w:r w:rsidR="005503DF" w:rsidRPr="005503DF">
        <w:rPr>
          <w:rFonts w:asciiTheme="majorHAnsi" w:hAnsiTheme="majorHAnsi" w:cstheme="majorHAnsi"/>
          <w:i/>
          <w:sz w:val="24"/>
          <w:szCs w:val="24"/>
        </w:rPr>
        <w:t>Dialogue</w:t>
      </w:r>
      <w:proofErr w:type="spellEnd"/>
      <w:r w:rsidR="005503DF">
        <w:rPr>
          <w:rFonts w:asciiTheme="majorHAnsi" w:hAnsiTheme="majorHAnsi" w:cstheme="majorHAnsi"/>
          <w:sz w:val="24"/>
          <w:szCs w:val="24"/>
        </w:rPr>
        <w:t xml:space="preserve"> costituisce uno </w:t>
      </w:r>
      <w:r w:rsidR="002028D5">
        <w:rPr>
          <w:rFonts w:asciiTheme="majorHAnsi" w:hAnsiTheme="majorHAnsi" w:cstheme="majorHAnsi"/>
          <w:sz w:val="24"/>
          <w:szCs w:val="24"/>
        </w:rPr>
        <w:t>dei vertici</w:t>
      </w:r>
      <w:r w:rsidR="005503DF">
        <w:rPr>
          <w:rFonts w:asciiTheme="majorHAnsi" w:hAnsiTheme="majorHAnsi" w:cstheme="majorHAnsi"/>
          <w:sz w:val="24"/>
          <w:szCs w:val="24"/>
        </w:rPr>
        <w:t xml:space="preserve"> della </w:t>
      </w:r>
      <w:r w:rsidR="009862A6">
        <w:rPr>
          <w:rFonts w:asciiTheme="majorHAnsi" w:hAnsiTheme="majorHAnsi" w:cstheme="majorHAnsi"/>
          <w:sz w:val="24"/>
          <w:szCs w:val="24"/>
        </w:rPr>
        <w:t xml:space="preserve">scrittura </w:t>
      </w:r>
      <w:proofErr w:type="spellStart"/>
      <w:r w:rsidR="009862A6">
        <w:rPr>
          <w:rFonts w:asciiTheme="majorHAnsi" w:hAnsiTheme="majorHAnsi" w:cstheme="majorHAnsi"/>
          <w:sz w:val="24"/>
          <w:szCs w:val="24"/>
        </w:rPr>
        <w:t>coheniana</w:t>
      </w:r>
      <w:proofErr w:type="spellEnd"/>
      <w:r w:rsidR="009862A6">
        <w:rPr>
          <w:rFonts w:asciiTheme="majorHAnsi" w:hAnsiTheme="majorHAnsi" w:cstheme="majorHAnsi"/>
          <w:sz w:val="24"/>
          <w:szCs w:val="24"/>
        </w:rPr>
        <w:t xml:space="preserve">, per complessità, profondità concettuale e portata </w:t>
      </w:r>
      <w:r w:rsidR="00713791">
        <w:rPr>
          <w:rFonts w:asciiTheme="majorHAnsi" w:hAnsiTheme="majorHAnsi" w:cstheme="majorHAnsi"/>
          <w:sz w:val="24"/>
          <w:szCs w:val="24"/>
        </w:rPr>
        <w:t>sconvolgente</w:t>
      </w:r>
      <w:r w:rsidR="009862A6">
        <w:rPr>
          <w:rFonts w:asciiTheme="majorHAnsi" w:hAnsiTheme="majorHAnsi" w:cstheme="majorHAnsi"/>
          <w:sz w:val="24"/>
          <w:szCs w:val="24"/>
        </w:rPr>
        <w:t xml:space="preserve">; </w:t>
      </w:r>
      <w:proofErr w:type="spellStart"/>
      <w:r w:rsidR="009862A6">
        <w:rPr>
          <w:rFonts w:asciiTheme="majorHAnsi" w:hAnsiTheme="majorHAnsi" w:cstheme="majorHAnsi"/>
          <w:sz w:val="24"/>
          <w:szCs w:val="24"/>
        </w:rPr>
        <w:t>Wynands</w:t>
      </w:r>
      <w:proofErr w:type="spellEnd"/>
      <w:r w:rsidR="009862A6">
        <w:rPr>
          <w:rFonts w:asciiTheme="majorHAnsi" w:hAnsiTheme="majorHAnsi" w:cstheme="majorHAnsi"/>
          <w:sz w:val="24"/>
          <w:szCs w:val="24"/>
        </w:rPr>
        <w:t xml:space="preserve"> la definisce a ragione “una delle poesie più efficaci nella raccolta, [che] combina molte delle caratteristiche distintive del libro”</w:t>
      </w:r>
      <w:r w:rsidR="00F23E24">
        <w:rPr>
          <w:rStyle w:val="Rimandonotaapidipagina"/>
          <w:rFonts w:asciiTheme="majorHAnsi" w:hAnsiTheme="majorHAnsi" w:cstheme="majorHAnsi"/>
          <w:sz w:val="24"/>
          <w:szCs w:val="24"/>
        </w:rPr>
        <w:footnoteReference w:id="465"/>
      </w:r>
      <w:r w:rsidR="009862A6">
        <w:rPr>
          <w:rFonts w:asciiTheme="majorHAnsi" w:hAnsiTheme="majorHAnsi" w:cstheme="majorHAnsi"/>
          <w:sz w:val="24"/>
          <w:szCs w:val="24"/>
        </w:rPr>
        <w:t>.</w:t>
      </w:r>
      <w:r w:rsidR="00F23E24">
        <w:rPr>
          <w:rFonts w:asciiTheme="majorHAnsi" w:hAnsiTheme="majorHAnsi" w:cstheme="majorHAnsi"/>
          <w:sz w:val="24"/>
          <w:szCs w:val="24"/>
        </w:rPr>
        <w:t xml:space="preserve"> La forma </w:t>
      </w:r>
      <w:r w:rsidR="00A95F6E">
        <w:rPr>
          <w:rFonts w:asciiTheme="majorHAnsi" w:hAnsiTheme="majorHAnsi" w:cstheme="majorHAnsi"/>
          <w:sz w:val="24"/>
          <w:szCs w:val="24"/>
        </w:rPr>
        <w:t xml:space="preserve">(semi) </w:t>
      </w:r>
      <w:r w:rsidR="00F23E24">
        <w:rPr>
          <w:rFonts w:asciiTheme="majorHAnsi" w:hAnsiTheme="majorHAnsi" w:cstheme="majorHAnsi"/>
          <w:sz w:val="24"/>
          <w:szCs w:val="24"/>
        </w:rPr>
        <w:t xml:space="preserve">dialogica </w:t>
      </w:r>
      <w:r w:rsidR="00A95F6E">
        <w:rPr>
          <w:rFonts w:asciiTheme="majorHAnsi" w:hAnsiTheme="majorHAnsi" w:cstheme="majorHAnsi"/>
          <w:sz w:val="24"/>
          <w:szCs w:val="24"/>
        </w:rPr>
        <w:t>– in realtà non c’è un vero e proprio al</w:t>
      </w:r>
      <w:r w:rsidR="00084A27">
        <w:rPr>
          <w:rFonts w:asciiTheme="majorHAnsi" w:hAnsiTheme="majorHAnsi" w:cstheme="majorHAnsi"/>
          <w:sz w:val="24"/>
          <w:szCs w:val="24"/>
        </w:rPr>
        <w:t xml:space="preserve">ternarsi di domande e risposte, </w:t>
      </w:r>
      <w:r w:rsidR="00A95F6E">
        <w:rPr>
          <w:rFonts w:asciiTheme="majorHAnsi" w:hAnsiTheme="majorHAnsi" w:cstheme="majorHAnsi"/>
          <w:sz w:val="24"/>
          <w:szCs w:val="24"/>
        </w:rPr>
        <w:t xml:space="preserve">piuttosto un accostamento di due monologhi </w:t>
      </w:r>
      <w:r w:rsidR="00713791">
        <w:rPr>
          <w:rFonts w:asciiTheme="majorHAnsi" w:hAnsiTheme="majorHAnsi" w:cstheme="majorHAnsi"/>
          <w:sz w:val="24"/>
          <w:szCs w:val="24"/>
        </w:rPr>
        <w:t>–</w:t>
      </w:r>
      <w:r w:rsidR="00A95F6E">
        <w:rPr>
          <w:rFonts w:asciiTheme="majorHAnsi" w:hAnsiTheme="majorHAnsi" w:cstheme="majorHAnsi"/>
          <w:sz w:val="24"/>
          <w:szCs w:val="24"/>
        </w:rPr>
        <w:t xml:space="preserve"> </w:t>
      </w:r>
      <w:r w:rsidR="00F23E24">
        <w:rPr>
          <w:rFonts w:asciiTheme="majorHAnsi" w:hAnsiTheme="majorHAnsi" w:cstheme="majorHAnsi"/>
          <w:sz w:val="24"/>
          <w:szCs w:val="24"/>
        </w:rPr>
        <w:t>permette</w:t>
      </w:r>
      <w:r w:rsidR="00AA79F4">
        <w:rPr>
          <w:rFonts w:asciiTheme="majorHAnsi" w:hAnsiTheme="majorHAnsi" w:cstheme="majorHAnsi"/>
          <w:sz w:val="24"/>
          <w:szCs w:val="24"/>
        </w:rPr>
        <w:t xml:space="preserve"> in effetti</w:t>
      </w:r>
      <w:r w:rsidR="00F23E24">
        <w:rPr>
          <w:rFonts w:asciiTheme="majorHAnsi" w:hAnsiTheme="majorHAnsi" w:cstheme="majorHAnsi"/>
          <w:sz w:val="24"/>
          <w:szCs w:val="24"/>
        </w:rPr>
        <w:t xml:space="preserve"> a Cohen </w:t>
      </w:r>
      <w:r w:rsidR="00AA79F4">
        <w:rPr>
          <w:rFonts w:asciiTheme="majorHAnsi" w:hAnsiTheme="majorHAnsi" w:cstheme="majorHAnsi"/>
          <w:sz w:val="24"/>
          <w:szCs w:val="24"/>
        </w:rPr>
        <w:t>di sviluppare in un</w:t>
      </w:r>
      <w:r w:rsidR="00DB7184">
        <w:rPr>
          <w:rFonts w:asciiTheme="majorHAnsi" w:hAnsiTheme="majorHAnsi" w:cstheme="majorHAnsi"/>
          <w:sz w:val="24"/>
          <w:szCs w:val="24"/>
        </w:rPr>
        <w:t>a sola</w:t>
      </w:r>
      <w:r w:rsidR="00AA79F4">
        <w:rPr>
          <w:rFonts w:asciiTheme="majorHAnsi" w:hAnsiTheme="majorHAnsi" w:cstheme="majorHAnsi"/>
          <w:sz w:val="24"/>
          <w:szCs w:val="24"/>
        </w:rPr>
        <w:t xml:space="preserve">, lunga poesia diverse riflessioni </w:t>
      </w:r>
      <w:r w:rsidR="007B42DB">
        <w:rPr>
          <w:rFonts w:asciiTheme="majorHAnsi" w:hAnsiTheme="majorHAnsi" w:cstheme="majorHAnsi"/>
          <w:sz w:val="24"/>
          <w:szCs w:val="24"/>
        </w:rPr>
        <w:t xml:space="preserve">presenti in altri luoghi di </w:t>
      </w:r>
      <w:r w:rsidR="007B42DB" w:rsidRPr="00084A27">
        <w:rPr>
          <w:rFonts w:asciiTheme="majorHAnsi" w:hAnsiTheme="majorHAnsi" w:cstheme="majorHAnsi"/>
          <w:i/>
          <w:sz w:val="24"/>
          <w:szCs w:val="24"/>
        </w:rPr>
        <w:t>Flowers for Hitler</w:t>
      </w:r>
      <w:r w:rsidR="00084A27">
        <w:rPr>
          <w:rFonts w:asciiTheme="majorHAnsi" w:hAnsiTheme="majorHAnsi" w:cstheme="majorHAnsi"/>
          <w:sz w:val="24"/>
          <w:szCs w:val="24"/>
        </w:rPr>
        <w:t>; ma dal punto di vista dell</w:t>
      </w:r>
      <w:r w:rsidR="00870CD4">
        <w:rPr>
          <w:rFonts w:asciiTheme="majorHAnsi" w:hAnsiTheme="majorHAnsi" w:cstheme="majorHAnsi"/>
          <w:sz w:val="24"/>
          <w:szCs w:val="24"/>
        </w:rPr>
        <w:t>’audacia delle</w:t>
      </w:r>
      <w:r w:rsidR="00084A27">
        <w:rPr>
          <w:rFonts w:asciiTheme="majorHAnsi" w:hAnsiTheme="majorHAnsi" w:cstheme="majorHAnsi"/>
          <w:sz w:val="24"/>
          <w:szCs w:val="24"/>
        </w:rPr>
        <w:t xml:space="preserve"> modalità retoriche </w:t>
      </w:r>
      <w:proofErr w:type="gramStart"/>
      <w:r w:rsidR="00084A27">
        <w:rPr>
          <w:rFonts w:asciiTheme="majorHAnsi" w:hAnsiTheme="majorHAnsi" w:cstheme="majorHAnsi"/>
          <w:sz w:val="24"/>
          <w:szCs w:val="24"/>
        </w:rPr>
        <w:t>e</w:t>
      </w:r>
      <w:proofErr w:type="gramEnd"/>
      <w:r w:rsidR="00084A27">
        <w:rPr>
          <w:rFonts w:asciiTheme="majorHAnsi" w:hAnsiTheme="majorHAnsi" w:cstheme="majorHAnsi"/>
          <w:sz w:val="24"/>
          <w:szCs w:val="24"/>
        </w:rPr>
        <w:t xml:space="preserve"> enunciative, </w:t>
      </w:r>
      <w:r w:rsidR="00084A27" w:rsidRPr="00870CD4">
        <w:rPr>
          <w:rFonts w:asciiTheme="majorHAnsi" w:hAnsiTheme="majorHAnsi" w:cstheme="majorHAnsi"/>
          <w:i/>
          <w:sz w:val="24"/>
          <w:szCs w:val="24"/>
        </w:rPr>
        <w:t xml:space="preserve">A </w:t>
      </w:r>
      <w:proofErr w:type="spellStart"/>
      <w:r w:rsidR="00084A27" w:rsidRPr="00870CD4">
        <w:rPr>
          <w:rFonts w:asciiTheme="majorHAnsi" w:hAnsiTheme="majorHAnsi" w:cstheme="majorHAnsi"/>
          <w:i/>
          <w:sz w:val="24"/>
          <w:szCs w:val="24"/>
        </w:rPr>
        <w:t>Migrating</w:t>
      </w:r>
      <w:proofErr w:type="spellEnd"/>
      <w:r w:rsidR="00084A27" w:rsidRPr="00870CD4">
        <w:rPr>
          <w:rFonts w:asciiTheme="majorHAnsi" w:hAnsiTheme="majorHAnsi" w:cstheme="majorHAnsi"/>
          <w:i/>
          <w:sz w:val="24"/>
          <w:szCs w:val="24"/>
        </w:rPr>
        <w:t xml:space="preserve"> </w:t>
      </w:r>
      <w:proofErr w:type="spellStart"/>
      <w:r w:rsidR="00084A27" w:rsidRPr="00870CD4">
        <w:rPr>
          <w:rFonts w:asciiTheme="majorHAnsi" w:hAnsiTheme="majorHAnsi" w:cstheme="majorHAnsi"/>
          <w:i/>
          <w:sz w:val="24"/>
          <w:szCs w:val="24"/>
        </w:rPr>
        <w:t>Dialogue</w:t>
      </w:r>
      <w:proofErr w:type="spellEnd"/>
      <w:r w:rsidR="00084A27">
        <w:rPr>
          <w:rFonts w:asciiTheme="majorHAnsi" w:hAnsiTheme="majorHAnsi" w:cstheme="majorHAnsi"/>
          <w:sz w:val="24"/>
          <w:szCs w:val="24"/>
        </w:rPr>
        <w:t xml:space="preserve"> va probabilmente oltre </w:t>
      </w:r>
      <w:r w:rsidR="00870CD4">
        <w:rPr>
          <w:rFonts w:asciiTheme="majorHAnsi" w:hAnsiTheme="majorHAnsi" w:cstheme="majorHAnsi"/>
          <w:sz w:val="24"/>
          <w:szCs w:val="24"/>
        </w:rPr>
        <w:t xml:space="preserve">qualsiasi altro componimento della raccolta, e per alcuni aspetti </w:t>
      </w:r>
      <w:r w:rsidR="00907402">
        <w:rPr>
          <w:rFonts w:asciiTheme="majorHAnsi" w:hAnsiTheme="majorHAnsi" w:cstheme="majorHAnsi"/>
          <w:sz w:val="24"/>
          <w:szCs w:val="24"/>
        </w:rPr>
        <w:t>costituisce un</w:t>
      </w:r>
      <w:r w:rsidR="00977493">
        <w:rPr>
          <w:rFonts w:asciiTheme="majorHAnsi" w:hAnsiTheme="majorHAnsi" w:cstheme="majorHAnsi"/>
          <w:sz w:val="24"/>
          <w:szCs w:val="24"/>
        </w:rPr>
        <w:t xml:space="preserve"> </w:t>
      </w:r>
      <w:r w:rsidR="00907402" w:rsidRPr="00977493">
        <w:rPr>
          <w:rFonts w:asciiTheme="majorHAnsi" w:hAnsiTheme="majorHAnsi" w:cstheme="majorHAnsi"/>
          <w:i/>
          <w:sz w:val="24"/>
          <w:szCs w:val="24"/>
        </w:rPr>
        <w:t>unicum</w:t>
      </w:r>
      <w:r w:rsidR="00977493">
        <w:rPr>
          <w:rFonts w:asciiTheme="majorHAnsi" w:hAnsiTheme="majorHAnsi" w:cstheme="majorHAnsi"/>
          <w:sz w:val="24"/>
          <w:szCs w:val="24"/>
        </w:rPr>
        <w:t xml:space="preserve"> singolare.</w:t>
      </w:r>
    </w:p>
    <w:p w14:paraId="43A77414" w14:textId="7DE7B274" w:rsidR="00583BCF" w:rsidRDefault="00DB7184" w:rsidP="00713791">
      <w:pPr>
        <w:spacing w:line="360" w:lineRule="auto"/>
        <w:jc w:val="both"/>
        <w:rPr>
          <w:rFonts w:asciiTheme="majorHAnsi" w:hAnsiTheme="majorHAnsi" w:cstheme="majorHAnsi"/>
          <w:sz w:val="24"/>
          <w:szCs w:val="24"/>
        </w:rPr>
      </w:pPr>
      <w:r>
        <w:rPr>
          <w:rFonts w:asciiTheme="majorHAnsi" w:hAnsiTheme="majorHAnsi" w:cstheme="majorHAnsi"/>
          <w:sz w:val="24"/>
          <w:szCs w:val="24"/>
        </w:rPr>
        <w:t>Il primo aspetto</w:t>
      </w:r>
      <w:r w:rsidR="003D74BE">
        <w:rPr>
          <w:rFonts w:asciiTheme="majorHAnsi" w:hAnsiTheme="majorHAnsi" w:cstheme="majorHAnsi"/>
          <w:sz w:val="24"/>
          <w:szCs w:val="24"/>
        </w:rPr>
        <w:t>, che solleva fin dall’inizio un problema di natura più etica che letteraria, riguarda i titolari dell’enunciazione: già dai primi due versi</w:t>
      </w:r>
      <w:r w:rsidR="00713791">
        <w:rPr>
          <w:rFonts w:asciiTheme="majorHAnsi" w:hAnsiTheme="majorHAnsi" w:cstheme="majorHAnsi"/>
          <w:sz w:val="24"/>
          <w:szCs w:val="24"/>
        </w:rPr>
        <w:t xml:space="preserve"> (“</w:t>
      </w:r>
      <w:r w:rsidR="00713791" w:rsidRPr="00713791">
        <w:rPr>
          <w:rFonts w:asciiTheme="majorHAnsi" w:hAnsiTheme="majorHAnsi" w:cstheme="majorHAnsi"/>
          <w:sz w:val="24"/>
          <w:szCs w:val="24"/>
        </w:rPr>
        <w:t xml:space="preserve">He </w:t>
      </w:r>
      <w:proofErr w:type="spellStart"/>
      <w:r w:rsidR="00713791" w:rsidRPr="00713791">
        <w:rPr>
          <w:rFonts w:asciiTheme="majorHAnsi" w:hAnsiTheme="majorHAnsi" w:cstheme="majorHAnsi"/>
          <w:sz w:val="24"/>
          <w:szCs w:val="24"/>
        </w:rPr>
        <w:t>was</w:t>
      </w:r>
      <w:proofErr w:type="spellEnd"/>
      <w:r w:rsidR="00713791" w:rsidRPr="00713791">
        <w:rPr>
          <w:rFonts w:asciiTheme="majorHAnsi" w:hAnsiTheme="majorHAnsi" w:cstheme="majorHAnsi"/>
          <w:sz w:val="24"/>
          <w:szCs w:val="24"/>
        </w:rPr>
        <w:t xml:space="preserve"> </w:t>
      </w:r>
      <w:proofErr w:type="spellStart"/>
      <w:r w:rsidR="00713791" w:rsidRPr="00713791">
        <w:rPr>
          <w:rFonts w:asciiTheme="majorHAnsi" w:hAnsiTheme="majorHAnsi" w:cstheme="majorHAnsi"/>
          <w:sz w:val="24"/>
          <w:szCs w:val="24"/>
        </w:rPr>
        <w:t>wearing</w:t>
      </w:r>
      <w:proofErr w:type="spellEnd"/>
      <w:r w:rsidR="00713791" w:rsidRPr="00713791">
        <w:rPr>
          <w:rFonts w:asciiTheme="majorHAnsi" w:hAnsiTheme="majorHAnsi" w:cstheme="majorHAnsi"/>
          <w:sz w:val="24"/>
          <w:szCs w:val="24"/>
        </w:rPr>
        <w:t xml:space="preserve"> a black </w:t>
      </w:r>
      <w:proofErr w:type="spellStart"/>
      <w:r w:rsidR="00713791" w:rsidRPr="00713791">
        <w:rPr>
          <w:rFonts w:asciiTheme="majorHAnsi" w:hAnsiTheme="majorHAnsi" w:cstheme="majorHAnsi"/>
          <w:sz w:val="24"/>
          <w:szCs w:val="24"/>
        </w:rPr>
        <w:t>moustache</w:t>
      </w:r>
      <w:proofErr w:type="spellEnd"/>
      <w:r w:rsidR="00713791" w:rsidRPr="00713791">
        <w:rPr>
          <w:rFonts w:asciiTheme="majorHAnsi" w:hAnsiTheme="majorHAnsi" w:cstheme="majorHAnsi"/>
          <w:sz w:val="24"/>
          <w:szCs w:val="24"/>
        </w:rPr>
        <w:t xml:space="preserve"> and leather </w:t>
      </w:r>
      <w:proofErr w:type="spellStart"/>
      <w:r w:rsidR="00713791" w:rsidRPr="00713791">
        <w:rPr>
          <w:rFonts w:asciiTheme="majorHAnsi" w:hAnsiTheme="majorHAnsi" w:cstheme="majorHAnsi"/>
          <w:sz w:val="24"/>
          <w:szCs w:val="24"/>
        </w:rPr>
        <w:t>hair</w:t>
      </w:r>
      <w:proofErr w:type="spellEnd"/>
      <w:r w:rsidR="00713791" w:rsidRPr="00713791">
        <w:rPr>
          <w:rFonts w:asciiTheme="majorHAnsi" w:hAnsiTheme="majorHAnsi" w:cstheme="majorHAnsi"/>
          <w:sz w:val="24"/>
          <w:szCs w:val="24"/>
        </w:rPr>
        <w:t>.</w:t>
      </w:r>
      <w:r w:rsidR="00713791">
        <w:rPr>
          <w:rFonts w:asciiTheme="majorHAnsi" w:hAnsiTheme="majorHAnsi" w:cstheme="majorHAnsi"/>
          <w:sz w:val="24"/>
          <w:szCs w:val="24"/>
        </w:rPr>
        <w:t xml:space="preserve"> / </w:t>
      </w:r>
      <w:proofErr w:type="spellStart"/>
      <w:r w:rsidR="00713791" w:rsidRPr="00713791">
        <w:rPr>
          <w:rFonts w:asciiTheme="majorHAnsi" w:hAnsiTheme="majorHAnsi" w:cstheme="majorHAnsi"/>
          <w:sz w:val="24"/>
          <w:szCs w:val="24"/>
        </w:rPr>
        <w:t>We</w:t>
      </w:r>
      <w:proofErr w:type="spellEnd"/>
      <w:r w:rsidR="00713791" w:rsidRPr="00713791">
        <w:rPr>
          <w:rFonts w:asciiTheme="majorHAnsi" w:hAnsiTheme="majorHAnsi" w:cstheme="majorHAnsi"/>
          <w:sz w:val="24"/>
          <w:szCs w:val="24"/>
        </w:rPr>
        <w:t xml:space="preserve"> </w:t>
      </w:r>
      <w:proofErr w:type="spellStart"/>
      <w:r w:rsidR="00713791" w:rsidRPr="00713791">
        <w:rPr>
          <w:rFonts w:asciiTheme="majorHAnsi" w:hAnsiTheme="majorHAnsi" w:cstheme="majorHAnsi"/>
          <w:sz w:val="24"/>
          <w:szCs w:val="24"/>
        </w:rPr>
        <w:t>talked</w:t>
      </w:r>
      <w:proofErr w:type="spellEnd"/>
      <w:r w:rsidR="00713791" w:rsidRPr="00713791">
        <w:rPr>
          <w:rFonts w:asciiTheme="majorHAnsi" w:hAnsiTheme="majorHAnsi" w:cstheme="majorHAnsi"/>
          <w:sz w:val="24"/>
          <w:szCs w:val="24"/>
        </w:rPr>
        <w:t xml:space="preserve"> </w:t>
      </w:r>
      <w:proofErr w:type="spellStart"/>
      <w:r w:rsidR="00713791" w:rsidRPr="00713791">
        <w:rPr>
          <w:rFonts w:asciiTheme="majorHAnsi" w:hAnsiTheme="majorHAnsi" w:cstheme="majorHAnsi"/>
          <w:sz w:val="24"/>
          <w:szCs w:val="24"/>
        </w:rPr>
        <w:t>about</w:t>
      </w:r>
      <w:proofErr w:type="spellEnd"/>
      <w:r w:rsidR="00713791" w:rsidRPr="00713791">
        <w:rPr>
          <w:rFonts w:asciiTheme="majorHAnsi" w:hAnsiTheme="majorHAnsi" w:cstheme="majorHAnsi"/>
          <w:sz w:val="24"/>
          <w:szCs w:val="24"/>
        </w:rPr>
        <w:t xml:space="preserve"> the </w:t>
      </w:r>
      <w:proofErr w:type="spellStart"/>
      <w:r w:rsidR="00713791" w:rsidRPr="00713791">
        <w:rPr>
          <w:rFonts w:asciiTheme="majorHAnsi" w:hAnsiTheme="majorHAnsi" w:cstheme="majorHAnsi"/>
          <w:sz w:val="24"/>
          <w:szCs w:val="24"/>
        </w:rPr>
        <w:t>gypsies</w:t>
      </w:r>
      <w:proofErr w:type="spellEnd"/>
      <w:r w:rsidR="00713791">
        <w:rPr>
          <w:rFonts w:asciiTheme="majorHAnsi" w:hAnsiTheme="majorHAnsi" w:cstheme="majorHAnsi"/>
          <w:sz w:val="24"/>
          <w:szCs w:val="24"/>
        </w:rPr>
        <w:t>”; “</w:t>
      </w:r>
      <w:r w:rsidR="00713791" w:rsidRPr="00713791">
        <w:rPr>
          <w:rFonts w:asciiTheme="majorHAnsi" w:hAnsiTheme="majorHAnsi" w:cstheme="majorHAnsi"/>
          <w:sz w:val="24"/>
          <w:szCs w:val="24"/>
        </w:rPr>
        <w:t>Aveva baffi neri e capelli di cuoio.</w:t>
      </w:r>
      <w:r w:rsidR="00713791">
        <w:rPr>
          <w:rFonts w:asciiTheme="majorHAnsi" w:hAnsiTheme="majorHAnsi" w:cstheme="majorHAnsi"/>
          <w:sz w:val="24"/>
          <w:szCs w:val="24"/>
        </w:rPr>
        <w:t xml:space="preserve"> / </w:t>
      </w:r>
      <w:r w:rsidR="00713791" w:rsidRPr="00713791">
        <w:rPr>
          <w:rFonts w:asciiTheme="majorHAnsi" w:hAnsiTheme="majorHAnsi" w:cstheme="majorHAnsi"/>
          <w:sz w:val="24"/>
          <w:szCs w:val="24"/>
        </w:rPr>
        <w:t>Parlavamo degli zingari</w:t>
      </w:r>
      <w:r w:rsidR="00713791">
        <w:rPr>
          <w:rFonts w:asciiTheme="majorHAnsi" w:hAnsiTheme="majorHAnsi" w:cstheme="majorHAnsi"/>
          <w:sz w:val="24"/>
          <w:szCs w:val="24"/>
        </w:rPr>
        <w:t>”)</w:t>
      </w:r>
      <w:r w:rsidR="003D74BE">
        <w:rPr>
          <w:rFonts w:asciiTheme="majorHAnsi" w:hAnsiTheme="majorHAnsi" w:cstheme="majorHAnsi"/>
          <w:sz w:val="24"/>
          <w:szCs w:val="24"/>
        </w:rPr>
        <w:t xml:space="preserve"> – e poi via via con sempre maggiore evidenza – il lettore apprende che i due protagonisti, le due voci del dialogo, sono nazisti; anche se il contesto non viene descritto con precisione, con ogni probabilità si tratta di “un accolito nazista in incognito, che sta viaggiando all’estero con un compagno dopo la guerra per sfuggire al processo degli Alleati”</w:t>
      </w:r>
      <w:r w:rsidR="00EB7E37">
        <w:rPr>
          <w:rFonts w:asciiTheme="majorHAnsi" w:hAnsiTheme="majorHAnsi" w:cstheme="majorHAnsi"/>
          <w:sz w:val="24"/>
          <w:szCs w:val="24"/>
        </w:rPr>
        <w:t>, e sta parlando con lui “</w:t>
      </w:r>
      <w:proofErr w:type="spellStart"/>
      <w:r w:rsidR="00EB7E37">
        <w:rPr>
          <w:rFonts w:asciiTheme="majorHAnsi" w:hAnsiTheme="majorHAnsi" w:cstheme="majorHAnsi"/>
          <w:sz w:val="24"/>
          <w:szCs w:val="24"/>
        </w:rPr>
        <w:t>about</w:t>
      </w:r>
      <w:proofErr w:type="spellEnd"/>
      <w:r w:rsidR="00EB7E37">
        <w:rPr>
          <w:rFonts w:asciiTheme="majorHAnsi" w:hAnsiTheme="majorHAnsi" w:cstheme="majorHAnsi"/>
          <w:sz w:val="24"/>
          <w:szCs w:val="24"/>
        </w:rPr>
        <w:t xml:space="preserve"> the </w:t>
      </w:r>
      <w:proofErr w:type="spellStart"/>
      <w:r w:rsidR="00EB7E37">
        <w:rPr>
          <w:rFonts w:asciiTheme="majorHAnsi" w:hAnsiTheme="majorHAnsi" w:cstheme="majorHAnsi"/>
          <w:sz w:val="24"/>
          <w:szCs w:val="24"/>
        </w:rPr>
        <w:t>gypsies</w:t>
      </w:r>
      <w:proofErr w:type="spellEnd"/>
      <w:r w:rsidR="00EB7E37">
        <w:rPr>
          <w:rFonts w:asciiTheme="majorHAnsi" w:hAnsiTheme="majorHAnsi" w:cstheme="majorHAnsi"/>
          <w:sz w:val="24"/>
          <w:szCs w:val="24"/>
        </w:rPr>
        <w:t xml:space="preserve">”, “presumibilmente </w:t>
      </w:r>
      <w:r w:rsidR="006128C8">
        <w:rPr>
          <w:rFonts w:asciiTheme="majorHAnsi" w:hAnsiTheme="majorHAnsi" w:cstheme="majorHAnsi"/>
          <w:sz w:val="24"/>
          <w:szCs w:val="24"/>
        </w:rPr>
        <w:t>del fatto che sono una razza ‘subumana’”</w:t>
      </w:r>
      <w:r w:rsidR="00195C40">
        <w:rPr>
          <w:rStyle w:val="Rimandonotaapidipagina"/>
          <w:rFonts w:asciiTheme="majorHAnsi" w:hAnsiTheme="majorHAnsi" w:cstheme="majorHAnsi"/>
          <w:sz w:val="24"/>
          <w:szCs w:val="24"/>
        </w:rPr>
        <w:footnoteReference w:id="466"/>
      </w:r>
      <w:r w:rsidR="006128C8">
        <w:rPr>
          <w:rFonts w:asciiTheme="majorHAnsi" w:hAnsiTheme="majorHAnsi" w:cstheme="majorHAnsi"/>
          <w:sz w:val="24"/>
          <w:szCs w:val="24"/>
        </w:rPr>
        <w:t>.</w:t>
      </w:r>
      <w:r w:rsidR="00195C40">
        <w:rPr>
          <w:rFonts w:asciiTheme="majorHAnsi" w:hAnsiTheme="majorHAnsi" w:cstheme="majorHAnsi"/>
          <w:sz w:val="24"/>
          <w:szCs w:val="24"/>
        </w:rPr>
        <w:t xml:space="preserve"> Pur essendo numerose le poesie di </w:t>
      </w:r>
      <w:r w:rsidR="00195C40" w:rsidRPr="00036555">
        <w:rPr>
          <w:rFonts w:asciiTheme="majorHAnsi" w:hAnsiTheme="majorHAnsi" w:cstheme="majorHAnsi"/>
          <w:i/>
          <w:sz w:val="24"/>
          <w:szCs w:val="24"/>
        </w:rPr>
        <w:t>Flowers for Hitler</w:t>
      </w:r>
      <w:r w:rsidR="00195C40">
        <w:rPr>
          <w:rFonts w:asciiTheme="majorHAnsi" w:hAnsiTheme="majorHAnsi" w:cstheme="majorHAnsi"/>
          <w:sz w:val="24"/>
          <w:szCs w:val="24"/>
        </w:rPr>
        <w:t xml:space="preserve"> in cui compaiono </w:t>
      </w:r>
      <w:r w:rsidR="00036555">
        <w:rPr>
          <w:rFonts w:asciiTheme="majorHAnsi" w:hAnsiTheme="majorHAnsi" w:cstheme="majorHAnsi"/>
          <w:sz w:val="24"/>
          <w:szCs w:val="24"/>
        </w:rPr>
        <w:t>Hitler, gerarchi nazisti o personaggi legati all’</w:t>
      </w:r>
      <w:r w:rsidR="00C26CE1">
        <w:rPr>
          <w:rFonts w:asciiTheme="majorHAnsi" w:hAnsiTheme="majorHAnsi" w:cstheme="majorHAnsi"/>
          <w:sz w:val="24"/>
          <w:szCs w:val="24"/>
        </w:rPr>
        <w:t xml:space="preserve">Olocausto, in nessuna di esse Cohen concede il diritto di parola </w:t>
      </w:r>
      <w:r w:rsidR="0054174E">
        <w:rPr>
          <w:rFonts w:asciiTheme="majorHAnsi" w:hAnsiTheme="majorHAnsi" w:cstheme="majorHAnsi"/>
          <w:sz w:val="24"/>
          <w:szCs w:val="24"/>
        </w:rPr>
        <w:t xml:space="preserve">a un </w:t>
      </w:r>
      <w:r w:rsidR="009153A5">
        <w:rPr>
          <w:rFonts w:asciiTheme="majorHAnsi" w:hAnsiTheme="majorHAnsi" w:cstheme="majorHAnsi"/>
          <w:sz w:val="24"/>
          <w:szCs w:val="24"/>
        </w:rPr>
        <w:t>esponente</w:t>
      </w:r>
      <w:r w:rsidR="0054174E">
        <w:rPr>
          <w:rFonts w:asciiTheme="majorHAnsi" w:hAnsiTheme="majorHAnsi" w:cstheme="majorHAnsi"/>
          <w:sz w:val="24"/>
          <w:szCs w:val="24"/>
        </w:rPr>
        <w:t xml:space="preserve"> </w:t>
      </w:r>
      <w:r w:rsidR="009153A5">
        <w:rPr>
          <w:rFonts w:asciiTheme="majorHAnsi" w:hAnsiTheme="majorHAnsi" w:cstheme="majorHAnsi"/>
          <w:sz w:val="24"/>
          <w:szCs w:val="24"/>
        </w:rPr>
        <w:t>del nazismo</w:t>
      </w:r>
      <w:r w:rsidR="0054174E">
        <w:rPr>
          <w:rFonts w:asciiTheme="majorHAnsi" w:hAnsiTheme="majorHAnsi" w:cstheme="majorHAnsi"/>
          <w:sz w:val="24"/>
          <w:szCs w:val="24"/>
        </w:rPr>
        <w:t>,</w:t>
      </w:r>
      <w:r w:rsidR="009153A5">
        <w:rPr>
          <w:rFonts w:asciiTheme="majorHAnsi" w:hAnsiTheme="majorHAnsi" w:cstheme="majorHAnsi"/>
          <w:sz w:val="24"/>
          <w:szCs w:val="24"/>
        </w:rPr>
        <w:t xml:space="preserve"> un agente del male,</w:t>
      </w:r>
      <w:r w:rsidR="0054174E">
        <w:rPr>
          <w:rFonts w:asciiTheme="majorHAnsi" w:hAnsiTheme="majorHAnsi" w:cstheme="majorHAnsi"/>
          <w:sz w:val="24"/>
          <w:szCs w:val="24"/>
        </w:rPr>
        <w:t xml:space="preserve"> costruendo invece </w:t>
      </w:r>
      <w:r w:rsidR="00823C91">
        <w:rPr>
          <w:rFonts w:asciiTheme="majorHAnsi" w:hAnsiTheme="majorHAnsi" w:cstheme="majorHAnsi"/>
          <w:sz w:val="24"/>
          <w:szCs w:val="24"/>
        </w:rPr>
        <w:t>prevalentemente</w:t>
      </w:r>
      <w:r w:rsidR="0054174E">
        <w:rPr>
          <w:rFonts w:asciiTheme="majorHAnsi" w:hAnsiTheme="majorHAnsi" w:cstheme="majorHAnsi"/>
          <w:sz w:val="24"/>
          <w:szCs w:val="24"/>
        </w:rPr>
        <w:t xml:space="preserve"> rappresentazioni </w:t>
      </w:r>
      <w:r w:rsidR="00823C91">
        <w:rPr>
          <w:rFonts w:asciiTheme="majorHAnsi" w:hAnsiTheme="majorHAnsi" w:cstheme="majorHAnsi"/>
          <w:sz w:val="24"/>
          <w:szCs w:val="24"/>
        </w:rPr>
        <w:t>in terza persona mediate dallo sguardo e dalla voce di un io poetico esterno</w:t>
      </w:r>
      <w:r w:rsidR="002B23F5">
        <w:rPr>
          <w:rFonts w:asciiTheme="majorHAnsi" w:hAnsiTheme="majorHAnsi" w:cstheme="majorHAnsi"/>
          <w:sz w:val="24"/>
          <w:szCs w:val="24"/>
        </w:rPr>
        <w:t xml:space="preserve">; in </w:t>
      </w:r>
      <w:r w:rsidR="002B23F5" w:rsidRPr="00C21DB2">
        <w:rPr>
          <w:rFonts w:asciiTheme="majorHAnsi" w:hAnsiTheme="majorHAnsi" w:cstheme="majorHAnsi"/>
          <w:i/>
          <w:sz w:val="24"/>
          <w:szCs w:val="24"/>
        </w:rPr>
        <w:t xml:space="preserve">A </w:t>
      </w:r>
      <w:proofErr w:type="spellStart"/>
      <w:r w:rsidR="002B23F5" w:rsidRPr="00C21DB2">
        <w:rPr>
          <w:rFonts w:asciiTheme="majorHAnsi" w:hAnsiTheme="majorHAnsi" w:cstheme="majorHAnsi"/>
          <w:i/>
          <w:sz w:val="24"/>
          <w:szCs w:val="24"/>
        </w:rPr>
        <w:t>Migrating</w:t>
      </w:r>
      <w:proofErr w:type="spellEnd"/>
      <w:r w:rsidR="002B23F5" w:rsidRPr="00C21DB2">
        <w:rPr>
          <w:rFonts w:asciiTheme="majorHAnsi" w:hAnsiTheme="majorHAnsi" w:cstheme="majorHAnsi"/>
          <w:i/>
          <w:sz w:val="24"/>
          <w:szCs w:val="24"/>
        </w:rPr>
        <w:t xml:space="preserve"> </w:t>
      </w:r>
      <w:proofErr w:type="spellStart"/>
      <w:r w:rsidR="002B23F5" w:rsidRPr="00C21DB2">
        <w:rPr>
          <w:rFonts w:asciiTheme="majorHAnsi" w:hAnsiTheme="majorHAnsi" w:cstheme="majorHAnsi"/>
          <w:i/>
          <w:sz w:val="24"/>
          <w:szCs w:val="24"/>
        </w:rPr>
        <w:t>Dialogue</w:t>
      </w:r>
      <w:proofErr w:type="spellEnd"/>
      <w:r w:rsidR="00C21DB2">
        <w:rPr>
          <w:rFonts w:asciiTheme="majorHAnsi" w:hAnsiTheme="majorHAnsi" w:cstheme="majorHAnsi"/>
          <w:sz w:val="24"/>
          <w:szCs w:val="24"/>
        </w:rPr>
        <w:t xml:space="preserve"> il poeta canadese spezza questo tabù</w:t>
      </w:r>
      <w:r w:rsidR="00594ADC">
        <w:rPr>
          <w:rFonts w:asciiTheme="majorHAnsi" w:hAnsiTheme="majorHAnsi" w:cstheme="majorHAnsi"/>
          <w:sz w:val="24"/>
          <w:szCs w:val="24"/>
        </w:rPr>
        <w:t xml:space="preserve">, mettendo in scena un dialogo tra criminali </w:t>
      </w:r>
      <w:r w:rsidR="00594ADC">
        <w:rPr>
          <w:rFonts w:asciiTheme="majorHAnsi" w:hAnsiTheme="majorHAnsi" w:cstheme="majorHAnsi"/>
          <w:sz w:val="24"/>
          <w:szCs w:val="24"/>
        </w:rPr>
        <w:lastRenderedPageBreak/>
        <w:t xml:space="preserve">nazisti e </w:t>
      </w:r>
      <w:r w:rsidR="00E1383F">
        <w:rPr>
          <w:rFonts w:asciiTheme="majorHAnsi" w:hAnsiTheme="majorHAnsi" w:cstheme="majorHAnsi"/>
          <w:sz w:val="24"/>
          <w:szCs w:val="24"/>
        </w:rPr>
        <w:t xml:space="preserve">aprendo il campo ad una serie di delicate questioni: </w:t>
      </w:r>
      <w:r w:rsidR="004312E7">
        <w:rPr>
          <w:rFonts w:asciiTheme="majorHAnsi" w:hAnsiTheme="majorHAnsi" w:cstheme="majorHAnsi"/>
          <w:sz w:val="24"/>
          <w:szCs w:val="24"/>
        </w:rPr>
        <w:t>se già, da Adorno a Celan</w:t>
      </w:r>
      <w:r w:rsidR="00EF0A12">
        <w:rPr>
          <w:rFonts w:asciiTheme="majorHAnsi" w:hAnsiTheme="majorHAnsi" w:cstheme="majorHAnsi"/>
          <w:sz w:val="24"/>
          <w:szCs w:val="24"/>
        </w:rPr>
        <w:t xml:space="preserve"> a tanti altri</w:t>
      </w:r>
      <w:r w:rsidR="004312E7">
        <w:rPr>
          <w:rFonts w:asciiTheme="majorHAnsi" w:hAnsiTheme="majorHAnsi" w:cstheme="majorHAnsi"/>
          <w:sz w:val="24"/>
          <w:szCs w:val="24"/>
        </w:rPr>
        <w:t xml:space="preserve">, appare </w:t>
      </w:r>
      <w:r w:rsidR="00EF0A12">
        <w:rPr>
          <w:rFonts w:asciiTheme="majorHAnsi" w:hAnsiTheme="majorHAnsi" w:cstheme="majorHAnsi"/>
          <w:sz w:val="24"/>
          <w:szCs w:val="24"/>
        </w:rPr>
        <w:t xml:space="preserve">quasi impossibile scrivere ancora poesia </w:t>
      </w:r>
      <w:r w:rsidR="00DC633F">
        <w:rPr>
          <w:rFonts w:asciiTheme="majorHAnsi" w:hAnsiTheme="majorHAnsi" w:cstheme="majorHAnsi"/>
          <w:sz w:val="24"/>
          <w:szCs w:val="24"/>
        </w:rPr>
        <w:t xml:space="preserve">dopo la </w:t>
      </w:r>
      <w:r w:rsidR="00EF0A12">
        <w:rPr>
          <w:rFonts w:asciiTheme="majorHAnsi" w:hAnsiTheme="majorHAnsi" w:cstheme="majorHAnsi"/>
          <w:sz w:val="24"/>
          <w:szCs w:val="24"/>
        </w:rPr>
        <w:t>tragedia asso</w:t>
      </w:r>
      <w:r w:rsidR="00DC633F">
        <w:rPr>
          <w:rFonts w:asciiTheme="majorHAnsi" w:hAnsiTheme="majorHAnsi" w:cstheme="majorHAnsi"/>
          <w:sz w:val="24"/>
          <w:szCs w:val="24"/>
        </w:rPr>
        <w:t>luta e senza precedenti del</w:t>
      </w:r>
      <w:r w:rsidR="00EF0A12">
        <w:rPr>
          <w:rFonts w:asciiTheme="majorHAnsi" w:hAnsiTheme="majorHAnsi" w:cstheme="majorHAnsi"/>
          <w:sz w:val="24"/>
          <w:szCs w:val="24"/>
        </w:rPr>
        <w:t xml:space="preserve">la Shoah, a maggior ragione </w:t>
      </w:r>
      <w:r w:rsidR="00F654AB">
        <w:rPr>
          <w:rFonts w:asciiTheme="majorHAnsi" w:hAnsiTheme="majorHAnsi" w:cstheme="majorHAnsi"/>
          <w:sz w:val="24"/>
          <w:szCs w:val="24"/>
        </w:rPr>
        <w:t xml:space="preserve">può essere accettabile una poesia che dia voce </w:t>
      </w:r>
      <w:r w:rsidR="00DC633F">
        <w:rPr>
          <w:rFonts w:asciiTheme="majorHAnsi" w:hAnsiTheme="majorHAnsi" w:cstheme="majorHAnsi"/>
          <w:sz w:val="24"/>
          <w:szCs w:val="24"/>
        </w:rPr>
        <w:t>a chi quella tragedia l’ha messa in atto</w:t>
      </w:r>
      <w:r w:rsidR="005332D2">
        <w:rPr>
          <w:rFonts w:asciiTheme="majorHAnsi" w:hAnsiTheme="majorHAnsi" w:cstheme="majorHAnsi"/>
          <w:sz w:val="24"/>
          <w:szCs w:val="24"/>
        </w:rPr>
        <w:t>, magari inducendo anche nel lettore empatia o fascinazione</w:t>
      </w:r>
      <w:r w:rsidR="00DC633F">
        <w:rPr>
          <w:rFonts w:asciiTheme="majorHAnsi" w:hAnsiTheme="majorHAnsi" w:cstheme="majorHAnsi"/>
          <w:sz w:val="24"/>
          <w:szCs w:val="24"/>
        </w:rPr>
        <w:t>? Fino a che punto</w:t>
      </w:r>
      <w:r w:rsidR="005332D2">
        <w:rPr>
          <w:rFonts w:asciiTheme="majorHAnsi" w:hAnsiTheme="majorHAnsi" w:cstheme="majorHAnsi"/>
          <w:sz w:val="24"/>
          <w:szCs w:val="24"/>
        </w:rPr>
        <w:t>,</w:t>
      </w:r>
      <w:r w:rsidR="0031192F">
        <w:rPr>
          <w:rFonts w:asciiTheme="majorHAnsi" w:hAnsiTheme="majorHAnsi" w:cstheme="majorHAnsi"/>
          <w:sz w:val="24"/>
          <w:szCs w:val="24"/>
        </w:rPr>
        <w:t xml:space="preserve"> in questo</w:t>
      </w:r>
      <w:r w:rsidR="005332D2">
        <w:rPr>
          <w:rFonts w:asciiTheme="majorHAnsi" w:hAnsiTheme="majorHAnsi" w:cstheme="majorHAnsi"/>
          <w:sz w:val="24"/>
          <w:szCs w:val="24"/>
        </w:rPr>
        <w:t>,</w:t>
      </w:r>
      <w:r w:rsidR="00DC633F">
        <w:rPr>
          <w:rFonts w:asciiTheme="majorHAnsi" w:hAnsiTheme="majorHAnsi" w:cstheme="majorHAnsi"/>
          <w:sz w:val="24"/>
          <w:szCs w:val="24"/>
        </w:rPr>
        <w:t xml:space="preserve"> è concesso </w:t>
      </w:r>
      <w:r w:rsidR="005332D2">
        <w:rPr>
          <w:rFonts w:asciiTheme="majorHAnsi" w:hAnsiTheme="majorHAnsi" w:cstheme="majorHAnsi"/>
          <w:sz w:val="24"/>
          <w:szCs w:val="24"/>
        </w:rPr>
        <w:t>spingersi alla letteratura;</w:t>
      </w:r>
      <w:r w:rsidR="00DC633F">
        <w:rPr>
          <w:rFonts w:asciiTheme="majorHAnsi" w:hAnsiTheme="majorHAnsi" w:cstheme="majorHAnsi"/>
          <w:sz w:val="24"/>
          <w:szCs w:val="24"/>
        </w:rPr>
        <w:t xml:space="preserve"> c’</w:t>
      </w:r>
      <w:r w:rsidR="0031192F">
        <w:rPr>
          <w:rFonts w:asciiTheme="majorHAnsi" w:hAnsiTheme="majorHAnsi" w:cstheme="majorHAnsi"/>
          <w:sz w:val="24"/>
          <w:szCs w:val="24"/>
        </w:rPr>
        <w:t>è un limite etico</w:t>
      </w:r>
      <w:r w:rsidR="005332D2">
        <w:rPr>
          <w:rFonts w:asciiTheme="majorHAnsi" w:hAnsiTheme="majorHAnsi" w:cstheme="majorHAnsi"/>
          <w:sz w:val="24"/>
          <w:szCs w:val="24"/>
        </w:rPr>
        <w:t xml:space="preserve"> da non superare</w:t>
      </w:r>
      <w:r w:rsidR="0031192F">
        <w:rPr>
          <w:rFonts w:asciiTheme="majorHAnsi" w:hAnsiTheme="majorHAnsi" w:cstheme="majorHAnsi"/>
          <w:sz w:val="24"/>
          <w:szCs w:val="24"/>
        </w:rPr>
        <w:t xml:space="preserve">? </w:t>
      </w:r>
      <w:r w:rsidR="005332D2">
        <w:rPr>
          <w:rFonts w:asciiTheme="majorHAnsi" w:hAnsiTheme="majorHAnsi" w:cstheme="majorHAnsi"/>
          <w:sz w:val="24"/>
          <w:szCs w:val="24"/>
        </w:rPr>
        <w:t xml:space="preserve">I dibattiti </w:t>
      </w:r>
      <w:r w:rsidR="00EA6F07">
        <w:rPr>
          <w:rFonts w:asciiTheme="majorHAnsi" w:hAnsiTheme="majorHAnsi" w:cstheme="majorHAnsi"/>
          <w:sz w:val="24"/>
          <w:szCs w:val="24"/>
        </w:rPr>
        <w:t xml:space="preserve">sulle ambiguità etiche di una voce letteraria perversa o criminale vengono da lontano, uno su tutti quello </w:t>
      </w:r>
      <w:r w:rsidR="00137EC2">
        <w:rPr>
          <w:rFonts w:asciiTheme="majorHAnsi" w:hAnsiTheme="majorHAnsi" w:cstheme="majorHAnsi"/>
          <w:sz w:val="24"/>
          <w:szCs w:val="24"/>
        </w:rPr>
        <w:t xml:space="preserve">che accompagnò (e continua ad accompagnare) </w:t>
      </w:r>
      <w:r w:rsidR="00137EC2" w:rsidRPr="00137EC2">
        <w:rPr>
          <w:rFonts w:asciiTheme="majorHAnsi" w:hAnsiTheme="majorHAnsi" w:cstheme="majorHAnsi"/>
          <w:i/>
          <w:sz w:val="24"/>
          <w:szCs w:val="24"/>
        </w:rPr>
        <w:t>Lolita</w:t>
      </w:r>
      <w:r w:rsidR="00137EC2">
        <w:rPr>
          <w:rFonts w:asciiTheme="majorHAnsi" w:hAnsiTheme="majorHAnsi" w:cstheme="majorHAnsi"/>
          <w:sz w:val="24"/>
          <w:szCs w:val="24"/>
        </w:rPr>
        <w:t xml:space="preserve"> (1955) di Vladimir Nabokov; in anni più recenti, alcune discussioni hanno riguardato proprio </w:t>
      </w:r>
      <w:r w:rsidR="008B4AAC">
        <w:rPr>
          <w:rFonts w:asciiTheme="majorHAnsi" w:hAnsiTheme="majorHAnsi" w:cstheme="majorHAnsi"/>
          <w:sz w:val="24"/>
          <w:szCs w:val="24"/>
        </w:rPr>
        <w:t xml:space="preserve">alcune opere in cui l’io narrante è specificamente un nazista, come </w:t>
      </w:r>
      <w:r w:rsidR="008B4AAC" w:rsidRPr="000C388C">
        <w:rPr>
          <w:rFonts w:asciiTheme="majorHAnsi" w:hAnsiTheme="majorHAnsi" w:cstheme="majorHAnsi"/>
          <w:i/>
          <w:sz w:val="24"/>
          <w:szCs w:val="24"/>
        </w:rPr>
        <w:t>Lui è tornato</w:t>
      </w:r>
      <w:r w:rsidR="008B4AAC">
        <w:rPr>
          <w:rFonts w:asciiTheme="majorHAnsi" w:hAnsiTheme="majorHAnsi" w:cstheme="majorHAnsi"/>
          <w:sz w:val="24"/>
          <w:szCs w:val="24"/>
        </w:rPr>
        <w:t xml:space="preserve"> (2012) di Timur </w:t>
      </w:r>
      <w:proofErr w:type="spellStart"/>
      <w:r w:rsidR="008B4AAC">
        <w:rPr>
          <w:rFonts w:asciiTheme="majorHAnsi" w:hAnsiTheme="majorHAnsi" w:cstheme="majorHAnsi"/>
          <w:sz w:val="24"/>
          <w:szCs w:val="24"/>
        </w:rPr>
        <w:t>Vermes</w:t>
      </w:r>
      <w:proofErr w:type="spellEnd"/>
      <w:r w:rsidR="001279D3">
        <w:rPr>
          <w:rFonts w:asciiTheme="majorHAnsi" w:hAnsiTheme="majorHAnsi" w:cstheme="majorHAnsi"/>
          <w:sz w:val="24"/>
          <w:szCs w:val="24"/>
        </w:rPr>
        <w:t xml:space="preserve">, </w:t>
      </w:r>
      <w:r w:rsidR="000C388C">
        <w:rPr>
          <w:rFonts w:asciiTheme="majorHAnsi" w:hAnsiTheme="majorHAnsi" w:cstheme="majorHAnsi"/>
          <w:sz w:val="24"/>
          <w:szCs w:val="24"/>
        </w:rPr>
        <w:t>in cui a parlare è Hitler in persona, catapultato inspiegabilmente nella Berlino del 2011</w:t>
      </w:r>
      <w:r w:rsidR="001279D3">
        <w:rPr>
          <w:rFonts w:asciiTheme="majorHAnsi" w:hAnsiTheme="majorHAnsi" w:cstheme="majorHAnsi"/>
          <w:sz w:val="24"/>
          <w:szCs w:val="24"/>
        </w:rPr>
        <w:t>,</w:t>
      </w:r>
      <w:r w:rsidR="000C388C">
        <w:rPr>
          <w:rFonts w:asciiTheme="majorHAnsi" w:hAnsiTheme="majorHAnsi" w:cstheme="majorHAnsi"/>
          <w:sz w:val="24"/>
          <w:szCs w:val="24"/>
        </w:rPr>
        <w:t xml:space="preserve"> o </w:t>
      </w:r>
      <w:r w:rsidR="000C388C" w:rsidRPr="000C388C">
        <w:rPr>
          <w:rFonts w:asciiTheme="majorHAnsi" w:hAnsiTheme="majorHAnsi" w:cstheme="majorHAnsi"/>
          <w:i/>
          <w:sz w:val="24"/>
          <w:szCs w:val="24"/>
        </w:rPr>
        <w:t>Le benevole</w:t>
      </w:r>
      <w:r w:rsidR="000C388C">
        <w:rPr>
          <w:rFonts w:asciiTheme="majorHAnsi" w:hAnsiTheme="majorHAnsi" w:cstheme="majorHAnsi"/>
          <w:sz w:val="24"/>
          <w:szCs w:val="24"/>
        </w:rPr>
        <w:t xml:space="preserve"> (2006) di Jonathan </w:t>
      </w:r>
      <w:proofErr w:type="spellStart"/>
      <w:r w:rsidR="000C388C">
        <w:rPr>
          <w:rFonts w:asciiTheme="majorHAnsi" w:hAnsiTheme="majorHAnsi" w:cstheme="majorHAnsi"/>
          <w:sz w:val="24"/>
          <w:szCs w:val="24"/>
        </w:rPr>
        <w:t>Littell</w:t>
      </w:r>
      <w:proofErr w:type="spellEnd"/>
      <w:r w:rsidR="000C388C">
        <w:rPr>
          <w:rFonts w:asciiTheme="majorHAnsi" w:hAnsiTheme="majorHAnsi" w:cstheme="majorHAnsi"/>
          <w:sz w:val="24"/>
          <w:szCs w:val="24"/>
        </w:rPr>
        <w:t xml:space="preserve">, il cui narratore </w:t>
      </w:r>
      <w:proofErr w:type="spellStart"/>
      <w:r w:rsidR="000C388C">
        <w:rPr>
          <w:rFonts w:asciiTheme="majorHAnsi" w:hAnsiTheme="majorHAnsi" w:cstheme="majorHAnsi"/>
          <w:sz w:val="24"/>
          <w:szCs w:val="24"/>
        </w:rPr>
        <w:t>autodiegetico</w:t>
      </w:r>
      <w:proofErr w:type="spellEnd"/>
      <w:r w:rsidR="000C388C">
        <w:rPr>
          <w:rFonts w:asciiTheme="majorHAnsi" w:hAnsiTheme="majorHAnsi" w:cstheme="majorHAnsi"/>
          <w:sz w:val="24"/>
          <w:szCs w:val="24"/>
        </w:rPr>
        <w:t xml:space="preserve"> è un ex ufficiale delle SS. </w:t>
      </w:r>
      <w:r w:rsidR="001279D3">
        <w:rPr>
          <w:rFonts w:asciiTheme="majorHAnsi" w:hAnsiTheme="majorHAnsi" w:cstheme="majorHAnsi"/>
          <w:sz w:val="24"/>
          <w:szCs w:val="24"/>
        </w:rPr>
        <w:t>A proposito di quest’ultimo romanzo, Guido Mazzoni scrive che “i</w:t>
      </w:r>
      <w:r w:rsidR="001279D3" w:rsidRPr="001279D3">
        <w:rPr>
          <w:rFonts w:asciiTheme="majorHAnsi" w:hAnsiTheme="majorHAnsi" w:cstheme="majorHAnsi"/>
          <w:sz w:val="24"/>
          <w:szCs w:val="24"/>
        </w:rPr>
        <w:t>l primo elemento di fascino e di scandalo sta nella scelta della voce narrativa</w:t>
      </w:r>
      <w:r w:rsidR="001279D3">
        <w:rPr>
          <w:rFonts w:asciiTheme="majorHAnsi" w:hAnsiTheme="majorHAnsi" w:cstheme="majorHAnsi"/>
          <w:sz w:val="24"/>
          <w:szCs w:val="24"/>
        </w:rPr>
        <w:t xml:space="preserve">”, e che questa scelta, per quanto urtante, è legittima, in quanto </w:t>
      </w:r>
    </w:p>
    <w:p w14:paraId="0A1CFE2D" w14:textId="77777777" w:rsidR="005332D2" w:rsidRPr="00583BCF" w:rsidRDefault="00583BCF" w:rsidP="00583BCF">
      <w:pPr>
        <w:spacing w:line="360" w:lineRule="auto"/>
        <w:ind w:left="851" w:right="849"/>
        <w:jc w:val="both"/>
        <w:rPr>
          <w:rFonts w:asciiTheme="majorHAnsi" w:hAnsiTheme="majorHAnsi" w:cstheme="majorHAnsi"/>
          <w:sz w:val="20"/>
          <w:szCs w:val="20"/>
        </w:rPr>
      </w:pPr>
      <w:r w:rsidRPr="00583BCF">
        <w:rPr>
          <w:rFonts w:asciiTheme="majorHAnsi" w:hAnsiTheme="majorHAnsi" w:cstheme="majorHAnsi"/>
          <w:sz w:val="20"/>
          <w:szCs w:val="20"/>
        </w:rPr>
        <w:t xml:space="preserve">la </w:t>
      </w:r>
      <w:r w:rsidR="001279D3" w:rsidRPr="00583BCF">
        <w:rPr>
          <w:rFonts w:asciiTheme="majorHAnsi" w:hAnsiTheme="majorHAnsi" w:cstheme="majorHAnsi"/>
          <w:sz w:val="20"/>
          <w:szCs w:val="20"/>
        </w:rPr>
        <w:t xml:space="preserve">narrativa di finzione può narrare, per via ipotetica, le passioni e i pensieri di personaggi reali o verisimili, mostrando il mondo interno degli altri e trattando gli altri come esseri dotati del nostro stesso diritto: il diritto di essere un epicentro di senso, un soggetto, una prima persona. In un testo come </w:t>
      </w:r>
      <w:r w:rsidR="001279D3" w:rsidRPr="00583BCF">
        <w:rPr>
          <w:rFonts w:asciiTheme="majorHAnsi" w:hAnsiTheme="majorHAnsi" w:cstheme="majorHAnsi"/>
          <w:i/>
          <w:sz w:val="20"/>
          <w:szCs w:val="20"/>
        </w:rPr>
        <w:t>Le Benevole</w:t>
      </w:r>
      <w:r w:rsidR="001279D3" w:rsidRPr="00583BCF">
        <w:rPr>
          <w:rFonts w:asciiTheme="majorHAnsi" w:hAnsiTheme="majorHAnsi" w:cstheme="majorHAnsi"/>
          <w:sz w:val="20"/>
          <w:szCs w:val="20"/>
        </w:rPr>
        <w:t>, la conseguenza necessaria del privilegio introspettivo concesso al romanziere è una forma di prospettivismo radicale: anche un nazista può raccontare il proprio mondo e i propri valori; anche un nazista ha diritto di parola.</w:t>
      </w:r>
      <w:r>
        <w:rPr>
          <w:rStyle w:val="Rimandonotaapidipagina"/>
          <w:rFonts w:asciiTheme="majorHAnsi" w:hAnsiTheme="majorHAnsi" w:cstheme="majorHAnsi"/>
          <w:sz w:val="20"/>
          <w:szCs w:val="20"/>
        </w:rPr>
        <w:footnoteReference w:id="467"/>
      </w:r>
    </w:p>
    <w:p w14:paraId="154FBC9F" w14:textId="77777777" w:rsidR="00631CAC" w:rsidRDefault="001D670E" w:rsidP="00E87872">
      <w:pPr>
        <w:spacing w:line="360" w:lineRule="auto"/>
        <w:jc w:val="both"/>
        <w:rPr>
          <w:rFonts w:asciiTheme="majorHAnsi" w:hAnsiTheme="majorHAnsi" w:cstheme="majorHAnsi"/>
          <w:sz w:val="24"/>
          <w:szCs w:val="24"/>
        </w:rPr>
      </w:pPr>
      <w:r w:rsidRPr="001D670E">
        <w:rPr>
          <w:rFonts w:asciiTheme="majorHAnsi" w:hAnsiTheme="majorHAnsi" w:cstheme="majorHAnsi"/>
          <w:sz w:val="24"/>
          <w:szCs w:val="24"/>
        </w:rPr>
        <w:t>L’analisi di Mazzoni si può applicare</w:t>
      </w:r>
      <w:r w:rsidRPr="001D670E">
        <w:rPr>
          <w:rFonts w:asciiTheme="majorHAnsi" w:hAnsiTheme="majorHAnsi" w:cstheme="majorHAnsi"/>
          <w:i/>
          <w:sz w:val="24"/>
          <w:szCs w:val="24"/>
        </w:rPr>
        <w:t xml:space="preserve">, </w:t>
      </w:r>
      <w:proofErr w:type="spellStart"/>
      <w:r w:rsidRPr="001D670E">
        <w:rPr>
          <w:rFonts w:asciiTheme="majorHAnsi" w:hAnsiTheme="majorHAnsi" w:cstheme="majorHAnsi"/>
          <w:i/>
          <w:sz w:val="24"/>
          <w:szCs w:val="24"/>
        </w:rPr>
        <w:t>mutatis</w:t>
      </w:r>
      <w:proofErr w:type="spellEnd"/>
      <w:r w:rsidRPr="001D670E">
        <w:rPr>
          <w:rFonts w:asciiTheme="majorHAnsi" w:hAnsiTheme="majorHAnsi" w:cstheme="majorHAnsi"/>
          <w:i/>
          <w:sz w:val="24"/>
          <w:szCs w:val="24"/>
        </w:rPr>
        <w:t xml:space="preserve"> </w:t>
      </w:r>
      <w:proofErr w:type="spellStart"/>
      <w:r w:rsidRPr="001D670E">
        <w:rPr>
          <w:rFonts w:asciiTheme="majorHAnsi" w:hAnsiTheme="majorHAnsi" w:cstheme="majorHAnsi"/>
          <w:i/>
          <w:sz w:val="24"/>
          <w:szCs w:val="24"/>
        </w:rPr>
        <w:t>mutandis</w:t>
      </w:r>
      <w:proofErr w:type="spellEnd"/>
      <w:r w:rsidRPr="001D670E">
        <w:rPr>
          <w:rFonts w:asciiTheme="majorHAnsi" w:hAnsiTheme="majorHAnsi" w:cstheme="majorHAnsi"/>
          <w:sz w:val="24"/>
          <w:szCs w:val="24"/>
        </w:rPr>
        <w:t xml:space="preserve"> –</w:t>
      </w:r>
      <w:r>
        <w:rPr>
          <w:rFonts w:asciiTheme="majorHAnsi" w:hAnsiTheme="majorHAnsi" w:cstheme="majorHAnsi"/>
          <w:sz w:val="24"/>
          <w:szCs w:val="24"/>
        </w:rPr>
        <w:t xml:space="preserve"> </w:t>
      </w:r>
      <w:r w:rsidRPr="001D670E">
        <w:rPr>
          <w:rFonts w:asciiTheme="majorHAnsi" w:hAnsiTheme="majorHAnsi" w:cstheme="majorHAnsi"/>
          <w:sz w:val="24"/>
          <w:szCs w:val="24"/>
        </w:rPr>
        <w:t>perch</w:t>
      </w:r>
      <w:r w:rsidR="00E04A07">
        <w:rPr>
          <w:rFonts w:asciiTheme="majorHAnsi" w:hAnsiTheme="majorHAnsi" w:cstheme="majorHAnsi"/>
          <w:sz w:val="24"/>
          <w:szCs w:val="24"/>
        </w:rPr>
        <w:t>é</w:t>
      </w:r>
      <w:r w:rsidRPr="001D670E">
        <w:rPr>
          <w:rFonts w:asciiTheme="majorHAnsi" w:hAnsiTheme="majorHAnsi" w:cstheme="majorHAnsi"/>
          <w:sz w:val="24"/>
          <w:szCs w:val="24"/>
        </w:rPr>
        <w:t xml:space="preserve"> qui </w:t>
      </w:r>
      <w:r>
        <w:rPr>
          <w:rFonts w:asciiTheme="majorHAnsi" w:hAnsiTheme="majorHAnsi" w:cstheme="majorHAnsi"/>
          <w:sz w:val="24"/>
          <w:szCs w:val="24"/>
        </w:rPr>
        <w:t>si s</w:t>
      </w:r>
      <w:r w:rsidRPr="001D670E">
        <w:rPr>
          <w:rFonts w:asciiTheme="majorHAnsi" w:hAnsiTheme="majorHAnsi" w:cstheme="majorHAnsi"/>
          <w:sz w:val="24"/>
          <w:szCs w:val="24"/>
        </w:rPr>
        <w:t xml:space="preserve">ta parlando di una </w:t>
      </w:r>
      <w:r>
        <w:rPr>
          <w:rFonts w:asciiTheme="majorHAnsi" w:hAnsiTheme="majorHAnsi" w:cstheme="majorHAnsi"/>
          <w:sz w:val="24"/>
          <w:szCs w:val="24"/>
        </w:rPr>
        <w:t>poesia e non di un romanzo, e di conseguenza</w:t>
      </w:r>
      <w:r w:rsidRPr="001D670E">
        <w:rPr>
          <w:rFonts w:asciiTheme="majorHAnsi" w:hAnsiTheme="majorHAnsi" w:cstheme="majorHAnsi"/>
          <w:sz w:val="24"/>
          <w:szCs w:val="24"/>
        </w:rPr>
        <w:t xml:space="preserve"> Cohen </w:t>
      </w:r>
      <w:r>
        <w:rPr>
          <w:rFonts w:asciiTheme="majorHAnsi" w:hAnsiTheme="majorHAnsi" w:cstheme="majorHAnsi"/>
          <w:sz w:val="24"/>
          <w:szCs w:val="24"/>
        </w:rPr>
        <w:t xml:space="preserve">persegue altri obiettivi rispetto alla ricerca introspettiva del romanziere –, anche a </w:t>
      </w:r>
      <w:proofErr w:type="spellStart"/>
      <w:r w:rsidRPr="001D670E">
        <w:rPr>
          <w:rFonts w:asciiTheme="majorHAnsi" w:hAnsiTheme="majorHAnsi" w:cstheme="majorHAnsi"/>
          <w:i/>
          <w:sz w:val="24"/>
          <w:szCs w:val="24"/>
        </w:rPr>
        <w:t>A</w:t>
      </w:r>
      <w:proofErr w:type="spellEnd"/>
      <w:r w:rsidRPr="001D670E">
        <w:rPr>
          <w:rFonts w:asciiTheme="majorHAnsi" w:hAnsiTheme="majorHAnsi" w:cstheme="majorHAnsi"/>
          <w:i/>
          <w:sz w:val="24"/>
          <w:szCs w:val="24"/>
        </w:rPr>
        <w:t xml:space="preserve"> </w:t>
      </w:r>
      <w:proofErr w:type="spellStart"/>
      <w:r w:rsidRPr="001D670E">
        <w:rPr>
          <w:rFonts w:asciiTheme="majorHAnsi" w:hAnsiTheme="majorHAnsi" w:cstheme="majorHAnsi"/>
          <w:i/>
          <w:sz w:val="24"/>
          <w:szCs w:val="24"/>
        </w:rPr>
        <w:t>Migrating</w:t>
      </w:r>
      <w:proofErr w:type="spellEnd"/>
      <w:r w:rsidRPr="001D670E">
        <w:rPr>
          <w:rFonts w:asciiTheme="majorHAnsi" w:hAnsiTheme="majorHAnsi" w:cstheme="majorHAnsi"/>
          <w:i/>
          <w:sz w:val="24"/>
          <w:szCs w:val="24"/>
        </w:rPr>
        <w:t xml:space="preserve"> </w:t>
      </w:r>
      <w:proofErr w:type="spellStart"/>
      <w:r w:rsidRPr="001D670E">
        <w:rPr>
          <w:rFonts w:asciiTheme="majorHAnsi" w:hAnsiTheme="majorHAnsi" w:cstheme="majorHAnsi"/>
          <w:i/>
          <w:sz w:val="24"/>
          <w:szCs w:val="24"/>
        </w:rPr>
        <w:t>Dialogue</w:t>
      </w:r>
      <w:proofErr w:type="spellEnd"/>
      <w:r>
        <w:rPr>
          <w:rFonts w:asciiTheme="majorHAnsi" w:hAnsiTheme="majorHAnsi" w:cstheme="majorHAnsi"/>
          <w:sz w:val="24"/>
          <w:szCs w:val="24"/>
        </w:rPr>
        <w:t xml:space="preserve">: </w:t>
      </w:r>
      <w:r w:rsidR="00F4512A">
        <w:rPr>
          <w:rFonts w:asciiTheme="majorHAnsi" w:hAnsiTheme="majorHAnsi" w:cstheme="majorHAnsi"/>
          <w:sz w:val="24"/>
          <w:szCs w:val="24"/>
        </w:rPr>
        <w:t>Cohen</w:t>
      </w:r>
      <w:r w:rsidR="0050267A">
        <w:rPr>
          <w:rFonts w:asciiTheme="majorHAnsi" w:hAnsiTheme="majorHAnsi" w:cstheme="majorHAnsi"/>
          <w:sz w:val="24"/>
          <w:szCs w:val="24"/>
        </w:rPr>
        <w:t xml:space="preserve"> si sente legittimato, </w:t>
      </w:r>
      <w:r w:rsidR="00344E6D">
        <w:rPr>
          <w:rFonts w:asciiTheme="majorHAnsi" w:hAnsiTheme="majorHAnsi" w:cstheme="majorHAnsi"/>
          <w:sz w:val="24"/>
          <w:szCs w:val="24"/>
        </w:rPr>
        <w:t xml:space="preserve">a vantaggio del suo progetto poetico, a </w:t>
      </w:r>
      <w:r w:rsidR="004C69B3">
        <w:rPr>
          <w:rFonts w:asciiTheme="majorHAnsi" w:hAnsiTheme="majorHAnsi" w:cstheme="majorHAnsi"/>
          <w:sz w:val="24"/>
          <w:szCs w:val="24"/>
        </w:rPr>
        <w:t>concedere la parola a</w:t>
      </w:r>
      <w:r w:rsidR="00344E6D">
        <w:rPr>
          <w:rFonts w:asciiTheme="majorHAnsi" w:hAnsiTheme="majorHAnsi" w:cstheme="majorHAnsi"/>
          <w:sz w:val="24"/>
          <w:szCs w:val="24"/>
        </w:rPr>
        <w:t xml:space="preserve"> </w:t>
      </w:r>
      <w:r w:rsidR="004C69B3">
        <w:rPr>
          <w:rFonts w:asciiTheme="majorHAnsi" w:hAnsiTheme="majorHAnsi" w:cstheme="majorHAnsi"/>
          <w:sz w:val="24"/>
          <w:szCs w:val="24"/>
        </w:rPr>
        <w:t xml:space="preserve">due nazisti, e fin dall’incipit “mette in chiaro con fermezza ciò che il lettore deve aspettarsi”, </w:t>
      </w:r>
      <w:r w:rsidR="00F8602D">
        <w:rPr>
          <w:rFonts w:asciiTheme="majorHAnsi" w:hAnsiTheme="majorHAnsi" w:cstheme="majorHAnsi"/>
          <w:sz w:val="24"/>
          <w:szCs w:val="24"/>
        </w:rPr>
        <w:t>ovvero che</w:t>
      </w:r>
      <w:r w:rsidR="00F4512A">
        <w:rPr>
          <w:rFonts w:asciiTheme="majorHAnsi" w:hAnsiTheme="majorHAnsi" w:cstheme="majorHAnsi"/>
          <w:sz w:val="24"/>
          <w:szCs w:val="24"/>
        </w:rPr>
        <w:t xml:space="preserve"> Cohen</w:t>
      </w:r>
    </w:p>
    <w:p w14:paraId="2F03E30C" w14:textId="77777777" w:rsidR="00F8602D" w:rsidRPr="00F4512A" w:rsidRDefault="00F8602D" w:rsidP="00F4512A">
      <w:pPr>
        <w:spacing w:line="360" w:lineRule="auto"/>
        <w:ind w:left="851" w:right="849"/>
        <w:jc w:val="both"/>
        <w:rPr>
          <w:rFonts w:asciiTheme="majorHAnsi" w:hAnsiTheme="majorHAnsi" w:cstheme="majorHAnsi"/>
          <w:sz w:val="20"/>
          <w:szCs w:val="20"/>
        </w:rPr>
      </w:pPr>
      <w:r w:rsidRPr="00F4512A">
        <w:rPr>
          <w:rFonts w:asciiTheme="majorHAnsi" w:hAnsiTheme="majorHAnsi" w:cstheme="majorHAnsi"/>
          <w:sz w:val="20"/>
          <w:szCs w:val="20"/>
        </w:rPr>
        <w:t xml:space="preserve">non si inserirà nel novero dei poeti che sguazzano nella loro (apparente) sensibilità e </w:t>
      </w:r>
      <w:r w:rsidR="00F4512A" w:rsidRPr="00F4512A">
        <w:rPr>
          <w:rFonts w:asciiTheme="majorHAnsi" w:hAnsiTheme="majorHAnsi" w:cstheme="majorHAnsi"/>
          <w:sz w:val="20"/>
          <w:szCs w:val="20"/>
        </w:rPr>
        <w:t xml:space="preserve">non scriverà una poesia sulla difficoltà dei sopravvissuti all’Olocausto. Al contrario, egli mina alle fondamenta le aspettative della moralità borghese ribaltando </w:t>
      </w:r>
      <w:r w:rsidR="00F4512A" w:rsidRPr="00F4512A">
        <w:rPr>
          <w:rFonts w:asciiTheme="majorHAnsi" w:hAnsiTheme="majorHAnsi" w:cstheme="majorHAnsi"/>
          <w:sz w:val="20"/>
          <w:szCs w:val="20"/>
        </w:rPr>
        <w:lastRenderedPageBreak/>
        <w:t>l’impostazione convenzionale: scriverà una poesia su un nazista in fuga dalle forze della giustizia.</w:t>
      </w:r>
      <w:r w:rsidR="00F4512A">
        <w:rPr>
          <w:rStyle w:val="Rimandonotaapidipagina"/>
          <w:rFonts w:asciiTheme="majorHAnsi" w:hAnsiTheme="majorHAnsi" w:cstheme="majorHAnsi"/>
          <w:sz w:val="20"/>
          <w:szCs w:val="20"/>
        </w:rPr>
        <w:footnoteReference w:id="468"/>
      </w:r>
    </w:p>
    <w:p w14:paraId="432A218B" w14:textId="2F99CE94" w:rsidR="0031472A" w:rsidRPr="005541FB" w:rsidRDefault="00D07E3C" w:rsidP="0040461E">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Naturalmente, questo atteggiamento discorsivo rende tutto il dialogo </w:t>
      </w:r>
      <w:r w:rsidR="00DE476F">
        <w:rPr>
          <w:rFonts w:asciiTheme="majorHAnsi" w:hAnsiTheme="majorHAnsi" w:cstheme="majorHAnsi"/>
          <w:sz w:val="24"/>
          <w:szCs w:val="24"/>
        </w:rPr>
        <w:t xml:space="preserve">ancora più perturbante di quanto già non sia di per sé – senza contare che </w:t>
      </w:r>
      <w:r w:rsidR="00D50C8D">
        <w:rPr>
          <w:rFonts w:asciiTheme="majorHAnsi" w:hAnsiTheme="majorHAnsi" w:cstheme="majorHAnsi"/>
          <w:sz w:val="24"/>
          <w:szCs w:val="24"/>
        </w:rPr>
        <w:t xml:space="preserve">il riferimento ai “black </w:t>
      </w:r>
      <w:proofErr w:type="spellStart"/>
      <w:r w:rsidR="00D50C8D">
        <w:rPr>
          <w:rFonts w:asciiTheme="majorHAnsi" w:hAnsiTheme="majorHAnsi" w:cstheme="majorHAnsi"/>
          <w:sz w:val="24"/>
          <w:szCs w:val="24"/>
        </w:rPr>
        <w:t>moustache</w:t>
      </w:r>
      <w:proofErr w:type="spellEnd"/>
      <w:r w:rsidR="00D50C8D">
        <w:rPr>
          <w:rFonts w:asciiTheme="majorHAnsi" w:hAnsiTheme="majorHAnsi" w:cstheme="majorHAnsi"/>
          <w:sz w:val="24"/>
          <w:szCs w:val="24"/>
        </w:rPr>
        <w:t xml:space="preserve">” nel primo verso evoca, in aggiunta, l’immagine di Hitler, </w:t>
      </w:r>
      <w:r w:rsidR="00A27987">
        <w:rPr>
          <w:rFonts w:asciiTheme="majorHAnsi" w:hAnsiTheme="majorHAnsi" w:cstheme="majorHAnsi"/>
          <w:sz w:val="24"/>
          <w:szCs w:val="24"/>
        </w:rPr>
        <w:t>insinuando</w:t>
      </w:r>
      <w:r w:rsidR="005541FB">
        <w:rPr>
          <w:rFonts w:asciiTheme="majorHAnsi" w:hAnsiTheme="majorHAnsi" w:cstheme="majorHAnsi"/>
          <w:sz w:val="24"/>
          <w:szCs w:val="24"/>
        </w:rPr>
        <w:t xml:space="preserve"> l’idea</w:t>
      </w:r>
      <w:r w:rsidR="00A27987">
        <w:rPr>
          <w:rFonts w:asciiTheme="majorHAnsi" w:hAnsiTheme="majorHAnsi" w:cstheme="majorHAnsi"/>
          <w:sz w:val="24"/>
          <w:szCs w:val="24"/>
        </w:rPr>
        <w:t xml:space="preserve"> che uno dei personaggi possa essere il </w:t>
      </w:r>
      <w:r w:rsidR="0042079C" w:rsidRPr="00713791">
        <w:rPr>
          <w:rFonts w:asciiTheme="majorHAnsi" w:hAnsiTheme="majorHAnsi" w:cstheme="majorHAnsi"/>
          <w:i/>
          <w:iCs/>
          <w:sz w:val="24"/>
          <w:szCs w:val="24"/>
        </w:rPr>
        <w:t>Führer</w:t>
      </w:r>
      <w:r w:rsidR="00A27987">
        <w:rPr>
          <w:rFonts w:asciiTheme="majorHAnsi" w:hAnsiTheme="majorHAnsi" w:cstheme="majorHAnsi"/>
          <w:sz w:val="24"/>
          <w:szCs w:val="24"/>
        </w:rPr>
        <w:t xml:space="preserve"> in persona e </w:t>
      </w:r>
      <w:r w:rsidR="00D50C8D">
        <w:rPr>
          <w:rFonts w:asciiTheme="majorHAnsi" w:hAnsiTheme="majorHAnsi" w:cstheme="majorHAnsi"/>
          <w:sz w:val="24"/>
          <w:szCs w:val="24"/>
        </w:rPr>
        <w:t>portando</w:t>
      </w:r>
      <w:r w:rsidR="00D11A91">
        <w:rPr>
          <w:rFonts w:asciiTheme="majorHAnsi" w:hAnsiTheme="majorHAnsi" w:cstheme="majorHAnsi"/>
          <w:sz w:val="24"/>
          <w:szCs w:val="24"/>
        </w:rPr>
        <w:t xml:space="preserve"> così</w:t>
      </w:r>
      <w:r w:rsidR="00D50C8D">
        <w:rPr>
          <w:rFonts w:asciiTheme="majorHAnsi" w:hAnsiTheme="majorHAnsi" w:cstheme="majorHAnsi"/>
          <w:sz w:val="24"/>
          <w:szCs w:val="24"/>
        </w:rPr>
        <w:t xml:space="preserve"> la tensione a un livello estremo. In questo clima </w:t>
      </w:r>
      <w:r w:rsidR="008A669D">
        <w:rPr>
          <w:rFonts w:asciiTheme="majorHAnsi" w:hAnsiTheme="majorHAnsi" w:cstheme="majorHAnsi"/>
          <w:sz w:val="24"/>
          <w:szCs w:val="24"/>
        </w:rPr>
        <w:t xml:space="preserve">disagevole e opprimente </w:t>
      </w:r>
      <w:r w:rsidR="00243A8E">
        <w:rPr>
          <w:rFonts w:asciiTheme="majorHAnsi" w:hAnsiTheme="majorHAnsi" w:cstheme="majorHAnsi"/>
          <w:sz w:val="24"/>
          <w:szCs w:val="24"/>
        </w:rPr>
        <w:t xml:space="preserve">si sviluppa il discorso tra i due protagonisti, che non segue un preciso filo logico, ma procede piuttosto </w:t>
      </w:r>
      <w:r w:rsidR="0064460A">
        <w:rPr>
          <w:rFonts w:asciiTheme="majorHAnsi" w:hAnsiTheme="majorHAnsi" w:cstheme="majorHAnsi"/>
          <w:sz w:val="24"/>
          <w:szCs w:val="24"/>
        </w:rPr>
        <w:t xml:space="preserve">per continui salti </w:t>
      </w:r>
      <w:r w:rsidR="00BB4CE8">
        <w:rPr>
          <w:rFonts w:asciiTheme="majorHAnsi" w:hAnsiTheme="majorHAnsi" w:cstheme="majorHAnsi"/>
          <w:sz w:val="24"/>
          <w:szCs w:val="24"/>
        </w:rPr>
        <w:t>concettuali</w:t>
      </w:r>
      <w:r w:rsidR="005541FB">
        <w:rPr>
          <w:rFonts w:asciiTheme="majorHAnsi" w:hAnsiTheme="majorHAnsi" w:cstheme="majorHAnsi"/>
          <w:sz w:val="24"/>
          <w:szCs w:val="24"/>
        </w:rPr>
        <w:t>,</w:t>
      </w:r>
      <w:r w:rsidR="00BB4CE8">
        <w:rPr>
          <w:rFonts w:asciiTheme="majorHAnsi" w:hAnsiTheme="majorHAnsi" w:cstheme="majorHAnsi"/>
          <w:sz w:val="24"/>
          <w:szCs w:val="24"/>
        </w:rPr>
        <w:t xml:space="preserve"> anche irrelati</w:t>
      </w:r>
      <w:r w:rsidR="0064460A">
        <w:rPr>
          <w:rFonts w:asciiTheme="majorHAnsi" w:hAnsiTheme="majorHAnsi" w:cstheme="majorHAnsi"/>
          <w:sz w:val="24"/>
          <w:szCs w:val="24"/>
        </w:rPr>
        <w:t xml:space="preserve">; ogni strofa </w:t>
      </w:r>
      <w:r w:rsidR="005541FB">
        <w:rPr>
          <w:rFonts w:asciiTheme="majorHAnsi" w:hAnsiTheme="majorHAnsi" w:cstheme="majorHAnsi"/>
          <w:sz w:val="24"/>
          <w:szCs w:val="24"/>
        </w:rPr>
        <w:t>da un certo punto di vista è un mondo a</w:t>
      </w:r>
      <w:r w:rsidR="00BB4CE8">
        <w:rPr>
          <w:rFonts w:asciiTheme="majorHAnsi" w:hAnsiTheme="majorHAnsi" w:cstheme="majorHAnsi"/>
          <w:sz w:val="24"/>
          <w:szCs w:val="24"/>
        </w:rPr>
        <w:t xml:space="preserve"> sé</w:t>
      </w:r>
      <w:r w:rsidR="005541FB">
        <w:rPr>
          <w:rFonts w:asciiTheme="majorHAnsi" w:hAnsiTheme="majorHAnsi" w:cstheme="majorHAnsi"/>
          <w:sz w:val="24"/>
          <w:szCs w:val="24"/>
        </w:rPr>
        <w:t>,</w:t>
      </w:r>
      <w:r w:rsidR="00BB4CE8">
        <w:rPr>
          <w:rFonts w:asciiTheme="majorHAnsi" w:hAnsiTheme="majorHAnsi" w:cstheme="majorHAnsi"/>
          <w:sz w:val="24"/>
          <w:szCs w:val="24"/>
        </w:rPr>
        <w:t xml:space="preserve"> svolge una funzione, introduce un tema, produce un effetto sul lettore. </w:t>
      </w:r>
      <w:r w:rsidR="005541FB">
        <w:rPr>
          <w:rFonts w:asciiTheme="majorHAnsi" w:hAnsiTheme="majorHAnsi" w:cstheme="majorHAnsi"/>
          <w:sz w:val="24"/>
          <w:szCs w:val="24"/>
        </w:rPr>
        <w:t>Alcune strofe, ad esempio, servono primariamente a delineare il contesto della poesia, come la seconda, in cui uno dei personaggi dà al compagno una serie di consigli “focalizzati su semplici schemi di comportamento che devono essere adottati in ‘esilio’, in modo da non dare nell’occhio”</w:t>
      </w:r>
      <w:r w:rsidR="005541FB">
        <w:rPr>
          <w:rStyle w:val="Rimandonotaapidipagina"/>
          <w:rFonts w:asciiTheme="majorHAnsi" w:hAnsiTheme="majorHAnsi" w:cstheme="majorHAnsi"/>
          <w:sz w:val="24"/>
          <w:szCs w:val="24"/>
        </w:rPr>
        <w:footnoteReference w:id="469"/>
      </w:r>
      <w:r w:rsidR="005541FB">
        <w:rPr>
          <w:rFonts w:asciiTheme="majorHAnsi" w:hAnsiTheme="majorHAnsi" w:cstheme="majorHAnsi"/>
          <w:sz w:val="24"/>
          <w:szCs w:val="24"/>
        </w:rPr>
        <w:t>: “</w:t>
      </w:r>
      <w:r w:rsidR="005541FB" w:rsidRPr="005541FB">
        <w:rPr>
          <w:rFonts w:asciiTheme="majorHAnsi" w:hAnsiTheme="majorHAnsi" w:cstheme="majorHAnsi"/>
          <w:sz w:val="24"/>
          <w:szCs w:val="24"/>
        </w:rPr>
        <w:t>Be cute.</w:t>
      </w:r>
      <w:r w:rsidR="005541FB">
        <w:rPr>
          <w:rFonts w:asciiTheme="majorHAnsi" w:hAnsiTheme="majorHAnsi" w:cstheme="majorHAnsi"/>
          <w:sz w:val="24"/>
          <w:szCs w:val="24"/>
        </w:rPr>
        <w:t xml:space="preserve"> / </w:t>
      </w:r>
      <w:proofErr w:type="spellStart"/>
      <w:r w:rsidR="005541FB" w:rsidRPr="005541FB">
        <w:rPr>
          <w:rFonts w:asciiTheme="majorHAnsi" w:hAnsiTheme="majorHAnsi" w:cstheme="majorHAnsi"/>
          <w:sz w:val="24"/>
          <w:szCs w:val="24"/>
        </w:rPr>
        <w:t>Don</w:t>
      </w:r>
      <w:r w:rsidR="00B942FE">
        <w:rPr>
          <w:rFonts w:asciiTheme="majorHAnsi" w:hAnsiTheme="majorHAnsi" w:cstheme="majorHAnsi"/>
          <w:sz w:val="24"/>
          <w:szCs w:val="24"/>
        </w:rPr>
        <w:t>’</w:t>
      </w:r>
      <w:r w:rsidR="005541FB" w:rsidRPr="005541FB">
        <w:rPr>
          <w:rFonts w:asciiTheme="majorHAnsi" w:hAnsiTheme="majorHAnsi" w:cstheme="majorHAnsi"/>
          <w:sz w:val="24"/>
          <w:szCs w:val="24"/>
        </w:rPr>
        <w:t>t</w:t>
      </w:r>
      <w:proofErr w:type="spellEnd"/>
      <w:r w:rsidR="005541FB" w:rsidRPr="005541FB">
        <w:rPr>
          <w:rFonts w:asciiTheme="majorHAnsi" w:hAnsiTheme="majorHAnsi" w:cstheme="majorHAnsi"/>
          <w:sz w:val="24"/>
          <w:szCs w:val="24"/>
        </w:rPr>
        <w:t xml:space="preserve"> stay up </w:t>
      </w:r>
      <w:proofErr w:type="spellStart"/>
      <w:r w:rsidR="005541FB" w:rsidRPr="005541FB">
        <w:rPr>
          <w:rFonts w:asciiTheme="majorHAnsi" w:hAnsiTheme="majorHAnsi" w:cstheme="majorHAnsi"/>
          <w:sz w:val="24"/>
          <w:szCs w:val="24"/>
        </w:rPr>
        <w:t>all</w:t>
      </w:r>
      <w:proofErr w:type="spellEnd"/>
      <w:r w:rsidR="005541FB" w:rsidRPr="005541FB">
        <w:rPr>
          <w:rFonts w:asciiTheme="majorHAnsi" w:hAnsiTheme="majorHAnsi" w:cstheme="majorHAnsi"/>
          <w:sz w:val="24"/>
          <w:szCs w:val="24"/>
        </w:rPr>
        <w:t xml:space="preserve"> night </w:t>
      </w:r>
      <w:proofErr w:type="spellStart"/>
      <w:r w:rsidR="005541FB" w:rsidRPr="005541FB">
        <w:rPr>
          <w:rFonts w:asciiTheme="majorHAnsi" w:hAnsiTheme="majorHAnsi" w:cstheme="majorHAnsi"/>
          <w:sz w:val="24"/>
          <w:szCs w:val="24"/>
        </w:rPr>
        <w:t>watching</w:t>
      </w:r>
      <w:proofErr w:type="spellEnd"/>
      <w:r w:rsidR="005541FB">
        <w:rPr>
          <w:rFonts w:asciiTheme="majorHAnsi" w:hAnsiTheme="majorHAnsi" w:cstheme="majorHAnsi"/>
          <w:sz w:val="24"/>
          <w:szCs w:val="24"/>
        </w:rPr>
        <w:t xml:space="preserve"> / </w:t>
      </w:r>
      <w:r w:rsidR="005541FB" w:rsidRPr="005541FB">
        <w:rPr>
          <w:rFonts w:asciiTheme="majorHAnsi" w:hAnsiTheme="majorHAnsi" w:cstheme="majorHAnsi"/>
          <w:sz w:val="24"/>
          <w:szCs w:val="24"/>
        </w:rPr>
        <w:t xml:space="preserve">parades on the </w:t>
      </w:r>
      <w:proofErr w:type="spellStart"/>
      <w:r w:rsidR="005541FB" w:rsidRPr="005541FB">
        <w:rPr>
          <w:rFonts w:asciiTheme="majorHAnsi" w:hAnsiTheme="majorHAnsi" w:cstheme="majorHAnsi"/>
          <w:sz w:val="24"/>
          <w:szCs w:val="24"/>
        </w:rPr>
        <w:t>Very</w:t>
      </w:r>
      <w:proofErr w:type="spellEnd"/>
      <w:r w:rsidR="005541FB" w:rsidRPr="005541FB">
        <w:rPr>
          <w:rFonts w:asciiTheme="majorHAnsi" w:hAnsiTheme="majorHAnsi" w:cstheme="majorHAnsi"/>
          <w:sz w:val="24"/>
          <w:szCs w:val="24"/>
        </w:rPr>
        <w:t xml:space="preserve"> </w:t>
      </w:r>
      <w:proofErr w:type="spellStart"/>
      <w:r w:rsidR="005541FB" w:rsidRPr="005541FB">
        <w:rPr>
          <w:rFonts w:asciiTheme="majorHAnsi" w:hAnsiTheme="majorHAnsi" w:cstheme="majorHAnsi"/>
          <w:sz w:val="24"/>
          <w:szCs w:val="24"/>
        </w:rPr>
        <w:t>Very</w:t>
      </w:r>
      <w:proofErr w:type="spellEnd"/>
      <w:r w:rsidR="005541FB" w:rsidRPr="005541FB">
        <w:rPr>
          <w:rFonts w:asciiTheme="majorHAnsi" w:hAnsiTheme="majorHAnsi" w:cstheme="majorHAnsi"/>
          <w:sz w:val="24"/>
          <w:szCs w:val="24"/>
        </w:rPr>
        <w:t xml:space="preserve"> </w:t>
      </w:r>
      <w:proofErr w:type="spellStart"/>
      <w:r w:rsidR="005541FB" w:rsidRPr="005541FB">
        <w:rPr>
          <w:rFonts w:asciiTheme="majorHAnsi" w:hAnsiTheme="majorHAnsi" w:cstheme="majorHAnsi"/>
          <w:sz w:val="24"/>
          <w:szCs w:val="24"/>
        </w:rPr>
        <w:t>Very</w:t>
      </w:r>
      <w:proofErr w:type="spellEnd"/>
      <w:r w:rsidR="005541FB" w:rsidRPr="005541FB">
        <w:rPr>
          <w:rFonts w:asciiTheme="majorHAnsi" w:hAnsiTheme="majorHAnsi" w:cstheme="majorHAnsi"/>
          <w:sz w:val="24"/>
          <w:szCs w:val="24"/>
        </w:rPr>
        <w:t xml:space="preserve"> Late Show.</w:t>
      </w:r>
      <w:r w:rsidR="005541FB">
        <w:rPr>
          <w:rFonts w:asciiTheme="majorHAnsi" w:hAnsiTheme="majorHAnsi" w:cstheme="majorHAnsi"/>
          <w:sz w:val="24"/>
          <w:szCs w:val="24"/>
        </w:rPr>
        <w:t xml:space="preserve"> / </w:t>
      </w:r>
      <w:proofErr w:type="spellStart"/>
      <w:r w:rsidR="005541FB">
        <w:rPr>
          <w:rFonts w:asciiTheme="majorHAnsi" w:hAnsiTheme="majorHAnsi" w:cstheme="majorHAnsi"/>
          <w:sz w:val="24"/>
          <w:szCs w:val="24"/>
        </w:rPr>
        <w:t>Don</w:t>
      </w:r>
      <w:r w:rsidR="00B942FE">
        <w:rPr>
          <w:rFonts w:asciiTheme="majorHAnsi" w:hAnsiTheme="majorHAnsi" w:cstheme="majorHAnsi"/>
          <w:sz w:val="24"/>
          <w:szCs w:val="24"/>
        </w:rPr>
        <w:t>’</w:t>
      </w:r>
      <w:r w:rsidR="005541FB">
        <w:rPr>
          <w:rFonts w:asciiTheme="majorHAnsi" w:hAnsiTheme="majorHAnsi" w:cstheme="majorHAnsi"/>
          <w:sz w:val="24"/>
          <w:szCs w:val="24"/>
        </w:rPr>
        <w:t>t</w:t>
      </w:r>
      <w:proofErr w:type="spellEnd"/>
      <w:r w:rsidR="005541FB">
        <w:rPr>
          <w:rFonts w:asciiTheme="majorHAnsi" w:hAnsiTheme="majorHAnsi" w:cstheme="majorHAnsi"/>
          <w:sz w:val="24"/>
          <w:szCs w:val="24"/>
        </w:rPr>
        <w:t xml:space="preserve"> ka-ka in </w:t>
      </w:r>
      <w:proofErr w:type="spellStart"/>
      <w:r w:rsidR="005541FB">
        <w:rPr>
          <w:rFonts w:asciiTheme="majorHAnsi" w:hAnsiTheme="majorHAnsi" w:cstheme="majorHAnsi"/>
          <w:sz w:val="24"/>
          <w:szCs w:val="24"/>
        </w:rPr>
        <w:t>your</w:t>
      </w:r>
      <w:proofErr w:type="spellEnd"/>
      <w:r w:rsidR="005541FB">
        <w:rPr>
          <w:rFonts w:asciiTheme="majorHAnsi" w:hAnsiTheme="majorHAnsi" w:cstheme="majorHAnsi"/>
          <w:sz w:val="24"/>
          <w:szCs w:val="24"/>
        </w:rPr>
        <w:t xml:space="preserve"> </w:t>
      </w:r>
      <w:proofErr w:type="spellStart"/>
      <w:r w:rsidR="005541FB">
        <w:rPr>
          <w:rFonts w:asciiTheme="majorHAnsi" w:hAnsiTheme="majorHAnsi" w:cstheme="majorHAnsi"/>
          <w:sz w:val="24"/>
          <w:szCs w:val="24"/>
        </w:rPr>
        <w:t>uniform</w:t>
      </w:r>
      <w:proofErr w:type="spellEnd"/>
      <w:r w:rsidR="005541FB">
        <w:rPr>
          <w:rFonts w:asciiTheme="majorHAnsi" w:hAnsiTheme="majorHAnsi" w:cstheme="majorHAnsi"/>
          <w:sz w:val="24"/>
          <w:szCs w:val="24"/>
        </w:rPr>
        <w:t>”</w:t>
      </w:r>
      <w:r w:rsidR="0040461E">
        <w:rPr>
          <w:rFonts w:asciiTheme="majorHAnsi" w:hAnsiTheme="majorHAnsi" w:cstheme="majorHAnsi"/>
          <w:sz w:val="24"/>
          <w:szCs w:val="24"/>
        </w:rPr>
        <w:t xml:space="preserve"> (“</w:t>
      </w:r>
      <w:r w:rsidR="0040461E" w:rsidRPr="0040461E">
        <w:rPr>
          <w:rFonts w:asciiTheme="majorHAnsi" w:hAnsiTheme="majorHAnsi" w:cstheme="majorHAnsi"/>
          <w:sz w:val="24"/>
          <w:szCs w:val="24"/>
        </w:rPr>
        <w:t>Sii dolce.</w:t>
      </w:r>
      <w:r w:rsidR="0040461E">
        <w:rPr>
          <w:rFonts w:asciiTheme="majorHAnsi" w:hAnsiTheme="majorHAnsi" w:cstheme="majorHAnsi"/>
          <w:sz w:val="24"/>
          <w:szCs w:val="24"/>
        </w:rPr>
        <w:t xml:space="preserve"> / </w:t>
      </w:r>
      <w:r w:rsidR="0040461E" w:rsidRPr="0040461E">
        <w:rPr>
          <w:rFonts w:asciiTheme="majorHAnsi" w:hAnsiTheme="majorHAnsi" w:cstheme="majorHAnsi"/>
          <w:sz w:val="24"/>
          <w:szCs w:val="24"/>
        </w:rPr>
        <w:t>Non stare sveglio tutta la notte a guardare</w:t>
      </w:r>
      <w:r w:rsidR="0040461E">
        <w:rPr>
          <w:rFonts w:asciiTheme="majorHAnsi" w:hAnsiTheme="majorHAnsi" w:cstheme="majorHAnsi"/>
          <w:sz w:val="24"/>
          <w:szCs w:val="24"/>
        </w:rPr>
        <w:t xml:space="preserve"> / </w:t>
      </w:r>
      <w:r w:rsidR="0040461E" w:rsidRPr="0040461E">
        <w:rPr>
          <w:rFonts w:asciiTheme="majorHAnsi" w:hAnsiTheme="majorHAnsi" w:cstheme="majorHAnsi"/>
          <w:sz w:val="24"/>
          <w:szCs w:val="24"/>
        </w:rPr>
        <w:t xml:space="preserve">cortei che sfilano al </w:t>
      </w:r>
      <w:proofErr w:type="spellStart"/>
      <w:r w:rsidR="0040461E" w:rsidRPr="0040461E">
        <w:rPr>
          <w:rFonts w:asciiTheme="majorHAnsi" w:hAnsiTheme="majorHAnsi" w:cstheme="majorHAnsi"/>
          <w:sz w:val="24"/>
          <w:szCs w:val="24"/>
        </w:rPr>
        <w:t>Very</w:t>
      </w:r>
      <w:proofErr w:type="spellEnd"/>
      <w:r w:rsidR="0040461E" w:rsidRPr="0040461E">
        <w:rPr>
          <w:rFonts w:asciiTheme="majorHAnsi" w:hAnsiTheme="majorHAnsi" w:cstheme="majorHAnsi"/>
          <w:sz w:val="24"/>
          <w:szCs w:val="24"/>
        </w:rPr>
        <w:t xml:space="preserve"> </w:t>
      </w:r>
      <w:proofErr w:type="spellStart"/>
      <w:r w:rsidR="0040461E" w:rsidRPr="0040461E">
        <w:rPr>
          <w:rFonts w:asciiTheme="majorHAnsi" w:hAnsiTheme="majorHAnsi" w:cstheme="majorHAnsi"/>
          <w:sz w:val="24"/>
          <w:szCs w:val="24"/>
        </w:rPr>
        <w:t>Very</w:t>
      </w:r>
      <w:proofErr w:type="spellEnd"/>
      <w:r w:rsidR="0040461E" w:rsidRPr="0040461E">
        <w:rPr>
          <w:rFonts w:asciiTheme="majorHAnsi" w:hAnsiTheme="majorHAnsi" w:cstheme="majorHAnsi"/>
          <w:sz w:val="24"/>
          <w:szCs w:val="24"/>
        </w:rPr>
        <w:t xml:space="preserve"> </w:t>
      </w:r>
      <w:proofErr w:type="spellStart"/>
      <w:r w:rsidR="0040461E" w:rsidRPr="0040461E">
        <w:rPr>
          <w:rFonts w:asciiTheme="majorHAnsi" w:hAnsiTheme="majorHAnsi" w:cstheme="majorHAnsi"/>
          <w:sz w:val="24"/>
          <w:szCs w:val="24"/>
        </w:rPr>
        <w:t>Very</w:t>
      </w:r>
      <w:proofErr w:type="spellEnd"/>
      <w:r w:rsidR="0040461E" w:rsidRPr="0040461E">
        <w:rPr>
          <w:rFonts w:asciiTheme="majorHAnsi" w:hAnsiTheme="majorHAnsi" w:cstheme="majorHAnsi"/>
          <w:sz w:val="24"/>
          <w:szCs w:val="24"/>
        </w:rPr>
        <w:t xml:space="preserve"> Late Show.</w:t>
      </w:r>
      <w:r w:rsidR="0040461E">
        <w:rPr>
          <w:rFonts w:asciiTheme="majorHAnsi" w:hAnsiTheme="majorHAnsi" w:cstheme="majorHAnsi"/>
          <w:sz w:val="24"/>
          <w:szCs w:val="24"/>
        </w:rPr>
        <w:t xml:space="preserve"> / </w:t>
      </w:r>
      <w:r w:rsidR="0040461E" w:rsidRPr="0040461E">
        <w:rPr>
          <w:rFonts w:asciiTheme="majorHAnsi" w:hAnsiTheme="majorHAnsi" w:cstheme="majorHAnsi"/>
          <w:sz w:val="24"/>
          <w:szCs w:val="24"/>
        </w:rPr>
        <w:t>Non fare la pupù nell’uniforme</w:t>
      </w:r>
      <w:r w:rsidR="0040461E">
        <w:rPr>
          <w:rFonts w:asciiTheme="majorHAnsi" w:hAnsiTheme="majorHAnsi" w:cstheme="majorHAnsi"/>
          <w:sz w:val="24"/>
          <w:szCs w:val="24"/>
        </w:rPr>
        <w:t>”)</w:t>
      </w:r>
      <w:r w:rsidR="005541FB">
        <w:rPr>
          <w:rFonts w:asciiTheme="majorHAnsi" w:hAnsiTheme="majorHAnsi" w:cstheme="majorHAnsi"/>
          <w:sz w:val="24"/>
          <w:szCs w:val="24"/>
        </w:rPr>
        <w:t>.</w:t>
      </w:r>
    </w:p>
    <w:p w14:paraId="4255B7B3" w14:textId="36136795" w:rsidR="00953875" w:rsidRDefault="005541FB" w:rsidP="0040461E">
      <w:pPr>
        <w:spacing w:line="360" w:lineRule="auto"/>
        <w:jc w:val="both"/>
        <w:rPr>
          <w:rFonts w:asciiTheme="majorHAnsi" w:hAnsiTheme="majorHAnsi" w:cstheme="majorHAnsi"/>
          <w:sz w:val="24"/>
          <w:szCs w:val="24"/>
        </w:rPr>
      </w:pPr>
      <w:r>
        <w:rPr>
          <w:rFonts w:asciiTheme="majorHAnsi" w:hAnsiTheme="majorHAnsi" w:cstheme="majorHAnsi"/>
          <w:sz w:val="24"/>
          <w:szCs w:val="24"/>
        </w:rPr>
        <w:t>Altre strofe invece, come la terza e la quarta, introducono più complesse rif</w:t>
      </w:r>
      <w:r w:rsidR="00D11A91">
        <w:rPr>
          <w:rFonts w:asciiTheme="majorHAnsi" w:hAnsiTheme="majorHAnsi" w:cstheme="majorHAnsi"/>
          <w:sz w:val="24"/>
          <w:szCs w:val="24"/>
        </w:rPr>
        <w:t xml:space="preserve">lessioni sociali e filosofiche. </w:t>
      </w:r>
      <w:r w:rsidR="00A27D90">
        <w:rPr>
          <w:rFonts w:asciiTheme="majorHAnsi" w:hAnsiTheme="majorHAnsi" w:cstheme="majorHAnsi"/>
          <w:sz w:val="24"/>
          <w:szCs w:val="24"/>
        </w:rPr>
        <w:t xml:space="preserve">Nella terza, </w:t>
      </w:r>
      <w:r w:rsidR="00BD1385">
        <w:rPr>
          <w:rFonts w:asciiTheme="majorHAnsi" w:hAnsiTheme="majorHAnsi" w:cstheme="majorHAnsi"/>
          <w:sz w:val="24"/>
          <w:szCs w:val="24"/>
        </w:rPr>
        <w:t>uno dei due nazisti – quello che, come si vedrà anche nel prosieguo, rappresenta una visione più fanatica, nostalgica e spregevole – esalta il coraggio e l’onore dei vecchi gerarchi e generali del Reich, “</w:t>
      </w:r>
      <w:r w:rsidR="00BD1385" w:rsidRPr="00BD1385">
        <w:rPr>
          <w:rFonts w:asciiTheme="majorHAnsi" w:hAnsiTheme="majorHAnsi" w:cstheme="majorHAnsi"/>
          <w:sz w:val="24"/>
          <w:szCs w:val="24"/>
        </w:rPr>
        <w:t xml:space="preserve">the fine </w:t>
      </w:r>
      <w:proofErr w:type="spellStart"/>
      <w:r w:rsidR="00BD1385" w:rsidRPr="00BD1385">
        <w:rPr>
          <w:rFonts w:asciiTheme="majorHAnsi" w:hAnsiTheme="majorHAnsi" w:cstheme="majorHAnsi"/>
          <w:sz w:val="24"/>
          <w:szCs w:val="24"/>
        </w:rPr>
        <w:t>old</w:t>
      </w:r>
      <w:proofErr w:type="spellEnd"/>
      <w:r w:rsidR="00BD1385" w:rsidRPr="00BD1385">
        <w:rPr>
          <w:rFonts w:asciiTheme="majorHAnsi" w:hAnsiTheme="majorHAnsi" w:cstheme="majorHAnsi"/>
          <w:sz w:val="24"/>
          <w:szCs w:val="24"/>
        </w:rPr>
        <w:t xml:space="preserve"> </w:t>
      </w:r>
      <w:proofErr w:type="spellStart"/>
      <w:r w:rsidR="00BD1385" w:rsidRPr="00BD1385">
        <w:rPr>
          <w:rFonts w:asciiTheme="majorHAnsi" w:hAnsiTheme="majorHAnsi" w:cstheme="majorHAnsi"/>
          <w:sz w:val="24"/>
          <w:szCs w:val="24"/>
        </w:rPr>
        <w:t>aristocratic</w:t>
      </w:r>
      <w:proofErr w:type="spellEnd"/>
      <w:r w:rsidR="00BD1385" w:rsidRPr="00BD1385">
        <w:rPr>
          <w:rFonts w:asciiTheme="majorHAnsi" w:hAnsiTheme="majorHAnsi" w:cstheme="majorHAnsi"/>
          <w:sz w:val="24"/>
          <w:szCs w:val="24"/>
        </w:rPr>
        <w:t xml:space="preserve"> </w:t>
      </w:r>
      <w:proofErr w:type="spellStart"/>
      <w:r w:rsidR="00BD1385" w:rsidRPr="00BD1385">
        <w:rPr>
          <w:rFonts w:asciiTheme="majorHAnsi" w:hAnsiTheme="majorHAnsi" w:cstheme="majorHAnsi"/>
          <w:sz w:val="24"/>
          <w:szCs w:val="24"/>
        </w:rPr>
        <w:t>fighting</w:t>
      </w:r>
      <w:proofErr w:type="spellEnd"/>
      <w:r w:rsidR="00BD1385" w:rsidRPr="00BD1385">
        <w:rPr>
          <w:rFonts w:asciiTheme="majorHAnsi" w:hAnsiTheme="majorHAnsi" w:cstheme="majorHAnsi"/>
          <w:sz w:val="24"/>
          <w:szCs w:val="24"/>
        </w:rPr>
        <w:t xml:space="preserve"> men,</w:t>
      </w:r>
      <w:r w:rsidR="00BD1385">
        <w:rPr>
          <w:rFonts w:asciiTheme="majorHAnsi" w:hAnsiTheme="majorHAnsi" w:cstheme="majorHAnsi"/>
          <w:sz w:val="24"/>
          <w:szCs w:val="24"/>
        </w:rPr>
        <w:t xml:space="preserve"> / </w:t>
      </w:r>
      <w:r w:rsidR="00BD1385" w:rsidRPr="00BD1385">
        <w:rPr>
          <w:rFonts w:asciiTheme="majorHAnsi" w:hAnsiTheme="majorHAnsi" w:cstheme="majorHAnsi"/>
          <w:sz w:val="24"/>
          <w:szCs w:val="24"/>
        </w:rPr>
        <w:t xml:space="preserve">the brave </w:t>
      </w:r>
      <w:proofErr w:type="spellStart"/>
      <w:r w:rsidR="00BD1385" w:rsidRPr="00BD1385">
        <w:rPr>
          <w:rFonts w:asciiTheme="majorHAnsi" w:hAnsiTheme="majorHAnsi" w:cstheme="majorHAnsi"/>
          <w:sz w:val="24"/>
          <w:szCs w:val="24"/>
        </w:rPr>
        <w:t>Junkers</w:t>
      </w:r>
      <w:proofErr w:type="spellEnd"/>
      <w:r w:rsidR="00BD1385" w:rsidRPr="00BD1385">
        <w:rPr>
          <w:rFonts w:asciiTheme="majorHAnsi" w:hAnsiTheme="majorHAnsi" w:cstheme="majorHAnsi"/>
          <w:sz w:val="24"/>
          <w:szCs w:val="24"/>
        </w:rPr>
        <w:t xml:space="preserve">, the brave </w:t>
      </w:r>
      <w:proofErr w:type="spellStart"/>
      <w:r w:rsidR="00BD1385" w:rsidRPr="00BD1385">
        <w:rPr>
          <w:rFonts w:asciiTheme="majorHAnsi" w:hAnsiTheme="majorHAnsi" w:cstheme="majorHAnsi"/>
          <w:sz w:val="24"/>
          <w:szCs w:val="24"/>
        </w:rPr>
        <w:t>Rommels</w:t>
      </w:r>
      <w:proofErr w:type="spellEnd"/>
      <w:r w:rsidR="00BD1385" w:rsidRPr="00BD1385">
        <w:rPr>
          <w:rFonts w:asciiTheme="majorHAnsi" w:hAnsiTheme="majorHAnsi" w:cstheme="majorHAnsi"/>
          <w:sz w:val="24"/>
          <w:szCs w:val="24"/>
        </w:rPr>
        <w:t>,</w:t>
      </w:r>
      <w:r w:rsidR="00BD1385">
        <w:rPr>
          <w:rFonts w:asciiTheme="majorHAnsi" w:hAnsiTheme="majorHAnsi" w:cstheme="majorHAnsi"/>
          <w:sz w:val="24"/>
          <w:szCs w:val="24"/>
        </w:rPr>
        <w:t xml:space="preserve"> / </w:t>
      </w:r>
      <w:r w:rsidR="00BD1385" w:rsidRPr="00BD1385">
        <w:rPr>
          <w:rFonts w:asciiTheme="majorHAnsi" w:hAnsiTheme="majorHAnsi" w:cstheme="majorHAnsi"/>
          <w:sz w:val="24"/>
          <w:szCs w:val="24"/>
        </w:rPr>
        <w:t xml:space="preserve">the brave von </w:t>
      </w:r>
      <w:proofErr w:type="spellStart"/>
      <w:r w:rsidR="00BD1385" w:rsidRPr="00BD1385">
        <w:rPr>
          <w:rFonts w:asciiTheme="majorHAnsi" w:hAnsiTheme="majorHAnsi" w:cstheme="majorHAnsi"/>
          <w:sz w:val="24"/>
          <w:szCs w:val="24"/>
        </w:rPr>
        <w:t>Silverhaired</w:t>
      </w:r>
      <w:proofErr w:type="spellEnd"/>
      <w:r w:rsidR="00BD1385" w:rsidRPr="00BD1385">
        <w:rPr>
          <w:rFonts w:asciiTheme="majorHAnsi" w:hAnsiTheme="majorHAnsi" w:cstheme="majorHAnsi"/>
          <w:sz w:val="24"/>
          <w:szCs w:val="24"/>
        </w:rPr>
        <w:t xml:space="preserve"> Ambassadors</w:t>
      </w:r>
      <w:r w:rsidR="00BD1385">
        <w:rPr>
          <w:rFonts w:asciiTheme="majorHAnsi" w:hAnsiTheme="majorHAnsi" w:cstheme="majorHAnsi"/>
          <w:sz w:val="24"/>
          <w:szCs w:val="24"/>
        </w:rPr>
        <w:t>”</w:t>
      </w:r>
      <w:r w:rsidR="0040461E">
        <w:rPr>
          <w:rFonts w:asciiTheme="majorHAnsi" w:hAnsiTheme="majorHAnsi" w:cstheme="majorHAnsi"/>
          <w:sz w:val="24"/>
          <w:szCs w:val="24"/>
        </w:rPr>
        <w:t xml:space="preserve"> (“</w:t>
      </w:r>
      <w:r w:rsidR="0040461E" w:rsidRPr="0040461E">
        <w:rPr>
          <w:rFonts w:asciiTheme="majorHAnsi" w:hAnsiTheme="majorHAnsi" w:cstheme="majorHAnsi"/>
          <w:sz w:val="24"/>
          <w:szCs w:val="24"/>
        </w:rPr>
        <w:t>gli antichi e raffinati combattenti aristocratici,</w:t>
      </w:r>
      <w:r w:rsidR="0040461E">
        <w:rPr>
          <w:rFonts w:asciiTheme="majorHAnsi" w:hAnsiTheme="majorHAnsi" w:cstheme="majorHAnsi"/>
          <w:sz w:val="24"/>
          <w:szCs w:val="24"/>
        </w:rPr>
        <w:t xml:space="preserve"> / </w:t>
      </w:r>
      <w:r w:rsidR="0040461E" w:rsidRPr="0040461E">
        <w:rPr>
          <w:rFonts w:asciiTheme="majorHAnsi" w:hAnsiTheme="majorHAnsi" w:cstheme="majorHAnsi"/>
          <w:sz w:val="24"/>
          <w:szCs w:val="24"/>
        </w:rPr>
        <w:t>gli audaci Junker, gli audaci Rommel,</w:t>
      </w:r>
      <w:r w:rsidR="0040461E">
        <w:rPr>
          <w:rFonts w:asciiTheme="majorHAnsi" w:hAnsiTheme="majorHAnsi" w:cstheme="majorHAnsi"/>
          <w:sz w:val="24"/>
          <w:szCs w:val="24"/>
        </w:rPr>
        <w:t xml:space="preserve"> / </w:t>
      </w:r>
      <w:r w:rsidR="0040461E" w:rsidRPr="0040461E">
        <w:rPr>
          <w:rFonts w:asciiTheme="majorHAnsi" w:hAnsiTheme="majorHAnsi" w:cstheme="majorHAnsi"/>
          <w:sz w:val="24"/>
          <w:szCs w:val="24"/>
        </w:rPr>
        <w:t xml:space="preserve">i coraggiosi Ambasciatori von </w:t>
      </w:r>
      <w:proofErr w:type="spellStart"/>
      <w:r w:rsidR="0040461E" w:rsidRPr="0040461E">
        <w:rPr>
          <w:rFonts w:asciiTheme="majorHAnsi" w:hAnsiTheme="majorHAnsi" w:cstheme="majorHAnsi"/>
          <w:sz w:val="24"/>
          <w:szCs w:val="24"/>
        </w:rPr>
        <w:t>Capellidargento</w:t>
      </w:r>
      <w:proofErr w:type="spellEnd"/>
      <w:r w:rsidR="0040461E">
        <w:rPr>
          <w:rFonts w:asciiTheme="majorHAnsi" w:hAnsiTheme="majorHAnsi" w:cstheme="majorHAnsi"/>
          <w:sz w:val="24"/>
          <w:szCs w:val="24"/>
        </w:rPr>
        <w:t>”)</w:t>
      </w:r>
      <w:r w:rsidR="00BD1385">
        <w:rPr>
          <w:rFonts w:asciiTheme="majorHAnsi" w:hAnsiTheme="majorHAnsi" w:cstheme="majorHAnsi"/>
          <w:sz w:val="24"/>
          <w:szCs w:val="24"/>
        </w:rPr>
        <w:t>, evocando anche un’antica aura nobiliare prussiana, a rimarcare un sottinteso senso di purezza</w:t>
      </w:r>
      <w:r w:rsidR="0067464F">
        <w:rPr>
          <w:rFonts w:asciiTheme="majorHAnsi" w:hAnsiTheme="majorHAnsi" w:cstheme="majorHAnsi"/>
          <w:sz w:val="24"/>
          <w:szCs w:val="24"/>
        </w:rPr>
        <w:t xml:space="preserve"> e fierezza del popolo tedesco. </w:t>
      </w:r>
      <w:r w:rsidR="0067464F" w:rsidRPr="0040461E">
        <w:rPr>
          <w:rFonts w:asciiTheme="majorHAnsi" w:hAnsiTheme="majorHAnsi" w:cstheme="majorHAnsi"/>
          <w:sz w:val="24"/>
          <w:szCs w:val="24"/>
        </w:rPr>
        <w:t xml:space="preserve">Il </w:t>
      </w:r>
      <w:r w:rsidR="00BD1385" w:rsidRPr="0040461E">
        <w:rPr>
          <w:rFonts w:asciiTheme="majorHAnsi" w:hAnsiTheme="majorHAnsi" w:cstheme="majorHAnsi"/>
          <w:sz w:val="24"/>
          <w:szCs w:val="24"/>
        </w:rPr>
        <w:t xml:space="preserve">compagno però, nella quarta strofa, </w:t>
      </w:r>
      <w:r w:rsidR="0067464F" w:rsidRPr="0040461E">
        <w:rPr>
          <w:rFonts w:asciiTheme="majorHAnsi" w:hAnsiTheme="majorHAnsi" w:cstheme="majorHAnsi"/>
          <w:sz w:val="24"/>
          <w:szCs w:val="24"/>
        </w:rPr>
        <w:t>replica alla sua distorta apologia con</w:t>
      </w:r>
      <w:r w:rsidR="00BD1385" w:rsidRPr="0040461E">
        <w:rPr>
          <w:rFonts w:asciiTheme="majorHAnsi" w:hAnsiTheme="majorHAnsi" w:cstheme="majorHAnsi"/>
          <w:sz w:val="24"/>
          <w:szCs w:val="24"/>
        </w:rPr>
        <w:t xml:space="preserve"> una risposta spiazzante e surreale: </w:t>
      </w:r>
      <w:r w:rsidR="0067464F" w:rsidRPr="0040461E">
        <w:rPr>
          <w:rFonts w:asciiTheme="majorHAnsi" w:hAnsiTheme="majorHAnsi" w:cstheme="majorHAnsi"/>
          <w:sz w:val="24"/>
          <w:szCs w:val="24"/>
        </w:rPr>
        <w:t>“</w:t>
      </w:r>
      <w:proofErr w:type="spellStart"/>
      <w:r w:rsidR="0040461E" w:rsidRPr="0040461E">
        <w:rPr>
          <w:rFonts w:asciiTheme="majorHAnsi" w:hAnsiTheme="majorHAnsi" w:cstheme="majorHAnsi"/>
          <w:sz w:val="24"/>
          <w:szCs w:val="24"/>
        </w:rPr>
        <w:t>Wipe</w:t>
      </w:r>
      <w:proofErr w:type="spellEnd"/>
      <w:r w:rsidR="0040461E" w:rsidRPr="0040461E">
        <w:rPr>
          <w:rFonts w:asciiTheme="majorHAnsi" w:hAnsiTheme="majorHAnsi" w:cstheme="majorHAnsi"/>
          <w:sz w:val="24"/>
          <w:szCs w:val="24"/>
        </w:rPr>
        <w:t xml:space="preserve"> </w:t>
      </w:r>
      <w:proofErr w:type="spellStart"/>
      <w:r w:rsidR="0040461E" w:rsidRPr="0040461E">
        <w:rPr>
          <w:rFonts w:asciiTheme="majorHAnsi" w:hAnsiTheme="majorHAnsi" w:cstheme="majorHAnsi"/>
          <w:sz w:val="24"/>
          <w:szCs w:val="24"/>
        </w:rPr>
        <w:t>that</w:t>
      </w:r>
      <w:proofErr w:type="spellEnd"/>
      <w:r w:rsidR="0040461E" w:rsidRPr="0040461E">
        <w:rPr>
          <w:rFonts w:asciiTheme="majorHAnsi" w:hAnsiTheme="majorHAnsi" w:cstheme="majorHAnsi"/>
          <w:sz w:val="24"/>
          <w:szCs w:val="24"/>
        </w:rPr>
        <w:t xml:space="preserve"> </w:t>
      </w:r>
      <w:proofErr w:type="spellStart"/>
      <w:r w:rsidR="0040461E" w:rsidRPr="0040461E">
        <w:rPr>
          <w:rFonts w:asciiTheme="majorHAnsi" w:hAnsiTheme="majorHAnsi" w:cstheme="majorHAnsi"/>
          <w:sz w:val="24"/>
          <w:szCs w:val="24"/>
        </w:rPr>
        <w:t>smirk</w:t>
      </w:r>
      <w:proofErr w:type="spellEnd"/>
      <w:r w:rsidR="0040461E" w:rsidRPr="0040461E">
        <w:rPr>
          <w:rFonts w:asciiTheme="majorHAnsi" w:hAnsiTheme="majorHAnsi" w:cstheme="majorHAnsi"/>
          <w:sz w:val="24"/>
          <w:szCs w:val="24"/>
        </w:rPr>
        <w:t xml:space="preserve"> off </w:t>
      </w:r>
      <w:proofErr w:type="spellStart"/>
      <w:r w:rsidR="0040461E" w:rsidRPr="0040461E">
        <w:rPr>
          <w:rFonts w:asciiTheme="majorHAnsi" w:hAnsiTheme="majorHAnsi" w:cstheme="majorHAnsi"/>
          <w:sz w:val="24"/>
          <w:szCs w:val="24"/>
        </w:rPr>
        <w:t>your</w:t>
      </w:r>
      <w:proofErr w:type="spellEnd"/>
      <w:r w:rsidR="0040461E" w:rsidRPr="0040461E">
        <w:rPr>
          <w:rFonts w:asciiTheme="majorHAnsi" w:hAnsiTheme="majorHAnsi" w:cstheme="majorHAnsi"/>
          <w:sz w:val="24"/>
          <w:szCs w:val="24"/>
        </w:rPr>
        <w:t xml:space="preserve"> face</w:t>
      </w:r>
      <w:r w:rsidR="0040461E" w:rsidRPr="0040461E">
        <w:rPr>
          <w:rFonts w:asciiTheme="majorHAnsi" w:hAnsiTheme="majorHAnsi" w:cstheme="majorHAnsi"/>
          <w:sz w:val="24"/>
          <w:szCs w:val="24"/>
        </w:rPr>
        <w:t xml:space="preserve">. / </w:t>
      </w:r>
      <w:proofErr w:type="spellStart"/>
      <w:r w:rsidR="0067464F" w:rsidRPr="0040461E">
        <w:rPr>
          <w:rFonts w:asciiTheme="majorHAnsi" w:hAnsiTheme="majorHAnsi" w:cstheme="majorHAnsi"/>
          <w:sz w:val="24"/>
          <w:szCs w:val="24"/>
        </w:rPr>
        <w:t>Captain</w:t>
      </w:r>
      <w:proofErr w:type="spellEnd"/>
      <w:r w:rsidR="0067464F" w:rsidRPr="0040461E">
        <w:rPr>
          <w:rFonts w:asciiTheme="majorHAnsi" w:hAnsiTheme="majorHAnsi" w:cstheme="majorHAnsi"/>
          <w:sz w:val="24"/>
          <w:szCs w:val="24"/>
        </w:rPr>
        <w:t xml:space="preserve"> Marvel </w:t>
      </w:r>
      <w:proofErr w:type="spellStart"/>
      <w:r w:rsidR="0067464F" w:rsidRPr="0040461E">
        <w:rPr>
          <w:rFonts w:asciiTheme="majorHAnsi" w:hAnsiTheme="majorHAnsi" w:cstheme="majorHAnsi"/>
          <w:sz w:val="24"/>
          <w:szCs w:val="24"/>
        </w:rPr>
        <w:t>signed</w:t>
      </w:r>
      <w:proofErr w:type="spellEnd"/>
      <w:r w:rsidR="0067464F" w:rsidRPr="0040461E">
        <w:rPr>
          <w:rFonts w:asciiTheme="majorHAnsi" w:hAnsiTheme="majorHAnsi" w:cstheme="majorHAnsi"/>
          <w:sz w:val="24"/>
          <w:szCs w:val="24"/>
        </w:rPr>
        <w:t xml:space="preserve"> the whip </w:t>
      </w:r>
      <w:proofErr w:type="spellStart"/>
      <w:r w:rsidR="0067464F" w:rsidRPr="0040461E">
        <w:rPr>
          <w:rFonts w:asciiTheme="majorHAnsi" w:hAnsiTheme="majorHAnsi" w:cstheme="majorHAnsi"/>
          <w:sz w:val="24"/>
          <w:szCs w:val="24"/>
        </w:rPr>
        <w:t>contract</w:t>
      </w:r>
      <w:proofErr w:type="spellEnd"/>
      <w:r w:rsidR="0067464F" w:rsidRPr="0040461E">
        <w:rPr>
          <w:rFonts w:asciiTheme="majorHAnsi" w:hAnsiTheme="majorHAnsi" w:cstheme="majorHAnsi"/>
          <w:sz w:val="24"/>
          <w:szCs w:val="24"/>
        </w:rPr>
        <w:t xml:space="preserve">. / </w:t>
      </w:r>
      <w:proofErr w:type="spellStart"/>
      <w:r w:rsidR="0067464F" w:rsidRPr="0040461E">
        <w:rPr>
          <w:rFonts w:asciiTheme="majorHAnsi" w:hAnsiTheme="majorHAnsi" w:cstheme="majorHAnsi"/>
          <w:sz w:val="24"/>
          <w:szCs w:val="24"/>
        </w:rPr>
        <w:t>Joe</w:t>
      </w:r>
      <w:proofErr w:type="spellEnd"/>
      <w:r w:rsidR="0067464F" w:rsidRPr="0040461E">
        <w:rPr>
          <w:rFonts w:asciiTheme="majorHAnsi" w:hAnsiTheme="majorHAnsi" w:cstheme="majorHAnsi"/>
          <w:sz w:val="24"/>
          <w:szCs w:val="24"/>
        </w:rPr>
        <w:t xml:space="preserve"> </w:t>
      </w:r>
      <w:proofErr w:type="spellStart"/>
      <w:r w:rsidR="0067464F" w:rsidRPr="0040461E">
        <w:rPr>
          <w:rFonts w:asciiTheme="majorHAnsi" w:hAnsiTheme="majorHAnsi" w:cstheme="majorHAnsi"/>
          <w:sz w:val="24"/>
          <w:szCs w:val="24"/>
        </w:rPr>
        <w:t>Palooka</w:t>
      </w:r>
      <w:proofErr w:type="spellEnd"/>
      <w:r w:rsidR="0067464F" w:rsidRPr="0040461E">
        <w:rPr>
          <w:rFonts w:asciiTheme="majorHAnsi" w:hAnsiTheme="majorHAnsi" w:cstheme="majorHAnsi"/>
          <w:sz w:val="24"/>
          <w:szCs w:val="24"/>
        </w:rPr>
        <w:t xml:space="preserve"> </w:t>
      </w:r>
      <w:proofErr w:type="spellStart"/>
      <w:r w:rsidR="0067464F" w:rsidRPr="0040461E">
        <w:rPr>
          <w:rFonts w:asciiTheme="majorHAnsi" w:hAnsiTheme="majorHAnsi" w:cstheme="majorHAnsi"/>
          <w:sz w:val="24"/>
          <w:szCs w:val="24"/>
        </w:rPr>
        <w:t>manufactured</w:t>
      </w:r>
      <w:proofErr w:type="spellEnd"/>
      <w:r w:rsidR="0067464F" w:rsidRPr="0040461E">
        <w:rPr>
          <w:rFonts w:asciiTheme="majorHAnsi" w:hAnsiTheme="majorHAnsi" w:cstheme="majorHAnsi"/>
          <w:sz w:val="24"/>
          <w:szCs w:val="24"/>
        </w:rPr>
        <w:t xml:space="preserve"> whips. / </w:t>
      </w:r>
      <w:proofErr w:type="spellStart"/>
      <w:r w:rsidR="0067464F" w:rsidRPr="0040461E">
        <w:rPr>
          <w:rFonts w:asciiTheme="majorHAnsi" w:hAnsiTheme="majorHAnsi" w:cstheme="majorHAnsi"/>
          <w:sz w:val="24"/>
          <w:szCs w:val="24"/>
        </w:rPr>
        <w:t>Li</w:t>
      </w:r>
      <w:r w:rsidR="0040461E" w:rsidRPr="0040461E">
        <w:rPr>
          <w:rFonts w:asciiTheme="majorHAnsi" w:hAnsiTheme="majorHAnsi" w:cstheme="majorHAnsi"/>
          <w:sz w:val="24"/>
          <w:szCs w:val="24"/>
        </w:rPr>
        <w:t>’</w:t>
      </w:r>
      <w:r w:rsidR="0067464F" w:rsidRPr="0040461E">
        <w:rPr>
          <w:rFonts w:asciiTheme="majorHAnsi" w:hAnsiTheme="majorHAnsi" w:cstheme="majorHAnsi"/>
          <w:sz w:val="24"/>
          <w:szCs w:val="24"/>
        </w:rPr>
        <w:t>l</w:t>
      </w:r>
      <w:proofErr w:type="spellEnd"/>
      <w:r w:rsidR="0067464F" w:rsidRPr="0040461E">
        <w:rPr>
          <w:rFonts w:asciiTheme="majorHAnsi" w:hAnsiTheme="majorHAnsi" w:cstheme="majorHAnsi"/>
          <w:sz w:val="24"/>
          <w:szCs w:val="24"/>
        </w:rPr>
        <w:t xml:space="preserve"> </w:t>
      </w:r>
      <w:proofErr w:type="spellStart"/>
      <w:r w:rsidR="0067464F" w:rsidRPr="0040461E">
        <w:rPr>
          <w:rFonts w:asciiTheme="majorHAnsi" w:hAnsiTheme="majorHAnsi" w:cstheme="majorHAnsi"/>
          <w:sz w:val="24"/>
          <w:szCs w:val="24"/>
        </w:rPr>
        <w:t>Abner</w:t>
      </w:r>
      <w:proofErr w:type="spellEnd"/>
      <w:r w:rsidR="0067464F" w:rsidRPr="0040461E">
        <w:rPr>
          <w:rFonts w:asciiTheme="majorHAnsi" w:hAnsiTheme="majorHAnsi" w:cstheme="majorHAnsi"/>
          <w:sz w:val="24"/>
          <w:szCs w:val="24"/>
        </w:rPr>
        <w:t xml:space="preserve"> </w:t>
      </w:r>
      <w:proofErr w:type="spellStart"/>
      <w:r w:rsidR="0067464F" w:rsidRPr="0040461E">
        <w:rPr>
          <w:rFonts w:asciiTheme="majorHAnsi" w:hAnsiTheme="majorHAnsi" w:cstheme="majorHAnsi"/>
          <w:sz w:val="24"/>
          <w:szCs w:val="24"/>
        </w:rPr>
        <w:t>packed</w:t>
      </w:r>
      <w:proofErr w:type="spellEnd"/>
      <w:r w:rsidR="0067464F" w:rsidRPr="0040461E">
        <w:rPr>
          <w:rFonts w:asciiTheme="majorHAnsi" w:hAnsiTheme="majorHAnsi" w:cstheme="majorHAnsi"/>
          <w:sz w:val="24"/>
          <w:szCs w:val="24"/>
        </w:rPr>
        <w:t xml:space="preserve"> the whips in </w:t>
      </w:r>
      <w:proofErr w:type="spellStart"/>
      <w:r w:rsidR="0067464F" w:rsidRPr="0040461E">
        <w:rPr>
          <w:rFonts w:asciiTheme="majorHAnsi" w:hAnsiTheme="majorHAnsi" w:cstheme="majorHAnsi"/>
          <w:sz w:val="24"/>
          <w:szCs w:val="24"/>
        </w:rPr>
        <w:t>cases</w:t>
      </w:r>
      <w:proofErr w:type="spellEnd"/>
      <w:r w:rsidR="0067464F" w:rsidRPr="0040461E">
        <w:rPr>
          <w:rFonts w:asciiTheme="majorHAnsi" w:hAnsiTheme="majorHAnsi" w:cstheme="majorHAnsi"/>
          <w:sz w:val="24"/>
          <w:szCs w:val="24"/>
        </w:rPr>
        <w:t xml:space="preserve">. / The </w:t>
      </w:r>
      <w:proofErr w:type="spellStart"/>
      <w:r w:rsidR="0067464F" w:rsidRPr="0040461E">
        <w:rPr>
          <w:rFonts w:asciiTheme="majorHAnsi" w:hAnsiTheme="majorHAnsi" w:cstheme="majorHAnsi"/>
          <w:sz w:val="24"/>
          <w:szCs w:val="24"/>
        </w:rPr>
        <w:t>Katzenjammer</w:t>
      </w:r>
      <w:proofErr w:type="spellEnd"/>
      <w:r w:rsidR="0067464F" w:rsidRPr="0040461E">
        <w:rPr>
          <w:rFonts w:asciiTheme="majorHAnsi" w:hAnsiTheme="majorHAnsi" w:cstheme="majorHAnsi"/>
          <w:sz w:val="24"/>
          <w:szCs w:val="24"/>
        </w:rPr>
        <w:t xml:space="preserve"> Kids </w:t>
      </w:r>
      <w:proofErr w:type="spellStart"/>
      <w:r w:rsidR="0067464F" w:rsidRPr="0040461E">
        <w:rPr>
          <w:rFonts w:asciiTheme="majorHAnsi" w:hAnsiTheme="majorHAnsi" w:cstheme="majorHAnsi"/>
          <w:sz w:val="24"/>
          <w:szCs w:val="24"/>
        </w:rPr>
        <w:t>thought</w:t>
      </w:r>
      <w:proofErr w:type="spellEnd"/>
      <w:r w:rsidR="0067464F" w:rsidRPr="0040461E">
        <w:rPr>
          <w:rFonts w:asciiTheme="majorHAnsi" w:hAnsiTheme="majorHAnsi" w:cstheme="majorHAnsi"/>
          <w:sz w:val="24"/>
          <w:szCs w:val="24"/>
        </w:rPr>
        <w:t xml:space="preserve"> up </w:t>
      </w:r>
      <w:proofErr w:type="spellStart"/>
      <w:r w:rsidR="0067464F" w:rsidRPr="0040461E">
        <w:rPr>
          <w:rFonts w:asciiTheme="majorHAnsi" w:hAnsiTheme="majorHAnsi" w:cstheme="majorHAnsi"/>
          <w:sz w:val="24"/>
          <w:szCs w:val="24"/>
        </w:rPr>
        <w:t>experiments</w:t>
      </w:r>
      <w:proofErr w:type="spellEnd"/>
      <w:r w:rsidR="0067464F" w:rsidRPr="0040461E">
        <w:rPr>
          <w:rFonts w:asciiTheme="majorHAnsi" w:hAnsiTheme="majorHAnsi" w:cstheme="majorHAnsi"/>
          <w:sz w:val="24"/>
          <w:szCs w:val="24"/>
        </w:rPr>
        <w:t>”</w:t>
      </w:r>
      <w:r w:rsidR="0040461E" w:rsidRPr="0040461E">
        <w:rPr>
          <w:rFonts w:asciiTheme="majorHAnsi" w:hAnsiTheme="majorHAnsi" w:cstheme="majorHAnsi"/>
          <w:sz w:val="24"/>
          <w:szCs w:val="24"/>
        </w:rPr>
        <w:t xml:space="preserve"> (“</w:t>
      </w:r>
      <w:r w:rsidR="0040461E" w:rsidRPr="0040461E">
        <w:rPr>
          <w:rFonts w:asciiTheme="majorHAnsi" w:hAnsiTheme="majorHAnsi" w:cstheme="majorHAnsi"/>
          <w:sz w:val="24"/>
          <w:szCs w:val="24"/>
        </w:rPr>
        <w:t>Togliti quel sorrisetto dalla faccia.</w:t>
      </w:r>
      <w:r w:rsidR="0040461E">
        <w:rPr>
          <w:rFonts w:asciiTheme="majorHAnsi" w:hAnsiTheme="majorHAnsi" w:cstheme="majorHAnsi"/>
          <w:sz w:val="24"/>
          <w:szCs w:val="24"/>
        </w:rPr>
        <w:t xml:space="preserve"> / </w:t>
      </w:r>
      <w:r w:rsidR="0040461E" w:rsidRPr="0040461E">
        <w:rPr>
          <w:rFonts w:asciiTheme="majorHAnsi" w:hAnsiTheme="majorHAnsi" w:cstheme="majorHAnsi"/>
          <w:sz w:val="24"/>
          <w:szCs w:val="24"/>
        </w:rPr>
        <w:t>È stato Capitan Marvel a firmare il contratto della frusta.</w:t>
      </w:r>
      <w:r w:rsidR="0040461E">
        <w:rPr>
          <w:rFonts w:asciiTheme="majorHAnsi" w:hAnsiTheme="majorHAnsi" w:cstheme="majorHAnsi"/>
          <w:sz w:val="24"/>
          <w:szCs w:val="24"/>
        </w:rPr>
        <w:t xml:space="preserve"> / </w:t>
      </w:r>
      <w:proofErr w:type="spellStart"/>
      <w:r w:rsidR="0040461E" w:rsidRPr="0040461E">
        <w:rPr>
          <w:rFonts w:asciiTheme="majorHAnsi" w:hAnsiTheme="majorHAnsi" w:cstheme="majorHAnsi"/>
          <w:sz w:val="24"/>
          <w:szCs w:val="24"/>
        </w:rPr>
        <w:t>Joe</w:t>
      </w:r>
      <w:proofErr w:type="spellEnd"/>
      <w:r w:rsidR="0040461E" w:rsidRPr="0040461E">
        <w:rPr>
          <w:rFonts w:asciiTheme="majorHAnsi" w:hAnsiTheme="majorHAnsi" w:cstheme="majorHAnsi"/>
          <w:sz w:val="24"/>
          <w:szCs w:val="24"/>
        </w:rPr>
        <w:t xml:space="preserve"> </w:t>
      </w:r>
      <w:proofErr w:type="spellStart"/>
      <w:r w:rsidR="0040461E" w:rsidRPr="0040461E">
        <w:rPr>
          <w:rFonts w:asciiTheme="majorHAnsi" w:hAnsiTheme="majorHAnsi" w:cstheme="majorHAnsi"/>
          <w:sz w:val="24"/>
          <w:szCs w:val="24"/>
        </w:rPr>
        <w:lastRenderedPageBreak/>
        <w:t>Palooka</w:t>
      </w:r>
      <w:proofErr w:type="spellEnd"/>
      <w:r w:rsidR="0040461E" w:rsidRPr="0040461E">
        <w:rPr>
          <w:rFonts w:asciiTheme="majorHAnsi" w:hAnsiTheme="majorHAnsi" w:cstheme="majorHAnsi"/>
          <w:sz w:val="24"/>
          <w:szCs w:val="24"/>
        </w:rPr>
        <w:t xml:space="preserve"> ha fabbricato le fruste.</w:t>
      </w:r>
      <w:r w:rsidR="0040461E">
        <w:rPr>
          <w:rFonts w:asciiTheme="majorHAnsi" w:hAnsiTheme="majorHAnsi" w:cstheme="majorHAnsi"/>
          <w:sz w:val="24"/>
          <w:szCs w:val="24"/>
        </w:rPr>
        <w:t xml:space="preserve"> / </w:t>
      </w:r>
      <w:proofErr w:type="spellStart"/>
      <w:r w:rsidR="0040461E" w:rsidRPr="0040461E">
        <w:rPr>
          <w:rFonts w:asciiTheme="majorHAnsi" w:hAnsiTheme="majorHAnsi" w:cstheme="majorHAnsi"/>
          <w:sz w:val="24"/>
          <w:szCs w:val="24"/>
        </w:rPr>
        <w:t>Li’l</w:t>
      </w:r>
      <w:proofErr w:type="spellEnd"/>
      <w:r w:rsidR="0040461E" w:rsidRPr="0040461E">
        <w:rPr>
          <w:rFonts w:asciiTheme="majorHAnsi" w:hAnsiTheme="majorHAnsi" w:cstheme="majorHAnsi"/>
          <w:sz w:val="24"/>
          <w:szCs w:val="24"/>
        </w:rPr>
        <w:t xml:space="preserve"> </w:t>
      </w:r>
      <w:proofErr w:type="spellStart"/>
      <w:r w:rsidR="0040461E" w:rsidRPr="0040461E">
        <w:rPr>
          <w:rFonts w:asciiTheme="majorHAnsi" w:hAnsiTheme="majorHAnsi" w:cstheme="majorHAnsi"/>
          <w:sz w:val="24"/>
          <w:szCs w:val="24"/>
        </w:rPr>
        <w:t>Abner</w:t>
      </w:r>
      <w:proofErr w:type="spellEnd"/>
      <w:r w:rsidR="0040461E" w:rsidRPr="0040461E">
        <w:rPr>
          <w:rFonts w:asciiTheme="majorHAnsi" w:hAnsiTheme="majorHAnsi" w:cstheme="majorHAnsi"/>
          <w:sz w:val="24"/>
          <w:szCs w:val="24"/>
        </w:rPr>
        <w:t xml:space="preserve"> le ha imballate nei contenitori.</w:t>
      </w:r>
      <w:r w:rsidR="0040461E">
        <w:rPr>
          <w:rFonts w:asciiTheme="majorHAnsi" w:hAnsiTheme="majorHAnsi" w:cstheme="majorHAnsi"/>
          <w:sz w:val="24"/>
          <w:szCs w:val="24"/>
        </w:rPr>
        <w:t xml:space="preserve"> / </w:t>
      </w:r>
      <w:r w:rsidR="0040461E" w:rsidRPr="0040461E">
        <w:rPr>
          <w:rFonts w:asciiTheme="majorHAnsi" w:hAnsiTheme="majorHAnsi" w:cstheme="majorHAnsi"/>
          <w:sz w:val="24"/>
          <w:szCs w:val="24"/>
        </w:rPr>
        <w:t>Bibì e Bibò hanno ideato gli esperimenti</w:t>
      </w:r>
      <w:r w:rsidR="0040461E">
        <w:rPr>
          <w:rFonts w:asciiTheme="majorHAnsi" w:hAnsiTheme="majorHAnsi" w:cstheme="majorHAnsi"/>
          <w:sz w:val="24"/>
          <w:szCs w:val="24"/>
        </w:rPr>
        <w:t>”)</w:t>
      </w:r>
      <w:r w:rsidR="0067464F" w:rsidRPr="0040461E">
        <w:rPr>
          <w:rFonts w:asciiTheme="majorHAnsi" w:hAnsiTheme="majorHAnsi" w:cstheme="majorHAnsi"/>
          <w:sz w:val="24"/>
          <w:szCs w:val="24"/>
        </w:rPr>
        <w:t xml:space="preserve">. </w:t>
      </w:r>
      <w:r w:rsidR="004C0435">
        <w:rPr>
          <w:rFonts w:asciiTheme="majorHAnsi" w:hAnsiTheme="majorHAnsi" w:cstheme="majorHAnsi"/>
          <w:sz w:val="24"/>
          <w:szCs w:val="24"/>
        </w:rPr>
        <w:t>L</w:t>
      </w:r>
      <w:r w:rsidR="00CD5C94">
        <w:rPr>
          <w:rFonts w:asciiTheme="majorHAnsi" w:hAnsiTheme="majorHAnsi" w:cstheme="majorHAnsi"/>
          <w:sz w:val="24"/>
          <w:szCs w:val="24"/>
        </w:rPr>
        <w:t xml:space="preserve">a singolare </w:t>
      </w:r>
      <w:r w:rsidR="004C0435">
        <w:rPr>
          <w:rFonts w:asciiTheme="majorHAnsi" w:hAnsiTheme="majorHAnsi" w:cstheme="majorHAnsi"/>
          <w:sz w:val="24"/>
          <w:szCs w:val="24"/>
        </w:rPr>
        <w:t xml:space="preserve">idea che </w:t>
      </w:r>
      <w:r w:rsidR="00AC357E">
        <w:rPr>
          <w:rFonts w:asciiTheme="majorHAnsi" w:hAnsiTheme="majorHAnsi" w:cstheme="majorHAnsi"/>
          <w:sz w:val="24"/>
          <w:szCs w:val="24"/>
        </w:rPr>
        <w:t xml:space="preserve">le atrocità del nazismo (“the whip </w:t>
      </w:r>
      <w:proofErr w:type="spellStart"/>
      <w:r w:rsidR="00AC357E">
        <w:rPr>
          <w:rFonts w:asciiTheme="majorHAnsi" w:hAnsiTheme="majorHAnsi" w:cstheme="majorHAnsi"/>
          <w:sz w:val="24"/>
          <w:szCs w:val="24"/>
        </w:rPr>
        <w:t>contract</w:t>
      </w:r>
      <w:proofErr w:type="spellEnd"/>
      <w:r w:rsidR="00AC357E">
        <w:rPr>
          <w:rFonts w:asciiTheme="majorHAnsi" w:hAnsiTheme="majorHAnsi" w:cstheme="majorHAnsi"/>
          <w:sz w:val="24"/>
          <w:szCs w:val="24"/>
        </w:rPr>
        <w:t>”, “</w:t>
      </w:r>
      <w:proofErr w:type="spellStart"/>
      <w:r w:rsidR="00AC357E">
        <w:rPr>
          <w:rFonts w:asciiTheme="majorHAnsi" w:hAnsiTheme="majorHAnsi" w:cstheme="majorHAnsi"/>
          <w:sz w:val="24"/>
          <w:szCs w:val="24"/>
        </w:rPr>
        <w:t>experiments</w:t>
      </w:r>
      <w:proofErr w:type="spellEnd"/>
      <w:r w:rsidR="00AC357E">
        <w:rPr>
          <w:rFonts w:asciiTheme="majorHAnsi" w:hAnsiTheme="majorHAnsi" w:cstheme="majorHAnsi"/>
          <w:sz w:val="24"/>
          <w:szCs w:val="24"/>
        </w:rPr>
        <w:t xml:space="preserve">”) siano state concepite e perpetrate </w:t>
      </w:r>
      <w:r w:rsidR="009D4015">
        <w:rPr>
          <w:rFonts w:asciiTheme="majorHAnsi" w:hAnsiTheme="majorHAnsi" w:cstheme="majorHAnsi"/>
          <w:sz w:val="24"/>
          <w:szCs w:val="24"/>
        </w:rPr>
        <w:t>da celebri personaggi dei fumetti americani (quasi tutti fondati e/o divenuti popolari proprio negli anni ’30 e ’40) crea uno stridente contrasto</w:t>
      </w:r>
      <w:r w:rsidR="00111E00">
        <w:rPr>
          <w:rFonts w:asciiTheme="majorHAnsi" w:hAnsiTheme="majorHAnsi" w:cstheme="majorHAnsi"/>
          <w:sz w:val="24"/>
          <w:szCs w:val="24"/>
        </w:rPr>
        <w:t xml:space="preserve">, frequente in </w:t>
      </w:r>
      <w:r w:rsidR="00111E00" w:rsidRPr="00111E00">
        <w:rPr>
          <w:rFonts w:asciiTheme="majorHAnsi" w:hAnsiTheme="majorHAnsi" w:cstheme="majorHAnsi"/>
          <w:i/>
          <w:sz w:val="24"/>
          <w:szCs w:val="24"/>
        </w:rPr>
        <w:t>Flowers for Hitler</w:t>
      </w:r>
      <w:r w:rsidR="00111E00">
        <w:rPr>
          <w:rFonts w:asciiTheme="majorHAnsi" w:hAnsiTheme="majorHAnsi" w:cstheme="majorHAnsi"/>
          <w:sz w:val="24"/>
          <w:szCs w:val="24"/>
        </w:rPr>
        <w:t>,</w:t>
      </w:r>
      <w:r w:rsidR="009D4015">
        <w:rPr>
          <w:rFonts w:asciiTheme="majorHAnsi" w:hAnsiTheme="majorHAnsi" w:cstheme="majorHAnsi"/>
          <w:sz w:val="24"/>
          <w:szCs w:val="24"/>
        </w:rPr>
        <w:t xml:space="preserve"> tra una dimensione di </w:t>
      </w:r>
      <w:r w:rsidR="00CD5C94">
        <w:rPr>
          <w:rFonts w:asciiTheme="majorHAnsi" w:hAnsiTheme="majorHAnsi" w:cstheme="majorHAnsi"/>
          <w:sz w:val="24"/>
          <w:szCs w:val="24"/>
        </w:rPr>
        <w:t xml:space="preserve">crudeltà e </w:t>
      </w:r>
      <w:r w:rsidR="009D4015">
        <w:rPr>
          <w:rFonts w:asciiTheme="majorHAnsi" w:hAnsiTheme="majorHAnsi" w:cstheme="majorHAnsi"/>
          <w:sz w:val="24"/>
          <w:szCs w:val="24"/>
        </w:rPr>
        <w:t xml:space="preserve">morte e </w:t>
      </w:r>
      <w:r w:rsidR="00CD5C94">
        <w:rPr>
          <w:rFonts w:asciiTheme="majorHAnsi" w:hAnsiTheme="majorHAnsi" w:cstheme="majorHAnsi"/>
          <w:sz w:val="24"/>
          <w:szCs w:val="24"/>
        </w:rPr>
        <w:t>un’altra</w:t>
      </w:r>
      <w:r w:rsidR="009D4015">
        <w:rPr>
          <w:rFonts w:asciiTheme="majorHAnsi" w:hAnsiTheme="majorHAnsi" w:cstheme="majorHAnsi"/>
          <w:sz w:val="24"/>
          <w:szCs w:val="24"/>
        </w:rPr>
        <w:t xml:space="preserve">, quella del fumetto, di svago e spensieratezza infantile; ma soprattutto, a livello più profondo, veicola una fondamentale tesi </w:t>
      </w:r>
      <w:proofErr w:type="spellStart"/>
      <w:r w:rsidR="009D4015">
        <w:rPr>
          <w:rFonts w:asciiTheme="majorHAnsi" w:hAnsiTheme="majorHAnsi" w:cstheme="majorHAnsi"/>
          <w:sz w:val="24"/>
          <w:szCs w:val="24"/>
        </w:rPr>
        <w:t>coheniana</w:t>
      </w:r>
      <w:proofErr w:type="spellEnd"/>
      <w:r w:rsidR="00CD5C94">
        <w:rPr>
          <w:rFonts w:asciiTheme="majorHAnsi" w:hAnsiTheme="majorHAnsi" w:cstheme="majorHAnsi"/>
          <w:sz w:val="24"/>
          <w:szCs w:val="24"/>
        </w:rPr>
        <w:t xml:space="preserve">: ovvero che il nazismo e la Shoah non siano stati fenomeni prettamente tedeschi, ma </w:t>
      </w:r>
      <w:r w:rsidR="004510E4">
        <w:rPr>
          <w:rFonts w:asciiTheme="majorHAnsi" w:hAnsiTheme="majorHAnsi" w:cstheme="majorHAnsi"/>
          <w:sz w:val="24"/>
          <w:szCs w:val="24"/>
        </w:rPr>
        <w:t>che, coerentemente con i concetti di ubiquità e banalità del male, sarebbero potuti accadere ovunque, in ogni parte del mondo occidentale</w:t>
      </w:r>
      <w:r w:rsidR="004C0149">
        <w:rPr>
          <w:rFonts w:asciiTheme="majorHAnsi" w:hAnsiTheme="majorHAnsi" w:cstheme="majorHAnsi"/>
          <w:sz w:val="24"/>
          <w:szCs w:val="24"/>
        </w:rPr>
        <w:t>, come perversa espressione della sua cultura di massa</w:t>
      </w:r>
      <w:r w:rsidR="004510E4">
        <w:rPr>
          <w:rFonts w:asciiTheme="majorHAnsi" w:hAnsiTheme="majorHAnsi" w:cstheme="majorHAnsi"/>
          <w:sz w:val="24"/>
          <w:szCs w:val="24"/>
        </w:rPr>
        <w:t xml:space="preserve">. </w:t>
      </w:r>
      <w:r w:rsidR="00937D8B">
        <w:rPr>
          <w:rFonts w:asciiTheme="majorHAnsi" w:hAnsiTheme="majorHAnsi" w:cstheme="majorHAnsi"/>
          <w:sz w:val="24"/>
          <w:szCs w:val="24"/>
        </w:rPr>
        <w:t xml:space="preserve">Facendo indossare </w:t>
      </w:r>
      <w:r w:rsidR="004C0149">
        <w:rPr>
          <w:rFonts w:asciiTheme="majorHAnsi" w:hAnsiTheme="majorHAnsi" w:cstheme="majorHAnsi"/>
          <w:sz w:val="24"/>
          <w:szCs w:val="24"/>
        </w:rPr>
        <w:t>l’uniforme con la svastica ad alcuni tra i più celebri</w:t>
      </w:r>
      <w:r w:rsidR="009C2B06">
        <w:rPr>
          <w:rFonts w:asciiTheme="majorHAnsi" w:hAnsiTheme="majorHAnsi" w:cstheme="majorHAnsi"/>
          <w:sz w:val="24"/>
          <w:szCs w:val="24"/>
        </w:rPr>
        <w:t xml:space="preserve"> rappresentanti </w:t>
      </w:r>
      <w:r w:rsidR="00B80D42">
        <w:rPr>
          <w:rFonts w:asciiTheme="majorHAnsi" w:hAnsiTheme="majorHAnsi" w:cstheme="majorHAnsi"/>
          <w:sz w:val="24"/>
          <w:szCs w:val="24"/>
        </w:rPr>
        <w:t>fittizi</w:t>
      </w:r>
      <w:r w:rsidR="009C2B06">
        <w:rPr>
          <w:rFonts w:asciiTheme="majorHAnsi" w:hAnsiTheme="majorHAnsi" w:cstheme="majorHAnsi"/>
          <w:sz w:val="24"/>
          <w:szCs w:val="24"/>
        </w:rPr>
        <w:t xml:space="preserve"> della </w:t>
      </w:r>
      <w:r w:rsidR="009C2B06" w:rsidRPr="009C2B06">
        <w:rPr>
          <w:rFonts w:asciiTheme="majorHAnsi" w:hAnsiTheme="majorHAnsi" w:cstheme="majorHAnsi"/>
          <w:i/>
          <w:sz w:val="24"/>
          <w:szCs w:val="24"/>
        </w:rPr>
        <w:t>pop culture</w:t>
      </w:r>
      <w:r w:rsidR="009C2B06">
        <w:rPr>
          <w:rFonts w:asciiTheme="majorHAnsi" w:hAnsiTheme="majorHAnsi" w:cstheme="majorHAnsi"/>
          <w:sz w:val="24"/>
          <w:szCs w:val="24"/>
        </w:rPr>
        <w:t xml:space="preserve"> americana, </w:t>
      </w:r>
      <w:r w:rsidR="000560CC">
        <w:rPr>
          <w:rFonts w:asciiTheme="majorHAnsi" w:hAnsiTheme="majorHAnsi" w:cstheme="majorHAnsi"/>
          <w:sz w:val="24"/>
          <w:szCs w:val="24"/>
        </w:rPr>
        <w:t>Cohen “</w:t>
      </w:r>
      <w:r w:rsidR="00C85425">
        <w:rPr>
          <w:rFonts w:asciiTheme="majorHAnsi" w:hAnsiTheme="majorHAnsi" w:cstheme="majorHAnsi"/>
          <w:sz w:val="24"/>
          <w:szCs w:val="24"/>
        </w:rPr>
        <w:t>coinvolge</w:t>
      </w:r>
      <w:r w:rsidR="000560CC">
        <w:rPr>
          <w:rFonts w:asciiTheme="majorHAnsi" w:hAnsiTheme="majorHAnsi" w:cstheme="majorHAnsi"/>
          <w:sz w:val="24"/>
          <w:szCs w:val="24"/>
        </w:rPr>
        <w:t xml:space="preserve"> l’intera cultura occidentale nella possibilità dell’Olocausto, </w:t>
      </w:r>
      <w:r w:rsidR="00C85425">
        <w:rPr>
          <w:rFonts w:asciiTheme="majorHAnsi" w:hAnsiTheme="majorHAnsi" w:cstheme="majorHAnsi"/>
          <w:sz w:val="24"/>
          <w:szCs w:val="24"/>
        </w:rPr>
        <w:t>negando idiosincraticamente i tratti tedeschi alla sua origine”</w:t>
      </w:r>
      <w:r w:rsidR="00111E00">
        <w:rPr>
          <w:rStyle w:val="Rimandonotaapidipagina"/>
          <w:rFonts w:asciiTheme="majorHAnsi" w:hAnsiTheme="majorHAnsi" w:cstheme="majorHAnsi"/>
          <w:sz w:val="24"/>
          <w:szCs w:val="24"/>
        </w:rPr>
        <w:footnoteReference w:id="470"/>
      </w:r>
      <w:r w:rsidR="003F7488">
        <w:rPr>
          <w:rFonts w:asciiTheme="majorHAnsi" w:hAnsiTheme="majorHAnsi" w:cstheme="majorHAnsi"/>
          <w:sz w:val="24"/>
          <w:szCs w:val="24"/>
        </w:rPr>
        <w:t>, allo stesso modo in cui “Adorno e Horkheimer ritenevano la cultura di massa americana e il nazismo fondamentalmente identici</w:t>
      </w:r>
      <w:r w:rsidR="00953875">
        <w:rPr>
          <w:rFonts w:asciiTheme="majorHAnsi" w:hAnsiTheme="majorHAnsi" w:cstheme="majorHAnsi"/>
          <w:sz w:val="24"/>
          <w:szCs w:val="24"/>
        </w:rPr>
        <w:t xml:space="preserve"> nelle loro implicazioni ideologiche”</w:t>
      </w:r>
      <w:r w:rsidR="00953875">
        <w:rPr>
          <w:rStyle w:val="Rimandonotaapidipagina"/>
          <w:rFonts w:asciiTheme="majorHAnsi" w:hAnsiTheme="majorHAnsi" w:cstheme="majorHAnsi"/>
          <w:sz w:val="24"/>
          <w:szCs w:val="24"/>
        </w:rPr>
        <w:footnoteReference w:id="471"/>
      </w:r>
      <w:r w:rsidR="00111E00">
        <w:rPr>
          <w:rFonts w:asciiTheme="majorHAnsi" w:hAnsiTheme="majorHAnsi" w:cstheme="majorHAnsi"/>
          <w:sz w:val="24"/>
          <w:szCs w:val="24"/>
        </w:rPr>
        <w:t xml:space="preserve">; </w:t>
      </w:r>
      <w:r w:rsidR="003F7488">
        <w:rPr>
          <w:rFonts w:asciiTheme="majorHAnsi" w:hAnsiTheme="majorHAnsi" w:cstheme="majorHAnsi"/>
          <w:sz w:val="24"/>
          <w:szCs w:val="24"/>
        </w:rPr>
        <w:t xml:space="preserve">in questo modo </w:t>
      </w:r>
      <w:r w:rsidR="00953875">
        <w:rPr>
          <w:rFonts w:asciiTheme="majorHAnsi" w:hAnsiTheme="majorHAnsi" w:cstheme="majorHAnsi"/>
          <w:sz w:val="24"/>
          <w:szCs w:val="24"/>
        </w:rPr>
        <w:t xml:space="preserve">il poeta di </w:t>
      </w:r>
      <w:r w:rsidR="00953875" w:rsidRPr="00953875">
        <w:rPr>
          <w:rFonts w:asciiTheme="majorHAnsi" w:hAnsiTheme="majorHAnsi" w:cstheme="majorHAnsi"/>
          <w:i/>
          <w:sz w:val="24"/>
          <w:szCs w:val="24"/>
        </w:rPr>
        <w:t>Flowers for Hitler</w:t>
      </w:r>
      <w:r w:rsidR="00953875">
        <w:rPr>
          <w:rFonts w:asciiTheme="majorHAnsi" w:hAnsiTheme="majorHAnsi" w:cstheme="majorHAnsi"/>
          <w:sz w:val="24"/>
          <w:szCs w:val="24"/>
        </w:rPr>
        <w:t xml:space="preserve"> </w:t>
      </w:r>
      <w:r w:rsidR="003F7488">
        <w:rPr>
          <w:rFonts w:asciiTheme="majorHAnsi" w:hAnsiTheme="majorHAnsi" w:cstheme="majorHAnsi"/>
          <w:sz w:val="24"/>
          <w:szCs w:val="24"/>
        </w:rPr>
        <w:t>amplia le opportunità di manifestazione del male potenzialmente all’infinito</w:t>
      </w:r>
      <w:r w:rsidR="00953875">
        <w:rPr>
          <w:rFonts w:asciiTheme="majorHAnsi" w:hAnsiTheme="majorHAnsi" w:cstheme="majorHAnsi"/>
          <w:sz w:val="24"/>
          <w:szCs w:val="24"/>
        </w:rPr>
        <w:t>, a conferma di quella concezione di colpevolezza collet</w:t>
      </w:r>
      <w:r w:rsidR="0042079C">
        <w:rPr>
          <w:rFonts w:asciiTheme="majorHAnsi" w:hAnsiTheme="majorHAnsi" w:cstheme="majorHAnsi"/>
          <w:sz w:val="24"/>
          <w:szCs w:val="24"/>
        </w:rPr>
        <w:t>t</w:t>
      </w:r>
      <w:r w:rsidR="00953875">
        <w:rPr>
          <w:rFonts w:asciiTheme="majorHAnsi" w:hAnsiTheme="majorHAnsi" w:cstheme="majorHAnsi"/>
          <w:sz w:val="24"/>
          <w:szCs w:val="24"/>
        </w:rPr>
        <w:t>iva che attraversa tutta la raccolta, e allo stesso tempo, nell’economia della poesia, ridimensiona l’ardore fanatico del proprio personaggio, cancellando ogni sua idea di onore o coraggio a proposito dei “</w:t>
      </w:r>
      <w:r w:rsidR="00953875" w:rsidRPr="00953875">
        <w:rPr>
          <w:rFonts w:asciiTheme="majorHAnsi" w:hAnsiTheme="majorHAnsi" w:cstheme="majorHAnsi"/>
          <w:sz w:val="24"/>
          <w:szCs w:val="24"/>
        </w:rPr>
        <w:t xml:space="preserve">fine </w:t>
      </w:r>
      <w:proofErr w:type="spellStart"/>
      <w:r w:rsidR="00953875" w:rsidRPr="00953875">
        <w:rPr>
          <w:rFonts w:asciiTheme="majorHAnsi" w:hAnsiTheme="majorHAnsi" w:cstheme="majorHAnsi"/>
          <w:sz w:val="24"/>
          <w:szCs w:val="24"/>
        </w:rPr>
        <w:t>old</w:t>
      </w:r>
      <w:proofErr w:type="spellEnd"/>
      <w:r w:rsidR="00953875" w:rsidRPr="00953875">
        <w:rPr>
          <w:rFonts w:asciiTheme="majorHAnsi" w:hAnsiTheme="majorHAnsi" w:cstheme="majorHAnsi"/>
          <w:sz w:val="24"/>
          <w:szCs w:val="24"/>
        </w:rPr>
        <w:t xml:space="preserve"> </w:t>
      </w:r>
      <w:proofErr w:type="spellStart"/>
      <w:r w:rsidR="00953875" w:rsidRPr="00953875">
        <w:rPr>
          <w:rFonts w:asciiTheme="majorHAnsi" w:hAnsiTheme="majorHAnsi" w:cstheme="majorHAnsi"/>
          <w:sz w:val="24"/>
          <w:szCs w:val="24"/>
        </w:rPr>
        <w:t>aristocratic</w:t>
      </w:r>
      <w:proofErr w:type="spellEnd"/>
      <w:r w:rsidR="00953875" w:rsidRPr="00953875">
        <w:rPr>
          <w:rFonts w:asciiTheme="majorHAnsi" w:hAnsiTheme="majorHAnsi" w:cstheme="majorHAnsi"/>
          <w:sz w:val="24"/>
          <w:szCs w:val="24"/>
        </w:rPr>
        <w:t xml:space="preserve"> </w:t>
      </w:r>
      <w:proofErr w:type="spellStart"/>
      <w:r w:rsidR="00953875" w:rsidRPr="00953875">
        <w:rPr>
          <w:rFonts w:asciiTheme="majorHAnsi" w:hAnsiTheme="majorHAnsi" w:cstheme="majorHAnsi"/>
          <w:sz w:val="24"/>
          <w:szCs w:val="24"/>
        </w:rPr>
        <w:t>fighting</w:t>
      </w:r>
      <w:proofErr w:type="spellEnd"/>
      <w:r w:rsidR="00953875" w:rsidRPr="00953875">
        <w:rPr>
          <w:rFonts w:asciiTheme="majorHAnsi" w:hAnsiTheme="majorHAnsi" w:cstheme="majorHAnsi"/>
          <w:sz w:val="24"/>
          <w:szCs w:val="24"/>
        </w:rPr>
        <w:t xml:space="preserve"> men</w:t>
      </w:r>
      <w:r w:rsidR="00953875">
        <w:rPr>
          <w:rFonts w:asciiTheme="majorHAnsi" w:hAnsiTheme="majorHAnsi" w:cstheme="majorHAnsi"/>
          <w:sz w:val="24"/>
          <w:szCs w:val="24"/>
        </w:rPr>
        <w:t>”.</w:t>
      </w:r>
    </w:p>
    <w:p w14:paraId="6D751E93" w14:textId="0FFB49FD" w:rsidR="002A49C8" w:rsidRDefault="00993F41" w:rsidP="00BA2510">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La strofa successiva, la quinta – non a caso al centro esatto del componimento </w:t>
      </w:r>
      <w:r w:rsidR="00443A2B">
        <w:rPr>
          <w:rFonts w:asciiTheme="majorHAnsi" w:hAnsiTheme="majorHAnsi" w:cstheme="majorHAnsi"/>
          <w:sz w:val="24"/>
          <w:szCs w:val="24"/>
        </w:rPr>
        <w:t>–,</w:t>
      </w:r>
      <w:r>
        <w:rPr>
          <w:rFonts w:asciiTheme="majorHAnsi" w:hAnsiTheme="majorHAnsi" w:cstheme="majorHAnsi"/>
          <w:sz w:val="24"/>
          <w:szCs w:val="24"/>
        </w:rPr>
        <w:t xml:space="preserve"> </w:t>
      </w:r>
      <w:r w:rsidR="00443A2B">
        <w:rPr>
          <w:rFonts w:asciiTheme="majorHAnsi" w:hAnsiTheme="majorHAnsi" w:cstheme="majorHAnsi"/>
          <w:sz w:val="24"/>
          <w:szCs w:val="24"/>
        </w:rPr>
        <w:t xml:space="preserve">è probabilmente quella che mette maggiormente alla prova la sensibilità </w:t>
      </w:r>
      <w:r w:rsidR="00EA095C">
        <w:rPr>
          <w:rFonts w:asciiTheme="majorHAnsi" w:hAnsiTheme="majorHAnsi" w:cstheme="majorHAnsi"/>
          <w:sz w:val="24"/>
          <w:szCs w:val="24"/>
        </w:rPr>
        <w:t>del pubblico</w:t>
      </w:r>
      <w:r w:rsidR="00443A2B">
        <w:rPr>
          <w:rFonts w:asciiTheme="majorHAnsi" w:hAnsiTheme="majorHAnsi" w:cstheme="majorHAnsi"/>
          <w:sz w:val="24"/>
          <w:szCs w:val="24"/>
        </w:rPr>
        <w:t>. S</w:t>
      </w:r>
      <w:r w:rsidR="00F82043">
        <w:rPr>
          <w:rFonts w:asciiTheme="majorHAnsi" w:hAnsiTheme="majorHAnsi" w:cstheme="majorHAnsi"/>
          <w:sz w:val="24"/>
          <w:szCs w:val="24"/>
        </w:rPr>
        <w:t>e ne</w:t>
      </w:r>
      <w:r w:rsidR="00EA095C">
        <w:rPr>
          <w:rFonts w:asciiTheme="majorHAnsi" w:hAnsiTheme="majorHAnsi" w:cstheme="majorHAnsi"/>
          <w:sz w:val="24"/>
          <w:szCs w:val="24"/>
        </w:rPr>
        <w:t xml:space="preserve">lle strofe </w:t>
      </w:r>
      <w:r w:rsidR="00B56C84">
        <w:rPr>
          <w:rFonts w:asciiTheme="majorHAnsi" w:hAnsiTheme="majorHAnsi" w:cstheme="majorHAnsi"/>
          <w:sz w:val="24"/>
          <w:szCs w:val="24"/>
        </w:rPr>
        <w:t>prec</w:t>
      </w:r>
      <w:r w:rsidR="004956DC">
        <w:rPr>
          <w:rFonts w:asciiTheme="majorHAnsi" w:hAnsiTheme="majorHAnsi" w:cstheme="majorHAnsi"/>
          <w:sz w:val="24"/>
          <w:szCs w:val="24"/>
        </w:rPr>
        <w:t>e</w:t>
      </w:r>
      <w:r w:rsidR="00E44EC0">
        <w:rPr>
          <w:rFonts w:asciiTheme="majorHAnsi" w:hAnsiTheme="majorHAnsi" w:cstheme="majorHAnsi"/>
          <w:sz w:val="24"/>
          <w:szCs w:val="24"/>
        </w:rPr>
        <w:t xml:space="preserve">denti, tutto sommato, </w:t>
      </w:r>
      <w:r w:rsidR="00B56C84">
        <w:rPr>
          <w:rFonts w:asciiTheme="majorHAnsi" w:hAnsiTheme="majorHAnsi" w:cstheme="majorHAnsi"/>
          <w:sz w:val="24"/>
          <w:szCs w:val="24"/>
        </w:rPr>
        <w:t xml:space="preserve">non </w:t>
      </w:r>
      <w:r w:rsidR="00E44EC0">
        <w:rPr>
          <w:rFonts w:asciiTheme="majorHAnsi" w:hAnsiTheme="majorHAnsi" w:cstheme="majorHAnsi"/>
          <w:sz w:val="24"/>
          <w:szCs w:val="24"/>
        </w:rPr>
        <w:t xml:space="preserve">erano ancora emerse immagini apertamente scioccanti o al limite del rispetto, in due </w:t>
      </w:r>
      <w:r w:rsidR="00EA095C">
        <w:rPr>
          <w:rFonts w:asciiTheme="majorHAnsi" w:hAnsiTheme="majorHAnsi" w:cstheme="majorHAnsi"/>
          <w:sz w:val="24"/>
          <w:szCs w:val="24"/>
        </w:rPr>
        <w:t xml:space="preserve">brevi </w:t>
      </w:r>
      <w:r w:rsidR="00E44EC0">
        <w:rPr>
          <w:rFonts w:asciiTheme="majorHAnsi" w:hAnsiTheme="majorHAnsi" w:cstheme="majorHAnsi"/>
          <w:sz w:val="24"/>
          <w:szCs w:val="24"/>
        </w:rPr>
        <w:t xml:space="preserve">versi Cohen </w:t>
      </w:r>
      <w:r w:rsidR="002D4782">
        <w:rPr>
          <w:rFonts w:asciiTheme="majorHAnsi" w:hAnsiTheme="majorHAnsi" w:cstheme="majorHAnsi"/>
          <w:sz w:val="24"/>
          <w:szCs w:val="24"/>
        </w:rPr>
        <w:t xml:space="preserve">riesce a immergere </w:t>
      </w:r>
      <w:r w:rsidR="00DB67F4">
        <w:rPr>
          <w:rFonts w:asciiTheme="majorHAnsi" w:hAnsiTheme="majorHAnsi" w:cstheme="majorHAnsi"/>
          <w:sz w:val="24"/>
          <w:szCs w:val="24"/>
        </w:rPr>
        <w:t>improvvisamente</w:t>
      </w:r>
      <w:r w:rsidR="00EA095C">
        <w:rPr>
          <w:rFonts w:asciiTheme="majorHAnsi" w:hAnsiTheme="majorHAnsi" w:cstheme="majorHAnsi"/>
          <w:sz w:val="24"/>
          <w:szCs w:val="24"/>
        </w:rPr>
        <w:t xml:space="preserve"> il lettore in una sensazione di estremo disagio: “</w:t>
      </w:r>
      <w:proofErr w:type="spellStart"/>
      <w:r w:rsidR="00EA095C">
        <w:rPr>
          <w:rFonts w:asciiTheme="majorHAnsi" w:hAnsiTheme="majorHAnsi" w:cstheme="majorHAnsi"/>
          <w:sz w:val="24"/>
          <w:szCs w:val="24"/>
        </w:rPr>
        <w:t>Peekaboo</w:t>
      </w:r>
      <w:proofErr w:type="spellEnd"/>
      <w:r w:rsidR="00EA095C">
        <w:rPr>
          <w:rFonts w:asciiTheme="majorHAnsi" w:hAnsiTheme="majorHAnsi" w:cstheme="majorHAnsi"/>
          <w:sz w:val="24"/>
          <w:szCs w:val="24"/>
        </w:rPr>
        <w:t xml:space="preserve"> Miss Human Soap. / </w:t>
      </w:r>
      <w:proofErr w:type="spellStart"/>
      <w:r w:rsidR="00EA095C">
        <w:rPr>
          <w:rFonts w:asciiTheme="majorHAnsi" w:hAnsiTheme="majorHAnsi" w:cstheme="majorHAnsi"/>
          <w:sz w:val="24"/>
          <w:szCs w:val="24"/>
        </w:rPr>
        <w:t>It</w:t>
      </w:r>
      <w:proofErr w:type="spellEnd"/>
      <w:r w:rsidR="00EA095C">
        <w:rPr>
          <w:rFonts w:asciiTheme="majorHAnsi" w:hAnsiTheme="majorHAnsi" w:cstheme="majorHAnsi"/>
          <w:sz w:val="24"/>
          <w:szCs w:val="24"/>
        </w:rPr>
        <w:t xml:space="preserve"> </w:t>
      </w:r>
      <w:proofErr w:type="spellStart"/>
      <w:r w:rsidR="00EA095C">
        <w:rPr>
          <w:rFonts w:asciiTheme="majorHAnsi" w:hAnsiTheme="majorHAnsi" w:cstheme="majorHAnsi"/>
          <w:sz w:val="24"/>
          <w:szCs w:val="24"/>
        </w:rPr>
        <w:t>never</w:t>
      </w:r>
      <w:proofErr w:type="spellEnd"/>
      <w:r w:rsidR="00EA095C">
        <w:rPr>
          <w:rFonts w:asciiTheme="majorHAnsi" w:hAnsiTheme="majorHAnsi" w:cstheme="majorHAnsi"/>
          <w:sz w:val="24"/>
          <w:szCs w:val="24"/>
        </w:rPr>
        <w:t xml:space="preserve"> </w:t>
      </w:r>
      <w:proofErr w:type="spellStart"/>
      <w:r w:rsidR="00EA095C">
        <w:rPr>
          <w:rFonts w:asciiTheme="majorHAnsi" w:hAnsiTheme="majorHAnsi" w:cstheme="majorHAnsi"/>
          <w:sz w:val="24"/>
          <w:szCs w:val="24"/>
        </w:rPr>
        <w:t>happened</w:t>
      </w:r>
      <w:proofErr w:type="spellEnd"/>
      <w:r w:rsidR="00EA095C">
        <w:rPr>
          <w:rFonts w:asciiTheme="majorHAnsi" w:hAnsiTheme="majorHAnsi" w:cstheme="majorHAnsi"/>
          <w:sz w:val="24"/>
          <w:szCs w:val="24"/>
        </w:rPr>
        <w:t>”</w:t>
      </w:r>
      <w:r w:rsidR="00BA2510">
        <w:rPr>
          <w:rFonts w:asciiTheme="majorHAnsi" w:hAnsiTheme="majorHAnsi" w:cstheme="majorHAnsi"/>
          <w:sz w:val="24"/>
          <w:szCs w:val="24"/>
        </w:rPr>
        <w:t xml:space="preserve"> (“</w:t>
      </w:r>
      <w:r w:rsidR="00BA2510" w:rsidRPr="00BA2510">
        <w:rPr>
          <w:rFonts w:asciiTheme="majorHAnsi" w:hAnsiTheme="majorHAnsi" w:cstheme="majorHAnsi"/>
          <w:sz w:val="24"/>
          <w:szCs w:val="24"/>
        </w:rPr>
        <w:t>Cucù-</w:t>
      </w:r>
      <w:proofErr w:type="spellStart"/>
      <w:r w:rsidR="00BA2510" w:rsidRPr="00BA2510">
        <w:rPr>
          <w:rFonts w:asciiTheme="majorHAnsi" w:hAnsiTheme="majorHAnsi" w:cstheme="majorHAnsi"/>
          <w:sz w:val="24"/>
          <w:szCs w:val="24"/>
        </w:rPr>
        <w:t>settete</w:t>
      </w:r>
      <w:proofErr w:type="spellEnd"/>
      <w:r w:rsidR="00BA2510" w:rsidRPr="00BA2510">
        <w:rPr>
          <w:rFonts w:asciiTheme="majorHAnsi" w:hAnsiTheme="majorHAnsi" w:cstheme="majorHAnsi"/>
          <w:sz w:val="24"/>
          <w:szCs w:val="24"/>
        </w:rPr>
        <w:t xml:space="preserve"> Miss Saponetta Umana.</w:t>
      </w:r>
      <w:r w:rsidR="00BA2510">
        <w:rPr>
          <w:rFonts w:asciiTheme="majorHAnsi" w:hAnsiTheme="majorHAnsi" w:cstheme="majorHAnsi"/>
          <w:sz w:val="24"/>
          <w:szCs w:val="24"/>
        </w:rPr>
        <w:t xml:space="preserve"> / </w:t>
      </w:r>
      <w:r w:rsidR="00BA2510" w:rsidRPr="00BA2510">
        <w:rPr>
          <w:rFonts w:asciiTheme="majorHAnsi" w:hAnsiTheme="majorHAnsi" w:cstheme="majorHAnsi"/>
          <w:sz w:val="24"/>
          <w:szCs w:val="24"/>
        </w:rPr>
        <w:t>Non è mai accaduto</w:t>
      </w:r>
      <w:r w:rsidR="00BA2510">
        <w:rPr>
          <w:rFonts w:asciiTheme="majorHAnsi" w:hAnsiTheme="majorHAnsi" w:cstheme="majorHAnsi"/>
          <w:sz w:val="24"/>
          <w:szCs w:val="24"/>
        </w:rPr>
        <w:t>”)</w:t>
      </w:r>
      <w:r w:rsidR="00EA095C">
        <w:rPr>
          <w:rFonts w:asciiTheme="majorHAnsi" w:hAnsiTheme="majorHAnsi" w:cstheme="majorHAnsi"/>
          <w:sz w:val="24"/>
          <w:szCs w:val="24"/>
        </w:rPr>
        <w:t xml:space="preserve">. </w:t>
      </w:r>
      <w:r w:rsidR="002D4782">
        <w:rPr>
          <w:rFonts w:asciiTheme="majorHAnsi" w:hAnsiTheme="majorHAnsi" w:cstheme="majorHAnsi"/>
          <w:sz w:val="24"/>
          <w:szCs w:val="24"/>
        </w:rPr>
        <w:t>Nel breve spazio di sole sette parole si concentra una serie di elementi terribili: il sapone</w:t>
      </w:r>
      <w:r w:rsidR="00BD3F57">
        <w:rPr>
          <w:rFonts w:asciiTheme="majorHAnsi" w:hAnsiTheme="majorHAnsi" w:cstheme="majorHAnsi"/>
          <w:sz w:val="24"/>
          <w:szCs w:val="24"/>
        </w:rPr>
        <w:t xml:space="preserve"> creato con i corpi degli ebrei, uno dei </w:t>
      </w:r>
      <w:r w:rsidR="00BD3F57" w:rsidRPr="00BD3F57">
        <w:rPr>
          <w:rFonts w:asciiTheme="majorHAnsi" w:hAnsiTheme="majorHAnsi" w:cstheme="majorHAnsi"/>
          <w:i/>
          <w:iCs/>
          <w:sz w:val="24"/>
          <w:szCs w:val="24"/>
        </w:rPr>
        <w:t>topo</w:t>
      </w:r>
      <w:r w:rsidR="00861AEE">
        <w:rPr>
          <w:rFonts w:asciiTheme="majorHAnsi" w:hAnsiTheme="majorHAnsi" w:cstheme="majorHAnsi"/>
          <w:i/>
          <w:iCs/>
          <w:sz w:val="24"/>
          <w:szCs w:val="24"/>
        </w:rPr>
        <w:t>i</w:t>
      </w:r>
      <w:r w:rsidR="00BD3F57">
        <w:rPr>
          <w:rFonts w:asciiTheme="majorHAnsi" w:hAnsiTheme="majorHAnsi" w:cstheme="majorHAnsi"/>
          <w:sz w:val="24"/>
          <w:szCs w:val="24"/>
        </w:rPr>
        <w:t xml:space="preserve"> più crudi legato allo sterminio, </w:t>
      </w:r>
      <w:r w:rsidR="008E0B52">
        <w:rPr>
          <w:rFonts w:asciiTheme="majorHAnsi" w:hAnsiTheme="majorHAnsi" w:cstheme="majorHAnsi"/>
          <w:sz w:val="24"/>
          <w:szCs w:val="24"/>
        </w:rPr>
        <w:t xml:space="preserve">reso </w:t>
      </w:r>
      <w:r w:rsidR="00BE67F3">
        <w:rPr>
          <w:rFonts w:asciiTheme="majorHAnsi" w:hAnsiTheme="majorHAnsi" w:cstheme="majorHAnsi"/>
          <w:sz w:val="24"/>
          <w:szCs w:val="24"/>
        </w:rPr>
        <w:t>ancora più atroce dall’invenzione ironica e sprezzante di una “Miss Human Soap”, come fosse un concorso di bellezza; il linguaggio infantile (“</w:t>
      </w:r>
      <w:proofErr w:type="spellStart"/>
      <w:r w:rsidR="00BE67F3">
        <w:rPr>
          <w:rFonts w:asciiTheme="majorHAnsi" w:hAnsiTheme="majorHAnsi" w:cstheme="majorHAnsi"/>
          <w:sz w:val="24"/>
          <w:szCs w:val="24"/>
        </w:rPr>
        <w:t>peekaboo</w:t>
      </w:r>
      <w:proofErr w:type="spellEnd"/>
      <w:r w:rsidR="00BE67F3">
        <w:rPr>
          <w:rFonts w:asciiTheme="majorHAnsi" w:hAnsiTheme="majorHAnsi" w:cstheme="majorHAnsi"/>
          <w:sz w:val="24"/>
          <w:szCs w:val="24"/>
        </w:rPr>
        <w:t>”, in italiano “cucù-</w:t>
      </w:r>
      <w:proofErr w:type="spellStart"/>
      <w:r w:rsidR="00BE67F3">
        <w:rPr>
          <w:rFonts w:asciiTheme="majorHAnsi" w:hAnsiTheme="majorHAnsi" w:cstheme="majorHAnsi"/>
          <w:sz w:val="24"/>
          <w:szCs w:val="24"/>
        </w:rPr>
        <w:t>settete</w:t>
      </w:r>
      <w:proofErr w:type="spellEnd"/>
      <w:r w:rsidR="00BE67F3">
        <w:rPr>
          <w:rFonts w:asciiTheme="majorHAnsi" w:hAnsiTheme="majorHAnsi" w:cstheme="majorHAnsi"/>
          <w:sz w:val="24"/>
          <w:szCs w:val="24"/>
        </w:rPr>
        <w:t xml:space="preserve">”), </w:t>
      </w:r>
      <w:r w:rsidR="00BE67F3">
        <w:rPr>
          <w:rFonts w:asciiTheme="majorHAnsi" w:hAnsiTheme="majorHAnsi" w:cstheme="majorHAnsi"/>
          <w:sz w:val="24"/>
          <w:szCs w:val="24"/>
        </w:rPr>
        <w:lastRenderedPageBreak/>
        <w:t>usato dal nazista con intenzione di scherno; il negazionismo (“</w:t>
      </w:r>
      <w:proofErr w:type="spellStart"/>
      <w:r w:rsidR="00BE67F3">
        <w:rPr>
          <w:rFonts w:asciiTheme="majorHAnsi" w:hAnsiTheme="majorHAnsi" w:cstheme="majorHAnsi"/>
          <w:sz w:val="24"/>
          <w:szCs w:val="24"/>
        </w:rPr>
        <w:t>It</w:t>
      </w:r>
      <w:proofErr w:type="spellEnd"/>
      <w:r w:rsidR="00BE67F3">
        <w:rPr>
          <w:rFonts w:asciiTheme="majorHAnsi" w:hAnsiTheme="majorHAnsi" w:cstheme="majorHAnsi"/>
          <w:sz w:val="24"/>
          <w:szCs w:val="24"/>
        </w:rPr>
        <w:t xml:space="preserve"> </w:t>
      </w:r>
      <w:proofErr w:type="spellStart"/>
      <w:r w:rsidR="00BE67F3">
        <w:rPr>
          <w:rFonts w:asciiTheme="majorHAnsi" w:hAnsiTheme="majorHAnsi" w:cstheme="majorHAnsi"/>
          <w:sz w:val="24"/>
          <w:szCs w:val="24"/>
        </w:rPr>
        <w:t>never</w:t>
      </w:r>
      <w:proofErr w:type="spellEnd"/>
      <w:r w:rsidR="00BE67F3">
        <w:rPr>
          <w:rFonts w:asciiTheme="majorHAnsi" w:hAnsiTheme="majorHAnsi" w:cstheme="majorHAnsi"/>
          <w:sz w:val="24"/>
          <w:szCs w:val="24"/>
        </w:rPr>
        <w:t xml:space="preserve"> </w:t>
      </w:r>
      <w:proofErr w:type="spellStart"/>
      <w:r w:rsidR="00BE67F3">
        <w:rPr>
          <w:rFonts w:asciiTheme="majorHAnsi" w:hAnsiTheme="majorHAnsi" w:cstheme="majorHAnsi"/>
          <w:sz w:val="24"/>
          <w:szCs w:val="24"/>
        </w:rPr>
        <w:t>happened</w:t>
      </w:r>
      <w:proofErr w:type="spellEnd"/>
      <w:r w:rsidR="00BE67F3">
        <w:rPr>
          <w:rFonts w:asciiTheme="majorHAnsi" w:hAnsiTheme="majorHAnsi" w:cstheme="majorHAnsi"/>
          <w:sz w:val="24"/>
          <w:szCs w:val="24"/>
        </w:rPr>
        <w:t>”), anch’esso presentato attraverso il filtro infantile e irrispettoso del gioco del cucù</w:t>
      </w:r>
      <w:r w:rsidR="002634E1">
        <w:rPr>
          <w:rFonts w:asciiTheme="majorHAnsi" w:hAnsiTheme="majorHAnsi" w:cstheme="majorHAnsi"/>
          <w:sz w:val="24"/>
          <w:szCs w:val="24"/>
        </w:rPr>
        <w:t xml:space="preserve"> – che consiste appunto nel fare sparire qualcosa agli occhi del bambino, ancora incapace di comprendere la permanenza dell’oggetto – e poi ribadito dopo qualche verso: “</w:t>
      </w:r>
      <w:proofErr w:type="spellStart"/>
      <w:r w:rsidR="002634E1">
        <w:rPr>
          <w:rFonts w:asciiTheme="majorHAnsi" w:hAnsiTheme="majorHAnsi" w:cstheme="majorHAnsi"/>
          <w:sz w:val="24"/>
          <w:szCs w:val="24"/>
        </w:rPr>
        <w:t>Don’t</w:t>
      </w:r>
      <w:proofErr w:type="spellEnd"/>
      <w:r w:rsidR="002634E1">
        <w:rPr>
          <w:rFonts w:asciiTheme="majorHAnsi" w:hAnsiTheme="majorHAnsi" w:cstheme="majorHAnsi"/>
          <w:sz w:val="24"/>
          <w:szCs w:val="24"/>
        </w:rPr>
        <w:t xml:space="preserve"> </w:t>
      </w:r>
      <w:proofErr w:type="spellStart"/>
      <w:r w:rsidR="002634E1">
        <w:rPr>
          <w:rFonts w:asciiTheme="majorHAnsi" w:hAnsiTheme="majorHAnsi" w:cstheme="majorHAnsi"/>
          <w:sz w:val="24"/>
          <w:szCs w:val="24"/>
        </w:rPr>
        <w:t>believe</w:t>
      </w:r>
      <w:proofErr w:type="spellEnd"/>
      <w:r w:rsidR="002634E1">
        <w:rPr>
          <w:rFonts w:asciiTheme="majorHAnsi" w:hAnsiTheme="majorHAnsi" w:cstheme="majorHAnsi"/>
          <w:sz w:val="24"/>
          <w:szCs w:val="24"/>
        </w:rPr>
        <w:t xml:space="preserve"> in </w:t>
      </w:r>
      <w:proofErr w:type="spellStart"/>
      <w:r w:rsidR="002634E1">
        <w:rPr>
          <w:rFonts w:asciiTheme="majorHAnsi" w:hAnsiTheme="majorHAnsi" w:cstheme="majorHAnsi"/>
          <w:sz w:val="24"/>
          <w:szCs w:val="24"/>
        </w:rPr>
        <w:t>everything</w:t>
      </w:r>
      <w:proofErr w:type="spellEnd"/>
      <w:r w:rsidR="002634E1">
        <w:rPr>
          <w:rFonts w:asciiTheme="majorHAnsi" w:hAnsiTheme="majorHAnsi" w:cstheme="majorHAnsi"/>
          <w:sz w:val="24"/>
          <w:szCs w:val="24"/>
        </w:rPr>
        <w:t xml:space="preserve"> </w:t>
      </w:r>
      <w:proofErr w:type="spellStart"/>
      <w:r w:rsidR="002634E1">
        <w:rPr>
          <w:rFonts w:asciiTheme="majorHAnsi" w:hAnsiTheme="majorHAnsi" w:cstheme="majorHAnsi"/>
          <w:sz w:val="24"/>
          <w:szCs w:val="24"/>
        </w:rPr>
        <w:t>you</w:t>
      </w:r>
      <w:proofErr w:type="spellEnd"/>
      <w:r w:rsidR="002634E1">
        <w:rPr>
          <w:rFonts w:asciiTheme="majorHAnsi" w:hAnsiTheme="majorHAnsi" w:cstheme="majorHAnsi"/>
          <w:sz w:val="24"/>
          <w:szCs w:val="24"/>
        </w:rPr>
        <w:t xml:space="preserve"> </w:t>
      </w:r>
      <w:proofErr w:type="spellStart"/>
      <w:r w:rsidR="002634E1">
        <w:rPr>
          <w:rFonts w:asciiTheme="majorHAnsi" w:hAnsiTheme="majorHAnsi" w:cstheme="majorHAnsi"/>
          <w:sz w:val="24"/>
          <w:szCs w:val="24"/>
        </w:rPr>
        <w:t>see</w:t>
      </w:r>
      <w:proofErr w:type="spellEnd"/>
      <w:r w:rsidR="002634E1">
        <w:rPr>
          <w:rFonts w:asciiTheme="majorHAnsi" w:hAnsiTheme="majorHAnsi" w:cstheme="majorHAnsi"/>
          <w:sz w:val="24"/>
          <w:szCs w:val="24"/>
        </w:rPr>
        <w:t xml:space="preserve"> in museums”</w:t>
      </w:r>
      <w:r w:rsidR="00861AEE">
        <w:rPr>
          <w:rFonts w:asciiTheme="majorHAnsi" w:hAnsiTheme="majorHAnsi" w:cstheme="majorHAnsi"/>
          <w:sz w:val="24"/>
          <w:szCs w:val="24"/>
        </w:rPr>
        <w:t xml:space="preserve"> (“</w:t>
      </w:r>
      <w:r w:rsidR="00861AEE" w:rsidRPr="00861AEE">
        <w:rPr>
          <w:rFonts w:asciiTheme="majorHAnsi" w:hAnsiTheme="majorHAnsi" w:cstheme="majorHAnsi"/>
          <w:sz w:val="24"/>
          <w:szCs w:val="24"/>
        </w:rPr>
        <w:t>Non credete a tutto quel che vedete nei musei</w:t>
      </w:r>
      <w:r w:rsidR="00861AEE">
        <w:rPr>
          <w:rFonts w:asciiTheme="majorHAnsi" w:hAnsiTheme="majorHAnsi" w:cstheme="majorHAnsi"/>
          <w:sz w:val="24"/>
          <w:szCs w:val="24"/>
        </w:rPr>
        <w:t>”)</w:t>
      </w:r>
      <w:r w:rsidR="002634E1">
        <w:rPr>
          <w:rFonts w:asciiTheme="majorHAnsi" w:hAnsiTheme="majorHAnsi" w:cstheme="majorHAnsi"/>
          <w:sz w:val="24"/>
          <w:szCs w:val="24"/>
        </w:rPr>
        <w:t>.</w:t>
      </w:r>
    </w:p>
    <w:p w14:paraId="4122D15B" w14:textId="77777777" w:rsidR="002634E1" w:rsidRDefault="00A51F32" w:rsidP="0067464F">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Se questa strofa </w:t>
      </w:r>
      <w:r w:rsidR="00C22675">
        <w:rPr>
          <w:rFonts w:asciiTheme="majorHAnsi" w:hAnsiTheme="majorHAnsi" w:cstheme="majorHAnsi"/>
          <w:sz w:val="24"/>
          <w:szCs w:val="24"/>
        </w:rPr>
        <w:t>fosse fine a sé stessa</w:t>
      </w:r>
      <w:r w:rsidR="00972130">
        <w:rPr>
          <w:rFonts w:asciiTheme="majorHAnsi" w:hAnsiTheme="majorHAnsi" w:cstheme="majorHAnsi"/>
          <w:sz w:val="24"/>
          <w:szCs w:val="24"/>
        </w:rPr>
        <w:t>, potrebbe sembrare</w:t>
      </w:r>
      <w:r w:rsidR="00675C3B">
        <w:rPr>
          <w:rFonts w:asciiTheme="majorHAnsi" w:hAnsiTheme="majorHAnsi" w:cstheme="majorHAnsi"/>
          <w:sz w:val="24"/>
          <w:szCs w:val="24"/>
        </w:rPr>
        <w:t xml:space="preserve"> un</w:t>
      </w:r>
      <w:r w:rsidR="00474D34">
        <w:rPr>
          <w:rFonts w:asciiTheme="majorHAnsi" w:hAnsiTheme="majorHAnsi" w:cstheme="majorHAnsi"/>
          <w:sz w:val="24"/>
          <w:szCs w:val="24"/>
        </w:rPr>
        <w:t xml:space="preserve"> </w:t>
      </w:r>
      <w:r w:rsidR="00675C3B">
        <w:rPr>
          <w:rFonts w:asciiTheme="majorHAnsi" w:hAnsiTheme="majorHAnsi" w:cstheme="majorHAnsi"/>
          <w:sz w:val="24"/>
          <w:szCs w:val="24"/>
        </w:rPr>
        <w:t xml:space="preserve">imperdonabile </w:t>
      </w:r>
      <w:r w:rsidR="00474D34">
        <w:rPr>
          <w:rFonts w:asciiTheme="majorHAnsi" w:hAnsiTheme="majorHAnsi" w:cstheme="majorHAnsi"/>
          <w:sz w:val="24"/>
          <w:szCs w:val="24"/>
        </w:rPr>
        <w:t>gioco sadico di Cohen</w:t>
      </w:r>
      <w:r w:rsidR="00F76B54">
        <w:rPr>
          <w:rFonts w:asciiTheme="majorHAnsi" w:hAnsiTheme="majorHAnsi" w:cstheme="majorHAnsi"/>
          <w:sz w:val="24"/>
          <w:szCs w:val="24"/>
        </w:rPr>
        <w:t xml:space="preserve"> verso le vittime dell’Olocausto; ma ci sono diverse </w:t>
      </w:r>
      <w:r w:rsidR="00A55B2C">
        <w:rPr>
          <w:rFonts w:asciiTheme="majorHAnsi" w:hAnsiTheme="majorHAnsi" w:cstheme="majorHAnsi"/>
          <w:sz w:val="24"/>
          <w:szCs w:val="24"/>
        </w:rPr>
        <w:t xml:space="preserve">valide </w:t>
      </w:r>
      <w:r w:rsidR="00F76B54">
        <w:rPr>
          <w:rFonts w:asciiTheme="majorHAnsi" w:hAnsiTheme="majorHAnsi" w:cstheme="majorHAnsi"/>
          <w:sz w:val="24"/>
          <w:szCs w:val="24"/>
        </w:rPr>
        <w:t xml:space="preserve">ragioni alla base della brutalità delle sue immagini. </w:t>
      </w:r>
      <w:r w:rsidR="00C87363">
        <w:rPr>
          <w:rFonts w:asciiTheme="majorHAnsi" w:hAnsiTheme="majorHAnsi" w:cstheme="majorHAnsi"/>
          <w:sz w:val="24"/>
          <w:szCs w:val="24"/>
        </w:rPr>
        <w:t>In primo luogo</w:t>
      </w:r>
      <w:r w:rsidR="00C35EAE">
        <w:rPr>
          <w:rFonts w:asciiTheme="majorHAnsi" w:hAnsiTheme="majorHAnsi" w:cstheme="majorHAnsi"/>
          <w:sz w:val="24"/>
          <w:szCs w:val="24"/>
        </w:rPr>
        <w:t xml:space="preserve">, </w:t>
      </w:r>
      <w:r w:rsidR="00A55B2C">
        <w:rPr>
          <w:rFonts w:asciiTheme="majorHAnsi" w:hAnsiTheme="majorHAnsi" w:cstheme="majorHAnsi"/>
          <w:sz w:val="24"/>
          <w:szCs w:val="24"/>
        </w:rPr>
        <w:t xml:space="preserve">la posizione enunciativa da cui </w:t>
      </w:r>
      <w:r w:rsidR="00D22B73">
        <w:rPr>
          <w:rFonts w:asciiTheme="majorHAnsi" w:hAnsiTheme="majorHAnsi" w:cstheme="majorHAnsi"/>
          <w:sz w:val="24"/>
          <w:szCs w:val="24"/>
        </w:rPr>
        <w:t>nasce la strofa è quella del nazista</w:t>
      </w:r>
      <w:r w:rsidR="0041662C">
        <w:rPr>
          <w:rFonts w:asciiTheme="majorHAnsi" w:hAnsiTheme="majorHAnsi" w:cstheme="majorHAnsi"/>
          <w:sz w:val="24"/>
          <w:szCs w:val="24"/>
        </w:rPr>
        <w:t xml:space="preserve"> più spregevole,</w:t>
      </w:r>
      <w:r w:rsidR="00D22B73">
        <w:rPr>
          <w:rFonts w:asciiTheme="majorHAnsi" w:hAnsiTheme="majorHAnsi" w:cstheme="majorHAnsi"/>
          <w:sz w:val="24"/>
          <w:szCs w:val="24"/>
        </w:rPr>
        <w:t xml:space="preserve"> </w:t>
      </w:r>
      <w:r w:rsidR="0041662C">
        <w:rPr>
          <w:rFonts w:asciiTheme="majorHAnsi" w:hAnsiTheme="majorHAnsi" w:cstheme="majorHAnsi"/>
          <w:sz w:val="24"/>
          <w:szCs w:val="24"/>
        </w:rPr>
        <w:t>con un costante sorrisetto di disprezzo sul volto che il compagno gli chiede di togliere</w:t>
      </w:r>
      <w:r w:rsidR="00474D34">
        <w:rPr>
          <w:rFonts w:asciiTheme="majorHAnsi" w:hAnsiTheme="majorHAnsi" w:cstheme="majorHAnsi"/>
          <w:sz w:val="24"/>
          <w:szCs w:val="24"/>
        </w:rPr>
        <w:t xml:space="preserve"> </w:t>
      </w:r>
      <w:r w:rsidR="0041662C">
        <w:rPr>
          <w:rFonts w:asciiTheme="majorHAnsi" w:hAnsiTheme="majorHAnsi" w:cstheme="majorHAnsi"/>
          <w:sz w:val="24"/>
          <w:szCs w:val="24"/>
        </w:rPr>
        <w:t>(“</w:t>
      </w:r>
      <w:proofErr w:type="spellStart"/>
      <w:r w:rsidR="0041662C">
        <w:rPr>
          <w:rFonts w:asciiTheme="majorHAnsi" w:hAnsiTheme="majorHAnsi" w:cstheme="majorHAnsi"/>
          <w:sz w:val="24"/>
          <w:szCs w:val="24"/>
        </w:rPr>
        <w:t>wipe</w:t>
      </w:r>
      <w:proofErr w:type="spellEnd"/>
      <w:r w:rsidR="0041662C">
        <w:rPr>
          <w:rFonts w:asciiTheme="majorHAnsi" w:hAnsiTheme="majorHAnsi" w:cstheme="majorHAnsi"/>
          <w:sz w:val="24"/>
          <w:szCs w:val="24"/>
        </w:rPr>
        <w:t xml:space="preserve"> </w:t>
      </w:r>
      <w:proofErr w:type="spellStart"/>
      <w:r w:rsidR="0041662C">
        <w:rPr>
          <w:rFonts w:asciiTheme="majorHAnsi" w:hAnsiTheme="majorHAnsi" w:cstheme="majorHAnsi"/>
          <w:sz w:val="24"/>
          <w:szCs w:val="24"/>
        </w:rPr>
        <w:t>that</w:t>
      </w:r>
      <w:proofErr w:type="spellEnd"/>
      <w:r w:rsidR="0041662C">
        <w:rPr>
          <w:rFonts w:asciiTheme="majorHAnsi" w:hAnsiTheme="majorHAnsi" w:cstheme="majorHAnsi"/>
          <w:sz w:val="24"/>
          <w:szCs w:val="24"/>
        </w:rPr>
        <w:t xml:space="preserve"> </w:t>
      </w:r>
      <w:proofErr w:type="spellStart"/>
      <w:r w:rsidR="0041662C">
        <w:rPr>
          <w:rFonts w:asciiTheme="majorHAnsi" w:hAnsiTheme="majorHAnsi" w:cstheme="majorHAnsi"/>
          <w:sz w:val="24"/>
          <w:szCs w:val="24"/>
        </w:rPr>
        <w:t>smirk</w:t>
      </w:r>
      <w:proofErr w:type="spellEnd"/>
      <w:r w:rsidR="0041662C">
        <w:rPr>
          <w:rFonts w:asciiTheme="majorHAnsi" w:hAnsiTheme="majorHAnsi" w:cstheme="majorHAnsi"/>
          <w:sz w:val="24"/>
          <w:szCs w:val="24"/>
        </w:rPr>
        <w:t xml:space="preserve"> off </w:t>
      </w:r>
      <w:proofErr w:type="spellStart"/>
      <w:r w:rsidR="0041662C">
        <w:rPr>
          <w:rFonts w:asciiTheme="majorHAnsi" w:hAnsiTheme="majorHAnsi" w:cstheme="majorHAnsi"/>
          <w:sz w:val="24"/>
          <w:szCs w:val="24"/>
        </w:rPr>
        <w:t>your</w:t>
      </w:r>
      <w:proofErr w:type="spellEnd"/>
      <w:r w:rsidR="0041662C">
        <w:rPr>
          <w:rFonts w:asciiTheme="majorHAnsi" w:hAnsiTheme="majorHAnsi" w:cstheme="majorHAnsi"/>
          <w:sz w:val="24"/>
          <w:szCs w:val="24"/>
        </w:rPr>
        <w:t xml:space="preserve"> face”)</w:t>
      </w:r>
      <w:r w:rsidR="00474D34">
        <w:rPr>
          <w:rFonts w:asciiTheme="majorHAnsi" w:hAnsiTheme="majorHAnsi" w:cstheme="majorHAnsi"/>
          <w:sz w:val="24"/>
          <w:szCs w:val="24"/>
        </w:rPr>
        <w:t xml:space="preserve">: le parole vanno dunque ovviamente attribuite al personaggio, non alle idee dell’autore (che inoltre, si tenga sempre a mente, è ebreo). Secondariamente, Cohen in </w:t>
      </w:r>
      <w:r w:rsidR="00474D34" w:rsidRPr="00474D34">
        <w:rPr>
          <w:rFonts w:asciiTheme="majorHAnsi" w:hAnsiTheme="majorHAnsi" w:cstheme="majorHAnsi"/>
          <w:i/>
          <w:iCs/>
          <w:sz w:val="24"/>
          <w:szCs w:val="24"/>
        </w:rPr>
        <w:t>Flowers for Hitler</w:t>
      </w:r>
      <w:r w:rsidR="00474D34">
        <w:rPr>
          <w:rFonts w:asciiTheme="majorHAnsi" w:hAnsiTheme="majorHAnsi" w:cstheme="majorHAnsi"/>
          <w:sz w:val="24"/>
          <w:szCs w:val="24"/>
        </w:rPr>
        <w:t xml:space="preserve"> utilizza spesso il metodo di alterazione comica </w:t>
      </w:r>
      <w:r w:rsidR="003661F4">
        <w:rPr>
          <w:rFonts w:asciiTheme="majorHAnsi" w:hAnsiTheme="majorHAnsi" w:cstheme="majorHAnsi"/>
          <w:sz w:val="24"/>
          <w:szCs w:val="24"/>
        </w:rPr>
        <w:t xml:space="preserve">a proposito dell’Olocausto come una forma di esorcizzazione attraverso l’assurdo; per quanto riguarda </w:t>
      </w:r>
      <w:r w:rsidR="003661F4" w:rsidRPr="003661F4">
        <w:rPr>
          <w:rFonts w:asciiTheme="majorHAnsi" w:hAnsiTheme="majorHAnsi" w:cstheme="majorHAnsi"/>
          <w:i/>
          <w:iCs/>
          <w:sz w:val="24"/>
          <w:szCs w:val="24"/>
        </w:rPr>
        <w:t xml:space="preserve">A </w:t>
      </w:r>
      <w:proofErr w:type="spellStart"/>
      <w:r w:rsidR="003661F4" w:rsidRPr="003661F4">
        <w:rPr>
          <w:rFonts w:asciiTheme="majorHAnsi" w:hAnsiTheme="majorHAnsi" w:cstheme="majorHAnsi"/>
          <w:i/>
          <w:iCs/>
          <w:sz w:val="24"/>
          <w:szCs w:val="24"/>
        </w:rPr>
        <w:t>Migrating</w:t>
      </w:r>
      <w:proofErr w:type="spellEnd"/>
      <w:r w:rsidR="003661F4" w:rsidRPr="003661F4">
        <w:rPr>
          <w:rFonts w:asciiTheme="majorHAnsi" w:hAnsiTheme="majorHAnsi" w:cstheme="majorHAnsi"/>
          <w:i/>
          <w:iCs/>
          <w:sz w:val="24"/>
          <w:szCs w:val="24"/>
        </w:rPr>
        <w:t xml:space="preserve"> </w:t>
      </w:r>
      <w:proofErr w:type="spellStart"/>
      <w:r w:rsidR="003661F4" w:rsidRPr="003661F4">
        <w:rPr>
          <w:rFonts w:asciiTheme="majorHAnsi" w:hAnsiTheme="majorHAnsi" w:cstheme="majorHAnsi"/>
          <w:i/>
          <w:iCs/>
          <w:sz w:val="24"/>
          <w:szCs w:val="24"/>
        </w:rPr>
        <w:t>Dialogue</w:t>
      </w:r>
      <w:proofErr w:type="spellEnd"/>
      <w:r w:rsidR="003661F4">
        <w:rPr>
          <w:rFonts w:asciiTheme="majorHAnsi" w:hAnsiTheme="majorHAnsi" w:cstheme="majorHAnsi"/>
          <w:sz w:val="24"/>
          <w:szCs w:val="24"/>
        </w:rPr>
        <w:t xml:space="preserve">, lo spiega bene Sandra </w:t>
      </w:r>
      <w:proofErr w:type="spellStart"/>
      <w:r w:rsidR="003661F4">
        <w:rPr>
          <w:rFonts w:asciiTheme="majorHAnsi" w:hAnsiTheme="majorHAnsi" w:cstheme="majorHAnsi"/>
          <w:sz w:val="24"/>
          <w:szCs w:val="24"/>
        </w:rPr>
        <w:t>Djwa</w:t>
      </w:r>
      <w:proofErr w:type="spellEnd"/>
      <w:r w:rsidR="003661F4">
        <w:rPr>
          <w:rFonts w:asciiTheme="majorHAnsi" w:hAnsiTheme="majorHAnsi" w:cstheme="majorHAnsi"/>
          <w:sz w:val="24"/>
          <w:szCs w:val="24"/>
        </w:rPr>
        <w:t>:</w:t>
      </w:r>
    </w:p>
    <w:p w14:paraId="6FC675E2" w14:textId="77777777" w:rsidR="003661F4" w:rsidRPr="00A0166E" w:rsidRDefault="00BA11BE" w:rsidP="00A0166E">
      <w:pPr>
        <w:spacing w:line="360" w:lineRule="auto"/>
        <w:ind w:left="851" w:right="849"/>
        <w:jc w:val="both"/>
        <w:rPr>
          <w:rFonts w:asciiTheme="majorHAnsi" w:hAnsiTheme="majorHAnsi" w:cstheme="majorHAnsi"/>
          <w:sz w:val="20"/>
          <w:szCs w:val="20"/>
        </w:rPr>
      </w:pPr>
      <w:r w:rsidRPr="00A0166E">
        <w:rPr>
          <w:rFonts w:asciiTheme="majorHAnsi" w:hAnsiTheme="majorHAnsi" w:cstheme="majorHAnsi"/>
          <w:sz w:val="20"/>
          <w:szCs w:val="20"/>
        </w:rPr>
        <w:t xml:space="preserve">Qui la brutalità viene introdotta come uno spiritoso </w:t>
      </w:r>
      <w:r w:rsidRPr="00A0166E">
        <w:rPr>
          <w:rFonts w:asciiTheme="majorHAnsi" w:hAnsiTheme="majorHAnsi" w:cstheme="majorHAnsi"/>
          <w:i/>
          <w:iCs/>
          <w:sz w:val="20"/>
          <w:szCs w:val="20"/>
        </w:rPr>
        <w:t>a parte</w:t>
      </w:r>
      <w:r w:rsidRPr="00A0166E">
        <w:rPr>
          <w:rFonts w:asciiTheme="majorHAnsi" w:hAnsiTheme="majorHAnsi" w:cstheme="majorHAnsi"/>
          <w:sz w:val="20"/>
          <w:szCs w:val="20"/>
        </w:rPr>
        <w:t xml:space="preserve"> e il particolare </w:t>
      </w:r>
      <w:proofErr w:type="spellStart"/>
      <w:r w:rsidRPr="00A0166E">
        <w:rPr>
          <w:rFonts w:asciiTheme="majorHAnsi" w:hAnsiTheme="majorHAnsi" w:cstheme="majorHAnsi"/>
          <w:i/>
          <w:iCs/>
          <w:sz w:val="20"/>
          <w:szCs w:val="20"/>
        </w:rPr>
        <w:t>frisson</w:t>
      </w:r>
      <w:proofErr w:type="spellEnd"/>
      <w:r w:rsidRPr="00A0166E">
        <w:rPr>
          <w:rFonts w:asciiTheme="majorHAnsi" w:hAnsiTheme="majorHAnsi" w:cstheme="majorHAnsi"/>
          <w:i/>
          <w:iCs/>
          <w:sz w:val="20"/>
          <w:szCs w:val="20"/>
        </w:rPr>
        <w:t xml:space="preserve"> nouveau</w:t>
      </w:r>
      <w:r w:rsidRPr="00A0166E">
        <w:rPr>
          <w:rFonts w:asciiTheme="majorHAnsi" w:hAnsiTheme="majorHAnsi" w:cstheme="majorHAnsi"/>
          <w:sz w:val="20"/>
          <w:szCs w:val="20"/>
        </w:rPr>
        <w:t xml:space="preserve"> della poesia sembra derivare dalla giustapposizione del mondo erotico e infantile delle </w:t>
      </w:r>
      <w:proofErr w:type="spellStart"/>
      <w:r w:rsidRPr="00A0166E">
        <w:rPr>
          <w:rFonts w:asciiTheme="majorHAnsi" w:hAnsiTheme="majorHAnsi" w:cstheme="majorHAnsi"/>
          <w:sz w:val="20"/>
          <w:szCs w:val="20"/>
        </w:rPr>
        <w:t>Bathing</w:t>
      </w:r>
      <w:proofErr w:type="spellEnd"/>
      <w:r w:rsidRPr="00A0166E">
        <w:rPr>
          <w:rFonts w:asciiTheme="majorHAnsi" w:hAnsiTheme="majorHAnsi" w:cstheme="majorHAnsi"/>
          <w:sz w:val="20"/>
          <w:szCs w:val="20"/>
        </w:rPr>
        <w:t xml:space="preserve"> Beauties, dei “cucù-</w:t>
      </w:r>
      <w:proofErr w:type="spellStart"/>
      <w:r w:rsidRPr="00A0166E">
        <w:rPr>
          <w:rFonts w:asciiTheme="majorHAnsi" w:hAnsiTheme="majorHAnsi" w:cstheme="majorHAnsi"/>
          <w:sz w:val="20"/>
          <w:szCs w:val="20"/>
        </w:rPr>
        <w:t>settete</w:t>
      </w:r>
      <w:proofErr w:type="spellEnd"/>
      <w:r w:rsidRPr="00A0166E">
        <w:rPr>
          <w:rFonts w:asciiTheme="majorHAnsi" w:hAnsiTheme="majorHAnsi" w:cstheme="majorHAnsi"/>
          <w:sz w:val="20"/>
          <w:szCs w:val="20"/>
        </w:rPr>
        <w:t xml:space="preserve">” e dei “facciamo finta che”, con l’orrore dei reali campi di concentramento dove il sapone è fatto di grasso e ceneri umani. Ad un primo sguardo, sembra che Cohen si stia facendo una malevola risata a spese della sofferenza ebraica. […] </w:t>
      </w:r>
      <w:r w:rsidR="00A0166E" w:rsidRPr="00A0166E">
        <w:rPr>
          <w:rFonts w:asciiTheme="majorHAnsi" w:hAnsiTheme="majorHAnsi" w:cstheme="majorHAnsi"/>
          <w:sz w:val="20"/>
          <w:szCs w:val="20"/>
        </w:rPr>
        <w:t>[A]</w:t>
      </w:r>
      <w:proofErr w:type="gramStart"/>
      <w:r w:rsidR="00A0166E" w:rsidRPr="00A0166E">
        <w:rPr>
          <w:rFonts w:asciiTheme="majorHAnsi" w:hAnsiTheme="majorHAnsi" w:cstheme="majorHAnsi"/>
          <w:sz w:val="20"/>
          <w:szCs w:val="20"/>
        </w:rPr>
        <w:t>d una</w:t>
      </w:r>
      <w:proofErr w:type="gramEnd"/>
      <w:r w:rsidR="00A0166E" w:rsidRPr="00A0166E">
        <w:rPr>
          <w:rFonts w:asciiTheme="majorHAnsi" w:hAnsiTheme="majorHAnsi" w:cstheme="majorHAnsi"/>
          <w:sz w:val="20"/>
          <w:szCs w:val="20"/>
        </w:rPr>
        <w:t xml:space="preserve"> lettura più approfondita, si può suggerire che sia un tentativo di fare i conti con un’esperienza dolorosa. Attraverso il medium del Black Humour è possibile vedere l’elezione di una Miss Saponetta Umana come un’assurdità.</w:t>
      </w:r>
      <w:r w:rsidR="00A0166E">
        <w:rPr>
          <w:rStyle w:val="Rimandonotaapidipagina"/>
          <w:rFonts w:asciiTheme="majorHAnsi" w:hAnsiTheme="majorHAnsi" w:cstheme="majorHAnsi"/>
          <w:sz w:val="20"/>
          <w:szCs w:val="20"/>
        </w:rPr>
        <w:footnoteReference w:id="472"/>
      </w:r>
    </w:p>
    <w:p w14:paraId="2BA55989" w14:textId="401AA463" w:rsidR="003661F4" w:rsidRDefault="00521B9D" w:rsidP="0067464F">
      <w:pPr>
        <w:spacing w:line="360" w:lineRule="auto"/>
        <w:jc w:val="both"/>
        <w:rPr>
          <w:rFonts w:asciiTheme="majorHAnsi" w:hAnsiTheme="majorHAnsi" w:cstheme="majorHAnsi"/>
          <w:sz w:val="24"/>
          <w:szCs w:val="24"/>
        </w:rPr>
      </w:pPr>
      <w:r>
        <w:rPr>
          <w:rFonts w:asciiTheme="majorHAnsi" w:hAnsiTheme="majorHAnsi" w:cstheme="majorHAnsi"/>
          <w:sz w:val="24"/>
          <w:szCs w:val="24"/>
        </w:rPr>
        <w:t>Ma c’è un senso ulteriore e più profondo dietro l’utilizzo di queste immagini disturbanti</w:t>
      </w:r>
      <w:r w:rsidR="00464AFF">
        <w:rPr>
          <w:rFonts w:asciiTheme="majorHAnsi" w:hAnsiTheme="majorHAnsi" w:cstheme="majorHAnsi"/>
          <w:sz w:val="24"/>
          <w:szCs w:val="24"/>
        </w:rPr>
        <w:t xml:space="preserve">; per </w:t>
      </w:r>
      <w:r w:rsidR="00D03B0B">
        <w:rPr>
          <w:rFonts w:asciiTheme="majorHAnsi" w:hAnsiTheme="majorHAnsi" w:cstheme="majorHAnsi"/>
          <w:sz w:val="24"/>
          <w:szCs w:val="24"/>
        </w:rPr>
        <w:t xml:space="preserve">esporlo, prendo in prestito le parole dello stesso Cohen, che in un’intervista del 2007 commenta una scena del romanzo </w:t>
      </w:r>
      <w:r w:rsidR="00D03B0B" w:rsidRPr="00D03B0B">
        <w:rPr>
          <w:rFonts w:asciiTheme="majorHAnsi" w:hAnsiTheme="majorHAnsi" w:cstheme="majorHAnsi"/>
          <w:i/>
          <w:iCs/>
          <w:sz w:val="24"/>
          <w:szCs w:val="24"/>
        </w:rPr>
        <w:t>Beautiful Losers</w:t>
      </w:r>
      <w:r w:rsidR="00D03B0B">
        <w:rPr>
          <w:rFonts w:asciiTheme="majorHAnsi" w:hAnsiTheme="majorHAnsi" w:cstheme="majorHAnsi"/>
          <w:sz w:val="24"/>
          <w:szCs w:val="24"/>
        </w:rPr>
        <w:t xml:space="preserve"> (1966) che ha uno stretto legame con </w:t>
      </w:r>
      <w:r w:rsidR="00D03B0B" w:rsidRPr="00D03B0B">
        <w:rPr>
          <w:rFonts w:asciiTheme="majorHAnsi" w:hAnsiTheme="majorHAnsi" w:cstheme="majorHAnsi"/>
          <w:i/>
          <w:iCs/>
          <w:sz w:val="24"/>
          <w:szCs w:val="24"/>
        </w:rPr>
        <w:t xml:space="preserve">A </w:t>
      </w:r>
      <w:proofErr w:type="spellStart"/>
      <w:r w:rsidR="00D03B0B" w:rsidRPr="00D03B0B">
        <w:rPr>
          <w:rFonts w:asciiTheme="majorHAnsi" w:hAnsiTheme="majorHAnsi" w:cstheme="majorHAnsi"/>
          <w:i/>
          <w:iCs/>
          <w:sz w:val="24"/>
          <w:szCs w:val="24"/>
        </w:rPr>
        <w:t>Migrating</w:t>
      </w:r>
      <w:proofErr w:type="spellEnd"/>
      <w:r w:rsidR="00D03B0B" w:rsidRPr="00D03B0B">
        <w:rPr>
          <w:rFonts w:asciiTheme="majorHAnsi" w:hAnsiTheme="majorHAnsi" w:cstheme="majorHAnsi"/>
          <w:i/>
          <w:iCs/>
          <w:sz w:val="24"/>
          <w:szCs w:val="24"/>
        </w:rPr>
        <w:t xml:space="preserve"> </w:t>
      </w:r>
      <w:proofErr w:type="spellStart"/>
      <w:r w:rsidR="00D03B0B" w:rsidRPr="00D03B0B">
        <w:rPr>
          <w:rFonts w:asciiTheme="majorHAnsi" w:hAnsiTheme="majorHAnsi" w:cstheme="majorHAnsi"/>
          <w:i/>
          <w:iCs/>
          <w:sz w:val="24"/>
          <w:szCs w:val="24"/>
        </w:rPr>
        <w:t>Dialogue</w:t>
      </w:r>
      <w:proofErr w:type="spellEnd"/>
      <w:r w:rsidR="00CF15DE">
        <w:rPr>
          <w:rFonts w:asciiTheme="majorHAnsi" w:hAnsiTheme="majorHAnsi" w:cstheme="majorHAnsi"/>
          <w:sz w:val="24"/>
          <w:szCs w:val="24"/>
        </w:rPr>
        <w:t>: n</w:t>
      </w:r>
      <w:r w:rsidR="00D03B0B">
        <w:rPr>
          <w:rFonts w:asciiTheme="majorHAnsi" w:hAnsiTheme="majorHAnsi" w:cstheme="majorHAnsi"/>
          <w:sz w:val="24"/>
          <w:szCs w:val="24"/>
        </w:rPr>
        <w:t>ella scena</w:t>
      </w:r>
      <w:r w:rsidR="00E04A07">
        <w:rPr>
          <w:rFonts w:asciiTheme="majorHAnsi" w:hAnsiTheme="majorHAnsi" w:cstheme="majorHAnsi"/>
          <w:sz w:val="24"/>
          <w:szCs w:val="24"/>
        </w:rPr>
        <w:t xml:space="preserve"> </w:t>
      </w:r>
      <w:r w:rsidR="00D80428">
        <w:rPr>
          <w:rFonts w:asciiTheme="majorHAnsi" w:hAnsiTheme="majorHAnsi" w:cstheme="majorHAnsi"/>
          <w:sz w:val="24"/>
          <w:szCs w:val="24"/>
        </w:rPr>
        <w:t>–</w:t>
      </w:r>
      <w:r w:rsidR="00E04A07">
        <w:rPr>
          <w:rFonts w:asciiTheme="majorHAnsi" w:hAnsiTheme="majorHAnsi" w:cstheme="majorHAnsi"/>
          <w:sz w:val="24"/>
          <w:szCs w:val="24"/>
        </w:rPr>
        <w:t xml:space="preserve"> </w:t>
      </w:r>
      <w:r w:rsidR="00D03B0B">
        <w:rPr>
          <w:rFonts w:asciiTheme="majorHAnsi" w:hAnsiTheme="majorHAnsi" w:cstheme="majorHAnsi"/>
          <w:sz w:val="24"/>
          <w:szCs w:val="24"/>
        </w:rPr>
        <w:t>forse la più scioccante del libro</w:t>
      </w:r>
      <w:r w:rsidR="00E04A07">
        <w:rPr>
          <w:rFonts w:asciiTheme="majorHAnsi" w:hAnsiTheme="majorHAnsi" w:cstheme="majorHAnsi"/>
          <w:sz w:val="24"/>
          <w:szCs w:val="24"/>
        </w:rPr>
        <w:t xml:space="preserve"> </w:t>
      </w:r>
      <w:r w:rsidR="00D80428">
        <w:rPr>
          <w:rFonts w:asciiTheme="majorHAnsi" w:hAnsiTheme="majorHAnsi" w:cstheme="majorHAnsi"/>
          <w:sz w:val="24"/>
          <w:szCs w:val="24"/>
        </w:rPr>
        <w:t>–</w:t>
      </w:r>
      <w:r w:rsidR="00D03B0B">
        <w:rPr>
          <w:rFonts w:asciiTheme="majorHAnsi" w:hAnsiTheme="majorHAnsi" w:cstheme="majorHAnsi"/>
          <w:sz w:val="24"/>
          <w:szCs w:val="24"/>
        </w:rPr>
        <w:t>,</w:t>
      </w:r>
      <w:r w:rsidR="00E04A07">
        <w:rPr>
          <w:rFonts w:asciiTheme="majorHAnsi" w:hAnsiTheme="majorHAnsi" w:cstheme="majorHAnsi"/>
          <w:sz w:val="24"/>
          <w:szCs w:val="24"/>
        </w:rPr>
        <w:t xml:space="preserve"> infatti, </w:t>
      </w:r>
      <w:r w:rsidR="00D03B0B">
        <w:rPr>
          <w:rFonts w:asciiTheme="majorHAnsi" w:hAnsiTheme="majorHAnsi" w:cstheme="majorHAnsi"/>
          <w:sz w:val="24"/>
          <w:szCs w:val="24"/>
        </w:rPr>
        <w:t xml:space="preserve">i personaggi F. e Edith </w:t>
      </w:r>
      <w:r w:rsidR="00CF15DE">
        <w:rPr>
          <w:rFonts w:asciiTheme="majorHAnsi" w:hAnsiTheme="majorHAnsi" w:cstheme="majorHAnsi"/>
          <w:sz w:val="24"/>
          <w:szCs w:val="24"/>
        </w:rPr>
        <w:t xml:space="preserve">hanno un rapporto sessuale con Hitler in una vasca da bagno, in </w:t>
      </w:r>
      <w:r w:rsidR="00CF15DE">
        <w:rPr>
          <w:rFonts w:asciiTheme="majorHAnsi" w:hAnsiTheme="majorHAnsi" w:cstheme="majorHAnsi"/>
          <w:sz w:val="24"/>
          <w:szCs w:val="24"/>
        </w:rPr>
        <w:lastRenderedPageBreak/>
        <w:t xml:space="preserve">seguito al quale si </w:t>
      </w:r>
      <w:r w:rsidR="00D80428">
        <w:rPr>
          <w:rFonts w:asciiTheme="majorHAnsi" w:hAnsiTheme="majorHAnsi" w:cstheme="majorHAnsi"/>
          <w:sz w:val="24"/>
          <w:szCs w:val="24"/>
        </w:rPr>
        <w:t>lavano</w:t>
      </w:r>
      <w:r w:rsidR="00CF15DE">
        <w:rPr>
          <w:rFonts w:asciiTheme="majorHAnsi" w:hAnsiTheme="majorHAnsi" w:cstheme="majorHAnsi"/>
          <w:sz w:val="24"/>
          <w:szCs w:val="24"/>
        </w:rPr>
        <w:t xml:space="preserve"> i corpi </w:t>
      </w:r>
      <w:r w:rsidR="00D80428">
        <w:rPr>
          <w:rFonts w:asciiTheme="majorHAnsi" w:hAnsiTheme="majorHAnsi" w:cstheme="majorHAnsi"/>
          <w:sz w:val="24"/>
          <w:szCs w:val="24"/>
        </w:rPr>
        <w:t>utilizzando</w:t>
      </w:r>
      <w:r w:rsidR="00CF15DE">
        <w:rPr>
          <w:rFonts w:asciiTheme="majorHAnsi" w:hAnsiTheme="majorHAnsi" w:cstheme="majorHAnsi"/>
          <w:sz w:val="24"/>
          <w:szCs w:val="24"/>
        </w:rPr>
        <w:t xml:space="preserve"> sapone fatto di carne umana fusa. Cohen ne chiarisce il significato in questi termini:</w:t>
      </w:r>
    </w:p>
    <w:p w14:paraId="0168AF1F" w14:textId="77777777" w:rsidR="00CF15DE" w:rsidRPr="00CF15DE" w:rsidRDefault="00CF15DE" w:rsidP="00CF15DE">
      <w:pPr>
        <w:spacing w:line="360" w:lineRule="auto"/>
        <w:ind w:left="851" w:right="849"/>
        <w:jc w:val="both"/>
        <w:rPr>
          <w:rFonts w:asciiTheme="majorHAnsi" w:hAnsiTheme="majorHAnsi" w:cstheme="majorHAnsi"/>
          <w:sz w:val="20"/>
          <w:szCs w:val="20"/>
        </w:rPr>
      </w:pPr>
      <w:r w:rsidRPr="00CF15DE">
        <w:rPr>
          <w:rFonts w:asciiTheme="majorHAnsi" w:hAnsiTheme="majorHAnsi" w:cstheme="majorHAnsi"/>
          <w:sz w:val="20"/>
          <w:szCs w:val="20"/>
        </w:rPr>
        <w:t>Penso sia solo l’intimità […] l’intenzione era di trasmettere un’inevitabile intimità col male e di inserirla in una cornice in cui potesse essere accettata, nella sua assurdità e comicità. È stato scritto così tanto sull’olocausto: l’olocausto degli ebrei e anche il crollo generale dei valori occidentali che l’olocausto presenta sono stati citati così tanto che la gente è quasi assuefatta. Accade con ogni espressione di male colossale fissata in questi termini: si sviluppa un’assuefazione, c’è una parte della nostra psiche che ne rimuove l’effetto. Quindi stavo probabilmente provando a presentare quell’intimità col male attraverso termini che non potessero essere evitati e l’ho fatto prima di tutto per me stesso.</w:t>
      </w:r>
      <w:r>
        <w:rPr>
          <w:rStyle w:val="Rimandonotaapidipagina"/>
          <w:rFonts w:asciiTheme="majorHAnsi" w:hAnsiTheme="majorHAnsi" w:cstheme="majorHAnsi"/>
          <w:sz w:val="20"/>
          <w:szCs w:val="20"/>
        </w:rPr>
        <w:footnoteReference w:id="473"/>
      </w:r>
    </w:p>
    <w:p w14:paraId="2812DD47" w14:textId="77777777" w:rsidR="002A49C8" w:rsidRDefault="00E04A07" w:rsidP="0067464F">
      <w:pPr>
        <w:spacing w:line="360" w:lineRule="auto"/>
        <w:jc w:val="both"/>
        <w:rPr>
          <w:rFonts w:asciiTheme="majorHAnsi" w:hAnsiTheme="majorHAnsi" w:cstheme="majorHAnsi"/>
          <w:sz w:val="24"/>
          <w:szCs w:val="24"/>
        </w:rPr>
      </w:pPr>
      <w:r>
        <w:rPr>
          <w:rFonts w:asciiTheme="majorHAnsi" w:hAnsiTheme="majorHAnsi" w:cstheme="majorHAnsi"/>
          <w:sz w:val="24"/>
          <w:szCs w:val="24"/>
        </w:rPr>
        <w:t>Questa assuefazione al male</w:t>
      </w:r>
      <w:r w:rsidR="002726DB">
        <w:rPr>
          <w:rFonts w:asciiTheme="majorHAnsi" w:hAnsiTheme="majorHAnsi" w:cstheme="majorHAnsi"/>
          <w:sz w:val="24"/>
          <w:szCs w:val="24"/>
        </w:rPr>
        <w:t xml:space="preserve">, che </w:t>
      </w:r>
      <w:r w:rsidR="008F6239">
        <w:rPr>
          <w:rFonts w:asciiTheme="majorHAnsi" w:hAnsiTheme="majorHAnsi" w:cstheme="majorHAnsi"/>
          <w:sz w:val="24"/>
          <w:szCs w:val="24"/>
        </w:rPr>
        <w:t xml:space="preserve">secondo Cohen </w:t>
      </w:r>
      <w:r w:rsidR="002726DB">
        <w:rPr>
          <w:rFonts w:asciiTheme="majorHAnsi" w:hAnsiTheme="majorHAnsi" w:cstheme="majorHAnsi"/>
          <w:sz w:val="24"/>
          <w:szCs w:val="24"/>
        </w:rPr>
        <w:t xml:space="preserve">le immagini scioccanti hanno il compito di provare a scardinare, è il </w:t>
      </w:r>
      <w:r w:rsidR="002726DB" w:rsidRPr="00341DCD">
        <w:rPr>
          <w:rFonts w:asciiTheme="majorHAnsi" w:hAnsiTheme="majorHAnsi" w:cstheme="majorHAnsi"/>
          <w:i/>
          <w:iCs/>
          <w:sz w:val="24"/>
          <w:szCs w:val="24"/>
        </w:rPr>
        <w:t>fil rouge</w:t>
      </w:r>
      <w:r w:rsidR="002726DB">
        <w:rPr>
          <w:rFonts w:asciiTheme="majorHAnsi" w:hAnsiTheme="majorHAnsi" w:cstheme="majorHAnsi"/>
          <w:sz w:val="24"/>
          <w:szCs w:val="24"/>
        </w:rPr>
        <w:t xml:space="preserve"> che lega tutte le restanti strofe </w:t>
      </w:r>
      <w:r w:rsidR="00341DCD">
        <w:rPr>
          <w:rFonts w:asciiTheme="majorHAnsi" w:hAnsiTheme="majorHAnsi" w:cstheme="majorHAnsi"/>
          <w:sz w:val="24"/>
          <w:szCs w:val="24"/>
        </w:rPr>
        <w:t xml:space="preserve">di </w:t>
      </w:r>
      <w:r w:rsidR="00341DCD" w:rsidRPr="00341DCD">
        <w:rPr>
          <w:rFonts w:asciiTheme="majorHAnsi" w:hAnsiTheme="majorHAnsi" w:cstheme="majorHAnsi"/>
          <w:i/>
          <w:iCs/>
          <w:sz w:val="24"/>
          <w:szCs w:val="24"/>
        </w:rPr>
        <w:t xml:space="preserve">A </w:t>
      </w:r>
      <w:proofErr w:type="spellStart"/>
      <w:r w:rsidR="00341DCD" w:rsidRPr="00341DCD">
        <w:rPr>
          <w:rFonts w:asciiTheme="majorHAnsi" w:hAnsiTheme="majorHAnsi" w:cstheme="majorHAnsi"/>
          <w:i/>
          <w:iCs/>
          <w:sz w:val="24"/>
          <w:szCs w:val="24"/>
        </w:rPr>
        <w:t>Migrating</w:t>
      </w:r>
      <w:proofErr w:type="spellEnd"/>
      <w:r w:rsidR="00341DCD" w:rsidRPr="00341DCD">
        <w:rPr>
          <w:rFonts w:asciiTheme="majorHAnsi" w:hAnsiTheme="majorHAnsi" w:cstheme="majorHAnsi"/>
          <w:i/>
          <w:iCs/>
          <w:sz w:val="24"/>
          <w:szCs w:val="24"/>
        </w:rPr>
        <w:t xml:space="preserve"> </w:t>
      </w:r>
      <w:proofErr w:type="spellStart"/>
      <w:r w:rsidR="00341DCD" w:rsidRPr="00341DCD">
        <w:rPr>
          <w:rFonts w:asciiTheme="majorHAnsi" w:hAnsiTheme="majorHAnsi" w:cstheme="majorHAnsi"/>
          <w:i/>
          <w:iCs/>
          <w:sz w:val="24"/>
          <w:szCs w:val="24"/>
        </w:rPr>
        <w:t>Dialogue</w:t>
      </w:r>
      <w:proofErr w:type="spellEnd"/>
      <w:r w:rsidR="002F6B69">
        <w:rPr>
          <w:rFonts w:asciiTheme="majorHAnsi" w:hAnsiTheme="majorHAnsi" w:cstheme="majorHAnsi"/>
          <w:sz w:val="24"/>
          <w:szCs w:val="24"/>
        </w:rPr>
        <w:t xml:space="preserve">, e </w:t>
      </w:r>
      <w:r w:rsidR="00182970">
        <w:rPr>
          <w:rFonts w:asciiTheme="majorHAnsi" w:hAnsiTheme="majorHAnsi" w:cstheme="majorHAnsi"/>
          <w:sz w:val="24"/>
          <w:szCs w:val="24"/>
        </w:rPr>
        <w:t>corrisponde a quel</w:t>
      </w:r>
      <w:r w:rsidR="00AC7677">
        <w:rPr>
          <w:rFonts w:asciiTheme="majorHAnsi" w:hAnsiTheme="majorHAnsi" w:cstheme="majorHAnsi"/>
          <w:sz w:val="24"/>
          <w:szCs w:val="24"/>
        </w:rPr>
        <w:t xml:space="preserve">la cecità e </w:t>
      </w:r>
      <w:r w:rsidR="006808A9">
        <w:rPr>
          <w:rFonts w:asciiTheme="majorHAnsi" w:hAnsiTheme="majorHAnsi" w:cstheme="majorHAnsi"/>
          <w:sz w:val="24"/>
          <w:szCs w:val="24"/>
        </w:rPr>
        <w:t xml:space="preserve">a </w:t>
      </w:r>
      <w:r w:rsidR="00AC7677">
        <w:rPr>
          <w:rFonts w:asciiTheme="majorHAnsi" w:hAnsiTheme="majorHAnsi" w:cstheme="majorHAnsi"/>
          <w:sz w:val="24"/>
          <w:szCs w:val="24"/>
        </w:rPr>
        <w:t>quel</w:t>
      </w:r>
      <w:r w:rsidR="00182970">
        <w:rPr>
          <w:rFonts w:asciiTheme="majorHAnsi" w:hAnsiTheme="majorHAnsi" w:cstheme="majorHAnsi"/>
          <w:sz w:val="24"/>
          <w:szCs w:val="24"/>
        </w:rPr>
        <w:t xml:space="preserve"> generale senso di torpore delle coscienze</w:t>
      </w:r>
      <w:r w:rsidR="00AC7677">
        <w:rPr>
          <w:rFonts w:asciiTheme="majorHAnsi" w:hAnsiTheme="majorHAnsi" w:cstheme="majorHAnsi"/>
          <w:sz w:val="24"/>
          <w:szCs w:val="24"/>
        </w:rPr>
        <w:t xml:space="preserve"> </w:t>
      </w:r>
      <w:r w:rsidR="00182970">
        <w:rPr>
          <w:rFonts w:asciiTheme="majorHAnsi" w:hAnsiTheme="majorHAnsi" w:cstheme="majorHAnsi"/>
          <w:sz w:val="24"/>
          <w:szCs w:val="24"/>
        </w:rPr>
        <w:t xml:space="preserve">che caratterizzano la società post-nazista, </w:t>
      </w:r>
      <w:r w:rsidR="00B602EE">
        <w:rPr>
          <w:rFonts w:asciiTheme="majorHAnsi" w:hAnsiTheme="majorHAnsi" w:cstheme="majorHAnsi"/>
          <w:sz w:val="24"/>
          <w:szCs w:val="24"/>
        </w:rPr>
        <w:t xml:space="preserve">contro cui è nato l’intero progetto di </w:t>
      </w:r>
      <w:r w:rsidR="00B602EE" w:rsidRPr="00B602EE">
        <w:rPr>
          <w:rFonts w:asciiTheme="majorHAnsi" w:hAnsiTheme="majorHAnsi" w:cstheme="majorHAnsi"/>
          <w:i/>
          <w:iCs/>
          <w:sz w:val="24"/>
          <w:szCs w:val="24"/>
        </w:rPr>
        <w:t>Flowers for Hitler</w:t>
      </w:r>
      <w:r w:rsidR="00B602EE">
        <w:rPr>
          <w:rFonts w:asciiTheme="majorHAnsi" w:hAnsiTheme="majorHAnsi" w:cstheme="majorHAnsi"/>
          <w:sz w:val="24"/>
          <w:szCs w:val="24"/>
        </w:rPr>
        <w:t xml:space="preserve">. </w:t>
      </w:r>
      <w:r w:rsidR="00155B17">
        <w:rPr>
          <w:rFonts w:asciiTheme="majorHAnsi" w:hAnsiTheme="majorHAnsi" w:cstheme="majorHAnsi"/>
          <w:sz w:val="24"/>
          <w:szCs w:val="24"/>
        </w:rPr>
        <w:t xml:space="preserve">Le voci dei due nazisti, anche se in modi diversi, sono </w:t>
      </w:r>
      <w:r w:rsidR="00767EB4">
        <w:rPr>
          <w:rFonts w:asciiTheme="majorHAnsi" w:hAnsiTheme="majorHAnsi" w:cstheme="majorHAnsi"/>
          <w:sz w:val="24"/>
          <w:szCs w:val="24"/>
        </w:rPr>
        <w:t xml:space="preserve">il canale attraverso cui tale assuefazione si manifesta; </w:t>
      </w:r>
      <w:r w:rsidR="006808A9">
        <w:rPr>
          <w:rFonts w:asciiTheme="majorHAnsi" w:hAnsiTheme="majorHAnsi" w:cstheme="majorHAnsi"/>
          <w:sz w:val="24"/>
          <w:szCs w:val="24"/>
        </w:rPr>
        <w:t>sono</w:t>
      </w:r>
      <w:r w:rsidR="000525C5">
        <w:rPr>
          <w:rFonts w:asciiTheme="majorHAnsi" w:hAnsiTheme="majorHAnsi" w:cstheme="majorHAnsi"/>
          <w:sz w:val="24"/>
          <w:szCs w:val="24"/>
        </w:rPr>
        <w:t xml:space="preserve"> </w:t>
      </w:r>
      <w:r w:rsidR="006808A9">
        <w:rPr>
          <w:rFonts w:asciiTheme="majorHAnsi" w:hAnsiTheme="majorHAnsi" w:cstheme="majorHAnsi"/>
          <w:sz w:val="24"/>
          <w:szCs w:val="24"/>
        </w:rPr>
        <w:t>insomma</w:t>
      </w:r>
      <w:r w:rsidR="000525C5">
        <w:rPr>
          <w:rFonts w:asciiTheme="majorHAnsi" w:hAnsiTheme="majorHAnsi" w:cstheme="majorHAnsi"/>
          <w:sz w:val="24"/>
          <w:szCs w:val="24"/>
        </w:rPr>
        <w:t xml:space="preserve"> </w:t>
      </w:r>
      <w:r w:rsidR="006808A9">
        <w:rPr>
          <w:rFonts w:asciiTheme="majorHAnsi" w:hAnsiTheme="majorHAnsi" w:cstheme="majorHAnsi"/>
          <w:sz w:val="24"/>
          <w:szCs w:val="24"/>
        </w:rPr>
        <w:t>l’espressione</w:t>
      </w:r>
      <w:r w:rsidR="000525C5">
        <w:rPr>
          <w:rFonts w:asciiTheme="majorHAnsi" w:hAnsiTheme="majorHAnsi" w:cstheme="majorHAnsi"/>
          <w:sz w:val="24"/>
          <w:szCs w:val="24"/>
        </w:rPr>
        <w:t xml:space="preserve">, per quanto </w:t>
      </w:r>
      <w:r w:rsidR="006808A9">
        <w:rPr>
          <w:rFonts w:asciiTheme="majorHAnsi" w:hAnsiTheme="majorHAnsi" w:cstheme="majorHAnsi"/>
          <w:sz w:val="24"/>
          <w:szCs w:val="24"/>
        </w:rPr>
        <w:t>esasperata</w:t>
      </w:r>
      <w:r w:rsidR="000525C5">
        <w:rPr>
          <w:rFonts w:asciiTheme="majorHAnsi" w:hAnsiTheme="majorHAnsi" w:cstheme="majorHAnsi"/>
          <w:sz w:val="24"/>
          <w:szCs w:val="24"/>
        </w:rPr>
        <w:t xml:space="preserve">, </w:t>
      </w:r>
      <w:r w:rsidR="006808A9">
        <w:rPr>
          <w:rFonts w:asciiTheme="majorHAnsi" w:hAnsiTheme="majorHAnsi" w:cstheme="majorHAnsi"/>
          <w:sz w:val="24"/>
          <w:szCs w:val="24"/>
        </w:rPr>
        <w:t>dell’atteggiamento di ciascun individuo post-nazista</w:t>
      </w:r>
      <w:r w:rsidR="000525C5">
        <w:rPr>
          <w:rFonts w:asciiTheme="majorHAnsi" w:hAnsiTheme="majorHAnsi" w:cstheme="majorHAnsi"/>
          <w:sz w:val="24"/>
          <w:szCs w:val="24"/>
        </w:rPr>
        <w:t>, i ventriloqui attraverso cui parla il germe di male ordinario che alberga in ognuno di noi – anche per questo, la legittimità del</w:t>
      </w:r>
      <w:r w:rsidR="006C5CBA">
        <w:rPr>
          <w:rFonts w:asciiTheme="majorHAnsi" w:hAnsiTheme="majorHAnsi" w:cstheme="majorHAnsi"/>
          <w:sz w:val="24"/>
          <w:szCs w:val="24"/>
        </w:rPr>
        <w:t xml:space="preserve"> loro diritto di parola è sempre meno discutibile più la poesia procede.</w:t>
      </w:r>
    </w:p>
    <w:p w14:paraId="76BFBC4A" w14:textId="6B1098D7" w:rsidR="006C5CBA" w:rsidRDefault="006C5CBA" w:rsidP="00D80428">
      <w:pPr>
        <w:spacing w:line="360" w:lineRule="auto"/>
        <w:jc w:val="both"/>
        <w:rPr>
          <w:rFonts w:asciiTheme="majorHAnsi" w:hAnsiTheme="majorHAnsi" w:cstheme="majorHAnsi"/>
          <w:sz w:val="24"/>
          <w:szCs w:val="24"/>
        </w:rPr>
      </w:pPr>
      <w:r>
        <w:rPr>
          <w:rFonts w:asciiTheme="majorHAnsi" w:hAnsiTheme="majorHAnsi" w:cstheme="majorHAnsi"/>
          <w:sz w:val="24"/>
          <w:szCs w:val="24"/>
        </w:rPr>
        <w:t>Nella sesta strofa, l’assuefazione al male si manifesta nella perplessità del nazista “pentito” verso un mondo che continua normalmente ad andare avanti come se nulla fosse accaduto: “</w:t>
      </w:r>
      <w:r w:rsidRPr="006C5CBA">
        <w:rPr>
          <w:rFonts w:asciiTheme="majorHAnsi" w:hAnsiTheme="majorHAnsi" w:cstheme="majorHAnsi"/>
          <w:sz w:val="24"/>
          <w:szCs w:val="24"/>
        </w:rPr>
        <w:t xml:space="preserve">I </w:t>
      </w:r>
      <w:proofErr w:type="spellStart"/>
      <w:r w:rsidRPr="006C5CBA">
        <w:rPr>
          <w:rFonts w:asciiTheme="majorHAnsi" w:hAnsiTheme="majorHAnsi" w:cstheme="majorHAnsi"/>
          <w:sz w:val="24"/>
          <w:szCs w:val="24"/>
        </w:rPr>
        <w:t>don</w:t>
      </w:r>
      <w:r w:rsidR="00D80428">
        <w:rPr>
          <w:rFonts w:asciiTheme="majorHAnsi" w:hAnsiTheme="majorHAnsi" w:cstheme="majorHAnsi"/>
          <w:sz w:val="24"/>
          <w:szCs w:val="24"/>
        </w:rPr>
        <w:t>’</w:t>
      </w:r>
      <w:r w:rsidRPr="006C5CBA">
        <w:rPr>
          <w:rFonts w:asciiTheme="majorHAnsi" w:hAnsiTheme="majorHAnsi" w:cstheme="majorHAnsi"/>
          <w:sz w:val="24"/>
          <w:szCs w:val="24"/>
        </w:rPr>
        <w:t>t</w:t>
      </w:r>
      <w:proofErr w:type="spellEnd"/>
      <w:r w:rsidRPr="006C5CBA">
        <w:rPr>
          <w:rFonts w:asciiTheme="majorHAnsi" w:hAnsiTheme="majorHAnsi" w:cstheme="majorHAnsi"/>
          <w:sz w:val="24"/>
          <w:szCs w:val="24"/>
        </w:rPr>
        <w:t xml:space="preserve"> like the way </w:t>
      </w:r>
      <w:proofErr w:type="spellStart"/>
      <w:r w:rsidRPr="006C5CBA">
        <w:rPr>
          <w:rFonts w:asciiTheme="majorHAnsi" w:hAnsiTheme="majorHAnsi" w:cstheme="majorHAnsi"/>
          <w:sz w:val="24"/>
          <w:szCs w:val="24"/>
        </w:rPr>
        <w:t>you</w:t>
      </w:r>
      <w:proofErr w:type="spellEnd"/>
      <w:r w:rsidRPr="006C5CBA">
        <w:rPr>
          <w:rFonts w:asciiTheme="majorHAnsi" w:hAnsiTheme="majorHAnsi" w:cstheme="majorHAnsi"/>
          <w:sz w:val="24"/>
          <w:szCs w:val="24"/>
        </w:rPr>
        <w:t xml:space="preserve"> go to work </w:t>
      </w:r>
      <w:proofErr w:type="spellStart"/>
      <w:r w:rsidRPr="006C5CBA">
        <w:rPr>
          <w:rFonts w:asciiTheme="majorHAnsi" w:hAnsiTheme="majorHAnsi" w:cstheme="majorHAnsi"/>
          <w:sz w:val="24"/>
          <w:szCs w:val="24"/>
        </w:rPr>
        <w:t>every</w:t>
      </w:r>
      <w:proofErr w:type="spellEnd"/>
      <w:r w:rsidRPr="006C5CBA">
        <w:rPr>
          <w:rFonts w:asciiTheme="majorHAnsi" w:hAnsiTheme="majorHAnsi" w:cstheme="majorHAnsi"/>
          <w:sz w:val="24"/>
          <w:szCs w:val="24"/>
        </w:rPr>
        <w:t xml:space="preserve"> </w:t>
      </w:r>
      <w:proofErr w:type="spellStart"/>
      <w:r w:rsidRPr="006C5CBA">
        <w:rPr>
          <w:rFonts w:asciiTheme="majorHAnsi" w:hAnsiTheme="majorHAnsi" w:cstheme="majorHAnsi"/>
          <w:sz w:val="24"/>
          <w:szCs w:val="24"/>
        </w:rPr>
        <w:t>morning</w:t>
      </w:r>
      <w:proofErr w:type="spellEnd"/>
      <w:r w:rsidRPr="006C5CBA">
        <w:rPr>
          <w:rFonts w:asciiTheme="majorHAnsi" w:hAnsiTheme="majorHAnsi" w:cstheme="majorHAnsi"/>
          <w:sz w:val="24"/>
          <w:szCs w:val="24"/>
        </w:rPr>
        <w:t>.</w:t>
      </w:r>
      <w:r>
        <w:rPr>
          <w:rFonts w:asciiTheme="majorHAnsi" w:hAnsiTheme="majorHAnsi" w:cstheme="majorHAnsi"/>
          <w:sz w:val="24"/>
          <w:szCs w:val="24"/>
        </w:rPr>
        <w:t xml:space="preserve"> / </w:t>
      </w:r>
      <w:r w:rsidRPr="006C5CBA">
        <w:rPr>
          <w:rFonts w:asciiTheme="majorHAnsi" w:hAnsiTheme="majorHAnsi" w:cstheme="majorHAnsi"/>
          <w:sz w:val="24"/>
          <w:szCs w:val="24"/>
        </w:rPr>
        <w:t xml:space="preserve">How come the buses </w:t>
      </w:r>
      <w:proofErr w:type="spellStart"/>
      <w:r w:rsidRPr="006C5CBA">
        <w:rPr>
          <w:rFonts w:asciiTheme="majorHAnsi" w:hAnsiTheme="majorHAnsi" w:cstheme="majorHAnsi"/>
          <w:sz w:val="24"/>
          <w:szCs w:val="24"/>
        </w:rPr>
        <w:t>still</w:t>
      </w:r>
      <w:proofErr w:type="spellEnd"/>
      <w:r w:rsidRPr="006C5CBA">
        <w:rPr>
          <w:rFonts w:asciiTheme="majorHAnsi" w:hAnsiTheme="majorHAnsi" w:cstheme="majorHAnsi"/>
          <w:sz w:val="24"/>
          <w:szCs w:val="24"/>
        </w:rPr>
        <w:t xml:space="preserve"> </w:t>
      </w:r>
      <w:proofErr w:type="spellStart"/>
      <w:r w:rsidRPr="006C5CBA">
        <w:rPr>
          <w:rFonts w:asciiTheme="majorHAnsi" w:hAnsiTheme="majorHAnsi" w:cstheme="majorHAnsi"/>
          <w:sz w:val="24"/>
          <w:szCs w:val="24"/>
        </w:rPr>
        <w:t>run</w:t>
      </w:r>
      <w:proofErr w:type="spellEnd"/>
      <w:r w:rsidRPr="006C5CBA">
        <w:rPr>
          <w:rFonts w:asciiTheme="majorHAnsi" w:hAnsiTheme="majorHAnsi" w:cstheme="majorHAnsi"/>
          <w:sz w:val="24"/>
          <w:szCs w:val="24"/>
        </w:rPr>
        <w:t>?</w:t>
      </w:r>
      <w:r>
        <w:rPr>
          <w:rFonts w:asciiTheme="majorHAnsi" w:hAnsiTheme="majorHAnsi" w:cstheme="majorHAnsi"/>
          <w:sz w:val="24"/>
          <w:szCs w:val="24"/>
        </w:rPr>
        <w:t xml:space="preserve"> / </w:t>
      </w:r>
      <w:r w:rsidRPr="006C5CBA">
        <w:rPr>
          <w:rFonts w:asciiTheme="majorHAnsi" w:hAnsiTheme="majorHAnsi" w:cstheme="majorHAnsi"/>
          <w:sz w:val="24"/>
          <w:szCs w:val="24"/>
        </w:rPr>
        <w:t xml:space="preserve">How come </w:t>
      </w:r>
      <w:proofErr w:type="spellStart"/>
      <w:r w:rsidRPr="006C5CBA">
        <w:rPr>
          <w:rFonts w:asciiTheme="majorHAnsi" w:hAnsiTheme="majorHAnsi" w:cstheme="majorHAnsi"/>
          <w:sz w:val="24"/>
          <w:szCs w:val="24"/>
        </w:rPr>
        <w:t>they're</w:t>
      </w:r>
      <w:proofErr w:type="spellEnd"/>
      <w:r w:rsidRPr="006C5CBA">
        <w:rPr>
          <w:rFonts w:asciiTheme="majorHAnsi" w:hAnsiTheme="majorHAnsi" w:cstheme="majorHAnsi"/>
          <w:sz w:val="24"/>
          <w:szCs w:val="24"/>
        </w:rPr>
        <w:t xml:space="preserve"> </w:t>
      </w:r>
      <w:proofErr w:type="spellStart"/>
      <w:r w:rsidRPr="006C5CBA">
        <w:rPr>
          <w:rFonts w:asciiTheme="majorHAnsi" w:hAnsiTheme="majorHAnsi" w:cstheme="majorHAnsi"/>
          <w:sz w:val="24"/>
          <w:szCs w:val="24"/>
        </w:rPr>
        <w:t>still</w:t>
      </w:r>
      <w:proofErr w:type="spellEnd"/>
      <w:r w:rsidRPr="006C5CBA">
        <w:rPr>
          <w:rFonts w:asciiTheme="majorHAnsi" w:hAnsiTheme="majorHAnsi" w:cstheme="majorHAnsi"/>
          <w:sz w:val="24"/>
          <w:szCs w:val="24"/>
        </w:rPr>
        <w:t xml:space="preserve"> making movies?</w:t>
      </w:r>
      <w:r>
        <w:rPr>
          <w:rFonts w:asciiTheme="majorHAnsi" w:hAnsiTheme="majorHAnsi" w:cstheme="majorHAnsi"/>
          <w:sz w:val="24"/>
          <w:szCs w:val="24"/>
        </w:rPr>
        <w:t>”</w:t>
      </w:r>
      <w:r w:rsidR="00D80428">
        <w:rPr>
          <w:rFonts w:asciiTheme="majorHAnsi" w:hAnsiTheme="majorHAnsi" w:cstheme="majorHAnsi"/>
          <w:sz w:val="24"/>
          <w:szCs w:val="24"/>
        </w:rPr>
        <w:t xml:space="preserve"> (“</w:t>
      </w:r>
      <w:r w:rsidR="00D80428" w:rsidRPr="00D80428">
        <w:rPr>
          <w:rFonts w:asciiTheme="majorHAnsi" w:hAnsiTheme="majorHAnsi" w:cstheme="majorHAnsi"/>
          <w:sz w:val="24"/>
          <w:szCs w:val="24"/>
        </w:rPr>
        <w:t>Non mi piace il modo in cui vai al lavoro ogni mattina.</w:t>
      </w:r>
      <w:r w:rsidR="00D80428">
        <w:rPr>
          <w:rFonts w:asciiTheme="majorHAnsi" w:hAnsiTheme="majorHAnsi" w:cstheme="majorHAnsi"/>
          <w:sz w:val="24"/>
          <w:szCs w:val="24"/>
        </w:rPr>
        <w:t xml:space="preserve"> / </w:t>
      </w:r>
      <w:r w:rsidR="00D80428" w:rsidRPr="00D80428">
        <w:rPr>
          <w:rFonts w:asciiTheme="majorHAnsi" w:hAnsiTheme="majorHAnsi" w:cstheme="majorHAnsi"/>
          <w:sz w:val="24"/>
          <w:szCs w:val="24"/>
        </w:rPr>
        <w:t>Com’è possibile che gli autobus vadano ancora?</w:t>
      </w:r>
      <w:r w:rsidR="00D80428">
        <w:rPr>
          <w:rFonts w:asciiTheme="majorHAnsi" w:hAnsiTheme="majorHAnsi" w:cstheme="majorHAnsi"/>
          <w:sz w:val="24"/>
          <w:szCs w:val="24"/>
        </w:rPr>
        <w:t xml:space="preserve"> / </w:t>
      </w:r>
      <w:r w:rsidR="00D80428" w:rsidRPr="00D80428">
        <w:rPr>
          <w:rFonts w:asciiTheme="majorHAnsi" w:hAnsiTheme="majorHAnsi" w:cstheme="majorHAnsi"/>
          <w:sz w:val="24"/>
          <w:szCs w:val="24"/>
        </w:rPr>
        <w:t>Com’è possibile che continuino a girare dei film?</w:t>
      </w:r>
      <w:r w:rsidR="00D80428">
        <w:rPr>
          <w:rFonts w:asciiTheme="majorHAnsi" w:hAnsiTheme="majorHAnsi" w:cstheme="majorHAnsi"/>
          <w:sz w:val="24"/>
          <w:szCs w:val="24"/>
        </w:rPr>
        <w:t>”)</w:t>
      </w:r>
      <w:r>
        <w:rPr>
          <w:rFonts w:asciiTheme="majorHAnsi" w:hAnsiTheme="majorHAnsi" w:cstheme="majorHAnsi"/>
          <w:sz w:val="24"/>
          <w:szCs w:val="24"/>
        </w:rPr>
        <w:t xml:space="preserve">. </w:t>
      </w:r>
      <w:r w:rsidR="00515661">
        <w:rPr>
          <w:rFonts w:asciiTheme="majorHAnsi" w:hAnsiTheme="majorHAnsi" w:cstheme="majorHAnsi"/>
          <w:sz w:val="24"/>
          <w:szCs w:val="24"/>
        </w:rPr>
        <w:t>Sono</w:t>
      </w:r>
      <w:r w:rsidR="00C57917">
        <w:rPr>
          <w:rFonts w:asciiTheme="majorHAnsi" w:hAnsiTheme="majorHAnsi" w:cstheme="majorHAnsi"/>
          <w:sz w:val="24"/>
          <w:szCs w:val="24"/>
        </w:rPr>
        <w:t xml:space="preserve"> </w:t>
      </w:r>
      <w:r w:rsidR="00515661">
        <w:rPr>
          <w:rFonts w:asciiTheme="majorHAnsi" w:hAnsiTheme="majorHAnsi" w:cstheme="majorHAnsi"/>
          <w:sz w:val="24"/>
          <w:szCs w:val="24"/>
        </w:rPr>
        <w:t>interrogativi condivisibili</w:t>
      </w:r>
      <w:r w:rsidR="00C57917">
        <w:rPr>
          <w:rFonts w:asciiTheme="majorHAnsi" w:hAnsiTheme="majorHAnsi" w:cstheme="majorHAnsi"/>
          <w:sz w:val="24"/>
          <w:szCs w:val="24"/>
        </w:rPr>
        <w:t xml:space="preserve">, poiché la maggior parte delle persone si scontra con “l’incomprensibilità del ‘rapido’ ritorno del mondo alla routine”; Cohen pensa </w:t>
      </w:r>
      <w:proofErr w:type="spellStart"/>
      <w:r w:rsidR="00C57917">
        <w:rPr>
          <w:rFonts w:asciiTheme="majorHAnsi" w:hAnsiTheme="majorHAnsi" w:cstheme="majorHAnsi"/>
          <w:sz w:val="24"/>
          <w:szCs w:val="24"/>
        </w:rPr>
        <w:t>adornianamente</w:t>
      </w:r>
      <w:proofErr w:type="spellEnd"/>
      <w:r w:rsidR="00C57917">
        <w:rPr>
          <w:rFonts w:asciiTheme="majorHAnsi" w:hAnsiTheme="majorHAnsi" w:cstheme="majorHAnsi"/>
          <w:sz w:val="24"/>
          <w:szCs w:val="24"/>
        </w:rPr>
        <w:t xml:space="preserve"> che “il mondo deve in qualche modo funzionare in modo diverso dopo aver permesso che l’Olocausto accadesse, e se n</w:t>
      </w:r>
      <w:r w:rsidR="003C7705">
        <w:rPr>
          <w:rFonts w:asciiTheme="majorHAnsi" w:hAnsiTheme="majorHAnsi" w:cstheme="majorHAnsi"/>
          <w:sz w:val="24"/>
          <w:szCs w:val="24"/>
        </w:rPr>
        <w:t xml:space="preserve">on è così, allora è </w:t>
      </w:r>
      <w:r w:rsidR="003C7705">
        <w:rPr>
          <w:rFonts w:asciiTheme="majorHAnsi" w:hAnsiTheme="majorHAnsi" w:cstheme="majorHAnsi"/>
          <w:sz w:val="24"/>
          <w:szCs w:val="24"/>
        </w:rPr>
        <w:lastRenderedPageBreak/>
        <w:t>un mondo falso, che nasconde una coscienza e una consapevolezza irrimediabilmente alterate, le quali reprimono [l’Olocausto] invece di confrontarsi con esso”</w:t>
      </w:r>
      <w:r w:rsidR="003C7705">
        <w:rPr>
          <w:rStyle w:val="Rimandonotaapidipagina"/>
          <w:rFonts w:asciiTheme="majorHAnsi" w:hAnsiTheme="majorHAnsi" w:cstheme="majorHAnsi"/>
          <w:sz w:val="24"/>
          <w:szCs w:val="24"/>
        </w:rPr>
        <w:footnoteReference w:id="474"/>
      </w:r>
      <w:r w:rsidR="003C7705">
        <w:rPr>
          <w:rFonts w:asciiTheme="majorHAnsi" w:hAnsiTheme="majorHAnsi" w:cstheme="majorHAnsi"/>
          <w:sz w:val="24"/>
          <w:szCs w:val="24"/>
        </w:rPr>
        <w:t>.</w:t>
      </w:r>
    </w:p>
    <w:p w14:paraId="34A763DF" w14:textId="2F7E2343" w:rsidR="003C7705" w:rsidRDefault="003C7705" w:rsidP="00800EB6">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Molto meno condivisibili sono le affermazioni della settima strofa, in cui la parola torna al nazista nostalgico; </w:t>
      </w:r>
      <w:proofErr w:type="gramStart"/>
      <w:r>
        <w:rPr>
          <w:rFonts w:asciiTheme="majorHAnsi" w:hAnsiTheme="majorHAnsi" w:cstheme="majorHAnsi"/>
          <w:sz w:val="24"/>
          <w:szCs w:val="24"/>
        </w:rPr>
        <w:t>eppure</w:t>
      </w:r>
      <w:proofErr w:type="gramEnd"/>
      <w:r>
        <w:rPr>
          <w:rFonts w:asciiTheme="majorHAnsi" w:hAnsiTheme="majorHAnsi" w:cstheme="majorHAnsi"/>
          <w:sz w:val="24"/>
          <w:szCs w:val="24"/>
        </w:rPr>
        <w:t xml:space="preserve"> </w:t>
      </w:r>
      <w:r w:rsidR="000F6314">
        <w:rPr>
          <w:rFonts w:asciiTheme="majorHAnsi" w:hAnsiTheme="majorHAnsi" w:cstheme="majorHAnsi"/>
          <w:sz w:val="24"/>
          <w:szCs w:val="24"/>
        </w:rPr>
        <w:t xml:space="preserve">esse </w:t>
      </w:r>
      <w:r w:rsidR="00800EB6">
        <w:rPr>
          <w:rFonts w:asciiTheme="majorHAnsi" w:hAnsiTheme="majorHAnsi" w:cstheme="majorHAnsi"/>
          <w:sz w:val="24"/>
          <w:szCs w:val="24"/>
        </w:rPr>
        <w:t>rappresentano</w:t>
      </w:r>
      <w:r>
        <w:rPr>
          <w:rFonts w:asciiTheme="majorHAnsi" w:hAnsiTheme="majorHAnsi" w:cstheme="majorHAnsi"/>
          <w:sz w:val="24"/>
          <w:szCs w:val="24"/>
        </w:rPr>
        <w:t xml:space="preserve"> </w:t>
      </w:r>
      <w:r w:rsidR="00A6783D">
        <w:rPr>
          <w:rFonts w:asciiTheme="majorHAnsi" w:hAnsiTheme="majorHAnsi" w:cstheme="majorHAnsi"/>
          <w:sz w:val="24"/>
          <w:szCs w:val="24"/>
        </w:rPr>
        <w:t>un</w:t>
      </w:r>
      <w:r w:rsidR="00800EB6">
        <w:rPr>
          <w:rFonts w:asciiTheme="majorHAnsi" w:hAnsiTheme="majorHAnsi" w:cstheme="majorHAnsi"/>
          <w:sz w:val="24"/>
          <w:szCs w:val="24"/>
        </w:rPr>
        <w:t xml:space="preserve">a </w:t>
      </w:r>
      <w:r w:rsidR="00A6783D">
        <w:rPr>
          <w:rFonts w:asciiTheme="majorHAnsi" w:hAnsiTheme="majorHAnsi" w:cstheme="majorHAnsi"/>
          <w:sz w:val="24"/>
          <w:szCs w:val="24"/>
        </w:rPr>
        <w:t>divers</w:t>
      </w:r>
      <w:r w:rsidR="00800EB6">
        <w:rPr>
          <w:rFonts w:asciiTheme="majorHAnsi" w:hAnsiTheme="majorHAnsi" w:cstheme="majorHAnsi"/>
          <w:sz w:val="24"/>
          <w:szCs w:val="24"/>
        </w:rPr>
        <w:t>a modalità di</w:t>
      </w:r>
      <w:r w:rsidR="00A6783D">
        <w:rPr>
          <w:rFonts w:asciiTheme="majorHAnsi" w:hAnsiTheme="majorHAnsi" w:cstheme="majorHAnsi"/>
          <w:sz w:val="24"/>
          <w:szCs w:val="24"/>
        </w:rPr>
        <w:t xml:space="preserve"> manifestarsi </w:t>
      </w:r>
      <w:r>
        <w:rPr>
          <w:rFonts w:asciiTheme="majorHAnsi" w:hAnsiTheme="majorHAnsi" w:cstheme="majorHAnsi"/>
          <w:sz w:val="24"/>
          <w:szCs w:val="24"/>
        </w:rPr>
        <w:t>della stessa assuefazione</w:t>
      </w:r>
      <w:r w:rsidR="000F6314">
        <w:rPr>
          <w:rFonts w:asciiTheme="majorHAnsi" w:hAnsiTheme="majorHAnsi" w:cstheme="majorHAnsi"/>
          <w:sz w:val="24"/>
          <w:szCs w:val="24"/>
        </w:rPr>
        <w:t>: il negazionismo</w:t>
      </w:r>
      <w:r w:rsidR="00AC065F">
        <w:rPr>
          <w:rFonts w:asciiTheme="majorHAnsi" w:hAnsiTheme="majorHAnsi" w:cstheme="majorHAnsi"/>
          <w:sz w:val="24"/>
          <w:szCs w:val="24"/>
        </w:rPr>
        <w:t xml:space="preserve">, che il personaggio continua a portare avanti con convinzione, non è che </w:t>
      </w:r>
      <w:r w:rsidR="003E7A0A">
        <w:rPr>
          <w:rFonts w:asciiTheme="majorHAnsi" w:hAnsiTheme="majorHAnsi" w:cstheme="majorHAnsi"/>
          <w:sz w:val="24"/>
          <w:szCs w:val="24"/>
        </w:rPr>
        <w:t xml:space="preserve">l’evoluzione parossistica ed esplicita di quella rimozione della tragedia </w:t>
      </w:r>
      <w:r w:rsidR="00A6783D">
        <w:rPr>
          <w:rFonts w:asciiTheme="majorHAnsi" w:hAnsiTheme="majorHAnsi" w:cstheme="majorHAnsi"/>
          <w:sz w:val="24"/>
          <w:szCs w:val="24"/>
        </w:rPr>
        <w:t>operata inconsciamente da ciascun individuo post-nazista. Così, partendo da un ironico atteggiamento dubitativo verso la più evidente realtà dei fatti (“</w:t>
      </w:r>
      <w:r w:rsidR="00A6783D" w:rsidRPr="00A6783D">
        <w:rPr>
          <w:rFonts w:asciiTheme="majorHAnsi" w:hAnsiTheme="majorHAnsi" w:cstheme="majorHAnsi"/>
          <w:sz w:val="24"/>
          <w:szCs w:val="24"/>
        </w:rPr>
        <w:t xml:space="preserve">I </w:t>
      </w:r>
      <w:proofErr w:type="spellStart"/>
      <w:r w:rsidR="00A6783D" w:rsidRPr="00A6783D">
        <w:rPr>
          <w:rFonts w:asciiTheme="majorHAnsi" w:hAnsiTheme="majorHAnsi" w:cstheme="majorHAnsi"/>
          <w:sz w:val="24"/>
          <w:szCs w:val="24"/>
        </w:rPr>
        <w:t>believe</w:t>
      </w:r>
      <w:proofErr w:type="spellEnd"/>
      <w:r w:rsidR="00A6783D" w:rsidRPr="00A6783D">
        <w:rPr>
          <w:rFonts w:asciiTheme="majorHAnsi" w:hAnsiTheme="majorHAnsi" w:cstheme="majorHAnsi"/>
          <w:sz w:val="24"/>
          <w:szCs w:val="24"/>
        </w:rPr>
        <w:t xml:space="preserve"> with a </w:t>
      </w:r>
      <w:proofErr w:type="spellStart"/>
      <w:r w:rsidR="00A6783D" w:rsidRPr="00A6783D">
        <w:rPr>
          <w:rFonts w:asciiTheme="majorHAnsi" w:hAnsiTheme="majorHAnsi" w:cstheme="majorHAnsi"/>
          <w:sz w:val="24"/>
          <w:szCs w:val="24"/>
        </w:rPr>
        <w:t>perfect</w:t>
      </w:r>
      <w:proofErr w:type="spellEnd"/>
      <w:r w:rsidR="00A6783D" w:rsidRPr="00A6783D">
        <w:rPr>
          <w:rFonts w:asciiTheme="majorHAnsi" w:hAnsiTheme="majorHAnsi" w:cstheme="majorHAnsi"/>
          <w:sz w:val="24"/>
          <w:szCs w:val="24"/>
        </w:rPr>
        <w:t xml:space="preserve"> </w:t>
      </w:r>
      <w:proofErr w:type="spellStart"/>
      <w:r w:rsidR="00A6783D" w:rsidRPr="00A6783D">
        <w:rPr>
          <w:rFonts w:asciiTheme="majorHAnsi" w:hAnsiTheme="majorHAnsi" w:cstheme="majorHAnsi"/>
          <w:sz w:val="24"/>
          <w:szCs w:val="24"/>
        </w:rPr>
        <w:t>faith</w:t>
      </w:r>
      <w:proofErr w:type="spellEnd"/>
      <w:r w:rsidR="00A6783D" w:rsidRPr="00A6783D">
        <w:rPr>
          <w:rFonts w:asciiTheme="majorHAnsi" w:hAnsiTheme="majorHAnsi" w:cstheme="majorHAnsi"/>
          <w:sz w:val="24"/>
          <w:szCs w:val="24"/>
        </w:rPr>
        <w:t xml:space="preserve"> in the Second World War.</w:t>
      </w:r>
      <w:r w:rsidR="00A6783D">
        <w:rPr>
          <w:rFonts w:asciiTheme="majorHAnsi" w:hAnsiTheme="majorHAnsi" w:cstheme="majorHAnsi"/>
          <w:sz w:val="24"/>
          <w:szCs w:val="24"/>
        </w:rPr>
        <w:t xml:space="preserve"> / </w:t>
      </w:r>
      <w:r w:rsidR="00A6783D" w:rsidRPr="00A6783D">
        <w:rPr>
          <w:rFonts w:asciiTheme="majorHAnsi" w:hAnsiTheme="majorHAnsi" w:cstheme="majorHAnsi"/>
          <w:sz w:val="24"/>
          <w:szCs w:val="24"/>
        </w:rPr>
        <w:t xml:space="preserve">I </w:t>
      </w:r>
      <w:proofErr w:type="spellStart"/>
      <w:r w:rsidR="00A6783D" w:rsidRPr="00A6783D">
        <w:rPr>
          <w:rFonts w:asciiTheme="majorHAnsi" w:hAnsiTheme="majorHAnsi" w:cstheme="majorHAnsi"/>
          <w:sz w:val="24"/>
          <w:szCs w:val="24"/>
        </w:rPr>
        <w:t>am</w:t>
      </w:r>
      <w:proofErr w:type="spellEnd"/>
      <w:r w:rsidR="00A6783D" w:rsidRPr="00A6783D">
        <w:rPr>
          <w:rFonts w:asciiTheme="majorHAnsi" w:hAnsiTheme="majorHAnsi" w:cstheme="majorHAnsi"/>
          <w:sz w:val="24"/>
          <w:szCs w:val="24"/>
        </w:rPr>
        <w:t xml:space="preserve"> </w:t>
      </w:r>
      <w:proofErr w:type="spellStart"/>
      <w:r w:rsidR="00A6783D" w:rsidRPr="00A6783D">
        <w:rPr>
          <w:rFonts w:asciiTheme="majorHAnsi" w:hAnsiTheme="majorHAnsi" w:cstheme="majorHAnsi"/>
          <w:sz w:val="24"/>
          <w:szCs w:val="24"/>
        </w:rPr>
        <w:t>convinced</w:t>
      </w:r>
      <w:proofErr w:type="spellEnd"/>
      <w:r w:rsidR="00A6783D" w:rsidRPr="00A6783D">
        <w:rPr>
          <w:rFonts w:asciiTheme="majorHAnsi" w:hAnsiTheme="majorHAnsi" w:cstheme="majorHAnsi"/>
          <w:sz w:val="24"/>
          <w:szCs w:val="24"/>
        </w:rPr>
        <w:t xml:space="preserve"> </w:t>
      </w:r>
      <w:proofErr w:type="spellStart"/>
      <w:r w:rsidR="00A6783D" w:rsidRPr="00A6783D">
        <w:rPr>
          <w:rFonts w:asciiTheme="majorHAnsi" w:hAnsiTheme="majorHAnsi" w:cstheme="majorHAnsi"/>
          <w:sz w:val="24"/>
          <w:szCs w:val="24"/>
        </w:rPr>
        <w:t>that</w:t>
      </w:r>
      <w:proofErr w:type="spellEnd"/>
      <w:r w:rsidR="00A6783D" w:rsidRPr="00A6783D">
        <w:rPr>
          <w:rFonts w:asciiTheme="majorHAnsi" w:hAnsiTheme="majorHAnsi" w:cstheme="majorHAnsi"/>
          <w:sz w:val="24"/>
          <w:szCs w:val="24"/>
        </w:rPr>
        <w:t xml:space="preserve"> </w:t>
      </w:r>
      <w:proofErr w:type="spellStart"/>
      <w:r w:rsidR="00A6783D" w:rsidRPr="00A6783D">
        <w:rPr>
          <w:rFonts w:asciiTheme="majorHAnsi" w:hAnsiTheme="majorHAnsi" w:cstheme="majorHAnsi"/>
          <w:sz w:val="24"/>
          <w:szCs w:val="24"/>
        </w:rPr>
        <w:t>it</w:t>
      </w:r>
      <w:proofErr w:type="spellEnd"/>
      <w:r w:rsidR="00A6783D" w:rsidRPr="00A6783D">
        <w:rPr>
          <w:rFonts w:asciiTheme="majorHAnsi" w:hAnsiTheme="majorHAnsi" w:cstheme="majorHAnsi"/>
          <w:sz w:val="24"/>
          <w:szCs w:val="24"/>
        </w:rPr>
        <w:t xml:space="preserve"> </w:t>
      </w:r>
      <w:proofErr w:type="spellStart"/>
      <w:r w:rsidR="00A6783D" w:rsidRPr="00A6783D">
        <w:rPr>
          <w:rFonts w:asciiTheme="majorHAnsi" w:hAnsiTheme="majorHAnsi" w:cstheme="majorHAnsi"/>
          <w:sz w:val="24"/>
          <w:szCs w:val="24"/>
        </w:rPr>
        <w:t>happened</w:t>
      </w:r>
      <w:proofErr w:type="spellEnd"/>
      <w:r w:rsidR="00A6783D" w:rsidRPr="00A6783D">
        <w:rPr>
          <w:rFonts w:asciiTheme="majorHAnsi" w:hAnsiTheme="majorHAnsi" w:cstheme="majorHAnsi"/>
          <w:sz w:val="24"/>
          <w:szCs w:val="24"/>
        </w:rPr>
        <w:t>.</w:t>
      </w:r>
      <w:r w:rsidR="00A6783D">
        <w:rPr>
          <w:rFonts w:asciiTheme="majorHAnsi" w:hAnsiTheme="majorHAnsi" w:cstheme="majorHAnsi"/>
          <w:sz w:val="24"/>
          <w:szCs w:val="24"/>
        </w:rPr>
        <w:t xml:space="preserve"> / </w:t>
      </w:r>
      <w:r w:rsidR="00A6783D" w:rsidRPr="00A6783D">
        <w:rPr>
          <w:rFonts w:asciiTheme="majorHAnsi" w:hAnsiTheme="majorHAnsi" w:cstheme="majorHAnsi"/>
          <w:sz w:val="24"/>
          <w:szCs w:val="24"/>
        </w:rPr>
        <w:t xml:space="preserve">I </w:t>
      </w:r>
      <w:proofErr w:type="spellStart"/>
      <w:r w:rsidR="00A6783D" w:rsidRPr="00A6783D">
        <w:rPr>
          <w:rFonts w:asciiTheme="majorHAnsi" w:hAnsiTheme="majorHAnsi" w:cstheme="majorHAnsi"/>
          <w:sz w:val="24"/>
          <w:szCs w:val="24"/>
        </w:rPr>
        <w:t>am</w:t>
      </w:r>
      <w:proofErr w:type="spellEnd"/>
      <w:r w:rsidR="00A6783D" w:rsidRPr="00A6783D">
        <w:rPr>
          <w:rFonts w:asciiTheme="majorHAnsi" w:hAnsiTheme="majorHAnsi" w:cstheme="majorHAnsi"/>
          <w:sz w:val="24"/>
          <w:szCs w:val="24"/>
        </w:rPr>
        <w:t xml:space="preserve"> </w:t>
      </w:r>
      <w:proofErr w:type="spellStart"/>
      <w:r w:rsidR="00A6783D" w:rsidRPr="00A6783D">
        <w:rPr>
          <w:rFonts w:asciiTheme="majorHAnsi" w:hAnsiTheme="majorHAnsi" w:cstheme="majorHAnsi"/>
          <w:sz w:val="24"/>
          <w:szCs w:val="24"/>
        </w:rPr>
        <w:t>not</w:t>
      </w:r>
      <w:proofErr w:type="spellEnd"/>
      <w:r w:rsidR="00A6783D" w:rsidRPr="00A6783D">
        <w:rPr>
          <w:rFonts w:asciiTheme="majorHAnsi" w:hAnsiTheme="majorHAnsi" w:cstheme="majorHAnsi"/>
          <w:sz w:val="24"/>
          <w:szCs w:val="24"/>
        </w:rPr>
        <w:t xml:space="preserve"> so sure </w:t>
      </w:r>
      <w:proofErr w:type="spellStart"/>
      <w:r w:rsidR="00A6783D" w:rsidRPr="00A6783D">
        <w:rPr>
          <w:rFonts w:asciiTheme="majorHAnsi" w:hAnsiTheme="majorHAnsi" w:cstheme="majorHAnsi"/>
          <w:sz w:val="24"/>
          <w:szCs w:val="24"/>
        </w:rPr>
        <w:t>about</w:t>
      </w:r>
      <w:proofErr w:type="spellEnd"/>
      <w:r w:rsidR="00A6783D" w:rsidRPr="00A6783D">
        <w:rPr>
          <w:rFonts w:asciiTheme="majorHAnsi" w:hAnsiTheme="majorHAnsi" w:cstheme="majorHAnsi"/>
          <w:sz w:val="24"/>
          <w:szCs w:val="24"/>
        </w:rPr>
        <w:t xml:space="preserve"> the First World War.</w:t>
      </w:r>
      <w:r w:rsidR="00A6783D">
        <w:rPr>
          <w:rFonts w:asciiTheme="majorHAnsi" w:hAnsiTheme="majorHAnsi" w:cstheme="majorHAnsi"/>
          <w:sz w:val="24"/>
          <w:szCs w:val="24"/>
        </w:rPr>
        <w:t xml:space="preserve"> / </w:t>
      </w:r>
      <w:r w:rsidR="00A6783D" w:rsidRPr="00A6783D">
        <w:rPr>
          <w:rFonts w:asciiTheme="majorHAnsi" w:hAnsiTheme="majorHAnsi" w:cstheme="majorHAnsi"/>
          <w:sz w:val="24"/>
          <w:szCs w:val="24"/>
        </w:rPr>
        <w:t xml:space="preserve">The Spanish </w:t>
      </w:r>
      <w:proofErr w:type="spellStart"/>
      <w:r w:rsidR="00A6783D" w:rsidRPr="00A6783D">
        <w:rPr>
          <w:rFonts w:asciiTheme="majorHAnsi" w:hAnsiTheme="majorHAnsi" w:cstheme="majorHAnsi"/>
          <w:sz w:val="24"/>
          <w:szCs w:val="24"/>
        </w:rPr>
        <w:t>Civil</w:t>
      </w:r>
      <w:proofErr w:type="spellEnd"/>
      <w:r w:rsidR="00A6783D" w:rsidRPr="00A6783D">
        <w:rPr>
          <w:rFonts w:asciiTheme="majorHAnsi" w:hAnsiTheme="majorHAnsi" w:cstheme="majorHAnsi"/>
          <w:sz w:val="24"/>
          <w:szCs w:val="24"/>
        </w:rPr>
        <w:t xml:space="preserve"> War </w:t>
      </w:r>
      <w:r w:rsidR="00A6783D">
        <w:rPr>
          <w:rFonts w:asciiTheme="majorHAnsi" w:hAnsiTheme="majorHAnsi" w:cstheme="majorHAnsi"/>
          <w:sz w:val="24"/>
          <w:szCs w:val="24"/>
        </w:rPr>
        <w:t>–</w:t>
      </w:r>
      <w:r w:rsidR="00A6783D" w:rsidRPr="00A6783D">
        <w:rPr>
          <w:rFonts w:asciiTheme="majorHAnsi" w:hAnsiTheme="majorHAnsi" w:cstheme="majorHAnsi"/>
          <w:sz w:val="24"/>
          <w:szCs w:val="24"/>
        </w:rPr>
        <w:t xml:space="preserve"> </w:t>
      </w:r>
      <w:proofErr w:type="spellStart"/>
      <w:r w:rsidR="00A6783D" w:rsidRPr="00A6783D">
        <w:rPr>
          <w:rFonts w:asciiTheme="majorHAnsi" w:hAnsiTheme="majorHAnsi" w:cstheme="majorHAnsi"/>
          <w:sz w:val="24"/>
          <w:szCs w:val="24"/>
        </w:rPr>
        <w:t>maybe</w:t>
      </w:r>
      <w:proofErr w:type="spellEnd"/>
      <w:r w:rsidR="00A6783D">
        <w:rPr>
          <w:rFonts w:asciiTheme="majorHAnsi" w:hAnsiTheme="majorHAnsi" w:cstheme="majorHAnsi"/>
          <w:sz w:val="24"/>
          <w:szCs w:val="24"/>
        </w:rPr>
        <w:t>”</w:t>
      </w:r>
      <w:r w:rsidR="00800EB6">
        <w:rPr>
          <w:rFonts w:asciiTheme="majorHAnsi" w:hAnsiTheme="majorHAnsi" w:cstheme="majorHAnsi"/>
          <w:sz w:val="24"/>
          <w:szCs w:val="24"/>
        </w:rPr>
        <w:t>; “</w:t>
      </w:r>
      <w:r w:rsidR="00800EB6" w:rsidRPr="00800EB6">
        <w:rPr>
          <w:rFonts w:asciiTheme="majorHAnsi" w:hAnsiTheme="majorHAnsi" w:cstheme="majorHAnsi"/>
          <w:sz w:val="24"/>
          <w:szCs w:val="24"/>
        </w:rPr>
        <w:t>Io credo nella Seconda Guerra Mondiale con fede perfetta.</w:t>
      </w:r>
      <w:r w:rsidR="00800EB6">
        <w:rPr>
          <w:rFonts w:asciiTheme="majorHAnsi" w:hAnsiTheme="majorHAnsi" w:cstheme="majorHAnsi"/>
          <w:sz w:val="24"/>
          <w:szCs w:val="24"/>
        </w:rPr>
        <w:t xml:space="preserve"> / </w:t>
      </w:r>
      <w:r w:rsidR="00800EB6" w:rsidRPr="00800EB6">
        <w:rPr>
          <w:rFonts w:asciiTheme="majorHAnsi" w:hAnsiTheme="majorHAnsi" w:cstheme="majorHAnsi"/>
          <w:sz w:val="24"/>
          <w:szCs w:val="24"/>
        </w:rPr>
        <w:t>Sono convinto che sia accaduta.</w:t>
      </w:r>
      <w:r w:rsidR="00800EB6">
        <w:rPr>
          <w:rFonts w:asciiTheme="majorHAnsi" w:hAnsiTheme="majorHAnsi" w:cstheme="majorHAnsi"/>
          <w:sz w:val="24"/>
          <w:szCs w:val="24"/>
        </w:rPr>
        <w:t xml:space="preserve"> / </w:t>
      </w:r>
      <w:r w:rsidR="00800EB6" w:rsidRPr="00800EB6">
        <w:rPr>
          <w:rFonts w:asciiTheme="majorHAnsi" w:hAnsiTheme="majorHAnsi" w:cstheme="majorHAnsi"/>
          <w:sz w:val="24"/>
          <w:szCs w:val="24"/>
        </w:rPr>
        <w:t>Non sono così sicuro a proposito della Prima.</w:t>
      </w:r>
      <w:r w:rsidR="00800EB6">
        <w:rPr>
          <w:rFonts w:asciiTheme="majorHAnsi" w:hAnsiTheme="majorHAnsi" w:cstheme="majorHAnsi"/>
          <w:sz w:val="24"/>
          <w:szCs w:val="24"/>
        </w:rPr>
        <w:t xml:space="preserve"> / </w:t>
      </w:r>
      <w:r w:rsidR="00800EB6" w:rsidRPr="00800EB6">
        <w:rPr>
          <w:rFonts w:asciiTheme="majorHAnsi" w:hAnsiTheme="majorHAnsi" w:cstheme="majorHAnsi"/>
          <w:sz w:val="24"/>
          <w:szCs w:val="24"/>
        </w:rPr>
        <w:t>La Guerra Civile Spagnola – può darsi</w:t>
      </w:r>
      <w:r w:rsidR="00800EB6">
        <w:rPr>
          <w:rFonts w:asciiTheme="majorHAnsi" w:hAnsiTheme="majorHAnsi" w:cstheme="majorHAnsi"/>
          <w:sz w:val="24"/>
          <w:szCs w:val="24"/>
        </w:rPr>
        <w:t>”</w:t>
      </w:r>
      <w:r w:rsidR="00A6783D">
        <w:rPr>
          <w:rFonts w:asciiTheme="majorHAnsi" w:hAnsiTheme="majorHAnsi" w:cstheme="majorHAnsi"/>
          <w:sz w:val="24"/>
          <w:szCs w:val="24"/>
        </w:rPr>
        <w:t xml:space="preserve">), il personaggio giunge al </w:t>
      </w:r>
      <w:r w:rsidR="00FE521D">
        <w:rPr>
          <w:rFonts w:asciiTheme="majorHAnsi" w:hAnsiTheme="majorHAnsi" w:cstheme="majorHAnsi"/>
          <w:sz w:val="24"/>
          <w:szCs w:val="24"/>
        </w:rPr>
        <w:t>disinteresse definitivo</w:t>
      </w:r>
      <w:r w:rsidR="001B7C3A">
        <w:rPr>
          <w:rFonts w:asciiTheme="majorHAnsi" w:hAnsiTheme="majorHAnsi" w:cstheme="majorHAnsi"/>
          <w:sz w:val="24"/>
          <w:szCs w:val="24"/>
        </w:rPr>
        <w:t xml:space="preserve"> nei confronti della Shoah</w:t>
      </w:r>
      <w:r w:rsidR="00FE521D">
        <w:rPr>
          <w:rFonts w:asciiTheme="majorHAnsi" w:hAnsiTheme="majorHAnsi" w:cstheme="majorHAnsi"/>
          <w:sz w:val="24"/>
          <w:szCs w:val="24"/>
        </w:rPr>
        <w:t xml:space="preserve">, </w:t>
      </w:r>
      <w:r w:rsidR="001B7C3A">
        <w:rPr>
          <w:rFonts w:asciiTheme="majorHAnsi" w:hAnsiTheme="majorHAnsi" w:cstheme="majorHAnsi"/>
          <w:sz w:val="24"/>
          <w:szCs w:val="24"/>
        </w:rPr>
        <w:t>alla negazione di ogni ricerca di senso: “</w:t>
      </w:r>
      <w:r w:rsidR="001B7C3A" w:rsidRPr="001B7C3A">
        <w:rPr>
          <w:rFonts w:asciiTheme="majorHAnsi" w:hAnsiTheme="majorHAnsi" w:cstheme="majorHAnsi"/>
          <w:sz w:val="24"/>
          <w:szCs w:val="24"/>
        </w:rPr>
        <w:t xml:space="preserve">I </w:t>
      </w:r>
      <w:proofErr w:type="spellStart"/>
      <w:r w:rsidR="001B7C3A" w:rsidRPr="001B7C3A">
        <w:rPr>
          <w:rFonts w:asciiTheme="majorHAnsi" w:hAnsiTheme="majorHAnsi" w:cstheme="majorHAnsi"/>
          <w:sz w:val="24"/>
          <w:szCs w:val="24"/>
        </w:rPr>
        <w:t>think</w:t>
      </w:r>
      <w:proofErr w:type="spellEnd"/>
      <w:r w:rsidR="001B7C3A" w:rsidRPr="001B7C3A">
        <w:rPr>
          <w:rFonts w:asciiTheme="majorHAnsi" w:hAnsiTheme="majorHAnsi" w:cstheme="majorHAnsi"/>
          <w:sz w:val="24"/>
          <w:szCs w:val="24"/>
        </w:rPr>
        <w:t xml:space="preserve"> </w:t>
      </w:r>
      <w:proofErr w:type="spellStart"/>
      <w:r w:rsidR="001B7C3A" w:rsidRPr="001B7C3A">
        <w:rPr>
          <w:rFonts w:asciiTheme="majorHAnsi" w:hAnsiTheme="majorHAnsi" w:cstheme="majorHAnsi"/>
          <w:sz w:val="24"/>
          <w:szCs w:val="24"/>
        </w:rPr>
        <w:t>we</w:t>
      </w:r>
      <w:proofErr w:type="spellEnd"/>
      <w:r w:rsidR="001B7C3A" w:rsidRPr="001B7C3A">
        <w:rPr>
          <w:rFonts w:asciiTheme="majorHAnsi" w:hAnsiTheme="majorHAnsi" w:cstheme="majorHAnsi"/>
          <w:sz w:val="24"/>
          <w:szCs w:val="24"/>
        </w:rPr>
        <w:t xml:space="preserve"> </w:t>
      </w:r>
      <w:proofErr w:type="spellStart"/>
      <w:r w:rsidR="001B7C3A" w:rsidRPr="001B7C3A">
        <w:rPr>
          <w:rFonts w:asciiTheme="majorHAnsi" w:hAnsiTheme="majorHAnsi" w:cstheme="majorHAnsi"/>
          <w:sz w:val="24"/>
          <w:szCs w:val="24"/>
        </w:rPr>
        <w:t>should</w:t>
      </w:r>
      <w:proofErr w:type="spellEnd"/>
      <w:r w:rsidR="001B7C3A" w:rsidRPr="001B7C3A">
        <w:rPr>
          <w:rFonts w:asciiTheme="majorHAnsi" w:hAnsiTheme="majorHAnsi" w:cstheme="majorHAnsi"/>
          <w:sz w:val="24"/>
          <w:szCs w:val="24"/>
        </w:rPr>
        <w:t xml:space="preserve"> </w:t>
      </w:r>
      <w:proofErr w:type="spellStart"/>
      <w:r w:rsidR="001B7C3A" w:rsidRPr="001B7C3A">
        <w:rPr>
          <w:rFonts w:asciiTheme="majorHAnsi" w:hAnsiTheme="majorHAnsi" w:cstheme="majorHAnsi"/>
          <w:sz w:val="24"/>
          <w:szCs w:val="24"/>
        </w:rPr>
        <w:t>let</w:t>
      </w:r>
      <w:proofErr w:type="spellEnd"/>
      <w:r w:rsidR="001B7C3A" w:rsidRPr="001B7C3A">
        <w:rPr>
          <w:rFonts w:asciiTheme="majorHAnsi" w:hAnsiTheme="majorHAnsi" w:cstheme="majorHAnsi"/>
          <w:sz w:val="24"/>
          <w:szCs w:val="24"/>
        </w:rPr>
        <w:t xml:space="preserve"> sleeping </w:t>
      </w:r>
      <w:proofErr w:type="spellStart"/>
      <w:r w:rsidR="001B7C3A" w:rsidRPr="001B7C3A">
        <w:rPr>
          <w:rFonts w:asciiTheme="majorHAnsi" w:hAnsiTheme="majorHAnsi" w:cstheme="majorHAnsi"/>
          <w:sz w:val="24"/>
          <w:szCs w:val="24"/>
        </w:rPr>
        <w:t>ashes</w:t>
      </w:r>
      <w:proofErr w:type="spellEnd"/>
      <w:r w:rsidR="001B7C3A" w:rsidRPr="001B7C3A">
        <w:rPr>
          <w:rFonts w:asciiTheme="majorHAnsi" w:hAnsiTheme="majorHAnsi" w:cstheme="majorHAnsi"/>
          <w:sz w:val="24"/>
          <w:szCs w:val="24"/>
        </w:rPr>
        <w:t xml:space="preserve"> </w:t>
      </w:r>
      <w:proofErr w:type="spellStart"/>
      <w:r w:rsidR="001B7C3A" w:rsidRPr="001B7C3A">
        <w:rPr>
          <w:rFonts w:asciiTheme="majorHAnsi" w:hAnsiTheme="majorHAnsi" w:cstheme="majorHAnsi"/>
          <w:sz w:val="24"/>
          <w:szCs w:val="24"/>
        </w:rPr>
        <w:t>lie</w:t>
      </w:r>
      <w:proofErr w:type="spellEnd"/>
      <w:r w:rsidR="001B7C3A">
        <w:rPr>
          <w:rFonts w:asciiTheme="majorHAnsi" w:hAnsiTheme="majorHAnsi" w:cstheme="majorHAnsi"/>
          <w:sz w:val="24"/>
          <w:szCs w:val="24"/>
        </w:rPr>
        <w:t>”</w:t>
      </w:r>
      <w:r w:rsidR="00800EB6">
        <w:rPr>
          <w:rFonts w:asciiTheme="majorHAnsi" w:hAnsiTheme="majorHAnsi" w:cstheme="majorHAnsi"/>
          <w:sz w:val="24"/>
          <w:szCs w:val="24"/>
        </w:rPr>
        <w:t xml:space="preserve"> (“</w:t>
      </w:r>
      <w:r w:rsidR="00800EB6" w:rsidRPr="00800EB6">
        <w:rPr>
          <w:rFonts w:asciiTheme="majorHAnsi" w:hAnsiTheme="majorHAnsi" w:cstheme="majorHAnsi"/>
          <w:sz w:val="24"/>
          <w:szCs w:val="24"/>
        </w:rPr>
        <w:t>Penso che dovremmo lasciare in pace le ceneri addormentate</w:t>
      </w:r>
      <w:r w:rsidR="00800EB6">
        <w:rPr>
          <w:rFonts w:asciiTheme="majorHAnsi" w:hAnsiTheme="majorHAnsi" w:cstheme="majorHAnsi"/>
          <w:sz w:val="24"/>
          <w:szCs w:val="24"/>
        </w:rPr>
        <w:t>”)</w:t>
      </w:r>
      <w:r w:rsidR="001B7C3A">
        <w:rPr>
          <w:rFonts w:asciiTheme="majorHAnsi" w:hAnsiTheme="majorHAnsi" w:cstheme="majorHAnsi"/>
          <w:sz w:val="24"/>
          <w:szCs w:val="24"/>
        </w:rPr>
        <w:t>. È una negazione che avviene con il supporto</w:t>
      </w:r>
      <w:r w:rsidR="00301EFA">
        <w:rPr>
          <w:rFonts w:asciiTheme="majorHAnsi" w:hAnsiTheme="majorHAnsi" w:cstheme="majorHAnsi"/>
          <w:sz w:val="24"/>
          <w:szCs w:val="24"/>
        </w:rPr>
        <w:t xml:space="preserve"> e la silenziosa complicità</w:t>
      </w:r>
      <w:r w:rsidR="001B7C3A">
        <w:rPr>
          <w:rFonts w:asciiTheme="majorHAnsi" w:hAnsiTheme="majorHAnsi" w:cstheme="majorHAnsi"/>
          <w:sz w:val="24"/>
          <w:szCs w:val="24"/>
        </w:rPr>
        <w:t xml:space="preserve"> della Storia, </w:t>
      </w:r>
      <w:r w:rsidR="00EE1F76">
        <w:rPr>
          <w:rFonts w:asciiTheme="majorHAnsi" w:hAnsiTheme="majorHAnsi" w:cstheme="majorHAnsi"/>
          <w:sz w:val="24"/>
          <w:szCs w:val="24"/>
        </w:rPr>
        <w:t xml:space="preserve">che ha sempre quell’effetto psicotropo </w:t>
      </w:r>
      <w:r w:rsidR="00E66ACD">
        <w:rPr>
          <w:rFonts w:asciiTheme="majorHAnsi" w:hAnsiTheme="majorHAnsi" w:cstheme="majorHAnsi"/>
          <w:sz w:val="24"/>
          <w:szCs w:val="24"/>
        </w:rPr>
        <w:t xml:space="preserve">sedativo sulle coscienze già </w:t>
      </w:r>
      <w:r w:rsidR="00301EFA">
        <w:rPr>
          <w:rFonts w:asciiTheme="majorHAnsi" w:hAnsiTheme="majorHAnsi" w:cstheme="majorHAnsi"/>
          <w:sz w:val="24"/>
          <w:szCs w:val="24"/>
        </w:rPr>
        <w:t>rappresentato</w:t>
      </w:r>
      <w:r w:rsidR="00E66ACD">
        <w:rPr>
          <w:rFonts w:asciiTheme="majorHAnsi" w:hAnsiTheme="majorHAnsi" w:cstheme="majorHAnsi"/>
          <w:sz w:val="24"/>
          <w:szCs w:val="24"/>
        </w:rPr>
        <w:t xml:space="preserve"> in </w:t>
      </w:r>
      <w:r w:rsidR="00E66ACD" w:rsidRPr="00301EFA">
        <w:rPr>
          <w:rFonts w:asciiTheme="majorHAnsi" w:hAnsiTheme="majorHAnsi" w:cstheme="majorHAnsi"/>
          <w:i/>
          <w:iCs/>
          <w:sz w:val="24"/>
          <w:szCs w:val="24"/>
        </w:rPr>
        <w:t xml:space="preserve">On Hearing a Name Long </w:t>
      </w:r>
      <w:proofErr w:type="spellStart"/>
      <w:r w:rsidR="00E66ACD" w:rsidRPr="00301EFA">
        <w:rPr>
          <w:rFonts w:asciiTheme="majorHAnsi" w:hAnsiTheme="majorHAnsi" w:cstheme="majorHAnsi"/>
          <w:i/>
          <w:iCs/>
          <w:sz w:val="24"/>
          <w:szCs w:val="24"/>
        </w:rPr>
        <w:t>Unspoken</w:t>
      </w:r>
      <w:proofErr w:type="spellEnd"/>
      <w:r w:rsidR="008C2A51">
        <w:rPr>
          <w:rFonts w:asciiTheme="majorHAnsi" w:hAnsiTheme="majorHAnsi" w:cstheme="majorHAnsi"/>
          <w:sz w:val="24"/>
          <w:szCs w:val="24"/>
        </w:rPr>
        <w:t>, n</w:t>
      </w:r>
      <w:r w:rsidR="00301EFA">
        <w:rPr>
          <w:rFonts w:asciiTheme="majorHAnsi" w:hAnsiTheme="majorHAnsi" w:cstheme="majorHAnsi"/>
          <w:sz w:val="24"/>
          <w:szCs w:val="24"/>
        </w:rPr>
        <w:t xml:space="preserve">ella paradigmatica definizione </w:t>
      </w:r>
      <w:proofErr w:type="spellStart"/>
      <w:r w:rsidR="00301EFA">
        <w:rPr>
          <w:rFonts w:asciiTheme="majorHAnsi" w:hAnsiTheme="majorHAnsi" w:cstheme="majorHAnsi"/>
          <w:sz w:val="24"/>
          <w:szCs w:val="24"/>
        </w:rPr>
        <w:t>coheniana</w:t>
      </w:r>
      <w:proofErr w:type="spellEnd"/>
      <w:r w:rsidR="00301EFA">
        <w:rPr>
          <w:rFonts w:asciiTheme="majorHAnsi" w:hAnsiTheme="majorHAnsi" w:cstheme="majorHAnsi"/>
          <w:sz w:val="24"/>
          <w:szCs w:val="24"/>
        </w:rPr>
        <w:t xml:space="preserve"> “History </w:t>
      </w:r>
      <w:proofErr w:type="spellStart"/>
      <w:r w:rsidR="00301EFA">
        <w:rPr>
          <w:rFonts w:asciiTheme="majorHAnsi" w:hAnsiTheme="majorHAnsi" w:cstheme="majorHAnsi"/>
          <w:sz w:val="24"/>
          <w:szCs w:val="24"/>
        </w:rPr>
        <w:t>is</w:t>
      </w:r>
      <w:proofErr w:type="spellEnd"/>
      <w:r w:rsidR="00301EFA">
        <w:rPr>
          <w:rFonts w:asciiTheme="majorHAnsi" w:hAnsiTheme="majorHAnsi" w:cstheme="majorHAnsi"/>
          <w:sz w:val="24"/>
          <w:szCs w:val="24"/>
        </w:rPr>
        <w:t xml:space="preserve"> a </w:t>
      </w:r>
      <w:proofErr w:type="spellStart"/>
      <w:r w:rsidR="00301EFA">
        <w:rPr>
          <w:rFonts w:asciiTheme="majorHAnsi" w:hAnsiTheme="majorHAnsi" w:cstheme="majorHAnsi"/>
          <w:sz w:val="24"/>
          <w:szCs w:val="24"/>
        </w:rPr>
        <w:t>needle</w:t>
      </w:r>
      <w:proofErr w:type="spellEnd"/>
      <w:r w:rsidR="00301EFA">
        <w:rPr>
          <w:rFonts w:asciiTheme="majorHAnsi" w:hAnsiTheme="majorHAnsi" w:cstheme="majorHAnsi"/>
          <w:sz w:val="24"/>
          <w:szCs w:val="24"/>
        </w:rPr>
        <w:t xml:space="preserve"> / for </w:t>
      </w:r>
      <w:proofErr w:type="spellStart"/>
      <w:r w:rsidR="00301EFA">
        <w:rPr>
          <w:rFonts w:asciiTheme="majorHAnsi" w:hAnsiTheme="majorHAnsi" w:cstheme="majorHAnsi"/>
          <w:sz w:val="24"/>
          <w:szCs w:val="24"/>
        </w:rPr>
        <w:t>putting</w:t>
      </w:r>
      <w:proofErr w:type="spellEnd"/>
      <w:r w:rsidR="00301EFA">
        <w:rPr>
          <w:rFonts w:asciiTheme="majorHAnsi" w:hAnsiTheme="majorHAnsi" w:cstheme="majorHAnsi"/>
          <w:sz w:val="24"/>
          <w:szCs w:val="24"/>
        </w:rPr>
        <w:t xml:space="preserve"> men </w:t>
      </w:r>
      <w:proofErr w:type="spellStart"/>
      <w:r w:rsidR="00301EFA">
        <w:rPr>
          <w:rFonts w:asciiTheme="majorHAnsi" w:hAnsiTheme="majorHAnsi" w:cstheme="majorHAnsi"/>
          <w:sz w:val="24"/>
          <w:szCs w:val="24"/>
        </w:rPr>
        <w:t>asleep</w:t>
      </w:r>
      <w:proofErr w:type="spellEnd"/>
      <w:r w:rsidR="00301EFA">
        <w:rPr>
          <w:rFonts w:asciiTheme="majorHAnsi" w:hAnsiTheme="majorHAnsi" w:cstheme="majorHAnsi"/>
          <w:sz w:val="24"/>
          <w:szCs w:val="24"/>
        </w:rPr>
        <w:t>”</w:t>
      </w:r>
      <w:r w:rsidR="00106B4C">
        <w:rPr>
          <w:rStyle w:val="Rimandonotaapidipagina"/>
          <w:rFonts w:asciiTheme="majorHAnsi" w:hAnsiTheme="majorHAnsi" w:cstheme="majorHAnsi"/>
          <w:sz w:val="24"/>
          <w:szCs w:val="24"/>
        </w:rPr>
        <w:footnoteReference w:id="475"/>
      </w:r>
      <w:r w:rsidR="00301EFA">
        <w:rPr>
          <w:rFonts w:asciiTheme="majorHAnsi" w:hAnsiTheme="majorHAnsi" w:cstheme="majorHAnsi"/>
          <w:sz w:val="24"/>
          <w:szCs w:val="24"/>
        </w:rPr>
        <w:t xml:space="preserve">; </w:t>
      </w:r>
      <w:r w:rsidR="0079531D">
        <w:rPr>
          <w:rFonts w:asciiTheme="majorHAnsi" w:hAnsiTheme="majorHAnsi" w:cstheme="majorHAnsi"/>
          <w:sz w:val="24"/>
          <w:szCs w:val="24"/>
        </w:rPr>
        <w:t>qui la voce poetica afferma, su un’identica lunghezza d’onda: “</w:t>
      </w:r>
      <w:r w:rsidR="0079531D" w:rsidRPr="0079531D">
        <w:rPr>
          <w:rFonts w:asciiTheme="majorHAnsi" w:hAnsiTheme="majorHAnsi" w:cstheme="majorHAnsi"/>
          <w:sz w:val="24"/>
          <w:szCs w:val="24"/>
        </w:rPr>
        <w:t xml:space="preserve">I </w:t>
      </w:r>
      <w:proofErr w:type="spellStart"/>
      <w:r w:rsidR="0079531D" w:rsidRPr="0079531D">
        <w:rPr>
          <w:rFonts w:asciiTheme="majorHAnsi" w:hAnsiTheme="majorHAnsi" w:cstheme="majorHAnsi"/>
          <w:sz w:val="24"/>
          <w:szCs w:val="24"/>
        </w:rPr>
        <w:t>believe</w:t>
      </w:r>
      <w:proofErr w:type="spellEnd"/>
      <w:r w:rsidR="0079531D" w:rsidRPr="0079531D">
        <w:rPr>
          <w:rFonts w:asciiTheme="majorHAnsi" w:hAnsiTheme="majorHAnsi" w:cstheme="majorHAnsi"/>
          <w:sz w:val="24"/>
          <w:szCs w:val="24"/>
        </w:rPr>
        <w:t xml:space="preserve"> with a </w:t>
      </w:r>
      <w:proofErr w:type="spellStart"/>
      <w:r w:rsidR="0079531D" w:rsidRPr="0079531D">
        <w:rPr>
          <w:rFonts w:asciiTheme="majorHAnsi" w:hAnsiTheme="majorHAnsi" w:cstheme="majorHAnsi"/>
          <w:sz w:val="24"/>
          <w:szCs w:val="24"/>
        </w:rPr>
        <w:t>perfect</w:t>
      </w:r>
      <w:proofErr w:type="spellEnd"/>
      <w:r w:rsidR="0079531D" w:rsidRPr="0079531D">
        <w:rPr>
          <w:rFonts w:asciiTheme="majorHAnsi" w:hAnsiTheme="majorHAnsi" w:cstheme="majorHAnsi"/>
          <w:sz w:val="24"/>
          <w:szCs w:val="24"/>
        </w:rPr>
        <w:t xml:space="preserve"> </w:t>
      </w:r>
      <w:proofErr w:type="spellStart"/>
      <w:r w:rsidR="0079531D" w:rsidRPr="0079531D">
        <w:rPr>
          <w:rFonts w:asciiTheme="majorHAnsi" w:hAnsiTheme="majorHAnsi" w:cstheme="majorHAnsi"/>
          <w:sz w:val="24"/>
          <w:szCs w:val="24"/>
        </w:rPr>
        <w:t>faith</w:t>
      </w:r>
      <w:proofErr w:type="spellEnd"/>
      <w:r w:rsidR="0079531D" w:rsidRPr="0079531D">
        <w:rPr>
          <w:rFonts w:asciiTheme="majorHAnsi" w:hAnsiTheme="majorHAnsi" w:cstheme="majorHAnsi"/>
          <w:sz w:val="24"/>
          <w:szCs w:val="24"/>
        </w:rPr>
        <w:t xml:space="preserve"> in </w:t>
      </w:r>
      <w:proofErr w:type="spellStart"/>
      <w:r w:rsidR="0079531D" w:rsidRPr="0079531D">
        <w:rPr>
          <w:rFonts w:asciiTheme="majorHAnsi" w:hAnsiTheme="majorHAnsi" w:cstheme="majorHAnsi"/>
          <w:sz w:val="24"/>
          <w:szCs w:val="24"/>
        </w:rPr>
        <w:t>all</w:t>
      </w:r>
      <w:proofErr w:type="spellEnd"/>
      <w:r w:rsidR="0079531D" w:rsidRPr="0079531D">
        <w:rPr>
          <w:rFonts w:asciiTheme="majorHAnsi" w:hAnsiTheme="majorHAnsi" w:cstheme="majorHAnsi"/>
          <w:sz w:val="24"/>
          <w:szCs w:val="24"/>
        </w:rPr>
        <w:t xml:space="preserve"> the history</w:t>
      </w:r>
      <w:r w:rsidR="0079531D">
        <w:rPr>
          <w:rFonts w:asciiTheme="majorHAnsi" w:hAnsiTheme="majorHAnsi" w:cstheme="majorHAnsi"/>
          <w:sz w:val="24"/>
          <w:szCs w:val="24"/>
        </w:rPr>
        <w:t xml:space="preserve"> / </w:t>
      </w:r>
      <w:r w:rsidR="0079531D" w:rsidRPr="0079531D">
        <w:rPr>
          <w:rFonts w:asciiTheme="majorHAnsi" w:hAnsiTheme="majorHAnsi" w:cstheme="majorHAnsi"/>
          <w:sz w:val="24"/>
          <w:szCs w:val="24"/>
        </w:rPr>
        <w:t xml:space="preserve">I </w:t>
      </w:r>
      <w:proofErr w:type="spellStart"/>
      <w:r w:rsidR="0079531D" w:rsidRPr="0079531D">
        <w:rPr>
          <w:rFonts w:asciiTheme="majorHAnsi" w:hAnsiTheme="majorHAnsi" w:cstheme="majorHAnsi"/>
          <w:sz w:val="24"/>
          <w:szCs w:val="24"/>
        </w:rPr>
        <w:t>remember</w:t>
      </w:r>
      <w:proofErr w:type="spellEnd"/>
      <w:r w:rsidR="0079531D" w:rsidRPr="0079531D">
        <w:rPr>
          <w:rFonts w:asciiTheme="majorHAnsi" w:hAnsiTheme="majorHAnsi" w:cstheme="majorHAnsi"/>
          <w:sz w:val="24"/>
          <w:szCs w:val="24"/>
        </w:rPr>
        <w:t xml:space="preserve">, </w:t>
      </w:r>
      <w:proofErr w:type="spellStart"/>
      <w:r w:rsidR="0079531D" w:rsidRPr="0079531D">
        <w:rPr>
          <w:rFonts w:asciiTheme="majorHAnsi" w:hAnsiTheme="majorHAnsi" w:cstheme="majorHAnsi"/>
          <w:sz w:val="24"/>
          <w:szCs w:val="24"/>
        </w:rPr>
        <w:t>but</w:t>
      </w:r>
      <w:proofErr w:type="spellEnd"/>
      <w:r w:rsidR="0079531D" w:rsidRPr="0079531D">
        <w:rPr>
          <w:rFonts w:asciiTheme="majorHAnsi" w:hAnsiTheme="majorHAnsi" w:cstheme="majorHAnsi"/>
          <w:sz w:val="24"/>
          <w:szCs w:val="24"/>
        </w:rPr>
        <w:t xml:space="preserve"> </w:t>
      </w:r>
      <w:proofErr w:type="spellStart"/>
      <w:r w:rsidR="0079531D" w:rsidRPr="0079531D">
        <w:rPr>
          <w:rFonts w:asciiTheme="majorHAnsi" w:hAnsiTheme="majorHAnsi" w:cstheme="majorHAnsi"/>
          <w:sz w:val="24"/>
          <w:szCs w:val="24"/>
        </w:rPr>
        <w:t>it</w:t>
      </w:r>
      <w:r w:rsidR="00800EB6">
        <w:rPr>
          <w:rFonts w:asciiTheme="majorHAnsi" w:hAnsiTheme="majorHAnsi" w:cstheme="majorHAnsi"/>
          <w:sz w:val="24"/>
          <w:szCs w:val="24"/>
        </w:rPr>
        <w:t>’</w:t>
      </w:r>
      <w:r w:rsidR="0079531D" w:rsidRPr="0079531D">
        <w:rPr>
          <w:rFonts w:asciiTheme="majorHAnsi" w:hAnsiTheme="majorHAnsi" w:cstheme="majorHAnsi"/>
          <w:sz w:val="24"/>
          <w:szCs w:val="24"/>
        </w:rPr>
        <w:t>s</w:t>
      </w:r>
      <w:proofErr w:type="spellEnd"/>
      <w:r w:rsidR="0079531D" w:rsidRPr="0079531D">
        <w:rPr>
          <w:rFonts w:asciiTheme="majorHAnsi" w:hAnsiTheme="majorHAnsi" w:cstheme="majorHAnsi"/>
          <w:sz w:val="24"/>
          <w:szCs w:val="24"/>
        </w:rPr>
        <w:t xml:space="preserve"> </w:t>
      </w:r>
      <w:proofErr w:type="spellStart"/>
      <w:r w:rsidR="0079531D" w:rsidRPr="0079531D">
        <w:rPr>
          <w:rFonts w:asciiTheme="majorHAnsi" w:hAnsiTheme="majorHAnsi" w:cstheme="majorHAnsi"/>
          <w:sz w:val="24"/>
          <w:szCs w:val="24"/>
        </w:rPr>
        <w:t>getting</w:t>
      </w:r>
      <w:proofErr w:type="spellEnd"/>
      <w:r w:rsidR="0079531D" w:rsidRPr="0079531D">
        <w:rPr>
          <w:rFonts w:asciiTheme="majorHAnsi" w:hAnsiTheme="majorHAnsi" w:cstheme="majorHAnsi"/>
          <w:sz w:val="24"/>
          <w:szCs w:val="24"/>
        </w:rPr>
        <w:t xml:space="preserve"> </w:t>
      </w:r>
      <w:proofErr w:type="spellStart"/>
      <w:r w:rsidR="0079531D" w:rsidRPr="0079531D">
        <w:rPr>
          <w:rFonts w:asciiTheme="majorHAnsi" w:hAnsiTheme="majorHAnsi" w:cstheme="majorHAnsi"/>
          <w:sz w:val="24"/>
          <w:szCs w:val="24"/>
        </w:rPr>
        <w:t>harder</w:t>
      </w:r>
      <w:proofErr w:type="spellEnd"/>
      <w:r w:rsidR="0079531D" w:rsidRPr="0079531D">
        <w:rPr>
          <w:rFonts w:asciiTheme="majorHAnsi" w:hAnsiTheme="majorHAnsi" w:cstheme="majorHAnsi"/>
          <w:sz w:val="24"/>
          <w:szCs w:val="24"/>
        </w:rPr>
        <w:t xml:space="preserve"> and </w:t>
      </w:r>
      <w:proofErr w:type="spellStart"/>
      <w:r w:rsidR="0079531D" w:rsidRPr="0079531D">
        <w:rPr>
          <w:rFonts w:asciiTheme="majorHAnsi" w:hAnsiTheme="majorHAnsi" w:cstheme="majorHAnsi"/>
          <w:sz w:val="24"/>
          <w:szCs w:val="24"/>
        </w:rPr>
        <w:t>harder</w:t>
      </w:r>
      <w:proofErr w:type="spellEnd"/>
      <w:r w:rsidR="0079531D">
        <w:rPr>
          <w:rFonts w:asciiTheme="majorHAnsi" w:hAnsiTheme="majorHAnsi" w:cstheme="majorHAnsi"/>
          <w:sz w:val="24"/>
          <w:szCs w:val="24"/>
        </w:rPr>
        <w:t xml:space="preserve"> / </w:t>
      </w:r>
      <w:r w:rsidR="0079531D" w:rsidRPr="0079531D">
        <w:rPr>
          <w:rFonts w:asciiTheme="majorHAnsi" w:hAnsiTheme="majorHAnsi" w:cstheme="majorHAnsi"/>
          <w:sz w:val="24"/>
          <w:szCs w:val="24"/>
        </w:rPr>
        <w:t xml:space="preserve">to </w:t>
      </w:r>
      <w:proofErr w:type="spellStart"/>
      <w:r w:rsidR="0079531D" w:rsidRPr="0079531D">
        <w:rPr>
          <w:rFonts w:asciiTheme="majorHAnsi" w:hAnsiTheme="majorHAnsi" w:cstheme="majorHAnsi"/>
          <w:sz w:val="24"/>
          <w:szCs w:val="24"/>
        </w:rPr>
        <w:t>remember</w:t>
      </w:r>
      <w:proofErr w:type="spellEnd"/>
      <w:r w:rsidR="0079531D" w:rsidRPr="0079531D">
        <w:rPr>
          <w:rFonts w:asciiTheme="majorHAnsi" w:hAnsiTheme="majorHAnsi" w:cstheme="majorHAnsi"/>
          <w:sz w:val="24"/>
          <w:szCs w:val="24"/>
        </w:rPr>
        <w:t xml:space="preserve"> </w:t>
      </w:r>
      <w:proofErr w:type="spellStart"/>
      <w:r w:rsidR="0079531D" w:rsidRPr="0079531D">
        <w:rPr>
          <w:rFonts w:asciiTheme="majorHAnsi" w:hAnsiTheme="majorHAnsi" w:cstheme="majorHAnsi"/>
          <w:sz w:val="24"/>
          <w:szCs w:val="24"/>
        </w:rPr>
        <w:t>much</w:t>
      </w:r>
      <w:proofErr w:type="spellEnd"/>
      <w:r w:rsidR="0079531D" w:rsidRPr="0079531D">
        <w:rPr>
          <w:rFonts w:asciiTheme="majorHAnsi" w:hAnsiTheme="majorHAnsi" w:cstheme="majorHAnsi"/>
          <w:sz w:val="24"/>
          <w:szCs w:val="24"/>
        </w:rPr>
        <w:t xml:space="preserve"> history</w:t>
      </w:r>
      <w:r w:rsidR="0079531D">
        <w:rPr>
          <w:rFonts w:asciiTheme="majorHAnsi" w:hAnsiTheme="majorHAnsi" w:cstheme="majorHAnsi"/>
          <w:sz w:val="24"/>
          <w:szCs w:val="24"/>
        </w:rPr>
        <w:t>”</w:t>
      </w:r>
      <w:r w:rsidR="00800EB6">
        <w:rPr>
          <w:rFonts w:asciiTheme="majorHAnsi" w:hAnsiTheme="majorHAnsi" w:cstheme="majorHAnsi"/>
          <w:sz w:val="24"/>
          <w:szCs w:val="24"/>
        </w:rPr>
        <w:t xml:space="preserve"> (“</w:t>
      </w:r>
      <w:r w:rsidR="00800EB6" w:rsidRPr="00800EB6">
        <w:rPr>
          <w:rFonts w:asciiTheme="majorHAnsi" w:hAnsiTheme="majorHAnsi" w:cstheme="majorHAnsi"/>
          <w:sz w:val="24"/>
          <w:szCs w:val="24"/>
        </w:rPr>
        <w:t>Credo con fede perfetta in tutta la storia</w:t>
      </w:r>
      <w:r w:rsidR="00800EB6">
        <w:rPr>
          <w:rFonts w:asciiTheme="majorHAnsi" w:hAnsiTheme="majorHAnsi" w:cstheme="majorHAnsi"/>
          <w:sz w:val="24"/>
          <w:szCs w:val="24"/>
        </w:rPr>
        <w:t xml:space="preserve"> / </w:t>
      </w:r>
      <w:r w:rsidR="00800EB6" w:rsidRPr="00800EB6">
        <w:rPr>
          <w:rFonts w:asciiTheme="majorHAnsi" w:hAnsiTheme="majorHAnsi" w:cstheme="majorHAnsi"/>
          <w:sz w:val="24"/>
          <w:szCs w:val="24"/>
        </w:rPr>
        <w:t>che ricordo, ma sta diventando sempre più difficile</w:t>
      </w:r>
      <w:r w:rsidR="00800EB6">
        <w:rPr>
          <w:rFonts w:asciiTheme="majorHAnsi" w:hAnsiTheme="majorHAnsi" w:cstheme="majorHAnsi"/>
          <w:sz w:val="24"/>
          <w:szCs w:val="24"/>
        </w:rPr>
        <w:t xml:space="preserve"> / </w:t>
      </w:r>
      <w:r w:rsidR="00800EB6" w:rsidRPr="00800EB6">
        <w:rPr>
          <w:rFonts w:asciiTheme="majorHAnsi" w:hAnsiTheme="majorHAnsi" w:cstheme="majorHAnsi"/>
          <w:sz w:val="24"/>
          <w:szCs w:val="24"/>
        </w:rPr>
        <w:t>ricordare granché di storia</w:t>
      </w:r>
      <w:r w:rsidR="00800EB6">
        <w:rPr>
          <w:rFonts w:asciiTheme="majorHAnsi" w:hAnsiTheme="majorHAnsi" w:cstheme="majorHAnsi"/>
          <w:sz w:val="24"/>
          <w:szCs w:val="24"/>
        </w:rPr>
        <w:t>”)</w:t>
      </w:r>
      <w:r w:rsidR="0079531D">
        <w:rPr>
          <w:rFonts w:asciiTheme="majorHAnsi" w:hAnsiTheme="majorHAnsi" w:cstheme="majorHAnsi"/>
          <w:sz w:val="24"/>
          <w:szCs w:val="24"/>
        </w:rPr>
        <w:t>.</w:t>
      </w:r>
    </w:p>
    <w:p w14:paraId="14AF4359" w14:textId="153AE03A" w:rsidR="0079531D" w:rsidRDefault="00BA7DC1" w:rsidP="00AB0A16">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L’assuefazione al male, </w:t>
      </w:r>
      <w:r w:rsidR="009110C9">
        <w:rPr>
          <w:rFonts w:asciiTheme="majorHAnsi" w:hAnsiTheme="majorHAnsi" w:cstheme="majorHAnsi"/>
          <w:sz w:val="24"/>
          <w:szCs w:val="24"/>
        </w:rPr>
        <w:t xml:space="preserve">il negazionismo e la rimozione, </w:t>
      </w:r>
      <w:r>
        <w:rPr>
          <w:rFonts w:asciiTheme="majorHAnsi" w:hAnsiTheme="majorHAnsi" w:cstheme="majorHAnsi"/>
          <w:sz w:val="24"/>
          <w:szCs w:val="24"/>
        </w:rPr>
        <w:t>il mondo che imperterrito</w:t>
      </w:r>
      <w:r w:rsidR="00E83B4E">
        <w:rPr>
          <w:rFonts w:asciiTheme="majorHAnsi" w:hAnsiTheme="majorHAnsi" w:cstheme="majorHAnsi"/>
          <w:sz w:val="24"/>
          <w:szCs w:val="24"/>
        </w:rPr>
        <w:t xml:space="preserve"> continua a esistere uguale a sé stesso, la Storia-droga e il suo abituale </w:t>
      </w:r>
      <w:r w:rsidR="009110C9">
        <w:rPr>
          <w:rFonts w:asciiTheme="majorHAnsi" w:hAnsiTheme="majorHAnsi" w:cstheme="majorHAnsi"/>
          <w:sz w:val="24"/>
          <w:szCs w:val="24"/>
        </w:rPr>
        <w:t>corso</w:t>
      </w:r>
      <w:r w:rsidR="00E83B4E">
        <w:rPr>
          <w:rFonts w:asciiTheme="majorHAnsi" w:hAnsiTheme="majorHAnsi" w:cstheme="majorHAnsi"/>
          <w:sz w:val="24"/>
          <w:szCs w:val="24"/>
        </w:rPr>
        <w:t xml:space="preserve"> degli eventi: tutto concorre a sbiadire i ricordi del genocidio ebraico, a operare una sorta di cancellazione totale della memoria. </w:t>
      </w:r>
      <w:r w:rsidR="009110C9">
        <w:rPr>
          <w:rFonts w:asciiTheme="majorHAnsi" w:hAnsiTheme="majorHAnsi" w:cstheme="majorHAnsi"/>
          <w:sz w:val="24"/>
          <w:szCs w:val="24"/>
        </w:rPr>
        <w:t xml:space="preserve">È con questo senso di dissolvenza che si conclude </w:t>
      </w:r>
      <w:r w:rsidR="009110C9" w:rsidRPr="00F63F0C">
        <w:rPr>
          <w:rFonts w:asciiTheme="majorHAnsi" w:hAnsiTheme="majorHAnsi" w:cstheme="majorHAnsi"/>
          <w:i/>
          <w:iCs/>
          <w:sz w:val="24"/>
          <w:szCs w:val="24"/>
        </w:rPr>
        <w:t xml:space="preserve">A </w:t>
      </w:r>
      <w:proofErr w:type="spellStart"/>
      <w:r w:rsidR="009110C9" w:rsidRPr="00F63F0C">
        <w:rPr>
          <w:rFonts w:asciiTheme="majorHAnsi" w:hAnsiTheme="majorHAnsi" w:cstheme="majorHAnsi"/>
          <w:i/>
          <w:iCs/>
          <w:sz w:val="24"/>
          <w:szCs w:val="24"/>
        </w:rPr>
        <w:t>Migrating</w:t>
      </w:r>
      <w:proofErr w:type="spellEnd"/>
      <w:r w:rsidR="009110C9" w:rsidRPr="00F63F0C">
        <w:rPr>
          <w:rFonts w:asciiTheme="majorHAnsi" w:hAnsiTheme="majorHAnsi" w:cstheme="majorHAnsi"/>
          <w:i/>
          <w:iCs/>
          <w:sz w:val="24"/>
          <w:szCs w:val="24"/>
        </w:rPr>
        <w:t xml:space="preserve"> </w:t>
      </w:r>
      <w:proofErr w:type="spellStart"/>
      <w:r w:rsidR="009110C9" w:rsidRPr="00F63F0C">
        <w:rPr>
          <w:rFonts w:asciiTheme="majorHAnsi" w:hAnsiTheme="majorHAnsi" w:cstheme="majorHAnsi"/>
          <w:i/>
          <w:iCs/>
          <w:sz w:val="24"/>
          <w:szCs w:val="24"/>
        </w:rPr>
        <w:t>Dialogue</w:t>
      </w:r>
      <w:proofErr w:type="spellEnd"/>
      <w:r w:rsidR="009110C9">
        <w:rPr>
          <w:rFonts w:asciiTheme="majorHAnsi" w:hAnsiTheme="majorHAnsi" w:cstheme="majorHAnsi"/>
          <w:sz w:val="24"/>
          <w:szCs w:val="24"/>
        </w:rPr>
        <w:t xml:space="preserve">, tramite un </w:t>
      </w:r>
      <w:r w:rsidR="00F63F0C">
        <w:rPr>
          <w:rFonts w:asciiTheme="majorHAnsi" w:hAnsiTheme="majorHAnsi" w:cstheme="majorHAnsi"/>
          <w:sz w:val="24"/>
          <w:szCs w:val="24"/>
        </w:rPr>
        <w:t xml:space="preserve">colpevole </w:t>
      </w:r>
      <w:r w:rsidR="009110C9">
        <w:rPr>
          <w:rFonts w:asciiTheme="majorHAnsi" w:hAnsiTheme="majorHAnsi" w:cstheme="majorHAnsi"/>
          <w:sz w:val="24"/>
          <w:szCs w:val="24"/>
        </w:rPr>
        <w:t xml:space="preserve">“lasciare andare” </w:t>
      </w:r>
      <w:r w:rsidR="00F63F0C">
        <w:rPr>
          <w:rFonts w:asciiTheme="majorHAnsi" w:hAnsiTheme="majorHAnsi" w:cstheme="majorHAnsi"/>
          <w:sz w:val="24"/>
          <w:szCs w:val="24"/>
        </w:rPr>
        <w:t>che nasce non dal superamento</w:t>
      </w:r>
      <w:r w:rsidR="002171F0">
        <w:rPr>
          <w:rFonts w:asciiTheme="majorHAnsi" w:hAnsiTheme="majorHAnsi" w:cstheme="majorHAnsi"/>
          <w:sz w:val="24"/>
          <w:szCs w:val="24"/>
        </w:rPr>
        <w:t xml:space="preserve"> del dolore</w:t>
      </w:r>
      <w:r w:rsidR="00F63F0C">
        <w:rPr>
          <w:rFonts w:asciiTheme="majorHAnsi" w:hAnsiTheme="majorHAnsi" w:cstheme="majorHAnsi"/>
          <w:sz w:val="24"/>
          <w:szCs w:val="24"/>
        </w:rPr>
        <w:t xml:space="preserve">, ma dalla </w:t>
      </w:r>
      <w:r w:rsidR="002171F0">
        <w:rPr>
          <w:rFonts w:asciiTheme="majorHAnsi" w:hAnsiTheme="majorHAnsi" w:cstheme="majorHAnsi"/>
          <w:sz w:val="24"/>
          <w:szCs w:val="24"/>
        </w:rPr>
        <w:t>dimenticanza, la noncuranza, la repressione</w:t>
      </w:r>
      <w:r w:rsidR="00F63F0C">
        <w:rPr>
          <w:rFonts w:asciiTheme="majorHAnsi" w:hAnsiTheme="majorHAnsi" w:cstheme="majorHAnsi"/>
          <w:sz w:val="24"/>
          <w:szCs w:val="24"/>
        </w:rPr>
        <w:t>.</w:t>
      </w:r>
      <w:r w:rsidR="002171F0">
        <w:rPr>
          <w:rFonts w:asciiTheme="majorHAnsi" w:hAnsiTheme="majorHAnsi" w:cstheme="majorHAnsi"/>
          <w:sz w:val="24"/>
          <w:szCs w:val="24"/>
        </w:rPr>
        <w:t xml:space="preserve"> </w:t>
      </w:r>
      <w:r w:rsidR="000D7512">
        <w:rPr>
          <w:rFonts w:asciiTheme="majorHAnsi" w:hAnsiTheme="majorHAnsi" w:cstheme="majorHAnsi"/>
          <w:sz w:val="24"/>
          <w:szCs w:val="24"/>
        </w:rPr>
        <w:t xml:space="preserve">Nella penultima strofa, </w:t>
      </w:r>
      <w:r w:rsidR="006D125A">
        <w:rPr>
          <w:rFonts w:asciiTheme="majorHAnsi" w:hAnsiTheme="majorHAnsi" w:cstheme="majorHAnsi"/>
          <w:sz w:val="24"/>
          <w:szCs w:val="24"/>
        </w:rPr>
        <w:t xml:space="preserve">anche </w:t>
      </w:r>
      <w:r w:rsidR="000D7512">
        <w:rPr>
          <w:rFonts w:asciiTheme="majorHAnsi" w:hAnsiTheme="majorHAnsi" w:cstheme="majorHAnsi"/>
          <w:sz w:val="24"/>
          <w:szCs w:val="24"/>
        </w:rPr>
        <w:t xml:space="preserve">il nazista “pentito” </w:t>
      </w:r>
      <w:r w:rsidR="00DB3CE0">
        <w:rPr>
          <w:rFonts w:asciiTheme="majorHAnsi" w:hAnsiTheme="majorHAnsi" w:cstheme="majorHAnsi"/>
          <w:sz w:val="24"/>
          <w:szCs w:val="24"/>
        </w:rPr>
        <w:t xml:space="preserve">ammette il proprio disinteresse, la completa </w:t>
      </w:r>
      <w:r w:rsidR="00DB3CE0">
        <w:rPr>
          <w:rFonts w:asciiTheme="majorHAnsi" w:hAnsiTheme="majorHAnsi" w:cstheme="majorHAnsi"/>
          <w:sz w:val="24"/>
          <w:szCs w:val="24"/>
        </w:rPr>
        <w:lastRenderedPageBreak/>
        <w:t xml:space="preserve">estraneità </w:t>
      </w:r>
      <w:r w:rsidR="00D524F4">
        <w:rPr>
          <w:rFonts w:asciiTheme="majorHAnsi" w:hAnsiTheme="majorHAnsi" w:cstheme="majorHAnsi"/>
          <w:sz w:val="24"/>
          <w:szCs w:val="24"/>
        </w:rPr>
        <w:t xml:space="preserve">della sofferenza </w:t>
      </w:r>
      <w:r w:rsidR="00B66C06">
        <w:rPr>
          <w:rFonts w:asciiTheme="majorHAnsi" w:hAnsiTheme="majorHAnsi" w:cstheme="majorHAnsi"/>
          <w:sz w:val="24"/>
          <w:szCs w:val="24"/>
        </w:rPr>
        <w:t>dei Lager dalla propria vita quotidiana, e dunque la consapevole decisione di dimenticare, “lasciando andare” metaforicamente i treni dei deportati: “</w:t>
      </w:r>
      <w:proofErr w:type="spellStart"/>
      <w:r w:rsidR="00B66C06" w:rsidRPr="00B66C06">
        <w:rPr>
          <w:rFonts w:asciiTheme="majorHAnsi" w:hAnsiTheme="majorHAnsi" w:cstheme="majorHAnsi"/>
          <w:sz w:val="24"/>
          <w:szCs w:val="24"/>
        </w:rPr>
        <w:t>There</w:t>
      </w:r>
      <w:proofErr w:type="spellEnd"/>
      <w:r w:rsidR="00B66C06" w:rsidRPr="00B66C06">
        <w:rPr>
          <w:rFonts w:asciiTheme="majorHAnsi" w:hAnsiTheme="majorHAnsi" w:cstheme="majorHAnsi"/>
          <w:sz w:val="24"/>
          <w:szCs w:val="24"/>
        </w:rPr>
        <w:t xml:space="preserve"> </w:t>
      </w:r>
      <w:proofErr w:type="spellStart"/>
      <w:r w:rsidR="00B66C06" w:rsidRPr="00B66C06">
        <w:rPr>
          <w:rFonts w:asciiTheme="majorHAnsi" w:hAnsiTheme="majorHAnsi" w:cstheme="majorHAnsi"/>
          <w:sz w:val="24"/>
          <w:szCs w:val="24"/>
        </w:rPr>
        <w:t>is</w:t>
      </w:r>
      <w:proofErr w:type="spellEnd"/>
      <w:r w:rsidR="00B66C06" w:rsidRPr="00B66C06">
        <w:rPr>
          <w:rFonts w:asciiTheme="majorHAnsi" w:hAnsiTheme="majorHAnsi" w:cstheme="majorHAnsi"/>
          <w:sz w:val="24"/>
          <w:szCs w:val="24"/>
        </w:rPr>
        <w:t xml:space="preserve"> </w:t>
      </w:r>
      <w:proofErr w:type="spellStart"/>
      <w:r w:rsidR="00B66C06" w:rsidRPr="00B66C06">
        <w:rPr>
          <w:rFonts w:asciiTheme="majorHAnsi" w:hAnsiTheme="majorHAnsi" w:cstheme="majorHAnsi"/>
          <w:sz w:val="24"/>
          <w:szCs w:val="24"/>
        </w:rPr>
        <w:t>sad</w:t>
      </w:r>
      <w:proofErr w:type="spellEnd"/>
      <w:r w:rsidR="00B66C06" w:rsidRPr="00B66C06">
        <w:rPr>
          <w:rFonts w:asciiTheme="majorHAnsi" w:hAnsiTheme="majorHAnsi" w:cstheme="majorHAnsi"/>
          <w:sz w:val="24"/>
          <w:szCs w:val="24"/>
        </w:rPr>
        <w:t xml:space="preserve"> confetti </w:t>
      </w:r>
      <w:proofErr w:type="spellStart"/>
      <w:r w:rsidR="00B66C06" w:rsidRPr="00B66C06">
        <w:rPr>
          <w:rFonts w:asciiTheme="majorHAnsi" w:hAnsiTheme="majorHAnsi" w:cstheme="majorHAnsi"/>
          <w:sz w:val="24"/>
          <w:szCs w:val="24"/>
        </w:rPr>
        <w:t>sprinkling</w:t>
      </w:r>
      <w:proofErr w:type="spellEnd"/>
      <w:r w:rsidR="00B66C06">
        <w:rPr>
          <w:rFonts w:asciiTheme="majorHAnsi" w:hAnsiTheme="majorHAnsi" w:cstheme="majorHAnsi"/>
          <w:sz w:val="24"/>
          <w:szCs w:val="24"/>
        </w:rPr>
        <w:t xml:space="preserve"> / </w:t>
      </w:r>
      <w:r w:rsidR="00B66C06" w:rsidRPr="00B66C06">
        <w:rPr>
          <w:rFonts w:asciiTheme="majorHAnsi" w:hAnsiTheme="majorHAnsi" w:cstheme="majorHAnsi"/>
          <w:sz w:val="24"/>
          <w:szCs w:val="24"/>
        </w:rPr>
        <w:t xml:space="preserve">from the windows of </w:t>
      </w:r>
      <w:proofErr w:type="spellStart"/>
      <w:r w:rsidR="00B66C06" w:rsidRPr="00B66C06">
        <w:rPr>
          <w:rFonts w:asciiTheme="majorHAnsi" w:hAnsiTheme="majorHAnsi" w:cstheme="majorHAnsi"/>
          <w:sz w:val="24"/>
          <w:szCs w:val="24"/>
        </w:rPr>
        <w:t>departing</w:t>
      </w:r>
      <w:proofErr w:type="spellEnd"/>
      <w:r w:rsidR="00B66C06" w:rsidRPr="00B66C06">
        <w:rPr>
          <w:rFonts w:asciiTheme="majorHAnsi" w:hAnsiTheme="majorHAnsi" w:cstheme="majorHAnsi"/>
          <w:sz w:val="24"/>
          <w:szCs w:val="24"/>
        </w:rPr>
        <w:t xml:space="preserve"> </w:t>
      </w:r>
      <w:proofErr w:type="spellStart"/>
      <w:r w:rsidR="00B66C06" w:rsidRPr="00B66C06">
        <w:rPr>
          <w:rFonts w:asciiTheme="majorHAnsi" w:hAnsiTheme="majorHAnsi" w:cstheme="majorHAnsi"/>
          <w:sz w:val="24"/>
          <w:szCs w:val="24"/>
        </w:rPr>
        <w:t>trains</w:t>
      </w:r>
      <w:proofErr w:type="spellEnd"/>
      <w:r w:rsidR="00B66C06" w:rsidRPr="00B66C06">
        <w:rPr>
          <w:rFonts w:asciiTheme="majorHAnsi" w:hAnsiTheme="majorHAnsi" w:cstheme="majorHAnsi"/>
          <w:sz w:val="24"/>
          <w:szCs w:val="24"/>
        </w:rPr>
        <w:t>.</w:t>
      </w:r>
      <w:r w:rsidR="00B66C06">
        <w:rPr>
          <w:rFonts w:asciiTheme="majorHAnsi" w:hAnsiTheme="majorHAnsi" w:cstheme="majorHAnsi"/>
          <w:sz w:val="24"/>
          <w:szCs w:val="24"/>
        </w:rPr>
        <w:t xml:space="preserve"> / </w:t>
      </w:r>
      <w:r w:rsidR="00B66C06" w:rsidRPr="00B66C06">
        <w:rPr>
          <w:rFonts w:asciiTheme="majorHAnsi" w:hAnsiTheme="majorHAnsi" w:cstheme="majorHAnsi"/>
          <w:sz w:val="24"/>
          <w:szCs w:val="24"/>
        </w:rPr>
        <w:t xml:space="preserve">I </w:t>
      </w:r>
      <w:proofErr w:type="spellStart"/>
      <w:r w:rsidR="00B66C06" w:rsidRPr="00B66C06">
        <w:rPr>
          <w:rFonts w:asciiTheme="majorHAnsi" w:hAnsiTheme="majorHAnsi" w:cstheme="majorHAnsi"/>
          <w:sz w:val="24"/>
          <w:szCs w:val="24"/>
        </w:rPr>
        <w:t>let</w:t>
      </w:r>
      <w:proofErr w:type="spellEnd"/>
      <w:r w:rsidR="00B66C06" w:rsidRPr="00B66C06">
        <w:rPr>
          <w:rFonts w:asciiTheme="majorHAnsi" w:hAnsiTheme="majorHAnsi" w:cstheme="majorHAnsi"/>
          <w:sz w:val="24"/>
          <w:szCs w:val="24"/>
        </w:rPr>
        <w:t xml:space="preserve"> </w:t>
      </w:r>
      <w:proofErr w:type="spellStart"/>
      <w:r w:rsidR="00B66C06" w:rsidRPr="00B66C06">
        <w:rPr>
          <w:rFonts w:asciiTheme="majorHAnsi" w:hAnsiTheme="majorHAnsi" w:cstheme="majorHAnsi"/>
          <w:sz w:val="24"/>
          <w:szCs w:val="24"/>
        </w:rPr>
        <w:t>them</w:t>
      </w:r>
      <w:proofErr w:type="spellEnd"/>
      <w:r w:rsidR="00B66C06" w:rsidRPr="00B66C06">
        <w:rPr>
          <w:rFonts w:asciiTheme="majorHAnsi" w:hAnsiTheme="majorHAnsi" w:cstheme="majorHAnsi"/>
          <w:sz w:val="24"/>
          <w:szCs w:val="24"/>
        </w:rPr>
        <w:t xml:space="preserve"> go. </w:t>
      </w:r>
      <w:r w:rsidR="00B66C06" w:rsidRPr="0085386C">
        <w:rPr>
          <w:rFonts w:asciiTheme="majorHAnsi" w:hAnsiTheme="majorHAnsi" w:cstheme="majorHAnsi"/>
          <w:sz w:val="24"/>
          <w:szCs w:val="24"/>
          <w:lang w:val="en-US"/>
        </w:rPr>
        <w:t>I cannot remember them. / They hoot mournfully out of my daily life. / I forget the big numbers, / I forget what they mean”</w:t>
      </w:r>
      <w:r w:rsidR="00AB0A16">
        <w:rPr>
          <w:rFonts w:asciiTheme="majorHAnsi" w:hAnsiTheme="majorHAnsi" w:cstheme="majorHAnsi"/>
          <w:sz w:val="24"/>
          <w:szCs w:val="24"/>
          <w:lang w:val="en-US"/>
        </w:rPr>
        <w:t xml:space="preserve"> (“</w:t>
      </w:r>
      <w:r w:rsidR="00AB0A16" w:rsidRPr="00AB0A16">
        <w:rPr>
          <w:rFonts w:asciiTheme="majorHAnsi" w:hAnsiTheme="majorHAnsi" w:cstheme="majorHAnsi"/>
          <w:sz w:val="24"/>
          <w:szCs w:val="24"/>
          <w:lang w:val="en-US"/>
        </w:rPr>
        <w:t xml:space="preserve">Ci </w:t>
      </w:r>
      <w:proofErr w:type="spellStart"/>
      <w:r w:rsidR="00AB0A16" w:rsidRPr="00AB0A16">
        <w:rPr>
          <w:rFonts w:asciiTheme="majorHAnsi" w:hAnsiTheme="majorHAnsi" w:cstheme="majorHAnsi"/>
          <w:sz w:val="24"/>
          <w:szCs w:val="24"/>
          <w:lang w:val="en-US"/>
        </w:rPr>
        <w:t>sono</w:t>
      </w:r>
      <w:proofErr w:type="spellEnd"/>
      <w:r w:rsidR="00AB0A16" w:rsidRPr="00AB0A16">
        <w:rPr>
          <w:rFonts w:asciiTheme="majorHAnsi" w:hAnsiTheme="majorHAnsi" w:cstheme="majorHAnsi"/>
          <w:sz w:val="24"/>
          <w:szCs w:val="24"/>
          <w:lang w:val="en-US"/>
        </w:rPr>
        <w:t xml:space="preserve"> </w:t>
      </w:r>
      <w:proofErr w:type="spellStart"/>
      <w:r w:rsidR="00AB0A16" w:rsidRPr="00AB0A16">
        <w:rPr>
          <w:rFonts w:asciiTheme="majorHAnsi" w:hAnsiTheme="majorHAnsi" w:cstheme="majorHAnsi"/>
          <w:sz w:val="24"/>
          <w:szCs w:val="24"/>
          <w:lang w:val="en-US"/>
        </w:rPr>
        <w:t>tristi</w:t>
      </w:r>
      <w:proofErr w:type="spellEnd"/>
      <w:r w:rsidR="00AB0A16" w:rsidRPr="00AB0A16">
        <w:rPr>
          <w:rFonts w:asciiTheme="majorHAnsi" w:hAnsiTheme="majorHAnsi" w:cstheme="majorHAnsi"/>
          <w:sz w:val="24"/>
          <w:szCs w:val="24"/>
          <w:lang w:val="en-US"/>
        </w:rPr>
        <w:t xml:space="preserve"> </w:t>
      </w:r>
      <w:proofErr w:type="spellStart"/>
      <w:r w:rsidR="00AB0A16" w:rsidRPr="00AB0A16">
        <w:rPr>
          <w:rFonts w:asciiTheme="majorHAnsi" w:hAnsiTheme="majorHAnsi" w:cstheme="majorHAnsi"/>
          <w:sz w:val="24"/>
          <w:szCs w:val="24"/>
          <w:lang w:val="en-US"/>
        </w:rPr>
        <w:t>spruzzate</w:t>
      </w:r>
      <w:proofErr w:type="spellEnd"/>
      <w:r w:rsidR="00AB0A16" w:rsidRPr="00AB0A16">
        <w:rPr>
          <w:rFonts w:asciiTheme="majorHAnsi" w:hAnsiTheme="majorHAnsi" w:cstheme="majorHAnsi"/>
          <w:sz w:val="24"/>
          <w:szCs w:val="24"/>
          <w:lang w:val="en-US"/>
        </w:rPr>
        <w:t xml:space="preserve"> di </w:t>
      </w:r>
      <w:proofErr w:type="spellStart"/>
      <w:r w:rsidR="00AB0A16" w:rsidRPr="00AB0A16">
        <w:rPr>
          <w:rFonts w:asciiTheme="majorHAnsi" w:hAnsiTheme="majorHAnsi" w:cstheme="majorHAnsi"/>
          <w:sz w:val="24"/>
          <w:szCs w:val="24"/>
          <w:lang w:val="en-US"/>
        </w:rPr>
        <w:t>coriandoli</w:t>
      </w:r>
      <w:proofErr w:type="spellEnd"/>
      <w:r w:rsidR="00AB0A16">
        <w:rPr>
          <w:rFonts w:asciiTheme="majorHAnsi" w:hAnsiTheme="majorHAnsi" w:cstheme="majorHAnsi"/>
          <w:sz w:val="24"/>
          <w:szCs w:val="24"/>
          <w:lang w:val="en-US"/>
        </w:rPr>
        <w:t xml:space="preserve"> / </w:t>
      </w:r>
      <w:proofErr w:type="spellStart"/>
      <w:r w:rsidR="00AB0A16" w:rsidRPr="00AB0A16">
        <w:rPr>
          <w:rFonts w:asciiTheme="majorHAnsi" w:hAnsiTheme="majorHAnsi" w:cstheme="majorHAnsi"/>
          <w:sz w:val="24"/>
          <w:szCs w:val="24"/>
          <w:lang w:val="en-US"/>
        </w:rPr>
        <w:t>dai</w:t>
      </w:r>
      <w:proofErr w:type="spellEnd"/>
      <w:r w:rsidR="00AB0A16" w:rsidRPr="00AB0A16">
        <w:rPr>
          <w:rFonts w:asciiTheme="majorHAnsi" w:hAnsiTheme="majorHAnsi" w:cstheme="majorHAnsi"/>
          <w:sz w:val="24"/>
          <w:szCs w:val="24"/>
          <w:lang w:val="en-US"/>
        </w:rPr>
        <w:t xml:space="preserve"> </w:t>
      </w:r>
      <w:proofErr w:type="spellStart"/>
      <w:r w:rsidR="00AB0A16" w:rsidRPr="00AB0A16">
        <w:rPr>
          <w:rFonts w:asciiTheme="majorHAnsi" w:hAnsiTheme="majorHAnsi" w:cstheme="majorHAnsi"/>
          <w:sz w:val="24"/>
          <w:szCs w:val="24"/>
          <w:lang w:val="en-US"/>
        </w:rPr>
        <w:t>finestrini</w:t>
      </w:r>
      <w:proofErr w:type="spellEnd"/>
      <w:r w:rsidR="00AB0A16" w:rsidRPr="00AB0A16">
        <w:rPr>
          <w:rFonts w:asciiTheme="majorHAnsi" w:hAnsiTheme="majorHAnsi" w:cstheme="majorHAnsi"/>
          <w:sz w:val="24"/>
          <w:szCs w:val="24"/>
          <w:lang w:val="en-US"/>
        </w:rPr>
        <w:t xml:space="preserve"> </w:t>
      </w:r>
      <w:proofErr w:type="spellStart"/>
      <w:r w:rsidR="00AB0A16" w:rsidRPr="00AB0A16">
        <w:rPr>
          <w:rFonts w:asciiTheme="majorHAnsi" w:hAnsiTheme="majorHAnsi" w:cstheme="majorHAnsi"/>
          <w:sz w:val="24"/>
          <w:szCs w:val="24"/>
          <w:lang w:val="en-US"/>
        </w:rPr>
        <w:t>dei</w:t>
      </w:r>
      <w:proofErr w:type="spellEnd"/>
      <w:r w:rsidR="00AB0A16" w:rsidRPr="00AB0A16">
        <w:rPr>
          <w:rFonts w:asciiTheme="majorHAnsi" w:hAnsiTheme="majorHAnsi" w:cstheme="majorHAnsi"/>
          <w:sz w:val="24"/>
          <w:szCs w:val="24"/>
          <w:lang w:val="en-US"/>
        </w:rPr>
        <w:t xml:space="preserve"> </w:t>
      </w:r>
      <w:proofErr w:type="spellStart"/>
      <w:r w:rsidR="00AB0A16" w:rsidRPr="00AB0A16">
        <w:rPr>
          <w:rFonts w:asciiTheme="majorHAnsi" w:hAnsiTheme="majorHAnsi" w:cstheme="majorHAnsi"/>
          <w:sz w:val="24"/>
          <w:szCs w:val="24"/>
          <w:lang w:val="en-US"/>
        </w:rPr>
        <w:t>treni</w:t>
      </w:r>
      <w:proofErr w:type="spellEnd"/>
      <w:r w:rsidR="00AB0A16" w:rsidRPr="00AB0A16">
        <w:rPr>
          <w:rFonts w:asciiTheme="majorHAnsi" w:hAnsiTheme="majorHAnsi" w:cstheme="majorHAnsi"/>
          <w:sz w:val="24"/>
          <w:szCs w:val="24"/>
          <w:lang w:val="en-US"/>
        </w:rPr>
        <w:t xml:space="preserve"> in </w:t>
      </w:r>
      <w:proofErr w:type="spellStart"/>
      <w:r w:rsidR="00AB0A16" w:rsidRPr="00AB0A16">
        <w:rPr>
          <w:rFonts w:asciiTheme="majorHAnsi" w:hAnsiTheme="majorHAnsi" w:cstheme="majorHAnsi"/>
          <w:sz w:val="24"/>
          <w:szCs w:val="24"/>
          <w:lang w:val="en-US"/>
        </w:rPr>
        <w:t>partenza</w:t>
      </w:r>
      <w:proofErr w:type="spellEnd"/>
      <w:r w:rsidR="00AB0A16" w:rsidRPr="00AB0A16">
        <w:rPr>
          <w:rFonts w:asciiTheme="majorHAnsi" w:hAnsiTheme="majorHAnsi" w:cstheme="majorHAnsi"/>
          <w:sz w:val="24"/>
          <w:szCs w:val="24"/>
          <w:lang w:val="en-US"/>
        </w:rPr>
        <w:t>.</w:t>
      </w:r>
      <w:r w:rsidR="00AB0A16">
        <w:rPr>
          <w:rFonts w:asciiTheme="majorHAnsi" w:hAnsiTheme="majorHAnsi" w:cstheme="majorHAnsi"/>
          <w:sz w:val="24"/>
          <w:szCs w:val="24"/>
          <w:lang w:val="en-US"/>
        </w:rPr>
        <w:t xml:space="preserve"> / </w:t>
      </w:r>
      <w:r w:rsidR="00AB0A16" w:rsidRPr="00AB0A16">
        <w:rPr>
          <w:rFonts w:asciiTheme="majorHAnsi" w:hAnsiTheme="majorHAnsi" w:cstheme="majorHAnsi"/>
          <w:sz w:val="24"/>
          <w:szCs w:val="24"/>
          <w:lang w:val="en-US"/>
        </w:rPr>
        <w:t xml:space="preserve">Li </w:t>
      </w:r>
      <w:proofErr w:type="spellStart"/>
      <w:r w:rsidR="00AB0A16" w:rsidRPr="00AB0A16">
        <w:rPr>
          <w:rFonts w:asciiTheme="majorHAnsi" w:hAnsiTheme="majorHAnsi" w:cstheme="majorHAnsi"/>
          <w:sz w:val="24"/>
          <w:szCs w:val="24"/>
          <w:lang w:val="en-US"/>
        </w:rPr>
        <w:t>lascio</w:t>
      </w:r>
      <w:proofErr w:type="spellEnd"/>
      <w:r w:rsidR="00AB0A16" w:rsidRPr="00AB0A16">
        <w:rPr>
          <w:rFonts w:asciiTheme="majorHAnsi" w:hAnsiTheme="majorHAnsi" w:cstheme="majorHAnsi"/>
          <w:sz w:val="24"/>
          <w:szCs w:val="24"/>
          <w:lang w:val="en-US"/>
        </w:rPr>
        <w:t xml:space="preserve"> </w:t>
      </w:r>
      <w:proofErr w:type="spellStart"/>
      <w:r w:rsidR="00AB0A16" w:rsidRPr="00AB0A16">
        <w:rPr>
          <w:rFonts w:asciiTheme="majorHAnsi" w:hAnsiTheme="majorHAnsi" w:cstheme="majorHAnsi"/>
          <w:sz w:val="24"/>
          <w:szCs w:val="24"/>
          <w:lang w:val="en-US"/>
        </w:rPr>
        <w:t>andare</w:t>
      </w:r>
      <w:proofErr w:type="spellEnd"/>
      <w:r w:rsidR="00AB0A16" w:rsidRPr="00AB0A16">
        <w:rPr>
          <w:rFonts w:asciiTheme="majorHAnsi" w:hAnsiTheme="majorHAnsi" w:cstheme="majorHAnsi"/>
          <w:sz w:val="24"/>
          <w:szCs w:val="24"/>
          <w:lang w:val="en-US"/>
        </w:rPr>
        <w:t xml:space="preserve">. </w:t>
      </w:r>
      <w:r w:rsidR="00AB0A16" w:rsidRPr="00AB0A16">
        <w:rPr>
          <w:rFonts w:asciiTheme="majorHAnsi" w:hAnsiTheme="majorHAnsi" w:cstheme="majorHAnsi"/>
          <w:sz w:val="24"/>
          <w:szCs w:val="24"/>
        </w:rPr>
        <w:t>Non riesco a ricordarli.</w:t>
      </w:r>
      <w:r w:rsidR="00AB0A16" w:rsidRPr="00AB0A16">
        <w:rPr>
          <w:rFonts w:asciiTheme="majorHAnsi" w:hAnsiTheme="majorHAnsi" w:cstheme="majorHAnsi"/>
          <w:sz w:val="24"/>
          <w:szCs w:val="24"/>
        </w:rPr>
        <w:t xml:space="preserve"> </w:t>
      </w:r>
      <w:r w:rsidR="00AB0A16">
        <w:rPr>
          <w:rFonts w:asciiTheme="majorHAnsi" w:hAnsiTheme="majorHAnsi" w:cstheme="majorHAnsi"/>
          <w:sz w:val="24"/>
          <w:szCs w:val="24"/>
        </w:rPr>
        <w:t xml:space="preserve">/ </w:t>
      </w:r>
      <w:r w:rsidR="00AB0A16" w:rsidRPr="00AB0A16">
        <w:rPr>
          <w:rFonts w:asciiTheme="majorHAnsi" w:hAnsiTheme="majorHAnsi" w:cstheme="majorHAnsi"/>
          <w:sz w:val="24"/>
          <w:szCs w:val="24"/>
        </w:rPr>
        <w:t>Fischiano in lutto al di fuori della mia vita quotidiana.</w:t>
      </w:r>
      <w:r w:rsidR="00AB0A16">
        <w:rPr>
          <w:rFonts w:asciiTheme="majorHAnsi" w:hAnsiTheme="majorHAnsi" w:cstheme="majorHAnsi"/>
          <w:sz w:val="24"/>
          <w:szCs w:val="24"/>
        </w:rPr>
        <w:t xml:space="preserve"> / </w:t>
      </w:r>
      <w:r w:rsidR="00AB0A16" w:rsidRPr="00AB0A16">
        <w:rPr>
          <w:rFonts w:asciiTheme="majorHAnsi" w:hAnsiTheme="majorHAnsi" w:cstheme="majorHAnsi"/>
          <w:sz w:val="24"/>
          <w:szCs w:val="24"/>
        </w:rPr>
        <w:t>Dimentico i grandi numeri,</w:t>
      </w:r>
      <w:r w:rsidR="00AB0A16">
        <w:rPr>
          <w:rFonts w:asciiTheme="majorHAnsi" w:hAnsiTheme="majorHAnsi" w:cstheme="majorHAnsi"/>
          <w:sz w:val="24"/>
          <w:szCs w:val="24"/>
        </w:rPr>
        <w:t xml:space="preserve"> / </w:t>
      </w:r>
      <w:r w:rsidR="00AB0A16" w:rsidRPr="00AB0A16">
        <w:rPr>
          <w:rFonts w:asciiTheme="majorHAnsi" w:hAnsiTheme="majorHAnsi" w:cstheme="majorHAnsi"/>
          <w:sz w:val="24"/>
          <w:szCs w:val="24"/>
        </w:rPr>
        <w:t>dimentico il loro significato</w:t>
      </w:r>
      <w:r w:rsidR="00AB0A16">
        <w:rPr>
          <w:rFonts w:asciiTheme="majorHAnsi" w:hAnsiTheme="majorHAnsi" w:cstheme="majorHAnsi"/>
          <w:sz w:val="24"/>
          <w:szCs w:val="24"/>
        </w:rPr>
        <w:t>”)</w:t>
      </w:r>
      <w:r w:rsidR="00B66C06" w:rsidRPr="00AB0A16">
        <w:rPr>
          <w:rFonts w:asciiTheme="majorHAnsi" w:hAnsiTheme="majorHAnsi" w:cstheme="majorHAnsi"/>
          <w:sz w:val="24"/>
          <w:szCs w:val="24"/>
        </w:rPr>
        <w:t xml:space="preserve">. </w:t>
      </w:r>
      <w:r w:rsidR="00444B6D">
        <w:rPr>
          <w:rFonts w:asciiTheme="majorHAnsi" w:hAnsiTheme="majorHAnsi" w:cstheme="majorHAnsi"/>
          <w:sz w:val="24"/>
          <w:szCs w:val="24"/>
        </w:rPr>
        <w:t>Il congedo del personaggio</w:t>
      </w:r>
      <w:r w:rsidR="001837FD">
        <w:rPr>
          <w:rFonts w:asciiTheme="majorHAnsi" w:hAnsiTheme="majorHAnsi" w:cstheme="majorHAnsi"/>
          <w:sz w:val="24"/>
          <w:szCs w:val="24"/>
        </w:rPr>
        <w:t xml:space="preserve"> all’eredità dell’Olocausto</w:t>
      </w:r>
      <w:r w:rsidR="00444B6D">
        <w:rPr>
          <w:rFonts w:asciiTheme="majorHAnsi" w:hAnsiTheme="majorHAnsi" w:cstheme="majorHAnsi"/>
          <w:sz w:val="24"/>
          <w:szCs w:val="24"/>
        </w:rPr>
        <w:t xml:space="preserve"> è il congedo dell’intero mondo post-nazista</w:t>
      </w:r>
      <w:r w:rsidR="001A7926">
        <w:rPr>
          <w:rFonts w:asciiTheme="majorHAnsi" w:hAnsiTheme="majorHAnsi" w:cstheme="majorHAnsi"/>
          <w:sz w:val="24"/>
          <w:szCs w:val="24"/>
        </w:rPr>
        <w:t xml:space="preserve">, </w:t>
      </w:r>
      <w:r w:rsidR="00704032">
        <w:rPr>
          <w:rFonts w:asciiTheme="majorHAnsi" w:hAnsiTheme="majorHAnsi" w:cstheme="majorHAnsi"/>
          <w:sz w:val="24"/>
          <w:szCs w:val="24"/>
        </w:rPr>
        <w:t>assuefatto, silenzioso, cieco,</w:t>
      </w:r>
      <w:r w:rsidR="001837FD">
        <w:rPr>
          <w:rFonts w:asciiTheme="majorHAnsi" w:hAnsiTheme="majorHAnsi" w:cstheme="majorHAnsi"/>
          <w:sz w:val="24"/>
          <w:szCs w:val="24"/>
        </w:rPr>
        <w:t xml:space="preserve"> che sc</w:t>
      </w:r>
      <w:r w:rsidR="007B2E18">
        <w:rPr>
          <w:rFonts w:asciiTheme="majorHAnsi" w:hAnsiTheme="majorHAnsi" w:cstheme="majorHAnsi"/>
          <w:sz w:val="24"/>
          <w:szCs w:val="24"/>
        </w:rPr>
        <w:t xml:space="preserve">eglie </w:t>
      </w:r>
      <w:r w:rsidR="009256BF">
        <w:rPr>
          <w:rFonts w:asciiTheme="majorHAnsi" w:hAnsiTheme="majorHAnsi" w:cstheme="majorHAnsi"/>
          <w:sz w:val="24"/>
          <w:szCs w:val="24"/>
        </w:rPr>
        <w:t xml:space="preserve">di </w:t>
      </w:r>
      <w:r w:rsidR="0042079C">
        <w:rPr>
          <w:rFonts w:asciiTheme="majorHAnsi" w:hAnsiTheme="majorHAnsi" w:cstheme="majorHAnsi"/>
          <w:sz w:val="24"/>
          <w:szCs w:val="24"/>
        </w:rPr>
        <w:t>con</w:t>
      </w:r>
      <w:r w:rsidR="009256BF">
        <w:rPr>
          <w:rFonts w:asciiTheme="majorHAnsi" w:hAnsiTheme="majorHAnsi" w:cstheme="majorHAnsi"/>
          <w:sz w:val="24"/>
          <w:szCs w:val="24"/>
        </w:rPr>
        <w:t>vivere con</w:t>
      </w:r>
      <w:r w:rsidR="00040723">
        <w:rPr>
          <w:rFonts w:asciiTheme="majorHAnsi" w:hAnsiTheme="majorHAnsi" w:cstheme="majorHAnsi"/>
          <w:sz w:val="24"/>
          <w:szCs w:val="24"/>
        </w:rPr>
        <w:t xml:space="preserve"> il terrore nelle proprie abitazioni fingendo di non vederlo. </w:t>
      </w:r>
      <w:r w:rsidR="00D46E0A">
        <w:rPr>
          <w:rFonts w:asciiTheme="majorHAnsi" w:hAnsiTheme="majorHAnsi" w:cstheme="majorHAnsi"/>
          <w:sz w:val="24"/>
          <w:szCs w:val="24"/>
        </w:rPr>
        <w:t>È un</w:t>
      </w:r>
      <w:r w:rsidR="00040723">
        <w:rPr>
          <w:rFonts w:asciiTheme="majorHAnsi" w:hAnsiTheme="majorHAnsi" w:cstheme="majorHAnsi"/>
          <w:sz w:val="24"/>
          <w:szCs w:val="24"/>
        </w:rPr>
        <w:t xml:space="preserve"> mondo che </w:t>
      </w:r>
      <w:r w:rsidR="00D46E0A">
        <w:rPr>
          <w:rFonts w:asciiTheme="majorHAnsi" w:hAnsiTheme="majorHAnsi" w:cstheme="majorHAnsi"/>
          <w:sz w:val="24"/>
          <w:szCs w:val="24"/>
        </w:rPr>
        <w:t xml:space="preserve">però </w:t>
      </w:r>
      <w:r w:rsidR="00040723">
        <w:rPr>
          <w:rFonts w:asciiTheme="majorHAnsi" w:hAnsiTheme="majorHAnsi" w:cstheme="majorHAnsi"/>
          <w:sz w:val="24"/>
          <w:szCs w:val="24"/>
        </w:rPr>
        <w:t xml:space="preserve">non riesce a togliersi </w:t>
      </w:r>
      <w:r w:rsidR="005724DE">
        <w:rPr>
          <w:rFonts w:asciiTheme="majorHAnsi" w:hAnsiTheme="majorHAnsi" w:cstheme="majorHAnsi"/>
          <w:sz w:val="24"/>
          <w:szCs w:val="24"/>
        </w:rPr>
        <w:t xml:space="preserve">dalla </w:t>
      </w:r>
      <w:r w:rsidR="008C3100">
        <w:rPr>
          <w:rFonts w:asciiTheme="majorHAnsi" w:hAnsiTheme="majorHAnsi" w:cstheme="majorHAnsi"/>
          <w:sz w:val="24"/>
          <w:szCs w:val="24"/>
        </w:rPr>
        <w:t>mente Hitler, come accade nella perturbante strofa che chiude la poesia – già analizzata nel capitolo 3.1</w:t>
      </w:r>
      <w:r w:rsidR="00106B4C">
        <w:rPr>
          <w:rStyle w:val="Rimandonotaapidipagina"/>
          <w:rFonts w:asciiTheme="majorHAnsi" w:hAnsiTheme="majorHAnsi" w:cstheme="majorHAnsi"/>
          <w:sz w:val="24"/>
          <w:szCs w:val="24"/>
        </w:rPr>
        <w:footnoteReference w:id="476"/>
      </w:r>
      <w:r w:rsidR="00AB0A16">
        <w:rPr>
          <w:rFonts w:asciiTheme="majorHAnsi" w:hAnsiTheme="majorHAnsi" w:cstheme="majorHAnsi"/>
          <w:sz w:val="24"/>
          <w:szCs w:val="24"/>
        </w:rPr>
        <w:t xml:space="preserve"> –</w:t>
      </w:r>
      <w:r w:rsidR="008C3100">
        <w:rPr>
          <w:rFonts w:asciiTheme="majorHAnsi" w:hAnsiTheme="majorHAnsi" w:cstheme="majorHAnsi"/>
          <w:sz w:val="24"/>
          <w:szCs w:val="24"/>
        </w:rPr>
        <w:t xml:space="preserve">; un Hitler, a differenza di quello che </w:t>
      </w:r>
      <w:r w:rsidR="005D28CD">
        <w:rPr>
          <w:rFonts w:asciiTheme="majorHAnsi" w:hAnsiTheme="majorHAnsi" w:cstheme="majorHAnsi"/>
          <w:sz w:val="24"/>
          <w:szCs w:val="24"/>
        </w:rPr>
        <w:t>compare qui nelle sue vesti più umane,</w:t>
      </w:r>
      <w:r w:rsidR="008C3100">
        <w:rPr>
          <w:rFonts w:asciiTheme="majorHAnsi" w:hAnsiTheme="majorHAnsi" w:cstheme="majorHAnsi"/>
          <w:sz w:val="24"/>
          <w:szCs w:val="24"/>
        </w:rPr>
        <w:t xml:space="preserve"> </w:t>
      </w:r>
      <w:r w:rsidR="005D28CD">
        <w:rPr>
          <w:rFonts w:asciiTheme="majorHAnsi" w:hAnsiTheme="majorHAnsi" w:cstheme="majorHAnsi"/>
          <w:sz w:val="24"/>
          <w:szCs w:val="24"/>
        </w:rPr>
        <w:t xml:space="preserve">universalmente </w:t>
      </w:r>
      <w:r w:rsidR="008C3100">
        <w:rPr>
          <w:rFonts w:asciiTheme="majorHAnsi" w:hAnsiTheme="majorHAnsi" w:cstheme="majorHAnsi"/>
          <w:sz w:val="24"/>
          <w:szCs w:val="24"/>
        </w:rPr>
        <w:t>elevato a icona</w:t>
      </w:r>
      <w:r w:rsidR="005D28CD">
        <w:rPr>
          <w:rFonts w:asciiTheme="majorHAnsi" w:hAnsiTheme="majorHAnsi" w:cstheme="majorHAnsi"/>
          <w:sz w:val="24"/>
          <w:szCs w:val="24"/>
        </w:rPr>
        <w:t>, a mostro, a</w:t>
      </w:r>
      <w:r w:rsidR="00D304EE">
        <w:rPr>
          <w:rFonts w:asciiTheme="majorHAnsi" w:hAnsiTheme="majorHAnsi" w:cstheme="majorHAnsi"/>
          <w:sz w:val="24"/>
          <w:szCs w:val="24"/>
        </w:rPr>
        <w:t xml:space="preserve">d archetipo dell’orrore. Dunque un Hitler </w:t>
      </w:r>
      <w:r w:rsidR="00D46E0A">
        <w:rPr>
          <w:rFonts w:asciiTheme="majorHAnsi" w:hAnsiTheme="majorHAnsi" w:cstheme="majorHAnsi"/>
          <w:sz w:val="24"/>
          <w:szCs w:val="24"/>
        </w:rPr>
        <w:t>mantenuto colpevolmente in vita</w:t>
      </w:r>
      <w:r w:rsidR="00D304EE">
        <w:rPr>
          <w:rFonts w:asciiTheme="majorHAnsi" w:hAnsiTheme="majorHAnsi" w:cstheme="majorHAnsi"/>
          <w:sz w:val="24"/>
          <w:szCs w:val="24"/>
        </w:rPr>
        <w:t xml:space="preserve">, </w:t>
      </w:r>
      <w:r w:rsidR="00D46E0A">
        <w:rPr>
          <w:rFonts w:asciiTheme="majorHAnsi" w:hAnsiTheme="majorHAnsi" w:cstheme="majorHAnsi"/>
          <w:sz w:val="24"/>
          <w:szCs w:val="24"/>
        </w:rPr>
        <w:t>in grado di esercitare ancora tutto il suo potere e forse di rinascere, in qualche individuo mediocre e ordinario; mentre i veri protagonisti della tragedia, morti due volte nella realtà e nel ricordo, tristemente “</w:t>
      </w:r>
      <w:proofErr w:type="spellStart"/>
      <w:r w:rsidR="00D46E0A" w:rsidRPr="00D46E0A">
        <w:rPr>
          <w:rFonts w:asciiTheme="majorHAnsi" w:hAnsiTheme="majorHAnsi" w:cstheme="majorHAnsi"/>
          <w:sz w:val="24"/>
          <w:szCs w:val="24"/>
        </w:rPr>
        <w:t>hoot</w:t>
      </w:r>
      <w:proofErr w:type="spellEnd"/>
      <w:r w:rsidR="00D46E0A" w:rsidRPr="00D46E0A">
        <w:rPr>
          <w:rFonts w:asciiTheme="majorHAnsi" w:hAnsiTheme="majorHAnsi" w:cstheme="majorHAnsi"/>
          <w:sz w:val="24"/>
          <w:szCs w:val="24"/>
        </w:rPr>
        <w:t xml:space="preserve"> </w:t>
      </w:r>
      <w:proofErr w:type="spellStart"/>
      <w:r w:rsidR="00D46E0A" w:rsidRPr="00D46E0A">
        <w:rPr>
          <w:rFonts w:asciiTheme="majorHAnsi" w:hAnsiTheme="majorHAnsi" w:cstheme="majorHAnsi"/>
          <w:sz w:val="24"/>
          <w:szCs w:val="24"/>
        </w:rPr>
        <w:t>mournfully</w:t>
      </w:r>
      <w:proofErr w:type="spellEnd"/>
      <w:r w:rsidR="00D46E0A" w:rsidRPr="00D46E0A">
        <w:rPr>
          <w:rFonts w:asciiTheme="majorHAnsi" w:hAnsiTheme="majorHAnsi" w:cstheme="majorHAnsi"/>
          <w:sz w:val="24"/>
          <w:szCs w:val="24"/>
        </w:rPr>
        <w:t xml:space="preserve"> out of </w:t>
      </w:r>
      <w:r w:rsidR="00D46E0A">
        <w:rPr>
          <w:rFonts w:asciiTheme="majorHAnsi" w:hAnsiTheme="majorHAnsi" w:cstheme="majorHAnsi"/>
          <w:sz w:val="24"/>
          <w:szCs w:val="24"/>
        </w:rPr>
        <w:t>[</w:t>
      </w:r>
      <w:proofErr w:type="spellStart"/>
      <w:r w:rsidR="00D46E0A">
        <w:rPr>
          <w:rFonts w:asciiTheme="majorHAnsi" w:hAnsiTheme="majorHAnsi" w:cstheme="majorHAnsi"/>
          <w:sz w:val="24"/>
          <w:szCs w:val="24"/>
        </w:rPr>
        <w:t>our</w:t>
      </w:r>
      <w:proofErr w:type="spellEnd"/>
      <w:r w:rsidR="00D46E0A">
        <w:rPr>
          <w:rFonts w:asciiTheme="majorHAnsi" w:hAnsiTheme="majorHAnsi" w:cstheme="majorHAnsi"/>
          <w:sz w:val="24"/>
          <w:szCs w:val="24"/>
        </w:rPr>
        <w:t>]</w:t>
      </w:r>
      <w:r w:rsidR="00D46E0A" w:rsidRPr="00D46E0A">
        <w:rPr>
          <w:rFonts w:asciiTheme="majorHAnsi" w:hAnsiTheme="majorHAnsi" w:cstheme="majorHAnsi"/>
          <w:sz w:val="24"/>
          <w:szCs w:val="24"/>
        </w:rPr>
        <w:t xml:space="preserve"> </w:t>
      </w:r>
      <w:proofErr w:type="spellStart"/>
      <w:r w:rsidR="00D46E0A" w:rsidRPr="00D46E0A">
        <w:rPr>
          <w:rFonts w:asciiTheme="majorHAnsi" w:hAnsiTheme="majorHAnsi" w:cstheme="majorHAnsi"/>
          <w:sz w:val="24"/>
          <w:szCs w:val="24"/>
        </w:rPr>
        <w:t>daily</w:t>
      </w:r>
      <w:proofErr w:type="spellEnd"/>
      <w:r w:rsidR="00D46E0A" w:rsidRPr="00D46E0A">
        <w:rPr>
          <w:rFonts w:asciiTheme="majorHAnsi" w:hAnsiTheme="majorHAnsi" w:cstheme="majorHAnsi"/>
          <w:sz w:val="24"/>
          <w:szCs w:val="24"/>
        </w:rPr>
        <w:t xml:space="preserve"> life</w:t>
      </w:r>
      <w:r w:rsidR="00D46E0A">
        <w:rPr>
          <w:rFonts w:asciiTheme="majorHAnsi" w:hAnsiTheme="majorHAnsi" w:cstheme="majorHAnsi"/>
          <w:sz w:val="24"/>
          <w:szCs w:val="24"/>
        </w:rPr>
        <w:t>”.</w:t>
      </w:r>
    </w:p>
    <w:p w14:paraId="22B75EF0" w14:textId="77777777" w:rsidR="006C5CBA" w:rsidRDefault="006C5CBA" w:rsidP="0067464F">
      <w:pPr>
        <w:spacing w:line="360" w:lineRule="auto"/>
        <w:jc w:val="both"/>
        <w:rPr>
          <w:rFonts w:asciiTheme="majorHAnsi" w:hAnsiTheme="majorHAnsi" w:cstheme="majorHAnsi"/>
          <w:sz w:val="24"/>
          <w:szCs w:val="24"/>
        </w:rPr>
      </w:pPr>
    </w:p>
    <w:p w14:paraId="6FC1DA1A" w14:textId="77777777" w:rsidR="00DE6AEA" w:rsidRPr="0067464F" w:rsidRDefault="00DE6AEA" w:rsidP="00507433">
      <w:pPr>
        <w:spacing w:line="360" w:lineRule="auto"/>
        <w:jc w:val="both"/>
        <w:rPr>
          <w:rFonts w:asciiTheme="majorHAnsi" w:hAnsiTheme="majorHAnsi" w:cstheme="majorHAnsi"/>
          <w:sz w:val="24"/>
          <w:szCs w:val="24"/>
        </w:rPr>
      </w:pPr>
    </w:p>
    <w:p w14:paraId="7AD90B22" w14:textId="77777777" w:rsidR="00DE6AEA" w:rsidRPr="0067464F" w:rsidRDefault="00DE6AEA" w:rsidP="00507433">
      <w:pPr>
        <w:spacing w:line="360" w:lineRule="auto"/>
        <w:jc w:val="both"/>
        <w:rPr>
          <w:rFonts w:asciiTheme="majorHAnsi" w:hAnsiTheme="majorHAnsi" w:cstheme="majorHAnsi"/>
          <w:sz w:val="24"/>
          <w:szCs w:val="24"/>
        </w:rPr>
      </w:pPr>
    </w:p>
    <w:p w14:paraId="738D0292" w14:textId="77777777" w:rsidR="00DE6AEA" w:rsidRPr="0067464F" w:rsidRDefault="00DE6AEA" w:rsidP="00507433">
      <w:pPr>
        <w:spacing w:line="360" w:lineRule="auto"/>
        <w:jc w:val="both"/>
        <w:rPr>
          <w:rFonts w:asciiTheme="majorHAnsi" w:hAnsiTheme="majorHAnsi" w:cstheme="majorHAnsi"/>
          <w:sz w:val="24"/>
          <w:szCs w:val="24"/>
        </w:rPr>
      </w:pPr>
    </w:p>
    <w:p w14:paraId="5CDA1AB2" w14:textId="3A8925EB" w:rsidR="00601D52" w:rsidRDefault="00601D52" w:rsidP="00507433">
      <w:pPr>
        <w:spacing w:line="360" w:lineRule="auto"/>
        <w:jc w:val="both"/>
        <w:rPr>
          <w:rFonts w:asciiTheme="majorHAnsi" w:hAnsiTheme="majorHAnsi" w:cstheme="majorHAnsi"/>
          <w:sz w:val="24"/>
          <w:szCs w:val="24"/>
        </w:rPr>
      </w:pPr>
    </w:p>
    <w:p w14:paraId="3A806ECE" w14:textId="77777777" w:rsidR="001E2EA2" w:rsidRDefault="001E2EA2" w:rsidP="00507433">
      <w:pPr>
        <w:spacing w:line="360" w:lineRule="auto"/>
        <w:jc w:val="both"/>
        <w:rPr>
          <w:rFonts w:asciiTheme="majorHAnsi" w:hAnsiTheme="majorHAnsi" w:cstheme="majorHAnsi"/>
          <w:sz w:val="24"/>
          <w:szCs w:val="24"/>
        </w:rPr>
      </w:pPr>
    </w:p>
    <w:p w14:paraId="363EF907" w14:textId="77777777" w:rsidR="00601D52" w:rsidRDefault="00601D52" w:rsidP="00507433">
      <w:pPr>
        <w:spacing w:line="360" w:lineRule="auto"/>
        <w:jc w:val="both"/>
        <w:rPr>
          <w:rFonts w:asciiTheme="majorHAnsi" w:hAnsiTheme="majorHAnsi" w:cstheme="majorHAnsi"/>
          <w:sz w:val="24"/>
          <w:szCs w:val="24"/>
        </w:rPr>
      </w:pPr>
    </w:p>
    <w:p w14:paraId="28E45DA2" w14:textId="77777777" w:rsidR="00601D52" w:rsidRDefault="00601D52" w:rsidP="00507433">
      <w:pPr>
        <w:spacing w:line="360" w:lineRule="auto"/>
        <w:jc w:val="both"/>
        <w:rPr>
          <w:rFonts w:asciiTheme="majorHAnsi" w:hAnsiTheme="majorHAnsi" w:cstheme="majorHAnsi"/>
          <w:sz w:val="24"/>
          <w:szCs w:val="24"/>
        </w:rPr>
      </w:pPr>
    </w:p>
    <w:p w14:paraId="5BE8CC64" w14:textId="77777777" w:rsidR="002A49C8" w:rsidRDefault="002A49C8" w:rsidP="00507433">
      <w:pPr>
        <w:spacing w:line="360" w:lineRule="auto"/>
        <w:jc w:val="both"/>
        <w:rPr>
          <w:rFonts w:asciiTheme="majorHAnsi" w:hAnsiTheme="majorHAnsi" w:cstheme="majorHAnsi"/>
          <w:sz w:val="24"/>
          <w:szCs w:val="24"/>
        </w:rPr>
      </w:pPr>
    </w:p>
    <w:p w14:paraId="7DC90084" w14:textId="2CDCE7D9" w:rsidR="00E87872" w:rsidRPr="000F6E88" w:rsidRDefault="0020205D" w:rsidP="000F6E88">
      <w:pPr>
        <w:spacing w:line="360" w:lineRule="auto"/>
        <w:ind w:firstLine="708"/>
        <w:jc w:val="both"/>
        <w:rPr>
          <w:rFonts w:asciiTheme="majorHAnsi" w:hAnsiTheme="majorHAnsi" w:cstheme="majorHAnsi"/>
          <w:sz w:val="24"/>
          <w:szCs w:val="24"/>
          <w:lang w:val="en-US"/>
        </w:rPr>
      </w:pPr>
      <w:r w:rsidRPr="0020205D">
        <w:rPr>
          <w:rFonts w:asciiTheme="majorHAnsi" w:hAnsiTheme="majorHAnsi" w:cstheme="majorHAnsi"/>
          <w:b/>
          <w:sz w:val="24"/>
          <w:szCs w:val="24"/>
          <w:lang w:val="en-US"/>
        </w:rPr>
        <w:lastRenderedPageBreak/>
        <w:t>3.5.</w:t>
      </w:r>
      <w:r>
        <w:rPr>
          <w:rFonts w:asciiTheme="majorHAnsi" w:hAnsiTheme="majorHAnsi" w:cstheme="majorHAnsi"/>
          <w:b/>
          <w:sz w:val="24"/>
          <w:szCs w:val="24"/>
          <w:lang w:val="en-US"/>
        </w:rPr>
        <w:t>3</w:t>
      </w:r>
      <w:r w:rsidR="00DE6AEA" w:rsidRPr="0020205D">
        <w:rPr>
          <w:rFonts w:asciiTheme="majorHAnsi" w:hAnsiTheme="majorHAnsi" w:cstheme="majorHAnsi"/>
          <w:b/>
          <w:sz w:val="24"/>
          <w:szCs w:val="24"/>
          <w:lang w:val="en-US"/>
        </w:rPr>
        <w:t xml:space="preserve"> </w:t>
      </w:r>
      <w:r w:rsidR="00DE6AEA" w:rsidRPr="0020205D">
        <w:rPr>
          <w:rFonts w:asciiTheme="majorHAnsi" w:hAnsiTheme="majorHAnsi" w:cstheme="majorHAnsi"/>
          <w:b/>
          <w:i/>
          <w:sz w:val="24"/>
          <w:szCs w:val="24"/>
          <w:lang w:val="en-US"/>
        </w:rPr>
        <w:t xml:space="preserve">The Music Crept </w:t>
      </w:r>
      <w:proofErr w:type="gramStart"/>
      <w:r w:rsidR="00DE6AEA" w:rsidRPr="0020205D">
        <w:rPr>
          <w:rFonts w:asciiTheme="majorHAnsi" w:hAnsiTheme="majorHAnsi" w:cstheme="majorHAnsi"/>
          <w:b/>
          <w:i/>
          <w:sz w:val="24"/>
          <w:szCs w:val="24"/>
          <w:lang w:val="en-US"/>
        </w:rPr>
        <w:t>By</w:t>
      </w:r>
      <w:proofErr w:type="gramEnd"/>
      <w:r w:rsidR="00DE6AEA" w:rsidRPr="0020205D">
        <w:rPr>
          <w:rFonts w:asciiTheme="majorHAnsi" w:hAnsiTheme="majorHAnsi" w:cstheme="majorHAnsi"/>
          <w:b/>
          <w:i/>
          <w:sz w:val="24"/>
          <w:szCs w:val="24"/>
          <w:lang w:val="en-US"/>
        </w:rPr>
        <w:t xml:space="preserve"> Us</w:t>
      </w:r>
      <w:r w:rsidR="00601D52" w:rsidRPr="00601D52">
        <w:rPr>
          <w:rStyle w:val="Rimandonotaapidipagina"/>
          <w:rFonts w:asciiTheme="majorHAnsi" w:hAnsiTheme="majorHAnsi" w:cstheme="majorHAnsi"/>
          <w:sz w:val="24"/>
          <w:szCs w:val="24"/>
          <w:lang w:val="en-US"/>
        </w:rPr>
        <w:footnoteReference w:id="477"/>
      </w:r>
    </w:p>
    <w:p w14:paraId="2325D472" w14:textId="31B73DC2" w:rsidR="00E73FEE" w:rsidRDefault="00B0175D" w:rsidP="00507433">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METRICA: </w:t>
      </w:r>
      <w:r w:rsidR="003D76DE">
        <w:rPr>
          <w:rFonts w:asciiTheme="majorHAnsi" w:hAnsiTheme="majorHAnsi" w:cstheme="majorHAnsi"/>
          <w:sz w:val="24"/>
          <w:szCs w:val="24"/>
        </w:rPr>
        <w:t>13</w:t>
      </w:r>
      <w:r w:rsidR="00391414">
        <w:rPr>
          <w:rFonts w:asciiTheme="majorHAnsi" w:hAnsiTheme="majorHAnsi" w:cstheme="majorHAnsi"/>
          <w:sz w:val="24"/>
          <w:szCs w:val="24"/>
        </w:rPr>
        <w:t xml:space="preserve"> versi </w:t>
      </w:r>
      <w:r w:rsidR="003558F6">
        <w:rPr>
          <w:rFonts w:asciiTheme="majorHAnsi" w:hAnsiTheme="majorHAnsi" w:cstheme="majorHAnsi"/>
          <w:sz w:val="24"/>
          <w:szCs w:val="24"/>
        </w:rPr>
        <w:t>liberi di misura breve.</w:t>
      </w:r>
    </w:p>
    <w:p w14:paraId="5DC911B8" w14:textId="77777777" w:rsidR="000F6E88" w:rsidRDefault="000F6E88" w:rsidP="00507433">
      <w:pPr>
        <w:spacing w:line="360" w:lineRule="auto"/>
        <w:jc w:val="both"/>
        <w:rPr>
          <w:rFonts w:asciiTheme="majorHAnsi" w:hAnsiTheme="majorHAnsi" w:cstheme="majorHAnsi"/>
          <w:sz w:val="24"/>
          <w:szCs w:val="24"/>
        </w:rPr>
      </w:pPr>
    </w:p>
    <w:p w14:paraId="7D53E311" w14:textId="0951DD09" w:rsidR="003558F6" w:rsidRDefault="003D76DE" w:rsidP="00507433">
      <w:pPr>
        <w:spacing w:line="360" w:lineRule="auto"/>
        <w:jc w:val="both"/>
        <w:rPr>
          <w:rFonts w:asciiTheme="majorHAnsi" w:hAnsiTheme="majorHAnsi" w:cstheme="majorHAnsi"/>
          <w:sz w:val="24"/>
          <w:szCs w:val="24"/>
        </w:rPr>
      </w:pPr>
      <w:r w:rsidRPr="003D76DE">
        <w:rPr>
          <w:rFonts w:asciiTheme="majorHAnsi" w:hAnsiTheme="majorHAnsi" w:cstheme="majorHAnsi"/>
          <w:i/>
          <w:sz w:val="24"/>
          <w:szCs w:val="24"/>
        </w:rPr>
        <w:t xml:space="preserve">The Music </w:t>
      </w:r>
      <w:proofErr w:type="spellStart"/>
      <w:r w:rsidRPr="003D76DE">
        <w:rPr>
          <w:rFonts w:asciiTheme="majorHAnsi" w:hAnsiTheme="majorHAnsi" w:cstheme="majorHAnsi"/>
          <w:i/>
          <w:sz w:val="24"/>
          <w:szCs w:val="24"/>
        </w:rPr>
        <w:t>Crept</w:t>
      </w:r>
      <w:proofErr w:type="spellEnd"/>
      <w:r w:rsidRPr="003D76DE">
        <w:rPr>
          <w:rFonts w:asciiTheme="majorHAnsi" w:hAnsiTheme="majorHAnsi" w:cstheme="majorHAnsi"/>
          <w:i/>
          <w:sz w:val="24"/>
          <w:szCs w:val="24"/>
        </w:rPr>
        <w:t xml:space="preserve"> By </w:t>
      </w:r>
      <w:proofErr w:type="spellStart"/>
      <w:r w:rsidRPr="003D76DE">
        <w:rPr>
          <w:rFonts w:asciiTheme="majorHAnsi" w:hAnsiTheme="majorHAnsi" w:cstheme="majorHAnsi"/>
          <w:i/>
          <w:sz w:val="24"/>
          <w:szCs w:val="24"/>
        </w:rPr>
        <w:t>Us</w:t>
      </w:r>
      <w:proofErr w:type="spellEnd"/>
      <w:r>
        <w:rPr>
          <w:rFonts w:asciiTheme="majorHAnsi" w:hAnsiTheme="majorHAnsi" w:cstheme="majorHAnsi"/>
          <w:sz w:val="24"/>
          <w:szCs w:val="24"/>
        </w:rPr>
        <w:t>, nel suo brevi</w:t>
      </w:r>
      <w:r w:rsidR="003A0920">
        <w:rPr>
          <w:rFonts w:asciiTheme="majorHAnsi" w:hAnsiTheme="majorHAnsi" w:cstheme="majorHAnsi"/>
          <w:sz w:val="24"/>
          <w:szCs w:val="24"/>
        </w:rPr>
        <w:t xml:space="preserve">ssimo sviluppo (è tra i testi </w:t>
      </w:r>
      <w:r>
        <w:rPr>
          <w:rFonts w:asciiTheme="majorHAnsi" w:hAnsiTheme="majorHAnsi" w:cstheme="majorHAnsi"/>
          <w:sz w:val="24"/>
          <w:szCs w:val="24"/>
        </w:rPr>
        <w:t xml:space="preserve">più brevi di </w:t>
      </w:r>
      <w:r w:rsidRPr="003D76DE">
        <w:rPr>
          <w:rFonts w:asciiTheme="majorHAnsi" w:hAnsiTheme="majorHAnsi" w:cstheme="majorHAnsi"/>
          <w:i/>
          <w:sz w:val="24"/>
          <w:szCs w:val="24"/>
        </w:rPr>
        <w:t>Flowers for Hitler</w:t>
      </w:r>
      <w:r>
        <w:rPr>
          <w:rFonts w:asciiTheme="majorHAnsi" w:hAnsiTheme="majorHAnsi" w:cstheme="majorHAnsi"/>
          <w:sz w:val="24"/>
          <w:szCs w:val="24"/>
        </w:rPr>
        <w:t xml:space="preserve">), riesce a costruire una delle rappresentazioni più incisive </w:t>
      </w:r>
      <w:r w:rsidR="006A2F20">
        <w:rPr>
          <w:rFonts w:asciiTheme="majorHAnsi" w:hAnsiTheme="majorHAnsi" w:cstheme="majorHAnsi"/>
          <w:sz w:val="24"/>
          <w:szCs w:val="24"/>
        </w:rPr>
        <w:t>e perturbanti dell’intera raccolta</w:t>
      </w:r>
      <w:r w:rsidR="000723FC">
        <w:rPr>
          <w:rFonts w:asciiTheme="majorHAnsi" w:hAnsiTheme="majorHAnsi" w:cstheme="majorHAnsi"/>
          <w:sz w:val="24"/>
          <w:szCs w:val="24"/>
        </w:rPr>
        <w:t xml:space="preserve">, </w:t>
      </w:r>
      <w:r w:rsidR="003A0920">
        <w:rPr>
          <w:rFonts w:asciiTheme="majorHAnsi" w:hAnsiTheme="majorHAnsi" w:cstheme="majorHAnsi"/>
          <w:sz w:val="24"/>
          <w:szCs w:val="24"/>
        </w:rPr>
        <w:t>capace di imprimersi con forza nella mente del lettore</w:t>
      </w:r>
      <w:r w:rsidR="006A2F20">
        <w:rPr>
          <w:rFonts w:asciiTheme="majorHAnsi" w:hAnsiTheme="majorHAnsi" w:cstheme="majorHAnsi"/>
          <w:sz w:val="24"/>
          <w:szCs w:val="24"/>
        </w:rPr>
        <w:t xml:space="preserve"> </w:t>
      </w:r>
      <w:r w:rsidR="00397E7A">
        <w:rPr>
          <w:rFonts w:asciiTheme="majorHAnsi" w:hAnsiTheme="majorHAnsi" w:cstheme="majorHAnsi"/>
          <w:sz w:val="24"/>
          <w:szCs w:val="24"/>
        </w:rPr>
        <w:t xml:space="preserve">– non </w:t>
      </w:r>
      <w:r w:rsidR="00D35E97">
        <w:rPr>
          <w:rFonts w:asciiTheme="majorHAnsi" w:hAnsiTheme="majorHAnsi" w:cstheme="majorHAnsi"/>
          <w:sz w:val="24"/>
          <w:szCs w:val="24"/>
        </w:rPr>
        <w:t>a caso</w:t>
      </w:r>
      <w:r w:rsidR="003A0920">
        <w:rPr>
          <w:rFonts w:asciiTheme="majorHAnsi" w:hAnsiTheme="majorHAnsi" w:cstheme="majorHAnsi"/>
          <w:sz w:val="24"/>
          <w:szCs w:val="24"/>
        </w:rPr>
        <w:t xml:space="preserve">, la poesia </w:t>
      </w:r>
      <w:r w:rsidR="00D35E97">
        <w:rPr>
          <w:rFonts w:asciiTheme="majorHAnsi" w:hAnsiTheme="majorHAnsi" w:cstheme="majorHAnsi"/>
          <w:sz w:val="24"/>
          <w:szCs w:val="24"/>
        </w:rPr>
        <w:t xml:space="preserve">risulta sempre presente </w:t>
      </w:r>
      <w:r w:rsidR="004C0CD7">
        <w:rPr>
          <w:rFonts w:asciiTheme="majorHAnsi" w:hAnsiTheme="majorHAnsi" w:cstheme="majorHAnsi"/>
          <w:sz w:val="24"/>
          <w:szCs w:val="24"/>
        </w:rPr>
        <w:t>nelle ridotte selezioni</w:t>
      </w:r>
      <w:r w:rsidR="00C900BF">
        <w:rPr>
          <w:rFonts w:asciiTheme="majorHAnsi" w:hAnsiTheme="majorHAnsi" w:cstheme="majorHAnsi"/>
          <w:sz w:val="24"/>
          <w:szCs w:val="24"/>
        </w:rPr>
        <w:t xml:space="preserve"> delle successive antologie curate dallo stesso Cohen, da </w:t>
      </w:r>
      <w:proofErr w:type="spellStart"/>
      <w:r w:rsidR="00C900BF" w:rsidRPr="00C900BF">
        <w:rPr>
          <w:rFonts w:asciiTheme="majorHAnsi" w:hAnsiTheme="majorHAnsi" w:cstheme="majorHAnsi"/>
          <w:i/>
          <w:sz w:val="24"/>
          <w:szCs w:val="24"/>
        </w:rPr>
        <w:t>Selected</w:t>
      </w:r>
      <w:proofErr w:type="spellEnd"/>
      <w:r w:rsidR="00C900BF" w:rsidRPr="00C900BF">
        <w:rPr>
          <w:rFonts w:asciiTheme="majorHAnsi" w:hAnsiTheme="majorHAnsi" w:cstheme="majorHAnsi"/>
          <w:i/>
          <w:sz w:val="24"/>
          <w:szCs w:val="24"/>
        </w:rPr>
        <w:t xml:space="preserve"> Poems 1956-1968</w:t>
      </w:r>
      <w:r w:rsidR="000F6E88">
        <w:rPr>
          <w:rFonts w:asciiTheme="majorHAnsi" w:hAnsiTheme="majorHAnsi" w:cstheme="majorHAnsi"/>
          <w:i/>
          <w:sz w:val="24"/>
          <w:szCs w:val="24"/>
        </w:rPr>
        <w:t xml:space="preserve"> </w:t>
      </w:r>
      <w:r w:rsidR="005939DA">
        <w:rPr>
          <w:rFonts w:asciiTheme="majorHAnsi" w:hAnsiTheme="majorHAnsi" w:cstheme="majorHAnsi"/>
          <w:iCs/>
          <w:sz w:val="24"/>
          <w:szCs w:val="24"/>
        </w:rPr>
        <w:t>(1968)</w:t>
      </w:r>
      <w:r w:rsidR="00C900BF">
        <w:rPr>
          <w:rFonts w:asciiTheme="majorHAnsi" w:hAnsiTheme="majorHAnsi" w:cstheme="majorHAnsi"/>
          <w:sz w:val="24"/>
          <w:szCs w:val="24"/>
        </w:rPr>
        <w:t xml:space="preserve"> al</w:t>
      </w:r>
      <w:r w:rsidR="004C0CD7">
        <w:rPr>
          <w:rFonts w:asciiTheme="majorHAnsi" w:hAnsiTheme="majorHAnsi" w:cstheme="majorHAnsi"/>
          <w:sz w:val="24"/>
          <w:szCs w:val="24"/>
        </w:rPr>
        <w:t>la</w:t>
      </w:r>
      <w:r w:rsidR="00C900BF">
        <w:rPr>
          <w:rFonts w:asciiTheme="majorHAnsi" w:hAnsiTheme="majorHAnsi" w:cstheme="majorHAnsi"/>
          <w:sz w:val="24"/>
          <w:szCs w:val="24"/>
        </w:rPr>
        <w:t xml:space="preserve"> più recente </w:t>
      </w:r>
      <w:proofErr w:type="spellStart"/>
      <w:r w:rsidR="00C900BF" w:rsidRPr="00C900BF">
        <w:rPr>
          <w:rFonts w:asciiTheme="majorHAnsi" w:hAnsiTheme="majorHAnsi" w:cstheme="majorHAnsi"/>
          <w:i/>
          <w:sz w:val="24"/>
          <w:szCs w:val="24"/>
        </w:rPr>
        <w:t>Stranger</w:t>
      </w:r>
      <w:proofErr w:type="spellEnd"/>
      <w:r w:rsidR="00C900BF" w:rsidRPr="00C900BF">
        <w:rPr>
          <w:rFonts w:asciiTheme="majorHAnsi" w:hAnsiTheme="majorHAnsi" w:cstheme="majorHAnsi"/>
          <w:i/>
          <w:sz w:val="24"/>
          <w:szCs w:val="24"/>
        </w:rPr>
        <w:t xml:space="preserve"> Music</w:t>
      </w:r>
      <w:r w:rsidR="00C900BF">
        <w:rPr>
          <w:rFonts w:asciiTheme="majorHAnsi" w:hAnsiTheme="majorHAnsi" w:cstheme="majorHAnsi"/>
          <w:sz w:val="24"/>
          <w:szCs w:val="24"/>
        </w:rPr>
        <w:t xml:space="preserve"> (1994).</w:t>
      </w:r>
    </w:p>
    <w:p w14:paraId="163AF239" w14:textId="3EA490C4" w:rsidR="003A0920" w:rsidRDefault="003B2FAA" w:rsidP="0045227E">
      <w:pPr>
        <w:spacing w:line="360" w:lineRule="auto"/>
        <w:jc w:val="both"/>
        <w:rPr>
          <w:rFonts w:asciiTheme="majorHAnsi" w:hAnsiTheme="majorHAnsi" w:cstheme="majorHAnsi"/>
          <w:sz w:val="24"/>
          <w:szCs w:val="24"/>
        </w:rPr>
      </w:pPr>
      <w:r>
        <w:rPr>
          <w:rFonts w:asciiTheme="majorHAnsi" w:hAnsiTheme="majorHAnsi" w:cstheme="majorHAnsi"/>
          <w:sz w:val="24"/>
          <w:szCs w:val="24"/>
        </w:rPr>
        <w:t>Il titolo (in italiano “La musica si insinuava fra di noi”)</w:t>
      </w:r>
      <w:r w:rsidR="00847FD0">
        <w:rPr>
          <w:rFonts w:asciiTheme="majorHAnsi" w:hAnsiTheme="majorHAnsi" w:cstheme="majorHAnsi"/>
          <w:sz w:val="24"/>
          <w:szCs w:val="24"/>
        </w:rPr>
        <w:t xml:space="preserve"> è una citazione,</w:t>
      </w:r>
      <w:r w:rsidR="002930C1">
        <w:rPr>
          <w:rFonts w:asciiTheme="majorHAnsi" w:hAnsiTheme="majorHAnsi" w:cstheme="majorHAnsi"/>
          <w:sz w:val="24"/>
          <w:szCs w:val="24"/>
        </w:rPr>
        <w:t xml:space="preserve"> leggermente modificata, di un verso della</w:t>
      </w:r>
      <w:r w:rsidR="00847FD0">
        <w:rPr>
          <w:rFonts w:asciiTheme="majorHAnsi" w:hAnsiTheme="majorHAnsi" w:cstheme="majorHAnsi"/>
          <w:sz w:val="24"/>
          <w:szCs w:val="24"/>
        </w:rPr>
        <w:t xml:space="preserve"> </w:t>
      </w:r>
      <w:r w:rsidR="00847FD0" w:rsidRPr="00847FD0">
        <w:rPr>
          <w:rFonts w:asciiTheme="majorHAnsi" w:hAnsiTheme="majorHAnsi" w:cstheme="majorHAnsi"/>
          <w:i/>
          <w:sz w:val="24"/>
          <w:szCs w:val="24"/>
        </w:rPr>
        <w:t>Tempesta</w:t>
      </w:r>
      <w:r w:rsidR="00847FD0">
        <w:rPr>
          <w:rFonts w:asciiTheme="majorHAnsi" w:hAnsiTheme="majorHAnsi" w:cstheme="majorHAnsi"/>
          <w:sz w:val="24"/>
          <w:szCs w:val="24"/>
        </w:rPr>
        <w:t xml:space="preserve"> </w:t>
      </w:r>
      <w:r w:rsidR="009E4387">
        <w:rPr>
          <w:rFonts w:asciiTheme="majorHAnsi" w:hAnsiTheme="majorHAnsi" w:cstheme="majorHAnsi"/>
          <w:sz w:val="24"/>
          <w:szCs w:val="24"/>
        </w:rPr>
        <w:t xml:space="preserve">(1611) </w:t>
      </w:r>
      <w:r w:rsidR="00847FD0">
        <w:rPr>
          <w:rFonts w:asciiTheme="majorHAnsi" w:hAnsiTheme="majorHAnsi" w:cstheme="majorHAnsi"/>
          <w:sz w:val="24"/>
          <w:szCs w:val="24"/>
        </w:rPr>
        <w:t>di Shakespeare</w:t>
      </w:r>
      <w:r w:rsidR="004765A7">
        <w:rPr>
          <w:rFonts w:asciiTheme="majorHAnsi" w:hAnsiTheme="majorHAnsi" w:cstheme="majorHAnsi"/>
          <w:sz w:val="24"/>
          <w:szCs w:val="24"/>
        </w:rPr>
        <w:t xml:space="preserve">, </w:t>
      </w:r>
      <w:r w:rsidR="002930C1">
        <w:rPr>
          <w:rFonts w:asciiTheme="majorHAnsi" w:hAnsiTheme="majorHAnsi" w:cstheme="majorHAnsi"/>
          <w:sz w:val="24"/>
          <w:szCs w:val="24"/>
        </w:rPr>
        <w:t>“</w:t>
      </w:r>
      <w:proofErr w:type="spellStart"/>
      <w:r w:rsidR="002930C1">
        <w:rPr>
          <w:rFonts w:asciiTheme="majorHAnsi" w:hAnsiTheme="majorHAnsi" w:cstheme="majorHAnsi"/>
          <w:sz w:val="24"/>
          <w:szCs w:val="24"/>
        </w:rPr>
        <w:t>This</w:t>
      </w:r>
      <w:proofErr w:type="spellEnd"/>
      <w:r w:rsidR="002930C1">
        <w:rPr>
          <w:rFonts w:asciiTheme="majorHAnsi" w:hAnsiTheme="majorHAnsi" w:cstheme="majorHAnsi"/>
          <w:sz w:val="24"/>
          <w:szCs w:val="24"/>
        </w:rPr>
        <w:t xml:space="preserve"> music </w:t>
      </w:r>
      <w:proofErr w:type="spellStart"/>
      <w:r w:rsidR="002930C1">
        <w:rPr>
          <w:rFonts w:asciiTheme="majorHAnsi" w:hAnsiTheme="majorHAnsi" w:cstheme="majorHAnsi"/>
          <w:sz w:val="24"/>
          <w:szCs w:val="24"/>
        </w:rPr>
        <w:t>crept</w:t>
      </w:r>
      <w:proofErr w:type="spellEnd"/>
      <w:r w:rsidR="002930C1">
        <w:rPr>
          <w:rFonts w:asciiTheme="majorHAnsi" w:hAnsiTheme="majorHAnsi" w:cstheme="majorHAnsi"/>
          <w:sz w:val="24"/>
          <w:szCs w:val="24"/>
        </w:rPr>
        <w:t xml:space="preserve"> by me </w:t>
      </w:r>
      <w:proofErr w:type="spellStart"/>
      <w:r w:rsidR="002930C1">
        <w:rPr>
          <w:rFonts w:asciiTheme="majorHAnsi" w:hAnsiTheme="majorHAnsi" w:cstheme="majorHAnsi"/>
          <w:sz w:val="24"/>
          <w:szCs w:val="24"/>
        </w:rPr>
        <w:t>upon</w:t>
      </w:r>
      <w:proofErr w:type="spellEnd"/>
      <w:r w:rsidR="002930C1">
        <w:rPr>
          <w:rFonts w:asciiTheme="majorHAnsi" w:hAnsiTheme="majorHAnsi" w:cstheme="majorHAnsi"/>
          <w:sz w:val="24"/>
          <w:szCs w:val="24"/>
        </w:rPr>
        <w:t xml:space="preserve"> the </w:t>
      </w:r>
      <w:proofErr w:type="spellStart"/>
      <w:r w:rsidR="002930C1">
        <w:rPr>
          <w:rFonts w:asciiTheme="majorHAnsi" w:hAnsiTheme="majorHAnsi" w:cstheme="majorHAnsi"/>
          <w:sz w:val="24"/>
          <w:szCs w:val="24"/>
        </w:rPr>
        <w:t>waters</w:t>
      </w:r>
      <w:proofErr w:type="spellEnd"/>
      <w:r w:rsidR="002930C1">
        <w:rPr>
          <w:rFonts w:asciiTheme="majorHAnsi" w:hAnsiTheme="majorHAnsi" w:cstheme="majorHAnsi"/>
          <w:sz w:val="24"/>
          <w:szCs w:val="24"/>
        </w:rPr>
        <w:t>”</w:t>
      </w:r>
      <w:r w:rsidR="002C3403">
        <w:rPr>
          <w:rStyle w:val="Rimandonotaapidipagina"/>
          <w:rFonts w:asciiTheme="majorHAnsi" w:hAnsiTheme="majorHAnsi" w:cstheme="majorHAnsi"/>
          <w:sz w:val="24"/>
          <w:szCs w:val="24"/>
        </w:rPr>
        <w:footnoteReference w:id="478"/>
      </w:r>
      <w:r w:rsidR="006A602D">
        <w:rPr>
          <w:rFonts w:asciiTheme="majorHAnsi" w:hAnsiTheme="majorHAnsi" w:cstheme="majorHAnsi"/>
          <w:sz w:val="24"/>
          <w:szCs w:val="24"/>
        </w:rPr>
        <w:t xml:space="preserve">; il verso è ripreso </w:t>
      </w:r>
      <w:r w:rsidR="009E4387">
        <w:rPr>
          <w:rFonts w:asciiTheme="majorHAnsi" w:hAnsiTheme="majorHAnsi" w:cstheme="majorHAnsi"/>
          <w:sz w:val="24"/>
          <w:szCs w:val="24"/>
        </w:rPr>
        <w:t xml:space="preserve">anche da Eliot, senza modifiche, nella terza sezione di </w:t>
      </w:r>
      <w:r w:rsidR="009E4387" w:rsidRPr="009E4387">
        <w:rPr>
          <w:rFonts w:asciiTheme="majorHAnsi" w:hAnsiTheme="majorHAnsi" w:cstheme="majorHAnsi"/>
          <w:i/>
          <w:sz w:val="24"/>
          <w:szCs w:val="24"/>
        </w:rPr>
        <w:t>The Waste Land</w:t>
      </w:r>
      <w:r w:rsidR="009E4387">
        <w:rPr>
          <w:rFonts w:asciiTheme="majorHAnsi" w:hAnsiTheme="majorHAnsi" w:cstheme="majorHAnsi"/>
          <w:sz w:val="24"/>
          <w:szCs w:val="24"/>
        </w:rPr>
        <w:t xml:space="preserve"> (1922): </w:t>
      </w:r>
      <w:r w:rsidR="0045227E">
        <w:rPr>
          <w:rFonts w:asciiTheme="majorHAnsi" w:hAnsiTheme="majorHAnsi" w:cstheme="majorHAnsi"/>
          <w:sz w:val="24"/>
          <w:szCs w:val="24"/>
        </w:rPr>
        <w:t>“</w:t>
      </w:r>
      <w:proofErr w:type="spellStart"/>
      <w:r w:rsidR="0045227E" w:rsidRPr="0045227E">
        <w:rPr>
          <w:rFonts w:asciiTheme="majorHAnsi" w:hAnsiTheme="majorHAnsi" w:cstheme="majorHAnsi"/>
          <w:sz w:val="24"/>
          <w:szCs w:val="24"/>
        </w:rPr>
        <w:t>She</w:t>
      </w:r>
      <w:proofErr w:type="spellEnd"/>
      <w:r w:rsidR="0045227E" w:rsidRPr="0045227E">
        <w:rPr>
          <w:rFonts w:asciiTheme="majorHAnsi" w:hAnsiTheme="majorHAnsi" w:cstheme="majorHAnsi"/>
          <w:sz w:val="24"/>
          <w:szCs w:val="24"/>
        </w:rPr>
        <w:t xml:space="preserve"> </w:t>
      </w:r>
      <w:proofErr w:type="spellStart"/>
      <w:r w:rsidR="0045227E" w:rsidRPr="0045227E">
        <w:rPr>
          <w:rFonts w:asciiTheme="majorHAnsi" w:hAnsiTheme="majorHAnsi" w:cstheme="majorHAnsi"/>
          <w:sz w:val="24"/>
          <w:szCs w:val="24"/>
        </w:rPr>
        <w:t>smoothes</w:t>
      </w:r>
      <w:proofErr w:type="spellEnd"/>
      <w:r w:rsidR="0045227E" w:rsidRPr="0045227E">
        <w:rPr>
          <w:rFonts w:asciiTheme="majorHAnsi" w:hAnsiTheme="majorHAnsi" w:cstheme="majorHAnsi"/>
          <w:sz w:val="24"/>
          <w:szCs w:val="24"/>
        </w:rPr>
        <w:t xml:space="preserve"> </w:t>
      </w:r>
      <w:proofErr w:type="spellStart"/>
      <w:r w:rsidR="0045227E" w:rsidRPr="0045227E">
        <w:rPr>
          <w:rFonts w:asciiTheme="majorHAnsi" w:hAnsiTheme="majorHAnsi" w:cstheme="majorHAnsi"/>
          <w:sz w:val="24"/>
          <w:szCs w:val="24"/>
        </w:rPr>
        <w:t>her</w:t>
      </w:r>
      <w:proofErr w:type="spellEnd"/>
      <w:r w:rsidR="0045227E" w:rsidRPr="0045227E">
        <w:rPr>
          <w:rFonts w:asciiTheme="majorHAnsi" w:hAnsiTheme="majorHAnsi" w:cstheme="majorHAnsi"/>
          <w:sz w:val="24"/>
          <w:szCs w:val="24"/>
        </w:rPr>
        <w:t xml:space="preserve"> </w:t>
      </w:r>
      <w:proofErr w:type="spellStart"/>
      <w:r w:rsidR="0045227E" w:rsidRPr="0045227E">
        <w:rPr>
          <w:rFonts w:asciiTheme="majorHAnsi" w:hAnsiTheme="majorHAnsi" w:cstheme="majorHAnsi"/>
          <w:sz w:val="24"/>
          <w:szCs w:val="24"/>
        </w:rPr>
        <w:t>hair</w:t>
      </w:r>
      <w:proofErr w:type="spellEnd"/>
      <w:r w:rsidR="0045227E" w:rsidRPr="0045227E">
        <w:rPr>
          <w:rFonts w:asciiTheme="majorHAnsi" w:hAnsiTheme="majorHAnsi" w:cstheme="majorHAnsi"/>
          <w:sz w:val="24"/>
          <w:szCs w:val="24"/>
        </w:rPr>
        <w:t xml:space="preserve"> with </w:t>
      </w:r>
      <w:proofErr w:type="spellStart"/>
      <w:r w:rsidR="0045227E" w:rsidRPr="0045227E">
        <w:rPr>
          <w:rFonts w:asciiTheme="majorHAnsi" w:hAnsiTheme="majorHAnsi" w:cstheme="majorHAnsi"/>
          <w:sz w:val="24"/>
          <w:szCs w:val="24"/>
        </w:rPr>
        <w:t>automatic</w:t>
      </w:r>
      <w:proofErr w:type="spellEnd"/>
      <w:r w:rsidR="0045227E" w:rsidRPr="0045227E">
        <w:rPr>
          <w:rFonts w:asciiTheme="majorHAnsi" w:hAnsiTheme="majorHAnsi" w:cstheme="majorHAnsi"/>
          <w:sz w:val="24"/>
          <w:szCs w:val="24"/>
        </w:rPr>
        <w:t xml:space="preserve"> hand,</w:t>
      </w:r>
      <w:r w:rsidR="0045227E">
        <w:rPr>
          <w:rFonts w:asciiTheme="majorHAnsi" w:hAnsiTheme="majorHAnsi" w:cstheme="majorHAnsi"/>
          <w:sz w:val="24"/>
          <w:szCs w:val="24"/>
        </w:rPr>
        <w:t xml:space="preserve"> / </w:t>
      </w:r>
      <w:r w:rsidR="0045227E" w:rsidRPr="0045227E">
        <w:rPr>
          <w:rFonts w:asciiTheme="majorHAnsi" w:hAnsiTheme="majorHAnsi" w:cstheme="majorHAnsi"/>
          <w:sz w:val="24"/>
          <w:szCs w:val="24"/>
        </w:rPr>
        <w:t xml:space="preserve">And puts a record on the </w:t>
      </w:r>
      <w:proofErr w:type="spellStart"/>
      <w:r w:rsidR="0045227E" w:rsidRPr="0045227E">
        <w:rPr>
          <w:rFonts w:asciiTheme="majorHAnsi" w:hAnsiTheme="majorHAnsi" w:cstheme="majorHAnsi"/>
          <w:sz w:val="24"/>
          <w:szCs w:val="24"/>
        </w:rPr>
        <w:t>gramophone</w:t>
      </w:r>
      <w:proofErr w:type="spellEnd"/>
      <w:r w:rsidR="0045227E" w:rsidRPr="0045227E">
        <w:rPr>
          <w:rFonts w:asciiTheme="majorHAnsi" w:hAnsiTheme="majorHAnsi" w:cstheme="majorHAnsi"/>
          <w:sz w:val="24"/>
          <w:szCs w:val="24"/>
        </w:rPr>
        <w:t>.</w:t>
      </w:r>
      <w:r w:rsidR="0045227E">
        <w:rPr>
          <w:rFonts w:asciiTheme="majorHAnsi" w:hAnsiTheme="majorHAnsi" w:cstheme="majorHAnsi"/>
          <w:sz w:val="24"/>
          <w:szCs w:val="24"/>
        </w:rPr>
        <w:t xml:space="preserve"> / </w:t>
      </w:r>
      <w:r w:rsidR="0045227E" w:rsidRPr="0045227E">
        <w:rPr>
          <w:rFonts w:asciiTheme="majorHAnsi" w:hAnsiTheme="majorHAnsi" w:cstheme="majorHAnsi"/>
          <w:sz w:val="24"/>
          <w:szCs w:val="24"/>
        </w:rPr>
        <w:t>‘</w:t>
      </w:r>
      <w:proofErr w:type="spellStart"/>
      <w:r w:rsidR="0045227E" w:rsidRPr="0045227E">
        <w:rPr>
          <w:rFonts w:asciiTheme="majorHAnsi" w:hAnsiTheme="majorHAnsi" w:cstheme="majorHAnsi"/>
          <w:sz w:val="24"/>
          <w:szCs w:val="24"/>
        </w:rPr>
        <w:t>This</w:t>
      </w:r>
      <w:proofErr w:type="spellEnd"/>
      <w:r w:rsidR="0045227E" w:rsidRPr="0045227E">
        <w:rPr>
          <w:rFonts w:asciiTheme="majorHAnsi" w:hAnsiTheme="majorHAnsi" w:cstheme="majorHAnsi"/>
          <w:sz w:val="24"/>
          <w:szCs w:val="24"/>
        </w:rPr>
        <w:t xml:space="preserve"> music </w:t>
      </w:r>
      <w:proofErr w:type="spellStart"/>
      <w:r w:rsidR="0045227E" w:rsidRPr="0045227E">
        <w:rPr>
          <w:rFonts w:asciiTheme="majorHAnsi" w:hAnsiTheme="majorHAnsi" w:cstheme="majorHAnsi"/>
          <w:sz w:val="24"/>
          <w:szCs w:val="24"/>
        </w:rPr>
        <w:t>crept</w:t>
      </w:r>
      <w:proofErr w:type="spellEnd"/>
      <w:r w:rsidR="0045227E" w:rsidRPr="0045227E">
        <w:rPr>
          <w:rFonts w:asciiTheme="majorHAnsi" w:hAnsiTheme="majorHAnsi" w:cstheme="majorHAnsi"/>
          <w:sz w:val="24"/>
          <w:szCs w:val="24"/>
        </w:rPr>
        <w:t xml:space="preserve"> by me </w:t>
      </w:r>
      <w:proofErr w:type="spellStart"/>
      <w:r w:rsidR="0045227E" w:rsidRPr="0045227E">
        <w:rPr>
          <w:rFonts w:asciiTheme="majorHAnsi" w:hAnsiTheme="majorHAnsi" w:cstheme="majorHAnsi"/>
          <w:sz w:val="24"/>
          <w:szCs w:val="24"/>
        </w:rPr>
        <w:t>upon</w:t>
      </w:r>
      <w:proofErr w:type="spellEnd"/>
      <w:r w:rsidR="0045227E" w:rsidRPr="0045227E">
        <w:rPr>
          <w:rFonts w:asciiTheme="majorHAnsi" w:hAnsiTheme="majorHAnsi" w:cstheme="majorHAnsi"/>
          <w:sz w:val="24"/>
          <w:szCs w:val="24"/>
        </w:rPr>
        <w:t xml:space="preserve"> the </w:t>
      </w:r>
      <w:proofErr w:type="spellStart"/>
      <w:r w:rsidR="0045227E" w:rsidRPr="0045227E">
        <w:rPr>
          <w:rFonts w:asciiTheme="majorHAnsi" w:hAnsiTheme="majorHAnsi" w:cstheme="majorHAnsi"/>
          <w:sz w:val="24"/>
          <w:szCs w:val="24"/>
        </w:rPr>
        <w:t>waters</w:t>
      </w:r>
      <w:proofErr w:type="spellEnd"/>
      <w:r w:rsidR="0045227E" w:rsidRPr="0045227E">
        <w:rPr>
          <w:rFonts w:asciiTheme="majorHAnsi" w:hAnsiTheme="majorHAnsi" w:cstheme="majorHAnsi"/>
          <w:sz w:val="24"/>
          <w:szCs w:val="24"/>
        </w:rPr>
        <w:t>’</w:t>
      </w:r>
      <w:r w:rsidR="0045227E">
        <w:rPr>
          <w:rFonts w:asciiTheme="majorHAnsi" w:hAnsiTheme="majorHAnsi" w:cstheme="majorHAnsi"/>
          <w:sz w:val="24"/>
          <w:szCs w:val="24"/>
        </w:rPr>
        <w:t>”</w:t>
      </w:r>
      <w:r w:rsidR="002C3403">
        <w:rPr>
          <w:rStyle w:val="Rimandonotaapidipagina"/>
          <w:rFonts w:asciiTheme="majorHAnsi" w:hAnsiTheme="majorHAnsi" w:cstheme="majorHAnsi"/>
          <w:sz w:val="24"/>
          <w:szCs w:val="24"/>
        </w:rPr>
        <w:footnoteReference w:id="479"/>
      </w:r>
      <w:r w:rsidR="0045227E">
        <w:rPr>
          <w:rFonts w:asciiTheme="majorHAnsi" w:hAnsiTheme="majorHAnsi" w:cstheme="majorHAnsi"/>
          <w:sz w:val="24"/>
          <w:szCs w:val="24"/>
        </w:rPr>
        <w:t>.</w:t>
      </w:r>
      <w:r w:rsidR="007405E5">
        <w:rPr>
          <w:rFonts w:asciiTheme="majorHAnsi" w:hAnsiTheme="majorHAnsi" w:cstheme="majorHAnsi"/>
          <w:sz w:val="24"/>
          <w:szCs w:val="24"/>
        </w:rPr>
        <w:t xml:space="preserve"> Cohen </w:t>
      </w:r>
      <w:r w:rsidR="004F3FBF">
        <w:rPr>
          <w:rFonts w:asciiTheme="majorHAnsi" w:hAnsiTheme="majorHAnsi" w:cstheme="majorHAnsi"/>
          <w:sz w:val="24"/>
          <w:szCs w:val="24"/>
        </w:rPr>
        <w:t xml:space="preserve">compie dunque, nel titolo, </w:t>
      </w:r>
      <w:r w:rsidR="00745A27">
        <w:rPr>
          <w:rFonts w:asciiTheme="majorHAnsi" w:hAnsiTheme="majorHAnsi" w:cstheme="majorHAnsi"/>
          <w:sz w:val="24"/>
          <w:szCs w:val="24"/>
        </w:rPr>
        <w:t xml:space="preserve">un gioco di doppio rimando letterario, ma </w:t>
      </w:r>
      <w:r w:rsidR="004F3FBF">
        <w:rPr>
          <w:rFonts w:asciiTheme="majorHAnsi" w:hAnsiTheme="majorHAnsi" w:cstheme="majorHAnsi"/>
          <w:sz w:val="24"/>
          <w:szCs w:val="24"/>
        </w:rPr>
        <w:t xml:space="preserve">in senso antifrastico e stridente rispetto ai modelli che richiama: </w:t>
      </w:r>
      <w:r w:rsidR="009547D0">
        <w:rPr>
          <w:rFonts w:asciiTheme="majorHAnsi" w:hAnsiTheme="majorHAnsi" w:cstheme="majorHAnsi"/>
          <w:sz w:val="24"/>
          <w:szCs w:val="24"/>
        </w:rPr>
        <w:t xml:space="preserve">leggendo la poesia, ci si rende immediatamente conto che </w:t>
      </w:r>
      <w:r w:rsidR="00A619FF">
        <w:rPr>
          <w:rFonts w:asciiTheme="majorHAnsi" w:hAnsiTheme="majorHAnsi" w:cstheme="majorHAnsi"/>
          <w:sz w:val="24"/>
          <w:szCs w:val="24"/>
        </w:rPr>
        <w:t xml:space="preserve">l’insinuarsi della musica </w:t>
      </w:r>
      <w:r w:rsidR="003071DD">
        <w:rPr>
          <w:rFonts w:asciiTheme="majorHAnsi" w:hAnsiTheme="majorHAnsi" w:cstheme="majorHAnsi"/>
          <w:sz w:val="24"/>
          <w:szCs w:val="24"/>
        </w:rPr>
        <w:t>ha qui lo stesso effetto inquietante di un’infezione parassitaria</w:t>
      </w:r>
      <w:r w:rsidR="009547D0">
        <w:rPr>
          <w:rFonts w:asciiTheme="majorHAnsi" w:hAnsiTheme="majorHAnsi" w:cstheme="majorHAnsi"/>
          <w:sz w:val="24"/>
          <w:szCs w:val="24"/>
        </w:rPr>
        <w:t xml:space="preserve">, della propagazione del veleno post-nazista, poiché </w:t>
      </w:r>
      <w:r w:rsidR="00B27945">
        <w:rPr>
          <w:rFonts w:asciiTheme="majorHAnsi" w:hAnsiTheme="majorHAnsi" w:cstheme="majorHAnsi"/>
          <w:sz w:val="24"/>
          <w:szCs w:val="24"/>
        </w:rPr>
        <w:t xml:space="preserve">proviene </w:t>
      </w:r>
      <w:r w:rsidR="009547D0">
        <w:rPr>
          <w:rFonts w:asciiTheme="majorHAnsi" w:hAnsiTheme="majorHAnsi" w:cstheme="majorHAnsi"/>
          <w:sz w:val="24"/>
          <w:szCs w:val="24"/>
        </w:rPr>
        <w:t>da un’orchestra “</w:t>
      </w:r>
      <w:proofErr w:type="spellStart"/>
      <w:r w:rsidR="009547D0">
        <w:rPr>
          <w:rFonts w:asciiTheme="majorHAnsi" w:hAnsiTheme="majorHAnsi" w:cstheme="majorHAnsi"/>
          <w:sz w:val="24"/>
          <w:szCs w:val="24"/>
        </w:rPr>
        <w:t>composed</w:t>
      </w:r>
      <w:proofErr w:type="spellEnd"/>
      <w:r w:rsidR="009547D0">
        <w:rPr>
          <w:rFonts w:asciiTheme="majorHAnsi" w:hAnsiTheme="majorHAnsi" w:cstheme="majorHAnsi"/>
          <w:sz w:val="24"/>
          <w:szCs w:val="24"/>
        </w:rPr>
        <w:t xml:space="preserve"> of </w:t>
      </w:r>
      <w:proofErr w:type="spellStart"/>
      <w:r w:rsidR="009547D0">
        <w:rPr>
          <w:rFonts w:asciiTheme="majorHAnsi" w:hAnsiTheme="majorHAnsi" w:cstheme="majorHAnsi"/>
          <w:sz w:val="24"/>
          <w:szCs w:val="24"/>
        </w:rPr>
        <w:t>former</w:t>
      </w:r>
      <w:proofErr w:type="spellEnd"/>
      <w:r w:rsidR="009547D0">
        <w:rPr>
          <w:rFonts w:asciiTheme="majorHAnsi" w:hAnsiTheme="majorHAnsi" w:cstheme="majorHAnsi"/>
          <w:sz w:val="24"/>
          <w:szCs w:val="24"/>
        </w:rPr>
        <w:t xml:space="preserve"> S.S. </w:t>
      </w:r>
      <w:proofErr w:type="spellStart"/>
      <w:r w:rsidR="009547D0">
        <w:rPr>
          <w:rFonts w:asciiTheme="majorHAnsi" w:hAnsiTheme="majorHAnsi" w:cstheme="majorHAnsi"/>
          <w:sz w:val="24"/>
          <w:szCs w:val="24"/>
        </w:rPr>
        <w:t>monsters</w:t>
      </w:r>
      <w:proofErr w:type="spellEnd"/>
      <w:r w:rsidR="009547D0">
        <w:rPr>
          <w:rFonts w:asciiTheme="majorHAnsi" w:hAnsiTheme="majorHAnsi" w:cstheme="majorHAnsi"/>
          <w:sz w:val="24"/>
          <w:szCs w:val="24"/>
        </w:rPr>
        <w:t xml:space="preserve">”. </w:t>
      </w:r>
    </w:p>
    <w:p w14:paraId="6E6B2FAC" w14:textId="63C4E630" w:rsidR="00BB6C63" w:rsidRDefault="00A6718C" w:rsidP="008424AC">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Il </w:t>
      </w:r>
      <w:r w:rsidRPr="00C233FE">
        <w:rPr>
          <w:rFonts w:asciiTheme="majorHAnsi" w:hAnsiTheme="majorHAnsi" w:cstheme="majorHAnsi"/>
          <w:i/>
          <w:sz w:val="24"/>
          <w:szCs w:val="24"/>
        </w:rPr>
        <w:t>setting</w:t>
      </w:r>
      <w:r>
        <w:rPr>
          <w:rFonts w:asciiTheme="majorHAnsi" w:hAnsiTheme="majorHAnsi" w:cstheme="majorHAnsi"/>
          <w:sz w:val="24"/>
          <w:szCs w:val="24"/>
        </w:rPr>
        <w:t xml:space="preserve"> </w:t>
      </w:r>
      <w:r w:rsidR="00C233FE">
        <w:rPr>
          <w:rFonts w:asciiTheme="majorHAnsi" w:hAnsiTheme="majorHAnsi" w:cstheme="majorHAnsi"/>
          <w:sz w:val="24"/>
          <w:szCs w:val="24"/>
        </w:rPr>
        <w:t xml:space="preserve">in cui si propaga la musica suonata da questa angosciosa </w:t>
      </w:r>
      <w:r w:rsidR="008D07E9">
        <w:rPr>
          <w:rFonts w:asciiTheme="majorHAnsi" w:hAnsiTheme="majorHAnsi" w:cstheme="majorHAnsi"/>
          <w:sz w:val="24"/>
          <w:szCs w:val="24"/>
        </w:rPr>
        <w:t>“band”</w:t>
      </w:r>
      <w:r w:rsidR="00C233FE">
        <w:rPr>
          <w:rFonts w:asciiTheme="majorHAnsi" w:hAnsiTheme="majorHAnsi" w:cstheme="majorHAnsi"/>
          <w:sz w:val="24"/>
          <w:szCs w:val="24"/>
        </w:rPr>
        <w:t>, e in cui si muove il soggetto della poesia, è quello di una festa di Capodanno</w:t>
      </w:r>
      <w:r w:rsidR="00452CC0">
        <w:rPr>
          <w:rFonts w:asciiTheme="majorHAnsi" w:hAnsiTheme="majorHAnsi" w:cstheme="majorHAnsi"/>
          <w:sz w:val="24"/>
          <w:szCs w:val="24"/>
        </w:rPr>
        <w:t xml:space="preserve">; un </w:t>
      </w:r>
      <w:r w:rsidR="00452CC0" w:rsidRPr="00C03598">
        <w:rPr>
          <w:rFonts w:asciiTheme="majorHAnsi" w:hAnsiTheme="majorHAnsi" w:cstheme="majorHAnsi"/>
          <w:i/>
          <w:sz w:val="24"/>
          <w:szCs w:val="24"/>
        </w:rPr>
        <w:t>party</w:t>
      </w:r>
      <w:r w:rsidR="00452CC0">
        <w:rPr>
          <w:rFonts w:asciiTheme="majorHAnsi" w:hAnsiTheme="majorHAnsi" w:cstheme="majorHAnsi"/>
          <w:sz w:val="24"/>
          <w:szCs w:val="24"/>
        </w:rPr>
        <w:t xml:space="preserve">, però, </w:t>
      </w:r>
      <w:r w:rsidR="006569B1">
        <w:rPr>
          <w:rFonts w:asciiTheme="majorHAnsi" w:hAnsiTheme="majorHAnsi" w:cstheme="majorHAnsi"/>
          <w:sz w:val="24"/>
          <w:szCs w:val="24"/>
        </w:rPr>
        <w:t>del tutto assurdo</w:t>
      </w:r>
      <w:r w:rsidR="00F9272D">
        <w:rPr>
          <w:rFonts w:asciiTheme="majorHAnsi" w:hAnsiTheme="majorHAnsi" w:cstheme="majorHAnsi"/>
          <w:sz w:val="24"/>
          <w:szCs w:val="24"/>
        </w:rPr>
        <w:t>, in cui ogni elemento leg</w:t>
      </w:r>
      <w:r w:rsidR="004F2BE0">
        <w:rPr>
          <w:rFonts w:asciiTheme="majorHAnsi" w:hAnsiTheme="majorHAnsi" w:cstheme="majorHAnsi"/>
          <w:sz w:val="24"/>
          <w:szCs w:val="24"/>
        </w:rPr>
        <w:t xml:space="preserve">ato alla gioia del festeggiamento </w:t>
      </w:r>
      <w:r w:rsidR="00F9272D">
        <w:rPr>
          <w:rFonts w:asciiTheme="majorHAnsi" w:hAnsiTheme="majorHAnsi" w:cstheme="majorHAnsi"/>
          <w:sz w:val="24"/>
          <w:szCs w:val="24"/>
        </w:rPr>
        <w:t xml:space="preserve">nasconde sotto l’apparente allegria un fondo di marciume e </w:t>
      </w:r>
      <w:r w:rsidR="008D07E9">
        <w:rPr>
          <w:rFonts w:asciiTheme="majorHAnsi" w:hAnsiTheme="majorHAnsi" w:cstheme="majorHAnsi"/>
          <w:sz w:val="24"/>
          <w:szCs w:val="24"/>
        </w:rPr>
        <w:t xml:space="preserve">di </w:t>
      </w:r>
      <w:r w:rsidR="004F2BE0">
        <w:rPr>
          <w:rFonts w:asciiTheme="majorHAnsi" w:hAnsiTheme="majorHAnsi" w:cstheme="majorHAnsi"/>
          <w:sz w:val="24"/>
          <w:szCs w:val="24"/>
        </w:rPr>
        <w:t>degrado</w:t>
      </w:r>
      <w:r w:rsidR="008424AC">
        <w:rPr>
          <w:rFonts w:asciiTheme="majorHAnsi" w:hAnsiTheme="majorHAnsi" w:cstheme="majorHAnsi"/>
          <w:sz w:val="24"/>
          <w:szCs w:val="24"/>
        </w:rPr>
        <w:t>: “</w:t>
      </w:r>
      <w:r w:rsidR="008424AC" w:rsidRPr="008424AC">
        <w:rPr>
          <w:rFonts w:asciiTheme="majorHAnsi" w:hAnsiTheme="majorHAnsi" w:cstheme="majorHAnsi"/>
          <w:sz w:val="24"/>
          <w:szCs w:val="24"/>
        </w:rPr>
        <w:t xml:space="preserve">I </w:t>
      </w:r>
      <w:proofErr w:type="spellStart"/>
      <w:r w:rsidR="008424AC" w:rsidRPr="008424AC">
        <w:rPr>
          <w:rFonts w:asciiTheme="majorHAnsi" w:hAnsiTheme="majorHAnsi" w:cstheme="majorHAnsi"/>
          <w:sz w:val="24"/>
          <w:szCs w:val="24"/>
        </w:rPr>
        <w:t>would</w:t>
      </w:r>
      <w:proofErr w:type="spellEnd"/>
      <w:r w:rsidR="008424AC" w:rsidRPr="008424AC">
        <w:rPr>
          <w:rFonts w:asciiTheme="majorHAnsi" w:hAnsiTheme="majorHAnsi" w:cstheme="majorHAnsi"/>
          <w:sz w:val="24"/>
          <w:szCs w:val="24"/>
        </w:rPr>
        <w:t xml:space="preserve"> like to </w:t>
      </w:r>
      <w:proofErr w:type="spellStart"/>
      <w:r w:rsidR="008424AC" w:rsidRPr="008424AC">
        <w:rPr>
          <w:rFonts w:asciiTheme="majorHAnsi" w:hAnsiTheme="majorHAnsi" w:cstheme="majorHAnsi"/>
          <w:sz w:val="24"/>
          <w:szCs w:val="24"/>
        </w:rPr>
        <w:t>remind</w:t>
      </w:r>
      <w:proofErr w:type="spellEnd"/>
      <w:r w:rsidR="008424AC">
        <w:rPr>
          <w:rFonts w:asciiTheme="majorHAnsi" w:hAnsiTheme="majorHAnsi" w:cstheme="majorHAnsi"/>
          <w:sz w:val="24"/>
          <w:szCs w:val="24"/>
        </w:rPr>
        <w:t xml:space="preserve"> / </w:t>
      </w:r>
      <w:r w:rsidR="008424AC" w:rsidRPr="008424AC">
        <w:rPr>
          <w:rFonts w:asciiTheme="majorHAnsi" w:hAnsiTheme="majorHAnsi" w:cstheme="majorHAnsi"/>
          <w:sz w:val="24"/>
          <w:szCs w:val="24"/>
        </w:rPr>
        <w:t>the management</w:t>
      </w:r>
      <w:r w:rsidR="008424AC">
        <w:rPr>
          <w:rFonts w:asciiTheme="majorHAnsi" w:hAnsiTheme="majorHAnsi" w:cstheme="majorHAnsi"/>
          <w:sz w:val="24"/>
          <w:szCs w:val="24"/>
        </w:rPr>
        <w:t xml:space="preserve"> / </w:t>
      </w:r>
      <w:proofErr w:type="spellStart"/>
      <w:r w:rsidR="008424AC" w:rsidRPr="008424AC">
        <w:rPr>
          <w:rFonts w:asciiTheme="majorHAnsi" w:hAnsiTheme="majorHAnsi" w:cstheme="majorHAnsi"/>
          <w:sz w:val="24"/>
          <w:szCs w:val="24"/>
        </w:rPr>
        <w:t>that</w:t>
      </w:r>
      <w:proofErr w:type="spellEnd"/>
      <w:r w:rsidR="008424AC" w:rsidRPr="008424AC">
        <w:rPr>
          <w:rFonts w:asciiTheme="majorHAnsi" w:hAnsiTheme="majorHAnsi" w:cstheme="majorHAnsi"/>
          <w:sz w:val="24"/>
          <w:szCs w:val="24"/>
        </w:rPr>
        <w:t xml:space="preserve"> the drinks are </w:t>
      </w:r>
      <w:proofErr w:type="spellStart"/>
      <w:r w:rsidR="008424AC" w:rsidRPr="008424AC">
        <w:rPr>
          <w:rFonts w:asciiTheme="majorHAnsi" w:hAnsiTheme="majorHAnsi" w:cstheme="majorHAnsi"/>
          <w:sz w:val="24"/>
          <w:szCs w:val="24"/>
        </w:rPr>
        <w:t>watered</w:t>
      </w:r>
      <w:proofErr w:type="spellEnd"/>
      <w:r w:rsidR="008424AC">
        <w:rPr>
          <w:rFonts w:asciiTheme="majorHAnsi" w:hAnsiTheme="majorHAnsi" w:cstheme="majorHAnsi"/>
          <w:sz w:val="24"/>
          <w:szCs w:val="24"/>
        </w:rPr>
        <w:t xml:space="preserve"> / </w:t>
      </w:r>
      <w:r w:rsidR="008424AC" w:rsidRPr="008424AC">
        <w:rPr>
          <w:rFonts w:asciiTheme="majorHAnsi" w:hAnsiTheme="majorHAnsi" w:cstheme="majorHAnsi"/>
          <w:sz w:val="24"/>
          <w:szCs w:val="24"/>
        </w:rPr>
        <w:t xml:space="preserve">and the </w:t>
      </w:r>
      <w:proofErr w:type="spellStart"/>
      <w:r w:rsidR="008424AC" w:rsidRPr="008424AC">
        <w:rPr>
          <w:rFonts w:asciiTheme="majorHAnsi" w:hAnsiTheme="majorHAnsi" w:cstheme="majorHAnsi"/>
          <w:sz w:val="24"/>
          <w:szCs w:val="24"/>
        </w:rPr>
        <w:t>hat</w:t>
      </w:r>
      <w:proofErr w:type="spellEnd"/>
      <w:r w:rsidR="008424AC" w:rsidRPr="008424AC">
        <w:rPr>
          <w:rFonts w:asciiTheme="majorHAnsi" w:hAnsiTheme="majorHAnsi" w:cstheme="majorHAnsi"/>
          <w:sz w:val="24"/>
          <w:szCs w:val="24"/>
        </w:rPr>
        <w:t>-check girl</w:t>
      </w:r>
      <w:r w:rsidR="008424AC">
        <w:rPr>
          <w:rFonts w:asciiTheme="majorHAnsi" w:hAnsiTheme="majorHAnsi" w:cstheme="majorHAnsi"/>
          <w:sz w:val="24"/>
          <w:szCs w:val="24"/>
        </w:rPr>
        <w:t xml:space="preserve"> / </w:t>
      </w:r>
      <w:proofErr w:type="spellStart"/>
      <w:r w:rsidR="008424AC" w:rsidRPr="008424AC">
        <w:rPr>
          <w:rFonts w:asciiTheme="majorHAnsi" w:hAnsiTheme="majorHAnsi" w:cstheme="majorHAnsi"/>
          <w:sz w:val="24"/>
          <w:szCs w:val="24"/>
        </w:rPr>
        <w:t>has</w:t>
      </w:r>
      <w:proofErr w:type="spellEnd"/>
      <w:r w:rsidR="008424AC" w:rsidRPr="008424AC">
        <w:rPr>
          <w:rFonts w:asciiTheme="majorHAnsi" w:hAnsiTheme="majorHAnsi" w:cstheme="majorHAnsi"/>
          <w:sz w:val="24"/>
          <w:szCs w:val="24"/>
        </w:rPr>
        <w:t xml:space="preserve"> </w:t>
      </w:r>
      <w:proofErr w:type="spellStart"/>
      <w:r w:rsidR="008424AC" w:rsidRPr="008424AC">
        <w:rPr>
          <w:rFonts w:asciiTheme="majorHAnsi" w:hAnsiTheme="majorHAnsi" w:cstheme="majorHAnsi"/>
          <w:sz w:val="24"/>
          <w:szCs w:val="24"/>
        </w:rPr>
        <w:t>syphilis</w:t>
      </w:r>
      <w:proofErr w:type="spellEnd"/>
      <w:r w:rsidR="008424AC">
        <w:rPr>
          <w:rFonts w:asciiTheme="majorHAnsi" w:hAnsiTheme="majorHAnsi" w:cstheme="majorHAnsi"/>
          <w:sz w:val="24"/>
          <w:szCs w:val="24"/>
        </w:rPr>
        <w:t xml:space="preserve"> / </w:t>
      </w:r>
      <w:r w:rsidR="008424AC" w:rsidRPr="008424AC">
        <w:rPr>
          <w:rFonts w:asciiTheme="majorHAnsi" w:hAnsiTheme="majorHAnsi" w:cstheme="majorHAnsi"/>
          <w:sz w:val="24"/>
          <w:szCs w:val="24"/>
        </w:rPr>
        <w:t xml:space="preserve">and the band </w:t>
      </w:r>
      <w:proofErr w:type="spellStart"/>
      <w:r w:rsidR="008424AC" w:rsidRPr="008424AC">
        <w:rPr>
          <w:rFonts w:asciiTheme="majorHAnsi" w:hAnsiTheme="majorHAnsi" w:cstheme="majorHAnsi"/>
          <w:sz w:val="24"/>
          <w:szCs w:val="24"/>
        </w:rPr>
        <w:t>is</w:t>
      </w:r>
      <w:proofErr w:type="spellEnd"/>
      <w:r w:rsidR="008424AC" w:rsidRPr="008424AC">
        <w:rPr>
          <w:rFonts w:asciiTheme="majorHAnsi" w:hAnsiTheme="majorHAnsi" w:cstheme="majorHAnsi"/>
          <w:sz w:val="24"/>
          <w:szCs w:val="24"/>
        </w:rPr>
        <w:t xml:space="preserve"> </w:t>
      </w:r>
      <w:proofErr w:type="spellStart"/>
      <w:r w:rsidR="008424AC" w:rsidRPr="008424AC">
        <w:rPr>
          <w:rFonts w:asciiTheme="majorHAnsi" w:hAnsiTheme="majorHAnsi" w:cstheme="majorHAnsi"/>
          <w:sz w:val="24"/>
          <w:szCs w:val="24"/>
        </w:rPr>
        <w:t>composed</w:t>
      </w:r>
      <w:proofErr w:type="spellEnd"/>
      <w:r w:rsidR="008424AC">
        <w:rPr>
          <w:rFonts w:asciiTheme="majorHAnsi" w:hAnsiTheme="majorHAnsi" w:cstheme="majorHAnsi"/>
          <w:sz w:val="24"/>
          <w:szCs w:val="24"/>
        </w:rPr>
        <w:t xml:space="preserve"> / </w:t>
      </w:r>
      <w:r w:rsidR="008424AC" w:rsidRPr="008424AC">
        <w:rPr>
          <w:rFonts w:asciiTheme="majorHAnsi" w:hAnsiTheme="majorHAnsi" w:cstheme="majorHAnsi"/>
          <w:sz w:val="24"/>
          <w:szCs w:val="24"/>
        </w:rPr>
        <w:t xml:space="preserve">of </w:t>
      </w:r>
      <w:proofErr w:type="spellStart"/>
      <w:r w:rsidR="008424AC" w:rsidRPr="008424AC">
        <w:rPr>
          <w:rFonts w:asciiTheme="majorHAnsi" w:hAnsiTheme="majorHAnsi" w:cstheme="majorHAnsi"/>
          <w:sz w:val="24"/>
          <w:szCs w:val="24"/>
        </w:rPr>
        <w:t>former</w:t>
      </w:r>
      <w:proofErr w:type="spellEnd"/>
      <w:r w:rsidR="008424AC" w:rsidRPr="008424AC">
        <w:rPr>
          <w:rFonts w:asciiTheme="majorHAnsi" w:hAnsiTheme="majorHAnsi" w:cstheme="majorHAnsi"/>
          <w:sz w:val="24"/>
          <w:szCs w:val="24"/>
        </w:rPr>
        <w:t xml:space="preserve"> S.S. </w:t>
      </w:r>
      <w:proofErr w:type="spellStart"/>
      <w:r w:rsidR="008424AC" w:rsidRPr="008424AC">
        <w:rPr>
          <w:rFonts w:asciiTheme="majorHAnsi" w:hAnsiTheme="majorHAnsi" w:cstheme="majorHAnsi"/>
          <w:sz w:val="24"/>
          <w:szCs w:val="24"/>
        </w:rPr>
        <w:t>monsters</w:t>
      </w:r>
      <w:proofErr w:type="spellEnd"/>
      <w:r w:rsidR="008424AC">
        <w:rPr>
          <w:rFonts w:asciiTheme="majorHAnsi" w:hAnsiTheme="majorHAnsi" w:cstheme="majorHAnsi"/>
          <w:sz w:val="24"/>
          <w:szCs w:val="24"/>
        </w:rPr>
        <w:t>” (“</w:t>
      </w:r>
      <w:r w:rsidR="008424AC" w:rsidRPr="008424AC">
        <w:rPr>
          <w:rFonts w:asciiTheme="majorHAnsi" w:hAnsiTheme="majorHAnsi" w:cstheme="majorHAnsi"/>
          <w:sz w:val="24"/>
          <w:szCs w:val="24"/>
        </w:rPr>
        <w:t>Vorrei far presente</w:t>
      </w:r>
      <w:r w:rsidR="008424AC">
        <w:rPr>
          <w:rFonts w:asciiTheme="majorHAnsi" w:hAnsiTheme="majorHAnsi" w:cstheme="majorHAnsi"/>
          <w:sz w:val="24"/>
          <w:szCs w:val="24"/>
        </w:rPr>
        <w:t xml:space="preserve"> / </w:t>
      </w:r>
      <w:r w:rsidR="008424AC" w:rsidRPr="008424AC">
        <w:rPr>
          <w:rFonts w:asciiTheme="majorHAnsi" w:hAnsiTheme="majorHAnsi" w:cstheme="majorHAnsi"/>
          <w:sz w:val="24"/>
          <w:szCs w:val="24"/>
        </w:rPr>
        <w:t>agli organizzatori</w:t>
      </w:r>
      <w:r w:rsidR="008424AC">
        <w:rPr>
          <w:rFonts w:asciiTheme="majorHAnsi" w:hAnsiTheme="majorHAnsi" w:cstheme="majorHAnsi"/>
          <w:sz w:val="24"/>
          <w:szCs w:val="24"/>
        </w:rPr>
        <w:t xml:space="preserve"> / </w:t>
      </w:r>
      <w:r w:rsidR="008424AC" w:rsidRPr="008424AC">
        <w:rPr>
          <w:rFonts w:asciiTheme="majorHAnsi" w:hAnsiTheme="majorHAnsi" w:cstheme="majorHAnsi"/>
          <w:sz w:val="24"/>
          <w:szCs w:val="24"/>
        </w:rPr>
        <w:t>che i liquori sono annacquati</w:t>
      </w:r>
      <w:r w:rsidR="008424AC">
        <w:rPr>
          <w:rFonts w:asciiTheme="majorHAnsi" w:hAnsiTheme="majorHAnsi" w:cstheme="majorHAnsi"/>
          <w:sz w:val="24"/>
          <w:szCs w:val="24"/>
        </w:rPr>
        <w:t xml:space="preserve"> / </w:t>
      </w:r>
      <w:r w:rsidR="008424AC" w:rsidRPr="008424AC">
        <w:rPr>
          <w:rFonts w:asciiTheme="majorHAnsi" w:hAnsiTheme="majorHAnsi" w:cstheme="majorHAnsi"/>
          <w:sz w:val="24"/>
          <w:szCs w:val="24"/>
        </w:rPr>
        <w:t xml:space="preserve">e la guardarobiera </w:t>
      </w:r>
      <w:r w:rsidR="008424AC">
        <w:rPr>
          <w:rFonts w:asciiTheme="majorHAnsi" w:hAnsiTheme="majorHAnsi" w:cstheme="majorHAnsi"/>
          <w:sz w:val="24"/>
          <w:szCs w:val="24"/>
        </w:rPr>
        <w:t xml:space="preserve">/ </w:t>
      </w:r>
      <w:r w:rsidR="008424AC" w:rsidRPr="008424AC">
        <w:rPr>
          <w:rFonts w:asciiTheme="majorHAnsi" w:hAnsiTheme="majorHAnsi" w:cstheme="majorHAnsi"/>
          <w:sz w:val="24"/>
          <w:szCs w:val="24"/>
        </w:rPr>
        <w:t>è sifilitica</w:t>
      </w:r>
      <w:r w:rsidR="008424AC">
        <w:rPr>
          <w:rFonts w:asciiTheme="majorHAnsi" w:hAnsiTheme="majorHAnsi" w:cstheme="majorHAnsi"/>
          <w:sz w:val="24"/>
          <w:szCs w:val="24"/>
        </w:rPr>
        <w:t xml:space="preserve"> / </w:t>
      </w:r>
      <w:r w:rsidR="008424AC" w:rsidRPr="008424AC">
        <w:rPr>
          <w:rFonts w:asciiTheme="majorHAnsi" w:hAnsiTheme="majorHAnsi" w:cstheme="majorHAnsi"/>
          <w:sz w:val="24"/>
          <w:szCs w:val="24"/>
        </w:rPr>
        <w:t>e l’orchestra è formata</w:t>
      </w:r>
      <w:r w:rsidR="008424AC">
        <w:rPr>
          <w:rFonts w:asciiTheme="majorHAnsi" w:hAnsiTheme="majorHAnsi" w:cstheme="majorHAnsi"/>
          <w:sz w:val="24"/>
          <w:szCs w:val="24"/>
        </w:rPr>
        <w:t xml:space="preserve"> / </w:t>
      </w:r>
      <w:r w:rsidR="008424AC" w:rsidRPr="008424AC">
        <w:rPr>
          <w:rFonts w:asciiTheme="majorHAnsi" w:hAnsiTheme="majorHAnsi" w:cstheme="majorHAnsi"/>
          <w:sz w:val="24"/>
          <w:szCs w:val="24"/>
        </w:rPr>
        <w:t>da vecchi mostri delle SS</w:t>
      </w:r>
      <w:r w:rsidR="008424AC">
        <w:rPr>
          <w:rFonts w:asciiTheme="majorHAnsi" w:hAnsiTheme="majorHAnsi" w:cstheme="majorHAnsi"/>
          <w:sz w:val="24"/>
          <w:szCs w:val="24"/>
        </w:rPr>
        <w:t>”)</w:t>
      </w:r>
      <w:r w:rsidR="00F9272D" w:rsidRPr="008424AC">
        <w:rPr>
          <w:rFonts w:asciiTheme="majorHAnsi" w:hAnsiTheme="majorHAnsi" w:cstheme="majorHAnsi"/>
          <w:sz w:val="24"/>
          <w:szCs w:val="24"/>
        </w:rPr>
        <w:t xml:space="preserve">. </w:t>
      </w:r>
      <w:r w:rsidR="004F2BE0">
        <w:rPr>
          <w:rFonts w:asciiTheme="majorHAnsi" w:hAnsiTheme="majorHAnsi" w:cstheme="majorHAnsi"/>
          <w:sz w:val="24"/>
          <w:szCs w:val="24"/>
        </w:rPr>
        <w:t xml:space="preserve">Cohen costruisce con grande perizia la scena, inserendo tutte le componenti che </w:t>
      </w:r>
      <w:r w:rsidR="002B43EB">
        <w:rPr>
          <w:rFonts w:asciiTheme="majorHAnsi" w:hAnsiTheme="majorHAnsi" w:cstheme="majorHAnsi"/>
          <w:sz w:val="24"/>
          <w:szCs w:val="24"/>
        </w:rPr>
        <w:t>concorrono ad animare</w:t>
      </w:r>
      <w:r w:rsidR="004F2BE0">
        <w:rPr>
          <w:rFonts w:asciiTheme="majorHAnsi" w:hAnsiTheme="majorHAnsi" w:cstheme="majorHAnsi"/>
          <w:sz w:val="24"/>
          <w:szCs w:val="24"/>
        </w:rPr>
        <w:t xml:space="preserve"> una festa: gli organizzatori (“the management”), </w:t>
      </w:r>
      <w:r w:rsidR="004F2BE0">
        <w:rPr>
          <w:rFonts w:asciiTheme="majorHAnsi" w:hAnsiTheme="majorHAnsi" w:cstheme="majorHAnsi"/>
          <w:sz w:val="24"/>
          <w:szCs w:val="24"/>
        </w:rPr>
        <w:lastRenderedPageBreak/>
        <w:t xml:space="preserve">i drink alcolici, la ragazza al guardaroba (“the </w:t>
      </w:r>
      <w:proofErr w:type="spellStart"/>
      <w:r w:rsidR="004F2BE0">
        <w:rPr>
          <w:rFonts w:asciiTheme="majorHAnsi" w:hAnsiTheme="majorHAnsi" w:cstheme="majorHAnsi"/>
          <w:sz w:val="24"/>
          <w:szCs w:val="24"/>
        </w:rPr>
        <w:t>hat</w:t>
      </w:r>
      <w:proofErr w:type="spellEnd"/>
      <w:r w:rsidR="004F2BE0">
        <w:rPr>
          <w:rFonts w:asciiTheme="majorHAnsi" w:hAnsiTheme="majorHAnsi" w:cstheme="majorHAnsi"/>
          <w:sz w:val="24"/>
          <w:szCs w:val="24"/>
        </w:rPr>
        <w:t>-check girl”)</w:t>
      </w:r>
      <w:r w:rsidR="005B4024">
        <w:rPr>
          <w:rFonts w:asciiTheme="majorHAnsi" w:hAnsiTheme="majorHAnsi" w:cstheme="majorHAnsi"/>
          <w:sz w:val="24"/>
          <w:szCs w:val="24"/>
        </w:rPr>
        <w:t xml:space="preserve">, l’orchestra, i cappellini di carta (“paper </w:t>
      </w:r>
      <w:proofErr w:type="spellStart"/>
      <w:r w:rsidR="005B4024">
        <w:rPr>
          <w:rFonts w:asciiTheme="majorHAnsi" w:hAnsiTheme="majorHAnsi" w:cstheme="majorHAnsi"/>
          <w:sz w:val="24"/>
          <w:szCs w:val="24"/>
        </w:rPr>
        <w:t>hat</w:t>
      </w:r>
      <w:proofErr w:type="spellEnd"/>
      <w:r w:rsidR="005B4024">
        <w:rPr>
          <w:rFonts w:asciiTheme="majorHAnsi" w:hAnsiTheme="majorHAnsi" w:cstheme="majorHAnsi"/>
          <w:sz w:val="24"/>
          <w:szCs w:val="24"/>
        </w:rPr>
        <w:t>”</w:t>
      </w:r>
      <w:r w:rsidR="00413092">
        <w:rPr>
          <w:rFonts w:asciiTheme="majorHAnsi" w:hAnsiTheme="majorHAnsi" w:cstheme="majorHAnsi"/>
          <w:sz w:val="24"/>
          <w:szCs w:val="24"/>
        </w:rPr>
        <w:t>)</w:t>
      </w:r>
      <w:r w:rsidR="001B4004">
        <w:rPr>
          <w:rFonts w:asciiTheme="majorHAnsi" w:hAnsiTheme="majorHAnsi" w:cstheme="majorHAnsi"/>
          <w:sz w:val="24"/>
          <w:szCs w:val="24"/>
        </w:rPr>
        <w:t>, il ballo</w:t>
      </w:r>
      <w:r w:rsidR="00413092">
        <w:rPr>
          <w:rFonts w:asciiTheme="majorHAnsi" w:hAnsiTheme="majorHAnsi" w:cstheme="majorHAnsi"/>
          <w:sz w:val="24"/>
          <w:szCs w:val="24"/>
        </w:rPr>
        <w:t xml:space="preserve">; </w:t>
      </w:r>
      <w:r w:rsidR="00173D92">
        <w:rPr>
          <w:rFonts w:asciiTheme="majorHAnsi" w:hAnsiTheme="majorHAnsi" w:cstheme="majorHAnsi"/>
          <w:sz w:val="24"/>
          <w:szCs w:val="24"/>
        </w:rPr>
        <w:t xml:space="preserve">ma </w:t>
      </w:r>
      <w:r w:rsidR="007D65D1">
        <w:rPr>
          <w:rFonts w:asciiTheme="majorHAnsi" w:hAnsiTheme="majorHAnsi" w:cstheme="majorHAnsi"/>
          <w:sz w:val="24"/>
          <w:szCs w:val="24"/>
        </w:rPr>
        <w:t>l’io</w:t>
      </w:r>
      <w:r w:rsidR="00173D92">
        <w:rPr>
          <w:rFonts w:asciiTheme="majorHAnsi" w:hAnsiTheme="majorHAnsi" w:cstheme="majorHAnsi"/>
          <w:sz w:val="24"/>
          <w:szCs w:val="24"/>
        </w:rPr>
        <w:t xml:space="preserve"> poetico </w:t>
      </w:r>
      <w:r w:rsidR="001B4004">
        <w:rPr>
          <w:rFonts w:asciiTheme="majorHAnsi" w:hAnsiTheme="majorHAnsi" w:cstheme="majorHAnsi"/>
          <w:sz w:val="24"/>
          <w:szCs w:val="24"/>
        </w:rPr>
        <w:t xml:space="preserve">lamenta il fatto che </w:t>
      </w:r>
      <w:r w:rsidR="00110C4A">
        <w:rPr>
          <w:rFonts w:asciiTheme="majorHAnsi" w:hAnsiTheme="majorHAnsi" w:cstheme="majorHAnsi"/>
          <w:sz w:val="24"/>
          <w:szCs w:val="24"/>
        </w:rPr>
        <w:t xml:space="preserve">ognuno di questi oggetti o individui abbia </w:t>
      </w:r>
      <w:r w:rsidR="007D65D1">
        <w:rPr>
          <w:rFonts w:asciiTheme="majorHAnsi" w:hAnsiTheme="majorHAnsi" w:cstheme="majorHAnsi"/>
          <w:sz w:val="24"/>
          <w:szCs w:val="24"/>
        </w:rPr>
        <w:t xml:space="preserve">dentro di sé </w:t>
      </w:r>
      <w:r w:rsidR="00F83BBB">
        <w:rPr>
          <w:rFonts w:asciiTheme="majorHAnsi" w:hAnsiTheme="majorHAnsi" w:cstheme="majorHAnsi"/>
          <w:sz w:val="24"/>
          <w:szCs w:val="24"/>
        </w:rPr>
        <w:t>un elemento di corruzione</w:t>
      </w:r>
      <w:r w:rsidR="007F2F97">
        <w:rPr>
          <w:rFonts w:asciiTheme="majorHAnsi" w:hAnsiTheme="majorHAnsi" w:cstheme="majorHAnsi"/>
          <w:sz w:val="24"/>
          <w:szCs w:val="24"/>
        </w:rPr>
        <w:t>, il che</w:t>
      </w:r>
      <w:r w:rsidR="002B43EB">
        <w:rPr>
          <w:rFonts w:asciiTheme="majorHAnsi" w:hAnsiTheme="majorHAnsi" w:cstheme="majorHAnsi"/>
          <w:sz w:val="24"/>
          <w:szCs w:val="24"/>
        </w:rPr>
        <w:t>,</w:t>
      </w:r>
      <w:r w:rsidR="00897C7F">
        <w:rPr>
          <w:rFonts w:asciiTheme="majorHAnsi" w:hAnsiTheme="majorHAnsi" w:cstheme="majorHAnsi"/>
          <w:sz w:val="24"/>
          <w:szCs w:val="24"/>
        </w:rPr>
        <w:t xml:space="preserve"> di conseguenza</w:t>
      </w:r>
      <w:r w:rsidR="002B43EB">
        <w:rPr>
          <w:rFonts w:asciiTheme="majorHAnsi" w:hAnsiTheme="majorHAnsi" w:cstheme="majorHAnsi"/>
          <w:sz w:val="24"/>
          <w:szCs w:val="24"/>
        </w:rPr>
        <w:t>,</w:t>
      </w:r>
      <w:r w:rsidR="007F2F97">
        <w:rPr>
          <w:rFonts w:asciiTheme="majorHAnsi" w:hAnsiTheme="majorHAnsi" w:cstheme="majorHAnsi"/>
          <w:sz w:val="24"/>
          <w:szCs w:val="24"/>
        </w:rPr>
        <w:t xml:space="preserve"> rende l’intero ambiente sgradevole e disturbante. Ovviamente, il motivo </w:t>
      </w:r>
      <w:r w:rsidR="00DC2BB9">
        <w:rPr>
          <w:rFonts w:asciiTheme="majorHAnsi" w:hAnsiTheme="majorHAnsi" w:cstheme="majorHAnsi"/>
          <w:sz w:val="24"/>
          <w:szCs w:val="24"/>
        </w:rPr>
        <w:t>più evidente</w:t>
      </w:r>
      <w:r w:rsidR="007F2F97">
        <w:rPr>
          <w:rFonts w:asciiTheme="majorHAnsi" w:hAnsiTheme="majorHAnsi" w:cstheme="majorHAnsi"/>
          <w:sz w:val="24"/>
          <w:szCs w:val="24"/>
        </w:rPr>
        <w:t xml:space="preserve"> </w:t>
      </w:r>
      <w:r w:rsidR="00DC2BB9">
        <w:rPr>
          <w:rFonts w:asciiTheme="majorHAnsi" w:hAnsiTheme="majorHAnsi" w:cstheme="majorHAnsi"/>
          <w:sz w:val="24"/>
          <w:szCs w:val="24"/>
        </w:rPr>
        <w:t>di shock e di disturbo è la già citata orchestra formata da ex S.S. (che non a caso è posta al centro esatto della poesia, ai versi 6-7)</w:t>
      </w:r>
      <w:r w:rsidR="00A6271D">
        <w:rPr>
          <w:rFonts w:asciiTheme="majorHAnsi" w:hAnsiTheme="majorHAnsi" w:cstheme="majorHAnsi"/>
          <w:sz w:val="24"/>
          <w:szCs w:val="24"/>
        </w:rPr>
        <w:t xml:space="preserve">; </w:t>
      </w:r>
      <w:r w:rsidR="00E8646C">
        <w:rPr>
          <w:rFonts w:asciiTheme="majorHAnsi" w:hAnsiTheme="majorHAnsi" w:cstheme="majorHAnsi"/>
          <w:sz w:val="24"/>
          <w:szCs w:val="24"/>
        </w:rPr>
        <w:t xml:space="preserve">da questo nucleo nevralgico di male </w:t>
      </w:r>
      <w:r w:rsidR="008424AC">
        <w:rPr>
          <w:rFonts w:asciiTheme="majorHAnsi" w:hAnsiTheme="majorHAnsi" w:cstheme="majorHAnsi"/>
          <w:sz w:val="24"/>
          <w:szCs w:val="24"/>
        </w:rPr>
        <w:t>–</w:t>
      </w:r>
      <w:r w:rsidR="00E8646C">
        <w:rPr>
          <w:rFonts w:asciiTheme="majorHAnsi" w:hAnsiTheme="majorHAnsi" w:cstheme="majorHAnsi"/>
          <w:sz w:val="24"/>
          <w:szCs w:val="24"/>
        </w:rPr>
        <w:t xml:space="preserve"> espressione paradigmatica di quell’intrusione dell’orrore post-nazista nella familiarità del quotidiano che caratterizza molte poesie di </w:t>
      </w:r>
      <w:r w:rsidR="00E8646C" w:rsidRPr="00E8646C">
        <w:rPr>
          <w:rFonts w:asciiTheme="majorHAnsi" w:hAnsiTheme="majorHAnsi" w:cstheme="majorHAnsi"/>
          <w:i/>
          <w:sz w:val="24"/>
          <w:szCs w:val="24"/>
        </w:rPr>
        <w:t>Flowers for Hitler</w:t>
      </w:r>
      <w:r w:rsidR="00E8646C">
        <w:rPr>
          <w:rFonts w:asciiTheme="majorHAnsi" w:hAnsiTheme="majorHAnsi" w:cstheme="majorHAnsi"/>
          <w:sz w:val="24"/>
          <w:szCs w:val="24"/>
        </w:rPr>
        <w:t xml:space="preserve"> – si propaga una sorta di virus che infetta tutt</w:t>
      </w:r>
      <w:r w:rsidR="00A6271D">
        <w:rPr>
          <w:rFonts w:asciiTheme="majorHAnsi" w:hAnsiTheme="majorHAnsi" w:cstheme="majorHAnsi"/>
          <w:sz w:val="24"/>
          <w:szCs w:val="24"/>
        </w:rPr>
        <w:t>e le altre</w:t>
      </w:r>
      <w:r w:rsidR="00E8646C">
        <w:rPr>
          <w:rFonts w:asciiTheme="majorHAnsi" w:hAnsiTheme="majorHAnsi" w:cstheme="majorHAnsi"/>
          <w:sz w:val="24"/>
          <w:szCs w:val="24"/>
        </w:rPr>
        <w:t xml:space="preserve"> componenti della scena</w:t>
      </w:r>
      <w:r w:rsidR="00812C0A">
        <w:rPr>
          <w:rFonts w:asciiTheme="majorHAnsi" w:hAnsiTheme="majorHAnsi" w:cstheme="majorHAnsi"/>
          <w:sz w:val="24"/>
          <w:szCs w:val="24"/>
        </w:rPr>
        <w:t xml:space="preserve">, intaccando </w:t>
      </w:r>
      <w:r w:rsidR="001B7FFC">
        <w:rPr>
          <w:rFonts w:asciiTheme="majorHAnsi" w:hAnsiTheme="majorHAnsi" w:cstheme="majorHAnsi"/>
          <w:sz w:val="24"/>
          <w:szCs w:val="24"/>
        </w:rPr>
        <w:t>addirittura la salute fisica dei personaggi: n</w:t>
      </w:r>
      <w:r w:rsidR="00540327">
        <w:rPr>
          <w:rFonts w:asciiTheme="majorHAnsi" w:hAnsiTheme="majorHAnsi" w:cstheme="majorHAnsi"/>
          <w:sz w:val="24"/>
          <w:szCs w:val="24"/>
        </w:rPr>
        <w:t>on solo i drink sono annacquati, ma la ragazza addetta ai cappotti ha la sifilide</w:t>
      </w:r>
      <w:r w:rsidR="00DA0274">
        <w:rPr>
          <w:rFonts w:asciiTheme="majorHAnsi" w:hAnsiTheme="majorHAnsi" w:cstheme="majorHAnsi"/>
          <w:sz w:val="24"/>
          <w:szCs w:val="24"/>
        </w:rPr>
        <w:t xml:space="preserve"> (una malattia sessualmente trasmissibile, dunque un inquinamento di quella dimensione carnale che per Cohen, come si è visto, ha un valore quasi sacro).</w:t>
      </w:r>
      <w:r w:rsidR="00BB6C63">
        <w:rPr>
          <w:rFonts w:asciiTheme="majorHAnsi" w:hAnsiTheme="majorHAnsi" w:cstheme="majorHAnsi"/>
          <w:sz w:val="24"/>
          <w:szCs w:val="24"/>
        </w:rPr>
        <w:t xml:space="preserve"> </w:t>
      </w:r>
    </w:p>
    <w:p w14:paraId="2110D7D1" w14:textId="5F5D9319" w:rsidR="00A6718C" w:rsidRDefault="00BB6C63" w:rsidP="00BE3B30">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L’apice della </w:t>
      </w:r>
      <w:r w:rsidR="00A110D2">
        <w:rPr>
          <w:rFonts w:asciiTheme="majorHAnsi" w:hAnsiTheme="majorHAnsi" w:cstheme="majorHAnsi"/>
          <w:sz w:val="24"/>
          <w:szCs w:val="24"/>
        </w:rPr>
        <w:t>corru</w:t>
      </w:r>
      <w:r w:rsidR="00545E6E">
        <w:rPr>
          <w:rFonts w:asciiTheme="majorHAnsi" w:hAnsiTheme="majorHAnsi" w:cstheme="majorHAnsi"/>
          <w:sz w:val="24"/>
          <w:szCs w:val="24"/>
        </w:rPr>
        <w:t>zione, però, si riscontra nel</w:t>
      </w:r>
      <w:r w:rsidR="00FC1544">
        <w:rPr>
          <w:rFonts w:asciiTheme="majorHAnsi" w:hAnsiTheme="majorHAnsi" w:cstheme="majorHAnsi"/>
          <w:sz w:val="24"/>
          <w:szCs w:val="24"/>
        </w:rPr>
        <w:t>lo stesso</w:t>
      </w:r>
      <w:r w:rsidR="00545E6E">
        <w:rPr>
          <w:rFonts w:asciiTheme="majorHAnsi" w:hAnsiTheme="majorHAnsi" w:cstheme="majorHAnsi"/>
          <w:sz w:val="24"/>
          <w:szCs w:val="24"/>
        </w:rPr>
        <w:t xml:space="preserve"> </w:t>
      </w:r>
      <w:r w:rsidR="00A110D2">
        <w:rPr>
          <w:rFonts w:asciiTheme="majorHAnsi" w:hAnsiTheme="majorHAnsi" w:cstheme="majorHAnsi"/>
          <w:sz w:val="24"/>
          <w:szCs w:val="24"/>
        </w:rPr>
        <w:t xml:space="preserve">soggetto poetico: </w:t>
      </w:r>
      <w:r w:rsidR="00572A12">
        <w:rPr>
          <w:rFonts w:asciiTheme="majorHAnsi" w:hAnsiTheme="majorHAnsi" w:cstheme="majorHAnsi"/>
          <w:sz w:val="24"/>
          <w:szCs w:val="24"/>
        </w:rPr>
        <w:t>le sue condizioni di salute appaiono iperbolicamente critiche</w:t>
      </w:r>
      <w:r w:rsidR="00B036C9">
        <w:rPr>
          <w:rFonts w:asciiTheme="majorHAnsi" w:hAnsiTheme="majorHAnsi" w:cstheme="majorHAnsi"/>
          <w:sz w:val="24"/>
          <w:szCs w:val="24"/>
        </w:rPr>
        <w:t xml:space="preserve">, dal momento che sostiene di avere sia </w:t>
      </w:r>
      <w:r w:rsidR="00572A12">
        <w:rPr>
          <w:rFonts w:asciiTheme="majorHAnsi" w:hAnsiTheme="majorHAnsi" w:cstheme="majorHAnsi"/>
          <w:sz w:val="24"/>
          <w:szCs w:val="24"/>
        </w:rPr>
        <w:t>un cancro al labbro sia una commozione cerebrale</w:t>
      </w:r>
      <w:r w:rsidR="00BE3B30">
        <w:rPr>
          <w:rFonts w:asciiTheme="majorHAnsi" w:hAnsiTheme="majorHAnsi" w:cstheme="majorHAnsi"/>
          <w:sz w:val="24"/>
          <w:szCs w:val="24"/>
        </w:rPr>
        <w:t xml:space="preserve"> (“</w:t>
      </w:r>
      <w:proofErr w:type="spellStart"/>
      <w:r w:rsidR="00BE3B30" w:rsidRPr="00BE3B30">
        <w:rPr>
          <w:rFonts w:asciiTheme="majorHAnsi" w:hAnsiTheme="majorHAnsi" w:cstheme="majorHAnsi"/>
          <w:sz w:val="24"/>
          <w:szCs w:val="24"/>
        </w:rPr>
        <w:t>However</w:t>
      </w:r>
      <w:proofErr w:type="spellEnd"/>
      <w:r w:rsidR="00BE3B30" w:rsidRPr="00BE3B30">
        <w:rPr>
          <w:rFonts w:asciiTheme="majorHAnsi" w:hAnsiTheme="majorHAnsi" w:cstheme="majorHAnsi"/>
          <w:sz w:val="24"/>
          <w:szCs w:val="24"/>
        </w:rPr>
        <w:t xml:space="preserve"> </w:t>
      </w:r>
      <w:proofErr w:type="spellStart"/>
      <w:r w:rsidR="00BE3B30" w:rsidRPr="00BE3B30">
        <w:rPr>
          <w:rFonts w:asciiTheme="majorHAnsi" w:hAnsiTheme="majorHAnsi" w:cstheme="majorHAnsi"/>
          <w:sz w:val="24"/>
          <w:szCs w:val="24"/>
        </w:rPr>
        <w:t>since</w:t>
      </w:r>
      <w:proofErr w:type="spellEnd"/>
      <w:r w:rsidR="00BE3B30" w:rsidRPr="00BE3B30">
        <w:rPr>
          <w:rFonts w:asciiTheme="majorHAnsi" w:hAnsiTheme="majorHAnsi" w:cstheme="majorHAnsi"/>
          <w:sz w:val="24"/>
          <w:szCs w:val="24"/>
        </w:rPr>
        <w:t xml:space="preserve"> </w:t>
      </w:r>
      <w:proofErr w:type="spellStart"/>
      <w:r w:rsidR="00BE3B30" w:rsidRPr="00BE3B30">
        <w:rPr>
          <w:rFonts w:asciiTheme="majorHAnsi" w:hAnsiTheme="majorHAnsi" w:cstheme="majorHAnsi"/>
          <w:sz w:val="24"/>
          <w:szCs w:val="24"/>
        </w:rPr>
        <w:t>it</w:t>
      </w:r>
      <w:proofErr w:type="spellEnd"/>
      <w:r w:rsidR="00BE3B30" w:rsidRPr="00BE3B30">
        <w:rPr>
          <w:rFonts w:asciiTheme="majorHAnsi" w:hAnsiTheme="majorHAnsi" w:cstheme="majorHAnsi"/>
          <w:sz w:val="24"/>
          <w:szCs w:val="24"/>
        </w:rPr>
        <w:t xml:space="preserve"> </w:t>
      </w:r>
      <w:proofErr w:type="spellStart"/>
      <w:r w:rsidR="00BE3B30" w:rsidRPr="00BE3B30">
        <w:rPr>
          <w:rFonts w:asciiTheme="majorHAnsi" w:hAnsiTheme="majorHAnsi" w:cstheme="majorHAnsi"/>
          <w:sz w:val="24"/>
          <w:szCs w:val="24"/>
        </w:rPr>
        <w:t>is</w:t>
      </w:r>
      <w:proofErr w:type="spellEnd"/>
      <w:r w:rsidR="00BE3B30">
        <w:rPr>
          <w:rFonts w:asciiTheme="majorHAnsi" w:hAnsiTheme="majorHAnsi" w:cstheme="majorHAnsi"/>
          <w:sz w:val="24"/>
          <w:szCs w:val="24"/>
        </w:rPr>
        <w:t xml:space="preserve"> / </w:t>
      </w:r>
      <w:r w:rsidR="00BE3B30" w:rsidRPr="00BE3B30">
        <w:rPr>
          <w:rFonts w:asciiTheme="majorHAnsi" w:hAnsiTheme="majorHAnsi" w:cstheme="majorHAnsi"/>
          <w:sz w:val="24"/>
          <w:szCs w:val="24"/>
        </w:rPr>
        <w:t xml:space="preserve">New </w:t>
      </w:r>
      <w:proofErr w:type="spellStart"/>
      <w:r w:rsidR="00BE3B30" w:rsidRPr="00BE3B30">
        <w:rPr>
          <w:rFonts w:asciiTheme="majorHAnsi" w:hAnsiTheme="majorHAnsi" w:cstheme="majorHAnsi"/>
          <w:sz w:val="24"/>
          <w:szCs w:val="24"/>
        </w:rPr>
        <w:t>Year</w:t>
      </w:r>
      <w:r w:rsidR="00BE3B30">
        <w:rPr>
          <w:rFonts w:asciiTheme="majorHAnsi" w:hAnsiTheme="majorHAnsi" w:cstheme="majorHAnsi"/>
          <w:sz w:val="24"/>
          <w:szCs w:val="24"/>
        </w:rPr>
        <w:t>’</w:t>
      </w:r>
      <w:r w:rsidR="00BE3B30" w:rsidRPr="00BE3B30">
        <w:rPr>
          <w:rFonts w:asciiTheme="majorHAnsi" w:hAnsiTheme="majorHAnsi" w:cstheme="majorHAnsi"/>
          <w:sz w:val="24"/>
          <w:szCs w:val="24"/>
        </w:rPr>
        <w:t>s</w:t>
      </w:r>
      <w:proofErr w:type="spellEnd"/>
      <w:r w:rsidR="00BE3B30" w:rsidRPr="00BE3B30">
        <w:rPr>
          <w:rFonts w:asciiTheme="majorHAnsi" w:hAnsiTheme="majorHAnsi" w:cstheme="majorHAnsi"/>
          <w:sz w:val="24"/>
          <w:szCs w:val="24"/>
        </w:rPr>
        <w:t xml:space="preserve"> Eve</w:t>
      </w:r>
      <w:r w:rsidR="00BE3B30">
        <w:rPr>
          <w:rFonts w:asciiTheme="majorHAnsi" w:hAnsiTheme="majorHAnsi" w:cstheme="majorHAnsi"/>
          <w:sz w:val="24"/>
          <w:szCs w:val="24"/>
        </w:rPr>
        <w:t xml:space="preserve"> / </w:t>
      </w:r>
      <w:r w:rsidR="00BE3B30" w:rsidRPr="00BE3B30">
        <w:rPr>
          <w:rFonts w:asciiTheme="majorHAnsi" w:hAnsiTheme="majorHAnsi" w:cstheme="majorHAnsi"/>
          <w:sz w:val="24"/>
          <w:szCs w:val="24"/>
        </w:rPr>
        <w:t xml:space="preserve">and I </w:t>
      </w:r>
      <w:proofErr w:type="spellStart"/>
      <w:r w:rsidR="00BE3B30" w:rsidRPr="00BE3B30">
        <w:rPr>
          <w:rFonts w:asciiTheme="majorHAnsi" w:hAnsiTheme="majorHAnsi" w:cstheme="majorHAnsi"/>
          <w:sz w:val="24"/>
          <w:szCs w:val="24"/>
        </w:rPr>
        <w:t>have</w:t>
      </w:r>
      <w:proofErr w:type="spellEnd"/>
      <w:r w:rsidR="00BE3B30" w:rsidRPr="00BE3B30">
        <w:rPr>
          <w:rFonts w:asciiTheme="majorHAnsi" w:hAnsiTheme="majorHAnsi" w:cstheme="majorHAnsi"/>
          <w:sz w:val="24"/>
          <w:szCs w:val="24"/>
        </w:rPr>
        <w:t xml:space="preserve"> </w:t>
      </w:r>
      <w:proofErr w:type="spellStart"/>
      <w:r w:rsidR="00BE3B30" w:rsidRPr="00BE3B30">
        <w:rPr>
          <w:rFonts w:asciiTheme="majorHAnsi" w:hAnsiTheme="majorHAnsi" w:cstheme="majorHAnsi"/>
          <w:sz w:val="24"/>
          <w:szCs w:val="24"/>
        </w:rPr>
        <w:t>lip</w:t>
      </w:r>
      <w:proofErr w:type="spellEnd"/>
      <w:r w:rsidR="00BE3B30" w:rsidRPr="00BE3B30">
        <w:rPr>
          <w:rFonts w:asciiTheme="majorHAnsi" w:hAnsiTheme="majorHAnsi" w:cstheme="majorHAnsi"/>
          <w:sz w:val="24"/>
          <w:szCs w:val="24"/>
        </w:rPr>
        <w:t xml:space="preserve"> </w:t>
      </w:r>
      <w:proofErr w:type="spellStart"/>
      <w:r w:rsidR="00BE3B30" w:rsidRPr="00BE3B30">
        <w:rPr>
          <w:rFonts w:asciiTheme="majorHAnsi" w:hAnsiTheme="majorHAnsi" w:cstheme="majorHAnsi"/>
          <w:sz w:val="24"/>
          <w:szCs w:val="24"/>
        </w:rPr>
        <w:t>cancer</w:t>
      </w:r>
      <w:proofErr w:type="spellEnd"/>
      <w:r w:rsidR="00BE3B30">
        <w:rPr>
          <w:rFonts w:asciiTheme="majorHAnsi" w:hAnsiTheme="majorHAnsi" w:cstheme="majorHAnsi"/>
          <w:sz w:val="24"/>
          <w:szCs w:val="24"/>
        </w:rPr>
        <w:t xml:space="preserve"> / </w:t>
      </w:r>
      <w:r w:rsidR="00BE3B30" w:rsidRPr="00BE3B30">
        <w:rPr>
          <w:rFonts w:asciiTheme="majorHAnsi" w:hAnsiTheme="majorHAnsi" w:cstheme="majorHAnsi"/>
          <w:sz w:val="24"/>
          <w:szCs w:val="24"/>
        </w:rPr>
        <w:t xml:space="preserve">I </w:t>
      </w:r>
      <w:proofErr w:type="spellStart"/>
      <w:r w:rsidR="00BE3B30" w:rsidRPr="00BE3B30">
        <w:rPr>
          <w:rFonts w:asciiTheme="majorHAnsi" w:hAnsiTheme="majorHAnsi" w:cstheme="majorHAnsi"/>
          <w:sz w:val="24"/>
          <w:szCs w:val="24"/>
        </w:rPr>
        <w:t>will</w:t>
      </w:r>
      <w:proofErr w:type="spellEnd"/>
      <w:r w:rsidR="00BE3B30" w:rsidRPr="00BE3B30">
        <w:rPr>
          <w:rFonts w:asciiTheme="majorHAnsi" w:hAnsiTheme="majorHAnsi" w:cstheme="majorHAnsi"/>
          <w:sz w:val="24"/>
          <w:szCs w:val="24"/>
        </w:rPr>
        <w:t xml:space="preserve"> place </w:t>
      </w:r>
      <w:proofErr w:type="spellStart"/>
      <w:r w:rsidR="00BE3B30" w:rsidRPr="00BE3B30">
        <w:rPr>
          <w:rFonts w:asciiTheme="majorHAnsi" w:hAnsiTheme="majorHAnsi" w:cstheme="majorHAnsi"/>
          <w:sz w:val="24"/>
          <w:szCs w:val="24"/>
        </w:rPr>
        <w:t>my</w:t>
      </w:r>
      <w:proofErr w:type="spellEnd"/>
      <w:r w:rsidR="00BE3B30">
        <w:rPr>
          <w:rFonts w:asciiTheme="majorHAnsi" w:hAnsiTheme="majorHAnsi" w:cstheme="majorHAnsi"/>
          <w:sz w:val="24"/>
          <w:szCs w:val="24"/>
        </w:rPr>
        <w:t xml:space="preserve"> / </w:t>
      </w:r>
      <w:r w:rsidR="00BE3B30" w:rsidRPr="00BE3B30">
        <w:rPr>
          <w:rFonts w:asciiTheme="majorHAnsi" w:hAnsiTheme="majorHAnsi" w:cstheme="majorHAnsi"/>
          <w:sz w:val="24"/>
          <w:szCs w:val="24"/>
        </w:rPr>
        <w:t xml:space="preserve">paper </w:t>
      </w:r>
      <w:proofErr w:type="spellStart"/>
      <w:r w:rsidR="00BE3B30" w:rsidRPr="00BE3B30">
        <w:rPr>
          <w:rFonts w:asciiTheme="majorHAnsi" w:hAnsiTheme="majorHAnsi" w:cstheme="majorHAnsi"/>
          <w:sz w:val="24"/>
          <w:szCs w:val="24"/>
        </w:rPr>
        <w:t>hat</w:t>
      </w:r>
      <w:proofErr w:type="spellEnd"/>
      <w:r w:rsidR="00BE3B30" w:rsidRPr="00BE3B30">
        <w:rPr>
          <w:rFonts w:asciiTheme="majorHAnsi" w:hAnsiTheme="majorHAnsi" w:cstheme="majorHAnsi"/>
          <w:sz w:val="24"/>
          <w:szCs w:val="24"/>
        </w:rPr>
        <w:t xml:space="preserve"> on </w:t>
      </w:r>
      <w:proofErr w:type="spellStart"/>
      <w:r w:rsidR="00BE3B30" w:rsidRPr="00BE3B30">
        <w:rPr>
          <w:rFonts w:asciiTheme="majorHAnsi" w:hAnsiTheme="majorHAnsi" w:cstheme="majorHAnsi"/>
          <w:sz w:val="24"/>
          <w:szCs w:val="24"/>
        </w:rPr>
        <w:t>my</w:t>
      </w:r>
      <w:proofErr w:type="spellEnd"/>
      <w:r w:rsidR="00BE3B30">
        <w:rPr>
          <w:rFonts w:asciiTheme="majorHAnsi" w:hAnsiTheme="majorHAnsi" w:cstheme="majorHAnsi"/>
          <w:sz w:val="24"/>
          <w:szCs w:val="24"/>
        </w:rPr>
        <w:t xml:space="preserve"> / </w:t>
      </w:r>
      <w:proofErr w:type="spellStart"/>
      <w:r w:rsidR="00BE3B30" w:rsidRPr="00BE3B30">
        <w:rPr>
          <w:rFonts w:asciiTheme="majorHAnsi" w:hAnsiTheme="majorHAnsi" w:cstheme="majorHAnsi"/>
          <w:sz w:val="24"/>
          <w:szCs w:val="24"/>
        </w:rPr>
        <w:t>concussion</w:t>
      </w:r>
      <w:proofErr w:type="spellEnd"/>
      <w:r w:rsidR="00BE3B30" w:rsidRPr="00BE3B30">
        <w:rPr>
          <w:rFonts w:asciiTheme="majorHAnsi" w:hAnsiTheme="majorHAnsi" w:cstheme="majorHAnsi"/>
          <w:sz w:val="24"/>
          <w:szCs w:val="24"/>
        </w:rPr>
        <w:t xml:space="preserve"> and dance</w:t>
      </w:r>
      <w:r w:rsidR="00BE3B30">
        <w:rPr>
          <w:rFonts w:asciiTheme="majorHAnsi" w:hAnsiTheme="majorHAnsi" w:cstheme="majorHAnsi"/>
          <w:sz w:val="24"/>
          <w:szCs w:val="24"/>
        </w:rPr>
        <w:t>”; “</w:t>
      </w:r>
      <w:r w:rsidR="00BE3B30" w:rsidRPr="00BE3B30">
        <w:rPr>
          <w:rFonts w:asciiTheme="majorHAnsi" w:hAnsiTheme="majorHAnsi" w:cstheme="majorHAnsi"/>
          <w:sz w:val="24"/>
          <w:szCs w:val="24"/>
        </w:rPr>
        <w:t>Comunque, visto che</w:t>
      </w:r>
      <w:r w:rsidR="00BE3B30">
        <w:rPr>
          <w:rFonts w:asciiTheme="majorHAnsi" w:hAnsiTheme="majorHAnsi" w:cstheme="majorHAnsi"/>
          <w:sz w:val="24"/>
          <w:szCs w:val="24"/>
        </w:rPr>
        <w:t xml:space="preserve"> / </w:t>
      </w:r>
      <w:r w:rsidR="00BE3B30" w:rsidRPr="00BE3B30">
        <w:rPr>
          <w:rFonts w:asciiTheme="majorHAnsi" w:hAnsiTheme="majorHAnsi" w:cstheme="majorHAnsi"/>
          <w:sz w:val="24"/>
          <w:szCs w:val="24"/>
        </w:rPr>
        <w:t>è Capodanno</w:t>
      </w:r>
      <w:r w:rsidR="00BE3B30">
        <w:rPr>
          <w:rFonts w:asciiTheme="majorHAnsi" w:hAnsiTheme="majorHAnsi" w:cstheme="majorHAnsi"/>
          <w:sz w:val="24"/>
          <w:szCs w:val="24"/>
        </w:rPr>
        <w:t xml:space="preserve"> / </w:t>
      </w:r>
      <w:r w:rsidR="00BE3B30" w:rsidRPr="00BE3B30">
        <w:rPr>
          <w:rFonts w:asciiTheme="majorHAnsi" w:hAnsiTheme="majorHAnsi" w:cstheme="majorHAnsi"/>
          <w:sz w:val="24"/>
          <w:szCs w:val="24"/>
        </w:rPr>
        <w:t>e ho un cancro al labbro</w:t>
      </w:r>
      <w:r w:rsidR="00BE3B30">
        <w:rPr>
          <w:rFonts w:asciiTheme="majorHAnsi" w:hAnsiTheme="majorHAnsi" w:cstheme="majorHAnsi"/>
          <w:sz w:val="24"/>
          <w:szCs w:val="24"/>
        </w:rPr>
        <w:t xml:space="preserve"> / </w:t>
      </w:r>
      <w:r w:rsidR="00BE3B30" w:rsidRPr="00BE3B30">
        <w:rPr>
          <w:rFonts w:asciiTheme="majorHAnsi" w:hAnsiTheme="majorHAnsi" w:cstheme="majorHAnsi"/>
          <w:sz w:val="24"/>
          <w:szCs w:val="24"/>
        </w:rPr>
        <w:t>metterò il cappellino</w:t>
      </w:r>
      <w:r w:rsidR="00BE3B30">
        <w:rPr>
          <w:rFonts w:asciiTheme="majorHAnsi" w:hAnsiTheme="majorHAnsi" w:cstheme="majorHAnsi"/>
          <w:sz w:val="24"/>
          <w:szCs w:val="24"/>
        </w:rPr>
        <w:t xml:space="preserve"> / </w:t>
      </w:r>
      <w:r w:rsidR="00BE3B30" w:rsidRPr="00BE3B30">
        <w:rPr>
          <w:rFonts w:asciiTheme="majorHAnsi" w:hAnsiTheme="majorHAnsi" w:cstheme="majorHAnsi"/>
          <w:sz w:val="24"/>
          <w:szCs w:val="24"/>
        </w:rPr>
        <w:t>di carta sulla mia commozione</w:t>
      </w:r>
      <w:r w:rsidR="00BE3B30">
        <w:rPr>
          <w:rFonts w:asciiTheme="majorHAnsi" w:hAnsiTheme="majorHAnsi" w:cstheme="majorHAnsi"/>
          <w:sz w:val="24"/>
          <w:szCs w:val="24"/>
        </w:rPr>
        <w:t xml:space="preserve"> / </w:t>
      </w:r>
      <w:r w:rsidR="00BE3B30" w:rsidRPr="00BE3B30">
        <w:rPr>
          <w:rFonts w:asciiTheme="majorHAnsi" w:hAnsiTheme="majorHAnsi" w:cstheme="majorHAnsi"/>
          <w:sz w:val="24"/>
          <w:szCs w:val="24"/>
        </w:rPr>
        <w:t>cerebrale e ballerò</w:t>
      </w:r>
      <w:r w:rsidR="00BE3B30">
        <w:rPr>
          <w:rFonts w:asciiTheme="majorHAnsi" w:hAnsiTheme="majorHAnsi" w:cstheme="majorHAnsi"/>
          <w:sz w:val="24"/>
          <w:szCs w:val="24"/>
        </w:rPr>
        <w:t>”)</w:t>
      </w:r>
      <w:r w:rsidR="00572A12">
        <w:rPr>
          <w:rFonts w:asciiTheme="majorHAnsi" w:hAnsiTheme="majorHAnsi" w:cstheme="majorHAnsi"/>
          <w:sz w:val="24"/>
          <w:szCs w:val="24"/>
        </w:rPr>
        <w:t xml:space="preserve">. </w:t>
      </w:r>
      <w:proofErr w:type="spellStart"/>
      <w:r w:rsidR="00572A12">
        <w:rPr>
          <w:rFonts w:asciiTheme="majorHAnsi" w:hAnsiTheme="majorHAnsi" w:cstheme="majorHAnsi"/>
          <w:sz w:val="24"/>
          <w:szCs w:val="24"/>
        </w:rPr>
        <w:t>Wynands</w:t>
      </w:r>
      <w:proofErr w:type="spellEnd"/>
      <w:r w:rsidR="00572A12">
        <w:rPr>
          <w:rFonts w:asciiTheme="majorHAnsi" w:hAnsiTheme="majorHAnsi" w:cstheme="majorHAnsi"/>
          <w:sz w:val="24"/>
          <w:szCs w:val="24"/>
        </w:rPr>
        <w:t xml:space="preserve"> ha scritto che le poesie di </w:t>
      </w:r>
      <w:r w:rsidR="00572A12" w:rsidRPr="00572A12">
        <w:rPr>
          <w:rFonts w:asciiTheme="majorHAnsi" w:hAnsiTheme="majorHAnsi" w:cstheme="majorHAnsi"/>
          <w:i/>
          <w:sz w:val="24"/>
          <w:szCs w:val="24"/>
        </w:rPr>
        <w:t>Flowers for Hitler</w:t>
      </w:r>
      <w:r w:rsidR="00572A12">
        <w:rPr>
          <w:rFonts w:asciiTheme="majorHAnsi" w:hAnsiTheme="majorHAnsi" w:cstheme="majorHAnsi"/>
          <w:sz w:val="24"/>
          <w:szCs w:val="24"/>
        </w:rPr>
        <w:t xml:space="preserve"> “presentano una serie di disparati e surreali assaggi di scene che sguazzano nel grottesco, nell’assurdo, nel cattivo gusto”, e che la raccolta “trae la sua potenza creativa dalla celebrazione di tutti quegli elementi che nell’estetica convenzionale rappresentano la decadenza”</w:t>
      </w:r>
      <w:r w:rsidR="00572A12">
        <w:rPr>
          <w:rStyle w:val="Rimandonotaapidipagina"/>
          <w:rFonts w:asciiTheme="majorHAnsi" w:hAnsiTheme="majorHAnsi" w:cstheme="majorHAnsi"/>
          <w:sz w:val="24"/>
          <w:szCs w:val="24"/>
        </w:rPr>
        <w:footnoteReference w:id="480"/>
      </w:r>
      <w:r w:rsidR="00572A12">
        <w:rPr>
          <w:rFonts w:asciiTheme="majorHAnsi" w:hAnsiTheme="majorHAnsi" w:cstheme="majorHAnsi"/>
          <w:sz w:val="24"/>
          <w:szCs w:val="24"/>
        </w:rPr>
        <w:t>:</w:t>
      </w:r>
      <w:r w:rsidR="00D57E4C">
        <w:rPr>
          <w:rFonts w:asciiTheme="majorHAnsi" w:hAnsiTheme="majorHAnsi" w:cstheme="majorHAnsi"/>
          <w:sz w:val="24"/>
          <w:szCs w:val="24"/>
        </w:rPr>
        <w:t xml:space="preserve"> l’intera </w:t>
      </w:r>
      <w:r w:rsidR="00D57E4C" w:rsidRPr="00D57E4C">
        <w:rPr>
          <w:rFonts w:asciiTheme="majorHAnsi" w:hAnsiTheme="majorHAnsi" w:cstheme="majorHAnsi"/>
          <w:i/>
          <w:sz w:val="24"/>
          <w:szCs w:val="24"/>
        </w:rPr>
        <w:t xml:space="preserve">The Music </w:t>
      </w:r>
      <w:proofErr w:type="spellStart"/>
      <w:r w:rsidR="00D57E4C" w:rsidRPr="00D57E4C">
        <w:rPr>
          <w:rFonts w:asciiTheme="majorHAnsi" w:hAnsiTheme="majorHAnsi" w:cstheme="majorHAnsi"/>
          <w:i/>
          <w:sz w:val="24"/>
          <w:szCs w:val="24"/>
        </w:rPr>
        <w:t>Crept</w:t>
      </w:r>
      <w:proofErr w:type="spellEnd"/>
      <w:r w:rsidR="00D57E4C" w:rsidRPr="00D57E4C">
        <w:rPr>
          <w:rFonts w:asciiTheme="majorHAnsi" w:hAnsiTheme="majorHAnsi" w:cstheme="majorHAnsi"/>
          <w:i/>
          <w:sz w:val="24"/>
          <w:szCs w:val="24"/>
        </w:rPr>
        <w:t xml:space="preserve"> By </w:t>
      </w:r>
      <w:proofErr w:type="spellStart"/>
      <w:r w:rsidR="00D57E4C" w:rsidRPr="00D57E4C">
        <w:rPr>
          <w:rFonts w:asciiTheme="majorHAnsi" w:hAnsiTheme="majorHAnsi" w:cstheme="majorHAnsi"/>
          <w:i/>
          <w:sz w:val="24"/>
          <w:szCs w:val="24"/>
        </w:rPr>
        <w:t>Us</w:t>
      </w:r>
      <w:proofErr w:type="spellEnd"/>
      <w:r w:rsidR="00D57E4C">
        <w:rPr>
          <w:rFonts w:asciiTheme="majorHAnsi" w:hAnsiTheme="majorHAnsi" w:cstheme="majorHAnsi"/>
          <w:sz w:val="24"/>
          <w:szCs w:val="24"/>
        </w:rPr>
        <w:t xml:space="preserve"> è un perfetto esempio di questo, e in particolare la rappresentazione del protagonista, </w:t>
      </w:r>
      <w:r w:rsidR="004C0D45">
        <w:rPr>
          <w:rFonts w:asciiTheme="majorHAnsi" w:hAnsiTheme="majorHAnsi" w:cstheme="majorHAnsi"/>
          <w:sz w:val="24"/>
          <w:szCs w:val="24"/>
        </w:rPr>
        <w:t xml:space="preserve">con il suo volto segnato da tumori e traumi cranici che il lettore, sulla scia del generale senso di deformazione grottesca della poesia, è portato a immaginare come quello di una creatura insieme mostruosa e ridicola, à la </w:t>
      </w:r>
      <w:r w:rsidR="004C0D45" w:rsidRPr="004C0D45">
        <w:rPr>
          <w:rFonts w:asciiTheme="majorHAnsi" w:hAnsiTheme="majorHAnsi" w:cstheme="majorHAnsi"/>
          <w:i/>
          <w:sz w:val="24"/>
          <w:szCs w:val="24"/>
        </w:rPr>
        <w:t>Freaks</w:t>
      </w:r>
      <w:r w:rsidR="004C0D45">
        <w:rPr>
          <w:rFonts w:asciiTheme="majorHAnsi" w:hAnsiTheme="majorHAnsi" w:cstheme="majorHAnsi"/>
          <w:sz w:val="24"/>
          <w:szCs w:val="24"/>
        </w:rPr>
        <w:t xml:space="preserve"> di </w:t>
      </w:r>
      <w:proofErr w:type="spellStart"/>
      <w:r w:rsidR="004C0D45">
        <w:rPr>
          <w:rFonts w:asciiTheme="majorHAnsi" w:hAnsiTheme="majorHAnsi" w:cstheme="majorHAnsi"/>
          <w:sz w:val="24"/>
          <w:szCs w:val="24"/>
        </w:rPr>
        <w:t>Tod</w:t>
      </w:r>
      <w:proofErr w:type="spellEnd"/>
      <w:r w:rsidR="004C0D45">
        <w:rPr>
          <w:rFonts w:asciiTheme="majorHAnsi" w:hAnsiTheme="majorHAnsi" w:cstheme="majorHAnsi"/>
          <w:sz w:val="24"/>
          <w:szCs w:val="24"/>
        </w:rPr>
        <w:t xml:space="preserve"> Browning.</w:t>
      </w:r>
    </w:p>
    <w:p w14:paraId="1E3429FF" w14:textId="77777777" w:rsidR="00D2454F" w:rsidRDefault="004C0D45" w:rsidP="0045227E">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Ad accrescere ulteriormente </w:t>
      </w:r>
      <w:r w:rsidR="003553AC">
        <w:rPr>
          <w:rFonts w:asciiTheme="majorHAnsi" w:hAnsiTheme="majorHAnsi" w:cstheme="majorHAnsi"/>
          <w:sz w:val="24"/>
          <w:szCs w:val="24"/>
        </w:rPr>
        <w:t>l</w:t>
      </w:r>
      <w:r w:rsidR="002B43EB">
        <w:rPr>
          <w:rFonts w:asciiTheme="majorHAnsi" w:hAnsiTheme="majorHAnsi" w:cstheme="majorHAnsi"/>
          <w:sz w:val="24"/>
          <w:szCs w:val="24"/>
        </w:rPr>
        <w:t xml:space="preserve">a portata </w:t>
      </w:r>
      <w:r w:rsidR="0042079C">
        <w:rPr>
          <w:rFonts w:asciiTheme="majorHAnsi" w:hAnsiTheme="majorHAnsi" w:cstheme="majorHAnsi"/>
          <w:sz w:val="24"/>
          <w:szCs w:val="24"/>
        </w:rPr>
        <w:t>surreale</w:t>
      </w:r>
      <w:r w:rsidR="002B43EB">
        <w:rPr>
          <w:rFonts w:asciiTheme="majorHAnsi" w:hAnsiTheme="majorHAnsi" w:cstheme="majorHAnsi"/>
          <w:sz w:val="24"/>
          <w:szCs w:val="24"/>
        </w:rPr>
        <w:t xml:space="preserve"> della scena, </w:t>
      </w:r>
      <w:r w:rsidR="003553AC">
        <w:rPr>
          <w:rFonts w:asciiTheme="majorHAnsi" w:hAnsiTheme="majorHAnsi" w:cstheme="majorHAnsi"/>
          <w:sz w:val="24"/>
          <w:szCs w:val="24"/>
        </w:rPr>
        <w:t>entra</w:t>
      </w:r>
      <w:r w:rsidR="002B43EB">
        <w:rPr>
          <w:rFonts w:asciiTheme="majorHAnsi" w:hAnsiTheme="majorHAnsi" w:cstheme="majorHAnsi"/>
          <w:sz w:val="24"/>
          <w:szCs w:val="24"/>
        </w:rPr>
        <w:t xml:space="preserve"> poi</w:t>
      </w:r>
      <w:r w:rsidR="003553AC">
        <w:rPr>
          <w:rFonts w:asciiTheme="majorHAnsi" w:hAnsiTheme="majorHAnsi" w:cstheme="majorHAnsi"/>
          <w:sz w:val="24"/>
          <w:szCs w:val="24"/>
        </w:rPr>
        <w:t xml:space="preserve"> in gioco l’atteggiamento dell</w:t>
      </w:r>
      <w:r w:rsidR="002B43EB">
        <w:rPr>
          <w:rFonts w:asciiTheme="majorHAnsi" w:hAnsiTheme="majorHAnsi" w:cstheme="majorHAnsi"/>
          <w:sz w:val="24"/>
          <w:szCs w:val="24"/>
        </w:rPr>
        <w:t xml:space="preserve">o stesso </w:t>
      </w:r>
      <w:r w:rsidR="003553AC">
        <w:rPr>
          <w:rFonts w:asciiTheme="majorHAnsi" w:hAnsiTheme="majorHAnsi" w:cstheme="majorHAnsi"/>
          <w:sz w:val="24"/>
          <w:szCs w:val="24"/>
        </w:rPr>
        <w:t>io poetico verso le proprie malattie/deformazioni</w:t>
      </w:r>
      <w:r w:rsidR="00D2454F">
        <w:rPr>
          <w:rFonts w:asciiTheme="majorHAnsi" w:hAnsiTheme="majorHAnsi" w:cstheme="majorHAnsi"/>
          <w:sz w:val="24"/>
          <w:szCs w:val="24"/>
        </w:rPr>
        <w:t>; un atteggiamento di rassegnazione, se non proprio di assoluta noncuranza: “</w:t>
      </w:r>
      <w:proofErr w:type="spellStart"/>
      <w:r w:rsidR="00D2454F">
        <w:rPr>
          <w:rFonts w:asciiTheme="majorHAnsi" w:hAnsiTheme="majorHAnsi" w:cstheme="majorHAnsi"/>
          <w:sz w:val="24"/>
          <w:szCs w:val="24"/>
        </w:rPr>
        <w:t>since</w:t>
      </w:r>
      <w:proofErr w:type="spellEnd"/>
      <w:r w:rsidR="00D2454F">
        <w:rPr>
          <w:rFonts w:asciiTheme="majorHAnsi" w:hAnsiTheme="majorHAnsi" w:cstheme="majorHAnsi"/>
          <w:sz w:val="24"/>
          <w:szCs w:val="24"/>
        </w:rPr>
        <w:t xml:space="preserve"> </w:t>
      </w:r>
      <w:proofErr w:type="spellStart"/>
      <w:r w:rsidR="00D2454F">
        <w:rPr>
          <w:rFonts w:asciiTheme="majorHAnsi" w:hAnsiTheme="majorHAnsi" w:cstheme="majorHAnsi"/>
          <w:sz w:val="24"/>
          <w:szCs w:val="24"/>
        </w:rPr>
        <w:t>it</w:t>
      </w:r>
      <w:proofErr w:type="spellEnd"/>
      <w:r w:rsidR="00D2454F">
        <w:rPr>
          <w:rFonts w:asciiTheme="majorHAnsi" w:hAnsiTheme="majorHAnsi" w:cstheme="majorHAnsi"/>
          <w:sz w:val="24"/>
          <w:szCs w:val="24"/>
        </w:rPr>
        <w:t xml:space="preserve"> </w:t>
      </w:r>
      <w:proofErr w:type="spellStart"/>
      <w:r w:rsidR="00D2454F">
        <w:rPr>
          <w:rFonts w:asciiTheme="majorHAnsi" w:hAnsiTheme="majorHAnsi" w:cstheme="majorHAnsi"/>
          <w:sz w:val="24"/>
          <w:szCs w:val="24"/>
        </w:rPr>
        <w:t>is</w:t>
      </w:r>
      <w:proofErr w:type="spellEnd"/>
      <w:r w:rsidR="00D2454F">
        <w:rPr>
          <w:rFonts w:asciiTheme="majorHAnsi" w:hAnsiTheme="majorHAnsi" w:cstheme="majorHAnsi"/>
          <w:sz w:val="24"/>
          <w:szCs w:val="24"/>
        </w:rPr>
        <w:t xml:space="preserve"> / New </w:t>
      </w:r>
      <w:proofErr w:type="spellStart"/>
      <w:r w:rsidR="00D2454F">
        <w:rPr>
          <w:rFonts w:asciiTheme="majorHAnsi" w:hAnsiTheme="majorHAnsi" w:cstheme="majorHAnsi"/>
          <w:sz w:val="24"/>
          <w:szCs w:val="24"/>
        </w:rPr>
        <w:t>Year’s</w:t>
      </w:r>
      <w:proofErr w:type="spellEnd"/>
      <w:r w:rsidR="00D2454F">
        <w:rPr>
          <w:rFonts w:asciiTheme="majorHAnsi" w:hAnsiTheme="majorHAnsi" w:cstheme="majorHAnsi"/>
          <w:sz w:val="24"/>
          <w:szCs w:val="24"/>
        </w:rPr>
        <w:t xml:space="preserve"> Eve”, ed è quindi necessario conformarsi al generale clima di festa e di ottimismo, </w:t>
      </w:r>
      <w:r w:rsidR="00D2454F">
        <w:rPr>
          <w:rFonts w:asciiTheme="majorHAnsi" w:hAnsiTheme="majorHAnsi" w:cstheme="majorHAnsi"/>
          <w:sz w:val="24"/>
          <w:szCs w:val="24"/>
        </w:rPr>
        <w:lastRenderedPageBreak/>
        <w:t xml:space="preserve">“I </w:t>
      </w:r>
      <w:proofErr w:type="spellStart"/>
      <w:r w:rsidR="00D2454F">
        <w:rPr>
          <w:rFonts w:asciiTheme="majorHAnsi" w:hAnsiTheme="majorHAnsi" w:cstheme="majorHAnsi"/>
          <w:sz w:val="24"/>
          <w:szCs w:val="24"/>
        </w:rPr>
        <w:t>will</w:t>
      </w:r>
      <w:proofErr w:type="spellEnd"/>
      <w:r w:rsidR="00D2454F">
        <w:rPr>
          <w:rFonts w:asciiTheme="majorHAnsi" w:hAnsiTheme="majorHAnsi" w:cstheme="majorHAnsi"/>
          <w:sz w:val="24"/>
          <w:szCs w:val="24"/>
        </w:rPr>
        <w:t xml:space="preserve"> place </w:t>
      </w:r>
      <w:proofErr w:type="spellStart"/>
      <w:r w:rsidR="00D2454F">
        <w:rPr>
          <w:rFonts w:asciiTheme="majorHAnsi" w:hAnsiTheme="majorHAnsi" w:cstheme="majorHAnsi"/>
          <w:sz w:val="24"/>
          <w:szCs w:val="24"/>
        </w:rPr>
        <w:t>my</w:t>
      </w:r>
      <w:proofErr w:type="spellEnd"/>
      <w:r w:rsidR="00D2454F">
        <w:rPr>
          <w:rFonts w:asciiTheme="majorHAnsi" w:hAnsiTheme="majorHAnsi" w:cstheme="majorHAnsi"/>
          <w:sz w:val="24"/>
          <w:szCs w:val="24"/>
        </w:rPr>
        <w:t xml:space="preserve"> / paper </w:t>
      </w:r>
      <w:proofErr w:type="spellStart"/>
      <w:r w:rsidR="00D2454F">
        <w:rPr>
          <w:rFonts w:asciiTheme="majorHAnsi" w:hAnsiTheme="majorHAnsi" w:cstheme="majorHAnsi"/>
          <w:sz w:val="24"/>
          <w:szCs w:val="24"/>
        </w:rPr>
        <w:t>hat</w:t>
      </w:r>
      <w:proofErr w:type="spellEnd"/>
      <w:r w:rsidR="00D2454F">
        <w:rPr>
          <w:rFonts w:asciiTheme="majorHAnsi" w:hAnsiTheme="majorHAnsi" w:cstheme="majorHAnsi"/>
          <w:sz w:val="24"/>
          <w:szCs w:val="24"/>
        </w:rPr>
        <w:t xml:space="preserve"> on </w:t>
      </w:r>
      <w:proofErr w:type="spellStart"/>
      <w:r w:rsidR="00D2454F">
        <w:rPr>
          <w:rFonts w:asciiTheme="majorHAnsi" w:hAnsiTheme="majorHAnsi" w:cstheme="majorHAnsi"/>
          <w:sz w:val="24"/>
          <w:szCs w:val="24"/>
        </w:rPr>
        <w:t>my</w:t>
      </w:r>
      <w:proofErr w:type="spellEnd"/>
      <w:r w:rsidR="00D2454F">
        <w:rPr>
          <w:rFonts w:asciiTheme="majorHAnsi" w:hAnsiTheme="majorHAnsi" w:cstheme="majorHAnsi"/>
          <w:sz w:val="24"/>
          <w:szCs w:val="24"/>
        </w:rPr>
        <w:t xml:space="preserve"> / </w:t>
      </w:r>
      <w:proofErr w:type="spellStart"/>
      <w:r w:rsidR="00D2454F">
        <w:rPr>
          <w:rFonts w:asciiTheme="majorHAnsi" w:hAnsiTheme="majorHAnsi" w:cstheme="majorHAnsi"/>
          <w:sz w:val="24"/>
          <w:szCs w:val="24"/>
        </w:rPr>
        <w:t>concussion</w:t>
      </w:r>
      <w:proofErr w:type="spellEnd"/>
      <w:r w:rsidR="00D2454F">
        <w:rPr>
          <w:rFonts w:asciiTheme="majorHAnsi" w:hAnsiTheme="majorHAnsi" w:cstheme="majorHAnsi"/>
          <w:sz w:val="24"/>
          <w:szCs w:val="24"/>
        </w:rPr>
        <w:t xml:space="preserve"> and dance”. </w:t>
      </w:r>
      <w:r w:rsidR="001738DD">
        <w:rPr>
          <w:rFonts w:asciiTheme="majorHAnsi" w:hAnsiTheme="majorHAnsi" w:cstheme="majorHAnsi"/>
          <w:sz w:val="24"/>
          <w:szCs w:val="24"/>
        </w:rPr>
        <w:t>L’immagine del protagonista</w:t>
      </w:r>
      <w:r w:rsidR="008236BC">
        <w:rPr>
          <w:rFonts w:asciiTheme="majorHAnsi" w:hAnsiTheme="majorHAnsi" w:cstheme="majorHAnsi"/>
          <w:sz w:val="24"/>
          <w:szCs w:val="24"/>
        </w:rPr>
        <w:t xml:space="preserve">, </w:t>
      </w:r>
      <w:r w:rsidR="00E3287C">
        <w:rPr>
          <w:rFonts w:asciiTheme="majorHAnsi" w:hAnsiTheme="majorHAnsi" w:cstheme="majorHAnsi"/>
          <w:sz w:val="24"/>
          <w:szCs w:val="24"/>
        </w:rPr>
        <w:t>che nasconde la propria commozione cerebr</w:t>
      </w:r>
      <w:r w:rsidR="00C03598">
        <w:rPr>
          <w:rFonts w:asciiTheme="majorHAnsi" w:hAnsiTheme="majorHAnsi" w:cstheme="majorHAnsi"/>
          <w:sz w:val="24"/>
          <w:szCs w:val="24"/>
        </w:rPr>
        <w:t xml:space="preserve">ale sotto un cappellino di carta – che rimanda a tutto un immaginario da </w:t>
      </w:r>
      <w:r w:rsidR="00C03598" w:rsidRPr="00C03598">
        <w:rPr>
          <w:rFonts w:asciiTheme="majorHAnsi" w:hAnsiTheme="majorHAnsi" w:cstheme="majorHAnsi"/>
          <w:i/>
          <w:sz w:val="24"/>
          <w:szCs w:val="24"/>
        </w:rPr>
        <w:t>party</w:t>
      </w:r>
      <w:r w:rsidR="00C03598">
        <w:rPr>
          <w:rFonts w:asciiTheme="majorHAnsi" w:hAnsiTheme="majorHAnsi" w:cstheme="majorHAnsi"/>
          <w:sz w:val="24"/>
          <w:szCs w:val="24"/>
        </w:rPr>
        <w:t xml:space="preserve"> infantile e </w:t>
      </w:r>
      <w:proofErr w:type="spellStart"/>
      <w:r w:rsidR="00C03598">
        <w:rPr>
          <w:rFonts w:asciiTheme="majorHAnsi" w:hAnsiTheme="majorHAnsi" w:cstheme="majorHAnsi"/>
          <w:sz w:val="24"/>
          <w:szCs w:val="24"/>
        </w:rPr>
        <w:t>kitch</w:t>
      </w:r>
      <w:proofErr w:type="spellEnd"/>
      <w:r w:rsidR="00C03598">
        <w:rPr>
          <w:rFonts w:asciiTheme="majorHAnsi" w:hAnsiTheme="majorHAnsi" w:cstheme="majorHAnsi"/>
          <w:sz w:val="24"/>
          <w:szCs w:val="24"/>
        </w:rPr>
        <w:t>, con palloncini, ghirlande, trombette – e inizia a ballare</w:t>
      </w:r>
      <w:r w:rsidR="008236BC">
        <w:rPr>
          <w:rFonts w:asciiTheme="majorHAnsi" w:hAnsiTheme="majorHAnsi" w:cstheme="majorHAnsi"/>
          <w:sz w:val="24"/>
          <w:szCs w:val="24"/>
        </w:rPr>
        <w:t xml:space="preserve">, è </w:t>
      </w:r>
      <w:r w:rsidR="008C6872">
        <w:rPr>
          <w:rFonts w:asciiTheme="majorHAnsi" w:hAnsiTheme="majorHAnsi" w:cstheme="majorHAnsi"/>
          <w:sz w:val="24"/>
          <w:szCs w:val="24"/>
        </w:rPr>
        <w:t xml:space="preserve">una </w:t>
      </w:r>
      <w:r w:rsidR="00C03598">
        <w:rPr>
          <w:rFonts w:asciiTheme="majorHAnsi" w:hAnsiTheme="majorHAnsi" w:cstheme="majorHAnsi"/>
          <w:sz w:val="24"/>
          <w:szCs w:val="24"/>
        </w:rPr>
        <w:t xml:space="preserve">rappresentazione plastica </w:t>
      </w:r>
      <w:r w:rsidR="008C6872">
        <w:rPr>
          <w:rFonts w:asciiTheme="majorHAnsi" w:hAnsiTheme="majorHAnsi" w:cstheme="majorHAnsi"/>
          <w:sz w:val="24"/>
          <w:szCs w:val="24"/>
        </w:rPr>
        <w:t xml:space="preserve">di grande potenza visiva, una sorta di surreale scena </w:t>
      </w:r>
      <w:proofErr w:type="spellStart"/>
      <w:r w:rsidR="008C6872">
        <w:rPr>
          <w:rFonts w:asciiTheme="majorHAnsi" w:hAnsiTheme="majorHAnsi" w:cstheme="majorHAnsi"/>
          <w:sz w:val="24"/>
          <w:szCs w:val="24"/>
        </w:rPr>
        <w:t>lynchiana</w:t>
      </w:r>
      <w:proofErr w:type="spellEnd"/>
      <w:r w:rsidR="008C6872">
        <w:rPr>
          <w:rFonts w:asciiTheme="majorHAnsi" w:hAnsiTheme="majorHAnsi" w:cstheme="majorHAnsi"/>
          <w:sz w:val="24"/>
          <w:szCs w:val="24"/>
        </w:rPr>
        <w:t xml:space="preserve"> </w:t>
      </w:r>
      <w:r w:rsidR="008905B0">
        <w:rPr>
          <w:rFonts w:asciiTheme="majorHAnsi" w:hAnsiTheme="majorHAnsi" w:cstheme="majorHAnsi"/>
          <w:sz w:val="24"/>
          <w:szCs w:val="24"/>
        </w:rPr>
        <w:t xml:space="preserve">in cui </w:t>
      </w:r>
      <w:r w:rsidR="0042079C">
        <w:rPr>
          <w:rFonts w:asciiTheme="majorHAnsi" w:hAnsiTheme="majorHAnsi" w:cstheme="majorHAnsi"/>
          <w:sz w:val="24"/>
          <w:szCs w:val="24"/>
        </w:rPr>
        <w:t>il soggetto</w:t>
      </w:r>
      <w:r w:rsidR="008905B0">
        <w:rPr>
          <w:rFonts w:asciiTheme="majorHAnsi" w:hAnsiTheme="majorHAnsi" w:cstheme="majorHAnsi"/>
          <w:sz w:val="24"/>
          <w:szCs w:val="24"/>
        </w:rPr>
        <w:t xml:space="preserve"> </w:t>
      </w:r>
      <w:r w:rsidR="00373FA3">
        <w:rPr>
          <w:rFonts w:asciiTheme="majorHAnsi" w:hAnsiTheme="majorHAnsi" w:cstheme="majorHAnsi"/>
          <w:sz w:val="24"/>
          <w:szCs w:val="24"/>
        </w:rPr>
        <w:t>tocca tri</w:t>
      </w:r>
      <w:r w:rsidR="008236BC">
        <w:rPr>
          <w:rFonts w:asciiTheme="majorHAnsi" w:hAnsiTheme="majorHAnsi" w:cstheme="majorHAnsi"/>
          <w:sz w:val="24"/>
          <w:szCs w:val="24"/>
        </w:rPr>
        <w:t xml:space="preserve">stemente il fondo del grottesco e del </w:t>
      </w:r>
      <w:r w:rsidR="00373FA3">
        <w:rPr>
          <w:rFonts w:asciiTheme="majorHAnsi" w:hAnsiTheme="majorHAnsi" w:cstheme="majorHAnsi"/>
          <w:sz w:val="24"/>
          <w:szCs w:val="24"/>
        </w:rPr>
        <w:t xml:space="preserve">ridicolo, </w:t>
      </w:r>
      <w:r w:rsidR="008236BC">
        <w:rPr>
          <w:rFonts w:asciiTheme="majorHAnsi" w:hAnsiTheme="majorHAnsi" w:cstheme="majorHAnsi"/>
          <w:sz w:val="24"/>
          <w:szCs w:val="24"/>
        </w:rPr>
        <w:t>mutandosi in</w:t>
      </w:r>
      <w:r w:rsidR="00373FA3">
        <w:rPr>
          <w:rFonts w:asciiTheme="majorHAnsi" w:hAnsiTheme="majorHAnsi" w:cstheme="majorHAnsi"/>
          <w:sz w:val="24"/>
          <w:szCs w:val="24"/>
        </w:rPr>
        <w:t xml:space="preserve"> una marionetta umana </w:t>
      </w:r>
      <w:r w:rsidR="008B5E8F">
        <w:rPr>
          <w:rFonts w:asciiTheme="majorHAnsi" w:hAnsiTheme="majorHAnsi" w:cstheme="majorHAnsi"/>
          <w:sz w:val="24"/>
          <w:szCs w:val="24"/>
        </w:rPr>
        <w:t>e partecipando con la sua danza incongrua alla generale fiera dell’apparenza davanti all’orrore.</w:t>
      </w:r>
    </w:p>
    <w:p w14:paraId="523BD089" w14:textId="0B5CED2E" w:rsidR="005468AC" w:rsidRDefault="004C0CD7" w:rsidP="0045227E">
      <w:pPr>
        <w:spacing w:line="360" w:lineRule="auto"/>
        <w:jc w:val="both"/>
        <w:rPr>
          <w:rFonts w:asciiTheme="majorHAnsi" w:hAnsiTheme="majorHAnsi" w:cstheme="majorHAnsi"/>
          <w:sz w:val="24"/>
          <w:szCs w:val="24"/>
        </w:rPr>
      </w:pPr>
      <w:r>
        <w:rPr>
          <w:rFonts w:asciiTheme="majorHAnsi" w:hAnsiTheme="majorHAnsi" w:cstheme="majorHAnsi"/>
          <w:sz w:val="24"/>
          <w:szCs w:val="24"/>
        </w:rPr>
        <w:t>Il gesto di coprire – e dunque celare alla vista, ad ogni possibile osservazione e considerazione – la “</w:t>
      </w:r>
      <w:proofErr w:type="spellStart"/>
      <w:r>
        <w:rPr>
          <w:rFonts w:asciiTheme="majorHAnsi" w:hAnsiTheme="majorHAnsi" w:cstheme="majorHAnsi"/>
          <w:sz w:val="24"/>
          <w:szCs w:val="24"/>
        </w:rPr>
        <w:t>concussion</w:t>
      </w:r>
      <w:proofErr w:type="spellEnd"/>
      <w:r>
        <w:rPr>
          <w:rFonts w:asciiTheme="majorHAnsi" w:hAnsiTheme="majorHAnsi" w:cstheme="majorHAnsi"/>
          <w:sz w:val="24"/>
          <w:szCs w:val="24"/>
        </w:rPr>
        <w:t xml:space="preserve">”, emblema del male, del corrotto e del marcio, è solo l’ultimo </w:t>
      </w:r>
      <w:r w:rsidRPr="004C0CD7">
        <w:rPr>
          <w:rFonts w:asciiTheme="majorHAnsi" w:hAnsiTheme="majorHAnsi" w:cstheme="majorHAnsi"/>
          <w:i/>
          <w:sz w:val="24"/>
          <w:szCs w:val="24"/>
        </w:rPr>
        <w:t>step</w:t>
      </w:r>
      <w:r>
        <w:rPr>
          <w:rFonts w:asciiTheme="majorHAnsi" w:hAnsiTheme="majorHAnsi" w:cstheme="majorHAnsi"/>
          <w:sz w:val="24"/>
          <w:szCs w:val="24"/>
        </w:rPr>
        <w:t xml:space="preserve"> di una delle più convincenti rappresentazioni metaforiche che Cohen offre </w:t>
      </w:r>
      <w:r w:rsidR="00424517">
        <w:rPr>
          <w:rFonts w:asciiTheme="majorHAnsi" w:hAnsiTheme="majorHAnsi" w:cstheme="majorHAnsi"/>
          <w:sz w:val="24"/>
          <w:szCs w:val="24"/>
        </w:rPr>
        <w:t>dell’invasione domestica dell’</w:t>
      </w:r>
      <w:r w:rsidR="00FB447C">
        <w:rPr>
          <w:rFonts w:asciiTheme="majorHAnsi" w:hAnsiTheme="majorHAnsi" w:cstheme="majorHAnsi"/>
          <w:sz w:val="24"/>
          <w:szCs w:val="24"/>
        </w:rPr>
        <w:t>orrore e dei ciechi e colpevoli individui post-nazisti</w:t>
      </w:r>
      <w:r w:rsidR="00424517">
        <w:rPr>
          <w:rFonts w:asciiTheme="majorHAnsi" w:hAnsiTheme="majorHAnsi" w:cstheme="majorHAnsi"/>
          <w:sz w:val="24"/>
          <w:szCs w:val="24"/>
        </w:rPr>
        <w:t xml:space="preserve"> che l’ha</w:t>
      </w:r>
      <w:r w:rsidR="00FB447C">
        <w:rPr>
          <w:rFonts w:asciiTheme="majorHAnsi" w:hAnsiTheme="majorHAnsi" w:cstheme="majorHAnsi"/>
          <w:sz w:val="24"/>
          <w:szCs w:val="24"/>
        </w:rPr>
        <w:t>nno</w:t>
      </w:r>
      <w:r w:rsidR="00424517">
        <w:rPr>
          <w:rFonts w:asciiTheme="majorHAnsi" w:hAnsiTheme="majorHAnsi" w:cstheme="majorHAnsi"/>
          <w:sz w:val="24"/>
          <w:szCs w:val="24"/>
        </w:rPr>
        <w:t xml:space="preserve"> resa possibile. </w:t>
      </w:r>
      <w:r w:rsidR="00962B0B">
        <w:rPr>
          <w:rFonts w:asciiTheme="majorHAnsi" w:hAnsiTheme="majorHAnsi" w:cstheme="majorHAnsi"/>
          <w:sz w:val="24"/>
          <w:szCs w:val="24"/>
        </w:rPr>
        <w:t xml:space="preserve">Ogni elemento in </w:t>
      </w:r>
      <w:r w:rsidR="00962B0B" w:rsidRPr="00962B0B">
        <w:rPr>
          <w:rFonts w:asciiTheme="majorHAnsi" w:hAnsiTheme="majorHAnsi" w:cstheme="majorHAnsi"/>
          <w:i/>
          <w:sz w:val="24"/>
          <w:szCs w:val="24"/>
        </w:rPr>
        <w:t xml:space="preserve">The Music </w:t>
      </w:r>
      <w:proofErr w:type="spellStart"/>
      <w:r w:rsidR="00962B0B" w:rsidRPr="00962B0B">
        <w:rPr>
          <w:rFonts w:asciiTheme="majorHAnsi" w:hAnsiTheme="majorHAnsi" w:cstheme="majorHAnsi"/>
          <w:i/>
          <w:sz w:val="24"/>
          <w:szCs w:val="24"/>
        </w:rPr>
        <w:t>Crept</w:t>
      </w:r>
      <w:proofErr w:type="spellEnd"/>
      <w:r w:rsidR="00962B0B" w:rsidRPr="00962B0B">
        <w:rPr>
          <w:rFonts w:asciiTheme="majorHAnsi" w:hAnsiTheme="majorHAnsi" w:cstheme="majorHAnsi"/>
          <w:i/>
          <w:sz w:val="24"/>
          <w:szCs w:val="24"/>
        </w:rPr>
        <w:t xml:space="preserve"> By </w:t>
      </w:r>
      <w:proofErr w:type="spellStart"/>
      <w:r w:rsidR="00962B0B" w:rsidRPr="00962B0B">
        <w:rPr>
          <w:rFonts w:asciiTheme="majorHAnsi" w:hAnsiTheme="majorHAnsi" w:cstheme="majorHAnsi"/>
          <w:i/>
          <w:sz w:val="24"/>
          <w:szCs w:val="24"/>
        </w:rPr>
        <w:t>Us</w:t>
      </w:r>
      <w:proofErr w:type="spellEnd"/>
      <w:r w:rsidR="00962B0B">
        <w:rPr>
          <w:rFonts w:asciiTheme="majorHAnsi" w:hAnsiTheme="majorHAnsi" w:cstheme="majorHAnsi"/>
          <w:sz w:val="24"/>
          <w:szCs w:val="24"/>
        </w:rPr>
        <w:t>, al di là dell’immediato fascino perturbante</w:t>
      </w:r>
      <w:r w:rsidR="00EE5819">
        <w:rPr>
          <w:rFonts w:asciiTheme="majorHAnsi" w:hAnsiTheme="majorHAnsi" w:cstheme="majorHAnsi"/>
          <w:sz w:val="24"/>
          <w:szCs w:val="24"/>
        </w:rPr>
        <w:t xml:space="preserve"> della sua raffigurazione poetica</w:t>
      </w:r>
      <w:r w:rsidR="00962B0B">
        <w:rPr>
          <w:rFonts w:asciiTheme="majorHAnsi" w:hAnsiTheme="majorHAnsi" w:cstheme="majorHAnsi"/>
          <w:sz w:val="24"/>
          <w:szCs w:val="24"/>
        </w:rPr>
        <w:t xml:space="preserve">, concorre a questo impianto metaforico: </w:t>
      </w:r>
      <w:r w:rsidR="006A2ED6">
        <w:rPr>
          <w:rFonts w:asciiTheme="majorHAnsi" w:hAnsiTheme="majorHAnsi" w:cstheme="majorHAnsi"/>
          <w:sz w:val="24"/>
          <w:szCs w:val="24"/>
        </w:rPr>
        <w:t>nel “</w:t>
      </w:r>
      <w:r w:rsidR="00EE5819">
        <w:rPr>
          <w:rFonts w:asciiTheme="majorHAnsi" w:hAnsiTheme="majorHAnsi" w:cstheme="majorHAnsi"/>
          <w:sz w:val="24"/>
          <w:szCs w:val="24"/>
        </w:rPr>
        <w:t xml:space="preserve">management”, </w:t>
      </w:r>
      <w:r w:rsidR="006A2ED6">
        <w:rPr>
          <w:rFonts w:asciiTheme="majorHAnsi" w:hAnsiTheme="majorHAnsi" w:cstheme="majorHAnsi"/>
          <w:sz w:val="24"/>
          <w:szCs w:val="24"/>
        </w:rPr>
        <w:t>ne</w:t>
      </w:r>
      <w:r w:rsidR="00EE5819">
        <w:rPr>
          <w:rFonts w:asciiTheme="majorHAnsi" w:hAnsiTheme="majorHAnsi" w:cstheme="majorHAnsi"/>
          <w:sz w:val="24"/>
          <w:szCs w:val="24"/>
        </w:rPr>
        <w:t xml:space="preserve">gli organizzatori della festa, </w:t>
      </w:r>
      <w:r w:rsidR="006A2ED6">
        <w:rPr>
          <w:rFonts w:asciiTheme="majorHAnsi" w:hAnsiTheme="majorHAnsi" w:cstheme="majorHAnsi"/>
          <w:sz w:val="24"/>
          <w:szCs w:val="24"/>
        </w:rPr>
        <w:t xml:space="preserve">è possibile riconoscere quei potenti della Storia (i “founders, bankers – of History!” di </w:t>
      </w:r>
      <w:proofErr w:type="spellStart"/>
      <w:r w:rsidR="006A2ED6" w:rsidRPr="006A2ED6">
        <w:rPr>
          <w:rFonts w:asciiTheme="majorHAnsi" w:hAnsiTheme="majorHAnsi" w:cstheme="majorHAnsi"/>
          <w:i/>
          <w:sz w:val="24"/>
          <w:szCs w:val="24"/>
        </w:rPr>
        <w:t>Kerensky</w:t>
      </w:r>
      <w:proofErr w:type="spellEnd"/>
      <w:r w:rsidR="006A2ED6">
        <w:rPr>
          <w:rFonts w:asciiTheme="majorHAnsi" w:hAnsiTheme="majorHAnsi" w:cstheme="majorHAnsi"/>
          <w:sz w:val="24"/>
          <w:szCs w:val="24"/>
        </w:rPr>
        <w:t xml:space="preserve">) che hanno </w:t>
      </w:r>
      <w:r w:rsidR="003610AD">
        <w:rPr>
          <w:rFonts w:asciiTheme="majorHAnsi" w:hAnsiTheme="majorHAnsi" w:cstheme="majorHAnsi"/>
          <w:sz w:val="24"/>
          <w:szCs w:val="24"/>
        </w:rPr>
        <w:t>organizzato e strutturato la società post-nazista</w:t>
      </w:r>
      <w:r w:rsidR="00FB447C">
        <w:rPr>
          <w:rFonts w:asciiTheme="majorHAnsi" w:hAnsiTheme="majorHAnsi" w:cstheme="majorHAnsi"/>
          <w:sz w:val="24"/>
          <w:szCs w:val="24"/>
        </w:rPr>
        <w:t>; coloro che hanno</w:t>
      </w:r>
      <w:r w:rsidR="003622C6">
        <w:rPr>
          <w:rFonts w:asciiTheme="majorHAnsi" w:hAnsiTheme="majorHAnsi" w:cstheme="majorHAnsi"/>
          <w:sz w:val="24"/>
          <w:szCs w:val="24"/>
        </w:rPr>
        <w:t xml:space="preserve"> impedito – con il silenzio, la rimozione, l’accento sulla mostruosità del male invece che sulla sua ordinarietà – una necessaria resa dei conti con il nazismo e la Shoah, preferendo annacquare e diluire il pensiero e i discorsi critici, come i drink della festa, </w:t>
      </w:r>
      <w:r w:rsidR="0017722E">
        <w:rPr>
          <w:rFonts w:asciiTheme="majorHAnsi" w:hAnsiTheme="majorHAnsi" w:cstheme="majorHAnsi"/>
          <w:sz w:val="24"/>
          <w:szCs w:val="24"/>
        </w:rPr>
        <w:t>trasformandoli in slogan ed etichette vuote, inutili al cospetto della complessità e della grandezza del male.</w:t>
      </w:r>
      <w:r w:rsidR="00AA6355">
        <w:rPr>
          <w:rFonts w:asciiTheme="majorHAnsi" w:hAnsiTheme="majorHAnsi" w:cstheme="majorHAnsi"/>
          <w:sz w:val="24"/>
          <w:szCs w:val="24"/>
        </w:rPr>
        <w:t xml:space="preserve"> La società post-nazista è </w:t>
      </w:r>
      <w:r w:rsidR="00143BA2">
        <w:rPr>
          <w:rFonts w:asciiTheme="majorHAnsi" w:hAnsiTheme="majorHAnsi" w:cstheme="majorHAnsi"/>
          <w:sz w:val="24"/>
          <w:szCs w:val="24"/>
        </w:rPr>
        <w:t xml:space="preserve">una festa di “New </w:t>
      </w:r>
      <w:proofErr w:type="spellStart"/>
      <w:r w:rsidR="00143BA2">
        <w:rPr>
          <w:rFonts w:asciiTheme="majorHAnsi" w:hAnsiTheme="majorHAnsi" w:cstheme="majorHAnsi"/>
          <w:sz w:val="24"/>
          <w:szCs w:val="24"/>
        </w:rPr>
        <w:t>Year’s</w:t>
      </w:r>
      <w:proofErr w:type="spellEnd"/>
      <w:r w:rsidR="00143BA2">
        <w:rPr>
          <w:rFonts w:asciiTheme="majorHAnsi" w:hAnsiTheme="majorHAnsi" w:cstheme="majorHAnsi"/>
          <w:sz w:val="24"/>
          <w:szCs w:val="24"/>
        </w:rPr>
        <w:t xml:space="preserve"> Eve” </w:t>
      </w:r>
      <w:r w:rsidR="00911C12">
        <w:rPr>
          <w:rFonts w:asciiTheme="majorHAnsi" w:hAnsiTheme="majorHAnsi" w:cstheme="majorHAnsi"/>
          <w:sz w:val="24"/>
          <w:szCs w:val="24"/>
        </w:rPr>
        <w:t>–</w:t>
      </w:r>
      <w:r w:rsidR="00143BA2">
        <w:rPr>
          <w:rFonts w:asciiTheme="majorHAnsi" w:hAnsiTheme="majorHAnsi" w:cstheme="majorHAnsi"/>
          <w:sz w:val="24"/>
          <w:szCs w:val="24"/>
        </w:rPr>
        <w:t xml:space="preserve"> simbolica soglia di passaggio tra vecchio e nuovo, passato e futuro </w:t>
      </w:r>
      <w:r w:rsidR="00911C12">
        <w:rPr>
          <w:rFonts w:asciiTheme="majorHAnsi" w:hAnsiTheme="majorHAnsi" w:cstheme="majorHAnsi"/>
          <w:sz w:val="24"/>
          <w:szCs w:val="24"/>
        </w:rPr>
        <w:t>–</w:t>
      </w:r>
      <w:r w:rsidR="00143BA2">
        <w:rPr>
          <w:rFonts w:asciiTheme="majorHAnsi" w:hAnsiTheme="majorHAnsi" w:cstheme="majorHAnsi"/>
          <w:sz w:val="24"/>
          <w:szCs w:val="24"/>
        </w:rPr>
        <w:t xml:space="preserve"> che si presenta però come un rimedio posticcio e inefficace, una fittizia scenografia di cartone a coprire la permanenza dell’orrore: </w:t>
      </w:r>
      <w:r w:rsidR="00712D61">
        <w:rPr>
          <w:rFonts w:asciiTheme="majorHAnsi" w:hAnsiTheme="majorHAnsi" w:cstheme="majorHAnsi"/>
          <w:sz w:val="24"/>
          <w:szCs w:val="24"/>
        </w:rPr>
        <w:t>non è davvero nata una nuova era, i “</w:t>
      </w:r>
      <w:proofErr w:type="spellStart"/>
      <w:r w:rsidR="00712D61">
        <w:rPr>
          <w:rFonts w:asciiTheme="majorHAnsi" w:hAnsiTheme="majorHAnsi" w:cstheme="majorHAnsi"/>
          <w:sz w:val="24"/>
          <w:szCs w:val="24"/>
        </w:rPr>
        <w:t>former</w:t>
      </w:r>
      <w:proofErr w:type="spellEnd"/>
      <w:r w:rsidR="00712D61">
        <w:rPr>
          <w:rFonts w:asciiTheme="majorHAnsi" w:hAnsiTheme="majorHAnsi" w:cstheme="majorHAnsi"/>
          <w:sz w:val="24"/>
          <w:szCs w:val="24"/>
        </w:rPr>
        <w:t xml:space="preserve"> S.S. </w:t>
      </w:r>
      <w:proofErr w:type="spellStart"/>
      <w:r w:rsidR="00712D61">
        <w:rPr>
          <w:rFonts w:asciiTheme="majorHAnsi" w:hAnsiTheme="majorHAnsi" w:cstheme="majorHAnsi"/>
          <w:sz w:val="24"/>
          <w:szCs w:val="24"/>
        </w:rPr>
        <w:t>monsters</w:t>
      </w:r>
      <w:proofErr w:type="spellEnd"/>
      <w:r w:rsidR="00712D61">
        <w:rPr>
          <w:rFonts w:asciiTheme="majorHAnsi" w:hAnsiTheme="majorHAnsi" w:cstheme="majorHAnsi"/>
          <w:sz w:val="24"/>
          <w:szCs w:val="24"/>
        </w:rPr>
        <w:t xml:space="preserve">” continuano a essere presenti con </w:t>
      </w:r>
      <w:r w:rsidR="00712D61" w:rsidRPr="00712D61">
        <w:rPr>
          <w:rFonts w:asciiTheme="majorHAnsi" w:hAnsiTheme="majorHAnsi" w:cstheme="majorHAnsi"/>
          <w:i/>
          <w:sz w:val="24"/>
          <w:szCs w:val="24"/>
        </w:rPr>
        <w:t>nonchalance</w:t>
      </w:r>
      <w:r w:rsidR="00712D61">
        <w:rPr>
          <w:rFonts w:asciiTheme="majorHAnsi" w:hAnsiTheme="majorHAnsi" w:cstheme="majorHAnsi"/>
          <w:sz w:val="24"/>
          <w:szCs w:val="24"/>
        </w:rPr>
        <w:t xml:space="preserve"> e ostinazione, e il </w:t>
      </w:r>
      <w:r w:rsidR="0054659D">
        <w:rPr>
          <w:rFonts w:asciiTheme="majorHAnsi" w:hAnsiTheme="majorHAnsi" w:cstheme="majorHAnsi"/>
          <w:sz w:val="24"/>
          <w:szCs w:val="24"/>
        </w:rPr>
        <w:t>residuo tossico</w:t>
      </w:r>
      <w:r w:rsidR="00712D61">
        <w:rPr>
          <w:rFonts w:asciiTheme="majorHAnsi" w:hAnsiTheme="majorHAnsi" w:cstheme="majorHAnsi"/>
          <w:sz w:val="24"/>
          <w:szCs w:val="24"/>
        </w:rPr>
        <w:t xml:space="preserve"> del </w:t>
      </w:r>
      <w:r w:rsidR="0054659D">
        <w:rPr>
          <w:rFonts w:asciiTheme="majorHAnsi" w:hAnsiTheme="majorHAnsi" w:cstheme="majorHAnsi"/>
          <w:sz w:val="24"/>
          <w:szCs w:val="24"/>
        </w:rPr>
        <w:t xml:space="preserve">nazismo infetta </w:t>
      </w:r>
      <w:r w:rsidR="004B4B15">
        <w:rPr>
          <w:rFonts w:asciiTheme="majorHAnsi" w:hAnsiTheme="majorHAnsi" w:cstheme="majorHAnsi"/>
          <w:sz w:val="24"/>
          <w:szCs w:val="24"/>
        </w:rPr>
        <w:t xml:space="preserve">non solo le menti ma anche i corpi; sifilide, cancro, commozione cerebrale non sono altro che metaforiche manifestazioni fisiche di un male ben più ampio e diffuso. </w:t>
      </w:r>
      <w:r w:rsidR="007C669C">
        <w:rPr>
          <w:rFonts w:asciiTheme="majorHAnsi" w:hAnsiTheme="majorHAnsi" w:cstheme="majorHAnsi"/>
          <w:sz w:val="24"/>
          <w:szCs w:val="24"/>
        </w:rPr>
        <w:t>L’immagine del “</w:t>
      </w:r>
      <w:proofErr w:type="spellStart"/>
      <w:r w:rsidR="007C669C">
        <w:rPr>
          <w:rFonts w:asciiTheme="majorHAnsi" w:hAnsiTheme="majorHAnsi" w:cstheme="majorHAnsi"/>
          <w:sz w:val="24"/>
          <w:szCs w:val="24"/>
        </w:rPr>
        <w:t>lip</w:t>
      </w:r>
      <w:proofErr w:type="spellEnd"/>
      <w:r w:rsidR="007C669C">
        <w:rPr>
          <w:rFonts w:asciiTheme="majorHAnsi" w:hAnsiTheme="majorHAnsi" w:cstheme="majorHAnsi"/>
          <w:sz w:val="24"/>
          <w:szCs w:val="24"/>
        </w:rPr>
        <w:t xml:space="preserve"> </w:t>
      </w:r>
      <w:proofErr w:type="spellStart"/>
      <w:r w:rsidR="007C669C">
        <w:rPr>
          <w:rFonts w:asciiTheme="majorHAnsi" w:hAnsiTheme="majorHAnsi" w:cstheme="majorHAnsi"/>
          <w:sz w:val="24"/>
          <w:szCs w:val="24"/>
        </w:rPr>
        <w:t>cancer</w:t>
      </w:r>
      <w:proofErr w:type="spellEnd"/>
      <w:r w:rsidR="007C669C">
        <w:rPr>
          <w:rFonts w:asciiTheme="majorHAnsi" w:hAnsiTheme="majorHAnsi" w:cstheme="majorHAnsi"/>
          <w:sz w:val="24"/>
          <w:szCs w:val="24"/>
        </w:rPr>
        <w:t xml:space="preserve">” ha un antecedente in </w:t>
      </w:r>
      <w:proofErr w:type="spellStart"/>
      <w:r w:rsidR="007C669C" w:rsidRPr="009A1E86">
        <w:rPr>
          <w:rFonts w:asciiTheme="majorHAnsi" w:hAnsiTheme="majorHAnsi" w:cstheme="majorHAnsi"/>
          <w:i/>
          <w:sz w:val="24"/>
          <w:szCs w:val="24"/>
        </w:rPr>
        <w:t>Let</w:t>
      </w:r>
      <w:proofErr w:type="spellEnd"/>
      <w:r w:rsidR="007C669C" w:rsidRPr="009A1E86">
        <w:rPr>
          <w:rFonts w:asciiTheme="majorHAnsi" w:hAnsiTheme="majorHAnsi" w:cstheme="majorHAnsi"/>
          <w:i/>
          <w:sz w:val="24"/>
          <w:szCs w:val="24"/>
        </w:rPr>
        <w:t xml:space="preserve"> </w:t>
      </w:r>
      <w:proofErr w:type="spellStart"/>
      <w:r w:rsidR="007C669C" w:rsidRPr="009A1E86">
        <w:rPr>
          <w:rFonts w:asciiTheme="majorHAnsi" w:hAnsiTheme="majorHAnsi" w:cstheme="majorHAnsi"/>
          <w:i/>
          <w:sz w:val="24"/>
          <w:szCs w:val="24"/>
        </w:rPr>
        <w:t>us</w:t>
      </w:r>
      <w:proofErr w:type="spellEnd"/>
      <w:r w:rsidR="007C669C" w:rsidRPr="009A1E86">
        <w:rPr>
          <w:rFonts w:asciiTheme="majorHAnsi" w:hAnsiTheme="majorHAnsi" w:cstheme="majorHAnsi"/>
          <w:i/>
          <w:sz w:val="24"/>
          <w:szCs w:val="24"/>
        </w:rPr>
        <w:t xml:space="preserve"> compare </w:t>
      </w:r>
      <w:proofErr w:type="spellStart"/>
      <w:r w:rsidR="007C669C" w:rsidRPr="009A1E86">
        <w:rPr>
          <w:rFonts w:asciiTheme="majorHAnsi" w:hAnsiTheme="majorHAnsi" w:cstheme="majorHAnsi"/>
          <w:i/>
          <w:sz w:val="24"/>
          <w:szCs w:val="24"/>
        </w:rPr>
        <w:t>mythologies</w:t>
      </w:r>
      <w:proofErr w:type="spellEnd"/>
      <w:r w:rsidR="007C669C">
        <w:rPr>
          <w:rFonts w:asciiTheme="majorHAnsi" w:hAnsiTheme="majorHAnsi" w:cstheme="majorHAnsi"/>
          <w:sz w:val="24"/>
          <w:szCs w:val="24"/>
        </w:rPr>
        <w:t xml:space="preserve">: </w:t>
      </w:r>
      <w:r w:rsidR="009A1E86">
        <w:rPr>
          <w:rFonts w:asciiTheme="majorHAnsi" w:hAnsiTheme="majorHAnsi" w:cstheme="majorHAnsi"/>
          <w:sz w:val="24"/>
          <w:szCs w:val="24"/>
        </w:rPr>
        <w:t xml:space="preserve">in </w:t>
      </w:r>
      <w:proofErr w:type="spellStart"/>
      <w:r w:rsidR="009A1E86" w:rsidRPr="009A1E86">
        <w:rPr>
          <w:rFonts w:asciiTheme="majorHAnsi" w:hAnsiTheme="majorHAnsi" w:cstheme="majorHAnsi"/>
          <w:i/>
          <w:sz w:val="24"/>
          <w:szCs w:val="24"/>
        </w:rPr>
        <w:t>Poem</w:t>
      </w:r>
      <w:proofErr w:type="spellEnd"/>
      <w:r w:rsidR="009A1E86">
        <w:rPr>
          <w:rFonts w:asciiTheme="majorHAnsi" w:hAnsiTheme="majorHAnsi" w:cstheme="majorHAnsi"/>
          <w:sz w:val="24"/>
          <w:szCs w:val="24"/>
        </w:rPr>
        <w:t xml:space="preserve"> si trova il verso “</w:t>
      </w:r>
      <w:proofErr w:type="spellStart"/>
      <w:r w:rsidR="009A1E86">
        <w:rPr>
          <w:rFonts w:asciiTheme="majorHAnsi" w:hAnsiTheme="majorHAnsi" w:cstheme="majorHAnsi"/>
          <w:sz w:val="24"/>
          <w:szCs w:val="24"/>
        </w:rPr>
        <w:t>while</w:t>
      </w:r>
      <w:proofErr w:type="spellEnd"/>
      <w:r w:rsidR="009A1E86">
        <w:rPr>
          <w:rFonts w:asciiTheme="majorHAnsi" w:hAnsiTheme="majorHAnsi" w:cstheme="majorHAnsi"/>
          <w:sz w:val="24"/>
          <w:szCs w:val="24"/>
        </w:rPr>
        <w:t xml:space="preserve"> </w:t>
      </w:r>
      <w:proofErr w:type="spellStart"/>
      <w:r w:rsidR="009A1E86">
        <w:rPr>
          <w:rFonts w:asciiTheme="majorHAnsi" w:hAnsiTheme="majorHAnsi" w:cstheme="majorHAnsi"/>
          <w:sz w:val="24"/>
          <w:szCs w:val="24"/>
        </w:rPr>
        <w:t>silence</w:t>
      </w:r>
      <w:proofErr w:type="spellEnd"/>
      <w:r w:rsidR="009A1E86">
        <w:rPr>
          <w:rFonts w:asciiTheme="majorHAnsi" w:hAnsiTheme="majorHAnsi" w:cstheme="majorHAnsi"/>
          <w:sz w:val="24"/>
          <w:szCs w:val="24"/>
        </w:rPr>
        <w:t xml:space="preserve"> </w:t>
      </w:r>
      <w:proofErr w:type="spellStart"/>
      <w:r w:rsidR="009A1E86">
        <w:rPr>
          <w:rFonts w:asciiTheme="majorHAnsi" w:hAnsiTheme="majorHAnsi" w:cstheme="majorHAnsi"/>
          <w:sz w:val="24"/>
          <w:szCs w:val="24"/>
        </w:rPr>
        <w:t>blossoms</w:t>
      </w:r>
      <w:proofErr w:type="spellEnd"/>
      <w:r w:rsidR="009A1E86">
        <w:rPr>
          <w:rFonts w:asciiTheme="majorHAnsi" w:hAnsiTheme="majorHAnsi" w:cstheme="majorHAnsi"/>
          <w:sz w:val="24"/>
          <w:szCs w:val="24"/>
        </w:rPr>
        <w:t xml:space="preserve"> like </w:t>
      </w:r>
      <w:proofErr w:type="spellStart"/>
      <w:r w:rsidR="009A1E86">
        <w:rPr>
          <w:rFonts w:asciiTheme="majorHAnsi" w:hAnsiTheme="majorHAnsi" w:cstheme="majorHAnsi"/>
          <w:sz w:val="24"/>
          <w:szCs w:val="24"/>
        </w:rPr>
        <w:t>tumors</w:t>
      </w:r>
      <w:proofErr w:type="spellEnd"/>
      <w:r w:rsidR="009A1E86">
        <w:rPr>
          <w:rFonts w:asciiTheme="majorHAnsi" w:hAnsiTheme="majorHAnsi" w:cstheme="majorHAnsi"/>
          <w:sz w:val="24"/>
          <w:szCs w:val="24"/>
        </w:rPr>
        <w:t xml:space="preserve"> on </w:t>
      </w:r>
      <w:proofErr w:type="spellStart"/>
      <w:r w:rsidR="009A1E86">
        <w:rPr>
          <w:rFonts w:asciiTheme="majorHAnsi" w:hAnsiTheme="majorHAnsi" w:cstheme="majorHAnsi"/>
          <w:sz w:val="24"/>
          <w:szCs w:val="24"/>
        </w:rPr>
        <w:t>our</w:t>
      </w:r>
      <w:proofErr w:type="spellEnd"/>
      <w:r w:rsidR="009A1E86">
        <w:rPr>
          <w:rFonts w:asciiTheme="majorHAnsi" w:hAnsiTheme="majorHAnsi" w:cstheme="majorHAnsi"/>
          <w:sz w:val="24"/>
          <w:szCs w:val="24"/>
        </w:rPr>
        <w:t xml:space="preserve"> </w:t>
      </w:r>
      <w:proofErr w:type="spellStart"/>
      <w:r w:rsidR="009A1E86">
        <w:rPr>
          <w:rFonts w:asciiTheme="majorHAnsi" w:hAnsiTheme="majorHAnsi" w:cstheme="majorHAnsi"/>
          <w:sz w:val="24"/>
          <w:szCs w:val="24"/>
        </w:rPr>
        <w:t>lips</w:t>
      </w:r>
      <w:proofErr w:type="spellEnd"/>
      <w:r w:rsidR="009A1E86">
        <w:rPr>
          <w:rFonts w:asciiTheme="majorHAnsi" w:hAnsiTheme="majorHAnsi" w:cstheme="majorHAnsi"/>
          <w:sz w:val="24"/>
          <w:szCs w:val="24"/>
        </w:rPr>
        <w:t>”</w:t>
      </w:r>
      <w:r w:rsidR="00610831">
        <w:rPr>
          <w:rStyle w:val="Rimandonotaapidipagina"/>
          <w:rFonts w:asciiTheme="majorHAnsi" w:hAnsiTheme="majorHAnsi" w:cstheme="majorHAnsi"/>
          <w:sz w:val="24"/>
          <w:szCs w:val="24"/>
        </w:rPr>
        <w:footnoteReference w:id="481"/>
      </w:r>
      <w:r w:rsidR="009A1E86">
        <w:rPr>
          <w:rFonts w:asciiTheme="majorHAnsi" w:hAnsiTheme="majorHAnsi" w:cstheme="majorHAnsi"/>
          <w:sz w:val="24"/>
          <w:szCs w:val="24"/>
        </w:rPr>
        <w:t>; ma se in quel caso il silenzio-tu</w:t>
      </w:r>
      <w:r w:rsidR="00610831">
        <w:rPr>
          <w:rFonts w:asciiTheme="majorHAnsi" w:hAnsiTheme="majorHAnsi" w:cstheme="majorHAnsi"/>
          <w:sz w:val="24"/>
          <w:szCs w:val="24"/>
        </w:rPr>
        <w:t>more era quello tra due amanti nell’intimità di una stanza, il “</w:t>
      </w:r>
      <w:proofErr w:type="spellStart"/>
      <w:r w:rsidR="00610831">
        <w:rPr>
          <w:rFonts w:asciiTheme="majorHAnsi" w:hAnsiTheme="majorHAnsi" w:cstheme="majorHAnsi"/>
          <w:sz w:val="24"/>
          <w:szCs w:val="24"/>
        </w:rPr>
        <w:t>lip</w:t>
      </w:r>
      <w:proofErr w:type="spellEnd"/>
      <w:r w:rsidR="00610831">
        <w:rPr>
          <w:rFonts w:asciiTheme="majorHAnsi" w:hAnsiTheme="majorHAnsi" w:cstheme="majorHAnsi"/>
          <w:sz w:val="24"/>
          <w:szCs w:val="24"/>
        </w:rPr>
        <w:t xml:space="preserve"> </w:t>
      </w:r>
      <w:proofErr w:type="spellStart"/>
      <w:r w:rsidR="00610831">
        <w:rPr>
          <w:rFonts w:asciiTheme="majorHAnsi" w:hAnsiTheme="majorHAnsi" w:cstheme="majorHAnsi"/>
          <w:sz w:val="24"/>
          <w:szCs w:val="24"/>
        </w:rPr>
        <w:t>cancer</w:t>
      </w:r>
      <w:proofErr w:type="spellEnd"/>
      <w:r w:rsidR="00610831">
        <w:rPr>
          <w:rFonts w:asciiTheme="majorHAnsi" w:hAnsiTheme="majorHAnsi" w:cstheme="majorHAnsi"/>
          <w:sz w:val="24"/>
          <w:szCs w:val="24"/>
        </w:rPr>
        <w:t xml:space="preserve">” di questa poesia è </w:t>
      </w:r>
      <w:r w:rsidR="00610831">
        <w:rPr>
          <w:rFonts w:asciiTheme="majorHAnsi" w:hAnsiTheme="majorHAnsi" w:cstheme="majorHAnsi"/>
          <w:sz w:val="24"/>
          <w:szCs w:val="24"/>
        </w:rPr>
        <w:lastRenderedPageBreak/>
        <w:t xml:space="preserve">causato dal silenzio </w:t>
      </w:r>
      <w:r w:rsidR="00054DCB">
        <w:rPr>
          <w:rFonts w:asciiTheme="majorHAnsi" w:hAnsiTheme="majorHAnsi" w:cstheme="majorHAnsi"/>
          <w:sz w:val="24"/>
          <w:szCs w:val="24"/>
        </w:rPr>
        <w:t xml:space="preserve">molto più </w:t>
      </w:r>
      <w:r w:rsidR="00610831">
        <w:rPr>
          <w:rFonts w:asciiTheme="majorHAnsi" w:hAnsiTheme="majorHAnsi" w:cstheme="majorHAnsi"/>
          <w:sz w:val="24"/>
          <w:szCs w:val="24"/>
        </w:rPr>
        <w:t>gen</w:t>
      </w:r>
      <w:r w:rsidR="00054DCB">
        <w:rPr>
          <w:rFonts w:asciiTheme="majorHAnsi" w:hAnsiTheme="majorHAnsi" w:cstheme="majorHAnsi"/>
          <w:sz w:val="24"/>
          <w:szCs w:val="24"/>
        </w:rPr>
        <w:t>eralizzato e assordante della Storia a proposito delle atrocità del nazismo e dei perché alla radice, coperto irrispettosamente dalla musica crudele di ex membri delle SS.</w:t>
      </w:r>
    </w:p>
    <w:p w14:paraId="5BBBFAC0" w14:textId="2EFC5708" w:rsidR="00BC256C" w:rsidRDefault="00E4499E" w:rsidP="0045227E">
      <w:pPr>
        <w:spacing w:line="360" w:lineRule="auto"/>
        <w:jc w:val="both"/>
        <w:rPr>
          <w:rFonts w:asciiTheme="majorHAnsi" w:hAnsiTheme="majorHAnsi" w:cstheme="majorHAnsi"/>
          <w:sz w:val="24"/>
          <w:szCs w:val="24"/>
        </w:rPr>
      </w:pPr>
      <w:r w:rsidRPr="00AE2E41">
        <w:rPr>
          <w:rFonts w:asciiTheme="majorHAnsi" w:hAnsiTheme="majorHAnsi" w:cstheme="majorHAnsi"/>
          <w:sz w:val="24"/>
          <w:szCs w:val="24"/>
        </w:rPr>
        <w:t xml:space="preserve">L’io poetico di </w:t>
      </w:r>
      <w:r w:rsidRPr="00AE2E41">
        <w:rPr>
          <w:rFonts w:asciiTheme="majorHAnsi" w:hAnsiTheme="majorHAnsi" w:cstheme="majorHAnsi"/>
          <w:i/>
          <w:sz w:val="24"/>
          <w:szCs w:val="24"/>
        </w:rPr>
        <w:t xml:space="preserve">The Music </w:t>
      </w:r>
      <w:proofErr w:type="spellStart"/>
      <w:r w:rsidRPr="00AE2E41">
        <w:rPr>
          <w:rFonts w:asciiTheme="majorHAnsi" w:hAnsiTheme="majorHAnsi" w:cstheme="majorHAnsi"/>
          <w:i/>
          <w:sz w:val="24"/>
          <w:szCs w:val="24"/>
        </w:rPr>
        <w:t>Crept</w:t>
      </w:r>
      <w:proofErr w:type="spellEnd"/>
      <w:r w:rsidRPr="00AE2E41">
        <w:rPr>
          <w:rFonts w:asciiTheme="majorHAnsi" w:hAnsiTheme="majorHAnsi" w:cstheme="majorHAnsi"/>
          <w:i/>
          <w:sz w:val="24"/>
          <w:szCs w:val="24"/>
        </w:rPr>
        <w:t xml:space="preserve"> By </w:t>
      </w:r>
      <w:proofErr w:type="spellStart"/>
      <w:r w:rsidRPr="00AE2E41">
        <w:rPr>
          <w:rFonts w:asciiTheme="majorHAnsi" w:hAnsiTheme="majorHAnsi" w:cstheme="majorHAnsi"/>
          <w:i/>
          <w:sz w:val="24"/>
          <w:szCs w:val="24"/>
        </w:rPr>
        <w:t>Us</w:t>
      </w:r>
      <w:proofErr w:type="spellEnd"/>
      <w:r w:rsidRPr="00AE2E41">
        <w:rPr>
          <w:rFonts w:asciiTheme="majorHAnsi" w:hAnsiTheme="majorHAnsi" w:cstheme="majorHAnsi"/>
          <w:sz w:val="24"/>
          <w:szCs w:val="24"/>
        </w:rPr>
        <w:t xml:space="preserve">, </w:t>
      </w:r>
      <w:r w:rsidR="00B17D20" w:rsidRPr="00AE2E41">
        <w:rPr>
          <w:rFonts w:asciiTheme="majorHAnsi" w:hAnsiTheme="majorHAnsi" w:cstheme="majorHAnsi"/>
          <w:sz w:val="24"/>
          <w:szCs w:val="24"/>
        </w:rPr>
        <w:t xml:space="preserve">nonostante </w:t>
      </w:r>
      <w:r w:rsidR="00B250EE">
        <w:rPr>
          <w:rFonts w:asciiTheme="majorHAnsi" w:hAnsiTheme="majorHAnsi" w:cstheme="majorHAnsi"/>
          <w:sz w:val="24"/>
          <w:szCs w:val="24"/>
        </w:rPr>
        <w:t>il</w:t>
      </w:r>
      <w:r w:rsidR="00AE2E41" w:rsidRPr="00AE2E41">
        <w:rPr>
          <w:rFonts w:asciiTheme="majorHAnsi" w:hAnsiTheme="majorHAnsi" w:cstheme="majorHAnsi"/>
          <w:sz w:val="24"/>
          <w:szCs w:val="24"/>
        </w:rPr>
        <w:t xml:space="preserve"> timido tentativo di reclamo</w:t>
      </w:r>
      <w:r w:rsidR="00B250EE">
        <w:rPr>
          <w:rFonts w:asciiTheme="majorHAnsi" w:hAnsiTheme="majorHAnsi" w:cstheme="majorHAnsi"/>
          <w:sz w:val="24"/>
          <w:szCs w:val="24"/>
        </w:rPr>
        <w:t xml:space="preserve"> nell’incipit</w:t>
      </w:r>
      <w:r w:rsidR="00AE2E41">
        <w:rPr>
          <w:rFonts w:asciiTheme="majorHAnsi" w:hAnsiTheme="majorHAnsi" w:cstheme="majorHAnsi"/>
          <w:sz w:val="24"/>
          <w:szCs w:val="24"/>
        </w:rPr>
        <w:t xml:space="preserve"> (“I </w:t>
      </w:r>
      <w:proofErr w:type="spellStart"/>
      <w:r w:rsidR="00AE2E41">
        <w:rPr>
          <w:rFonts w:asciiTheme="majorHAnsi" w:hAnsiTheme="majorHAnsi" w:cstheme="majorHAnsi"/>
          <w:sz w:val="24"/>
          <w:szCs w:val="24"/>
        </w:rPr>
        <w:t>would</w:t>
      </w:r>
      <w:proofErr w:type="spellEnd"/>
      <w:r w:rsidR="00AE2E41">
        <w:rPr>
          <w:rFonts w:asciiTheme="majorHAnsi" w:hAnsiTheme="majorHAnsi" w:cstheme="majorHAnsi"/>
          <w:sz w:val="24"/>
          <w:szCs w:val="24"/>
        </w:rPr>
        <w:t xml:space="preserve"> like to </w:t>
      </w:r>
      <w:proofErr w:type="spellStart"/>
      <w:r w:rsidR="00AE2E41">
        <w:rPr>
          <w:rFonts w:asciiTheme="majorHAnsi" w:hAnsiTheme="majorHAnsi" w:cstheme="majorHAnsi"/>
          <w:sz w:val="24"/>
          <w:szCs w:val="24"/>
        </w:rPr>
        <w:t>remind</w:t>
      </w:r>
      <w:proofErr w:type="spellEnd"/>
      <w:r w:rsidR="00AE2E41">
        <w:rPr>
          <w:rFonts w:asciiTheme="majorHAnsi" w:hAnsiTheme="majorHAnsi" w:cstheme="majorHAnsi"/>
          <w:sz w:val="24"/>
          <w:szCs w:val="24"/>
        </w:rPr>
        <w:t>…”)</w:t>
      </w:r>
      <w:r w:rsidR="00AE2E41" w:rsidRPr="00AE2E41">
        <w:rPr>
          <w:rFonts w:asciiTheme="majorHAnsi" w:hAnsiTheme="majorHAnsi" w:cstheme="majorHAnsi"/>
          <w:sz w:val="24"/>
          <w:szCs w:val="24"/>
        </w:rPr>
        <w:t xml:space="preserve">, </w:t>
      </w:r>
      <w:r w:rsidR="00AE2E41">
        <w:rPr>
          <w:rFonts w:asciiTheme="majorHAnsi" w:hAnsiTheme="majorHAnsi" w:cstheme="majorHAnsi"/>
          <w:sz w:val="24"/>
          <w:szCs w:val="24"/>
        </w:rPr>
        <w:t>infine non può fare altro che accettare la farsa del festeggiamento, l’atroce finzione di un inesistente nuovo inizio</w:t>
      </w:r>
      <w:r w:rsidR="00FC1292">
        <w:rPr>
          <w:rFonts w:asciiTheme="majorHAnsi" w:hAnsiTheme="majorHAnsi" w:cstheme="majorHAnsi"/>
          <w:sz w:val="24"/>
          <w:szCs w:val="24"/>
        </w:rPr>
        <w:t xml:space="preserve"> sulle macerie della Shoah: l’accetta perché è un individuo immerso nella società post-nazista, e non ha la forza di chiamarsene fuori </w:t>
      </w:r>
      <w:r w:rsidR="00B250EE">
        <w:rPr>
          <w:rFonts w:asciiTheme="majorHAnsi" w:hAnsiTheme="majorHAnsi" w:cstheme="majorHAnsi"/>
          <w:sz w:val="24"/>
          <w:szCs w:val="24"/>
        </w:rPr>
        <w:t>–</w:t>
      </w:r>
      <w:r w:rsidR="00FC1292">
        <w:rPr>
          <w:rFonts w:asciiTheme="majorHAnsi" w:hAnsiTheme="majorHAnsi" w:cstheme="majorHAnsi"/>
          <w:sz w:val="24"/>
          <w:szCs w:val="24"/>
        </w:rPr>
        <w:t xml:space="preserve"> non è, insomma, un </w:t>
      </w:r>
      <w:r w:rsidR="00FC1292" w:rsidRPr="00FC1292">
        <w:rPr>
          <w:rFonts w:asciiTheme="majorHAnsi" w:hAnsiTheme="majorHAnsi" w:cstheme="majorHAnsi"/>
          <w:i/>
          <w:sz w:val="24"/>
          <w:szCs w:val="24"/>
        </w:rPr>
        <w:t>beautiful loser</w:t>
      </w:r>
      <w:r w:rsidR="00FC1292">
        <w:rPr>
          <w:rFonts w:asciiTheme="majorHAnsi" w:hAnsiTheme="majorHAnsi" w:cstheme="majorHAnsi"/>
          <w:sz w:val="24"/>
          <w:szCs w:val="24"/>
        </w:rPr>
        <w:t xml:space="preserve">. </w:t>
      </w:r>
      <w:r w:rsidR="000C722B">
        <w:rPr>
          <w:rFonts w:asciiTheme="majorHAnsi" w:hAnsiTheme="majorHAnsi" w:cstheme="majorHAnsi"/>
          <w:sz w:val="24"/>
          <w:szCs w:val="24"/>
        </w:rPr>
        <w:t xml:space="preserve">Conformandosi all’imposizione dell’ottimismo grottesco, </w:t>
      </w:r>
      <w:r w:rsidR="00BB2EBE">
        <w:rPr>
          <w:rFonts w:asciiTheme="majorHAnsi" w:hAnsiTheme="majorHAnsi" w:cstheme="majorHAnsi"/>
          <w:sz w:val="24"/>
          <w:szCs w:val="24"/>
        </w:rPr>
        <w:t>il soggetto diviene partecip</w:t>
      </w:r>
      <w:r w:rsidR="008708CA">
        <w:rPr>
          <w:rFonts w:asciiTheme="majorHAnsi" w:hAnsiTheme="majorHAnsi" w:cstheme="majorHAnsi"/>
          <w:sz w:val="24"/>
          <w:szCs w:val="24"/>
        </w:rPr>
        <w:t>e</w:t>
      </w:r>
      <w:r w:rsidR="00BB2EBE">
        <w:rPr>
          <w:rFonts w:asciiTheme="majorHAnsi" w:hAnsiTheme="majorHAnsi" w:cstheme="majorHAnsi"/>
          <w:sz w:val="24"/>
          <w:szCs w:val="24"/>
        </w:rPr>
        <w:t xml:space="preserve"> e complice della mistificazione della realtà, del mascheramento dell’orrore; e allo stesso modo in cui il </w:t>
      </w:r>
      <w:r w:rsidR="00BB2EBE" w:rsidRPr="00BB2EBE">
        <w:rPr>
          <w:rFonts w:asciiTheme="majorHAnsi" w:hAnsiTheme="majorHAnsi" w:cstheme="majorHAnsi"/>
          <w:i/>
          <w:sz w:val="24"/>
          <w:szCs w:val="24"/>
        </w:rPr>
        <w:t>Joker</w:t>
      </w:r>
      <w:r w:rsidR="00BB2EBE">
        <w:rPr>
          <w:rFonts w:asciiTheme="majorHAnsi" w:hAnsiTheme="majorHAnsi" w:cstheme="majorHAnsi"/>
          <w:sz w:val="24"/>
          <w:szCs w:val="24"/>
        </w:rPr>
        <w:t xml:space="preserve"> di Todd Phi</w:t>
      </w:r>
      <w:r w:rsidR="00653FBF">
        <w:rPr>
          <w:rFonts w:asciiTheme="majorHAnsi" w:hAnsiTheme="majorHAnsi" w:cstheme="majorHAnsi"/>
          <w:sz w:val="24"/>
          <w:szCs w:val="24"/>
        </w:rPr>
        <w:t>l</w:t>
      </w:r>
      <w:r w:rsidR="00BB2EBE">
        <w:rPr>
          <w:rFonts w:asciiTheme="majorHAnsi" w:hAnsiTheme="majorHAnsi" w:cstheme="majorHAnsi"/>
          <w:sz w:val="24"/>
          <w:szCs w:val="24"/>
        </w:rPr>
        <w:t xml:space="preserve">lips “puts on a happy face” </w:t>
      </w:r>
      <w:r w:rsidR="00D7581E">
        <w:rPr>
          <w:rFonts w:asciiTheme="majorHAnsi" w:hAnsiTheme="majorHAnsi" w:cstheme="majorHAnsi"/>
          <w:sz w:val="24"/>
          <w:szCs w:val="24"/>
        </w:rPr>
        <w:t>a nascondere</w:t>
      </w:r>
      <w:r w:rsidR="00BB2EBE">
        <w:rPr>
          <w:rFonts w:asciiTheme="majorHAnsi" w:hAnsiTheme="majorHAnsi" w:cstheme="majorHAnsi"/>
          <w:sz w:val="24"/>
          <w:szCs w:val="24"/>
        </w:rPr>
        <w:t xml:space="preserve"> la devastazione della sua </w:t>
      </w:r>
      <w:r w:rsidR="00D7581E">
        <w:rPr>
          <w:rFonts w:asciiTheme="majorHAnsi" w:hAnsiTheme="majorHAnsi" w:cstheme="majorHAnsi"/>
          <w:sz w:val="24"/>
          <w:szCs w:val="24"/>
        </w:rPr>
        <w:t>vita alienata, egli mette il suo festoso ca</w:t>
      </w:r>
      <w:r w:rsidR="0042079C">
        <w:rPr>
          <w:rFonts w:asciiTheme="majorHAnsi" w:hAnsiTheme="majorHAnsi" w:cstheme="majorHAnsi"/>
          <w:sz w:val="24"/>
          <w:szCs w:val="24"/>
        </w:rPr>
        <w:t xml:space="preserve">ppellino di carta a coprire le sue orrende ferite </w:t>
      </w:r>
      <w:r w:rsidR="00D7581E">
        <w:rPr>
          <w:rFonts w:asciiTheme="majorHAnsi" w:hAnsiTheme="majorHAnsi" w:cstheme="majorHAnsi"/>
          <w:sz w:val="24"/>
          <w:szCs w:val="24"/>
        </w:rPr>
        <w:t xml:space="preserve">e si abbandona, consapevole ma rassegnato, al ballo. </w:t>
      </w:r>
    </w:p>
    <w:p w14:paraId="558F6F91" w14:textId="77777777" w:rsidR="00D7581E" w:rsidRDefault="00D7581E" w:rsidP="0045227E">
      <w:pPr>
        <w:spacing w:line="360" w:lineRule="auto"/>
        <w:jc w:val="both"/>
        <w:rPr>
          <w:rFonts w:asciiTheme="majorHAnsi" w:hAnsiTheme="majorHAnsi" w:cstheme="majorHAnsi"/>
          <w:sz w:val="24"/>
          <w:szCs w:val="24"/>
        </w:rPr>
      </w:pPr>
    </w:p>
    <w:p w14:paraId="7AB7E304" w14:textId="77777777" w:rsidR="00D7581E" w:rsidRDefault="00D7581E" w:rsidP="0045227E">
      <w:pPr>
        <w:spacing w:line="360" w:lineRule="auto"/>
        <w:jc w:val="both"/>
        <w:rPr>
          <w:rFonts w:asciiTheme="majorHAnsi" w:hAnsiTheme="majorHAnsi" w:cstheme="majorHAnsi"/>
          <w:sz w:val="24"/>
          <w:szCs w:val="24"/>
        </w:rPr>
      </w:pPr>
    </w:p>
    <w:p w14:paraId="7B8D0C62" w14:textId="77777777" w:rsidR="00D7581E" w:rsidRDefault="00D7581E" w:rsidP="0045227E">
      <w:pPr>
        <w:spacing w:line="360" w:lineRule="auto"/>
        <w:jc w:val="both"/>
        <w:rPr>
          <w:rFonts w:asciiTheme="majorHAnsi" w:hAnsiTheme="majorHAnsi" w:cstheme="majorHAnsi"/>
          <w:sz w:val="24"/>
          <w:szCs w:val="24"/>
        </w:rPr>
      </w:pPr>
    </w:p>
    <w:p w14:paraId="6D20F639" w14:textId="77777777" w:rsidR="00150BC0" w:rsidRDefault="00150BC0" w:rsidP="0045227E">
      <w:pPr>
        <w:spacing w:line="360" w:lineRule="auto"/>
        <w:jc w:val="both"/>
        <w:rPr>
          <w:rFonts w:asciiTheme="majorHAnsi" w:hAnsiTheme="majorHAnsi" w:cstheme="majorHAnsi"/>
          <w:sz w:val="24"/>
          <w:szCs w:val="24"/>
        </w:rPr>
      </w:pPr>
    </w:p>
    <w:p w14:paraId="2492D4D5" w14:textId="77777777" w:rsidR="00150BC0" w:rsidRDefault="00150BC0" w:rsidP="0045227E">
      <w:pPr>
        <w:spacing w:line="360" w:lineRule="auto"/>
        <w:jc w:val="both"/>
        <w:rPr>
          <w:rFonts w:asciiTheme="majorHAnsi" w:hAnsiTheme="majorHAnsi" w:cstheme="majorHAnsi"/>
          <w:sz w:val="24"/>
          <w:szCs w:val="24"/>
        </w:rPr>
      </w:pPr>
    </w:p>
    <w:p w14:paraId="2FFBA70D" w14:textId="77777777" w:rsidR="00150BC0" w:rsidRDefault="00150BC0" w:rsidP="0045227E">
      <w:pPr>
        <w:spacing w:line="360" w:lineRule="auto"/>
        <w:jc w:val="both"/>
        <w:rPr>
          <w:rFonts w:asciiTheme="majorHAnsi" w:hAnsiTheme="majorHAnsi" w:cstheme="majorHAnsi"/>
          <w:sz w:val="24"/>
          <w:szCs w:val="24"/>
        </w:rPr>
      </w:pPr>
    </w:p>
    <w:p w14:paraId="644475FC" w14:textId="21A38AE6" w:rsidR="00150BC0" w:rsidRDefault="00150BC0" w:rsidP="0045227E">
      <w:pPr>
        <w:spacing w:line="360" w:lineRule="auto"/>
        <w:jc w:val="both"/>
        <w:rPr>
          <w:rFonts w:asciiTheme="majorHAnsi" w:hAnsiTheme="majorHAnsi" w:cstheme="majorHAnsi"/>
          <w:sz w:val="24"/>
          <w:szCs w:val="24"/>
        </w:rPr>
      </w:pPr>
    </w:p>
    <w:p w14:paraId="1A146DDA" w14:textId="1CC704F0" w:rsidR="008708CA" w:rsidRDefault="008708CA" w:rsidP="0045227E">
      <w:pPr>
        <w:spacing w:line="360" w:lineRule="auto"/>
        <w:jc w:val="both"/>
        <w:rPr>
          <w:rFonts w:asciiTheme="majorHAnsi" w:hAnsiTheme="majorHAnsi" w:cstheme="majorHAnsi"/>
          <w:sz w:val="24"/>
          <w:szCs w:val="24"/>
        </w:rPr>
      </w:pPr>
    </w:p>
    <w:p w14:paraId="1A151C45" w14:textId="36EA3592" w:rsidR="008708CA" w:rsidRDefault="008708CA" w:rsidP="0045227E">
      <w:pPr>
        <w:spacing w:line="360" w:lineRule="auto"/>
        <w:jc w:val="both"/>
        <w:rPr>
          <w:rFonts w:asciiTheme="majorHAnsi" w:hAnsiTheme="majorHAnsi" w:cstheme="majorHAnsi"/>
          <w:sz w:val="24"/>
          <w:szCs w:val="24"/>
        </w:rPr>
      </w:pPr>
    </w:p>
    <w:p w14:paraId="5215E5D9" w14:textId="2D1F9E6F" w:rsidR="008708CA" w:rsidRDefault="008708CA" w:rsidP="0045227E">
      <w:pPr>
        <w:spacing w:line="360" w:lineRule="auto"/>
        <w:jc w:val="both"/>
        <w:rPr>
          <w:rFonts w:asciiTheme="majorHAnsi" w:hAnsiTheme="majorHAnsi" w:cstheme="majorHAnsi"/>
          <w:sz w:val="24"/>
          <w:szCs w:val="24"/>
        </w:rPr>
      </w:pPr>
    </w:p>
    <w:p w14:paraId="310DD1AE" w14:textId="77777777" w:rsidR="008708CA" w:rsidRDefault="008708CA" w:rsidP="0045227E">
      <w:pPr>
        <w:spacing w:line="360" w:lineRule="auto"/>
        <w:jc w:val="both"/>
        <w:rPr>
          <w:rFonts w:asciiTheme="majorHAnsi" w:hAnsiTheme="majorHAnsi" w:cstheme="majorHAnsi"/>
          <w:sz w:val="24"/>
          <w:szCs w:val="24"/>
        </w:rPr>
      </w:pPr>
    </w:p>
    <w:p w14:paraId="316F43B4" w14:textId="77777777" w:rsidR="00150BC0" w:rsidRDefault="00150BC0" w:rsidP="0045227E">
      <w:pPr>
        <w:spacing w:line="360" w:lineRule="auto"/>
        <w:jc w:val="both"/>
        <w:rPr>
          <w:rFonts w:asciiTheme="majorHAnsi" w:hAnsiTheme="majorHAnsi" w:cstheme="majorHAnsi"/>
          <w:sz w:val="24"/>
          <w:szCs w:val="24"/>
        </w:rPr>
      </w:pPr>
    </w:p>
    <w:p w14:paraId="14850D3C" w14:textId="77777777" w:rsidR="00150BC0" w:rsidRDefault="00150BC0" w:rsidP="0045227E">
      <w:pPr>
        <w:spacing w:line="360" w:lineRule="auto"/>
        <w:jc w:val="both"/>
        <w:rPr>
          <w:rFonts w:asciiTheme="majorHAnsi" w:hAnsiTheme="majorHAnsi" w:cstheme="majorHAnsi"/>
          <w:sz w:val="24"/>
          <w:szCs w:val="24"/>
        </w:rPr>
      </w:pPr>
    </w:p>
    <w:p w14:paraId="4F597D27" w14:textId="77777777" w:rsidR="00150BC0" w:rsidRPr="005A7401" w:rsidRDefault="00150BC0" w:rsidP="00150BC0">
      <w:pPr>
        <w:pStyle w:val="Paragrafoelenco"/>
        <w:numPr>
          <w:ilvl w:val="0"/>
          <w:numId w:val="1"/>
        </w:numPr>
        <w:spacing w:line="360" w:lineRule="auto"/>
        <w:jc w:val="both"/>
        <w:rPr>
          <w:rFonts w:asciiTheme="majorHAnsi" w:hAnsiTheme="majorHAnsi" w:cstheme="majorHAnsi"/>
          <w:b/>
          <w:sz w:val="24"/>
          <w:szCs w:val="24"/>
        </w:rPr>
      </w:pPr>
      <w:r w:rsidRPr="005A7401">
        <w:rPr>
          <w:rFonts w:asciiTheme="majorHAnsi" w:hAnsiTheme="majorHAnsi" w:cstheme="majorHAnsi"/>
          <w:b/>
          <w:sz w:val="24"/>
          <w:szCs w:val="24"/>
        </w:rPr>
        <w:lastRenderedPageBreak/>
        <w:t>Il rapporto tra</w:t>
      </w:r>
      <w:r w:rsidR="00E1537A">
        <w:rPr>
          <w:rFonts w:asciiTheme="majorHAnsi" w:hAnsiTheme="majorHAnsi" w:cstheme="majorHAnsi"/>
          <w:b/>
          <w:sz w:val="24"/>
          <w:szCs w:val="24"/>
        </w:rPr>
        <w:t xml:space="preserve"> poesie e canzoni</w:t>
      </w:r>
      <w:r w:rsidRPr="005A7401">
        <w:rPr>
          <w:rFonts w:asciiTheme="majorHAnsi" w:hAnsiTheme="majorHAnsi" w:cstheme="majorHAnsi"/>
          <w:b/>
          <w:sz w:val="24"/>
          <w:szCs w:val="24"/>
        </w:rPr>
        <w:t xml:space="preserve"> in Leonard Cohen</w:t>
      </w:r>
    </w:p>
    <w:p w14:paraId="37233083" w14:textId="20EE3466" w:rsidR="00C10F2B" w:rsidRDefault="005764E2" w:rsidP="00150BC0">
      <w:pPr>
        <w:spacing w:line="360" w:lineRule="auto"/>
        <w:jc w:val="both"/>
        <w:rPr>
          <w:rFonts w:asciiTheme="majorHAnsi" w:hAnsiTheme="majorHAnsi" w:cstheme="majorHAnsi"/>
          <w:sz w:val="24"/>
          <w:szCs w:val="24"/>
        </w:rPr>
      </w:pPr>
      <w:r>
        <w:rPr>
          <w:rFonts w:asciiTheme="majorHAnsi" w:hAnsiTheme="majorHAnsi" w:cstheme="majorHAnsi"/>
          <w:sz w:val="24"/>
          <w:szCs w:val="24"/>
        </w:rPr>
        <w:t>In conclusione di questo lavoro dedicato interamente al Leonard Cohen poeta</w:t>
      </w:r>
      <w:r w:rsidR="00D1027D">
        <w:rPr>
          <w:rFonts w:asciiTheme="majorHAnsi" w:hAnsiTheme="majorHAnsi" w:cstheme="majorHAnsi"/>
          <w:sz w:val="24"/>
          <w:szCs w:val="24"/>
        </w:rPr>
        <w:t xml:space="preserve">, vorrei brevemente richiamare l’attenzione </w:t>
      </w:r>
      <w:r w:rsidR="00076275">
        <w:rPr>
          <w:rFonts w:asciiTheme="majorHAnsi" w:hAnsiTheme="majorHAnsi" w:cstheme="majorHAnsi"/>
          <w:sz w:val="24"/>
          <w:szCs w:val="24"/>
        </w:rPr>
        <w:t>sul Leonard Cohen più conosciuto, il cantautore</w:t>
      </w:r>
      <w:r w:rsidR="00AA3012">
        <w:rPr>
          <w:rFonts w:asciiTheme="majorHAnsi" w:hAnsiTheme="majorHAnsi" w:cstheme="majorHAnsi"/>
          <w:sz w:val="24"/>
          <w:szCs w:val="24"/>
        </w:rPr>
        <w:t>, con l’intento</w:t>
      </w:r>
      <w:r w:rsidR="00EF1060">
        <w:rPr>
          <w:rFonts w:asciiTheme="majorHAnsi" w:hAnsiTheme="majorHAnsi" w:cstheme="majorHAnsi"/>
          <w:sz w:val="24"/>
          <w:szCs w:val="24"/>
        </w:rPr>
        <w:t xml:space="preserve"> di mostrare che la scrittura di una poesia e la composizione di una canzone, pur appartenendo a un percorso artistico e a una </w:t>
      </w:r>
      <w:r w:rsidR="00EF1060" w:rsidRPr="00EF1060">
        <w:rPr>
          <w:rFonts w:asciiTheme="majorHAnsi" w:hAnsiTheme="majorHAnsi" w:cstheme="majorHAnsi"/>
          <w:i/>
          <w:sz w:val="24"/>
          <w:szCs w:val="24"/>
        </w:rPr>
        <w:t>Weltanschauung</w:t>
      </w:r>
      <w:r w:rsidR="00EF1060">
        <w:rPr>
          <w:rFonts w:asciiTheme="majorHAnsi" w:hAnsiTheme="majorHAnsi" w:cstheme="majorHAnsi"/>
          <w:sz w:val="24"/>
          <w:szCs w:val="24"/>
        </w:rPr>
        <w:t xml:space="preserve"> unitari, sono per Cohen due operazioni nettamente diverse</w:t>
      </w:r>
      <w:r w:rsidR="00E33E0A">
        <w:rPr>
          <w:rFonts w:asciiTheme="majorHAnsi" w:hAnsiTheme="majorHAnsi" w:cstheme="majorHAnsi"/>
          <w:sz w:val="24"/>
          <w:szCs w:val="24"/>
        </w:rPr>
        <w:t xml:space="preserve">, e che dunque </w:t>
      </w:r>
      <w:r w:rsidR="005B1016">
        <w:rPr>
          <w:rFonts w:asciiTheme="majorHAnsi" w:hAnsiTheme="majorHAnsi" w:cstheme="majorHAnsi"/>
          <w:sz w:val="24"/>
          <w:szCs w:val="24"/>
        </w:rPr>
        <w:t xml:space="preserve">nulla sarebbe più sbagliato di immaginare la produzione poetica </w:t>
      </w:r>
      <w:proofErr w:type="spellStart"/>
      <w:r w:rsidR="005B1016">
        <w:rPr>
          <w:rFonts w:asciiTheme="majorHAnsi" w:hAnsiTheme="majorHAnsi" w:cstheme="majorHAnsi"/>
          <w:sz w:val="24"/>
          <w:szCs w:val="24"/>
        </w:rPr>
        <w:t>coheniana</w:t>
      </w:r>
      <w:proofErr w:type="spellEnd"/>
      <w:r w:rsidR="005B1016">
        <w:rPr>
          <w:rFonts w:asciiTheme="majorHAnsi" w:hAnsiTheme="majorHAnsi" w:cstheme="majorHAnsi"/>
          <w:sz w:val="24"/>
          <w:szCs w:val="24"/>
        </w:rPr>
        <w:t xml:space="preserve"> come un deposito, una riserva di bozze a </w:t>
      </w:r>
      <w:r w:rsidR="00F564D6">
        <w:rPr>
          <w:rFonts w:asciiTheme="majorHAnsi" w:hAnsiTheme="majorHAnsi" w:cstheme="majorHAnsi"/>
          <w:sz w:val="24"/>
          <w:szCs w:val="24"/>
        </w:rPr>
        <w:t xml:space="preserve">cui il Cohen cantautore </w:t>
      </w:r>
      <w:r w:rsidR="00C10F2B">
        <w:rPr>
          <w:rFonts w:asciiTheme="majorHAnsi" w:hAnsiTheme="majorHAnsi" w:cstheme="majorHAnsi"/>
          <w:sz w:val="24"/>
          <w:szCs w:val="24"/>
        </w:rPr>
        <w:t>attinge per la propria produzione musicale.</w:t>
      </w:r>
    </w:p>
    <w:p w14:paraId="5C08E848" w14:textId="77777777" w:rsidR="00C10F2B" w:rsidRDefault="00C10F2B" w:rsidP="00150BC0">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Prima di entrare nello specifico della relazione tra poesia e canzone in Cohen, è necessaria una premessa. Soprattutto dal 2016, quando il Premio Nobel della Letteratura è stato assegnato per la prima volta nella storia a un cantautore, Bob Dylan, </w:t>
      </w:r>
      <w:r w:rsidR="00F25E15">
        <w:rPr>
          <w:rFonts w:asciiTheme="majorHAnsi" w:hAnsiTheme="majorHAnsi" w:cstheme="majorHAnsi"/>
          <w:sz w:val="24"/>
          <w:szCs w:val="24"/>
        </w:rPr>
        <w:t xml:space="preserve">è tornato in auge il dibattito sulla dignità letteraria della canzone d’autore, </w:t>
      </w:r>
      <w:r w:rsidR="0082106D">
        <w:rPr>
          <w:rFonts w:asciiTheme="majorHAnsi" w:hAnsiTheme="majorHAnsi" w:cstheme="majorHAnsi"/>
          <w:sz w:val="24"/>
          <w:szCs w:val="24"/>
        </w:rPr>
        <w:t xml:space="preserve">incentrato (specialmente </w:t>
      </w:r>
      <w:r w:rsidR="00AC4A55">
        <w:rPr>
          <w:rFonts w:asciiTheme="majorHAnsi" w:hAnsiTheme="majorHAnsi" w:cstheme="majorHAnsi"/>
          <w:sz w:val="24"/>
          <w:szCs w:val="24"/>
        </w:rPr>
        <w:t xml:space="preserve">nelle sue manifestazioni </w:t>
      </w:r>
      <w:r w:rsidR="0082106D">
        <w:rPr>
          <w:rFonts w:asciiTheme="majorHAnsi" w:hAnsiTheme="majorHAnsi" w:cstheme="majorHAnsi"/>
          <w:sz w:val="24"/>
          <w:szCs w:val="24"/>
        </w:rPr>
        <w:t>media</w:t>
      </w:r>
      <w:r w:rsidR="00AC4A55">
        <w:rPr>
          <w:rFonts w:asciiTheme="majorHAnsi" w:hAnsiTheme="majorHAnsi" w:cstheme="majorHAnsi"/>
          <w:sz w:val="24"/>
          <w:szCs w:val="24"/>
        </w:rPr>
        <w:t>tiche</w:t>
      </w:r>
      <w:r w:rsidR="0082106D">
        <w:rPr>
          <w:rFonts w:asciiTheme="majorHAnsi" w:hAnsiTheme="majorHAnsi" w:cstheme="majorHAnsi"/>
          <w:sz w:val="24"/>
          <w:szCs w:val="24"/>
        </w:rPr>
        <w:t>) sull’ormai abusata domanda: la canzone d’autore può essere considerata poesia?</w:t>
      </w:r>
      <w:r w:rsidR="00F964E8">
        <w:rPr>
          <w:rFonts w:asciiTheme="majorHAnsi" w:hAnsiTheme="majorHAnsi" w:cstheme="majorHAnsi"/>
          <w:sz w:val="24"/>
          <w:szCs w:val="24"/>
        </w:rPr>
        <w:t xml:space="preserve"> Senza entrare nel merito della genesi e dello sviluppo di queste discussioni, vorrei semplicemente riassumerne i risultati in una risposta al quesito sopracitato: la canzone d’autore </w:t>
      </w:r>
      <w:r w:rsidR="00F964E8" w:rsidRPr="00F964E8">
        <w:rPr>
          <w:rFonts w:asciiTheme="majorHAnsi" w:hAnsiTheme="majorHAnsi" w:cstheme="majorHAnsi"/>
          <w:i/>
          <w:sz w:val="24"/>
          <w:szCs w:val="24"/>
        </w:rPr>
        <w:t>non è</w:t>
      </w:r>
      <w:r w:rsidR="00F964E8">
        <w:rPr>
          <w:rFonts w:asciiTheme="majorHAnsi" w:hAnsiTheme="majorHAnsi" w:cstheme="majorHAnsi"/>
          <w:sz w:val="24"/>
          <w:szCs w:val="24"/>
        </w:rPr>
        <w:t xml:space="preserve"> poesia, ma è </w:t>
      </w:r>
      <w:r w:rsidR="004F4D4E">
        <w:rPr>
          <w:rFonts w:asciiTheme="majorHAnsi" w:hAnsiTheme="majorHAnsi" w:cstheme="majorHAnsi"/>
          <w:sz w:val="24"/>
          <w:szCs w:val="24"/>
        </w:rPr>
        <w:t xml:space="preserve">comunque </w:t>
      </w:r>
      <w:r w:rsidR="00750AEC">
        <w:rPr>
          <w:rFonts w:asciiTheme="majorHAnsi" w:hAnsiTheme="majorHAnsi" w:cstheme="majorHAnsi"/>
          <w:sz w:val="24"/>
          <w:szCs w:val="24"/>
        </w:rPr>
        <w:t>una diversa f</w:t>
      </w:r>
      <w:r w:rsidR="00F964E8">
        <w:rPr>
          <w:rFonts w:asciiTheme="majorHAnsi" w:hAnsiTheme="majorHAnsi" w:cstheme="majorHAnsi"/>
          <w:sz w:val="24"/>
          <w:szCs w:val="24"/>
        </w:rPr>
        <w:t xml:space="preserve">orma </w:t>
      </w:r>
      <w:r w:rsidR="004F4D4E">
        <w:rPr>
          <w:rFonts w:asciiTheme="majorHAnsi" w:hAnsiTheme="majorHAnsi" w:cstheme="majorHAnsi"/>
          <w:sz w:val="24"/>
          <w:szCs w:val="24"/>
        </w:rPr>
        <w:t>letteraria</w:t>
      </w:r>
      <w:r w:rsidR="00750AEC">
        <w:rPr>
          <w:rFonts w:asciiTheme="majorHAnsi" w:hAnsiTheme="majorHAnsi" w:cstheme="majorHAnsi"/>
          <w:sz w:val="24"/>
          <w:szCs w:val="24"/>
        </w:rPr>
        <w:t xml:space="preserve">, con una sua specificità, una sua dignità e dunque </w:t>
      </w:r>
      <w:r w:rsidR="004F4D4E">
        <w:rPr>
          <w:rFonts w:asciiTheme="majorHAnsi" w:hAnsiTheme="majorHAnsi" w:cstheme="majorHAnsi"/>
          <w:sz w:val="24"/>
          <w:szCs w:val="24"/>
        </w:rPr>
        <w:t>tutto il diritto di vincere un Premio Nobel (che è appunto per la letteratura, non per la poesia).</w:t>
      </w:r>
      <w:r w:rsidR="00F964E8">
        <w:rPr>
          <w:rFonts w:asciiTheme="majorHAnsi" w:hAnsiTheme="majorHAnsi" w:cstheme="majorHAnsi"/>
          <w:sz w:val="24"/>
          <w:szCs w:val="24"/>
        </w:rPr>
        <w:t xml:space="preserve"> </w:t>
      </w:r>
      <w:r w:rsidR="004F4D4E">
        <w:rPr>
          <w:rFonts w:asciiTheme="majorHAnsi" w:hAnsiTheme="majorHAnsi" w:cstheme="majorHAnsi"/>
          <w:sz w:val="24"/>
          <w:szCs w:val="24"/>
        </w:rPr>
        <w:t>La peculiarità della forma-canzone rispetto alla poesia è limpidamente definita da Roberto Vecchioni, che ha curato la voce “canzone d’autore” dell’Enciclopedia Treccani:</w:t>
      </w:r>
    </w:p>
    <w:p w14:paraId="5CC3F210" w14:textId="33983A40" w:rsidR="004F4D4E" w:rsidRPr="004F4D4E" w:rsidRDefault="004F4D4E" w:rsidP="004F4D4E">
      <w:pPr>
        <w:spacing w:line="360" w:lineRule="auto"/>
        <w:ind w:left="851" w:right="849"/>
        <w:jc w:val="both"/>
        <w:rPr>
          <w:rFonts w:asciiTheme="majorHAnsi" w:hAnsiTheme="majorHAnsi" w:cstheme="majorHAnsi"/>
          <w:sz w:val="20"/>
          <w:szCs w:val="20"/>
        </w:rPr>
      </w:pPr>
      <w:r w:rsidRPr="004F4D4E">
        <w:rPr>
          <w:rFonts w:asciiTheme="majorHAnsi" w:hAnsiTheme="majorHAnsi" w:cstheme="majorHAnsi"/>
          <w:sz w:val="20"/>
          <w:szCs w:val="20"/>
        </w:rPr>
        <w:t>Pur partendo da due sistemi semantici preesistenti (il linguaggio poetico e quello musicale), la c[</w:t>
      </w:r>
      <w:proofErr w:type="spellStart"/>
      <w:r w:rsidRPr="004F4D4E">
        <w:rPr>
          <w:rFonts w:asciiTheme="majorHAnsi" w:hAnsiTheme="majorHAnsi" w:cstheme="majorHAnsi"/>
          <w:sz w:val="20"/>
          <w:szCs w:val="20"/>
        </w:rPr>
        <w:t>anzone</w:t>
      </w:r>
      <w:proofErr w:type="spellEnd"/>
      <w:r w:rsidRPr="004F4D4E">
        <w:rPr>
          <w:rFonts w:asciiTheme="majorHAnsi" w:hAnsiTheme="majorHAnsi" w:cstheme="majorHAnsi"/>
          <w:sz w:val="20"/>
          <w:szCs w:val="20"/>
        </w:rPr>
        <w:t>] d</w:t>
      </w:r>
      <w:r w:rsidR="001E12E2">
        <w:rPr>
          <w:rFonts w:asciiTheme="majorHAnsi" w:hAnsiTheme="majorHAnsi" w:cstheme="majorHAnsi"/>
          <w:sz w:val="20"/>
          <w:szCs w:val="20"/>
        </w:rPr>
        <w:t>’</w:t>
      </w:r>
      <w:r w:rsidRPr="004F4D4E">
        <w:rPr>
          <w:rFonts w:asciiTheme="majorHAnsi" w:hAnsiTheme="majorHAnsi" w:cstheme="majorHAnsi"/>
          <w:sz w:val="20"/>
          <w:szCs w:val="20"/>
        </w:rPr>
        <w:t>autore costituisce un</w:t>
      </w:r>
      <w:r w:rsidR="001E12E2">
        <w:rPr>
          <w:rFonts w:asciiTheme="majorHAnsi" w:hAnsiTheme="majorHAnsi" w:cstheme="majorHAnsi"/>
          <w:sz w:val="20"/>
          <w:szCs w:val="20"/>
        </w:rPr>
        <w:t>’</w:t>
      </w:r>
      <w:r w:rsidRPr="004F4D4E">
        <w:rPr>
          <w:rFonts w:asciiTheme="majorHAnsi" w:hAnsiTheme="majorHAnsi" w:cstheme="majorHAnsi"/>
          <w:sz w:val="20"/>
          <w:szCs w:val="20"/>
        </w:rPr>
        <w:t>unità narrativa e metrica inscindibile. Non è infatti possibile separare musica e testo, così come non si può prescindere dall'interpretazione, che diventa il terzo elemento semantico essenziale: essa può dunque essere considerata una forma d</w:t>
      </w:r>
      <w:r w:rsidR="001E12E2">
        <w:rPr>
          <w:rFonts w:asciiTheme="majorHAnsi" w:hAnsiTheme="majorHAnsi" w:cstheme="majorHAnsi"/>
          <w:sz w:val="20"/>
          <w:szCs w:val="20"/>
        </w:rPr>
        <w:t>’</w:t>
      </w:r>
      <w:r w:rsidRPr="004F4D4E">
        <w:rPr>
          <w:rFonts w:asciiTheme="majorHAnsi" w:hAnsiTheme="majorHAnsi" w:cstheme="majorHAnsi"/>
          <w:sz w:val="20"/>
          <w:szCs w:val="20"/>
        </w:rPr>
        <w:t>arte, e più specificamente un genere nuovo e autonomo.</w:t>
      </w:r>
      <w:r w:rsidR="004D43A9">
        <w:rPr>
          <w:rStyle w:val="Rimandonotaapidipagina"/>
          <w:rFonts w:asciiTheme="majorHAnsi" w:hAnsiTheme="majorHAnsi" w:cstheme="majorHAnsi"/>
          <w:sz w:val="20"/>
          <w:szCs w:val="20"/>
        </w:rPr>
        <w:footnoteReference w:id="482"/>
      </w:r>
    </w:p>
    <w:p w14:paraId="642A3CD5" w14:textId="34F9E545" w:rsidR="0082106D" w:rsidRDefault="00AD5D75" w:rsidP="00150BC0">
      <w:pPr>
        <w:spacing w:line="360" w:lineRule="auto"/>
        <w:jc w:val="both"/>
        <w:rPr>
          <w:rFonts w:asciiTheme="majorHAnsi" w:hAnsiTheme="majorHAnsi" w:cstheme="majorHAnsi"/>
          <w:sz w:val="24"/>
          <w:szCs w:val="24"/>
        </w:rPr>
      </w:pPr>
      <w:r>
        <w:rPr>
          <w:rFonts w:asciiTheme="majorHAnsi" w:hAnsiTheme="majorHAnsi" w:cstheme="majorHAnsi"/>
          <w:sz w:val="24"/>
          <w:szCs w:val="24"/>
        </w:rPr>
        <w:t>È l’inscindibilità delle tre dimensioni</w:t>
      </w:r>
      <w:r w:rsidR="001E12E2">
        <w:rPr>
          <w:rFonts w:asciiTheme="majorHAnsi" w:hAnsiTheme="majorHAnsi" w:cstheme="majorHAnsi"/>
          <w:sz w:val="24"/>
          <w:szCs w:val="24"/>
        </w:rPr>
        <w:t xml:space="preserve"> –</w:t>
      </w:r>
      <w:r>
        <w:rPr>
          <w:rFonts w:asciiTheme="majorHAnsi" w:hAnsiTheme="majorHAnsi" w:cstheme="majorHAnsi"/>
          <w:sz w:val="24"/>
          <w:szCs w:val="24"/>
        </w:rPr>
        <w:t xml:space="preserve"> testuale, musicale e interpretativa</w:t>
      </w:r>
      <w:r w:rsidR="001E12E2">
        <w:rPr>
          <w:rFonts w:asciiTheme="majorHAnsi" w:hAnsiTheme="majorHAnsi" w:cstheme="majorHAnsi"/>
          <w:sz w:val="24"/>
          <w:szCs w:val="24"/>
        </w:rPr>
        <w:t xml:space="preserve"> –</w:t>
      </w:r>
      <w:r>
        <w:rPr>
          <w:rFonts w:asciiTheme="majorHAnsi" w:hAnsiTheme="majorHAnsi" w:cstheme="majorHAnsi"/>
          <w:sz w:val="24"/>
          <w:szCs w:val="24"/>
        </w:rPr>
        <w:t xml:space="preserve"> a rendere quindi la canzone d’autore un oggetto radicalmente altro rispetto alla poesia</w:t>
      </w:r>
      <w:r w:rsidR="00AC4A55">
        <w:rPr>
          <w:rFonts w:asciiTheme="majorHAnsi" w:hAnsiTheme="majorHAnsi" w:cstheme="majorHAnsi"/>
          <w:sz w:val="24"/>
          <w:szCs w:val="24"/>
        </w:rPr>
        <w:t>, pur mantenendo con essa dei punti di contatto (si ricordi, ad esempio, che la poesia nasce in origine legata al canto)</w:t>
      </w:r>
      <w:r>
        <w:rPr>
          <w:rFonts w:asciiTheme="majorHAnsi" w:hAnsiTheme="majorHAnsi" w:cstheme="majorHAnsi"/>
          <w:sz w:val="24"/>
          <w:szCs w:val="24"/>
        </w:rPr>
        <w:t xml:space="preserve">. </w:t>
      </w:r>
      <w:r w:rsidR="00C35975">
        <w:rPr>
          <w:rFonts w:asciiTheme="majorHAnsi" w:hAnsiTheme="majorHAnsi" w:cstheme="majorHAnsi"/>
          <w:sz w:val="24"/>
          <w:szCs w:val="24"/>
        </w:rPr>
        <w:t xml:space="preserve">Leonard Cohen, il quale, “provenendo da quella che qualcuno si </w:t>
      </w:r>
      <w:r w:rsidR="00C35975">
        <w:rPr>
          <w:rFonts w:asciiTheme="majorHAnsi" w:hAnsiTheme="majorHAnsi" w:cstheme="majorHAnsi"/>
          <w:sz w:val="24"/>
          <w:szCs w:val="24"/>
        </w:rPr>
        <w:lastRenderedPageBreak/>
        <w:t>ostina ancora a definire letteratura ‘alta’, […] ha una consapevolezza del mezzo canzone e delle sue possibilità letterarie sconosciuta alla maggior parte dei suoi colleghi ‘cantautori’”</w:t>
      </w:r>
      <w:r w:rsidR="00FB570E">
        <w:rPr>
          <w:rStyle w:val="Rimandonotaapidipagina"/>
          <w:rFonts w:asciiTheme="majorHAnsi" w:hAnsiTheme="majorHAnsi" w:cstheme="majorHAnsi"/>
          <w:sz w:val="24"/>
          <w:szCs w:val="24"/>
        </w:rPr>
        <w:footnoteReference w:id="483"/>
      </w:r>
      <w:r w:rsidR="00C35975">
        <w:rPr>
          <w:rFonts w:asciiTheme="majorHAnsi" w:hAnsiTheme="majorHAnsi" w:cstheme="majorHAnsi"/>
          <w:sz w:val="24"/>
          <w:szCs w:val="24"/>
        </w:rPr>
        <w:t>, con</w:t>
      </w:r>
      <w:r w:rsidR="00FB570E">
        <w:rPr>
          <w:rFonts w:asciiTheme="majorHAnsi" w:hAnsiTheme="majorHAnsi" w:cstheme="majorHAnsi"/>
          <w:sz w:val="24"/>
          <w:szCs w:val="24"/>
        </w:rPr>
        <w:t>osce perfettamente questa alterità della canzone rispetto alla poesia, e, pur continuando sempre “a definirsi scrittore e a parlare della scrittura, senza distinzioni tra scrittura musicale e poetica, come del suo duro lavoro quotidiano”</w:t>
      </w:r>
      <w:r w:rsidR="00FB570E">
        <w:rPr>
          <w:rStyle w:val="Rimandonotaapidipagina"/>
          <w:rFonts w:asciiTheme="majorHAnsi" w:hAnsiTheme="majorHAnsi" w:cstheme="majorHAnsi"/>
          <w:sz w:val="24"/>
          <w:szCs w:val="24"/>
        </w:rPr>
        <w:footnoteReference w:id="484"/>
      </w:r>
      <w:r w:rsidR="00FB570E">
        <w:rPr>
          <w:rFonts w:asciiTheme="majorHAnsi" w:hAnsiTheme="majorHAnsi" w:cstheme="majorHAnsi"/>
          <w:sz w:val="24"/>
          <w:szCs w:val="24"/>
        </w:rPr>
        <w:t>, ha spesso sottolineato la differenza tra le due forme:</w:t>
      </w:r>
    </w:p>
    <w:p w14:paraId="436C9C3C" w14:textId="77777777" w:rsidR="00FB570E" w:rsidRPr="00FB570E" w:rsidRDefault="00FB570E" w:rsidP="00FB570E">
      <w:pPr>
        <w:spacing w:line="360" w:lineRule="auto"/>
        <w:ind w:left="851" w:right="849"/>
        <w:jc w:val="both"/>
        <w:rPr>
          <w:rFonts w:asciiTheme="majorHAnsi" w:hAnsiTheme="majorHAnsi" w:cstheme="majorHAnsi"/>
          <w:sz w:val="20"/>
          <w:szCs w:val="20"/>
        </w:rPr>
      </w:pPr>
      <w:r w:rsidRPr="00FB570E">
        <w:rPr>
          <w:rFonts w:asciiTheme="majorHAnsi" w:hAnsiTheme="majorHAnsi" w:cstheme="majorHAnsi"/>
          <w:sz w:val="20"/>
          <w:szCs w:val="20"/>
        </w:rPr>
        <w:t>La poesia si pone in un panorama del tutto differente. Ci sono somiglianze – è linguaggio rimato e ritmico – ma una poesia si può fermare in qualsiasi momento. La puoi rivedere, puoi rileggere un verso, meditarci su, tornare al verso precedente. Tutto questo in silenzio. Una canzone deve avere spazio attorno alle parole. È pensata per passare velocemente dal cantante all’ascoltatore. Non si può fermare, e anche se la mente ne è deliziata, non la si può invitare a sostare troppo a lungo su una frase. Deve, anzi, scivolare senza sforzo verso la frase successiva.</w:t>
      </w:r>
      <w:r>
        <w:rPr>
          <w:rStyle w:val="Rimandonotaapidipagina"/>
          <w:rFonts w:asciiTheme="majorHAnsi" w:hAnsiTheme="majorHAnsi" w:cstheme="majorHAnsi"/>
          <w:sz w:val="20"/>
          <w:szCs w:val="20"/>
        </w:rPr>
        <w:footnoteReference w:id="485"/>
      </w:r>
    </w:p>
    <w:p w14:paraId="38B27001" w14:textId="77777777" w:rsidR="00AC4A55" w:rsidRDefault="0071600C" w:rsidP="00150BC0">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Una </w:t>
      </w:r>
      <w:r w:rsidR="00E24B3F">
        <w:rPr>
          <w:rFonts w:asciiTheme="majorHAnsi" w:hAnsiTheme="majorHAnsi" w:cstheme="majorHAnsi"/>
          <w:sz w:val="24"/>
          <w:szCs w:val="24"/>
        </w:rPr>
        <w:t>verifica</w:t>
      </w:r>
      <w:r>
        <w:rPr>
          <w:rFonts w:asciiTheme="majorHAnsi" w:hAnsiTheme="majorHAnsi" w:cstheme="majorHAnsi"/>
          <w:sz w:val="24"/>
          <w:szCs w:val="24"/>
        </w:rPr>
        <w:t xml:space="preserve"> empirica </w:t>
      </w:r>
      <w:r w:rsidR="00E24B3F">
        <w:rPr>
          <w:rFonts w:asciiTheme="majorHAnsi" w:hAnsiTheme="majorHAnsi" w:cstheme="majorHAnsi"/>
          <w:sz w:val="24"/>
          <w:szCs w:val="24"/>
        </w:rPr>
        <w:t>della sostanziale separazione attua</w:t>
      </w:r>
      <w:r w:rsidR="00E71488">
        <w:rPr>
          <w:rFonts w:asciiTheme="majorHAnsi" w:hAnsiTheme="majorHAnsi" w:cstheme="majorHAnsi"/>
          <w:sz w:val="24"/>
          <w:szCs w:val="24"/>
        </w:rPr>
        <w:t>ta da Cohen tra poesia e musica si può ottenere – ed è ciò che mi propongo di fare in questo capitolo – osservando quanti e quanto frequenti siano i casi in cui un testo</w:t>
      </w:r>
      <w:r w:rsidR="00AC4A55">
        <w:rPr>
          <w:rFonts w:asciiTheme="majorHAnsi" w:hAnsiTheme="majorHAnsi" w:cstheme="majorHAnsi"/>
          <w:sz w:val="24"/>
          <w:szCs w:val="24"/>
        </w:rPr>
        <w:t>,</w:t>
      </w:r>
      <w:r w:rsidR="00E71488">
        <w:rPr>
          <w:rFonts w:asciiTheme="majorHAnsi" w:hAnsiTheme="majorHAnsi" w:cstheme="majorHAnsi"/>
          <w:sz w:val="24"/>
          <w:szCs w:val="24"/>
        </w:rPr>
        <w:t xml:space="preserve"> prima pubblicato come poesia</w:t>
      </w:r>
      <w:r w:rsidR="00AC4A55">
        <w:rPr>
          <w:rFonts w:asciiTheme="majorHAnsi" w:hAnsiTheme="majorHAnsi" w:cstheme="majorHAnsi"/>
          <w:sz w:val="24"/>
          <w:szCs w:val="24"/>
        </w:rPr>
        <w:t>,</w:t>
      </w:r>
      <w:r w:rsidR="00E71488">
        <w:rPr>
          <w:rFonts w:asciiTheme="majorHAnsi" w:hAnsiTheme="majorHAnsi" w:cstheme="majorHAnsi"/>
          <w:sz w:val="24"/>
          <w:szCs w:val="24"/>
        </w:rPr>
        <w:t xml:space="preserve"> è stato poi successivamente trasformato da Cohen in una canzone, e quali scelte e modifiche abbiano accompagnato </w:t>
      </w:r>
      <w:r w:rsidR="00AC4A55">
        <w:rPr>
          <w:rFonts w:asciiTheme="majorHAnsi" w:hAnsiTheme="majorHAnsi" w:cstheme="majorHAnsi"/>
          <w:sz w:val="24"/>
          <w:szCs w:val="24"/>
        </w:rPr>
        <w:t>tali operazioni.</w:t>
      </w:r>
    </w:p>
    <w:p w14:paraId="307FB7C5" w14:textId="77777777" w:rsidR="00FB570E" w:rsidRDefault="00AC4A55" w:rsidP="00150BC0">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Considerando le tre raccolte che sono state oggetto di questo studio, esse contengono in totale 198 poesie (44 in </w:t>
      </w:r>
      <w:proofErr w:type="spellStart"/>
      <w:r w:rsidRPr="00AC4A55">
        <w:rPr>
          <w:rFonts w:asciiTheme="majorHAnsi" w:hAnsiTheme="majorHAnsi" w:cstheme="majorHAnsi"/>
          <w:i/>
          <w:sz w:val="24"/>
          <w:szCs w:val="24"/>
        </w:rPr>
        <w:t>Let</w:t>
      </w:r>
      <w:proofErr w:type="spellEnd"/>
      <w:r w:rsidRPr="00AC4A55">
        <w:rPr>
          <w:rFonts w:asciiTheme="majorHAnsi" w:hAnsiTheme="majorHAnsi" w:cstheme="majorHAnsi"/>
          <w:i/>
          <w:sz w:val="24"/>
          <w:szCs w:val="24"/>
        </w:rPr>
        <w:t xml:space="preserve"> </w:t>
      </w:r>
      <w:proofErr w:type="spellStart"/>
      <w:r w:rsidRPr="00AC4A55">
        <w:rPr>
          <w:rFonts w:asciiTheme="majorHAnsi" w:hAnsiTheme="majorHAnsi" w:cstheme="majorHAnsi"/>
          <w:i/>
          <w:sz w:val="24"/>
          <w:szCs w:val="24"/>
        </w:rPr>
        <w:t>us</w:t>
      </w:r>
      <w:proofErr w:type="spellEnd"/>
      <w:r w:rsidRPr="00AC4A55">
        <w:rPr>
          <w:rFonts w:asciiTheme="majorHAnsi" w:hAnsiTheme="majorHAnsi" w:cstheme="majorHAnsi"/>
          <w:i/>
          <w:sz w:val="24"/>
          <w:szCs w:val="24"/>
        </w:rPr>
        <w:t xml:space="preserve"> compare </w:t>
      </w:r>
      <w:proofErr w:type="spellStart"/>
      <w:r w:rsidRPr="00AC4A55">
        <w:rPr>
          <w:rFonts w:asciiTheme="majorHAnsi" w:hAnsiTheme="majorHAnsi" w:cstheme="majorHAnsi"/>
          <w:i/>
          <w:sz w:val="24"/>
          <w:szCs w:val="24"/>
        </w:rPr>
        <w:t>mythologies</w:t>
      </w:r>
      <w:proofErr w:type="spellEnd"/>
      <w:r>
        <w:rPr>
          <w:rFonts w:asciiTheme="majorHAnsi" w:hAnsiTheme="majorHAnsi" w:cstheme="majorHAnsi"/>
          <w:sz w:val="24"/>
          <w:szCs w:val="24"/>
        </w:rPr>
        <w:t xml:space="preserve">, 59 in </w:t>
      </w:r>
      <w:r w:rsidRPr="00AC4A55">
        <w:rPr>
          <w:rFonts w:asciiTheme="majorHAnsi" w:hAnsiTheme="majorHAnsi" w:cstheme="majorHAnsi"/>
          <w:i/>
          <w:sz w:val="24"/>
          <w:szCs w:val="24"/>
        </w:rPr>
        <w:t>The Spice-Box of Earth</w:t>
      </w:r>
      <w:r>
        <w:rPr>
          <w:rFonts w:asciiTheme="majorHAnsi" w:hAnsiTheme="majorHAnsi" w:cstheme="majorHAnsi"/>
          <w:sz w:val="24"/>
          <w:szCs w:val="24"/>
        </w:rPr>
        <w:t xml:space="preserve">, 95 in </w:t>
      </w:r>
      <w:r w:rsidRPr="00AC4A55">
        <w:rPr>
          <w:rFonts w:asciiTheme="majorHAnsi" w:hAnsiTheme="majorHAnsi" w:cstheme="majorHAnsi"/>
          <w:i/>
          <w:sz w:val="24"/>
          <w:szCs w:val="24"/>
        </w:rPr>
        <w:t>Flowers for Hitler</w:t>
      </w:r>
      <w:r w:rsidR="002B2877">
        <w:rPr>
          <w:rFonts w:asciiTheme="majorHAnsi" w:hAnsiTheme="majorHAnsi" w:cstheme="majorHAnsi"/>
          <w:sz w:val="24"/>
          <w:szCs w:val="24"/>
        </w:rPr>
        <w:t>);</w:t>
      </w:r>
      <w:r>
        <w:rPr>
          <w:rFonts w:asciiTheme="majorHAnsi" w:hAnsiTheme="majorHAnsi" w:cstheme="majorHAnsi"/>
          <w:sz w:val="24"/>
          <w:szCs w:val="24"/>
        </w:rPr>
        <w:t xml:space="preserve"> di queste, sono appena 3 le liriche che Cohen ha successivamente ripreso e </w:t>
      </w:r>
      <w:r w:rsidR="002B2877">
        <w:rPr>
          <w:rFonts w:asciiTheme="majorHAnsi" w:hAnsiTheme="majorHAnsi" w:cstheme="majorHAnsi"/>
          <w:sz w:val="24"/>
          <w:szCs w:val="24"/>
        </w:rPr>
        <w:t xml:space="preserve">rimaneggiato al fine di ricavarne una canzone: nessuna dalla raccolta d’esordio; due da </w:t>
      </w:r>
      <w:r w:rsidR="002B2877" w:rsidRPr="002B2877">
        <w:rPr>
          <w:rFonts w:asciiTheme="majorHAnsi" w:hAnsiTheme="majorHAnsi" w:cstheme="majorHAnsi"/>
          <w:i/>
          <w:sz w:val="24"/>
          <w:szCs w:val="24"/>
        </w:rPr>
        <w:t>The Spice-Box of Earth</w:t>
      </w:r>
      <w:r w:rsidR="002B2877">
        <w:rPr>
          <w:rFonts w:asciiTheme="majorHAnsi" w:hAnsiTheme="majorHAnsi" w:cstheme="majorHAnsi"/>
          <w:sz w:val="24"/>
          <w:szCs w:val="24"/>
        </w:rPr>
        <w:t xml:space="preserve">, ovvero </w:t>
      </w:r>
      <w:r w:rsidR="002B2877" w:rsidRPr="002B2877">
        <w:rPr>
          <w:rFonts w:asciiTheme="majorHAnsi" w:hAnsiTheme="majorHAnsi" w:cstheme="majorHAnsi"/>
          <w:i/>
          <w:sz w:val="24"/>
          <w:szCs w:val="24"/>
        </w:rPr>
        <w:t xml:space="preserve">To a </w:t>
      </w:r>
      <w:proofErr w:type="spellStart"/>
      <w:r w:rsidR="002B2877" w:rsidRPr="002B2877">
        <w:rPr>
          <w:rFonts w:asciiTheme="majorHAnsi" w:hAnsiTheme="majorHAnsi" w:cstheme="majorHAnsi"/>
          <w:i/>
          <w:sz w:val="24"/>
          <w:szCs w:val="24"/>
        </w:rPr>
        <w:t>Teacher</w:t>
      </w:r>
      <w:proofErr w:type="spellEnd"/>
      <w:r w:rsidR="002B2877">
        <w:rPr>
          <w:rFonts w:asciiTheme="majorHAnsi" w:hAnsiTheme="majorHAnsi" w:cstheme="majorHAnsi"/>
          <w:sz w:val="24"/>
          <w:szCs w:val="24"/>
        </w:rPr>
        <w:t xml:space="preserve"> e </w:t>
      </w:r>
      <w:proofErr w:type="spellStart"/>
      <w:r w:rsidR="002B2877" w:rsidRPr="002B2877">
        <w:rPr>
          <w:rFonts w:asciiTheme="majorHAnsi" w:hAnsiTheme="majorHAnsi" w:cstheme="majorHAnsi"/>
          <w:i/>
          <w:sz w:val="24"/>
          <w:szCs w:val="24"/>
        </w:rPr>
        <w:t>As</w:t>
      </w:r>
      <w:proofErr w:type="spellEnd"/>
      <w:r w:rsidR="002B2877" w:rsidRPr="002B2877">
        <w:rPr>
          <w:rFonts w:asciiTheme="majorHAnsi" w:hAnsiTheme="majorHAnsi" w:cstheme="majorHAnsi"/>
          <w:i/>
          <w:sz w:val="24"/>
          <w:szCs w:val="24"/>
        </w:rPr>
        <w:t xml:space="preserve"> the </w:t>
      </w:r>
      <w:proofErr w:type="spellStart"/>
      <w:r w:rsidR="002B2877" w:rsidRPr="002B2877">
        <w:rPr>
          <w:rFonts w:asciiTheme="majorHAnsi" w:hAnsiTheme="majorHAnsi" w:cstheme="majorHAnsi"/>
          <w:i/>
          <w:sz w:val="24"/>
          <w:szCs w:val="24"/>
        </w:rPr>
        <w:t>Mist</w:t>
      </w:r>
      <w:proofErr w:type="spellEnd"/>
      <w:r w:rsidR="002B2877" w:rsidRPr="002B2877">
        <w:rPr>
          <w:rFonts w:asciiTheme="majorHAnsi" w:hAnsiTheme="majorHAnsi" w:cstheme="majorHAnsi"/>
          <w:i/>
          <w:sz w:val="24"/>
          <w:szCs w:val="24"/>
        </w:rPr>
        <w:t xml:space="preserve"> Leaves No </w:t>
      </w:r>
      <w:proofErr w:type="spellStart"/>
      <w:r w:rsidR="002B2877" w:rsidRPr="002B2877">
        <w:rPr>
          <w:rFonts w:asciiTheme="majorHAnsi" w:hAnsiTheme="majorHAnsi" w:cstheme="majorHAnsi"/>
          <w:i/>
          <w:sz w:val="24"/>
          <w:szCs w:val="24"/>
        </w:rPr>
        <w:t>Scar</w:t>
      </w:r>
      <w:proofErr w:type="spellEnd"/>
      <w:r w:rsidR="002B2877">
        <w:rPr>
          <w:rFonts w:asciiTheme="majorHAnsi" w:hAnsiTheme="majorHAnsi" w:cstheme="majorHAnsi"/>
          <w:sz w:val="24"/>
          <w:szCs w:val="24"/>
        </w:rPr>
        <w:t xml:space="preserve">; infine una, </w:t>
      </w:r>
      <w:r w:rsidR="002B2877" w:rsidRPr="002B2877">
        <w:rPr>
          <w:rFonts w:asciiTheme="majorHAnsi" w:hAnsiTheme="majorHAnsi" w:cstheme="majorHAnsi"/>
          <w:i/>
          <w:sz w:val="24"/>
          <w:szCs w:val="24"/>
        </w:rPr>
        <w:t>Queen Victoria and me</w:t>
      </w:r>
      <w:r w:rsidR="002B2877">
        <w:rPr>
          <w:rFonts w:asciiTheme="majorHAnsi" w:hAnsiTheme="majorHAnsi" w:cstheme="majorHAnsi"/>
          <w:sz w:val="24"/>
          <w:szCs w:val="24"/>
        </w:rPr>
        <w:t xml:space="preserve">, da </w:t>
      </w:r>
      <w:r w:rsidR="002B2877" w:rsidRPr="002B2877">
        <w:rPr>
          <w:rFonts w:asciiTheme="majorHAnsi" w:hAnsiTheme="majorHAnsi" w:cstheme="majorHAnsi"/>
          <w:i/>
          <w:sz w:val="24"/>
          <w:szCs w:val="24"/>
        </w:rPr>
        <w:t>Flowers for Hitler</w:t>
      </w:r>
      <w:r w:rsidR="002B2877">
        <w:rPr>
          <w:rFonts w:asciiTheme="majorHAnsi" w:hAnsiTheme="majorHAnsi" w:cstheme="majorHAnsi"/>
          <w:sz w:val="24"/>
          <w:szCs w:val="24"/>
        </w:rPr>
        <w:t>.</w:t>
      </w:r>
      <w:r w:rsidR="00FA002F">
        <w:rPr>
          <w:rFonts w:asciiTheme="majorHAnsi" w:hAnsiTheme="majorHAnsi" w:cstheme="majorHAnsi"/>
          <w:sz w:val="24"/>
          <w:szCs w:val="24"/>
        </w:rPr>
        <w:t xml:space="preserve"> </w:t>
      </w:r>
      <w:r w:rsidR="00390AB5">
        <w:rPr>
          <w:rFonts w:asciiTheme="majorHAnsi" w:hAnsiTheme="majorHAnsi" w:cstheme="majorHAnsi"/>
          <w:sz w:val="24"/>
          <w:szCs w:val="24"/>
        </w:rPr>
        <w:t>Si tratta dunque di una percentuale irrisoria (1,52 %)</w:t>
      </w:r>
      <w:r w:rsidR="00E1537A">
        <w:rPr>
          <w:rFonts w:asciiTheme="majorHAnsi" w:hAnsiTheme="majorHAnsi" w:cstheme="majorHAnsi"/>
          <w:sz w:val="24"/>
          <w:szCs w:val="24"/>
        </w:rPr>
        <w:t xml:space="preserve">, che mostra con evidenza </w:t>
      </w:r>
      <w:r w:rsidR="006F2E82">
        <w:rPr>
          <w:rFonts w:asciiTheme="majorHAnsi" w:hAnsiTheme="majorHAnsi" w:cstheme="majorHAnsi"/>
          <w:sz w:val="24"/>
          <w:szCs w:val="24"/>
        </w:rPr>
        <w:t>“sperimentale” come</w:t>
      </w:r>
      <w:r w:rsidR="00E1537A">
        <w:rPr>
          <w:rFonts w:asciiTheme="majorHAnsi" w:hAnsiTheme="majorHAnsi" w:cstheme="majorHAnsi"/>
          <w:sz w:val="24"/>
          <w:szCs w:val="24"/>
        </w:rPr>
        <w:t xml:space="preserve"> il percorso di poeta e quello di cantautore </w:t>
      </w:r>
      <w:r w:rsidR="006F2E82">
        <w:rPr>
          <w:rFonts w:asciiTheme="majorHAnsi" w:hAnsiTheme="majorHAnsi" w:cstheme="majorHAnsi"/>
          <w:sz w:val="24"/>
          <w:szCs w:val="24"/>
        </w:rPr>
        <w:t>corrano paralleli ma del tutto distinti, appartengano a due diverse dimensioni di lavoro letterario e solo occasionalmente si incont</w:t>
      </w:r>
      <w:r w:rsidR="000901C9">
        <w:rPr>
          <w:rFonts w:asciiTheme="majorHAnsi" w:hAnsiTheme="majorHAnsi" w:cstheme="majorHAnsi"/>
          <w:sz w:val="24"/>
          <w:szCs w:val="24"/>
        </w:rPr>
        <w:t>rino per brevi istanti;</w:t>
      </w:r>
      <w:r w:rsidR="00A050B4">
        <w:rPr>
          <w:rFonts w:asciiTheme="majorHAnsi" w:hAnsiTheme="majorHAnsi" w:cstheme="majorHAnsi"/>
          <w:sz w:val="24"/>
          <w:szCs w:val="24"/>
        </w:rPr>
        <w:t xml:space="preserve"> inoltre, il recupero in musica di queste poesie avviene spesso a molti anni di distanza</w:t>
      </w:r>
      <w:r w:rsidR="00B130CA">
        <w:rPr>
          <w:rFonts w:asciiTheme="majorHAnsi" w:hAnsiTheme="majorHAnsi" w:cstheme="majorHAnsi"/>
          <w:sz w:val="24"/>
          <w:szCs w:val="24"/>
        </w:rPr>
        <w:t xml:space="preserve">, in modo isolato e pressoché casuale, a conferma del fatto che non c’è mai stata </w:t>
      </w:r>
      <w:r w:rsidR="00CA5776">
        <w:rPr>
          <w:rFonts w:asciiTheme="majorHAnsi" w:hAnsiTheme="majorHAnsi" w:cstheme="majorHAnsi"/>
          <w:sz w:val="24"/>
          <w:szCs w:val="24"/>
        </w:rPr>
        <w:t xml:space="preserve">in Cohen </w:t>
      </w:r>
      <w:r w:rsidR="00CA5776">
        <w:rPr>
          <w:rFonts w:asciiTheme="majorHAnsi" w:hAnsiTheme="majorHAnsi" w:cstheme="majorHAnsi"/>
          <w:sz w:val="24"/>
          <w:szCs w:val="24"/>
        </w:rPr>
        <w:lastRenderedPageBreak/>
        <w:t>una volontà di trasferire in musica un intero progetto poetico, di ibridare davvero consistentemente i due linguaggi.</w:t>
      </w:r>
    </w:p>
    <w:p w14:paraId="2EB9DF80" w14:textId="6034660B" w:rsidR="00CA5776" w:rsidRDefault="006F2ECD" w:rsidP="00150BC0">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La prima delle tre, </w:t>
      </w:r>
      <w:r w:rsidRPr="006F2ECD">
        <w:rPr>
          <w:rFonts w:asciiTheme="majorHAnsi" w:hAnsiTheme="majorHAnsi" w:cstheme="majorHAnsi"/>
          <w:i/>
          <w:sz w:val="24"/>
          <w:szCs w:val="24"/>
        </w:rPr>
        <w:t xml:space="preserve">To a </w:t>
      </w:r>
      <w:proofErr w:type="spellStart"/>
      <w:r w:rsidRPr="006F2ECD">
        <w:rPr>
          <w:rFonts w:asciiTheme="majorHAnsi" w:hAnsiTheme="majorHAnsi" w:cstheme="majorHAnsi"/>
          <w:i/>
          <w:sz w:val="24"/>
          <w:szCs w:val="24"/>
        </w:rPr>
        <w:t>Teacher</w:t>
      </w:r>
      <w:proofErr w:type="spellEnd"/>
      <w:r>
        <w:rPr>
          <w:rFonts w:asciiTheme="majorHAnsi" w:hAnsiTheme="majorHAnsi" w:cstheme="majorHAnsi"/>
          <w:sz w:val="24"/>
          <w:szCs w:val="24"/>
        </w:rPr>
        <w:t xml:space="preserve">, è quella che dalla parola scritta alla parola cantata compie il salto temporale più lungo: Cohen la riprende addirittura 43 anni dopo, nell’album </w:t>
      </w:r>
      <w:proofErr w:type="spellStart"/>
      <w:r w:rsidRPr="006F2ECD">
        <w:rPr>
          <w:rFonts w:asciiTheme="majorHAnsi" w:hAnsiTheme="majorHAnsi" w:cstheme="majorHAnsi"/>
          <w:i/>
          <w:sz w:val="24"/>
          <w:szCs w:val="24"/>
        </w:rPr>
        <w:t>Dear</w:t>
      </w:r>
      <w:proofErr w:type="spellEnd"/>
      <w:r w:rsidRPr="006F2ECD">
        <w:rPr>
          <w:rFonts w:asciiTheme="majorHAnsi" w:hAnsiTheme="majorHAnsi" w:cstheme="majorHAnsi"/>
          <w:i/>
          <w:sz w:val="24"/>
          <w:szCs w:val="24"/>
        </w:rPr>
        <w:t xml:space="preserve"> Heather</w:t>
      </w:r>
      <w:r>
        <w:rPr>
          <w:rFonts w:asciiTheme="majorHAnsi" w:hAnsiTheme="majorHAnsi" w:cstheme="majorHAnsi"/>
          <w:sz w:val="24"/>
          <w:szCs w:val="24"/>
        </w:rPr>
        <w:t xml:space="preserve"> del 2004, e il passaggio alla musica avviene senza la minima modifica nel testo. È un caso molto raro – </w:t>
      </w:r>
      <w:r w:rsidR="006B67BC">
        <w:rPr>
          <w:rFonts w:asciiTheme="majorHAnsi" w:hAnsiTheme="majorHAnsi" w:cstheme="majorHAnsi"/>
          <w:sz w:val="24"/>
          <w:szCs w:val="24"/>
        </w:rPr>
        <w:t>la maggior parte delle canzoni tratte da poesie</w:t>
      </w:r>
      <w:r>
        <w:rPr>
          <w:rFonts w:asciiTheme="majorHAnsi" w:hAnsiTheme="majorHAnsi" w:cstheme="majorHAnsi"/>
          <w:sz w:val="24"/>
          <w:szCs w:val="24"/>
        </w:rPr>
        <w:t xml:space="preserve">, come </w:t>
      </w:r>
      <w:r w:rsidR="00CF5DB2">
        <w:rPr>
          <w:rFonts w:asciiTheme="majorHAnsi" w:hAnsiTheme="majorHAnsi" w:cstheme="majorHAnsi"/>
          <w:sz w:val="24"/>
          <w:szCs w:val="24"/>
        </w:rPr>
        <w:t>vedremo</w:t>
      </w:r>
      <w:r>
        <w:rPr>
          <w:rFonts w:asciiTheme="majorHAnsi" w:hAnsiTheme="majorHAnsi" w:cstheme="majorHAnsi"/>
          <w:sz w:val="24"/>
          <w:szCs w:val="24"/>
        </w:rPr>
        <w:t xml:space="preserve"> a breve, </w:t>
      </w:r>
      <w:r w:rsidR="006B67BC">
        <w:rPr>
          <w:rFonts w:asciiTheme="majorHAnsi" w:hAnsiTheme="majorHAnsi" w:cstheme="majorHAnsi"/>
          <w:sz w:val="24"/>
          <w:szCs w:val="24"/>
        </w:rPr>
        <w:t>subisc</w:t>
      </w:r>
      <w:r w:rsidR="00CF5DB2">
        <w:rPr>
          <w:rFonts w:asciiTheme="majorHAnsi" w:hAnsiTheme="majorHAnsi" w:cstheme="majorHAnsi"/>
          <w:sz w:val="24"/>
          <w:szCs w:val="24"/>
        </w:rPr>
        <w:t>e</w:t>
      </w:r>
      <w:r w:rsidR="006B67BC">
        <w:rPr>
          <w:rFonts w:asciiTheme="majorHAnsi" w:hAnsiTheme="majorHAnsi" w:cstheme="majorHAnsi"/>
          <w:sz w:val="24"/>
          <w:szCs w:val="24"/>
        </w:rPr>
        <w:t xml:space="preserve"> cambiamenti, talvolta lievi, talvolta sostanziali –, ed è ancora più singolare se si considera il fatto che </w:t>
      </w:r>
      <w:r w:rsidR="006B67BC" w:rsidRPr="00496387">
        <w:rPr>
          <w:rFonts w:asciiTheme="majorHAnsi" w:hAnsiTheme="majorHAnsi" w:cstheme="majorHAnsi"/>
          <w:i/>
          <w:sz w:val="24"/>
          <w:szCs w:val="24"/>
        </w:rPr>
        <w:t xml:space="preserve">To a </w:t>
      </w:r>
      <w:proofErr w:type="spellStart"/>
      <w:r w:rsidR="006B67BC" w:rsidRPr="00496387">
        <w:rPr>
          <w:rFonts w:asciiTheme="majorHAnsi" w:hAnsiTheme="majorHAnsi" w:cstheme="majorHAnsi"/>
          <w:i/>
          <w:sz w:val="24"/>
          <w:szCs w:val="24"/>
        </w:rPr>
        <w:t>Teacher</w:t>
      </w:r>
      <w:proofErr w:type="spellEnd"/>
      <w:r w:rsidR="006B67BC">
        <w:rPr>
          <w:rFonts w:asciiTheme="majorHAnsi" w:hAnsiTheme="majorHAnsi" w:cstheme="majorHAnsi"/>
          <w:sz w:val="24"/>
          <w:szCs w:val="24"/>
        </w:rPr>
        <w:t xml:space="preserve"> ha una struttura </w:t>
      </w:r>
      <w:r w:rsidR="00496387">
        <w:rPr>
          <w:rFonts w:asciiTheme="majorHAnsi" w:hAnsiTheme="majorHAnsi" w:cstheme="majorHAnsi"/>
          <w:sz w:val="24"/>
          <w:szCs w:val="24"/>
        </w:rPr>
        <w:t>metrica poco adatta alla canzone: le strofe e i versi sono di lunghezze differenti e non c’è uno schema rimico</w:t>
      </w:r>
      <w:r w:rsidR="00E01512">
        <w:rPr>
          <w:rFonts w:asciiTheme="majorHAnsi" w:hAnsiTheme="majorHAnsi" w:cstheme="majorHAnsi"/>
          <w:sz w:val="24"/>
          <w:szCs w:val="24"/>
        </w:rPr>
        <w:t xml:space="preserve">, fondamentale per la parola cantata. </w:t>
      </w:r>
      <w:r w:rsidR="00985977">
        <w:rPr>
          <w:rFonts w:asciiTheme="majorHAnsi" w:hAnsiTheme="majorHAnsi" w:cstheme="majorHAnsi"/>
          <w:sz w:val="24"/>
          <w:szCs w:val="24"/>
        </w:rPr>
        <w:t>Per questo motivo</w:t>
      </w:r>
      <w:r w:rsidR="008363CB">
        <w:rPr>
          <w:rFonts w:asciiTheme="majorHAnsi" w:hAnsiTheme="majorHAnsi" w:cstheme="majorHAnsi"/>
          <w:sz w:val="24"/>
          <w:szCs w:val="24"/>
        </w:rPr>
        <w:t xml:space="preserve">, </w:t>
      </w:r>
      <w:r w:rsidR="00280DBF">
        <w:rPr>
          <w:rFonts w:asciiTheme="majorHAnsi" w:hAnsiTheme="majorHAnsi" w:cstheme="majorHAnsi"/>
          <w:sz w:val="24"/>
          <w:szCs w:val="24"/>
        </w:rPr>
        <w:t xml:space="preserve">più che una canzone vera e propria, </w:t>
      </w:r>
      <w:r w:rsidR="00280DBF" w:rsidRPr="00985977">
        <w:rPr>
          <w:rFonts w:asciiTheme="majorHAnsi" w:hAnsiTheme="majorHAnsi" w:cstheme="majorHAnsi"/>
          <w:i/>
          <w:sz w:val="24"/>
          <w:szCs w:val="24"/>
        </w:rPr>
        <w:t xml:space="preserve">To a </w:t>
      </w:r>
      <w:proofErr w:type="spellStart"/>
      <w:r w:rsidR="00280DBF" w:rsidRPr="00985977">
        <w:rPr>
          <w:rFonts w:asciiTheme="majorHAnsi" w:hAnsiTheme="majorHAnsi" w:cstheme="majorHAnsi"/>
          <w:i/>
          <w:sz w:val="24"/>
          <w:szCs w:val="24"/>
        </w:rPr>
        <w:t>Teacher</w:t>
      </w:r>
      <w:proofErr w:type="spellEnd"/>
      <w:r w:rsidR="00280DBF">
        <w:rPr>
          <w:rFonts w:asciiTheme="majorHAnsi" w:hAnsiTheme="majorHAnsi" w:cstheme="majorHAnsi"/>
          <w:sz w:val="24"/>
          <w:szCs w:val="24"/>
        </w:rPr>
        <w:t xml:space="preserve"> in </w:t>
      </w:r>
      <w:proofErr w:type="spellStart"/>
      <w:r w:rsidR="00280DBF" w:rsidRPr="00985977">
        <w:rPr>
          <w:rFonts w:asciiTheme="majorHAnsi" w:hAnsiTheme="majorHAnsi" w:cstheme="majorHAnsi"/>
          <w:i/>
          <w:sz w:val="24"/>
          <w:szCs w:val="24"/>
        </w:rPr>
        <w:t>Dear</w:t>
      </w:r>
      <w:proofErr w:type="spellEnd"/>
      <w:r w:rsidR="00280DBF" w:rsidRPr="00985977">
        <w:rPr>
          <w:rFonts w:asciiTheme="majorHAnsi" w:hAnsiTheme="majorHAnsi" w:cstheme="majorHAnsi"/>
          <w:i/>
          <w:sz w:val="24"/>
          <w:szCs w:val="24"/>
        </w:rPr>
        <w:t xml:space="preserve"> Heather</w:t>
      </w:r>
      <w:r w:rsidR="00280DBF">
        <w:rPr>
          <w:rFonts w:asciiTheme="majorHAnsi" w:hAnsiTheme="majorHAnsi" w:cstheme="majorHAnsi"/>
          <w:sz w:val="24"/>
          <w:szCs w:val="24"/>
        </w:rPr>
        <w:t xml:space="preserve"> </w:t>
      </w:r>
      <w:r w:rsidR="00985977">
        <w:rPr>
          <w:rFonts w:asciiTheme="majorHAnsi" w:hAnsiTheme="majorHAnsi" w:cstheme="majorHAnsi"/>
          <w:sz w:val="24"/>
          <w:szCs w:val="24"/>
        </w:rPr>
        <w:t xml:space="preserve">assume piuttosto la forma di un recitativo su una base; Cohen la esegue </w:t>
      </w:r>
      <w:r w:rsidR="00C30E29">
        <w:rPr>
          <w:rFonts w:asciiTheme="majorHAnsi" w:hAnsiTheme="majorHAnsi" w:cstheme="majorHAnsi"/>
          <w:sz w:val="24"/>
          <w:szCs w:val="24"/>
        </w:rPr>
        <w:t xml:space="preserve">con la sua voce roca e profonda della maturità </w:t>
      </w:r>
      <w:r w:rsidR="00985977">
        <w:rPr>
          <w:rFonts w:asciiTheme="majorHAnsi" w:hAnsiTheme="majorHAnsi" w:cstheme="majorHAnsi"/>
          <w:sz w:val="24"/>
          <w:szCs w:val="24"/>
        </w:rPr>
        <w:t>quasi parlando, addirittura sussur</w:t>
      </w:r>
      <w:r w:rsidR="00C30E29">
        <w:rPr>
          <w:rFonts w:asciiTheme="majorHAnsi" w:hAnsiTheme="majorHAnsi" w:cstheme="majorHAnsi"/>
          <w:sz w:val="24"/>
          <w:szCs w:val="24"/>
        </w:rPr>
        <w:t xml:space="preserve">rando, secondo una tendenza diffusa soprattutto negli album </w:t>
      </w:r>
      <w:proofErr w:type="spellStart"/>
      <w:r w:rsidR="00C30E29">
        <w:rPr>
          <w:rFonts w:asciiTheme="majorHAnsi" w:hAnsiTheme="majorHAnsi" w:cstheme="majorHAnsi"/>
          <w:sz w:val="24"/>
          <w:szCs w:val="24"/>
        </w:rPr>
        <w:t>coheniani</w:t>
      </w:r>
      <w:proofErr w:type="spellEnd"/>
      <w:r w:rsidR="00C30E29">
        <w:rPr>
          <w:rFonts w:asciiTheme="majorHAnsi" w:hAnsiTheme="majorHAnsi" w:cstheme="majorHAnsi"/>
          <w:sz w:val="24"/>
          <w:szCs w:val="24"/>
        </w:rPr>
        <w:t xml:space="preserve"> degli anni 2000.</w:t>
      </w:r>
    </w:p>
    <w:p w14:paraId="2BC010A9" w14:textId="77777777" w:rsidR="00C30E29" w:rsidRDefault="009D0AE1" w:rsidP="00150BC0">
      <w:pPr>
        <w:spacing w:line="360" w:lineRule="auto"/>
        <w:jc w:val="both"/>
        <w:rPr>
          <w:rFonts w:asciiTheme="majorHAnsi" w:hAnsiTheme="majorHAnsi" w:cstheme="majorHAnsi"/>
          <w:sz w:val="24"/>
          <w:szCs w:val="24"/>
        </w:rPr>
      </w:pPr>
      <w:proofErr w:type="spellStart"/>
      <w:r w:rsidRPr="00BE0901">
        <w:rPr>
          <w:rFonts w:asciiTheme="majorHAnsi" w:hAnsiTheme="majorHAnsi" w:cstheme="majorHAnsi"/>
          <w:i/>
          <w:sz w:val="24"/>
          <w:szCs w:val="24"/>
        </w:rPr>
        <w:t>As</w:t>
      </w:r>
      <w:proofErr w:type="spellEnd"/>
      <w:r w:rsidRPr="00BE0901">
        <w:rPr>
          <w:rFonts w:asciiTheme="majorHAnsi" w:hAnsiTheme="majorHAnsi" w:cstheme="majorHAnsi"/>
          <w:i/>
          <w:sz w:val="24"/>
          <w:szCs w:val="24"/>
        </w:rPr>
        <w:t xml:space="preserve"> the </w:t>
      </w:r>
      <w:proofErr w:type="spellStart"/>
      <w:r w:rsidRPr="00BE0901">
        <w:rPr>
          <w:rFonts w:asciiTheme="majorHAnsi" w:hAnsiTheme="majorHAnsi" w:cstheme="majorHAnsi"/>
          <w:i/>
          <w:sz w:val="24"/>
          <w:szCs w:val="24"/>
        </w:rPr>
        <w:t>Mist</w:t>
      </w:r>
      <w:proofErr w:type="spellEnd"/>
      <w:r w:rsidRPr="00BE0901">
        <w:rPr>
          <w:rFonts w:asciiTheme="majorHAnsi" w:hAnsiTheme="majorHAnsi" w:cstheme="majorHAnsi"/>
          <w:i/>
          <w:sz w:val="24"/>
          <w:szCs w:val="24"/>
        </w:rPr>
        <w:t xml:space="preserve"> Leaves No </w:t>
      </w:r>
      <w:proofErr w:type="spellStart"/>
      <w:r w:rsidRPr="00BE0901">
        <w:rPr>
          <w:rFonts w:asciiTheme="majorHAnsi" w:hAnsiTheme="majorHAnsi" w:cstheme="majorHAnsi"/>
          <w:i/>
          <w:sz w:val="24"/>
          <w:szCs w:val="24"/>
        </w:rPr>
        <w:t>Scar</w:t>
      </w:r>
      <w:proofErr w:type="spellEnd"/>
      <w:r>
        <w:rPr>
          <w:rFonts w:asciiTheme="majorHAnsi" w:hAnsiTheme="majorHAnsi" w:cstheme="majorHAnsi"/>
          <w:sz w:val="24"/>
          <w:szCs w:val="24"/>
        </w:rPr>
        <w:t xml:space="preserve">, invece, ha già tutte le caratteristiche per essere trasposta in </w:t>
      </w:r>
      <w:r w:rsidR="006C1F3C">
        <w:rPr>
          <w:rFonts w:asciiTheme="majorHAnsi" w:hAnsiTheme="majorHAnsi" w:cstheme="majorHAnsi"/>
          <w:sz w:val="24"/>
          <w:szCs w:val="24"/>
        </w:rPr>
        <w:t xml:space="preserve">musica (quartine </w:t>
      </w:r>
      <w:r w:rsidR="00BE0901">
        <w:rPr>
          <w:rFonts w:asciiTheme="majorHAnsi" w:hAnsiTheme="majorHAnsi" w:cstheme="majorHAnsi"/>
          <w:sz w:val="24"/>
          <w:szCs w:val="24"/>
        </w:rPr>
        <w:t>in rima alternata, con il primo e il terzo verso in rima identica); nonostante questo, Cohen apporta modifiche considerevoli quando la inserisce</w:t>
      </w:r>
      <w:r w:rsidR="004A272E">
        <w:rPr>
          <w:rFonts w:asciiTheme="majorHAnsi" w:hAnsiTheme="majorHAnsi" w:cstheme="majorHAnsi"/>
          <w:sz w:val="24"/>
          <w:szCs w:val="24"/>
        </w:rPr>
        <w:t>, a 16 anni di distanza,</w:t>
      </w:r>
      <w:r w:rsidR="00BE0901">
        <w:rPr>
          <w:rFonts w:asciiTheme="majorHAnsi" w:hAnsiTheme="majorHAnsi" w:cstheme="majorHAnsi"/>
          <w:sz w:val="24"/>
          <w:szCs w:val="24"/>
        </w:rPr>
        <w:t xml:space="preserve"> nell’album </w:t>
      </w:r>
      <w:r w:rsidR="00BE0901" w:rsidRPr="00BE0901">
        <w:rPr>
          <w:rFonts w:asciiTheme="majorHAnsi" w:hAnsiTheme="majorHAnsi" w:cstheme="majorHAnsi"/>
          <w:i/>
          <w:sz w:val="24"/>
          <w:szCs w:val="24"/>
        </w:rPr>
        <w:t>Death of a Ladies’ Man</w:t>
      </w:r>
      <w:r w:rsidR="00BE0901">
        <w:rPr>
          <w:rFonts w:asciiTheme="majorHAnsi" w:hAnsiTheme="majorHAnsi" w:cstheme="majorHAnsi"/>
          <w:sz w:val="24"/>
          <w:szCs w:val="24"/>
        </w:rPr>
        <w:t xml:space="preserve"> (1977), a cominciare dal titolo, che diventa </w:t>
      </w:r>
      <w:r w:rsidR="00BE0901" w:rsidRPr="00BE0901">
        <w:rPr>
          <w:rFonts w:asciiTheme="majorHAnsi" w:hAnsiTheme="majorHAnsi" w:cstheme="majorHAnsi"/>
          <w:i/>
          <w:sz w:val="24"/>
          <w:szCs w:val="24"/>
        </w:rPr>
        <w:t xml:space="preserve">True Love Leaves No </w:t>
      </w:r>
      <w:proofErr w:type="spellStart"/>
      <w:r w:rsidR="00BE0901" w:rsidRPr="00BE0901">
        <w:rPr>
          <w:rFonts w:asciiTheme="majorHAnsi" w:hAnsiTheme="majorHAnsi" w:cstheme="majorHAnsi"/>
          <w:i/>
          <w:sz w:val="24"/>
          <w:szCs w:val="24"/>
        </w:rPr>
        <w:t>Traces</w:t>
      </w:r>
      <w:proofErr w:type="spellEnd"/>
      <w:r w:rsidR="00BE0901">
        <w:rPr>
          <w:rFonts w:asciiTheme="majorHAnsi" w:hAnsiTheme="majorHAnsi" w:cstheme="majorHAnsi"/>
          <w:sz w:val="24"/>
          <w:szCs w:val="24"/>
        </w:rPr>
        <w:t>:</w:t>
      </w:r>
    </w:p>
    <w:tbl>
      <w:tblPr>
        <w:tblStyle w:val="Grigliatabella"/>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5813"/>
      </w:tblGrid>
      <w:tr w:rsidR="00BE0901" w:rsidRPr="00D53AAE" w14:paraId="7F4EE92B" w14:textId="77777777" w:rsidTr="00C617B1">
        <w:tc>
          <w:tcPr>
            <w:tcW w:w="4247" w:type="dxa"/>
          </w:tcPr>
          <w:p w14:paraId="024BF119" w14:textId="77777777" w:rsidR="00BE0901" w:rsidRPr="00BE0901" w:rsidRDefault="00BE0901" w:rsidP="00C617B1">
            <w:pPr>
              <w:spacing w:line="360" w:lineRule="auto"/>
              <w:ind w:right="-1"/>
              <w:jc w:val="both"/>
              <w:rPr>
                <w:rFonts w:ascii="Times New Roman" w:hAnsi="Times New Roman" w:cs="Times New Roman"/>
                <w:lang w:val="en-US"/>
              </w:rPr>
            </w:pPr>
            <w:r w:rsidRPr="00BE0901">
              <w:rPr>
                <w:rFonts w:ascii="Times New Roman" w:hAnsi="Times New Roman" w:cs="Times New Roman"/>
                <w:i/>
                <w:lang w:val="en-US"/>
              </w:rPr>
              <w:t>As the Mist Leaves No Scar</w:t>
            </w:r>
            <w:r>
              <w:rPr>
                <w:rFonts w:ascii="Times New Roman" w:hAnsi="Times New Roman" w:cs="Times New Roman"/>
                <w:i/>
                <w:lang w:val="en-US"/>
              </w:rPr>
              <w:t xml:space="preserve"> </w:t>
            </w:r>
            <w:r>
              <w:rPr>
                <w:rFonts w:ascii="Times New Roman" w:hAnsi="Times New Roman" w:cs="Times New Roman"/>
                <w:lang w:val="en-US"/>
              </w:rPr>
              <w:t>(1961)</w:t>
            </w:r>
          </w:p>
          <w:p w14:paraId="366D0D6C" w14:textId="77777777" w:rsidR="00BE0901" w:rsidRDefault="00BE0901" w:rsidP="00C617B1">
            <w:pPr>
              <w:spacing w:line="360" w:lineRule="auto"/>
              <w:ind w:right="-1"/>
              <w:jc w:val="both"/>
              <w:rPr>
                <w:rFonts w:ascii="Times New Roman" w:hAnsi="Times New Roman" w:cs="Times New Roman"/>
                <w:lang w:val="en-US"/>
              </w:rPr>
            </w:pPr>
          </w:p>
          <w:p w14:paraId="10A8AAB4" w14:textId="77777777" w:rsidR="00BE0901" w:rsidRDefault="00BE0901" w:rsidP="00C617B1">
            <w:pPr>
              <w:spacing w:line="360" w:lineRule="auto"/>
              <w:ind w:right="-1"/>
              <w:jc w:val="both"/>
              <w:rPr>
                <w:rFonts w:ascii="Times New Roman" w:hAnsi="Times New Roman" w:cs="Times New Roman"/>
                <w:lang w:val="en-US"/>
              </w:rPr>
            </w:pPr>
            <w:r>
              <w:rPr>
                <w:rFonts w:ascii="Times New Roman" w:hAnsi="Times New Roman" w:cs="Times New Roman"/>
                <w:lang w:val="en-US"/>
              </w:rPr>
              <w:t>As the mist leaves no scar</w:t>
            </w:r>
          </w:p>
          <w:p w14:paraId="31A963EE" w14:textId="77777777" w:rsidR="00BE0901" w:rsidRDefault="00BE0901" w:rsidP="00C617B1">
            <w:pPr>
              <w:spacing w:line="360" w:lineRule="auto"/>
              <w:ind w:right="-1"/>
              <w:jc w:val="both"/>
              <w:rPr>
                <w:rFonts w:ascii="Times New Roman" w:hAnsi="Times New Roman" w:cs="Times New Roman"/>
                <w:lang w:val="en-US"/>
              </w:rPr>
            </w:pPr>
            <w:r>
              <w:rPr>
                <w:rFonts w:ascii="Times New Roman" w:hAnsi="Times New Roman" w:cs="Times New Roman"/>
                <w:lang w:val="en-US"/>
              </w:rPr>
              <w:t>On the dark green hill</w:t>
            </w:r>
          </w:p>
          <w:p w14:paraId="4A6B5F34" w14:textId="77777777" w:rsidR="00BE0901" w:rsidRDefault="00BE0901" w:rsidP="00C617B1">
            <w:pPr>
              <w:spacing w:line="360" w:lineRule="auto"/>
              <w:ind w:right="-1"/>
              <w:jc w:val="both"/>
              <w:rPr>
                <w:rFonts w:ascii="Times New Roman" w:hAnsi="Times New Roman" w:cs="Times New Roman"/>
                <w:lang w:val="en-US"/>
              </w:rPr>
            </w:pPr>
            <w:r>
              <w:rPr>
                <w:rFonts w:ascii="Times New Roman" w:hAnsi="Times New Roman" w:cs="Times New Roman"/>
                <w:lang w:val="en-US"/>
              </w:rPr>
              <w:t>So my body leaves no scar</w:t>
            </w:r>
          </w:p>
          <w:p w14:paraId="14301B25" w14:textId="77777777" w:rsidR="00BE0901" w:rsidRDefault="00BE0901" w:rsidP="00C617B1">
            <w:pPr>
              <w:spacing w:line="360" w:lineRule="auto"/>
              <w:ind w:right="-1"/>
              <w:jc w:val="both"/>
              <w:rPr>
                <w:rFonts w:ascii="Times New Roman" w:hAnsi="Times New Roman" w:cs="Times New Roman"/>
                <w:lang w:val="en-US"/>
              </w:rPr>
            </w:pPr>
            <w:r>
              <w:rPr>
                <w:rFonts w:ascii="Times New Roman" w:hAnsi="Times New Roman" w:cs="Times New Roman"/>
                <w:lang w:val="en-US"/>
              </w:rPr>
              <w:t>On you, nor ever will.</w:t>
            </w:r>
          </w:p>
          <w:p w14:paraId="148E1856" w14:textId="77777777" w:rsidR="00BE0901" w:rsidRDefault="00BE0901" w:rsidP="00C617B1">
            <w:pPr>
              <w:spacing w:line="360" w:lineRule="auto"/>
              <w:ind w:right="-1"/>
              <w:jc w:val="both"/>
              <w:rPr>
                <w:rFonts w:ascii="Times New Roman" w:hAnsi="Times New Roman" w:cs="Times New Roman"/>
                <w:lang w:val="en-US"/>
              </w:rPr>
            </w:pPr>
          </w:p>
          <w:p w14:paraId="2A485011" w14:textId="77777777" w:rsidR="00BE0901" w:rsidRDefault="00BE0901" w:rsidP="00C617B1">
            <w:pPr>
              <w:spacing w:line="360" w:lineRule="auto"/>
              <w:ind w:right="-1"/>
              <w:jc w:val="both"/>
              <w:rPr>
                <w:rFonts w:ascii="Times New Roman" w:hAnsi="Times New Roman" w:cs="Times New Roman"/>
                <w:lang w:val="en-US"/>
              </w:rPr>
            </w:pPr>
            <w:r>
              <w:rPr>
                <w:rFonts w:ascii="Times New Roman" w:hAnsi="Times New Roman" w:cs="Times New Roman"/>
                <w:lang w:val="en-US"/>
              </w:rPr>
              <w:t>When wind and hawk encounter,</w:t>
            </w:r>
          </w:p>
          <w:p w14:paraId="33347830" w14:textId="77777777" w:rsidR="00BE0901" w:rsidRDefault="00BE0901" w:rsidP="00C617B1">
            <w:pPr>
              <w:spacing w:line="360" w:lineRule="auto"/>
              <w:ind w:right="-1"/>
              <w:jc w:val="both"/>
              <w:rPr>
                <w:rFonts w:ascii="Times New Roman" w:hAnsi="Times New Roman" w:cs="Times New Roman"/>
                <w:lang w:val="en-US"/>
              </w:rPr>
            </w:pPr>
            <w:r>
              <w:rPr>
                <w:rFonts w:ascii="Times New Roman" w:hAnsi="Times New Roman" w:cs="Times New Roman"/>
                <w:lang w:val="en-US"/>
              </w:rPr>
              <w:t>What remains to keep?</w:t>
            </w:r>
          </w:p>
          <w:p w14:paraId="7EF3A55F" w14:textId="77777777" w:rsidR="00BE0901" w:rsidRDefault="00BE0901" w:rsidP="00C617B1">
            <w:pPr>
              <w:spacing w:line="360" w:lineRule="auto"/>
              <w:ind w:right="-1"/>
              <w:jc w:val="both"/>
              <w:rPr>
                <w:rFonts w:ascii="Times New Roman" w:hAnsi="Times New Roman" w:cs="Times New Roman"/>
                <w:lang w:val="en-US"/>
              </w:rPr>
            </w:pPr>
            <w:r>
              <w:rPr>
                <w:rFonts w:ascii="Times New Roman" w:hAnsi="Times New Roman" w:cs="Times New Roman"/>
                <w:lang w:val="en-US"/>
              </w:rPr>
              <w:t>So you and I encounter,</w:t>
            </w:r>
          </w:p>
          <w:p w14:paraId="641C28D8" w14:textId="77777777" w:rsidR="00BE0901" w:rsidRDefault="00BE0901" w:rsidP="00C617B1">
            <w:pPr>
              <w:spacing w:line="360" w:lineRule="auto"/>
              <w:ind w:right="-1"/>
              <w:jc w:val="both"/>
              <w:rPr>
                <w:rFonts w:ascii="Times New Roman" w:hAnsi="Times New Roman" w:cs="Times New Roman"/>
                <w:lang w:val="en-US"/>
              </w:rPr>
            </w:pPr>
            <w:r>
              <w:rPr>
                <w:rFonts w:ascii="Times New Roman" w:hAnsi="Times New Roman" w:cs="Times New Roman"/>
                <w:lang w:val="en-US"/>
              </w:rPr>
              <w:t>Then turn, then fall to sleep.</w:t>
            </w:r>
          </w:p>
          <w:p w14:paraId="2757BFB6" w14:textId="77777777" w:rsidR="00BE0901" w:rsidRDefault="00BE0901" w:rsidP="00C617B1">
            <w:pPr>
              <w:spacing w:line="360" w:lineRule="auto"/>
              <w:ind w:right="-1"/>
              <w:jc w:val="both"/>
              <w:rPr>
                <w:rFonts w:ascii="Times New Roman" w:hAnsi="Times New Roman" w:cs="Times New Roman"/>
                <w:lang w:val="en-US"/>
              </w:rPr>
            </w:pPr>
          </w:p>
          <w:p w14:paraId="6C626967" w14:textId="77777777" w:rsidR="00BE0901" w:rsidRDefault="00BE0901" w:rsidP="00C617B1">
            <w:pPr>
              <w:spacing w:line="360" w:lineRule="auto"/>
              <w:ind w:right="-1"/>
              <w:jc w:val="both"/>
              <w:rPr>
                <w:rFonts w:ascii="Times New Roman" w:hAnsi="Times New Roman" w:cs="Times New Roman"/>
                <w:lang w:val="en-US"/>
              </w:rPr>
            </w:pPr>
          </w:p>
          <w:p w14:paraId="16728EC7" w14:textId="77777777" w:rsidR="00BE0901" w:rsidRDefault="00BE0901" w:rsidP="00C617B1">
            <w:pPr>
              <w:spacing w:line="360" w:lineRule="auto"/>
              <w:ind w:right="-1"/>
              <w:jc w:val="both"/>
              <w:rPr>
                <w:rFonts w:ascii="Times New Roman" w:hAnsi="Times New Roman" w:cs="Times New Roman"/>
                <w:lang w:val="en-US"/>
              </w:rPr>
            </w:pPr>
            <w:r>
              <w:rPr>
                <w:rFonts w:ascii="Times New Roman" w:hAnsi="Times New Roman" w:cs="Times New Roman"/>
                <w:lang w:val="en-US"/>
              </w:rPr>
              <w:lastRenderedPageBreak/>
              <w:t>As many nights endure</w:t>
            </w:r>
          </w:p>
          <w:p w14:paraId="43DC3399" w14:textId="77777777" w:rsidR="00BE0901" w:rsidRDefault="00BE0901" w:rsidP="00C617B1">
            <w:pPr>
              <w:spacing w:line="360" w:lineRule="auto"/>
              <w:ind w:right="-1"/>
              <w:jc w:val="both"/>
              <w:rPr>
                <w:rFonts w:ascii="Times New Roman" w:hAnsi="Times New Roman" w:cs="Times New Roman"/>
                <w:lang w:val="en-US"/>
              </w:rPr>
            </w:pPr>
            <w:r>
              <w:rPr>
                <w:rFonts w:ascii="Times New Roman" w:hAnsi="Times New Roman" w:cs="Times New Roman"/>
                <w:lang w:val="en-US"/>
              </w:rPr>
              <w:t>Without a moon or star,</w:t>
            </w:r>
          </w:p>
          <w:p w14:paraId="71B43D1C" w14:textId="77777777" w:rsidR="00BE0901" w:rsidRDefault="00BE0901" w:rsidP="00C617B1">
            <w:pPr>
              <w:spacing w:line="360" w:lineRule="auto"/>
              <w:ind w:right="-1"/>
              <w:jc w:val="both"/>
              <w:rPr>
                <w:rFonts w:ascii="Times New Roman" w:hAnsi="Times New Roman" w:cs="Times New Roman"/>
                <w:lang w:val="en-US"/>
              </w:rPr>
            </w:pPr>
            <w:r>
              <w:rPr>
                <w:rFonts w:ascii="Times New Roman" w:hAnsi="Times New Roman" w:cs="Times New Roman"/>
                <w:lang w:val="en-US"/>
              </w:rPr>
              <w:t>So will we endure</w:t>
            </w:r>
          </w:p>
          <w:p w14:paraId="2A9954C8" w14:textId="77777777" w:rsidR="00BE0901" w:rsidRPr="00BE0901" w:rsidRDefault="00BE0901" w:rsidP="00C617B1">
            <w:pPr>
              <w:spacing w:line="360" w:lineRule="auto"/>
              <w:ind w:right="-1"/>
              <w:jc w:val="both"/>
              <w:rPr>
                <w:rFonts w:ascii="Times New Roman" w:hAnsi="Times New Roman" w:cs="Times New Roman"/>
                <w:lang w:val="en-US"/>
              </w:rPr>
            </w:pPr>
            <w:r>
              <w:rPr>
                <w:rFonts w:ascii="Times New Roman" w:hAnsi="Times New Roman" w:cs="Times New Roman"/>
                <w:lang w:val="en-US"/>
              </w:rPr>
              <w:t>When one is gone and far.</w:t>
            </w:r>
          </w:p>
        </w:tc>
        <w:tc>
          <w:tcPr>
            <w:tcW w:w="5813" w:type="dxa"/>
          </w:tcPr>
          <w:p w14:paraId="57564F00" w14:textId="77777777" w:rsidR="00BE0901" w:rsidRDefault="00BE0901" w:rsidP="00C617B1">
            <w:pPr>
              <w:spacing w:line="360" w:lineRule="auto"/>
              <w:ind w:right="-1"/>
              <w:jc w:val="both"/>
              <w:rPr>
                <w:rFonts w:ascii="Times New Roman" w:hAnsi="Times New Roman" w:cs="Times New Roman"/>
                <w:lang w:val="en-US"/>
              </w:rPr>
            </w:pPr>
            <w:r w:rsidRPr="00BE0901">
              <w:rPr>
                <w:rFonts w:ascii="Times New Roman" w:hAnsi="Times New Roman" w:cs="Times New Roman"/>
                <w:i/>
                <w:lang w:val="en-US"/>
              </w:rPr>
              <w:lastRenderedPageBreak/>
              <w:t>True Love Leaves No Traces</w:t>
            </w:r>
            <w:r w:rsidRPr="00BE0901">
              <w:rPr>
                <w:rFonts w:ascii="Times New Roman" w:hAnsi="Times New Roman" w:cs="Times New Roman"/>
                <w:lang w:val="en-US"/>
              </w:rPr>
              <w:t xml:space="preserve"> (1977)</w:t>
            </w:r>
          </w:p>
          <w:p w14:paraId="2521A4BE" w14:textId="77777777" w:rsidR="00BE0901" w:rsidRDefault="00BE0901" w:rsidP="00C617B1">
            <w:pPr>
              <w:spacing w:line="360" w:lineRule="auto"/>
              <w:ind w:right="-1"/>
              <w:jc w:val="both"/>
              <w:rPr>
                <w:rFonts w:ascii="Times New Roman" w:hAnsi="Times New Roman" w:cs="Times New Roman"/>
                <w:lang w:val="en-US"/>
              </w:rPr>
            </w:pPr>
          </w:p>
          <w:p w14:paraId="16B9DC86" w14:textId="77777777" w:rsidR="00BE0901" w:rsidRPr="00BE0901" w:rsidRDefault="00BE0901" w:rsidP="00BE0901">
            <w:pPr>
              <w:spacing w:line="360" w:lineRule="auto"/>
              <w:ind w:right="-1"/>
              <w:jc w:val="both"/>
              <w:rPr>
                <w:rFonts w:ascii="Times New Roman" w:hAnsi="Times New Roman" w:cs="Times New Roman"/>
                <w:lang w:val="en-US"/>
              </w:rPr>
            </w:pPr>
            <w:r w:rsidRPr="00BE0901">
              <w:rPr>
                <w:rFonts w:ascii="Times New Roman" w:hAnsi="Times New Roman" w:cs="Times New Roman"/>
                <w:lang w:val="en-US"/>
              </w:rPr>
              <w:t>As the mist leaves no scar</w:t>
            </w:r>
          </w:p>
          <w:p w14:paraId="734DCFCD" w14:textId="77777777" w:rsidR="00BE0901" w:rsidRPr="00BE0901" w:rsidRDefault="00BE0901" w:rsidP="00BE0901">
            <w:pPr>
              <w:spacing w:line="360" w:lineRule="auto"/>
              <w:ind w:right="-1"/>
              <w:jc w:val="both"/>
              <w:rPr>
                <w:rFonts w:ascii="Times New Roman" w:hAnsi="Times New Roman" w:cs="Times New Roman"/>
                <w:lang w:val="en-US"/>
              </w:rPr>
            </w:pPr>
            <w:r w:rsidRPr="00BE0901">
              <w:rPr>
                <w:rFonts w:ascii="Times New Roman" w:hAnsi="Times New Roman" w:cs="Times New Roman"/>
                <w:lang w:val="en-US"/>
              </w:rPr>
              <w:t>On the dark green hill</w:t>
            </w:r>
          </w:p>
          <w:p w14:paraId="0B29E47C" w14:textId="77777777" w:rsidR="00BE0901" w:rsidRPr="00BE0901" w:rsidRDefault="00BE0901" w:rsidP="00BE0901">
            <w:pPr>
              <w:spacing w:line="360" w:lineRule="auto"/>
              <w:ind w:right="-1"/>
              <w:jc w:val="both"/>
              <w:rPr>
                <w:rFonts w:ascii="Times New Roman" w:hAnsi="Times New Roman" w:cs="Times New Roman"/>
                <w:lang w:val="en-US"/>
              </w:rPr>
            </w:pPr>
            <w:r w:rsidRPr="00BE0901">
              <w:rPr>
                <w:rFonts w:ascii="Times New Roman" w:hAnsi="Times New Roman" w:cs="Times New Roman"/>
                <w:lang w:val="en-US"/>
              </w:rPr>
              <w:t>So my body leaves no scar</w:t>
            </w:r>
          </w:p>
          <w:p w14:paraId="612F2A02" w14:textId="77777777" w:rsidR="00BE0901" w:rsidRDefault="00BE0901" w:rsidP="00BE0901">
            <w:pPr>
              <w:spacing w:line="360" w:lineRule="auto"/>
              <w:ind w:right="-1"/>
              <w:jc w:val="both"/>
              <w:rPr>
                <w:rFonts w:ascii="Times New Roman" w:hAnsi="Times New Roman" w:cs="Times New Roman"/>
                <w:lang w:val="en-US"/>
              </w:rPr>
            </w:pPr>
            <w:r w:rsidRPr="00BE0901">
              <w:rPr>
                <w:rFonts w:ascii="Times New Roman" w:hAnsi="Times New Roman" w:cs="Times New Roman"/>
                <w:lang w:val="en-US"/>
              </w:rPr>
              <w:t>On you and never will</w:t>
            </w:r>
          </w:p>
          <w:p w14:paraId="696B7B12" w14:textId="77777777" w:rsidR="00BE0901" w:rsidRPr="00BE0901" w:rsidRDefault="00BE0901" w:rsidP="00BE0901">
            <w:pPr>
              <w:spacing w:line="360" w:lineRule="auto"/>
              <w:ind w:right="-1"/>
              <w:jc w:val="both"/>
              <w:rPr>
                <w:rFonts w:ascii="Times New Roman" w:hAnsi="Times New Roman" w:cs="Times New Roman"/>
                <w:lang w:val="en-US"/>
              </w:rPr>
            </w:pPr>
          </w:p>
          <w:p w14:paraId="5B5D5467" w14:textId="77777777" w:rsidR="00BE0901" w:rsidRPr="00BE0901" w:rsidRDefault="00BE0901" w:rsidP="00BE0901">
            <w:pPr>
              <w:spacing w:line="360" w:lineRule="auto"/>
              <w:ind w:right="-1"/>
              <w:jc w:val="both"/>
              <w:rPr>
                <w:rFonts w:ascii="Times New Roman" w:hAnsi="Times New Roman" w:cs="Times New Roman"/>
                <w:lang w:val="en-US"/>
              </w:rPr>
            </w:pPr>
            <w:r w:rsidRPr="00BE0901">
              <w:rPr>
                <w:rFonts w:ascii="Times New Roman" w:hAnsi="Times New Roman" w:cs="Times New Roman"/>
                <w:lang w:val="en-US"/>
              </w:rPr>
              <w:t>Through windows in the dark</w:t>
            </w:r>
          </w:p>
          <w:p w14:paraId="267BDEB8" w14:textId="77777777" w:rsidR="00BE0901" w:rsidRPr="00BE0901" w:rsidRDefault="00BE0901" w:rsidP="00BE0901">
            <w:pPr>
              <w:spacing w:line="360" w:lineRule="auto"/>
              <w:ind w:right="-1"/>
              <w:jc w:val="both"/>
              <w:rPr>
                <w:rFonts w:ascii="Times New Roman" w:hAnsi="Times New Roman" w:cs="Times New Roman"/>
                <w:lang w:val="en-US"/>
              </w:rPr>
            </w:pPr>
            <w:r w:rsidRPr="00BE0901">
              <w:rPr>
                <w:rFonts w:ascii="Times New Roman" w:hAnsi="Times New Roman" w:cs="Times New Roman"/>
                <w:lang w:val="en-US"/>
              </w:rPr>
              <w:t>The children come, the children go</w:t>
            </w:r>
          </w:p>
          <w:p w14:paraId="791BF083" w14:textId="77777777" w:rsidR="00BE0901" w:rsidRPr="00BE0901" w:rsidRDefault="00BE0901" w:rsidP="00BE0901">
            <w:pPr>
              <w:spacing w:line="360" w:lineRule="auto"/>
              <w:ind w:right="-1"/>
              <w:jc w:val="both"/>
              <w:rPr>
                <w:rFonts w:ascii="Times New Roman" w:hAnsi="Times New Roman" w:cs="Times New Roman"/>
                <w:lang w:val="en-US"/>
              </w:rPr>
            </w:pPr>
            <w:r w:rsidRPr="00BE0901">
              <w:rPr>
                <w:rFonts w:ascii="Times New Roman" w:hAnsi="Times New Roman" w:cs="Times New Roman"/>
                <w:lang w:val="en-US"/>
              </w:rPr>
              <w:t>Like arrows with no targets</w:t>
            </w:r>
          </w:p>
          <w:p w14:paraId="3FE6D038" w14:textId="77777777" w:rsidR="00BE0901" w:rsidRDefault="00BE0901" w:rsidP="00BE0901">
            <w:pPr>
              <w:spacing w:line="360" w:lineRule="auto"/>
              <w:ind w:right="-1"/>
              <w:jc w:val="both"/>
              <w:rPr>
                <w:rFonts w:ascii="Times New Roman" w:hAnsi="Times New Roman" w:cs="Times New Roman"/>
                <w:lang w:val="en-US"/>
              </w:rPr>
            </w:pPr>
            <w:r w:rsidRPr="00BE0901">
              <w:rPr>
                <w:rFonts w:ascii="Times New Roman" w:hAnsi="Times New Roman" w:cs="Times New Roman"/>
                <w:lang w:val="en-US"/>
              </w:rPr>
              <w:t>Like shackles made of snow</w:t>
            </w:r>
          </w:p>
          <w:p w14:paraId="14CECD49" w14:textId="77777777" w:rsidR="00BE0901" w:rsidRDefault="00BE0901" w:rsidP="00BE0901">
            <w:pPr>
              <w:spacing w:line="360" w:lineRule="auto"/>
              <w:ind w:right="-1"/>
              <w:jc w:val="both"/>
              <w:rPr>
                <w:rFonts w:ascii="Times New Roman" w:hAnsi="Times New Roman" w:cs="Times New Roman"/>
                <w:lang w:val="en-US"/>
              </w:rPr>
            </w:pPr>
          </w:p>
          <w:p w14:paraId="5CA6344C" w14:textId="77777777" w:rsidR="00BE0901" w:rsidRPr="00BE0901" w:rsidRDefault="00BE0901" w:rsidP="00BE0901">
            <w:pPr>
              <w:spacing w:line="360" w:lineRule="auto"/>
              <w:ind w:right="-1"/>
              <w:jc w:val="both"/>
              <w:rPr>
                <w:rFonts w:ascii="Times New Roman" w:hAnsi="Times New Roman" w:cs="Times New Roman"/>
                <w:lang w:val="en-US"/>
              </w:rPr>
            </w:pPr>
          </w:p>
          <w:p w14:paraId="6F312C16" w14:textId="77777777" w:rsidR="00BE0901" w:rsidRPr="00BE0901" w:rsidRDefault="00BE0901" w:rsidP="00BE0901">
            <w:pPr>
              <w:spacing w:line="360" w:lineRule="auto"/>
              <w:ind w:right="-1"/>
              <w:jc w:val="both"/>
              <w:rPr>
                <w:rFonts w:ascii="Times New Roman" w:hAnsi="Times New Roman" w:cs="Times New Roman"/>
                <w:lang w:val="en-US"/>
              </w:rPr>
            </w:pPr>
            <w:r w:rsidRPr="00BE0901">
              <w:rPr>
                <w:rFonts w:ascii="Times New Roman" w:hAnsi="Times New Roman" w:cs="Times New Roman"/>
                <w:lang w:val="en-US"/>
              </w:rPr>
              <w:lastRenderedPageBreak/>
              <w:t>True love leaves no traces</w:t>
            </w:r>
          </w:p>
          <w:p w14:paraId="4C753816" w14:textId="77777777" w:rsidR="00BE0901" w:rsidRPr="00BE0901" w:rsidRDefault="00BE0901" w:rsidP="00BE0901">
            <w:pPr>
              <w:spacing w:line="360" w:lineRule="auto"/>
              <w:ind w:right="-1"/>
              <w:jc w:val="both"/>
              <w:rPr>
                <w:rFonts w:ascii="Times New Roman" w:hAnsi="Times New Roman" w:cs="Times New Roman"/>
                <w:lang w:val="en-US"/>
              </w:rPr>
            </w:pPr>
            <w:r w:rsidRPr="00BE0901">
              <w:rPr>
                <w:rFonts w:ascii="Times New Roman" w:hAnsi="Times New Roman" w:cs="Times New Roman"/>
                <w:lang w:val="en-US"/>
              </w:rPr>
              <w:t>If you and I are one</w:t>
            </w:r>
          </w:p>
          <w:p w14:paraId="47F573A4" w14:textId="77777777" w:rsidR="00BE0901" w:rsidRPr="00BE0901" w:rsidRDefault="00BE0901" w:rsidP="00BE0901">
            <w:pPr>
              <w:spacing w:line="360" w:lineRule="auto"/>
              <w:ind w:right="-1"/>
              <w:jc w:val="both"/>
              <w:rPr>
                <w:rFonts w:ascii="Times New Roman" w:hAnsi="Times New Roman" w:cs="Times New Roman"/>
                <w:lang w:val="en-US"/>
              </w:rPr>
            </w:pPr>
            <w:r w:rsidRPr="00BE0901">
              <w:rPr>
                <w:rFonts w:ascii="Times New Roman" w:hAnsi="Times New Roman" w:cs="Times New Roman"/>
                <w:lang w:val="en-US"/>
              </w:rPr>
              <w:t>It's lost in our embraces</w:t>
            </w:r>
          </w:p>
          <w:p w14:paraId="2E6237A4" w14:textId="77777777" w:rsidR="00BE0901" w:rsidRDefault="00BE0901" w:rsidP="00BE0901">
            <w:pPr>
              <w:spacing w:line="360" w:lineRule="auto"/>
              <w:ind w:right="-1"/>
              <w:jc w:val="both"/>
              <w:rPr>
                <w:rFonts w:ascii="Times New Roman" w:hAnsi="Times New Roman" w:cs="Times New Roman"/>
                <w:lang w:val="en-US"/>
              </w:rPr>
            </w:pPr>
            <w:r w:rsidRPr="00BE0901">
              <w:rPr>
                <w:rFonts w:ascii="Times New Roman" w:hAnsi="Times New Roman" w:cs="Times New Roman"/>
                <w:lang w:val="en-US"/>
              </w:rPr>
              <w:t>Like stars against the sun</w:t>
            </w:r>
          </w:p>
          <w:p w14:paraId="08FD58FC" w14:textId="77777777" w:rsidR="00BE0901" w:rsidRPr="00BE0901" w:rsidRDefault="00BE0901" w:rsidP="00BE0901">
            <w:pPr>
              <w:spacing w:line="360" w:lineRule="auto"/>
              <w:ind w:right="-1"/>
              <w:jc w:val="both"/>
              <w:rPr>
                <w:rFonts w:ascii="Times New Roman" w:hAnsi="Times New Roman" w:cs="Times New Roman"/>
                <w:lang w:val="en-US"/>
              </w:rPr>
            </w:pPr>
          </w:p>
          <w:p w14:paraId="7A4B7D2E" w14:textId="77777777" w:rsidR="00BE0901" w:rsidRPr="00BE0901" w:rsidRDefault="00BE0901" w:rsidP="00BE0901">
            <w:pPr>
              <w:spacing w:line="360" w:lineRule="auto"/>
              <w:ind w:right="-1"/>
              <w:jc w:val="both"/>
              <w:rPr>
                <w:rFonts w:ascii="Times New Roman" w:hAnsi="Times New Roman" w:cs="Times New Roman"/>
                <w:lang w:val="en-US"/>
              </w:rPr>
            </w:pPr>
            <w:r w:rsidRPr="00BE0901">
              <w:rPr>
                <w:rFonts w:ascii="Times New Roman" w:hAnsi="Times New Roman" w:cs="Times New Roman"/>
                <w:lang w:val="en-US"/>
              </w:rPr>
              <w:t>As a falling leaf may rest</w:t>
            </w:r>
          </w:p>
          <w:p w14:paraId="3D0E5269" w14:textId="77777777" w:rsidR="00BE0901" w:rsidRPr="00BE0901" w:rsidRDefault="00BE0901" w:rsidP="00BE0901">
            <w:pPr>
              <w:spacing w:line="360" w:lineRule="auto"/>
              <w:ind w:right="-1"/>
              <w:jc w:val="both"/>
              <w:rPr>
                <w:rFonts w:ascii="Times New Roman" w:hAnsi="Times New Roman" w:cs="Times New Roman"/>
                <w:lang w:val="en-US"/>
              </w:rPr>
            </w:pPr>
            <w:r w:rsidRPr="00BE0901">
              <w:rPr>
                <w:rFonts w:ascii="Times New Roman" w:hAnsi="Times New Roman" w:cs="Times New Roman"/>
                <w:lang w:val="en-US"/>
              </w:rPr>
              <w:t>A moment on the air</w:t>
            </w:r>
          </w:p>
          <w:p w14:paraId="697C53FE" w14:textId="77777777" w:rsidR="00BE0901" w:rsidRPr="00BE0901" w:rsidRDefault="00BE0901" w:rsidP="00BE0901">
            <w:pPr>
              <w:spacing w:line="360" w:lineRule="auto"/>
              <w:ind w:right="-1"/>
              <w:jc w:val="both"/>
              <w:rPr>
                <w:rFonts w:ascii="Times New Roman" w:hAnsi="Times New Roman" w:cs="Times New Roman"/>
                <w:lang w:val="en-US"/>
              </w:rPr>
            </w:pPr>
            <w:r w:rsidRPr="00BE0901">
              <w:rPr>
                <w:rFonts w:ascii="Times New Roman" w:hAnsi="Times New Roman" w:cs="Times New Roman"/>
                <w:lang w:val="en-US"/>
              </w:rPr>
              <w:t>So your head upon my breast</w:t>
            </w:r>
          </w:p>
          <w:p w14:paraId="61AF2CE9" w14:textId="77777777" w:rsidR="00BE0901" w:rsidRDefault="00BE0901" w:rsidP="00BE0901">
            <w:pPr>
              <w:spacing w:line="360" w:lineRule="auto"/>
              <w:ind w:right="-1"/>
              <w:jc w:val="both"/>
              <w:rPr>
                <w:rFonts w:ascii="Times New Roman" w:hAnsi="Times New Roman" w:cs="Times New Roman"/>
                <w:lang w:val="en-US"/>
              </w:rPr>
            </w:pPr>
            <w:r w:rsidRPr="00BE0901">
              <w:rPr>
                <w:rFonts w:ascii="Times New Roman" w:hAnsi="Times New Roman" w:cs="Times New Roman"/>
                <w:lang w:val="en-US"/>
              </w:rPr>
              <w:t>So my hand upon your hair</w:t>
            </w:r>
          </w:p>
          <w:p w14:paraId="185AC73B" w14:textId="77777777" w:rsidR="00BE0901" w:rsidRPr="00BE0901" w:rsidRDefault="00BE0901" w:rsidP="00BE0901">
            <w:pPr>
              <w:spacing w:line="360" w:lineRule="auto"/>
              <w:ind w:right="-1"/>
              <w:jc w:val="both"/>
              <w:rPr>
                <w:rFonts w:ascii="Times New Roman" w:hAnsi="Times New Roman" w:cs="Times New Roman"/>
                <w:lang w:val="en-US"/>
              </w:rPr>
            </w:pPr>
          </w:p>
          <w:p w14:paraId="6D99DB14" w14:textId="77777777" w:rsidR="00BE0901" w:rsidRPr="00BE0901" w:rsidRDefault="00BE0901" w:rsidP="00BE0901">
            <w:pPr>
              <w:spacing w:line="360" w:lineRule="auto"/>
              <w:ind w:right="-1"/>
              <w:jc w:val="both"/>
              <w:rPr>
                <w:rFonts w:ascii="Times New Roman" w:hAnsi="Times New Roman" w:cs="Times New Roman"/>
                <w:lang w:val="en-US"/>
              </w:rPr>
            </w:pPr>
            <w:r w:rsidRPr="00BE0901">
              <w:rPr>
                <w:rFonts w:ascii="Times New Roman" w:hAnsi="Times New Roman" w:cs="Times New Roman"/>
                <w:lang w:val="en-US"/>
              </w:rPr>
              <w:t>And many nights endure</w:t>
            </w:r>
          </w:p>
          <w:p w14:paraId="42767465" w14:textId="77777777" w:rsidR="00BE0901" w:rsidRPr="00BE0901" w:rsidRDefault="008214DB" w:rsidP="00BE0901">
            <w:pPr>
              <w:spacing w:line="360" w:lineRule="auto"/>
              <w:ind w:right="-1"/>
              <w:jc w:val="both"/>
              <w:rPr>
                <w:rFonts w:ascii="Times New Roman" w:hAnsi="Times New Roman" w:cs="Times New Roman"/>
                <w:lang w:val="en-US"/>
              </w:rPr>
            </w:pPr>
            <w:r>
              <w:rPr>
                <w:rFonts w:ascii="Times New Roman" w:hAnsi="Times New Roman" w:cs="Times New Roman"/>
                <w:lang w:val="en-US"/>
              </w:rPr>
              <w:t>Without a moon, without a</w:t>
            </w:r>
            <w:r w:rsidR="00BE0901" w:rsidRPr="00BE0901">
              <w:rPr>
                <w:rFonts w:ascii="Times New Roman" w:hAnsi="Times New Roman" w:cs="Times New Roman"/>
                <w:lang w:val="en-US"/>
              </w:rPr>
              <w:t xml:space="preserve"> star</w:t>
            </w:r>
          </w:p>
          <w:p w14:paraId="555C1058" w14:textId="77777777" w:rsidR="00BE0901" w:rsidRPr="00BE0901" w:rsidRDefault="00BE0901" w:rsidP="00BE0901">
            <w:pPr>
              <w:spacing w:line="360" w:lineRule="auto"/>
              <w:ind w:right="-1"/>
              <w:jc w:val="both"/>
              <w:rPr>
                <w:rFonts w:ascii="Times New Roman" w:hAnsi="Times New Roman" w:cs="Times New Roman"/>
                <w:lang w:val="en-US"/>
              </w:rPr>
            </w:pPr>
            <w:r w:rsidRPr="00BE0901">
              <w:rPr>
                <w:rFonts w:ascii="Times New Roman" w:hAnsi="Times New Roman" w:cs="Times New Roman"/>
                <w:lang w:val="en-US"/>
              </w:rPr>
              <w:t>So we will endure</w:t>
            </w:r>
          </w:p>
          <w:p w14:paraId="47EBEF03" w14:textId="77777777" w:rsidR="00BE0901" w:rsidRDefault="00BE0901" w:rsidP="00BE0901">
            <w:pPr>
              <w:spacing w:line="360" w:lineRule="auto"/>
              <w:ind w:right="-1"/>
              <w:jc w:val="both"/>
              <w:rPr>
                <w:rFonts w:ascii="Times New Roman" w:hAnsi="Times New Roman" w:cs="Times New Roman"/>
                <w:lang w:val="en-US"/>
              </w:rPr>
            </w:pPr>
            <w:r w:rsidRPr="00BE0901">
              <w:rPr>
                <w:rFonts w:ascii="Times New Roman" w:hAnsi="Times New Roman" w:cs="Times New Roman"/>
                <w:lang w:val="en-US"/>
              </w:rPr>
              <w:t>When one is gone and far</w:t>
            </w:r>
          </w:p>
          <w:p w14:paraId="413D2746" w14:textId="77777777" w:rsidR="00BE0901" w:rsidRPr="00BE0901" w:rsidRDefault="00BE0901" w:rsidP="00BE0901">
            <w:pPr>
              <w:spacing w:line="360" w:lineRule="auto"/>
              <w:ind w:right="-1"/>
              <w:jc w:val="both"/>
              <w:rPr>
                <w:rFonts w:ascii="Times New Roman" w:hAnsi="Times New Roman" w:cs="Times New Roman"/>
                <w:lang w:val="en-US"/>
              </w:rPr>
            </w:pPr>
          </w:p>
          <w:p w14:paraId="62187275" w14:textId="77777777" w:rsidR="00BE0901" w:rsidRPr="00BE0901" w:rsidRDefault="00BE0901" w:rsidP="00BE0901">
            <w:pPr>
              <w:spacing w:line="360" w:lineRule="auto"/>
              <w:ind w:right="-1"/>
              <w:jc w:val="both"/>
              <w:rPr>
                <w:rFonts w:ascii="Times New Roman" w:hAnsi="Times New Roman" w:cs="Times New Roman"/>
                <w:lang w:val="en-US"/>
              </w:rPr>
            </w:pPr>
            <w:r w:rsidRPr="00BE0901">
              <w:rPr>
                <w:rFonts w:ascii="Times New Roman" w:hAnsi="Times New Roman" w:cs="Times New Roman"/>
                <w:lang w:val="en-US"/>
              </w:rPr>
              <w:t>True love leaves no traces</w:t>
            </w:r>
          </w:p>
          <w:p w14:paraId="5EEBDE06" w14:textId="77777777" w:rsidR="00BE0901" w:rsidRPr="00BE0901" w:rsidRDefault="00BE0901" w:rsidP="00BE0901">
            <w:pPr>
              <w:spacing w:line="360" w:lineRule="auto"/>
              <w:ind w:right="-1"/>
              <w:jc w:val="both"/>
              <w:rPr>
                <w:rFonts w:ascii="Times New Roman" w:hAnsi="Times New Roman" w:cs="Times New Roman"/>
                <w:lang w:val="en-US"/>
              </w:rPr>
            </w:pPr>
            <w:r w:rsidRPr="00BE0901">
              <w:rPr>
                <w:rFonts w:ascii="Times New Roman" w:hAnsi="Times New Roman" w:cs="Times New Roman"/>
                <w:lang w:val="en-US"/>
              </w:rPr>
              <w:t>If you and I are one</w:t>
            </w:r>
          </w:p>
          <w:p w14:paraId="19B17F1F" w14:textId="77777777" w:rsidR="00BE0901" w:rsidRPr="00BE0901" w:rsidRDefault="00BE0901" w:rsidP="00BE0901">
            <w:pPr>
              <w:spacing w:line="360" w:lineRule="auto"/>
              <w:ind w:right="-1"/>
              <w:jc w:val="both"/>
              <w:rPr>
                <w:rFonts w:ascii="Times New Roman" w:hAnsi="Times New Roman" w:cs="Times New Roman"/>
                <w:lang w:val="en-US"/>
              </w:rPr>
            </w:pPr>
            <w:r w:rsidRPr="00BE0901">
              <w:rPr>
                <w:rFonts w:ascii="Times New Roman" w:hAnsi="Times New Roman" w:cs="Times New Roman"/>
                <w:lang w:val="en-US"/>
              </w:rPr>
              <w:t>It's lost in our embraces</w:t>
            </w:r>
          </w:p>
          <w:p w14:paraId="4966942A" w14:textId="77777777" w:rsidR="00BE0901" w:rsidRPr="00BE0901" w:rsidRDefault="00BE0901" w:rsidP="00BE0901">
            <w:pPr>
              <w:spacing w:line="360" w:lineRule="auto"/>
              <w:ind w:right="-1"/>
              <w:jc w:val="both"/>
              <w:rPr>
                <w:rFonts w:ascii="Times New Roman" w:hAnsi="Times New Roman" w:cs="Times New Roman"/>
                <w:lang w:val="en-US"/>
              </w:rPr>
            </w:pPr>
            <w:r w:rsidRPr="00BE0901">
              <w:rPr>
                <w:rFonts w:ascii="Times New Roman" w:hAnsi="Times New Roman" w:cs="Times New Roman"/>
                <w:lang w:val="en-US"/>
              </w:rPr>
              <w:t>Like stars against the sun</w:t>
            </w:r>
          </w:p>
        </w:tc>
      </w:tr>
    </w:tbl>
    <w:p w14:paraId="115415A1" w14:textId="77777777" w:rsidR="00E138A6" w:rsidRDefault="00E138A6" w:rsidP="00150BC0">
      <w:pPr>
        <w:spacing w:line="360" w:lineRule="auto"/>
        <w:jc w:val="both"/>
        <w:rPr>
          <w:rFonts w:asciiTheme="majorHAnsi" w:hAnsiTheme="majorHAnsi" w:cstheme="majorHAnsi"/>
          <w:sz w:val="24"/>
          <w:szCs w:val="24"/>
          <w:lang w:val="en-US"/>
        </w:rPr>
      </w:pPr>
    </w:p>
    <w:p w14:paraId="61CE7077" w14:textId="77777777" w:rsidR="00BE0901" w:rsidRDefault="00E138A6" w:rsidP="00150BC0">
      <w:pPr>
        <w:spacing w:line="360" w:lineRule="auto"/>
        <w:jc w:val="both"/>
        <w:rPr>
          <w:rFonts w:asciiTheme="majorHAnsi" w:hAnsiTheme="majorHAnsi" w:cstheme="majorHAnsi"/>
          <w:sz w:val="24"/>
          <w:szCs w:val="24"/>
        </w:rPr>
      </w:pPr>
      <w:r w:rsidRPr="00E138A6">
        <w:rPr>
          <w:rFonts w:asciiTheme="majorHAnsi" w:hAnsiTheme="majorHAnsi" w:cstheme="majorHAnsi"/>
          <w:sz w:val="24"/>
          <w:szCs w:val="24"/>
        </w:rPr>
        <w:t xml:space="preserve">Come si può vedere, nel caso di </w:t>
      </w:r>
      <w:r w:rsidRPr="00E138A6">
        <w:rPr>
          <w:rFonts w:asciiTheme="majorHAnsi" w:hAnsiTheme="majorHAnsi" w:cstheme="majorHAnsi"/>
          <w:i/>
          <w:sz w:val="24"/>
          <w:szCs w:val="24"/>
        </w:rPr>
        <w:t xml:space="preserve">True Love Leaves No </w:t>
      </w:r>
      <w:proofErr w:type="spellStart"/>
      <w:r w:rsidRPr="00E138A6">
        <w:rPr>
          <w:rFonts w:asciiTheme="majorHAnsi" w:hAnsiTheme="majorHAnsi" w:cstheme="majorHAnsi"/>
          <w:i/>
          <w:sz w:val="24"/>
          <w:szCs w:val="24"/>
        </w:rPr>
        <w:t>Traces</w:t>
      </w:r>
      <w:proofErr w:type="spellEnd"/>
      <w:r>
        <w:rPr>
          <w:rFonts w:asciiTheme="majorHAnsi" w:hAnsiTheme="majorHAnsi" w:cstheme="majorHAnsi"/>
          <w:sz w:val="24"/>
          <w:szCs w:val="24"/>
        </w:rPr>
        <w:t xml:space="preserve"> </w:t>
      </w:r>
      <w:r w:rsidR="000811B2">
        <w:rPr>
          <w:rFonts w:asciiTheme="majorHAnsi" w:hAnsiTheme="majorHAnsi" w:cstheme="majorHAnsi"/>
          <w:sz w:val="24"/>
          <w:szCs w:val="24"/>
        </w:rPr>
        <w:t xml:space="preserve">non </w:t>
      </w:r>
      <w:r>
        <w:rPr>
          <w:rFonts w:asciiTheme="majorHAnsi" w:hAnsiTheme="majorHAnsi" w:cstheme="majorHAnsi"/>
          <w:sz w:val="24"/>
          <w:szCs w:val="24"/>
        </w:rPr>
        <w:t xml:space="preserve">si tratta </w:t>
      </w:r>
      <w:r w:rsidR="000811B2">
        <w:rPr>
          <w:rFonts w:asciiTheme="majorHAnsi" w:hAnsiTheme="majorHAnsi" w:cstheme="majorHAnsi"/>
          <w:sz w:val="24"/>
          <w:szCs w:val="24"/>
        </w:rPr>
        <w:t xml:space="preserve">semplicemente di una trasposizione, </w:t>
      </w:r>
      <w:r w:rsidR="004D527D">
        <w:rPr>
          <w:rFonts w:asciiTheme="majorHAnsi" w:hAnsiTheme="majorHAnsi" w:cstheme="majorHAnsi"/>
          <w:sz w:val="24"/>
          <w:szCs w:val="24"/>
        </w:rPr>
        <w:t>bensì</w:t>
      </w:r>
      <w:r w:rsidR="000811B2">
        <w:rPr>
          <w:rFonts w:asciiTheme="majorHAnsi" w:hAnsiTheme="majorHAnsi" w:cstheme="majorHAnsi"/>
          <w:sz w:val="24"/>
          <w:szCs w:val="24"/>
        </w:rPr>
        <w:t xml:space="preserve"> di una riscrittura radicale</w:t>
      </w:r>
      <w:r w:rsidR="004D527D">
        <w:rPr>
          <w:rFonts w:asciiTheme="majorHAnsi" w:hAnsiTheme="majorHAnsi" w:cstheme="majorHAnsi"/>
          <w:sz w:val="24"/>
          <w:szCs w:val="24"/>
        </w:rPr>
        <w:t>: Cohen mantiene solo la prima e l’ultima strofa della poesia, con lievi modifiche</w:t>
      </w:r>
      <w:r w:rsidR="00095D84">
        <w:rPr>
          <w:rFonts w:asciiTheme="majorHAnsi" w:hAnsiTheme="majorHAnsi" w:cstheme="majorHAnsi"/>
          <w:sz w:val="24"/>
          <w:szCs w:val="24"/>
        </w:rPr>
        <w:t xml:space="preserve"> ad</w:t>
      </w:r>
      <w:r w:rsidR="004D527D">
        <w:rPr>
          <w:rFonts w:asciiTheme="majorHAnsi" w:hAnsiTheme="majorHAnsi" w:cstheme="majorHAnsi"/>
          <w:sz w:val="24"/>
          <w:szCs w:val="24"/>
        </w:rPr>
        <w:t xml:space="preserve"> alcuni versi per </w:t>
      </w:r>
      <w:r w:rsidR="00BA52C1">
        <w:rPr>
          <w:rFonts w:asciiTheme="majorHAnsi" w:hAnsiTheme="majorHAnsi" w:cstheme="majorHAnsi"/>
          <w:sz w:val="24"/>
          <w:szCs w:val="24"/>
        </w:rPr>
        <w:t>adattarli a un registro più “popolare” e alla</w:t>
      </w:r>
      <w:r w:rsidR="004D527D">
        <w:rPr>
          <w:rFonts w:asciiTheme="majorHAnsi" w:hAnsiTheme="majorHAnsi" w:cstheme="majorHAnsi"/>
          <w:sz w:val="24"/>
          <w:szCs w:val="24"/>
        </w:rPr>
        <w:t xml:space="preserve"> ritmica musicale (On </w:t>
      </w:r>
      <w:proofErr w:type="spellStart"/>
      <w:r w:rsidR="004D527D">
        <w:rPr>
          <w:rFonts w:asciiTheme="majorHAnsi" w:hAnsiTheme="majorHAnsi" w:cstheme="majorHAnsi"/>
          <w:sz w:val="24"/>
          <w:szCs w:val="24"/>
        </w:rPr>
        <w:t>you</w:t>
      </w:r>
      <w:proofErr w:type="spellEnd"/>
      <w:r w:rsidR="004D527D">
        <w:rPr>
          <w:rFonts w:asciiTheme="majorHAnsi" w:hAnsiTheme="majorHAnsi" w:cstheme="majorHAnsi"/>
          <w:sz w:val="24"/>
          <w:szCs w:val="24"/>
        </w:rPr>
        <w:t xml:space="preserve">, </w:t>
      </w:r>
      <w:proofErr w:type="spellStart"/>
      <w:r w:rsidR="004D527D" w:rsidRPr="004D527D">
        <w:rPr>
          <w:rFonts w:asciiTheme="majorHAnsi" w:hAnsiTheme="majorHAnsi" w:cstheme="majorHAnsi"/>
          <w:i/>
          <w:sz w:val="24"/>
          <w:szCs w:val="24"/>
        </w:rPr>
        <w:t>nor</w:t>
      </w:r>
      <w:proofErr w:type="spellEnd"/>
      <w:r w:rsidR="004D527D" w:rsidRPr="004D527D">
        <w:rPr>
          <w:rFonts w:asciiTheme="majorHAnsi" w:hAnsiTheme="majorHAnsi" w:cstheme="majorHAnsi"/>
          <w:i/>
          <w:sz w:val="24"/>
          <w:szCs w:val="24"/>
        </w:rPr>
        <w:t xml:space="preserve"> </w:t>
      </w:r>
      <w:proofErr w:type="spellStart"/>
      <w:r w:rsidR="004D527D" w:rsidRPr="004D527D">
        <w:rPr>
          <w:rFonts w:asciiTheme="majorHAnsi" w:hAnsiTheme="majorHAnsi" w:cstheme="majorHAnsi"/>
          <w:i/>
          <w:sz w:val="24"/>
          <w:szCs w:val="24"/>
        </w:rPr>
        <w:t>ever</w:t>
      </w:r>
      <w:proofErr w:type="spellEnd"/>
      <w:r w:rsidR="004D527D">
        <w:rPr>
          <w:rFonts w:asciiTheme="majorHAnsi" w:hAnsiTheme="majorHAnsi" w:cstheme="majorHAnsi"/>
          <w:sz w:val="24"/>
          <w:szCs w:val="24"/>
        </w:rPr>
        <w:t xml:space="preserve"> </w:t>
      </w:r>
      <w:proofErr w:type="spellStart"/>
      <w:r w:rsidR="004D527D">
        <w:rPr>
          <w:rFonts w:asciiTheme="majorHAnsi" w:hAnsiTheme="majorHAnsi" w:cstheme="majorHAnsi"/>
          <w:sz w:val="24"/>
          <w:szCs w:val="24"/>
        </w:rPr>
        <w:t>will</w:t>
      </w:r>
      <w:proofErr w:type="spellEnd"/>
      <w:r w:rsidR="004D527D">
        <w:rPr>
          <w:rFonts w:asciiTheme="majorHAnsi" w:hAnsiTheme="majorHAnsi" w:cstheme="majorHAnsi"/>
          <w:sz w:val="24"/>
          <w:szCs w:val="24"/>
        </w:rPr>
        <w:t xml:space="preserve"> / On </w:t>
      </w:r>
      <w:proofErr w:type="spellStart"/>
      <w:r w:rsidR="004D527D">
        <w:rPr>
          <w:rFonts w:asciiTheme="majorHAnsi" w:hAnsiTheme="majorHAnsi" w:cstheme="majorHAnsi"/>
          <w:sz w:val="24"/>
          <w:szCs w:val="24"/>
        </w:rPr>
        <w:t>you</w:t>
      </w:r>
      <w:proofErr w:type="spellEnd"/>
      <w:r w:rsidR="004D527D">
        <w:rPr>
          <w:rFonts w:asciiTheme="majorHAnsi" w:hAnsiTheme="majorHAnsi" w:cstheme="majorHAnsi"/>
          <w:sz w:val="24"/>
          <w:szCs w:val="24"/>
        </w:rPr>
        <w:t xml:space="preserve"> </w:t>
      </w:r>
      <w:r w:rsidR="004D527D" w:rsidRPr="004D527D">
        <w:rPr>
          <w:rFonts w:asciiTheme="majorHAnsi" w:hAnsiTheme="majorHAnsi" w:cstheme="majorHAnsi"/>
          <w:i/>
          <w:sz w:val="24"/>
          <w:szCs w:val="24"/>
        </w:rPr>
        <w:t xml:space="preserve">and </w:t>
      </w:r>
      <w:proofErr w:type="spellStart"/>
      <w:r w:rsidR="004D527D" w:rsidRPr="004D527D">
        <w:rPr>
          <w:rFonts w:asciiTheme="majorHAnsi" w:hAnsiTheme="majorHAnsi" w:cstheme="majorHAnsi"/>
          <w:i/>
          <w:sz w:val="24"/>
          <w:szCs w:val="24"/>
        </w:rPr>
        <w:t>never</w:t>
      </w:r>
      <w:proofErr w:type="spellEnd"/>
      <w:r w:rsidR="004D527D">
        <w:rPr>
          <w:rFonts w:asciiTheme="majorHAnsi" w:hAnsiTheme="majorHAnsi" w:cstheme="majorHAnsi"/>
          <w:sz w:val="24"/>
          <w:szCs w:val="24"/>
        </w:rPr>
        <w:t xml:space="preserve"> </w:t>
      </w:r>
      <w:proofErr w:type="spellStart"/>
      <w:r w:rsidR="004D527D">
        <w:rPr>
          <w:rFonts w:asciiTheme="majorHAnsi" w:hAnsiTheme="majorHAnsi" w:cstheme="majorHAnsi"/>
          <w:sz w:val="24"/>
          <w:szCs w:val="24"/>
        </w:rPr>
        <w:t>will</w:t>
      </w:r>
      <w:proofErr w:type="spellEnd"/>
      <w:r w:rsidR="004D527D">
        <w:rPr>
          <w:rFonts w:asciiTheme="majorHAnsi" w:hAnsiTheme="majorHAnsi" w:cstheme="majorHAnsi"/>
          <w:sz w:val="24"/>
          <w:szCs w:val="24"/>
        </w:rPr>
        <w:t xml:space="preserve">; </w:t>
      </w:r>
      <w:proofErr w:type="spellStart"/>
      <w:r w:rsidR="004D527D">
        <w:rPr>
          <w:rFonts w:asciiTheme="majorHAnsi" w:hAnsiTheme="majorHAnsi" w:cstheme="majorHAnsi"/>
          <w:sz w:val="24"/>
          <w:szCs w:val="24"/>
        </w:rPr>
        <w:t>Without</w:t>
      </w:r>
      <w:proofErr w:type="spellEnd"/>
      <w:r w:rsidR="004D527D">
        <w:rPr>
          <w:rFonts w:asciiTheme="majorHAnsi" w:hAnsiTheme="majorHAnsi" w:cstheme="majorHAnsi"/>
          <w:sz w:val="24"/>
          <w:szCs w:val="24"/>
        </w:rPr>
        <w:t xml:space="preserve"> a moon </w:t>
      </w:r>
      <w:r w:rsidR="004D527D" w:rsidRPr="004D527D">
        <w:rPr>
          <w:rFonts w:asciiTheme="majorHAnsi" w:hAnsiTheme="majorHAnsi" w:cstheme="majorHAnsi"/>
          <w:i/>
          <w:sz w:val="24"/>
          <w:szCs w:val="24"/>
        </w:rPr>
        <w:t xml:space="preserve">or </w:t>
      </w:r>
      <w:r w:rsidR="004D527D">
        <w:rPr>
          <w:rFonts w:asciiTheme="majorHAnsi" w:hAnsiTheme="majorHAnsi" w:cstheme="majorHAnsi"/>
          <w:sz w:val="24"/>
          <w:szCs w:val="24"/>
        </w:rPr>
        <w:t xml:space="preserve">star / </w:t>
      </w:r>
      <w:proofErr w:type="spellStart"/>
      <w:r w:rsidR="004D527D">
        <w:rPr>
          <w:rFonts w:asciiTheme="majorHAnsi" w:hAnsiTheme="majorHAnsi" w:cstheme="majorHAnsi"/>
          <w:sz w:val="24"/>
          <w:szCs w:val="24"/>
        </w:rPr>
        <w:t>Without</w:t>
      </w:r>
      <w:proofErr w:type="spellEnd"/>
      <w:r w:rsidR="004D527D">
        <w:rPr>
          <w:rFonts w:asciiTheme="majorHAnsi" w:hAnsiTheme="majorHAnsi" w:cstheme="majorHAnsi"/>
          <w:sz w:val="24"/>
          <w:szCs w:val="24"/>
        </w:rPr>
        <w:t xml:space="preserve"> a moon, </w:t>
      </w:r>
      <w:proofErr w:type="spellStart"/>
      <w:r w:rsidR="004D527D" w:rsidRPr="004D527D">
        <w:rPr>
          <w:rFonts w:asciiTheme="majorHAnsi" w:hAnsiTheme="majorHAnsi" w:cstheme="majorHAnsi"/>
          <w:i/>
          <w:sz w:val="24"/>
          <w:szCs w:val="24"/>
        </w:rPr>
        <w:t>without</w:t>
      </w:r>
      <w:proofErr w:type="spellEnd"/>
      <w:r w:rsidR="004D527D" w:rsidRPr="004D527D">
        <w:rPr>
          <w:rFonts w:asciiTheme="majorHAnsi" w:hAnsiTheme="majorHAnsi" w:cstheme="majorHAnsi"/>
          <w:i/>
          <w:sz w:val="24"/>
          <w:szCs w:val="24"/>
        </w:rPr>
        <w:t xml:space="preserve"> a</w:t>
      </w:r>
      <w:r w:rsidR="004D527D">
        <w:rPr>
          <w:rFonts w:asciiTheme="majorHAnsi" w:hAnsiTheme="majorHAnsi" w:cstheme="majorHAnsi"/>
          <w:sz w:val="24"/>
          <w:szCs w:val="24"/>
        </w:rPr>
        <w:t xml:space="preserve"> star; So </w:t>
      </w:r>
      <w:proofErr w:type="spellStart"/>
      <w:r w:rsidR="004D527D" w:rsidRPr="00BA52C1">
        <w:rPr>
          <w:rFonts w:asciiTheme="majorHAnsi" w:hAnsiTheme="majorHAnsi" w:cstheme="majorHAnsi"/>
          <w:i/>
          <w:sz w:val="24"/>
          <w:szCs w:val="24"/>
        </w:rPr>
        <w:t>will</w:t>
      </w:r>
      <w:proofErr w:type="spellEnd"/>
      <w:r w:rsidR="004D527D" w:rsidRPr="00BA52C1">
        <w:rPr>
          <w:rFonts w:asciiTheme="majorHAnsi" w:hAnsiTheme="majorHAnsi" w:cstheme="majorHAnsi"/>
          <w:i/>
          <w:sz w:val="24"/>
          <w:szCs w:val="24"/>
        </w:rPr>
        <w:t xml:space="preserve"> </w:t>
      </w:r>
      <w:proofErr w:type="spellStart"/>
      <w:r w:rsidR="004D527D" w:rsidRPr="00BA52C1">
        <w:rPr>
          <w:rFonts w:asciiTheme="majorHAnsi" w:hAnsiTheme="majorHAnsi" w:cstheme="majorHAnsi"/>
          <w:i/>
          <w:sz w:val="24"/>
          <w:szCs w:val="24"/>
        </w:rPr>
        <w:t>we</w:t>
      </w:r>
      <w:proofErr w:type="spellEnd"/>
      <w:r w:rsidR="004D527D">
        <w:rPr>
          <w:rFonts w:asciiTheme="majorHAnsi" w:hAnsiTheme="majorHAnsi" w:cstheme="majorHAnsi"/>
          <w:sz w:val="24"/>
          <w:szCs w:val="24"/>
        </w:rPr>
        <w:t xml:space="preserve"> </w:t>
      </w:r>
      <w:proofErr w:type="spellStart"/>
      <w:r w:rsidR="004D527D">
        <w:rPr>
          <w:rFonts w:asciiTheme="majorHAnsi" w:hAnsiTheme="majorHAnsi" w:cstheme="majorHAnsi"/>
          <w:sz w:val="24"/>
          <w:szCs w:val="24"/>
        </w:rPr>
        <w:t>endure</w:t>
      </w:r>
      <w:proofErr w:type="spellEnd"/>
      <w:r w:rsidR="004D527D">
        <w:rPr>
          <w:rFonts w:asciiTheme="majorHAnsi" w:hAnsiTheme="majorHAnsi" w:cstheme="majorHAnsi"/>
          <w:sz w:val="24"/>
          <w:szCs w:val="24"/>
        </w:rPr>
        <w:t xml:space="preserve"> / </w:t>
      </w:r>
      <w:r w:rsidR="00BA52C1">
        <w:rPr>
          <w:rFonts w:asciiTheme="majorHAnsi" w:hAnsiTheme="majorHAnsi" w:cstheme="majorHAnsi"/>
          <w:sz w:val="24"/>
          <w:szCs w:val="24"/>
        </w:rPr>
        <w:t xml:space="preserve">So </w:t>
      </w:r>
      <w:proofErr w:type="spellStart"/>
      <w:r w:rsidR="00BA52C1" w:rsidRPr="00BA52C1">
        <w:rPr>
          <w:rFonts w:asciiTheme="majorHAnsi" w:hAnsiTheme="majorHAnsi" w:cstheme="majorHAnsi"/>
          <w:i/>
          <w:sz w:val="24"/>
          <w:szCs w:val="24"/>
        </w:rPr>
        <w:t>we</w:t>
      </w:r>
      <w:proofErr w:type="spellEnd"/>
      <w:r w:rsidR="00BA52C1" w:rsidRPr="00BA52C1">
        <w:rPr>
          <w:rFonts w:asciiTheme="majorHAnsi" w:hAnsiTheme="majorHAnsi" w:cstheme="majorHAnsi"/>
          <w:i/>
          <w:sz w:val="24"/>
          <w:szCs w:val="24"/>
        </w:rPr>
        <w:t xml:space="preserve"> </w:t>
      </w:r>
      <w:proofErr w:type="spellStart"/>
      <w:r w:rsidR="00BA52C1" w:rsidRPr="00BA52C1">
        <w:rPr>
          <w:rFonts w:asciiTheme="majorHAnsi" w:hAnsiTheme="majorHAnsi" w:cstheme="majorHAnsi"/>
          <w:i/>
          <w:sz w:val="24"/>
          <w:szCs w:val="24"/>
        </w:rPr>
        <w:t>will</w:t>
      </w:r>
      <w:proofErr w:type="spellEnd"/>
      <w:r w:rsidR="00BA52C1">
        <w:rPr>
          <w:rFonts w:asciiTheme="majorHAnsi" w:hAnsiTheme="majorHAnsi" w:cstheme="majorHAnsi"/>
          <w:sz w:val="24"/>
          <w:szCs w:val="24"/>
        </w:rPr>
        <w:t xml:space="preserve"> </w:t>
      </w:r>
      <w:proofErr w:type="spellStart"/>
      <w:r w:rsidR="00BA52C1">
        <w:rPr>
          <w:rFonts w:asciiTheme="majorHAnsi" w:hAnsiTheme="majorHAnsi" w:cstheme="majorHAnsi"/>
          <w:sz w:val="24"/>
          <w:szCs w:val="24"/>
        </w:rPr>
        <w:t>endure</w:t>
      </w:r>
      <w:proofErr w:type="spellEnd"/>
      <w:r w:rsidR="004D527D">
        <w:rPr>
          <w:rFonts w:asciiTheme="majorHAnsi" w:hAnsiTheme="majorHAnsi" w:cstheme="majorHAnsi"/>
          <w:sz w:val="24"/>
          <w:szCs w:val="24"/>
        </w:rPr>
        <w:t>)</w:t>
      </w:r>
      <w:r w:rsidR="00BA52C1">
        <w:rPr>
          <w:rFonts w:asciiTheme="majorHAnsi" w:hAnsiTheme="majorHAnsi" w:cstheme="majorHAnsi"/>
          <w:sz w:val="24"/>
          <w:szCs w:val="24"/>
        </w:rPr>
        <w:t xml:space="preserve">; elimina invece del tutto la strofa centrale, ma in compenso nella canzone ne aggiunge due inedite oltre a un ritornello, ripetuto due volte. </w:t>
      </w:r>
      <w:r w:rsidR="00F1339B">
        <w:rPr>
          <w:rFonts w:asciiTheme="majorHAnsi" w:hAnsiTheme="majorHAnsi" w:cstheme="majorHAnsi"/>
          <w:sz w:val="24"/>
          <w:szCs w:val="24"/>
        </w:rPr>
        <w:t>L’impianto tematico della poesia originaria rimane inalterato</w:t>
      </w:r>
      <w:r w:rsidR="00095D84">
        <w:rPr>
          <w:rFonts w:asciiTheme="majorHAnsi" w:hAnsiTheme="majorHAnsi" w:cstheme="majorHAnsi"/>
          <w:sz w:val="24"/>
          <w:szCs w:val="24"/>
        </w:rPr>
        <w:t xml:space="preserve">, ma in </w:t>
      </w:r>
      <w:r w:rsidR="00095D84" w:rsidRPr="00095D84">
        <w:rPr>
          <w:rFonts w:asciiTheme="majorHAnsi" w:hAnsiTheme="majorHAnsi" w:cstheme="majorHAnsi"/>
          <w:i/>
          <w:sz w:val="24"/>
          <w:szCs w:val="24"/>
        </w:rPr>
        <w:t xml:space="preserve">True Love Leaves No </w:t>
      </w:r>
      <w:proofErr w:type="spellStart"/>
      <w:r w:rsidR="00095D84" w:rsidRPr="00095D84">
        <w:rPr>
          <w:rFonts w:asciiTheme="majorHAnsi" w:hAnsiTheme="majorHAnsi" w:cstheme="majorHAnsi"/>
          <w:i/>
          <w:sz w:val="24"/>
          <w:szCs w:val="24"/>
        </w:rPr>
        <w:t>Traces</w:t>
      </w:r>
      <w:proofErr w:type="spellEnd"/>
      <w:r w:rsidR="00095D84">
        <w:rPr>
          <w:rFonts w:asciiTheme="majorHAnsi" w:hAnsiTheme="majorHAnsi" w:cstheme="majorHAnsi"/>
          <w:sz w:val="24"/>
          <w:szCs w:val="24"/>
        </w:rPr>
        <w:t xml:space="preserve"> Cohen ne attua una sorta di ampliamento, con ulteriori immagini metaforiche nelle nuove strofe (i “</w:t>
      </w:r>
      <w:proofErr w:type="spellStart"/>
      <w:r w:rsidR="00095D84">
        <w:rPr>
          <w:rFonts w:asciiTheme="majorHAnsi" w:hAnsiTheme="majorHAnsi" w:cstheme="majorHAnsi"/>
          <w:sz w:val="24"/>
          <w:szCs w:val="24"/>
        </w:rPr>
        <w:t>children</w:t>
      </w:r>
      <w:proofErr w:type="spellEnd"/>
      <w:r w:rsidR="00095D84">
        <w:rPr>
          <w:rFonts w:asciiTheme="majorHAnsi" w:hAnsiTheme="majorHAnsi" w:cstheme="majorHAnsi"/>
          <w:sz w:val="24"/>
          <w:szCs w:val="24"/>
        </w:rPr>
        <w:t>”, le “</w:t>
      </w:r>
      <w:proofErr w:type="spellStart"/>
      <w:r w:rsidR="00095D84">
        <w:rPr>
          <w:rFonts w:asciiTheme="majorHAnsi" w:hAnsiTheme="majorHAnsi" w:cstheme="majorHAnsi"/>
          <w:sz w:val="24"/>
          <w:szCs w:val="24"/>
        </w:rPr>
        <w:t>arrows</w:t>
      </w:r>
      <w:proofErr w:type="spellEnd"/>
      <w:r w:rsidR="00095D84">
        <w:rPr>
          <w:rFonts w:asciiTheme="majorHAnsi" w:hAnsiTheme="majorHAnsi" w:cstheme="majorHAnsi"/>
          <w:sz w:val="24"/>
          <w:szCs w:val="24"/>
        </w:rPr>
        <w:t xml:space="preserve"> with no target”, le “</w:t>
      </w:r>
      <w:proofErr w:type="spellStart"/>
      <w:r w:rsidR="00095D84">
        <w:rPr>
          <w:rFonts w:asciiTheme="majorHAnsi" w:hAnsiTheme="majorHAnsi" w:cstheme="majorHAnsi"/>
          <w:sz w:val="24"/>
          <w:szCs w:val="24"/>
        </w:rPr>
        <w:t>shakles</w:t>
      </w:r>
      <w:proofErr w:type="spellEnd"/>
      <w:r w:rsidR="00095D84">
        <w:rPr>
          <w:rFonts w:asciiTheme="majorHAnsi" w:hAnsiTheme="majorHAnsi" w:cstheme="majorHAnsi"/>
          <w:sz w:val="24"/>
          <w:szCs w:val="24"/>
        </w:rPr>
        <w:t xml:space="preserve"> made of </w:t>
      </w:r>
      <w:proofErr w:type="spellStart"/>
      <w:r w:rsidR="00095D84">
        <w:rPr>
          <w:rFonts w:asciiTheme="majorHAnsi" w:hAnsiTheme="majorHAnsi" w:cstheme="majorHAnsi"/>
          <w:sz w:val="24"/>
          <w:szCs w:val="24"/>
        </w:rPr>
        <w:t>snow</w:t>
      </w:r>
      <w:proofErr w:type="spellEnd"/>
      <w:r w:rsidR="00095D84">
        <w:rPr>
          <w:rFonts w:asciiTheme="majorHAnsi" w:hAnsiTheme="majorHAnsi" w:cstheme="majorHAnsi"/>
          <w:sz w:val="24"/>
          <w:szCs w:val="24"/>
        </w:rPr>
        <w:t xml:space="preserve">”, </w:t>
      </w:r>
      <w:r w:rsidR="00150714">
        <w:rPr>
          <w:rFonts w:asciiTheme="majorHAnsi" w:hAnsiTheme="majorHAnsi" w:cstheme="majorHAnsi"/>
          <w:sz w:val="24"/>
          <w:szCs w:val="24"/>
        </w:rPr>
        <w:t>la “</w:t>
      </w:r>
      <w:proofErr w:type="spellStart"/>
      <w:r w:rsidR="00150714">
        <w:rPr>
          <w:rFonts w:asciiTheme="majorHAnsi" w:hAnsiTheme="majorHAnsi" w:cstheme="majorHAnsi"/>
          <w:sz w:val="24"/>
          <w:szCs w:val="24"/>
        </w:rPr>
        <w:t>falling</w:t>
      </w:r>
      <w:proofErr w:type="spellEnd"/>
      <w:r w:rsidR="00150714">
        <w:rPr>
          <w:rFonts w:asciiTheme="majorHAnsi" w:hAnsiTheme="majorHAnsi" w:cstheme="majorHAnsi"/>
          <w:sz w:val="24"/>
          <w:szCs w:val="24"/>
        </w:rPr>
        <w:t xml:space="preserve"> </w:t>
      </w:r>
      <w:proofErr w:type="spellStart"/>
      <w:r w:rsidR="00150714">
        <w:rPr>
          <w:rFonts w:asciiTheme="majorHAnsi" w:hAnsiTheme="majorHAnsi" w:cstheme="majorHAnsi"/>
          <w:sz w:val="24"/>
          <w:szCs w:val="24"/>
        </w:rPr>
        <w:t>leaf</w:t>
      </w:r>
      <w:proofErr w:type="spellEnd"/>
      <w:r w:rsidR="00150714">
        <w:rPr>
          <w:rFonts w:asciiTheme="majorHAnsi" w:hAnsiTheme="majorHAnsi" w:cstheme="majorHAnsi"/>
          <w:sz w:val="24"/>
          <w:szCs w:val="24"/>
        </w:rPr>
        <w:t xml:space="preserve">”) e soprattutto con un’esposizione concettuale più esplicita nel ritornello (e nel titolo), in cui viene espresso senza il velo di similitudini o metafore il </w:t>
      </w:r>
      <w:r w:rsidR="00932920">
        <w:rPr>
          <w:rFonts w:asciiTheme="majorHAnsi" w:hAnsiTheme="majorHAnsi" w:cstheme="majorHAnsi"/>
          <w:sz w:val="24"/>
          <w:szCs w:val="24"/>
        </w:rPr>
        <w:t>nucleo centrale della poesia, ovvero l’idea che “</w:t>
      </w:r>
      <w:proofErr w:type="spellStart"/>
      <w:r w:rsidR="00932920">
        <w:rPr>
          <w:rFonts w:asciiTheme="majorHAnsi" w:hAnsiTheme="majorHAnsi" w:cstheme="majorHAnsi"/>
          <w:sz w:val="24"/>
          <w:szCs w:val="24"/>
        </w:rPr>
        <w:t>true</w:t>
      </w:r>
      <w:proofErr w:type="spellEnd"/>
      <w:r w:rsidR="00932920">
        <w:rPr>
          <w:rFonts w:asciiTheme="majorHAnsi" w:hAnsiTheme="majorHAnsi" w:cstheme="majorHAnsi"/>
          <w:sz w:val="24"/>
          <w:szCs w:val="24"/>
        </w:rPr>
        <w:t xml:space="preserve"> love </w:t>
      </w:r>
      <w:proofErr w:type="spellStart"/>
      <w:r w:rsidR="00932920">
        <w:rPr>
          <w:rFonts w:asciiTheme="majorHAnsi" w:hAnsiTheme="majorHAnsi" w:cstheme="majorHAnsi"/>
          <w:sz w:val="24"/>
          <w:szCs w:val="24"/>
        </w:rPr>
        <w:t>leaves</w:t>
      </w:r>
      <w:proofErr w:type="spellEnd"/>
      <w:r w:rsidR="00932920">
        <w:rPr>
          <w:rFonts w:asciiTheme="majorHAnsi" w:hAnsiTheme="majorHAnsi" w:cstheme="majorHAnsi"/>
          <w:sz w:val="24"/>
          <w:szCs w:val="24"/>
        </w:rPr>
        <w:t xml:space="preserve"> no </w:t>
      </w:r>
      <w:proofErr w:type="spellStart"/>
      <w:r w:rsidR="00932920">
        <w:rPr>
          <w:rFonts w:asciiTheme="majorHAnsi" w:hAnsiTheme="majorHAnsi" w:cstheme="majorHAnsi"/>
          <w:sz w:val="24"/>
          <w:szCs w:val="24"/>
        </w:rPr>
        <w:t>traces</w:t>
      </w:r>
      <w:proofErr w:type="spellEnd"/>
      <w:r w:rsidR="00932920">
        <w:rPr>
          <w:rFonts w:asciiTheme="majorHAnsi" w:hAnsiTheme="majorHAnsi" w:cstheme="majorHAnsi"/>
          <w:sz w:val="24"/>
          <w:szCs w:val="24"/>
        </w:rPr>
        <w:t xml:space="preserve">”, uno dei concetti chiave nella poetica </w:t>
      </w:r>
      <w:proofErr w:type="spellStart"/>
      <w:r w:rsidR="00932920">
        <w:rPr>
          <w:rFonts w:asciiTheme="majorHAnsi" w:hAnsiTheme="majorHAnsi" w:cstheme="majorHAnsi"/>
          <w:sz w:val="24"/>
          <w:szCs w:val="24"/>
        </w:rPr>
        <w:lastRenderedPageBreak/>
        <w:t>coheniana</w:t>
      </w:r>
      <w:proofErr w:type="spellEnd"/>
      <w:r w:rsidR="00932920">
        <w:rPr>
          <w:rFonts w:asciiTheme="majorHAnsi" w:hAnsiTheme="majorHAnsi" w:cstheme="majorHAnsi"/>
          <w:sz w:val="24"/>
          <w:szCs w:val="24"/>
        </w:rPr>
        <w:t xml:space="preserve"> dello </w:t>
      </w:r>
      <w:proofErr w:type="spellStart"/>
      <w:r w:rsidR="00932920" w:rsidRPr="00932920">
        <w:rPr>
          <w:rFonts w:asciiTheme="majorHAnsi" w:hAnsiTheme="majorHAnsi" w:cstheme="majorHAnsi"/>
          <w:i/>
          <w:sz w:val="24"/>
          <w:szCs w:val="24"/>
        </w:rPr>
        <w:t>Stranger</w:t>
      </w:r>
      <w:proofErr w:type="spellEnd"/>
      <w:r w:rsidR="00932920" w:rsidRPr="00932920">
        <w:rPr>
          <w:rStyle w:val="Rimandonotaapidipagina"/>
          <w:rFonts w:asciiTheme="majorHAnsi" w:hAnsiTheme="majorHAnsi" w:cstheme="majorHAnsi"/>
          <w:sz w:val="24"/>
          <w:szCs w:val="24"/>
        </w:rPr>
        <w:footnoteReference w:id="486"/>
      </w:r>
      <w:r w:rsidR="00932920">
        <w:rPr>
          <w:rFonts w:asciiTheme="majorHAnsi" w:hAnsiTheme="majorHAnsi" w:cstheme="majorHAnsi"/>
          <w:sz w:val="24"/>
          <w:szCs w:val="24"/>
        </w:rPr>
        <w:t>.</w:t>
      </w:r>
      <w:r w:rsidR="00396039">
        <w:rPr>
          <w:rFonts w:asciiTheme="majorHAnsi" w:hAnsiTheme="majorHAnsi" w:cstheme="majorHAnsi"/>
          <w:sz w:val="24"/>
          <w:szCs w:val="24"/>
        </w:rPr>
        <w:t xml:space="preserve"> Ne risulta così una canzone più “facile” ma anche più ricca rispetto alla </w:t>
      </w:r>
      <w:r w:rsidR="000B0D3C">
        <w:rPr>
          <w:rFonts w:asciiTheme="majorHAnsi" w:hAnsiTheme="majorHAnsi" w:cstheme="majorHAnsi"/>
          <w:sz w:val="24"/>
          <w:szCs w:val="24"/>
        </w:rPr>
        <w:t>lirica</w:t>
      </w:r>
      <w:r w:rsidR="00396039">
        <w:rPr>
          <w:rFonts w:asciiTheme="majorHAnsi" w:hAnsiTheme="majorHAnsi" w:cstheme="majorHAnsi"/>
          <w:sz w:val="24"/>
          <w:szCs w:val="24"/>
        </w:rPr>
        <w:t xml:space="preserve"> che l’</w:t>
      </w:r>
      <w:r w:rsidR="000B0D3C">
        <w:rPr>
          <w:rFonts w:asciiTheme="majorHAnsi" w:hAnsiTheme="majorHAnsi" w:cstheme="majorHAnsi"/>
          <w:sz w:val="24"/>
          <w:szCs w:val="24"/>
        </w:rPr>
        <w:t xml:space="preserve">ha originata; una canzone </w:t>
      </w:r>
      <w:r w:rsidR="00396039">
        <w:rPr>
          <w:rFonts w:asciiTheme="majorHAnsi" w:hAnsiTheme="majorHAnsi" w:cstheme="majorHAnsi"/>
          <w:sz w:val="24"/>
          <w:szCs w:val="24"/>
        </w:rPr>
        <w:t xml:space="preserve">che mantiene l’ambiguità di fondo tra tenerezza e dolore dell’abbandono ma che, grazie alla musica e a un dolce controcanto femminile, appare più calda rispetto a </w:t>
      </w:r>
      <w:proofErr w:type="spellStart"/>
      <w:r w:rsidR="00396039" w:rsidRPr="00322F8C">
        <w:rPr>
          <w:rFonts w:asciiTheme="majorHAnsi" w:hAnsiTheme="majorHAnsi" w:cstheme="majorHAnsi"/>
          <w:i/>
          <w:sz w:val="24"/>
          <w:szCs w:val="24"/>
        </w:rPr>
        <w:t>As</w:t>
      </w:r>
      <w:proofErr w:type="spellEnd"/>
      <w:r w:rsidR="00396039" w:rsidRPr="00322F8C">
        <w:rPr>
          <w:rFonts w:asciiTheme="majorHAnsi" w:hAnsiTheme="majorHAnsi" w:cstheme="majorHAnsi"/>
          <w:i/>
          <w:sz w:val="24"/>
          <w:szCs w:val="24"/>
        </w:rPr>
        <w:t xml:space="preserve"> the </w:t>
      </w:r>
      <w:proofErr w:type="spellStart"/>
      <w:r w:rsidR="00396039" w:rsidRPr="00322F8C">
        <w:rPr>
          <w:rFonts w:asciiTheme="majorHAnsi" w:hAnsiTheme="majorHAnsi" w:cstheme="majorHAnsi"/>
          <w:i/>
          <w:sz w:val="24"/>
          <w:szCs w:val="24"/>
        </w:rPr>
        <w:t>Mist</w:t>
      </w:r>
      <w:proofErr w:type="spellEnd"/>
      <w:r w:rsidR="00396039" w:rsidRPr="00322F8C">
        <w:rPr>
          <w:rFonts w:asciiTheme="majorHAnsi" w:hAnsiTheme="majorHAnsi" w:cstheme="majorHAnsi"/>
          <w:i/>
          <w:sz w:val="24"/>
          <w:szCs w:val="24"/>
        </w:rPr>
        <w:t xml:space="preserve"> Leaves No </w:t>
      </w:r>
      <w:proofErr w:type="spellStart"/>
      <w:r w:rsidR="00396039" w:rsidRPr="00322F8C">
        <w:rPr>
          <w:rFonts w:asciiTheme="majorHAnsi" w:hAnsiTheme="majorHAnsi" w:cstheme="majorHAnsi"/>
          <w:i/>
          <w:sz w:val="24"/>
          <w:szCs w:val="24"/>
        </w:rPr>
        <w:t>Scar</w:t>
      </w:r>
      <w:proofErr w:type="spellEnd"/>
      <w:r w:rsidR="00322F8C">
        <w:rPr>
          <w:rFonts w:asciiTheme="majorHAnsi" w:hAnsiTheme="majorHAnsi" w:cstheme="majorHAnsi"/>
          <w:sz w:val="24"/>
          <w:szCs w:val="24"/>
        </w:rPr>
        <w:t xml:space="preserve"> e propende maggio</w:t>
      </w:r>
      <w:r w:rsidR="00082837">
        <w:rPr>
          <w:rFonts w:asciiTheme="majorHAnsi" w:hAnsiTheme="majorHAnsi" w:cstheme="majorHAnsi"/>
          <w:sz w:val="24"/>
          <w:szCs w:val="24"/>
        </w:rPr>
        <w:t>rmente, a differenza della</w:t>
      </w:r>
      <w:r w:rsidR="000B0D3C">
        <w:rPr>
          <w:rFonts w:asciiTheme="majorHAnsi" w:hAnsiTheme="majorHAnsi" w:cstheme="majorHAnsi"/>
          <w:sz w:val="24"/>
          <w:szCs w:val="24"/>
        </w:rPr>
        <w:t xml:space="preserve"> poesia</w:t>
      </w:r>
      <w:r w:rsidR="00082837">
        <w:rPr>
          <w:rFonts w:asciiTheme="majorHAnsi" w:hAnsiTheme="majorHAnsi" w:cstheme="majorHAnsi"/>
          <w:sz w:val="24"/>
          <w:szCs w:val="24"/>
        </w:rPr>
        <w:t xml:space="preserve">, </w:t>
      </w:r>
      <w:r w:rsidR="00322F8C">
        <w:rPr>
          <w:rFonts w:asciiTheme="majorHAnsi" w:hAnsiTheme="majorHAnsi" w:cstheme="majorHAnsi"/>
          <w:sz w:val="24"/>
          <w:szCs w:val="24"/>
        </w:rPr>
        <w:t xml:space="preserve">per la tenerezza. </w:t>
      </w:r>
    </w:p>
    <w:p w14:paraId="47BD8129" w14:textId="77777777" w:rsidR="00BC0A54" w:rsidRDefault="00F96018" w:rsidP="00150BC0">
      <w:pPr>
        <w:spacing w:line="360" w:lineRule="auto"/>
        <w:jc w:val="both"/>
        <w:rPr>
          <w:rFonts w:asciiTheme="majorHAnsi" w:hAnsiTheme="majorHAnsi" w:cstheme="majorHAnsi"/>
          <w:sz w:val="24"/>
          <w:szCs w:val="24"/>
        </w:rPr>
      </w:pPr>
      <w:r w:rsidRPr="00351D7C">
        <w:rPr>
          <w:rFonts w:asciiTheme="majorHAnsi" w:hAnsiTheme="majorHAnsi" w:cstheme="majorHAnsi"/>
          <w:sz w:val="24"/>
          <w:szCs w:val="24"/>
        </w:rPr>
        <w:t>Anche l</w:t>
      </w:r>
      <w:r w:rsidR="00E03FBA" w:rsidRPr="00351D7C">
        <w:rPr>
          <w:rFonts w:asciiTheme="majorHAnsi" w:hAnsiTheme="majorHAnsi" w:cstheme="majorHAnsi"/>
          <w:sz w:val="24"/>
          <w:szCs w:val="24"/>
        </w:rPr>
        <w:t xml:space="preserve">’unica poesia di </w:t>
      </w:r>
      <w:r w:rsidR="00E03FBA" w:rsidRPr="00351D7C">
        <w:rPr>
          <w:rFonts w:asciiTheme="majorHAnsi" w:hAnsiTheme="majorHAnsi" w:cstheme="majorHAnsi"/>
          <w:i/>
          <w:sz w:val="24"/>
          <w:szCs w:val="24"/>
        </w:rPr>
        <w:t>Flowers for Hitler</w:t>
      </w:r>
      <w:r w:rsidR="00E03FBA" w:rsidRPr="00351D7C">
        <w:rPr>
          <w:rFonts w:asciiTheme="majorHAnsi" w:hAnsiTheme="majorHAnsi" w:cstheme="majorHAnsi"/>
          <w:sz w:val="24"/>
          <w:szCs w:val="24"/>
        </w:rPr>
        <w:t xml:space="preserve"> </w:t>
      </w:r>
      <w:r w:rsidRPr="00351D7C">
        <w:rPr>
          <w:rFonts w:asciiTheme="majorHAnsi" w:hAnsiTheme="majorHAnsi" w:cstheme="majorHAnsi"/>
          <w:sz w:val="24"/>
          <w:szCs w:val="24"/>
        </w:rPr>
        <w:t xml:space="preserve">che Cohen mette in musica, </w:t>
      </w:r>
      <w:r w:rsidRPr="00351D7C">
        <w:rPr>
          <w:rFonts w:asciiTheme="majorHAnsi" w:hAnsiTheme="majorHAnsi" w:cstheme="majorHAnsi"/>
          <w:i/>
          <w:sz w:val="24"/>
          <w:szCs w:val="24"/>
        </w:rPr>
        <w:t>Queen Victoria and Me</w:t>
      </w:r>
      <w:r w:rsidR="00351D7C" w:rsidRPr="00351D7C">
        <w:rPr>
          <w:rFonts w:asciiTheme="majorHAnsi" w:hAnsiTheme="majorHAnsi" w:cstheme="majorHAnsi"/>
          <w:sz w:val="24"/>
          <w:szCs w:val="24"/>
        </w:rPr>
        <w:t xml:space="preserve">, subisce una modifica nel titolo, che diventa semplicemente </w:t>
      </w:r>
      <w:r w:rsidR="00351D7C" w:rsidRPr="00351D7C">
        <w:rPr>
          <w:rFonts w:asciiTheme="majorHAnsi" w:hAnsiTheme="majorHAnsi" w:cstheme="majorHAnsi"/>
          <w:i/>
          <w:sz w:val="24"/>
          <w:szCs w:val="24"/>
        </w:rPr>
        <w:t>Queen Victoria</w:t>
      </w:r>
      <w:r w:rsidR="00351D7C" w:rsidRPr="00351D7C">
        <w:rPr>
          <w:rFonts w:asciiTheme="majorHAnsi" w:hAnsiTheme="majorHAnsi" w:cstheme="majorHAnsi"/>
          <w:sz w:val="24"/>
          <w:szCs w:val="24"/>
        </w:rPr>
        <w:t xml:space="preserve"> (</w:t>
      </w:r>
      <w:r w:rsidR="00351D7C">
        <w:rPr>
          <w:rFonts w:asciiTheme="majorHAnsi" w:hAnsiTheme="majorHAnsi" w:cstheme="majorHAnsi"/>
          <w:sz w:val="24"/>
          <w:szCs w:val="24"/>
        </w:rPr>
        <w:t xml:space="preserve">la canzone compare come inedito </w:t>
      </w:r>
      <w:r w:rsidR="00351D7C" w:rsidRPr="00351D7C">
        <w:rPr>
          <w:rFonts w:asciiTheme="majorHAnsi" w:hAnsiTheme="majorHAnsi" w:cstheme="majorHAnsi"/>
          <w:sz w:val="24"/>
          <w:szCs w:val="24"/>
        </w:rPr>
        <w:t xml:space="preserve">in </w:t>
      </w:r>
      <w:r w:rsidR="00351D7C" w:rsidRPr="00351D7C">
        <w:rPr>
          <w:rFonts w:asciiTheme="majorHAnsi" w:hAnsiTheme="majorHAnsi" w:cstheme="majorHAnsi"/>
          <w:i/>
          <w:sz w:val="24"/>
          <w:szCs w:val="24"/>
        </w:rPr>
        <w:t xml:space="preserve">Live </w:t>
      </w:r>
      <w:proofErr w:type="spellStart"/>
      <w:r w:rsidR="00351D7C" w:rsidRPr="00351D7C">
        <w:rPr>
          <w:rFonts w:asciiTheme="majorHAnsi" w:hAnsiTheme="majorHAnsi" w:cstheme="majorHAnsi"/>
          <w:i/>
          <w:sz w:val="24"/>
          <w:szCs w:val="24"/>
        </w:rPr>
        <w:t>Songs</w:t>
      </w:r>
      <w:proofErr w:type="spellEnd"/>
      <w:r w:rsidR="00351D7C" w:rsidRPr="00351D7C">
        <w:rPr>
          <w:rFonts w:asciiTheme="majorHAnsi" w:hAnsiTheme="majorHAnsi" w:cstheme="majorHAnsi"/>
          <w:sz w:val="24"/>
          <w:szCs w:val="24"/>
        </w:rPr>
        <w:t xml:space="preserve">, album </w:t>
      </w:r>
      <w:r w:rsidR="00351D7C">
        <w:rPr>
          <w:rFonts w:asciiTheme="majorHAnsi" w:hAnsiTheme="majorHAnsi" w:cstheme="majorHAnsi"/>
          <w:sz w:val="24"/>
          <w:szCs w:val="24"/>
        </w:rPr>
        <w:t xml:space="preserve">di registrazioni dal vivo pubblicato nel 1973, </w:t>
      </w:r>
      <w:r w:rsidR="00BC0A54">
        <w:rPr>
          <w:rFonts w:asciiTheme="majorHAnsi" w:hAnsiTheme="majorHAnsi" w:cstheme="majorHAnsi"/>
          <w:sz w:val="24"/>
          <w:szCs w:val="24"/>
        </w:rPr>
        <w:t xml:space="preserve">dunque </w:t>
      </w:r>
      <w:r w:rsidR="00351D7C">
        <w:rPr>
          <w:rFonts w:asciiTheme="majorHAnsi" w:hAnsiTheme="majorHAnsi" w:cstheme="majorHAnsi"/>
          <w:sz w:val="24"/>
          <w:szCs w:val="24"/>
        </w:rPr>
        <w:t xml:space="preserve">nove anni dopo </w:t>
      </w:r>
      <w:r w:rsidR="00351D7C" w:rsidRPr="00351D7C">
        <w:rPr>
          <w:rFonts w:asciiTheme="majorHAnsi" w:hAnsiTheme="majorHAnsi" w:cstheme="majorHAnsi"/>
          <w:i/>
          <w:sz w:val="24"/>
          <w:szCs w:val="24"/>
        </w:rPr>
        <w:t>Flowers for Hitler</w:t>
      </w:r>
      <w:r w:rsidR="00351D7C">
        <w:rPr>
          <w:rFonts w:asciiTheme="majorHAnsi" w:hAnsiTheme="majorHAnsi" w:cstheme="majorHAnsi"/>
          <w:sz w:val="24"/>
          <w:szCs w:val="24"/>
        </w:rPr>
        <w:t xml:space="preserve">). </w:t>
      </w:r>
      <w:r w:rsidR="00BC0A54" w:rsidRPr="00BC0A54">
        <w:rPr>
          <w:rFonts w:asciiTheme="majorHAnsi" w:hAnsiTheme="majorHAnsi" w:cstheme="majorHAnsi"/>
          <w:sz w:val="24"/>
          <w:szCs w:val="24"/>
        </w:rPr>
        <w:t>La canzone in sé non contiene però grandi cambiamenti, e si presenta come una trasposizione abbastanza fedele della poesia; Cohen applica soltanto due interventi minimi: in particolare, “</w:t>
      </w:r>
      <w:proofErr w:type="spellStart"/>
      <w:r w:rsidR="00BC0A54">
        <w:rPr>
          <w:rFonts w:asciiTheme="majorHAnsi" w:hAnsiTheme="majorHAnsi" w:cstheme="majorHAnsi"/>
          <w:sz w:val="24"/>
          <w:szCs w:val="24"/>
        </w:rPr>
        <w:t>elid</w:t>
      </w:r>
      <w:proofErr w:type="spellEnd"/>
      <w:r w:rsidR="00BC0A54">
        <w:rPr>
          <w:rFonts w:asciiTheme="majorHAnsi" w:hAnsiTheme="majorHAnsi" w:cstheme="majorHAnsi"/>
          <w:sz w:val="24"/>
          <w:szCs w:val="24"/>
        </w:rPr>
        <w:t>[e] il quarto e il quinto verso (‘</w:t>
      </w:r>
      <w:r w:rsidR="00BC0A54" w:rsidRPr="00BC0A54">
        <w:rPr>
          <w:rFonts w:asciiTheme="majorHAnsi" w:hAnsiTheme="majorHAnsi" w:cstheme="majorHAnsi"/>
          <w:sz w:val="24"/>
          <w:szCs w:val="24"/>
        </w:rPr>
        <w:t xml:space="preserve">the slim </w:t>
      </w:r>
      <w:proofErr w:type="spellStart"/>
      <w:r w:rsidR="00BC0A54" w:rsidRPr="00BC0A54">
        <w:rPr>
          <w:rFonts w:asciiTheme="majorHAnsi" w:hAnsiTheme="majorHAnsi" w:cstheme="majorHAnsi"/>
          <w:sz w:val="24"/>
          <w:szCs w:val="24"/>
        </w:rPr>
        <w:t>unlovely</w:t>
      </w:r>
      <w:proofErr w:type="spellEnd"/>
      <w:r w:rsidR="00BC0A54" w:rsidRPr="00BC0A54">
        <w:rPr>
          <w:rFonts w:asciiTheme="majorHAnsi" w:hAnsiTheme="majorHAnsi" w:cstheme="majorHAnsi"/>
          <w:sz w:val="24"/>
          <w:szCs w:val="24"/>
        </w:rPr>
        <w:t xml:space="preserve"> </w:t>
      </w:r>
      <w:proofErr w:type="spellStart"/>
      <w:r w:rsidR="00BC0A54" w:rsidRPr="00BC0A54">
        <w:rPr>
          <w:rFonts w:asciiTheme="majorHAnsi" w:hAnsiTheme="majorHAnsi" w:cstheme="majorHAnsi"/>
          <w:sz w:val="24"/>
          <w:szCs w:val="24"/>
        </w:rPr>
        <w:t>virgin</w:t>
      </w:r>
      <w:proofErr w:type="spellEnd"/>
      <w:r w:rsidR="00BC0A54" w:rsidRPr="00BC0A54">
        <w:rPr>
          <w:rFonts w:asciiTheme="majorHAnsi" w:hAnsiTheme="majorHAnsi" w:cstheme="majorHAnsi"/>
          <w:sz w:val="24"/>
          <w:szCs w:val="24"/>
        </w:rPr>
        <w:t xml:space="preserve"> </w:t>
      </w:r>
      <w:proofErr w:type="spellStart"/>
      <w:r w:rsidR="00BC0A54" w:rsidRPr="00BC0A54">
        <w:rPr>
          <w:rFonts w:asciiTheme="majorHAnsi" w:hAnsiTheme="majorHAnsi" w:cstheme="majorHAnsi"/>
          <w:sz w:val="24"/>
          <w:szCs w:val="24"/>
        </w:rPr>
        <w:t>anyone</w:t>
      </w:r>
      <w:proofErr w:type="spellEnd"/>
      <w:r w:rsidR="00BC0A54" w:rsidRPr="00BC0A54">
        <w:rPr>
          <w:rFonts w:asciiTheme="majorHAnsi" w:hAnsiTheme="majorHAnsi" w:cstheme="majorHAnsi"/>
          <w:sz w:val="24"/>
          <w:szCs w:val="24"/>
        </w:rPr>
        <w:t xml:space="preserve"> </w:t>
      </w:r>
      <w:proofErr w:type="spellStart"/>
      <w:r w:rsidR="00BC0A54" w:rsidRPr="00BC0A54">
        <w:rPr>
          <w:rFonts w:asciiTheme="majorHAnsi" w:hAnsiTheme="majorHAnsi" w:cstheme="majorHAnsi"/>
          <w:sz w:val="24"/>
          <w:szCs w:val="24"/>
        </w:rPr>
        <w:t>would</w:t>
      </w:r>
      <w:proofErr w:type="spellEnd"/>
      <w:r w:rsidR="00BC0A54" w:rsidRPr="00BC0A54">
        <w:rPr>
          <w:rFonts w:asciiTheme="majorHAnsi" w:hAnsiTheme="majorHAnsi" w:cstheme="majorHAnsi"/>
          <w:sz w:val="24"/>
          <w:szCs w:val="24"/>
        </w:rPr>
        <w:t xml:space="preserve"> </w:t>
      </w:r>
      <w:proofErr w:type="spellStart"/>
      <w:r w:rsidR="00BC0A54" w:rsidRPr="00BC0A54">
        <w:rPr>
          <w:rFonts w:asciiTheme="majorHAnsi" w:hAnsiTheme="majorHAnsi" w:cstheme="majorHAnsi"/>
          <w:sz w:val="24"/>
          <w:szCs w:val="24"/>
        </w:rPr>
        <w:t>lay</w:t>
      </w:r>
      <w:proofErr w:type="spellEnd"/>
      <w:r w:rsidR="00BC0A54">
        <w:rPr>
          <w:rFonts w:asciiTheme="majorHAnsi" w:hAnsiTheme="majorHAnsi" w:cstheme="majorHAnsi"/>
          <w:sz w:val="24"/>
          <w:szCs w:val="24"/>
        </w:rPr>
        <w:t xml:space="preserve"> </w:t>
      </w:r>
      <w:r w:rsidR="00BC0A54" w:rsidRPr="00BC0A54">
        <w:rPr>
          <w:rFonts w:asciiTheme="majorHAnsi" w:hAnsiTheme="majorHAnsi" w:cstheme="majorHAnsi"/>
          <w:sz w:val="24"/>
          <w:szCs w:val="24"/>
        </w:rPr>
        <w:t>/</w:t>
      </w:r>
      <w:r w:rsidR="00BC0A54">
        <w:rPr>
          <w:rFonts w:asciiTheme="majorHAnsi" w:hAnsiTheme="majorHAnsi" w:cstheme="majorHAnsi"/>
          <w:sz w:val="24"/>
          <w:szCs w:val="24"/>
        </w:rPr>
        <w:t xml:space="preserve"> </w:t>
      </w:r>
      <w:r w:rsidR="00BC0A54" w:rsidRPr="00BC0A54">
        <w:rPr>
          <w:rFonts w:asciiTheme="majorHAnsi" w:hAnsiTheme="majorHAnsi" w:cstheme="majorHAnsi"/>
          <w:sz w:val="24"/>
          <w:szCs w:val="24"/>
        </w:rPr>
        <w:t xml:space="preserve">the white figure </w:t>
      </w:r>
      <w:proofErr w:type="spellStart"/>
      <w:r w:rsidR="00BC0A54" w:rsidRPr="00BC0A54">
        <w:rPr>
          <w:rFonts w:asciiTheme="majorHAnsi" w:hAnsiTheme="majorHAnsi" w:cstheme="majorHAnsi"/>
          <w:sz w:val="24"/>
          <w:szCs w:val="24"/>
        </w:rPr>
        <w:t>floating</w:t>
      </w:r>
      <w:proofErr w:type="spellEnd"/>
      <w:r w:rsidR="00BC0A54" w:rsidRPr="00BC0A54">
        <w:rPr>
          <w:rFonts w:asciiTheme="majorHAnsi" w:hAnsiTheme="majorHAnsi" w:cstheme="majorHAnsi"/>
          <w:sz w:val="24"/>
          <w:szCs w:val="24"/>
        </w:rPr>
        <w:t xml:space="preserve"> </w:t>
      </w:r>
      <w:proofErr w:type="spellStart"/>
      <w:r w:rsidR="00BC0A54" w:rsidRPr="00BC0A54">
        <w:rPr>
          <w:rFonts w:asciiTheme="majorHAnsi" w:hAnsiTheme="majorHAnsi" w:cstheme="majorHAnsi"/>
          <w:sz w:val="24"/>
          <w:szCs w:val="24"/>
        </w:rPr>
        <w:t>among</w:t>
      </w:r>
      <w:proofErr w:type="spellEnd"/>
      <w:r w:rsidR="00BC0A54" w:rsidRPr="00BC0A54">
        <w:rPr>
          <w:rFonts w:asciiTheme="majorHAnsi" w:hAnsiTheme="majorHAnsi" w:cstheme="majorHAnsi"/>
          <w:sz w:val="24"/>
          <w:szCs w:val="24"/>
        </w:rPr>
        <w:t xml:space="preserve"> German </w:t>
      </w:r>
      <w:proofErr w:type="spellStart"/>
      <w:r w:rsidR="00BC0A54" w:rsidRPr="00BC0A54">
        <w:rPr>
          <w:rFonts w:asciiTheme="majorHAnsi" w:hAnsiTheme="majorHAnsi" w:cstheme="majorHAnsi"/>
          <w:sz w:val="24"/>
          <w:szCs w:val="24"/>
        </w:rPr>
        <w:t>beards</w:t>
      </w:r>
      <w:proofErr w:type="spellEnd"/>
      <w:r w:rsidR="00BC0A54">
        <w:rPr>
          <w:rFonts w:asciiTheme="majorHAnsi" w:hAnsiTheme="majorHAnsi" w:cstheme="majorHAnsi"/>
          <w:sz w:val="24"/>
          <w:szCs w:val="24"/>
        </w:rPr>
        <w:t>’) facendone un verso unico, ‘</w:t>
      </w:r>
      <w:r w:rsidR="00BC0A54" w:rsidRPr="00BC0A54">
        <w:rPr>
          <w:rFonts w:asciiTheme="majorHAnsi" w:hAnsiTheme="majorHAnsi" w:cstheme="majorHAnsi"/>
          <w:sz w:val="24"/>
          <w:szCs w:val="24"/>
        </w:rPr>
        <w:t xml:space="preserve">the slim </w:t>
      </w:r>
      <w:proofErr w:type="spellStart"/>
      <w:r w:rsidR="00BC0A54" w:rsidRPr="00BC0A54">
        <w:rPr>
          <w:rFonts w:asciiTheme="majorHAnsi" w:hAnsiTheme="majorHAnsi" w:cstheme="majorHAnsi"/>
          <w:sz w:val="24"/>
          <w:szCs w:val="24"/>
        </w:rPr>
        <w:t>unlovely</w:t>
      </w:r>
      <w:proofErr w:type="spellEnd"/>
      <w:r w:rsidR="00BC0A54" w:rsidRPr="00BC0A54">
        <w:rPr>
          <w:rFonts w:asciiTheme="majorHAnsi" w:hAnsiTheme="majorHAnsi" w:cstheme="majorHAnsi"/>
          <w:sz w:val="24"/>
          <w:szCs w:val="24"/>
        </w:rPr>
        <w:t xml:space="preserve"> </w:t>
      </w:r>
      <w:proofErr w:type="spellStart"/>
      <w:r w:rsidR="00BC0A54" w:rsidRPr="00BC0A54">
        <w:rPr>
          <w:rFonts w:asciiTheme="majorHAnsi" w:hAnsiTheme="majorHAnsi" w:cstheme="majorHAnsi"/>
          <w:sz w:val="24"/>
          <w:szCs w:val="24"/>
        </w:rPr>
        <w:t>virgin</w:t>
      </w:r>
      <w:proofErr w:type="spellEnd"/>
      <w:r w:rsidR="00BC0A54" w:rsidRPr="00BC0A54">
        <w:rPr>
          <w:rFonts w:asciiTheme="majorHAnsi" w:hAnsiTheme="majorHAnsi" w:cstheme="majorHAnsi"/>
          <w:sz w:val="24"/>
          <w:szCs w:val="24"/>
        </w:rPr>
        <w:t xml:space="preserve"> </w:t>
      </w:r>
      <w:proofErr w:type="spellStart"/>
      <w:r w:rsidR="00BC0A54" w:rsidRPr="00BC0A54">
        <w:rPr>
          <w:rFonts w:asciiTheme="majorHAnsi" w:hAnsiTheme="majorHAnsi" w:cstheme="majorHAnsi"/>
          <w:sz w:val="24"/>
          <w:szCs w:val="24"/>
        </w:rPr>
        <w:t>floating</w:t>
      </w:r>
      <w:proofErr w:type="spellEnd"/>
      <w:r w:rsidR="00BC0A54" w:rsidRPr="00BC0A54">
        <w:rPr>
          <w:rFonts w:asciiTheme="majorHAnsi" w:hAnsiTheme="majorHAnsi" w:cstheme="majorHAnsi"/>
          <w:sz w:val="24"/>
          <w:szCs w:val="24"/>
        </w:rPr>
        <w:t xml:space="preserve"> </w:t>
      </w:r>
      <w:proofErr w:type="spellStart"/>
      <w:r w:rsidR="00BC0A54" w:rsidRPr="00BC0A54">
        <w:rPr>
          <w:rFonts w:asciiTheme="majorHAnsi" w:hAnsiTheme="majorHAnsi" w:cstheme="majorHAnsi"/>
          <w:sz w:val="24"/>
          <w:szCs w:val="24"/>
        </w:rPr>
        <w:t>among</w:t>
      </w:r>
      <w:proofErr w:type="spellEnd"/>
      <w:r w:rsidR="00BC0A54" w:rsidRPr="00BC0A54">
        <w:rPr>
          <w:rFonts w:asciiTheme="majorHAnsi" w:hAnsiTheme="majorHAnsi" w:cstheme="majorHAnsi"/>
          <w:sz w:val="24"/>
          <w:szCs w:val="24"/>
        </w:rPr>
        <w:t xml:space="preserve"> German </w:t>
      </w:r>
      <w:proofErr w:type="spellStart"/>
      <w:r w:rsidR="00BC0A54" w:rsidRPr="00BC0A54">
        <w:rPr>
          <w:rFonts w:asciiTheme="majorHAnsi" w:hAnsiTheme="majorHAnsi" w:cstheme="majorHAnsi"/>
          <w:sz w:val="24"/>
          <w:szCs w:val="24"/>
        </w:rPr>
        <w:t>beards</w:t>
      </w:r>
      <w:proofErr w:type="spellEnd"/>
      <w:r w:rsidR="00BC0A54">
        <w:rPr>
          <w:rFonts w:asciiTheme="majorHAnsi" w:hAnsiTheme="majorHAnsi" w:cstheme="majorHAnsi"/>
          <w:sz w:val="24"/>
          <w:szCs w:val="24"/>
        </w:rPr>
        <w:t xml:space="preserve">’, eliminando un riferimento che viola il decoro che Cohen associa a Vittoria”, e </w:t>
      </w:r>
      <w:r w:rsidR="000D06C9">
        <w:rPr>
          <w:rFonts w:asciiTheme="majorHAnsi" w:hAnsiTheme="majorHAnsi" w:cstheme="majorHAnsi"/>
          <w:sz w:val="24"/>
          <w:szCs w:val="24"/>
        </w:rPr>
        <w:t>“</w:t>
      </w:r>
      <w:proofErr w:type="spellStart"/>
      <w:r w:rsidR="000D06C9">
        <w:rPr>
          <w:rFonts w:asciiTheme="majorHAnsi" w:hAnsiTheme="majorHAnsi" w:cstheme="majorHAnsi"/>
          <w:sz w:val="24"/>
          <w:szCs w:val="24"/>
        </w:rPr>
        <w:t>trasform</w:t>
      </w:r>
      <w:proofErr w:type="spellEnd"/>
      <w:r w:rsidR="000D06C9">
        <w:rPr>
          <w:rFonts w:asciiTheme="majorHAnsi" w:hAnsiTheme="majorHAnsi" w:cstheme="majorHAnsi"/>
          <w:sz w:val="24"/>
          <w:szCs w:val="24"/>
        </w:rPr>
        <w:t xml:space="preserve">[a] ‘and make </w:t>
      </w:r>
      <w:proofErr w:type="spellStart"/>
      <w:r w:rsidR="000D06C9">
        <w:rPr>
          <w:rFonts w:asciiTheme="majorHAnsi" w:hAnsiTheme="majorHAnsi" w:cstheme="majorHAnsi"/>
          <w:sz w:val="24"/>
          <w:szCs w:val="24"/>
        </w:rPr>
        <w:t>her</w:t>
      </w:r>
      <w:proofErr w:type="spellEnd"/>
      <w:r w:rsidR="000D06C9">
        <w:rPr>
          <w:rFonts w:asciiTheme="majorHAnsi" w:hAnsiTheme="majorHAnsi" w:cstheme="majorHAnsi"/>
          <w:sz w:val="24"/>
          <w:szCs w:val="24"/>
        </w:rPr>
        <w:t xml:space="preserve"> </w:t>
      </w:r>
      <w:proofErr w:type="spellStart"/>
      <w:r w:rsidR="000D06C9">
        <w:rPr>
          <w:rFonts w:asciiTheme="majorHAnsi" w:hAnsiTheme="majorHAnsi" w:cstheme="majorHAnsi"/>
          <w:sz w:val="24"/>
          <w:szCs w:val="24"/>
        </w:rPr>
        <w:t>read</w:t>
      </w:r>
      <w:proofErr w:type="spellEnd"/>
      <w:r w:rsidR="000D06C9">
        <w:rPr>
          <w:rFonts w:asciiTheme="majorHAnsi" w:hAnsiTheme="majorHAnsi" w:cstheme="majorHAnsi"/>
          <w:sz w:val="24"/>
          <w:szCs w:val="24"/>
        </w:rPr>
        <w:t xml:space="preserve"> </w:t>
      </w:r>
      <w:proofErr w:type="spellStart"/>
      <w:r w:rsidR="000D06C9">
        <w:rPr>
          <w:rFonts w:asciiTheme="majorHAnsi" w:hAnsiTheme="majorHAnsi" w:cstheme="majorHAnsi"/>
          <w:sz w:val="24"/>
          <w:szCs w:val="24"/>
        </w:rPr>
        <w:t>little</w:t>
      </w:r>
      <w:proofErr w:type="spellEnd"/>
      <w:r w:rsidR="000D06C9">
        <w:rPr>
          <w:rFonts w:asciiTheme="majorHAnsi" w:hAnsiTheme="majorHAnsi" w:cstheme="majorHAnsi"/>
          <w:sz w:val="24"/>
          <w:szCs w:val="24"/>
        </w:rPr>
        <w:t xml:space="preserve"> </w:t>
      </w:r>
      <w:proofErr w:type="spellStart"/>
      <w:r w:rsidR="000D06C9">
        <w:rPr>
          <w:rFonts w:asciiTheme="majorHAnsi" w:hAnsiTheme="majorHAnsi" w:cstheme="majorHAnsi"/>
          <w:sz w:val="24"/>
          <w:szCs w:val="24"/>
        </w:rPr>
        <w:t>Bibles</w:t>
      </w:r>
      <w:proofErr w:type="spellEnd"/>
      <w:r w:rsidR="000D06C9">
        <w:rPr>
          <w:rFonts w:asciiTheme="majorHAnsi" w:hAnsiTheme="majorHAnsi" w:cstheme="majorHAnsi"/>
          <w:sz w:val="24"/>
          <w:szCs w:val="24"/>
        </w:rPr>
        <w:t xml:space="preserve">’ nel più colloquiale ‘make </w:t>
      </w:r>
      <w:proofErr w:type="spellStart"/>
      <w:r w:rsidR="000D06C9">
        <w:rPr>
          <w:rFonts w:asciiTheme="majorHAnsi" w:hAnsiTheme="majorHAnsi" w:cstheme="majorHAnsi"/>
          <w:sz w:val="24"/>
          <w:szCs w:val="24"/>
        </w:rPr>
        <w:t>her</w:t>
      </w:r>
      <w:proofErr w:type="spellEnd"/>
      <w:r w:rsidR="000D06C9">
        <w:rPr>
          <w:rFonts w:asciiTheme="majorHAnsi" w:hAnsiTheme="majorHAnsi" w:cstheme="majorHAnsi"/>
          <w:sz w:val="24"/>
          <w:szCs w:val="24"/>
        </w:rPr>
        <w:t xml:space="preserve"> </w:t>
      </w:r>
      <w:proofErr w:type="spellStart"/>
      <w:r w:rsidR="000D06C9">
        <w:rPr>
          <w:rFonts w:asciiTheme="majorHAnsi" w:hAnsiTheme="majorHAnsi" w:cstheme="majorHAnsi"/>
          <w:sz w:val="24"/>
          <w:szCs w:val="24"/>
        </w:rPr>
        <w:t>read</w:t>
      </w:r>
      <w:proofErr w:type="spellEnd"/>
      <w:r w:rsidR="000D06C9">
        <w:rPr>
          <w:rFonts w:asciiTheme="majorHAnsi" w:hAnsiTheme="majorHAnsi" w:cstheme="majorHAnsi"/>
          <w:sz w:val="24"/>
          <w:szCs w:val="24"/>
        </w:rPr>
        <w:t xml:space="preserve"> </w:t>
      </w:r>
      <w:proofErr w:type="spellStart"/>
      <w:r w:rsidR="000D06C9">
        <w:rPr>
          <w:rFonts w:asciiTheme="majorHAnsi" w:hAnsiTheme="majorHAnsi" w:cstheme="majorHAnsi"/>
          <w:sz w:val="24"/>
          <w:szCs w:val="24"/>
        </w:rPr>
        <w:t>those</w:t>
      </w:r>
      <w:proofErr w:type="spellEnd"/>
      <w:r w:rsidR="000D06C9">
        <w:rPr>
          <w:rFonts w:asciiTheme="majorHAnsi" w:hAnsiTheme="majorHAnsi" w:cstheme="majorHAnsi"/>
          <w:sz w:val="24"/>
          <w:szCs w:val="24"/>
        </w:rPr>
        <w:t xml:space="preserve"> </w:t>
      </w:r>
      <w:proofErr w:type="spellStart"/>
      <w:r w:rsidR="000D06C9">
        <w:rPr>
          <w:rFonts w:asciiTheme="majorHAnsi" w:hAnsiTheme="majorHAnsi" w:cstheme="majorHAnsi"/>
          <w:sz w:val="24"/>
          <w:szCs w:val="24"/>
        </w:rPr>
        <w:t>little</w:t>
      </w:r>
      <w:proofErr w:type="spellEnd"/>
      <w:r w:rsidR="000D06C9">
        <w:rPr>
          <w:rFonts w:asciiTheme="majorHAnsi" w:hAnsiTheme="majorHAnsi" w:cstheme="majorHAnsi"/>
          <w:sz w:val="24"/>
          <w:szCs w:val="24"/>
        </w:rPr>
        <w:t xml:space="preserve"> </w:t>
      </w:r>
      <w:proofErr w:type="spellStart"/>
      <w:r w:rsidR="000D06C9">
        <w:rPr>
          <w:rFonts w:asciiTheme="majorHAnsi" w:hAnsiTheme="majorHAnsi" w:cstheme="majorHAnsi"/>
          <w:sz w:val="24"/>
          <w:szCs w:val="24"/>
        </w:rPr>
        <w:t>Bibles</w:t>
      </w:r>
      <w:proofErr w:type="spellEnd"/>
      <w:r w:rsidR="000D06C9">
        <w:rPr>
          <w:rFonts w:asciiTheme="majorHAnsi" w:hAnsiTheme="majorHAnsi" w:cstheme="majorHAnsi"/>
          <w:sz w:val="24"/>
          <w:szCs w:val="24"/>
        </w:rPr>
        <w:t>’”</w:t>
      </w:r>
      <w:r w:rsidR="000D06C9">
        <w:rPr>
          <w:rStyle w:val="Rimandonotaapidipagina"/>
          <w:rFonts w:asciiTheme="majorHAnsi" w:hAnsiTheme="majorHAnsi" w:cstheme="majorHAnsi"/>
          <w:sz w:val="24"/>
          <w:szCs w:val="24"/>
        </w:rPr>
        <w:footnoteReference w:id="487"/>
      </w:r>
      <w:r w:rsidR="000D06C9">
        <w:rPr>
          <w:rFonts w:asciiTheme="majorHAnsi" w:hAnsiTheme="majorHAnsi" w:cstheme="majorHAnsi"/>
          <w:sz w:val="24"/>
          <w:szCs w:val="24"/>
        </w:rPr>
        <w:t xml:space="preserve">. </w:t>
      </w:r>
      <w:r w:rsidR="00F67D08">
        <w:rPr>
          <w:rFonts w:asciiTheme="majorHAnsi" w:hAnsiTheme="majorHAnsi" w:cstheme="majorHAnsi"/>
          <w:sz w:val="24"/>
          <w:szCs w:val="24"/>
        </w:rPr>
        <w:t xml:space="preserve">Come nel caso di </w:t>
      </w:r>
      <w:r w:rsidR="00F67D08" w:rsidRPr="00F67D08">
        <w:rPr>
          <w:rFonts w:asciiTheme="majorHAnsi" w:hAnsiTheme="majorHAnsi" w:cstheme="majorHAnsi"/>
          <w:i/>
          <w:sz w:val="24"/>
          <w:szCs w:val="24"/>
        </w:rPr>
        <w:t xml:space="preserve">To a </w:t>
      </w:r>
      <w:proofErr w:type="spellStart"/>
      <w:r w:rsidR="00F67D08" w:rsidRPr="00F67D08">
        <w:rPr>
          <w:rFonts w:asciiTheme="majorHAnsi" w:hAnsiTheme="majorHAnsi" w:cstheme="majorHAnsi"/>
          <w:i/>
          <w:sz w:val="24"/>
          <w:szCs w:val="24"/>
        </w:rPr>
        <w:t>Teacher</w:t>
      </w:r>
      <w:proofErr w:type="spellEnd"/>
      <w:r w:rsidR="00F67D08">
        <w:rPr>
          <w:rFonts w:asciiTheme="majorHAnsi" w:hAnsiTheme="majorHAnsi" w:cstheme="majorHAnsi"/>
          <w:sz w:val="24"/>
          <w:szCs w:val="24"/>
        </w:rPr>
        <w:t xml:space="preserve">, dunque, si tratta di una poesia </w:t>
      </w:r>
      <w:r w:rsidR="0082214F">
        <w:rPr>
          <w:rFonts w:asciiTheme="majorHAnsi" w:hAnsiTheme="majorHAnsi" w:cstheme="majorHAnsi"/>
          <w:sz w:val="24"/>
          <w:szCs w:val="24"/>
        </w:rPr>
        <w:t xml:space="preserve">la cui versione musicata è quasi identica, e ancora una volta di una poesia </w:t>
      </w:r>
      <w:r w:rsidR="00DF73AD">
        <w:rPr>
          <w:rFonts w:asciiTheme="majorHAnsi" w:hAnsiTheme="majorHAnsi" w:cstheme="majorHAnsi"/>
          <w:sz w:val="24"/>
          <w:szCs w:val="24"/>
        </w:rPr>
        <w:t>in realtà metricamente poco adatta alla trasposizione: anche in questo frangente, infatti, Cohen sceglie una modalità interpretativa più recitata che cantata; il risultato è quello di una litania ipnotizzante, favorita anche dalla ripetizione anaforica dell’invocazione “Queen Victoria”, che rende la canzone simile ad una sorta di preghiera laica verso la sovrana.</w:t>
      </w:r>
    </w:p>
    <w:p w14:paraId="4C10EC5E" w14:textId="77777777" w:rsidR="00472278" w:rsidRDefault="00112853" w:rsidP="00150BC0">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Con </w:t>
      </w:r>
      <w:r w:rsidRPr="00112853">
        <w:rPr>
          <w:rFonts w:asciiTheme="majorHAnsi" w:hAnsiTheme="majorHAnsi" w:cstheme="majorHAnsi"/>
          <w:i/>
          <w:iCs/>
          <w:sz w:val="24"/>
          <w:szCs w:val="24"/>
        </w:rPr>
        <w:t>Queen Victoria</w:t>
      </w:r>
      <w:r>
        <w:rPr>
          <w:rFonts w:asciiTheme="majorHAnsi" w:hAnsiTheme="majorHAnsi" w:cstheme="majorHAnsi"/>
          <w:sz w:val="24"/>
          <w:szCs w:val="24"/>
        </w:rPr>
        <w:t xml:space="preserve"> si conclude il trittico delle poesie-canzoni presenti nelle prime tre raccolte poetiche di Leonard Cohen, ovvero quelle </w:t>
      </w:r>
      <w:r w:rsidR="00A31FCB">
        <w:rPr>
          <w:rFonts w:asciiTheme="majorHAnsi" w:hAnsiTheme="majorHAnsi" w:cstheme="majorHAnsi"/>
          <w:sz w:val="24"/>
          <w:szCs w:val="24"/>
        </w:rPr>
        <w:t>che sono state analizzate in questo studio; per completezza</w:t>
      </w:r>
      <w:r w:rsidR="00116BBB">
        <w:rPr>
          <w:rFonts w:asciiTheme="majorHAnsi" w:hAnsiTheme="majorHAnsi" w:cstheme="majorHAnsi"/>
          <w:sz w:val="24"/>
          <w:szCs w:val="24"/>
        </w:rPr>
        <w:t>, vorrei proseguire</w:t>
      </w:r>
      <w:r w:rsidR="00C617B1">
        <w:rPr>
          <w:rFonts w:asciiTheme="majorHAnsi" w:hAnsiTheme="majorHAnsi" w:cstheme="majorHAnsi"/>
          <w:sz w:val="24"/>
          <w:szCs w:val="24"/>
        </w:rPr>
        <w:t xml:space="preserve"> e concludere</w:t>
      </w:r>
      <w:r w:rsidR="00116BBB">
        <w:rPr>
          <w:rFonts w:asciiTheme="majorHAnsi" w:hAnsiTheme="majorHAnsi" w:cstheme="majorHAnsi"/>
          <w:sz w:val="24"/>
          <w:szCs w:val="24"/>
        </w:rPr>
        <w:t xml:space="preserve"> </w:t>
      </w:r>
      <w:r w:rsidR="00C617B1">
        <w:rPr>
          <w:rFonts w:asciiTheme="majorHAnsi" w:hAnsiTheme="majorHAnsi" w:cstheme="majorHAnsi"/>
          <w:sz w:val="24"/>
          <w:szCs w:val="24"/>
        </w:rPr>
        <w:t xml:space="preserve">con una rapida panoramica </w:t>
      </w:r>
      <w:r w:rsidR="00B4672F">
        <w:rPr>
          <w:rFonts w:asciiTheme="majorHAnsi" w:hAnsiTheme="majorHAnsi" w:cstheme="majorHAnsi"/>
          <w:sz w:val="24"/>
          <w:szCs w:val="24"/>
        </w:rPr>
        <w:t xml:space="preserve">anche </w:t>
      </w:r>
      <w:r w:rsidR="00C617B1">
        <w:rPr>
          <w:rFonts w:asciiTheme="majorHAnsi" w:hAnsiTheme="majorHAnsi" w:cstheme="majorHAnsi"/>
          <w:sz w:val="24"/>
          <w:szCs w:val="24"/>
        </w:rPr>
        <w:t>delle poesie</w:t>
      </w:r>
      <w:r w:rsidR="008D44B2">
        <w:rPr>
          <w:rFonts w:asciiTheme="majorHAnsi" w:hAnsiTheme="majorHAnsi" w:cstheme="majorHAnsi"/>
          <w:sz w:val="24"/>
          <w:szCs w:val="24"/>
        </w:rPr>
        <w:t xml:space="preserve"> trasposte in musica</w:t>
      </w:r>
      <w:r w:rsidR="00C617B1">
        <w:rPr>
          <w:rFonts w:asciiTheme="majorHAnsi" w:hAnsiTheme="majorHAnsi" w:cstheme="majorHAnsi"/>
          <w:sz w:val="24"/>
          <w:szCs w:val="24"/>
        </w:rPr>
        <w:t xml:space="preserve"> </w:t>
      </w:r>
      <w:r w:rsidR="008D44B2">
        <w:rPr>
          <w:rFonts w:asciiTheme="majorHAnsi" w:hAnsiTheme="majorHAnsi" w:cstheme="majorHAnsi"/>
          <w:sz w:val="24"/>
          <w:szCs w:val="24"/>
        </w:rPr>
        <w:t xml:space="preserve">contenute nelle </w:t>
      </w:r>
      <w:r w:rsidR="00B4672F">
        <w:rPr>
          <w:rFonts w:asciiTheme="majorHAnsi" w:hAnsiTheme="majorHAnsi" w:cstheme="majorHAnsi"/>
          <w:sz w:val="24"/>
          <w:szCs w:val="24"/>
        </w:rPr>
        <w:t xml:space="preserve">raccolte successive, </w:t>
      </w:r>
      <w:r w:rsidR="0083497D">
        <w:rPr>
          <w:rFonts w:asciiTheme="majorHAnsi" w:hAnsiTheme="majorHAnsi" w:cstheme="majorHAnsi"/>
          <w:sz w:val="24"/>
          <w:szCs w:val="24"/>
        </w:rPr>
        <w:t xml:space="preserve">per ottenere un’ulteriore conferma che la </w:t>
      </w:r>
      <w:r w:rsidR="00472278">
        <w:rPr>
          <w:rFonts w:asciiTheme="majorHAnsi" w:hAnsiTheme="majorHAnsi" w:cstheme="majorHAnsi"/>
          <w:sz w:val="24"/>
          <w:szCs w:val="24"/>
        </w:rPr>
        <w:t xml:space="preserve">tendenza a mischiare molto raramente poesia e canzone è rimasta costante nell’intero percorso artistico </w:t>
      </w:r>
      <w:proofErr w:type="spellStart"/>
      <w:r w:rsidR="00472278">
        <w:rPr>
          <w:rFonts w:asciiTheme="majorHAnsi" w:hAnsiTheme="majorHAnsi" w:cstheme="majorHAnsi"/>
          <w:sz w:val="24"/>
          <w:szCs w:val="24"/>
        </w:rPr>
        <w:t>coheniano</w:t>
      </w:r>
      <w:proofErr w:type="spellEnd"/>
      <w:r w:rsidR="00472278">
        <w:rPr>
          <w:rFonts w:asciiTheme="majorHAnsi" w:hAnsiTheme="majorHAnsi" w:cstheme="majorHAnsi"/>
          <w:sz w:val="24"/>
          <w:szCs w:val="24"/>
        </w:rPr>
        <w:t>.</w:t>
      </w:r>
    </w:p>
    <w:p w14:paraId="4048B042" w14:textId="57A4CB51" w:rsidR="0061025C" w:rsidRDefault="00472278" w:rsidP="00150BC0">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La raccolta successiva, </w:t>
      </w:r>
      <w:proofErr w:type="spellStart"/>
      <w:r w:rsidRPr="0007540D">
        <w:rPr>
          <w:rFonts w:asciiTheme="majorHAnsi" w:hAnsiTheme="majorHAnsi" w:cstheme="majorHAnsi"/>
          <w:i/>
          <w:iCs/>
          <w:sz w:val="24"/>
          <w:szCs w:val="24"/>
        </w:rPr>
        <w:t>Parasites</w:t>
      </w:r>
      <w:proofErr w:type="spellEnd"/>
      <w:r w:rsidRPr="0007540D">
        <w:rPr>
          <w:rFonts w:asciiTheme="majorHAnsi" w:hAnsiTheme="majorHAnsi" w:cstheme="majorHAnsi"/>
          <w:i/>
          <w:iCs/>
          <w:sz w:val="24"/>
          <w:szCs w:val="24"/>
        </w:rPr>
        <w:t xml:space="preserve"> of Heaven</w:t>
      </w:r>
      <w:r>
        <w:rPr>
          <w:rFonts w:asciiTheme="majorHAnsi" w:hAnsiTheme="majorHAnsi" w:cstheme="majorHAnsi"/>
          <w:sz w:val="24"/>
          <w:szCs w:val="24"/>
        </w:rPr>
        <w:t xml:space="preserve"> (1966), </w:t>
      </w:r>
      <w:r w:rsidR="0007540D">
        <w:rPr>
          <w:rFonts w:asciiTheme="majorHAnsi" w:hAnsiTheme="majorHAnsi" w:cstheme="majorHAnsi"/>
          <w:sz w:val="24"/>
          <w:szCs w:val="24"/>
        </w:rPr>
        <w:t xml:space="preserve">è tra tutte quella che più avvicina il mondo del Cohen poeta a quello del Cohen cantautore: </w:t>
      </w:r>
      <w:r w:rsidR="00230787">
        <w:rPr>
          <w:rFonts w:asciiTheme="majorHAnsi" w:hAnsiTheme="majorHAnsi" w:cstheme="majorHAnsi"/>
          <w:sz w:val="24"/>
          <w:szCs w:val="24"/>
        </w:rPr>
        <w:t xml:space="preserve">sono ben cinque le poesie del libro </w:t>
      </w:r>
      <w:r w:rsidR="00230787">
        <w:rPr>
          <w:rFonts w:asciiTheme="majorHAnsi" w:hAnsiTheme="majorHAnsi" w:cstheme="majorHAnsi"/>
          <w:sz w:val="24"/>
          <w:szCs w:val="24"/>
        </w:rPr>
        <w:lastRenderedPageBreak/>
        <w:t xml:space="preserve">che </w:t>
      </w:r>
      <w:r w:rsidR="0061025C">
        <w:rPr>
          <w:rFonts w:asciiTheme="majorHAnsi" w:hAnsiTheme="majorHAnsi" w:cstheme="majorHAnsi"/>
          <w:sz w:val="24"/>
          <w:szCs w:val="24"/>
        </w:rPr>
        <w:t xml:space="preserve">diventeranno in seguito canzoni (anche se si tratta sempre di una piccola percentuale, sulle 58 totali della raccolta). Tre di queste – </w:t>
      </w:r>
      <w:r w:rsidR="0061025C" w:rsidRPr="0061025C">
        <w:rPr>
          <w:rFonts w:asciiTheme="majorHAnsi" w:hAnsiTheme="majorHAnsi" w:cstheme="majorHAnsi"/>
          <w:i/>
          <w:iCs/>
          <w:sz w:val="24"/>
          <w:szCs w:val="24"/>
        </w:rPr>
        <w:t xml:space="preserve">I </w:t>
      </w:r>
      <w:proofErr w:type="spellStart"/>
      <w:r w:rsidR="0061025C" w:rsidRPr="0061025C">
        <w:rPr>
          <w:rFonts w:asciiTheme="majorHAnsi" w:hAnsiTheme="majorHAnsi" w:cstheme="majorHAnsi"/>
          <w:i/>
          <w:iCs/>
          <w:sz w:val="24"/>
          <w:szCs w:val="24"/>
        </w:rPr>
        <w:t>met</w:t>
      </w:r>
      <w:proofErr w:type="spellEnd"/>
      <w:r w:rsidR="0061025C" w:rsidRPr="0061025C">
        <w:rPr>
          <w:rFonts w:asciiTheme="majorHAnsi" w:hAnsiTheme="majorHAnsi" w:cstheme="majorHAnsi"/>
          <w:i/>
          <w:iCs/>
          <w:sz w:val="24"/>
          <w:szCs w:val="24"/>
        </w:rPr>
        <w:t xml:space="preserve"> a woman long ago</w:t>
      </w:r>
      <w:r w:rsidR="0061025C">
        <w:rPr>
          <w:rFonts w:asciiTheme="majorHAnsi" w:hAnsiTheme="majorHAnsi" w:cstheme="majorHAnsi"/>
          <w:sz w:val="24"/>
          <w:szCs w:val="24"/>
        </w:rPr>
        <w:t xml:space="preserve">, </w:t>
      </w:r>
      <w:r w:rsidR="0061025C" w:rsidRPr="0061025C">
        <w:rPr>
          <w:rFonts w:asciiTheme="majorHAnsi" w:hAnsiTheme="majorHAnsi" w:cstheme="majorHAnsi"/>
          <w:i/>
          <w:iCs/>
          <w:sz w:val="24"/>
          <w:szCs w:val="24"/>
        </w:rPr>
        <w:t xml:space="preserve">Suzanne takes </w:t>
      </w:r>
      <w:proofErr w:type="spellStart"/>
      <w:r w:rsidR="0061025C" w:rsidRPr="0061025C">
        <w:rPr>
          <w:rFonts w:asciiTheme="majorHAnsi" w:hAnsiTheme="majorHAnsi" w:cstheme="majorHAnsi"/>
          <w:i/>
          <w:iCs/>
          <w:sz w:val="24"/>
          <w:szCs w:val="24"/>
        </w:rPr>
        <w:t>you</w:t>
      </w:r>
      <w:proofErr w:type="spellEnd"/>
      <w:r w:rsidR="0061025C" w:rsidRPr="0061025C">
        <w:rPr>
          <w:rFonts w:asciiTheme="majorHAnsi" w:hAnsiTheme="majorHAnsi" w:cstheme="majorHAnsi"/>
          <w:i/>
          <w:iCs/>
          <w:sz w:val="24"/>
          <w:szCs w:val="24"/>
        </w:rPr>
        <w:t xml:space="preserve"> down</w:t>
      </w:r>
      <w:r w:rsidR="0061025C">
        <w:rPr>
          <w:rFonts w:asciiTheme="majorHAnsi" w:hAnsiTheme="majorHAnsi" w:cstheme="majorHAnsi"/>
          <w:sz w:val="24"/>
          <w:szCs w:val="24"/>
        </w:rPr>
        <w:t xml:space="preserve"> e </w:t>
      </w:r>
      <w:r w:rsidR="0061025C" w:rsidRPr="0061025C">
        <w:rPr>
          <w:rFonts w:asciiTheme="majorHAnsi" w:hAnsiTheme="majorHAnsi" w:cstheme="majorHAnsi"/>
          <w:i/>
          <w:iCs/>
          <w:sz w:val="24"/>
          <w:szCs w:val="24"/>
        </w:rPr>
        <w:t xml:space="preserve">I </w:t>
      </w:r>
      <w:proofErr w:type="spellStart"/>
      <w:r w:rsidR="0061025C" w:rsidRPr="0061025C">
        <w:rPr>
          <w:rFonts w:asciiTheme="majorHAnsi" w:hAnsiTheme="majorHAnsi" w:cstheme="majorHAnsi"/>
          <w:i/>
          <w:iCs/>
          <w:sz w:val="24"/>
          <w:szCs w:val="24"/>
        </w:rPr>
        <w:t>believe</w:t>
      </w:r>
      <w:proofErr w:type="spellEnd"/>
      <w:r w:rsidR="0061025C" w:rsidRPr="0061025C">
        <w:rPr>
          <w:rFonts w:asciiTheme="majorHAnsi" w:hAnsiTheme="majorHAnsi" w:cstheme="majorHAnsi"/>
          <w:i/>
          <w:iCs/>
          <w:sz w:val="24"/>
          <w:szCs w:val="24"/>
        </w:rPr>
        <w:t xml:space="preserve"> </w:t>
      </w:r>
      <w:proofErr w:type="spellStart"/>
      <w:r w:rsidR="0061025C" w:rsidRPr="0061025C">
        <w:rPr>
          <w:rFonts w:asciiTheme="majorHAnsi" w:hAnsiTheme="majorHAnsi" w:cstheme="majorHAnsi"/>
          <w:i/>
          <w:iCs/>
          <w:sz w:val="24"/>
          <w:szCs w:val="24"/>
        </w:rPr>
        <w:t>you</w:t>
      </w:r>
      <w:proofErr w:type="spellEnd"/>
      <w:r w:rsidR="0061025C" w:rsidRPr="0061025C">
        <w:rPr>
          <w:rFonts w:asciiTheme="majorHAnsi" w:hAnsiTheme="majorHAnsi" w:cstheme="majorHAnsi"/>
          <w:i/>
          <w:iCs/>
          <w:sz w:val="24"/>
          <w:szCs w:val="24"/>
        </w:rPr>
        <w:t xml:space="preserve"> </w:t>
      </w:r>
      <w:proofErr w:type="spellStart"/>
      <w:r w:rsidR="0061025C" w:rsidRPr="0061025C">
        <w:rPr>
          <w:rFonts w:asciiTheme="majorHAnsi" w:hAnsiTheme="majorHAnsi" w:cstheme="majorHAnsi"/>
          <w:i/>
          <w:iCs/>
          <w:sz w:val="24"/>
          <w:szCs w:val="24"/>
        </w:rPr>
        <w:t>heard</w:t>
      </w:r>
      <w:proofErr w:type="spellEnd"/>
      <w:r w:rsidR="0061025C" w:rsidRPr="0061025C">
        <w:rPr>
          <w:rFonts w:asciiTheme="majorHAnsi" w:hAnsiTheme="majorHAnsi" w:cstheme="majorHAnsi"/>
          <w:i/>
          <w:iCs/>
          <w:sz w:val="24"/>
          <w:szCs w:val="24"/>
        </w:rPr>
        <w:t xml:space="preserve"> </w:t>
      </w:r>
      <w:proofErr w:type="spellStart"/>
      <w:r w:rsidR="0061025C" w:rsidRPr="0061025C">
        <w:rPr>
          <w:rFonts w:asciiTheme="majorHAnsi" w:hAnsiTheme="majorHAnsi" w:cstheme="majorHAnsi"/>
          <w:i/>
          <w:iCs/>
          <w:sz w:val="24"/>
          <w:szCs w:val="24"/>
        </w:rPr>
        <w:t>your</w:t>
      </w:r>
      <w:proofErr w:type="spellEnd"/>
      <w:r w:rsidR="0061025C" w:rsidRPr="0061025C">
        <w:rPr>
          <w:rFonts w:asciiTheme="majorHAnsi" w:hAnsiTheme="majorHAnsi" w:cstheme="majorHAnsi"/>
          <w:i/>
          <w:iCs/>
          <w:sz w:val="24"/>
          <w:szCs w:val="24"/>
        </w:rPr>
        <w:t xml:space="preserve"> master </w:t>
      </w:r>
      <w:proofErr w:type="spellStart"/>
      <w:r w:rsidR="0061025C" w:rsidRPr="0061025C">
        <w:rPr>
          <w:rFonts w:asciiTheme="majorHAnsi" w:hAnsiTheme="majorHAnsi" w:cstheme="majorHAnsi"/>
          <w:i/>
          <w:iCs/>
          <w:sz w:val="24"/>
          <w:szCs w:val="24"/>
        </w:rPr>
        <w:t>sing</w:t>
      </w:r>
      <w:proofErr w:type="spellEnd"/>
      <w:r w:rsidR="0061025C">
        <w:rPr>
          <w:rFonts w:asciiTheme="majorHAnsi" w:hAnsiTheme="majorHAnsi" w:cstheme="majorHAnsi"/>
          <w:sz w:val="24"/>
          <w:szCs w:val="24"/>
        </w:rPr>
        <w:t xml:space="preserve"> – sono comprese nell’album d’esordio, </w:t>
      </w:r>
      <w:proofErr w:type="spellStart"/>
      <w:r w:rsidR="0061025C" w:rsidRPr="0061025C">
        <w:rPr>
          <w:rFonts w:asciiTheme="majorHAnsi" w:hAnsiTheme="majorHAnsi" w:cstheme="majorHAnsi"/>
          <w:i/>
          <w:iCs/>
          <w:sz w:val="24"/>
          <w:szCs w:val="24"/>
        </w:rPr>
        <w:t>Songs</w:t>
      </w:r>
      <w:proofErr w:type="spellEnd"/>
      <w:r w:rsidR="0061025C" w:rsidRPr="0061025C">
        <w:rPr>
          <w:rFonts w:asciiTheme="majorHAnsi" w:hAnsiTheme="majorHAnsi" w:cstheme="majorHAnsi"/>
          <w:i/>
          <w:iCs/>
          <w:sz w:val="24"/>
          <w:szCs w:val="24"/>
        </w:rPr>
        <w:t xml:space="preserve"> of Leonard Cohen </w:t>
      </w:r>
      <w:r w:rsidR="0061025C">
        <w:rPr>
          <w:rFonts w:asciiTheme="majorHAnsi" w:hAnsiTheme="majorHAnsi" w:cstheme="majorHAnsi"/>
          <w:sz w:val="24"/>
          <w:szCs w:val="24"/>
        </w:rPr>
        <w:t xml:space="preserve">(1967), rispettivamente con i titoli </w:t>
      </w:r>
      <w:r w:rsidR="0061025C" w:rsidRPr="0061025C">
        <w:rPr>
          <w:rFonts w:asciiTheme="majorHAnsi" w:hAnsiTheme="majorHAnsi" w:cstheme="majorHAnsi"/>
          <w:i/>
          <w:iCs/>
          <w:sz w:val="24"/>
          <w:szCs w:val="24"/>
        </w:rPr>
        <w:t>Teachers</w:t>
      </w:r>
      <w:r w:rsidR="0061025C">
        <w:rPr>
          <w:rFonts w:asciiTheme="majorHAnsi" w:hAnsiTheme="majorHAnsi" w:cstheme="majorHAnsi"/>
          <w:sz w:val="24"/>
          <w:szCs w:val="24"/>
        </w:rPr>
        <w:t xml:space="preserve">, </w:t>
      </w:r>
      <w:r w:rsidR="0061025C" w:rsidRPr="0061025C">
        <w:rPr>
          <w:rFonts w:asciiTheme="majorHAnsi" w:hAnsiTheme="majorHAnsi" w:cstheme="majorHAnsi"/>
          <w:i/>
          <w:iCs/>
          <w:sz w:val="24"/>
          <w:szCs w:val="24"/>
        </w:rPr>
        <w:t>Suzanne</w:t>
      </w:r>
      <w:r w:rsidR="0061025C">
        <w:rPr>
          <w:rFonts w:asciiTheme="majorHAnsi" w:hAnsiTheme="majorHAnsi" w:cstheme="majorHAnsi"/>
          <w:sz w:val="24"/>
          <w:szCs w:val="24"/>
        </w:rPr>
        <w:t xml:space="preserve"> e </w:t>
      </w:r>
      <w:r w:rsidR="0061025C" w:rsidRPr="0061025C">
        <w:rPr>
          <w:rFonts w:asciiTheme="majorHAnsi" w:hAnsiTheme="majorHAnsi" w:cstheme="majorHAnsi"/>
          <w:i/>
          <w:iCs/>
          <w:sz w:val="24"/>
          <w:szCs w:val="24"/>
        </w:rPr>
        <w:t>Master Song</w:t>
      </w:r>
      <w:r w:rsidR="0061025C">
        <w:rPr>
          <w:rFonts w:asciiTheme="majorHAnsi" w:hAnsiTheme="majorHAnsi" w:cstheme="majorHAnsi"/>
          <w:sz w:val="24"/>
          <w:szCs w:val="24"/>
        </w:rPr>
        <w:t xml:space="preserve">; </w:t>
      </w:r>
      <w:r w:rsidR="0061025C" w:rsidRPr="0061025C">
        <w:rPr>
          <w:rFonts w:asciiTheme="majorHAnsi" w:hAnsiTheme="majorHAnsi" w:cstheme="majorHAnsi"/>
          <w:i/>
          <w:iCs/>
          <w:sz w:val="24"/>
          <w:szCs w:val="24"/>
        </w:rPr>
        <w:t xml:space="preserve">I </w:t>
      </w:r>
      <w:proofErr w:type="spellStart"/>
      <w:r w:rsidR="0061025C" w:rsidRPr="0061025C">
        <w:rPr>
          <w:rFonts w:asciiTheme="majorHAnsi" w:hAnsiTheme="majorHAnsi" w:cstheme="majorHAnsi"/>
          <w:i/>
          <w:iCs/>
          <w:sz w:val="24"/>
          <w:szCs w:val="24"/>
        </w:rPr>
        <w:t>stepped</w:t>
      </w:r>
      <w:proofErr w:type="spellEnd"/>
      <w:r w:rsidR="0061025C" w:rsidRPr="0061025C">
        <w:rPr>
          <w:rFonts w:asciiTheme="majorHAnsi" w:hAnsiTheme="majorHAnsi" w:cstheme="majorHAnsi"/>
          <w:i/>
          <w:iCs/>
          <w:sz w:val="24"/>
          <w:szCs w:val="24"/>
        </w:rPr>
        <w:t xml:space="preserve"> </w:t>
      </w:r>
      <w:proofErr w:type="spellStart"/>
      <w:r w:rsidR="0061025C" w:rsidRPr="0061025C">
        <w:rPr>
          <w:rFonts w:asciiTheme="majorHAnsi" w:hAnsiTheme="majorHAnsi" w:cstheme="majorHAnsi"/>
          <w:i/>
          <w:iCs/>
          <w:sz w:val="24"/>
          <w:szCs w:val="24"/>
        </w:rPr>
        <w:t>into</w:t>
      </w:r>
      <w:proofErr w:type="spellEnd"/>
      <w:r w:rsidR="0061025C" w:rsidRPr="0061025C">
        <w:rPr>
          <w:rFonts w:asciiTheme="majorHAnsi" w:hAnsiTheme="majorHAnsi" w:cstheme="majorHAnsi"/>
          <w:i/>
          <w:iCs/>
          <w:sz w:val="24"/>
          <w:szCs w:val="24"/>
        </w:rPr>
        <w:t xml:space="preserve"> an </w:t>
      </w:r>
      <w:proofErr w:type="spellStart"/>
      <w:r w:rsidR="0061025C" w:rsidRPr="0061025C">
        <w:rPr>
          <w:rFonts w:asciiTheme="majorHAnsi" w:hAnsiTheme="majorHAnsi" w:cstheme="majorHAnsi"/>
          <w:i/>
          <w:iCs/>
          <w:sz w:val="24"/>
          <w:szCs w:val="24"/>
        </w:rPr>
        <w:t>avalanche</w:t>
      </w:r>
      <w:proofErr w:type="spellEnd"/>
      <w:r w:rsidR="0061025C">
        <w:rPr>
          <w:rFonts w:asciiTheme="majorHAnsi" w:hAnsiTheme="majorHAnsi" w:cstheme="majorHAnsi"/>
          <w:sz w:val="24"/>
          <w:szCs w:val="24"/>
        </w:rPr>
        <w:t xml:space="preserve"> diventa </w:t>
      </w:r>
      <w:proofErr w:type="spellStart"/>
      <w:r w:rsidR="0061025C" w:rsidRPr="0061025C">
        <w:rPr>
          <w:rFonts w:asciiTheme="majorHAnsi" w:hAnsiTheme="majorHAnsi" w:cstheme="majorHAnsi"/>
          <w:i/>
          <w:iCs/>
          <w:sz w:val="24"/>
          <w:szCs w:val="24"/>
        </w:rPr>
        <w:t>Avalanche</w:t>
      </w:r>
      <w:proofErr w:type="spellEnd"/>
      <w:r w:rsidR="0061025C">
        <w:rPr>
          <w:rFonts w:asciiTheme="majorHAnsi" w:hAnsiTheme="majorHAnsi" w:cstheme="majorHAnsi"/>
          <w:sz w:val="24"/>
          <w:szCs w:val="24"/>
        </w:rPr>
        <w:t xml:space="preserve"> cinque anni dopo, nell’album </w:t>
      </w:r>
      <w:proofErr w:type="spellStart"/>
      <w:r w:rsidR="0061025C" w:rsidRPr="0061025C">
        <w:rPr>
          <w:rFonts w:asciiTheme="majorHAnsi" w:hAnsiTheme="majorHAnsi" w:cstheme="majorHAnsi"/>
          <w:i/>
          <w:iCs/>
          <w:sz w:val="24"/>
          <w:szCs w:val="24"/>
        </w:rPr>
        <w:t>Songs</w:t>
      </w:r>
      <w:proofErr w:type="spellEnd"/>
      <w:r w:rsidR="0061025C" w:rsidRPr="0061025C">
        <w:rPr>
          <w:rFonts w:asciiTheme="majorHAnsi" w:hAnsiTheme="majorHAnsi" w:cstheme="majorHAnsi"/>
          <w:i/>
          <w:iCs/>
          <w:sz w:val="24"/>
          <w:szCs w:val="24"/>
        </w:rPr>
        <w:t xml:space="preserve"> of Love and Hate</w:t>
      </w:r>
      <w:r w:rsidR="0061025C">
        <w:rPr>
          <w:rFonts w:asciiTheme="majorHAnsi" w:hAnsiTheme="majorHAnsi" w:cstheme="majorHAnsi"/>
          <w:sz w:val="24"/>
          <w:szCs w:val="24"/>
        </w:rPr>
        <w:t xml:space="preserve"> (1971); </w:t>
      </w:r>
      <w:bookmarkStart w:id="30" w:name="_Hlk21967082"/>
      <w:proofErr w:type="spellStart"/>
      <w:r w:rsidR="0061025C" w:rsidRPr="0061025C">
        <w:rPr>
          <w:rFonts w:asciiTheme="majorHAnsi" w:hAnsiTheme="majorHAnsi" w:cstheme="majorHAnsi"/>
          <w:i/>
          <w:iCs/>
          <w:sz w:val="24"/>
          <w:szCs w:val="24"/>
        </w:rPr>
        <w:t>Give</w:t>
      </w:r>
      <w:proofErr w:type="spellEnd"/>
      <w:r w:rsidR="0061025C" w:rsidRPr="0061025C">
        <w:rPr>
          <w:rFonts w:asciiTheme="majorHAnsi" w:hAnsiTheme="majorHAnsi" w:cstheme="majorHAnsi"/>
          <w:i/>
          <w:iCs/>
          <w:sz w:val="24"/>
          <w:szCs w:val="24"/>
        </w:rPr>
        <w:t xml:space="preserve"> me back </w:t>
      </w:r>
      <w:proofErr w:type="spellStart"/>
      <w:r w:rsidR="0061025C" w:rsidRPr="0061025C">
        <w:rPr>
          <w:rFonts w:asciiTheme="majorHAnsi" w:hAnsiTheme="majorHAnsi" w:cstheme="majorHAnsi"/>
          <w:i/>
          <w:iCs/>
          <w:sz w:val="24"/>
          <w:szCs w:val="24"/>
        </w:rPr>
        <w:t>my</w:t>
      </w:r>
      <w:proofErr w:type="spellEnd"/>
      <w:r w:rsidR="0061025C" w:rsidRPr="0061025C">
        <w:rPr>
          <w:rFonts w:asciiTheme="majorHAnsi" w:hAnsiTheme="majorHAnsi" w:cstheme="majorHAnsi"/>
          <w:i/>
          <w:iCs/>
          <w:sz w:val="24"/>
          <w:szCs w:val="24"/>
        </w:rPr>
        <w:t xml:space="preserve"> </w:t>
      </w:r>
      <w:proofErr w:type="spellStart"/>
      <w:r w:rsidR="0061025C" w:rsidRPr="0061025C">
        <w:rPr>
          <w:rFonts w:asciiTheme="majorHAnsi" w:hAnsiTheme="majorHAnsi" w:cstheme="majorHAnsi"/>
          <w:i/>
          <w:iCs/>
          <w:sz w:val="24"/>
          <w:szCs w:val="24"/>
        </w:rPr>
        <w:t>fingerprints</w:t>
      </w:r>
      <w:proofErr w:type="spellEnd"/>
      <w:r w:rsidR="0061025C">
        <w:rPr>
          <w:rFonts w:asciiTheme="majorHAnsi" w:hAnsiTheme="majorHAnsi" w:cstheme="majorHAnsi"/>
          <w:sz w:val="24"/>
          <w:szCs w:val="24"/>
        </w:rPr>
        <w:t xml:space="preserve"> </w:t>
      </w:r>
      <w:bookmarkEnd w:id="30"/>
      <w:r w:rsidR="0061025C">
        <w:rPr>
          <w:rFonts w:asciiTheme="majorHAnsi" w:hAnsiTheme="majorHAnsi" w:cstheme="majorHAnsi"/>
          <w:sz w:val="24"/>
          <w:szCs w:val="24"/>
        </w:rPr>
        <w:t xml:space="preserve">sarà incisa nel 1977 nell’album </w:t>
      </w:r>
      <w:r w:rsidR="0061025C" w:rsidRPr="0061025C">
        <w:rPr>
          <w:rFonts w:asciiTheme="majorHAnsi" w:hAnsiTheme="majorHAnsi" w:cstheme="majorHAnsi"/>
          <w:i/>
          <w:iCs/>
          <w:sz w:val="24"/>
          <w:szCs w:val="24"/>
        </w:rPr>
        <w:t>Death of a Ladies’ Man</w:t>
      </w:r>
      <w:r w:rsidR="0061025C">
        <w:rPr>
          <w:rFonts w:asciiTheme="majorHAnsi" w:hAnsiTheme="majorHAnsi" w:cstheme="majorHAnsi"/>
          <w:sz w:val="24"/>
          <w:szCs w:val="24"/>
        </w:rPr>
        <w:t xml:space="preserve">, con il titolo </w:t>
      </w:r>
      <w:proofErr w:type="spellStart"/>
      <w:r w:rsidR="0061025C" w:rsidRPr="0061025C">
        <w:rPr>
          <w:rFonts w:asciiTheme="majorHAnsi" w:hAnsiTheme="majorHAnsi" w:cstheme="majorHAnsi"/>
          <w:i/>
          <w:iCs/>
          <w:sz w:val="24"/>
          <w:szCs w:val="24"/>
        </w:rPr>
        <w:t>Fingerprints</w:t>
      </w:r>
      <w:proofErr w:type="spellEnd"/>
      <w:r w:rsidR="0061025C">
        <w:rPr>
          <w:rFonts w:asciiTheme="majorHAnsi" w:hAnsiTheme="majorHAnsi" w:cstheme="majorHAnsi"/>
          <w:sz w:val="24"/>
          <w:szCs w:val="24"/>
        </w:rPr>
        <w:t>. C’è un motivo per quest</w:t>
      </w:r>
      <w:r w:rsidR="00EB4A15">
        <w:rPr>
          <w:rFonts w:asciiTheme="majorHAnsi" w:hAnsiTheme="majorHAnsi" w:cstheme="majorHAnsi"/>
          <w:sz w:val="24"/>
          <w:szCs w:val="24"/>
        </w:rPr>
        <w:t xml:space="preserve">a maggiore presenza di poesie-canzoni in </w:t>
      </w:r>
      <w:proofErr w:type="spellStart"/>
      <w:r w:rsidR="00EB4A15" w:rsidRPr="000B3D16">
        <w:rPr>
          <w:rFonts w:asciiTheme="majorHAnsi" w:hAnsiTheme="majorHAnsi" w:cstheme="majorHAnsi"/>
          <w:i/>
          <w:iCs/>
          <w:sz w:val="24"/>
          <w:szCs w:val="24"/>
        </w:rPr>
        <w:t>Parasites</w:t>
      </w:r>
      <w:proofErr w:type="spellEnd"/>
      <w:r w:rsidR="00EB4A15" w:rsidRPr="000B3D16">
        <w:rPr>
          <w:rFonts w:asciiTheme="majorHAnsi" w:hAnsiTheme="majorHAnsi" w:cstheme="majorHAnsi"/>
          <w:i/>
          <w:iCs/>
          <w:sz w:val="24"/>
          <w:szCs w:val="24"/>
        </w:rPr>
        <w:t xml:space="preserve"> of Heaven</w:t>
      </w:r>
      <w:r w:rsidR="00EB4A15">
        <w:rPr>
          <w:rFonts w:asciiTheme="majorHAnsi" w:hAnsiTheme="majorHAnsi" w:cstheme="majorHAnsi"/>
          <w:sz w:val="24"/>
          <w:szCs w:val="24"/>
        </w:rPr>
        <w:t>: la raccolta esce nel 1966</w:t>
      </w:r>
      <w:r w:rsidR="000B3D16">
        <w:rPr>
          <w:rFonts w:asciiTheme="majorHAnsi" w:hAnsiTheme="majorHAnsi" w:cstheme="majorHAnsi"/>
          <w:sz w:val="24"/>
          <w:szCs w:val="24"/>
        </w:rPr>
        <w:t>, ovvero in un anno fondamentale per Cohen, l’anno in cui “cominciò a prendere sul serio l’idea di una carriera musicale […], quando si rese conto che come scrittore non sarebbe riuscito a guadagnarsi da vivere in modo decente”</w:t>
      </w:r>
      <w:r w:rsidR="000B3D16">
        <w:rPr>
          <w:rStyle w:val="Rimandonotaapidipagina"/>
          <w:rFonts w:asciiTheme="majorHAnsi" w:hAnsiTheme="majorHAnsi" w:cstheme="majorHAnsi"/>
          <w:sz w:val="24"/>
          <w:szCs w:val="24"/>
        </w:rPr>
        <w:footnoteReference w:id="488"/>
      </w:r>
      <w:r w:rsidR="000B3D16">
        <w:rPr>
          <w:rFonts w:asciiTheme="majorHAnsi" w:hAnsiTheme="majorHAnsi" w:cstheme="majorHAnsi"/>
          <w:sz w:val="24"/>
          <w:szCs w:val="24"/>
        </w:rPr>
        <w:t xml:space="preserve">. Nel 1966 Cohen inizia a interessarsi a Bob Dylan e a cantare durante </w:t>
      </w:r>
      <w:r w:rsidR="000B3D16" w:rsidRPr="000B3D16">
        <w:rPr>
          <w:rFonts w:asciiTheme="majorHAnsi" w:hAnsiTheme="majorHAnsi" w:cstheme="majorHAnsi"/>
          <w:i/>
          <w:iCs/>
          <w:sz w:val="24"/>
          <w:szCs w:val="24"/>
        </w:rPr>
        <w:t>recitals</w:t>
      </w:r>
      <w:r w:rsidR="000B3D16">
        <w:rPr>
          <w:rFonts w:asciiTheme="majorHAnsi" w:hAnsiTheme="majorHAnsi" w:cstheme="majorHAnsi"/>
          <w:sz w:val="24"/>
          <w:szCs w:val="24"/>
        </w:rPr>
        <w:t xml:space="preserve"> di poesie (già da tempo era solito accompagnarsi </w:t>
      </w:r>
      <w:r w:rsidR="00DA6FA8">
        <w:rPr>
          <w:rFonts w:asciiTheme="majorHAnsi" w:hAnsiTheme="majorHAnsi" w:cstheme="majorHAnsi"/>
          <w:sz w:val="24"/>
          <w:szCs w:val="24"/>
        </w:rPr>
        <w:t>occasionalmente</w:t>
      </w:r>
      <w:r w:rsidR="000B3D16">
        <w:rPr>
          <w:rFonts w:asciiTheme="majorHAnsi" w:hAnsiTheme="majorHAnsi" w:cstheme="majorHAnsi"/>
          <w:sz w:val="24"/>
          <w:szCs w:val="24"/>
        </w:rPr>
        <w:t xml:space="preserve"> con la chitarra), prende la decisione di diventare un </w:t>
      </w:r>
      <w:r w:rsidR="000B3D16" w:rsidRPr="000B3D16">
        <w:rPr>
          <w:rFonts w:asciiTheme="majorHAnsi" w:hAnsiTheme="majorHAnsi" w:cstheme="majorHAnsi"/>
          <w:i/>
          <w:iCs/>
          <w:sz w:val="24"/>
          <w:szCs w:val="24"/>
        </w:rPr>
        <w:t>folksinger</w:t>
      </w:r>
      <w:r w:rsidR="00010B47">
        <w:rPr>
          <w:rFonts w:asciiTheme="majorHAnsi" w:hAnsiTheme="majorHAnsi" w:cstheme="majorHAnsi"/>
          <w:sz w:val="24"/>
          <w:szCs w:val="24"/>
        </w:rPr>
        <w:t xml:space="preserve"> e </w:t>
      </w:r>
      <w:r w:rsidR="000B3D16">
        <w:rPr>
          <w:rFonts w:asciiTheme="majorHAnsi" w:hAnsiTheme="majorHAnsi" w:cstheme="majorHAnsi"/>
          <w:sz w:val="24"/>
          <w:szCs w:val="24"/>
        </w:rPr>
        <w:t xml:space="preserve">si trasferisce a New York dove incontra Judy Collins, </w:t>
      </w:r>
      <w:r w:rsidR="00010B47">
        <w:rPr>
          <w:rFonts w:asciiTheme="majorHAnsi" w:hAnsiTheme="majorHAnsi" w:cstheme="majorHAnsi"/>
          <w:sz w:val="24"/>
          <w:szCs w:val="24"/>
        </w:rPr>
        <w:t xml:space="preserve">che inciderà le sue prime canzoni, e dove lui stesso incide poco </w:t>
      </w:r>
      <w:r w:rsidR="00DA6FA8">
        <w:rPr>
          <w:rFonts w:asciiTheme="majorHAnsi" w:hAnsiTheme="majorHAnsi" w:cstheme="majorHAnsi"/>
          <w:sz w:val="24"/>
          <w:szCs w:val="24"/>
        </w:rPr>
        <w:t>più tardi</w:t>
      </w:r>
      <w:r w:rsidR="00010B47">
        <w:rPr>
          <w:rFonts w:asciiTheme="majorHAnsi" w:hAnsiTheme="majorHAnsi" w:cstheme="majorHAnsi"/>
          <w:sz w:val="24"/>
          <w:szCs w:val="24"/>
        </w:rPr>
        <w:t xml:space="preserve"> il suo primo album, </w:t>
      </w:r>
      <w:proofErr w:type="spellStart"/>
      <w:r w:rsidR="00010B47" w:rsidRPr="00010B47">
        <w:rPr>
          <w:rFonts w:asciiTheme="majorHAnsi" w:hAnsiTheme="majorHAnsi" w:cstheme="majorHAnsi"/>
          <w:i/>
          <w:iCs/>
          <w:sz w:val="24"/>
          <w:szCs w:val="24"/>
        </w:rPr>
        <w:t>Songs</w:t>
      </w:r>
      <w:proofErr w:type="spellEnd"/>
      <w:r w:rsidR="00010B47" w:rsidRPr="00010B47">
        <w:rPr>
          <w:rFonts w:asciiTheme="majorHAnsi" w:hAnsiTheme="majorHAnsi" w:cstheme="majorHAnsi"/>
          <w:i/>
          <w:iCs/>
          <w:sz w:val="24"/>
          <w:szCs w:val="24"/>
        </w:rPr>
        <w:t xml:space="preserve"> of Leonard Cohen</w:t>
      </w:r>
      <w:r w:rsidR="00010B47">
        <w:rPr>
          <w:rFonts w:asciiTheme="majorHAnsi" w:hAnsiTheme="majorHAnsi" w:cstheme="majorHAnsi"/>
          <w:sz w:val="24"/>
          <w:szCs w:val="24"/>
        </w:rPr>
        <w:t xml:space="preserve">, pubblicato il 26 dicembre 1967. Date queste circostanze, è chiaro che alcune poesie di </w:t>
      </w:r>
      <w:proofErr w:type="spellStart"/>
      <w:r w:rsidR="00010B47" w:rsidRPr="00010B47">
        <w:rPr>
          <w:rFonts w:asciiTheme="majorHAnsi" w:hAnsiTheme="majorHAnsi" w:cstheme="majorHAnsi"/>
          <w:i/>
          <w:iCs/>
          <w:sz w:val="24"/>
          <w:szCs w:val="24"/>
        </w:rPr>
        <w:t>Parasites</w:t>
      </w:r>
      <w:proofErr w:type="spellEnd"/>
      <w:r w:rsidR="00010B47" w:rsidRPr="00010B47">
        <w:rPr>
          <w:rFonts w:asciiTheme="majorHAnsi" w:hAnsiTheme="majorHAnsi" w:cstheme="majorHAnsi"/>
          <w:i/>
          <w:iCs/>
          <w:sz w:val="24"/>
          <w:szCs w:val="24"/>
        </w:rPr>
        <w:t xml:space="preserve"> of Heaven</w:t>
      </w:r>
      <w:r w:rsidR="00010B47">
        <w:rPr>
          <w:rFonts w:asciiTheme="majorHAnsi" w:hAnsiTheme="majorHAnsi" w:cstheme="majorHAnsi"/>
          <w:sz w:val="24"/>
          <w:szCs w:val="24"/>
        </w:rPr>
        <w:t xml:space="preserve"> siano state concepite in modo ibrido, con la penna in una mano e la chitarra nell’altra; e in effetti </w:t>
      </w:r>
      <w:r w:rsidR="00E35AB7">
        <w:rPr>
          <w:rFonts w:asciiTheme="majorHAnsi" w:hAnsiTheme="majorHAnsi" w:cstheme="majorHAnsi"/>
          <w:sz w:val="24"/>
          <w:szCs w:val="24"/>
        </w:rPr>
        <w:t>i tre componimenti che compaiono nell’album d’esordio, nonostante molte micro-modifiche</w:t>
      </w:r>
      <w:r w:rsidR="00E35AB7">
        <w:rPr>
          <w:rStyle w:val="Rimandonotaapidipagina"/>
          <w:rFonts w:asciiTheme="majorHAnsi" w:hAnsiTheme="majorHAnsi" w:cstheme="majorHAnsi"/>
          <w:sz w:val="24"/>
          <w:szCs w:val="24"/>
        </w:rPr>
        <w:footnoteReference w:id="489"/>
      </w:r>
      <w:r w:rsidR="00E35AB7">
        <w:rPr>
          <w:rFonts w:asciiTheme="majorHAnsi" w:hAnsiTheme="majorHAnsi" w:cstheme="majorHAnsi"/>
          <w:sz w:val="24"/>
          <w:szCs w:val="24"/>
        </w:rPr>
        <w:t xml:space="preserve">, mantengono la loro struttura originale, come se fossero già state ideate per la musica. Lo stesso accade per </w:t>
      </w:r>
      <w:r w:rsidR="00E35AB7" w:rsidRPr="002410C5">
        <w:rPr>
          <w:rFonts w:asciiTheme="majorHAnsi" w:hAnsiTheme="majorHAnsi" w:cstheme="majorHAnsi"/>
          <w:i/>
          <w:iCs/>
          <w:sz w:val="24"/>
          <w:szCs w:val="24"/>
        </w:rPr>
        <w:t xml:space="preserve">I </w:t>
      </w:r>
      <w:proofErr w:type="spellStart"/>
      <w:r w:rsidR="00E35AB7" w:rsidRPr="002410C5">
        <w:rPr>
          <w:rFonts w:asciiTheme="majorHAnsi" w:hAnsiTheme="majorHAnsi" w:cstheme="majorHAnsi"/>
          <w:i/>
          <w:iCs/>
          <w:sz w:val="24"/>
          <w:szCs w:val="24"/>
        </w:rPr>
        <w:t>stepped</w:t>
      </w:r>
      <w:proofErr w:type="spellEnd"/>
      <w:r w:rsidR="00E35AB7" w:rsidRPr="002410C5">
        <w:rPr>
          <w:rFonts w:asciiTheme="majorHAnsi" w:hAnsiTheme="majorHAnsi" w:cstheme="majorHAnsi"/>
          <w:i/>
          <w:iCs/>
          <w:sz w:val="24"/>
          <w:szCs w:val="24"/>
        </w:rPr>
        <w:t xml:space="preserve"> </w:t>
      </w:r>
      <w:proofErr w:type="spellStart"/>
      <w:r w:rsidR="00E35AB7" w:rsidRPr="002410C5">
        <w:rPr>
          <w:rFonts w:asciiTheme="majorHAnsi" w:hAnsiTheme="majorHAnsi" w:cstheme="majorHAnsi"/>
          <w:i/>
          <w:iCs/>
          <w:sz w:val="24"/>
          <w:szCs w:val="24"/>
        </w:rPr>
        <w:t>into</w:t>
      </w:r>
      <w:proofErr w:type="spellEnd"/>
      <w:r w:rsidR="00E35AB7" w:rsidRPr="002410C5">
        <w:rPr>
          <w:rFonts w:asciiTheme="majorHAnsi" w:hAnsiTheme="majorHAnsi" w:cstheme="majorHAnsi"/>
          <w:i/>
          <w:iCs/>
          <w:sz w:val="24"/>
          <w:szCs w:val="24"/>
        </w:rPr>
        <w:t xml:space="preserve"> an </w:t>
      </w:r>
      <w:proofErr w:type="spellStart"/>
      <w:r w:rsidR="00E35AB7" w:rsidRPr="002410C5">
        <w:rPr>
          <w:rFonts w:asciiTheme="majorHAnsi" w:hAnsiTheme="majorHAnsi" w:cstheme="majorHAnsi"/>
          <w:i/>
          <w:iCs/>
          <w:sz w:val="24"/>
          <w:szCs w:val="24"/>
        </w:rPr>
        <w:t>avalanche</w:t>
      </w:r>
      <w:proofErr w:type="spellEnd"/>
      <w:r w:rsidR="00E35AB7">
        <w:rPr>
          <w:rFonts w:asciiTheme="majorHAnsi" w:hAnsiTheme="majorHAnsi" w:cstheme="majorHAnsi"/>
          <w:sz w:val="24"/>
          <w:szCs w:val="24"/>
        </w:rPr>
        <w:t xml:space="preserve"> e la sua controparte musicale </w:t>
      </w:r>
      <w:proofErr w:type="spellStart"/>
      <w:r w:rsidR="00E35AB7" w:rsidRPr="002410C5">
        <w:rPr>
          <w:rFonts w:asciiTheme="majorHAnsi" w:hAnsiTheme="majorHAnsi" w:cstheme="majorHAnsi"/>
          <w:i/>
          <w:iCs/>
          <w:sz w:val="24"/>
          <w:szCs w:val="24"/>
        </w:rPr>
        <w:t>Avalanche</w:t>
      </w:r>
      <w:proofErr w:type="spellEnd"/>
      <w:r w:rsidR="00E35AB7">
        <w:rPr>
          <w:rFonts w:asciiTheme="majorHAnsi" w:hAnsiTheme="majorHAnsi" w:cstheme="majorHAnsi"/>
          <w:sz w:val="24"/>
          <w:szCs w:val="24"/>
        </w:rPr>
        <w:t xml:space="preserve">; </w:t>
      </w:r>
      <w:r w:rsidR="002410C5">
        <w:rPr>
          <w:rFonts w:asciiTheme="majorHAnsi" w:hAnsiTheme="majorHAnsi" w:cstheme="majorHAnsi"/>
          <w:sz w:val="24"/>
          <w:szCs w:val="24"/>
        </w:rPr>
        <w:t xml:space="preserve">diverso invece è il caso di </w:t>
      </w:r>
      <w:proofErr w:type="spellStart"/>
      <w:r w:rsidR="002410C5" w:rsidRPr="0061025C">
        <w:rPr>
          <w:rFonts w:asciiTheme="majorHAnsi" w:hAnsiTheme="majorHAnsi" w:cstheme="majorHAnsi"/>
          <w:i/>
          <w:iCs/>
          <w:sz w:val="24"/>
          <w:szCs w:val="24"/>
        </w:rPr>
        <w:t>Give</w:t>
      </w:r>
      <w:proofErr w:type="spellEnd"/>
      <w:r w:rsidR="002410C5" w:rsidRPr="0061025C">
        <w:rPr>
          <w:rFonts w:asciiTheme="majorHAnsi" w:hAnsiTheme="majorHAnsi" w:cstheme="majorHAnsi"/>
          <w:i/>
          <w:iCs/>
          <w:sz w:val="24"/>
          <w:szCs w:val="24"/>
        </w:rPr>
        <w:t xml:space="preserve"> me back </w:t>
      </w:r>
      <w:proofErr w:type="spellStart"/>
      <w:r w:rsidR="002410C5" w:rsidRPr="0061025C">
        <w:rPr>
          <w:rFonts w:asciiTheme="majorHAnsi" w:hAnsiTheme="majorHAnsi" w:cstheme="majorHAnsi"/>
          <w:i/>
          <w:iCs/>
          <w:sz w:val="24"/>
          <w:szCs w:val="24"/>
        </w:rPr>
        <w:t>my</w:t>
      </w:r>
      <w:proofErr w:type="spellEnd"/>
      <w:r w:rsidR="002410C5" w:rsidRPr="0061025C">
        <w:rPr>
          <w:rFonts w:asciiTheme="majorHAnsi" w:hAnsiTheme="majorHAnsi" w:cstheme="majorHAnsi"/>
          <w:i/>
          <w:iCs/>
          <w:sz w:val="24"/>
          <w:szCs w:val="24"/>
        </w:rPr>
        <w:t xml:space="preserve"> </w:t>
      </w:r>
      <w:proofErr w:type="spellStart"/>
      <w:r w:rsidR="002410C5" w:rsidRPr="0061025C">
        <w:rPr>
          <w:rFonts w:asciiTheme="majorHAnsi" w:hAnsiTheme="majorHAnsi" w:cstheme="majorHAnsi"/>
          <w:i/>
          <w:iCs/>
          <w:sz w:val="24"/>
          <w:szCs w:val="24"/>
        </w:rPr>
        <w:t>fingerprints</w:t>
      </w:r>
      <w:proofErr w:type="spellEnd"/>
      <w:r w:rsidR="002410C5">
        <w:rPr>
          <w:rFonts w:asciiTheme="majorHAnsi" w:hAnsiTheme="majorHAnsi" w:cstheme="majorHAnsi"/>
          <w:sz w:val="24"/>
          <w:szCs w:val="24"/>
        </w:rPr>
        <w:t xml:space="preserve">, la quale, recuperata da Cohen a distanza di più di 10 anni, subisce un consistente ridimensionamento nel passaggio alla canzone </w:t>
      </w:r>
      <w:proofErr w:type="spellStart"/>
      <w:r w:rsidR="002410C5" w:rsidRPr="002410C5">
        <w:rPr>
          <w:rFonts w:asciiTheme="majorHAnsi" w:hAnsiTheme="majorHAnsi" w:cstheme="majorHAnsi"/>
          <w:i/>
          <w:iCs/>
          <w:sz w:val="24"/>
          <w:szCs w:val="24"/>
        </w:rPr>
        <w:t>Fingerprints</w:t>
      </w:r>
      <w:proofErr w:type="spellEnd"/>
      <w:r w:rsidR="002410C5">
        <w:rPr>
          <w:rFonts w:asciiTheme="majorHAnsi" w:hAnsiTheme="majorHAnsi" w:cstheme="majorHAnsi"/>
          <w:sz w:val="24"/>
          <w:szCs w:val="24"/>
        </w:rPr>
        <w:t xml:space="preserve">: nello specifico, delle 10 strofe della poesia solo 6 – la seconda, la terza, la quarta, la quinta, la nona e la decima </w:t>
      </w:r>
      <w:r w:rsidR="00060AA1">
        <w:rPr>
          <w:rFonts w:asciiTheme="majorHAnsi" w:hAnsiTheme="majorHAnsi" w:cstheme="majorHAnsi"/>
          <w:sz w:val="24"/>
          <w:szCs w:val="24"/>
        </w:rPr>
        <w:t xml:space="preserve">– </w:t>
      </w:r>
      <w:r w:rsidR="002410C5">
        <w:rPr>
          <w:rFonts w:asciiTheme="majorHAnsi" w:hAnsiTheme="majorHAnsi" w:cstheme="majorHAnsi"/>
          <w:sz w:val="24"/>
          <w:szCs w:val="24"/>
        </w:rPr>
        <w:t>vanno a formare il testo della canzone.</w:t>
      </w:r>
    </w:p>
    <w:p w14:paraId="3F9EB336" w14:textId="77777777" w:rsidR="002410C5" w:rsidRDefault="00A90E2C" w:rsidP="00150BC0">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Nelle raccolte </w:t>
      </w:r>
      <w:r w:rsidR="001E78C9">
        <w:rPr>
          <w:rFonts w:asciiTheme="majorHAnsi" w:hAnsiTheme="majorHAnsi" w:cstheme="majorHAnsi"/>
          <w:sz w:val="24"/>
          <w:szCs w:val="24"/>
        </w:rPr>
        <w:t>successive, le poesie oggetto di una</w:t>
      </w:r>
      <w:r w:rsidR="002805C6">
        <w:rPr>
          <w:rFonts w:asciiTheme="majorHAnsi" w:hAnsiTheme="majorHAnsi" w:cstheme="majorHAnsi"/>
          <w:sz w:val="24"/>
          <w:szCs w:val="24"/>
        </w:rPr>
        <w:t xml:space="preserve"> successiva</w:t>
      </w:r>
      <w:r w:rsidR="001E78C9">
        <w:rPr>
          <w:rFonts w:asciiTheme="majorHAnsi" w:hAnsiTheme="majorHAnsi" w:cstheme="majorHAnsi"/>
          <w:sz w:val="24"/>
          <w:szCs w:val="24"/>
        </w:rPr>
        <w:t xml:space="preserve"> trasposizione musicale si diradano fino a sparire. In </w:t>
      </w:r>
      <w:r w:rsidR="001E78C9" w:rsidRPr="009F3CAF">
        <w:rPr>
          <w:rFonts w:asciiTheme="majorHAnsi" w:hAnsiTheme="majorHAnsi" w:cstheme="majorHAnsi"/>
          <w:i/>
          <w:iCs/>
          <w:sz w:val="24"/>
          <w:szCs w:val="24"/>
        </w:rPr>
        <w:t xml:space="preserve">The Energy of </w:t>
      </w:r>
      <w:proofErr w:type="spellStart"/>
      <w:r w:rsidR="001E78C9" w:rsidRPr="009F3CAF">
        <w:rPr>
          <w:rFonts w:asciiTheme="majorHAnsi" w:hAnsiTheme="majorHAnsi" w:cstheme="majorHAnsi"/>
          <w:i/>
          <w:iCs/>
          <w:sz w:val="24"/>
          <w:szCs w:val="24"/>
        </w:rPr>
        <w:t>Slaves</w:t>
      </w:r>
      <w:proofErr w:type="spellEnd"/>
      <w:r w:rsidR="001E78C9">
        <w:rPr>
          <w:rFonts w:asciiTheme="majorHAnsi" w:hAnsiTheme="majorHAnsi" w:cstheme="majorHAnsi"/>
          <w:sz w:val="24"/>
          <w:szCs w:val="24"/>
        </w:rPr>
        <w:t xml:space="preserve"> (1972)</w:t>
      </w:r>
      <w:r w:rsidR="009F3CAF">
        <w:rPr>
          <w:rFonts w:asciiTheme="majorHAnsi" w:hAnsiTheme="majorHAnsi" w:cstheme="majorHAnsi"/>
          <w:sz w:val="24"/>
          <w:szCs w:val="24"/>
        </w:rPr>
        <w:t xml:space="preserve">, tra le 117 che compongono il libro, solo una, </w:t>
      </w:r>
      <w:r w:rsidR="009F3CAF" w:rsidRPr="009F3CAF">
        <w:rPr>
          <w:rFonts w:asciiTheme="majorHAnsi" w:hAnsiTheme="majorHAnsi" w:cstheme="majorHAnsi"/>
          <w:i/>
          <w:iCs/>
          <w:sz w:val="24"/>
          <w:szCs w:val="24"/>
        </w:rPr>
        <w:t xml:space="preserve">I </w:t>
      </w:r>
      <w:proofErr w:type="spellStart"/>
      <w:r w:rsidR="009F3CAF" w:rsidRPr="009F3CAF">
        <w:rPr>
          <w:rFonts w:asciiTheme="majorHAnsi" w:hAnsiTheme="majorHAnsi" w:cstheme="majorHAnsi"/>
          <w:i/>
          <w:iCs/>
          <w:sz w:val="24"/>
          <w:szCs w:val="24"/>
        </w:rPr>
        <w:t>left</w:t>
      </w:r>
      <w:proofErr w:type="spellEnd"/>
      <w:r w:rsidR="009F3CAF" w:rsidRPr="009F3CAF">
        <w:rPr>
          <w:rFonts w:asciiTheme="majorHAnsi" w:hAnsiTheme="majorHAnsi" w:cstheme="majorHAnsi"/>
          <w:i/>
          <w:iCs/>
          <w:sz w:val="24"/>
          <w:szCs w:val="24"/>
        </w:rPr>
        <w:t xml:space="preserve"> a woman </w:t>
      </w:r>
      <w:proofErr w:type="spellStart"/>
      <w:r w:rsidR="009F3CAF" w:rsidRPr="009F3CAF">
        <w:rPr>
          <w:rFonts w:asciiTheme="majorHAnsi" w:hAnsiTheme="majorHAnsi" w:cstheme="majorHAnsi"/>
          <w:i/>
          <w:iCs/>
          <w:sz w:val="24"/>
          <w:szCs w:val="24"/>
        </w:rPr>
        <w:t>waiting</w:t>
      </w:r>
      <w:proofErr w:type="spellEnd"/>
      <w:r w:rsidR="009F3CAF">
        <w:rPr>
          <w:rFonts w:asciiTheme="majorHAnsi" w:hAnsiTheme="majorHAnsi" w:cstheme="majorHAnsi"/>
          <w:sz w:val="24"/>
          <w:szCs w:val="24"/>
        </w:rPr>
        <w:t xml:space="preserve">, viene inserita con lo stesso titolo nell’album </w:t>
      </w:r>
      <w:r w:rsidR="009F3CAF" w:rsidRPr="009F3CAF">
        <w:rPr>
          <w:rFonts w:asciiTheme="majorHAnsi" w:hAnsiTheme="majorHAnsi" w:cstheme="majorHAnsi"/>
          <w:i/>
          <w:iCs/>
          <w:sz w:val="24"/>
          <w:szCs w:val="24"/>
        </w:rPr>
        <w:t>Death of a Ladies’ Man</w:t>
      </w:r>
      <w:r w:rsidR="009F3CAF">
        <w:rPr>
          <w:rFonts w:asciiTheme="majorHAnsi" w:hAnsiTheme="majorHAnsi" w:cstheme="majorHAnsi"/>
          <w:sz w:val="24"/>
          <w:szCs w:val="24"/>
        </w:rPr>
        <w:t xml:space="preserve"> (1977), con una consistente modifica della strofa finale</w:t>
      </w:r>
      <w:r w:rsidR="00996B8E">
        <w:rPr>
          <w:rFonts w:asciiTheme="majorHAnsi" w:hAnsiTheme="majorHAnsi" w:cstheme="majorHAnsi"/>
          <w:sz w:val="24"/>
          <w:szCs w:val="24"/>
        </w:rPr>
        <w:t>; d</w:t>
      </w:r>
      <w:r w:rsidR="009F3CAF">
        <w:rPr>
          <w:rFonts w:asciiTheme="majorHAnsi" w:hAnsiTheme="majorHAnsi" w:cstheme="majorHAnsi"/>
          <w:sz w:val="24"/>
          <w:szCs w:val="24"/>
        </w:rPr>
        <w:t>elle due</w:t>
      </w:r>
      <w:r w:rsidR="0060068E">
        <w:rPr>
          <w:rFonts w:asciiTheme="majorHAnsi" w:hAnsiTheme="majorHAnsi" w:cstheme="majorHAnsi"/>
          <w:sz w:val="24"/>
          <w:szCs w:val="24"/>
        </w:rPr>
        <w:t xml:space="preserve"> </w:t>
      </w:r>
      <w:r w:rsidR="009F3CAF">
        <w:rPr>
          <w:rFonts w:asciiTheme="majorHAnsi" w:hAnsiTheme="majorHAnsi" w:cstheme="majorHAnsi"/>
          <w:sz w:val="24"/>
          <w:szCs w:val="24"/>
        </w:rPr>
        <w:lastRenderedPageBreak/>
        <w:t>raccolte poetiche</w:t>
      </w:r>
      <w:r w:rsidR="0060068E">
        <w:rPr>
          <w:rFonts w:asciiTheme="majorHAnsi" w:hAnsiTheme="majorHAnsi" w:cstheme="majorHAnsi"/>
          <w:sz w:val="24"/>
          <w:szCs w:val="24"/>
        </w:rPr>
        <w:t xml:space="preserve"> seguenti</w:t>
      </w:r>
      <w:r w:rsidR="009F3CAF">
        <w:rPr>
          <w:rFonts w:asciiTheme="majorHAnsi" w:hAnsiTheme="majorHAnsi" w:cstheme="majorHAnsi"/>
          <w:sz w:val="24"/>
          <w:szCs w:val="24"/>
        </w:rPr>
        <w:t xml:space="preserve">, </w:t>
      </w:r>
      <w:r w:rsidR="009F3CAF" w:rsidRPr="00996B8E">
        <w:rPr>
          <w:rFonts w:asciiTheme="majorHAnsi" w:hAnsiTheme="majorHAnsi" w:cstheme="majorHAnsi"/>
          <w:i/>
          <w:iCs/>
          <w:sz w:val="24"/>
          <w:szCs w:val="24"/>
        </w:rPr>
        <w:t xml:space="preserve">Death of a </w:t>
      </w:r>
      <w:proofErr w:type="spellStart"/>
      <w:r w:rsidR="009F3CAF" w:rsidRPr="00996B8E">
        <w:rPr>
          <w:rFonts w:asciiTheme="majorHAnsi" w:hAnsiTheme="majorHAnsi" w:cstheme="majorHAnsi"/>
          <w:i/>
          <w:iCs/>
          <w:sz w:val="24"/>
          <w:szCs w:val="24"/>
        </w:rPr>
        <w:t>Lady’s</w:t>
      </w:r>
      <w:proofErr w:type="spellEnd"/>
      <w:r w:rsidR="009F3CAF" w:rsidRPr="00996B8E">
        <w:rPr>
          <w:rFonts w:asciiTheme="majorHAnsi" w:hAnsiTheme="majorHAnsi" w:cstheme="majorHAnsi"/>
          <w:i/>
          <w:iCs/>
          <w:sz w:val="24"/>
          <w:szCs w:val="24"/>
        </w:rPr>
        <w:t xml:space="preserve"> Man</w:t>
      </w:r>
      <w:r w:rsidR="009F3CAF">
        <w:rPr>
          <w:rFonts w:asciiTheme="majorHAnsi" w:hAnsiTheme="majorHAnsi" w:cstheme="majorHAnsi"/>
          <w:sz w:val="24"/>
          <w:szCs w:val="24"/>
        </w:rPr>
        <w:t xml:space="preserve"> (1978) – comunque vicina tematicamente all’album quasi omonimo</w:t>
      </w:r>
      <w:r w:rsidR="0060068E">
        <w:rPr>
          <w:rFonts w:asciiTheme="majorHAnsi" w:hAnsiTheme="majorHAnsi" w:cstheme="majorHAnsi"/>
          <w:sz w:val="24"/>
          <w:szCs w:val="24"/>
        </w:rPr>
        <w:t>,</w:t>
      </w:r>
      <w:r w:rsidR="009F3CAF">
        <w:rPr>
          <w:rFonts w:asciiTheme="majorHAnsi" w:hAnsiTheme="majorHAnsi" w:cstheme="majorHAnsi"/>
          <w:sz w:val="24"/>
          <w:szCs w:val="24"/>
        </w:rPr>
        <w:t xml:space="preserve"> uscito l’anno precedente – e </w:t>
      </w:r>
      <w:r w:rsidR="009F3CAF" w:rsidRPr="00996B8E">
        <w:rPr>
          <w:rFonts w:asciiTheme="majorHAnsi" w:hAnsiTheme="majorHAnsi" w:cstheme="majorHAnsi"/>
          <w:i/>
          <w:iCs/>
          <w:sz w:val="24"/>
          <w:szCs w:val="24"/>
        </w:rPr>
        <w:t xml:space="preserve">Book of </w:t>
      </w:r>
      <w:proofErr w:type="spellStart"/>
      <w:r w:rsidR="009F3CAF" w:rsidRPr="00996B8E">
        <w:rPr>
          <w:rFonts w:asciiTheme="majorHAnsi" w:hAnsiTheme="majorHAnsi" w:cstheme="majorHAnsi"/>
          <w:i/>
          <w:iCs/>
          <w:sz w:val="24"/>
          <w:szCs w:val="24"/>
        </w:rPr>
        <w:t>Mercy</w:t>
      </w:r>
      <w:proofErr w:type="spellEnd"/>
      <w:r w:rsidR="009F3CAF">
        <w:rPr>
          <w:rFonts w:asciiTheme="majorHAnsi" w:hAnsiTheme="majorHAnsi" w:cstheme="majorHAnsi"/>
          <w:sz w:val="24"/>
          <w:szCs w:val="24"/>
        </w:rPr>
        <w:t xml:space="preserve"> (1984), </w:t>
      </w:r>
      <w:r w:rsidR="00771091">
        <w:rPr>
          <w:rFonts w:asciiTheme="majorHAnsi" w:hAnsiTheme="majorHAnsi" w:cstheme="majorHAnsi"/>
          <w:sz w:val="24"/>
          <w:szCs w:val="24"/>
        </w:rPr>
        <w:t xml:space="preserve">invece, nessun componimento </w:t>
      </w:r>
      <w:r w:rsidR="00996B8E">
        <w:rPr>
          <w:rFonts w:asciiTheme="majorHAnsi" w:hAnsiTheme="majorHAnsi" w:cstheme="majorHAnsi"/>
          <w:sz w:val="24"/>
          <w:szCs w:val="24"/>
        </w:rPr>
        <w:t>è stato oggetto di una trasposizione musicale.</w:t>
      </w:r>
    </w:p>
    <w:p w14:paraId="464DF349" w14:textId="22461448" w:rsidR="00996B8E" w:rsidRPr="002410C5" w:rsidRDefault="0060068E" w:rsidP="00150BC0">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Per quanto riguarda </w:t>
      </w:r>
      <w:r w:rsidR="008738CD">
        <w:rPr>
          <w:rFonts w:asciiTheme="majorHAnsi" w:hAnsiTheme="majorHAnsi" w:cstheme="majorHAnsi"/>
          <w:sz w:val="24"/>
          <w:szCs w:val="24"/>
        </w:rPr>
        <w:t xml:space="preserve">infine </w:t>
      </w:r>
      <w:r>
        <w:rPr>
          <w:rFonts w:asciiTheme="majorHAnsi" w:hAnsiTheme="majorHAnsi" w:cstheme="majorHAnsi"/>
          <w:sz w:val="24"/>
          <w:szCs w:val="24"/>
        </w:rPr>
        <w:t xml:space="preserve">il rapporto tra </w:t>
      </w:r>
      <w:r w:rsidR="004769BF">
        <w:rPr>
          <w:rFonts w:asciiTheme="majorHAnsi" w:hAnsiTheme="majorHAnsi" w:cstheme="majorHAnsi"/>
          <w:sz w:val="24"/>
          <w:szCs w:val="24"/>
        </w:rPr>
        <w:t xml:space="preserve">le ultime due raccolte – </w:t>
      </w:r>
      <w:r w:rsidR="004769BF" w:rsidRPr="004769BF">
        <w:rPr>
          <w:rFonts w:asciiTheme="majorHAnsi" w:hAnsiTheme="majorHAnsi" w:cstheme="majorHAnsi"/>
          <w:i/>
          <w:iCs/>
          <w:sz w:val="24"/>
          <w:szCs w:val="24"/>
        </w:rPr>
        <w:t xml:space="preserve">Book of </w:t>
      </w:r>
      <w:proofErr w:type="spellStart"/>
      <w:r w:rsidR="004769BF" w:rsidRPr="004769BF">
        <w:rPr>
          <w:rFonts w:asciiTheme="majorHAnsi" w:hAnsiTheme="majorHAnsi" w:cstheme="majorHAnsi"/>
          <w:i/>
          <w:iCs/>
          <w:sz w:val="24"/>
          <w:szCs w:val="24"/>
        </w:rPr>
        <w:t>Longing</w:t>
      </w:r>
      <w:proofErr w:type="spellEnd"/>
      <w:r w:rsidR="004769BF">
        <w:rPr>
          <w:rFonts w:asciiTheme="majorHAnsi" w:hAnsiTheme="majorHAnsi" w:cstheme="majorHAnsi"/>
          <w:sz w:val="24"/>
          <w:szCs w:val="24"/>
        </w:rPr>
        <w:t xml:space="preserve">, uscita nel 2006 dopo un lungo silenzio poetico, e </w:t>
      </w:r>
      <w:r w:rsidR="004769BF" w:rsidRPr="004769BF">
        <w:rPr>
          <w:rFonts w:asciiTheme="majorHAnsi" w:hAnsiTheme="majorHAnsi" w:cstheme="majorHAnsi"/>
          <w:i/>
          <w:iCs/>
          <w:sz w:val="24"/>
          <w:szCs w:val="24"/>
        </w:rPr>
        <w:t xml:space="preserve">The </w:t>
      </w:r>
      <w:proofErr w:type="spellStart"/>
      <w:r w:rsidR="004769BF" w:rsidRPr="004769BF">
        <w:rPr>
          <w:rFonts w:asciiTheme="majorHAnsi" w:hAnsiTheme="majorHAnsi" w:cstheme="majorHAnsi"/>
          <w:i/>
          <w:iCs/>
          <w:sz w:val="24"/>
          <w:szCs w:val="24"/>
        </w:rPr>
        <w:t>Flame</w:t>
      </w:r>
      <w:proofErr w:type="spellEnd"/>
      <w:r w:rsidR="004769BF">
        <w:rPr>
          <w:rFonts w:asciiTheme="majorHAnsi" w:hAnsiTheme="majorHAnsi" w:cstheme="majorHAnsi"/>
          <w:sz w:val="24"/>
          <w:szCs w:val="24"/>
        </w:rPr>
        <w:t xml:space="preserve">, pubblicata postuma nel 2018 – e gli album degli anni 2000, si tratta di una nuova fase del percorso poetico e musicale </w:t>
      </w:r>
      <w:proofErr w:type="spellStart"/>
      <w:r w:rsidR="004769BF">
        <w:rPr>
          <w:rFonts w:asciiTheme="majorHAnsi" w:hAnsiTheme="majorHAnsi" w:cstheme="majorHAnsi"/>
          <w:sz w:val="24"/>
          <w:szCs w:val="24"/>
        </w:rPr>
        <w:t>coheniano</w:t>
      </w:r>
      <w:proofErr w:type="spellEnd"/>
      <w:r w:rsidR="004769BF">
        <w:rPr>
          <w:rFonts w:asciiTheme="majorHAnsi" w:hAnsiTheme="majorHAnsi" w:cstheme="majorHAnsi"/>
          <w:sz w:val="24"/>
          <w:szCs w:val="24"/>
        </w:rPr>
        <w:t>, in cui i confini</w:t>
      </w:r>
      <w:r w:rsidR="00646CD0">
        <w:rPr>
          <w:rFonts w:asciiTheme="majorHAnsi" w:hAnsiTheme="majorHAnsi" w:cstheme="majorHAnsi"/>
          <w:sz w:val="24"/>
          <w:szCs w:val="24"/>
        </w:rPr>
        <w:t xml:space="preserve"> tra le due forme</w:t>
      </w:r>
      <w:r w:rsidR="004769BF">
        <w:rPr>
          <w:rFonts w:asciiTheme="majorHAnsi" w:hAnsiTheme="majorHAnsi" w:cstheme="majorHAnsi"/>
          <w:sz w:val="24"/>
          <w:szCs w:val="24"/>
        </w:rPr>
        <w:t xml:space="preserve"> si fanno più sfumati. </w:t>
      </w:r>
      <w:r w:rsidR="00646CD0">
        <w:rPr>
          <w:rFonts w:asciiTheme="majorHAnsi" w:hAnsiTheme="majorHAnsi" w:cstheme="majorHAnsi"/>
          <w:sz w:val="24"/>
          <w:szCs w:val="24"/>
        </w:rPr>
        <w:t xml:space="preserve">Varie </w:t>
      </w:r>
      <w:r w:rsidR="004769BF">
        <w:rPr>
          <w:rFonts w:asciiTheme="majorHAnsi" w:hAnsiTheme="majorHAnsi" w:cstheme="majorHAnsi"/>
          <w:sz w:val="24"/>
          <w:szCs w:val="24"/>
        </w:rPr>
        <w:t xml:space="preserve">poesie </w:t>
      </w:r>
      <w:r w:rsidR="00646CD0">
        <w:rPr>
          <w:rFonts w:asciiTheme="majorHAnsi" w:hAnsiTheme="majorHAnsi" w:cstheme="majorHAnsi"/>
          <w:sz w:val="24"/>
          <w:szCs w:val="24"/>
        </w:rPr>
        <w:t>di</w:t>
      </w:r>
      <w:r w:rsidR="004769BF">
        <w:rPr>
          <w:rFonts w:asciiTheme="majorHAnsi" w:hAnsiTheme="majorHAnsi" w:cstheme="majorHAnsi"/>
          <w:sz w:val="24"/>
          <w:szCs w:val="24"/>
        </w:rPr>
        <w:t xml:space="preserve"> </w:t>
      </w:r>
      <w:r w:rsidR="004769BF" w:rsidRPr="00646CD0">
        <w:rPr>
          <w:rFonts w:asciiTheme="majorHAnsi" w:hAnsiTheme="majorHAnsi" w:cstheme="majorHAnsi"/>
          <w:i/>
          <w:iCs/>
          <w:sz w:val="24"/>
          <w:szCs w:val="24"/>
        </w:rPr>
        <w:t xml:space="preserve">Book of </w:t>
      </w:r>
      <w:proofErr w:type="spellStart"/>
      <w:r w:rsidR="004769BF" w:rsidRPr="00646CD0">
        <w:rPr>
          <w:rFonts w:asciiTheme="majorHAnsi" w:hAnsiTheme="majorHAnsi" w:cstheme="majorHAnsi"/>
          <w:i/>
          <w:iCs/>
          <w:sz w:val="24"/>
          <w:szCs w:val="24"/>
        </w:rPr>
        <w:t>Longing</w:t>
      </w:r>
      <w:proofErr w:type="spellEnd"/>
      <w:r w:rsidR="004769BF">
        <w:rPr>
          <w:rFonts w:asciiTheme="majorHAnsi" w:hAnsiTheme="majorHAnsi" w:cstheme="majorHAnsi"/>
          <w:sz w:val="24"/>
          <w:szCs w:val="24"/>
        </w:rPr>
        <w:t>, ad esempio,</w:t>
      </w:r>
      <w:r w:rsidR="00646CD0">
        <w:rPr>
          <w:rFonts w:asciiTheme="majorHAnsi" w:hAnsiTheme="majorHAnsi" w:cstheme="majorHAnsi"/>
          <w:sz w:val="24"/>
          <w:szCs w:val="24"/>
        </w:rPr>
        <w:t xml:space="preserve"> erano state precedentemente pubblicate sul sito </w:t>
      </w:r>
      <w:r w:rsidR="00646CD0" w:rsidRPr="00646CD0">
        <w:rPr>
          <w:rFonts w:asciiTheme="majorHAnsi" w:hAnsiTheme="majorHAnsi" w:cstheme="majorHAnsi"/>
          <w:i/>
          <w:iCs/>
          <w:sz w:val="24"/>
          <w:szCs w:val="24"/>
        </w:rPr>
        <w:t>The Leonard Cohen Files</w:t>
      </w:r>
      <w:r w:rsidR="00646CD0">
        <w:rPr>
          <w:rFonts w:asciiTheme="majorHAnsi" w:hAnsiTheme="majorHAnsi" w:cstheme="majorHAnsi"/>
          <w:sz w:val="24"/>
          <w:szCs w:val="24"/>
        </w:rPr>
        <w:t>, poi trasformate in canzoni, e solo da ultimo inserite nella raccolta</w:t>
      </w:r>
      <w:r w:rsidR="00433E59">
        <w:rPr>
          <w:rFonts w:asciiTheme="majorHAnsi" w:hAnsiTheme="majorHAnsi" w:cstheme="majorHAnsi"/>
          <w:sz w:val="24"/>
          <w:szCs w:val="24"/>
        </w:rPr>
        <w:t xml:space="preserve"> (è il caso di quasi tutte le tracce dell’album </w:t>
      </w:r>
      <w:proofErr w:type="spellStart"/>
      <w:r w:rsidR="00433E59" w:rsidRPr="00433E59">
        <w:rPr>
          <w:rFonts w:asciiTheme="majorHAnsi" w:hAnsiTheme="majorHAnsi" w:cstheme="majorHAnsi"/>
          <w:i/>
          <w:iCs/>
          <w:sz w:val="24"/>
          <w:szCs w:val="24"/>
        </w:rPr>
        <w:t>Ten</w:t>
      </w:r>
      <w:proofErr w:type="spellEnd"/>
      <w:r w:rsidR="00433E59" w:rsidRPr="00433E59">
        <w:rPr>
          <w:rFonts w:asciiTheme="majorHAnsi" w:hAnsiTheme="majorHAnsi" w:cstheme="majorHAnsi"/>
          <w:i/>
          <w:iCs/>
          <w:sz w:val="24"/>
          <w:szCs w:val="24"/>
        </w:rPr>
        <w:t xml:space="preserve"> New </w:t>
      </w:r>
      <w:proofErr w:type="spellStart"/>
      <w:r w:rsidR="00433E59" w:rsidRPr="00433E59">
        <w:rPr>
          <w:rFonts w:asciiTheme="majorHAnsi" w:hAnsiTheme="majorHAnsi" w:cstheme="majorHAnsi"/>
          <w:i/>
          <w:iCs/>
          <w:sz w:val="24"/>
          <w:szCs w:val="24"/>
        </w:rPr>
        <w:t>Songs</w:t>
      </w:r>
      <w:proofErr w:type="spellEnd"/>
      <w:r w:rsidR="00433E59">
        <w:rPr>
          <w:rFonts w:asciiTheme="majorHAnsi" w:hAnsiTheme="majorHAnsi" w:cstheme="majorHAnsi"/>
          <w:sz w:val="24"/>
          <w:szCs w:val="24"/>
        </w:rPr>
        <w:t>, del 2001)</w:t>
      </w:r>
      <w:r w:rsidR="00646CD0">
        <w:rPr>
          <w:rFonts w:asciiTheme="majorHAnsi" w:hAnsiTheme="majorHAnsi" w:cstheme="majorHAnsi"/>
          <w:sz w:val="24"/>
          <w:szCs w:val="24"/>
        </w:rPr>
        <w:t xml:space="preserve">; anche </w:t>
      </w:r>
      <w:r w:rsidR="00646CD0" w:rsidRPr="00646CD0">
        <w:rPr>
          <w:rFonts w:asciiTheme="majorHAnsi" w:hAnsiTheme="majorHAnsi" w:cstheme="majorHAnsi"/>
          <w:i/>
          <w:iCs/>
          <w:sz w:val="24"/>
          <w:szCs w:val="24"/>
        </w:rPr>
        <w:t xml:space="preserve">The </w:t>
      </w:r>
      <w:proofErr w:type="spellStart"/>
      <w:r w:rsidR="00646CD0" w:rsidRPr="00646CD0">
        <w:rPr>
          <w:rFonts w:asciiTheme="majorHAnsi" w:hAnsiTheme="majorHAnsi" w:cstheme="majorHAnsi"/>
          <w:i/>
          <w:iCs/>
          <w:sz w:val="24"/>
          <w:szCs w:val="24"/>
        </w:rPr>
        <w:t>Flame</w:t>
      </w:r>
      <w:proofErr w:type="spellEnd"/>
      <w:r w:rsidR="00646CD0">
        <w:rPr>
          <w:rFonts w:asciiTheme="majorHAnsi" w:hAnsiTheme="majorHAnsi" w:cstheme="majorHAnsi"/>
          <w:sz w:val="24"/>
          <w:szCs w:val="24"/>
        </w:rPr>
        <w:t xml:space="preserve"> contiene allo stesso modo componimenti già conosciuti come testi di canzoni di album precedenti: senza entrare nello specifico di ogni singolo caso, basti dire che le ultime due raccolte</w:t>
      </w:r>
      <w:r w:rsidR="00FA1571">
        <w:rPr>
          <w:rFonts w:asciiTheme="majorHAnsi" w:hAnsiTheme="majorHAnsi" w:cstheme="majorHAnsi"/>
          <w:sz w:val="24"/>
          <w:szCs w:val="24"/>
        </w:rPr>
        <w:t xml:space="preserve">, rispetto a tutte le precedenti, </w:t>
      </w:r>
      <w:r w:rsidR="009D7BC3">
        <w:rPr>
          <w:rFonts w:asciiTheme="majorHAnsi" w:hAnsiTheme="majorHAnsi" w:cstheme="majorHAnsi"/>
          <w:sz w:val="24"/>
          <w:szCs w:val="24"/>
        </w:rPr>
        <w:t>hanno una natura più eterogenea</w:t>
      </w:r>
      <w:r w:rsidR="00E056A0">
        <w:rPr>
          <w:rFonts w:asciiTheme="majorHAnsi" w:hAnsiTheme="majorHAnsi" w:cstheme="majorHAnsi"/>
          <w:sz w:val="24"/>
          <w:szCs w:val="24"/>
        </w:rPr>
        <w:t>, meno progettuale e più antologica, e di conseguenza presentano con più frequenza casi di ibridazione tra poesia e musica, accogliendo soprattutto testi di canzoni già incise</w:t>
      </w:r>
      <w:r w:rsidR="001F7D3D">
        <w:rPr>
          <w:rFonts w:asciiTheme="majorHAnsi" w:hAnsiTheme="majorHAnsi" w:cstheme="majorHAnsi"/>
          <w:sz w:val="24"/>
          <w:szCs w:val="24"/>
        </w:rPr>
        <w:t xml:space="preserve">, </w:t>
      </w:r>
      <w:r w:rsidR="00A620E5">
        <w:rPr>
          <w:rFonts w:asciiTheme="majorHAnsi" w:hAnsiTheme="majorHAnsi" w:cstheme="majorHAnsi"/>
          <w:sz w:val="24"/>
          <w:szCs w:val="24"/>
        </w:rPr>
        <w:t>piuttosto che contenere poesie da trasporre in musica in un momento successivo.</w:t>
      </w:r>
    </w:p>
    <w:p w14:paraId="377B1B1A" w14:textId="77777777" w:rsidR="00112853" w:rsidRDefault="00472278" w:rsidP="00150BC0">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 </w:t>
      </w:r>
    </w:p>
    <w:p w14:paraId="08CB7749" w14:textId="77777777" w:rsidR="007C16F9" w:rsidRPr="00BC0A54" w:rsidRDefault="007C16F9" w:rsidP="00150BC0">
      <w:pPr>
        <w:spacing w:line="360" w:lineRule="auto"/>
        <w:jc w:val="both"/>
        <w:rPr>
          <w:rFonts w:asciiTheme="majorHAnsi" w:hAnsiTheme="majorHAnsi" w:cstheme="majorHAnsi"/>
          <w:sz w:val="24"/>
          <w:szCs w:val="24"/>
        </w:rPr>
      </w:pPr>
    </w:p>
    <w:p w14:paraId="00ABDFE6" w14:textId="77777777" w:rsidR="000B0D3C" w:rsidRPr="000D06C9" w:rsidRDefault="000B0D3C" w:rsidP="00150BC0">
      <w:pPr>
        <w:spacing w:line="360" w:lineRule="auto"/>
        <w:jc w:val="both"/>
        <w:rPr>
          <w:rFonts w:asciiTheme="majorHAnsi" w:hAnsiTheme="majorHAnsi" w:cstheme="majorHAnsi"/>
          <w:sz w:val="24"/>
          <w:szCs w:val="24"/>
        </w:rPr>
      </w:pPr>
    </w:p>
    <w:p w14:paraId="5CB92CC1" w14:textId="77777777" w:rsidR="000B0D3C" w:rsidRPr="000D06C9" w:rsidRDefault="000B0D3C" w:rsidP="00150BC0">
      <w:pPr>
        <w:spacing w:line="360" w:lineRule="auto"/>
        <w:jc w:val="both"/>
        <w:rPr>
          <w:rFonts w:asciiTheme="majorHAnsi" w:hAnsiTheme="majorHAnsi" w:cstheme="majorHAnsi"/>
          <w:sz w:val="24"/>
          <w:szCs w:val="24"/>
        </w:rPr>
      </w:pPr>
    </w:p>
    <w:p w14:paraId="46F6DCC7" w14:textId="77777777" w:rsidR="00082837" w:rsidRPr="000D06C9" w:rsidRDefault="00082837" w:rsidP="00150BC0">
      <w:pPr>
        <w:spacing w:line="360" w:lineRule="auto"/>
        <w:jc w:val="both"/>
        <w:rPr>
          <w:rFonts w:asciiTheme="majorHAnsi" w:hAnsiTheme="majorHAnsi" w:cstheme="majorHAnsi"/>
          <w:sz w:val="24"/>
          <w:szCs w:val="24"/>
        </w:rPr>
      </w:pPr>
    </w:p>
    <w:p w14:paraId="07809C7B" w14:textId="77777777" w:rsidR="00396039" w:rsidRPr="000D06C9" w:rsidRDefault="00396039" w:rsidP="00150BC0">
      <w:pPr>
        <w:spacing w:line="360" w:lineRule="auto"/>
        <w:jc w:val="both"/>
        <w:rPr>
          <w:rFonts w:asciiTheme="majorHAnsi" w:hAnsiTheme="majorHAnsi" w:cstheme="majorHAnsi"/>
          <w:sz w:val="24"/>
          <w:szCs w:val="24"/>
        </w:rPr>
      </w:pPr>
    </w:p>
    <w:p w14:paraId="6BFFDA85" w14:textId="77777777" w:rsidR="00CA5776" w:rsidRPr="000D06C9" w:rsidRDefault="00CA5776" w:rsidP="00150BC0">
      <w:pPr>
        <w:spacing w:line="360" w:lineRule="auto"/>
        <w:jc w:val="both"/>
        <w:rPr>
          <w:rFonts w:asciiTheme="majorHAnsi" w:hAnsiTheme="majorHAnsi" w:cstheme="majorHAnsi"/>
          <w:sz w:val="24"/>
          <w:szCs w:val="24"/>
        </w:rPr>
      </w:pPr>
    </w:p>
    <w:p w14:paraId="516F173A" w14:textId="77777777" w:rsidR="00255692" w:rsidRPr="000D06C9" w:rsidRDefault="00255692" w:rsidP="00150BC0">
      <w:pPr>
        <w:spacing w:line="360" w:lineRule="auto"/>
        <w:jc w:val="both"/>
        <w:rPr>
          <w:rFonts w:asciiTheme="majorHAnsi" w:hAnsiTheme="majorHAnsi" w:cstheme="majorHAnsi"/>
          <w:sz w:val="24"/>
          <w:szCs w:val="24"/>
        </w:rPr>
      </w:pPr>
    </w:p>
    <w:p w14:paraId="2DDAF01A" w14:textId="77777777" w:rsidR="00255692" w:rsidRPr="000D06C9" w:rsidRDefault="00255692" w:rsidP="00150BC0">
      <w:pPr>
        <w:spacing w:line="360" w:lineRule="auto"/>
        <w:jc w:val="both"/>
        <w:rPr>
          <w:rFonts w:asciiTheme="majorHAnsi" w:hAnsiTheme="majorHAnsi" w:cstheme="majorHAnsi"/>
          <w:sz w:val="24"/>
          <w:szCs w:val="24"/>
        </w:rPr>
      </w:pPr>
    </w:p>
    <w:p w14:paraId="4339DBBA" w14:textId="77777777" w:rsidR="00255692" w:rsidRPr="000D06C9" w:rsidRDefault="00255692" w:rsidP="00150BC0">
      <w:pPr>
        <w:spacing w:line="360" w:lineRule="auto"/>
        <w:jc w:val="both"/>
        <w:rPr>
          <w:rFonts w:asciiTheme="majorHAnsi" w:hAnsiTheme="majorHAnsi" w:cstheme="majorHAnsi"/>
          <w:sz w:val="24"/>
          <w:szCs w:val="24"/>
        </w:rPr>
      </w:pPr>
    </w:p>
    <w:p w14:paraId="1DAF56F3" w14:textId="77777777" w:rsidR="00255692" w:rsidRPr="000D06C9" w:rsidRDefault="00255692" w:rsidP="00150BC0">
      <w:pPr>
        <w:spacing w:line="360" w:lineRule="auto"/>
        <w:jc w:val="both"/>
        <w:rPr>
          <w:rFonts w:asciiTheme="majorHAnsi" w:hAnsiTheme="majorHAnsi" w:cstheme="majorHAnsi"/>
          <w:sz w:val="24"/>
          <w:szCs w:val="24"/>
        </w:rPr>
      </w:pPr>
    </w:p>
    <w:p w14:paraId="319D2B1B" w14:textId="77777777" w:rsidR="00255692" w:rsidRPr="00D77DA6" w:rsidRDefault="00D77DA6" w:rsidP="00150BC0">
      <w:pPr>
        <w:spacing w:line="360" w:lineRule="auto"/>
        <w:jc w:val="both"/>
        <w:rPr>
          <w:rFonts w:asciiTheme="majorHAnsi" w:hAnsiTheme="majorHAnsi" w:cstheme="majorHAnsi"/>
          <w:b/>
          <w:bCs/>
          <w:sz w:val="24"/>
          <w:szCs w:val="24"/>
          <w:lang w:val="en-US"/>
        </w:rPr>
      </w:pPr>
      <w:proofErr w:type="spellStart"/>
      <w:r w:rsidRPr="00D77DA6">
        <w:rPr>
          <w:rFonts w:asciiTheme="majorHAnsi" w:hAnsiTheme="majorHAnsi" w:cstheme="majorHAnsi"/>
          <w:b/>
          <w:bCs/>
          <w:sz w:val="24"/>
          <w:szCs w:val="24"/>
          <w:lang w:val="en-US"/>
        </w:rPr>
        <w:lastRenderedPageBreak/>
        <w:t>Bibl</w:t>
      </w:r>
      <w:r>
        <w:rPr>
          <w:rFonts w:asciiTheme="majorHAnsi" w:hAnsiTheme="majorHAnsi" w:cstheme="majorHAnsi"/>
          <w:b/>
          <w:bCs/>
          <w:sz w:val="24"/>
          <w:szCs w:val="24"/>
          <w:lang w:val="en-US"/>
        </w:rPr>
        <w:t>i</w:t>
      </w:r>
      <w:r w:rsidRPr="00D77DA6">
        <w:rPr>
          <w:rFonts w:asciiTheme="majorHAnsi" w:hAnsiTheme="majorHAnsi" w:cstheme="majorHAnsi"/>
          <w:b/>
          <w:bCs/>
          <w:sz w:val="24"/>
          <w:szCs w:val="24"/>
          <w:lang w:val="en-US"/>
        </w:rPr>
        <w:t>ografia</w:t>
      </w:r>
      <w:proofErr w:type="spellEnd"/>
    </w:p>
    <w:p w14:paraId="758B74FC" w14:textId="77777777" w:rsidR="00255692" w:rsidRPr="001804FD" w:rsidRDefault="00255692" w:rsidP="00255692">
      <w:pPr>
        <w:jc w:val="both"/>
        <w:rPr>
          <w:rFonts w:ascii="Times New Roman" w:eastAsia="Times New Roman" w:hAnsi="Times New Roman" w:cs="Times New Roman"/>
          <w:sz w:val="24"/>
          <w:szCs w:val="24"/>
          <w:lang w:val="en-US"/>
        </w:rPr>
      </w:pPr>
    </w:p>
    <w:p w14:paraId="0213E102" w14:textId="77777777" w:rsidR="00255692" w:rsidRPr="00255692" w:rsidRDefault="00255692" w:rsidP="00255692">
      <w:pPr>
        <w:jc w:val="both"/>
        <w:rPr>
          <w:rFonts w:ascii="Times New Roman" w:eastAsia="Times New Roman" w:hAnsi="Times New Roman" w:cs="Times New Roman"/>
          <w:sz w:val="24"/>
          <w:szCs w:val="24"/>
          <w:lang w:val="en-US"/>
        </w:rPr>
      </w:pPr>
      <w:r w:rsidRPr="00255692">
        <w:rPr>
          <w:rFonts w:ascii="Times New Roman" w:eastAsia="Times New Roman" w:hAnsi="Times New Roman" w:cs="Times New Roman"/>
          <w:sz w:val="24"/>
          <w:szCs w:val="24"/>
          <w:lang w:val="en-US"/>
        </w:rPr>
        <w:t xml:space="preserve">Abraham, M.Q., </w:t>
      </w:r>
      <w:r w:rsidRPr="00255692">
        <w:rPr>
          <w:rFonts w:ascii="Times New Roman" w:eastAsia="Times New Roman" w:hAnsi="Times New Roman" w:cs="Times New Roman"/>
          <w:i/>
          <w:iCs/>
          <w:sz w:val="24"/>
          <w:szCs w:val="24"/>
          <w:lang w:val="en-US"/>
        </w:rPr>
        <w:t>Neurotic Affiliations: Klein, Layton, Cohen, and the Properties of Influence</w:t>
      </w:r>
      <w:r w:rsidRPr="00255692">
        <w:rPr>
          <w:rFonts w:ascii="Times New Roman" w:eastAsia="Times New Roman" w:hAnsi="Times New Roman" w:cs="Times New Roman"/>
          <w:sz w:val="24"/>
          <w:szCs w:val="24"/>
          <w:lang w:val="en-US"/>
        </w:rPr>
        <w:t>, in “Canadian Poetry”, 38, 1996, pp. 88-129.</w:t>
      </w:r>
    </w:p>
    <w:p w14:paraId="4FABCE23" w14:textId="77777777" w:rsidR="00255692" w:rsidRPr="00255692" w:rsidRDefault="00255692" w:rsidP="00255692">
      <w:pPr>
        <w:jc w:val="both"/>
        <w:rPr>
          <w:rFonts w:ascii="Times New Roman" w:eastAsia="Times New Roman" w:hAnsi="Times New Roman" w:cs="Times New Roman"/>
          <w:sz w:val="24"/>
          <w:szCs w:val="24"/>
        </w:rPr>
      </w:pPr>
      <w:r w:rsidRPr="00255692">
        <w:rPr>
          <w:rFonts w:ascii="Times New Roman" w:eastAsia="Times New Roman" w:hAnsi="Times New Roman" w:cs="Times New Roman"/>
          <w:sz w:val="24"/>
          <w:szCs w:val="24"/>
        </w:rPr>
        <w:t xml:space="preserve">Albertazzi, S., </w:t>
      </w:r>
      <w:r w:rsidRPr="00255692">
        <w:rPr>
          <w:rFonts w:ascii="Times New Roman" w:eastAsia="Times New Roman" w:hAnsi="Times New Roman" w:cs="Times New Roman"/>
          <w:i/>
          <w:sz w:val="24"/>
          <w:szCs w:val="24"/>
        </w:rPr>
        <w:t>Leonard Cohen. Manuale per vivere nella sconfitta</w:t>
      </w:r>
      <w:r w:rsidRPr="00255692">
        <w:rPr>
          <w:rFonts w:ascii="Times New Roman" w:eastAsia="Times New Roman" w:hAnsi="Times New Roman" w:cs="Times New Roman"/>
          <w:sz w:val="24"/>
          <w:szCs w:val="24"/>
        </w:rPr>
        <w:t xml:space="preserve">, </w:t>
      </w:r>
      <w:proofErr w:type="spellStart"/>
      <w:r w:rsidRPr="00255692">
        <w:rPr>
          <w:rFonts w:ascii="Times New Roman" w:eastAsia="Times New Roman" w:hAnsi="Times New Roman" w:cs="Times New Roman"/>
          <w:sz w:val="24"/>
          <w:szCs w:val="24"/>
        </w:rPr>
        <w:t>Paginauno</w:t>
      </w:r>
      <w:proofErr w:type="spellEnd"/>
      <w:r w:rsidRPr="00255692">
        <w:rPr>
          <w:rFonts w:ascii="Times New Roman" w:eastAsia="Times New Roman" w:hAnsi="Times New Roman" w:cs="Times New Roman"/>
          <w:sz w:val="24"/>
          <w:szCs w:val="24"/>
        </w:rPr>
        <w:t>, Vedano al Lambro 2018.</w:t>
      </w:r>
    </w:p>
    <w:p w14:paraId="0D0FE857" w14:textId="72D8D04F" w:rsidR="00255692" w:rsidRDefault="00255692" w:rsidP="00255692">
      <w:pPr>
        <w:jc w:val="both"/>
        <w:rPr>
          <w:rFonts w:ascii="Times New Roman" w:eastAsia="Times New Roman" w:hAnsi="Times New Roman" w:cs="Times New Roman"/>
          <w:sz w:val="24"/>
          <w:szCs w:val="24"/>
          <w:lang w:val="en-US"/>
        </w:rPr>
      </w:pPr>
      <w:r w:rsidRPr="00255692">
        <w:rPr>
          <w:rFonts w:ascii="Times New Roman" w:eastAsia="Times New Roman" w:hAnsi="Times New Roman" w:cs="Times New Roman"/>
          <w:sz w:val="24"/>
          <w:szCs w:val="24"/>
          <w:lang w:val="en-US"/>
        </w:rPr>
        <w:t xml:space="preserve">Allan, R., </w:t>
      </w:r>
      <w:r w:rsidRPr="00255692">
        <w:rPr>
          <w:rFonts w:ascii="Times New Roman" w:eastAsia="Times New Roman" w:hAnsi="Times New Roman" w:cs="Times New Roman"/>
          <w:i/>
          <w:sz w:val="24"/>
          <w:szCs w:val="24"/>
          <w:lang w:val="en-US"/>
        </w:rPr>
        <w:t>The worlds of Leonard Cohen: a study of his poetry</w:t>
      </w:r>
      <w:r w:rsidRPr="00255692">
        <w:rPr>
          <w:rFonts w:ascii="Times New Roman" w:eastAsia="Times New Roman" w:hAnsi="Times New Roman" w:cs="Times New Roman"/>
          <w:sz w:val="24"/>
          <w:szCs w:val="24"/>
          <w:lang w:val="en-US"/>
        </w:rPr>
        <w:t xml:space="preserve"> [</w:t>
      </w:r>
      <w:proofErr w:type="spellStart"/>
      <w:r w:rsidRPr="00255692">
        <w:rPr>
          <w:rFonts w:ascii="Times New Roman" w:eastAsia="Times New Roman" w:hAnsi="Times New Roman" w:cs="Times New Roman"/>
          <w:sz w:val="24"/>
          <w:szCs w:val="24"/>
          <w:lang w:val="en-US"/>
        </w:rPr>
        <w:t>Tesi</w:t>
      </w:r>
      <w:proofErr w:type="spellEnd"/>
      <w:r w:rsidRPr="00255692">
        <w:rPr>
          <w:rFonts w:ascii="Times New Roman" w:eastAsia="Times New Roman" w:hAnsi="Times New Roman" w:cs="Times New Roman"/>
          <w:sz w:val="24"/>
          <w:szCs w:val="24"/>
          <w:lang w:val="en-US"/>
        </w:rPr>
        <w:t xml:space="preserve"> di </w:t>
      </w:r>
      <w:proofErr w:type="spellStart"/>
      <w:r w:rsidRPr="00255692">
        <w:rPr>
          <w:rFonts w:ascii="Times New Roman" w:eastAsia="Times New Roman" w:hAnsi="Times New Roman" w:cs="Times New Roman"/>
          <w:sz w:val="24"/>
          <w:szCs w:val="24"/>
          <w:lang w:val="en-US"/>
        </w:rPr>
        <w:t>laurea</w:t>
      </w:r>
      <w:proofErr w:type="spellEnd"/>
      <w:r w:rsidRPr="00255692">
        <w:rPr>
          <w:rFonts w:ascii="Times New Roman" w:eastAsia="Times New Roman" w:hAnsi="Times New Roman" w:cs="Times New Roman"/>
          <w:sz w:val="24"/>
          <w:szCs w:val="24"/>
          <w:lang w:val="en-US"/>
        </w:rPr>
        <w:t>], University of British Columbia, 1967.</w:t>
      </w:r>
    </w:p>
    <w:p w14:paraId="02BC4EEE" w14:textId="5871DACC" w:rsidR="00731F0D" w:rsidRPr="00255692" w:rsidRDefault="00731F0D" w:rsidP="00255692">
      <w:pPr>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Antor</w:t>
      </w:r>
      <w:proofErr w:type="spellEnd"/>
      <w:r>
        <w:rPr>
          <w:rFonts w:ascii="Times New Roman" w:eastAsia="Times New Roman" w:hAnsi="Times New Roman" w:cs="Times New Roman"/>
          <w:sz w:val="24"/>
          <w:szCs w:val="24"/>
          <w:lang w:val="en-US"/>
        </w:rPr>
        <w:t xml:space="preserve">, H. (a </w:t>
      </w:r>
      <w:proofErr w:type="spellStart"/>
      <w:r>
        <w:rPr>
          <w:rFonts w:ascii="Times New Roman" w:eastAsia="Times New Roman" w:hAnsi="Times New Roman" w:cs="Times New Roman"/>
          <w:sz w:val="24"/>
          <w:szCs w:val="24"/>
          <w:lang w:val="en-US"/>
        </w:rPr>
        <w:t>cura</w:t>
      </w:r>
      <w:proofErr w:type="spellEnd"/>
      <w:r>
        <w:rPr>
          <w:rFonts w:ascii="Times New Roman" w:eastAsia="Times New Roman" w:hAnsi="Times New Roman" w:cs="Times New Roman"/>
          <w:sz w:val="24"/>
          <w:szCs w:val="24"/>
          <w:lang w:val="en-US"/>
        </w:rPr>
        <w:t xml:space="preserve"> di),</w:t>
      </w:r>
      <w:r w:rsidRPr="00255692">
        <w:rPr>
          <w:rFonts w:ascii="Times New Roman" w:eastAsia="Times New Roman" w:hAnsi="Times New Roman" w:cs="Times New Roman"/>
          <w:sz w:val="24"/>
          <w:szCs w:val="24"/>
          <w:lang w:val="en-US"/>
        </w:rPr>
        <w:t xml:space="preserve"> </w:t>
      </w:r>
      <w:r w:rsidRPr="00255692">
        <w:rPr>
          <w:rFonts w:ascii="Times New Roman" w:eastAsia="Times New Roman" w:hAnsi="Times New Roman" w:cs="Times New Roman"/>
          <w:i/>
          <w:sz w:val="24"/>
          <w:szCs w:val="24"/>
          <w:lang w:val="en-US"/>
        </w:rPr>
        <w:t>Refractions of Germany in Canadian Literature and Culture</w:t>
      </w:r>
      <w:r w:rsidRPr="00255692">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Pr="00255692">
        <w:rPr>
          <w:rFonts w:ascii="Times New Roman" w:eastAsia="Times New Roman" w:hAnsi="Times New Roman" w:cs="Times New Roman"/>
          <w:sz w:val="24"/>
          <w:szCs w:val="24"/>
          <w:lang w:val="en-US"/>
        </w:rPr>
        <w:t>de Gruyter, Berlin 2003</w:t>
      </w:r>
      <w:r>
        <w:rPr>
          <w:rFonts w:ascii="Times New Roman" w:eastAsia="Times New Roman" w:hAnsi="Times New Roman" w:cs="Times New Roman"/>
          <w:sz w:val="24"/>
          <w:szCs w:val="24"/>
          <w:lang w:val="en-US"/>
        </w:rPr>
        <w:t>.</w:t>
      </w:r>
    </w:p>
    <w:p w14:paraId="365110FF" w14:textId="440B390B" w:rsidR="00255692" w:rsidRDefault="00255692" w:rsidP="00255692">
      <w:pPr>
        <w:jc w:val="both"/>
        <w:rPr>
          <w:rFonts w:ascii="Times New Roman" w:eastAsia="Times New Roman" w:hAnsi="Times New Roman" w:cs="Times New Roman"/>
          <w:sz w:val="24"/>
          <w:szCs w:val="24"/>
        </w:rPr>
      </w:pPr>
      <w:r w:rsidRPr="00255692">
        <w:rPr>
          <w:rFonts w:ascii="Times New Roman" w:eastAsia="Times New Roman" w:hAnsi="Times New Roman" w:cs="Times New Roman"/>
          <w:sz w:val="24"/>
          <w:szCs w:val="24"/>
        </w:rPr>
        <w:t xml:space="preserve">Basi, T., </w:t>
      </w:r>
      <w:r w:rsidRPr="00255692">
        <w:rPr>
          <w:rFonts w:ascii="Times New Roman" w:eastAsia="Times New Roman" w:hAnsi="Times New Roman" w:cs="Times New Roman"/>
          <w:i/>
          <w:iCs/>
          <w:sz w:val="24"/>
          <w:szCs w:val="24"/>
        </w:rPr>
        <w:t>Quattro chiacchiere con Leonard Cohen</w:t>
      </w:r>
      <w:r w:rsidRPr="00255692">
        <w:rPr>
          <w:rFonts w:ascii="Times New Roman" w:eastAsia="Times New Roman" w:hAnsi="Times New Roman" w:cs="Times New Roman"/>
          <w:sz w:val="24"/>
          <w:szCs w:val="24"/>
        </w:rPr>
        <w:t>, in “Semicerchio”, XLVI (01/2012), pp. 23-28.</w:t>
      </w:r>
    </w:p>
    <w:p w14:paraId="7D983103" w14:textId="5C23F9A8" w:rsidR="00ED3D3B" w:rsidRPr="00255692" w:rsidRDefault="00ED3D3B" w:rsidP="00255692">
      <w:pPr>
        <w:jc w:val="both"/>
        <w:rPr>
          <w:rFonts w:ascii="Times New Roman" w:eastAsia="Times New Roman" w:hAnsi="Times New Roman" w:cs="Times New Roman"/>
          <w:sz w:val="24"/>
          <w:szCs w:val="24"/>
        </w:rPr>
      </w:pPr>
      <w:r>
        <w:t xml:space="preserve">Dario Calimani, </w:t>
      </w:r>
      <w:r>
        <w:rPr>
          <w:rStyle w:val="Enfasicorsivo"/>
        </w:rPr>
        <w:t>La poesia di Abraham Moses Klein</w:t>
      </w:r>
      <w:r>
        <w:rPr>
          <w:rStyle w:val="Enfasicorsivo"/>
          <w:i w:val="0"/>
        </w:rPr>
        <w:t>,</w:t>
      </w:r>
      <w:r>
        <w:rPr>
          <w:rStyle w:val="Enfasicorsivo"/>
        </w:rPr>
        <w:t xml:space="preserve"> </w:t>
      </w:r>
      <w:r>
        <w:t>in “In forma di parole”, vol. I, 1994, pp. 199-202.</w:t>
      </w:r>
    </w:p>
    <w:p w14:paraId="5F05D3BD" w14:textId="5C6E42FB" w:rsidR="00255692" w:rsidRDefault="00255692" w:rsidP="00255692">
      <w:pPr>
        <w:jc w:val="both"/>
        <w:rPr>
          <w:rFonts w:ascii="Times New Roman" w:eastAsia="Times New Roman" w:hAnsi="Times New Roman" w:cs="Times New Roman"/>
          <w:sz w:val="24"/>
          <w:szCs w:val="24"/>
        </w:rPr>
      </w:pPr>
      <w:r w:rsidRPr="00F42323">
        <w:rPr>
          <w:rFonts w:ascii="Times New Roman" w:eastAsia="Times New Roman" w:hAnsi="Times New Roman" w:cs="Times New Roman"/>
          <w:sz w:val="24"/>
          <w:szCs w:val="24"/>
        </w:rPr>
        <w:t xml:space="preserve">Caselli, R., </w:t>
      </w:r>
      <w:r w:rsidRPr="00F42323">
        <w:rPr>
          <w:rFonts w:ascii="Times New Roman" w:eastAsia="Times New Roman" w:hAnsi="Times New Roman" w:cs="Times New Roman"/>
          <w:i/>
          <w:sz w:val="24"/>
          <w:szCs w:val="24"/>
        </w:rPr>
        <w:t xml:space="preserve">Leonard Cohen: </w:t>
      </w:r>
      <w:proofErr w:type="spellStart"/>
      <w:r w:rsidRPr="00F42323">
        <w:rPr>
          <w:rFonts w:ascii="Times New Roman" w:eastAsia="Times New Roman" w:hAnsi="Times New Roman" w:cs="Times New Roman"/>
          <w:i/>
          <w:sz w:val="24"/>
          <w:szCs w:val="24"/>
        </w:rPr>
        <w:t>Hallelujah</w:t>
      </w:r>
      <w:proofErr w:type="spellEnd"/>
      <w:r w:rsidRPr="00F42323">
        <w:rPr>
          <w:rFonts w:ascii="Times New Roman" w:eastAsia="Times New Roman" w:hAnsi="Times New Roman" w:cs="Times New Roman"/>
          <w:i/>
          <w:sz w:val="24"/>
          <w:szCs w:val="24"/>
        </w:rPr>
        <w:t xml:space="preserve">. </w:t>
      </w:r>
      <w:r w:rsidRPr="00255692">
        <w:rPr>
          <w:rFonts w:ascii="Times New Roman" w:eastAsia="Times New Roman" w:hAnsi="Times New Roman" w:cs="Times New Roman"/>
          <w:i/>
          <w:sz w:val="24"/>
          <w:szCs w:val="24"/>
        </w:rPr>
        <w:t>Testi commentati</w:t>
      </w:r>
      <w:r w:rsidRPr="00255692">
        <w:rPr>
          <w:rFonts w:ascii="Times New Roman" w:eastAsia="Times New Roman" w:hAnsi="Times New Roman" w:cs="Times New Roman"/>
          <w:sz w:val="24"/>
          <w:szCs w:val="24"/>
        </w:rPr>
        <w:t>, Arcana, Roma 2014.</w:t>
      </w:r>
    </w:p>
    <w:p w14:paraId="0D0C7047" w14:textId="243A791A" w:rsidR="00EC1EA8" w:rsidRDefault="00EC1EA8" w:rsidP="00255692">
      <w:pPr>
        <w:jc w:val="both"/>
        <w:rPr>
          <w:rFonts w:ascii="Times New Roman" w:eastAsia="Times New Roman" w:hAnsi="Times New Roman" w:cs="Times New Roman"/>
          <w:sz w:val="24"/>
          <w:szCs w:val="24"/>
        </w:rPr>
      </w:pPr>
      <w:r w:rsidRPr="00731F0D">
        <w:rPr>
          <w:rFonts w:ascii="Times New Roman" w:eastAsia="Times New Roman" w:hAnsi="Times New Roman" w:cs="Times New Roman"/>
          <w:sz w:val="24"/>
          <w:szCs w:val="24"/>
          <w:lang w:val="en-US"/>
        </w:rPr>
        <w:t xml:space="preserve">Cohen, L., </w:t>
      </w:r>
      <w:r w:rsidR="00731F0D" w:rsidRPr="00731F0D">
        <w:rPr>
          <w:rFonts w:ascii="Times New Roman" w:eastAsia="Times New Roman" w:hAnsi="Times New Roman" w:cs="Times New Roman"/>
          <w:i/>
          <w:iCs/>
          <w:sz w:val="24"/>
          <w:szCs w:val="24"/>
          <w:lang w:val="en-US"/>
        </w:rPr>
        <w:t>Death of a Lady’s M</w:t>
      </w:r>
      <w:r w:rsidRPr="00731F0D">
        <w:rPr>
          <w:rFonts w:ascii="Times New Roman" w:eastAsia="Times New Roman" w:hAnsi="Times New Roman" w:cs="Times New Roman"/>
          <w:i/>
          <w:iCs/>
          <w:sz w:val="24"/>
          <w:szCs w:val="24"/>
          <w:lang w:val="en-US"/>
        </w:rPr>
        <w:t>an</w:t>
      </w:r>
      <w:r w:rsidRPr="00731F0D">
        <w:rPr>
          <w:rFonts w:ascii="Times New Roman" w:eastAsia="Times New Roman" w:hAnsi="Times New Roman" w:cs="Times New Roman"/>
          <w:sz w:val="24"/>
          <w:szCs w:val="24"/>
          <w:lang w:val="en-US"/>
        </w:rPr>
        <w:t xml:space="preserve">, trad. it. </w:t>
      </w:r>
      <w:r w:rsidRPr="001804FD">
        <w:rPr>
          <w:rFonts w:ascii="Times New Roman" w:eastAsia="Times New Roman" w:hAnsi="Times New Roman" w:cs="Times New Roman"/>
          <w:i/>
          <w:iCs/>
          <w:sz w:val="24"/>
          <w:szCs w:val="24"/>
        </w:rPr>
        <w:t>Morte di un casanova</w:t>
      </w:r>
      <w:r w:rsidRPr="001804FD">
        <w:rPr>
          <w:rFonts w:ascii="Times New Roman" w:eastAsia="Times New Roman" w:hAnsi="Times New Roman" w:cs="Times New Roman"/>
          <w:sz w:val="24"/>
          <w:szCs w:val="24"/>
        </w:rPr>
        <w:t>, minimum fax, Roma 2012</w:t>
      </w:r>
    </w:p>
    <w:p w14:paraId="7D98CFF9" w14:textId="77777777" w:rsidR="00D9784B" w:rsidRPr="00255692" w:rsidRDefault="00D9784B" w:rsidP="00D9784B">
      <w:pPr>
        <w:jc w:val="both"/>
        <w:rPr>
          <w:rFonts w:ascii="Times New Roman" w:eastAsia="Times New Roman" w:hAnsi="Times New Roman" w:cs="Times New Roman"/>
          <w:sz w:val="24"/>
          <w:szCs w:val="24"/>
          <w:lang w:val="en-US"/>
        </w:rPr>
      </w:pPr>
      <w:r w:rsidRPr="00255692">
        <w:rPr>
          <w:rFonts w:ascii="Times New Roman" w:eastAsia="Times New Roman" w:hAnsi="Times New Roman" w:cs="Times New Roman"/>
          <w:sz w:val="24"/>
          <w:szCs w:val="24"/>
          <w:lang w:val="en-US"/>
        </w:rPr>
        <w:t xml:space="preserve">Cohen, L., </w:t>
      </w:r>
      <w:r w:rsidRPr="00255692">
        <w:rPr>
          <w:rFonts w:ascii="Times New Roman" w:eastAsia="Times New Roman" w:hAnsi="Times New Roman" w:cs="Times New Roman"/>
          <w:i/>
          <w:sz w:val="24"/>
          <w:szCs w:val="24"/>
          <w:lang w:val="en-US"/>
        </w:rPr>
        <w:t>Flowers for Hitler</w:t>
      </w:r>
      <w:r w:rsidRPr="00255692">
        <w:rPr>
          <w:rFonts w:ascii="Times New Roman" w:eastAsia="Times New Roman" w:hAnsi="Times New Roman" w:cs="Times New Roman"/>
          <w:sz w:val="24"/>
          <w:szCs w:val="24"/>
          <w:lang w:val="en-US"/>
        </w:rPr>
        <w:t>, Jonathan Cape, London 1973.</w:t>
      </w:r>
    </w:p>
    <w:p w14:paraId="6A6F8D3F" w14:textId="77777777" w:rsidR="00D9784B" w:rsidRDefault="00D9784B" w:rsidP="00D9784B">
      <w:pPr>
        <w:jc w:val="both"/>
        <w:rPr>
          <w:rFonts w:ascii="Times New Roman" w:eastAsia="Times New Roman" w:hAnsi="Times New Roman" w:cs="Times New Roman"/>
          <w:sz w:val="24"/>
          <w:szCs w:val="24"/>
        </w:rPr>
      </w:pPr>
      <w:r w:rsidRPr="00255692">
        <w:rPr>
          <w:rFonts w:ascii="Times New Roman" w:eastAsia="Times New Roman" w:hAnsi="Times New Roman" w:cs="Times New Roman"/>
          <w:sz w:val="24"/>
          <w:szCs w:val="24"/>
          <w:lang w:val="en-US"/>
        </w:rPr>
        <w:t xml:space="preserve">Cohen, L., </w:t>
      </w:r>
      <w:r w:rsidRPr="00255692">
        <w:rPr>
          <w:rFonts w:ascii="Times New Roman" w:eastAsia="Times New Roman" w:hAnsi="Times New Roman" w:cs="Times New Roman"/>
          <w:i/>
          <w:sz w:val="24"/>
          <w:szCs w:val="24"/>
          <w:lang w:val="en-US"/>
        </w:rPr>
        <w:t>Let us compare mythologies</w:t>
      </w:r>
      <w:r w:rsidRPr="00255692">
        <w:rPr>
          <w:rFonts w:ascii="Times New Roman" w:eastAsia="Times New Roman" w:hAnsi="Times New Roman" w:cs="Times New Roman"/>
          <w:sz w:val="24"/>
          <w:szCs w:val="24"/>
          <w:lang w:val="en-US"/>
        </w:rPr>
        <w:t xml:space="preserve">, trad. it. </w:t>
      </w:r>
      <w:r w:rsidRPr="00255692">
        <w:rPr>
          <w:rFonts w:ascii="Times New Roman" w:eastAsia="Times New Roman" w:hAnsi="Times New Roman" w:cs="Times New Roman"/>
          <w:i/>
          <w:sz w:val="24"/>
          <w:szCs w:val="24"/>
        </w:rPr>
        <w:t>Confrontiamo allora i nostri miti</w:t>
      </w:r>
      <w:r w:rsidRPr="00255692">
        <w:rPr>
          <w:rFonts w:ascii="Times New Roman" w:eastAsia="Times New Roman" w:hAnsi="Times New Roman" w:cs="Times New Roman"/>
          <w:sz w:val="24"/>
          <w:szCs w:val="24"/>
        </w:rPr>
        <w:t>, minimum fax, Roma 2009.</w:t>
      </w:r>
    </w:p>
    <w:p w14:paraId="548AAB96" w14:textId="77777777" w:rsidR="00D9784B" w:rsidRPr="009E3AFA" w:rsidRDefault="00D9784B" w:rsidP="00D9784B">
      <w:pPr>
        <w:jc w:val="both"/>
        <w:rPr>
          <w:rFonts w:ascii="Times New Roman" w:eastAsia="Times New Roman" w:hAnsi="Times New Roman" w:cs="Times New Roman"/>
          <w:sz w:val="24"/>
          <w:szCs w:val="24"/>
        </w:rPr>
      </w:pPr>
      <w:r w:rsidRPr="009E3AFA">
        <w:rPr>
          <w:rFonts w:ascii="Times New Roman" w:eastAsia="Times New Roman" w:hAnsi="Times New Roman" w:cs="Times New Roman"/>
          <w:sz w:val="24"/>
          <w:szCs w:val="24"/>
        </w:rPr>
        <w:t>Cohen,</w:t>
      </w:r>
      <w:r>
        <w:rPr>
          <w:rFonts w:ascii="Times New Roman" w:eastAsia="Times New Roman" w:hAnsi="Times New Roman" w:cs="Times New Roman"/>
          <w:sz w:val="24"/>
          <w:szCs w:val="24"/>
        </w:rPr>
        <w:t xml:space="preserve"> L.,</w:t>
      </w:r>
      <w:r w:rsidRPr="009E3AFA">
        <w:rPr>
          <w:rFonts w:ascii="Times New Roman" w:eastAsia="Times New Roman" w:hAnsi="Times New Roman" w:cs="Times New Roman"/>
          <w:sz w:val="24"/>
          <w:szCs w:val="24"/>
        </w:rPr>
        <w:t xml:space="preserve"> </w:t>
      </w:r>
      <w:r w:rsidRPr="009E3AFA">
        <w:rPr>
          <w:rFonts w:ascii="Times New Roman" w:eastAsia="Times New Roman" w:hAnsi="Times New Roman" w:cs="Times New Roman"/>
          <w:i/>
          <w:iCs/>
          <w:sz w:val="24"/>
          <w:szCs w:val="24"/>
        </w:rPr>
        <w:t>Poesie/1. Confrontiamo allora i nostri miti/Le spezie della terra</w:t>
      </w:r>
      <w:r w:rsidRPr="009E3AFA">
        <w:rPr>
          <w:rFonts w:ascii="Times New Roman" w:eastAsia="Times New Roman" w:hAnsi="Times New Roman" w:cs="Times New Roman"/>
          <w:sz w:val="24"/>
          <w:szCs w:val="24"/>
        </w:rPr>
        <w:t>, minimum fax, Roma 2018.</w:t>
      </w:r>
    </w:p>
    <w:p w14:paraId="66E58370" w14:textId="77777777" w:rsidR="00D9784B" w:rsidRPr="00255692" w:rsidRDefault="00D9784B" w:rsidP="00D9784B">
      <w:pPr>
        <w:jc w:val="both"/>
        <w:rPr>
          <w:rFonts w:ascii="Times New Roman" w:eastAsia="Times New Roman" w:hAnsi="Times New Roman" w:cs="Times New Roman"/>
          <w:sz w:val="24"/>
          <w:szCs w:val="24"/>
        </w:rPr>
      </w:pPr>
      <w:r w:rsidRPr="00255692">
        <w:rPr>
          <w:rFonts w:ascii="Times New Roman" w:eastAsia="Times New Roman" w:hAnsi="Times New Roman" w:cs="Times New Roman"/>
          <w:sz w:val="24"/>
          <w:szCs w:val="24"/>
        </w:rPr>
        <w:t xml:space="preserve">Cohen, L., </w:t>
      </w:r>
      <w:r w:rsidRPr="00255692">
        <w:rPr>
          <w:rFonts w:ascii="Times New Roman" w:eastAsia="Times New Roman" w:hAnsi="Times New Roman" w:cs="Times New Roman"/>
          <w:i/>
          <w:iCs/>
          <w:sz w:val="24"/>
          <w:szCs w:val="24"/>
        </w:rPr>
        <w:t>Poesie/2. L’energia degli schiavi/Parassiti del paradiso</w:t>
      </w:r>
      <w:r w:rsidRPr="00255692">
        <w:rPr>
          <w:rFonts w:ascii="Times New Roman" w:eastAsia="Times New Roman" w:hAnsi="Times New Roman" w:cs="Times New Roman"/>
          <w:sz w:val="24"/>
          <w:szCs w:val="24"/>
        </w:rPr>
        <w:t>, minimum fax, Roma 2019.</w:t>
      </w:r>
    </w:p>
    <w:p w14:paraId="0DF059C0" w14:textId="77777777" w:rsidR="00D9784B" w:rsidRPr="00255692" w:rsidRDefault="00D9784B" w:rsidP="00D9784B">
      <w:pPr>
        <w:jc w:val="both"/>
        <w:rPr>
          <w:rFonts w:ascii="Times New Roman" w:eastAsia="Times New Roman" w:hAnsi="Times New Roman" w:cs="Times New Roman"/>
          <w:sz w:val="24"/>
          <w:szCs w:val="24"/>
        </w:rPr>
      </w:pPr>
      <w:r w:rsidRPr="00255692">
        <w:rPr>
          <w:rFonts w:ascii="Times New Roman" w:eastAsia="Times New Roman" w:hAnsi="Times New Roman" w:cs="Times New Roman"/>
          <w:sz w:val="24"/>
          <w:szCs w:val="24"/>
          <w:lang w:val="en-US"/>
        </w:rPr>
        <w:t xml:space="preserve">Cohen, L., </w:t>
      </w:r>
      <w:r w:rsidRPr="00255692">
        <w:rPr>
          <w:rFonts w:ascii="Times New Roman" w:eastAsia="Times New Roman" w:hAnsi="Times New Roman" w:cs="Times New Roman"/>
          <w:i/>
          <w:sz w:val="24"/>
          <w:szCs w:val="24"/>
          <w:lang w:val="en-US"/>
        </w:rPr>
        <w:t xml:space="preserve">The </w:t>
      </w:r>
      <w:proofErr w:type="spellStart"/>
      <w:r w:rsidRPr="00255692">
        <w:rPr>
          <w:rFonts w:ascii="Times New Roman" w:eastAsia="Times New Roman" w:hAnsi="Times New Roman" w:cs="Times New Roman"/>
          <w:i/>
          <w:sz w:val="24"/>
          <w:szCs w:val="24"/>
          <w:lang w:val="en-US"/>
        </w:rPr>
        <w:t>Favourite</w:t>
      </w:r>
      <w:proofErr w:type="spellEnd"/>
      <w:r w:rsidRPr="00255692">
        <w:rPr>
          <w:rFonts w:ascii="Times New Roman" w:eastAsia="Times New Roman" w:hAnsi="Times New Roman" w:cs="Times New Roman"/>
          <w:i/>
          <w:sz w:val="24"/>
          <w:szCs w:val="24"/>
          <w:lang w:val="en-US"/>
        </w:rPr>
        <w:t xml:space="preserve"> Game</w:t>
      </w:r>
      <w:r w:rsidRPr="00255692">
        <w:rPr>
          <w:rFonts w:ascii="Times New Roman" w:eastAsia="Times New Roman" w:hAnsi="Times New Roman" w:cs="Times New Roman"/>
          <w:sz w:val="24"/>
          <w:szCs w:val="24"/>
          <w:lang w:val="en-US"/>
        </w:rPr>
        <w:t xml:space="preserve">, trad. it. </w:t>
      </w:r>
      <w:r w:rsidRPr="00255692">
        <w:rPr>
          <w:rFonts w:ascii="Times New Roman" w:eastAsia="Times New Roman" w:hAnsi="Times New Roman" w:cs="Times New Roman"/>
          <w:i/>
          <w:sz w:val="24"/>
          <w:szCs w:val="24"/>
        </w:rPr>
        <w:t>Il gioco preferito</w:t>
      </w:r>
      <w:r w:rsidRPr="00255692">
        <w:rPr>
          <w:rFonts w:ascii="Times New Roman" w:eastAsia="Times New Roman" w:hAnsi="Times New Roman" w:cs="Times New Roman"/>
          <w:sz w:val="24"/>
          <w:szCs w:val="24"/>
        </w:rPr>
        <w:t>, minimum fax, Roma 2013.</w:t>
      </w:r>
    </w:p>
    <w:p w14:paraId="58AFCA1A" w14:textId="77777777" w:rsidR="00D9784B" w:rsidRPr="00255692" w:rsidRDefault="00D9784B" w:rsidP="00D9784B">
      <w:pPr>
        <w:jc w:val="both"/>
        <w:rPr>
          <w:rFonts w:ascii="Times New Roman" w:eastAsia="Times New Roman" w:hAnsi="Times New Roman" w:cs="Times New Roman"/>
          <w:sz w:val="24"/>
          <w:szCs w:val="24"/>
        </w:rPr>
      </w:pPr>
      <w:r w:rsidRPr="00255692">
        <w:rPr>
          <w:rFonts w:ascii="Times New Roman" w:eastAsia="Times New Roman" w:hAnsi="Times New Roman" w:cs="Times New Roman"/>
          <w:sz w:val="24"/>
          <w:szCs w:val="24"/>
          <w:lang w:val="en-US"/>
        </w:rPr>
        <w:t xml:space="preserve">Cohen, L., </w:t>
      </w:r>
      <w:r w:rsidRPr="00255692">
        <w:rPr>
          <w:rFonts w:ascii="Times New Roman" w:eastAsia="Times New Roman" w:hAnsi="Times New Roman" w:cs="Times New Roman"/>
          <w:i/>
          <w:sz w:val="24"/>
          <w:szCs w:val="24"/>
          <w:lang w:val="en-US"/>
        </w:rPr>
        <w:t>The Spice-Box of Earth</w:t>
      </w:r>
      <w:r w:rsidRPr="00255692">
        <w:rPr>
          <w:rFonts w:ascii="Times New Roman" w:eastAsia="Times New Roman" w:hAnsi="Times New Roman" w:cs="Times New Roman"/>
          <w:sz w:val="24"/>
          <w:szCs w:val="24"/>
          <w:lang w:val="en-US"/>
        </w:rPr>
        <w:t xml:space="preserve">, trad. it. </w:t>
      </w:r>
      <w:r w:rsidRPr="00255692">
        <w:rPr>
          <w:rFonts w:ascii="Times New Roman" w:eastAsia="Times New Roman" w:hAnsi="Times New Roman" w:cs="Times New Roman"/>
          <w:i/>
          <w:iCs/>
          <w:sz w:val="24"/>
          <w:szCs w:val="24"/>
        </w:rPr>
        <w:t>Le spezie della terra</w:t>
      </w:r>
      <w:r w:rsidRPr="00255692">
        <w:rPr>
          <w:rFonts w:ascii="Times New Roman" w:eastAsia="Times New Roman" w:hAnsi="Times New Roman" w:cs="Times New Roman"/>
          <w:sz w:val="24"/>
          <w:szCs w:val="24"/>
        </w:rPr>
        <w:t xml:space="preserve">, in </w:t>
      </w:r>
      <w:r w:rsidRPr="00255692">
        <w:rPr>
          <w:rFonts w:ascii="Times New Roman" w:eastAsia="Times New Roman" w:hAnsi="Times New Roman" w:cs="Times New Roman"/>
          <w:i/>
          <w:iCs/>
          <w:sz w:val="24"/>
          <w:szCs w:val="24"/>
        </w:rPr>
        <w:t>Poesie/1</w:t>
      </w:r>
      <w:r w:rsidRPr="00255692">
        <w:rPr>
          <w:rFonts w:ascii="Times New Roman" w:eastAsia="Times New Roman" w:hAnsi="Times New Roman" w:cs="Times New Roman"/>
          <w:sz w:val="24"/>
          <w:szCs w:val="24"/>
        </w:rPr>
        <w:t>, minimum fax, Roma 2018.</w:t>
      </w:r>
    </w:p>
    <w:p w14:paraId="6AE93FDA" w14:textId="77777777" w:rsidR="00255692" w:rsidRPr="00255692" w:rsidRDefault="00255692" w:rsidP="00255692">
      <w:pPr>
        <w:jc w:val="both"/>
        <w:rPr>
          <w:rFonts w:ascii="Times New Roman" w:eastAsia="Times New Roman" w:hAnsi="Times New Roman" w:cs="Times New Roman"/>
          <w:sz w:val="24"/>
          <w:szCs w:val="24"/>
        </w:rPr>
      </w:pPr>
      <w:r w:rsidRPr="00255692">
        <w:rPr>
          <w:rFonts w:ascii="Times New Roman" w:eastAsia="Times New Roman" w:hAnsi="Times New Roman" w:cs="Times New Roman"/>
          <w:sz w:val="24"/>
          <w:szCs w:val="24"/>
        </w:rPr>
        <w:t xml:space="preserve">De Cataldo, G., </w:t>
      </w:r>
      <w:r w:rsidRPr="00255692">
        <w:rPr>
          <w:rFonts w:ascii="Times New Roman" w:eastAsia="Times New Roman" w:hAnsi="Times New Roman" w:cs="Times New Roman"/>
          <w:i/>
          <w:iCs/>
          <w:sz w:val="24"/>
          <w:szCs w:val="24"/>
        </w:rPr>
        <w:t>Io abbraccio coloro che non cambiano (linee per un’introduzione)</w:t>
      </w:r>
      <w:r w:rsidRPr="00255692">
        <w:rPr>
          <w:rFonts w:ascii="Times New Roman" w:eastAsia="Times New Roman" w:hAnsi="Times New Roman" w:cs="Times New Roman"/>
          <w:sz w:val="24"/>
          <w:szCs w:val="24"/>
        </w:rPr>
        <w:t xml:space="preserve">, in Cohen, L., </w:t>
      </w:r>
      <w:r w:rsidRPr="00255692">
        <w:rPr>
          <w:rFonts w:ascii="Times New Roman" w:eastAsia="Times New Roman" w:hAnsi="Times New Roman" w:cs="Times New Roman"/>
          <w:i/>
          <w:iCs/>
          <w:sz w:val="24"/>
          <w:szCs w:val="24"/>
        </w:rPr>
        <w:t>Poesie/2. L’energia degli schiavi/Parassiti del paradiso</w:t>
      </w:r>
      <w:r w:rsidRPr="00255692">
        <w:rPr>
          <w:rFonts w:ascii="Times New Roman" w:eastAsia="Times New Roman" w:hAnsi="Times New Roman" w:cs="Times New Roman"/>
          <w:sz w:val="24"/>
          <w:szCs w:val="24"/>
        </w:rPr>
        <w:t>, minimum fax, Roma 2019.</w:t>
      </w:r>
    </w:p>
    <w:p w14:paraId="11438A6E" w14:textId="77777777" w:rsidR="00255692" w:rsidRPr="00255692" w:rsidRDefault="00255692" w:rsidP="00255692">
      <w:pPr>
        <w:jc w:val="both"/>
        <w:rPr>
          <w:rFonts w:ascii="Times New Roman" w:eastAsia="Times New Roman" w:hAnsi="Times New Roman" w:cs="Times New Roman"/>
          <w:sz w:val="24"/>
          <w:szCs w:val="24"/>
        </w:rPr>
      </w:pPr>
      <w:r w:rsidRPr="00255692">
        <w:rPr>
          <w:rFonts w:ascii="Times New Roman" w:eastAsia="Times New Roman" w:hAnsi="Times New Roman" w:cs="Times New Roman"/>
          <w:sz w:val="24"/>
          <w:szCs w:val="24"/>
        </w:rPr>
        <w:t xml:space="preserve">Della Pietà, L., </w:t>
      </w:r>
      <w:proofErr w:type="spellStart"/>
      <w:r w:rsidRPr="00255692">
        <w:rPr>
          <w:rFonts w:ascii="Times New Roman" w:eastAsia="Times New Roman" w:hAnsi="Times New Roman" w:cs="Times New Roman"/>
          <w:i/>
          <w:iCs/>
          <w:sz w:val="24"/>
          <w:szCs w:val="24"/>
        </w:rPr>
        <w:t>Metapoesia</w:t>
      </w:r>
      <w:proofErr w:type="spellEnd"/>
      <w:r w:rsidRPr="00255692">
        <w:rPr>
          <w:rFonts w:ascii="Times New Roman" w:eastAsia="Times New Roman" w:hAnsi="Times New Roman" w:cs="Times New Roman"/>
          <w:i/>
          <w:iCs/>
          <w:sz w:val="24"/>
          <w:szCs w:val="24"/>
        </w:rPr>
        <w:t xml:space="preserve"> e poesia autoreferenziale nel Novecento italiano</w:t>
      </w:r>
      <w:r w:rsidRPr="00255692">
        <w:rPr>
          <w:rFonts w:ascii="Times New Roman" w:eastAsia="Times New Roman" w:hAnsi="Times New Roman" w:cs="Times New Roman"/>
          <w:sz w:val="24"/>
          <w:szCs w:val="24"/>
        </w:rPr>
        <w:t xml:space="preserve"> [Tesi di dottorato], Università degli Studi di Milano, 2011.</w:t>
      </w:r>
    </w:p>
    <w:p w14:paraId="672257BB" w14:textId="77777777" w:rsidR="00255692" w:rsidRPr="00255692" w:rsidRDefault="00255692" w:rsidP="00255692">
      <w:pPr>
        <w:jc w:val="both"/>
        <w:rPr>
          <w:rFonts w:ascii="Times New Roman" w:eastAsia="Times New Roman" w:hAnsi="Times New Roman" w:cs="Times New Roman"/>
          <w:sz w:val="24"/>
          <w:szCs w:val="24"/>
          <w:lang w:val="en-US"/>
        </w:rPr>
      </w:pPr>
      <w:proofErr w:type="spellStart"/>
      <w:r w:rsidRPr="00255692">
        <w:rPr>
          <w:rFonts w:ascii="Times New Roman" w:eastAsia="Times New Roman" w:hAnsi="Times New Roman" w:cs="Times New Roman"/>
          <w:sz w:val="24"/>
          <w:szCs w:val="24"/>
          <w:lang w:val="en-US"/>
        </w:rPr>
        <w:t>Djwa</w:t>
      </w:r>
      <w:proofErr w:type="spellEnd"/>
      <w:r w:rsidRPr="00255692">
        <w:rPr>
          <w:rFonts w:ascii="Times New Roman" w:eastAsia="Times New Roman" w:hAnsi="Times New Roman" w:cs="Times New Roman"/>
          <w:sz w:val="24"/>
          <w:szCs w:val="24"/>
          <w:lang w:val="en-US"/>
        </w:rPr>
        <w:t xml:space="preserve">, S., </w:t>
      </w:r>
      <w:r w:rsidRPr="00255692">
        <w:rPr>
          <w:rFonts w:ascii="Times New Roman" w:eastAsia="Times New Roman" w:hAnsi="Times New Roman" w:cs="Times New Roman"/>
          <w:i/>
          <w:sz w:val="24"/>
          <w:szCs w:val="24"/>
          <w:lang w:val="en-US"/>
        </w:rPr>
        <w:t>“After the Wipe-out, a Renewal.” Interview with Leonard Cohen</w:t>
      </w:r>
      <w:r w:rsidRPr="00255692">
        <w:rPr>
          <w:rFonts w:ascii="Times New Roman" w:eastAsia="Times New Roman" w:hAnsi="Times New Roman" w:cs="Times New Roman"/>
          <w:sz w:val="24"/>
          <w:szCs w:val="24"/>
          <w:lang w:val="en-US"/>
        </w:rPr>
        <w:t xml:space="preserve">, in “The </w:t>
      </w:r>
      <w:proofErr w:type="spellStart"/>
      <w:r w:rsidRPr="00255692">
        <w:rPr>
          <w:rFonts w:ascii="Times New Roman" w:eastAsia="Times New Roman" w:hAnsi="Times New Roman" w:cs="Times New Roman"/>
          <w:sz w:val="24"/>
          <w:szCs w:val="24"/>
          <w:lang w:val="en-US"/>
        </w:rPr>
        <w:t>Ubyssey</w:t>
      </w:r>
      <w:proofErr w:type="spellEnd"/>
      <w:r w:rsidRPr="00255692">
        <w:rPr>
          <w:rFonts w:ascii="Times New Roman" w:eastAsia="Times New Roman" w:hAnsi="Times New Roman" w:cs="Times New Roman"/>
          <w:sz w:val="24"/>
          <w:szCs w:val="24"/>
          <w:lang w:val="en-US"/>
        </w:rPr>
        <w:t xml:space="preserve">” (3 </w:t>
      </w:r>
      <w:proofErr w:type="spellStart"/>
      <w:r w:rsidRPr="00255692">
        <w:rPr>
          <w:rFonts w:ascii="Times New Roman" w:eastAsia="Times New Roman" w:hAnsi="Times New Roman" w:cs="Times New Roman"/>
          <w:sz w:val="24"/>
          <w:szCs w:val="24"/>
          <w:lang w:val="en-US"/>
        </w:rPr>
        <w:t>Febbraio</w:t>
      </w:r>
      <w:proofErr w:type="spellEnd"/>
      <w:r w:rsidRPr="00255692">
        <w:rPr>
          <w:rFonts w:ascii="Times New Roman" w:eastAsia="Times New Roman" w:hAnsi="Times New Roman" w:cs="Times New Roman"/>
          <w:sz w:val="24"/>
          <w:szCs w:val="24"/>
          <w:lang w:val="en-US"/>
        </w:rPr>
        <w:t xml:space="preserve"> 1967).</w:t>
      </w:r>
    </w:p>
    <w:p w14:paraId="2B8C7C7F" w14:textId="77777777" w:rsidR="00255692" w:rsidRPr="00255692" w:rsidRDefault="00255692" w:rsidP="00255692">
      <w:pPr>
        <w:jc w:val="both"/>
        <w:rPr>
          <w:rFonts w:ascii="Times New Roman" w:eastAsia="Times New Roman" w:hAnsi="Times New Roman" w:cs="Times New Roman"/>
          <w:sz w:val="24"/>
          <w:szCs w:val="24"/>
          <w:lang w:val="en-US"/>
        </w:rPr>
      </w:pPr>
      <w:proofErr w:type="spellStart"/>
      <w:r w:rsidRPr="00255692">
        <w:rPr>
          <w:rFonts w:ascii="Times New Roman" w:eastAsia="Times New Roman" w:hAnsi="Times New Roman" w:cs="Times New Roman"/>
          <w:sz w:val="24"/>
          <w:szCs w:val="24"/>
          <w:lang w:val="en-US"/>
        </w:rPr>
        <w:lastRenderedPageBreak/>
        <w:t>Djwa</w:t>
      </w:r>
      <w:proofErr w:type="spellEnd"/>
      <w:r w:rsidRPr="00255692">
        <w:rPr>
          <w:rFonts w:ascii="Times New Roman" w:eastAsia="Times New Roman" w:hAnsi="Times New Roman" w:cs="Times New Roman"/>
          <w:sz w:val="24"/>
          <w:szCs w:val="24"/>
          <w:lang w:val="en-US"/>
        </w:rPr>
        <w:t xml:space="preserve">, S., </w:t>
      </w:r>
      <w:r w:rsidRPr="00255692">
        <w:rPr>
          <w:rFonts w:ascii="Times New Roman" w:eastAsia="Times New Roman" w:hAnsi="Times New Roman" w:cs="Times New Roman"/>
          <w:i/>
          <w:iCs/>
          <w:sz w:val="24"/>
          <w:szCs w:val="24"/>
          <w:lang w:val="en-US"/>
        </w:rPr>
        <w:t>Leonard Cohen: Black Romantic</w:t>
      </w:r>
      <w:r w:rsidRPr="00255692">
        <w:rPr>
          <w:rFonts w:ascii="Times New Roman" w:eastAsia="Times New Roman" w:hAnsi="Times New Roman" w:cs="Times New Roman"/>
          <w:sz w:val="24"/>
          <w:szCs w:val="24"/>
          <w:lang w:val="en-US"/>
        </w:rPr>
        <w:t>, in “Canadian Literature”, 34, 1967, pp. 32-42.</w:t>
      </w:r>
    </w:p>
    <w:p w14:paraId="4790ECA0" w14:textId="77777777" w:rsidR="00255692" w:rsidRPr="00255692" w:rsidRDefault="00255692" w:rsidP="00255692">
      <w:pPr>
        <w:jc w:val="both"/>
        <w:rPr>
          <w:rFonts w:ascii="Times New Roman" w:eastAsia="Times New Roman" w:hAnsi="Times New Roman" w:cs="Times New Roman"/>
          <w:sz w:val="24"/>
          <w:szCs w:val="24"/>
          <w:lang w:val="en-US"/>
        </w:rPr>
      </w:pPr>
      <w:r w:rsidRPr="00255692">
        <w:rPr>
          <w:rFonts w:ascii="Times New Roman" w:eastAsia="Times New Roman" w:hAnsi="Times New Roman" w:cs="Times New Roman"/>
          <w:sz w:val="24"/>
          <w:szCs w:val="24"/>
          <w:lang w:val="en-US"/>
        </w:rPr>
        <w:t xml:space="preserve">Eliot, T.S., </w:t>
      </w:r>
      <w:r w:rsidRPr="00255692">
        <w:rPr>
          <w:rFonts w:ascii="Times New Roman" w:eastAsia="Times New Roman" w:hAnsi="Times New Roman" w:cs="Times New Roman"/>
          <w:i/>
          <w:iCs/>
          <w:sz w:val="24"/>
          <w:szCs w:val="24"/>
          <w:lang w:val="en-US"/>
        </w:rPr>
        <w:t>Collected poems</w:t>
      </w:r>
      <w:r w:rsidRPr="00255692">
        <w:rPr>
          <w:rFonts w:ascii="Times New Roman" w:eastAsia="Times New Roman" w:hAnsi="Times New Roman" w:cs="Times New Roman"/>
          <w:sz w:val="24"/>
          <w:szCs w:val="24"/>
          <w:lang w:val="en-US"/>
        </w:rPr>
        <w:t xml:space="preserve">, trad. it. </w:t>
      </w:r>
      <w:proofErr w:type="spellStart"/>
      <w:r w:rsidRPr="00255692">
        <w:rPr>
          <w:rFonts w:ascii="Times New Roman" w:eastAsia="Times New Roman" w:hAnsi="Times New Roman" w:cs="Times New Roman"/>
          <w:i/>
          <w:iCs/>
          <w:sz w:val="24"/>
          <w:szCs w:val="24"/>
          <w:lang w:val="en-US"/>
        </w:rPr>
        <w:t>Poesie</w:t>
      </w:r>
      <w:proofErr w:type="spellEnd"/>
      <w:r w:rsidRPr="00255692">
        <w:rPr>
          <w:rFonts w:ascii="Times New Roman" w:eastAsia="Times New Roman" w:hAnsi="Times New Roman" w:cs="Times New Roman"/>
          <w:sz w:val="24"/>
          <w:szCs w:val="24"/>
          <w:lang w:val="en-US"/>
        </w:rPr>
        <w:t xml:space="preserve">, </w:t>
      </w:r>
      <w:proofErr w:type="spellStart"/>
      <w:r w:rsidRPr="00255692">
        <w:rPr>
          <w:rFonts w:ascii="Times New Roman" w:eastAsia="Times New Roman" w:hAnsi="Times New Roman" w:cs="Times New Roman"/>
          <w:sz w:val="24"/>
          <w:szCs w:val="24"/>
          <w:lang w:val="en-US"/>
        </w:rPr>
        <w:t>Bompiani</w:t>
      </w:r>
      <w:proofErr w:type="spellEnd"/>
      <w:r w:rsidRPr="00255692">
        <w:rPr>
          <w:rFonts w:ascii="Times New Roman" w:eastAsia="Times New Roman" w:hAnsi="Times New Roman" w:cs="Times New Roman"/>
          <w:sz w:val="24"/>
          <w:szCs w:val="24"/>
          <w:lang w:val="en-US"/>
        </w:rPr>
        <w:t>, Milano 2016.</w:t>
      </w:r>
    </w:p>
    <w:p w14:paraId="1DD2A3D3" w14:textId="77777777" w:rsidR="00255692" w:rsidRDefault="00255692" w:rsidP="00255692">
      <w:pPr>
        <w:jc w:val="both"/>
        <w:rPr>
          <w:rFonts w:ascii="Times New Roman" w:eastAsia="Times New Roman" w:hAnsi="Times New Roman" w:cs="Times New Roman"/>
          <w:sz w:val="24"/>
          <w:szCs w:val="24"/>
          <w:lang w:val="en-US"/>
        </w:rPr>
      </w:pPr>
      <w:proofErr w:type="spellStart"/>
      <w:r w:rsidRPr="00255692">
        <w:rPr>
          <w:rFonts w:ascii="Times New Roman" w:eastAsia="Times New Roman" w:hAnsi="Times New Roman" w:cs="Times New Roman"/>
          <w:sz w:val="24"/>
          <w:szCs w:val="24"/>
          <w:lang w:val="en-US"/>
        </w:rPr>
        <w:t>Gnarowski</w:t>
      </w:r>
      <w:proofErr w:type="spellEnd"/>
      <w:r w:rsidRPr="00255692">
        <w:rPr>
          <w:rFonts w:ascii="Times New Roman" w:eastAsia="Times New Roman" w:hAnsi="Times New Roman" w:cs="Times New Roman"/>
          <w:sz w:val="24"/>
          <w:szCs w:val="24"/>
          <w:lang w:val="en-US"/>
        </w:rPr>
        <w:t xml:space="preserve">, M., </w:t>
      </w:r>
      <w:r w:rsidRPr="00255692">
        <w:rPr>
          <w:rFonts w:ascii="Times New Roman" w:eastAsia="Times New Roman" w:hAnsi="Times New Roman" w:cs="Times New Roman"/>
          <w:i/>
          <w:sz w:val="24"/>
          <w:szCs w:val="24"/>
          <w:lang w:val="en-US"/>
        </w:rPr>
        <w:t>Leonard Cohen: The Artist and His Critics</w:t>
      </w:r>
      <w:r w:rsidRPr="00255692">
        <w:rPr>
          <w:rFonts w:ascii="Times New Roman" w:eastAsia="Times New Roman" w:hAnsi="Times New Roman" w:cs="Times New Roman"/>
          <w:sz w:val="24"/>
          <w:szCs w:val="24"/>
          <w:lang w:val="en-US"/>
        </w:rPr>
        <w:t>, McGraw-Hill Ryerson Limited, Toronto 1976.</w:t>
      </w:r>
    </w:p>
    <w:p w14:paraId="34E38622" w14:textId="77777777" w:rsidR="000D06C9" w:rsidRPr="000D06C9" w:rsidRDefault="000D06C9" w:rsidP="000D06C9">
      <w:pPr>
        <w:jc w:val="both"/>
        <w:rPr>
          <w:rFonts w:ascii="Times New Roman" w:eastAsia="Times New Roman" w:hAnsi="Times New Roman" w:cs="Times New Roman"/>
          <w:sz w:val="24"/>
          <w:szCs w:val="24"/>
          <w:lang w:val="en-US"/>
        </w:rPr>
      </w:pPr>
      <w:r w:rsidRPr="000D06C9">
        <w:rPr>
          <w:rFonts w:ascii="Times New Roman" w:eastAsia="Times New Roman" w:hAnsi="Times New Roman" w:cs="Times New Roman"/>
          <w:sz w:val="24"/>
          <w:szCs w:val="24"/>
          <w:lang w:val="en-US"/>
        </w:rPr>
        <w:t>Grant,</w:t>
      </w:r>
      <w:r>
        <w:rPr>
          <w:rFonts w:ascii="Times New Roman" w:eastAsia="Times New Roman" w:hAnsi="Times New Roman" w:cs="Times New Roman"/>
          <w:sz w:val="24"/>
          <w:szCs w:val="24"/>
          <w:lang w:val="en-US"/>
        </w:rPr>
        <w:t xml:space="preserve"> J.S.,</w:t>
      </w:r>
      <w:r w:rsidRPr="000D06C9">
        <w:rPr>
          <w:rFonts w:ascii="Times New Roman" w:eastAsia="Times New Roman" w:hAnsi="Times New Roman" w:cs="Times New Roman"/>
          <w:sz w:val="24"/>
          <w:szCs w:val="24"/>
          <w:lang w:val="en-US"/>
        </w:rPr>
        <w:t xml:space="preserve"> </w:t>
      </w:r>
      <w:r w:rsidRPr="000D06C9">
        <w:rPr>
          <w:rFonts w:ascii="Times New Roman" w:eastAsia="Times New Roman" w:hAnsi="Times New Roman" w:cs="Times New Roman"/>
          <w:i/>
          <w:sz w:val="24"/>
          <w:szCs w:val="24"/>
          <w:lang w:val="en-US"/>
        </w:rPr>
        <w:t>Leonard Cohen’s Poems-Songs</w:t>
      </w:r>
      <w:r w:rsidRPr="000D06C9">
        <w:rPr>
          <w:rFonts w:ascii="Times New Roman" w:eastAsia="Times New Roman" w:hAnsi="Times New Roman" w:cs="Times New Roman"/>
          <w:sz w:val="24"/>
          <w:szCs w:val="24"/>
          <w:lang w:val="en-US"/>
        </w:rPr>
        <w:t xml:space="preserve">, in “Studies </w:t>
      </w:r>
      <w:r>
        <w:rPr>
          <w:rFonts w:ascii="Times New Roman" w:eastAsia="Times New Roman" w:hAnsi="Times New Roman" w:cs="Times New Roman"/>
          <w:sz w:val="24"/>
          <w:szCs w:val="24"/>
          <w:lang w:val="en-US"/>
        </w:rPr>
        <w:t xml:space="preserve">in Canadian Literature / </w:t>
      </w:r>
      <w:r w:rsidRPr="000D06C9">
        <w:rPr>
          <w:rFonts w:ascii="Times New Roman" w:eastAsia="Times New Roman" w:hAnsi="Times New Roman" w:cs="Times New Roman"/>
          <w:sz w:val="24"/>
          <w:szCs w:val="24"/>
          <w:lang w:val="en-US"/>
        </w:rPr>
        <w:t xml:space="preserve">Études </w:t>
      </w:r>
      <w:proofErr w:type="spellStart"/>
      <w:r w:rsidRPr="000D06C9">
        <w:rPr>
          <w:rFonts w:ascii="Times New Roman" w:eastAsia="Times New Roman" w:hAnsi="Times New Roman" w:cs="Times New Roman"/>
          <w:sz w:val="24"/>
          <w:szCs w:val="24"/>
          <w:lang w:val="en-US"/>
        </w:rPr>
        <w:t>En</w:t>
      </w:r>
      <w:proofErr w:type="spellEnd"/>
      <w:r>
        <w:rPr>
          <w:rFonts w:ascii="Times New Roman" w:eastAsia="Times New Roman" w:hAnsi="Times New Roman" w:cs="Times New Roman"/>
          <w:sz w:val="24"/>
          <w:szCs w:val="24"/>
          <w:lang w:val="en-US"/>
        </w:rPr>
        <w:t xml:space="preserve"> </w:t>
      </w:r>
      <w:proofErr w:type="spellStart"/>
      <w:r w:rsidRPr="000D06C9">
        <w:rPr>
          <w:rFonts w:ascii="Times New Roman" w:eastAsia="Times New Roman" w:hAnsi="Times New Roman" w:cs="Times New Roman"/>
          <w:sz w:val="24"/>
          <w:szCs w:val="24"/>
          <w:lang w:val="en-US"/>
        </w:rPr>
        <w:t>littérature</w:t>
      </w:r>
      <w:proofErr w:type="spellEnd"/>
      <w:r w:rsidRPr="000D06C9">
        <w:rPr>
          <w:rFonts w:ascii="Times New Roman" w:eastAsia="Times New Roman" w:hAnsi="Times New Roman" w:cs="Times New Roman"/>
          <w:sz w:val="24"/>
          <w:szCs w:val="24"/>
          <w:lang w:val="en-US"/>
        </w:rPr>
        <w:t xml:space="preserve"> Canadienne”, 2 (1), 1977, &lt;https://journals.lib.unb.ca/index.php/SCL/article/view/7856/8913&gt;</w:t>
      </w:r>
    </w:p>
    <w:p w14:paraId="179D8DD6" w14:textId="77777777" w:rsidR="00255692" w:rsidRPr="00255692" w:rsidRDefault="00255692" w:rsidP="00255692">
      <w:pPr>
        <w:jc w:val="both"/>
        <w:rPr>
          <w:rFonts w:ascii="Times New Roman" w:eastAsia="Times New Roman" w:hAnsi="Times New Roman" w:cs="Times New Roman"/>
          <w:sz w:val="24"/>
          <w:szCs w:val="24"/>
          <w:lang w:val="en-US"/>
        </w:rPr>
      </w:pPr>
      <w:r w:rsidRPr="00255692">
        <w:rPr>
          <w:rFonts w:ascii="Times New Roman" w:eastAsia="Times New Roman" w:hAnsi="Times New Roman" w:cs="Times New Roman"/>
          <w:sz w:val="24"/>
          <w:szCs w:val="24"/>
          <w:lang w:val="en-US"/>
        </w:rPr>
        <w:t xml:space="preserve">Holt, J. (a </w:t>
      </w:r>
      <w:proofErr w:type="spellStart"/>
      <w:r w:rsidRPr="00255692">
        <w:rPr>
          <w:rFonts w:ascii="Times New Roman" w:eastAsia="Times New Roman" w:hAnsi="Times New Roman" w:cs="Times New Roman"/>
          <w:sz w:val="24"/>
          <w:szCs w:val="24"/>
          <w:lang w:val="en-US"/>
        </w:rPr>
        <w:t>cura</w:t>
      </w:r>
      <w:proofErr w:type="spellEnd"/>
      <w:r w:rsidRPr="00255692">
        <w:rPr>
          <w:rFonts w:ascii="Times New Roman" w:eastAsia="Times New Roman" w:hAnsi="Times New Roman" w:cs="Times New Roman"/>
          <w:sz w:val="24"/>
          <w:szCs w:val="24"/>
          <w:lang w:val="en-US"/>
        </w:rPr>
        <w:t xml:space="preserve"> di), </w:t>
      </w:r>
      <w:r w:rsidRPr="00255692">
        <w:rPr>
          <w:rFonts w:ascii="Times New Roman" w:eastAsia="Times New Roman" w:hAnsi="Times New Roman" w:cs="Times New Roman"/>
          <w:i/>
          <w:sz w:val="24"/>
          <w:szCs w:val="24"/>
          <w:lang w:val="en-US"/>
        </w:rPr>
        <w:t>Leonard Cohen and Philosophy</w:t>
      </w:r>
      <w:r w:rsidRPr="00255692">
        <w:rPr>
          <w:rFonts w:ascii="Times New Roman" w:eastAsia="Times New Roman" w:hAnsi="Times New Roman" w:cs="Times New Roman"/>
          <w:sz w:val="24"/>
          <w:szCs w:val="24"/>
          <w:lang w:val="en-US"/>
        </w:rPr>
        <w:t>, Open Court, Chicago 2014.</w:t>
      </w:r>
    </w:p>
    <w:p w14:paraId="12570929" w14:textId="77777777" w:rsidR="00255692" w:rsidRPr="00255692" w:rsidRDefault="00255692" w:rsidP="00255692">
      <w:pPr>
        <w:jc w:val="both"/>
        <w:rPr>
          <w:rFonts w:ascii="Times New Roman" w:eastAsia="Times New Roman" w:hAnsi="Times New Roman" w:cs="Times New Roman"/>
          <w:sz w:val="24"/>
          <w:szCs w:val="24"/>
        </w:rPr>
      </w:pPr>
      <w:r w:rsidRPr="00255692">
        <w:rPr>
          <w:rFonts w:ascii="Times New Roman" w:eastAsia="Times New Roman" w:hAnsi="Times New Roman" w:cs="Times New Roman"/>
          <w:sz w:val="24"/>
          <w:szCs w:val="24"/>
        </w:rPr>
        <w:t xml:space="preserve">Houellebecq, M., </w:t>
      </w:r>
      <w:proofErr w:type="gramStart"/>
      <w:r w:rsidRPr="00255692">
        <w:rPr>
          <w:rFonts w:ascii="Times New Roman" w:eastAsia="Times New Roman" w:hAnsi="Times New Roman" w:cs="Times New Roman"/>
          <w:i/>
          <w:iCs/>
          <w:sz w:val="24"/>
          <w:szCs w:val="24"/>
        </w:rPr>
        <w:t>La carte</w:t>
      </w:r>
      <w:proofErr w:type="gramEnd"/>
      <w:r w:rsidRPr="00255692">
        <w:rPr>
          <w:rFonts w:ascii="Times New Roman" w:eastAsia="Times New Roman" w:hAnsi="Times New Roman" w:cs="Times New Roman"/>
          <w:i/>
          <w:iCs/>
          <w:sz w:val="24"/>
          <w:szCs w:val="24"/>
        </w:rPr>
        <w:t xml:space="preserve"> et le </w:t>
      </w:r>
      <w:proofErr w:type="spellStart"/>
      <w:r w:rsidRPr="00255692">
        <w:rPr>
          <w:rFonts w:ascii="Times New Roman" w:eastAsia="Times New Roman" w:hAnsi="Times New Roman" w:cs="Times New Roman"/>
          <w:i/>
          <w:iCs/>
          <w:sz w:val="24"/>
          <w:szCs w:val="24"/>
        </w:rPr>
        <w:t>territoire</w:t>
      </w:r>
      <w:proofErr w:type="spellEnd"/>
      <w:r w:rsidRPr="00255692">
        <w:rPr>
          <w:rFonts w:ascii="Times New Roman" w:eastAsia="Times New Roman" w:hAnsi="Times New Roman" w:cs="Times New Roman"/>
          <w:sz w:val="24"/>
          <w:szCs w:val="24"/>
        </w:rPr>
        <w:t xml:space="preserve">, trad. </w:t>
      </w:r>
      <w:proofErr w:type="spellStart"/>
      <w:r w:rsidRPr="00255692">
        <w:rPr>
          <w:rFonts w:ascii="Times New Roman" w:eastAsia="Times New Roman" w:hAnsi="Times New Roman" w:cs="Times New Roman"/>
          <w:sz w:val="24"/>
          <w:szCs w:val="24"/>
        </w:rPr>
        <w:t>it</w:t>
      </w:r>
      <w:proofErr w:type="spellEnd"/>
      <w:r w:rsidRPr="00255692">
        <w:rPr>
          <w:rFonts w:ascii="Times New Roman" w:eastAsia="Times New Roman" w:hAnsi="Times New Roman" w:cs="Times New Roman"/>
          <w:sz w:val="24"/>
          <w:szCs w:val="24"/>
        </w:rPr>
        <w:t xml:space="preserve">. </w:t>
      </w:r>
      <w:r w:rsidRPr="00255692">
        <w:rPr>
          <w:rFonts w:ascii="Times New Roman" w:eastAsia="Times New Roman" w:hAnsi="Times New Roman" w:cs="Times New Roman"/>
          <w:i/>
          <w:iCs/>
          <w:sz w:val="24"/>
          <w:szCs w:val="24"/>
        </w:rPr>
        <w:t>La carta e il territorio</w:t>
      </w:r>
      <w:r w:rsidRPr="00255692">
        <w:rPr>
          <w:rFonts w:ascii="Times New Roman" w:eastAsia="Times New Roman" w:hAnsi="Times New Roman" w:cs="Times New Roman"/>
          <w:sz w:val="24"/>
          <w:szCs w:val="24"/>
        </w:rPr>
        <w:t>, Bompiani, Milano 2010.</w:t>
      </w:r>
    </w:p>
    <w:p w14:paraId="30072923" w14:textId="77777777" w:rsidR="00255692" w:rsidRPr="00255692" w:rsidRDefault="00255692" w:rsidP="00255692">
      <w:pPr>
        <w:jc w:val="both"/>
        <w:rPr>
          <w:rFonts w:ascii="Times New Roman" w:eastAsia="Times New Roman" w:hAnsi="Times New Roman" w:cs="Times New Roman"/>
          <w:sz w:val="24"/>
          <w:szCs w:val="24"/>
          <w:lang w:val="en-US"/>
        </w:rPr>
      </w:pPr>
      <w:r w:rsidRPr="00255692">
        <w:rPr>
          <w:rFonts w:ascii="Times New Roman" w:eastAsia="Times New Roman" w:hAnsi="Times New Roman" w:cs="Times New Roman"/>
          <w:sz w:val="24"/>
          <w:szCs w:val="24"/>
          <w:lang w:val="en-US"/>
        </w:rPr>
        <w:t xml:space="preserve">Houellebecq, M., </w:t>
      </w:r>
      <w:r w:rsidRPr="00255692">
        <w:rPr>
          <w:rFonts w:ascii="Times New Roman" w:eastAsia="Times New Roman" w:hAnsi="Times New Roman" w:cs="Times New Roman"/>
          <w:i/>
          <w:sz w:val="24"/>
          <w:szCs w:val="24"/>
          <w:lang w:val="en-US"/>
        </w:rPr>
        <w:t xml:space="preserve">Le </w:t>
      </w:r>
      <w:proofErr w:type="spellStart"/>
      <w:r w:rsidRPr="00255692">
        <w:rPr>
          <w:rFonts w:ascii="Times New Roman" w:eastAsia="Times New Roman" w:hAnsi="Times New Roman" w:cs="Times New Roman"/>
          <w:i/>
          <w:sz w:val="24"/>
          <w:szCs w:val="24"/>
          <w:lang w:val="en-US"/>
        </w:rPr>
        <w:t>libertaire</w:t>
      </w:r>
      <w:proofErr w:type="spellEnd"/>
      <w:r w:rsidRPr="00255692">
        <w:rPr>
          <w:rFonts w:ascii="Times New Roman" w:eastAsia="Times New Roman" w:hAnsi="Times New Roman" w:cs="Times New Roman"/>
          <w:i/>
          <w:sz w:val="24"/>
          <w:szCs w:val="24"/>
          <w:lang w:val="en-US"/>
        </w:rPr>
        <w:t xml:space="preserve"> impossible</w:t>
      </w:r>
      <w:r w:rsidRPr="00255692">
        <w:rPr>
          <w:rFonts w:ascii="Times New Roman" w:eastAsia="Times New Roman" w:hAnsi="Times New Roman" w:cs="Times New Roman"/>
          <w:sz w:val="24"/>
          <w:szCs w:val="24"/>
          <w:lang w:val="en-US"/>
        </w:rPr>
        <w:t xml:space="preserve">, in “Les </w:t>
      </w:r>
      <w:proofErr w:type="spellStart"/>
      <w:r w:rsidRPr="00255692">
        <w:rPr>
          <w:rFonts w:ascii="Times New Roman" w:eastAsia="Times New Roman" w:hAnsi="Times New Roman" w:cs="Times New Roman"/>
          <w:sz w:val="24"/>
          <w:szCs w:val="24"/>
          <w:lang w:val="en-US"/>
        </w:rPr>
        <w:t>Inrockuptibles</w:t>
      </w:r>
      <w:proofErr w:type="spellEnd"/>
      <w:r w:rsidRPr="00255692">
        <w:rPr>
          <w:rFonts w:ascii="Times New Roman" w:eastAsia="Times New Roman" w:hAnsi="Times New Roman" w:cs="Times New Roman"/>
          <w:sz w:val="24"/>
          <w:szCs w:val="24"/>
          <w:lang w:val="en-US"/>
        </w:rPr>
        <w:t>. Leonard Cohen”, 39 (2007).</w:t>
      </w:r>
    </w:p>
    <w:p w14:paraId="1DC1E2E2" w14:textId="77777777" w:rsidR="00255692" w:rsidRPr="00255692" w:rsidRDefault="00255692" w:rsidP="00255692">
      <w:pPr>
        <w:jc w:val="both"/>
        <w:rPr>
          <w:rFonts w:ascii="Times New Roman" w:eastAsia="Times New Roman" w:hAnsi="Times New Roman" w:cs="Times New Roman"/>
          <w:sz w:val="24"/>
          <w:szCs w:val="24"/>
          <w:lang w:val="en-US"/>
        </w:rPr>
      </w:pPr>
      <w:r w:rsidRPr="00255692">
        <w:rPr>
          <w:rFonts w:ascii="Times New Roman" w:eastAsia="Times New Roman" w:hAnsi="Times New Roman" w:cs="Times New Roman"/>
          <w:sz w:val="24"/>
          <w:szCs w:val="24"/>
          <w:lang w:val="en-US"/>
        </w:rPr>
        <w:t xml:space="preserve">Joyce, J., </w:t>
      </w:r>
      <w:r w:rsidRPr="00255692">
        <w:rPr>
          <w:rFonts w:ascii="Times New Roman" w:eastAsia="Times New Roman" w:hAnsi="Times New Roman" w:cs="Times New Roman"/>
          <w:i/>
          <w:iCs/>
          <w:sz w:val="24"/>
          <w:szCs w:val="24"/>
          <w:lang w:val="en-US"/>
        </w:rPr>
        <w:t>Ulysses</w:t>
      </w:r>
      <w:r w:rsidRPr="00255692">
        <w:rPr>
          <w:rFonts w:ascii="Times New Roman" w:eastAsia="Times New Roman" w:hAnsi="Times New Roman" w:cs="Times New Roman"/>
          <w:sz w:val="24"/>
          <w:szCs w:val="24"/>
          <w:lang w:val="en-US"/>
        </w:rPr>
        <w:t xml:space="preserve">, trad. it. </w:t>
      </w:r>
      <w:proofErr w:type="spellStart"/>
      <w:r w:rsidRPr="00255692">
        <w:rPr>
          <w:rFonts w:ascii="Times New Roman" w:eastAsia="Times New Roman" w:hAnsi="Times New Roman" w:cs="Times New Roman"/>
          <w:i/>
          <w:iCs/>
          <w:sz w:val="24"/>
          <w:szCs w:val="24"/>
          <w:lang w:val="en-US"/>
        </w:rPr>
        <w:t>Ulisse</w:t>
      </w:r>
      <w:proofErr w:type="spellEnd"/>
      <w:r w:rsidRPr="00255692">
        <w:rPr>
          <w:rFonts w:ascii="Times New Roman" w:eastAsia="Times New Roman" w:hAnsi="Times New Roman" w:cs="Times New Roman"/>
          <w:sz w:val="24"/>
          <w:szCs w:val="24"/>
          <w:lang w:val="en-US"/>
        </w:rPr>
        <w:t>, Einaudi, Torino 2013.</w:t>
      </w:r>
    </w:p>
    <w:p w14:paraId="3229B04D" w14:textId="77777777" w:rsidR="00255692" w:rsidRPr="00255692" w:rsidRDefault="00255692" w:rsidP="00255692">
      <w:pPr>
        <w:jc w:val="both"/>
        <w:rPr>
          <w:rFonts w:ascii="Times New Roman" w:eastAsia="Times New Roman" w:hAnsi="Times New Roman" w:cs="Times New Roman"/>
          <w:sz w:val="24"/>
          <w:szCs w:val="24"/>
          <w:lang w:val="en-US"/>
        </w:rPr>
      </w:pPr>
      <w:proofErr w:type="spellStart"/>
      <w:r w:rsidRPr="00255692">
        <w:rPr>
          <w:rFonts w:ascii="Times New Roman" w:eastAsia="Times New Roman" w:hAnsi="Times New Roman" w:cs="Times New Roman"/>
          <w:sz w:val="24"/>
          <w:szCs w:val="24"/>
          <w:lang w:val="en-US"/>
        </w:rPr>
        <w:t>Kubernik</w:t>
      </w:r>
      <w:proofErr w:type="spellEnd"/>
      <w:r w:rsidRPr="00255692">
        <w:rPr>
          <w:rFonts w:ascii="Times New Roman" w:eastAsia="Times New Roman" w:hAnsi="Times New Roman" w:cs="Times New Roman"/>
          <w:sz w:val="24"/>
          <w:szCs w:val="24"/>
          <w:lang w:val="en-US"/>
        </w:rPr>
        <w:t xml:space="preserve">, H., </w:t>
      </w:r>
      <w:r w:rsidRPr="00255692">
        <w:rPr>
          <w:rFonts w:ascii="Times New Roman" w:eastAsia="Times New Roman" w:hAnsi="Times New Roman" w:cs="Times New Roman"/>
          <w:i/>
          <w:sz w:val="24"/>
          <w:szCs w:val="24"/>
          <w:lang w:val="en-US"/>
        </w:rPr>
        <w:t>Leonard Cohen. Everybody Knows</w:t>
      </w:r>
      <w:r w:rsidRPr="00255692">
        <w:rPr>
          <w:rFonts w:ascii="Times New Roman" w:eastAsia="Times New Roman" w:hAnsi="Times New Roman" w:cs="Times New Roman"/>
          <w:sz w:val="24"/>
          <w:szCs w:val="24"/>
          <w:lang w:val="en-US"/>
        </w:rPr>
        <w:t>, Omnibus Press, New York 2014.</w:t>
      </w:r>
    </w:p>
    <w:p w14:paraId="045D364B" w14:textId="77777777" w:rsidR="00255692" w:rsidRPr="00255692" w:rsidRDefault="00255692" w:rsidP="00255692">
      <w:pPr>
        <w:jc w:val="both"/>
        <w:rPr>
          <w:rFonts w:ascii="Times New Roman" w:eastAsia="Times New Roman" w:hAnsi="Times New Roman" w:cs="Times New Roman"/>
          <w:sz w:val="24"/>
          <w:szCs w:val="24"/>
        </w:rPr>
      </w:pPr>
      <w:r w:rsidRPr="00255692">
        <w:rPr>
          <w:rFonts w:ascii="Times New Roman" w:eastAsia="Times New Roman" w:hAnsi="Times New Roman" w:cs="Times New Roman"/>
          <w:sz w:val="24"/>
          <w:szCs w:val="24"/>
        </w:rPr>
        <w:t xml:space="preserve">Marino, S., </w:t>
      </w:r>
      <w:r w:rsidRPr="00255692">
        <w:rPr>
          <w:rFonts w:ascii="Times New Roman" w:eastAsia="Times New Roman" w:hAnsi="Times New Roman" w:cs="Times New Roman"/>
          <w:i/>
          <w:iCs/>
          <w:sz w:val="24"/>
          <w:szCs w:val="24"/>
        </w:rPr>
        <w:t>Il corpo e/è il corpo. Leonard Cohen</w:t>
      </w:r>
      <w:r w:rsidRPr="00255692">
        <w:rPr>
          <w:rFonts w:ascii="Times New Roman" w:eastAsia="Times New Roman" w:hAnsi="Times New Roman" w:cs="Times New Roman"/>
          <w:sz w:val="24"/>
          <w:szCs w:val="24"/>
        </w:rPr>
        <w:t xml:space="preserve"> in </w:t>
      </w:r>
      <w:proofErr w:type="spellStart"/>
      <w:r w:rsidRPr="00255692">
        <w:rPr>
          <w:rFonts w:ascii="Times New Roman" w:eastAsia="Times New Roman" w:hAnsi="Times New Roman" w:cs="Times New Roman"/>
          <w:sz w:val="24"/>
          <w:szCs w:val="24"/>
        </w:rPr>
        <w:t>memoriam</w:t>
      </w:r>
      <w:proofErr w:type="spellEnd"/>
      <w:r w:rsidRPr="00255692">
        <w:rPr>
          <w:rFonts w:ascii="Times New Roman" w:eastAsia="Times New Roman" w:hAnsi="Times New Roman" w:cs="Times New Roman"/>
          <w:i/>
          <w:iCs/>
          <w:sz w:val="24"/>
          <w:szCs w:val="24"/>
        </w:rPr>
        <w:t>. Parte II</w:t>
      </w:r>
      <w:r w:rsidRPr="00255692">
        <w:rPr>
          <w:rFonts w:ascii="Times New Roman" w:eastAsia="Times New Roman" w:hAnsi="Times New Roman" w:cs="Times New Roman"/>
          <w:sz w:val="24"/>
          <w:szCs w:val="24"/>
        </w:rPr>
        <w:t>, “</w:t>
      </w:r>
      <w:proofErr w:type="spellStart"/>
      <w:r w:rsidRPr="00255692">
        <w:rPr>
          <w:rFonts w:ascii="Times New Roman" w:eastAsia="Times New Roman" w:hAnsi="Times New Roman" w:cs="Times New Roman"/>
          <w:sz w:val="24"/>
          <w:szCs w:val="24"/>
        </w:rPr>
        <w:t>Mimesis</w:t>
      </w:r>
      <w:proofErr w:type="spellEnd"/>
      <w:r w:rsidRPr="00255692">
        <w:rPr>
          <w:rFonts w:ascii="Times New Roman" w:eastAsia="Times New Roman" w:hAnsi="Times New Roman" w:cs="Times New Roman"/>
          <w:sz w:val="24"/>
          <w:szCs w:val="24"/>
        </w:rPr>
        <w:t xml:space="preserve"> Scenari”, &lt;</w:t>
      </w:r>
      <w:hyperlink r:id="rId9" w:history="1">
        <w:r w:rsidRPr="00255692">
          <w:rPr>
            <w:rFonts w:ascii="Times New Roman" w:eastAsia="Times New Roman" w:hAnsi="Times New Roman" w:cs="Times New Roman"/>
            <w:color w:val="0563C1"/>
            <w:sz w:val="24"/>
            <w:szCs w:val="24"/>
            <w:u w:val="single"/>
          </w:rPr>
          <w:t>http://mimesis-scenari.it/2016/12/21/lo-spirito-ee-il-corpo-leonard-cohen-in-memoriam-parte-ii/</w:t>
        </w:r>
      </w:hyperlink>
      <w:r w:rsidRPr="00255692">
        <w:rPr>
          <w:rFonts w:ascii="Times New Roman" w:eastAsia="Times New Roman" w:hAnsi="Times New Roman" w:cs="Times New Roman"/>
          <w:sz w:val="24"/>
          <w:szCs w:val="24"/>
        </w:rPr>
        <w:t>&gt;</w:t>
      </w:r>
    </w:p>
    <w:p w14:paraId="06F89731" w14:textId="77777777" w:rsidR="00255692" w:rsidRPr="00255692" w:rsidRDefault="00255692" w:rsidP="00255692">
      <w:pPr>
        <w:jc w:val="both"/>
        <w:rPr>
          <w:rFonts w:ascii="Times New Roman" w:eastAsia="Times New Roman" w:hAnsi="Times New Roman" w:cs="Times New Roman"/>
          <w:sz w:val="24"/>
          <w:szCs w:val="24"/>
        </w:rPr>
      </w:pPr>
      <w:r w:rsidRPr="00255692">
        <w:rPr>
          <w:rFonts w:ascii="Times New Roman" w:eastAsia="Times New Roman" w:hAnsi="Times New Roman" w:cs="Times New Roman"/>
          <w:sz w:val="24"/>
          <w:szCs w:val="24"/>
        </w:rPr>
        <w:t xml:space="preserve">Mazzoni, G., </w:t>
      </w:r>
      <w:r w:rsidRPr="00255692">
        <w:rPr>
          <w:rFonts w:ascii="Times New Roman" w:eastAsia="Times New Roman" w:hAnsi="Times New Roman" w:cs="Times New Roman"/>
          <w:i/>
          <w:sz w:val="24"/>
          <w:szCs w:val="24"/>
        </w:rPr>
        <w:t xml:space="preserve">Sul romanzo contemporaneo/1. “Le benevole” (2006) di </w:t>
      </w:r>
      <w:proofErr w:type="spellStart"/>
      <w:r w:rsidRPr="00255692">
        <w:rPr>
          <w:rFonts w:ascii="Times New Roman" w:eastAsia="Times New Roman" w:hAnsi="Times New Roman" w:cs="Times New Roman"/>
          <w:i/>
          <w:sz w:val="24"/>
          <w:szCs w:val="24"/>
        </w:rPr>
        <w:t>Johnatan</w:t>
      </w:r>
      <w:proofErr w:type="spellEnd"/>
      <w:r w:rsidRPr="00255692">
        <w:rPr>
          <w:rFonts w:ascii="Times New Roman" w:eastAsia="Times New Roman" w:hAnsi="Times New Roman" w:cs="Times New Roman"/>
          <w:i/>
          <w:sz w:val="24"/>
          <w:szCs w:val="24"/>
        </w:rPr>
        <w:t xml:space="preserve"> </w:t>
      </w:r>
      <w:proofErr w:type="spellStart"/>
      <w:r w:rsidRPr="00255692">
        <w:rPr>
          <w:rFonts w:ascii="Times New Roman" w:eastAsia="Times New Roman" w:hAnsi="Times New Roman" w:cs="Times New Roman"/>
          <w:i/>
          <w:sz w:val="24"/>
          <w:szCs w:val="24"/>
        </w:rPr>
        <w:t>Littell</w:t>
      </w:r>
      <w:proofErr w:type="spellEnd"/>
      <w:r w:rsidRPr="00255692">
        <w:rPr>
          <w:rFonts w:ascii="Times New Roman" w:eastAsia="Times New Roman" w:hAnsi="Times New Roman" w:cs="Times New Roman"/>
          <w:sz w:val="24"/>
          <w:szCs w:val="24"/>
        </w:rPr>
        <w:t>, “Le parole e le cose”, &lt;http://www.leparoleelecose.it/?p=3099&gt;</w:t>
      </w:r>
    </w:p>
    <w:p w14:paraId="09CCF245" w14:textId="5C48BD65" w:rsidR="00255692" w:rsidRPr="00255692" w:rsidRDefault="00255692" w:rsidP="00255692">
      <w:pPr>
        <w:jc w:val="both"/>
        <w:rPr>
          <w:rFonts w:ascii="Times New Roman" w:eastAsia="Times New Roman" w:hAnsi="Times New Roman" w:cs="Times New Roman"/>
          <w:sz w:val="24"/>
          <w:szCs w:val="24"/>
          <w:lang w:val="en-US"/>
        </w:rPr>
      </w:pPr>
      <w:proofErr w:type="spellStart"/>
      <w:r w:rsidRPr="00255692">
        <w:rPr>
          <w:rFonts w:ascii="Times New Roman" w:eastAsia="Times New Roman" w:hAnsi="Times New Roman" w:cs="Times New Roman"/>
          <w:sz w:val="24"/>
          <w:szCs w:val="24"/>
          <w:lang w:val="en-US"/>
        </w:rPr>
        <w:t>Měsíc</w:t>
      </w:r>
      <w:proofErr w:type="spellEnd"/>
      <w:r w:rsidRPr="00255692">
        <w:rPr>
          <w:rFonts w:ascii="Times New Roman" w:eastAsia="Times New Roman" w:hAnsi="Times New Roman" w:cs="Times New Roman"/>
          <w:sz w:val="24"/>
          <w:szCs w:val="24"/>
          <w:lang w:val="en-US"/>
        </w:rPr>
        <w:t xml:space="preserve">, J., </w:t>
      </w:r>
      <w:r w:rsidRPr="00255692">
        <w:rPr>
          <w:rFonts w:ascii="Times New Roman" w:eastAsia="Times New Roman" w:hAnsi="Times New Roman" w:cs="Times New Roman"/>
          <w:i/>
          <w:iCs/>
          <w:sz w:val="24"/>
          <w:szCs w:val="24"/>
          <w:lang w:val="en-US"/>
        </w:rPr>
        <w:t>Leonard Cohen, the Priest of a Catacomb Religion</w:t>
      </w:r>
      <w:r w:rsidRPr="00255692">
        <w:rPr>
          <w:rFonts w:ascii="Times New Roman" w:eastAsia="Times New Roman" w:hAnsi="Times New Roman" w:cs="Times New Roman"/>
          <w:sz w:val="24"/>
          <w:szCs w:val="24"/>
          <w:lang w:val="en-US"/>
        </w:rPr>
        <w:t>, “Moravian Journal</w:t>
      </w:r>
      <w:r w:rsidR="00731F0D">
        <w:rPr>
          <w:rFonts w:ascii="Times New Roman" w:eastAsia="Times New Roman" w:hAnsi="Times New Roman" w:cs="Times New Roman"/>
          <w:sz w:val="24"/>
          <w:szCs w:val="24"/>
          <w:lang w:val="en-US"/>
        </w:rPr>
        <w:t xml:space="preserve"> of Literature and Film” 6, </w:t>
      </w:r>
      <w:r w:rsidRPr="00255692">
        <w:rPr>
          <w:rFonts w:ascii="Times New Roman" w:eastAsia="Times New Roman" w:hAnsi="Times New Roman" w:cs="Times New Roman"/>
          <w:sz w:val="24"/>
          <w:szCs w:val="24"/>
          <w:lang w:val="en-US"/>
        </w:rPr>
        <w:t>1 (Spring 2015), pp. 29-47.</w:t>
      </w:r>
    </w:p>
    <w:p w14:paraId="1676EEC7" w14:textId="77777777" w:rsidR="00255692" w:rsidRPr="00255692" w:rsidRDefault="00255692" w:rsidP="00255692">
      <w:pPr>
        <w:jc w:val="both"/>
        <w:rPr>
          <w:rFonts w:ascii="Times New Roman" w:eastAsia="Times New Roman" w:hAnsi="Times New Roman" w:cs="Times New Roman"/>
          <w:sz w:val="24"/>
          <w:szCs w:val="24"/>
        </w:rPr>
      </w:pPr>
      <w:r w:rsidRPr="00255692">
        <w:rPr>
          <w:rFonts w:ascii="Times New Roman" w:eastAsia="Times New Roman" w:hAnsi="Times New Roman" w:cs="Times New Roman"/>
          <w:sz w:val="24"/>
          <w:szCs w:val="24"/>
          <w:lang w:val="en-US"/>
        </w:rPr>
        <w:t xml:space="preserve">Nadel, I.B., </w:t>
      </w:r>
      <w:r w:rsidRPr="00255692">
        <w:rPr>
          <w:rFonts w:ascii="Times New Roman" w:eastAsia="Times New Roman" w:hAnsi="Times New Roman" w:cs="Times New Roman"/>
          <w:i/>
          <w:sz w:val="24"/>
          <w:szCs w:val="24"/>
          <w:lang w:val="en-US"/>
        </w:rPr>
        <w:t>Various positions: a life of Leonard Cohen</w:t>
      </w:r>
      <w:r w:rsidRPr="00255692">
        <w:rPr>
          <w:rFonts w:ascii="Times New Roman" w:eastAsia="Times New Roman" w:hAnsi="Times New Roman" w:cs="Times New Roman"/>
          <w:sz w:val="24"/>
          <w:szCs w:val="24"/>
          <w:lang w:val="en-US"/>
        </w:rPr>
        <w:t xml:space="preserve">, trad. it. </w:t>
      </w:r>
      <w:r w:rsidRPr="00255692">
        <w:rPr>
          <w:rFonts w:ascii="Times New Roman" w:eastAsia="Times New Roman" w:hAnsi="Times New Roman" w:cs="Times New Roman"/>
          <w:i/>
          <w:sz w:val="24"/>
          <w:szCs w:val="24"/>
        </w:rPr>
        <w:t>Una vita di Leonard Cohen</w:t>
      </w:r>
      <w:r w:rsidRPr="00255692">
        <w:rPr>
          <w:rFonts w:ascii="Times New Roman" w:eastAsia="Times New Roman" w:hAnsi="Times New Roman" w:cs="Times New Roman"/>
          <w:sz w:val="24"/>
          <w:szCs w:val="24"/>
        </w:rPr>
        <w:t>, Giunti, Firenze 2011.</w:t>
      </w:r>
    </w:p>
    <w:p w14:paraId="6BB2F420" w14:textId="77777777" w:rsidR="00255692" w:rsidRPr="00255692" w:rsidRDefault="00255692" w:rsidP="00255692">
      <w:pPr>
        <w:jc w:val="both"/>
        <w:rPr>
          <w:rFonts w:ascii="Times New Roman" w:eastAsia="Times New Roman" w:hAnsi="Times New Roman" w:cs="Times New Roman"/>
          <w:sz w:val="24"/>
          <w:szCs w:val="24"/>
        </w:rPr>
      </w:pPr>
      <w:proofErr w:type="spellStart"/>
      <w:r w:rsidRPr="00255692">
        <w:rPr>
          <w:rFonts w:ascii="Times New Roman" w:eastAsia="Times New Roman" w:hAnsi="Times New Roman" w:cs="Times New Roman"/>
          <w:sz w:val="24"/>
          <w:szCs w:val="24"/>
        </w:rPr>
        <w:t>Ondaatje</w:t>
      </w:r>
      <w:proofErr w:type="spellEnd"/>
      <w:r w:rsidRPr="00255692">
        <w:rPr>
          <w:rFonts w:ascii="Times New Roman" w:eastAsia="Times New Roman" w:hAnsi="Times New Roman" w:cs="Times New Roman"/>
          <w:sz w:val="24"/>
          <w:szCs w:val="24"/>
        </w:rPr>
        <w:t xml:space="preserve">, M., </w:t>
      </w:r>
      <w:r w:rsidRPr="00255692">
        <w:rPr>
          <w:rFonts w:ascii="Times New Roman" w:eastAsia="Times New Roman" w:hAnsi="Times New Roman" w:cs="Times New Roman"/>
          <w:i/>
          <w:sz w:val="24"/>
          <w:szCs w:val="24"/>
        </w:rPr>
        <w:t>Leonard Cohen</w:t>
      </w:r>
      <w:r w:rsidRPr="00255692">
        <w:rPr>
          <w:rFonts w:ascii="Times New Roman" w:eastAsia="Times New Roman" w:hAnsi="Times New Roman" w:cs="Times New Roman"/>
          <w:sz w:val="24"/>
          <w:szCs w:val="24"/>
        </w:rPr>
        <w:t xml:space="preserve">, </w:t>
      </w:r>
      <w:proofErr w:type="spellStart"/>
      <w:r w:rsidRPr="00255692">
        <w:rPr>
          <w:rFonts w:ascii="Times New Roman" w:eastAsia="Times New Roman" w:hAnsi="Times New Roman" w:cs="Times New Roman"/>
          <w:sz w:val="24"/>
          <w:szCs w:val="24"/>
        </w:rPr>
        <w:t>McCelland</w:t>
      </w:r>
      <w:proofErr w:type="spellEnd"/>
      <w:r w:rsidRPr="00255692">
        <w:rPr>
          <w:rFonts w:ascii="Times New Roman" w:eastAsia="Times New Roman" w:hAnsi="Times New Roman" w:cs="Times New Roman"/>
          <w:sz w:val="24"/>
          <w:szCs w:val="24"/>
        </w:rPr>
        <w:t xml:space="preserve"> and Stewart Limited, Toronto 1970.</w:t>
      </w:r>
    </w:p>
    <w:p w14:paraId="4B4C536E" w14:textId="77777777" w:rsidR="00255692" w:rsidRDefault="00255692" w:rsidP="00255692">
      <w:pPr>
        <w:jc w:val="both"/>
        <w:rPr>
          <w:rFonts w:ascii="Times New Roman" w:eastAsia="Times New Roman" w:hAnsi="Times New Roman" w:cs="Times New Roman"/>
          <w:sz w:val="24"/>
          <w:szCs w:val="24"/>
        </w:rPr>
      </w:pPr>
      <w:r w:rsidRPr="00255692">
        <w:rPr>
          <w:rFonts w:ascii="Times New Roman" w:eastAsia="Times New Roman" w:hAnsi="Times New Roman" w:cs="Times New Roman"/>
          <w:sz w:val="24"/>
          <w:szCs w:val="24"/>
        </w:rPr>
        <w:t xml:space="preserve">Ovadia, M., </w:t>
      </w:r>
      <w:r w:rsidRPr="00255692">
        <w:rPr>
          <w:rFonts w:ascii="Times New Roman" w:eastAsia="Times New Roman" w:hAnsi="Times New Roman" w:cs="Times New Roman"/>
          <w:i/>
          <w:iCs/>
          <w:sz w:val="24"/>
          <w:szCs w:val="24"/>
        </w:rPr>
        <w:t>Per te sarò un ebreo</w:t>
      </w:r>
      <w:r w:rsidRPr="00255692">
        <w:rPr>
          <w:rFonts w:ascii="Times New Roman" w:eastAsia="Times New Roman" w:hAnsi="Times New Roman" w:cs="Times New Roman"/>
          <w:sz w:val="24"/>
          <w:szCs w:val="24"/>
        </w:rPr>
        <w:t xml:space="preserve">, in </w:t>
      </w:r>
      <w:bookmarkStart w:id="31" w:name="_Hlk21971947"/>
      <w:r w:rsidRPr="00255692">
        <w:rPr>
          <w:rFonts w:ascii="Times New Roman" w:eastAsia="Times New Roman" w:hAnsi="Times New Roman" w:cs="Times New Roman"/>
          <w:sz w:val="24"/>
          <w:szCs w:val="24"/>
        </w:rPr>
        <w:t xml:space="preserve">Leonard Cohen, </w:t>
      </w:r>
      <w:r w:rsidRPr="00255692">
        <w:rPr>
          <w:rFonts w:ascii="Times New Roman" w:eastAsia="Times New Roman" w:hAnsi="Times New Roman" w:cs="Times New Roman"/>
          <w:i/>
          <w:iCs/>
          <w:sz w:val="24"/>
          <w:szCs w:val="24"/>
        </w:rPr>
        <w:t>Poesie/1</w:t>
      </w:r>
      <w:r w:rsidR="009E3AFA">
        <w:rPr>
          <w:rFonts w:ascii="Times New Roman" w:eastAsia="Times New Roman" w:hAnsi="Times New Roman" w:cs="Times New Roman"/>
          <w:i/>
          <w:iCs/>
          <w:sz w:val="24"/>
          <w:szCs w:val="24"/>
        </w:rPr>
        <w:t>. Confrontiamo allora i nostri miti/Le spezie della terra</w:t>
      </w:r>
      <w:r w:rsidR="009E3AFA">
        <w:rPr>
          <w:rFonts w:ascii="Times New Roman" w:eastAsia="Times New Roman" w:hAnsi="Times New Roman" w:cs="Times New Roman"/>
          <w:sz w:val="24"/>
          <w:szCs w:val="24"/>
        </w:rPr>
        <w:t>, minimum fax, Roma 2018.</w:t>
      </w:r>
    </w:p>
    <w:p w14:paraId="4A297AB4" w14:textId="63F30269" w:rsidR="00C73245" w:rsidRDefault="00C73245" w:rsidP="00255692">
      <w:pPr>
        <w:jc w:val="both"/>
        <w:rPr>
          <w:rFonts w:ascii="Times New Roman" w:eastAsia="Times New Roman" w:hAnsi="Times New Roman" w:cs="Times New Roman"/>
          <w:sz w:val="24"/>
          <w:szCs w:val="24"/>
          <w:lang w:val="en-US"/>
        </w:rPr>
      </w:pPr>
      <w:r w:rsidRPr="001804FD">
        <w:rPr>
          <w:rFonts w:ascii="Times New Roman" w:eastAsia="Times New Roman" w:hAnsi="Times New Roman" w:cs="Times New Roman"/>
          <w:sz w:val="24"/>
          <w:szCs w:val="24"/>
          <w:lang w:val="en-US"/>
        </w:rPr>
        <w:t xml:space="preserve">Plath, S., </w:t>
      </w:r>
      <w:r w:rsidRPr="001804FD">
        <w:rPr>
          <w:rFonts w:ascii="Times New Roman" w:eastAsia="Times New Roman" w:hAnsi="Times New Roman" w:cs="Times New Roman"/>
          <w:i/>
          <w:iCs/>
          <w:sz w:val="24"/>
          <w:szCs w:val="24"/>
          <w:lang w:val="en-US"/>
        </w:rPr>
        <w:t>Collected Poems</w:t>
      </w:r>
      <w:r w:rsidRPr="001804FD">
        <w:rPr>
          <w:rFonts w:ascii="Times New Roman" w:eastAsia="Times New Roman" w:hAnsi="Times New Roman" w:cs="Times New Roman"/>
          <w:sz w:val="24"/>
          <w:szCs w:val="24"/>
          <w:lang w:val="en-US"/>
        </w:rPr>
        <w:t>, Faber and Faber, London 1981</w:t>
      </w:r>
      <w:r w:rsidR="00A04808" w:rsidRPr="001804FD">
        <w:rPr>
          <w:rFonts w:ascii="Times New Roman" w:eastAsia="Times New Roman" w:hAnsi="Times New Roman" w:cs="Times New Roman"/>
          <w:sz w:val="24"/>
          <w:szCs w:val="24"/>
          <w:lang w:val="en-US"/>
        </w:rPr>
        <w:t>.</w:t>
      </w:r>
    </w:p>
    <w:p w14:paraId="409A5738" w14:textId="2FE60BF2" w:rsidR="00731F0D" w:rsidRPr="00255692" w:rsidRDefault="00731F0D" w:rsidP="00731F0D">
      <w:pPr>
        <w:jc w:val="both"/>
        <w:rPr>
          <w:rFonts w:ascii="Times New Roman" w:eastAsia="Times New Roman" w:hAnsi="Times New Roman" w:cs="Times New Roman"/>
          <w:sz w:val="24"/>
          <w:szCs w:val="24"/>
          <w:lang w:val="en-US"/>
        </w:rPr>
      </w:pPr>
      <w:proofErr w:type="spellStart"/>
      <w:r w:rsidRPr="00731F0D">
        <w:rPr>
          <w:rFonts w:ascii="Times New Roman" w:eastAsia="Times New Roman" w:hAnsi="Times New Roman" w:cs="Times New Roman"/>
          <w:sz w:val="24"/>
          <w:szCs w:val="24"/>
        </w:rPr>
        <w:t>Scobie</w:t>
      </w:r>
      <w:proofErr w:type="spellEnd"/>
      <w:r>
        <w:rPr>
          <w:rFonts w:ascii="Times New Roman" w:eastAsia="Times New Roman" w:hAnsi="Times New Roman" w:cs="Times New Roman"/>
          <w:sz w:val="24"/>
          <w:szCs w:val="24"/>
        </w:rPr>
        <w:t xml:space="preserve">, S. </w:t>
      </w:r>
      <w:r w:rsidRPr="00731F0D">
        <w:rPr>
          <w:rFonts w:ascii="Times New Roman" w:eastAsia="Times New Roman" w:hAnsi="Times New Roman" w:cs="Times New Roman"/>
          <w:sz w:val="24"/>
          <w:szCs w:val="24"/>
        </w:rPr>
        <w:t xml:space="preserve">(a cura di), </w:t>
      </w:r>
      <w:r w:rsidRPr="00731F0D">
        <w:rPr>
          <w:rFonts w:ascii="Times New Roman" w:eastAsia="Times New Roman" w:hAnsi="Times New Roman" w:cs="Times New Roman"/>
          <w:i/>
          <w:sz w:val="24"/>
          <w:szCs w:val="24"/>
        </w:rPr>
        <w:t xml:space="preserve">Intricate </w:t>
      </w:r>
      <w:proofErr w:type="spellStart"/>
      <w:r w:rsidRPr="00731F0D">
        <w:rPr>
          <w:rFonts w:ascii="Times New Roman" w:eastAsia="Times New Roman" w:hAnsi="Times New Roman" w:cs="Times New Roman"/>
          <w:i/>
          <w:sz w:val="24"/>
          <w:szCs w:val="24"/>
        </w:rPr>
        <w:t>preparations</w:t>
      </w:r>
      <w:proofErr w:type="spellEnd"/>
      <w:r w:rsidRPr="00731F0D">
        <w:rPr>
          <w:rFonts w:ascii="Times New Roman" w:eastAsia="Times New Roman" w:hAnsi="Times New Roman" w:cs="Times New Roman"/>
          <w:i/>
          <w:sz w:val="24"/>
          <w:szCs w:val="24"/>
        </w:rPr>
        <w:t xml:space="preserve">. </w:t>
      </w:r>
      <w:r w:rsidRPr="00255692">
        <w:rPr>
          <w:rFonts w:ascii="Times New Roman" w:eastAsia="Times New Roman" w:hAnsi="Times New Roman" w:cs="Times New Roman"/>
          <w:i/>
          <w:sz w:val="24"/>
          <w:szCs w:val="24"/>
          <w:lang w:val="en-US"/>
        </w:rPr>
        <w:t>Writing Leonard Cohen</w:t>
      </w:r>
      <w:r w:rsidRPr="00255692">
        <w:rPr>
          <w:rFonts w:ascii="Times New Roman" w:eastAsia="Times New Roman" w:hAnsi="Times New Roman" w:cs="Times New Roman"/>
          <w:sz w:val="24"/>
          <w:szCs w:val="24"/>
          <w:lang w:val="en-US"/>
        </w:rPr>
        <w:t>, ECW Press, Toronto 2000</w:t>
      </w:r>
      <w:r>
        <w:rPr>
          <w:rFonts w:ascii="Times New Roman" w:eastAsia="Times New Roman" w:hAnsi="Times New Roman" w:cs="Times New Roman"/>
          <w:sz w:val="24"/>
          <w:szCs w:val="24"/>
          <w:lang w:val="en-US"/>
        </w:rPr>
        <w:t>.</w:t>
      </w:r>
    </w:p>
    <w:bookmarkEnd w:id="31"/>
    <w:p w14:paraId="5566E9DA" w14:textId="4A9D1DF1" w:rsidR="00731F0D" w:rsidRPr="00255692" w:rsidRDefault="00255692" w:rsidP="00255692">
      <w:pPr>
        <w:jc w:val="both"/>
        <w:rPr>
          <w:rFonts w:ascii="Times New Roman" w:eastAsia="Times New Roman" w:hAnsi="Times New Roman" w:cs="Times New Roman"/>
          <w:sz w:val="24"/>
          <w:szCs w:val="24"/>
          <w:lang w:val="en-US"/>
        </w:rPr>
      </w:pPr>
      <w:r w:rsidRPr="00255692">
        <w:rPr>
          <w:rFonts w:ascii="Times New Roman" w:eastAsia="Times New Roman" w:hAnsi="Times New Roman" w:cs="Times New Roman"/>
          <w:sz w:val="24"/>
          <w:szCs w:val="24"/>
          <w:lang w:val="en-US"/>
        </w:rPr>
        <w:t xml:space="preserve">Scobie, S., </w:t>
      </w:r>
      <w:r w:rsidRPr="00255692">
        <w:rPr>
          <w:rFonts w:ascii="Times New Roman" w:eastAsia="Times New Roman" w:hAnsi="Times New Roman" w:cs="Times New Roman"/>
          <w:i/>
          <w:sz w:val="24"/>
          <w:szCs w:val="24"/>
          <w:lang w:val="en-US"/>
        </w:rPr>
        <w:t>Leonard Cohen</w:t>
      </w:r>
      <w:r w:rsidRPr="00255692">
        <w:rPr>
          <w:rFonts w:ascii="Times New Roman" w:eastAsia="Times New Roman" w:hAnsi="Times New Roman" w:cs="Times New Roman"/>
          <w:sz w:val="24"/>
          <w:szCs w:val="24"/>
          <w:lang w:val="en-US"/>
        </w:rPr>
        <w:t>, Douglas &amp; McIntyre, Vancouver 1978.</w:t>
      </w:r>
    </w:p>
    <w:p w14:paraId="3FCA4DE5" w14:textId="77777777" w:rsidR="00255692" w:rsidRPr="00255692" w:rsidRDefault="00255692" w:rsidP="00255692">
      <w:pPr>
        <w:jc w:val="both"/>
        <w:rPr>
          <w:rFonts w:ascii="Times New Roman" w:eastAsia="Times New Roman" w:hAnsi="Times New Roman" w:cs="Times New Roman"/>
          <w:sz w:val="24"/>
          <w:szCs w:val="24"/>
        </w:rPr>
      </w:pPr>
      <w:r w:rsidRPr="00255692">
        <w:rPr>
          <w:rFonts w:ascii="Times New Roman" w:eastAsia="Times New Roman" w:hAnsi="Times New Roman" w:cs="Times New Roman"/>
          <w:sz w:val="24"/>
          <w:szCs w:val="24"/>
          <w:lang w:val="en-US"/>
        </w:rPr>
        <w:t xml:space="preserve">Shakespeare, W., </w:t>
      </w:r>
      <w:r w:rsidRPr="00255692">
        <w:rPr>
          <w:rFonts w:ascii="Times New Roman" w:eastAsia="Times New Roman" w:hAnsi="Times New Roman" w:cs="Times New Roman"/>
          <w:i/>
          <w:sz w:val="24"/>
          <w:szCs w:val="24"/>
          <w:lang w:val="en-US"/>
        </w:rPr>
        <w:t>The Tempest</w:t>
      </w:r>
      <w:r w:rsidRPr="00255692">
        <w:rPr>
          <w:rFonts w:ascii="Times New Roman" w:eastAsia="Times New Roman" w:hAnsi="Times New Roman" w:cs="Times New Roman"/>
          <w:sz w:val="24"/>
          <w:szCs w:val="24"/>
          <w:lang w:val="en-US"/>
        </w:rPr>
        <w:t xml:space="preserve">, trad. it. </w:t>
      </w:r>
      <w:r w:rsidRPr="00255692">
        <w:rPr>
          <w:rFonts w:ascii="Times New Roman" w:eastAsia="Times New Roman" w:hAnsi="Times New Roman" w:cs="Times New Roman"/>
          <w:i/>
          <w:sz w:val="24"/>
          <w:szCs w:val="24"/>
        </w:rPr>
        <w:t>La tempesta</w:t>
      </w:r>
      <w:r w:rsidRPr="00255692">
        <w:rPr>
          <w:rFonts w:ascii="Times New Roman" w:eastAsia="Times New Roman" w:hAnsi="Times New Roman" w:cs="Times New Roman"/>
          <w:sz w:val="24"/>
          <w:szCs w:val="24"/>
        </w:rPr>
        <w:t>, Feltrinelli, Milano 2018.</w:t>
      </w:r>
    </w:p>
    <w:p w14:paraId="4F1B0DED" w14:textId="77777777" w:rsidR="00255692" w:rsidRPr="00255692" w:rsidRDefault="00255692" w:rsidP="00255692">
      <w:pPr>
        <w:jc w:val="both"/>
        <w:rPr>
          <w:rFonts w:ascii="Times New Roman" w:eastAsia="Times New Roman" w:hAnsi="Times New Roman" w:cs="Times New Roman"/>
          <w:sz w:val="24"/>
          <w:szCs w:val="24"/>
        </w:rPr>
      </w:pPr>
      <w:r w:rsidRPr="00255692">
        <w:rPr>
          <w:rFonts w:ascii="Times New Roman" w:eastAsia="Times New Roman" w:hAnsi="Times New Roman" w:cs="Times New Roman"/>
          <w:sz w:val="24"/>
          <w:szCs w:val="24"/>
        </w:rPr>
        <w:lastRenderedPageBreak/>
        <w:t xml:space="preserve">Vecchioni, R., </w:t>
      </w:r>
      <w:r w:rsidRPr="00255692">
        <w:rPr>
          <w:rFonts w:ascii="Times New Roman" w:eastAsia="Times New Roman" w:hAnsi="Times New Roman" w:cs="Times New Roman"/>
          <w:i/>
          <w:sz w:val="24"/>
          <w:szCs w:val="24"/>
        </w:rPr>
        <w:t>La canzone d'autore in Italia</w:t>
      </w:r>
      <w:r w:rsidRPr="00255692">
        <w:rPr>
          <w:rFonts w:ascii="Times New Roman" w:eastAsia="Times New Roman" w:hAnsi="Times New Roman" w:cs="Times New Roman"/>
          <w:sz w:val="24"/>
          <w:szCs w:val="24"/>
        </w:rPr>
        <w:t xml:space="preserve">, “Enciclopedia </w:t>
      </w:r>
      <w:r w:rsidR="003C2C71">
        <w:rPr>
          <w:rFonts w:ascii="Times New Roman" w:eastAsia="Times New Roman" w:hAnsi="Times New Roman" w:cs="Times New Roman"/>
          <w:sz w:val="24"/>
          <w:szCs w:val="24"/>
        </w:rPr>
        <w:t xml:space="preserve">Treccani, VI Appendice (2000)”, </w:t>
      </w:r>
      <w:r w:rsidRPr="00255692">
        <w:rPr>
          <w:rFonts w:ascii="Times New Roman" w:eastAsia="Times New Roman" w:hAnsi="Times New Roman" w:cs="Times New Roman"/>
          <w:sz w:val="24"/>
          <w:szCs w:val="24"/>
        </w:rPr>
        <w:t>&lt;http://www.treccani.it/enciclopedia/la-canzone-d-autore-in-italia_%28Enciclopedia-Italiana%29/&gt;</w:t>
      </w:r>
    </w:p>
    <w:p w14:paraId="5BF21EBA" w14:textId="783C77DA" w:rsidR="00255692" w:rsidRPr="00255692" w:rsidRDefault="00255692" w:rsidP="00255692">
      <w:pPr>
        <w:jc w:val="both"/>
        <w:rPr>
          <w:rFonts w:ascii="Times New Roman" w:eastAsia="Times New Roman" w:hAnsi="Times New Roman" w:cs="Times New Roman"/>
          <w:sz w:val="24"/>
          <w:szCs w:val="24"/>
        </w:rPr>
      </w:pPr>
      <w:r w:rsidRPr="00255692">
        <w:rPr>
          <w:rFonts w:ascii="Times New Roman" w:eastAsia="Times New Roman" w:hAnsi="Times New Roman" w:cs="Times New Roman"/>
          <w:sz w:val="24"/>
          <w:szCs w:val="24"/>
        </w:rPr>
        <w:t xml:space="preserve">Vecchioni, R., </w:t>
      </w:r>
      <w:r w:rsidRPr="00255692">
        <w:rPr>
          <w:rFonts w:ascii="Times New Roman" w:eastAsia="Times New Roman" w:hAnsi="Times New Roman" w:cs="Times New Roman"/>
          <w:i/>
          <w:iCs/>
          <w:sz w:val="24"/>
          <w:szCs w:val="24"/>
        </w:rPr>
        <w:t>Una “macchina d’amore”</w:t>
      </w:r>
      <w:r w:rsidRPr="00255692">
        <w:rPr>
          <w:rFonts w:ascii="Times New Roman" w:eastAsia="Times New Roman" w:hAnsi="Times New Roman" w:cs="Times New Roman"/>
          <w:sz w:val="24"/>
          <w:szCs w:val="24"/>
        </w:rPr>
        <w:t xml:space="preserve"> (introduzione), </w:t>
      </w:r>
      <w:r w:rsidR="00731F0D">
        <w:rPr>
          <w:rFonts w:ascii="Times New Roman" w:eastAsia="Times New Roman" w:hAnsi="Times New Roman" w:cs="Times New Roman"/>
          <w:sz w:val="24"/>
          <w:szCs w:val="24"/>
        </w:rPr>
        <w:t xml:space="preserve">in </w:t>
      </w:r>
      <w:r w:rsidRPr="00255692">
        <w:rPr>
          <w:rFonts w:ascii="Times New Roman" w:eastAsia="Times New Roman" w:hAnsi="Times New Roman" w:cs="Times New Roman"/>
          <w:sz w:val="24"/>
          <w:szCs w:val="24"/>
        </w:rPr>
        <w:t xml:space="preserve">Merini, A., </w:t>
      </w:r>
      <w:r w:rsidRPr="00255692">
        <w:rPr>
          <w:rFonts w:ascii="Times New Roman" w:eastAsia="Times New Roman" w:hAnsi="Times New Roman" w:cs="Times New Roman"/>
          <w:i/>
          <w:iCs/>
          <w:sz w:val="24"/>
          <w:szCs w:val="24"/>
        </w:rPr>
        <w:t>Folle, folle, folle di amore per te</w:t>
      </w:r>
      <w:r w:rsidRPr="00255692">
        <w:rPr>
          <w:rFonts w:ascii="Times New Roman" w:eastAsia="Times New Roman" w:hAnsi="Times New Roman" w:cs="Times New Roman"/>
          <w:sz w:val="24"/>
          <w:szCs w:val="24"/>
        </w:rPr>
        <w:t>, Salani, Milano 2002.</w:t>
      </w:r>
    </w:p>
    <w:p w14:paraId="7291B968" w14:textId="77777777" w:rsidR="00255692" w:rsidRPr="00255692" w:rsidRDefault="00255692" w:rsidP="00255692">
      <w:pPr>
        <w:jc w:val="both"/>
        <w:rPr>
          <w:rFonts w:ascii="Times New Roman" w:eastAsia="Times New Roman" w:hAnsi="Times New Roman" w:cs="Times New Roman"/>
          <w:sz w:val="24"/>
          <w:szCs w:val="24"/>
          <w:lang w:val="en-US"/>
        </w:rPr>
      </w:pPr>
      <w:proofErr w:type="spellStart"/>
      <w:r w:rsidRPr="00255692">
        <w:rPr>
          <w:rFonts w:ascii="Times New Roman" w:eastAsia="Times New Roman" w:hAnsi="Times New Roman" w:cs="Times New Roman"/>
          <w:sz w:val="24"/>
          <w:szCs w:val="24"/>
          <w:lang w:val="en-US"/>
        </w:rPr>
        <w:t>Vesselova</w:t>
      </w:r>
      <w:proofErr w:type="spellEnd"/>
      <w:r w:rsidRPr="00255692">
        <w:rPr>
          <w:rFonts w:ascii="Times New Roman" w:eastAsia="Times New Roman" w:hAnsi="Times New Roman" w:cs="Times New Roman"/>
          <w:sz w:val="24"/>
          <w:szCs w:val="24"/>
          <w:lang w:val="en-US"/>
        </w:rPr>
        <w:t xml:space="preserve">, N., </w:t>
      </w:r>
      <w:r w:rsidRPr="00255692">
        <w:rPr>
          <w:rFonts w:ascii="Times New Roman" w:eastAsia="Times New Roman" w:hAnsi="Times New Roman" w:cs="Times New Roman"/>
          <w:i/>
          <w:sz w:val="24"/>
          <w:szCs w:val="24"/>
          <w:lang w:val="en-US"/>
        </w:rPr>
        <w:t>“The past is perfect”: Leonard Cohen’s Philosophy of Time</w:t>
      </w:r>
      <w:r w:rsidRPr="00255692">
        <w:rPr>
          <w:rFonts w:ascii="Times New Roman" w:eastAsia="Times New Roman" w:hAnsi="Times New Roman" w:cs="Times New Roman"/>
          <w:sz w:val="24"/>
          <w:szCs w:val="24"/>
          <w:lang w:val="en-US"/>
        </w:rPr>
        <w:t xml:space="preserve"> [</w:t>
      </w:r>
      <w:proofErr w:type="spellStart"/>
      <w:r w:rsidRPr="00255692">
        <w:rPr>
          <w:rFonts w:ascii="Times New Roman" w:eastAsia="Times New Roman" w:hAnsi="Times New Roman" w:cs="Times New Roman"/>
          <w:sz w:val="24"/>
          <w:szCs w:val="24"/>
          <w:lang w:val="en-US"/>
        </w:rPr>
        <w:t>Tesi</w:t>
      </w:r>
      <w:proofErr w:type="spellEnd"/>
      <w:r w:rsidRPr="00255692">
        <w:rPr>
          <w:rFonts w:ascii="Times New Roman" w:eastAsia="Times New Roman" w:hAnsi="Times New Roman" w:cs="Times New Roman"/>
          <w:sz w:val="24"/>
          <w:szCs w:val="24"/>
          <w:lang w:val="en-US"/>
        </w:rPr>
        <w:t xml:space="preserve"> di </w:t>
      </w:r>
      <w:proofErr w:type="spellStart"/>
      <w:r w:rsidRPr="00255692">
        <w:rPr>
          <w:rFonts w:ascii="Times New Roman" w:eastAsia="Times New Roman" w:hAnsi="Times New Roman" w:cs="Times New Roman"/>
          <w:sz w:val="24"/>
          <w:szCs w:val="24"/>
          <w:lang w:val="en-US"/>
        </w:rPr>
        <w:t>dottorato</w:t>
      </w:r>
      <w:proofErr w:type="spellEnd"/>
      <w:r w:rsidRPr="00255692">
        <w:rPr>
          <w:rFonts w:ascii="Times New Roman" w:eastAsia="Times New Roman" w:hAnsi="Times New Roman" w:cs="Times New Roman"/>
          <w:sz w:val="24"/>
          <w:szCs w:val="24"/>
          <w:lang w:val="en-US"/>
        </w:rPr>
        <w:t>], University of Ottawa, 2014.</w:t>
      </w:r>
    </w:p>
    <w:p w14:paraId="5B82C3F0" w14:textId="1C928813" w:rsidR="00255692" w:rsidRPr="00255692" w:rsidRDefault="00255692" w:rsidP="00255692">
      <w:pPr>
        <w:jc w:val="both"/>
        <w:rPr>
          <w:rFonts w:ascii="Times New Roman" w:eastAsia="Times New Roman" w:hAnsi="Times New Roman" w:cs="Times New Roman"/>
          <w:sz w:val="24"/>
          <w:szCs w:val="24"/>
          <w:lang w:val="en-US"/>
        </w:rPr>
      </w:pPr>
      <w:r w:rsidRPr="00255692">
        <w:rPr>
          <w:rFonts w:ascii="Times New Roman" w:eastAsia="Times New Roman" w:hAnsi="Times New Roman" w:cs="Times New Roman"/>
          <w:sz w:val="24"/>
          <w:szCs w:val="24"/>
          <w:lang w:val="en-US"/>
        </w:rPr>
        <w:t xml:space="preserve">Volkmann, L., </w:t>
      </w:r>
      <w:r w:rsidRPr="00255692">
        <w:rPr>
          <w:rFonts w:ascii="Times New Roman" w:eastAsia="Times New Roman" w:hAnsi="Times New Roman" w:cs="Times New Roman"/>
          <w:i/>
          <w:sz w:val="24"/>
          <w:szCs w:val="24"/>
          <w:lang w:val="en-US"/>
        </w:rPr>
        <w:t>“Flowers for Hitler”: Leonard Cohen’s Holocaust Poetry in the Context of Jewish and Jewish-Canadian Literature</w:t>
      </w:r>
      <w:r w:rsidRPr="00255692">
        <w:rPr>
          <w:rFonts w:ascii="Times New Roman" w:eastAsia="Times New Roman" w:hAnsi="Times New Roman" w:cs="Times New Roman"/>
          <w:sz w:val="24"/>
          <w:szCs w:val="24"/>
          <w:lang w:val="en-US"/>
        </w:rPr>
        <w:t>, in</w:t>
      </w:r>
      <w:r w:rsidR="00731F0D">
        <w:rPr>
          <w:rFonts w:ascii="Times New Roman" w:eastAsia="Times New Roman" w:hAnsi="Times New Roman" w:cs="Times New Roman"/>
          <w:sz w:val="24"/>
          <w:szCs w:val="24"/>
          <w:lang w:val="en-US"/>
        </w:rPr>
        <w:t xml:space="preserve"> </w:t>
      </w:r>
      <w:proofErr w:type="spellStart"/>
      <w:r w:rsidR="00731F0D">
        <w:rPr>
          <w:rFonts w:ascii="Times New Roman" w:eastAsia="Times New Roman" w:hAnsi="Times New Roman" w:cs="Times New Roman"/>
          <w:sz w:val="24"/>
          <w:szCs w:val="24"/>
          <w:lang w:val="en-US"/>
        </w:rPr>
        <w:t>Antor</w:t>
      </w:r>
      <w:proofErr w:type="spellEnd"/>
      <w:r w:rsidR="00731F0D">
        <w:rPr>
          <w:rFonts w:ascii="Times New Roman" w:eastAsia="Times New Roman" w:hAnsi="Times New Roman" w:cs="Times New Roman"/>
          <w:sz w:val="24"/>
          <w:szCs w:val="24"/>
          <w:lang w:val="en-US"/>
        </w:rPr>
        <w:t xml:space="preserve">, H. (a </w:t>
      </w:r>
      <w:proofErr w:type="spellStart"/>
      <w:r w:rsidR="00731F0D">
        <w:rPr>
          <w:rFonts w:ascii="Times New Roman" w:eastAsia="Times New Roman" w:hAnsi="Times New Roman" w:cs="Times New Roman"/>
          <w:sz w:val="24"/>
          <w:szCs w:val="24"/>
          <w:lang w:val="en-US"/>
        </w:rPr>
        <w:t>cura</w:t>
      </w:r>
      <w:proofErr w:type="spellEnd"/>
      <w:r w:rsidR="00731F0D">
        <w:rPr>
          <w:rFonts w:ascii="Times New Roman" w:eastAsia="Times New Roman" w:hAnsi="Times New Roman" w:cs="Times New Roman"/>
          <w:sz w:val="24"/>
          <w:szCs w:val="24"/>
          <w:lang w:val="en-US"/>
        </w:rPr>
        <w:t xml:space="preserve"> di),</w:t>
      </w:r>
      <w:r w:rsidRPr="00255692">
        <w:rPr>
          <w:rFonts w:ascii="Times New Roman" w:eastAsia="Times New Roman" w:hAnsi="Times New Roman" w:cs="Times New Roman"/>
          <w:sz w:val="24"/>
          <w:szCs w:val="24"/>
          <w:lang w:val="en-US"/>
        </w:rPr>
        <w:t xml:space="preserve"> </w:t>
      </w:r>
      <w:r w:rsidRPr="00255692">
        <w:rPr>
          <w:rFonts w:ascii="Times New Roman" w:eastAsia="Times New Roman" w:hAnsi="Times New Roman" w:cs="Times New Roman"/>
          <w:i/>
          <w:sz w:val="24"/>
          <w:szCs w:val="24"/>
          <w:lang w:val="en-US"/>
        </w:rPr>
        <w:t>Refractions of Germany in Canadian Literature and Culture</w:t>
      </w:r>
      <w:r w:rsidRPr="00255692">
        <w:rPr>
          <w:rFonts w:ascii="Times New Roman" w:eastAsia="Times New Roman" w:hAnsi="Times New Roman" w:cs="Times New Roman"/>
          <w:sz w:val="24"/>
          <w:szCs w:val="24"/>
          <w:lang w:val="en-US"/>
        </w:rPr>
        <w:t>,</w:t>
      </w:r>
      <w:r w:rsidR="00731F0D">
        <w:rPr>
          <w:rFonts w:ascii="Times New Roman" w:eastAsia="Times New Roman" w:hAnsi="Times New Roman" w:cs="Times New Roman"/>
          <w:sz w:val="24"/>
          <w:szCs w:val="24"/>
          <w:lang w:val="en-US"/>
        </w:rPr>
        <w:t xml:space="preserve"> </w:t>
      </w:r>
      <w:r w:rsidRPr="00255692">
        <w:rPr>
          <w:rFonts w:ascii="Times New Roman" w:eastAsia="Times New Roman" w:hAnsi="Times New Roman" w:cs="Times New Roman"/>
          <w:sz w:val="24"/>
          <w:szCs w:val="24"/>
          <w:lang w:val="en-US"/>
        </w:rPr>
        <w:t>de Gruyter, Berlin 2003, pp. 207-237.</w:t>
      </w:r>
    </w:p>
    <w:p w14:paraId="42A3C373" w14:textId="77777777" w:rsidR="00255692" w:rsidRPr="00255692" w:rsidRDefault="00255692" w:rsidP="00255692">
      <w:pPr>
        <w:jc w:val="both"/>
        <w:rPr>
          <w:rFonts w:ascii="Times New Roman" w:eastAsia="Times New Roman" w:hAnsi="Times New Roman" w:cs="Times New Roman"/>
          <w:sz w:val="24"/>
          <w:szCs w:val="24"/>
          <w:lang w:val="en-US"/>
        </w:rPr>
      </w:pPr>
      <w:r w:rsidRPr="00255692">
        <w:rPr>
          <w:rFonts w:ascii="Times New Roman" w:eastAsia="Times New Roman" w:hAnsi="Times New Roman" w:cs="Times New Roman"/>
          <w:sz w:val="24"/>
          <w:szCs w:val="24"/>
          <w:lang w:val="en-US"/>
        </w:rPr>
        <w:t xml:space="preserve">Ward, C., </w:t>
      </w:r>
      <w:r w:rsidRPr="00255692">
        <w:rPr>
          <w:rFonts w:ascii="Times New Roman" w:eastAsia="Times New Roman" w:hAnsi="Times New Roman" w:cs="Times New Roman"/>
          <w:i/>
          <w:iCs/>
          <w:sz w:val="24"/>
          <w:szCs w:val="24"/>
          <w:lang w:val="en-US"/>
        </w:rPr>
        <w:t>Like pilgrims to this moment. Myth, history and politics in the early writing of Seamus Heaney and Leonard Cohen</w:t>
      </w:r>
      <w:r w:rsidRPr="00255692">
        <w:rPr>
          <w:rFonts w:ascii="Times New Roman" w:eastAsia="Times New Roman" w:hAnsi="Times New Roman" w:cs="Times New Roman"/>
          <w:sz w:val="24"/>
          <w:szCs w:val="24"/>
          <w:lang w:val="en-US"/>
        </w:rPr>
        <w:t xml:space="preserve"> [</w:t>
      </w:r>
      <w:proofErr w:type="spellStart"/>
      <w:r w:rsidRPr="00255692">
        <w:rPr>
          <w:rFonts w:ascii="Times New Roman" w:eastAsia="Times New Roman" w:hAnsi="Times New Roman" w:cs="Times New Roman"/>
          <w:sz w:val="24"/>
          <w:szCs w:val="24"/>
          <w:lang w:val="en-US"/>
        </w:rPr>
        <w:t>Tesi</w:t>
      </w:r>
      <w:proofErr w:type="spellEnd"/>
      <w:r w:rsidRPr="00255692">
        <w:rPr>
          <w:rFonts w:ascii="Times New Roman" w:eastAsia="Times New Roman" w:hAnsi="Times New Roman" w:cs="Times New Roman"/>
          <w:sz w:val="24"/>
          <w:szCs w:val="24"/>
          <w:lang w:val="en-US"/>
        </w:rPr>
        <w:t xml:space="preserve"> di </w:t>
      </w:r>
      <w:proofErr w:type="spellStart"/>
      <w:r w:rsidRPr="00255692">
        <w:rPr>
          <w:rFonts w:ascii="Times New Roman" w:eastAsia="Times New Roman" w:hAnsi="Times New Roman" w:cs="Times New Roman"/>
          <w:sz w:val="24"/>
          <w:szCs w:val="24"/>
          <w:lang w:val="en-US"/>
        </w:rPr>
        <w:t>laurea</w:t>
      </w:r>
      <w:proofErr w:type="spellEnd"/>
      <w:r w:rsidRPr="00255692">
        <w:rPr>
          <w:rFonts w:ascii="Times New Roman" w:eastAsia="Times New Roman" w:hAnsi="Times New Roman" w:cs="Times New Roman"/>
          <w:sz w:val="24"/>
          <w:szCs w:val="24"/>
          <w:lang w:val="en-US"/>
        </w:rPr>
        <w:t xml:space="preserve"> </w:t>
      </w:r>
      <w:proofErr w:type="spellStart"/>
      <w:r w:rsidRPr="00255692">
        <w:rPr>
          <w:rFonts w:ascii="Times New Roman" w:eastAsia="Times New Roman" w:hAnsi="Times New Roman" w:cs="Times New Roman"/>
          <w:sz w:val="24"/>
          <w:szCs w:val="24"/>
          <w:lang w:val="en-US"/>
        </w:rPr>
        <w:t>magistrale</w:t>
      </w:r>
      <w:proofErr w:type="spellEnd"/>
      <w:r w:rsidRPr="00255692">
        <w:rPr>
          <w:rFonts w:ascii="Times New Roman" w:eastAsia="Times New Roman" w:hAnsi="Times New Roman" w:cs="Times New Roman"/>
          <w:sz w:val="24"/>
          <w:szCs w:val="24"/>
          <w:lang w:val="en-US"/>
        </w:rPr>
        <w:t>], University of Saskatchewan, 2008.</w:t>
      </w:r>
    </w:p>
    <w:p w14:paraId="1F8DF6E2" w14:textId="77777777" w:rsidR="00255692" w:rsidRPr="00255692" w:rsidRDefault="00255692" w:rsidP="00255692">
      <w:pPr>
        <w:jc w:val="both"/>
        <w:rPr>
          <w:rFonts w:ascii="Times New Roman" w:eastAsia="Times New Roman" w:hAnsi="Times New Roman" w:cs="Times New Roman"/>
          <w:sz w:val="24"/>
          <w:szCs w:val="24"/>
          <w:lang w:val="en-US"/>
        </w:rPr>
      </w:pPr>
      <w:proofErr w:type="spellStart"/>
      <w:r w:rsidRPr="00255692">
        <w:rPr>
          <w:rFonts w:ascii="Times New Roman" w:eastAsia="Times New Roman" w:hAnsi="Times New Roman" w:cs="Times New Roman"/>
          <w:sz w:val="24"/>
          <w:szCs w:val="24"/>
          <w:lang w:val="en-US"/>
        </w:rPr>
        <w:t>Wynands</w:t>
      </w:r>
      <w:proofErr w:type="spellEnd"/>
      <w:r w:rsidRPr="00255692">
        <w:rPr>
          <w:rFonts w:ascii="Times New Roman" w:eastAsia="Times New Roman" w:hAnsi="Times New Roman" w:cs="Times New Roman"/>
          <w:sz w:val="24"/>
          <w:szCs w:val="24"/>
          <w:lang w:val="en-US"/>
        </w:rPr>
        <w:t xml:space="preserve">, S., </w:t>
      </w:r>
      <w:r w:rsidRPr="00255692">
        <w:rPr>
          <w:rFonts w:ascii="Times New Roman" w:eastAsia="Times New Roman" w:hAnsi="Times New Roman" w:cs="Times New Roman"/>
          <w:i/>
          <w:sz w:val="24"/>
          <w:szCs w:val="24"/>
          <w:lang w:val="en-US"/>
        </w:rPr>
        <w:t>The Representation of the Holocaust in</w:t>
      </w:r>
      <w:r w:rsidRPr="00255692">
        <w:rPr>
          <w:rFonts w:ascii="Times New Roman" w:eastAsia="Times New Roman" w:hAnsi="Times New Roman" w:cs="Times New Roman"/>
          <w:sz w:val="24"/>
          <w:szCs w:val="24"/>
          <w:lang w:val="en-US"/>
        </w:rPr>
        <w:t xml:space="preserve"> Flowers for Hitler, in Stephen Scobie (a </w:t>
      </w:r>
      <w:proofErr w:type="spellStart"/>
      <w:r w:rsidRPr="00255692">
        <w:rPr>
          <w:rFonts w:ascii="Times New Roman" w:eastAsia="Times New Roman" w:hAnsi="Times New Roman" w:cs="Times New Roman"/>
          <w:sz w:val="24"/>
          <w:szCs w:val="24"/>
          <w:lang w:val="en-US"/>
        </w:rPr>
        <w:t>cura</w:t>
      </w:r>
      <w:proofErr w:type="spellEnd"/>
      <w:r w:rsidRPr="00255692">
        <w:rPr>
          <w:rFonts w:ascii="Times New Roman" w:eastAsia="Times New Roman" w:hAnsi="Times New Roman" w:cs="Times New Roman"/>
          <w:sz w:val="24"/>
          <w:szCs w:val="24"/>
          <w:lang w:val="en-US"/>
        </w:rPr>
        <w:t xml:space="preserve"> di), </w:t>
      </w:r>
      <w:r w:rsidRPr="00255692">
        <w:rPr>
          <w:rFonts w:ascii="Times New Roman" w:eastAsia="Times New Roman" w:hAnsi="Times New Roman" w:cs="Times New Roman"/>
          <w:i/>
          <w:sz w:val="24"/>
          <w:szCs w:val="24"/>
          <w:lang w:val="en-US"/>
        </w:rPr>
        <w:t>Intricate preparations. Writing Leonard Cohen</w:t>
      </w:r>
      <w:r w:rsidRPr="00255692">
        <w:rPr>
          <w:rFonts w:ascii="Times New Roman" w:eastAsia="Times New Roman" w:hAnsi="Times New Roman" w:cs="Times New Roman"/>
          <w:sz w:val="24"/>
          <w:szCs w:val="24"/>
          <w:lang w:val="en-US"/>
        </w:rPr>
        <w:t>, ECW Press, Toronto 2000, pp. 198-209</w:t>
      </w:r>
      <w:r>
        <w:rPr>
          <w:rFonts w:ascii="Times New Roman" w:eastAsia="Times New Roman" w:hAnsi="Times New Roman" w:cs="Times New Roman"/>
          <w:sz w:val="24"/>
          <w:szCs w:val="24"/>
          <w:lang w:val="en-US"/>
        </w:rPr>
        <w:t>.</w:t>
      </w:r>
    </w:p>
    <w:p w14:paraId="2445095B" w14:textId="77777777" w:rsidR="00255692" w:rsidRPr="00255692" w:rsidRDefault="00255692" w:rsidP="00255692">
      <w:pPr>
        <w:jc w:val="both"/>
        <w:rPr>
          <w:rFonts w:ascii="Times New Roman" w:eastAsia="Times New Roman" w:hAnsi="Times New Roman" w:cs="Times New Roman"/>
          <w:sz w:val="24"/>
          <w:szCs w:val="24"/>
          <w:lang w:val="en-US"/>
        </w:rPr>
      </w:pPr>
    </w:p>
    <w:p w14:paraId="0784A5F4" w14:textId="77777777" w:rsidR="00255692" w:rsidRDefault="00255692" w:rsidP="00150BC0">
      <w:pPr>
        <w:spacing w:line="360" w:lineRule="auto"/>
        <w:jc w:val="both"/>
        <w:rPr>
          <w:rFonts w:asciiTheme="majorHAnsi" w:hAnsiTheme="majorHAnsi" w:cstheme="majorHAnsi"/>
          <w:sz w:val="24"/>
          <w:szCs w:val="24"/>
        </w:rPr>
      </w:pPr>
    </w:p>
    <w:p w14:paraId="06DF3678" w14:textId="77777777" w:rsidR="00150BC0" w:rsidRPr="00150BC0" w:rsidRDefault="005B1016" w:rsidP="00150BC0">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 </w:t>
      </w:r>
    </w:p>
    <w:p w14:paraId="3C394F3E" w14:textId="77777777" w:rsidR="00D7581E" w:rsidRDefault="00D7581E" w:rsidP="0045227E">
      <w:pPr>
        <w:spacing w:line="360" w:lineRule="auto"/>
        <w:jc w:val="both"/>
        <w:rPr>
          <w:rFonts w:asciiTheme="majorHAnsi" w:hAnsiTheme="majorHAnsi" w:cstheme="majorHAnsi"/>
          <w:sz w:val="24"/>
          <w:szCs w:val="24"/>
        </w:rPr>
      </w:pPr>
    </w:p>
    <w:p w14:paraId="7DA1D975" w14:textId="77777777" w:rsidR="00D7581E" w:rsidRDefault="00D7581E" w:rsidP="0045227E">
      <w:pPr>
        <w:spacing w:line="360" w:lineRule="auto"/>
        <w:jc w:val="both"/>
        <w:rPr>
          <w:rFonts w:asciiTheme="majorHAnsi" w:hAnsiTheme="majorHAnsi" w:cstheme="majorHAnsi"/>
          <w:sz w:val="24"/>
          <w:szCs w:val="24"/>
        </w:rPr>
      </w:pPr>
    </w:p>
    <w:p w14:paraId="452058D6" w14:textId="77777777" w:rsidR="00D7581E" w:rsidRDefault="00D7581E" w:rsidP="0045227E">
      <w:pPr>
        <w:spacing w:line="360" w:lineRule="auto"/>
        <w:jc w:val="both"/>
        <w:rPr>
          <w:rFonts w:asciiTheme="majorHAnsi" w:hAnsiTheme="majorHAnsi" w:cstheme="majorHAnsi"/>
          <w:sz w:val="24"/>
          <w:szCs w:val="24"/>
        </w:rPr>
      </w:pPr>
    </w:p>
    <w:p w14:paraId="04FCE2FC" w14:textId="77777777" w:rsidR="00D7581E" w:rsidRDefault="00D7581E" w:rsidP="0045227E">
      <w:pPr>
        <w:spacing w:line="360" w:lineRule="auto"/>
        <w:jc w:val="both"/>
        <w:rPr>
          <w:rFonts w:asciiTheme="majorHAnsi" w:hAnsiTheme="majorHAnsi" w:cstheme="majorHAnsi"/>
          <w:sz w:val="24"/>
          <w:szCs w:val="24"/>
        </w:rPr>
      </w:pPr>
    </w:p>
    <w:p w14:paraId="749C9DD5" w14:textId="77777777" w:rsidR="00D7581E" w:rsidRDefault="00D7581E" w:rsidP="0045227E">
      <w:pPr>
        <w:spacing w:line="360" w:lineRule="auto"/>
        <w:jc w:val="both"/>
        <w:rPr>
          <w:rFonts w:asciiTheme="majorHAnsi" w:hAnsiTheme="majorHAnsi" w:cstheme="majorHAnsi"/>
          <w:sz w:val="24"/>
          <w:szCs w:val="24"/>
        </w:rPr>
      </w:pPr>
    </w:p>
    <w:p w14:paraId="375FEEBD" w14:textId="77777777" w:rsidR="009B015B" w:rsidRDefault="009B015B" w:rsidP="0045227E">
      <w:pPr>
        <w:spacing w:line="360" w:lineRule="auto"/>
        <w:jc w:val="both"/>
        <w:rPr>
          <w:rFonts w:asciiTheme="majorHAnsi" w:hAnsiTheme="majorHAnsi" w:cstheme="majorHAnsi"/>
          <w:sz w:val="24"/>
          <w:szCs w:val="24"/>
        </w:rPr>
      </w:pPr>
    </w:p>
    <w:sectPr w:rsidR="009B015B" w:rsidSect="00032281">
      <w:type w:val="continuous"/>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220DC" w14:textId="77777777" w:rsidR="00E91D06" w:rsidRDefault="00E91D06" w:rsidP="009526CC">
      <w:pPr>
        <w:spacing w:after="0" w:line="240" w:lineRule="auto"/>
      </w:pPr>
      <w:r>
        <w:separator/>
      </w:r>
    </w:p>
  </w:endnote>
  <w:endnote w:type="continuationSeparator" w:id="0">
    <w:p w14:paraId="4DC55079" w14:textId="77777777" w:rsidR="00E91D06" w:rsidRDefault="00E91D06" w:rsidP="00952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154603"/>
      <w:docPartObj>
        <w:docPartGallery w:val="Page Numbers (Bottom of Page)"/>
        <w:docPartUnique/>
      </w:docPartObj>
    </w:sdtPr>
    <w:sdtEndPr/>
    <w:sdtContent>
      <w:p w14:paraId="0FC7A9AA" w14:textId="6F605EEA" w:rsidR="00885CA5" w:rsidRDefault="00885CA5">
        <w:pPr>
          <w:pStyle w:val="Pidipagina"/>
          <w:jc w:val="center"/>
        </w:pPr>
        <w:r>
          <w:fldChar w:fldCharType="begin"/>
        </w:r>
        <w:r>
          <w:instrText>PAGE   \* MERGEFORMAT</w:instrText>
        </w:r>
        <w:r>
          <w:fldChar w:fldCharType="separate"/>
        </w:r>
        <w:r w:rsidR="00ED3D3B">
          <w:rPr>
            <w:noProof/>
          </w:rPr>
          <w:t>266</w:t>
        </w:r>
        <w:r>
          <w:fldChar w:fldCharType="end"/>
        </w:r>
      </w:p>
    </w:sdtContent>
  </w:sdt>
  <w:p w14:paraId="79C4A483" w14:textId="77777777" w:rsidR="00885CA5" w:rsidRDefault="00885CA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B2595" w14:textId="77777777" w:rsidR="00E91D06" w:rsidRDefault="00E91D06" w:rsidP="009526CC">
      <w:pPr>
        <w:spacing w:after="0" w:line="240" w:lineRule="auto"/>
      </w:pPr>
      <w:r>
        <w:separator/>
      </w:r>
    </w:p>
  </w:footnote>
  <w:footnote w:type="continuationSeparator" w:id="0">
    <w:p w14:paraId="0C984290" w14:textId="77777777" w:rsidR="00E91D06" w:rsidRDefault="00E91D06" w:rsidP="009526CC">
      <w:pPr>
        <w:spacing w:after="0" w:line="240" w:lineRule="auto"/>
      </w:pPr>
      <w:r>
        <w:continuationSeparator/>
      </w:r>
    </w:p>
  </w:footnote>
  <w:footnote w:id="1">
    <w:p w14:paraId="457927FD" w14:textId="77777777" w:rsidR="00885CA5" w:rsidRPr="00E1216D" w:rsidRDefault="00885CA5" w:rsidP="001718B2">
      <w:pPr>
        <w:pStyle w:val="Testonotaapidipagina"/>
        <w:jc w:val="both"/>
        <w:rPr>
          <w:rFonts w:ascii="Times New Roman" w:hAnsi="Times New Roman" w:cs="Times New Roman"/>
        </w:rPr>
      </w:pPr>
      <w:r w:rsidRPr="00E1216D">
        <w:rPr>
          <w:rStyle w:val="Rimandonotaapidipagina"/>
          <w:rFonts w:ascii="Times New Roman" w:hAnsi="Times New Roman" w:cs="Times New Roman"/>
        </w:rPr>
        <w:footnoteRef/>
      </w:r>
      <w:r w:rsidRPr="00E1216D">
        <w:rPr>
          <w:rFonts w:ascii="Times New Roman" w:hAnsi="Times New Roman" w:cs="Times New Roman"/>
        </w:rPr>
        <w:t xml:space="preserve"> Un caso esemplare è la pubblicazione dell’album </w:t>
      </w:r>
      <w:r w:rsidRPr="00E1216D">
        <w:rPr>
          <w:rFonts w:ascii="Times New Roman" w:hAnsi="Times New Roman" w:cs="Times New Roman"/>
          <w:i/>
        </w:rPr>
        <w:t>Death of a Ladies’ Man</w:t>
      </w:r>
      <w:r w:rsidRPr="00E1216D">
        <w:rPr>
          <w:rFonts w:ascii="Times New Roman" w:hAnsi="Times New Roman" w:cs="Times New Roman"/>
        </w:rPr>
        <w:t xml:space="preserve"> (1977) e della raccolta </w:t>
      </w:r>
      <w:r w:rsidRPr="00E1216D">
        <w:rPr>
          <w:rFonts w:ascii="Times New Roman" w:hAnsi="Times New Roman" w:cs="Times New Roman"/>
          <w:i/>
        </w:rPr>
        <w:t xml:space="preserve">Death of a </w:t>
      </w:r>
      <w:proofErr w:type="spellStart"/>
      <w:r w:rsidRPr="00E1216D">
        <w:rPr>
          <w:rFonts w:ascii="Times New Roman" w:hAnsi="Times New Roman" w:cs="Times New Roman"/>
          <w:i/>
        </w:rPr>
        <w:t>Lady’s</w:t>
      </w:r>
      <w:proofErr w:type="spellEnd"/>
      <w:r w:rsidRPr="00E1216D">
        <w:rPr>
          <w:rFonts w:ascii="Times New Roman" w:hAnsi="Times New Roman" w:cs="Times New Roman"/>
          <w:i/>
        </w:rPr>
        <w:t xml:space="preserve"> Man</w:t>
      </w:r>
      <w:r w:rsidRPr="00E1216D">
        <w:rPr>
          <w:rFonts w:ascii="Times New Roman" w:hAnsi="Times New Roman" w:cs="Times New Roman"/>
        </w:rPr>
        <w:t xml:space="preserve"> (1978), due opere che fin dal titolo (seppur leggermente diverso, e non a caso) si presentano come la doppia articolazione, in musica e in poesia, di uno stesso discorso.</w:t>
      </w:r>
    </w:p>
  </w:footnote>
  <w:footnote w:id="2">
    <w:p w14:paraId="53FFEFA6" w14:textId="77777777" w:rsidR="00885CA5" w:rsidRPr="00E1216D" w:rsidRDefault="00885CA5">
      <w:pPr>
        <w:pStyle w:val="Testonotaapidipagina"/>
        <w:rPr>
          <w:rFonts w:ascii="Times New Roman" w:hAnsi="Times New Roman" w:cs="Times New Roman"/>
        </w:rPr>
      </w:pPr>
      <w:r w:rsidRPr="00E1216D">
        <w:rPr>
          <w:rStyle w:val="Rimandonotaapidipagina"/>
          <w:rFonts w:ascii="Times New Roman" w:hAnsi="Times New Roman" w:cs="Times New Roman"/>
        </w:rPr>
        <w:footnoteRef/>
      </w:r>
      <w:r w:rsidRPr="00E1216D">
        <w:rPr>
          <w:rFonts w:ascii="Times New Roman" w:hAnsi="Times New Roman" w:cs="Times New Roman"/>
        </w:rPr>
        <w:t xml:space="preserve"> </w:t>
      </w:r>
      <w:r>
        <w:rPr>
          <w:rFonts w:ascii="Times New Roman" w:hAnsi="Times New Roman" w:cs="Times New Roman"/>
        </w:rPr>
        <w:t xml:space="preserve">Per una esaustiva panoramica della famiglia Cohen, si veda: </w:t>
      </w:r>
      <w:r w:rsidRPr="008F544E">
        <w:rPr>
          <w:rFonts w:ascii="Times New Roman" w:hAnsi="Times New Roman" w:cs="Times New Roman"/>
        </w:rPr>
        <w:t xml:space="preserve">Ira B. </w:t>
      </w:r>
      <w:proofErr w:type="spellStart"/>
      <w:r w:rsidRPr="008F544E">
        <w:rPr>
          <w:rFonts w:ascii="Times New Roman" w:hAnsi="Times New Roman" w:cs="Times New Roman"/>
        </w:rPr>
        <w:t>Nadel</w:t>
      </w:r>
      <w:proofErr w:type="spellEnd"/>
      <w:r w:rsidRPr="008F544E">
        <w:rPr>
          <w:rFonts w:ascii="Times New Roman" w:hAnsi="Times New Roman" w:cs="Times New Roman"/>
        </w:rPr>
        <w:t xml:space="preserve">, </w:t>
      </w:r>
      <w:proofErr w:type="spellStart"/>
      <w:r w:rsidRPr="008F544E">
        <w:rPr>
          <w:rFonts w:ascii="Times New Roman" w:hAnsi="Times New Roman" w:cs="Times New Roman"/>
          <w:i/>
        </w:rPr>
        <w:t>Various</w:t>
      </w:r>
      <w:proofErr w:type="spellEnd"/>
      <w:r w:rsidRPr="008F544E">
        <w:rPr>
          <w:rFonts w:ascii="Times New Roman" w:hAnsi="Times New Roman" w:cs="Times New Roman"/>
          <w:i/>
        </w:rPr>
        <w:t xml:space="preserve"> positions: a life of Leonard Cohen</w:t>
      </w:r>
      <w:r w:rsidRPr="008F544E">
        <w:rPr>
          <w:rFonts w:ascii="Times New Roman" w:hAnsi="Times New Roman" w:cs="Times New Roman"/>
        </w:rPr>
        <w:t xml:space="preserve">, trad. </w:t>
      </w:r>
      <w:proofErr w:type="spellStart"/>
      <w:r w:rsidRPr="008F544E">
        <w:rPr>
          <w:rFonts w:ascii="Times New Roman" w:hAnsi="Times New Roman" w:cs="Times New Roman"/>
        </w:rPr>
        <w:t>it</w:t>
      </w:r>
      <w:proofErr w:type="spellEnd"/>
      <w:r w:rsidRPr="008F544E">
        <w:rPr>
          <w:rFonts w:ascii="Times New Roman" w:hAnsi="Times New Roman" w:cs="Times New Roman"/>
        </w:rPr>
        <w:t xml:space="preserve">. </w:t>
      </w:r>
      <w:r w:rsidRPr="00E1216D">
        <w:rPr>
          <w:rFonts w:ascii="Times New Roman" w:hAnsi="Times New Roman" w:cs="Times New Roman"/>
          <w:i/>
        </w:rPr>
        <w:t>Una vita di Leonard Cohen</w:t>
      </w:r>
      <w:r w:rsidRPr="00E1216D">
        <w:rPr>
          <w:rFonts w:ascii="Times New Roman" w:hAnsi="Times New Roman" w:cs="Times New Roman"/>
        </w:rPr>
        <w:t>, Giunti, Firenze 2011</w:t>
      </w:r>
      <w:r>
        <w:rPr>
          <w:rFonts w:ascii="Times New Roman" w:hAnsi="Times New Roman" w:cs="Times New Roman"/>
        </w:rPr>
        <w:t xml:space="preserve">, pp. 11-19. </w:t>
      </w:r>
    </w:p>
  </w:footnote>
  <w:footnote w:id="3">
    <w:p w14:paraId="1C998BDF" w14:textId="77777777" w:rsidR="00885CA5" w:rsidRPr="00E1216D" w:rsidRDefault="00885CA5">
      <w:pPr>
        <w:pStyle w:val="Testonotaapidipagina"/>
        <w:rPr>
          <w:rFonts w:ascii="Times New Roman" w:hAnsi="Times New Roman" w:cs="Times New Roman"/>
        </w:rPr>
      </w:pPr>
      <w:r w:rsidRPr="00E1216D">
        <w:rPr>
          <w:rStyle w:val="Rimandonotaapidipagina"/>
          <w:rFonts w:ascii="Times New Roman" w:hAnsi="Times New Roman" w:cs="Times New Roman"/>
        </w:rPr>
        <w:footnoteRef/>
      </w:r>
      <w:r w:rsidRPr="00E1216D">
        <w:rPr>
          <w:rFonts w:ascii="Times New Roman" w:hAnsi="Times New Roman" w:cs="Times New Roman"/>
        </w:rPr>
        <w:t xml:space="preserve"> Silvia Albertazzi, </w:t>
      </w:r>
      <w:r w:rsidRPr="00E1216D">
        <w:rPr>
          <w:rFonts w:ascii="Times New Roman" w:hAnsi="Times New Roman" w:cs="Times New Roman"/>
          <w:i/>
        </w:rPr>
        <w:t>Leonard Cohen. Manuale per vivere nella sconfitta</w:t>
      </w:r>
      <w:r w:rsidRPr="00E1216D">
        <w:rPr>
          <w:rFonts w:ascii="Times New Roman" w:hAnsi="Times New Roman" w:cs="Times New Roman"/>
        </w:rPr>
        <w:t xml:space="preserve">, </w:t>
      </w:r>
      <w:proofErr w:type="spellStart"/>
      <w:r>
        <w:rPr>
          <w:rFonts w:ascii="Times New Roman" w:hAnsi="Times New Roman" w:cs="Times New Roman"/>
        </w:rPr>
        <w:t>P</w:t>
      </w:r>
      <w:r w:rsidRPr="00E1216D">
        <w:rPr>
          <w:rFonts w:ascii="Times New Roman" w:hAnsi="Times New Roman" w:cs="Times New Roman"/>
        </w:rPr>
        <w:t>aginauno</w:t>
      </w:r>
      <w:proofErr w:type="spellEnd"/>
      <w:r w:rsidRPr="00E1216D">
        <w:rPr>
          <w:rFonts w:ascii="Times New Roman" w:hAnsi="Times New Roman" w:cs="Times New Roman"/>
        </w:rPr>
        <w:t>, Vedano al Lambro 2018, p. 8</w:t>
      </w:r>
      <w:r>
        <w:rPr>
          <w:rFonts w:ascii="Times New Roman" w:hAnsi="Times New Roman" w:cs="Times New Roman"/>
        </w:rPr>
        <w:t>.</w:t>
      </w:r>
    </w:p>
  </w:footnote>
  <w:footnote w:id="4">
    <w:p w14:paraId="4997B850" w14:textId="77777777" w:rsidR="00885CA5" w:rsidRPr="008F544E" w:rsidRDefault="00885CA5">
      <w:pPr>
        <w:pStyle w:val="Testonotaapidipagina"/>
        <w:rPr>
          <w:rFonts w:ascii="Times New Roman" w:hAnsi="Times New Roman" w:cs="Times New Roman"/>
        </w:rPr>
      </w:pPr>
      <w:r w:rsidRPr="00E1216D">
        <w:rPr>
          <w:rStyle w:val="Rimandonotaapidipagina"/>
          <w:rFonts w:ascii="Times New Roman" w:hAnsi="Times New Roman" w:cs="Times New Roman"/>
        </w:rPr>
        <w:footnoteRef/>
      </w:r>
      <w:r w:rsidRPr="008F544E">
        <w:rPr>
          <w:rFonts w:ascii="Times New Roman" w:hAnsi="Times New Roman" w:cs="Times New Roman"/>
        </w:rPr>
        <w:t xml:space="preserve"> Ivi, p. 7.</w:t>
      </w:r>
    </w:p>
  </w:footnote>
  <w:footnote w:id="5">
    <w:p w14:paraId="5C86A7C8" w14:textId="77777777" w:rsidR="00885CA5" w:rsidRDefault="00885CA5">
      <w:pPr>
        <w:pStyle w:val="Testonotaapidipagina"/>
      </w:pPr>
      <w:r w:rsidRPr="00E1216D">
        <w:rPr>
          <w:rStyle w:val="Rimandonotaapidipagina"/>
          <w:rFonts w:ascii="Times New Roman" w:hAnsi="Times New Roman" w:cs="Times New Roman"/>
        </w:rPr>
        <w:footnoteRef/>
      </w:r>
      <w:r w:rsidRPr="008F544E">
        <w:rPr>
          <w:rFonts w:ascii="Times New Roman" w:hAnsi="Times New Roman" w:cs="Times New Roman"/>
        </w:rPr>
        <w:t xml:space="preserve"> </w:t>
      </w:r>
      <w:bookmarkStart w:id="0" w:name="_Hlk21455042"/>
      <w:r w:rsidRPr="008F544E">
        <w:rPr>
          <w:rFonts w:ascii="Times New Roman" w:hAnsi="Times New Roman" w:cs="Times New Roman"/>
        </w:rPr>
        <w:t xml:space="preserve">Ira B. </w:t>
      </w:r>
      <w:proofErr w:type="spellStart"/>
      <w:r w:rsidRPr="008F544E">
        <w:rPr>
          <w:rFonts w:ascii="Times New Roman" w:hAnsi="Times New Roman" w:cs="Times New Roman"/>
        </w:rPr>
        <w:t>Nadel</w:t>
      </w:r>
      <w:proofErr w:type="spellEnd"/>
      <w:r w:rsidRPr="008F544E">
        <w:rPr>
          <w:rFonts w:ascii="Times New Roman" w:hAnsi="Times New Roman" w:cs="Times New Roman"/>
        </w:rPr>
        <w:t xml:space="preserve">, </w:t>
      </w:r>
      <w:r w:rsidRPr="00E1216D">
        <w:rPr>
          <w:rFonts w:ascii="Times New Roman" w:hAnsi="Times New Roman" w:cs="Times New Roman"/>
          <w:i/>
        </w:rPr>
        <w:t>Una vita di Leonard Cohen</w:t>
      </w:r>
      <w:r w:rsidRPr="00E1216D">
        <w:rPr>
          <w:rFonts w:ascii="Times New Roman" w:hAnsi="Times New Roman" w:cs="Times New Roman"/>
        </w:rPr>
        <w:t xml:space="preserve">, </w:t>
      </w:r>
      <w:bookmarkEnd w:id="0"/>
      <w:r>
        <w:rPr>
          <w:rFonts w:ascii="Times New Roman" w:hAnsi="Times New Roman" w:cs="Times New Roman"/>
        </w:rPr>
        <w:t>cit.</w:t>
      </w:r>
      <w:r w:rsidRPr="00E1216D">
        <w:rPr>
          <w:rFonts w:ascii="Times New Roman" w:hAnsi="Times New Roman" w:cs="Times New Roman"/>
        </w:rPr>
        <w:t>, p. 7</w:t>
      </w:r>
      <w:r>
        <w:rPr>
          <w:rFonts w:ascii="Times New Roman" w:hAnsi="Times New Roman" w:cs="Times New Roman"/>
        </w:rPr>
        <w:t>.</w:t>
      </w:r>
    </w:p>
  </w:footnote>
  <w:footnote w:id="6">
    <w:p w14:paraId="34DF91E0" w14:textId="77777777" w:rsidR="00885CA5" w:rsidRPr="005A5745" w:rsidRDefault="00885CA5" w:rsidP="005A5745">
      <w:pPr>
        <w:pStyle w:val="Testonotaapidipagina"/>
        <w:jc w:val="both"/>
        <w:rPr>
          <w:rFonts w:ascii="Times New Roman" w:hAnsi="Times New Roman" w:cs="Times New Roman"/>
        </w:rPr>
      </w:pPr>
      <w:r w:rsidRPr="005A5745">
        <w:rPr>
          <w:rStyle w:val="Rimandonotaapidipagina"/>
          <w:rFonts w:ascii="Times New Roman" w:hAnsi="Times New Roman" w:cs="Times New Roman"/>
        </w:rPr>
        <w:footnoteRef/>
      </w:r>
      <w:r w:rsidRPr="005A5745">
        <w:rPr>
          <w:rFonts w:ascii="Times New Roman" w:hAnsi="Times New Roman" w:cs="Times New Roman"/>
        </w:rPr>
        <w:t xml:space="preserve"> A cui bisogna aggiungere il recente volume di Silvia Albertazzi citato in precedenza, </w:t>
      </w:r>
      <w:r w:rsidRPr="005A5745">
        <w:rPr>
          <w:rFonts w:ascii="Times New Roman" w:hAnsi="Times New Roman" w:cs="Times New Roman"/>
          <w:i/>
        </w:rPr>
        <w:t>Leonard Cohen. Manuale per vivere nella sconfitta</w:t>
      </w:r>
      <w:r w:rsidRPr="005A5745">
        <w:rPr>
          <w:rFonts w:ascii="Times New Roman" w:hAnsi="Times New Roman" w:cs="Times New Roman"/>
        </w:rPr>
        <w:t>.</w:t>
      </w:r>
    </w:p>
  </w:footnote>
  <w:footnote w:id="7">
    <w:p w14:paraId="7FEC1FA1" w14:textId="77777777" w:rsidR="00885CA5" w:rsidRPr="005A5745" w:rsidRDefault="00885CA5" w:rsidP="005A5745">
      <w:pPr>
        <w:pStyle w:val="Testonotaapidipagina"/>
        <w:jc w:val="both"/>
        <w:rPr>
          <w:rFonts w:ascii="Times New Roman" w:hAnsi="Times New Roman" w:cs="Times New Roman"/>
        </w:rPr>
      </w:pPr>
      <w:r w:rsidRPr="005A5745">
        <w:rPr>
          <w:rStyle w:val="Rimandonotaapidipagina"/>
          <w:rFonts w:ascii="Times New Roman" w:hAnsi="Times New Roman" w:cs="Times New Roman"/>
        </w:rPr>
        <w:footnoteRef/>
      </w:r>
      <w:r w:rsidRPr="005A5745">
        <w:rPr>
          <w:rFonts w:ascii="Times New Roman" w:hAnsi="Times New Roman" w:cs="Times New Roman"/>
        </w:rPr>
        <w:t xml:space="preserve"> I due romanzi, che </w:t>
      </w:r>
      <w:r>
        <w:rPr>
          <w:rFonts w:ascii="Times New Roman" w:hAnsi="Times New Roman" w:cs="Times New Roman"/>
        </w:rPr>
        <w:t>nel presente studio</w:t>
      </w:r>
      <w:r w:rsidRPr="005A5745">
        <w:rPr>
          <w:rFonts w:ascii="Times New Roman" w:hAnsi="Times New Roman" w:cs="Times New Roman"/>
        </w:rPr>
        <w:t xml:space="preserve"> </w:t>
      </w:r>
      <w:r>
        <w:rPr>
          <w:rFonts w:ascii="Times New Roman" w:hAnsi="Times New Roman" w:cs="Times New Roman"/>
        </w:rPr>
        <w:t>verranno lasciati</w:t>
      </w:r>
      <w:r w:rsidRPr="005A5745">
        <w:rPr>
          <w:rFonts w:ascii="Times New Roman" w:hAnsi="Times New Roman" w:cs="Times New Roman"/>
        </w:rPr>
        <w:t xml:space="preserve"> da parte, hanno avuto più fortuna critica rispetto alle poesie, in particolare per il loro interesse nell’ambito degli studi postcoloniali</w:t>
      </w:r>
      <w:r>
        <w:rPr>
          <w:rFonts w:ascii="Times New Roman" w:hAnsi="Times New Roman" w:cs="Times New Roman"/>
        </w:rPr>
        <w:t xml:space="preserve"> (si veda ad esempio l’attenzione che un’influente critica letteraria come Linda </w:t>
      </w:r>
      <w:proofErr w:type="spellStart"/>
      <w:r>
        <w:rPr>
          <w:rFonts w:ascii="Times New Roman" w:hAnsi="Times New Roman" w:cs="Times New Roman"/>
        </w:rPr>
        <w:t>Hutcheon</w:t>
      </w:r>
      <w:proofErr w:type="spellEnd"/>
      <w:r>
        <w:rPr>
          <w:rFonts w:ascii="Times New Roman" w:hAnsi="Times New Roman" w:cs="Times New Roman"/>
        </w:rPr>
        <w:t xml:space="preserve"> ha dedicato a </w:t>
      </w:r>
      <w:r w:rsidRPr="00816AC8">
        <w:rPr>
          <w:rFonts w:ascii="Times New Roman" w:hAnsi="Times New Roman" w:cs="Times New Roman"/>
          <w:i/>
          <w:iCs/>
        </w:rPr>
        <w:t>Beautiful Losers</w:t>
      </w:r>
      <w:r>
        <w:rPr>
          <w:rFonts w:ascii="Times New Roman" w:hAnsi="Times New Roman" w:cs="Times New Roman"/>
        </w:rPr>
        <w:t>).</w:t>
      </w:r>
    </w:p>
  </w:footnote>
  <w:footnote w:id="8">
    <w:p w14:paraId="20865ADA" w14:textId="77777777" w:rsidR="00885CA5" w:rsidRPr="008F544E" w:rsidRDefault="00885CA5" w:rsidP="005A5745">
      <w:pPr>
        <w:pStyle w:val="Testonotaapidipagina"/>
        <w:jc w:val="both"/>
        <w:rPr>
          <w:rFonts w:ascii="Times New Roman" w:hAnsi="Times New Roman" w:cs="Times New Roman"/>
          <w:lang w:val="en-US"/>
        </w:rPr>
      </w:pPr>
      <w:r w:rsidRPr="005A5745">
        <w:rPr>
          <w:rStyle w:val="Rimandonotaapidipagina"/>
          <w:rFonts w:ascii="Times New Roman" w:hAnsi="Times New Roman" w:cs="Times New Roman"/>
        </w:rPr>
        <w:footnoteRef/>
      </w:r>
      <w:r w:rsidRPr="008F544E">
        <w:rPr>
          <w:rFonts w:ascii="Times New Roman" w:hAnsi="Times New Roman" w:cs="Times New Roman"/>
          <w:lang w:val="en-US"/>
        </w:rPr>
        <w:t xml:space="preserve"> Si </w:t>
      </w:r>
      <w:proofErr w:type="spellStart"/>
      <w:r w:rsidRPr="008F544E">
        <w:rPr>
          <w:rFonts w:ascii="Times New Roman" w:hAnsi="Times New Roman" w:cs="Times New Roman"/>
          <w:lang w:val="en-US"/>
        </w:rPr>
        <w:t>tratta</w:t>
      </w:r>
      <w:proofErr w:type="spellEnd"/>
      <w:r w:rsidRPr="008F544E">
        <w:rPr>
          <w:rFonts w:ascii="Times New Roman" w:hAnsi="Times New Roman" w:cs="Times New Roman"/>
          <w:lang w:val="en-US"/>
        </w:rPr>
        <w:t xml:space="preserve"> di</w:t>
      </w:r>
      <w:r>
        <w:rPr>
          <w:rFonts w:ascii="Times New Roman" w:hAnsi="Times New Roman" w:cs="Times New Roman"/>
          <w:lang w:val="en-US"/>
        </w:rPr>
        <w:t>:</w:t>
      </w:r>
      <w:r w:rsidRPr="008F544E">
        <w:rPr>
          <w:rFonts w:ascii="Times New Roman" w:hAnsi="Times New Roman" w:cs="Times New Roman"/>
          <w:lang w:val="en-US"/>
        </w:rPr>
        <w:t xml:space="preserve"> Michael Ondaatje, </w:t>
      </w:r>
      <w:r w:rsidRPr="008F544E">
        <w:rPr>
          <w:rFonts w:ascii="Times New Roman" w:hAnsi="Times New Roman" w:cs="Times New Roman"/>
          <w:i/>
          <w:lang w:val="en-US"/>
        </w:rPr>
        <w:t>Leonard Cohen</w:t>
      </w:r>
      <w:r w:rsidRPr="008F544E">
        <w:rPr>
          <w:rFonts w:ascii="Times New Roman" w:hAnsi="Times New Roman" w:cs="Times New Roman"/>
          <w:lang w:val="en-US"/>
        </w:rPr>
        <w:t xml:space="preserve">, </w:t>
      </w:r>
      <w:proofErr w:type="spellStart"/>
      <w:r w:rsidRPr="008F544E">
        <w:rPr>
          <w:rFonts w:ascii="Times New Roman" w:hAnsi="Times New Roman" w:cs="Times New Roman"/>
          <w:lang w:val="en-US"/>
        </w:rPr>
        <w:t>McCelland</w:t>
      </w:r>
      <w:proofErr w:type="spellEnd"/>
      <w:r w:rsidRPr="008F544E">
        <w:rPr>
          <w:rFonts w:ascii="Times New Roman" w:hAnsi="Times New Roman" w:cs="Times New Roman"/>
          <w:lang w:val="en-US"/>
        </w:rPr>
        <w:t xml:space="preserve"> and Stewart Limited, Toronto 1970</w:t>
      </w:r>
      <w:r>
        <w:rPr>
          <w:rFonts w:ascii="Times New Roman" w:hAnsi="Times New Roman" w:cs="Times New Roman"/>
          <w:lang w:val="en-US"/>
        </w:rPr>
        <w:t>;</w:t>
      </w:r>
      <w:r w:rsidRPr="008F544E">
        <w:rPr>
          <w:rFonts w:ascii="Times New Roman" w:hAnsi="Times New Roman" w:cs="Times New Roman"/>
          <w:lang w:val="en-US"/>
        </w:rPr>
        <w:t xml:space="preserve"> e</w:t>
      </w:r>
      <w:r>
        <w:rPr>
          <w:rFonts w:ascii="Times New Roman" w:hAnsi="Times New Roman" w:cs="Times New Roman"/>
          <w:lang w:val="en-US"/>
        </w:rPr>
        <w:t>:</w:t>
      </w:r>
      <w:r w:rsidRPr="008F544E">
        <w:rPr>
          <w:rFonts w:ascii="Times New Roman" w:hAnsi="Times New Roman" w:cs="Times New Roman"/>
          <w:lang w:val="en-US"/>
        </w:rPr>
        <w:t xml:space="preserve"> Stephen Scobie, </w:t>
      </w:r>
      <w:r w:rsidRPr="008F544E">
        <w:rPr>
          <w:rFonts w:ascii="Times New Roman" w:hAnsi="Times New Roman" w:cs="Times New Roman"/>
          <w:i/>
          <w:lang w:val="en-US"/>
        </w:rPr>
        <w:t>Leonard Cohen</w:t>
      </w:r>
      <w:r w:rsidRPr="008F544E">
        <w:rPr>
          <w:rFonts w:ascii="Times New Roman" w:hAnsi="Times New Roman" w:cs="Times New Roman"/>
          <w:lang w:val="en-US"/>
        </w:rPr>
        <w:t>, Douglas &amp; McIntyre, Vancouver 1978.</w:t>
      </w:r>
    </w:p>
  </w:footnote>
  <w:footnote w:id="9">
    <w:p w14:paraId="5D581E4E" w14:textId="77777777" w:rsidR="00885CA5" w:rsidRPr="006629A5" w:rsidRDefault="00885CA5" w:rsidP="006629A5">
      <w:pPr>
        <w:pStyle w:val="Testonotaapidipagina"/>
        <w:jc w:val="both"/>
        <w:rPr>
          <w:rFonts w:ascii="Times New Roman" w:hAnsi="Times New Roman" w:cs="Times New Roman"/>
        </w:rPr>
      </w:pPr>
      <w:r w:rsidRPr="006629A5">
        <w:rPr>
          <w:rStyle w:val="Rimandonotaapidipagina"/>
          <w:rFonts w:ascii="Times New Roman" w:hAnsi="Times New Roman" w:cs="Times New Roman"/>
        </w:rPr>
        <w:footnoteRef/>
      </w:r>
      <w:r w:rsidRPr="006629A5">
        <w:rPr>
          <w:rFonts w:ascii="Times New Roman" w:hAnsi="Times New Roman" w:cs="Times New Roman"/>
        </w:rPr>
        <w:t xml:space="preserve"> Ira B. </w:t>
      </w:r>
      <w:proofErr w:type="spellStart"/>
      <w:r w:rsidRPr="006629A5">
        <w:rPr>
          <w:rFonts w:ascii="Times New Roman" w:hAnsi="Times New Roman" w:cs="Times New Roman"/>
        </w:rPr>
        <w:t>Nadel</w:t>
      </w:r>
      <w:proofErr w:type="spellEnd"/>
      <w:r w:rsidRPr="006629A5">
        <w:rPr>
          <w:rFonts w:ascii="Times New Roman" w:hAnsi="Times New Roman" w:cs="Times New Roman"/>
        </w:rPr>
        <w:t xml:space="preserve">, </w:t>
      </w:r>
      <w:r w:rsidRPr="00D930EF">
        <w:rPr>
          <w:rFonts w:ascii="Times New Roman" w:hAnsi="Times New Roman" w:cs="Times New Roman"/>
          <w:i/>
        </w:rPr>
        <w:t>Una vita di Leonard Cohen</w:t>
      </w:r>
      <w:r w:rsidRPr="006629A5">
        <w:rPr>
          <w:rFonts w:ascii="Times New Roman" w:hAnsi="Times New Roman" w:cs="Times New Roman"/>
        </w:rPr>
        <w:t xml:space="preserve">, </w:t>
      </w:r>
      <w:r>
        <w:rPr>
          <w:rFonts w:ascii="Times New Roman" w:hAnsi="Times New Roman" w:cs="Times New Roman"/>
        </w:rPr>
        <w:t xml:space="preserve">cit. </w:t>
      </w:r>
      <w:r w:rsidRPr="006629A5">
        <w:rPr>
          <w:rFonts w:ascii="Times New Roman" w:hAnsi="Times New Roman" w:cs="Times New Roman"/>
        </w:rPr>
        <w:t>p. 37</w:t>
      </w:r>
      <w:r>
        <w:rPr>
          <w:rFonts w:ascii="Times New Roman" w:hAnsi="Times New Roman" w:cs="Times New Roman"/>
        </w:rPr>
        <w:t>.</w:t>
      </w:r>
    </w:p>
  </w:footnote>
  <w:footnote w:id="10">
    <w:p w14:paraId="188F909F" w14:textId="77777777" w:rsidR="00885CA5" w:rsidRPr="000E0AC0" w:rsidRDefault="00885CA5" w:rsidP="006629A5">
      <w:pPr>
        <w:pStyle w:val="Testonotaapidipagina"/>
        <w:jc w:val="both"/>
        <w:rPr>
          <w:rFonts w:ascii="Times New Roman" w:hAnsi="Times New Roman" w:cs="Times New Roman"/>
          <w:lang w:val="en-US"/>
        </w:rPr>
      </w:pPr>
      <w:r w:rsidRPr="006629A5">
        <w:rPr>
          <w:rStyle w:val="Rimandonotaapidipagina"/>
          <w:rFonts w:ascii="Times New Roman" w:hAnsi="Times New Roman" w:cs="Times New Roman"/>
        </w:rPr>
        <w:footnoteRef/>
      </w:r>
      <w:r w:rsidRPr="006629A5">
        <w:rPr>
          <w:rFonts w:ascii="Times New Roman" w:hAnsi="Times New Roman" w:cs="Times New Roman"/>
        </w:rPr>
        <w:t xml:space="preserve"> “Il curioso titolo prendeva spunto da una frase contenuta in una lettera scritta da Ezra Pound a </w:t>
      </w:r>
      <w:proofErr w:type="spellStart"/>
      <w:r w:rsidRPr="006629A5">
        <w:rPr>
          <w:rFonts w:ascii="Times New Roman" w:hAnsi="Times New Roman" w:cs="Times New Roman"/>
        </w:rPr>
        <w:t>Dudek</w:t>
      </w:r>
      <w:proofErr w:type="spellEnd"/>
      <w:r w:rsidRPr="006629A5">
        <w:rPr>
          <w:rFonts w:ascii="Times New Roman" w:hAnsi="Times New Roman" w:cs="Times New Roman"/>
        </w:rPr>
        <w:t xml:space="preserve">: ‘CIV/n: un lavoro inadatto a un uomo </w:t>
      </w:r>
      <w:proofErr w:type="spellStart"/>
      <w:r w:rsidRPr="006629A5">
        <w:rPr>
          <w:rFonts w:ascii="Times New Roman" w:hAnsi="Times New Roman" w:cs="Times New Roman"/>
        </w:rPr>
        <w:t>solo’</w:t>
      </w:r>
      <w:proofErr w:type="spellEnd"/>
      <w:r w:rsidRPr="006629A5">
        <w:rPr>
          <w:rFonts w:ascii="Times New Roman" w:hAnsi="Times New Roman" w:cs="Times New Roman"/>
        </w:rPr>
        <w:t xml:space="preserve">, dove CIV/n era una forma abbreviata per ‘civilizzazione’. Scopo della rivista era una poesia che fosse ‘una rappresentazione vitale delle cose per quello che sono, utilizzando (se necessario) un linguaggio forte, o qualsiasi altro linguaggio purché il lettore sia spinto a osservare con occhi attenti il mondo intorno a </w:t>
      </w:r>
      <w:proofErr w:type="spellStart"/>
      <w:r w:rsidRPr="006629A5">
        <w:rPr>
          <w:rFonts w:ascii="Times New Roman" w:hAnsi="Times New Roman" w:cs="Times New Roman"/>
        </w:rPr>
        <w:t>lui’</w:t>
      </w:r>
      <w:proofErr w:type="spellEnd"/>
      <w:r w:rsidRPr="006629A5">
        <w:rPr>
          <w:rFonts w:ascii="Times New Roman" w:hAnsi="Times New Roman" w:cs="Times New Roman"/>
        </w:rPr>
        <w:t xml:space="preserve">.”. </w:t>
      </w:r>
      <w:proofErr w:type="spellStart"/>
      <w:r w:rsidRPr="000E0AC0">
        <w:rPr>
          <w:rFonts w:ascii="Times New Roman" w:hAnsi="Times New Roman" w:cs="Times New Roman"/>
          <w:lang w:val="en-US"/>
        </w:rPr>
        <w:t>Ivi</w:t>
      </w:r>
      <w:proofErr w:type="spellEnd"/>
      <w:r w:rsidRPr="000E0AC0">
        <w:rPr>
          <w:rFonts w:ascii="Times New Roman" w:hAnsi="Times New Roman" w:cs="Times New Roman"/>
          <w:lang w:val="en-US"/>
        </w:rPr>
        <w:t>, p. 4</w:t>
      </w:r>
      <w:r>
        <w:rPr>
          <w:rFonts w:ascii="Times New Roman" w:hAnsi="Times New Roman" w:cs="Times New Roman"/>
          <w:lang w:val="en-US"/>
        </w:rPr>
        <w:t>1.</w:t>
      </w:r>
    </w:p>
  </w:footnote>
  <w:footnote w:id="11">
    <w:p w14:paraId="56ABE805" w14:textId="77777777" w:rsidR="00885CA5" w:rsidRPr="00212AB9" w:rsidRDefault="00885CA5" w:rsidP="006629A5">
      <w:pPr>
        <w:pStyle w:val="Testonotaapidipagina"/>
        <w:jc w:val="both"/>
        <w:rPr>
          <w:rFonts w:ascii="Times New Roman" w:hAnsi="Times New Roman" w:cs="Times New Roman"/>
          <w:lang w:val="en-US"/>
        </w:rPr>
      </w:pPr>
      <w:r w:rsidRPr="006629A5">
        <w:rPr>
          <w:rStyle w:val="Rimandonotaapidipagina"/>
          <w:rFonts w:ascii="Times New Roman" w:hAnsi="Times New Roman" w:cs="Times New Roman"/>
        </w:rPr>
        <w:footnoteRef/>
      </w:r>
      <w:r w:rsidRPr="000E0AC0">
        <w:rPr>
          <w:rFonts w:ascii="Times New Roman" w:hAnsi="Times New Roman" w:cs="Times New Roman"/>
          <w:lang w:val="en-US"/>
        </w:rPr>
        <w:t xml:space="preserve"> Michael </w:t>
      </w:r>
      <w:proofErr w:type="spellStart"/>
      <w:r w:rsidRPr="000E0AC0">
        <w:rPr>
          <w:rFonts w:ascii="Times New Roman" w:hAnsi="Times New Roman" w:cs="Times New Roman"/>
          <w:lang w:val="en-US"/>
        </w:rPr>
        <w:t>Gnarowski</w:t>
      </w:r>
      <w:proofErr w:type="spellEnd"/>
      <w:r w:rsidRPr="000E0AC0">
        <w:rPr>
          <w:rFonts w:ascii="Times New Roman" w:hAnsi="Times New Roman" w:cs="Times New Roman"/>
          <w:lang w:val="en-US"/>
        </w:rPr>
        <w:t xml:space="preserve">, </w:t>
      </w:r>
      <w:r w:rsidRPr="000E0AC0">
        <w:rPr>
          <w:rFonts w:ascii="Times New Roman" w:hAnsi="Times New Roman" w:cs="Times New Roman"/>
          <w:i/>
          <w:lang w:val="en-US"/>
        </w:rPr>
        <w:t>Leonard Cohen: The Artist and His Critics</w:t>
      </w:r>
      <w:r w:rsidRPr="000E0AC0">
        <w:rPr>
          <w:rFonts w:ascii="Times New Roman" w:hAnsi="Times New Roman" w:cs="Times New Roman"/>
          <w:lang w:val="en-US"/>
        </w:rPr>
        <w:t xml:space="preserve">, McGraw-Hill Ryerson Limited, </w:t>
      </w:r>
      <w:r>
        <w:rPr>
          <w:rFonts w:ascii="Times New Roman" w:hAnsi="Times New Roman" w:cs="Times New Roman"/>
          <w:lang w:val="en-US"/>
        </w:rPr>
        <w:t>Toronto</w:t>
      </w:r>
      <w:r w:rsidRPr="000E0AC0">
        <w:rPr>
          <w:rFonts w:ascii="Times New Roman" w:hAnsi="Times New Roman" w:cs="Times New Roman"/>
          <w:lang w:val="en-US"/>
        </w:rPr>
        <w:t xml:space="preserve"> </w:t>
      </w:r>
      <w:r w:rsidRPr="00212AB9">
        <w:rPr>
          <w:rFonts w:ascii="Times New Roman" w:hAnsi="Times New Roman" w:cs="Times New Roman"/>
          <w:lang w:val="en-US"/>
        </w:rPr>
        <w:t>1976, p. 11</w:t>
      </w:r>
      <w:r>
        <w:rPr>
          <w:rFonts w:ascii="Times New Roman" w:hAnsi="Times New Roman" w:cs="Times New Roman"/>
          <w:lang w:val="en-US"/>
        </w:rPr>
        <w:t>.</w:t>
      </w:r>
    </w:p>
  </w:footnote>
  <w:footnote w:id="12">
    <w:p w14:paraId="1BF0F3DE" w14:textId="77777777" w:rsidR="00885CA5" w:rsidRPr="001804FD" w:rsidRDefault="00885CA5" w:rsidP="00A96282">
      <w:pPr>
        <w:pStyle w:val="Testonotaapidipagina"/>
        <w:jc w:val="both"/>
        <w:rPr>
          <w:rFonts w:ascii="Times New Roman" w:hAnsi="Times New Roman" w:cs="Times New Roman"/>
        </w:rPr>
      </w:pPr>
      <w:r w:rsidRPr="006629A5">
        <w:rPr>
          <w:rStyle w:val="Rimandonotaapidipagina"/>
          <w:rFonts w:ascii="Times New Roman" w:hAnsi="Times New Roman" w:cs="Times New Roman"/>
        </w:rPr>
        <w:footnoteRef/>
      </w:r>
      <w:r w:rsidRPr="001804FD">
        <w:rPr>
          <w:rFonts w:ascii="Times New Roman" w:hAnsi="Times New Roman" w:cs="Times New Roman"/>
        </w:rPr>
        <w:t xml:space="preserve"> </w:t>
      </w:r>
      <w:r>
        <w:t xml:space="preserve">Massimo Cotto, </w:t>
      </w:r>
      <w:r w:rsidRPr="00E54133">
        <w:rPr>
          <w:i/>
          <w:iCs/>
        </w:rPr>
        <w:t>I famosi impermeabili blu. Leonard Cohen: storie, interviste e testimonianze</w:t>
      </w:r>
      <w:r>
        <w:t xml:space="preserve">, </w:t>
      </w:r>
      <w:proofErr w:type="spellStart"/>
      <w:r>
        <w:t>Vololibero</w:t>
      </w:r>
      <w:proofErr w:type="spellEnd"/>
      <w:r>
        <w:t>, Milano 2016, p. 93.</w:t>
      </w:r>
    </w:p>
  </w:footnote>
  <w:footnote w:id="13">
    <w:p w14:paraId="05C83C48" w14:textId="77777777" w:rsidR="00885CA5" w:rsidRPr="000E0AC0" w:rsidRDefault="00885CA5" w:rsidP="00A96282">
      <w:pPr>
        <w:pStyle w:val="Testonotaapidipagina"/>
        <w:jc w:val="both"/>
        <w:rPr>
          <w:rFonts w:ascii="Times New Roman" w:hAnsi="Times New Roman" w:cs="Times New Roman"/>
          <w:lang w:val="en-US"/>
        </w:rPr>
      </w:pPr>
      <w:r w:rsidRPr="006629A5">
        <w:rPr>
          <w:rStyle w:val="Rimandonotaapidipagina"/>
          <w:rFonts w:ascii="Times New Roman" w:hAnsi="Times New Roman" w:cs="Times New Roman"/>
        </w:rPr>
        <w:footnoteRef/>
      </w:r>
      <w:r w:rsidRPr="000E0AC0">
        <w:rPr>
          <w:rFonts w:ascii="Times New Roman" w:hAnsi="Times New Roman" w:cs="Times New Roman"/>
          <w:lang w:val="en-US"/>
        </w:rPr>
        <w:t xml:space="preserve"> Michael Ondaatje, </w:t>
      </w:r>
      <w:r w:rsidRPr="000E0AC0">
        <w:rPr>
          <w:rFonts w:ascii="Times New Roman" w:hAnsi="Times New Roman" w:cs="Times New Roman"/>
          <w:i/>
          <w:lang w:val="en-US"/>
        </w:rPr>
        <w:t>Leonard Cohen</w:t>
      </w:r>
      <w:r w:rsidRPr="000E0AC0">
        <w:rPr>
          <w:rFonts w:ascii="Times New Roman" w:hAnsi="Times New Roman" w:cs="Times New Roman"/>
          <w:lang w:val="en-US"/>
        </w:rPr>
        <w:t>, cit., pp. 5-6</w:t>
      </w:r>
      <w:r>
        <w:rPr>
          <w:rFonts w:ascii="Times New Roman" w:hAnsi="Times New Roman" w:cs="Times New Roman"/>
          <w:lang w:val="en-US"/>
        </w:rPr>
        <w:t>.</w:t>
      </w:r>
    </w:p>
  </w:footnote>
  <w:footnote w:id="14">
    <w:p w14:paraId="6DBD4535" w14:textId="77777777" w:rsidR="00885CA5" w:rsidRPr="000E0AC0" w:rsidRDefault="00885CA5" w:rsidP="006629A5">
      <w:pPr>
        <w:pStyle w:val="Testonotaapidipagina"/>
        <w:jc w:val="both"/>
        <w:rPr>
          <w:rFonts w:ascii="Times New Roman" w:hAnsi="Times New Roman" w:cs="Times New Roman"/>
          <w:lang w:val="en-US"/>
        </w:rPr>
      </w:pPr>
      <w:r w:rsidRPr="006629A5">
        <w:rPr>
          <w:rStyle w:val="Rimandonotaapidipagina"/>
          <w:rFonts w:ascii="Times New Roman" w:hAnsi="Times New Roman" w:cs="Times New Roman"/>
        </w:rPr>
        <w:footnoteRef/>
      </w:r>
      <w:r w:rsidRPr="000E0AC0">
        <w:rPr>
          <w:rFonts w:ascii="Times New Roman" w:hAnsi="Times New Roman" w:cs="Times New Roman"/>
          <w:lang w:val="en-US"/>
        </w:rPr>
        <w:t xml:space="preserve"> </w:t>
      </w:r>
      <w:bookmarkStart w:id="1" w:name="_Hlk9073581"/>
      <w:r w:rsidRPr="000E0AC0">
        <w:rPr>
          <w:rFonts w:ascii="Times New Roman" w:hAnsi="Times New Roman" w:cs="Times New Roman"/>
          <w:lang w:val="en-US"/>
        </w:rPr>
        <w:t xml:space="preserve">Natalia </w:t>
      </w:r>
      <w:proofErr w:type="spellStart"/>
      <w:r w:rsidRPr="000E0AC0">
        <w:rPr>
          <w:rFonts w:ascii="Times New Roman" w:hAnsi="Times New Roman" w:cs="Times New Roman"/>
          <w:lang w:val="en-US"/>
        </w:rPr>
        <w:t>Vesselova</w:t>
      </w:r>
      <w:proofErr w:type="spellEnd"/>
      <w:r w:rsidRPr="000E0AC0">
        <w:rPr>
          <w:rFonts w:ascii="Times New Roman" w:hAnsi="Times New Roman" w:cs="Times New Roman"/>
          <w:lang w:val="en-US"/>
        </w:rPr>
        <w:t xml:space="preserve">, </w:t>
      </w:r>
      <w:r w:rsidRPr="000E0AC0">
        <w:rPr>
          <w:rFonts w:ascii="Times New Roman" w:hAnsi="Times New Roman" w:cs="Times New Roman"/>
          <w:i/>
          <w:lang w:val="en-US"/>
        </w:rPr>
        <w:t xml:space="preserve">“The </w:t>
      </w:r>
      <w:r>
        <w:rPr>
          <w:rFonts w:ascii="Times New Roman" w:hAnsi="Times New Roman" w:cs="Times New Roman"/>
          <w:i/>
          <w:lang w:val="en-US"/>
        </w:rPr>
        <w:t>P</w:t>
      </w:r>
      <w:r w:rsidRPr="000E0AC0">
        <w:rPr>
          <w:rFonts w:ascii="Times New Roman" w:hAnsi="Times New Roman" w:cs="Times New Roman"/>
          <w:i/>
          <w:lang w:val="en-US"/>
        </w:rPr>
        <w:t xml:space="preserve">ast is </w:t>
      </w:r>
      <w:r>
        <w:rPr>
          <w:rFonts w:ascii="Times New Roman" w:hAnsi="Times New Roman" w:cs="Times New Roman"/>
          <w:i/>
          <w:lang w:val="en-US"/>
        </w:rPr>
        <w:t>P</w:t>
      </w:r>
      <w:r w:rsidRPr="000E0AC0">
        <w:rPr>
          <w:rFonts w:ascii="Times New Roman" w:hAnsi="Times New Roman" w:cs="Times New Roman"/>
          <w:i/>
          <w:lang w:val="en-US"/>
        </w:rPr>
        <w:t>erfect”: Leonard Cohen’s Philosophy of Time</w:t>
      </w:r>
      <w:bookmarkEnd w:id="1"/>
      <w:r w:rsidRPr="000E0AC0">
        <w:rPr>
          <w:rFonts w:ascii="Times New Roman" w:hAnsi="Times New Roman" w:cs="Times New Roman"/>
          <w:lang w:val="en-US"/>
        </w:rPr>
        <w:t xml:space="preserve"> [</w:t>
      </w:r>
      <w:proofErr w:type="spellStart"/>
      <w:r w:rsidRPr="000E0AC0">
        <w:rPr>
          <w:rFonts w:ascii="Times New Roman" w:hAnsi="Times New Roman" w:cs="Times New Roman"/>
          <w:lang w:val="en-US"/>
        </w:rPr>
        <w:t>Tesi</w:t>
      </w:r>
      <w:proofErr w:type="spellEnd"/>
      <w:r w:rsidRPr="000E0AC0">
        <w:rPr>
          <w:rFonts w:ascii="Times New Roman" w:hAnsi="Times New Roman" w:cs="Times New Roman"/>
          <w:lang w:val="en-US"/>
        </w:rPr>
        <w:t xml:space="preserve"> di </w:t>
      </w:r>
      <w:proofErr w:type="spellStart"/>
      <w:r w:rsidRPr="000E0AC0">
        <w:rPr>
          <w:rFonts w:ascii="Times New Roman" w:hAnsi="Times New Roman" w:cs="Times New Roman"/>
          <w:lang w:val="en-US"/>
        </w:rPr>
        <w:t>dottorato</w:t>
      </w:r>
      <w:proofErr w:type="spellEnd"/>
      <w:r w:rsidRPr="000E0AC0">
        <w:rPr>
          <w:rFonts w:ascii="Times New Roman" w:hAnsi="Times New Roman" w:cs="Times New Roman"/>
          <w:lang w:val="en-US"/>
        </w:rPr>
        <w:t>], University of Ottawa, 2014, p. 22</w:t>
      </w:r>
      <w:r>
        <w:rPr>
          <w:rFonts w:ascii="Times New Roman" w:hAnsi="Times New Roman" w:cs="Times New Roman"/>
          <w:lang w:val="en-US"/>
        </w:rPr>
        <w:t>.</w:t>
      </w:r>
    </w:p>
  </w:footnote>
  <w:footnote w:id="15">
    <w:p w14:paraId="11150528" w14:textId="77777777" w:rsidR="00885CA5" w:rsidRPr="006629A5" w:rsidRDefault="00885CA5" w:rsidP="006629A5">
      <w:pPr>
        <w:pStyle w:val="Testonotaapidipagina"/>
        <w:jc w:val="both"/>
        <w:rPr>
          <w:rFonts w:ascii="Times New Roman" w:hAnsi="Times New Roman" w:cs="Times New Roman"/>
        </w:rPr>
      </w:pPr>
      <w:r w:rsidRPr="006629A5">
        <w:rPr>
          <w:rStyle w:val="Rimandonotaapidipagina"/>
          <w:rFonts w:ascii="Times New Roman" w:hAnsi="Times New Roman" w:cs="Times New Roman"/>
        </w:rPr>
        <w:footnoteRef/>
      </w:r>
      <w:r w:rsidRPr="006629A5">
        <w:rPr>
          <w:rFonts w:ascii="Times New Roman" w:hAnsi="Times New Roman" w:cs="Times New Roman"/>
        </w:rPr>
        <w:t xml:space="preserve"> Silvia Albertazzi, </w:t>
      </w:r>
      <w:r w:rsidRPr="006629A5">
        <w:rPr>
          <w:rFonts w:ascii="Times New Roman" w:hAnsi="Times New Roman" w:cs="Times New Roman"/>
          <w:i/>
        </w:rPr>
        <w:t>Leonard Cohen. Manuale per vivere nella sconfitta</w:t>
      </w:r>
      <w:r w:rsidRPr="006629A5">
        <w:rPr>
          <w:rFonts w:ascii="Times New Roman" w:hAnsi="Times New Roman" w:cs="Times New Roman"/>
        </w:rPr>
        <w:t>, cit., p. 22</w:t>
      </w:r>
      <w:r>
        <w:rPr>
          <w:rFonts w:ascii="Times New Roman" w:hAnsi="Times New Roman" w:cs="Times New Roman"/>
        </w:rPr>
        <w:t>.</w:t>
      </w:r>
    </w:p>
  </w:footnote>
  <w:footnote w:id="16">
    <w:p w14:paraId="6E738F98" w14:textId="77777777" w:rsidR="00885CA5" w:rsidRPr="000E0AC0" w:rsidRDefault="00885CA5" w:rsidP="006629A5">
      <w:pPr>
        <w:pStyle w:val="Testonotaapidipagina"/>
        <w:jc w:val="both"/>
        <w:rPr>
          <w:rFonts w:ascii="Times New Roman" w:hAnsi="Times New Roman" w:cs="Times New Roman"/>
          <w:lang w:val="en-US"/>
        </w:rPr>
      </w:pPr>
      <w:r w:rsidRPr="006629A5">
        <w:rPr>
          <w:rStyle w:val="Rimandonotaapidipagina"/>
          <w:rFonts w:ascii="Times New Roman" w:hAnsi="Times New Roman" w:cs="Times New Roman"/>
        </w:rPr>
        <w:footnoteRef/>
      </w:r>
      <w:r w:rsidRPr="000E0AC0">
        <w:rPr>
          <w:rFonts w:ascii="Times New Roman" w:hAnsi="Times New Roman" w:cs="Times New Roman"/>
          <w:lang w:val="en-US"/>
        </w:rPr>
        <w:t xml:space="preserve"> Michael </w:t>
      </w:r>
      <w:proofErr w:type="spellStart"/>
      <w:r w:rsidRPr="000E0AC0">
        <w:rPr>
          <w:rFonts w:ascii="Times New Roman" w:hAnsi="Times New Roman" w:cs="Times New Roman"/>
          <w:lang w:val="en-US"/>
        </w:rPr>
        <w:t>Gnarowski</w:t>
      </w:r>
      <w:proofErr w:type="spellEnd"/>
      <w:r w:rsidRPr="000E0AC0">
        <w:rPr>
          <w:rFonts w:ascii="Times New Roman" w:hAnsi="Times New Roman" w:cs="Times New Roman"/>
          <w:lang w:val="en-US"/>
        </w:rPr>
        <w:t xml:space="preserve">, </w:t>
      </w:r>
      <w:r w:rsidRPr="000E0AC0">
        <w:rPr>
          <w:rFonts w:ascii="Times New Roman" w:hAnsi="Times New Roman" w:cs="Times New Roman"/>
          <w:i/>
          <w:lang w:val="en-US"/>
        </w:rPr>
        <w:t>Leonard Cohen: The Artist and His Critics</w:t>
      </w:r>
      <w:r w:rsidRPr="000E0AC0">
        <w:rPr>
          <w:rFonts w:ascii="Times New Roman" w:hAnsi="Times New Roman" w:cs="Times New Roman"/>
          <w:lang w:val="en-US"/>
        </w:rPr>
        <w:t>, cit., p. 13</w:t>
      </w:r>
      <w:r>
        <w:rPr>
          <w:rFonts w:ascii="Times New Roman" w:hAnsi="Times New Roman" w:cs="Times New Roman"/>
          <w:lang w:val="en-US"/>
        </w:rPr>
        <w:t>.</w:t>
      </w:r>
    </w:p>
  </w:footnote>
  <w:footnote w:id="17">
    <w:p w14:paraId="62589FAB" w14:textId="77777777" w:rsidR="00885CA5" w:rsidRPr="000E0AC0" w:rsidRDefault="00885CA5" w:rsidP="006629A5">
      <w:pPr>
        <w:pStyle w:val="Testonotaapidipagina"/>
        <w:jc w:val="both"/>
        <w:rPr>
          <w:rFonts w:ascii="Times New Roman" w:hAnsi="Times New Roman" w:cs="Times New Roman"/>
          <w:lang w:val="en-US"/>
        </w:rPr>
      </w:pPr>
      <w:r w:rsidRPr="006629A5">
        <w:rPr>
          <w:rStyle w:val="Rimandonotaapidipagina"/>
          <w:rFonts w:ascii="Times New Roman" w:hAnsi="Times New Roman" w:cs="Times New Roman"/>
        </w:rPr>
        <w:footnoteRef/>
      </w:r>
      <w:r w:rsidRPr="000E0AC0">
        <w:rPr>
          <w:rFonts w:ascii="Times New Roman" w:hAnsi="Times New Roman" w:cs="Times New Roman"/>
          <w:lang w:val="en-US"/>
        </w:rPr>
        <w:t xml:space="preserve"> </w:t>
      </w:r>
      <w:bookmarkStart w:id="2" w:name="_Hlk9410591"/>
      <w:r w:rsidRPr="000E0AC0">
        <w:rPr>
          <w:rFonts w:ascii="Times New Roman" w:hAnsi="Times New Roman" w:cs="Times New Roman"/>
          <w:lang w:val="en-US"/>
        </w:rPr>
        <w:t xml:space="preserve">Natalia </w:t>
      </w:r>
      <w:proofErr w:type="spellStart"/>
      <w:r w:rsidRPr="000E0AC0">
        <w:rPr>
          <w:rFonts w:ascii="Times New Roman" w:hAnsi="Times New Roman" w:cs="Times New Roman"/>
          <w:lang w:val="en-US"/>
        </w:rPr>
        <w:t>Vesselova</w:t>
      </w:r>
      <w:proofErr w:type="spellEnd"/>
      <w:r w:rsidRPr="000E0AC0">
        <w:rPr>
          <w:rFonts w:ascii="Times New Roman" w:hAnsi="Times New Roman" w:cs="Times New Roman"/>
          <w:lang w:val="en-US"/>
        </w:rPr>
        <w:t xml:space="preserve">, </w:t>
      </w:r>
      <w:r w:rsidRPr="000E0AC0">
        <w:rPr>
          <w:rFonts w:ascii="Times New Roman" w:hAnsi="Times New Roman" w:cs="Times New Roman"/>
          <w:i/>
          <w:lang w:val="en-US"/>
        </w:rPr>
        <w:t xml:space="preserve">“The </w:t>
      </w:r>
      <w:r>
        <w:rPr>
          <w:rFonts w:ascii="Times New Roman" w:hAnsi="Times New Roman" w:cs="Times New Roman"/>
          <w:i/>
          <w:lang w:val="en-US"/>
        </w:rPr>
        <w:t>P</w:t>
      </w:r>
      <w:r w:rsidRPr="000E0AC0">
        <w:rPr>
          <w:rFonts w:ascii="Times New Roman" w:hAnsi="Times New Roman" w:cs="Times New Roman"/>
          <w:i/>
          <w:lang w:val="en-US"/>
        </w:rPr>
        <w:t xml:space="preserve">ast is </w:t>
      </w:r>
      <w:r>
        <w:rPr>
          <w:rFonts w:ascii="Times New Roman" w:hAnsi="Times New Roman" w:cs="Times New Roman"/>
          <w:i/>
          <w:lang w:val="en-US"/>
        </w:rPr>
        <w:t>P</w:t>
      </w:r>
      <w:r w:rsidRPr="000E0AC0">
        <w:rPr>
          <w:rFonts w:ascii="Times New Roman" w:hAnsi="Times New Roman" w:cs="Times New Roman"/>
          <w:i/>
          <w:lang w:val="en-US"/>
        </w:rPr>
        <w:t>erfect”: Leonard Cohen’s Philosophy of Time</w:t>
      </w:r>
      <w:r w:rsidRPr="000E0AC0">
        <w:rPr>
          <w:rFonts w:ascii="Times New Roman" w:hAnsi="Times New Roman" w:cs="Times New Roman"/>
          <w:lang w:val="en-US"/>
        </w:rPr>
        <w:t>, cit.</w:t>
      </w:r>
      <w:bookmarkEnd w:id="2"/>
      <w:r w:rsidRPr="000E0AC0">
        <w:rPr>
          <w:rFonts w:ascii="Times New Roman" w:hAnsi="Times New Roman" w:cs="Times New Roman"/>
          <w:lang w:val="en-US"/>
        </w:rPr>
        <w:t>, p. 22</w:t>
      </w:r>
      <w:r>
        <w:rPr>
          <w:rFonts w:ascii="Times New Roman" w:hAnsi="Times New Roman" w:cs="Times New Roman"/>
          <w:lang w:val="en-US"/>
        </w:rPr>
        <w:t>.</w:t>
      </w:r>
    </w:p>
  </w:footnote>
  <w:footnote w:id="18">
    <w:p w14:paraId="7CF26139" w14:textId="77777777" w:rsidR="00885CA5" w:rsidRPr="006629A5" w:rsidRDefault="00885CA5" w:rsidP="006629A5">
      <w:pPr>
        <w:pStyle w:val="Testonotaapidipagina"/>
        <w:jc w:val="both"/>
        <w:rPr>
          <w:rFonts w:ascii="Times New Roman" w:hAnsi="Times New Roman" w:cs="Times New Roman"/>
        </w:rPr>
      </w:pPr>
      <w:r w:rsidRPr="006629A5">
        <w:rPr>
          <w:rStyle w:val="Rimandonotaapidipagina"/>
          <w:rFonts w:ascii="Times New Roman" w:hAnsi="Times New Roman" w:cs="Times New Roman"/>
        </w:rPr>
        <w:footnoteRef/>
      </w:r>
      <w:r w:rsidRPr="006629A5">
        <w:rPr>
          <w:rFonts w:ascii="Times New Roman" w:hAnsi="Times New Roman" w:cs="Times New Roman"/>
        </w:rPr>
        <w:t xml:space="preserve"> Ira B. </w:t>
      </w:r>
      <w:proofErr w:type="spellStart"/>
      <w:r w:rsidRPr="006629A5">
        <w:rPr>
          <w:rFonts w:ascii="Times New Roman" w:hAnsi="Times New Roman" w:cs="Times New Roman"/>
        </w:rPr>
        <w:t>Nadel</w:t>
      </w:r>
      <w:proofErr w:type="spellEnd"/>
      <w:r w:rsidRPr="006629A5">
        <w:rPr>
          <w:rFonts w:ascii="Times New Roman" w:hAnsi="Times New Roman" w:cs="Times New Roman"/>
        </w:rPr>
        <w:t xml:space="preserve">, </w:t>
      </w:r>
      <w:r w:rsidRPr="00A76876">
        <w:rPr>
          <w:rFonts w:ascii="Times New Roman" w:hAnsi="Times New Roman" w:cs="Times New Roman"/>
          <w:i/>
        </w:rPr>
        <w:t>Una vita di Leonard Cohen</w:t>
      </w:r>
      <w:r w:rsidRPr="006629A5">
        <w:rPr>
          <w:rFonts w:ascii="Times New Roman" w:hAnsi="Times New Roman" w:cs="Times New Roman"/>
        </w:rPr>
        <w:t>, cit., p. 49</w:t>
      </w:r>
      <w:r>
        <w:rPr>
          <w:rFonts w:ascii="Times New Roman" w:hAnsi="Times New Roman" w:cs="Times New Roman"/>
        </w:rPr>
        <w:t>.</w:t>
      </w:r>
    </w:p>
  </w:footnote>
  <w:footnote w:id="19">
    <w:p w14:paraId="0DB23B42" w14:textId="77777777" w:rsidR="00885CA5" w:rsidRPr="000E0AC0" w:rsidRDefault="00885CA5" w:rsidP="006629A5">
      <w:pPr>
        <w:pStyle w:val="Testonotaapidipagina"/>
        <w:jc w:val="both"/>
        <w:rPr>
          <w:rFonts w:ascii="Times New Roman" w:hAnsi="Times New Roman" w:cs="Times New Roman"/>
          <w:lang w:val="en-US"/>
        </w:rPr>
      </w:pPr>
      <w:r w:rsidRPr="006629A5">
        <w:rPr>
          <w:rStyle w:val="Rimandonotaapidipagina"/>
          <w:rFonts w:ascii="Times New Roman" w:hAnsi="Times New Roman" w:cs="Times New Roman"/>
        </w:rPr>
        <w:footnoteRef/>
      </w:r>
      <w:r w:rsidRPr="000E0AC0">
        <w:rPr>
          <w:rFonts w:ascii="Times New Roman" w:hAnsi="Times New Roman" w:cs="Times New Roman"/>
          <w:lang w:val="en-US"/>
        </w:rPr>
        <w:t xml:space="preserve"> </w:t>
      </w:r>
      <w:bookmarkStart w:id="3" w:name="_Hlk9410781"/>
      <w:r w:rsidRPr="000E0AC0">
        <w:rPr>
          <w:rFonts w:ascii="Times New Roman" w:hAnsi="Times New Roman" w:cs="Times New Roman"/>
          <w:lang w:val="en-US"/>
        </w:rPr>
        <w:t xml:space="preserve">Roy Allan, </w:t>
      </w:r>
      <w:r w:rsidRPr="000E0AC0">
        <w:rPr>
          <w:rFonts w:ascii="Times New Roman" w:hAnsi="Times New Roman" w:cs="Times New Roman"/>
          <w:i/>
          <w:lang w:val="en-US"/>
        </w:rPr>
        <w:t>The worlds of Leonard Cohen: a study of his poetry</w:t>
      </w:r>
      <w:bookmarkEnd w:id="3"/>
      <w:r w:rsidRPr="000E0AC0">
        <w:rPr>
          <w:rFonts w:ascii="Times New Roman" w:hAnsi="Times New Roman" w:cs="Times New Roman"/>
          <w:lang w:val="en-US"/>
        </w:rPr>
        <w:t xml:space="preserve"> [</w:t>
      </w:r>
      <w:proofErr w:type="spellStart"/>
      <w:r w:rsidRPr="000E0AC0">
        <w:rPr>
          <w:rFonts w:ascii="Times New Roman" w:hAnsi="Times New Roman" w:cs="Times New Roman"/>
          <w:lang w:val="en-US"/>
        </w:rPr>
        <w:t>Tesi</w:t>
      </w:r>
      <w:proofErr w:type="spellEnd"/>
      <w:r w:rsidRPr="000E0AC0">
        <w:rPr>
          <w:rFonts w:ascii="Times New Roman" w:hAnsi="Times New Roman" w:cs="Times New Roman"/>
          <w:lang w:val="en-US"/>
        </w:rPr>
        <w:t xml:space="preserve"> di </w:t>
      </w:r>
      <w:proofErr w:type="spellStart"/>
      <w:r w:rsidRPr="000E0AC0">
        <w:rPr>
          <w:rFonts w:ascii="Times New Roman" w:hAnsi="Times New Roman" w:cs="Times New Roman"/>
          <w:lang w:val="en-US"/>
        </w:rPr>
        <w:t>laurea</w:t>
      </w:r>
      <w:proofErr w:type="spellEnd"/>
      <w:r w:rsidRPr="000E0AC0">
        <w:rPr>
          <w:rFonts w:ascii="Times New Roman" w:hAnsi="Times New Roman" w:cs="Times New Roman"/>
          <w:lang w:val="en-US"/>
        </w:rPr>
        <w:t>], University of British Columbia, 1967, p. 6</w:t>
      </w:r>
      <w:r>
        <w:rPr>
          <w:rFonts w:ascii="Times New Roman" w:hAnsi="Times New Roman" w:cs="Times New Roman"/>
          <w:lang w:val="en-US"/>
        </w:rPr>
        <w:t>.</w:t>
      </w:r>
    </w:p>
  </w:footnote>
  <w:footnote w:id="20">
    <w:p w14:paraId="0997FE5D" w14:textId="77777777" w:rsidR="00885CA5" w:rsidRPr="000E0AC0" w:rsidRDefault="00885CA5" w:rsidP="006629A5">
      <w:pPr>
        <w:pStyle w:val="Testonotaapidipagina"/>
        <w:jc w:val="both"/>
        <w:rPr>
          <w:rFonts w:ascii="Times New Roman" w:hAnsi="Times New Roman" w:cs="Times New Roman"/>
          <w:lang w:val="en-US"/>
        </w:rPr>
      </w:pPr>
      <w:r w:rsidRPr="006629A5">
        <w:rPr>
          <w:rStyle w:val="Rimandonotaapidipagina"/>
          <w:rFonts w:ascii="Times New Roman" w:hAnsi="Times New Roman" w:cs="Times New Roman"/>
        </w:rPr>
        <w:footnoteRef/>
      </w:r>
      <w:r w:rsidRPr="000E0AC0">
        <w:rPr>
          <w:rFonts w:ascii="Times New Roman" w:hAnsi="Times New Roman" w:cs="Times New Roman"/>
          <w:lang w:val="en-US"/>
        </w:rPr>
        <w:t xml:space="preserve"> </w:t>
      </w:r>
      <w:bookmarkStart w:id="4" w:name="_Hlk9410717"/>
      <w:r w:rsidRPr="000E0AC0">
        <w:rPr>
          <w:rFonts w:ascii="Times New Roman" w:hAnsi="Times New Roman" w:cs="Times New Roman"/>
          <w:lang w:val="en-US"/>
        </w:rPr>
        <w:t xml:space="preserve">Stephen Scobie, </w:t>
      </w:r>
      <w:r w:rsidRPr="000E0AC0">
        <w:rPr>
          <w:rFonts w:ascii="Times New Roman" w:hAnsi="Times New Roman" w:cs="Times New Roman"/>
          <w:i/>
          <w:lang w:val="en-US"/>
        </w:rPr>
        <w:t>Leonard Cohen</w:t>
      </w:r>
      <w:r w:rsidRPr="000E0AC0">
        <w:rPr>
          <w:rFonts w:ascii="Times New Roman" w:hAnsi="Times New Roman" w:cs="Times New Roman"/>
          <w:lang w:val="en-US"/>
        </w:rPr>
        <w:t>, cit.</w:t>
      </w:r>
      <w:bookmarkEnd w:id="4"/>
      <w:r w:rsidRPr="000E0AC0">
        <w:rPr>
          <w:rFonts w:ascii="Times New Roman" w:hAnsi="Times New Roman" w:cs="Times New Roman"/>
          <w:lang w:val="en-US"/>
        </w:rPr>
        <w:t>, p. 15</w:t>
      </w:r>
      <w:r>
        <w:rPr>
          <w:rFonts w:ascii="Times New Roman" w:hAnsi="Times New Roman" w:cs="Times New Roman"/>
          <w:lang w:val="en-US"/>
        </w:rPr>
        <w:t>.</w:t>
      </w:r>
    </w:p>
  </w:footnote>
  <w:footnote w:id="21">
    <w:p w14:paraId="2705EFC8" w14:textId="77777777" w:rsidR="00885CA5" w:rsidRPr="000E0AC0" w:rsidRDefault="00885CA5" w:rsidP="006629A5">
      <w:pPr>
        <w:pStyle w:val="Testonotaapidipagina"/>
        <w:jc w:val="both"/>
        <w:rPr>
          <w:rFonts w:ascii="Times New Roman" w:hAnsi="Times New Roman" w:cs="Times New Roman"/>
          <w:lang w:val="en-US"/>
        </w:rPr>
      </w:pPr>
      <w:r w:rsidRPr="006629A5">
        <w:rPr>
          <w:rStyle w:val="Rimandonotaapidipagina"/>
          <w:rFonts w:ascii="Times New Roman" w:hAnsi="Times New Roman" w:cs="Times New Roman"/>
        </w:rPr>
        <w:footnoteRef/>
      </w:r>
      <w:r w:rsidRPr="000E0AC0">
        <w:rPr>
          <w:rFonts w:ascii="Times New Roman" w:hAnsi="Times New Roman" w:cs="Times New Roman"/>
          <w:lang w:val="en-US"/>
        </w:rPr>
        <w:t xml:space="preserve"> Natalia </w:t>
      </w:r>
      <w:proofErr w:type="spellStart"/>
      <w:r w:rsidRPr="000E0AC0">
        <w:rPr>
          <w:rFonts w:ascii="Times New Roman" w:hAnsi="Times New Roman" w:cs="Times New Roman"/>
          <w:lang w:val="en-US"/>
        </w:rPr>
        <w:t>Vesselova</w:t>
      </w:r>
      <w:proofErr w:type="spellEnd"/>
      <w:r w:rsidRPr="000E0AC0">
        <w:rPr>
          <w:rFonts w:ascii="Times New Roman" w:hAnsi="Times New Roman" w:cs="Times New Roman"/>
          <w:lang w:val="en-US"/>
        </w:rPr>
        <w:t xml:space="preserve">, </w:t>
      </w:r>
      <w:bookmarkStart w:id="5" w:name="_Hlk21459079"/>
      <w:r w:rsidRPr="000E0AC0">
        <w:rPr>
          <w:rFonts w:ascii="Times New Roman" w:hAnsi="Times New Roman" w:cs="Times New Roman"/>
          <w:i/>
          <w:lang w:val="en-US"/>
        </w:rPr>
        <w:t xml:space="preserve">“The </w:t>
      </w:r>
      <w:r>
        <w:rPr>
          <w:rFonts w:ascii="Times New Roman" w:hAnsi="Times New Roman" w:cs="Times New Roman"/>
          <w:i/>
          <w:lang w:val="en-US"/>
        </w:rPr>
        <w:t>P</w:t>
      </w:r>
      <w:r w:rsidRPr="000E0AC0">
        <w:rPr>
          <w:rFonts w:ascii="Times New Roman" w:hAnsi="Times New Roman" w:cs="Times New Roman"/>
          <w:i/>
          <w:lang w:val="en-US"/>
        </w:rPr>
        <w:t xml:space="preserve">ast is </w:t>
      </w:r>
      <w:r>
        <w:rPr>
          <w:rFonts w:ascii="Times New Roman" w:hAnsi="Times New Roman" w:cs="Times New Roman"/>
          <w:i/>
          <w:lang w:val="en-US"/>
        </w:rPr>
        <w:t>P</w:t>
      </w:r>
      <w:r w:rsidRPr="000E0AC0">
        <w:rPr>
          <w:rFonts w:ascii="Times New Roman" w:hAnsi="Times New Roman" w:cs="Times New Roman"/>
          <w:i/>
          <w:lang w:val="en-US"/>
        </w:rPr>
        <w:t>erfect”: Leonard Cohen’s Philosophy of Time</w:t>
      </w:r>
      <w:r w:rsidRPr="000E0AC0">
        <w:rPr>
          <w:rFonts w:ascii="Times New Roman" w:hAnsi="Times New Roman" w:cs="Times New Roman"/>
          <w:lang w:val="en-US"/>
        </w:rPr>
        <w:t xml:space="preserve">, cit., </w:t>
      </w:r>
      <w:bookmarkEnd w:id="5"/>
      <w:r w:rsidRPr="000E0AC0">
        <w:rPr>
          <w:rFonts w:ascii="Times New Roman" w:hAnsi="Times New Roman" w:cs="Times New Roman"/>
          <w:lang w:val="en-US"/>
        </w:rPr>
        <w:t>p. 29</w:t>
      </w:r>
      <w:r>
        <w:rPr>
          <w:rFonts w:ascii="Times New Roman" w:hAnsi="Times New Roman" w:cs="Times New Roman"/>
          <w:lang w:val="en-US"/>
        </w:rPr>
        <w:t>.</w:t>
      </w:r>
    </w:p>
  </w:footnote>
  <w:footnote w:id="22">
    <w:p w14:paraId="29CC95C3" w14:textId="77777777" w:rsidR="00885CA5" w:rsidRPr="008F544E" w:rsidRDefault="00885CA5" w:rsidP="006629A5">
      <w:pPr>
        <w:pStyle w:val="Testonotaapidipagina"/>
        <w:jc w:val="both"/>
        <w:rPr>
          <w:rFonts w:ascii="Times New Roman" w:hAnsi="Times New Roman" w:cs="Times New Roman"/>
          <w:lang w:val="en-US"/>
        </w:rPr>
      </w:pPr>
      <w:r w:rsidRPr="006629A5">
        <w:rPr>
          <w:rStyle w:val="Rimandonotaapidipagina"/>
          <w:rFonts w:ascii="Times New Roman" w:hAnsi="Times New Roman" w:cs="Times New Roman"/>
        </w:rPr>
        <w:footnoteRef/>
      </w:r>
      <w:r w:rsidRPr="006629A5">
        <w:rPr>
          <w:rFonts w:ascii="Times New Roman" w:hAnsi="Times New Roman" w:cs="Times New Roman"/>
        </w:rPr>
        <w:t xml:space="preserve"> </w:t>
      </w:r>
      <w:proofErr w:type="spellStart"/>
      <w:r w:rsidRPr="00554668">
        <w:rPr>
          <w:rFonts w:ascii="Times New Roman" w:hAnsi="Times New Roman" w:cs="Times New Roman"/>
          <w:i/>
        </w:rPr>
        <w:t>Mythologies</w:t>
      </w:r>
      <w:proofErr w:type="spellEnd"/>
      <w:r>
        <w:rPr>
          <w:rFonts w:ascii="Times New Roman" w:hAnsi="Times New Roman" w:cs="Times New Roman"/>
        </w:rPr>
        <w:t xml:space="preserve">, pp. 18-21. Il destinatario della poesia, </w:t>
      </w:r>
      <w:proofErr w:type="spellStart"/>
      <w:r>
        <w:rPr>
          <w:rFonts w:ascii="Times New Roman" w:hAnsi="Times New Roman" w:cs="Times New Roman"/>
        </w:rPr>
        <w:t>Wilf</w:t>
      </w:r>
      <w:proofErr w:type="spellEnd"/>
      <w:r>
        <w:rPr>
          <w:rFonts w:ascii="Times New Roman" w:hAnsi="Times New Roman" w:cs="Times New Roman"/>
        </w:rPr>
        <w:t>, era un compagno di studi di Cohen alla McGill, uno dei leader della “</w:t>
      </w:r>
      <w:r w:rsidRPr="002D7404">
        <w:rPr>
          <w:rFonts w:ascii="Times New Roman" w:hAnsi="Times New Roman" w:cs="Times New Roman"/>
        </w:rPr>
        <w:t xml:space="preserve">Young </w:t>
      </w:r>
      <w:proofErr w:type="spellStart"/>
      <w:r w:rsidRPr="002D7404">
        <w:rPr>
          <w:rFonts w:ascii="Times New Roman" w:hAnsi="Times New Roman" w:cs="Times New Roman"/>
        </w:rPr>
        <w:t>Men's</w:t>
      </w:r>
      <w:proofErr w:type="spellEnd"/>
      <w:r w:rsidRPr="002D7404">
        <w:rPr>
          <w:rFonts w:ascii="Times New Roman" w:hAnsi="Times New Roman" w:cs="Times New Roman"/>
        </w:rPr>
        <w:t xml:space="preserve"> Christian Association</w:t>
      </w:r>
      <w:r>
        <w:rPr>
          <w:rFonts w:ascii="Times New Roman" w:hAnsi="Times New Roman" w:cs="Times New Roman"/>
        </w:rPr>
        <w:t xml:space="preserve">” (YMCA) universitaria. </w:t>
      </w:r>
      <w:proofErr w:type="spellStart"/>
      <w:r w:rsidRPr="008F544E">
        <w:rPr>
          <w:rFonts w:ascii="Times New Roman" w:hAnsi="Times New Roman" w:cs="Times New Roman"/>
          <w:lang w:val="en-US"/>
        </w:rPr>
        <w:t>Cfr</w:t>
      </w:r>
      <w:proofErr w:type="spellEnd"/>
      <w:r w:rsidRPr="008F544E">
        <w:rPr>
          <w:rFonts w:ascii="Times New Roman" w:hAnsi="Times New Roman" w:cs="Times New Roman"/>
          <w:lang w:val="en-US"/>
        </w:rPr>
        <w:t xml:space="preserve">. Natalia </w:t>
      </w:r>
      <w:proofErr w:type="spellStart"/>
      <w:r w:rsidRPr="008F544E">
        <w:rPr>
          <w:rFonts w:ascii="Times New Roman" w:hAnsi="Times New Roman" w:cs="Times New Roman"/>
          <w:lang w:val="en-US"/>
        </w:rPr>
        <w:t>Vesselova</w:t>
      </w:r>
      <w:proofErr w:type="spellEnd"/>
      <w:r w:rsidRPr="008F544E">
        <w:rPr>
          <w:rFonts w:ascii="Times New Roman" w:hAnsi="Times New Roman" w:cs="Times New Roman"/>
          <w:lang w:val="en-US"/>
        </w:rPr>
        <w:t xml:space="preserve">, </w:t>
      </w:r>
      <w:r w:rsidRPr="000E0AC0">
        <w:rPr>
          <w:rFonts w:ascii="Times New Roman" w:hAnsi="Times New Roman" w:cs="Times New Roman"/>
          <w:i/>
          <w:lang w:val="en-US"/>
        </w:rPr>
        <w:t xml:space="preserve">“The </w:t>
      </w:r>
      <w:r>
        <w:rPr>
          <w:rFonts w:ascii="Times New Roman" w:hAnsi="Times New Roman" w:cs="Times New Roman"/>
          <w:i/>
          <w:lang w:val="en-US"/>
        </w:rPr>
        <w:t>P</w:t>
      </w:r>
      <w:r w:rsidRPr="000E0AC0">
        <w:rPr>
          <w:rFonts w:ascii="Times New Roman" w:hAnsi="Times New Roman" w:cs="Times New Roman"/>
          <w:i/>
          <w:lang w:val="en-US"/>
        </w:rPr>
        <w:t xml:space="preserve">ast is </w:t>
      </w:r>
      <w:r>
        <w:rPr>
          <w:rFonts w:ascii="Times New Roman" w:hAnsi="Times New Roman" w:cs="Times New Roman"/>
          <w:i/>
          <w:lang w:val="en-US"/>
        </w:rPr>
        <w:t>P</w:t>
      </w:r>
      <w:r w:rsidRPr="000E0AC0">
        <w:rPr>
          <w:rFonts w:ascii="Times New Roman" w:hAnsi="Times New Roman" w:cs="Times New Roman"/>
          <w:i/>
          <w:lang w:val="en-US"/>
        </w:rPr>
        <w:t>erfect”: Leonard Cohen’s Philosophy of Time</w:t>
      </w:r>
      <w:r w:rsidRPr="000E0AC0">
        <w:rPr>
          <w:rFonts w:ascii="Times New Roman" w:hAnsi="Times New Roman" w:cs="Times New Roman"/>
          <w:lang w:val="en-US"/>
        </w:rPr>
        <w:t xml:space="preserve">, cit., </w:t>
      </w:r>
      <w:r>
        <w:rPr>
          <w:rFonts w:ascii="Times New Roman" w:hAnsi="Times New Roman" w:cs="Times New Roman"/>
          <w:lang w:val="en-US"/>
        </w:rPr>
        <w:t>p. 23.</w:t>
      </w:r>
      <w:r w:rsidRPr="008F544E">
        <w:rPr>
          <w:rFonts w:ascii="Times New Roman" w:hAnsi="Times New Roman" w:cs="Times New Roman"/>
          <w:lang w:val="en-US"/>
        </w:rPr>
        <w:t xml:space="preserve"> </w:t>
      </w:r>
    </w:p>
  </w:footnote>
  <w:footnote w:id="23">
    <w:p w14:paraId="289A25F8" w14:textId="77777777" w:rsidR="00885CA5" w:rsidRPr="000E0AC0" w:rsidRDefault="00885CA5" w:rsidP="00EE3B31">
      <w:pPr>
        <w:pStyle w:val="Testonotaapidipagina"/>
        <w:jc w:val="both"/>
        <w:rPr>
          <w:rFonts w:ascii="Times New Roman" w:hAnsi="Times New Roman" w:cs="Times New Roman"/>
          <w:lang w:val="en-US"/>
        </w:rPr>
      </w:pPr>
      <w:r w:rsidRPr="00EE3B31">
        <w:rPr>
          <w:rStyle w:val="Rimandonotaapidipagina"/>
          <w:rFonts w:ascii="Times New Roman" w:hAnsi="Times New Roman" w:cs="Times New Roman"/>
        </w:rPr>
        <w:footnoteRef/>
      </w:r>
      <w:r w:rsidRPr="000E0AC0">
        <w:rPr>
          <w:rFonts w:ascii="Times New Roman" w:hAnsi="Times New Roman" w:cs="Times New Roman"/>
          <w:lang w:val="en-US"/>
        </w:rPr>
        <w:t xml:space="preserve"> Natalia </w:t>
      </w:r>
      <w:proofErr w:type="spellStart"/>
      <w:r w:rsidRPr="000E0AC0">
        <w:rPr>
          <w:rFonts w:ascii="Times New Roman" w:hAnsi="Times New Roman" w:cs="Times New Roman"/>
          <w:lang w:val="en-US"/>
        </w:rPr>
        <w:t>Vesselova</w:t>
      </w:r>
      <w:proofErr w:type="spellEnd"/>
      <w:r w:rsidRPr="000E0AC0">
        <w:rPr>
          <w:rFonts w:ascii="Times New Roman" w:hAnsi="Times New Roman" w:cs="Times New Roman"/>
          <w:lang w:val="en-US"/>
        </w:rPr>
        <w:t xml:space="preserve">, </w:t>
      </w:r>
      <w:r w:rsidRPr="000E0AC0">
        <w:rPr>
          <w:rFonts w:ascii="Times New Roman" w:hAnsi="Times New Roman" w:cs="Times New Roman"/>
          <w:i/>
          <w:lang w:val="en-US"/>
        </w:rPr>
        <w:t xml:space="preserve">“The </w:t>
      </w:r>
      <w:r>
        <w:rPr>
          <w:rFonts w:ascii="Times New Roman" w:hAnsi="Times New Roman" w:cs="Times New Roman"/>
          <w:i/>
          <w:lang w:val="en-US"/>
        </w:rPr>
        <w:t>P</w:t>
      </w:r>
      <w:r w:rsidRPr="000E0AC0">
        <w:rPr>
          <w:rFonts w:ascii="Times New Roman" w:hAnsi="Times New Roman" w:cs="Times New Roman"/>
          <w:i/>
          <w:lang w:val="en-US"/>
        </w:rPr>
        <w:t xml:space="preserve">ast is </w:t>
      </w:r>
      <w:r>
        <w:rPr>
          <w:rFonts w:ascii="Times New Roman" w:hAnsi="Times New Roman" w:cs="Times New Roman"/>
          <w:i/>
          <w:lang w:val="en-US"/>
        </w:rPr>
        <w:t>P</w:t>
      </w:r>
      <w:r w:rsidRPr="000E0AC0">
        <w:rPr>
          <w:rFonts w:ascii="Times New Roman" w:hAnsi="Times New Roman" w:cs="Times New Roman"/>
          <w:i/>
          <w:lang w:val="en-US"/>
        </w:rPr>
        <w:t>erfect”: Leonard Cohen’s Philosophy of Time</w:t>
      </w:r>
      <w:r w:rsidRPr="000E0AC0">
        <w:rPr>
          <w:rFonts w:ascii="Times New Roman" w:hAnsi="Times New Roman" w:cs="Times New Roman"/>
          <w:lang w:val="en-US"/>
        </w:rPr>
        <w:t>, cit., p. 23</w:t>
      </w:r>
      <w:r>
        <w:rPr>
          <w:rFonts w:ascii="Times New Roman" w:hAnsi="Times New Roman" w:cs="Times New Roman"/>
          <w:lang w:val="en-US"/>
        </w:rPr>
        <w:t>.</w:t>
      </w:r>
    </w:p>
  </w:footnote>
  <w:footnote w:id="24">
    <w:p w14:paraId="3CAF638D" w14:textId="77777777" w:rsidR="00885CA5" w:rsidRPr="000E0AC0" w:rsidRDefault="00885CA5" w:rsidP="00EE3B31">
      <w:pPr>
        <w:pStyle w:val="Testonotaapidipagina"/>
        <w:jc w:val="both"/>
        <w:rPr>
          <w:rFonts w:ascii="Times New Roman" w:hAnsi="Times New Roman" w:cs="Times New Roman"/>
          <w:lang w:val="en-US"/>
        </w:rPr>
      </w:pPr>
      <w:r w:rsidRPr="00EE3B31">
        <w:rPr>
          <w:rStyle w:val="Rimandonotaapidipagina"/>
          <w:rFonts w:ascii="Times New Roman" w:hAnsi="Times New Roman" w:cs="Times New Roman"/>
        </w:rPr>
        <w:footnoteRef/>
      </w:r>
      <w:r w:rsidRPr="000E0AC0">
        <w:rPr>
          <w:rFonts w:ascii="Times New Roman" w:hAnsi="Times New Roman" w:cs="Times New Roman"/>
          <w:lang w:val="en-US"/>
        </w:rPr>
        <w:t xml:space="preserve"> Stephen Scobie, </w:t>
      </w:r>
      <w:r w:rsidRPr="000E0AC0">
        <w:rPr>
          <w:rFonts w:ascii="Times New Roman" w:hAnsi="Times New Roman" w:cs="Times New Roman"/>
          <w:i/>
          <w:lang w:val="en-US"/>
        </w:rPr>
        <w:t>Leonard Cohen</w:t>
      </w:r>
      <w:r w:rsidRPr="000E0AC0">
        <w:rPr>
          <w:rFonts w:ascii="Times New Roman" w:hAnsi="Times New Roman" w:cs="Times New Roman"/>
          <w:lang w:val="en-US"/>
        </w:rPr>
        <w:t>, cit., p. 22</w:t>
      </w:r>
      <w:r>
        <w:rPr>
          <w:rFonts w:ascii="Times New Roman" w:hAnsi="Times New Roman" w:cs="Times New Roman"/>
          <w:lang w:val="en-US"/>
        </w:rPr>
        <w:t>.</w:t>
      </w:r>
    </w:p>
  </w:footnote>
  <w:footnote w:id="25">
    <w:p w14:paraId="2F8AE480" w14:textId="77777777" w:rsidR="00885CA5" w:rsidRPr="000E0AC0" w:rsidRDefault="00885CA5" w:rsidP="00EE3B31">
      <w:pPr>
        <w:pStyle w:val="Testonotaapidipagina"/>
        <w:jc w:val="both"/>
        <w:rPr>
          <w:rFonts w:ascii="Times New Roman" w:hAnsi="Times New Roman" w:cs="Times New Roman"/>
          <w:lang w:val="en-US"/>
        </w:rPr>
      </w:pPr>
      <w:r w:rsidRPr="00EE3B31">
        <w:rPr>
          <w:rStyle w:val="Rimandonotaapidipagina"/>
          <w:rFonts w:ascii="Times New Roman" w:hAnsi="Times New Roman" w:cs="Times New Roman"/>
        </w:rPr>
        <w:footnoteRef/>
      </w:r>
      <w:r w:rsidRPr="000E0AC0">
        <w:rPr>
          <w:rFonts w:ascii="Times New Roman" w:hAnsi="Times New Roman" w:cs="Times New Roman"/>
          <w:lang w:val="en-US"/>
        </w:rPr>
        <w:t xml:space="preserve"> Natalia </w:t>
      </w:r>
      <w:proofErr w:type="spellStart"/>
      <w:r w:rsidRPr="000E0AC0">
        <w:rPr>
          <w:rFonts w:ascii="Times New Roman" w:hAnsi="Times New Roman" w:cs="Times New Roman"/>
          <w:lang w:val="en-US"/>
        </w:rPr>
        <w:t>Vesselova</w:t>
      </w:r>
      <w:proofErr w:type="spellEnd"/>
      <w:r w:rsidRPr="000E0AC0">
        <w:rPr>
          <w:rFonts w:ascii="Times New Roman" w:hAnsi="Times New Roman" w:cs="Times New Roman"/>
          <w:lang w:val="en-US"/>
        </w:rPr>
        <w:t xml:space="preserve">, </w:t>
      </w:r>
      <w:r w:rsidRPr="000E0AC0">
        <w:rPr>
          <w:rFonts w:ascii="Times New Roman" w:hAnsi="Times New Roman" w:cs="Times New Roman"/>
          <w:i/>
          <w:lang w:val="en-US"/>
        </w:rPr>
        <w:t xml:space="preserve">“The </w:t>
      </w:r>
      <w:r>
        <w:rPr>
          <w:rFonts w:ascii="Times New Roman" w:hAnsi="Times New Roman" w:cs="Times New Roman"/>
          <w:i/>
          <w:lang w:val="en-US"/>
        </w:rPr>
        <w:t>P</w:t>
      </w:r>
      <w:r w:rsidRPr="000E0AC0">
        <w:rPr>
          <w:rFonts w:ascii="Times New Roman" w:hAnsi="Times New Roman" w:cs="Times New Roman"/>
          <w:i/>
          <w:lang w:val="en-US"/>
        </w:rPr>
        <w:t xml:space="preserve">ast is </w:t>
      </w:r>
      <w:r>
        <w:rPr>
          <w:rFonts w:ascii="Times New Roman" w:hAnsi="Times New Roman" w:cs="Times New Roman"/>
          <w:i/>
          <w:lang w:val="en-US"/>
        </w:rPr>
        <w:t>P</w:t>
      </w:r>
      <w:r w:rsidRPr="000E0AC0">
        <w:rPr>
          <w:rFonts w:ascii="Times New Roman" w:hAnsi="Times New Roman" w:cs="Times New Roman"/>
          <w:i/>
          <w:lang w:val="en-US"/>
        </w:rPr>
        <w:t>erfect”: Leonard Cohen’s Philosophy of Time</w:t>
      </w:r>
      <w:r w:rsidRPr="000E0AC0">
        <w:rPr>
          <w:rFonts w:ascii="Times New Roman" w:hAnsi="Times New Roman" w:cs="Times New Roman"/>
          <w:lang w:val="en-US"/>
        </w:rPr>
        <w:t>, cit., p. 23</w:t>
      </w:r>
      <w:r>
        <w:rPr>
          <w:rFonts w:ascii="Times New Roman" w:hAnsi="Times New Roman" w:cs="Times New Roman"/>
          <w:lang w:val="en-US"/>
        </w:rPr>
        <w:t>.</w:t>
      </w:r>
    </w:p>
  </w:footnote>
  <w:footnote w:id="26">
    <w:p w14:paraId="7E6CD8E4" w14:textId="77777777" w:rsidR="00885CA5" w:rsidRPr="000E0AC0" w:rsidRDefault="00885CA5" w:rsidP="00EE3B31">
      <w:pPr>
        <w:pStyle w:val="Testonotaapidipagina"/>
        <w:jc w:val="both"/>
        <w:rPr>
          <w:rFonts w:ascii="Times New Roman" w:hAnsi="Times New Roman" w:cs="Times New Roman"/>
          <w:lang w:val="en-US"/>
        </w:rPr>
      </w:pPr>
      <w:r w:rsidRPr="00EE3B31">
        <w:rPr>
          <w:rStyle w:val="Rimandonotaapidipagina"/>
          <w:rFonts w:ascii="Times New Roman" w:hAnsi="Times New Roman" w:cs="Times New Roman"/>
        </w:rPr>
        <w:footnoteRef/>
      </w:r>
      <w:r w:rsidRPr="000E0AC0">
        <w:rPr>
          <w:rFonts w:ascii="Times New Roman" w:hAnsi="Times New Roman" w:cs="Times New Roman"/>
          <w:lang w:val="en-US"/>
        </w:rPr>
        <w:t xml:space="preserve"> Stephen Scobie, </w:t>
      </w:r>
      <w:r w:rsidRPr="000E0AC0">
        <w:rPr>
          <w:rFonts w:ascii="Times New Roman" w:hAnsi="Times New Roman" w:cs="Times New Roman"/>
          <w:i/>
          <w:lang w:val="en-US"/>
        </w:rPr>
        <w:t>Leonard Cohen</w:t>
      </w:r>
      <w:r w:rsidRPr="000E0AC0">
        <w:rPr>
          <w:rFonts w:ascii="Times New Roman" w:hAnsi="Times New Roman" w:cs="Times New Roman"/>
          <w:lang w:val="en-US"/>
        </w:rPr>
        <w:t>, cit., p. 23</w:t>
      </w:r>
      <w:r>
        <w:rPr>
          <w:rFonts w:ascii="Times New Roman" w:hAnsi="Times New Roman" w:cs="Times New Roman"/>
          <w:lang w:val="en-US"/>
        </w:rPr>
        <w:t>.</w:t>
      </w:r>
    </w:p>
  </w:footnote>
  <w:footnote w:id="27">
    <w:p w14:paraId="30C98D3A" w14:textId="77777777" w:rsidR="00885CA5" w:rsidRPr="000E0AC0" w:rsidRDefault="00885CA5" w:rsidP="00EE3B31">
      <w:pPr>
        <w:pStyle w:val="Testonotaapidipagina"/>
        <w:jc w:val="both"/>
        <w:rPr>
          <w:rFonts w:ascii="Times New Roman" w:hAnsi="Times New Roman" w:cs="Times New Roman"/>
          <w:lang w:val="en-US"/>
        </w:rPr>
      </w:pPr>
      <w:r w:rsidRPr="00EE3B31">
        <w:rPr>
          <w:rStyle w:val="Rimandonotaapidipagina"/>
          <w:rFonts w:ascii="Times New Roman" w:hAnsi="Times New Roman" w:cs="Times New Roman"/>
        </w:rPr>
        <w:footnoteRef/>
      </w:r>
      <w:r w:rsidRPr="000E0AC0">
        <w:rPr>
          <w:rFonts w:ascii="Times New Roman" w:hAnsi="Times New Roman" w:cs="Times New Roman"/>
          <w:lang w:val="en-US"/>
        </w:rPr>
        <w:t xml:space="preserve"> Natalia </w:t>
      </w:r>
      <w:proofErr w:type="spellStart"/>
      <w:r w:rsidRPr="000E0AC0">
        <w:rPr>
          <w:rFonts w:ascii="Times New Roman" w:hAnsi="Times New Roman" w:cs="Times New Roman"/>
          <w:lang w:val="en-US"/>
        </w:rPr>
        <w:t>Vesselova</w:t>
      </w:r>
      <w:proofErr w:type="spellEnd"/>
      <w:r w:rsidRPr="000E0AC0">
        <w:rPr>
          <w:rFonts w:ascii="Times New Roman" w:hAnsi="Times New Roman" w:cs="Times New Roman"/>
          <w:lang w:val="en-US"/>
        </w:rPr>
        <w:t xml:space="preserve">, </w:t>
      </w:r>
      <w:r w:rsidRPr="000E0AC0">
        <w:rPr>
          <w:rFonts w:ascii="Times New Roman" w:hAnsi="Times New Roman" w:cs="Times New Roman"/>
          <w:i/>
          <w:lang w:val="en-US"/>
        </w:rPr>
        <w:t xml:space="preserve">“The </w:t>
      </w:r>
      <w:r>
        <w:rPr>
          <w:rFonts w:ascii="Times New Roman" w:hAnsi="Times New Roman" w:cs="Times New Roman"/>
          <w:i/>
          <w:lang w:val="en-US"/>
        </w:rPr>
        <w:t>P</w:t>
      </w:r>
      <w:r w:rsidRPr="000E0AC0">
        <w:rPr>
          <w:rFonts w:ascii="Times New Roman" w:hAnsi="Times New Roman" w:cs="Times New Roman"/>
          <w:i/>
          <w:lang w:val="en-US"/>
        </w:rPr>
        <w:t xml:space="preserve">ast is </w:t>
      </w:r>
      <w:r>
        <w:rPr>
          <w:rFonts w:ascii="Times New Roman" w:hAnsi="Times New Roman" w:cs="Times New Roman"/>
          <w:i/>
          <w:lang w:val="en-US"/>
        </w:rPr>
        <w:t>P</w:t>
      </w:r>
      <w:r w:rsidRPr="000E0AC0">
        <w:rPr>
          <w:rFonts w:ascii="Times New Roman" w:hAnsi="Times New Roman" w:cs="Times New Roman"/>
          <w:i/>
          <w:lang w:val="en-US"/>
        </w:rPr>
        <w:t>erfect”: Leonard Cohen’s Philosophy of Time</w:t>
      </w:r>
      <w:r w:rsidRPr="000E0AC0">
        <w:rPr>
          <w:rFonts w:ascii="Times New Roman" w:hAnsi="Times New Roman" w:cs="Times New Roman"/>
          <w:lang w:val="en-US"/>
        </w:rPr>
        <w:t>, cit., p. 24</w:t>
      </w:r>
      <w:r>
        <w:rPr>
          <w:rFonts w:ascii="Times New Roman" w:hAnsi="Times New Roman" w:cs="Times New Roman"/>
          <w:lang w:val="en-US"/>
        </w:rPr>
        <w:t>.</w:t>
      </w:r>
    </w:p>
  </w:footnote>
  <w:footnote w:id="28">
    <w:p w14:paraId="3F3BC136" w14:textId="77777777" w:rsidR="00885CA5" w:rsidRPr="000E0AC0" w:rsidRDefault="00885CA5" w:rsidP="00EE3B31">
      <w:pPr>
        <w:pStyle w:val="Testonotaapidipagina"/>
        <w:jc w:val="both"/>
        <w:rPr>
          <w:lang w:val="en-US"/>
        </w:rPr>
      </w:pPr>
      <w:r w:rsidRPr="00EE3B31">
        <w:rPr>
          <w:rStyle w:val="Rimandonotaapidipagina"/>
          <w:rFonts w:ascii="Times New Roman" w:hAnsi="Times New Roman" w:cs="Times New Roman"/>
        </w:rPr>
        <w:footnoteRef/>
      </w:r>
      <w:r w:rsidRPr="000E0AC0">
        <w:rPr>
          <w:rFonts w:ascii="Times New Roman" w:hAnsi="Times New Roman" w:cs="Times New Roman"/>
          <w:lang w:val="en-US"/>
        </w:rPr>
        <w:t xml:space="preserve"> </w:t>
      </w:r>
      <w:r w:rsidRPr="000E0AC0">
        <w:rPr>
          <w:rFonts w:ascii="Times New Roman" w:hAnsi="Times New Roman" w:cs="Times New Roman"/>
          <w:i/>
          <w:lang w:val="en-US"/>
        </w:rPr>
        <w:t>Mythologies</w:t>
      </w:r>
      <w:r w:rsidRPr="000E0AC0">
        <w:rPr>
          <w:rFonts w:ascii="Times New Roman" w:hAnsi="Times New Roman" w:cs="Times New Roman"/>
          <w:lang w:val="en-US"/>
        </w:rPr>
        <w:t>, pp. 22-25</w:t>
      </w:r>
      <w:r>
        <w:rPr>
          <w:rFonts w:ascii="Times New Roman" w:hAnsi="Times New Roman" w:cs="Times New Roman"/>
          <w:lang w:val="en-US"/>
        </w:rPr>
        <w:t>.</w:t>
      </w:r>
    </w:p>
  </w:footnote>
  <w:footnote w:id="29">
    <w:p w14:paraId="727017F8" w14:textId="77777777" w:rsidR="00885CA5" w:rsidRPr="000E0AC0" w:rsidRDefault="00885CA5" w:rsidP="006629A5">
      <w:pPr>
        <w:pStyle w:val="Testonotaapidipagina"/>
        <w:jc w:val="both"/>
        <w:rPr>
          <w:rFonts w:ascii="Times New Roman" w:hAnsi="Times New Roman" w:cs="Times New Roman"/>
          <w:lang w:val="en-US"/>
        </w:rPr>
      </w:pPr>
      <w:r w:rsidRPr="006629A5">
        <w:rPr>
          <w:rStyle w:val="Rimandonotaapidipagina"/>
          <w:rFonts w:ascii="Times New Roman" w:hAnsi="Times New Roman" w:cs="Times New Roman"/>
        </w:rPr>
        <w:footnoteRef/>
      </w:r>
      <w:r w:rsidRPr="000E0AC0">
        <w:rPr>
          <w:rFonts w:ascii="Times New Roman" w:hAnsi="Times New Roman" w:cs="Times New Roman"/>
          <w:lang w:val="en-US"/>
        </w:rPr>
        <w:t xml:space="preserve"> Natalia </w:t>
      </w:r>
      <w:proofErr w:type="spellStart"/>
      <w:r w:rsidRPr="000E0AC0">
        <w:rPr>
          <w:rFonts w:ascii="Times New Roman" w:hAnsi="Times New Roman" w:cs="Times New Roman"/>
          <w:lang w:val="en-US"/>
        </w:rPr>
        <w:t>Vesselova</w:t>
      </w:r>
      <w:proofErr w:type="spellEnd"/>
      <w:r w:rsidRPr="000E0AC0">
        <w:rPr>
          <w:rFonts w:ascii="Times New Roman" w:hAnsi="Times New Roman" w:cs="Times New Roman"/>
          <w:lang w:val="en-US"/>
        </w:rPr>
        <w:t xml:space="preserve">, </w:t>
      </w:r>
      <w:r w:rsidRPr="000E0AC0">
        <w:rPr>
          <w:rFonts w:ascii="Times New Roman" w:hAnsi="Times New Roman" w:cs="Times New Roman"/>
          <w:i/>
          <w:lang w:val="en-US"/>
        </w:rPr>
        <w:t xml:space="preserve">“The </w:t>
      </w:r>
      <w:r>
        <w:rPr>
          <w:rFonts w:ascii="Times New Roman" w:hAnsi="Times New Roman" w:cs="Times New Roman"/>
          <w:i/>
          <w:lang w:val="en-US"/>
        </w:rPr>
        <w:t>P</w:t>
      </w:r>
      <w:r w:rsidRPr="000E0AC0">
        <w:rPr>
          <w:rFonts w:ascii="Times New Roman" w:hAnsi="Times New Roman" w:cs="Times New Roman"/>
          <w:i/>
          <w:lang w:val="en-US"/>
        </w:rPr>
        <w:t xml:space="preserve">ast is </w:t>
      </w:r>
      <w:r>
        <w:rPr>
          <w:rFonts w:ascii="Times New Roman" w:hAnsi="Times New Roman" w:cs="Times New Roman"/>
          <w:i/>
          <w:lang w:val="en-US"/>
        </w:rPr>
        <w:t>P</w:t>
      </w:r>
      <w:r w:rsidRPr="000E0AC0">
        <w:rPr>
          <w:rFonts w:ascii="Times New Roman" w:hAnsi="Times New Roman" w:cs="Times New Roman"/>
          <w:i/>
          <w:lang w:val="en-US"/>
        </w:rPr>
        <w:t>erfect”: Leonard Cohen’s Philosophy of Time</w:t>
      </w:r>
      <w:r w:rsidRPr="000E0AC0">
        <w:rPr>
          <w:rFonts w:ascii="Times New Roman" w:hAnsi="Times New Roman" w:cs="Times New Roman"/>
          <w:lang w:val="en-US"/>
        </w:rPr>
        <w:t>, cit., p. 30</w:t>
      </w:r>
      <w:r>
        <w:rPr>
          <w:rFonts w:ascii="Times New Roman" w:hAnsi="Times New Roman" w:cs="Times New Roman"/>
          <w:lang w:val="en-US"/>
        </w:rPr>
        <w:t>.</w:t>
      </w:r>
    </w:p>
  </w:footnote>
  <w:footnote w:id="30">
    <w:p w14:paraId="51547FC0" w14:textId="77777777" w:rsidR="00885CA5" w:rsidRPr="000E0AC0" w:rsidRDefault="00885CA5" w:rsidP="00EE3B31">
      <w:pPr>
        <w:pStyle w:val="Testonotaapidipagina"/>
        <w:jc w:val="both"/>
        <w:rPr>
          <w:rFonts w:ascii="Times New Roman" w:hAnsi="Times New Roman" w:cs="Times New Roman"/>
          <w:lang w:val="en-US"/>
        </w:rPr>
      </w:pPr>
      <w:r w:rsidRPr="00EE3B31">
        <w:rPr>
          <w:rStyle w:val="Rimandonotaapidipagina"/>
          <w:rFonts w:ascii="Times New Roman" w:hAnsi="Times New Roman" w:cs="Times New Roman"/>
        </w:rPr>
        <w:footnoteRef/>
      </w:r>
      <w:r w:rsidRPr="000E0AC0">
        <w:rPr>
          <w:rFonts w:ascii="Times New Roman" w:hAnsi="Times New Roman" w:cs="Times New Roman"/>
          <w:lang w:val="en-US"/>
        </w:rPr>
        <w:t xml:space="preserve"> Michael Ondaatje, </w:t>
      </w:r>
      <w:r w:rsidRPr="000E0AC0">
        <w:rPr>
          <w:rFonts w:ascii="Times New Roman" w:hAnsi="Times New Roman" w:cs="Times New Roman"/>
          <w:i/>
          <w:lang w:val="en-US"/>
        </w:rPr>
        <w:t>Leonard Cohen</w:t>
      </w:r>
      <w:r w:rsidRPr="000E0AC0">
        <w:rPr>
          <w:rFonts w:ascii="Times New Roman" w:hAnsi="Times New Roman" w:cs="Times New Roman"/>
          <w:lang w:val="en-US"/>
        </w:rPr>
        <w:t>, cit., p. 8</w:t>
      </w:r>
      <w:r>
        <w:rPr>
          <w:rFonts w:ascii="Times New Roman" w:hAnsi="Times New Roman" w:cs="Times New Roman"/>
          <w:lang w:val="en-US"/>
        </w:rPr>
        <w:t>.</w:t>
      </w:r>
    </w:p>
  </w:footnote>
  <w:footnote w:id="31">
    <w:p w14:paraId="31B5CFED" w14:textId="77777777" w:rsidR="00885CA5" w:rsidRPr="00FB1D13" w:rsidRDefault="00885CA5">
      <w:pPr>
        <w:pStyle w:val="Testonotaapidipagina"/>
        <w:rPr>
          <w:lang w:val="en-US"/>
        </w:rPr>
      </w:pPr>
      <w:r>
        <w:rPr>
          <w:rStyle w:val="Rimandonotaapidipagina"/>
        </w:rPr>
        <w:footnoteRef/>
      </w:r>
      <w:r w:rsidRPr="00FB1D13">
        <w:rPr>
          <w:lang w:val="en-US"/>
        </w:rPr>
        <w:t xml:space="preserve"> </w:t>
      </w:r>
      <w:r w:rsidRPr="000E0AC0">
        <w:rPr>
          <w:rFonts w:ascii="Times New Roman" w:hAnsi="Times New Roman" w:cs="Times New Roman"/>
          <w:i/>
          <w:lang w:val="en-US"/>
        </w:rPr>
        <w:t>Mythologies</w:t>
      </w:r>
      <w:r w:rsidRPr="000E0AC0">
        <w:rPr>
          <w:rFonts w:ascii="Times New Roman" w:hAnsi="Times New Roman" w:cs="Times New Roman"/>
          <w:lang w:val="en-US"/>
        </w:rPr>
        <w:t>, pp. 42-43</w:t>
      </w:r>
      <w:r>
        <w:rPr>
          <w:rFonts w:ascii="Times New Roman" w:hAnsi="Times New Roman" w:cs="Times New Roman"/>
          <w:lang w:val="en-US"/>
        </w:rPr>
        <w:t>.</w:t>
      </w:r>
    </w:p>
  </w:footnote>
  <w:footnote w:id="32">
    <w:p w14:paraId="26F69582" w14:textId="77777777" w:rsidR="00885CA5" w:rsidRPr="00FB1D13" w:rsidRDefault="00885CA5">
      <w:pPr>
        <w:pStyle w:val="Testonotaapidipagina"/>
        <w:rPr>
          <w:lang w:val="en-US"/>
        </w:rPr>
      </w:pPr>
      <w:r>
        <w:rPr>
          <w:rStyle w:val="Rimandonotaapidipagina"/>
        </w:rPr>
        <w:footnoteRef/>
      </w:r>
      <w:r w:rsidRPr="00FB1D13">
        <w:rPr>
          <w:lang w:val="en-US"/>
        </w:rPr>
        <w:t xml:space="preserve"> </w:t>
      </w:r>
      <w:r w:rsidRPr="000E0AC0">
        <w:rPr>
          <w:rFonts w:ascii="Times New Roman" w:hAnsi="Times New Roman" w:cs="Times New Roman"/>
          <w:i/>
          <w:lang w:val="en-US"/>
        </w:rPr>
        <w:t>Mythologies</w:t>
      </w:r>
      <w:r w:rsidRPr="000E0AC0">
        <w:rPr>
          <w:rFonts w:ascii="Times New Roman" w:hAnsi="Times New Roman" w:cs="Times New Roman"/>
          <w:lang w:val="en-US"/>
        </w:rPr>
        <w:t>, pp. 102-103</w:t>
      </w:r>
      <w:r>
        <w:rPr>
          <w:rFonts w:ascii="Times New Roman" w:hAnsi="Times New Roman" w:cs="Times New Roman"/>
          <w:lang w:val="en-US"/>
        </w:rPr>
        <w:t>.</w:t>
      </w:r>
    </w:p>
  </w:footnote>
  <w:footnote w:id="33">
    <w:p w14:paraId="5CD270F8" w14:textId="77777777" w:rsidR="00885CA5" w:rsidRPr="000E0AC0" w:rsidRDefault="00885CA5" w:rsidP="00EE3B31">
      <w:pPr>
        <w:pStyle w:val="Testonotaapidipagina"/>
        <w:jc w:val="both"/>
        <w:rPr>
          <w:rFonts w:ascii="Times New Roman" w:hAnsi="Times New Roman" w:cs="Times New Roman"/>
          <w:lang w:val="en-US"/>
        </w:rPr>
      </w:pPr>
      <w:r w:rsidRPr="00EE3B31">
        <w:rPr>
          <w:rStyle w:val="Rimandonotaapidipagina"/>
          <w:rFonts w:ascii="Times New Roman" w:hAnsi="Times New Roman" w:cs="Times New Roman"/>
        </w:rPr>
        <w:footnoteRef/>
      </w:r>
      <w:r w:rsidRPr="000E0AC0">
        <w:rPr>
          <w:rFonts w:ascii="Times New Roman" w:hAnsi="Times New Roman" w:cs="Times New Roman"/>
          <w:lang w:val="en-US"/>
        </w:rPr>
        <w:t xml:space="preserve"> Natalia </w:t>
      </w:r>
      <w:proofErr w:type="spellStart"/>
      <w:r w:rsidRPr="000E0AC0">
        <w:rPr>
          <w:rFonts w:ascii="Times New Roman" w:hAnsi="Times New Roman" w:cs="Times New Roman"/>
          <w:lang w:val="en-US"/>
        </w:rPr>
        <w:t>Vesselova</w:t>
      </w:r>
      <w:proofErr w:type="spellEnd"/>
      <w:r w:rsidRPr="000E0AC0">
        <w:rPr>
          <w:rFonts w:ascii="Times New Roman" w:hAnsi="Times New Roman" w:cs="Times New Roman"/>
          <w:lang w:val="en-US"/>
        </w:rPr>
        <w:t xml:space="preserve">, </w:t>
      </w:r>
      <w:r w:rsidRPr="000E0AC0">
        <w:rPr>
          <w:rFonts w:ascii="Times New Roman" w:hAnsi="Times New Roman" w:cs="Times New Roman"/>
          <w:i/>
          <w:lang w:val="en-US"/>
        </w:rPr>
        <w:t xml:space="preserve">“The </w:t>
      </w:r>
      <w:r>
        <w:rPr>
          <w:rFonts w:ascii="Times New Roman" w:hAnsi="Times New Roman" w:cs="Times New Roman"/>
          <w:i/>
          <w:lang w:val="en-US"/>
        </w:rPr>
        <w:t>P</w:t>
      </w:r>
      <w:r w:rsidRPr="000E0AC0">
        <w:rPr>
          <w:rFonts w:ascii="Times New Roman" w:hAnsi="Times New Roman" w:cs="Times New Roman"/>
          <w:i/>
          <w:lang w:val="en-US"/>
        </w:rPr>
        <w:t xml:space="preserve">ast is </w:t>
      </w:r>
      <w:r>
        <w:rPr>
          <w:rFonts w:ascii="Times New Roman" w:hAnsi="Times New Roman" w:cs="Times New Roman"/>
          <w:i/>
          <w:lang w:val="en-US"/>
        </w:rPr>
        <w:t>P</w:t>
      </w:r>
      <w:r w:rsidRPr="000E0AC0">
        <w:rPr>
          <w:rFonts w:ascii="Times New Roman" w:hAnsi="Times New Roman" w:cs="Times New Roman"/>
          <w:i/>
          <w:lang w:val="en-US"/>
        </w:rPr>
        <w:t>erfect”: Leonard Cohen’s Philosophy of Time</w:t>
      </w:r>
      <w:r w:rsidRPr="000E0AC0">
        <w:rPr>
          <w:rFonts w:ascii="Times New Roman" w:hAnsi="Times New Roman" w:cs="Times New Roman"/>
          <w:lang w:val="en-US"/>
        </w:rPr>
        <w:t>, cit., p. 45</w:t>
      </w:r>
      <w:r>
        <w:rPr>
          <w:rFonts w:ascii="Times New Roman" w:hAnsi="Times New Roman" w:cs="Times New Roman"/>
          <w:lang w:val="en-US"/>
        </w:rPr>
        <w:t>.</w:t>
      </w:r>
    </w:p>
  </w:footnote>
  <w:footnote w:id="34">
    <w:p w14:paraId="1044C4A5" w14:textId="77777777" w:rsidR="00885CA5" w:rsidRPr="000E0AC0" w:rsidRDefault="00885CA5" w:rsidP="00EE3B31">
      <w:pPr>
        <w:pStyle w:val="Testonotaapidipagina"/>
        <w:jc w:val="both"/>
        <w:rPr>
          <w:rFonts w:ascii="Times New Roman" w:hAnsi="Times New Roman" w:cs="Times New Roman"/>
          <w:lang w:val="en-US"/>
        </w:rPr>
      </w:pPr>
      <w:r w:rsidRPr="00EE3B31">
        <w:rPr>
          <w:rStyle w:val="Rimandonotaapidipagina"/>
          <w:rFonts w:ascii="Times New Roman" w:hAnsi="Times New Roman" w:cs="Times New Roman"/>
        </w:rPr>
        <w:footnoteRef/>
      </w:r>
      <w:r w:rsidRPr="000E0AC0">
        <w:rPr>
          <w:rFonts w:ascii="Times New Roman" w:hAnsi="Times New Roman" w:cs="Times New Roman"/>
          <w:lang w:val="en-US"/>
        </w:rPr>
        <w:t xml:space="preserve"> </w:t>
      </w:r>
      <w:proofErr w:type="spellStart"/>
      <w:r w:rsidRPr="000E0AC0">
        <w:rPr>
          <w:rFonts w:ascii="Times New Roman" w:hAnsi="Times New Roman" w:cs="Times New Roman"/>
          <w:lang w:val="en-US"/>
        </w:rPr>
        <w:t>Ivi</w:t>
      </w:r>
      <w:proofErr w:type="spellEnd"/>
      <w:r w:rsidRPr="000E0AC0">
        <w:rPr>
          <w:rFonts w:ascii="Times New Roman" w:hAnsi="Times New Roman" w:cs="Times New Roman"/>
          <w:lang w:val="en-US"/>
        </w:rPr>
        <w:t>, p. 45</w:t>
      </w:r>
      <w:r>
        <w:rPr>
          <w:rFonts w:ascii="Times New Roman" w:hAnsi="Times New Roman" w:cs="Times New Roman"/>
          <w:lang w:val="en-US"/>
        </w:rPr>
        <w:t>.</w:t>
      </w:r>
    </w:p>
  </w:footnote>
  <w:footnote w:id="35">
    <w:p w14:paraId="3938ACA8" w14:textId="77777777" w:rsidR="00885CA5" w:rsidRPr="000E0AC0" w:rsidRDefault="00885CA5" w:rsidP="00EE3B31">
      <w:pPr>
        <w:pStyle w:val="Testonotaapidipagina"/>
        <w:jc w:val="both"/>
        <w:rPr>
          <w:rFonts w:ascii="Times New Roman" w:hAnsi="Times New Roman" w:cs="Times New Roman"/>
          <w:lang w:val="en-US"/>
        </w:rPr>
      </w:pPr>
      <w:r w:rsidRPr="00EE3B31">
        <w:rPr>
          <w:rStyle w:val="Rimandonotaapidipagina"/>
          <w:rFonts w:ascii="Times New Roman" w:hAnsi="Times New Roman" w:cs="Times New Roman"/>
        </w:rPr>
        <w:footnoteRef/>
      </w:r>
      <w:r w:rsidRPr="000E0AC0">
        <w:rPr>
          <w:rFonts w:ascii="Times New Roman" w:hAnsi="Times New Roman" w:cs="Times New Roman"/>
          <w:lang w:val="en-US"/>
        </w:rPr>
        <w:t xml:space="preserve"> </w:t>
      </w:r>
      <w:r w:rsidRPr="000E0AC0">
        <w:rPr>
          <w:rFonts w:ascii="Times New Roman" w:hAnsi="Times New Roman" w:cs="Times New Roman"/>
          <w:i/>
          <w:lang w:val="en-US"/>
        </w:rPr>
        <w:t>Mythologies</w:t>
      </w:r>
      <w:r w:rsidRPr="000E0AC0">
        <w:rPr>
          <w:rFonts w:ascii="Times New Roman" w:hAnsi="Times New Roman" w:cs="Times New Roman"/>
          <w:lang w:val="en-US"/>
        </w:rPr>
        <w:t>, pp. 50-51</w:t>
      </w:r>
      <w:r>
        <w:rPr>
          <w:rFonts w:ascii="Times New Roman" w:hAnsi="Times New Roman" w:cs="Times New Roman"/>
          <w:lang w:val="en-US"/>
        </w:rPr>
        <w:t>.</w:t>
      </w:r>
    </w:p>
  </w:footnote>
  <w:footnote w:id="36">
    <w:p w14:paraId="4E448425" w14:textId="77777777" w:rsidR="00885CA5" w:rsidRPr="000E0AC0" w:rsidRDefault="00885CA5" w:rsidP="00EE3B31">
      <w:pPr>
        <w:pStyle w:val="Testonotaapidipagina"/>
        <w:jc w:val="both"/>
        <w:rPr>
          <w:rFonts w:ascii="Times New Roman" w:hAnsi="Times New Roman" w:cs="Times New Roman"/>
          <w:lang w:val="en-US"/>
        </w:rPr>
      </w:pPr>
      <w:r w:rsidRPr="00EE3B31">
        <w:rPr>
          <w:rStyle w:val="Rimandonotaapidipagina"/>
          <w:rFonts w:ascii="Times New Roman" w:hAnsi="Times New Roman" w:cs="Times New Roman"/>
        </w:rPr>
        <w:footnoteRef/>
      </w:r>
      <w:r w:rsidRPr="000E0AC0">
        <w:rPr>
          <w:rFonts w:ascii="Times New Roman" w:hAnsi="Times New Roman" w:cs="Times New Roman"/>
          <w:lang w:val="en-US"/>
        </w:rPr>
        <w:t xml:space="preserve"> </w:t>
      </w:r>
      <w:proofErr w:type="spellStart"/>
      <w:r w:rsidRPr="000E0AC0">
        <w:rPr>
          <w:rFonts w:ascii="Times New Roman" w:hAnsi="Times New Roman" w:cs="Times New Roman"/>
          <w:lang w:val="en-US"/>
        </w:rPr>
        <w:t>Cfr</w:t>
      </w:r>
      <w:proofErr w:type="spellEnd"/>
      <w:r w:rsidRPr="000E0AC0">
        <w:rPr>
          <w:rFonts w:ascii="Times New Roman" w:hAnsi="Times New Roman" w:cs="Times New Roman"/>
          <w:lang w:val="en-US"/>
        </w:rPr>
        <w:t xml:space="preserve">. Roy Allan, </w:t>
      </w:r>
      <w:r w:rsidRPr="000E0AC0">
        <w:rPr>
          <w:rFonts w:ascii="Times New Roman" w:hAnsi="Times New Roman" w:cs="Times New Roman"/>
          <w:i/>
          <w:lang w:val="en-US"/>
        </w:rPr>
        <w:t>The worlds of Leonard Cohen: a study of his poetry</w:t>
      </w:r>
      <w:r w:rsidRPr="000E0AC0">
        <w:rPr>
          <w:rFonts w:ascii="Times New Roman" w:hAnsi="Times New Roman" w:cs="Times New Roman"/>
          <w:lang w:val="en-US"/>
        </w:rPr>
        <w:t>, cit., p. 47</w:t>
      </w:r>
      <w:r>
        <w:rPr>
          <w:rFonts w:ascii="Times New Roman" w:hAnsi="Times New Roman" w:cs="Times New Roman"/>
          <w:lang w:val="en-US"/>
        </w:rPr>
        <w:t>.</w:t>
      </w:r>
    </w:p>
  </w:footnote>
  <w:footnote w:id="37">
    <w:p w14:paraId="358E547C" w14:textId="77777777" w:rsidR="00885CA5" w:rsidRPr="000E0AC0" w:rsidRDefault="00885CA5" w:rsidP="00221FED">
      <w:pPr>
        <w:pStyle w:val="Testonotaapidipagina"/>
        <w:jc w:val="both"/>
        <w:rPr>
          <w:rFonts w:ascii="Times New Roman" w:hAnsi="Times New Roman" w:cs="Times New Roman"/>
          <w:lang w:val="en-US"/>
        </w:rPr>
      </w:pPr>
      <w:r w:rsidRPr="00EE3B31">
        <w:rPr>
          <w:rStyle w:val="Rimandonotaapidipagina"/>
          <w:rFonts w:ascii="Times New Roman" w:hAnsi="Times New Roman" w:cs="Times New Roman"/>
        </w:rPr>
        <w:footnoteRef/>
      </w:r>
      <w:r w:rsidRPr="000E0AC0">
        <w:rPr>
          <w:rFonts w:ascii="Times New Roman" w:hAnsi="Times New Roman" w:cs="Times New Roman"/>
          <w:lang w:val="en-US"/>
        </w:rPr>
        <w:t xml:space="preserve"> Roy Allan, </w:t>
      </w:r>
      <w:r w:rsidRPr="000E0AC0">
        <w:rPr>
          <w:rFonts w:ascii="Times New Roman" w:hAnsi="Times New Roman" w:cs="Times New Roman"/>
          <w:i/>
          <w:lang w:val="en-US"/>
        </w:rPr>
        <w:t>The worlds of Leonard Cohen: a study of his poetry</w:t>
      </w:r>
      <w:r w:rsidRPr="000E0AC0">
        <w:rPr>
          <w:rFonts w:ascii="Times New Roman" w:hAnsi="Times New Roman" w:cs="Times New Roman"/>
          <w:lang w:val="en-US"/>
        </w:rPr>
        <w:t>, cit., p. 48</w:t>
      </w:r>
      <w:r>
        <w:rPr>
          <w:rFonts w:ascii="Times New Roman" w:hAnsi="Times New Roman" w:cs="Times New Roman"/>
          <w:lang w:val="en-US"/>
        </w:rPr>
        <w:t>.</w:t>
      </w:r>
    </w:p>
  </w:footnote>
  <w:footnote w:id="38">
    <w:p w14:paraId="304BF91B" w14:textId="77777777" w:rsidR="00885CA5" w:rsidRPr="000E0AC0" w:rsidRDefault="00885CA5">
      <w:pPr>
        <w:pStyle w:val="Testonotaapidipagina"/>
        <w:rPr>
          <w:lang w:val="en-US"/>
        </w:rPr>
      </w:pPr>
      <w:r w:rsidRPr="00EE3B31">
        <w:rPr>
          <w:rStyle w:val="Rimandonotaapidipagina"/>
          <w:rFonts w:ascii="Times New Roman" w:hAnsi="Times New Roman" w:cs="Times New Roman"/>
        </w:rPr>
        <w:footnoteRef/>
      </w:r>
      <w:r w:rsidRPr="000E0AC0">
        <w:rPr>
          <w:rFonts w:ascii="Times New Roman" w:hAnsi="Times New Roman" w:cs="Times New Roman"/>
          <w:lang w:val="en-US"/>
        </w:rPr>
        <w:t xml:space="preserve"> </w:t>
      </w:r>
      <w:r w:rsidRPr="000E0AC0">
        <w:rPr>
          <w:rFonts w:ascii="Times New Roman" w:hAnsi="Times New Roman" w:cs="Times New Roman"/>
          <w:i/>
          <w:lang w:val="en-US"/>
        </w:rPr>
        <w:t>Mythologies</w:t>
      </w:r>
      <w:r w:rsidRPr="000E0AC0">
        <w:rPr>
          <w:rFonts w:ascii="Times New Roman" w:hAnsi="Times New Roman" w:cs="Times New Roman"/>
          <w:lang w:val="en-US"/>
        </w:rPr>
        <w:t>, pp. 28-29</w:t>
      </w:r>
      <w:r>
        <w:rPr>
          <w:rFonts w:ascii="Times New Roman" w:hAnsi="Times New Roman" w:cs="Times New Roman"/>
          <w:lang w:val="en-US"/>
        </w:rPr>
        <w:t>.</w:t>
      </w:r>
    </w:p>
  </w:footnote>
  <w:footnote w:id="39">
    <w:p w14:paraId="6DA05566" w14:textId="77777777" w:rsidR="00885CA5" w:rsidRPr="000E0AC0" w:rsidRDefault="00885CA5" w:rsidP="00F0042A">
      <w:pPr>
        <w:pStyle w:val="Testonotaapidipagina"/>
        <w:jc w:val="both"/>
        <w:rPr>
          <w:rFonts w:ascii="Times New Roman" w:hAnsi="Times New Roman" w:cs="Times New Roman"/>
          <w:lang w:val="en-US"/>
        </w:rPr>
      </w:pPr>
      <w:r w:rsidRPr="00F0042A">
        <w:rPr>
          <w:rStyle w:val="Rimandonotaapidipagina"/>
          <w:rFonts w:ascii="Times New Roman" w:hAnsi="Times New Roman" w:cs="Times New Roman"/>
        </w:rPr>
        <w:footnoteRef/>
      </w:r>
      <w:r w:rsidRPr="000E0AC0">
        <w:rPr>
          <w:rFonts w:ascii="Times New Roman" w:hAnsi="Times New Roman" w:cs="Times New Roman"/>
          <w:lang w:val="en-US"/>
        </w:rPr>
        <w:t xml:space="preserve"> Natalia </w:t>
      </w:r>
      <w:proofErr w:type="spellStart"/>
      <w:r w:rsidRPr="000E0AC0">
        <w:rPr>
          <w:rFonts w:ascii="Times New Roman" w:hAnsi="Times New Roman" w:cs="Times New Roman"/>
          <w:lang w:val="en-US"/>
        </w:rPr>
        <w:t>Vesselova</w:t>
      </w:r>
      <w:proofErr w:type="spellEnd"/>
      <w:r w:rsidRPr="000E0AC0">
        <w:rPr>
          <w:rFonts w:ascii="Times New Roman" w:hAnsi="Times New Roman" w:cs="Times New Roman"/>
          <w:lang w:val="en-US"/>
        </w:rPr>
        <w:t xml:space="preserve">, </w:t>
      </w:r>
      <w:r w:rsidRPr="000E0AC0">
        <w:rPr>
          <w:rFonts w:ascii="Times New Roman" w:hAnsi="Times New Roman" w:cs="Times New Roman"/>
          <w:i/>
          <w:lang w:val="en-US"/>
        </w:rPr>
        <w:t xml:space="preserve">“The </w:t>
      </w:r>
      <w:r>
        <w:rPr>
          <w:rFonts w:ascii="Times New Roman" w:hAnsi="Times New Roman" w:cs="Times New Roman"/>
          <w:i/>
          <w:lang w:val="en-US"/>
        </w:rPr>
        <w:t>P</w:t>
      </w:r>
      <w:r w:rsidRPr="000E0AC0">
        <w:rPr>
          <w:rFonts w:ascii="Times New Roman" w:hAnsi="Times New Roman" w:cs="Times New Roman"/>
          <w:i/>
          <w:lang w:val="en-US"/>
        </w:rPr>
        <w:t xml:space="preserve">ast is </w:t>
      </w:r>
      <w:r>
        <w:rPr>
          <w:rFonts w:ascii="Times New Roman" w:hAnsi="Times New Roman" w:cs="Times New Roman"/>
          <w:i/>
          <w:lang w:val="en-US"/>
        </w:rPr>
        <w:t>P</w:t>
      </w:r>
      <w:r w:rsidRPr="000E0AC0">
        <w:rPr>
          <w:rFonts w:ascii="Times New Roman" w:hAnsi="Times New Roman" w:cs="Times New Roman"/>
          <w:i/>
          <w:lang w:val="en-US"/>
        </w:rPr>
        <w:t>erfect”: Leonard Cohen’s Philosophy of Time</w:t>
      </w:r>
      <w:r w:rsidRPr="000E0AC0">
        <w:rPr>
          <w:rFonts w:ascii="Times New Roman" w:hAnsi="Times New Roman" w:cs="Times New Roman"/>
          <w:lang w:val="en-US"/>
        </w:rPr>
        <w:t>, cit., p. 42</w:t>
      </w:r>
      <w:r>
        <w:rPr>
          <w:rFonts w:ascii="Times New Roman" w:hAnsi="Times New Roman" w:cs="Times New Roman"/>
          <w:lang w:val="en-US"/>
        </w:rPr>
        <w:t>.</w:t>
      </w:r>
    </w:p>
  </w:footnote>
  <w:footnote w:id="40">
    <w:p w14:paraId="3AF92D08" w14:textId="77777777" w:rsidR="00885CA5" w:rsidRPr="000E0AC0" w:rsidRDefault="00885CA5" w:rsidP="00F0042A">
      <w:pPr>
        <w:pStyle w:val="Testonotaapidipagina"/>
        <w:jc w:val="both"/>
        <w:rPr>
          <w:rFonts w:ascii="Times New Roman" w:hAnsi="Times New Roman" w:cs="Times New Roman"/>
          <w:lang w:val="en-US"/>
        </w:rPr>
      </w:pPr>
      <w:r w:rsidRPr="00F0042A">
        <w:rPr>
          <w:rStyle w:val="Rimandonotaapidipagina"/>
          <w:rFonts w:ascii="Times New Roman" w:hAnsi="Times New Roman" w:cs="Times New Roman"/>
        </w:rPr>
        <w:footnoteRef/>
      </w:r>
      <w:r w:rsidRPr="000E0AC0">
        <w:rPr>
          <w:rFonts w:ascii="Times New Roman" w:hAnsi="Times New Roman" w:cs="Times New Roman"/>
          <w:lang w:val="en-US"/>
        </w:rPr>
        <w:t xml:space="preserve"> Stephen Scobie, </w:t>
      </w:r>
      <w:r w:rsidRPr="000E0AC0">
        <w:rPr>
          <w:rFonts w:ascii="Times New Roman" w:hAnsi="Times New Roman" w:cs="Times New Roman"/>
          <w:i/>
          <w:lang w:val="en-US"/>
        </w:rPr>
        <w:t>Leonard Cohen</w:t>
      </w:r>
      <w:r w:rsidRPr="000E0AC0">
        <w:rPr>
          <w:rFonts w:ascii="Times New Roman" w:hAnsi="Times New Roman" w:cs="Times New Roman"/>
          <w:lang w:val="en-US"/>
        </w:rPr>
        <w:t>, cit., p. 17</w:t>
      </w:r>
      <w:r>
        <w:rPr>
          <w:rFonts w:ascii="Times New Roman" w:hAnsi="Times New Roman" w:cs="Times New Roman"/>
          <w:lang w:val="en-US"/>
        </w:rPr>
        <w:t>.</w:t>
      </w:r>
    </w:p>
  </w:footnote>
  <w:footnote w:id="41">
    <w:p w14:paraId="044152DE" w14:textId="77777777" w:rsidR="00885CA5" w:rsidRPr="000E0AC0" w:rsidRDefault="00885CA5" w:rsidP="00F0042A">
      <w:pPr>
        <w:pStyle w:val="Testonotaapidipagina"/>
        <w:jc w:val="both"/>
        <w:rPr>
          <w:lang w:val="en-US"/>
        </w:rPr>
      </w:pPr>
      <w:r w:rsidRPr="00F0042A">
        <w:rPr>
          <w:rStyle w:val="Rimandonotaapidipagina"/>
          <w:rFonts w:ascii="Times New Roman" w:hAnsi="Times New Roman" w:cs="Times New Roman"/>
        </w:rPr>
        <w:footnoteRef/>
      </w:r>
      <w:r w:rsidRPr="000E0AC0">
        <w:rPr>
          <w:rFonts w:ascii="Times New Roman" w:hAnsi="Times New Roman" w:cs="Times New Roman"/>
          <w:lang w:val="en-US"/>
        </w:rPr>
        <w:t xml:space="preserve"> Michael Ondaatje</w:t>
      </w:r>
      <w:r w:rsidRPr="000E0AC0">
        <w:rPr>
          <w:rFonts w:ascii="Times New Roman" w:hAnsi="Times New Roman" w:cs="Times New Roman"/>
          <w:i/>
          <w:lang w:val="en-US"/>
        </w:rPr>
        <w:t>, Leonard Cohen</w:t>
      </w:r>
      <w:r w:rsidRPr="000E0AC0">
        <w:rPr>
          <w:rFonts w:ascii="Times New Roman" w:hAnsi="Times New Roman" w:cs="Times New Roman"/>
          <w:lang w:val="en-US"/>
        </w:rPr>
        <w:t>, cit., p. 14</w:t>
      </w:r>
      <w:r>
        <w:rPr>
          <w:rFonts w:ascii="Times New Roman" w:hAnsi="Times New Roman" w:cs="Times New Roman"/>
          <w:lang w:val="en-US"/>
        </w:rPr>
        <w:t>.</w:t>
      </w:r>
    </w:p>
  </w:footnote>
  <w:footnote w:id="42">
    <w:p w14:paraId="5914C2A6" w14:textId="77777777" w:rsidR="00885CA5" w:rsidRPr="008F544E" w:rsidRDefault="00885CA5" w:rsidP="00BC3AB4">
      <w:pPr>
        <w:pStyle w:val="Testonotaapidipagina"/>
        <w:jc w:val="both"/>
        <w:rPr>
          <w:rFonts w:ascii="Times New Roman" w:hAnsi="Times New Roman" w:cs="Times New Roman"/>
          <w:lang w:val="en-US"/>
        </w:rPr>
      </w:pPr>
      <w:r w:rsidRPr="00BC3AB4">
        <w:rPr>
          <w:rStyle w:val="Rimandonotaapidipagina"/>
          <w:rFonts w:ascii="Times New Roman" w:hAnsi="Times New Roman" w:cs="Times New Roman"/>
        </w:rPr>
        <w:footnoteRef/>
      </w:r>
      <w:r w:rsidRPr="008F544E">
        <w:rPr>
          <w:rFonts w:ascii="Times New Roman" w:hAnsi="Times New Roman" w:cs="Times New Roman"/>
          <w:lang w:val="en-US"/>
        </w:rPr>
        <w:t xml:space="preserve"> Desmond Pacey, </w:t>
      </w:r>
      <w:r w:rsidRPr="008F544E">
        <w:rPr>
          <w:rFonts w:ascii="Times New Roman" w:hAnsi="Times New Roman" w:cs="Times New Roman"/>
          <w:i/>
          <w:iCs/>
          <w:lang w:val="en-US"/>
        </w:rPr>
        <w:t>A Group of Seven</w:t>
      </w:r>
      <w:r w:rsidRPr="008F544E">
        <w:rPr>
          <w:rFonts w:ascii="Times New Roman" w:hAnsi="Times New Roman" w:cs="Times New Roman"/>
          <w:lang w:val="en-US"/>
        </w:rPr>
        <w:t>, in “Queen’s Quarterly”, 63, 3 (</w:t>
      </w:r>
      <w:proofErr w:type="spellStart"/>
      <w:r w:rsidRPr="008F544E">
        <w:rPr>
          <w:rFonts w:ascii="Times New Roman" w:hAnsi="Times New Roman" w:cs="Times New Roman"/>
          <w:lang w:val="en-US"/>
        </w:rPr>
        <w:t>Autunno</w:t>
      </w:r>
      <w:proofErr w:type="spellEnd"/>
      <w:r w:rsidRPr="008F544E">
        <w:rPr>
          <w:rFonts w:ascii="Times New Roman" w:hAnsi="Times New Roman" w:cs="Times New Roman"/>
          <w:lang w:val="en-US"/>
        </w:rPr>
        <w:t xml:space="preserve"> 1956), p. 438.</w:t>
      </w:r>
    </w:p>
  </w:footnote>
  <w:footnote w:id="43">
    <w:p w14:paraId="0C7C3665" w14:textId="77777777" w:rsidR="00885CA5" w:rsidRPr="00BC3AB4" w:rsidRDefault="00885CA5" w:rsidP="00BC3AB4">
      <w:pPr>
        <w:pStyle w:val="Testonotaapidipagina"/>
        <w:jc w:val="both"/>
        <w:rPr>
          <w:rFonts w:ascii="Times New Roman" w:hAnsi="Times New Roman" w:cs="Times New Roman"/>
        </w:rPr>
      </w:pPr>
      <w:r w:rsidRPr="00BC3AB4">
        <w:rPr>
          <w:rStyle w:val="Rimandonotaapidipagina"/>
          <w:rFonts w:ascii="Times New Roman" w:hAnsi="Times New Roman" w:cs="Times New Roman"/>
        </w:rPr>
        <w:footnoteRef/>
      </w:r>
      <w:r w:rsidRPr="00BC3AB4">
        <w:rPr>
          <w:rFonts w:ascii="Times New Roman" w:hAnsi="Times New Roman" w:cs="Times New Roman"/>
        </w:rPr>
        <w:t xml:space="preserve"> </w:t>
      </w:r>
      <w:proofErr w:type="spellStart"/>
      <w:r w:rsidRPr="00BC3AB4">
        <w:rPr>
          <w:rFonts w:ascii="Times New Roman" w:hAnsi="Times New Roman" w:cs="Times New Roman"/>
          <w:i/>
        </w:rPr>
        <w:t>Mythologies</w:t>
      </w:r>
      <w:proofErr w:type="spellEnd"/>
      <w:r w:rsidRPr="00BC3AB4">
        <w:rPr>
          <w:rFonts w:ascii="Times New Roman" w:hAnsi="Times New Roman" w:cs="Times New Roman"/>
        </w:rPr>
        <w:t>, pp. 134-137</w:t>
      </w:r>
      <w:r>
        <w:rPr>
          <w:rFonts w:ascii="Times New Roman" w:hAnsi="Times New Roman" w:cs="Times New Roman"/>
        </w:rPr>
        <w:t>.</w:t>
      </w:r>
    </w:p>
  </w:footnote>
  <w:footnote w:id="44">
    <w:p w14:paraId="143F7D3D" w14:textId="77777777" w:rsidR="00885CA5" w:rsidRPr="00BC3AB4" w:rsidRDefault="00885CA5" w:rsidP="00BC3AB4">
      <w:pPr>
        <w:pStyle w:val="Testonotaapidipagina"/>
        <w:jc w:val="both"/>
        <w:rPr>
          <w:rFonts w:ascii="Times New Roman" w:hAnsi="Times New Roman" w:cs="Times New Roman"/>
        </w:rPr>
      </w:pPr>
      <w:r w:rsidRPr="00BC3AB4">
        <w:rPr>
          <w:rStyle w:val="Rimandonotaapidipagina"/>
          <w:rFonts w:ascii="Times New Roman" w:hAnsi="Times New Roman" w:cs="Times New Roman"/>
        </w:rPr>
        <w:footnoteRef/>
      </w:r>
      <w:r w:rsidRPr="00BC3AB4">
        <w:rPr>
          <w:rFonts w:ascii="Times New Roman" w:hAnsi="Times New Roman" w:cs="Times New Roman"/>
        </w:rPr>
        <w:t xml:space="preserve"> Silvia Albertazzi, </w:t>
      </w:r>
      <w:r w:rsidRPr="00BC3AB4">
        <w:rPr>
          <w:rFonts w:ascii="Times New Roman" w:hAnsi="Times New Roman" w:cs="Times New Roman"/>
          <w:i/>
        </w:rPr>
        <w:t>Leonard Cohen. Manuale per vivere nella sconfitta</w:t>
      </w:r>
      <w:r w:rsidRPr="00BC3AB4">
        <w:rPr>
          <w:rFonts w:ascii="Times New Roman" w:hAnsi="Times New Roman" w:cs="Times New Roman"/>
        </w:rPr>
        <w:t>, cit. p. 24</w:t>
      </w:r>
      <w:r>
        <w:rPr>
          <w:rFonts w:ascii="Times New Roman" w:hAnsi="Times New Roman" w:cs="Times New Roman"/>
        </w:rPr>
        <w:t>.</w:t>
      </w:r>
    </w:p>
  </w:footnote>
  <w:footnote w:id="45">
    <w:p w14:paraId="62B437A5" w14:textId="77777777" w:rsidR="00885CA5" w:rsidRPr="000E0AC0" w:rsidRDefault="00885CA5" w:rsidP="00BC3AB4">
      <w:pPr>
        <w:pStyle w:val="Testonotaapidipagina"/>
        <w:jc w:val="both"/>
        <w:rPr>
          <w:lang w:val="en-US"/>
        </w:rPr>
      </w:pPr>
      <w:r w:rsidRPr="00BC3AB4">
        <w:rPr>
          <w:rStyle w:val="Rimandonotaapidipagina"/>
          <w:rFonts w:ascii="Times New Roman" w:hAnsi="Times New Roman" w:cs="Times New Roman"/>
        </w:rPr>
        <w:footnoteRef/>
      </w:r>
      <w:r w:rsidRPr="000E0AC0">
        <w:rPr>
          <w:rFonts w:ascii="Times New Roman" w:hAnsi="Times New Roman" w:cs="Times New Roman"/>
          <w:lang w:val="en-US"/>
        </w:rPr>
        <w:t xml:space="preserve"> </w:t>
      </w:r>
      <w:r w:rsidRPr="000E0AC0">
        <w:rPr>
          <w:rFonts w:ascii="Times New Roman" w:hAnsi="Times New Roman" w:cs="Times New Roman"/>
          <w:i/>
          <w:lang w:val="en-US"/>
        </w:rPr>
        <w:t>Mythologies</w:t>
      </w:r>
      <w:r w:rsidRPr="000E0AC0">
        <w:rPr>
          <w:rFonts w:ascii="Times New Roman" w:hAnsi="Times New Roman" w:cs="Times New Roman"/>
          <w:lang w:val="en-US"/>
        </w:rPr>
        <w:t>, pp. 78-83</w:t>
      </w:r>
      <w:r>
        <w:rPr>
          <w:rFonts w:ascii="Times New Roman" w:hAnsi="Times New Roman" w:cs="Times New Roman"/>
          <w:lang w:val="en-US"/>
        </w:rPr>
        <w:t>.</w:t>
      </w:r>
    </w:p>
  </w:footnote>
  <w:footnote w:id="46">
    <w:p w14:paraId="36C78E68" w14:textId="77777777" w:rsidR="00885CA5" w:rsidRPr="000E0AC0" w:rsidRDefault="00885CA5" w:rsidP="00247437">
      <w:pPr>
        <w:pStyle w:val="Testonotaapidipagina"/>
        <w:jc w:val="both"/>
        <w:rPr>
          <w:rFonts w:ascii="Times New Roman" w:hAnsi="Times New Roman" w:cs="Times New Roman"/>
          <w:lang w:val="en-US"/>
        </w:rPr>
      </w:pPr>
      <w:r w:rsidRPr="00247437">
        <w:rPr>
          <w:rStyle w:val="Rimandonotaapidipagina"/>
          <w:rFonts w:ascii="Times New Roman" w:hAnsi="Times New Roman" w:cs="Times New Roman"/>
        </w:rPr>
        <w:footnoteRef/>
      </w:r>
      <w:r w:rsidRPr="000E0AC0">
        <w:rPr>
          <w:rFonts w:ascii="Times New Roman" w:hAnsi="Times New Roman" w:cs="Times New Roman"/>
          <w:lang w:val="en-US"/>
        </w:rPr>
        <w:t xml:space="preserve"> Roy Allan, </w:t>
      </w:r>
      <w:r w:rsidRPr="000E0AC0">
        <w:rPr>
          <w:rFonts w:ascii="Times New Roman" w:hAnsi="Times New Roman" w:cs="Times New Roman"/>
          <w:i/>
          <w:lang w:val="en-US"/>
        </w:rPr>
        <w:t>The worlds of Leonard Cohen: a study of his poetry</w:t>
      </w:r>
      <w:r w:rsidRPr="000E0AC0">
        <w:rPr>
          <w:rFonts w:ascii="Times New Roman" w:hAnsi="Times New Roman" w:cs="Times New Roman"/>
          <w:lang w:val="en-US"/>
        </w:rPr>
        <w:t>, cit., p. 18</w:t>
      </w:r>
      <w:r>
        <w:rPr>
          <w:rFonts w:ascii="Times New Roman" w:hAnsi="Times New Roman" w:cs="Times New Roman"/>
          <w:lang w:val="en-US"/>
        </w:rPr>
        <w:t>.</w:t>
      </w:r>
    </w:p>
  </w:footnote>
  <w:footnote w:id="47">
    <w:p w14:paraId="20AF00FA" w14:textId="77777777" w:rsidR="00885CA5" w:rsidRPr="000E0AC0" w:rsidRDefault="00885CA5" w:rsidP="00247437">
      <w:pPr>
        <w:pStyle w:val="Testonotaapidipagina"/>
        <w:jc w:val="both"/>
        <w:rPr>
          <w:rFonts w:ascii="Times New Roman" w:hAnsi="Times New Roman" w:cs="Times New Roman"/>
          <w:lang w:val="en-US"/>
        </w:rPr>
      </w:pPr>
      <w:r w:rsidRPr="00247437">
        <w:rPr>
          <w:rStyle w:val="Rimandonotaapidipagina"/>
          <w:rFonts w:ascii="Times New Roman" w:hAnsi="Times New Roman" w:cs="Times New Roman"/>
        </w:rPr>
        <w:footnoteRef/>
      </w:r>
      <w:r w:rsidRPr="000E0AC0">
        <w:rPr>
          <w:rFonts w:ascii="Times New Roman" w:hAnsi="Times New Roman" w:cs="Times New Roman"/>
          <w:lang w:val="en-US"/>
        </w:rPr>
        <w:t xml:space="preserve"> </w:t>
      </w:r>
      <w:r w:rsidRPr="000E0AC0">
        <w:rPr>
          <w:rFonts w:ascii="Times New Roman" w:hAnsi="Times New Roman" w:cs="Times New Roman"/>
          <w:i/>
          <w:lang w:val="en-US"/>
        </w:rPr>
        <w:t>Mythologies</w:t>
      </w:r>
      <w:r w:rsidRPr="000E0AC0">
        <w:rPr>
          <w:rFonts w:ascii="Times New Roman" w:hAnsi="Times New Roman" w:cs="Times New Roman"/>
          <w:lang w:val="en-US"/>
        </w:rPr>
        <w:t>, pp. 88-93</w:t>
      </w:r>
      <w:r>
        <w:rPr>
          <w:rFonts w:ascii="Times New Roman" w:hAnsi="Times New Roman" w:cs="Times New Roman"/>
          <w:lang w:val="en-US"/>
        </w:rPr>
        <w:t>.</w:t>
      </w:r>
    </w:p>
  </w:footnote>
  <w:footnote w:id="48">
    <w:p w14:paraId="74C53E73" w14:textId="77777777" w:rsidR="00885CA5" w:rsidRPr="000E0AC0" w:rsidRDefault="00885CA5" w:rsidP="00247437">
      <w:pPr>
        <w:pStyle w:val="Testonotaapidipagina"/>
        <w:jc w:val="both"/>
        <w:rPr>
          <w:rFonts w:ascii="Times New Roman" w:hAnsi="Times New Roman" w:cs="Times New Roman"/>
          <w:lang w:val="en-US"/>
        </w:rPr>
      </w:pPr>
      <w:r w:rsidRPr="00247437">
        <w:rPr>
          <w:rStyle w:val="Rimandonotaapidipagina"/>
          <w:rFonts w:ascii="Times New Roman" w:hAnsi="Times New Roman" w:cs="Times New Roman"/>
        </w:rPr>
        <w:footnoteRef/>
      </w:r>
      <w:r w:rsidRPr="000E0AC0">
        <w:rPr>
          <w:rFonts w:ascii="Times New Roman" w:hAnsi="Times New Roman" w:cs="Times New Roman"/>
          <w:lang w:val="en-US"/>
        </w:rPr>
        <w:t xml:space="preserve"> Stephen Scobie, </w:t>
      </w:r>
      <w:r w:rsidRPr="000E0AC0">
        <w:rPr>
          <w:rFonts w:ascii="Times New Roman" w:hAnsi="Times New Roman" w:cs="Times New Roman"/>
          <w:i/>
          <w:lang w:val="en-US"/>
        </w:rPr>
        <w:t>Leonard Cohen</w:t>
      </w:r>
      <w:r w:rsidRPr="000E0AC0">
        <w:rPr>
          <w:rFonts w:ascii="Times New Roman" w:hAnsi="Times New Roman" w:cs="Times New Roman"/>
          <w:lang w:val="en-US"/>
        </w:rPr>
        <w:t>, cit., p. 17</w:t>
      </w:r>
      <w:r>
        <w:rPr>
          <w:rFonts w:ascii="Times New Roman" w:hAnsi="Times New Roman" w:cs="Times New Roman"/>
          <w:lang w:val="en-US"/>
        </w:rPr>
        <w:t>.</w:t>
      </w:r>
    </w:p>
  </w:footnote>
  <w:footnote w:id="49">
    <w:p w14:paraId="4DF9B47E" w14:textId="77777777" w:rsidR="00885CA5" w:rsidRPr="008F544E" w:rsidRDefault="00885CA5" w:rsidP="00247437">
      <w:pPr>
        <w:pStyle w:val="Testonotaapidipagina"/>
        <w:jc w:val="both"/>
        <w:rPr>
          <w:rFonts w:ascii="Times New Roman" w:hAnsi="Times New Roman" w:cs="Times New Roman"/>
          <w:lang w:val="en-US"/>
        </w:rPr>
      </w:pPr>
      <w:r w:rsidRPr="00247437">
        <w:rPr>
          <w:rStyle w:val="Rimandonotaapidipagina"/>
          <w:rFonts w:ascii="Times New Roman" w:hAnsi="Times New Roman" w:cs="Times New Roman"/>
        </w:rPr>
        <w:footnoteRef/>
      </w:r>
      <w:r w:rsidRPr="008F544E">
        <w:rPr>
          <w:rFonts w:ascii="Times New Roman" w:hAnsi="Times New Roman" w:cs="Times New Roman"/>
          <w:lang w:val="en-US"/>
        </w:rPr>
        <w:t xml:space="preserve"> </w:t>
      </w:r>
      <w:proofErr w:type="spellStart"/>
      <w:r w:rsidRPr="008F544E">
        <w:rPr>
          <w:rFonts w:ascii="Times New Roman" w:hAnsi="Times New Roman" w:cs="Times New Roman"/>
          <w:lang w:val="en-US"/>
        </w:rPr>
        <w:t>Ivi</w:t>
      </w:r>
      <w:proofErr w:type="spellEnd"/>
      <w:r w:rsidRPr="008F544E">
        <w:rPr>
          <w:rFonts w:ascii="Times New Roman" w:hAnsi="Times New Roman" w:cs="Times New Roman"/>
          <w:lang w:val="en-US"/>
        </w:rPr>
        <w:t>, p. 18.</w:t>
      </w:r>
    </w:p>
  </w:footnote>
  <w:footnote w:id="50">
    <w:p w14:paraId="7F8E2335" w14:textId="77777777" w:rsidR="00885CA5" w:rsidRPr="008F544E" w:rsidRDefault="00885CA5" w:rsidP="00247437">
      <w:pPr>
        <w:pStyle w:val="Testonotaapidipagina"/>
        <w:jc w:val="both"/>
        <w:rPr>
          <w:rFonts w:ascii="Times New Roman" w:hAnsi="Times New Roman" w:cs="Times New Roman"/>
          <w:lang w:val="en-US"/>
        </w:rPr>
      </w:pPr>
      <w:r w:rsidRPr="00247437">
        <w:rPr>
          <w:rStyle w:val="Rimandonotaapidipagina"/>
          <w:rFonts w:ascii="Times New Roman" w:hAnsi="Times New Roman" w:cs="Times New Roman"/>
        </w:rPr>
        <w:footnoteRef/>
      </w:r>
      <w:r w:rsidRPr="008F544E">
        <w:rPr>
          <w:rFonts w:ascii="Times New Roman" w:hAnsi="Times New Roman" w:cs="Times New Roman"/>
          <w:lang w:val="en-US"/>
        </w:rPr>
        <w:t xml:space="preserve"> Ibidem.</w:t>
      </w:r>
    </w:p>
  </w:footnote>
  <w:footnote w:id="51">
    <w:p w14:paraId="0AE99581" w14:textId="77777777" w:rsidR="00885CA5" w:rsidRPr="008F544E" w:rsidRDefault="00885CA5" w:rsidP="00247437">
      <w:pPr>
        <w:pStyle w:val="Testonotaapidipagina"/>
        <w:jc w:val="both"/>
        <w:rPr>
          <w:rFonts w:ascii="Times New Roman" w:hAnsi="Times New Roman" w:cs="Times New Roman"/>
          <w:lang w:val="en-US"/>
        </w:rPr>
      </w:pPr>
      <w:r w:rsidRPr="00247437">
        <w:rPr>
          <w:rStyle w:val="Rimandonotaapidipagina"/>
          <w:rFonts w:ascii="Times New Roman" w:hAnsi="Times New Roman" w:cs="Times New Roman"/>
        </w:rPr>
        <w:footnoteRef/>
      </w:r>
      <w:r w:rsidRPr="008F544E">
        <w:rPr>
          <w:rFonts w:ascii="Times New Roman" w:hAnsi="Times New Roman" w:cs="Times New Roman"/>
          <w:lang w:val="en-US"/>
        </w:rPr>
        <w:t xml:space="preserve"> Michael Ondaatje, </w:t>
      </w:r>
      <w:r w:rsidRPr="008F544E">
        <w:rPr>
          <w:rFonts w:ascii="Times New Roman" w:hAnsi="Times New Roman" w:cs="Times New Roman"/>
          <w:i/>
          <w:lang w:val="en-US"/>
        </w:rPr>
        <w:t>Leonard Cohen</w:t>
      </w:r>
      <w:r w:rsidRPr="008F544E">
        <w:rPr>
          <w:rFonts w:ascii="Times New Roman" w:hAnsi="Times New Roman" w:cs="Times New Roman"/>
          <w:lang w:val="en-US"/>
        </w:rPr>
        <w:t>, cit., p. 10.</w:t>
      </w:r>
    </w:p>
  </w:footnote>
  <w:footnote w:id="52">
    <w:p w14:paraId="3E19230C" w14:textId="77777777" w:rsidR="00885CA5" w:rsidRPr="000E0AC0" w:rsidRDefault="00885CA5" w:rsidP="00247437">
      <w:pPr>
        <w:pStyle w:val="Testonotaapidipagina"/>
        <w:jc w:val="both"/>
        <w:rPr>
          <w:rFonts w:ascii="Times New Roman" w:hAnsi="Times New Roman" w:cs="Times New Roman"/>
          <w:lang w:val="en-US"/>
        </w:rPr>
      </w:pPr>
      <w:r w:rsidRPr="00247437">
        <w:rPr>
          <w:rStyle w:val="Rimandonotaapidipagina"/>
          <w:rFonts w:ascii="Times New Roman" w:hAnsi="Times New Roman" w:cs="Times New Roman"/>
        </w:rPr>
        <w:footnoteRef/>
      </w:r>
      <w:r w:rsidRPr="000E0AC0">
        <w:rPr>
          <w:rFonts w:ascii="Times New Roman" w:hAnsi="Times New Roman" w:cs="Times New Roman"/>
          <w:lang w:val="en-US"/>
        </w:rPr>
        <w:t xml:space="preserve"> </w:t>
      </w:r>
      <w:proofErr w:type="spellStart"/>
      <w:r w:rsidRPr="000E0AC0">
        <w:rPr>
          <w:rFonts w:ascii="Times New Roman" w:hAnsi="Times New Roman" w:cs="Times New Roman"/>
          <w:lang w:val="en-US"/>
        </w:rPr>
        <w:t>Ivi</w:t>
      </w:r>
      <w:proofErr w:type="spellEnd"/>
      <w:r w:rsidRPr="000E0AC0">
        <w:rPr>
          <w:rFonts w:ascii="Times New Roman" w:hAnsi="Times New Roman" w:cs="Times New Roman"/>
          <w:lang w:val="en-US"/>
        </w:rPr>
        <w:t>, p. 11</w:t>
      </w:r>
      <w:r>
        <w:rPr>
          <w:rFonts w:ascii="Times New Roman" w:hAnsi="Times New Roman" w:cs="Times New Roman"/>
          <w:lang w:val="en-US"/>
        </w:rPr>
        <w:t>.</w:t>
      </w:r>
    </w:p>
  </w:footnote>
  <w:footnote w:id="53">
    <w:p w14:paraId="65624B24" w14:textId="77777777" w:rsidR="00885CA5" w:rsidRPr="000E0AC0" w:rsidRDefault="00885CA5" w:rsidP="00247437">
      <w:pPr>
        <w:pStyle w:val="Testonotaapidipagina"/>
        <w:jc w:val="both"/>
        <w:rPr>
          <w:rFonts w:ascii="Times New Roman" w:hAnsi="Times New Roman" w:cs="Times New Roman"/>
          <w:lang w:val="en-US"/>
        </w:rPr>
      </w:pPr>
      <w:r w:rsidRPr="00247437">
        <w:rPr>
          <w:rStyle w:val="Rimandonotaapidipagina"/>
          <w:rFonts w:ascii="Times New Roman" w:hAnsi="Times New Roman" w:cs="Times New Roman"/>
        </w:rPr>
        <w:footnoteRef/>
      </w:r>
      <w:r w:rsidRPr="000E0AC0">
        <w:rPr>
          <w:rFonts w:ascii="Times New Roman" w:hAnsi="Times New Roman" w:cs="Times New Roman"/>
          <w:lang w:val="en-US"/>
        </w:rPr>
        <w:t xml:space="preserve"> Stephen Scobie, </w:t>
      </w:r>
      <w:r w:rsidRPr="000E0AC0">
        <w:rPr>
          <w:rFonts w:ascii="Times New Roman" w:hAnsi="Times New Roman" w:cs="Times New Roman"/>
          <w:i/>
          <w:lang w:val="en-US"/>
        </w:rPr>
        <w:t>Leonard Cohen</w:t>
      </w:r>
      <w:r w:rsidRPr="000E0AC0">
        <w:rPr>
          <w:rFonts w:ascii="Times New Roman" w:hAnsi="Times New Roman" w:cs="Times New Roman"/>
          <w:lang w:val="en-US"/>
        </w:rPr>
        <w:t>, cit., p.18</w:t>
      </w:r>
      <w:r>
        <w:rPr>
          <w:rFonts w:ascii="Times New Roman" w:hAnsi="Times New Roman" w:cs="Times New Roman"/>
          <w:lang w:val="en-US"/>
        </w:rPr>
        <w:t>.</w:t>
      </w:r>
    </w:p>
  </w:footnote>
  <w:footnote w:id="54">
    <w:p w14:paraId="06E97E5F" w14:textId="77777777" w:rsidR="00885CA5" w:rsidRPr="000E0AC0" w:rsidRDefault="00885CA5" w:rsidP="00247437">
      <w:pPr>
        <w:pStyle w:val="Testonotaapidipagina"/>
        <w:jc w:val="both"/>
        <w:rPr>
          <w:rFonts w:ascii="Times New Roman" w:hAnsi="Times New Roman" w:cs="Times New Roman"/>
          <w:lang w:val="en-US"/>
        </w:rPr>
      </w:pPr>
      <w:r w:rsidRPr="00247437">
        <w:rPr>
          <w:rStyle w:val="Rimandonotaapidipagina"/>
          <w:rFonts w:ascii="Times New Roman" w:hAnsi="Times New Roman" w:cs="Times New Roman"/>
        </w:rPr>
        <w:footnoteRef/>
      </w:r>
      <w:r w:rsidRPr="000E0AC0">
        <w:rPr>
          <w:rFonts w:ascii="Times New Roman" w:hAnsi="Times New Roman" w:cs="Times New Roman"/>
          <w:lang w:val="en-US"/>
        </w:rPr>
        <w:t xml:space="preserve"> Michael Ondaatje, </w:t>
      </w:r>
      <w:r w:rsidRPr="000E0AC0">
        <w:rPr>
          <w:rFonts w:ascii="Times New Roman" w:hAnsi="Times New Roman" w:cs="Times New Roman"/>
          <w:i/>
          <w:lang w:val="en-US"/>
        </w:rPr>
        <w:t>Leonard Cohen</w:t>
      </w:r>
      <w:r w:rsidRPr="000E0AC0">
        <w:rPr>
          <w:rFonts w:ascii="Times New Roman" w:hAnsi="Times New Roman" w:cs="Times New Roman"/>
          <w:lang w:val="en-US"/>
        </w:rPr>
        <w:t>, cit., p. 8</w:t>
      </w:r>
      <w:r>
        <w:rPr>
          <w:rFonts w:ascii="Times New Roman" w:hAnsi="Times New Roman" w:cs="Times New Roman"/>
          <w:lang w:val="en-US"/>
        </w:rPr>
        <w:t>.</w:t>
      </w:r>
    </w:p>
  </w:footnote>
  <w:footnote w:id="55">
    <w:p w14:paraId="46A1B144" w14:textId="77777777" w:rsidR="00885CA5" w:rsidRPr="000E0AC0" w:rsidRDefault="00885CA5" w:rsidP="00247437">
      <w:pPr>
        <w:pStyle w:val="Testonotaapidipagina"/>
        <w:jc w:val="both"/>
        <w:rPr>
          <w:rFonts w:ascii="Times New Roman" w:hAnsi="Times New Roman" w:cs="Times New Roman"/>
          <w:lang w:val="en-US"/>
        </w:rPr>
      </w:pPr>
      <w:r w:rsidRPr="00247437">
        <w:rPr>
          <w:rStyle w:val="Rimandonotaapidipagina"/>
          <w:rFonts w:ascii="Times New Roman" w:hAnsi="Times New Roman" w:cs="Times New Roman"/>
        </w:rPr>
        <w:footnoteRef/>
      </w:r>
      <w:r w:rsidRPr="000E0AC0">
        <w:rPr>
          <w:rFonts w:ascii="Times New Roman" w:hAnsi="Times New Roman" w:cs="Times New Roman"/>
          <w:lang w:val="en-US"/>
        </w:rPr>
        <w:t xml:space="preserve"> Stephen Scobie, </w:t>
      </w:r>
      <w:r w:rsidRPr="000E0AC0">
        <w:rPr>
          <w:rFonts w:ascii="Times New Roman" w:hAnsi="Times New Roman" w:cs="Times New Roman"/>
          <w:i/>
          <w:lang w:val="en-US"/>
        </w:rPr>
        <w:t>Leonard Cohen</w:t>
      </w:r>
      <w:r w:rsidRPr="000E0AC0">
        <w:rPr>
          <w:rFonts w:ascii="Times New Roman" w:hAnsi="Times New Roman" w:cs="Times New Roman"/>
          <w:lang w:val="en-US"/>
        </w:rPr>
        <w:t>, cit., p. 19</w:t>
      </w:r>
      <w:r>
        <w:rPr>
          <w:rFonts w:ascii="Times New Roman" w:hAnsi="Times New Roman" w:cs="Times New Roman"/>
          <w:lang w:val="en-US"/>
        </w:rPr>
        <w:t>.</w:t>
      </w:r>
    </w:p>
  </w:footnote>
  <w:footnote w:id="56">
    <w:p w14:paraId="441A64BB" w14:textId="77777777" w:rsidR="00885CA5" w:rsidRPr="000E0AC0" w:rsidRDefault="00885CA5" w:rsidP="00CE2AAE">
      <w:pPr>
        <w:pStyle w:val="Testonotaapidipagina"/>
        <w:jc w:val="both"/>
        <w:rPr>
          <w:rFonts w:ascii="Times New Roman" w:hAnsi="Times New Roman" w:cs="Times New Roman"/>
          <w:lang w:val="en-US"/>
        </w:rPr>
      </w:pPr>
      <w:r w:rsidRPr="00BC07F3">
        <w:rPr>
          <w:rStyle w:val="Rimandonotaapidipagina"/>
          <w:rFonts w:ascii="Times New Roman" w:hAnsi="Times New Roman" w:cs="Times New Roman"/>
        </w:rPr>
        <w:footnoteRef/>
      </w:r>
      <w:r w:rsidRPr="000E0AC0">
        <w:rPr>
          <w:rFonts w:ascii="Times New Roman" w:hAnsi="Times New Roman" w:cs="Times New Roman"/>
          <w:lang w:val="en-US"/>
        </w:rPr>
        <w:t xml:space="preserve"> </w:t>
      </w:r>
      <w:r w:rsidRPr="000E0AC0">
        <w:rPr>
          <w:rFonts w:ascii="Times New Roman" w:hAnsi="Times New Roman" w:cs="Times New Roman"/>
          <w:i/>
          <w:lang w:val="en-US"/>
        </w:rPr>
        <w:t>Mythologies</w:t>
      </w:r>
      <w:r w:rsidRPr="000E0AC0">
        <w:rPr>
          <w:rFonts w:ascii="Times New Roman" w:hAnsi="Times New Roman" w:cs="Times New Roman"/>
          <w:lang w:val="en-US"/>
        </w:rPr>
        <w:t>, pp. 120-121</w:t>
      </w:r>
      <w:r>
        <w:rPr>
          <w:rFonts w:ascii="Times New Roman" w:hAnsi="Times New Roman" w:cs="Times New Roman"/>
          <w:lang w:val="en-US"/>
        </w:rPr>
        <w:t>.</w:t>
      </w:r>
    </w:p>
  </w:footnote>
  <w:footnote w:id="57">
    <w:p w14:paraId="43972A68" w14:textId="77777777" w:rsidR="00885CA5" w:rsidRPr="000E0AC0" w:rsidRDefault="00885CA5" w:rsidP="00CE2AAE">
      <w:pPr>
        <w:pStyle w:val="Testonotaapidipagina"/>
        <w:jc w:val="both"/>
        <w:rPr>
          <w:rFonts w:ascii="Times New Roman" w:hAnsi="Times New Roman" w:cs="Times New Roman"/>
          <w:lang w:val="en-US"/>
        </w:rPr>
      </w:pPr>
      <w:r w:rsidRPr="00BC07F3">
        <w:rPr>
          <w:rStyle w:val="Rimandonotaapidipagina"/>
          <w:rFonts w:ascii="Times New Roman" w:hAnsi="Times New Roman" w:cs="Times New Roman"/>
        </w:rPr>
        <w:footnoteRef/>
      </w:r>
      <w:r w:rsidRPr="000E0AC0">
        <w:rPr>
          <w:rFonts w:ascii="Times New Roman" w:hAnsi="Times New Roman" w:cs="Times New Roman"/>
          <w:lang w:val="en-US"/>
        </w:rPr>
        <w:t xml:space="preserve"> </w:t>
      </w:r>
      <w:bookmarkStart w:id="7" w:name="_Hlk11145420"/>
      <w:r w:rsidRPr="000E0AC0">
        <w:rPr>
          <w:rFonts w:ascii="Times New Roman" w:hAnsi="Times New Roman" w:cs="Times New Roman"/>
          <w:lang w:val="en-US"/>
        </w:rPr>
        <w:t xml:space="preserve">Roy Allan, </w:t>
      </w:r>
      <w:r w:rsidRPr="000E0AC0">
        <w:rPr>
          <w:rFonts w:ascii="Times New Roman" w:hAnsi="Times New Roman" w:cs="Times New Roman"/>
          <w:i/>
          <w:lang w:val="en-US"/>
        </w:rPr>
        <w:t>The worlds of Leonard Cohen: a study of his poetry</w:t>
      </w:r>
      <w:bookmarkEnd w:id="7"/>
      <w:r w:rsidRPr="000E0AC0">
        <w:rPr>
          <w:rFonts w:ascii="Times New Roman" w:hAnsi="Times New Roman" w:cs="Times New Roman"/>
          <w:lang w:val="en-US"/>
        </w:rPr>
        <w:t>, cit., p. 28</w:t>
      </w:r>
      <w:r>
        <w:rPr>
          <w:rFonts w:ascii="Times New Roman" w:hAnsi="Times New Roman" w:cs="Times New Roman"/>
          <w:lang w:val="en-US"/>
        </w:rPr>
        <w:t>.</w:t>
      </w:r>
    </w:p>
  </w:footnote>
  <w:footnote w:id="58">
    <w:p w14:paraId="1942B4C5" w14:textId="77777777" w:rsidR="00885CA5" w:rsidRPr="000E0AC0" w:rsidRDefault="00885CA5" w:rsidP="00CE2AAE">
      <w:pPr>
        <w:pStyle w:val="Testonotaapidipagina"/>
        <w:jc w:val="both"/>
        <w:rPr>
          <w:rFonts w:ascii="Times New Roman" w:hAnsi="Times New Roman" w:cs="Times New Roman"/>
          <w:lang w:val="en-US"/>
        </w:rPr>
      </w:pPr>
      <w:r w:rsidRPr="00BC07F3">
        <w:rPr>
          <w:rStyle w:val="Rimandonotaapidipagina"/>
          <w:rFonts w:ascii="Times New Roman" w:hAnsi="Times New Roman" w:cs="Times New Roman"/>
        </w:rPr>
        <w:footnoteRef/>
      </w:r>
      <w:r w:rsidRPr="000E0AC0">
        <w:rPr>
          <w:rFonts w:ascii="Times New Roman" w:hAnsi="Times New Roman" w:cs="Times New Roman"/>
          <w:lang w:val="en-US"/>
        </w:rPr>
        <w:t xml:space="preserve"> Natalia </w:t>
      </w:r>
      <w:proofErr w:type="spellStart"/>
      <w:r w:rsidRPr="000E0AC0">
        <w:rPr>
          <w:rFonts w:ascii="Times New Roman" w:hAnsi="Times New Roman" w:cs="Times New Roman"/>
          <w:lang w:val="en-US"/>
        </w:rPr>
        <w:t>Vesselova</w:t>
      </w:r>
      <w:proofErr w:type="spellEnd"/>
      <w:r w:rsidRPr="000E0AC0">
        <w:rPr>
          <w:rFonts w:ascii="Times New Roman" w:hAnsi="Times New Roman" w:cs="Times New Roman"/>
          <w:lang w:val="en-US"/>
        </w:rPr>
        <w:t xml:space="preserve">, </w:t>
      </w:r>
      <w:bookmarkStart w:id="8" w:name="_Hlk10456677"/>
      <w:r w:rsidRPr="000E0AC0">
        <w:rPr>
          <w:rFonts w:ascii="Times New Roman" w:hAnsi="Times New Roman" w:cs="Times New Roman"/>
          <w:i/>
          <w:lang w:val="en-US"/>
        </w:rPr>
        <w:t>“The Past is Perfect”: Leonard Cohen’s Philosophy of Time</w:t>
      </w:r>
      <w:bookmarkEnd w:id="8"/>
      <w:r w:rsidRPr="000E0AC0">
        <w:rPr>
          <w:rFonts w:ascii="Times New Roman" w:hAnsi="Times New Roman" w:cs="Times New Roman"/>
          <w:lang w:val="en-US"/>
        </w:rPr>
        <w:t>, cit., p. 39</w:t>
      </w:r>
      <w:r>
        <w:rPr>
          <w:rFonts w:ascii="Times New Roman" w:hAnsi="Times New Roman" w:cs="Times New Roman"/>
          <w:lang w:val="en-US"/>
        </w:rPr>
        <w:t>.</w:t>
      </w:r>
    </w:p>
  </w:footnote>
  <w:footnote w:id="59">
    <w:p w14:paraId="2F1DAD01" w14:textId="77777777" w:rsidR="00885CA5" w:rsidRPr="008F544E" w:rsidRDefault="00885CA5" w:rsidP="00CE2AAE">
      <w:pPr>
        <w:pStyle w:val="Testonotaapidipagina"/>
        <w:jc w:val="both"/>
        <w:rPr>
          <w:rFonts w:ascii="Times New Roman" w:hAnsi="Times New Roman" w:cs="Times New Roman"/>
        </w:rPr>
      </w:pPr>
      <w:r w:rsidRPr="00BC07F3">
        <w:rPr>
          <w:rStyle w:val="Rimandonotaapidipagina"/>
          <w:rFonts w:ascii="Times New Roman" w:hAnsi="Times New Roman" w:cs="Times New Roman"/>
        </w:rPr>
        <w:footnoteRef/>
      </w:r>
      <w:r w:rsidRPr="000E0AC0">
        <w:rPr>
          <w:rFonts w:ascii="Times New Roman" w:hAnsi="Times New Roman" w:cs="Times New Roman"/>
          <w:lang w:val="en-US"/>
        </w:rPr>
        <w:t xml:space="preserve"> </w:t>
      </w:r>
      <w:r>
        <w:rPr>
          <w:rFonts w:ascii="Times New Roman" w:hAnsi="Times New Roman" w:cs="Times New Roman"/>
          <w:lang w:val="en-US"/>
        </w:rPr>
        <w:t xml:space="preserve">Leonard Cohen, </w:t>
      </w:r>
      <w:r w:rsidRPr="00CE2AAE">
        <w:rPr>
          <w:rFonts w:ascii="Times New Roman" w:hAnsi="Times New Roman" w:cs="Times New Roman"/>
          <w:i/>
          <w:iCs/>
          <w:lang w:val="en-US"/>
        </w:rPr>
        <w:t xml:space="preserve">The </w:t>
      </w:r>
      <w:proofErr w:type="spellStart"/>
      <w:r w:rsidRPr="00CE2AAE">
        <w:rPr>
          <w:rFonts w:ascii="Times New Roman" w:hAnsi="Times New Roman" w:cs="Times New Roman"/>
          <w:i/>
          <w:iCs/>
          <w:lang w:val="en-US"/>
        </w:rPr>
        <w:t>Favourite</w:t>
      </w:r>
      <w:proofErr w:type="spellEnd"/>
      <w:r w:rsidRPr="00CE2AAE">
        <w:rPr>
          <w:rFonts w:ascii="Times New Roman" w:hAnsi="Times New Roman" w:cs="Times New Roman"/>
          <w:i/>
          <w:iCs/>
          <w:lang w:val="en-US"/>
        </w:rPr>
        <w:t xml:space="preserve"> Game</w:t>
      </w:r>
      <w:r>
        <w:rPr>
          <w:rFonts w:ascii="Times New Roman" w:hAnsi="Times New Roman" w:cs="Times New Roman"/>
          <w:lang w:val="en-US"/>
        </w:rPr>
        <w:t xml:space="preserve">, trad. it. </w:t>
      </w:r>
      <w:r w:rsidRPr="008F544E">
        <w:rPr>
          <w:rFonts w:ascii="Times New Roman" w:hAnsi="Times New Roman" w:cs="Times New Roman"/>
          <w:i/>
          <w:iCs/>
        </w:rPr>
        <w:t>Il gioco preferito</w:t>
      </w:r>
      <w:r w:rsidRPr="008F544E">
        <w:rPr>
          <w:rFonts w:ascii="Times New Roman" w:hAnsi="Times New Roman" w:cs="Times New Roman"/>
        </w:rPr>
        <w:t>, minimum fax, Roma 2013, p. 12.</w:t>
      </w:r>
    </w:p>
  </w:footnote>
  <w:footnote w:id="60">
    <w:p w14:paraId="2082C520" w14:textId="77777777" w:rsidR="00885CA5" w:rsidRPr="000E0AC0" w:rsidRDefault="00885CA5" w:rsidP="00247437">
      <w:pPr>
        <w:pStyle w:val="Testonotaapidipagina"/>
        <w:jc w:val="both"/>
        <w:rPr>
          <w:rFonts w:ascii="Times New Roman" w:hAnsi="Times New Roman" w:cs="Times New Roman"/>
          <w:lang w:val="en-US"/>
        </w:rPr>
      </w:pPr>
      <w:r w:rsidRPr="00247437">
        <w:rPr>
          <w:rStyle w:val="Rimandonotaapidipagina"/>
          <w:rFonts w:ascii="Times New Roman" w:hAnsi="Times New Roman" w:cs="Times New Roman"/>
        </w:rPr>
        <w:footnoteRef/>
      </w:r>
      <w:r w:rsidRPr="000E0AC0">
        <w:rPr>
          <w:rFonts w:ascii="Times New Roman" w:hAnsi="Times New Roman" w:cs="Times New Roman"/>
          <w:lang w:val="en-US"/>
        </w:rPr>
        <w:t xml:space="preserve"> Michael Ondaatje, </w:t>
      </w:r>
      <w:r w:rsidRPr="000E0AC0">
        <w:rPr>
          <w:rFonts w:ascii="Times New Roman" w:hAnsi="Times New Roman" w:cs="Times New Roman"/>
          <w:i/>
          <w:lang w:val="en-US"/>
        </w:rPr>
        <w:t>Leonard Cohen</w:t>
      </w:r>
      <w:r w:rsidRPr="000E0AC0">
        <w:rPr>
          <w:rFonts w:ascii="Times New Roman" w:hAnsi="Times New Roman" w:cs="Times New Roman"/>
          <w:lang w:val="en-US"/>
        </w:rPr>
        <w:t>, cit., p. 7</w:t>
      </w:r>
      <w:r>
        <w:rPr>
          <w:rFonts w:ascii="Times New Roman" w:hAnsi="Times New Roman" w:cs="Times New Roman"/>
          <w:lang w:val="en-US"/>
        </w:rPr>
        <w:t>.</w:t>
      </w:r>
    </w:p>
  </w:footnote>
  <w:footnote w:id="61">
    <w:p w14:paraId="53D11439" w14:textId="77777777" w:rsidR="00885CA5" w:rsidRPr="000E0AC0" w:rsidRDefault="00885CA5" w:rsidP="00247437">
      <w:pPr>
        <w:pStyle w:val="Testonotaapidipagina"/>
        <w:jc w:val="both"/>
        <w:rPr>
          <w:rFonts w:ascii="Times New Roman" w:hAnsi="Times New Roman" w:cs="Times New Roman"/>
          <w:lang w:val="en-US"/>
        </w:rPr>
      </w:pPr>
      <w:r w:rsidRPr="00247437">
        <w:rPr>
          <w:rStyle w:val="Rimandonotaapidipagina"/>
          <w:rFonts w:ascii="Times New Roman" w:hAnsi="Times New Roman" w:cs="Times New Roman"/>
        </w:rPr>
        <w:footnoteRef/>
      </w:r>
      <w:r w:rsidRPr="000E0AC0">
        <w:rPr>
          <w:rFonts w:ascii="Times New Roman" w:hAnsi="Times New Roman" w:cs="Times New Roman"/>
          <w:lang w:val="en-US"/>
        </w:rPr>
        <w:t xml:space="preserve"> I</w:t>
      </w:r>
      <w:r>
        <w:rPr>
          <w:rFonts w:ascii="Times New Roman" w:hAnsi="Times New Roman" w:cs="Times New Roman"/>
          <w:lang w:val="en-US"/>
        </w:rPr>
        <w:t>bidem.</w:t>
      </w:r>
    </w:p>
  </w:footnote>
  <w:footnote w:id="62">
    <w:p w14:paraId="1701A002" w14:textId="77777777" w:rsidR="00885CA5" w:rsidRPr="000E0AC0" w:rsidRDefault="00885CA5" w:rsidP="00247437">
      <w:pPr>
        <w:pStyle w:val="Testonotaapidipagina"/>
        <w:jc w:val="both"/>
        <w:rPr>
          <w:rFonts w:ascii="Times New Roman" w:hAnsi="Times New Roman" w:cs="Times New Roman"/>
          <w:lang w:val="en-US"/>
        </w:rPr>
      </w:pPr>
      <w:r w:rsidRPr="00247437">
        <w:rPr>
          <w:rStyle w:val="Rimandonotaapidipagina"/>
          <w:rFonts w:ascii="Times New Roman" w:hAnsi="Times New Roman" w:cs="Times New Roman"/>
        </w:rPr>
        <w:footnoteRef/>
      </w:r>
      <w:r w:rsidRPr="000E0AC0">
        <w:rPr>
          <w:rFonts w:ascii="Times New Roman" w:hAnsi="Times New Roman" w:cs="Times New Roman"/>
          <w:lang w:val="en-US"/>
        </w:rPr>
        <w:t xml:space="preserve"> </w:t>
      </w:r>
      <w:r w:rsidRPr="000E0AC0">
        <w:rPr>
          <w:rFonts w:ascii="Times New Roman" w:hAnsi="Times New Roman" w:cs="Times New Roman"/>
          <w:i/>
          <w:lang w:val="en-US"/>
        </w:rPr>
        <w:t>Mythologies</w:t>
      </w:r>
      <w:r w:rsidRPr="000E0AC0">
        <w:rPr>
          <w:rFonts w:ascii="Times New Roman" w:hAnsi="Times New Roman" w:cs="Times New Roman"/>
          <w:lang w:val="en-US"/>
        </w:rPr>
        <w:t>, pp. 124-125</w:t>
      </w:r>
      <w:r>
        <w:rPr>
          <w:rFonts w:ascii="Times New Roman" w:hAnsi="Times New Roman" w:cs="Times New Roman"/>
          <w:lang w:val="en-US"/>
        </w:rPr>
        <w:t>.</w:t>
      </w:r>
    </w:p>
  </w:footnote>
  <w:footnote w:id="63">
    <w:p w14:paraId="34642347" w14:textId="77777777" w:rsidR="00885CA5" w:rsidRPr="000E0AC0" w:rsidRDefault="00885CA5" w:rsidP="00247437">
      <w:pPr>
        <w:pStyle w:val="Testonotaapidipagina"/>
        <w:jc w:val="both"/>
        <w:rPr>
          <w:rFonts w:ascii="Times New Roman" w:hAnsi="Times New Roman" w:cs="Times New Roman"/>
          <w:lang w:val="en-US"/>
        </w:rPr>
      </w:pPr>
      <w:r w:rsidRPr="00247437">
        <w:rPr>
          <w:rStyle w:val="Rimandonotaapidipagina"/>
          <w:rFonts w:ascii="Times New Roman" w:hAnsi="Times New Roman" w:cs="Times New Roman"/>
        </w:rPr>
        <w:footnoteRef/>
      </w:r>
      <w:r w:rsidRPr="000E0AC0">
        <w:rPr>
          <w:rFonts w:ascii="Times New Roman" w:hAnsi="Times New Roman" w:cs="Times New Roman"/>
          <w:lang w:val="en-US"/>
        </w:rPr>
        <w:t xml:space="preserve"> Natalia </w:t>
      </w:r>
      <w:proofErr w:type="spellStart"/>
      <w:r w:rsidRPr="000E0AC0">
        <w:rPr>
          <w:rFonts w:ascii="Times New Roman" w:hAnsi="Times New Roman" w:cs="Times New Roman"/>
          <w:lang w:val="en-US"/>
        </w:rPr>
        <w:t>Vesselova</w:t>
      </w:r>
      <w:proofErr w:type="spellEnd"/>
      <w:r w:rsidRPr="000E0AC0">
        <w:rPr>
          <w:rFonts w:ascii="Times New Roman" w:hAnsi="Times New Roman" w:cs="Times New Roman"/>
          <w:lang w:val="en-US"/>
        </w:rPr>
        <w:t>, “</w:t>
      </w:r>
      <w:r w:rsidRPr="000E0AC0">
        <w:rPr>
          <w:rFonts w:ascii="Times New Roman" w:hAnsi="Times New Roman" w:cs="Times New Roman"/>
          <w:i/>
          <w:lang w:val="en-US"/>
        </w:rPr>
        <w:t>The Past is Perfect”: Leonard Cohen’s Philosophy of Time</w:t>
      </w:r>
      <w:r w:rsidRPr="000E0AC0">
        <w:rPr>
          <w:rFonts w:ascii="Times New Roman" w:hAnsi="Times New Roman" w:cs="Times New Roman"/>
          <w:lang w:val="en-US"/>
        </w:rPr>
        <w:t>, cit., p. 37</w:t>
      </w:r>
      <w:r>
        <w:rPr>
          <w:rFonts w:ascii="Times New Roman" w:hAnsi="Times New Roman" w:cs="Times New Roman"/>
          <w:lang w:val="en-US"/>
        </w:rPr>
        <w:t>.</w:t>
      </w:r>
    </w:p>
  </w:footnote>
  <w:footnote w:id="64">
    <w:p w14:paraId="00AA1744" w14:textId="77777777" w:rsidR="00885CA5" w:rsidRPr="000E0AC0" w:rsidRDefault="00885CA5" w:rsidP="00247437">
      <w:pPr>
        <w:pStyle w:val="Testonotaapidipagina"/>
        <w:jc w:val="both"/>
        <w:rPr>
          <w:rFonts w:ascii="Times New Roman" w:hAnsi="Times New Roman" w:cs="Times New Roman"/>
          <w:lang w:val="en-US"/>
        </w:rPr>
      </w:pPr>
      <w:r w:rsidRPr="00247437">
        <w:rPr>
          <w:rStyle w:val="Rimandonotaapidipagina"/>
          <w:rFonts w:ascii="Times New Roman" w:hAnsi="Times New Roman" w:cs="Times New Roman"/>
        </w:rPr>
        <w:footnoteRef/>
      </w:r>
      <w:r w:rsidRPr="000E0AC0">
        <w:rPr>
          <w:rFonts w:ascii="Times New Roman" w:hAnsi="Times New Roman" w:cs="Times New Roman"/>
          <w:lang w:val="en-US"/>
        </w:rPr>
        <w:t xml:space="preserve"> I</w:t>
      </w:r>
      <w:r>
        <w:rPr>
          <w:rFonts w:ascii="Times New Roman" w:hAnsi="Times New Roman" w:cs="Times New Roman"/>
          <w:lang w:val="en-US"/>
        </w:rPr>
        <w:t>bidem.</w:t>
      </w:r>
    </w:p>
  </w:footnote>
  <w:footnote w:id="65">
    <w:p w14:paraId="184B2F39" w14:textId="77777777" w:rsidR="00885CA5" w:rsidRPr="000E0AC0" w:rsidRDefault="00885CA5" w:rsidP="00247437">
      <w:pPr>
        <w:pStyle w:val="Testonotaapidipagina"/>
        <w:jc w:val="both"/>
        <w:rPr>
          <w:rFonts w:ascii="Times New Roman" w:hAnsi="Times New Roman" w:cs="Times New Roman"/>
          <w:lang w:val="en-US"/>
        </w:rPr>
      </w:pPr>
      <w:r w:rsidRPr="00247437">
        <w:rPr>
          <w:rStyle w:val="Rimandonotaapidipagina"/>
          <w:rFonts w:ascii="Times New Roman" w:hAnsi="Times New Roman" w:cs="Times New Roman"/>
        </w:rPr>
        <w:footnoteRef/>
      </w:r>
      <w:r w:rsidRPr="000E0AC0">
        <w:rPr>
          <w:rFonts w:ascii="Times New Roman" w:hAnsi="Times New Roman" w:cs="Times New Roman"/>
          <w:lang w:val="en-US"/>
        </w:rPr>
        <w:t xml:space="preserve"> </w:t>
      </w:r>
      <w:r w:rsidRPr="000E0AC0">
        <w:rPr>
          <w:rFonts w:ascii="Times New Roman" w:hAnsi="Times New Roman" w:cs="Times New Roman"/>
          <w:i/>
          <w:lang w:val="en-US"/>
        </w:rPr>
        <w:t>Mythologies</w:t>
      </w:r>
      <w:r w:rsidRPr="000E0AC0">
        <w:rPr>
          <w:rFonts w:ascii="Times New Roman" w:hAnsi="Times New Roman" w:cs="Times New Roman"/>
          <w:lang w:val="en-US"/>
        </w:rPr>
        <w:t>, pp. 66-69</w:t>
      </w:r>
      <w:r>
        <w:rPr>
          <w:rFonts w:ascii="Times New Roman" w:hAnsi="Times New Roman" w:cs="Times New Roman"/>
          <w:lang w:val="en-US"/>
        </w:rPr>
        <w:t>.</w:t>
      </w:r>
    </w:p>
  </w:footnote>
  <w:footnote w:id="66">
    <w:p w14:paraId="175F54EF" w14:textId="77777777" w:rsidR="00885CA5" w:rsidRPr="000E0AC0" w:rsidRDefault="00885CA5" w:rsidP="00247437">
      <w:pPr>
        <w:pStyle w:val="Testonotaapidipagina"/>
        <w:jc w:val="both"/>
        <w:rPr>
          <w:rFonts w:ascii="Times New Roman" w:hAnsi="Times New Roman" w:cs="Times New Roman"/>
          <w:lang w:val="en-US"/>
        </w:rPr>
      </w:pPr>
      <w:r w:rsidRPr="00247437">
        <w:rPr>
          <w:rStyle w:val="Rimandonotaapidipagina"/>
          <w:rFonts w:ascii="Times New Roman" w:hAnsi="Times New Roman" w:cs="Times New Roman"/>
        </w:rPr>
        <w:footnoteRef/>
      </w:r>
      <w:r w:rsidRPr="000E0AC0">
        <w:rPr>
          <w:rFonts w:ascii="Times New Roman" w:hAnsi="Times New Roman" w:cs="Times New Roman"/>
          <w:lang w:val="en-US"/>
        </w:rPr>
        <w:t xml:space="preserve"> Natalia </w:t>
      </w:r>
      <w:proofErr w:type="spellStart"/>
      <w:r w:rsidRPr="000E0AC0">
        <w:rPr>
          <w:rFonts w:ascii="Times New Roman" w:hAnsi="Times New Roman" w:cs="Times New Roman"/>
          <w:lang w:val="en-US"/>
        </w:rPr>
        <w:t>Vesselova</w:t>
      </w:r>
      <w:proofErr w:type="spellEnd"/>
      <w:r w:rsidRPr="000E0AC0">
        <w:rPr>
          <w:rFonts w:ascii="Times New Roman" w:hAnsi="Times New Roman" w:cs="Times New Roman"/>
          <w:lang w:val="en-US"/>
        </w:rPr>
        <w:t>,</w:t>
      </w:r>
      <w:r>
        <w:rPr>
          <w:rFonts w:ascii="Times New Roman" w:hAnsi="Times New Roman" w:cs="Times New Roman"/>
          <w:lang w:val="en-US"/>
        </w:rPr>
        <w:t xml:space="preserve"> </w:t>
      </w:r>
      <w:r w:rsidRPr="000E0AC0">
        <w:rPr>
          <w:rFonts w:ascii="Times New Roman" w:hAnsi="Times New Roman" w:cs="Times New Roman"/>
          <w:i/>
          <w:lang w:val="en-US"/>
        </w:rPr>
        <w:t>“The Past is Perfect”: Leonard Cohen’s Philosophy of Time</w:t>
      </w:r>
      <w:r w:rsidRPr="000E0AC0">
        <w:rPr>
          <w:rFonts w:ascii="Times New Roman" w:hAnsi="Times New Roman" w:cs="Times New Roman"/>
          <w:lang w:val="en-US"/>
        </w:rPr>
        <w:t>, cit., p. 39</w:t>
      </w:r>
      <w:r>
        <w:rPr>
          <w:rFonts w:ascii="Times New Roman" w:hAnsi="Times New Roman" w:cs="Times New Roman"/>
          <w:lang w:val="en-US"/>
        </w:rPr>
        <w:t>.</w:t>
      </w:r>
    </w:p>
  </w:footnote>
  <w:footnote w:id="67">
    <w:p w14:paraId="3F4A0EC8" w14:textId="77777777" w:rsidR="00885CA5" w:rsidRPr="00247437" w:rsidRDefault="00885CA5" w:rsidP="00247437">
      <w:pPr>
        <w:pStyle w:val="Testonotaapidipagina"/>
        <w:jc w:val="both"/>
        <w:rPr>
          <w:rFonts w:ascii="Times New Roman" w:hAnsi="Times New Roman" w:cs="Times New Roman"/>
        </w:rPr>
      </w:pPr>
      <w:r w:rsidRPr="00247437">
        <w:rPr>
          <w:rStyle w:val="Rimandonotaapidipagina"/>
          <w:rFonts w:ascii="Times New Roman" w:hAnsi="Times New Roman" w:cs="Times New Roman"/>
        </w:rPr>
        <w:footnoteRef/>
      </w:r>
      <w:r w:rsidRPr="00247437">
        <w:rPr>
          <w:rFonts w:ascii="Times New Roman" w:hAnsi="Times New Roman" w:cs="Times New Roman"/>
        </w:rPr>
        <w:t xml:space="preserve"> Questa donna è in un certo senso paradigmatica per la caratterizzazione di molti futuri personaggi femminili </w:t>
      </w:r>
      <w:proofErr w:type="spellStart"/>
      <w:r w:rsidRPr="00247437">
        <w:rPr>
          <w:rFonts w:ascii="Times New Roman" w:hAnsi="Times New Roman" w:cs="Times New Roman"/>
        </w:rPr>
        <w:t>coheniani</w:t>
      </w:r>
      <w:proofErr w:type="spellEnd"/>
      <w:r w:rsidRPr="00247437">
        <w:rPr>
          <w:rFonts w:ascii="Times New Roman" w:hAnsi="Times New Roman" w:cs="Times New Roman"/>
        </w:rPr>
        <w:t xml:space="preserve">, in particolare per due tratti: la relazione con la distruzione di città e palazzi e la componente militare. </w:t>
      </w:r>
      <w:proofErr w:type="spellStart"/>
      <w:r w:rsidRPr="000E0AC0">
        <w:rPr>
          <w:rFonts w:ascii="Times New Roman" w:hAnsi="Times New Roman" w:cs="Times New Roman"/>
          <w:lang w:val="en-US"/>
        </w:rPr>
        <w:t>L’aspetto</w:t>
      </w:r>
      <w:proofErr w:type="spellEnd"/>
      <w:r w:rsidRPr="000E0AC0">
        <w:rPr>
          <w:rFonts w:ascii="Times New Roman" w:hAnsi="Times New Roman" w:cs="Times New Roman"/>
          <w:lang w:val="en-US"/>
        </w:rPr>
        <w:t xml:space="preserve"> di </w:t>
      </w:r>
      <w:proofErr w:type="spellStart"/>
      <w:r w:rsidRPr="000E0AC0">
        <w:rPr>
          <w:rFonts w:ascii="Times New Roman" w:hAnsi="Times New Roman" w:cs="Times New Roman"/>
          <w:lang w:val="en-US"/>
        </w:rPr>
        <w:t>distruzione</w:t>
      </w:r>
      <w:proofErr w:type="spellEnd"/>
      <w:r w:rsidRPr="000E0AC0">
        <w:rPr>
          <w:rFonts w:ascii="Times New Roman" w:hAnsi="Times New Roman" w:cs="Times New Roman"/>
          <w:lang w:val="en-US"/>
        </w:rPr>
        <w:t xml:space="preserve"> </w:t>
      </w:r>
      <w:proofErr w:type="spellStart"/>
      <w:r w:rsidRPr="000E0AC0">
        <w:rPr>
          <w:rFonts w:ascii="Times New Roman" w:hAnsi="Times New Roman" w:cs="Times New Roman"/>
          <w:lang w:val="en-US"/>
        </w:rPr>
        <w:t>urbana</w:t>
      </w:r>
      <w:proofErr w:type="spellEnd"/>
      <w:r w:rsidRPr="000E0AC0">
        <w:rPr>
          <w:rFonts w:ascii="Times New Roman" w:hAnsi="Times New Roman" w:cs="Times New Roman"/>
          <w:lang w:val="en-US"/>
        </w:rPr>
        <w:t xml:space="preserve"> </w:t>
      </w:r>
      <w:proofErr w:type="spellStart"/>
      <w:r w:rsidRPr="000E0AC0">
        <w:rPr>
          <w:rFonts w:ascii="Times New Roman" w:hAnsi="Times New Roman" w:cs="Times New Roman"/>
          <w:lang w:val="en-US"/>
        </w:rPr>
        <w:t>legata</w:t>
      </w:r>
      <w:proofErr w:type="spellEnd"/>
      <w:r w:rsidRPr="000E0AC0">
        <w:rPr>
          <w:rFonts w:ascii="Times New Roman" w:hAnsi="Times New Roman" w:cs="Times New Roman"/>
          <w:lang w:val="en-US"/>
        </w:rPr>
        <w:t xml:space="preserve"> </w:t>
      </w:r>
      <w:proofErr w:type="spellStart"/>
      <w:r w:rsidRPr="000E0AC0">
        <w:rPr>
          <w:rFonts w:ascii="Times New Roman" w:hAnsi="Times New Roman" w:cs="Times New Roman"/>
          <w:lang w:val="en-US"/>
        </w:rPr>
        <w:t>alla</w:t>
      </w:r>
      <w:proofErr w:type="spellEnd"/>
      <w:r w:rsidRPr="000E0AC0">
        <w:rPr>
          <w:rFonts w:ascii="Times New Roman" w:hAnsi="Times New Roman" w:cs="Times New Roman"/>
          <w:lang w:val="en-US"/>
        </w:rPr>
        <w:t xml:space="preserve"> </w:t>
      </w:r>
      <w:proofErr w:type="spellStart"/>
      <w:r w:rsidRPr="000E0AC0">
        <w:rPr>
          <w:rFonts w:ascii="Times New Roman" w:hAnsi="Times New Roman" w:cs="Times New Roman"/>
          <w:lang w:val="en-US"/>
        </w:rPr>
        <w:t>potenza</w:t>
      </w:r>
      <w:proofErr w:type="spellEnd"/>
      <w:r w:rsidRPr="000E0AC0">
        <w:rPr>
          <w:rFonts w:ascii="Times New Roman" w:hAnsi="Times New Roman" w:cs="Times New Roman"/>
          <w:lang w:val="en-US"/>
        </w:rPr>
        <w:t xml:space="preserve"> erotica </w:t>
      </w:r>
      <w:proofErr w:type="spellStart"/>
      <w:r w:rsidRPr="000E0AC0">
        <w:rPr>
          <w:rFonts w:ascii="Times New Roman" w:hAnsi="Times New Roman" w:cs="Times New Roman"/>
          <w:lang w:val="en-US"/>
        </w:rPr>
        <w:t>femminile</w:t>
      </w:r>
      <w:proofErr w:type="spellEnd"/>
      <w:r w:rsidRPr="000E0AC0">
        <w:rPr>
          <w:rFonts w:ascii="Times New Roman" w:hAnsi="Times New Roman" w:cs="Times New Roman"/>
          <w:lang w:val="en-US"/>
        </w:rPr>
        <w:t xml:space="preserve"> </w:t>
      </w:r>
      <w:proofErr w:type="spellStart"/>
      <w:r>
        <w:rPr>
          <w:rFonts w:ascii="Times New Roman" w:hAnsi="Times New Roman" w:cs="Times New Roman"/>
          <w:lang w:val="en-US"/>
        </w:rPr>
        <w:t>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ritrova</w:t>
      </w:r>
      <w:proofErr w:type="spellEnd"/>
      <w:r w:rsidRPr="000E0AC0">
        <w:rPr>
          <w:rFonts w:ascii="Times New Roman" w:hAnsi="Times New Roman" w:cs="Times New Roman"/>
          <w:lang w:val="en-US"/>
        </w:rPr>
        <w:t xml:space="preserve">, sempre in </w:t>
      </w:r>
      <w:r w:rsidRPr="000E0AC0">
        <w:rPr>
          <w:rFonts w:ascii="Times New Roman" w:hAnsi="Times New Roman" w:cs="Times New Roman"/>
          <w:i/>
          <w:iCs/>
          <w:lang w:val="en-US"/>
        </w:rPr>
        <w:t>Let us compare mythologies</w:t>
      </w:r>
      <w:r w:rsidRPr="000E0AC0">
        <w:rPr>
          <w:rFonts w:ascii="Times New Roman" w:hAnsi="Times New Roman" w:cs="Times New Roman"/>
          <w:lang w:val="en-US"/>
        </w:rPr>
        <w:t xml:space="preserve">, </w:t>
      </w:r>
      <w:proofErr w:type="spellStart"/>
      <w:r w:rsidRPr="000E0AC0">
        <w:rPr>
          <w:rFonts w:ascii="Times New Roman" w:hAnsi="Times New Roman" w:cs="Times New Roman"/>
          <w:lang w:val="en-US"/>
        </w:rPr>
        <w:t>nella</w:t>
      </w:r>
      <w:proofErr w:type="spellEnd"/>
      <w:r w:rsidRPr="000E0AC0">
        <w:rPr>
          <w:rFonts w:ascii="Times New Roman" w:hAnsi="Times New Roman" w:cs="Times New Roman"/>
          <w:lang w:val="en-US"/>
        </w:rPr>
        <w:t xml:space="preserve"> </w:t>
      </w:r>
      <w:proofErr w:type="spellStart"/>
      <w:r w:rsidRPr="000E0AC0">
        <w:rPr>
          <w:rFonts w:ascii="Times New Roman" w:hAnsi="Times New Roman" w:cs="Times New Roman"/>
          <w:lang w:val="en-US"/>
        </w:rPr>
        <w:t>poesia</w:t>
      </w:r>
      <w:proofErr w:type="spellEnd"/>
      <w:r w:rsidRPr="000E0AC0">
        <w:rPr>
          <w:rFonts w:ascii="Times New Roman" w:hAnsi="Times New Roman" w:cs="Times New Roman"/>
          <w:lang w:val="en-US"/>
        </w:rPr>
        <w:t xml:space="preserve"> </w:t>
      </w:r>
      <w:r w:rsidRPr="000E0AC0">
        <w:rPr>
          <w:rFonts w:ascii="Times New Roman" w:hAnsi="Times New Roman" w:cs="Times New Roman"/>
          <w:i/>
          <w:iCs/>
          <w:lang w:val="en-US"/>
        </w:rPr>
        <w:t xml:space="preserve">When this </w:t>
      </w:r>
      <w:proofErr w:type="spellStart"/>
      <w:r w:rsidRPr="000E0AC0">
        <w:rPr>
          <w:rFonts w:ascii="Times New Roman" w:hAnsi="Times New Roman" w:cs="Times New Roman"/>
          <w:i/>
          <w:iCs/>
          <w:lang w:val="en-US"/>
        </w:rPr>
        <w:t>american</w:t>
      </w:r>
      <w:proofErr w:type="spellEnd"/>
      <w:r w:rsidRPr="000E0AC0">
        <w:rPr>
          <w:rFonts w:ascii="Times New Roman" w:hAnsi="Times New Roman" w:cs="Times New Roman"/>
          <w:i/>
          <w:iCs/>
          <w:lang w:val="en-US"/>
        </w:rPr>
        <w:t xml:space="preserve"> woman</w:t>
      </w:r>
      <w:r w:rsidRPr="000E0AC0">
        <w:rPr>
          <w:rFonts w:ascii="Times New Roman" w:hAnsi="Times New Roman" w:cs="Times New Roman"/>
          <w:lang w:val="en-US"/>
        </w:rPr>
        <w:t xml:space="preserve">: “When this </w:t>
      </w:r>
      <w:proofErr w:type="spellStart"/>
      <w:r w:rsidRPr="000E0AC0">
        <w:rPr>
          <w:rFonts w:ascii="Times New Roman" w:hAnsi="Times New Roman" w:cs="Times New Roman"/>
          <w:lang w:val="en-US"/>
        </w:rPr>
        <w:t>american</w:t>
      </w:r>
      <w:proofErr w:type="spellEnd"/>
      <w:r w:rsidRPr="000E0AC0">
        <w:rPr>
          <w:rFonts w:ascii="Times New Roman" w:hAnsi="Times New Roman" w:cs="Times New Roman"/>
          <w:lang w:val="en-US"/>
        </w:rPr>
        <w:t xml:space="preserve"> woman / […] comes thundering past my sitting place / […] the city is ravished / and brittle buildings of a hundred years / splash into the street”; ma </w:t>
      </w:r>
      <w:proofErr w:type="spellStart"/>
      <w:r>
        <w:rPr>
          <w:rFonts w:ascii="Times New Roman" w:hAnsi="Times New Roman" w:cs="Times New Roman"/>
          <w:lang w:val="en-US"/>
        </w:rPr>
        <w:t>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ritroverà</w:t>
      </w:r>
      <w:proofErr w:type="spellEnd"/>
      <w:r w:rsidRPr="000E0AC0">
        <w:rPr>
          <w:rFonts w:ascii="Times New Roman" w:hAnsi="Times New Roman" w:cs="Times New Roman"/>
          <w:lang w:val="en-US"/>
        </w:rPr>
        <w:t xml:space="preserve"> </w:t>
      </w:r>
      <w:proofErr w:type="spellStart"/>
      <w:r w:rsidRPr="000E0AC0">
        <w:rPr>
          <w:rFonts w:ascii="Times New Roman" w:hAnsi="Times New Roman" w:cs="Times New Roman"/>
          <w:lang w:val="en-US"/>
        </w:rPr>
        <w:t>anche</w:t>
      </w:r>
      <w:proofErr w:type="spellEnd"/>
      <w:r w:rsidRPr="000E0AC0">
        <w:rPr>
          <w:rFonts w:ascii="Times New Roman" w:hAnsi="Times New Roman" w:cs="Times New Roman"/>
          <w:lang w:val="en-US"/>
        </w:rPr>
        <w:t xml:space="preserve"> in </w:t>
      </w:r>
      <w:r w:rsidRPr="000E0AC0">
        <w:rPr>
          <w:rFonts w:ascii="Times New Roman" w:hAnsi="Times New Roman" w:cs="Times New Roman"/>
          <w:i/>
          <w:iCs/>
          <w:lang w:val="en-US"/>
        </w:rPr>
        <w:t>Suzanne wears a leather coat</w:t>
      </w:r>
      <w:r w:rsidRPr="000E0AC0">
        <w:rPr>
          <w:rFonts w:ascii="Times New Roman" w:hAnsi="Times New Roman" w:cs="Times New Roman"/>
          <w:lang w:val="en-US"/>
        </w:rPr>
        <w:t xml:space="preserve">, da </w:t>
      </w:r>
      <w:r w:rsidRPr="000E0AC0">
        <w:rPr>
          <w:rFonts w:ascii="Times New Roman" w:hAnsi="Times New Roman" w:cs="Times New Roman"/>
          <w:i/>
          <w:iCs/>
          <w:lang w:val="en-US"/>
        </w:rPr>
        <w:t>Parasites of Heaven</w:t>
      </w:r>
      <w:r w:rsidRPr="000E0AC0">
        <w:rPr>
          <w:rFonts w:ascii="Times New Roman" w:hAnsi="Times New Roman" w:cs="Times New Roman"/>
          <w:lang w:val="en-US"/>
        </w:rPr>
        <w:t xml:space="preserve">: “Her breasts yearn for marble. / The traffic halts: people fall out / of their cars. None of their most drooling / thoughts are wild enough / to build the ant-full crystal city / she would splinter with the tone of her step”. </w:t>
      </w:r>
      <w:r w:rsidRPr="00247437">
        <w:rPr>
          <w:rFonts w:ascii="Times New Roman" w:hAnsi="Times New Roman" w:cs="Times New Roman"/>
        </w:rPr>
        <w:t>Per quanto riguarda</w:t>
      </w:r>
      <w:r>
        <w:t xml:space="preserve"> </w:t>
      </w:r>
      <w:r>
        <w:rPr>
          <w:rFonts w:ascii="Times New Roman" w:hAnsi="Times New Roman" w:cs="Times New Roman"/>
        </w:rPr>
        <w:t xml:space="preserve">la militarizzazione della donna, è presente soprattutto in alcune canzoni: ad esempio </w:t>
      </w:r>
      <w:r w:rsidRPr="00950B50">
        <w:rPr>
          <w:rFonts w:ascii="Times New Roman" w:hAnsi="Times New Roman" w:cs="Times New Roman"/>
          <w:i/>
          <w:iCs/>
        </w:rPr>
        <w:t xml:space="preserve">Joan of </w:t>
      </w:r>
      <w:proofErr w:type="spellStart"/>
      <w:r>
        <w:rPr>
          <w:rFonts w:ascii="Times New Roman" w:hAnsi="Times New Roman" w:cs="Times New Roman"/>
          <w:i/>
          <w:iCs/>
        </w:rPr>
        <w:t>A</w:t>
      </w:r>
      <w:r w:rsidRPr="00950B50">
        <w:rPr>
          <w:rFonts w:ascii="Times New Roman" w:hAnsi="Times New Roman" w:cs="Times New Roman"/>
          <w:i/>
          <w:iCs/>
        </w:rPr>
        <w:t>rc</w:t>
      </w:r>
      <w:proofErr w:type="spellEnd"/>
      <w:r>
        <w:rPr>
          <w:rFonts w:ascii="Times New Roman" w:hAnsi="Times New Roman" w:cs="Times New Roman"/>
        </w:rPr>
        <w:t xml:space="preserve"> (1971), dedicata alla donna-guerriera per eccellenza, che ritorna come personaggio, ancora più </w:t>
      </w:r>
      <w:proofErr w:type="spellStart"/>
      <w:r>
        <w:rPr>
          <w:rFonts w:ascii="Times New Roman" w:hAnsi="Times New Roman" w:cs="Times New Roman"/>
        </w:rPr>
        <w:t>bellicamente</w:t>
      </w:r>
      <w:proofErr w:type="spellEnd"/>
      <w:r>
        <w:rPr>
          <w:rFonts w:ascii="Times New Roman" w:hAnsi="Times New Roman" w:cs="Times New Roman"/>
        </w:rPr>
        <w:t xml:space="preserve"> connotata, in </w:t>
      </w:r>
      <w:r w:rsidRPr="00950B50">
        <w:rPr>
          <w:rFonts w:ascii="Times New Roman" w:hAnsi="Times New Roman" w:cs="Times New Roman"/>
          <w:i/>
          <w:iCs/>
        </w:rPr>
        <w:t xml:space="preserve">Last </w:t>
      </w:r>
      <w:proofErr w:type="spellStart"/>
      <w:r w:rsidRPr="00950B50">
        <w:rPr>
          <w:rFonts w:ascii="Times New Roman" w:hAnsi="Times New Roman" w:cs="Times New Roman"/>
          <w:i/>
          <w:iCs/>
        </w:rPr>
        <w:t>year’s</w:t>
      </w:r>
      <w:proofErr w:type="spellEnd"/>
      <w:r w:rsidRPr="00950B50">
        <w:rPr>
          <w:rFonts w:ascii="Times New Roman" w:hAnsi="Times New Roman" w:cs="Times New Roman"/>
          <w:i/>
          <w:iCs/>
        </w:rPr>
        <w:t xml:space="preserve"> man</w:t>
      </w:r>
      <w:r>
        <w:rPr>
          <w:rFonts w:ascii="Times New Roman" w:hAnsi="Times New Roman" w:cs="Times New Roman"/>
        </w:rPr>
        <w:t xml:space="preserve"> (1971); oppure nelle atmosfere di guerra che caratterizzano i rapporti amorosi in </w:t>
      </w:r>
      <w:r w:rsidRPr="00950B50">
        <w:rPr>
          <w:rFonts w:ascii="Times New Roman" w:hAnsi="Times New Roman" w:cs="Times New Roman"/>
          <w:i/>
          <w:iCs/>
        </w:rPr>
        <w:t xml:space="preserve">Take </w:t>
      </w:r>
      <w:proofErr w:type="spellStart"/>
      <w:r w:rsidRPr="00950B50">
        <w:rPr>
          <w:rFonts w:ascii="Times New Roman" w:hAnsi="Times New Roman" w:cs="Times New Roman"/>
          <w:i/>
          <w:iCs/>
        </w:rPr>
        <w:t>this</w:t>
      </w:r>
      <w:proofErr w:type="spellEnd"/>
      <w:r w:rsidRPr="00950B50">
        <w:rPr>
          <w:rFonts w:ascii="Times New Roman" w:hAnsi="Times New Roman" w:cs="Times New Roman"/>
          <w:i/>
          <w:iCs/>
        </w:rPr>
        <w:t xml:space="preserve"> </w:t>
      </w:r>
      <w:proofErr w:type="spellStart"/>
      <w:r w:rsidRPr="00950B50">
        <w:rPr>
          <w:rFonts w:ascii="Times New Roman" w:hAnsi="Times New Roman" w:cs="Times New Roman"/>
          <w:i/>
          <w:iCs/>
        </w:rPr>
        <w:t>longing</w:t>
      </w:r>
      <w:proofErr w:type="spellEnd"/>
      <w:r>
        <w:rPr>
          <w:rFonts w:ascii="Times New Roman" w:hAnsi="Times New Roman" w:cs="Times New Roman"/>
        </w:rPr>
        <w:t xml:space="preserve"> (1974) o </w:t>
      </w:r>
      <w:proofErr w:type="spellStart"/>
      <w:r w:rsidRPr="00950B50">
        <w:rPr>
          <w:rFonts w:ascii="Times New Roman" w:hAnsi="Times New Roman" w:cs="Times New Roman"/>
          <w:i/>
          <w:iCs/>
        </w:rPr>
        <w:t>There</w:t>
      </w:r>
      <w:proofErr w:type="spellEnd"/>
      <w:r w:rsidRPr="00950B50">
        <w:rPr>
          <w:rFonts w:ascii="Times New Roman" w:hAnsi="Times New Roman" w:cs="Times New Roman"/>
          <w:i/>
          <w:iCs/>
        </w:rPr>
        <w:t xml:space="preserve"> </w:t>
      </w:r>
      <w:proofErr w:type="spellStart"/>
      <w:r w:rsidRPr="00950B50">
        <w:rPr>
          <w:rFonts w:ascii="Times New Roman" w:hAnsi="Times New Roman" w:cs="Times New Roman"/>
          <w:i/>
          <w:iCs/>
        </w:rPr>
        <w:t>is</w:t>
      </w:r>
      <w:proofErr w:type="spellEnd"/>
      <w:r w:rsidRPr="00950B50">
        <w:rPr>
          <w:rFonts w:ascii="Times New Roman" w:hAnsi="Times New Roman" w:cs="Times New Roman"/>
          <w:i/>
          <w:iCs/>
        </w:rPr>
        <w:t xml:space="preserve"> a war</w:t>
      </w:r>
      <w:r>
        <w:rPr>
          <w:rFonts w:ascii="Times New Roman" w:hAnsi="Times New Roman" w:cs="Times New Roman"/>
        </w:rPr>
        <w:t xml:space="preserve"> (1974).</w:t>
      </w:r>
    </w:p>
  </w:footnote>
  <w:footnote w:id="68">
    <w:p w14:paraId="1725E876" w14:textId="77777777" w:rsidR="00885CA5" w:rsidRPr="00BC07F3" w:rsidRDefault="00885CA5">
      <w:pPr>
        <w:pStyle w:val="Testonotaapidipagina"/>
        <w:rPr>
          <w:rFonts w:ascii="Times New Roman" w:hAnsi="Times New Roman" w:cs="Times New Roman"/>
        </w:rPr>
      </w:pPr>
      <w:r w:rsidRPr="00BC07F3">
        <w:rPr>
          <w:rStyle w:val="Rimandonotaapidipagina"/>
          <w:rFonts w:ascii="Times New Roman" w:hAnsi="Times New Roman" w:cs="Times New Roman"/>
        </w:rPr>
        <w:footnoteRef/>
      </w:r>
      <w:r w:rsidRPr="00BC07F3">
        <w:rPr>
          <w:rFonts w:ascii="Times New Roman" w:hAnsi="Times New Roman" w:cs="Times New Roman"/>
        </w:rPr>
        <w:t xml:space="preserve"> </w:t>
      </w:r>
      <w:r>
        <w:rPr>
          <w:rFonts w:ascii="Times New Roman" w:hAnsi="Times New Roman" w:cs="Times New Roman"/>
        </w:rPr>
        <w:t xml:space="preserve">Roberto </w:t>
      </w:r>
      <w:r w:rsidRPr="00BC07F3">
        <w:rPr>
          <w:rFonts w:ascii="Times New Roman" w:hAnsi="Times New Roman" w:cs="Times New Roman"/>
        </w:rPr>
        <w:t>Vecchioni</w:t>
      </w:r>
      <w:r>
        <w:rPr>
          <w:rFonts w:ascii="Times New Roman" w:hAnsi="Times New Roman" w:cs="Times New Roman"/>
        </w:rPr>
        <w:t xml:space="preserve">, </w:t>
      </w:r>
      <w:r w:rsidRPr="00F24806">
        <w:rPr>
          <w:rFonts w:ascii="Times New Roman" w:hAnsi="Times New Roman" w:cs="Times New Roman"/>
          <w:i/>
          <w:iCs/>
        </w:rPr>
        <w:t>Una “macchina d’amore”</w:t>
      </w:r>
      <w:r>
        <w:rPr>
          <w:rFonts w:ascii="Times New Roman" w:hAnsi="Times New Roman" w:cs="Times New Roman"/>
        </w:rPr>
        <w:t xml:space="preserve"> (introduzione), in Alda Merini, </w:t>
      </w:r>
      <w:r w:rsidRPr="00F24806">
        <w:rPr>
          <w:rFonts w:ascii="Times New Roman" w:hAnsi="Times New Roman" w:cs="Times New Roman"/>
          <w:i/>
          <w:iCs/>
        </w:rPr>
        <w:t>Folle, folle, folle di amore per te</w:t>
      </w:r>
      <w:r>
        <w:rPr>
          <w:rFonts w:ascii="Times New Roman" w:hAnsi="Times New Roman" w:cs="Times New Roman"/>
        </w:rPr>
        <w:t>, Salani, Milano 2002, p. 7.</w:t>
      </w:r>
    </w:p>
  </w:footnote>
  <w:footnote w:id="69">
    <w:p w14:paraId="2453B1EA" w14:textId="77777777" w:rsidR="00885CA5" w:rsidRDefault="00885CA5">
      <w:pPr>
        <w:pStyle w:val="Testonotaapidipagina"/>
      </w:pPr>
      <w:r>
        <w:rPr>
          <w:rStyle w:val="Rimandonotaapidipagina"/>
        </w:rPr>
        <w:footnoteRef/>
      </w:r>
      <w:r>
        <w:t xml:space="preserve"> </w:t>
      </w:r>
      <w:proofErr w:type="spellStart"/>
      <w:r w:rsidRPr="00BC07F3">
        <w:rPr>
          <w:rFonts w:ascii="Times New Roman" w:hAnsi="Times New Roman" w:cs="Times New Roman"/>
          <w:i/>
        </w:rPr>
        <w:t>Mythologies</w:t>
      </w:r>
      <w:proofErr w:type="spellEnd"/>
      <w:r w:rsidRPr="00BC07F3">
        <w:rPr>
          <w:rFonts w:ascii="Times New Roman" w:hAnsi="Times New Roman" w:cs="Times New Roman"/>
        </w:rPr>
        <w:t>, pp. 100-101</w:t>
      </w:r>
      <w:r>
        <w:rPr>
          <w:rFonts w:ascii="Times New Roman" w:hAnsi="Times New Roman" w:cs="Times New Roman"/>
        </w:rPr>
        <w:t>.</w:t>
      </w:r>
    </w:p>
  </w:footnote>
  <w:footnote w:id="70">
    <w:p w14:paraId="39DD1694" w14:textId="77777777" w:rsidR="00885CA5" w:rsidRPr="00BC07F3" w:rsidRDefault="00885CA5">
      <w:pPr>
        <w:pStyle w:val="Testonotaapidipagina"/>
        <w:rPr>
          <w:rFonts w:ascii="Times New Roman" w:hAnsi="Times New Roman" w:cs="Times New Roman"/>
        </w:rPr>
      </w:pPr>
      <w:r w:rsidRPr="00BC07F3">
        <w:rPr>
          <w:rStyle w:val="Rimandonotaapidipagina"/>
          <w:rFonts w:ascii="Times New Roman" w:hAnsi="Times New Roman" w:cs="Times New Roman"/>
        </w:rPr>
        <w:footnoteRef/>
      </w:r>
      <w:r w:rsidRPr="00BC07F3">
        <w:rPr>
          <w:rFonts w:ascii="Times New Roman" w:hAnsi="Times New Roman" w:cs="Times New Roman"/>
        </w:rPr>
        <w:t xml:space="preserve"> </w:t>
      </w:r>
      <w:r>
        <w:rPr>
          <w:rFonts w:ascii="Times New Roman" w:hAnsi="Times New Roman" w:cs="Times New Roman"/>
        </w:rPr>
        <w:t xml:space="preserve">Silvia </w:t>
      </w:r>
      <w:r w:rsidRPr="00BC07F3">
        <w:rPr>
          <w:rFonts w:ascii="Times New Roman" w:hAnsi="Times New Roman" w:cs="Times New Roman"/>
        </w:rPr>
        <w:t>Albertazzi</w:t>
      </w:r>
      <w:r w:rsidRPr="001F1583">
        <w:rPr>
          <w:rFonts w:ascii="Times New Roman" w:hAnsi="Times New Roman" w:cs="Times New Roman"/>
          <w:i/>
        </w:rPr>
        <w:t>, Leonard Cohen. Manuale per vivere nella sconfitta</w:t>
      </w:r>
      <w:r>
        <w:rPr>
          <w:rFonts w:ascii="Times New Roman" w:hAnsi="Times New Roman" w:cs="Times New Roman"/>
        </w:rPr>
        <w:t>, cit.,</w:t>
      </w:r>
      <w:r w:rsidRPr="00BC07F3">
        <w:rPr>
          <w:rFonts w:ascii="Times New Roman" w:hAnsi="Times New Roman" w:cs="Times New Roman"/>
        </w:rPr>
        <w:t xml:space="preserve"> p. 35</w:t>
      </w:r>
      <w:r>
        <w:rPr>
          <w:rFonts w:ascii="Times New Roman" w:hAnsi="Times New Roman" w:cs="Times New Roman"/>
        </w:rPr>
        <w:t>.</w:t>
      </w:r>
    </w:p>
  </w:footnote>
  <w:footnote w:id="71">
    <w:p w14:paraId="71B80AEC" w14:textId="77777777" w:rsidR="00885CA5" w:rsidRPr="000E0AC0" w:rsidRDefault="00885CA5">
      <w:pPr>
        <w:pStyle w:val="Testonotaapidipagina"/>
        <w:rPr>
          <w:rFonts w:ascii="Times New Roman" w:hAnsi="Times New Roman" w:cs="Times New Roman"/>
          <w:lang w:val="en-US"/>
        </w:rPr>
      </w:pPr>
      <w:r w:rsidRPr="00BC07F3">
        <w:rPr>
          <w:rStyle w:val="Rimandonotaapidipagina"/>
          <w:rFonts w:ascii="Times New Roman" w:hAnsi="Times New Roman" w:cs="Times New Roman"/>
        </w:rPr>
        <w:footnoteRef/>
      </w:r>
      <w:r w:rsidRPr="000E0AC0">
        <w:rPr>
          <w:rFonts w:ascii="Times New Roman" w:hAnsi="Times New Roman" w:cs="Times New Roman"/>
          <w:lang w:val="en-US"/>
        </w:rPr>
        <w:t xml:space="preserve"> </w:t>
      </w:r>
      <w:r w:rsidRPr="000E0AC0">
        <w:rPr>
          <w:rFonts w:ascii="Times New Roman" w:hAnsi="Times New Roman" w:cs="Times New Roman"/>
          <w:i/>
          <w:lang w:val="en-US"/>
        </w:rPr>
        <w:t>Mythologies</w:t>
      </w:r>
      <w:r w:rsidRPr="000E0AC0">
        <w:rPr>
          <w:rFonts w:ascii="Times New Roman" w:hAnsi="Times New Roman" w:cs="Times New Roman"/>
          <w:lang w:val="en-US"/>
        </w:rPr>
        <w:t>, pp. 122-123</w:t>
      </w:r>
      <w:r>
        <w:rPr>
          <w:rFonts w:ascii="Times New Roman" w:hAnsi="Times New Roman" w:cs="Times New Roman"/>
          <w:lang w:val="en-US"/>
        </w:rPr>
        <w:t>.</w:t>
      </w:r>
    </w:p>
  </w:footnote>
  <w:footnote w:id="72">
    <w:p w14:paraId="3C87F3CD" w14:textId="77777777" w:rsidR="00885CA5" w:rsidRPr="000E0AC0" w:rsidRDefault="00885CA5" w:rsidP="0068353A">
      <w:pPr>
        <w:pStyle w:val="Testonotaapidipagina"/>
        <w:jc w:val="both"/>
        <w:rPr>
          <w:rFonts w:ascii="Times New Roman" w:hAnsi="Times New Roman" w:cs="Times New Roman"/>
          <w:lang w:val="en-US"/>
        </w:rPr>
      </w:pPr>
      <w:r w:rsidRPr="00F24806">
        <w:rPr>
          <w:rStyle w:val="Rimandonotaapidipagina"/>
          <w:rFonts w:ascii="Times New Roman" w:hAnsi="Times New Roman" w:cs="Times New Roman"/>
        </w:rPr>
        <w:footnoteRef/>
      </w:r>
      <w:r w:rsidRPr="000E0AC0">
        <w:rPr>
          <w:rFonts w:ascii="Times New Roman" w:hAnsi="Times New Roman" w:cs="Times New Roman"/>
          <w:lang w:val="en-US"/>
        </w:rPr>
        <w:t xml:space="preserve"> </w:t>
      </w:r>
      <w:bookmarkStart w:id="11" w:name="_Hlk11144991"/>
      <w:r w:rsidRPr="000E0AC0">
        <w:rPr>
          <w:rFonts w:ascii="Times New Roman" w:hAnsi="Times New Roman" w:cs="Times New Roman"/>
          <w:lang w:val="en-US"/>
        </w:rPr>
        <w:t xml:space="preserve">Natalia </w:t>
      </w:r>
      <w:proofErr w:type="spellStart"/>
      <w:r w:rsidRPr="000E0AC0">
        <w:rPr>
          <w:rFonts w:ascii="Times New Roman" w:hAnsi="Times New Roman" w:cs="Times New Roman"/>
          <w:lang w:val="en-US"/>
        </w:rPr>
        <w:t>Vesselova</w:t>
      </w:r>
      <w:proofErr w:type="spellEnd"/>
      <w:r w:rsidRPr="000E0AC0">
        <w:rPr>
          <w:rFonts w:ascii="Times New Roman" w:hAnsi="Times New Roman" w:cs="Times New Roman"/>
          <w:lang w:val="en-US"/>
        </w:rPr>
        <w:t>,</w:t>
      </w:r>
      <w:r>
        <w:rPr>
          <w:rFonts w:ascii="Times New Roman" w:hAnsi="Times New Roman" w:cs="Times New Roman"/>
          <w:lang w:val="en-US"/>
        </w:rPr>
        <w:t xml:space="preserve"> </w:t>
      </w:r>
      <w:r w:rsidRPr="000E0AC0">
        <w:rPr>
          <w:rFonts w:ascii="Times New Roman" w:hAnsi="Times New Roman" w:cs="Times New Roman"/>
          <w:i/>
          <w:lang w:val="en-US"/>
        </w:rPr>
        <w:t>“The Past is Perfect”: Leonard Cohen’s Philosophy of Time</w:t>
      </w:r>
      <w:r w:rsidRPr="000E0AC0">
        <w:rPr>
          <w:rFonts w:ascii="Times New Roman" w:hAnsi="Times New Roman" w:cs="Times New Roman"/>
          <w:lang w:val="en-US"/>
        </w:rPr>
        <w:t xml:space="preserve">, cit., </w:t>
      </w:r>
      <w:bookmarkEnd w:id="11"/>
      <w:r w:rsidRPr="000E0AC0">
        <w:rPr>
          <w:rFonts w:ascii="Times New Roman" w:hAnsi="Times New Roman" w:cs="Times New Roman"/>
          <w:lang w:val="en-US"/>
        </w:rPr>
        <w:t>p. 4</w:t>
      </w:r>
      <w:r>
        <w:rPr>
          <w:rFonts w:ascii="Times New Roman" w:hAnsi="Times New Roman" w:cs="Times New Roman"/>
          <w:lang w:val="en-US"/>
        </w:rPr>
        <w:t>1.</w:t>
      </w:r>
    </w:p>
  </w:footnote>
  <w:footnote w:id="73">
    <w:p w14:paraId="46A0C0E3" w14:textId="77777777" w:rsidR="00885CA5" w:rsidRPr="000E0AC0" w:rsidRDefault="00885CA5" w:rsidP="0068353A">
      <w:pPr>
        <w:pStyle w:val="Testonotaapidipagina"/>
        <w:jc w:val="both"/>
        <w:rPr>
          <w:rFonts w:ascii="Times New Roman" w:hAnsi="Times New Roman" w:cs="Times New Roman"/>
          <w:lang w:val="en-US"/>
        </w:rPr>
      </w:pPr>
      <w:r w:rsidRPr="00F24806">
        <w:rPr>
          <w:rStyle w:val="Rimandonotaapidipagina"/>
          <w:rFonts w:ascii="Times New Roman" w:hAnsi="Times New Roman" w:cs="Times New Roman"/>
        </w:rPr>
        <w:footnoteRef/>
      </w:r>
      <w:r w:rsidRPr="000E0AC0">
        <w:rPr>
          <w:rFonts w:ascii="Times New Roman" w:hAnsi="Times New Roman" w:cs="Times New Roman"/>
          <w:lang w:val="en-US"/>
        </w:rPr>
        <w:t xml:space="preserve"> </w:t>
      </w:r>
      <w:r>
        <w:rPr>
          <w:rFonts w:ascii="Times New Roman" w:hAnsi="Times New Roman" w:cs="Times New Roman"/>
          <w:lang w:val="en-US"/>
        </w:rPr>
        <w:t xml:space="preserve">Si </w:t>
      </w:r>
      <w:proofErr w:type="spellStart"/>
      <w:r>
        <w:rPr>
          <w:rFonts w:ascii="Times New Roman" w:hAnsi="Times New Roman" w:cs="Times New Roman"/>
          <w:lang w:val="en-US"/>
        </w:rPr>
        <w:t>trovano</w:t>
      </w:r>
      <w:proofErr w:type="spellEnd"/>
      <w:r w:rsidRPr="000E0AC0">
        <w:rPr>
          <w:rFonts w:ascii="Times New Roman" w:hAnsi="Times New Roman" w:cs="Times New Roman"/>
          <w:lang w:val="en-US"/>
        </w:rPr>
        <w:t xml:space="preserve"> </w:t>
      </w:r>
      <w:proofErr w:type="spellStart"/>
      <w:r w:rsidRPr="000E0AC0">
        <w:rPr>
          <w:rFonts w:ascii="Times New Roman" w:hAnsi="Times New Roman" w:cs="Times New Roman"/>
          <w:lang w:val="en-US"/>
        </w:rPr>
        <w:t>ad</w:t>
      </w:r>
      <w:proofErr w:type="spellEnd"/>
      <w:r w:rsidRPr="000E0AC0">
        <w:rPr>
          <w:rFonts w:ascii="Times New Roman" w:hAnsi="Times New Roman" w:cs="Times New Roman"/>
          <w:lang w:val="en-US"/>
        </w:rPr>
        <w:t xml:space="preserve"> </w:t>
      </w:r>
      <w:proofErr w:type="spellStart"/>
      <w:r w:rsidRPr="000E0AC0">
        <w:rPr>
          <w:rFonts w:ascii="Times New Roman" w:hAnsi="Times New Roman" w:cs="Times New Roman"/>
          <w:lang w:val="en-US"/>
        </w:rPr>
        <w:t>esempio</w:t>
      </w:r>
      <w:proofErr w:type="spellEnd"/>
      <w:r w:rsidRPr="000E0AC0">
        <w:rPr>
          <w:rFonts w:ascii="Times New Roman" w:hAnsi="Times New Roman" w:cs="Times New Roman"/>
          <w:lang w:val="en-US"/>
        </w:rPr>
        <w:t xml:space="preserve">, in </w:t>
      </w:r>
      <w:proofErr w:type="spellStart"/>
      <w:r w:rsidRPr="000E0AC0">
        <w:rPr>
          <w:rFonts w:ascii="Times New Roman" w:hAnsi="Times New Roman" w:cs="Times New Roman"/>
          <w:lang w:val="en-US"/>
        </w:rPr>
        <w:t>questa</w:t>
      </w:r>
      <w:proofErr w:type="spellEnd"/>
      <w:r w:rsidRPr="000E0AC0">
        <w:rPr>
          <w:rFonts w:ascii="Times New Roman" w:hAnsi="Times New Roman" w:cs="Times New Roman"/>
          <w:lang w:val="en-US"/>
        </w:rPr>
        <w:t xml:space="preserve"> </w:t>
      </w:r>
      <w:proofErr w:type="spellStart"/>
      <w:r w:rsidRPr="000E0AC0">
        <w:rPr>
          <w:rFonts w:ascii="Times New Roman" w:hAnsi="Times New Roman" w:cs="Times New Roman"/>
          <w:lang w:val="en-US"/>
        </w:rPr>
        <w:t>stessa</w:t>
      </w:r>
      <w:proofErr w:type="spellEnd"/>
      <w:r w:rsidRPr="000E0AC0">
        <w:rPr>
          <w:rFonts w:ascii="Times New Roman" w:hAnsi="Times New Roman" w:cs="Times New Roman"/>
          <w:lang w:val="en-US"/>
        </w:rPr>
        <w:t xml:space="preserve"> </w:t>
      </w:r>
      <w:proofErr w:type="spellStart"/>
      <w:r w:rsidRPr="000E0AC0">
        <w:rPr>
          <w:rFonts w:ascii="Times New Roman" w:hAnsi="Times New Roman" w:cs="Times New Roman"/>
          <w:lang w:val="en-US"/>
        </w:rPr>
        <w:t>raccolta</w:t>
      </w:r>
      <w:proofErr w:type="spellEnd"/>
      <w:r w:rsidRPr="000E0AC0">
        <w:rPr>
          <w:rFonts w:ascii="Times New Roman" w:hAnsi="Times New Roman" w:cs="Times New Roman"/>
          <w:lang w:val="en-US"/>
        </w:rPr>
        <w:t xml:space="preserve">, </w:t>
      </w:r>
      <w:proofErr w:type="spellStart"/>
      <w:r w:rsidRPr="000E0AC0">
        <w:rPr>
          <w:rFonts w:ascii="Times New Roman" w:hAnsi="Times New Roman" w:cs="Times New Roman"/>
          <w:lang w:val="en-US"/>
        </w:rPr>
        <w:t>i</w:t>
      </w:r>
      <w:proofErr w:type="spellEnd"/>
      <w:r w:rsidRPr="000E0AC0">
        <w:rPr>
          <w:rFonts w:ascii="Times New Roman" w:hAnsi="Times New Roman" w:cs="Times New Roman"/>
          <w:lang w:val="en-US"/>
        </w:rPr>
        <w:t xml:space="preserve"> </w:t>
      </w:r>
      <w:proofErr w:type="spellStart"/>
      <w:r w:rsidRPr="000E0AC0">
        <w:rPr>
          <w:rFonts w:ascii="Times New Roman" w:hAnsi="Times New Roman" w:cs="Times New Roman"/>
          <w:lang w:val="en-US"/>
        </w:rPr>
        <w:t>versi</w:t>
      </w:r>
      <w:proofErr w:type="spellEnd"/>
      <w:r w:rsidRPr="000E0AC0">
        <w:rPr>
          <w:rFonts w:ascii="Times New Roman" w:hAnsi="Times New Roman" w:cs="Times New Roman"/>
          <w:lang w:val="en-US"/>
        </w:rPr>
        <w:t xml:space="preserve"> “Understand we might be content to beg / The </w:t>
      </w:r>
      <w:r w:rsidRPr="000E0AC0">
        <w:rPr>
          <w:rFonts w:ascii="Times New Roman" w:hAnsi="Times New Roman" w:cs="Times New Roman"/>
          <w:i/>
          <w:iCs/>
          <w:lang w:val="en-US"/>
        </w:rPr>
        <w:t>clinic of your thighs</w:t>
      </w:r>
      <w:r w:rsidRPr="000E0AC0">
        <w:rPr>
          <w:rFonts w:ascii="Times New Roman" w:hAnsi="Times New Roman" w:cs="Times New Roman"/>
          <w:lang w:val="en-US"/>
        </w:rPr>
        <w:t xml:space="preserve"> against the night”, </w:t>
      </w:r>
      <w:proofErr w:type="spellStart"/>
      <w:r w:rsidRPr="000E0AC0">
        <w:rPr>
          <w:rFonts w:ascii="Times New Roman" w:hAnsi="Times New Roman" w:cs="Times New Roman"/>
          <w:lang w:val="en-US"/>
        </w:rPr>
        <w:t>nella</w:t>
      </w:r>
      <w:proofErr w:type="spellEnd"/>
      <w:r w:rsidRPr="000E0AC0">
        <w:rPr>
          <w:rFonts w:ascii="Times New Roman" w:hAnsi="Times New Roman" w:cs="Times New Roman"/>
          <w:lang w:val="en-US"/>
        </w:rPr>
        <w:t xml:space="preserve"> </w:t>
      </w:r>
      <w:proofErr w:type="spellStart"/>
      <w:r w:rsidRPr="000E0AC0">
        <w:rPr>
          <w:rFonts w:ascii="Times New Roman" w:hAnsi="Times New Roman" w:cs="Times New Roman"/>
          <w:lang w:val="en-US"/>
        </w:rPr>
        <w:t>poesia</w:t>
      </w:r>
      <w:proofErr w:type="spellEnd"/>
      <w:r w:rsidRPr="000E0AC0">
        <w:rPr>
          <w:rFonts w:ascii="Times New Roman" w:hAnsi="Times New Roman" w:cs="Times New Roman"/>
          <w:lang w:val="en-US"/>
        </w:rPr>
        <w:t xml:space="preserve"> </w:t>
      </w:r>
      <w:r w:rsidRPr="000E0AC0">
        <w:rPr>
          <w:rFonts w:ascii="Times New Roman" w:hAnsi="Times New Roman" w:cs="Times New Roman"/>
          <w:i/>
          <w:iCs/>
          <w:lang w:val="en-US"/>
        </w:rPr>
        <w:t>The Flier</w:t>
      </w:r>
      <w:r w:rsidRPr="000E0AC0">
        <w:rPr>
          <w:rFonts w:ascii="Times New Roman" w:hAnsi="Times New Roman" w:cs="Times New Roman"/>
          <w:lang w:val="en-US"/>
        </w:rPr>
        <w:t xml:space="preserve">; ma </w:t>
      </w:r>
      <w:proofErr w:type="spellStart"/>
      <w:r w:rsidRPr="000E0AC0">
        <w:rPr>
          <w:rFonts w:ascii="Times New Roman" w:hAnsi="Times New Roman" w:cs="Times New Roman"/>
          <w:lang w:val="en-US"/>
        </w:rPr>
        <w:t>anche</w:t>
      </w:r>
      <w:proofErr w:type="spellEnd"/>
      <w:r w:rsidRPr="000E0AC0">
        <w:rPr>
          <w:rFonts w:ascii="Times New Roman" w:hAnsi="Times New Roman" w:cs="Times New Roman"/>
          <w:lang w:val="en-US"/>
        </w:rPr>
        <w:t xml:space="preserve"> “I sang my songs, I told my lies / to lie between </w:t>
      </w:r>
      <w:r w:rsidRPr="000E0AC0">
        <w:rPr>
          <w:rFonts w:ascii="Times New Roman" w:hAnsi="Times New Roman" w:cs="Times New Roman"/>
          <w:i/>
          <w:iCs/>
          <w:lang w:val="en-US"/>
        </w:rPr>
        <w:t>your matchless thighs</w:t>
      </w:r>
      <w:r w:rsidRPr="000E0AC0">
        <w:rPr>
          <w:rFonts w:ascii="Times New Roman" w:hAnsi="Times New Roman" w:cs="Times New Roman"/>
          <w:lang w:val="en-US"/>
        </w:rPr>
        <w:t xml:space="preserve">”, </w:t>
      </w:r>
      <w:proofErr w:type="spellStart"/>
      <w:r w:rsidRPr="000E0AC0">
        <w:rPr>
          <w:rFonts w:ascii="Times New Roman" w:hAnsi="Times New Roman" w:cs="Times New Roman"/>
          <w:lang w:val="en-US"/>
        </w:rPr>
        <w:t>nella</w:t>
      </w:r>
      <w:proofErr w:type="spellEnd"/>
      <w:r w:rsidRPr="000E0AC0">
        <w:rPr>
          <w:rFonts w:ascii="Times New Roman" w:hAnsi="Times New Roman" w:cs="Times New Roman"/>
          <w:lang w:val="en-US"/>
        </w:rPr>
        <w:t xml:space="preserve"> canzone </w:t>
      </w:r>
      <w:r w:rsidRPr="000E0AC0">
        <w:rPr>
          <w:rFonts w:ascii="Times New Roman" w:hAnsi="Times New Roman" w:cs="Times New Roman"/>
          <w:i/>
          <w:iCs/>
          <w:lang w:val="en-US"/>
        </w:rPr>
        <w:t xml:space="preserve">Leaving Green Sleeves </w:t>
      </w:r>
      <w:r w:rsidRPr="000E0AC0">
        <w:rPr>
          <w:rFonts w:ascii="Times New Roman" w:hAnsi="Times New Roman" w:cs="Times New Roman"/>
          <w:lang w:val="en-US"/>
        </w:rPr>
        <w:t xml:space="preserve">(1974), o “my mouth on the </w:t>
      </w:r>
      <w:r w:rsidRPr="000E0AC0">
        <w:rPr>
          <w:rFonts w:ascii="Times New Roman" w:hAnsi="Times New Roman" w:cs="Times New Roman"/>
          <w:i/>
          <w:iCs/>
          <w:lang w:val="en-US"/>
        </w:rPr>
        <w:t>dew of your thighs</w:t>
      </w:r>
      <w:r w:rsidRPr="000E0AC0">
        <w:rPr>
          <w:rFonts w:ascii="Times New Roman" w:hAnsi="Times New Roman" w:cs="Times New Roman"/>
          <w:lang w:val="en-US"/>
        </w:rPr>
        <w:t xml:space="preserve">”, da </w:t>
      </w:r>
      <w:r w:rsidRPr="000E0AC0">
        <w:rPr>
          <w:rFonts w:ascii="Times New Roman" w:hAnsi="Times New Roman" w:cs="Times New Roman"/>
          <w:i/>
          <w:iCs/>
          <w:lang w:val="en-US"/>
        </w:rPr>
        <w:t>Take this waltz</w:t>
      </w:r>
      <w:r w:rsidRPr="000E0AC0">
        <w:rPr>
          <w:rFonts w:ascii="Times New Roman" w:hAnsi="Times New Roman" w:cs="Times New Roman"/>
          <w:lang w:val="en-US"/>
        </w:rPr>
        <w:t xml:space="preserve"> (1988).</w:t>
      </w:r>
    </w:p>
  </w:footnote>
  <w:footnote w:id="74">
    <w:p w14:paraId="20148DE6" w14:textId="77777777" w:rsidR="00885CA5" w:rsidRPr="000E0AC0" w:rsidRDefault="00885CA5" w:rsidP="0068353A">
      <w:pPr>
        <w:pStyle w:val="Testonotaapidipagina"/>
        <w:jc w:val="both"/>
        <w:rPr>
          <w:rFonts w:ascii="Times New Roman" w:hAnsi="Times New Roman" w:cs="Times New Roman"/>
          <w:lang w:val="en-US"/>
        </w:rPr>
      </w:pPr>
      <w:r w:rsidRPr="00F24806">
        <w:rPr>
          <w:rStyle w:val="Rimandonotaapidipagina"/>
          <w:rFonts w:ascii="Times New Roman" w:hAnsi="Times New Roman" w:cs="Times New Roman"/>
        </w:rPr>
        <w:footnoteRef/>
      </w:r>
      <w:r w:rsidRPr="000E0AC0">
        <w:rPr>
          <w:rFonts w:ascii="Times New Roman" w:hAnsi="Times New Roman" w:cs="Times New Roman"/>
          <w:lang w:val="en-US"/>
        </w:rPr>
        <w:t xml:space="preserve"> Stephen Scobie, </w:t>
      </w:r>
      <w:r w:rsidRPr="000E0AC0">
        <w:rPr>
          <w:rFonts w:ascii="Times New Roman" w:hAnsi="Times New Roman" w:cs="Times New Roman"/>
          <w:i/>
          <w:iCs/>
          <w:lang w:val="en-US"/>
        </w:rPr>
        <w:t>Leonard Cohen</w:t>
      </w:r>
      <w:r w:rsidRPr="000E0AC0">
        <w:rPr>
          <w:rFonts w:ascii="Times New Roman" w:hAnsi="Times New Roman" w:cs="Times New Roman"/>
          <w:lang w:val="en-US"/>
        </w:rPr>
        <w:t>, cit., p. 19</w:t>
      </w:r>
      <w:r>
        <w:rPr>
          <w:rFonts w:ascii="Times New Roman" w:hAnsi="Times New Roman" w:cs="Times New Roman"/>
          <w:lang w:val="en-US"/>
        </w:rPr>
        <w:t>.</w:t>
      </w:r>
    </w:p>
  </w:footnote>
  <w:footnote w:id="75">
    <w:p w14:paraId="4F946454" w14:textId="77777777" w:rsidR="00885CA5" w:rsidRPr="008F544E" w:rsidRDefault="00885CA5" w:rsidP="0068353A">
      <w:pPr>
        <w:pStyle w:val="Testonotaapidipagina"/>
        <w:jc w:val="both"/>
        <w:rPr>
          <w:lang w:val="en-US"/>
        </w:rPr>
      </w:pPr>
      <w:r w:rsidRPr="00F24806">
        <w:rPr>
          <w:rStyle w:val="Rimandonotaapidipagina"/>
          <w:rFonts w:ascii="Times New Roman" w:hAnsi="Times New Roman" w:cs="Times New Roman"/>
        </w:rPr>
        <w:footnoteRef/>
      </w:r>
      <w:r w:rsidRPr="008F544E">
        <w:rPr>
          <w:rFonts w:ascii="Times New Roman" w:hAnsi="Times New Roman" w:cs="Times New Roman"/>
          <w:lang w:val="en-US"/>
        </w:rPr>
        <w:t xml:space="preserve"> Ibidem.</w:t>
      </w:r>
    </w:p>
  </w:footnote>
  <w:footnote w:id="76">
    <w:p w14:paraId="0AD9D810" w14:textId="77777777" w:rsidR="00885CA5" w:rsidRPr="008F544E" w:rsidRDefault="00885CA5" w:rsidP="0068353A">
      <w:pPr>
        <w:pStyle w:val="Testonotaapidipagina"/>
        <w:jc w:val="both"/>
        <w:rPr>
          <w:rFonts w:ascii="Times New Roman" w:hAnsi="Times New Roman" w:cs="Times New Roman"/>
          <w:lang w:val="en-US"/>
        </w:rPr>
      </w:pPr>
      <w:r w:rsidRPr="0068353A">
        <w:rPr>
          <w:rStyle w:val="Rimandonotaapidipagina"/>
          <w:rFonts w:ascii="Times New Roman" w:hAnsi="Times New Roman" w:cs="Times New Roman"/>
        </w:rPr>
        <w:footnoteRef/>
      </w:r>
      <w:r w:rsidRPr="008F544E">
        <w:rPr>
          <w:rFonts w:ascii="Times New Roman" w:hAnsi="Times New Roman" w:cs="Times New Roman"/>
          <w:lang w:val="en-US"/>
        </w:rPr>
        <w:t xml:space="preserve"> Michael Ondaatje, </w:t>
      </w:r>
      <w:r w:rsidRPr="008F544E">
        <w:rPr>
          <w:rFonts w:ascii="Times New Roman" w:hAnsi="Times New Roman" w:cs="Times New Roman"/>
          <w:i/>
          <w:iCs/>
          <w:lang w:val="en-US"/>
        </w:rPr>
        <w:t>Leonard Cohen</w:t>
      </w:r>
      <w:r w:rsidRPr="008F544E">
        <w:rPr>
          <w:rFonts w:ascii="Times New Roman" w:hAnsi="Times New Roman" w:cs="Times New Roman"/>
          <w:lang w:val="en-US"/>
        </w:rPr>
        <w:t>, cit., p. 13.</w:t>
      </w:r>
    </w:p>
  </w:footnote>
  <w:footnote w:id="77">
    <w:p w14:paraId="6242A6B7" w14:textId="77777777" w:rsidR="00885CA5" w:rsidRPr="0068353A" w:rsidRDefault="00885CA5" w:rsidP="0068353A">
      <w:pPr>
        <w:pStyle w:val="Testonotaapidipagina"/>
        <w:jc w:val="both"/>
        <w:rPr>
          <w:rFonts w:ascii="Times New Roman" w:hAnsi="Times New Roman" w:cs="Times New Roman"/>
        </w:rPr>
      </w:pPr>
      <w:r w:rsidRPr="0068353A">
        <w:rPr>
          <w:rStyle w:val="Rimandonotaapidipagina"/>
          <w:rFonts w:ascii="Times New Roman" w:hAnsi="Times New Roman" w:cs="Times New Roman"/>
        </w:rPr>
        <w:footnoteRef/>
      </w:r>
      <w:r w:rsidRPr="0068353A">
        <w:rPr>
          <w:rFonts w:ascii="Times New Roman" w:hAnsi="Times New Roman" w:cs="Times New Roman"/>
        </w:rPr>
        <w:t xml:space="preserve"> I</w:t>
      </w:r>
      <w:r>
        <w:rPr>
          <w:rFonts w:ascii="Times New Roman" w:hAnsi="Times New Roman" w:cs="Times New Roman"/>
        </w:rPr>
        <w:t>bidem.</w:t>
      </w:r>
    </w:p>
  </w:footnote>
  <w:footnote w:id="78">
    <w:p w14:paraId="3202B092" w14:textId="77777777" w:rsidR="00885CA5" w:rsidRDefault="00885CA5" w:rsidP="0068353A">
      <w:pPr>
        <w:pStyle w:val="Testonotaapidipagina"/>
        <w:jc w:val="both"/>
      </w:pPr>
      <w:r w:rsidRPr="0068353A">
        <w:rPr>
          <w:rStyle w:val="Rimandonotaapidipagina"/>
          <w:rFonts w:ascii="Times New Roman" w:hAnsi="Times New Roman" w:cs="Times New Roman"/>
        </w:rPr>
        <w:footnoteRef/>
      </w:r>
      <w:r w:rsidRPr="0068353A">
        <w:rPr>
          <w:rFonts w:ascii="Times New Roman" w:hAnsi="Times New Roman" w:cs="Times New Roman"/>
        </w:rPr>
        <w:t xml:space="preserve"> I</w:t>
      </w:r>
      <w:r>
        <w:rPr>
          <w:rFonts w:ascii="Times New Roman" w:hAnsi="Times New Roman" w:cs="Times New Roman"/>
        </w:rPr>
        <w:t>bidem.</w:t>
      </w:r>
    </w:p>
  </w:footnote>
  <w:footnote w:id="79">
    <w:p w14:paraId="2C3C8EB5" w14:textId="77777777" w:rsidR="00885CA5" w:rsidRPr="008F544E" w:rsidRDefault="00885CA5">
      <w:pPr>
        <w:pStyle w:val="Testonotaapidipagina"/>
        <w:rPr>
          <w:rFonts w:ascii="Times New Roman" w:hAnsi="Times New Roman" w:cs="Times New Roman"/>
        </w:rPr>
      </w:pPr>
      <w:r w:rsidRPr="0068353A">
        <w:rPr>
          <w:rStyle w:val="Rimandonotaapidipagina"/>
          <w:rFonts w:ascii="Times New Roman" w:hAnsi="Times New Roman" w:cs="Times New Roman"/>
        </w:rPr>
        <w:footnoteRef/>
      </w:r>
      <w:r w:rsidRPr="008F544E">
        <w:rPr>
          <w:rFonts w:ascii="Times New Roman" w:hAnsi="Times New Roman" w:cs="Times New Roman"/>
        </w:rPr>
        <w:t xml:space="preserve"> A questo proposito è emblematica la lettera di </w:t>
      </w:r>
      <w:proofErr w:type="spellStart"/>
      <w:r w:rsidRPr="008F544E">
        <w:rPr>
          <w:rFonts w:ascii="Times New Roman" w:hAnsi="Times New Roman" w:cs="Times New Roman"/>
        </w:rPr>
        <w:t>Breavman</w:t>
      </w:r>
      <w:proofErr w:type="spellEnd"/>
      <w:r w:rsidRPr="008F544E">
        <w:rPr>
          <w:rFonts w:ascii="Times New Roman" w:hAnsi="Times New Roman" w:cs="Times New Roman"/>
        </w:rPr>
        <w:t xml:space="preserve"> a Shell in chiusura di </w:t>
      </w:r>
      <w:r w:rsidRPr="008F544E">
        <w:rPr>
          <w:rFonts w:ascii="Times New Roman" w:hAnsi="Times New Roman" w:cs="Times New Roman"/>
          <w:i/>
          <w:iCs/>
        </w:rPr>
        <w:t xml:space="preserve">The </w:t>
      </w:r>
      <w:proofErr w:type="spellStart"/>
      <w:r w:rsidRPr="008F544E">
        <w:rPr>
          <w:rFonts w:ascii="Times New Roman" w:hAnsi="Times New Roman" w:cs="Times New Roman"/>
          <w:i/>
          <w:iCs/>
        </w:rPr>
        <w:t>Favourite</w:t>
      </w:r>
      <w:proofErr w:type="spellEnd"/>
      <w:r w:rsidRPr="008F544E">
        <w:rPr>
          <w:rFonts w:ascii="Times New Roman" w:hAnsi="Times New Roman" w:cs="Times New Roman"/>
          <w:i/>
          <w:iCs/>
        </w:rPr>
        <w:t xml:space="preserve"> Game</w:t>
      </w:r>
      <w:r w:rsidRPr="008F544E">
        <w:rPr>
          <w:rFonts w:ascii="Times New Roman" w:hAnsi="Times New Roman" w:cs="Times New Roman"/>
        </w:rPr>
        <w:t xml:space="preserve">, o le poesie della </w:t>
      </w:r>
      <w:proofErr w:type="spellStart"/>
      <w:r w:rsidRPr="008F544E">
        <w:rPr>
          <w:rFonts w:ascii="Times New Roman" w:hAnsi="Times New Roman" w:cs="Times New Roman"/>
          <w:i/>
          <w:iCs/>
        </w:rPr>
        <w:t>strangerhood</w:t>
      </w:r>
      <w:proofErr w:type="spellEnd"/>
      <w:r w:rsidRPr="008F544E">
        <w:rPr>
          <w:rFonts w:ascii="Times New Roman" w:hAnsi="Times New Roman" w:cs="Times New Roman"/>
        </w:rPr>
        <w:t xml:space="preserve"> in </w:t>
      </w:r>
      <w:r w:rsidRPr="008F544E">
        <w:rPr>
          <w:rFonts w:ascii="Times New Roman" w:hAnsi="Times New Roman" w:cs="Times New Roman"/>
          <w:i/>
          <w:iCs/>
        </w:rPr>
        <w:t>The Spice-Box of Earth</w:t>
      </w:r>
      <w:r w:rsidRPr="008F544E">
        <w:rPr>
          <w:rFonts w:ascii="Times New Roman" w:hAnsi="Times New Roman" w:cs="Times New Roman"/>
        </w:rPr>
        <w:t xml:space="preserve"> (cfr. cap. 2.2).</w:t>
      </w:r>
    </w:p>
  </w:footnote>
  <w:footnote w:id="80">
    <w:p w14:paraId="2A3B7C0A" w14:textId="77777777" w:rsidR="00885CA5" w:rsidRPr="00464F89" w:rsidRDefault="00885CA5">
      <w:pPr>
        <w:pStyle w:val="Testonotaapidipagina"/>
        <w:rPr>
          <w:lang w:val="en-US"/>
        </w:rPr>
      </w:pPr>
      <w:r>
        <w:rPr>
          <w:rStyle w:val="Rimandonotaapidipagina"/>
        </w:rPr>
        <w:footnoteRef/>
      </w:r>
      <w:r w:rsidRPr="00464F89">
        <w:rPr>
          <w:lang w:val="en-US"/>
        </w:rPr>
        <w:t xml:space="preserve"> </w:t>
      </w:r>
      <w:r w:rsidRPr="008B1030">
        <w:rPr>
          <w:i/>
          <w:iCs/>
          <w:lang w:val="en-US"/>
        </w:rPr>
        <w:t>Mythologies</w:t>
      </w:r>
      <w:r>
        <w:rPr>
          <w:lang w:val="en-US"/>
        </w:rPr>
        <w:t>, pp. 62-65.</w:t>
      </w:r>
    </w:p>
  </w:footnote>
  <w:footnote w:id="81">
    <w:p w14:paraId="47124DA5" w14:textId="77777777" w:rsidR="00885CA5" w:rsidRPr="000E0AC0" w:rsidRDefault="00885CA5">
      <w:pPr>
        <w:pStyle w:val="Testonotaapidipagina"/>
        <w:rPr>
          <w:lang w:val="en-US"/>
        </w:rPr>
      </w:pPr>
      <w:r w:rsidRPr="0068353A">
        <w:rPr>
          <w:rStyle w:val="Rimandonotaapidipagina"/>
          <w:rFonts w:ascii="Times New Roman" w:hAnsi="Times New Roman" w:cs="Times New Roman"/>
        </w:rPr>
        <w:footnoteRef/>
      </w:r>
      <w:r w:rsidRPr="000E0AC0">
        <w:rPr>
          <w:rFonts w:ascii="Times New Roman" w:hAnsi="Times New Roman" w:cs="Times New Roman"/>
          <w:lang w:val="en-US"/>
        </w:rPr>
        <w:t xml:space="preserve"> Natalia </w:t>
      </w:r>
      <w:proofErr w:type="spellStart"/>
      <w:r w:rsidRPr="000E0AC0">
        <w:rPr>
          <w:rFonts w:ascii="Times New Roman" w:hAnsi="Times New Roman" w:cs="Times New Roman"/>
          <w:lang w:val="en-US"/>
        </w:rPr>
        <w:t>Vesselova</w:t>
      </w:r>
      <w:proofErr w:type="spellEnd"/>
      <w:r>
        <w:rPr>
          <w:rFonts w:ascii="Times New Roman" w:hAnsi="Times New Roman" w:cs="Times New Roman"/>
          <w:lang w:val="en-US"/>
        </w:rPr>
        <w:t xml:space="preserve">, </w:t>
      </w:r>
      <w:r w:rsidRPr="00740789">
        <w:rPr>
          <w:rFonts w:ascii="Times New Roman" w:hAnsi="Times New Roman" w:cs="Times New Roman"/>
          <w:i/>
          <w:iCs/>
          <w:lang w:val="en-US"/>
        </w:rPr>
        <w:t>“T</w:t>
      </w:r>
      <w:r w:rsidRPr="000E0AC0">
        <w:rPr>
          <w:rFonts w:ascii="Times New Roman" w:hAnsi="Times New Roman" w:cs="Times New Roman"/>
          <w:i/>
          <w:iCs/>
          <w:lang w:val="en-US"/>
        </w:rPr>
        <w:t>he Past is Perfect”: Leonard Cohen’s Philosophy of Time</w:t>
      </w:r>
      <w:r w:rsidRPr="000E0AC0">
        <w:rPr>
          <w:rFonts w:ascii="Times New Roman" w:hAnsi="Times New Roman" w:cs="Times New Roman"/>
          <w:lang w:val="en-US"/>
        </w:rPr>
        <w:t>, cit., pp. 37-38</w:t>
      </w:r>
      <w:r>
        <w:rPr>
          <w:rFonts w:ascii="Times New Roman" w:hAnsi="Times New Roman" w:cs="Times New Roman"/>
          <w:lang w:val="en-US"/>
        </w:rPr>
        <w:t>.</w:t>
      </w:r>
    </w:p>
  </w:footnote>
  <w:footnote w:id="82">
    <w:p w14:paraId="24398DC2" w14:textId="77777777" w:rsidR="00885CA5" w:rsidRPr="000E0AC0" w:rsidRDefault="00885CA5">
      <w:pPr>
        <w:pStyle w:val="Testonotaapidipagina"/>
        <w:rPr>
          <w:rFonts w:ascii="Times New Roman" w:hAnsi="Times New Roman" w:cs="Times New Roman"/>
          <w:lang w:val="en-US"/>
        </w:rPr>
      </w:pPr>
      <w:r w:rsidRPr="00D6430B">
        <w:rPr>
          <w:rStyle w:val="Rimandonotaapidipagina"/>
          <w:rFonts w:ascii="Times New Roman" w:hAnsi="Times New Roman" w:cs="Times New Roman"/>
        </w:rPr>
        <w:footnoteRef/>
      </w:r>
      <w:r w:rsidRPr="000E0AC0">
        <w:rPr>
          <w:rFonts w:ascii="Times New Roman" w:hAnsi="Times New Roman" w:cs="Times New Roman"/>
          <w:lang w:val="en-US"/>
        </w:rPr>
        <w:t xml:space="preserve"> Stephen Scobie, </w:t>
      </w:r>
      <w:r w:rsidRPr="000E0AC0">
        <w:rPr>
          <w:rFonts w:ascii="Times New Roman" w:hAnsi="Times New Roman" w:cs="Times New Roman"/>
          <w:i/>
          <w:iCs/>
          <w:lang w:val="en-US"/>
        </w:rPr>
        <w:t>Leonard Cohen</w:t>
      </w:r>
      <w:r w:rsidRPr="000E0AC0">
        <w:rPr>
          <w:rFonts w:ascii="Times New Roman" w:hAnsi="Times New Roman" w:cs="Times New Roman"/>
          <w:lang w:val="en-US"/>
        </w:rPr>
        <w:t>, cit., p. 19</w:t>
      </w:r>
      <w:r>
        <w:rPr>
          <w:rFonts w:ascii="Times New Roman" w:hAnsi="Times New Roman" w:cs="Times New Roman"/>
          <w:lang w:val="en-US"/>
        </w:rPr>
        <w:t>.</w:t>
      </w:r>
    </w:p>
  </w:footnote>
  <w:footnote w:id="83">
    <w:p w14:paraId="4F0004A5" w14:textId="77777777" w:rsidR="00885CA5" w:rsidRPr="000E0AC0" w:rsidRDefault="00885CA5">
      <w:pPr>
        <w:pStyle w:val="Testonotaapidipagina"/>
        <w:rPr>
          <w:rFonts w:ascii="Times New Roman" w:hAnsi="Times New Roman" w:cs="Times New Roman"/>
          <w:lang w:val="en-US"/>
        </w:rPr>
      </w:pPr>
      <w:r w:rsidRPr="00D6430B">
        <w:rPr>
          <w:rStyle w:val="Rimandonotaapidipagina"/>
          <w:rFonts w:ascii="Times New Roman" w:hAnsi="Times New Roman" w:cs="Times New Roman"/>
        </w:rPr>
        <w:footnoteRef/>
      </w:r>
      <w:r w:rsidRPr="000E0AC0">
        <w:rPr>
          <w:rFonts w:ascii="Times New Roman" w:hAnsi="Times New Roman" w:cs="Times New Roman"/>
          <w:lang w:val="en-US"/>
        </w:rPr>
        <w:t xml:space="preserve"> I</w:t>
      </w:r>
      <w:r>
        <w:rPr>
          <w:rFonts w:ascii="Times New Roman" w:hAnsi="Times New Roman" w:cs="Times New Roman"/>
          <w:lang w:val="en-US"/>
        </w:rPr>
        <w:t>bidem.</w:t>
      </w:r>
    </w:p>
  </w:footnote>
  <w:footnote w:id="84">
    <w:p w14:paraId="4EBF1E7C" w14:textId="77777777" w:rsidR="00885CA5" w:rsidRPr="000E0AC0" w:rsidRDefault="00885CA5">
      <w:pPr>
        <w:pStyle w:val="Testonotaapidipagina"/>
        <w:rPr>
          <w:lang w:val="en-US"/>
        </w:rPr>
      </w:pPr>
      <w:r w:rsidRPr="00D6430B">
        <w:rPr>
          <w:rStyle w:val="Rimandonotaapidipagina"/>
          <w:rFonts w:ascii="Times New Roman" w:hAnsi="Times New Roman" w:cs="Times New Roman"/>
        </w:rPr>
        <w:footnoteRef/>
      </w:r>
      <w:r w:rsidRPr="000E0AC0">
        <w:rPr>
          <w:rFonts w:ascii="Times New Roman" w:hAnsi="Times New Roman" w:cs="Times New Roman"/>
          <w:lang w:val="en-US"/>
        </w:rPr>
        <w:t xml:space="preserve"> </w:t>
      </w:r>
      <w:r w:rsidRPr="000E0AC0">
        <w:rPr>
          <w:rFonts w:ascii="Times New Roman" w:hAnsi="Times New Roman" w:cs="Times New Roman"/>
          <w:i/>
          <w:iCs/>
          <w:lang w:val="en-US"/>
        </w:rPr>
        <w:t>Mythologies</w:t>
      </w:r>
      <w:r w:rsidRPr="000E0AC0">
        <w:rPr>
          <w:rFonts w:ascii="Times New Roman" w:hAnsi="Times New Roman" w:cs="Times New Roman"/>
          <w:lang w:val="en-US"/>
        </w:rPr>
        <w:t>, pp. 44-47</w:t>
      </w:r>
      <w:r>
        <w:rPr>
          <w:rFonts w:ascii="Times New Roman" w:hAnsi="Times New Roman" w:cs="Times New Roman"/>
          <w:lang w:val="en-US"/>
        </w:rPr>
        <w:t>.</w:t>
      </w:r>
    </w:p>
  </w:footnote>
  <w:footnote w:id="85">
    <w:p w14:paraId="15014E25" w14:textId="77777777" w:rsidR="00885CA5" w:rsidRPr="000E0AC0" w:rsidRDefault="00885CA5">
      <w:pPr>
        <w:pStyle w:val="Testonotaapidipagina"/>
        <w:rPr>
          <w:rFonts w:ascii="Times New Roman" w:hAnsi="Times New Roman" w:cs="Times New Roman"/>
          <w:lang w:val="en-US"/>
        </w:rPr>
      </w:pPr>
      <w:r w:rsidRPr="00444B0D">
        <w:rPr>
          <w:rStyle w:val="Rimandonotaapidipagina"/>
          <w:rFonts w:ascii="Times New Roman" w:hAnsi="Times New Roman" w:cs="Times New Roman"/>
        </w:rPr>
        <w:footnoteRef/>
      </w:r>
      <w:r w:rsidRPr="000E0AC0">
        <w:rPr>
          <w:rFonts w:ascii="Times New Roman" w:hAnsi="Times New Roman" w:cs="Times New Roman"/>
          <w:lang w:val="en-US"/>
        </w:rPr>
        <w:t xml:space="preserve"> Stephen Scobie, </w:t>
      </w:r>
      <w:r w:rsidRPr="000E0AC0">
        <w:rPr>
          <w:rFonts w:ascii="Times New Roman" w:hAnsi="Times New Roman" w:cs="Times New Roman"/>
          <w:i/>
          <w:iCs/>
          <w:lang w:val="en-US"/>
        </w:rPr>
        <w:t>Leonard Cohen</w:t>
      </w:r>
      <w:r w:rsidRPr="000E0AC0">
        <w:rPr>
          <w:rFonts w:ascii="Times New Roman" w:hAnsi="Times New Roman" w:cs="Times New Roman"/>
          <w:lang w:val="en-US"/>
        </w:rPr>
        <w:t>, cit., p. 19</w:t>
      </w:r>
      <w:r>
        <w:rPr>
          <w:rFonts w:ascii="Times New Roman" w:hAnsi="Times New Roman" w:cs="Times New Roman"/>
          <w:lang w:val="en-US"/>
        </w:rPr>
        <w:t>.</w:t>
      </w:r>
    </w:p>
  </w:footnote>
  <w:footnote w:id="86">
    <w:p w14:paraId="6E1FA5C6" w14:textId="77777777" w:rsidR="00885CA5" w:rsidRDefault="00885CA5">
      <w:pPr>
        <w:pStyle w:val="Testonotaapidipagina"/>
      </w:pPr>
      <w:r w:rsidRPr="00444B0D">
        <w:rPr>
          <w:rStyle w:val="Rimandonotaapidipagina"/>
          <w:rFonts w:ascii="Times New Roman" w:hAnsi="Times New Roman" w:cs="Times New Roman"/>
        </w:rPr>
        <w:footnoteRef/>
      </w:r>
      <w:r w:rsidRPr="00444B0D">
        <w:rPr>
          <w:rFonts w:ascii="Times New Roman" w:hAnsi="Times New Roman" w:cs="Times New Roman"/>
        </w:rPr>
        <w:t xml:space="preserve"> </w:t>
      </w:r>
      <w:r>
        <w:rPr>
          <w:rFonts w:ascii="Times New Roman" w:hAnsi="Times New Roman" w:cs="Times New Roman"/>
        </w:rPr>
        <w:t xml:space="preserve">Silvia </w:t>
      </w:r>
      <w:r w:rsidRPr="00444B0D">
        <w:rPr>
          <w:rFonts w:ascii="Times New Roman" w:hAnsi="Times New Roman" w:cs="Times New Roman"/>
        </w:rPr>
        <w:t>Albertazzi,</w:t>
      </w:r>
      <w:r>
        <w:rPr>
          <w:rFonts w:ascii="Times New Roman" w:hAnsi="Times New Roman" w:cs="Times New Roman"/>
        </w:rPr>
        <w:t xml:space="preserve"> </w:t>
      </w:r>
      <w:r w:rsidRPr="00C7269F">
        <w:rPr>
          <w:rFonts w:ascii="Times New Roman" w:hAnsi="Times New Roman" w:cs="Times New Roman"/>
          <w:i/>
          <w:iCs/>
        </w:rPr>
        <w:t>Leonard Cohen. Manuale per vivere nella sconfitta</w:t>
      </w:r>
      <w:r>
        <w:rPr>
          <w:rFonts w:ascii="Times New Roman" w:hAnsi="Times New Roman" w:cs="Times New Roman"/>
        </w:rPr>
        <w:t>, cit.,</w:t>
      </w:r>
      <w:r w:rsidRPr="00444B0D">
        <w:rPr>
          <w:rFonts w:ascii="Times New Roman" w:hAnsi="Times New Roman" w:cs="Times New Roman"/>
        </w:rPr>
        <w:t xml:space="preserve"> p. 28</w:t>
      </w:r>
      <w:r>
        <w:rPr>
          <w:rFonts w:ascii="Times New Roman" w:hAnsi="Times New Roman" w:cs="Times New Roman"/>
        </w:rPr>
        <w:t>.</w:t>
      </w:r>
    </w:p>
  </w:footnote>
  <w:footnote w:id="87">
    <w:p w14:paraId="4F278FF2" w14:textId="381F99D1" w:rsidR="00885CA5" w:rsidRPr="000E0AC0" w:rsidRDefault="00885CA5">
      <w:pPr>
        <w:pStyle w:val="Testonotaapidipagina"/>
        <w:rPr>
          <w:rFonts w:ascii="Times New Roman" w:hAnsi="Times New Roman" w:cs="Times New Roman"/>
          <w:lang w:val="en-US"/>
        </w:rPr>
      </w:pPr>
      <w:r w:rsidRPr="00C7269F">
        <w:rPr>
          <w:rStyle w:val="Rimandonotaapidipagina"/>
          <w:rFonts w:ascii="Times New Roman" w:hAnsi="Times New Roman" w:cs="Times New Roman"/>
        </w:rPr>
        <w:footnoteRef/>
      </w:r>
      <w:r w:rsidRPr="000E0AC0">
        <w:rPr>
          <w:rFonts w:ascii="Times New Roman" w:hAnsi="Times New Roman" w:cs="Times New Roman"/>
          <w:lang w:val="en-US"/>
        </w:rPr>
        <w:t xml:space="preserve"> Natalia </w:t>
      </w:r>
      <w:proofErr w:type="spellStart"/>
      <w:r w:rsidRPr="000E0AC0">
        <w:rPr>
          <w:rFonts w:ascii="Times New Roman" w:hAnsi="Times New Roman" w:cs="Times New Roman"/>
          <w:lang w:val="en-US"/>
        </w:rPr>
        <w:t>Vesselova</w:t>
      </w:r>
      <w:proofErr w:type="spellEnd"/>
      <w:r w:rsidRPr="000E0AC0">
        <w:rPr>
          <w:rFonts w:ascii="Times New Roman" w:hAnsi="Times New Roman" w:cs="Times New Roman"/>
          <w:lang w:val="en-US"/>
        </w:rPr>
        <w:t>,</w:t>
      </w:r>
      <w:r>
        <w:rPr>
          <w:rFonts w:ascii="Times New Roman" w:hAnsi="Times New Roman" w:cs="Times New Roman"/>
          <w:lang w:val="en-US"/>
        </w:rPr>
        <w:t xml:space="preserve"> </w:t>
      </w:r>
      <w:r w:rsidRPr="000E0AC0">
        <w:rPr>
          <w:rFonts w:ascii="Times New Roman" w:hAnsi="Times New Roman" w:cs="Times New Roman"/>
          <w:i/>
          <w:lang w:val="en-US"/>
        </w:rPr>
        <w:t>“The Past is Perfect”: Leonard Cohen’s Philosophy of Time</w:t>
      </w:r>
      <w:r w:rsidRPr="000E0AC0">
        <w:rPr>
          <w:rFonts w:ascii="Times New Roman" w:hAnsi="Times New Roman" w:cs="Times New Roman"/>
          <w:lang w:val="en-US"/>
        </w:rPr>
        <w:t>, cit., p. 48</w:t>
      </w:r>
      <w:r>
        <w:rPr>
          <w:rFonts w:ascii="Times New Roman" w:hAnsi="Times New Roman" w:cs="Times New Roman"/>
          <w:lang w:val="en-US"/>
        </w:rPr>
        <w:t>.</w:t>
      </w:r>
    </w:p>
  </w:footnote>
  <w:footnote w:id="88">
    <w:p w14:paraId="3BCA09DC" w14:textId="77777777" w:rsidR="00885CA5" w:rsidRPr="008F544E" w:rsidRDefault="00885CA5">
      <w:pPr>
        <w:pStyle w:val="Testonotaapidipagina"/>
        <w:rPr>
          <w:lang w:val="en-US"/>
        </w:rPr>
      </w:pPr>
      <w:r w:rsidRPr="00C7269F">
        <w:rPr>
          <w:rStyle w:val="Rimandonotaapidipagina"/>
          <w:rFonts w:ascii="Times New Roman" w:hAnsi="Times New Roman" w:cs="Times New Roman"/>
        </w:rPr>
        <w:footnoteRef/>
      </w:r>
      <w:r w:rsidRPr="008F544E">
        <w:rPr>
          <w:rFonts w:ascii="Times New Roman" w:hAnsi="Times New Roman" w:cs="Times New Roman"/>
          <w:lang w:val="en-US"/>
        </w:rPr>
        <w:t xml:space="preserve"> Ibidem.</w:t>
      </w:r>
    </w:p>
  </w:footnote>
  <w:footnote w:id="89">
    <w:p w14:paraId="50E919AF" w14:textId="77777777" w:rsidR="00885CA5" w:rsidRPr="008F544E" w:rsidRDefault="00885CA5">
      <w:pPr>
        <w:pStyle w:val="Testonotaapidipagina"/>
        <w:rPr>
          <w:rFonts w:ascii="Times New Roman" w:hAnsi="Times New Roman" w:cs="Times New Roman"/>
          <w:lang w:val="en-US"/>
        </w:rPr>
      </w:pPr>
      <w:r w:rsidRPr="00C7269F">
        <w:rPr>
          <w:rStyle w:val="Rimandonotaapidipagina"/>
          <w:rFonts w:ascii="Times New Roman" w:hAnsi="Times New Roman" w:cs="Times New Roman"/>
        </w:rPr>
        <w:footnoteRef/>
      </w:r>
      <w:r w:rsidRPr="008F544E">
        <w:rPr>
          <w:rFonts w:ascii="Times New Roman" w:hAnsi="Times New Roman" w:cs="Times New Roman"/>
          <w:lang w:val="en-US"/>
        </w:rPr>
        <w:t xml:space="preserve"> Ibidem.</w:t>
      </w:r>
    </w:p>
  </w:footnote>
  <w:footnote w:id="90">
    <w:p w14:paraId="198B2378" w14:textId="77777777" w:rsidR="00885CA5" w:rsidRPr="008F544E" w:rsidRDefault="00885CA5">
      <w:pPr>
        <w:pStyle w:val="Testonotaapidipagina"/>
        <w:rPr>
          <w:rFonts w:ascii="Times New Roman" w:hAnsi="Times New Roman" w:cs="Times New Roman"/>
          <w:lang w:val="en-US"/>
        </w:rPr>
      </w:pPr>
      <w:r w:rsidRPr="00C7269F">
        <w:rPr>
          <w:rStyle w:val="Rimandonotaapidipagina"/>
          <w:rFonts w:ascii="Times New Roman" w:hAnsi="Times New Roman" w:cs="Times New Roman"/>
        </w:rPr>
        <w:footnoteRef/>
      </w:r>
      <w:r w:rsidRPr="008F544E">
        <w:rPr>
          <w:rFonts w:ascii="Times New Roman" w:hAnsi="Times New Roman" w:cs="Times New Roman"/>
          <w:lang w:val="en-US"/>
        </w:rPr>
        <w:t xml:space="preserve"> Stephen Scobie, </w:t>
      </w:r>
      <w:r w:rsidRPr="008F544E">
        <w:rPr>
          <w:rFonts w:ascii="Times New Roman" w:hAnsi="Times New Roman" w:cs="Times New Roman"/>
          <w:i/>
          <w:iCs/>
          <w:lang w:val="en-US"/>
        </w:rPr>
        <w:t>Leonard Cohen</w:t>
      </w:r>
      <w:r w:rsidRPr="008F544E">
        <w:rPr>
          <w:rFonts w:ascii="Times New Roman" w:hAnsi="Times New Roman" w:cs="Times New Roman"/>
          <w:lang w:val="en-US"/>
        </w:rPr>
        <w:t>, cit., p. 20.</w:t>
      </w:r>
    </w:p>
  </w:footnote>
  <w:footnote w:id="91">
    <w:p w14:paraId="09DC84B8" w14:textId="77777777" w:rsidR="00885CA5" w:rsidRPr="000E0AC0" w:rsidRDefault="00885CA5">
      <w:pPr>
        <w:pStyle w:val="Testonotaapidipagina"/>
        <w:rPr>
          <w:lang w:val="en-US"/>
        </w:rPr>
      </w:pPr>
      <w:r w:rsidRPr="00C7269F">
        <w:rPr>
          <w:rStyle w:val="Rimandonotaapidipagina"/>
          <w:rFonts w:ascii="Times New Roman" w:hAnsi="Times New Roman" w:cs="Times New Roman"/>
        </w:rPr>
        <w:footnoteRef/>
      </w:r>
      <w:r w:rsidRPr="000E0AC0">
        <w:rPr>
          <w:rFonts w:ascii="Times New Roman" w:hAnsi="Times New Roman" w:cs="Times New Roman"/>
          <w:lang w:val="en-US"/>
        </w:rPr>
        <w:t xml:space="preserve"> </w:t>
      </w:r>
      <w:r w:rsidRPr="000E0AC0">
        <w:rPr>
          <w:rFonts w:ascii="Times New Roman" w:hAnsi="Times New Roman" w:cs="Times New Roman"/>
          <w:i/>
          <w:iCs/>
          <w:lang w:val="en-US"/>
        </w:rPr>
        <w:t>Mythologies</w:t>
      </w:r>
      <w:r w:rsidRPr="000E0AC0">
        <w:rPr>
          <w:rFonts w:ascii="Times New Roman" w:hAnsi="Times New Roman" w:cs="Times New Roman"/>
          <w:lang w:val="en-US"/>
        </w:rPr>
        <w:t>, pp. 112-113</w:t>
      </w:r>
      <w:r>
        <w:rPr>
          <w:rFonts w:ascii="Times New Roman" w:hAnsi="Times New Roman" w:cs="Times New Roman"/>
          <w:lang w:val="en-US"/>
        </w:rPr>
        <w:t>.</w:t>
      </w:r>
    </w:p>
  </w:footnote>
  <w:footnote w:id="92">
    <w:p w14:paraId="6BDC3D50" w14:textId="77777777" w:rsidR="00885CA5" w:rsidRPr="000E0AC0" w:rsidRDefault="00885CA5" w:rsidP="004D70C1">
      <w:pPr>
        <w:pStyle w:val="Testonotaapidipagina"/>
        <w:jc w:val="both"/>
        <w:rPr>
          <w:rFonts w:ascii="Times New Roman" w:hAnsi="Times New Roman" w:cs="Times New Roman"/>
          <w:lang w:val="en-US"/>
        </w:rPr>
      </w:pPr>
      <w:r w:rsidRPr="00B67636">
        <w:rPr>
          <w:rStyle w:val="Rimandonotaapidipagina"/>
          <w:rFonts w:ascii="Times New Roman" w:hAnsi="Times New Roman" w:cs="Times New Roman"/>
        </w:rPr>
        <w:footnoteRef/>
      </w:r>
      <w:r w:rsidRPr="000E0AC0">
        <w:rPr>
          <w:rFonts w:ascii="Times New Roman" w:hAnsi="Times New Roman" w:cs="Times New Roman"/>
          <w:lang w:val="en-US"/>
        </w:rPr>
        <w:t xml:space="preserve"> Stephen Scobie, </w:t>
      </w:r>
      <w:r w:rsidRPr="000E0AC0">
        <w:rPr>
          <w:rFonts w:ascii="Times New Roman" w:hAnsi="Times New Roman" w:cs="Times New Roman"/>
          <w:i/>
          <w:iCs/>
          <w:lang w:val="en-US"/>
        </w:rPr>
        <w:t>Leonard Cohen</w:t>
      </w:r>
      <w:r w:rsidRPr="000E0AC0">
        <w:rPr>
          <w:rFonts w:ascii="Times New Roman" w:hAnsi="Times New Roman" w:cs="Times New Roman"/>
          <w:lang w:val="en-US"/>
        </w:rPr>
        <w:t>, cit., p. 21</w:t>
      </w:r>
      <w:r>
        <w:rPr>
          <w:rFonts w:ascii="Times New Roman" w:hAnsi="Times New Roman" w:cs="Times New Roman"/>
          <w:lang w:val="en-US"/>
        </w:rPr>
        <w:t>.</w:t>
      </w:r>
    </w:p>
  </w:footnote>
  <w:footnote w:id="93">
    <w:p w14:paraId="7B292849" w14:textId="77777777" w:rsidR="00885CA5" w:rsidRPr="000E0AC0" w:rsidRDefault="00885CA5" w:rsidP="004D70C1">
      <w:pPr>
        <w:pStyle w:val="Testonotaapidipagina"/>
        <w:jc w:val="both"/>
        <w:rPr>
          <w:rFonts w:ascii="Times New Roman" w:hAnsi="Times New Roman" w:cs="Times New Roman"/>
          <w:lang w:val="en-US"/>
        </w:rPr>
      </w:pPr>
      <w:r w:rsidRPr="00F34010">
        <w:rPr>
          <w:rStyle w:val="Rimandonotaapidipagina"/>
          <w:rFonts w:ascii="Times New Roman" w:hAnsi="Times New Roman" w:cs="Times New Roman"/>
        </w:rPr>
        <w:footnoteRef/>
      </w:r>
      <w:r w:rsidRPr="000E0AC0">
        <w:rPr>
          <w:rFonts w:ascii="Times New Roman" w:hAnsi="Times New Roman" w:cs="Times New Roman"/>
          <w:lang w:val="en-US"/>
        </w:rPr>
        <w:t xml:space="preserve"> </w:t>
      </w:r>
      <w:proofErr w:type="spellStart"/>
      <w:r w:rsidRPr="000E0AC0">
        <w:rPr>
          <w:rFonts w:ascii="Times New Roman" w:hAnsi="Times New Roman" w:cs="Times New Roman"/>
          <w:lang w:val="en-US"/>
        </w:rPr>
        <w:t>Dall’album</w:t>
      </w:r>
      <w:proofErr w:type="spellEnd"/>
      <w:r w:rsidRPr="000E0AC0">
        <w:rPr>
          <w:rFonts w:ascii="Times New Roman" w:hAnsi="Times New Roman" w:cs="Times New Roman"/>
          <w:lang w:val="en-US"/>
        </w:rPr>
        <w:t xml:space="preserve"> </w:t>
      </w:r>
      <w:r w:rsidRPr="000E0AC0">
        <w:rPr>
          <w:rFonts w:ascii="Times New Roman" w:hAnsi="Times New Roman" w:cs="Times New Roman"/>
          <w:i/>
          <w:iCs/>
          <w:lang w:val="en-US"/>
        </w:rPr>
        <w:t>I’m your man</w:t>
      </w:r>
      <w:r w:rsidRPr="000E0AC0">
        <w:rPr>
          <w:rFonts w:ascii="Times New Roman" w:hAnsi="Times New Roman" w:cs="Times New Roman"/>
          <w:lang w:val="en-US"/>
        </w:rPr>
        <w:t xml:space="preserve"> (1988)</w:t>
      </w:r>
      <w:r>
        <w:rPr>
          <w:rFonts w:ascii="Times New Roman" w:hAnsi="Times New Roman" w:cs="Times New Roman"/>
          <w:lang w:val="en-US"/>
        </w:rPr>
        <w:t>.</w:t>
      </w:r>
    </w:p>
  </w:footnote>
  <w:footnote w:id="94">
    <w:p w14:paraId="74FB6D08" w14:textId="668A0CDB" w:rsidR="00885CA5" w:rsidRPr="001804FD" w:rsidRDefault="00885CA5" w:rsidP="004D70C1">
      <w:pPr>
        <w:pStyle w:val="Testonotaapidipagina"/>
        <w:jc w:val="both"/>
        <w:rPr>
          <w:rFonts w:ascii="Times New Roman" w:hAnsi="Times New Roman" w:cs="Times New Roman"/>
        </w:rPr>
      </w:pPr>
      <w:r w:rsidRPr="00F34010">
        <w:rPr>
          <w:rStyle w:val="Rimandonotaapidipagina"/>
          <w:rFonts w:ascii="Times New Roman" w:hAnsi="Times New Roman" w:cs="Times New Roman"/>
        </w:rPr>
        <w:footnoteRef/>
      </w:r>
      <w:r w:rsidRPr="000E0AC0">
        <w:rPr>
          <w:rFonts w:ascii="Times New Roman" w:hAnsi="Times New Roman" w:cs="Times New Roman"/>
          <w:lang w:val="en-US"/>
        </w:rPr>
        <w:t xml:space="preserve"> </w:t>
      </w:r>
      <w:bookmarkStart w:id="12" w:name="_Hlk21977767"/>
      <w:r w:rsidRPr="000E0AC0">
        <w:rPr>
          <w:rFonts w:ascii="Times New Roman" w:hAnsi="Times New Roman" w:cs="Times New Roman"/>
          <w:lang w:val="en-US"/>
        </w:rPr>
        <w:t xml:space="preserve">Leonard Cohen, </w:t>
      </w:r>
      <w:r w:rsidRPr="000E0AC0">
        <w:rPr>
          <w:rFonts w:ascii="Times New Roman" w:hAnsi="Times New Roman" w:cs="Times New Roman"/>
          <w:i/>
          <w:iCs/>
          <w:lang w:val="en-US"/>
        </w:rPr>
        <w:t>Death of a Lady’s man</w:t>
      </w:r>
      <w:r>
        <w:rPr>
          <w:rFonts w:ascii="Times New Roman" w:hAnsi="Times New Roman" w:cs="Times New Roman"/>
          <w:lang w:val="en-US"/>
        </w:rPr>
        <w:t xml:space="preserve">, trad. it. </w:t>
      </w:r>
      <w:r w:rsidRPr="001804FD">
        <w:rPr>
          <w:rFonts w:ascii="Times New Roman" w:hAnsi="Times New Roman" w:cs="Times New Roman"/>
          <w:i/>
          <w:iCs/>
        </w:rPr>
        <w:t>Morte di un casanova</w:t>
      </w:r>
      <w:r w:rsidRPr="001804FD">
        <w:rPr>
          <w:rFonts w:ascii="Times New Roman" w:hAnsi="Times New Roman" w:cs="Times New Roman"/>
        </w:rPr>
        <w:t>, minimum fax, Roma 2012</w:t>
      </w:r>
      <w:bookmarkEnd w:id="12"/>
      <w:r w:rsidRPr="001804FD">
        <w:rPr>
          <w:rFonts w:ascii="Times New Roman" w:hAnsi="Times New Roman" w:cs="Times New Roman"/>
        </w:rPr>
        <w:t>, pp. 498-505.</w:t>
      </w:r>
    </w:p>
  </w:footnote>
  <w:footnote w:id="95">
    <w:p w14:paraId="6C92B720" w14:textId="77777777" w:rsidR="00885CA5" w:rsidRPr="001804FD" w:rsidRDefault="00885CA5">
      <w:pPr>
        <w:pStyle w:val="Testonotaapidipagina"/>
        <w:rPr>
          <w:rFonts w:ascii="Times New Roman" w:hAnsi="Times New Roman" w:cs="Times New Roman"/>
          <w:lang w:val="en-US"/>
        </w:rPr>
      </w:pPr>
      <w:r w:rsidRPr="00F34010">
        <w:rPr>
          <w:rStyle w:val="Rimandonotaapidipagina"/>
          <w:rFonts w:ascii="Times New Roman" w:hAnsi="Times New Roman" w:cs="Times New Roman"/>
        </w:rPr>
        <w:footnoteRef/>
      </w:r>
      <w:r w:rsidRPr="001804FD">
        <w:rPr>
          <w:rFonts w:ascii="Times New Roman" w:hAnsi="Times New Roman" w:cs="Times New Roman"/>
          <w:lang w:val="en-US"/>
        </w:rPr>
        <w:t xml:space="preserve"> </w:t>
      </w:r>
      <w:r w:rsidRPr="001804FD">
        <w:rPr>
          <w:rFonts w:ascii="Times New Roman" w:hAnsi="Times New Roman" w:cs="Times New Roman"/>
          <w:i/>
          <w:iCs/>
          <w:lang w:val="en-US"/>
        </w:rPr>
        <w:t>Mythologies</w:t>
      </w:r>
      <w:r w:rsidRPr="001804FD">
        <w:rPr>
          <w:rFonts w:ascii="Times New Roman" w:hAnsi="Times New Roman" w:cs="Times New Roman"/>
          <w:lang w:val="en-US"/>
        </w:rPr>
        <w:t>, pp. 54-57.</w:t>
      </w:r>
    </w:p>
  </w:footnote>
  <w:footnote w:id="96">
    <w:p w14:paraId="53884421" w14:textId="77777777" w:rsidR="00885CA5" w:rsidRPr="001804FD" w:rsidRDefault="00885CA5">
      <w:pPr>
        <w:pStyle w:val="Testonotaapidipagina"/>
        <w:rPr>
          <w:lang w:val="en-US"/>
        </w:rPr>
      </w:pPr>
      <w:r w:rsidRPr="00F34010">
        <w:rPr>
          <w:rStyle w:val="Rimandonotaapidipagina"/>
          <w:rFonts w:ascii="Times New Roman" w:hAnsi="Times New Roman" w:cs="Times New Roman"/>
        </w:rPr>
        <w:footnoteRef/>
      </w:r>
      <w:r w:rsidRPr="001804FD">
        <w:rPr>
          <w:rFonts w:ascii="Times New Roman" w:hAnsi="Times New Roman" w:cs="Times New Roman"/>
          <w:lang w:val="en-US"/>
        </w:rPr>
        <w:t xml:space="preserve"> </w:t>
      </w:r>
      <w:r w:rsidRPr="001804FD">
        <w:rPr>
          <w:rFonts w:ascii="Times New Roman" w:hAnsi="Times New Roman" w:cs="Times New Roman"/>
          <w:i/>
          <w:iCs/>
          <w:lang w:val="en-US"/>
        </w:rPr>
        <w:t>Mythologies</w:t>
      </w:r>
      <w:r w:rsidRPr="001804FD">
        <w:rPr>
          <w:rFonts w:ascii="Times New Roman" w:hAnsi="Times New Roman" w:cs="Times New Roman"/>
          <w:lang w:val="en-US"/>
        </w:rPr>
        <w:t>, pp. 74-75.</w:t>
      </w:r>
    </w:p>
  </w:footnote>
  <w:footnote w:id="97">
    <w:p w14:paraId="2DAA896B" w14:textId="77777777" w:rsidR="00885CA5" w:rsidRPr="000E0AC0" w:rsidRDefault="00885CA5">
      <w:pPr>
        <w:pStyle w:val="Testonotaapidipagina"/>
        <w:rPr>
          <w:rFonts w:ascii="Times New Roman" w:hAnsi="Times New Roman" w:cs="Times New Roman"/>
          <w:lang w:val="en-US"/>
        </w:rPr>
      </w:pPr>
      <w:r w:rsidRPr="00F60730">
        <w:rPr>
          <w:rStyle w:val="Rimandonotaapidipagina"/>
          <w:rFonts w:ascii="Times New Roman" w:hAnsi="Times New Roman" w:cs="Times New Roman"/>
        </w:rPr>
        <w:footnoteRef/>
      </w:r>
      <w:r w:rsidRPr="000E0AC0">
        <w:rPr>
          <w:rFonts w:ascii="Times New Roman" w:hAnsi="Times New Roman" w:cs="Times New Roman"/>
          <w:lang w:val="en-US"/>
        </w:rPr>
        <w:t xml:space="preserve"> </w:t>
      </w:r>
      <w:r w:rsidRPr="000E0AC0">
        <w:rPr>
          <w:rFonts w:ascii="Times New Roman" w:hAnsi="Times New Roman" w:cs="Times New Roman"/>
          <w:i/>
          <w:iCs/>
          <w:lang w:val="en-US"/>
        </w:rPr>
        <w:t>Mythologies</w:t>
      </w:r>
      <w:r w:rsidRPr="000E0AC0">
        <w:rPr>
          <w:rFonts w:ascii="Times New Roman" w:hAnsi="Times New Roman" w:cs="Times New Roman"/>
          <w:lang w:val="en-US"/>
        </w:rPr>
        <w:t>, pp. 52-53</w:t>
      </w:r>
      <w:r>
        <w:rPr>
          <w:rFonts w:ascii="Times New Roman" w:hAnsi="Times New Roman" w:cs="Times New Roman"/>
          <w:lang w:val="en-US"/>
        </w:rPr>
        <w:t>.</w:t>
      </w:r>
    </w:p>
  </w:footnote>
  <w:footnote w:id="98">
    <w:p w14:paraId="0266A923" w14:textId="77777777" w:rsidR="00885CA5" w:rsidRPr="000E0AC0" w:rsidRDefault="00885CA5">
      <w:pPr>
        <w:pStyle w:val="Testonotaapidipagina"/>
        <w:rPr>
          <w:rFonts w:ascii="Times New Roman" w:hAnsi="Times New Roman" w:cs="Times New Roman"/>
          <w:lang w:val="en-US"/>
        </w:rPr>
      </w:pPr>
      <w:r w:rsidRPr="00F60730">
        <w:rPr>
          <w:rStyle w:val="Rimandonotaapidipagina"/>
          <w:rFonts w:ascii="Times New Roman" w:hAnsi="Times New Roman" w:cs="Times New Roman"/>
        </w:rPr>
        <w:footnoteRef/>
      </w:r>
      <w:r w:rsidRPr="000E0AC0">
        <w:rPr>
          <w:rFonts w:ascii="Times New Roman" w:hAnsi="Times New Roman" w:cs="Times New Roman"/>
          <w:lang w:val="en-US"/>
        </w:rPr>
        <w:t xml:space="preserve"> Roy Allan, </w:t>
      </w:r>
      <w:r w:rsidRPr="000E0AC0">
        <w:rPr>
          <w:rFonts w:ascii="Times New Roman" w:hAnsi="Times New Roman" w:cs="Times New Roman"/>
          <w:i/>
          <w:lang w:val="en-US"/>
        </w:rPr>
        <w:t>The worlds of Leonard Cohen: a study of his poetry</w:t>
      </w:r>
      <w:r w:rsidRPr="000E0AC0">
        <w:rPr>
          <w:rFonts w:ascii="Times New Roman" w:hAnsi="Times New Roman" w:cs="Times New Roman"/>
          <w:iCs/>
          <w:lang w:val="en-US"/>
        </w:rPr>
        <w:t>, cit.,</w:t>
      </w:r>
      <w:r w:rsidRPr="000E0AC0">
        <w:rPr>
          <w:rFonts w:ascii="Times New Roman" w:hAnsi="Times New Roman" w:cs="Times New Roman"/>
          <w:lang w:val="en-US"/>
        </w:rPr>
        <w:t xml:space="preserve"> p. 47</w:t>
      </w:r>
      <w:r>
        <w:rPr>
          <w:rFonts w:ascii="Times New Roman" w:hAnsi="Times New Roman" w:cs="Times New Roman"/>
          <w:lang w:val="en-US"/>
        </w:rPr>
        <w:t>.</w:t>
      </w:r>
    </w:p>
  </w:footnote>
  <w:footnote w:id="99">
    <w:p w14:paraId="37736055" w14:textId="77777777" w:rsidR="00885CA5" w:rsidRPr="000E0AC0" w:rsidRDefault="00885CA5">
      <w:pPr>
        <w:pStyle w:val="Testonotaapidipagina"/>
        <w:rPr>
          <w:rFonts w:ascii="Times New Roman" w:hAnsi="Times New Roman" w:cs="Times New Roman"/>
          <w:lang w:val="en-US"/>
        </w:rPr>
      </w:pPr>
      <w:r w:rsidRPr="00F60730">
        <w:rPr>
          <w:rStyle w:val="Rimandonotaapidipagina"/>
          <w:rFonts w:ascii="Times New Roman" w:hAnsi="Times New Roman" w:cs="Times New Roman"/>
        </w:rPr>
        <w:footnoteRef/>
      </w:r>
      <w:r w:rsidRPr="000E0AC0">
        <w:rPr>
          <w:rFonts w:ascii="Times New Roman" w:hAnsi="Times New Roman" w:cs="Times New Roman"/>
          <w:lang w:val="en-US"/>
        </w:rPr>
        <w:t xml:space="preserve"> Natalia </w:t>
      </w:r>
      <w:proofErr w:type="spellStart"/>
      <w:r w:rsidRPr="000E0AC0">
        <w:rPr>
          <w:rFonts w:ascii="Times New Roman" w:hAnsi="Times New Roman" w:cs="Times New Roman"/>
          <w:lang w:val="en-US"/>
        </w:rPr>
        <w:t>Vesselova</w:t>
      </w:r>
      <w:bookmarkStart w:id="13" w:name="_Hlk12358314"/>
      <w:proofErr w:type="spellEnd"/>
      <w:r w:rsidRPr="000E0AC0">
        <w:rPr>
          <w:rFonts w:ascii="Times New Roman" w:hAnsi="Times New Roman" w:cs="Times New Roman"/>
          <w:lang w:val="en-US"/>
        </w:rPr>
        <w:t>,</w:t>
      </w:r>
      <w:r>
        <w:rPr>
          <w:rFonts w:ascii="Times New Roman" w:hAnsi="Times New Roman" w:cs="Times New Roman"/>
          <w:lang w:val="en-US"/>
        </w:rPr>
        <w:t xml:space="preserve"> </w:t>
      </w:r>
      <w:r w:rsidRPr="000E0AC0">
        <w:rPr>
          <w:rFonts w:ascii="Times New Roman" w:hAnsi="Times New Roman" w:cs="Times New Roman"/>
          <w:i/>
          <w:lang w:val="en-US"/>
        </w:rPr>
        <w:t>“The Past is Perfect”: Leonard Cohen’s Philosophy of Time</w:t>
      </w:r>
      <w:r w:rsidRPr="000E0AC0">
        <w:rPr>
          <w:rFonts w:ascii="Times New Roman" w:hAnsi="Times New Roman" w:cs="Times New Roman"/>
          <w:lang w:val="en-US"/>
        </w:rPr>
        <w:t>, cit.,</w:t>
      </w:r>
      <w:bookmarkEnd w:id="13"/>
      <w:r w:rsidRPr="000E0AC0">
        <w:rPr>
          <w:rFonts w:ascii="Times New Roman" w:hAnsi="Times New Roman" w:cs="Times New Roman"/>
          <w:lang w:val="en-US"/>
        </w:rPr>
        <w:t xml:space="preserve"> p. 46</w:t>
      </w:r>
      <w:r>
        <w:rPr>
          <w:rFonts w:ascii="Times New Roman" w:hAnsi="Times New Roman" w:cs="Times New Roman"/>
          <w:lang w:val="en-US"/>
        </w:rPr>
        <w:t>.</w:t>
      </w:r>
    </w:p>
  </w:footnote>
  <w:footnote w:id="100">
    <w:p w14:paraId="604374B2" w14:textId="77777777" w:rsidR="00885CA5" w:rsidRPr="000E0AC0" w:rsidRDefault="00885CA5">
      <w:pPr>
        <w:pStyle w:val="Testonotaapidipagina"/>
        <w:rPr>
          <w:lang w:val="en-US"/>
        </w:rPr>
      </w:pPr>
      <w:r w:rsidRPr="00F60730">
        <w:rPr>
          <w:rStyle w:val="Rimandonotaapidipagina"/>
          <w:rFonts w:ascii="Times New Roman" w:hAnsi="Times New Roman" w:cs="Times New Roman"/>
        </w:rPr>
        <w:footnoteRef/>
      </w:r>
      <w:r w:rsidRPr="000E0AC0">
        <w:rPr>
          <w:rFonts w:ascii="Times New Roman" w:hAnsi="Times New Roman" w:cs="Times New Roman"/>
          <w:lang w:val="en-US"/>
        </w:rPr>
        <w:t xml:space="preserve"> </w:t>
      </w:r>
      <w:r w:rsidRPr="000E0AC0">
        <w:rPr>
          <w:rFonts w:ascii="Times New Roman" w:hAnsi="Times New Roman" w:cs="Times New Roman"/>
          <w:i/>
          <w:iCs/>
          <w:lang w:val="en-US"/>
        </w:rPr>
        <w:t>Mythologies</w:t>
      </w:r>
      <w:r w:rsidRPr="000E0AC0">
        <w:rPr>
          <w:rFonts w:ascii="Times New Roman" w:hAnsi="Times New Roman" w:cs="Times New Roman"/>
          <w:lang w:val="en-US"/>
        </w:rPr>
        <w:t>, pp. 118-119</w:t>
      </w:r>
      <w:r>
        <w:rPr>
          <w:rFonts w:ascii="Times New Roman" w:hAnsi="Times New Roman" w:cs="Times New Roman"/>
          <w:lang w:val="en-US"/>
        </w:rPr>
        <w:t>.</w:t>
      </w:r>
    </w:p>
  </w:footnote>
  <w:footnote w:id="101">
    <w:p w14:paraId="16E0BD03" w14:textId="77777777" w:rsidR="00885CA5" w:rsidRPr="000E0AC0" w:rsidRDefault="00885CA5">
      <w:pPr>
        <w:pStyle w:val="Testonotaapidipagina"/>
        <w:rPr>
          <w:rFonts w:ascii="Times New Roman" w:hAnsi="Times New Roman" w:cs="Times New Roman"/>
          <w:lang w:val="en-US"/>
        </w:rPr>
      </w:pPr>
      <w:r w:rsidRPr="00CF244C">
        <w:rPr>
          <w:rStyle w:val="Rimandonotaapidipagina"/>
          <w:rFonts w:ascii="Times New Roman" w:hAnsi="Times New Roman" w:cs="Times New Roman"/>
        </w:rPr>
        <w:footnoteRef/>
      </w:r>
      <w:r w:rsidRPr="000E0AC0">
        <w:rPr>
          <w:rFonts w:ascii="Times New Roman" w:hAnsi="Times New Roman" w:cs="Times New Roman"/>
          <w:lang w:val="en-US"/>
        </w:rPr>
        <w:t xml:space="preserve"> Roy Allan, </w:t>
      </w:r>
      <w:r w:rsidRPr="000E0AC0">
        <w:rPr>
          <w:rFonts w:ascii="Times New Roman" w:hAnsi="Times New Roman" w:cs="Times New Roman"/>
          <w:i/>
          <w:lang w:val="en-US"/>
        </w:rPr>
        <w:t>The worlds of Leonard Cohen: a study of his poetry</w:t>
      </w:r>
      <w:r w:rsidRPr="000E0AC0">
        <w:rPr>
          <w:rFonts w:ascii="Times New Roman" w:hAnsi="Times New Roman" w:cs="Times New Roman"/>
          <w:lang w:val="en-US"/>
        </w:rPr>
        <w:t>, cit., pp. 43-44</w:t>
      </w:r>
      <w:r>
        <w:rPr>
          <w:rFonts w:ascii="Times New Roman" w:hAnsi="Times New Roman" w:cs="Times New Roman"/>
          <w:lang w:val="en-US"/>
        </w:rPr>
        <w:t>.</w:t>
      </w:r>
    </w:p>
  </w:footnote>
  <w:footnote w:id="102">
    <w:p w14:paraId="46BFE897" w14:textId="77777777" w:rsidR="00885CA5" w:rsidRPr="00222F47" w:rsidRDefault="00885CA5">
      <w:pPr>
        <w:pStyle w:val="Testonotaapidipagina"/>
        <w:rPr>
          <w:rFonts w:ascii="Times New Roman" w:hAnsi="Times New Roman" w:cs="Times New Roman"/>
        </w:rPr>
      </w:pPr>
      <w:r w:rsidRPr="00222F47">
        <w:rPr>
          <w:rStyle w:val="Rimandonotaapidipagina"/>
          <w:rFonts w:ascii="Times New Roman" w:hAnsi="Times New Roman" w:cs="Times New Roman"/>
        </w:rPr>
        <w:footnoteRef/>
      </w:r>
      <w:r w:rsidRPr="00222F47">
        <w:rPr>
          <w:rFonts w:ascii="Times New Roman" w:hAnsi="Times New Roman" w:cs="Times New Roman"/>
        </w:rPr>
        <w:t xml:space="preserve"> Ivi, pp. 44-45</w:t>
      </w:r>
      <w:r>
        <w:rPr>
          <w:rFonts w:ascii="Times New Roman" w:hAnsi="Times New Roman" w:cs="Times New Roman"/>
        </w:rPr>
        <w:t>.</w:t>
      </w:r>
    </w:p>
  </w:footnote>
  <w:footnote w:id="103">
    <w:p w14:paraId="4B4AD427" w14:textId="77777777" w:rsidR="00885CA5" w:rsidRDefault="00885CA5">
      <w:pPr>
        <w:pStyle w:val="Testonotaapidipagina"/>
      </w:pPr>
      <w:r>
        <w:rPr>
          <w:rStyle w:val="Rimandonotaapidipagina"/>
        </w:rPr>
        <w:footnoteRef/>
      </w:r>
      <w:r>
        <w:t xml:space="preserve"> Silvia Albertazzi, </w:t>
      </w:r>
      <w:r>
        <w:rPr>
          <w:i/>
          <w:iCs/>
        </w:rPr>
        <w:t>Leonard Cohen. Manuale per vivere nella sconfitta</w:t>
      </w:r>
      <w:r>
        <w:t>, cit., pp. 21-22.</w:t>
      </w:r>
    </w:p>
  </w:footnote>
  <w:footnote w:id="104">
    <w:p w14:paraId="10B9BA35" w14:textId="77777777" w:rsidR="00885CA5" w:rsidRPr="008F544E" w:rsidRDefault="00885CA5">
      <w:pPr>
        <w:pStyle w:val="Testonotaapidipagina"/>
      </w:pPr>
      <w:r>
        <w:rPr>
          <w:rStyle w:val="Rimandonotaapidipagina"/>
        </w:rPr>
        <w:footnoteRef/>
      </w:r>
      <w:r w:rsidRPr="008F544E">
        <w:t xml:space="preserve"> Leonard Cohen, </w:t>
      </w:r>
      <w:r w:rsidRPr="008F544E">
        <w:rPr>
          <w:i/>
          <w:iCs/>
        </w:rPr>
        <w:t>Il gioco preferito</w:t>
      </w:r>
      <w:r w:rsidRPr="008F544E">
        <w:t>, cit., p. 111.</w:t>
      </w:r>
    </w:p>
  </w:footnote>
  <w:footnote w:id="105">
    <w:p w14:paraId="40293528" w14:textId="77777777" w:rsidR="00885CA5" w:rsidRPr="000E0AC0" w:rsidRDefault="00885CA5">
      <w:pPr>
        <w:pStyle w:val="Testonotaapidipagina"/>
        <w:rPr>
          <w:lang w:val="en-US"/>
        </w:rPr>
      </w:pPr>
      <w:r>
        <w:rPr>
          <w:rStyle w:val="Rimandonotaapidipagina"/>
        </w:rPr>
        <w:footnoteRef/>
      </w:r>
      <w:r w:rsidRPr="000E0AC0">
        <w:rPr>
          <w:lang w:val="en-US"/>
        </w:rPr>
        <w:t xml:space="preserve"> Natalia </w:t>
      </w:r>
      <w:proofErr w:type="spellStart"/>
      <w:r w:rsidRPr="000E0AC0">
        <w:rPr>
          <w:lang w:val="en-US"/>
        </w:rPr>
        <w:t>Vesselova</w:t>
      </w:r>
      <w:proofErr w:type="spellEnd"/>
      <w:r w:rsidRPr="000E0AC0">
        <w:rPr>
          <w:lang w:val="en-US"/>
        </w:rPr>
        <w:t xml:space="preserve">, </w:t>
      </w:r>
      <w:r w:rsidRPr="000E0AC0">
        <w:rPr>
          <w:rFonts w:ascii="Times New Roman" w:hAnsi="Times New Roman" w:cs="Times New Roman"/>
          <w:i/>
          <w:lang w:val="en-US"/>
        </w:rPr>
        <w:t>“The Past is Perfect”: Leonard Cohen’s Philosophy of Time</w:t>
      </w:r>
      <w:r w:rsidRPr="000E0AC0">
        <w:rPr>
          <w:rFonts w:ascii="Times New Roman" w:hAnsi="Times New Roman" w:cs="Times New Roman"/>
          <w:lang w:val="en-US"/>
        </w:rPr>
        <w:t>, cit.,</w:t>
      </w:r>
      <w:r w:rsidRPr="000E0AC0">
        <w:rPr>
          <w:lang w:val="en-US"/>
        </w:rPr>
        <w:t xml:space="preserve"> p. 34</w:t>
      </w:r>
      <w:r>
        <w:rPr>
          <w:lang w:val="en-US"/>
        </w:rPr>
        <w:t>.</w:t>
      </w:r>
    </w:p>
  </w:footnote>
  <w:footnote w:id="106">
    <w:p w14:paraId="07E91853" w14:textId="77777777" w:rsidR="00885CA5" w:rsidRDefault="00885CA5">
      <w:pPr>
        <w:pStyle w:val="Testonotaapidipagina"/>
      </w:pPr>
      <w:r>
        <w:rPr>
          <w:rStyle w:val="Rimandonotaapidipagina"/>
        </w:rPr>
        <w:footnoteRef/>
      </w:r>
      <w:r>
        <w:t xml:space="preserve"> Ivi, p. 26.</w:t>
      </w:r>
    </w:p>
  </w:footnote>
  <w:footnote w:id="107">
    <w:p w14:paraId="1456E4FF" w14:textId="77777777" w:rsidR="00885CA5" w:rsidRDefault="00885CA5">
      <w:pPr>
        <w:pStyle w:val="Testonotaapidipagina"/>
      </w:pPr>
      <w:r>
        <w:rPr>
          <w:rStyle w:val="Rimandonotaapidipagina"/>
        </w:rPr>
        <w:footnoteRef/>
      </w:r>
      <w:r>
        <w:t xml:space="preserve"> Sandra </w:t>
      </w:r>
      <w:proofErr w:type="spellStart"/>
      <w:r>
        <w:t>Djwa</w:t>
      </w:r>
      <w:proofErr w:type="spellEnd"/>
      <w:r>
        <w:t xml:space="preserve">, </w:t>
      </w:r>
      <w:r w:rsidRPr="00BC115E">
        <w:rPr>
          <w:i/>
          <w:iCs/>
        </w:rPr>
        <w:t xml:space="preserve">Leonard Cohen: Black </w:t>
      </w:r>
      <w:proofErr w:type="spellStart"/>
      <w:r w:rsidRPr="00BC115E">
        <w:rPr>
          <w:i/>
          <w:iCs/>
        </w:rPr>
        <w:t>Romantic</w:t>
      </w:r>
      <w:proofErr w:type="spellEnd"/>
      <w:r>
        <w:t>, in “Canadian Literature”, 34, 1967, pp. 32-42 (33).</w:t>
      </w:r>
    </w:p>
  </w:footnote>
  <w:footnote w:id="108">
    <w:p w14:paraId="649BD0FE" w14:textId="77777777" w:rsidR="00885CA5" w:rsidRDefault="00885CA5">
      <w:pPr>
        <w:pStyle w:val="Testonotaapidipagina"/>
      </w:pPr>
      <w:r>
        <w:rPr>
          <w:rStyle w:val="Rimandonotaapidipagina"/>
        </w:rPr>
        <w:footnoteRef/>
      </w:r>
      <w:r>
        <w:t xml:space="preserve"> Silvia Albertazzi, </w:t>
      </w:r>
      <w:r>
        <w:rPr>
          <w:i/>
          <w:iCs/>
        </w:rPr>
        <w:t>Leonard Cohen. Manuale per vivere nella sconfitta</w:t>
      </w:r>
      <w:r>
        <w:t>, cit., p. 90.</w:t>
      </w:r>
    </w:p>
  </w:footnote>
  <w:footnote w:id="109">
    <w:p w14:paraId="48AD8F9E" w14:textId="77777777" w:rsidR="00885CA5" w:rsidRPr="000E0AC0" w:rsidRDefault="00885CA5">
      <w:pPr>
        <w:pStyle w:val="Testonotaapidipagina"/>
        <w:rPr>
          <w:lang w:val="en-US"/>
        </w:rPr>
      </w:pPr>
      <w:r>
        <w:rPr>
          <w:rStyle w:val="Rimandonotaapidipagina"/>
        </w:rPr>
        <w:footnoteRef/>
      </w:r>
      <w:r w:rsidRPr="000E0AC0">
        <w:rPr>
          <w:lang w:val="en-US"/>
        </w:rPr>
        <w:t xml:space="preserve"> Sandra </w:t>
      </w:r>
      <w:proofErr w:type="spellStart"/>
      <w:r w:rsidRPr="000E0AC0">
        <w:rPr>
          <w:lang w:val="en-US"/>
        </w:rPr>
        <w:t>Djwa</w:t>
      </w:r>
      <w:proofErr w:type="spellEnd"/>
      <w:r w:rsidRPr="000E0AC0">
        <w:rPr>
          <w:lang w:val="en-US"/>
        </w:rPr>
        <w:t xml:space="preserve">, </w:t>
      </w:r>
      <w:r w:rsidRPr="000E0AC0">
        <w:rPr>
          <w:i/>
          <w:iCs/>
          <w:lang w:val="en-US"/>
        </w:rPr>
        <w:t>Leonard Cohen: Black Romantic</w:t>
      </w:r>
      <w:r w:rsidRPr="000E0AC0">
        <w:rPr>
          <w:lang w:val="en-US"/>
        </w:rPr>
        <w:t>, cit., p. 33</w:t>
      </w:r>
      <w:r>
        <w:rPr>
          <w:lang w:val="en-US"/>
        </w:rPr>
        <w:t>.</w:t>
      </w:r>
    </w:p>
  </w:footnote>
  <w:footnote w:id="110">
    <w:p w14:paraId="456B7717" w14:textId="77777777" w:rsidR="00885CA5" w:rsidRDefault="00885CA5">
      <w:pPr>
        <w:pStyle w:val="Testonotaapidipagina"/>
      </w:pPr>
      <w:r>
        <w:rPr>
          <w:rStyle w:val="Rimandonotaapidipagina"/>
        </w:rPr>
        <w:footnoteRef/>
      </w:r>
      <w:r>
        <w:t xml:space="preserve"> Ivi, p. 32.</w:t>
      </w:r>
    </w:p>
  </w:footnote>
  <w:footnote w:id="111">
    <w:p w14:paraId="46C48D43" w14:textId="77777777" w:rsidR="00885CA5" w:rsidRDefault="00885CA5">
      <w:pPr>
        <w:pStyle w:val="Testonotaapidipagina"/>
      </w:pPr>
      <w:r>
        <w:rPr>
          <w:rStyle w:val="Rimandonotaapidipagina"/>
        </w:rPr>
        <w:footnoteRef/>
      </w:r>
      <w:r>
        <w:t xml:space="preserve"> Ivi, p. 34.</w:t>
      </w:r>
    </w:p>
  </w:footnote>
  <w:footnote w:id="112">
    <w:p w14:paraId="7D6C305B" w14:textId="77777777" w:rsidR="00885CA5" w:rsidRDefault="00885CA5">
      <w:pPr>
        <w:pStyle w:val="Testonotaapidipagina"/>
      </w:pPr>
      <w:r>
        <w:rPr>
          <w:rStyle w:val="Rimandonotaapidipagina"/>
        </w:rPr>
        <w:footnoteRef/>
      </w:r>
      <w:r>
        <w:t xml:space="preserve"> </w:t>
      </w:r>
      <w:proofErr w:type="spellStart"/>
      <w:r w:rsidRPr="00BC115E">
        <w:rPr>
          <w:i/>
          <w:iCs/>
        </w:rPr>
        <w:t>Mythologies</w:t>
      </w:r>
      <w:proofErr w:type="spellEnd"/>
      <w:r>
        <w:t>, pp. 146-149.</w:t>
      </w:r>
    </w:p>
  </w:footnote>
  <w:footnote w:id="113">
    <w:p w14:paraId="3A881E47" w14:textId="77777777" w:rsidR="00885CA5" w:rsidRPr="0031472A" w:rsidRDefault="00885CA5">
      <w:pPr>
        <w:pStyle w:val="Testonotaapidipagina"/>
      </w:pPr>
      <w:r>
        <w:rPr>
          <w:rStyle w:val="Rimandonotaapidipagina"/>
        </w:rPr>
        <w:footnoteRef/>
      </w:r>
      <w:r w:rsidRPr="000E0AC0">
        <w:rPr>
          <w:lang w:val="en-US"/>
        </w:rPr>
        <w:t xml:space="preserve"> </w:t>
      </w:r>
      <w:r>
        <w:rPr>
          <w:lang w:val="en-US"/>
        </w:rPr>
        <w:t xml:space="preserve">T.S. Eliot, </w:t>
      </w:r>
      <w:r w:rsidRPr="00BD017F">
        <w:rPr>
          <w:i/>
          <w:iCs/>
          <w:lang w:val="en-US"/>
        </w:rPr>
        <w:t>Collected poems</w:t>
      </w:r>
      <w:r>
        <w:rPr>
          <w:lang w:val="en-US"/>
        </w:rPr>
        <w:t xml:space="preserve">, trad. it. </w:t>
      </w:r>
      <w:r w:rsidRPr="0031472A">
        <w:rPr>
          <w:i/>
          <w:iCs/>
        </w:rPr>
        <w:t>Poesie</w:t>
      </w:r>
      <w:r w:rsidRPr="0031472A">
        <w:t>, Bompiani, Milano 2016, p. 318.</w:t>
      </w:r>
    </w:p>
  </w:footnote>
  <w:footnote w:id="114">
    <w:p w14:paraId="12FE5027" w14:textId="77777777" w:rsidR="00885CA5" w:rsidRPr="0031472A" w:rsidRDefault="00885CA5">
      <w:pPr>
        <w:pStyle w:val="Testonotaapidipagina"/>
      </w:pPr>
      <w:r>
        <w:rPr>
          <w:rStyle w:val="Rimandonotaapidipagina"/>
        </w:rPr>
        <w:footnoteRef/>
      </w:r>
      <w:r w:rsidRPr="0031472A">
        <w:t xml:space="preserve"> </w:t>
      </w:r>
      <w:proofErr w:type="spellStart"/>
      <w:r w:rsidRPr="0031472A">
        <w:rPr>
          <w:i/>
          <w:iCs/>
        </w:rPr>
        <w:t>Mythologies</w:t>
      </w:r>
      <w:proofErr w:type="spellEnd"/>
      <w:r w:rsidRPr="0031472A">
        <w:t>, pp. 30-31.</w:t>
      </w:r>
    </w:p>
  </w:footnote>
  <w:footnote w:id="115">
    <w:p w14:paraId="4155B126" w14:textId="77777777" w:rsidR="00885CA5" w:rsidRPr="000E0AC0" w:rsidRDefault="00885CA5">
      <w:pPr>
        <w:pStyle w:val="Testonotaapidipagina"/>
        <w:rPr>
          <w:lang w:val="en-US"/>
        </w:rPr>
      </w:pPr>
      <w:r>
        <w:rPr>
          <w:rStyle w:val="Rimandonotaapidipagina"/>
        </w:rPr>
        <w:footnoteRef/>
      </w:r>
      <w:r w:rsidRPr="000E0AC0">
        <w:rPr>
          <w:lang w:val="en-US"/>
        </w:rPr>
        <w:t xml:space="preserve"> Roy Allan, </w:t>
      </w:r>
      <w:r w:rsidRPr="000E0AC0">
        <w:rPr>
          <w:i/>
          <w:iCs/>
          <w:lang w:val="en-US"/>
        </w:rPr>
        <w:t>The worlds of Leonard Cohen: a study of his poetry</w:t>
      </w:r>
      <w:r w:rsidRPr="000E0AC0">
        <w:rPr>
          <w:lang w:val="en-US"/>
        </w:rPr>
        <w:t>, cit., pp. 35-36</w:t>
      </w:r>
      <w:r>
        <w:rPr>
          <w:lang w:val="en-US"/>
        </w:rPr>
        <w:t>.</w:t>
      </w:r>
    </w:p>
  </w:footnote>
  <w:footnote w:id="116">
    <w:p w14:paraId="0F79D580" w14:textId="77777777" w:rsidR="00885CA5" w:rsidRPr="000E0AC0" w:rsidRDefault="00885CA5">
      <w:pPr>
        <w:pStyle w:val="Testonotaapidipagina"/>
        <w:rPr>
          <w:lang w:val="en-US"/>
        </w:rPr>
      </w:pPr>
      <w:r>
        <w:rPr>
          <w:rStyle w:val="Rimandonotaapidipagina"/>
        </w:rPr>
        <w:footnoteRef/>
      </w:r>
      <w:r w:rsidRPr="000E0AC0">
        <w:rPr>
          <w:lang w:val="en-US"/>
        </w:rPr>
        <w:t xml:space="preserve"> </w:t>
      </w:r>
      <w:r w:rsidRPr="000E0AC0">
        <w:rPr>
          <w:i/>
          <w:iCs/>
          <w:lang w:val="en-US"/>
        </w:rPr>
        <w:t>Mythologies</w:t>
      </w:r>
      <w:r w:rsidRPr="000E0AC0">
        <w:rPr>
          <w:lang w:val="en-US"/>
        </w:rPr>
        <w:t>, p. 24</w:t>
      </w:r>
      <w:r>
        <w:rPr>
          <w:lang w:val="en-US"/>
        </w:rPr>
        <w:t>.</w:t>
      </w:r>
    </w:p>
  </w:footnote>
  <w:footnote w:id="117">
    <w:p w14:paraId="5000490B" w14:textId="77777777" w:rsidR="00885CA5" w:rsidRPr="000E0AC0" w:rsidRDefault="00885CA5">
      <w:pPr>
        <w:pStyle w:val="Testonotaapidipagina"/>
        <w:rPr>
          <w:lang w:val="en-US"/>
        </w:rPr>
      </w:pPr>
      <w:r>
        <w:rPr>
          <w:rStyle w:val="Rimandonotaapidipagina"/>
        </w:rPr>
        <w:footnoteRef/>
      </w:r>
      <w:r w:rsidRPr="000E0AC0">
        <w:rPr>
          <w:lang w:val="en-US"/>
        </w:rPr>
        <w:t xml:space="preserve"> Natalia </w:t>
      </w:r>
      <w:proofErr w:type="spellStart"/>
      <w:r w:rsidRPr="000E0AC0">
        <w:rPr>
          <w:lang w:val="en-US"/>
        </w:rPr>
        <w:t>Vesselova</w:t>
      </w:r>
      <w:proofErr w:type="spellEnd"/>
      <w:r w:rsidRPr="000E0AC0">
        <w:rPr>
          <w:lang w:val="en-US"/>
        </w:rPr>
        <w:t>,</w:t>
      </w:r>
      <w:r w:rsidRPr="000E0AC0">
        <w:rPr>
          <w:rFonts w:ascii="Times New Roman" w:hAnsi="Times New Roman" w:cs="Times New Roman"/>
          <w:lang w:val="en-US"/>
        </w:rPr>
        <w:t xml:space="preserve"> </w:t>
      </w:r>
      <w:r w:rsidRPr="000E0AC0">
        <w:rPr>
          <w:rFonts w:ascii="Times New Roman" w:hAnsi="Times New Roman" w:cs="Times New Roman"/>
          <w:i/>
          <w:lang w:val="en-US"/>
        </w:rPr>
        <w:t>“The Past is Perfect”: Leonard Cohen’s Philosophy of Time</w:t>
      </w:r>
      <w:r w:rsidRPr="000E0AC0">
        <w:rPr>
          <w:rFonts w:ascii="Times New Roman" w:hAnsi="Times New Roman" w:cs="Times New Roman"/>
          <w:lang w:val="en-US"/>
        </w:rPr>
        <w:t>, cit.,</w:t>
      </w:r>
      <w:r w:rsidRPr="000E0AC0">
        <w:rPr>
          <w:lang w:val="en-US"/>
        </w:rPr>
        <w:t xml:space="preserve"> p. 31</w:t>
      </w:r>
      <w:r>
        <w:rPr>
          <w:lang w:val="en-US"/>
        </w:rPr>
        <w:t>.</w:t>
      </w:r>
    </w:p>
  </w:footnote>
  <w:footnote w:id="118">
    <w:p w14:paraId="35FF1805" w14:textId="77777777" w:rsidR="00885CA5" w:rsidRPr="000E0AC0" w:rsidRDefault="00885CA5">
      <w:pPr>
        <w:pStyle w:val="Testonotaapidipagina"/>
        <w:rPr>
          <w:lang w:val="en-US"/>
        </w:rPr>
      </w:pPr>
      <w:r>
        <w:rPr>
          <w:rStyle w:val="Rimandonotaapidipagina"/>
        </w:rPr>
        <w:footnoteRef/>
      </w:r>
      <w:r w:rsidRPr="000E0AC0">
        <w:rPr>
          <w:lang w:val="en-US"/>
        </w:rPr>
        <w:t xml:space="preserve"> </w:t>
      </w:r>
      <w:r>
        <w:rPr>
          <w:lang w:val="en-US"/>
        </w:rPr>
        <w:t xml:space="preserve">T.S. Eliot, </w:t>
      </w:r>
      <w:proofErr w:type="spellStart"/>
      <w:r w:rsidRPr="00BD017F">
        <w:rPr>
          <w:i/>
          <w:iCs/>
          <w:lang w:val="en-US"/>
        </w:rPr>
        <w:t>Poesie</w:t>
      </w:r>
      <w:proofErr w:type="spellEnd"/>
      <w:r>
        <w:rPr>
          <w:lang w:val="en-US"/>
        </w:rPr>
        <w:t>, cit., p. 216.</w:t>
      </w:r>
    </w:p>
  </w:footnote>
  <w:footnote w:id="119">
    <w:p w14:paraId="1649364F" w14:textId="77777777" w:rsidR="00885CA5" w:rsidRPr="000E0AC0" w:rsidRDefault="00885CA5">
      <w:pPr>
        <w:pStyle w:val="Testonotaapidipagina"/>
        <w:rPr>
          <w:lang w:val="en-US"/>
        </w:rPr>
      </w:pPr>
      <w:r>
        <w:rPr>
          <w:rStyle w:val="Rimandonotaapidipagina"/>
        </w:rPr>
        <w:footnoteRef/>
      </w:r>
      <w:r w:rsidRPr="000E0AC0">
        <w:rPr>
          <w:lang w:val="en-US"/>
        </w:rPr>
        <w:t xml:space="preserve"> Natalia </w:t>
      </w:r>
      <w:proofErr w:type="spellStart"/>
      <w:r w:rsidRPr="000E0AC0">
        <w:rPr>
          <w:lang w:val="en-US"/>
        </w:rPr>
        <w:t>Vesselova</w:t>
      </w:r>
      <w:proofErr w:type="spellEnd"/>
      <w:r w:rsidRPr="000E0AC0">
        <w:rPr>
          <w:lang w:val="en-US"/>
        </w:rPr>
        <w:t xml:space="preserve">, </w:t>
      </w:r>
      <w:r w:rsidRPr="000E0AC0">
        <w:rPr>
          <w:rFonts w:ascii="Times New Roman" w:hAnsi="Times New Roman" w:cs="Times New Roman"/>
          <w:i/>
          <w:lang w:val="en-US"/>
        </w:rPr>
        <w:t>“The Past is Perfect”: Leonard Cohen’s Philosophy of Time</w:t>
      </w:r>
      <w:r w:rsidRPr="000E0AC0">
        <w:rPr>
          <w:rFonts w:ascii="Times New Roman" w:hAnsi="Times New Roman" w:cs="Times New Roman"/>
          <w:lang w:val="en-US"/>
        </w:rPr>
        <w:t xml:space="preserve">, cit., </w:t>
      </w:r>
      <w:r w:rsidRPr="000E0AC0">
        <w:rPr>
          <w:lang w:val="en-US"/>
        </w:rPr>
        <w:t>p. 32</w:t>
      </w:r>
      <w:r>
        <w:rPr>
          <w:lang w:val="en-US"/>
        </w:rPr>
        <w:t>.</w:t>
      </w:r>
    </w:p>
  </w:footnote>
  <w:footnote w:id="120">
    <w:p w14:paraId="11B53AE9" w14:textId="77777777" w:rsidR="00885CA5" w:rsidRDefault="00885CA5">
      <w:pPr>
        <w:pStyle w:val="Testonotaapidipagina"/>
      </w:pPr>
      <w:r>
        <w:rPr>
          <w:rStyle w:val="Rimandonotaapidipagina"/>
        </w:rPr>
        <w:footnoteRef/>
      </w:r>
      <w:r>
        <w:t xml:space="preserve"> Leonard Cohen, </w:t>
      </w:r>
      <w:r w:rsidRPr="00810665">
        <w:rPr>
          <w:i/>
          <w:iCs/>
        </w:rPr>
        <w:t>Il gioco preferito</w:t>
      </w:r>
      <w:r>
        <w:t>, cit., p. 113.</w:t>
      </w:r>
    </w:p>
  </w:footnote>
  <w:footnote w:id="121">
    <w:p w14:paraId="70A1B7AF" w14:textId="77777777" w:rsidR="00885CA5" w:rsidRDefault="00885CA5">
      <w:pPr>
        <w:pStyle w:val="Testonotaapidipagina"/>
      </w:pPr>
      <w:r>
        <w:rPr>
          <w:rStyle w:val="Rimandonotaapidipagina"/>
        </w:rPr>
        <w:footnoteRef/>
      </w:r>
      <w:r>
        <w:t xml:space="preserve"> Silvia Albertazzi, </w:t>
      </w:r>
      <w:r w:rsidRPr="00BC115E">
        <w:rPr>
          <w:i/>
          <w:iCs/>
        </w:rPr>
        <w:t>Leonard Cohen. Manuale per vivere nella sconfitta</w:t>
      </w:r>
      <w:r>
        <w:t>, cit., pp. 26-27.</w:t>
      </w:r>
    </w:p>
  </w:footnote>
  <w:footnote w:id="122">
    <w:p w14:paraId="0710B9E0" w14:textId="77777777" w:rsidR="00885CA5" w:rsidRDefault="00885CA5">
      <w:pPr>
        <w:pStyle w:val="Testonotaapidipagina"/>
      </w:pPr>
      <w:r>
        <w:rPr>
          <w:rStyle w:val="Rimandonotaapidipagina"/>
        </w:rPr>
        <w:footnoteRef/>
      </w:r>
      <w:r>
        <w:t xml:space="preserve"> Ivi, p. 28.</w:t>
      </w:r>
    </w:p>
  </w:footnote>
  <w:footnote w:id="123">
    <w:p w14:paraId="27B77F3F" w14:textId="77777777" w:rsidR="00885CA5" w:rsidRDefault="00885CA5">
      <w:pPr>
        <w:pStyle w:val="Testonotaapidipagina"/>
      </w:pPr>
      <w:r>
        <w:rPr>
          <w:rStyle w:val="Rimandonotaapidipagina"/>
        </w:rPr>
        <w:footnoteRef/>
      </w:r>
      <w:r>
        <w:t xml:space="preserve"> Ivi, p. 21.</w:t>
      </w:r>
    </w:p>
  </w:footnote>
  <w:footnote w:id="124">
    <w:p w14:paraId="4599688E" w14:textId="77777777" w:rsidR="00885CA5" w:rsidRDefault="00885CA5">
      <w:pPr>
        <w:pStyle w:val="Testonotaapidipagina"/>
      </w:pPr>
      <w:r>
        <w:rPr>
          <w:rStyle w:val="Rimandonotaapidipagina"/>
        </w:rPr>
        <w:footnoteRef/>
      </w:r>
      <w:r>
        <w:t xml:space="preserve"> </w:t>
      </w:r>
      <w:proofErr w:type="spellStart"/>
      <w:r w:rsidRPr="00BC115E">
        <w:rPr>
          <w:i/>
          <w:iCs/>
        </w:rPr>
        <w:t>Mythologies</w:t>
      </w:r>
      <w:proofErr w:type="spellEnd"/>
      <w:r>
        <w:t>, pp. 110-111.</w:t>
      </w:r>
    </w:p>
  </w:footnote>
  <w:footnote w:id="125">
    <w:p w14:paraId="294CF32B" w14:textId="77777777" w:rsidR="00885CA5" w:rsidRPr="000E0AC0" w:rsidRDefault="00885CA5">
      <w:pPr>
        <w:pStyle w:val="Testonotaapidipagina"/>
        <w:rPr>
          <w:lang w:val="en-US"/>
        </w:rPr>
      </w:pPr>
      <w:r>
        <w:rPr>
          <w:rStyle w:val="Rimandonotaapidipagina"/>
        </w:rPr>
        <w:footnoteRef/>
      </w:r>
      <w:r w:rsidRPr="000E0AC0">
        <w:rPr>
          <w:lang w:val="en-US"/>
        </w:rPr>
        <w:t xml:space="preserve"> Natalia </w:t>
      </w:r>
      <w:proofErr w:type="spellStart"/>
      <w:r w:rsidRPr="000E0AC0">
        <w:rPr>
          <w:lang w:val="en-US"/>
        </w:rPr>
        <w:t>Vesselova</w:t>
      </w:r>
      <w:proofErr w:type="spellEnd"/>
      <w:r w:rsidRPr="000E0AC0">
        <w:rPr>
          <w:lang w:val="en-US"/>
        </w:rPr>
        <w:t xml:space="preserve">, </w:t>
      </w:r>
      <w:r w:rsidRPr="000E0AC0">
        <w:rPr>
          <w:rFonts w:ascii="Times New Roman" w:hAnsi="Times New Roman" w:cs="Times New Roman"/>
          <w:i/>
          <w:lang w:val="en-US"/>
        </w:rPr>
        <w:t>“The Past is Perfect”: Leonard Cohen’s Philosophy of Time</w:t>
      </w:r>
      <w:r w:rsidRPr="000E0AC0">
        <w:rPr>
          <w:rFonts w:ascii="Times New Roman" w:hAnsi="Times New Roman" w:cs="Times New Roman"/>
          <w:lang w:val="en-US"/>
        </w:rPr>
        <w:t xml:space="preserve">, cit., </w:t>
      </w:r>
      <w:r w:rsidRPr="000E0AC0">
        <w:rPr>
          <w:lang w:val="en-US"/>
        </w:rPr>
        <w:t>p. 35</w:t>
      </w:r>
      <w:r>
        <w:rPr>
          <w:lang w:val="en-US"/>
        </w:rPr>
        <w:t>.</w:t>
      </w:r>
    </w:p>
  </w:footnote>
  <w:footnote w:id="126">
    <w:p w14:paraId="08197B76" w14:textId="77777777" w:rsidR="00885CA5" w:rsidRPr="000E0AC0" w:rsidRDefault="00885CA5">
      <w:pPr>
        <w:pStyle w:val="Testonotaapidipagina"/>
        <w:rPr>
          <w:lang w:val="en-US"/>
        </w:rPr>
      </w:pPr>
      <w:r>
        <w:rPr>
          <w:rStyle w:val="Rimandonotaapidipagina"/>
        </w:rPr>
        <w:footnoteRef/>
      </w:r>
      <w:r w:rsidRPr="000E0AC0">
        <w:rPr>
          <w:lang w:val="en-US"/>
        </w:rPr>
        <w:t xml:space="preserve"> </w:t>
      </w:r>
      <w:proofErr w:type="spellStart"/>
      <w:r w:rsidRPr="000E0AC0">
        <w:rPr>
          <w:lang w:val="en-US"/>
        </w:rPr>
        <w:t>Ivi</w:t>
      </w:r>
      <w:proofErr w:type="spellEnd"/>
      <w:r w:rsidRPr="000E0AC0">
        <w:rPr>
          <w:lang w:val="en-US"/>
        </w:rPr>
        <w:t>, p. 40</w:t>
      </w:r>
      <w:r>
        <w:rPr>
          <w:lang w:val="en-US"/>
        </w:rPr>
        <w:t>.</w:t>
      </w:r>
    </w:p>
  </w:footnote>
  <w:footnote w:id="127">
    <w:p w14:paraId="54A2123E" w14:textId="77777777" w:rsidR="00885CA5" w:rsidRPr="000E0AC0" w:rsidRDefault="00885CA5">
      <w:pPr>
        <w:pStyle w:val="Testonotaapidipagina"/>
        <w:rPr>
          <w:lang w:val="en-US"/>
        </w:rPr>
      </w:pPr>
      <w:r>
        <w:rPr>
          <w:rStyle w:val="Rimandonotaapidipagina"/>
        </w:rPr>
        <w:footnoteRef/>
      </w:r>
      <w:r w:rsidRPr="000E0AC0">
        <w:rPr>
          <w:lang w:val="en-US"/>
        </w:rPr>
        <w:t xml:space="preserve"> Roy Allan, </w:t>
      </w:r>
      <w:r w:rsidRPr="000E0AC0">
        <w:rPr>
          <w:i/>
          <w:iCs/>
          <w:lang w:val="en-US"/>
        </w:rPr>
        <w:t>The worlds of Leonard Cohen: a study of his poetry</w:t>
      </w:r>
      <w:r w:rsidRPr="000E0AC0">
        <w:rPr>
          <w:lang w:val="en-US"/>
        </w:rPr>
        <w:t>, cit., pp. 7-8</w:t>
      </w:r>
      <w:r>
        <w:rPr>
          <w:lang w:val="en-US"/>
        </w:rPr>
        <w:t>.</w:t>
      </w:r>
    </w:p>
  </w:footnote>
  <w:footnote w:id="128">
    <w:p w14:paraId="68A2AD16" w14:textId="77777777" w:rsidR="00885CA5" w:rsidRPr="000E0AC0" w:rsidRDefault="00885CA5">
      <w:pPr>
        <w:pStyle w:val="Testonotaapidipagina"/>
        <w:rPr>
          <w:lang w:val="en-US"/>
        </w:rPr>
      </w:pPr>
      <w:r>
        <w:rPr>
          <w:rStyle w:val="Rimandonotaapidipagina"/>
        </w:rPr>
        <w:footnoteRef/>
      </w:r>
      <w:r w:rsidRPr="000E0AC0">
        <w:rPr>
          <w:lang w:val="en-US"/>
        </w:rPr>
        <w:t xml:space="preserve"> </w:t>
      </w:r>
      <w:r w:rsidRPr="000E0AC0">
        <w:rPr>
          <w:i/>
          <w:iCs/>
          <w:lang w:val="en-US"/>
        </w:rPr>
        <w:t>Mythologies</w:t>
      </w:r>
      <w:r w:rsidRPr="000E0AC0">
        <w:rPr>
          <w:lang w:val="en-US"/>
        </w:rPr>
        <w:t>, pp. 70-73</w:t>
      </w:r>
      <w:r>
        <w:rPr>
          <w:lang w:val="en-US"/>
        </w:rPr>
        <w:t>.</w:t>
      </w:r>
    </w:p>
  </w:footnote>
  <w:footnote w:id="129">
    <w:p w14:paraId="43D719A8" w14:textId="77777777" w:rsidR="00885CA5" w:rsidRPr="000E0AC0" w:rsidRDefault="00885CA5">
      <w:pPr>
        <w:pStyle w:val="Testonotaapidipagina"/>
        <w:rPr>
          <w:lang w:val="en-US"/>
        </w:rPr>
      </w:pPr>
      <w:r>
        <w:rPr>
          <w:rStyle w:val="Rimandonotaapidipagina"/>
        </w:rPr>
        <w:footnoteRef/>
      </w:r>
      <w:r w:rsidRPr="000E0AC0">
        <w:rPr>
          <w:lang w:val="en-US"/>
        </w:rPr>
        <w:t xml:space="preserve"> Roy Allan, </w:t>
      </w:r>
      <w:r w:rsidRPr="000E0AC0">
        <w:rPr>
          <w:i/>
          <w:iCs/>
          <w:lang w:val="en-US"/>
        </w:rPr>
        <w:t>The worlds of Leonard Cohen: a study of his poetry</w:t>
      </w:r>
      <w:r w:rsidRPr="000E0AC0">
        <w:rPr>
          <w:lang w:val="en-US"/>
        </w:rPr>
        <w:t>, cit., p. 48</w:t>
      </w:r>
      <w:r>
        <w:rPr>
          <w:lang w:val="en-US"/>
        </w:rPr>
        <w:t>.</w:t>
      </w:r>
    </w:p>
  </w:footnote>
  <w:footnote w:id="130">
    <w:p w14:paraId="2E0014C1" w14:textId="77777777" w:rsidR="00885CA5" w:rsidRPr="000E0AC0" w:rsidRDefault="00885CA5">
      <w:pPr>
        <w:pStyle w:val="Testonotaapidipagina"/>
        <w:rPr>
          <w:lang w:val="en-US"/>
        </w:rPr>
      </w:pPr>
      <w:r>
        <w:rPr>
          <w:rStyle w:val="Rimandonotaapidipagina"/>
        </w:rPr>
        <w:footnoteRef/>
      </w:r>
      <w:r w:rsidRPr="000E0AC0">
        <w:rPr>
          <w:lang w:val="en-US"/>
        </w:rPr>
        <w:t xml:space="preserve"> Natalia </w:t>
      </w:r>
      <w:proofErr w:type="spellStart"/>
      <w:r w:rsidRPr="000E0AC0">
        <w:rPr>
          <w:lang w:val="en-US"/>
        </w:rPr>
        <w:t>Vesselova</w:t>
      </w:r>
      <w:proofErr w:type="spellEnd"/>
      <w:r w:rsidRPr="000E0AC0">
        <w:rPr>
          <w:lang w:val="en-US"/>
        </w:rPr>
        <w:t xml:space="preserve">, </w:t>
      </w:r>
      <w:r w:rsidRPr="000E0AC0">
        <w:rPr>
          <w:rFonts w:ascii="Times New Roman" w:hAnsi="Times New Roman" w:cs="Times New Roman"/>
          <w:i/>
          <w:lang w:val="en-US"/>
        </w:rPr>
        <w:t>“The Past is Perfect”: Leonard Cohen’s Philosophy of Time</w:t>
      </w:r>
      <w:r w:rsidRPr="000E0AC0">
        <w:rPr>
          <w:rFonts w:ascii="Times New Roman" w:hAnsi="Times New Roman" w:cs="Times New Roman"/>
          <w:lang w:val="en-US"/>
        </w:rPr>
        <w:t>, cit., p. 33</w:t>
      </w:r>
      <w:r>
        <w:rPr>
          <w:rFonts w:ascii="Times New Roman" w:hAnsi="Times New Roman" w:cs="Times New Roman"/>
          <w:lang w:val="en-US"/>
        </w:rPr>
        <w:t>.</w:t>
      </w:r>
    </w:p>
  </w:footnote>
  <w:footnote w:id="131">
    <w:p w14:paraId="5428F7F8" w14:textId="77777777" w:rsidR="00885CA5" w:rsidRPr="008F544E" w:rsidRDefault="00885CA5">
      <w:pPr>
        <w:pStyle w:val="Testonotaapidipagina"/>
        <w:rPr>
          <w:lang w:val="en-US"/>
        </w:rPr>
      </w:pPr>
      <w:r>
        <w:rPr>
          <w:rStyle w:val="Rimandonotaapidipagina"/>
        </w:rPr>
        <w:footnoteRef/>
      </w:r>
      <w:r w:rsidRPr="008F544E">
        <w:rPr>
          <w:lang w:val="en-US"/>
        </w:rPr>
        <w:t xml:space="preserve"> Ibidem.</w:t>
      </w:r>
    </w:p>
  </w:footnote>
  <w:footnote w:id="132">
    <w:p w14:paraId="42BDC65A" w14:textId="77777777" w:rsidR="00885CA5" w:rsidRPr="000E0AC0" w:rsidRDefault="00885CA5">
      <w:pPr>
        <w:pStyle w:val="Testonotaapidipagina"/>
        <w:rPr>
          <w:lang w:val="en-US"/>
        </w:rPr>
      </w:pPr>
      <w:r>
        <w:rPr>
          <w:rStyle w:val="Rimandonotaapidipagina"/>
        </w:rPr>
        <w:footnoteRef/>
      </w:r>
      <w:r w:rsidRPr="000E0AC0">
        <w:rPr>
          <w:lang w:val="en-US"/>
        </w:rPr>
        <w:t xml:space="preserve"> Natalia </w:t>
      </w:r>
      <w:proofErr w:type="spellStart"/>
      <w:r w:rsidRPr="000E0AC0">
        <w:rPr>
          <w:lang w:val="en-US"/>
        </w:rPr>
        <w:t>Vesselova</w:t>
      </w:r>
      <w:proofErr w:type="spellEnd"/>
      <w:r w:rsidRPr="000E0AC0">
        <w:rPr>
          <w:lang w:val="en-US"/>
        </w:rPr>
        <w:t xml:space="preserve">, </w:t>
      </w:r>
      <w:r w:rsidRPr="000E0AC0">
        <w:rPr>
          <w:rFonts w:ascii="Times New Roman" w:hAnsi="Times New Roman" w:cs="Times New Roman"/>
          <w:i/>
          <w:lang w:val="en-US"/>
        </w:rPr>
        <w:t>“The Past is Perfect”: Leonard Cohen’s Philosophy of Time</w:t>
      </w:r>
      <w:r w:rsidRPr="000E0AC0">
        <w:rPr>
          <w:rFonts w:ascii="Times New Roman" w:hAnsi="Times New Roman" w:cs="Times New Roman"/>
          <w:lang w:val="en-US"/>
        </w:rPr>
        <w:t>, cit.,</w:t>
      </w:r>
      <w:r w:rsidRPr="000E0AC0">
        <w:rPr>
          <w:lang w:val="en-US"/>
        </w:rPr>
        <w:t xml:space="preserve"> p. 33</w:t>
      </w:r>
      <w:r>
        <w:rPr>
          <w:lang w:val="en-US"/>
        </w:rPr>
        <w:t>.</w:t>
      </w:r>
    </w:p>
  </w:footnote>
  <w:footnote w:id="133">
    <w:p w14:paraId="056F3BB2" w14:textId="77777777" w:rsidR="00885CA5" w:rsidRDefault="00885CA5" w:rsidP="00E54133">
      <w:pPr>
        <w:pStyle w:val="Testonotaapidipagina"/>
        <w:jc w:val="both"/>
      </w:pPr>
      <w:r>
        <w:rPr>
          <w:rStyle w:val="Rimandonotaapidipagina"/>
        </w:rPr>
        <w:footnoteRef/>
      </w:r>
      <w:r>
        <w:t xml:space="preserve"> Ivi, p. 34.</w:t>
      </w:r>
    </w:p>
  </w:footnote>
  <w:footnote w:id="134">
    <w:p w14:paraId="1751DCB4" w14:textId="77777777" w:rsidR="00885CA5" w:rsidRDefault="00885CA5" w:rsidP="00E54133">
      <w:pPr>
        <w:pStyle w:val="Testonotaapidipagina"/>
        <w:jc w:val="both"/>
      </w:pPr>
      <w:r>
        <w:rPr>
          <w:rStyle w:val="Rimandonotaapidipagina"/>
        </w:rPr>
        <w:footnoteRef/>
      </w:r>
      <w:r>
        <w:t xml:space="preserve"> Ibidem.</w:t>
      </w:r>
    </w:p>
  </w:footnote>
  <w:footnote w:id="135">
    <w:p w14:paraId="3A8CB258" w14:textId="77777777" w:rsidR="00885CA5" w:rsidRDefault="00885CA5" w:rsidP="00E54133">
      <w:pPr>
        <w:pStyle w:val="Testonotaapidipagina"/>
        <w:jc w:val="both"/>
      </w:pPr>
      <w:r>
        <w:rPr>
          <w:rStyle w:val="Rimandonotaapidipagina"/>
        </w:rPr>
        <w:footnoteRef/>
      </w:r>
      <w:r>
        <w:t xml:space="preserve"> </w:t>
      </w:r>
      <w:bookmarkStart w:id="14" w:name="_Hlk21971275"/>
      <w:r>
        <w:t xml:space="preserve">Massimo Cotto, </w:t>
      </w:r>
      <w:r w:rsidRPr="00E54133">
        <w:rPr>
          <w:i/>
          <w:iCs/>
        </w:rPr>
        <w:t>I famosi impermeabili blu</w:t>
      </w:r>
      <w:r>
        <w:t>, cit., p. 93.</w:t>
      </w:r>
      <w:bookmarkEnd w:id="14"/>
    </w:p>
  </w:footnote>
  <w:footnote w:id="136">
    <w:p w14:paraId="42A2A25A" w14:textId="77777777" w:rsidR="00885CA5" w:rsidRPr="000E0AC0" w:rsidRDefault="00885CA5">
      <w:pPr>
        <w:pStyle w:val="Testonotaapidipagina"/>
        <w:rPr>
          <w:lang w:val="en-US"/>
        </w:rPr>
      </w:pPr>
      <w:r>
        <w:rPr>
          <w:rStyle w:val="Rimandonotaapidipagina"/>
        </w:rPr>
        <w:footnoteRef/>
      </w:r>
      <w:r w:rsidRPr="000E0AC0">
        <w:rPr>
          <w:lang w:val="en-US"/>
        </w:rPr>
        <w:t xml:space="preserve"> </w:t>
      </w:r>
      <w:r w:rsidRPr="000E0AC0">
        <w:rPr>
          <w:i/>
          <w:iCs/>
          <w:lang w:val="en-US"/>
        </w:rPr>
        <w:t>Mythologies</w:t>
      </w:r>
      <w:r w:rsidRPr="000E0AC0">
        <w:rPr>
          <w:lang w:val="en-US"/>
        </w:rPr>
        <w:t>, pp. 108-109</w:t>
      </w:r>
      <w:r>
        <w:rPr>
          <w:lang w:val="en-US"/>
        </w:rPr>
        <w:t>.</w:t>
      </w:r>
    </w:p>
  </w:footnote>
  <w:footnote w:id="137">
    <w:p w14:paraId="743B1C00" w14:textId="77777777" w:rsidR="00885CA5" w:rsidRPr="000E0AC0" w:rsidRDefault="00885CA5">
      <w:pPr>
        <w:pStyle w:val="Testonotaapidipagina"/>
        <w:rPr>
          <w:lang w:val="en-US"/>
        </w:rPr>
      </w:pPr>
      <w:r>
        <w:rPr>
          <w:rStyle w:val="Rimandonotaapidipagina"/>
        </w:rPr>
        <w:footnoteRef/>
      </w:r>
      <w:r w:rsidRPr="000E0AC0">
        <w:rPr>
          <w:lang w:val="en-US"/>
        </w:rPr>
        <w:t xml:space="preserve"> Natalia </w:t>
      </w:r>
      <w:proofErr w:type="spellStart"/>
      <w:r w:rsidRPr="000E0AC0">
        <w:rPr>
          <w:lang w:val="en-US"/>
        </w:rPr>
        <w:t>Vesselova</w:t>
      </w:r>
      <w:proofErr w:type="spellEnd"/>
      <w:r w:rsidRPr="000E0AC0">
        <w:rPr>
          <w:lang w:val="en-US"/>
        </w:rPr>
        <w:t xml:space="preserve">, </w:t>
      </w:r>
      <w:r w:rsidRPr="000E0AC0">
        <w:rPr>
          <w:rFonts w:ascii="Times New Roman" w:hAnsi="Times New Roman" w:cs="Times New Roman"/>
          <w:i/>
          <w:lang w:val="en-US"/>
        </w:rPr>
        <w:t>“The Past is Perfect”: Leonard Cohen’s Philosophy of Time</w:t>
      </w:r>
      <w:r w:rsidRPr="000E0AC0">
        <w:rPr>
          <w:rFonts w:ascii="Times New Roman" w:hAnsi="Times New Roman" w:cs="Times New Roman"/>
          <w:lang w:val="en-US"/>
        </w:rPr>
        <w:t>, cit.,</w:t>
      </w:r>
      <w:r w:rsidRPr="000E0AC0">
        <w:rPr>
          <w:lang w:val="en-US"/>
        </w:rPr>
        <w:t xml:space="preserve"> p. 52</w:t>
      </w:r>
      <w:r>
        <w:rPr>
          <w:lang w:val="en-US"/>
        </w:rPr>
        <w:t>.</w:t>
      </w:r>
    </w:p>
  </w:footnote>
  <w:footnote w:id="138">
    <w:p w14:paraId="1AAE2CE1" w14:textId="77777777" w:rsidR="00885CA5" w:rsidRPr="000E0AC0" w:rsidRDefault="00885CA5">
      <w:pPr>
        <w:pStyle w:val="Testonotaapidipagina"/>
        <w:rPr>
          <w:lang w:val="en-US"/>
        </w:rPr>
      </w:pPr>
      <w:r>
        <w:rPr>
          <w:rStyle w:val="Rimandonotaapidipagina"/>
        </w:rPr>
        <w:footnoteRef/>
      </w:r>
      <w:r w:rsidRPr="000E0AC0">
        <w:rPr>
          <w:lang w:val="en-US"/>
        </w:rPr>
        <w:t xml:space="preserve"> Significative in </w:t>
      </w:r>
      <w:proofErr w:type="spellStart"/>
      <w:r w:rsidRPr="000E0AC0">
        <w:rPr>
          <w:lang w:val="en-US"/>
        </w:rPr>
        <w:t>questo</w:t>
      </w:r>
      <w:proofErr w:type="spellEnd"/>
      <w:r w:rsidRPr="000E0AC0">
        <w:rPr>
          <w:lang w:val="en-US"/>
        </w:rPr>
        <w:t xml:space="preserve"> senso </w:t>
      </w:r>
      <w:proofErr w:type="spellStart"/>
      <w:r w:rsidRPr="000E0AC0">
        <w:rPr>
          <w:lang w:val="en-US"/>
        </w:rPr>
        <w:t>sono</w:t>
      </w:r>
      <w:proofErr w:type="spellEnd"/>
      <w:r w:rsidRPr="000E0AC0">
        <w:rPr>
          <w:lang w:val="en-US"/>
        </w:rPr>
        <w:t xml:space="preserve"> </w:t>
      </w:r>
      <w:proofErr w:type="spellStart"/>
      <w:r w:rsidRPr="000E0AC0">
        <w:rPr>
          <w:lang w:val="en-US"/>
        </w:rPr>
        <w:t>soprattutto</w:t>
      </w:r>
      <w:proofErr w:type="spellEnd"/>
      <w:r w:rsidRPr="000E0AC0">
        <w:rPr>
          <w:lang w:val="en-US"/>
        </w:rPr>
        <w:t xml:space="preserve"> le canzoni </w:t>
      </w:r>
      <w:r w:rsidRPr="000E0AC0">
        <w:rPr>
          <w:i/>
          <w:iCs/>
          <w:lang w:val="en-US"/>
        </w:rPr>
        <w:t>Because of</w:t>
      </w:r>
      <w:r w:rsidRPr="000E0AC0">
        <w:rPr>
          <w:lang w:val="en-US"/>
        </w:rPr>
        <w:t xml:space="preserve"> (2004), </w:t>
      </w:r>
      <w:r w:rsidRPr="000E0AC0">
        <w:rPr>
          <w:i/>
          <w:iCs/>
          <w:lang w:val="en-US"/>
        </w:rPr>
        <w:t>The Darkness</w:t>
      </w:r>
      <w:r w:rsidRPr="000E0AC0">
        <w:rPr>
          <w:lang w:val="en-US"/>
        </w:rPr>
        <w:t xml:space="preserve"> (2012), </w:t>
      </w:r>
      <w:r w:rsidRPr="000E0AC0">
        <w:rPr>
          <w:i/>
          <w:iCs/>
          <w:lang w:val="en-US"/>
        </w:rPr>
        <w:t>My Oh My</w:t>
      </w:r>
      <w:r w:rsidRPr="000E0AC0">
        <w:rPr>
          <w:lang w:val="en-US"/>
        </w:rPr>
        <w:t xml:space="preserve"> (2014), </w:t>
      </w:r>
      <w:r w:rsidRPr="000E0AC0">
        <w:rPr>
          <w:i/>
          <w:iCs/>
          <w:lang w:val="en-US"/>
        </w:rPr>
        <w:t>On the level</w:t>
      </w:r>
      <w:r w:rsidRPr="000E0AC0">
        <w:rPr>
          <w:lang w:val="en-US"/>
        </w:rPr>
        <w:t xml:space="preserve"> (2016).</w:t>
      </w:r>
    </w:p>
  </w:footnote>
  <w:footnote w:id="139">
    <w:p w14:paraId="26FC7766" w14:textId="77777777" w:rsidR="00885CA5" w:rsidRPr="000E0AC0" w:rsidRDefault="00885CA5">
      <w:pPr>
        <w:pStyle w:val="Testonotaapidipagina"/>
        <w:rPr>
          <w:lang w:val="en-US"/>
        </w:rPr>
      </w:pPr>
      <w:r>
        <w:rPr>
          <w:rStyle w:val="Rimandonotaapidipagina"/>
        </w:rPr>
        <w:footnoteRef/>
      </w:r>
      <w:r w:rsidRPr="000E0AC0">
        <w:rPr>
          <w:lang w:val="en-US"/>
        </w:rPr>
        <w:t xml:space="preserve"> Natalia </w:t>
      </w:r>
      <w:proofErr w:type="spellStart"/>
      <w:r w:rsidRPr="000E0AC0">
        <w:rPr>
          <w:lang w:val="en-US"/>
        </w:rPr>
        <w:t>Vesselova</w:t>
      </w:r>
      <w:proofErr w:type="spellEnd"/>
      <w:r w:rsidRPr="000E0AC0">
        <w:rPr>
          <w:lang w:val="en-US"/>
        </w:rPr>
        <w:t xml:space="preserve">, </w:t>
      </w:r>
      <w:r w:rsidRPr="000E0AC0">
        <w:rPr>
          <w:rFonts w:ascii="Times New Roman" w:hAnsi="Times New Roman" w:cs="Times New Roman"/>
          <w:i/>
          <w:lang w:val="en-US"/>
        </w:rPr>
        <w:t>“The Past is Perfect”: Leonard Cohen’s Philosophy of Time</w:t>
      </w:r>
      <w:r w:rsidRPr="000E0AC0">
        <w:rPr>
          <w:rFonts w:ascii="Times New Roman" w:hAnsi="Times New Roman" w:cs="Times New Roman"/>
          <w:lang w:val="en-US"/>
        </w:rPr>
        <w:t>, cit.,</w:t>
      </w:r>
      <w:r w:rsidRPr="000E0AC0">
        <w:rPr>
          <w:lang w:val="en-US"/>
        </w:rPr>
        <w:t xml:space="preserve"> p. 53</w:t>
      </w:r>
      <w:r>
        <w:rPr>
          <w:lang w:val="en-US"/>
        </w:rPr>
        <w:t>.</w:t>
      </w:r>
    </w:p>
  </w:footnote>
  <w:footnote w:id="140">
    <w:p w14:paraId="3E7D5EB8" w14:textId="77777777" w:rsidR="00885CA5" w:rsidRPr="000E0AC0" w:rsidRDefault="00885CA5">
      <w:pPr>
        <w:pStyle w:val="Testonotaapidipagina"/>
        <w:rPr>
          <w:lang w:val="en-US"/>
        </w:rPr>
      </w:pPr>
      <w:r>
        <w:rPr>
          <w:rStyle w:val="Rimandonotaapidipagina"/>
        </w:rPr>
        <w:footnoteRef/>
      </w:r>
      <w:r w:rsidRPr="000E0AC0">
        <w:rPr>
          <w:lang w:val="en-US"/>
        </w:rPr>
        <w:t xml:space="preserve"> I</w:t>
      </w:r>
      <w:r>
        <w:rPr>
          <w:lang w:val="en-US"/>
        </w:rPr>
        <w:t>bidem.</w:t>
      </w:r>
    </w:p>
  </w:footnote>
  <w:footnote w:id="141">
    <w:p w14:paraId="6AA78A70" w14:textId="77777777" w:rsidR="00885CA5" w:rsidRPr="000E0AC0" w:rsidRDefault="00885CA5">
      <w:pPr>
        <w:pStyle w:val="Testonotaapidipagina"/>
        <w:rPr>
          <w:lang w:val="en-US"/>
        </w:rPr>
      </w:pPr>
      <w:r>
        <w:rPr>
          <w:rStyle w:val="Rimandonotaapidipagina"/>
        </w:rPr>
        <w:footnoteRef/>
      </w:r>
      <w:r w:rsidRPr="000E0AC0">
        <w:rPr>
          <w:lang w:val="en-US"/>
        </w:rPr>
        <w:t xml:space="preserve"> </w:t>
      </w:r>
      <w:r w:rsidRPr="000E0AC0">
        <w:rPr>
          <w:i/>
          <w:iCs/>
          <w:lang w:val="en-US"/>
        </w:rPr>
        <w:t>Mythologies</w:t>
      </w:r>
      <w:r w:rsidRPr="000E0AC0">
        <w:rPr>
          <w:lang w:val="en-US"/>
        </w:rPr>
        <w:t>, pp. 60-61</w:t>
      </w:r>
      <w:r>
        <w:rPr>
          <w:lang w:val="en-US"/>
        </w:rPr>
        <w:t>.</w:t>
      </w:r>
    </w:p>
  </w:footnote>
  <w:footnote w:id="142">
    <w:p w14:paraId="3876E379" w14:textId="77777777" w:rsidR="00885CA5" w:rsidRPr="000E0AC0" w:rsidRDefault="00885CA5">
      <w:pPr>
        <w:pStyle w:val="Testonotaapidipagina"/>
        <w:rPr>
          <w:lang w:val="en-US"/>
        </w:rPr>
      </w:pPr>
      <w:r>
        <w:rPr>
          <w:rStyle w:val="Rimandonotaapidipagina"/>
        </w:rPr>
        <w:footnoteRef/>
      </w:r>
      <w:r w:rsidRPr="000E0AC0">
        <w:rPr>
          <w:lang w:val="en-US"/>
        </w:rPr>
        <w:t xml:space="preserve"> Natalia </w:t>
      </w:r>
      <w:proofErr w:type="spellStart"/>
      <w:r w:rsidRPr="000E0AC0">
        <w:rPr>
          <w:lang w:val="en-US"/>
        </w:rPr>
        <w:t>Vesselova</w:t>
      </w:r>
      <w:proofErr w:type="spellEnd"/>
      <w:r w:rsidRPr="000E0AC0">
        <w:rPr>
          <w:lang w:val="en-US"/>
        </w:rPr>
        <w:t xml:space="preserve">, </w:t>
      </w:r>
      <w:r w:rsidRPr="000E0AC0">
        <w:rPr>
          <w:rFonts w:ascii="Times New Roman" w:hAnsi="Times New Roman" w:cs="Times New Roman"/>
          <w:i/>
          <w:lang w:val="en-US"/>
        </w:rPr>
        <w:t>“The Past is Perfect”: Leonard Cohen’s Philosophy of Time</w:t>
      </w:r>
      <w:r w:rsidRPr="000E0AC0">
        <w:rPr>
          <w:rFonts w:ascii="Times New Roman" w:hAnsi="Times New Roman" w:cs="Times New Roman"/>
          <w:lang w:val="en-US"/>
        </w:rPr>
        <w:t>, cit.,</w:t>
      </w:r>
      <w:r w:rsidRPr="000E0AC0">
        <w:rPr>
          <w:lang w:val="en-US"/>
        </w:rPr>
        <w:t xml:space="preserve"> p. 54</w:t>
      </w:r>
      <w:r>
        <w:rPr>
          <w:lang w:val="en-US"/>
        </w:rPr>
        <w:t>.</w:t>
      </w:r>
    </w:p>
  </w:footnote>
  <w:footnote w:id="143">
    <w:p w14:paraId="44016B4E" w14:textId="77777777" w:rsidR="00885CA5" w:rsidRPr="000E0AC0" w:rsidRDefault="00885CA5">
      <w:pPr>
        <w:pStyle w:val="Testonotaapidipagina"/>
        <w:rPr>
          <w:lang w:val="en-US"/>
        </w:rPr>
      </w:pPr>
      <w:r>
        <w:rPr>
          <w:rStyle w:val="Rimandonotaapidipagina"/>
        </w:rPr>
        <w:footnoteRef/>
      </w:r>
      <w:r w:rsidRPr="000E0AC0">
        <w:rPr>
          <w:lang w:val="en-US"/>
        </w:rPr>
        <w:t xml:space="preserve"> </w:t>
      </w:r>
      <w:proofErr w:type="spellStart"/>
      <w:r w:rsidRPr="000E0AC0">
        <w:rPr>
          <w:lang w:val="en-US"/>
        </w:rPr>
        <w:t>Ivi</w:t>
      </w:r>
      <w:proofErr w:type="spellEnd"/>
      <w:r w:rsidRPr="000E0AC0">
        <w:rPr>
          <w:lang w:val="en-US"/>
        </w:rPr>
        <w:t>, p. 53</w:t>
      </w:r>
      <w:r>
        <w:rPr>
          <w:lang w:val="en-US"/>
        </w:rPr>
        <w:t>.</w:t>
      </w:r>
    </w:p>
  </w:footnote>
  <w:footnote w:id="144">
    <w:p w14:paraId="057E5AB8" w14:textId="77777777" w:rsidR="00885CA5" w:rsidRPr="000E0AC0" w:rsidRDefault="00885CA5">
      <w:pPr>
        <w:pStyle w:val="Testonotaapidipagina"/>
        <w:rPr>
          <w:lang w:val="en-US"/>
        </w:rPr>
      </w:pPr>
      <w:r>
        <w:rPr>
          <w:rStyle w:val="Rimandonotaapidipagina"/>
        </w:rPr>
        <w:footnoteRef/>
      </w:r>
      <w:r w:rsidRPr="000E0AC0">
        <w:rPr>
          <w:lang w:val="en-US"/>
        </w:rPr>
        <w:t xml:space="preserve"> Michael Ondaatje</w:t>
      </w:r>
      <w:r w:rsidRPr="000E0AC0">
        <w:rPr>
          <w:i/>
          <w:iCs/>
          <w:lang w:val="en-US"/>
        </w:rPr>
        <w:t>, Leonard Cohen</w:t>
      </w:r>
      <w:r w:rsidRPr="000E0AC0">
        <w:rPr>
          <w:lang w:val="en-US"/>
        </w:rPr>
        <w:t xml:space="preserve">, cit., p. 6. </w:t>
      </w:r>
    </w:p>
  </w:footnote>
  <w:footnote w:id="145">
    <w:p w14:paraId="5B6AEDFA" w14:textId="77777777" w:rsidR="00885CA5" w:rsidRPr="000E0AC0" w:rsidRDefault="00885CA5">
      <w:pPr>
        <w:pStyle w:val="Testonotaapidipagina"/>
        <w:rPr>
          <w:lang w:val="en-US"/>
        </w:rPr>
      </w:pPr>
      <w:r>
        <w:rPr>
          <w:rStyle w:val="Rimandonotaapidipagina"/>
        </w:rPr>
        <w:footnoteRef/>
      </w:r>
      <w:r w:rsidRPr="000E0AC0">
        <w:rPr>
          <w:lang w:val="en-US"/>
        </w:rPr>
        <w:t xml:space="preserve"> Natalia </w:t>
      </w:r>
      <w:proofErr w:type="spellStart"/>
      <w:r w:rsidRPr="000E0AC0">
        <w:rPr>
          <w:lang w:val="en-US"/>
        </w:rPr>
        <w:t>Vesselova</w:t>
      </w:r>
      <w:proofErr w:type="spellEnd"/>
      <w:r w:rsidRPr="000E0AC0">
        <w:rPr>
          <w:lang w:val="en-US"/>
        </w:rPr>
        <w:t xml:space="preserve">, </w:t>
      </w:r>
      <w:r w:rsidRPr="000E0AC0">
        <w:rPr>
          <w:rFonts w:ascii="Times New Roman" w:hAnsi="Times New Roman" w:cs="Times New Roman"/>
          <w:i/>
          <w:lang w:val="en-US"/>
        </w:rPr>
        <w:t>“The Past is Perfect”: Leonard Cohen’s Philosophy of Time</w:t>
      </w:r>
      <w:r w:rsidRPr="000E0AC0">
        <w:rPr>
          <w:rFonts w:ascii="Times New Roman" w:hAnsi="Times New Roman" w:cs="Times New Roman"/>
          <w:lang w:val="en-US"/>
        </w:rPr>
        <w:t>, cit., p. 53</w:t>
      </w:r>
      <w:r>
        <w:rPr>
          <w:rFonts w:ascii="Times New Roman" w:hAnsi="Times New Roman" w:cs="Times New Roman"/>
          <w:lang w:val="en-US"/>
        </w:rPr>
        <w:t>.</w:t>
      </w:r>
    </w:p>
  </w:footnote>
  <w:footnote w:id="146">
    <w:p w14:paraId="3038854F" w14:textId="77777777" w:rsidR="00885CA5" w:rsidRPr="008F544E" w:rsidRDefault="00885CA5" w:rsidP="004D0DF3">
      <w:pPr>
        <w:pStyle w:val="Testonotaapidipagina"/>
        <w:jc w:val="both"/>
      </w:pPr>
      <w:r>
        <w:rPr>
          <w:rStyle w:val="Rimandonotaapidipagina"/>
        </w:rPr>
        <w:footnoteRef/>
      </w:r>
      <w:r w:rsidRPr="008F544E">
        <w:t xml:space="preserve"> Ibidem.</w:t>
      </w:r>
    </w:p>
  </w:footnote>
  <w:footnote w:id="147">
    <w:p w14:paraId="035EFA59" w14:textId="77777777" w:rsidR="00885CA5" w:rsidRPr="008F544E" w:rsidRDefault="00885CA5" w:rsidP="004D0DF3">
      <w:pPr>
        <w:pStyle w:val="Testonotaapidipagina"/>
        <w:jc w:val="both"/>
      </w:pPr>
      <w:r>
        <w:rPr>
          <w:rStyle w:val="Rimandonotaapidipagina"/>
        </w:rPr>
        <w:footnoteRef/>
      </w:r>
      <w:r w:rsidRPr="008F544E">
        <w:t xml:space="preserve"> L’immagine di una donna tra le fiamme, probabilmente una santa di un dipinto votivo di origine messicana, compare anche sul retro della copertina del primo album di Cohen, </w:t>
      </w:r>
      <w:proofErr w:type="spellStart"/>
      <w:r w:rsidRPr="00D528E6">
        <w:rPr>
          <w:i/>
          <w:iCs/>
        </w:rPr>
        <w:t>Songs</w:t>
      </w:r>
      <w:proofErr w:type="spellEnd"/>
      <w:r w:rsidRPr="00D528E6">
        <w:rPr>
          <w:i/>
          <w:iCs/>
        </w:rPr>
        <w:t xml:space="preserve"> of Leonard Cohen</w:t>
      </w:r>
      <w:r w:rsidRPr="008F544E">
        <w:t xml:space="preserve"> (1967).</w:t>
      </w:r>
    </w:p>
  </w:footnote>
  <w:footnote w:id="148">
    <w:p w14:paraId="6DB6E938" w14:textId="77777777" w:rsidR="00885CA5" w:rsidRPr="000E0AC0" w:rsidRDefault="00885CA5" w:rsidP="004D0DF3">
      <w:pPr>
        <w:pStyle w:val="Testonotaapidipagina"/>
        <w:jc w:val="both"/>
        <w:rPr>
          <w:lang w:val="en-US"/>
        </w:rPr>
      </w:pPr>
      <w:r>
        <w:rPr>
          <w:rStyle w:val="Rimandonotaapidipagina"/>
        </w:rPr>
        <w:footnoteRef/>
      </w:r>
      <w:r w:rsidRPr="000E0AC0">
        <w:rPr>
          <w:lang w:val="en-US"/>
        </w:rPr>
        <w:t xml:space="preserve"> Roy Allan, </w:t>
      </w:r>
      <w:r w:rsidRPr="000E0AC0">
        <w:rPr>
          <w:i/>
          <w:iCs/>
          <w:lang w:val="en-US"/>
        </w:rPr>
        <w:t>The worlds of Leonard Cohen: a study of his poetry</w:t>
      </w:r>
      <w:r w:rsidRPr="000E0AC0">
        <w:rPr>
          <w:lang w:val="en-US"/>
        </w:rPr>
        <w:t>, cit., p. 24</w:t>
      </w:r>
      <w:r>
        <w:rPr>
          <w:lang w:val="en-US"/>
        </w:rPr>
        <w:t>.</w:t>
      </w:r>
    </w:p>
  </w:footnote>
  <w:footnote w:id="149">
    <w:p w14:paraId="1D1DEEB9" w14:textId="77777777" w:rsidR="00885CA5" w:rsidRPr="000E0AC0" w:rsidRDefault="00885CA5">
      <w:pPr>
        <w:pStyle w:val="Testonotaapidipagina"/>
        <w:rPr>
          <w:lang w:val="en-US"/>
        </w:rPr>
      </w:pPr>
      <w:r>
        <w:rPr>
          <w:rStyle w:val="Rimandonotaapidipagina"/>
        </w:rPr>
        <w:footnoteRef/>
      </w:r>
      <w:r w:rsidRPr="000E0AC0">
        <w:rPr>
          <w:lang w:val="en-US"/>
        </w:rPr>
        <w:t xml:space="preserve"> Michael Ondaatje, </w:t>
      </w:r>
      <w:r w:rsidRPr="000E0AC0">
        <w:rPr>
          <w:i/>
          <w:iCs/>
          <w:lang w:val="en-US"/>
        </w:rPr>
        <w:t>Leonard Cohen</w:t>
      </w:r>
      <w:r w:rsidRPr="000E0AC0">
        <w:rPr>
          <w:lang w:val="en-US"/>
        </w:rPr>
        <w:t>, cit., p. 8</w:t>
      </w:r>
      <w:r>
        <w:rPr>
          <w:lang w:val="en-US"/>
        </w:rPr>
        <w:t>.</w:t>
      </w:r>
    </w:p>
  </w:footnote>
  <w:footnote w:id="150">
    <w:p w14:paraId="205BFFE8" w14:textId="77777777" w:rsidR="00885CA5" w:rsidRPr="000E0AC0" w:rsidRDefault="00885CA5">
      <w:pPr>
        <w:pStyle w:val="Testonotaapidipagina"/>
        <w:rPr>
          <w:lang w:val="en-US"/>
        </w:rPr>
      </w:pPr>
      <w:r>
        <w:rPr>
          <w:rStyle w:val="Rimandonotaapidipagina"/>
        </w:rPr>
        <w:footnoteRef/>
      </w:r>
      <w:r w:rsidRPr="000E0AC0">
        <w:rPr>
          <w:lang w:val="en-US"/>
        </w:rPr>
        <w:t xml:space="preserve"> </w:t>
      </w:r>
      <w:bookmarkStart w:id="15" w:name="_Hlk14036214"/>
      <w:r w:rsidRPr="000E0AC0">
        <w:rPr>
          <w:lang w:val="en-US"/>
        </w:rPr>
        <w:t xml:space="preserve">Natalia </w:t>
      </w:r>
      <w:proofErr w:type="spellStart"/>
      <w:r w:rsidRPr="000E0AC0">
        <w:rPr>
          <w:lang w:val="en-US"/>
        </w:rPr>
        <w:t>Vesselova</w:t>
      </w:r>
      <w:proofErr w:type="spellEnd"/>
      <w:r w:rsidRPr="000E0AC0">
        <w:rPr>
          <w:lang w:val="en-US"/>
        </w:rPr>
        <w:t xml:space="preserve">, </w:t>
      </w:r>
      <w:r w:rsidRPr="000E0AC0">
        <w:rPr>
          <w:rFonts w:ascii="Times New Roman" w:hAnsi="Times New Roman" w:cs="Times New Roman"/>
          <w:i/>
          <w:lang w:val="en-US"/>
        </w:rPr>
        <w:t>“The Past is Perfect”: Leonard Cohen’s Philosophy of Time</w:t>
      </w:r>
      <w:r w:rsidRPr="000E0AC0">
        <w:rPr>
          <w:rFonts w:ascii="Times New Roman" w:hAnsi="Times New Roman" w:cs="Times New Roman"/>
          <w:lang w:val="en-US"/>
        </w:rPr>
        <w:t xml:space="preserve">, cit., </w:t>
      </w:r>
      <w:bookmarkEnd w:id="15"/>
      <w:r w:rsidRPr="000E0AC0">
        <w:rPr>
          <w:rFonts w:ascii="Times New Roman" w:hAnsi="Times New Roman" w:cs="Times New Roman"/>
          <w:lang w:val="en-US"/>
        </w:rPr>
        <w:t>p. 54</w:t>
      </w:r>
      <w:r>
        <w:rPr>
          <w:rFonts w:ascii="Times New Roman" w:hAnsi="Times New Roman" w:cs="Times New Roman"/>
          <w:lang w:val="en-US"/>
        </w:rPr>
        <w:t>.</w:t>
      </w:r>
    </w:p>
  </w:footnote>
  <w:footnote w:id="151">
    <w:p w14:paraId="047532D0" w14:textId="77777777" w:rsidR="00885CA5" w:rsidRPr="008F544E" w:rsidRDefault="00885CA5">
      <w:pPr>
        <w:pStyle w:val="Testonotaapidipagina"/>
        <w:rPr>
          <w:lang w:val="en-US"/>
        </w:rPr>
      </w:pPr>
      <w:r>
        <w:rPr>
          <w:rStyle w:val="Rimandonotaapidipagina"/>
        </w:rPr>
        <w:footnoteRef/>
      </w:r>
      <w:r w:rsidRPr="008F544E">
        <w:rPr>
          <w:lang w:val="en-US"/>
        </w:rPr>
        <w:t xml:space="preserve"> Ibidem.</w:t>
      </w:r>
    </w:p>
  </w:footnote>
  <w:footnote w:id="152">
    <w:p w14:paraId="1F2B0CA3" w14:textId="77777777" w:rsidR="00885CA5" w:rsidRPr="008F544E" w:rsidRDefault="00885CA5">
      <w:pPr>
        <w:pStyle w:val="Testonotaapidipagina"/>
        <w:rPr>
          <w:lang w:val="en-US"/>
        </w:rPr>
      </w:pPr>
      <w:r>
        <w:rPr>
          <w:rStyle w:val="Rimandonotaapidipagina"/>
        </w:rPr>
        <w:footnoteRef/>
      </w:r>
      <w:r w:rsidRPr="008F544E">
        <w:rPr>
          <w:lang w:val="en-US"/>
        </w:rPr>
        <w:t xml:space="preserve"> Stephen Scobie, </w:t>
      </w:r>
      <w:r w:rsidRPr="008F544E">
        <w:rPr>
          <w:i/>
          <w:iCs/>
          <w:lang w:val="en-US"/>
        </w:rPr>
        <w:t>Leonard Cohen</w:t>
      </w:r>
      <w:r w:rsidRPr="008F544E">
        <w:rPr>
          <w:lang w:val="en-US"/>
        </w:rPr>
        <w:t>, cit., p. 25.</w:t>
      </w:r>
    </w:p>
  </w:footnote>
  <w:footnote w:id="153">
    <w:p w14:paraId="51909019" w14:textId="77777777" w:rsidR="00885CA5" w:rsidRDefault="00885CA5">
      <w:pPr>
        <w:pStyle w:val="Testonotaapidipagina"/>
      </w:pPr>
      <w:r>
        <w:rPr>
          <w:rStyle w:val="Rimandonotaapidipagina"/>
        </w:rPr>
        <w:footnoteRef/>
      </w:r>
      <w:r>
        <w:t xml:space="preserve"> </w:t>
      </w:r>
      <w:bookmarkStart w:id="16" w:name="_Hlk13409312"/>
      <w:r>
        <w:t xml:space="preserve">Ira B. </w:t>
      </w:r>
      <w:proofErr w:type="spellStart"/>
      <w:r>
        <w:t>Nadel</w:t>
      </w:r>
      <w:proofErr w:type="spellEnd"/>
      <w:r>
        <w:t xml:space="preserve">, </w:t>
      </w:r>
      <w:r w:rsidRPr="008C143B">
        <w:rPr>
          <w:i/>
          <w:iCs/>
        </w:rPr>
        <w:t>Una vita di Leonard Cohen</w:t>
      </w:r>
      <w:r>
        <w:t xml:space="preserve">, cit., </w:t>
      </w:r>
      <w:bookmarkEnd w:id="16"/>
      <w:r>
        <w:t>p. 103.</w:t>
      </w:r>
    </w:p>
  </w:footnote>
  <w:footnote w:id="154">
    <w:p w14:paraId="31F4E27A" w14:textId="77777777" w:rsidR="00885CA5" w:rsidRPr="000E0AC0" w:rsidRDefault="00885CA5">
      <w:pPr>
        <w:pStyle w:val="Testonotaapidipagina"/>
        <w:rPr>
          <w:lang w:val="en-US"/>
        </w:rPr>
      </w:pPr>
      <w:r>
        <w:rPr>
          <w:rStyle w:val="Rimandonotaapidipagina"/>
        </w:rPr>
        <w:footnoteRef/>
      </w:r>
      <w:r w:rsidRPr="000E0AC0">
        <w:rPr>
          <w:lang w:val="en-US"/>
        </w:rPr>
        <w:t xml:space="preserve"> Michael Ondaatje, Leonard Cohen, cit., p. 19</w:t>
      </w:r>
      <w:r>
        <w:rPr>
          <w:lang w:val="en-US"/>
        </w:rPr>
        <w:t>.</w:t>
      </w:r>
    </w:p>
  </w:footnote>
  <w:footnote w:id="155">
    <w:p w14:paraId="1AA14288" w14:textId="77777777" w:rsidR="00885CA5" w:rsidRDefault="00885CA5">
      <w:pPr>
        <w:pStyle w:val="Testonotaapidipagina"/>
      </w:pPr>
      <w:r>
        <w:rPr>
          <w:rStyle w:val="Rimandonotaapidipagina"/>
        </w:rPr>
        <w:footnoteRef/>
      </w:r>
      <w:r>
        <w:t xml:space="preserve"> Ira B. </w:t>
      </w:r>
      <w:proofErr w:type="spellStart"/>
      <w:r>
        <w:t>Nadel</w:t>
      </w:r>
      <w:proofErr w:type="spellEnd"/>
      <w:r>
        <w:t xml:space="preserve">, </w:t>
      </w:r>
      <w:r w:rsidRPr="008C143B">
        <w:rPr>
          <w:i/>
          <w:iCs/>
        </w:rPr>
        <w:t>Una vita di Leonard Cohen</w:t>
      </w:r>
      <w:r>
        <w:t>, cit., p. 102.</w:t>
      </w:r>
    </w:p>
  </w:footnote>
  <w:footnote w:id="156">
    <w:p w14:paraId="37821793" w14:textId="77777777" w:rsidR="00885CA5" w:rsidRDefault="00885CA5" w:rsidP="007155A0">
      <w:pPr>
        <w:pStyle w:val="Testonotaapidipagina"/>
        <w:jc w:val="both"/>
      </w:pPr>
      <w:r>
        <w:rPr>
          <w:rStyle w:val="Rimandonotaapidipagina"/>
        </w:rPr>
        <w:footnoteRef/>
      </w:r>
      <w:r>
        <w:t xml:space="preserve"> Silvia Albertazzi, </w:t>
      </w:r>
      <w:r w:rsidRPr="008C143B">
        <w:rPr>
          <w:i/>
          <w:iCs/>
        </w:rPr>
        <w:t>Leonard Cohen. Manuale per vivere nella sconfitta</w:t>
      </w:r>
      <w:r>
        <w:t>, cit., p. 36.</w:t>
      </w:r>
    </w:p>
  </w:footnote>
  <w:footnote w:id="157">
    <w:p w14:paraId="14CF36C6" w14:textId="77777777" w:rsidR="00885CA5" w:rsidRDefault="00885CA5" w:rsidP="007155A0">
      <w:pPr>
        <w:pStyle w:val="Testonotaapidipagina"/>
        <w:jc w:val="both"/>
      </w:pPr>
      <w:r>
        <w:rPr>
          <w:rStyle w:val="Rimandonotaapidipagina"/>
        </w:rPr>
        <w:footnoteRef/>
      </w:r>
      <w:r>
        <w:t xml:space="preserve"> </w:t>
      </w:r>
      <w:bookmarkStart w:id="17" w:name="_Hlk18332263"/>
      <w:proofErr w:type="spellStart"/>
      <w:r>
        <w:t>Moni</w:t>
      </w:r>
      <w:proofErr w:type="spellEnd"/>
      <w:r>
        <w:t xml:space="preserve"> Ovadia, </w:t>
      </w:r>
      <w:r w:rsidRPr="008C143B">
        <w:rPr>
          <w:i/>
          <w:iCs/>
        </w:rPr>
        <w:t>Per te sarò un ebreo</w:t>
      </w:r>
      <w:r>
        <w:t xml:space="preserve">, in Leonard Cohen, </w:t>
      </w:r>
      <w:r w:rsidRPr="008C143B">
        <w:rPr>
          <w:i/>
          <w:iCs/>
        </w:rPr>
        <w:t>Poesie/1</w:t>
      </w:r>
      <w:r>
        <w:rPr>
          <w:i/>
          <w:iCs/>
        </w:rPr>
        <w:t>. Confrontiamo allora i nostri miti/Le spezie della terra</w:t>
      </w:r>
      <w:r>
        <w:t xml:space="preserve">, minimum fax, Roma 2018, </w:t>
      </w:r>
      <w:bookmarkEnd w:id="17"/>
      <w:r>
        <w:t>p. 172.</w:t>
      </w:r>
    </w:p>
  </w:footnote>
  <w:footnote w:id="158">
    <w:p w14:paraId="6C7511A2" w14:textId="77777777" w:rsidR="00885CA5" w:rsidRPr="000E0AC0" w:rsidRDefault="00885CA5" w:rsidP="007155A0">
      <w:pPr>
        <w:pStyle w:val="Testonotaapidipagina"/>
        <w:jc w:val="both"/>
        <w:rPr>
          <w:lang w:val="en-US"/>
        </w:rPr>
      </w:pPr>
      <w:r>
        <w:rPr>
          <w:rStyle w:val="Rimandonotaapidipagina"/>
        </w:rPr>
        <w:footnoteRef/>
      </w:r>
      <w:r w:rsidRPr="000E0AC0">
        <w:rPr>
          <w:lang w:val="en-US"/>
        </w:rPr>
        <w:t xml:space="preserve"> Stephen Scobie, </w:t>
      </w:r>
      <w:r w:rsidRPr="000E0AC0">
        <w:rPr>
          <w:i/>
          <w:iCs/>
          <w:lang w:val="en-US"/>
        </w:rPr>
        <w:t>Leonard Cohen</w:t>
      </w:r>
      <w:r w:rsidRPr="000E0AC0">
        <w:rPr>
          <w:lang w:val="en-US"/>
        </w:rPr>
        <w:t>, cit., p. 26</w:t>
      </w:r>
      <w:r>
        <w:rPr>
          <w:lang w:val="en-US"/>
        </w:rPr>
        <w:t>.</w:t>
      </w:r>
    </w:p>
  </w:footnote>
  <w:footnote w:id="159">
    <w:p w14:paraId="62326D89" w14:textId="77777777" w:rsidR="00885CA5" w:rsidRDefault="00885CA5" w:rsidP="007155A0">
      <w:pPr>
        <w:pStyle w:val="Testonotaapidipagina"/>
        <w:jc w:val="both"/>
      </w:pPr>
      <w:r>
        <w:rPr>
          <w:rStyle w:val="Rimandonotaapidipagina"/>
        </w:rPr>
        <w:footnoteRef/>
      </w:r>
      <w:r>
        <w:t xml:space="preserve"> Ibidem.</w:t>
      </w:r>
    </w:p>
  </w:footnote>
  <w:footnote w:id="160">
    <w:p w14:paraId="43A0FA02" w14:textId="77777777" w:rsidR="00885CA5" w:rsidRDefault="00885CA5" w:rsidP="007155A0">
      <w:pPr>
        <w:pStyle w:val="Testonotaapidipagina"/>
        <w:jc w:val="both"/>
      </w:pPr>
      <w:r>
        <w:rPr>
          <w:rStyle w:val="Rimandonotaapidipagina"/>
        </w:rPr>
        <w:footnoteRef/>
      </w:r>
      <w:r>
        <w:t xml:space="preserve"> Nell’epigrafe Cohen dedica il libro alla nonna e al nonno: quest’ultimo viene preceduto dal suo appellativo religioso di rabbino (“Rabbi Solomon </w:t>
      </w:r>
      <w:proofErr w:type="spellStart"/>
      <w:r>
        <w:t>Klinitsky</w:t>
      </w:r>
      <w:proofErr w:type="spellEnd"/>
      <w:r>
        <w:t>”), indice della volontà da parte di Cohen di insistere sulla sua posizione nella società ebraica.</w:t>
      </w:r>
    </w:p>
  </w:footnote>
  <w:footnote w:id="161">
    <w:p w14:paraId="11A40562" w14:textId="77777777" w:rsidR="00885CA5" w:rsidRPr="000E0AC0" w:rsidRDefault="00885CA5">
      <w:pPr>
        <w:pStyle w:val="Testonotaapidipagina"/>
        <w:rPr>
          <w:lang w:val="en-US"/>
        </w:rPr>
      </w:pPr>
      <w:r>
        <w:rPr>
          <w:rStyle w:val="Rimandonotaapidipagina"/>
        </w:rPr>
        <w:footnoteRef/>
      </w:r>
      <w:r w:rsidRPr="000E0AC0">
        <w:rPr>
          <w:lang w:val="en-US"/>
        </w:rPr>
        <w:t xml:space="preserve"> Michael Ondaatje, </w:t>
      </w:r>
      <w:r w:rsidRPr="000E0AC0">
        <w:rPr>
          <w:i/>
          <w:iCs/>
          <w:lang w:val="en-US"/>
        </w:rPr>
        <w:t>Leonard Cohen</w:t>
      </w:r>
      <w:r w:rsidRPr="000E0AC0">
        <w:rPr>
          <w:lang w:val="en-US"/>
        </w:rPr>
        <w:t>, cit., p. 16</w:t>
      </w:r>
      <w:r>
        <w:rPr>
          <w:lang w:val="en-US"/>
        </w:rPr>
        <w:t>.</w:t>
      </w:r>
    </w:p>
  </w:footnote>
  <w:footnote w:id="162">
    <w:p w14:paraId="5C6F2E3B" w14:textId="77777777" w:rsidR="00885CA5" w:rsidRDefault="00885CA5" w:rsidP="002973CA">
      <w:pPr>
        <w:pStyle w:val="Testonotaapidipagina"/>
        <w:jc w:val="both"/>
      </w:pPr>
      <w:r>
        <w:rPr>
          <w:rStyle w:val="Rimandonotaapidipagina"/>
        </w:rPr>
        <w:footnoteRef/>
      </w:r>
      <w:r>
        <w:t xml:space="preserve"> Lucia Della Pietà, </w:t>
      </w:r>
      <w:proofErr w:type="spellStart"/>
      <w:r w:rsidRPr="002973CA">
        <w:rPr>
          <w:i/>
          <w:iCs/>
        </w:rPr>
        <w:t>Metapoesia</w:t>
      </w:r>
      <w:proofErr w:type="spellEnd"/>
      <w:r w:rsidRPr="002973CA">
        <w:rPr>
          <w:i/>
          <w:iCs/>
        </w:rPr>
        <w:t xml:space="preserve"> e poesia autoreferenziale nel Novecento italiano</w:t>
      </w:r>
      <w:r>
        <w:t xml:space="preserve"> [Tesi di dottorato], Università degli Studi di Milano, 2011.</w:t>
      </w:r>
    </w:p>
  </w:footnote>
  <w:footnote w:id="163">
    <w:p w14:paraId="304D7F07" w14:textId="77777777" w:rsidR="00885CA5" w:rsidRPr="000E0AC0" w:rsidRDefault="00885CA5">
      <w:pPr>
        <w:pStyle w:val="Testonotaapidipagina"/>
        <w:rPr>
          <w:lang w:val="en-US"/>
        </w:rPr>
      </w:pPr>
      <w:r>
        <w:rPr>
          <w:rStyle w:val="Rimandonotaapidipagina"/>
        </w:rPr>
        <w:footnoteRef/>
      </w:r>
      <w:r w:rsidRPr="000E0AC0">
        <w:rPr>
          <w:lang w:val="en-US"/>
        </w:rPr>
        <w:t xml:space="preserve"> </w:t>
      </w:r>
      <w:r>
        <w:rPr>
          <w:lang w:val="en-US"/>
        </w:rPr>
        <w:t xml:space="preserve">Leonard Cohen, </w:t>
      </w:r>
      <w:r w:rsidRPr="00D06089">
        <w:rPr>
          <w:i/>
          <w:iCs/>
          <w:lang w:val="en-US"/>
        </w:rPr>
        <w:t>Stranger Music. Selected poems and songs</w:t>
      </w:r>
      <w:r>
        <w:rPr>
          <w:lang w:val="en-US"/>
        </w:rPr>
        <w:t>, Vintage Books, New York 1994, p. 158.</w:t>
      </w:r>
    </w:p>
  </w:footnote>
  <w:footnote w:id="164">
    <w:p w14:paraId="280EF11B" w14:textId="77777777" w:rsidR="00885CA5" w:rsidRPr="00A76876" w:rsidRDefault="00885CA5" w:rsidP="00A64A7D">
      <w:pPr>
        <w:pStyle w:val="Testonotaapidipagina"/>
        <w:rPr>
          <w:rFonts w:ascii="Times New Roman" w:hAnsi="Times New Roman" w:cs="Times New Roman"/>
        </w:rPr>
      </w:pPr>
      <w:r>
        <w:rPr>
          <w:rStyle w:val="Rimandonotaapidipagina"/>
        </w:rPr>
        <w:footnoteRef/>
      </w:r>
      <w:r w:rsidRPr="000E0AC0">
        <w:rPr>
          <w:rFonts w:ascii="Times New Roman" w:hAnsi="Times New Roman" w:cs="Times New Roman"/>
          <w:lang w:val="en-US"/>
        </w:rPr>
        <w:t xml:space="preserve"> Leonard Cohen, </w:t>
      </w:r>
      <w:r w:rsidRPr="000E0AC0">
        <w:rPr>
          <w:rFonts w:ascii="Times New Roman" w:hAnsi="Times New Roman" w:cs="Times New Roman"/>
          <w:i/>
          <w:lang w:val="en-US"/>
        </w:rPr>
        <w:t>The Spice-Box of Earth</w:t>
      </w:r>
      <w:r w:rsidRPr="000E0AC0">
        <w:rPr>
          <w:rFonts w:ascii="Times New Roman" w:hAnsi="Times New Roman" w:cs="Times New Roman"/>
          <w:lang w:val="en-US"/>
        </w:rPr>
        <w:t xml:space="preserve">, trad. it. </w:t>
      </w:r>
      <w:r w:rsidRPr="00A64A7D">
        <w:rPr>
          <w:rFonts w:ascii="Times New Roman" w:hAnsi="Times New Roman" w:cs="Times New Roman"/>
          <w:i/>
          <w:iCs/>
        </w:rPr>
        <w:t>Le spezie della terra</w:t>
      </w:r>
      <w:r>
        <w:rPr>
          <w:rFonts w:ascii="Times New Roman" w:hAnsi="Times New Roman" w:cs="Times New Roman"/>
        </w:rPr>
        <w:t xml:space="preserve">, in </w:t>
      </w:r>
      <w:r w:rsidRPr="00A64A7D">
        <w:rPr>
          <w:rFonts w:ascii="Times New Roman" w:hAnsi="Times New Roman" w:cs="Times New Roman"/>
          <w:i/>
          <w:iCs/>
        </w:rPr>
        <w:t>Poesie/1</w:t>
      </w:r>
      <w:r>
        <w:rPr>
          <w:rFonts w:ascii="Times New Roman" w:hAnsi="Times New Roman" w:cs="Times New Roman"/>
        </w:rPr>
        <w:t xml:space="preserve">, cit., pp. 206-207 [d’ora in poi citato come </w:t>
      </w:r>
      <w:r>
        <w:rPr>
          <w:rFonts w:ascii="Times New Roman" w:hAnsi="Times New Roman" w:cs="Times New Roman"/>
          <w:i/>
        </w:rPr>
        <w:t>Spice-Box</w:t>
      </w:r>
      <w:r>
        <w:rPr>
          <w:rFonts w:ascii="Times New Roman" w:hAnsi="Times New Roman" w:cs="Times New Roman"/>
        </w:rPr>
        <w:t>].</w:t>
      </w:r>
    </w:p>
    <w:p w14:paraId="6044702C" w14:textId="77777777" w:rsidR="00885CA5" w:rsidRDefault="00885CA5">
      <w:pPr>
        <w:pStyle w:val="Testonotaapidipagina"/>
      </w:pPr>
      <w:r>
        <w:t xml:space="preserve"> </w:t>
      </w:r>
    </w:p>
  </w:footnote>
  <w:footnote w:id="165">
    <w:p w14:paraId="3C90403F" w14:textId="77777777" w:rsidR="00885CA5" w:rsidRPr="000E0AC0" w:rsidRDefault="00885CA5">
      <w:pPr>
        <w:pStyle w:val="Testonotaapidipagina"/>
        <w:rPr>
          <w:lang w:val="en-US"/>
        </w:rPr>
      </w:pPr>
      <w:r>
        <w:rPr>
          <w:rStyle w:val="Rimandonotaapidipagina"/>
        </w:rPr>
        <w:footnoteRef/>
      </w:r>
      <w:r w:rsidRPr="000E0AC0">
        <w:rPr>
          <w:lang w:val="en-US"/>
        </w:rPr>
        <w:t xml:space="preserve"> </w:t>
      </w:r>
      <w:bookmarkStart w:id="19" w:name="_Hlk13409624"/>
      <w:r w:rsidRPr="000E0AC0">
        <w:rPr>
          <w:lang w:val="en-US"/>
        </w:rPr>
        <w:t xml:space="preserve">Stephen Scobie, </w:t>
      </w:r>
      <w:r w:rsidRPr="000E0AC0">
        <w:rPr>
          <w:i/>
          <w:iCs/>
          <w:lang w:val="en-US"/>
        </w:rPr>
        <w:t>Leonard Cohen</w:t>
      </w:r>
      <w:r w:rsidRPr="000E0AC0">
        <w:rPr>
          <w:lang w:val="en-US"/>
        </w:rPr>
        <w:t xml:space="preserve">, cit., </w:t>
      </w:r>
      <w:bookmarkEnd w:id="19"/>
      <w:r w:rsidRPr="000E0AC0">
        <w:rPr>
          <w:lang w:val="en-US"/>
        </w:rPr>
        <w:t>p. 29</w:t>
      </w:r>
      <w:r>
        <w:rPr>
          <w:lang w:val="en-US"/>
        </w:rPr>
        <w:t>.</w:t>
      </w:r>
    </w:p>
  </w:footnote>
  <w:footnote w:id="166">
    <w:p w14:paraId="04FD78D2" w14:textId="77777777" w:rsidR="00885CA5" w:rsidRPr="008F544E" w:rsidRDefault="00885CA5">
      <w:pPr>
        <w:pStyle w:val="Testonotaapidipagina"/>
        <w:rPr>
          <w:lang w:val="en-US"/>
        </w:rPr>
      </w:pPr>
      <w:r>
        <w:rPr>
          <w:rStyle w:val="Rimandonotaapidipagina"/>
        </w:rPr>
        <w:footnoteRef/>
      </w:r>
      <w:r w:rsidRPr="008F544E">
        <w:rPr>
          <w:lang w:val="en-US"/>
        </w:rPr>
        <w:t xml:space="preserve"> Ibidem.</w:t>
      </w:r>
    </w:p>
  </w:footnote>
  <w:footnote w:id="167">
    <w:p w14:paraId="0B10D228" w14:textId="77777777" w:rsidR="00885CA5" w:rsidRPr="008F544E" w:rsidRDefault="00885CA5">
      <w:pPr>
        <w:pStyle w:val="Testonotaapidipagina"/>
        <w:rPr>
          <w:lang w:val="en-US"/>
        </w:rPr>
      </w:pPr>
      <w:r>
        <w:rPr>
          <w:rStyle w:val="Rimandonotaapidipagina"/>
        </w:rPr>
        <w:footnoteRef/>
      </w:r>
      <w:r w:rsidRPr="008F544E">
        <w:rPr>
          <w:lang w:val="en-US"/>
        </w:rPr>
        <w:t xml:space="preserve"> </w:t>
      </w:r>
      <w:r w:rsidRPr="008F544E">
        <w:rPr>
          <w:i/>
          <w:iCs/>
          <w:lang w:val="en-US"/>
        </w:rPr>
        <w:t>Spice-Box</w:t>
      </w:r>
      <w:r w:rsidRPr="008F544E">
        <w:rPr>
          <w:lang w:val="en-US"/>
        </w:rPr>
        <w:t>, pp. 180-183.</w:t>
      </w:r>
    </w:p>
  </w:footnote>
  <w:footnote w:id="168">
    <w:p w14:paraId="1F5AEF0C" w14:textId="77777777" w:rsidR="00885CA5" w:rsidRPr="000E0AC0" w:rsidRDefault="00885CA5">
      <w:pPr>
        <w:pStyle w:val="Testonotaapidipagina"/>
        <w:rPr>
          <w:lang w:val="en-US"/>
        </w:rPr>
      </w:pPr>
      <w:r>
        <w:rPr>
          <w:rStyle w:val="Rimandonotaapidipagina"/>
        </w:rPr>
        <w:footnoteRef/>
      </w:r>
      <w:r w:rsidRPr="000E0AC0">
        <w:rPr>
          <w:lang w:val="en-US"/>
        </w:rPr>
        <w:t xml:space="preserve"> Stephen Scobie, </w:t>
      </w:r>
      <w:r w:rsidRPr="000E0AC0">
        <w:rPr>
          <w:i/>
          <w:iCs/>
          <w:lang w:val="en-US"/>
        </w:rPr>
        <w:t>Leonard Cohen</w:t>
      </w:r>
      <w:r w:rsidRPr="000E0AC0">
        <w:rPr>
          <w:lang w:val="en-US"/>
        </w:rPr>
        <w:t>, cit., p. 26</w:t>
      </w:r>
      <w:r>
        <w:rPr>
          <w:lang w:val="en-US"/>
        </w:rPr>
        <w:t>.</w:t>
      </w:r>
    </w:p>
  </w:footnote>
  <w:footnote w:id="169">
    <w:p w14:paraId="7E9160C5" w14:textId="77777777" w:rsidR="00885CA5" w:rsidRPr="000E0AC0" w:rsidRDefault="00885CA5">
      <w:pPr>
        <w:pStyle w:val="Testonotaapidipagina"/>
        <w:rPr>
          <w:lang w:val="en-US"/>
        </w:rPr>
      </w:pPr>
      <w:r>
        <w:rPr>
          <w:rStyle w:val="Rimandonotaapidipagina"/>
        </w:rPr>
        <w:footnoteRef/>
      </w:r>
      <w:r w:rsidRPr="000E0AC0">
        <w:rPr>
          <w:lang w:val="en-US"/>
        </w:rPr>
        <w:t xml:space="preserve"> </w:t>
      </w:r>
      <w:proofErr w:type="spellStart"/>
      <w:r w:rsidRPr="000E0AC0">
        <w:rPr>
          <w:lang w:val="en-US"/>
        </w:rPr>
        <w:t>Ivi</w:t>
      </w:r>
      <w:proofErr w:type="spellEnd"/>
      <w:r w:rsidRPr="000E0AC0">
        <w:rPr>
          <w:lang w:val="en-US"/>
        </w:rPr>
        <w:t>, p. 27</w:t>
      </w:r>
      <w:r>
        <w:rPr>
          <w:lang w:val="en-US"/>
        </w:rPr>
        <w:t>.</w:t>
      </w:r>
    </w:p>
  </w:footnote>
  <w:footnote w:id="170">
    <w:p w14:paraId="2A3A555C" w14:textId="77777777" w:rsidR="00885CA5" w:rsidRPr="000E0AC0" w:rsidRDefault="00885CA5">
      <w:pPr>
        <w:pStyle w:val="Testonotaapidipagina"/>
        <w:rPr>
          <w:lang w:val="en-US"/>
        </w:rPr>
      </w:pPr>
      <w:r>
        <w:rPr>
          <w:rStyle w:val="Rimandonotaapidipagina"/>
        </w:rPr>
        <w:footnoteRef/>
      </w:r>
      <w:r w:rsidRPr="000E0AC0">
        <w:rPr>
          <w:lang w:val="en-US"/>
        </w:rPr>
        <w:t xml:space="preserve"> Michael Ondaatje, </w:t>
      </w:r>
      <w:r w:rsidRPr="000E0AC0">
        <w:rPr>
          <w:i/>
          <w:iCs/>
          <w:lang w:val="en-US"/>
        </w:rPr>
        <w:t>Leonard Cohen</w:t>
      </w:r>
      <w:r w:rsidRPr="000E0AC0">
        <w:rPr>
          <w:lang w:val="en-US"/>
        </w:rPr>
        <w:t>, cit., p. 16</w:t>
      </w:r>
      <w:r>
        <w:rPr>
          <w:lang w:val="en-US"/>
        </w:rPr>
        <w:t>.</w:t>
      </w:r>
    </w:p>
  </w:footnote>
  <w:footnote w:id="171">
    <w:p w14:paraId="1AE98490" w14:textId="77777777" w:rsidR="00885CA5" w:rsidRPr="000E0AC0" w:rsidRDefault="00885CA5">
      <w:pPr>
        <w:pStyle w:val="Testonotaapidipagina"/>
        <w:rPr>
          <w:lang w:val="en-US"/>
        </w:rPr>
      </w:pPr>
      <w:r>
        <w:rPr>
          <w:rStyle w:val="Rimandonotaapidipagina"/>
        </w:rPr>
        <w:footnoteRef/>
      </w:r>
      <w:r w:rsidRPr="000E0AC0">
        <w:rPr>
          <w:lang w:val="en-US"/>
        </w:rPr>
        <w:t xml:space="preserve"> Stephen Scobie, </w:t>
      </w:r>
      <w:r w:rsidRPr="000E0AC0">
        <w:rPr>
          <w:i/>
          <w:iCs/>
          <w:lang w:val="en-US"/>
        </w:rPr>
        <w:t>Leonard Cohen</w:t>
      </w:r>
      <w:r w:rsidRPr="000E0AC0">
        <w:rPr>
          <w:lang w:val="en-US"/>
        </w:rPr>
        <w:t>, cit., p. 26</w:t>
      </w:r>
      <w:r>
        <w:rPr>
          <w:lang w:val="en-US"/>
        </w:rPr>
        <w:t>.</w:t>
      </w:r>
    </w:p>
  </w:footnote>
  <w:footnote w:id="172">
    <w:p w14:paraId="0B8F4F7F" w14:textId="77777777" w:rsidR="00885CA5" w:rsidRDefault="00885CA5">
      <w:pPr>
        <w:pStyle w:val="Testonotaapidipagina"/>
      </w:pPr>
      <w:r>
        <w:rPr>
          <w:rStyle w:val="Rimandonotaapidipagina"/>
        </w:rPr>
        <w:footnoteRef/>
      </w:r>
      <w:r>
        <w:t xml:space="preserve"> Ivi, p. 27.</w:t>
      </w:r>
    </w:p>
  </w:footnote>
  <w:footnote w:id="173">
    <w:p w14:paraId="13E9840C" w14:textId="77777777" w:rsidR="00885CA5" w:rsidRDefault="00885CA5">
      <w:pPr>
        <w:pStyle w:val="Testonotaapidipagina"/>
      </w:pPr>
      <w:r>
        <w:rPr>
          <w:rStyle w:val="Rimandonotaapidipagina"/>
        </w:rPr>
        <w:footnoteRef/>
      </w:r>
      <w:r>
        <w:t xml:space="preserve"> Ibidem.</w:t>
      </w:r>
    </w:p>
  </w:footnote>
  <w:footnote w:id="174">
    <w:p w14:paraId="007B69B9" w14:textId="77777777" w:rsidR="00885CA5" w:rsidRDefault="00885CA5">
      <w:pPr>
        <w:pStyle w:val="Testonotaapidipagina"/>
      </w:pPr>
      <w:r>
        <w:rPr>
          <w:rStyle w:val="Rimandonotaapidipagina"/>
        </w:rPr>
        <w:footnoteRef/>
      </w:r>
      <w:r>
        <w:t xml:space="preserve"> Ivi, p. 29.</w:t>
      </w:r>
    </w:p>
  </w:footnote>
  <w:footnote w:id="175">
    <w:p w14:paraId="19939BE0" w14:textId="77777777" w:rsidR="00885CA5" w:rsidRPr="008F544E" w:rsidRDefault="00885CA5">
      <w:pPr>
        <w:pStyle w:val="Testonotaapidipagina"/>
        <w:rPr>
          <w:lang w:val="en-US"/>
        </w:rPr>
      </w:pPr>
      <w:r>
        <w:rPr>
          <w:rStyle w:val="Rimandonotaapidipagina"/>
        </w:rPr>
        <w:footnoteRef/>
      </w:r>
      <w:r w:rsidRPr="008F544E">
        <w:rPr>
          <w:lang w:val="en-US"/>
        </w:rPr>
        <w:t xml:space="preserve"> Ibidem.</w:t>
      </w:r>
    </w:p>
  </w:footnote>
  <w:footnote w:id="176">
    <w:p w14:paraId="4ECFA6A9" w14:textId="77777777" w:rsidR="00885CA5" w:rsidRPr="008F544E" w:rsidRDefault="00885CA5">
      <w:pPr>
        <w:pStyle w:val="Testonotaapidipagina"/>
        <w:rPr>
          <w:lang w:val="en-US"/>
        </w:rPr>
      </w:pPr>
      <w:r>
        <w:rPr>
          <w:rStyle w:val="Rimandonotaapidipagina"/>
        </w:rPr>
        <w:footnoteRef/>
      </w:r>
      <w:r w:rsidRPr="008F544E">
        <w:rPr>
          <w:lang w:val="en-US"/>
        </w:rPr>
        <w:t xml:space="preserve"> </w:t>
      </w:r>
      <w:r w:rsidRPr="008F544E">
        <w:rPr>
          <w:i/>
          <w:iCs/>
          <w:lang w:val="en-US"/>
        </w:rPr>
        <w:t>Spice-Box</w:t>
      </w:r>
      <w:r w:rsidRPr="008F544E">
        <w:rPr>
          <w:lang w:val="en-US"/>
        </w:rPr>
        <w:t>, pp. 194-199.</w:t>
      </w:r>
    </w:p>
  </w:footnote>
  <w:footnote w:id="177">
    <w:p w14:paraId="0F396EE9" w14:textId="77777777" w:rsidR="00885CA5" w:rsidRPr="000E0AC0" w:rsidRDefault="00885CA5">
      <w:pPr>
        <w:pStyle w:val="Testonotaapidipagina"/>
        <w:rPr>
          <w:lang w:val="en-US"/>
        </w:rPr>
      </w:pPr>
      <w:r>
        <w:rPr>
          <w:rStyle w:val="Rimandonotaapidipagina"/>
        </w:rPr>
        <w:footnoteRef/>
      </w:r>
      <w:r w:rsidRPr="000E0AC0">
        <w:rPr>
          <w:lang w:val="en-US"/>
        </w:rPr>
        <w:t xml:space="preserve"> Stephen Scobie, </w:t>
      </w:r>
      <w:r w:rsidRPr="000E0AC0">
        <w:rPr>
          <w:i/>
          <w:iCs/>
          <w:lang w:val="en-US"/>
        </w:rPr>
        <w:t>Leonard Cohen</w:t>
      </w:r>
      <w:r w:rsidRPr="000E0AC0">
        <w:rPr>
          <w:lang w:val="en-US"/>
        </w:rPr>
        <w:t>, cit., p. 28</w:t>
      </w:r>
      <w:r>
        <w:rPr>
          <w:lang w:val="en-US"/>
        </w:rPr>
        <w:t>.</w:t>
      </w:r>
    </w:p>
  </w:footnote>
  <w:footnote w:id="178">
    <w:p w14:paraId="2960A3C8" w14:textId="77777777" w:rsidR="00885CA5" w:rsidRPr="008F544E" w:rsidRDefault="00885CA5">
      <w:pPr>
        <w:pStyle w:val="Testonotaapidipagina"/>
        <w:rPr>
          <w:lang w:val="en-US"/>
        </w:rPr>
      </w:pPr>
      <w:r>
        <w:rPr>
          <w:rStyle w:val="Rimandonotaapidipagina"/>
        </w:rPr>
        <w:footnoteRef/>
      </w:r>
      <w:r w:rsidRPr="008F544E">
        <w:rPr>
          <w:lang w:val="en-US"/>
        </w:rPr>
        <w:t xml:space="preserve"> Ibidem.</w:t>
      </w:r>
    </w:p>
  </w:footnote>
  <w:footnote w:id="179">
    <w:p w14:paraId="7B77FFE7" w14:textId="77777777" w:rsidR="00885CA5" w:rsidRPr="008F544E" w:rsidRDefault="00885CA5">
      <w:pPr>
        <w:pStyle w:val="Testonotaapidipagina"/>
        <w:rPr>
          <w:lang w:val="en-US"/>
        </w:rPr>
      </w:pPr>
      <w:r>
        <w:rPr>
          <w:rStyle w:val="Rimandonotaapidipagina"/>
        </w:rPr>
        <w:footnoteRef/>
      </w:r>
      <w:r w:rsidRPr="008F544E">
        <w:rPr>
          <w:lang w:val="en-US"/>
        </w:rPr>
        <w:t xml:space="preserve"> Ibidem.</w:t>
      </w:r>
    </w:p>
  </w:footnote>
  <w:footnote w:id="180">
    <w:p w14:paraId="45A12F5D" w14:textId="77777777" w:rsidR="00885CA5" w:rsidRPr="008F544E" w:rsidRDefault="00885CA5">
      <w:pPr>
        <w:pStyle w:val="Testonotaapidipagina"/>
        <w:rPr>
          <w:lang w:val="en-US"/>
        </w:rPr>
      </w:pPr>
      <w:r>
        <w:rPr>
          <w:rStyle w:val="Rimandonotaapidipagina"/>
        </w:rPr>
        <w:footnoteRef/>
      </w:r>
      <w:r w:rsidRPr="008F544E">
        <w:rPr>
          <w:lang w:val="en-US"/>
        </w:rPr>
        <w:t xml:space="preserve"> </w:t>
      </w:r>
      <w:r w:rsidRPr="008F544E">
        <w:rPr>
          <w:i/>
          <w:iCs/>
          <w:lang w:val="en-US"/>
        </w:rPr>
        <w:t>Spice-Box</w:t>
      </w:r>
      <w:r w:rsidRPr="008F544E">
        <w:rPr>
          <w:lang w:val="en-US"/>
        </w:rPr>
        <w:t>, pp. 190-193.</w:t>
      </w:r>
    </w:p>
  </w:footnote>
  <w:footnote w:id="181">
    <w:p w14:paraId="53A2D2BC" w14:textId="77777777" w:rsidR="00885CA5" w:rsidRPr="000E0AC0" w:rsidRDefault="00885CA5">
      <w:pPr>
        <w:pStyle w:val="Testonotaapidipagina"/>
        <w:rPr>
          <w:lang w:val="en-US"/>
        </w:rPr>
      </w:pPr>
      <w:r>
        <w:rPr>
          <w:rStyle w:val="Rimandonotaapidipagina"/>
        </w:rPr>
        <w:footnoteRef/>
      </w:r>
      <w:r w:rsidRPr="000E0AC0">
        <w:rPr>
          <w:lang w:val="en-US"/>
        </w:rPr>
        <w:t xml:space="preserve"> Stephen Scobie, </w:t>
      </w:r>
      <w:r w:rsidRPr="000E0AC0">
        <w:rPr>
          <w:i/>
          <w:iCs/>
          <w:lang w:val="en-US"/>
        </w:rPr>
        <w:t>Leonard Cohen</w:t>
      </w:r>
      <w:r w:rsidRPr="000E0AC0">
        <w:rPr>
          <w:lang w:val="en-US"/>
        </w:rPr>
        <w:t>, cit., p. 28</w:t>
      </w:r>
      <w:r>
        <w:rPr>
          <w:lang w:val="en-US"/>
        </w:rPr>
        <w:t>.</w:t>
      </w:r>
    </w:p>
  </w:footnote>
  <w:footnote w:id="182">
    <w:p w14:paraId="287B48DF" w14:textId="77777777" w:rsidR="00885CA5" w:rsidRPr="008F544E" w:rsidRDefault="00885CA5" w:rsidP="006B44DE">
      <w:pPr>
        <w:pStyle w:val="Testonotaapidipagina"/>
        <w:jc w:val="both"/>
      </w:pPr>
      <w:r>
        <w:rPr>
          <w:rStyle w:val="Rimandonotaapidipagina"/>
        </w:rPr>
        <w:footnoteRef/>
      </w:r>
      <w:r w:rsidRPr="008F544E">
        <w:t xml:space="preserve"> Ivi, p. 29.</w:t>
      </w:r>
    </w:p>
  </w:footnote>
  <w:footnote w:id="183">
    <w:p w14:paraId="1CA74CEF" w14:textId="77777777" w:rsidR="00885CA5" w:rsidRPr="008F544E" w:rsidRDefault="00885CA5" w:rsidP="006B44DE">
      <w:pPr>
        <w:pStyle w:val="Testonotaapidipagina"/>
        <w:jc w:val="both"/>
      </w:pPr>
      <w:r>
        <w:rPr>
          <w:rStyle w:val="Rimandonotaapidipagina"/>
        </w:rPr>
        <w:footnoteRef/>
      </w:r>
      <w:r w:rsidRPr="008F544E">
        <w:t xml:space="preserve"> “Passato il momento della prima confessione, il ti amo non vuol dire più niente; esso non fa che riprendere in maniera enigmatica, tanto suona vuoto, l’antico messaggio”. Cfr. Roland Barthes, </w:t>
      </w:r>
      <w:proofErr w:type="spellStart"/>
      <w:r w:rsidRPr="008F544E">
        <w:rPr>
          <w:i/>
          <w:iCs/>
        </w:rPr>
        <w:t>Fragments</w:t>
      </w:r>
      <w:proofErr w:type="spellEnd"/>
      <w:r w:rsidRPr="008F544E">
        <w:rPr>
          <w:i/>
          <w:iCs/>
        </w:rPr>
        <w:t xml:space="preserve"> d’un </w:t>
      </w:r>
      <w:proofErr w:type="spellStart"/>
      <w:r w:rsidRPr="008F544E">
        <w:rPr>
          <w:i/>
          <w:iCs/>
        </w:rPr>
        <w:t>discours</w:t>
      </w:r>
      <w:proofErr w:type="spellEnd"/>
      <w:r w:rsidRPr="008F544E">
        <w:rPr>
          <w:i/>
          <w:iCs/>
        </w:rPr>
        <w:t xml:space="preserve"> </w:t>
      </w:r>
      <w:proofErr w:type="spellStart"/>
      <w:r w:rsidRPr="008F544E">
        <w:rPr>
          <w:i/>
          <w:iCs/>
        </w:rPr>
        <w:t>amoreux</w:t>
      </w:r>
      <w:proofErr w:type="spellEnd"/>
      <w:r w:rsidRPr="008F544E">
        <w:t xml:space="preserve">, trad. </w:t>
      </w:r>
      <w:proofErr w:type="spellStart"/>
      <w:r w:rsidRPr="008F544E">
        <w:t>it</w:t>
      </w:r>
      <w:proofErr w:type="spellEnd"/>
      <w:r w:rsidRPr="008F544E">
        <w:t xml:space="preserve">. </w:t>
      </w:r>
      <w:r w:rsidRPr="008F544E">
        <w:rPr>
          <w:i/>
          <w:iCs/>
        </w:rPr>
        <w:t>Frammenti di un discorso amoroso</w:t>
      </w:r>
      <w:r w:rsidRPr="008F544E">
        <w:t>, Einaudi, Torino 2001, p. 118.</w:t>
      </w:r>
    </w:p>
  </w:footnote>
  <w:footnote w:id="184">
    <w:p w14:paraId="593F2FF5" w14:textId="77777777" w:rsidR="00885CA5" w:rsidRPr="008F544E" w:rsidRDefault="00885CA5">
      <w:pPr>
        <w:pStyle w:val="Testonotaapidipagina"/>
      </w:pPr>
      <w:r>
        <w:rPr>
          <w:rStyle w:val="Rimandonotaapidipagina"/>
        </w:rPr>
        <w:footnoteRef/>
      </w:r>
      <w:r w:rsidRPr="008F544E">
        <w:t xml:space="preserve"> </w:t>
      </w:r>
      <w:r w:rsidRPr="008F544E">
        <w:rPr>
          <w:i/>
          <w:iCs/>
        </w:rPr>
        <w:t>Spice-Box</w:t>
      </w:r>
      <w:r w:rsidRPr="008F544E">
        <w:t>, pp. 256-257.</w:t>
      </w:r>
    </w:p>
  </w:footnote>
  <w:footnote w:id="185">
    <w:p w14:paraId="681FC09D" w14:textId="77777777" w:rsidR="00885CA5" w:rsidRPr="000E0AC0" w:rsidRDefault="00885CA5">
      <w:pPr>
        <w:pStyle w:val="Testonotaapidipagina"/>
        <w:rPr>
          <w:lang w:val="en-US"/>
        </w:rPr>
      </w:pPr>
      <w:r>
        <w:rPr>
          <w:rStyle w:val="Rimandonotaapidipagina"/>
        </w:rPr>
        <w:footnoteRef/>
      </w:r>
      <w:r w:rsidRPr="000E0AC0">
        <w:rPr>
          <w:lang w:val="en-US"/>
        </w:rPr>
        <w:t xml:space="preserve"> </w:t>
      </w:r>
      <w:r w:rsidRPr="000E0AC0">
        <w:rPr>
          <w:i/>
          <w:iCs/>
          <w:lang w:val="en-US"/>
        </w:rPr>
        <w:t>Spice-Box</w:t>
      </w:r>
      <w:r w:rsidRPr="000E0AC0">
        <w:rPr>
          <w:lang w:val="en-US"/>
        </w:rPr>
        <w:t>, pp. 184-187</w:t>
      </w:r>
      <w:r>
        <w:rPr>
          <w:lang w:val="en-US"/>
        </w:rPr>
        <w:t>.</w:t>
      </w:r>
    </w:p>
  </w:footnote>
  <w:footnote w:id="186">
    <w:p w14:paraId="252D357B" w14:textId="77777777" w:rsidR="00885CA5" w:rsidRPr="000E0AC0" w:rsidRDefault="00885CA5">
      <w:pPr>
        <w:pStyle w:val="Testonotaapidipagina"/>
        <w:rPr>
          <w:lang w:val="en-US"/>
        </w:rPr>
      </w:pPr>
      <w:r>
        <w:rPr>
          <w:rStyle w:val="Rimandonotaapidipagina"/>
        </w:rPr>
        <w:footnoteRef/>
      </w:r>
      <w:r w:rsidRPr="000E0AC0">
        <w:rPr>
          <w:lang w:val="en-US"/>
        </w:rPr>
        <w:t xml:space="preserve"> Stephen Scobie, </w:t>
      </w:r>
      <w:r w:rsidRPr="000E0AC0">
        <w:rPr>
          <w:i/>
          <w:iCs/>
          <w:lang w:val="en-US"/>
        </w:rPr>
        <w:t>Leonard Cohen</w:t>
      </w:r>
      <w:r w:rsidRPr="000E0AC0">
        <w:rPr>
          <w:lang w:val="en-US"/>
        </w:rPr>
        <w:t>, cit., p. 30</w:t>
      </w:r>
      <w:r>
        <w:rPr>
          <w:lang w:val="en-US"/>
        </w:rPr>
        <w:t>.</w:t>
      </w:r>
    </w:p>
  </w:footnote>
  <w:footnote w:id="187">
    <w:p w14:paraId="52697F7B" w14:textId="77777777" w:rsidR="00885CA5" w:rsidRPr="000E0AC0" w:rsidRDefault="00885CA5">
      <w:pPr>
        <w:pStyle w:val="Testonotaapidipagina"/>
        <w:rPr>
          <w:lang w:val="en-US"/>
        </w:rPr>
      </w:pPr>
      <w:r>
        <w:rPr>
          <w:rStyle w:val="Rimandonotaapidipagina"/>
        </w:rPr>
        <w:footnoteRef/>
      </w:r>
      <w:r w:rsidRPr="000E0AC0">
        <w:rPr>
          <w:lang w:val="en-US"/>
        </w:rPr>
        <w:t xml:space="preserve"> </w:t>
      </w:r>
      <w:r w:rsidRPr="000E0AC0">
        <w:rPr>
          <w:i/>
          <w:iCs/>
          <w:lang w:val="en-US"/>
        </w:rPr>
        <w:t>Spice-Box</w:t>
      </w:r>
      <w:r w:rsidRPr="000E0AC0">
        <w:rPr>
          <w:lang w:val="en-US"/>
        </w:rPr>
        <w:t>, pp. 344-345</w:t>
      </w:r>
      <w:r>
        <w:rPr>
          <w:lang w:val="en-US"/>
        </w:rPr>
        <w:t>.</w:t>
      </w:r>
    </w:p>
  </w:footnote>
  <w:footnote w:id="188">
    <w:p w14:paraId="344C7CAF" w14:textId="77777777" w:rsidR="00885CA5" w:rsidRPr="000E0AC0" w:rsidRDefault="00885CA5">
      <w:pPr>
        <w:pStyle w:val="Testonotaapidipagina"/>
        <w:rPr>
          <w:lang w:val="en-US"/>
        </w:rPr>
      </w:pPr>
      <w:r>
        <w:rPr>
          <w:rStyle w:val="Rimandonotaapidipagina"/>
        </w:rPr>
        <w:footnoteRef/>
      </w:r>
      <w:r w:rsidRPr="000E0AC0">
        <w:rPr>
          <w:lang w:val="en-US"/>
        </w:rPr>
        <w:t xml:space="preserve"> Stephen Scobie, </w:t>
      </w:r>
      <w:r w:rsidRPr="000E0AC0">
        <w:rPr>
          <w:i/>
          <w:iCs/>
          <w:lang w:val="en-US"/>
        </w:rPr>
        <w:t>Leonard Cohen</w:t>
      </w:r>
      <w:r w:rsidRPr="000E0AC0">
        <w:rPr>
          <w:lang w:val="en-US"/>
        </w:rPr>
        <w:t>, cit., p. 29</w:t>
      </w:r>
      <w:r>
        <w:rPr>
          <w:lang w:val="en-US"/>
        </w:rPr>
        <w:t>.</w:t>
      </w:r>
    </w:p>
  </w:footnote>
  <w:footnote w:id="189">
    <w:p w14:paraId="755807BC" w14:textId="77777777" w:rsidR="00885CA5" w:rsidRDefault="00885CA5">
      <w:pPr>
        <w:pStyle w:val="Testonotaapidipagina"/>
      </w:pPr>
      <w:r>
        <w:rPr>
          <w:rStyle w:val="Rimandonotaapidipagina"/>
        </w:rPr>
        <w:footnoteRef/>
      </w:r>
      <w:r>
        <w:t xml:space="preserve"> Leonard Cohen, </w:t>
      </w:r>
      <w:r w:rsidRPr="006B44DE">
        <w:rPr>
          <w:i/>
          <w:iCs/>
        </w:rPr>
        <w:t>Il gioco preferito</w:t>
      </w:r>
      <w:r>
        <w:t>, cit., p. 177.</w:t>
      </w:r>
    </w:p>
  </w:footnote>
  <w:footnote w:id="190">
    <w:p w14:paraId="4D2DA00C" w14:textId="77777777" w:rsidR="00885CA5" w:rsidRPr="008F544E" w:rsidRDefault="00885CA5">
      <w:pPr>
        <w:pStyle w:val="Testonotaapidipagina"/>
        <w:rPr>
          <w:lang w:val="en-US"/>
        </w:rPr>
      </w:pPr>
      <w:r>
        <w:rPr>
          <w:rStyle w:val="Rimandonotaapidipagina"/>
        </w:rPr>
        <w:footnoteRef/>
      </w:r>
      <w:r w:rsidRPr="008F544E">
        <w:rPr>
          <w:lang w:val="en-US"/>
        </w:rPr>
        <w:t xml:space="preserve"> </w:t>
      </w:r>
      <w:r w:rsidRPr="008F544E">
        <w:rPr>
          <w:i/>
          <w:iCs/>
          <w:lang w:val="en-US"/>
        </w:rPr>
        <w:t>Spice-Box</w:t>
      </w:r>
      <w:r w:rsidRPr="008F544E">
        <w:rPr>
          <w:lang w:val="en-US"/>
        </w:rPr>
        <w:t>, pp. 278-281.</w:t>
      </w:r>
    </w:p>
  </w:footnote>
  <w:footnote w:id="191">
    <w:p w14:paraId="6A61C3CC" w14:textId="77777777" w:rsidR="00885CA5" w:rsidRPr="008F544E" w:rsidRDefault="00885CA5" w:rsidP="00B76B6B">
      <w:pPr>
        <w:pStyle w:val="Testonotaapidipagina"/>
        <w:jc w:val="both"/>
        <w:rPr>
          <w:lang w:val="en-US"/>
        </w:rPr>
      </w:pPr>
      <w:r>
        <w:rPr>
          <w:rStyle w:val="Rimandonotaapidipagina"/>
        </w:rPr>
        <w:footnoteRef/>
      </w:r>
      <w:r w:rsidRPr="008F544E">
        <w:rPr>
          <w:lang w:val="en-US"/>
        </w:rPr>
        <w:t xml:space="preserve"> Stephen Scobie, </w:t>
      </w:r>
      <w:r w:rsidRPr="008F544E">
        <w:rPr>
          <w:i/>
          <w:iCs/>
          <w:lang w:val="en-US"/>
        </w:rPr>
        <w:t>Leonard Cohen</w:t>
      </w:r>
      <w:r w:rsidRPr="008F544E">
        <w:rPr>
          <w:lang w:val="en-US"/>
        </w:rPr>
        <w:t>, cit., p. 29.</w:t>
      </w:r>
    </w:p>
  </w:footnote>
  <w:footnote w:id="192">
    <w:p w14:paraId="43A16856" w14:textId="77777777" w:rsidR="00885CA5" w:rsidRDefault="00885CA5" w:rsidP="00B76B6B">
      <w:pPr>
        <w:pStyle w:val="Testonotaapidipagina"/>
        <w:jc w:val="both"/>
      </w:pPr>
      <w:r>
        <w:rPr>
          <w:rStyle w:val="Rimandonotaapidipagina"/>
        </w:rPr>
        <w:footnoteRef/>
      </w:r>
      <w:r>
        <w:t xml:space="preserve"> Silvia Albertazzi, </w:t>
      </w:r>
      <w:r w:rsidRPr="00C25797">
        <w:rPr>
          <w:i/>
          <w:iCs/>
        </w:rPr>
        <w:t>Leonard Cohen. Manuale per vivere nella sconfitta</w:t>
      </w:r>
      <w:r>
        <w:t>, cit., p. 31.</w:t>
      </w:r>
    </w:p>
  </w:footnote>
  <w:footnote w:id="193">
    <w:p w14:paraId="222C956B" w14:textId="77777777" w:rsidR="00885CA5" w:rsidRPr="000E0AC0" w:rsidRDefault="00885CA5" w:rsidP="00D558C6">
      <w:pPr>
        <w:pStyle w:val="Testonotaapidipagina"/>
        <w:jc w:val="both"/>
        <w:rPr>
          <w:lang w:val="en-US"/>
        </w:rPr>
      </w:pPr>
      <w:r>
        <w:rPr>
          <w:rStyle w:val="Rimandonotaapidipagina"/>
        </w:rPr>
        <w:footnoteRef/>
      </w:r>
      <w:r>
        <w:t xml:space="preserve"> Sono diverse le canzoni all’interno delle quali Leonard Cohen utilizza il proprio nome e/o cognome in modo esplicito; la più celebre è </w:t>
      </w:r>
      <w:proofErr w:type="spellStart"/>
      <w:r w:rsidRPr="00C25797">
        <w:rPr>
          <w:i/>
          <w:iCs/>
        </w:rPr>
        <w:t>Famous</w:t>
      </w:r>
      <w:proofErr w:type="spellEnd"/>
      <w:r w:rsidRPr="00C25797">
        <w:rPr>
          <w:i/>
          <w:iCs/>
        </w:rPr>
        <w:t xml:space="preserve"> blue </w:t>
      </w:r>
      <w:proofErr w:type="spellStart"/>
      <w:r w:rsidRPr="00C25797">
        <w:rPr>
          <w:i/>
          <w:iCs/>
        </w:rPr>
        <w:t>raincoat</w:t>
      </w:r>
      <w:proofErr w:type="spellEnd"/>
      <w:r>
        <w:t xml:space="preserve"> (1971), una canzone in forma di lettera che termina con la formula di congedo “</w:t>
      </w:r>
      <w:proofErr w:type="spellStart"/>
      <w:r>
        <w:t>Sincerely</w:t>
      </w:r>
      <w:proofErr w:type="spellEnd"/>
      <w:r>
        <w:t xml:space="preserve">, L. Cohen”. </w:t>
      </w:r>
      <w:r w:rsidRPr="000E0AC0">
        <w:rPr>
          <w:lang w:val="en-US"/>
        </w:rPr>
        <w:t xml:space="preserve">Da </w:t>
      </w:r>
      <w:proofErr w:type="spellStart"/>
      <w:r w:rsidRPr="000E0AC0">
        <w:rPr>
          <w:lang w:val="en-US"/>
        </w:rPr>
        <w:t>ricordare</w:t>
      </w:r>
      <w:proofErr w:type="spellEnd"/>
      <w:r w:rsidRPr="000E0AC0">
        <w:rPr>
          <w:lang w:val="en-US"/>
        </w:rPr>
        <w:t xml:space="preserve"> </w:t>
      </w:r>
      <w:proofErr w:type="spellStart"/>
      <w:r w:rsidRPr="000E0AC0">
        <w:rPr>
          <w:lang w:val="en-US"/>
        </w:rPr>
        <w:t>anche</w:t>
      </w:r>
      <w:proofErr w:type="spellEnd"/>
      <w:r w:rsidRPr="000E0AC0">
        <w:rPr>
          <w:lang w:val="en-US"/>
        </w:rPr>
        <w:t xml:space="preserve"> </w:t>
      </w:r>
      <w:r w:rsidRPr="000E0AC0">
        <w:rPr>
          <w:i/>
          <w:iCs/>
          <w:lang w:val="en-US"/>
        </w:rPr>
        <w:t>Field Commander Cohen</w:t>
      </w:r>
      <w:r w:rsidRPr="000E0AC0">
        <w:rPr>
          <w:lang w:val="en-US"/>
        </w:rPr>
        <w:t xml:space="preserve"> (1974); </w:t>
      </w:r>
      <w:r w:rsidRPr="000E0AC0">
        <w:rPr>
          <w:i/>
          <w:iCs/>
          <w:lang w:val="en-US"/>
        </w:rPr>
        <w:t>Ballad of the absent mare</w:t>
      </w:r>
      <w:r w:rsidRPr="000E0AC0">
        <w:rPr>
          <w:lang w:val="en-US"/>
        </w:rPr>
        <w:t xml:space="preserve"> (1979) (“But my darling says ‘Leonard, / just let it go by”); </w:t>
      </w:r>
      <w:r w:rsidRPr="000E0AC0">
        <w:rPr>
          <w:i/>
          <w:iCs/>
          <w:lang w:val="en-US"/>
        </w:rPr>
        <w:t>Because of</w:t>
      </w:r>
      <w:r w:rsidRPr="000E0AC0">
        <w:rPr>
          <w:lang w:val="en-US"/>
        </w:rPr>
        <w:t xml:space="preserve"> (2004) (“Look at me Leonard / look at me one last time); </w:t>
      </w:r>
      <w:r w:rsidRPr="000E0AC0">
        <w:rPr>
          <w:i/>
          <w:iCs/>
          <w:lang w:val="en-US"/>
        </w:rPr>
        <w:t>Going home</w:t>
      </w:r>
      <w:r w:rsidRPr="000E0AC0">
        <w:rPr>
          <w:lang w:val="en-US"/>
        </w:rPr>
        <w:t xml:space="preserve"> (2012) (“I love to speak with Leonard / he’s a sportsman and a </w:t>
      </w:r>
      <w:proofErr w:type="spellStart"/>
      <w:r w:rsidRPr="000E0AC0">
        <w:rPr>
          <w:lang w:val="en-US"/>
        </w:rPr>
        <w:t>shepard</w:t>
      </w:r>
      <w:proofErr w:type="spellEnd"/>
      <w:r w:rsidRPr="000E0AC0">
        <w:rPr>
          <w:lang w:val="en-US"/>
        </w:rPr>
        <w:t xml:space="preserve"> / he’s a lazy </w:t>
      </w:r>
      <w:proofErr w:type="gramStart"/>
      <w:r w:rsidRPr="000E0AC0">
        <w:rPr>
          <w:lang w:val="en-US"/>
        </w:rPr>
        <w:t>bastard</w:t>
      </w:r>
      <w:proofErr w:type="gramEnd"/>
      <w:r w:rsidRPr="000E0AC0">
        <w:rPr>
          <w:lang w:val="en-US"/>
        </w:rPr>
        <w:t xml:space="preserve"> living in a suit”).</w:t>
      </w:r>
    </w:p>
  </w:footnote>
  <w:footnote w:id="194">
    <w:p w14:paraId="236CEC1C" w14:textId="5CA24AB1" w:rsidR="00885CA5" w:rsidRDefault="00885CA5" w:rsidP="00D558C6">
      <w:pPr>
        <w:pStyle w:val="Testonotaapidipagina"/>
        <w:jc w:val="both"/>
      </w:pPr>
      <w:r>
        <w:rPr>
          <w:rStyle w:val="Rimandonotaapidipagina"/>
        </w:rPr>
        <w:footnoteRef/>
      </w:r>
      <w:r>
        <w:t xml:space="preserve"> Vi sono comunque alcuni celebri casi di utilizzo del proprio nome da parte dei poeti nei loro versi: primo fra tutti Catullo (un poeta che Cohen conosce bene), ad esempio nel carme 8: “</w:t>
      </w:r>
      <w:proofErr w:type="spellStart"/>
      <w:r>
        <w:t>Miser</w:t>
      </w:r>
      <w:proofErr w:type="spellEnd"/>
      <w:r>
        <w:t xml:space="preserve"> </w:t>
      </w:r>
      <w:proofErr w:type="spellStart"/>
      <w:r>
        <w:t>Catulle</w:t>
      </w:r>
      <w:proofErr w:type="spellEnd"/>
      <w:r>
        <w:t xml:space="preserve">, </w:t>
      </w:r>
      <w:proofErr w:type="spellStart"/>
      <w:r>
        <w:t>desinas</w:t>
      </w:r>
      <w:proofErr w:type="spellEnd"/>
      <w:r>
        <w:t xml:space="preserve"> </w:t>
      </w:r>
      <w:proofErr w:type="spellStart"/>
      <w:r>
        <w:t>ineptire</w:t>
      </w:r>
      <w:proofErr w:type="spellEnd"/>
      <w:r>
        <w:t>”; “</w:t>
      </w:r>
      <w:proofErr w:type="spellStart"/>
      <w:r>
        <w:t>iam</w:t>
      </w:r>
      <w:proofErr w:type="spellEnd"/>
      <w:r>
        <w:t xml:space="preserve"> Catullus </w:t>
      </w:r>
      <w:proofErr w:type="spellStart"/>
      <w:r>
        <w:t>obdurat</w:t>
      </w:r>
      <w:proofErr w:type="spellEnd"/>
      <w:r>
        <w:t>”; “</w:t>
      </w:r>
      <w:proofErr w:type="spellStart"/>
      <w:r>
        <w:t>at</w:t>
      </w:r>
      <w:proofErr w:type="spellEnd"/>
      <w:r>
        <w:t xml:space="preserve"> tu, </w:t>
      </w:r>
      <w:proofErr w:type="spellStart"/>
      <w:r>
        <w:t>Catulle</w:t>
      </w:r>
      <w:proofErr w:type="spellEnd"/>
      <w:r>
        <w:t xml:space="preserve">, </w:t>
      </w:r>
      <w:proofErr w:type="spellStart"/>
      <w:r>
        <w:t>destinatus</w:t>
      </w:r>
      <w:proofErr w:type="spellEnd"/>
      <w:r>
        <w:t xml:space="preserve"> </w:t>
      </w:r>
      <w:proofErr w:type="spellStart"/>
      <w:r>
        <w:t>obdurat</w:t>
      </w:r>
      <w:proofErr w:type="spellEnd"/>
      <w:r>
        <w:t xml:space="preserve">”. Un altro esempio, in letteratura italiana, è il Guido Gozzano di </w:t>
      </w:r>
      <w:r w:rsidRPr="00D558C6">
        <w:rPr>
          <w:i/>
          <w:iCs/>
        </w:rPr>
        <w:t>Nemesi</w:t>
      </w:r>
      <w:r>
        <w:t xml:space="preserve">: “Chi sono? È tanto strano / fra tante cose strambe / un coso con due gambe / detto </w:t>
      </w:r>
      <w:proofErr w:type="spellStart"/>
      <w:r>
        <w:t>guidogozzano</w:t>
      </w:r>
      <w:proofErr w:type="spellEnd"/>
      <w:r>
        <w:t xml:space="preserve">!”. Infine, </w:t>
      </w:r>
      <w:r w:rsidR="00B53F90">
        <w:t>possiamo citare</w:t>
      </w:r>
      <w:r>
        <w:t xml:space="preserve"> una famosa attestazione di questa tecnica </w:t>
      </w:r>
      <w:r w:rsidR="003C330E">
        <w:t xml:space="preserve">anche </w:t>
      </w:r>
      <w:r>
        <w:t xml:space="preserve">nell’ambito della canzone d’autore: “Scrivi Vecchioni, scrivi canzoni / che più ne scrivi, più sei bravo e fai </w:t>
      </w:r>
      <w:proofErr w:type="spellStart"/>
      <w:r>
        <w:t>dané</w:t>
      </w:r>
      <w:proofErr w:type="spellEnd"/>
      <w:r>
        <w:t xml:space="preserve">”, in </w:t>
      </w:r>
      <w:r w:rsidRPr="00956F54">
        <w:rPr>
          <w:i/>
          <w:iCs/>
        </w:rPr>
        <w:t>Luci a San Siro</w:t>
      </w:r>
      <w:r>
        <w:t xml:space="preserve">, forse il brano più conosciuto di Roberto Vecchioni. </w:t>
      </w:r>
    </w:p>
  </w:footnote>
  <w:footnote w:id="195">
    <w:p w14:paraId="24AAB787" w14:textId="77777777" w:rsidR="00885CA5" w:rsidRPr="000E0AC0" w:rsidRDefault="00885CA5">
      <w:pPr>
        <w:pStyle w:val="Testonotaapidipagina"/>
        <w:rPr>
          <w:lang w:val="en-US"/>
        </w:rPr>
      </w:pPr>
      <w:r>
        <w:rPr>
          <w:rStyle w:val="Rimandonotaapidipagina"/>
        </w:rPr>
        <w:footnoteRef/>
      </w:r>
      <w:r w:rsidRPr="000E0AC0">
        <w:rPr>
          <w:lang w:val="en-US"/>
        </w:rPr>
        <w:t xml:space="preserve"> Stephen Scobie, </w:t>
      </w:r>
      <w:r w:rsidRPr="000E0AC0">
        <w:rPr>
          <w:i/>
          <w:iCs/>
          <w:lang w:val="en-US"/>
        </w:rPr>
        <w:t>Leonard Cohen</w:t>
      </w:r>
      <w:r w:rsidRPr="000E0AC0">
        <w:rPr>
          <w:lang w:val="en-US"/>
        </w:rPr>
        <w:t>, cit., p. 34</w:t>
      </w:r>
      <w:r>
        <w:rPr>
          <w:lang w:val="en-US"/>
        </w:rPr>
        <w:t>.</w:t>
      </w:r>
    </w:p>
  </w:footnote>
  <w:footnote w:id="196">
    <w:p w14:paraId="444F8937" w14:textId="77777777" w:rsidR="00885CA5" w:rsidRPr="000E0AC0" w:rsidRDefault="00885CA5">
      <w:pPr>
        <w:pStyle w:val="Testonotaapidipagina"/>
        <w:rPr>
          <w:lang w:val="en-US"/>
        </w:rPr>
      </w:pPr>
      <w:r>
        <w:rPr>
          <w:rStyle w:val="Rimandonotaapidipagina"/>
        </w:rPr>
        <w:footnoteRef/>
      </w:r>
      <w:r w:rsidRPr="000E0AC0">
        <w:rPr>
          <w:lang w:val="en-US"/>
        </w:rPr>
        <w:t xml:space="preserve"> </w:t>
      </w:r>
      <w:r w:rsidRPr="000E0AC0">
        <w:rPr>
          <w:i/>
          <w:iCs/>
          <w:lang w:val="en-US"/>
        </w:rPr>
        <w:t>Spice-Box</w:t>
      </w:r>
      <w:r w:rsidRPr="000E0AC0">
        <w:rPr>
          <w:lang w:val="en-US"/>
        </w:rPr>
        <w:t>, pp. 202-205</w:t>
      </w:r>
      <w:r>
        <w:rPr>
          <w:lang w:val="en-US"/>
        </w:rPr>
        <w:t>.</w:t>
      </w:r>
    </w:p>
  </w:footnote>
  <w:footnote w:id="197">
    <w:p w14:paraId="3A4FCE49" w14:textId="77777777" w:rsidR="00885CA5" w:rsidRPr="000E0AC0" w:rsidRDefault="00885CA5">
      <w:pPr>
        <w:pStyle w:val="Testonotaapidipagina"/>
        <w:rPr>
          <w:lang w:val="en-US"/>
        </w:rPr>
      </w:pPr>
      <w:r>
        <w:rPr>
          <w:rStyle w:val="Rimandonotaapidipagina"/>
        </w:rPr>
        <w:footnoteRef/>
      </w:r>
      <w:r w:rsidRPr="000E0AC0">
        <w:rPr>
          <w:lang w:val="en-US"/>
        </w:rPr>
        <w:t xml:space="preserve"> </w:t>
      </w:r>
      <w:r w:rsidRPr="000E0AC0">
        <w:rPr>
          <w:i/>
          <w:iCs/>
          <w:lang w:val="en-US"/>
        </w:rPr>
        <w:t>Spice-Box</w:t>
      </w:r>
      <w:r w:rsidRPr="000E0AC0">
        <w:rPr>
          <w:lang w:val="en-US"/>
        </w:rPr>
        <w:t>, pp. 320-323</w:t>
      </w:r>
      <w:r>
        <w:rPr>
          <w:lang w:val="en-US"/>
        </w:rPr>
        <w:t>.</w:t>
      </w:r>
    </w:p>
  </w:footnote>
  <w:footnote w:id="198">
    <w:p w14:paraId="22A98F0D" w14:textId="77777777" w:rsidR="00885CA5" w:rsidRPr="000E0AC0" w:rsidRDefault="00885CA5">
      <w:pPr>
        <w:pStyle w:val="Testonotaapidipagina"/>
        <w:rPr>
          <w:lang w:val="en-US"/>
        </w:rPr>
      </w:pPr>
      <w:r>
        <w:rPr>
          <w:rStyle w:val="Rimandonotaapidipagina"/>
        </w:rPr>
        <w:footnoteRef/>
      </w:r>
      <w:r w:rsidRPr="000E0AC0">
        <w:rPr>
          <w:lang w:val="en-US"/>
        </w:rPr>
        <w:t xml:space="preserve"> </w:t>
      </w:r>
      <w:r w:rsidRPr="000E0AC0">
        <w:rPr>
          <w:i/>
          <w:iCs/>
          <w:lang w:val="en-US"/>
        </w:rPr>
        <w:t>Spice-Box</w:t>
      </w:r>
      <w:r w:rsidRPr="000E0AC0">
        <w:rPr>
          <w:lang w:val="en-US"/>
        </w:rPr>
        <w:t>, pp. 288-289</w:t>
      </w:r>
      <w:r>
        <w:rPr>
          <w:lang w:val="en-US"/>
        </w:rPr>
        <w:t>.</w:t>
      </w:r>
    </w:p>
  </w:footnote>
  <w:footnote w:id="199">
    <w:p w14:paraId="5DE1B8F7" w14:textId="77777777" w:rsidR="00885CA5" w:rsidRPr="000E0AC0" w:rsidRDefault="00885CA5">
      <w:pPr>
        <w:pStyle w:val="Testonotaapidipagina"/>
        <w:rPr>
          <w:lang w:val="en-US"/>
        </w:rPr>
      </w:pPr>
      <w:r>
        <w:rPr>
          <w:rStyle w:val="Rimandonotaapidipagina"/>
        </w:rPr>
        <w:footnoteRef/>
      </w:r>
      <w:r w:rsidRPr="000E0AC0">
        <w:rPr>
          <w:lang w:val="en-US"/>
        </w:rPr>
        <w:t xml:space="preserve"> Stephen Scobie, </w:t>
      </w:r>
      <w:r w:rsidRPr="000E0AC0">
        <w:rPr>
          <w:i/>
          <w:iCs/>
          <w:lang w:val="en-US"/>
        </w:rPr>
        <w:t>Leonard Cohen</w:t>
      </w:r>
      <w:r w:rsidRPr="000E0AC0">
        <w:rPr>
          <w:lang w:val="en-US"/>
        </w:rPr>
        <w:t>, cit., p. 32</w:t>
      </w:r>
      <w:r>
        <w:rPr>
          <w:lang w:val="en-US"/>
        </w:rPr>
        <w:t>.</w:t>
      </w:r>
    </w:p>
  </w:footnote>
  <w:footnote w:id="200">
    <w:p w14:paraId="3781D45E" w14:textId="77777777" w:rsidR="00885CA5" w:rsidRDefault="00885CA5">
      <w:pPr>
        <w:pStyle w:val="Testonotaapidipagina"/>
      </w:pPr>
      <w:r>
        <w:rPr>
          <w:rStyle w:val="Rimandonotaapidipagina"/>
        </w:rPr>
        <w:footnoteRef/>
      </w:r>
      <w:r>
        <w:t xml:space="preserve"> Leonard Cohen, </w:t>
      </w:r>
      <w:r w:rsidRPr="002E450F">
        <w:rPr>
          <w:i/>
          <w:iCs/>
        </w:rPr>
        <w:t>Il gioco preferito</w:t>
      </w:r>
      <w:r>
        <w:t>, cit., p. 234.</w:t>
      </w:r>
    </w:p>
  </w:footnote>
  <w:footnote w:id="201">
    <w:p w14:paraId="0ABCDE90" w14:textId="77777777" w:rsidR="00885CA5" w:rsidRDefault="00885CA5">
      <w:pPr>
        <w:pStyle w:val="Testonotaapidipagina"/>
      </w:pPr>
      <w:r>
        <w:rPr>
          <w:rStyle w:val="Rimandonotaapidipagina"/>
        </w:rPr>
        <w:footnoteRef/>
      </w:r>
      <w:r>
        <w:t xml:space="preserve"> Silvia Albertazzi, </w:t>
      </w:r>
      <w:r w:rsidRPr="00D77D04">
        <w:rPr>
          <w:i/>
          <w:iCs/>
        </w:rPr>
        <w:t>Leonard Cohen. Manuale per vivere nella sconfitta</w:t>
      </w:r>
      <w:r>
        <w:t>, cit., p. 40.</w:t>
      </w:r>
    </w:p>
  </w:footnote>
  <w:footnote w:id="202">
    <w:p w14:paraId="0AB2E793" w14:textId="77777777" w:rsidR="00885CA5" w:rsidRPr="000E0AC0" w:rsidRDefault="00885CA5" w:rsidP="00D77D04">
      <w:pPr>
        <w:pStyle w:val="Testonotaapidipagina"/>
        <w:jc w:val="both"/>
        <w:rPr>
          <w:lang w:val="en-US"/>
        </w:rPr>
      </w:pPr>
      <w:r>
        <w:rPr>
          <w:rStyle w:val="Rimandonotaapidipagina"/>
        </w:rPr>
        <w:footnoteRef/>
      </w:r>
      <w:r w:rsidRPr="000E0AC0">
        <w:rPr>
          <w:lang w:val="en-US"/>
        </w:rPr>
        <w:t xml:space="preserve"> </w:t>
      </w:r>
      <w:r w:rsidRPr="000E0AC0">
        <w:rPr>
          <w:i/>
          <w:iCs/>
          <w:lang w:val="en-US"/>
        </w:rPr>
        <w:t>Spice-Box</w:t>
      </w:r>
      <w:r w:rsidRPr="000E0AC0">
        <w:rPr>
          <w:lang w:val="en-US"/>
        </w:rPr>
        <w:t>, pp. 240-245</w:t>
      </w:r>
      <w:r>
        <w:rPr>
          <w:lang w:val="en-US"/>
        </w:rPr>
        <w:t>.</w:t>
      </w:r>
    </w:p>
  </w:footnote>
  <w:footnote w:id="203">
    <w:p w14:paraId="0C6A9ACB" w14:textId="77777777" w:rsidR="00885CA5" w:rsidRPr="000E0AC0" w:rsidRDefault="00885CA5" w:rsidP="00D77D04">
      <w:pPr>
        <w:pStyle w:val="Testonotaapidipagina"/>
        <w:jc w:val="both"/>
        <w:rPr>
          <w:lang w:val="en-US"/>
        </w:rPr>
      </w:pPr>
      <w:r>
        <w:rPr>
          <w:rStyle w:val="Rimandonotaapidipagina"/>
        </w:rPr>
        <w:footnoteRef/>
      </w:r>
      <w:r w:rsidRPr="000E0AC0">
        <w:rPr>
          <w:lang w:val="en-US"/>
        </w:rPr>
        <w:t xml:space="preserve"> Natalia </w:t>
      </w:r>
      <w:proofErr w:type="spellStart"/>
      <w:r w:rsidRPr="000E0AC0">
        <w:rPr>
          <w:lang w:val="en-US"/>
        </w:rPr>
        <w:t>Vesselova</w:t>
      </w:r>
      <w:proofErr w:type="spellEnd"/>
      <w:r w:rsidRPr="000E0AC0">
        <w:rPr>
          <w:lang w:val="en-US"/>
        </w:rPr>
        <w:t xml:space="preserve">, </w:t>
      </w:r>
      <w:r w:rsidRPr="000E0AC0">
        <w:rPr>
          <w:rFonts w:ascii="Times New Roman" w:hAnsi="Times New Roman" w:cs="Times New Roman"/>
          <w:i/>
          <w:lang w:val="en-US"/>
        </w:rPr>
        <w:t>“The Past is Perfect”: Leonard Cohen’s Philosophy of Time</w:t>
      </w:r>
      <w:r w:rsidRPr="000E0AC0">
        <w:rPr>
          <w:rFonts w:ascii="Times New Roman" w:hAnsi="Times New Roman" w:cs="Times New Roman"/>
          <w:lang w:val="en-US"/>
        </w:rPr>
        <w:t xml:space="preserve">, cit., </w:t>
      </w:r>
      <w:r w:rsidRPr="000E0AC0">
        <w:rPr>
          <w:lang w:val="en-US"/>
        </w:rPr>
        <w:t>p. 98</w:t>
      </w:r>
      <w:r>
        <w:rPr>
          <w:lang w:val="en-US"/>
        </w:rPr>
        <w:t>.</w:t>
      </w:r>
    </w:p>
  </w:footnote>
  <w:footnote w:id="204">
    <w:p w14:paraId="70C10D8C" w14:textId="77777777" w:rsidR="00885CA5" w:rsidRPr="000E0AC0" w:rsidRDefault="00885CA5" w:rsidP="00D77D04">
      <w:pPr>
        <w:pStyle w:val="Testonotaapidipagina"/>
        <w:jc w:val="both"/>
        <w:rPr>
          <w:lang w:val="en-US"/>
        </w:rPr>
      </w:pPr>
      <w:r>
        <w:rPr>
          <w:rStyle w:val="Rimandonotaapidipagina"/>
        </w:rPr>
        <w:footnoteRef/>
      </w:r>
      <w:r w:rsidRPr="000E0AC0">
        <w:rPr>
          <w:lang w:val="en-US"/>
        </w:rPr>
        <w:t xml:space="preserve"> Stephen Scobie, </w:t>
      </w:r>
      <w:r w:rsidRPr="000E0AC0">
        <w:rPr>
          <w:i/>
          <w:iCs/>
          <w:lang w:val="en-US"/>
        </w:rPr>
        <w:t>Leonard Cohen</w:t>
      </w:r>
      <w:r w:rsidRPr="000E0AC0">
        <w:rPr>
          <w:lang w:val="en-US"/>
        </w:rPr>
        <w:t>, cit., p. 35</w:t>
      </w:r>
      <w:r>
        <w:rPr>
          <w:lang w:val="en-US"/>
        </w:rPr>
        <w:t>.</w:t>
      </w:r>
    </w:p>
  </w:footnote>
  <w:footnote w:id="205">
    <w:p w14:paraId="3931AFB7" w14:textId="77777777" w:rsidR="00885CA5" w:rsidRDefault="00885CA5" w:rsidP="00D77D04">
      <w:pPr>
        <w:pStyle w:val="Testonotaapidipagina"/>
        <w:jc w:val="both"/>
      </w:pPr>
      <w:r>
        <w:rPr>
          <w:rStyle w:val="Rimandonotaapidipagina"/>
        </w:rPr>
        <w:footnoteRef/>
      </w:r>
      <w:r>
        <w:t xml:space="preserve"> Ibidem.</w:t>
      </w:r>
    </w:p>
  </w:footnote>
  <w:footnote w:id="206">
    <w:p w14:paraId="422EE30F" w14:textId="77777777" w:rsidR="00885CA5" w:rsidRDefault="00885CA5" w:rsidP="00D77D04">
      <w:pPr>
        <w:pStyle w:val="Testonotaapidipagina"/>
        <w:jc w:val="both"/>
      </w:pPr>
      <w:r>
        <w:rPr>
          <w:rStyle w:val="Rimandonotaapidipagina"/>
        </w:rPr>
        <w:footnoteRef/>
      </w:r>
      <w:r>
        <w:t xml:space="preserve"> Ivi, p. 36.</w:t>
      </w:r>
    </w:p>
  </w:footnote>
  <w:footnote w:id="207">
    <w:p w14:paraId="1BC99FA7" w14:textId="77777777" w:rsidR="00885CA5" w:rsidRDefault="00885CA5" w:rsidP="00D77D04">
      <w:pPr>
        <w:pStyle w:val="Testonotaapidipagina"/>
        <w:jc w:val="both"/>
      </w:pPr>
      <w:r>
        <w:rPr>
          <w:rStyle w:val="Rimandonotaapidipagina"/>
        </w:rPr>
        <w:footnoteRef/>
      </w:r>
      <w:r>
        <w:t xml:space="preserve"> </w:t>
      </w:r>
      <w:r w:rsidRPr="002C155D">
        <w:rPr>
          <w:i/>
          <w:iCs/>
        </w:rPr>
        <w:t>Spice-Box</w:t>
      </w:r>
      <w:r>
        <w:t>, pp. 262-265.</w:t>
      </w:r>
    </w:p>
  </w:footnote>
  <w:footnote w:id="208">
    <w:p w14:paraId="20FE7E0C" w14:textId="77777777" w:rsidR="00885CA5" w:rsidRPr="000E0AC0" w:rsidRDefault="00885CA5" w:rsidP="00D77D04">
      <w:pPr>
        <w:pStyle w:val="Testonotaapidipagina"/>
        <w:jc w:val="both"/>
        <w:rPr>
          <w:lang w:val="en-US"/>
        </w:rPr>
      </w:pPr>
      <w:r>
        <w:rPr>
          <w:rStyle w:val="Rimandonotaapidipagina"/>
        </w:rPr>
        <w:footnoteRef/>
      </w:r>
      <w:r w:rsidRPr="000E0AC0">
        <w:rPr>
          <w:lang w:val="en-US"/>
        </w:rPr>
        <w:t xml:space="preserve"> Stephen Scobie, </w:t>
      </w:r>
      <w:r w:rsidRPr="000E0AC0">
        <w:rPr>
          <w:i/>
          <w:iCs/>
          <w:lang w:val="en-US"/>
        </w:rPr>
        <w:t>Leonard Cohen</w:t>
      </w:r>
      <w:r w:rsidRPr="000E0AC0">
        <w:rPr>
          <w:lang w:val="en-US"/>
        </w:rPr>
        <w:t>, cit., p. 32</w:t>
      </w:r>
      <w:r>
        <w:rPr>
          <w:lang w:val="en-US"/>
        </w:rPr>
        <w:t>.</w:t>
      </w:r>
    </w:p>
  </w:footnote>
  <w:footnote w:id="209">
    <w:p w14:paraId="5E36448F" w14:textId="77777777" w:rsidR="00885CA5" w:rsidRPr="008F544E" w:rsidRDefault="00885CA5" w:rsidP="00D77D04">
      <w:pPr>
        <w:pStyle w:val="Testonotaapidipagina"/>
        <w:jc w:val="both"/>
        <w:rPr>
          <w:lang w:val="en-US"/>
        </w:rPr>
      </w:pPr>
      <w:r>
        <w:rPr>
          <w:rStyle w:val="Rimandonotaapidipagina"/>
        </w:rPr>
        <w:footnoteRef/>
      </w:r>
      <w:r w:rsidRPr="008F544E">
        <w:rPr>
          <w:lang w:val="en-US"/>
        </w:rPr>
        <w:t xml:space="preserve"> Ibidem.</w:t>
      </w:r>
    </w:p>
  </w:footnote>
  <w:footnote w:id="210">
    <w:p w14:paraId="62F1169C" w14:textId="77777777" w:rsidR="00885CA5" w:rsidRPr="008F544E" w:rsidRDefault="00885CA5" w:rsidP="00D77D04">
      <w:pPr>
        <w:pStyle w:val="Testonotaapidipagina"/>
        <w:jc w:val="both"/>
        <w:rPr>
          <w:lang w:val="en-US"/>
        </w:rPr>
      </w:pPr>
      <w:r>
        <w:rPr>
          <w:rStyle w:val="Rimandonotaapidipagina"/>
        </w:rPr>
        <w:footnoteRef/>
      </w:r>
      <w:r w:rsidRPr="008F544E">
        <w:rPr>
          <w:lang w:val="en-US"/>
        </w:rPr>
        <w:t xml:space="preserve"> Ibidem.</w:t>
      </w:r>
    </w:p>
  </w:footnote>
  <w:footnote w:id="211">
    <w:p w14:paraId="55FD57C1" w14:textId="77777777" w:rsidR="00885CA5" w:rsidRPr="008F544E" w:rsidRDefault="00885CA5" w:rsidP="00D77D04">
      <w:pPr>
        <w:pStyle w:val="Testonotaapidipagina"/>
        <w:jc w:val="both"/>
        <w:rPr>
          <w:lang w:val="en-US"/>
        </w:rPr>
      </w:pPr>
      <w:r>
        <w:rPr>
          <w:rStyle w:val="Rimandonotaapidipagina"/>
        </w:rPr>
        <w:footnoteRef/>
      </w:r>
      <w:r w:rsidRPr="008F544E">
        <w:rPr>
          <w:lang w:val="en-US"/>
        </w:rPr>
        <w:t xml:space="preserve"> </w:t>
      </w:r>
      <w:r w:rsidRPr="008F544E">
        <w:rPr>
          <w:i/>
          <w:iCs/>
          <w:lang w:val="en-US"/>
        </w:rPr>
        <w:t>Spice-Box</w:t>
      </w:r>
      <w:r w:rsidRPr="008F544E">
        <w:rPr>
          <w:lang w:val="en-US"/>
        </w:rPr>
        <w:t>, pp. 300-301.</w:t>
      </w:r>
    </w:p>
  </w:footnote>
  <w:footnote w:id="212">
    <w:p w14:paraId="731C7554" w14:textId="77777777" w:rsidR="00885CA5" w:rsidRPr="000E0AC0" w:rsidRDefault="00885CA5" w:rsidP="00D77D04">
      <w:pPr>
        <w:pStyle w:val="Testonotaapidipagina"/>
        <w:jc w:val="both"/>
        <w:rPr>
          <w:lang w:val="en-US"/>
        </w:rPr>
      </w:pPr>
      <w:r>
        <w:rPr>
          <w:rStyle w:val="Rimandonotaapidipagina"/>
        </w:rPr>
        <w:footnoteRef/>
      </w:r>
      <w:r w:rsidRPr="000E0AC0">
        <w:rPr>
          <w:lang w:val="en-US"/>
        </w:rPr>
        <w:t xml:space="preserve"> Stephen Scobie, </w:t>
      </w:r>
      <w:r w:rsidRPr="000E0AC0">
        <w:rPr>
          <w:i/>
          <w:iCs/>
          <w:lang w:val="en-US"/>
        </w:rPr>
        <w:t>Leonard Cohen</w:t>
      </w:r>
      <w:r w:rsidRPr="000E0AC0">
        <w:rPr>
          <w:lang w:val="en-US"/>
        </w:rPr>
        <w:t>, cit., p. 33</w:t>
      </w:r>
      <w:r>
        <w:rPr>
          <w:lang w:val="en-US"/>
        </w:rPr>
        <w:t>.</w:t>
      </w:r>
    </w:p>
  </w:footnote>
  <w:footnote w:id="213">
    <w:p w14:paraId="25CE1F23" w14:textId="77777777" w:rsidR="00885CA5" w:rsidRDefault="00885CA5" w:rsidP="00D77D04">
      <w:pPr>
        <w:pStyle w:val="Testonotaapidipagina"/>
        <w:jc w:val="both"/>
      </w:pPr>
      <w:r>
        <w:rPr>
          <w:rStyle w:val="Rimandonotaapidipagina"/>
        </w:rPr>
        <w:footnoteRef/>
      </w:r>
      <w:r>
        <w:t xml:space="preserve"> </w:t>
      </w:r>
      <w:r w:rsidRPr="00DB56DF">
        <w:rPr>
          <w:i/>
          <w:iCs/>
        </w:rPr>
        <w:t>Spice-Box</w:t>
      </w:r>
      <w:r>
        <w:t>, pp. 310-311.</w:t>
      </w:r>
    </w:p>
  </w:footnote>
  <w:footnote w:id="214">
    <w:p w14:paraId="6F8D52DC" w14:textId="77777777" w:rsidR="00885CA5" w:rsidRDefault="00885CA5" w:rsidP="00D77D04">
      <w:pPr>
        <w:pStyle w:val="Testonotaapidipagina"/>
        <w:jc w:val="both"/>
      </w:pPr>
      <w:r>
        <w:rPr>
          <w:rStyle w:val="Rimandonotaapidipagina"/>
        </w:rPr>
        <w:footnoteRef/>
      </w:r>
      <w:r>
        <w:t xml:space="preserve"> A questo proposito, cfr. cap. 4.</w:t>
      </w:r>
    </w:p>
  </w:footnote>
  <w:footnote w:id="215">
    <w:p w14:paraId="1BB0B743" w14:textId="77777777" w:rsidR="00885CA5" w:rsidRPr="000E0AC0" w:rsidRDefault="00885CA5" w:rsidP="00D77D04">
      <w:pPr>
        <w:pStyle w:val="Testonotaapidipagina"/>
        <w:jc w:val="both"/>
        <w:rPr>
          <w:lang w:val="en-US"/>
        </w:rPr>
      </w:pPr>
      <w:r>
        <w:rPr>
          <w:rStyle w:val="Rimandonotaapidipagina"/>
        </w:rPr>
        <w:footnoteRef/>
      </w:r>
      <w:r w:rsidRPr="000E0AC0">
        <w:rPr>
          <w:lang w:val="en-US"/>
        </w:rPr>
        <w:t xml:space="preserve"> Natalia </w:t>
      </w:r>
      <w:proofErr w:type="spellStart"/>
      <w:r w:rsidRPr="000E0AC0">
        <w:rPr>
          <w:lang w:val="en-US"/>
        </w:rPr>
        <w:t>Vesselova</w:t>
      </w:r>
      <w:proofErr w:type="spellEnd"/>
      <w:r w:rsidRPr="000E0AC0">
        <w:rPr>
          <w:lang w:val="en-US"/>
        </w:rPr>
        <w:t xml:space="preserve">, </w:t>
      </w:r>
      <w:r w:rsidRPr="000E0AC0">
        <w:rPr>
          <w:rFonts w:ascii="Times New Roman" w:hAnsi="Times New Roman" w:cs="Times New Roman"/>
          <w:i/>
          <w:lang w:val="en-US"/>
        </w:rPr>
        <w:t>“The Past is Perfect”: Leonard Cohen’s Philosophy of Time</w:t>
      </w:r>
      <w:r w:rsidRPr="000E0AC0">
        <w:rPr>
          <w:rFonts w:ascii="Times New Roman" w:hAnsi="Times New Roman" w:cs="Times New Roman"/>
          <w:lang w:val="en-US"/>
        </w:rPr>
        <w:t xml:space="preserve">, cit., </w:t>
      </w:r>
      <w:r w:rsidRPr="000E0AC0">
        <w:rPr>
          <w:lang w:val="en-US"/>
        </w:rPr>
        <w:t>p. 70</w:t>
      </w:r>
      <w:r>
        <w:rPr>
          <w:lang w:val="en-US"/>
        </w:rPr>
        <w:t>.</w:t>
      </w:r>
    </w:p>
  </w:footnote>
  <w:footnote w:id="216">
    <w:p w14:paraId="65734A32" w14:textId="77777777" w:rsidR="00885CA5" w:rsidRPr="000E0AC0" w:rsidRDefault="00885CA5" w:rsidP="00D77D04">
      <w:pPr>
        <w:pStyle w:val="Testonotaapidipagina"/>
        <w:jc w:val="both"/>
        <w:rPr>
          <w:lang w:val="en-US"/>
        </w:rPr>
      </w:pPr>
      <w:r>
        <w:rPr>
          <w:rStyle w:val="Rimandonotaapidipagina"/>
        </w:rPr>
        <w:footnoteRef/>
      </w:r>
      <w:r w:rsidRPr="000E0AC0">
        <w:rPr>
          <w:lang w:val="en-US"/>
        </w:rPr>
        <w:t xml:space="preserve"> Stephen Scobie, </w:t>
      </w:r>
      <w:r w:rsidRPr="000E0AC0">
        <w:rPr>
          <w:i/>
          <w:iCs/>
          <w:lang w:val="en-US"/>
        </w:rPr>
        <w:t>Leonard Cohen</w:t>
      </w:r>
      <w:r w:rsidRPr="000E0AC0">
        <w:rPr>
          <w:lang w:val="en-US"/>
        </w:rPr>
        <w:t>, cit., p. 34</w:t>
      </w:r>
      <w:r>
        <w:rPr>
          <w:lang w:val="en-US"/>
        </w:rPr>
        <w:t>.</w:t>
      </w:r>
    </w:p>
  </w:footnote>
  <w:footnote w:id="217">
    <w:p w14:paraId="12F25D99" w14:textId="77777777" w:rsidR="00885CA5" w:rsidRPr="008F544E" w:rsidRDefault="00885CA5" w:rsidP="00D77D04">
      <w:pPr>
        <w:pStyle w:val="Testonotaapidipagina"/>
        <w:jc w:val="both"/>
        <w:rPr>
          <w:lang w:val="en-US"/>
        </w:rPr>
      </w:pPr>
      <w:r>
        <w:rPr>
          <w:rStyle w:val="Rimandonotaapidipagina"/>
        </w:rPr>
        <w:footnoteRef/>
      </w:r>
      <w:r w:rsidRPr="008F544E">
        <w:rPr>
          <w:lang w:val="en-US"/>
        </w:rPr>
        <w:t xml:space="preserve"> Ibidem.</w:t>
      </w:r>
    </w:p>
  </w:footnote>
  <w:footnote w:id="218">
    <w:p w14:paraId="76FD6C9A" w14:textId="77777777" w:rsidR="00885CA5" w:rsidRPr="008F544E" w:rsidRDefault="00885CA5" w:rsidP="00D77D04">
      <w:pPr>
        <w:pStyle w:val="Testonotaapidipagina"/>
        <w:jc w:val="both"/>
        <w:rPr>
          <w:lang w:val="en-US"/>
        </w:rPr>
      </w:pPr>
      <w:r>
        <w:rPr>
          <w:rStyle w:val="Rimandonotaapidipagina"/>
        </w:rPr>
        <w:footnoteRef/>
      </w:r>
      <w:r w:rsidRPr="008F544E">
        <w:rPr>
          <w:lang w:val="en-US"/>
        </w:rPr>
        <w:t xml:space="preserve"> Ibidem.</w:t>
      </w:r>
    </w:p>
  </w:footnote>
  <w:footnote w:id="219">
    <w:p w14:paraId="733C4EB9" w14:textId="77777777" w:rsidR="00885CA5" w:rsidRPr="008F544E" w:rsidRDefault="00885CA5" w:rsidP="00D77D04">
      <w:pPr>
        <w:pStyle w:val="Testonotaapidipagina"/>
        <w:jc w:val="both"/>
        <w:rPr>
          <w:lang w:val="en-US"/>
        </w:rPr>
      </w:pPr>
      <w:r>
        <w:rPr>
          <w:rStyle w:val="Rimandonotaapidipagina"/>
        </w:rPr>
        <w:footnoteRef/>
      </w:r>
      <w:r w:rsidRPr="008F544E">
        <w:rPr>
          <w:lang w:val="en-US"/>
        </w:rPr>
        <w:t xml:space="preserve"> </w:t>
      </w:r>
      <w:r w:rsidRPr="008F544E">
        <w:rPr>
          <w:i/>
          <w:iCs/>
          <w:lang w:val="en-US"/>
        </w:rPr>
        <w:t>Spice-Box</w:t>
      </w:r>
      <w:r w:rsidRPr="008F544E">
        <w:rPr>
          <w:lang w:val="en-US"/>
        </w:rPr>
        <w:t>, pp. 316-319.</w:t>
      </w:r>
    </w:p>
  </w:footnote>
  <w:footnote w:id="220">
    <w:p w14:paraId="6BA4F5EE" w14:textId="77777777" w:rsidR="00885CA5" w:rsidRPr="000E0AC0" w:rsidRDefault="00885CA5" w:rsidP="00D77D04">
      <w:pPr>
        <w:pStyle w:val="Testonotaapidipagina"/>
        <w:jc w:val="both"/>
        <w:rPr>
          <w:lang w:val="en-US"/>
        </w:rPr>
      </w:pPr>
      <w:r>
        <w:rPr>
          <w:rStyle w:val="Rimandonotaapidipagina"/>
        </w:rPr>
        <w:footnoteRef/>
      </w:r>
      <w:r w:rsidRPr="000E0AC0">
        <w:rPr>
          <w:lang w:val="en-US"/>
        </w:rPr>
        <w:t xml:space="preserve"> Michael Ondaatje, </w:t>
      </w:r>
      <w:r w:rsidRPr="000E0AC0">
        <w:rPr>
          <w:i/>
          <w:iCs/>
          <w:lang w:val="en-US"/>
        </w:rPr>
        <w:t>Leonard Cohen</w:t>
      </w:r>
      <w:r w:rsidRPr="000E0AC0">
        <w:rPr>
          <w:lang w:val="en-US"/>
        </w:rPr>
        <w:t>, cit., p. 19</w:t>
      </w:r>
      <w:r>
        <w:rPr>
          <w:lang w:val="en-US"/>
        </w:rPr>
        <w:t>.</w:t>
      </w:r>
    </w:p>
  </w:footnote>
  <w:footnote w:id="221">
    <w:p w14:paraId="327BACDD" w14:textId="77777777" w:rsidR="00885CA5" w:rsidRPr="000E0AC0" w:rsidRDefault="00885CA5" w:rsidP="00D77D04">
      <w:pPr>
        <w:pStyle w:val="Testonotaapidipagina"/>
        <w:jc w:val="both"/>
        <w:rPr>
          <w:lang w:val="en-US"/>
        </w:rPr>
      </w:pPr>
      <w:r>
        <w:rPr>
          <w:rStyle w:val="Rimandonotaapidipagina"/>
        </w:rPr>
        <w:footnoteRef/>
      </w:r>
      <w:r w:rsidRPr="000E0AC0">
        <w:rPr>
          <w:lang w:val="en-US"/>
        </w:rPr>
        <w:t xml:space="preserve"> </w:t>
      </w:r>
      <w:r w:rsidRPr="000E0AC0">
        <w:rPr>
          <w:i/>
          <w:iCs/>
          <w:lang w:val="en-US"/>
        </w:rPr>
        <w:t>Spice-Box</w:t>
      </w:r>
      <w:r w:rsidRPr="000E0AC0">
        <w:rPr>
          <w:lang w:val="en-US"/>
        </w:rPr>
        <w:t>, pp. 292-293</w:t>
      </w:r>
      <w:r>
        <w:rPr>
          <w:lang w:val="en-US"/>
        </w:rPr>
        <w:t>.</w:t>
      </w:r>
    </w:p>
  </w:footnote>
  <w:footnote w:id="222">
    <w:p w14:paraId="4DA3686F" w14:textId="77777777" w:rsidR="00885CA5" w:rsidRPr="000E0AC0" w:rsidRDefault="00885CA5" w:rsidP="00D77D04">
      <w:pPr>
        <w:pStyle w:val="Testonotaapidipagina"/>
        <w:jc w:val="both"/>
        <w:rPr>
          <w:lang w:val="en-US"/>
        </w:rPr>
      </w:pPr>
      <w:r>
        <w:rPr>
          <w:rStyle w:val="Rimandonotaapidipagina"/>
        </w:rPr>
        <w:footnoteRef/>
      </w:r>
      <w:r w:rsidRPr="000E0AC0">
        <w:rPr>
          <w:lang w:val="en-US"/>
        </w:rPr>
        <w:t xml:space="preserve"> </w:t>
      </w:r>
      <w:r w:rsidRPr="000E0AC0">
        <w:rPr>
          <w:i/>
          <w:iCs/>
          <w:lang w:val="en-US"/>
        </w:rPr>
        <w:t>Spice-Box</w:t>
      </w:r>
      <w:r w:rsidRPr="000E0AC0">
        <w:rPr>
          <w:lang w:val="en-US"/>
        </w:rPr>
        <w:t>, pp. 282-283</w:t>
      </w:r>
      <w:r>
        <w:rPr>
          <w:lang w:val="en-US"/>
        </w:rPr>
        <w:t>.</w:t>
      </w:r>
    </w:p>
  </w:footnote>
  <w:footnote w:id="223">
    <w:p w14:paraId="10EA557A" w14:textId="77777777" w:rsidR="00885CA5" w:rsidRPr="000E0AC0" w:rsidRDefault="00885CA5" w:rsidP="00D77D04">
      <w:pPr>
        <w:pStyle w:val="Testonotaapidipagina"/>
        <w:jc w:val="both"/>
        <w:rPr>
          <w:lang w:val="en-US"/>
        </w:rPr>
      </w:pPr>
      <w:r>
        <w:rPr>
          <w:rStyle w:val="Rimandonotaapidipagina"/>
        </w:rPr>
        <w:footnoteRef/>
      </w:r>
      <w:r w:rsidRPr="000E0AC0">
        <w:rPr>
          <w:lang w:val="en-US"/>
        </w:rPr>
        <w:t xml:space="preserve"> Stephen Scobie, </w:t>
      </w:r>
      <w:r w:rsidRPr="000E0AC0">
        <w:rPr>
          <w:i/>
          <w:iCs/>
          <w:lang w:val="en-US"/>
        </w:rPr>
        <w:t>Leonard Cohen</w:t>
      </w:r>
      <w:r w:rsidRPr="000E0AC0">
        <w:rPr>
          <w:lang w:val="en-US"/>
        </w:rPr>
        <w:t>, cit., p. 34</w:t>
      </w:r>
      <w:r>
        <w:rPr>
          <w:lang w:val="en-US"/>
        </w:rPr>
        <w:t>.</w:t>
      </w:r>
    </w:p>
  </w:footnote>
  <w:footnote w:id="224">
    <w:p w14:paraId="08DDD30F" w14:textId="77777777" w:rsidR="00885CA5" w:rsidRPr="000E0AC0" w:rsidRDefault="00885CA5" w:rsidP="00D77D04">
      <w:pPr>
        <w:pStyle w:val="Testonotaapidipagina"/>
        <w:jc w:val="both"/>
        <w:rPr>
          <w:lang w:val="en-US"/>
        </w:rPr>
      </w:pPr>
      <w:r>
        <w:rPr>
          <w:rStyle w:val="Rimandonotaapidipagina"/>
        </w:rPr>
        <w:footnoteRef/>
      </w:r>
      <w:r w:rsidRPr="000E0AC0">
        <w:rPr>
          <w:lang w:val="en-US"/>
        </w:rPr>
        <w:t xml:space="preserve"> Natalia </w:t>
      </w:r>
      <w:proofErr w:type="spellStart"/>
      <w:r w:rsidRPr="000E0AC0">
        <w:rPr>
          <w:lang w:val="en-US"/>
        </w:rPr>
        <w:t>Vesselova</w:t>
      </w:r>
      <w:proofErr w:type="spellEnd"/>
      <w:r w:rsidRPr="000E0AC0">
        <w:rPr>
          <w:lang w:val="en-US"/>
        </w:rPr>
        <w:t xml:space="preserve">, </w:t>
      </w:r>
      <w:r w:rsidRPr="000E0AC0">
        <w:rPr>
          <w:rFonts w:ascii="Times New Roman" w:hAnsi="Times New Roman" w:cs="Times New Roman"/>
          <w:i/>
          <w:lang w:val="en-US"/>
        </w:rPr>
        <w:t>“The Past is Perfect”: Leonard Cohen’s Philosophy of Time</w:t>
      </w:r>
      <w:r w:rsidRPr="000E0AC0">
        <w:rPr>
          <w:rFonts w:ascii="Times New Roman" w:hAnsi="Times New Roman" w:cs="Times New Roman"/>
          <w:lang w:val="en-US"/>
        </w:rPr>
        <w:t xml:space="preserve">, cit., </w:t>
      </w:r>
      <w:r w:rsidRPr="000E0AC0">
        <w:rPr>
          <w:lang w:val="en-US"/>
        </w:rPr>
        <w:t>p. 68</w:t>
      </w:r>
      <w:r>
        <w:rPr>
          <w:lang w:val="en-US"/>
        </w:rPr>
        <w:t>.</w:t>
      </w:r>
    </w:p>
  </w:footnote>
  <w:footnote w:id="225">
    <w:p w14:paraId="40F6A098" w14:textId="77777777" w:rsidR="00885CA5" w:rsidRPr="000E0AC0" w:rsidRDefault="00885CA5" w:rsidP="00D77D04">
      <w:pPr>
        <w:pStyle w:val="Testonotaapidipagina"/>
        <w:jc w:val="both"/>
        <w:rPr>
          <w:lang w:val="en-US"/>
        </w:rPr>
      </w:pPr>
      <w:r>
        <w:rPr>
          <w:rStyle w:val="Rimandonotaapidipagina"/>
        </w:rPr>
        <w:footnoteRef/>
      </w:r>
      <w:r w:rsidRPr="000E0AC0">
        <w:rPr>
          <w:lang w:val="en-US"/>
        </w:rPr>
        <w:t xml:space="preserve"> </w:t>
      </w:r>
      <w:proofErr w:type="spellStart"/>
      <w:r w:rsidRPr="000E0AC0">
        <w:rPr>
          <w:lang w:val="en-US"/>
        </w:rPr>
        <w:t>Ivi</w:t>
      </w:r>
      <w:proofErr w:type="spellEnd"/>
      <w:r w:rsidRPr="000E0AC0">
        <w:rPr>
          <w:lang w:val="en-US"/>
        </w:rPr>
        <w:t>, p. 69</w:t>
      </w:r>
      <w:r>
        <w:rPr>
          <w:lang w:val="en-US"/>
        </w:rPr>
        <w:t>.</w:t>
      </w:r>
    </w:p>
  </w:footnote>
  <w:footnote w:id="226">
    <w:p w14:paraId="507BBF42" w14:textId="77777777" w:rsidR="00885CA5" w:rsidRPr="000E0AC0" w:rsidRDefault="00885CA5" w:rsidP="00D77D04">
      <w:pPr>
        <w:pStyle w:val="Testonotaapidipagina"/>
        <w:jc w:val="both"/>
        <w:rPr>
          <w:lang w:val="en-US"/>
        </w:rPr>
      </w:pPr>
      <w:r>
        <w:rPr>
          <w:rStyle w:val="Rimandonotaapidipagina"/>
        </w:rPr>
        <w:footnoteRef/>
      </w:r>
      <w:r w:rsidRPr="000E0AC0">
        <w:rPr>
          <w:lang w:val="en-US"/>
        </w:rPr>
        <w:t xml:space="preserve"> </w:t>
      </w:r>
      <w:proofErr w:type="spellStart"/>
      <w:r w:rsidRPr="000E0AC0">
        <w:rPr>
          <w:lang w:val="en-US"/>
        </w:rPr>
        <w:t>Cfr</w:t>
      </w:r>
      <w:proofErr w:type="spellEnd"/>
      <w:r w:rsidRPr="000E0AC0">
        <w:rPr>
          <w:lang w:val="en-US"/>
        </w:rPr>
        <w:t xml:space="preserve">. Natalia </w:t>
      </w:r>
      <w:proofErr w:type="spellStart"/>
      <w:r w:rsidRPr="000E0AC0">
        <w:rPr>
          <w:lang w:val="en-US"/>
        </w:rPr>
        <w:t>Vesselova</w:t>
      </w:r>
      <w:proofErr w:type="spellEnd"/>
      <w:r w:rsidRPr="000E0AC0">
        <w:rPr>
          <w:lang w:val="en-US"/>
        </w:rPr>
        <w:t xml:space="preserve">, </w:t>
      </w:r>
      <w:r w:rsidRPr="000E0AC0">
        <w:rPr>
          <w:rFonts w:ascii="Times New Roman" w:hAnsi="Times New Roman" w:cs="Times New Roman"/>
          <w:i/>
          <w:lang w:val="en-US"/>
        </w:rPr>
        <w:t>“The Past is Perfect”: Leonard Cohen’s Philosophy of Time</w:t>
      </w:r>
      <w:r w:rsidRPr="000E0AC0">
        <w:rPr>
          <w:rFonts w:ascii="Times New Roman" w:hAnsi="Times New Roman" w:cs="Times New Roman"/>
          <w:lang w:val="en-US"/>
        </w:rPr>
        <w:t xml:space="preserve">, cit., </w:t>
      </w:r>
      <w:r w:rsidRPr="000E0AC0">
        <w:rPr>
          <w:lang w:val="en-US"/>
        </w:rPr>
        <w:t>p. 67</w:t>
      </w:r>
      <w:r>
        <w:rPr>
          <w:lang w:val="en-US"/>
        </w:rPr>
        <w:t>.</w:t>
      </w:r>
    </w:p>
  </w:footnote>
  <w:footnote w:id="227">
    <w:p w14:paraId="3665313A" w14:textId="77777777" w:rsidR="00885CA5" w:rsidRPr="000E0AC0" w:rsidRDefault="00885CA5" w:rsidP="00D77D04">
      <w:pPr>
        <w:pStyle w:val="Testonotaapidipagina"/>
        <w:jc w:val="both"/>
        <w:rPr>
          <w:lang w:val="en-US"/>
        </w:rPr>
      </w:pPr>
      <w:r>
        <w:rPr>
          <w:rStyle w:val="Rimandonotaapidipagina"/>
        </w:rPr>
        <w:footnoteRef/>
      </w:r>
      <w:r w:rsidRPr="000E0AC0">
        <w:rPr>
          <w:lang w:val="en-US"/>
        </w:rPr>
        <w:t xml:space="preserve"> </w:t>
      </w:r>
      <w:r w:rsidRPr="000E0AC0">
        <w:rPr>
          <w:i/>
          <w:iCs/>
          <w:lang w:val="en-US"/>
        </w:rPr>
        <w:t>Spice-Box</w:t>
      </w:r>
      <w:r w:rsidRPr="000E0AC0">
        <w:rPr>
          <w:lang w:val="en-US"/>
        </w:rPr>
        <w:t>, pp. 330-331</w:t>
      </w:r>
      <w:r>
        <w:rPr>
          <w:lang w:val="en-US"/>
        </w:rPr>
        <w:t>.</w:t>
      </w:r>
    </w:p>
  </w:footnote>
  <w:footnote w:id="228">
    <w:p w14:paraId="631E4746" w14:textId="77777777" w:rsidR="00885CA5" w:rsidRPr="000E0AC0" w:rsidRDefault="00885CA5" w:rsidP="00D77D04">
      <w:pPr>
        <w:pStyle w:val="Testonotaapidipagina"/>
        <w:jc w:val="both"/>
        <w:rPr>
          <w:lang w:val="en-US"/>
        </w:rPr>
      </w:pPr>
      <w:r>
        <w:rPr>
          <w:rStyle w:val="Rimandonotaapidipagina"/>
        </w:rPr>
        <w:footnoteRef/>
      </w:r>
      <w:r w:rsidRPr="000E0AC0">
        <w:rPr>
          <w:lang w:val="en-US"/>
        </w:rPr>
        <w:t xml:space="preserve"> Michael Ondaatje, </w:t>
      </w:r>
      <w:r w:rsidRPr="000E0AC0">
        <w:rPr>
          <w:i/>
          <w:iCs/>
          <w:lang w:val="en-US"/>
        </w:rPr>
        <w:t>Leonard Cohen</w:t>
      </w:r>
      <w:r w:rsidRPr="000E0AC0">
        <w:rPr>
          <w:lang w:val="en-US"/>
        </w:rPr>
        <w:t>, cit., p. 19</w:t>
      </w:r>
      <w:r>
        <w:rPr>
          <w:lang w:val="en-US"/>
        </w:rPr>
        <w:t>.</w:t>
      </w:r>
    </w:p>
  </w:footnote>
  <w:footnote w:id="229">
    <w:p w14:paraId="1BA13407" w14:textId="77777777" w:rsidR="00885CA5" w:rsidRPr="000E0AC0" w:rsidRDefault="00885CA5" w:rsidP="00D77D04">
      <w:pPr>
        <w:pStyle w:val="Testonotaapidipagina"/>
        <w:jc w:val="both"/>
        <w:rPr>
          <w:lang w:val="en-US"/>
        </w:rPr>
      </w:pPr>
      <w:r>
        <w:rPr>
          <w:rStyle w:val="Rimandonotaapidipagina"/>
        </w:rPr>
        <w:footnoteRef/>
      </w:r>
      <w:r w:rsidRPr="000E0AC0">
        <w:rPr>
          <w:lang w:val="en-US"/>
        </w:rPr>
        <w:t xml:space="preserve"> </w:t>
      </w:r>
      <w:bookmarkStart w:id="21" w:name="_Hlk18332144"/>
      <w:r w:rsidRPr="000E0AC0">
        <w:rPr>
          <w:lang w:val="en-US"/>
        </w:rPr>
        <w:t xml:space="preserve">Natalia </w:t>
      </w:r>
      <w:proofErr w:type="spellStart"/>
      <w:r w:rsidRPr="000E0AC0">
        <w:rPr>
          <w:lang w:val="en-US"/>
        </w:rPr>
        <w:t>Vesselova</w:t>
      </w:r>
      <w:proofErr w:type="spellEnd"/>
      <w:r w:rsidRPr="000E0AC0">
        <w:rPr>
          <w:lang w:val="en-US"/>
        </w:rPr>
        <w:t xml:space="preserve">, </w:t>
      </w:r>
      <w:r w:rsidRPr="000E0AC0">
        <w:rPr>
          <w:rFonts w:ascii="Times New Roman" w:hAnsi="Times New Roman" w:cs="Times New Roman"/>
          <w:i/>
          <w:lang w:val="en-US"/>
        </w:rPr>
        <w:t>“The Past is Perfect”: Leonard Cohen’s Philosophy of Time</w:t>
      </w:r>
      <w:r w:rsidRPr="000E0AC0">
        <w:rPr>
          <w:rFonts w:ascii="Times New Roman" w:hAnsi="Times New Roman" w:cs="Times New Roman"/>
          <w:lang w:val="en-US"/>
        </w:rPr>
        <w:t xml:space="preserve">, cit., </w:t>
      </w:r>
      <w:bookmarkEnd w:id="21"/>
      <w:r w:rsidRPr="000E0AC0">
        <w:rPr>
          <w:lang w:val="en-US"/>
        </w:rPr>
        <w:t>p. 75</w:t>
      </w:r>
      <w:r>
        <w:rPr>
          <w:lang w:val="en-US"/>
        </w:rPr>
        <w:t>.</w:t>
      </w:r>
    </w:p>
  </w:footnote>
  <w:footnote w:id="230">
    <w:p w14:paraId="1255C417" w14:textId="77777777" w:rsidR="00885CA5" w:rsidRPr="008F544E" w:rsidRDefault="00885CA5">
      <w:pPr>
        <w:pStyle w:val="Testonotaapidipagina"/>
        <w:rPr>
          <w:lang w:val="en-US"/>
        </w:rPr>
      </w:pPr>
      <w:r>
        <w:rPr>
          <w:rStyle w:val="Rimandonotaapidipagina"/>
        </w:rPr>
        <w:footnoteRef/>
      </w:r>
      <w:r w:rsidRPr="008F544E">
        <w:rPr>
          <w:lang w:val="en-US"/>
        </w:rPr>
        <w:t xml:space="preserve"> Roy Allan, </w:t>
      </w:r>
      <w:r w:rsidRPr="008F544E">
        <w:rPr>
          <w:i/>
          <w:iCs/>
          <w:lang w:val="en-US"/>
        </w:rPr>
        <w:t>The worlds of Leonard Cohen: a study of his poetry</w:t>
      </w:r>
      <w:r w:rsidRPr="008F544E">
        <w:rPr>
          <w:lang w:val="en-US"/>
        </w:rPr>
        <w:t>, cit., p. 73.</w:t>
      </w:r>
    </w:p>
  </w:footnote>
  <w:footnote w:id="231">
    <w:p w14:paraId="7F506E22" w14:textId="77777777" w:rsidR="00885CA5" w:rsidRDefault="00885CA5">
      <w:pPr>
        <w:pStyle w:val="Testonotaapidipagina"/>
      </w:pPr>
      <w:r>
        <w:rPr>
          <w:rStyle w:val="Rimandonotaapidipagina"/>
        </w:rPr>
        <w:footnoteRef/>
      </w:r>
      <w:r>
        <w:t xml:space="preserve"> </w:t>
      </w:r>
      <w:bookmarkStart w:id="22" w:name="_Hlk18331940"/>
      <w:r>
        <w:t xml:space="preserve">Silvia Albertazzi, </w:t>
      </w:r>
      <w:r w:rsidRPr="00254766">
        <w:rPr>
          <w:i/>
          <w:iCs/>
        </w:rPr>
        <w:t>Leonard Cohen. Manuale per vivere nella sconfitta</w:t>
      </w:r>
      <w:r>
        <w:t>, cit.,</w:t>
      </w:r>
      <w:bookmarkEnd w:id="22"/>
      <w:r>
        <w:t xml:space="preserve"> p. 35.</w:t>
      </w:r>
    </w:p>
  </w:footnote>
  <w:footnote w:id="232">
    <w:p w14:paraId="4B9E0F01" w14:textId="77777777" w:rsidR="00885CA5" w:rsidRPr="000E0AC0" w:rsidRDefault="00885CA5">
      <w:pPr>
        <w:pStyle w:val="Testonotaapidipagina"/>
        <w:rPr>
          <w:lang w:val="en-US"/>
        </w:rPr>
      </w:pPr>
      <w:r>
        <w:rPr>
          <w:rStyle w:val="Rimandonotaapidipagina"/>
        </w:rPr>
        <w:footnoteRef/>
      </w:r>
      <w:r w:rsidRPr="000E0AC0">
        <w:rPr>
          <w:lang w:val="en-US"/>
        </w:rPr>
        <w:t xml:space="preserve"> I</w:t>
      </w:r>
      <w:r>
        <w:rPr>
          <w:lang w:val="en-US"/>
        </w:rPr>
        <w:t>bidem.</w:t>
      </w:r>
    </w:p>
  </w:footnote>
  <w:footnote w:id="233">
    <w:p w14:paraId="09B26E8F" w14:textId="77777777" w:rsidR="00885CA5" w:rsidRPr="000E0AC0" w:rsidRDefault="00885CA5">
      <w:pPr>
        <w:pStyle w:val="Testonotaapidipagina"/>
        <w:rPr>
          <w:lang w:val="en-US"/>
        </w:rPr>
      </w:pPr>
      <w:r>
        <w:rPr>
          <w:rStyle w:val="Rimandonotaapidipagina"/>
        </w:rPr>
        <w:footnoteRef/>
      </w:r>
      <w:r w:rsidRPr="000E0AC0">
        <w:rPr>
          <w:lang w:val="en-US"/>
        </w:rPr>
        <w:t xml:space="preserve"> Michael Ondaatje, </w:t>
      </w:r>
      <w:r w:rsidRPr="000E0AC0">
        <w:rPr>
          <w:i/>
          <w:iCs/>
          <w:lang w:val="en-US"/>
        </w:rPr>
        <w:t>Leonard Cohen</w:t>
      </w:r>
      <w:r w:rsidRPr="000E0AC0">
        <w:rPr>
          <w:lang w:val="en-US"/>
        </w:rPr>
        <w:t>, cit., p. 22</w:t>
      </w:r>
      <w:r>
        <w:rPr>
          <w:lang w:val="en-US"/>
        </w:rPr>
        <w:t>.</w:t>
      </w:r>
    </w:p>
  </w:footnote>
  <w:footnote w:id="234">
    <w:p w14:paraId="1D482B95" w14:textId="77777777" w:rsidR="00885CA5" w:rsidRPr="00D06DB7" w:rsidRDefault="00885CA5" w:rsidP="000B2130">
      <w:pPr>
        <w:pStyle w:val="Testonotaapidipagina"/>
        <w:jc w:val="both"/>
      </w:pPr>
      <w:r>
        <w:rPr>
          <w:rStyle w:val="Rimandonotaapidipagina"/>
        </w:rPr>
        <w:footnoteRef/>
      </w:r>
      <w:r w:rsidRPr="008F544E">
        <w:t xml:space="preserve"> C</w:t>
      </w:r>
      <w:r>
        <w:t xml:space="preserve">itato in: </w:t>
      </w:r>
      <w:r w:rsidRPr="000B2130">
        <w:t xml:space="preserve">Stefano Marino, </w:t>
      </w:r>
      <w:r w:rsidRPr="000B2130">
        <w:rPr>
          <w:i/>
          <w:iCs/>
        </w:rPr>
        <w:t>Il corpo e/è il corpo. Leonard Cohen</w:t>
      </w:r>
      <w:r w:rsidRPr="000B2130">
        <w:t xml:space="preserve"> in </w:t>
      </w:r>
      <w:proofErr w:type="spellStart"/>
      <w:r w:rsidRPr="000B2130">
        <w:t>memoriam</w:t>
      </w:r>
      <w:proofErr w:type="spellEnd"/>
      <w:r w:rsidRPr="000B2130">
        <w:rPr>
          <w:i/>
          <w:iCs/>
        </w:rPr>
        <w:t>. Parte II</w:t>
      </w:r>
      <w:r w:rsidRPr="000B2130">
        <w:t>, “</w:t>
      </w:r>
      <w:proofErr w:type="spellStart"/>
      <w:r w:rsidRPr="000B2130">
        <w:t>Mimesis</w:t>
      </w:r>
      <w:proofErr w:type="spellEnd"/>
      <w:r w:rsidRPr="000B2130">
        <w:t xml:space="preserve"> Scenari”, </w:t>
      </w:r>
      <w:r w:rsidRPr="00D06DB7">
        <w:t>&lt;</w:t>
      </w:r>
      <w:hyperlink r:id="rId1" w:history="1">
        <w:r w:rsidRPr="00D06DB7">
          <w:rPr>
            <w:rStyle w:val="Collegamentoipertestuale"/>
            <w:color w:val="auto"/>
          </w:rPr>
          <w:t>http://mimesis-scenari.it/2016/12/21/lo-spirito-ee-il-corpo-leonard-cohen-in-memoriam-parte-ii/</w:t>
        </w:r>
      </w:hyperlink>
      <w:r w:rsidRPr="00D06DB7">
        <w:t xml:space="preserve">&gt;. </w:t>
      </w:r>
    </w:p>
    <w:p w14:paraId="74BCBF7A" w14:textId="77777777" w:rsidR="00885CA5" w:rsidRPr="001804FD" w:rsidRDefault="00885CA5" w:rsidP="000B2130">
      <w:pPr>
        <w:pStyle w:val="Testonotaapidipagina"/>
        <w:jc w:val="both"/>
        <w:rPr>
          <w:lang w:val="en-US"/>
        </w:rPr>
      </w:pPr>
      <w:r w:rsidRPr="000B2130">
        <w:rPr>
          <w:vertAlign w:val="superscript"/>
        </w:rPr>
        <w:footnoteRef/>
      </w:r>
      <w:r w:rsidRPr="001804FD">
        <w:rPr>
          <w:lang w:val="en-US"/>
        </w:rPr>
        <w:t xml:space="preserve"> Ibidem.</w:t>
      </w:r>
    </w:p>
  </w:footnote>
  <w:footnote w:id="235">
    <w:p w14:paraId="080AAF0C" w14:textId="77777777" w:rsidR="00885CA5" w:rsidRDefault="00885CA5" w:rsidP="000B2130">
      <w:pPr>
        <w:pStyle w:val="Testonotaapidipagina"/>
        <w:jc w:val="both"/>
      </w:pPr>
      <w:r>
        <w:rPr>
          <w:rStyle w:val="Rimandonotaapidipagina"/>
        </w:rPr>
        <w:footnoteRef/>
      </w:r>
      <w:r w:rsidRPr="001804FD">
        <w:rPr>
          <w:lang w:val="en-US"/>
        </w:rPr>
        <w:t xml:space="preserve"> Roberto Caselli, </w:t>
      </w:r>
      <w:r w:rsidRPr="001804FD">
        <w:rPr>
          <w:i/>
          <w:lang w:val="en-US"/>
        </w:rPr>
        <w:t xml:space="preserve">Leonard Cohen: Hallelujah. </w:t>
      </w:r>
      <w:r w:rsidRPr="00212AB9">
        <w:rPr>
          <w:i/>
        </w:rPr>
        <w:t>Testi commentati</w:t>
      </w:r>
      <w:r>
        <w:t>, Arcana, Roma 2014, p. 221.</w:t>
      </w:r>
    </w:p>
  </w:footnote>
  <w:footnote w:id="236">
    <w:p w14:paraId="1CEA1F6D" w14:textId="77777777" w:rsidR="00885CA5" w:rsidRDefault="00885CA5" w:rsidP="000B2130">
      <w:pPr>
        <w:pStyle w:val="Testonotaapidipagina"/>
        <w:jc w:val="both"/>
      </w:pPr>
      <w:r>
        <w:rPr>
          <w:rStyle w:val="Rimandonotaapidipagina"/>
        </w:rPr>
        <w:footnoteRef/>
      </w:r>
      <w:r>
        <w:t xml:space="preserve"> Stefano Marino, </w:t>
      </w:r>
      <w:r w:rsidRPr="00D04FBC">
        <w:rPr>
          <w:i/>
          <w:iCs/>
        </w:rPr>
        <w:t>Il corpo e/è il corpo. Leonard Cohen</w:t>
      </w:r>
      <w:r>
        <w:t xml:space="preserve"> in </w:t>
      </w:r>
      <w:proofErr w:type="spellStart"/>
      <w:r>
        <w:t>memoriam</w:t>
      </w:r>
      <w:proofErr w:type="spellEnd"/>
      <w:r w:rsidRPr="00D04FBC">
        <w:rPr>
          <w:i/>
          <w:iCs/>
        </w:rPr>
        <w:t>. Parte II</w:t>
      </w:r>
      <w:r>
        <w:t xml:space="preserve">, cit. </w:t>
      </w:r>
    </w:p>
  </w:footnote>
  <w:footnote w:id="237">
    <w:p w14:paraId="5CC457B0" w14:textId="77777777" w:rsidR="00885CA5" w:rsidRDefault="00885CA5" w:rsidP="000B2130">
      <w:pPr>
        <w:pStyle w:val="Testonotaapidipagina"/>
        <w:jc w:val="both"/>
      </w:pPr>
      <w:r>
        <w:rPr>
          <w:rStyle w:val="Rimandonotaapidipagina"/>
        </w:rPr>
        <w:footnoteRef/>
      </w:r>
      <w:r>
        <w:t xml:space="preserve"> Ibidem.</w:t>
      </w:r>
    </w:p>
  </w:footnote>
  <w:footnote w:id="238">
    <w:p w14:paraId="7364D287" w14:textId="77777777" w:rsidR="00885CA5" w:rsidRDefault="00885CA5">
      <w:pPr>
        <w:pStyle w:val="Testonotaapidipagina"/>
      </w:pPr>
      <w:r>
        <w:rPr>
          <w:rStyle w:val="Rimandonotaapidipagina"/>
        </w:rPr>
        <w:footnoteRef/>
      </w:r>
      <w:r>
        <w:t xml:space="preserve"> </w:t>
      </w:r>
      <w:r w:rsidRPr="0073261D">
        <w:rPr>
          <w:i/>
          <w:iCs/>
        </w:rPr>
        <w:t>Spice-Box</w:t>
      </w:r>
      <w:r>
        <w:t>, pp. 308-309.</w:t>
      </w:r>
    </w:p>
  </w:footnote>
  <w:footnote w:id="239">
    <w:p w14:paraId="7DED6BD7" w14:textId="77777777" w:rsidR="00885CA5" w:rsidRDefault="00885CA5">
      <w:pPr>
        <w:pStyle w:val="Testonotaapidipagina"/>
      </w:pPr>
      <w:r>
        <w:rPr>
          <w:rStyle w:val="Rimandonotaapidipagina"/>
        </w:rPr>
        <w:footnoteRef/>
      </w:r>
      <w:r>
        <w:t xml:space="preserve"> Silvia Albertazzi, </w:t>
      </w:r>
      <w:r w:rsidRPr="00254766">
        <w:rPr>
          <w:i/>
          <w:iCs/>
        </w:rPr>
        <w:t>Leonard Cohen. Manuale per vivere nella sconfitta</w:t>
      </w:r>
      <w:r>
        <w:t>, cit., p. 35.</w:t>
      </w:r>
    </w:p>
  </w:footnote>
  <w:footnote w:id="240">
    <w:p w14:paraId="184F1F67" w14:textId="77777777" w:rsidR="00885CA5" w:rsidRPr="000E0AC0" w:rsidRDefault="00885CA5">
      <w:pPr>
        <w:pStyle w:val="Testonotaapidipagina"/>
        <w:rPr>
          <w:lang w:val="en-US"/>
        </w:rPr>
      </w:pPr>
      <w:r>
        <w:rPr>
          <w:rStyle w:val="Rimandonotaapidipagina"/>
        </w:rPr>
        <w:footnoteRef/>
      </w:r>
      <w:r w:rsidRPr="000E0AC0">
        <w:rPr>
          <w:lang w:val="en-US"/>
        </w:rPr>
        <w:t xml:space="preserve"> Stephen Scobie, </w:t>
      </w:r>
      <w:r w:rsidRPr="000E0AC0">
        <w:rPr>
          <w:i/>
          <w:iCs/>
          <w:lang w:val="en-US"/>
        </w:rPr>
        <w:t>Leonard Cohen</w:t>
      </w:r>
      <w:r w:rsidRPr="000E0AC0">
        <w:rPr>
          <w:lang w:val="en-US"/>
        </w:rPr>
        <w:t>, cit., p. 32</w:t>
      </w:r>
      <w:r>
        <w:rPr>
          <w:lang w:val="en-US"/>
        </w:rPr>
        <w:t>.</w:t>
      </w:r>
    </w:p>
  </w:footnote>
  <w:footnote w:id="241">
    <w:p w14:paraId="2E74757B" w14:textId="77777777" w:rsidR="00885CA5" w:rsidRDefault="00885CA5">
      <w:pPr>
        <w:pStyle w:val="Testonotaapidipagina"/>
      </w:pPr>
      <w:r>
        <w:rPr>
          <w:rStyle w:val="Rimandonotaapidipagina"/>
        </w:rPr>
        <w:footnoteRef/>
      </w:r>
      <w:r>
        <w:t xml:space="preserve"> Silvia Albertazzi, </w:t>
      </w:r>
      <w:r w:rsidRPr="00254766">
        <w:rPr>
          <w:i/>
          <w:iCs/>
        </w:rPr>
        <w:t>Leonard Cohen. Manuale per vivere nella sconfitta</w:t>
      </w:r>
      <w:r>
        <w:t>, cit., p. 35.</w:t>
      </w:r>
    </w:p>
  </w:footnote>
  <w:footnote w:id="242">
    <w:p w14:paraId="44CBB8F7" w14:textId="77777777" w:rsidR="00885CA5" w:rsidRPr="000E0AC0" w:rsidRDefault="00885CA5">
      <w:pPr>
        <w:pStyle w:val="Testonotaapidipagina"/>
        <w:rPr>
          <w:lang w:val="en-US"/>
        </w:rPr>
      </w:pPr>
      <w:r>
        <w:rPr>
          <w:rStyle w:val="Rimandonotaapidipagina"/>
        </w:rPr>
        <w:footnoteRef/>
      </w:r>
      <w:r w:rsidRPr="000E0AC0">
        <w:rPr>
          <w:lang w:val="en-US"/>
        </w:rPr>
        <w:t xml:space="preserve"> Stephen Scobie</w:t>
      </w:r>
      <w:r w:rsidRPr="000E0AC0">
        <w:rPr>
          <w:i/>
          <w:iCs/>
          <w:lang w:val="en-US"/>
        </w:rPr>
        <w:t>, Leonard Cohen</w:t>
      </w:r>
      <w:r w:rsidRPr="000E0AC0">
        <w:rPr>
          <w:lang w:val="en-US"/>
        </w:rPr>
        <w:t>, cit., p. 36</w:t>
      </w:r>
      <w:r>
        <w:rPr>
          <w:lang w:val="en-US"/>
        </w:rPr>
        <w:t>.</w:t>
      </w:r>
    </w:p>
  </w:footnote>
  <w:footnote w:id="243">
    <w:p w14:paraId="5683A7EE" w14:textId="77777777" w:rsidR="00885CA5" w:rsidRPr="008F544E" w:rsidRDefault="00885CA5">
      <w:pPr>
        <w:pStyle w:val="Testonotaapidipagina"/>
        <w:rPr>
          <w:lang w:val="en-US"/>
        </w:rPr>
      </w:pPr>
      <w:r>
        <w:rPr>
          <w:rStyle w:val="Rimandonotaapidipagina"/>
        </w:rPr>
        <w:footnoteRef/>
      </w:r>
      <w:r w:rsidRPr="008F544E">
        <w:rPr>
          <w:lang w:val="en-US"/>
        </w:rPr>
        <w:t xml:space="preserve"> Ibidem.</w:t>
      </w:r>
    </w:p>
  </w:footnote>
  <w:footnote w:id="244">
    <w:p w14:paraId="13CE4B40" w14:textId="77777777" w:rsidR="00885CA5" w:rsidRPr="008F544E" w:rsidRDefault="00885CA5">
      <w:pPr>
        <w:pStyle w:val="Testonotaapidipagina"/>
        <w:rPr>
          <w:lang w:val="en-US"/>
        </w:rPr>
      </w:pPr>
      <w:r>
        <w:rPr>
          <w:rStyle w:val="Rimandonotaapidipagina"/>
        </w:rPr>
        <w:footnoteRef/>
      </w:r>
      <w:r w:rsidRPr="008F544E">
        <w:rPr>
          <w:lang w:val="en-US"/>
        </w:rPr>
        <w:t xml:space="preserve"> </w:t>
      </w:r>
      <w:r w:rsidRPr="008F544E">
        <w:rPr>
          <w:i/>
          <w:iCs/>
          <w:lang w:val="en-US"/>
        </w:rPr>
        <w:t>Spice-Box</w:t>
      </w:r>
      <w:r w:rsidRPr="008F544E">
        <w:rPr>
          <w:lang w:val="en-US"/>
        </w:rPr>
        <w:t>, pp. 250-255.</w:t>
      </w:r>
    </w:p>
  </w:footnote>
  <w:footnote w:id="245">
    <w:p w14:paraId="6C299E67" w14:textId="77777777" w:rsidR="00885CA5" w:rsidRPr="000E0AC0" w:rsidRDefault="00885CA5">
      <w:pPr>
        <w:pStyle w:val="Testonotaapidipagina"/>
        <w:rPr>
          <w:lang w:val="en-US"/>
        </w:rPr>
      </w:pPr>
      <w:r>
        <w:rPr>
          <w:rStyle w:val="Rimandonotaapidipagina"/>
        </w:rPr>
        <w:footnoteRef/>
      </w:r>
      <w:r w:rsidRPr="000E0AC0">
        <w:rPr>
          <w:lang w:val="en-US"/>
        </w:rPr>
        <w:t xml:space="preserve"> Stephen Scobie, </w:t>
      </w:r>
      <w:r w:rsidRPr="000E0AC0">
        <w:rPr>
          <w:i/>
          <w:iCs/>
          <w:lang w:val="en-US"/>
        </w:rPr>
        <w:t>Leonard Cohen</w:t>
      </w:r>
      <w:r w:rsidRPr="000E0AC0">
        <w:rPr>
          <w:lang w:val="en-US"/>
        </w:rPr>
        <w:t>, cit., p. 38</w:t>
      </w:r>
      <w:r>
        <w:rPr>
          <w:lang w:val="en-US"/>
        </w:rPr>
        <w:t>.</w:t>
      </w:r>
    </w:p>
  </w:footnote>
  <w:footnote w:id="246">
    <w:p w14:paraId="13AED28D" w14:textId="77777777" w:rsidR="00885CA5" w:rsidRDefault="00885CA5">
      <w:pPr>
        <w:pStyle w:val="Testonotaapidipagina"/>
      </w:pPr>
      <w:r>
        <w:rPr>
          <w:rStyle w:val="Rimandonotaapidipagina"/>
        </w:rPr>
        <w:footnoteRef/>
      </w:r>
      <w:r>
        <w:t xml:space="preserve"> Ivi, p. 36.</w:t>
      </w:r>
    </w:p>
  </w:footnote>
  <w:footnote w:id="247">
    <w:p w14:paraId="34D02BE3" w14:textId="77777777" w:rsidR="00885CA5" w:rsidRDefault="00885CA5">
      <w:pPr>
        <w:pStyle w:val="Testonotaapidipagina"/>
      </w:pPr>
      <w:r>
        <w:rPr>
          <w:rStyle w:val="Rimandonotaapidipagina"/>
        </w:rPr>
        <w:footnoteRef/>
      </w:r>
      <w:r>
        <w:t xml:space="preserve"> Ivi, pp. 36-37.</w:t>
      </w:r>
    </w:p>
  </w:footnote>
  <w:footnote w:id="248">
    <w:p w14:paraId="313073F0" w14:textId="77777777" w:rsidR="00885CA5" w:rsidRDefault="00885CA5">
      <w:pPr>
        <w:pStyle w:val="Testonotaapidipagina"/>
      </w:pPr>
      <w:r>
        <w:rPr>
          <w:rStyle w:val="Rimandonotaapidipagina"/>
        </w:rPr>
        <w:footnoteRef/>
      </w:r>
      <w:r>
        <w:t xml:space="preserve"> Ivi, p. 37.</w:t>
      </w:r>
    </w:p>
  </w:footnote>
  <w:footnote w:id="249">
    <w:p w14:paraId="2ADC9B2D" w14:textId="77777777" w:rsidR="00885CA5" w:rsidRDefault="00885CA5">
      <w:pPr>
        <w:pStyle w:val="Testonotaapidipagina"/>
      </w:pPr>
      <w:r>
        <w:rPr>
          <w:rStyle w:val="Rimandonotaapidipagina"/>
        </w:rPr>
        <w:footnoteRef/>
      </w:r>
      <w:r>
        <w:t xml:space="preserve"> Ibidem.</w:t>
      </w:r>
    </w:p>
  </w:footnote>
  <w:footnote w:id="250">
    <w:p w14:paraId="6C39D0C8" w14:textId="77777777" w:rsidR="00885CA5" w:rsidRDefault="00885CA5">
      <w:pPr>
        <w:pStyle w:val="Testonotaapidipagina"/>
      </w:pPr>
      <w:r>
        <w:rPr>
          <w:rStyle w:val="Rimandonotaapidipagina"/>
        </w:rPr>
        <w:footnoteRef/>
      </w:r>
      <w:r>
        <w:t xml:space="preserve"> Ivi, p. 38.</w:t>
      </w:r>
    </w:p>
  </w:footnote>
  <w:footnote w:id="251">
    <w:p w14:paraId="010B74C8" w14:textId="77777777" w:rsidR="00885CA5" w:rsidRDefault="00885CA5">
      <w:pPr>
        <w:pStyle w:val="Testonotaapidipagina"/>
      </w:pPr>
      <w:r>
        <w:rPr>
          <w:rStyle w:val="Rimandonotaapidipagina"/>
        </w:rPr>
        <w:footnoteRef/>
      </w:r>
      <w:r>
        <w:t xml:space="preserve"> Ibidem.</w:t>
      </w:r>
    </w:p>
  </w:footnote>
  <w:footnote w:id="252">
    <w:p w14:paraId="2F8BD454" w14:textId="77777777" w:rsidR="00885CA5" w:rsidRDefault="00885CA5">
      <w:pPr>
        <w:pStyle w:val="Testonotaapidipagina"/>
      </w:pPr>
      <w:r>
        <w:rPr>
          <w:rStyle w:val="Rimandonotaapidipagina"/>
        </w:rPr>
        <w:footnoteRef/>
      </w:r>
      <w:r>
        <w:t xml:space="preserve"> Ibidem.</w:t>
      </w:r>
    </w:p>
  </w:footnote>
  <w:footnote w:id="253">
    <w:p w14:paraId="225D72C9" w14:textId="77777777" w:rsidR="00885CA5" w:rsidRDefault="00885CA5">
      <w:pPr>
        <w:pStyle w:val="Testonotaapidipagina"/>
      </w:pPr>
      <w:r>
        <w:rPr>
          <w:rStyle w:val="Rimandonotaapidipagina"/>
        </w:rPr>
        <w:footnoteRef/>
      </w:r>
      <w:r>
        <w:t xml:space="preserve"> Ivi, p. 39.</w:t>
      </w:r>
    </w:p>
  </w:footnote>
  <w:footnote w:id="254">
    <w:p w14:paraId="760946F2" w14:textId="77777777" w:rsidR="00885CA5" w:rsidRDefault="00885CA5">
      <w:pPr>
        <w:pStyle w:val="Testonotaapidipagina"/>
      </w:pPr>
      <w:r>
        <w:rPr>
          <w:rStyle w:val="Rimandonotaapidipagina"/>
        </w:rPr>
        <w:footnoteRef/>
      </w:r>
      <w:r>
        <w:t xml:space="preserve"> Ibidem.</w:t>
      </w:r>
    </w:p>
  </w:footnote>
  <w:footnote w:id="255">
    <w:p w14:paraId="5CF3A3C4" w14:textId="77777777" w:rsidR="00885CA5" w:rsidRPr="008F544E" w:rsidRDefault="00885CA5">
      <w:pPr>
        <w:pStyle w:val="Testonotaapidipagina"/>
        <w:rPr>
          <w:lang w:val="en-US"/>
        </w:rPr>
      </w:pPr>
      <w:r>
        <w:rPr>
          <w:rStyle w:val="Rimandonotaapidipagina"/>
        </w:rPr>
        <w:footnoteRef/>
      </w:r>
      <w:r w:rsidRPr="008F544E">
        <w:rPr>
          <w:lang w:val="en-US"/>
        </w:rPr>
        <w:t xml:space="preserve"> Ibidem.</w:t>
      </w:r>
    </w:p>
  </w:footnote>
  <w:footnote w:id="256">
    <w:p w14:paraId="09DE8361" w14:textId="77777777" w:rsidR="00885CA5" w:rsidRPr="008F544E" w:rsidRDefault="00885CA5">
      <w:pPr>
        <w:pStyle w:val="Testonotaapidipagina"/>
        <w:rPr>
          <w:lang w:val="en-US"/>
        </w:rPr>
      </w:pPr>
      <w:r>
        <w:rPr>
          <w:rStyle w:val="Rimandonotaapidipagina"/>
        </w:rPr>
        <w:footnoteRef/>
      </w:r>
      <w:r w:rsidRPr="008F544E">
        <w:rPr>
          <w:lang w:val="en-US"/>
        </w:rPr>
        <w:t xml:space="preserve"> Ibidem.</w:t>
      </w:r>
    </w:p>
  </w:footnote>
  <w:footnote w:id="257">
    <w:p w14:paraId="3862C64D" w14:textId="77777777" w:rsidR="00885CA5" w:rsidRPr="008F544E" w:rsidRDefault="00885CA5">
      <w:pPr>
        <w:pStyle w:val="Testonotaapidipagina"/>
        <w:rPr>
          <w:lang w:val="en-US"/>
        </w:rPr>
      </w:pPr>
      <w:r>
        <w:rPr>
          <w:rStyle w:val="Rimandonotaapidipagina"/>
        </w:rPr>
        <w:footnoteRef/>
      </w:r>
      <w:r w:rsidRPr="008F544E">
        <w:rPr>
          <w:lang w:val="en-US"/>
        </w:rPr>
        <w:t xml:space="preserve"> </w:t>
      </w:r>
      <w:r w:rsidRPr="008F544E">
        <w:rPr>
          <w:i/>
          <w:iCs/>
          <w:lang w:val="en-US"/>
        </w:rPr>
        <w:t>Spice-Box</w:t>
      </w:r>
      <w:r w:rsidRPr="008F544E">
        <w:rPr>
          <w:lang w:val="en-US"/>
        </w:rPr>
        <w:t>, pp. 222-223.</w:t>
      </w:r>
    </w:p>
  </w:footnote>
  <w:footnote w:id="258">
    <w:p w14:paraId="405E5C4D" w14:textId="77777777" w:rsidR="00885CA5" w:rsidRPr="000E0AC0" w:rsidRDefault="00885CA5">
      <w:pPr>
        <w:pStyle w:val="Testonotaapidipagina"/>
        <w:rPr>
          <w:lang w:val="en-US"/>
        </w:rPr>
      </w:pPr>
      <w:r>
        <w:rPr>
          <w:rStyle w:val="Rimandonotaapidipagina"/>
        </w:rPr>
        <w:footnoteRef/>
      </w:r>
      <w:r w:rsidRPr="000E0AC0">
        <w:rPr>
          <w:lang w:val="en-US"/>
        </w:rPr>
        <w:t xml:space="preserve"> </w:t>
      </w:r>
      <w:r w:rsidRPr="000E0AC0">
        <w:rPr>
          <w:i/>
          <w:iCs/>
          <w:lang w:val="en-US"/>
        </w:rPr>
        <w:t>Spice-Box</w:t>
      </w:r>
      <w:r w:rsidRPr="000E0AC0">
        <w:rPr>
          <w:lang w:val="en-US"/>
        </w:rPr>
        <w:t>, pp. 324-326</w:t>
      </w:r>
      <w:r>
        <w:rPr>
          <w:lang w:val="en-US"/>
        </w:rPr>
        <w:t>.</w:t>
      </w:r>
    </w:p>
  </w:footnote>
  <w:footnote w:id="259">
    <w:p w14:paraId="7F07D820" w14:textId="77777777" w:rsidR="00885CA5" w:rsidRPr="000E0AC0" w:rsidRDefault="00885CA5">
      <w:pPr>
        <w:pStyle w:val="Testonotaapidipagina"/>
        <w:rPr>
          <w:lang w:val="en-US"/>
        </w:rPr>
      </w:pPr>
      <w:r>
        <w:rPr>
          <w:rStyle w:val="Rimandonotaapidipagina"/>
        </w:rPr>
        <w:footnoteRef/>
      </w:r>
      <w:r w:rsidRPr="000E0AC0">
        <w:rPr>
          <w:lang w:val="en-US"/>
        </w:rPr>
        <w:t xml:space="preserve"> </w:t>
      </w:r>
      <w:r w:rsidRPr="000E0AC0">
        <w:rPr>
          <w:i/>
          <w:iCs/>
          <w:lang w:val="en-US"/>
        </w:rPr>
        <w:t>Spice-Box</w:t>
      </w:r>
      <w:r w:rsidRPr="000E0AC0">
        <w:rPr>
          <w:lang w:val="en-US"/>
        </w:rPr>
        <w:t>, pp. 268-271</w:t>
      </w:r>
      <w:r>
        <w:rPr>
          <w:lang w:val="en-US"/>
        </w:rPr>
        <w:t>.</w:t>
      </w:r>
    </w:p>
  </w:footnote>
  <w:footnote w:id="260">
    <w:p w14:paraId="6AFB41E0" w14:textId="77777777" w:rsidR="00885CA5" w:rsidRPr="000E0AC0" w:rsidRDefault="00885CA5">
      <w:pPr>
        <w:pStyle w:val="Testonotaapidipagina"/>
        <w:rPr>
          <w:lang w:val="en-US"/>
        </w:rPr>
      </w:pPr>
      <w:r>
        <w:rPr>
          <w:rStyle w:val="Rimandonotaapidipagina"/>
        </w:rPr>
        <w:footnoteRef/>
      </w:r>
      <w:r w:rsidRPr="000E0AC0">
        <w:rPr>
          <w:lang w:val="en-US"/>
        </w:rPr>
        <w:t xml:space="preserve"> Natalia </w:t>
      </w:r>
      <w:proofErr w:type="spellStart"/>
      <w:r w:rsidRPr="000E0AC0">
        <w:rPr>
          <w:lang w:val="en-US"/>
        </w:rPr>
        <w:t>Vesselova</w:t>
      </w:r>
      <w:proofErr w:type="spellEnd"/>
      <w:r w:rsidRPr="000E0AC0">
        <w:rPr>
          <w:lang w:val="en-US"/>
        </w:rPr>
        <w:t xml:space="preserve">, </w:t>
      </w:r>
      <w:r w:rsidRPr="000E0AC0">
        <w:rPr>
          <w:rFonts w:ascii="Times New Roman" w:hAnsi="Times New Roman" w:cs="Times New Roman"/>
          <w:i/>
          <w:lang w:val="en-US"/>
        </w:rPr>
        <w:t>“The Past is Perfect”: Leonard Cohen’s Philosophy of Time</w:t>
      </w:r>
      <w:r w:rsidRPr="000E0AC0">
        <w:rPr>
          <w:rFonts w:ascii="Times New Roman" w:hAnsi="Times New Roman" w:cs="Times New Roman"/>
          <w:lang w:val="en-US"/>
        </w:rPr>
        <w:t xml:space="preserve">, cit., </w:t>
      </w:r>
      <w:r w:rsidRPr="000E0AC0">
        <w:rPr>
          <w:lang w:val="en-US"/>
        </w:rPr>
        <w:t>pp. 99-100</w:t>
      </w:r>
      <w:r>
        <w:rPr>
          <w:lang w:val="en-US"/>
        </w:rPr>
        <w:t>.</w:t>
      </w:r>
    </w:p>
  </w:footnote>
  <w:footnote w:id="261">
    <w:p w14:paraId="441B3120" w14:textId="77777777" w:rsidR="00885CA5" w:rsidRDefault="00885CA5">
      <w:pPr>
        <w:pStyle w:val="Testonotaapidipagina"/>
      </w:pPr>
      <w:r>
        <w:rPr>
          <w:rStyle w:val="Rimandonotaapidipagina"/>
        </w:rPr>
        <w:footnoteRef/>
      </w:r>
      <w:r>
        <w:t xml:space="preserve"> Ivi, p. 100.</w:t>
      </w:r>
    </w:p>
  </w:footnote>
  <w:footnote w:id="262">
    <w:p w14:paraId="6238711D" w14:textId="77777777" w:rsidR="00885CA5" w:rsidRDefault="00885CA5">
      <w:pPr>
        <w:pStyle w:val="Testonotaapidipagina"/>
      </w:pPr>
      <w:r>
        <w:rPr>
          <w:rStyle w:val="Rimandonotaapidipagina"/>
        </w:rPr>
        <w:footnoteRef/>
      </w:r>
      <w:r>
        <w:t xml:space="preserve"> </w:t>
      </w:r>
      <w:r w:rsidRPr="00794330">
        <w:rPr>
          <w:i/>
          <w:iCs/>
        </w:rPr>
        <w:t>Spice-Box</w:t>
      </w:r>
      <w:r>
        <w:t>, pp. 290-291.</w:t>
      </w:r>
    </w:p>
  </w:footnote>
  <w:footnote w:id="263">
    <w:p w14:paraId="2A58533B" w14:textId="77777777" w:rsidR="00885CA5" w:rsidRPr="000E0AC0" w:rsidRDefault="00885CA5">
      <w:pPr>
        <w:pStyle w:val="Testonotaapidipagina"/>
        <w:rPr>
          <w:lang w:val="en-US"/>
        </w:rPr>
      </w:pPr>
      <w:r>
        <w:rPr>
          <w:rStyle w:val="Rimandonotaapidipagina"/>
        </w:rPr>
        <w:footnoteRef/>
      </w:r>
      <w:r w:rsidRPr="000E0AC0">
        <w:rPr>
          <w:lang w:val="en-US"/>
        </w:rPr>
        <w:t xml:space="preserve"> </w:t>
      </w:r>
      <w:bookmarkStart w:id="23" w:name="_Hlk18332382"/>
      <w:r w:rsidRPr="000E0AC0">
        <w:rPr>
          <w:lang w:val="en-US"/>
        </w:rPr>
        <w:t xml:space="preserve">Natalia </w:t>
      </w:r>
      <w:proofErr w:type="spellStart"/>
      <w:r w:rsidRPr="000E0AC0">
        <w:rPr>
          <w:lang w:val="en-US"/>
        </w:rPr>
        <w:t>Vesselova</w:t>
      </w:r>
      <w:proofErr w:type="spellEnd"/>
      <w:r w:rsidRPr="000E0AC0">
        <w:rPr>
          <w:lang w:val="en-US"/>
        </w:rPr>
        <w:t xml:space="preserve">, </w:t>
      </w:r>
      <w:r w:rsidRPr="000E0AC0">
        <w:rPr>
          <w:rFonts w:ascii="Times New Roman" w:hAnsi="Times New Roman" w:cs="Times New Roman"/>
          <w:i/>
          <w:lang w:val="en-US"/>
        </w:rPr>
        <w:t>“The Past is Perfect”: Leonard Cohen’s Philosophy of Time</w:t>
      </w:r>
      <w:r w:rsidRPr="000E0AC0">
        <w:rPr>
          <w:rFonts w:ascii="Times New Roman" w:hAnsi="Times New Roman" w:cs="Times New Roman"/>
          <w:lang w:val="en-US"/>
        </w:rPr>
        <w:t>, cit.,</w:t>
      </w:r>
      <w:bookmarkEnd w:id="23"/>
      <w:r w:rsidRPr="000E0AC0">
        <w:rPr>
          <w:rFonts w:ascii="Times New Roman" w:hAnsi="Times New Roman" w:cs="Times New Roman"/>
          <w:lang w:val="en-US"/>
        </w:rPr>
        <w:t xml:space="preserve"> </w:t>
      </w:r>
      <w:r w:rsidRPr="000E0AC0">
        <w:rPr>
          <w:lang w:val="en-US"/>
        </w:rPr>
        <w:t>p. 69</w:t>
      </w:r>
      <w:r>
        <w:rPr>
          <w:lang w:val="en-US"/>
        </w:rPr>
        <w:t>.</w:t>
      </w:r>
    </w:p>
  </w:footnote>
  <w:footnote w:id="264">
    <w:p w14:paraId="197DD547" w14:textId="77777777" w:rsidR="00885CA5" w:rsidRPr="000E0AC0" w:rsidRDefault="00885CA5">
      <w:pPr>
        <w:pStyle w:val="Testonotaapidipagina"/>
        <w:rPr>
          <w:lang w:val="en-US"/>
        </w:rPr>
      </w:pPr>
      <w:r>
        <w:rPr>
          <w:rStyle w:val="Rimandonotaapidipagina"/>
        </w:rPr>
        <w:footnoteRef/>
      </w:r>
      <w:r w:rsidRPr="000E0AC0">
        <w:rPr>
          <w:lang w:val="en-US"/>
        </w:rPr>
        <w:t xml:space="preserve"> Stephen Scobie, </w:t>
      </w:r>
      <w:r w:rsidRPr="000E0AC0">
        <w:rPr>
          <w:i/>
          <w:iCs/>
          <w:lang w:val="en-US"/>
        </w:rPr>
        <w:t>Leonard Cohen</w:t>
      </w:r>
      <w:r w:rsidRPr="000E0AC0">
        <w:rPr>
          <w:lang w:val="en-US"/>
        </w:rPr>
        <w:t>, cit., p. 35</w:t>
      </w:r>
      <w:r>
        <w:rPr>
          <w:lang w:val="en-US"/>
        </w:rPr>
        <w:t>.</w:t>
      </w:r>
    </w:p>
  </w:footnote>
  <w:footnote w:id="265">
    <w:p w14:paraId="0B6BCC47" w14:textId="77777777" w:rsidR="00885CA5" w:rsidRDefault="00885CA5">
      <w:pPr>
        <w:pStyle w:val="Testonotaapidipagina"/>
      </w:pPr>
      <w:r>
        <w:rPr>
          <w:rStyle w:val="Rimandonotaapidipagina"/>
        </w:rPr>
        <w:footnoteRef/>
      </w:r>
      <w:r>
        <w:t xml:space="preserve"> Ibidem.</w:t>
      </w:r>
    </w:p>
  </w:footnote>
  <w:footnote w:id="266">
    <w:p w14:paraId="41887E35" w14:textId="77777777" w:rsidR="00885CA5" w:rsidRDefault="00885CA5">
      <w:pPr>
        <w:pStyle w:val="Testonotaapidipagina"/>
      </w:pPr>
      <w:r>
        <w:rPr>
          <w:rStyle w:val="Rimandonotaapidipagina"/>
        </w:rPr>
        <w:footnoteRef/>
      </w:r>
      <w:r>
        <w:t xml:space="preserve"> Ivi, pp. 34-35.</w:t>
      </w:r>
    </w:p>
  </w:footnote>
  <w:footnote w:id="267">
    <w:p w14:paraId="2C5E9CDC" w14:textId="77777777" w:rsidR="00885CA5" w:rsidRDefault="00885CA5">
      <w:pPr>
        <w:pStyle w:val="Testonotaapidipagina"/>
      </w:pPr>
      <w:r>
        <w:rPr>
          <w:rStyle w:val="Rimandonotaapidipagina"/>
        </w:rPr>
        <w:footnoteRef/>
      </w:r>
      <w:r>
        <w:t xml:space="preserve"> </w:t>
      </w:r>
      <w:proofErr w:type="spellStart"/>
      <w:r>
        <w:t>Moni</w:t>
      </w:r>
      <w:proofErr w:type="spellEnd"/>
      <w:r>
        <w:t xml:space="preserve"> Ovadia, </w:t>
      </w:r>
      <w:r w:rsidRPr="008C143B">
        <w:rPr>
          <w:i/>
          <w:iCs/>
        </w:rPr>
        <w:t>Per te sarò un ebreo</w:t>
      </w:r>
      <w:r>
        <w:t xml:space="preserve">, in Leonard Cohen, </w:t>
      </w:r>
      <w:r w:rsidRPr="008C143B">
        <w:rPr>
          <w:i/>
          <w:iCs/>
        </w:rPr>
        <w:t>Poesie/1</w:t>
      </w:r>
      <w:r>
        <w:t>, cit., pp. 172-173.</w:t>
      </w:r>
    </w:p>
  </w:footnote>
  <w:footnote w:id="268">
    <w:p w14:paraId="44B46316" w14:textId="77777777" w:rsidR="00885CA5" w:rsidRDefault="00885CA5">
      <w:pPr>
        <w:pStyle w:val="Testonotaapidipagina"/>
      </w:pPr>
      <w:r>
        <w:rPr>
          <w:rStyle w:val="Rimandonotaapidipagina"/>
        </w:rPr>
        <w:footnoteRef/>
      </w:r>
      <w:r>
        <w:t xml:space="preserve"> Ivi, p. 172.</w:t>
      </w:r>
    </w:p>
  </w:footnote>
  <w:footnote w:id="269">
    <w:p w14:paraId="574A218D" w14:textId="77777777" w:rsidR="00885CA5" w:rsidRDefault="00885CA5">
      <w:pPr>
        <w:pStyle w:val="Testonotaapidipagina"/>
      </w:pPr>
      <w:r>
        <w:rPr>
          <w:rStyle w:val="Rimandonotaapidipagina"/>
        </w:rPr>
        <w:footnoteRef/>
      </w:r>
      <w:r>
        <w:t xml:space="preserve"> </w:t>
      </w:r>
      <w:r w:rsidRPr="00496298">
        <w:rPr>
          <w:i/>
          <w:iCs/>
        </w:rPr>
        <w:t>Spice-Box</w:t>
      </w:r>
      <w:r>
        <w:t>, pp. 218-221.</w:t>
      </w:r>
    </w:p>
  </w:footnote>
  <w:footnote w:id="270">
    <w:p w14:paraId="51F600E7" w14:textId="77777777" w:rsidR="00885CA5" w:rsidRPr="000E0AC0" w:rsidRDefault="00885CA5">
      <w:pPr>
        <w:pStyle w:val="Testonotaapidipagina"/>
        <w:rPr>
          <w:lang w:val="en-US"/>
        </w:rPr>
      </w:pPr>
      <w:r>
        <w:rPr>
          <w:rStyle w:val="Rimandonotaapidipagina"/>
        </w:rPr>
        <w:footnoteRef/>
      </w:r>
      <w:r w:rsidRPr="000E0AC0">
        <w:rPr>
          <w:lang w:val="en-US"/>
        </w:rPr>
        <w:t xml:space="preserve"> Michael Ondaatje, </w:t>
      </w:r>
      <w:r w:rsidRPr="000E0AC0">
        <w:rPr>
          <w:i/>
          <w:iCs/>
          <w:lang w:val="en-US"/>
        </w:rPr>
        <w:t>Leonard Cohen</w:t>
      </w:r>
      <w:r w:rsidRPr="000E0AC0">
        <w:rPr>
          <w:lang w:val="en-US"/>
        </w:rPr>
        <w:t>, cit., p. 15</w:t>
      </w:r>
      <w:r>
        <w:rPr>
          <w:lang w:val="en-US"/>
        </w:rPr>
        <w:t>.</w:t>
      </w:r>
    </w:p>
  </w:footnote>
  <w:footnote w:id="271">
    <w:p w14:paraId="658D8039" w14:textId="77777777" w:rsidR="00885CA5" w:rsidRPr="000E0AC0" w:rsidRDefault="00885CA5">
      <w:pPr>
        <w:pStyle w:val="Testonotaapidipagina"/>
        <w:rPr>
          <w:lang w:val="en-US"/>
        </w:rPr>
      </w:pPr>
      <w:r>
        <w:rPr>
          <w:rStyle w:val="Rimandonotaapidipagina"/>
        </w:rPr>
        <w:footnoteRef/>
      </w:r>
      <w:r w:rsidRPr="000E0AC0">
        <w:rPr>
          <w:lang w:val="en-US"/>
        </w:rPr>
        <w:t xml:space="preserve"> Natalia </w:t>
      </w:r>
      <w:proofErr w:type="spellStart"/>
      <w:r w:rsidRPr="000E0AC0">
        <w:rPr>
          <w:lang w:val="en-US"/>
        </w:rPr>
        <w:t>Vesselova</w:t>
      </w:r>
      <w:proofErr w:type="spellEnd"/>
      <w:r w:rsidRPr="000E0AC0">
        <w:rPr>
          <w:lang w:val="en-US"/>
        </w:rPr>
        <w:t xml:space="preserve">, </w:t>
      </w:r>
      <w:r w:rsidRPr="000E0AC0">
        <w:rPr>
          <w:rFonts w:ascii="Times New Roman" w:hAnsi="Times New Roman" w:cs="Times New Roman"/>
          <w:i/>
          <w:lang w:val="en-US"/>
        </w:rPr>
        <w:t>“The Past is Perfect”: Leonard Cohen’s Philosophy of Time</w:t>
      </w:r>
      <w:r w:rsidRPr="000E0AC0">
        <w:rPr>
          <w:rFonts w:ascii="Times New Roman" w:hAnsi="Times New Roman" w:cs="Times New Roman"/>
          <w:lang w:val="en-US"/>
        </w:rPr>
        <w:t>, cit.,</w:t>
      </w:r>
      <w:r w:rsidRPr="000E0AC0">
        <w:rPr>
          <w:lang w:val="en-US"/>
        </w:rPr>
        <w:t xml:space="preserve"> p. 97</w:t>
      </w:r>
      <w:r>
        <w:rPr>
          <w:lang w:val="en-US"/>
        </w:rPr>
        <w:t>.</w:t>
      </w:r>
    </w:p>
  </w:footnote>
  <w:footnote w:id="272">
    <w:p w14:paraId="007CF08A" w14:textId="77777777" w:rsidR="00885CA5" w:rsidRPr="000E0AC0" w:rsidRDefault="00885CA5">
      <w:pPr>
        <w:pStyle w:val="Testonotaapidipagina"/>
        <w:rPr>
          <w:lang w:val="en-US"/>
        </w:rPr>
      </w:pPr>
      <w:r>
        <w:rPr>
          <w:rStyle w:val="Rimandonotaapidipagina"/>
        </w:rPr>
        <w:footnoteRef/>
      </w:r>
      <w:r w:rsidRPr="000E0AC0">
        <w:rPr>
          <w:lang w:val="en-US"/>
        </w:rPr>
        <w:t xml:space="preserve"> </w:t>
      </w:r>
      <w:r w:rsidRPr="000E0AC0">
        <w:rPr>
          <w:i/>
          <w:iCs/>
          <w:lang w:val="en-US"/>
        </w:rPr>
        <w:t>Spice-Box</w:t>
      </w:r>
      <w:r w:rsidRPr="000E0AC0">
        <w:rPr>
          <w:lang w:val="en-US"/>
        </w:rPr>
        <w:t>, pp. 258-259</w:t>
      </w:r>
      <w:r>
        <w:rPr>
          <w:lang w:val="en-US"/>
        </w:rPr>
        <w:t>.</w:t>
      </w:r>
    </w:p>
  </w:footnote>
  <w:footnote w:id="273">
    <w:p w14:paraId="54248BD7" w14:textId="77777777" w:rsidR="00885CA5" w:rsidRPr="000E0AC0" w:rsidRDefault="00885CA5">
      <w:pPr>
        <w:pStyle w:val="Testonotaapidipagina"/>
        <w:rPr>
          <w:lang w:val="en-US"/>
        </w:rPr>
      </w:pPr>
      <w:r>
        <w:rPr>
          <w:rStyle w:val="Rimandonotaapidipagina"/>
        </w:rPr>
        <w:footnoteRef/>
      </w:r>
      <w:r w:rsidRPr="000E0AC0">
        <w:rPr>
          <w:lang w:val="en-US"/>
        </w:rPr>
        <w:t xml:space="preserve"> Natalia </w:t>
      </w:r>
      <w:proofErr w:type="spellStart"/>
      <w:r w:rsidRPr="000E0AC0">
        <w:rPr>
          <w:lang w:val="en-US"/>
        </w:rPr>
        <w:t>Vesselova</w:t>
      </w:r>
      <w:proofErr w:type="spellEnd"/>
      <w:r w:rsidRPr="000E0AC0">
        <w:rPr>
          <w:lang w:val="en-US"/>
        </w:rPr>
        <w:t xml:space="preserve">, </w:t>
      </w:r>
      <w:r w:rsidRPr="000E0AC0">
        <w:rPr>
          <w:rFonts w:ascii="Times New Roman" w:hAnsi="Times New Roman" w:cs="Times New Roman"/>
          <w:i/>
          <w:lang w:val="en-US"/>
        </w:rPr>
        <w:t>“The Past is Perfect”: Leonard Cohen’s Philosophy of Time</w:t>
      </w:r>
      <w:r w:rsidRPr="000E0AC0">
        <w:rPr>
          <w:rFonts w:ascii="Times New Roman" w:hAnsi="Times New Roman" w:cs="Times New Roman"/>
          <w:lang w:val="en-US"/>
        </w:rPr>
        <w:t xml:space="preserve">, cit., </w:t>
      </w:r>
      <w:r w:rsidRPr="000E0AC0">
        <w:rPr>
          <w:lang w:val="en-US"/>
        </w:rPr>
        <w:t>p. 100</w:t>
      </w:r>
      <w:r>
        <w:rPr>
          <w:lang w:val="en-US"/>
        </w:rPr>
        <w:t>.</w:t>
      </w:r>
    </w:p>
  </w:footnote>
  <w:footnote w:id="274">
    <w:p w14:paraId="1915894E" w14:textId="77777777" w:rsidR="00885CA5" w:rsidRDefault="00885CA5">
      <w:pPr>
        <w:pStyle w:val="Testonotaapidipagina"/>
      </w:pPr>
      <w:r>
        <w:rPr>
          <w:rStyle w:val="Rimandonotaapidipagina"/>
        </w:rPr>
        <w:footnoteRef/>
      </w:r>
      <w:r>
        <w:t xml:space="preserve"> Ibidem.</w:t>
      </w:r>
    </w:p>
  </w:footnote>
  <w:footnote w:id="275">
    <w:p w14:paraId="6A413E3D" w14:textId="77777777" w:rsidR="00885CA5" w:rsidRDefault="00885CA5">
      <w:pPr>
        <w:pStyle w:val="Testonotaapidipagina"/>
      </w:pPr>
      <w:r>
        <w:rPr>
          <w:rStyle w:val="Rimandonotaapidipagina"/>
        </w:rPr>
        <w:footnoteRef/>
      </w:r>
      <w:r>
        <w:t xml:space="preserve"> Ibidem.</w:t>
      </w:r>
    </w:p>
  </w:footnote>
  <w:footnote w:id="276">
    <w:p w14:paraId="63FDA03F" w14:textId="77777777" w:rsidR="00885CA5" w:rsidRDefault="00885CA5">
      <w:pPr>
        <w:pStyle w:val="Testonotaapidipagina"/>
      </w:pPr>
      <w:r>
        <w:rPr>
          <w:rStyle w:val="Rimandonotaapidipagina"/>
        </w:rPr>
        <w:footnoteRef/>
      </w:r>
      <w:r>
        <w:t xml:space="preserve"> Ivi, pp. 100-101.</w:t>
      </w:r>
    </w:p>
  </w:footnote>
  <w:footnote w:id="277">
    <w:p w14:paraId="13F974EB" w14:textId="77777777" w:rsidR="00885CA5" w:rsidRDefault="00885CA5">
      <w:pPr>
        <w:pStyle w:val="Testonotaapidipagina"/>
      </w:pPr>
      <w:r>
        <w:rPr>
          <w:rStyle w:val="Rimandonotaapidipagina"/>
        </w:rPr>
        <w:footnoteRef/>
      </w:r>
      <w:r>
        <w:t xml:space="preserve"> Ivi, p. 101.</w:t>
      </w:r>
    </w:p>
  </w:footnote>
  <w:footnote w:id="278">
    <w:p w14:paraId="640721A7" w14:textId="77777777" w:rsidR="00885CA5" w:rsidRPr="008F544E" w:rsidRDefault="00885CA5">
      <w:pPr>
        <w:pStyle w:val="Testonotaapidipagina"/>
        <w:rPr>
          <w:lang w:val="en-US"/>
        </w:rPr>
      </w:pPr>
      <w:r>
        <w:rPr>
          <w:rStyle w:val="Rimandonotaapidipagina"/>
        </w:rPr>
        <w:footnoteRef/>
      </w:r>
      <w:r w:rsidRPr="008F544E">
        <w:rPr>
          <w:lang w:val="en-US"/>
        </w:rPr>
        <w:t xml:space="preserve"> </w:t>
      </w:r>
      <w:r w:rsidRPr="008F544E">
        <w:rPr>
          <w:i/>
          <w:iCs/>
          <w:lang w:val="en-US"/>
        </w:rPr>
        <w:t>Spice-Box</w:t>
      </w:r>
      <w:r w:rsidRPr="008F544E">
        <w:rPr>
          <w:lang w:val="en-US"/>
        </w:rPr>
        <w:t>, pp. 358-363.</w:t>
      </w:r>
    </w:p>
  </w:footnote>
  <w:footnote w:id="279">
    <w:p w14:paraId="00A2EC0C" w14:textId="77777777" w:rsidR="00885CA5" w:rsidRPr="000E0AC0" w:rsidRDefault="00885CA5">
      <w:pPr>
        <w:pStyle w:val="Testonotaapidipagina"/>
        <w:rPr>
          <w:lang w:val="en-US"/>
        </w:rPr>
      </w:pPr>
      <w:r>
        <w:rPr>
          <w:rStyle w:val="Rimandonotaapidipagina"/>
        </w:rPr>
        <w:footnoteRef/>
      </w:r>
      <w:r w:rsidRPr="000E0AC0">
        <w:rPr>
          <w:lang w:val="en-US"/>
        </w:rPr>
        <w:t xml:space="preserve"> Stephen Scobie, </w:t>
      </w:r>
      <w:r w:rsidRPr="000E0AC0">
        <w:rPr>
          <w:i/>
          <w:iCs/>
          <w:lang w:val="en-US"/>
        </w:rPr>
        <w:t>Leonard Cohen</w:t>
      </w:r>
      <w:r w:rsidRPr="000E0AC0">
        <w:rPr>
          <w:lang w:val="en-US"/>
        </w:rPr>
        <w:t>, cit., p. 42</w:t>
      </w:r>
      <w:r>
        <w:rPr>
          <w:lang w:val="en-US"/>
        </w:rPr>
        <w:t>.</w:t>
      </w:r>
    </w:p>
  </w:footnote>
  <w:footnote w:id="280">
    <w:p w14:paraId="05463CD0" w14:textId="77777777" w:rsidR="00885CA5" w:rsidRPr="000E0AC0" w:rsidRDefault="00885CA5">
      <w:pPr>
        <w:pStyle w:val="Testonotaapidipagina"/>
        <w:rPr>
          <w:lang w:val="en-US"/>
        </w:rPr>
      </w:pPr>
      <w:r>
        <w:rPr>
          <w:rStyle w:val="Rimandonotaapidipagina"/>
        </w:rPr>
        <w:footnoteRef/>
      </w:r>
      <w:r w:rsidRPr="000E0AC0">
        <w:rPr>
          <w:lang w:val="en-US"/>
        </w:rPr>
        <w:t xml:space="preserve"> I</w:t>
      </w:r>
      <w:r>
        <w:rPr>
          <w:lang w:val="en-US"/>
        </w:rPr>
        <w:t>bidem.</w:t>
      </w:r>
    </w:p>
  </w:footnote>
  <w:footnote w:id="281">
    <w:p w14:paraId="7297B0BB" w14:textId="77777777" w:rsidR="00885CA5" w:rsidRPr="000E0AC0" w:rsidRDefault="00885CA5">
      <w:pPr>
        <w:pStyle w:val="Testonotaapidipagina"/>
        <w:rPr>
          <w:lang w:val="en-US"/>
        </w:rPr>
      </w:pPr>
      <w:r>
        <w:rPr>
          <w:rStyle w:val="Rimandonotaapidipagina"/>
        </w:rPr>
        <w:footnoteRef/>
      </w:r>
      <w:r w:rsidRPr="000E0AC0">
        <w:rPr>
          <w:lang w:val="en-US"/>
        </w:rPr>
        <w:t xml:space="preserve"> Natalia </w:t>
      </w:r>
      <w:proofErr w:type="spellStart"/>
      <w:r w:rsidRPr="000E0AC0">
        <w:rPr>
          <w:lang w:val="en-US"/>
        </w:rPr>
        <w:t>Vesselova</w:t>
      </w:r>
      <w:proofErr w:type="spellEnd"/>
      <w:r w:rsidRPr="000E0AC0">
        <w:rPr>
          <w:lang w:val="en-US"/>
        </w:rPr>
        <w:t xml:space="preserve">, </w:t>
      </w:r>
      <w:r w:rsidRPr="000E0AC0">
        <w:rPr>
          <w:rFonts w:ascii="Times New Roman" w:hAnsi="Times New Roman" w:cs="Times New Roman"/>
          <w:i/>
          <w:lang w:val="en-US"/>
        </w:rPr>
        <w:t>“The Past is Perfect”: Leonard Cohen’s Philosophy of Time</w:t>
      </w:r>
      <w:r w:rsidRPr="000E0AC0">
        <w:rPr>
          <w:rFonts w:ascii="Times New Roman" w:hAnsi="Times New Roman" w:cs="Times New Roman"/>
          <w:lang w:val="en-US"/>
        </w:rPr>
        <w:t xml:space="preserve">, cit., </w:t>
      </w:r>
      <w:r w:rsidRPr="000E0AC0">
        <w:rPr>
          <w:lang w:val="en-US"/>
        </w:rPr>
        <w:t>p. 88</w:t>
      </w:r>
      <w:r>
        <w:rPr>
          <w:lang w:val="en-US"/>
        </w:rPr>
        <w:t>.</w:t>
      </w:r>
    </w:p>
  </w:footnote>
  <w:footnote w:id="282">
    <w:p w14:paraId="4063F1F9" w14:textId="77777777" w:rsidR="00885CA5" w:rsidRDefault="00885CA5">
      <w:pPr>
        <w:pStyle w:val="Testonotaapidipagina"/>
      </w:pPr>
      <w:r>
        <w:rPr>
          <w:rStyle w:val="Rimandonotaapidipagina"/>
        </w:rPr>
        <w:footnoteRef/>
      </w:r>
      <w:r>
        <w:t xml:space="preserve"> Ira B. </w:t>
      </w:r>
      <w:proofErr w:type="spellStart"/>
      <w:r>
        <w:t>Nadel</w:t>
      </w:r>
      <w:proofErr w:type="spellEnd"/>
      <w:r>
        <w:t xml:space="preserve">, </w:t>
      </w:r>
      <w:r w:rsidRPr="00484A0D">
        <w:rPr>
          <w:i/>
          <w:iCs/>
        </w:rPr>
        <w:t>Una vita di Leonard Cohen</w:t>
      </w:r>
      <w:r>
        <w:t>, cit., p. 17.</w:t>
      </w:r>
    </w:p>
  </w:footnote>
  <w:footnote w:id="283">
    <w:p w14:paraId="5546B798" w14:textId="77777777" w:rsidR="00885CA5" w:rsidRDefault="00885CA5">
      <w:pPr>
        <w:pStyle w:val="Testonotaapidipagina"/>
      </w:pPr>
      <w:r>
        <w:rPr>
          <w:rStyle w:val="Rimandonotaapidipagina"/>
        </w:rPr>
        <w:footnoteRef/>
      </w:r>
      <w:r>
        <w:t xml:space="preserve"> Cfr. ivi, p. 18</w:t>
      </w:r>
    </w:p>
  </w:footnote>
  <w:footnote w:id="284">
    <w:p w14:paraId="14FE2FC4" w14:textId="77777777" w:rsidR="00885CA5" w:rsidRDefault="00885CA5">
      <w:pPr>
        <w:pStyle w:val="Testonotaapidipagina"/>
      </w:pPr>
      <w:r>
        <w:rPr>
          <w:rStyle w:val="Rimandonotaapidipagina"/>
        </w:rPr>
        <w:footnoteRef/>
      </w:r>
      <w:r>
        <w:t xml:space="preserve"> Silvia Albertazzi, </w:t>
      </w:r>
      <w:r w:rsidRPr="00484A0D">
        <w:rPr>
          <w:i/>
          <w:iCs/>
        </w:rPr>
        <w:t>Leonard Cohen. Manuale per vivere nella sconfitta</w:t>
      </w:r>
      <w:r>
        <w:t>, cit., p. 37.</w:t>
      </w:r>
    </w:p>
  </w:footnote>
  <w:footnote w:id="285">
    <w:p w14:paraId="767B3B1B" w14:textId="77777777" w:rsidR="00885CA5" w:rsidRPr="000E0AC0" w:rsidRDefault="00885CA5">
      <w:pPr>
        <w:pStyle w:val="Testonotaapidipagina"/>
        <w:rPr>
          <w:lang w:val="en-US"/>
        </w:rPr>
      </w:pPr>
      <w:r>
        <w:rPr>
          <w:rStyle w:val="Rimandonotaapidipagina"/>
        </w:rPr>
        <w:footnoteRef/>
      </w:r>
      <w:r w:rsidRPr="000E0AC0">
        <w:rPr>
          <w:lang w:val="en-US"/>
        </w:rPr>
        <w:t xml:space="preserve"> </w:t>
      </w:r>
      <w:r w:rsidRPr="000E0AC0">
        <w:rPr>
          <w:i/>
          <w:iCs/>
          <w:lang w:val="en-US"/>
        </w:rPr>
        <w:t>Spice-Box</w:t>
      </w:r>
      <w:r w:rsidRPr="000E0AC0">
        <w:rPr>
          <w:lang w:val="en-US"/>
        </w:rPr>
        <w:t>, pp. 356-357</w:t>
      </w:r>
      <w:r>
        <w:rPr>
          <w:lang w:val="en-US"/>
        </w:rPr>
        <w:t>.</w:t>
      </w:r>
    </w:p>
  </w:footnote>
  <w:footnote w:id="286">
    <w:p w14:paraId="709770E5" w14:textId="77777777" w:rsidR="00885CA5" w:rsidRPr="000E0AC0" w:rsidRDefault="00885CA5">
      <w:pPr>
        <w:pStyle w:val="Testonotaapidipagina"/>
        <w:rPr>
          <w:lang w:val="en-US"/>
        </w:rPr>
      </w:pPr>
      <w:r>
        <w:rPr>
          <w:rStyle w:val="Rimandonotaapidipagina"/>
        </w:rPr>
        <w:footnoteRef/>
      </w:r>
      <w:r w:rsidRPr="000E0AC0">
        <w:rPr>
          <w:lang w:val="en-US"/>
        </w:rPr>
        <w:t xml:space="preserve"> Stephen Scobie, </w:t>
      </w:r>
      <w:r w:rsidRPr="000E0AC0">
        <w:rPr>
          <w:i/>
          <w:iCs/>
          <w:lang w:val="en-US"/>
        </w:rPr>
        <w:t>Leonard Cohen</w:t>
      </w:r>
      <w:r w:rsidRPr="000E0AC0">
        <w:rPr>
          <w:lang w:val="en-US"/>
        </w:rPr>
        <w:t>, cit., p. 42</w:t>
      </w:r>
      <w:r>
        <w:rPr>
          <w:lang w:val="en-US"/>
        </w:rPr>
        <w:t>.</w:t>
      </w:r>
    </w:p>
  </w:footnote>
  <w:footnote w:id="287">
    <w:p w14:paraId="7CD2E538" w14:textId="77777777" w:rsidR="00885CA5" w:rsidRPr="000E0AC0" w:rsidRDefault="00885CA5">
      <w:pPr>
        <w:pStyle w:val="Testonotaapidipagina"/>
        <w:rPr>
          <w:lang w:val="en-US"/>
        </w:rPr>
      </w:pPr>
      <w:r>
        <w:rPr>
          <w:rStyle w:val="Rimandonotaapidipagina"/>
        </w:rPr>
        <w:footnoteRef/>
      </w:r>
      <w:r w:rsidRPr="000E0AC0">
        <w:rPr>
          <w:lang w:val="en-US"/>
        </w:rPr>
        <w:t xml:space="preserve"> Natalia </w:t>
      </w:r>
      <w:proofErr w:type="spellStart"/>
      <w:r w:rsidRPr="000E0AC0">
        <w:rPr>
          <w:lang w:val="en-US"/>
        </w:rPr>
        <w:t>Vesselova</w:t>
      </w:r>
      <w:proofErr w:type="spellEnd"/>
      <w:r w:rsidRPr="000E0AC0">
        <w:rPr>
          <w:lang w:val="en-US"/>
        </w:rPr>
        <w:t xml:space="preserve">, </w:t>
      </w:r>
      <w:r w:rsidRPr="000E0AC0">
        <w:rPr>
          <w:rFonts w:ascii="Times New Roman" w:hAnsi="Times New Roman" w:cs="Times New Roman"/>
          <w:i/>
          <w:lang w:val="en-US"/>
        </w:rPr>
        <w:t>“The Past is Perfect”: Leonard Cohen’s Philosophy of Time</w:t>
      </w:r>
      <w:r w:rsidRPr="000E0AC0">
        <w:rPr>
          <w:rFonts w:ascii="Times New Roman" w:hAnsi="Times New Roman" w:cs="Times New Roman"/>
          <w:lang w:val="en-US"/>
        </w:rPr>
        <w:t>, cit.,</w:t>
      </w:r>
      <w:r w:rsidRPr="000E0AC0">
        <w:rPr>
          <w:lang w:val="en-US"/>
        </w:rPr>
        <w:t xml:space="preserve"> p. 88</w:t>
      </w:r>
      <w:r>
        <w:rPr>
          <w:lang w:val="en-US"/>
        </w:rPr>
        <w:t>.</w:t>
      </w:r>
    </w:p>
  </w:footnote>
  <w:footnote w:id="288">
    <w:p w14:paraId="41B08211" w14:textId="77777777" w:rsidR="00885CA5" w:rsidRPr="000E0AC0" w:rsidRDefault="00885CA5">
      <w:pPr>
        <w:pStyle w:val="Testonotaapidipagina"/>
        <w:rPr>
          <w:lang w:val="en-US"/>
        </w:rPr>
      </w:pPr>
      <w:r>
        <w:rPr>
          <w:rStyle w:val="Rimandonotaapidipagina"/>
        </w:rPr>
        <w:footnoteRef/>
      </w:r>
      <w:r w:rsidRPr="000E0AC0">
        <w:rPr>
          <w:lang w:val="en-US"/>
        </w:rPr>
        <w:t xml:space="preserve"> </w:t>
      </w:r>
      <w:r w:rsidRPr="000E0AC0">
        <w:rPr>
          <w:i/>
          <w:iCs/>
          <w:lang w:val="en-US"/>
        </w:rPr>
        <w:t>Spice-Box</w:t>
      </w:r>
      <w:r w:rsidRPr="000E0AC0">
        <w:rPr>
          <w:lang w:val="en-US"/>
        </w:rPr>
        <w:t>, pp. 352-355</w:t>
      </w:r>
      <w:r>
        <w:rPr>
          <w:lang w:val="en-US"/>
        </w:rPr>
        <w:t>.</w:t>
      </w:r>
    </w:p>
  </w:footnote>
  <w:footnote w:id="289">
    <w:p w14:paraId="2B7A8F3C" w14:textId="77777777" w:rsidR="00885CA5" w:rsidRPr="000E0AC0" w:rsidRDefault="00885CA5">
      <w:pPr>
        <w:pStyle w:val="Testonotaapidipagina"/>
        <w:rPr>
          <w:lang w:val="en-US"/>
        </w:rPr>
      </w:pPr>
      <w:r>
        <w:rPr>
          <w:rStyle w:val="Rimandonotaapidipagina"/>
        </w:rPr>
        <w:footnoteRef/>
      </w:r>
      <w:r w:rsidRPr="000E0AC0">
        <w:rPr>
          <w:lang w:val="en-US"/>
        </w:rPr>
        <w:t xml:space="preserve"> Natalia </w:t>
      </w:r>
      <w:proofErr w:type="spellStart"/>
      <w:r w:rsidRPr="000E0AC0">
        <w:rPr>
          <w:lang w:val="en-US"/>
        </w:rPr>
        <w:t>Vesselova</w:t>
      </w:r>
      <w:proofErr w:type="spellEnd"/>
      <w:r w:rsidRPr="000E0AC0">
        <w:rPr>
          <w:lang w:val="en-US"/>
        </w:rPr>
        <w:t xml:space="preserve">, </w:t>
      </w:r>
      <w:r w:rsidRPr="000E0AC0">
        <w:rPr>
          <w:rFonts w:ascii="Times New Roman" w:hAnsi="Times New Roman" w:cs="Times New Roman"/>
          <w:i/>
          <w:lang w:val="en-US"/>
        </w:rPr>
        <w:t>“The Past is Perfect”: Leonard Cohen’s Philosophy of Time</w:t>
      </w:r>
      <w:r w:rsidRPr="000E0AC0">
        <w:rPr>
          <w:rFonts w:ascii="Times New Roman" w:hAnsi="Times New Roman" w:cs="Times New Roman"/>
          <w:lang w:val="en-US"/>
        </w:rPr>
        <w:t>, cit.,</w:t>
      </w:r>
      <w:r w:rsidRPr="000E0AC0">
        <w:rPr>
          <w:lang w:val="en-US"/>
        </w:rPr>
        <w:t xml:space="preserve"> pp. 87-88</w:t>
      </w:r>
      <w:r>
        <w:rPr>
          <w:lang w:val="en-US"/>
        </w:rPr>
        <w:t>.</w:t>
      </w:r>
    </w:p>
  </w:footnote>
  <w:footnote w:id="290">
    <w:p w14:paraId="17D5A819" w14:textId="77777777" w:rsidR="00885CA5" w:rsidRPr="000E0AC0" w:rsidRDefault="00885CA5">
      <w:pPr>
        <w:pStyle w:val="Testonotaapidipagina"/>
        <w:rPr>
          <w:lang w:val="en-US"/>
        </w:rPr>
      </w:pPr>
      <w:r>
        <w:rPr>
          <w:rStyle w:val="Rimandonotaapidipagina"/>
        </w:rPr>
        <w:footnoteRef/>
      </w:r>
      <w:r w:rsidRPr="000E0AC0">
        <w:rPr>
          <w:lang w:val="en-US"/>
        </w:rPr>
        <w:t xml:space="preserve"> </w:t>
      </w:r>
      <w:r w:rsidRPr="000E0AC0">
        <w:rPr>
          <w:i/>
          <w:iCs/>
          <w:lang w:val="en-US"/>
        </w:rPr>
        <w:t>Spice-Box</w:t>
      </w:r>
      <w:r w:rsidRPr="000E0AC0">
        <w:rPr>
          <w:lang w:val="en-US"/>
        </w:rPr>
        <w:t>, pp. 346-347</w:t>
      </w:r>
      <w:r>
        <w:rPr>
          <w:lang w:val="en-US"/>
        </w:rPr>
        <w:t>.</w:t>
      </w:r>
    </w:p>
  </w:footnote>
  <w:footnote w:id="291">
    <w:p w14:paraId="7A9E7C81" w14:textId="77777777" w:rsidR="00885CA5" w:rsidRPr="000E0AC0" w:rsidRDefault="00885CA5">
      <w:pPr>
        <w:pStyle w:val="Testonotaapidipagina"/>
        <w:rPr>
          <w:lang w:val="en-US"/>
        </w:rPr>
      </w:pPr>
      <w:r>
        <w:rPr>
          <w:rStyle w:val="Rimandonotaapidipagina"/>
        </w:rPr>
        <w:footnoteRef/>
      </w:r>
      <w:r w:rsidRPr="000E0AC0">
        <w:rPr>
          <w:lang w:val="en-US"/>
        </w:rPr>
        <w:t xml:space="preserve"> </w:t>
      </w:r>
      <w:proofErr w:type="spellStart"/>
      <w:r w:rsidRPr="000E0AC0">
        <w:rPr>
          <w:lang w:val="en-US"/>
        </w:rPr>
        <w:t>Jiří</w:t>
      </w:r>
      <w:proofErr w:type="spellEnd"/>
      <w:r w:rsidRPr="000E0AC0">
        <w:rPr>
          <w:lang w:val="en-US"/>
        </w:rPr>
        <w:t xml:space="preserve"> </w:t>
      </w:r>
      <w:proofErr w:type="spellStart"/>
      <w:r w:rsidRPr="000E0AC0">
        <w:rPr>
          <w:lang w:val="en-US"/>
        </w:rPr>
        <w:t>Měsíc</w:t>
      </w:r>
      <w:proofErr w:type="spellEnd"/>
      <w:r w:rsidRPr="000E0AC0">
        <w:rPr>
          <w:lang w:val="en-US"/>
        </w:rPr>
        <w:t xml:space="preserve">, </w:t>
      </w:r>
      <w:r w:rsidRPr="000E0AC0">
        <w:rPr>
          <w:i/>
          <w:iCs/>
          <w:lang w:val="en-US"/>
        </w:rPr>
        <w:t>Leonard Cohen, the Priest of a Catacomb Religion</w:t>
      </w:r>
      <w:r w:rsidRPr="000E0AC0">
        <w:rPr>
          <w:lang w:val="en-US"/>
        </w:rPr>
        <w:t xml:space="preserve">, “Moravian Journal of Literature and Film” 6, no. 1 (Spring 2015), </w:t>
      </w:r>
      <w:r>
        <w:rPr>
          <w:lang w:val="en-US"/>
        </w:rPr>
        <w:t>pp. 29-47 (</w:t>
      </w:r>
      <w:r w:rsidRPr="000E0AC0">
        <w:rPr>
          <w:lang w:val="en-US"/>
        </w:rPr>
        <w:t>38</w:t>
      </w:r>
      <w:r>
        <w:rPr>
          <w:lang w:val="en-US"/>
        </w:rPr>
        <w:t>).</w:t>
      </w:r>
    </w:p>
  </w:footnote>
  <w:footnote w:id="292">
    <w:p w14:paraId="2D1B4E43" w14:textId="77777777" w:rsidR="00885CA5" w:rsidRPr="000E0AC0" w:rsidRDefault="00885CA5">
      <w:pPr>
        <w:pStyle w:val="Testonotaapidipagina"/>
        <w:rPr>
          <w:lang w:val="en-US"/>
        </w:rPr>
      </w:pPr>
      <w:r>
        <w:rPr>
          <w:rStyle w:val="Rimandonotaapidipagina"/>
        </w:rPr>
        <w:footnoteRef/>
      </w:r>
      <w:r w:rsidRPr="000E0AC0">
        <w:rPr>
          <w:lang w:val="en-US"/>
        </w:rPr>
        <w:t xml:space="preserve"> Natalia </w:t>
      </w:r>
      <w:proofErr w:type="spellStart"/>
      <w:r w:rsidRPr="000E0AC0">
        <w:rPr>
          <w:lang w:val="en-US"/>
        </w:rPr>
        <w:t>Vesselova</w:t>
      </w:r>
      <w:proofErr w:type="spellEnd"/>
      <w:r w:rsidRPr="000E0AC0">
        <w:rPr>
          <w:lang w:val="en-US"/>
        </w:rPr>
        <w:t xml:space="preserve">, </w:t>
      </w:r>
      <w:r w:rsidRPr="000E0AC0">
        <w:rPr>
          <w:rFonts w:ascii="Times New Roman" w:hAnsi="Times New Roman" w:cs="Times New Roman"/>
          <w:i/>
          <w:lang w:val="en-US"/>
        </w:rPr>
        <w:t>“The Past is Perfect”: Leonard Cohen’s Philosophy of Time</w:t>
      </w:r>
      <w:r w:rsidRPr="000E0AC0">
        <w:rPr>
          <w:rFonts w:ascii="Times New Roman" w:hAnsi="Times New Roman" w:cs="Times New Roman"/>
          <w:lang w:val="en-US"/>
        </w:rPr>
        <w:t>, cit.,</w:t>
      </w:r>
      <w:r w:rsidRPr="000E0AC0">
        <w:rPr>
          <w:lang w:val="en-US"/>
        </w:rPr>
        <w:t xml:space="preserve"> p. 80</w:t>
      </w:r>
      <w:r>
        <w:rPr>
          <w:lang w:val="en-US"/>
        </w:rPr>
        <w:t>.</w:t>
      </w:r>
    </w:p>
  </w:footnote>
  <w:footnote w:id="293">
    <w:p w14:paraId="0B961B50" w14:textId="77777777" w:rsidR="00885CA5" w:rsidRPr="000E0AC0" w:rsidRDefault="00885CA5">
      <w:pPr>
        <w:pStyle w:val="Testonotaapidipagina"/>
        <w:rPr>
          <w:lang w:val="en-US"/>
        </w:rPr>
      </w:pPr>
      <w:r>
        <w:rPr>
          <w:rStyle w:val="Rimandonotaapidipagina"/>
        </w:rPr>
        <w:footnoteRef/>
      </w:r>
      <w:r w:rsidRPr="000E0AC0">
        <w:rPr>
          <w:lang w:val="en-US"/>
        </w:rPr>
        <w:t xml:space="preserve"> </w:t>
      </w:r>
      <w:r w:rsidRPr="000E0AC0">
        <w:rPr>
          <w:i/>
          <w:iCs/>
          <w:lang w:val="en-US"/>
        </w:rPr>
        <w:t>Spice-Box</w:t>
      </w:r>
      <w:r w:rsidRPr="000E0AC0">
        <w:rPr>
          <w:lang w:val="en-US"/>
        </w:rPr>
        <w:t>, pp. 368-383</w:t>
      </w:r>
      <w:r>
        <w:rPr>
          <w:lang w:val="en-US"/>
        </w:rPr>
        <w:t>.</w:t>
      </w:r>
    </w:p>
  </w:footnote>
  <w:footnote w:id="294">
    <w:p w14:paraId="18A27DAB" w14:textId="77777777" w:rsidR="00885CA5" w:rsidRPr="000E0AC0" w:rsidRDefault="00885CA5">
      <w:pPr>
        <w:pStyle w:val="Testonotaapidipagina"/>
        <w:rPr>
          <w:lang w:val="en-US"/>
        </w:rPr>
      </w:pPr>
      <w:r>
        <w:rPr>
          <w:rStyle w:val="Rimandonotaapidipagina"/>
        </w:rPr>
        <w:footnoteRef/>
      </w:r>
      <w:r w:rsidRPr="000E0AC0">
        <w:rPr>
          <w:lang w:val="en-US"/>
        </w:rPr>
        <w:t xml:space="preserve"> Stephen Scobie, </w:t>
      </w:r>
      <w:r w:rsidRPr="000E0AC0">
        <w:rPr>
          <w:i/>
          <w:iCs/>
          <w:lang w:val="en-US"/>
        </w:rPr>
        <w:t>Leonard Cohen</w:t>
      </w:r>
      <w:r w:rsidRPr="000E0AC0">
        <w:rPr>
          <w:lang w:val="en-US"/>
        </w:rPr>
        <w:t>, cit., p. 42</w:t>
      </w:r>
      <w:r>
        <w:rPr>
          <w:lang w:val="en-US"/>
        </w:rPr>
        <w:t>.</w:t>
      </w:r>
    </w:p>
  </w:footnote>
  <w:footnote w:id="295">
    <w:p w14:paraId="2CBBC60A" w14:textId="77777777" w:rsidR="00885CA5" w:rsidRPr="000E0AC0" w:rsidRDefault="00885CA5">
      <w:pPr>
        <w:pStyle w:val="Testonotaapidipagina"/>
        <w:rPr>
          <w:lang w:val="en-US"/>
        </w:rPr>
      </w:pPr>
      <w:r>
        <w:rPr>
          <w:rStyle w:val="Rimandonotaapidipagina"/>
        </w:rPr>
        <w:footnoteRef/>
      </w:r>
      <w:r w:rsidRPr="000E0AC0">
        <w:rPr>
          <w:lang w:val="en-US"/>
        </w:rPr>
        <w:t xml:space="preserve"> I</w:t>
      </w:r>
      <w:r>
        <w:rPr>
          <w:lang w:val="en-US"/>
        </w:rPr>
        <w:t>bidem.</w:t>
      </w:r>
    </w:p>
  </w:footnote>
  <w:footnote w:id="296">
    <w:p w14:paraId="3AA93AF6" w14:textId="77777777" w:rsidR="00885CA5" w:rsidRPr="000E0AC0" w:rsidRDefault="00885CA5">
      <w:pPr>
        <w:pStyle w:val="Testonotaapidipagina"/>
        <w:rPr>
          <w:lang w:val="en-US"/>
        </w:rPr>
      </w:pPr>
      <w:r>
        <w:rPr>
          <w:rStyle w:val="Rimandonotaapidipagina"/>
        </w:rPr>
        <w:footnoteRef/>
      </w:r>
      <w:r w:rsidRPr="000E0AC0">
        <w:rPr>
          <w:lang w:val="en-US"/>
        </w:rPr>
        <w:t xml:space="preserve"> Natalia </w:t>
      </w:r>
      <w:proofErr w:type="spellStart"/>
      <w:r w:rsidRPr="000E0AC0">
        <w:rPr>
          <w:lang w:val="en-US"/>
        </w:rPr>
        <w:t>Vesselova</w:t>
      </w:r>
      <w:proofErr w:type="spellEnd"/>
      <w:r w:rsidRPr="000E0AC0">
        <w:rPr>
          <w:lang w:val="en-US"/>
        </w:rPr>
        <w:t xml:space="preserve">, </w:t>
      </w:r>
      <w:r w:rsidRPr="000E0AC0">
        <w:rPr>
          <w:rFonts w:ascii="Times New Roman" w:hAnsi="Times New Roman" w:cs="Times New Roman"/>
          <w:i/>
          <w:lang w:val="en-US"/>
        </w:rPr>
        <w:t>“The Past is Perfect”: Leonard Cohen’s Philosophy of Time</w:t>
      </w:r>
      <w:r w:rsidRPr="000E0AC0">
        <w:rPr>
          <w:rFonts w:ascii="Times New Roman" w:hAnsi="Times New Roman" w:cs="Times New Roman"/>
          <w:lang w:val="en-US"/>
        </w:rPr>
        <w:t>, cit.,</w:t>
      </w:r>
      <w:r w:rsidRPr="000E0AC0">
        <w:rPr>
          <w:lang w:val="en-US"/>
        </w:rPr>
        <w:t xml:space="preserve"> p. 92</w:t>
      </w:r>
      <w:r>
        <w:rPr>
          <w:lang w:val="en-US"/>
        </w:rPr>
        <w:t>.</w:t>
      </w:r>
    </w:p>
  </w:footnote>
  <w:footnote w:id="297">
    <w:p w14:paraId="0947B43B" w14:textId="77777777" w:rsidR="00885CA5" w:rsidRPr="000E0AC0" w:rsidRDefault="00885CA5">
      <w:pPr>
        <w:pStyle w:val="Testonotaapidipagina"/>
        <w:rPr>
          <w:lang w:val="en-US"/>
        </w:rPr>
      </w:pPr>
      <w:r>
        <w:rPr>
          <w:rStyle w:val="Rimandonotaapidipagina"/>
        </w:rPr>
        <w:footnoteRef/>
      </w:r>
      <w:r w:rsidRPr="000E0AC0">
        <w:rPr>
          <w:lang w:val="en-US"/>
        </w:rPr>
        <w:t xml:space="preserve"> Stephen Scobie, </w:t>
      </w:r>
      <w:r w:rsidRPr="000E0AC0">
        <w:rPr>
          <w:i/>
          <w:iCs/>
          <w:lang w:val="en-US"/>
        </w:rPr>
        <w:t>Leonard Cohen</w:t>
      </w:r>
      <w:r w:rsidRPr="000E0AC0">
        <w:rPr>
          <w:lang w:val="en-US"/>
        </w:rPr>
        <w:t>, cit., p. 42</w:t>
      </w:r>
      <w:r>
        <w:rPr>
          <w:lang w:val="en-US"/>
        </w:rPr>
        <w:t>.</w:t>
      </w:r>
    </w:p>
  </w:footnote>
  <w:footnote w:id="298">
    <w:p w14:paraId="1ED9EC24" w14:textId="77777777" w:rsidR="00885CA5" w:rsidRDefault="00885CA5">
      <w:pPr>
        <w:pStyle w:val="Testonotaapidipagina"/>
      </w:pPr>
      <w:r>
        <w:rPr>
          <w:rStyle w:val="Rimandonotaapidipagina"/>
        </w:rPr>
        <w:footnoteRef/>
      </w:r>
      <w:r>
        <w:t xml:space="preserve"> Ivi, pp. 42-43.</w:t>
      </w:r>
    </w:p>
  </w:footnote>
  <w:footnote w:id="299">
    <w:p w14:paraId="2944D71A" w14:textId="77777777" w:rsidR="00885CA5" w:rsidRDefault="00885CA5">
      <w:pPr>
        <w:pStyle w:val="Testonotaapidipagina"/>
      </w:pPr>
      <w:r>
        <w:rPr>
          <w:rStyle w:val="Rimandonotaapidipagina"/>
        </w:rPr>
        <w:footnoteRef/>
      </w:r>
      <w:r>
        <w:t xml:space="preserve"> Ivi, p. 43.</w:t>
      </w:r>
    </w:p>
  </w:footnote>
  <w:footnote w:id="300">
    <w:p w14:paraId="50FCD8DC" w14:textId="77777777" w:rsidR="00885CA5" w:rsidRDefault="00885CA5">
      <w:pPr>
        <w:pStyle w:val="Testonotaapidipagina"/>
      </w:pPr>
      <w:r>
        <w:rPr>
          <w:rStyle w:val="Rimandonotaapidipagina"/>
        </w:rPr>
        <w:footnoteRef/>
      </w:r>
      <w:r>
        <w:t xml:space="preserve"> Ibidem.</w:t>
      </w:r>
    </w:p>
  </w:footnote>
  <w:footnote w:id="301">
    <w:p w14:paraId="0F1856A7" w14:textId="77777777" w:rsidR="00885CA5" w:rsidRPr="008F544E" w:rsidRDefault="00885CA5">
      <w:pPr>
        <w:pStyle w:val="Testonotaapidipagina"/>
        <w:rPr>
          <w:lang w:val="en-US"/>
        </w:rPr>
      </w:pPr>
      <w:r>
        <w:rPr>
          <w:rStyle w:val="Rimandonotaapidipagina"/>
        </w:rPr>
        <w:footnoteRef/>
      </w:r>
      <w:r w:rsidRPr="008F544E">
        <w:rPr>
          <w:lang w:val="en-US"/>
        </w:rPr>
        <w:t xml:space="preserve"> Ibidem.</w:t>
      </w:r>
    </w:p>
  </w:footnote>
  <w:footnote w:id="302">
    <w:p w14:paraId="33C0F945" w14:textId="77777777" w:rsidR="00885CA5" w:rsidRPr="008F544E" w:rsidRDefault="00885CA5">
      <w:pPr>
        <w:pStyle w:val="Testonotaapidipagina"/>
        <w:rPr>
          <w:lang w:val="en-US"/>
        </w:rPr>
      </w:pPr>
      <w:r>
        <w:rPr>
          <w:rStyle w:val="Rimandonotaapidipagina"/>
        </w:rPr>
        <w:footnoteRef/>
      </w:r>
      <w:r w:rsidRPr="008F544E">
        <w:rPr>
          <w:lang w:val="en-US"/>
        </w:rPr>
        <w:t xml:space="preserve"> </w:t>
      </w:r>
      <w:r w:rsidRPr="008F544E">
        <w:rPr>
          <w:i/>
          <w:iCs/>
          <w:lang w:val="en-US"/>
        </w:rPr>
        <w:t>Spice-Box</w:t>
      </w:r>
      <w:r w:rsidRPr="008F544E">
        <w:rPr>
          <w:lang w:val="en-US"/>
        </w:rPr>
        <w:t>, pp. 202-205.</w:t>
      </w:r>
    </w:p>
  </w:footnote>
  <w:footnote w:id="303">
    <w:p w14:paraId="0D27932D" w14:textId="77777777" w:rsidR="00885CA5" w:rsidRPr="000E0AC0" w:rsidRDefault="00885CA5">
      <w:pPr>
        <w:pStyle w:val="Testonotaapidipagina"/>
        <w:rPr>
          <w:lang w:val="en-US"/>
        </w:rPr>
      </w:pPr>
      <w:r>
        <w:rPr>
          <w:rStyle w:val="Rimandonotaapidipagina"/>
        </w:rPr>
        <w:footnoteRef/>
      </w:r>
      <w:r w:rsidRPr="000E0AC0">
        <w:rPr>
          <w:lang w:val="en-US"/>
        </w:rPr>
        <w:t xml:space="preserve"> Natalia </w:t>
      </w:r>
      <w:proofErr w:type="spellStart"/>
      <w:r w:rsidRPr="000E0AC0">
        <w:rPr>
          <w:lang w:val="en-US"/>
        </w:rPr>
        <w:t>Vesselova</w:t>
      </w:r>
      <w:proofErr w:type="spellEnd"/>
      <w:r w:rsidRPr="000E0AC0">
        <w:rPr>
          <w:lang w:val="en-US"/>
        </w:rPr>
        <w:t xml:space="preserve">, </w:t>
      </w:r>
      <w:r w:rsidRPr="000E0AC0">
        <w:rPr>
          <w:rFonts w:ascii="Times New Roman" w:hAnsi="Times New Roman" w:cs="Times New Roman"/>
          <w:i/>
          <w:lang w:val="en-US"/>
        </w:rPr>
        <w:t>“The Past is Perfect”: Leonard Cohen’s Philosophy of Time</w:t>
      </w:r>
      <w:r w:rsidRPr="000E0AC0">
        <w:rPr>
          <w:rFonts w:ascii="Times New Roman" w:hAnsi="Times New Roman" w:cs="Times New Roman"/>
          <w:lang w:val="en-US"/>
        </w:rPr>
        <w:t>, cit.,</w:t>
      </w:r>
      <w:r w:rsidRPr="000E0AC0">
        <w:rPr>
          <w:lang w:val="en-US"/>
        </w:rPr>
        <w:t xml:space="preserve"> p. 95</w:t>
      </w:r>
      <w:r>
        <w:rPr>
          <w:lang w:val="en-US"/>
        </w:rPr>
        <w:t>.</w:t>
      </w:r>
    </w:p>
  </w:footnote>
  <w:footnote w:id="304">
    <w:p w14:paraId="4245E749" w14:textId="77777777" w:rsidR="00885CA5" w:rsidRPr="008F544E" w:rsidRDefault="00885CA5">
      <w:pPr>
        <w:pStyle w:val="Testonotaapidipagina"/>
        <w:rPr>
          <w:lang w:val="en-US"/>
        </w:rPr>
      </w:pPr>
      <w:r>
        <w:rPr>
          <w:rStyle w:val="Rimandonotaapidipagina"/>
        </w:rPr>
        <w:footnoteRef/>
      </w:r>
      <w:r w:rsidRPr="008F544E">
        <w:rPr>
          <w:lang w:val="en-US"/>
        </w:rPr>
        <w:t xml:space="preserve"> Ibidem.</w:t>
      </w:r>
    </w:p>
  </w:footnote>
  <w:footnote w:id="305">
    <w:p w14:paraId="0EC6AF5E" w14:textId="77777777" w:rsidR="00885CA5" w:rsidRPr="008F544E" w:rsidRDefault="00885CA5">
      <w:pPr>
        <w:pStyle w:val="Testonotaapidipagina"/>
        <w:rPr>
          <w:lang w:val="en-US"/>
        </w:rPr>
      </w:pPr>
      <w:r>
        <w:rPr>
          <w:rStyle w:val="Rimandonotaapidipagina"/>
        </w:rPr>
        <w:footnoteRef/>
      </w:r>
      <w:r w:rsidRPr="008F544E">
        <w:rPr>
          <w:lang w:val="en-US"/>
        </w:rPr>
        <w:t xml:space="preserve"> </w:t>
      </w:r>
      <w:proofErr w:type="spellStart"/>
      <w:r w:rsidRPr="008F544E">
        <w:rPr>
          <w:lang w:val="en-US"/>
        </w:rPr>
        <w:t>Ivi</w:t>
      </w:r>
      <w:proofErr w:type="spellEnd"/>
      <w:r w:rsidRPr="008F544E">
        <w:rPr>
          <w:lang w:val="en-US"/>
        </w:rPr>
        <w:t>, p. 96.</w:t>
      </w:r>
    </w:p>
  </w:footnote>
  <w:footnote w:id="306">
    <w:p w14:paraId="77426670" w14:textId="77777777" w:rsidR="00885CA5" w:rsidRPr="008F544E" w:rsidRDefault="00885CA5">
      <w:pPr>
        <w:pStyle w:val="Testonotaapidipagina"/>
        <w:rPr>
          <w:lang w:val="en-US"/>
        </w:rPr>
      </w:pPr>
      <w:r>
        <w:rPr>
          <w:rStyle w:val="Rimandonotaapidipagina"/>
        </w:rPr>
        <w:footnoteRef/>
      </w:r>
      <w:r w:rsidRPr="008F544E">
        <w:rPr>
          <w:lang w:val="en-US"/>
        </w:rPr>
        <w:t xml:space="preserve"> Ibidem.</w:t>
      </w:r>
    </w:p>
  </w:footnote>
  <w:footnote w:id="307">
    <w:p w14:paraId="4960C6DB" w14:textId="77777777" w:rsidR="00885CA5" w:rsidRPr="008F544E" w:rsidRDefault="00885CA5">
      <w:pPr>
        <w:pStyle w:val="Testonotaapidipagina"/>
        <w:rPr>
          <w:lang w:val="en-US"/>
        </w:rPr>
      </w:pPr>
      <w:r>
        <w:rPr>
          <w:rStyle w:val="Rimandonotaapidipagina"/>
        </w:rPr>
        <w:footnoteRef/>
      </w:r>
      <w:r w:rsidRPr="008F544E">
        <w:rPr>
          <w:lang w:val="en-US"/>
        </w:rPr>
        <w:t xml:space="preserve"> </w:t>
      </w:r>
      <w:r w:rsidRPr="008F544E">
        <w:rPr>
          <w:i/>
          <w:iCs/>
          <w:lang w:val="en-US"/>
        </w:rPr>
        <w:t>Spice-Box</w:t>
      </w:r>
      <w:r w:rsidRPr="008F544E">
        <w:rPr>
          <w:lang w:val="en-US"/>
        </w:rPr>
        <w:t>, pp. 272-275.</w:t>
      </w:r>
    </w:p>
  </w:footnote>
  <w:footnote w:id="308">
    <w:p w14:paraId="20B99641" w14:textId="77777777" w:rsidR="00885CA5" w:rsidRDefault="00885CA5">
      <w:pPr>
        <w:pStyle w:val="Testonotaapidipagina"/>
      </w:pPr>
      <w:r>
        <w:rPr>
          <w:rStyle w:val="Rimandonotaapidipagina"/>
        </w:rPr>
        <w:footnoteRef/>
      </w:r>
      <w:r>
        <w:t xml:space="preserve"> Silvia Albertazzi, </w:t>
      </w:r>
      <w:r w:rsidRPr="0037544D">
        <w:rPr>
          <w:i/>
          <w:iCs/>
        </w:rPr>
        <w:t>Leonard Cohen. Manuale per vivere nella sconfitta</w:t>
      </w:r>
      <w:r>
        <w:t>, cit., p. 38.</w:t>
      </w:r>
    </w:p>
  </w:footnote>
  <w:footnote w:id="309">
    <w:p w14:paraId="0AC5F529" w14:textId="77777777" w:rsidR="00885CA5" w:rsidRPr="000E0AC0" w:rsidRDefault="00885CA5">
      <w:pPr>
        <w:pStyle w:val="Testonotaapidipagina"/>
        <w:rPr>
          <w:lang w:val="en-US"/>
        </w:rPr>
      </w:pPr>
      <w:r>
        <w:rPr>
          <w:rStyle w:val="Rimandonotaapidipagina"/>
        </w:rPr>
        <w:footnoteRef/>
      </w:r>
      <w:r w:rsidRPr="000E0AC0">
        <w:rPr>
          <w:lang w:val="en-US"/>
        </w:rPr>
        <w:t xml:space="preserve"> Natalia </w:t>
      </w:r>
      <w:proofErr w:type="spellStart"/>
      <w:r w:rsidRPr="000E0AC0">
        <w:rPr>
          <w:lang w:val="en-US"/>
        </w:rPr>
        <w:t>Vesselova</w:t>
      </w:r>
      <w:proofErr w:type="spellEnd"/>
      <w:r w:rsidRPr="000E0AC0">
        <w:rPr>
          <w:lang w:val="en-US"/>
        </w:rPr>
        <w:t xml:space="preserve">, </w:t>
      </w:r>
      <w:r w:rsidRPr="000E0AC0">
        <w:rPr>
          <w:rFonts w:ascii="Times New Roman" w:hAnsi="Times New Roman" w:cs="Times New Roman"/>
          <w:i/>
          <w:lang w:val="en-US"/>
        </w:rPr>
        <w:t>“The Past is Perfect”: Leonard Cohen’s Philosophy of Time</w:t>
      </w:r>
      <w:r w:rsidRPr="000E0AC0">
        <w:rPr>
          <w:rFonts w:ascii="Times New Roman" w:hAnsi="Times New Roman" w:cs="Times New Roman"/>
          <w:lang w:val="en-US"/>
        </w:rPr>
        <w:t xml:space="preserve">, cit., </w:t>
      </w:r>
      <w:r w:rsidRPr="000E0AC0">
        <w:rPr>
          <w:lang w:val="en-US"/>
        </w:rPr>
        <w:t>p. 85</w:t>
      </w:r>
      <w:r>
        <w:rPr>
          <w:lang w:val="en-US"/>
        </w:rPr>
        <w:t>.</w:t>
      </w:r>
    </w:p>
  </w:footnote>
  <w:footnote w:id="310">
    <w:p w14:paraId="675AEC8D" w14:textId="77777777" w:rsidR="00885CA5" w:rsidRPr="008F544E" w:rsidRDefault="00885CA5">
      <w:pPr>
        <w:pStyle w:val="Testonotaapidipagina"/>
        <w:rPr>
          <w:lang w:val="en-US"/>
        </w:rPr>
      </w:pPr>
      <w:r>
        <w:rPr>
          <w:rStyle w:val="Rimandonotaapidipagina"/>
        </w:rPr>
        <w:footnoteRef/>
      </w:r>
      <w:r w:rsidRPr="008F544E">
        <w:rPr>
          <w:lang w:val="en-US"/>
        </w:rPr>
        <w:t xml:space="preserve"> Ibidem.</w:t>
      </w:r>
    </w:p>
  </w:footnote>
  <w:footnote w:id="311">
    <w:p w14:paraId="2631C214" w14:textId="77777777" w:rsidR="00885CA5" w:rsidRPr="008F544E" w:rsidRDefault="00885CA5">
      <w:pPr>
        <w:pStyle w:val="Testonotaapidipagina"/>
        <w:rPr>
          <w:lang w:val="en-US"/>
        </w:rPr>
      </w:pPr>
      <w:r>
        <w:rPr>
          <w:rStyle w:val="Rimandonotaapidipagina"/>
        </w:rPr>
        <w:footnoteRef/>
      </w:r>
      <w:r w:rsidRPr="008F544E">
        <w:rPr>
          <w:lang w:val="en-US"/>
        </w:rPr>
        <w:t xml:space="preserve"> Ibidem.</w:t>
      </w:r>
    </w:p>
  </w:footnote>
  <w:footnote w:id="312">
    <w:p w14:paraId="5DEF3F79" w14:textId="77777777" w:rsidR="00885CA5" w:rsidRPr="008F544E" w:rsidRDefault="00885CA5">
      <w:pPr>
        <w:pStyle w:val="Testonotaapidipagina"/>
        <w:rPr>
          <w:lang w:val="en-US"/>
        </w:rPr>
      </w:pPr>
      <w:r>
        <w:rPr>
          <w:rStyle w:val="Rimandonotaapidipagina"/>
        </w:rPr>
        <w:footnoteRef/>
      </w:r>
      <w:r w:rsidRPr="008F544E">
        <w:rPr>
          <w:lang w:val="en-US"/>
        </w:rPr>
        <w:t xml:space="preserve"> Stephen Scobie, </w:t>
      </w:r>
      <w:r w:rsidRPr="008F544E">
        <w:rPr>
          <w:i/>
          <w:iCs/>
          <w:lang w:val="en-US"/>
        </w:rPr>
        <w:t>Leonard Cohen</w:t>
      </w:r>
      <w:r w:rsidRPr="008F544E">
        <w:rPr>
          <w:lang w:val="en-US"/>
        </w:rPr>
        <w:t>, cit., p. 40.</w:t>
      </w:r>
    </w:p>
  </w:footnote>
  <w:footnote w:id="313">
    <w:p w14:paraId="3E62E65D" w14:textId="77777777" w:rsidR="00885CA5" w:rsidRDefault="00885CA5">
      <w:pPr>
        <w:pStyle w:val="Testonotaapidipagina"/>
      </w:pPr>
      <w:r>
        <w:rPr>
          <w:rStyle w:val="Rimandonotaapidipagina"/>
        </w:rPr>
        <w:footnoteRef/>
      </w:r>
      <w:r>
        <w:t xml:space="preserve"> Silvia Albertazzi, </w:t>
      </w:r>
      <w:r w:rsidRPr="0037544D">
        <w:rPr>
          <w:i/>
          <w:iCs/>
        </w:rPr>
        <w:t>Leonard Cohen. Manuale per vivere nella sconfitta</w:t>
      </w:r>
      <w:r>
        <w:t>, cit., p. 38.</w:t>
      </w:r>
    </w:p>
  </w:footnote>
  <w:footnote w:id="314">
    <w:p w14:paraId="732C5CB7" w14:textId="77777777" w:rsidR="00885CA5" w:rsidRPr="000C4942" w:rsidRDefault="00885CA5">
      <w:pPr>
        <w:pStyle w:val="Testonotaapidipagina"/>
        <w:rPr>
          <w:lang w:val="en-US"/>
        </w:rPr>
      </w:pPr>
      <w:r>
        <w:rPr>
          <w:rStyle w:val="Rimandonotaapidipagina"/>
        </w:rPr>
        <w:footnoteRef/>
      </w:r>
      <w:r w:rsidRPr="000C4942">
        <w:rPr>
          <w:lang w:val="en-US"/>
        </w:rPr>
        <w:t xml:space="preserve"> </w:t>
      </w:r>
      <w:r w:rsidRPr="000C4942">
        <w:rPr>
          <w:i/>
          <w:iCs/>
          <w:lang w:val="en-US"/>
        </w:rPr>
        <w:t>Spice-Box</w:t>
      </w:r>
      <w:r w:rsidRPr="000C4942">
        <w:rPr>
          <w:lang w:val="en-US"/>
        </w:rPr>
        <w:t>, pp. 364-367.</w:t>
      </w:r>
    </w:p>
  </w:footnote>
  <w:footnote w:id="315">
    <w:p w14:paraId="07EDDE02" w14:textId="77777777" w:rsidR="00885CA5" w:rsidRPr="000E0AC0" w:rsidRDefault="00885CA5">
      <w:pPr>
        <w:pStyle w:val="Testonotaapidipagina"/>
        <w:rPr>
          <w:lang w:val="en-US"/>
        </w:rPr>
      </w:pPr>
      <w:r>
        <w:rPr>
          <w:rStyle w:val="Rimandonotaapidipagina"/>
        </w:rPr>
        <w:footnoteRef/>
      </w:r>
      <w:r w:rsidRPr="000E0AC0">
        <w:rPr>
          <w:lang w:val="en-US"/>
        </w:rPr>
        <w:t xml:space="preserve"> </w:t>
      </w:r>
      <w:bookmarkStart w:id="25" w:name="_Hlk18336372"/>
      <w:r w:rsidRPr="000E0AC0">
        <w:rPr>
          <w:lang w:val="en-US"/>
        </w:rPr>
        <w:t xml:space="preserve">Natalia </w:t>
      </w:r>
      <w:proofErr w:type="spellStart"/>
      <w:r w:rsidRPr="000E0AC0">
        <w:rPr>
          <w:lang w:val="en-US"/>
        </w:rPr>
        <w:t>Vesselova</w:t>
      </w:r>
      <w:proofErr w:type="spellEnd"/>
      <w:r w:rsidRPr="000E0AC0">
        <w:rPr>
          <w:lang w:val="en-US"/>
        </w:rPr>
        <w:t xml:space="preserve">, </w:t>
      </w:r>
      <w:r w:rsidRPr="000E0AC0">
        <w:rPr>
          <w:rFonts w:ascii="Times New Roman" w:hAnsi="Times New Roman" w:cs="Times New Roman"/>
          <w:i/>
          <w:lang w:val="en-US"/>
        </w:rPr>
        <w:t>“The Past is Perfect”: Leonard Cohen’s Philosophy of Time</w:t>
      </w:r>
      <w:r w:rsidRPr="000E0AC0">
        <w:rPr>
          <w:rFonts w:ascii="Times New Roman" w:hAnsi="Times New Roman" w:cs="Times New Roman"/>
          <w:lang w:val="en-US"/>
        </w:rPr>
        <w:t xml:space="preserve">, cit., </w:t>
      </w:r>
      <w:bookmarkEnd w:id="25"/>
      <w:r w:rsidRPr="000E0AC0">
        <w:rPr>
          <w:lang w:val="en-US"/>
        </w:rPr>
        <w:t>p. 89</w:t>
      </w:r>
      <w:r>
        <w:rPr>
          <w:lang w:val="en-US"/>
        </w:rPr>
        <w:t>.</w:t>
      </w:r>
    </w:p>
  </w:footnote>
  <w:footnote w:id="316">
    <w:p w14:paraId="4B6A9A37" w14:textId="77777777" w:rsidR="00885CA5" w:rsidRPr="000E0AC0" w:rsidRDefault="00885CA5">
      <w:pPr>
        <w:pStyle w:val="Testonotaapidipagina"/>
        <w:rPr>
          <w:lang w:val="en-US"/>
        </w:rPr>
      </w:pPr>
      <w:r>
        <w:rPr>
          <w:rStyle w:val="Rimandonotaapidipagina"/>
        </w:rPr>
        <w:footnoteRef/>
      </w:r>
      <w:r w:rsidRPr="000E0AC0">
        <w:rPr>
          <w:lang w:val="en-US"/>
        </w:rPr>
        <w:t xml:space="preserve"> I</w:t>
      </w:r>
      <w:r>
        <w:rPr>
          <w:lang w:val="en-US"/>
        </w:rPr>
        <w:t>bidem.</w:t>
      </w:r>
    </w:p>
  </w:footnote>
  <w:footnote w:id="317">
    <w:p w14:paraId="53AAFF41" w14:textId="77777777" w:rsidR="00885CA5" w:rsidRPr="000E0AC0" w:rsidRDefault="00885CA5" w:rsidP="00F17E6D">
      <w:pPr>
        <w:pStyle w:val="Testonotaapidipagina"/>
        <w:jc w:val="both"/>
        <w:rPr>
          <w:lang w:val="en-US"/>
        </w:rPr>
      </w:pPr>
      <w:r>
        <w:rPr>
          <w:rStyle w:val="Rimandonotaapidipagina"/>
        </w:rPr>
        <w:footnoteRef/>
      </w:r>
      <w:r w:rsidRPr="000E0AC0">
        <w:rPr>
          <w:lang w:val="en-US"/>
        </w:rPr>
        <w:t xml:space="preserve"> Caitlin Ward, </w:t>
      </w:r>
      <w:bookmarkStart w:id="26" w:name="_Hlk18336410"/>
      <w:r w:rsidRPr="000E0AC0">
        <w:rPr>
          <w:i/>
          <w:iCs/>
          <w:lang w:val="en-US"/>
        </w:rPr>
        <w:t>Like pilgrims to this moment</w:t>
      </w:r>
      <w:bookmarkEnd w:id="26"/>
      <w:r w:rsidRPr="000E0AC0">
        <w:rPr>
          <w:i/>
          <w:iCs/>
          <w:lang w:val="en-US"/>
        </w:rPr>
        <w:t>. Myth, history and politics in the early writing of Seamus Heaney and Leonard Cohen</w:t>
      </w:r>
      <w:r w:rsidRPr="000E0AC0">
        <w:rPr>
          <w:lang w:val="en-US"/>
        </w:rPr>
        <w:t xml:space="preserve"> [</w:t>
      </w:r>
      <w:proofErr w:type="spellStart"/>
      <w:r w:rsidRPr="000E0AC0">
        <w:rPr>
          <w:lang w:val="en-US"/>
        </w:rPr>
        <w:t>Tesi</w:t>
      </w:r>
      <w:proofErr w:type="spellEnd"/>
      <w:r w:rsidRPr="000E0AC0">
        <w:rPr>
          <w:lang w:val="en-US"/>
        </w:rPr>
        <w:t xml:space="preserve"> di </w:t>
      </w:r>
      <w:proofErr w:type="spellStart"/>
      <w:r w:rsidRPr="000E0AC0">
        <w:rPr>
          <w:lang w:val="en-US"/>
        </w:rPr>
        <w:t>laurea</w:t>
      </w:r>
      <w:proofErr w:type="spellEnd"/>
      <w:r w:rsidRPr="000E0AC0">
        <w:rPr>
          <w:lang w:val="en-US"/>
        </w:rPr>
        <w:t xml:space="preserve"> </w:t>
      </w:r>
      <w:proofErr w:type="spellStart"/>
      <w:r w:rsidRPr="000E0AC0">
        <w:rPr>
          <w:lang w:val="en-US"/>
        </w:rPr>
        <w:t>magistrale</w:t>
      </w:r>
      <w:proofErr w:type="spellEnd"/>
      <w:r w:rsidRPr="000E0AC0">
        <w:rPr>
          <w:lang w:val="en-US"/>
        </w:rPr>
        <w:t>], University of Saskatchewan, 2008, p. 59</w:t>
      </w:r>
      <w:r>
        <w:rPr>
          <w:lang w:val="en-US"/>
        </w:rPr>
        <w:t>.</w:t>
      </w:r>
    </w:p>
  </w:footnote>
  <w:footnote w:id="318">
    <w:p w14:paraId="620F4132" w14:textId="77777777" w:rsidR="00885CA5" w:rsidRPr="000E0AC0" w:rsidRDefault="00885CA5" w:rsidP="00F17E6D">
      <w:pPr>
        <w:pStyle w:val="Testonotaapidipagina"/>
        <w:jc w:val="both"/>
        <w:rPr>
          <w:lang w:val="en-US"/>
        </w:rPr>
      </w:pPr>
      <w:r>
        <w:rPr>
          <w:rStyle w:val="Rimandonotaapidipagina"/>
        </w:rPr>
        <w:footnoteRef/>
      </w:r>
      <w:r w:rsidRPr="000E0AC0">
        <w:rPr>
          <w:lang w:val="en-US"/>
        </w:rPr>
        <w:t xml:space="preserve"> Stephen Scobie, </w:t>
      </w:r>
      <w:r w:rsidRPr="000E0AC0">
        <w:rPr>
          <w:i/>
          <w:iCs/>
          <w:lang w:val="en-US"/>
        </w:rPr>
        <w:t>Leonard Cohen</w:t>
      </w:r>
      <w:r w:rsidRPr="000E0AC0">
        <w:rPr>
          <w:lang w:val="en-US"/>
        </w:rPr>
        <w:t>, cit., p. 41</w:t>
      </w:r>
      <w:r>
        <w:rPr>
          <w:lang w:val="en-US"/>
        </w:rPr>
        <w:t>.</w:t>
      </w:r>
    </w:p>
  </w:footnote>
  <w:footnote w:id="319">
    <w:p w14:paraId="7E44FA2B" w14:textId="77777777" w:rsidR="00885CA5" w:rsidRPr="000E0AC0" w:rsidRDefault="00885CA5" w:rsidP="00F17E6D">
      <w:pPr>
        <w:pStyle w:val="Testonotaapidipagina"/>
        <w:jc w:val="both"/>
        <w:rPr>
          <w:lang w:val="en-US"/>
        </w:rPr>
      </w:pPr>
      <w:r>
        <w:rPr>
          <w:rStyle w:val="Rimandonotaapidipagina"/>
        </w:rPr>
        <w:footnoteRef/>
      </w:r>
      <w:r w:rsidRPr="000E0AC0">
        <w:rPr>
          <w:lang w:val="en-US"/>
        </w:rPr>
        <w:t xml:space="preserve"> Michael Q. Abraham, </w:t>
      </w:r>
      <w:r w:rsidRPr="000E0AC0">
        <w:rPr>
          <w:i/>
          <w:iCs/>
          <w:lang w:val="en-US"/>
        </w:rPr>
        <w:t>Neurotic Affiliations: Klein, Layton, Cohen, and the Properties of Influence</w:t>
      </w:r>
      <w:r w:rsidRPr="000E0AC0">
        <w:rPr>
          <w:lang w:val="en-US"/>
        </w:rPr>
        <w:t>, in “Canadian Poetry”, 38, 1996, pp. 88-129 (108)</w:t>
      </w:r>
      <w:r>
        <w:rPr>
          <w:lang w:val="en-US"/>
        </w:rPr>
        <w:t>.</w:t>
      </w:r>
    </w:p>
  </w:footnote>
  <w:footnote w:id="320">
    <w:p w14:paraId="373E501D" w14:textId="77777777" w:rsidR="00885CA5" w:rsidRDefault="00885CA5" w:rsidP="00F17E6D">
      <w:pPr>
        <w:pStyle w:val="Testonotaapidipagina"/>
        <w:jc w:val="both"/>
      </w:pPr>
      <w:r>
        <w:rPr>
          <w:rStyle w:val="Rimandonotaapidipagina"/>
        </w:rPr>
        <w:footnoteRef/>
      </w:r>
      <w:r>
        <w:t xml:space="preserve"> </w:t>
      </w:r>
      <w:proofErr w:type="spellStart"/>
      <w:r>
        <w:t>Moni</w:t>
      </w:r>
      <w:proofErr w:type="spellEnd"/>
      <w:r>
        <w:t xml:space="preserve"> Ovadia, </w:t>
      </w:r>
      <w:r w:rsidRPr="008C143B">
        <w:rPr>
          <w:i/>
          <w:iCs/>
        </w:rPr>
        <w:t>Per te sarò un ebreo</w:t>
      </w:r>
      <w:r>
        <w:t xml:space="preserve">, in Leonard Cohen, </w:t>
      </w:r>
      <w:r w:rsidRPr="008C143B">
        <w:rPr>
          <w:i/>
          <w:iCs/>
        </w:rPr>
        <w:t>Poesie/1</w:t>
      </w:r>
      <w:r>
        <w:t>, cit., p. 173.</w:t>
      </w:r>
    </w:p>
  </w:footnote>
  <w:footnote w:id="321">
    <w:p w14:paraId="6C943230" w14:textId="77777777" w:rsidR="00885CA5" w:rsidRPr="000E0AC0" w:rsidRDefault="00885CA5">
      <w:pPr>
        <w:pStyle w:val="Testonotaapidipagina"/>
        <w:rPr>
          <w:lang w:val="en-US"/>
        </w:rPr>
      </w:pPr>
      <w:r>
        <w:rPr>
          <w:rStyle w:val="Rimandonotaapidipagina"/>
        </w:rPr>
        <w:footnoteRef/>
      </w:r>
      <w:r w:rsidRPr="000E0AC0">
        <w:rPr>
          <w:lang w:val="en-US"/>
        </w:rPr>
        <w:t xml:space="preserve"> </w:t>
      </w:r>
      <w:bookmarkStart w:id="27" w:name="_Hlk18917026"/>
      <w:r w:rsidRPr="000E0AC0">
        <w:rPr>
          <w:lang w:val="en-US"/>
        </w:rPr>
        <w:t xml:space="preserve">Natalia </w:t>
      </w:r>
      <w:proofErr w:type="spellStart"/>
      <w:r w:rsidRPr="000E0AC0">
        <w:rPr>
          <w:lang w:val="en-US"/>
        </w:rPr>
        <w:t>Vesselova</w:t>
      </w:r>
      <w:proofErr w:type="spellEnd"/>
      <w:r w:rsidRPr="000E0AC0">
        <w:rPr>
          <w:lang w:val="en-US"/>
        </w:rPr>
        <w:t xml:space="preserve">, </w:t>
      </w:r>
      <w:r w:rsidRPr="000E0AC0">
        <w:rPr>
          <w:rFonts w:ascii="Times New Roman" w:hAnsi="Times New Roman" w:cs="Times New Roman"/>
          <w:i/>
          <w:lang w:val="en-US"/>
        </w:rPr>
        <w:t>“The Past is Perfect”: Leonard Cohen’s Philosophy of Time</w:t>
      </w:r>
      <w:r w:rsidRPr="000E0AC0">
        <w:rPr>
          <w:rFonts w:ascii="Times New Roman" w:hAnsi="Times New Roman" w:cs="Times New Roman"/>
          <w:lang w:val="en-US"/>
        </w:rPr>
        <w:t xml:space="preserve">, cit., </w:t>
      </w:r>
      <w:bookmarkEnd w:id="27"/>
      <w:r w:rsidRPr="000E0AC0">
        <w:rPr>
          <w:lang w:val="en-US"/>
        </w:rPr>
        <w:t>p. 89</w:t>
      </w:r>
      <w:r>
        <w:rPr>
          <w:lang w:val="en-US"/>
        </w:rPr>
        <w:t>.</w:t>
      </w:r>
    </w:p>
  </w:footnote>
  <w:footnote w:id="322">
    <w:p w14:paraId="0C564A7C" w14:textId="77777777" w:rsidR="00885CA5" w:rsidRPr="000E0AC0" w:rsidRDefault="00885CA5">
      <w:pPr>
        <w:pStyle w:val="Testonotaapidipagina"/>
        <w:rPr>
          <w:lang w:val="en-US"/>
        </w:rPr>
      </w:pPr>
      <w:r>
        <w:rPr>
          <w:rStyle w:val="Rimandonotaapidipagina"/>
        </w:rPr>
        <w:footnoteRef/>
      </w:r>
      <w:r w:rsidRPr="000E0AC0">
        <w:rPr>
          <w:lang w:val="en-US"/>
        </w:rPr>
        <w:t xml:space="preserve"> I</w:t>
      </w:r>
      <w:r>
        <w:rPr>
          <w:lang w:val="en-US"/>
        </w:rPr>
        <w:t>bidem.</w:t>
      </w:r>
    </w:p>
  </w:footnote>
  <w:footnote w:id="323">
    <w:p w14:paraId="65743203" w14:textId="77777777" w:rsidR="00885CA5" w:rsidRPr="000E0AC0" w:rsidRDefault="00885CA5">
      <w:pPr>
        <w:pStyle w:val="Testonotaapidipagina"/>
        <w:rPr>
          <w:lang w:val="en-US"/>
        </w:rPr>
      </w:pPr>
      <w:r>
        <w:rPr>
          <w:rStyle w:val="Rimandonotaapidipagina"/>
        </w:rPr>
        <w:footnoteRef/>
      </w:r>
      <w:r w:rsidRPr="000E0AC0">
        <w:rPr>
          <w:lang w:val="en-US"/>
        </w:rPr>
        <w:t xml:space="preserve"> Caitlin Ward, </w:t>
      </w:r>
      <w:r w:rsidRPr="000E0AC0">
        <w:rPr>
          <w:i/>
          <w:iCs/>
          <w:lang w:val="en-US"/>
        </w:rPr>
        <w:t>Like pilgrims to this moment</w:t>
      </w:r>
      <w:r w:rsidRPr="000E0AC0">
        <w:rPr>
          <w:lang w:val="en-US"/>
        </w:rPr>
        <w:t>, cit., p. 59</w:t>
      </w:r>
      <w:r>
        <w:rPr>
          <w:lang w:val="en-US"/>
        </w:rPr>
        <w:t>.</w:t>
      </w:r>
    </w:p>
  </w:footnote>
  <w:footnote w:id="324">
    <w:p w14:paraId="35AF9B6B" w14:textId="77777777" w:rsidR="00885CA5" w:rsidRDefault="00885CA5" w:rsidP="00AB5680">
      <w:pPr>
        <w:pStyle w:val="Testonotaapidipagina"/>
        <w:jc w:val="both"/>
      </w:pPr>
      <w:r>
        <w:rPr>
          <w:rStyle w:val="Rimandonotaapidipagina"/>
        </w:rPr>
        <w:footnoteRef/>
      </w:r>
      <w:r>
        <w:t xml:space="preserve"> Silvia Albertazzi, </w:t>
      </w:r>
      <w:r w:rsidRPr="00BF0F01">
        <w:rPr>
          <w:i/>
          <w:iCs/>
        </w:rPr>
        <w:t>Leonard Cohen. Manuale per vivere nella sconfitta</w:t>
      </w:r>
      <w:r>
        <w:t>, cit., p. 45.</w:t>
      </w:r>
    </w:p>
  </w:footnote>
  <w:footnote w:id="325">
    <w:p w14:paraId="2CEA3B27" w14:textId="77777777" w:rsidR="00885CA5" w:rsidRPr="00F42323" w:rsidRDefault="00885CA5" w:rsidP="00AB5680">
      <w:pPr>
        <w:pStyle w:val="Testonotaapidipagina"/>
        <w:jc w:val="both"/>
      </w:pPr>
      <w:r>
        <w:rPr>
          <w:rStyle w:val="Rimandonotaapidipagina"/>
        </w:rPr>
        <w:footnoteRef/>
      </w:r>
      <w:r w:rsidRPr="00F42323">
        <w:t xml:space="preserve"> Ibidem.</w:t>
      </w:r>
    </w:p>
  </w:footnote>
  <w:footnote w:id="326">
    <w:p w14:paraId="6800FFD0" w14:textId="61949FD7" w:rsidR="00D72AEA" w:rsidRPr="00F42323" w:rsidRDefault="00D72AEA" w:rsidP="00AB5680">
      <w:pPr>
        <w:pStyle w:val="Testonotaapidipagina"/>
        <w:jc w:val="both"/>
        <w:rPr>
          <w:lang w:val="en-US"/>
        </w:rPr>
      </w:pPr>
      <w:r>
        <w:rPr>
          <w:rStyle w:val="Rimandonotaapidipagina"/>
        </w:rPr>
        <w:footnoteRef/>
      </w:r>
      <w:r w:rsidRPr="00D72AEA">
        <w:t xml:space="preserve"> </w:t>
      </w:r>
      <w:r w:rsidR="00ED3D3B">
        <w:t>Dario Calimani,</w:t>
      </w:r>
      <w:r>
        <w:t xml:space="preserve"> </w:t>
      </w:r>
      <w:r>
        <w:rPr>
          <w:rStyle w:val="Enfasicorsivo"/>
        </w:rPr>
        <w:t>La poesia di Abraham Moses Klein</w:t>
      </w:r>
      <w:r w:rsidR="00AB5680">
        <w:rPr>
          <w:rStyle w:val="Enfasicorsivo"/>
          <w:i w:val="0"/>
        </w:rPr>
        <w:t>,</w:t>
      </w:r>
      <w:r>
        <w:rPr>
          <w:rStyle w:val="Enfasicorsivo"/>
        </w:rPr>
        <w:t xml:space="preserve"> </w:t>
      </w:r>
      <w:r>
        <w:t xml:space="preserve">in </w:t>
      </w:r>
      <w:r w:rsidR="00AB5680">
        <w:t xml:space="preserve">“In forma di parole”, vol. </w:t>
      </w:r>
      <w:r w:rsidR="00AB5680" w:rsidRPr="00F42323">
        <w:rPr>
          <w:lang w:val="en-US"/>
        </w:rPr>
        <w:t xml:space="preserve">I, 1994, pp. </w:t>
      </w:r>
      <w:r w:rsidRPr="00F42323">
        <w:rPr>
          <w:lang w:val="en-US"/>
        </w:rPr>
        <w:t>199-202</w:t>
      </w:r>
      <w:r w:rsidR="00AB5680" w:rsidRPr="00F42323">
        <w:rPr>
          <w:lang w:val="en-US"/>
        </w:rPr>
        <w:t>.</w:t>
      </w:r>
    </w:p>
  </w:footnote>
  <w:footnote w:id="327">
    <w:p w14:paraId="30EC147F" w14:textId="77777777" w:rsidR="00885CA5" w:rsidRPr="00F42323" w:rsidRDefault="00885CA5" w:rsidP="00AB5680">
      <w:pPr>
        <w:pStyle w:val="Testonotaapidipagina"/>
        <w:jc w:val="both"/>
        <w:rPr>
          <w:lang w:val="en-US"/>
        </w:rPr>
      </w:pPr>
      <w:r>
        <w:rPr>
          <w:rStyle w:val="Rimandonotaapidipagina"/>
        </w:rPr>
        <w:footnoteRef/>
      </w:r>
      <w:r w:rsidRPr="00F42323">
        <w:rPr>
          <w:lang w:val="en-US"/>
        </w:rPr>
        <w:t xml:space="preserve"> Stephen Scobie, </w:t>
      </w:r>
      <w:r w:rsidRPr="00F42323">
        <w:rPr>
          <w:i/>
          <w:iCs/>
          <w:lang w:val="en-US"/>
        </w:rPr>
        <w:t>Leonard Cohen</w:t>
      </w:r>
      <w:r w:rsidRPr="00F42323">
        <w:rPr>
          <w:lang w:val="en-US"/>
        </w:rPr>
        <w:t>, cit., p. 45.</w:t>
      </w:r>
    </w:p>
  </w:footnote>
  <w:footnote w:id="328">
    <w:p w14:paraId="6BDB10FE" w14:textId="77777777" w:rsidR="00885CA5" w:rsidRPr="00F42323" w:rsidRDefault="00885CA5" w:rsidP="00AB5680">
      <w:pPr>
        <w:pStyle w:val="Testonotaapidipagina"/>
        <w:jc w:val="both"/>
        <w:rPr>
          <w:lang w:val="en-US"/>
        </w:rPr>
      </w:pPr>
      <w:r>
        <w:rPr>
          <w:rStyle w:val="Rimandonotaapidipagina"/>
        </w:rPr>
        <w:footnoteRef/>
      </w:r>
      <w:r w:rsidRPr="00F42323">
        <w:rPr>
          <w:lang w:val="en-US"/>
        </w:rPr>
        <w:t xml:space="preserve"> Ibidem.</w:t>
      </w:r>
    </w:p>
  </w:footnote>
  <w:footnote w:id="329">
    <w:p w14:paraId="4E27DDB4" w14:textId="77777777" w:rsidR="00885CA5" w:rsidRPr="00F42323" w:rsidRDefault="00885CA5" w:rsidP="00F17E6D">
      <w:pPr>
        <w:pStyle w:val="Testonotaapidipagina"/>
        <w:jc w:val="both"/>
        <w:rPr>
          <w:lang w:val="en-US"/>
        </w:rPr>
      </w:pPr>
      <w:r>
        <w:rPr>
          <w:rStyle w:val="Rimandonotaapidipagina"/>
        </w:rPr>
        <w:footnoteRef/>
      </w:r>
      <w:r w:rsidRPr="00F42323">
        <w:rPr>
          <w:lang w:val="en-US"/>
        </w:rPr>
        <w:t xml:space="preserve"> Ivi, p. 44.</w:t>
      </w:r>
    </w:p>
  </w:footnote>
  <w:footnote w:id="330">
    <w:p w14:paraId="6A711EED" w14:textId="77777777" w:rsidR="00885CA5" w:rsidRDefault="00885CA5" w:rsidP="00F17E6D">
      <w:pPr>
        <w:pStyle w:val="Testonotaapidipagina"/>
        <w:jc w:val="both"/>
      </w:pPr>
      <w:r>
        <w:rPr>
          <w:rStyle w:val="Rimandonotaapidipagina"/>
        </w:rPr>
        <w:footnoteRef/>
      </w:r>
      <w:r>
        <w:t xml:space="preserve"> Giancarlo De Cataldo, </w:t>
      </w:r>
      <w:r w:rsidRPr="00BF0F01">
        <w:rPr>
          <w:i/>
          <w:iCs/>
        </w:rPr>
        <w:t>Io abbraccio coloro che non cambiano (linee per un’introduzione)</w:t>
      </w:r>
      <w:r>
        <w:t xml:space="preserve">, in Leonard Cohen, </w:t>
      </w:r>
      <w:r w:rsidRPr="00BF0F01">
        <w:rPr>
          <w:i/>
          <w:iCs/>
        </w:rPr>
        <w:t>Poesie/2. L’energia degli schiavi/Parassiti del paradiso</w:t>
      </w:r>
      <w:r>
        <w:t>, minimum fax, Roma 2019, p. 25.</w:t>
      </w:r>
    </w:p>
  </w:footnote>
  <w:footnote w:id="331">
    <w:p w14:paraId="10BC5074" w14:textId="77777777" w:rsidR="00885CA5" w:rsidRPr="000E0AC0" w:rsidRDefault="00885CA5">
      <w:pPr>
        <w:pStyle w:val="Testonotaapidipagina"/>
        <w:rPr>
          <w:lang w:val="en-US"/>
        </w:rPr>
      </w:pPr>
      <w:r>
        <w:rPr>
          <w:rStyle w:val="Rimandonotaapidipagina"/>
        </w:rPr>
        <w:footnoteRef/>
      </w:r>
      <w:r w:rsidRPr="000E0AC0">
        <w:rPr>
          <w:lang w:val="en-US"/>
        </w:rPr>
        <w:t xml:space="preserve"> </w:t>
      </w:r>
      <w:proofErr w:type="spellStart"/>
      <w:r w:rsidRPr="000E0AC0">
        <w:rPr>
          <w:lang w:val="en-US"/>
        </w:rPr>
        <w:t>Cfr</w:t>
      </w:r>
      <w:proofErr w:type="spellEnd"/>
      <w:r w:rsidRPr="000E0AC0">
        <w:rPr>
          <w:lang w:val="en-US"/>
        </w:rPr>
        <w:t xml:space="preserve">. Natalia </w:t>
      </w:r>
      <w:proofErr w:type="spellStart"/>
      <w:r w:rsidRPr="000E0AC0">
        <w:rPr>
          <w:lang w:val="en-US"/>
        </w:rPr>
        <w:t>Vesselova</w:t>
      </w:r>
      <w:proofErr w:type="spellEnd"/>
      <w:r w:rsidRPr="000E0AC0">
        <w:rPr>
          <w:lang w:val="en-US"/>
        </w:rPr>
        <w:t xml:space="preserve">, </w:t>
      </w:r>
      <w:r w:rsidRPr="000E0AC0">
        <w:rPr>
          <w:rFonts w:ascii="Times New Roman" w:hAnsi="Times New Roman" w:cs="Times New Roman"/>
          <w:i/>
          <w:lang w:val="en-US"/>
        </w:rPr>
        <w:t>“The Past is Perfect”: Leonard Cohen’s Philosophy of Time</w:t>
      </w:r>
      <w:r w:rsidRPr="000E0AC0">
        <w:rPr>
          <w:rFonts w:ascii="Times New Roman" w:hAnsi="Times New Roman" w:cs="Times New Roman"/>
          <w:lang w:val="en-US"/>
        </w:rPr>
        <w:t xml:space="preserve">, cit., </w:t>
      </w:r>
      <w:r w:rsidRPr="000E0AC0">
        <w:rPr>
          <w:lang w:val="en-US"/>
        </w:rPr>
        <w:t>p. 113</w:t>
      </w:r>
      <w:r>
        <w:rPr>
          <w:lang w:val="en-US"/>
        </w:rPr>
        <w:t>.</w:t>
      </w:r>
    </w:p>
  </w:footnote>
  <w:footnote w:id="332">
    <w:p w14:paraId="23672A44" w14:textId="77777777" w:rsidR="00885CA5" w:rsidRDefault="00885CA5">
      <w:pPr>
        <w:pStyle w:val="Testonotaapidipagina"/>
      </w:pPr>
      <w:r>
        <w:rPr>
          <w:rStyle w:val="Rimandonotaapidipagina"/>
        </w:rPr>
        <w:footnoteRef/>
      </w:r>
      <w:r>
        <w:t xml:space="preserve"> Ivi, p. 110.</w:t>
      </w:r>
    </w:p>
  </w:footnote>
  <w:footnote w:id="333">
    <w:p w14:paraId="47CD280D" w14:textId="77777777" w:rsidR="00885CA5" w:rsidRDefault="00885CA5">
      <w:pPr>
        <w:pStyle w:val="Testonotaapidipagina"/>
      </w:pPr>
      <w:r>
        <w:rPr>
          <w:rStyle w:val="Rimandonotaapidipagina"/>
        </w:rPr>
        <w:footnoteRef/>
      </w:r>
      <w:r>
        <w:t xml:space="preserve"> Ibidem.</w:t>
      </w:r>
    </w:p>
  </w:footnote>
  <w:footnote w:id="334">
    <w:p w14:paraId="24866127" w14:textId="77777777" w:rsidR="00885CA5" w:rsidRDefault="00885CA5">
      <w:pPr>
        <w:pStyle w:val="Testonotaapidipagina"/>
      </w:pPr>
      <w:r>
        <w:rPr>
          <w:rStyle w:val="Rimandonotaapidipagina"/>
        </w:rPr>
        <w:footnoteRef/>
      </w:r>
      <w:r>
        <w:t xml:space="preserve"> Ivi, p. 109.</w:t>
      </w:r>
    </w:p>
  </w:footnote>
  <w:footnote w:id="335">
    <w:p w14:paraId="5249D442" w14:textId="77777777" w:rsidR="00885CA5" w:rsidRPr="00A42F1C" w:rsidRDefault="00885CA5" w:rsidP="00F17E6D">
      <w:pPr>
        <w:pStyle w:val="Testonotaapidipagina"/>
        <w:jc w:val="both"/>
        <w:rPr>
          <w:lang w:val="en-US"/>
        </w:rPr>
      </w:pPr>
      <w:r>
        <w:rPr>
          <w:rStyle w:val="Rimandonotaapidipagina"/>
        </w:rPr>
        <w:footnoteRef/>
      </w:r>
      <w:r w:rsidRPr="00A42F1C">
        <w:rPr>
          <w:lang w:val="en-US"/>
        </w:rPr>
        <w:t xml:space="preserve"> Stephen Scobie, </w:t>
      </w:r>
      <w:r w:rsidRPr="00A42F1C">
        <w:rPr>
          <w:i/>
          <w:lang w:val="en-US"/>
        </w:rPr>
        <w:t>Leonard Cohen</w:t>
      </w:r>
      <w:r w:rsidRPr="00A42F1C">
        <w:rPr>
          <w:lang w:val="en-US"/>
        </w:rPr>
        <w:t>, cit.</w:t>
      </w:r>
      <w:r>
        <w:rPr>
          <w:lang w:val="en-US"/>
        </w:rPr>
        <w:t>,</w:t>
      </w:r>
      <w:r w:rsidRPr="00A42F1C">
        <w:rPr>
          <w:lang w:val="en-US"/>
        </w:rPr>
        <w:t xml:space="preserve"> p. 51</w:t>
      </w:r>
      <w:r>
        <w:rPr>
          <w:lang w:val="en-US"/>
        </w:rPr>
        <w:t>.</w:t>
      </w:r>
    </w:p>
  </w:footnote>
  <w:footnote w:id="336">
    <w:p w14:paraId="7560BF91" w14:textId="77777777" w:rsidR="00885CA5" w:rsidRPr="00A42F1C" w:rsidRDefault="00885CA5" w:rsidP="00F17E6D">
      <w:pPr>
        <w:pStyle w:val="Testonotaapidipagina"/>
        <w:jc w:val="both"/>
        <w:rPr>
          <w:lang w:val="en-US"/>
        </w:rPr>
      </w:pPr>
      <w:r>
        <w:rPr>
          <w:rStyle w:val="Rimandonotaapidipagina"/>
        </w:rPr>
        <w:footnoteRef/>
      </w:r>
      <w:r w:rsidRPr="00A42F1C">
        <w:rPr>
          <w:lang w:val="en-US"/>
        </w:rPr>
        <w:t xml:space="preserve"> Ibidem</w:t>
      </w:r>
    </w:p>
  </w:footnote>
  <w:footnote w:id="337">
    <w:p w14:paraId="1BA2047B" w14:textId="5E12260B" w:rsidR="00885CA5" w:rsidRPr="00301A1C" w:rsidRDefault="00885CA5" w:rsidP="00F17E6D">
      <w:pPr>
        <w:pStyle w:val="Testonotaapidipagina"/>
        <w:jc w:val="both"/>
      </w:pPr>
      <w:r>
        <w:rPr>
          <w:rStyle w:val="Rimandonotaapidipagina"/>
        </w:rPr>
        <w:footnoteRef/>
      </w:r>
      <w:r w:rsidRPr="00A42F1C">
        <w:rPr>
          <w:lang w:val="en-US"/>
        </w:rPr>
        <w:t xml:space="preserve"> Leonard Cohen, </w:t>
      </w:r>
      <w:r w:rsidRPr="00A42F1C">
        <w:rPr>
          <w:i/>
          <w:lang w:val="en-US"/>
        </w:rPr>
        <w:t>Flowers for Hitler</w:t>
      </w:r>
      <w:r>
        <w:rPr>
          <w:lang w:val="en-US"/>
        </w:rPr>
        <w:t xml:space="preserve"> [1964], Jonathan Cape, London</w:t>
      </w:r>
      <w:r w:rsidRPr="00A42F1C">
        <w:rPr>
          <w:lang w:val="en-US"/>
        </w:rPr>
        <w:t xml:space="preserve"> 1973, p. 49</w:t>
      </w:r>
      <w:r>
        <w:rPr>
          <w:lang w:val="en-US"/>
        </w:rPr>
        <w:t xml:space="preserve"> [</w:t>
      </w:r>
      <w:proofErr w:type="spellStart"/>
      <w:r>
        <w:rPr>
          <w:lang w:val="en-US"/>
        </w:rPr>
        <w:t>d’ora</w:t>
      </w:r>
      <w:proofErr w:type="spellEnd"/>
      <w:r>
        <w:rPr>
          <w:lang w:val="en-US"/>
        </w:rPr>
        <w:t xml:space="preserve"> in poi citato come </w:t>
      </w:r>
      <w:r w:rsidRPr="006976A5">
        <w:rPr>
          <w:i/>
          <w:lang w:val="en-US"/>
        </w:rPr>
        <w:t>Flowers</w:t>
      </w:r>
      <w:r>
        <w:rPr>
          <w:lang w:val="en-US"/>
        </w:rPr>
        <w:t>].</w:t>
      </w:r>
      <w:r w:rsidR="00301A1C">
        <w:rPr>
          <w:lang w:val="en-US"/>
        </w:rPr>
        <w:t xml:space="preserve"> </w:t>
      </w:r>
      <w:r w:rsidR="00301A1C" w:rsidRPr="00301A1C">
        <w:t xml:space="preserve">In Italia minimum fax, la casa editrice che ha in catalogo quasi tutte le opere </w:t>
      </w:r>
      <w:proofErr w:type="spellStart"/>
      <w:r w:rsidR="00301A1C" w:rsidRPr="00301A1C">
        <w:t>coheniane</w:t>
      </w:r>
      <w:proofErr w:type="spellEnd"/>
      <w:r w:rsidR="00301A1C" w:rsidRPr="00301A1C">
        <w:t xml:space="preserve">, non ha tradotto e pubblicato singolarmente </w:t>
      </w:r>
      <w:r w:rsidR="00301A1C" w:rsidRPr="00301A1C">
        <w:rPr>
          <w:i/>
          <w:iCs/>
        </w:rPr>
        <w:t>Flowers for Hitler</w:t>
      </w:r>
      <w:r w:rsidR="00301A1C" w:rsidRPr="00301A1C">
        <w:t xml:space="preserve">, ma lo ha unito ad un’altra raccolta, </w:t>
      </w:r>
      <w:r w:rsidR="00301A1C" w:rsidRPr="00301A1C">
        <w:rPr>
          <w:i/>
          <w:iCs/>
        </w:rPr>
        <w:t xml:space="preserve">The Energy of </w:t>
      </w:r>
      <w:proofErr w:type="spellStart"/>
      <w:r w:rsidR="00301A1C" w:rsidRPr="00301A1C">
        <w:rPr>
          <w:i/>
          <w:iCs/>
        </w:rPr>
        <w:t>Slaves</w:t>
      </w:r>
      <w:proofErr w:type="spellEnd"/>
      <w:r w:rsidR="00301A1C" w:rsidRPr="00301A1C">
        <w:t xml:space="preserve"> (1972), in un unico volume ibrido, in cui sono state selezionate e tradotte solo 18 delle 95 poesie di </w:t>
      </w:r>
      <w:r w:rsidR="00301A1C" w:rsidRPr="00301A1C">
        <w:rPr>
          <w:i/>
          <w:iCs/>
        </w:rPr>
        <w:t>Flowers for Hitler</w:t>
      </w:r>
      <w:r w:rsidR="00301A1C" w:rsidRPr="00301A1C">
        <w:t>. In questa sede utilizzerò le traduzioni dell’edizione italiana per le poesie presenti nel volume edito da minimum fax; per le altre, utilizzerò una mia traduzione, specificandolo di volta in volta in nota.</w:t>
      </w:r>
    </w:p>
  </w:footnote>
  <w:footnote w:id="338">
    <w:p w14:paraId="60CDE699" w14:textId="77777777" w:rsidR="00885CA5" w:rsidRPr="00A94CEA" w:rsidRDefault="00885CA5" w:rsidP="00F17E6D">
      <w:pPr>
        <w:pStyle w:val="Testonotaapidipagina"/>
        <w:jc w:val="both"/>
        <w:rPr>
          <w:lang w:val="en-US"/>
        </w:rPr>
      </w:pPr>
      <w:r>
        <w:rPr>
          <w:rStyle w:val="Rimandonotaapidipagina"/>
        </w:rPr>
        <w:footnoteRef/>
      </w:r>
      <w:r w:rsidRPr="00A94CEA">
        <w:rPr>
          <w:lang w:val="en-US"/>
        </w:rPr>
        <w:t xml:space="preserve"> Stephen Scobie, </w:t>
      </w:r>
      <w:r w:rsidRPr="00A94CEA">
        <w:rPr>
          <w:i/>
          <w:lang w:val="en-US"/>
        </w:rPr>
        <w:t>Leonard Cohen</w:t>
      </w:r>
      <w:r w:rsidRPr="00A94CEA">
        <w:rPr>
          <w:lang w:val="en-US"/>
        </w:rPr>
        <w:t>, cit., p. 53</w:t>
      </w:r>
      <w:r>
        <w:rPr>
          <w:lang w:val="en-US"/>
        </w:rPr>
        <w:t>.</w:t>
      </w:r>
    </w:p>
  </w:footnote>
  <w:footnote w:id="339">
    <w:p w14:paraId="56146441" w14:textId="77777777" w:rsidR="00885CA5" w:rsidRPr="00A94CEA" w:rsidRDefault="00885CA5" w:rsidP="00A94CEA">
      <w:pPr>
        <w:pStyle w:val="Testonotaapidipagina"/>
        <w:jc w:val="both"/>
        <w:rPr>
          <w:lang w:val="en-US"/>
        </w:rPr>
      </w:pPr>
      <w:r>
        <w:rPr>
          <w:rStyle w:val="Rimandonotaapidipagina"/>
        </w:rPr>
        <w:footnoteRef/>
      </w:r>
      <w:r w:rsidRPr="00A94CEA">
        <w:rPr>
          <w:lang w:val="en-US"/>
        </w:rPr>
        <w:t xml:space="preserve"> Michael Ondaatje, </w:t>
      </w:r>
      <w:r w:rsidRPr="00A94CEA">
        <w:rPr>
          <w:i/>
          <w:lang w:val="en-US"/>
        </w:rPr>
        <w:t>Leonard Cohen</w:t>
      </w:r>
      <w:r w:rsidRPr="00A94CEA">
        <w:rPr>
          <w:lang w:val="en-US"/>
        </w:rPr>
        <w:t>, cit.</w:t>
      </w:r>
      <w:r>
        <w:rPr>
          <w:lang w:val="en-US"/>
        </w:rPr>
        <w:t>,</w:t>
      </w:r>
      <w:r w:rsidRPr="00A94CEA">
        <w:rPr>
          <w:lang w:val="en-US"/>
        </w:rPr>
        <w:t xml:space="preserve"> p. 36</w:t>
      </w:r>
      <w:r>
        <w:rPr>
          <w:lang w:val="en-US"/>
        </w:rPr>
        <w:t>.</w:t>
      </w:r>
    </w:p>
  </w:footnote>
  <w:footnote w:id="340">
    <w:p w14:paraId="6757084C" w14:textId="77777777" w:rsidR="00885CA5" w:rsidRPr="00A94CEA" w:rsidRDefault="00885CA5">
      <w:pPr>
        <w:pStyle w:val="Testonotaapidipagina"/>
        <w:rPr>
          <w:lang w:val="en-US"/>
        </w:rPr>
      </w:pPr>
      <w:r>
        <w:rPr>
          <w:rStyle w:val="Rimandonotaapidipagina"/>
        </w:rPr>
        <w:footnoteRef/>
      </w:r>
      <w:r w:rsidRPr="00A94CEA">
        <w:rPr>
          <w:lang w:val="en-US"/>
        </w:rPr>
        <w:t xml:space="preserve"> </w:t>
      </w:r>
      <w:r w:rsidRPr="00A94CEA">
        <w:rPr>
          <w:i/>
          <w:lang w:val="en-US"/>
        </w:rPr>
        <w:t>Flowers</w:t>
      </w:r>
      <w:r w:rsidRPr="00A94CEA">
        <w:rPr>
          <w:lang w:val="en-US"/>
        </w:rPr>
        <w:t>, p. 13</w:t>
      </w:r>
      <w:r>
        <w:rPr>
          <w:lang w:val="en-US"/>
        </w:rPr>
        <w:t>.</w:t>
      </w:r>
    </w:p>
  </w:footnote>
  <w:footnote w:id="341">
    <w:p w14:paraId="10E64106" w14:textId="77777777" w:rsidR="00885CA5" w:rsidRDefault="00885CA5">
      <w:pPr>
        <w:pStyle w:val="Testonotaapidipagina"/>
      </w:pPr>
      <w:r>
        <w:rPr>
          <w:rStyle w:val="Rimandonotaapidipagina"/>
        </w:rPr>
        <w:footnoteRef/>
      </w:r>
      <w:r w:rsidRPr="00A94CEA">
        <w:rPr>
          <w:lang w:val="en-US"/>
        </w:rPr>
        <w:t xml:space="preserve"> Silvia </w:t>
      </w:r>
      <w:proofErr w:type="spellStart"/>
      <w:r w:rsidRPr="00A94CEA">
        <w:rPr>
          <w:lang w:val="en-US"/>
        </w:rPr>
        <w:t>Albertazzi</w:t>
      </w:r>
      <w:proofErr w:type="spellEnd"/>
      <w:r w:rsidRPr="00A94CEA">
        <w:rPr>
          <w:lang w:val="en-US"/>
        </w:rPr>
        <w:t xml:space="preserve">, </w:t>
      </w:r>
      <w:r w:rsidRPr="00A94CEA">
        <w:rPr>
          <w:i/>
          <w:lang w:val="en-US"/>
        </w:rPr>
        <w:t xml:space="preserve">Leonard Cohen. </w:t>
      </w:r>
      <w:r w:rsidRPr="00A94CEA">
        <w:rPr>
          <w:i/>
        </w:rPr>
        <w:t>Manuale per vivere nella sconfitta</w:t>
      </w:r>
      <w:r>
        <w:t>, cit., p. 46.</w:t>
      </w:r>
    </w:p>
  </w:footnote>
  <w:footnote w:id="342">
    <w:p w14:paraId="6C594EDB" w14:textId="77777777" w:rsidR="00885CA5" w:rsidRPr="00A94CEA" w:rsidRDefault="00885CA5">
      <w:pPr>
        <w:pStyle w:val="Testonotaapidipagina"/>
        <w:rPr>
          <w:lang w:val="en-US"/>
        </w:rPr>
      </w:pPr>
      <w:r>
        <w:rPr>
          <w:rStyle w:val="Rimandonotaapidipagina"/>
        </w:rPr>
        <w:footnoteRef/>
      </w:r>
      <w:r w:rsidRPr="00A94CEA">
        <w:rPr>
          <w:lang w:val="en-US"/>
        </w:rPr>
        <w:t xml:space="preserve"> Michael Ondaatje, </w:t>
      </w:r>
      <w:r w:rsidRPr="00A94CEA">
        <w:rPr>
          <w:i/>
          <w:lang w:val="en-US"/>
        </w:rPr>
        <w:t>Leonard Cohen</w:t>
      </w:r>
      <w:r w:rsidRPr="00A94CEA">
        <w:rPr>
          <w:lang w:val="en-US"/>
        </w:rPr>
        <w:t>, cit.</w:t>
      </w:r>
      <w:r>
        <w:rPr>
          <w:lang w:val="en-US"/>
        </w:rPr>
        <w:t>,</w:t>
      </w:r>
      <w:r w:rsidRPr="00A94CEA">
        <w:rPr>
          <w:lang w:val="en-US"/>
        </w:rPr>
        <w:t xml:space="preserve"> p. 36</w:t>
      </w:r>
      <w:r>
        <w:rPr>
          <w:lang w:val="en-US"/>
        </w:rPr>
        <w:t>.</w:t>
      </w:r>
    </w:p>
  </w:footnote>
  <w:footnote w:id="343">
    <w:p w14:paraId="393312EE" w14:textId="77777777" w:rsidR="00885CA5" w:rsidRPr="00A94CEA" w:rsidRDefault="00885CA5">
      <w:pPr>
        <w:pStyle w:val="Testonotaapidipagina"/>
        <w:rPr>
          <w:lang w:val="en-US"/>
        </w:rPr>
      </w:pPr>
      <w:r>
        <w:rPr>
          <w:rStyle w:val="Rimandonotaapidipagina"/>
        </w:rPr>
        <w:footnoteRef/>
      </w:r>
      <w:r w:rsidRPr="00A94CEA">
        <w:rPr>
          <w:lang w:val="en-US"/>
        </w:rPr>
        <w:t xml:space="preserve"> </w:t>
      </w:r>
      <w:r w:rsidRPr="00A94CEA">
        <w:rPr>
          <w:i/>
          <w:lang w:val="en-US"/>
        </w:rPr>
        <w:t>Flowers</w:t>
      </w:r>
      <w:r w:rsidRPr="00A94CEA">
        <w:rPr>
          <w:lang w:val="en-US"/>
        </w:rPr>
        <w:t>, p. 15 (</w:t>
      </w:r>
      <w:proofErr w:type="spellStart"/>
      <w:r w:rsidRPr="00A94CEA">
        <w:rPr>
          <w:lang w:val="en-US"/>
        </w:rPr>
        <w:t>traduzione</w:t>
      </w:r>
      <w:proofErr w:type="spellEnd"/>
      <w:r w:rsidRPr="00A94CEA">
        <w:rPr>
          <w:lang w:val="en-US"/>
        </w:rPr>
        <w:t xml:space="preserve"> </w:t>
      </w:r>
      <w:proofErr w:type="spellStart"/>
      <w:r w:rsidRPr="00A94CEA">
        <w:rPr>
          <w:lang w:val="en-US"/>
        </w:rPr>
        <w:t>mia</w:t>
      </w:r>
      <w:proofErr w:type="spellEnd"/>
      <w:r w:rsidRPr="00A94CEA">
        <w:rPr>
          <w:lang w:val="en-US"/>
        </w:rPr>
        <w:t>)</w:t>
      </w:r>
      <w:r>
        <w:rPr>
          <w:lang w:val="en-US"/>
        </w:rPr>
        <w:t>.</w:t>
      </w:r>
    </w:p>
  </w:footnote>
  <w:footnote w:id="344">
    <w:p w14:paraId="776A1989" w14:textId="77777777" w:rsidR="00885CA5" w:rsidRPr="00A94CEA" w:rsidRDefault="00885CA5">
      <w:pPr>
        <w:pStyle w:val="Testonotaapidipagina"/>
        <w:rPr>
          <w:lang w:val="en-US"/>
        </w:rPr>
      </w:pPr>
      <w:r>
        <w:rPr>
          <w:rStyle w:val="Rimandonotaapidipagina"/>
        </w:rPr>
        <w:footnoteRef/>
      </w:r>
      <w:r w:rsidRPr="00A94CEA">
        <w:rPr>
          <w:lang w:val="en-US"/>
        </w:rPr>
        <w:t xml:space="preserve"> </w:t>
      </w:r>
      <w:r w:rsidRPr="00A94CEA">
        <w:rPr>
          <w:i/>
          <w:lang w:val="en-US"/>
        </w:rPr>
        <w:t>Flowers</w:t>
      </w:r>
      <w:r w:rsidRPr="00A94CEA">
        <w:rPr>
          <w:lang w:val="en-US"/>
        </w:rPr>
        <w:t>, p. 78</w:t>
      </w:r>
      <w:r>
        <w:rPr>
          <w:lang w:val="en-US"/>
        </w:rPr>
        <w:t>.</w:t>
      </w:r>
    </w:p>
  </w:footnote>
  <w:footnote w:id="345">
    <w:p w14:paraId="3C629E3F" w14:textId="77777777" w:rsidR="00885CA5" w:rsidRPr="00A94CEA" w:rsidRDefault="00885CA5">
      <w:pPr>
        <w:pStyle w:val="Testonotaapidipagina"/>
        <w:rPr>
          <w:lang w:val="en-US"/>
        </w:rPr>
      </w:pPr>
      <w:r>
        <w:rPr>
          <w:rStyle w:val="Rimandonotaapidipagina"/>
        </w:rPr>
        <w:footnoteRef/>
      </w:r>
      <w:r w:rsidRPr="00A94CEA">
        <w:rPr>
          <w:lang w:val="en-US"/>
        </w:rPr>
        <w:t xml:space="preserve"> Stephen Scobie, </w:t>
      </w:r>
      <w:r w:rsidRPr="00A94CEA">
        <w:rPr>
          <w:i/>
          <w:lang w:val="en-US"/>
        </w:rPr>
        <w:t>Leonard Cohen</w:t>
      </w:r>
      <w:r w:rsidRPr="00A94CEA">
        <w:rPr>
          <w:lang w:val="en-US"/>
        </w:rPr>
        <w:t>, cit.</w:t>
      </w:r>
      <w:r>
        <w:rPr>
          <w:lang w:val="en-US"/>
        </w:rPr>
        <w:t>,</w:t>
      </w:r>
      <w:r w:rsidRPr="00A94CEA">
        <w:rPr>
          <w:lang w:val="en-US"/>
        </w:rPr>
        <w:t xml:space="preserve"> p. 46</w:t>
      </w:r>
      <w:r>
        <w:rPr>
          <w:lang w:val="en-US"/>
        </w:rPr>
        <w:t>.</w:t>
      </w:r>
    </w:p>
  </w:footnote>
  <w:footnote w:id="346">
    <w:p w14:paraId="2E5DABEF" w14:textId="77777777" w:rsidR="00885CA5" w:rsidRPr="00CE734B" w:rsidRDefault="00885CA5">
      <w:pPr>
        <w:pStyle w:val="Testonotaapidipagina"/>
        <w:rPr>
          <w:lang w:val="en-US"/>
        </w:rPr>
      </w:pPr>
      <w:r>
        <w:rPr>
          <w:rStyle w:val="Rimandonotaapidipagina"/>
        </w:rPr>
        <w:footnoteRef/>
      </w:r>
      <w:r w:rsidRPr="00CE734B">
        <w:rPr>
          <w:lang w:val="en-US"/>
        </w:rPr>
        <w:t xml:space="preserve"> </w:t>
      </w:r>
      <w:proofErr w:type="spellStart"/>
      <w:r w:rsidRPr="00CE734B">
        <w:rPr>
          <w:lang w:val="en-US"/>
        </w:rPr>
        <w:t>Ivi</w:t>
      </w:r>
      <w:proofErr w:type="spellEnd"/>
      <w:r w:rsidRPr="00CE734B">
        <w:rPr>
          <w:lang w:val="en-US"/>
        </w:rPr>
        <w:t>, p. 51</w:t>
      </w:r>
      <w:r>
        <w:rPr>
          <w:lang w:val="en-US"/>
        </w:rPr>
        <w:t>.</w:t>
      </w:r>
    </w:p>
  </w:footnote>
  <w:footnote w:id="347">
    <w:p w14:paraId="5A99A985" w14:textId="77777777" w:rsidR="00885CA5" w:rsidRPr="008F23D5" w:rsidRDefault="00885CA5">
      <w:pPr>
        <w:pStyle w:val="Testonotaapidipagina"/>
        <w:rPr>
          <w:lang w:val="en-US"/>
        </w:rPr>
      </w:pPr>
      <w:r>
        <w:rPr>
          <w:rStyle w:val="Rimandonotaapidipagina"/>
        </w:rPr>
        <w:footnoteRef/>
      </w:r>
      <w:r w:rsidRPr="008F23D5">
        <w:rPr>
          <w:lang w:val="en-US"/>
        </w:rPr>
        <w:t xml:space="preserve"> </w:t>
      </w:r>
      <w:r>
        <w:rPr>
          <w:lang w:val="en-US"/>
        </w:rPr>
        <w:t xml:space="preserve">Natalia </w:t>
      </w:r>
      <w:proofErr w:type="spellStart"/>
      <w:proofErr w:type="gramStart"/>
      <w:r>
        <w:rPr>
          <w:lang w:val="en-US"/>
        </w:rPr>
        <w:t>Vesselova</w:t>
      </w:r>
      <w:proofErr w:type="spellEnd"/>
      <w:r>
        <w:rPr>
          <w:lang w:val="en-US"/>
        </w:rPr>
        <w:t>,</w:t>
      </w:r>
      <w:r w:rsidRPr="008F23D5">
        <w:rPr>
          <w:i/>
          <w:lang w:val="en-US"/>
        </w:rPr>
        <w:t>“</w:t>
      </w:r>
      <w:proofErr w:type="gramEnd"/>
      <w:r w:rsidRPr="008F23D5">
        <w:rPr>
          <w:i/>
          <w:lang w:val="en-US"/>
        </w:rPr>
        <w:t>The Past is Perfect”: Leonard Cohen’s Philosophy of Time</w:t>
      </w:r>
      <w:r w:rsidRPr="008F23D5">
        <w:rPr>
          <w:lang w:val="en-US"/>
        </w:rPr>
        <w:t>, cit.,</w:t>
      </w:r>
      <w:r>
        <w:rPr>
          <w:lang w:val="en-US"/>
        </w:rPr>
        <w:t xml:space="preserve"> </w:t>
      </w:r>
      <w:r w:rsidRPr="008F23D5">
        <w:rPr>
          <w:lang w:val="en-US"/>
        </w:rPr>
        <w:t>p. 118</w:t>
      </w:r>
      <w:r>
        <w:rPr>
          <w:lang w:val="en-US"/>
        </w:rPr>
        <w:t>.</w:t>
      </w:r>
    </w:p>
  </w:footnote>
  <w:footnote w:id="348">
    <w:p w14:paraId="540927E9" w14:textId="77777777" w:rsidR="00885CA5" w:rsidRPr="008F23D5" w:rsidRDefault="00885CA5">
      <w:pPr>
        <w:pStyle w:val="Testonotaapidipagina"/>
        <w:rPr>
          <w:lang w:val="en-US"/>
        </w:rPr>
      </w:pPr>
      <w:r>
        <w:rPr>
          <w:rStyle w:val="Rimandonotaapidipagina"/>
        </w:rPr>
        <w:footnoteRef/>
      </w:r>
      <w:r w:rsidRPr="008F23D5">
        <w:rPr>
          <w:lang w:val="en-US"/>
        </w:rPr>
        <w:t xml:space="preserve"> </w:t>
      </w:r>
      <w:r w:rsidRPr="008F23D5">
        <w:rPr>
          <w:i/>
          <w:lang w:val="en-US"/>
        </w:rPr>
        <w:t>Flowers</w:t>
      </w:r>
      <w:r w:rsidRPr="008F23D5">
        <w:rPr>
          <w:lang w:val="en-US"/>
        </w:rPr>
        <w:t>, pp. 32-33</w:t>
      </w:r>
      <w:r>
        <w:rPr>
          <w:lang w:val="en-US"/>
        </w:rPr>
        <w:t>.</w:t>
      </w:r>
    </w:p>
  </w:footnote>
  <w:footnote w:id="349">
    <w:p w14:paraId="7E4CF241" w14:textId="77777777" w:rsidR="00885CA5" w:rsidRPr="008F23D5" w:rsidRDefault="00885CA5" w:rsidP="00B47027">
      <w:pPr>
        <w:pStyle w:val="Testonotaapidipagina"/>
        <w:jc w:val="both"/>
        <w:rPr>
          <w:lang w:val="en-US"/>
        </w:rPr>
      </w:pPr>
      <w:r>
        <w:rPr>
          <w:rStyle w:val="Rimandonotaapidipagina"/>
        </w:rPr>
        <w:footnoteRef/>
      </w:r>
      <w:r w:rsidRPr="008F23D5">
        <w:rPr>
          <w:lang w:val="en-US"/>
        </w:rPr>
        <w:t xml:space="preserve"> Stephen Scobie, </w:t>
      </w:r>
      <w:r w:rsidRPr="008F23D5">
        <w:rPr>
          <w:i/>
          <w:lang w:val="en-US"/>
        </w:rPr>
        <w:t>Leonard Cohen</w:t>
      </w:r>
      <w:r w:rsidRPr="008F23D5">
        <w:rPr>
          <w:lang w:val="en-US"/>
        </w:rPr>
        <w:t>, cit.</w:t>
      </w:r>
      <w:r>
        <w:rPr>
          <w:lang w:val="en-US"/>
        </w:rPr>
        <w:t>,</w:t>
      </w:r>
      <w:r w:rsidRPr="008F23D5">
        <w:rPr>
          <w:lang w:val="en-US"/>
        </w:rPr>
        <w:t xml:space="preserve"> p. 51</w:t>
      </w:r>
      <w:r>
        <w:rPr>
          <w:lang w:val="en-US"/>
        </w:rPr>
        <w:t>.</w:t>
      </w:r>
    </w:p>
  </w:footnote>
  <w:footnote w:id="350">
    <w:p w14:paraId="68F694EE" w14:textId="77777777" w:rsidR="00885CA5" w:rsidRPr="008F23D5" w:rsidRDefault="00885CA5" w:rsidP="00B47027">
      <w:pPr>
        <w:pStyle w:val="Testonotaapidipagina"/>
        <w:jc w:val="both"/>
        <w:rPr>
          <w:lang w:val="en-US"/>
        </w:rPr>
      </w:pPr>
      <w:r>
        <w:rPr>
          <w:rStyle w:val="Rimandonotaapidipagina"/>
        </w:rPr>
        <w:footnoteRef/>
      </w:r>
      <w:r w:rsidRPr="008F23D5">
        <w:rPr>
          <w:lang w:val="en-US"/>
        </w:rPr>
        <w:t xml:space="preserve"> </w:t>
      </w:r>
      <w:proofErr w:type="spellStart"/>
      <w:r>
        <w:rPr>
          <w:lang w:val="en-US"/>
        </w:rPr>
        <w:t>Laurenz</w:t>
      </w:r>
      <w:proofErr w:type="spellEnd"/>
      <w:r>
        <w:rPr>
          <w:lang w:val="en-US"/>
        </w:rPr>
        <w:t xml:space="preserve"> </w:t>
      </w:r>
      <w:r w:rsidRPr="008F23D5">
        <w:rPr>
          <w:lang w:val="en-US"/>
        </w:rPr>
        <w:t>Volkmann,</w:t>
      </w:r>
      <w:r>
        <w:rPr>
          <w:lang w:val="en-US"/>
        </w:rPr>
        <w:t xml:space="preserve"> </w:t>
      </w:r>
      <w:r w:rsidRPr="007C0774">
        <w:rPr>
          <w:i/>
          <w:lang w:val="en-US"/>
        </w:rPr>
        <w:t>“Flowers for Hitler”: Leonard Cohen’s Holocaust Poetry in the Context of Jewish and Jewish-Canadian Literature</w:t>
      </w:r>
      <w:r>
        <w:rPr>
          <w:lang w:val="en-US"/>
        </w:rPr>
        <w:t xml:space="preserve">, in </w:t>
      </w:r>
      <w:r w:rsidRPr="007C0774">
        <w:rPr>
          <w:i/>
          <w:lang w:val="en-US"/>
        </w:rPr>
        <w:t>Refractions of Germany in Canadian Literature and Culture</w:t>
      </w:r>
      <w:r>
        <w:rPr>
          <w:lang w:val="en-US"/>
        </w:rPr>
        <w:t xml:space="preserve">, a </w:t>
      </w:r>
      <w:proofErr w:type="spellStart"/>
      <w:r>
        <w:rPr>
          <w:lang w:val="en-US"/>
        </w:rPr>
        <w:t>cura</w:t>
      </w:r>
      <w:proofErr w:type="spellEnd"/>
      <w:r>
        <w:rPr>
          <w:lang w:val="en-US"/>
        </w:rPr>
        <w:t xml:space="preserve"> di Heinz </w:t>
      </w:r>
      <w:proofErr w:type="spellStart"/>
      <w:r>
        <w:rPr>
          <w:lang w:val="en-US"/>
        </w:rPr>
        <w:t>Antor</w:t>
      </w:r>
      <w:proofErr w:type="spellEnd"/>
      <w:r>
        <w:rPr>
          <w:lang w:val="en-US"/>
        </w:rPr>
        <w:t xml:space="preserve"> et al., de Gruyter, Berlin 2003, pp. 207-237 (</w:t>
      </w:r>
      <w:r w:rsidRPr="008F23D5">
        <w:rPr>
          <w:lang w:val="en-US"/>
        </w:rPr>
        <w:t>227</w:t>
      </w:r>
      <w:r>
        <w:rPr>
          <w:lang w:val="en-US"/>
        </w:rPr>
        <w:t>).</w:t>
      </w:r>
    </w:p>
  </w:footnote>
  <w:footnote w:id="351">
    <w:p w14:paraId="56BC6F43" w14:textId="77777777" w:rsidR="00885CA5" w:rsidRPr="008F23D5" w:rsidRDefault="00885CA5" w:rsidP="00B47027">
      <w:pPr>
        <w:pStyle w:val="Testonotaapidipagina"/>
        <w:jc w:val="both"/>
        <w:rPr>
          <w:lang w:val="en-US"/>
        </w:rPr>
      </w:pPr>
      <w:r>
        <w:rPr>
          <w:rStyle w:val="Rimandonotaapidipagina"/>
        </w:rPr>
        <w:footnoteRef/>
      </w:r>
      <w:r w:rsidRPr="008F23D5">
        <w:rPr>
          <w:lang w:val="en-US"/>
        </w:rPr>
        <w:t xml:space="preserve"> </w:t>
      </w:r>
      <w:r w:rsidRPr="00B47027">
        <w:rPr>
          <w:lang w:val="en-US"/>
        </w:rPr>
        <w:t xml:space="preserve">Natalia </w:t>
      </w:r>
      <w:proofErr w:type="spellStart"/>
      <w:r w:rsidRPr="00B47027">
        <w:rPr>
          <w:lang w:val="en-US"/>
        </w:rPr>
        <w:t>Vesselova</w:t>
      </w:r>
      <w:proofErr w:type="spellEnd"/>
      <w:r w:rsidRPr="00B47027">
        <w:rPr>
          <w:lang w:val="en-US"/>
        </w:rPr>
        <w:t>,</w:t>
      </w:r>
      <w:r>
        <w:rPr>
          <w:lang w:val="en-US"/>
        </w:rPr>
        <w:t xml:space="preserve"> </w:t>
      </w:r>
      <w:r w:rsidRPr="00B47027">
        <w:rPr>
          <w:i/>
          <w:lang w:val="en-US"/>
        </w:rPr>
        <w:t>“The Past is Perfect”: Leonard Cohen’s Philosophy of Time</w:t>
      </w:r>
      <w:r w:rsidRPr="00B47027">
        <w:rPr>
          <w:lang w:val="en-US"/>
        </w:rPr>
        <w:t xml:space="preserve">, cit., </w:t>
      </w:r>
      <w:r w:rsidRPr="008F23D5">
        <w:rPr>
          <w:lang w:val="en-US"/>
        </w:rPr>
        <w:t>p. 116</w:t>
      </w:r>
      <w:r>
        <w:rPr>
          <w:lang w:val="en-US"/>
        </w:rPr>
        <w:t>.</w:t>
      </w:r>
    </w:p>
  </w:footnote>
  <w:footnote w:id="352">
    <w:p w14:paraId="16054066" w14:textId="77777777" w:rsidR="00885CA5" w:rsidRPr="00527B9C" w:rsidRDefault="00885CA5" w:rsidP="00B47027">
      <w:pPr>
        <w:pStyle w:val="Testonotaapidipagina"/>
        <w:jc w:val="both"/>
      </w:pPr>
      <w:r>
        <w:rPr>
          <w:rStyle w:val="Rimandonotaapidipagina"/>
        </w:rPr>
        <w:footnoteRef/>
      </w:r>
      <w:r w:rsidRPr="00527B9C">
        <w:t xml:space="preserve"> Già nella raccolta d’esordio il porto e le navi sono elementi centrali in una poesia come </w:t>
      </w:r>
      <w:r w:rsidRPr="00527B9C">
        <w:rPr>
          <w:i/>
          <w:iCs/>
        </w:rPr>
        <w:t>The Warrior Boats</w:t>
      </w:r>
      <w:r w:rsidRPr="00527B9C">
        <w:t xml:space="preserve">; celebri saranno poi il porto di Montreal raffigurato al tramonto in </w:t>
      </w:r>
      <w:r w:rsidRPr="00527B9C">
        <w:rPr>
          <w:i/>
          <w:iCs/>
        </w:rPr>
        <w:t>Suzanne</w:t>
      </w:r>
      <w:r w:rsidRPr="00527B9C">
        <w:t xml:space="preserve"> (“And the sun </w:t>
      </w:r>
      <w:proofErr w:type="spellStart"/>
      <w:r w:rsidRPr="00527B9C">
        <w:t>pours</w:t>
      </w:r>
      <w:proofErr w:type="spellEnd"/>
      <w:r w:rsidRPr="00527B9C">
        <w:t xml:space="preserve"> down like </w:t>
      </w:r>
      <w:proofErr w:type="spellStart"/>
      <w:r w:rsidRPr="00527B9C">
        <w:t>honey</w:t>
      </w:r>
      <w:proofErr w:type="spellEnd"/>
      <w:r w:rsidRPr="00527B9C">
        <w:t xml:space="preserve"> / on </w:t>
      </w:r>
      <w:proofErr w:type="spellStart"/>
      <w:r w:rsidRPr="00527B9C">
        <w:t>Our</w:t>
      </w:r>
      <w:proofErr w:type="spellEnd"/>
      <w:r w:rsidRPr="00527B9C">
        <w:t xml:space="preserve"> Lady of the Harbour”) e le metaforiche navi capitanate dal protagonista maschile di </w:t>
      </w:r>
      <w:proofErr w:type="spellStart"/>
      <w:r w:rsidRPr="00527B9C">
        <w:rPr>
          <w:i/>
          <w:iCs/>
        </w:rPr>
        <w:t>Sing</w:t>
      </w:r>
      <w:proofErr w:type="spellEnd"/>
      <w:r w:rsidRPr="00527B9C">
        <w:rPr>
          <w:i/>
          <w:iCs/>
        </w:rPr>
        <w:t xml:space="preserve"> </w:t>
      </w:r>
      <w:proofErr w:type="spellStart"/>
      <w:r w:rsidRPr="00527B9C">
        <w:rPr>
          <w:i/>
          <w:iCs/>
        </w:rPr>
        <w:t>another</w:t>
      </w:r>
      <w:proofErr w:type="spellEnd"/>
      <w:r w:rsidRPr="00527B9C">
        <w:rPr>
          <w:i/>
          <w:iCs/>
        </w:rPr>
        <w:t xml:space="preserve"> </w:t>
      </w:r>
      <w:proofErr w:type="spellStart"/>
      <w:r w:rsidRPr="00527B9C">
        <w:rPr>
          <w:i/>
          <w:iCs/>
        </w:rPr>
        <w:t>song</w:t>
      </w:r>
      <w:proofErr w:type="spellEnd"/>
      <w:r w:rsidRPr="00527B9C">
        <w:rPr>
          <w:i/>
          <w:iCs/>
        </w:rPr>
        <w:t>, boys</w:t>
      </w:r>
      <w:r w:rsidRPr="00527B9C">
        <w:t xml:space="preserve"> (1971).</w:t>
      </w:r>
    </w:p>
  </w:footnote>
  <w:footnote w:id="353">
    <w:p w14:paraId="62844179" w14:textId="77777777" w:rsidR="00885CA5" w:rsidRPr="007C0774" w:rsidRDefault="00885CA5" w:rsidP="00B47027">
      <w:pPr>
        <w:pStyle w:val="Testonotaapidipagina"/>
        <w:jc w:val="both"/>
        <w:rPr>
          <w:lang w:val="en-US"/>
        </w:rPr>
      </w:pPr>
      <w:r>
        <w:rPr>
          <w:rStyle w:val="Rimandonotaapidipagina"/>
        </w:rPr>
        <w:footnoteRef/>
      </w:r>
      <w:r w:rsidRPr="007C0774">
        <w:rPr>
          <w:lang w:val="en-US"/>
        </w:rPr>
        <w:t xml:space="preserve"> </w:t>
      </w:r>
      <w:r>
        <w:rPr>
          <w:lang w:val="en-US"/>
        </w:rPr>
        <w:t xml:space="preserve">Roy </w:t>
      </w:r>
      <w:r w:rsidRPr="007C0774">
        <w:rPr>
          <w:lang w:val="en-US"/>
        </w:rPr>
        <w:t>Allan,</w:t>
      </w:r>
      <w:r>
        <w:rPr>
          <w:lang w:val="en-US"/>
        </w:rPr>
        <w:t xml:space="preserve"> </w:t>
      </w:r>
      <w:r>
        <w:rPr>
          <w:i/>
          <w:lang w:val="en-US"/>
        </w:rPr>
        <w:t xml:space="preserve">The worlds of Leonard Cohen: a </w:t>
      </w:r>
      <w:r w:rsidRPr="00B47027">
        <w:rPr>
          <w:i/>
          <w:lang w:val="en-US"/>
        </w:rPr>
        <w:t>study of his poetry</w:t>
      </w:r>
      <w:r>
        <w:rPr>
          <w:lang w:val="en-US"/>
        </w:rPr>
        <w:t>, cit.,</w:t>
      </w:r>
      <w:r w:rsidRPr="007C0774">
        <w:rPr>
          <w:lang w:val="en-US"/>
        </w:rPr>
        <w:t xml:space="preserve"> p. 86</w:t>
      </w:r>
      <w:r>
        <w:rPr>
          <w:lang w:val="en-US"/>
        </w:rPr>
        <w:t>.</w:t>
      </w:r>
    </w:p>
  </w:footnote>
  <w:footnote w:id="354">
    <w:p w14:paraId="06D0B68C" w14:textId="77777777" w:rsidR="00885CA5" w:rsidRPr="00B47027" w:rsidRDefault="00885CA5" w:rsidP="00B47027">
      <w:pPr>
        <w:pStyle w:val="Testonotaapidipagina"/>
        <w:jc w:val="both"/>
        <w:rPr>
          <w:lang w:val="en-US"/>
        </w:rPr>
      </w:pPr>
      <w:r>
        <w:rPr>
          <w:rStyle w:val="Rimandonotaapidipagina"/>
        </w:rPr>
        <w:footnoteRef/>
      </w:r>
      <w:r w:rsidRPr="007C0774">
        <w:rPr>
          <w:lang w:val="en-US"/>
        </w:rPr>
        <w:t xml:space="preserve"> </w:t>
      </w:r>
      <w:r w:rsidRPr="00B47027">
        <w:rPr>
          <w:lang w:val="en-US"/>
        </w:rPr>
        <w:t xml:space="preserve">Natalia </w:t>
      </w:r>
      <w:proofErr w:type="spellStart"/>
      <w:r w:rsidRPr="00B47027">
        <w:rPr>
          <w:lang w:val="en-US"/>
        </w:rPr>
        <w:t>Vesselova</w:t>
      </w:r>
      <w:proofErr w:type="spellEnd"/>
      <w:r w:rsidRPr="00B47027">
        <w:rPr>
          <w:lang w:val="en-US"/>
        </w:rPr>
        <w:t>,</w:t>
      </w:r>
      <w:r>
        <w:rPr>
          <w:lang w:val="en-US"/>
        </w:rPr>
        <w:t xml:space="preserve"> </w:t>
      </w:r>
      <w:r w:rsidRPr="00B47027">
        <w:rPr>
          <w:i/>
          <w:lang w:val="en-US"/>
        </w:rPr>
        <w:t>“The Past is Perfect”: Leonard Cohen’s Philosophy of Time</w:t>
      </w:r>
      <w:r w:rsidRPr="00B47027">
        <w:rPr>
          <w:lang w:val="en-US"/>
        </w:rPr>
        <w:t xml:space="preserve">, cit., </w:t>
      </w:r>
      <w:r w:rsidRPr="007C0774">
        <w:rPr>
          <w:lang w:val="en-US"/>
        </w:rPr>
        <w:t>pp</w:t>
      </w:r>
      <w:r w:rsidRPr="00B47027">
        <w:rPr>
          <w:lang w:val="en-US"/>
        </w:rPr>
        <w:t>. 115-116</w:t>
      </w:r>
      <w:r>
        <w:rPr>
          <w:lang w:val="en-US"/>
        </w:rPr>
        <w:t>.</w:t>
      </w:r>
    </w:p>
  </w:footnote>
  <w:footnote w:id="355">
    <w:p w14:paraId="0FF7C871" w14:textId="77777777" w:rsidR="00885CA5" w:rsidRPr="00CE734B" w:rsidRDefault="00885CA5" w:rsidP="00B47027">
      <w:pPr>
        <w:pStyle w:val="Testonotaapidipagina"/>
        <w:jc w:val="both"/>
        <w:rPr>
          <w:lang w:val="en-US"/>
        </w:rPr>
      </w:pPr>
      <w:r>
        <w:rPr>
          <w:rStyle w:val="Rimandonotaapidipagina"/>
        </w:rPr>
        <w:footnoteRef/>
      </w:r>
      <w:r w:rsidRPr="00CE734B">
        <w:rPr>
          <w:lang w:val="en-US"/>
        </w:rPr>
        <w:t xml:space="preserve"> </w:t>
      </w:r>
      <w:proofErr w:type="spellStart"/>
      <w:r w:rsidRPr="00CE734B">
        <w:rPr>
          <w:lang w:val="en-US"/>
        </w:rPr>
        <w:t>Ivi</w:t>
      </w:r>
      <w:proofErr w:type="spellEnd"/>
      <w:r w:rsidRPr="00CE734B">
        <w:rPr>
          <w:lang w:val="en-US"/>
        </w:rPr>
        <w:t>, p. 116</w:t>
      </w:r>
      <w:r>
        <w:rPr>
          <w:lang w:val="en-US"/>
        </w:rPr>
        <w:t>.</w:t>
      </w:r>
    </w:p>
  </w:footnote>
  <w:footnote w:id="356">
    <w:p w14:paraId="2FD157A4" w14:textId="77777777" w:rsidR="00885CA5" w:rsidRPr="00B47027" w:rsidRDefault="00885CA5" w:rsidP="00B47027">
      <w:pPr>
        <w:pStyle w:val="Testonotaapidipagina"/>
        <w:jc w:val="both"/>
        <w:rPr>
          <w:lang w:val="en-US"/>
        </w:rPr>
      </w:pPr>
      <w:r>
        <w:rPr>
          <w:rStyle w:val="Rimandonotaapidipagina"/>
        </w:rPr>
        <w:footnoteRef/>
      </w:r>
      <w:r w:rsidRPr="00B47027">
        <w:rPr>
          <w:lang w:val="en-US"/>
        </w:rPr>
        <w:t xml:space="preserve"> Roy Allan, </w:t>
      </w:r>
      <w:r w:rsidRPr="00B47027">
        <w:rPr>
          <w:i/>
          <w:lang w:val="en-US"/>
        </w:rPr>
        <w:t>The worlds of Leonard Cohen: a study of his poetry</w:t>
      </w:r>
      <w:r w:rsidRPr="00B47027">
        <w:rPr>
          <w:lang w:val="en-US"/>
        </w:rPr>
        <w:t>, cit., p. 86</w:t>
      </w:r>
      <w:r>
        <w:rPr>
          <w:lang w:val="en-US"/>
        </w:rPr>
        <w:t>.</w:t>
      </w:r>
    </w:p>
  </w:footnote>
  <w:footnote w:id="357">
    <w:p w14:paraId="0D1BF816" w14:textId="77777777" w:rsidR="00885CA5" w:rsidRPr="00B47027" w:rsidRDefault="00885CA5">
      <w:pPr>
        <w:pStyle w:val="Testonotaapidipagina"/>
        <w:rPr>
          <w:lang w:val="en-US"/>
        </w:rPr>
      </w:pPr>
      <w:r>
        <w:rPr>
          <w:rStyle w:val="Rimandonotaapidipagina"/>
        </w:rPr>
        <w:footnoteRef/>
      </w:r>
      <w:r w:rsidRPr="00B47027">
        <w:rPr>
          <w:lang w:val="en-US"/>
        </w:rPr>
        <w:t xml:space="preserve"> </w:t>
      </w:r>
      <w:r>
        <w:rPr>
          <w:lang w:val="en-US"/>
        </w:rPr>
        <w:t>Ibidem.</w:t>
      </w:r>
    </w:p>
  </w:footnote>
  <w:footnote w:id="358">
    <w:p w14:paraId="05091EBD" w14:textId="77777777" w:rsidR="00885CA5" w:rsidRPr="00B47027" w:rsidRDefault="00885CA5">
      <w:pPr>
        <w:pStyle w:val="Testonotaapidipagina"/>
        <w:rPr>
          <w:lang w:val="en-US"/>
        </w:rPr>
      </w:pPr>
      <w:r>
        <w:rPr>
          <w:rStyle w:val="Rimandonotaapidipagina"/>
        </w:rPr>
        <w:footnoteRef/>
      </w:r>
      <w:r w:rsidRPr="00B47027">
        <w:rPr>
          <w:lang w:val="en-US"/>
        </w:rPr>
        <w:t xml:space="preserve"> Natalia </w:t>
      </w:r>
      <w:proofErr w:type="spellStart"/>
      <w:r w:rsidRPr="00B47027">
        <w:rPr>
          <w:lang w:val="en-US"/>
        </w:rPr>
        <w:t>Vesselova</w:t>
      </w:r>
      <w:proofErr w:type="spellEnd"/>
      <w:r w:rsidRPr="00B47027">
        <w:rPr>
          <w:lang w:val="en-US"/>
        </w:rPr>
        <w:t>,</w:t>
      </w:r>
      <w:r>
        <w:rPr>
          <w:lang w:val="en-US"/>
        </w:rPr>
        <w:t xml:space="preserve"> </w:t>
      </w:r>
      <w:r w:rsidRPr="00B47027">
        <w:rPr>
          <w:i/>
          <w:lang w:val="en-US"/>
        </w:rPr>
        <w:t>“The Past is Perfect”: Leonard Cohen’s Philosophy of Time</w:t>
      </w:r>
      <w:r w:rsidRPr="00B47027">
        <w:rPr>
          <w:lang w:val="en-US"/>
        </w:rPr>
        <w:t>, cit., p. 116</w:t>
      </w:r>
      <w:r>
        <w:rPr>
          <w:lang w:val="en-US"/>
        </w:rPr>
        <w:t>.</w:t>
      </w:r>
    </w:p>
  </w:footnote>
  <w:footnote w:id="359">
    <w:p w14:paraId="49ECFBB8" w14:textId="77777777" w:rsidR="00885CA5" w:rsidRPr="00B47027" w:rsidRDefault="00885CA5">
      <w:pPr>
        <w:pStyle w:val="Testonotaapidipagina"/>
        <w:rPr>
          <w:lang w:val="en-US"/>
        </w:rPr>
      </w:pPr>
      <w:r>
        <w:rPr>
          <w:rStyle w:val="Rimandonotaapidipagina"/>
        </w:rPr>
        <w:footnoteRef/>
      </w:r>
      <w:r w:rsidRPr="00B47027">
        <w:rPr>
          <w:lang w:val="en-US"/>
        </w:rPr>
        <w:t xml:space="preserve"> </w:t>
      </w:r>
      <w:r w:rsidRPr="00B47027">
        <w:rPr>
          <w:i/>
          <w:lang w:val="en-US"/>
        </w:rPr>
        <w:t>Flowers</w:t>
      </w:r>
      <w:r w:rsidRPr="00B47027">
        <w:rPr>
          <w:lang w:val="en-US"/>
        </w:rPr>
        <w:t>, p. 22 (</w:t>
      </w:r>
      <w:proofErr w:type="spellStart"/>
      <w:r w:rsidRPr="00B47027">
        <w:rPr>
          <w:lang w:val="en-US"/>
        </w:rPr>
        <w:t>traduzione</w:t>
      </w:r>
      <w:proofErr w:type="spellEnd"/>
      <w:r w:rsidRPr="00B47027">
        <w:rPr>
          <w:lang w:val="en-US"/>
        </w:rPr>
        <w:t xml:space="preserve"> </w:t>
      </w:r>
      <w:proofErr w:type="spellStart"/>
      <w:r w:rsidRPr="00B47027">
        <w:rPr>
          <w:lang w:val="en-US"/>
        </w:rPr>
        <w:t>mia</w:t>
      </w:r>
      <w:proofErr w:type="spellEnd"/>
      <w:r w:rsidRPr="00B47027">
        <w:rPr>
          <w:lang w:val="en-US"/>
        </w:rPr>
        <w:t>)</w:t>
      </w:r>
      <w:r>
        <w:rPr>
          <w:lang w:val="en-US"/>
        </w:rPr>
        <w:t>.</w:t>
      </w:r>
    </w:p>
  </w:footnote>
  <w:footnote w:id="360">
    <w:p w14:paraId="2381B17D" w14:textId="77777777" w:rsidR="00885CA5" w:rsidRPr="00B47027" w:rsidRDefault="00885CA5">
      <w:pPr>
        <w:pStyle w:val="Testonotaapidipagina"/>
        <w:rPr>
          <w:lang w:val="en-US"/>
        </w:rPr>
      </w:pPr>
      <w:r>
        <w:rPr>
          <w:rStyle w:val="Rimandonotaapidipagina"/>
        </w:rPr>
        <w:footnoteRef/>
      </w:r>
      <w:r w:rsidRPr="00B47027">
        <w:rPr>
          <w:lang w:val="en-US"/>
        </w:rPr>
        <w:t xml:space="preserve"> Natalia </w:t>
      </w:r>
      <w:proofErr w:type="spellStart"/>
      <w:r w:rsidRPr="00B47027">
        <w:rPr>
          <w:lang w:val="en-US"/>
        </w:rPr>
        <w:t>Vesselova</w:t>
      </w:r>
      <w:proofErr w:type="spellEnd"/>
      <w:r w:rsidRPr="00B47027">
        <w:rPr>
          <w:lang w:val="en-US"/>
        </w:rPr>
        <w:t>,</w:t>
      </w:r>
      <w:r>
        <w:rPr>
          <w:lang w:val="en-US"/>
        </w:rPr>
        <w:t xml:space="preserve"> </w:t>
      </w:r>
      <w:r w:rsidRPr="00B47027">
        <w:rPr>
          <w:i/>
          <w:lang w:val="en-US"/>
        </w:rPr>
        <w:t>“The Past is Perfect”: Leonard Cohen’s Philosophy of Time</w:t>
      </w:r>
      <w:r w:rsidRPr="00B47027">
        <w:rPr>
          <w:lang w:val="en-US"/>
        </w:rPr>
        <w:t>, cit., p. 140</w:t>
      </w:r>
      <w:r>
        <w:rPr>
          <w:lang w:val="en-US"/>
        </w:rPr>
        <w:t>.</w:t>
      </w:r>
    </w:p>
  </w:footnote>
  <w:footnote w:id="361">
    <w:p w14:paraId="4182D49D" w14:textId="77777777" w:rsidR="00885CA5" w:rsidRPr="00B47027" w:rsidRDefault="00885CA5">
      <w:pPr>
        <w:pStyle w:val="Testonotaapidipagina"/>
        <w:rPr>
          <w:lang w:val="en-US"/>
        </w:rPr>
      </w:pPr>
      <w:r>
        <w:rPr>
          <w:rStyle w:val="Rimandonotaapidipagina"/>
        </w:rPr>
        <w:footnoteRef/>
      </w:r>
      <w:r w:rsidRPr="00B47027">
        <w:rPr>
          <w:lang w:val="en-US"/>
        </w:rPr>
        <w:t xml:space="preserve"> Ibidem</w:t>
      </w:r>
      <w:r>
        <w:rPr>
          <w:lang w:val="en-US"/>
        </w:rPr>
        <w:t>.</w:t>
      </w:r>
    </w:p>
  </w:footnote>
  <w:footnote w:id="362">
    <w:p w14:paraId="53235A75" w14:textId="77777777" w:rsidR="00885CA5" w:rsidRPr="00B47027" w:rsidRDefault="00885CA5">
      <w:pPr>
        <w:pStyle w:val="Testonotaapidipagina"/>
        <w:rPr>
          <w:lang w:val="en-US"/>
        </w:rPr>
      </w:pPr>
      <w:r>
        <w:rPr>
          <w:rStyle w:val="Rimandonotaapidipagina"/>
        </w:rPr>
        <w:footnoteRef/>
      </w:r>
      <w:r w:rsidRPr="00B47027">
        <w:rPr>
          <w:lang w:val="en-US"/>
        </w:rPr>
        <w:t xml:space="preserve"> </w:t>
      </w:r>
      <w:r w:rsidRPr="00B47027">
        <w:rPr>
          <w:i/>
          <w:lang w:val="en-US"/>
        </w:rPr>
        <w:t>Flowers</w:t>
      </w:r>
      <w:r w:rsidRPr="00B47027">
        <w:rPr>
          <w:lang w:val="en-US"/>
        </w:rPr>
        <w:t>, pp. 85-86 (</w:t>
      </w:r>
      <w:proofErr w:type="spellStart"/>
      <w:r w:rsidRPr="00B47027">
        <w:rPr>
          <w:lang w:val="en-US"/>
        </w:rPr>
        <w:t>traduzione</w:t>
      </w:r>
      <w:proofErr w:type="spellEnd"/>
      <w:r w:rsidRPr="00B47027">
        <w:rPr>
          <w:lang w:val="en-US"/>
        </w:rPr>
        <w:t xml:space="preserve"> </w:t>
      </w:r>
      <w:proofErr w:type="spellStart"/>
      <w:r w:rsidRPr="00B47027">
        <w:rPr>
          <w:lang w:val="en-US"/>
        </w:rPr>
        <w:t>mia</w:t>
      </w:r>
      <w:proofErr w:type="spellEnd"/>
      <w:r w:rsidRPr="00B47027">
        <w:rPr>
          <w:lang w:val="en-US"/>
        </w:rPr>
        <w:t>)</w:t>
      </w:r>
      <w:r>
        <w:rPr>
          <w:lang w:val="en-US"/>
        </w:rPr>
        <w:t>.</w:t>
      </w:r>
    </w:p>
  </w:footnote>
  <w:footnote w:id="363">
    <w:p w14:paraId="0E522907" w14:textId="77777777" w:rsidR="00885CA5" w:rsidRPr="00B47027" w:rsidRDefault="00885CA5">
      <w:pPr>
        <w:pStyle w:val="Testonotaapidipagina"/>
        <w:rPr>
          <w:lang w:val="en-US"/>
        </w:rPr>
      </w:pPr>
      <w:r>
        <w:rPr>
          <w:rStyle w:val="Rimandonotaapidipagina"/>
        </w:rPr>
        <w:footnoteRef/>
      </w:r>
      <w:r w:rsidRPr="00B47027">
        <w:rPr>
          <w:lang w:val="en-US"/>
        </w:rPr>
        <w:t xml:space="preserve"> Stephen Scobie, </w:t>
      </w:r>
      <w:r w:rsidRPr="00B47027">
        <w:rPr>
          <w:i/>
          <w:lang w:val="en-US"/>
        </w:rPr>
        <w:t>Leonard Cohen</w:t>
      </w:r>
      <w:r w:rsidRPr="00B47027">
        <w:rPr>
          <w:lang w:val="en-US"/>
        </w:rPr>
        <w:t>, cit.</w:t>
      </w:r>
      <w:r>
        <w:rPr>
          <w:lang w:val="en-US"/>
        </w:rPr>
        <w:t>,</w:t>
      </w:r>
      <w:r w:rsidRPr="00B47027">
        <w:rPr>
          <w:lang w:val="en-US"/>
        </w:rPr>
        <w:t xml:space="preserve"> p. 50</w:t>
      </w:r>
      <w:r>
        <w:rPr>
          <w:lang w:val="en-US"/>
        </w:rPr>
        <w:t>.</w:t>
      </w:r>
    </w:p>
  </w:footnote>
  <w:footnote w:id="364">
    <w:p w14:paraId="00FCA1F3" w14:textId="77777777" w:rsidR="00885CA5" w:rsidRPr="00B47027" w:rsidRDefault="00885CA5">
      <w:pPr>
        <w:pStyle w:val="Testonotaapidipagina"/>
        <w:rPr>
          <w:lang w:val="en-US"/>
        </w:rPr>
      </w:pPr>
      <w:r>
        <w:rPr>
          <w:rStyle w:val="Rimandonotaapidipagina"/>
        </w:rPr>
        <w:footnoteRef/>
      </w:r>
      <w:r w:rsidRPr="00B47027">
        <w:rPr>
          <w:lang w:val="en-US"/>
        </w:rPr>
        <w:t xml:space="preserve"> Ibidem</w:t>
      </w:r>
      <w:r>
        <w:rPr>
          <w:lang w:val="en-US"/>
        </w:rPr>
        <w:t>.</w:t>
      </w:r>
    </w:p>
  </w:footnote>
  <w:footnote w:id="365">
    <w:p w14:paraId="76DDA7CA" w14:textId="77777777" w:rsidR="00885CA5" w:rsidRPr="00B47027" w:rsidRDefault="00885CA5">
      <w:pPr>
        <w:pStyle w:val="Testonotaapidipagina"/>
        <w:rPr>
          <w:lang w:val="en-US"/>
        </w:rPr>
      </w:pPr>
      <w:r>
        <w:rPr>
          <w:rStyle w:val="Rimandonotaapidipagina"/>
        </w:rPr>
        <w:footnoteRef/>
      </w:r>
      <w:r w:rsidRPr="00B47027">
        <w:rPr>
          <w:lang w:val="en-US"/>
        </w:rPr>
        <w:t xml:space="preserve"> Ibidem</w:t>
      </w:r>
      <w:r>
        <w:rPr>
          <w:lang w:val="en-US"/>
        </w:rPr>
        <w:t>.</w:t>
      </w:r>
    </w:p>
  </w:footnote>
  <w:footnote w:id="366">
    <w:p w14:paraId="307AD949" w14:textId="77777777" w:rsidR="00885CA5" w:rsidRPr="00CE734B" w:rsidRDefault="00885CA5">
      <w:pPr>
        <w:pStyle w:val="Testonotaapidipagina"/>
        <w:rPr>
          <w:lang w:val="en-US"/>
        </w:rPr>
      </w:pPr>
      <w:r>
        <w:rPr>
          <w:rStyle w:val="Rimandonotaapidipagina"/>
        </w:rPr>
        <w:footnoteRef/>
      </w:r>
      <w:r w:rsidRPr="00CE734B">
        <w:rPr>
          <w:lang w:val="en-US"/>
        </w:rPr>
        <w:t xml:space="preserve"> </w:t>
      </w:r>
      <w:r w:rsidRPr="00CE734B">
        <w:rPr>
          <w:i/>
          <w:lang w:val="en-US"/>
        </w:rPr>
        <w:t>Flowers</w:t>
      </w:r>
      <w:r w:rsidRPr="00CE734B">
        <w:rPr>
          <w:lang w:val="en-US"/>
        </w:rPr>
        <w:t>, p. 96</w:t>
      </w:r>
      <w:r>
        <w:rPr>
          <w:lang w:val="en-US"/>
        </w:rPr>
        <w:t>.</w:t>
      </w:r>
    </w:p>
  </w:footnote>
  <w:footnote w:id="367">
    <w:p w14:paraId="73EE8FEC" w14:textId="77777777" w:rsidR="00885CA5" w:rsidRPr="00B47027" w:rsidRDefault="00885CA5">
      <w:pPr>
        <w:pStyle w:val="Testonotaapidipagina"/>
        <w:rPr>
          <w:lang w:val="en-US"/>
        </w:rPr>
      </w:pPr>
      <w:r>
        <w:rPr>
          <w:rStyle w:val="Rimandonotaapidipagina"/>
        </w:rPr>
        <w:footnoteRef/>
      </w:r>
      <w:r w:rsidRPr="00B47027">
        <w:rPr>
          <w:lang w:val="en-US"/>
        </w:rPr>
        <w:t xml:space="preserve"> </w:t>
      </w:r>
      <w:proofErr w:type="spellStart"/>
      <w:r w:rsidRPr="00B47027">
        <w:rPr>
          <w:lang w:val="en-US"/>
        </w:rPr>
        <w:t>Laurenz</w:t>
      </w:r>
      <w:proofErr w:type="spellEnd"/>
      <w:r w:rsidRPr="00B47027">
        <w:rPr>
          <w:lang w:val="en-US"/>
        </w:rPr>
        <w:t xml:space="preserve"> Volkmann, </w:t>
      </w:r>
      <w:r w:rsidRPr="00B47027">
        <w:rPr>
          <w:i/>
          <w:lang w:val="en-US"/>
        </w:rPr>
        <w:t>“Flowers for Hitler”</w:t>
      </w:r>
      <w:r w:rsidRPr="00B47027">
        <w:rPr>
          <w:lang w:val="en-US"/>
        </w:rPr>
        <w:t>, cit., p. 233</w:t>
      </w:r>
      <w:r>
        <w:rPr>
          <w:lang w:val="en-US"/>
        </w:rPr>
        <w:t>.</w:t>
      </w:r>
    </w:p>
  </w:footnote>
  <w:footnote w:id="368">
    <w:p w14:paraId="221438BD" w14:textId="77777777" w:rsidR="00885CA5" w:rsidRPr="00B47027" w:rsidRDefault="00885CA5">
      <w:pPr>
        <w:pStyle w:val="Testonotaapidipagina"/>
        <w:rPr>
          <w:lang w:val="en-US"/>
        </w:rPr>
      </w:pPr>
      <w:r>
        <w:rPr>
          <w:rStyle w:val="Rimandonotaapidipagina"/>
        </w:rPr>
        <w:footnoteRef/>
      </w:r>
      <w:r w:rsidRPr="00B47027">
        <w:rPr>
          <w:lang w:val="en-US"/>
        </w:rPr>
        <w:t xml:space="preserve"> Stephen Scobie, </w:t>
      </w:r>
      <w:r w:rsidRPr="00B47027">
        <w:rPr>
          <w:i/>
          <w:lang w:val="en-US"/>
        </w:rPr>
        <w:t>Leonard Cohen</w:t>
      </w:r>
      <w:r w:rsidRPr="00B47027">
        <w:rPr>
          <w:lang w:val="en-US"/>
        </w:rPr>
        <w:t>, cit.</w:t>
      </w:r>
      <w:r>
        <w:rPr>
          <w:lang w:val="en-US"/>
        </w:rPr>
        <w:t>,</w:t>
      </w:r>
      <w:r w:rsidRPr="00B47027">
        <w:rPr>
          <w:lang w:val="en-US"/>
        </w:rPr>
        <w:t xml:space="preserve"> p. 51</w:t>
      </w:r>
      <w:r>
        <w:rPr>
          <w:lang w:val="en-US"/>
        </w:rPr>
        <w:t>.</w:t>
      </w:r>
    </w:p>
  </w:footnote>
  <w:footnote w:id="369">
    <w:p w14:paraId="7CD162A1" w14:textId="77777777" w:rsidR="00885CA5" w:rsidRPr="00B47027" w:rsidRDefault="00885CA5">
      <w:pPr>
        <w:pStyle w:val="Testonotaapidipagina"/>
        <w:rPr>
          <w:lang w:val="en-US"/>
        </w:rPr>
      </w:pPr>
      <w:r>
        <w:rPr>
          <w:rStyle w:val="Rimandonotaapidipagina"/>
        </w:rPr>
        <w:footnoteRef/>
      </w:r>
      <w:r w:rsidRPr="00B47027">
        <w:rPr>
          <w:lang w:val="en-US"/>
        </w:rPr>
        <w:t xml:space="preserve"> </w:t>
      </w:r>
      <w:proofErr w:type="spellStart"/>
      <w:r w:rsidRPr="00B47027">
        <w:rPr>
          <w:lang w:val="en-US"/>
        </w:rPr>
        <w:t>Laurenz</w:t>
      </w:r>
      <w:proofErr w:type="spellEnd"/>
      <w:r w:rsidRPr="00B47027">
        <w:rPr>
          <w:lang w:val="en-US"/>
        </w:rPr>
        <w:t xml:space="preserve"> Volkmann, </w:t>
      </w:r>
      <w:r w:rsidRPr="00B47027">
        <w:rPr>
          <w:i/>
          <w:lang w:val="en-US"/>
        </w:rPr>
        <w:t>“Flowers for Hitler”</w:t>
      </w:r>
      <w:r w:rsidRPr="00B47027">
        <w:rPr>
          <w:lang w:val="en-US"/>
        </w:rPr>
        <w:t>, cit.</w:t>
      </w:r>
      <w:r>
        <w:rPr>
          <w:lang w:val="en-US"/>
        </w:rPr>
        <w:t>,</w:t>
      </w:r>
      <w:r w:rsidRPr="00B47027">
        <w:rPr>
          <w:lang w:val="en-US"/>
        </w:rPr>
        <w:t xml:space="preserve"> p. 233</w:t>
      </w:r>
      <w:r>
        <w:rPr>
          <w:lang w:val="en-US"/>
        </w:rPr>
        <w:t>.</w:t>
      </w:r>
    </w:p>
  </w:footnote>
  <w:footnote w:id="370">
    <w:p w14:paraId="07C1AEA2" w14:textId="77777777" w:rsidR="00885CA5" w:rsidRPr="00B47027" w:rsidRDefault="00885CA5">
      <w:pPr>
        <w:pStyle w:val="Testonotaapidipagina"/>
        <w:rPr>
          <w:lang w:val="en-US"/>
        </w:rPr>
      </w:pPr>
      <w:r>
        <w:rPr>
          <w:rStyle w:val="Rimandonotaapidipagina"/>
        </w:rPr>
        <w:footnoteRef/>
      </w:r>
      <w:r w:rsidRPr="00B47027">
        <w:rPr>
          <w:lang w:val="en-US"/>
        </w:rPr>
        <w:t xml:space="preserve"> Stephen Scobie, </w:t>
      </w:r>
      <w:r w:rsidRPr="00B47027">
        <w:rPr>
          <w:i/>
          <w:lang w:val="en-US"/>
        </w:rPr>
        <w:t>Leonard Cohen</w:t>
      </w:r>
      <w:r w:rsidRPr="00B47027">
        <w:rPr>
          <w:lang w:val="en-US"/>
        </w:rPr>
        <w:t>, cit.</w:t>
      </w:r>
      <w:r>
        <w:rPr>
          <w:lang w:val="en-US"/>
        </w:rPr>
        <w:t>,</w:t>
      </w:r>
      <w:r w:rsidRPr="00B47027">
        <w:rPr>
          <w:lang w:val="en-US"/>
        </w:rPr>
        <w:t xml:space="preserve"> p. 51</w:t>
      </w:r>
      <w:r>
        <w:rPr>
          <w:lang w:val="en-US"/>
        </w:rPr>
        <w:t>.</w:t>
      </w:r>
    </w:p>
  </w:footnote>
  <w:footnote w:id="371">
    <w:p w14:paraId="2C551EF2" w14:textId="77777777" w:rsidR="00885CA5" w:rsidRDefault="00885CA5">
      <w:pPr>
        <w:pStyle w:val="Testonotaapidipagina"/>
      </w:pPr>
      <w:r>
        <w:rPr>
          <w:rStyle w:val="Rimandonotaapidipagina"/>
        </w:rPr>
        <w:footnoteRef/>
      </w:r>
      <w:r w:rsidRPr="00B47027">
        <w:t xml:space="preserve"> Ivi, </w:t>
      </w:r>
      <w:r>
        <w:t>p. 52.</w:t>
      </w:r>
    </w:p>
  </w:footnote>
  <w:footnote w:id="372">
    <w:p w14:paraId="5890F631" w14:textId="77777777" w:rsidR="00885CA5" w:rsidRDefault="00885CA5" w:rsidP="00807086">
      <w:pPr>
        <w:pStyle w:val="Testonotaapidipagina"/>
        <w:jc w:val="both"/>
      </w:pPr>
      <w:r>
        <w:rPr>
          <w:rStyle w:val="Rimandonotaapidipagina"/>
        </w:rPr>
        <w:footnoteRef/>
      </w:r>
      <w:r>
        <w:t xml:space="preserve"> In questo saggio del 1965 (pubblicato in italiano da Einaudi con il titolo </w:t>
      </w:r>
      <w:r w:rsidRPr="00807086">
        <w:rPr>
          <w:i/>
        </w:rPr>
        <w:t>Come si diventa nazisti</w:t>
      </w:r>
      <w:r>
        <w:t xml:space="preserve">), Allen ricostruisce le tappe attraverso cui una piccola cittadina tedesca di poche migliaia di abitanti, </w:t>
      </w:r>
      <w:proofErr w:type="spellStart"/>
      <w:r>
        <w:t>Northeim</w:t>
      </w:r>
      <w:proofErr w:type="spellEnd"/>
      <w:r>
        <w:t xml:space="preserve">, abbracciò progressivamente l’ideologia nazista. </w:t>
      </w:r>
    </w:p>
  </w:footnote>
  <w:footnote w:id="373">
    <w:p w14:paraId="4C418C31" w14:textId="77777777" w:rsidR="00885CA5" w:rsidRPr="00CE734B" w:rsidRDefault="00885CA5">
      <w:pPr>
        <w:pStyle w:val="Testonotaapidipagina"/>
        <w:rPr>
          <w:lang w:val="en-US"/>
        </w:rPr>
      </w:pPr>
      <w:r>
        <w:rPr>
          <w:rStyle w:val="Rimandonotaapidipagina"/>
        </w:rPr>
        <w:footnoteRef/>
      </w:r>
      <w:r w:rsidRPr="00CE734B">
        <w:rPr>
          <w:lang w:val="en-US"/>
        </w:rPr>
        <w:t xml:space="preserve"> </w:t>
      </w:r>
      <w:r w:rsidRPr="00CE734B">
        <w:rPr>
          <w:i/>
          <w:lang w:val="en-US"/>
        </w:rPr>
        <w:t>Flowers</w:t>
      </w:r>
      <w:r w:rsidRPr="00CE734B">
        <w:rPr>
          <w:lang w:val="en-US"/>
        </w:rPr>
        <w:t>, pp. 92-93</w:t>
      </w:r>
      <w:r>
        <w:rPr>
          <w:lang w:val="en-US"/>
        </w:rPr>
        <w:t>.</w:t>
      </w:r>
    </w:p>
  </w:footnote>
  <w:footnote w:id="374">
    <w:p w14:paraId="09AC1E34" w14:textId="77777777" w:rsidR="00885CA5" w:rsidRPr="00B47027" w:rsidRDefault="00885CA5">
      <w:pPr>
        <w:pStyle w:val="Testonotaapidipagina"/>
        <w:rPr>
          <w:lang w:val="en-US"/>
        </w:rPr>
      </w:pPr>
      <w:r>
        <w:rPr>
          <w:rStyle w:val="Rimandonotaapidipagina"/>
        </w:rPr>
        <w:footnoteRef/>
      </w:r>
      <w:r w:rsidRPr="00B47027">
        <w:rPr>
          <w:lang w:val="en-US"/>
        </w:rPr>
        <w:t xml:space="preserve"> Stephen Scobie, </w:t>
      </w:r>
      <w:r w:rsidRPr="00B47027">
        <w:rPr>
          <w:i/>
          <w:lang w:val="en-US"/>
        </w:rPr>
        <w:t>Leonard Cohen</w:t>
      </w:r>
      <w:r w:rsidRPr="00B47027">
        <w:rPr>
          <w:lang w:val="en-US"/>
        </w:rPr>
        <w:t>, cit., p. 52</w:t>
      </w:r>
      <w:r>
        <w:rPr>
          <w:lang w:val="en-US"/>
        </w:rPr>
        <w:t>.</w:t>
      </w:r>
    </w:p>
  </w:footnote>
  <w:footnote w:id="375">
    <w:p w14:paraId="2B0F61AC" w14:textId="77777777" w:rsidR="00885CA5" w:rsidRPr="00CE734B" w:rsidRDefault="00885CA5">
      <w:pPr>
        <w:pStyle w:val="Testonotaapidipagina"/>
        <w:rPr>
          <w:lang w:val="en-US"/>
        </w:rPr>
      </w:pPr>
      <w:r>
        <w:rPr>
          <w:rStyle w:val="Rimandonotaapidipagina"/>
        </w:rPr>
        <w:footnoteRef/>
      </w:r>
      <w:r w:rsidRPr="00CE734B">
        <w:rPr>
          <w:lang w:val="en-US"/>
        </w:rPr>
        <w:t xml:space="preserve"> Ibidem</w:t>
      </w:r>
      <w:r>
        <w:rPr>
          <w:lang w:val="en-US"/>
        </w:rPr>
        <w:t>.</w:t>
      </w:r>
    </w:p>
  </w:footnote>
  <w:footnote w:id="376">
    <w:p w14:paraId="0822C07B" w14:textId="77777777" w:rsidR="00885CA5" w:rsidRPr="00CE734B" w:rsidRDefault="00885CA5">
      <w:pPr>
        <w:pStyle w:val="Testonotaapidipagina"/>
        <w:rPr>
          <w:lang w:val="en-US"/>
        </w:rPr>
      </w:pPr>
      <w:r>
        <w:rPr>
          <w:rStyle w:val="Rimandonotaapidipagina"/>
        </w:rPr>
        <w:footnoteRef/>
      </w:r>
      <w:r w:rsidRPr="00CE734B">
        <w:rPr>
          <w:lang w:val="en-US"/>
        </w:rPr>
        <w:t xml:space="preserve"> </w:t>
      </w:r>
      <w:r w:rsidRPr="00CE734B">
        <w:rPr>
          <w:i/>
          <w:lang w:val="en-US"/>
        </w:rPr>
        <w:t>Flowers</w:t>
      </w:r>
      <w:r w:rsidRPr="00CE734B">
        <w:rPr>
          <w:lang w:val="en-US"/>
        </w:rPr>
        <w:t>, pp. 27-28</w:t>
      </w:r>
      <w:r>
        <w:rPr>
          <w:lang w:val="en-US"/>
        </w:rPr>
        <w:t>.</w:t>
      </w:r>
    </w:p>
  </w:footnote>
  <w:footnote w:id="377">
    <w:p w14:paraId="383EDC9E" w14:textId="77777777" w:rsidR="00885CA5" w:rsidRPr="00CE734B" w:rsidRDefault="00885CA5">
      <w:pPr>
        <w:pStyle w:val="Testonotaapidipagina"/>
        <w:rPr>
          <w:lang w:val="en-US"/>
        </w:rPr>
      </w:pPr>
      <w:r>
        <w:rPr>
          <w:rStyle w:val="Rimandonotaapidipagina"/>
        </w:rPr>
        <w:footnoteRef/>
      </w:r>
      <w:r w:rsidRPr="00CE734B">
        <w:rPr>
          <w:lang w:val="en-US"/>
        </w:rPr>
        <w:t xml:space="preserve"> </w:t>
      </w:r>
      <w:r>
        <w:rPr>
          <w:lang w:val="en-US"/>
        </w:rPr>
        <w:t xml:space="preserve">James Joyce, </w:t>
      </w:r>
      <w:r w:rsidRPr="007620A3">
        <w:rPr>
          <w:i/>
          <w:iCs/>
          <w:lang w:val="en-US"/>
        </w:rPr>
        <w:t>Ulysses</w:t>
      </w:r>
      <w:r>
        <w:rPr>
          <w:lang w:val="en-US"/>
        </w:rPr>
        <w:t xml:space="preserve">, trad. it. </w:t>
      </w:r>
      <w:proofErr w:type="spellStart"/>
      <w:r w:rsidRPr="007620A3">
        <w:rPr>
          <w:i/>
          <w:iCs/>
          <w:lang w:val="en-US"/>
        </w:rPr>
        <w:t>Ulisse</w:t>
      </w:r>
      <w:proofErr w:type="spellEnd"/>
      <w:r>
        <w:rPr>
          <w:lang w:val="en-US"/>
        </w:rPr>
        <w:t>, Einaudi, Torino 2013, p. 47.</w:t>
      </w:r>
    </w:p>
  </w:footnote>
  <w:footnote w:id="378">
    <w:p w14:paraId="5EA25A23" w14:textId="77777777" w:rsidR="00885CA5" w:rsidRPr="00B47027" w:rsidRDefault="00885CA5">
      <w:pPr>
        <w:pStyle w:val="Testonotaapidipagina"/>
        <w:rPr>
          <w:lang w:val="en-US"/>
        </w:rPr>
      </w:pPr>
      <w:r>
        <w:rPr>
          <w:rStyle w:val="Rimandonotaapidipagina"/>
        </w:rPr>
        <w:footnoteRef/>
      </w:r>
      <w:r w:rsidRPr="00B47027">
        <w:rPr>
          <w:lang w:val="en-US"/>
        </w:rPr>
        <w:t xml:space="preserve"> </w:t>
      </w:r>
      <w:r w:rsidRPr="00B47027">
        <w:rPr>
          <w:i/>
          <w:lang w:val="en-US"/>
        </w:rPr>
        <w:t>Flowers</w:t>
      </w:r>
      <w:r w:rsidRPr="00B47027">
        <w:rPr>
          <w:lang w:val="en-US"/>
        </w:rPr>
        <w:t>, p. 150</w:t>
      </w:r>
      <w:r>
        <w:rPr>
          <w:lang w:val="en-US"/>
        </w:rPr>
        <w:t>.</w:t>
      </w:r>
    </w:p>
  </w:footnote>
  <w:footnote w:id="379">
    <w:p w14:paraId="1568C829" w14:textId="77777777" w:rsidR="00885CA5" w:rsidRPr="00B47027" w:rsidRDefault="00885CA5">
      <w:pPr>
        <w:pStyle w:val="Testonotaapidipagina"/>
        <w:rPr>
          <w:lang w:val="en-US"/>
        </w:rPr>
      </w:pPr>
      <w:r>
        <w:rPr>
          <w:rStyle w:val="Rimandonotaapidipagina"/>
        </w:rPr>
        <w:footnoteRef/>
      </w:r>
      <w:r w:rsidRPr="00B47027">
        <w:rPr>
          <w:lang w:val="en-US"/>
        </w:rPr>
        <w:t xml:space="preserve"> Michael Ondaatje, </w:t>
      </w:r>
      <w:r w:rsidRPr="00B47027">
        <w:rPr>
          <w:i/>
          <w:lang w:val="en-US"/>
        </w:rPr>
        <w:t>Leonard Cohen</w:t>
      </w:r>
      <w:r w:rsidRPr="00B47027">
        <w:rPr>
          <w:lang w:val="en-US"/>
        </w:rPr>
        <w:t>, cit.</w:t>
      </w:r>
      <w:r>
        <w:rPr>
          <w:lang w:val="en-US"/>
        </w:rPr>
        <w:t>,</w:t>
      </w:r>
      <w:r w:rsidRPr="00B47027">
        <w:rPr>
          <w:lang w:val="en-US"/>
        </w:rPr>
        <w:t xml:space="preserve"> p. 38</w:t>
      </w:r>
      <w:r>
        <w:rPr>
          <w:lang w:val="en-US"/>
        </w:rPr>
        <w:t>.</w:t>
      </w:r>
    </w:p>
  </w:footnote>
  <w:footnote w:id="380">
    <w:p w14:paraId="6FD37F65" w14:textId="77777777" w:rsidR="00885CA5" w:rsidRPr="00B47027" w:rsidRDefault="00885CA5">
      <w:pPr>
        <w:pStyle w:val="Testonotaapidipagina"/>
        <w:rPr>
          <w:lang w:val="en-US"/>
        </w:rPr>
      </w:pPr>
      <w:r>
        <w:rPr>
          <w:rStyle w:val="Rimandonotaapidipagina"/>
        </w:rPr>
        <w:footnoteRef/>
      </w:r>
      <w:r w:rsidRPr="00B47027">
        <w:rPr>
          <w:lang w:val="en-US"/>
        </w:rPr>
        <w:t xml:space="preserve"> </w:t>
      </w:r>
      <w:r>
        <w:rPr>
          <w:lang w:val="en-US"/>
        </w:rPr>
        <w:t xml:space="preserve">Stephen </w:t>
      </w:r>
      <w:r w:rsidRPr="00B47027">
        <w:rPr>
          <w:lang w:val="en-US"/>
        </w:rPr>
        <w:t>Scobie,</w:t>
      </w:r>
      <w:r>
        <w:rPr>
          <w:lang w:val="en-US"/>
        </w:rPr>
        <w:t xml:space="preserve"> </w:t>
      </w:r>
      <w:r w:rsidRPr="00B47027">
        <w:rPr>
          <w:i/>
          <w:lang w:val="en-US"/>
        </w:rPr>
        <w:t>Leonard Cohen</w:t>
      </w:r>
      <w:r>
        <w:rPr>
          <w:lang w:val="en-US"/>
        </w:rPr>
        <w:t>, cit.,</w:t>
      </w:r>
      <w:r w:rsidRPr="00B47027">
        <w:rPr>
          <w:lang w:val="en-US"/>
        </w:rPr>
        <w:t xml:space="preserve"> p. 53</w:t>
      </w:r>
      <w:r>
        <w:rPr>
          <w:lang w:val="en-US"/>
        </w:rPr>
        <w:t>.</w:t>
      </w:r>
    </w:p>
  </w:footnote>
  <w:footnote w:id="381">
    <w:p w14:paraId="1FCB2FDE" w14:textId="77777777" w:rsidR="00885CA5" w:rsidRPr="00B47027" w:rsidRDefault="00885CA5">
      <w:pPr>
        <w:pStyle w:val="Testonotaapidipagina"/>
        <w:rPr>
          <w:lang w:val="en-US"/>
        </w:rPr>
      </w:pPr>
      <w:r>
        <w:rPr>
          <w:rStyle w:val="Rimandonotaapidipagina"/>
        </w:rPr>
        <w:footnoteRef/>
      </w:r>
      <w:r w:rsidRPr="00B47027">
        <w:rPr>
          <w:lang w:val="en-US"/>
        </w:rPr>
        <w:t xml:space="preserve"> Ibidem</w:t>
      </w:r>
      <w:r>
        <w:rPr>
          <w:lang w:val="en-US"/>
        </w:rPr>
        <w:t>.</w:t>
      </w:r>
    </w:p>
  </w:footnote>
  <w:footnote w:id="382">
    <w:p w14:paraId="50F819F6" w14:textId="77777777" w:rsidR="00885CA5" w:rsidRPr="00A47B2A" w:rsidRDefault="00885CA5">
      <w:pPr>
        <w:pStyle w:val="Testonotaapidipagina"/>
        <w:rPr>
          <w:lang w:val="en-US"/>
        </w:rPr>
      </w:pPr>
      <w:r>
        <w:rPr>
          <w:rStyle w:val="Rimandonotaapidipagina"/>
        </w:rPr>
        <w:footnoteRef/>
      </w:r>
      <w:r w:rsidRPr="00A47B2A">
        <w:rPr>
          <w:lang w:val="en-US"/>
        </w:rPr>
        <w:t xml:space="preserve"> </w:t>
      </w:r>
      <w:proofErr w:type="spellStart"/>
      <w:r w:rsidRPr="00B47027">
        <w:rPr>
          <w:lang w:val="en-US"/>
        </w:rPr>
        <w:t>Laurenz</w:t>
      </w:r>
      <w:proofErr w:type="spellEnd"/>
      <w:r w:rsidRPr="00B47027">
        <w:rPr>
          <w:lang w:val="en-US"/>
        </w:rPr>
        <w:t xml:space="preserve"> Volkmann, </w:t>
      </w:r>
      <w:r w:rsidRPr="00B47027">
        <w:rPr>
          <w:i/>
          <w:lang w:val="en-US"/>
        </w:rPr>
        <w:t>“Flowers for Hitler”</w:t>
      </w:r>
      <w:r w:rsidRPr="00B47027">
        <w:rPr>
          <w:lang w:val="en-US"/>
        </w:rPr>
        <w:t>, cit.</w:t>
      </w:r>
      <w:r>
        <w:rPr>
          <w:lang w:val="en-US"/>
        </w:rPr>
        <w:t>,</w:t>
      </w:r>
      <w:r w:rsidRPr="00B47027">
        <w:rPr>
          <w:lang w:val="en-US"/>
        </w:rPr>
        <w:t xml:space="preserve"> </w:t>
      </w:r>
      <w:r w:rsidRPr="00A47B2A">
        <w:rPr>
          <w:lang w:val="en-US"/>
        </w:rPr>
        <w:t>p. 215</w:t>
      </w:r>
      <w:r>
        <w:rPr>
          <w:lang w:val="en-US"/>
        </w:rPr>
        <w:t>.</w:t>
      </w:r>
    </w:p>
  </w:footnote>
  <w:footnote w:id="383">
    <w:p w14:paraId="5908C2B0" w14:textId="77777777" w:rsidR="00885CA5" w:rsidRPr="0003613B" w:rsidRDefault="00885CA5">
      <w:pPr>
        <w:pStyle w:val="Testonotaapidipagina"/>
      </w:pPr>
      <w:r>
        <w:rPr>
          <w:rStyle w:val="Rimandonotaapidipagina"/>
        </w:rPr>
        <w:footnoteRef/>
      </w:r>
      <w:r w:rsidRPr="0003613B">
        <w:t xml:space="preserve"> Ivi, p. 216</w:t>
      </w:r>
      <w:r>
        <w:t>.</w:t>
      </w:r>
    </w:p>
  </w:footnote>
  <w:footnote w:id="384">
    <w:p w14:paraId="4021CF5A" w14:textId="77777777" w:rsidR="00885CA5" w:rsidRDefault="00885CA5">
      <w:pPr>
        <w:pStyle w:val="Testonotaapidipagina"/>
      </w:pPr>
      <w:r>
        <w:rPr>
          <w:rStyle w:val="Rimandonotaapidipagina"/>
        </w:rPr>
        <w:footnoteRef/>
      </w:r>
      <w:r>
        <w:t xml:space="preserve"> Ibidem.</w:t>
      </w:r>
    </w:p>
  </w:footnote>
  <w:footnote w:id="385">
    <w:p w14:paraId="6C1C7B5F" w14:textId="77777777" w:rsidR="00885CA5" w:rsidRDefault="00885CA5">
      <w:pPr>
        <w:pStyle w:val="Testonotaapidipagina"/>
      </w:pPr>
      <w:r>
        <w:rPr>
          <w:rStyle w:val="Rimandonotaapidipagina"/>
        </w:rPr>
        <w:footnoteRef/>
      </w:r>
      <w:r>
        <w:t xml:space="preserve"> Ivi, p. 217.</w:t>
      </w:r>
    </w:p>
  </w:footnote>
  <w:footnote w:id="386">
    <w:p w14:paraId="1BB5D6E3" w14:textId="77777777" w:rsidR="00885CA5" w:rsidRDefault="00885CA5">
      <w:pPr>
        <w:pStyle w:val="Testonotaapidipagina"/>
      </w:pPr>
      <w:r>
        <w:rPr>
          <w:rStyle w:val="Rimandonotaapidipagina"/>
        </w:rPr>
        <w:footnoteRef/>
      </w:r>
      <w:r>
        <w:t xml:space="preserve"> Ivi, p. 218.</w:t>
      </w:r>
    </w:p>
  </w:footnote>
  <w:footnote w:id="387">
    <w:p w14:paraId="2A01812E" w14:textId="77777777" w:rsidR="00885CA5" w:rsidRDefault="00885CA5">
      <w:pPr>
        <w:pStyle w:val="Testonotaapidipagina"/>
      </w:pPr>
      <w:r>
        <w:rPr>
          <w:rStyle w:val="Rimandonotaapidipagina"/>
        </w:rPr>
        <w:footnoteRef/>
      </w:r>
      <w:r>
        <w:t xml:space="preserve"> Ibidem.</w:t>
      </w:r>
    </w:p>
  </w:footnote>
  <w:footnote w:id="388">
    <w:p w14:paraId="16C59CD4" w14:textId="77777777" w:rsidR="00885CA5" w:rsidRDefault="00885CA5">
      <w:pPr>
        <w:pStyle w:val="Testonotaapidipagina"/>
      </w:pPr>
      <w:r>
        <w:rPr>
          <w:rStyle w:val="Rimandonotaapidipagina"/>
        </w:rPr>
        <w:footnoteRef/>
      </w:r>
      <w:r>
        <w:t xml:space="preserve"> Ibidem.</w:t>
      </w:r>
    </w:p>
  </w:footnote>
  <w:footnote w:id="389">
    <w:p w14:paraId="361E1FB2" w14:textId="77777777" w:rsidR="00885CA5" w:rsidRDefault="00885CA5">
      <w:pPr>
        <w:pStyle w:val="Testonotaapidipagina"/>
      </w:pPr>
      <w:r>
        <w:rPr>
          <w:rStyle w:val="Rimandonotaapidipagina"/>
        </w:rPr>
        <w:footnoteRef/>
      </w:r>
      <w:r>
        <w:t xml:space="preserve"> Ivi, p. 219.</w:t>
      </w:r>
    </w:p>
  </w:footnote>
  <w:footnote w:id="390">
    <w:p w14:paraId="3CB2CFB9" w14:textId="77777777" w:rsidR="00885CA5" w:rsidRPr="001804FD" w:rsidRDefault="00885CA5">
      <w:pPr>
        <w:pStyle w:val="Testonotaapidipagina"/>
        <w:rPr>
          <w:lang w:val="en-US"/>
        </w:rPr>
      </w:pPr>
      <w:r>
        <w:rPr>
          <w:rStyle w:val="Rimandonotaapidipagina"/>
        </w:rPr>
        <w:footnoteRef/>
      </w:r>
      <w:r w:rsidRPr="001804FD">
        <w:rPr>
          <w:lang w:val="en-US"/>
        </w:rPr>
        <w:t xml:space="preserve"> </w:t>
      </w:r>
      <w:proofErr w:type="spellStart"/>
      <w:r w:rsidRPr="001804FD">
        <w:rPr>
          <w:lang w:val="en-US"/>
        </w:rPr>
        <w:t>Ivi</w:t>
      </w:r>
      <w:proofErr w:type="spellEnd"/>
      <w:r w:rsidRPr="001804FD">
        <w:rPr>
          <w:lang w:val="en-US"/>
        </w:rPr>
        <w:t>, p. 220.</w:t>
      </w:r>
    </w:p>
  </w:footnote>
  <w:footnote w:id="391">
    <w:p w14:paraId="32D7C0CD" w14:textId="77777777" w:rsidR="00885CA5" w:rsidRPr="001804FD" w:rsidRDefault="00885CA5">
      <w:pPr>
        <w:pStyle w:val="Testonotaapidipagina"/>
        <w:rPr>
          <w:lang w:val="en-US"/>
        </w:rPr>
      </w:pPr>
      <w:r>
        <w:rPr>
          <w:rStyle w:val="Rimandonotaapidipagina"/>
        </w:rPr>
        <w:footnoteRef/>
      </w:r>
      <w:r w:rsidRPr="001804FD">
        <w:rPr>
          <w:lang w:val="en-US"/>
        </w:rPr>
        <w:t xml:space="preserve"> </w:t>
      </w:r>
      <w:bookmarkStart w:id="28" w:name="_Hlk21972146"/>
      <w:r w:rsidRPr="001804FD">
        <w:rPr>
          <w:lang w:val="en-US"/>
        </w:rPr>
        <w:t xml:space="preserve">Sylvia Plath, </w:t>
      </w:r>
      <w:r w:rsidRPr="001804FD">
        <w:rPr>
          <w:i/>
          <w:iCs/>
          <w:lang w:val="en-US"/>
        </w:rPr>
        <w:t>Collected Poems</w:t>
      </w:r>
      <w:r w:rsidRPr="001804FD">
        <w:rPr>
          <w:lang w:val="en-US"/>
        </w:rPr>
        <w:t>, Faber and Faber, London 1981</w:t>
      </w:r>
      <w:bookmarkEnd w:id="28"/>
      <w:r w:rsidRPr="001804FD">
        <w:rPr>
          <w:lang w:val="en-US"/>
        </w:rPr>
        <w:t>, pp. 222-223.</w:t>
      </w:r>
    </w:p>
  </w:footnote>
  <w:footnote w:id="392">
    <w:p w14:paraId="1A0C5516" w14:textId="77777777" w:rsidR="00885CA5" w:rsidRDefault="00885CA5">
      <w:pPr>
        <w:pStyle w:val="Testonotaapidipagina"/>
      </w:pPr>
      <w:r>
        <w:rPr>
          <w:rStyle w:val="Rimandonotaapidipagina"/>
        </w:rPr>
        <w:footnoteRef/>
      </w:r>
      <w:r>
        <w:t xml:space="preserve"> Ivi, p. 244-245.</w:t>
      </w:r>
    </w:p>
  </w:footnote>
  <w:footnote w:id="393">
    <w:p w14:paraId="6628F3F3" w14:textId="77777777" w:rsidR="00885CA5" w:rsidRDefault="00885CA5">
      <w:pPr>
        <w:pStyle w:val="Testonotaapidipagina"/>
      </w:pPr>
      <w:r>
        <w:rPr>
          <w:rStyle w:val="Rimandonotaapidipagina"/>
        </w:rPr>
        <w:footnoteRef/>
      </w:r>
      <w:r>
        <w:t xml:space="preserve"> </w:t>
      </w:r>
      <w:r w:rsidRPr="00A440F8">
        <w:rPr>
          <w:i/>
        </w:rPr>
        <w:t>Flowers</w:t>
      </w:r>
      <w:r>
        <w:t>, p. 16 (traduzione mia).</w:t>
      </w:r>
    </w:p>
  </w:footnote>
  <w:footnote w:id="394">
    <w:p w14:paraId="4C238BA4" w14:textId="77777777" w:rsidR="00885CA5" w:rsidRPr="001804FD" w:rsidRDefault="00885CA5">
      <w:pPr>
        <w:pStyle w:val="Testonotaapidipagina"/>
        <w:rPr>
          <w:lang w:val="en-US"/>
        </w:rPr>
      </w:pPr>
      <w:r>
        <w:rPr>
          <w:rStyle w:val="Rimandonotaapidipagina"/>
        </w:rPr>
        <w:footnoteRef/>
      </w:r>
      <w:r w:rsidRPr="001804FD">
        <w:rPr>
          <w:lang w:val="en-US"/>
        </w:rPr>
        <w:t xml:space="preserve"> Stephen Scobie, </w:t>
      </w:r>
      <w:r w:rsidRPr="001804FD">
        <w:rPr>
          <w:i/>
          <w:lang w:val="en-US"/>
        </w:rPr>
        <w:t>Leonard Cohen</w:t>
      </w:r>
      <w:r w:rsidRPr="001804FD">
        <w:rPr>
          <w:lang w:val="en-US"/>
        </w:rPr>
        <w:t>, cit., p. 54.</w:t>
      </w:r>
    </w:p>
  </w:footnote>
  <w:footnote w:id="395">
    <w:p w14:paraId="0AB0EEAB" w14:textId="77777777" w:rsidR="00885CA5" w:rsidRPr="001804FD" w:rsidRDefault="00885CA5">
      <w:pPr>
        <w:pStyle w:val="Testonotaapidipagina"/>
        <w:rPr>
          <w:lang w:val="en-US"/>
        </w:rPr>
      </w:pPr>
      <w:r>
        <w:rPr>
          <w:rStyle w:val="Rimandonotaapidipagina"/>
        </w:rPr>
        <w:footnoteRef/>
      </w:r>
      <w:r w:rsidRPr="001804FD">
        <w:rPr>
          <w:lang w:val="en-US"/>
        </w:rPr>
        <w:t xml:space="preserve"> Ibidem.</w:t>
      </w:r>
    </w:p>
  </w:footnote>
  <w:footnote w:id="396">
    <w:p w14:paraId="40C0D2AA" w14:textId="77777777" w:rsidR="00885CA5" w:rsidRPr="001804FD" w:rsidRDefault="00885CA5">
      <w:pPr>
        <w:pStyle w:val="Testonotaapidipagina"/>
        <w:rPr>
          <w:lang w:val="en-US"/>
        </w:rPr>
      </w:pPr>
      <w:r>
        <w:rPr>
          <w:rStyle w:val="Rimandonotaapidipagina"/>
        </w:rPr>
        <w:footnoteRef/>
      </w:r>
      <w:r w:rsidRPr="001804FD">
        <w:rPr>
          <w:lang w:val="en-US"/>
        </w:rPr>
        <w:t xml:space="preserve"> Ibidem.</w:t>
      </w:r>
    </w:p>
  </w:footnote>
  <w:footnote w:id="397">
    <w:p w14:paraId="405E949B" w14:textId="77777777" w:rsidR="00885CA5" w:rsidRPr="001804FD" w:rsidRDefault="00885CA5">
      <w:pPr>
        <w:pStyle w:val="Testonotaapidipagina"/>
        <w:rPr>
          <w:lang w:val="en-US"/>
        </w:rPr>
      </w:pPr>
      <w:r>
        <w:rPr>
          <w:rStyle w:val="Rimandonotaapidipagina"/>
        </w:rPr>
        <w:footnoteRef/>
      </w:r>
      <w:r w:rsidRPr="001804FD">
        <w:rPr>
          <w:lang w:val="en-US"/>
        </w:rPr>
        <w:t xml:space="preserve"> </w:t>
      </w:r>
      <w:proofErr w:type="spellStart"/>
      <w:r w:rsidRPr="001804FD">
        <w:rPr>
          <w:lang w:val="en-US"/>
        </w:rPr>
        <w:t>Ivi</w:t>
      </w:r>
      <w:proofErr w:type="spellEnd"/>
      <w:r w:rsidRPr="001804FD">
        <w:rPr>
          <w:lang w:val="en-US"/>
        </w:rPr>
        <w:t>, p. 55.</w:t>
      </w:r>
    </w:p>
  </w:footnote>
  <w:footnote w:id="398">
    <w:p w14:paraId="0777D7C7" w14:textId="77777777" w:rsidR="00885CA5" w:rsidRPr="001804FD" w:rsidRDefault="00885CA5">
      <w:pPr>
        <w:pStyle w:val="Testonotaapidipagina"/>
        <w:rPr>
          <w:lang w:val="en-US"/>
        </w:rPr>
      </w:pPr>
      <w:r>
        <w:rPr>
          <w:rStyle w:val="Rimandonotaapidipagina"/>
        </w:rPr>
        <w:footnoteRef/>
      </w:r>
      <w:r w:rsidRPr="001804FD">
        <w:rPr>
          <w:lang w:val="en-US"/>
        </w:rPr>
        <w:t xml:space="preserve"> </w:t>
      </w:r>
      <w:r w:rsidRPr="001804FD">
        <w:rPr>
          <w:i/>
          <w:lang w:val="en-US"/>
        </w:rPr>
        <w:t>Flowers</w:t>
      </w:r>
      <w:r w:rsidRPr="001804FD">
        <w:rPr>
          <w:lang w:val="en-US"/>
        </w:rPr>
        <w:t>, p. 61 (</w:t>
      </w:r>
      <w:proofErr w:type="spellStart"/>
      <w:r w:rsidRPr="001804FD">
        <w:rPr>
          <w:lang w:val="en-US"/>
        </w:rPr>
        <w:t>traduzione</w:t>
      </w:r>
      <w:proofErr w:type="spellEnd"/>
      <w:r w:rsidRPr="001804FD">
        <w:rPr>
          <w:lang w:val="en-US"/>
        </w:rPr>
        <w:t xml:space="preserve"> </w:t>
      </w:r>
      <w:proofErr w:type="spellStart"/>
      <w:r w:rsidRPr="001804FD">
        <w:rPr>
          <w:lang w:val="en-US"/>
        </w:rPr>
        <w:t>mia</w:t>
      </w:r>
      <w:proofErr w:type="spellEnd"/>
      <w:r w:rsidRPr="001804FD">
        <w:rPr>
          <w:lang w:val="en-US"/>
        </w:rPr>
        <w:t>).</w:t>
      </w:r>
    </w:p>
  </w:footnote>
  <w:footnote w:id="399">
    <w:p w14:paraId="1B9D9C20" w14:textId="77777777" w:rsidR="00885CA5" w:rsidRPr="001804FD" w:rsidRDefault="00885CA5">
      <w:pPr>
        <w:pStyle w:val="Testonotaapidipagina"/>
        <w:rPr>
          <w:lang w:val="en-US"/>
        </w:rPr>
      </w:pPr>
      <w:r>
        <w:rPr>
          <w:rStyle w:val="Rimandonotaapidipagina"/>
        </w:rPr>
        <w:footnoteRef/>
      </w:r>
      <w:r w:rsidRPr="001804FD">
        <w:rPr>
          <w:lang w:val="en-US"/>
        </w:rPr>
        <w:t xml:space="preserve"> Stephen Scobie, </w:t>
      </w:r>
      <w:r w:rsidRPr="001804FD">
        <w:rPr>
          <w:i/>
          <w:lang w:val="en-US"/>
        </w:rPr>
        <w:t>Leonard Cohen</w:t>
      </w:r>
      <w:r w:rsidRPr="001804FD">
        <w:rPr>
          <w:lang w:val="en-US"/>
        </w:rPr>
        <w:t>, cit., p. 55.</w:t>
      </w:r>
    </w:p>
  </w:footnote>
  <w:footnote w:id="400">
    <w:p w14:paraId="087B3F43" w14:textId="77777777" w:rsidR="00885CA5" w:rsidRPr="000B29C5" w:rsidRDefault="00885CA5">
      <w:pPr>
        <w:pStyle w:val="Testonotaapidipagina"/>
        <w:rPr>
          <w:lang w:val="en-US"/>
        </w:rPr>
      </w:pPr>
      <w:r>
        <w:rPr>
          <w:rStyle w:val="Rimandonotaapidipagina"/>
        </w:rPr>
        <w:footnoteRef/>
      </w:r>
      <w:r w:rsidRPr="000B29C5">
        <w:rPr>
          <w:lang w:val="en-US"/>
        </w:rPr>
        <w:t xml:space="preserve"> </w:t>
      </w:r>
      <w:r>
        <w:rPr>
          <w:lang w:val="en-US"/>
        </w:rPr>
        <w:t xml:space="preserve">Sandra </w:t>
      </w:r>
      <w:proofErr w:type="spellStart"/>
      <w:r>
        <w:rPr>
          <w:lang w:val="en-US"/>
        </w:rPr>
        <w:t>Djwa</w:t>
      </w:r>
      <w:proofErr w:type="spellEnd"/>
      <w:r>
        <w:rPr>
          <w:lang w:val="en-US"/>
        </w:rPr>
        <w:t xml:space="preserve">, </w:t>
      </w:r>
      <w:r w:rsidRPr="0003613B">
        <w:rPr>
          <w:i/>
          <w:lang w:val="en-US"/>
        </w:rPr>
        <w:t>“After the Wipe-out,</w:t>
      </w:r>
      <w:r>
        <w:rPr>
          <w:i/>
          <w:lang w:val="en-US"/>
        </w:rPr>
        <w:t xml:space="preserve"> </w:t>
      </w:r>
      <w:r w:rsidRPr="0003613B">
        <w:rPr>
          <w:i/>
          <w:lang w:val="en-US"/>
        </w:rPr>
        <w:t>a Renewal.</w:t>
      </w:r>
      <w:r>
        <w:rPr>
          <w:i/>
          <w:lang w:val="en-US"/>
        </w:rPr>
        <w:t>”</w:t>
      </w:r>
      <w:r w:rsidRPr="0003613B">
        <w:rPr>
          <w:i/>
          <w:lang w:val="en-US"/>
        </w:rPr>
        <w:t xml:space="preserve"> Interview with Leonard Cohen</w:t>
      </w:r>
      <w:r>
        <w:rPr>
          <w:lang w:val="en-US"/>
        </w:rPr>
        <w:t>, in</w:t>
      </w:r>
      <w:r w:rsidRPr="000B29C5">
        <w:rPr>
          <w:lang w:val="en-US"/>
        </w:rPr>
        <w:t xml:space="preserve"> </w:t>
      </w:r>
      <w:r>
        <w:rPr>
          <w:lang w:val="en-US"/>
        </w:rPr>
        <w:t>“</w:t>
      </w:r>
      <w:r w:rsidRPr="000B29C5">
        <w:rPr>
          <w:lang w:val="en-US"/>
        </w:rPr>
        <w:t xml:space="preserve">The </w:t>
      </w:r>
      <w:proofErr w:type="spellStart"/>
      <w:r w:rsidRPr="000B29C5">
        <w:rPr>
          <w:lang w:val="en-US"/>
        </w:rPr>
        <w:t>Ubyssey</w:t>
      </w:r>
      <w:proofErr w:type="spellEnd"/>
      <w:r>
        <w:rPr>
          <w:lang w:val="en-US"/>
        </w:rPr>
        <w:t>”</w:t>
      </w:r>
      <w:r w:rsidRPr="000B29C5">
        <w:rPr>
          <w:lang w:val="en-US"/>
        </w:rPr>
        <w:t xml:space="preserve"> </w:t>
      </w:r>
      <w:r>
        <w:rPr>
          <w:lang w:val="en-US"/>
        </w:rPr>
        <w:t xml:space="preserve">(3 </w:t>
      </w:r>
      <w:proofErr w:type="spellStart"/>
      <w:r>
        <w:rPr>
          <w:lang w:val="en-US"/>
        </w:rPr>
        <w:t>Febbraio</w:t>
      </w:r>
      <w:proofErr w:type="spellEnd"/>
      <w:r>
        <w:rPr>
          <w:lang w:val="en-US"/>
        </w:rPr>
        <w:t xml:space="preserve"> 1967), p. 8.</w:t>
      </w:r>
    </w:p>
  </w:footnote>
  <w:footnote w:id="401">
    <w:p w14:paraId="7B369353" w14:textId="77777777" w:rsidR="00885CA5" w:rsidRPr="003450B5" w:rsidRDefault="00885CA5">
      <w:pPr>
        <w:pStyle w:val="Testonotaapidipagina"/>
        <w:rPr>
          <w:lang w:val="en-US"/>
        </w:rPr>
      </w:pPr>
      <w:r>
        <w:rPr>
          <w:rStyle w:val="Rimandonotaapidipagina"/>
        </w:rPr>
        <w:footnoteRef/>
      </w:r>
      <w:r w:rsidRPr="003450B5">
        <w:rPr>
          <w:lang w:val="en-US"/>
        </w:rPr>
        <w:t xml:space="preserve"> </w:t>
      </w:r>
      <w:r w:rsidRPr="003450B5">
        <w:rPr>
          <w:i/>
          <w:lang w:val="en-US"/>
        </w:rPr>
        <w:t>Flowers</w:t>
      </w:r>
      <w:r w:rsidRPr="003450B5">
        <w:rPr>
          <w:lang w:val="en-US"/>
        </w:rPr>
        <w:t>, p. 44 (</w:t>
      </w:r>
      <w:proofErr w:type="spellStart"/>
      <w:r w:rsidRPr="003450B5">
        <w:rPr>
          <w:lang w:val="en-US"/>
        </w:rPr>
        <w:t>traduzione</w:t>
      </w:r>
      <w:proofErr w:type="spellEnd"/>
      <w:r w:rsidRPr="003450B5">
        <w:rPr>
          <w:lang w:val="en-US"/>
        </w:rPr>
        <w:t xml:space="preserve"> </w:t>
      </w:r>
      <w:proofErr w:type="spellStart"/>
      <w:r w:rsidRPr="003450B5">
        <w:rPr>
          <w:lang w:val="en-US"/>
        </w:rPr>
        <w:t>mia</w:t>
      </w:r>
      <w:proofErr w:type="spellEnd"/>
      <w:r w:rsidRPr="003450B5">
        <w:rPr>
          <w:lang w:val="en-US"/>
        </w:rPr>
        <w:t>).</w:t>
      </w:r>
    </w:p>
  </w:footnote>
  <w:footnote w:id="402">
    <w:p w14:paraId="77BEDAE0" w14:textId="77777777" w:rsidR="00885CA5" w:rsidRPr="0003613B" w:rsidRDefault="00885CA5" w:rsidP="008F544E">
      <w:pPr>
        <w:pStyle w:val="Testonotaapidipagina"/>
        <w:jc w:val="both"/>
        <w:rPr>
          <w:lang w:val="en-US"/>
        </w:rPr>
      </w:pPr>
      <w:r>
        <w:rPr>
          <w:rStyle w:val="Rimandonotaapidipagina"/>
        </w:rPr>
        <w:footnoteRef/>
      </w:r>
      <w:r w:rsidRPr="0003613B">
        <w:rPr>
          <w:lang w:val="en-US"/>
        </w:rPr>
        <w:t xml:space="preserve"> Stephen Scobie,</w:t>
      </w:r>
      <w:r>
        <w:rPr>
          <w:lang w:val="en-US"/>
        </w:rPr>
        <w:t xml:space="preserve"> </w:t>
      </w:r>
      <w:r w:rsidRPr="0003613B">
        <w:rPr>
          <w:i/>
          <w:lang w:val="en-US"/>
        </w:rPr>
        <w:t>Leonard Cohen</w:t>
      </w:r>
      <w:r>
        <w:rPr>
          <w:lang w:val="en-US"/>
        </w:rPr>
        <w:t xml:space="preserve">, cit., </w:t>
      </w:r>
      <w:r w:rsidRPr="0003613B">
        <w:rPr>
          <w:lang w:val="en-US"/>
        </w:rPr>
        <w:t>p. 54</w:t>
      </w:r>
      <w:r>
        <w:rPr>
          <w:lang w:val="en-US"/>
        </w:rPr>
        <w:t>.</w:t>
      </w:r>
    </w:p>
  </w:footnote>
  <w:footnote w:id="403">
    <w:p w14:paraId="6FDFA9CD" w14:textId="77777777" w:rsidR="00885CA5" w:rsidRPr="003449A8" w:rsidRDefault="00885CA5" w:rsidP="008F544E">
      <w:pPr>
        <w:pStyle w:val="Testonotaapidipagina"/>
        <w:jc w:val="both"/>
        <w:rPr>
          <w:lang w:val="en-US"/>
        </w:rPr>
      </w:pPr>
      <w:r>
        <w:rPr>
          <w:rStyle w:val="Rimandonotaapidipagina"/>
        </w:rPr>
        <w:footnoteRef/>
      </w:r>
      <w:r w:rsidRPr="003449A8">
        <w:rPr>
          <w:lang w:val="en-US"/>
        </w:rPr>
        <w:t xml:space="preserve"> </w:t>
      </w:r>
      <w:r>
        <w:rPr>
          <w:lang w:val="en-US"/>
        </w:rPr>
        <w:t xml:space="preserve">Sandra </w:t>
      </w:r>
      <w:proofErr w:type="spellStart"/>
      <w:r w:rsidRPr="003449A8">
        <w:rPr>
          <w:lang w:val="en-US"/>
        </w:rPr>
        <w:t>Wynands</w:t>
      </w:r>
      <w:proofErr w:type="spellEnd"/>
      <w:r w:rsidRPr="003449A8">
        <w:rPr>
          <w:lang w:val="en-US"/>
        </w:rPr>
        <w:t>,</w:t>
      </w:r>
      <w:r>
        <w:rPr>
          <w:lang w:val="en-US"/>
        </w:rPr>
        <w:t xml:space="preserve"> </w:t>
      </w:r>
      <w:r w:rsidRPr="008F544E">
        <w:rPr>
          <w:i/>
          <w:lang w:val="en-US"/>
        </w:rPr>
        <w:t>The Representation of the Holocaust in</w:t>
      </w:r>
      <w:r>
        <w:rPr>
          <w:lang w:val="en-US"/>
        </w:rPr>
        <w:t xml:space="preserve"> Flowers for Hitler,</w:t>
      </w:r>
      <w:r w:rsidRPr="003449A8">
        <w:rPr>
          <w:lang w:val="en-US"/>
        </w:rPr>
        <w:t xml:space="preserve"> in </w:t>
      </w:r>
      <w:r>
        <w:rPr>
          <w:lang w:val="en-US"/>
        </w:rPr>
        <w:t xml:space="preserve">Stephen Scobie (a </w:t>
      </w:r>
      <w:proofErr w:type="spellStart"/>
      <w:r>
        <w:rPr>
          <w:lang w:val="en-US"/>
        </w:rPr>
        <w:t>cura</w:t>
      </w:r>
      <w:proofErr w:type="spellEnd"/>
      <w:r>
        <w:rPr>
          <w:lang w:val="en-US"/>
        </w:rPr>
        <w:t xml:space="preserve"> di), </w:t>
      </w:r>
      <w:r w:rsidRPr="008F544E">
        <w:rPr>
          <w:i/>
          <w:lang w:val="en-US"/>
        </w:rPr>
        <w:t>Intricate preparations. Writing Leonard Cohen</w:t>
      </w:r>
      <w:r>
        <w:rPr>
          <w:lang w:val="en-US"/>
        </w:rPr>
        <w:t xml:space="preserve">, ECW Press, Toronto 2000, pp. 198-209 (206). </w:t>
      </w:r>
    </w:p>
  </w:footnote>
  <w:footnote w:id="404">
    <w:p w14:paraId="728202FF" w14:textId="77777777" w:rsidR="00885CA5" w:rsidRPr="00CD7CF7" w:rsidRDefault="00885CA5" w:rsidP="008F544E">
      <w:pPr>
        <w:pStyle w:val="Testonotaapidipagina"/>
        <w:jc w:val="both"/>
        <w:rPr>
          <w:lang w:val="en-US"/>
        </w:rPr>
      </w:pPr>
      <w:r>
        <w:rPr>
          <w:rStyle w:val="Rimandonotaapidipagina"/>
        </w:rPr>
        <w:footnoteRef/>
      </w:r>
      <w:r w:rsidRPr="00CD7CF7">
        <w:rPr>
          <w:lang w:val="en-US"/>
        </w:rPr>
        <w:t xml:space="preserve"> </w:t>
      </w:r>
      <w:r>
        <w:rPr>
          <w:lang w:val="en-US"/>
        </w:rPr>
        <w:t xml:space="preserve">Jason Holt (a </w:t>
      </w:r>
      <w:proofErr w:type="spellStart"/>
      <w:r>
        <w:rPr>
          <w:lang w:val="en-US"/>
        </w:rPr>
        <w:t>cura</w:t>
      </w:r>
      <w:proofErr w:type="spellEnd"/>
      <w:r>
        <w:rPr>
          <w:lang w:val="en-US"/>
        </w:rPr>
        <w:t xml:space="preserve"> di), </w:t>
      </w:r>
      <w:r w:rsidRPr="001533D9">
        <w:rPr>
          <w:i/>
          <w:lang w:val="en-US"/>
        </w:rPr>
        <w:t>Leonard Cohen and Philosophy</w:t>
      </w:r>
      <w:r>
        <w:rPr>
          <w:lang w:val="en-US"/>
        </w:rPr>
        <w:t>, Open Court, Chicago 2014,</w:t>
      </w:r>
      <w:r w:rsidRPr="00CD7CF7">
        <w:rPr>
          <w:lang w:val="en-US"/>
        </w:rPr>
        <w:t xml:space="preserve"> </w:t>
      </w:r>
      <w:r>
        <w:rPr>
          <w:lang w:val="en-US"/>
        </w:rPr>
        <w:t>p. 159.</w:t>
      </w:r>
    </w:p>
  </w:footnote>
  <w:footnote w:id="405">
    <w:p w14:paraId="00B9F5A3" w14:textId="77777777" w:rsidR="00885CA5" w:rsidRPr="00D63F87" w:rsidRDefault="00885CA5" w:rsidP="008F544E">
      <w:pPr>
        <w:pStyle w:val="Testonotaapidipagina"/>
        <w:jc w:val="both"/>
        <w:rPr>
          <w:lang w:val="en-US"/>
        </w:rPr>
      </w:pPr>
      <w:r>
        <w:rPr>
          <w:rStyle w:val="Rimandonotaapidipagina"/>
        </w:rPr>
        <w:footnoteRef/>
      </w:r>
      <w:r w:rsidRPr="00D63F87">
        <w:rPr>
          <w:lang w:val="en-US"/>
        </w:rPr>
        <w:t xml:space="preserve"> Ibidem</w:t>
      </w:r>
      <w:r>
        <w:rPr>
          <w:lang w:val="en-US"/>
        </w:rPr>
        <w:t>.</w:t>
      </w:r>
    </w:p>
  </w:footnote>
  <w:footnote w:id="406">
    <w:p w14:paraId="79113192" w14:textId="77777777" w:rsidR="00885CA5" w:rsidRPr="00D63F87" w:rsidRDefault="00885CA5">
      <w:pPr>
        <w:pStyle w:val="Testonotaapidipagina"/>
        <w:rPr>
          <w:lang w:val="en-US"/>
        </w:rPr>
      </w:pPr>
      <w:r>
        <w:rPr>
          <w:rStyle w:val="Rimandonotaapidipagina"/>
        </w:rPr>
        <w:footnoteRef/>
      </w:r>
      <w:r w:rsidRPr="00D63F87">
        <w:rPr>
          <w:lang w:val="en-US"/>
        </w:rPr>
        <w:t xml:space="preserve"> </w:t>
      </w:r>
      <w:r w:rsidRPr="00D63F87">
        <w:rPr>
          <w:i/>
          <w:lang w:val="en-US"/>
        </w:rPr>
        <w:t>Flowers</w:t>
      </w:r>
      <w:r w:rsidRPr="00D63F87">
        <w:rPr>
          <w:lang w:val="en-US"/>
        </w:rPr>
        <w:t>, p. 34 (</w:t>
      </w:r>
      <w:proofErr w:type="spellStart"/>
      <w:r w:rsidRPr="00D63F87">
        <w:rPr>
          <w:lang w:val="en-US"/>
        </w:rPr>
        <w:t>traduzione</w:t>
      </w:r>
      <w:proofErr w:type="spellEnd"/>
      <w:r w:rsidRPr="00D63F87">
        <w:rPr>
          <w:lang w:val="en-US"/>
        </w:rPr>
        <w:t xml:space="preserve"> </w:t>
      </w:r>
      <w:proofErr w:type="spellStart"/>
      <w:r w:rsidRPr="00D63F87">
        <w:rPr>
          <w:lang w:val="en-US"/>
        </w:rPr>
        <w:t>mia</w:t>
      </w:r>
      <w:proofErr w:type="spellEnd"/>
      <w:r w:rsidRPr="00D63F87">
        <w:rPr>
          <w:lang w:val="en-US"/>
        </w:rPr>
        <w:t>).</w:t>
      </w:r>
    </w:p>
  </w:footnote>
  <w:footnote w:id="407">
    <w:p w14:paraId="23A7B98F" w14:textId="77777777" w:rsidR="00885CA5" w:rsidRPr="00D63F87" w:rsidRDefault="00885CA5">
      <w:pPr>
        <w:pStyle w:val="Testonotaapidipagina"/>
        <w:rPr>
          <w:lang w:val="en-US"/>
        </w:rPr>
      </w:pPr>
      <w:r>
        <w:rPr>
          <w:rStyle w:val="Rimandonotaapidipagina"/>
        </w:rPr>
        <w:footnoteRef/>
      </w:r>
      <w:r w:rsidRPr="00D63F87">
        <w:rPr>
          <w:lang w:val="en-US"/>
        </w:rPr>
        <w:t xml:space="preserve"> </w:t>
      </w:r>
      <w:r w:rsidRPr="00D63F87">
        <w:rPr>
          <w:i/>
          <w:lang w:val="en-US"/>
        </w:rPr>
        <w:t>Flowers</w:t>
      </w:r>
      <w:r w:rsidRPr="00D63F87">
        <w:rPr>
          <w:lang w:val="en-US"/>
        </w:rPr>
        <w:t>, p. 65 (</w:t>
      </w:r>
      <w:proofErr w:type="spellStart"/>
      <w:r w:rsidRPr="00D63F87">
        <w:rPr>
          <w:lang w:val="en-US"/>
        </w:rPr>
        <w:t>traduzione</w:t>
      </w:r>
      <w:proofErr w:type="spellEnd"/>
      <w:r w:rsidRPr="00D63F87">
        <w:rPr>
          <w:lang w:val="en-US"/>
        </w:rPr>
        <w:t xml:space="preserve"> </w:t>
      </w:r>
      <w:proofErr w:type="spellStart"/>
      <w:r w:rsidRPr="00D63F87">
        <w:rPr>
          <w:lang w:val="en-US"/>
        </w:rPr>
        <w:t>mia</w:t>
      </w:r>
      <w:proofErr w:type="spellEnd"/>
      <w:r w:rsidRPr="00D63F87">
        <w:rPr>
          <w:lang w:val="en-US"/>
        </w:rPr>
        <w:t>).</w:t>
      </w:r>
    </w:p>
  </w:footnote>
  <w:footnote w:id="408">
    <w:p w14:paraId="74866A34" w14:textId="77777777" w:rsidR="00885CA5" w:rsidRPr="001533D9" w:rsidRDefault="00885CA5">
      <w:pPr>
        <w:pStyle w:val="Testonotaapidipagina"/>
        <w:rPr>
          <w:lang w:val="en-US"/>
        </w:rPr>
      </w:pPr>
      <w:r>
        <w:rPr>
          <w:rStyle w:val="Rimandonotaapidipagina"/>
        </w:rPr>
        <w:footnoteRef/>
      </w:r>
      <w:r w:rsidRPr="001533D9">
        <w:rPr>
          <w:lang w:val="en-US"/>
        </w:rPr>
        <w:t xml:space="preserve"> </w:t>
      </w:r>
      <w:r w:rsidRPr="000E0AC0">
        <w:rPr>
          <w:lang w:val="en-US"/>
        </w:rPr>
        <w:t xml:space="preserve">Natalia </w:t>
      </w:r>
      <w:proofErr w:type="spellStart"/>
      <w:r w:rsidRPr="000E0AC0">
        <w:rPr>
          <w:lang w:val="en-US"/>
        </w:rPr>
        <w:t>Vesselova</w:t>
      </w:r>
      <w:proofErr w:type="spellEnd"/>
      <w:r w:rsidRPr="000E0AC0">
        <w:rPr>
          <w:lang w:val="en-US"/>
        </w:rPr>
        <w:t xml:space="preserve">, </w:t>
      </w:r>
      <w:r w:rsidRPr="000E0AC0">
        <w:rPr>
          <w:rFonts w:ascii="Times New Roman" w:hAnsi="Times New Roman" w:cs="Times New Roman"/>
          <w:i/>
          <w:lang w:val="en-US"/>
        </w:rPr>
        <w:t>“The Past is Perfect”: Leonard Cohen’s Philosophy of Time</w:t>
      </w:r>
      <w:r w:rsidRPr="000E0AC0">
        <w:rPr>
          <w:rFonts w:ascii="Times New Roman" w:hAnsi="Times New Roman" w:cs="Times New Roman"/>
          <w:lang w:val="en-US"/>
        </w:rPr>
        <w:t xml:space="preserve">, </w:t>
      </w:r>
      <w:r>
        <w:rPr>
          <w:rFonts w:ascii="Times New Roman" w:hAnsi="Times New Roman" w:cs="Times New Roman"/>
          <w:lang w:val="en-US"/>
        </w:rPr>
        <w:t>cit.,</w:t>
      </w:r>
      <w:r w:rsidRPr="001533D9">
        <w:rPr>
          <w:lang w:val="en-US"/>
        </w:rPr>
        <w:t xml:space="preserve"> p. 138</w:t>
      </w:r>
      <w:r>
        <w:rPr>
          <w:lang w:val="en-US"/>
        </w:rPr>
        <w:t>.</w:t>
      </w:r>
    </w:p>
  </w:footnote>
  <w:footnote w:id="409">
    <w:p w14:paraId="63A54320" w14:textId="77777777" w:rsidR="00885CA5" w:rsidRPr="009810C9" w:rsidRDefault="00885CA5">
      <w:pPr>
        <w:pStyle w:val="Testonotaapidipagina"/>
        <w:rPr>
          <w:lang w:val="en-US"/>
        </w:rPr>
      </w:pPr>
      <w:r>
        <w:rPr>
          <w:rStyle w:val="Rimandonotaapidipagina"/>
        </w:rPr>
        <w:footnoteRef/>
      </w:r>
      <w:r w:rsidRPr="009810C9">
        <w:rPr>
          <w:lang w:val="en-US"/>
        </w:rPr>
        <w:t xml:space="preserve"> Stephen Scobie, </w:t>
      </w:r>
      <w:r w:rsidRPr="009810C9">
        <w:rPr>
          <w:i/>
          <w:lang w:val="en-US"/>
        </w:rPr>
        <w:t>Leonard Cohen</w:t>
      </w:r>
      <w:r w:rsidRPr="009810C9">
        <w:rPr>
          <w:lang w:val="en-US"/>
        </w:rPr>
        <w:t>, cit.,</w:t>
      </w:r>
      <w:r>
        <w:rPr>
          <w:lang w:val="en-US"/>
        </w:rPr>
        <w:t xml:space="preserve"> </w:t>
      </w:r>
      <w:r w:rsidRPr="009810C9">
        <w:rPr>
          <w:lang w:val="en-US"/>
        </w:rPr>
        <w:t>p. 55</w:t>
      </w:r>
      <w:r>
        <w:rPr>
          <w:lang w:val="en-US"/>
        </w:rPr>
        <w:t>.</w:t>
      </w:r>
    </w:p>
  </w:footnote>
  <w:footnote w:id="410">
    <w:p w14:paraId="560D14BD" w14:textId="77777777" w:rsidR="00885CA5" w:rsidRDefault="00885CA5">
      <w:pPr>
        <w:pStyle w:val="Testonotaapidipagina"/>
      </w:pPr>
      <w:r>
        <w:rPr>
          <w:rStyle w:val="Rimandonotaapidipagina"/>
        </w:rPr>
        <w:footnoteRef/>
      </w:r>
      <w:r>
        <w:t xml:space="preserve"> </w:t>
      </w:r>
      <w:r w:rsidRPr="00FC15C7">
        <w:rPr>
          <w:i/>
        </w:rPr>
        <w:t>Flowers</w:t>
      </w:r>
      <w:r>
        <w:t>, p. 35 (traduzione mia).</w:t>
      </w:r>
    </w:p>
  </w:footnote>
  <w:footnote w:id="411">
    <w:p w14:paraId="4EE18900" w14:textId="77777777" w:rsidR="00885CA5" w:rsidRDefault="00885CA5">
      <w:pPr>
        <w:pStyle w:val="Testonotaapidipagina"/>
      </w:pPr>
      <w:r>
        <w:rPr>
          <w:rStyle w:val="Rimandonotaapidipagina"/>
        </w:rPr>
        <w:footnoteRef/>
      </w:r>
      <w:r>
        <w:t xml:space="preserve"> Silvia Albertazzi, </w:t>
      </w:r>
      <w:r w:rsidRPr="009810C9">
        <w:rPr>
          <w:i/>
        </w:rPr>
        <w:t>Leonard Cohen. Manuale per vivere nella sconfitta</w:t>
      </w:r>
      <w:r>
        <w:t>, cit., p. 48.</w:t>
      </w:r>
    </w:p>
  </w:footnote>
  <w:footnote w:id="412">
    <w:p w14:paraId="3D51A5E2" w14:textId="77777777" w:rsidR="00885CA5" w:rsidRDefault="00885CA5">
      <w:pPr>
        <w:pStyle w:val="Testonotaapidipagina"/>
      </w:pPr>
      <w:r>
        <w:rPr>
          <w:rStyle w:val="Rimandonotaapidipagina"/>
        </w:rPr>
        <w:footnoteRef/>
      </w:r>
      <w:r>
        <w:t xml:space="preserve"> Ivi, p. 49.</w:t>
      </w:r>
    </w:p>
  </w:footnote>
  <w:footnote w:id="413">
    <w:p w14:paraId="0055A3A0" w14:textId="77777777" w:rsidR="00885CA5" w:rsidRPr="00527B9C" w:rsidRDefault="00885CA5">
      <w:pPr>
        <w:pStyle w:val="Testonotaapidipagina"/>
      </w:pPr>
      <w:r>
        <w:rPr>
          <w:rStyle w:val="Rimandonotaapidipagina"/>
        </w:rPr>
        <w:footnoteRef/>
      </w:r>
      <w:r w:rsidRPr="00527B9C">
        <w:t xml:space="preserve"> Ibidem.</w:t>
      </w:r>
    </w:p>
  </w:footnote>
  <w:footnote w:id="414">
    <w:p w14:paraId="7072E067" w14:textId="77777777" w:rsidR="00885CA5" w:rsidRPr="00527B9C" w:rsidRDefault="00885CA5">
      <w:pPr>
        <w:pStyle w:val="Testonotaapidipagina"/>
      </w:pPr>
      <w:r>
        <w:rPr>
          <w:rStyle w:val="Rimandonotaapidipagina"/>
        </w:rPr>
        <w:footnoteRef/>
      </w:r>
      <w:r w:rsidRPr="00527B9C">
        <w:t xml:space="preserve"> Ibidem.</w:t>
      </w:r>
    </w:p>
  </w:footnote>
  <w:footnote w:id="415">
    <w:p w14:paraId="0217C0DD" w14:textId="77777777" w:rsidR="00885CA5" w:rsidRPr="00527B9C" w:rsidRDefault="00885CA5">
      <w:pPr>
        <w:pStyle w:val="Testonotaapidipagina"/>
      </w:pPr>
      <w:r>
        <w:rPr>
          <w:rStyle w:val="Rimandonotaapidipagina"/>
        </w:rPr>
        <w:footnoteRef/>
      </w:r>
      <w:r w:rsidRPr="00527B9C">
        <w:t xml:space="preserve"> Ibidem.</w:t>
      </w:r>
    </w:p>
  </w:footnote>
  <w:footnote w:id="416">
    <w:p w14:paraId="644EA04C" w14:textId="77777777" w:rsidR="00885CA5" w:rsidRPr="00527B9C" w:rsidRDefault="00885CA5">
      <w:pPr>
        <w:pStyle w:val="Testonotaapidipagina"/>
      </w:pPr>
      <w:r>
        <w:rPr>
          <w:rStyle w:val="Rimandonotaapidipagina"/>
        </w:rPr>
        <w:footnoteRef/>
      </w:r>
      <w:r w:rsidRPr="00527B9C">
        <w:t xml:space="preserve"> Ivi, p. 43</w:t>
      </w:r>
    </w:p>
  </w:footnote>
  <w:footnote w:id="417">
    <w:p w14:paraId="37685E6D" w14:textId="77777777" w:rsidR="00885CA5" w:rsidRDefault="00885CA5">
      <w:pPr>
        <w:pStyle w:val="Testonotaapidipagina"/>
      </w:pPr>
      <w:r>
        <w:rPr>
          <w:rStyle w:val="Rimandonotaapidipagina"/>
        </w:rPr>
        <w:footnoteRef/>
      </w:r>
      <w:r>
        <w:t xml:space="preserve"> </w:t>
      </w:r>
      <w:r w:rsidRPr="00553139">
        <w:rPr>
          <w:i/>
        </w:rPr>
        <w:t>Beautiful Losers</w:t>
      </w:r>
      <w:r>
        <w:t>, pubblicato nel 1966, è il titolo del secondo e ultimo romanzo di Cohen.</w:t>
      </w:r>
    </w:p>
  </w:footnote>
  <w:footnote w:id="418">
    <w:p w14:paraId="39FB4BC6" w14:textId="77777777" w:rsidR="00885CA5" w:rsidRDefault="00885CA5">
      <w:pPr>
        <w:pStyle w:val="Testonotaapidipagina"/>
      </w:pPr>
      <w:r>
        <w:rPr>
          <w:rStyle w:val="Rimandonotaapidipagina"/>
        </w:rPr>
        <w:footnoteRef/>
      </w:r>
      <w:r>
        <w:t xml:space="preserve"> </w:t>
      </w:r>
      <w:r w:rsidRPr="005D192F">
        <w:rPr>
          <w:i/>
        </w:rPr>
        <w:t>Spice-Box</w:t>
      </w:r>
      <w:r>
        <w:t>, pp. 200-201.</w:t>
      </w:r>
    </w:p>
  </w:footnote>
  <w:footnote w:id="419">
    <w:p w14:paraId="7896AC0A" w14:textId="77777777" w:rsidR="00885CA5" w:rsidRDefault="00885CA5">
      <w:pPr>
        <w:pStyle w:val="Testonotaapidipagina"/>
      </w:pPr>
      <w:r>
        <w:rPr>
          <w:rStyle w:val="Rimandonotaapidipagina"/>
        </w:rPr>
        <w:footnoteRef/>
      </w:r>
      <w:r>
        <w:t xml:space="preserve"> Silvia Albertazzi</w:t>
      </w:r>
      <w:r w:rsidRPr="00F25AE4">
        <w:rPr>
          <w:i/>
        </w:rPr>
        <w:t>, Leonard Cohen. Manuale per vivere nella sconfitta</w:t>
      </w:r>
      <w:r>
        <w:t>, cit., p. 42.</w:t>
      </w:r>
    </w:p>
  </w:footnote>
  <w:footnote w:id="420">
    <w:p w14:paraId="4752F5EA" w14:textId="77777777" w:rsidR="00885CA5" w:rsidRPr="00F25AE4" w:rsidRDefault="00885CA5">
      <w:pPr>
        <w:pStyle w:val="Testonotaapidipagina"/>
        <w:rPr>
          <w:lang w:val="en-US"/>
        </w:rPr>
      </w:pPr>
      <w:r>
        <w:rPr>
          <w:rStyle w:val="Rimandonotaapidipagina"/>
        </w:rPr>
        <w:footnoteRef/>
      </w:r>
      <w:r w:rsidRPr="00F25AE4">
        <w:rPr>
          <w:lang w:val="en-US"/>
        </w:rPr>
        <w:t xml:space="preserve"> </w:t>
      </w:r>
      <w:proofErr w:type="spellStart"/>
      <w:r w:rsidRPr="00F25AE4">
        <w:rPr>
          <w:lang w:val="en-US"/>
        </w:rPr>
        <w:t>Ivi</w:t>
      </w:r>
      <w:proofErr w:type="spellEnd"/>
      <w:r w:rsidRPr="00F25AE4">
        <w:rPr>
          <w:lang w:val="en-US"/>
        </w:rPr>
        <w:t>, pp. 42-43.</w:t>
      </w:r>
    </w:p>
  </w:footnote>
  <w:footnote w:id="421">
    <w:p w14:paraId="54B0FCA1" w14:textId="77777777" w:rsidR="00885CA5" w:rsidRPr="00F25AE4" w:rsidRDefault="00885CA5">
      <w:pPr>
        <w:pStyle w:val="Testonotaapidipagina"/>
        <w:rPr>
          <w:lang w:val="en-US"/>
        </w:rPr>
      </w:pPr>
      <w:r>
        <w:rPr>
          <w:rStyle w:val="Rimandonotaapidipagina"/>
        </w:rPr>
        <w:footnoteRef/>
      </w:r>
      <w:r w:rsidRPr="00F25AE4">
        <w:rPr>
          <w:lang w:val="en-US"/>
        </w:rPr>
        <w:t xml:space="preserve"> Stephen Scobie,</w:t>
      </w:r>
      <w:r>
        <w:rPr>
          <w:lang w:val="en-US"/>
        </w:rPr>
        <w:t xml:space="preserve"> </w:t>
      </w:r>
      <w:r w:rsidRPr="00F25AE4">
        <w:rPr>
          <w:i/>
          <w:lang w:val="en-US"/>
        </w:rPr>
        <w:t>Leonard Cohen</w:t>
      </w:r>
      <w:r>
        <w:rPr>
          <w:lang w:val="en-US"/>
        </w:rPr>
        <w:t>, cit.,</w:t>
      </w:r>
      <w:r w:rsidRPr="00F25AE4">
        <w:rPr>
          <w:lang w:val="en-US"/>
        </w:rPr>
        <w:t xml:space="preserve"> p. 58</w:t>
      </w:r>
      <w:r>
        <w:rPr>
          <w:lang w:val="en-US"/>
        </w:rPr>
        <w:t>.</w:t>
      </w:r>
    </w:p>
  </w:footnote>
  <w:footnote w:id="422">
    <w:p w14:paraId="24D89889" w14:textId="77777777" w:rsidR="00885CA5" w:rsidRPr="00F25AE4" w:rsidRDefault="00885CA5">
      <w:pPr>
        <w:pStyle w:val="Testonotaapidipagina"/>
        <w:rPr>
          <w:lang w:val="en-US"/>
        </w:rPr>
      </w:pPr>
      <w:r>
        <w:rPr>
          <w:rStyle w:val="Rimandonotaapidipagina"/>
        </w:rPr>
        <w:footnoteRef/>
      </w:r>
      <w:r w:rsidRPr="00F25AE4">
        <w:rPr>
          <w:lang w:val="en-US"/>
        </w:rPr>
        <w:t xml:space="preserve"> Michael Ondaatje, </w:t>
      </w:r>
      <w:r w:rsidRPr="00F25AE4">
        <w:rPr>
          <w:i/>
          <w:lang w:val="en-US"/>
        </w:rPr>
        <w:t>Leonard Cohen</w:t>
      </w:r>
      <w:r w:rsidRPr="00F25AE4">
        <w:rPr>
          <w:lang w:val="en-US"/>
        </w:rPr>
        <w:t>, cit.</w:t>
      </w:r>
      <w:r>
        <w:rPr>
          <w:lang w:val="en-US"/>
        </w:rPr>
        <w:t>,</w:t>
      </w:r>
      <w:r w:rsidRPr="00F25AE4">
        <w:rPr>
          <w:lang w:val="en-US"/>
        </w:rPr>
        <w:t xml:space="preserve"> p. 39</w:t>
      </w:r>
      <w:r>
        <w:rPr>
          <w:lang w:val="en-US"/>
        </w:rPr>
        <w:t>.</w:t>
      </w:r>
    </w:p>
  </w:footnote>
  <w:footnote w:id="423">
    <w:p w14:paraId="246096C3" w14:textId="77777777" w:rsidR="00885CA5" w:rsidRPr="00F25AE4" w:rsidRDefault="00885CA5">
      <w:pPr>
        <w:pStyle w:val="Testonotaapidipagina"/>
      </w:pPr>
      <w:r>
        <w:rPr>
          <w:rStyle w:val="Rimandonotaapidipagina"/>
        </w:rPr>
        <w:footnoteRef/>
      </w:r>
      <w:r w:rsidRPr="00F25AE4">
        <w:t xml:space="preserve"> </w:t>
      </w:r>
      <w:r>
        <w:t xml:space="preserve">Silvia </w:t>
      </w:r>
      <w:r w:rsidRPr="00F25AE4">
        <w:t>Albertazzi,</w:t>
      </w:r>
      <w:r>
        <w:t xml:space="preserve"> </w:t>
      </w:r>
      <w:r w:rsidRPr="00F25AE4">
        <w:rPr>
          <w:i/>
        </w:rPr>
        <w:t>Leonard Cohen. Manuale per vivere nella sconfitta</w:t>
      </w:r>
      <w:r>
        <w:t>, cit.,</w:t>
      </w:r>
      <w:r w:rsidRPr="00F25AE4">
        <w:t xml:space="preserve"> p. 43</w:t>
      </w:r>
      <w:r>
        <w:t>.</w:t>
      </w:r>
    </w:p>
  </w:footnote>
  <w:footnote w:id="424">
    <w:p w14:paraId="28848C43" w14:textId="77777777" w:rsidR="00885CA5" w:rsidRPr="00F25AE4" w:rsidRDefault="00885CA5">
      <w:pPr>
        <w:pStyle w:val="Testonotaapidipagina"/>
        <w:rPr>
          <w:lang w:val="en-US"/>
        </w:rPr>
      </w:pPr>
      <w:r>
        <w:rPr>
          <w:rStyle w:val="Rimandonotaapidipagina"/>
        </w:rPr>
        <w:footnoteRef/>
      </w:r>
      <w:r w:rsidRPr="00F25AE4">
        <w:rPr>
          <w:lang w:val="en-US"/>
        </w:rPr>
        <w:t xml:space="preserve"> </w:t>
      </w:r>
      <w:r w:rsidRPr="00F25AE4">
        <w:rPr>
          <w:i/>
          <w:lang w:val="en-US"/>
        </w:rPr>
        <w:t>Flowers</w:t>
      </w:r>
      <w:r w:rsidRPr="00F25AE4">
        <w:rPr>
          <w:lang w:val="en-US"/>
        </w:rPr>
        <w:t>, p. 41.</w:t>
      </w:r>
    </w:p>
  </w:footnote>
  <w:footnote w:id="425">
    <w:p w14:paraId="00059C84" w14:textId="77777777" w:rsidR="00885CA5" w:rsidRPr="00F25AE4" w:rsidRDefault="00885CA5">
      <w:pPr>
        <w:pStyle w:val="Testonotaapidipagina"/>
        <w:rPr>
          <w:lang w:val="en-US"/>
        </w:rPr>
      </w:pPr>
      <w:r>
        <w:rPr>
          <w:rStyle w:val="Rimandonotaapidipagina"/>
        </w:rPr>
        <w:footnoteRef/>
      </w:r>
      <w:r w:rsidRPr="00F25AE4">
        <w:rPr>
          <w:lang w:val="en-US"/>
        </w:rPr>
        <w:t xml:space="preserve"> Stephen Scobie, </w:t>
      </w:r>
      <w:r w:rsidRPr="00F25AE4">
        <w:rPr>
          <w:i/>
          <w:lang w:val="en-US"/>
        </w:rPr>
        <w:t>Leonard Cohen</w:t>
      </w:r>
      <w:r w:rsidRPr="00F25AE4">
        <w:rPr>
          <w:lang w:val="en-US"/>
        </w:rPr>
        <w:t>, cit.,</w:t>
      </w:r>
      <w:r>
        <w:rPr>
          <w:lang w:val="en-US"/>
        </w:rPr>
        <w:t xml:space="preserve"> </w:t>
      </w:r>
      <w:r w:rsidRPr="00F25AE4">
        <w:rPr>
          <w:lang w:val="en-US"/>
        </w:rPr>
        <w:t>p. 58</w:t>
      </w:r>
      <w:r>
        <w:rPr>
          <w:lang w:val="en-US"/>
        </w:rPr>
        <w:t>.</w:t>
      </w:r>
    </w:p>
  </w:footnote>
  <w:footnote w:id="426">
    <w:p w14:paraId="725233F0" w14:textId="77777777" w:rsidR="00885CA5" w:rsidRPr="00F25AE4" w:rsidRDefault="00885CA5">
      <w:pPr>
        <w:pStyle w:val="Testonotaapidipagina"/>
        <w:rPr>
          <w:lang w:val="en-US"/>
        </w:rPr>
      </w:pPr>
      <w:r>
        <w:rPr>
          <w:rStyle w:val="Rimandonotaapidipagina"/>
        </w:rPr>
        <w:footnoteRef/>
      </w:r>
      <w:r w:rsidRPr="00F25AE4">
        <w:rPr>
          <w:lang w:val="en-US"/>
        </w:rPr>
        <w:t xml:space="preserve"> </w:t>
      </w:r>
      <w:proofErr w:type="spellStart"/>
      <w:r w:rsidRPr="00F25AE4">
        <w:rPr>
          <w:lang w:val="en-US"/>
        </w:rPr>
        <w:t>Ivi</w:t>
      </w:r>
      <w:proofErr w:type="spellEnd"/>
      <w:r w:rsidRPr="00F25AE4">
        <w:rPr>
          <w:lang w:val="en-US"/>
        </w:rPr>
        <w:t>, p. 55</w:t>
      </w:r>
      <w:r>
        <w:rPr>
          <w:lang w:val="en-US"/>
        </w:rPr>
        <w:t>.</w:t>
      </w:r>
    </w:p>
  </w:footnote>
  <w:footnote w:id="427">
    <w:p w14:paraId="569F8309" w14:textId="77777777" w:rsidR="00885CA5" w:rsidRPr="00F25AE4" w:rsidRDefault="00885CA5">
      <w:pPr>
        <w:pStyle w:val="Testonotaapidipagina"/>
        <w:rPr>
          <w:lang w:val="en-US"/>
        </w:rPr>
      </w:pPr>
      <w:r>
        <w:rPr>
          <w:rStyle w:val="Rimandonotaapidipagina"/>
        </w:rPr>
        <w:footnoteRef/>
      </w:r>
      <w:r w:rsidRPr="00F25AE4">
        <w:rPr>
          <w:lang w:val="en-US"/>
        </w:rPr>
        <w:t xml:space="preserve"> </w:t>
      </w:r>
      <w:r w:rsidRPr="000E0AC0">
        <w:rPr>
          <w:lang w:val="en-US"/>
        </w:rPr>
        <w:t xml:space="preserve">Natalia </w:t>
      </w:r>
      <w:proofErr w:type="spellStart"/>
      <w:r w:rsidRPr="000E0AC0">
        <w:rPr>
          <w:lang w:val="en-US"/>
        </w:rPr>
        <w:t>Vesselova</w:t>
      </w:r>
      <w:proofErr w:type="spellEnd"/>
      <w:r w:rsidRPr="000E0AC0">
        <w:rPr>
          <w:lang w:val="en-US"/>
        </w:rPr>
        <w:t xml:space="preserve">, </w:t>
      </w:r>
      <w:r w:rsidRPr="000E0AC0">
        <w:rPr>
          <w:rFonts w:ascii="Times New Roman" w:hAnsi="Times New Roman" w:cs="Times New Roman"/>
          <w:i/>
          <w:lang w:val="en-US"/>
        </w:rPr>
        <w:t>“The Past is Perfect”: Leonard Cohen’s Philosophy of Time</w:t>
      </w:r>
      <w:r w:rsidRPr="000E0AC0">
        <w:rPr>
          <w:rFonts w:ascii="Times New Roman" w:hAnsi="Times New Roman" w:cs="Times New Roman"/>
          <w:lang w:val="en-US"/>
        </w:rPr>
        <w:t xml:space="preserve">, </w:t>
      </w:r>
      <w:r>
        <w:rPr>
          <w:rFonts w:ascii="Times New Roman" w:hAnsi="Times New Roman" w:cs="Times New Roman"/>
          <w:lang w:val="en-US"/>
        </w:rPr>
        <w:t>cit.,</w:t>
      </w:r>
      <w:r w:rsidRPr="001533D9">
        <w:rPr>
          <w:lang w:val="en-US"/>
        </w:rPr>
        <w:t xml:space="preserve"> </w:t>
      </w:r>
      <w:r w:rsidRPr="00F25AE4">
        <w:rPr>
          <w:lang w:val="en-US"/>
        </w:rPr>
        <w:t>p. 132</w:t>
      </w:r>
      <w:r>
        <w:rPr>
          <w:lang w:val="en-US"/>
        </w:rPr>
        <w:t>.</w:t>
      </w:r>
    </w:p>
  </w:footnote>
  <w:footnote w:id="428">
    <w:p w14:paraId="4072D9D8" w14:textId="77777777" w:rsidR="00885CA5" w:rsidRPr="00F25AE4" w:rsidRDefault="00885CA5">
      <w:pPr>
        <w:pStyle w:val="Testonotaapidipagina"/>
        <w:rPr>
          <w:lang w:val="en-US"/>
        </w:rPr>
      </w:pPr>
      <w:r>
        <w:rPr>
          <w:rStyle w:val="Rimandonotaapidipagina"/>
        </w:rPr>
        <w:footnoteRef/>
      </w:r>
      <w:r w:rsidRPr="00F25AE4">
        <w:rPr>
          <w:lang w:val="en-US"/>
        </w:rPr>
        <w:t xml:space="preserve"> </w:t>
      </w:r>
      <w:r>
        <w:rPr>
          <w:lang w:val="en-US"/>
        </w:rPr>
        <w:t xml:space="preserve">Stephen </w:t>
      </w:r>
      <w:r w:rsidRPr="00F25AE4">
        <w:rPr>
          <w:lang w:val="en-US"/>
        </w:rPr>
        <w:t>Scobie,</w:t>
      </w:r>
      <w:r>
        <w:rPr>
          <w:lang w:val="en-US"/>
        </w:rPr>
        <w:t xml:space="preserve"> </w:t>
      </w:r>
      <w:r w:rsidRPr="00F25AE4">
        <w:rPr>
          <w:i/>
          <w:lang w:val="en-US"/>
        </w:rPr>
        <w:t>Leonard Cohen</w:t>
      </w:r>
      <w:r>
        <w:rPr>
          <w:lang w:val="en-US"/>
        </w:rPr>
        <w:t>, cit.,</w:t>
      </w:r>
      <w:r w:rsidRPr="00F25AE4">
        <w:rPr>
          <w:lang w:val="en-US"/>
        </w:rPr>
        <w:t xml:space="preserve"> p. 60</w:t>
      </w:r>
      <w:r>
        <w:rPr>
          <w:lang w:val="en-US"/>
        </w:rPr>
        <w:t>.</w:t>
      </w:r>
    </w:p>
  </w:footnote>
  <w:footnote w:id="429">
    <w:p w14:paraId="111C0AB0" w14:textId="77777777" w:rsidR="00885CA5" w:rsidRPr="00DC57C9" w:rsidRDefault="00885CA5">
      <w:pPr>
        <w:pStyle w:val="Testonotaapidipagina"/>
      </w:pPr>
      <w:r>
        <w:rPr>
          <w:rStyle w:val="Rimandonotaapidipagina"/>
        </w:rPr>
        <w:footnoteRef/>
      </w:r>
      <w:r w:rsidRPr="00DC57C9">
        <w:t xml:space="preserve"> Ibidem.</w:t>
      </w:r>
    </w:p>
  </w:footnote>
  <w:footnote w:id="430">
    <w:p w14:paraId="7BD2C5E5" w14:textId="77777777" w:rsidR="00885CA5" w:rsidRPr="00DC57C9" w:rsidRDefault="00885CA5">
      <w:pPr>
        <w:pStyle w:val="Testonotaapidipagina"/>
      </w:pPr>
      <w:r>
        <w:rPr>
          <w:rStyle w:val="Rimandonotaapidipagina"/>
        </w:rPr>
        <w:footnoteRef/>
      </w:r>
      <w:r w:rsidRPr="00DC57C9">
        <w:t xml:space="preserve"> Ibidem.</w:t>
      </w:r>
    </w:p>
  </w:footnote>
  <w:footnote w:id="431">
    <w:p w14:paraId="5FFED8BA" w14:textId="77777777" w:rsidR="00885CA5" w:rsidRPr="00DC57C9" w:rsidRDefault="00885CA5">
      <w:pPr>
        <w:pStyle w:val="Testonotaapidipagina"/>
      </w:pPr>
      <w:r>
        <w:rPr>
          <w:rStyle w:val="Rimandonotaapidipagina"/>
        </w:rPr>
        <w:footnoteRef/>
      </w:r>
      <w:r w:rsidRPr="00DC57C9">
        <w:t xml:space="preserve"> </w:t>
      </w:r>
      <w:r w:rsidRPr="00DC57C9">
        <w:rPr>
          <w:i/>
        </w:rPr>
        <w:t>Flowers</w:t>
      </w:r>
      <w:r w:rsidRPr="00DC57C9">
        <w:t>, pp. 52-54.</w:t>
      </w:r>
    </w:p>
  </w:footnote>
  <w:footnote w:id="432">
    <w:p w14:paraId="4ECD3F32" w14:textId="77777777" w:rsidR="00885CA5" w:rsidRPr="00E96823" w:rsidRDefault="00885CA5" w:rsidP="00F25AE4">
      <w:pPr>
        <w:pStyle w:val="Testonotaapidipagina"/>
        <w:jc w:val="both"/>
      </w:pPr>
      <w:r>
        <w:rPr>
          <w:rStyle w:val="Rimandonotaapidipagina"/>
        </w:rPr>
        <w:footnoteRef/>
      </w:r>
      <w:r w:rsidRPr="00F25AE4">
        <w:t xml:space="preserve"> “Alexa</w:t>
      </w:r>
      <w:r>
        <w:t xml:space="preserve">nder </w:t>
      </w:r>
      <w:proofErr w:type="spellStart"/>
      <w:r>
        <w:t>Trocchi</w:t>
      </w:r>
      <w:proofErr w:type="spellEnd"/>
      <w:r>
        <w:t xml:space="preserve">, ‘un </w:t>
      </w:r>
      <w:r w:rsidRPr="00E4414D">
        <w:t xml:space="preserve">alto e carismatico scozzese di origine italiana, </w:t>
      </w:r>
      <w:r>
        <w:t xml:space="preserve">nove anni più vecchio di Leonard’ era un personaggio peculiare con cui Cohen fece amicizia a New York alla fine degli anni ’50. Nei primi anni ’50, durante il suo soggiorno a Parigi, </w:t>
      </w:r>
      <w:proofErr w:type="spellStart"/>
      <w:r>
        <w:t>Trocchi</w:t>
      </w:r>
      <w:proofErr w:type="spellEnd"/>
      <w:r>
        <w:t xml:space="preserve"> ‘fondò la rivista letteraria Merlin, pubblicò Sartre e Neruda, scrisse romanzi pornografici e propose una personale interpretazione del Situazionismo legata al movimento Beat e ai primordi dell’hippie. Appassionato di droghe, trasformò la sua dipendenza da eroina in una performance dadaista’ (Simmons). </w:t>
      </w:r>
      <w:r w:rsidRPr="00BD48AA">
        <w:t xml:space="preserve">Le sue opere psichedeliche e i suoi romanzi osé influenzarono senza dubbio </w:t>
      </w:r>
      <w:r w:rsidRPr="00F25AE4">
        <w:rPr>
          <w:i/>
        </w:rPr>
        <w:t>Flowers for Hitler</w:t>
      </w:r>
      <w:r w:rsidRPr="00BD48AA">
        <w:t xml:space="preserve"> e anche </w:t>
      </w:r>
      <w:r w:rsidRPr="00F25AE4">
        <w:rPr>
          <w:i/>
        </w:rPr>
        <w:t>Beautiful Losers</w:t>
      </w:r>
      <w:r w:rsidRPr="00BD48AA">
        <w:t xml:space="preserve">, in cui </w:t>
      </w:r>
      <w:proofErr w:type="spellStart"/>
      <w:r w:rsidRPr="00BD48AA">
        <w:t>Trocchi</w:t>
      </w:r>
      <w:proofErr w:type="spellEnd"/>
      <w:r w:rsidRPr="00BD48AA">
        <w:t xml:space="preserve"> </w:t>
      </w:r>
      <w:r>
        <w:t>potrebbe</w:t>
      </w:r>
      <w:r w:rsidRPr="00BD48AA">
        <w:t xml:space="preserve"> essere </w:t>
      </w:r>
      <w:r>
        <w:t xml:space="preserve">uno dei prototipi per il personaggio di F.”, in </w:t>
      </w:r>
      <w:r w:rsidRPr="00F25AE4">
        <w:t xml:space="preserve">Natalia </w:t>
      </w:r>
      <w:proofErr w:type="spellStart"/>
      <w:r w:rsidRPr="00F25AE4">
        <w:t>Vesselova</w:t>
      </w:r>
      <w:proofErr w:type="spellEnd"/>
      <w:r w:rsidRPr="00F25AE4">
        <w:t xml:space="preserve">, </w:t>
      </w:r>
      <w:r w:rsidRPr="00F25AE4">
        <w:rPr>
          <w:rFonts w:ascii="Times New Roman" w:hAnsi="Times New Roman" w:cs="Times New Roman"/>
          <w:i/>
        </w:rPr>
        <w:t xml:space="preserve">“The </w:t>
      </w:r>
      <w:proofErr w:type="spellStart"/>
      <w:r w:rsidRPr="00F25AE4">
        <w:rPr>
          <w:rFonts w:ascii="Times New Roman" w:hAnsi="Times New Roman" w:cs="Times New Roman"/>
          <w:i/>
        </w:rPr>
        <w:t>Past</w:t>
      </w:r>
      <w:proofErr w:type="spellEnd"/>
      <w:r w:rsidRPr="00F25AE4">
        <w:rPr>
          <w:rFonts w:ascii="Times New Roman" w:hAnsi="Times New Roman" w:cs="Times New Roman"/>
          <w:i/>
        </w:rPr>
        <w:t xml:space="preserve"> </w:t>
      </w:r>
      <w:proofErr w:type="spellStart"/>
      <w:r w:rsidRPr="00F25AE4">
        <w:rPr>
          <w:rFonts w:ascii="Times New Roman" w:hAnsi="Times New Roman" w:cs="Times New Roman"/>
          <w:i/>
        </w:rPr>
        <w:t>is</w:t>
      </w:r>
      <w:proofErr w:type="spellEnd"/>
      <w:r w:rsidRPr="00F25AE4">
        <w:rPr>
          <w:rFonts w:ascii="Times New Roman" w:hAnsi="Times New Roman" w:cs="Times New Roman"/>
          <w:i/>
        </w:rPr>
        <w:t xml:space="preserve"> Perfect”: Leonard </w:t>
      </w:r>
      <w:proofErr w:type="spellStart"/>
      <w:r w:rsidRPr="00F25AE4">
        <w:rPr>
          <w:rFonts w:ascii="Times New Roman" w:hAnsi="Times New Roman" w:cs="Times New Roman"/>
          <w:i/>
        </w:rPr>
        <w:t>Cohen’s</w:t>
      </w:r>
      <w:proofErr w:type="spellEnd"/>
      <w:r w:rsidRPr="00F25AE4">
        <w:rPr>
          <w:rFonts w:ascii="Times New Roman" w:hAnsi="Times New Roman" w:cs="Times New Roman"/>
          <w:i/>
        </w:rPr>
        <w:t xml:space="preserve"> </w:t>
      </w:r>
      <w:proofErr w:type="spellStart"/>
      <w:r w:rsidRPr="00F25AE4">
        <w:rPr>
          <w:rFonts w:ascii="Times New Roman" w:hAnsi="Times New Roman" w:cs="Times New Roman"/>
          <w:i/>
        </w:rPr>
        <w:t>Philosophy</w:t>
      </w:r>
      <w:proofErr w:type="spellEnd"/>
      <w:r w:rsidRPr="00F25AE4">
        <w:rPr>
          <w:rFonts w:ascii="Times New Roman" w:hAnsi="Times New Roman" w:cs="Times New Roman"/>
          <w:i/>
        </w:rPr>
        <w:t xml:space="preserve"> of Time</w:t>
      </w:r>
      <w:r w:rsidRPr="00F25AE4">
        <w:rPr>
          <w:rFonts w:ascii="Times New Roman" w:hAnsi="Times New Roman" w:cs="Times New Roman"/>
        </w:rPr>
        <w:t>, cit.,</w:t>
      </w:r>
      <w:r>
        <w:rPr>
          <w:rFonts w:ascii="Times New Roman" w:hAnsi="Times New Roman" w:cs="Times New Roman"/>
        </w:rPr>
        <w:t xml:space="preserve"> p. 132.</w:t>
      </w:r>
    </w:p>
  </w:footnote>
  <w:footnote w:id="433">
    <w:p w14:paraId="32FE4306" w14:textId="77777777" w:rsidR="00885CA5" w:rsidRPr="00F25AE4" w:rsidRDefault="00885CA5">
      <w:pPr>
        <w:pStyle w:val="Testonotaapidipagina"/>
        <w:rPr>
          <w:lang w:val="en-US"/>
        </w:rPr>
      </w:pPr>
      <w:r>
        <w:rPr>
          <w:rStyle w:val="Rimandonotaapidipagina"/>
        </w:rPr>
        <w:footnoteRef/>
      </w:r>
      <w:r w:rsidRPr="00F25AE4">
        <w:rPr>
          <w:lang w:val="en-US"/>
        </w:rPr>
        <w:t xml:space="preserve"> Stephen Scobie, </w:t>
      </w:r>
      <w:r w:rsidRPr="00F25AE4">
        <w:rPr>
          <w:i/>
          <w:lang w:val="en-US"/>
        </w:rPr>
        <w:t>Leonard Cohen</w:t>
      </w:r>
      <w:r w:rsidRPr="00F25AE4">
        <w:rPr>
          <w:lang w:val="en-US"/>
        </w:rPr>
        <w:t>, cit., p. 60</w:t>
      </w:r>
      <w:r>
        <w:rPr>
          <w:lang w:val="en-US"/>
        </w:rPr>
        <w:t>.</w:t>
      </w:r>
    </w:p>
  </w:footnote>
  <w:footnote w:id="434">
    <w:p w14:paraId="5F5DF932" w14:textId="77777777" w:rsidR="00885CA5" w:rsidRPr="00F25AE4" w:rsidRDefault="00885CA5">
      <w:pPr>
        <w:pStyle w:val="Testonotaapidipagina"/>
        <w:rPr>
          <w:lang w:val="en-US"/>
        </w:rPr>
      </w:pPr>
      <w:r>
        <w:rPr>
          <w:rStyle w:val="Rimandonotaapidipagina"/>
        </w:rPr>
        <w:footnoteRef/>
      </w:r>
      <w:r w:rsidRPr="00F25AE4">
        <w:rPr>
          <w:lang w:val="en-US"/>
        </w:rPr>
        <w:t xml:space="preserve"> Michael Ondaatje, </w:t>
      </w:r>
      <w:r w:rsidRPr="00F25AE4">
        <w:rPr>
          <w:i/>
          <w:lang w:val="en-US"/>
        </w:rPr>
        <w:t>Leonard Cohen</w:t>
      </w:r>
      <w:r w:rsidRPr="00F25AE4">
        <w:rPr>
          <w:lang w:val="en-US"/>
        </w:rPr>
        <w:t>, cit.</w:t>
      </w:r>
      <w:r>
        <w:rPr>
          <w:lang w:val="en-US"/>
        </w:rPr>
        <w:t>,</w:t>
      </w:r>
      <w:r w:rsidRPr="00F25AE4">
        <w:rPr>
          <w:lang w:val="en-US"/>
        </w:rPr>
        <w:t xml:space="preserve"> p. 42</w:t>
      </w:r>
      <w:r>
        <w:rPr>
          <w:lang w:val="en-US"/>
        </w:rPr>
        <w:t>.</w:t>
      </w:r>
    </w:p>
  </w:footnote>
  <w:footnote w:id="435">
    <w:p w14:paraId="332DDFF6" w14:textId="77777777" w:rsidR="00885CA5" w:rsidRPr="00F25AE4" w:rsidRDefault="00885CA5">
      <w:pPr>
        <w:pStyle w:val="Testonotaapidipagina"/>
        <w:rPr>
          <w:lang w:val="en-US"/>
        </w:rPr>
      </w:pPr>
      <w:r>
        <w:rPr>
          <w:rStyle w:val="Rimandonotaapidipagina"/>
        </w:rPr>
        <w:footnoteRef/>
      </w:r>
      <w:r w:rsidRPr="00F25AE4">
        <w:rPr>
          <w:lang w:val="en-US"/>
        </w:rPr>
        <w:t xml:space="preserve"> </w:t>
      </w:r>
      <w:r>
        <w:rPr>
          <w:lang w:val="en-US"/>
        </w:rPr>
        <w:t xml:space="preserve">Stephen </w:t>
      </w:r>
      <w:r w:rsidRPr="00F25AE4">
        <w:rPr>
          <w:lang w:val="en-US"/>
        </w:rPr>
        <w:t xml:space="preserve">Scobie, </w:t>
      </w:r>
      <w:r w:rsidRPr="00F25AE4">
        <w:rPr>
          <w:i/>
          <w:lang w:val="en-US"/>
        </w:rPr>
        <w:t>Leonard Cohen</w:t>
      </w:r>
      <w:r>
        <w:rPr>
          <w:lang w:val="en-US"/>
        </w:rPr>
        <w:t>, cit., p. 61.</w:t>
      </w:r>
    </w:p>
  </w:footnote>
  <w:footnote w:id="436">
    <w:p w14:paraId="01F5B052" w14:textId="77777777" w:rsidR="00885CA5" w:rsidRPr="00DC57C9" w:rsidRDefault="00885CA5">
      <w:pPr>
        <w:pStyle w:val="Testonotaapidipagina"/>
        <w:rPr>
          <w:lang w:val="en-US"/>
        </w:rPr>
      </w:pPr>
      <w:r>
        <w:rPr>
          <w:rStyle w:val="Rimandonotaapidipagina"/>
        </w:rPr>
        <w:footnoteRef/>
      </w:r>
      <w:r w:rsidRPr="00DC57C9">
        <w:rPr>
          <w:lang w:val="en-US"/>
        </w:rPr>
        <w:t xml:space="preserve"> </w:t>
      </w:r>
      <w:r w:rsidRPr="00DC57C9">
        <w:rPr>
          <w:i/>
          <w:lang w:val="en-US"/>
        </w:rPr>
        <w:t>Flowers</w:t>
      </w:r>
      <w:r w:rsidRPr="00DC57C9">
        <w:rPr>
          <w:lang w:val="en-US"/>
        </w:rPr>
        <w:t>, pp. 105-106.</w:t>
      </w:r>
    </w:p>
  </w:footnote>
  <w:footnote w:id="437">
    <w:p w14:paraId="4979E5FF" w14:textId="77777777" w:rsidR="00885CA5" w:rsidRPr="00F25AE4" w:rsidRDefault="00885CA5">
      <w:pPr>
        <w:pStyle w:val="Testonotaapidipagina"/>
        <w:rPr>
          <w:lang w:val="en-US"/>
        </w:rPr>
      </w:pPr>
      <w:r>
        <w:rPr>
          <w:rStyle w:val="Rimandonotaapidipagina"/>
        </w:rPr>
        <w:footnoteRef/>
      </w:r>
      <w:r w:rsidRPr="00F25AE4">
        <w:rPr>
          <w:lang w:val="en-US"/>
        </w:rPr>
        <w:t xml:space="preserve"> Stephen Scobie, </w:t>
      </w:r>
      <w:r w:rsidRPr="00F25AE4">
        <w:rPr>
          <w:i/>
          <w:lang w:val="en-US"/>
        </w:rPr>
        <w:t>Leonard Cohen</w:t>
      </w:r>
      <w:r w:rsidRPr="00F25AE4">
        <w:rPr>
          <w:lang w:val="en-US"/>
        </w:rPr>
        <w:t>, cit., p. 59</w:t>
      </w:r>
      <w:r>
        <w:rPr>
          <w:lang w:val="en-US"/>
        </w:rPr>
        <w:t>.</w:t>
      </w:r>
    </w:p>
  </w:footnote>
  <w:footnote w:id="438">
    <w:p w14:paraId="647947EC" w14:textId="77777777" w:rsidR="00885CA5" w:rsidRPr="00D542C6" w:rsidRDefault="00885CA5">
      <w:pPr>
        <w:pStyle w:val="Testonotaapidipagina"/>
        <w:rPr>
          <w:lang w:val="en-US"/>
        </w:rPr>
      </w:pPr>
      <w:r>
        <w:rPr>
          <w:rStyle w:val="Rimandonotaapidipagina"/>
        </w:rPr>
        <w:footnoteRef/>
      </w:r>
      <w:r w:rsidRPr="00D542C6">
        <w:rPr>
          <w:lang w:val="en-US"/>
        </w:rPr>
        <w:t xml:space="preserve"> Ibidem.</w:t>
      </w:r>
    </w:p>
  </w:footnote>
  <w:footnote w:id="439">
    <w:p w14:paraId="1BC902E0" w14:textId="77777777" w:rsidR="00885CA5" w:rsidRPr="00D542C6" w:rsidRDefault="00885CA5">
      <w:pPr>
        <w:pStyle w:val="Testonotaapidipagina"/>
        <w:rPr>
          <w:lang w:val="en-US"/>
        </w:rPr>
      </w:pPr>
      <w:r>
        <w:rPr>
          <w:rStyle w:val="Rimandonotaapidipagina"/>
        </w:rPr>
        <w:footnoteRef/>
      </w:r>
      <w:r w:rsidRPr="00D542C6">
        <w:rPr>
          <w:lang w:val="en-US"/>
        </w:rPr>
        <w:t xml:space="preserve"> Ibidem.</w:t>
      </w:r>
    </w:p>
  </w:footnote>
  <w:footnote w:id="440">
    <w:p w14:paraId="0980128F" w14:textId="77777777" w:rsidR="00885CA5" w:rsidRPr="00F25AE4" w:rsidRDefault="00885CA5">
      <w:pPr>
        <w:pStyle w:val="Testonotaapidipagina"/>
        <w:rPr>
          <w:lang w:val="en-US"/>
        </w:rPr>
      </w:pPr>
      <w:r>
        <w:rPr>
          <w:rStyle w:val="Rimandonotaapidipagina"/>
        </w:rPr>
        <w:footnoteRef/>
      </w:r>
      <w:r w:rsidRPr="00F25AE4">
        <w:rPr>
          <w:lang w:val="en-US"/>
        </w:rPr>
        <w:t xml:space="preserve"> </w:t>
      </w:r>
      <w:r w:rsidRPr="000E0AC0">
        <w:rPr>
          <w:lang w:val="en-US"/>
        </w:rPr>
        <w:t xml:space="preserve">Natalia </w:t>
      </w:r>
      <w:proofErr w:type="spellStart"/>
      <w:r w:rsidRPr="000E0AC0">
        <w:rPr>
          <w:lang w:val="en-US"/>
        </w:rPr>
        <w:t>Vesselova</w:t>
      </w:r>
      <w:proofErr w:type="spellEnd"/>
      <w:r w:rsidRPr="000E0AC0">
        <w:rPr>
          <w:lang w:val="en-US"/>
        </w:rPr>
        <w:t xml:space="preserve">, </w:t>
      </w:r>
      <w:r w:rsidRPr="000E0AC0">
        <w:rPr>
          <w:rFonts w:ascii="Times New Roman" w:hAnsi="Times New Roman" w:cs="Times New Roman"/>
          <w:i/>
          <w:lang w:val="en-US"/>
        </w:rPr>
        <w:t>“The Past is Perfect”: Leonard Cohen’s Philosophy of Time</w:t>
      </w:r>
      <w:r w:rsidRPr="000E0AC0">
        <w:rPr>
          <w:rFonts w:ascii="Times New Roman" w:hAnsi="Times New Roman" w:cs="Times New Roman"/>
          <w:lang w:val="en-US"/>
        </w:rPr>
        <w:t xml:space="preserve">, </w:t>
      </w:r>
      <w:r>
        <w:rPr>
          <w:rFonts w:ascii="Times New Roman" w:hAnsi="Times New Roman" w:cs="Times New Roman"/>
          <w:lang w:val="en-US"/>
        </w:rPr>
        <w:t>cit.,</w:t>
      </w:r>
      <w:r w:rsidRPr="001533D9">
        <w:rPr>
          <w:lang w:val="en-US"/>
        </w:rPr>
        <w:t xml:space="preserve"> </w:t>
      </w:r>
      <w:r w:rsidRPr="00F25AE4">
        <w:rPr>
          <w:lang w:val="en-US"/>
        </w:rPr>
        <w:t>p. 120.</w:t>
      </w:r>
    </w:p>
  </w:footnote>
  <w:footnote w:id="441">
    <w:p w14:paraId="1154C0DC" w14:textId="77777777" w:rsidR="00885CA5" w:rsidRDefault="00885CA5" w:rsidP="00335539">
      <w:pPr>
        <w:pStyle w:val="Testonotaapidipagina"/>
        <w:jc w:val="both"/>
      </w:pPr>
      <w:r>
        <w:rPr>
          <w:rStyle w:val="Rimandonotaapidipagina"/>
        </w:rPr>
        <w:footnoteRef/>
      </w:r>
      <w:r w:rsidRPr="00F25AE4">
        <w:t xml:space="preserve"> La </w:t>
      </w:r>
      <w:r>
        <w:t xml:space="preserve">stessa idea di un’unione di coppia che però non riesce a cancellare le solitudini individuali si ritroverà quasi trent’anni dopo nei versi della canzone </w:t>
      </w:r>
      <w:proofErr w:type="spellStart"/>
      <w:r w:rsidRPr="00335539">
        <w:rPr>
          <w:i/>
        </w:rPr>
        <w:t>Waiting</w:t>
      </w:r>
      <w:proofErr w:type="spellEnd"/>
      <w:r w:rsidRPr="00335539">
        <w:rPr>
          <w:i/>
        </w:rPr>
        <w:t xml:space="preserve"> for the </w:t>
      </w:r>
      <w:proofErr w:type="spellStart"/>
      <w:r w:rsidRPr="00335539">
        <w:rPr>
          <w:i/>
        </w:rPr>
        <w:t>Miracle</w:t>
      </w:r>
      <w:proofErr w:type="spellEnd"/>
      <w:r>
        <w:t xml:space="preserve">, contenuta in </w:t>
      </w:r>
      <w:r w:rsidRPr="00335539">
        <w:rPr>
          <w:i/>
        </w:rPr>
        <w:t>The Future</w:t>
      </w:r>
      <w:r>
        <w:t xml:space="preserve"> (1992): “Ah, baby, </w:t>
      </w:r>
      <w:proofErr w:type="spellStart"/>
      <w:r>
        <w:t>let’s</w:t>
      </w:r>
      <w:proofErr w:type="spellEnd"/>
      <w:r>
        <w:t xml:space="preserve"> </w:t>
      </w:r>
      <w:proofErr w:type="spellStart"/>
      <w:r>
        <w:t>get</w:t>
      </w:r>
      <w:proofErr w:type="spellEnd"/>
      <w:r>
        <w:t xml:space="preserve"> </w:t>
      </w:r>
      <w:proofErr w:type="spellStart"/>
      <w:r>
        <w:t>married</w:t>
      </w:r>
      <w:proofErr w:type="spellEnd"/>
      <w:r>
        <w:t xml:space="preserve"> / </w:t>
      </w:r>
      <w:proofErr w:type="spellStart"/>
      <w:r>
        <w:t>we’ve</w:t>
      </w:r>
      <w:proofErr w:type="spellEnd"/>
      <w:r>
        <w:t xml:space="preserve"> </w:t>
      </w:r>
      <w:proofErr w:type="spellStart"/>
      <w:r>
        <w:t>been</w:t>
      </w:r>
      <w:proofErr w:type="spellEnd"/>
      <w:r>
        <w:t xml:space="preserve"> alone </w:t>
      </w:r>
      <w:proofErr w:type="spellStart"/>
      <w:r>
        <w:t>too</w:t>
      </w:r>
      <w:proofErr w:type="spellEnd"/>
      <w:r>
        <w:t xml:space="preserve"> long / </w:t>
      </w:r>
      <w:proofErr w:type="spellStart"/>
      <w:r>
        <w:t>let’s</w:t>
      </w:r>
      <w:proofErr w:type="spellEnd"/>
      <w:r>
        <w:t xml:space="preserve"> be alone </w:t>
      </w:r>
      <w:proofErr w:type="spellStart"/>
      <w:r>
        <w:t>together</w:t>
      </w:r>
      <w:proofErr w:type="spellEnd"/>
      <w:r>
        <w:t xml:space="preserve"> / </w:t>
      </w:r>
      <w:proofErr w:type="spellStart"/>
      <w:r>
        <w:t>let’s</w:t>
      </w:r>
      <w:proofErr w:type="spellEnd"/>
      <w:r>
        <w:t xml:space="preserve"> </w:t>
      </w:r>
      <w:proofErr w:type="spellStart"/>
      <w:r>
        <w:t>see</w:t>
      </w:r>
      <w:proofErr w:type="spellEnd"/>
      <w:r>
        <w:t xml:space="preserve"> </w:t>
      </w:r>
      <w:proofErr w:type="spellStart"/>
      <w:r>
        <w:t>if</w:t>
      </w:r>
      <w:proofErr w:type="spellEnd"/>
      <w:r>
        <w:t xml:space="preserve"> </w:t>
      </w:r>
      <w:proofErr w:type="spellStart"/>
      <w:r>
        <w:t>we’re</w:t>
      </w:r>
      <w:proofErr w:type="spellEnd"/>
      <w:r>
        <w:t xml:space="preserve"> </w:t>
      </w:r>
      <w:proofErr w:type="spellStart"/>
      <w:r>
        <w:t>that</w:t>
      </w:r>
      <w:proofErr w:type="spellEnd"/>
      <w:r>
        <w:t xml:space="preserve"> strong”.</w:t>
      </w:r>
    </w:p>
  </w:footnote>
  <w:footnote w:id="442">
    <w:p w14:paraId="7B776147" w14:textId="77777777" w:rsidR="00885CA5" w:rsidRPr="00AE623F" w:rsidRDefault="00885CA5" w:rsidP="00335539">
      <w:pPr>
        <w:pStyle w:val="Testonotaapidipagina"/>
        <w:jc w:val="both"/>
        <w:rPr>
          <w:lang w:val="en-US"/>
        </w:rPr>
      </w:pPr>
      <w:r>
        <w:rPr>
          <w:rStyle w:val="Rimandonotaapidipagina"/>
        </w:rPr>
        <w:footnoteRef/>
      </w:r>
      <w:r w:rsidRPr="00AE623F">
        <w:rPr>
          <w:lang w:val="en-US"/>
        </w:rPr>
        <w:t xml:space="preserve"> Stephen Scobie, </w:t>
      </w:r>
      <w:r w:rsidRPr="00AE623F">
        <w:rPr>
          <w:i/>
          <w:lang w:val="en-US"/>
        </w:rPr>
        <w:t>Leonard Cohen</w:t>
      </w:r>
      <w:r w:rsidRPr="00AE623F">
        <w:rPr>
          <w:lang w:val="en-US"/>
        </w:rPr>
        <w:t>, cit.,</w:t>
      </w:r>
      <w:r>
        <w:rPr>
          <w:lang w:val="en-US"/>
        </w:rPr>
        <w:t xml:space="preserve"> </w:t>
      </w:r>
      <w:r w:rsidRPr="00AE623F">
        <w:rPr>
          <w:lang w:val="en-US"/>
        </w:rPr>
        <w:t>pp. 59-60</w:t>
      </w:r>
      <w:r>
        <w:rPr>
          <w:lang w:val="en-US"/>
        </w:rPr>
        <w:t>.</w:t>
      </w:r>
    </w:p>
  </w:footnote>
  <w:footnote w:id="443">
    <w:p w14:paraId="2DDBEB30" w14:textId="77777777" w:rsidR="00885CA5" w:rsidRDefault="00885CA5">
      <w:pPr>
        <w:pStyle w:val="Testonotaapidipagina"/>
      </w:pPr>
      <w:r>
        <w:rPr>
          <w:rStyle w:val="Rimandonotaapidipagina"/>
        </w:rPr>
        <w:footnoteRef/>
      </w:r>
      <w:r>
        <w:t xml:space="preserve"> </w:t>
      </w:r>
      <w:r w:rsidRPr="00B42AD6">
        <w:rPr>
          <w:i/>
        </w:rPr>
        <w:t>Flowers</w:t>
      </w:r>
      <w:r>
        <w:t>, pp. 152-153 (traduzione mia).</w:t>
      </w:r>
    </w:p>
  </w:footnote>
  <w:footnote w:id="444">
    <w:p w14:paraId="68DA56CB" w14:textId="77777777" w:rsidR="00885CA5" w:rsidRPr="00FB41C8" w:rsidRDefault="00885CA5" w:rsidP="00AE623F">
      <w:pPr>
        <w:pStyle w:val="Testonotaapidipagina"/>
        <w:jc w:val="both"/>
      </w:pPr>
      <w:r>
        <w:rPr>
          <w:rStyle w:val="Rimandonotaapidipagina"/>
        </w:rPr>
        <w:footnoteRef/>
      </w:r>
      <w:r>
        <w:t xml:space="preserve"> Si veda ad esempio ciò che Houellebecq scrive a proposito di Cohen in un articolo su </w:t>
      </w:r>
      <w:proofErr w:type="spellStart"/>
      <w:r w:rsidRPr="00D542C6">
        <w:rPr>
          <w:i/>
        </w:rPr>
        <w:t>Les</w:t>
      </w:r>
      <w:proofErr w:type="spellEnd"/>
      <w:r w:rsidRPr="00D542C6">
        <w:rPr>
          <w:i/>
        </w:rPr>
        <w:t xml:space="preserve"> </w:t>
      </w:r>
      <w:proofErr w:type="spellStart"/>
      <w:r w:rsidRPr="00D542C6">
        <w:rPr>
          <w:i/>
        </w:rPr>
        <w:t>Inrockuptibles</w:t>
      </w:r>
      <w:proofErr w:type="spellEnd"/>
      <w:r>
        <w:t>: “Più di chiunque altro, Leonard Cohen è conscio della solitudine che accompagna le nostre vite. Basta ascoltare le sue canzoni […] Non assomigliano a nulla; sono forse proprio la sola poesia adatta ai nostri tempi dolenti e contraddittori” (</w:t>
      </w:r>
      <w:r w:rsidRPr="00FB41C8">
        <w:t xml:space="preserve">Michel Houellebecq, </w:t>
      </w:r>
      <w:r w:rsidRPr="00FB41C8">
        <w:rPr>
          <w:i/>
        </w:rPr>
        <w:t xml:space="preserve">Le </w:t>
      </w:r>
      <w:proofErr w:type="spellStart"/>
      <w:r w:rsidRPr="00FB41C8">
        <w:rPr>
          <w:i/>
        </w:rPr>
        <w:t>libertaire</w:t>
      </w:r>
      <w:proofErr w:type="spellEnd"/>
      <w:r w:rsidRPr="00FB41C8">
        <w:rPr>
          <w:i/>
        </w:rPr>
        <w:t xml:space="preserve"> </w:t>
      </w:r>
      <w:proofErr w:type="spellStart"/>
      <w:r w:rsidRPr="00FB41C8">
        <w:rPr>
          <w:i/>
        </w:rPr>
        <w:t>impossible</w:t>
      </w:r>
      <w:proofErr w:type="spellEnd"/>
      <w:r w:rsidRPr="00FB41C8">
        <w:t>, in “</w:t>
      </w:r>
      <w:proofErr w:type="spellStart"/>
      <w:r w:rsidRPr="00FB41C8">
        <w:t>Les</w:t>
      </w:r>
      <w:proofErr w:type="spellEnd"/>
      <w:r w:rsidRPr="00FB41C8">
        <w:t xml:space="preserve"> </w:t>
      </w:r>
      <w:proofErr w:type="spellStart"/>
      <w:r w:rsidRPr="00FB41C8">
        <w:t>Inrockuptibles</w:t>
      </w:r>
      <w:proofErr w:type="spellEnd"/>
      <w:r w:rsidRPr="00FB41C8">
        <w:t>. Leonard Cohen”, 39 (2007), p. 55).</w:t>
      </w:r>
    </w:p>
  </w:footnote>
  <w:footnote w:id="445">
    <w:p w14:paraId="1B409918" w14:textId="77777777" w:rsidR="00885CA5" w:rsidRDefault="00885CA5" w:rsidP="00AE623F">
      <w:pPr>
        <w:pStyle w:val="Testonotaapidipagina"/>
        <w:jc w:val="both"/>
      </w:pPr>
      <w:r>
        <w:rPr>
          <w:rStyle w:val="Rimandonotaapidipagina"/>
        </w:rPr>
        <w:footnoteRef/>
      </w:r>
      <w:r>
        <w:t xml:space="preserve"> Michel Houellebecq, </w:t>
      </w:r>
      <w:proofErr w:type="gramStart"/>
      <w:r w:rsidRPr="0040407E">
        <w:rPr>
          <w:i/>
          <w:iCs/>
        </w:rPr>
        <w:t>La carte</w:t>
      </w:r>
      <w:proofErr w:type="gramEnd"/>
      <w:r w:rsidRPr="0040407E">
        <w:rPr>
          <w:i/>
          <w:iCs/>
        </w:rPr>
        <w:t xml:space="preserve"> et le </w:t>
      </w:r>
      <w:proofErr w:type="spellStart"/>
      <w:r w:rsidRPr="0040407E">
        <w:rPr>
          <w:i/>
          <w:iCs/>
        </w:rPr>
        <w:t>territoire</w:t>
      </w:r>
      <w:proofErr w:type="spellEnd"/>
      <w:r>
        <w:t xml:space="preserve">, trad. </w:t>
      </w:r>
      <w:proofErr w:type="spellStart"/>
      <w:r>
        <w:t>it</w:t>
      </w:r>
      <w:proofErr w:type="spellEnd"/>
      <w:r>
        <w:t xml:space="preserve">. </w:t>
      </w:r>
      <w:r w:rsidRPr="0040407E">
        <w:rPr>
          <w:i/>
          <w:iCs/>
        </w:rPr>
        <w:t>La carta e il territorio</w:t>
      </w:r>
      <w:r>
        <w:t>, Bompiani, Milano 2010, p. 209.</w:t>
      </w:r>
    </w:p>
  </w:footnote>
  <w:footnote w:id="446">
    <w:p w14:paraId="183DDE0D" w14:textId="77777777" w:rsidR="00885CA5" w:rsidRPr="00527B9C" w:rsidRDefault="00885CA5" w:rsidP="00AE623F">
      <w:pPr>
        <w:pStyle w:val="Testonotaapidipagina"/>
        <w:jc w:val="both"/>
        <w:rPr>
          <w:lang w:val="en-US"/>
        </w:rPr>
      </w:pPr>
      <w:r>
        <w:rPr>
          <w:rStyle w:val="Rimandonotaapidipagina"/>
        </w:rPr>
        <w:footnoteRef/>
      </w:r>
      <w:r w:rsidRPr="00527B9C">
        <w:rPr>
          <w:lang w:val="en-US"/>
        </w:rPr>
        <w:t xml:space="preserve"> Stephen Scobie, </w:t>
      </w:r>
      <w:r w:rsidRPr="00527B9C">
        <w:rPr>
          <w:i/>
          <w:lang w:val="en-US"/>
        </w:rPr>
        <w:t>Leonard Cohen</w:t>
      </w:r>
      <w:r w:rsidRPr="00527B9C">
        <w:rPr>
          <w:lang w:val="en-US"/>
        </w:rPr>
        <w:t>, cit., p. 58.</w:t>
      </w:r>
    </w:p>
  </w:footnote>
  <w:footnote w:id="447">
    <w:p w14:paraId="187C5245" w14:textId="77777777" w:rsidR="00885CA5" w:rsidRDefault="00885CA5">
      <w:pPr>
        <w:pStyle w:val="Testonotaapidipagina"/>
      </w:pPr>
      <w:r>
        <w:rPr>
          <w:rStyle w:val="Rimandonotaapidipagina"/>
        </w:rPr>
        <w:footnoteRef/>
      </w:r>
      <w:r>
        <w:t xml:space="preserve"> Ivi, p. 59.</w:t>
      </w:r>
    </w:p>
  </w:footnote>
  <w:footnote w:id="448">
    <w:p w14:paraId="746CE7B9" w14:textId="77777777" w:rsidR="00885CA5" w:rsidRDefault="00885CA5">
      <w:pPr>
        <w:pStyle w:val="Testonotaapidipagina"/>
      </w:pPr>
      <w:r>
        <w:rPr>
          <w:rStyle w:val="Rimandonotaapidipagina"/>
        </w:rPr>
        <w:footnoteRef/>
      </w:r>
      <w:r>
        <w:t xml:space="preserve"> </w:t>
      </w:r>
      <w:r w:rsidRPr="00240E4E">
        <w:rPr>
          <w:i/>
          <w:iCs/>
        </w:rPr>
        <w:t>Flowers</w:t>
      </w:r>
      <w:r>
        <w:t>, p. 60 (traduzione mia).</w:t>
      </w:r>
    </w:p>
  </w:footnote>
  <w:footnote w:id="449">
    <w:p w14:paraId="11028910" w14:textId="77777777" w:rsidR="00885CA5" w:rsidRPr="00527B9C" w:rsidRDefault="00885CA5" w:rsidP="0040407E">
      <w:pPr>
        <w:pStyle w:val="Testonotaapidipagina"/>
        <w:jc w:val="both"/>
      </w:pPr>
      <w:r>
        <w:rPr>
          <w:rStyle w:val="Rimandonotaapidipagina"/>
        </w:rPr>
        <w:footnoteRef/>
      </w:r>
      <w:r w:rsidRPr="00527B9C">
        <w:t xml:space="preserve"> “</w:t>
      </w:r>
      <w:proofErr w:type="spellStart"/>
      <w:r w:rsidRPr="00527B9C">
        <w:t>Breavman</w:t>
      </w:r>
      <w:proofErr w:type="spellEnd"/>
      <w:r w:rsidRPr="00527B9C">
        <w:t xml:space="preserve"> conosce una ragazza di nome Shell che si è fatta fare i buchi alle orecchie per mettersi lunghi orecchini in filigrana. I fori si sono infett</w:t>
      </w:r>
      <w:r>
        <w:t xml:space="preserve">ati e adesso lei ha una piccola </w:t>
      </w:r>
      <w:r w:rsidRPr="00527B9C">
        <w:t xml:space="preserve">cicatrice su ciascun lobo. Lui le ha scoperte sotto i capelli di lei.” in Leonard Cohen, </w:t>
      </w:r>
      <w:r w:rsidRPr="00527B9C">
        <w:rPr>
          <w:i/>
          <w:iCs/>
        </w:rPr>
        <w:t>Il gioco preferito</w:t>
      </w:r>
      <w:r w:rsidRPr="00527B9C">
        <w:t>, cit., p. 11.</w:t>
      </w:r>
    </w:p>
  </w:footnote>
  <w:footnote w:id="450">
    <w:p w14:paraId="2950F12C" w14:textId="77777777" w:rsidR="00885CA5" w:rsidRPr="00F25AE4" w:rsidRDefault="00885CA5" w:rsidP="0040407E">
      <w:pPr>
        <w:pStyle w:val="Testonotaapidipagina"/>
        <w:jc w:val="both"/>
        <w:rPr>
          <w:lang w:val="en-US"/>
        </w:rPr>
      </w:pPr>
      <w:r>
        <w:rPr>
          <w:rStyle w:val="Rimandonotaapidipagina"/>
        </w:rPr>
        <w:footnoteRef/>
      </w:r>
      <w:r w:rsidRPr="00F25AE4">
        <w:rPr>
          <w:lang w:val="en-US"/>
        </w:rPr>
        <w:t xml:space="preserve"> </w:t>
      </w:r>
      <w:r w:rsidRPr="00F25AE4">
        <w:rPr>
          <w:i/>
          <w:iCs/>
          <w:lang w:val="en-US"/>
        </w:rPr>
        <w:t>Flowers</w:t>
      </w:r>
      <w:r w:rsidRPr="00F25AE4">
        <w:rPr>
          <w:lang w:val="en-US"/>
        </w:rPr>
        <w:t>, p. 68 (</w:t>
      </w:r>
      <w:proofErr w:type="spellStart"/>
      <w:r w:rsidRPr="00F25AE4">
        <w:rPr>
          <w:lang w:val="en-US"/>
        </w:rPr>
        <w:t>traduzione</w:t>
      </w:r>
      <w:proofErr w:type="spellEnd"/>
      <w:r w:rsidRPr="00F25AE4">
        <w:rPr>
          <w:lang w:val="en-US"/>
        </w:rPr>
        <w:t xml:space="preserve"> </w:t>
      </w:r>
      <w:proofErr w:type="spellStart"/>
      <w:r w:rsidRPr="00F25AE4">
        <w:rPr>
          <w:lang w:val="en-US"/>
        </w:rPr>
        <w:t>mia</w:t>
      </w:r>
      <w:proofErr w:type="spellEnd"/>
      <w:r w:rsidRPr="00F25AE4">
        <w:rPr>
          <w:lang w:val="en-US"/>
        </w:rPr>
        <w:t>).</w:t>
      </w:r>
    </w:p>
  </w:footnote>
  <w:footnote w:id="451">
    <w:p w14:paraId="2140EDF7" w14:textId="77777777" w:rsidR="00885CA5" w:rsidRPr="00F25AE4" w:rsidRDefault="00885CA5">
      <w:pPr>
        <w:pStyle w:val="Testonotaapidipagina"/>
        <w:rPr>
          <w:lang w:val="en-US"/>
        </w:rPr>
      </w:pPr>
      <w:r>
        <w:rPr>
          <w:rStyle w:val="Rimandonotaapidipagina"/>
        </w:rPr>
        <w:footnoteRef/>
      </w:r>
      <w:r w:rsidRPr="00F25AE4">
        <w:rPr>
          <w:lang w:val="en-US"/>
        </w:rPr>
        <w:t xml:space="preserve"> </w:t>
      </w:r>
      <w:r w:rsidRPr="00F25AE4">
        <w:rPr>
          <w:i/>
          <w:iCs/>
          <w:lang w:val="en-US"/>
        </w:rPr>
        <w:t>Flowers</w:t>
      </w:r>
      <w:r w:rsidRPr="00F25AE4">
        <w:rPr>
          <w:lang w:val="en-US"/>
        </w:rPr>
        <w:t>, p. 66 (</w:t>
      </w:r>
      <w:proofErr w:type="spellStart"/>
      <w:r w:rsidRPr="00F25AE4">
        <w:rPr>
          <w:lang w:val="en-US"/>
        </w:rPr>
        <w:t>traduzione</w:t>
      </w:r>
      <w:proofErr w:type="spellEnd"/>
      <w:r w:rsidRPr="00F25AE4">
        <w:rPr>
          <w:lang w:val="en-US"/>
        </w:rPr>
        <w:t xml:space="preserve"> </w:t>
      </w:r>
      <w:proofErr w:type="spellStart"/>
      <w:r w:rsidRPr="00F25AE4">
        <w:rPr>
          <w:lang w:val="en-US"/>
        </w:rPr>
        <w:t>mia</w:t>
      </w:r>
      <w:proofErr w:type="spellEnd"/>
      <w:r w:rsidRPr="00F25AE4">
        <w:rPr>
          <w:lang w:val="en-US"/>
        </w:rPr>
        <w:t>).</w:t>
      </w:r>
    </w:p>
  </w:footnote>
  <w:footnote w:id="452">
    <w:p w14:paraId="52F5F36C" w14:textId="77777777" w:rsidR="00885CA5" w:rsidRPr="00F25AE4" w:rsidRDefault="00885CA5">
      <w:pPr>
        <w:pStyle w:val="Testonotaapidipagina"/>
        <w:rPr>
          <w:lang w:val="en-US"/>
        </w:rPr>
      </w:pPr>
      <w:r>
        <w:rPr>
          <w:rStyle w:val="Rimandonotaapidipagina"/>
        </w:rPr>
        <w:footnoteRef/>
      </w:r>
      <w:r w:rsidRPr="00F25AE4">
        <w:rPr>
          <w:lang w:val="en-US"/>
        </w:rPr>
        <w:t xml:space="preserve"> </w:t>
      </w:r>
      <w:r w:rsidRPr="00F25AE4">
        <w:rPr>
          <w:i/>
          <w:lang w:val="en-US"/>
        </w:rPr>
        <w:t>Flowers</w:t>
      </w:r>
      <w:r w:rsidRPr="00F25AE4">
        <w:rPr>
          <w:lang w:val="en-US"/>
        </w:rPr>
        <w:t>, p. 58 (</w:t>
      </w:r>
      <w:proofErr w:type="spellStart"/>
      <w:r w:rsidRPr="00F25AE4">
        <w:rPr>
          <w:lang w:val="en-US"/>
        </w:rPr>
        <w:t>traduzione</w:t>
      </w:r>
      <w:proofErr w:type="spellEnd"/>
      <w:r w:rsidRPr="00F25AE4">
        <w:rPr>
          <w:lang w:val="en-US"/>
        </w:rPr>
        <w:t xml:space="preserve"> </w:t>
      </w:r>
      <w:proofErr w:type="spellStart"/>
      <w:r w:rsidRPr="00F25AE4">
        <w:rPr>
          <w:lang w:val="en-US"/>
        </w:rPr>
        <w:t>mia</w:t>
      </w:r>
      <w:proofErr w:type="spellEnd"/>
      <w:r w:rsidRPr="00F25AE4">
        <w:rPr>
          <w:lang w:val="en-US"/>
        </w:rPr>
        <w:t>).</w:t>
      </w:r>
    </w:p>
  </w:footnote>
  <w:footnote w:id="453">
    <w:p w14:paraId="40885625" w14:textId="77777777" w:rsidR="00885CA5" w:rsidRPr="00F25AE4" w:rsidRDefault="00885CA5">
      <w:pPr>
        <w:pStyle w:val="Testonotaapidipagina"/>
        <w:rPr>
          <w:lang w:val="en-US"/>
        </w:rPr>
      </w:pPr>
      <w:r>
        <w:rPr>
          <w:rStyle w:val="Rimandonotaapidipagina"/>
        </w:rPr>
        <w:footnoteRef/>
      </w:r>
      <w:r w:rsidRPr="00F25AE4">
        <w:rPr>
          <w:lang w:val="en-US"/>
        </w:rPr>
        <w:t xml:space="preserve"> </w:t>
      </w:r>
      <w:r w:rsidRPr="000E0AC0">
        <w:rPr>
          <w:lang w:val="en-US"/>
        </w:rPr>
        <w:t xml:space="preserve">Natalia </w:t>
      </w:r>
      <w:proofErr w:type="spellStart"/>
      <w:r w:rsidRPr="000E0AC0">
        <w:rPr>
          <w:lang w:val="en-US"/>
        </w:rPr>
        <w:t>Vesselova</w:t>
      </w:r>
      <w:proofErr w:type="spellEnd"/>
      <w:r w:rsidRPr="000E0AC0">
        <w:rPr>
          <w:lang w:val="en-US"/>
        </w:rPr>
        <w:t xml:space="preserve">, </w:t>
      </w:r>
      <w:r w:rsidRPr="000E0AC0">
        <w:rPr>
          <w:rFonts w:ascii="Times New Roman" w:hAnsi="Times New Roman" w:cs="Times New Roman"/>
          <w:i/>
          <w:lang w:val="en-US"/>
        </w:rPr>
        <w:t>“The Past is Perfect”: Leonard Cohen’s Philosophy of Time</w:t>
      </w:r>
      <w:r w:rsidRPr="000E0AC0">
        <w:rPr>
          <w:rFonts w:ascii="Times New Roman" w:hAnsi="Times New Roman" w:cs="Times New Roman"/>
          <w:lang w:val="en-US"/>
        </w:rPr>
        <w:t xml:space="preserve">, </w:t>
      </w:r>
      <w:r>
        <w:rPr>
          <w:rFonts w:ascii="Times New Roman" w:hAnsi="Times New Roman" w:cs="Times New Roman"/>
          <w:lang w:val="en-US"/>
        </w:rPr>
        <w:t>cit.,</w:t>
      </w:r>
      <w:r w:rsidRPr="001533D9">
        <w:rPr>
          <w:lang w:val="en-US"/>
        </w:rPr>
        <w:t xml:space="preserve"> </w:t>
      </w:r>
      <w:r w:rsidRPr="00F25AE4">
        <w:rPr>
          <w:lang w:val="en-US"/>
        </w:rPr>
        <w:t>p. 145</w:t>
      </w:r>
      <w:r>
        <w:rPr>
          <w:lang w:val="en-US"/>
        </w:rPr>
        <w:t>.</w:t>
      </w:r>
    </w:p>
  </w:footnote>
  <w:footnote w:id="454">
    <w:p w14:paraId="495D9019" w14:textId="77777777" w:rsidR="00885CA5" w:rsidRPr="00D542C6" w:rsidRDefault="00885CA5">
      <w:pPr>
        <w:pStyle w:val="Testonotaapidipagina"/>
        <w:rPr>
          <w:lang w:val="en-US"/>
        </w:rPr>
      </w:pPr>
      <w:r>
        <w:rPr>
          <w:rStyle w:val="Rimandonotaapidipagina"/>
        </w:rPr>
        <w:footnoteRef/>
      </w:r>
      <w:r w:rsidRPr="00D542C6">
        <w:rPr>
          <w:lang w:val="en-US"/>
        </w:rPr>
        <w:t xml:space="preserve"> </w:t>
      </w:r>
      <w:r w:rsidRPr="00D542C6">
        <w:rPr>
          <w:i/>
          <w:lang w:val="en-US"/>
        </w:rPr>
        <w:t>Flowers</w:t>
      </w:r>
      <w:r w:rsidRPr="00D542C6">
        <w:rPr>
          <w:lang w:val="en-US"/>
        </w:rPr>
        <w:t>, p. 63 (</w:t>
      </w:r>
      <w:proofErr w:type="spellStart"/>
      <w:r w:rsidRPr="00D542C6">
        <w:rPr>
          <w:lang w:val="en-US"/>
        </w:rPr>
        <w:t>traduzione</w:t>
      </w:r>
      <w:proofErr w:type="spellEnd"/>
      <w:r w:rsidRPr="00D542C6">
        <w:rPr>
          <w:lang w:val="en-US"/>
        </w:rPr>
        <w:t xml:space="preserve"> </w:t>
      </w:r>
      <w:proofErr w:type="spellStart"/>
      <w:r w:rsidRPr="00D542C6">
        <w:rPr>
          <w:lang w:val="en-US"/>
        </w:rPr>
        <w:t>mia</w:t>
      </w:r>
      <w:proofErr w:type="spellEnd"/>
      <w:r w:rsidRPr="00D542C6">
        <w:rPr>
          <w:lang w:val="en-US"/>
        </w:rPr>
        <w:t>).</w:t>
      </w:r>
    </w:p>
  </w:footnote>
  <w:footnote w:id="455">
    <w:p w14:paraId="256DF3F0" w14:textId="77777777" w:rsidR="00885CA5" w:rsidRPr="00D542C6" w:rsidRDefault="00885CA5">
      <w:pPr>
        <w:pStyle w:val="Testonotaapidipagina"/>
        <w:rPr>
          <w:lang w:val="en-US"/>
        </w:rPr>
      </w:pPr>
      <w:r>
        <w:rPr>
          <w:rStyle w:val="Rimandonotaapidipagina"/>
        </w:rPr>
        <w:footnoteRef/>
      </w:r>
      <w:r w:rsidRPr="00D542C6">
        <w:rPr>
          <w:lang w:val="en-US"/>
        </w:rPr>
        <w:t xml:space="preserve"> </w:t>
      </w:r>
      <w:r w:rsidRPr="000E0AC0">
        <w:rPr>
          <w:rFonts w:ascii="Times New Roman" w:hAnsi="Times New Roman" w:cs="Times New Roman"/>
          <w:lang w:val="en-US"/>
        </w:rPr>
        <w:t xml:space="preserve">Roy Allan, </w:t>
      </w:r>
      <w:r w:rsidRPr="000E0AC0">
        <w:rPr>
          <w:rFonts w:ascii="Times New Roman" w:hAnsi="Times New Roman" w:cs="Times New Roman"/>
          <w:i/>
          <w:lang w:val="en-US"/>
        </w:rPr>
        <w:t>The worlds of Leonard Cohen: a study of his poetry</w:t>
      </w:r>
      <w:r>
        <w:rPr>
          <w:rFonts w:ascii="Times New Roman" w:hAnsi="Times New Roman" w:cs="Times New Roman"/>
          <w:lang w:val="en-US"/>
        </w:rPr>
        <w:t xml:space="preserve">, cit., </w:t>
      </w:r>
      <w:r w:rsidRPr="00D542C6">
        <w:rPr>
          <w:lang w:val="en-US"/>
        </w:rPr>
        <w:t>p. 92.</w:t>
      </w:r>
    </w:p>
  </w:footnote>
  <w:footnote w:id="456">
    <w:p w14:paraId="06340466" w14:textId="77777777" w:rsidR="00885CA5" w:rsidRPr="00D542C6" w:rsidRDefault="00885CA5">
      <w:pPr>
        <w:pStyle w:val="Testonotaapidipagina"/>
        <w:rPr>
          <w:lang w:val="en-US"/>
        </w:rPr>
      </w:pPr>
      <w:r>
        <w:rPr>
          <w:rStyle w:val="Rimandonotaapidipagina"/>
        </w:rPr>
        <w:footnoteRef/>
      </w:r>
      <w:r w:rsidRPr="00D542C6">
        <w:rPr>
          <w:lang w:val="en-US"/>
        </w:rPr>
        <w:t xml:space="preserve"> </w:t>
      </w:r>
      <w:r w:rsidRPr="00D542C6">
        <w:rPr>
          <w:i/>
          <w:lang w:val="en-US"/>
        </w:rPr>
        <w:t>Flowers</w:t>
      </w:r>
      <w:r w:rsidRPr="00D542C6">
        <w:rPr>
          <w:lang w:val="en-US"/>
        </w:rPr>
        <w:t>, p. 39.</w:t>
      </w:r>
    </w:p>
  </w:footnote>
  <w:footnote w:id="457">
    <w:p w14:paraId="1499781A" w14:textId="77777777" w:rsidR="00885CA5" w:rsidRPr="004C0D45" w:rsidRDefault="00885CA5">
      <w:pPr>
        <w:pStyle w:val="Testonotaapidipagina"/>
        <w:rPr>
          <w:lang w:val="en-US"/>
        </w:rPr>
      </w:pPr>
      <w:r>
        <w:rPr>
          <w:rStyle w:val="Rimandonotaapidipagina"/>
        </w:rPr>
        <w:footnoteRef/>
      </w:r>
      <w:r w:rsidRPr="004C0D45">
        <w:rPr>
          <w:lang w:val="en-US"/>
        </w:rPr>
        <w:t xml:space="preserve"> </w:t>
      </w:r>
      <w:r w:rsidRPr="004C0D45">
        <w:rPr>
          <w:i/>
          <w:lang w:val="en-US"/>
        </w:rPr>
        <w:t>Flowers</w:t>
      </w:r>
      <w:r w:rsidRPr="004C0D45">
        <w:rPr>
          <w:lang w:val="en-US"/>
        </w:rPr>
        <w:t>, p. 77.</w:t>
      </w:r>
    </w:p>
  </w:footnote>
  <w:footnote w:id="458">
    <w:p w14:paraId="5EA13604" w14:textId="77777777" w:rsidR="00885CA5" w:rsidRPr="00790FA1" w:rsidRDefault="00885CA5" w:rsidP="00790FA1">
      <w:pPr>
        <w:pStyle w:val="Testonotaapidipagina"/>
        <w:rPr>
          <w:lang w:val="en-US"/>
        </w:rPr>
      </w:pPr>
      <w:r>
        <w:rPr>
          <w:rStyle w:val="Rimandonotaapidipagina"/>
        </w:rPr>
        <w:footnoteRef/>
      </w:r>
      <w:r w:rsidRPr="00790FA1">
        <w:rPr>
          <w:lang w:val="en-US"/>
        </w:rPr>
        <w:t xml:space="preserve"> </w:t>
      </w:r>
      <w:r w:rsidRPr="00790FA1">
        <w:rPr>
          <w:i/>
          <w:lang w:val="en-US"/>
        </w:rPr>
        <w:t>Flowers</w:t>
      </w:r>
      <w:r>
        <w:rPr>
          <w:lang w:val="en-US"/>
        </w:rPr>
        <w:t>, p. 59 (</w:t>
      </w:r>
      <w:proofErr w:type="spellStart"/>
      <w:r>
        <w:rPr>
          <w:lang w:val="en-US"/>
        </w:rPr>
        <w:t>traduzione</w:t>
      </w:r>
      <w:proofErr w:type="spellEnd"/>
      <w:r>
        <w:rPr>
          <w:lang w:val="en-US"/>
        </w:rPr>
        <w:t xml:space="preserve"> </w:t>
      </w:r>
      <w:proofErr w:type="spellStart"/>
      <w:r>
        <w:rPr>
          <w:lang w:val="en-US"/>
        </w:rPr>
        <w:t>mia</w:t>
      </w:r>
      <w:proofErr w:type="spellEnd"/>
      <w:r>
        <w:rPr>
          <w:lang w:val="en-US"/>
        </w:rPr>
        <w:t>).</w:t>
      </w:r>
    </w:p>
  </w:footnote>
  <w:footnote w:id="459">
    <w:p w14:paraId="69A2169C" w14:textId="77777777" w:rsidR="00885CA5" w:rsidRPr="00A34926" w:rsidRDefault="00885CA5">
      <w:pPr>
        <w:pStyle w:val="Testonotaapidipagina"/>
        <w:rPr>
          <w:lang w:val="en-US"/>
        </w:rPr>
      </w:pPr>
      <w:r>
        <w:rPr>
          <w:rStyle w:val="Rimandonotaapidipagina"/>
        </w:rPr>
        <w:footnoteRef/>
      </w:r>
      <w:r w:rsidRPr="00A34926">
        <w:rPr>
          <w:lang w:val="en-US"/>
        </w:rPr>
        <w:t xml:space="preserve"> </w:t>
      </w:r>
      <w:r w:rsidRPr="00A34926">
        <w:rPr>
          <w:i/>
          <w:lang w:val="en-US"/>
        </w:rPr>
        <w:t>Flowers</w:t>
      </w:r>
      <w:r w:rsidRPr="00A34926">
        <w:rPr>
          <w:lang w:val="en-US"/>
        </w:rPr>
        <w:t xml:space="preserve">, p. </w:t>
      </w:r>
      <w:r>
        <w:rPr>
          <w:lang w:val="en-US"/>
        </w:rPr>
        <w:t>30.</w:t>
      </w:r>
    </w:p>
  </w:footnote>
  <w:footnote w:id="460">
    <w:p w14:paraId="0A4A52BD" w14:textId="77777777" w:rsidR="00885CA5" w:rsidRPr="00A45C63" w:rsidRDefault="00885CA5">
      <w:pPr>
        <w:pStyle w:val="Testonotaapidipagina"/>
        <w:rPr>
          <w:lang w:val="en-US"/>
        </w:rPr>
      </w:pPr>
      <w:r>
        <w:rPr>
          <w:rStyle w:val="Rimandonotaapidipagina"/>
        </w:rPr>
        <w:footnoteRef/>
      </w:r>
      <w:r w:rsidRPr="00A45C63">
        <w:rPr>
          <w:lang w:val="en-US"/>
        </w:rPr>
        <w:t xml:space="preserve"> Stephen Scobie,</w:t>
      </w:r>
      <w:r>
        <w:rPr>
          <w:lang w:val="en-US"/>
        </w:rPr>
        <w:t xml:space="preserve"> </w:t>
      </w:r>
      <w:r w:rsidRPr="00A45C63">
        <w:rPr>
          <w:i/>
          <w:lang w:val="en-US"/>
        </w:rPr>
        <w:t>Leonard Cohen</w:t>
      </w:r>
      <w:r w:rsidRPr="00A45C63">
        <w:rPr>
          <w:lang w:val="en-US"/>
        </w:rPr>
        <w:t>, cit.</w:t>
      </w:r>
      <w:r>
        <w:rPr>
          <w:lang w:val="en-US"/>
        </w:rPr>
        <w:t>,</w:t>
      </w:r>
      <w:r w:rsidRPr="00A45C63">
        <w:rPr>
          <w:lang w:val="en-US"/>
        </w:rPr>
        <w:t xml:space="preserve"> p. 48.</w:t>
      </w:r>
    </w:p>
  </w:footnote>
  <w:footnote w:id="461">
    <w:p w14:paraId="6054DDFF" w14:textId="77777777" w:rsidR="00885CA5" w:rsidRPr="0031472A" w:rsidRDefault="00885CA5">
      <w:pPr>
        <w:pStyle w:val="Testonotaapidipagina"/>
        <w:rPr>
          <w:lang w:val="en-US"/>
        </w:rPr>
      </w:pPr>
      <w:r>
        <w:rPr>
          <w:rStyle w:val="Rimandonotaapidipagina"/>
        </w:rPr>
        <w:footnoteRef/>
      </w:r>
      <w:r w:rsidRPr="0031472A">
        <w:rPr>
          <w:lang w:val="en-US"/>
        </w:rPr>
        <w:t xml:space="preserve"> Ibidem.</w:t>
      </w:r>
    </w:p>
  </w:footnote>
  <w:footnote w:id="462">
    <w:p w14:paraId="32D56876" w14:textId="77777777" w:rsidR="00885CA5" w:rsidRPr="0031472A" w:rsidRDefault="00885CA5">
      <w:pPr>
        <w:pStyle w:val="Testonotaapidipagina"/>
        <w:rPr>
          <w:lang w:val="en-US"/>
        </w:rPr>
      </w:pPr>
      <w:r>
        <w:rPr>
          <w:rStyle w:val="Rimandonotaapidipagina"/>
        </w:rPr>
        <w:footnoteRef/>
      </w:r>
      <w:r w:rsidRPr="0031472A">
        <w:rPr>
          <w:lang w:val="en-US"/>
        </w:rPr>
        <w:t xml:space="preserve"> Ibidem.</w:t>
      </w:r>
    </w:p>
  </w:footnote>
  <w:footnote w:id="463">
    <w:p w14:paraId="40155521" w14:textId="77777777" w:rsidR="00885CA5" w:rsidRPr="0031472A" w:rsidRDefault="00885CA5">
      <w:pPr>
        <w:pStyle w:val="Testonotaapidipagina"/>
        <w:rPr>
          <w:lang w:val="en-US"/>
        </w:rPr>
      </w:pPr>
      <w:r>
        <w:rPr>
          <w:rStyle w:val="Rimandonotaapidipagina"/>
        </w:rPr>
        <w:footnoteRef/>
      </w:r>
      <w:r w:rsidRPr="0031472A">
        <w:rPr>
          <w:lang w:val="en-US"/>
        </w:rPr>
        <w:t xml:space="preserve"> Ibidem.</w:t>
      </w:r>
    </w:p>
  </w:footnote>
  <w:footnote w:id="464">
    <w:p w14:paraId="0D6F99CD" w14:textId="77777777" w:rsidR="00885CA5" w:rsidRPr="00790FA1" w:rsidRDefault="00885CA5">
      <w:pPr>
        <w:pStyle w:val="Testonotaapidipagina"/>
        <w:rPr>
          <w:lang w:val="en-US"/>
        </w:rPr>
      </w:pPr>
      <w:r>
        <w:rPr>
          <w:rStyle w:val="Rimandonotaapidipagina"/>
        </w:rPr>
        <w:footnoteRef/>
      </w:r>
      <w:r w:rsidRPr="00790FA1">
        <w:rPr>
          <w:lang w:val="en-US"/>
        </w:rPr>
        <w:t xml:space="preserve"> </w:t>
      </w:r>
      <w:r w:rsidRPr="00790FA1">
        <w:rPr>
          <w:i/>
          <w:lang w:val="en-US"/>
        </w:rPr>
        <w:t>Flowers</w:t>
      </w:r>
      <w:r w:rsidRPr="00790FA1">
        <w:rPr>
          <w:lang w:val="en-US"/>
        </w:rPr>
        <w:t>, pp. 85-86 (</w:t>
      </w:r>
      <w:proofErr w:type="spellStart"/>
      <w:r w:rsidRPr="00790FA1">
        <w:rPr>
          <w:lang w:val="en-US"/>
        </w:rPr>
        <w:t>traduzione</w:t>
      </w:r>
      <w:proofErr w:type="spellEnd"/>
      <w:r w:rsidRPr="00790FA1">
        <w:rPr>
          <w:lang w:val="en-US"/>
        </w:rPr>
        <w:t xml:space="preserve"> </w:t>
      </w:r>
      <w:proofErr w:type="spellStart"/>
      <w:r w:rsidRPr="00790FA1">
        <w:rPr>
          <w:lang w:val="en-US"/>
        </w:rPr>
        <w:t>mia</w:t>
      </w:r>
      <w:proofErr w:type="spellEnd"/>
      <w:r w:rsidRPr="00790FA1">
        <w:rPr>
          <w:lang w:val="en-US"/>
        </w:rPr>
        <w:t>).</w:t>
      </w:r>
    </w:p>
  </w:footnote>
  <w:footnote w:id="465">
    <w:p w14:paraId="0D6BF38A" w14:textId="77777777" w:rsidR="00885CA5" w:rsidRPr="005332D2" w:rsidRDefault="00885CA5">
      <w:pPr>
        <w:pStyle w:val="Testonotaapidipagina"/>
        <w:rPr>
          <w:lang w:val="en-US"/>
        </w:rPr>
      </w:pPr>
      <w:r>
        <w:rPr>
          <w:rStyle w:val="Rimandonotaapidipagina"/>
        </w:rPr>
        <w:footnoteRef/>
      </w:r>
      <w:r w:rsidRPr="005332D2">
        <w:rPr>
          <w:lang w:val="en-US"/>
        </w:rPr>
        <w:t xml:space="preserve"> </w:t>
      </w:r>
      <w:r>
        <w:rPr>
          <w:lang w:val="en-US"/>
        </w:rPr>
        <w:t xml:space="preserve">Sandra </w:t>
      </w:r>
      <w:proofErr w:type="spellStart"/>
      <w:r w:rsidRPr="003449A8">
        <w:rPr>
          <w:lang w:val="en-US"/>
        </w:rPr>
        <w:t>Wynands</w:t>
      </w:r>
      <w:proofErr w:type="spellEnd"/>
      <w:r w:rsidRPr="003449A8">
        <w:rPr>
          <w:lang w:val="en-US"/>
        </w:rPr>
        <w:t>,</w:t>
      </w:r>
      <w:r>
        <w:rPr>
          <w:lang w:val="en-US"/>
        </w:rPr>
        <w:t xml:space="preserve"> </w:t>
      </w:r>
      <w:r w:rsidRPr="008F544E">
        <w:rPr>
          <w:i/>
          <w:lang w:val="en-US"/>
        </w:rPr>
        <w:t>The Representation of the Holocaust in</w:t>
      </w:r>
      <w:r>
        <w:rPr>
          <w:lang w:val="en-US"/>
        </w:rPr>
        <w:t xml:space="preserve"> Flowers for Hitler, cit., </w:t>
      </w:r>
      <w:r w:rsidRPr="005332D2">
        <w:rPr>
          <w:lang w:val="en-US"/>
        </w:rPr>
        <w:t>p. 204.</w:t>
      </w:r>
    </w:p>
  </w:footnote>
  <w:footnote w:id="466">
    <w:p w14:paraId="016AB31A" w14:textId="77777777" w:rsidR="00885CA5" w:rsidRPr="00EF1060" w:rsidRDefault="00885CA5">
      <w:pPr>
        <w:pStyle w:val="Testonotaapidipagina"/>
      </w:pPr>
      <w:r>
        <w:rPr>
          <w:rStyle w:val="Rimandonotaapidipagina"/>
        </w:rPr>
        <w:footnoteRef/>
      </w:r>
      <w:r w:rsidRPr="00EF1060">
        <w:t xml:space="preserve"> Ibidem.</w:t>
      </w:r>
    </w:p>
  </w:footnote>
  <w:footnote w:id="467">
    <w:p w14:paraId="7565A83C" w14:textId="77777777" w:rsidR="00885CA5" w:rsidRDefault="00885CA5">
      <w:pPr>
        <w:pStyle w:val="Testonotaapidipagina"/>
      </w:pPr>
      <w:r>
        <w:rPr>
          <w:rStyle w:val="Rimandonotaapidipagina"/>
        </w:rPr>
        <w:footnoteRef/>
      </w:r>
      <w:r>
        <w:t xml:space="preserve"> Guido Mazzoni, </w:t>
      </w:r>
      <w:r w:rsidRPr="00344E6D">
        <w:rPr>
          <w:i/>
        </w:rPr>
        <w:t>Sul romanzo contemporaneo/1. “Le benevole”</w:t>
      </w:r>
      <w:r>
        <w:rPr>
          <w:i/>
        </w:rPr>
        <w:t xml:space="preserve"> (2006)</w:t>
      </w:r>
      <w:r w:rsidRPr="00344E6D">
        <w:rPr>
          <w:i/>
        </w:rPr>
        <w:t xml:space="preserve"> di </w:t>
      </w:r>
      <w:proofErr w:type="spellStart"/>
      <w:r w:rsidRPr="00344E6D">
        <w:rPr>
          <w:i/>
        </w:rPr>
        <w:t>Johnatan</w:t>
      </w:r>
      <w:proofErr w:type="spellEnd"/>
      <w:r w:rsidRPr="00344E6D">
        <w:rPr>
          <w:i/>
        </w:rPr>
        <w:t xml:space="preserve"> </w:t>
      </w:r>
      <w:proofErr w:type="spellStart"/>
      <w:r w:rsidRPr="00344E6D">
        <w:rPr>
          <w:i/>
        </w:rPr>
        <w:t>Littel</w:t>
      </w:r>
      <w:r>
        <w:rPr>
          <w:i/>
        </w:rPr>
        <w:t>l</w:t>
      </w:r>
      <w:proofErr w:type="spellEnd"/>
      <w:r>
        <w:t>, “Le parole e le cose”, &lt;</w:t>
      </w:r>
      <w:r w:rsidRPr="008D6091">
        <w:t>http://www.leparoleelecose.it/?p=3099</w:t>
      </w:r>
      <w:r>
        <w:t>&gt;</w:t>
      </w:r>
    </w:p>
  </w:footnote>
  <w:footnote w:id="468">
    <w:p w14:paraId="57F4040D" w14:textId="77777777" w:rsidR="00885CA5" w:rsidRPr="00601D52" w:rsidRDefault="00885CA5">
      <w:pPr>
        <w:pStyle w:val="Testonotaapidipagina"/>
        <w:rPr>
          <w:lang w:val="en-US"/>
        </w:rPr>
      </w:pPr>
      <w:r>
        <w:rPr>
          <w:rStyle w:val="Rimandonotaapidipagina"/>
        </w:rPr>
        <w:footnoteRef/>
      </w:r>
      <w:r w:rsidRPr="00601D52">
        <w:rPr>
          <w:lang w:val="en-US"/>
        </w:rPr>
        <w:t xml:space="preserve"> </w:t>
      </w:r>
      <w:r>
        <w:rPr>
          <w:lang w:val="en-US"/>
        </w:rPr>
        <w:t xml:space="preserve">Sandra </w:t>
      </w:r>
      <w:proofErr w:type="spellStart"/>
      <w:r w:rsidRPr="003449A8">
        <w:rPr>
          <w:lang w:val="en-US"/>
        </w:rPr>
        <w:t>Wynands</w:t>
      </w:r>
      <w:proofErr w:type="spellEnd"/>
      <w:r w:rsidRPr="003449A8">
        <w:rPr>
          <w:lang w:val="en-US"/>
        </w:rPr>
        <w:t>,</w:t>
      </w:r>
      <w:r>
        <w:rPr>
          <w:lang w:val="en-US"/>
        </w:rPr>
        <w:t xml:space="preserve"> </w:t>
      </w:r>
      <w:r w:rsidRPr="008F544E">
        <w:rPr>
          <w:i/>
          <w:lang w:val="en-US"/>
        </w:rPr>
        <w:t>The Representation of the Holocaust in</w:t>
      </w:r>
      <w:r>
        <w:rPr>
          <w:lang w:val="en-US"/>
        </w:rPr>
        <w:t xml:space="preserve"> Flowers for Hitler, cit., </w:t>
      </w:r>
      <w:r w:rsidRPr="00601D52">
        <w:rPr>
          <w:lang w:val="en-US"/>
        </w:rPr>
        <w:t>p. 204</w:t>
      </w:r>
      <w:r>
        <w:rPr>
          <w:lang w:val="en-US"/>
        </w:rPr>
        <w:t>.</w:t>
      </w:r>
    </w:p>
  </w:footnote>
  <w:footnote w:id="469">
    <w:p w14:paraId="474C4EA6" w14:textId="77777777" w:rsidR="00885CA5" w:rsidRPr="00601D52" w:rsidRDefault="00885CA5">
      <w:pPr>
        <w:pStyle w:val="Testonotaapidipagina"/>
        <w:rPr>
          <w:lang w:val="en-US"/>
        </w:rPr>
      </w:pPr>
      <w:r>
        <w:rPr>
          <w:rStyle w:val="Rimandonotaapidipagina"/>
        </w:rPr>
        <w:footnoteRef/>
      </w:r>
      <w:r w:rsidRPr="00601D52">
        <w:rPr>
          <w:lang w:val="en-US"/>
        </w:rPr>
        <w:t xml:space="preserve"> Ibidem.</w:t>
      </w:r>
    </w:p>
  </w:footnote>
  <w:footnote w:id="470">
    <w:p w14:paraId="55720DAC" w14:textId="77777777" w:rsidR="00885CA5" w:rsidRPr="00953875" w:rsidRDefault="00885CA5">
      <w:pPr>
        <w:pStyle w:val="Testonotaapidipagina"/>
        <w:rPr>
          <w:lang w:val="en-US"/>
        </w:rPr>
      </w:pPr>
      <w:r>
        <w:rPr>
          <w:rStyle w:val="Rimandonotaapidipagina"/>
        </w:rPr>
        <w:footnoteRef/>
      </w:r>
      <w:r w:rsidRPr="00953875">
        <w:rPr>
          <w:lang w:val="en-US"/>
        </w:rPr>
        <w:t xml:space="preserve"> </w:t>
      </w:r>
      <w:proofErr w:type="spellStart"/>
      <w:r w:rsidRPr="00953875">
        <w:rPr>
          <w:lang w:val="en-US"/>
        </w:rPr>
        <w:t>Ivi</w:t>
      </w:r>
      <w:proofErr w:type="spellEnd"/>
      <w:r w:rsidRPr="00953875">
        <w:rPr>
          <w:lang w:val="en-US"/>
        </w:rPr>
        <w:t>, p. 205.</w:t>
      </w:r>
    </w:p>
  </w:footnote>
  <w:footnote w:id="471">
    <w:p w14:paraId="13835162" w14:textId="77777777" w:rsidR="00885CA5" w:rsidRPr="00E24B3F" w:rsidRDefault="00885CA5">
      <w:pPr>
        <w:pStyle w:val="Testonotaapidipagina"/>
        <w:rPr>
          <w:lang w:val="en-US"/>
        </w:rPr>
      </w:pPr>
      <w:r>
        <w:rPr>
          <w:rStyle w:val="Rimandonotaapidipagina"/>
        </w:rPr>
        <w:footnoteRef/>
      </w:r>
      <w:r w:rsidRPr="00E24B3F">
        <w:rPr>
          <w:lang w:val="en-US"/>
        </w:rPr>
        <w:t xml:space="preserve"> </w:t>
      </w:r>
      <w:proofErr w:type="spellStart"/>
      <w:r w:rsidRPr="00E24B3F">
        <w:rPr>
          <w:lang w:val="en-US"/>
        </w:rPr>
        <w:t>Laurenz</w:t>
      </w:r>
      <w:proofErr w:type="spellEnd"/>
      <w:r w:rsidRPr="00E24B3F">
        <w:rPr>
          <w:lang w:val="en-US"/>
        </w:rPr>
        <w:t xml:space="preserve"> Volkmann, </w:t>
      </w:r>
      <w:r w:rsidRPr="00E24B3F">
        <w:rPr>
          <w:i/>
          <w:lang w:val="en-US"/>
        </w:rPr>
        <w:t>“Flowers for Hitler”</w:t>
      </w:r>
      <w:r w:rsidRPr="00E24B3F">
        <w:rPr>
          <w:lang w:val="en-US"/>
        </w:rPr>
        <w:t>, cit.,</w:t>
      </w:r>
      <w:r>
        <w:rPr>
          <w:lang w:val="en-US"/>
        </w:rPr>
        <w:t xml:space="preserve"> </w:t>
      </w:r>
      <w:r w:rsidRPr="00E24B3F">
        <w:rPr>
          <w:lang w:val="en-US"/>
        </w:rPr>
        <w:t>p. 234.</w:t>
      </w:r>
    </w:p>
  </w:footnote>
  <w:footnote w:id="472">
    <w:p w14:paraId="2FD5E489" w14:textId="77777777" w:rsidR="00885CA5" w:rsidRPr="00E24B3F" w:rsidRDefault="00885CA5">
      <w:pPr>
        <w:pStyle w:val="Testonotaapidipagina"/>
        <w:rPr>
          <w:lang w:val="en-US"/>
        </w:rPr>
      </w:pPr>
      <w:r>
        <w:rPr>
          <w:rStyle w:val="Rimandonotaapidipagina"/>
        </w:rPr>
        <w:footnoteRef/>
      </w:r>
      <w:r w:rsidRPr="00E24B3F">
        <w:rPr>
          <w:lang w:val="en-US"/>
        </w:rPr>
        <w:t xml:space="preserve"> </w:t>
      </w:r>
      <w:r w:rsidRPr="000E0AC0">
        <w:rPr>
          <w:lang w:val="en-US"/>
        </w:rPr>
        <w:t xml:space="preserve">Sandra </w:t>
      </w:r>
      <w:proofErr w:type="spellStart"/>
      <w:r w:rsidRPr="000E0AC0">
        <w:rPr>
          <w:lang w:val="en-US"/>
        </w:rPr>
        <w:t>Djwa</w:t>
      </w:r>
      <w:proofErr w:type="spellEnd"/>
      <w:r w:rsidRPr="000E0AC0">
        <w:rPr>
          <w:lang w:val="en-US"/>
        </w:rPr>
        <w:t xml:space="preserve">, </w:t>
      </w:r>
      <w:r w:rsidRPr="000E0AC0">
        <w:rPr>
          <w:i/>
          <w:iCs/>
          <w:lang w:val="en-US"/>
        </w:rPr>
        <w:t>Leonard Cohen: Black Romantic</w:t>
      </w:r>
      <w:r w:rsidRPr="000E0AC0">
        <w:rPr>
          <w:lang w:val="en-US"/>
        </w:rPr>
        <w:t xml:space="preserve">, cit., </w:t>
      </w:r>
      <w:r w:rsidRPr="00E24B3F">
        <w:rPr>
          <w:lang w:val="en-US"/>
        </w:rPr>
        <w:t>p. 40.</w:t>
      </w:r>
    </w:p>
  </w:footnote>
  <w:footnote w:id="473">
    <w:p w14:paraId="3BAD1DA2" w14:textId="77777777" w:rsidR="00885CA5" w:rsidRDefault="00885CA5" w:rsidP="00E04A07">
      <w:pPr>
        <w:pStyle w:val="Testonotaapidipagina"/>
        <w:jc w:val="both"/>
      </w:pPr>
      <w:r>
        <w:rPr>
          <w:rStyle w:val="Rimandonotaapidipagina"/>
        </w:rPr>
        <w:footnoteRef/>
      </w:r>
      <w:r>
        <w:t xml:space="preserve"> Timothy Basi, </w:t>
      </w:r>
      <w:r w:rsidRPr="00E04A07">
        <w:rPr>
          <w:i/>
          <w:iCs/>
        </w:rPr>
        <w:t>Quattro chiacchiere con Leonard Cohen</w:t>
      </w:r>
      <w:r>
        <w:t>, in “Semicerchio”, XLVI (01/2012), pp. 23-28 (25-26).</w:t>
      </w:r>
    </w:p>
  </w:footnote>
  <w:footnote w:id="474">
    <w:p w14:paraId="7B569CBA" w14:textId="77777777" w:rsidR="00885CA5" w:rsidRPr="00EF1060" w:rsidRDefault="00885CA5">
      <w:pPr>
        <w:pStyle w:val="Testonotaapidipagina"/>
        <w:rPr>
          <w:lang w:val="en-US"/>
        </w:rPr>
      </w:pPr>
      <w:r>
        <w:rPr>
          <w:rStyle w:val="Rimandonotaapidipagina"/>
        </w:rPr>
        <w:footnoteRef/>
      </w:r>
      <w:r w:rsidRPr="00EF1060">
        <w:rPr>
          <w:lang w:val="en-US"/>
        </w:rPr>
        <w:t xml:space="preserve"> </w:t>
      </w:r>
      <w:r>
        <w:rPr>
          <w:lang w:val="en-US"/>
        </w:rPr>
        <w:t xml:space="preserve">Sandra </w:t>
      </w:r>
      <w:proofErr w:type="spellStart"/>
      <w:r w:rsidRPr="003449A8">
        <w:rPr>
          <w:lang w:val="en-US"/>
        </w:rPr>
        <w:t>Wynands</w:t>
      </w:r>
      <w:proofErr w:type="spellEnd"/>
      <w:r w:rsidRPr="003449A8">
        <w:rPr>
          <w:lang w:val="en-US"/>
        </w:rPr>
        <w:t>,</w:t>
      </w:r>
      <w:r>
        <w:rPr>
          <w:lang w:val="en-US"/>
        </w:rPr>
        <w:t xml:space="preserve"> </w:t>
      </w:r>
      <w:r w:rsidRPr="008F544E">
        <w:rPr>
          <w:i/>
          <w:lang w:val="en-US"/>
        </w:rPr>
        <w:t>The Representation of the Holocaust in</w:t>
      </w:r>
      <w:r>
        <w:rPr>
          <w:lang w:val="en-US"/>
        </w:rPr>
        <w:t xml:space="preserve"> Flowers for Hitler, cit., </w:t>
      </w:r>
      <w:r w:rsidRPr="00EF1060">
        <w:rPr>
          <w:lang w:val="en-US"/>
        </w:rPr>
        <w:t>p. 206.</w:t>
      </w:r>
    </w:p>
  </w:footnote>
  <w:footnote w:id="475">
    <w:p w14:paraId="44C77359" w14:textId="77777777" w:rsidR="00885CA5" w:rsidRPr="00EF1060" w:rsidRDefault="00885CA5">
      <w:pPr>
        <w:pStyle w:val="Testonotaapidipagina"/>
        <w:rPr>
          <w:lang w:val="en-US"/>
        </w:rPr>
      </w:pPr>
      <w:r>
        <w:rPr>
          <w:rStyle w:val="Rimandonotaapidipagina"/>
        </w:rPr>
        <w:footnoteRef/>
      </w:r>
      <w:r w:rsidRPr="00EF1060">
        <w:rPr>
          <w:lang w:val="en-US"/>
        </w:rPr>
        <w:t xml:space="preserve"> </w:t>
      </w:r>
      <w:r w:rsidRPr="00EF1060">
        <w:rPr>
          <w:i/>
          <w:iCs/>
          <w:lang w:val="en-US"/>
        </w:rPr>
        <w:t>Flowers</w:t>
      </w:r>
      <w:r w:rsidRPr="00EF1060">
        <w:rPr>
          <w:lang w:val="en-US"/>
        </w:rPr>
        <w:t>, p. 27.</w:t>
      </w:r>
    </w:p>
  </w:footnote>
  <w:footnote w:id="476">
    <w:p w14:paraId="32A0E6D6" w14:textId="20E5DAE9" w:rsidR="00885CA5" w:rsidRPr="00EF1060" w:rsidRDefault="00885CA5">
      <w:pPr>
        <w:pStyle w:val="Testonotaapidipagina"/>
        <w:rPr>
          <w:lang w:val="en-US"/>
        </w:rPr>
      </w:pPr>
      <w:r w:rsidRPr="001E2EA2">
        <w:rPr>
          <w:rStyle w:val="Rimandonotaapidipagina"/>
          <w:highlight w:val="green"/>
        </w:rPr>
        <w:footnoteRef/>
      </w:r>
      <w:r w:rsidRPr="001E2EA2">
        <w:rPr>
          <w:highlight w:val="green"/>
          <w:lang w:val="en-US"/>
        </w:rPr>
        <w:t xml:space="preserve"> </w:t>
      </w:r>
      <w:proofErr w:type="spellStart"/>
      <w:r w:rsidRPr="001E2EA2">
        <w:rPr>
          <w:highlight w:val="green"/>
          <w:lang w:val="en-US"/>
        </w:rPr>
        <w:t>Cfr</w:t>
      </w:r>
      <w:proofErr w:type="spellEnd"/>
      <w:r w:rsidRPr="001E2EA2">
        <w:rPr>
          <w:highlight w:val="green"/>
          <w:lang w:val="en-US"/>
        </w:rPr>
        <w:t xml:space="preserve">. pp. </w:t>
      </w:r>
      <w:r w:rsidR="00AB0A16" w:rsidRPr="001E2EA2">
        <w:rPr>
          <w:highlight w:val="green"/>
          <w:lang w:val="en-US"/>
        </w:rPr>
        <w:t>XXX</w:t>
      </w:r>
      <w:r w:rsidRPr="001E2EA2">
        <w:rPr>
          <w:highlight w:val="green"/>
          <w:lang w:val="en-US"/>
        </w:rPr>
        <w:t>.</w:t>
      </w:r>
    </w:p>
  </w:footnote>
  <w:footnote w:id="477">
    <w:p w14:paraId="61C480D9" w14:textId="77777777" w:rsidR="00885CA5" w:rsidRPr="00601D52" w:rsidRDefault="00885CA5">
      <w:pPr>
        <w:pStyle w:val="Testonotaapidipagina"/>
        <w:rPr>
          <w:lang w:val="en-US"/>
        </w:rPr>
      </w:pPr>
      <w:r>
        <w:rPr>
          <w:rStyle w:val="Rimandonotaapidipagina"/>
        </w:rPr>
        <w:footnoteRef/>
      </w:r>
      <w:r w:rsidRPr="00601D52">
        <w:rPr>
          <w:lang w:val="en-US"/>
        </w:rPr>
        <w:t xml:space="preserve"> </w:t>
      </w:r>
      <w:r w:rsidRPr="00601D52">
        <w:rPr>
          <w:i/>
          <w:lang w:val="en-US"/>
        </w:rPr>
        <w:t>Flowers</w:t>
      </w:r>
      <w:r>
        <w:rPr>
          <w:lang w:val="en-US"/>
        </w:rPr>
        <w:t>, p. 136.</w:t>
      </w:r>
    </w:p>
  </w:footnote>
  <w:footnote w:id="478">
    <w:p w14:paraId="4A8FEE41" w14:textId="77777777" w:rsidR="00885CA5" w:rsidRPr="00EF1060" w:rsidRDefault="00885CA5">
      <w:pPr>
        <w:pStyle w:val="Testonotaapidipagina"/>
      </w:pPr>
      <w:r>
        <w:rPr>
          <w:rStyle w:val="Rimandonotaapidipagina"/>
        </w:rPr>
        <w:footnoteRef/>
      </w:r>
      <w:r>
        <w:rPr>
          <w:lang w:val="en-US"/>
        </w:rPr>
        <w:t xml:space="preserve"> William </w:t>
      </w:r>
      <w:r w:rsidRPr="004C0D45">
        <w:rPr>
          <w:lang w:val="en-US"/>
        </w:rPr>
        <w:t>Shakespeare</w:t>
      </w:r>
      <w:r>
        <w:rPr>
          <w:lang w:val="en-US"/>
        </w:rPr>
        <w:t xml:space="preserve">, </w:t>
      </w:r>
      <w:r w:rsidRPr="00601D52">
        <w:rPr>
          <w:i/>
          <w:lang w:val="en-US"/>
        </w:rPr>
        <w:t>The Tempest</w:t>
      </w:r>
      <w:r>
        <w:rPr>
          <w:lang w:val="en-US"/>
        </w:rPr>
        <w:t xml:space="preserve">, trad. it. </w:t>
      </w:r>
      <w:r w:rsidRPr="00EF1060">
        <w:rPr>
          <w:i/>
        </w:rPr>
        <w:t>La tempesta</w:t>
      </w:r>
      <w:r w:rsidRPr="00EF1060">
        <w:t>, Feltrinelli, Milano 2018, p. 48.</w:t>
      </w:r>
    </w:p>
  </w:footnote>
  <w:footnote w:id="479">
    <w:p w14:paraId="0EB42343" w14:textId="77777777" w:rsidR="00885CA5" w:rsidRPr="0020205D" w:rsidRDefault="00885CA5">
      <w:pPr>
        <w:pStyle w:val="Testonotaapidipagina"/>
        <w:rPr>
          <w:lang w:val="en-US"/>
        </w:rPr>
      </w:pPr>
      <w:r>
        <w:rPr>
          <w:rStyle w:val="Rimandonotaapidipagina"/>
        </w:rPr>
        <w:footnoteRef/>
      </w:r>
      <w:r w:rsidRPr="0020205D">
        <w:rPr>
          <w:lang w:val="en-US"/>
        </w:rPr>
        <w:t xml:space="preserve"> </w:t>
      </w:r>
      <w:r>
        <w:rPr>
          <w:lang w:val="en-US"/>
        </w:rPr>
        <w:t xml:space="preserve">T.S. Eliot, </w:t>
      </w:r>
      <w:proofErr w:type="spellStart"/>
      <w:r w:rsidRPr="00BD017F">
        <w:rPr>
          <w:i/>
          <w:iCs/>
          <w:lang w:val="en-US"/>
        </w:rPr>
        <w:t>Poesie</w:t>
      </w:r>
      <w:proofErr w:type="spellEnd"/>
      <w:r>
        <w:rPr>
          <w:lang w:val="en-US"/>
        </w:rPr>
        <w:t>, cit., p. 270.</w:t>
      </w:r>
    </w:p>
  </w:footnote>
  <w:footnote w:id="480">
    <w:p w14:paraId="2FB9672E" w14:textId="77777777" w:rsidR="00885CA5" w:rsidRPr="0020205D" w:rsidRDefault="00885CA5">
      <w:pPr>
        <w:pStyle w:val="Testonotaapidipagina"/>
        <w:rPr>
          <w:lang w:val="en-US"/>
        </w:rPr>
      </w:pPr>
      <w:r>
        <w:rPr>
          <w:rStyle w:val="Rimandonotaapidipagina"/>
        </w:rPr>
        <w:footnoteRef/>
      </w:r>
      <w:r w:rsidRPr="0020205D">
        <w:rPr>
          <w:lang w:val="en-US"/>
        </w:rPr>
        <w:t xml:space="preserve"> </w:t>
      </w:r>
      <w:r>
        <w:rPr>
          <w:lang w:val="en-US"/>
        </w:rPr>
        <w:t xml:space="preserve">Sandra </w:t>
      </w:r>
      <w:proofErr w:type="spellStart"/>
      <w:r w:rsidRPr="003449A8">
        <w:rPr>
          <w:lang w:val="en-US"/>
        </w:rPr>
        <w:t>Wynands</w:t>
      </w:r>
      <w:proofErr w:type="spellEnd"/>
      <w:r w:rsidRPr="003449A8">
        <w:rPr>
          <w:lang w:val="en-US"/>
        </w:rPr>
        <w:t>,</w:t>
      </w:r>
      <w:r>
        <w:rPr>
          <w:lang w:val="en-US"/>
        </w:rPr>
        <w:t xml:space="preserve"> </w:t>
      </w:r>
      <w:r w:rsidRPr="008F544E">
        <w:rPr>
          <w:i/>
          <w:lang w:val="en-US"/>
        </w:rPr>
        <w:t>The Representation of the Holocaust in</w:t>
      </w:r>
      <w:r>
        <w:rPr>
          <w:lang w:val="en-US"/>
        </w:rPr>
        <w:t xml:space="preserve"> Flowers for Hitler, cit.,</w:t>
      </w:r>
      <w:r w:rsidRPr="0020205D">
        <w:rPr>
          <w:lang w:val="en-US"/>
        </w:rPr>
        <w:t xml:space="preserve"> p. 203.</w:t>
      </w:r>
    </w:p>
  </w:footnote>
  <w:footnote w:id="481">
    <w:p w14:paraId="76B81F22" w14:textId="77777777" w:rsidR="00885CA5" w:rsidRPr="00AC4A55" w:rsidRDefault="00885CA5">
      <w:pPr>
        <w:pStyle w:val="Testonotaapidipagina"/>
      </w:pPr>
      <w:r>
        <w:rPr>
          <w:rStyle w:val="Rimandonotaapidipagina"/>
        </w:rPr>
        <w:footnoteRef/>
      </w:r>
      <w:r w:rsidRPr="00AC4A55">
        <w:t xml:space="preserve"> </w:t>
      </w:r>
      <w:proofErr w:type="spellStart"/>
      <w:r w:rsidRPr="00AC4A55">
        <w:rPr>
          <w:i/>
        </w:rPr>
        <w:t>Mythologies</w:t>
      </w:r>
      <w:proofErr w:type="spellEnd"/>
      <w:r w:rsidRPr="00AC4A55">
        <w:t>, p. 112.</w:t>
      </w:r>
    </w:p>
  </w:footnote>
  <w:footnote w:id="482">
    <w:p w14:paraId="108F49E0" w14:textId="77777777" w:rsidR="00885CA5" w:rsidRDefault="00885CA5" w:rsidP="004D43A9">
      <w:pPr>
        <w:pStyle w:val="Testonotaapidipagina"/>
        <w:jc w:val="both"/>
      </w:pPr>
      <w:r>
        <w:rPr>
          <w:rStyle w:val="Rimandonotaapidipagina"/>
        </w:rPr>
        <w:footnoteRef/>
      </w:r>
      <w:r>
        <w:t xml:space="preserve"> Roberto Vecchioni, </w:t>
      </w:r>
      <w:r w:rsidRPr="004D43A9">
        <w:rPr>
          <w:i/>
        </w:rPr>
        <w:t>La canzone d'autore in Italia</w:t>
      </w:r>
      <w:r>
        <w:t>, “Enciclopedia Treccani, VI Appendice (2000)”, &lt;</w:t>
      </w:r>
      <w:r w:rsidRPr="004D43A9">
        <w:t>http://www.treccani.it/enciclopedia/la-canzone-d-autore-in-italia_%28Enciclopedia-Italiana%29/</w:t>
      </w:r>
      <w:r>
        <w:t>&gt;</w:t>
      </w:r>
    </w:p>
  </w:footnote>
  <w:footnote w:id="483">
    <w:p w14:paraId="6411C6DA" w14:textId="77777777" w:rsidR="00885CA5" w:rsidRDefault="00885CA5">
      <w:pPr>
        <w:pStyle w:val="Testonotaapidipagina"/>
      </w:pPr>
      <w:r>
        <w:rPr>
          <w:rStyle w:val="Rimandonotaapidipagina"/>
        </w:rPr>
        <w:footnoteRef/>
      </w:r>
      <w:r>
        <w:t xml:space="preserve"> Silvia Albertazzi, </w:t>
      </w:r>
      <w:r w:rsidRPr="00E24B3F">
        <w:rPr>
          <w:i/>
        </w:rPr>
        <w:t>Leonard Cohen. Manuale per vivere nella sconfitta</w:t>
      </w:r>
      <w:r>
        <w:t>, cit., p. 124.</w:t>
      </w:r>
    </w:p>
  </w:footnote>
  <w:footnote w:id="484">
    <w:p w14:paraId="1906870B" w14:textId="77777777" w:rsidR="00885CA5" w:rsidRPr="00AC4A55" w:rsidRDefault="00885CA5">
      <w:pPr>
        <w:pStyle w:val="Testonotaapidipagina"/>
        <w:rPr>
          <w:lang w:val="en-US"/>
        </w:rPr>
      </w:pPr>
      <w:r>
        <w:rPr>
          <w:rStyle w:val="Rimandonotaapidipagina"/>
        </w:rPr>
        <w:footnoteRef/>
      </w:r>
      <w:r w:rsidRPr="00AC4A55">
        <w:rPr>
          <w:lang w:val="en-US"/>
        </w:rPr>
        <w:t xml:space="preserve"> </w:t>
      </w:r>
      <w:proofErr w:type="spellStart"/>
      <w:r w:rsidRPr="00AC4A55">
        <w:rPr>
          <w:lang w:val="en-US"/>
        </w:rPr>
        <w:t>Ivi</w:t>
      </w:r>
      <w:proofErr w:type="spellEnd"/>
      <w:r w:rsidRPr="00AC4A55">
        <w:rPr>
          <w:lang w:val="en-US"/>
        </w:rPr>
        <w:t>, p. 125.</w:t>
      </w:r>
    </w:p>
  </w:footnote>
  <w:footnote w:id="485">
    <w:p w14:paraId="2A776F6A" w14:textId="77777777" w:rsidR="00885CA5" w:rsidRPr="00FA75C3" w:rsidRDefault="00885CA5">
      <w:pPr>
        <w:pStyle w:val="Testonotaapidipagina"/>
        <w:rPr>
          <w:lang w:val="en-US"/>
        </w:rPr>
      </w:pPr>
      <w:r>
        <w:rPr>
          <w:rStyle w:val="Rimandonotaapidipagina"/>
        </w:rPr>
        <w:footnoteRef/>
      </w:r>
      <w:r w:rsidRPr="00FA75C3">
        <w:rPr>
          <w:lang w:val="en-US"/>
        </w:rPr>
        <w:t xml:space="preserve"> Harvey </w:t>
      </w:r>
      <w:proofErr w:type="spellStart"/>
      <w:r w:rsidRPr="00FA75C3">
        <w:rPr>
          <w:lang w:val="en-US"/>
        </w:rPr>
        <w:t>Kubernik</w:t>
      </w:r>
      <w:proofErr w:type="spellEnd"/>
      <w:r w:rsidRPr="00FA75C3">
        <w:rPr>
          <w:lang w:val="en-US"/>
        </w:rPr>
        <w:t xml:space="preserve">, </w:t>
      </w:r>
      <w:r w:rsidRPr="00FA75C3">
        <w:rPr>
          <w:i/>
          <w:lang w:val="en-US"/>
        </w:rPr>
        <w:t>Leonard Cohen. Everybody Knows</w:t>
      </w:r>
      <w:r w:rsidRPr="00FA75C3">
        <w:rPr>
          <w:lang w:val="en-US"/>
        </w:rPr>
        <w:t xml:space="preserve">, Omnibus Press, </w:t>
      </w:r>
      <w:r>
        <w:rPr>
          <w:lang w:val="en-US"/>
        </w:rPr>
        <w:t>New York</w:t>
      </w:r>
      <w:r w:rsidRPr="00FA75C3">
        <w:rPr>
          <w:lang w:val="en-US"/>
        </w:rPr>
        <w:t xml:space="preserve"> 2014,</w:t>
      </w:r>
      <w:r>
        <w:rPr>
          <w:lang w:val="en-US"/>
        </w:rPr>
        <w:t xml:space="preserve"> p. 146.</w:t>
      </w:r>
    </w:p>
  </w:footnote>
  <w:footnote w:id="486">
    <w:p w14:paraId="42F9F4BF" w14:textId="77777777" w:rsidR="00885CA5" w:rsidRPr="001804FD" w:rsidRDefault="00885CA5" w:rsidP="000D06C9">
      <w:pPr>
        <w:pStyle w:val="Testonotaapidipagina"/>
        <w:jc w:val="both"/>
        <w:rPr>
          <w:lang w:val="en-US"/>
        </w:rPr>
      </w:pPr>
      <w:r>
        <w:rPr>
          <w:rStyle w:val="Rimandonotaapidipagina"/>
        </w:rPr>
        <w:footnoteRef/>
      </w:r>
      <w:r w:rsidRPr="001804FD">
        <w:rPr>
          <w:lang w:val="en-US"/>
        </w:rPr>
        <w:t xml:space="preserve"> </w:t>
      </w:r>
      <w:proofErr w:type="spellStart"/>
      <w:r w:rsidRPr="001804FD">
        <w:rPr>
          <w:lang w:val="en-US"/>
        </w:rPr>
        <w:t>Cfr</w:t>
      </w:r>
      <w:proofErr w:type="spellEnd"/>
      <w:r w:rsidRPr="001804FD">
        <w:rPr>
          <w:lang w:val="en-US"/>
        </w:rPr>
        <w:t>. pp. 108-110.</w:t>
      </w:r>
    </w:p>
  </w:footnote>
  <w:footnote w:id="487">
    <w:p w14:paraId="0A2F28EB" w14:textId="77777777" w:rsidR="00885CA5" w:rsidRPr="000D06C9" w:rsidRDefault="00885CA5" w:rsidP="000D06C9">
      <w:pPr>
        <w:pStyle w:val="Testonotaapidipagina"/>
        <w:jc w:val="both"/>
        <w:rPr>
          <w:lang w:val="en-US"/>
        </w:rPr>
      </w:pPr>
      <w:r>
        <w:rPr>
          <w:rStyle w:val="Rimandonotaapidipagina"/>
        </w:rPr>
        <w:footnoteRef/>
      </w:r>
      <w:r w:rsidRPr="000D06C9">
        <w:rPr>
          <w:lang w:val="en-US"/>
        </w:rPr>
        <w:t xml:space="preserve"> </w:t>
      </w:r>
      <w:bookmarkStart w:id="29" w:name="_Hlk21966959"/>
      <w:r w:rsidRPr="000D06C9">
        <w:rPr>
          <w:lang w:val="en-US"/>
        </w:rPr>
        <w:t xml:space="preserve">Judith Skelton Grant, </w:t>
      </w:r>
      <w:r w:rsidRPr="000D06C9">
        <w:rPr>
          <w:i/>
          <w:lang w:val="en-US"/>
        </w:rPr>
        <w:t>Leonard Cohen’s Poems-Songs</w:t>
      </w:r>
      <w:bookmarkEnd w:id="29"/>
      <w:r w:rsidRPr="000D06C9">
        <w:rPr>
          <w:lang w:val="en-US"/>
        </w:rPr>
        <w:t xml:space="preserve">, in “Studies in Canadian Literature / Études </w:t>
      </w:r>
      <w:proofErr w:type="spellStart"/>
      <w:r w:rsidRPr="000D06C9">
        <w:rPr>
          <w:lang w:val="en-US"/>
        </w:rPr>
        <w:t>En</w:t>
      </w:r>
      <w:proofErr w:type="spellEnd"/>
      <w:r w:rsidRPr="000D06C9">
        <w:rPr>
          <w:lang w:val="en-US"/>
        </w:rPr>
        <w:t xml:space="preserve"> </w:t>
      </w:r>
      <w:proofErr w:type="spellStart"/>
      <w:r w:rsidRPr="000D06C9">
        <w:rPr>
          <w:lang w:val="en-US"/>
        </w:rPr>
        <w:t>littérature</w:t>
      </w:r>
      <w:proofErr w:type="spellEnd"/>
      <w:r w:rsidRPr="000D06C9">
        <w:rPr>
          <w:lang w:val="en-US"/>
        </w:rPr>
        <w:t xml:space="preserve"> Canadienne</w:t>
      </w:r>
      <w:r>
        <w:rPr>
          <w:lang w:val="en-US"/>
        </w:rPr>
        <w:t>”, 2 (1), 1977, &lt;</w:t>
      </w:r>
      <w:r w:rsidRPr="000D06C9">
        <w:rPr>
          <w:lang w:val="en-US"/>
        </w:rPr>
        <w:t>https://journals.lib.unb.ca/index.php/SCL/article/view/7856/8913</w:t>
      </w:r>
      <w:r>
        <w:rPr>
          <w:lang w:val="en-US"/>
        </w:rPr>
        <w:t>&gt;</w:t>
      </w:r>
    </w:p>
  </w:footnote>
  <w:footnote w:id="488">
    <w:p w14:paraId="4E417791" w14:textId="77777777" w:rsidR="00885CA5" w:rsidRDefault="00885CA5" w:rsidP="00E35AB7">
      <w:pPr>
        <w:pStyle w:val="Testonotaapidipagina"/>
        <w:jc w:val="both"/>
      </w:pPr>
      <w:r>
        <w:rPr>
          <w:rStyle w:val="Rimandonotaapidipagina"/>
        </w:rPr>
        <w:footnoteRef/>
      </w:r>
      <w:r>
        <w:t xml:space="preserve"> Ira B. </w:t>
      </w:r>
      <w:proofErr w:type="spellStart"/>
      <w:r>
        <w:t>Nadel</w:t>
      </w:r>
      <w:proofErr w:type="spellEnd"/>
      <w:r>
        <w:t xml:space="preserve">, </w:t>
      </w:r>
      <w:r w:rsidRPr="000B3D16">
        <w:rPr>
          <w:i/>
          <w:iCs/>
        </w:rPr>
        <w:t>Una vita di Leonard Cohen</w:t>
      </w:r>
      <w:r>
        <w:t>, cit., p. 147.</w:t>
      </w:r>
    </w:p>
  </w:footnote>
  <w:footnote w:id="489">
    <w:p w14:paraId="4094D85B" w14:textId="77777777" w:rsidR="00885CA5" w:rsidRPr="00E35AB7" w:rsidRDefault="00885CA5" w:rsidP="00E35AB7">
      <w:pPr>
        <w:pStyle w:val="Testonotaapidipagina"/>
        <w:jc w:val="both"/>
        <w:rPr>
          <w:iCs/>
        </w:rPr>
      </w:pPr>
      <w:r>
        <w:rPr>
          <w:rStyle w:val="Rimandonotaapidipagina"/>
        </w:rPr>
        <w:footnoteRef/>
      </w:r>
      <w:r>
        <w:t xml:space="preserve"> Per un approfondimento sulle differenze tra le versioni di </w:t>
      </w:r>
      <w:proofErr w:type="spellStart"/>
      <w:r w:rsidRPr="00E35AB7">
        <w:rPr>
          <w:i/>
          <w:iCs/>
        </w:rPr>
        <w:t>Parasites</w:t>
      </w:r>
      <w:proofErr w:type="spellEnd"/>
      <w:r w:rsidRPr="00E35AB7">
        <w:rPr>
          <w:i/>
          <w:iCs/>
        </w:rPr>
        <w:t xml:space="preserve"> of Heaven</w:t>
      </w:r>
      <w:r>
        <w:t xml:space="preserve"> e quelle di </w:t>
      </w:r>
      <w:proofErr w:type="spellStart"/>
      <w:r w:rsidRPr="00E35AB7">
        <w:rPr>
          <w:i/>
          <w:iCs/>
        </w:rPr>
        <w:t>Songs</w:t>
      </w:r>
      <w:proofErr w:type="spellEnd"/>
      <w:r w:rsidRPr="00E35AB7">
        <w:rPr>
          <w:i/>
          <w:iCs/>
        </w:rPr>
        <w:t xml:space="preserve"> of Leonard Cohen</w:t>
      </w:r>
      <w:r>
        <w:t xml:space="preserve">, si veda: </w:t>
      </w:r>
      <w:r w:rsidRPr="001804FD">
        <w:t xml:space="preserve">Judith Skelton Grant, </w:t>
      </w:r>
      <w:r w:rsidRPr="001804FD">
        <w:rPr>
          <w:i/>
        </w:rPr>
        <w:t xml:space="preserve">Leonard </w:t>
      </w:r>
      <w:proofErr w:type="spellStart"/>
      <w:r w:rsidRPr="001804FD">
        <w:rPr>
          <w:i/>
        </w:rPr>
        <w:t>Cohen’s</w:t>
      </w:r>
      <w:proofErr w:type="spellEnd"/>
      <w:r w:rsidRPr="001804FD">
        <w:rPr>
          <w:i/>
        </w:rPr>
        <w:t xml:space="preserve"> Poems-Song</w:t>
      </w:r>
      <w:r w:rsidRPr="001804FD">
        <w:rPr>
          <w:iCs/>
        </w:rPr>
        <w:t>, cit.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86ED8"/>
    <w:multiLevelType w:val="multilevel"/>
    <w:tmpl w:val="79BC9F32"/>
    <w:lvl w:ilvl="0">
      <w:start w:val="1"/>
      <w:numFmt w:val="decimal"/>
      <w:lvlText w:val="%1."/>
      <w:lvlJc w:val="left"/>
      <w:pPr>
        <w:ind w:left="720" w:hanging="360"/>
      </w:pPr>
      <w:rPr>
        <w:rFonts w:hint="default"/>
        <w:i w:val="0"/>
        <w:i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83C6AC2"/>
    <w:multiLevelType w:val="hybridMultilevel"/>
    <w:tmpl w:val="1408EBE6"/>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C43668C"/>
    <w:multiLevelType w:val="multilevel"/>
    <w:tmpl w:val="99723F32"/>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52C47699"/>
    <w:multiLevelType w:val="hybridMultilevel"/>
    <w:tmpl w:val="EFAAFC72"/>
    <w:lvl w:ilvl="0" w:tplc="0410000F">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D6A6831"/>
    <w:multiLevelType w:val="multilevel"/>
    <w:tmpl w:val="DFCADEF4"/>
    <w:lvl w:ilvl="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28144347">
    <w:abstractNumId w:val="0"/>
  </w:num>
  <w:num w:numId="2" w16cid:durableId="1943997575">
    <w:abstractNumId w:val="1"/>
  </w:num>
  <w:num w:numId="3" w16cid:durableId="1000498720">
    <w:abstractNumId w:val="4"/>
  </w:num>
  <w:num w:numId="4" w16cid:durableId="1015499574">
    <w:abstractNumId w:val="3"/>
  </w:num>
  <w:num w:numId="5" w16cid:durableId="11685159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activeWritingStyle w:appName="MSWord" w:lang="it-IT" w:vendorID="64" w:dllVersion="6" w:nlCheck="1" w:checkStyle="0"/>
  <w:activeWritingStyle w:appName="MSWord" w:lang="en-US" w:vendorID="64" w:dllVersion="6" w:nlCheck="1" w:checkStyle="1"/>
  <w:activeWritingStyle w:appName="MSWord" w:lang="it-IT" w:vendorID="64" w:dllVersion="0" w:nlCheck="1" w:checkStyle="0"/>
  <w:activeWritingStyle w:appName="MSWord" w:lang="en-US" w:vendorID="64" w:dllVersion="0" w:nlCheck="1" w:checkStyle="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4AA"/>
    <w:rsid w:val="000001A1"/>
    <w:rsid w:val="00000A2B"/>
    <w:rsid w:val="00000A38"/>
    <w:rsid w:val="00000B67"/>
    <w:rsid w:val="0000117D"/>
    <w:rsid w:val="0000136E"/>
    <w:rsid w:val="00001EA7"/>
    <w:rsid w:val="000022FF"/>
    <w:rsid w:val="00002491"/>
    <w:rsid w:val="000024F1"/>
    <w:rsid w:val="000026B3"/>
    <w:rsid w:val="00002E0F"/>
    <w:rsid w:val="000038E7"/>
    <w:rsid w:val="00003D9D"/>
    <w:rsid w:val="00004419"/>
    <w:rsid w:val="00004B2D"/>
    <w:rsid w:val="000059A3"/>
    <w:rsid w:val="00005B64"/>
    <w:rsid w:val="00006467"/>
    <w:rsid w:val="000064D6"/>
    <w:rsid w:val="00007947"/>
    <w:rsid w:val="00007DF6"/>
    <w:rsid w:val="00010A41"/>
    <w:rsid w:val="00010B47"/>
    <w:rsid w:val="00011DC6"/>
    <w:rsid w:val="0001229D"/>
    <w:rsid w:val="000124A7"/>
    <w:rsid w:val="00012B43"/>
    <w:rsid w:val="00012E44"/>
    <w:rsid w:val="00013577"/>
    <w:rsid w:val="000136D8"/>
    <w:rsid w:val="00013B2D"/>
    <w:rsid w:val="00013FDB"/>
    <w:rsid w:val="00014A7A"/>
    <w:rsid w:val="00014C5A"/>
    <w:rsid w:val="00014F54"/>
    <w:rsid w:val="000150A9"/>
    <w:rsid w:val="00015128"/>
    <w:rsid w:val="000153D9"/>
    <w:rsid w:val="00015896"/>
    <w:rsid w:val="000164BE"/>
    <w:rsid w:val="00016627"/>
    <w:rsid w:val="00016C08"/>
    <w:rsid w:val="00017185"/>
    <w:rsid w:val="00017419"/>
    <w:rsid w:val="0001790A"/>
    <w:rsid w:val="0002069B"/>
    <w:rsid w:val="00020800"/>
    <w:rsid w:val="00020989"/>
    <w:rsid w:val="00020B08"/>
    <w:rsid w:val="000214AE"/>
    <w:rsid w:val="00021D0B"/>
    <w:rsid w:val="0002207F"/>
    <w:rsid w:val="000223D7"/>
    <w:rsid w:val="00022AB0"/>
    <w:rsid w:val="00023CB7"/>
    <w:rsid w:val="00023E2C"/>
    <w:rsid w:val="00024462"/>
    <w:rsid w:val="00024A98"/>
    <w:rsid w:val="000251E9"/>
    <w:rsid w:val="000252A0"/>
    <w:rsid w:val="00025A74"/>
    <w:rsid w:val="00025A97"/>
    <w:rsid w:val="0002616C"/>
    <w:rsid w:val="00026258"/>
    <w:rsid w:val="000262EA"/>
    <w:rsid w:val="000263F4"/>
    <w:rsid w:val="00026AB6"/>
    <w:rsid w:val="00026DFD"/>
    <w:rsid w:val="0002771D"/>
    <w:rsid w:val="000278AE"/>
    <w:rsid w:val="000300D4"/>
    <w:rsid w:val="00030D39"/>
    <w:rsid w:val="00031976"/>
    <w:rsid w:val="0003207E"/>
    <w:rsid w:val="00032281"/>
    <w:rsid w:val="000329B5"/>
    <w:rsid w:val="000333E6"/>
    <w:rsid w:val="00033793"/>
    <w:rsid w:val="00033F21"/>
    <w:rsid w:val="00033FE6"/>
    <w:rsid w:val="00034B4D"/>
    <w:rsid w:val="00034C1C"/>
    <w:rsid w:val="00034F4A"/>
    <w:rsid w:val="00034F51"/>
    <w:rsid w:val="000350F7"/>
    <w:rsid w:val="000352FF"/>
    <w:rsid w:val="00035A70"/>
    <w:rsid w:val="00036023"/>
    <w:rsid w:val="0003613B"/>
    <w:rsid w:val="00036144"/>
    <w:rsid w:val="000361C2"/>
    <w:rsid w:val="0003651A"/>
    <w:rsid w:val="00036555"/>
    <w:rsid w:val="000367A3"/>
    <w:rsid w:val="00036A05"/>
    <w:rsid w:val="00036DB5"/>
    <w:rsid w:val="00036DD9"/>
    <w:rsid w:val="00037365"/>
    <w:rsid w:val="000400A8"/>
    <w:rsid w:val="000403DA"/>
    <w:rsid w:val="00040723"/>
    <w:rsid w:val="00040A35"/>
    <w:rsid w:val="00040B8B"/>
    <w:rsid w:val="00040BA2"/>
    <w:rsid w:val="00040CFE"/>
    <w:rsid w:val="00040E0D"/>
    <w:rsid w:val="00041260"/>
    <w:rsid w:val="00041598"/>
    <w:rsid w:val="000420E2"/>
    <w:rsid w:val="00043260"/>
    <w:rsid w:val="00043262"/>
    <w:rsid w:val="000435A4"/>
    <w:rsid w:val="00043886"/>
    <w:rsid w:val="00043C6E"/>
    <w:rsid w:val="00043E4D"/>
    <w:rsid w:val="0004416E"/>
    <w:rsid w:val="0004427F"/>
    <w:rsid w:val="00045102"/>
    <w:rsid w:val="0004552F"/>
    <w:rsid w:val="00045750"/>
    <w:rsid w:val="000457A5"/>
    <w:rsid w:val="000458FF"/>
    <w:rsid w:val="00045960"/>
    <w:rsid w:val="00045B1A"/>
    <w:rsid w:val="00045C8C"/>
    <w:rsid w:val="000465F0"/>
    <w:rsid w:val="00046913"/>
    <w:rsid w:val="00046EF3"/>
    <w:rsid w:val="00047429"/>
    <w:rsid w:val="0004792F"/>
    <w:rsid w:val="00051058"/>
    <w:rsid w:val="0005116D"/>
    <w:rsid w:val="000514E8"/>
    <w:rsid w:val="0005155E"/>
    <w:rsid w:val="00051FAF"/>
    <w:rsid w:val="000523DF"/>
    <w:rsid w:val="000525C5"/>
    <w:rsid w:val="00052C4C"/>
    <w:rsid w:val="0005387E"/>
    <w:rsid w:val="00053D80"/>
    <w:rsid w:val="0005427F"/>
    <w:rsid w:val="000548EF"/>
    <w:rsid w:val="00054DC9"/>
    <w:rsid w:val="00054DCB"/>
    <w:rsid w:val="0005519C"/>
    <w:rsid w:val="00055DE4"/>
    <w:rsid w:val="00055F87"/>
    <w:rsid w:val="000560CC"/>
    <w:rsid w:val="000569C0"/>
    <w:rsid w:val="00056CE1"/>
    <w:rsid w:val="00057227"/>
    <w:rsid w:val="00057406"/>
    <w:rsid w:val="000575D8"/>
    <w:rsid w:val="00057A0F"/>
    <w:rsid w:val="00060452"/>
    <w:rsid w:val="00060AA1"/>
    <w:rsid w:val="00060CEC"/>
    <w:rsid w:val="00060FB0"/>
    <w:rsid w:val="00061E0B"/>
    <w:rsid w:val="00062526"/>
    <w:rsid w:val="00062B98"/>
    <w:rsid w:val="0006325A"/>
    <w:rsid w:val="0006389B"/>
    <w:rsid w:val="00063BC9"/>
    <w:rsid w:val="00063CDE"/>
    <w:rsid w:val="00063DB0"/>
    <w:rsid w:val="000641D3"/>
    <w:rsid w:val="0006420F"/>
    <w:rsid w:val="00064213"/>
    <w:rsid w:val="000642FB"/>
    <w:rsid w:val="0006450B"/>
    <w:rsid w:val="00064783"/>
    <w:rsid w:val="000649CB"/>
    <w:rsid w:val="00064D17"/>
    <w:rsid w:val="00064EBC"/>
    <w:rsid w:val="0006540D"/>
    <w:rsid w:val="000663AD"/>
    <w:rsid w:val="000666C4"/>
    <w:rsid w:val="00066829"/>
    <w:rsid w:val="0006706C"/>
    <w:rsid w:val="00067853"/>
    <w:rsid w:val="0006795C"/>
    <w:rsid w:val="00067A2A"/>
    <w:rsid w:val="00067AF5"/>
    <w:rsid w:val="000702B1"/>
    <w:rsid w:val="000704B5"/>
    <w:rsid w:val="00070F40"/>
    <w:rsid w:val="00071317"/>
    <w:rsid w:val="00071AE6"/>
    <w:rsid w:val="00072006"/>
    <w:rsid w:val="000720C0"/>
    <w:rsid w:val="000723FC"/>
    <w:rsid w:val="00072D52"/>
    <w:rsid w:val="000739FF"/>
    <w:rsid w:val="00073D5E"/>
    <w:rsid w:val="00073E0D"/>
    <w:rsid w:val="00074235"/>
    <w:rsid w:val="0007540D"/>
    <w:rsid w:val="0007580E"/>
    <w:rsid w:val="00075E43"/>
    <w:rsid w:val="00076275"/>
    <w:rsid w:val="0007627F"/>
    <w:rsid w:val="000765D0"/>
    <w:rsid w:val="00076966"/>
    <w:rsid w:val="00076CD6"/>
    <w:rsid w:val="00076EB0"/>
    <w:rsid w:val="000771CF"/>
    <w:rsid w:val="000779D9"/>
    <w:rsid w:val="000801A5"/>
    <w:rsid w:val="0008023A"/>
    <w:rsid w:val="000803B0"/>
    <w:rsid w:val="00080D22"/>
    <w:rsid w:val="00080F5F"/>
    <w:rsid w:val="000811B2"/>
    <w:rsid w:val="00081652"/>
    <w:rsid w:val="000819E9"/>
    <w:rsid w:val="00082837"/>
    <w:rsid w:val="00082988"/>
    <w:rsid w:val="00082F4F"/>
    <w:rsid w:val="00082FBE"/>
    <w:rsid w:val="0008318E"/>
    <w:rsid w:val="000841D4"/>
    <w:rsid w:val="00084423"/>
    <w:rsid w:val="00084A27"/>
    <w:rsid w:val="00084E23"/>
    <w:rsid w:val="00085499"/>
    <w:rsid w:val="000867D3"/>
    <w:rsid w:val="00086962"/>
    <w:rsid w:val="00086AE4"/>
    <w:rsid w:val="00087C90"/>
    <w:rsid w:val="00087EBD"/>
    <w:rsid w:val="000901C9"/>
    <w:rsid w:val="00091934"/>
    <w:rsid w:val="00091A07"/>
    <w:rsid w:val="00091AAF"/>
    <w:rsid w:val="0009209B"/>
    <w:rsid w:val="00092AC9"/>
    <w:rsid w:val="00092E92"/>
    <w:rsid w:val="0009311A"/>
    <w:rsid w:val="00093522"/>
    <w:rsid w:val="000935AC"/>
    <w:rsid w:val="00093DD7"/>
    <w:rsid w:val="0009405E"/>
    <w:rsid w:val="0009415C"/>
    <w:rsid w:val="00094318"/>
    <w:rsid w:val="000943C0"/>
    <w:rsid w:val="00095324"/>
    <w:rsid w:val="00095464"/>
    <w:rsid w:val="00095D84"/>
    <w:rsid w:val="00096030"/>
    <w:rsid w:val="00096542"/>
    <w:rsid w:val="000977A3"/>
    <w:rsid w:val="00097991"/>
    <w:rsid w:val="00097A67"/>
    <w:rsid w:val="00097BEB"/>
    <w:rsid w:val="000A00F2"/>
    <w:rsid w:val="000A0DE7"/>
    <w:rsid w:val="000A0EC7"/>
    <w:rsid w:val="000A160D"/>
    <w:rsid w:val="000A1989"/>
    <w:rsid w:val="000A205F"/>
    <w:rsid w:val="000A2124"/>
    <w:rsid w:val="000A304E"/>
    <w:rsid w:val="000A3B62"/>
    <w:rsid w:val="000A3E59"/>
    <w:rsid w:val="000A40E1"/>
    <w:rsid w:val="000A43D8"/>
    <w:rsid w:val="000A496E"/>
    <w:rsid w:val="000A4D98"/>
    <w:rsid w:val="000A53E0"/>
    <w:rsid w:val="000A5513"/>
    <w:rsid w:val="000A63F0"/>
    <w:rsid w:val="000A6B8B"/>
    <w:rsid w:val="000A6CF2"/>
    <w:rsid w:val="000A706C"/>
    <w:rsid w:val="000A744F"/>
    <w:rsid w:val="000A7BFA"/>
    <w:rsid w:val="000B00C8"/>
    <w:rsid w:val="000B0984"/>
    <w:rsid w:val="000B0A60"/>
    <w:rsid w:val="000B0D3C"/>
    <w:rsid w:val="000B0F46"/>
    <w:rsid w:val="000B14B6"/>
    <w:rsid w:val="000B2130"/>
    <w:rsid w:val="000B29C5"/>
    <w:rsid w:val="000B29FF"/>
    <w:rsid w:val="000B30D6"/>
    <w:rsid w:val="000B32C7"/>
    <w:rsid w:val="000B3D16"/>
    <w:rsid w:val="000B4681"/>
    <w:rsid w:val="000B47D9"/>
    <w:rsid w:val="000B4CAC"/>
    <w:rsid w:val="000B5974"/>
    <w:rsid w:val="000B5F9A"/>
    <w:rsid w:val="000B6920"/>
    <w:rsid w:val="000B6A17"/>
    <w:rsid w:val="000B7F74"/>
    <w:rsid w:val="000C01C1"/>
    <w:rsid w:val="000C05D1"/>
    <w:rsid w:val="000C0E67"/>
    <w:rsid w:val="000C0F6C"/>
    <w:rsid w:val="000C1532"/>
    <w:rsid w:val="000C181A"/>
    <w:rsid w:val="000C1C8A"/>
    <w:rsid w:val="000C1CE3"/>
    <w:rsid w:val="000C1D4B"/>
    <w:rsid w:val="000C1F96"/>
    <w:rsid w:val="000C217D"/>
    <w:rsid w:val="000C26E1"/>
    <w:rsid w:val="000C289F"/>
    <w:rsid w:val="000C331C"/>
    <w:rsid w:val="000C388C"/>
    <w:rsid w:val="000C3B5A"/>
    <w:rsid w:val="000C4420"/>
    <w:rsid w:val="000C47E9"/>
    <w:rsid w:val="000C4942"/>
    <w:rsid w:val="000C4F6F"/>
    <w:rsid w:val="000C5564"/>
    <w:rsid w:val="000C5DA1"/>
    <w:rsid w:val="000C5DE3"/>
    <w:rsid w:val="000C68EB"/>
    <w:rsid w:val="000C722B"/>
    <w:rsid w:val="000C7405"/>
    <w:rsid w:val="000C7B1A"/>
    <w:rsid w:val="000C7B97"/>
    <w:rsid w:val="000D06C9"/>
    <w:rsid w:val="000D06E8"/>
    <w:rsid w:val="000D08AC"/>
    <w:rsid w:val="000D0B4F"/>
    <w:rsid w:val="000D18D2"/>
    <w:rsid w:val="000D1FB4"/>
    <w:rsid w:val="000D248B"/>
    <w:rsid w:val="000D2710"/>
    <w:rsid w:val="000D38BF"/>
    <w:rsid w:val="000D412D"/>
    <w:rsid w:val="000D47E7"/>
    <w:rsid w:val="000D4ED4"/>
    <w:rsid w:val="000D5183"/>
    <w:rsid w:val="000D599C"/>
    <w:rsid w:val="000D5B81"/>
    <w:rsid w:val="000D5C79"/>
    <w:rsid w:val="000D6701"/>
    <w:rsid w:val="000D68E4"/>
    <w:rsid w:val="000D6F6D"/>
    <w:rsid w:val="000D71AE"/>
    <w:rsid w:val="000D7512"/>
    <w:rsid w:val="000E0AC0"/>
    <w:rsid w:val="000E1646"/>
    <w:rsid w:val="000E1CF6"/>
    <w:rsid w:val="000E1EDE"/>
    <w:rsid w:val="000E259B"/>
    <w:rsid w:val="000E33B6"/>
    <w:rsid w:val="000E3BEE"/>
    <w:rsid w:val="000E4438"/>
    <w:rsid w:val="000E4939"/>
    <w:rsid w:val="000E4ED3"/>
    <w:rsid w:val="000E5116"/>
    <w:rsid w:val="000E5420"/>
    <w:rsid w:val="000E5BAD"/>
    <w:rsid w:val="000E5F5F"/>
    <w:rsid w:val="000E60FA"/>
    <w:rsid w:val="000E61B8"/>
    <w:rsid w:val="000E6C5C"/>
    <w:rsid w:val="000E6FD8"/>
    <w:rsid w:val="000E7175"/>
    <w:rsid w:val="000E7214"/>
    <w:rsid w:val="000E77D1"/>
    <w:rsid w:val="000E7CAC"/>
    <w:rsid w:val="000E7EFD"/>
    <w:rsid w:val="000F027F"/>
    <w:rsid w:val="000F0362"/>
    <w:rsid w:val="000F08EC"/>
    <w:rsid w:val="000F101B"/>
    <w:rsid w:val="000F14B0"/>
    <w:rsid w:val="000F2558"/>
    <w:rsid w:val="000F2EAB"/>
    <w:rsid w:val="000F3594"/>
    <w:rsid w:val="000F36D1"/>
    <w:rsid w:val="000F3D75"/>
    <w:rsid w:val="000F42C3"/>
    <w:rsid w:val="000F45C8"/>
    <w:rsid w:val="000F48FA"/>
    <w:rsid w:val="000F4BB5"/>
    <w:rsid w:val="000F5B10"/>
    <w:rsid w:val="000F605A"/>
    <w:rsid w:val="000F62C7"/>
    <w:rsid w:val="000F6314"/>
    <w:rsid w:val="000F6406"/>
    <w:rsid w:val="000F6504"/>
    <w:rsid w:val="000F6E1F"/>
    <w:rsid w:val="000F6E88"/>
    <w:rsid w:val="000F7D1B"/>
    <w:rsid w:val="001005D4"/>
    <w:rsid w:val="00100832"/>
    <w:rsid w:val="00100E13"/>
    <w:rsid w:val="00101296"/>
    <w:rsid w:val="00101866"/>
    <w:rsid w:val="00101D7A"/>
    <w:rsid w:val="00102175"/>
    <w:rsid w:val="00102647"/>
    <w:rsid w:val="00102C59"/>
    <w:rsid w:val="00103175"/>
    <w:rsid w:val="001032A9"/>
    <w:rsid w:val="0010368D"/>
    <w:rsid w:val="00104389"/>
    <w:rsid w:val="0010449B"/>
    <w:rsid w:val="001046EF"/>
    <w:rsid w:val="00104CE3"/>
    <w:rsid w:val="00104F35"/>
    <w:rsid w:val="00104F9D"/>
    <w:rsid w:val="00105897"/>
    <w:rsid w:val="001058AD"/>
    <w:rsid w:val="00105BD0"/>
    <w:rsid w:val="00106B4C"/>
    <w:rsid w:val="00106FC7"/>
    <w:rsid w:val="0010783B"/>
    <w:rsid w:val="00107C2E"/>
    <w:rsid w:val="00110177"/>
    <w:rsid w:val="001108FB"/>
    <w:rsid w:val="00110A3A"/>
    <w:rsid w:val="00110BA6"/>
    <w:rsid w:val="00110C4A"/>
    <w:rsid w:val="00110ECF"/>
    <w:rsid w:val="001111AF"/>
    <w:rsid w:val="00111B86"/>
    <w:rsid w:val="00111E00"/>
    <w:rsid w:val="00112756"/>
    <w:rsid w:val="00112853"/>
    <w:rsid w:val="00112894"/>
    <w:rsid w:val="00113092"/>
    <w:rsid w:val="0011323A"/>
    <w:rsid w:val="001132DF"/>
    <w:rsid w:val="0011341F"/>
    <w:rsid w:val="00113C72"/>
    <w:rsid w:val="00113CCA"/>
    <w:rsid w:val="00113D27"/>
    <w:rsid w:val="00113E91"/>
    <w:rsid w:val="0011411B"/>
    <w:rsid w:val="00114A9A"/>
    <w:rsid w:val="00114D56"/>
    <w:rsid w:val="00115677"/>
    <w:rsid w:val="001157BF"/>
    <w:rsid w:val="00115D16"/>
    <w:rsid w:val="00115E11"/>
    <w:rsid w:val="001165B9"/>
    <w:rsid w:val="0011688D"/>
    <w:rsid w:val="00116BBB"/>
    <w:rsid w:val="00116C0C"/>
    <w:rsid w:val="00117626"/>
    <w:rsid w:val="00120EC0"/>
    <w:rsid w:val="00121043"/>
    <w:rsid w:val="00121B53"/>
    <w:rsid w:val="00121DBF"/>
    <w:rsid w:val="00121DD6"/>
    <w:rsid w:val="001220FE"/>
    <w:rsid w:val="00122A57"/>
    <w:rsid w:val="00122BF9"/>
    <w:rsid w:val="00122EA4"/>
    <w:rsid w:val="0012336F"/>
    <w:rsid w:val="001234CE"/>
    <w:rsid w:val="00123A66"/>
    <w:rsid w:val="00123B3C"/>
    <w:rsid w:val="00123CF8"/>
    <w:rsid w:val="00123D20"/>
    <w:rsid w:val="00124746"/>
    <w:rsid w:val="00124A8A"/>
    <w:rsid w:val="00124F4E"/>
    <w:rsid w:val="00125222"/>
    <w:rsid w:val="00125276"/>
    <w:rsid w:val="00125DAF"/>
    <w:rsid w:val="001261F9"/>
    <w:rsid w:val="001267BE"/>
    <w:rsid w:val="0012686F"/>
    <w:rsid w:val="0012749F"/>
    <w:rsid w:val="00127875"/>
    <w:rsid w:val="0012788F"/>
    <w:rsid w:val="001279D3"/>
    <w:rsid w:val="00127FC9"/>
    <w:rsid w:val="00130627"/>
    <w:rsid w:val="00131878"/>
    <w:rsid w:val="001323CA"/>
    <w:rsid w:val="0013242A"/>
    <w:rsid w:val="0013246C"/>
    <w:rsid w:val="001327E9"/>
    <w:rsid w:val="0013313B"/>
    <w:rsid w:val="00133477"/>
    <w:rsid w:val="00133712"/>
    <w:rsid w:val="001338D6"/>
    <w:rsid w:val="00133ECD"/>
    <w:rsid w:val="001341FD"/>
    <w:rsid w:val="001346B7"/>
    <w:rsid w:val="00134B9F"/>
    <w:rsid w:val="001368AF"/>
    <w:rsid w:val="0013698E"/>
    <w:rsid w:val="00137028"/>
    <w:rsid w:val="00137456"/>
    <w:rsid w:val="00137927"/>
    <w:rsid w:val="00137AC3"/>
    <w:rsid w:val="00137EC2"/>
    <w:rsid w:val="00137FC7"/>
    <w:rsid w:val="00140432"/>
    <w:rsid w:val="001404A2"/>
    <w:rsid w:val="00141A49"/>
    <w:rsid w:val="00141D1F"/>
    <w:rsid w:val="00142FE1"/>
    <w:rsid w:val="001430B8"/>
    <w:rsid w:val="00143753"/>
    <w:rsid w:val="00143771"/>
    <w:rsid w:val="00143B1B"/>
    <w:rsid w:val="00143BA2"/>
    <w:rsid w:val="00143C32"/>
    <w:rsid w:val="0014406D"/>
    <w:rsid w:val="00144102"/>
    <w:rsid w:val="00144D6F"/>
    <w:rsid w:val="0014513D"/>
    <w:rsid w:val="0014543A"/>
    <w:rsid w:val="00145575"/>
    <w:rsid w:val="0014578F"/>
    <w:rsid w:val="00145993"/>
    <w:rsid w:val="00145A5F"/>
    <w:rsid w:val="00145A85"/>
    <w:rsid w:val="00145B17"/>
    <w:rsid w:val="00145C58"/>
    <w:rsid w:val="0014626D"/>
    <w:rsid w:val="001464CD"/>
    <w:rsid w:val="001469BE"/>
    <w:rsid w:val="00146F75"/>
    <w:rsid w:val="00147535"/>
    <w:rsid w:val="0014784C"/>
    <w:rsid w:val="001505AF"/>
    <w:rsid w:val="00150714"/>
    <w:rsid w:val="00150B7E"/>
    <w:rsid w:val="00150B85"/>
    <w:rsid w:val="00150BC0"/>
    <w:rsid w:val="00150CCE"/>
    <w:rsid w:val="0015140A"/>
    <w:rsid w:val="00151A2F"/>
    <w:rsid w:val="00151A94"/>
    <w:rsid w:val="00152097"/>
    <w:rsid w:val="001533D9"/>
    <w:rsid w:val="001537CD"/>
    <w:rsid w:val="00153978"/>
    <w:rsid w:val="00153C51"/>
    <w:rsid w:val="00154328"/>
    <w:rsid w:val="001546D2"/>
    <w:rsid w:val="0015508E"/>
    <w:rsid w:val="00155300"/>
    <w:rsid w:val="00155B17"/>
    <w:rsid w:val="00156323"/>
    <w:rsid w:val="0015645D"/>
    <w:rsid w:val="00156670"/>
    <w:rsid w:val="00156F65"/>
    <w:rsid w:val="0015702B"/>
    <w:rsid w:val="0015769E"/>
    <w:rsid w:val="00157B59"/>
    <w:rsid w:val="001602DA"/>
    <w:rsid w:val="00160672"/>
    <w:rsid w:val="0016076E"/>
    <w:rsid w:val="00160DF2"/>
    <w:rsid w:val="001626CD"/>
    <w:rsid w:val="001628A7"/>
    <w:rsid w:val="001629FA"/>
    <w:rsid w:val="00162C67"/>
    <w:rsid w:val="00162E2C"/>
    <w:rsid w:val="0016319D"/>
    <w:rsid w:val="00163700"/>
    <w:rsid w:val="0016394B"/>
    <w:rsid w:val="00163B96"/>
    <w:rsid w:val="00164361"/>
    <w:rsid w:val="00164785"/>
    <w:rsid w:val="00164AC7"/>
    <w:rsid w:val="00164BC3"/>
    <w:rsid w:val="00164DA0"/>
    <w:rsid w:val="00164F93"/>
    <w:rsid w:val="00165426"/>
    <w:rsid w:val="00165EF8"/>
    <w:rsid w:val="001668C0"/>
    <w:rsid w:val="00166ADA"/>
    <w:rsid w:val="00166C67"/>
    <w:rsid w:val="00166E11"/>
    <w:rsid w:val="00170758"/>
    <w:rsid w:val="00170868"/>
    <w:rsid w:val="0017089B"/>
    <w:rsid w:val="00170FCF"/>
    <w:rsid w:val="00171786"/>
    <w:rsid w:val="001718B2"/>
    <w:rsid w:val="0017195A"/>
    <w:rsid w:val="00171ADB"/>
    <w:rsid w:val="00171B0D"/>
    <w:rsid w:val="00172B2C"/>
    <w:rsid w:val="00172B8B"/>
    <w:rsid w:val="00173083"/>
    <w:rsid w:val="00173776"/>
    <w:rsid w:val="001738DD"/>
    <w:rsid w:val="00173D92"/>
    <w:rsid w:val="001740CD"/>
    <w:rsid w:val="0017470C"/>
    <w:rsid w:val="0017632B"/>
    <w:rsid w:val="001767F5"/>
    <w:rsid w:val="0017698E"/>
    <w:rsid w:val="001771CB"/>
    <w:rsid w:val="0017722E"/>
    <w:rsid w:val="00177C9F"/>
    <w:rsid w:val="00177FA8"/>
    <w:rsid w:val="001804FD"/>
    <w:rsid w:val="001806A6"/>
    <w:rsid w:val="001807B0"/>
    <w:rsid w:val="00180D7E"/>
    <w:rsid w:val="0018162A"/>
    <w:rsid w:val="0018189F"/>
    <w:rsid w:val="00181C0F"/>
    <w:rsid w:val="00181D76"/>
    <w:rsid w:val="00181DDA"/>
    <w:rsid w:val="00181E42"/>
    <w:rsid w:val="0018269E"/>
    <w:rsid w:val="00182970"/>
    <w:rsid w:val="00182A36"/>
    <w:rsid w:val="00182AA8"/>
    <w:rsid w:val="00183760"/>
    <w:rsid w:val="001837FD"/>
    <w:rsid w:val="001838CC"/>
    <w:rsid w:val="00183A16"/>
    <w:rsid w:val="00183A98"/>
    <w:rsid w:val="00183F0C"/>
    <w:rsid w:val="00183FF9"/>
    <w:rsid w:val="00184853"/>
    <w:rsid w:val="00184B1B"/>
    <w:rsid w:val="00185A35"/>
    <w:rsid w:val="00185F4E"/>
    <w:rsid w:val="0018676E"/>
    <w:rsid w:val="00187088"/>
    <w:rsid w:val="0018779C"/>
    <w:rsid w:val="00187D1F"/>
    <w:rsid w:val="0019053F"/>
    <w:rsid w:val="00190895"/>
    <w:rsid w:val="0019134D"/>
    <w:rsid w:val="00191808"/>
    <w:rsid w:val="001921B7"/>
    <w:rsid w:val="00192247"/>
    <w:rsid w:val="00193088"/>
    <w:rsid w:val="001930E8"/>
    <w:rsid w:val="00193507"/>
    <w:rsid w:val="001937B3"/>
    <w:rsid w:val="00193835"/>
    <w:rsid w:val="00193F95"/>
    <w:rsid w:val="00194D90"/>
    <w:rsid w:val="00194F28"/>
    <w:rsid w:val="00195591"/>
    <w:rsid w:val="0019566F"/>
    <w:rsid w:val="001957E7"/>
    <w:rsid w:val="00195C40"/>
    <w:rsid w:val="00195D87"/>
    <w:rsid w:val="00195F09"/>
    <w:rsid w:val="00196172"/>
    <w:rsid w:val="0019652E"/>
    <w:rsid w:val="00196589"/>
    <w:rsid w:val="0019662E"/>
    <w:rsid w:val="00197AA3"/>
    <w:rsid w:val="00197FD5"/>
    <w:rsid w:val="001A07BC"/>
    <w:rsid w:val="001A0AB9"/>
    <w:rsid w:val="001A0ABC"/>
    <w:rsid w:val="001A14AF"/>
    <w:rsid w:val="001A173F"/>
    <w:rsid w:val="001A1A69"/>
    <w:rsid w:val="001A1ABA"/>
    <w:rsid w:val="001A1BED"/>
    <w:rsid w:val="001A213D"/>
    <w:rsid w:val="001A241F"/>
    <w:rsid w:val="001A2D18"/>
    <w:rsid w:val="001A3424"/>
    <w:rsid w:val="001A34C1"/>
    <w:rsid w:val="001A413C"/>
    <w:rsid w:val="001A423C"/>
    <w:rsid w:val="001A44F6"/>
    <w:rsid w:val="001A4574"/>
    <w:rsid w:val="001A5A45"/>
    <w:rsid w:val="001A5B0F"/>
    <w:rsid w:val="001A5B38"/>
    <w:rsid w:val="001A6B57"/>
    <w:rsid w:val="001A6D75"/>
    <w:rsid w:val="001A6E3A"/>
    <w:rsid w:val="001A7749"/>
    <w:rsid w:val="001A78BA"/>
    <w:rsid w:val="001A7926"/>
    <w:rsid w:val="001A7B55"/>
    <w:rsid w:val="001A7E99"/>
    <w:rsid w:val="001B0035"/>
    <w:rsid w:val="001B06FD"/>
    <w:rsid w:val="001B0AE6"/>
    <w:rsid w:val="001B11D6"/>
    <w:rsid w:val="001B15BF"/>
    <w:rsid w:val="001B16A2"/>
    <w:rsid w:val="001B24C9"/>
    <w:rsid w:val="001B25E9"/>
    <w:rsid w:val="001B2806"/>
    <w:rsid w:val="001B2836"/>
    <w:rsid w:val="001B2D85"/>
    <w:rsid w:val="001B2D8E"/>
    <w:rsid w:val="001B315B"/>
    <w:rsid w:val="001B368D"/>
    <w:rsid w:val="001B381B"/>
    <w:rsid w:val="001B3B62"/>
    <w:rsid w:val="001B4004"/>
    <w:rsid w:val="001B44E8"/>
    <w:rsid w:val="001B4646"/>
    <w:rsid w:val="001B46FD"/>
    <w:rsid w:val="001B48D9"/>
    <w:rsid w:val="001B4973"/>
    <w:rsid w:val="001B5115"/>
    <w:rsid w:val="001B5841"/>
    <w:rsid w:val="001B5C76"/>
    <w:rsid w:val="001B6403"/>
    <w:rsid w:val="001B6CF6"/>
    <w:rsid w:val="001B73DA"/>
    <w:rsid w:val="001B7C3A"/>
    <w:rsid w:val="001B7D90"/>
    <w:rsid w:val="001B7FFC"/>
    <w:rsid w:val="001C0F55"/>
    <w:rsid w:val="001C125F"/>
    <w:rsid w:val="001C1369"/>
    <w:rsid w:val="001C167E"/>
    <w:rsid w:val="001C1860"/>
    <w:rsid w:val="001C1873"/>
    <w:rsid w:val="001C1F9C"/>
    <w:rsid w:val="001C2420"/>
    <w:rsid w:val="001C2547"/>
    <w:rsid w:val="001C260F"/>
    <w:rsid w:val="001C2861"/>
    <w:rsid w:val="001C2AC1"/>
    <w:rsid w:val="001C3C67"/>
    <w:rsid w:val="001C4364"/>
    <w:rsid w:val="001C438C"/>
    <w:rsid w:val="001C5B14"/>
    <w:rsid w:val="001C5BCE"/>
    <w:rsid w:val="001C5D22"/>
    <w:rsid w:val="001C5DB5"/>
    <w:rsid w:val="001C6B38"/>
    <w:rsid w:val="001C6C8D"/>
    <w:rsid w:val="001C70E5"/>
    <w:rsid w:val="001C7433"/>
    <w:rsid w:val="001C764C"/>
    <w:rsid w:val="001C7737"/>
    <w:rsid w:val="001C7A43"/>
    <w:rsid w:val="001C7D76"/>
    <w:rsid w:val="001C7F88"/>
    <w:rsid w:val="001D0110"/>
    <w:rsid w:val="001D02BD"/>
    <w:rsid w:val="001D0AC3"/>
    <w:rsid w:val="001D0F2E"/>
    <w:rsid w:val="001D15D9"/>
    <w:rsid w:val="001D1A1E"/>
    <w:rsid w:val="001D2DD9"/>
    <w:rsid w:val="001D34C0"/>
    <w:rsid w:val="001D3ED1"/>
    <w:rsid w:val="001D3ED8"/>
    <w:rsid w:val="001D3F4F"/>
    <w:rsid w:val="001D40DC"/>
    <w:rsid w:val="001D40EE"/>
    <w:rsid w:val="001D48C5"/>
    <w:rsid w:val="001D4C68"/>
    <w:rsid w:val="001D4FC0"/>
    <w:rsid w:val="001D5827"/>
    <w:rsid w:val="001D670E"/>
    <w:rsid w:val="001D6AFB"/>
    <w:rsid w:val="001D6C48"/>
    <w:rsid w:val="001D703A"/>
    <w:rsid w:val="001D70EE"/>
    <w:rsid w:val="001D790B"/>
    <w:rsid w:val="001D7F9F"/>
    <w:rsid w:val="001E0E4B"/>
    <w:rsid w:val="001E0F28"/>
    <w:rsid w:val="001E12E2"/>
    <w:rsid w:val="001E14E6"/>
    <w:rsid w:val="001E17C3"/>
    <w:rsid w:val="001E1E19"/>
    <w:rsid w:val="001E2C41"/>
    <w:rsid w:val="001E2EA2"/>
    <w:rsid w:val="001E3AAC"/>
    <w:rsid w:val="001E43E4"/>
    <w:rsid w:val="001E44A7"/>
    <w:rsid w:val="001E47A7"/>
    <w:rsid w:val="001E4AA8"/>
    <w:rsid w:val="001E5125"/>
    <w:rsid w:val="001E5457"/>
    <w:rsid w:val="001E5BDE"/>
    <w:rsid w:val="001E5E73"/>
    <w:rsid w:val="001E615D"/>
    <w:rsid w:val="001E63A0"/>
    <w:rsid w:val="001E6495"/>
    <w:rsid w:val="001E65D5"/>
    <w:rsid w:val="001E6700"/>
    <w:rsid w:val="001E68B6"/>
    <w:rsid w:val="001E6C29"/>
    <w:rsid w:val="001E6C2C"/>
    <w:rsid w:val="001E6D35"/>
    <w:rsid w:val="001E6D39"/>
    <w:rsid w:val="001E6D4A"/>
    <w:rsid w:val="001E706A"/>
    <w:rsid w:val="001E72B9"/>
    <w:rsid w:val="001E7337"/>
    <w:rsid w:val="001E738F"/>
    <w:rsid w:val="001E75ED"/>
    <w:rsid w:val="001E78C9"/>
    <w:rsid w:val="001E7F17"/>
    <w:rsid w:val="001F038C"/>
    <w:rsid w:val="001F05D2"/>
    <w:rsid w:val="001F09A9"/>
    <w:rsid w:val="001F0AFA"/>
    <w:rsid w:val="001F1549"/>
    <w:rsid w:val="001F1583"/>
    <w:rsid w:val="001F211F"/>
    <w:rsid w:val="001F2296"/>
    <w:rsid w:val="001F2319"/>
    <w:rsid w:val="001F23CE"/>
    <w:rsid w:val="001F30E7"/>
    <w:rsid w:val="001F335D"/>
    <w:rsid w:val="001F3C90"/>
    <w:rsid w:val="001F3ED5"/>
    <w:rsid w:val="001F4454"/>
    <w:rsid w:val="001F4E84"/>
    <w:rsid w:val="001F56BA"/>
    <w:rsid w:val="001F6223"/>
    <w:rsid w:val="001F62C6"/>
    <w:rsid w:val="001F62FF"/>
    <w:rsid w:val="001F6334"/>
    <w:rsid w:val="001F66DA"/>
    <w:rsid w:val="001F68F1"/>
    <w:rsid w:val="001F70E6"/>
    <w:rsid w:val="001F731C"/>
    <w:rsid w:val="001F7529"/>
    <w:rsid w:val="001F7A4A"/>
    <w:rsid w:val="001F7D3D"/>
    <w:rsid w:val="00200084"/>
    <w:rsid w:val="002001DB"/>
    <w:rsid w:val="0020097C"/>
    <w:rsid w:val="00200E70"/>
    <w:rsid w:val="002012AB"/>
    <w:rsid w:val="00201376"/>
    <w:rsid w:val="0020147A"/>
    <w:rsid w:val="0020205D"/>
    <w:rsid w:val="00202356"/>
    <w:rsid w:val="002024EB"/>
    <w:rsid w:val="00202890"/>
    <w:rsid w:val="002028D5"/>
    <w:rsid w:val="0020310D"/>
    <w:rsid w:val="002039E6"/>
    <w:rsid w:val="00203AA7"/>
    <w:rsid w:val="00203B8A"/>
    <w:rsid w:val="00203E66"/>
    <w:rsid w:val="00204990"/>
    <w:rsid w:val="00204E24"/>
    <w:rsid w:val="00204E83"/>
    <w:rsid w:val="0020581A"/>
    <w:rsid w:val="00205A62"/>
    <w:rsid w:val="00205B17"/>
    <w:rsid w:val="00205BC2"/>
    <w:rsid w:val="002061E9"/>
    <w:rsid w:val="0020631E"/>
    <w:rsid w:val="00206BAB"/>
    <w:rsid w:val="00206D7E"/>
    <w:rsid w:val="002073A4"/>
    <w:rsid w:val="002075DB"/>
    <w:rsid w:val="0020765C"/>
    <w:rsid w:val="00207843"/>
    <w:rsid w:val="00210517"/>
    <w:rsid w:val="00211065"/>
    <w:rsid w:val="0021111A"/>
    <w:rsid w:val="0021141B"/>
    <w:rsid w:val="00211553"/>
    <w:rsid w:val="002116D5"/>
    <w:rsid w:val="00211735"/>
    <w:rsid w:val="00211F36"/>
    <w:rsid w:val="002128D6"/>
    <w:rsid w:val="00212AB9"/>
    <w:rsid w:val="00212BF4"/>
    <w:rsid w:val="00213DCE"/>
    <w:rsid w:val="002148F1"/>
    <w:rsid w:val="00214AAD"/>
    <w:rsid w:val="00214BDA"/>
    <w:rsid w:val="002150DF"/>
    <w:rsid w:val="00215218"/>
    <w:rsid w:val="00215C49"/>
    <w:rsid w:val="00215F2B"/>
    <w:rsid w:val="00216052"/>
    <w:rsid w:val="00216561"/>
    <w:rsid w:val="00216CB6"/>
    <w:rsid w:val="00216E9A"/>
    <w:rsid w:val="0021715C"/>
    <w:rsid w:val="002171F0"/>
    <w:rsid w:val="00217509"/>
    <w:rsid w:val="00220244"/>
    <w:rsid w:val="002203A9"/>
    <w:rsid w:val="00220566"/>
    <w:rsid w:val="00221799"/>
    <w:rsid w:val="00221FED"/>
    <w:rsid w:val="0022229D"/>
    <w:rsid w:val="00222B1A"/>
    <w:rsid w:val="00222D84"/>
    <w:rsid w:val="00222E86"/>
    <w:rsid w:val="00222F2F"/>
    <w:rsid w:val="00222F47"/>
    <w:rsid w:val="002237AB"/>
    <w:rsid w:val="0022561C"/>
    <w:rsid w:val="00225B35"/>
    <w:rsid w:val="00225FC3"/>
    <w:rsid w:val="00226295"/>
    <w:rsid w:val="002262F9"/>
    <w:rsid w:val="002264AB"/>
    <w:rsid w:val="0022699A"/>
    <w:rsid w:val="00226C09"/>
    <w:rsid w:val="00226EF6"/>
    <w:rsid w:val="00227F54"/>
    <w:rsid w:val="00230787"/>
    <w:rsid w:val="002315F6"/>
    <w:rsid w:val="00231F63"/>
    <w:rsid w:val="00232107"/>
    <w:rsid w:val="00232308"/>
    <w:rsid w:val="002325ED"/>
    <w:rsid w:val="0023399C"/>
    <w:rsid w:val="0023436B"/>
    <w:rsid w:val="00234550"/>
    <w:rsid w:val="00235150"/>
    <w:rsid w:val="002359F1"/>
    <w:rsid w:val="0023693A"/>
    <w:rsid w:val="00236A89"/>
    <w:rsid w:val="00236A98"/>
    <w:rsid w:val="00236EC5"/>
    <w:rsid w:val="0023715A"/>
    <w:rsid w:val="0023719B"/>
    <w:rsid w:val="00237356"/>
    <w:rsid w:val="00237E55"/>
    <w:rsid w:val="00237F8D"/>
    <w:rsid w:val="0024007D"/>
    <w:rsid w:val="00240E4E"/>
    <w:rsid w:val="002410C5"/>
    <w:rsid w:val="0024121B"/>
    <w:rsid w:val="0024146D"/>
    <w:rsid w:val="00241679"/>
    <w:rsid w:val="00241E2D"/>
    <w:rsid w:val="0024210D"/>
    <w:rsid w:val="002422A6"/>
    <w:rsid w:val="00242B37"/>
    <w:rsid w:val="00242C95"/>
    <w:rsid w:val="00242D51"/>
    <w:rsid w:val="00243A8E"/>
    <w:rsid w:val="002440C7"/>
    <w:rsid w:val="00245346"/>
    <w:rsid w:val="002455A2"/>
    <w:rsid w:val="0024591D"/>
    <w:rsid w:val="00245DC8"/>
    <w:rsid w:val="00246B47"/>
    <w:rsid w:val="00247166"/>
    <w:rsid w:val="00247437"/>
    <w:rsid w:val="0024762F"/>
    <w:rsid w:val="00247AB0"/>
    <w:rsid w:val="00247AB6"/>
    <w:rsid w:val="00247C03"/>
    <w:rsid w:val="00247FAB"/>
    <w:rsid w:val="002500A8"/>
    <w:rsid w:val="00250230"/>
    <w:rsid w:val="00250A1F"/>
    <w:rsid w:val="00251391"/>
    <w:rsid w:val="00251C4E"/>
    <w:rsid w:val="00251FF8"/>
    <w:rsid w:val="002521E7"/>
    <w:rsid w:val="002531B0"/>
    <w:rsid w:val="0025337C"/>
    <w:rsid w:val="00253AC6"/>
    <w:rsid w:val="00253C18"/>
    <w:rsid w:val="00253DFE"/>
    <w:rsid w:val="00254278"/>
    <w:rsid w:val="0025434F"/>
    <w:rsid w:val="00254766"/>
    <w:rsid w:val="00255167"/>
    <w:rsid w:val="00255521"/>
    <w:rsid w:val="00255619"/>
    <w:rsid w:val="00255692"/>
    <w:rsid w:val="00255A9D"/>
    <w:rsid w:val="00255ACC"/>
    <w:rsid w:val="00256507"/>
    <w:rsid w:val="0025665E"/>
    <w:rsid w:val="002566EF"/>
    <w:rsid w:val="00256C94"/>
    <w:rsid w:val="00260AC3"/>
    <w:rsid w:val="00260CD1"/>
    <w:rsid w:val="00261A52"/>
    <w:rsid w:val="00261F97"/>
    <w:rsid w:val="0026292E"/>
    <w:rsid w:val="00263101"/>
    <w:rsid w:val="002634E1"/>
    <w:rsid w:val="0026389C"/>
    <w:rsid w:val="00263CD4"/>
    <w:rsid w:val="00263F76"/>
    <w:rsid w:val="00264549"/>
    <w:rsid w:val="00264C8F"/>
    <w:rsid w:val="00264E34"/>
    <w:rsid w:val="00264FEC"/>
    <w:rsid w:val="002657EB"/>
    <w:rsid w:val="00266082"/>
    <w:rsid w:val="0026625E"/>
    <w:rsid w:val="00266C54"/>
    <w:rsid w:val="00266D54"/>
    <w:rsid w:val="00266DBC"/>
    <w:rsid w:val="00267189"/>
    <w:rsid w:val="0026725C"/>
    <w:rsid w:val="0027074D"/>
    <w:rsid w:val="00270AE0"/>
    <w:rsid w:val="00270BF2"/>
    <w:rsid w:val="00271201"/>
    <w:rsid w:val="00271DF9"/>
    <w:rsid w:val="00271EF2"/>
    <w:rsid w:val="002720CC"/>
    <w:rsid w:val="00272415"/>
    <w:rsid w:val="00272444"/>
    <w:rsid w:val="00272583"/>
    <w:rsid w:val="002726DB"/>
    <w:rsid w:val="00272BC3"/>
    <w:rsid w:val="00273EC1"/>
    <w:rsid w:val="002758E0"/>
    <w:rsid w:val="00275920"/>
    <w:rsid w:val="00275CD6"/>
    <w:rsid w:val="0027670C"/>
    <w:rsid w:val="0027693F"/>
    <w:rsid w:val="00276DBB"/>
    <w:rsid w:val="00276E93"/>
    <w:rsid w:val="002772C4"/>
    <w:rsid w:val="00277F95"/>
    <w:rsid w:val="002805C6"/>
    <w:rsid w:val="00280827"/>
    <w:rsid w:val="00280C4C"/>
    <w:rsid w:val="00280DBF"/>
    <w:rsid w:val="0028183A"/>
    <w:rsid w:val="00281A9A"/>
    <w:rsid w:val="00281BBB"/>
    <w:rsid w:val="00281D09"/>
    <w:rsid w:val="0028216F"/>
    <w:rsid w:val="00282C21"/>
    <w:rsid w:val="00282E8A"/>
    <w:rsid w:val="00283600"/>
    <w:rsid w:val="00283FDA"/>
    <w:rsid w:val="002846C6"/>
    <w:rsid w:val="002847FF"/>
    <w:rsid w:val="00285638"/>
    <w:rsid w:val="00285C00"/>
    <w:rsid w:val="00286613"/>
    <w:rsid w:val="002867B5"/>
    <w:rsid w:val="00287672"/>
    <w:rsid w:val="00290391"/>
    <w:rsid w:val="002905C5"/>
    <w:rsid w:val="0029097B"/>
    <w:rsid w:val="00290CB2"/>
    <w:rsid w:val="00290CF3"/>
    <w:rsid w:val="00290FAB"/>
    <w:rsid w:val="00291CE1"/>
    <w:rsid w:val="00292142"/>
    <w:rsid w:val="0029282B"/>
    <w:rsid w:val="00292A9D"/>
    <w:rsid w:val="002930C1"/>
    <w:rsid w:val="00293C83"/>
    <w:rsid w:val="00293D9E"/>
    <w:rsid w:val="00293FC4"/>
    <w:rsid w:val="0029434A"/>
    <w:rsid w:val="00294567"/>
    <w:rsid w:val="00294AF5"/>
    <w:rsid w:val="0029532B"/>
    <w:rsid w:val="0029532E"/>
    <w:rsid w:val="00295844"/>
    <w:rsid w:val="002958E4"/>
    <w:rsid w:val="00297122"/>
    <w:rsid w:val="002972E0"/>
    <w:rsid w:val="002973CA"/>
    <w:rsid w:val="00297688"/>
    <w:rsid w:val="00297B8D"/>
    <w:rsid w:val="00297CA4"/>
    <w:rsid w:val="002A016C"/>
    <w:rsid w:val="002A02D8"/>
    <w:rsid w:val="002A045B"/>
    <w:rsid w:val="002A0660"/>
    <w:rsid w:val="002A0811"/>
    <w:rsid w:val="002A1A35"/>
    <w:rsid w:val="002A203D"/>
    <w:rsid w:val="002A2663"/>
    <w:rsid w:val="002A29D6"/>
    <w:rsid w:val="002A3C2F"/>
    <w:rsid w:val="002A3C5B"/>
    <w:rsid w:val="002A3CAF"/>
    <w:rsid w:val="002A3E5B"/>
    <w:rsid w:val="002A3E7B"/>
    <w:rsid w:val="002A450B"/>
    <w:rsid w:val="002A49C8"/>
    <w:rsid w:val="002A4C05"/>
    <w:rsid w:val="002A5EC1"/>
    <w:rsid w:val="002A61E3"/>
    <w:rsid w:val="002A712F"/>
    <w:rsid w:val="002A7426"/>
    <w:rsid w:val="002A7572"/>
    <w:rsid w:val="002A7E33"/>
    <w:rsid w:val="002A7F2D"/>
    <w:rsid w:val="002B0970"/>
    <w:rsid w:val="002B09FF"/>
    <w:rsid w:val="002B0B21"/>
    <w:rsid w:val="002B0C0F"/>
    <w:rsid w:val="002B0EB8"/>
    <w:rsid w:val="002B0F5D"/>
    <w:rsid w:val="002B11BE"/>
    <w:rsid w:val="002B1E93"/>
    <w:rsid w:val="002B226E"/>
    <w:rsid w:val="002B23F5"/>
    <w:rsid w:val="002B2479"/>
    <w:rsid w:val="002B24C3"/>
    <w:rsid w:val="002B2877"/>
    <w:rsid w:val="002B2A68"/>
    <w:rsid w:val="002B3194"/>
    <w:rsid w:val="002B3319"/>
    <w:rsid w:val="002B352D"/>
    <w:rsid w:val="002B3AE8"/>
    <w:rsid w:val="002B3BD2"/>
    <w:rsid w:val="002B43EB"/>
    <w:rsid w:val="002B48B0"/>
    <w:rsid w:val="002B4B26"/>
    <w:rsid w:val="002B4FAA"/>
    <w:rsid w:val="002B5282"/>
    <w:rsid w:val="002B560D"/>
    <w:rsid w:val="002B5662"/>
    <w:rsid w:val="002B5CA6"/>
    <w:rsid w:val="002B5CBF"/>
    <w:rsid w:val="002B638D"/>
    <w:rsid w:val="002B7058"/>
    <w:rsid w:val="002B7870"/>
    <w:rsid w:val="002C0317"/>
    <w:rsid w:val="002C06D1"/>
    <w:rsid w:val="002C114E"/>
    <w:rsid w:val="002C1332"/>
    <w:rsid w:val="002C151E"/>
    <w:rsid w:val="002C155D"/>
    <w:rsid w:val="002C1617"/>
    <w:rsid w:val="002C1A29"/>
    <w:rsid w:val="002C204A"/>
    <w:rsid w:val="002C2101"/>
    <w:rsid w:val="002C2525"/>
    <w:rsid w:val="002C3041"/>
    <w:rsid w:val="002C3403"/>
    <w:rsid w:val="002C3778"/>
    <w:rsid w:val="002C39D0"/>
    <w:rsid w:val="002C39FF"/>
    <w:rsid w:val="002C3A75"/>
    <w:rsid w:val="002C4602"/>
    <w:rsid w:val="002C47FC"/>
    <w:rsid w:val="002C4919"/>
    <w:rsid w:val="002C5184"/>
    <w:rsid w:val="002C52AB"/>
    <w:rsid w:val="002C52C4"/>
    <w:rsid w:val="002C6010"/>
    <w:rsid w:val="002C61F0"/>
    <w:rsid w:val="002C6255"/>
    <w:rsid w:val="002C686B"/>
    <w:rsid w:val="002C7233"/>
    <w:rsid w:val="002C75C3"/>
    <w:rsid w:val="002C7707"/>
    <w:rsid w:val="002C7822"/>
    <w:rsid w:val="002D0316"/>
    <w:rsid w:val="002D0CBB"/>
    <w:rsid w:val="002D10CD"/>
    <w:rsid w:val="002D1869"/>
    <w:rsid w:val="002D2005"/>
    <w:rsid w:val="002D216A"/>
    <w:rsid w:val="002D26A6"/>
    <w:rsid w:val="002D2F59"/>
    <w:rsid w:val="002D3918"/>
    <w:rsid w:val="002D4782"/>
    <w:rsid w:val="002D5122"/>
    <w:rsid w:val="002D68CB"/>
    <w:rsid w:val="002D68E3"/>
    <w:rsid w:val="002D6C37"/>
    <w:rsid w:val="002D6D78"/>
    <w:rsid w:val="002D7404"/>
    <w:rsid w:val="002D748A"/>
    <w:rsid w:val="002E0500"/>
    <w:rsid w:val="002E0CBB"/>
    <w:rsid w:val="002E120E"/>
    <w:rsid w:val="002E15DC"/>
    <w:rsid w:val="002E1B0F"/>
    <w:rsid w:val="002E1CA5"/>
    <w:rsid w:val="002E21BE"/>
    <w:rsid w:val="002E2264"/>
    <w:rsid w:val="002E22F2"/>
    <w:rsid w:val="002E3671"/>
    <w:rsid w:val="002E3A91"/>
    <w:rsid w:val="002E3D5E"/>
    <w:rsid w:val="002E3F09"/>
    <w:rsid w:val="002E44EB"/>
    <w:rsid w:val="002E450F"/>
    <w:rsid w:val="002E4914"/>
    <w:rsid w:val="002E5004"/>
    <w:rsid w:val="002E56A9"/>
    <w:rsid w:val="002E5CDF"/>
    <w:rsid w:val="002E610C"/>
    <w:rsid w:val="002E623D"/>
    <w:rsid w:val="002E627D"/>
    <w:rsid w:val="002E6730"/>
    <w:rsid w:val="002E6C35"/>
    <w:rsid w:val="002E6E98"/>
    <w:rsid w:val="002E7114"/>
    <w:rsid w:val="002E727D"/>
    <w:rsid w:val="002E78E1"/>
    <w:rsid w:val="002E7EFA"/>
    <w:rsid w:val="002F00ED"/>
    <w:rsid w:val="002F0134"/>
    <w:rsid w:val="002F042A"/>
    <w:rsid w:val="002F0A8F"/>
    <w:rsid w:val="002F15D8"/>
    <w:rsid w:val="002F1605"/>
    <w:rsid w:val="002F1A6B"/>
    <w:rsid w:val="002F3DA9"/>
    <w:rsid w:val="002F3DC4"/>
    <w:rsid w:val="002F40A4"/>
    <w:rsid w:val="002F4A03"/>
    <w:rsid w:val="002F4EC8"/>
    <w:rsid w:val="002F4F20"/>
    <w:rsid w:val="002F50E2"/>
    <w:rsid w:val="002F51FE"/>
    <w:rsid w:val="002F6430"/>
    <w:rsid w:val="002F6B69"/>
    <w:rsid w:val="002F6F02"/>
    <w:rsid w:val="002F7072"/>
    <w:rsid w:val="002F7095"/>
    <w:rsid w:val="002F7835"/>
    <w:rsid w:val="002F7EF5"/>
    <w:rsid w:val="00300CA9"/>
    <w:rsid w:val="00301A1C"/>
    <w:rsid w:val="00301EFA"/>
    <w:rsid w:val="0030232A"/>
    <w:rsid w:val="00302D61"/>
    <w:rsid w:val="003030B4"/>
    <w:rsid w:val="003035EE"/>
    <w:rsid w:val="00303A51"/>
    <w:rsid w:val="00303D63"/>
    <w:rsid w:val="003042F8"/>
    <w:rsid w:val="0030434D"/>
    <w:rsid w:val="00305639"/>
    <w:rsid w:val="0030585D"/>
    <w:rsid w:val="00305865"/>
    <w:rsid w:val="00305ABB"/>
    <w:rsid w:val="00305DE4"/>
    <w:rsid w:val="00306333"/>
    <w:rsid w:val="003064AB"/>
    <w:rsid w:val="003067FF"/>
    <w:rsid w:val="0030689A"/>
    <w:rsid w:val="00306AE3"/>
    <w:rsid w:val="00306DF1"/>
    <w:rsid w:val="003071DD"/>
    <w:rsid w:val="0030741D"/>
    <w:rsid w:val="00307483"/>
    <w:rsid w:val="00307659"/>
    <w:rsid w:val="00307BE5"/>
    <w:rsid w:val="00307CB8"/>
    <w:rsid w:val="00307DEE"/>
    <w:rsid w:val="00307E96"/>
    <w:rsid w:val="00307F4C"/>
    <w:rsid w:val="00310577"/>
    <w:rsid w:val="003105D3"/>
    <w:rsid w:val="003109DC"/>
    <w:rsid w:val="00310EE5"/>
    <w:rsid w:val="003111F2"/>
    <w:rsid w:val="003112F3"/>
    <w:rsid w:val="0031145B"/>
    <w:rsid w:val="0031192F"/>
    <w:rsid w:val="00311A5A"/>
    <w:rsid w:val="003127C4"/>
    <w:rsid w:val="0031322F"/>
    <w:rsid w:val="003139DF"/>
    <w:rsid w:val="003144A3"/>
    <w:rsid w:val="0031472A"/>
    <w:rsid w:val="00314E68"/>
    <w:rsid w:val="00315F5C"/>
    <w:rsid w:val="00317093"/>
    <w:rsid w:val="00317C05"/>
    <w:rsid w:val="00317DFF"/>
    <w:rsid w:val="00317EF3"/>
    <w:rsid w:val="00317F14"/>
    <w:rsid w:val="00317F45"/>
    <w:rsid w:val="0032031C"/>
    <w:rsid w:val="00321E34"/>
    <w:rsid w:val="00322341"/>
    <w:rsid w:val="003225D6"/>
    <w:rsid w:val="00322F8C"/>
    <w:rsid w:val="00323AFB"/>
    <w:rsid w:val="00323C24"/>
    <w:rsid w:val="00323E0B"/>
    <w:rsid w:val="00324215"/>
    <w:rsid w:val="003243F9"/>
    <w:rsid w:val="00324B40"/>
    <w:rsid w:val="003250CC"/>
    <w:rsid w:val="00325369"/>
    <w:rsid w:val="00325753"/>
    <w:rsid w:val="00325E80"/>
    <w:rsid w:val="0032624E"/>
    <w:rsid w:val="00326F00"/>
    <w:rsid w:val="0032725E"/>
    <w:rsid w:val="0032754B"/>
    <w:rsid w:val="0032754F"/>
    <w:rsid w:val="00327E67"/>
    <w:rsid w:val="00330C90"/>
    <w:rsid w:val="00330CF7"/>
    <w:rsid w:val="0033128A"/>
    <w:rsid w:val="00331368"/>
    <w:rsid w:val="0033137F"/>
    <w:rsid w:val="0033160C"/>
    <w:rsid w:val="003319E2"/>
    <w:rsid w:val="00331BD0"/>
    <w:rsid w:val="00331C46"/>
    <w:rsid w:val="00331C5E"/>
    <w:rsid w:val="00331CD8"/>
    <w:rsid w:val="003322F6"/>
    <w:rsid w:val="0033257B"/>
    <w:rsid w:val="00332C1A"/>
    <w:rsid w:val="00332E58"/>
    <w:rsid w:val="00332E9D"/>
    <w:rsid w:val="00333043"/>
    <w:rsid w:val="003338FD"/>
    <w:rsid w:val="003343E4"/>
    <w:rsid w:val="00335373"/>
    <w:rsid w:val="00335539"/>
    <w:rsid w:val="00335989"/>
    <w:rsid w:val="00335F5A"/>
    <w:rsid w:val="0033613C"/>
    <w:rsid w:val="00336449"/>
    <w:rsid w:val="0033673D"/>
    <w:rsid w:val="0033681F"/>
    <w:rsid w:val="00336D2C"/>
    <w:rsid w:val="00337781"/>
    <w:rsid w:val="00337975"/>
    <w:rsid w:val="00340563"/>
    <w:rsid w:val="003407AF"/>
    <w:rsid w:val="00340B71"/>
    <w:rsid w:val="003412B6"/>
    <w:rsid w:val="003417A4"/>
    <w:rsid w:val="00341D77"/>
    <w:rsid w:val="00341DCD"/>
    <w:rsid w:val="003421D0"/>
    <w:rsid w:val="0034236A"/>
    <w:rsid w:val="003426BD"/>
    <w:rsid w:val="0034294F"/>
    <w:rsid w:val="00342984"/>
    <w:rsid w:val="003432FA"/>
    <w:rsid w:val="003449A8"/>
    <w:rsid w:val="00344E31"/>
    <w:rsid w:val="00344E6D"/>
    <w:rsid w:val="003450B5"/>
    <w:rsid w:val="0034517D"/>
    <w:rsid w:val="003454A5"/>
    <w:rsid w:val="00345EF7"/>
    <w:rsid w:val="00346236"/>
    <w:rsid w:val="00346A47"/>
    <w:rsid w:val="00346CA6"/>
    <w:rsid w:val="00346CF4"/>
    <w:rsid w:val="00346D09"/>
    <w:rsid w:val="00346E50"/>
    <w:rsid w:val="00347035"/>
    <w:rsid w:val="0034707B"/>
    <w:rsid w:val="0034745D"/>
    <w:rsid w:val="00347C12"/>
    <w:rsid w:val="00350B10"/>
    <w:rsid w:val="00351579"/>
    <w:rsid w:val="00351693"/>
    <w:rsid w:val="0035192D"/>
    <w:rsid w:val="00351B45"/>
    <w:rsid w:val="00351D7C"/>
    <w:rsid w:val="00351DB1"/>
    <w:rsid w:val="00351EAE"/>
    <w:rsid w:val="0035200B"/>
    <w:rsid w:val="003525D5"/>
    <w:rsid w:val="00352CC1"/>
    <w:rsid w:val="00353B84"/>
    <w:rsid w:val="00353DAC"/>
    <w:rsid w:val="003546F0"/>
    <w:rsid w:val="00354918"/>
    <w:rsid w:val="00354F6B"/>
    <w:rsid w:val="003553AC"/>
    <w:rsid w:val="003555EB"/>
    <w:rsid w:val="003558F6"/>
    <w:rsid w:val="00355FFB"/>
    <w:rsid w:val="0035664A"/>
    <w:rsid w:val="0035703F"/>
    <w:rsid w:val="00357480"/>
    <w:rsid w:val="0035794F"/>
    <w:rsid w:val="0036027F"/>
    <w:rsid w:val="0036060D"/>
    <w:rsid w:val="00360987"/>
    <w:rsid w:val="00360A57"/>
    <w:rsid w:val="003610AD"/>
    <w:rsid w:val="00361414"/>
    <w:rsid w:val="00362174"/>
    <w:rsid w:val="0036228B"/>
    <w:rsid w:val="003622C6"/>
    <w:rsid w:val="003628EB"/>
    <w:rsid w:val="003632A3"/>
    <w:rsid w:val="0036350B"/>
    <w:rsid w:val="003636ED"/>
    <w:rsid w:val="00363EAD"/>
    <w:rsid w:val="00364297"/>
    <w:rsid w:val="003642A9"/>
    <w:rsid w:val="00364B4C"/>
    <w:rsid w:val="00364CB4"/>
    <w:rsid w:val="003650D4"/>
    <w:rsid w:val="003651D9"/>
    <w:rsid w:val="003657D9"/>
    <w:rsid w:val="00365B85"/>
    <w:rsid w:val="00365D73"/>
    <w:rsid w:val="00365DF7"/>
    <w:rsid w:val="00365F7D"/>
    <w:rsid w:val="003661F4"/>
    <w:rsid w:val="0036664D"/>
    <w:rsid w:val="003668B2"/>
    <w:rsid w:val="00366EEC"/>
    <w:rsid w:val="00366EF3"/>
    <w:rsid w:val="0036701C"/>
    <w:rsid w:val="00367CC5"/>
    <w:rsid w:val="00370BB0"/>
    <w:rsid w:val="00371245"/>
    <w:rsid w:val="00372273"/>
    <w:rsid w:val="0037238E"/>
    <w:rsid w:val="00372475"/>
    <w:rsid w:val="00372F1F"/>
    <w:rsid w:val="00373164"/>
    <w:rsid w:val="00373221"/>
    <w:rsid w:val="00373983"/>
    <w:rsid w:val="003739C7"/>
    <w:rsid w:val="00373B02"/>
    <w:rsid w:val="00373D92"/>
    <w:rsid w:val="00373FA3"/>
    <w:rsid w:val="0037488D"/>
    <w:rsid w:val="00374ABC"/>
    <w:rsid w:val="003750D1"/>
    <w:rsid w:val="0037544D"/>
    <w:rsid w:val="00375454"/>
    <w:rsid w:val="0037560E"/>
    <w:rsid w:val="0037563D"/>
    <w:rsid w:val="003759EF"/>
    <w:rsid w:val="00375D03"/>
    <w:rsid w:val="00375EE4"/>
    <w:rsid w:val="003767A4"/>
    <w:rsid w:val="00376B70"/>
    <w:rsid w:val="00376E02"/>
    <w:rsid w:val="00377086"/>
    <w:rsid w:val="0037734E"/>
    <w:rsid w:val="00377490"/>
    <w:rsid w:val="00380ECA"/>
    <w:rsid w:val="003815D8"/>
    <w:rsid w:val="00381B6B"/>
    <w:rsid w:val="003826AC"/>
    <w:rsid w:val="003828C4"/>
    <w:rsid w:val="00382F81"/>
    <w:rsid w:val="00383982"/>
    <w:rsid w:val="00385001"/>
    <w:rsid w:val="0038506D"/>
    <w:rsid w:val="00385439"/>
    <w:rsid w:val="00385A3E"/>
    <w:rsid w:val="00385D83"/>
    <w:rsid w:val="003869F5"/>
    <w:rsid w:val="00386C0B"/>
    <w:rsid w:val="00386E4F"/>
    <w:rsid w:val="0038706C"/>
    <w:rsid w:val="003871FB"/>
    <w:rsid w:val="003873AA"/>
    <w:rsid w:val="0038752A"/>
    <w:rsid w:val="003877CB"/>
    <w:rsid w:val="00387F19"/>
    <w:rsid w:val="0039040D"/>
    <w:rsid w:val="00390448"/>
    <w:rsid w:val="00390516"/>
    <w:rsid w:val="003905E4"/>
    <w:rsid w:val="00390AB5"/>
    <w:rsid w:val="00391414"/>
    <w:rsid w:val="00391A03"/>
    <w:rsid w:val="00391A25"/>
    <w:rsid w:val="00391C0A"/>
    <w:rsid w:val="00391E88"/>
    <w:rsid w:val="003920A6"/>
    <w:rsid w:val="00392518"/>
    <w:rsid w:val="00392EFF"/>
    <w:rsid w:val="00393A32"/>
    <w:rsid w:val="00393A7E"/>
    <w:rsid w:val="00393CC9"/>
    <w:rsid w:val="00394509"/>
    <w:rsid w:val="003946CE"/>
    <w:rsid w:val="0039480C"/>
    <w:rsid w:val="00394B98"/>
    <w:rsid w:val="00395993"/>
    <w:rsid w:val="00395D0B"/>
    <w:rsid w:val="00396039"/>
    <w:rsid w:val="00396234"/>
    <w:rsid w:val="0039732A"/>
    <w:rsid w:val="00397E7A"/>
    <w:rsid w:val="003A0651"/>
    <w:rsid w:val="003A0920"/>
    <w:rsid w:val="003A1464"/>
    <w:rsid w:val="003A20BD"/>
    <w:rsid w:val="003A25C9"/>
    <w:rsid w:val="003A34FE"/>
    <w:rsid w:val="003A3958"/>
    <w:rsid w:val="003A3B84"/>
    <w:rsid w:val="003A3B93"/>
    <w:rsid w:val="003A3C44"/>
    <w:rsid w:val="003A47EE"/>
    <w:rsid w:val="003A5A0E"/>
    <w:rsid w:val="003A5ABE"/>
    <w:rsid w:val="003A5BF2"/>
    <w:rsid w:val="003A60ED"/>
    <w:rsid w:val="003A634F"/>
    <w:rsid w:val="003A64FA"/>
    <w:rsid w:val="003A6756"/>
    <w:rsid w:val="003A677E"/>
    <w:rsid w:val="003A69D5"/>
    <w:rsid w:val="003A6FDC"/>
    <w:rsid w:val="003A71F3"/>
    <w:rsid w:val="003A7C76"/>
    <w:rsid w:val="003B0822"/>
    <w:rsid w:val="003B1511"/>
    <w:rsid w:val="003B1746"/>
    <w:rsid w:val="003B1CBC"/>
    <w:rsid w:val="003B1E91"/>
    <w:rsid w:val="003B1F86"/>
    <w:rsid w:val="003B2AE6"/>
    <w:rsid w:val="003B2C9E"/>
    <w:rsid w:val="003B2D14"/>
    <w:rsid w:val="003B2FAA"/>
    <w:rsid w:val="003B36F7"/>
    <w:rsid w:val="003B3BCD"/>
    <w:rsid w:val="003B40BD"/>
    <w:rsid w:val="003B4E30"/>
    <w:rsid w:val="003B4EDA"/>
    <w:rsid w:val="003B52FF"/>
    <w:rsid w:val="003B5684"/>
    <w:rsid w:val="003B5B5E"/>
    <w:rsid w:val="003B5BC0"/>
    <w:rsid w:val="003B5CA6"/>
    <w:rsid w:val="003B5D52"/>
    <w:rsid w:val="003B6267"/>
    <w:rsid w:val="003B63BF"/>
    <w:rsid w:val="003B6665"/>
    <w:rsid w:val="003B6715"/>
    <w:rsid w:val="003B6739"/>
    <w:rsid w:val="003B74B3"/>
    <w:rsid w:val="003B74CA"/>
    <w:rsid w:val="003B7834"/>
    <w:rsid w:val="003B7D9A"/>
    <w:rsid w:val="003B7F87"/>
    <w:rsid w:val="003C020D"/>
    <w:rsid w:val="003C0A41"/>
    <w:rsid w:val="003C0F42"/>
    <w:rsid w:val="003C2C71"/>
    <w:rsid w:val="003C330E"/>
    <w:rsid w:val="003C3C1E"/>
    <w:rsid w:val="003C47BD"/>
    <w:rsid w:val="003C50FE"/>
    <w:rsid w:val="003C660F"/>
    <w:rsid w:val="003C6A9A"/>
    <w:rsid w:val="003C72FF"/>
    <w:rsid w:val="003C7705"/>
    <w:rsid w:val="003C77B1"/>
    <w:rsid w:val="003C7C45"/>
    <w:rsid w:val="003C7E49"/>
    <w:rsid w:val="003D0700"/>
    <w:rsid w:val="003D075E"/>
    <w:rsid w:val="003D1522"/>
    <w:rsid w:val="003D1703"/>
    <w:rsid w:val="003D17A3"/>
    <w:rsid w:val="003D2154"/>
    <w:rsid w:val="003D21FA"/>
    <w:rsid w:val="003D228A"/>
    <w:rsid w:val="003D22BF"/>
    <w:rsid w:val="003D28A0"/>
    <w:rsid w:val="003D28E2"/>
    <w:rsid w:val="003D29EF"/>
    <w:rsid w:val="003D3210"/>
    <w:rsid w:val="003D34AE"/>
    <w:rsid w:val="003D397B"/>
    <w:rsid w:val="003D4909"/>
    <w:rsid w:val="003D52F9"/>
    <w:rsid w:val="003D53DB"/>
    <w:rsid w:val="003D5493"/>
    <w:rsid w:val="003D5973"/>
    <w:rsid w:val="003D5A4D"/>
    <w:rsid w:val="003D63B0"/>
    <w:rsid w:val="003D6774"/>
    <w:rsid w:val="003D6852"/>
    <w:rsid w:val="003D6870"/>
    <w:rsid w:val="003D6F18"/>
    <w:rsid w:val="003D74BE"/>
    <w:rsid w:val="003D76DE"/>
    <w:rsid w:val="003D7AC4"/>
    <w:rsid w:val="003E03E9"/>
    <w:rsid w:val="003E057B"/>
    <w:rsid w:val="003E06FD"/>
    <w:rsid w:val="003E08DF"/>
    <w:rsid w:val="003E0C33"/>
    <w:rsid w:val="003E0D0F"/>
    <w:rsid w:val="003E0E18"/>
    <w:rsid w:val="003E1B0C"/>
    <w:rsid w:val="003E30EF"/>
    <w:rsid w:val="003E399A"/>
    <w:rsid w:val="003E3C06"/>
    <w:rsid w:val="003E3FCC"/>
    <w:rsid w:val="003E4081"/>
    <w:rsid w:val="003E41B8"/>
    <w:rsid w:val="003E4426"/>
    <w:rsid w:val="003E474B"/>
    <w:rsid w:val="003E48A2"/>
    <w:rsid w:val="003E4D07"/>
    <w:rsid w:val="003E4D92"/>
    <w:rsid w:val="003E50B5"/>
    <w:rsid w:val="003E56FD"/>
    <w:rsid w:val="003E5BC9"/>
    <w:rsid w:val="003E5E16"/>
    <w:rsid w:val="003E63BD"/>
    <w:rsid w:val="003E6BD3"/>
    <w:rsid w:val="003E6E66"/>
    <w:rsid w:val="003E7A0A"/>
    <w:rsid w:val="003E7EBD"/>
    <w:rsid w:val="003F00E7"/>
    <w:rsid w:val="003F0E15"/>
    <w:rsid w:val="003F1063"/>
    <w:rsid w:val="003F198A"/>
    <w:rsid w:val="003F2EB3"/>
    <w:rsid w:val="003F3460"/>
    <w:rsid w:val="003F37B8"/>
    <w:rsid w:val="003F4047"/>
    <w:rsid w:val="003F4280"/>
    <w:rsid w:val="003F4928"/>
    <w:rsid w:val="003F4B4C"/>
    <w:rsid w:val="003F5C14"/>
    <w:rsid w:val="003F685B"/>
    <w:rsid w:val="003F7488"/>
    <w:rsid w:val="003F75AC"/>
    <w:rsid w:val="003F7723"/>
    <w:rsid w:val="003F7CEA"/>
    <w:rsid w:val="00400093"/>
    <w:rsid w:val="0040022A"/>
    <w:rsid w:val="00400354"/>
    <w:rsid w:val="004003D4"/>
    <w:rsid w:val="00400898"/>
    <w:rsid w:val="00400F86"/>
    <w:rsid w:val="00401088"/>
    <w:rsid w:val="004015D5"/>
    <w:rsid w:val="00402300"/>
    <w:rsid w:val="004026CA"/>
    <w:rsid w:val="00402C44"/>
    <w:rsid w:val="00402D2A"/>
    <w:rsid w:val="0040319E"/>
    <w:rsid w:val="004038E5"/>
    <w:rsid w:val="00403DC5"/>
    <w:rsid w:val="0040407E"/>
    <w:rsid w:val="00404524"/>
    <w:rsid w:val="0040461E"/>
    <w:rsid w:val="00404D67"/>
    <w:rsid w:val="00404D77"/>
    <w:rsid w:val="00404E24"/>
    <w:rsid w:val="0040542E"/>
    <w:rsid w:val="004059D7"/>
    <w:rsid w:val="00406529"/>
    <w:rsid w:val="0040654D"/>
    <w:rsid w:val="004071F9"/>
    <w:rsid w:val="00407363"/>
    <w:rsid w:val="004079CD"/>
    <w:rsid w:val="00410C5A"/>
    <w:rsid w:val="0041138A"/>
    <w:rsid w:val="00411EEA"/>
    <w:rsid w:val="004125AC"/>
    <w:rsid w:val="0041291B"/>
    <w:rsid w:val="00413092"/>
    <w:rsid w:val="00413DFE"/>
    <w:rsid w:val="00414836"/>
    <w:rsid w:val="0041552A"/>
    <w:rsid w:val="00415B9A"/>
    <w:rsid w:val="00415CC3"/>
    <w:rsid w:val="0041662C"/>
    <w:rsid w:val="0041694F"/>
    <w:rsid w:val="00416C1C"/>
    <w:rsid w:val="0041759B"/>
    <w:rsid w:val="00417ABD"/>
    <w:rsid w:val="00417CDE"/>
    <w:rsid w:val="004204DC"/>
    <w:rsid w:val="0042079B"/>
    <w:rsid w:val="0042079C"/>
    <w:rsid w:val="004207D7"/>
    <w:rsid w:val="00420E76"/>
    <w:rsid w:val="0042158C"/>
    <w:rsid w:val="00421AA6"/>
    <w:rsid w:val="00421E74"/>
    <w:rsid w:val="00421EBC"/>
    <w:rsid w:val="0042217C"/>
    <w:rsid w:val="00422260"/>
    <w:rsid w:val="00422489"/>
    <w:rsid w:val="004225FB"/>
    <w:rsid w:val="004228FC"/>
    <w:rsid w:val="00422AA8"/>
    <w:rsid w:val="00422EF8"/>
    <w:rsid w:val="004237B8"/>
    <w:rsid w:val="004237FF"/>
    <w:rsid w:val="004238D8"/>
    <w:rsid w:val="00423C85"/>
    <w:rsid w:val="00424517"/>
    <w:rsid w:val="00424969"/>
    <w:rsid w:val="00424B4C"/>
    <w:rsid w:val="00424E65"/>
    <w:rsid w:val="00424F49"/>
    <w:rsid w:val="00425F0D"/>
    <w:rsid w:val="00426039"/>
    <w:rsid w:val="004275CB"/>
    <w:rsid w:val="00427B1C"/>
    <w:rsid w:val="00430749"/>
    <w:rsid w:val="004307AB"/>
    <w:rsid w:val="00430A82"/>
    <w:rsid w:val="00430DCE"/>
    <w:rsid w:val="00431089"/>
    <w:rsid w:val="004310EE"/>
    <w:rsid w:val="004311AC"/>
    <w:rsid w:val="004312E7"/>
    <w:rsid w:val="004313A5"/>
    <w:rsid w:val="004316BB"/>
    <w:rsid w:val="004318F9"/>
    <w:rsid w:val="00431BD9"/>
    <w:rsid w:val="00431C22"/>
    <w:rsid w:val="00432837"/>
    <w:rsid w:val="0043284C"/>
    <w:rsid w:val="004331B6"/>
    <w:rsid w:val="0043350A"/>
    <w:rsid w:val="00433851"/>
    <w:rsid w:val="00433E59"/>
    <w:rsid w:val="00433E75"/>
    <w:rsid w:val="00435151"/>
    <w:rsid w:val="00435382"/>
    <w:rsid w:val="004357E9"/>
    <w:rsid w:val="00435F53"/>
    <w:rsid w:val="00436573"/>
    <w:rsid w:val="00436B68"/>
    <w:rsid w:val="00436CB5"/>
    <w:rsid w:val="004379EA"/>
    <w:rsid w:val="00437BDD"/>
    <w:rsid w:val="00437E74"/>
    <w:rsid w:val="004400FB"/>
    <w:rsid w:val="004402F2"/>
    <w:rsid w:val="00440D93"/>
    <w:rsid w:val="004416A5"/>
    <w:rsid w:val="00441E54"/>
    <w:rsid w:val="0044212A"/>
    <w:rsid w:val="0044293E"/>
    <w:rsid w:val="004429DB"/>
    <w:rsid w:val="00443513"/>
    <w:rsid w:val="00443A2B"/>
    <w:rsid w:val="00444916"/>
    <w:rsid w:val="00444B0D"/>
    <w:rsid w:val="00444B6D"/>
    <w:rsid w:val="00444CF1"/>
    <w:rsid w:val="0044501B"/>
    <w:rsid w:val="00445962"/>
    <w:rsid w:val="00445FDD"/>
    <w:rsid w:val="004463BE"/>
    <w:rsid w:val="00446CD0"/>
    <w:rsid w:val="00446D7E"/>
    <w:rsid w:val="00447DF3"/>
    <w:rsid w:val="0045083A"/>
    <w:rsid w:val="00450B0D"/>
    <w:rsid w:val="00450D2D"/>
    <w:rsid w:val="004510E4"/>
    <w:rsid w:val="004513DD"/>
    <w:rsid w:val="004513E2"/>
    <w:rsid w:val="0045150E"/>
    <w:rsid w:val="00451684"/>
    <w:rsid w:val="0045227E"/>
    <w:rsid w:val="00452336"/>
    <w:rsid w:val="00452858"/>
    <w:rsid w:val="00452B9D"/>
    <w:rsid w:val="00452CC0"/>
    <w:rsid w:val="00452D52"/>
    <w:rsid w:val="004533E6"/>
    <w:rsid w:val="004536FC"/>
    <w:rsid w:val="00453EB9"/>
    <w:rsid w:val="00454416"/>
    <w:rsid w:val="0045465C"/>
    <w:rsid w:val="00454C99"/>
    <w:rsid w:val="00454CD8"/>
    <w:rsid w:val="0045509D"/>
    <w:rsid w:val="00455CF0"/>
    <w:rsid w:val="00456CF3"/>
    <w:rsid w:val="00457818"/>
    <w:rsid w:val="00457908"/>
    <w:rsid w:val="00460B6D"/>
    <w:rsid w:val="004613BE"/>
    <w:rsid w:val="0046146D"/>
    <w:rsid w:val="00462517"/>
    <w:rsid w:val="00462857"/>
    <w:rsid w:val="004629E7"/>
    <w:rsid w:val="00462C5C"/>
    <w:rsid w:val="00462CE9"/>
    <w:rsid w:val="004633C7"/>
    <w:rsid w:val="00463427"/>
    <w:rsid w:val="004637D5"/>
    <w:rsid w:val="00464302"/>
    <w:rsid w:val="00464819"/>
    <w:rsid w:val="004649F7"/>
    <w:rsid w:val="00464AFF"/>
    <w:rsid w:val="00464EBB"/>
    <w:rsid w:val="00464F89"/>
    <w:rsid w:val="00464FF1"/>
    <w:rsid w:val="00465679"/>
    <w:rsid w:val="0046621D"/>
    <w:rsid w:val="0046689D"/>
    <w:rsid w:val="004668E2"/>
    <w:rsid w:val="00466B2B"/>
    <w:rsid w:val="0046714A"/>
    <w:rsid w:val="00467287"/>
    <w:rsid w:val="004672A4"/>
    <w:rsid w:val="00467405"/>
    <w:rsid w:val="00467C26"/>
    <w:rsid w:val="00467E24"/>
    <w:rsid w:val="004700A1"/>
    <w:rsid w:val="00470991"/>
    <w:rsid w:val="004709D2"/>
    <w:rsid w:val="00470FA7"/>
    <w:rsid w:val="0047101B"/>
    <w:rsid w:val="00471578"/>
    <w:rsid w:val="00471762"/>
    <w:rsid w:val="00471F40"/>
    <w:rsid w:val="00472278"/>
    <w:rsid w:val="00472386"/>
    <w:rsid w:val="0047456D"/>
    <w:rsid w:val="00474861"/>
    <w:rsid w:val="00474D34"/>
    <w:rsid w:val="004756ED"/>
    <w:rsid w:val="004759AC"/>
    <w:rsid w:val="00475F2E"/>
    <w:rsid w:val="0047654D"/>
    <w:rsid w:val="004765A7"/>
    <w:rsid w:val="004769BF"/>
    <w:rsid w:val="00476A2B"/>
    <w:rsid w:val="0047794F"/>
    <w:rsid w:val="00477A70"/>
    <w:rsid w:val="0048028C"/>
    <w:rsid w:val="00480DED"/>
    <w:rsid w:val="0048131D"/>
    <w:rsid w:val="004817A2"/>
    <w:rsid w:val="004817F9"/>
    <w:rsid w:val="004828AB"/>
    <w:rsid w:val="00482D7F"/>
    <w:rsid w:val="00482F88"/>
    <w:rsid w:val="004839F7"/>
    <w:rsid w:val="00483FA6"/>
    <w:rsid w:val="004847BE"/>
    <w:rsid w:val="0048486B"/>
    <w:rsid w:val="00484968"/>
    <w:rsid w:val="00484A0D"/>
    <w:rsid w:val="0048513A"/>
    <w:rsid w:val="004857DD"/>
    <w:rsid w:val="0048610F"/>
    <w:rsid w:val="0048648B"/>
    <w:rsid w:val="0048649D"/>
    <w:rsid w:val="004868DC"/>
    <w:rsid w:val="00486A9F"/>
    <w:rsid w:val="00486EA6"/>
    <w:rsid w:val="004872D4"/>
    <w:rsid w:val="004879B0"/>
    <w:rsid w:val="00487CC5"/>
    <w:rsid w:val="00490D55"/>
    <w:rsid w:val="00490EF3"/>
    <w:rsid w:val="00491023"/>
    <w:rsid w:val="004913B1"/>
    <w:rsid w:val="004916C0"/>
    <w:rsid w:val="00491ABD"/>
    <w:rsid w:val="00491E06"/>
    <w:rsid w:val="004921D2"/>
    <w:rsid w:val="00492403"/>
    <w:rsid w:val="0049242E"/>
    <w:rsid w:val="00492741"/>
    <w:rsid w:val="004929C9"/>
    <w:rsid w:val="00492E31"/>
    <w:rsid w:val="004930DF"/>
    <w:rsid w:val="00493AF5"/>
    <w:rsid w:val="00493DF2"/>
    <w:rsid w:val="0049481E"/>
    <w:rsid w:val="00494A0C"/>
    <w:rsid w:val="004955E3"/>
    <w:rsid w:val="004956DC"/>
    <w:rsid w:val="004958C7"/>
    <w:rsid w:val="00495A94"/>
    <w:rsid w:val="00495AA1"/>
    <w:rsid w:val="00496298"/>
    <w:rsid w:val="004962B3"/>
    <w:rsid w:val="00496387"/>
    <w:rsid w:val="00496944"/>
    <w:rsid w:val="00497155"/>
    <w:rsid w:val="00497BAA"/>
    <w:rsid w:val="00497CC4"/>
    <w:rsid w:val="004A023A"/>
    <w:rsid w:val="004A02D8"/>
    <w:rsid w:val="004A09AF"/>
    <w:rsid w:val="004A10B8"/>
    <w:rsid w:val="004A182A"/>
    <w:rsid w:val="004A1F4D"/>
    <w:rsid w:val="004A24E9"/>
    <w:rsid w:val="004A25AB"/>
    <w:rsid w:val="004A272E"/>
    <w:rsid w:val="004A2764"/>
    <w:rsid w:val="004A276A"/>
    <w:rsid w:val="004A2857"/>
    <w:rsid w:val="004A2C00"/>
    <w:rsid w:val="004A34DF"/>
    <w:rsid w:val="004A3B03"/>
    <w:rsid w:val="004A3C5D"/>
    <w:rsid w:val="004A3FB2"/>
    <w:rsid w:val="004A4395"/>
    <w:rsid w:val="004A4B49"/>
    <w:rsid w:val="004A5867"/>
    <w:rsid w:val="004A6732"/>
    <w:rsid w:val="004A6842"/>
    <w:rsid w:val="004A691B"/>
    <w:rsid w:val="004A6981"/>
    <w:rsid w:val="004A6EC9"/>
    <w:rsid w:val="004A701A"/>
    <w:rsid w:val="004B0001"/>
    <w:rsid w:val="004B064D"/>
    <w:rsid w:val="004B075C"/>
    <w:rsid w:val="004B0E22"/>
    <w:rsid w:val="004B18DC"/>
    <w:rsid w:val="004B21F4"/>
    <w:rsid w:val="004B258C"/>
    <w:rsid w:val="004B2796"/>
    <w:rsid w:val="004B2AAF"/>
    <w:rsid w:val="004B2B90"/>
    <w:rsid w:val="004B2D0B"/>
    <w:rsid w:val="004B2E40"/>
    <w:rsid w:val="004B3360"/>
    <w:rsid w:val="004B33E9"/>
    <w:rsid w:val="004B4B15"/>
    <w:rsid w:val="004B4B8F"/>
    <w:rsid w:val="004B629C"/>
    <w:rsid w:val="004B6728"/>
    <w:rsid w:val="004B6812"/>
    <w:rsid w:val="004B683B"/>
    <w:rsid w:val="004B6AF1"/>
    <w:rsid w:val="004B708C"/>
    <w:rsid w:val="004B788C"/>
    <w:rsid w:val="004C0149"/>
    <w:rsid w:val="004C0435"/>
    <w:rsid w:val="004C0994"/>
    <w:rsid w:val="004C0A7C"/>
    <w:rsid w:val="004C0CD7"/>
    <w:rsid w:val="004C0D45"/>
    <w:rsid w:val="004C18D9"/>
    <w:rsid w:val="004C19AC"/>
    <w:rsid w:val="004C200A"/>
    <w:rsid w:val="004C2112"/>
    <w:rsid w:val="004C27FF"/>
    <w:rsid w:val="004C3956"/>
    <w:rsid w:val="004C395D"/>
    <w:rsid w:val="004C45CA"/>
    <w:rsid w:val="004C47B7"/>
    <w:rsid w:val="004C4AB1"/>
    <w:rsid w:val="004C580A"/>
    <w:rsid w:val="004C5AAF"/>
    <w:rsid w:val="004C5C4D"/>
    <w:rsid w:val="004C5E42"/>
    <w:rsid w:val="004C5F15"/>
    <w:rsid w:val="004C67E5"/>
    <w:rsid w:val="004C69B3"/>
    <w:rsid w:val="004C7C7B"/>
    <w:rsid w:val="004D033C"/>
    <w:rsid w:val="004D04BB"/>
    <w:rsid w:val="004D0504"/>
    <w:rsid w:val="004D0641"/>
    <w:rsid w:val="004D07A4"/>
    <w:rsid w:val="004D0B67"/>
    <w:rsid w:val="004D0DF3"/>
    <w:rsid w:val="004D1063"/>
    <w:rsid w:val="004D1A58"/>
    <w:rsid w:val="004D1DB8"/>
    <w:rsid w:val="004D20E4"/>
    <w:rsid w:val="004D232F"/>
    <w:rsid w:val="004D2394"/>
    <w:rsid w:val="004D24CB"/>
    <w:rsid w:val="004D2799"/>
    <w:rsid w:val="004D2B7A"/>
    <w:rsid w:val="004D2D13"/>
    <w:rsid w:val="004D2D6E"/>
    <w:rsid w:val="004D3C46"/>
    <w:rsid w:val="004D43A9"/>
    <w:rsid w:val="004D4C15"/>
    <w:rsid w:val="004D527D"/>
    <w:rsid w:val="004D5716"/>
    <w:rsid w:val="004D5A74"/>
    <w:rsid w:val="004D5E45"/>
    <w:rsid w:val="004D61DD"/>
    <w:rsid w:val="004D6EAF"/>
    <w:rsid w:val="004D70C1"/>
    <w:rsid w:val="004D70CE"/>
    <w:rsid w:val="004D72C6"/>
    <w:rsid w:val="004D7F5F"/>
    <w:rsid w:val="004E017B"/>
    <w:rsid w:val="004E084A"/>
    <w:rsid w:val="004E0ECF"/>
    <w:rsid w:val="004E0F97"/>
    <w:rsid w:val="004E1411"/>
    <w:rsid w:val="004E1CC9"/>
    <w:rsid w:val="004E2C71"/>
    <w:rsid w:val="004E332C"/>
    <w:rsid w:val="004E358A"/>
    <w:rsid w:val="004E40C4"/>
    <w:rsid w:val="004E4CA5"/>
    <w:rsid w:val="004E52BA"/>
    <w:rsid w:val="004E581F"/>
    <w:rsid w:val="004E6025"/>
    <w:rsid w:val="004E6056"/>
    <w:rsid w:val="004E6170"/>
    <w:rsid w:val="004E6C90"/>
    <w:rsid w:val="004E6DF8"/>
    <w:rsid w:val="004E6DFF"/>
    <w:rsid w:val="004E7034"/>
    <w:rsid w:val="004E7240"/>
    <w:rsid w:val="004E742E"/>
    <w:rsid w:val="004E7489"/>
    <w:rsid w:val="004E7A91"/>
    <w:rsid w:val="004E7E02"/>
    <w:rsid w:val="004F004A"/>
    <w:rsid w:val="004F0D6C"/>
    <w:rsid w:val="004F12C7"/>
    <w:rsid w:val="004F1336"/>
    <w:rsid w:val="004F26FE"/>
    <w:rsid w:val="004F2BAC"/>
    <w:rsid w:val="004F2BD9"/>
    <w:rsid w:val="004F2BE0"/>
    <w:rsid w:val="004F3B46"/>
    <w:rsid w:val="004F3FBF"/>
    <w:rsid w:val="004F410A"/>
    <w:rsid w:val="004F47E6"/>
    <w:rsid w:val="004F4A6E"/>
    <w:rsid w:val="004F4D4E"/>
    <w:rsid w:val="004F5295"/>
    <w:rsid w:val="004F5AA2"/>
    <w:rsid w:val="004F626C"/>
    <w:rsid w:val="004F6B44"/>
    <w:rsid w:val="004F743D"/>
    <w:rsid w:val="004F7567"/>
    <w:rsid w:val="004F7611"/>
    <w:rsid w:val="0050040A"/>
    <w:rsid w:val="00500935"/>
    <w:rsid w:val="0050097E"/>
    <w:rsid w:val="00501C05"/>
    <w:rsid w:val="00501E6F"/>
    <w:rsid w:val="00501F57"/>
    <w:rsid w:val="00501F8F"/>
    <w:rsid w:val="0050227A"/>
    <w:rsid w:val="005023A9"/>
    <w:rsid w:val="00502448"/>
    <w:rsid w:val="0050267A"/>
    <w:rsid w:val="0050269B"/>
    <w:rsid w:val="00502EDC"/>
    <w:rsid w:val="00502F21"/>
    <w:rsid w:val="00503017"/>
    <w:rsid w:val="00503543"/>
    <w:rsid w:val="005035F4"/>
    <w:rsid w:val="005046F2"/>
    <w:rsid w:val="005050DF"/>
    <w:rsid w:val="00505B8D"/>
    <w:rsid w:val="00505E25"/>
    <w:rsid w:val="0050612F"/>
    <w:rsid w:val="00506FAD"/>
    <w:rsid w:val="00507433"/>
    <w:rsid w:val="005077CB"/>
    <w:rsid w:val="00507DFB"/>
    <w:rsid w:val="00507E8C"/>
    <w:rsid w:val="00507F0C"/>
    <w:rsid w:val="00510008"/>
    <w:rsid w:val="005101D3"/>
    <w:rsid w:val="005104C1"/>
    <w:rsid w:val="00510B56"/>
    <w:rsid w:val="00510BE3"/>
    <w:rsid w:val="00510D97"/>
    <w:rsid w:val="00511063"/>
    <w:rsid w:val="00511D45"/>
    <w:rsid w:val="005126D6"/>
    <w:rsid w:val="0051346B"/>
    <w:rsid w:val="00513F16"/>
    <w:rsid w:val="00513FA3"/>
    <w:rsid w:val="005150D9"/>
    <w:rsid w:val="00515661"/>
    <w:rsid w:val="00515D9D"/>
    <w:rsid w:val="00515FF5"/>
    <w:rsid w:val="00516066"/>
    <w:rsid w:val="0051680D"/>
    <w:rsid w:val="00517026"/>
    <w:rsid w:val="005174F6"/>
    <w:rsid w:val="00517EC3"/>
    <w:rsid w:val="005207ED"/>
    <w:rsid w:val="00520844"/>
    <w:rsid w:val="00520BF8"/>
    <w:rsid w:val="00520C28"/>
    <w:rsid w:val="005216AB"/>
    <w:rsid w:val="00521970"/>
    <w:rsid w:val="00521B9D"/>
    <w:rsid w:val="00521CB3"/>
    <w:rsid w:val="00521CF1"/>
    <w:rsid w:val="0052246B"/>
    <w:rsid w:val="0052267B"/>
    <w:rsid w:val="00522EDD"/>
    <w:rsid w:val="005232D5"/>
    <w:rsid w:val="00523D68"/>
    <w:rsid w:val="00524079"/>
    <w:rsid w:val="00524EAF"/>
    <w:rsid w:val="005251C3"/>
    <w:rsid w:val="00525467"/>
    <w:rsid w:val="00525D24"/>
    <w:rsid w:val="0052603C"/>
    <w:rsid w:val="00526240"/>
    <w:rsid w:val="0052651D"/>
    <w:rsid w:val="00526BEC"/>
    <w:rsid w:val="0052759F"/>
    <w:rsid w:val="00527981"/>
    <w:rsid w:val="00527AAB"/>
    <w:rsid w:val="00527B9C"/>
    <w:rsid w:val="00527E6A"/>
    <w:rsid w:val="00527FFE"/>
    <w:rsid w:val="00530077"/>
    <w:rsid w:val="00530F33"/>
    <w:rsid w:val="00531626"/>
    <w:rsid w:val="0053184E"/>
    <w:rsid w:val="00531AD3"/>
    <w:rsid w:val="00531FFE"/>
    <w:rsid w:val="0053205F"/>
    <w:rsid w:val="00532261"/>
    <w:rsid w:val="00532409"/>
    <w:rsid w:val="00532980"/>
    <w:rsid w:val="00532EB6"/>
    <w:rsid w:val="005332D2"/>
    <w:rsid w:val="00533839"/>
    <w:rsid w:val="00533DC0"/>
    <w:rsid w:val="005346D5"/>
    <w:rsid w:val="0053509F"/>
    <w:rsid w:val="00535253"/>
    <w:rsid w:val="00535291"/>
    <w:rsid w:val="0053555B"/>
    <w:rsid w:val="00535BB5"/>
    <w:rsid w:val="0053623F"/>
    <w:rsid w:val="005362A5"/>
    <w:rsid w:val="00536498"/>
    <w:rsid w:val="0053664D"/>
    <w:rsid w:val="00536C8A"/>
    <w:rsid w:val="005371BE"/>
    <w:rsid w:val="0053727C"/>
    <w:rsid w:val="00537573"/>
    <w:rsid w:val="005375E1"/>
    <w:rsid w:val="0053795C"/>
    <w:rsid w:val="00540327"/>
    <w:rsid w:val="0054048C"/>
    <w:rsid w:val="005406AE"/>
    <w:rsid w:val="005407D5"/>
    <w:rsid w:val="005410BB"/>
    <w:rsid w:val="005411D6"/>
    <w:rsid w:val="0054129D"/>
    <w:rsid w:val="005412D7"/>
    <w:rsid w:val="0054174E"/>
    <w:rsid w:val="0054190A"/>
    <w:rsid w:val="00541C55"/>
    <w:rsid w:val="00541F3D"/>
    <w:rsid w:val="00542756"/>
    <w:rsid w:val="0054296E"/>
    <w:rsid w:val="005429C3"/>
    <w:rsid w:val="00542DF1"/>
    <w:rsid w:val="00542F64"/>
    <w:rsid w:val="0054326E"/>
    <w:rsid w:val="00543B78"/>
    <w:rsid w:val="00543CA0"/>
    <w:rsid w:val="00543E57"/>
    <w:rsid w:val="00544612"/>
    <w:rsid w:val="005447AA"/>
    <w:rsid w:val="00544904"/>
    <w:rsid w:val="00544EB1"/>
    <w:rsid w:val="00544FC9"/>
    <w:rsid w:val="00545248"/>
    <w:rsid w:val="005455D3"/>
    <w:rsid w:val="00545A7E"/>
    <w:rsid w:val="00545E6E"/>
    <w:rsid w:val="00546082"/>
    <w:rsid w:val="005463D0"/>
    <w:rsid w:val="0054659D"/>
    <w:rsid w:val="0054664D"/>
    <w:rsid w:val="005468AC"/>
    <w:rsid w:val="00546EA3"/>
    <w:rsid w:val="00547361"/>
    <w:rsid w:val="00547D4D"/>
    <w:rsid w:val="005500AD"/>
    <w:rsid w:val="005503DF"/>
    <w:rsid w:val="0055055F"/>
    <w:rsid w:val="00550CAF"/>
    <w:rsid w:val="00550DD8"/>
    <w:rsid w:val="005516DE"/>
    <w:rsid w:val="005517F0"/>
    <w:rsid w:val="00551C2A"/>
    <w:rsid w:val="00551D40"/>
    <w:rsid w:val="00551DB5"/>
    <w:rsid w:val="00551EA5"/>
    <w:rsid w:val="005523A8"/>
    <w:rsid w:val="005526C6"/>
    <w:rsid w:val="00552B47"/>
    <w:rsid w:val="00553139"/>
    <w:rsid w:val="005536F0"/>
    <w:rsid w:val="00553CDA"/>
    <w:rsid w:val="005541FB"/>
    <w:rsid w:val="00554668"/>
    <w:rsid w:val="005548C1"/>
    <w:rsid w:val="00554A0B"/>
    <w:rsid w:val="00554A67"/>
    <w:rsid w:val="00554BB5"/>
    <w:rsid w:val="00554F21"/>
    <w:rsid w:val="00555769"/>
    <w:rsid w:val="00556D42"/>
    <w:rsid w:val="0055718E"/>
    <w:rsid w:val="00557C63"/>
    <w:rsid w:val="005602AC"/>
    <w:rsid w:val="00560754"/>
    <w:rsid w:val="005616F1"/>
    <w:rsid w:val="0056203A"/>
    <w:rsid w:val="005620CA"/>
    <w:rsid w:val="005624CF"/>
    <w:rsid w:val="005629F4"/>
    <w:rsid w:val="00562ECB"/>
    <w:rsid w:val="0056310D"/>
    <w:rsid w:val="0056374E"/>
    <w:rsid w:val="005638A0"/>
    <w:rsid w:val="00563FE9"/>
    <w:rsid w:val="0056409B"/>
    <w:rsid w:val="00564ECE"/>
    <w:rsid w:val="00565055"/>
    <w:rsid w:val="0056520C"/>
    <w:rsid w:val="005654B8"/>
    <w:rsid w:val="005657D6"/>
    <w:rsid w:val="00565A89"/>
    <w:rsid w:val="005663AF"/>
    <w:rsid w:val="005665F6"/>
    <w:rsid w:val="00566671"/>
    <w:rsid w:val="00566CCA"/>
    <w:rsid w:val="00566CF6"/>
    <w:rsid w:val="00566F02"/>
    <w:rsid w:val="005670AD"/>
    <w:rsid w:val="005672B1"/>
    <w:rsid w:val="0056773C"/>
    <w:rsid w:val="00567AE5"/>
    <w:rsid w:val="0057016E"/>
    <w:rsid w:val="00570E32"/>
    <w:rsid w:val="0057114A"/>
    <w:rsid w:val="005722EC"/>
    <w:rsid w:val="005724DE"/>
    <w:rsid w:val="0057261F"/>
    <w:rsid w:val="00572A12"/>
    <w:rsid w:val="00573795"/>
    <w:rsid w:val="00573B7F"/>
    <w:rsid w:val="00575343"/>
    <w:rsid w:val="00575910"/>
    <w:rsid w:val="005759F9"/>
    <w:rsid w:val="00575A44"/>
    <w:rsid w:val="00575DD2"/>
    <w:rsid w:val="0057619D"/>
    <w:rsid w:val="005761D7"/>
    <w:rsid w:val="0057641C"/>
    <w:rsid w:val="005764E2"/>
    <w:rsid w:val="00576A5F"/>
    <w:rsid w:val="00576B5E"/>
    <w:rsid w:val="00576D99"/>
    <w:rsid w:val="00577480"/>
    <w:rsid w:val="005776B9"/>
    <w:rsid w:val="00577F5D"/>
    <w:rsid w:val="00580A4A"/>
    <w:rsid w:val="00580E49"/>
    <w:rsid w:val="005812DC"/>
    <w:rsid w:val="0058142D"/>
    <w:rsid w:val="00581805"/>
    <w:rsid w:val="005818BA"/>
    <w:rsid w:val="00581A6B"/>
    <w:rsid w:val="00581EE7"/>
    <w:rsid w:val="00582D6B"/>
    <w:rsid w:val="00583479"/>
    <w:rsid w:val="00583A09"/>
    <w:rsid w:val="00583B73"/>
    <w:rsid w:val="00583BCF"/>
    <w:rsid w:val="00583D93"/>
    <w:rsid w:val="005849A0"/>
    <w:rsid w:val="00585953"/>
    <w:rsid w:val="00585BE2"/>
    <w:rsid w:val="00586638"/>
    <w:rsid w:val="005869CC"/>
    <w:rsid w:val="00587416"/>
    <w:rsid w:val="0058766B"/>
    <w:rsid w:val="00587D7A"/>
    <w:rsid w:val="0059033A"/>
    <w:rsid w:val="00590F1E"/>
    <w:rsid w:val="005911C2"/>
    <w:rsid w:val="005915B1"/>
    <w:rsid w:val="00592356"/>
    <w:rsid w:val="00592418"/>
    <w:rsid w:val="005924D7"/>
    <w:rsid w:val="00592629"/>
    <w:rsid w:val="005927BE"/>
    <w:rsid w:val="00592867"/>
    <w:rsid w:val="00592D45"/>
    <w:rsid w:val="00592F39"/>
    <w:rsid w:val="005933ED"/>
    <w:rsid w:val="005939DA"/>
    <w:rsid w:val="00593C82"/>
    <w:rsid w:val="00594956"/>
    <w:rsid w:val="00594ADC"/>
    <w:rsid w:val="00594EB5"/>
    <w:rsid w:val="00594F18"/>
    <w:rsid w:val="00595167"/>
    <w:rsid w:val="0059555E"/>
    <w:rsid w:val="00595570"/>
    <w:rsid w:val="00595CE7"/>
    <w:rsid w:val="00596263"/>
    <w:rsid w:val="00597BAB"/>
    <w:rsid w:val="00597BF6"/>
    <w:rsid w:val="00597E90"/>
    <w:rsid w:val="005A000A"/>
    <w:rsid w:val="005A0117"/>
    <w:rsid w:val="005A0518"/>
    <w:rsid w:val="005A0650"/>
    <w:rsid w:val="005A14E7"/>
    <w:rsid w:val="005A1730"/>
    <w:rsid w:val="005A17D5"/>
    <w:rsid w:val="005A19FD"/>
    <w:rsid w:val="005A1E7B"/>
    <w:rsid w:val="005A282A"/>
    <w:rsid w:val="005A3025"/>
    <w:rsid w:val="005A3A47"/>
    <w:rsid w:val="005A3B58"/>
    <w:rsid w:val="005A4E94"/>
    <w:rsid w:val="005A5745"/>
    <w:rsid w:val="005A5BF1"/>
    <w:rsid w:val="005A5F11"/>
    <w:rsid w:val="005A5F23"/>
    <w:rsid w:val="005A62CF"/>
    <w:rsid w:val="005A6431"/>
    <w:rsid w:val="005A64A3"/>
    <w:rsid w:val="005A660C"/>
    <w:rsid w:val="005A674C"/>
    <w:rsid w:val="005A680E"/>
    <w:rsid w:val="005A68F4"/>
    <w:rsid w:val="005A6A02"/>
    <w:rsid w:val="005A6EEF"/>
    <w:rsid w:val="005A7401"/>
    <w:rsid w:val="005A761C"/>
    <w:rsid w:val="005A7EAD"/>
    <w:rsid w:val="005B0A75"/>
    <w:rsid w:val="005B0ADC"/>
    <w:rsid w:val="005B0BD4"/>
    <w:rsid w:val="005B0C2C"/>
    <w:rsid w:val="005B1016"/>
    <w:rsid w:val="005B112D"/>
    <w:rsid w:val="005B136D"/>
    <w:rsid w:val="005B14A1"/>
    <w:rsid w:val="005B17B1"/>
    <w:rsid w:val="005B2210"/>
    <w:rsid w:val="005B258D"/>
    <w:rsid w:val="005B2613"/>
    <w:rsid w:val="005B27D9"/>
    <w:rsid w:val="005B2E0D"/>
    <w:rsid w:val="005B2E5A"/>
    <w:rsid w:val="005B35B7"/>
    <w:rsid w:val="005B388C"/>
    <w:rsid w:val="005B3A55"/>
    <w:rsid w:val="005B401C"/>
    <w:rsid w:val="005B4024"/>
    <w:rsid w:val="005B40F9"/>
    <w:rsid w:val="005B47F7"/>
    <w:rsid w:val="005B491B"/>
    <w:rsid w:val="005B4C10"/>
    <w:rsid w:val="005B54AD"/>
    <w:rsid w:val="005B551D"/>
    <w:rsid w:val="005B56CC"/>
    <w:rsid w:val="005B63C5"/>
    <w:rsid w:val="005B65E8"/>
    <w:rsid w:val="005B6CA8"/>
    <w:rsid w:val="005B7EA2"/>
    <w:rsid w:val="005C0339"/>
    <w:rsid w:val="005C10C4"/>
    <w:rsid w:val="005C1118"/>
    <w:rsid w:val="005C119E"/>
    <w:rsid w:val="005C22F1"/>
    <w:rsid w:val="005C297C"/>
    <w:rsid w:val="005C2B49"/>
    <w:rsid w:val="005C2BF7"/>
    <w:rsid w:val="005C3279"/>
    <w:rsid w:val="005C3681"/>
    <w:rsid w:val="005C3EB4"/>
    <w:rsid w:val="005C40FA"/>
    <w:rsid w:val="005C4525"/>
    <w:rsid w:val="005C4E19"/>
    <w:rsid w:val="005C4E33"/>
    <w:rsid w:val="005C4F5A"/>
    <w:rsid w:val="005C5221"/>
    <w:rsid w:val="005C56A2"/>
    <w:rsid w:val="005C56DA"/>
    <w:rsid w:val="005C6616"/>
    <w:rsid w:val="005C6668"/>
    <w:rsid w:val="005C694E"/>
    <w:rsid w:val="005C6EA2"/>
    <w:rsid w:val="005D086F"/>
    <w:rsid w:val="005D192F"/>
    <w:rsid w:val="005D2029"/>
    <w:rsid w:val="005D28CD"/>
    <w:rsid w:val="005D2E2C"/>
    <w:rsid w:val="005D387A"/>
    <w:rsid w:val="005D3D30"/>
    <w:rsid w:val="005D3D38"/>
    <w:rsid w:val="005D417A"/>
    <w:rsid w:val="005D515E"/>
    <w:rsid w:val="005D5381"/>
    <w:rsid w:val="005D5610"/>
    <w:rsid w:val="005D5BCB"/>
    <w:rsid w:val="005D5EEA"/>
    <w:rsid w:val="005D63B4"/>
    <w:rsid w:val="005D672C"/>
    <w:rsid w:val="005D711F"/>
    <w:rsid w:val="005D72B0"/>
    <w:rsid w:val="005D7589"/>
    <w:rsid w:val="005D760D"/>
    <w:rsid w:val="005D768E"/>
    <w:rsid w:val="005D7B8B"/>
    <w:rsid w:val="005E020C"/>
    <w:rsid w:val="005E09CC"/>
    <w:rsid w:val="005E0FD1"/>
    <w:rsid w:val="005E1097"/>
    <w:rsid w:val="005E113A"/>
    <w:rsid w:val="005E1387"/>
    <w:rsid w:val="005E2270"/>
    <w:rsid w:val="005E2582"/>
    <w:rsid w:val="005E2755"/>
    <w:rsid w:val="005E29D9"/>
    <w:rsid w:val="005E2FAA"/>
    <w:rsid w:val="005E30E1"/>
    <w:rsid w:val="005E33E6"/>
    <w:rsid w:val="005E3BC3"/>
    <w:rsid w:val="005E45FE"/>
    <w:rsid w:val="005E463B"/>
    <w:rsid w:val="005E508D"/>
    <w:rsid w:val="005E5887"/>
    <w:rsid w:val="005E5D60"/>
    <w:rsid w:val="005E5EFA"/>
    <w:rsid w:val="005E652E"/>
    <w:rsid w:val="005E65E8"/>
    <w:rsid w:val="005E758C"/>
    <w:rsid w:val="005E7725"/>
    <w:rsid w:val="005E78A1"/>
    <w:rsid w:val="005F097A"/>
    <w:rsid w:val="005F0D09"/>
    <w:rsid w:val="005F1489"/>
    <w:rsid w:val="005F15B6"/>
    <w:rsid w:val="005F1683"/>
    <w:rsid w:val="005F168D"/>
    <w:rsid w:val="005F1A9E"/>
    <w:rsid w:val="005F1D45"/>
    <w:rsid w:val="005F2128"/>
    <w:rsid w:val="005F2CB2"/>
    <w:rsid w:val="005F32EE"/>
    <w:rsid w:val="005F3B49"/>
    <w:rsid w:val="005F418B"/>
    <w:rsid w:val="005F44B4"/>
    <w:rsid w:val="005F48D8"/>
    <w:rsid w:val="005F4B4C"/>
    <w:rsid w:val="005F549B"/>
    <w:rsid w:val="005F5798"/>
    <w:rsid w:val="005F57E3"/>
    <w:rsid w:val="005F60C9"/>
    <w:rsid w:val="005F61B6"/>
    <w:rsid w:val="005F6A3E"/>
    <w:rsid w:val="005F6ACF"/>
    <w:rsid w:val="005F6B3B"/>
    <w:rsid w:val="005F6DD0"/>
    <w:rsid w:val="005F6EFD"/>
    <w:rsid w:val="005F778D"/>
    <w:rsid w:val="005F795B"/>
    <w:rsid w:val="006000D0"/>
    <w:rsid w:val="0060017D"/>
    <w:rsid w:val="0060068E"/>
    <w:rsid w:val="00600C28"/>
    <w:rsid w:val="00600C3D"/>
    <w:rsid w:val="00601275"/>
    <w:rsid w:val="0060141A"/>
    <w:rsid w:val="006018C3"/>
    <w:rsid w:val="00601A68"/>
    <w:rsid w:val="00601D52"/>
    <w:rsid w:val="00601D90"/>
    <w:rsid w:val="00601FD2"/>
    <w:rsid w:val="006022FC"/>
    <w:rsid w:val="0060334D"/>
    <w:rsid w:val="00603FD0"/>
    <w:rsid w:val="006041B6"/>
    <w:rsid w:val="00604FA7"/>
    <w:rsid w:val="0060512B"/>
    <w:rsid w:val="00605542"/>
    <w:rsid w:val="00605E00"/>
    <w:rsid w:val="0060636C"/>
    <w:rsid w:val="00606561"/>
    <w:rsid w:val="0060691B"/>
    <w:rsid w:val="0061025C"/>
    <w:rsid w:val="0061058D"/>
    <w:rsid w:val="00610831"/>
    <w:rsid w:val="006110CA"/>
    <w:rsid w:val="006118AD"/>
    <w:rsid w:val="006119B4"/>
    <w:rsid w:val="0061211E"/>
    <w:rsid w:val="0061272D"/>
    <w:rsid w:val="006128C8"/>
    <w:rsid w:val="00612ABF"/>
    <w:rsid w:val="00612ADE"/>
    <w:rsid w:val="00612BB1"/>
    <w:rsid w:val="00612BC6"/>
    <w:rsid w:val="0061323C"/>
    <w:rsid w:val="00613399"/>
    <w:rsid w:val="0061354F"/>
    <w:rsid w:val="006135FC"/>
    <w:rsid w:val="00615656"/>
    <w:rsid w:val="006159BF"/>
    <w:rsid w:val="00615EF5"/>
    <w:rsid w:val="0061605A"/>
    <w:rsid w:val="0061669E"/>
    <w:rsid w:val="00616A33"/>
    <w:rsid w:val="00616E54"/>
    <w:rsid w:val="006171E1"/>
    <w:rsid w:val="006175EE"/>
    <w:rsid w:val="006177FA"/>
    <w:rsid w:val="00621087"/>
    <w:rsid w:val="006210CB"/>
    <w:rsid w:val="00622758"/>
    <w:rsid w:val="00622979"/>
    <w:rsid w:val="00624074"/>
    <w:rsid w:val="0062509F"/>
    <w:rsid w:val="00625423"/>
    <w:rsid w:val="00625B38"/>
    <w:rsid w:val="00625B4E"/>
    <w:rsid w:val="00625B74"/>
    <w:rsid w:val="0062672F"/>
    <w:rsid w:val="0062683D"/>
    <w:rsid w:val="00627105"/>
    <w:rsid w:val="006271A6"/>
    <w:rsid w:val="00627666"/>
    <w:rsid w:val="006278B9"/>
    <w:rsid w:val="00630481"/>
    <w:rsid w:val="00631780"/>
    <w:rsid w:val="006318B3"/>
    <w:rsid w:val="00631CAC"/>
    <w:rsid w:val="00631D54"/>
    <w:rsid w:val="00631EFC"/>
    <w:rsid w:val="00632144"/>
    <w:rsid w:val="006323A7"/>
    <w:rsid w:val="006337DF"/>
    <w:rsid w:val="00633919"/>
    <w:rsid w:val="006340A9"/>
    <w:rsid w:val="006344D9"/>
    <w:rsid w:val="006346BF"/>
    <w:rsid w:val="00635285"/>
    <w:rsid w:val="0063528F"/>
    <w:rsid w:val="0063566B"/>
    <w:rsid w:val="00635B2B"/>
    <w:rsid w:val="00636140"/>
    <w:rsid w:val="006361A6"/>
    <w:rsid w:val="00636482"/>
    <w:rsid w:val="00636929"/>
    <w:rsid w:val="006374CE"/>
    <w:rsid w:val="00637F88"/>
    <w:rsid w:val="00637F98"/>
    <w:rsid w:val="0064197A"/>
    <w:rsid w:val="006427B7"/>
    <w:rsid w:val="00642A57"/>
    <w:rsid w:val="00642FA5"/>
    <w:rsid w:val="0064340B"/>
    <w:rsid w:val="0064460A"/>
    <w:rsid w:val="00644961"/>
    <w:rsid w:val="00645321"/>
    <w:rsid w:val="00645573"/>
    <w:rsid w:val="00645606"/>
    <w:rsid w:val="00645A4F"/>
    <w:rsid w:val="00646174"/>
    <w:rsid w:val="00646471"/>
    <w:rsid w:val="006466BB"/>
    <w:rsid w:val="00646AF7"/>
    <w:rsid w:val="00646CD0"/>
    <w:rsid w:val="00647268"/>
    <w:rsid w:val="006476DD"/>
    <w:rsid w:val="00647864"/>
    <w:rsid w:val="00647F88"/>
    <w:rsid w:val="00650922"/>
    <w:rsid w:val="00650AA4"/>
    <w:rsid w:val="006512DA"/>
    <w:rsid w:val="0065166B"/>
    <w:rsid w:val="00651CC0"/>
    <w:rsid w:val="0065223E"/>
    <w:rsid w:val="00652439"/>
    <w:rsid w:val="00652941"/>
    <w:rsid w:val="00652A0F"/>
    <w:rsid w:val="00652B84"/>
    <w:rsid w:val="00653520"/>
    <w:rsid w:val="00653B2D"/>
    <w:rsid w:val="00653FBF"/>
    <w:rsid w:val="00654120"/>
    <w:rsid w:val="00654A3B"/>
    <w:rsid w:val="00655068"/>
    <w:rsid w:val="00655821"/>
    <w:rsid w:val="006558EF"/>
    <w:rsid w:val="00655A4F"/>
    <w:rsid w:val="00655D99"/>
    <w:rsid w:val="00656013"/>
    <w:rsid w:val="0065640C"/>
    <w:rsid w:val="00656730"/>
    <w:rsid w:val="006569B1"/>
    <w:rsid w:val="00656B6F"/>
    <w:rsid w:val="00656E3D"/>
    <w:rsid w:val="006570AD"/>
    <w:rsid w:val="006570D2"/>
    <w:rsid w:val="0065732F"/>
    <w:rsid w:val="006579A6"/>
    <w:rsid w:val="00657C6F"/>
    <w:rsid w:val="00657D08"/>
    <w:rsid w:val="00657EE6"/>
    <w:rsid w:val="00660B1A"/>
    <w:rsid w:val="00660C2E"/>
    <w:rsid w:val="00660D6E"/>
    <w:rsid w:val="00661923"/>
    <w:rsid w:val="00661DCB"/>
    <w:rsid w:val="00661E8C"/>
    <w:rsid w:val="00661F35"/>
    <w:rsid w:val="0066205C"/>
    <w:rsid w:val="006629A5"/>
    <w:rsid w:val="0066305E"/>
    <w:rsid w:val="00663C88"/>
    <w:rsid w:val="006642A5"/>
    <w:rsid w:val="0066441D"/>
    <w:rsid w:val="00664F99"/>
    <w:rsid w:val="0066503C"/>
    <w:rsid w:val="00665319"/>
    <w:rsid w:val="006657B8"/>
    <w:rsid w:val="0066582F"/>
    <w:rsid w:val="00665D94"/>
    <w:rsid w:val="00665FEF"/>
    <w:rsid w:val="00666130"/>
    <w:rsid w:val="00666257"/>
    <w:rsid w:val="00666385"/>
    <w:rsid w:val="006664D2"/>
    <w:rsid w:val="00666747"/>
    <w:rsid w:val="006668E8"/>
    <w:rsid w:val="00666C00"/>
    <w:rsid w:val="006670CB"/>
    <w:rsid w:val="006671B8"/>
    <w:rsid w:val="00667474"/>
    <w:rsid w:val="0066777A"/>
    <w:rsid w:val="006677DB"/>
    <w:rsid w:val="0066796B"/>
    <w:rsid w:val="00670293"/>
    <w:rsid w:val="00670EBE"/>
    <w:rsid w:val="0067172F"/>
    <w:rsid w:val="006717D1"/>
    <w:rsid w:val="00671CE4"/>
    <w:rsid w:val="006729C6"/>
    <w:rsid w:val="00672B91"/>
    <w:rsid w:val="00672DEA"/>
    <w:rsid w:val="00673039"/>
    <w:rsid w:val="00673055"/>
    <w:rsid w:val="0067354E"/>
    <w:rsid w:val="006738E6"/>
    <w:rsid w:val="00673A80"/>
    <w:rsid w:val="0067464F"/>
    <w:rsid w:val="00674AAB"/>
    <w:rsid w:val="00675C3B"/>
    <w:rsid w:val="00675D27"/>
    <w:rsid w:val="00675DBF"/>
    <w:rsid w:val="00676082"/>
    <w:rsid w:val="006763D3"/>
    <w:rsid w:val="006765D9"/>
    <w:rsid w:val="00676718"/>
    <w:rsid w:val="00676786"/>
    <w:rsid w:val="00676A02"/>
    <w:rsid w:val="00676B62"/>
    <w:rsid w:val="006773CE"/>
    <w:rsid w:val="006803F7"/>
    <w:rsid w:val="0068057B"/>
    <w:rsid w:val="006808A9"/>
    <w:rsid w:val="00681412"/>
    <w:rsid w:val="006818D0"/>
    <w:rsid w:val="00681F98"/>
    <w:rsid w:val="006821EE"/>
    <w:rsid w:val="00682436"/>
    <w:rsid w:val="006825B7"/>
    <w:rsid w:val="00682D6C"/>
    <w:rsid w:val="00682E0F"/>
    <w:rsid w:val="00683166"/>
    <w:rsid w:val="0068353A"/>
    <w:rsid w:val="00683AE0"/>
    <w:rsid w:val="00683F1D"/>
    <w:rsid w:val="0068420D"/>
    <w:rsid w:val="006849CA"/>
    <w:rsid w:val="00684C13"/>
    <w:rsid w:val="00684C1E"/>
    <w:rsid w:val="006857A7"/>
    <w:rsid w:val="0068582C"/>
    <w:rsid w:val="0068588A"/>
    <w:rsid w:val="00685C6E"/>
    <w:rsid w:val="00685E98"/>
    <w:rsid w:val="006867C5"/>
    <w:rsid w:val="006868C9"/>
    <w:rsid w:val="00687175"/>
    <w:rsid w:val="00687274"/>
    <w:rsid w:val="00687328"/>
    <w:rsid w:val="006874E7"/>
    <w:rsid w:val="00687617"/>
    <w:rsid w:val="00687716"/>
    <w:rsid w:val="00687D23"/>
    <w:rsid w:val="0069114D"/>
    <w:rsid w:val="006911D6"/>
    <w:rsid w:val="006911EB"/>
    <w:rsid w:val="00691981"/>
    <w:rsid w:val="00691D72"/>
    <w:rsid w:val="006921CC"/>
    <w:rsid w:val="00692401"/>
    <w:rsid w:val="0069258C"/>
    <w:rsid w:val="00692D37"/>
    <w:rsid w:val="0069307E"/>
    <w:rsid w:val="0069457F"/>
    <w:rsid w:val="006951D9"/>
    <w:rsid w:val="0069560F"/>
    <w:rsid w:val="006959CD"/>
    <w:rsid w:val="00695B55"/>
    <w:rsid w:val="00695E68"/>
    <w:rsid w:val="00696754"/>
    <w:rsid w:val="00696C73"/>
    <w:rsid w:val="00696C9B"/>
    <w:rsid w:val="006976A5"/>
    <w:rsid w:val="00697EF6"/>
    <w:rsid w:val="006A0707"/>
    <w:rsid w:val="006A07C8"/>
    <w:rsid w:val="006A08B8"/>
    <w:rsid w:val="006A0EDD"/>
    <w:rsid w:val="006A1111"/>
    <w:rsid w:val="006A16B4"/>
    <w:rsid w:val="006A1D59"/>
    <w:rsid w:val="006A1DFD"/>
    <w:rsid w:val="006A21AA"/>
    <w:rsid w:val="006A248D"/>
    <w:rsid w:val="006A2D15"/>
    <w:rsid w:val="006A2D6D"/>
    <w:rsid w:val="006A2ED6"/>
    <w:rsid w:val="006A2F20"/>
    <w:rsid w:val="006A333D"/>
    <w:rsid w:val="006A386C"/>
    <w:rsid w:val="006A3BFC"/>
    <w:rsid w:val="006A3C87"/>
    <w:rsid w:val="006A3E49"/>
    <w:rsid w:val="006A3FF7"/>
    <w:rsid w:val="006A4338"/>
    <w:rsid w:val="006A602D"/>
    <w:rsid w:val="006A6464"/>
    <w:rsid w:val="006A6707"/>
    <w:rsid w:val="006A6C02"/>
    <w:rsid w:val="006A709F"/>
    <w:rsid w:val="006A75BA"/>
    <w:rsid w:val="006A7FCE"/>
    <w:rsid w:val="006A7FEC"/>
    <w:rsid w:val="006B0FA7"/>
    <w:rsid w:val="006B0FBB"/>
    <w:rsid w:val="006B23DD"/>
    <w:rsid w:val="006B2EB3"/>
    <w:rsid w:val="006B2F08"/>
    <w:rsid w:val="006B2F0E"/>
    <w:rsid w:val="006B37DF"/>
    <w:rsid w:val="006B3918"/>
    <w:rsid w:val="006B3B4E"/>
    <w:rsid w:val="006B4145"/>
    <w:rsid w:val="006B43BC"/>
    <w:rsid w:val="006B44DE"/>
    <w:rsid w:val="006B574F"/>
    <w:rsid w:val="006B5AD2"/>
    <w:rsid w:val="006B5C2D"/>
    <w:rsid w:val="006B5CE3"/>
    <w:rsid w:val="006B6117"/>
    <w:rsid w:val="006B66EB"/>
    <w:rsid w:val="006B67BC"/>
    <w:rsid w:val="006B683C"/>
    <w:rsid w:val="006B6B4D"/>
    <w:rsid w:val="006B724D"/>
    <w:rsid w:val="006B748D"/>
    <w:rsid w:val="006B7999"/>
    <w:rsid w:val="006B7C73"/>
    <w:rsid w:val="006C052E"/>
    <w:rsid w:val="006C199D"/>
    <w:rsid w:val="006C1A0E"/>
    <w:rsid w:val="006C1B16"/>
    <w:rsid w:val="006C1BF1"/>
    <w:rsid w:val="006C1F3C"/>
    <w:rsid w:val="006C206F"/>
    <w:rsid w:val="006C20CF"/>
    <w:rsid w:val="006C2381"/>
    <w:rsid w:val="006C2D8E"/>
    <w:rsid w:val="006C351F"/>
    <w:rsid w:val="006C3D37"/>
    <w:rsid w:val="006C4F54"/>
    <w:rsid w:val="006C5835"/>
    <w:rsid w:val="006C5CBA"/>
    <w:rsid w:val="006C5D9F"/>
    <w:rsid w:val="006C696B"/>
    <w:rsid w:val="006C6E0D"/>
    <w:rsid w:val="006C72E4"/>
    <w:rsid w:val="006C75A1"/>
    <w:rsid w:val="006C7B09"/>
    <w:rsid w:val="006C7C65"/>
    <w:rsid w:val="006D11A9"/>
    <w:rsid w:val="006D125A"/>
    <w:rsid w:val="006D1EBE"/>
    <w:rsid w:val="006D1EFA"/>
    <w:rsid w:val="006D2250"/>
    <w:rsid w:val="006D23A6"/>
    <w:rsid w:val="006D2FD2"/>
    <w:rsid w:val="006D39DC"/>
    <w:rsid w:val="006D3FD4"/>
    <w:rsid w:val="006D3FF9"/>
    <w:rsid w:val="006D4944"/>
    <w:rsid w:val="006D51AD"/>
    <w:rsid w:val="006D56FA"/>
    <w:rsid w:val="006D58AA"/>
    <w:rsid w:val="006D5FA9"/>
    <w:rsid w:val="006D662C"/>
    <w:rsid w:val="006D707C"/>
    <w:rsid w:val="006D7C0E"/>
    <w:rsid w:val="006E0358"/>
    <w:rsid w:val="006E06EA"/>
    <w:rsid w:val="006E0B07"/>
    <w:rsid w:val="006E1199"/>
    <w:rsid w:val="006E1A59"/>
    <w:rsid w:val="006E2CC5"/>
    <w:rsid w:val="006E3094"/>
    <w:rsid w:val="006E37D8"/>
    <w:rsid w:val="006E3C7D"/>
    <w:rsid w:val="006E3F33"/>
    <w:rsid w:val="006E3FEE"/>
    <w:rsid w:val="006E428D"/>
    <w:rsid w:val="006E43F5"/>
    <w:rsid w:val="006E4734"/>
    <w:rsid w:val="006E4D75"/>
    <w:rsid w:val="006E5A54"/>
    <w:rsid w:val="006E6A4F"/>
    <w:rsid w:val="006E6BDB"/>
    <w:rsid w:val="006E6C56"/>
    <w:rsid w:val="006E71EA"/>
    <w:rsid w:val="006E78AD"/>
    <w:rsid w:val="006F0CC1"/>
    <w:rsid w:val="006F0CCD"/>
    <w:rsid w:val="006F0D91"/>
    <w:rsid w:val="006F123B"/>
    <w:rsid w:val="006F1349"/>
    <w:rsid w:val="006F2E82"/>
    <w:rsid w:val="006F2ECD"/>
    <w:rsid w:val="006F41DE"/>
    <w:rsid w:val="006F4A6C"/>
    <w:rsid w:val="006F4C4E"/>
    <w:rsid w:val="006F4CE2"/>
    <w:rsid w:val="006F55E5"/>
    <w:rsid w:val="006F5F38"/>
    <w:rsid w:val="006F5F7D"/>
    <w:rsid w:val="006F7161"/>
    <w:rsid w:val="006F7511"/>
    <w:rsid w:val="00700114"/>
    <w:rsid w:val="00700391"/>
    <w:rsid w:val="007014D4"/>
    <w:rsid w:val="00701976"/>
    <w:rsid w:val="00701A66"/>
    <w:rsid w:val="00701E87"/>
    <w:rsid w:val="007023B2"/>
    <w:rsid w:val="007023C0"/>
    <w:rsid w:val="00702D64"/>
    <w:rsid w:val="00702E30"/>
    <w:rsid w:val="00703883"/>
    <w:rsid w:val="00704032"/>
    <w:rsid w:val="00704277"/>
    <w:rsid w:val="00704530"/>
    <w:rsid w:val="00704F15"/>
    <w:rsid w:val="00704FFF"/>
    <w:rsid w:val="007054E7"/>
    <w:rsid w:val="00705B21"/>
    <w:rsid w:val="0070668E"/>
    <w:rsid w:val="00706EBF"/>
    <w:rsid w:val="00707F01"/>
    <w:rsid w:val="007100C8"/>
    <w:rsid w:val="0071043E"/>
    <w:rsid w:val="007112A5"/>
    <w:rsid w:val="00711D69"/>
    <w:rsid w:val="00711D79"/>
    <w:rsid w:val="007120B1"/>
    <w:rsid w:val="007122CF"/>
    <w:rsid w:val="00712471"/>
    <w:rsid w:val="00712639"/>
    <w:rsid w:val="00712842"/>
    <w:rsid w:val="00712A17"/>
    <w:rsid w:val="00712A1E"/>
    <w:rsid w:val="00712D61"/>
    <w:rsid w:val="00712E15"/>
    <w:rsid w:val="0071335E"/>
    <w:rsid w:val="00713652"/>
    <w:rsid w:val="00713791"/>
    <w:rsid w:val="0071461D"/>
    <w:rsid w:val="007146CD"/>
    <w:rsid w:val="00714CDE"/>
    <w:rsid w:val="00714EB7"/>
    <w:rsid w:val="007155A0"/>
    <w:rsid w:val="0071600C"/>
    <w:rsid w:val="0071674D"/>
    <w:rsid w:val="00716839"/>
    <w:rsid w:val="00716CFC"/>
    <w:rsid w:val="00716D46"/>
    <w:rsid w:val="007176F7"/>
    <w:rsid w:val="0071778F"/>
    <w:rsid w:val="0072078B"/>
    <w:rsid w:val="00721235"/>
    <w:rsid w:val="0072134F"/>
    <w:rsid w:val="00721989"/>
    <w:rsid w:val="007226D5"/>
    <w:rsid w:val="007228DA"/>
    <w:rsid w:val="0072393F"/>
    <w:rsid w:val="007239DF"/>
    <w:rsid w:val="007239F6"/>
    <w:rsid w:val="00724431"/>
    <w:rsid w:val="00724E1B"/>
    <w:rsid w:val="00724F06"/>
    <w:rsid w:val="0072549B"/>
    <w:rsid w:val="00725B04"/>
    <w:rsid w:val="00725C1C"/>
    <w:rsid w:val="00726DEC"/>
    <w:rsid w:val="007277A0"/>
    <w:rsid w:val="00727CE1"/>
    <w:rsid w:val="00727D54"/>
    <w:rsid w:val="00727DF4"/>
    <w:rsid w:val="00727F36"/>
    <w:rsid w:val="00730087"/>
    <w:rsid w:val="007300D8"/>
    <w:rsid w:val="00730172"/>
    <w:rsid w:val="00730787"/>
    <w:rsid w:val="0073087D"/>
    <w:rsid w:val="00730B52"/>
    <w:rsid w:val="00730B76"/>
    <w:rsid w:val="00731600"/>
    <w:rsid w:val="00731D2B"/>
    <w:rsid w:val="00731F0D"/>
    <w:rsid w:val="00732061"/>
    <w:rsid w:val="007320C2"/>
    <w:rsid w:val="007321A7"/>
    <w:rsid w:val="0073261D"/>
    <w:rsid w:val="0073276D"/>
    <w:rsid w:val="00732DEB"/>
    <w:rsid w:val="00733092"/>
    <w:rsid w:val="00733A0A"/>
    <w:rsid w:val="007346EE"/>
    <w:rsid w:val="00734E69"/>
    <w:rsid w:val="00735797"/>
    <w:rsid w:val="00735BA8"/>
    <w:rsid w:val="00736353"/>
    <w:rsid w:val="007367B2"/>
    <w:rsid w:val="00736F90"/>
    <w:rsid w:val="00737152"/>
    <w:rsid w:val="007372AC"/>
    <w:rsid w:val="007376CA"/>
    <w:rsid w:val="007405E5"/>
    <w:rsid w:val="00740742"/>
    <w:rsid w:val="00740789"/>
    <w:rsid w:val="00740959"/>
    <w:rsid w:val="00740F9E"/>
    <w:rsid w:val="0074136D"/>
    <w:rsid w:val="00741E8B"/>
    <w:rsid w:val="00742144"/>
    <w:rsid w:val="007428AD"/>
    <w:rsid w:val="00742C47"/>
    <w:rsid w:val="00743CD5"/>
    <w:rsid w:val="0074420B"/>
    <w:rsid w:val="00744362"/>
    <w:rsid w:val="00744894"/>
    <w:rsid w:val="00744C53"/>
    <w:rsid w:val="00744C63"/>
    <w:rsid w:val="00744F7D"/>
    <w:rsid w:val="0074515E"/>
    <w:rsid w:val="00745A27"/>
    <w:rsid w:val="00745F54"/>
    <w:rsid w:val="00746706"/>
    <w:rsid w:val="00747182"/>
    <w:rsid w:val="00747892"/>
    <w:rsid w:val="00747FC5"/>
    <w:rsid w:val="0075007A"/>
    <w:rsid w:val="00750495"/>
    <w:rsid w:val="00750574"/>
    <w:rsid w:val="00750AEC"/>
    <w:rsid w:val="00750D59"/>
    <w:rsid w:val="0075146D"/>
    <w:rsid w:val="00751916"/>
    <w:rsid w:val="00751987"/>
    <w:rsid w:val="0075206E"/>
    <w:rsid w:val="00752A6E"/>
    <w:rsid w:val="00752D68"/>
    <w:rsid w:val="0075317D"/>
    <w:rsid w:val="007532F7"/>
    <w:rsid w:val="00753E36"/>
    <w:rsid w:val="007544EF"/>
    <w:rsid w:val="00754D59"/>
    <w:rsid w:val="00755BDB"/>
    <w:rsid w:val="007565D4"/>
    <w:rsid w:val="00756D1D"/>
    <w:rsid w:val="00757BA0"/>
    <w:rsid w:val="00757BB3"/>
    <w:rsid w:val="00757E86"/>
    <w:rsid w:val="0076040C"/>
    <w:rsid w:val="007608F4"/>
    <w:rsid w:val="00761A29"/>
    <w:rsid w:val="0076207D"/>
    <w:rsid w:val="007620A3"/>
    <w:rsid w:val="00762173"/>
    <w:rsid w:val="007623F3"/>
    <w:rsid w:val="00762429"/>
    <w:rsid w:val="007628D3"/>
    <w:rsid w:val="00762941"/>
    <w:rsid w:val="00762CB8"/>
    <w:rsid w:val="00763727"/>
    <w:rsid w:val="00763878"/>
    <w:rsid w:val="00763925"/>
    <w:rsid w:val="00763D16"/>
    <w:rsid w:val="00763D32"/>
    <w:rsid w:val="00763E39"/>
    <w:rsid w:val="007646AB"/>
    <w:rsid w:val="00764CF7"/>
    <w:rsid w:val="00765063"/>
    <w:rsid w:val="00765188"/>
    <w:rsid w:val="00765A16"/>
    <w:rsid w:val="007666E7"/>
    <w:rsid w:val="00766C36"/>
    <w:rsid w:val="00766D70"/>
    <w:rsid w:val="00766F32"/>
    <w:rsid w:val="00766F42"/>
    <w:rsid w:val="00767374"/>
    <w:rsid w:val="00767428"/>
    <w:rsid w:val="007676CD"/>
    <w:rsid w:val="00767755"/>
    <w:rsid w:val="00767BE2"/>
    <w:rsid w:val="00767E2B"/>
    <w:rsid w:val="00767EB4"/>
    <w:rsid w:val="00767FB0"/>
    <w:rsid w:val="007703AC"/>
    <w:rsid w:val="0077060A"/>
    <w:rsid w:val="007707B2"/>
    <w:rsid w:val="00771091"/>
    <w:rsid w:val="0077111B"/>
    <w:rsid w:val="00771130"/>
    <w:rsid w:val="007711A5"/>
    <w:rsid w:val="00771E85"/>
    <w:rsid w:val="007724DD"/>
    <w:rsid w:val="0077268F"/>
    <w:rsid w:val="00773265"/>
    <w:rsid w:val="00773FF1"/>
    <w:rsid w:val="0077415F"/>
    <w:rsid w:val="007742A3"/>
    <w:rsid w:val="007742DC"/>
    <w:rsid w:val="00774679"/>
    <w:rsid w:val="00774973"/>
    <w:rsid w:val="00774D7E"/>
    <w:rsid w:val="00775CE5"/>
    <w:rsid w:val="00776096"/>
    <w:rsid w:val="0077620A"/>
    <w:rsid w:val="007762C2"/>
    <w:rsid w:val="00776A01"/>
    <w:rsid w:val="00776F2D"/>
    <w:rsid w:val="00776F69"/>
    <w:rsid w:val="00777146"/>
    <w:rsid w:val="007774A4"/>
    <w:rsid w:val="00777CDA"/>
    <w:rsid w:val="007802A6"/>
    <w:rsid w:val="007802B4"/>
    <w:rsid w:val="0078034F"/>
    <w:rsid w:val="0078069C"/>
    <w:rsid w:val="00780B45"/>
    <w:rsid w:val="00780E2B"/>
    <w:rsid w:val="007814A0"/>
    <w:rsid w:val="00781523"/>
    <w:rsid w:val="00781796"/>
    <w:rsid w:val="00781B4C"/>
    <w:rsid w:val="00781B7B"/>
    <w:rsid w:val="00781BA3"/>
    <w:rsid w:val="007821A0"/>
    <w:rsid w:val="007826C0"/>
    <w:rsid w:val="00782836"/>
    <w:rsid w:val="00782F63"/>
    <w:rsid w:val="00783140"/>
    <w:rsid w:val="00784ADB"/>
    <w:rsid w:val="007850B9"/>
    <w:rsid w:val="00785AC6"/>
    <w:rsid w:val="00785D40"/>
    <w:rsid w:val="00785EE2"/>
    <w:rsid w:val="00786461"/>
    <w:rsid w:val="00786827"/>
    <w:rsid w:val="00786B63"/>
    <w:rsid w:val="00786B67"/>
    <w:rsid w:val="00787EFA"/>
    <w:rsid w:val="00790415"/>
    <w:rsid w:val="00790FA1"/>
    <w:rsid w:val="007912D6"/>
    <w:rsid w:val="0079190E"/>
    <w:rsid w:val="00791F51"/>
    <w:rsid w:val="00791FCA"/>
    <w:rsid w:val="007930C1"/>
    <w:rsid w:val="00793B6C"/>
    <w:rsid w:val="00793F09"/>
    <w:rsid w:val="00794330"/>
    <w:rsid w:val="00794B90"/>
    <w:rsid w:val="00794BA6"/>
    <w:rsid w:val="00794C5A"/>
    <w:rsid w:val="00794D30"/>
    <w:rsid w:val="0079531D"/>
    <w:rsid w:val="00795332"/>
    <w:rsid w:val="00796A54"/>
    <w:rsid w:val="00796B4D"/>
    <w:rsid w:val="00796B4F"/>
    <w:rsid w:val="00796EB1"/>
    <w:rsid w:val="00797066"/>
    <w:rsid w:val="00797842"/>
    <w:rsid w:val="007A0037"/>
    <w:rsid w:val="007A05EB"/>
    <w:rsid w:val="007A0AC3"/>
    <w:rsid w:val="007A1395"/>
    <w:rsid w:val="007A1A83"/>
    <w:rsid w:val="007A1B3D"/>
    <w:rsid w:val="007A207F"/>
    <w:rsid w:val="007A20CE"/>
    <w:rsid w:val="007A2C79"/>
    <w:rsid w:val="007A2F22"/>
    <w:rsid w:val="007A37DC"/>
    <w:rsid w:val="007A39C5"/>
    <w:rsid w:val="007A3BAC"/>
    <w:rsid w:val="007A3CEC"/>
    <w:rsid w:val="007A4038"/>
    <w:rsid w:val="007A4994"/>
    <w:rsid w:val="007A5135"/>
    <w:rsid w:val="007A517F"/>
    <w:rsid w:val="007A52C9"/>
    <w:rsid w:val="007A61F8"/>
    <w:rsid w:val="007A638C"/>
    <w:rsid w:val="007A6AF1"/>
    <w:rsid w:val="007A79F5"/>
    <w:rsid w:val="007A7B47"/>
    <w:rsid w:val="007B0346"/>
    <w:rsid w:val="007B036B"/>
    <w:rsid w:val="007B05E5"/>
    <w:rsid w:val="007B091C"/>
    <w:rsid w:val="007B0AE7"/>
    <w:rsid w:val="007B0C3E"/>
    <w:rsid w:val="007B0F5B"/>
    <w:rsid w:val="007B166E"/>
    <w:rsid w:val="007B172C"/>
    <w:rsid w:val="007B1FED"/>
    <w:rsid w:val="007B1FFA"/>
    <w:rsid w:val="007B24AB"/>
    <w:rsid w:val="007B2530"/>
    <w:rsid w:val="007B2E18"/>
    <w:rsid w:val="007B367B"/>
    <w:rsid w:val="007B4016"/>
    <w:rsid w:val="007B42DB"/>
    <w:rsid w:val="007B4C5D"/>
    <w:rsid w:val="007B4F8E"/>
    <w:rsid w:val="007B5C1B"/>
    <w:rsid w:val="007B63F8"/>
    <w:rsid w:val="007B67FC"/>
    <w:rsid w:val="007B69AB"/>
    <w:rsid w:val="007B6C64"/>
    <w:rsid w:val="007B7653"/>
    <w:rsid w:val="007B7C59"/>
    <w:rsid w:val="007C02DD"/>
    <w:rsid w:val="007C057A"/>
    <w:rsid w:val="007C0774"/>
    <w:rsid w:val="007C0794"/>
    <w:rsid w:val="007C09CA"/>
    <w:rsid w:val="007C165A"/>
    <w:rsid w:val="007C16F9"/>
    <w:rsid w:val="007C1A8B"/>
    <w:rsid w:val="007C1B76"/>
    <w:rsid w:val="007C2080"/>
    <w:rsid w:val="007C262C"/>
    <w:rsid w:val="007C3963"/>
    <w:rsid w:val="007C460D"/>
    <w:rsid w:val="007C4B7D"/>
    <w:rsid w:val="007C55B1"/>
    <w:rsid w:val="007C5739"/>
    <w:rsid w:val="007C58AF"/>
    <w:rsid w:val="007C5B2B"/>
    <w:rsid w:val="007C6341"/>
    <w:rsid w:val="007C667B"/>
    <w:rsid w:val="007C669C"/>
    <w:rsid w:val="007C6B32"/>
    <w:rsid w:val="007C6D10"/>
    <w:rsid w:val="007D0AF5"/>
    <w:rsid w:val="007D0CB7"/>
    <w:rsid w:val="007D1F84"/>
    <w:rsid w:val="007D32ED"/>
    <w:rsid w:val="007D33DE"/>
    <w:rsid w:val="007D42B8"/>
    <w:rsid w:val="007D42E4"/>
    <w:rsid w:val="007D4452"/>
    <w:rsid w:val="007D489C"/>
    <w:rsid w:val="007D4EBF"/>
    <w:rsid w:val="007D5B5F"/>
    <w:rsid w:val="007D6520"/>
    <w:rsid w:val="007D65D1"/>
    <w:rsid w:val="007D685A"/>
    <w:rsid w:val="007D71F4"/>
    <w:rsid w:val="007D73E8"/>
    <w:rsid w:val="007D75F2"/>
    <w:rsid w:val="007D7C62"/>
    <w:rsid w:val="007E07D8"/>
    <w:rsid w:val="007E0EFD"/>
    <w:rsid w:val="007E183C"/>
    <w:rsid w:val="007E18A1"/>
    <w:rsid w:val="007E1C44"/>
    <w:rsid w:val="007E1CF9"/>
    <w:rsid w:val="007E2176"/>
    <w:rsid w:val="007E219C"/>
    <w:rsid w:val="007E21E0"/>
    <w:rsid w:val="007E22CC"/>
    <w:rsid w:val="007E2D58"/>
    <w:rsid w:val="007E31FB"/>
    <w:rsid w:val="007E375C"/>
    <w:rsid w:val="007E432F"/>
    <w:rsid w:val="007E43E5"/>
    <w:rsid w:val="007E4829"/>
    <w:rsid w:val="007E48EC"/>
    <w:rsid w:val="007E4DB8"/>
    <w:rsid w:val="007E4F72"/>
    <w:rsid w:val="007E51B3"/>
    <w:rsid w:val="007E62B8"/>
    <w:rsid w:val="007E6AC3"/>
    <w:rsid w:val="007E77F3"/>
    <w:rsid w:val="007F0B65"/>
    <w:rsid w:val="007F0CEA"/>
    <w:rsid w:val="007F1C7F"/>
    <w:rsid w:val="007F1CC9"/>
    <w:rsid w:val="007F2672"/>
    <w:rsid w:val="007F27C7"/>
    <w:rsid w:val="007F2F97"/>
    <w:rsid w:val="007F303E"/>
    <w:rsid w:val="007F33A9"/>
    <w:rsid w:val="007F3879"/>
    <w:rsid w:val="007F3DE0"/>
    <w:rsid w:val="007F45DF"/>
    <w:rsid w:val="007F5726"/>
    <w:rsid w:val="007F5D63"/>
    <w:rsid w:val="007F6007"/>
    <w:rsid w:val="007F607A"/>
    <w:rsid w:val="007F638E"/>
    <w:rsid w:val="007F6BF2"/>
    <w:rsid w:val="007F7162"/>
    <w:rsid w:val="007F7D81"/>
    <w:rsid w:val="0080001F"/>
    <w:rsid w:val="0080039A"/>
    <w:rsid w:val="00800585"/>
    <w:rsid w:val="00800AA3"/>
    <w:rsid w:val="00800C89"/>
    <w:rsid w:val="00800E34"/>
    <w:rsid w:val="00800EB6"/>
    <w:rsid w:val="008018EA"/>
    <w:rsid w:val="00801D1C"/>
    <w:rsid w:val="008028C2"/>
    <w:rsid w:val="00802CBC"/>
    <w:rsid w:val="00802E2D"/>
    <w:rsid w:val="00802FDA"/>
    <w:rsid w:val="008033E7"/>
    <w:rsid w:val="008036C3"/>
    <w:rsid w:val="008037B9"/>
    <w:rsid w:val="008037F6"/>
    <w:rsid w:val="0080419B"/>
    <w:rsid w:val="00804485"/>
    <w:rsid w:val="00804A41"/>
    <w:rsid w:val="00804AAE"/>
    <w:rsid w:val="00804F53"/>
    <w:rsid w:val="00804F56"/>
    <w:rsid w:val="0080585B"/>
    <w:rsid w:val="00806056"/>
    <w:rsid w:val="00806502"/>
    <w:rsid w:val="00806634"/>
    <w:rsid w:val="00806B52"/>
    <w:rsid w:val="00806DB5"/>
    <w:rsid w:val="0080705F"/>
    <w:rsid w:val="00807086"/>
    <w:rsid w:val="008071D7"/>
    <w:rsid w:val="00807574"/>
    <w:rsid w:val="00807D88"/>
    <w:rsid w:val="00807E00"/>
    <w:rsid w:val="00807F89"/>
    <w:rsid w:val="00810665"/>
    <w:rsid w:val="00811996"/>
    <w:rsid w:val="0081241F"/>
    <w:rsid w:val="00812C0A"/>
    <w:rsid w:val="0081377A"/>
    <w:rsid w:val="00813B8D"/>
    <w:rsid w:val="0081401A"/>
    <w:rsid w:val="00814E04"/>
    <w:rsid w:val="0081561F"/>
    <w:rsid w:val="0081562C"/>
    <w:rsid w:val="00816207"/>
    <w:rsid w:val="00816A67"/>
    <w:rsid w:val="00816AC8"/>
    <w:rsid w:val="00817606"/>
    <w:rsid w:val="008179EE"/>
    <w:rsid w:val="00817CD6"/>
    <w:rsid w:val="008200FE"/>
    <w:rsid w:val="00820812"/>
    <w:rsid w:val="00820E51"/>
    <w:rsid w:val="00820EDD"/>
    <w:rsid w:val="00820F85"/>
    <w:rsid w:val="0082101E"/>
    <w:rsid w:val="0082106D"/>
    <w:rsid w:val="0082143E"/>
    <w:rsid w:val="008214DB"/>
    <w:rsid w:val="00821D18"/>
    <w:rsid w:val="0082214F"/>
    <w:rsid w:val="00822965"/>
    <w:rsid w:val="00822FF9"/>
    <w:rsid w:val="0082304B"/>
    <w:rsid w:val="008236BC"/>
    <w:rsid w:val="00823974"/>
    <w:rsid w:val="00823C91"/>
    <w:rsid w:val="00823CC8"/>
    <w:rsid w:val="008246E7"/>
    <w:rsid w:val="008254EB"/>
    <w:rsid w:val="00825588"/>
    <w:rsid w:val="008258FA"/>
    <w:rsid w:val="00826764"/>
    <w:rsid w:val="00826CD6"/>
    <w:rsid w:val="0082786F"/>
    <w:rsid w:val="00827B10"/>
    <w:rsid w:val="0083007B"/>
    <w:rsid w:val="0083064C"/>
    <w:rsid w:val="00830776"/>
    <w:rsid w:val="008311E1"/>
    <w:rsid w:val="0083163A"/>
    <w:rsid w:val="008319B2"/>
    <w:rsid w:val="00831C09"/>
    <w:rsid w:val="0083243C"/>
    <w:rsid w:val="0083257F"/>
    <w:rsid w:val="00832C61"/>
    <w:rsid w:val="00833120"/>
    <w:rsid w:val="00833B68"/>
    <w:rsid w:val="00833F31"/>
    <w:rsid w:val="008346C2"/>
    <w:rsid w:val="008347A2"/>
    <w:rsid w:val="0083497D"/>
    <w:rsid w:val="00834BB9"/>
    <w:rsid w:val="008353FC"/>
    <w:rsid w:val="008363CB"/>
    <w:rsid w:val="00836649"/>
    <w:rsid w:val="008367D4"/>
    <w:rsid w:val="0083681F"/>
    <w:rsid w:val="00836AB3"/>
    <w:rsid w:val="00836D9C"/>
    <w:rsid w:val="00836E94"/>
    <w:rsid w:val="0083760F"/>
    <w:rsid w:val="00837CFE"/>
    <w:rsid w:val="008406F7"/>
    <w:rsid w:val="00840ACC"/>
    <w:rsid w:val="00841071"/>
    <w:rsid w:val="008424AC"/>
    <w:rsid w:val="00842756"/>
    <w:rsid w:val="00842EFD"/>
    <w:rsid w:val="008435AB"/>
    <w:rsid w:val="00844330"/>
    <w:rsid w:val="00844DEE"/>
    <w:rsid w:val="00844E67"/>
    <w:rsid w:val="0084546E"/>
    <w:rsid w:val="0084627F"/>
    <w:rsid w:val="00846436"/>
    <w:rsid w:val="00846610"/>
    <w:rsid w:val="00846DF1"/>
    <w:rsid w:val="00847F91"/>
    <w:rsid w:val="00847FD0"/>
    <w:rsid w:val="008500A4"/>
    <w:rsid w:val="008502AE"/>
    <w:rsid w:val="00850BC0"/>
    <w:rsid w:val="00850BD7"/>
    <w:rsid w:val="00850F7D"/>
    <w:rsid w:val="0085108C"/>
    <w:rsid w:val="008510F2"/>
    <w:rsid w:val="00851812"/>
    <w:rsid w:val="00851B86"/>
    <w:rsid w:val="00851DC4"/>
    <w:rsid w:val="00852321"/>
    <w:rsid w:val="00852AEF"/>
    <w:rsid w:val="00852B83"/>
    <w:rsid w:val="008532EF"/>
    <w:rsid w:val="0085386C"/>
    <w:rsid w:val="008542E1"/>
    <w:rsid w:val="0085434A"/>
    <w:rsid w:val="00854658"/>
    <w:rsid w:val="00854ACF"/>
    <w:rsid w:val="00854C35"/>
    <w:rsid w:val="008551F0"/>
    <w:rsid w:val="0085568E"/>
    <w:rsid w:val="00855B97"/>
    <w:rsid w:val="00856627"/>
    <w:rsid w:val="00856A4E"/>
    <w:rsid w:val="00856BA5"/>
    <w:rsid w:val="008570C0"/>
    <w:rsid w:val="008571A3"/>
    <w:rsid w:val="00860762"/>
    <w:rsid w:val="00860900"/>
    <w:rsid w:val="008609F3"/>
    <w:rsid w:val="00860D9D"/>
    <w:rsid w:val="00860F3A"/>
    <w:rsid w:val="00861015"/>
    <w:rsid w:val="00861236"/>
    <w:rsid w:val="0086137A"/>
    <w:rsid w:val="00861714"/>
    <w:rsid w:val="00861ABF"/>
    <w:rsid w:val="00861AEE"/>
    <w:rsid w:val="00861BD1"/>
    <w:rsid w:val="00861F30"/>
    <w:rsid w:val="0086233F"/>
    <w:rsid w:val="00862878"/>
    <w:rsid w:val="008631D2"/>
    <w:rsid w:val="00863B46"/>
    <w:rsid w:val="00863CB1"/>
    <w:rsid w:val="0086425A"/>
    <w:rsid w:val="0086489E"/>
    <w:rsid w:val="00864A10"/>
    <w:rsid w:val="00865050"/>
    <w:rsid w:val="008650C9"/>
    <w:rsid w:val="008661BE"/>
    <w:rsid w:val="008667C8"/>
    <w:rsid w:val="00866AFF"/>
    <w:rsid w:val="00866E32"/>
    <w:rsid w:val="00866F3E"/>
    <w:rsid w:val="008671B3"/>
    <w:rsid w:val="008671F7"/>
    <w:rsid w:val="00867408"/>
    <w:rsid w:val="00867845"/>
    <w:rsid w:val="00867A04"/>
    <w:rsid w:val="0087055F"/>
    <w:rsid w:val="008708CA"/>
    <w:rsid w:val="00870B36"/>
    <w:rsid w:val="00870BE4"/>
    <w:rsid w:val="00870CD4"/>
    <w:rsid w:val="00870EE1"/>
    <w:rsid w:val="008712D2"/>
    <w:rsid w:val="008713DE"/>
    <w:rsid w:val="008720E0"/>
    <w:rsid w:val="008724D7"/>
    <w:rsid w:val="0087283C"/>
    <w:rsid w:val="00872A8E"/>
    <w:rsid w:val="00872C4B"/>
    <w:rsid w:val="00872DF0"/>
    <w:rsid w:val="008731D1"/>
    <w:rsid w:val="008738B9"/>
    <w:rsid w:val="008738CD"/>
    <w:rsid w:val="00874826"/>
    <w:rsid w:val="00874AE1"/>
    <w:rsid w:val="00875DC4"/>
    <w:rsid w:val="0087673E"/>
    <w:rsid w:val="00877A3F"/>
    <w:rsid w:val="00880413"/>
    <w:rsid w:val="008804C7"/>
    <w:rsid w:val="008805EF"/>
    <w:rsid w:val="0088087B"/>
    <w:rsid w:val="0088098E"/>
    <w:rsid w:val="0088109B"/>
    <w:rsid w:val="00881160"/>
    <w:rsid w:val="00881168"/>
    <w:rsid w:val="008811DA"/>
    <w:rsid w:val="00881417"/>
    <w:rsid w:val="00881894"/>
    <w:rsid w:val="00881A4C"/>
    <w:rsid w:val="008824D7"/>
    <w:rsid w:val="0088261A"/>
    <w:rsid w:val="00882CCC"/>
    <w:rsid w:val="00883CB5"/>
    <w:rsid w:val="008849E7"/>
    <w:rsid w:val="008851A9"/>
    <w:rsid w:val="00885AAE"/>
    <w:rsid w:val="00885CA5"/>
    <w:rsid w:val="00886589"/>
    <w:rsid w:val="008869EA"/>
    <w:rsid w:val="00886DCD"/>
    <w:rsid w:val="008872C2"/>
    <w:rsid w:val="00887DE1"/>
    <w:rsid w:val="008905B0"/>
    <w:rsid w:val="008906D7"/>
    <w:rsid w:val="00890CF5"/>
    <w:rsid w:val="00891174"/>
    <w:rsid w:val="00891413"/>
    <w:rsid w:val="0089183E"/>
    <w:rsid w:val="00891D29"/>
    <w:rsid w:val="00891ECA"/>
    <w:rsid w:val="00892209"/>
    <w:rsid w:val="008932A2"/>
    <w:rsid w:val="008933D2"/>
    <w:rsid w:val="00893DC0"/>
    <w:rsid w:val="00894045"/>
    <w:rsid w:val="008955BD"/>
    <w:rsid w:val="00895FDC"/>
    <w:rsid w:val="00896316"/>
    <w:rsid w:val="00896555"/>
    <w:rsid w:val="00897063"/>
    <w:rsid w:val="00897488"/>
    <w:rsid w:val="00897898"/>
    <w:rsid w:val="008979FF"/>
    <w:rsid w:val="00897AC0"/>
    <w:rsid w:val="00897AC3"/>
    <w:rsid w:val="00897C7F"/>
    <w:rsid w:val="00897C93"/>
    <w:rsid w:val="008A13B0"/>
    <w:rsid w:val="008A1732"/>
    <w:rsid w:val="008A1F77"/>
    <w:rsid w:val="008A1FF6"/>
    <w:rsid w:val="008A292C"/>
    <w:rsid w:val="008A2978"/>
    <w:rsid w:val="008A36D6"/>
    <w:rsid w:val="008A3753"/>
    <w:rsid w:val="008A3788"/>
    <w:rsid w:val="008A3C51"/>
    <w:rsid w:val="008A401F"/>
    <w:rsid w:val="008A4166"/>
    <w:rsid w:val="008A41AF"/>
    <w:rsid w:val="008A429C"/>
    <w:rsid w:val="008A4922"/>
    <w:rsid w:val="008A4C3E"/>
    <w:rsid w:val="008A501B"/>
    <w:rsid w:val="008A5542"/>
    <w:rsid w:val="008A5683"/>
    <w:rsid w:val="008A5CE5"/>
    <w:rsid w:val="008A633C"/>
    <w:rsid w:val="008A6617"/>
    <w:rsid w:val="008A669D"/>
    <w:rsid w:val="008A6887"/>
    <w:rsid w:val="008A72AF"/>
    <w:rsid w:val="008B044E"/>
    <w:rsid w:val="008B0499"/>
    <w:rsid w:val="008B06D3"/>
    <w:rsid w:val="008B0C7E"/>
    <w:rsid w:val="008B0F6C"/>
    <w:rsid w:val="008B1030"/>
    <w:rsid w:val="008B10F6"/>
    <w:rsid w:val="008B17BE"/>
    <w:rsid w:val="008B18E9"/>
    <w:rsid w:val="008B1A1F"/>
    <w:rsid w:val="008B2232"/>
    <w:rsid w:val="008B2B6F"/>
    <w:rsid w:val="008B2BD6"/>
    <w:rsid w:val="008B2EB0"/>
    <w:rsid w:val="008B3136"/>
    <w:rsid w:val="008B31A2"/>
    <w:rsid w:val="008B324D"/>
    <w:rsid w:val="008B3324"/>
    <w:rsid w:val="008B3D7C"/>
    <w:rsid w:val="008B3DD8"/>
    <w:rsid w:val="008B4015"/>
    <w:rsid w:val="008B4699"/>
    <w:rsid w:val="008B48B7"/>
    <w:rsid w:val="008B4924"/>
    <w:rsid w:val="008B4AAC"/>
    <w:rsid w:val="008B5A7D"/>
    <w:rsid w:val="008B5B87"/>
    <w:rsid w:val="008B5E8F"/>
    <w:rsid w:val="008B6141"/>
    <w:rsid w:val="008B6A77"/>
    <w:rsid w:val="008B6E6A"/>
    <w:rsid w:val="008B7161"/>
    <w:rsid w:val="008B7192"/>
    <w:rsid w:val="008B79F2"/>
    <w:rsid w:val="008B7E22"/>
    <w:rsid w:val="008C0651"/>
    <w:rsid w:val="008C0A74"/>
    <w:rsid w:val="008C10D9"/>
    <w:rsid w:val="008C143B"/>
    <w:rsid w:val="008C1C55"/>
    <w:rsid w:val="008C1CCB"/>
    <w:rsid w:val="008C1D93"/>
    <w:rsid w:val="008C2650"/>
    <w:rsid w:val="008C2844"/>
    <w:rsid w:val="008C2A51"/>
    <w:rsid w:val="008C2AFD"/>
    <w:rsid w:val="008C2B3E"/>
    <w:rsid w:val="008C2DB6"/>
    <w:rsid w:val="008C2F30"/>
    <w:rsid w:val="008C3100"/>
    <w:rsid w:val="008C406C"/>
    <w:rsid w:val="008C45AB"/>
    <w:rsid w:val="008C45E4"/>
    <w:rsid w:val="008C45E5"/>
    <w:rsid w:val="008C4841"/>
    <w:rsid w:val="008C4AD6"/>
    <w:rsid w:val="008C4DE4"/>
    <w:rsid w:val="008C564F"/>
    <w:rsid w:val="008C57A2"/>
    <w:rsid w:val="008C59AD"/>
    <w:rsid w:val="008C5A0A"/>
    <w:rsid w:val="008C601D"/>
    <w:rsid w:val="008C6872"/>
    <w:rsid w:val="008C6906"/>
    <w:rsid w:val="008C6CDE"/>
    <w:rsid w:val="008C6E51"/>
    <w:rsid w:val="008C6F03"/>
    <w:rsid w:val="008C703F"/>
    <w:rsid w:val="008C7463"/>
    <w:rsid w:val="008C79DD"/>
    <w:rsid w:val="008C7F17"/>
    <w:rsid w:val="008C7F59"/>
    <w:rsid w:val="008D03DF"/>
    <w:rsid w:val="008D07E9"/>
    <w:rsid w:val="008D0BC3"/>
    <w:rsid w:val="008D0C32"/>
    <w:rsid w:val="008D0E6F"/>
    <w:rsid w:val="008D16C8"/>
    <w:rsid w:val="008D1A28"/>
    <w:rsid w:val="008D2130"/>
    <w:rsid w:val="008D2996"/>
    <w:rsid w:val="008D2A17"/>
    <w:rsid w:val="008D2A2D"/>
    <w:rsid w:val="008D2ACB"/>
    <w:rsid w:val="008D2FAC"/>
    <w:rsid w:val="008D3097"/>
    <w:rsid w:val="008D3BB6"/>
    <w:rsid w:val="008D3F81"/>
    <w:rsid w:val="008D403E"/>
    <w:rsid w:val="008D44B2"/>
    <w:rsid w:val="008D4698"/>
    <w:rsid w:val="008D53DE"/>
    <w:rsid w:val="008D59A7"/>
    <w:rsid w:val="008D5C11"/>
    <w:rsid w:val="008D5E86"/>
    <w:rsid w:val="008D6053"/>
    <w:rsid w:val="008D6091"/>
    <w:rsid w:val="008D610E"/>
    <w:rsid w:val="008D6123"/>
    <w:rsid w:val="008D633F"/>
    <w:rsid w:val="008D64A0"/>
    <w:rsid w:val="008D6B8A"/>
    <w:rsid w:val="008E0728"/>
    <w:rsid w:val="008E0795"/>
    <w:rsid w:val="008E0B52"/>
    <w:rsid w:val="008E1AF6"/>
    <w:rsid w:val="008E1BC4"/>
    <w:rsid w:val="008E2001"/>
    <w:rsid w:val="008E2788"/>
    <w:rsid w:val="008E2AFA"/>
    <w:rsid w:val="008E2BBE"/>
    <w:rsid w:val="008E3117"/>
    <w:rsid w:val="008E34B0"/>
    <w:rsid w:val="008E369D"/>
    <w:rsid w:val="008E3944"/>
    <w:rsid w:val="008E397C"/>
    <w:rsid w:val="008E3CD1"/>
    <w:rsid w:val="008E4199"/>
    <w:rsid w:val="008E48A7"/>
    <w:rsid w:val="008E4AB5"/>
    <w:rsid w:val="008E4CB0"/>
    <w:rsid w:val="008E537C"/>
    <w:rsid w:val="008E5519"/>
    <w:rsid w:val="008E5C0D"/>
    <w:rsid w:val="008E6392"/>
    <w:rsid w:val="008E6E4D"/>
    <w:rsid w:val="008E6E80"/>
    <w:rsid w:val="008E79BF"/>
    <w:rsid w:val="008E7A00"/>
    <w:rsid w:val="008E7E61"/>
    <w:rsid w:val="008F0305"/>
    <w:rsid w:val="008F0BC5"/>
    <w:rsid w:val="008F1338"/>
    <w:rsid w:val="008F167D"/>
    <w:rsid w:val="008F226D"/>
    <w:rsid w:val="008F23D5"/>
    <w:rsid w:val="008F258B"/>
    <w:rsid w:val="008F2A7E"/>
    <w:rsid w:val="008F2D42"/>
    <w:rsid w:val="008F3455"/>
    <w:rsid w:val="008F379B"/>
    <w:rsid w:val="008F450F"/>
    <w:rsid w:val="008F462B"/>
    <w:rsid w:val="008F4FAC"/>
    <w:rsid w:val="008F50D7"/>
    <w:rsid w:val="008F544E"/>
    <w:rsid w:val="008F59C1"/>
    <w:rsid w:val="008F5DD9"/>
    <w:rsid w:val="008F5F23"/>
    <w:rsid w:val="008F6239"/>
    <w:rsid w:val="008F626A"/>
    <w:rsid w:val="008F67F0"/>
    <w:rsid w:val="008F6D18"/>
    <w:rsid w:val="008F6D5F"/>
    <w:rsid w:val="00900278"/>
    <w:rsid w:val="009004E1"/>
    <w:rsid w:val="00900733"/>
    <w:rsid w:val="009010A4"/>
    <w:rsid w:val="00901A9C"/>
    <w:rsid w:val="00901F7E"/>
    <w:rsid w:val="00902040"/>
    <w:rsid w:val="00902207"/>
    <w:rsid w:val="00902BC6"/>
    <w:rsid w:val="00902E60"/>
    <w:rsid w:val="00903069"/>
    <w:rsid w:val="009038F1"/>
    <w:rsid w:val="00903DB2"/>
    <w:rsid w:val="00903DF7"/>
    <w:rsid w:val="00903F24"/>
    <w:rsid w:val="0090408B"/>
    <w:rsid w:val="00904221"/>
    <w:rsid w:val="00904226"/>
    <w:rsid w:val="00906115"/>
    <w:rsid w:val="00906128"/>
    <w:rsid w:val="0090631E"/>
    <w:rsid w:val="00906703"/>
    <w:rsid w:val="00906E68"/>
    <w:rsid w:val="00907402"/>
    <w:rsid w:val="009077AF"/>
    <w:rsid w:val="00907FA7"/>
    <w:rsid w:val="0091062C"/>
    <w:rsid w:val="00910EA4"/>
    <w:rsid w:val="00910EB4"/>
    <w:rsid w:val="009110C9"/>
    <w:rsid w:val="00911B6E"/>
    <w:rsid w:val="00911C12"/>
    <w:rsid w:val="00912334"/>
    <w:rsid w:val="0091243D"/>
    <w:rsid w:val="00912B17"/>
    <w:rsid w:val="00913209"/>
    <w:rsid w:val="0091321C"/>
    <w:rsid w:val="009136E9"/>
    <w:rsid w:val="009140B6"/>
    <w:rsid w:val="00914526"/>
    <w:rsid w:val="00915031"/>
    <w:rsid w:val="009151B0"/>
    <w:rsid w:val="009153A5"/>
    <w:rsid w:val="0091588A"/>
    <w:rsid w:val="00917352"/>
    <w:rsid w:val="009177BF"/>
    <w:rsid w:val="00920107"/>
    <w:rsid w:val="00920115"/>
    <w:rsid w:val="0092062A"/>
    <w:rsid w:val="00920984"/>
    <w:rsid w:val="00922C4D"/>
    <w:rsid w:val="00922D9E"/>
    <w:rsid w:val="009232D2"/>
    <w:rsid w:val="00923642"/>
    <w:rsid w:val="00923997"/>
    <w:rsid w:val="00923AED"/>
    <w:rsid w:val="00923E30"/>
    <w:rsid w:val="00923FE0"/>
    <w:rsid w:val="0092437F"/>
    <w:rsid w:val="009245F3"/>
    <w:rsid w:val="00924E12"/>
    <w:rsid w:val="0092562F"/>
    <w:rsid w:val="009256BF"/>
    <w:rsid w:val="00925D33"/>
    <w:rsid w:val="009264CD"/>
    <w:rsid w:val="00927063"/>
    <w:rsid w:val="00927542"/>
    <w:rsid w:val="009275E8"/>
    <w:rsid w:val="00927737"/>
    <w:rsid w:val="00927BFE"/>
    <w:rsid w:val="00927ED1"/>
    <w:rsid w:val="00930D2F"/>
    <w:rsid w:val="009311BA"/>
    <w:rsid w:val="00931893"/>
    <w:rsid w:val="00931A08"/>
    <w:rsid w:val="00931AD8"/>
    <w:rsid w:val="00931E71"/>
    <w:rsid w:val="0093205C"/>
    <w:rsid w:val="009325DF"/>
    <w:rsid w:val="00932875"/>
    <w:rsid w:val="00932913"/>
    <w:rsid w:val="00932920"/>
    <w:rsid w:val="00932EDA"/>
    <w:rsid w:val="00933B13"/>
    <w:rsid w:val="00933B77"/>
    <w:rsid w:val="00933B9B"/>
    <w:rsid w:val="00933C66"/>
    <w:rsid w:val="009348F1"/>
    <w:rsid w:val="00934ABE"/>
    <w:rsid w:val="00934C41"/>
    <w:rsid w:val="0093517D"/>
    <w:rsid w:val="00935ABB"/>
    <w:rsid w:val="009361C1"/>
    <w:rsid w:val="009370D5"/>
    <w:rsid w:val="00937AFB"/>
    <w:rsid w:val="00937D8B"/>
    <w:rsid w:val="009418B1"/>
    <w:rsid w:val="00941F5F"/>
    <w:rsid w:val="00942EED"/>
    <w:rsid w:val="00942FBC"/>
    <w:rsid w:val="0094315B"/>
    <w:rsid w:val="009434B9"/>
    <w:rsid w:val="00943A4C"/>
    <w:rsid w:val="00943E5D"/>
    <w:rsid w:val="009443C0"/>
    <w:rsid w:val="0094460A"/>
    <w:rsid w:val="00944760"/>
    <w:rsid w:val="009450BA"/>
    <w:rsid w:val="00945249"/>
    <w:rsid w:val="0094527E"/>
    <w:rsid w:val="00945349"/>
    <w:rsid w:val="0094580E"/>
    <w:rsid w:val="0094612D"/>
    <w:rsid w:val="00946300"/>
    <w:rsid w:val="00946EB3"/>
    <w:rsid w:val="00946F30"/>
    <w:rsid w:val="009471D5"/>
    <w:rsid w:val="00947388"/>
    <w:rsid w:val="009473EC"/>
    <w:rsid w:val="009505D2"/>
    <w:rsid w:val="009505E8"/>
    <w:rsid w:val="00950B50"/>
    <w:rsid w:val="0095187D"/>
    <w:rsid w:val="00951CED"/>
    <w:rsid w:val="00952536"/>
    <w:rsid w:val="009526CC"/>
    <w:rsid w:val="009534FD"/>
    <w:rsid w:val="0095363C"/>
    <w:rsid w:val="00953875"/>
    <w:rsid w:val="009538FE"/>
    <w:rsid w:val="009546E6"/>
    <w:rsid w:val="009547D0"/>
    <w:rsid w:val="00954E71"/>
    <w:rsid w:val="009550D9"/>
    <w:rsid w:val="009551CF"/>
    <w:rsid w:val="009555B8"/>
    <w:rsid w:val="00955D45"/>
    <w:rsid w:val="00956119"/>
    <w:rsid w:val="0095617A"/>
    <w:rsid w:val="0095640A"/>
    <w:rsid w:val="0095696E"/>
    <w:rsid w:val="00956A3A"/>
    <w:rsid w:val="00956F54"/>
    <w:rsid w:val="00957233"/>
    <w:rsid w:val="009572A9"/>
    <w:rsid w:val="00957390"/>
    <w:rsid w:val="00957ECA"/>
    <w:rsid w:val="00957FBD"/>
    <w:rsid w:val="00957FC0"/>
    <w:rsid w:val="00960007"/>
    <w:rsid w:val="00960045"/>
    <w:rsid w:val="009608D0"/>
    <w:rsid w:val="00961589"/>
    <w:rsid w:val="00961B39"/>
    <w:rsid w:val="00961C24"/>
    <w:rsid w:val="009627BA"/>
    <w:rsid w:val="00962B0B"/>
    <w:rsid w:val="00962C0C"/>
    <w:rsid w:val="009634CD"/>
    <w:rsid w:val="00963ACA"/>
    <w:rsid w:val="00963B98"/>
    <w:rsid w:val="00963ED4"/>
    <w:rsid w:val="00964151"/>
    <w:rsid w:val="009642B8"/>
    <w:rsid w:val="0096461C"/>
    <w:rsid w:val="0096520A"/>
    <w:rsid w:val="00965A11"/>
    <w:rsid w:val="00965F39"/>
    <w:rsid w:val="00965F68"/>
    <w:rsid w:val="009666F0"/>
    <w:rsid w:val="009669E0"/>
    <w:rsid w:val="00966BA7"/>
    <w:rsid w:val="00966F12"/>
    <w:rsid w:val="00967316"/>
    <w:rsid w:val="009675F0"/>
    <w:rsid w:val="00967CDC"/>
    <w:rsid w:val="0097015A"/>
    <w:rsid w:val="00970D7E"/>
    <w:rsid w:val="0097112F"/>
    <w:rsid w:val="0097159D"/>
    <w:rsid w:val="009715C5"/>
    <w:rsid w:val="0097173C"/>
    <w:rsid w:val="0097181D"/>
    <w:rsid w:val="00971E9B"/>
    <w:rsid w:val="00972130"/>
    <w:rsid w:val="00972D51"/>
    <w:rsid w:val="0097376F"/>
    <w:rsid w:val="00973823"/>
    <w:rsid w:val="00974A2B"/>
    <w:rsid w:val="00974A73"/>
    <w:rsid w:val="00974E81"/>
    <w:rsid w:val="0097510B"/>
    <w:rsid w:val="00976013"/>
    <w:rsid w:val="00976359"/>
    <w:rsid w:val="009769C1"/>
    <w:rsid w:val="00977493"/>
    <w:rsid w:val="00977E77"/>
    <w:rsid w:val="00980B6F"/>
    <w:rsid w:val="00980E3D"/>
    <w:rsid w:val="009810C9"/>
    <w:rsid w:val="009812C9"/>
    <w:rsid w:val="00981ECF"/>
    <w:rsid w:val="009822D4"/>
    <w:rsid w:val="00982841"/>
    <w:rsid w:val="0098299E"/>
    <w:rsid w:val="00982A13"/>
    <w:rsid w:val="00982CEE"/>
    <w:rsid w:val="0098322B"/>
    <w:rsid w:val="0098355D"/>
    <w:rsid w:val="00983565"/>
    <w:rsid w:val="009838EE"/>
    <w:rsid w:val="0098392F"/>
    <w:rsid w:val="00983C06"/>
    <w:rsid w:val="00984660"/>
    <w:rsid w:val="009849CC"/>
    <w:rsid w:val="009850CA"/>
    <w:rsid w:val="0098529D"/>
    <w:rsid w:val="00985977"/>
    <w:rsid w:val="00985F6F"/>
    <w:rsid w:val="009860DB"/>
    <w:rsid w:val="009862A6"/>
    <w:rsid w:val="00987B36"/>
    <w:rsid w:val="009917D9"/>
    <w:rsid w:val="00991D37"/>
    <w:rsid w:val="00991D55"/>
    <w:rsid w:val="00992744"/>
    <w:rsid w:val="00992CAA"/>
    <w:rsid w:val="00992DF8"/>
    <w:rsid w:val="00993AED"/>
    <w:rsid w:val="00993DD2"/>
    <w:rsid w:val="00993F41"/>
    <w:rsid w:val="00993F4C"/>
    <w:rsid w:val="00994423"/>
    <w:rsid w:val="00994D9C"/>
    <w:rsid w:val="009958F0"/>
    <w:rsid w:val="0099606E"/>
    <w:rsid w:val="00996B8E"/>
    <w:rsid w:val="00996CE5"/>
    <w:rsid w:val="00996E51"/>
    <w:rsid w:val="00997929"/>
    <w:rsid w:val="00997C4A"/>
    <w:rsid w:val="00997ED6"/>
    <w:rsid w:val="009A11CC"/>
    <w:rsid w:val="009A1273"/>
    <w:rsid w:val="009A1336"/>
    <w:rsid w:val="009A155C"/>
    <w:rsid w:val="009A1E86"/>
    <w:rsid w:val="009A2133"/>
    <w:rsid w:val="009A2B13"/>
    <w:rsid w:val="009A2B67"/>
    <w:rsid w:val="009A2D4E"/>
    <w:rsid w:val="009A3552"/>
    <w:rsid w:val="009A38C6"/>
    <w:rsid w:val="009A3904"/>
    <w:rsid w:val="009A3D3A"/>
    <w:rsid w:val="009A4831"/>
    <w:rsid w:val="009A5521"/>
    <w:rsid w:val="009A55CB"/>
    <w:rsid w:val="009A58C5"/>
    <w:rsid w:val="009A5BAC"/>
    <w:rsid w:val="009A66A3"/>
    <w:rsid w:val="009A66B0"/>
    <w:rsid w:val="009A695D"/>
    <w:rsid w:val="009A6AAF"/>
    <w:rsid w:val="009A6FF8"/>
    <w:rsid w:val="009A778B"/>
    <w:rsid w:val="009B015B"/>
    <w:rsid w:val="009B1846"/>
    <w:rsid w:val="009B1884"/>
    <w:rsid w:val="009B1B8F"/>
    <w:rsid w:val="009B2DDE"/>
    <w:rsid w:val="009B2E38"/>
    <w:rsid w:val="009B30BC"/>
    <w:rsid w:val="009B34F3"/>
    <w:rsid w:val="009B3680"/>
    <w:rsid w:val="009B383B"/>
    <w:rsid w:val="009B3C4E"/>
    <w:rsid w:val="009B4D30"/>
    <w:rsid w:val="009B5481"/>
    <w:rsid w:val="009B623E"/>
    <w:rsid w:val="009B64EF"/>
    <w:rsid w:val="009B68FB"/>
    <w:rsid w:val="009B6C56"/>
    <w:rsid w:val="009B706A"/>
    <w:rsid w:val="009B7B76"/>
    <w:rsid w:val="009C0383"/>
    <w:rsid w:val="009C06FA"/>
    <w:rsid w:val="009C0C10"/>
    <w:rsid w:val="009C1660"/>
    <w:rsid w:val="009C1901"/>
    <w:rsid w:val="009C205F"/>
    <w:rsid w:val="009C26E7"/>
    <w:rsid w:val="009C28D4"/>
    <w:rsid w:val="009C2B06"/>
    <w:rsid w:val="009C2BB0"/>
    <w:rsid w:val="009C32E0"/>
    <w:rsid w:val="009C36C7"/>
    <w:rsid w:val="009C3B8E"/>
    <w:rsid w:val="009C4039"/>
    <w:rsid w:val="009C4A0D"/>
    <w:rsid w:val="009C5174"/>
    <w:rsid w:val="009C5300"/>
    <w:rsid w:val="009C5CE6"/>
    <w:rsid w:val="009C60FD"/>
    <w:rsid w:val="009C6765"/>
    <w:rsid w:val="009D071E"/>
    <w:rsid w:val="009D07DE"/>
    <w:rsid w:val="009D0AE1"/>
    <w:rsid w:val="009D0B09"/>
    <w:rsid w:val="009D0E56"/>
    <w:rsid w:val="009D0E92"/>
    <w:rsid w:val="009D1388"/>
    <w:rsid w:val="009D2318"/>
    <w:rsid w:val="009D2B3A"/>
    <w:rsid w:val="009D2CED"/>
    <w:rsid w:val="009D3C96"/>
    <w:rsid w:val="009D4015"/>
    <w:rsid w:val="009D414B"/>
    <w:rsid w:val="009D4630"/>
    <w:rsid w:val="009D4832"/>
    <w:rsid w:val="009D4E6C"/>
    <w:rsid w:val="009D565F"/>
    <w:rsid w:val="009D5854"/>
    <w:rsid w:val="009D6452"/>
    <w:rsid w:val="009D7334"/>
    <w:rsid w:val="009D7349"/>
    <w:rsid w:val="009D7984"/>
    <w:rsid w:val="009D7BC3"/>
    <w:rsid w:val="009E0001"/>
    <w:rsid w:val="009E00BA"/>
    <w:rsid w:val="009E117B"/>
    <w:rsid w:val="009E1CE3"/>
    <w:rsid w:val="009E2384"/>
    <w:rsid w:val="009E3AFA"/>
    <w:rsid w:val="009E3BC6"/>
    <w:rsid w:val="009E4387"/>
    <w:rsid w:val="009E48E0"/>
    <w:rsid w:val="009E53A7"/>
    <w:rsid w:val="009E546D"/>
    <w:rsid w:val="009E5844"/>
    <w:rsid w:val="009E6302"/>
    <w:rsid w:val="009E6440"/>
    <w:rsid w:val="009E6C2C"/>
    <w:rsid w:val="009E7A74"/>
    <w:rsid w:val="009E7BAD"/>
    <w:rsid w:val="009E7E0F"/>
    <w:rsid w:val="009F0174"/>
    <w:rsid w:val="009F091B"/>
    <w:rsid w:val="009F0A04"/>
    <w:rsid w:val="009F0B7A"/>
    <w:rsid w:val="009F0F9C"/>
    <w:rsid w:val="009F114E"/>
    <w:rsid w:val="009F1C50"/>
    <w:rsid w:val="009F2052"/>
    <w:rsid w:val="009F244C"/>
    <w:rsid w:val="009F3CAF"/>
    <w:rsid w:val="009F3DB0"/>
    <w:rsid w:val="009F3F8D"/>
    <w:rsid w:val="009F53B9"/>
    <w:rsid w:val="009F5615"/>
    <w:rsid w:val="009F56F0"/>
    <w:rsid w:val="009F5AD1"/>
    <w:rsid w:val="009F5B50"/>
    <w:rsid w:val="009F5B6E"/>
    <w:rsid w:val="009F6796"/>
    <w:rsid w:val="009F6F77"/>
    <w:rsid w:val="009F741A"/>
    <w:rsid w:val="009F779B"/>
    <w:rsid w:val="009F7B41"/>
    <w:rsid w:val="009F7BF5"/>
    <w:rsid w:val="009F7CAA"/>
    <w:rsid w:val="00A00F59"/>
    <w:rsid w:val="00A00FFB"/>
    <w:rsid w:val="00A0128D"/>
    <w:rsid w:val="00A0166E"/>
    <w:rsid w:val="00A01909"/>
    <w:rsid w:val="00A01C32"/>
    <w:rsid w:val="00A01D56"/>
    <w:rsid w:val="00A01F22"/>
    <w:rsid w:val="00A02483"/>
    <w:rsid w:val="00A02FF2"/>
    <w:rsid w:val="00A03891"/>
    <w:rsid w:val="00A039B7"/>
    <w:rsid w:val="00A04409"/>
    <w:rsid w:val="00A04808"/>
    <w:rsid w:val="00A04A1C"/>
    <w:rsid w:val="00A050B4"/>
    <w:rsid w:val="00A0513A"/>
    <w:rsid w:val="00A05905"/>
    <w:rsid w:val="00A05AE9"/>
    <w:rsid w:val="00A05C45"/>
    <w:rsid w:val="00A06CEE"/>
    <w:rsid w:val="00A07251"/>
    <w:rsid w:val="00A07E36"/>
    <w:rsid w:val="00A1085D"/>
    <w:rsid w:val="00A10B66"/>
    <w:rsid w:val="00A110D2"/>
    <w:rsid w:val="00A11F00"/>
    <w:rsid w:val="00A12326"/>
    <w:rsid w:val="00A125E0"/>
    <w:rsid w:val="00A12725"/>
    <w:rsid w:val="00A129DB"/>
    <w:rsid w:val="00A12D54"/>
    <w:rsid w:val="00A12EE5"/>
    <w:rsid w:val="00A13466"/>
    <w:rsid w:val="00A13DA5"/>
    <w:rsid w:val="00A14747"/>
    <w:rsid w:val="00A14B62"/>
    <w:rsid w:val="00A152AB"/>
    <w:rsid w:val="00A15433"/>
    <w:rsid w:val="00A15C2E"/>
    <w:rsid w:val="00A15F0F"/>
    <w:rsid w:val="00A164D1"/>
    <w:rsid w:val="00A165BD"/>
    <w:rsid w:val="00A20F0D"/>
    <w:rsid w:val="00A2117D"/>
    <w:rsid w:val="00A21487"/>
    <w:rsid w:val="00A21CFA"/>
    <w:rsid w:val="00A2211D"/>
    <w:rsid w:val="00A22681"/>
    <w:rsid w:val="00A2284B"/>
    <w:rsid w:val="00A234EA"/>
    <w:rsid w:val="00A236A5"/>
    <w:rsid w:val="00A2501D"/>
    <w:rsid w:val="00A25107"/>
    <w:rsid w:val="00A262FF"/>
    <w:rsid w:val="00A26840"/>
    <w:rsid w:val="00A27641"/>
    <w:rsid w:val="00A2787E"/>
    <w:rsid w:val="00A27987"/>
    <w:rsid w:val="00A27AF1"/>
    <w:rsid w:val="00A27D36"/>
    <w:rsid w:val="00A27D90"/>
    <w:rsid w:val="00A302BF"/>
    <w:rsid w:val="00A303A5"/>
    <w:rsid w:val="00A3060E"/>
    <w:rsid w:val="00A309BA"/>
    <w:rsid w:val="00A30ECE"/>
    <w:rsid w:val="00A31009"/>
    <w:rsid w:val="00A3108D"/>
    <w:rsid w:val="00A312D8"/>
    <w:rsid w:val="00A31448"/>
    <w:rsid w:val="00A315E3"/>
    <w:rsid w:val="00A31601"/>
    <w:rsid w:val="00A31CF8"/>
    <w:rsid w:val="00A31E15"/>
    <w:rsid w:val="00A31FCB"/>
    <w:rsid w:val="00A32192"/>
    <w:rsid w:val="00A323C1"/>
    <w:rsid w:val="00A32EF8"/>
    <w:rsid w:val="00A33E22"/>
    <w:rsid w:val="00A3440A"/>
    <w:rsid w:val="00A34926"/>
    <w:rsid w:val="00A34F64"/>
    <w:rsid w:val="00A36431"/>
    <w:rsid w:val="00A36E9E"/>
    <w:rsid w:val="00A3700E"/>
    <w:rsid w:val="00A3737A"/>
    <w:rsid w:val="00A37BEB"/>
    <w:rsid w:val="00A4129F"/>
    <w:rsid w:val="00A413DC"/>
    <w:rsid w:val="00A41AAB"/>
    <w:rsid w:val="00A41CE6"/>
    <w:rsid w:val="00A42464"/>
    <w:rsid w:val="00A42F1C"/>
    <w:rsid w:val="00A42FE7"/>
    <w:rsid w:val="00A43132"/>
    <w:rsid w:val="00A43754"/>
    <w:rsid w:val="00A4387B"/>
    <w:rsid w:val="00A438E6"/>
    <w:rsid w:val="00A43EF5"/>
    <w:rsid w:val="00A440F8"/>
    <w:rsid w:val="00A4443C"/>
    <w:rsid w:val="00A446E2"/>
    <w:rsid w:val="00A449AE"/>
    <w:rsid w:val="00A44F60"/>
    <w:rsid w:val="00A45932"/>
    <w:rsid w:val="00A45C63"/>
    <w:rsid w:val="00A463FA"/>
    <w:rsid w:val="00A4660F"/>
    <w:rsid w:val="00A471E2"/>
    <w:rsid w:val="00A4758F"/>
    <w:rsid w:val="00A47B2A"/>
    <w:rsid w:val="00A47CCF"/>
    <w:rsid w:val="00A5023C"/>
    <w:rsid w:val="00A5072F"/>
    <w:rsid w:val="00A51F32"/>
    <w:rsid w:val="00A5249E"/>
    <w:rsid w:val="00A528DE"/>
    <w:rsid w:val="00A52CE0"/>
    <w:rsid w:val="00A53425"/>
    <w:rsid w:val="00A53712"/>
    <w:rsid w:val="00A54138"/>
    <w:rsid w:val="00A545FA"/>
    <w:rsid w:val="00A5468A"/>
    <w:rsid w:val="00A5478F"/>
    <w:rsid w:val="00A54837"/>
    <w:rsid w:val="00A551B3"/>
    <w:rsid w:val="00A55305"/>
    <w:rsid w:val="00A55456"/>
    <w:rsid w:val="00A55B2C"/>
    <w:rsid w:val="00A56795"/>
    <w:rsid w:val="00A56BE4"/>
    <w:rsid w:val="00A570DA"/>
    <w:rsid w:val="00A57DA8"/>
    <w:rsid w:val="00A60332"/>
    <w:rsid w:val="00A60368"/>
    <w:rsid w:val="00A6090F"/>
    <w:rsid w:val="00A6096A"/>
    <w:rsid w:val="00A618E1"/>
    <w:rsid w:val="00A619FF"/>
    <w:rsid w:val="00A620E5"/>
    <w:rsid w:val="00A62116"/>
    <w:rsid w:val="00A622C1"/>
    <w:rsid w:val="00A6271D"/>
    <w:rsid w:val="00A629EE"/>
    <w:rsid w:val="00A62B7E"/>
    <w:rsid w:val="00A63316"/>
    <w:rsid w:val="00A63BB6"/>
    <w:rsid w:val="00A64085"/>
    <w:rsid w:val="00A6425A"/>
    <w:rsid w:val="00A64A7D"/>
    <w:rsid w:val="00A65112"/>
    <w:rsid w:val="00A6518D"/>
    <w:rsid w:val="00A65714"/>
    <w:rsid w:val="00A65E4B"/>
    <w:rsid w:val="00A661CB"/>
    <w:rsid w:val="00A664AA"/>
    <w:rsid w:val="00A66930"/>
    <w:rsid w:val="00A6698C"/>
    <w:rsid w:val="00A6715B"/>
    <w:rsid w:val="00A6718C"/>
    <w:rsid w:val="00A675A0"/>
    <w:rsid w:val="00A6783D"/>
    <w:rsid w:val="00A67F47"/>
    <w:rsid w:val="00A7054E"/>
    <w:rsid w:val="00A7079D"/>
    <w:rsid w:val="00A713A4"/>
    <w:rsid w:val="00A716BC"/>
    <w:rsid w:val="00A71771"/>
    <w:rsid w:val="00A721EA"/>
    <w:rsid w:val="00A72AEB"/>
    <w:rsid w:val="00A72E0E"/>
    <w:rsid w:val="00A73CE1"/>
    <w:rsid w:val="00A73F1C"/>
    <w:rsid w:val="00A74183"/>
    <w:rsid w:val="00A743D3"/>
    <w:rsid w:val="00A7443B"/>
    <w:rsid w:val="00A7444F"/>
    <w:rsid w:val="00A7475F"/>
    <w:rsid w:val="00A75036"/>
    <w:rsid w:val="00A75137"/>
    <w:rsid w:val="00A75281"/>
    <w:rsid w:val="00A75488"/>
    <w:rsid w:val="00A758FA"/>
    <w:rsid w:val="00A75B71"/>
    <w:rsid w:val="00A76876"/>
    <w:rsid w:val="00A768FC"/>
    <w:rsid w:val="00A769CD"/>
    <w:rsid w:val="00A76E84"/>
    <w:rsid w:val="00A76F18"/>
    <w:rsid w:val="00A80A7D"/>
    <w:rsid w:val="00A81460"/>
    <w:rsid w:val="00A81A03"/>
    <w:rsid w:val="00A81DD6"/>
    <w:rsid w:val="00A82532"/>
    <w:rsid w:val="00A825CB"/>
    <w:rsid w:val="00A825FD"/>
    <w:rsid w:val="00A82AE0"/>
    <w:rsid w:val="00A83208"/>
    <w:rsid w:val="00A842E9"/>
    <w:rsid w:val="00A84689"/>
    <w:rsid w:val="00A84719"/>
    <w:rsid w:val="00A84975"/>
    <w:rsid w:val="00A84A48"/>
    <w:rsid w:val="00A852C6"/>
    <w:rsid w:val="00A86162"/>
    <w:rsid w:val="00A866E5"/>
    <w:rsid w:val="00A868F9"/>
    <w:rsid w:val="00A87357"/>
    <w:rsid w:val="00A87A17"/>
    <w:rsid w:val="00A901EA"/>
    <w:rsid w:val="00A90C1D"/>
    <w:rsid w:val="00A90D1C"/>
    <w:rsid w:val="00A90E28"/>
    <w:rsid w:val="00A90E2C"/>
    <w:rsid w:val="00A90E8E"/>
    <w:rsid w:val="00A9143D"/>
    <w:rsid w:val="00A91D73"/>
    <w:rsid w:val="00A92386"/>
    <w:rsid w:val="00A92473"/>
    <w:rsid w:val="00A92A88"/>
    <w:rsid w:val="00A92BDD"/>
    <w:rsid w:val="00A92F9A"/>
    <w:rsid w:val="00A9376C"/>
    <w:rsid w:val="00A93CA3"/>
    <w:rsid w:val="00A93E53"/>
    <w:rsid w:val="00A93E83"/>
    <w:rsid w:val="00A9449D"/>
    <w:rsid w:val="00A945C2"/>
    <w:rsid w:val="00A945E7"/>
    <w:rsid w:val="00A9469E"/>
    <w:rsid w:val="00A94CA1"/>
    <w:rsid w:val="00A94CEA"/>
    <w:rsid w:val="00A95049"/>
    <w:rsid w:val="00A95268"/>
    <w:rsid w:val="00A958C4"/>
    <w:rsid w:val="00A95A1C"/>
    <w:rsid w:val="00A95F6E"/>
    <w:rsid w:val="00A9611D"/>
    <w:rsid w:val="00A96282"/>
    <w:rsid w:val="00A96760"/>
    <w:rsid w:val="00A96EEF"/>
    <w:rsid w:val="00A970F0"/>
    <w:rsid w:val="00A978E8"/>
    <w:rsid w:val="00A9791E"/>
    <w:rsid w:val="00A97C26"/>
    <w:rsid w:val="00AA00B1"/>
    <w:rsid w:val="00AA01DC"/>
    <w:rsid w:val="00AA035C"/>
    <w:rsid w:val="00AA057F"/>
    <w:rsid w:val="00AA05BE"/>
    <w:rsid w:val="00AA077E"/>
    <w:rsid w:val="00AA0D72"/>
    <w:rsid w:val="00AA27A9"/>
    <w:rsid w:val="00AA291B"/>
    <w:rsid w:val="00AA2E8B"/>
    <w:rsid w:val="00AA3012"/>
    <w:rsid w:val="00AA318C"/>
    <w:rsid w:val="00AA3575"/>
    <w:rsid w:val="00AA358D"/>
    <w:rsid w:val="00AA371A"/>
    <w:rsid w:val="00AA3A24"/>
    <w:rsid w:val="00AA3C7E"/>
    <w:rsid w:val="00AA3E9B"/>
    <w:rsid w:val="00AA472B"/>
    <w:rsid w:val="00AA506E"/>
    <w:rsid w:val="00AA5729"/>
    <w:rsid w:val="00AA5D9C"/>
    <w:rsid w:val="00AA6355"/>
    <w:rsid w:val="00AA656A"/>
    <w:rsid w:val="00AA694B"/>
    <w:rsid w:val="00AA695F"/>
    <w:rsid w:val="00AA72A3"/>
    <w:rsid w:val="00AA79F4"/>
    <w:rsid w:val="00AA7AC9"/>
    <w:rsid w:val="00AA7E92"/>
    <w:rsid w:val="00AB08D0"/>
    <w:rsid w:val="00AB0A16"/>
    <w:rsid w:val="00AB0B81"/>
    <w:rsid w:val="00AB1478"/>
    <w:rsid w:val="00AB23AD"/>
    <w:rsid w:val="00AB26C6"/>
    <w:rsid w:val="00AB2BD1"/>
    <w:rsid w:val="00AB2CA6"/>
    <w:rsid w:val="00AB33B8"/>
    <w:rsid w:val="00AB3780"/>
    <w:rsid w:val="00AB3785"/>
    <w:rsid w:val="00AB3CCF"/>
    <w:rsid w:val="00AB3EE8"/>
    <w:rsid w:val="00AB412F"/>
    <w:rsid w:val="00AB4DCC"/>
    <w:rsid w:val="00AB5418"/>
    <w:rsid w:val="00AB546F"/>
    <w:rsid w:val="00AB5570"/>
    <w:rsid w:val="00AB5680"/>
    <w:rsid w:val="00AB5CF9"/>
    <w:rsid w:val="00AB5D96"/>
    <w:rsid w:val="00AB6144"/>
    <w:rsid w:val="00AB6758"/>
    <w:rsid w:val="00AB69B7"/>
    <w:rsid w:val="00AB6C46"/>
    <w:rsid w:val="00AB74F8"/>
    <w:rsid w:val="00AC019E"/>
    <w:rsid w:val="00AC065F"/>
    <w:rsid w:val="00AC08E7"/>
    <w:rsid w:val="00AC0A2C"/>
    <w:rsid w:val="00AC0DC1"/>
    <w:rsid w:val="00AC1A42"/>
    <w:rsid w:val="00AC31EF"/>
    <w:rsid w:val="00AC357E"/>
    <w:rsid w:val="00AC3862"/>
    <w:rsid w:val="00AC3B6B"/>
    <w:rsid w:val="00AC46C9"/>
    <w:rsid w:val="00AC47B5"/>
    <w:rsid w:val="00AC498D"/>
    <w:rsid w:val="00AC4A55"/>
    <w:rsid w:val="00AC563B"/>
    <w:rsid w:val="00AC57EE"/>
    <w:rsid w:val="00AC5DBE"/>
    <w:rsid w:val="00AC5EF2"/>
    <w:rsid w:val="00AC5F31"/>
    <w:rsid w:val="00AC6180"/>
    <w:rsid w:val="00AC6CAA"/>
    <w:rsid w:val="00AC7677"/>
    <w:rsid w:val="00AD0242"/>
    <w:rsid w:val="00AD074C"/>
    <w:rsid w:val="00AD0B6F"/>
    <w:rsid w:val="00AD1A8A"/>
    <w:rsid w:val="00AD1B93"/>
    <w:rsid w:val="00AD1BB9"/>
    <w:rsid w:val="00AD1D32"/>
    <w:rsid w:val="00AD1D43"/>
    <w:rsid w:val="00AD1D71"/>
    <w:rsid w:val="00AD21CF"/>
    <w:rsid w:val="00AD27CC"/>
    <w:rsid w:val="00AD39DD"/>
    <w:rsid w:val="00AD3AB7"/>
    <w:rsid w:val="00AD3B5F"/>
    <w:rsid w:val="00AD3F98"/>
    <w:rsid w:val="00AD5008"/>
    <w:rsid w:val="00AD53ED"/>
    <w:rsid w:val="00AD56E3"/>
    <w:rsid w:val="00AD58E6"/>
    <w:rsid w:val="00AD599B"/>
    <w:rsid w:val="00AD5C03"/>
    <w:rsid w:val="00AD5D75"/>
    <w:rsid w:val="00AD60C0"/>
    <w:rsid w:val="00AD62AE"/>
    <w:rsid w:val="00AD6940"/>
    <w:rsid w:val="00AD6C1A"/>
    <w:rsid w:val="00AD73B0"/>
    <w:rsid w:val="00AD743A"/>
    <w:rsid w:val="00AD78C4"/>
    <w:rsid w:val="00AD79BC"/>
    <w:rsid w:val="00AD7CB2"/>
    <w:rsid w:val="00AE2C7C"/>
    <w:rsid w:val="00AE2D3C"/>
    <w:rsid w:val="00AE2E41"/>
    <w:rsid w:val="00AE2EEE"/>
    <w:rsid w:val="00AE2FA9"/>
    <w:rsid w:val="00AE3167"/>
    <w:rsid w:val="00AE3923"/>
    <w:rsid w:val="00AE3ED0"/>
    <w:rsid w:val="00AE44C1"/>
    <w:rsid w:val="00AE47FF"/>
    <w:rsid w:val="00AE4F11"/>
    <w:rsid w:val="00AE5413"/>
    <w:rsid w:val="00AE54F6"/>
    <w:rsid w:val="00AE587D"/>
    <w:rsid w:val="00AE5DFC"/>
    <w:rsid w:val="00AE612F"/>
    <w:rsid w:val="00AE623F"/>
    <w:rsid w:val="00AE6584"/>
    <w:rsid w:val="00AE6A08"/>
    <w:rsid w:val="00AE6A46"/>
    <w:rsid w:val="00AE6B1D"/>
    <w:rsid w:val="00AE77E9"/>
    <w:rsid w:val="00AE7AE4"/>
    <w:rsid w:val="00AF0143"/>
    <w:rsid w:val="00AF076A"/>
    <w:rsid w:val="00AF118A"/>
    <w:rsid w:val="00AF12C1"/>
    <w:rsid w:val="00AF221D"/>
    <w:rsid w:val="00AF24CF"/>
    <w:rsid w:val="00AF32CE"/>
    <w:rsid w:val="00AF379B"/>
    <w:rsid w:val="00AF3F76"/>
    <w:rsid w:val="00AF5213"/>
    <w:rsid w:val="00AF5421"/>
    <w:rsid w:val="00AF54B6"/>
    <w:rsid w:val="00AF5EC6"/>
    <w:rsid w:val="00AF6491"/>
    <w:rsid w:val="00AF6BAC"/>
    <w:rsid w:val="00AF6BDE"/>
    <w:rsid w:val="00AF6FDC"/>
    <w:rsid w:val="00AF71F9"/>
    <w:rsid w:val="00AF778D"/>
    <w:rsid w:val="00AF77F2"/>
    <w:rsid w:val="00AF79D5"/>
    <w:rsid w:val="00AF7C21"/>
    <w:rsid w:val="00AF7FC0"/>
    <w:rsid w:val="00AF7FF9"/>
    <w:rsid w:val="00B0086D"/>
    <w:rsid w:val="00B00BEC"/>
    <w:rsid w:val="00B00F77"/>
    <w:rsid w:val="00B01417"/>
    <w:rsid w:val="00B016B2"/>
    <w:rsid w:val="00B0175D"/>
    <w:rsid w:val="00B019F1"/>
    <w:rsid w:val="00B0253F"/>
    <w:rsid w:val="00B02B80"/>
    <w:rsid w:val="00B0324A"/>
    <w:rsid w:val="00B03361"/>
    <w:rsid w:val="00B0354E"/>
    <w:rsid w:val="00B036BB"/>
    <w:rsid w:val="00B036C9"/>
    <w:rsid w:val="00B03B67"/>
    <w:rsid w:val="00B03D0A"/>
    <w:rsid w:val="00B03DCD"/>
    <w:rsid w:val="00B041DC"/>
    <w:rsid w:val="00B04936"/>
    <w:rsid w:val="00B04C95"/>
    <w:rsid w:val="00B064E3"/>
    <w:rsid w:val="00B066C9"/>
    <w:rsid w:val="00B0673B"/>
    <w:rsid w:val="00B067A5"/>
    <w:rsid w:val="00B07DF7"/>
    <w:rsid w:val="00B10A27"/>
    <w:rsid w:val="00B10B18"/>
    <w:rsid w:val="00B10D5B"/>
    <w:rsid w:val="00B112BF"/>
    <w:rsid w:val="00B1156D"/>
    <w:rsid w:val="00B11576"/>
    <w:rsid w:val="00B1171B"/>
    <w:rsid w:val="00B11C27"/>
    <w:rsid w:val="00B12445"/>
    <w:rsid w:val="00B12505"/>
    <w:rsid w:val="00B1253B"/>
    <w:rsid w:val="00B12E8A"/>
    <w:rsid w:val="00B130CA"/>
    <w:rsid w:val="00B13102"/>
    <w:rsid w:val="00B13A51"/>
    <w:rsid w:val="00B13ABD"/>
    <w:rsid w:val="00B13BD3"/>
    <w:rsid w:val="00B13D60"/>
    <w:rsid w:val="00B13DE5"/>
    <w:rsid w:val="00B149E6"/>
    <w:rsid w:val="00B15311"/>
    <w:rsid w:val="00B153A0"/>
    <w:rsid w:val="00B153BA"/>
    <w:rsid w:val="00B164C5"/>
    <w:rsid w:val="00B165F3"/>
    <w:rsid w:val="00B16659"/>
    <w:rsid w:val="00B16675"/>
    <w:rsid w:val="00B16E64"/>
    <w:rsid w:val="00B175A4"/>
    <w:rsid w:val="00B17D20"/>
    <w:rsid w:val="00B17DC5"/>
    <w:rsid w:val="00B20659"/>
    <w:rsid w:val="00B20A68"/>
    <w:rsid w:val="00B212C9"/>
    <w:rsid w:val="00B21302"/>
    <w:rsid w:val="00B22131"/>
    <w:rsid w:val="00B22496"/>
    <w:rsid w:val="00B22638"/>
    <w:rsid w:val="00B22666"/>
    <w:rsid w:val="00B22754"/>
    <w:rsid w:val="00B230FA"/>
    <w:rsid w:val="00B233BA"/>
    <w:rsid w:val="00B234A0"/>
    <w:rsid w:val="00B239AA"/>
    <w:rsid w:val="00B23B26"/>
    <w:rsid w:val="00B23D7C"/>
    <w:rsid w:val="00B23E0D"/>
    <w:rsid w:val="00B2437E"/>
    <w:rsid w:val="00B2486D"/>
    <w:rsid w:val="00B24D21"/>
    <w:rsid w:val="00B24E09"/>
    <w:rsid w:val="00B250EE"/>
    <w:rsid w:val="00B2538D"/>
    <w:rsid w:val="00B255E3"/>
    <w:rsid w:val="00B260F6"/>
    <w:rsid w:val="00B27945"/>
    <w:rsid w:val="00B30196"/>
    <w:rsid w:val="00B3019C"/>
    <w:rsid w:val="00B3051E"/>
    <w:rsid w:val="00B30521"/>
    <w:rsid w:val="00B305FD"/>
    <w:rsid w:val="00B3089E"/>
    <w:rsid w:val="00B31106"/>
    <w:rsid w:val="00B3125E"/>
    <w:rsid w:val="00B31316"/>
    <w:rsid w:val="00B31BDE"/>
    <w:rsid w:val="00B31F01"/>
    <w:rsid w:val="00B31FF3"/>
    <w:rsid w:val="00B35292"/>
    <w:rsid w:val="00B35941"/>
    <w:rsid w:val="00B3598F"/>
    <w:rsid w:val="00B35A20"/>
    <w:rsid w:val="00B35B90"/>
    <w:rsid w:val="00B35E54"/>
    <w:rsid w:val="00B36799"/>
    <w:rsid w:val="00B36912"/>
    <w:rsid w:val="00B36C57"/>
    <w:rsid w:val="00B37036"/>
    <w:rsid w:val="00B40855"/>
    <w:rsid w:val="00B409CE"/>
    <w:rsid w:val="00B40B88"/>
    <w:rsid w:val="00B41050"/>
    <w:rsid w:val="00B4148E"/>
    <w:rsid w:val="00B414BC"/>
    <w:rsid w:val="00B414E8"/>
    <w:rsid w:val="00B415E6"/>
    <w:rsid w:val="00B4298C"/>
    <w:rsid w:val="00B42AD6"/>
    <w:rsid w:val="00B42E95"/>
    <w:rsid w:val="00B438B1"/>
    <w:rsid w:val="00B44E27"/>
    <w:rsid w:val="00B4531E"/>
    <w:rsid w:val="00B45424"/>
    <w:rsid w:val="00B459FB"/>
    <w:rsid w:val="00B45C54"/>
    <w:rsid w:val="00B45ECD"/>
    <w:rsid w:val="00B462DD"/>
    <w:rsid w:val="00B4672F"/>
    <w:rsid w:val="00B47027"/>
    <w:rsid w:val="00B4726D"/>
    <w:rsid w:val="00B50BE4"/>
    <w:rsid w:val="00B52819"/>
    <w:rsid w:val="00B52B06"/>
    <w:rsid w:val="00B52BFB"/>
    <w:rsid w:val="00B53AFB"/>
    <w:rsid w:val="00B53F90"/>
    <w:rsid w:val="00B540A4"/>
    <w:rsid w:val="00B55FD6"/>
    <w:rsid w:val="00B56307"/>
    <w:rsid w:val="00B56466"/>
    <w:rsid w:val="00B56C84"/>
    <w:rsid w:val="00B56E12"/>
    <w:rsid w:val="00B5770B"/>
    <w:rsid w:val="00B57F92"/>
    <w:rsid w:val="00B602EE"/>
    <w:rsid w:val="00B6052B"/>
    <w:rsid w:val="00B606BE"/>
    <w:rsid w:val="00B61464"/>
    <w:rsid w:val="00B620B2"/>
    <w:rsid w:val="00B6225C"/>
    <w:rsid w:val="00B62915"/>
    <w:rsid w:val="00B62FB4"/>
    <w:rsid w:val="00B639B2"/>
    <w:rsid w:val="00B645E5"/>
    <w:rsid w:val="00B64A2B"/>
    <w:rsid w:val="00B64AF4"/>
    <w:rsid w:val="00B65A19"/>
    <w:rsid w:val="00B661B1"/>
    <w:rsid w:val="00B6670E"/>
    <w:rsid w:val="00B667E7"/>
    <w:rsid w:val="00B669D5"/>
    <w:rsid w:val="00B66C06"/>
    <w:rsid w:val="00B66E97"/>
    <w:rsid w:val="00B66F22"/>
    <w:rsid w:val="00B67636"/>
    <w:rsid w:val="00B67E15"/>
    <w:rsid w:val="00B703C9"/>
    <w:rsid w:val="00B7096F"/>
    <w:rsid w:val="00B71180"/>
    <w:rsid w:val="00B71439"/>
    <w:rsid w:val="00B717E2"/>
    <w:rsid w:val="00B7212A"/>
    <w:rsid w:val="00B733C2"/>
    <w:rsid w:val="00B73735"/>
    <w:rsid w:val="00B73C5F"/>
    <w:rsid w:val="00B74618"/>
    <w:rsid w:val="00B7492F"/>
    <w:rsid w:val="00B74EAC"/>
    <w:rsid w:val="00B75B93"/>
    <w:rsid w:val="00B76230"/>
    <w:rsid w:val="00B764A4"/>
    <w:rsid w:val="00B7653B"/>
    <w:rsid w:val="00B768B0"/>
    <w:rsid w:val="00B76B6B"/>
    <w:rsid w:val="00B76E07"/>
    <w:rsid w:val="00B771BC"/>
    <w:rsid w:val="00B77607"/>
    <w:rsid w:val="00B777F6"/>
    <w:rsid w:val="00B80321"/>
    <w:rsid w:val="00B80AF6"/>
    <w:rsid w:val="00B80BCA"/>
    <w:rsid w:val="00B80CEF"/>
    <w:rsid w:val="00B80D42"/>
    <w:rsid w:val="00B81AF9"/>
    <w:rsid w:val="00B824A5"/>
    <w:rsid w:val="00B82CFE"/>
    <w:rsid w:val="00B82DD9"/>
    <w:rsid w:val="00B83625"/>
    <w:rsid w:val="00B83BC7"/>
    <w:rsid w:val="00B83F10"/>
    <w:rsid w:val="00B859D7"/>
    <w:rsid w:val="00B85B69"/>
    <w:rsid w:val="00B85C4B"/>
    <w:rsid w:val="00B861E3"/>
    <w:rsid w:val="00B86BC9"/>
    <w:rsid w:val="00B904A3"/>
    <w:rsid w:val="00B90681"/>
    <w:rsid w:val="00B90F0A"/>
    <w:rsid w:val="00B91395"/>
    <w:rsid w:val="00B91685"/>
    <w:rsid w:val="00B91727"/>
    <w:rsid w:val="00B92436"/>
    <w:rsid w:val="00B92484"/>
    <w:rsid w:val="00B9287A"/>
    <w:rsid w:val="00B92950"/>
    <w:rsid w:val="00B94208"/>
    <w:rsid w:val="00B94210"/>
    <w:rsid w:val="00B942FE"/>
    <w:rsid w:val="00B946A1"/>
    <w:rsid w:val="00B94C3E"/>
    <w:rsid w:val="00B94D4D"/>
    <w:rsid w:val="00B955D3"/>
    <w:rsid w:val="00B95D59"/>
    <w:rsid w:val="00B964EB"/>
    <w:rsid w:val="00B96836"/>
    <w:rsid w:val="00B9695A"/>
    <w:rsid w:val="00B96974"/>
    <w:rsid w:val="00B97443"/>
    <w:rsid w:val="00B9790B"/>
    <w:rsid w:val="00BA0CD2"/>
    <w:rsid w:val="00BA11BE"/>
    <w:rsid w:val="00BA1583"/>
    <w:rsid w:val="00BA1976"/>
    <w:rsid w:val="00BA2500"/>
    <w:rsid w:val="00BA2510"/>
    <w:rsid w:val="00BA2692"/>
    <w:rsid w:val="00BA2C28"/>
    <w:rsid w:val="00BA2E9D"/>
    <w:rsid w:val="00BA311A"/>
    <w:rsid w:val="00BA4D91"/>
    <w:rsid w:val="00BA52C1"/>
    <w:rsid w:val="00BA5490"/>
    <w:rsid w:val="00BA5648"/>
    <w:rsid w:val="00BA5BB3"/>
    <w:rsid w:val="00BA657D"/>
    <w:rsid w:val="00BA665F"/>
    <w:rsid w:val="00BA6695"/>
    <w:rsid w:val="00BA6B85"/>
    <w:rsid w:val="00BA7185"/>
    <w:rsid w:val="00BA7432"/>
    <w:rsid w:val="00BA7637"/>
    <w:rsid w:val="00BA7DC1"/>
    <w:rsid w:val="00BB0340"/>
    <w:rsid w:val="00BB0D03"/>
    <w:rsid w:val="00BB0DAB"/>
    <w:rsid w:val="00BB0EC2"/>
    <w:rsid w:val="00BB10C5"/>
    <w:rsid w:val="00BB1614"/>
    <w:rsid w:val="00BB1AD4"/>
    <w:rsid w:val="00BB1FA0"/>
    <w:rsid w:val="00BB1FB0"/>
    <w:rsid w:val="00BB234E"/>
    <w:rsid w:val="00BB2CD4"/>
    <w:rsid w:val="00BB2DDA"/>
    <w:rsid w:val="00BB2EBE"/>
    <w:rsid w:val="00BB32BA"/>
    <w:rsid w:val="00BB3463"/>
    <w:rsid w:val="00BB3946"/>
    <w:rsid w:val="00BB3B5B"/>
    <w:rsid w:val="00BB4806"/>
    <w:rsid w:val="00BB4A61"/>
    <w:rsid w:val="00BB4CE8"/>
    <w:rsid w:val="00BB4FE0"/>
    <w:rsid w:val="00BB5123"/>
    <w:rsid w:val="00BB5281"/>
    <w:rsid w:val="00BB5C59"/>
    <w:rsid w:val="00BB5D93"/>
    <w:rsid w:val="00BB6C63"/>
    <w:rsid w:val="00BC07F3"/>
    <w:rsid w:val="00BC0A54"/>
    <w:rsid w:val="00BC0F64"/>
    <w:rsid w:val="00BC115E"/>
    <w:rsid w:val="00BC1E22"/>
    <w:rsid w:val="00BC1F9E"/>
    <w:rsid w:val="00BC256C"/>
    <w:rsid w:val="00BC25D4"/>
    <w:rsid w:val="00BC2D24"/>
    <w:rsid w:val="00BC2E1E"/>
    <w:rsid w:val="00BC3AB4"/>
    <w:rsid w:val="00BC40E1"/>
    <w:rsid w:val="00BC4DEC"/>
    <w:rsid w:val="00BC51F5"/>
    <w:rsid w:val="00BC5492"/>
    <w:rsid w:val="00BC54C4"/>
    <w:rsid w:val="00BC58D6"/>
    <w:rsid w:val="00BC5D09"/>
    <w:rsid w:val="00BC5F66"/>
    <w:rsid w:val="00BC5F7E"/>
    <w:rsid w:val="00BC6206"/>
    <w:rsid w:val="00BC624E"/>
    <w:rsid w:val="00BC64C2"/>
    <w:rsid w:val="00BC6509"/>
    <w:rsid w:val="00BC6793"/>
    <w:rsid w:val="00BC6E61"/>
    <w:rsid w:val="00BC72EA"/>
    <w:rsid w:val="00BC7850"/>
    <w:rsid w:val="00BC79C1"/>
    <w:rsid w:val="00BC7EA9"/>
    <w:rsid w:val="00BD017F"/>
    <w:rsid w:val="00BD1385"/>
    <w:rsid w:val="00BD13AB"/>
    <w:rsid w:val="00BD1425"/>
    <w:rsid w:val="00BD1628"/>
    <w:rsid w:val="00BD1A3E"/>
    <w:rsid w:val="00BD23CA"/>
    <w:rsid w:val="00BD23E8"/>
    <w:rsid w:val="00BD251A"/>
    <w:rsid w:val="00BD270C"/>
    <w:rsid w:val="00BD2EE6"/>
    <w:rsid w:val="00BD2F12"/>
    <w:rsid w:val="00BD325B"/>
    <w:rsid w:val="00BD3321"/>
    <w:rsid w:val="00BD37E9"/>
    <w:rsid w:val="00BD3DB7"/>
    <w:rsid w:val="00BD3F57"/>
    <w:rsid w:val="00BD4428"/>
    <w:rsid w:val="00BD4579"/>
    <w:rsid w:val="00BD48AA"/>
    <w:rsid w:val="00BD4C6C"/>
    <w:rsid w:val="00BD5353"/>
    <w:rsid w:val="00BD5A50"/>
    <w:rsid w:val="00BD5CCA"/>
    <w:rsid w:val="00BD5E86"/>
    <w:rsid w:val="00BD606E"/>
    <w:rsid w:val="00BD6565"/>
    <w:rsid w:val="00BD7202"/>
    <w:rsid w:val="00BD74E9"/>
    <w:rsid w:val="00BD7A87"/>
    <w:rsid w:val="00BD7C55"/>
    <w:rsid w:val="00BD7D64"/>
    <w:rsid w:val="00BE0271"/>
    <w:rsid w:val="00BE0360"/>
    <w:rsid w:val="00BE047A"/>
    <w:rsid w:val="00BE05FB"/>
    <w:rsid w:val="00BE0901"/>
    <w:rsid w:val="00BE22AD"/>
    <w:rsid w:val="00BE2ACD"/>
    <w:rsid w:val="00BE2C53"/>
    <w:rsid w:val="00BE2CBB"/>
    <w:rsid w:val="00BE306D"/>
    <w:rsid w:val="00BE3077"/>
    <w:rsid w:val="00BE3429"/>
    <w:rsid w:val="00BE3628"/>
    <w:rsid w:val="00BE363F"/>
    <w:rsid w:val="00BE3B30"/>
    <w:rsid w:val="00BE43E6"/>
    <w:rsid w:val="00BE45D3"/>
    <w:rsid w:val="00BE4AAF"/>
    <w:rsid w:val="00BE4BD7"/>
    <w:rsid w:val="00BE50C6"/>
    <w:rsid w:val="00BE6319"/>
    <w:rsid w:val="00BE6594"/>
    <w:rsid w:val="00BE67F3"/>
    <w:rsid w:val="00BE68FF"/>
    <w:rsid w:val="00BE69E6"/>
    <w:rsid w:val="00BE7043"/>
    <w:rsid w:val="00BE76B6"/>
    <w:rsid w:val="00BE7988"/>
    <w:rsid w:val="00BE7DEF"/>
    <w:rsid w:val="00BF0148"/>
    <w:rsid w:val="00BF03AF"/>
    <w:rsid w:val="00BF06A7"/>
    <w:rsid w:val="00BF0F01"/>
    <w:rsid w:val="00BF1A78"/>
    <w:rsid w:val="00BF1C5D"/>
    <w:rsid w:val="00BF217E"/>
    <w:rsid w:val="00BF2C62"/>
    <w:rsid w:val="00BF31E3"/>
    <w:rsid w:val="00BF3869"/>
    <w:rsid w:val="00BF38EF"/>
    <w:rsid w:val="00BF473F"/>
    <w:rsid w:val="00BF48B3"/>
    <w:rsid w:val="00BF4B45"/>
    <w:rsid w:val="00BF4C2C"/>
    <w:rsid w:val="00BF510D"/>
    <w:rsid w:val="00BF52A6"/>
    <w:rsid w:val="00BF5920"/>
    <w:rsid w:val="00BF618C"/>
    <w:rsid w:val="00BF6373"/>
    <w:rsid w:val="00BF6469"/>
    <w:rsid w:val="00BF6B51"/>
    <w:rsid w:val="00BF7221"/>
    <w:rsid w:val="00BF7A65"/>
    <w:rsid w:val="00BF7DA9"/>
    <w:rsid w:val="00C00251"/>
    <w:rsid w:val="00C00703"/>
    <w:rsid w:val="00C00A07"/>
    <w:rsid w:val="00C00BE0"/>
    <w:rsid w:val="00C012DA"/>
    <w:rsid w:val="00C0173F"/>
    <w:rsid w:val="00C01BC5"/>
    <w:rsid w:val="00C02195"/>
    <w:rsid w:val="00C0284F"/>
    <w:rsid w:val="00C032C2"/>
    <w:rsid w:val="00C03598"/>
    <w:rsid w:val="00C036F5"/>
    <w:rsid w:val="00C041CF"/>
    <w:rsid w:val="00C059C1"/>
    <w:rsid w:val="00C05B85"/>
    <w:rsid w:val="00C05E5E"/>
    <w:rsid w:val="00C06240"/>
    <w:rsid w:val="00C066B8"/>
    <w:rsid w:val="00C0797E"/>
    <w:rsid w:val="00C07E2B"/>
    <w:rsid w:val="00C07FC7"/>
    <w:rsid w:val="00C1085C"/>
    <w:rsid w:val="00C10DEE"/>
    <w:rsid w:val="00C10E87"/>
    <w:rsid w:val="00C10F2B"/>
    <w:rsid w:val="00C11489"/>
    <w:rsid w:val="00C116C4"/>
    <w:rsid w:val="00C11DFE"/>
    <w:rsid w:val="00C12B01"/>
    <w:rsid w:val="00C1367F"/>
    <w:rsid w:val="00C13D5A"/>
    <w:rsid w:val="00C15053"/>
    <w:rsid w:val="00C15531"/>
    <w:rsid w:val="00C15C7B"/>
    <w:rsid w:val="00C16482"/>
    <w:rsid w:val="00C16740"/>
    <w:rsid w:val="00C168B6"/>
    <w:rsid w:val="00C16B23"/>
    <w:rsid w:val="00C16E4C"/>
    <w:rsid w:val="00C171A2"/>
    <w:rsid w:val="00C17215"/>
    <w:rsid w:val="00C17750"/>
    <w:rsid w:val="00C17E74"/>
    <w:rsid w:val="00C20542"/>
    <w:rsid w:val="00C20752"/>
    <w:rsid w:val="00C20797"/>
    <w:rsid w:val="00C20873"/>
    <w:rsid w:val="00C20A6F"/>
    <w:rsid w:val="00C20E28"/>
    <w:rsid w:val="00C21388"/>
    <w:rsid w:val="00C214FE"/>
    <w:rsid w:val="00C21B47"/>
    <w:rsid w:val="00C21DB2"/>
    <w:rsid w:val="00C220AF"/>
    <w:rsid w:val="00C2229E"/>
    <w:rsid w:val="00C22675"/>
    <w:rsid w:val="00C226F1"/>
    <w:rsid w:val="00C22806"/>
    <w:rsid w:val="00C22943"/>
    <w:rsid w:val="00C22ACE"/>
    <w:rsid w:val="00C23123"/>
    <w:rsid w:val="00C233FE"/>
    <w:rsid w:val="00C2378C"/>
    <w:rsid w:val="00C23B69"/>
    <w:rsid w:val="00C23EFC"/>
    <w:rsid w:val="00C24550"/>
    <w:rsid w:val="00C24AFC"/>
    <w:rsid w:val="00C252C6"/>
    <w:rsid w:val="00C2539A"/>
    <w:rsid w:val="00C255F1"/>
    <w:rsid w:val="00C25797"/>
    <w:rsid w:val="00C2588E"/>
    <w:rsid w:val="00C258E7"/>
    <w:rsid w:val="00C25A04"/>
    <w:rsid w:val="00C2660E"/>
    <w:rsid w:val="00C26C92"/>
    <w:rsid w:val="00C26CE1"/>
    <w:rsid w:val="00C26E44"/>
    <w:rsid w:val="00C27495"/>
    <w:rsid w:val="00C27AAE"/>
    <w:rsid w:val="00C301D1"/>
    <w:rsid w:val="00C3064D"/>
    <w:rsid w:val="00C30936"/>
    <w:rsid w:val="00C30AEC"/>
    <w:rsid w:val="00C30E29"/>
    <w:rsid w:val="00C311F5"/>
    <w:rsid w:val="00C317DD"/>
    <w:rsid w:val="00C31C7F"/>
    <w:rsid w:val="00C329C5"/>
    <w:rsid w:val="00C32B5C"/>
    <w:rsid w:val="00C32C5F"/>
    <w:rsid w:val="00C33245"/>
    <w:rsid w:val="00C335E1"/>
    <w:rsid w:val="00C338E6"/>
    <w:rsid w:val="00C338F0"/>
    <w:rsid w:val="00C340C7"/>
    <w:rsid w:val="00C341BE"/>
    <w:rsid w:val="00C34F89"/>
    <w:rsid w:val="00C3505A"/>
    <w:rsid w:val="00C35802"/>
    <w:rsid w:val="00C35975"/>
    <w:rsid w:val="00C35A41"/>
    <w:rsid w:val="00C35C8C"/>
    <w:rsid w:val="00C35EAE"/>
    <w:rsid w:val="00C362B9"/>
    <w:rsid w:val="00C367AC"/>
    <w:rsid w:val="00C369DC"/>
    <w:rsid w:val="00C36A47"/>
    <w:rsid w:val="00C3710C"/>
    <w:rsid w:val="00C37A93"/>
    <w:rsid w:val="00C37F6D"/>
    <w:rsid w:val="00C4045C"/>
    <w:rsid w:val="00C4056D"/>
    <w:rsid w:val="00C40B1A"/>
    <w:rsid w:val="00C40BBA"/>
    <w:rsid w:val="00C41181"/>
    <w:rsid w:val="00C41DF9"/>
    <w:rsid w:val="00C432C0"/>
    <w:rsid w:val="00C43703"/>
    <w:rsid w:val="00C43BD5"/>
    <w:rsid w:val="00C445D9"/>
    <w:rsid w:val="00C44741"/>
    <w:rsid w:val="00C448EA"/>
    <w:rsid w:val="00C44EC0"/>
    <w:rsid w:val="00C45CEC"/>
    <w:rsid w:val="00C4603E"/>
    <w:rsid w:val="00C46121"/>
    <w:rsid w:val="00C46143"/>
    <w:rsid w:val="00C468F0"/>
    <w:rsid w:val="00C46C3D"/>
    <w:rsid w:val="00C474FE"/>
    <w:rsid w:val="00C4779D"/>
    <w:rsid w:val="00C478D1"/>
    <w:rsid w:val="00C50030"/>
    <w:rsid w:val="00C5081D"/>
    <w:rsid w:val="00C513DD"/>
    <w:rsid w:val="00C5152F"/>
    <w:rsid w:val="00C5176B"/>
    <w:rsid w:val="00C52362"/>
    <w:rsid w:val="00C52B36"/>
    <w:rsid w:val="00C53012"/>
    <w:rsid w:val="00C538D6"/>
    <w:rsid w:val="00C53C86"/>
    <w:rsid w:val="00C53D07"/>
    <w:rsid w:val="00C53F8D"/>
    <w:rsid w:val="00C54269"/>
    <w:rsid w:val="00C54B5E"/>
    <w:rsid w:val="00C54C3B"/>
    <w:rsid w:val="00C54E46"/>
    <w:rsid w:val="00C5548B"/>
    <w:rsid w:val="00C569F6"/>
    <w:rsid w:val="00C56BF8"/>
    <w:rsid w:val="00C57458"/>
    <w:rsid w:val="00C57917"/>
    <w:rsid w:val="00C57E7F"/>
    <w:rsid w:val="00C57F81"/>
    <w:rsid w:val="00C60426"/>
    <w:rsid w:val="00C6157D"/>
    <w:rsid w:val="00C617B1"/>
    <w:rsid w:val="00C61CB1"/>
    <w:rsid w:val="00C61E14"/>
    <w:rsid w:val="00C6205F"/>
    <w:rsid w:val="00C62974"/>
    <w:rsid w:val="00C62D32"/>
    <w:rsid w:val="00C62E7C"/>
    <w:rsid w:val="00C648C0"/>
    <w:rsid w:val="00C654E8"/>
    <w:rsid w:val="00C655CE"/>
    <w:rsid w:val="00C65A4C"/>
    <w:rsid w:val="00C65AA7"/>
    <w:rsid w:val="00C65EB8"/>
    <w:rsid w:val="00C660AD"/>
    <w:rsid w:val="00C660C5"/>
    <w:rsid w:val="00C66E9E"/>
    <w:rsid w:val="00C67A0D"/>
    <w:rsid w:val="00C67AF6"/>
    <w:rsid w:val="00C702A5"/>
    <w:rsid w:val="00C708CA"/>
    <w:rsid w:val="00C70E08"/>
    <w:rsid w:val="00C70E92"/>
    <w:rsid w:val="00C7147C"/>
    <w:rsid w:val="00C71AD1"/>
    <w:rsid w:val="00C71CC1"/>
    <w:rsid w:val="00C71DE4"/>
    <w:rsid w:val="00C7208F"/>
    <w:rsid w:val="00C7269F"/>
    <w:rsid w:val="00C727EE"/>
    <w:rsid w:val="00C73245"/>
    <w:rsid w:val="00C742E8"/>
    <w:rsid w:val="00C7430E"/>
    <w:rsid w:val="00C74369"/>
    <w:rsid w:val="00C7436E"/>
    <w:rsid w:val="00C74536"/>
    <w:rsid w:val="00C745F2"/>
    <w:rsid w:val="00C74958"/>
    <w:rsid w:val="00C75C1C"/>
    <w:rsid w:val="00C76C19"/>
    <w:rsid w:val="00C76FE4"/>
    <w:rsid w:val="00C80D13"/>
    <w:rsid w:val="00C80FB2"/>
    <w:rsid w:val="00C8131A"/>
    <w:rsid w:val="00C823EB"/>
    <w:rsid w:val="00C824C6"/>
    <w:rsid w:val="00C82D93"/>
    <w:rsid w:val="00C82E07"/>
    <w:rsid w:val="00C8311E"/>
    <w:rsid w:val="00C83558"/>
    <w:rsid w:val="00C83989"/>
    <w:rsid w:val="00C841C3"/>
    <w:rsid w:val="00C84E3F"/>
    <w:rsid w:val="00C85425"/>
    <w:rsid w:val="00C8544B"/>
    <w:rsid w:val="00C85DBD"/>
    <w:rsid w:val="00C85FA6"/>
    <w:rsid w:val="00C85FFF"/>
    <w:rsid w:val="00C86158"/>
    <w:rsid w:val="00C868BD"/>
    <w:rsid w:val="00C86B7B"/>
    <w:rsid w:val="00C86CA2"/>
    <w:rsid w:val="00C87261"/>
    <w:rsid w:val="00C87363"/>
    <w:rsid w:val="00C87787"/>
    <w:rsid w:val="00C87D36"/>
    <w:rsid w:val="00C87D51"/>
    <w:rsid w:val="00C87EB2"/>
    <w:rsid w:val="00C900BF"/>
    <w:rsid w:val="00C902D4"/>
    <w:rsid w:val="00C90A2B"/>
    <w:rsid w:val="00C90F41"/>
    <w:rsid w:val="00C911C6"/>
    <w:rsid w:val="00C9147F"/>
    <w:rsid w:val="00C9259C"/>
    <w:rsid w:val="00C92958"/>
    <w:rsid w:val="00C92B31"/>
    <w:rsid w:val="00C92F7A"/>
    <w:rsid w:val="00C93B66"/>
    <w:rsid w:val="00C93BB0"/>
    <w:rsid w:val="00C93DCE"/>
    <w:rsid w:val="00C940F2"/>
    <w:rsid w:val="00C9417C"/>
    <w:rsid w:val="00C94432"/>
    <w:rsid w:val="00C957D5"/>
    <w:rsid w:val="00C960F0"/>
    <w:rsid w:val="00C96781"/>
    <w:rsid w:val="00C96B64"/>
    <w:rsid w:val="00C96E32"/>
    <w:rsid w:val="00C96F28"/>
    <w:rsid w:val="00C973DB"/>
    <w:rsid w:val="00C9780B"/>
    <w:rsid w:val="00C978EB"/>
    <w:rsid w:val="00C97DE7"/>
    <w:rsid w:val="00CA01DF"/>
    <w:rsid w:val="00CA0B2E"/>
    <w:rsid w:val="00CA0B8A"/>
    <w:rsid w:val="00CA0E68"/>
    <w:rsid w:val="00CA0F1D"/>
    <w:rsid w:val="00CA1D8D"/>
    <w:rsid w:val="00CA259A"/>
    <w:rsid w:val="00CA2627"/>
    <w:rsid w:val="00CA26E3"/>
    <w:rsid w:val="00CA2E37"/>
    <w:rsid w:val="00CA2F30"/>
    <w:rsid w:val="00CA306D"/>
    <w:rsid w:val="00CA3276"/>
    <w:rsid w:val="00CA3D6C"/>
    <w:rsid w:val="00CA3F50"/>
    <w:rsid w:val="00CA4780"/>
    <w:rsid w:val="00CA4A52"/>
    <w:rsid w:val="00CA4A85"/>
    <w:rsid w:val="00CA5136"/>
    <w:rsid w:val="00CA55F4"/>
    <w:rsid w:val="00CA5699"/>
    <w:rsid w:val="00CA5776"/>
    <w:rsid w:val="00CA6126"/>
    <w:rsid w:val="00CA6424"/>
    <w:rsid w:val="00CA6585"/>
    <w:rsid w:val="00CA65FC"/>
    <w:rsid w:val="00CA6980"/>
    <w:rsid w:val="00CA6AB4"/>
    <w:rsid w:val="00CA6C69"/>
    <w:rsid w:val="00CA6FF1"/>
    <w:rsid w:val="00CA72A9"/>
    <w:rsid w:val="00CA74BB"/>
    <w:rsid w:val="00CA759D"/>
    <w:rsid w:val="00CA79D1"/>
    <w:rsid w:val="00CA7CC5"/>
    <w:rsid w:val="00CA7E5A"/>
    <w:rsid w:val="00CB0276"/>
    <w:rsid w:val="00CB047E"/>
    <w:rsid w:val="00CB04DF"/>
    <w:rsid w:val="00CB14D2"/>
    <w:rsid w:val="00CB1DAA"/>
    <w:rsid w:val="00CB1E33"/>
    <w:rsid w:val="00CB1FAF"/>
    <w:rsid w:val="00CB24C9"/>
    <w:rsid w:val="00CB2DD1"/>
    <w:rsid w:val="00CB319E"/>
    <w:rsid w:val="00CB31A7"/>
    <w:rsid w:val="00CB385D"/>
    <w:rsid w:val="00CB3D55"/>
    <w:rsid w:val="00CB442D"/>
    <w:rsid w:val="00CB45B1"/>
    <w:rsid w:val="00CB49ED"/>
    <w:rsid w:val="00CB5DD9"/>
    <w:rsid w:val="00CB6479"/>
    <w:rsid w:val="00CB6514"/>
    <w:rsid w:val="00CB6A9C"/>
    <w:rsid w:val="00CB6BB5"/>
    <w:rsid w:val="00CB731B"/>
    <w:rsid w:val="00CB7842"/>
    <w:rsid w:val="00CB7ECD"/>
    <w:rsid w:val="00CC03D8"/>
    <w:rsid w:val="00CC0472"/>
    <w:rsid w:val="00CC0777"/>
    <w:rsid w:val="00CC07CF"/>
    <w:rsid w:val="00CC0D29"/>
    <w:rsid w:val="00CC1B00"/>
    <w:rsid w:val="00CC1B35"/>
    <w:rsid w:val="00CC25F7"/>
    <w:rsid w:val="00CC2F4A"/>
    <w:rsid w:val="00CC3996"/>
    <w:rsid w:val="00CC39C3"/>
    <w:rsid w:val="00CC3C19"/>
    <w:rsid w:val="00CC40C1"/>
    <w:rsid w:val="00CC41B9"/>
    <w:rsid w:val="00CC437F"/>
    <w:rsid w:val="00CC46F6"/>
    <w:rsid w:val="00CC5249"/>
    <w:rsid w:val="00CC5318"/>
    <w:rsid w:val="00CC5B8B"/>
    <w:rsid w:val="00CC66A5"/>
    <w:rsid w:val="00CC6A01"/>
    <w:rsid w:val="00CC7060"/>
    <w:rsid w:val="00CC70AC"/>
    <w:rsid w:val="00CC7322"/>
    <w:rsid w:val="00CC7643"/>
    <w:rsid w:val="00CC7887"/>
    <w:rsid w:val="00CC792F"/>
    <w:rsid w:val="00CD0D5E"/>
    <w:rsid w:val="00CD19FA"/>
    <w:rsid w:val="00CD2388"/>
    <w:rsid w:val="00CD2877"/>
    <w:rsid w:val="00CD28D8"/>
    <w:rsid w:val="00CD3AF3"/>
    <w:rsid w:val="00CD3DF7"/>
    <w:rsid w:val="00CD4260"/>
    <w:rsid w:val="00CD5C94"/>
    <w:rsid w:val="00CD5D2D"/>
    <w:rsid w:val="00CD5D47"/>
    <w:rsid w:val="00CD64C2"/>
    <w:rsid w:val="00CD6579"/>
    <w:rsid w:val="00CD6A06"/>
    <w:rsid w:val="00CD6B0D"/>
    <w:rsid w:val="00CD6D8D"/>
    <w:rsid w:val="00CD7115"/>
    <w:rsid w:val="00CD716D"/>
    <w:rsid w:val="00CD74CF"/>
    <w:rsid w:val="00CD7CF7"/>
    <w:rsid w:val="00CE2525"/>
    <w:rsid w:val="00CE2AAE"/>
    <w:rsid w:val="00CE2EA5"/>
    <w:rsid w:val="00CE34CE"/>
    <w:rsid w:val="00CE3614"/>
    <w:rsid w:val="00CE367F"/>
    <w:rsid w:val="00CE3F1B"/>
    <w:rsid w:val="00CE3FFA"/>
    <w:rsid w:val="00CE40A7"/>
    <w:rsid w:val="00CE424D"/>
    <w:rsid w:val="00CE474B"/>
    <w:rsid w:val="00CE47CA"/>
    <w:rsid w:val="00CE485E"/>
    <w:rsid w:val="00CE4944"/>
    <w:rsid w:val="00CE4C47"/>
    <w:rsid w:val="00CE5462"/>
    <w:rsid w:val="00CE5562"/>
    <w:rsid w:val="00CE5782"/>
    <w:rsid w:val="00CE5B51"/>
    <w:rsid w:val="00CE5EB7"/>
    <w:rsid w:val="00CE6086"/>
    <w:rsid w:val="00CE61B7"/>
    <w:rsid w:val="00CE623F"/>
    <w:rsid w:val="00CE6345"/>
    <w:rsid w:val="00CE6A7A"/>
    <w:rsid w:val="00CE6FA3"/>
    <w:rsid w:val="00CE734B"/>
    <w:rsid w:val="00CE7CCE"/>
    <w:rsid w:val="00CE7DE9"/>
    <w:rsid w:val="00CF032F"/>
    <w:rsid w:val="00CF0A2F"/>
    <w:rsid w:val="00CF0B65"/>
    <w:rsid w:val="00CF14F9"/>
    <w:rsid w:val="00CF15DE"/>
    <w:rsid w:val="00CF1715"/>
    <w:rsid w:val="00CF1724"/>
    <w:rsid w:val="00CF18EC"/>
    <w:rsid w:val="00CF1A76"/>
    <w:rsid w:val="00CF1BD9"/>
    <w:rsid w:val="00CF219D"/>
    <w:rsid w:val="00CF244C"/>
    <w:rsid w:val="00CF319D"/>
    <w:rsid w:val="00CF3425"/>
    <w:rsid w:val="00CF38D6"/>
    <w:rsid w:val="00CF42F2"/>
    <w:rsid w:val="00CF44BF"/>
    <w:rsid w:val="00CF47EB"/>
    <w:rsid w:val="00CF4A5B"/>
    <w:rsid w:val="00CF5215"/>
    <w:rsid w:val="00CF57C4"/>
    <w:rsid w:val="00CF5DB2"/>
    <w:rsid w:val="00CF603F"/>
    <w:rsid w:val="00CF6259"/>
    <w:rsid w:val="00CF6E56"/>
    <w:rsid w:val="00CF744F"/>
    <w:rsid w:val="00CF7771"/>
    <w:rsid w:val="00CF7E4E"/>
    <w:rsid w:val="00D00BA8"/>
    <w:rsid w:val="00D00BAD"/>
    <w:rsid w:val="00D0139B"/>
    <w:rsid w:val="00D01756"/>
    <w:rsid w:val="00D01C4A"/>
    <w:rsid w:val="00D01D49"/>
    <w:rsid w:val="00D024A8"/>
    <w:rsid w:val="00D03726"/>
    <w:rsid w:val="00D03839"/>
    <w:rsid w:val="00D03A20"/>
    <w:rsid w:val="00D03B0B"/>
    <w:rsid w:val="00D04643"/>
    <w:rsid w:val="00D04FBC"/>
    <w:rsid w:val="00D05498"/>
    <w:rsid w:val="00D0592E"/>
    <w:rsid w:val="00D059BD"/>
    <w:rsid w:val="00D06089"/>
    <w:rsid w:val="00D064E4"/>
    <w:rsid w:val="00D06AA3"/>
    <w:rsid w:val="00D06DB7"/>
    <w:rsid w:val="00D0701C"/>
    <w:rsid w:val="00D070C6"/>
    <w:rsid w:val="00D077BB"/>
    <w:rsid w:val="00D079AF"/>
    <w:rsid w:val="00D07C9D"/>
    <w:rsid w:val="00D07E3C"/>
    <w:rsid w:val="00D07EEF"/>
    <w:rsid w:val="00D1027D"/>
    <w:rsid w:val="00D10CDF"/>
    <w:rsid w:val="00D114FC"/>
    <w:rsid w:val="00D11592"/>
    <w:rsid w:val="00D11A91"/>
    <w:rsid w:val="00D11AEA"/>
    <w:rsid w:val="00D1253C"/>
    <w:rsid w:val="00D1319B"/>
    <w:rsid w:val="00D138C6"/>
    <w:rsid w:val="00D13DC4"/>
    <w:rsid w:val="00D13E44"/>
    <w:rsid w:val="00D14CBD"/>
    <w:rsid w:val="00D1540C"/>
    <w:rsid w:val="00D1676E"/>
    <w:rsid w:val="00D167D5"/>
    <w:rsid w:val="00D2001F"/>
    <w:rsid w:val="00D20368"/>
    <w:rsid w:val="00D20962"/>
    <w:rsid w:val="00D20A0B"/>
    <w:rsid w:val="00D20E9F"/>
    <w:rsid w:val="00D20EF3"/>
    <w:rsid w:val="00D20F2E"/>
    <w:rsid w:val="00D21825"/>
    <w:rsid w:val="00D22B73"/>
    <w:rsid w:val="00D22FF4"/>
    <w:rsid w:val="00D23C75"/>
    <w:rsid w:val="00D2454F"/>
    <w:rsid w:val="00D25590"/>
    <w:rsid w:val="00D25D10"/>
    <w:rsid w:val="00D25D25"/>
    <w:rsid w:val="00D25D79"/>
    <w:rsid w:val="00D26914"/>
    <w:rsid w:val="00D26D37"/>
    <w:rsid w:val="00D26FA4"/>
    <w:rsid w:val="00D27527"/>
    <w:rsid w:val="00D276D0"/>
    <w:rsid w:val="00D27852"/>
    <w:rsid w:val="00D27C14"/>
    <w:rsid w:val="00D27F05"/>
    <w:rsid w:val="00D300FD"/>
    <w:rsid w:val="00D301F2"/>
    <w:rsid w:val="00D304EE"/>
    <w:rsid w:val="00D30A97"/>
    <w:rsid w:val="00D31163"/>
    <w:rsid w:val="00D31218"/>
    <w:rsid w:val="00D31744"/>
    <w:rsid w:val="00D31E8F"/>
    <w:rsid w:val="00D31EC7"/>
    <w:rsid w:val="00D32D94"/>
    <w:rsid w:val="00D3344B"/>
    <w:rsid w:val="00D3385B"/>
    <w:rsid w:val="00D341E6"/>
    <w:rsid w:val="00D355F8"/>
    <w:rsid w:val="00D35728"/>
    <w:rsid w:val="00D35D60"/>
    <w:rsid w:val="00D35E97"/>
    <w:rsid w:val="00D36272"/>
    <w:rsid w:val="00D373FE"/>
    <w:rsid w:val="00D37712"/>
    <w:rsid w:val="00D4001E"/>
    <w:rsid w:val="00D4078A"/>
    <w:rsid w:val="00D408C3"/>
    <w:rsid w:val="00D409C3"/>
    <w:rsid w:val="00D40E7A"/>
    <w:rsid w:val="00D40F27"/>
    <w:rsid w:val="00D417DB"/>
    <w:rsid w:val="00D42911"/>
    <w:rsid w:val="00D43AAE"/>
    <w:rsid w:val="00D43C37"/>
    <w:rsid w:val="00D453B0"/>
    <w:rsid w:val="00D45500"/>
    <w:rsid w:val="00D45DC9"/>
    <w:rsid w:val="00D46599"/>
    <w:rsid w:val="00D46728"/>
    <w:rsid w:val="00D4676B"/>
    <w:rsid w:val="00D46B75"/>
    <w:rsid w:val="00D46E0A"/>
    <w:rsid w:val="00D4751E"/>
    <w:rsid w:val="00D477E1"/>
    <w:rsid w:val="00D509D4"/>
    <w:rsid w:val="00D50C8D"/>
    <w:rsid w:val="00D51568"/>
    <w:rsid w:val="00D51DBB"/>
    <w:rsid w:val="00D5209F"/>
    <w:rsid w:val="00D521B1"/>
    <w:rsid w:val="00D524F4"/>
    <w:rsid w:val="00D528E6"/>
    <w:rsid w:val="00D53412"/>
    <w:rsid w:val="00D53AAE"/>
    <w:rsid w:val="00D53B2D"/>
    <w:rsid w:val="00D53FE0"/>
    <w:rsid w:val="00D5429A"/>
    <w:rsid w:val="00D542C6"/>
    <w:rsid w:val="00D54894"/>
    <w:rsid w:val="00D552DD"/>
    <w:rsid w:val="00D558C6"/>
    <w:rsid w:val="00D55A47"/>
    <w:rsid w:val="00D55A77"/>
    <w:rsid w:val="00D561E7"/>
    <w:rsid w:val="00D56956"/>
    <w:rsid w:val="00D56B35"/>
    <w:rsid w:val="00D5731F"/>
    <w:rsid w:val="00D5750F"/>
    <w:rsid w:val="00D5763D"/>
    <w:rsid w:val="00D577E5"/>
    <w:rsid w:val="00D57E4C"/>
    <w:rsid w:val="00D602E1"/>
    <w:rsid w:val="00D603F1"/>
    <w:rsid w:val="00D608A3"/>
    <w:rsid w:val="00D60E8C"/>
    <w:rsid w:val="00D60EA9"/>
    <w:rsid w:val="00D610BB"/>
    <w:rsid w:val="00D6177A"/>
    <w:rsid w:val="00D6179F"/>
    <w:rsid w:val="00D61926"/>
    <w:rsid w:val="00D61A4D"/>
    <w:rsid w:val="00D62351"/>
    <w:rsid w:val="00D625ED"/>
    <w:rsid w:val="00D63015"/>
    <w:rsid w:val="00D63079"/>
    <w:rsid w:val="00D63293"/>
    <w:rsid w:val="00D63F87"/>
    <w:rsid w:val="00D6421A"/>
    <w:rsid w:val="00D6430B"/>
    <w:rsid w:val="00D643DC"/>
    <w:rsid w:val="00D6477B"/>
    <w:rsid w:val="00D651E5"/>
    <w:rsid w:val="00D655FD"/>
    <w:rsid w:val="00D65A63"/>
    <w:rsid w:val="00D65E7D"/>
    <w:rsid w:val="00D66BF0"/>
    <w:rsid w:val="00D6748C"/>
    <w:rsid w:val="00D674AE"/>
    <w:rsid w:val="00D676B3"/>
    <w:rsid w:val="00D7003F"/>
    <w:rsid w:val="00D702AF"/>
    <w:rsid w:val="00D7081D"/>
    <w:rsid w:val="00D709F6"/>
    <w:rsid w:val="00D70D26"/>
    <w:rsid w:val="00D7134C"/>
    <w:rsid w:val="00D7158A"/>
    <w:rsid w:val="00D71E4F"/>
    <w:rsid w:val="00D71FD0"/>
    <w:rsid w:val="00D7254A"/>
    <w:rsid w:val="00D726AC"/>
    <w:rsid w:val="00D72728"/>
    <w:rsid w:val="00D72AEA"/>
    <w:rsid w:val="00D72AFB"/>
    <w:rsid w:val="00D72CFD"/>
    <w:rsid w:val="00D72DE4"/>
    <w:rsid w:val="00D74686"/>
    <w:rsid w:val="00D7534C"/>
    <w:rsid w:val="00D7581E"/>
    <w:rsid w:val="00D760ED"/>
    <w:rsid w:val="00D76D8F"/>
    <w:rsid w:val="00D7783F"/>
    <w:rsid w:val="00D77B37"/>
    <w:rsid w:val="00D77D04"/>
    <w:rsid w:val="00D77DA6"/>
    <w:rsid w:val="00D80016"/>
    <w:rsid w:val="00D80428"/>
    <w:rsid w:val="00D8076B"/>
    <w:rsid w:val="00D80D31"/>
    <w:rsid w:val="00D81145"/>
    <w:rsid w:val="00D8164C"/>
    <w:rsid w:val="00D819BD"/>
    <w:rsid w:val="00D81B5C"/>
    <w:rsid w:val="00D8244F"/>
    <w:rsid w:val="00D8252D"/>
    <w:rsid w:val="00D82664"/>
    <w:rsid w:val="00D829BD"/>
    <w:rsid w:val="00D83401"/>
    <w:rsid w:val="00D8373C"/>
    <w:rsid w:val="00D83A27"/>
    <w:rsid w:val="00D84902"/>
    <w:rsid w:val="00D85073"/>
    <w:rsid w:val="00D850BC"/>
    <w:rsid w:val="00D8518D"/>
    <w:rsid w:val="00D85F00"/>
    <w:rsid w:val="00D8647A"/>
    <w:rsid w:val="00D8657F"/>
    <w:rsid w:val="00D86AFA"/>
    <w:rsid w:val="00D86C86"/>
    <w:rsid w:val="00D87BEC"/>
    <w:rsid w:val="00D87C4F"/>
    <w:rsid w:val="00D87DD3"/>
    <w:rsid w:val="00D87FB1"/>
    <w:rsid w:val="00D87FDC"/>
    <w:rsid w:val="00D908EA"/>
    <w:rsid w:val="00D910F7"/>
    <w:rsid w:val="00D916A3"/>
    <w:rsid w:val="00D91793"/>
    <w:rsid w:val="00D9199D"/>
    <w:rsid w:val="00D92285"/>
    <w:rsid w:val="00D9234E"/>
    <w:rsid w:val="00D925CC"/>
    <w:rsid w:val="00D92B94"/>
    <w:rsid w:val="00D930EF"/>
    <w:rsid w:val="00D939F2"/>
    <w:rsid w:val="00D93BFB"/>
    <w:rsid w:val="00D93ECA"/>
    <w:rsid w:val="00D9405D"/>
    <w:rsid w:val="00D946C5"/>
    <w:rsid w:val="00D94855"/>
    <w:rsid w:val="00D94BC3"/>
    <w:rsid w:val="00D94E88"/>
    <w:rsid w:val="00D95085"/>
    <w:rsid w:val="00D95203"/>
    <w:rsid w:val="00D9593B"/>
    <w:rsid w:val="00D9630C"/>
    <w:rsid w:val="00D9661E"/>
    <w:rsid w:val="00D970B3"/>
    <w:rsid w:val="00D971CC"/>
    <w:rsid w:val="00D973AD"/>
    <w:rsid w:val="00D9784B"/>
    <w:rsid w:val="00D97B59"/>
    <w:rsid w:val="00DA0274"/>
    <w:rsid w:val="00DA0BEC"/>
    <w:rsid w:val="00DA22EE"/>
    <w:rsid w:val="00DA235C"/>
    <w:rsid w:val="00DA2BE3"/>
    <w:rsid w:val="00DA2D9C"/>
    <w:rsid w:val="00DA2E2C"/>
    <w:rsid w:val="00DA37E5"/>
    <w:rsid w:val="00DA3DAD"/>
    <w:rsid w:val="00DA4113"/>
    <w:rsid w:val="00DA43D7"/>
    <w:rsid w:val="00DA4B0B"/>
    <w:rsid w:val="00DA58D1"/>
    <w:rsid w:val="00DA5C83"/>
    <w:rsid w:val="00DA62EB"/>
    <w:rsid w:val="00DA6A3F"/>
    <w:rsid w:val="00DA6C12"/>
    <w:rsid w:val="00DA6FA8"/>
    <w:rsid w:val="00DA7C68"/>
    <w:rsid w:val="00DB0026"/>
    <w:rsid w:val="00DB04B4"/>
    <w:rsid w:val="00DB055E"/>
    <w:rsid w:val="00DB126D"/>
    <w:rsid w:val="00DB13B8"/>
    <w:rsid w:val="00DB203A"/>
    <w:rsid w:val="00DB20A3"/>
    <w:rsid w:val="00DB228E"/>
    <w:rsid w:val="00DB28BD"/>
    <w:rsid w:val="00DB3BE1"/>
    <w:rsid w:val="00DB3CE0"/>
    <w:rsid w:val="00DB3EFF"/>
    <w:rsid w:val="00DB4050"/>
    <w:rsid w:val="00DB411A"/>
    <w:rsid w:val="00DB4D07"/>
    <w:rsid w:val="00DB5242"/>
    <w:rsid w:val="00DB56DF"/>
    <w:rsid w:val="00DB5B48"/>
    <w:rsid w:val="00DB6769"/>
    <w:rsid w:val="00DB67F4"/>
    <w:rsid w:val="00DB6964"/>
    <w:rsid w:val="00DB6B5B"/>
    <w:rsid w:val="00DB70AA"/>
    <w:rsid w:val="00DB7184"/>
    <w:rsid w:val="00DB71AD"/>
    <w:rsid w:val="00DB748D"/>
    <w:rsid w:val="00DB74C4"/>
    <w:rsid w:val="00DB7AD7"/>
    <w:rsid w:val="00DC050E"/>
    <w:rsid w:val="00DC0B61"/>
    <w:rsid w:val="00DC13FA"/>
    <w:rsid w:val="00DC17B0"/>
    <w:rsid w:val="00DC1E73"/>
    <w:rsid w:val="00DC22BB"/>
    <w:rsid w:val="00DC2581"/>
    <w:rsid w:val="00DC2671"/>
    <w:rsid w:val="00DC286F"/>
    <w:rsid w:val="00DC2A4F"/>
    <w:rsid w:val="00DC2BB9"/>
    <w:rsid w:val="00DC30B2"/>
    <w:rsid w:val="00DC386B"/>
    <w:rsid w:val="00DC3B2A"/>
    <w:rsid w:val="00DC4067"/>
    <w:rsid w:val="00DC412B"/>
    <w:rsid w:val="00DC421C"/>
    <w:rsid w:val="00DC4263"/>
    <w:rsid w:val="00DC4484"/>
    <w:rsid w:val="00DC57C9"/>
    <w:rsid w:val="00DC59D0"/>
    <w:rsid w:val="00DC5AE7"/>
    <w:rsid w:val="00DC633F"/>
    <w:rsid w:val="00DC6510"/>
    <w:rsid w:val="00DC6661"/>
    <w:rsid w:val="00DC6726"/>
    <w:rsid w:val="00DC67AE"/>
    <w:rsid w:val="00DC70BA"/>
    <w:rsid w:val="00DC7197"/>
    <w:rsid w:val="00DC781D"/>
    <w:rsid w:val="00DC7F87"/>
    <w:rsid w:val="00DD0469"/>
    <w:rsid w:val="00DD05E5"/>
    <w:rsid w:val="00DD062E"/>
    <w:rsid w:val="00DD09CE"/>
    <w:rsid w:val="00DD0BEA"/>
    <w:rsid w:val="00DD11F3"/>
    <w:rsid w:val="00DD1765"/>
    <w:rsid w:val="00DD1CD5"/>
    <w:rsid w:val="00DD2298"/>
    <w:rsid w:val="00DD2652"/>
    <w:rsid w:val="00DD2AFB"/>
    <w:rsid w:val="00DD2BE4"/>
    <w:rsid w:val="00DD314C"/>
    <w:rsid w:val="00DD3409"/>
    <w:rsid w:val="00DD3654"/>
    <w:rsid w:val="00DD3856"/>
    <w:rsid w:val="00DD4019"/>
    <w:rsid w:val="00DD4B46"/>
    <w:rsid w:val="00DD4BB7"/>
    <w:rsid w:val="00DD517E"/>
    <w:rsid w:val="00DD5366"/>
    <w:rsid w:val="00DD5CB5"/>
    <w:rsid w:val="00DD61EA"/>
    <w:rsid w:val="00DD6A7A"/>
    <w:rsid w:val="00DD6A9C"/>
    <w:rsid w:val="00DD6B77"/>
    <w:rsid w:val="00DD6C6E"/>
    <w:rsid w:val="00DD6F39"/>
    <w:rsid w:val="00DD7D7F"/>
    <w:rsid w:val="00DD7F93"/>
    <w:rsid w:val="00DE0EC1"/>
    <w:rsid w:val="00DE1C7D"/>
    <w:rsid w:val="00DE22D1"/>
    <w:rsid w:val="00DE2CC1"/>
    <w:rsid w:val="00DE3BDD"/>
    <w:rsid w:val="00DE3DA0"/>
    <w:rsid w:val="00DE4711"/>
    <w:rsid w:val="00DE476F"/>
    <w:rsid w:val="00DE5248"/>
    <w:rsid w:val="00DE5399"/>
    <w:rsid w:val="00DE53F4"/>
    <w:rsid w:val="00DE5703"/>
    <w:rsid w:val="00DE5BEE"/>
    <w:rsid w:val="00DE5EFD"/>
    <w:rsid w:val="00DE6059"/>
    <w:rsid w:val="00DE6565"/>
    <w:rsid w:val="00DE6AEA"/>
    <w:rsid w:val="00DE7A91"/>
    <w:rsid w:val="00DE7CD7"/>
    <w:rsid w:val="00DF0D5A"/>
    <w:rsid w:val="00DF17B8"/>
    <w:rsid w:val="00DF1EA6"/>
    <w:rsid w:val="00DF202A"/>
    <w:rsid w:val="00DF233B"/>
    <w:rsid w:val="00DF2E04"/>
    <w:rsid w:val="00DF314A"/>
    <w:rsid w:val="00DF3DB6"/>
    <w:rsid w:val="00DF46D9"/>
    <w:rsid w:val="00DF4C1E"/>
    <w:rsid w:val="00DF4EDE"/>
    <w:rsid w:val="00DF572D"/>
    <w:rsid w:val="00DF5DD2"/>
    <w:rsid w:val="00DF614C"/>
    <w:rsid w:val="00DF6CBF"/>
    <w:rsid w:val="00DF716F"/>
    <w:rsid w:val="00DF73AD"/>
    <w:rsid w:val="00DF75A0"/>
    <w:rsid w:val="00DF7687"/>
    <w:rsid w:val="00DF77B5"/>
    <w:rsid w:val="00DF77F3"/>
    <w:rsid w:val="00E000E3"/>
    <w:rsid w:val="00E004B3"/>
    <w:rsid w:val="00E009D1"/>
    <w:rsid w:val="00E00D6C"/>
    <w:rsid w:val="00E01484"/>
    <w:rsid w:val="00E01512"/>
    <w:rsid w:val="00E02BDA"/>
    <w:rsid w:val="00E0379D"/>
    <w:rsid w:val="00E038D4"/>
    <w:rsid w:val="00E03FBA"/>
    <w:rsid w:val="00E04022"/>
    <w:rsid w:val="00E04137"/>
    <w:rsid w:val="00E04194"/>
    <w:rsid w:val="00E04206"/>
    <w:rsid w:val="00E042CE"/>
    <w:rsid w:val="00E04A07"/>
    <w:rsid w:val="00E056A0"/>
    <w:rsid w:val="00E05BBF"/>
    <w:rsid w:val="00E05F65"/>
    <w:rsid w:val="00E066B5"/>
    <w:rsid w:val="00E0695A"/>
    <w:rsid w:val="00E06D4E"/>
    <w:rsid w:val="00E06E96"/>
    <w:rsid w:val="00E07418"/>
    <w:rsid w:val="00E07479"/>
    <w:rsid w:val="00E07A57"/>
    <w:rsid w:val="00E07D1C"/>
    <w:rsid w:val="00E10103"/>
    <w:rsid w:val="00E10334"/>
    <w:rsid w:val="00E10EEF"/>
    <w:rsid w:val="00E10FA7"/>
    <w:rsid w:val="00E11594"/>
    <w:rsid w:val="00E1196D"/>
    <w:rsid w:val="00E1216D"/>
    <w:rsid w:val="00E1222B"/>
    <w:rsid w:val="00E12302"/>
    <w:rsid w:val="00E1383F"/>
    <w:rsid w:val="00E138A6"/>
    <w:rsid w:val="00E13D89"/>
    <w:rsid w:val="00E14764"/>
    <w:rsid w:val="00E1537A"/>
    <w:rsid w:val="00E158B7"/>
    <w:rsid w:val="00E15ACA"/>
    <w:rsid w:val="00E16AA2"/>
    <w:rsid w:val="00E1728C"/>
    <w:rsid w:val="00E17A75"/>
    <w:rsid w:val="00E17C8A"/>
    <w:rsid w:val="00E20469"/>
    <w:rsid w:val="00E2084F"/>
    <w:rsid w:val="00E20A4B"/>
    <w:rsid w:val="00E21927"/>
    <w:rsid w:val="00E219D9"/>
    <w:rsid w:val="00E21BD9"/>
    <w:rsid w:val="00E21D9C"/>
    <w:rsid w:val="00E22F9E"/>
    <w:rsid w:val="00E230E1"/>
    <w:rsid w:val="00E234D2"/>
    <w:rsid w:val="00E24369"/>
    <w:rsid w:val="00E24B3F"/>
    <w:rsid w:val="00E24F4F"/>
    <w:rsid w:val="00E25498"/>
    <w:rsid w:val="00E2554A"/>
    <w:rsid w:val="00E25702"/>
    <w:rsid w:val="00E25C10"/>
    <w:rsid w:val="00E26458"/>
    <w:rsid w:val="00E26E94"/>
    <w:rsid w:val="00E27260"/>
    <w:rsid w:val="00E278F9"/>
    <w:rsid w:val="00E30AC5"/>
    <w:rsid w:val="00E30BDF"/>
    <w:rsid w:val="00E30C71"/>
    <w:rsid w:val="00E31489"/>
    <w:rsid w:val="00E3159E"/>
    <w:rsid w:val="00E3287C"/>
    <w:rsid w:val="00E32939"/>
    <w:rsid w:val="00E335EB"/>
    <w:rsid w:val="00E33969"/>
    <w:rsid w:val="00E33E0A"/>
    <w:rsid w:val="00E3428E"/>
    <w:rsid w:val="00E35277"/>
    <w:rsid w:val="00E35846"/>
    <w:rsid w:val="00E35AB7"/>
    <w:rsid w:val="00E35CEE"/>
    <w:rsid w:val="00E36A03"/>
    <w:rsid w:val="00E36ABF"/>
    <w:rsid w:val="00E371DD"/>
    <w:rsid w:val="00E37241"/>
    <w:rsid w:val="00E375C4"/>
    <w:rsid w:val="00E37D15"/>
    <w:rsid w:val="00E40070"/>
    <w:rsid w:val="00E40921"/>
    <w:rsid w:val="00E409DA"/>
    <w:rsid w:val="00E40B0B"/>
    <w:rsid w:val="00E40F83"/>
    <w:rsid w:val="00E419D3"/>
    <w:rsid w:val="00E41CB5"/>
    <w:rsid w:val="00E41F45"/>
    <w:rsid w:val="00E42155"/>
    <w:rsid w:val="00E42A3B"/>
    <w:rsid w:val="00E43556"/>
    <w:rsid w:val="00E43901"/>
    <w:rsid w:val="00E43B93"/>
    <w:rsid w:val="00E4414D"/>
    <w:rsid w:val="00E44153"/>
    <w:rsid w:val="00E44538"/>
    <w:rsid w:val="00E4499E"/>
    <w:rsid w:val="00E44C75"/>
    <w:rsid w:val="00E44EC0"/>
    <w:rsid w:val="00E45045"/>
    <w:rsid w:val="00E45506"/>
    <w:rsid w:val="00E45586"/>
    <w:rsid w:val="00E45644"/>
    <w:rsid w:val="00E45C60"/>
    <w:rsid w:val="00E465D4"/>
    <w:rsid w:val="00E46985"/>
    <w:rsid w:val="00E50369"/>
    <w:rsid w:val="00E51205"/>
    <w:rsid w:val="00E518BD"/>
    <w:rsid w:val="00E52732"/>
    <w:rsid w:val="00E52900"/>
    <w:rsid w:val="00E53836"/>
    <w:rsid w:val="00E53B62"/>
    <w:rsid w:val="00E53C9C"/>
    <w:rsid w:val="00E53D7C"/>
    <w:rsid w:val="00E54133"/>
    <w:rsid w:val="00E54278"/>
    <w:rsid w:val="00E54A2F"/>
    <w:rsid w:val="00E54B1D"/>
    <w:rsid w:val="00E54CB2"/>
    <w:rsid w:val="00E55256"/>
    <w:rsid w:val="00E557B4"/>
    <w:rsid w:val="00E55CF4"/>
    <w:rsid w:val="00E55D51"/>
    <w:rsid w:val="00E56737"/>
    <w:rsid w:val="00E56DC5"/>
    <w:rsid w:val="00E570D4"/>
    <w:rsid w:val="00E571F4"/>
    <w:rsid w:val="00E572EE"/>
    <w:rsid w:val="00E57361"/>
    <w:rsid w:val="00E57756"/>
    <w:rsid w:val="00E5786B"/>
    <w:rsid w:val="00E57916"/>
    <w:rsid w:val="00E57926"/>
    <w:rsid w:val="00E57954"/>
    <w:rsid w:val="00E57FF9"/>
    <w:rsid w:val="00E6019E"/>
    <w:rsid w:val="00E6080D"/>
    <w:rsid w:val="00E61237"/>
    <w:rsid w:val="00E616B5"/>
    <w:rsid w:val="00E61713"/>
    <w:rsid w:val="00E61B4E"/>
    <w:rsid w:val="00E61F41"/>
    <w:rsid w:val="00E624AC"/>
    <w:rsid w:val="00E63533"/>
    <w:rsid w:val="00E636B2"/>
    <w:rsid w:val="00E63A9E"/>
    <w:rsid w:val="00E64585"/>
    <w:rsid w:val="00E64F08"/>
    <w:rsid w:val="00E650D5"/>
    <w:rsid w:val="00E65C44"/>
    <w:rsid w:val="00E66801"/>
    <w:rsid w:val="00E66ACD"/>
    <w:rsid w:val="00E66C04"/>
    <w:rsid w:val="00E67805"/>
    <w:rsid w:val="00E678BE"/>
    <w:rsid w:val="00E678D4"/>
    <w:rsid w:val="00E67D5A"/>
    <w:rsid w:val="00E700C3"/>
    <w:rsid w:val="00E70885"/>
    <w:rsid w:val="00E70D32"/>
    <w:rsid w:val="00E70D3B"/>
    <w:rsid w:val="00E71488"/>
    <w:rsid w:val="00E71620"/>
    <w:rsid w:val="00E7205D"/>
    <w:rsid w:val="00E7211C"/>
    <w:rsid w:val="00E7226C"/>
    <w:rsid w:val="00E7228A"/>
    <w:rsid w:val="00E7279C"/>
    <w:rsid w:val="00E72800"/>
    <w:rsid w:val="00E729F1"/>
    <w:rsid w:val="00E73202"/>
    <w:rsid w:val="00E7339E"/>
    <w:rsid w:val="00E73487"/>
    <w:rsid w:val="00E73AAF"/>
    <w:rsid w:val="00E73F1F"/>
    <w:rsid w:val="00E73FEE"/>
    <w:rsid w:val="00E745AE"/>
    <w:rsid w:val="00E75BF9"/>
    <w:rsid w:val="00E75CA7"/>
    <w:rsid w:val="00E7658B"/>
    <w:rsid w:val="00E76AF4"/>
    <w:rsid w:val="00E76DF6"/>
    <w:rsid w:val="00E7708D"/>
    <w:rsid w:val="00E77207"/>
    <w:rsid w:val="00E80B00"/>
    <w:rsid w:val="00E80F1A"/>
    <w:rsid w:val="00E8210D"/>
    <w:rsid w:val="00E824FB"/>
    <w:rsid w:val="00E82701"/>
    <w:rsid w:val="00E8292D"/>
    <w:rsid w:val="00E82A6B"/>
    <w:rsid w:val="00E831C4"/>
    <w:rsid w:val="00E831CC"/>
    <w:rsid w:val="00E83370"/>
    <w:rsid w:val="00E8348E"/>
    <w:rsid w:val="00E837AF"/>
    <w:rsid w:val="00E83B4E"/>
    <w:rsid w:val="00E84896"/>
    <w:rsid w:val="00E84AFF"/>
    <w:rsid w:val="00E84E4D"/>
    <w:rsid w:val="00E851F6"/>
    <w:rsid w:val="00E85948"/>
    <w:rsid w:val="00E85DD6"/>
    <w:rsid w:val="00E85EC5"/>
    <w:rsid w:val="00E85F8E"/>
    <w:rsid w:val="00E860F2"/>
    <w:rsid w:val="00E8646C"/>
    <w:rsid w:val="00E86B76"/>
    <w:rsid w:val="00E86BFC"/>
    <w:rsid w:val="00E86DC0"/>
    <w:rsid w:val="00E87204"/>
    <w:rsid w:val="00E87872"/>
    <w:rsid w:val="00E9012B"/>
    <w:rsid w:val="00E90131"/>
    <w:rsid w:val="00E90145"/>
    <w:rsid w:val="00E90163"/>
    <w:rsid w:val="00E917FE"/>
    <w:rsid w:val="00E91C9A"/>
    <w:rsid w:val="00E91CED"/>
    <w:rsid w:val="00E91D06"/>
    <w:rsid w:val="00E92970"/>
    <w:rsid w:val="00E92AA6"/>
    <w:rsid w:val="00E92B5D"/>
    <w:rsid w:val="00E92EF4"/>
    <w:rsid w:val="00E92F7B"/>
    <w:rsid w:val="00E94B9E"/>
    <w:rsid w:val="00E95636"/>
    <w:rsid w:val="00E96221"/>
    <w:rsid w:val="00E9623C"/>
    <w:rsid w:val="00E964CF"/>
    <w:rsid w:val="00E966B1"/>
    <w:rsid w:val="00E96823"/>
    <w:rsid w:val="00E9779D"/>
    <w:rsid w:val="00E97E88"/>
    <w:rsid w:val="00E97EB7"/>
    <w:rsid w:val="00EA0212"/>
    <w:rsid w:val="00EA095C"/>
    <w:rsid w:val="00EA15A6"/>
    <w:rsid w:val="00EA1E35"/>
    <w:rsid w:val="00EA2008"/>
    <w:rsid w:val="00EA2044"/>
    <w:rsid w:val="00EA24EB"/>
    <w:rsid w:val="00EA27B9"/>
    <w:rsid w:val="00EA285B"/>
    <w:rsid w:val="00EA2A1C"/>
    <w:rsid w:val="00EA3193"/>
    <w:rsid w:val="00EA3394"/>
    <w:rsid w:val="00EA397B"/>
    <w:rsid w:val="00EA4C19"/>
    <w:rsid w:val="00EA595B"/>
    <w:rsid w:val="00EA5979"/>
    <w:rsid w:val="00EA63B0"/>
    <w:rsid w:val="00EA6C28"/>
    <w:rsid w:val="00EA6F07"/>
    <w:rsid w:val="00EA70F3"/>
    <w:rsid w:val="00EA77D6"/>
    <w:rsid w:val="00EA7C5D"/>
    <w:rsid w:val="00EB0127"/>
    <w:rsid w:val="00EB0E35"/>
    <w:rsid w:val="00EB1CBA"/>
    <w:rsid w:val="00EB1EA5"/>
    <w:rsid w:val="00EB21FE"/>
    <w:rsid w:val="00EB2605"/>
    <w:rsid w:val="00EB2FDB"/>
    <w:rsid w:val="00EB3817"/>
    <w:rsid w:val="00EB49D1"/>
    <w:rsid w:val="00EB4A15"/>
    <w:rsid w:val="00EB4DB9"/>
    <w:rsid w:val="00EB556D"/>
    <w:rsid w:val="00EB57C0"/>
    <w:rsid w:val="00EB6483"/>
    <w:rsid w:val="00EB665A"/>
    <w:rsid w:val="00EB6CBB"/>
    <w:rsid w:val="00EB70EA"/>
    <w:rsid w:val="00EB728D"/>
    <w:rsid w:val="00EB74FE"/>
    <w:rsid w:val="00EB7C4E"/>
    <w:rsid w:val="00EB7E37"/>
    <w:rsid w:val="00EC1B63"/>
    <w:rsid w:val="00EC1D6F"/>
    <w:rsid w:val="00EC1EA8"/>
    <w:rsid w:val="00EC20D6"/>
    <w:rsid w:val="00EC21E1"/>
    <w:rsid w:val="00EC3603"/>
    <w:rsid w:val="00EC3E51"/>
    <w:rsid w:val="00EC477D"/>
    <w:rsid w:val="00EC5544"/>
    <w:rsid w:val="00EC5FAC"/>
    <w:rsid w:val="00EC6815"/>
    <w:rsid w:val="00EC6AB9"/>
    <w:rsid w:val="00EC6DD4"/>
    <w:rsid w:val="00EC7498"/>
    <w:rsid w:val="00EC7569"/>
    <w:rsid w:val="00EC7757"/>
    <w:rsid w:val="00EC78B8"/>
    <w:rsid w:val="00EC7955"/>
    <w:rsid w:val="00EC7E63"/>
    <w:rsid w:val="00ED02A6"/>
    <w:rsid w:val="00ED08F0"/>
    <w:rsid w:val="00ED0CC8"/>
    <w:rsid w:val="00ED0EA5"/>
    <w:rsid w:val="00ED0F9D"/>
    <w:rsid w:val="00ED16ED"/>
    <w:rsid w:val="00ED17A4"/>
    <w:rsid w:val="00ED1820"/>
    <w:rsid w:val="00ED1DAF"/>
    <w:rsid w:val="00ED1DCC"/>
    <w:rsid w:val="00ED23AB"/>
    <w:rsid w:val="00ED23C2"/>
    <w:rsid w:val="00ED372E"/>
    <w:rsid w:val="00ED38ED"/>
    <w:rsid w:val="00ED3D3B"/>
    <w:rsid w:val="00ED3D4D"/>
    <w:rsid w:val="00ED3F3A"/>
    <w:rsid w:val="00ED4615"/>
    <w:rsid w:val="00ED46B0"/>
    <w:rsid w:val="00ED5608"/>
    <w:rsid w:val="00ED5F05"/>
    <w:rsid w:val="00ED6A9F"/>
    <w:rsid w:val="00ED6AC0"/>
    <w:rsid w:val="00ED6C6E"/>
    <w:rsid w:val="00ED70AF"/>
    <w:rsid w:val="00ED7281"/>
    <w:rsid w:val="00ED780A"/>
    <w:rsid w:val="00ED7944"/>
    <w:rsid w:val="00EE0511"/>
    <w:rsid w:val="00EE07CA"/>
    <w:rsid w:val="00EE0A97"/>
    <w:rsid w:val="00EE108E"/>
    <w:rsid w:val="00EE1F76"/>
    <w:rsid w:val="00EE1FC7"/>
    <w:rsid w:val="00EE2046"/>
    <w:rsid w:val="00EE2B06"/>
    <w:rsid w:val="00EE387A"/>
    <w:rsid w:val="00EE3B31"/>
    <w:rsid w:val="00EE3FDF"/>
    <w:rsid w:val="00EE409E"/>
    <w:rsid w:val="00EE424D"/>
    <w:rsid w:val="00EE4271"/>
    <w:rsid w:val="00EE493C"/>
    <w:rsid w:val="00EE4C5E"/>
    <w:rsid w:val="00EE4D89"/>
    <w:rsid w:val="00EE5042"/>
    <w:rsid w:val="00EE5102"/>
    <w:rsid w:val="00EE5819"/>
    <w:rsid w:val="00EE60A4"/>
    <w:rsid w:val="00EE65E1"/>
    <w:rsid w:val="00EE67A1"/>
    <w:rsid w:val="00EE68E4"/>
    <w:rsid w:val="00EE6C0A"/>
    <w:rsid w:val="00EE6FB5"/>
    <w:rsid w:val="00EE7662"/>
    <w:rsid w:val="00EF00BF"/>
    <w:rsid w:val="00EF0A12"/>
    <w:rsid w:val="00EF0AC0"/>
    <w:rsid w:val="00EF0C5E"/>
    <w:rsid w:val="00EF0E98"/>
    <w:rsid w:val="00EF1060"/>
    <w:rsid w:val="00EF1329"/>
    <w:rsid w:val="00EF13C1"/>
    <w:rsid w:val="00EF180D"/>
    <w:rsid w:val="00EF26A7"/>
    <w:rsid w:val="00EF2AAC"/>
    <w:rsid w:val="00EF2BA3"/>
    <w:rsid w:val="00EF2CEE"/>
    <w:rsid w:val="00EF2D89"/>
    <w:rsid w:val="00EF42B9"/>
    <w:rsid w:val="00EF4AF2"/>
    <w:rsid w:val="00EF4F68"/>
    <w:rsid w:val="00EF511B"/>
    <w:rsid w:val="00EF52CF"/>
    <w:rsid w:val="00EF56C4"/>
    <w:rsid w:val="00EF5CDD"/>
    <w:rsid w:val="00EF5E3E"/>
    <w:rsid w:val="00EF6696"/>
    <w:rsid w:val="00EF6C9D"/>
    <w:rsid w:val="00EF717E"/>
    <w:rsid w:val="00EF766B"/>
    <w:rsid w:val="00EF787B"/>
    <w:rsid w:val="00F00082"/>
    <w:rsid w:val="00F0042A"/>
    <w:rsid w:val="00F0197A"/>
    <w:rsid w:val="00F0206F"/>
    <w:rsid w:val="00F0237B"/>
    <w:rsid w:val="00F02778"/>
    <w:rsid w:val="00F02FFF"/>
    <w:rsid w:val="00F03585"/>
    <w:rsid w:val="00F04317"/>
    <w:rsid w:val="00F04517"/>
    <w:rsid w:val="00F04B48"/>
    <w:rsid w:val="00F04DBF"/>
    <w:rsid w:val="00F0546F"/>
    <w:rsid w:val="00F06A7A"/>
    <w:rsid w:val="00F071A9"/>
    <w:rsid w:val="00F07983"/>
    <w:rsid w:val="00F07D62"/>
    <w:rsid w:val="00F07E8C"/>
    <w:rsid w:val="00F107FA"/>
    <w:rsid w:val="00F115BC"/>
    <w:rsid w:val="00F116B2"/>
    <w:rsid w:val="00F11B99"/>
    <w:rsid w:val="00F1262A"/>
    <w:rsid w:val="00F130A6"/>
    <w:rsid w:val="00F1339B"/>
    <w:rsid w:val="00F13421"/>
    <w:rsid w:val="00F134E4"/>
    <w:rsid w:val="00F134F3"/>
    <w:rsid w:val="00F13A96"/>
    <w:rsid w:val="00F15A66"/>
    <w:rsid w:val="00F15D45"/>
    <w:rsid w:val="00F1666D"/>
    <w:rsid w:val="00F17568"/>
    <w:rsid w:val="00F17686"/>
    <w:rsid w:val="00F1783E"/>
    <w:rsid w:val="00F17B7E"/>
    <w:rsid w:val="00F17E6D"/>
    <w:rsid w:val="00F20291"/>
    <w:rsid w:val="00F209A7"/>
    <w:rsid w:val="00F211F0"/>
    <w:rsid w:val="00F212D3"/>
    <w:rsid w:val="00F21606"/>
    <w:rsid w:val="00F218E9"/>
    <w:rsid w:val="00F2199C"/>
    <w:rsid w:val="00F21A52"/>
    <w:rsid w:val="00F21D28"/>
    <w:rsid w:val="00F22731"/>
    <w:rsid w:val="00F22D3E"/>
    <w:rsid w:val="00F23E24"/>
    <w:rsid w:val="00F2473F"/>
    <w:rsid w:val="00F24806"/>
    <w:rsid w:val="00F249F6"/>
    <w:rsid w:val="00F24ABA"/>
    <w:rsid w:val="00F25189"/>
    <w:rsid w:val="00F25AE4"/>
    <w:rsid w:val="00F25E15"/>
    <w:rsid w:val="00F26467"/>
    <w:rsid w:val="00F26815"/>
    <w:rsid w:val="00F26E43"/>
    <w:rsid w:val="00F26F7E"/>
    <w:rsid w:val="00F276C7"/>
    <w:rsid w:val="00F30DA0"/>
    <w:rsid w:val="00F313B6"/>
    <w:rsid w:val="00F32536"/>
    <w:rsid w:val="00F332A7"/>
    <w:rsid w:val="00F334BB"/>
    <w:rsid w:val="00F33DC5"/>
    <w:rsid w:val="00F34010"/>
    <w:rsid w:val="00F34F11"/>
    <w:rsid w:val="00F351A2"/>
    <w:rsid w:val="00F3590F"/>
    <w:rsid w:val="00F359A5"/>
    <w:rsid w:val="00F36670"/>
    <w:rsid w:val="00F36788"/>
    <w:rsid w:val="00F368D8"/>
    <w:rsid w:val="00F369FC"/>
    <w:rsid w:val="00F3702A"/>
    <w:rsid w:val="00F37518"/>
    <w:rsid w:val="00F37EA6"/>
    <w:rsid w:val="00F40069"/>
    <w:rsid w:val="00F4024E"/>
    <w:rsid w:val="00F40349"/>
    <w:rsid w:val="00F40480"/>
    <w:rsid w:val="00F406C9"/>
    <w:rsid w:val="00F409C1"/>
    <w:rsid w:val="00F40B71"/>
    <w:rsid w:val="00F40BCC"/>
    <w:rsid w:val="00F410F5"/>
    <w:rsid w:val="00F4117B"/>
    <w:rsid w:val="00F41270"/>
    <w:rsid w:val="00F41705"/>
    <w:rsid w:val="00F41DC2"/>
    <w:rsid w:val="00F41F8C"/>
    <w:rsid w:val="00F42323"/>
    <w:rsid w:val="00F42662"/>
    <w:rsid w:val="00F42CB0"/>
    <w:rsid w:val="00F4307C"/>
    <w:rsid w:val="00F448BC"/>
    <w:rsid w:val="00F448E0"/>
    <w:rsid w:val="00F4495C"/>
    <w:rsid w:val="00F44CD4"/>
    <w:rsid w:val="00F4512A"/>
    <w:rsid w:val="00F456B9"/>
    <w:rsid w:val="00F45E38"/>
    <w:rsid w:val="00F46546"/>
    <w:rsid w:val="00F465DA"/>
    <w:rsid w:val="00F479AB"/>
    <w:rsid w:val="00F47A20"/>
    <w:rsid w:val="00F47D1B"/>
    <w:rsid w:val="00F50038"/>
    <w:rsid w:val="00F50462"/>
    <w:rsid w:val="00F50B20"/>
    <w:rsid w:val="00F50C5F"/>
    <w:rsid w:val="00F5194F"/>
    <w:rsid w:val="00F51DFD"/>
    <w:rsid w:val="00F52115"/>
    <w:rsid w:val="00F5226C"/>
    <w:rsid w:val="00F536BD"/>
    <w:rsid w:val="00F53A5A"/>
    <w:rsid w:val="00F53C96"/>
    <w:rsid w:val="00F53EB7"/>
    <w:rsid w:val="00F540C6"/>
    <w:rsid w:val="00F55089"/>
    <w:rsid w:val="00F550C5"/>
    <w:rsid w:val="00F557AD"/>
    <w:rsid w:val="00F559B3"/>
    <w:rsid w:val="00F55A81"/>
    <w:rsid w:val="00F5620B"/>
    <w:rsid w:val="00F564D6"/>
    <w:rsid w:val="00F56725"/>
    <w:rsid w:val="00F56E73"/>
    <w:rsid w:val="00F57292"/>
    <w:rsid w:val="00F57C30"/>
    <w:rsid w:val="00F57D1C"/>
    <w:rsid w:val="00F57EA9"/>
    <w:rsid w:val="00F6038B"/>
    <w:rsid w:val="00F60730"/>
    <w:rsid w:val="00F60BC7"/>
    <w:rsid w:val="00F6103E"/>
    <w:rsid w:val="00F6133C"/>
    <w:rsid w:val="00F617C1"/>
    <w:rsid w:val="00F63317"/>
    <w:rsid w:val="00F633BC"/>
    <w:rsid w:val="00F63D6F"/>
    <w:rsid w:val="00F63F0C"/>
    <w:rsid w:val="00F63FF9"/>
    <w:rsid w:val="00F643D1"/>
    <w:rsid w:val="00F64962"/>
    <w:rsid w:val="00F6496B"/>
    <w:rsid w:val="00F64CA3"/>
    <w:rsid w:val="00F65047"/>
    <w:rsid w:val="00F651C4"/>
    <w:rsid w:val="00F654AB"/>
    <w:rsid w:val="00F65FE7"/>
    <w:rsid w:val="00F665EA"/>
    <w:rsid w:val="00F6727B"/>
    <w:rsid w:val="00F6769B"/>
    <w:rsid w:val="00F67D08"/>
    <w:rsid w:val="00F701DA"/>
    <w:rsid w:val="00F704DD"/>
    <w:rsid w:val="00F71051"/>
    <w:rsid w:val="00F716AA"/>
    <w:rsid w:val="00F71873"/>
    <w:rsid w:val="00F71BBE"/>
    <w:rsid w:val="00F7234A"/>
    <w:rsid w:val="00F72917"/>
    <w:rsid w:val="00F72B8B"/>
    <w:rsid w:val="00F72F2C"/>
    <w:rsid w:val="00F73B27"/>
    <w:rsid w:val="00F753F1"/>
    <w:rsid w:val="00F754BF"/>
    <w:rsid w:val="00F75C82"/>
    <w:rsid w:val="00F75EAA"/>
    <w:rsid w:val="00F7659F"/>
    <w:rsid w:val="00F7660F"/>
    <w:rsid w:val="00F76B54"/>
    <w:rsid w:val="00F77041"/>
    <w:rsid w:val="00F773BB"/>
    <w:rsid w:val="00F77792"/>
    <w:rsid w:val="00F778BD"/>
    <w:rsid w:val="00F80497"/>
    <w:rsid w:val="00F814B3"/>
    <w:rsid w:val="00F81612"/>
    <w:rsid w:val="00F81ADC"/>
    <w:rsid w:val="00F81D96"/>
    <w:rsid w:val="00F81DB1"/>
    <w:rsid w:val="00F82043"/>
    <w:rsid w:val="00F826F6"/>
    <w:rsid w:val="00F82A6A"/>
    <w:rsid w:val="00F82C1D"/>
    <w:rsid w:val="00F82CC8"/>
    <w:rsid w:val="00F82EA7"/>
    <w:rsid w:val="00F83145"/>
    <w:rsid w:val="00F83331"/>
    <w:rsid w:val="00F83761"/>
    <w:rsid w:val="00F83BBB"/>
    <w:rsid w:val="00F84583"/>
    <w:rsid w:val="00F845A0"/>
    <w:rsid w:val="00F84CFC"/>
    <w:rsid w:val="00F84F99"/>
    <w:rsid w:val="00F85E41"/>
    <w:rsid w:val="00F8602D"/>
    <w:rsid w:val="00F86650"/>
    <w:rsid w:val="00F86F47"/>
    <w:rsid w:val="00F871B2"/>
    <w:rsid w:val="00F875B4"/>
    <w:rsid w:val="00F879E3"/>
    <w:rsid w:val="00F87CC4"/>
    <w:rsid w:val="00F87E61"/>
    <w:rsid w:val="00F90333"/>
    <w:rsid w:val="00F90E9E"/>
    <w:rsid w:val="00F90F97"/>
    <w:rsid w:val="00F91942"/>
    <w:rsid w:val="00F92493"/>
    <w:rsid w:val="00F9272D"/>
    <w:rsid w:val="00F92785"/>
    <w:rsid w:val="00F93094"/>
    <w:rsid w:val="00F93218"/>
    <w:rsid w:val="00F93B9D"/>
    <w:rsid w:val="00F942E2"/>
    <w:rsid w:val="00F94B66"/>
    <w:rsid w:val="00F94D52"/>
    <w:rsid w:val="00F94EF4"/>
    <w:rsid w:val="00F94FCF"/>
    <w:rsid w:val="00F954EF"/>
    <w:rsid w:val="00F96018"/>
    <w:rsid w:val="00F96106"/>
    <w:rsid w:val="00F964E8"/>
    <w:rsid w:val="00F96959"/>
    <w:rsid w:val="00F96C8A"/>
    <w:rsid w:val="00F96F74"/>
    <w:rsid w:val="00F970D8"/>
    <w:rsid w:val="00F976D9"/>
    <w:rsid w:val="00F97BEF"/>
    <w:rsid w:val="00F97D49"/>
    <w:rsid w:val="00F97D58"/>
    <w:rsid w:val="00FA002F"/>
    <w:rsid w:val="00FA09CC"/>
    <w:rsid w:val="00FA10C7"/>
    <w:rsid w:val="00FA1571"/>
    <w:rsid w:val="00FA2722"/>
    <w:rsid w:val="00FA27DA"/>
    <w:rsid w:val="00FA28D3"/>
    <w:rsid w:val="00FA2A57"/>
    <w:rsid w:val="00FA2A75"/>
    <w:rsid w:val="00FA393B"/>
    <w:rsid w:val="00FA437D"/>
    <w:rsid w:val="00FA4EA9"/>
    <w:rsid w:val="00FA53E5"/>
    <w:rsid w:val="00FA58A5"/>
    <w:rsid w:val="00FA612F"/>
    <w:rsid w:val="00FA685B"/>
    <w:rsid w:val="00FA75C3"/>
    <w:rsid w:val="00FA79D1"/>
    <w:rsid w:val="00FB0352"/>
    <w:rsid w:val="00FB050C"/>
    <w:rsid w:val="00FB095A"/>
    <w:rsid w:val="00FB0A02"/>
    <w:rsid w:val="00FB0D49"/>
    <w:rsid w:val="00FB0DA4"/>
    <w:rsid w:val="00FB10DB"/>
    <w:rsid w:val="00FB13B0"/>
    <w:rsid w:val="00FB15E5"/>
    <w:rsid w:val="00FB192F"/>
    <w:rsid w:val="00FB1B57"/>
    <w:rsid w:val="00FB1D13"/>
    <w:rsid w:val="00FB2190"/>
    <w:rsid w:val="00FB236D"/>
    <w:rsid w:val="00FB2808"/>
    <w:rsid w:val="00FB33A5"/>
    <w:rsid w:val="00FB346C"/>
    <w:rsid w:val="00FB3DED"/>
    <w:rsid w:val="00FB41C8"/>
    <w:rsid w:val="00FB447C"/>
    <w:rsid w:val="00FB487C"/>
    <w:rsid w:val="00FB4BE6"/>
    <w:rsid w:val="00FB50BB"/>
    <w:rsid w:val="00FB56FF"/>
    <w:rsid w:val="00FB570E"/>
    <w:rsid w:val="00FB587B"/>
    <w:rsid w:val="00FB59C7"/>
    <w:rsid w:val="00FB60CF"/>
    <w:rsid w:val="00FB6367"/>
    <w:rsid w:val="00FB6456"/>
    <w:rsid w:val="00FB6D65"/>
    <w:rsid w:val="00FB7848"/>
    <w:rsid w:val="00FC0B59"/>
    <w:rsid w:val="00FC1292"/>
    <w:rsid w:val="00FC13C2"/>
    <w:rsid w:val="00FC1544"/>
    <w:rsid w:val="00FC15C7"/>
    <w:rsid w:val="00FC1C68"/>
    <w:rsid w:val="00FC247A"/>
    <w:rsid w:val="00FC2FB9"/>
    <w:rsid w:val="00FC363D"/>
    <w:rsid w:val="00FC3A5B"/>
    <w:rsid w:val="00FC3DDC"/>
    <w:rsid w:val="00FC43AB"/>
    <w:rsid w:val="00FC48C0"/>
    <w:rsid w:val="00FC504C"/>
    <w:rsid w:val="00FC5AAE"/>
    <w:rsid w:val="00FC5D69"/>
    <w:rsid w:val="00FC6F7E"/>
    <w:rsid w:val="00FD031C"/>
    <w:rsid w:val="00FD0D2E"/>
    <w:rsid w:val="00FD0E27"/>
    <w:rsid w:val="00FD0F40"/>
    <w:rsid w:val="00FD13C7"/>
    <w:rsid w:val="00FD1E02"/>
    <w:rsid w:val="00FD1FA9"/>
    <w:rsid w:val="00FD244E"/>
    <w:rsid w:val="00FD3265"/>
    <w:rsid w:val="00FD33D9"/>
    <w:rsid w:val="00FD4C9B"/>
    <w:rsid w:val="00FD4D94"/>
    <w:rsid w:val="00FD4E13"/>
    <w:rsid w:val="00FD5749"/>
    <w:rsid w:val="00FD5B07"/>
    <w:rsid w:val="00FD5EBB"/>
    <w:rsid w:val="00FD6080"/>
    <w:rsid w:val="00FD68A6"/>
    <w:rsid w:val="00FD6EC4"/>
    <w:rsid w:val="00FD6ECF"/>
    <w:rsid w:val="00FD7BBA"/>
    <w:rsid w:val="00FD7EAD"/>
    <w:rsid w:val="00FE009F"/>
    <w:rsid w:val="00FE030E"/>
    <w:rsid w:val="00FE0CB2"/>
    <w:rsid w:val="00FE0EE2"/>
    <w:rsid w:val="00FE1392"/>
    <w:rsid w:val="00FE1621"/>
    <w:rsid w:val="00FE1F42"/>
    <w:rsid w:val="00FE28F7"/>
    <w:rsid w:val="00FE32D2"/>
    <w:rsid w:val="00FE3395"/>
    <w:rsid w:val="00FE34AA"/>
    <w:rsid w:val="00FE3BD9"/>
    <w:rsid w:val="00FE4AC2"/>
    <w:rsid w:val="00FE50E7"/>
    <w:rsid w:val="00FE521D"/>
    <w:rsid w:val="00FE5754"/>
    <w:rsid w:val="00FE5F48"/>
    <w:rsid w:val="00FE62B1"/>
    <w:rsid w:val="00FE6563"/>
    <w:rsid w:val="00FE69AA"/>
    <w:rsid w:val="00FE7032"/>
    <w:rsid w:val="00FE7568"/>
    <w:rsid w:val="00FE7909"/>
    <w:rsid w:val="00FE7AAC"/>
    <w:rsid w:val="00FE7BB0"/>
    <w:rsid w:val="00FF03BD"/>
    <w:rsid w:val="00FF0717"/>
    <w:rsid w:val="00FF0CF0"/>
    <w:rsid w:val="00FF0DDA"/>
    <w:rsid w:val="00FF2098"/>
    <w:rsid w:val="00FF20F4"/>
    <w:rsid w:val="00FF2A06"/>
    <w:rsid w:val="00FF3164"/>
    <w:rsid w:val="00FF35AE"/>
    <w:rsid w:val="00FF3633"/>
    <w:rsid w:val="00FF3642"/>
    <w:rsid w:val="00FF3C88"/>
    <w:rsid w:val="00FF42F6"/>
    <w:rsid w:val="00FF4488"/>
    <w:rsid w:val="00FF45A4"/>
    <w:rsid w:val="00FF4878"/>
    <w:rsid w:val="00FF4E08"/>
    <w:rsid w:val="00FF55DD"/>
    <w:rsid w:val="00FF61AE"/>
    <w:rsid w:val="00FF6395"/>
    <w:rsid w:val="00FF70C7"/>
    <w:rsid w:val="00FF720D"/>
    <w:rsid w:val="00FF7C3D"/>
    <w:rsid w:val="00FF7C7A"/>
    <w:rsid w:val="00FF7DCB"/>
    <w:rsid w:val="00FF7E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A9C4C"/>
  <w15:chartTrackingRefBased/>
  <w15:docId w15:val="{4A0D0462-6831-4101-8F2A-9E4D4CDF4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9526C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9526CC"/>
    <w:rPr>
      <w:sz w:val="20"/>
      <w:szCs w:val="20"/>
    </w:rPr>
  </w:style>
  <w:style w:type="character" w:styleId="Rimandonotaapidipagina">
    <w:name w:val="footnote reference"/>
    <w:basedOn w:val="Carpredefinitoparagrafo"/>
    <w:uiPriority w:val="99"/>
    <w:semiHidden/>
    <w:unhideWhenUsed/>
    <w:rsid w:val="009526CC"/>
    <w:rPr>
      <w:vertAlign w:val="superscript"/>
    </w:rPr>
  </w:style>
  <w:style w:type="paragraph" w:styleId="Paragrafoelenco">
    <w:name w:val="List Paragraph"/>
    <w:basedOn w:val="Normale"/>
    <w:uiPriority w:val="34"/>
    <w:qFormat/>
    <w:rsid w:val="00C16482"/>
    <w:pPr>
      <w:ind w:left="720"/>
      <w:contextualSpacing/>
    </w:pPr>
  </w:style>
  <w:style w:type="paragraph" w:styleId="Intestazione">
    <w:name w:val="header"/>
    <w:basedOn w:val="Normale"/>
    <w:link w:val="IntestazioneCarattere"/>
    <w:uiPriority w:val="99"/>
    <w:unhideWhenUsed/>
    <w:rsid w:val="00DE656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E6565"/>
  </w:style>
  <w:style w:type="paragraph" w:styleId="Pidipagina">
    <w:name w:val="footer"/>
    <w:basedOn w:val="Normale"/>
    <w:link w:val="PidipaginaCarattere"/>
    <w:uiPriority w:val="99"/>
    <w:unhideWhenUsed/>
    <w:rsid w:val="00DE656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E6565"/>
  </w:style>
  <w:style w:type="table" w:styleId="Grigliatabella">
    <w:name w:val="Table Grid"/>
    <w:basedOn w:val="Tabellanormale"/>
    <w:uiPriority w:val="39"/>
    <w:rsid w:val="00EF5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323AFB"/>
    <w:rPr>
      <w:color w:val="0563C1" w:themeColor="hyperlink"/>
      <w:u w:val="single"/>
    </w:rPr>
  </w:style>
  <w:style w:type="character" w:customStyle="1" w:styleId="Menzionenonrisolta1">
    <w:name w:val="Menzione non risolta1"/>
    <w:basedOn w:val="Carpredefinitoparagrafo"/>
    <w:uiPriority w:val="99"/>
    <w:semiHidden/>
    <w:unhideWhenUsed/>
    <w:rsid w:val="00323AFB"/>
    <w:rPr>
      <w:color w:val="605E5C"/>
      <w:shd w:val="clear" w:color="auto" w:fill="E1DFDD"/>
    </w:rPr>
  </w:style>
  <w:style w:type="character" w:styleId="Collegamentovisitato">
    <w:name w:val="FollowedHyperlink"/>
    <w:basedOn w:val="Carpredefinitoparagrafo"/>
    <w:uiPriority w:val="99"/>
    <w:semiHidden/>
    <w:unhideWhenUsed/>
    <w:rsid w:val="00C62974"/>
    <w:rPr>
      <w:color w:val="954F72" w:themeColor="followedHyperlink"/>
      <w:u w:val="single"/>
    </w:rPr>
  </w:style>
  <w:style w:type="character" w:customStyle="1" w:styleId="Menzionenonrisolta2">
    <w:name w:val="Menzione non risolta2"/>
    <w:basedOn w:val="Carpredefinitoparagrafo"/>
    <w:uiPriority w:val="99"/>
    <w:semiHidden/>
    <w:unhideWhenUsed/>
    <w:rsid w:val="000B2130"/>
    <w:rPr>
      <w:color w:val="605E5C"/>
      <w:shd w:val="clear" w:color="auto" w:fill="E1DFDD"/>
    </w:rPr>
  </w:style>
  <w:style w:type="character" w:styleId="Enfasicorsivo">
    <w:name w:val="Emphasis"/>
    <w:basedOn w:val="Carpredefinitoparagrafo"/>
    <w:uiPriority w:val="20"/>
    <w:qFormat/>
    <w:rsid w:val="00D72A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504514">
      <w:bodyDiv w:val="1"/>
      <w:marLeft w:val="0"/>
      <w:marRight w:val="0"/>
      <w:marTop w:val="0"/>
      <w:marBottom w:val="0"/>
      <w:divBdr>
        <w:top w:val="none" w:sz="0" w:space="0" w:color="auto"/>
        <w:left w:val="none" w:sz="0" w:space="0" w:color="auto"/>
        <w:bottom w:val="none" w:sz="0" w:space="0" w:color="auto"/>
        <w:right w:val="none" w:sz="0" w:space="0" w:color="auto"/>
      </w:divBdr>
    </w:div>
    <w:div w:id="527379921">
      <w:bodyDiv w:val="1"/>
      <w:marLeft w:val="0"/>
      <w:marRight w:val="0"/>
      <w:marTop w:val="0"/>
      <w:marBottom w:val="0"/>
      <w:divBdr>
        <w:top w:val="none" w:sz="0" w:space="0" w:color="auto"/>
        <w:left w:val="none" w:sz="0" w:space="0" w:color="auto"/>
        <w:bottom w:val="none" w:sz="0" w:space="0" w:color="auto"/>
        <w:right w:val="none" w:sz="0" w:space="0" w:color="auto"/>
      </w:divBdr>
    </w:div>
    <w:div w:id="735978705">
      <w:bodyDiv w:val="1"/>
      <w:marLeft w:val="0"/>
      <w:marRight w:val="0"/>
      <w:marTop w:val="0"/>
      <w:marBottom w:val="0"/>
      <w:divBdr>
        <w:top w:val="none" w:sz="0" w:space="0" w:color="auto"/>
        <w:left w:val="none" w:sz="0" w:space="0" w:color="auto"/>
        <w:bottom w:val="none" w:sz="0" w:space="0" w:color="auto"/>
        <w:right w:val="none" w:sz="0" w:space="0" w:color="auto"/>
      </w:divBdr>
    </w:div>
    <w:div w:id="1071468084">
      <w:bodyDiv w:val="1"/>
      <w:marLeft w:val="0"/>
      <w:marRight w:val="0"/>
      <w:marTop w:val="0"/>
      <w:marBottom w:val="0"/>
      <w:divBdr>
        <w:top w:val="none" w:sz="0" w:space="0" w:color="auto"/>
        <w:left w:val="none" w:sz="0" w:space="0" w:color="auto"/>
        <w:bottom w:val="none" w:sz="0" w:space="0" w:color="auto"/>
        <w:right w:val="none" w:sz="0" w:space="0" w:color="auto"/>
      </w:divBdr>
    </w:div>
    <w:div w:id="196302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imesis-scenari.it/2016/12/21/lo-spirito-ee-il-corpo-leonard-cohen-in-memoriam-parte-i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mimesis-scenari.it/2016/12/21/lo-spirito-ee-il-corpo-leonard-cohen-in-memoriam-parte-i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ersonalizzato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A42A3-191D-41EB-93DC-4A055D79D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10023</TotalTime>
  <Pages>237</Pages>
  <Words>81672</Words>
  <Characters>465533</Characters>
  <Application>Microsoft Office Word</Application>
  <DocSecurity>0</DocSecurity>
  <Lines>3879</Lines>
  <Paragraphs>1092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Ghiazza</dc:creator>
  <cp:keywords/>
  <dc:description/>
  <cp:lastModifiedBy>Andrea Ghiazza</cp:lastModifiedBy>
  <cp:revision>2997</cp:revision>
  <cp:lastPrinted>2019-10-14T18:50:00Z</cp:lastPrinted>
  <dcterms:created xsi:type="dcterms:W3CDTF">2019-09-15T13:36:00Z</dcterms:created>
  <dcterms:modified xsi:type="dcterms:W3CDTF">2022-06-27T08:19:00Z</dcterms:modified>
</cp:coreProperties>
</file>